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4A845" w14:textId="1E444516" w:rsidR="00AA6156" w:rsidRPr="00AA6156" w:rsidRDefault="00AA6156" w:rsidP="00AA6156">
      <w:pPr>
        <w:pStyle w:val="Titel"/>
      </w:pPr>
      <w:r>
        <w:t>Ein Modell für eine zukunftsfähige Schule</w:t>
      </w:r>
    </w:p>
    <w:p w14:paraId="1714E3F8" w14:textId="77777777" w:rsidR="00C9526D" w:rsidRDefault="002C4231" w:rsidP="002E4D20">
      <w:pPr>
        <w:pStyle w:val="Untertitel"/>
        <w:rPr>
          <w:rFonts w:cs="Open Sans SemiCondensed"/>
        </w:rPr>
      </w:pPr>
      <w:r>
        <w:rPr>
          <w:rFonts w:cs="Open Sans SemiCondensed"/>
        </w:rPr>
        <w:t>Überlegungen zum Warum, Wie und Was</w:t>
      </w:r>
    </w:p>
    <w:p w14:paraId="51561D71" w14:textId="72B7AB62" w:rsidR="006E735B" w:rsidRPr="005F5C89" w:rsidRDefault="00C9526D" w:rsidP="00C9526D">
      <w:pPr>
        <w:pStyle w:val="Author"/>
        <w:rPr>
          <w:lang w:val="de-CH"/>
        </w:rPr>
      </w:pPr>
      <w:r w:rsidRPr="005F5C89">
        <w:rPr>
          <w:lang w:val="de-CH"/>
        </w:rPr>
        <w:t>M</w:t>
      </w:r>
      <w:r w:rsidR="00EF2D09" w:rsidRPr="005F5C89">
        <w:rPr>
          <w:lang w:val="de-CH"/>
        </w:rPr>
        <w:t>ichael Eckhart</w:t>
      </w:r>
      <w:r w:rsidR="00764FE1" w:rsidRPr="005F5C89">
        <w:rPr>
          <w:lang w:val="de-CH"/>
        </w:rPr>
        <w:t xml:space="preserve"> </w:t>
      </w:r>
      <w:r w:rsidRPr="005F5C89">
        <w:rPr>
          <w:lang w:val="de-CH"/>
        </w:rPr>
        <w:t xml:space="preserve">und </w:t>
      </w:r>
      <w:r w:rsidR="006E735B" w:rsidRPr="005F5C89">
        <w:rPr>
          <w:lang w:val="de-CH"/>
        </w:rPr>
        <w:t>Martin Schäfer</w:t>
      </w:r>
    </w:p>
    <w:p w14:paraId="7CD9B01B" w14:textId="2D75B11C" w:rsidR="001114E2" w:rsidRDefault="00985126" w:rsidP="007C5AC1">
      <w:pPr>
        <w:pStyle w:val="Abstract"/>
      </w:pPr>
      <w:r w:rsidRPr="007C5AC1">
        <w:t>Zusammenfassung</w:t>
      </w:r>
      <w:r w:rsidR="00E7780E" w:rsidRPr="007C5AC1">
        <w:br/>
      </w:r>
      <w:r w:rsidR="00E019B0" w:rsidRPr="007C5AC1">
        <w:t>Gesellschaftliche Realitäten machen nicht Halt vor der Schule. Schulen stehen</w:t>
      </w:r>
      <w:r w:rsidR="008D200F">
        <w:t xml:space="preserve"> darum</w:t>
      </w:r>
      <w:r w:rsidR="00E019B0" w:rsidRPr="007C5AC1">
        <w:t xml:space="preserve"> vor grossen Herausforderungen. Verunsicherungen sind allgegenwärtig und die Komplexität verunmöglicht einfache Lösungen. Vielerorts herrscht trotzdem oder gerade deshalb Aufbruchstimmung. Doch wohin soll die Reise führen? In diesem Beitrag wird ein Modell für eine Schulentwicklung hin zur zukunftsfähigen Schule eingeführt </w:t>
      </w:r>
      <w:r w:rsidR="00F30871">
        <w:t>– e</w:t>
      </w:r>
      <w:r w:rsidR="00E019B0" w:rsidRPr="007C5AC1">
        <w:t>in Modell, das Schulen unterstützt, sich den Herausforderungen zu stellen, diese gleichsam als Chancen zu nutzen und dabei die Orientierung zu behalten.</w:t>
      </w:r>
      <w:r w:rsidR="00F30871">
        <w:t xml:space="preserve"> Die Autoren</w:t>
      </w:r>
      <w:r w:rsidR="005B4750">
        <w:t xml:space="preserve"> </w:t>
      </w:r>
      <w:r w:rsidR="00DA42C4">
        <w:t>reflektieren</w:t>
      </w:r>
      <w:r w:rsidR="00E019B0" w:rsidRPr="007C5AC1">
        <w:t xml:space="preserve"> die zentralen Fragen nach dem Warum, </w:t>
      </w:r>
      <w:r w:rsidR="0062771E">
        <w:t xml:space="preserve">dem </w:t>
      </w:r>
      <w:r w:rsidR="00E019B0" w:rsidRPr="007C5AC1">
        <w:t xml:space="preserve">Wie und </w:t>
      </w:r>
      <w:r w:rsidR="0062771E">
        <w:t xml:space="preserve">dem </w:t>
      </w:r>
      <w:r w:rsidR="00E019B0" w:rsidRPr="007C5AC1">
        <w:t xml:space="preserve">Was der entsprechenden Schulentwicklungsprozesse. </w:t>
      </w:r>
    </w:p>
    <w:p w14:paraId="501A4B77" w14:textId="3BFF87EA" w:rsidR="007F7461" w:rsidRPr="005B3009" w:rsidRDefault="007F7461" w:rsidP="007F7461">
      <w:pPr>
        <w:pStyle w:val="Abstract"/>
        <w:rPr>
          <w:lang w:val="fr-CH"/>
        </w:rPr>
      </w:pPr>
      <w:r w:rsidRPr="005B3009">
        <w:rPr>
          <w:lang w:val="fr-CH"/>
        </w:rPr>
        <w:t>Résumé</w:t>
      </w:r>
      <w:r w:rsidR="005B3009" w:rsidRPr="005B3009">
        <w:rPr>
          <w:lang w:val="fr-CH"/>
        </w:rPr>
        <w:br/>
        <w:t>Les réalités sociales ne s’arrêtent pas à l’école. Les écoles sont donc confrontées à de grands défis. Les incertitudes sont omniprésentes et la complexité empêche de trouver des solutions simples. Malgré cela, ou justement pour cette raison, il règne en de nombreux endroits une atmosphère de renouveau. Mais dans quelle direction aller ? Cet article présente un modèle de développement scolaire pour une école durable – un modèle qui aide les écoles à faire face aux défis, à les utiliser comme des opportunités et à garder le cap. Les auteurs réfléchissent au processus pour développer ce modèle en partant des questions centrales que sont le Pourquoi, le Comment et le Quoi.</w:t>
      </w:r>
    </w:p>
    <w:p w14:paraId="617F608F" w14:textId="06385332" w:rsidR="00656688" w:rsidRPr="00446149" w:rsidRDefault="00EA4676" w:rsidP="007B4390">
      <w:pPr>
        <w:pStyle w:val="Textkrper3"/>
        <w:rPr>
          <w:lang w:val="fr-CH"/>
        </w:rPr>
      </w:pPr>
      <w:proofErr w:type="gramStart"/>
      <w:r w:rsidRPr="00446149">
        <w:rPr>
          <w:rStyle w:val="Fett"/>
          <w:rFonts w:cs="Open Sans SemiCondensed"/>
          <w:lang w:val="fr-CH"/>
        </w:rPr>
        <w:t>Keywords</w:t>
      </w:r>
      <w:r w:rsidRPr="00446149">
        <w:rPr>
          <w:lang w:val="fr-CH"/>
        </w:rPr>
        <w:t>:</w:t>
      </w:r>
      <w:proofErr w:type="gramEnd"/>
      <w:r w:rsidRPr="00446149">
        <w:rPr>
          <w:lang w:val="fr-CH"/>
        </w:rPr>
        <w:t xml:space="preserve"> </w:t>
      </w:r>
      <w:proofErr w:type="spellStart"/>
      <w:r w:rsidR="00656688" w:rsidRPr="00F82083">
        <w:rPr>
          <w:lang w:val="fr-CH"/>
        </w:rPr>
        <w:t>Schulentwicklung</w:t>
      </w:r>
      <w:proofErr w:type="spellEnd"/>
      <w:r w:rsidR="00656688" w:rsidRPr="00F82083">
        <w:rPr>
          <w:lang w:val="fr-CH"/>
        </w:rPr>
        <w:t xml:space="preserve">, Transformation, Futurologie, </w:t>
      </w:r>
      <w:proofErr w:type="spellStart"/>
      <w:r w:rsidR="00656688" w:rsidRPr="00F82083">
        <w:rPr>
          <w:lang w:val="fr-CH"/>
        </w:rPr>
        <w:t>Lernen</w:t>
      </w:r>
      <w:proofErr w:type="spellEnd"/>
      <w:r w:rsidR="00656688" w:rsidRPr="00F82083">
        <w:rPr>
          <w:lang w:val="fr-CH"/>
        </w:rPr>
        <w:t xml:space="preserve">, </w:t>
      </w:r>
      <w:proofErr w:type="spellStart"/>
      <w:r w:rsidR="00656688" w:rsidRPr="00F82083">
        <w:rPr>
          <w:lang w:val="fr-CH"/>
        </w:rPr>
        <w:t>Heterogenität</w:t>
      </w:r>
      <w:proofErr w:type="spellEnd"/>
      <w:r w:rsidR="00656688" w:rsidRPr="00F82083">
        <w:rPr>
          <w:lang w:val="fr-CH"/>
        </w:rPr>
        <w:t xml:space="preserve">, </w:t>
      </w:r>
      <w:proofErr w:type="spellStart"/>
      <w:r w:rsidR="00656688" w:rsidRPr="00F82083">
        <w:rPr>
          <w:lang w:val="fr-CH"/>
        </w:rPr>
        <w:t>Diversität</w:t>
      </w:r>
      <w:proofErr w:type="spellEnd"/>
      <w:r w:rsidR="00656688" w:rsidRPr="00F82083">
        <w:rPr>
          <w:lang w:val="fr-CH"/>
        </w:rPr>
        <w:t xml:space="preserve"> </w:t>
      </w:r>
      <w:r w:rsidR="00656688" w:rsidRPr="00656688">
        <w:rPr>
          <w:lang w:val="fr-CH"/>
        </w:rPr>
        <w:t>/ développement scolaire, transformation, futurologie, acquisition de connaissances, hétérogénéité, diversité</w:t>
      </w:r>
    </w:p>
    <w:p w14:paraId="02F392AB" w14:textId="7B5003F4" w:rsidR="001D3BFB" w:rsidRPr="009D2E97" w:rsidRDefault="00EA4676" w:rsidP="007B4390">
      <w:pPr>
        <w:pStyle w:val="Textkrper3"/>
        <w:rPr>
          <w:rFonts w:cs="Open Sans SemiCondensed"/>
          <w:bCs/>
          <w:iCs/>
          <w:color w:val="CF3649"/>
          <w:lang w:val="fr-CH"/>
        </w:rPr>
      </w:pPr>
      <w:proofErr w:type="gramStart"/>
      <w:r w:rsidRPr="009D2E97">
        <w:rPr>
          <w:rStyle w:val="Fett"/>
          <w:rFonts w:cs="Open Sans SemiCondensed"/>
          <w:lang w:val="fr-CH"/>
        </w:rPr>
        <w:t>DOI</w:t>
      </w:r>
      <w:r w:rsidRPr="009D2E97">
        <w:rPr>
          <w:rFonts w:cs="Open Sans SemiCondensed"/>
          <w:lang w:val="fr-CH"/>
        </w:rPr>
        <w:t>:</w:t>
      </w:r>
      <w:proofErr w:type="gramEnd"/>
      <w:r w:rsidRPr="009D2E97">
        <w:rPr>
          <w:rFonts w:cs="Open Sans SemiCondensed"/>
          <w:lang w:val="fr-CH"/>
        </w:rPr>
        <w:t xml:space="preserve"> </w:t>
      </w:r>
      <w:hyperlink r:id="rId11" w:history="1">
        <w:r w:rsidR="00162FD0" w:rsidRPr="00DF061E">
          <w:rPr>
            <w:rStyle w:val="Hyperlink"/>
            <w:rFonts w:cs="Open Sans SemiCondensed"/>
            <w:lang w:val="fr-CH"/>
          </w:rPr>
          <w:t>https://doi.org/10.57161/z2025-05-</w:t>
        </w:r>
        <w:r w:rsidR="00162FD0" w:rsidRPr="00DF061E">
          <w:rPr>
            <w:rStyle w:val="Hyperlink"/>
            <w:bCs w:val="0"/>
            <w:iCs w:val="0"/>
            <w:lang w:val="fr-CH"/>
          </w:rPr>
          <w:t>02</w:t>
        </w:r>
      </w:hyperlink>
      <w:r w:rsidR="00162FD0">
        <w:rPr>
          <w:rStyle w:val="Hyperlink"/>
          <w:bCs w:val="0"/>
          <w:iCs w:val="0"/>
          <w:lang w:val="fr-CH"/>
        </w:rPr>
        <w:t xml:space="preserve"> </w:t>
      </w:r>
    </w:p>
    <w:p w14:paraId="554E6C82" w14:textId="766BE39A" w:rsidR="001161D6" w:rsidRPr="0013195A" w:rsidRDefault="001161D6" w:rsidP="007B4390">
      <w:pPr>
        <w:pStyle w:val="Textkrper3"/>
      </w:pPr>
      <w:r w:rsidRPr="0013195A">
        <w:t xml:space="preserve">Schweizerische Zeitschrift für Heilpädagogik, Jg. </w:t>
      </w:r>
      <w:r w:rsidR="007C5AC1">
        <w:t>31</w:t>
      </w:r>
      <w:r w:rsidRPr="0013195A">
        <w:t xml:space="preserve">, </w:t>
      </w:r>
      <w:r w:rsidR="007C5AC1">
        <w:t>05</w:t>
      </w:r>
      <w:r w:rsidRPr="0013195A">
        <w:t>/</w:t>
      </w:r>
      <w:r w:rsidR="007C5AC1">
        <w:t>2025</w:t>
      </w:r>
    </w:p>
    <w:p w14:paraId="107CEDBF" w14:textId="15048A19" w:rsidR="00554AED" w:rsidRPr="00153133" w:rsidRDefault="000E6A66" w:rsidP="007B4390">
      <w:pPr>
        <w:pStyle w:val="Textkrper3"/>
        <w:rPr>
          <w:lang w:val="fr-CH"/>
        </w:rPr>
      </w:pPr>
      <w:r w:rsidRPr="00153133">
        <w:rPr>
          <w:noProof/>
        </w:rPr>
        <w:drawing>
          <wp:inline distT="0" distB="0" distL="0" distR="0" wp14:anchorId="13044F0B" wp14:editId="27591876">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7F74BD8" w14:textId="77777777" w:rsidR="00080591" w:rsidRDefault="00080591" w:rsidP="00080591">
      <w:pPr>
        <w:pStyle w:val="Zitat1"/>
      </w:pPr>
      <w:r w:rsidRPr="002B26A9">
        <w:t>Es ist ja zum Glück eine wahrhaft ungeheure Reise.</w:t>
      </w:r>
      <w:r>
        <w:t xml:space="preserve"> («</w:t>
      </w:r>
      <w:r w:rsidRPr="002B26A9">
        <w:t>Der Aufbruch</w:t>
      </w:r>
      <w:r>
        <w:t>»</w:t>
      </w:r>
      <w:r w:rsidRPr="002B26A9">
        <w:t>, Franz Kafka, 1922</w:t>
      </w:r>
      <w:r>
        <w:t>)</w:t>
      </w:r>
      <w:r w:rsidRPr="002B26A9">
        <w:rPr>
          <w:vertAlign w:val="superscript"/>
        </w:rPr>
        <w:footnoteReference w:id="2"/>
      </w:r>
    </w:p>
    <w:p w14:paraId="36596640" w14:textId="55325569" w:rsidR="001114E2" w:rsidRPr="007C5AC1" w:rsidRDefault="00AF5A67" w:rsidP="007C5AC1">
      <w:pPr>
        <w:pStyle w:val="berschrift1"/>
      </w:pPr>
      <w:r w:rsidRPr="007C5AC1">
        <w:t xml:space="preserve">Stell Dir vor, es </w:t>
      </w:r>
      <w:bookmarkStart w:id="0" w:name="_Hlk192522181"/>
      <w:r w:rsidRPr="007C5AC1">
        <w:t xml:space="preserve">ist </w:t>
      </w:r>
      <w:bookmarkEnd w:id="0"/>
      <w:r w:rsidRPr="007C5AC1">
        <w:t>Schule und alle gehen gerne hin</w:t>
      </w:r>
    </w:p>
    <w:p w14:paraId="264FCD63" w14:textId="4612B72D" w:rsidR="00A62284" w:rsidRDefault="00A62284" w:rsidP="005F60D1">
      <w:pPr>
        <w:pStyle w:val="Textkrper"/>
        <w:ind w:firstLine="0"/>
      </w:pPr>
      <w:r>
        <w:t>Die Zimmer in dieser Schule sind nicht abgeschlossen. Am Morgen läutet keine Pausenglocke. Es gibt in dieser Schule keinen Stundenplan</w:t>
      </w:r>
      <w:r w:rsidR="00255DF2">
        <w:t>; a</w:t>
      </w:r>
      <w:r>
        <w:t xml:space="preserve">uch keine Klassenzimmer, keine Klassenlehrpersonen und erst recht keinen </w:t>
      </w:r>
      <w:r w:rsidRPr="0A1BAE38">
        <w:t xml:space="preserve">traditionellen </w:t>
      </w:r>
      <w:r>
        <w:t>Unterricht. Der Morgenstart ist fliessend</w:t>
      </w:r>
      <w:r w:rsidR="00642B48">
        <w:t>.</w:t>
      </w:r>
      <w:r>
        <w:t xml:space="preserve"> </w:t>
      </w:r>
      <w:r w:rsidR="00642B48">
        <w:t>D</w:t>
      </w:r>
      <w:r>
        <w:t>ie Kinder kommen in der Schule an. Sie sind aber nicht allein</w:t>
      </w:r>
      <w:r w:rsidR="00F13659">
        <w:t>.</w:t>
      </w:r>
      <w:r>
        <w:t xml:space="preserve"> </w:t>
      </w:r>
      <w:r w:rsidR="00F13659">
        <w:t>D</w:t>
      </w:r>
      <w:r>
        <w:t xml:space="preserve">a sind Lehrpersonen, Schulische </w:t>
      </w:r>
      <w:proofErr w:type="spellStart"/>
      <w:r>
        <w:t>Heilpädagog:innen</w:t>
      </w:r>
      <w:proofErr w:type="spellEnd"/>
      <w:r>
        <w:t xml:space="preserve">, Schulhilfen, Erziehungsberechtigte und weitere Personen aus der Gemeinde: Sie alle haben </w:t>
      </w:r>
      <w:r w:rsidR="000516D9">
        <w:t>das</w:t>
      </w:r>
      <w:r>
        <w:t xml:space="preserve"> Ziel, den Kindern und Jugendlichen Entwicklung und Lernen zu ermöglichen. In vielfältigen Lernumgebungen erleben die Kinder und Jugendlichen einen entwicklungs- und altersgerechten Zugang zu den Lerninhalten. Digitale Tools helfen</w:t>
      </w:r>
      <w:r w:rsidR="00572F76">
        <w:t>,</w:t>
      </w:r>
      <w:r>
        <w:t xml:space="preserve"> den Alltag zu strukturieren. Die Kinder treffen sich täglich in ihren Teams, hier finden sie soziale Kontakte und Geborgenheit. Wöchentlich gibt</w:t>
      </w:r>
      <w:r w:rsidR="00505D91">
        <w:t xml:space="preserve"> es einen</w:t>
      </w:r>
      <w:r>
        <w:t xml:space="preserve"> grossen Kreis</w:t>
      </w:r>
      <w:r w:rsidR="00A77495">
        <w:t>.</w:t>
      </w:r>
      <w:r>
        <w:t xml:space="preserve"> </w:t>
      </w:r>
      <w:r w:rsidR="00A77495">
        <w:t>I</w:t>
      </w:r>
      <w:r>
        <w:t>m Plenum partizipieren alle an der Gestaltung der Schule. In dieser Schule hat es für alle Platz. Auch Kinder und Jugendliche mit schweren und mehrfachen Beeinträchtigungen gehören dazu. Selbstverständlich begegnen sich die verschiedenen Kinder, arbeiten in Projekten an gemeinsamen Aufgaben und verfolgen im Schulalltag gemeinsame Ziele. Die Kinder wollen in diese Schule gehen. Hier werden sie ernst genommen. Es ist ihr Ort.</w:t>
      </w:r>
    </w:p>
    <w:p w14:paraId="3E4C0C9C" w14:textId="71B54DC0" w:rsidR="00A62284" w:rsidRDefault="00C348A6" w:rsidP="005F60D1">
      <w:pPr>
        <w:pStyle w:val="berschrift1"/>
      </w:pPr>
      <w:r>
        <w:lastRenderedPageBreak/>
        <w:t>Schulen machen sich auf den Weg</w:t>
      </w:r>
    </w:p>
    <w:p w14:paraId="321169F1" w14:textId="534EF7BA" w:rsidR="00B2395E" w:rsidRDefault="00B2395E" w:rsidP="005F60D1">
      <w:pPr>
        <w:pStyle w:val="Textkrper"/>
        <w:ind w:firstLine="0"/>
      </w:pPr>
      <w:r w:rsidRPr="00767C11">
        <w:t>Ist eine solche Schule ein verklärter romantischer Traum? Die Gegenwart sieht doch vielerorts anders aus</w:t>
      </w:r>
      <w:r w:rsidR="00B72C33">
        <w:t>.</w:t>
      </w:r>
      <w:r w:rsidRPr="00767C11">
        <w:t xml:space="preserve"> Viele Schulen stecken in einer veritablen Krise. In einigen Schulen muss sogar ein </w:t>
      </w:r>
      <w:r w:rsidR="00B92089">
        <w:rPr>
          <w:rFonts w:cs="Open Sans SemiCondensed"/>
        </w:rPr>
        <w:t>‹</w:t>
      </w:r>
      <w:r>
        <w:t>ordentlicher Betrieb</w:t>
      </w:r>
      <w:r w:rsidR="00B92089">
        <w:rPr>
          <w:rFonts w:cs="Open Sans SemiCondensed"/>
        </w:rPr>
        <w:t>›</w:t>
      </w:r>
      <w:r w:rsidRPr="00767C11">
        <w:rPr>
          <w:rStyle w:val="Funotenzeichen"/>
        </w:rPr>
        <w:footnoteReference w:id="3"/>
      </w:r>
      <w:r w:rsidRPr="00767C11">
        <w:t xml:space="preserve"> </w:t>
      </w:r>
      <w:r>
        <w:t>in Frage gestellt werden.</w:t>
      </w:r>
      <w:r w:rsidRPr="00767C11">
        <w:t xml:space="preserve"> Es fehlt an </w:t>
      </w:r>
      <w:r w:rsidR="00F40091">
        <w:t>V</w:t>
      </w:r>
      <w:r w:rsidRPr="00767C11">
        <w:t>ielem, vor allem aber an ausgebildeten Lehr- und Fachpersonen (SKBF, 2023). Auswirkungen auf die Lernergebnisse der Kinder und Jugendlichen sind bereits sichtbar (Erzinger et al., 2023).</w:t>
      </w:r>
      <w:r>
        <w:t xml:space="preserve"> Schulen sehen sich mit der Frage konfrontiert, wie sie auch unter den Bedingungen des Lehrpersonenmangels allen Kindern und Jugendlichen eine bestmögliche Bildung </w:t>
      </w:r>
      <w:r w:rsidR="005B6852">
        <w:t>bieten</w:t>
      </w:r>
      <w:r>
        <w:t xml:space="preserve"> können.</w:t>
      </w:r>
    </w:p>
    <w:p w14:paraId="584FCB76" w14:textId="1B41F483" w:rsidR="00B2395E" w:rsidRPr="005140A2" w:rsidRDefault="00B2395E" w:rsidP="00651C4D">
      <w:pPr>
        <w:pStyle w:val="Textkrper"/>
      </w:pPr>
      <w:r w:rsidRPr="00651C4D">
        <w:t>Bislang gibt es wenige Modelle, die den Schulen auf ihrem Weg Orientierung geben (z.</w:t>
      </w:r>
      <w:r w:rsidR="008553DF">
        <w:t> </w:t>
      </w:r>
      <w:r w:rsidRPr="00651C4D">
        <w:t>B. Holle et al., 2024). Unser Anliegen ist</w:t>
      </w:r>
      <w:r w:rsidR="00421673">
        <w:t xml:space="preserve"> es</w:t>
      </w:r>
      <w:r w:rsidRPr="00651C4D">
        <w:t xml:space="preserve">, Schulen mit einem einfachen Modell </w:t>
      </w:r>
      <w:r w:rsidR="00395E85">
        <w:t xml:space="preserve">(vgl. Abb. 1) </w:t>
      </w:r>
      <w:r w:rsidRPr="00651C4D">
        <w:t>diese Orientierung geben zu können.</w:t>
      </w:r>
      <w:r w:rsidR="00B05D31">
        <w:t xml:space="preserve"> </w:t>
      </w:r>
      <w:r w:rsidR="00B05D31" w:rsidRPr="00E4691E">
        <w:t xml:space="preserve">Im Modell werden die drei </w:t>
      </w:r>
      <w:r w:rsidR="0015482C" w:rsidRPr="00E4691E">
        <w:t>wichtigen</w:t>
      </w:r>
      <w:r w:rsidR="00B05D31" w:rsidRPr="00E4691E">
        <w:t xml:space="preserve"> Fragen nach dem Warum, </w:t>
      </w:r>
      <w:r w:rsidR="00E4691E">
        <w:t>dem</w:t>
      </w:r>
      <w:r w:rsidR="00B05D31" w:rsidRPr="00E4691E">
        <w:t xml:space="preserve"> Wie und </w:t>
      </w:r>
      <w:r w:rsidR="00E4691E">
        <w:t xml:space="preserve">dem </w:t>
      </w:r>
      <w:r w:rsidR="00B05D31" w:rsidRPr="00E4691E">
        <w:t>Was aufgenommen</w:t>
      </w:r>
      <w:r w:rsidR="00E4691E">
        <w:t>. I</w:t>
      </w:r>
      <w:r w:rsidR="0015482C" w:rsidRPr="00E4691E">
        <w:t>m Kern stehen die Lern- und Entwicklungsprozesse aller Beteiligten.</w:t>
      </w:r>
    </w:p>
    <w:p w14:paraId="74B6DC04" w14:textId="77777777" w:rsidR="00FB574D" w:rsidRPr="006506BA" w:rsidRDefault="00FB574D" w:rsidP="00822E9B">
      <w:pPr>
        <w:pStyle w:val="AbbildungBeschriftung"/>
        <w:rPr>
          <w:lang w:val="de-CH"/>
        </w:rPr>
      </w:pPr>
      <w:r w:rsidRPr="006506BA">
        <w:rPr>
          <w:lang w:val="de-CH"/>
        </w:rPr>
        <w:t>Abbildung 1: Diamantmodell für eine zukunftsfähige Schule</w:t>
      </w:r>
    </w:p>
    <w:p w14:paraId="26236BF5" w14:textId="77777777" w:rsidR="00FB574D" w:rsidRPr="00FB574D" w:rsidRDefault="00FB574D" w:rsidP="001A4E93">
      <w:pPr>
        <w:spacing w:before="60" w:after="60"/>
        <w:jc w:val="both"/>
        <w:rPr>
          <w:rFonts w:cs="Open Sans SemiCondensed"/>
          <w:b/>
          <w:sz w:val="24"/>
          <w:szCs w:val="24"/>
        </w:rPr>
      </w:pPr>
      <w:r w:rsidRPr="00FB574D">
        <w:rPr>
          <w:noProof/>
          <w14:ligatures w14:val="standardContextual"/>
        </w:rPr>
        <w:drawing>
          <wp:inline distT="0" distB="0" distL="0" distR="0" wp14:anchorId="37F15C10" wp14:editId="72B5BAE7">
            <wp:extent cx="5783883" cy="3236693"/>
            <wp:effectExtent l="0" t="0" r="7620" b="1905"/>
            <wp:docPr id="1254621683"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21683" name="Grafik 1">
                      <a:extLst>
                        <a:ext uri="{C183D7F6-B498-43B3-948B-1728B52AA6E4}">
                          <adec:decorative xmlns:adec="http://schemas.microsoft.com/office/drawing/2017/decorative" val="1"/>
                        </a:ext>
                      </a:extLst>
                    </pic:cNvPr>
                    <pic:cNvPicPr/>
                  </pic:nvPicPr>
                  <pic:blipFill>
                    <a:blip r:embed="rId14"/>
                    <a:stretch>
                      <a:fillRect/>
                    </a:stretch>
                  </pic:blipFill>
                  <pic:spPr>
                    <a:xfrm>
                      <a:off x="0" y="0"/>
                      <a:ext cx="5790083" cy="3240163"/>
                    </a:xfrm>
                    <a:prstGeom prst="rect">
                      <a:avLst/>
                    </a:prstGeom>
                  </pic:spPr>
                </pic:pic>
              </a:graphicData>
            </a:graphic>
          </wp:inline>
        </w:drawing>
      </w:r>
    </w:p>
    <w:p w14:paraId="4B6D7284" w14:textId="37FBDAA7" w:rsidR="008E1372" w:rsidRDefault="00DE1172" w:rsidP="00390E64">
      <w:pPr>
        <w:pStyle w:val="berschrift1"/>
      </w:pPr>
      <w:r w:rsidRPr="00DE1172">
        <w:t xml:space="preserve">Warum: </w:t>
      </w:r>
      <w:r w:rsidR="007B67C1">
        <w:t>d</w:t>
      </w:r>
      <w:r w:rsidRPr="00DE1172">
        <w:t>rei grosse Herausforderungen und Chancen</w:t>
      </w:r>
    </w:p>
    <w:p w14:paraId="7D31AE11" w14:textId="5130A4A3" w:rsidR="00777F0C" w:rsidRDefault="00777F0C" w:rsidP="00390E64">
      <w:pPr>
        <w:pStyle w:val="Textkrper"/>
        <w:ind w:firstLine="0"/>
      </w:pPr>
      <w:r>
        <w:t xml:space="preserve">Die Herausforderungen </w:t>
      </w:r>
      <w:r w:rsidR="008207BA">
        <w:t>(vgl. Abb. 1, hell</w:t>
      </w:r>
      <w:r w:rsidR="00754CE0">
        <w:t>blau</w:t>
      </w:r>
      <w:r w:rsidR="008207BA">
        <w:t xml:space="preserve"> markiert) </w:t>
      </w:r>
      <w:r>
        <w:t xml:space="preserve">kristallisieren sich </w:t>
      </w:r>
      <w:r w:rsidR="00C835AA">
        <w:rPr>
          <w:color w:val="000000" w:themeColor="text1"/>
        </w:rPr>
        <w:t>in</w:t>
      </w:r>
      <w:r w:rsidRPr="00C91677">
        <w:rPr>
          <w:color w:val="000000" w:themeColor="text1"/>
        </w:rPr>
        <w:t xml:space="preserve"> </w:t>
      </w:r>
      <w:r>
        <w:t>drei übergeordneten Themen, die je nach Sichtweise als Problem oder als eigentliche Chance b</w:t>
      </w:r>
      <w:r w:rsidR="0099022F">
        <w:t>eziehungsweise als</w:t>
      </w:r>
      <w:r>
        <w:t xml:space="preserve"> Triebfeder wahrgenommen werden können.</w:t>
      </w:r>
    </w:p>
    <w:p w14:paraId="07FE4C10" w14:textId="0FC548BA" w:rsidR="00777F0C" w:rsidRPr="0006170E" w:rsidRDefault="00777F0C" w:rsidP="00C5496F">
      <w:pPr>
        <w:pStyle w:val="Textkrper"/>
      </w:pPr>
      <w:r w:rsidRPr="4C60EFBE">
        <w:rPr>
          <w:i/>
          <w:iCs/>
        </w:rPr>
        <w:t xml:space="preserve">Diversität: </w:t>
      </w:r>
      <w:r>
        <w:t>Wir leben in einer diversen Gesellschaft. Entsprechend erstaunt es wenig, dass Heterogenität und Verschiedenheit auch in der Schule zu wichtigen Schlagworten geworden sind. Die Kinder und Jugendlichen bringen verschiedene Lern- und Leistungsvoraussetzungen mit (Eckhart, 2009). Die homogene Lerngruppe erscheint unter dieser Perspektive als Mythos (Tillmann, 2008). Während vieler Jahre wurde diese Heterogenität als Problem angesehen, das es zu bewältigen gilt (z.</w:t>
      </w:r>
      <w:r w:rsidR="00AC0CBA">
        <w:t> </w:t>
      </w:r>
      <w:r>
        <w:t xml:space="preserve">B. Trautmann </w:t>
      </w:r>
      <w:r w:rsidR="00444734">
        <w:t>&amp;</w:t>
      </w:r>
      <w:r>
        <w:t xml:space="preserve"> Wischer, 2011). So kam bereits vor mehr als 200 Jahren</w:t>
      </w:r>
      <w:r w:rsidR="00322EB6">
        <w:t xml:space="preserve"> der deutsche Philosoph, Psychologe und Pädagoge</w:t>
      </w:r>
      <w:r>
        <w:t xml:space="preserve"> </w:t>
      </w:r>
      <w:r w:rsidR="000E3A75">
        <w:t xml:space="preserve">Johann Friedrich </w:t>
      </w:r>
      <w:r>
        <w:t xml:space="preserve">Herbart (1806) zur Einschätzung, dass in der Verschiedenheit der Köpfe das grosse Hindernis aller Schulbildung liegt. Diametral dazu stehen die Annahmen, dass gerade diese Diversität </w:t>
      </w:r>
      <w:r w:rsidR="00952554">
        <w:t xml:space="preserve">der </w:t>
      </w:r>
      <w:r>
        <w:t>Lehrende</w:t>
      </w:r>
      <w:r w:rsidR="00952554">
        <w:t>n</w:t>
      </w:r>
      <w:r>
        <w:t xml:space="preserve"> und Lernende</w:t>
      </w:r>
      <w:r w:rsidR="00952554">
        <w:t>n</w:t>
      </w:r>
      <w:r>
        <w:t xml:space="preserve"> die eigentliche Chance der zukünftigen Schule </w:t>
      </w:r>
      <w:r w:rsidR="00346E33">
        <w:t>ist</w:t>
      </w:r>
      <w:r>
        <w:t xml:space="preserve"> (z.</w:t>
      </w:r>
      <w:r w:rsidR="00162EF4">
        <w:t> </w:t>
      </w:r>
      <w:r>
        <w:t xml:space="preserve">B. </w:t>
      </w:r>
      <w:proofErr w:type="spellStart"/>
      <w:r w:rsidRPr="009F23DD">
        <w:rPr>
          <w:i/>
          <w:iCs/>
        </w:rPr>
        <w:t>Diversity</w:t>
      </w:r>
      <w:proofErr w:type="spellEnd"/>
      <w:r w:rsidR="00162EF4" w:rsidRPr="009F23DD">
        <w:rPr>
          <w:i/>
          <w:iCs/>
        </w:rPr>
        <w:t xml:space="preserve"> </w:t>
      </w:r>
      <w:r w:rsidRPr="009F23DD">
        <w:rPr>
          <w:i/>
          <w:iCs/>
        </w:rPr>
        <w:t>Education,</w:t>
      </w:r>
      <w:r>
        <w:t xml:space="preserve"> Pädagogik der Vielfalt, </w:t>
      </w:r>
      <w:r>
        <w:lastRenderedPageBreak/>
        <w:t>Inklusive Pädagogik) (Prengel, 2019)</w:t>
      </w:r>
      <w:r w:rsidR="00346E33">
        <w:t xml:space="preserve">. </w:t>
      </w:r>
      <w:r w:rsidRPr="001C03C8">
        <w:t>Die Auseinandersetzung mit Diversität führt zur Anerkennung der Verschiedenheit.</w:t>
      </w:r>
      <w:r w:rsidR="002F28C5" w:rsidRPr="001C03C8">
        <w:t xml:space="preserve"> Dies wird in Unterrichtsmaterialien explizit aufgenommen (Wüthrich et al., 2023).</w:t>
      </w:r>
    </w:p>
    <w:p w14:paraId="67519B11" w14:textId="7B97AEA0" w:rsidR="00777F0C" w:rsidRDefault="00777F0C" w:rsidP="00350CE0">
      <w:pPr>
        <w:pStyle w:val="Textkrper"/>
      </w:pPr>
      <w:r w:rsidRPr="4C60EFBE">
        <w:rPr>
          <w:i/>
          <w:iCs/>
        </w:rPr>
        <w:t>Digitalität</w:t>
      </w:r>
      <w:r>
        <w:t xml:space="preserve">: Die mit der raschen technologischen Entwicklung verbundene, alle Lebensbereiche durchdringende Digitalität </w:t>
      </w:r>
      <w:r w:rsidR="008039C6">
        <w:t>wandelt</w:t>
      </w:r>
      <w:r>
        <w:t xml:space="preserve"> unsere Welt und wird die Schule grundlegend verändern. Während die traditionelle Schule sich als Wissensvermittlerin legitimieren konnte, verlier</w:t>
      </w:r>
      <w:r w:rsidR="00EA2FD8">
        <w:t xml:space="preserve">t sie </w:t>
      </w:r>
      <w:r>
        <w:t xml:space="preserve">in </w:t>
      </w:r>
      <w:r w:rsidR="00DA2108">
        <w:t>einer</w:t>
      </w:r>
      <w:r>
        <w:t xml:space="preserve"> Kultur der Digitalität das Vermittlungsmonopol (Stalder, 2016). Erweiterte und neue Kompetenzen der Institution Schule nehmen an Bedeutung zu. </w:t>
      </w:r>
      <w:r w:rsidR="00923EB2" w:rsidRPr="006731F4">
        <w:t>So w</w:t>
      </w:r>
      <w:r w:rsidR="000F617B" w:rsidRPr="006731F4">
        <w:t xml:space="preserve">erden </w:t>
      </w:r>
      <w:r w:rsidR="006731F4" w:rsidRPr="006731F4">
        <w:t>beispielsweise</w:t>
      </w:r>
      <w:r w:rsidR="000F617B" w:rsidRPr="006731F4">
        <w:t xml:space="preserve"> neue didaktische Szenarien entstehen </w:t>
      </w:r>
      <w:r w:rsidR="00EB044D">
        <w:t>und</w:t>
      </w:r>
      <w:r w:rsidR="000F617B" w:rsidRPr="006731F4">
        <w:t xml:space="preserve"> das Wissen kann vielf</w:t>
      </w:r>
      <w:r w:rsidR="000F617B" w:rsidRPr="006731F4">
        <w:rPr>
          <w:rFonts w:hint="eastAsia"/>
        </w:rPr>
        <w:t>ä</w:t>
      </w:r>
      <w:r w:rsidR="000F617B" w:rsidRPr="006731F4">
        <w:t>ltig geteilt werden.</w:t>
      </w:r>
      <w:r w:rsidR="000F617B">
        <w:t xml:space="preserve"> </w:t>
      </w:r>
      <w:r>
        <w:t xml:space="preserve">Die Weiterentwicklungen im Bereich der Digitalität werden </w:t>
      </w:r>
      <w:r w:rsidR="00FF533B">
        <w:t>V</w:t>
      </w:r>
      <w:r>
        <w:t xml:space="preserve">ieles möglich machen und gleichzeitig neue Herausforderungen mit sich bringen. Gerade wenn wir auf Kinder und Jugendliche mit Beeinträchtigungen fokussieren, werden die Herausforderungen, aber auch die Chancen deutlich (Bosse, 2022). Eine Schule der Zukunft wird sich den grossen Veränderungen nicht entziehen können. </w:t>
      </w:r>
    </w:p>
    <w:p w14:paraId="41CBACC1" w14:textId="57DB1EC6" w:rsidR="00777F0C" w:rsidRDefault="00777F0C" w:rsidP="00350CE0">
      <w:pPr>
        <w:pStyle w:val="Textkrper"/>
      </w:pPr>
      <w:r w:rsidRPr="4C60EFBE">
        <w:rPr>
          <w:i/>
          <w:iCs/>
        </w:rPr>
        <w:t>Nachhaltig</w:t>
      </w:r>
      <w:r w:rsidR="00D3417C">
        <w:rPr>
          <w:i/>
          <w:iCs/>
        </w:rPr>
        <w:t>keit:</w:t>
      </w:r>
      <w:r>
        <w:t xml:space="preserve"> D</w:t>
      </w:r>
      <w:r w:rsidR="00EA250E">
        <w:t>ie</w:t>
      </w:r>
      <w:r>
        <w:t xml:space="preserve"> Menschheit </w:t>
      </w:r>
      <w:r w:rsidR="00EA250E">
        <w:t xml:space="preserve">befindet sich in </w:t>
      </w:r>
      <w:r>
        <w:t>eine</w:t>
      </w:r>
      <w:r w:rsidR="00EA250E">
        <w:t>r</w:t>
      </w:r>
      <w:r>
        <w:t xml:space="preserve"> ökologische</w:t>
      </w:r>
      <w:r w:rsidR="00EA250E">
        <w:t>n</w:t>
      </w:r>
      <w:r>
        <w:t xml:space="preserve"> Krise</w:t>
      </w:r>
      <w:r w:rsidR="00EA250E">
        <w:t>.</w:t>
      </w:r>
      <w:r>
        <w:t xml:space="preserve"> Eine zukunftsfähige Schule muss </w:t>
      </w:r>
      <w:r w:rsidR="00BB0889">
        <w:t xml:space="preserve">deshalb </w:t>
      </w:r>
      <w:r>
        <w:t xml:space="preserve">zu einer nachhaltigen Gesellschaft beitragen. Mit der Bildung für eine nachhaltige Entwicklung (BNE) wurde hierfür ein Rahmen entwickelt. Während didaktische Ansätze in additiver Form den Auftrag der Schule erweitern, setzt der </w:t>
      </w:r>
      <w:proofErr w:type="spellStart"/>
      <w:r w:rsidRPr="00BA47E9">
        <w:rPr>
          <w:i/>
          <w:iCs/>
        </w:rPr>
        <w:t>whole</w:t>
      </w:r>
      <w:proofErr w:type="spellEnd"/>
      <w:r w:rsidRPr="00BA47E9">
        <w:rPr>
          <w:i/>
          <w:iCs/>
        </w:rPr>
        <w:t xml:space="preserve"> </w:t>
      </w:r>
      <w:proofErr w:type="spellStart"/>
      <w:r w:rsidRPr="00BA47E9">
        <w:rPr>
          <w:i/>
          <w:iCs/>
        </w:rPr>
        <w:t>institution</w:t>
      </w:r>
      <w:proofErr w:type="spellEnd"/>
      <w:r w:rsidRPr="00BA47E9">
        <w:rPr>
          <w:i/>
          <w:iCs/>
        </w:rPr>
        <w:t xml:space="preserve"> </w:t>
      </w:r>
      <w:proofErr w:type="spellStart"/>
      <w:r w:rsidRPr="00BA47E9">
        <w:rPr>
          <w:i/>
          <w:iCs/>
        </w:rPr>
        <w:t>approach</w:t>
      </w:r>
      <w:proofErr w:type="spellEnd"/>
      <w:r>
        <w:t xml:space="preserve"> (UNESCO/DUK, 2021; Lerche et al., 202</w:t>
      </w:r>
      <w:r w:rsidR="008961D7">
        <w:t>0</w:t>
      </w:r>
      <w:r>
        <w:t>) auf einer viel fundamentaleren Ebene an. Ökologische, soziale und ökonomische Veränderungen b</w:t>
      </w:r>
      <w:r w:rsidR="00635D5F">
        <w:t>eziehungsweise</w:t>
      </w:r>
      <w:r>
        <w:t xml:space="preserve"> die Eindämmung von deren Auswirkungen setzen </w:t>
      </w:r>
      <w:r w:rsidR="00635D5F">
        <w:t xml:space="preserve">voraus, das </w:t>
      </w:r>
      <w:r>
        <w:t xml:space="preserve">individuelle und kollektive Verhalten </w:t>
      </w:r>
      <w:r w:rsidR="00635D5F">
        <w:t>weiterzuentwickeln</w:t>
      </w:r>
      <w:r>
        <w:t xml:space="preserve">. Notwendig wird die Förderung von fachübergreifenden </w:t>
      </w:r>
      <w:r w:rsidRPr="00B269FC">
        <w:t>Kompetenzen, die zu einem zukunftsfähigen Denken und Handeln befähigen.</w:t>
      </w:r>
    </w:p>
    <w:p w14:paraId="0007005D" w14:textId="076654E9" w:rsidR="00F14922" w:rsidRPr="00DE1172" w:rsidRDefault="00F14922" w:rsidP="00132F85">
      <w:pPr>
        <w:pStyle w:val="berschrift1"/>
      </w:pPr>
      <w:r w:rsidRPr="00F14922">
        <w:t xml:space="preserve">Wie: </w:t>
      </w:r>
      <w:r w:rsidR="0011083B">
        <w:t>e</w:t>
      </w:r>
      <w:r w:rsidRPr="00F14922">
        <w:t>ine Leitidee und drei Prinzipien</w:t>
      </w:r>
    </w:p>
    <w:p w14:paraId="0E8B4A10" w14:textId="3828667D" w:rsidR="000D532C" w:rsidRPr="00693D9A" w:rsidRDefault="001C217E" w:rsidP="00BA47E9">
      <w:pPr>
        <w:pStyle w:val="Textkrper"/>
        <w:ind w:firstLine="0"/>
      </w:pPr>
      <w:r w:rsidRPr="00F76274">
        <w:rPr>
          <w:noProof/>
        </w:rPr>
        <mc:AlternateContent>
          <mc:Choice Requires="wps">
            <w:drawing>
              <wp:anchor distT="45720" distB="45720" distL="46990" distR="46990" simplePos="0" relativeHeight="251658240" behindDoc="0" locked="0" layoutInCell="1" allowOverlap="0" wp14:anchorId="32206929" wp14:editId="20D42740">
                <wp:simplePos x="0" y="0"/>
                <wp:positionH relativeFrom="page">
                  <wp:align>left</wp:align>
                </wp:positionH>
                <wp:positionV relativeFrom="paragraph">
                  <wp:posOffset>1419225</wp:posOffset>
                </wp:positionV>
                <wp:extent cx="5511800" cy="492760"/>
                <wp:effectExtent l="0" t="0" r="0" b="2540"/>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55919455" w14:textId="78EF0911" w:rsidR="00F76274" w:rsidRPr="007F140A" w:rsidRDefault="005F0309" w:rsidP="00F76274">
                            <w:pPr>
                              <w:pStyle w:val="Hervorhebung1"/>
                            </w:pPr>
                            <w:r w:rsidRPr="005F0309">
                              <w:t xml:space="preserve">Offenheit bedeutet, dass in verschiedenen Entwicklungsbereichen </w:t>
                            </w:r>
                            <w:r w:rsidR="00911A39">
                              <w:br/>
                            </w:r>
                            <w:r w:rsidRPr="005F0309">
                              <w:t>nicht von vorbestimmten Lösungen ausgegangen wird.</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06929" id="_x0000_t202" coordsize="21600,21600" o:spt="202" path="m,l,21600r21600,l21600,xe">
                <v:stroke joinstyle="miter"/>
                <v:path gradientshapeok="t" o:connecttype="rect"/>
              </v:shapetype>
              <v:shape id="Zone de texte 2" o:spid="_x0000_s1026" type="#_x0000_t202" style="position:absolute;left:0;text-align:left;margin-left:0;margin-top:111.75pt;width:434pt;height:38.8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X+gEAAM8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" o:allowoverlap="f" filled="f" stroked="f">
                <v:textbox inset="29mm,,2.5mm">
                  <w:txbxContent>
                    <w:p w14:paraId="55919455" w14:textId="78EF0911" w:rsidR="00F76274" w:rsidRPr="007F140A" w:rsidRDefault="005F0309" w:rsidP="00F76274">
                      <w:pPr>
                        <w:pStyle w:val="Hervorhebung1"/>
                      </w:pPr>
                      <w:r w:rsidRPr="005F0309">
                        <w:t xml:space="preserve">Offenheit bedeutet, dass in verschiedenen Entwicklungsbereichen </w:t>
                      </w:r>
                      <w:r w:rsidR="00911A39">
                        <w:br/>
                      </w:r>
                      <w:r w:rsidRPr="005F0309">
                        <w:t>nicht von vorbestimmten Lösungen ausgegangen wird.</w:t>
                      </w:r>
                    </w:p>
                  </w:txbxContent>
                </v:textbox>
                <w10:wrap type="topAndBottom" anchorx="page"/>
              </v:shape>
            </w:pict>
          </mc:Fallback>
        </mc:AlternateContent>
      </w:r>
      <w:r w:rsidR="00C62BD0">
        <w:t>Gemäss</w:t>
      </w:r>
      <w:r w:rsidR="000D532C" w:rsidRPr="00B41801">
        <w:t xml:space="preserve"> </w:t>
      </w:r>
      <w:r w:rsidR="00C62BD0">
        <w:t xml:space="preserve">welcher Leitidee und </w:t>
      </w:r>
      <w:r w:rsidR="000D532C" w:rsidRPr="00B41801">
        <w:t xml:space="preserve">welchen Prinzipien </w:t>
      </w:r>
      <w:r w:rsidR="00C62BD0">
        <w:t>(vgl. Abb. 1, mittel</w:t>
      </w:r>
      <w:r w:rsidR="00FE645F">
        <w:t>blau</w:t>
      </w:r>
      <w:r w:rsidR="00C62BD0">
        <w:t xml:space="preserve"> markiert) </w:t>
      </w:r>
      <w:r w:rsidR="00A5291D">
        <w:t xml:space="preserve">soll </w:t>
      </w:r>
      <w:r w:rsidR="000D532C" w:rsidRPr="00B41801">
        <w:t>sich die Schule angesichts der ungewissen Zukunft weiterentwickeln</w:t>
      </w:r>
      <w:r w:rsidR="00A5291D">
        <w:t>?</w:t>
      </w:r>
      <w:r w:rsidR="000D532C" w:rsidRPr="00B41801">
        <w:t xml:space="preserve"> Die einfache Antwort auf die</w:t>
      </w:r>
      <w:r w:rsidR="007118FE">
        <w:t>se</w:t>
      </w:r>
      <w:r w:rsidR="000D532C" w:rsidRPr="00B41801">
        <w:t xml:space="preserve"> Frage lautet, dass die zukünftige Schule offen sein soll. </w:t>
      </w:r>
      <w:r w:rsidR="000D532C" w:rsidRPr="001C217E">
        <w:rPr>
          <w:i/>
          <w:iCs/>
        </w:rPr>
        <w:t>Offenheit</w:t>
      </w:r>
      <w:r w:rsidR="000D532C" w:rsidRPr="00693D9A">
        <w:t xml:space="preserve"> bedeutet, dass in verschiedenen Entwicklungsbereichen nicht von vorbestimmten Lösungen ausgegangen wir</w:t>
      </w:r>
      <w:r w:rsidR="00906C45">
        <w:t xml:space="preserve">d </w:t>
      </w:r>
      <w:r w:rsidR="00906C45" w:rsidRPr="001C217E">
        <w:t>(R</w:t>
      </w:r>
      <w:r w:rsidR="00906C45" w:rsidRPr="001C217E">
        <w:rPr>
          <w:rFonts w:hint="eastAsia"/>
        </w:rPr>
        <w:t>ö</w:t>
      </w:r>
      <w:r w:rsidR="00906C45" w:rsidRPr="001C217E">
        <w:t xml:space="preserve">seler </w:t>
      </w:r>
      <w:r w:rsidR="00590C5B" w:rsidRPr="001C217E">
        <w:t>&amp;</w:t>
      </w:r>
      <w:r w:rsidR="00906C45" w:rsidRPr="001C217E">
        <w:t xml:space="preserve"> </w:t>
      </w:r>
      <w:proofErr w:type="spellStart"/>
      <w:r w:rsidR="00906C45" w:rsidRPr="001C217E">
        <w:t>Sausele</w:t>
      </w:r>
      <w:proofErr w:type="spellEnd"/>
      <w:r w:rsidR="00906C45" w:rsidRPr="001C217E">
        <w:t>-Bayer, 2020).</w:t>
      </w:r>
      <w:r w:rsidR="000D532C" w:rsidRPr="00693D9A">
        <w:t xml:space="preserve"> </w:t>
      </w:r>
      <w:r w:rsidR="00836E5F">
        <w:t xml:space="preserve">Es wird </w:t>
      </w:r>
      <w:r w:rsidR="000D532C" w:rsidRPr="00693D9A">
        <w:t>nach den möglichen Entwicklungen</w:t>
      </w:r>
      <w:r w:rsidR="00836E5F">
        <w:t xml:space="preserve"> gefragt</w:t>
      </w:r>
      <w:r w:rsidR="000D532C" w:rsidRPr="00693D9A">
        <w:t xml:space="preserve">, ohne unnötig einzuschränken. </w:t>
      </w:r>
      <w:r w:rsidR="00836E5F">
        <w:t xml:space="preserve">Offenheit ermöglicht </w:t>
      </w:r>
      <w:r w:rsidR="000D532C" w:rsidRPr="00693D9A">
        <w:t>Verantwortung</w:t>
      </w:r>
      <w:r w:rsidR="00836E5F">
        <w:t>sübernahme</w:t>
      </w:r>
      <w:r w:rsidR="000D532C" w:rsidRPr="00693D9A">
        <w:t xml:space="preserve"> und kritische Reflexion. </w:t>
      </w:r>
      <w:r w:rsidR="009F17B1">
        <w:t>Erst s</w:t>
      </w:r>
      <w:r w:rsidR="00865011">
        <w:t>ie</w:t>
      </w:r>
      <w:r w:rsidR="00B4782A">
        <w:t xml:space="preserve"> </w:t>
      </w:r>
      <w:r w:rsidR="000D532C" w:rsidRPr="00693D9A">
        <w:t>er</w:t>
      </w:r>
      <w:r w:rsidR="00B4782A">
        <w:t>laubt</w:t>
      </w:r>
      <w:r w:rsidR="000D532C" w:rsidRPr="00693D9A">
        <w:t xml:space="preserve"> den Blick auf Differenz</w:t>
      </w:r>
      <w:r w:rsidR="00B4782A">
        <w:t>en</w:t>
      </w:r>
      <w:r w:rsidR="000D532C" w:rsidRPr="00693D9A">
        <w:t xml:space="preserve"> und Widersprüche. Neben dieser Leitidee werden </w:t>
      </w:r>
      <w:r w:rsidR="00737A69">
        <w:t xml:space="preserve">drei </w:t>
      </w:r>
      <w:r w:rsidR="000D532C" w:rsidRPr="00693D9A">
        <w:t>weitere Prinzipien für die Weiterentwicklung der zukunftsfähigen Schule notwendig</w:t>
      </w:r>
      <w:r w:rsidR="00AC5E57">
        <w:t>.</w:t>
      </w:r>
    </w:p>
    <w:p w14:paraId="5291921C" w14:textId="53D4AB95" w:rsidR="000D532C" w:rsidRPr="00CB278C" w:rsidRDefault="000D532C" w:rsidP="00911A39">
      <w:pPr>
        <w:pStyle w:val="Textkrper"/>
        <w:ind w:firstLine="0"/>
      </w:pPr>
      <w:r w:rsidRPr="00CB278C">
        <w:t xml:space="preserve">Das Prinzip der </w:t>
      </w:r>
      <w:proofErr w:type="spellStart"/>
      <w:r w:rsidRPr="00CB278C">
        <w:rPr>
          <w:i/>
          <w:iCs/>
        </w:rPr>
        <w:t>Individuumsorientierung</w:t>
      </w:r>
      <w:proofErr w:type="spellEnd"/>
      <w:r w:rsidRPr="00CB278C">
        <w:t xml:space="preserve"> zielt darauf ab, </w:t>
      </w:r>
      <w:proofErr w:type="spellStart"/>
      <w:r w:rsidRPr="00CB278C">
        <w:t>Schüler</w:t>
      </w:r>
      <w:r w:rsidR="009F17B1" w:rsidRPr="00CB278C">
        <w:t>:</w:t>
      </w:r>
      <w:r w:rsidRPr="00CB278C">
        <w:t>innen</w:t>
      </w:r>
      <w:proofErr w:type="spellEnd"/>
      <w:r w:rsidRPr="00CB278C">
        <w:t xml:space="preserve"> wie auch Lehrpersonen und weitere Fachpersonen in ihrer Einzigartigkeit anzuerkennen und zu unterstützen. Alle Menschen haben unterschiedliche Potenziale, Interessen sowie Lern- und Entwicklungsvoraussetzungen. Die </w:t>
      </w:r>
      <w:proofErr w:type="spellStart"/>
      <w:r w:rsidRPr="00CB278C">
        <w:t>Individuumsorientierung</w:t>
      </w:r>
      <w:proofErr w:type="spellEnd"/>
      <w:r w:rsidRPr="00CB278C">
        <w:t xml:space="preserve"> nimmt die Einzigartigkeit jedes Menschen auf und sucht nach individuellen Passungen in der Pädagogik und </w:t>
      </w:r>
      <w:r w:rsidRPr="0080729E">
        <w:t>Didaktik</w:t>
      </w:r>
      <w:r w:rsidR="00BE3CE2" w:rsidRPr="0080729E">
        <w:t xml:space="preserve"> </w:t>
      </w:r>
      <w:r w:rsidR="00BE3CE2" w:rsidRPr="00660771">
        <w:t>(</w:t>
      </w:r>
      <w:r w:rsidR="0080729E" w:rsidRPr="00660771">
        <w:t>Eckhart</w:t>
      </w:r>
      <w:r w:rsidR="00660771">
        <w:t>,</w:t>
      </w:r>
      <w:r w:rsidR="0080729E" w:rsidRPr="00660771">
        <w:t xml:space="preserve"> 2011; </w:t>
      </w:r>
      <w:proofErr w:type="spellStart"/>
      <w:r w:rsidR="0080729E" w:rsidRPr="00660771">
        <w:t>Schratz</w:t>
      </w:r>
      <w:proofErr w:type="spellEnd"/>
      <w:r w:rsidR="00660771">
        <w:t xml:space="preserve"> </w:t>
      </w:r>
      <w:r w:rsidR="00590C5B" w:rsidRPr="00660771">
        <w:t xml:space="preserve">&amp; </w:t>
      </w:r>
      <w:r w:rsidR="0080729E" w:rsidRPr="00660771">
        <w:t>Westfall-</w:t>
      </w:r>
      <w:proofErr w:type="spellStart"/>
      <w:r w:rsidR="0080729E" w:rsidRPr="00660771">
        <w:t>Greiter</w:t>
      </w:r>
      <w:proofErr w:type="spellEnd"/>
      <w:r w:rsidR="00EB29CF">
        <w:t>,</w:t>
      </w:r>
      <w:r w:rsidR="0065320A" w:rsidRPr="00660771">
        <w:t xml:space="preserve"> </w:t>
      </w:r>
      <w:r w:rsidR="0080729E" w:rsidRPr="00660771">
        <w:t>2010)</w:t>
      </w:r>
      <w:r w:rsidRPr="00660771">
        <w:t>.</w:t>
      </w:r>
      <w:r w:rsidRPr="00CB278C">
        <w:t xml:space="preserve"> </w:t>
      </w:r>
      <w:r w:rsidR="00FC031E">
        <w:t>E</w:t>
      </w:r>
      <w:r w:rsidRPr="00CB278C">
        <w:t xml:space="preserve">ine reflektierte, fortlaufende Professionalisierung </w:t>
      </w:r>
      <w:r w:rsidR="008C303F">
        <w:t xml:space="preserve">ist </w:t>
      </w:r>
      <w:r w:rsidRPr="00CB278C">
        <w:t xml:space="preserve">Teil der </w:t>
      </w:r>
      <w:proofErr w:type="spellStart"/>
      <w:r w:rsidRPr="00CB278C">
        <w:t>Individuumsorientierung</w:t>
      </w:r>
      <w:proofErr w:type="spellEnd"/>
      <w:r w:rsidR="00210505" w:rsidRPr="00CB278C">
        <w:t>.</w:t>
      </w:r>
      <w:r w:rsidRPr="00CB278C">
        <w:t xml:space="preserve"> </w:t>
      </w:r>
      <w:r w:rsidR="007659BA">
        <w:t>Lehr- und</w:t>
      </w:r>
      <w:r w:rsidR="003B47E7">
        <w:t xml:space="preserve"> andere</w:t>
      </w:r>
      <w:r w:rsidR="007659BA">
        <w:t xml:space="preserve"> Fachpersonen</w:t>
      </w:r>
      <w:r w:rsidRPr="00CB278C">
        <w:t xml:space="preserve"> sind nicht nur </w:t>
      </w:r>
      <w:proofErr w:type="spellStart"/>
      <w:r w:rsidRPr="00CB278C">
        <w:t>Wissensvermittler:innen</w:t>
      </w:r>
      <w:proofErr w:type="spellEnd"/>
      <w:r w:rsidRPr="00CB278C">
        <w:t xml:space="preserve">, sondern auch </w:t>
      </w:r>
      <w:proofErr w:type="spellStart"/>
      <w:r w:rsidRPr="00CB278C">
        <w:t>Lernbegleiter:innen</w:t>
      </w:r>
      <w:proofErr w:type="spellEnd"/>
      <w:r w:rsidRPr="00CB278C">
        <w:t>, die ihre eigenen Stärken, Schwächen und pädagogischen Überzeugungen weiterentwickeln.</w:t>
      </w:r>
    </w:p>
    <w:p w14:paraId="36A2DA27" w14:textId="7D8ADA59" w:rsidR="000D532C" w:rsidRPr="00AB3ED9" w:rsidRDefault="000D532C" w:rsidP="00357449">
      <w:pPr>
        <w:pStyle w:val="Textkrper"/>
      </w:pPr>
      <w:r w:rsidRPr="00693D9A">
        <w:t xml:space="preserve">Das Prinzip der </w:t>
      </w:r>
      <w:r w:rsidRPr="00693D9A">
        <w:rPr>
          <w:i/>
        </w:rPr>
        <w:t>Gemeinsamkeitsorientierung</w:t>
      </w:r>
      <w:r w:rsidRPr="00693D9A">
        <w:t xml:space="preserve"> rückt die Bedeutung von Gemeinschaft, Kooperation und sozialem Lernen in den Vordergrund. Schule wird zum sozialen Lebensraum, in dem gegenseitige Wertschätzung, Teamgeist und Solidarität gelebt und gelernt werden. </w:t>
      </w:r>
      <w:r w:rsidR="00641426">
        <w:t xml:space="preserve">Die Gemeinsamkeit steht </w:t>
      </w:r>
      <w:r w:rsidR="002209AA">
        <w:t xml:space="preserve">hier </w:t>
      </w:r>
      <w:r w:rsidR="00641426">
        <w:t xml:space="preserve">also </w:t>
      </w:r>
      <w:r>
        <w:t>im Fokus</w:t>
      </w:r>
      <w:r w:rsidR="003A2B28">
        <w:t xml:space="preserve"> </w:t>
      </w:r>
      <w:r w:rsidR="003A2B28" w:rsidRPr="00660771">
        <w:t>(Eckhart</w:t>
      </w:r>
      <w:r w:rsidR="00660771">
        <w:t>,</w:t>
      </w:r>
      <w:r w:rsidR="003A2B28" w:rsidRPr="00660771">
        <w:t xml:space="preserve"> 2011;</w:t>
      </w:r>
      <w:r w:rsidR="00590C5B" w:rsidRPr="00660771">
        <w:t xml:space="preserve"> Johnson &amp; Johnson</w:t>
      </w:r>
      <w:r w:rsidR="00660771">
        <w:t>,</w:t>
      </w:r>
      <w:r w:rsidR="00590C5B" w:rsidRPr="00660771">
        <w:t xml:space="preserve"> 2009)</w:t>
      </w:r>
      <w:r>
        <w:t xml:space="preserve">. </w:t>
      </w:r>
      <w:r w:rsidRPr="00605A1F">
        <w:t>Lernen</w:t>
      </w:r>
      <w:r>
        <w:t xml:space="preserve"> und Entwicklung</w:t>
      </w:r>
      <w:r w:rsidRPr="00605A1F">
        <w:t xml:space="preserve"> </w:t>
      </w:r>
      <w:r>
        <w:t>werden entsprechend</w:t>
      </w:r>
      <w:r w:rsidRPr="00605A1F">
        <w:t xml:space="preserve"> nicht nur als individuelle</w:t>
      </w:r>
      <w:r>
        <w:t>, sondern als gemeinsame Leistung</w:t>
      </w:r>
      <w:r w:rsidRPr="00605A1F">
        <w:t xml:space="preserve"> betrachtet</w:t>
      </w:r>
      <w:r>
        <w:t xml:space="preserve">. </w:t>
      </w:r>
    </w:p>
    <w:p w14:paraId="7F8E6153" w14:textId="497A9213" w:rsidR="000D532C" w:rsidRDefault="000D532C" w:rsidP="00357449">
      <w:pPr>
        <w:pStyle w:val="Textkrper"/>
      </w:pPr>
      <w:r>
        <w:t xml:space="preserve">Die Wertschätzung der Verschiedenheit und der Gemeinsamkeit münden in die </w:t>
      </w:r>
      <w:r w:rsidRPr="00653285">
        <w:rPr>
          <w:i/>
          <w:iCs/>
        </w:rPr>
        <w:t>Partizipationsorientierung</w:t>
      </w:r>
      <w:r>
        <w:t>. Kinder und Jugendliche, Lehr- und Fachpersonen, Schullei</w:t>
      </w:r>
      <w:r w:rsidR="0084468B">
        <w:t>tungen</w:t>
      </w:r>
      <w:r>
        <w:t xml:space="preserve">, </w:t>
      </w:r>
      <w:r w:rsidRPr="0080581C">
        <w:t>Erziehungsberechtigte</w:t>
      </w:r>
      <w:r>
        <w:t xml:space="preserve"> und weitere Beteiligte gestalten die zukünftige Schule gemeinsam</w:t>
      </w:r>
      <w:r w:rsidR="00E91E6E">
        <w:t xml:space="preserve"> </w:t>
      </w:r>
      <w:r w:rsidR="00E91E6E" w:rsidRPr="00660771">
        <w:t>(</w:t>
      </w:r>
      <w:proofErr w:type="spellStart"/>
      <w:r w:rsidR="009B0522">
        <w:fldChar w:fldCharType="begin"/>
      </w:r>
      <w:r w:rsidR="009B0522">
        <w:instrText>HYPERLINK "https://www.lehmanns.ch/search/new/author/Sabine+Gerhartz-Reiter" \o "Nach Sabine Gerhartz-Reiter suchen"</w:instrText>
      </w:r>
      <w:r w:rsidR="009B0522">
        <w:fldChar w:fldCharType="separate"/>
      </w:r>
      <w:r w:rsidR="00AF14EF" w:rsidRPr="00660771">
        <w:t>Gerhartz</w:t>
      </w:r>
      <w:proofErr w:type="spellEnd"/>
      <w:r w:rsidR="00AF14EF" w:rsidRPr="00660771">
        <w:t>-Reiter</w:t>
      </w:r>
      <w:r w:rsidR="009B0522">
        <w:fldChar w:fldCharType="end"/>
      </w:r>
      <w:r w:rsidR="00AF14EF" w:rsidRPr="00660771">
        <w:t xml:space="preserve"> &amp; </w:t>
      </w:r>
      <w:hyperlink r:id="rId15" w:tooltip="Nach Cathrin Reisenauer suchen" w:history="1">
        <w:r w:rsidR="00AF14EF" w:rsidRPr="00660771">
          <w:t>Reisenauer</w:t>
        </w:r>
      </w:hyperlink>
      <w:r w:rsidR="00660771">
        <w:t>,</w:t>
      </w:r>
      <w:r w:rsidR="00AF14EF" w:rsidRPr="00660771">
        <w:t xml:space="preserve"> 2020)</w:t>
      </w:r>
      <w:r>
        <w:t xml:space="preserve">. Der Einbezug in Entscheidungsprozesse und </w:t>
      </w:r>
      <w:r>
        <w:lastRenderedPageBreak/>
        <w:t xml:space="preserve">Gestaltungsspielräume fördert die Identifikation mit der Schule. Die Schule wird so zu einem gemeinsamen Lern- und Entwicklungsort. </w:t>
      </w:r>
      <w:r w:rsidRPr="008C6726">
        <w:t>Diese demokratische Grundhaltung fördert Selbstwirksamkeit</w:t>
      </w:r>
      <w:r>
        <w:t xml:space="preserve"> </w:t>
      </w:r>
      <w:r w:rsidRPr="0080581C">
        <w:t>und</w:t>
      </w:r>
      <w:r w:rsidRPr="008C6726">
        <w:t xml:space="preserve"> Verantwortungsbewusstsein</w:t>
      </w:r>
      <w:r w:rsidRPr="00BF0F2A">
        <w:t>.</w:t>
      </w:r>
      <w:r w:rsidRPr="00C723A6">
        <w:t xml:space="preserve"> In </w:t>
      </w:r>
      <w:r w:rsidRPr="008C6726">
        <w:t xml:space="preserve">der </w:t>
      </w:r>
      <w:r w:rsidRPr="00014A2B">
        <w:t>zukunftsfähigen Schule</w:t>
      </w:r>
      <w:r w:rsidRPr="008C6726">
        <w:t xml:space="preserve"> wird Partizipation als Schlüssel gesehen, um Lern- und Lebensräume so zu gestalten, dass sie den Bedürfnissen und Interessen aller gerecht werden.</w:t>
      </w:r>
    </w:p>
    <w:p w14:paraId="5C459A7A" w14:textId="4706FB22" w:rsidR="000D532C" w:rsidRDefault="000D532C" w:rsidP="00357449">
      <w:pPr>
        <w:pStyle w:val="Textkrper"/>
      </w:pPr>
      <w:r>
        <w:t xml:space="preserve">Die Anwendung der Leitidee und Prinzipien führt dazu, dass wir uns Schritt für Schritt einer </w:t>
      </w:r>
      <w:r w:rsidRPr="00693D9A">
        <w:t xml:space="preserve">Schule </w:t>
      </w:r>
      <w:r w:rsidR="00912A29">
        <w:t xml:space="preserve">von morgen </w:t>
      </w:r>
      <w:r w:rsidRPr="00693D9A">
        <w:t>annähern können</w:t>
      </w:r>
      <w:r w:rsidR="00F2776E">
        <w:t xml:space="preserve"> – e</w:t>
      </w:r>
      <w:r w:rsidR="00F42FD2">
        <w:t xml:space="preserve">ine </w:t>
      </w:r>
      <w:r w:rsidRPr="00693D9A">
        <w:t xml:space="preserve">Schule, die sich befähigt, mit den zukünftigen </w:t>
      </w:r>
      <w:r>
        <w:t xml:space="preserve">Herausforderungen </w:t>
      </w:r>
      <w:r w:rsidRPr="0080581C">
        <w:t>umzugehen und die entstehenden Chancen zu nutzen</w:t>
      </w:r>
      <w:r w:rsidR="008F66E1">
        <w:t xml:space="preserve"> </w:t>
      </w:r>
      <w:r w:rsidR="008F66E1" w:rsidRPr="002371F8">
        <w:t>(</w:t>
      </w:r>
      <w:r w:rsidR="00557B06">
        <w:t>z. B</w:t>
      </w:r>
      <w:r w:rsidR="008F66E1" w:rsidRPr="002371F8">
        <w:t>. Maag Merki et al.</w:t>
      </w:r>
      <w:r w:rsidR="00912A29" w:rsidRPr="002371F8">
        <w:t>,</w:t>
      </w:r>
      <w:r w:rsidR="008F66E1" w:rsidRPr="002371F8">
        <w:t xml:space="preserve"> 2022)</w:t>
      </w:r>
      <w:r w:rsidRPr="0080581C">
        <w:t xml:space="preserve">. </w:t>
      </w:r>
      <w:r w:rsidR="00B16526">
        <w:t>D</w:t>
      </w:r>
      <w:r w:rsidRPr="0080581C">
        <w:t xml:space="preserve">ie Leitidee und die Prinzipien </w:t>
      </w:r>
      <w:r w:rsidR="00B16526">
        <w:t xml:space="preserve">greifen </w:t>
      </w:r>
      <w:r w:rsidRPr="0080581C">
        <w:t>ineinander und</w:t>
      </w:r>
      <w:r>
        <w:t xml:space="preserve"> </w:t>
      </w:r>
      <w:r w:rsidR="00F226DF">
        <w:t>resultieren</w:t>
      </w:r>
      <w:r>
        <w:t xml:space="preserve"> in verschiedenen Schulentwicklungsbereichen.</w:t>
      </w:r>
    </w:p>
    <w:p w14:paraId="60FDDE2B" w14:textId="14A927C6" w:rsidR="000D532C" w:rsidRPr="00CD6E2B" w:rsidRDefault="00CD6E2B" w:rsidP="009E2EED">
      <w:pPr>
        <w:pStyle w:val="berschrift1"/>
      </w:pPr>
      <w:r w:rsidRPr="00CD6E2B">
        <w:t xml:space="preserve">Was: </w:t>
      </w:r>
      <w:r w:rsidR="00F57F56">
        <w:t>s</w:t>
      </w:r>
      <w:r w:rsidRPr="00CD6E2B">
        <w:t>echs zentrale Schulentwicklungsbereiche</w:t>
      </w:r>
    </w:p>
    <w:bookmarkStart w:id="1" w:name="_Hlk197090210"/>
    <w:p w14:paraId="3245FF03" w14:textId="1C274958" w:rsidR="009174CE" w:rsidRPr="008C7CA3" w:rsidRDefault="00A631AD" w:rsidP="009E2EED">
      <w:pPr>
        <w:pStyle w:val="Textkrper"/>
        <w:ind w:firstLine="0"/>
      </w:pPr>
      <w:r w:rsidRPr="00184A74">
        <w:rPr>
          <w:noProof/>
        </w:rPr>
        <mc:AlternateContent>
          <mc:Choice Requires="wps">
            <w:drawing>
              <wp:anchor distT="45720" distB="45720" distL="46990" distR="46990" simplePos="0" relativeHeight="251658241" behindDoc="0" locked="0" layoutInCell="1" allowOverlap="0" wp14:anchorId="7587DC86" wp14:editId="245DFEBF">
                <wp:simplePos x="0" y="0"/>
                <wp:positionH relativeFrom="page">
                  <wp:align>left</wp:align>
                </wp:positionH>
                <wp:positionV relativeFrom="paragraph">
                  <wp:posOffset>1421029</wp:posOffset>
                </wp:positionV>
                <wp:extent cx="5511800" cy="492760"/>
                <wp:effectExtent l="0" t="0" r="0" b="2540"/>
                <wp:wrapTopAndBottom/>
                <wp:docPr id="7519008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1864E3E9" w14:textId="2FA0528A" w:rsidR="00184A74" w:rsidRPr="007F140A" w:rsidRDefault="007A46FE" w:rsidP="00184A74">
                            <w:pPr>
                              <w:pStyle w:val="Hervorhebung1"/>
                            </w:pPr>
                            <w:r w:rsidRPr="007A46FE">
                              <w:t xml:space="preserve">Lehr- und </w:t>
                            </w:r>
                            <w:r w:rsidR="00A74704">
                              <w:t xml:space="preserve">andere </w:t>
                            </w:r>
                            <w:r w:rsidRPr="007A46FE">
                              <w:t xml:space="preserve">Fachpersonen </w:t>
                            </w:r>
                            <w:r>
                              <w:t xml:space="preserve">sollen </w:t>
                            </w:r>
                            <w:r w:rsidRPr="007A46FE">
                              <w:t xml:space="preserve">sich überlegen, welche Strukturen </w:t>
                            </w:r>
                            <w:r w:rsidR="008042FB">
                              <w:t xml:space="preserve">sie </w:t>
                            </w:r>
                            <w:r w:rsidR="008042FB">
                              <w:br/>
                            </w:r>
                            <w:r w:rsidRPr="007A46FE">
                              <w:t xml:space="preserve">anbieten, um Lernumgebungen zu öffnen.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7DC86" id="_x0000_s1027" type="#_x0000_t202" style="position:absolute;left:0;text-align:left;margin-left:0;margin-top:111.9pt;width:434pt;height:38.8pt;z-index:25165824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" o:allowoverlap="f" filled="f" stroked="f">
                <v:textbox inset="29mm,,2.5mm">
                  <w:txbxContent>
                    <w:p w14:paraId="1864E3E9" w14:textId="2FA0528A" w:rsidR="00184A74" w:rsidRPr="007F140A" w:rsidRDefault="007A46FE" w:rsidP="00184A74">
                      <w:pPr>
                        <w:pStyle w:val="Hervorhebung1"/>
                      </w:pPr>
                      <w:r w:rsidRPr="007A46FE">
                        <w:t xml:space="preserve">Lehr- und </w:t>
                      </w:r>
                      <w:r w:rsidR="00A74704">
                        <w:t xml:space="preserve">andere </w:t>
                      </w:r>
                      <w:r w:rsidRPr="007A46FE">
                        <w:t xml:space="preserve">Fachpersonen </w:t>
                      </w:r>
                      <w:r>
                        <w:t xml:space="preserve">sollen </w:t>
                      </w:r>
                      <w:r w:rsidRPr="007A46FE">
                        <w:t xml:space="preserve">sich überlegen, welche Strukturen </w:t>
                      </w:r>
                      <w:r w:rsidR="008042FB">
                        <w:t xml:space="preserve">sie </w:t>
                      </w:r>
                      <w:r w:rsidR="008042FB">
                        <w:br/>
                      </w:r>
                      <w:r w:rsidRPr="007A46FE">
                        <w:t xml:space="preserve">anbieten, um Lernumgebungen zu öffnen. </w:t>
                      </w:r>
                    </w:p>
                  </w:txbxContent>
                </v:textbox>
                <w10:wrap type="topAndBottom" anchorx="page"/>
              </v:shape>
            </w:pict>
          </mc:Fallback>
        </mc:AlternateContent>
      </w:r>
      <w:r w:rsidR="009174CE" w:rsidRPr="00207E78">
        <w:t>In Anlehnung an bestehende Konzepte von Schulentwicklung (z.</w:t>
      </w:r>
      <w:r w:rsidR="00F47A74">
        <w:t> </w:t>
      </w:r>
      <w:r w:rsidR="009174CE" w:rsidRPr="00207E78">
        <w:t xml:space="preserve">B. Eickelmann </w:t>
      </w:r>
      <w:r w:rsidR="00260D43">
        <w:t>&amp;</w:t>
      </w:r>
      <w:r w:rsidR="009174CE" w:rsidRPr="00207E78">
        <w:t xml:space="preserve"> Gerick, 201</w:t>
      </w:r>
      <w:r w:rsidR="006A52B3">
        <w:t>7</w:t>
      </w:r>
      <w:r w:rsidR="009174CE" w:rsidRPr="00207E78">
        <w:t xml:space="preserve">; Rolff, 2023) </w:t>
      </w:r>
      <w:r w:rsidR="00C6429E">
        <w:t xml:space="preserve">muss sich die zukunftsfähige Schule in </w:t>
      </w:r>
      <w:r w:rsidR="009174CE" w:rsidRPr="00207E78">
        <w:t>verschiedene</w:t>
      </w:r>
      <w:r w:rsidR="00C6429E">
        <w:t>n</w:t>
      </w:r>
      <w:r w:rsidR="009174CE" w:rsidRPr="00207E78">
        <w:t xml:space="preserve"> Bereiche</w:t>
      </w:r>
      <w:r w:rsidR="00C6429E">
        <w:t>n</w:t>
      </w:r>
      <w:r w:rsidR="009174CE" w:rsidRPr="00207E78">
        <w:t xml:space="preserve"> weiterentwickeln: Lernumgebungen, Organisation, interne Kooperationen, Kooperation mit Dritten, </w:t>
      </w:r>
      <w:proofErr w:type="spellStart"/>
      <w:r w:rsidR="009174CE">
        <w:t>Governance</w:t>
      </w:r>
      <w:proofErr w:type="spellEnd"/>
      <w:r w:rsidR="009174CE">
        <w:t xml:space="preserve"> und </w:t>
      </w:r>
      <w:r w:rsidR="009174CE" w:rsidRPr="00207E78">
        <w:t>Leitung</w:t>
      </w:r>
      <w:r w:rsidR="00DC48E3">
        <w:t xml:space="preserve"> sowie</w:t>
      </w:r>
      <w:r w:rsidR="009174CE" w:rsidRPr="00207E78">
        <w:t xml:space="preserve"> Infrastruktur und Technologie</w:t>
      </w:r>
      <w:r w:rsidR="0014027A">
        <w:t xml:space="preserve"> (vgl. Abb. 1, dunkel</w:t>
      </w:r>
      <w:r w:rsidR="00DC48E3">
        <w:t>blau</w:t>
      </w:r>
      <w:r w:rsidR="0014027A">
        <w:t xml:space="preserve"> markiert)</w:t>
      </w:r>
      <w:r w:rsidR="009174CE" w:rsidRPr="00207E78">
        <w:t>. Die</w:t>
      </w:r>
      <w:r w:rsidR="00CB7247">
        <w:t>se</w:t>
      </w:r>
      <w:r w:rsidR="009174CE" w:rsidRPr="00207E78">
        <w:t xml:space="preserve"> </w:t>
      </w:r>
      <w:r w:rsidR="00336867">
        <w:t>Aufzählung</w:t>
      </w:r>
      <w:r w:rsidR="009174CE" w:rsidRPr="00207E78">
        <w:t xml:space="preserve"> der Schulentwicklungsbereiche ist nicht als abschliessend zu betrachten. Es ist gut möglich, dass an einzelnen Schulen andere Bereiche in den Fokus rücken. Wie sich die Leitidee und die Prinzipien konkret auf einzelne Bereiche auswirken, soll im Folgenden an den Beispielen Lernumgebungen, Organisation und Kooperation mit Dritten exemplarisch beschrieben we</w:t>
      </w:r>
      <w:r w:rsidR="009174CE" w:rsidRPr="008C7CA3">
        <w:t>rden.</w:t>
      </w:r>
    </w:p>
    <w:p w14:paraId="4EBC182F" w14:textId="082309A0" w:rsidR="009174CE" w:rsidRPr="008F26A6" w:rsidRDefault="009174CE" w:rsidP="00A631AD">
      <w:pPr>
        <w:pStyle w:val="Textkrper"/>
        <w:ind w:firstLine="0"/>
      </w:pPr>
      <w:r w:rsidRPr="008C7CA3">
        <w:rPr>
          <w:i/>
          <w:iCs/>
        </w:rPr>
        <w:t>Le</w:t>
      </w:r>
      <w:r w:rsidRPr="4C60EFBE">
        <w:rPr>
          <w:i/>
          <w:iCs/>
        </w:rPr>
        <w:t>rnumgebungen</w:t>
      </w:r>
      <w:r>
        <w:t xml:space="preserve"> werden nach der Leitidee der Offenheit gestaltet. Das bedeutet, dass Lehr- und Fachpersonen sich überlegen, welche Strukturen sie den Kindern und Jugendlichen anbieten, </w:t>
      </w:r>
      <w:r w:rsidR="00D97B00">
        <w:t>um</w:t>
      </w:r>
      <w:r w:rsidR="00213480">
        <w:t xml:space="preserve"> </w:t>
      </w:r>
      <w:r>
        <w:t xml:space="preserve">Lernumgebungen </w:t>
      </w:r>
      <w:r w:rsidR="00D97B00">
        <w:t xml:space="preserve">zu </w:t>
      </w:r>
      <w:r w:rsidR="00213480">
        <w:t>öffnen</w:t>
      </w:r>
      <w:r>
        <w:t>. Die Öffnung kann stets verschiedene Dimensionen berücksichtigen (Eckhart, 2020)</w:t>
      </w:r>
      <w:r w:rsidR="00DA4C4E">
        <w:t>:</w:t>
      </w:r>
      <w:r>
        <w:t xml:space="preserve"> </w:t>
      </w:r>
      <w:r w:rsidR="00584CC9">
        <w:t xml:space="preserve">Geöffnet werden </w:t>
      </w:r>
      <w:r>
        <w:t>k</w:t>
      </w:r>
      <w:r w:rsidR="007F7461">
        <w:t>önnen</w:t>
      </w:r>
      <w:r>
        <w:t xml:space="preserve"> Lernorganisation (z.</w:t>
      </w:r>
      <w:r w:rsidR="00D97B00">
        <w:t> </w:t>
      </w:r>
      <w:r>
        <w:t>B. Lernort, Lernzeitpunkt und Lerntempo), Methodik (z.</w:t>
      </w:r>
      <w:r w:rsidR="00D97B00">
        <w:t> </w:t>
      </w:r>
      <w:r>
        <w:t>B. Lernwege, Aufgabenstellungen und Steuerung), Lerninhalte (z.</w:t>
      </w:r>
      <w:r w:rsidR="00D97B00">
        <w:t> </w:t>
      </w:r>
      <w:r>
        <w:t>B. Themen und Kompetenzen), Lernkooperation (z.</w:t>
      </w:r>
      <w:r w:rsidR="00D97B00">
        <w:t> </w:t>
      </w:r>
      <w:r>
        <w:t>B. Lernsetting), Feedback und Lernbegleitung. Offenheit bedeutet also nicht, dass bezogen auf die genannten Dimensionen keine Strukturen angeboten werden, sondern dass diese im Dienst einer Öffnung der Lernumgebungen stehen. Werden nun die Prinzipien hinzugezogen, so wird deutlich, dass Lernumgebungen einen individualisierten und entwicklungsbezogenen Zugang ermöglichen sollen</w:t>
      </w:r>
      <w:r w:rsidR="00DB32BD" w:rsidRPr="00872A09">
        <w:t>, indem sie vielf</w:t>
      </w:r>
      <w:r w:rsidR="00DB32BD" w:rsidRPr="00872A09">
        <w:rPr>
          <w:rFonts w:hint="eastAsia"/>
        </w:rPr>
        <w:t>ä</w:t>
      </w:r>
      <w:r w:rsidR="00DB32BD" w:rsidRPr="00872A09">
        <w:t>ltig differenziert gestaltet werden</w:t>
      </w:r>
      <w:r w:rsidRPr="00872A09">
        <w:t xml:space="preserve"> </w:t>
      </w:r>
      <w:r>
        <w:t>(</w:t>
      </w:r>
      <w:proofErr w:type="spellStart"/>
      <w:r>
        <w:t>Individuumsorientierung</w:t>
      </w:r>
      <w:proofErr w:type="spellEnd"/>
      <w:r>
        <w:t xml:space="preserve">). Gleichzeitig </w:t>
      </w:r>
      <w:r w:rsidRPr="00872A09">
        <w:t>soll ein sozialer Zugang gef</w:t>
      </w:r>
      <w:r w:rsidRPr="00872A09">
        <w:rPr>
          <w:rFonts w:hint="eastAsia"/>
        </w:rPr>
        <w:t>ö</w:t>
      </w:r>
      <w:r w:rsidRPr="00872A09">
        <w:t>rdert werden</w:t>
      </w:r>
      <w:r w:rsidR="00DB32BD" w:rsidRPr="00872A09">
        <w:t xml:space="preserve"> durch </w:t>
      </w:r>
      <w:r w:rsidR="00C863C4" w:rsidRPr="00872A09">
        <w:t>kooperative Lernsettings</w:t>
      </w:r>
      <w:r w:rsidRPr="00872A09">
        <w:t xml:space="preserve"> </w:t>
      </w:r>
      <w:r>
        <w:t>(Gemeinsamkeitsorientierung). Schliesslich sollen die Kinder und Jugendlichen die inhaltliche und methodische Ausgestaltung der Lernumgebungen mitgestalten können (Partizipationsorientierung)</w:t>
      </w:r>
      <w:r w:rsidR="0091157E">
        <w:t xml:space="preserve"> (</w:t>
      </w:r>
      <w:proofErr w:type="spellStart"/>
      <w:r w:rsidR="0091157E">
        <w:t>Hericks</w:t>
      </w:r>
      <w:proofErr w:type="spellEnd"/>
      <w:r w:rsidR="001160C7">
        <w:t>,</w:t>
      </w:r>
      <w:r w:rsidR="0091157E">
        <w:t xml:space="preserve"> 2019)</w:t>
      </w:r>
      <w:r>
        <w:t>.</w:t>
      </w:r>
    </w:p>
    <w:p w14:paraId="7F93ED0D" w14:textId="2AC2C5FC" w:rsidR="009174CE" w:rsidRPr="00A745A2" w:rsidRDefault="009174CE" w:rsidP="007E08F4">
      <w:pPr>
        <w:pStyle w:val="Textkrper"/>
      </w:pPr>
      <w:r w:rsidRPr="00A745A2">
        <w:t xml:space="preserve">Für den Entwicklungsbereich der </w:t>
      </w:r>
      <w:r w:rsidRPr="00A745A2">
        <w:rPr>
          <w:i/>
          <w:iCs/>
        </w:rPr>
        <w:t>Organisation</w:t>
      </w:r>
      <w:r w:rsidRPr="00A745A2">
        <w:t xml:space="preserve"> stellt sich die Frage, wie die Schule als Ganzes organisiert ist (z.</w:t>
      </w:r>
      <w:r w:rsidR="00F605E4" w:rsidRPr="00A745A2">
        <w:t> </w:t>
      </w:r>
      <w:r w:rsidRPr="00A745A2">
        <w:t>B. Tagesschule, Ganztagesschule, Ganzjahresschule). Offenheit bezieht sich gleichfalls auf die Organisation von Lerngruppen. Während in der traditionellen Schule geschlossene Systeme (z.</w:t>
      </w:r>
      <w:r w:rsidR="00F605E4" w:rsidRPr="00A745A2">
        <w:t> </w:t>
      </w:r>
      <w:r w:rsidRPr="00A745A2">
        <w:t xml:space="preserve">B. Jahrgangsklassen) präferiert werden, öffnet sich die zukunftsfähige Schule und fördert offene Lerngruppen. Dies erfolgt unter Berücksichtigung der weiteren Prinzipien. So werden </w:t>
      </w:r>
      <w:r w:rsidR="002D2A11" w:rsidRPr="00A745A2">
        <w:t>beispielsweise</w:t>
      </w:r>
      <w:r w:rsidRPr="00A745A2">
        <w:t xml:space="preserve"> unter dem Prinzip der </w:t>
      </w:r>
      <w:proofErr w:type="spellStart"/>
      <w:r w:rsidRPr="00A745A2">
        <w:t>Individuumsorientierung</w:t>
      </w:r>
      <w:proofErr w:type="spellEnd"/>
      <w:r w:rsidRPr="00A745A2">
        <w:t xml:space="preserve"> Strukturen angeboten, welche den Kindern und Jugendlichen Sicherheit und Vertrauen geben (z.</w:t>
      </w:r>
      <w:r w:rsidR="002D2A11" w:rsidRPr="00A745A2">
        <w:t> </w:t>
      </w:r>
      <w:r w:rsidRPr="00A745A2">
        <w:t xml:space="preserve">B. in festen Lernteams). Gleichzeitig pflegt die Schule Anlässe und Rituale, die das soziale Miteinander fördern (Gemeinsamkeitsorientierung). Dabei </w:t>
      </w:r>
      <w:r w:rsidR="007524C5" w:rsidRPr="00A745A2">
        <w:t xml:space="preserve">erhalten </w:t>
      </w:r>
      <w:r w:rsidRPr="00A745A2">
        <w:t>alle Beteiligten die Möglichkeit, die Organisation ihrer Schule mitzugestalten (Partizipationsorientierung)</w:t>
      </w:r>
      <w:r w:rsidR="00EE5A3E" w:rsidRPr="00A745A2">
        <w:t xml:space="preserve"> ( </w:t>
      </w:r>
      <w:r w:rsidR="00A84197">
        <w:t>z. B.</w:t>
      </w:r>
      <w:r w:rsidR="00EE5A3E" w:rsidRPr="00A745A2">
        <w:t xml:space="preserve"> Eikel</w:t>
      </w:r>
      <w:r w:rsidR="001160C7" w:rsidRPr="00A745A2">
        <w:t>,</w:t>
      </w:r>
      <w:r w:rsidR="00EE5A3E" w:rsidRPr="00A745A2">
        <w:t xml:space="preserve"> 201</w:t>
      </w:r>
      <w:r w:rsidR="007A2F47" w:rsidRPr="00A745A2">
        <w:t>6</w:t>
      </w:r>
      <w:r w:rsidR="00EE5A3E" w:rsidRPr="00A745A2">
        <w:t>)</w:t>
      </w:r>
    </w:p>
    <w:p w14:paraId="13280182" w14:textId="08D2C232" w:rsidR="009174CE" w:rsidRPr="006C3E2D" w:rsidRDefault="009174CE" w:rsidP="009E2EED">
      <w:pPr>
        <w:pStyle w:val="Textkrper"/>
        <w:rPr>
          <w:color w:val="000000" w:themeColor="text1"/>
        </w:rPr>
      </w:pPr>
      <w:r w:rsidRPr="003E3DD1">
        <w:rPr>
          <w:color w:val="000000" w:themeColor="text1"/>
        </w:rPr>
        <w:t xml:space="preserve">Im Entwicklungsbereich der </w:t>
      </w:r>
      <w:r w:rsidR="007E1B96">
        <w:rPr>
          <w:i/>
          <w:iCs/>
          <w:color w:val="000000" w:themeColor="text1"/>
        </w:rPr>
        <w:t>Kooperation</w:t>
      </w:r>
      <w:r w:rsidRPr="001160C7">
        <w:rPr>
          <w:i/>
          <w:iCs/>
          <w:color w:val="000000" w:themeColor="text1"/>
        </w:rPr>
        <w:t xml:space="preserve"> mit Dritten</w:t>
      </w:r>
      <w:r w:rsidRPr="003E3DD1">
        <w:rPr>
          <w:color w:val="000000" w:themeColor="text1"/>
        </w:rPr>
        <w:t xml:space="preserve"> lassen sich die Leitidee und die Prinzipien in ähnlicher Weise umsetzen. In Lernumgebungen können vielfältige Zugänge ermöglicht werden (</w:t>
      </w:r>
      <w:proofErr w:type="spellStart"/>
      <w:r w:rsidRPr="003E3DD1">
        <w:rPr>
          <w:color w:val="000000" w:themeColor="text1"/>
        </w:rPr>
        <w:t>Individuumsorientierung</w:t>
      </w:r>
      <w:proofErr w:type="spellEnd"/>
      <w:r w:rsidRPr="003E3DD1">
        <w:rPr>
          <w:color w:val="000000" w:themeColor="text1"/>
        </w:rPr>
        <w:t xml:space="preserve">), indem unterschiedlichste externe </w:t>
      </w:r>
      <w:proofErr w:type="spellStart"/>
      <w:r w:rsidRPr="003E3DD1">
        <w:rPr>
          <w:color w:val="000000" w:themeColor="text1"/>
        </w:rPr>
        <w:t>Akteur:innen</w:t>
      </w:r>
      <w:proofErr w:type="spellEnd"/>
      <w:r w:rsidRPr="003E3DD1">
        <w:rPr>
          <w:color w:val="000000" w:themeColor="text1"/>
        </w:rPr>
        <w:t xml:space="preserve"> im direkten und weiteren Umfeld der Schule aktiv einbezogen werden (Offenheit)</w:t>
      </w:r>
      <w:r w:rsidR="00D25B52">
        <w:rPr>
          <w:color w:val="000000" w:themeColor="text1"/>
        </w:rPr>
        <w:t>,</w:t>
      </w:r>
      <w:r w:rsidRPr="003E3DD1">
        <w:rPr>
          <w:color w:val="000000" w:themeColor="text1"/>
        </w:rPr>
        <w:t xml:space="preserve"> beispielsweise Berufsleute aus unterschiedlichen Betrieben, Institutionen wie die Feuerwehr oder die Polizei, </w:t>
      </w:r>
      <w:proofErr w:type="spellStart"/>
      <w:r w:rsidRPr="003E3DD1">
        <w:rPr>
          <w:color w:val="000000" w:themeColor="text1"/>
        </w:rPr>
        <w:lastRenderedPageBreak/>
        <w:t>Rentner:innen</w:t>
      </w:r>
      <w:proofErr w:type="spellEnd"/>
      <w:r w:rsidRPr="003E3DD1">
        <w:rPr>
          <w:color w:val="000000" w:themeColor="text1"/>
        </w:rPr>
        <w:t>, Landwirtschaftsbetriebe</w:t>
      </w:r>
      <w:r w:rsidR="00477010">
        <w:rPr>
          <w:color w:val="000000" w:themeColor="text1"/>
        </w:rPr>
        <w:t xml:space="preserve"> und</w:t>
      </w:r>
      <w:r w:rsidRPr="003E3DD1">
        <w:rPr>
          <w:color w:val="000000" w:themeColor="text1"/>
        </w:rPr>
        <w:t xml:space="preserve"> Vereine. </w:t>
      </w:r>
      <w:r w:rsidR="00457DD4">
        <w:rPr>
          <w:color w:val="000000" w:themeColor="text1"/>
        </w:rPr>
        <w:t>So</w:t>
      </w:r>
      <w:r w:rsidRPr="003E3DD1">
        <w:rPr>
          <w:color w:val="000000" w:themeColor="text1"/>
        </w:rPr>
        <w:t xml:space="preserve"> </w:t>
      </w:r>
      <w:r w:rsidR="004C5D2A">
        <w:rPr>
          <w:color w:val="000000" w:themeColor="text1"/>
        </w:rPr>
        <w:t>wird</w:t>
      </w:r>
      <w:r w:rsidRPr="003E3DD1">
        <w:rPr>
          <w:color w:val="000000" w:themeColor="text1"/>
        </w:rPr>
        <w:t xml:space="preserve"> das Verständnis eines gemeinsamen Lernorts in der Gemeinde gestärkt (Gemeinschaft</w:t>
      </w:r>
      <w:r w:rsidR="00904328">
        <w:rPr>
          <w:color w:val="000000" w:themeColor="text1"/>
        </w:rPr>
        <w:t>sorientierung</w:t>
      </w:r>
      <w:r w:rsidRPr="003E3DD1">
        <w:rPr>
          <w:color w:val="000000" w:themeColor="text1"/>
        </w:rPr>
        <w:t xml:space="preserve">). Darüber hinaus kann über die </w:t>
      </w:r>
      <w:r w:rsidR="00D876CF" w:rsidRPr="001160C7">
        <w:rPr>
          <w:color w:val="000000" w:themeColor="text1"/>
        </w:rPr>
        <w:t>Kooperation</w:t>
      </w:r>
      <w:r w:rsidR="00D876CF" w:rsidRPr="007E08F4">
        <w:t xml:space="preserve"> </w:t>
      </w:r>
      <w:r w:rsidRPr="003E3DD1">
        <w:rPr>
          <w:color w:val="000000" w:themeColor="text1"/>
        </w:rPr>
        <w:t xml:space="preserve">mit Dritten die Mit-Gestaltung der gemeinsamen Schule gestärkt werden (Partizipationsorientierung). Schliesslich können über eine Kooperation mit anderen Schulen geteilte Konzepte oder Lernmaterialien allseitig </w:t>
      </w:r>
      <w:r w:rsidR="002B2DC0">
        <w:rPr>
          <w:color w:val="000000" w:themeColor="text1"/>
        </w:rPr>
        <w:t>e</w:t>
      </w:r>
      <w:r w:rsidRPr="003E3DD1">
        <w:rPr>
          <w:color w:val="000000" w:themeColor="text1"/>
        </w:rPr>
        <w:t>ntlast</w:t>
      </w:r>
      <w:r w:rsidR="009E61A5">
        <w:rPr>
          <w:color w:val="000000" w:themeColor="text1"/>
        </w:rPr>
        <w:t>en</w:t>
      </w:r>
      <w:r w:rsidRPr="003E3DD1">
        <w:rPr>
          <w:color w:val="000000" w:themeColor="text1"/>
        </w:rPr>
        <w:t xml:space="preserve"> (Gemeinschaft</w:t>
      </w:r>
      <w:r w:rsidR="000A2CFA">
        <w:rPr>
          <w:color w:val="000000" w:themeColor="text1"/>
        </w:rPr>
        <w:t>sorientierung</w:t>
      </w:r>
      <w:r w:rsidRPr="003E3DD1">
        <w:rPr>
          <w:color w:val="000000" w:themeColor="text1"/>
        </w:rPr>
        <w:t>)</w:t>
      </w:r>
      <w:r w:rsidR="00EE5A3E">
        <w:rPr>
          <w:color w:val="000000" w:themeColor="text1"/>
        </w:rPr>
        <w:t xml:space="preserve"> </w:t>
      </w:r>
      <w:r w:rsidR="00EE5A3E">
        <w:t>(</w:t>
      </w:r>
      <w:r w:rsidR="00641C3B">
        <w:t>z</w:t>
      </w:r>
      <w:r w:rsidR="00EE5A3E">
        <w:t>.</w:t>
      </w:r>
      <w:r w:rsidR="00641C3B">
        <w:t> B.</w:t>
      </w:r>
      <w:r w:rsidR="00EE5A3E">
        <w:t xml:space="preserve"> Arnoldt</w:t>
      </w:r>
      <w:r w:rsidR="001160C7">
        <w:t>,</w:t>
      </w:r>
      <w:r w:rsidR="00EE5A3E">
        <w:t xml:space="preserve"> 2022)</w:t>
      </w:r>
      <w:r w:rsidR="00EE5A3E" w:rsidRPr="00B329C4">
        <w:t>.</w:t>
      </w:r>
      <w:r w:rsidR="001160C7" w:rsidRPr="006C3E2D">
        <w:rPr>
          <w:color w:val="000000" w:themeColor="text1"/>
        </w:rPr>
        <w:t xml:space="preserve"> </w:t>
      </w:r>
    </w:p>
    <w:bookmarkEnd w:id="1"/>
    <w:p w14:paraId="0D6DDA1A" w14:textId="250E7002" w:rsidR="009174CE" w:rsidRDefault="00D842B9" w:rsidP="00BA6C1D">
      <w:pPr>
        <w:pStyle w:val="berschrift1"/>
      </w:pPr>
      <w:r w:rsidRPr="00D842B9">
        <w:t xml:space="preserve">Zusammenfassung und Schluss: </w:t>
      </w:r>
      <w:r w:rsidR="00F57F56">
        <w:t>e</w:t>
      </w:r>
      <w:r w:rsidRPr="00D842B9">
        <w:t>in Modell für eine zukunftsfähige Schule</w:t>
      </w:r>
    </w:p>
    <w:p w14:paraId="06720B46" w14:textId="360825F8" w:rsidR="00D842B9" w:rsidRPr="00CF77B0" w:rsidRDefault="00213590" w:rsidP="00B81286">
      <w:pPr>
        <w:pStyle w:val="Textkrper"/>
        <w:ind w:firstLine="0"/>
      </w:pPr>
      <w:r w:rsidRPr="00FC5908">
        <w:rPr>
          <w:noProof/>
        </w:rPr>
        <mc:AlternateContent>
          <mc:Choice Requires="wps">
            <w:drawing>
              <wp:anchor distT="45720" distB="45720" distL="46990" distR="46990" simplePos="0" relativeHeight="251658242" behindDoc="0" locked="0" layoutInCell="1" allowOverlap="0" wp14:anchorId="361F5456" wp14:editId="37CFA3E2">
                <wp:simplePos x="0" y="0"/>
                <wp:positionH relativeFrom="page">
                  <wp:posOffset>0</wp:posOffset>
                </wp:positionH>
                <wp:positionV relativeFrom="paragraph">
                  <wp:posOffset>2274375</wp:posOffset>
                </wp:positionV>
                <wp:extent cx="5511800" cy="492760"/>
                <wp:effectExtent l="0" t="0" r="0" b="2540"/>
                <wp:wrapTopAndBottom/>
                <wp:docPr id="13328299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567C4BE9" w14:textId="3CB58059" w:rsidR="007A46FE" w:rsidRPr="007F140A" w:rsidRDefault="00DE202B" w:rsidP="007A46FE">
                            <w:pPr>
                              <w:pStyle w:val="Hervorhebung1"/>
                            </w:pPr>
                            <w:r>
                              <w:t xml:space="preserve">Mithilfe des Rahmenmodells können die Schulen eine Standortbestimmung </w:t>
                            </w:r>
                            <w:r>
                              <w:br/>
                              <w:t>vornehmen und nächste Entwicklungsschritte planen.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F5456" id="_x0000_s1028" type="#_x0000_t202" style="position:absolute;left:0;text-align:left;margin-left:0;margin-top:179.1pt;width:434pt;height:38.8pt;z-index:25165824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" o:allowoverlap="f" filled="f" stroked="f">
                <v:textbox inset="29mm,,2.5mm">
                  <w:txbxContent>
                    <w:p w14:paraId="567C4BE9" w14:textId="3CB58059" w:rsidR="007A46FE" w:rsidRPr="007F140A" w:rsidRDefault="00DE202B" w:rsidP="007A46FE">
                      <w:pPr>
                        <w:pStyle w:val="Hervorhebung1"/>
                      </w:pPr>
                      <w:r>
                        <w:t xml:space="preserve">Mithilfe des Rahmenmodells können die Schulen eine Standortbestimmung </w:t>
                      </w:r>
                      <w:r>
                        <w:br/>
                        <w:t>vornehmen und nächste Entwicklungsschritte planen.</w:t>
                      </w:r>
                    </w:p>
                  </w:txbxContent>
                </v:textbox>
                <w10:wrap type="topAndBottom" anchorx="page"/>
              </v:shape>
            </w:pict>
          </mc:Fallback>
        </mc:AlternateContent>
      </w:r>
      <w:r w:rsidR="00E75058">
        <w:t>Das</w:t>
      </w:r>
      <w:r w:rsidR="00BE4509" w:rsidRPr="00462E99">
        <w:t xml:space="preserve"> Rahmenmodell unterstützt Schulen darin, eine Standortbestimmung b</w:t>
      </w:r>
      <w:r w:rsidR="007F027E" w:rsidRPr="00462E99">
        <w:t>ezüglich</w:t>
      </w:r>
      <w:r w:rsidR="00BE4509" w:rsidRPr="00462E99">
        <w:t xml:space="preserve"> der eigenen </w:t>
      </w:r>
      <w:r w:rsidR="00BE4509" w:rsidRPr="00CF77B0">
        <w:t xml:space="preserve">Entwicklung vorzunehmen, nächste Entwicklungsschritte zu planen und diese wiederum in der Gesamtentwicklung eines Schulsystems zu verorten. Diese konzeptionelle Gesamtschau ist </w:t>
      </w:r>
      <w:r w:rsidR="004A6EFA" w:rsidRPr="00CF77B0">
        <w:t>wichtig</w:t>
      </w:r>
      <w:r w:rsidR="00BE4509" w:rsidRPr="00CF77B0">
        <w:t xml:space="preserve">. Denn angesichts der aktuellen Herausforderungen, die sich den Schulen stellen, ist die Gefahr </w:t>
      </w:r>
      <w:r w:rsidR="00C404BE" w:rsidRPr="00CF77B0">
        <w:t xml:space="preserve">eines blinden Aktionismus </w:t>
      </w:r>
      <w:r w:rsidR="00BE4509" w:rsidRPr="00CF77B0">
        <w:t xml:space="preserve">gross. Gerade weil die Herausforderungen vielfältig sind, </w:t>
      </w:r>
      <w:r w:rsidR="008021C1" w:rsidRPr="00CF77B0">
        <w:t>ist es wichtig, die</w:t>
      </w:r>
      <w:r w:rsidR="00BE4509" w:rsidRPr="00CF77B0">
        <w:t xml:space="preserve"> verschiedene</w:t>
      </w:r>
      <w:r w:rsidR="00046352" w:rsidRPr="00CF77B0">
        <w:t>n</w:t>
      </w:r>
      <w:r w:rsidR="00BE4509" w:rsidRPr="00CF77B0">
        <w:t xml:space="preserve"> Massnahmen </w:t>
      </w:r>
      <w:r w:rsidR="008021C1" w:rsidRPr="00CF77B0">
        <w:t>abzustimmen und zu koordinieren</w:t>
      </w:r>
      <w:r w:rsidR="00BE4509" w:rsidRPr="00CF77B0">
        <w:t>. Mit dem Modell wird ein additives Aneinanderreihen von Massnahmen verhindert</w:t>
      </w:r>
      <w:r w:rsidR="00600567" w:rsidRPr="00CF77B0">
        <w:t xml:space="preserve"> und</w:t>
      </w:r>
      <w:r w:rsidR="00BE4509" w:rsidRPr="00CF77B0">
        <w:t xml:space="preserve"> eine gesamtheitliche Sicht auf die Entwicklungsprozesse in den Schulen ermöglicht. Zudem bietet das Modell Ansätze, damit in der Grundausbildung und Weiterbildung von Lehrpersonen und weiteren Fachpersonen gezielt Angebote bereitgestellt werden können, </w:t>
      </w:r>
      <w:proofErr w:type="gramStart"/>
      <w:r w:rsidR="00C203C2" w:rsidRPr="00CF77B0">
        <w:t>um</w:t>
      </w:r>
      <w:r w:rsidR="00BE4509" w:rsidRPr="00CF77B0">
        <w:t xml:space="preserve"> laufend</w:t>
      </w:r>
      <w:r w:rsidR="002678C4">
        <w:t>e</w:t>
      </w:r>
      <w:proofErr w:type="gramEnd"/>
      <w:r w:rsidR="00BE4509" w:rsidRPr="00CF77B0">
        <w:t xml:space="preserve"> Entwicklungen in den Schulen </w:t>
      </w:r>
      <w:r w:rsidR="00C203C2" w:rsidRPr="00CF77B0">
        <w:t xml:space="preserve">zu </w:t>
      </w:r>
      <w:r w:rsidR="00BE4509" w:rsidRPr="00CF77B0">
        <w:t xml:space="preserve">unterstützen. Wenn Schulen </w:t>
      </w:r>
      <w:r w:rsidR="00BE4509" w:rsidRPr="009907A7">
        <w:t xml:space="preserve">sich mithilfe des Modells auf den Weg machen, kann dies abgestimmt auf die Rahmenbedingungen </w:t>
      </w:r>
      <w:r w:rsidR="00BE4509" w:rsidRPr="00CF77B0">
        <w:t>vor Ort geschehen</w:t>
      </w:r>
      <w:r w:rsidR="003F4FF6" w:rsidRPr="00CF77B0">
        <w:t xml:space="preserve">, indem </w:t>
      </w:r>
      <w:r w:rsidR="001119A1" w:rsidRPr="00CF77B0">
        <w:t xml:space="preserve">sie </w:t>
      </w:r>
      <w:r w:rsidR="00BE4509" w:rsidRPr="00CF77B0">
        <w:t>an einer ausgewählten Stelle starten. Schulen können sich zudem auf einzelne Entwicklungsbereiche konzentrieren. Auch damit stärken sie ihre Kompetenzen für die Zukunft.</w:t>
      </w:r>
    </w:p>
    <w:p w14:paraId="75AD4832" w14:textId="6AA24F37" w:rsidR="00486853" w:rsidRDefault="00AA7A10" w:rsidP="00100B4C">
      <w:pPr>
        <w:pStyle w:val="Textkrper"/>
        <w:ind w:firstLine="0"/>
      </w:pPr>
      <w:r w:rsidRPr="000621CA">
        <w:t xml:space="preserve">Wie in </w:t>
      </w:r>
      <w:r w:rsidR="002371F8" w:rsidRPr="000621CA">
        <w:t>eingangs zitierte</w:t>
      </w:r>
      <w:r w:rsidR="002371F8">
        <w:t>r Parabel</w:t>
      </w:r>
      <w:r w:rsidRPr="000621CA">
        <w:t xml:space="preserve"> von Kafka (1992) </w:t>
      </w:r>
      <w:r w:rsidR="00856EBB">
        <w:t xml:space="preserve">aus dem Jahr 1922 </w:t>
      </w:r>
      <w:r w:rsidRPr="000621CA">
        <w:t>verweisen die Zeichen in vielen Schulen auf Aufbruch</w:t>
      </w:r>
      <w:r w:rsidRPr="000621CA">
        <w:rPr>
          <w:rStyle w:val="Funotenzeichen"/>
          <w:bCs w:val="0"/>
          <w:iCs w:val="0"/>
        </w:rPr>
        <w:footnoteReference w:id="4"/>
      </w:r>
      <w:r w:rsidRPr="000621CA">
        <w:rPr>
          <w:vertAlign w:val="superscript"/>
        </w:rPr>
        <w:t xml:space="preserve"> </w:t>
      </w:r>
      <w:r w:rsidRPr="000621CA">
        <w:t>(Fichtner et al., 2025)</w:t>
      </w:r>
      <w:r w:rsidR="007F678D" w:rsidRPr="000621CA">
        <w:t>. D</w:t>
      </w:r>
      <w:r w:rsidRPr="000621CA">
        <w:t>ie Reise</w:t>
      </w:r>
      <w:r w:rsidR="007F678D" w:rsidRPr="000621CA">
        <w:t xml:space="preserve"> ist</w:t>
      </w:r>
      <w:r w:rsidRPr="000621CA">
        <w:t xml:space="preserve"> höchstwahrscheinlich mit Strapazen verbunden</w:t>
      </w:r>
      <w:r w:rsidR="007F678D" w:rsidRPr="000621CA">
        <w:t xml:space="preserve"> und </w:t>
      </w:r>
      <w:r w:rsidRPr="000621CA">
        <w:t xml:space="preserve">das Ziel </w:t>
      </w:r>
      <w:r w:rsidR="007F678D" w:rsidRPr="000621CA">
        <w:t xml:space="preserve">ist </w:t>
      </w:r>
      <w:r w:rsidRPr="000621CA">
        <w:t>nicht bekannt. Kafka (1992) betont, dass es ein Glück sei, da es sich um</w:t>
      </w:r>
      <w:r w:rsidR="00D4200B" w:rsidRPr="000621CA">
        <w:t xml:space="preserve"> eine </w:t>
      </w:r>
      <w:r w:rsidR="003E395D" w:rsidRPr="000621CA">
        <w:t>«</w:t>
      </w:r>
      <w:r w:rsidR="00D4200B" w:rsidRPr="000621CA">
        <w:t>wahrhaft ungeheure Reise</w:t>
      </w:r>
      <w:r w:rsidR="003E395D" w:rsidRPr="000621CA">
        <w:t>»</w:t>
      </w:r>
      <w:r w:rsidR="00D4200B" w:rsidRPr="000621CA">
        <w:t xml:space="preserve"> handle. Es ist ein Glück, weil die Schulen schon immer gefordert waren und auch gegenwärtig gefordert sind, das Alte und Bekannte zu durchbrechen und sich dem Neuen und Unbekannten zu stellen. Vielleicht </w:t>
      </w:r>
      <w:r w:rsidR="0091120A">
        <w:t>ist</w:t>
      </w:r>
      <w:r w:rsidR="00D4200B" w:rsidRPr="000621CA">
        <w:t xml:space="preserve"> gerade dieses Prozesshafte etwas Grundmenschliches, das Lebendiges ausmacht. Der Aufbruch in Richtung Schule </w:t>
      </w:r>
      <w:r w:rsidR="0076646C">
        <w:t xml:space="preserve">von morgen </w:t>
      </w:r>
      <w:r w:rsidR="00C644BD" w:rsidRPr="000621CA">
        <w:t>ist</w:t>
      </w:r>
      <w:r w:rsidR="00D4200B" w:rsidRPr="000621CA">
        <w:t xml:space="preserve"> daher nicht ein </w:t>
      </w:r>
      <w:r w:rsidR="00D4200B" w:rsidRPr="008664DA">
        <w:t>zukünftiges Ereignis, sondern findet heute statt.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C23C02" w:rsidRPr="00C23C02" w14:paraId="2710C706" w14:textId="77777777" w:rsidTr="00A270AE">
        <w:tc>
          <w:tcPr>
            <w:tcW w:w="1667" w:type="pct"/>
            <w:vAlign w:val="center"/>
          </w:tcPr>
          <w:p w14:paraId="70891F82" w14:textId="77777777" w:rsidR="00C23C02" w:rsidRPr="00C23C02" w:rsidRDefault="00C23C02" w:rsidP="00C23C02">
            <w:pPr>
              <w:spacing w:before="60" w:after="60"/>
              <w:jc w:val="both"/>
            </w:pPr>
            <w:r w:rsidRPr="00C23C02">
              <w:rPr>
                <w:noProof/>
              </w:rPr>
              <w:drawing>
                <wp:inline distT="0" distB="0" distL="0" distR="0" wp14:anchorId="10D62621" wp14:editId="69ADD131">
                  <wp:extent cx="879625" cy="1036320"/>
                  <wp:effectExtent l="0" t="0" r="0" b="0"/>
                  <wp:docPr id="733677982"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77982" name="Graphiqu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9625" cy="1036320"/>
                          </a:xfrm>
                          <a:prstGeom prst="rect">
                            <a:avLst/>
                          </a:prstGeom>
                        </pic:spPr>
                      </pic:pic>
                    </a:graphicData>
                  </a:graphic>
                </wp:inline>
              </w:drawing>
            </w:r>
          </w:p>
        </w:tc>
        <w:tc>
          <w:tcPr>
            <w:tcW w:w="1667" w:type="pct"/>
            <w:vAlign w:val="center"/>
          </w:tcPr>
          <w:p w14:paraId="578AB211" w14:textId="77777777" w:rsidR="00C23C02" w:rsidRPr="00C23C02" w:rsidRDefault="00C23C02" w:rsidP="00C23C02">
            <w:pPr>
              <w:spacing w:before="60" w:after="60"/>
              <w:jc w:val="both"/>
              <w:rPr>
                <w:noProof/>
              </w:rPr>
            </w:pPr>
            <w:r w:rsidRPr="00C23C02">
              <w:rPr>
                <w:noProof/>
              </w:rPr>
              <w:drawing>
                <wp:inline distT="0" distB="0" distL="0" distR="0" wp14:anchorId="3CF219FD" wp14:editId="43B507DF">
                  <wp:extent cx="1036320" cy="1017614"/>
                  <wp:effectExtent l="0" t="0" r="0" b="0"/>
                  <wp:docPr id="330068446"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68446" name="Graphiqu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320" cy="1017614"/>
                          </a:xfrm>
                          <a:prstGeom prst="rect">
                            <a:avLst/>
                          </a:prstGeom>
                        </pic:spPr>
                      </pic:pic>
                    </a:graphicData>
                  </a:graphic>
                </wp:inline>
              </w:drawing>
            </w:r>
          </w:p>
        </w:tc>
        <w:tc>
          <w:tcPr>
            <w:tcW w:w="1666" w:type="pct"/>
            <w:vAlign w:val="center"/>
          </w:tcPr>
          <w:p w14:paraId="7EDE091E" w14:textId="77777777" w:rsidR="00C23C02" w:rsidRPr="00C23C02" w:rsidRDefault="00C23C02" w:rsidP="00C23C02">
            <w:pPr>
              <w:spacing w:before="60" w:after="60"/>
              <w:ind w:firstLine="170"/>
              <w:jc w:val="both"/>
              <w:rPr>
                <w:noProof/>
              </w:rPr>
            </w:pPr>
          </w:p>
        </w:tc>
      </w:tr>
      <w:tr w:rsidR="00C23C02" w:rsidRPr="00C23C02" w14:paraId="57C08C60" w14:textId="77777777" w:rsidTr="00A270AE">
        <w:trPr>
          <w:trHeight w:val="960"/>
        </w:trPr>
        <w:tc>
          <w:tcPr>
            <w:tcW w:w="1667" w:type="pct"/>
          </w:tcPr>
          <w:p w14:paraId="178C8C4A" w14:textId="4D50B6DF" w:rsidR="00C23C02" w:rsidRDefault="00F40853" w:rsidP="00822E9B">
            <w:pPr>
              <w:pStyle w:val="Textkrper3"/>
            </w:pPr>
            <w:r>
              <w:t xml:space="preserve">Prof. Dr. </w:t>
            </w:r>
            <w:r w:rsidR="00C23C02">
              <w:t xml:space="preserve">Michael Eckhart </w:t>
            </w:r>
          </w:p>
          <w:p w14:paraId="7574A31F" w14:textId="77777777" w:rsidR="003825AB" w:rsidRDefault="00C23C02" w:rsidP="00822E9B">
            <w:pPr>
              <w:pStyle w:val="Textkrper3"/>
            </w:pPr>
            <w:r>
              <w:t>Leiter Institut für Heilpädagogik</w:t>
            </w:r>
          </w:p>
          <w:p w14:paraId="05EEA996" w14:textId="16A2E47C" w:rsidR="00C23C02" w:rsidRDefault="00C23C02" w:rsidP="00822E9B">
            <w:pPr>
              <w:pStyle w:val="Textkrper3"/>
            </w:pPr>
            <w:r>
              <w:t xml:space="preserve">PHBern </w:t>
            </w:r>
          </w:p>
          <w:p w14:paraId="506684A1" w14:textId="6FD07E92" w:rsidR="00C23C02" w:rsidRPr="00C23C02" w:rsidRDefault="00C23C02" w:rsidP="00822E9B">
            <w:pPr>
              <w:pStyle w:val="Textkrper3"/>
            </w:pPr>
            <w:hyperlink r:id="rId18" w:history="1">
              <w:r w:rsidRPr="006D4E88">
                <w:rPr>
                  <w:rStyle w:val="Hyperlink"/>
                </w:rPr>
                <w:t>michael.eckhart@phbern.ch</w:t>
              </w:r>
            </w:hyperlink>
          </w:p>
        </w:tc>
        <w:tc>
          <w:tcPr>
            <w:tcW w:w="1667" w:type="pct"/>
          </w:tcPr>
          <w:p w14:paraId="7DC0C5F0" w14:textId="264C4018" w:rsidR="00C23C02" w:rsidRDefault="00F40853" w:rsidP="00822E9B">
            <w:pPr>
              <w:pStyle w:val="Textkrper3"/>
            </w:pPr>
            <w:r w:rsidRPr="00F40853">
              <w:t xml:space="preserve">Prof. Dr. </w:t>
            </w:r>
            <w:r w:rsidR="00C23C02">
              <w:t xml:space="preserve">Martin Schäfer </w:t>
            </w:r>
          </w:p>
          <w:p w14:paraId="67768038" w14:textId="77777777" w:rsidR="00C23C02" w:rsidRDefault="00C23C02" w:rsidP="00822E9B">
            <w:pPr>
              <w:pStyle w:val="Textkrper3"/>
            </w:pPr>
            <w:r>
              <w:t xml:space="preserve">Rektor </w:t>
            </w:r>
          </w:p>
          <w:p w14:paraId="4821E43F" w14:textId="77777777" w:rsidR="00C23C02" w:rsidRDefault="00C23C02" w:rsidP="00822E9B">
            <w:pPr>
              <w:pStyle w:val="Textkrper3"/>
            </w:pPr>
            <w:r>
              <w:t>PHBern</w:t>
            </w:r>
          </w:p>
          <w:p w14:paraId="3CF853C3" w14:textId="4AA5258E" w:rsidR="00C23C02" w:rsidRPr="00C23C02" w:rsidRDefault="00C23C02" w:rsidP="00822E9B">
            <w:pPr>
              <w:pStyle w:val="Textkrper3"/>
            </w:pPr>
            <w:hyperlink r:id="rId19" w:history="1">
              <w:r w:rsidRPr="006D4E88">
                <w:rPr>
                  <w:rStyle w:val="Hyperlink"/>
                </w:rPr>
                <w:t>martin.schaefer@phbern.ch</w:t>
              </w:r>
            </w:hyperlink>
          </w:p>
        </w:tc>
        <w:tc>
          <w:tcPr>
            <w:tcW w:w="1666" w:type="pct"/>
          </w:tcPr>
          <w:p w14:paraId="1DB22EF7" w14:textId="77777777" w:rsidR="00C23C02" w:rsidRPr="00C23C02" w:rsidRDefault="00C23C02" w:rsidP="00C23C02"/>
        </w:tc>
      </w:tr>
    </w:tbl>
    <w:p w14:paraId="58548DC5" w14:textId="07AF08E9" w:rsidR="00411FE3" w:rsidRDefault="00411FE3" w:rsidP="00411FE3">
      <w:pPr>
        <w:pStyle w:val="Textkrper"/>
      </w:pPr>
    </w:p>
    <w:p w14:paraId="53548E56" w14:textId="215BC300" w:rsidR="00D232F1" w:rsidRPr="00D232F1" w:rsidRDefault="00D232F1" w:rsidP="007B4390">
      <w:pPr>
        <w:pStyle w:val="berschrift1"/>
      </w:pPr>
      <w:r w:rsidRPr="00D232F1">
        <w:lastRenderedPageBreak/>
        <w:t>Literatur</w:t>
      </w:r>
    </w:p>
    <w:p w14:paraId="2AAEACE7" w14:textId="00DF0CF9" w:rsidR="0091157E" w:rsidRDefault="0091157E" w:rsidP="00597001">
      <w:pPr>
        <w:pStyle w:val="Literaturverzeichnis"/>
      </w:pPr>
      <w:r w:rsidRPr="008015D3">
        <w:t>Arnoldt, B. (2022). Kooperation von Ganztagsschulen mit au</w:t>
      </w:r>
      <w:r w:rsidRPr="008015D3">
        <w:rPr>
          <w:rFonts w:hint="eastAsia"/>
        </w:rPr>
        <w:t>ß</w:t>
      </w:r>
      <w:r w:rsidRPr="008015D3">
        <w:t>erschulischen Akteuren. In</w:t>
      </w:r>
      <w:r w:rsidR="00660EB3">
        <w:t xml:space="preserve"> </w:t>
      </w:r>
      <w:r w:rsidRPr="008015D3">
        <w:t>M.</w:t>
      </w:r>
      <w:r w:rsidR="002E4C65">
        <w:t> </w:t>
      </w:r>
      <w:r w:rsidR="006926CC" w:rsidRPr="001160C7">
        <w:t>F</w:t>
      </w:r>
      <w:r w:rsidR="006926CC" w:rsidRPr="001160C7">
        <w:rPr>
          <w:rFonts w:hint="eastAsia"/>
        </w:rPr>
        <w:t>ö</w:t>
      </w:r>
      <w:r w:rsidR="006926CC" w:rsidRPr="001160C7">
        <w:t xml:space="preserve">lling-Albers </w:t>
      </w:r>
      <w:r w:rsidRPr="008015D3">
        <w:t xml:space="preserve">&amp; </w:t>
      </w:r>
      <w:r w:rsidR="006926CC" w:rsidRPr="001160C7">
        <w:t>U.</w:t>
      </w:r>
      <w:r w:rsidR="002E4C65">
        <w:t> </w:t>
      </w:r>
      <w:proofErr w:type="spellStart"/>
      <w:r w:rsidRPr="008015D3">
        <w:t>Seelmeyer</w:t>
      </w:r>
      <w:proofErr w:type="spellEnd"/>
      <w:r w:rsidRPr="008015D3">
        <w:t xml:space="preserve"> (Hrsg.), </w:t>
      </w:r>
      <w:r w:rsidRPr="001160C7">
        <w:rPr>
          <w:i/>
          <w:iCs/>
        </w:rPr>
        <w:t xml:space="preserve">Ganztagsschulen im Diskurs </w:t>
      </w:r>
      <w:r w:rsidRPr="008015D3">
        <w:t>(S.</w:t>
      </w:r>
      <w:r w:rsidR="00660EB3">
        <w:rPr>
          <w:rFonts w:ascii="Times New Roman" w:hAnsi="Times New Roman" w:cs="Times New Roman"/>
        </w:rPr>
        <w:t> </w:t>
      </w:r>
      <w:r w:rsidRPr="008015D3">
        <w:t>129</w:t>
      </w:r>
      <w:r w:rsidR="0095770C">
        <w:t>–</w:t>
      </w:r>
      <w:r w:rsidRPr="008015D3">
        <w:t>148). Springer</w:t>
      </w:r>
      <w:r w:rsidR="00836115" w:rsidRPr="001160C7">
        <w:t>.</w:t>
      </w:r>
    </w:p>
    <w:p w14:paraId="7994F090" w14:textId="39E46ECA" w:rsidR="002D0850" w:rsidRDefault="002D0850" w:rsidP="00597001">
      <w:pPr>
        <w:pStyle w:val="Literaturverzeichnis"/>
      </w:pPr>
      <w:r w:rsidRPr="76FD2D13">
        <w:t>Bosse, I. (2022). Diskussionsfelder der Medienpädagogik: Medien und Inklusion. In U.</w:t>
      </w:r>
      <w:r w:rsidR="00023B0D">
        <w:t> </w:t>
      </w:r>
      <w:r w:rsidRPr="76FD2D13">
        <w:t>Sander, F.</w:t>
      </w:r>
      <w:r w:rsidR="00023B0D">
        <w:t> </w:t>
      </w:r>
      <w:r w:rsidRPr="76FD2D13">
        <w:t>von Gross &amp; K.</w:t>
      </w:r>
      <w:r w:rsidR="009951F7">
        <w:t> </w:t>
      </w:r>
      <w:r w:rsidRPr="76FD2D13">
        <w:t>U.</w:t>
      </w:r>
      <w:r w:rsidR="00023B0D">
        <w:t> </w:t>
      </w:r>
      <w:r w:rsidRPr="76FD2D13">
        <w:t xml:space="preserve">Hugger (Hrsg.), </w:t>
      </w:r>
      <w:r w:rsidRPr="76FD2D13">
        <w:rPr>
          <w:i/>
          <w:iCs/>
        </w:rPr>
        <w:t>Handbuch Medienpädagogik</w:t>
      </w:r>
      <w:r w:rsidR="00902DFA">
        <w:t xml:space="preserve"> </w:t>
      </w:r>
      <w:r w:rsidR="00902DFA" w:rsidRPr="00902DFA">
        <w:t>(</w:t>
      </w:r>
      <w:r w:rsidRPr="001160C7">
        <w:t>2.</w:t>
      </w:r>
      <w:r w:rsidR="00E27E7E">
        <w:t> </w:t>
      </w:r>
      <w:r w:rsidRPr="001160C7">
        <w:t>Aufl</w:t>
      </w:r>
      <w:r w:rsidR="00902DFA" w:rsidRPr="001160C7">
        <w:t xml:space="preserve">., </w:t>
      </w:r>
      <w:r w:rsidR="00902DFA">
        <w:t>S. </w:t>
      </w:r>
      <w:r w:rsidRPr="00902DFA">
        <w:t>723–734). Springer.</w:t>
      </w:r>
      <w:r w:rsidRPr="76FD2D13">
        <w:t xml:space="preserve"> </w:t>
      </w:r>
    </w:p>
    <w:p w14:paraId="2BA8F21A" w14:textId="06D3F6FF" w:rsidR="002D0850" w:rsidRDefault="002D0850" w:rsidP="00597001">
      <w:pPr>
        <w:pStyle w:val="Literaturverzeichnis"/>
      </w:pPr>
      <w:r w:rsidRPr="4BF2C3DC">
        <w:t xml:space="preserve">Eckhart, M. (2009). </w:t>
      </w:r>
      <w:r w:rsidRPr="00D3417C">
        <w:t>Homogenität und Heterogenität in Schulklassen: Systemtheoretische Überlegungen und notwendige Entmythologisierung</w:t>
      </w:r>
      <w:r w:rsidRPr="4BF2C3DC">
        <w:rPr>
          <w:i/>
          <w:iCs/>
        </w:rPr>
        <w:t xml:space="preserve">. </w:t>
      </w:r>
      <w:r w:rsidRPr="4BF2C3DC">
        <w:t>In H.-U.</w:t>
      </w:r>
      <w:r w:rsidR="00023B0D">
        <w:t> </w:t>
      </w:r>
      <w:r w:rsidRPr="4BF2C3DC">
        <w:t xml:space="preserve">Grunder </w:t>
      </w:r>
      <w:r w:rsidR="00BC08AE">
        <w:t xml:space="preserve">&amp; </w:t>
      </w:r>
      <w:r w:rsidRPr="4BF2C3DC">
        <w:t>A.</w:t>
      </w:r>
      <w:r w:rsidR="00023B0D">
        <w:t> </w:t>
      </w:r>
      <w:r w:rsidRPr="4BF2C3DC">
        <w:t xml:space="preserve">Gut (Hrsg.), </w:t>
      </w:r>
      <w:r w:rsidRPr="4BF2C3DC">
        <w:rPr>
          <w:i/>
          <w:iCs/>
        </w:rPr>
        <w:t>Zum Umgang mit Heterogenität in der Schule</w:t>
      </w:r>
      <w:r w:rsidRPr="4BF2C3DC">
        <w:t xml:space="preserve"> (S.</w:t>
      </w:r>
      <w:r w:rsidR="007D60C6">
        <w:t> </w:t>
      </w:r>
      <w:r w:rsidRPr="4BF2C3DC">
        <w:t>24</w:t>
      </w:r>
      <w:r w:rsidR="007D60C6">
        <w:t>–</w:t>
      </w:r>
      <w:r w:rsidRPr="4BF2C3DC">
        <w:t>47). Schneider.</w:t>
      </w:r>
    </w:p>
    <w:p w14:paraId="335204D7" w14:textId="3633F168" w:rsidR="00ED7A36" w:rsidRPr="00F5428B" w:rsidRDefault="00ED7A36" w:rsidP="00597001">
      <w:pPr>
        <w:pStyle w:val="Literaturverzeichnis"/>
      </w:pPr>
      <w:r>
        <w:t>Eckhart, M. (2011).</w:t>
      </w:r>
      <w:r w:rsidRPr="00F5428B">
        <w:t xml:space="preserve"> </w:t>
      </w:r>
      <w:r w:rsidR="00A82724">
        <w:t xml:space="preserve">Integration als </w:t>
      </w:r>
      <w:r w:rsidR="00097900">
        <w:t>interdisziplinäres Anliegen: s</w:t>
      </w:r>
      <w:r w:rsidR="00F5428B" w:rsidRPr="008105AD">
        <w:t>oziale Integration im Schulwesen</w:t>
      </w:r>
      <w:r w:rsidR="00097900">
        <w:t>: Herausforderung und Notwendigkeit</w:t>
      </w:r>
      <w:r w:rsidR="00604F83">
        <w:t>.</w:t>
      </w:r>
      <w:r w:rsidR="00F5428B" w:rsidRPr="008105AD">
        <w:t xml:space="preserve"> </w:t>
      </w:r>
      <w:r w:rsidR="00F5428B" w:rsidRPr="008105AD">
        <w:rPr>
          <w:i/>
        </w:rPr>
        <w:t>Sozial aktuell</w:t>
      </w:r>
      <w:r w:rsidR="00F5428B">
        <w:rPr>
          <w:i/>
        </w:rPr>
        <w:t xml:space="preserve">, </w:t>
      </w:r>
      <w:r w:rsidR="00F5428B">
        <w:t>10, 13</w:t>
      </w:r>
      <w:r w:rsidR="008105AD">
        <w:t>–</w:t>
      </w:r>
      <w:r w:rsidR="00F5428B">
        <w:t xml:space="preserve">14. </w:t>
      </w:r>
    </w:p>
    <w:p w14:paraId="0B5C9150" w14:textId="61D06EC0" w:rsidR="002D0850" w:rsidRDefault="002D0850" w:rsidP="00597001">
      <w:pPr>
        <w:pStyle w:val="Literaturverzeichnis"/>
      </w:pPr>
      <w:r w:rsidRPr="4C60EFBE">
        <w:t>Eckhart, M. (2020</w:t>
      </w:r>
      <w:r w:rsidRPr="00EC5AA0">
        <w:t xml:space="preserve">). </w:t>
      </w:r>
      <w:r w:rsidRPr="00D3417C">
        <w:t>Modell für selbst organisiertes Lernen</w:t>
      </w:r>
      <w:r w:rsidRPr="4C60EFBE">
        <w:rPr>
          <w:i/>
          <w:iCs/>
        </w:rPr>
        <w:t xml:space="preserve">. </w:t>
      </w:r>
      <w:r w:rsidRPr="4C60EFBE">
        <w:t>In C.</w:t>
      </w:r>
      <w:r w:rsidR="00023B0D">
        <w:t> </w:t>
      </w:r>
      <w:r w:rsidRPr="4C60EFBE">
        <w:t>Ammann-Tinguely</w:t>
      </w:r>
      <w:r w:rsidR="007C3ABB">
        <w:t xml:space="preserve"> &amp;</w:t>
      </w:r>
      <w:r w:rsidR="00EC5AA0">
        <w:t xml:space="preserve"> </w:t>
      </w:r>
      <w:r w:rsidRPr="4C60EFBE">
        <w:t>C.</w:t>
      </w:r>
      <w:r w:rsidR="00BC08AE">
        <w:t> </w:t>
      </w:r>
      <w:r w:rsidRPr="4C60EFBE">
        <w:t>Sahli Lozano (H</w:t>
      </w:r>
      <w:r w:rsidR="0066453E">
        <w:t>rs</w:t>
      </w:r>
      <w:r w:rsidRPr="4C60EFBE">
        <w:t xml:space="preserve">g.), </w:t>
      </w:r>
      <w:r w:rsidRPr="4C60EFBE">
        <w:rPr>
          <w:i/>
          <w:iCs/>
        </w:rPr>
        <w:t>Selbst organisiertes Lernen auf der Sekundarstufe I: Grundlagen und Umsetzung</w:t>
      </w:r>
      <w:r w:rsidRPr="4C60EFBE">
        <w:t xml:space="preserve"> (S.</w:t>
      </w:r>
      <w:r w:rsidR="0066453E">
        <w:t> </w:t>
      </w:r>
      <w:r w:rsidRPr="4C60EFBE">
        <w:t>55</w:t>
      </w:r>
      <w:r w:rsidR="0066453E">
        <w:t>–</w:t>
      </w:r>
      <w:r w:rsidRPr="4C60EFBE">
        <w:t xml:space="preserve">63). </w:t>
      </w:r>
      <w:proofErr w:type="spellStart"/>
      <w:r w:rsidRPr="4C60EFBE">
        <w:t>hep</w:t>
      </w:r>
      <w:proofErr w:type="spellEnd"/>
      <w:r w:rsidRPr="4C60EFBE">
        <w:t xml:space="preserve">. </w:t>
      </w:r>
    </w:p>
    <w:p w14:paraId="793F5093" w14:textId="7C8F8B55" w:rsidR="002D0850" w:rsidRDefault="002D0850" w:rsidP="00597001">
      <w:pPr>
        <w:pStyle w:val="Literaturverzeichnis"/>
      </w:pPr>
      <w:r w:rsidRPr="56B4415A">
        <w:t>Eickelmann, B. &amp; Gerick, J. (2017). Lehren und Lernen mit digitalen Medien – Zielsetzungen, Rahmenbedingungen und Implikationen für die Schulentwicklung. In K.</w:t>
      </w:r>
      <w:r w:rsidR="00653C99">
        <w:t> </w:t>
      </w:r>
      <w:r w:rsidRPr="56B4415A">
        <w:t>Scheiter &amp; T.</w:t>
      </w:r>
      <w:r w:rsidR="00653C99">
        <w:t> </w:t>
      </w:r>
      <w:r w:rsidRPr="56B4415A">
        <w:t>Riecke-</w:t>
      </w:r>
      <w:proofErr w:type="spellStart"/>
      <w:r w:rsidRPr="56B4415A">
        <w:t>Baulecke</w:t>
      </w:r>
      <w:proofErr w:type="spellEnd"/>
      <w:r w:rsidRPr="56B4415A">
        <w:t xml:space="preserve"> (Hrsg.), </w:t>
      </w:r>
      <w:r w:rsidRPr="56B4415A">
        <w:rPr>
          <w:i/>
          <w:iCs/>
        </w:rPr>
        <w:t xml:space="preserve">Lehren und Lernen mit digitalen Medien. Strategien, internationale Trends und pädagogische Orientierungen </w:t>
      </w:r>
      <w:r w:rsidRPr="56B4415A">
        <w:t>(S.</w:t>
      </w:r>
      <w:r w:rsidR="00AC7DC5">
        <w:t> </w:t>
      </w:r>
      <w:r w:rsidRPr="56B4415A">
        <w:t xml:space="preserve">54–81). </w:t>
      </w:r>
      <w:proofErr w:type="spellStart"/>
      <w:r w:rsidRPr="56B4415A">
        <w:t>Oldenbourg</w:t>
      </w:r>
      <w:proofErr w:type="spellEnd"/>
      <w:r w:rsidRPr="56B4415A">
        <w:t>.</w:t>
      </w:r>
    </w:p>
    <w:p w14:paraId="5272ABFC" w14:textId="2FE9459C" w:rsidR="00EE5A3E" w:rsidRDefault="00EE5A3E" w:rsidP="007A2F47">
      <w:pPr>
        <w:pStyle w:val="Literaturverzeichnis"/>
      </w:pPr>
      <w:r w:rsidRPr="002F2692">
        <w:t>Eikel, A</w:t>
      </w:r>
      <w:r w:rsidR="004A4A9C" w:rsidRPr="001160C7">
        <w:t>.</w:t>
      </w:r>
      <w:r w:rsidRPr="002F2692">
        <w:t xml:space="preserve"> (201</w:t>
      </w:r>
      <w:r w:rsidR="007A2F47" w:rsidRPr="001160C7">
        <w:t>6</w:t>
      </w:r>
      <w:r w:rsidRPr="002F2692">
        <w:t>)</w:t>
      </w:r>
      <w:r w:rsidR="002F1366" w:rsidRPr="001160C7">
        <w:t>.</w:t>
      </w:r>
      <w:r w:rsidRPr="002F2692">
        <w:t xml:space="preserve"> Schule demokratisch entwickeln </w:t>
      </w:r>
      <w:r w:rsidR="009D11D4" w:rsidRPr="002F2692">
        <w:t>–</w:t>
      </w:r>
      <w:r w:rsidRPr="002F2692">
        <w:t xml:space="preserve"> Argumente, Konzepte und Gelingensbedingungen f</w:t>
      </w:r>
      <w:r w:rsidRPr="002F2692">
        <w:rPr>
          <w:rFonts w:hint="eastAsia"/>
        </w:rPr>
        <w:t>ü</w:t>
      </w:r>
      <w:r w:rsidRPr="002F2692">
        <w:t xml:space="preserve">r eine demokratiebezogene Schulentwicklung. </w:t>
      </w:r>
      <w:r w:rsidR="007A2F47" w:rsidRPr="002F2692">
        <w:t>In Deutsche Gesellschaft f</w:t>
      </w:r>
      <w:r w:rsidR="007A2F47" w:rsidRPr="002F2692">
        <w:rPr>
          <w:rFonts w:hint="eastAsia"/>
        </w:rPr>
        <w:t>ü</w:t>
      </w:r>
      <w:r w:rsidR="007A2F47" w:rsidRPr="002F2692">
        <w:t>r Demokratiep</w:t>
      </w:r>
      <w:r w:rsidR="007A2F47" w:rsidRPr="002F2692">
        <w:rPr>
          <w:rFonts w:hint="eastAsia"/>
        </w:rPr>
        <w:t>ä</w:t>
      </w:r>
      <w:r w:rsidR="007A2F47" w:rsidRPr="002F2692">
        <w:t>dagogik</w:t>
      </w:r>
      <w:r w:rsidR="00DA7A29" w:rsidRPr="001160C7">
        <w:t xml:space="preserve"> (Hrsg.)</w:t>
      </w:r>
      <w:r w:rsidR="007A2F47" w:rsidRPr="001160C7">
        <w:t>,</w:t>
      </w:r>
      <w:r w:rsidR="007A2F47" w:rsidRPr="002F2692">
        <w:t xml:space="preserve"> </w:t>
      </w:r>
      <w:r w:rsidR="007A2F47" w:rsidRPr="001160C7">
        <w:rPr>
          <w:i/>
          <w:iCs/>
        </w:rPr>
        <w:t>Hommage an die Demokratiep</w:t>
      </w:r>
      <w:r w:rsidR="007A2F47" w:rsidRPr="001160C7">
        <w:rPr>
          <w:rFonts w:hint="eastAsia"/>
          <w:i/>
          <w:iCs/>
        </w:rPr>
        <w:t>ä</w:t>
      </w:r>
      <w:r w:rsidR="007A2F47" w:rsidRPr="001160C7">
        <w:rPr>
          <w:i/>
          <w:iCs/>
        </w:rPr>
        <w:t xml:space="preserve">dagogik </w:t>
      </w:r>
      <w:r w:rsidR="0095770C">
        <w:rPr>
          <w:i/>
          <w:iCs/>
        </w:rPr>
        <w:t>–</w:t>
      </w:r>
      <w:r w:rsidR="007A2F47" w:rsidRPr="001160C7">
        <w:rPr>
          <w:i/>
          <w:iCs/>
        </w:rPr>
        <w:t xml:space="preserve"> 10 Jahre </w:t>
      </w:r>
      <w:proofErr w:type="spellStart"/>
      <w:r w:rsidR="007A2F47" w:rsidRPr="001160C7">
        <w:rPr>
          <w:i/>
          <w:iCs/>
        </w:rPr>
        <w:t>DeGeDe</w:t>
      </w:r>
      <w:proofErr w:type="spellEnd"/>
      <w:r w:rsidR="007A2F47" w:rsidRPr="001160C7">
        <w:t xml:space="preserve"> (S.</w:t>
      </w:r>
      <w:r w:rsidR="00293F3F">
        <w:t> </w:t>
      </w:r>
      <w:r w:rsidR="007A2F47" w:rsidRPr="001160C7">
        <w:t>83</w:t>
      </w:r>
      <w:bookmarkStart w:id="2" w:name="_Hlk197611285"/>
      <w:r w:rsidR="008015D3" w:rsidRPr="002F2692">
        <w:t>–</w:t>
      </w:r>
      <w:bookmarkEnd w:id="2"/>
      <w:r w:rsidR="007A2F47" w:rsidRPr="001160C7">
        <w:t>94)</w:t>
      </w:r>
      <w:r w:rsidR="007A2F47" w:rsidRPr="002F2692">
        <w:t>. Berlin.</w:t>
      </w:r>
      <w:r w:rsidR="007A2F47">
        <w:t xml:space="preserve"> </w:t>
      </w:r>
    </w:p>
    <w:p w14:paraId="0D02FF2E" w14:textId="0BF87241" w:rsidR="002D0850" w:rsidRDefault="002D0850" w:rsidP="00597001">
      <w:pPr>
        <w:pStyle w:val="Literaturverzeichnis"/>
      </w:pPr>
      <w:r w:rsidRPr="5A4314ED">
        <w:t>Erzinger, A.</w:t>
      </w:r>
      <w:r w:rsidR="003B09E8">
        <w:t> </w:t>
      </w:r>
      <w:r w:rsidRPr="5A4314ED">
        <w:t xml:space="preserve">B., Pham, G., </w:t>
      </w:r>
      <w:proofErr w:type="spellStart"/>
      <w:r w:rsidRPr="5A4314ED">
        <w:t>Prosperi</w:t>
      </w:r>
      <w:proofErr w:type="spellEnd"/>
      <w:r w:rsidRPr="5A4314ED">
        <w:t>, O.</w:t>
      </w:r>
      <w:r w:rsidR="00396AEB">
        <w:t xml:space="preserve"> </w:t>
      </w:r>
      <w:r w:rsidR="00653C99">
        <w:t>&amp;</w:t>
      </w:r>
      <w:r w:rsidRPr="5A4314ED">
        <w:t xml:space="preserve"> Salvisberg, M. (Hrsg.) (2023)</w:t>
      </w:r>
      <w:r w:rsidR="003B09E8">
        <w:t>.</w:t>
      </w:r>
      <w:r w:rsidRPr="5A4314ED">
        <w:t xml:space="preserve"> </w:t>
      </w:r>
      <w:r w:rsidRPr="001160C7">
        <w:rPr>
          <w:i/>
          <w:iCs/>
        </w:rPr>
        <w:t>Pisa 2022. Die Schweiz im Fokus.</w:t>
      </w:r>
      <w:r w:rsidRPr="5A4314ED">
        <w:t xml:space="preserve"> Universität Bern. </w:t>
      </w:r>
      <w:hyperlink r:id="rId20" w:history="1">
        <w:r w:rsidR="003B09E8" w:rsidRPr="00BF21C4">
          <w:rPr>
            <w:rStyle w:val="Hyperlink"/>
          </w:rPr>
          <w:t>https://dx.doi.org/10.48350/187037</w:t>
        </w:r>
      </w:hyperlink>
    </w:p>
    <w:p w14:paraId="47045137" w14:textId="6ACC1865" w:rsidR="002D0850" w:rsidRPr="00D3417C" w:rsidRDefault="002D0850" w:rsidP="00085F01">
      <w:pPr>
        <w:pStyle w:val="Literaturverzeichnis"/>
        <w:rPr>
          <w:rStyle w:val="Hyperlink"/>
          <w:bCs w:val="0"/>
          <w:iCs w:val="0"/>
          <w:color w:val="auto"/>
        </w:rPr>
      </w:pPr>
      <w:r>
        <w:t>Fichtner, S., Sandau, M., Glinka, H., Zosel, P., Falter, S., Hurrelmann, K. &amp; Dohmen, D. (2025)</w:t>
      </w:r>
      <w:r w:rsidR="001B4EDD">
        <w:t>.</w:t>
      </w:r>
      <w:r>
        <w:t xml:space="preserve"> </w:t>
      </w:r>
      <w:r w:rsidRPr="5A4314ED">
        <w:rPr>
          <w:i/>
          <w:iCs/>
        </w:rPr>
        <w:t>Zwischen Vision und Rebellion</w:t>
      </w:r>
      <w:r w:rsidRPr="00EE3B8C">
        <w:rPr>
          <w:i/>
          <w:iCs/>
        </w:rPr>
        <w:t>.</w:t>
      </w:r>
      <w:r w:rsidRPr="00D3417C">
        <w:rPr>
          <w:i/>
          <w:iCs/>
        </w:rPr>
        <w:t xml:space="preserve"> Cornelsen Schulleitungsstudie 2025</w:t>
      </w:r>
      <w:r>
        <w:t xml:space="preserve">. </w:t>
      </w:r>
      <w:hyperlink r:id="rId21" w:history="1">
        <w:r w:rsidR="003004CB" w:rsidRPr="00BF21C4">
          <w:rPr>
            <w:rStyle w:val="Hyperlink"/>
          </w:rPr>
          <w:t>https://www.cornelsen.de/_Resources/Persistent/3/0/c/1/30c1df9996a240a09824137c46be069fd0dc3d45/0001100000220%2020250225_Cornelsen_Studie_2025_Langfassung.pdf</w:t>
        </w:r>
      </w:hyperlink>
      <w:r w:rsidR="00085F01">
        <w:t xml:space="preserve"> </w:t>
      </w:r>
      <w:r w:rsidR="00085F01" w:rsidRPr="4C60EFBE">
        <w:t xml:space="preserve">[Zugriff: </w:t>
      </w:r>
      <w:r w:rsidR="00085F01">
        <w:t>17</w:t>
      </w:r>
      <w:r w:rsidR="00085F01" w:rsidRPr="4C60EFBE">
        <w:t>.0</w:t>
      </w:r>
      <w:r w:rsidR="00085F01">
        <w:t>6</w:t>
      </w:r>
      <w:r w:rsidR="00085F01" w:rsidRPr="4C60EFBE">
        <w:t>.202</w:t>
      </w:r>
      <w:r w:rsidR="00085F01">
        <w:t>5</w:t>
      </w:r>
      <w:r w:rsidR="00085F01" w:rsidRPr="4C60EFBE">
        <w:t>].</w:t>
      </w:r>
    </w:p>
    <w:p w14:paraId="5244F7F1" w14:textId="578AFDA0" w:rsidR="00067D7C" w:rsidRPr="0048589B" w:rsidRDefault="00CC55BE" w:rsidP="00597001">
      <w:pPr>
        <w:pStyle w:val="Literaturverzeichnis"/>
      </w:pPr>
      <w:hyperlink r:id="rId22" w:tooltip="Nach Sabine Gerhartz-Reiter suchen" w:history="1">
        <w:proofErr w:type="spellStart"/>
        <w:r w:rsidRPr="0048589B">
          <w:t>Gerhartz</w:t>
        </w:r>
        <w:proofErr w:type="spellEnd"/>
        <w:r w:rsidRPr="0048589B">
          <w:t>-Reiter</w:t>
        </w:r>
      </w:hyperlink>
      <w:r w:rsidRPr="0048589B">
        <w:t>, S.</w:t>
      </w:r>
      <w:r w:rsidR="003964E0" w:rsidRPr="0048589B">
        <w:t xml:space="preserve"> &amp;</w:t>
      </w:r>
      <w:r w:rsidRPr="0048589B">
        <w:t xml:space="preserve"> </w:t>
      </w:r>
      <w:hyperlink r:id="rId23" w:tooltip="Nach Cathrin Reisenauer suchen" w:history="1">
        <w:r w:rsidRPr="0048589B">
          <w:t>Reisenauer</w:t>
        </w:r>
      </w:hyperlink>
      <w:r w:rsidRPr="0048589B">
        <w:t xml:space="preserve">, C. </w:t>
      </w:r>
      <w:r w:rsidR="002E5BD3">
        <w:t>(</w:t>
      </w:r>
      <w:r w:rsidRPr="0048589B">
        <w:t>2020</w:t>
      </w:r>
      <w:r w:rsidR="002E5BD3">
        <w:t>)</w:t>
      </w:r>
      <w:r w:rsidRPr="0048589B">
        <w:t xml:space="preserve">. </w:t>
      </w:r>
      <w:r w:rsidRPr="007442F8">
        <w:rPr>
          <w:i/>
          <w:iCs/>
        </w:rPr>
        <w:t xml:space="preserve">Partizipation und Schule. Perspektiven auf Teilhabe und Mitbestimmung von Kindern und Jugendlichen. </w:t>
      </w:r>
      <w:r w:rsidRPr="0048589B">
        <w:t>Springer</w:t>
      </w:r>
      <w:r w:rsidR="004F58E3" w:rsidRPr="0048589B">
        <w:t>.</w:t>
      </w:r>
    </w:p>
    <w:p w14:paraId="59B3FF26" w14:textId="2A11862A" w:rsidR="002D0850" w:rsidRDefault="002D0850" w:rsidP="00597001">
      <w:pPr>
        <w:pStyle w:val="Literaturverzeichnis"/>
      </w:pPr>
      <w:r w:rsidRPr="4C60EFBE">
        <w:t>Herbart,</w:t>
      </w:r>
      <w:r w:rsidRPr="4C60EFBE">
        <w:rPr>
          <w:b/>
          <w:bCs/>
        </w:rPr>
        <w:t xml:space="preserve"> </w:t>
      </w:r>
      <w:r w:rsidRPr="4C60EFBE">
        <w:t xml:space="preserve">J.-F. (1806). </w:t>
      </w:r>
      <w:r w:rsidRPr="4C60EFBE">
        <w:rPr>
          <w:i/>
          <w:iCs/>
        </w:rPr>
        <w:t>Allgemeine Pädagogik aus dem Zweck der Erziehung abgeleitet</w:t>
      </w:r>
      <w:r w:rsidRPr="4C60EFBE">
        <w:t>. Röwer.</w:t>
      </w:r>
    </w:p>
    <w:p w14:paraId="188BF7D3" w14:textId="5D16DE63" w:rsidR="0091157E" w:rsidRDefault="0091157E" w:rsidP="00597001">
      <w:pPr>
        <w:pStyle w:val="Literaturverzeichnis"/>
      </w:pPr>
      <w:proofErr w:type="spellStart"/>
      <w:r w:rsidRPr="00F01ED7">
        <w:t>Hericks</w:t>
      </w:r>
      <w:proofErr w:type="spellEnd"/>
      <w:r w:rsidRPr="00F01ED7">
        <w:t>, U. (2019). Offener Unterricht als Antwort auf Heterogenit</w:t>
      </w:r>
      <w:r w:rsidRPr="00F01ED7">
        <w:rPr>
          <w:rFonts w:hint="eastAsia"/>
        </w:rPr>
        <w:t>ä</w:t>
      </w:r>
      <w:r w:rsidRPr="00F01ED7">
        <w:t>t?</w:t>
      </w:r>
      <w:r w:rsidR="00A53009">
        <w:t xml:space="preserve"> </w:t>
      </w:r>
      <w:r w:rsidRPr="001160C7">
        <w:rPr>
          <w:i/>
          <w:iCs/>
        </w:rPr>
        <w:t>P</w:t>
      </w:r>
      <w:r w:rsidRPr="001160C7">
        <w:rPr>
          <w:rFonts w:hint="eastAsia"/>
          <w:i/>
          <w:iCs/>
        </w:rPr>
        <w:t>ä</w:t>
      </w:r>
      <w:r w:rsidRPr="001160C7">
        <w:rPr>
          <w:i/>
          <w:iCs/>
        </w:rPr>
        <w:t>dagogik</w:t>
      </w:r>
      <w:r w:rsidR="0043288C" w:rsidRPr="001160C7">
        <w:t>,</w:t>
      </w:r>
      <w:r w:rsidRPr="001160C7">
        <w:rPr>
          <w:i/>
          <w:iCs/>
        </w:rPr>
        <w:t xml:space="preserve"> </w:t>
      </w:r>
      <w:r w:rsidRPr="00A53009">
        <w:t>3,</w:t>
      </w:r>
      <w:r w:rsidRPr="00F01ED7">
        <w:t xml:space="preserve"> 8</w:t>
      </w:r>
      <w:r w:rsidR="00A53009" w:rsidRPr="002F2692">
        <w:t>–</w:t>
      </w:r>
      <w:r w:rsidRPr="00F01ED7">
        <w:t>11</w:t>
      </w:r>
      <w:r w:rsidR="008C3CF1" w:rsidRPr="00F01ED7">
        <w:t>.</w:t>
      </w:r>
    </w:p>
    <w:p w14:paraId="69504785" w14:textId="4125E532" w:rsidR="002D0850" w:rsidRDefault="002D0850" w:rsidP="00597001">
      <w:pPr>
        <w:pStyle w:val="Literaturverzeichnis"/>
      </w:pPr>
      <w:r w:rsidRPr="4C60EFBE">
        <w:t xml:space="preserve">Holle, J., Adam, B. &amp; Zierer, T. (2024). </w:t>
      </w:r>
      <w:proofErr w:type="spellStart"/>
      <w:r w:rsidRPr="4C60EFBE">
        <w:rPr>
          <w:i/>
          <w:iCs/>
        </w:rPr>
        <w:t>UnLearn</w:t>
      </w:r>
      <w:proofErr w:type="spellEnd"/>
      <w:r w:rsidRPr="4C60EFBE">
        <w:rPr>
          <w:i/>
          <w:iCs/>
        </w:rPr>
        <w:t xml:space="preserve"> School –</w:t>
      </w:r>
      <w:r w:rsidR="00AA2290">
        <w:rPr>
          <w:i/>
          <w:iCs/>
        </w:rPr>
        <w:t xml:space="preserve"> </w:t>
      </w:r>
      <w:r w:rsidRPr="4C60EFBE">
        <w:rPr>
          <w:i/>
          <w:iCs/>
        </w:rPr>
        <w:t xml:space="preserve">Die fünf Dimensionen des Lernkulturwandels. </w:t>
      </w:r>
      <w:hyperlink r:id="rId24" w:history="1">
        <w:r w:rsidR="001B4EDD" w:rsidRPr="00BF21C4">
          <w:rPr>
            <w:rStyle w:val="Hyperlink"/>
          </w:rPr>
          <w:t>https://magazin.forumbd.de/lehren-und-lernen/unlearn-school-die-fuenf-dimensionen-des-lernkulturwandels</w:t>
        </w:r>
      </w:hyperlink>
      <w:r w:rsidRPr="4C60EFBE">
        <w:t xml:space="preserve"> [Zugriff: 07.03.2024].</w:t>
      </w:r>
    </w:p>
    <w:p w14:paraId="2F7EDF98" w14:textId="3F408407" w:rsidR="007A6193" w:rsidRDefault="007A6193" w:rsidP="007A6193">
      <w:pPr>
        <w:pStyle w:val="Literaturverzeichnis"/>
      </w:pPr>
      <w:r w:rsidRPr="001F5A4F">
        <w:rPr>
          <w:lang w:val="en-US"/>
        </w:rPr>
        <w:t>Johnson, D.</w:t>
      </w:r>
      <w:r w:rsidR="001F5A4F">
        <w:rPr>
          <w:lang w:val="en-US"/>
        </w:rPr>
        <w:t> </w:t>
      </w:r>
      <w:r w:rsidRPr="001F5A4F">
        <w:rPr>
          <w:lang w:val="en-US"/>
        </w:rPr>
        <w:t>W. &amp; Johnson, R.</w:t>
      </w:r>
      <w:r w:rsidR="001F5A4F">
        <w:rPr>
          <w:lang w:val="en-US"/>
        </w:rPr>
        <w:t> </w:t>
      </w:r>
      <w:r w:rsidRPr="001F5A4F">
        <w:rPr>
          <w:lang w:val="en-US"/>
        </w:rPr>
        <w:t xml:space="preserve">T. (2009). </w:t>
      </w:r>
      <w:r w:rsidRPr="00421673">
        <w:rPr>
          <w:lang w:val="en-US"/>
        </w:rPr>
        <w:t>An educational psychology success story: Social</w:t>
      </w:r>
      <w:r w:rsidR="00590C5B" w:rsidRPr="00421673">
        <w:rPr>
          <w:lang w:val="en-US"/>
        </w:rPr>
        <w:t xml:space="preserve"> </w:t>
      </w:r>
      <w:r w:rsidRPr="00421673">
        <w:rPr>
          <w:lang w:val="en-US"/>
        </w:rPr>
        <w:t xml:space="preserve">interdependence theory and cooperative learning. </w:t>
      </w:r>
      <w:r w:rsidRPr="007442F8">
        <w:rPr>
          <w:i/>
          <w:iCs/>
        </w:rPr>
        <w:t>Educational Researcher, 38</w:t>
      </w:r>
      <w:r w:rsidR="001F5A4F">
        <w:t> </w:t>
      </w:r>
      <w:r w:rsidRPr="007442F8">
        <w:t>(5), 365</w:t>
      </w:r>
      <w:r w:rsidR="001F5A4F">
        <w:t>–</w:t>
      </w:r>
      <w:r w:rsidRPr="007442F8">
        <w:t>379.</w:t>
      </w:r>
      <w:r w:rsidR="00080806" w:rsidRPr="007442F8">
        <w:t xml:space="preserve"> </w:t>
      </w:r>
      <w:hyperlink r:id="rId25" w:history="1">
        <w:r w:rsidR="00645722" w:rsidRPr="00E5235E">
          <w:rPr>
            <w:rStyle w:val="Hyperlink"/>
          </w:rPr>
          <w:t>https://doi.org/10.3102/0013189X09339057</w:t>
        </w:r>
      </w:hyperlink>
    </w:p>
    <w:p w14:paraId="47D496AD" w14:textId="64C4DC00" w:rsidR="002D0850" w:rsidRDefault="002D0850" w:rsidP="00597001">
      <w:pPr>
        <w:pStyle w:val="Literaturverzeichnis"/>
        <w:rPr>
          <w:i/>
          <w:iCs/>
        </w:rPr>
      </w:pPr>
      <w:r w:rsidRPr="4BF2C3DC">
        <w:t xml:space="preserve">Kafka, F. (1992). </w:t>
      </w:r>
      <w:r w:rsidRPr="4BF2C3DC">
        <w:rPr>
          <w:i/>
          <w:iCs/>
        </w:rPr>
        <w:t>Nachgelassene Schriften und Fragmente II in der Fassung der Handschriften</w:t>
      </w:r>
      <w:r w:rsidR="00283B55">
        <w:rPr>
          <w:i/>
          <w:iCs/>
        </w:rPr>
        <w:t xml:space="preserve"> </w:t>
      </w:r>
      <w:r w:rsidR="00283B55" w:rsidRPr="00283B55">
        <w:t>(J.</w:t>
      </w:r>
      <w:r w:rsidR="00283B55">
        <w:t> </w:t>
      </w:r>
      <w:proofErr w:type="spellStart"/>
      <w:r w:rsidR="00283B55" w:rsidRPr="00283B55">
        <w:t>Schillemeit</w:t>
      </w:r>
      <w:proofErr w:type="spellEnd"/>
      <w:r w:rsidR="00283B55" w:rsidRPr="00283B55">
        <w:t xml:space="preserve">, </w:t>
      </w:r>
      <w:proofErr w:type="spellStart"/>
      <w:r w:rsidR="00283B55" w:rsidRPr="00283B55">
        <w:t>Hg</w:t>
      </w:r>
      <w:proofErr w:type="spellEnd"/>
      <w:r w:rsidR="00283B55" w:rsidRPr="00283B55">
        <w:t>.)</w:t>
      </w:r>
      <w:r w:rsidR="008105AD" w:rsidRPr="00283B55">
        <w:t>.</w:t>
      </w:r>
      <w:r w:rsidR="008105AD">
        <w:rPr>
          <w:i/>
          <w:iCs/>
        </w:rPr>
        <w:t xml:space="preserve"> </w:t>
      </w:r>
      <w:r w:rsidRPr="4BF2C3DC">
        <w:t xml:space="preserve">Fischer. </w:t>
      </w:r>
    </w:p>
    <w:p w14:paraId="3C9D14C6" w14:textId="0A6C9B68" w:rsidR="002D0850" w:rsidRDefault="002D0850" w:rsidP="00597001">
      <w:pPr>
        <w:pStyle w:val="Literaturverzeichnis"/>
      </w:pPr>
      <w:r w:rsidRPr="4C60EFBE">
        <w:t xml:space="preserve">Lerche, U., </w:t>
      </w:r>
      <w:proofErr w:type="spellStart"/>
      <w:r w:rsidRPr="4C60EFBE">
        <w:t>Buckbesch</w:t>
      </w:r>
      <w:proofErr w:type="spellEnd"/>
      <w:r w:rsidRPr="4C60EFBE">
        <w:t xml:space="preserve">, M. &amp; Niebling, L. (2020). </w:t>
      </w:r>
      <w:r w:rsidRPr="4C60EFBE">
        <w:rPr>
          <w:i/>
          <w:iCs/>
        </w:rPr>
        <w:t>Leben, was wir lehren – mit dem Whole Institution Approach Bildungseinrichtungen nachhaltiger gestalten.</w:t>
      </w:r>
      <w:r w:rsidRPr="4C60EFBE">
        <w:t xml:space="preserve"> </w:t>
      </w:r>
      <w:hyperlink r:id="rId26" w:history="1">
        <w:r w:rsidR="007C14FD" w:rsidRPr="00BF21C4">
          <w:rPr>
            <w:rStyle w:val="Hyperlink"/>
          </w:rPr>
          <w:t>https://agl-einewelt.de/whole-institution-approach</w:t>
        </w:r>
      </w:hyperlink>
      <w:r w:rsidRPr="4C60EFBE">
        <w:t xml:space="preserve"> [Zugriff: 06.03.2024].</w:t>
      </w:r>
    </w:p>
    <w:p w14:paraId="170FA9B5" w14:textId="571683E1" w:rsidR="008F66E1" w:rsidRDefault="008F66E1" w:rsidP="00597001">
      <w:pPr>
        <w:pStyle w:val="Literaturverzeichnis"/>
      </w:pPr>
      <w:r w:rsidRPr="00F35321">
        <w:t>Maag Merki, K</w:t>
      </w:r>
      <w:r w:rsidRPr="001160C7">
        <w:t>.</w:t>
      </w:r>
      <w:r w:rsidR="009F47E6">
        <w:t>,</w:t>
      </w:r>
      <w:r w:rsidRPr="00F35321">
        <w:t xml:space="preserve"> Sch</w:t>
      </w:r>
      <w:r w:rsidRPr="00F35321">
        <w:rPr>
          <w:rFonts w:hint="eastAsia"/>
        </w:rPr>
        <w:t>ä</w:t>
      </w:r>
      <w:r w:rsidRPr="00F35321">
        <w:t>fer, L</w:t>
      </w:r>
      <w:r w:rsidRPr="001160C7">
        <w:t>.</w:t>
      </w:r>
      <w:r w:rsidR="009F47E6">
        <w:t>,</w:t>
      </w:r>
      <w:r w:rsidRPr="00F35321">
        <w:t xml:space="preserve"> Rechsteiner, B</w:t>
      </w:r>
      <w:r w:rsidRPr="001160C7">
        <w:t>.</w:t>
      </w:r>
      <w:r w:rsidR="009F47E6">
        <w:t>,</w:t>
      </w:r>
      <w:r w:rsidRPr="00F35321">
        <w:t xml:space="preserve"> Wullschleger, A</w:t>
      </w:r>
      <w:r w:rsidRPr="001160C7">
        <w:t>.</w:t>
      </w:r>
      <w:r w:rsidR="0086035B">
        <w:t>,</w:t>
      </w:r>
      <w:r w:rsidRPr="00F35321">
        <w:t xml:space="preserve"> Compagnoni, M</w:t>
      </w:r>
      <w:r w:rsidRPr="001160C7">
        <w:t xml:space="preserve">. </w:t>
      </w:r>
      <w:r w:rsidRPr="00F35321">
        <w:t>&amp; Rickenbacher, A</w:t>
      </w:r>
      <w:r w:rsidRPr="001160C7">
        <w:t>.</w:t>
      </w:r>
      <w:r w:rsidRPr="00F35321">
        <w:t xml:space="preserve"> (2022)</w:t>
      </w:r>
      <w:r w:rsidR="009D6EF1">
        <w:t>.</w:t>
      </w:r>
      <w:r w:rsidRPr="00F35321">
        <w:t xml:space="preserve"> Was zeichnet eine hohe Schulentwicklungskapazit</w:t>
      </w:r>
      <w:r w:rsidRPr="00F35321">
        <w:rPr>
          <w:rFonts w:hint="eastAsia"/>
        </w:rPr>
        <w:t>ä</w:t>
      </w:r>
      <w:r w:rsidRPr="00F35321">
        <w:t xml:space="preserve">t aus? </w:t>
      </w:r>
      <w:r w:rsidRPr="001160C7">
        <w:rPr>
          <w:i/>
          <w:iCs/>
        </w:rPr>
        <w:t>P</w:t>
      </w:r>
      <w:r w:rsidRPr="001160C7">
        <w:rPr>
          <w:rFonts w:hint="eastAsia"/>
          <w:i/>
          <w:iCs/>
        </w:rPr>
        <w:t>ä</w:t>
      </w:r>
      <w:r w:rsidRPr="001160C7">
        <w:rPr>
          <w:i/>
          <w:iCs/>
        </w:rPr>
        <w:t>dagogik</w:t>
      </w:r>
      <w:r w:rsidR="007C467F">
        <w:rPr>
          <w:i/>
          <w:iCs/>
        </w:rPr>
        <w:t>,</w:t>
      </w:r>
      <w:r w:rsidRPr="00F35321">
        <w:t xml:space="preserve"> 6, 32</w:t>
      </w:r>
      <w:r w:rsidR="003F4432" w:rsidRPr="002F2692">
        <w:t>–</w:t>
      </w:r>
      <w:r w:rsidRPr="00F35321">
        <w:t>36.</w:t>
      </w:r>
    </w:p>
    <w:p w14:paraId="777EF851" w14:textId="76671D80" w:rsidR="002D0850" w:rsidRDefault="002D0850" w:rsidP="00597001">
      <w:pPr>
        <w:pStyle w:val="Literaturverzeichnis"/>
      </w:pPr>
      <w:r w:rsidRPr="4C60EFBE">
        <w:t xml:space="preserve">Prengel, A. (2019). </w:t>
      </w:r>
      <w:r w:rsidRPr="4C60EFBE">
        <w:rPr>
          <w:i/>
          <w:iCs/>
        </w:rPr>
        <w:t xml:space="preserve">Pädagogik der Vielfalt. </w:t>
      </w:r>
      <w:r w:rsidRPr="4C60EFBE">
        <w:t>Springer.</w:t>
      </w:r>
    </w:p>
    <w:p w14:paraId="261A72CA" w14:textId="77777777" w:rsidR="00F604BE" w:rsidRDefault="00F604BE" w:rsidP="00F604BE">
      <w:pPr>
        <w:pStyle w:val="Literaturverzeichnis"/>
      </w:pPr>
      <w:r w:rsidRPr="76FD2D13">
        <w:t xml:space="preserve">Rolff, H.-G. (2023). </w:t>
      </w:r>
      <w:proofErr w:type="spellStart"/>
      <w:r w:rsidRPr="76FD2D13">
        <w:rPr>
          <w:i/>
          <w:iCs/>
        </w:rPr>
        <w:t>Komprehensive</w:t>
      </w:r>
      <w:proofErr w:type="spellEnd"/>
      <w:r w:rsidRPr="76FD2D13">
        <w:rPr>
          <w:i/>
          <w:iCs/>
        </w:rPr>
        <w:t xml:space="preserve"> Bildungsreform. Wie ein qualitätsorientiertes Gesamtsystem entwickelt werden kann.</w:t>
      </w:r>
      <w:r w:rsidRPr="76FD2D13">
        <w:t xml:space="preserve"> Beltz Juventa. </w:t>
      </w:r>
    </w:p>
    <w:p w14:paraId="116512DB" w14:textId="6D8EA3CA" w:rsidR="00ED7A36" w:rsidRPr="00ED7A36" w:rsidRDefault="00ED7A36" w:rsidP="00597001">
      <w:pPr>
        <w:pStyle w:val="Literaturverzeichnis"/>
      </w:pPr>
      <w:r>
        <w:t xml:space="preserve">Röseler, C. &amp; </w:t>
      </w:r>
      <w:proofErr w:type="spellStart"/>
      <w:r>
        <w:t>Sausele</w:t>
      </w:r>
      <w:proofErr w:type="spellEnd"/>
      <w:r>
        <w:t xml:space="preserve">-Bayer, I. (2020). Offenheit als Moment einer bildungstheoretischen Grundlegung pädagogischer Verantwortung in Organisationen. In C. </w:t>
      </w:r>
      <w:proofErr w:type="spellStart"/>
      <w:r>
        <w:t>Fahrenwald</w:t>
      </w:r>
      <w:proofErr w:type="spellEnd"/>
      <w:r>
        <w:t>, N. Engel &amp; A. Schröer (Hrsg</w:t>
      </w:r>
      <w:r w:rsidR="00D47346">
        <w:t>.</w:t>
      </w:r>
      <w:r>
        <w:t xml:space="preserve">), </w:t>
      </w:r>
      <w:r>
        <w:rPr>
          <w:i/>
        </w:rPr>
        <w:t xml:space="preserve">Organisation und Verantwortung. Jahrbuch der Organisationspädagogik </w:t>
      </w:r>
      <w:r>
        <w:t>(S.</w:t>
      </w:r>
      <w:r w:rsidR="00D47346">
        <w:t> </w:t>
      </w:r>
      <w:r>
        <w:t>69</w:t>
      </w:r>
      <w:r w:rsidR="008105AD">
        <w:t>–</w:t>
      </w:r>
      <w:r>
        <w:t>80). Springer.</w:t>
      </w:r>
    </w:p>
    <w:p w14:paraId="43F525D6" w14:textId="3B2EB948" w:rsidR="005D2E74" w:rsidRPr="00645722" w:rsidRDefault="005D2E74" w:rsidP="00597001">
      <w:pPr>
        <w:pStyle w:val="Literaturverzeichnis"/>
      </w:pPr>
      <w:proofErr w:type="spellStart"/>
      <w:r w:rsidRPr="00645722">
        <w:lastRenderedPageBreak/>
        <w:t>Schratz</w:t>
      </w:r>
      <w:proofErr w:type="spellEnd"/>
      <w:r w:rsidRPr="00645722">
        <w:t>, M</w:t>
      </w:r>
      <w:r w:rsidR="00E447EC" w:rsidRPr="00645722">
        <w:t>.</w:t>
      </w:r>
      <w:r w:rsidR="002A629F" w:rsidRPr="00645722">
        <w:t xml:space="preserve"> &amp; </w:t>
      </w:r>
      <w:r w:rsidRPr="00645722">
        <w:t>Westfall-</w:t>
      </w:r>
      <w:proofErr w:type="spellStart"/>
      <w:r w:rsidRPr="00645722">
        <w:t>Greiter</w:t>
      </w:r>
      <w:proofErr w:type="spellEnd"/>
      <w:r w:rsidRPr="00645722">
        <w:t>, T</w:t>
      </w:r>
      <w:r w:rsidR="00E447EC" w:rsidRPr="00645722">
        <w:t>.</w:t>
      </w:r>
      <w:r w:rsidRPr="00645722">
        <w:t xml:space="preserve"> (2010). Das Dilemma der Individualisierungsdidaktik. Pl</w:t>
      </w:r>
      <w:r w:rsidRPr="00645722">
        <w:rPr>
          <w:rFonts w:hint="eastAsia"/>
        </w:rPr>
        <w:t>ä</w:t>
      </w:r>
      <w:r w:rsidRPr="00645722">
        <w:t>doyer f</w:t>
      </w:r>
      <w:r w:rsidRPr="00645722">
        <w:rPr>
          <w:rFonts w:hint="eastAsia"/>
        </w:rPr>
        <w:t>ü</w:t>
      </w:r>
      <w:r w:rsidRPr="00645722">
        <w:t xml:space="preserve">r personalisiertes Lernen in der Schule. </w:t>
      </w:r>
      <w:r w:rsidRPr="00645722">
        <w:rPr>
          <w:i/>
          <w:iCs/>
        </w:rPr>
        <w:t>Journal f</w:t>
      </w:r>
      <w:r w:rsidRPr="00645722">
        <w:rPr>
          <w:rFonts w:hint="eastAsia"/>
          <w:i/>
          <w:iCs/>
        </w:rPr>
        <w:t>ü</w:t>
      </w:r>
      <w:r w:rsidRPr="00645722">
        <w:rPr>
          <w:i/>
          <w:iCs/>
        </w:rPr>
        <w:t>r Schulentwicklung</w:t>
      </w:r>
      <w:r w:rsidR="00645722" w:rsidRPr="00645722">
        <w:rPr>
          <w:i/>
          <w:iCs/>
        </w:rPr>
        <w:t>,</w:t>
      </w:r>
      <w:r w:rsidRPr="00645722">
        <w:t xml:space="preserve"> 1, 18</w:t>
      </w:r>
      <w:r w:rsidR="00645722">
        <w:t>–</w:t>
      </w:r>
      <w:r w:rsidRPr="00645722">
        <w:t>31.</w:t>
      </w:r>
    </w:p>
    <w:p w14:paraId="34792BE7" w14:textId="4C1B0D1F" w:rsidR="002D0850" w:rsidRDefault="008C2019" w:rsidP="00BB2895">
      <w:pPr>
        <w:pStyle w:val="Literaturverzeichnis"/>
      </w:pPr>
      <w:r>
        <w:t xml:space="preserve">SKBF </w:t>
      </w:r>
      <w:r w:rsidR="0039015F">
        <w:t>(</w:t>
      </w:r>
      <w:proofErr w:type="gramStart"/>
      <w:r w:rsidR="0039015F" w:rsidRPr="0039015F">
        <w:t>Schweizerische</w:t>
      </w:r>
      <w:proofErr w:type="gramEnd"/>
      <w:r w:rsidR="0039015F" w:rsidRPr="0039015F">
        <w:t xml:space="preserve"> Koordinationsstelle für Bildungsforschung</w:t>
      </w:r>
      <w:r w:rsidR="0039015F">
        <w:t>)</w:t>
      </w:r>
      <w:r w:rsidR="0039015F" w:rsidRPr="0039015F">
        <w:t xml:space="preserve"> </w:t>
      </w:r>
      <w:r w:rsidR="002D0850" w:rsidRPr="76FD2D13">
        <w:t xml:space="preserve">(2023). </w:t>
      </w:r>
      <w:r w:rsidR="002D0850" w:rsidRPr="76FD2D13">
        <w:rPr>
          <w:i/>
          <w:iCs/>
        </w:rPr>
        <w:t xml:space="preserve">Bildungsbericht Schweiz. </w:t>
      </w:r>
      <w:proofErr w:type="gramStart"/>
      <w:r w:rsidR="00BB2895" w:rsidRPr="76FD2D13">
        <w:t>Schweizerische</w:t>
      </w:r>
      <w:proofErr w:type="gramEnd"/>
      <w:r w:rsidR="00BB2895" w:rsidRPr="76FD2D13">
        <w:t xml:space="preserve"> Koordinationsstelle für Bildungsforschung</w:t>
      </w:r>
      <w:r w:rsidR="00BB2895">
        <w:t>.</w:t>
      </w:r>
      <w:r w:rsidR="005E1893">
        <w:t xml:space="preserve"> </w:t>
      </w:r>
    </w:p>
    <w:p w14:paraId="2795FAD0" w14:textId="46B4E1CE" w:rsidR="002D0850" w:rsidRDefault="002D0850" w:rsidP="00597001">
      <w:pPr>
        <w:pStyle w:val="Literaturverzeichnis"/>
      </w:pPr>
      <w:r w:rsidRPr="76FD2D13">
        <w:t xml:space="preserve">Stalder, F. (2016). </w:t>
      </w:r>
      <w:r w:rsidRPr="76FD2D13">
        <w:rPr>
          <w:i/>
          <w:iCs/>
        </w:rPr>
        <w:t>Kultur der Digitalität.</w:t>
      </w:r>
      <w:r w:rsidRPr="76FD2D13">
        <w:t xml:space="preserve"> Suhrkamp.</w:t>
      </w:r>
    </w:p>
    <w:p w14:paraId="3FC3B263" w14:textId="6FCDEA00" w:rsidR="002D0850" w:rsidRDefault="002D0850" w:rsidP="00597001">
      <w:pPr>
        <w:pStyle w:val="Literaturverzeichnis"/>
      </w:pPr>
      <w:r w:rsidRPr="76FD2D13">
        <w:t>Tillmann, K.-J. (2008). Die homogene Lerngruppe</w:t>
      </w:r>
      <w:r w:rsidR="005E1893">
        <w:t xml:space="preserve"> –</w:t>
      </w:r>
      <w:r w:rsidRPr="76FD2D13">
        <w:t xml:space="preserve"> oder: System jagt Fiktion. In H.</w:t>
      </w:r>
      <w:r w:rsidR="005E1893">
        <w:t> </w:t>
      </w:r>
      <w:r w:rsidRPr="76FD2D13">
        <w:t>U.</w:t>
      </w:r>
      <w:r w:rsidR="00BC56BD">
        <w:t> </w:t>
      </w:r>
      <w:r w:rsidRPr="76FD2D13">
        <w:t>Otto &amp; T.</w:t>
      </w:r>
      <w:r w:rsidR="00BC56BD">
        <w:t> </w:t>
      </w:r>
      <w:r w:rsidRPr="76FD2D13">
        <w:t>Rauschenbach (Hrsg.)</w:t>
      </w:r>
      <w:r w:rsidR="005E1893">
        <w:t xml:space="preserve">, </w:t>
      </w:r>
      <w:r w:rsidRPr="76FD2D13">
        <w:rPr>
          <w:i/>
          <w:iCs/>
        </w:rPr>
        <w:t>Die andere Seite der Bildung</w:t>
      </w:r>
      <w:r w:rsidRPr="76FD2D13">
        <w:t xml:space="preserve"> (S.</w:t>
      </w:r>
      <w:r w:rsidR="005E1893">
        <w:t> </w:t>
      </w:r>
      <w:r w:rsidRPr="76FD2D13">
        <w:t>33</w:t>
      </w:r>
      <w:r w:rsidR="005E1893">
        <w:t>–</w:t>
      </w:r>
      <w:r w:rsidRPr="76FD2D13">
        <w:t xml:space="preserve">39). Verlag für Sozialwissenschaften. </w:t>
      </w:r>
    </w:p>
    <w:p w14:paraId="519F5BFA" w14:textId="7C10301C" w:rsidR="002D0850" w:rsidRDefault="002D0850" w:rsidP="00597001">
      <w:pPr>
        <w:pStyle w:val="Literaturverzeichnis"/>
      </w:pPr>
      <w:r w:rsidRPr="76FD2D13">
        <w:t>Trautmann, M. &amp; Wischer, B. (2011). Heterogenität als Herausforderung für das Lehrerhandeln im Unterricht. In M.</w:t>
      </w:r>
      <w:r w:rsidR="00BC56BD">
        <w:t> </w:t>
      </w:r>
      <w:r w:rsidRPr="76FD2D13">
        <w:t>Trautmann &amp; B.</w:t>
      </w:r>
      <w:r w:rsidR="00BC56BD">
        <w:t> </w:t>
      </w:r>
      <w:r w:rsidRPr="76FD2D13">
        <w:t xml:space="preserve">Wischer (Hrsg.), </w:t>
      </w:r>
      <w:r w:rsidRPr="76FD2D13">
        <w:rPr>
          <w:i/>
          <w:iCs/>
        </w:rPr>
        <w:t>Heterogenität in der Schule. Eine kritische Einführung</w:t>
      </w:r>
      <w:r w:rsidRPr="76FD2D13">
        <w:t xml:space="preserve"> (S.</w:t>
      </w:r>
      <w:r w:rsidR="00C455F3">
        <w:t> </w:t>
      </w:r>
      <w:r w:rsidRPr="76FD2D13">
        <w:t>105</w:t>
      </w:r>
      <w:r w:rsidR="00C455F3">
        <w:t>–</w:t>
      </w:r>
      <w:r w:rsidRPr="76FD2D13">
        <w:t xml:space="preserve">136). Verlag für Sozialwissenschaften. </w:t>
      </w:r>
    </w:p>
    <w:p w14:paraId="4BE309F7" w14:textId="2E947796" w:rsidR="00C455F3" w:rsidRPr="001160C7" w:rsidRDefault="002D0850" w:rsidP="001E71AA">
      <w:pPr>
        <w:pStyle w:val="Literaturverzeichnis"/>
      </w:pPr>
      <w:r w:rsidRPr="76FD2D13">
        <w:t xml:space="preserve">UNESCO/DUK </w:t>
      </w:r>
      <w:r w:rsidR="00D9281A">
        <w:t>(</w:t>
      </w:r>
      <w:r w:rsidR="00D9281A" w:rsidRPr="00D9281A">
        <w:t xml:space="preserve">United </w:t>
      </w:r>
      <w:proofErr w:type="spellStart"/>
      <w:r w:rsidR="00D9281A" w:rsidRPr="00D9281A">
        <w:t>Nations</w:t>
      </w:r>
      <w:proofErr w:type="spellEnd"/>
      <w:r w:rsidR="00D9281A" w:rsidRPr="00D9281A">
        <w:t xml:space="preserve"> Educational Scientific and Cultural </w:t>
      </w:r>
      <w:proofErr w:type="spellStart"/>
      <w:r w:rsidR="00D9281A" w:rsidRPr="00D9281A">
        <w:t>Organization</w:t>
      </w:r>
      <w:proofErr w:type="spellEnd"/>
      <w:r w:rsidR="00D9281A">
        <w:t> / Deutsche UNESCO-Kommission)</w:t>
      </w:r>
      <w:r w:rsidR="00D9281A" w:rsidRPr="00D9281A">
        <w:t xml:space="preserve"> </w:t>
      </w:r>
      <w:r w:rsidRPr="76FD2D13">
        <w:t>(2021)</w:t>
      </w:r>
      <w:r w:rsidR="00C455F3">
        <w:t>.</w:t>
      </w:r>
      <w:r w:rsidRPr="76FD2D13">
        <w:t xml:space="preserve"> </w:t>
      </w:r>
      <w:r w:rsidRPr="76FD2D13">
        <w:rPr>
          <w:i/>
          <w:iCs/>
        </w:rPr>
        <w:t xml:space="preserve">Bildung für nachhaltige Entwicklung. </w:t>
      </w:r>
      <w:r w:rsidRPr="001160C7">
        <w:rPr>
          <w:i/>
          <w:iCs/>
        </w:rPr>
        <w:t>Eine Roadmap.</w:t>
      </w:r>
      <w:r w:rsidRPr="001160C7">
        <w:t xml:space="preserve"> </w:t>
      </w:r>
      <w:hyperlink r:id="rId27" w:history="1">
        <w:r w:rsidR="0008205A" w:rsidRPr="001160C7">
          <w:rPr>
            <w:rStyle w:val="Hyperlink"/>
          </w:rPr>
          <w:t>https://www.unesco.de/dokumente-und-hintergruende/publikationen/detail/bildung-fuer-nachhaltige-entwicklung</w:t>
        </w:r>
      </w:hyperlink>
      <w:r w:rsidR="001E71AA">
        <w:t xml:space="preserve"> </w:t>
      </w:r>
      <w:r w:rsidR="001E71AA" w:rsidRPr="4C60EFBE">
        <w:t xml:space="preserve">[Zugriff: </w:t>
      </w:r>
      <w:r w:rsidR="001E71AA">
        <w:t>16</w:t>
      </w:r>
      <w:r w:rsidR="001E71AA" w:rsidRPr="4C60EFBE">
        <w:t>.0</w:t>
      </w:r>
      <w:r w:rsidR="001E71AA">
        <w:t>6</w:t>
      </w:r>
      <w:r w:rsidR="001E71AA" w:rsidRPr="4C60EFBE">
        <w:t>.202</w:t>
      </w:r>
      <w:r w:rsidR="001E71AA">
        <w:t>5</w:t>
      </w:r>
      <w:r w:rsidR="001E71AA" w:rsidRPr="4C60EFBE">
        <w:t>].</w:t>
      </w:r>
    </w:p>
    <w:p w14:paraId="6DE55BEC" w14:textId="053E9CA3" w:rsidR="006111D5" w:rsidRPr="00C678D9" w:rsidRDefault="002D0850" w:rsidP="00597001">
      <w:pPr>
        <w:pStyle w:val="Literaturverzeichnis"/>
        <w:rPr>
          <w:lang w:val="en-GB"/>
        </w:rPr>
      </w:pPr>
      <w:r w:rsidRPr="76FD2D13">
        <w:t>Wüthrich, S., Lüthi, M., Sahli Lozano, C. &amp; Eckhart, M. (2023). Akzeptanz von Vielfalt im Unterricht fördern.</w:t>
      </w:r>
      <w:r w:rsidRPr="76FD2D13">
        <w:rPr>
          <w:i/>
          <w:iCs/>
        </w:rPr>
        <w:t xml:space="preserve"> </w:t>
      </w:r>
      <w:r w:rsidR="00B46383">
        <w:rPr>
          <w:i/>
          <w:iCs/>
        </w:rPr>
        <w:t>Pädagogik</w:t>
      </w:r>
      <w:r w:rsidRPr="76FD2D13">
        <w:rPr>
          <w:i/>
          <w:iCs/>
        </w:rPr>
        <w:t xml:space="preserve">, </w:t>
      </w:r>
      <w:r w:rsidRPr="001160C7">
        <w:t>11</w:t>
      </w:r>
      <w:r w:rsidRPr="00F61599">
        <w:t>,</w:t>
      </w:r>
      <w:r w:rsidRPr="76FD2D13">
        <w:t xml:space="preserve"> 42</w:t>
      </w:r>
      <w:r w:rsidR="00342054">
        <w:t>–</w:t>
      </w:r>
      <w:r w:rsidRPr="76FD2D13">
        <w:t xml:space="preserve">45. </w:t>
      </w:r>
    </w:p>
    <w:sectPr w:rsidR="006111D5" w:rsidRPr="00C678D9" w:rsidSect="007C19BF">
      <w:headerReference w:type="even" r:id="rId28"/>
      <w:headerReference w:type="default" r:id="rId29"/>
      <w:footerReference w:type="even" r:id="rId30"/>
      <w:footerReference w:type="default" r:id="rId31"/>
      <w:headerReference w:type="first" r:id="rId32"/>
      <w:footerReference w:type="first" r:id="rId33"/>
      <w:pgSz w:w="11907" w:h="16840" w:code="9"/>
      <w:pgMar w:top="1418" w:right="1418" w:bottom="1134" w:left="1418" w:header="720" w:footer="567"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8FAC8" w14:textId="77777777" w:rsidR="002335F3" w:rsidRDefault="002335F3">
      <w:pPr>
        <w:spacing w:line="240" w:lineRule="auto"/>
      </w:pPr>
      <w:r>
        <w:separator/>
      </w:r>
    </w:p>
  </w:endnote>
  <w:endnote w:type="continuationSeparator" w:id="0">
    <w:p w14:paraId="0365EF5D" w14:textId="77777777" w:rsidR="002335F3" w:rsidRDefault="002335F3">
      <w:pPr>
        <w:spacing w:line="240" w:lineRule="auto"/>
      </w:pPr>
      <w:r>
        <w:continuationSeparator/>
      </w:r>
    </w:p>
  </w:endnote>
  <w:endnote w:type="continuationNotice" w:id="1">
    <w:p w14:paraId="2709E7A6" w14:textId="77777777" w:rsidR="002335F3" w:rsidRDefault="002335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3969901D-7CB8-4319-80EC-4BAEB572BC2E}"/>
    <w:embedBold r:id="rId2" w:fontKey="{9650FCAC-6883-4893-8E33-BB798A497636}"/>
    <w:embedItalic r:id="rId3" w:fontKey="{B2F7A51C-C9B8-4DC9-A32B-0B6994C79223}"/>
    <w:embedBoldItalic r:id="rId4" w:fontKey="{4E82E497-A12E-4742-AD50-3D020FD7EDB8}"/>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A9E5" w14:textId="77777777" w:rsidR="006506BA" w:rsidRDefault="006506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040F"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6DDB6826" wp14:editId="153758E4">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918C0" w14:textId="77777777" w:rsidR="006506BA" w:rsidRDefault="006506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16AC3" w14:textId="77777777" w:rsidR="002335F3" w:rsidRPr="00777A2F" w:rsidRDefault="002335F3"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3AE33F4" w14:textId="77777777" w:rsidR="002335F3" w:rsidRDefault="002335F3">
      <w:r>
        <w:continuationSeparator/>
      </w:r>
    </w:p>
  </w:footnote>
  <w:footnote w:type="continuationNotice" w:id="1">
    <w:p w14:paraId="2D55D7B4" w14:textId="77777777" w:rsidR="002335F3" w:rsidRDefault="002335F3">
      <w:pPr>
        <w:spacing w:line="240" w:lineRule="auto"/>
      </w:pPr>
    </w:p>
  </w:footnote>
  <w:footnote w:id="2">
    <w:p w14:paraId="1F4DBDDC" w14:textId="77777777" w:rsidR="00080591" w:rsidRPr="00D4200B" w:rsidRDefault="00080591" w:rsidP="00080591">
      <w:pPr>
        <w:pStyle w:val="Funotentext"/>
        <w:rPr>
          <w:szCs w:val="18"/>
        </w:rPr>
      </w:pPr>
      <w:r w:rsidRPr="00D4200B">
        <w:rPr>
          <w:rStyle w:val="Funotenzeichen"/>
          <w:sz w:val="18"/>
          <w:szCs w:val="18"/>
        </w:rPr>
        <w:footnoteRef/>
      </w:r>
      <w:r w:rsidRPr="00D4200B">
        <w:rPr>
          <w:szCs w:val="18"/>
        </w:rPr>
        <w:t xml:space="preserve"> </w:t>
      </w:r>
      <w:r w:rsidRPr="005F60D1">
        <w:t xml:space="preserve">Wir danken Elisabeth Schenk-Jenzer, der Schulratspräsidentin der </w:t>
      </w:r>
      <w:r w:rsidRPr="00CC397F">
        <w:rPr>
          <w:i/>
          <w:iCs/>
        </w:rPr>
        <w:t>PHBern</w:t>
      </w:r>
      <w:r w:rsidRPr="005F60D1">
        <w:t xml:space="preserve">, für den Impuls im Rahmen der Kadertagung der </w:t>
      </w:r>
      <w:r w:rsidRPr="00960106">
        <w:rPr>
          <w:i/>
          <w:iCs/>
        </w:rPr>
        <w:t xml:space="preserve">PHBern </w:t>
      </w:r>
      <w:r w:rsidRPr="005F60D1">
        <w:t>im Januar 2025.</w:t>
      </w:r>
    </w:p>
  </w:footnote>
  <w:footnote w:id="3">
    <w:p w14:paraId="083D5FFD" w14:textId="2C94066B" w:rsidR="00B2395E" w:rsidRDefault="00B2395E" w:rsidP="00B2395E">
      <w:pPr>
        <w:pStyle w:val="Funotentext"/>
      </w:pPr>
      <w:r w:rsidRPr="00D4200B">
        <w:rPr>
          <w:rStyle w:val="Funotenzeichen"/>
          <w:sz w:val="18"/>
          <w:szCs w:val="18"/>
        </w:rPr>
        <w:footnoteRef/>
      </w:r>
      <w:r w:rsidRPr="00D4200B">
        <w:rPr>
          <w:szCs w:val="18"/>
        </w:rPr>
        <w:t xml:space="preserve"> Vgl. beispielsweise «Mit Vollgas Lösungen für die Schule suchen» in der </w:t>
      </w:r>
      <w:r w:rsidRPr="00960106">
        <w:rPr>
          <w:i/>
          <w:iCs/>
          <w:szCs w:val="18"/>
        </w:rPr>
        <w:t>Solothurner Zeitung</w:t>
      </w:r>
      <w:r w:rsidRPr="00D4200B">
        <w:rPr>
          <w:szCs w:val="18"/>
        </w:rPr>
        <w:t xml:space="preserve"> vom 07.</w:t>
      </w:r>
      <w:r w:rsidR="00960106">
        <w:rPr>
          <w:szCs w:val="18"/>
        </w:rPr>
        <w:t> </w:t>
      </w:r>
      <w:r w:rsidRPr="00D4200B">
        <w:rPr>
          <w:szCs w:val="18"/>
        </w:rPr>
        <w:t>Juni 2024.</w:t>
      </w:r>
    </w:p>
  </w:footnote>
  <w:footnote w:id="4">
    <w:p w14:paraId="67CCF599" w14:textId="515C8BF5" w:rsidR="00597001" w:rsidRDefault="00AA7A10" w:rsidP="00AA7A10">
      <w:pPr>
        <w:pStyle w:val="Funotentext"/>
      </w:pPr>
      <w:r>
        <w:rPr>
          <w:rStyle w:val="Funotenzeichen"/>
        </w:rPr>
        <w:footnoteRef/>
      </w:r>
      <w:r>
        <w:t xml:space="preserve"> </w:t>
      </w:r>
      <w:r w:rsidR="00FE27B6">
        <w:t>V</w:t>
      </w:r>
      <w:r>
        <w:t xml:space="preserve">gl. Plattformen wie </w:t>
      </w:r>
      <w:hyperlink r:id="rId1" w:history="1">
        <w:r w:rsidR="00661C96" w:rsidRPr="001162E0">
          <w:rPr>
            <w:rStyle w:val="Hyperlink"/>
            <w:sz w:val="18"/>
          </w:rPr>
          <w:t>https://proedu.ch</w:t>
        </w:r>
      </w:hyperlink>
      <w:r w:rsidR="00661C96">
        <w:t xml:space="preserve"> </w:t>
      </w:r>
      <w:r>
        <w:t xml:space="preserve">oder </w:t>
      </w:r>
      <w:hyperlink r:id="rId2" w:history="1">
        <w:r w:rsidR="00597001" w:rsidRPr="003F7633">
          <w:rPr>
            <w:rStyle w:val="Hyperlink"/>
            <w:sz w:val="18"/>
          </w:rPr>
          <w:t>https://www.deutscher-schulpreis.de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FEFF" w14:textId="77777777" w:rsidR="006506BA" w:rsidRDefault="006506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E109" w14:textId="75804E37" w:rsidR="007B448B" w:rsidRPr="00C42123"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4BFD8101" wp14:editId="574ADBB4">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A4FF2"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EE0352">
      <w:rPr>
        <w:lang w:val="de-CH"/>
      </w:rPr>
      <w:t xml:space="preserve">DIE </w:t>
    </w:r>
    <w:r w:rsidR="00C42123">
      <w:rPr>
        <w:lang w:val="de-CH"/>
      </w:rPr>
      <w:t>SCHULE VON MORGEN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C42123">
      <w:rPr>
        <w:b w:val="0"/>
        <w:bCs/>
        <w:lang w:val="de-CH"/>
      </w:rPr>
      <w:t>31</w:t>
    </w:r>
    <w:r w:rsidR="00237079" w:rsidRPr="00237079">
      <w:rPr>
        <w:b w:val="0"/>
        <w:bCs/>
        <w:lang w:val="de-CH"/>
      </w:rPr>
      <w:t xml:space="preserve">, </w:t>
    </w:r>
    <w:r w:rsidR="00C42123">
      <w:rPr>
        <w:b w:val="0"/>
        <w:bCs/>
        <w:lang w:val="de-CH"/>
      </w:rPr>
      <w:t>05</w:t>
    </w:r>
    <w:r w:rsidR="00237079" w:rsidRPr="00237079">
      <w:rPr>
        <w:b w:val="0"/>
        <w:bCs/>
        <w:lang w:val="de-CH"/>
      </w:rPr>
      <w:t>/</w:t>
    </w:r>
    <w:r w:rsidR="00C42123">
      <w:rPr>
        <w:b w:val="0"/>
        <w:bCs/>
        <w:lang w:val="de-CH"/>
      </w:rPr>
      <w:t>2025</w:t>
    </w:r>
  </w:p>
  <w:p w14:paraId="04FB4ECE" w14:textId="7003A50E" w:rsidR="00237079" w:rsidRDefault="00B7489C" w:rsidP="00C42123">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6216" w14:textId="77777777" w:rsidR="006506BA" w:rsidRDefault="006506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F2A7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AE8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03E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403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A97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CCF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925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322B95"/>
    <w:multiLevelType w:val="hybridMultilevel"/>
    <w:tmpl w:val="1388C3B2"/>
    <w:lvl w:ilvl="0" w:tplc="7B1A12C2">
      <w:start w:val="1"/>
      <w:numFmt w:val="decimal"/>
      <w:lvlText w:val="%1."/>
      <w:lvlJc w:val="left"/>
      <w:pPr>
        <w:ind w:left="530" w:hanging="360"/>
      </w:pPr>
      <w:rPr>
        <w:rFonts w:hint="default"/>
        <w:i/>
      </w:rPr>
    </w:lvl>
    <w:lvl w:ilvl="1" w:tplc="08070019" w:tentative="1">
      <w:start w:val="1"/>
      <w:numFmt w:val="lowerLetter"/>
      <w:lvlText w:val="%2."/>
      <w:lvlJc w:val="left"/>
      <w:pPr>
        <w:ind w:left="1250" w:hanging="360"/>
      </w:pPr>
    </w:lvl>
    <w:lvl w:ilvl="2" w:tplc="0807001B" w:tentative="1">
      <w:start w:val="1"/>
      <w:numFmt w:val="lowerRoman"/>
      <w:lvlText w:val="%3."/>
      <w:lvlJc w:val="right"/>
      <w:pPr>
        <w:ind w:left="1970" w:hanging="180"/>
      </w:pPr>
    </w:lvl>
    <w:lvl w:ilvl="3" w:tplc="0807000F" w:tentative="1">
      <w:start w:val="1"/>
      <w:numFmt w:val="decimal"/>
      <w:lvlText w:val="%4."/>
      <w:lvlJc w:val="left"/>
      <w:pPr>
        <w:ind w:left="2690" w:hanging="360"/>
      </w:pPr>
    </w:lvl>
    <w:lvl w:ilvl="4" w:tplc="08070019" w:tentative="1">
      <w:start w:val="1"/>
      <w:numFmt w:val="lowerLetter"/>
      <w:lvlText w:val="%5."/>
      <w:lvlJc w:val="left"/>
      <w:pPr>
        <w:ind w:left="3410" w:hanging="360"/>
      </w:pPr>
    </w:lvl>
    <w:lvl w:ilvl="5" w:tplc="0807001B" w:tentative="1">
      <w:start w:val="1"/>
      <w:numFmt w:val="lowerRoman"/>
      <w:lvlText w:val="%6."/>
      <w:lvlJc w:val="right"/>
      <w:pPr>
        <w:ind w:left="4130" w:hanging="180"/>
      </w:pPr>
    </w:lvl>
    <w:lvl w:ilvl="6" w:tplc="0807000F" w:tentative="1">
      <w:start w:val="1"/>
      <w:numFmt w:val="decimal"/>
      <w:lvlText w:val="%7."/>
      <w:lvlJc w:val="left"/>
      <w:pPr>
        <w:ind w:left="4850" w:hanging="360"/>
      </w:pPr>
    </w:lvl>
    <w:lvl w:ilvl="7" w:tplc="08070019" w:tentative="1">
      <w:start w:val="1"/>
      <w:numFmt w:val="lowerLetter"/>
      <w:lvlText w:val="%8."/>
      <w:lvlJc w:val="left"/>
      <w:pPr>
        <w:ind w:left="5570" w:hanging="360"/>
      </w:pPr>
    </w:lvl>
    <w:lvl w:ilvl="8" w:tplc="0807001B" w:tentative="1">
      <w:start w:val="1"/>
      <w:numFmt w:val="lowerRoman"/>
      <w:lvlText w:val="%9."/>
      <w:lvlJc w:val="right"/>
      <w:pPr>
        <w:ind w:left="6290" w:hanging="180"/>
      </w:pPr>
    </w:lvl>
  </w:abstractNum>
  <w:abstractNum w:abstractNumId="16"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702240653">
    <w:abstractNumId w:val="14"/>
  </w:num>
  <w:num w:numId="2" w16cid:durableId="149292311">
    <w:abstractNumId w:val="8"/>
  </w:num>
  <w:num w:numId="3" w16cid:durableId="768352945">
    <w:abstractNumId w:val="3"/>
  </w:num>
  <w:num w:numId="4" w16cid:durableId="910387100">
    <w:abstractNumId w:val="2"/>
  </w:num>
  <w:num w:numId="5" w16cid:durableId="131098290">
    <w:abstractNumId w:val="1"/>
  </w:num>
  <w:num w:numId="6" w16cid:durableId="455679029">
    <w:abstractNumId w:val="0"/>
  </w:num>
  <w:num w:numId="7" w16cid:durableId="379401305">
    <w:abstractNumId w:val="9"/>
  </w:num>
  <w:num w:numId="8" w16cid:durableId="423258478">
    <w:abstractNumId w:val="7"/>
  </w:num>
  <w:num w:numId="9" w16cid:durableId="592325671">
    <w:abstractNumId w:val="6"/>
  </w:num>
  <w:num w:numId="10" w16cid:durableId="243610023">
    <w:abstractNumId w:val="5"/>
  </w:num>
  <w:num w:numId="11" w16cid:durableId="2066836597">
    <w:abstractNumId w:val="4"/>
  </w:num>
  <w:num w:numId="12" w16cid:durableId="997004780">
    <w:abstractNumId w:val="21"/>
  </w:num>
  <w:num w:numId="13" w16cid:durableId="410473841">
    <w:abstractNumId w:val="28"/>
  </w:num>
  <w:num w:numId="14" w16cid:durableId="852568511">
    <w:abstractNumId w:val="11"/>
  </w:num>
  <w:num w:numId="15" w16cid:durableId="348794651">
    <w:abstractNumId w:val="26"/>
  </w:num>
  <w:num w:numId="16" w16cid:durableId="304894853">
    <w:abstractNumId w:val="38"/>
  </w:num>
  <w:num w:numId="17" w16cid:durableId="1970815077">
    <w:abstractNumId w:val="12"/>
  </w:num>
  <w:num w:numId="18" w16cid:durableId="517502217">
    <w:abstractNumId w:val="33"/>
  </w:num>
  <w:num w:numId="19" w16cid:durableId="657613554">
    <w:abstractNumId w:val="41"/>
  </w:num>
  <w:num w:numId="20" w16cid:durableId="1385832425">
    <w:abstractNumId w:val="39"/>
  </w:num>
  <w:num w:numId="21" w16cid:durableId="1573539122">
    <w:abstractNumId w:val="27"/>
  </w:num>
  <w:num w:numId="22" w16cid:durableId="1452482148">
    <w:abstractNumId w:val="16"/>
  </w:num>
  <w:num w:numId="23" w16cid:durableId="1041054118">
    <w:abstractNumId w:val="31"/>
  </w:num>
  <w:num w:numId="24" w16cid:durableId="178083017">
    <w:abstractNumId w:val="35"/>
  </w:num>
  <w:num w:numId="25" w16cid:durableId="1320425569">
    <w:abstractNumId w:val="22"/>
  </w:num>
  <w:num w:numId="26" w16cid:durableId="1968660549">
    <w:abstractNumId w:val="23"/>
  </w:num>
  <w:num w:numId="27" w16cid:durableId="234557418">
    <w:abstractNumId w:val="29"/>
  </w:num>
  <w:num w:numId="28" w16cid:durableId="515266902">
    <w:abstractNumId w:val="24"/>
  </w:num>
  <w:num w:numId="29" w16cid:durableId="1100682786">
    <w:abstractNumId w:val="36"/>
  </w:num>
  <w:num w:numId="30" w16cid:durableId="1045175797">
    <w:abstractNumId w:val="37"/>
  </w:num>
  <w:num w:numId="31" w16cid:durableId="533880886">
    <w:abstractNumId w:val="19"/>
  </w:num>
  <w:num w:numId="32" w16cid:durableId="1643466233">
    <w:abstractNumId w:val="18"/>
  </w:num>
  <w:num w:numId="33" w16cid:durableId="441537369">
    <w:abstractNumId w:val="30"/>
  </w:num>
  <w:num w:numId="34" w16cid:durableId="922422390">
    <w:abstractNumId w:val="40"/>
  </w:num>
  <w:num w:numId="35" w16cid:durableId="747924080">
    <w:abstractNumId w:val="34"/>
  </w:num>
  <w:num w:numId="36" w16cid:durableId="476917332">
    <w:abstractNumId w:val="25"/>
  </w:num>
  <w:num w:numId="37" w16cid:durableId="973022743">
    <w:abstractNumId w:val="20"/>
  </w:num>
  <w:num w:numId="38" w16cid:durableId="628708729">
    <w:abstractNumId w:val="32"/>
  </w:num>
  <w:num w:numId="39" w16cid:durableId="1326284173">
    <w:abstractNumId w:val="13"/>
  </w:num>
  <w:num w:numId="40" w16cid:durableId="805463623">
    <w:abstractNumId w:val="10"/>
  </w:num>
  <w:num w:numId="41" w16cid:durableId="1890412391">
    <w:abstractNumId w:val="17"/>
  </w:num>
  <w:num w:numId="42" w16cid:durableId="1468279808">
    <w:abstractNumId w:val="15"/>
  </w:num>
  <w:num w:numId="43" w16cid:durableId="1248397">
    <w:abstractNumId w:val="1"/>
  </w:num>
  <w:num w:numId="44" w16cid:durableId="44230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06"/>
    <w:rsid w:val="0000361D"/>
    <w:rsid w:val="00012B0A"/>
    <w:rsid w:val="00012CC8"/>
    <w:rsid w:val="00015D7C"/>
    <w:rsid w:val="00016BFF"/>
    <w:rsid w:val="00023680"/>
    <w:rsid w:val="00023B0D"/>
    <w:rsid w:val="00024143"/>
    <w:rsid w:val="000268FB"/>
    <w:rsid w:val="000302CB"/>
    <w:rsid w:val="0003112C"/>
    <w:rsid w:val="000311D9"/>
    <w:rsid w:val="00031BD6"/>
    <w:rsid w:val="000328CA"/>
    <w:rsid w:val="0003314D"/>
    <w:rsid w:val="000352CE"/>
    <w:rsid w:val="00036AFC"/>
    <w:rsid w:val="00046352"/>
    <w:rsid w:val="000514A3"/>
    <w:rsid w:val="000516D9"/>
    <w:rsid w:val="00053353"/>
    <w:rsid w:val="00057625"/>
    <w:rsid w:val="000621CA"/>
    <w:rsid w:val="00066A5C"/>
    <w:rsid w:val="00067D7C"/>
    <w:rsid w:val="00071EB5"/>
    <w:rsid w:val="000759D7"/>
    <w:rsid w:val="000773F2"/>
    <w:rsid w:val="00080591"/>
    <w:rsid w:val="00080806"/>
    <w:rsid w:val="0008119C"/>
    <w:rsid w:val="0008205A"/>
    <w:rsid w:val="0008273C"/>
    <w:rsid w:val="00083750"/>
    <w:rsid w:val="00085F01"/>
    <w:rsid w:val="00086AC6"/>
    <w:rsid w:val="0009397B"/>
    <w:rsid w:val="00097900"/>
    <w:rsid w:val="000A133D"/>
    <w:rsid w:val="000A2CFA"/>
    <w:rsid w:val="000A493A"/>
    <w:rsid w:val="000A501B"/>
    <w:rsid w:val="000B5BB8"/>
    <w:rsid w:val="000C0EE0"/>
    <w:rsid w:val="000C46AC"/>
    <w:rsid w:val="000D3765"/>
    <w:rsid w:val="000D3C1B"/>
    <w:rsid w:val="000D532C"/>
    <w:rsid w:val="000D57ED"/>
    <w:rsid w:val="000D6C8C"/>
    <w:rsid w:val="000E3A75"/>
    <w:rsid w:val="000E6A66"/>
    <w:rsid w:val="000E732C"/>
    <w:rsid w:val="000F07AD"/>
    <w:rsid w:val="000F0956"/>
    <w:rsid w:val="000F1013"/>
    <w:rsid w:val="000F4B54"/>
    <w:rsid w:val="000F5288"/>
    <w:rsid w:val="000F617B"/>
    <w:rsid w:val="00100B4C"/>
    <w:rsid w:val="001027D3"/>
    <w:rsid w:val="0010334E"/>
    <w:rsid w:val="00107A8B"/>
    <w:rsid w:val="0011083B"/>
    <w:rsid w:val="00110FC4"/>
    <w:rsid w:val="001114E2"/>
    <w:rsid w:val="001119A1"/>
    <w:rsid w:val="001134D6"/>
    <w:rsid w:val="001150A5"/>
    <w:rsid w:val="00115EF5"/>
    <w:rsid w:val="001160C7"/>
    <w:rsid w:val="001161D6"/>
    <w:rsid w:val="00117142"/>
    <w:rsid w:val="00120346"/>
    <w:rsid w:val="00120CBF"/>
    <w:rsid w:val="00121B54"/>
    <w:rsid w:val="0012743D"/>
    <w:rsid w:val="0013195A"/>
    <w:rsid w:val="00132F85"/>
    <w:rsid w:val="00133617"/>
    <w:rsid w:val="00135D7D"/>
    <w:rsid w:val="00137568"/>
    <w:rsid w:val="0014027A"/>
    <w:rsid w:val="001419BD"/>
    <w:rsid w:val="00141EEE"/>
    <w:rsid w:val="00150F60"/>
    <w:rsid w:val="00151145"/>
    <w:rsid w:val="00151BCA"/>
    <w:rsid w:val="00153133"/>
    <w:rsid w:val="0015482C"/>
    <w:rsid w:val="00157D7E"/>
    <w:rsid w:val="00162EB3"/>
    <w:rsid w:val="00162EF4"/>
    <w:rsid w:val="00162FD0"/>
    <w:rsid w:val="00164C89"/>
    <w:rsid w:val="00167858"/>
    <w:rsid w:val="00172958"/>
    <w:rsid w:val="00175D80"/>
    <w:rsid w:val="00184A74"/>
    <w:rsid w:val="00184BB2"/>
    <w:rsid w:val="00185698"/>
    <w:rsid w:val="001867DD"/>
    <w:rsid w:val="001A2EEC"/>
    <w:rsid w:val="001A4E93"/>
    <w:rsid w:val="001A5F10"/>
    <w:rsid w:val="001B05BD"/>
    <w:rsid w:val="001B16E8"/>
    <w:rsid w:val="001B25F3"/>
    <w:rsid w:val="001B4EDD"/>
    <w:rsid w:val="001B7781"/>
    <w:rsid w:val="001C03C8"/>
    <w:rsid w:val="001C217E"/>
    <w:rsid w:val="001C3281"/>
    <w:rsid w:val="001C4438"/>
    <w:rsid w:val="001D3BFB"/>
    <w:rsid w:val="001D440C"/>
    <w:rsid w:val="001D5AD6"/>
    <w:rsid w:val="001D634A"/>
    <w:rsid w:val="001D7183"/>
    <w:rsid w:val="001E176F"/>
    <w:rsid w:val="001E1A07"/>
    <w:rsid w:val="001E2DC3"/>
    <w:rsid w:val="001E3BE9"/>
    <w:rsid w:val="001E619F"/>
    <w:rsid w:val="001E71AA"/>
    <w:rsid w:val="001F1231"/>
    <w:rsid w:val="001F13A2"/>
    <w:rsid w:val="001F24FB"/>
    <w:rsid w:val="001F2A01"/>
    <w:rsid w:val="001F5A4F"/>
    <w:rsid w:val="001F5D47"/>
    <w:rsid w:val="001F7FC7"/>
    <w:rsid w:val="002008A0"/>
    <w:rsid w:val="00202A19"/>
    <w:rsid w:val="0020358C"/>
    <w:rsid w:val="0020467E"/>
    <w:rsid w:val="00206049"/>
    <w:rsid w:val="00210505"/>
    <w:rsid w:val="00213480"/>
    <w:rsid w:val="00213590"/>
    <w:rsid w:val="00214F04"/>
    <w:rsid w:val="00220205"/>
    <w:rsid w:val="002209AA"/>
    <w:rsid w:val="002226C1"/>
    <w:rsid w:val="00231B3D"/>
    <w:rsid w:val="002335F3"/>
    <w:rsid w:val="00235A6C"/>
    <w:rsid w:val="00237079"/>
    <w:rsid w:val="002371F8"/>
    <w:rsid w:val="00240F01"/>
    <w:rsid w:val="00241303"/>
    <w:rsid w:val="00243FB4"/>
    <w:rsid w:val="002443A6"/>
    <w:rsid w:val="00244E6A"/>
    <w:rsid w:val="002531B7"/>
    <w:rsid w:val="00255DF2"/>
    <w:rsid w:val="00256468"/>
    <w:rsid w:val="00260BD2"/>
    <w:rsid w:val="00260D43"/>
    <w:rsid w:val="00264143"/>
    <w:rsid w:val="00264F79"/>
    <w:rsid w:val="00266362"/>
    <w:rsid w:val="002678C4"/>
    <w:rsid w:val="00267A51"/>
    <w:rsid w:val="00276544"/>
    <w:rsid w:val="00276B2C"/>
    <w:rsid w:val="002837C6"/>
    <w:rsid w:val="00283B55"/>
    <w:rsid w:val="00284EA0"/>
    <w:rsid w:val="00285700"/>
    <w:rsid w:val="002860F3"/>
    <w:rsid w:val="002862AA"/>
    <w:rsid w:val="00293F3F"/>
    <w:rsid w:val="00296505"/>
    <w:rsid w:val="00297D3A"/>
    <w:rsid w:val="002A5B1B"/>
    <w:rsid w:val="002A629F"/>
    <w:rsid w:val="002B0A8E"/>
    <w:rsid w:val="002B101A"/>
    <w:rsid w:val="002B180A"/>
    <w:rsid w:val="002B26A9"/>
    <w:rsid w:val="002B28D4"/>
    <w:rsid w:val="002B2DC0"/>
    <w:rsid w:val="002B5392"/>
    <w:rsid w:val="002C4231"/>
    <w:rsid w:val="002C5235"/>
    <w:rsid w:val="002D0850"/>
    <w:rsid w:val="002D2A11"/>
    <w:rsid w:val="002D39A1"/>
    <w:rsid w:val="002E13B6"/>
    <w:rsid w:val="002E3785"/>
    <w:rsid w:val="002E4C65"/>
    <w:rsid w:val="002E4D20"/>
    <w:rsid w:val="002E5374"/>
    <w:rsid w:val="002E5BD3"/>
    <w:rsid w:val="002F1366"/>
    <w:rsid w:val="002F230D"/>
    <w:rsid w:val="002F2692"/>
    <w:rsid w:val="002F28C5"/>
    <w:rsid w:val="002F29BD"/>
    <w:rsid w:val="003004CB"/>
    <w:rsid w:val="00302A21"/>
    <w:rsid w:val="0030447C"/>
    <w:rsid w:val="0030570F"/>
    <w:rsid w:val="0030593A"/>
    <w:rsid w:val="00307EC7"/>
    <w:rsid w:val="0031019E"/>
    <w:rsid w:val="003106CE"/>
    <w:rsid w:val="00312104"/>
    <w:rsid w:val="00315741"/>
    <w:rsid w:val="00322024"/>
    <w:rsid w:val="003222A6"/>
    <w:rsid w:val="00322EB6"/>
    <w:rsid w:val="0032758F"/>
    <w:rsid w:val="00327A6D"/>
    <w:rsid w:val="00336867"/>
    <w:rsid w:val="003416BF"/>
    <w:rsid w:val="00342054"/>
    <w:rsid w:val="00345850"/>
    <w:rsid w:val="00346E33"/>
    <w:rsid w:val="00350CE0"/>
    <w:rsid w:val="00357449"/>
    <w:rsid w:val="0036032A"/>
    <w:rsid w:val="00360D6A"/>
    <w:rsid w:val="0036569A"/>
    <w:rsid w:val="00365730"/>
    <w:rsid w:val="00367889"/>
    <w:rsid w:val="0036799F"/>
    <w:rsid w:val="003819B7"/>
    <w:rsid w:val="00382314"/>
    <w:rsid w:val="003825AB"/>
    <w:rsid w:val="00383074"/>
    <w:rsid w:val="003832DD"/>
    <w:rsid w:val="00386CFF"/>
    <w:rsid w:val="0039015F"/>
    <w:rsid w:val="00390E64"/>
    <w:rsid w:val="00391781"/>
    <w:rsid w:val="00391E59"/>
    <w:rsid w:val="00395E85"/>
    <w:rsid w:val="003964E0"/>
    <w:rsid w:val="00396AEB"/>
    <w:rsid w:val="00396CA3"/>
    <w:rsid w:val="003A09D4"/>
    <w:rsid w:val="003A0EA7"/>
    <w:rsid w:val="003A2717"/>
    <w:rsid w:val="003A2B28"/>
    <w:rsid w:val="003A4C52"/>
    <w:rsid w:val="003B09E8"/>
    <w:rsid w:val="003B130C"/>
    <w:rsid w:val="003B47E7"/>
    <w:rsid w:val="003B4C81"/>
    <w:rsid w:val="003B7FC6"/>
    <w:rsid w:val="003C0D70"/>
    <w:rsid w:val="003D221C"/>
    <w:rsid w:val="003D41A8"/>
    <w:rsid w:val="003D502F"/>
    <w:rsid w:val="003D569D"/>
    <w:rsid w:val="003D72E8"/>
    <w:rsid w:val="003D7F5A"/>
    <w:rsid w:val="003E022D"/>
    <w:rsid w:val="003E0578"/>
    <w:rsid w:val="003E0859"/>
    <w:rsid w:val="003E395D"/>
    <w:rsid w:val="003E3F60"/>
    <w:rsid w:val="003F4432"/>
    <w:rsid w:val="003F4FF6"/>
    <w:rsid w:val="003F55DF"/>
    <w:rsid w:val="003F6A6B"/>
    <w:rsid w:val="003F78C2"/>
    <w:rsid w:val="004027D5"/>
    <w:rsid w:val="00404F18"/>
    <w:rsid w:val="00406679"/>
    <w:rsid w:val="0041012E"/>
    <w:rsid w:val="004108D3"/>
    <w:rsid w:val="00411CFE"/>
    <w:rsid w:val="00411FE3"/>
    <w:rsid w:val="00413702"/>
    <w:rsid w:val="00414332"/>
    <w:rsid w:val="00416186"/>
    <w:rsid w:val="004163E8"/>
    <w:rsid w:val="00416DFF"/>
    <w:rsid w:val="00421673"/>
    <w:rsid w:val="00421D05"/>
    <w:rsid w:val="004251EA"/>
    <w:rsid w:val="004264EB"/>
    <w:rsid w:val="00426606"/>
    <w:rsid w:val="0043288C"/>
    <w:rsid w:val="00432F97"/>
    <w:rsid w:val="00441F45"/>
    <w:rsid w:val="004421C7"/>
    <w:rsid w:val="00444734"/>
    <w:rsid w:val="00446149"/>
    <w:rsid w:val="0045144F"/>
    <w:rsid w:val="00451CA7"/>
    <w:rsid w:val="0045247A"/>
    <w:rsid w:val="00454BCF"/>
    <w:rsid w:val="00457DD4"/>
    <w:rsid w:val="004609F9"/>
    <w:rsid w:val="00462E99"/>
    <w:rsid w:val="0046359E"/>
    <w:rsid w:val="00466105"/>
    <w:rsid w:val="004661BB"/>
    <w:rsid w:val="00467E46"/>
    <w:rsid w:val="00470640"/>
    <w:rsid w:val="0047168D"/>
    <w:rsid w:val="00477010"/>
    <w:rsid w:val="004815EE"/>
    <w:rsid w:val="00485733"/>
    <w:rsid w:val="0048589B"/>
    <w:rsid w:val="00486270"/>
    <w:rsid w:val="00486853"/>
    <w:rsid w:val="00490555"/>
    <w:rsid w:val="004927CF"/>
    <w:rsid w:val="00495A02"/>
    <w:rsid w:val="004A2854"/>
    <w:rsid w:val="004A3872"/>
    <w:rsid w:val="004A3A0E"/>
    <w:rsid w:val="004A4A9C"/>
    <w:rsid w:val="004A5A59"/>
    <w:rsid w:val="004A6EFA"/>
    <w:rsid w:val="004B1834"/>
    <w:rsid w:val="004B29F8"/>
    <w:rsid w:val="004B3001"/>
    <w:rsid w:val="004B3656"/>
    <w:rsid w:val="004B3A29"/>
    <w:rsid w:val="004B400E"/>
    <w:rsid w:val="004B437C"/>
    <w:rsid w:val="004B47AB"/>
    <w:rsid w:val="004B51A6"/>
    <w:rsid w:val="004B647C"/>
    <w:rsid w:val="004B6645"/>
    <w:rsid w:val="004C13EB"/>
    <w:rsid w:val="004C4A76"/>
    <w:rsid w:val="004C5453"/>
    <w:rsid w:val="004C5D2A"/>
    <w:rsid w:val="004D105E"/>
    <w:rsid w:val="004D11AD"/>
    <w:rsid w:val="004D542D"/>
    <w:rsid w:val="004D58AC"/>
    <w:rsid w:val="004D74D8"/>
    <w:rsid w:val="004E232F"/>
    <w:rsid w:val="004E4B92"/>
    <w:rsid w:val="004F58E3"/>
    <w:rsid w:val="004F5C23"/>
    <w:rsid w:val="004F5F4E"/>
    <w:rsid w:val="00503D63"/>
    <w:rsid w:val="005055D5"/>
    <w:rsid w:val="00505D91"/>
    <w:rsid w:val="00507376"/>
    <w:rsid w:val="00512FD4"/>
    <w:rsid w:val="00513D49"/>
    <w:rsid w:val="005140A2"/>
    <w:rsid w:val="00521559"/>
    <w:rsid w:val="00530E98"/>
    <w:rsid w:val="00531F94"/>
    <w:rsid w:val="00533DA1"/>
    <w:rsid w:val="005346AC"/>
    <w:rsid w:val="00537CE6"/>
    <w:rsid w:val="00542222"/>
    <w:rsid w:val="00546490"/>
    <w:rsid w:val="00550C89"/>
    <w:rsid w:val="00554AED"/>
    <w:rsid w:val="00557B06"/>
    <w:rsid w:val="00565411"/>
    <w:rsid w:val="0056578A"/>
    <w:rsid w:val="0056595B"/>
    <w:rsid w:val="00571774"/>
    <w:rsid w:val="00571C0D"/>
    <w:rsid w:val="00572044"/>
    <w:rsid w:val="00572C4C"/>
    <w:rsid w:val="00572F76"/>
    <w:rsid w:val="00575AB3"/>
    <w:rsid w:val="0057605E"/>
    <w:rsid w:val="005768BF"/>
    <w:rsid w:val="00576E09"/>
    <w:rsid w:val="00577261"/>
    <w:rsid w:val="00581DB2"/>
    <w:rsid w:val="005828DE"/>
    <w:rsid w:val="00583D51"/>
    <w:rsid w:val="005842B2"/>
    <w:rsid w:val="00584CC9"/>
    <w:rsid w:val="00585DC1"/>
    <w:rsid w:val="00585ED0"/>
    <w:rsid w:val="00587EF6"/>
    <w:rsid w:val="00590C5B"/>
    <w:rsid w:val="00592B57"/>
    <w:rsid w:val="00594747"/>
    <w:rsid w:val="00594844"/>
    <w:rsid w:val="00596648"/>
    <w:rsid w:val="00597001"/>
    <w:rsid w:val="005A646E"/>
    <w:rsid w:val="005A6F41"/>
    <w:rsid w:val="005A7AE7"/>
    <w:rsid w:val="005B3009"/>
    <w:rsid w:val="005B4750"/>
    <w:rsid w:val="005B48B8"/>
    <w:rsid w:val="005B5AD9"/>
    <w:rsid w:val="005B6852"/>
    <w:rsid w:val="005B7297"/>
    <w:rsid w:val="005C6DD2"/>
    <w:rsid w:val="005D15B8"/>
    <w:rsid w:val="005D2E74"/>
    <w:rsid w:val="005D4148"/>
    <w:rsid w:val="005D4778"/>
    <w:rsid w:val="005E150A"/>
    <w:rsid w:val="005E1893"/>
    <w:rsid w:val="005E28CB"/>
    <w:rsid w:val="005E4CF3"/>
    <w:rsid w:val="005E569A"/>
    <w:rsid w:val="005E6B1E"/>
    <w:rsid w:val="005E762F"/>
    <w:rsid w:val="005E7DD5"/>
    <w:rsid w:val="005F0309"/>
    <w:rsid w:val="005F1655"/>
    <w:rsid w:val="005F558C"/>
    <w:rsid w:val="005F5C89"/>
    <w:rsid w:val="005F60D1"/>
    <w:rsid w:val="005F7975"/>
    <w:rsid w:val="005F7F28"/>
    <w:rsid w:val="00600567"/>
    <w:rsid w:val="0060470D"/>
    <w:rsid w:val="00604D6D"/>
    <w:rsid w:val="00604F83"/>
    <w:rsid w:val="00605F39"/>
    <w:rsid w:val="006111D5"/>
    <w:rsid w:val="006111F5"/>
    <w:rsid w:val="00614B28"/>
    <w:rsid w:val="00615EE6"/>
    <w:rsid w:val="00617A4C"/>
    <w:rsid w:val="006232CA"/>
    <w:rsid w:val="00623E11"/>
    <w:rsid w:val="00627184"/>
    <w:rsid w:val="00627533"/>
    <w:rsid w:val="0062771E"/>
    <w:rsid w:val="00630CBB"/>
    <w:rsid w:val="006318F1"/>
    <w:rsid w:val="00635D5F"/>
    <w:rsid w:val="006371C1"/>
    <w:rsid w:val="00637682"/>
    <w:rsid w:val="006411DE"/>
    <w:rsid w:val="00641426"/>
    <w:rsid w:val="00641C3B"/>
    <w:rsid w:val="00641DFE"/>
    <w:rsid w:val="00642B48"/>
    <w:rsid w:val="006448C5"/>
    <w:rsid w:val="00645722"/>
    <w:rsid w:val="006506BA"/>
    <w:rsid w:val="00651C4D"/>
    <w:rsid w:val="00652667"/>
    <w:rsid w:val="0065320A"/>
    <w:rsid w:val="00653C99"/>
    <w:rsid w:val="006555BD"/>
    <w:rsid w:val="00656688"/>
    <w:rsid w:val="00660771"/>
    <w:rsid w:val="00660EB3"/>
    <w:rsid w:val="00661C96"/>
    <w:rsid w:val="0066241D"/>
    <w:rsid w:val="00663F10"/>
    <w:rsid w:val="0066453E"/>
    <w:rsid w:val="00665B66"/>
    <w:rsid w:val="006676E2"/>
    <w:rsid w:val="00667BB3"/>
    <w:rsid w:val="006731F4"/>
    <w:rsid w:val="00675AE1"/>
    <w:rsid w:val="00682B8C"/>
    <w:rsid w:val="00683ED1"/>
    <w:rsid w:val="00685697"/>
    <w:rsid w:val="00685EB4"/>
    <w:rsid w:val="0068756A"/>
    <w:rsid w:val="006926CC"/>
    <w:rsid w:val="00693F3C"/>
    <w:rsid w:val="00696681"/>
    <w:rsid w:val="006A4C05"/>
    <w:rsid w:val="006A52B3"/>
    <w:rsid w:val="006A7CE6"/>
    <w:rsid w:val="006B20C4"/>
    <w:rsid w:val="006B5540"/>
    <w:rsid w:val="006C1668"/>
    <w:rsid w:val="006C28A5"/>
    <w:rsid w:val="006C2B84"/>
    <w:rsid w:val="006C2C5F"/>
    <w:rsid w:val="006C3DFC"/>
    <w:rsid w:val="006C3E2D"/>
    <w:rsid w:val="006D5D28"/>
    <w:rsid w:val="006E210A"/>
    <w:rsid w:val="006E260B"/>
    <w:rsid w:val="006E735B"/>
    <w:rsid w:val="006F5C88"/>
    <w:rsid w:val="00700836"/>
    <w:rsid w:val="00702BE5"/>
    <w:rsid w:val="00710490"/>
    <w:rsid w:val="007118FE"/>
    <w:rsid w:val="007149CA"/>
    <w:rsid w:val="007155B8"/>
    <w:rsid w:val="00720224"/>
    <w:rsid w:val="00720616"/>
    <w:rsid w:val="007221B7"/>
    <w:rsid w:val="007246CC"/>
    <w:rsid w:val="007277DF"/>
    <w:rsid w:val="007373E7"/>
    <w:rsid w:val="00737A69"/>
    <w:rsid w:val="007405DD"/>
    <w:rsid w:val="007424F5"/>
    <w:rsid w:val="007442F8"/>
    <w:rsid w:val="0074442C"/>
    <w:rsid w:val="00747913"/>
    <w:rsid w:val="007512FE"/>
    <w:rsid w:val="007524C5"/>
    <w:rsid w:val="00753317"/>
    <w:rsid w:val="007545FE"/>
    <w:rsid w:val="007549A9"/>
    <w:rsid w:val="00754CE0"/>
    <w:rsid w:val="0076256A"/>
    <w:rsid w:val="00764FC4"/>
    <w:rsid w:val="00764FE1"/>
    <w:rsid w:val="007659BA"/>
    <w:rsid w:val="00766006"/>
    <w:rsid w:val="0076646C"/>
    <w:rsid w:val="00775449"/>
    <w:rsid w:val="007778D1"/>
    <w:rsid w:val="00777A2F"/>
    <w:rsid w:val="00777B24"/>
    <w:rsid w:val="00777F0C"/>
    <w:rsid w:val="00781B3A"/>
    <w:rsid w:val="00783C21"/>
    <w:rsid w:val="00785E3B"/>
    <w:rsid w:val="00786D86"/>
    <w:rsid w:val="00787B6E"/>
    <w:rsid w:val="007901B3"/>
    <w:rsid w:val="00790847"/>
    <w:rsid w:val="007956B8"/>
    <w:rsid w:val="007958F3"/>
    <w:rsid w:val="00797032"/>
    <w:rsid w:val="0079721E"/>
    <w:rsid w:val="007A1295"/>
    <w:rsid w:val="007A2F47"/>
    <w:rsid w:val="007A3489"/>
    <w:rsid w:val="007A3DC2"/>
    <w:rsid w:val="007A46FE"/>
    <w:rsid w:val="007A6193"/>
    <w:rsid w:val="007A720F"/>
    <w:rsid w:val="007A75E1"/>
    <w:rsid w:val="007B1701"/>
    <w:rsid w:val="007B4390"/>
    <w:rsid w:val="007B4479"/>
    <w:rsid w:val="007B448B"/>
    <w:rsid w:val="007B4F54"/>
    <w:rsid w:val="007B5701"/>
    <w:rsid w:val="007B62B5"/>
    <w:rsid w:val="007B67C1"/>
    <w:rsid w:val="007C14FD"/>
    <w:rsid w:val="007C19BF"/>
    <w:rsid w:val="007C3ABB"/>
    <w:rsid w:val="007C4244"/>
    <w:rsid w:val="007C467F"/>
    <w:rsid w:val="007C5AB3"/>
    <w:rsid w:val="007C5AC1"/>
    <w:rsid w:val="007D51BD"/>
    <w:rsid w:val="007D60C6"/>
    <w:rsid w:val="007E08F4"/>
    <w:rsid w:val="007E1B96"/>
    <w:rsid w:val="007E3CCB"/>
    <w:rsid w:val="007E78D0"/>
    <w:rsid w:val="007F027E"/>
    <w:rsid w:val="007F355E"/>
    <w:rsid w:val="007F3B7C"/>
    <w:rsid w:val="007F43B0"/>
    <w:rsid w:val="007F5E1D"/>
    <w:rsid w:val="007F61C1"/>
    <w:rsid w:val="007F678D"/>
    <w:rsid w:val="007F71A6"/>
    <w:rsid w:val="007F7461"/>
    <w:rsid w:val="00801348"/>
    <w:rsid w:val="008015D3"/>
    <w:rsid w:val="008021C1"/>
    <w:rsid w:val="008039C6"/>
    <w:rsid w:val="008042FB"/>
    <w:rsid w:val="0080610A"/>
    <w:rsid w:val="0080729E"/>
    <w:rsid w:val="008105AD"/>
    <w:rsid w:val="008152E5"/>
    <w:rsid w:val="00817635"/>
    <w:rsid w:val="008207BA"/>
    <w:rsid w:val="00822E9B"/>
    <w:rsid w:val="008246D7"/>
    <w:rsid w:val="008300B9"/>
    <w:rsid w:val="00830A17"/>
    <w:rsid w:val="00832D69"/>
    <w:rsid w:val="008351F7"/>
    <w:rsid w:val="00836115"/>
    <w:rsid w:val="00836E5F"/>
    <w:rsid w:val="0084468B"/>
    <w:rsid w:val="00853805"/>
    <w:rsid w:val="00855097"/>
    <w:rsid w:val="008553DF"/>
    <w:rsid w:val="00856BEA"/>
    <w:rsid w:val="00856EBB"/>
    <w:rsid w:val="0086035B"/>
    <w:rsid w:val="0086305F"/>
    <w:rsid w:val="00865011"/>
    <w:rsid w:val="00865C7D"/>
    <w:rsid w:val="008664DA"/>
    <w:rsid w:val="00870508"/>
    <w:rsid w:val="00872A09"/>
    <w:rsid w:val="00876AD4"/>
    <w:rsid w:val="00876C6C"/>
    <w:rsid w:val="00882B9B"/>
    <w:rsid w:val="008854C8"/>
    <w:rsid w:val="008917E3"/>
    <w:rsid w:val="00891E7D"/>
    <w:rsid w:val="008924D4"/>
    <w:rsid w:val="008961D7"/>
    <w:rsid w:val="008A2229"/>
    <w:rsid w:val="008A33D9"/>
    <w:rsid w:val="008A6D1E"/>
    <w:rsid w:val="008A764A"/>
    <w:rsid w:val="008B688E"/>
    <w:rsid w:val="008C2019"/>
    <w:rsid w:val="008C303F"/>
    <w:rsid w:val="008C3CF1"/>
    <w:rsid w:val="008C3FF6"/>
    <w:rsid w:val="008C6EDB"/>
    <w:rsid w:val="008C7CA3"/>
    <w:rsid w:val="008D07E2"/>
    <w:rsid w:val="008D1807"/>
    <w:rsid w:val="008D200F"/>
    <w:rsid w:val="008D3DD0"/>
    <w:rsid w:val="008E1372"/>
    <w:rsid w:val="008E24FB"/>
    <w:rsid w:val="008E5476"/>
    <w:rsid w:val="008F2E4E"/>
    <w:rsid w:val="008F66E1"/>
    <w:rsid w:val="00902DFA"/>
    <w:rsid w:val="00902FD7"/>
    <w:rsid w:val="00904328"/>
    <w:rsid w:val="00906C45"/>
    <w:rsid w:val="0091120A"/>
    <w:rsid w:val="0091157E"/>
    <w:rsid w:val="00911A39"/>
    <w:rsid w:val="00912A29"/>
    <w:rsid w:val="00912E02"/>
    <w:rsid w:val="00913C28"/>
    <w:rsid w:val="00914ED4"/>
    <w:rsid w:val="009174CE"/>
    <w:rsid w:val="00920846"/>
    <w:rsid w:val="00920A21"/>
    <w:rsid w:val="0092196E"/>
    <w:rsid w:val="00923EB2"/>
    <w:rsid w:val="00925024"/>
    <w:rsid w:val="00940149"/>
    <w:rsid w:val="00942F25"/>
    <w:rsid w:val="00943ABB"/>
    <w:rsid w:val="00943B46"/>
    <w:rsid w:val="0094640A"/>
    <w:rsid w:val="009469D9"/>
    <w:rsid w:val="00947442"/>
    <w:rsid w:val="00950EB8"/>
    <w:rsid w:val="00951798"/>
    <w:rsid w:val="00951DD0"/>
    <w:rsid w:val="00952554"/>
    <w:rsid w:val="009552F9"/>
    <w:rsid w:val="00955597"/>
    <w:rsid w:val="009570B7"/>
    <w:rsid w:val="0095770C"/>
    <w:rsid w:val="00960106"/>
    <w:rsid w:val="009660DC"/>
    <w:rsid w:val="00967D5F"/>
    <w:rsid w:val="009716A9"/>
    <w:rsid w:val="00973F7F"/>
    <w:rsid w:val="00977A8B"/>
    <w:rsid w:val="00977C9A"/>
    <w:rsid w:val="00985126"/>
    <w:rsid w:val="0099022F"/>
    <w:rsid w:val="009907A7"/>
    <w:rsid w:val="00993582"/>
    <w:rsid w:val="009951F7"/>
    <w:rsid w:val="009A3654"/>
    <w:rsid w:val="009A57A5"/>
    <w:rsid w:val="009A73FC"/>
    <w:rsid w:val="009A7FF6"/>
    <w:rsid w:val="009B0522"/>
    <w:rsid w:val="009B5334"/>
    <w:rsid w:val="009C022A"/>
    <w:rsid w:val="009C17A8"/>
    <w:rsid w:val="009C29B1"/>
    <w:rsid w:val="009C3B27"/>
    <w:rsid w:val="009C4F28"/>
    <w:rsid w:val="009C6886"/>
    <w:rsid w:val="009D11D4"/>
    <w:rsid w:val="009D1A1B"/>
    <w:rsid w:val="009D2E97"/>
    <w:rsid w:val="009D4CCF"/>
    <w:rsid w:val="009D6EF1"/>
    <w:rsid w:val="009D7394"/>
    <w:rsid w:val="009E2EED"/>
    <w:rsid w:val="009E5005"/>
    <w:rsid w:val="009E61A5"/>
    <w:rsid w:val="009E61BB"/>
    <w:rsid w:val="009E704A"/>
    <w:rsid w:val="009E764B"/>
    <w:rsid w:val="009F17B1"/>
    <w:rsid w:val="009F23DD"/>
    <w:rsid w:val="009F3CBE"/>
    <w:rsid w:val="009F47E6"/>
    <w:rsid w:val="009F4CD6"/>
    <w:rsid w:val="009F6A07"/>
    <w:rsid w:val="00A027F5"/>
    <w:rsid w:val="00A03C99"/>
    <w:rsid w:val="00A0462B"/>
    <w:rsid w:val="00A06917"/>
    <w:rsid w:val="00A10362"/>
    <w:rsid w:val="00A11404"/>
    <w:rsid w:val="00A3086A"/>
    <w:rsid w:val="00A355EE"/>
    <w:rsid w:val="00A368CD"/>
    <w:rsid w:val="00A37E53"/>
    <w:rsid w:val="00A43997"/>
    <w:rsid w:val="00A45F47"/>
    <w:rsid w:val="00A463A6"/>
    <w:rsid w:val="00A46F80"/>
    <w:rsid w:val="00A50A1E"/>
    <w:rsid w:val="00A5291D"/>
    <w:rsid w:val="00A53009"/>
    <w:rsid w:val="00A543D6"/>
    <w:rsid w:val="00A5488E"/>
    <w:rsid w:val="00A55E72"/>
    <w:rsid w:val="00A56214"/>
    <w:rsid w:val="00A60405"/>
    <w:rsid w:val="00A61330"/>
    <w:rsid w:val="00A62284"/>
    <w:rsid w:val="00A629B8"/>
    <w:rsid w:val="00A631AD"/>
    <w:rsid w:val="00A635AF"/>
    <w:rsid w:val="00A63FCA"/>
    <w:rsid w:val="00A64777"/>
    <w:rsid w:val="00A64D9E"/>
    <w:rsid w:val="00A656B0"/>
    <w:rsid w:val="00A70E94"/>
    <w:rsid w:val="00A71AF9"/>
    <w:rsid w:val="00A737FE"/>
    <w:rsid w:val="00A738BD"/>
    <w:rsid w:val="00A745A2"/>
    <w:rsid w:val="00A74704"/>
    <w:rsid w:val="00A7608D"/>
    <w:rsid w:val="00A77495"/>
    <w:rsid w:val="00A82429"/>
    <w:rsid w:val="00A82724"/>
    <w:rsid w:val="00A84197"/>
    <w:rsid w:val="00A866A3"/>
    <w:rsid w:val="00A9614A"/>
    <w:rsid w:val="00AA00BD"/>
    <w:rsid w:val="00AA2290"/>
    <w:rsid w:val="00AA2495"/>
    <w:rsid w:val="00AA2F41"/>
    <w:rsid w:val="00AA5063"/>
    <w:rsid w:val="00AA6156"/>
    <w:rsid w:val="00AA6D46"/>
    <w:rsid w:val="00AA7A10"/>
    <w:rsid w:val="00AA7D4C"/>
    <w:rsid w:val="00AB3C37"/>
    <w:rsid w:val="00AB4BB5"/>
    <w:rsid w:val="00AB7501"/>
    <w:rsid w:val="00AC0CBA"/>
    <w:rsid w:val="00AC1E3B"/>
    <w:rsid w:val="00AC20F1"/>
    <w:rsid w:val="00AC5E57"/>
    <w:rsid w:val="00AC5EF6"/>
    <w:rsid w:val="00AC6C9C"/>
    <w:rsid w:val="00AC7DC5"/>
    <w:rsid w:val="00AD5256"/>
    <w:rsid w:val="00AD7098"/>
    <w:rsid w:val="00AD759F"/>
    <w:rsid w:val="00AD7943"/>
    <w:rsid w:val="00AD7C7B"/>
    <w:rsid w:val="00AE583E"/>
    <w:rsid w:val="00AE5B14"/>
    <w:rsid w:val="00AE5D15"/>
    <w:rsid w:val="00AE631D"/>
    <w:rsid w:val="00AF14EF"/>
    <w:rsid w:val="00AF16EB"/>
    <w:rsid w:val="00AF2D0F"/>
    <w:rsid w:val="00AF3FE1"/>
    <w:rsid w:val="00AF5A67"/>
    <w:rsid w:val="00AF6355"/>
    <w:rsid w:val="00AF7430"/>
    <w:rsid w:val="00AF7E1A"/>
    <w:rsid w:val="00B05BF6"/>
    <w:rsid w:val="00B05D31"/>
    <w:rsid w:val="00B148A1"/>
    <w:rsid w:val="00B16526"/>
    <w:rsid w:val="00B2395E"/>
    <w:rsid w:val="00B23FEC"/>
    <w:rsid w:val="00B24C90"/>
    <w:rsid w:val="00B277BF"/>
    <w:rsid w:val="00B329C4"/>
    <w:rsid w:val="00B33414"/>
    <w:rsid w:val="00B35CE3"/>
    <w:rsid w:val="00B41801"/>
    <w:rsid w:val="00B447FD"/>
    <w:rsid w:val="00B44D06"/>
    <w:rsid w:val="00B462BB"/>
    <w:rsid w:val="00B46383"/>
    <w:rsid w:val="00B4782A"/>
    <w:rsid w:val="00B50A71"/>
    <w:rsid w:val="00B50E21"/>
    <w:rsid w:val="00B515CD"/>
    <w:rsid w:val="00B545BB"/>
    <w:rsid w:val="00B54E5C"/>
    <w:rsid w:val="00B56B04"/>
    <w:rsid w:val="00B611B5"/>
    <w:rsid w:val="00B64EBE"/>
    <w:rsid w:val="00B71621"/>
    <w:rsid w:val="00B72C33"/>
    <w:rsid w:val="00B7489C"/>
    <w:rsid w:val="00B75170"/>
    <w:rsid w:val="00B7596B"/>
    <w:rsid w:val="00B80682"/>
    <w:rsid w:val="00B81286"/>
    <w:rsid w:val="00B81E87"/>
    <w:rsid w:val="00B8206D"/>
    <w:rsid w:val="00B8697B"/>
    <w:rsid w:val="00B92089"/>
    <w:rsid w:val="00B93B08"/>
    <w:rsid w:val="00BA47E9"/>
    <w:rsid w:val="00BA50D5"/>
    <w:rsid w:val="00BA6C1D"/>
    <w:rsid w:val="00BB0889"/>
    <w:rsid w:val="00BB1DCE"/>
    <w:rsid w:val="00BB2895"/>
    <w:rsid w:val="00BB3270"/>
    <w:rsid w:val="00BB7225"/>
    <w:rsid w:val="00BB7EDB"/>
    <w:rsid w:val="00BC08AE"/>
    <w:rsid w:val="00BC32F4"/>
    <w:rsid w:val="00BC56BD"/>
    <w:rsid w:val="00BD0E50"/>
    <w:rsid w:val="00BD4FAD"/>
    <w:rsid w:val="00BD5BE5"/>
    <w:rsid w:val="00BD5C94"/>
    <w:rsid w:val="00BD6948"/>
    <w:rsid w:val="00BD74F7"/>
    <w:rsid w:val="00BD752D"/>
    <w:rsid w:val="00BE0A84"/>
    <w:rsid w:val="00BE3CE2"/>
    <w:rsid w:val="00BE4509"/>
    <w:rsid w:val="00BF22C4"/>
    <w:rsid w:val="00BF5187"/>
    <w:rsid w:val="00BF5847"/>
    <w:rsid w:val="00C12594"/>
    <w:rsid w:val="00C161A1"/>
    <w:rsid w:val="00C201F8"/>
    <w:rsid w:val="00C203C2"/>
    <w:rsid w:val="00C21A06"/>
    <w:rsid w:val="00C22632"/>
    <w:rsid w:val="00C23C02"/>
    <w:rsid w:val="00C24833"/>
    <w:rsid w:val="00C25980"/>
    <w:rsid w:val="00C25C23"/>
    <w:rsid w:val="00C348A6"/>
    <w:rsid w:val="00C350DC"/>
    <w:rsid w:val="00C3530E"/>
    <w:rsid w:val="00C404BE"/>
    <w:rsid w:val="00C42123"/>
    <w:rsid w:val="00C43705"/>
    <w:rsid w:val="00C455F3"/>
    <w:rsid w:val="00C50710"/>
    <w:rsid w:val="00C52D65"/>
    <w:rsid w:val="00C530B9"/>
    <w:rsid w:val="00C5496F"/>
    <w:rsid w:val="00C62BD0"/>
    <w:rsid w:val="00C63ADB"/>
    <w:rsid w:val="00C6429E"/>
    <w:rsid w:val="00C644BD"/>
    <w:rsid w:val="00C650F2"/>
    <w:rsid w:val="00C66A9F"/>
    <w:rsid w:val="00C6718F"/>
    <w:rsid w:val="00C678D9"/>
    <w:rsid w:val="00C72147"/>
    <w:rsid w:val="00C722F6"/>
    <w:rsid w:val="00C7447F"/>
    <w:rsid w:val="00C76359"/>
    <w:rsid w:val="00C76A86"/>
    <w:rsid w:val="00C77A77"/>
    <w:rsid w:val="00C835AA"/>
    <w:rsid w:val="00C85052"/>
    <w:rsid w:val="00C863C4"/>
    <w:rsid w:val="00C90953"/>
    <w:rsid w:val="00C9526D"/>
    <w:rsid w:val="00C95412"/>
    <w:rsid w:val="00CA4F05"/>
    <w:rsid w:val="00CA798E"/>
    <w:rsid w:val="00CB2265"/>
    <w:rsid w:val="00CB268B"/>
    <w:rsid w:val="00CB278C"/>
    <w:rsid w:val="00CB542E"/>
    <w:rsid w:val="00CB7247"/>
    <w:rsid w:val="00CC1689"/>
    <w:rsid w:val="00CC397F"/>
    <w:rsid w:val="00CC55BE"/>
    <w:rsid w:val="00CC55D7"/>
    <w:rsid w:val="00CD6E2B"/>
    <w:rsid w:val="00CD7168"/>
    <w:rsid w:val="00CE3727"/>
    <w:rsid w:val="00CE6B02"/>
    <w:rsid w:val="00CF1A1A"/>
    <w:rsid w:val="00CF4C21"/>
    <w:rsid w:val="00CF77B0"/>
    <w:rsid w:val="00CF788D"/>
    <w:rsid w:val="00CF7B72"/>
    <w:rsid w:val="00D00D93"/>
    <w:rsid w:val="00D02DE1"/>
    <w:rsid w:val="00D10991"/>
    <w:rsid w:val="00D13D1B"/>
    <w:rsid w:val="00D13FB5"/>
    <w:rsid w:val="00D1561B"/>
    <w:rsid w:val="00D17F8E"/>
    <w:rsid w:val="00D232F1"/>
    <w:rsid w:val="00D25B52"/>
    <w:rsid w:val="00D30491"/>
    <w:rsid w:val="00D329FF"/>
    <w:rsid w:val="00D3417C"/>
    <w:rsid w:val="00D4200B"/>
    <w:rsid w:val="00D45554"/>
    <w:rsid w:val="00D46C56"/>
    <w:rsid w:val="00D47346"/>
    <w:rsid w:val="00D5134E"/>
    <w:rsid w:val="00D54CE7"/>
    <w:rsid w:val="00D55316"/>
    <w:rsid w:val="00D614DC"/>
    <w:rsid w:val="00D625F4"/>
    <w:rsid w:val="00D63FDB"/>
    <w:rsid w:val="00D65100"/>
    <w:rsid w:val="00D75B90"/>
    <w:rsid w:val="00D765F0"/>
    <w:rsid w:val="00D842B9"/>
    <w:rsid w:val="00D876CF"/>
    <w:rsid w:val="00D91706"/>
    <w:rsid w:val="00D917FC"/>
    <w:rsid w:val="00D9281A"/>
    <w:rsid w:val="00D9463F"/>
    <w:rsid w:val="00D969AF"/>
    <w:rsid w:val="00D97B00"/>
    <w:rsid w:val="00D97C66"/>
    <w:rsid w:val="00DA0E8C"/>
    <w:rsid w:val="00DA2108"/>
    <w:rsid w:val="00DA3CEB"/>
    <w:rsid w:val="00DA42C4"/>
    <w:rsid w:val="00DA4C4E"/>
    <w:rsid w:val="00DA7A29"/>
    <w:rsid w:val="00DA7C9C"/>
    <w:rsid w:val="00DB085C"/>
    <w:rsid w:val="00DB0B91"/>
    <w:rsid w:val="00DB1F8B"/>
    <w:rsid w:val="00DB32BD"/>
    <w:rsid w:val="00DB4494"/>
    <w:rsid w:val="00DB5151"/>
    <w:rsid w:val="00DB5625"/>
    <w:rsid w:val="00DC0658"/>
    <w:rsid w:val="00DC0AB5"/>
    <w:rsid w:val="00DC399A"/>
    <w:rsid w:val="00DC3DAE"/>
    <w:rsid w:val="00DC48E3"/>
    <w:rsid w:val="00DD4728"/>
    <w:rsid w:val="00DD6A64"/>
    <w:rsid w:val="00DD7797"/>
    <w:rsid w:val="00DE1172"/>
    <w:rsid w:val="00DE202B"/>
    <w:rsid w:val="00DE6B7F"/>
    <w:rsid w:val="00DF11B1"/>
    <w:rsid w:val="00DF1AD3"/>
    <w:rsid w:val="00DF42FE"/>
    <w:rsid w:val="00DF5157"/>
    <w:rsid w:val="00E00A4D"/>
    <w:rsid w:val="00E00BC8"/>
    <w:rsid w:val="00E019B0"/>
    <w:rsid w:val="00E03695"/>
    <w:rsid w:val="00E045AD"/>
    <w:rsid w:val="00E0616C"/>
    <w:rsid w:val="00E064AE"/>
    <w:rsid w:val="00E15826"/>
    <w:rsid w:val="00E16B90"/>
    <w:rsid w:val="00E218A8"/>
    <w:rsid w:val="00E23124"/>
    <w:rsid w:val="00E26F3D"/>
    <w:rsid w:val="00E27E7E"/>
    <w:rsid w:val="00E30737"/>
    <w:rsid w:val="00E31225"/>
    <w:rsid w:val="00E33EC5"/>
    <w:rsid w:val="00E363FE"/>
    <w:rsid w:val="00E40538"/>
    <w:rsid w:val="00E42E44"/>
    <w:rsid w:val="00E447EC"/>
    <w:rsid w:val="00E4691E"/>
    <w:rsid w:val="00E543F6"/>
    <w:rsid w:val="00E54DD0"/>
    <w:rsid w:val="00E5614E"/>
    <w:rsid w:val="00E567B5"/>
    <w:rsid w:val="00E56D86"/>
    <w:rsid w:val="00E57186"/>
    <w:rsid w:val="00E6236B"/>
    <w:rsid w:val="00E72543"/>
    <w:rsid w:val="00E75058"/>
    <w:rsid w:val="00E768AE"/>
    <w:rsid w:val="00E769D0"/>
    <w:rsid w:val="00E7780E"/>
    <w:rsid w:val="00E83CA2"/>
    <w:rsid w:val="00E83F63"/>
    <w:rsid w:val="00E8625B"/>
    <w:rsid w:val="00E9142E"/>
    <w:rsid w:val="00E91E6E"/>
    <w:rsid w:val="00E96E69"/>
    <w:rsid w:val="00E97273"/>
    <w:rsid w:val="00EA250E"/>
    <w:rsid w:val="00EA292A"/>
    <w:rsid w:val="00EA2FD8"/>
    <w:rsid w:val="00EA4676"/>
    <w:rsid w:val="00EA484D"/>
    <w:rsid w:val="00EA71CC"/>
    <w:rsid w:val="00EB044D"/>
    <w:rsid w:val="00EB29CF"/>
    <w:rsid w:val="00EC0A4F"/>
    <w:rsid w:val="00EC153A"/>
    <w:rsid w:val="00EC1E91"/>
    <w:rsid w:val="00EC5A1E"/>
    <w:rsid w:val="00EC5AA0"/>
    <w:rsid w:val="00EC61B0"/>
    <w:rsid w:val="00ED2193"/>
    <w:rsid w:val="00ED2766"/>
    <w:rsid w:val="00ED473A"/>
    <w:rsid w:val="00ED60D2"/>
    <w:rsid w:val="00ED7A36"/>
    <w:rsid w:val="00EE0352"/>
    <w:rsid w:val="00EE3B8C"/>
    <w:rsid w:val="00EE5A3E"/>
    <w:rsid w:val="00EF0463"/>
    <w:rsid w:val="00EF0D30"/>
    <w:rsid w:val="00EF2D09"/>
    <w:rsid w:val="00EF3107"/>
    <w:rsid w:val="00EF4423"/>
    <w:rsid w:val="00EF4C1D"/>
    <w:rsid w:val="00EF7CFB"/>
    <w:rsid w:val="00F01ED7"/>
    <w:rsid w:val="00F0322C"/>
    <w:rsid w:val="00F04C5A"/>
    <w:rsid w:val="00F060AA"/>
    <w:rsid w:val="00F13659"/>
    <w:rsid w:val="00F14922"/>
    <w:rsid w:val="00F16F78"/>
    <w:rsid w:val="00F226DF"/>
    <w:rsid w:val="00F2776E"/>
    <w:rsid w:val="00F302E8"/>
    <w:rsid w:val="00F30871"/>
    <w:rsid w:val="00F335B1"/>
    <w:rsid w:val="00F34647"/>
    <w:rsid w:val="00F35321"/>
    <w:rsid w:val="00F37CF2"/>
    <w:rsid w:val="00F40091"/>
    <w:rsid w:val="00F40853"/>
    <w:rsid w:val="00F40918"/>
    <w:rsid w:val="00F42FD2"/>
    <w:rsid w:val="00F4305A"/>
    <w:rsid w:val="00F46621"/>
    <w:rsid w:val="00F4781E"/>
    <w:rsid w:val="00F47A74"/>
    <w:rsid w:val="00F47AD4"/>
    <w:rsid w:val="00F522DC"/>
    <w:rsid w:val="00F5428B"/>
    <w:rsid w:val="00F57F52"/>
    <w:rsid w:val="00F57F56"/>
    <w:rsid w:val="00F604BE"/>
    <w:rsid w:val="00F605E4"/>
    <w:rsid w:val="00F61599"/>
    <w:rsid w:val="00F62AAA"/>
    <w:rsid w:val="00F63159"/>
    <w:rsid w:val="00F63D23"/>
    <w:rsid w:val="00F6450E"/>
    <w:rsid w:val="00F7321C"/>
    <w:rsid w:val="00F73348"/>
    <w:rsid w:val="00F74E4B"/>
    <w:rsid w:val="00F76274"/>
    <w:rsid w:val="00F767F6"/>
    <w:rsid w:val="00F76CB2"/>
    <w:rsid w:val="00F82083"/>
    <w:rsid w:val="00F83A13"/>
    <w:rsid w:val="00F83CD4"/>
    <w:rsid w:val="00F87AA1"/>
    <w:rsid w:val="00FA3E52"/>
    <w:rsid w:val="00FA61D8"/>
    <w:rsid w:val="00FA72A3"/>
    <w:rsid w:val="00FB1028"/>
    <w:rsid w:val="00FB2600"/>
    <w:rsid w:val="00FB2991"/>
    <w:rsid w:val="00FB2DAA"/>
    <w:rsid w:val="00FB48D2"/>
    <w:rsid w:val="00FB574D"/>
    <w:rsid w:val="00FB5BA2"/>
    <w:rsid w:val="00FB6A5E"/>
    <w:rsid w:val="00FB7742"/>
    <w:rsid w:val="00FC031E"/>
    <w:rsid w:val="00FC19D8"/>
    <w:rsid w:val="00FC25B6"/>
    <w:rsid w:val="00FC5908"/>
    <w:rsid w:val="00FC6082"/>
    <w:rsid w:val="00FC7953"/>
    <w:rsid w:val="00FD5708"/>
    <w:rsid w:val="00FE24E8"/>
    <w:rsid w:val="00FE27B6"/>
    <w:rsid w:val="00FE57F9"/>
    <w:rsid w:val="00FE645F"/>
    <w:rsid w:val="00FF2E2B"/>
    <w:rsid w:val="00FF533B"/>
    <w:rsid w:val="00FF6107"/>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E2F70"/>
  <w15:docId w15:val="{5F911480-E92B-4DA3-9527-28B36CCC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3436">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 w:id="210745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michael.eckhart@phbern.ch" TargetMode="External"/><Relationship Id="rId26" Type="http://schemas.openxmlformats.org/officeDocument/2006/relationships/hyperlink" Target="https://agl-einewelt.de/whole-institution-approach" TargetMode="External"/><Relationship Id="rId3" Type="http://schemas.openxmlformats.org/officeDocument/2006/relationships/customXml" Target="../customXml/item3.xml"/><Relationship Id="rId21" Type="http://schemas.openxmlformats.org/officeDocument/2006/relationships/hyperlink" Target="https://www.cornelsen.de/_Resources/Persistent/3/0/c/1/30c1df9996a240a09824137c46be069fd0dc3d45/0001100000220%2020250225_Cornelsen_Studie_2025_Langfassung.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doi.org/10.3102/0013189X09339057"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x.doi.org/10.48350/18703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5-02" TargetMode="External"/><Relationship Id="rId24" Type="http://schemas.openxmlformats.org/officeDocument/2006/relationships/hyperlink" Target="https://magazin.forumbd.de/lehren-und-lernen/unlearn-school-die-fuenf-dimensionen-des-lernkulturwandel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ehmanns.ch/search/new/author/Cathrin+Reisenauer" TargetMode="External"/><Relationship Id="rId23" Type="http://schemas.openxmlformats.org/officeDocument/2006/relationships/hyperlink" Target="https://www.lehmanns.ch/search/new/author/Cathrin+Reisenaue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rtin.schaefer@phbern.ch"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lehmanns.ch/search/new/author/Sabine+Gerhartz-Reiter" TargetMode="External"/><Relationship Id="rId27" Type="http://schemas.openxmlformats.org/officeDocument/2006/relationships/hyperlink" Target="https://www.unesco.de/dokumente-und-hintergruende/publikationen/detail/bildung-fuer-nachhaltige-entwicklun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s://www.deutscher-schulpreis.de" TargetMode="External"/><Relationship Id="rId1" Type="http://schemas.openxmlformats.org/officeDocument/2006/relationships/hyperlink" Target="https://proedu.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BEJOS20001\Downloads\Artikellayout_Zeitschrift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0FB306ED-ADC3-46D1-B739-A3A7D7CFD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Metadata/LabelInfo.xml><?xml version="1.0" encoding="utf-8"?>
<clbl:labelList xmlns:clbl="http://schemas.microsoft.com/office/2020/mipLabelMetadata">
  <clbl:label id="{250a00cf-4b6d-4672-b16c-ca346e4e11e5}" enabled="0" method="" siteId="{250a00cf-4b6d-4672-b16c-ca346e4e11e5}" removed="1"/>
</clbl:labelList>
</file>

<file path=docProps/app.xml><?xml version="1.0" encoding="utf-8"?>
<Properties xmlns="http://schemas.openxmlformats.org/officeDocument/2006/extended-properties" xmlns:vt="http://schemas.openxmlformats.org/officeDocument/2006/docPropsVTypes">
  <Template>Artikellayout_Zeitschrift_DE</Template>
  <TotalTime>0</TotalTime>
  <Pages>7</Pages>
  <Words>3145</Words>
  <Characters>19817</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Ein Modell für eine zukunftsfähige Schule_x000d_</vt:lpstr>
    </vt:vector>
  </TitlesOfParts>
  <Company/>
  <LinksUpToDate>false</LinksUpToDate>
  <CharactersWithSpaces>22917</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Modell für eine zukunftsfähige Schule</dc:title>
  <dc:subject/>
  <dc:creator>Michael Eckhart;Martin Schäfer</dc:creator>
  <cp:keywords>Schulentwicklung, Transformation, Futurologie, Lernen, Heterogenität, Diversität/développement scolaire, transformation, futurologie, acquisition de connaissances, hétérogénéité, diversité</cp:keywords>
  <dc:description/>
  <cp:lastModifiedBy>Milena Gautschi</cp:lastModifiedBy>
  <cp:revision>5</cp:revision>
  <cp:lastPrinted>2025-06-17T05:38:00Z</cp:lastPrinted>
  <dcterms:created xsi:type="dcterms:W3CDTF">2025-07-03T07:30:00Z</dcterms:created>
  <dcterms:modified xsi:type="dcterms:W3CDTF">2025-07-08T08:47:00Z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