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1C5AB" w14:textId="58BDF170" w:rsidR="001114E2" w:rsidRPr="00940AAF" w:rsidRDefault="005340C9" w:rsidP="00FF2E2B">
      <w:pPr>
        <w:pStyle w:val="Titel"/>
      </w:pPr>
      <w:r w:rsidRPr="00940AAF">
        <w:t>Inklusive Sprachbildung</w:t>
      </w:r>
    </w:p>
    <w:p w14:paraId="48F84CF5" w14:textId="21123A05" w:rsidR="001114E2" w:rsidRPr="00940AAF" w:rsidRDefault="0059252C" w:rsidP="006C2B84">
      <w:pPr>
        <w:pStyle w:val="Author"/>
        <w:rPr>
          <w:rFonts w:cs="Open Sans SemiCondensed"/>
          <w:lang w:val="de-CH"/>
        </w:rPr>
      </w:pPr>
      <w:r w:rsidRPr="00940AAF">
        <w:rPr>
          <w:rFonts w:cs="Open Sans SemiCondensed"/>
          <w:lang w:val="de-CH"/>
        </w:rPr>
        <w:t xml:space="preserve">Karen </w:t>
      </w:r>
      <w:r w:rsidR="005340C9" w:rsidRPr="00940AAF">
        <w:rPr>
          <w:rFonts w:cs="Open Sans SemiCondensed"/>
          <w:lang w:val="de-CH"/>
        </w:rPr>
        <w:t>Ling</w:t>
      </w:r>
    </w:p>
    <w:p w14:paraId="70CCAEC5" w14:textId="2CC18F67" w:rsidR="00E67310" w:rsidRPr="00940AAF" w:rsidRDefault="00985126" w:rsidP="00674113">
      <w:pPr>
        <w:pStyle w:val="Abstract"/>
      </w:pPr>
      <w:r w:rsidRPr="00940AAF">
        <w:rPr>
          <w:rFonts w:cs="Open Sans SemiCondensed"/>
        </w:rPr>
        <w:t>Zusammenfassung</w:t>
      </w:r>
      <w:r w:rsidR="00674113" w:rsidRPr="00940AAF">
        <w:rPr>
          <w:rFonts w:cs="Open Sans SemiCondensed"/>
        </w:rPr>
        <w:br/>
      </w:r>
      <w:r w:rsidR="00BD5CD6" w:rsidRPr="00940AAF">
        <w:t xml:space="preserve">Der Artikel </w:t>
      </w:r>
      <w:r w:rsidR="00CF1EF6" w:rsidRPr="00940AAF">
        <w:t xml:space="preserve">stellt den Ansatz </w:t>
      </w:r>
      <w:r w:rsidR="00CF1EF6" w:rsidRPr="00652FB2">
        <w:t>der</w:t>
      </w:r>
      <w:r w:rsidR="00CF1EF6" w:rsidRPr="00940AAF">
        <w:t xml:space="preserve"> </w:t>
      </w:r>
      <w:r w:rsidR="00E975A1">
        <w:t>i</w:t>
      </w:r>
      <w:r w:rsidR="00CF1EF6" w:rsidRPr="00940AAF">
        <w:t>nklusiven Sprachbildung vor. Diese unterscheidet sich von herkömmliche</w:t>
      </w:r>
      <w:r w:rsidR="00F80C03" w:rsidRPr="00940AAF">
        <w:t xml:space="preserve">r </w:t>
      </w:r>
      <w:r w:rsidR="00CF1EF6" w:rsidRPr="00940AAF">
        <w:t>sonderp</w:t>
      </w:r>
      <w:r w:rsidR="00EE5A3B" w:rsidRPr="00940AAF">
        <w:t xml:space="preserve">ädagogischer Förderung, da </w:t>
      </w:r>
      <w:r w:rsidR="00F80C03" w:rsidRPr="00940AAF">
        <w:t>der</w:t>
      </w:r>
      <w:r w:rsidR="00EE5A3B" w:rsidRPr="00940AAF">
        <w:t xml:space="preserve"> Fokus nicht auf spezifische</w:t>
      </w:r>
      <w:r w:rsidR="00271979" w:rsidRPr="00940AAF">
        <w:t>n</w:t>
      </w:r>
      <w:r w:rsidR="00EE5A3B" w:rsidRPr="00940AAF">
        <w:t xml:space="preserve"> Beeinträchtigungen und Benachteiligungen oder therapeutische</w:t>
      </w:r>
      <w:r w:rsidR="00271979" w:rsidRPr="00940AAF">
        <w:t>r</w:t>
      </w:r>
      <w:r w:rsidR="00EE5A3B" w:rsidRPr="00940AAF">
        <w:t xml:space="preserve"> und individuelle</w:t>
      </w:r>
      <w:r w:rsidR="00271979" w:rsidRPr="00940AAF">
        <w:t>r</w:t>
      </w:r>
      <w:r w:rsidR="00EE5A3B" w:rsidRPr="00940AAF">
        <w:t xml:space="preserve"> Förderung l</w:t>
      </w:r>
      <w:r w:rsidR="002B1D70" w:rsidRPr="00940AAF">
        <w:t>iegt</w:t>
      </w:r>
      <w:r w:rsidR="00EE5A3B" w:rsidRPr="00940AAF">
        <w:t xml:space="preserve">. Stattdessen </w:t>
      </w:r>
      <w:r w:rsidR="004A4C61" w:rsidRPr="00940AAF">
        <w:t xml:space="preserve">werden </w:t>
      </w:r>
      <w:r w:rsidR="00327609" w:rsidRPr="00940AAF">
        <w:t xml:space="preserve">Unterrichtsorganisation und Lehrmethoden </w:t>
      </w:r>
      <w:r w:rsidR="000E1F92" w:rsidRPr="00940AAF">
        <w:t>fachübergreifend gestalte</w:t>
      </w:r>
      <w:r w:rsidR="004A4C61" w:rsidRPr="00940AAF">
        <w:t>t</w:t>
      </w:r>
      <w:r w:rsidR="000E1F92" w:rsidRPr="00940AAF">
        <w:t xml:space="preserve">. </w:t>
      </w:r>
      <w:r w:rsidR="00411444" w:rsidRPr="00940AAF">
        <w:t xml:space="preserve">Mit </w:t>
      </w:r>
      <w:r w:rsidR="003518EA" w:rsidRPr="00940AAF">
        <w:t xml:space="preserve">einem sprachbewussten Unterricht können </w:t>
      </w:r>
      <w:proofErr w:type="spellStart"/>
      <w:proofErr w:type="gramStart"/>
      <w:r w:rsidR="003518EA" w:rsidRPr="00940AAF">
        <w:t>Schüler:innen</w:t>
      </w:r>
      <w:proofErr w:type="spellEnd"/>
      <w:proofErr w:type="gramEnd"/>
      <w:r w:rsidR="003518EA" w:rsidRPr="00940AAF">
        <w:t xml:space="preserve"> </w:t>
      </w:r>
      <w:r w:rsidR="00CC6D37" w:rsidRPr="00940AAF">
        <w:t xml:space="preserve">mit unterschiedlichen Problemen und Herausforderungen im sprachlichen Bereich in ihrem Sprach- und Lernerwerb profitieren. </w:t>
      </w:r>
      <w:r w:rsidR="004252E8" w:rsidRPr="00940AAF">
        <w:t>Zur Veranschaulichung wird ein Best-Practice-Beispiel kurz beleuchtet</w:t>
      </w:r>
      <w:r w:rsidR="002661B0" w:rsidRPr="00940AAF">
        <w:t xml:space="preserve">, auch wenn es zu einem sprachbewussten Unterricht in der Schweiz bereits </w:t>
      </w:r>
      <w:r w:rsidR="00E948F2" w:rsidRPr="00940AAF">
        <w:t>viele</w:t>
      </w:r>
      <w:r w:rsidR="002661B0" w:rsidRPr="00940AAF">
        <w:t xml:space="preserve"> Projekte gibt</w:t>
      </w:r>
      <w:r w:rsidR="00F80C03" w:rsidRPr="00940AAF">
        <w:t>.</w:t>
      </w:r>
    </w:p>
    <w:p w14:paraId="3B8196CF" w14:textId="24F2E648" w:rsidR="00A47204" w:rsidRPr="00D8265C" w:rsidRDefault="00A47204" w:rsidP="00A47204">
      <w:pPr>
        <w:pStyle w:val="Abstract"/>
        <w:rPr>
          <w:lang w:val="fr-CH"/>
        </w:rPr>
      </w:pPr>
      <w:r w:rsidRPr="00D8265C">
        <w:rPr>
          <w:lang w:val="fr-CH"/>
        </w:rPr>
        <w:t>Résumé</w:t>
      </w:r>
      <w:r w:rsidRPr="00D8265C">
        <w:rPr>
          <w:lang w:val="fr-CH"/>
        </w:rPr>
        <w:br/>
      </w:r>
      <w:r w:rsidR="00D8265C" w:rsidRPr="00C56E82">
        <w:rPr>
          <w:lang w:val="fr-CH"/>
        </w:rPr>
        <w:t xml:space="preserve">Cet article présente l'approche de l'éducation linguistique inclusive. Celle-ci se distingue de la pédagogie spécialisée traditionnelle car elle ne se concentre pas sur des handicaps et des désavantages spécifiques ou sur un soutien thérapeutique et individuel. Au lieu de cela, l'organisation des cours et les méthodes d'enseignement sont conçues de manière interdisciplinaire. </w:t>
      </w:r>
      <w:r w:rsidR="00D8265C">
        <w:rPr>
          <w:lang w:val="fr-CH"/>
        </w:rPr>
        <w:t xml:space="preserve">Les </w:t>
      </w:r>
      <w:r w:rsidR="00D8265C" w:rsidRPr="00C56E82">
        <w:rPr>
          <w:lang w:val="fr-CH"/>
        </w:rPr>
        <w:t xml:space="preserve">élèves ayant des </w:t>
      </w:r>
      <w:r w:rsidR="00D8265C">
        <w:rPr>
          <w:lang w:val="fr-CH"/>
        </w:rPr>
        <w:t xml:space="preserve">besoins </w:t>
      </w:r>
      <w:r w:rsidR="00D8265C" w:rsidRPr="00C56E82">
        <w:rPr>
          <w:lang w:val="fr-CH"/>
        </w:rPr>
        <w:t xml:space="preserve">et des </w:t>
      </w:r>
      <w:r w:rsidR="00D8265C">
        <w:rPr>
          <w:lang w:val="fr-CH"/>
        </w:rPr>
        <w:t xml:space="preserve">difficultés linguistiques </w:t>
      </w:r>
      <w:r w:rsidR="00D8265C" w:rsidRPr="00C56E82">
        <w:rPr>
          <w:lang w:val="fr-CH"/>
        </w:rPr>
        <w:t xml:space="preserve">différents peuvent profiter </w:t>
      </w:r>
      <w:r w:rsidR="00D8265C">
        <w:rPr>
          <w:lang w:val="fr-CH"/>
        </w:rPr>
        <w:t>d’</w:t>
      </w:r>
      <w:r w:rsidR="00D8265C" w:rsidRPr="00F27289">
        <w:rPr>
          <w:lang w:val="fr-CH"/>
        </w:rPr>
        <w:t xml:space="preserve">un enseignement </w:t>
      </w:r>
      <w:r w:rsidR="00D8265C">
        <w:rPr>
          <w:lang w:val="fr-CH"/>
        </w:rPr>
        <w:t>sensible aux langues autant</w:t>
      </w:r>
      <w:r w:rsidR="00D8265C" w:rsidRPr="00C56E82">
        <w:rPr>
          <w:lang w:val="fr-CH"/>
        </w:rPr>
        <w:t xml:space="preserve"> </w:t>
      </w:r>
      <w:r w:rsidR="00D8265C">
        <w:rPr>
          <w:lang w:val="fr-CH"/>
        </w:rPr>
        <w:t xml:space="preserve">dans </w:t>
      </w:r>
      <w:r w:rsidR="00D8265C" w:rsidRPr="00C56E82">
        <w:rPr>
          <w:lang w:val="fr-CH"/>
        </w:rPr>
        <w:t xml:space="preserve">leur </w:t>
      </w:r>
      <w:r w:rsidR="00D8265C">
        <w:rPr>
          <w:lang w:val="fr-CH"/>
        </w:rPr>
        <w:t>acquisition</w:t>
      </w:r>
      <w:r w:rsidR="00D8265C" w:rsidRPr="00C56E82">
        <w:rPr>
          <w:lang w:val="fr-CH"/>
        </w:rPr>
        <w:t xml:space="preserve"> d</w:t>
      </w:r>
      <w:r w:rsidR="00D8265C">
        <w:rPr>
          <w:lang w:val="fr-CH"/>
        </w:rPr>
        <w:t xml:space="preserve">u langage que dans </w:t>
      </w:r>
      <w:r w:rsidR="00D8265C" w:rsidRPr="00C56E82">
        <w:rPr>
          <w:lang w:val="fr-CH"/>
        </w:rPr>
        <w:t>leur</w:t>
      </w:r>
      <w:r w:rsidR="00D8265C">
        <w:rPr>
          <w:lang w:val="fr-CH"/>
        </w:rPr>
        <w:t>s</w:t>
      </w:r>
      <w:r w:rsidR="00D8265C" w:rsidRPr="00C56E82">
        <w:rPr>
          <w:lang w:val="fr-CH"/>
        </w:rPr>
        <w:t xml:space="preserve"> apprentissage</w:t>
      </w:r>
      <w:r w:rsidR="00D8265C">
        <w:rPr>
          <w:lang w:val="fr-CH"/>
        </w:rPr>
        <w:t>s en général</w:t>
      </w:r>
      <w:r w:rsidR="00D8265C" w:rsidRPr="00C56E82">
        <w:rPr>
          <w:lang w:val="fr-CH"/>
        </w:rPr>
        <w:t xml:space="preserve">. Un exemple de bonne pratique est brièvement présenté à titre d'illustration, même s'il existe déjà de nombreux projets d'enseignement </w:t>
      </w:r>
      <w:r w:rsidR="00D8265C">
        <w:rPr>
          <w:lang w:val="fr-CH"/>
        </w:rPr>
        <w:t>sensible</w:t>
      </w:r>
      <w:r w:rsidR="00D8265C" w:rsidRPr="00C56E82">
        <w:rPr>
          <w:lang w:val="fr-CH"/>
        </w:rPr>
        <w:t xml:space="preserve"> </w:t>
      </w:r>
      <w:r w:rsidR="00D8265C">
        <w:rPr>
          <w:lang w:val="fr-CH"/>
        </w:rPr>
        <w:t>aux</w:t>
      </w:r>
      <w:r w:rsidR="00D8265C" w:rsidRPr="00C56E82">
        <w:rPr>
          <w:lang w:val="fr-CH"/>
        </w:rPr>
        <w:t xml:space="preserve"> langues en Suisse.</w:t>
      </w:r>
    </w:p>
    <w:p w14:paraId="26B80AFB" w14:textId="026CB13A" w:rsidR="00EA4676" w:rsidRPr="007258F5" w:rsidRDefault="00EA4676" w:rsidP="007B4390">
      <w:pPr>
        <w:pStyle w:val="Textkrper3"/>
        <w:rPr>
          <w:lang w:val="fr-CH"/>
        </w:rPr>
      </w:pPr>
      <w:proofErr w:type="gramStart"/>
      <w:r w:rsidRPr="007258F5">
        <w:rPr>
          <w:rStyle w:val="Fett"/>
          <w:rFonts w:cs="Open Sans SemiCondensed"/>
          <w:lang w:val="fr-CH"/>
        </w:rPr>
        <w:t>Keywords</w:t>
      </w:r>
      <w:r w:rsidR="007258F5">
        <w:rPr>
          <w:rStyle w:val="Fett"/>
          <w:rFonts w:cs="Open Sans SemiCondensed"/>
          <w:lang w:val="fr-CH"/>
        </w:rPr>
        <w:t>:</w:t>
      </w:r>
      <w:proofErr w:type="gramEnd"/>
      <w:r w:rsidRPr="007258F5">
        <w:rPr>
          <w:lang w:val="fr-CH"/>
        </w:rPr>
        <w:t xml:space="preserve"> </w:t>
      </w:r>
      <w:proofErr w:type="spellStart"/>
      <w:r w:rsidR="007258F5" w:rsidRPr="00AF245B">
        <w:rPr>
          <w:lang w:val="fr-CH"/>
        </w:rPr>
        <w:t>Inklusion</w:t>
      </w:r>
      <w:proofErr w:type="spellEnd"/>
      <w:r w:rsidR="007258F5" w:rsidRPr="00AF245B">
        <w:rPr>
          <w:lang w:val="fr-CH"/>
        </w:rPr>
        <w:t xml:space="preserve">, </w:t>
      </w:r>
      <w:proofErr w:type="spellStart"/>
      <w:r w:rsidR="007258F5" w:rsidRPr="00AF245B">
        <w:rPr>
          <w:lang w:val="fr-CH"/>
        </w:rPr>
        <w:t>Heterogenität</w:t>
      </w:r>
      <w:proofErr w:type="spellEnd"/>
      <w:r w:rsidR="007258F5" w:rsidRPr="00AF245B">
        <w:rPr>
          <w:lang w:val="fr-CH"/>
        </w:rPr>
        <w:t xml:space="preserve">, </w:t>
      </w:r>
      <w:proofErr w:type="spellStart"/>
      <w:r w:rsidR="007258F5" w:rsidRPr="00AF245B">
        <w:rPr>
          <w:lang w:val="fr-CH"/>
        </w:rPr>
        <w:t>besonderer</w:t>
      </w:r>
      <w:proofErr w:type="spellEnd"/>
      <w:r w:rsidR="007258F5" w:rsidRPr="00AF245B">
        <w:rPr>
          <w:lang w:val="fr-CH"/>
        </w:rPr>
        <w:t xml:space="preserve"> </w:t>
      </w:r>
      <w:proofErr w:type="spellStart"/>
      <w:r w:rsidR="007258F5" w:rsidRPr="00AF245B">
        <w:rPr>
          <w:lang w:val="fr-CH"/>
        </w:rPr>
        <w:t>Bildungsbedarf</w:t>
      </w:r>
      <w:proofErr w:type="spellEnd"/>
      <w:r w:rsidR="007258F5" w:rsidRPr="00AF245B">
        <w:rPr>
          <w:lang w:val="fr-CH"/>
        </w:rPr>
        <w:t xml:space="preserve">, </w:t>
      </w:r>
      <w:proofErr w:type="spellStart"/>
      <w:r w:rsidR="007258F5" w:rsidRPr="00AF245B">
        <w:rPr>
          <w:lang w:val="fr-CH"/>
        </w:rPr>
        <w:t>Sprachentwicklung</w:t>
      </w:r>
      <w:proofErr w:type="spellEnd"/>
      <w:r w:rsidR="007258F5" w:rsidRPr="00AF245B">
        <w:rPr>
          <w:lang w:val="fr-CH"/>
        </w:rPr>
        <w:t xml:space="preserve">, </w:t>
      </w:r>
      <w:proofErr w:type="spellStart"/>
      <w:r w:rsidR="007258F5" w:rsidRPr="00AF245B">
        <w:rPr>
          <w:lang w:val="fr-CH"/>
        </w:rPr>
        <w:t>inklusive</w:t>
      </w:r>
      <w:proofErr w:type="spellEnd"/>
      <w:r w:rsidR="007258F5" w:rsidRPr="00AF245B">
        <w:rPr>
          <w:lang w:val="fr-CH"/>
        </w:rPr>
        <w:t xml:space="preserve"> </w:t>
      </w:r>
      <w:proofErr w:type="spellStart"/>
      <w:r w:rsidR="007258F5" w:rsidRPr="00AF245B">
        <w:rPr>
          <w:lang w:val="fr-CH"/>
        </w:rPr>
        <w:t>Sprachbildung</w:t>
      </w:r>
      <w:proofErr w:type="spellEnd"/>
      <w:r w:rsidR="007258F5" w:rsidRPr="00AF245B">
        <w:rPr>
          <w:lang w:val="fr-CH"/>
        </w:rPr>
        <w:t xml:space="preserve">, </w:t>
      </w:r>
      <w:proofErr w:type="spellStart"/>
      <w:r w:rsidR="007258F5" w:rsidRPr="00AF245B">
        <w:rPr>
          <w:lang w:val="fr-CH"/>
        </w:rPr>
        <w:t>Unterstützte</w:t>
      </w:r>
      <w:proofErr w:type="spellEnd"/>
      <w:r w:rsidR="007258F5" w:rsidRPr="00AF245B">
        <w:rPr>
          <w:lang w:val="fr-CH"/>
        </w:rPr>
        <w:t xml:space="preserve"> </w:t>
      </w:r>
      <w:proofErr w:type="spellStart"/>
      <w:r w:rsidR="007258F5" w:rsidRPr="00AF245B">
        <w:rPr>
          <w:lang w:val="fr-CH"/>
        </w:rPr>
        <w:t>Kommunikation</w:t>
      </w:r>
      <w:proofErr w:type="spellEnd"/>
      <w:r w:rsidR="007258F5" w:rsidRPr="00AF245B">
        <w:rPr>
          <w:lang w:val="fr-CH"/>
        </w:rPr>
        <w:t xml:space="preserve"> /</w:t>
      </w:r>
      <w:r w:rsidR="007258F5" w:rsidRPr="007258F5">
        <w:rPr>
          <w:lang w:val="fr-CH"/>
        </w:rPr>
        <w:t xml:space="preserve"> inclusion, hétérogénéité, besoins éducatifs particuliers, développement du langage, éducation linguistique inclusive, communication alternative et améliorée</w:t>
      </w:r>
    </w:p>
    <w:p w14:paraId="7D89F38E" w14:textId="4881390A" w:rsidR="001D3BFB" w:rsidRPr="00AF245B" w:rsidRDefault="00EA4676" w:rsidP="007B4390">
      <w:pPr>
        <w:pStyle w:val="Textkrper3"/>
        <w:rPr>
          <w:lang w:val="fr-CH"/>
        </w:rPr>
      </w:pPr>
      <w:r w:rsidRPr="00DE1615">
        <w:rPr>
          <w:rStyle w:val="Fett"/>
          <w:rFonts w:cs="Open Sans SemiCondensed"/>
          <w:lang w:val="pt-BR"/>
        </w:rPr>
        <w:t>DOI</w:t>
      </w:r>
      <w:r w:rsidRPr="00DE1615">
        <w:rPr>
          <w:rFonts w:cs="Open Sans SemiCondensed"/>
          <w:lang w:val="pt-BR"/>
        </w:rPr>
        <w:t xml:space="preserve">: </w:t>
      </w:r>
      <w:r w:rsidR="00FB48DA">
        <w:fldChar w:fldCharType="begin"/>
      </w:r>
      <w:r w:rsidR="00FB48DA" w:rsidRPr="00AF245B">
        <w:rPr>
          <w:lang w:val="fr-CH"/>
        </w:rPr>
        <w:instrText>HYPERLINK "https://doi.org/10.57161/z2025-02-02"</w:instrText>
      </w:r>
      <w:r w:rsidR="00FB48DA">
        <w:fldChar w:fldCharType="separate"/>
      </w:r>
      <w:r w:rsidR="00FB48DA" w:rsidRPr="00DE1615">
        <w:rPr>
          <w:rStyle w:val="Hyperlink"/>
          <w:rFonts w:cs="Open Sans SemiCondensed"/>
          <w:lang w:val="pt-BR"/>
        </w:rPr>
        <w:t>https://doi.org/10.57161/z2025-02-</w:t>
      </w:r>
      <w:r w:rsidR="00FB48DA" w:rsidRPr="00DE1615">
        <w:rPr>
          <w:rStyle w:val="Hyperlink"/>
          <w:bCs w:val="0"/>
          <w:iCs w:val="0"/>
          <w:lang w:val="pt-BR"/>
        </w:rPr>
        <w:t>02</w:t>
      </w:r>
      <w:r w:rsidR="00FB48DA">
        <w:fldChar w:fldCharType="end"/>
      </w:r>
    </w:p>
    <w:p w14:paraId="30F6629A" w14:textId="77777777" w:rsidR="00201EB6" w:rsidRPr="00B72F6D" w:rsidRDefault="00201EB6" w:rsidP="00201EB6">
      <w:pPr>
        <w:pStyle w:val="Textkrper3"/>
      </w:pPr>
      <w:r w:rsidRPr="00B72F6D">
        <w:t>Schweizerische Zeitschrift für Heilpädagogik, Jg. 3</w:t>
      </w:r>
      <w:r>
        <w:t>1</w:t>
      </w:r>
      <w:r w:rsidRPr="00B72F6D">
        <w:t>, 0</w:t>
      </w:r>
      <w:r>
        <w:t>2</w:t>
      </w:r>
      <w:r w:rsidRPr="00B72F6D">
        <w:t>/202</w:t>
      </w:r>
      <w:r>
        <w:t>5</w:t>
      </w:r>
    </w:p>
    <w:p w14:paraId="7731780C" w14:textId="77777777" w:rsidR="00201EB6" w:rsidRPr="00B72F6D" w:rsidRDefault="00201EB6" w:rsidP="00201EB6">
      <w:pPr>
        <w:pStyle w:val="Textkrper3"/>
      </w:pPr>
      <w:r w:rsidRPr="00B72F6D">
        <w:rPr>
          <w:noProof/>
        </w:rPr>
        <w:drawing>
          <wp:inline distT="0" distB="0" distL="0" distR="0" wp14:anchorId="3FD756DA" wp14:editId="432BB1A7">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2451C356" w14:textId="3BA7D2CD" w:rsidR="001114E2" w:rsidRPr="00940AAF" w:rsidRDefault="00AE60B9" w:rsidP="000F3B2C">
      <w:pPr>
        <w:pStyle w:val="berschrift1"/>
      </w:pPr>
      <w:r w:rsidRPr="00940AAF">
        <w:t>Sprachbildung</w:t>
      </w:r>
      <w:r w:rsidR="002B1D70" w:rsidRPr="00940AAF">
        <w:t xml:space="preserve"> und</w:t>
      </w:r>
      <w:r w:rsidRPr="00940AAF">
        <w:t xml:space="preserve"> Inklusion</w:t>
      </w:r>
    </w:p>
    <w:p w14:paraId="3D55BD4E" w14:textId="04F6CFB9" w:rsidR="008A3895" w:rsidRPr="00940AAF" w:rsidRDefault="00D641D9" w:rsidP="00D40264">
      <w:pPr>
        <w:pStyle w:val="Textkrper"/>
        <w:ind w:firstLine="0"/>
      </w:pPr>
      <w:r w:rsidRPr="00940AAF">
        <w:t>Bei der</w:t>
      </w:r>
      <w:r w:rsidR="007F19BF" w:rsidRPr="00940AAF">
        <w:t xml:space="preserve"> Unterstützung sprachlicher Fähigkeiten</w:t>
      </w:r>
      <w:r w:rsidR="00574A7F" w:rsidRPr="00940AAF">
        <w:t xml:space="preserve"> </w:t>
      </w:r>
      <w:r w:rsidR="00585B72" w:rsidRPr="00940AAF">
        <w:t xml:space="preserve">von </w:t>
      </w:r>
      <w:proofErr w:type="spellStart"/>
      <w:proofErr w:type="gramStart"/>
      <w:r w:rsidR="00585B72" w:rsidRPr="00940AAF">
        <w:t>Schüler:innen</w:t>
      </w:r>
      <w:proofErr w:type="spellEnd"/>
      <w:proofErr w:type="gramEnd"/>
      <w:r w:rsidR="00585B72" w:rsidRPr="00940AAF">
        <w:t xml:space="preserve"> </w:t>
      </w:r>
      <w:r w:rsidR="00F42DDE" w:rsidRPr="00940AAF">
        <w:t xml:space="preserve">geht es in der aktuellen </w:t>
      </w:r>
      <w:r w:rsidR="009B2EC3" w:rsidRPr="00940AAF">
        <w:t xml:space="preserve">Diskussion </w:t>
      </w:r>
      <w:r w:rsidR="00D40264" w:rsidRPr="00940AAF">
        <w:t>vor allem</w:t>
      </w:r>
      <w:r w:rsidR="009B2EC3" w:rsidRPr="00940AAF">
        <w:t xml:space="preserve"> um</w:t>
      </w:r>
      <w:r w:rsidR="00574A7F" w:rsidRPr="00940AAF">
        <w:t xml:space="preserve"> eine durchgängige und fächerübergreifende Sprachbildung </w:t>
      </w:r>
      <w:r w:rsidR="00A8465B" w:rsidRPr="00940AAF">
        <w:t>in der Volksschule</w:t>
      </w:r>
      <w:r w:rsidR="009B2EC3" w:rsidRPr="00940AAF">
        <w:t xml:space="preserve">. Häufig steht die Frage im Mittelpunkt, wie </w:t>
      </w:r>
      <w:proofErr w:type="spellStart"/>
      <w:proofErr w:type="gramStart"/>
      <w:r w:rsidR="009B2EC3" w:rsidRPr="00940AAF">
        <w:t>Sch</w:t>
      </w:r>
      <w:r w:rsidR="00243C2A" w:rsidRPr="00940AAF">
        <w:t>üler:innen</w:t>
      </w:r>
      <w:proofErr w:type="spellEnd"/>
      <w:proofErr w:type="gramEnd"/>
      <w:r w:rsidR="00243C2A" w:rsidRPr="00940AAF">
        <w:t xml:space="preserve"> mit Migrationshintergrund oder aus bildungsfernen </w:t>
      </w:r>
      <w:r w:rsidR="00B61C41" w:rsidRPr="00940AAF">
        <w:t>Familien</w:t>
      </w:r>
      <w:r w:rsidR="00243C2A" w:rsidRPr="00940AAF">
        <w:t xml:space="preserve"> beim Erwerb der sog</w:t>
      </w:r>
      <w:r w:rsidR="00A942F4" w:rsidRPr="00940AAF">
        <w:t>enannten</w:t>
      </w:r>
      <w:r w:rsidR="00243C2A" w:rsidRPr="00940AAF">
        <w:t xml:space="preserve"> Bildungssprache unterstützt werden können.</w:t>
      </w:r>
      <w:r w:rsidR="00C12642" w:rsidRPr="00940AAF">
        <w:t xml:space="preserve"> Ein weiterer Schwerpunkt liegt auf de</w:t>
      </w:r>
      <w:r w:rsidR="008A3895" w:rsidRPr="00940AAF">
        <w:t xml:space="preserve">m </w:t>
      </w:r>
      <w:r w:rsidR="00B72F71" w:rsidRPr="00940AAF">
        <w:t xml:space="preserve">Schriftspracherwerb </w:t>
      </w:r>
      <w:r w:rsidR="00B61C41" w:rsidRPr="00940AAF">
        <w:t>b</w:t>
      </w:r>
      <w:r w:rsidR="00A942F4" w:rsidRPr="00940AAF">
        <w:t>eziehungsweise</w:t>
      </w:r>
      <w:r w:rsidR="00B61C41" w:rsidRPr="00940AAF">
        <w:t xml:space="preserve"> </w:t>
      </w:r>
      <w:r w:rsidR="005B5621" w:rsidRPr="00940AAF">
        <w:t xml:space="preserve">den </w:t>
      </w:r>
      <w:r w:rsidR="00B61C41" w:rsidRPr="00940AAF">
        <w:t>schriftsprachliche</w:t>
      </w:r>
      <w:r w:rsidR="008A3895" w:rsidRPr="00940AAF">
        <w:t>n</w:t>
      </w:r>
      <w:r w:rsidR="00B61C41" w:rsidRPr="00940AAF">
        <w:t xml:space="preserve"> Kompetenzen.</w:t>
      </w:r>
      <w:r w:rsidR="006F5F95" w:rsidRPr="00940AAF">
        <w:t xml:space="preserve"> Exemplarisch dafür steht </w:t>
      </w:r>
      <w:r w:rsidR="00DB0B31" w:rsidRPr="00940AAF">
        <w:t xml:space="preserve">das </w:t>
      </w:r>
      <w:r w:rsidR="00763356" w:rsidRPr="00940AAF">
        <w:t xml:space="preserve">QUIMS-Programm (Qualität </w:t>
      </w:r>
      <w:r w:rsidR="00711C4C" w:rsidRPr="00940AAF">
        <w:t>in</w:t>
      </w:r>
      <w:r w:rsidR="00763356" w:rsidRPr="00940AAF">
        <w:t xml:space="preserve"> Multikulturellen Schulen) des Zentrums Lesen PH FHNW und der PH Zürich an Modellschulen der Stadt Zürich</w:t>
      </w:r>
      <w:r w:rsidR="000544D2" w:rsidRPr="00940AAF">
        <w:t xml:space="preserve"> (weitere Infos: VSA-ZH, o. J.).</w:t>
      </w:r>
    </w:p>
    <w:p w14:paraId="59A876F7" w14:textId="18638242" w:rsidR="0077560C" w:rsidRPr="00940AAF" w:rsidRDefault="004E781B" w:rsidP="000F3B2C">
      <w:pPr>
        <w:pStyle w:val="Textkrper"/>
      </w:pPr>
      <w:r w:rsidRPr="00940AAF">
        <w:t xml:space="preserve">Mit Blick auf eine inklusive Schule sind mit dieser Schwerpunktsetzung zwei </w:t>
      </w:r>
      <w:r w:rsidR="00042941" w:rsidRPr="00940AAF">
        <w:t>Problemb</w:t>
      </w:r>
      <w:r w:rsidRPr="00940AAF">
        <w:t xml:space="preserve">ereiche verbunden: </w:t>
      </w:r>
      <w:r w:rsidR="0087330A" w:rsidRPr="00940AAF">
        <w:t>Erstens</w:t>
      </w:r>
      <w:r w:rsidRPr="00940AAF">
        <w:t xml:space="preserve"> </w:t>
      </w:r>
      <w:r w:rsidR="003316E8" w:rsidRPr="00940AAF">
        <w:t xml:space="preserve">gibt es kaum Konzepte mit einer ganzheitlichen Ausrichtung, die sowohl das soziale Umfeld als auch </w:t>
      </w:r>
      <w:r w:rsidR="006C6D0F" w:rsidRPr="00940AAF">
        <w:t>die Mündlichkeit in den Blick nehmen. Die wenigen, die es gibt, finden sich v</w:t>
      </w:r>
      <w:r w:rsidR="00CD52CE" w:rsidRPr="00940AAF">
        <w:t>or allem</w:t>
      </w:r>
      <w:r w:rsidR="006C6D0F" w:rsidRPr="00940AAF">
        <w:t xml:space="preserve"> in der Vor- und Unterstufe</w:t>
      </w:r>
      <w:r w:rsidR="001E46AD" w:rsidRPr="00940AAF">
        <w:t xml:space="preserve"> </w:t>
      </w:r>
      <w:r w:rsidR="001E46AD" w:rsidRPr="00940AAF">
        <w:fldChar w:fldCharType="begin"/>
      </w:r>
      <w:r w:rsidR="00876D26" w:rsidRPr="00940AAF">
        <w:instrText xml:space="preserve"> ADDIN EN.CITE &lt;EndNote&gt;&lt;Cite&gt;&lt;Author&gt;Gogolin&lt;/Author&gt;&lt;Year&gt;2014&lt;/Year&gt;&lt;RecNum&gt;3337&lt;/RecNum&gt;&lt;DisplayText&gt;(Gogolin, 2014)&lt;/DisplayText&gt;&lt;record&gt;&lt;rec-number&gt;3337&lt;/rec-number&gt;&lt;foreign-keys&gt;&lt;key app="EN" db-id="5fwrt99arew9xqetearxd003vvvpzwd99stx" timestamp="1732660874" guid="f8f75ee3-bc95-4dfb-b9e2-d79b1e0ac457"&gt;3337&lt;/key&gt;&lt;/foreign-keys&gt;&lt;ref-type name="Journal Article"&gt;17&lt;/ref-type&gt;&lt;contributors&gt;&lt;authors&gt;&lt;author&gt;Ingrid Gogolin&lt;/author&gt;&lt;/authors&gt;&lt;/contributors&gt;&lt;titles&gt;&lt;title&gt;Stichwort: Entwicklung sprachlicher Fähigkeiten von Kindern und Jugendlichen im Bildungskontext&lt;/title&gt;&lt;secondary-title&gt;Zeitschrift für Erziehungswissenschaft&lt;/secondary-title&gt;&lt;/titles&gt;&lt;periodical&gt;&lt;full-title&gt;Zeitschrift für Erziehungswissenschaft&lt;/full-title&gt;&lt;/periodical&gt;&lt;pages&gt;407-431&lt;/pages&gt;&lt;volume&gt;17&lt;/volume&gt;&lt;dates&gt;&lt;year&gt;2014&lt;/year&gt;&lt;/dates&gt;&lt;urls&gt;&lt;/urls&gt;&lt;/record&gt;&lt;/Cite&gt;&lt;/EndNote&gt;</w:instrText>
      </w:r>
      <w:r w:rsidR="001E46AD" w:rsidRPr="00940AAF">
        <w:fldChar w:fldCharType="separate"/>
      </w:r>
      <w:r w:rsidR="001E46AD" w:rsidRPr="00940AAF">
        <w:rPr>
          <w:noProof/>
        </w:rPr>
        <w:t>(Gogolin, 2014)</w:t>
      </w:r>
      <w:r w:rsidR="001E46AD" w:rsidRPr="00940AAF">
        <w:fldChar w:fldCharType="end"/>
      </w:r>
      <w:r w:rsidR="001E46AD" w:rsidRPr="00940AAF">
        <w:t xml:space="preserve">. </w:t>
      </w:r>
      <w:r w:rsidR="003B3330" w:rsidRPr="00940AAF">
        <w:t>Z</w:t>
      </w:r>
      <w:r w:rsidR="0087330A" w:rsidRPr="00940AAF">
        <w:t>weitens</w:t>
      </w:r>
      <w:r w:rsidR="003B3330" w:rsidRPr="00940AAF">
        <w:t xml:space="preserve"> lässt sich feststellen, dass </w:t>
      </w:r>
      <w:proofErr w:type="spellStart"/>
      <w:proofErr w:type="gramStart"/>
      <w:r w:rsidR="003B3330" w:rsidRPr="00940AAF">
        <w:t>Schüler:innen</w:t>
      </w:r>
      <w:proofErr w:type="spellEnd"/>
      <w:proofErr w:type="gramEnd"/>
      <w:r w:rsidR="003B3330" w:rsidRPr="00940AAF">
        <w:t xml:space="preserve"> mit </w:t>
      </w:r>
      <w:r w:rsidR="00CD52CE" w:rsidRPr="00940AAF">
        <w:t>Sprachentwicklungsstörungen (</w:t>
      </w:r>
      <w:r w:rsidR="003B3330" w:rsidRPr="00940AAF">
        <w:t>SES)</w:t>
      </w:r>
      <w:r w:rsidR="004D299C" w:rsidRPr="00940AAF">
        <w:t xml:space="preserve"> und besonderem Bildungsbedarf (z.</w:t>
      </w:r>
      <w:r w:rsidR="00990922" w:rsidRPr="00940AAF">
        <w:t> </w:t>
      </w:r>
      <w:r w:rsidR="004D299C" w:rsidRPr="00940AAF">
        <w:t xml:space="preserve">B. in den Bereichen Kognition oder Verhalten) </w:t>
      </w:r>
      <w:r w:rsidR="004621F7" w:rsidRPr="00940AAF">
        <w:t xml:space="preserve">selten </w:t>
      </w:r>
      <w:r w:rsidR="009278DF" w:rsidRPr="00940AAF">
        <w:t>b</w:t>
      </w:r>
      <w:r w:rsidR="004621F7" w:rsidRPr="00940AAF">
        <w:t xml:space="preserve">erücksichtigt werden. </w:t>
      </w:r>
      <w:r w:rsidR="00BB121B" w:rsidRPr="00940AAF">
        <w:t xml:space="preserve">Zwar treffen Sprachbildung und Inklusion als Schlagworte </w:t>
      </w:r>
      <w:r w:rsidR="0077560C" w:rsidRPr="00940AAF">
        <w:t xml:space="preserve">in der Fachdiskussion </w:t>
      </w:r>
      <w:r w:rsidR="0098571F" w:rsidRPr="00940AAF">
        <w:t xml:space="preserve">immer wieder </w:t>
      </w:r>
      <w:r w:rsidR="00BB121B" w:rsidRPr="00940AAF">
        <w:t>aufeinander</w:t>
      </w:r>
      <w:r w:rsidR="00D3496A" w:rsidRPr="00940AAF">
        <w:t>. A</w:t>
      </w:r>
      <w:r w:rsidR="00BB121B" w:rsidRPr="00940AAF">
        <w:t xml:space="preserve">ber das Verhältnis und die Handlungspraxis </w:t>
      </w:r>
      <w:r w:rsidR="008A6DFC" w:rsidRPr="00940AAF">
        <w:t xml:space="preserve">zwischen diesen beiden Bereichen </w:t>
      </w:r>
      <w:r w:rsidR="00003C98" w:rsidRPr="00940AAF">
        <w:t>sind</w:t>
      </w:r>
      <w:r w:rsidR="008A6DFC" w:rsidRPr="00940AAF">
        <w:t xml:space="preserve"> </w:t>
      </w:r>
      <w:r w:rsidR="00873EA4" w:rsidRPr="00940AAF">
        <w:t>nur ansatzweise</w:t>
      </w:r>
      <w:r w:rsidR="008A6DFC" w:rsidRPr="00940AAF">
        <w:t xml:space="preserve"> geklärt</w:t>
      </w:r>
      <w:r w:rsidR="00873EA4" w:rsidRPr="00940AAF">
        <w:t xml:space="preserve"> und miteinander verbunden </w:t>
      </w:r>
      <w:r w:rsidR="00873EA4" w:rsidRPr="00940AAF">
        <w:fldChar w:fldCharType="begin"/>
      </w:r>
      <w:r w:rsidR="00876D26" w:rsidRPr="00940AAF">
        <w:instrText xml:space="preserve"> ADDIN EN.CITE &lt;EndNote&gt;&lt;Cite&gt;&lt;Author&gt;Rödel&lt;/Author&gt;&lt;Year&gt;2019b&lt;/Year&gt;&lt;RecNum&gt;1894&lt;/RecNum&gt;&lt;DisplayText&gt;(Rödel &amp;amp; Simon, 2019b)&lt;/DisplayText&gt;&lt;record&gt;&lt;rec-number&gt;1894&lt;/rec-number&gt;&lt;foreign-keys&gt;&lt;key app="EN" db-id="5fwrt99arew9xqetearxd003vvvpzwd99stx" timestamp="1730738651" guid="fbc63327-945a-40c0-b5cb-9206da58b5f4"&gt;1894&lt;/key&gt;&lt;/foreign-keys&gt;&lt;ref-type name="Book Section"&gt;5&lt;/ref-type&gt;&lt;contributors&gt;&lt;authors&gt;&lt;author&gt;Rödel, Laura&lt;/author&gt;&lt;author&gt;Simon, Toni&lt;/author&gt;&lt;/authors&gt;&lt;secondary-authors&gt;&lt;author&gt;Rödel, Laura&lt;/author&gt;&lt;author&gt;Simon, Toni&lt;/author&gt;&lt;/secondary-authors&gt;&lt;/contributors&gt;&lt;titles&gt;&lt;title&gt;Inklusive Sprachbildung Eine Einladung zum transdisziplinären Dialog&lt;/title&gt;&lt;secondary-title&gt;Inklusive Sprach(en)bildung. Ein interdisziplinärer Blick auf das Verhältnis von Inklusion und Sprachbildung&lt;/secondary-title&gt;&lt;/titles&gt;&lt;pages&gt;24-37&lt;/pages&gt;&lt;dates&gt;&lt;year&gt;2019b&lt;/year&gt;&lt;/dates&gt;&lt;pub-location&gt;Bad Heilbrunn&lt;/pub-location&gt;&lt;publisher&gt;Verlag Julius Klinkhardt&lt;/publisher&gt;&lt;urls&gt;&lt;/urls&gt;&lt;electronic-resource-num&gt;10.25656/01:17403&lt;/electronic-resource-num&gt;&lt;/record&gt;&lt;/Cite&gt;&lt;/EndNote&gt;</w:instrText>
      </w:r>
      <w:r w:rsidR="00873EA4" w:rsidRPr="00940AAF">
        <w:fldChar w:fldCharType="separate"/>
      </w:r>
      <w:r w:rsidR="0004663F" w:rsidRPr="00940AAF">
        <w:rPr>
          <w:noProof/>
        </w:rPr>
        <w:t>(Rödel &amp; Simon, 2019b)</w:t>
      </w:r>
      <w:r w:rsidR="00873EA4" w:rsidRPr="00940AAF">
        <w:fldChar w:fldCharType="end"/>
      </w:r>
      <w:r w:rsidR="00873EA4" w:rsidRPr="00940AAF">
        <w:t xml:space="preserve">. </w:t>
      </w:r>
      <w:r w:rsidR="00620D96" w:rsidRPr="00940AAF">
        <w:t xml:space="preserve">Zudem </w:t>
      </w:r>
      <w:r w:rsidR="004F55F9" w:rsidRPr="00940AAF">
        <w:t>herrscht auch in der Sonderpädagogik b</w:t>
      </w:r>
      <w:r w:rsidR="00D3496A" w:rsidRPr="00940AAF">
        <w:t>eziehungsweise</w:t>
      </w:r>
      <w:r w:rsidR="004F55F9" w:rsidRPr="00940AAF">
        <w:t xml:space="preserve"> der Sprachheilpädagogik</w:t>
      </w:r>
      <w:r w:rsidR="00F610C7" w:rsidRPr="00940AAF">
        <w:t xml:space="preserve"> in Deutschland</w:t>
      </w:r>
      <w:r w:rsidR="004F55F9" w:rsidRPr="00940AAF">
        <w:t xml:space="preserve"> oft </w:t>
      </w:r>
      <w:r w:rsidR="00FF0D24" w:rsidRPr="00940AAF">
        <w:t xml:space="preserve">die Einstellung vor, dass inklusiver Unterricht personell und konzeptionell an seine Grenzen stösst, </w:t>
      </w:r>
      <w:r w:rsidR="00B96757" w:rsidRPr="00940AAF">
        <w:t xml:space="preserve">wenn die sprachliche Handlungsfähigkeit so </w:t>
      </w:r>
      <w:r w:rsidR="00F113C6" w:rsidRPr="00940AAF">
        <w:t xml:space="preserve">stark </w:t>
      </w:r>
      <w:r w:rsidR="00B96757" w:rsidRPr="00940AAF">
        <w:t>beeinträchtigt ist, dass eine Teilhabe am Unterricht nicht oder nur teilweise möglich ist</w:t>
      </w:r>
      <w:r w:rsidR="00A31A8B" w:rsidRPr="00940AAF">
        <w:t xml:space="preserve">. Solche </w:t>
      </w:r>
      <w:r w:rsidR="00A31A8B" w:rsidRPr="00940AAF">
        <w:lastRenderedPageBreak/>
        <w:t xml:space="preserve">Beeinträchtigungen des sprachlichen Handelns würden «exklusive (nicht exkludierende) individualisierte </w:t>
      </w:r>
      <w:r w:rsidR="00AF6185" w:rsidRPr="00940AAF">
        <w:t xml:space="preserve">Maßnahmen der Unterstützung» notwendig machen» </w:t>
      </w:r>
      <w:bookmarkStart w:id="0" w:name="_Hlk182484296"/>
      <w:r w:rsidR="00F113C6" w:rsidRPr="00940AAF">
        <w:t xml:space="preserve">(Mußmann, 2020, S. 23). </w:t>
      </w:r>
      <w:bookmarkEnd w:id="0"/>
    </w:p>
    <w:p w14:paraId="6EC1E1E6" w14:textId="1437400D" w:rsidR="00AB0270" w:rsidRPr="00940AAF" w:rsidRDefault="003B7881" w:rsidP="00AF245B">
      <w:pPr>
        <w:pStyle w:val="Textkrper"/>
      </w:pPr>
      <w:r w:rsidRPr="00940AAF">
        <w:t xml:space="preserve">Zentrale These einer inklusiv verstandenen Sprachbildung ist </w:t>
      </w:r>
      <w:r w:rsidR="00C87B81" w:rsidRPr="00940AAF">
        <w:t>jedoch, dass sprachliche Teilhabe nicht mit einer isolierten und individualisierten Förderung</w:t>
      </w:r>
      <w:r w:rsidR="0098571F" w:rsidRPr="00940AAF">
        <w:t xml:space="preserve"> oder Therapie</w:t>
      </w:r>
      <w:r w:rsidR="00C87B81" w:rsidRPr="00940AAF">
        <w:t xml:space="preserve"> zu erreichen ist. So zeigten bereits die Begleitforschungen zur «Durchgängigen Sprachbildung»</w:t>
      </w:r>
      <w:r w:rsidR="00AD627B" w:rsidRPr="00940AAF">
        <w:t xml:space="preserve"> </w:t>
      </w:r>
      <w:r w:rsidR="00256337" w:rsidRPr="00940AAF">
        <w:fldChar w:fldCharType="begin"/>
      </w:r>
      <w:r w:rsidR="00876D26" w:rsidRPr="00940AAF">
        <w:instrText xml:space="preserve"> ADDIN EN.CITE &lt;EndNote&gt;&lt;Cite&gt;&lt;Author&gt;Gogolin&lt;/Author&gt;&lt;Year&gt;2011&lt;/Year&gt;&lt;RecNum&gt;1913&lt;/RecNum&gt;&lt;DisplayText&gt;(Gogolin &amp;amp; Klinger, 2011)&lt;/DisplayText&gt;&lt;record&gt;&lt;rec-number&gt;1913&lt;/rec-number&gt;&lt;foreign-keys&gt;&lt;key app="EN" db-id="5fwrt99arew9xqetearxd003vvvpzwd99stx" timestamp="1732533141" guid="b993cabe-774c-4c91-b3ff-424f2405442d"&gt;1913&lt;/key&gt;&lt;/foreign-keys&gt;&lt;ref-type name="Book"&gt;6&lt;/ref-type&gt;&lt;contributors&gt;&lt;authors&gt;&lt;author&gt;Gogolin, Ingrid&lt;/author&gt;&lt;author&gt;Klinger, Thorsten&lt;/author&gt;&lt;/authors&gt;&lt;/contributors&gt;&lt;titles&gt;&lt;title&gt;Förderung von Kindern und Jugendlichen mit Migrationshintergrund FörMig. Bilanz und Perspektiven eines Modellprogramms&lt;/title&gt;&lt;/titles&gt;&lt;dates&gt;&lt;year&gt;2011&lt;/year&gt;&lt;/dates&gt;&lt;publisher&gt;Waxmann Verlag&lt;/publisher&gt;&lt;isbn&gt;3830975171&lt;/isbn&gt;&lt;urls&gt;&lt;/urls&gt;&lt;/record&gt;&lt;/Cite&gt;&lt;/EndNote&gt;</w:instrText>
      </w:r>
      <w:r w:rsidR="00256337" w:rsidRPr="00940AAF">
        <w:fldChar w:fldCharType="separate"/>
      </w:r>
      <w:r w:rsidR="00876D26" w:rsidRPr="00940AAF">
        <w:rPr>
          <w:noProof/>
        </w:rPr>
        <w:t>(Gogolin &amp; Klinger, 2011)</w:t>
      </w:r>
      <w:r w:rsidR="00256337" w:rsidRPr="00940AAF">
        <w:fldChar w:fldCharType="end"/>
      </w:r>
      <w:r w:rsidR="006337B7" w:rsidRPr="00940AAF">
        <w:t xml:space="preserve">, dass </w:t>
      </w:r>
      <w:r w:rsidR="00223153" w:rsidRPr="00940AAF">
        <w:t>isolierte Zusatzangebote der Sprachförderung und</w:t>
      </w:r>
      <w:r w:rsidR="00F647C8">
        <w:t xml:space="preserve"> </w:t>
      </w:r>
      <w:r w:rsidR="00512565">
        <w:t>Sprach</w:t>
      </w:r>
      <w:r w:rsidR="00223153" w:rsidRPr="00940AAF">
        <w:t xml:space="preserve">therapie </w:t>
      </w:r>
      <w:r w:rsidR="00F21D3B" w:rsidRPr="00940AAF">
        <w:t xml:space="preserve">zwar kurzfristig förderlich </w:t>
      </w:r>
      <w:r w:rsidR="009642EE">
        <w:t>sind</w:t>
      </w:r>
      <w:r w:rsidR="00223153" w:rsidRPr="00940AAF">
        <w:t xml:space="preserve">. </w:t>
      </w:r>
      <w:r w:rsidR="00F00F3E" w:rsidRPr="00940AAF">
        <w:t>Sie</w:t>
      </w:r>
      <w:r w:rsidR="002612B5" w:rsidRPr="00940AAF">
        <w:t xml:space="preserve"> wirken sich jedoch nicht nachhaltig und längerfristig auf die </w:t>
      </w:r>
      <w:r w:rsidR="00B339E7" w:rsidRPr="00940AAF">
        <w:t>Entwicklung sprachlicher und kognitiver Fähigkeiten aus.</w:t>
      </w:r>
      <w:r w:rsidR="00FA5FD0" w:rsidRPr="00940AAF">
        <w:t xml:space="preserve"> Vielmehr scheint eine qualitativ hochstehende Unterstützung im inklusiven Unterricht mit bedarfsgerechten Zusatzangeboten besser und </w:t>
      </w:r>
      <w:r w:rsidR="00F810F5" w:rsidRPr="00940AAF">
        <w:t>überdauernder</w:t>
      </w:r>
      <w:r w:rsidR="000A5B78" w:rsidRPr="00940AAF">
        <w:t xml:space="preserve"> zu wirken</w:t>
      </w:r>
      <w:r w:rsidR="00FA5FD0" w:rsidRPr="00940AAF">
        <w:t xml:space="preserve"> </w:t>
      </w:r>
      <w:r w:rsidR="007A7440" w:rsidRPr="00940AAF">
        <w:fldChar w:fldCharType="begin"/>
      </w:r>
      <w:r w:rsidR="00876D26" w:rsidRPr="00940AAF">
        <w:instrText xml:space="preserve"> ADDIN EN.CITE &lt;EndNote&gt;&lt;Cite&gt;&lt;Author&gt;Gogolin&lt;/Author&gt;&lt;Year&gt;2014&lt;/Year&gt;&lt;RecNum&gt;3337&lt;/RecNum&gt;&lt;DisplayText&gt;(Gogolin, 2014)&lt;/DisplayText&gt;&lt;record&gt;&lt;rec-number&gt;3337&lt;/rec-number&gt;&lt;foreign-keys&gt;&lt;key app="EN" db-id="5fwrt99arew9xqetearxd003vvvpzwd99stx" timestamp="1732660874" guid="f8f75ee3-bc95-4dfb-b9e2-d79b1e0ac457"&gt;3337&lt;/key&gt;&lt;/foreign-keys&gt;&lt;ref-type name="Journal Article"&gt;17&lt;/ref-type&gt;&lt;contributors&gt;&lt;authors&gt;&lt;author&gt;Ingrid Gogolin&lt;/author&gt;&lt;/authors&gt;&lt;/contributors&gt;&lt;titles&gt;&lt;title&gt;Stichwort: Entwicklung sprachlicher Fähigkeiten von Kindern und Jugendlichen im Bildungskontext&lt;/title&gt;&lt;secondary-title&gt;Zeitschrift für Erziehungswissenschaft&lt;/secondary-title&gt;&lt;/titles&gt;&lt;periodical&gt;&lt;full-title&gt;Zeitschrift für Erziehungswissenschaft&lt;/full-title&gt;&lt;/periodical&gt;&lt;pages&gt;407-431&lt;/pages&gt;&lt;volume&gt;17&lt;/volume&gt;&lt;dates&gt;&lt;year&gt;2014&lt;/year&gt;&lt;/dates&gt;&lt;urls&gt;&lt;/urls&gt;&lt;/record&gt;&lt;/Cite&gt;&lt;/EndNote&gt;</w:instrText>
      </w:r>
      <w:r w:rsidR="007A7440" w:rsidRPr="00940AAF">
        <w:fldChar w:fldCharType="separate"/>
      </w:r>
      <w:r w:rsidR="007A7440" w:rsidRPr="00940AAF">
        <w:rPr>
          <w:noProof/>
        </w:rPr>
        <w:t>(Gogolin, 2014)</w:t>
      </w:r>
      <w:r w:rsidR="007A7440" w:rsidRPr="00940AAF">
        <w:fldChar w:fldCharType="end"/>
      </w:r>
      <w:r w:rsidR="007A7440" w:rsidRPr="00940AAF">
        <w:t>.</w:t>
      </w:r>
    </w:p>
    <w:p w14:paraId="6624F2D9" w14:textId="0CA0D6C9" w:rsidR="00AE60B9" w:rsidRPr="00940AAF" w:rsidRDefault="007122D9" w:rsidP="00AE60B9">
      <w:pPr>
        <w:pStyle w:val="berschrift1"/>
      </w:pPr>
      <w:r>
        <w:t>Verortung</w:t>
      </w:r>
      <w:r w:rsidR="00AE60B9" w:rsidRPr="00940AAF">
        <w:t xml:space="preserve"> </w:t>
      </w:r>
      <w:r w:rsidR="00652FB2">
        <w:t>i</w:t>
      </w:r>
      <w:r w:rsidR="00AE60B9" w:rsidRPr="00940AAF">
        <w:t>nklusive Sprachbildung</w:t>
      </w:r>
    </w:p>
    <w:p w14:paraId="13F60851" w14:textId="4A6EED6D" w:rsidR="008C677D" w:rsidRPr="00940AAF" w:rsidRDefault="00B9061C" w:rsidP="000F3B2C">
      <w:pPr>
        <w:pStyle w:val="Textkrper"/>
        <w:ind w:firstLine="0"/>
      </w:pPr>
      <w:r w:rsidRPr="00940AAF">
        <w:t>Zum ersten Mal wurden Inklusion und Sprachbildung im Rahmen der</w:t>
      </w:r>
      <w:r w:rsidR="009E7A3F" w:rsidRPr="00940AAF">
        <w:t xml:space="preserve"> </w:t>
      </w:r>
      <w:r w:rsidR="007C581F" w:rsidRPr="00940AAF">
        <w:t>«</w:t>
      </w:r>
      <w:r w:rsidR="009E7A3F" w:rsidRPr="00940AAF">
        <w:t>Qualitätsoffensive Lehrerbildung</w:t>
      </w:r>
      <w:r w:rsidR="006C7680" w:rsidRPr="00940AAF">
        <w:t>»</w:t>
      </w:r>
      <w:r w:rsidR="009E7A3F" w:rsidRPr="00940AAF">
        <w:t xml:space="preserve"> in Deutschland</w:t>
      </w:r>
      <w:r w:rsidRPr="00940AAF">
        <w:t xml:space="preserve"> zusammengebracht und diskutiert</w:t>
      </w:r>
      <w:r w:rsidR="00E00693" w:rsidRPr="00940AAF">
        <w:t xml:space="preserve"> </w:t>
      </w:r>
      <w:r w:rsidR="00E00693" w:rsidRPr="00940AAF">
        <w:fldChar w:fldCharType="begin"/>
      </w:r>
      <w:r w:rsidR="00876D26" w:rsidRPr="00940AAF">
        <w:instrText xml:space="preserve"> ADDIN EN.CITE &lt;EndNote&gt;&lt;Cite&gt;&lt;Author&gt;Rödel&lt;/Author&gt;&lt;Year&gt;2019a&lt;/Year&gt;&lt;RecNum&gt;1892&lt;/RecNum&gt;&lt;DisplayText&gt;(Rödel &amp;amp; Simon, 2019a)&lt;/DisplayText&gt;&lt;record&gt;&lt;rec-number&gt;1892&lt;/rec-number&gt;&lt;foreign-keys&gt;&lt;key app="EN" db-id="5fwrt99arew9xqetearxd003vvvpzwd99stx" timestamp="1730734327" guid="a618c7a3-20f4-422a-b96f-3b8b9e8a5455"&gt;1892&lt;/key&gt;&lt;/foreign-keys&gt;&lt;ref-type name="Edited Book"&gt;28&lt;/ref-type&gt;&lt;contributors&gt;&lt;authors&gt;&lt;author&gt;Rödel, Laura&lt;/author&gt;&lt;author&gt;Simon, Toni&lt;/author&gt;&lt;/authors&gt;&lt;/contributors&gt;&lt;titles&gt;&lt;title&gt;Inklusive Sprach(en)bildung. Ein interdisziplinärer Blick auf das Verhältnis von Inklusion und Sprachbildung&lt;/title&gt;&lt;/titles&gt;&lt;dates&gt;&lt;year&gt;2019a&lt;/year&gt;&lt;/dates&gt;&lt;pub-location&gt;Bad Heilbrunn&lt;/pub-location&gt;&lt;publisher&gt;Verlag Julius Klinkhardt&lt;/publisher&gt;&lt;urls&gt;&lt;/urls&gt;&lt;electronic-resource-num&gt;10.25656/01:17403&lt;/electronic-resource-num&gt;&lt;/record&gt;&lt;/Cite&gt;&lt;/EndNote&gt;</w:instrText>
      </w:r>
      <w:r w:rsidR="00E00693" w:rsidRPr="00940AAF">
        <w:fldChar w:fldCharType="separate"/>
      </w:r>
      <w:r w:rsidR="0004663F" w:rsidRPr="00940AAF">
        <w:rPr>
          <w:noProof/>
        </w:rPr>
        <w:t>(Rödel &amp; Simon, 2019a)</w:t>
      </w:r>
      <w:r w:rsidR="00E00693" w:rsidRPr="00940AAF">
        <w:fldChar w:fldCharType="end"/>
      </w:r>
      <w:r w:rsidR="007C581F" w:rsidRPr="00940AAF">
        <w:t xml:space="preserve">. </w:t>
      </w:r>
      <w:r w:rsidR="00BD1ADF" w:rsidRPr="00940AAF">
        <w:t xml:space="preserve">Hierzu wurden unter dem Konzept «Inklusive Sprachbildung» </w:t>
      </w:r>
      <w:r w:rsidRPr="00940AAF">
        <w:t>verschiedene Bereiche</w:t>
      </w:r>
      <w:r w:rsidR="00D12A49" w:rsidRPr="00940AAF">
        <w:t xml:space="preserve"> transdisziplinär miteinander verbunden</w:t>
      </w:r>
      <w:r w:rsidR="00072076" w:rsidRPr="00940AAF">
        <w:t xml:space="preserve"> (vgl. Abb.</w:t>
      </w:r>
      <w:r w:rsidR="003764EA" w:rsidRPr="00940AAF">
        <w:t> </w:t>
      </w:r>
      <w:r w:rsidR="00072076" w:rsidRPr="00940AAF">
        <w:t>1</w:t>
      </w:r>
      <w:r w:rsidR="00BC0463" w:rsidRPr="00940AAF">
        <w:t>).</w:t>
      </w:r>
      <w:r w:rsidRPr="00940AAF">
        <w:t xml:space="preserve"> </w:t>
      </w:r>
      <w:r w:rsidR="00C21BEF" w:rsidRPr="00940AAF">
        <w:t xml:space="preserve">Die Bereiche </w:t>
      </w:r>
      <w:r w:rsidR="00CF5876" w:rsidRPr="00940AAF">
        <w:t xml:space="preserve">Fachwissenschaft (Linguistik, Spracherwerb), </w:t>
      </w:r>
      <w:r w:rsidR="00C21BEF" w:rsidRPr="00940AAF">
        <w:t>Sprachbildung</w:t>
      </w:r>
      <w:r w:rsidR="00AF0589" w:rsidRPr="00940AAF">
        <w:t xml:space="preserve">, Sprachheilpädagogik, Sprachtherapie </w:t>
      </w:r>
      <w:r w:rsidR="00631628" w:rsidRPr="00940AAF">
        <w:t>(</w:t>
      </w:r>
      <w:r w:rsidR="00AF0589" w:rsidRPr="00940AAF">
        <w:t>b</w:t>
      </w:r>
      <w:r w:rsidR="00631628" w:rsidRPr="00940AAF">
        <w:t>zw.</w:t>
      </w:r>
      <w:r w:rsidR="00AF0589" w:rsidRPr="00940AAF">
        <w:t xml:space="preserve"> Logopädie</w:t>
      </w:r>
      <w:r w:rsidR="00631628" w:rsidRPr="00940AAF">
        <w:t>)</w:t>
      </w:r>
      <w:r w:rsidR="00AF0589" w:rsidRPr="00940AAF">
        <w:t xml:space="preserve"> </w:t>
      </w:r>
      <w:r w:rsidR="00340927" w:rsidRPr="00940AAF">
        <w:t xml:space="preserve">sowie Unterstützte Kommunikation können als Kernfelder bezeichnet werden. </w:t>
      </w:r>
      <w:r w:rsidR="00BA0854" w:rsidRPr="00940AAF">
        <w:t>A</w:t>
      </w:r>
      <w:r w:rsidR="00340927" w:rsidRPr="00940AAF">
        <w:t xml:space="preserve">uch die Fachdidaktik </w:t>
      </w:r>
      <w:r w:rsidR="00D42CBF" w:rsidRPr="00940AAF">
        <w:t>tr</w:t>
      </w:r>
      <w:r w:rsidR="00CE58A7" w:rsidRPr="00940AAF">
        <w:t>ägt</w:t>
      </w:r>
      <w:r w:rsidR="00D42CBF" w:rsidRPr="00940AAF">
        <w:t xml:space="preserve"> zu einem sprach- und heterogenitätssensiblen </w:t>
      </w:r>
      <w:r w:rsidR="003423D5" w:rsidRPr="00940AAF">
        <w:t>Unterricht und damit zur Sprach</w:t>
      </w:r>
      <w:r w:rsidR="00D74A74" w:rsidRPr="00940AAF">
        <w:t xml:space="preserve">förderung bei. Den Rahmen bilden die </w:t>
      </w:r>
      <w:r w:rsidR="00E00693" w:rsidRPr="00940AAF">
        <w:t xml:space="preserve">Inklusions- und Schulpädagogik, da diese für die Schulentwicklung unerlässlich sind </w:t>
      </w:r>
      <w:r w:rsidR="00E00693" w:rsidRPr="00940AAF">
        <w:fldChar w:fldCharType="begin"/>
      </w:r>
      <w:r w:rsidR="00876D26" w:rsidRPr="00940AAF">
        <w:instrText xml:space="preserve"> ADDIN EN.CITE &lt;EndNote&gt;&lt;Cite&gt;&lt;Author&gt;Rödel&lt;/Author&gt;&lt;Year&gt;2019b&lt;/Year&gt;&lt;RecNum&gt;1894&lt;/RecNum&gt;&lt;DisplayText&gt;(Rödel &amp;amp; Simon, 2019b)&lt;/DisplayText&gt;&lt;record&gt;&lt;rec-number&gt;1894&lt;/rec-number&gt;&lt;foreign-keys&gt;&lt;key app="EN" db-id="5fwrt99arew9xqetearxd003vvvpzwd99stx" timestamp="1730738651" guid="fbc63327-945a-40c0-b5cb-9206da58b5f4"&gt;1894&lt;/key&gt;&lt;/foreign-keys&gt;&lt;ref-type name="Book Section"&gt;5&lt;/ref-type&gt;&lt;contributors&gt;&lt;authors&gt;&lt;author&gt;Rödel, Laura&lt;/author&gt;&lt;author&gt;Simon, Toni&lt;/author&gt;&lt;/authors&gt;&lt;secondary-authors&gt;&lt;author&gt;Rödel, Laura&lt;/author&gt;&lt;author&gt;Simon, Toni&lt;/author&gt;&lt;/secondary-authors&gt;&lt;/contributors&gt;&lt;titles&gt;&lt;title&gt;Inklusive Sprachbildung Eine Einladung zum transdisziplinären Dialog&lt;/title&gt;&lt;secondary-title&gt;Inklusive Sprach(en)bildung. Ein interdisziplinärer Blick auf das Verhältnis von Inklusion und Sprachbildung&lt;/secondary-title&gt;&lt;/titles&gt;&lt;pages&gt;24-37&lt;/pages&gt;&lt;dates&gt;&lt;year&gt;2019b&lt;/year&gt;&lt;/dates&gt;&lt;pub-location&gt;Bad Heilbrunn&lt;/pub-location&gt;&lt;publisher&gt;Verlag Julius Klinkhardt&lt;/publisher&gt;&lt;urls&gt;&lt;/urls&gt;&lt;electronic-resource-num&gt;10.25656/01:17403&lt;/electronic-resource-num&gt;&lt;/record&gt;&lt;/Cite&gt;&lt;/EndNote&gt;</w:instrText>
      </w:r>
      <w:r w:rsidR="00E00693" w:rsidRPr="00940AAF">
        <w:fldChar w:fldCharType="separate"/>
      </w:r>
      <w:r w:rsidR="0004663F" w:rsidRPr="00940AAF">
        <w:rPr>
          <w:noProof/>
        </w:rPr>
        <w:t>(Rödel &amp; Simon, 2019b)</w:t>
      </w:r>
      <w:r w:rsidR="00E00693" w:rsidRPr="00940AAF">
        <w:fldChar w:fldCharType="end"/>
      </w:r>
      <w:r w:rsidR="00E00693" w:rsidRPr="00940AAF">
        <w:t>.</w:t>
      </w:r>
    </w:p>
    <w:p w14:paraId="53629537" w14:textId="19574502" w:rsidR="00727CA5" w:rsidRDefault="00F45370" w:rsidP="00EE4C2A">
      <w:pPr>
        <w:pStyle w:val="AbbildungBeschriftung"/>
        <w:rPr>
          <w:rFonts w:cs="Open Sans SemiCondensed"/>
          <w:lang w:val="de-CH"/>
        </w:rPr>
      </w:pPr>
      <w:r w:rsidRPr="00940AAF">
        <w:rPr>
          <w:lang w:val="de-CH"/>
        </w:rPr>
        <w:t>Abb</w:t>
      </w:r>
      <w:r w:rsidR="00EE4C2A" w:rsidRPr="00940AAF">
        <w:rPr>
          <w:lang w:val="de-CH"/>
        </w:rPr>
        <w:t>ildung</w:t>
      </w:r>
      <w:r w:rsidRPr="00940AAF">
        <w:rPr>
          <w:lang w:val="de-CH"/>
        </w:rPr>
        <w:t xml:space="preserve"> 1: Die </w:t>
      </w:r>
      <w:r w:rsidR="00652FB2">
        <w:rPr>
          <w:lang w:val="de-CH"/>
        </w:rPr>
        <w:t>i</w:t>
      </w:r>
      <w:r w:rsidRPr="00940AAF">
        <w:rPr>
          <w:lang w:val="de-CH"/>
        </w:rPr>
        <w:t>nklusive Sprachbildung</w:t>
      </w:r>
      <w:r w:rsidR="004E0807" w:rsidRPr="00940AAF">
        <w:rPr>
          <w:lang w:val="de-CH"/>
        </w:rPr>
        <w:t xml:space="preserve"> (ISB)</w:t>
      </w:r>
      <w:r w:rsidRPr="00940AAF">
        <w:rPr>
          <w:lang w:val="de-CH"/>
        </w:rPr>
        <w:t xml:space="preserve"> als transdisziplinäre Aufgabe im Schnittfeld verschiedener (Sub-)Disziplinen und Fachgebiete (</w:t>
      </w:r>
      <w:r w:rsidR="00117086" w:rsidRPr="00940AAF">
        <w:rPr>
          <w:rFonts w:cs="Open Sans SemiCondensed"/>
          <w:lang w:val="de-CH"/>
        </w:rPr>
        <w:t>©</w:t>
      </w:r>
      <w:r w:rsidR="00A85606">
        <w:rPr>
          <w:rFonts w:cs="Open Sans SemiCondensed"/>
          <w:lang w:val="de-CH"/>
        </w:rPr>
        <w:t xml:space="preserve"> </w:t>
      </w:r>
      <w:r w:rsidR="00727CA5">
        <w:fldChar w:fldCharType="begin"/>
      </w:r>
      <w:r w:rsidR="00727CA5" w:rsidRPr="00AF245B">
        <w:rPr>
          <w:lang w:val="de-CH"/>
        </w:rPr>
        <w:instrText>HYPERLINK "http://www.inklusion-online.net/images/1801/simon.png"</w:instrText>
      </w:r>
      <w:r w:rsidR="00727CA5">
        <w:fldChar w:fldCharType="separate"/>
      </w:r>
      <w:r w:rsidR="00727CA5" w:rsidRPr="008935A8">
        <w:rPr>
          <w:rStyle w:val="Hyperlink"/>
          <w:rFonts w:cs="Open Sans SemiCondensed"/>
        </w:rPr>
        <w:t>http://www.inklusion-online.net/images/1801/simon.png</w:t>
      </w:r>
      <w:r w:rsidR="00727CA5">
        <w:fldChar w:fldCharType="end"/>
      </w:r>
      <w:r w:rsidR="00727CA5">
        <w:rPr>
          <w:rFonts w:cs="Open Sans SemiCondensed"/>
          <w:bCs w:val="0"/>
          <w:iCs w:val="0"/>
          <w:lang w:val="de-CH"/>
        </w:rPr>
        <w:t>)</w:t>
      </w:r>
    </w:p>
    <w:p w14:paraId="1A2306C1" w14:textId="0C83845A" w:rsidR="00694043" w:rsidRPr="00940AAF" w:rsidRDefault="00694043" w:rsidP="005E19F9">
      <w:pPr>
        <w:pStyle w:val="Textkrper"/>
      </w:pPr>
      <w:r w:rsidRPr="00940AAF">
        <w:rPr>
          <w:noProof/>
        </w:rPr>
        <w:drawing>
          <wp:inline distT="0" distB="0" distL="0" distR="0" wp14:anchorId="2C7926DF" wp14:editId="20F5CC42">
            <wp:extent cx="1979070" cy="1966197"/>
            <wp:effectExtent l="0" t="0" r="2540" b="0"/>
            <wp:docPr id="2011192210"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192210" name="Grafik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9936" cy="2036602"/>
                    </a:xfrm>
                    <a:prstGeom prst="rect">
                      <a:avLst/>
                    </a:prstGeom>
                  </pic:spPr>
                </pic:pic>
              </a:graphicData>
            </a:graphic>
          </wp:inline>
        </w:drawing>
      </w:r>
    </w:p>
    <w:p w14:paraId="2A24717A" w14:textId="170D45DF" w:rsidR="009F397D" w:rsidRPr="00940AAF" w:rsidRDefault="008F3D4D" w:rsidP="009F397D">
      <w:pPr>
        <w:pStyle w:val="berschrift1"/>
      </w:pPr>
      <w:bookmarkStart w:id="1" w:name="heading-3"/>
      <w:r w:rsidRPr="00940AAF">
        <w:t xml:space="preserve">Konzepte und </w:t>
      </w:r>
      <w:r w:rsidR="002124DA" w:rsidRPr="00940AAF">
        <w:t xml:space="preserve">Prinzipien </w:t>
      </w:r>
      <w:r w:rsidR="00652FB2">
        <w:t>i</w:t>
      </w:r>
      <w:r w:rsidR="009F397D" w:rsidRPr="00940AAF">
        <w:t>nklusiver Sprachbildung</w:t>
      </w:r>
    </w:p>
    <w:p w14:paraId="1DCF8441" w14:textId="7423EDA5" w:rsidR="008F3D4D" w:rsidRPr="00940AAF" w:rsidRDefault="008F3D4D" w:rsidP="000B558D">
      <w:pPr>
        <w:pStyle w:val="berschrift2"/>
      </w:pPr>
      <w:r w:rsidRPr="00940AAF">
        <w:t xml:space="preserve">Konzepte </w:t>
      </w:r>
      <w:r w:rsidR="00652FB2">
        <w:t>i</w:t>
      </w:r>
      <w:r w:rsidRPr="00940AAF">
        <w:t>nklusiver Sprachbildung</w:t>
      </w:r>
    </w:p>
    <w:p w14:paraId="088B019C" w14:textId="776D2A60" w:rsidR="00E127E9" w:rsidRPr="00940AAF" w:rsidRDefault="001613F8" w:rsidP="00EE4C2A">
      <w:pPr>
        <w:pStyle w:val="Textkrper"/>
        <w:ind w:firstLine="0"/>
      </w:pPr>
      <w:r w:rsidRPr="00940AAF">
        <w:t xml:space="preserve">Wichtige </w:t>
      </w:r>
      <w:r w:rsidRPr="00940AAF">
        <w:rPr>
          <w:i/>
          <w:iCs/>
        </w:rPr>
        <w:t xml:space="preserve">fachwissenschaftliche </w:t>
      </w:r>
      <w:r w:rsidR="002124DA" w:rsidRPr="00940AAF">
        <w:rPr>
          <w:i/>
          <w:iCs/>
        </w:rPr>
        <w:t>Grundlagen</w:t>
      </w:r>
      <w:r w:rsidR="002124DA" w:rsidRPr="00940AAF">
        <w:t xml:space="preserve"> </w:t>
      </w:r>
      <w:r w:rsidR="007B4E20" w:rsidRPr="00940AAF">
        <w:t xml:space="preserve">für eine </w:t>
      </w:r>
      <w:r w:rsidR="00652FB2">
        <w:t>i</w:t>
      </w:r>
      <w:r w:rsidR="00EF5CE0" w:rsidRPr="00940AAF">
        <w:t xml:space="preserve">nklusive </w:t>
      </w:r>
      <w:r w:rsidR="007B4E20" w:rsidRPr="00940AAF">
        <w:t xml:space="preserve">Sprachbildung </w:t>
      </w:r>
      <w:r w:rsidRPr="00940AAF">
        <w:t xml:space="preserve">sind zum einen </w:t>
      </w:r>
      <w:r w:rsidR="00BC4317" w:rsidRPr="00940AAF">
        <w:t>Spracherwerbstheorien</w:t>
      </w:r>
      <w:r w:rsidR="00BE1FD2" w:rsidRPr="00940AAF">
        <w:t xml:space="preserve"> und zum anderen die sog</w:t>
      </w:r>
      <w:r w:rsidR="00C078C7" w:rsidRPr="00940AAF">
        <w:t>enannten</w:t>
      </w:r>
      <w:r w:rsidR="00BE1FD2" w:rsidRPr="00940AAF">
        <w:t xml:space="preserve"> Sprachregister</w:t>
      </w:r>
      <w:r w:rsidR="002124DA" w:rsidRPr="00940AAF">
        <w:t xml:space="preserve"> aus der Linguistik. </w:t>
      </w:r>
    </w:p>
    <w:p w14:paraId="7D99DE64" w14:textId="51B0BE49" w:rsidR="003E65A0" w:rsidRDefault="0057008F" w:rsidP="003E65A0">
      <w:pPr>
        <w:pStyle w:val="Textkrper"/>
      </w:pPr>
      <w:r w:rsidRPr="00940AAF">
        <w:t xml:space="preserve">Zentrale Prinzipien der aktuellen </w:t>
      </w:r>
      <w:r w:rsidRPr="00940AAF">
        <w:rPr>
          <w:i/>
          <w:iCs/>
        </w:rPr>
        <w:t>Spracherwerbstheorien</w:t>
      </w:r>
      <w:r w:rsidRPr="00940AAF">
        <w:t xml:space="preserve"> </w:t>
      </w:r>
      <w:r w:rsidRPr="00940AAF">
        <w:fldChar w:fldCharType="begin"/>
      </w:r>
      <w:r w:rsidR="00876D26" w:rsidRPr="00940AAF">
        <w:instrText xml:space="preserve"> ADDIN EN.CITE &lt;EndNote&gt;&lt;Cite&gt;&lt;Author&gt;Tomasello&lt;/Author&gt;&lt;Year&gt;2011&lt;/Year&gt;&lt;RecNum&gt;2888&lt;/RecNum&gt;&lt;Prefix&gt;u.a. &lt;/Prefix&gt;&lt;DisplayText&gt;(u.a. Tomasello, 2011)&lt;/DisplayText&gt;&lt;record&gt;&lt;rec-number&gt;2888&lt;/rec-number&gt;&lt;foreign-keys&gt;&lt;key app="EN" db-id="5fwrt99arew9xqetearxd003vvvpzwd99stx" timestamp="1732660783" guid="4e2a875b-6802-41aa-8331-03c36809cf91"&gt;2888&lt;/key&gt;&lt;/foreign-keys&gt;&lt;ref-type name="Book"&gt;6&lt;/ref-type&gt;&lt;contributors&gt;&lt;authors&gt;&lt;author&gt;Michael Tomasello&lt;/author&gt;&lt;/authors&gt;&lt;/contributors&gt;&lt;titles&gt;&lt;title&gt;Die Ursprünge der menschlichen Kommunikation&lt;/title&gt;&lt;/titles&gt;&lt;dates&gt;&lt;year&gt;2011&lt;/year&gt;&lt;/dates&gt;&lt;pub-location&gt;Frankfurt am Main&lt;/pub-location&gt;&lt;publisher&gt;Suhrkamp&lt;/publisher&gt;&lt;urls&gt;&lt;/urls&gt;&lt;/record&gt;&lt;/Cite&gt;&lt;/EndNote&gt;</w:instrText>
      </w:r>
      <w:r w:rsidRPr="00940AAF">
        <w:fldChar w:fldCharType="separate"/>
      </w:r>
      <w:r w:rsidR="0004663F" w:rsidRPr="00940AAF">
        <w:rPr>
          <w:noProof/>
        </w:rPr>
        <w:t>(u.</w:t>
      </w:r>
      <w:r w:rsidR="00CB4F6B">
        <w:rPr>
          <w:noProof/>
        </w:rPr>
        <w:t> </w:t>
      </w:r>
      <w:r w:rsidR="0004663F" w:rsidRPr="00940AAF">
        <w:rPr>
          <w:noProof/>
        </w:rPr>
        <w:t>a. Tomasello, 2011)</w:t>
      </w:r>
      <w:r w:rsidRPr="00940AAF">
        <w:fldChar w:fldCharType="end"/>
      </w:r>
      <w:r w:rsidRPr="00940AAF">
        <w:t xml:space="preserve"> sind die enge Verbindung von Sprach- und kognitiver Entwicklung sowie der Fokus auf Handlungen und Interaktionen</w:t>
      </w:r>
      <w:r w:rsidR="00163955" w:rsidRPr="00940AAF">
        <w:t>.</w:t>
      </w:r>
      <w:r w:rsidRPr="00940AAF">
        <w:t xml:space="preserve"> </w:t>
      </w:r>
      <w:r w:rsidR="007370BB" w:rsidRPr="00940AAF">
        <w:t xml:space="preserve">Lernen und Entwicklung sind </w:t>
      </w:r>
      <w:r w:rsidR="00953157" w:rsidRPr="00940AAF">
        <w:t xml:space="preserve">somit </w:t>
      </w:r>
      <w:r w:rsidR="007370BB" w:rsidRPr="00940AAF">
        <w:t xml:space="preserve">soziale Prozesse, </w:t>
      </w:r>
      <w:r w:rsidR="00D660A4" w:rsidRPr="00940AAF">
        <w:t>in</w:t>
      </w:r>
      <w:r w:rsidR="007370BB" w:rsidRPr="00940AAF">
        <w:t xml:space="preserve"> denen</w:t>
      </w:r>
      <w:r w:rsidR="00D660A4" w:rsidRPr="00940AAF">
        <w:t xml:space="preserve"> die Beteiligten über </w:t>
      </w:r>
      <w:r w:rsidR="007370BB" w:rsidRPr="00940AAF">
        <w:t xml:space="preserve">Interaktionen </w:t>
      </w:r>
      <w:r w:rsidR="00802D1D" w:rsidRPr="00940AAF">
        <w:t xml:space="preserve">Wissen und </w:t>
      </w:r>
      <w:r w:rsidR="007D65B2" w:rsidRPr="00940AAF">
        <w:t>Bedeutung</w:t>
      </w:r>
      <w:r w:rsidR="00802D1D" w:rsidRPr="00940AAF">
        <w:t xml:space="preserve"> gemeinsam aushandel</w:t>
      </w:r>
      <w:r w:rsidR="000C3068" w:rsidRPr="00940AAF">
        <w:t>n</w:t>
      </w:r>
      <w:r w:rsidR="00802D1D" w:rsidRPr="00940AAF">
        <w:t xml:space="preserve">. </w:t>
      </w:r>
      <w:r w:rsidR="00E64809" w:rsidRPr="00940AAF">
        <w:t>Bezugspersonen</w:t>
      </w:r>
      <w:r w:rsidR="007D65B2" w:rsidRPr="00940AAF">
        <w:t xml:space="preserve"> (</w:t>
      </w:r>
      <w:r w:rsidR="00E64809" w:rsidRPr="00940AAF">
        <w:t>Eltern</w:t>
      </w:r>
      <w:r w:rsidR="007D65B2" w:rsidRPr="00940AAF">
        <w:t xml:space="preserve">, </w:t>
      </w:r>
      <w:r w:rsidR="00E64809" w:rsidRPr="00940AAF">
        <w:t>Lehrpersonen</w:t>
      </w:r>
      <w:r w:rsidR="007D65B2" w:rsidRPr="00940AAF">
        <w:t>)</w:t>
      </w:r>
      <w:r w:rsidR="00E64809" w:rsidRPr="00940AAF">
        <w:t xml:space="preserve"> übernehmen in diesem Prozess </w:t>
      </w:r>
      <w:r w:rsidR="008E25FB" w:rsidRPr="00940AAF">
        <w:t xml:space="preserve">die Aufgabe, </w:t>
      </w:r>
      <w:r w:rsidR="009A4056" w:rsidRPr="00940AAF">
        <w:t xml:space="preserve">Rahmenbedingungen </w:t>
      </w:r>
      <w:r w:rsidR="008E25FB" w:rsidRPr="00940AAF">
        <w:t>bereitzustellen und g</w:t>
      </w:r>
      <w:r w:rsidR="00B90191" w:rsidRPr="00940AAF">
        <w:t>egebenenfalls</w:t>
      </w:r>
      <w:r w:rsidR="008E25FB" w:rsidRPr="00940AAF">
        <w:t xml:space="preserve"> anzupassen, um </w:t>
      </w:r>
      <w:r w:rsidR="007A58E0" w:rsidRPr="00940AAF">
        <w:t xml:space="preserve">die sprachliche und kognitive Entwicklung zu unterstützen. </w:t>
      </w:r>
      <w:r w:rsidR="00C57A2B" w:rsidRPr="00940AAF">
        <w:t xml:space="preserve">Ein bewährtes Konzept </w:t>
      </w:r>
      <w:r w:rsidR="002A5682" w:rsidRPr="00940AAF">
        <w:t>hierfür</w:t>
      </w:r>
      <w:r w:rsidR="00C57A2B" w:rsidRPr="00940AAF">
        <w:t xml:space="preserve"> </w:t>
      </w:r>
      <w:r w:rsidR="007A2F1E" w:rsidRPr="00940AAF">
        <w:t>ist das</w:t>
      </w:r>
      <w:r w:rsidR="007A2F1E" w:rsidRPr="00940AAF">
        <w:rPr>
          <w:i/>
          <w:iCs/>
        </w:rPr>
        <w:t xml:space="preserve"> </w:t>
      </w:r>
      <w:proofErr w:type="spellStart"/>
      <w:r w:rsidR="007A2F1E" w:rsidRPr="00940AAF">
        <w:rPr>
          <w:i/>
          <w:iCs/>
        </w:rPr>
        <w:t>Scaffolding</w:t>
      </w:r>
      <w:proofErr w:type="spellEnd"/>
      <w:r w:rsidR="00192A51" w:rsidRPr="00940AAF">
        <w:rPr>
          <w:i/>
          <w:iCs/>
        </w:rPr>
        <w:t>,</w:t>
      </w:r>
      <w:r w:rsidR="007A2F1E" w:rsidRPr="00940AAF">
        <w:t xml:space="preserve"> </w:t>
      </w:r>
      <w:r w:rsidR="002A5682" w:rsidRPr="00940AAF">
        <w:t xml:space="preserve">bei dem in der «Zone der nächsten Entwicklung» eine passgenaue Unterstützung </w:t>
      </w:r>
      <w:r w:rsidR="0001575C" w:rsidRPr="00940AAF">
        <w:t>den Lernfortschritt</w:t>
      </w:r>
      <w:r w:rsidR="00506C5F" w:rsidRPr="00940AAF">
        <w:t xml:space="preserve"> aufbaut</w:t>
      </w:r>
      <w:r w:rsidR="0001575C" w:rsidRPr="00940AAF">
        <w:t xml:space="preserve">. </w:t>
      </w:r>
      <w:r w:rsidRPr="00940AAF">
        <w:t>Grundmotto oder Grundprinzip ist dabei immer: Sprache lernt man nur durch Sprechen</w:t>
      </w:r>
      <w:r w:rsidR="0090405D">
        <w:t xml:space="preserve"> beziehungsweise</w:t>
      </w:r>
      <w:r w:rsidRPr="00940AAF">
        <w:t xml:space="preserve"> das gemeinsame und kooperative Handeln</w:t>
      </w:r>
      <w:r w:rsidR="00163955" w:rsidRPr="00940AAF">
        <w:t xml:space="preserve"> </w:t>
      </w:r>
      <w:r w:rsidR="00163955" w:rsidRPr="00940AAF">
        <w:fldChar w:fldCharType="begin"/>
      </w:r>
      <w:r w:rsidR="00876D26" w:rsidRPr="00940AAF">
        <w:instrText xml:space="preserve"> ADDIN EN.CITE &lt;EndNote&gt;&lt;Cite&gt;&lt;Author&gt;Ling&lt;/Author&gt;&lt;Year&gt;2021&lt;/Year&gt;&lt;RecNum&gt;3431&lt;/RecNum&gt;&lt;DisplayText&gt;(Ling, 2021)&lt;/DisplayText&gt;&lt;record&gt;&lt;rec-number&gt;3431&lt;/rec-number&gt;&lt;foreign-keys&gt;&lt;key app="EN" db-id="5fwrt99arew9xqetearxd003vvvpzwd99stx" timestamp="1732660874" guid="b8cb4f02-d672-4db5-a435-5b98e4f1ceea"&gt;3431&lt;/key&gt;&lt;/foreign-keys&gt;&lt;ref-type name="Book Section"&gt;5&lt;/ref-type&gt;&lt;contributors&gt;&lt;authors&gt;&lt;author&gt;Karen Ling&lt;/author&gt;&lt;/authors&gt;&lt;secondary-authors&gt;&lt;author&gt;Kunz, André&lt;/author&gt;&lt;author&gt;Luder, Reto &lt;/author&gt;&lt;author&gt;Müller Bösch, Cornelia &lt;/author&gt;&lt;/secondary-authors&gt;&lt;/contributors&gt;&lt;titles&gt;&lt;title&gt;Unterstützte Kommunikation&lt;/title&gt;&lt;secondary-title&gt;Inklusive Pädagogik und Didaktik&lt;/secondary-title&gt;&lt;/titles&gt;&lt;pages&gt;281-289&lt;/pages&gt;&lt;edition&gt;2. überarb.&lt;/edition&gt;&lt;dates&gt;&lt;year&gt;2021&lt;/year&gt;&lt;/dates&gt;&lt;pub-location&gt;Bern&lt;/pub-location&gt;&lt;publisher&gt;hep Verlag&lt;/publisher&gt;&lt;urls&gt;&lt;/urls&gt;&lt;/record&gt;&lt;/Cite&gt;&lt;/EndNote&gt;</w:instrText>
      </w:r>
      <w:r w:rsidR="00163955" w:rsidRPr="00940AAF">
        <w:fldChar w:fldCharType="separate"/>
      </w:r>
      <w:r w:rsidR="0004663F" w:rsidRPr="00940AAF">
        <w:rPr>
          <w:noProof/>
        </w:rPr>
        <w:t>(Ling, 2021)</w:t>
      </w:r>
      <w:r w:rsidR="00163955" w:rsidRPr="00940AAF">
        <w:fldChar w:fldCharType="end"/>
      </w:r>
      <w:r w:rsidRPr="00940AAF">
        <w:t>.</w:t>
      </w:r>
      <w:r w:rsidR="003E65A0">
        <w:br w:type="page"/>
      </w:r>
    </w:p>
    <w:p w14:paraId="08351174" w14:textId="0D4DD2BA" w:rsidR="00E632CD" w:rsidRPr="00940AAF" w:rsidRDefault="00612EE1" w:rsidP="003E65A0">
      <w:pPr>
        <w:pStyle w:val="Textkrper"/>
        <w:ind w:firstLine="0"/>
      </w:pPr>
      <w:r w:rsidRPr="00940AAF">
        <w:lastRenderedPageBreak/>
        <w:t xml:space="preserve">Der Spracherwerb erfolgt dabei – egal ob Erst-, Zweit- oder Fremdsprache </w:t>
      </w:r>
      <w:r w:rsidR="002D1EAE" w:rsidRPr="00940AAF">
        <w:t>–</w:t>
      </w:r>
      <w:r w:rsidRPr="00940AAF">
        <w:t xml:space="preserve"> </w:t>
      </w:r>
      <w:r w:rsidR="002D1EAE" w:rsidRPr="00940AAF">
        <w:t>über drei Phasen</w:t>
      </w:r>
      <w:bookmarkEnd w:id="1"/>
      <w:r w:rsidR="00167315" w:rsidRPr="00940AAF">
        <w:t xml:space="preserve"> </w:t>
      </w:r>
      <w:r w:rsidR="00167315" w:rsidRPr="00940AAF">
        <w:fldChar w:fldCharType="begin"/>
      </w:r>
      <w:r w:rsidR="00167315" w:rsidRPr="00940AAF">
        <w:instrText xml:space="preserve"> ADDIN EN.CITE &lt;EndNote&gt;&lt;Cite&gt;&lt;Author&gt;Bleyhl&lt;/Author&gt;&lt;Year&gt;2009&lt;/Year&gt;&lt;RecNum&gt;2235&lt;/RecNum&gt;&lt;DisplayText&gt;(Bleyhl, 2009)&lt;/DisplayText&gt;&lt;record&gt;&lt;rec-number&gt;2235&lt;/rec-number&gt;&lt;foreign-keys&gt;&lt;key app="EN" db-id="5fwrt99arew9xqetearxd003vvvpzwd99stx" timestamp="1732659435" guid="d65ba913-299d-45f1-9027-e553805adb28"&gt;2235&lt;/key&gt;&lt;/foreign-keys&gt;&lt;ref-type name="Book Section"&gt;5&lt;/ref-type&gt;&lt;contributors&gt;&lt;authors&gt;&lt;author&gt;Werner Bleyhl&lt;/author&gt;&lt;/authors&gt;&lt;secondary-authors&gt;&lt;author&gt;Gerhard Bach&lt;/author&gt;&lt;author&gt;Johannes-Peter Timm&lt;/author&gt;&lt;/secondary-authors&gt;&lt;/contributors&gt;&lt;titles&gt;&lt;title&gt;Sprachlernen: Psycholinguistische Grundkenntnisse&lt;/title&gt;&lt;secondary-title&gt;Englischunterricht. Grundlagen und Methoden einer handlungsorientierten Unterrichtspraxis&lt;/secondary-title&gt;&lt;/titles&gt;&lt;pages&gt;23-42&lt;/pages&gt;&lt;dates&gt;&lt;year&gt;2009&lt;/year&gt;&lt;/dates&gt;&lt;pub-location&gt;Tübingen&lt;/pub-location&gt;&lt;publisher&gt;A. Francke Verlag&lt;/publisher&gt;&lt;urls&gt;&lt;/urls&gt;&lt;/record&gt;&lt;/Cite&gt;&lt;/EndNote&gt;</w:instrText>
      </w:r>
      <w:r w:rsidR="00167315" w:rsidRPr="00940AAF">
        <w:fldChar w:fldCharType="separate"/>
      </w:r>
      <w:r w:rsidR="00167315" w:rsidRPr="00940AAF">
        <w:rPr>
          <w:noProof/>
        </w:rPr>
        <w:t>(Bleyhl, 2009)</w:t>
      </w:r>
      <w:r w:rsidR="00167315" w:rsidRPr="00940AAF">
        <w:fldChar w:fldCharType="end"/>
      </w:r>
      <w:r w:rsidR="00F71957" w:rsidRPr="00940AAF">
        <w:t xml:space="preserve">: </w:t>
      </w:r>
    </w:p>
    <w:p w14:paraId="1EEADC9C" w14:textId="0055D5B9" w:rsidR="00F62AB3" w:rsidRPr="00940AAF" w:rsidRDefault="00F62AB3" w:rsidP="00F62AB3">
      <w:pPr>
        <w:pStyle w:val="Liste"/>
      </w:pPr>
      <w:proofErr w:type="spellStart"/>
      <w:r w:rsidRPr="00940AAF">
        <w:rPr>
          <w:i/>
          <w:iCs/>
        </w:rPr>
        <w:t>silent</w:t>
      </w:r>
      <w:proofErr w:type="spellEnd"/>
      <w:r w:rsidRPr="00940AAF">
        <w:rPr>
          <w:i/>
          <w:iCs/>
        </w:rPr>
        <w:t xml:space="preserve"> </w:t>
      </w:r>
      <w:proofErr w:type="spellStart"/>
      <w:r w:rsidRPr="00940AAF">
        <w:rPr>
          <w:i/>
          <w:iCs/>
        </w:rPr>
        <w:t>period</w:t>
      </w:r>
      <w:proofErr w:type="spellEnd"/>
      <w:r w:rsidR="0014468A" w:rsidRPr="00940AAF">
        <w:t>:</w:t>
      </w:r>
      <w:r w:rsidRPr="00940AAF">
        <w:t xml:space="preserve"> </w:t>
      </w:r>
      <w:r w:rsidR="0014468A" w:rsidRPr="00940AAF">
        <w:t>D</w:t>
      </w:r>
      <w:r w:rsidRPr="00940AAF">
        <w:t xml:space="preserve">ie </w:t>
      </w:r>
      <w:proofErr w:type="spellStart"/>
      <w:proofErr w:type="gramStart"/>
      <w:r w:rsidRPr="00940AAF">
        <w:t>Schüler</w:t>
      </w:r>
      <w:r w:rsidR="005014CE" w:rsidRPr="00940AAF">
        <w:t>:</w:t>
      </w:r>
      <w:r w:rsidRPr="00940AAF">
        <w:t>innen</w:t>
      </w:r>
      <w:proofErr w:type="spellEnd"/>
      <w:proofErr w:type="gramEnd"/>
      <w:r w:rsidRPr="00940AAF">
        <w:t xml:space="preserve"> </w:t>
      </w:r>
      <w:r w:rsidR="0014468A" w:rsidRPr="00940AAF">
        <w:t>beobachten</w:t>
      </w:r>
      <w:r w:rsidR="0014468A" w:rsidRPr="00940AAF" w:rsidDel="005014CE">
        <w:t xml:space="preserve"> </w:t>
      </w:r>
      <w:r w:rsidRPr="00940AAF">
        <w:t xml:space="preserve">in erster Linie das Unterrichtsgeschehen und </w:t>
      </w:r>
      <w:r w:rsidR="0014468A" w:rsidRPr="00940AAF">
        <w:t xml:space="preserve">bilden </w:t>
      </w:r>
      <w:r w:rsidRPr="00940AAF">
        <w:t xml:space="preserve">erste Hypothesen über </w:t>
      </w:r>
      <w:r w:rsidR="00F24EAC" w:rsidRPr="00940AAF">
        <w:t xml:space="preserve">die </w:t>
      </w:r>
      <w:r w:rsidRPr="00940AAF">
        <w:t xml:space="preserve">verwendete </w:t>
      </w:r>
      <w:r w:rsidR="00F24EAC" w:rsidRPr="00940AAF">
        <w:t>Sprache</w:t>
      </w:r>
      <w:r w:rsidRPr="00940AAF">
        <w:t xml:space="preserve">. Ein Lernzuwachs ist hier </w:t>
      </w:r>
      <w:r w:rsidR="0014468A" w:rsidRPr="00940AAF">
        <w:t>vor allem</w:t>
      </w:r>
      <w:r w:rsidRPr="00940AAF">
        <w:t xml:space="preserve"> an nonverbalen Reaktionen zu erkennen</w:t>
      </w:r>
      <w:r w:rsidR="0014468A" w:rsidRPr="00940AAF">
        <w:t>.</w:t>
      </w:r>
    </w:p>
    <w:p w14:paraId="331E02EC" w14:textId="3CAC953C" w:rsidR="00F62AB3" w:rsidRPr="00940AAF" w:rsidRDefault="00F62AB3" w:rsidP="00F62AB3">
      <w:pPr>
        <w:pStyle w:val="Liste"/>
      </w:pPr>
      <w:proofErr w:type="spellStart"/>
      <w:r w:rsidRPr="00940AAF">
        <w:rPr>
          <w:i/>
          <w:iCs/>
        </w:rPr>
        <w:t>interlanguage</w:t>
      </w:r>
      <w:proofErr w:type="spellEnd"/>
      <w:r w:rsidRPr="00940AAF">
        <w:rPr>
          <w:i/>
          <w:iCs/>
        </w:rPr>
        <w:t xml:space="preserve"> </w:t>
      </w:r>
      <w:proofErr w:type="spellStart"/>
      <w:r w:rsidRPr="00940AAF">
        <w:rPr>
          <w:i/>
          <w:iCs/>
        </w:rPr>
        <w:t>period</w:t>
      </w:r>
      <w:proofErr w:type="spellEnd"/>
      <w:r w:rsidR="0014468A" w:rsidRPr="00940AAF">
        <w:t>:</w:t>
      </w:r>
      <w:r w:rsidRPr="00940AAF">
        <w:t xml:space="preserve"> </w:t>
      </w:r>
      <w:r w:rsidR="00FE2D40" w:rsidRPr="00940AAF">
        <w:t xml:space="preserve">Es wird </w:t>
      </w:r>
      <w:r w:rsidRPr="00940AAF">
        <w:t xml:space="preserve">mit sprachlichen Strukturen und ersten verinnerlichten Sprachformen experimentiert, was </w:t>
      </w:r>
      <w:r w:rsidR="00DC6390" w:rsidRPr="00940AAF">
        <w:t xml:space="preserve">sich </w:t>
      </w:r>
      <w:r w:rsidR="00FE2D40" w:rsidRPr="00940AAF">
        <w:t>beispiels</w:t>
      </w:r>
      <w:r w:rsidR="00DC6390" w:rsidRPr="00940AAF">
        <w:t>weise</w:t>
      </w:r>
      <w:r w:rsidRPr="00940AAF">
        <w:t xml:space="preserve"> an </w:t>
      </w:r>
      <w:proofErr w:type="gramStart"/>
      <w:r w:rsidRPr="00940AAF">
        <w:t>fehlerhaften</w:t>
      </w:r>
      <w:proofErr w:type="gramEnd"/>
      <w:r w:rsidRPr="00940AAF">
        <w:t xml:space="preserve"> und/oder unvollständigen Aussagen </w:t>
      </w:r>
      <w:r w:rsidR="00DC6390" w:rsidRPr="00940AAF">
        <w:t>zeigt</w:t>
      </w:r>
      <w:r w:rsidR="00FE2D40" w:rsidRPr="00940AAF">
        <w:t>.</w:t>
      </w:r>
      <w:r w:rsidRPr="00940AAF">
        <w:t xml:space="preserve"> </w:t>
      </w:r>
    </w:p>
    <w:p w14:paraId="2162DEB2" w14:textId="34B1F54D" w:rsidR="00F62AB3" w:rsidRPr="00940AAF" w:rsidRDefault="00F62AB3" w:rsidP="00F62AB3">
      <w:pPr>
        <w:pStyle w:val="Liste"/>
      </w:pPr>
      <w:proofErr w:type="spellStart"/>
      <w:r w:rsidRPr="00940AAF">
        <w:rPr>
          <w:i/>
          <w:iCs/>
        </w:rPr>
        <w:t>breakthrough</w:t>
      </w:r>
      <w:proofErr w:type="spellEnd"/>
      <w:r w:rsidRPr="00940AAF">
        <w:rPr>
          <w:i/>
          <w:iCs/>
        </w:rPr>
        <w:t xml:space="preserve"> </w:t>
      </w:r>
      <w:proofErr w:type="spellStart"/>
      <w:r w:rsidRPr="00940AAF">
        <w:rPr>
          <w:i/>
          <w:iCs/>
        </w:rPr>
        <w:t>period</w:t>
      </w:r>
      <w:proofErr w:type="spellEnd"/>
      <w:r w:rsidR="00FE2D40" w:rsidRPr="00940AAF">
        <w:t>:</w:t>
      </w:r>
      <w:r w:rsidRPr="00940AAF">
        <w:t xml:space="preserve"> </w:t>
      </w:r>
      <w:r w:rsidR="00FE2D40" w:rsidRPr="00940AAF">
        <w:t xml:space="preserve">Die </w:t>
      </w:r>
      <w:proofErr w:type="spellStart"/>
      <w:proofErr w:type="gramStart"/>
      <w:r w:rsidR="00FE2D40" w:rsidRPr="00940AAF">
        <w:t>Schüler:innen</w:t>
      </w:r>
      <w:proofErr w:type="spellEnd"/>
      <w:proofErr w:type="gramEnd"/>
      <w:r w:rsidR="00FE2D40" w:rsidRPr="00940AAF">
        <w:t xml:space="preserve"> machen </w:t>
      </w:r>
      <w:r w:rsidRPr="00940AAF">
        <w:t xml:space="preserve">zunehmend grammatikalisch richtige Aussagen und </w:t>
      </w:r>
      <w:r w:rsidR="00DC6390" w:rsidRPr="00940AAF">
        <w:t xml:space="preserve">nehmen </w:t>
      </w:r>
      <w:r w:rsidRPr="00940AAF">
        <w:t>verstärkt an Dialogen teil</w:t>
      </w:r>
      <w:r w:rsidR="00C04E0A">
        <w:t>.</w:t>
      </w:r>
    </w:p>
    <w:p w14:paraId="690606AA" w14:textId="753598FE" w:rsidR="00F62AB3" w:rsidRPr="00940AAF" w:rsidRDefault="00382CFC" w:rsidP="00774120">
      <w:pPr>
        <w:pStyle w:val="Textkrper"/>
        <w:ind w:firstLine="0"/>
      </w:pPr>
      <w:r w:rsidRPr="00940AAF">
        <w:t xml:space="preserve">Für eine effektive </w:t>
      </w:r>
      <w:r w:rsidR="00612889" w:rsidRPr="00940AAF">
        <w:t>Unterstützung dieser Phasen</w:t>
      </w:r>
      <w:r w:rsidRPr="00940AAF">
        <w:t xml:space="preserve"> ist eine kontinuierliche, nicht künstlich reduzierte Auseinandersetzung mit Sprache essenziell</w:t>
      </w:r>
      <w:r w:rsidR="00625B73" w:rsidRPr="00940AAF">
        <w:t xml:space="preserve">. Denn </w:t>
      </w:r>
      <w:r w:rsidR="0018255B" w:rsidRPr="00940AAF">
        <w:t>e</w:t>
      </w:r>
      <w:r w:rsidRPr="00940AAF">
        <w:t xml:space="preserve">rst ab einem </w:t>
      </w:r>
      <w:r w:rsidR="00D34972" w:rsidRPr="00940AAF">
        <w:t xml:space="preserve">aktiven </w:t>
      </w:r>
      <w:r w:rsidRPr="00940AAF">
        <w:t>Wortschatz von etwa 400</w:t>
      </w:r>
      <w:r w:rsidR="007A51DB" w:rsidRPr="00940AAF">
        <w:t xml:space="preserve"> bis </w:t>
      </w:r>
      <w:r w:rsidRPr="00940AAF">
        <w:t xml:space="preserve">500 Wörtern </w:t>
      </w:r>
      <w:r w:rsidR="00D34972" w:rsidRPr="00940AAF">
        <w:t>und feststehenden Redewendungen</w:t>
      </w:r>
      <w:r w:rsidR="0018255B" w:rsidRPr="00940AAF">
        <w:t xml:space="preserve"> </w:t>
      </w:r>
      <w:r w:rsidR="007D2302" w:rsidRPr="00940AAF">
        <w:t xml:space="preserve">bilden wir </w:t>
      </w:r>
      <w:r w:rsidRPr="00940AAF">
        <w:t xml:space="preserve">eigenständige syntaktische Strukturen. Ein sprachförderlicher Unterricht sollte daher Wortschatz, Grammatik und Aussprache methodisch-didaktisch unterstützen, ohne diese zu reduzieren. </w:t>
      </w:r>
      <w:r w:rsidR="0009505D" w:rsidRPr="00940AAF">
        <w:t xml:space="preserve">So wirkt </w:t>
      </w:r>
      <w:r w:rsidR="000573D2" w:rsidRPr="00940AAF">
        <w:t xml:space="preserve">sich </w:t>
      </w:r>
      <w:r w:rsidR="007A51DB" w:rsidRPr="00940AAF">
        <w:t>beispielsweise</w:t>
      </w:r>
      <w:r w:rsidR="000573D2" w:rsidRPr="00940AAF">
        <w:t xml:space="preserve"> e</w:t>
      </w:r>
      <w:r w:rsidRPr="00940AAF">
        <w:t xml:space="preserve">ine isolierte Wortschatzförderung </w:t>
      </w:r>
      <w:r w:rsidR="000573D2" w:rsidRPr="00940AAF">
        <w:t xml:space="preserve">(Vokabellernen) </w:t>
      </w:r>
      <w:r w:rsidRPr="00940AAF">
        <w:t xml:space="preserve">ohne grammatischen Kontext </w:t>
      </w:r>
      <w:r w:rsidR="00D34972" w:rsidRPr="00940AAF">
        <w:t>eher</w:t>
      </w:r>
      <w:r w:rsidRPr="00940AAF">
        <w:t xml:space="preserve"> kontraproduktiv aus</w:t>
      </w:r>
      <w:r w:rsidR="00F62AB3" w:rsidRPr="00940AAF">
        <w:t xml:space="preserve"> </w:t>
      </w:r>
      <w:r w:rsidR="00F62AB3" w:rsidRPr="00940AAF">
        <w:fldChar w:fldCharType="begin"/>
      </w:r>
      <w:r w:rsidR="00876D26" w:rsidRPr="00940AAF">
        <w:instrText xml:space="preserve"> ADDIN EN.CITE &lt;EndNote&gt;&lt;Cite&gt;&lt;Author&gt;Bleyhl&lt;/Author&gt;&lt;Year&gt;2009&lt;/Year&gt;&lt;RecNum&gt;2235&lt;/RecNum&gt;&lt;DisplayText&gt;(Bleyhl, 2009)&lt;/DisplayText&gt;&lt;record&gt;&lt;rec-number&gt;2235&lt;/rec-number&gt;&lt;foreign-keys&gt;&lt;key app="EN" db-id="5fwrt99arew9xqetearxd003vvvpzwd99stx" timestamp="1732659435" guid="d65ba913-299d-45f1-9027-e553805adb28"&gt;2235&lt;/key&gt;&lt;/foreign-keys&gt;&lt;ref-type name="Book Section"&gt;5&lt;/ref-type&gt;&lt;contributors&gt;&lt;authors&gt;&lt;author&gt;Werner Bleyhl&lt;/author&gt;&lt;/authors&gt;&lt;secondary-authors&gt;&lt;author&gt;Gerhard Bach&lt;/author&gt;&lt;author&gt;Johannes-Peter Timm&lt;/author&gt;&lt;/secondary-authors&gt;&lt;/contributors&gt;&lt;titles&gt;&lt;title&gt;Sprachlernen: Psycholinguistische Grundkenntnisse&lt;/title&gt;&lt;secondary-title&gt;Englischunterricht. Grundlagen und Methoden einer handlungsorientierten Unterrichtspraxis&lt;/secondary-title&gt;&lt;/titles&gt;&lt;pages&gt;23-42&lt;/pages&gt;&lt;dates&gt;&lt;year&gt;2009&lt;/year&gt;&lt;/dates&gt;&lt;pub-location&gt;Tübingen&lt;/pub-location&gt;&lt;publisher&gt;A. Francke Verlag&lt;/publisher&gt;&lt;urls&gt;&lt;/urls&gt;&lt;/record&gt;&lt;/Cite&gt;&lt;/EndNote&gt;</w:instrText>
      </w:r>
      <w:r w:rsidR="00F62AB3" w:rsidRPr="00940AAF">
        <w:fldChar w:fldCharType="separate"/>
      </w:r>
      <w:r w:rsidR="00F62AB3" w:rsidRPr="00940AAF">
        <w:rPr>
          <w:noProof/>
        </w:rPr>
        <w:t>(Bleyhl, 2009)</w:t>
      </w:r>
      <w:r w:rsidR="00F62AB3" w:rsidRPr="00940AAF">
        <w:fldChar w:fldCharType="end"/>
      </w:r>
      <w:r w:rsidR="00F62AB3" w:rsidRPr="00940AAF">
        <w:t>.</w:t>
      </w:r>
    </w:p>
    <w:p w14:paraId="6EED1056" w14:textId="72375054" w:rsidR="00601D53" w:rsidRDefault="007D2302" w:rsidP="001E31F4">
      <w:pPr>
        <w:pStyle w:val="Textkrper"/>
      </w:pPr>
      <w:r w:rsidRPr="00940AAF">
        <w:t>Unter</w:t>
      </w:r>
      <w:r w:rsidR="00EE4EC1" w:rsidRPr="00940AAF">
        <w:t xml:space="preserve"> </w:t>
      </w:r>
      <w:r w:rsidR="00EE4EC1" w:rsidRPr="00940AAF">
        <w:rPr>
          <w:i/>
          <w:iCs/>
        </w:rPr>
        <w:t>Sprachregister</w:t>
      </w:r>
      <w:r w:rsidR="00EE4EC1" w:rsidRPr="00940AAF">
        <w:t xml:space="preserve"> </w:t>
      </w:r>
      <w:r w:rsidRPr="00940AAF">
        <w:t>versteht man</w:t>
      </w:r>
      <w:r w:rsidR="00084425" w:rsidRPr="00940AAF">
        <w:t xml:space="preserve"> in der Linguistik eine bestimmte </w:t>
      </w:r>
      <w:r w:rsidRPr="00940AAF">
        <w:t xml:space="preserve">Form der </w:t>
      </w:r>
      <w:r w:rsidR="00084425" w:rsidRPr="00940AAF">
        <w:t>Sprach</w:t>
      </w:r>
      <w:r w:rsidRPr="00940AAF">
        <w:t>verwendung</w:t>
      </w:r>
      <w:r w:rsidR="00084425" w:rsidRPr="00940AAF">
        <w:t>. D</w:t>
      </w:r>
      <w:r w:rsidR="009131EE" w:rsidRPr="00940AAF">
        <w:t xml:space="preserve">amit ist </w:t>
      </w:r>
      <w:r w:rsidR="00084425" w:rsidRPr="00940AAF">
        <w:t>die Art</w:t>
      </w:r>
      <w:r w:rsidRPr="00940AAF">
        <w:t xml:space="preserve"> und Weise</w:t>
      </w:r>
      <w:r w:rsidR="009131EE" w:rsidRPr="00940AAF">
        <w:t xml:space="preserve"> gemeint</w:t>
      </w:r>
      <w:r w:rsidR="00084425" w:rsidRPr="00940AAF">
        <w:t xml:space="preserve">, wie Informationen und Inhalte dargestellt werden. </w:t>
      </w:r>
      <w:r w:rsidR="00205E82" w:rsidRPr="00940AAF">
        <w:t xml:space="preserve">Es gibt drei </w:t>
      </w:r>
      <w:r w:rsidR="00084425" w:rsidRPr="00940AAF">
        <w:t>Sprachregister</w:t>
      </w:r>
      <w:r w:rsidR="00E127E9" w:rsidRPr="00940AAF">
        <w:t>, die miteinander in Beziehung stehen:</w:t>
      </w:r>
      <w:r w:rsidR="00084425" w:rsidRPr="00940AAF">
        <w:t xml:space="preserve"> Alltags-</w:t>
      </w:r>
      <w:r w:rsidR="00BB1B1B" w:rsidRPr="00940AAF">
        <w:t xml:space="preserve">, </w:t>
      </w:r>
      <w:r w:rsidR="006A79DC" w:rsidRPr="00940AAF">
        <w:t xml:space="preserve">Bildungs- und </w:t>
      </w:r>
      <w:r w:rsidR="00084425" w:rsidRPr="00940AAF">
        <w:t xml:space="preserve">Fachsprache. </w:t>
      </w:r>
      <w:r w:rsidR="008D1C0C">
        <w:t>D</w:t>
      </w:r>
      <w:r w:rsidR="007232E9" w:rsidRPr="00940AAF">
        <w:t>ie Sprachregister unterscheiden sich durch die</w:t>
      </w:r>
      <w:r w:rsidR="003A00AC" w:rsidRPr="00940AAF">
        <w:t xml:space="preserve"> sog</w:t>
      </w:r>
      <w:r w:rsidR="008D1C0C">
        <w:t>enannten</w:t>
      </w:r>
      <w:r w:rsidR="007232E9" w:rsidRPr="00940AAF">
        <w:t xml:space="preserve"> sprachlichen Mittel, </w:t>
      </w:r>
      <w:r w:rsidR="0005548E" w:rsidRPr="00940AAF">
        <w:t>insbesondere in der</w:t>
      </w:r>
      <w:r w:rsidR="00CE2182" w:rsidRPr="00940AAF">
        <w:t xml:space="preserve"> Grammatik und im Wortschatz. </w:t>
      </w:r>
      <w:r w:rsidR="0004242C" w:rsidRPr="00940AAF">
        <w:t xml:space="preserve">Dies wird </w:t>
      </w:r>
      <w:r w:rsidR="008D1C0C">
        <w:t>beispielsweise</w:t>
      </w:r>
      <w:r w:rsidR="0004242C" w:rsidRPr="00940AAF">
        <w:t xml:space="preserve"> im Bereich Mathematik </w:t>
      </w:r>
      <w:r w:rsidR="00601671" w:rsidRPr="00940AAF">
        <w:t xml:space="preserve">am Beispiel des Additionsbegriffs deutlich: </w:t>
      </w:r>
      <w:r w:rsidR="008D1C0C">
        <w:t>A</w:t>
      </w:r>
      <w:r w:rsidR="00601671" w:rsidRPr="00940AAF">
        <w:t xml:space="preserve">lltagssprachlich </w:t>
      </w:r>
      <w:r w:rsidR="00C333BA" w:rsidRPr="00940AAF">
        <w:t>wären Wendungen wie «</w:t>
      </w:r>
      <w:r w:rsidR="00661534" w:rsidRPr="00940AAF">
        <w:t>dazunehmen</w:t>
      </w:r>
      <w:r w:rsidR="00C333BA" w:rsidRPr="00940AAF">
        <w:t>»</w:t>
      </w:r>
      <w:r w:rsidR="00216C21" w:rsidRPr="00940AAF">
        <w:t xml:space="preserve"> oder «dazuzählen»</w:t>
      </w:r>
      <w:r w:rsidR="003A00AC" w:rsidRPr="00940AAF">
        <w:t>,</w:t>
      </w:r>
      <w:r w:rsidR="00216C21" w:rsidRPr="00940AAF">
        <w:t xml:space="preserve"> bildung</w:t>
      </w:r>
      <w:r w:rsidR="008D1C0C">
        <w:t>s</w:t>
      </w:r>
      <w:r w:rsidR="00216C21" w:rsidRPr="00940AAF">
        <w:t xml:space="preserve">sprachlich </w:t>
      </w:r>
      <w:r w:rsidR="00876D26" w:rsidRPr="00940AAF">
        <w:t xml:space="preserve">wären </w:t>
      </w:r>
      <w:r w:rsidR="00B503E9" w:rsidRPr="00940AAF">
        <w:t>der Begriff «Plus»</w:t>
      </w:r>
      <w:r w:rsidR="00246A79">
        <w:t xml:space="preserve"> </w:t>
      </w:r>
      <w:r w:rsidR="00B503E9" w:rsidRPr="00940AAF">
        <w:t>(Rech</w:t>
      </w:r>
      <w:r w:rsidR="00661534" w:rsidRPr="00940AAF">
        <w:t>nen</w:t>
      </w:r>
      <w:r w:rsidR="00B503E9" w:rsidRPr="00940AAF">
        <w:t xml:space="preserve">) und fachsprachlich </w:t>
      </w:r>
      <w:r w:rsidR="003B0032">
        <w:t xml:space="preserve">die Begriffe </w:t>
      </w:r>
      <w:r w:rsidR="004545D3" w:rsidRPr="00940AAF">
        <w:t>«</w:t>
      </w:r>
      <w:r w:rsidR="00B503E9" w:rsidRPr="00940AAF">
        <w:t>Addition</w:t>
      </w:r>
      <w:r w:rsidR="004545D3" w:rsidRPr="00940AAF">
        <w:t>»</w:t>
      </w:r>
      <w:r w:rsidR="00B503E9" w:rsidRPr="00940AAF">
        <w:t xml:space="preserve"> und </w:t>
      </w:r>
      <w:r w:rsidR="004545D3" w:rsidRPr="00940AAF">
        <w:t>«addieren».</w:t>
      </w:r>
      <w:r w:rsidR="007607CF" w:rsidRPr="00940AAF">
        <w:t xml:space="preserve"> </w:t>
      </w:r>
      <w:r w:rsidR="006746B1" w:rsidRPr="00940AAF">
        <w:t>Dem bildungssprachlichen Register kommt eine besondere Bedeutung zu, denn dieses hat in der Schule eine doppelte Funktion: Die Bildungssprache ist zum einen das Medium</w:t>
      </w:r>
      <w:r w:rsidR="00942901" w:rsidRPr="00940AAF">
        <w:t xml:space="preserve">, um </w:t>
      </w:r>
      <w:r w:rsidR="006746B1" w:rsidRPr="00940AAF">
        <w:t>Wissensinhalte</w:t>
      </w:r>
      <w:r w:rsidR="00942901" w:rsidRPr="00940AAF">
        <w:t xml:space="preserve"> zu vermitteln</w:t>
      </w:r>
      <w:r w:rsidR="006746B1" w:rsidRPr="00940AAF">
        <w:t xml:space="preserve">. Zum anderen ist sie das Medium, das die </w:t>
      </w:r>
      <w:proofErr w:type="spellStart"/>
      <w:proofErr w:type="gramStart"/>
      <w:r w:rsidR="006746B1" w:rsidRPr="00940AAF">
        <w:t>Schüler:innen</w:t>
      </w:r>
      <w:proofErr w:type="spellEnd"/>
      <w:proofErr w:type="gramEnd"/>
      <w:r w:rsidR="006746B1" w:rsidRPr="00940AAF">
        <w:t xml:space="preserve"> sich aneignen müssen (Gogolin &amp; Lange, 2011).</w:t>
      </w:r>
    </w:p>
    <w:p w14:paraId="7CA696B5" w14:textId="77777777" w:rsidR="00022C4A" w:rsidRPr="00940AAF" w:rsidRDefault="00022C4A" w:rsidP="00022C4A">
      <w:pPr>
        <w:pStyle w:val="AbbildungBeschriftung"/>
        <w:rPr>
          <w:lang w:val="de-CH"/>
        </w:rPr>
      </w:pPr>
      <w:r w:rsidRPr="00940AAF">
        <w:rPr>
          <w:lang w:val="de-CH"/>
        </w:rPr>
        <w:t xml:space="preserve">Abbildung 2: Modelle der Sprachregister </w:t>
      </w:r>
      <w:r w:rsidRPr="00940AAF">
        <w:rPr>
          <w:lang w:val="de-CH"/>
        </w:rPr>
        <w:fldChar w:fldCharType="begin"/>
      </w:r>
      <w:r w:rsidRPr="00940AAF">
        <w:rPr>
          <w:lang w:val="de-CH"/>
        </w:rPr>
        <w:instrText xml:space="preserve"> ADDIN EN.CITE &lt;EndNote&gt;&lt;Cite&gt;&lt;Author&gt;Lange&lt;/Author&gt;&lt;Year&gt;2012&lt;/Year&gt;&lt;RecNum&gt;1900&lt;/RecNum&gt;&lt;Prefix&gt;zusammengestellt aus: &lt;/Prefix&gt;&lt;DisplayText&gt;(zusammengestellt aus: Lange, 2012)&lt;/DisplayText&gt;&lt;record&gt;&lt;rec-number&gt;1900&lt;/rec-number&gt;&lt;foreign-keys&gt;&lt;key app="EN" db-id="5fwrt99arew9xqetearxd003vvvpzwd99stx" timestamp="1730750811" guid="3d497da9-cbf9-4631-8fa9-dfb6639aa1bf"&gt;1900&lt;/key&gt;&lt;/foreign-keys&gt;&lt;ref-type name="Book Section"&gt;5&lt;/ref-type&gt;&lt;contributors&gt;&lt;authors&gt;&lt;author&gt;Lange, Imke&lt;/author&gt;&lt;/authors&gt;&lt;secondary-authors&gt;&lt;author&gt;Fürstenau, Sara&lt;/author&gt;&lt;/secondary-authors&gt;&lt;/contributors&gt;&lt;titles&gt;&lt;title&gt;Von ‚Schülerisch ‘zu Bildungssprache: Übergänge zwischen Mündlichkeit und Schriftlichkeit im Konzept der Durchgängigen Sprachbildung&lt;/title&gt;&lt;secondary-title&gt;Interkulturelle Pädagogik und Sprachliche Bildung: Herausforderungen für die Lehrerbildung&lt;/secondary-title&gt;&lt;/titles&gt;&lt;periodical&gt;&lt;full-title&gt;Interkulturelle Pädagogik und Sprachliche Bildung: Herausforderungen für die Lehrerbildung&lt;/full-title&gt;&lt;/periodical&gt;&lt;pages&gt;123-142&lt;/pages&gt;&lt;dates&gt;&lt;year&gt;2012&lt;/year&gt;&lt;/dates&gt;&lt;pub-location&gt;Wiesbaden&lt;/pub-location&gt;&lt;publisher&gt;VS Verlag für Sozialwissenschaften | Springer Fachmedien&lt;/publisher&gt;&lt;isbn&gt;3531179373&lt;/isbn&gt;&lt;urls&gt;&lt;/urls&gt;&lt;/record&gt;&lt;/Cite&gt;&lt;/EndNote&gt;</w:instrText>
      </w:r>
      <w:r w:rsidRPr="00940AAF">
        <w:rPr>
          <w:lang w:val="de-CH"/>
        </w:rPr>
        <w:fldChar w:fldCharType="separate"/>
      </w:r>
      <w:r w:rsidRPr="00940AAF">
        <w:rPr>
          <w:noProof/>
          <w:lang w:val="de-CH"/>
        </w:rPr>
        <w:t>(zusammengestellt aus: Lange, 2012)</w:t>
      </w:r>
      <w:r w:rsidRPr="00940AAF">
        <w:rPr>
          <w:lang w:val="de-CH"/>
        </w:rPr>
        <w:fldChar w:fldCharType="end"/>
      </w:r>
    </w:p>
    <w:p w14:paraId="1DF09BF0" w14:textId="77777777" w:rsidR="00022C4A" w:rsidRPr="00940AAF" w:rsidRDefault="00022C4A" w:rsidP="00022C4A">
      <w:pPr>
        <w:pStyle w:val="AbbildungBeschriftung"/>
        <w:rPr>
          <w:lang w:val="de-CH"/>
        </w:rPr>
      </w:pPr>
      <w:r w:rsidRPr="00940AAF">
        <w:rPr>
          <w:noProof/>
          <w:lang w:val="de-CH"/>
        </w:rPr>
        <w:drawing>
          <wp:inline distT="0" distB="0" distL="0" distR="0" wp14:anchorId="329AF52B" wp14:editId="7DBC4830">
            <wp:extent cx="5760085" cy="1956435"/>
            <wp:effectExtent l="0" t="0" r="0" b="5715"/>
            <wp:docPr id="1229147935"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47935" name="Grafik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085" cy="1956435"/>
                    </a:xfrm>
                    <a:prstGeom prst="rect">
                      <a:avLst/>
                    </a:prstGeom>
                  </pic:spPr>
                </pic:pic>
              </a:graphicData>
            </a:graphic>
          </wp:inline>
        </w:drawing>
      </w:r>
    </w:p>
    <w:p w14:paraId="15195B11" w14:textId="46E41E3C" w:rsidR="004A76A3" w:rsidRPr="00940AAF" w:rsidRDefault="00084425" w:rsidP="00022C4A">
      <w:pPr>
        <w:pStyle w:val="Textkrper"/>
        <w:ind w:firstLine="0"/>
      </w:pPr>
      <w:r w:rsidRPr="00940AAF">
        <w:t xml:space="preserve">Wie </w:t>
      </w:r>
      <w:r w:rsidR="00680E47" w:rsidRPr="00940AAF">
        <w:t>die Beziehung</w:t>
      </w:r>
      <w:r w:rsidRPr="00940AAF">
        <w:t xml:space="preserve"> </w:t>
      </w:r>
      <w:r w:rsidR="00601D53" w:rsidRPr="00940AAF">
        <w:t xml:space="preserve">zwischen den drei Sprachregistern </w:t>
      </w:r>
      <w:r w:rsidRPr="00940AAF">
        <w:t xml:space="preserve">definiert wird, beeinflusst </w:t>
      </w:r>
      <w:r w:rsidR="00955866" w:rsidRPr="00940AAF">
        <w:t>den</w:t>
      </w:r>
      <w:r w:rsidRPr="00940AAF">
        <w:t xml:space="preserve"> jeweiligen sprachbildende</w:t>
      </w:r>
      <w:r w:rsidR="00955866" w:rsidRPr="00940AAF">
        <w:t>n</w:t>
      </w:r>
      <w:r w:rsidRPr="00940AAF">
        <w:t xml:space="preserve"> Unterricht </w:t>
      </w:r>
      <w:r w:rsidR="00BB1B1B" w:rsidRPr="00940AAF">
        <w:t xml:space="preserve">(vgl. </w:t>
      </w:r>
      <w:r w:rsidR="00072076" w:rsidRPr="00940AAF">
        <w:t>Abb.</w:t>
      </w:r>
      <w:r w:rsidR="00401551" w:rsidRPr="00940AAF">
        <w:t> </w:t>
      </w:r>
      <w:r w:rsidR="00072076" w:rsidRPr="00940AAF">
        <w:t>2)</w:t>
      </w:r>
      <w:r w:rsidRPr="00940AAF">
        <w:t xml:space="preserve">. </w:t>
      </w:r>
      <w:r w:rsidR="006A79DC" w:rsidRPr="00940AAF">
        <w:t xml:space="preserve">Geht man </w:t>
      </w:r>
      <w:r w:rsidR="00E91A14" w:rsidRPr="00940AAF">
        <w:t>zum Beispiel</w:t>
      </w:r>
      <w:r w:rsidR="006A79DC" w:rsidRPr="00940AAF">
        <w:t xml:space="preserve"> von einem hierarchischen Modell aus, </w:t>
      </w:r>
      <w:r w:rsidR="00606C42" w:rsidRPr="00940AAF">
        <w:t xml:space="preserve">würde man sagen: </w:t>
      </w:r>
      <w:r w:rsidR="00640E47" w:rsidRPr="00940AAF">
        <w:t xml:space="preserve">«Erst müssen die Kinder sich auf Deutsch verständigen können, bevor sie Bildungssprache lernen» oder «Das Problem mit Textaufgaben im Mathematikunterricht ist, dass die Schülerinnen und Schüler oft die alltäglichen Begriffe nicht verstehen» </w:t>
      </w:r>
      <w:r w:rsidR="00640E47" w:rsidRPr="00940AAF">
        <w:fldChar w:fldCharType="begin"/>
      </w:r>
      <w:r w:rsidR="00876D26" w:rsidRPr="00940AAF">
        <w:instrText xml:space="preserve"> ADDIN EN.CITE &lt;EndNote&gt;&lt;Cite&gt;&lt;Author&gt;Lange&lt;/Author&gt;&lt;Year&gt;2012&lt;/Year&gt;&lt;RecNum&gt;1900&lt;/RecNum&gt;&lt;Pages&gt;127&lt;/Pages&gt;&lt;DisplayText&gt;(Lange, 2012, S. 127)&lt;/DisplayText&gt;&lt;record&gt;&lt;rec-number&gt;1900&lt;/rec-number&gt;&lt;foreign-keys&gt;&lt;key app="EN" db-id="5fwrt99arew9xqetearxd003vvvpzwd99stx" timestamp="1730750811" guid="3d497da9-cbf9-4631-8fa9-dfb6639aa1bf"&gt;1900&lt;/key&gt;&lt;/foreign-keys&gt;&lt;ref-type name="Book Section"&gt;5&lt;/ref-type&gt;&lt;contributors&gt;&lt;authors&gt;&lt;author&gt;Lange, Imke&lt;/author&gt;&lt;/authors&gt;&lt;secondary-authors&gt;&lt;author&gt;Fürstenau, Sara&lt;/author&gt;&lt;/secondary-authors&gt;&lt;/contributors&gt;&lt;titles&gt;&lt;title&gt;Von ‚Schülerisch ‘zu Bildungssprache: Übergänge zwischen Mündlichkeit und Schriftlichkeit im Konzept der Durchgängigen Sprachbildung&lt;/title&gt;&lt;secondary-title&gt;Interkulturelle Pädagogik und Sprachliche Bildung: Herausforderungen für die Lehrerbildung&lt;/secondary-title&gt;&lt;/titles&gt;&lt;periodical&gt;&lt;full-title&gt;Interkulturelle Pädagogik und Sprachliche Bildung: Herausforderungen für die Lehrerbildung&lt;/full-title&gt;&lt;/periodical&gt;&lt;pages&gt;123-142&lt;/pages&gt;&lt;dates&gt;&lt;year&gt;2012&lt;/year&gt;&lt;/dates&gt;&lt;pub-location&gt;Wiesbaden&lt;/pub-location&gt;&lt;publisher&gt;VS Verlag für Sozialwissenschaften | Springer Fachmedien&lt;/publisher&gt;&lt;isbn&gt;3531179373&lt;/isbn&gt;&lt;urls&gt;&lt;/urls&gt;&lt;/record&gt;&lt;/Cite&gt;&lt;/EndNote&gt;</w:instrText>
      </w:r>
      <w:r w:rsidR="00640E47" w:rsidRPr="00940AAF">
        <w:fldChar w:fldCharType="separate"/>
      </w:r>
      <w:r w:rsidR="0004663F" w:rsidRPr="00940AAF">
        <w:rPr>
          <w:noProof/>
        </w:rPr>
        <w:t>(Lange, 2012, S.</w:t>
      </w:r>
      <w:r w:rsidR="00811CAE">
        <w:rPr>
          <w:noProof/>
        </w:rPr>
        <w:t> </w:t>
      </w:r>
      <w:r w:rsidR="0004663F" w:rsidRPr="00940AAF">
        <w:rPr>
          <w:noProof/>
        </w:rPr>
        <w:t>127)</w:t>
      </w:r>
      <w:r w:rsidR="00640E47" w:rsidRPr="00940AAF">
        <w:fldChar w:fldCharType="end"/>
      </w:r>
      <w:r w:rsidR="00205E82" w:rsidRPr="00940AAF">
        <w:t>.</w:t>
      </w:r>
      <w:r w:rsidR="00680E47" w:rsidRPr="00940AAF">
        <w:t xml:space="preserve"> Gehen Lehrpersonen hingegen von eine</w:t>
      </w:r>
      <w:r w:rsidR="005853C5" w:rsidRPr="00940AAF">
        <w:t>m</w:t>
      </w:r>
      <w:r w:rsidR="00680E47" w:rsidRPr="00940AAF">
        <w:t xml:space="preserve"> Schnittmenge</w:t>
      </w:r>
      <w:r w:rsidR="005853C5" w:rsidRPr="00940AAF">
        <w:t>n</w:t>
      </w:r>
      <w:r w:rsidR="00EA4CFC" w:rsidRPr="00940AAF">
        <w:t>-M</w:t>
      </w:r>
      <w:r w:rsidR="005853C5" w:rsidRPr="00940AAF">
        <w:t>odell</w:t>
      </w:r>
      <w:r w:rsidR="00680E47" w:rsidRPr="00940AAF">
        <w:t xml:space="preserve"> oder einem Abwechseln der Sprachregister </w:t>
      </w:r>
      <w:r w:rsidR="002F2372" w:rsidRPr="00940AAF">
        <w:t xml:space="preserve">(Kreislaufmodell) </w:t>
      </w:r>
      <w:r w:rsidR="00680E47" w:rsidRPr="00940AAF">
        <w:t xml:space="preserve">aus, </w:t>
      </w:r>
      <w:r w:rsidR="001062F0" w:rsidRPr="00940AAF">
        <w:t>werden diese im Unterricht ander</w:t>
      </w:r>
      <w:r w:rsidR="006E50DF" w:rsidRPr="00940AAF">
        <w:t>s gesehen</w:t>
      </w:r>
      <w:r w:rsidR="00E127E9" w:rsidRPr="00940AAF">
        <w:t xml:space="preserve"> und eingebunden. Das </w:t>
      </w:r>
      <w:r w:rsidR="002F2372" w:rsidRPr="00940AAF">
        <w:t xml:space="preserve">Kreislaufmodell </w:t>
      </w:r>
      <w:r w:rsidR="00E127E9" w:rsidRPr="00940AAF">
        <w:t xml:space="preserve">zeigt </w:t>
      </w:r>
      <w:r w:rsidR="006E50DF" w:rsidRPr="00940AAF">
        <w:t xml:space="preserve">sich </w:t>
      </w:r>
      <w:r w:rsidR="00811CAE">
        <w:t xml:space="preserve">zum Beispiel </w:t>
      </w:r>
      <w:r w:rsidR="006E50DF" w:rsidRPr="00940AAF">
        <w:t xml:space="preserve">an </w:t>
      </w:r>
      <w:r w:rsidR="002F2372" w:rsidRPr="00940AAF">
        <w:t xml:space="preserve">folgender </w:t>
      </w:r>
      <w:r w:rsidR="006E50DF" w:rsidRPr="00940AAF">
        <w:t xml:space="preserve">Aussage: </w:t>
      </w:r>
      <w:r w:rsidR="00DC3905" w:rsidRPr="00940AAF">
        <w:t xml:space="preserve">«Ich binde die lebensweltlichen Erfahrungen der Schülerinnen und Schüler ein, um fachliche Themen zu vermitteln» </w:t>
      </w:r>
      <w:r w:rsidR="002B1D31" w:rsidRPr="00940AAF">
        <w:t>(ebd.)</w:t>
      </w:r>
      <w:r w:rsidR="00C5109C" w:rsidRPr="00940AAF">
        <w:t>.</w:t>
      </w:r>
      <w:r w:rsidR="002604B0" w:rsidRPr="00940AAF">
        <w:t xml:space="preserve"> </w:t>
      </w:r>
      <w:r w:rsidR="00C5109C" w:rsidRPr="00940AAF">
        <w:t>Im</w:t>
      </w:r>
      <w:r w:rsidR="004036EF" w:rsidRPr="00940AAF">
        <w:t xml:space="preserve"> Schnittmengen</w:t>
      </w:r>
      <w:r w:rsidR="0070046B" w:rsidRPr="00940AAF">
        <w:t>-M</w:t>
      </w:r>
      <w:r w:rsidR="004036EF" w:rsidRPr="00940AAF">
        <w:t xml:space="preserve">odell </w:t>
      </w:r>
      <w:r w:rsidR="00C5109C" w:rsidRPr="00940AAF">
        <w:t xml:space="preserve">wird es aufgrund der Vermischungen der Sprachregister </w:t>
      </w:r>
      <w:r w:rsidR="00ED5504" w:rsidRPr="00940AAF">
        <w:t>ganz konkret</w:t>
      </w:r>
      <w:r w:rsidR="00946D52" w:rsidRPr="00940AAF">
        <w:t>:</w:t>
      </w:r>
      <w:r w:rsidR="00DC3905" w:rsidRPr="00940AAF">
        <w:t xml:space="preserve"> </w:t>
      </w:r>
      <w:r w:rsidR="00D45D2D" w:rsidRPr="00940AAF">
        <w:t xml:space="preserve">«Was genau meinst du mit </w:t>
      </w:r>
      <w:proofErr w:type="spellStart"/>
      <w:r w:rsidR="00D45D2D" w:rsidRPr="00940AAF">
        <w:t>xy</w:t>
      </w:r>
      <w:proofErr w:type="spellEnd"/>
      <w:r w:rsidR="00D45D2D" w:rsidRPr="00940AAF">
        <w:t>?»</w:t>
      </w:r>
      <w:r w:rsidR="002B1D31" w:rsidRPr="00940AAF">
        <w:t xml:space="preserve"> oder «Solche Ausdrücke haben hier nichts zu suchen. Die gehören in die Pause» </w:t>
      </w:r>
      <w:r w:rsidR="00D45D2D" w:rsidRPr="00940AAF">
        <w:t>(ebd., S.</w:t>
      </w:r>
      <w:r w:rsidR="00705AEB" w:rsidRPr="00940AAF">
        <w:t> </w:t>
      </w:r>
      <w:r w:rsidR="00D45D2D" w:rsidRPr="00940AAF">
        <w:t xml:space="preserve">128). </w:t>
      </w:r>
    </w:p>
    <w:p w14:paraId="152301A4" w14:textId="5A8030BC" w:rsidR="002E4721" w:rsidRPr="00940AAF" w:rsidRDefault="00C22E4B" w:rsidP="001F7C5C">
      <w:pPr>
        <w:pStyle w:val="Textkrper"/>
        <w:ind w:firstLine="0"/>
      </w:pPr>
      <w:r w:rsidRPr="00940AAF">
        <w:lastRenderedPageBreak/>
        <w:t xml:space="preserve">Für </w:t>
      </w:r>
      <w:r w:rsidR="005853C5" w:rsidRPr="00940AAF">
        <w:t xml:space="preserve">eine </w:t>
      </w:r>
      <w:r w:rsidR="00A14ECC" w:rsidRPr="00940AAF">
        <w:t>i</w:t>
      </w:r>
      <w:r w:rsidRPr="00940AAF">
        <w:t xml:space="preserve">nklusive Sprachbildung </w:t>
      </w:r>
      <w:r w:rsidR="005853C5" w:rsidRPr="00940AAF">
        <w:t>sind</w:t>
      </w:r>
      <w:r w:rsidRPr="00940AAF">
        <w:t xml:space="preserve"> insbesondere d</w:t>
      </w:r>
      <w:r w:rsidR="00C90F6F">
        <w:t>as</w:t>
      </w:r>
      <w:r w:rsidRPr="00940AAF">
        <w:t xml:space="preserve"> Schnittmenge</w:t>
      </w:r>
      <w:r w:rsidR="00C90F6F">
        <w:t>n-</w:t>
      </w:r>
      <w:r w:rsidRPr="00940AAF">
        <w:t xml:space="preserve"> </w:t>
      </w:r>
      <w:r w:rsidR="00C401A5" w:rsidRPr="00940AAF">
        <w:t>und</w:t>
      </w:r>
      <w:r w:rsidR="001A0CE4" w:rsidRPr="00940AAF">
        <w:t xml:space="preserve"> </w:t>
      </w:r>
      <w:r w:rsidR="003E21A7">
        <w:t>das Kreislaufmodell</w:t>
      </w:r>
      <w:r w:rsidR="001A0CE4" w:rsidRPr="00940AAF">
        <w:t xml:space="preserve"> zentra</w:t>
      </w:r>
      <w:r w:rsidR="002A0D62" w:rsidRPr="00940AAF">
        <w:t>l</w:t>
      </w:r>
      <w:r w:rsidR="0044717E" w:rsidRPr="00940AAF">
        <w:t>.</w:t>
      </w:r>
      <w:r w:rsidR="000C6711" w:rsidRPr="00940AAF">
        <w:t xml:space="preserve"> </w:t>
      </w:r>
      <w:r w:rsidR="002E4721" w:rsidRPr="00940AAF">
        <w:t xml:space="preserve">Ziel ist es, allen </w:t>
      </w:r>
      <w:proofErr w:type="spellStart"/>
      <w:proofErr w:type="gramStart"/>
      <w:r w:rsidR="002E4721" w:rsidRPr="00940AAF">
        <w:t>Schüler:innen</w:t>
      </w:r>
      <w:proofErr w:type="spellEnd"/>
      <w:proofErr w:type="gramEnd"/>
      <w:r w:rsidR="002E4721" w:rsidRPr="00940AAF">
        <w:t xml:space="preserve"> unabhängig von ihrer sozialen oder sprachlichen Herkunft oder einem vorliegenden besonderen Bildungsbedarf den Zugang zur Bildungssprache zu ermöglichen. Dazu gehört die bisher meist implizite Vermittlung von Bildungssprache durch eine bewusste Thematisierung des Übergangs von der Alltagssprache («Sprache der Nähe») zur Bildungssprache («Sprache der Distanz») zu ersetzen</w:t>
      </w:r>
      <w:r w:rsidR="000A0842" w:rsidRPr="00940AAF">
        <w:t xml:space="preserve">. Dafür sind </w:t>
      </w:r>
      <w:r w:rsidR="002E4721" w:rsidRPr="00940AAF">
        <w:t xml:space="preserve">fächerübergreifende </w:t>
      </w:r>
      <w:r w:rsidR="000A0842" w:rsidRPr="00940AAF">
        <w:t>und transdi</w:t>
      </w:r>
      <w:r w:rsidR="00F04179" w:rsidRPr="00940AAF">
        <w:t>s</w:t>
      </w:r>
      <w:r w:rsidR="000A0842" w:rsidRPr="00940AAF">
        <w:t xml:space="preserve">ziplinäre </w:t>
      </w:r>
      <w:r w:rsidR="002E4721" w:rsidRPr="00940AAF">
        <w:t xml:space="preserve">Zusammenarbeit und </w:t>
      </w:r>
      <w:r w:rsidR="000A0842" w:rsidRPr="00940AAF">
        <w:t xml:space="preserve">die </w:t>
      </w:r>
      <w:r w:rsidR="002E4721" w:rsidRPr="00940AAF">
        <w:t xml:space="preserve">Berücksichtigung der individuellen sprachlichen Voraussetzungen erforderlich </w:t>
      </w:r>
      <w:r w:rsidR="002E4721" w:rsidRPr="00940AAF">
        <w:fldChar w:fldCharType="begin"/>
      </w:r>
      <w:r w:rsidR="00876D26" w:rsidRPr="00940AAF">
        <w:instrText xml:space="preserve"> ADDIN EN.CITE &lt;EndNote&gt;&lt;Cite&gt;&lt;Author&gt;Lange&lt;/Author&gt;&lt;Year&gt;2012&lt;/Year&gt;&lt;RecNum&gt;1900&lt;/RecNum&gt;&lt;DisplayText&gt;(Lange, 2012)&lt;/DisplayText&gt;&lt;record&gt;&lt;rec-number&gt;1900&lt;/rec-number&gt;&lt;foreign-keys&gt;&lt;key app="EN" db-id="5fwrt99arew9xqetearxd003vvvpzwd99stx" timestamp="1730750811" guid="3d497da9-cbf9-4631-8fa9-dfb6639aa1bf"&gt;1900&lt;/key&gt;&lt;/foreign-keys&gt;&lt;ref-type name="Book Section"&gt;5&lt;/ref-type&gt;&lt;contributors&gt;&lt;authors&gt;&lt;author&gt;Lange, Imke&lt;/author&gt;&lt;/authors&gt;&lt;secondary-authors&gt;&lt;author&gt;Fürstenau, Sara&lt;/author&gt;&lt;/secondary-authors&gt;&lt;/contributors&gt;&lt;titles&gt;&lt;title&gt;Von ‚Schülerisch ‘zu Bildungssprache: Übergänge zwischen Mündlichkeit und Schriftlichkeit im Konzept der Durchgängigen Sprachbildung&lt;/title&gt;&lt;secondary-title&gt;Interkulturelle Pädagogik und Sprachliche Bildung: Herausforderungen für die Lehrerbildung&lt;/secondary-title&gt;&lt;/titles&gt;&lt;periodical&gt;&lt;full-title&gt;Interkulturelle Pädagogik und Sprachliche Bildung: Herausforderungen für die Lehrerbildung&lt;/full-title&gt;&lt;/periodical&gt;&lt;pages&gt;123-142&lt;/pages&gt;&lt;dates&gt;&lt;year&gt;2012&lt;/year&gt;&lt;/dates&gt;&lt;pub-location&gt;Wiesbaden&lt;/pub-location&gt;&lt;publisher&gt;VS Verlag für Sozialwissenschaften | Springer Fachmedien&lt;/publisher&gt;&lt;isbn&gt;3531179373&lt;/isbn&gt;&lt;urls&gt;&lt;/urls&gt;&lt;/record&gt;&lt;/Cite&gt;&lt;/EndNote&gt;</w:instrText>
      </w:r>
      <w:r w:rsidR="002E4721" w:rsidRPr="00940AAF">
        <w:fldChar w:fldCharType="separate"/>
      </w:r>
      <w:r w:rsidR="002E4721" w:rsidRPr="00940AAF">
        <w:rPr>
          <w:noProof/>
        </w:rPr>
        <w:t>(Lange, 2012)</w:t>
      </w:r>
      <w:r w:rsidR="002E4721" w:rsidRPr="00940AAF">
        <w:fldChar w:fldCharType="end"/>
      </w:r>
      <w:r w:rsidR="002E4721" w:rsidRPr="00940AAF">
        <w:t>.</w:t>
      </w:r>
      <w:r w:rsidR="00097049" w:rsidRPr="00940AAF">
        <w:t xml:space="preserve"> </w:t>
      </w:r>
      <w:r w:rsidR="006C6AA8" w:rsidRPr="00940AAF">
        <w:t xml:space="preserve">Diese Ziele können mit </w:t>
      </w:r>
      <w:r w:rsidR="00AB0E67" w:rsidRPr="00940AAF">
        <w:t xml:space="preserve">den </w:t>
      </w:r>
      <w:r w:rsidR="006C6AA8" w:rsidRPr="00940AAF">
        <w:t xml:space="preserve">folgenden </w:t>
      </w:r>
      <w:r w:rsidR="00E97E37" w:rsidRPr="00940AAF">
        <w:t xml:space="preserve">Prinzipien und </w:t>
      </w:r>
      <w:r w:rsidR="006C6AA8" w:rsidRPr="00940AAF">
        <w:t xml:space="preserve">Qualitätsmerkmalen </w:t>
      </w:r>
      <w:r w:rsidR="002D05F8" w:rsidRPr="00940AAF">
        <w:t>erreicht werden</w:t>
      </w:r>
      <w:r w:rsidR="00416302" w:rsidRPr="00940AAF">
        <w:t>.</w:t>
      </w:r>
    </w:p>
    <w:p w14:paraId="5E60B588" w14:textId="44DE9323" w:rsidR="004A76A3" w:rsidRPr="00940AAF" w:rsidRDefault="000579D3" w:rsidP="004A76A3">
      <w:pPr>
        <w:pStyle w:val="berschrift2"/>
      </w:pPr>
      <w:r w:rsidRPr="00940AAF">
        <w:t xml:space="preserve">Prinzipien und Qualitätsmerkmale </w:t>
      </w:r>
      <w:r w:rsidR="00652FB2">
        <w:t>i</w:t>
      </w:r>
      <w:r w:rsidRPr="00940AAF">
        <w:t>nklusiver Sprachbildung</w:t>
      </w:r>
    </w:p>
    <w:p w14:paraId="35133ED9" w14:textId="499BE697" w:rsidR="001E31F4" w:rsidRPr="00940AAF" w:rsidRDefault="001E31F4" w:rsidP="001F7C5C">
      <w:pPr>
        <w:pStyle w:val="Liste"/>
        <w:jc w:val="both"/>
      </w:pPr>
      <w:r w:rsidRPr="00940AAF">
        <w:rPr>
          <w:bCs/>
          <w:i/>
          <w:iCs/>
        </w:rPr>
        <w:t>Explizitheit</w:t>
      </w:r>
      <w:r w:rsidR="009E178A" w:rsidRPr="00940AAF">
        <w:rPr>
          <w:bCs/>
          <w:i/>
          <w:iCs/>
        </w:rPr>
        <w:t xml:space="preserve"> </w:t>
      </w:r>
      <w:r w:rsidRPr="00940AAF">
        <w:t>bezieht sich auf die ausdrückliche Thematisierung der Bildungssprache</w:t>
      </w:r>
      <w:r w:rsidR="009E178A" w:rsidRPr="00940AAF">
        <w:t xml:space="preserve">. Das betrifft </w:t>
      </w:r>
      <w:r w:rsidRPr="00940AAF">
        <w:t xml:space="preserve">die Unterschiede zwischen Alltags- und Bildungssprache </w:t>
      </w:r>
      <w:r w:rsidR="009E178A" w:rsidRPr="00940AAF">
        <w:t>und</w:t>
      </w:r>
      <w:r w:rsidRPr="00940AAF">
        <w:t xml:space="preserve"> die Differenzierung der Fachsprache</w:t>
      </w:r>
      <w:r w:rsidR="006C0D92" w:rsidRPr="00940AAF">
        <w:t>, wie</w:t>
      </w:r>
      <w:r w:rsidR="00682915" w:rsidRPr="00940AAF">
        <w:t xml:space="preserve"> zum Beispiel</w:t>
      </w:r>
      <w:r w:rsidR="006C0D92" w:rsidRPr="00940AAF">
        <w:t xml:space="preserve"> in der Mathematik</w:t>
      </w:r>
      <w:r w:rsidR="001C31B5" w:rsidRPr="00940AAF">
        <w:t xml:space="preserve"> </w:t>
      </w:r>
      <w:r w:rsidR="001C31B5" w:rsidRPr="00940AAF">
        <w:fldChar w:fldCharType="begin"/>
      </w:r>
      <w:r w:rsidR="001C31B5" w:rsidRPr="00940AAF">
        <w:instrText xml:space="preserve"> ADDIN EN.CITE &lt;EndNote&gt;&lt;Cite&gt;&lt;Author&gt;Gogolin&lt;/Author&gt;&lt;Year&gt;2011&lt;/Year&gt;&lt;RecNum&gt;1897&lt;/RecNum&gt;&lt;DisplayText&gt;(Gogolin &amp;amp; Lange, 2011)&lt;/DisplayText&gt;&lt;record&gt;&lt;rec-number&gt;1897&lt;/rec-number&gt;&lt;foreign-keys&gt;&lt;key app="EN" db-id="5fwrt99arew9xqetearxd003vvvpzwd99stx" timestamp="1730750300" guid="b5b0a3b7-e64e-4f02-afd8-69659f258612"&gt;1897&lt;/key&gt;&lt;/foreign-keys&gt;&lt;ref-type name="Book Section"&gt;5&lt;/ref-type&gt;&lt;contributors&gt;&lt;authors&gt;&lt;author&gt;Gogolin, Ingrid&lt;/author&gt;&lt;author&gt;Lange, Imke&lt;/author&gt;&lt;/authors&gt;&lt;/contributors&gt;&lt;titles&gt;&lt;title&gt;Bildungssprache und durchgängige Sprachbildung&lt;/title&gt;&lt;secondary-title&gt;Migration und schulischer Wandel: Mehrsprachigkeit&lt;/secondary-title&gt;&lt;/titles&gt;&lt;periodical&gt;&lt;full-title&gt;Migration und schulischer Wandel: Mehrsprachigkeit&lt;/full-title&gt;&lt;/periodical&gt;&lt;pages&gt;107-127&lt;/pages&gt;&lt;dates&gt;&lt;year&gt;2011&lt;/year&gt;&lt;/dates&gt;&lt;pub-location&gt;Wiesbaden&lt;/pub-location&gt;&lt;publisher&gt;VS Verlag für Sozialwissenschaften | Springer Fachmedien&lt;/publisher&gt;&lt;urls&gt;&lt;/urls&gt;&lt;/record&gt;&lt;/Cite&gt;&lt;/EndNote&gt;</w:instrText>
      </w:r>
      <w:r w:rsidR="001C31B5" w:rsidRPr="00940AAF">
        <w:fldChar w:fldCharType="separate"/>
      </w:r>
      <w:r w:rsidR="001C31B5" w:rsidRPr="00940AAF">
        <w:rPr>
          <w:noProof/>
        </w:rPr>
        <w:t>(Gogolin &amp; Lange, 2011)</w:t>
      </w:r>
      <w:r w:rsidR="001C31B5" w:rsidRPr="00940AAF">
        <w:fldChar w:fldCharType="end"/>
      </w:r>
      <w:r w:rsidRPr="00940AAF">
        <w:t>.</w:t>
      </w:r>
    </w:p>
    <w:p w14:paraId="3E5ECE7E" w14:textId="54A06547" w:rsidR="001E31F4" w:rsidRPr="00940AAF" w:rsidRDefault="001E31F4" w:rsidP="001F7C5C">
      <w:pPr>
        <w:pStyle w:val="Liste"/>
        <w:jc w:val="both"/>
      </w:pPr>
      <w:r w:rsidRPr="00940AAF">
        <w:rPr>
          <w:bCs/>
          <w:i/>
          <w:iCs/>
        </w:rPr>
        <w:t>Berücksichtigung sprachlicher Heterogenität</w:t>
      </w:r>
      <w:r w:rsidR="00321372" w:rsidRPr="00940AAF">
        <w:rPr>
          <w:bCs/>
          <w:i/>
          <w:iCs/>
        </w:rPr>
        <w:t>:</w:t>
      </w:r>
      <w:r w:rsidRPr="00940AAF">
        <w:t xml:space="preserve"> </w:t>
      </w:r>
      <w:r w:rsidR="00321372" w:rsidRPr="00940AAF">
        <w:t xml:space="preserve">Die </w:t>
      </w:r>
      <w:r w:rsidRPr="00940AAF">
        <w:t>unterschiedlichen Bildungsvoraussetzungen</w:t>
      </w:r>
      <w:r w:rsidR="00E6219F" w:rsidRPr="00940AAF">
        <w:t xml:space="preserve"> werden als Faktor einbezogen im Hinblick auf </w:t>
      </w:r>
      <w:r w:rsidR="000A5F70" w:rsidRPr="00940AAF">
        <w:t xml:space="preserve">a) die Verlangsamung </w:t>
      </w:r>
      <w:r w:rsidR="00BC07E7" w:rsidRPr="00940AAF">
        <w:t xml:space="preserve">und Veränderung </w:t>
      </w:r>
      <w:r w:rsidR="000A5F70" w:rsidRPr="00940AAF">
        <w:t>der Unterrichtsinteraktion und b) auf individuelle Verläufe i</w:t>
      </w:r>
      <w:r w:rsidR="00FB29F8" w:rsidRPr="00940AAF">
        <w:t>m Sprach- und Schriftspracherwerb</w:t>
      </w:r>
      <w:r w:rsidR="001C31B5" w:rsidRPr="00940AAF">
        <w:t xml:space="preserve"> (ebd.)</w:t>
      </w:r>
      <w:r w:rsidR="00AF592B" w:rsidRPr="00940AAF">
        <w:t xml:space="preserve">. </w:t>
      </w:r>
    </w:p>
    <w:p w14:paraId="56249270" w14:textId="1F3538A7" w:rsidR="001E31F4" w:rsidRPr="00940AAF" w:rsidRDefault="001E31F4" w:rsidP="001F7C5C">
      <w:pPr>
        <w:pStyle w:val="Liste"/>
        <w:jc w:val="both"/>
      </w:pPr>
      <w:r w:rsidRPr="00940AAF">
        <w:rPr>
          <w:bCs/>
          <w:i/>
          <w:iCs/>
        </w:rPr>
        <w:t>Bezug auf Bildungsstand und Schriftorientierung des Elternhauses</w:t>
      </w:r>
      <w:r w:rsidR="001117E4" w:rsidRPr="00940AAF">
        <w:rPr>
          <w:bCs/>
          <w:i/>
          <w:iCs/>
        </w:rPr>
        <w:t>:</w:t>
      </w:r>
      <w:r w:rsidRPr="00940AAF">
        <w:t xml:space="preserve"> </w:t>
      </w:r>
      <w:r w:rsidR="001117E4" w:rsidRPr="00940AAF">
        <w:t>K</w:t>
      </w:r>
      <w:r w:rsidRPr="00940AAF">
        <w:t xml:space="preserve">ooperative Angebote mit den Eltern </w:t>
      </w:r>
      <w:r w:rsidR="001117E4" w:rsidRPr="00940AAF">
        <w:t xml:space="preserve">stärken </w:t>
      </w:r>
      <w:r w:rsidRPr="00940AAF">
        <w:t>die Schriftnähe von Familien</w:t>
      </w:r>
      <w:r w:rsidR="00372180" w:rsidRPr="00940AAF">
        <w:t xml:space="preserve">. </w:t>
      </w:r>
      <w:r w:rsidR="00321372" w:rsidRPr="00940AAF">
        <w:t xml:space="preserve">Beispiele hierfür sind zum Beispiel Projekte zur </w:t>
      </w:r>
      <w:r w:rsidR="00321372" w:rsidRPr="00940AAF">
        <w:rPr>
          <w:i/>
          <w:iCs/>
        </w:rPr>
        <w:t xml:space="preserve">Family </w:t>
      </w:r>
      <w:proofErr w:type="spellStart"/>
      <w:r w:rsidR="00321372" w:rsidRPr="00940AAF">
        <w:rPr>
          <w:i/>
          <w:iCs/>
        </w:rPr>
        <w:t>Literacy</w:t>
      </w:r>
      <w:proofErr w:type="spellEnd"/>
      <w:r w:rsidR="00321372" w:rsidRPr="00940AAF">
        <w:t>, Elternnetzwerke oder Elterncafés</w:t>
      </w:r>
      <w:r w:rsidR="0089021A" w:rsidRPr="00940AAF">
        <w:t>. D</w:t>
      </w:r>
      <w:r w:rsidR="00321372" w:rsidRPr="00940AAF">
        <w:t xml:space="preserve">ie Schule unterstützt </w:t>
      </w:r>
      <w:r w:rsidR="0089021A" w:rsidRPr="00940AAF">
        <w:t xml:space="preserve">diese Angebote </w:t>
      </w:r>
      <w:r w:rsidR="00321372" w:rsidRPr="00940AAF">
        <w:t xml:space="preserve">beziehungsweise </w:t>
      </w:r>
      <w:r w:rsidR="0089021A" w:rsidRPr="00940AAF">
        <w:t xml:space="preserve">stellt </w:t>
      </w:r>
      <w:r w:rsidR="00321372" w:rsidRPr="00940AAF">
        <w:t xml:space="preserve">Räume dafür zur Verfügung. </w:t>
      </w:r>
      <w:r w:rsidR="00372180" w:rsidRPr="00940AAF">
        <w:t>So erhöhen sich die Chancen</w:t>
      </w:r>
      <w:r w:rsidR="00CC3EC9" w:rsidRPr="00940AAF">
        <w:t>,</w:t>
      </w:r>
      <w:r w:rsidRPr="00940AAF">
        <w:t xml:space="preserve"> da</w:t>
      </w:r>
      <w:r w:rsidR="00444956" w:rsidRPr="00940AAF">
        <w:t>s</w:t>
      </w:r>
      <w:r w:rsidRPr="00940AAF">
        <w:t xml:space="preserve">s </w:t>
      </w:r>
      <w:proofErr w:type="spellStart"/>
      <w:proofErr w:type="gramStart"/>
      <w:r w:rsidRPr="00940AAF">
        <w:t>Schüler</w:t>
      </w:r>
      <w:r w:rsidR="00321372" w:rsidRPr="00940AAF">
        <w:t>:</w:t>
      </w:r>
      <w:r w:rsidRPr="00940AAF">
        <w:t>innen</w:t>
      </w:r>
      <w:proofErr w:type="spellEnd"/>
      <w:proofErr w:type="gramEnd"/>
      <w:r w:rsidRPr="00940AAF">
        <w:t xml:space="preserve"> eigenaktiv ihre bildungssprachlichen Kompetenzen </w:t>
      </w:r>
      <w:r w:rsidR="00CC3EC9" w:rsidRPr="00940AAF">
        <w:t>verbessern</w:t>
      </w:r>
      <w:r w:rsidRPr="00940AAF">
        <w:t xml:space="preserve"> (ebd.). </w:t>
      </w:r>
    </w:p>
    <w:p w14:paraId="5412A449" w14:textId="502FC6FB" w:rsidR="001E31F4" w:rsidRPr="00940AAF" w:rsidRDefault="001E31F4" w:rsidP="001F7C5C">
      <w:pPr>
        <w:pStyle w:val="Liste"/>
        <w:jc w:val="both"/>
      </w:pPr>
      <w:r w:rsidRPr="00940AAF">
        <w:rPr>
          <w:bCs/>
          <w:i/>
          <w:iCs/>
        </w:rPr>
        <w:t>Sprachliche Sensibilität und Vorbildfunktion</w:t>
      </w:r>
      <w:r w:rsidR="00AA19C8" w:rsidRPr="00940AAF">
        <w:rPr>
          <w:bCs/>
          <w:i/>
          <w:iCs/>
        </w:rPr>
        <w:t>:</w:t>
      </w:r>
      <w:r w:rsidR="00AA19C8" w:rsidRPr="00940AAF">
        <w:rPr>
          <w:bCs/>
        </w:rPr>
        <w:t xml:space="preserve"> Die</w:t>
      </w:r>
      <w:r w:rsidRPr="00940AAF">
        <w:rPr>
          <w:bCs/>
          <w:i/>
          <w:iCs/>
        </w:rPr>
        <w:t xml:space="preserve"> </w:t>
      </w:r>
      <w:r w:rsidRPr="00940AAF">
        <w:rPr>
          <w:bCs/>
        </w:rPr>
        <w:t>Lehrpersonen</w:t>
      </w:r>
      <w:r w:rsidR="00AA19C8" w:rsidRPr="00940AAF">
        <w:rPr>
          <w:bCs/>
        </w:rPr>
        <w:t xml:space="preserve"> richten</w:t>
      </w:r>
      <w:r w:rsidRPr="00940AAF">
        <w:t xml:space="preserve"> ihr Gesprächsverhalten an der </w:t>
      </w:r>
      <w:r w:rsidR="00AA19C8" w:rsidRPr="00940AAF">
        <w:t>«</w:t>
      </w:r>
      <w:r w:rsidRPr="00940AAF">
        <w:t>Zone der nächsten Entwicklung</w:t>
      </w:r>
      <w:r w:rsidR="00AA19C8" w:rsidRPr="00940AAF">
        <w:t>»</w:t>
      </w:r>
      <w:r w:rsidRPr="00940AAF">
        <w:t xml:space="preserve"> aus</w:t>
      </w:r>
      <w:r w:rsidR="00206950" w:rsidRPr="00940AAF">
        <w:t xml:space="preserve">. Das bedeutet, dass Fehler konstruktiv aufgegriffen werden, </w:t>
      </w:r>
      <w:r w:rsidR="009328CE" w:rsidRPr="00940AAF">
        <w:t>beispielsweise</w:t>
      </w:r>
      <w:r w:rsidR="00206950" w:rsidRPr="00940AAF">
        <w:t xml:space="preserve"> durch Modellierungstechniken </w:t>
      </w:r>
      <w:r w:rsidR="00D95A63" w:rsidRPr="00940AAF">
        <w:t xml:space="preserve">wie korrektives Feedback im Unterrichtsgespräch oder über eine </w:t>
      </w:r>
      <w:r w:rsidR="0053575C" w:rsidRPr="00940AAF">
        <w:t xml:space="preserve">dialogische </w:t>
      </w:r>
      <w:r w:rsidR="00D95A63" w:rsidRPr="00940AAF">
        <w:t>Lernprozessrückmeldung</w:t>
      </w:r>
      <w:r w:rsidR="008C0A5D" w:rsidRPr="00940AAF">
        <w:t xml:space="preserve"> </w:t>
      </w:r>
      <w:r w:rsidR="00A70DA9" w:rsidRPr="00940AAF">
        <w:t>zu freien Texten</w:t>
      </w:r>
      <w:r w:rsidR="0028499B" w:rsidRPr="00940AAF">
        <w:t>. Auch die Erhöhung des Sprachhandelns b</w:t>
      </w:r>
      <w:r w:rsidR="00F950AA" w:rsidRPr="00940AAF">
        <w:t>eziehungsweise</w:t>
      </w:r>
      <w:r w:rsidR="0028499B" w:rsidRPr="00940AAF">
        <w:t xml:space="preserve"> der Redeanteile der </w:t>
      </w:r>
      <w:proofErr w:type="spellStart"/>
      <w:proofErr w:type="gramStart"/>
      <w:r w:rsidR="0028499B" w:rsidRPr="00940AAF">
        <w:t>Schüler:innen</w:t>
      </w:r>
      <w:proofErr w:type="spellEnd"/>
      <w:proofErr w:type="gramEnd"/>
      <w:r w:rsidR="00B1440B" w:rsidRPr="00940AAF">
        <w:t xml:space="preserve"> sowie die fächerübergreifende Sprachförderung und Sprachbewusstheit – auch für Physik- und Mathematiklehrpersonen – gehör</w:t>
      </w:r>
      <w:r w:rsidR="009F126F" w:rsidRPr="00940AAF">
        <w:t>en</w:t>
      </w:r>
      <w:r w:rsidR="00B1440B" w:rsidRPr="00940AAF">
        <w:t xml:space="preserve"> dazu</w:t>
      </w:r>
      <w:r w:rsidR="001C31B5" w:rsidRPr="00940AAF">
        <w:t xml:space="preserve"> (ebd.)</w:t>
      </w:r>
      <w:r w:rsidR="007E64AA" w:rsidRPr="00940AAF">
        <w:t>.</w:t>
      </w:r>
    </w:p>
    <w:p w14:paraId="50FB18FD" w14:textId="77777777" w:rsidR="004567CA" w:rsidRPr="00940AAF" w:rsidRDefault="00B1440B" w:rsidP="00C00B43">
      <w:pPr>
        <w:pStyle w:val="Liste"/>
        <w:jc w:val="both"/>
      </w:pPr>
      <w:r w:rsidRPr="00940AAF">
        <w:rPr>
          <w:bCs/>
          <w:i/>
          <w:iCs/>
        </w:rPr>
        <w:t>Orientierung an der Situation und sozialen Interaktion</w:t>
      </w:r>
      <w:r w:rsidR="00A83769" w:rsidRPr="00940AAF">
        <w:rPr>
          <w:bCs/>
          <w:i/>
          <w:iCs/>
        </w:rPr>
        <w:t>:</w:t>
      </w:r>
      <w:r w:rsidR="00A83769" w:rsidRPr="00940AAF">
        <w:t xml:space="preserve"> Hierzu gehören</w:t>
      </w:r>
      <w:r w:rsidRPr="00940AAF">
        <w:t xml:space="preserve"> </w:t>
      </w:r>
      <w:r w:rsidR="007B6861" w:rsidRPr="00940AAF">
        <w:t xml:space="preserve">a) </w:t>
      </w:r>
      <w:r w:rsidR="00B46474" w:rsidRPr="00940AAF">
        <w:t>Methoden wie</w:t>
      </w:r>
      <w:r w:rsidR="007B2F47" w:rsidRPr="00940AAF">
        <w:t xml:space="preserve"> </w:t>
      </w:r>
      <w:r w:rsidR="00A83769" w:rsidRPr="00940AAF">
        <w:t>zum Beispiel</w:t>
      </w:r>
      <w:r w:rsidR="00B46474" w:rsidRPr="00940AAF">
        <w:t xml:space="preserve"> </w:t>
      </w:r>
      <w:r w:rsidRPr="00940AAF">
        <w:t>kooperatives</w:t>
      </w:r>
      <w:r w:rsidR="00B46474" w:rsidRPr="00940AAF">
        <w:t>, kommunikatives Lernen</w:t>
      </w:r>
      <w:r w:rsidR="007B6861" w:rsidRPr="00940AAF">
        <w:t xml:space="preserve"> oder</w:t>
      </w:r>
      <w:r w:rsidR="00B46474" w:rsidRPr="00940AAF">
        <w:t xml:space="preserve"> Lernen durch Lehren</w:t>
      </w:r>
      <w:r w:rsidR="007B6861" w:rsidRPr="00940AAF">
        <w:t xml:space="preserve"> und b) </w:t>
      </w:r>
      <w:r w:rsidR="007B2F47" w:rsidRPr="00940AAF">
        <w:t>die Strukturierung der Situation</w:t>
      </w:r>
      <w:r w:rsidR="007B6861" w:rsidRPr="00940AAF">
        <w:t xml:space="preserve"> </w:t>
      </w:r>
      <w:r w:rsidR="007B2F47" w:rsidRPr="00940AAF">
        <w:t xml:space="preserve">durch Visualisierungen, klare Rhythmisierung der </w:t>
      </w:r>
      <w:r w:rsidR="0012765B" w:rsidRPr="00940AAF">
        <w:t>Stunde</w:t>
      </w:r>
      <w:r w:rsidR="007B6861" w:rsidRPr="00940AAF">
        <w:t xml:space="preserve"> und Rituale</w:t>
      </w:r>
      <w:r w:rsidR="007246B6" w:rsidRPr="00940AAF">
        <w:t xml:space="preserve"> sowie grundsätzlich die Gestaltung von Gruppenprozessen und Peer-Interaktionen</w:t>
      </w:r>
      <w:r w:rsidR="004200E0" w:rsidRPr="00940AAF">
        <w:t xml:space="preserve">, um </w:t>
      </w:r>
      <w:r w:rsidR="005A5D29" w:rsidRPr="00940AAF">
        <w:t>d</w:t>
      </w:r>
      <w:r w:rsidR="004200E0" w:rsidRPr="00940AAF">
        <w:t>as</w:t>
      </w:r>
      <w:r w:rsidR="005A5D29" w:rsidRPr="00940AAF">
        <w:t xml:space="preserve"> Sprachhandeln im Unterricht</w:t>
      </w:r>
      <w:r w:rsidR="004200E0" w:rsidRPr="00940AAF">
        <w:t xml:space="preserve"> zu stärken</w:t>
      </w:r>
      <w:r w:rsidR="001C31B5" w:rsidRPr="00940AAF">
        <w:t xml:space="preserve"> (ebd.)</w:t>
      </w:r>
      <w:r w:rsidR="00F26D5C" w:rsidRPr="00940AAF">
        <w:t>.</w:t>
      </w:r>
      <w:r w:rsidR="005F4C3F" w:rsidRPr="00940AAF">
        <w:t xml:space="preserve"> Denn für Sprachhandeln sind Interaktionen </w:t>
      </w:r>
      <w:r w:rsidR="002B3305" w:rsidRPr="00940AAF">
        <w:t>zwischen verschiedenen Personen</w:t>
      </w:r>
      <w:r w:rsidR="00D85864" w:rsidRPr="00940AAF">
        <w:t xml:space="preserve"> (</w:t>
      </w:r>
      <w:r w:rsidR="002B3305" w:rsidRPr="00940AAF">
        <w:t>Peers, Erwachsene, ältere, jüngere Kinder</w:t>
      </w:r>
      <w:r w:rsidR="00D85864" w:rsidRPr="00940AAF">
        <w:t>)</w:t>
      </w:r>
      <w:r w:rsidR="002B3305" w:rsidRPr="00940AAF">
        <w:t xml:space="preserve"> </w:t>
      </w:r>
      <w:r w:rsidR="006F1246" w:rsidRPr="00940AAF">
        <w:t>eine zentrale Basis</w:t>
      </w:r>
      <w:r w:rsidR="00A766B1" w:rsidRPr="00940AAF">
        <w:t>.</w:t>
      </w:r>
    </w:p>
    <w:p w14:paraId="57F932D0" w14:textId="00E242A3" w:rsidR="00EC72D1" w:rsidRPr="00940AAF" w:rsidRDefault="00EC72D1" w:rsidP="001F7C5C">
      <w:pPr>
        <w:pStyle w:val="berschrift1"/>
      </w:pPr>
      <w:r w:rsidRPr="00940AAF">
        <w:t xml:space="preserve">Praxis einer </w:t>
      </w:r>
      <w:r w:rsidR="00652FB2">
        <w:t>i</w:t>
      </w:r>
      <w:r w:rsidRPr="00940AAF">
        <w:t>nklusiven Sprachbildung</w:t>
      </w:r>
    </w:p>
    <w:p w14:paraId="55FE5A75" w14:textId="4CFE5456" w:rsidR="00C01ACA" w:rsidRPr="00940AAF" w:rsidRDefault="00EC72D1" w:rsidP="001F7C5C">
      <w:pPr>
        <w:jc w:val="both"/>
      </w:pPr>
      <w:r w:rsidRPr="00940AAF">
        <w:t xml:space="preserve">In der Schweiz gibt es </w:t>
      </w:r>
      <w:r w:rsidR="00AF681F" w:rsidRPr="00940AAF">
        <w:t>zahlreiche Beispiele</w:t>
      </w:r>
      <w:r w:rsidR="00C01B75" w:rsidRPr="00940AAF">
        <w:t xml:space="preserve"> für die Implementierung </w:t>
      </w:r>
      <w:r w:rsidR="007E64AA" w:rsidRPr="00940AAF">
        <w:t>zentraler</w:t>
      </w:r>
      <w:r w:rsidR="00C01B75" w:rsidRPr="00940AAF">
        <w:t xml:space="preserve"> Qualitätsmerkmale der </w:t>
      </w:r>
      <w:r w:rsidR="00652FB2">
        <w:t>i</w:t>
      </w:r>
      <w:r w:rsidR="00C01B75" w:rsidRPr="00940AAF">
        <w:t xml:space="preserve">nklusiven Sprachbildung. Hier sind die </w:t>
      </w:r>
      <w:r w:rsidR="00834128" w:rsidRPr="00940AAF">
        <w:t>bereits</w:t>
      </w:r>
      <w:r w:rsidR="001E5C6D" w:rsidRPr="00940AAF">
        <w:t xml:space="preserve"> erwähnten QUIMS-Schulen</w:t>
      </w:r>
      <w:r w:rsidR="00E513A3" w:rsidRPr="00940AAF">
        <w:t xml:space="preserve"> in</w:t>
      </w:r>
      <w:r w:rsidR="006076BD" w:rsidRPr="00940AAF">
        <w:t xml:space="preserve"> Zürich</w:t>
      </w:r>
      <w:r w:rsidR="00216EA8" w:rsidRPr="00940AAF">
        <w:t xml:space="preserve"> </w:t>
      </w:r>
      <w:r w:rsidR="00D22BE7" w:rsidRPr="00940AAF">
        <w:t>zu nennen</w:t>
      </w:r>
      <w:r w:rsidR="00216EA8" w:rsidRPr="00940AAF">
        <w:t xml:space="preserve">. </w:t>
      </w:r>
      <w:r w:rsidR="00697BC1" w:rsidRPr="00940AAF">
        <w:t>Z</w:t>
      </w:r>
      <w:r w:rsidR="00C01ACA" w:rsidRPr="00940AAF">
        <w:t>ahlreiche innovative Projekte</w:t>
      </w:r>
      <w:r w:rsidR="00697BC1" w:rsidRPr="00940AAF">
        <w:t xml:space="preserve"> </w:t>
      </w:r>
      <w:r w:rsidR="00C47D6C">
        <w:t>berücksichtigen</w:t>
      </w:r>
      <w:r w:rsidR="00C01ACA" w:rsidRPr="00940AAF">
        <w:t xml:space="preserve"> </w:t>
      </w:r>
      <w:r w:rsidR="007E47A3" w:rsidRPr="00940AAF">
        <w:t xml:space="preserve">zudem </w:t>
      </w:r>
      <w:r w:rsidR="00C01ACA" w:rsidRPr="00940AAF">
        <w:t>digitale Mittel</w:t>
      </w:r>
      <w:r w:rsidR="00834128" w:rsidRPr="00940AAF">
        <w:t>:</w:t>
      </w:r>
      <w:r w:rsidR="00161983" w:rsidRPr="00940AAF">
        <w:t xml:space="preserve"> </w:t>
      </w:r>
      <w:r w:rsidR="00C01ACA" w:rsidRPr="00940AAF">
        <w:t>Lesestifte</w:t>
      </w:r>
      <w:r w:rsidR="00161983" w:rsidRPr="00940AAF">
        <w:t xml:space="preserve"> (z. B. </w:t>
      </w:r>
      <w:hyperlink r:id="rId15" w:history="1">
        <w:r w:rsidR="00161983" w:rsidRPr="00940AAF">
          <w:rPr>
            <w:rStyle w:val="Hyperlink"/>
          </w:rPr>
          <w:t>www.soundolino.ch</w:t>
        </w:r>
      </w:hyperlink>
      <w:r w:rsidR="00161983" w:rsidRPr="00940AAF">
        <w:t>)</w:t>
      </w:r>
      <w:r w:rsidR="00B06646" w:rsidRPr="00940AAF">
        <w:t xml:space="preserve"> werden zur Wortschatz- und Sprachförderung eingesetzt. </w:t>
      </w:r>
      <w:r w:rsidR="00C067E7" w:rsidRPr="00940AAF">
        <w:t xml:space="preserve">Hierzu gibt es </w:t>
      </w:r>
      <w:r w:rsidR="00C01ACA" w:rsidRPr="00940AAF">
        <w:t xml:space="preserve">vielversprechende Erfahrungsberichte </w:t>
      </w:r>
      <w:r w:rsidR="004F3573" w:rsidRPr="00940AAF">
        <w:t xml:space="preserve">und </w:t>
      </w:r>
      <w:r w:rsidR="00A354C1" w:rsidRPr="00940AAF">
        <w:t xml:space="preserve">auch Kinder mit besonderem Bildungsbedarf </w:t>
      </w:r>
      <w:r w:rsidR="00211CBA" w:rsidRPr="00940AAF">
        <w:t>(</w:t>
      </w:r>
      <w:r w:rsidR="00A354C1" w:rsidRPr="00940AAF">
        <w:t>S</w:t>
      </w:r>
      <w:r w:rsidR="003710EC" w:rsidRPr="00940AAF">
        <w:t>prachentwicklungsstörung</w:t>
      </w:r>
      <w:r w:rsidR="00211CBA" w:rsidRPr="00940AAF">
        <w:t xml:space="preserve">, </w:t>
      </w:r>
      <w:r w:rsidR="00D806D7" w:rsidRPr="00940AAF">
        <w:t>kognitive Beeinträchtigung etc.)</w:t>
      </w:r>
      <w:r w:rsidR="00A354C1" w:rsidRPr="00940AAF">
        <w:t xml:space="preserve"> </w:t>
      </w:r>
      <w:r w:rsidR="00C067E7" w:rsidRPr="00940AAF">
        <w:t xml:space="preserve">werden </w:t>
      </w:r>
      <w:r w:rsidR="00D80388" w:rsidRPr="00940AAF">
        <w:t xml:space="preserve">in den Blick </w:t>
      </w:r>
      <w:r w:rsidR="00C067E7" w:rsidRPr="00940AAF">
        <w:t>genommen.</w:t>
      </w:r>
    </w:p>
    <w:p w14:paraId="34579A38" w14:textId="6FAA5920" w:rsidR="00072DBA" w:rsidRPr="00940AAF" w:rsidRDefault="00900D7B" w:rsidP="001F7C5C">
      <w:pPr>
        <w:pStyle w:val="Textkrper"/>
      </w:pPr>
      <w:r w:rsidRPr="00940AAF">
        <w:t xml:space="preserve">Auch </w:t>
      </w:r>
      <w:r w:rsidR="00B774D2" w:rsidRPr="00940AAF">
        <w:t>für die</w:t>
      </w:r>
      <w:r w:rsidRPr="00940AAF">
        <w:t xml:space="preserve"> Unterstützte Kommunikation </w:t>
      </w:r>
      <w:r w:rsidR="00B71281" w:rsidRPr="00940AAF">
        <w:t xml:space="preserve">in </w:t>
      </w:r>
      <w:r w:rsidR="00794572" w:rsidRPr="00940AAF">
        <w:t>inklusive</w:t>
      </w:r>
      <w:r w:rsidR="00B71281" w:rsidRPr="00940AAF">
        <w:t>n</w:t>
      </w:r>
      <w:r w:rsidR="00794572" w:rsidRPr="00940AAF">
        <w:t xml:space="preserve"> b</w:t>
      </w:r>
      <w:r w:rsidR="002942AF" w:rsidRPr="00940AAF">
        <w:t>eziehungsweise</w:t>
      </w:r>
      <w:r w:rsidR="00794572" w:rsidRPr="00940AAF">
        <w:t xml:space="preserve"> heterogene</w:t>
      </w:r>
      <w:r w:rsidR="00B71281" w:rsidRPr="00940AAF">
        <w:t>n</w:t>
      </w:r>
      <w:r w:rsidR="00794572" w:rsidRPr="00940AAF">
        <w:t xml:space="preserve"> Settings und</w:t>
      </w:r>
      <w:r w:rsidR="002942AF" w:rsidRPr="00940AAF">
        <w:t xml:space="preserve"> Deutsch als Zweitsprache (</w:t>
      </w:r>
      <w:r w:rsidR="00794572" w:rsidRPr="00940AAF">
        <w:t>DaZ</w:t>
      </w:r>
      <w:r w:rsidR="002942AF" w:rsidRPr="00940AAF">
        <w:t>)</w:t>
      </w:r>
      <w:r w:rsidR="00794572" w:rsidRPr="00940AAF">
        <w:t xml:space="preserve"> </w:t>
      </w:r>
      <w:r w:rsidR="004F154D" w:rsidRPr="00940AAF">
        <w:t xml:space="preserve">beschreibt </w:t>
      </w:r>
      <w:r w:rsidR="007C0F5E" w:rsidRPr="00940AAF">
        <w:t>eine</w:t>
      </w:r>
      <w:r w:rsidR="00794572" w:rsidRPr="00940AAF">
        <w:t xml:space="preserve"> Reportage</w:t>
      </w:r>
      <w:r w:rsidR="002712BA" w:rsidRPr="00940AAF">
        <w:t xml:space="preserve"> in </w:t>
      </w:r>
      <w:r w:rsidR="00004C9E" w:rsidRPr="00940AAF">
        <w:t xml:space="preserve">der Zeitschrift </w:t>
      </w:r>
      <w:r w:rsidR="002712BA" w:rsidRPr="00940AAF">
        <w:rPr>
          <w:i/>
          <w:iCs/>
        </w:rPr>
        <w:t>Bildung Schweiz</w:t>
      </w:r>
      <w:r w:rsidR="008C62D9" w:rsidRPr="00940AAF">
        <w:t xml:space="preserve"> de</w:t>
      </w:r>
      <w:r w:rsidR="00C41874" w:rsidRPr="00940AAF">
        <w:t>n</w:t>
      </w:r>
      <w:r w:rsidR="008C62D9" w:rsidRPr="00940AAF">
        <w:t xml:space="preserve"> Einsatz von UK-Mitteln und -Methoden</w:t>
      </w:r>
      <w:r w:rsidR="00E25DA1" w:rsidRPr="00940AAF">
        <w:t>:</w:t>
      </w:r>
      <w:r w:rsidR="008C62D9" w:rsidRPr="00940AAF">
        <w:t xml:space="preserve"> Sowohl die Logopädin als auch die Klassenlehrperson </w:t>
      </w:r>
      <w:r w:rsidR="000F2543" w:rsidRPr="00940AAF">
        <w:t xml:space="preserve">betonen, dass der Einsatz von Piktogrammen und Gebärden </w:t>
      </w:r>
      <w:r w:rsidR="00CF4DC2" w:rsidRPr="00940AAF">
        <w:t xml:space="preserve">den Kindern </w:t>
      </w:r>
      <w:r w:rsidR="000F2543" w:rsidRPr="00940AAF">
        <w:t>hilft, den Wortschatz aufzubauen</w:t>
      </w:r>
      <w:r w:rsidR="00A367C8" w:rsidRPr="00940AAF">
        <w:t>, mehr zu verstehen und sich besser auszudrücken. Gerade die Kinder einer Eingangsklasse hätten vor dem Einsatz von UK grosse Mühe gehabt</w:t>
      </w:r>
      <w:r w:rsidR="00072DBA" w:rsidRPr="00940AAF">
        <w:t>.</w:t>
      </w:r>
      <w:r w:rsidR="00406E75" w:rsidRPr="00940AAF">
        <w:t xml:space="preserve"> S</w:t>
      </w:r>
      <w:r w:rsidR="00E51940" w:rsidRPr="00940AAF">
        <w:t>o erinnert sich die Klassenlehrerin</w:t>
      </w:r>
      <w:r w:rsidR="00E7246D" w:rsidRPr="00940AAF">
        <w:t xml:space="preserve">: </w:t>
      </w:r>
      <w:r w:rsidR="007419EC" w:rsidRPr="00940AAF">
        <w:t>«</w:t>
      </w:r>
      <w:r w:rsidR="00E7246D" w:rsidRPr="00940AAF">
        <w:t>Sie wussten zum Teil nicht, was vorher und nachher, morgen und heute bedeuteten»</w:t>
      </w:r>
      <w:r w:rsidR="00C067E7" w:rsidRPr="00940AAF">
        <w:t xml:space="preserve"> (Ali, 2022, S. 40).</w:t>
      </w:r>
    </w:p>
    <w:p w14:paraId="420450BF" w14:textId="19681BD8" w:rsidR="00431CF6" w:rsidRPr="00940AAF" w:rsidRDefault="00AC52EB" w:rsidP="00022C4A">
      <w:pPr>
        <w:pStyle w:val="Textkrper"/>
        <w:ind w:firstLine="0"/>
      </w:pPr>
      <w:r w:rsidRPr="00940AAF">
        <w:lastRenderedPageBreak/>
        <w:t>D</w:t>
      </w:r>
      <w:r w:rsidR="00431CF6" w:rsidRPr="00940AAF">
        <w:t xml:space="preserve">er Einsatz von Piktogrammen geht über einen Aufbau und eine Sicherung des Wortschatzes hinaus. Denn Piktogramme wie </w:t>
      </w:r>
      <w:proofErr w:type="spellStart"/>
      <w:r w:rsidR="00431CF6" w:rsidRPr="00940AAF">
        <w:rPr>
          <w:i/>
          <w:iCs/>
        </w:rPr>
        <w:t>Metacom</w:t>
      </w:r>
      <w:proofErr w:type="spellEnd"/>
      <w:r w:rsidR="00431CF6" w:rsidRPr="00940AAF">
        <w:rPr>
          <w:i/>
          <w:iCs/>
          <w:vertAlign w:val="superscript"/>
        </w:rPr>
        <w:t>©</w:t>
      </w:r>
      <w:r w:rsidR="00431CF6" w:rsidRPr="00940AAF">
        <w:t xml:space="preserve"> können für Visualisierungen der Unterrichtsphasen oder zur Verhaltensmodifikation eingesetzt werden. Auch Sätze können mit den Piktogrammen gelegt und verglichen werden, um sprachliche Strukturen zu visualisieren. Anders ausgedrückt bekommt Sprache mit Gebärden und Piktogrammen eine visuelle Form. Diese dient der schnellen Verständigung und Verständnissicherung</w:t>
      </w:r>
      <w:r w:rsidR="009F68E5">
        <w:t>;</w:t>
      </w:r>
      <w:r w:rsidR="00431CF6" w:rsidRPr="00940AAF">
        <w:t xml:space="preserve"> unabhängig davon, ob es sich um Kinder mit besonderem Bildungsbedarf im Bereich Kognition oder Verhalten, mit Spracherwerbsschwierigkeiten oder Mehrsprachigkeit handelt. </w:t>
      </w:r>
    </w:p>
    <w:p w14:paraId="5ADC1DE8" w14:textId="34AD399F" w:rsidR="009E0075" w:rsidRPr="00940AAF" w:rsidRDefault="0099586C" w:rsidP="009E0075">
      <w:pPr>
        <w:pStyle w:val="Textkrper"/>
      </w:pPr>
      <w:r w:rsidRPr="00940AAF">
        <w:t>UK ist</w:t>
      </w:r>
      <w:r w:rsidR="00262CEE" w:rsidRPr="00940AAF">
        <w:t xml:space="preserve"> </w:t>
      </w:r>
      <w:r w:rsidR="00431CF6" w:rsidRPr="00940AAF">
        <w:t xml:space="preserve">aber </w:t>
      </w:r>
      <w:r w:rsidR="00262CEE" w:rsidRPr="00940AAF">
        <w:t xml:space="preserve">mehr als </w:t>
      </w:r>
      <w:r w:rsidR="00697DEA" w:rsidRPr="00940AAF">
        <w:t>der oben beschriebene</w:t>
      </w:r>
      <w:r w:rsidR="00262CEE" w:rsidRPr="00940AAF">
        <w:t xml:space="preserve"> Einsatz von Gebärden und Piktogrammen</w:t>
      </w:r>
      <w:r w:rsidR="00BE131A" w:rsidRPr="00940AAF">
        <w:t xml:space="preserve">. </w:t>
      </w:r>
      <w:r w:rsidR="00697DEA" w:rsidRPr="00940AAF">
        <w:t xml:space="preserve">Denn der Einsatz </w:t>
      </w:r>
      <w:r w:rsidR="00D5562D" w:rsidRPr="00940AAF">
        <w:t>von UK-Mitteln</w:t>
      </w:r>
      <w:r w:rsidR="00BE131A" w:rsidRPr="00940AAF">
        <w:t xml:space="preserve"> w</w:t>
      </w:r>
      <w:r w:rsidR="00D5562D" w:rsidRPr="00940AAF">
        <w:t>ird</w:t>
      </w:r>
      <w:r w:rsidR="00BE131A" w:rsidRPr="00940AAF">
        <w:t xml:space="preserve"> </w:t>
      </w:r>
      <w:r w:rsidR="00BD7654" w:rsidRPr="00940AAF">
        <w:t xml:space="preserve">gerahmt und fundiert </w:t>
      </w:r>
      <w:r w:rsidR="00BE131A" w:rsidRPr="00940AAF">
        <w:t>von Konzepten wie</w:t>
      </w:r>
      <w:r w:rsidR="00011FE4" w:rsidRPr="00940AAF">
        <w:t xml:space="preserve"> </w:t>
      </w:r>
      <w:r w:rsidR="00BE131A" w:rsidRPr="00940AAF">
        <w:t>multimodale Kommunikation</w:t>
      </w:r>
      <w:r w:rsidR="007859FA" w:rsidRPr="00940AAF">
        <w:t xml:space="preserve">, Partnerstrategien und </w:t>
      </w:r>
      <w:r w:rsidRPr="00940AAF">
        <w:t>Kern- und Randvokabular</w:t>
      </w:r>
      <w:r w:rsidR="00D5562D" w:rsidRPr="00940AAF">
        <w:t xml:space="preserve">. </w:t>
      </w:r>
      <w:r w:rsidR="00606D12" w:rsidRPr="00940AAF">
        <w:t>N</w:t>
      </w:r>
      <w:r w:rsidR="00A977AD" w:rsidRPr="00940AAF">
        <w:t>onverbale Elemente der Kommunikation (Gesten, Gebärden</w:t>
      </w:r>
      <w:r w:rsidR="0089301A" w:rsidRPr="00940AAF">
        <w:t>, Mimik</w:t>
      </w:r>
      <w:r w:rsidR="000F1942" w:rsidRPr="00940AAF">
        <w:t xml:space="preserve">, also </w:t>
      </w:r>
      <w:r w:rsidR="000F1942" w:rsidRPr="00940AAF">
        <w:rPr>
          <w:i/>
          <w:iCs/>
        </w:rPr>
        <w:t>multimodale Kommunikation</w:t>
      </w:r>
      <w:r w:rsidR="0089301A" w:rsidRPr="00940AAF">
        <w:t xml:space="preserve">) und das Warten auf eine Äusserung </w:t>
      </w:r>
      <w:r w:rsidR="00043613" w:rsidRPr="00940AAF">
        <w:rPr>
          <w:i/>
          <w:iCs/>
        </w:rPr>
        <w:t>(Partnerstrategie)</w:t>
      </w:r>
      <w:r w:rsidR="00043613" w:rsidRPr="00940AAF">
        <w:t xml:space="preserve"> </w:t>
      </w:r>
      <w:r w:rsidR="006D44B4" w:rsidRPr="00940AAF">
        <w:t xml:space="preserve">unterstützen </w:t>
      </w:r>
      <w:r w:rsidR="00005FCC" w:rsidRPr="00940AAF">
        <w:t>das Sprachhandeln</w:t>
      </w:r>
      <w:r w:rsidR="002B7EF2" w:rsidRPr="00940AAF">
        <w:t xml:space="preserve">. </w:t>
      </w:r>
      <w:r w:rsidR="00EB45BE" w:rsidRPr="00940AAF">
        <w:t>Beim</w:t>
      </w:r>
      <w:r w:rsidR="009E0075" w:rsidRPr="00940AAF">
        <w:t xml:space="preserve"> </w:t>
      </w:r>
      <w:r w:rsidR="009E0075" w:rsidRPr="00940AAF">
        <w:rPr>
          <w:i/>
          <w:iCs/>
        </w:rPr>
        <w:t>Kern- und Randvokabular</w:t>
      </w:r>
      <w:r w:rsidR="009E0075" w:rsidRPr="00940AAF">
        <w:t xml:space="preserve"> </w:t>
      </w:r>
      <w:r w:rsidR="00EB45BE" w:rsidRPr="00940AAF">
        <w:t>liegt i</w:t>
      </w:r>
      <w:r w:rsidR="009E0075" w:rsidRPr="00940AAF">
        <w:t>m Gegensatz zu herkömmlichen Ansätzen der Sprachförderung</w:t>
      </w:r>
      <w:r w:rsidR="0063476D" w:rsidRPr="00940AAF">
        <w:t xml:space="preserve"> </w:t>
      </w:r>
      <w:r w:rsidR="009E0075" w:rsidRPr="00940AAF">
        <w:t xml:space="preserve">der Fokus auf dem alltagssprachlichen Register. Zum Kernvokabular gehören situationsunabhängige Wörter wie </w:t>
      </w:r>
      <w:r w:rsidR="009E0075" w:rsidRPr="00940AAF">
        <w:rPr>
          <w:i/>
          <w:iCs/>
        </w:rPr>
        <w:t>nochmal, das</w:t>
      </w:r>
      <w:r w:rsidR="00E2687A" w:rsidRPr="00940AAF">
        <w:rPr>
          <w:i/>
          <w:iCs/>
        </w:rPr>
        <w:t>/</w:t>
      </w:r>
      <w:r w:rsidR="009E0075" w:rsidRPr="00940AAF">
        <w:rPr>
          <w:i/>
          <w:iCs/>
        </w:rPr>
        <w:t>da,</w:t>
      </w:r>
      <w:r w:rsidR="009E0075" w:rsidRPr="00940AAF">
        <w:t xml:space="preserve"> und Hilfsverben (</w:t>
      </w:r>
      <w:r w:rsidR="009E0075" w:rsidRPr="00940AAF">
        <w:rPr>
          <w:i/>
          <w:iCs/>
        </w:rPr>
        <w:t>wollen, haben</w:t>
      </w:r>
      <w:r w:rsidR="009E0075" w:rsidRPr="00940AAF">
        <w:t xml:space="preserve">) sowie allgemeine Zeitbegriffe wie </w:t>
      </w:r>
      <w:r w:rsidR="009E0075" w:rsidRPr="00940AAF">
        <w:rPr>
          <w:i/>
          <w:iCs/>
        </w:rPr>
        <w:t>jetzt, nachher/später, morgen</w:t>
      </w:r>
      <w:r w:rsidR="009E0075" w:rsidRPr="00940AAF">
        <w:t xml:space="preserve"> und</w:t>
      </w:r>
      <w:r w:rsidR="009E0075" w:rsidRPr="00940AAF">
        <w:rPr>
          <w:i/>
          <w:iCs/>
        </w:rPr>
        <w:t xml:space="preserve"> gestern</w:t>
      </w:r>
      <w:r w:rsidR="009E0075" w:rsidRPr="00940AAF">
        <w:t xml:space="preserve">. Wenn Kinder dieses Kernvokabular nicht beherrschen, ist </w:t>
      </w:r>
      <w:r w:rsidR="00C61C95" w:rsidRPr="00940AAF">
        <w:t>ein alltägliches Sprachhandeln kaum möglich</w:t>
      </w:r>
      <w:r w:rsidR="009E0075" w:rsidRPr="00940AAF">
        <w:t xml:space="preserve"> </w:t>
      </w:r>
      <w:r w:rsidR="009E0075" w:rsidRPr="00940AAF">
        <w:fldChar w:fldCharType="begin"/>
      </w:r>
      <w:r w:rsidR="00876D26" w:rsidRPr="00940AAF">
        <w:instrText xml:space="preserve"> ADDIN EN.CITE &lt;EndNote&gt;&lt;Cite&gt;&lt;Author&gt;Ling&lt;/Author&gt;&lt;Year&gt;2021&lt;/Year&gt;&lt;RecNum&gt;3431&lt;/RecNum&gt;&lt;DisplayText&gt;(Ling, 2021)&lt;/DisplayText&gt;&lt;record&gt;&lt;rec-number&gt;3431&lt;/rec-number&gt;&lt;foreign-keys&gt;&lt;key app="EN" db-id="5fwrt99arew9xqetearxd003vvvpzwd99stx" timestamp="1732660874" guid="b8cb4f02-d672-4db5-a435-5b98e4f1ceea"&gt;3431&lt;/key&gt;&lt;/foreign-keys&gt;&lt;ref-type name="Book Section"&gt;5&lt;/ref-type&gt;&lt;contributors&gt;&lt;authors&gt;&lt;author&gt;Karen Ling&lt;/author&gt;&lt;/authors&gt;&lt;secondary-authors&gt;&lt;author&gt;Kunz, André&lt;/author&gt;&lt;author&gt;Luder, Reto &lt;/author&gt;&lt;author&gt;Müller Bösch, Cornelia &lt;/author&gt;&lt;/secondary-authors&gt;&lt;/contributors&gt;&lt;titles&gt;&lt;title&gt;Unterstützte Kommunikation&lt;/title&gt;&lt;secondary-title&gt;Inklusive Pädagogik und Didaktik&lt;/secondary-title&gt;&lt;/titles&gt;&lt;pages&gt;281-289&lt;/pages&gt;&lt;edition&gt;2. überarb.&lt;/edition&gt;&lt;dates&gt;&lt;year&gt;2021&lt;/year&gt;&lt;/dates&gt;&lt;pub-location&gt;Bern&lt;/pub-location&gt;&lt;publisher&gt;hep Verlag&lt;/publisher&gt;&lt;urls&gt;&lt;/urls&gt;&lt;/record&gt;&lt;/Cite&gt;&lt;/EndNote&gt;</w:instrText>
      </w:r>
      <w:r w:rsidR="009E0075" w:rsidRPr="00940AAF">
        <w:fldChar w:fldCharType="separate"/>
      </w:r>
      <w:r w:rsidR="009E0075" w:rsidRPr="00940AAF">
        <w:rPr>
          <w:noProof/>
        </w:rPr>
        <w:t>(Ling, 2021)</w:t>
      </w:r>
      <w:r w:rsidR="009E0075" w:rsidRPr="00940AAF">
        <w:fldChar w:fldCharType="end"/>
      </w:r>
      <w:r w:rsidR="009E0075" w:rsidRPr="00940AAF">
        <w:t>.</w:t>
      </w:r>
    </w:p>
    <w:p w14:paraId="0AEA4318" w14:textId="523ACB8D" w:rsidR="00856823" w:rsidRPr="00940AAF" w:rsidRDefault="00277BD4" w:rsidP="00277BD4">
      <w:pPr>
        <w:pStyle w:val="Textkrper"/>
      </w:pPr>
      <w:r w:rsidRPr="00940AAF">
        <w:t>Im Forschungsprojekt «Kernvokabular trifft DaZ (</w:t>
      </w:r>
      <w:proofErr w:type="spellStart"/>
      <w:r w:rsidRPr="00940AAF">
        <w:t>KvDaZ</w:t>
      </w:r>
      <w:proofErr w:type="spellEnd"/>
      <w:r w:rsidRPr="00940AAF">
        <w:t>)» (2016</w:t>
      </w:r>
      <w:r w:rsidR="00663F6B" w:rsidRPr="00940AAF">
        <w:t>–</w:t>
      </w:r>
      <w:r w:rsidRPr="00940AAF">
        <w:t xml:space="preserve">2020) der Universität zu Köln wurden </w:t>
      </w:r>
      <w:r w:rsidR="009E0075" w:rsidRPr="00940AAF">
        <w:t>die kurz skizzierten Ko</w:t>
      </w:r>
      <w:r w:rsidR="00BB52DB" w:rsidRPr="00940AAF">
        <w:t xml:space="preserve">nzepte </w:t>
      </w:r>
      <w:r w:rsidR="00663F6B" w:rsidRPr="00940AAF">
        <w:t xml:space="preserve">Kern- und Randvokabular, Partnerstrategien und Piktogramme </w:t>
      </w:r>
      <w:r w:rsidR="00BB52DB" w:rsidRPr="00940AAF">
        <w:t xml:space="preserve">miteinander verbunden. </w:t>
      </w:r>
      <w:r w:rsidRPr="00940AAF">
        <w:t xml:space="preserve">Die </w:t>
      </w:r>
      <w:r w:rsidR="00BB52DB" w:rsidRPr="00940AAF">
        <w:t>Projekt</w:t>
      </w:r>
      <w:r w:rsidR="00100BDD">
        <w:softHyphen/>
      </w:r>
      <w:r w:rsidR="00BB52DB" w:rsidRPr="00940AAF">
        <w:t>evaluation</w:t>
      </w:r>
      <w:r w:rsidRPr="00940AAF">
        <w:t xml:space="preserve"> zeigt</w:t>
      </w:r>
      <w:r w:rsidR="00BB52DB" w:rsidRPr="00940AAF">
        <w:t>e auf</w:t>
      </w:r>
      <w:r w:rsidRPr="00940AAF">
        <w:t xml:space="preserve">, dass die Kombination </w:t>
      </w:r>
      <w:r w:rsidR="00CB6593" w:rsidRPr="00940AAF">
        <w:t xml:space="preserve">dieser drei Konzepte </w:t>
      </w:r>
      <w:r w:rsidRPr="00940AAF">
        <w:t xml:space="preserve">Lücken in der DaZ-Didaktik </w:t>
      </w:r>
      <w:r w:rsidR="00DE5270" w:rsidRPr="00940AAF">
        <w:t>schliessen</w:t>
      </w:r>
      <w:r w:rsidRPr="00940AAF">
        <w:t xml:space="preserve"> konnte. Denn viele DaZ-Materialien setzen bereits vorhandenen Wortschatz, alltagssprachliche Kompetenzen und Lesefähigkeit voraus</w:t>
      </w:r>
      <w:r w:rsidR="00BB52DB" w:rsidRPr="00940AAF">
        <w:t xml:space="preserve">. Das ist eine Herausforderung, insbesondere für nicht- oder anders alphabetisierte </w:t>
      </w:r>
      <w:r w:rsidR="003D4B2A" w:rsidRPr="00940AAF">
        <w:t xml:space="preserve">Kinder mit Fluchterfahrung oder </w:t>
      </w:r>
      <w:r w:rsidR="00E52B41" w:rsidRPr="00940AAF">
        <w:t xml:space="preserve">ohne </w:t>
      </w:r>
      <w:r w:rsidR="003D4B2A" w:rsidRPr="00940AAF">
        <w:t>Kenntnisse der deutschen Alltagssprache</w:t>
      </w:r>
      <w:r w:rsidR="001B7C09" w:rsidRPr="00940AAF">
        <w:t xml:space="preserve"> </w:t>
      </w:r>
      <w:r w:rsidR="001B7C09" w:rsidRPr="00940AAF">
        <w:fldChar w:fldCharType="begin"/>
      </w:r>
      <w:r w:rsidR="00876D26" w:rsidRPr="00940AAF">
        <w:instrText xml:space="preserve"> ADDIN EN.CITE &lt;EndNote&gt;&lt;Cite&gt;&lt;Author&gt;Dietz&lt;/Author&gt;&lt;Year&gt;2020&lt;/Year&gt;&lt;RecNum&gt;3329&lt;/RecNum&gt;&lt;DisplayText&gt;(Dietz, 2020)&lt;/DisplayText&gt;&lt;record&gt;&lt;rec-number&gt;3329&lt;/rec-number&gt;&lt;foreign-keys&gt;&lt;key app="EN" db-id="5fwrt99arew9xqetearxd003vvvpzwd99stx" timestamp="1732660874" guid="fca5a53e-5e91-402c-adb9-a78ec759cd83"&gt;3329&lt;/key&gt;&lt;/foreign-keys&gt;&lt;ref-type name="Journal Article"&gt;17&lt;/ref-type&gt;&lt;contributors&gt;&lt;authors&gt;&lt;author&gt;Nicole Dietz&lt;/author&gt;&lt;/authors&gt;&lt;/contributors&gt;&lt;titles&gt;&lt;title&gt;„Please mind the gap“. KvdaZ hilft Übergänge fliessend zu gestalten&lt;/title&gt;&lt;secondary-title&gt;Unterstützte Kommunikation&lt;/secondary-title&gt;&lt;/titles&gt;&lt;periodical&gt;&lt;full-title&gt;Unterstützte Kommunikation&lt;/full-title&gt;&lt;/periodical&gt;&lt;pages&gt;30-33&lt;/pages&gt;&lt;number&gt;1&lt;/number&gt;&lt;dates&gt;&lt;year&gt;2020&lt;/year&gt;&lt;/dates&gt;&lt;urls&gt;&lt;/urls&gt;&lt;/record&gt;&lt;/Cite&gt;&lt;/EndNote&gt;</w:instrText>
      </w:r>
      <w:r w:rsidR="001B7C09" w:rsidRPr="00940AAF">
        <w:fldChar w:fldCharType="separate"/>
      </w:r>
      <w:r w:rsidR="001B7C09" w:rsidRPr="00940AAF">
        <w:rPr>
          <w:noProof/>
        </w:rPr>
        <w:t>(Dietz, 2020)</w:t>
      </w:r>
      <w:r w:rsidR="001B7C09" w:rsidRPr="00940AAF">
        <w:fldChar w:fldCharType="end"/>
      </w:r>
      <w:r w:rsidRPr="00940AAF">
        <w:t xml:space="preserve">. </w:t>
      </w:r>
      <w:r w:rsidR="003D4B2A" w:rsidRPr="00940AAF">
        <w:t xml:space="preserve">Zusammenfassend </w:t>
      </w:r>
      <w:r w:rsidR="00C00FC7" w:rsidRPr="00940AAF">
        <w:t xml:space="preserve">kann gesagt werden, </w:t>
      </w:r>
      <w:r w:rsidR="00346FD8" w:rsidRPr="00940AAF">
        <w:t xml:space="preserve">dass </w:t>
      </w:r>
      <w:r w:rsidR="00C00FC7" w:rsidRPr="00940AAF">
        <w:t>das</w:t>
      </w:r>
      <w:r w:rsidRPr="00940AAF">
        <w:t xml:space="preserve"> </w:t>
      </w:r>
      <w:proofErr w:type="spellStart"/>
      <w:r w:rsidRPr="00940AAF">
        <w:t>KvDaZ</w:t>
      </w:r>
      <w:proofErr w:type="spellEnd"/>
      <w:r w:rsidRPr="00940AAF">
        <w:t xml:space="preserve">-Konzept </w:t>
      </w:r>
      <w:r w:rsidR="00EB5B16" w:rsidRPr="00940AAF">
        <w:t>allen Kindern</w:t>
      </w:r>
      <w:r w:rsidR="000E092B" w:rsidRPr="00940AAF">
        <w:t xml:space="preserve"> und insbesondere denjenigen mit Problemen im Sprach- und Schriftspracherwerb</w:t>
      </w:r>
      <w:r w:rsidR="00EB5B16" w:rsidRPr="00940AAF">
        <w:t xml:space="preserve"> </w:t>
      </w:r>
      <w:r w:rsidRPr="00940AAF">
        <w:t xml:space="preserve">im inklusiven Unterricht </w:t>
      </w:r>
      <w:r w:rsidR="00346FD8" w:rsidRPr="00940AAF">
        <w:t xml:space="preserve">ermöglicht, </w:t>
      </w:r>
      <w:r w:rsidRPr="00940AAF">
        <w:t xml:space="preserve">aktiv zu </w:t>
      </w:r>
      <w:r w:rsidR="0056174D" w:rsidRPr="00940AAF">
        <w:t>lernen,</w:t>
      </w:r>
      <w:r w:rsidRPr="00940AAF">
        <w:t xml:space="preserve"> statt nur zu beobachten</w:t>
      </w:r>
      <w:r w:rsidR="00015654" w:rsidRPr="00940AAF">
        <w:t>.</w:t>
      </w:r>
    </w:p>
    <w:tbl>
      <w:tblPr>
        <w:tblStyle w:val="Tabellenraster"/>
        <w:tblW w:w="209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DF569F" w:rsidRPr="00940AAF" w14:paraId="76326BEE" w14:textId="77777777" w:rsidTr="00DF569F">
        <w:tc>
          <w:tcPr>
            <w:tcW w:w="5000" w:type="pct"/>
            <w:vAlign w:val="center"/>
          </w:tcPr>
          <w:p w14:paraId="04BD88B6" w14:textId="77777777" w:rsidR="00DF569F" w:rsidRPr="00940AAF" w:rsidRDefault="00DF569F" w:rsidP="00F67601">
            <w:pPr>
              <w:pStyle w:val="Textkrper"/>
              <w:ind w:firstLine="0"/>
            </w:pPr>
            <w:r w:rsidRPr="00940AAF">
              <w:rPr>
                <w:noProof/>
              </w:rPr>
              <w:drawing>
                <wp:inline distT="0" distB="0" distL="0" distR="0" wp14:anchorId="5331A567" wp14:editId="47B6D508">
                  <wp:extent cx="976184" cy="976184"/>
                  <wp:effectExtent l="0" t="0" r="0" b="0"/>
                  <wp:docPr id="14463236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23608" name="Grafik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976184" cy="976184"/>
                          </a:xfrm>
                          <a:prstGeom prst="rect">
                            <a:avLst/>
                          </a:prstGeom>
                          <a:noFill/>
                          <a:ln>
                            <a:noFill/>
                          </a:ln>
                        </pic:spPr>
                      </pic:pic>
                    </a:graphicData>
                  </a:graphic>
                </wp:inline>
              </w:drawing>
            </w:r>
          </w:p>
        </w:tc>
      </w:tr>
      <w:tr w:rsidR="00DF569F" w:rsidRPr="00940AAF" w14:paraId="3E1BFFD0" w14:textId="77777777" w:rsidTr="00DF569F">
        <w:trPr>
          <w:trHeight w:val="960"/>
        </w:trPr>
        <w:tc>
          <w:tcPr>
            <w:tcW w:w="5000" w:type="pct"/>
          </w:tcPr>
          <w:p w14:paraId="32F6F7B4" w14:textId="5F7C1B76" w:rsidR="00DF569F" w:rsidRPr="00940AAF" w:rsidRDefault="00DF569F" w:rsidP="00DF569F">
            <w:pPr>
              <w:pStyle w:val="Textkrper3"/>
            </w:pPr>
            <w:r w:rsidRPr="00940AAF">
              <w:t>Karen Ling</w:t>
            </w:r>
            <w:r w:rsidRPr="00940AAF">
              <w:br/>
              <w:t xml:space="preserve">Senior </w:t>
            </w:r>
            <w:proofErr w:type="spellStart"/>
            <w:r w:rsidRPr="00940AAF">
              <w:t>Lecturer</w:t>
            </w:r>
            <w:proofErr w:type="spellEnd"/>
          </w:p>
          <w:p w14:paraId="4789720E" w14:textId="77777777" w:rsidR="00DF569F" w:rsidRPr="00940AAF" w:rsidRDefault="00DF569F" w:rsidP="00DF569F">
            <w:pPr>
              <w:pStyle w:val="Textkrper3"/>
            </w:pPr>
            <w:r w:rsidRPr="00940AAF">
              <w:t>Interkantonale Hochschule für Heilpädagogik</w:t>
            </w:r>
          </w:p>
          <w:p w14:paraId="7EE96FBA" w14:textId="77777777" w:rsidR="00DF569F" w:rsidRPr="00940AAF" w:rsidRDefault="00DF569F" w:rsidP="00DF569F">
            <w:pPr>
              <w:pStyle w:val="Textkrper3"/>
            </w:pPr>
            <w:r w:rsidRPr="00940AAF">
              <w:t>Institut für Sprache und Kommunikation</w:t>
            </w:r>
          </w:p>
          <w:p w14:paraId="366E3CB7" w14:textId="752CBD0D" w:rsidR="00DF569F" w:rsidRPr="00940AAF" w:rsidRDefault="00DF569F" w:rsidP="00F67601">
            <w:pPr>
              <w:pStyle w:val="Textkrper3"/>
            </w:pPr>
            <w:hyperlink r:id="rId17" w:history="1">
              <w:r w:rsidRPr="00940AAF">
                <w:rPr>
                  <w:rStyle w:val="Hyperlink"/>
                </w:rPr>
                <w:t>karen.ling@hfh.ch</w:t>
              </w:r>
            </w:hyperlink>
          </w:p>
        </w:tc>
      </w:tr>
    </w:tbl>
    <w:p w14:paraId="4BDA4416" w14:textId="74B8A0CC" w:rsidR="00D232F1" w:rsidRPr="00940AAF" w:rsidRDefault="00D232F1" w:rsidP="00DF569F">
      <w:pPr>
        <w:pStyle w:val="berschrift1"/>
      </w:pPr>
      <w:r w:rsidRPr="00940AAF">
        <w:t>Literatur</w:t>
      </w:r>
    </w:p>
    <w:p w14:paraId="20BD318B" w14:textId="1ED9E74E" w:rsidR="00AB3B42" w:rsidRPr="00940AAF" w:rsidRDefault="00AB3B42" w:rsidP="00AB3B42">
      <w:pPr>
        <w:pStyle w:val="Literaturverzeichnis"/>
      </w:pPr>
      <w:r w:rsidRPr="00940AAF">
        <w:t xml:space="preserve">Ali, A. (2022). Und dann steht Frau Berns auf dem Stuhl. </w:t>
      </w:r>
      <w:r w:rsidRPr="00940AAF">
        <w:rPr>
          <w:i/>
          <w:iCs/>
        </w:rPr>
        <w:t>Bildung Schweiz</w:t>
      </w:r>
      <w:r w:rsidR="00DA727C" w:rsidRPr="00940AAF">
        <w:rPr>
          <w:i/>
          <w:iCs/>
        </w:rPr>
        <w:t>,</w:t>
      </w:r>
      <w:r w:rsidRPr="00940AAF">
        <w:t xml:space="preserve"> 11, 40</w:t>
      </w:r>
      <w:r w:rsidR="00DA727C" w:rsidRPr="00940AAF">
        <w:t>–</w:t>
      </w:r>
      <w:r w:rsidRPr="00940AAF">
        <w:t>41.</w:t>
      </w:r>
    </w:p>
    <w:p w14:paraId="63BD8820" w14:textId="374F2F1D" w:rsidR="00AB3B42" w:rsidRPr="00940AAF" w:rsidRDefault="00AB3B42" w:rsidP="00AB3B42">
      <w:pPr>
        <w:pStyle w:val="Literaturverzeichnis"/>
      </w:pPr>
      <w:proofErr w:type="spellStart"/>
      <w:r w:rsidRPr="00940AAF">
        <w:t>Bleyhl</w:t>
      </w:r>
      <w:proofErr w:type="spellEnd"/>
      <w:r w:rsidRPr="00940AAF">
        <w:t xml:space="preserve">, W. (2009). Sprachlernen: Psycholinguistische Grundkenntnisse. In G. Bach &amp; J.-P. Timm (Hrsg.), </w:t>
      </w:r>
      <w:r w:rsidRPr="00940AAF">
        <w:rPr>
          <w:i/>
          <w:iCs/>
        </w:rPr>
        <w:t xml:space="preserve">Englischunterricht. Grundlagen und Methoden einer handlungsorientierten Unterrichtspraxis </w:t>
      </w:r>
      <w:r w:rsidRPr="00940AAF">
        <w:t>(S.</w:t>
      </w:r>
      <w:r w:rsidR="00DA727C" w:rsidRPr="00940AAF">
        <w:t> </w:t>
      </w:r>
      <w:r w:rsidRPr="00940AAF">
        <w:t>23</w:t>
      </w:r>
      <w:r w:rsidR="00601BEF" w:rsidRPr="00940AAF">
        <w:t>–</w:t>
      </w:r>
      <w:r w:rsidRPr="00940AAF">
        <w:t>42). Francke.</w:t>
      </w:r>
    </w:p>
    <w:p w14:paraId="791C1002" w14:textId="15E021A7" w:rsidR="00AB3B42" w:rsidRPr="00940AAF" w:rsidRDefault="00AB3B42" w:rsidP="00AB3B42">
      <w:pPr>
        <w:pStyle w:val="Literaturverzeichnis"/>
      </w:pPr>
      <w:r w:rsidRPr="00940AAF">
        <w:t xml:space="preserve">Dietz, N. (2020). </w:t>
      </w:r>
      <w:r w:rsidR="00DA727C" w:rsidRPr="00940AAF">
        <w:t>«</w:t>
      </w:r>
      <w:proofErr w:type="spellStart"/>
      <w:r w:rsidRPr="00940AAF">
        <w:t>Please</w:t>
      </w:r>
      <w:proofErr w:type="spellEnd"/>
      <w:r w:rsidRPr="00940AAF">
        <w:t xml:space="preserve"> </w:t>
      </w:r>
      <w:proofErr w:type="spellStart"/>
      <w:r w:rsidRPr="00940AAF">
        <w:t>mind</w:t>
      </w:r>
      <w:proofErr w:type="spellEnd"/>
      <w:r w:rsidRPr="00940AAF">
        <w:t xml:space="preserve"> </w:t>
      </w:r>
      <w:proofErr w:type="spellStart"/>
      <w:r w:rsidRPr="00940AAF">
        <w:t>the</w:t>
      </w:r>
      <w:proofErr w:type="spellEnd"/>
      <w:r w:rsidRPr="00940AAF">
        <w:t xml:space="preserve"> </w:t>
      </w:r>
      <w:proofErr w:type="spellStart"/>
      <w:r w:rsidRPr="00940AAF">
        <w:t>gap</w:t>
      </w:r>
      <w:proofErr w:type="spellEnd"/>
      <w:r w:rsidR="00DA727C" w:rsidRPr="00940AAF">
        <w:t>»</w:t>
      </w:r>
      <w:r w:rsidRPr="00940AAF">
        <w:t xml:space="preserve">. </w:t>
      </w:r>
      <w:proofErr w:type="spellStart"/>
      <w:r w:rsidRPr="00940AAF">
        <w:t>KvdaZ</w:t>
      </w:r>
      <w:proofErr w:type="spellEnd"/>
      <w:r w:rsidRPr="00940AAF">
        <w:t xml:space="preserve"> hilft Übergänge fliessend zu gestalten. </w:t>
      </w:r>
      <w:r w:rsidRPr="00940AAF">
        <w:rPr>
          <w:i/>
          <w:iCs/>
        </w:rPr>
        <w:t>Unterstützte Kommunikation</w:t>
      </w:r>
      <w:r w:rsidR="00DA727C" w:rsidRPr="00940AAF">
        <w:rPr>
          <w:i/>
          <w:iCs/>
        </w:rPr>
        <w:t>,</w:t>
      </w:r>
      <w:r w:rsidRPr="00940AAF">
        <w:t xml:space="preserve"> 1, 30</w:t>
      </w:r>
      <w:r w:rsidR="00DA727C" w:rsidRPr="00940AAF">
        <w:t>–</w:t>
      </w:r>
      <w:r w:rsidRPr="00940AAF">
        <w:t>33.</w:t>
      </w:r>
    </w:p>
    <w:p w14:paraId="449F1B81" w14:textId="5277D2F1" w:rsidR="00AB3B42" w:rsidRPr="00940AAF" w:rsidRDefault="00AB3B42" w:rsidP="00AB3B42">
      <w:pPr>
        <w:pStyle w:val="Literaturverzeichnis"/>
      </w:pPr>
      <w:r w:rsidRPr="00940AAF">
        <w:t xml:space="preserve">Gogolin, I. (2014). Stichwort: Entwicklung sprachlicher Fähigkeiten von Kindern und Jugendlichen im Bildungskontext. </w:t>
      </w:r>
      <w:r w:rsidRPr="00940AAF">
        <w:rPr>
          <w:i/>
          <w:iCs/>
        </w:rPr>
        <w:t>Zeitschrift für Erziehungswissenschaft,</w:t>
      </w:r>
      <w:r w:rsidRPr="00940AAF">
        <w:t xml:space="preserve"> 17, 407</w:t>
      </w:r>
      <w:r w:rsidR="00DA727C" w:rsidRPr="00940AAF">
        <w:t>–</w:t>
      </w:r>
      <w:r w:rsidRPr="00940AAF">
        <w:t>431.</w:t>
      </w:r>
    </w:p>
    <w:p w14:paraId="51F3E961" w14:textId="3DDF862E" w:rsidR="00B22DBF" w:rsidRPr="00940AAF" w:rsidRDefault="00B22DBF" w:rsidP="00B22DBF">
      <w:pPr>
        <w:pStyle w:val="Literaturverzeichnis"/>
      </w:pPr>
      <w:r w:rsidRPr="00940AAF">
        <w:rPr>
          <w:noProof/>
        </w:rPr>
        <w:t xml:space="preserve">Gogolin, I. &amp; Klinger, T. (2011). </w:t>
      </w:r>
      <w:r w:rsidRPr="00940AAF">
        <w:rPr>
          <w:i/>
          <w:noProof/>
        </w:rPr>
        <w:t>Förderung von Kindern und Jugendlichen mit Migrationshintergrund FörMig. Bilanz und Perspektiven eines Modellprogramms</w:t>
      </w:r>
      <w:r w:rsidRPr="00940AAF">
        <w:rPr>
          <w:noProof/>
        </w:rPr>
        <w:t>. Waxmann</w:t>
      </w:r>
      <w:r>
        <w:rPr>
          <w:noProof/>
        </w:rPr>
        <w:t>.</w:t>
      </w:r>
    </w:p>
    <w:p w14:paraId="26EF0A98" w14:textId="28F8D4CE" w:rsidR="00AB3B42" w:rsidRPr="00940AAF" w:rsidRDefault="00AB3B42" w:rsidP="00AB3B42">
      <w:pPr>
        <w:pStyle w:val="Literaturverzeichnis"/>
      </w:pPr>
      <w:r w:rsidRPr="00940AAF">
        <w:lastRenderedPageBreak/>
        <w:t xml:space="preserve">Gogolin, I. &amp; Lange, I. (2011). Bildungssprache und durchgängige Sprachbildung. In </w:t>
      </w:r>
      <w:r w:rsidR="00A2696C" w:rsidRPr="00940AAF">
        <w:t xml:space="preserve">S. Fürstenau &amp; M. Gomolla (Hrsg.), </w:t>
      </w:r>
      <w:r w:rsidRPr="00940AAF">
        <w:rPr>
          <w:i/>
          <w:iCs/>
        </w:rPr>
        <w:t xml:space="preserve">Migration und schulischer Wandel: Mehrsprachigkeit </w:t>
      </w:r>
      <w:r w:rsidRPr="00940AAF">
        <w:t>(S.</w:t>
      </w:r>
      <w:r w:rsidR="00DA727C" w:rsidRPr="00940AAF">
        <w:t> </w:t>
      </w:r>
      <w:r w:rsidRPr="00940AAF">
        <w:t>107</w:t>
      </w:r>
      <w:r w:rsidR="00DA727C" w:rsidRPr="00940AAF">
        <w:t>–</w:t>
      </w:r>
      <w:r w:rsidRPr="00940AAF">
        <w:t>127). VS Verlag für Sozialwissenschaften</w:t>
      </w:r>
      <w:r w:rsidR="00DA727C" w:rsidRPr="00940AAF">
        <w:t>,</w:t>
      </w:r>
      <w:r w:rsidRPr="00940AAF">
        <w:t xml:space="preserve"> Springer Fachmedien.</w:t>
      </w:r>
    </w:p>
    <w:p w14:paraId="3B761DD2" w14:textId="60027082" w:rsidR="00AB3B42" w:rsidRPr="00940AAF" w:rsidRDefault="00AB3B42" w:rsidP="00AB3B42">
      <w:pPr>
        <w:pStyle w:val="Literaturverzeichnis"/>
      </w:pPr>
      <w:r w:rsidRPr="00940AAF">
        <w:t xml:space="preserve">Lange, I. (2012). Von </w:t>
      </w:r>
      <w:r w:rsidR="00DA727C" w:rsidRPr="00940AAF">
        <w:t>«</w:t>
      </w:r>
      <w:proofErr w:type="spellStart"/>
      <w:r w:rsidRPr="00940AAF">
        <w:t>Schülerisch</w:t>
      </w:r>
      <w:proofErr w:type="spellEnd"/>
      <w:r w:rsidR="00DA727C" w:rsidRPr="00940AAF">
        <w:t xml:space="preserve">» </w:t>
      </w:r>
      <w:r w:rsidRPr="00940AAF">
        <w:t xml:space="preserve">zu Bildungssprache: Übergänge zwischen Mündlichkeit und Schriftlichkeit im Konzept der Durchgängigen Sprachbildung. In S. Fürstenau (Hrsg.), </w:t>
      </w:r>
      <w:r w:rsidRPr="00940AAF">
        <w:rPr>
          <w:i/>
          <w:iCs/>
        </w:rPr>
        <w:t>Interkulturelle Pädagogik und Sprachliche Bildung: Herausforderungen für die Lehrerbildung</w:t>
      </w:r>
      <w:r w:rsidRPr="00940AAF">
        <w:t xml:space="preserve"> (S.</w:t>
      </w:r>
      <w:r w:rsidR="00DA727C" w:rsidRPr="00940AAF">
        <w:t> </w:t>
      </w:r>
      <w:r w:rsidRPr="00940AAF">
        <w:t>123</w:t>
      </w:r>
      <w:r w:rsidR="00DA727C" w:rsidRPr="00940AAF">
        <w:t>–</w:t>
      </w:r>
      <w:r w:rsidRPr="00940AAF">
        <w:t>142). VS Verlag für Sozialwissenschaften</w:t>
      </w:r>
      <w:r w:rsidR="00DA727C" w:rsidRPr="00940AAF">
        <w:t>,</w:t>
      </w:r>
      <w:r w:rsidRPr="00940AAF">
        <w:t xml:space="preserve"> Springer Fachmedien.</w:t>
      </w:r>
    </w:p>
    <w:p w14:paraId="3D62C866" w14:textId="7C0CAF04" w:rsidR="00AB3B42" w:rsidRPr="00940AAF" w:rsidRDefault="00AB3B42" w:rsidP="00AB3B42">
      <w:pPr>
        <w:pStyle w:val="Literaturverzeichnis"/>
      </w:pPr>
      <w:r w:rsidRPr="00940AAF">
        <w:t xml:space="preserve">Ling, K. (2021). Unterstützte Kommunikation. In A. Kunz, R. Luder &amp; C. </w:t>
      </w:r>
      <w:proofErr w:type="spellStart"/>
      <w:r w:rsidRPr="00940AAF">
        <w:t>Müller</w:t>
      </w:r>
      <w:proofErr w:type="spellEnd"/>
      <w:r w:rsidRPr="00940AAF">
        <w:t xml:space="preserve"> Bösch (Hrsg.), </w:t>
      </w:r>
      <w:r w:rsidRPr="00940AAF">
        <w:rPr>
          <w:i/>
          <w:iCs/>
        </w:rPr>
        <w:t>Inklusive Pädagogik und Didaktik</w:t>
      </w:r>
      <w:r w:rsidRPr="00940AAF">
        <w:t xml:space="preserve"> (2. </w:t>
      </w:r>
      <w:proofErr w:type="spellStart"/>
      <w:r w:rsidRPr="00940AAF">
        <w:t>überarb</w:t>
      </w:r>
      <w:proofErr w:type="spellEnd"/>
      <w:r w:rsidRPr="00940AAF">
        <w:t>. Aufl.</w:t>
      </w:r>
      <w:r w:rsidR="00DA727C" w:rsidRPr="00940AAF">
        <w:t>) (</w:t>
      </w:r>
      <w:r w:rsidRPr="00940AAF">
        <w:t>S.</w:t>
      </w:r>
      <w:r w:rsidR="00DA727C" w:rsidRPr="00940AAF">
        <w:t> </w:t>
      </w:r>
      <w:r w:rsidRPr="00940AAF">
        <w:t>281</w:t>
      </w:r>
      <w:r w:rsidR="00DA727C" w:rsidRPr="00940AAF">
        <w:t>–</w:t>
      </w:r>
      <w:r w:rsidRPr="00940AAF">
        <w:t xml:space="preserve">289). </w:t>
      </w:r>
      <w:proofErr w:type="spellStart"/>
      <w:r w:rsidRPr="00940AAF">
        <w:t>hep</w:t>
      </w:r>
      <w:proofErr w:type="spellEnd"/>
      <w:r w:rsidRPr="00940AAF">
        <w:t>.</w:t>
      </w:r>
    </w:p>
    <w:p w14:paraId="11AEB2FF" w14:textId="0DA31B5A" w:rsidR="00AB3B42" w:rsidRPr="00940AAF" w:rsidRDefault="00AB3B42" w:rsidP="00AB3B42">
      <w:pPr>
        <w:pStyle w:val="Literaturverzeichnis"/>
      </w:pPr>
      <w:r w:rsidRPr="00940AAF">
        <w:t xml:space="preserve">Mußmann, J. (2020). </w:t>
      </w:r>
      <w:r w:rsidRPr="00940AAF">
        <w:rPr>
          <w:i/>
          <w:iCs/>
        </w:rPr>
        <w:t>Inklusive Sprachförderung in der Grundschule</w:t>
      </w:r>
      <w:r w:rsidRPr="00940AAF">
        <w:t xml:space="preserve"> (2.</w:t>
      </w:r>
      <w:r w:rsidR="00DA727C" w:rsidRPr="00940AAF">
        <w:t> </w:t>
      </w:r>
      <w:r w:rsidRPr="00940AAF">
        <w:t>Aufl.). Reinhardt UTB.</w:t>
      </w:r>
    </w:p>
    <w:p w14:paraId="7C795EBF" w14:textId="49DBFC0B" w:rsidR="00E6339B" w:rsidRPr="00DE1615" w:rsidRDefault="00E6339B" w:rsidP="00E6339B">
      <w:pPr>
        <w:pStyle w:val="Literaturverzeichnis"/>
        <w:rPr>
          <w:lang w:val="nb-NO"/>
        </w:rPr>
      </w:pPr>
      <w:proofErr w:type="spellStart"/>
      <w:r w:rsidRPr="00AF245B">
        <w:rPr>
          <w:lang w:val="it-IT"/>
        </w:rPr>
        <w:t>Rödel</w:t>
      </w:r>
      <w:proofErr w:type="spellEnd"/>
      <w:r w:rsidRPr="00AF245B">
        <w:rPr>
          <w:lang w:val="it-IT"/>
        </w:rPr>
        <w:t xml:space="preserve">, L. &amp; Simon, T. (2019a). </w:t>
      </w:r>
      <w:r w:rsidRPr="00940AAF">
        <w:t xml:space="preserve">Inklusive Sprachbildung </w:t>
      </w:r>
      <w:r w:rsidR="006B7C8B" w:rsidRPr="00940AAF">
        <w:t xml:space="preserve">– </w:t>
      </w:r>
      <w:r w:rsidRPr="00940AAF">
        <w:t xml:space="preserve">Eine Einladung zum transdisziplinären Dialog. In L. Rödel &amp; T. Simon (Hrsg.), </w:t>
      </w:r>
      <w:proofErr w:type="gramStart"/>
      <w:r w:rsidRPr="00940AAF">
        <w:rPr>
          <w:i/>
          <w:iCs/>
        </w:rPr>
        <w:t>Inklusive</w:t>
      </w:r>
      <w:proofErr w:type="gramEnd"/>
      <w:r w:rsidRPr="00940AAF">
        <w:rPr>
          <w:i/>
          <w:iCs/>
        </w:rPr>
        <w:t xml:space="preserve"> Sprach(en)</w:t>
      </w:r>
      <w:proofErr w:type="spellStart"/>
      <w:r w:rsidRPr="00940AAF">
        <w:rPr>
          <w:i/>
          <w:iCs/>
        </w:rPr>
        <w:t>bildung</w:t>
      </w:r>
      <w:proofErr w:type="spellEnd"/>
      <w:r w:rsidRPr="00940AAF">
        <w:rPr>
          <w:i/>
          <w:iCs/>
        </w:rPr>
        <w:t>. Ein interdisziplinärer Blick auf das Verhältnis von Inklusion und Sprachbildung</w:t>
      </w:r>
      <w:r w:rsidRPr="00940AAF">
        <w:t xml:space="preserve"> (S. 24</w:t>
      </w:r>
      <w:r w:rsidR="00A150AD" w:rsidRPr="00940AAF">
        <w:t>–</w:t>
      </w:r>
      <w:r w:rsidRPr="00940AAF">
        <w:t xml:space="preserve">37). </w:t>
      </w:r>
      <w:r w:rsidRPr="00DE1615">
        <w:rPr>
          <w:lang w:val="nb-NO"/>
        </w:rPr>
        <w:t xml:space="preserve">Klinkhardt. </w:t>
      </w:r>
      <w:hyperlink r:id="rId18" w:history="1">
        <w:r w:rsidRPr="00DE1615">
          <w:rPr>
            <w:rStyle w:val="Hyperlink"/>
            <w:lang w:val="nb-NO"/>
          </w:rPr>
          <w:t>https://doi.org/10.25656/01:17403</w:t>
        </w:r>
      </w:hyperlink>
    </w:p>
    <w:p w14:paraId="76158E1D" w14:textId="189980FA" w:rsidR="00AB3B42" w:rsidRPr="00940AAF" w:rsidRDefault="00AB3B42" w:rsidP="00AB3B42">
      <w:pPr>
        <w:pStyle w:val="Literaturverzeichnis"/>
      </w:pPr>
      <w:r w:rsidRPr="00DE1615">
        <w:rPr>
          <w:lang w:val="nb-NO"/>
        </w:rPr>
        <w:t>Rödel, L. &amp; Simon, T. (Hrsg.) (2019</w:t>
      </w:r>
      <w:r w:rsidR="00E6339B" w:rsidRPr="00DE1615">
        <w:rPr>
          <w:lang w:val="nb-NO"/>
        </w:rPr>
        <w:t>b</w:t>
      </w:r>
      <w:r w:rsidRPr="00DE1615">
        <w:rPr>
          <w:lang w:val="nb-NO"/>
        </w:rPr>
        <w:t xml:space="preserve">). </w:t>
      </w:r>
      <w:r w:rsidRPr="00940AAF">
        <w:rPr>
          <w:i/>
          <w:iCs/>
        </w:rPr>
        <w:t>Inklusive Sprach(en)</w:t>
      </w:r>
      <w:proofErr w:type="spellStart"/>
      <w:r w:rsidRPr="00940AAF">
        <w:rPr>
          <w:i/>
          <w:iCs/>
        </w:rPr>
        <w:t>bildung</w:t>
      </w:r>
      <w:proofErr w:type="spellEnd"/>
      <w:r w:rsidRPr="00940AAF">
        <w:rPr>
          <w:i/>
          <w:iCs/>
        </w:rPr>
        <w:t>. Ein interdisziplinärer Blick auf das Verhältnis von Inklusion und Sprachbildung.</w:t>
      </w:r>
      <w:r w:rsidRPr="00940AAF">
        <w:t xml:space="preserve"> Klinkhardt. </w:t>
      </w:r>
      <w:hyperlink r:id="rId19" w:history="1">
        <w:r w:rsidR="00DA727C" w:rsidRPr="00940AAF">
          <w:rPr>
            <w:rStyle w:val="Hyperlink"/>
          </w:rPr>
          <w:t>https://doi.org/10.25656/01:17403</w:t>
        </w:r>
      </w:hyperlink>
    </w:p>
    <w:p w14:paraId="17C1298B" w14:textId="77777777" w:rsidR="00AB3B42" w:rsidRPr="00940AAF" w:rsidRDefault="00AB3B42" w:rsidP="00AB3B42">
      <w:pPr>
        <w:pStyle w:val="Literaturverzeichnis"/>
        <w:rPr>
          <w:i/>
          <w:iCs/>
        </w:rPr>
      </w:pPr>
      <w:r w:rsidRPr="00940AAF">
        <w:t xml:space="preserve">Tomasello, M. (2011). </w:t>
      </w:r>
      <w:r w:rsidRPr="00940AAF">
        <w:rPr>
          <w:i/>
          <w:iCs/>
        </w:rPr>
        <w:t xml:space="preserve">Die Ursprünge der menschlichen Kommunikation. </w:t>
      </w:r>
      <w:r w:rsidRPr="00940AAF">
        <w:t>Suhrkamp.</w:t>
      </w:r>
    </w:p>
    <w:p w14:paraId="42E561B5" w14:textId="2AF54D5C" w:rsidR="00AB3B42" w:rsidRPr="00940AAF" w:rsidRDefault="00AB3B42" w:rsidP="00017630">
      <w:pPr>
        <w:pStyle w:val="Literaturverzeichnis"/>
      </w:pPr>
      <w:r w:rsidRPr="00940AAF">
        <w:t>VSA-ZH</w:t>
      </w:r>
      <w:r w:rsidR="00BB70A8" w:rsidRPr="00940AAF">
        <w:t xml:space="preserve"> (o. J.)</w:t>
      </w:r>
      <w:r w:rsidRPr="00940AAF">
        <w:t>.</w:t>
      </w:r>
      <w:r w:rsidRPr="00940AAF">
        <w:rPr>
          <w:i/>
          <w:iCs/>
        </w:rPr>
        <w:t xml:space="preserve"> Qualität in multikulturellen Schulen (QUIMS).</w:t>
      </w:r>
      <w:r w:rsidRPr="00940AAF">
        <w:t xml:space="preserve"> Volkschulamt Zürich. </w:t>
      </w:r>
      <w:hyperlink r:id="rId20" w:history="1">
        <w:r w:rsidRPr="00940AAF">
          <w:rPr>
            <w:rStyle w:val="Hyperlink"/>
          </w:rPr>
          <w:t>https://www.zh.ch/de/bildung/informationen-fuer-schulen/informationen-volksschule/volksschule-schulinfo-unterricht/volksschule-schulinfo-unterrichtsentwicklung/quims.html</w:t>
        </w:r>
      </w:hyperlink>
      <w:r w:rsidR="00BB70A8" w:rsidRPr="00940AAF">
        <w:t xml:space="preserve"> [Zugriff: 14.11.2024].</w:t>
      </w:r>
    </w:p>
    <w:sectPr w:rsidR="00AB3B42" w:rsidRPr="00940AAF" w:rsidSect="0016634F">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134" w:left="1418" w:header="720" w:footer="567"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DCFFD" w14:textId="77777777" w:rsidR="002914E8" w:rsidRDefault="002914E8">
      <w:pPr>
        <w:spacing w:line="240" w:lineRule="auto"/>
      </w:pPr>
      <w:r>
        <w:separator/>
      </w:r>
    </w:p>
  </w:endnote>
  <w:endnote w:type="continuationSeparator" w:id="0">
    <w:p w14:paraId="556078FC" w14:textId="77777777" w:rsidR="002914E8" w:rsidRDefault="002914E8">
      <w:pPr>
        <w:spacing w:line="240" w:lineRule="auto"/>
      </w:pPr>
      <w:r>
        <w:continuationSeparator/>
      </w:r>
    </w:p>
  </w:endnote>
  <w:endnote w:type="continuationNotice" w:id="1">
    <w:p w14:paraId="4C2DE597" w14:textId="77777777" w:rsidR="002914E8" w:rsidRDefault="002914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AD836EB4-28EE-4C3E-929A-03B292F08798}"/>
    <w:embedBold r:id="rId2" w:fontKey="{41E932C8-E60E-4524-8A74-5792ABF3D865}"/>
    <w:embedItalic r:id="rId3" w:fontKey="{FADAB8D2-A33D-499A-B2BD-264C34AA6CDD}"/>
    <w:embedBoldItalic r:id="rId4" w:fontKey="{6F3C17D1-BD50-4D48-BD4F-3DE4E2D3AE43}"/>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5BB8" w14:textId="77777777" w:rsidR="0016634F" w:rsidRDefault="001663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874E"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2E785D8D" wp14:editId="5AA9A364">
          <wp:simplePos x="0" y="0"/>
          <wp:positionH relativeFrom="column">
            <wp:posOffset>-671830</wp:posOffset>
          </wp:positionH>
          <wp:positionV relativeFrom="paragraph">
            <wp:posOffset>-726440</wp:posOffset>
          </wp:positionV>
          <wp:extent cx="101861" cy="849482"/>
          <wp:effectExtent l="0" t="0" r="0" b="0"/>
          <wp:wrapNone/>
          <wp:docPr id="20367284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226F0" w14:textId="77777777" w:rsidR="0016634F" w:rsidRDefault="001663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DD8C" w14:textId="77777777" w:rsidR="002914E8" w:rsidRPr="00777A2F" w:rsidRDefault="002914E8"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FC92464" w14:textId="77777777" w:rsidR="002914E8" w:rsidRDefault="002914E8">
      <w:r>
        <w:continuationSeparator/>
      </w:r>
    </w:p>
  </w:footnote>
  <w:footnote w:type="continuationNotice" w:id="1">
    <w:p w14:paraId="622B36B2" w14:textId="77777777" w:rsidR="002914E8" w:rsidRDefault="002914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DB01" w14:textId="77777777" w:rsidR="0016634F" w:rsidRDefault="001663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84CA" w14:textId="32C4357B" w:rsidR="007B448B" w:rsidRPr="00CB20DF"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5118D6FC" wp14:editId="40FC69EC">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3D5A8"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CB20DF">
      <w:rPr>
        <w:lang w:val="de-CH"/>
      </w:rPr>
      <w:t>INKLUSIVE SPRACHBILDUNG</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CB20DF">
      <w:rPr>
        <w:b w:val="0"/>
        <w:bCs/>
        <w:lang w:val="de-CH"/>
      </w:rPr>
      <w:t>31</w:t>
    </w:r>
    <w:r w:rsidR="00237079" w:rsidRPr="00237079">
      <w:rPr>
        <w:b w:val="0"/>
        <w:bCs/>
        <w:lang w:val="de-CH"/>
      </w:rPr>
      <w:t xml:space="preserve">, </w:t>
    </w:r>
    <w:r w:rsidR="00CB20DF">
      <w:rPr>
        <w:b w:val="0"/>
        <w:bCs/>
        <w:lang w:val="de-CH"/>
      </w:rPr>
      <w:t>02</w:t>
    </w:r>
    <w:r w:rsidR="00237079" w:rsidRPr="00237079">
      <w:rPr>
        <w:b w:val="0"/>
        <w:bCs/>
        <w:lang w:val="de-CH"/>
      </w:rPr>
      <w:t>/</w:t>
    </w:r>
    <w:r w:rsidR="00CB20DF">
      <w:rPr>
        <w:b w:val="0"/>
        <w:bCs/>
        <w:lang w:val="de-CH"/>
      </w:rPr>
      <w:t>2025</w:t>
    </w:r>
  </w:p>
  <w:p w14:paraId="4245BFB4" w14:textId="21451722" w:rsidR="00237079" w:rsidRPr="00CB20DF" w:rsidRDefault="00B7489C" w:rsidP="00CB20DF">
    <w:pPr>
      <w:pStyle w:val="Themenschwerpunkt"/>
      <w:rPr>
        <w:lang w:val="de-CH"/>
      </w:rPr>
    </w:pPr>
    <w:r w:rsidRPr="00CB20DF">
      <w:rPr>
        <w:b w:val="0"/>
        <w:bCs/>
        <w:lang w:val="de-CH"/>
      </w:rPr>
      <w:t xml:space="preserve">| </w:t>
    </w:r>
    <w:r w:rsidR="00B71621" w:rsidRPr="00CB20DF">
      <w:rPr>
        <w:b w:val="0"/>
        <w:bCs/>
        <w:lang w:val="de-CH"/>
      </w:rPr>
      <w:t>ARTI</w:t>
    </w:r>
    <w:r w:rsidR="00237079" w:rsidRPr="00CB20DF">
      <w:rPr>
        <w:b w:val="0"/>
        <w:bCs/>
        <w:lang w:val="de-CH"/>
      </w:rPr>
      <w:t>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3348E" w14:textId="77777777" w:rsidR="0016634F" w:rsidRDefault="001663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6BC86E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3" w15:restartNumberingAfterBreak="0">
    <w:nsid w:val="0DA47CCD"/>
    <w:multiLevelType w:val="hybridMultilevel"/>
    <w:tmpl w:val="4D1E0F9A"/>
    <w:lvl w:ilvl="0" w:tplc="E892C0E4">
      <w:start w:val="1"/>
      <w:numFmt w:val="bullet"/>
      <w:lvlText w:val=""/>
      <w:lvlJc w:val="left"/>
      <w:pPr>
        <w:ind w:left="720" w:hanging="360"/>
      </w:pPr>
      <w:rPr>
        <w:rFonts w:ascii="Symbol" w:hAnsi="Symbol"/>
      </w:rPr>
    </w:lvl>
    <w:lvl w:ilvl="1" w:tplc="6F1A9128">
      <w:start w:val="1"/>
      <w:numFmt w:val="bullet"/>
      <w:lvlText w:val=""/>
      <w:lvlJc w:val="left"/>
      <w:pPr>
        <w:ind w:left="720" w:hanging="360"/>
      </w:pPr>
      <w:rPr>
        <w:rFonts w:ascii="Symbol" w:hAnsi="Symbol"/>
      </w:rPr>
    </w:lvl>
    <w:lvl w:ilvl="2" w:tplc="43741F6C">
      <w:start w:val="1"/>
      <w:numFmt w:val="bullet"/>
      <w:lvlText w:val=""/>
      <w:lvlJc w:val="left"/>
      <w:pPr>
        <w:ind w:left="720" w:hanging="360"/>
      </w:pPr>
      <w:rPr>
        <w:rFonts w:ascii="Symbol" w:hAnsi="Symbol"/>
      </w:rPr>
    </w:lvl>
    <w:lvl w:ilvl="3" w:tplc="E8E647EC">
      <w:start w:val="1"/>
      <w:numFmt w:val="bullet"/>
      <w:lvlText w:val=""/>
      <w:lvlJc w:val="left"/>
      <w:pPr>
        <w:ind w:left="720" w:hanging="360"/>
      </w:pPr>
      <w:rPr>
        <w:rFonts w:ascii="Symbol" w:hAnsi="Symbol"/>
      </w:rPr>
    </w:lvl>
    <w:lvl w:ilvl="4" w:tplc="7C845DA2">
      <w:start w:val="1"/>
      <w:numFmt w:val="bullet"/>
      <w:lvlText w:val=""/>
      <w:lvlJc w:val="left"/>
      <w:pPr>
        <w:ind w:left="720" w:hanging="360"/>
      </w:pPr>
      <w:rPr>
        <w:rFonts w:ascii="Symbol" w:hAnsi="Symbol"/>
      </w:rPr>
    </w:lvl>
    <w:lvl w:ilvl="5" w:tplc="79D8F2DC">
      <w:start w:val="1"/>
      <w:numFmt w:val="bullet"/>
      <w:lvlText w:val=""/>
      <w:lvlJc w:val="left"/>
      <w:pPr>
        <w:ind w:left="720" w:hanging="360"/>
      </w:pPr>
      <w:rPr>
        <w:rFonts w:ascii="Symbol" w:hAnsi="Symbol"/>
      </w:rPr>
    </w:lvl>
    <w:lvl w:ilvl="6" w:tplc="AC5601B6">
      <w:start w:val="1"/>
      <w:numFmt w:val="bullet"/>
      <w:lvlText w:val=""/>
      <w:lvlJc w:val="left"/>
      <w:pPr>
        <w:ind w:left="720" w:hanging="360"/>
      </w:pPr>
      <w:rPr>
        <w:rFonts w:ascii="Symbol" w:hAnsi="Symbol"/>
      </w:rPr>
    </w:lvl>
    <w:lvl w:ilvl="7" w:tplc="F662C440">
      <w:start w:val="1"/>
      <w:numFmt w:val="bullet"/>
      <w:lvlText w:val=""/>
      <w:lvlJc w:val="left"/>
      <w:pPr>
        <w:ind w:left="720" w:hanging="360"/>
      </w:pPr>
      <w:rPr>
        <w:rFonts w:ascii="Symbol" w:hAnsi="Symbol"/>
      </w:rPr>
    </w:lvl>
    <w:lvl w:ilvl="8" w:tplc="5DD64E46">
      <w:start w:val="1"/>
      <w:numFmt w:val="bullet"/>
      <w:lvlText w:val=""/>
      <w:lvlJc w:val="left"/>
      <w:pPr>
        <w:ind w:left="720" w:hanging="360"/>
      </w:pPr>
      <w:rPr>
        <w:rFonts w:ascii="Symbol" w:hAnsi="Symbol"/>
      </w:rPr>
    </w:lvl>
  </w:abstractNum>
  <w:abstractNum w:abstractNumId="4"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B97072"/>
    <w:multiLevelType w:val="hybridMultilevel"/>
    <w:tmpl w:val="134C9660"/>
    <w:lvl w:ilvl="0" w:tplc="86C23CA2">
      <w:start w:val="1"/>
      <w:numFmt w:val="bullet"/>
      <w:lvlText w:val=""/>
      <w:lvlJc w:val="left"/>
      <w:pPr>
        <w:ind w:left="720" w:hanging="360"/>
      </w:pPr>
      <w:rPr>
        <w:rFonts w:ascii="Symbol" w:hAnsi="Symbol"/>
      </w:rPr>
    </w:lvl>
    <w:lvl w:ilvl="1" w:tplc="9EF000E2">
      <w:start w:val="1"/>
      <w:numFmt w:val="bullet"/>
      <w:lvlText w:val=""/>
      <w:lvlJc w:val="left"/>
      <w:pPr>
        <w:ind w:left="720" w:hanging="360"/>
      </w:pPr>
      <w:rPr>
        <w:rFonts w:ascii="Symbol" w:hAnsi="Symbol"/>
      </w:rPr>
    </w:lvl>
    <w:lvl w:ilvl="2" w:tplc="24EE18F2">
      <w:start w:val="1"/>
      <w:numFmt w:val="bullet"/>
      <w:lvlText w:val=""/>
      <w:lvlJc w:val="left"/>
      <w:pPr>
        <w:ind w:left="720" w:hanging="360"/>
      </w:pPr>
      <w:rPr>
        <w:rFonts w:ascii="Symbol" w:hAnsi="Symbol"/>
      </w:rPr>
    </w:lvl>
    <w:lvl w:ilvl="3" w:tplc="5D3C47B8">
      <w:start w:val="1"/>
      <w:numFmt w:val="bullet"/>
      <w:lvlText w:val=""/>
      <w:lvlJc w:val="left"/>
      <w:pPr>
        <w:ind w:left="720" w:hanging="360"/>
      </w:pPr>
      <w:rPr>
        <w:rFonts w:ascii="Symbol" w:hAnsi="Symbol"/>
      </w:rPr>
    </w:lvl>
    <w:lvl w:ilvl="4" w:tplc="D9D67C6C">
      <w:start w:val="1"/>
      <w:numFmt w:val="bullet"/>
      <w:lvlText w:val=""/>
      <w:lvlJc w:val="left"/>
      <w:pPr>
        <w:ind w:left="720" w:hanging="360"/>
      </w:pPr>
      <w:rPr>
        <w:rFonts w:ascii="Symbol" w:hAnsi="Symbol"/>
      </w:rPr>
    </w:lvl>
    <w:lvl w:ilvl="5" w:tplc="C9427516">
      <w:start w:val="1"/>
      <w:numFmt w:val="bullet"/>
      <w:lvlText w:val=""/>
      <w:lvlJc w:val="left"/>
      <w:pPr>
        <w:ind w:left="720" w:hanging="360"/>
      </w:pPr>
      <w:rPr>
        <w:rFonts w:ascii="Symbol" w:hAnsi="Symbol"/>
      </w:rPr>
    </w:lvl>
    <w:lvl w:ilvl="6" w:tplc="68E0B334">
      <w:start w:val="1"/>
      <w:numFmt w:val="bullet"/>
      <w:lvlText w:val=""/>
      <w:lvlJc w:val="left"/>
      <w:pPr>
        <w:ind w:left="720" w:hanging="360"/>
      </w:pPr>
      <w:rPr>
        <w:rFonts w:ascii="Symbol" w:hAnsi="Symbol"/>
      </w:rPr>
    </w:lvl>
    <w:lvl w:ilvl="7" w:tplc="6B1ECFF0">
      <w:start w:val="1"/>
      <w:numFmt w:val="bullet"/>
      <w:lvlText w:val=""/>
      <w:lvlJc w:val="left"/>
      <w:pPr>
        <w:ind w:left="720" w:hanging="360"/>
      </w:pPr>
      <w:rPr>
        <w:rFonts w:ascii="Symbol" w:hAnsi="Symbol"/>
      </w:rPr>
    </w:lvl>
    <w:lvl w:ilvl="8" w:tplc="C6C4FDC6">
      <w:start w:val="1"/>
      <w:numFmt w:val="bullet"/>
      <w:lvlText w:val=""/>
      <w:lvlJc w:val="left"/>
      <w:pPr>
        <w:ind w:left="720" w:hanging="360"/>
      </w:pPr>
      <w:rPr>
        <w:rFonts w:ascii="Symbol" w:hAnsi="Symbol"/>
      </w:rPr>
    </w:lvl>
  </w:abstractNum>
  <w:abstractNum w:abstractNumId="6" w15:restartNumberingAfterBreak="0">
    <w:nsid w:val="7D5D215D"/>
    <w:multiLevelType w:val="hybridMultilevel"/>
    <w:tmpl w:val="66D0AD3E"/>
    <w:lvl w:ilvl="0" w:tplc="A47C995A">
      <w:start w:val="1"/>
      <w:numFmt w:val="bullet"/>
      <w:lvlText w:val=""/>
      <w:lvlJc w:val="left"/>
      <w:pPr>
        <w:ind w:left="720" w:hanging="360"/>
      </w:pPr>
      <w:rPr>
        <w:rFonts w:ascii="Symbol" w:hAnsi="Symbol"/>
      </w:rPr>
    </w:lvl>
    <w:lvl w:ilvl="1" w:tplc="999A2A6A">
      <w:start w:val="1"/>
      <w:numFmt w:val="bullet"/>
      <w:lvlText w:val=""/>
      <w:lvlJc w:val="left"/>
      <w:pPr>
        <w:ind w:left="720" w:hanging="360"/>
      </w:pPr>
      <w:rPr>
        <w:rFonts w:ascii="Symbol" w:hAnsi="Symbol"/>
      </w:rPr>
    </w:lvl>
    <w:lvl w:ilvl="2" w:tplc="A8E4A64C">
      <w:start w:val="1"/>
      <w:numFmt w:val="bullet"/>
      <w:lvlText w:val=""/>
      <w:lvlJc w:val="left"/>
      <w:pPr>
        <w:ind w:left="720" w:hanging="360"/>
      </w:pPr>
      <w:rPr>
        <w:rFonts w:ascii="Symbol" w:hAnsi="Symbol"/>
      </w:rPr>
    </w:lvl>
    <w:lvl w:ilvl="3" w:tplc="5B7E5BD0">
      <w:start w:val="1"/>
      <w:numFmt w:val="bullet"/>
      <w:lvlText w:val=""/>
      <w:lvlJc w:val="left"/>
      <w:pPr>
        <w:ind w:left="720" w:hanging="360"/>
      </w:pPr>
      <w:rPr>
        <w:rFonts w:ascii="Symbol" w:hAnsi="Symbol"/>
      </w:rPr>
    </w:lvl>
    <w:lvl w:ilvl="4" w:tplc="A42A741A">
      <w:start w:val="1"/>
      <w:numFmt w:val="bullet"/>
      <w:lvlText w:val=""/>
      <w:lvlJc w:val="left"/>
      <w:pPr>
        <w:ind w:left="720" w:hanging="360"/>
      </w:pPr>
      <w:rPr>
        <w:rFonts w:ascii="Symbol" w:hAnsi="Symbol"/>
      </w:rPr>
    </w:lvl>
    <w:lvl w:ilvl="5" w:tplc="89FE3E9E">
      <w:start w:val="1"/>
      <w:numFmt w:val="bullet"/>
      <w:lvlText w:val=""/>
      <w:lvlJc w:val="left"/>
      <w:pPr>
        <w:ind w:left="720" w:hanging="360"/>
      </w:pPr>
      <w:rPr>
        <w:rFonts w:ascii="Symbol" w:hAnsi="Symbol"/>
      </w:rPr>
    </w:lvl>
    <w:lvl w:ilvl="6" w:tplc="8C1443BE">
      <w:start w:val="1"/>
      <w:numFmt w:val="bullet"/>
      <w:lvlText w:val=""/>
      <w:lvlJc w:val="left"/>
      <w:pPr>
        <w:ind w:left="720" w:hanging="360"/>
      </w:pPr>
      <w:rPr>
        <w:rFonts w:ascii="Symbol" w:hAnsi="Symbol"/>
      </w:rPr>
    </w:lvl>
    <w:lvl w:ilvl="7" w:tplc="50DEDE42">
      <w:start w:val="1"/>
      <w:numFmt w:val="bullet"/>
      <w:lvlText w:val=""/>
      <w:lvlJc w:val="left"/>
      <w:pPr>
        <w:ind w:left="720" w:hanging="360"/>
      </w:pPr>
      <w:rPr>
        <w:rFonts w:ascii="Symbol" w:hAnsi="Symbol"/>
      </w:rPr>
    </w:lvl>
    <w:lvl w:ilvl="8" w:tplc="3DAA124E">
      <w:start w:val="1"/>
      <w:numFmt w:val="bullet"/>
      <w:lvlText w:val=""/>
      <w:lvlJc w:val="left"/>
      <w:pPr>
        <w:ind w:left="720" w:hanging="360"/>
      </w:pPr>
      <w:rPr>
        <w:rFonts w:ascii="Symbol" w:hAnsi="Symbol"/>
      </w:rPr>
    </w:lvl>
  </w:abstractNum>
  <w:num w:numId="1" w16cid:durableId="1881699356">
    <w:abstractNumId w:val="0"/>
  </w:num>
  <w:num w:numId="2" w16cid:durableId="1816487952">
    <w:abstractNumId w:val="2"/>
  </w:num>
  <w:num w:numId="3" w16cid:durableId="379716589">
    <w:abstractNumId w:val="4"/>
  </w:num>
  <w:num w:numId="4" w16cid:durableId="1479614155">
    <w:abstractNumId w:val="1"/>
  </w:num>
  <w:num w:numId="5" w16cid:durableId="345446785">
    <w:abstractNumId w:val="5"/>
  </w:num>
  <w:num w:numId="6" w16cid:durableId="658079299">
    <w:abstractNumId w:val="3"/>
  </w:num>
  <w:num w:numId="7" w16cid:durableId="10694218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deutsch&lt;/Style&gt;&lt;LeftDelim&gt;{&lt;/LeftDelim&gt;&lt;RightDelim&gt;}&lt;/RightDelim&gt;&lt;FontName&gt;Open Sans SemiCondensed&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wrt99arew9xqetearxd003vvvpzwd99stx&quot;&gt;Literatur_Gesamt&lt;record-ids&gt;&lt;item&gt;1892&lt;/item&gt;&lt;item&gt;1894&lt;/item&gt;&lt;item&gt;1897&lt;/item&gt;&lt;item&gt;1900&lt;/item&gt;&lt;item&gt;1905&lt;/item&gt;&lt;item&gt;1913&lt;/item&gt;&lt;item&gt;2235&lt;/item&gt;&lt;item&gt;2482&lt;/item&gt;&lt;item&gt;2888&lt;/item&gt;&lt;item&gt;3329&lt;/item&gt;&lt;item&gt;3337&lt;/item&gt;&lt;item&gt;3431&lt;/item&gt;&lt;/record-ids&gt;&lt;/item&gt;&lt;/Libraries&gt;"/>
  </w:docVars>
  <w:rsids>
    <w:rsidRoot w:val="00D44708"/>
    <w:rsid w:val="00003C98"/>
    <w:rsid w:val="00004B99"/>
    <w:rsid w:val="00004C9E"/>
    <w:rsid w:val="00005FCC"/>
    <w:rsid w:val="00007995"/>
    <w:rsid w:val="00011FE4"/>
    <w:rsid w:val="00014917"/>
    <w:rsid w:val="00015654"/>
    <w:rsid w:val="0001575C"/>
    <w:rsid w:val="00015E44"/>
    <w:rsid w:val="000167F7"/>
    <w:rsid w:val="00016BFF"/>
    <w:rsid w:val="00017630"/>
    <w:rsid w:val="00022C4A"/>
    <w:rsid w:val="00024143"/>
    <w:rsid w:val="000261CC"/>
    <w:rsid w:val="0002723C"/>
    <w:rsid w:val="000274FF"/>
    <w:rsid w:val="000302CB"/>
    <w:rsid w:val="00030705"/>
    <w:rsid w:val="0003314D"/>
    <w:rsid w:val="00034B43"/>
    <w:rsid w:val="00034CDC"/>
    <w:rsid w:val="000352CE"/>
    <w:rsid w:val="00036AFC"/>
    <w:rsid w:val="00040BA1"/>
    <w:rsid w:val="0004242C"/>
    <w:rsid w:val="00042734"/>
    <w:rsid w:val="00042941"/>
    <w:rsid w:val="00042B66"/>
    <w:rsid w:val="00043613"/>
    <w:rsid w:val="00044234"/>
    <w:rsid w:val="0004663F"/>
    <w:rsid w:val="00050870"/>
    <w:rsid w:val="0005249A"/>
    <w:rsid w:val="00053353"/>
    <w:rsid w:val="000540CD"/>
    <w:rsid w:val="000544D2"/>
    <w:rsid w:val="0005470C"/>
    <w:rsid w:val="00055185"/>
    <w:rsid w:val="0005548E"/>
    <w:rsid w:val="000573D2"/>
    <w:rsid w:val="0005762D"/>
    <w:rsid w:val="000576CE"/>
    <w:rsid w:val="000579D3"/>
    <w:rsid w:val="0006514D"/>
    <w:rsid w:val="0007009C"/>
    <w:rsid w:val="00072076"/>
    <w:rsid w:val="00072DBA"/>
    <w:rsid w:val="000759D7"/>
    <w:rsid w:val="0007742B"/>
    <w:rsid w:val="00084425"/>
    <w:rsid w:val="00086BB0"/>
    <w:rsid w:val="0009173E"/>
    <w:rsid w:val="00094C03"/>
    <w:rsid w:val="0009505D"/>
    <w:rsid w:val="00097049"/>
    <w:rsid w:val="000A0842"/>
    <w:rsid w:val="000A1C08"/>
    <w:rsid w:val="000A1D5E"/>
    <w:rsid w:val="000A2E75"/>
    <w:rsid w:val="000A5B78"/>
    <w:rsid w:val="000A5F70"/>
    <w:rsid w:val="000B558D"/>
    <w:rsid w:val="000B5BB8"/>
    <w:rsid w:val="000C3068"/>
    <w:rsid w:val="000C3B2B"/>
    <w:rsid w:val="000C44DA"/>
    <w:rsid w:val="000C48E8"/>
    <w:rsid w:val="000C4B8E"/>
    <w:rsid w:val="000C6711"/>
    <w:rsid w:val="000C7E19"/>
    <w:rsid w:val="000D26B5"/>
    <w:rsid w:val="000D2FA4"/>
    <w:rsid w:val="000D3765"/>
    <w:rsid w:val="000D3C1B"/>
    <w:rsid w:val="000E092B"/>
    <w:rsid w:val="000E1F92"/>
    <w:rsid w:val="000E2DE5"/>
    <w:rsid w:val="000E3445"/>
    <w:rsid w:val="000E3C6F"/>
    <w:rsid w:val="000E5F36"/>
    <w:rsid w:val="000E6A66"/>
    <w:rsid w:val="000E6B9B"/>
    <w:rsid w:val="000E6FCE"/>
    <w:rsid w:val="000E732C"/>
    <w:rsid w:val="000E7507"/>
    <w:rsid w:val="000E7690"/>
    <w:rsid w:val="000F0956"/>
    <w:rsid w:val="000F09D8"/>
    <w:rsid w:val="000F1942"/>
    <w:rsid w:val="000F2543"/>
    <w:rsid w:val="000F3B2C"/>
    <w:rsid w:val="000F4B54"/>
    <w:rsid w:val="000F5288"/>
    <w:rsid w:val="00100BDD"/>
    <w:rsid w:val="00101B54"/>
    <w:rsid w:val="0010334E"/>
    <w:rsid w:val="00103557"/>
    <w:rsid w:val="001062F0"/>
    <w:rsid w:val="001064BB"/>
    <w:rsid w:val="00106DE2"/>
    <w:rsid w:val="001114E2"/>
    <w:rsid w:val="001117E4"/>
    <w:rsid w:val="00112A73"/>
    <w:rsid w:val="001150A5"/>
    <w:rsid w:val="00115EF5"/>
    <w:rsid w:val="001161D6"/>
    <w:rsid w:val="00117086"/>
    <w:rsid w:val="00117142"/>
    <w:rsid w:val="00120CBF"/>
    <w:rsid w:val="0012743D"/>
    <w:rsid w:val="0012765B"/>
    <w:rsid w:val="0013195A"/>
    <w:rsid w:val="00132ADC"/>
    <w:rsid w:val="0013424B"/>
    <w:rsid w:val="00135357"/>
    <w:rsid w:val="001359FE"/>
    <w:rsid w:val="00137FC3"/>
    <w:rsid w:val="0014300B"/>
    <w:rsid w:val="0014468A"/>
    <w:rsid w:val="00144DD7"/>
    <w:rsid w:val="00147372"/>
    <w:rsid w:val="00147564"/>
    <w:rsid w:val="00151BCA"/>
    <w:rsid w:val="00153133"/>
    <w:rsid w:val="00157D7E"/>
    <w:rsid w:val="00160562"/>
    <w:rsid w:val="0016056F"/>
    <w:rsid w:val="001613F8"/>
    <w:rsid w:val="00161983"/>
    <w:rsid w:val="00161CCC"/>
    <w:rsid w:val="00163955"/>
    <w:rsid w:val="00164B97"/>
    <w:rsid w:val="00165802"/>
    <w:rsid w:val="0016634F"/>
    <w:rsid w:val="00167315"/>
    <w:rsid w:val="00167858"/>
    <w:rsid w:val="001717FD"/>
    <w:rsid w:val="001742DF"/>
    <w:rsid w:val="00176CA0"/>
    <w:rsid w:val="001774DD"/>
    <w:rsid w:val="0018255B"/>
    <w:rsid w:val="001846C0"/>
    <w:rsid w:val="00186C1C"/>
    <w:rsid w:val="0018782B"/>
    <w:rsid w:val="00192A51"/>
    <w:rsid w:val="00194C8E"/>
    <w:rsid w:val="0019520E"/>
    <w:rsid w:val="00197E3A"/>
    <w:rsid w:val="001A0CE4"/>
    <w:rsid w:val="001A2396"/>
    <w:rsid w:val="001A2EEC"/>
    <w:rsid w:val="001A4A42"/>
    <w:rsid w:val="001B05BD"/>
    <w:rsid w:val="001B16E8"/>
    <w:rsid w:val="001B25F3"/>
    <w:rsid w:val="001B7781"/>
    <w:rsid w:val="001B7C09"/>
    <w:rsid w:val="001B7E0C"/>
    <w:rsid w:val="001C31B5"/>
    <w:rsid w:val="001C5738"/>
    <w:rsid w:val="001D3BFB"/>
    <w:rsid w:val="001D59A6"/>
    <w:rsid w:val="001D6CDC"/>
    <w:rsid w:val="001D76F4"/>
    <w:rsid w:val="001E31F4"/>
    <w:rsid w:val="001E3BE9"/>
    <w:rsid w:val="001E46AD"/>
    <w:rsid w:val="001E58A5"/>
    <w:rsid w:val="001E5C6D"/>
    <w:rsid w:val="001F02D9"/>
    <w:rsid w:val="001F2A01"/>
    <w:rsid w:val="001F34ED"/>
    <w:rsid w:val="001F7C5C"/>
    <w:rsid w:val="00201EB6"/>
    <w:rsid w:val="00202A19"/>
    <w:rsid w:val="0020358C"/>
    <w:rsid w:val="0020467E"/>
    <w:rsid w:val="002047F6"/>
    <w:rsid w:val="002053DE"/>
    <w:rsid w:val="00205E82"/>
    <w:rsid w:val="00206950"/>
    <w:rsid w:val="002103C2"/>
    <w:rsid w:val="00211CBA"/>
    <w:rsid w:val="002124DA"/>
    <w:rsid w:val="00214FF8"/>
    <w:rsid w:val="00216C21"/>
    <w:rsid w:val="00216EA8"/>
    <w:rsid w:val="00222A5B"/>
    <w:rsid w:val="00223153"/>
    <w:rsid w:val="00223FAE"/>
    <w:rsid w:val="00225C79"/>
    <w:rsid w:val="00227DC9"/>
    <w:rsid w:val="0023530D"/>
    <w:rsid w:val="00235A6C"/>
    <w:rsid w:val="00235E2E"/>
    <w:rsid w:val="002369B3"/>
    <w:rsid w:val="00237079"/>
    <w:rsid w:val="00237A6F"/>
    <w:rsid w:val="00240C75"/>
    <w:rsid w:val="00241303"/>
    <w:rsid w:val="00243C2A"/>
    <w:rsid w:val="002443A6"/>
    <w:rsid w:val="0024651A"/>
    <w:rsid w:val="00246A79"/>
    <w:rsid w:val="002518F9"/>
    <w:rsid w:val="0025313F"/>
    <w:rsid w:val="00256337"/>
    <w:rsid w:val="002604A5"/>
    <w:rsid w:val="002604B0"/>
    <w:rsid w:val="002612B5"/>
    <w:rsid w:val="0026162A"/>
    <w:rsid w:val="002621C7"/>
    <w:rsid w:val="00262CEE"/>
    <w:rsid w:val="002639AB"/>
    <w:rsid w:val="002661B0"/>
    <w:rsid w:val="002675BC"/>
    <w:rsid w:val="002712BA"/>
    <w:rsid w:val="00271979"/>
    <w:rsid w:val="00276B2C"/>
    <w:rsid w:val="00277BD4"/>
    <w:rsid w:val="00282132"/>
    <w:rsid w:val="002837C6"/>
    <w:rsid w:val="0028499B"/>
    <w:rsid w:val="00284EA0"/>
    <w:rsid w:val="002862AA"/>
    <w:rsid w:val="002914E8"/>
    <w:rsid w:val="0029285C"/>
    <w:rsid w:val="002942AF"/>
    <w:rsid w:val="00294C87"/>
    <w:rsid w:val="002964F4"/>
    <w:rsid w:val="00297B0C"/>
    <w:rsid w:val="002A0D62"/>
    <w:rsid w:val="002A5682"/>
    <w:rsid w:val="002A6A14"/>
    <w:rsid w:val="002B1D31"/>
    <w:rsid w:val="002B1D70"/>
    <w:rsid w:val="002B28D4"/>
    <w:rsid w:val="002B3305"/>
    <w:rsid w:val="002B61E6"/>
    <w:rsid w:val="002B6700"/>
    <w:rsid w:val="002B7EF2"/>
    <w:rsid w:val="002C2DD9"/>
    <w:rsid w:val="002C3281"/>
    <w:rsid w:val="002C518B"/>
    <w:rsid w:val="002C5235"/>
    <w:rsid w:val="002C5942"/>
    <w:rsid w:val="002C7B5B"/>
    <w:rsid w:val="002D05F8"/>
    <w:rsid w:val="002D1EAE"/>
    <w:rsid w:val="002D288D"/>
    <w:rsid w:val="002D39A1"/>
    <w:rsid w:val="002D4EF2"/>
    <w:rsid w:val="002E13B6"/>
    <w:rsid w:val="002E3785"/>
    <w:rsid w:val="002E4721"/>
    <w:rsid w:val="002E4973"/>
    <w:rsid w:val="002E5215"/>
    <w:rsid w:val="002E5374"/>
    <w:rsid w:val="002F0338"/>
    <w:rsid w:val="002F2372"/>
    <w:rsid w:val="003004BE"/>
    <w:rsid w:val="00301FB9"/>
    <w:rsid w:val="003022EE"/>
    <w:rsid w:val="0030447C"/>
    <w:rsid w:val="003059AE"/>
    <w:rsid w:val="00307EC7"/>
    <w:rsid w:val="0031285C"/>
    <w:rsid w:val="00314A73"/>
    <w:rsid w:val="00320535"/>
    <w:rsid w:val="003205AE"/>
    <w:rsid w:val="00321372"/>
    <w:rsid w:val="00321E4E"/>
    <w:rsid w:val="00322024"/>
    <w:rsid w:val="003222A6"/>
    <w:rsid w:val="00324B67"/>
    <w:rsid w:val="003255E4"/>
    <w:rsid w:val="00327609"/>
    <w:rsid w:val="003316E8"/>
    <w:rsid w:val="00331AA4"/>
    <w:rsid w:val="00332767"/>
    <w:rsid w:val="00340927"/>
    <w:rsid w:val="003410BD"/>
    <w:rsid w:val="003423D5"/>
    <w:rsid w:val="00343412"/>
    <w:rsid w:val="003448E3"/>
    <w:rsid w:val="00346FD8"/>
    <w:rsid w:val="003518EA"/>
    <w:rsid w:val="00351F78"/>
    <w:rsid w:val="0035596A"/>
    <w:rsid w:val="00357FD3"/>
    <w:rsid w:val="00360D6A"/>
    <w:rsid w:val="00364DF4"/>
    <w:rsid w:val="0036569A"/>
    <w:rsid w:val="00365730"/>
    <w:rsid w:val="003710EC"/>
    <w:rsid w:val="00371C8C"/>
    <w:rsid w:val="00372180"/>
    <w:rsid w:val="003764EA"/>
    <w:rsid w:val="003819B7"/>
    <w:rsid w:val="00382314"/>
    <w:rsid w:val="003826A1"/>
    <w:rsid w:val="00382CFC"/>
    <w:rsid w:val="00383074"/>
    <w:rsid w:val="00383D90"/>
    <w:rsid w:val="00386CFF"/>
    <w:rsid w:val="00393DEC"/>
    <w:rsid w:val="003A00AC"/>
    <w:rsid w:val="003A0EA7"/>
    <w:rsid w:val="003A2717"/>
    <w:rsid w:val="003A3B12"/>
    <w:rsid w:val="003A579D"/>
    <w:rsid w:val="003B0032"/>
    <w:rsid w:val="003B3330"/>
    <w:rsid w:val="003B4C81"/>
    <w:rsid w:val="003B7881"/>
    <w:rsid w:val="003C015F"/>
    <w:rsid w:val="003C0AAA"/>
    <w:rsid w:val="003C255D"/>
    <w:rsid w:val="003C47AA"/>
    <w:rsid w:val="003D221C"/>
    <w:rsid w:val="003D4B2A"/>
    <w:rsid w:val="003D502F"/>
    <w:rsid w:val="003E0072"/>
    <w:rsid w:val="003E022D"/>
    <w:rsid w:val="003E0578"/>
    <w:rsid w:val="003E10DC"/>
    <w:rsid w:val="003E21A7"/>
    <w:rsid w:val="003E39A8"/>
    <w:rsid w:val="003E65A0"/>
    <w:rsid w:val="003F1667"/>
    <w:rsid w:val="003F21F2"/>
    <w:rsid w:val="003F2C08"/>
    <w:rsid w:val="003F55DF"/>
    <w:rsid w:val="003F6A6B"/>
    <w:rsid w:val="003F78C2"/>
    <w:rsid w:val="00401551"/>
    <w:rsid w:val="004027D5"/>
    <w:rsid w:val="004036EF"/>
    <w:rsid w:val="00404F18"/>
    <w:rsid w:val="00406B86"/>
    <w:rsid w:val="00406E75"/>
    <w:rsid w:val="004108D3"/>
    <w:rsid w:val="00410A94"/>
    <w:rsid w:val="00411444"/>
    <w:rsid w:val="00413702"/>
    <w:rsid w:val="00414332"/>
    <w:rsid w:val="0041464C"/>
    <w:rsid w:val="00416302"/>
    <w:rsid w:val="00417BA3"/>
    <w:rsid w:val="004200E0"/>
    <w:rsid w:val="00421D05"/>
    <w:rsid w:val="00422C21"/>
    <w:rsid w:val="00422C67"/>
    <w:rsid w:val="004240F9"/>
    <w:rsid w:val="004252E8"/>
    <w:rsid w:val="00426606"/>
    <w:rsid w:val="004315AA"/>
    <w:rsid w:val="00431CF6"/>
    <w:rsid w:val="00432F97"/>
    <w:rsid w:val="00441BBC"/>
    <w:rsid w:val="00441F45"/>
    <w:rsid w:val="004421C7"/>
    <w:rsid w:val="00443DC5"/>
    <w:rsid w:val="00444956"/>
    <w:rsid w:val="00444C69"/>
    <w:rsid w:val="004450A9"/>
    <w:rsid w:val="0044717E"/>
    <w:rsid w:val="0045144F"/>
    <w:rsid w:val="00453292"/>
    <w:rsid w:val="004545D3"/>
    <w:rsid w:val="00454BCF"/>
    <w:rsid w:val="00455874"/>
    <w:rsid w:val="004567CA"/>
    <w:rsid w:val="004609F9"/>
    <w:rsid w:val="00461EE7"/>
    <w:rsid w:val="004621F7"/>
    <w:rsid w:val="004644C5"/>
    <w:rsid w:val="00465F3F"/>
    <w:rsid w:val="00467E46"/>
    <w:rsid w:val="0047168D"/>
    <w:rsid w:val="00471E32"/>
    <w:rsid w:val="00477EA8"/>
    <w:rsid w:val="004815EE"/>
    <w:rsid w:val="004846A8"/>
    <w:rsid w:val="00484F91"/>
    <w:rsid w:val="00485604"/>
    <w:rsid w:val="00486270"/>
    <w:rsid w:val="00486CA5"/>
    <w:rsid w:val="0048720A"/>
    <w:rsid w:val="00491F33"/>
    <w:rsid w:val="004927CF"/>
    <w:rsid w:val="004A03BC"/>
    <w:rsid w:val="004A0417"/>
    <w:rsid w:val="004A251A"/>
    <w:rsid w:val="004A2854"/>
    <w:rsid w:val="004A4C61"/>
    <w:rsid w:val="004A517C"/>
    <w:rsid w:val="004A76A3"/>
    <w:rsid w:val="004A7EBB"/>
    <w:rsid w:val="004B1592"/>
    <w:rsid w:val="004B1834"/>
    <w:rsid w:val="004B29F8"/>
    <w:rsid w:val="004B3001"/>
    <w:rsid w:val="004B3A29"/>
    <w:rsid w:val="004B437C"/>
    <w:rsid w:val="004B47AB"/>
    <w:rsid w:val="004B688E"/>
    <w:rsid w:val="004B6FD8"/>
    <w:rsid w:val="004C13EB"/>
    <w:rsid w:val="004C4A76"/>
    <w:rsid w:val="004D299C"/>
    <w:rsid w:val="004D34FF"/>
    <w:rsid w:val="004D4967"/>
    <w:rsid w:val="004D542D"/>
    <w:rsid w:val="004D5778"/>
    <w:rsid w:val="004D58AC"/>
    <w:rsid w:val="004E0807"/>
    <w:rsid w:val="004E139E"/>
    <w:rsid w:val="004E232F"/>
    <w:rsid w:val="004E513D"/>
    <w:rsid w:val="004E781B"/>
    <w:rsid w:val="004E7ABA"/>
    <w:rsid w:val="004F0F79"/>
    <w:rsid w:val="004F154D"/>
    <w:rsid w:val="004F3279"/>
    <w:rsid w:val="004F3573"/>
    <w:rsid w:val="004F55F9"/>
    <w:rsid w:val="004F5C23"/>
    <w:rsid w:val="005014CE"/>
    <w:rsid w:val="005036D1"/>
    <w:rsid w:val="00503D63"/>
    <w:rsid w:val="0050492D"/>
    <w:rsid w:val="00504BD9"/>
    <w:rsid w:val="005055D5"/>
    <w:rsid w:val="00505F08"/>
    <w:rsid w:val="00506C5F"/>
    <w:rsid w:val="00512565"/>
    <w:rsid w:val="005147EC"/>
    <w:rsid w:val="00521559"/>
    <w:rsid w:val="00521F7F"/>
    <w:rsid w:val="00522BB8"/>
    <w:rsid w:val="00523A08"/>
    <w:rsid w:val="005303D2"/>
    <w:rsid w:val="00530531"/>
    <w:rsid w:val="00530E98"/>
    <w:rsid w:val="0053174F"/>
    <w:rsid w:val="00531F94"/>
    <w:rsid w:val="005323C6"/>
    <w:rsid w:val="005323E5"/>
    <w:rsid w:val="0053252B"/>
    <w:rsid w:val="00533DA1"/>
    <w:rsid w:val="005340C9"/>
    <w:rsid w:val="005355A8"/>
    <w:rsid w:val="0053575C"/>
    <w:rsid w:val="00535C29"/>
    <w:rsid w:val="005371C3"/>
    <w:rsid w:val="005427AC"/>
    <w:rsid w:val="00545CF1"/>
    <w:rsid w:val="00546490"/>
    <w:rsid w:val="005477C2"/>
    <w:rsid w:val="00552D92"/>
    <w:rsid w:val="00556671"/>
    <w:rsid w:val="005574F8"/>
    <w:rsid w:val="0056174D"/>
    <w:rsid w:val="0056578A"/>
    <w:rsid w:val="0056595B"/>
    <w:rsid w:val="00567D59"/>
    <w:rsid w:val="0057008F"/>
    <w:rsid w:val="00571774"/>
    <w:rsid w:val="00571C0D"/>
    <w:rsid w:val="00572C4C"/>
    <w:rsid w:val="00574097"/>
    <w:rsid w:val="00574A7F"/>
    <w:rsid w:val="00574F92"/>
    <w:rsid w:val="00575A63"/>
    <w:rsid w:val="00575AB3"/>
    <w:rsid w:val="0057605E"/>
    <w:rsid w:val="00576E09"/>
    <w:rsid w:val="00577261"/>
    <w:rsid w:val="00580EF1"/>
    <w:rsid w:val="0058141E"/>
    <w:rsid w:val="00581DB2"/>
    <w:rsid w:val="005853C5"/>
    <w:rsid w:val="00585B72"/>
    <w:rsid w:val="00585ED0"/>
    <w:rsid w:val="00586FA7"/>
    <w:rsid w:val="00587EF6"/>
    <w:rsid w:val="0059252C"/>
    <w:rsid w:val="00592B57"/>
    <w:rsid w:val="0059446E"/>
    <w:rsid w:val="00594747"/>
    <w:rsid w:val="00594844"/>
    <w:rsid w:val="00595CC2"/>
    <w:rsid w:val="005965C1"/>
    <w:rsid w:val="005A11CD"/>
    <w:rsid w:val="005A141A"/>
    <w:rsid w:val="005A41C9"/>
    <w:rsid w:val="005A5D29"/>
    <w:rsid w:val="005A646E"/>
    <w:rsid w:val="005A6F41"/>
    <w:rsid w:val="005A7AE7"/>
    <w:rsid w:val="005B41C5"/>
    <w:rsid w:val="005B5621"/>
    <w:rsid w:val="005B7F7B"/>
    <w:rsid w:val="005C6A07"/>
    <w:rsid w:val="005C6DD2"/>
    <w:rsid w:val="005D15B8"/>
    <w:rsid w:val="005E150A"/>
    <w:rsid w:val="005E19F9"/>
    <w:rsid w:val="005E28CB"/>
    <w:rsid w:val="005E45F2"/>
    <w:rsid w:val="005E4B8A"/>
    <w:rsid w:val="005E7DD5"/>
    <w:rsid w:val="005F2364"/>
    <w:rsid w:val="005F4C3F"/>
    <w:rsid w:val="00601671"/>
    <w:rsid w:val="00601BEF"/>
    <w:rsid w:val="00601C73"/>
    <w:rsid w:val="00601D53"/>
    <w:rsid w:val="0060207D"/>
    <w:rsid w:val="006029ED"/>
    <w:rsid w:val="0060390C"/>
    <w:rsid w:val="0060470D"/>
    <w:rsid w:val="00606C42"/>
    <w:rsid w:val="00606D12"/>
    <w:rsid w:val="006076BD"/>
    <w:rsid w:val="006111D5"/>
    <w:rsid w:val="006111F5"/>
    <w:rsid w:val="00611D67"/>
    <w:rsid w:val="00612889"/>
    <w:rsid w:val="00612EE1"/>
    <w:rsid w:val="00613F0B"/>
    <w:rsid w:val="006140A0"/>
    <w:rsid w:val="00620D96"/>
    <w:rsid w:val="00622041"/>
    <w:rsid w:val="00622EA8"/>
    <w:rsid w:val="00623498"/>
    <w:rsid w:val="00623E11"/>
    <w:rsid w:val="00625B73"/>
    <w:rsid w:val="00630CBB"/>
    <w:rsid w:val="00631628"/>
    <w:rsid w:val="006328FB"/>
    <w:rsid w:val="00633288"/>
    <w:rsid w:val="006337B7"/>
    <w:rsid w:val="0063476D"/>
    <w:rsid w:val="00635E95"/>
    <w:rsid w:val="00640E47"/>
    <w:rsid w:val="00640FF2"/>
    <w:rsid w:val="006411DE"/>
    <w:rsid w:val="00641259"/>
    <w:rsid w:val="006448C5"/>
    <w:rsid w:val="00647DA0"/>
    <w:rsid w:val="00652F03"/>
    <w:rsid w:val="00652FB2"/>
    <w:rsid w:val="00654635"/>
    <w:rsid w:val="006555BD"/>
    <w:rsid w:val="00655865"/>
    <w:rsid w:val="006573CA"/>
    <w:rsid w:val="00661534"/>
    <w:rsid w:val="00662014"/>
    <w:rsid w:val="00663F6B"/>
    <w:rsid w:val="006676E2"/>
    <w:rsid w:val="00670C27"/>
    <w:rsid w:val="00671374"/>
    <w:rsid w:val="00671B81"/>
    <w:rsid w:val="00672328"/>
    <w:rsid w:val="00674113"/>
    <w:rsid w:val="006746B1"/>
    <w:rsid w:val="00674EEF"/>
    <w:rsid w:val="006759EA"/>
    <w:rsid w:val="00675AE1"/>
    <w:rsid w:val="00680E47"/>
    <w:rsid w:val="006814F1"/>
    <w:rsid w:val="00682915"/>
    <w:rsid w:val="00682B8C"/>
    <w:rsid w:val="00683ED1"/>
    <w:rsid w:val="00685EB4"/>
    <w:rsid w:val="00691727"/>
    <w:rsid w:val="00694043"/>
    <w:rsid w:val="006948B1"/>
    <w:rsid w:val="0069573E"/>
    <w:rsid w:val="00696681"/>
    <w:rsid w:val="00696F95"/>
    <w:rsid w:val="00697BC1"/>
    <w:rsid w:val="00697DEA"/>
    <w:rsid w:val="006A2713"/>
    <w:rsid w:val="006A2A18"/>
    <w:rsid w:val="006A4C05"/>
    <w:rsid w:val="006A50DC"/>
    <w:rsid w:val="006A52E0"/>
    <w:rsid w:val="006A79DC"/>
    <w:rsid w:val="006A7B9C"/>
    <w:rsid w:val="006A7CE6"/>
    <w:rsid w:val="006A7E27"/>
    <w:rsid w:val="006B00E7"/>
    <w:rsid w:val="006B119F"/>
    <w:rsid w:val="006B4E8B"/>
    <w:rsid w:val="006B5540"/>
    <w:rsid w:val="006B7C8B"/>
    <w:rsid w:val="006C0D92"/>
    <w:rsid w:val="006C1883"/>
    <w:rsid w:val="006C2B84"/>
    <w:rsid w:val="006C3DFC"/>
    <w:rsid w:val="006C463A"/>
    <w:rsid w:val="006C6AA8"/>
    <w:rsid w:val="006C6D0F"/>
    <w:rsid w:val="006C7680"/>
    <w:rsid w:val="006D2CDB"/>
    <w:rsid w:val="006D44B4"/>
    <w:rsid w:val="006D5B0E"/>
    <w:rsid w:val="006D5CA2"/>
    <w:rsid w:val="006D5D28"/>
    <w:rsid w:val="006D6576"/>
    <w:rsid w:val="006E01DC"/>
    <w:rsid w:val="006E0437"/>
    <w:rsid w:val="006E071D"/>
    <w:rsid w:val="006E195D"/>
    <w:rsid w:val="006E210A"/>
    <w:rsid w:val="006E260B"/>
    <w:rsid w:val="006E50DF"/>
    <w:rsid w:val="006E50FC"/>
    <w:rsid w:val="006F0C20"/>
    <w:rsid w:val="006F1246"/>
    <w:rsid w:val="006F19A8"/>
    <w:rsid w:val="006F4FA2"/>
    <w:rsid w:val="006F5F95"/>
    <w:rsid w:val="006F79A7"/>
    <w:rsid w:val="0070046B"/>
    <w:rsid w:val="00702377"/>
    <w:rsid w:val="00702BE5"/>
    <w:rsid w:val="00704ABC"/>
    <w:rsid w:val="007052D6"/>
    <w:rsid w:val="007059A9"/>
    <w:rsid w:val="00705AEB"/>
    <w:rsid w:val="00710490"/>
    <w:rsid w:val="00710DF5"/>
    <w:rsid w:val="00711C4C"/>
    <w:rsid w:val="007122D9"/>
    <w:rsid w:val="00713496"/>
    <w:rsid w:val="00713B96"/>
    <w:rsid w:val="007155B8"/>
    <w:rsid w:val="007232E9"/>
    <w:rsid w:val="007246B6"/>
    <w:rsid w:val="007258F5"/>
    <w:rsid w:val="00727CA5"/>
    <w:rsid w:val="00734CB4"/>
    <w:rsid w:val="00735E8D"/>
    <w:rsid w:val="007370BB"/>
    <w:rsid w:val="007373E7"/>
    <w:rsid w:val="007419EC"/>
    <w:rsid w:val="007424F5"/>
    <w:rsid w:val="0074442C"/>
    <w:rsid w:val="00753141"/>
    <w:rsid w:val="007539AA"/>
    <w:rsid w:val="007545FE"/>
    <w:rsid w:val="00755E66"/>
    <w:rsid w:val="00756D7C"/>
    <w:rsid w:val="00757AAE"/>
    <w:rsid w:val="007607CF"/>
    <w:rsid w:val="00761E23"/>
    <w:rsid w:val="00763356"/>
    <w:rsid w:val="00764FC4"/>
    <w:rsid w:val="00772C43"/>
    <w:rsid w:val="00774120"/>
    <w:rsid w:val="00774550"/>
    <w:rsid w:val="00775449"/>
    <w:rsid w:val="0077560C"/>
    <w:rsid w:val="00775C08"/>
    <w:rsid w:val="0077649E"/>
    <w:rsid w:val="00777A2F"/>
    <w:rsid w:val="007859FA"/>
    <w:rsid w:val="00787B6E"/>
    <w:rsid w:val="007905F3"/>
    <w:rsid w:val="00790847"/>
    <w:rsid w:val="007928C9"/>
    <w:rsid w:val="00794572"/>
    <w:rsid w:val="0079541D"/>
    <w:rsid w:val="007A1D1B"/>
    <w:rsid w:val="007A2F1E"/>
    <w:rsid w:val="007A3078"/>
    <w:rsid w:val="007A3489"/>
    <w:rsid w:val="007A51DB"/>
    <w:rsid w:val="007A58E0"/>
    <w:rsid w:val="007A5AA8"/>
    <w:rsid w:val="007A7440"/>
    <w:rsid w:val="007A75E1"/>
    <w:rsid w:val="007B2F47"/>
    <w:rsid w:val="007B4390"/>
    <w:rsid w:val="007B448B"/>
    <w:rsid w:val="007B4E20"/>
    <w:rsid w:val="007B4F54"/>
    <w:rsid w:val="007B5701"/>
    <w:rsid w:val="007B62B5"/>
    <w:rsid w:val="007B6861"/>
    <w:rsid w:val="007C0F5E"/>
    <w:rsid w:val="007C1D8C"/>
    <w:rsid w:val="007C54C1"/>
    <w:rsid w:val="007C581F"/>
    <w:rsid w:val="007C5AB3"/>
    <w:rsid w:val="007D114F"/>
    <w:rsid w:val="007D2302"/>
    <w:rsid w:val="007D2355"/>
    <w:rsid w:val="007D3C9A"/>
    <w:rsid w:val="007D4BF9"/>
    <w:rsid w:val="007D516E"/>
    <w:rsid w:val="007D65B2"/>
    <w:rsid w:val="007E0147"/>
    <w:rsid w:val="007E19AB"/>
    <w:rsid w:val="007E3CCB"/>
    <w:rsid w:val="007E47A3"/>
    <w:rsid w:val="007E6060"/>
    <w:rsid w:val="007E64AA"/>
    <w:rsid w:val="007E78D0"/>
    <w:rsid w:val="007F0067"/>
    <w:rsid w:val="007F077C"/>
    <w:rsid w:val="007F19BF"/>
    <w:rsid w:val="007F43B0"/>
    <w:rsid w:val="007F5E1D"/>
    <w:rsid w:val="008008F8"/>
    <w:rsid w:val="008028C0"/>
    <w:rsid w:val="00802D1D"/>
    <w:rsid w:val="00802F66"/>
    <w:rsid w:val="0080610A"/>
    <w:rsid w:val="00806C4C"/>
    <w:rsid w:val="00811CAE"/>
    <w:rsid w:val="008124E0"/>
    <w:rsid w:val="008152E5"/>
    <w:rsid w:val="0082063C"/>
    <w:rsid w:val="00824745"/>
    <w:rsid w:val="008278A2"/>
    <w:rsid w:val="00830A17"/>
    <w:rsid w:val="00830AAD"/>
    <w:rsid w:val="00834128"/>
    <w:rsid w:val="008351F7"/>
    <w:rsid w:val="00836F2A"/>
    <w:rsid w:val="00841E24"/>
    <w:rsid w:val="008434CE"/>
    <w:rsid w:val="00846A94"/>
    <w:rsid w:val="00852A30"/>
    <w:rsid w:val="00853805"/>
    <w:rsid w:val="00853EAC"/>
    <w:rsid w:val="00855097"/>
    <w:rsid w:val="008558A8"/>
    <w:rsid w:val="00856823"/>
    <w:rsid w:val="0086159C"/>
    <w:rsid w:val="00861D25"/>
    <w:rsid w:val="0086305F"/>
    <w:rsid w:val="00865A7A"/>
    <w:rsid w:val="008672E7"/>
    <w:rsid w:val="00870508"/>
    <w:rsid w:val="008706B5"/>
    <w:rsid w:val="00871322"/>
    <w:rsid w:val="0087185A"/>
    <w:rsid w:val="0087330A"/>
    <w:rsid w:val="00873EA4"/>
    <w:rsid w:val="0087565D"/>
    <w:rsid w:val="00876D26"/>
    <w:rsid w:val="008819BA"/>
    <w:rsid w:val="00882B9B"/>
    <w:rsid w:val="00882EAD"/>
    <w:rsid w:val="008830ED"/>
    <w:rsid w:val="008854C8"/>
    <w:rsid w:val="0088708F"/>
    <w:rsid w:val="0089021A"/>
    <w:rsid w:val="00891E7D"/>
    <w:rsid w:val="008924D4"/>
    <w:rsid w:val="0089301A"/>
    <w:rsid w:val="0089415E"/>
    <w:rsid w:val="0089434B"/>
    <w:rsid w:val="008951D0"/>
    <w:rsid w:val="00895597"/>
    <w:rsid w:val="00896B5A"/>
    <w:rsid w:val="008A2229"/>
    <w:rsid w:val="008A3895"/>
    <w:rsid w:val="008A6DFC"/>
    <w:rsid w:val="008A734A"/>
    <w:rsid w:val="008A7426"/>
    <w:rsid w:val="008B3C76"/>
    <w:rsid w:val="008B4E66"/>
    <w:rsid w:val="008C0A5D"/>
    <w:rsid w:val="008C0B0B"/>
    <w:rsid w:val="008C62D9"/>
    <w:rsid w:val="008C677D"/>
    <w:rsid w:val="008C6EDB"/>
    <w:rsid w:val="008D07E2"/>
    <w:rsid w:val="008D154B"/>
    <w:rsid w:val="008D1807"/>
    <w:rsid w:val="008D1C0C"/>
    <w:rsid w:val="008D3882"/>
    <w:rsid w:val="008D41B5"/>
    <w:rsid w:val="008D566C"/>
    <w:rsid w:val="008D658B"/>
    <w:rsid w:val="008D6CE7"/>
    <w:rsid w:val="008E25FB"/>
    <w:rsid w:val="008E388D"/>
    <w:rsid w:val="008F0EEB"/>
    <w:rsid w:val="008F2E4E"/>
    <w:rsid w:val="008F3D4D"/>
    <w:rsid w:val="008F6289"/>
    <w:rsid w:val="00900D7B"/>
    <w:rsid w:val="0090122D"/>
    <w:rsid w:val="0090405D"/>
    <w:rsid w:val="0090792C"/>
    <w:rsid w:val="00912E02"/>
    <w:rsid w:val="009131EE"/>
    <w:rsid w:val="00913AD9"/>
    <w:rsid w:val="009141D4"/>
    <w:rsid w:val="0091729A"/>
    <w:rsid w:val="00920846"/>
    <w:rsid w:val="00920A21"/>
    <w:rsid w:val="0092466D"/>
    <w:rsid w:val="00924C18"/>
    <w:rsid w:val="009272B8"/>
    <w:rsid w:val="009278DF"/>
    <w:rsid w:val="00927B78"/>
    <w:rsid w:val="009305B2"/>
    <w:rsid w:val="009328CE"/>
    <w:rsid w:val="00940AAF"/>
    <w:rsid w:val="00941151"/>
    <w:rsid w:val="00941DBA"/>
    <w:rsid w:val="00942901"/>
    <w:rsid w:val="00943B46"/>
    <w:rsid w:val="009442A9"/>
    <w:rsid w:val="009469D9"/>
    <w:rsid w:val="00946D52"/>
    <w:rsid w:val="00950EE2"/>
    <w:rsid w:val="00953157"/>
    <w:rsid w:val="00953EB4"/>
    <w:rsid w:val="009552F9"/>
    <w:rsid w:val="00955715"/>
    <w:rsid w:val="00955866"/>
    <w:rsid w:val="0095594F"/>
    <w:rsid w:val="009642EE"/>
    <w:rsid w:val="009646B5"/>
    <w:rsid w:val="00964B4F"/>
    <w:rsid w:val="009660DC"/>
    <w:rsid w:val="00967D5F"/>
    <w:rsid w:val="00972211"/>
    <w:rsid w:val="00980468"/>
    <w:rsid w:val="0098213B"/>
    <w:rsid w:val="00984AA3"/>
    <w:rsid w:val="00984BA5"/>
    <w:rsid w:val="00985126"/>
    <w:rsid w:val="0098571F"/>
    <w:rsid w:val="0098676F"/>
    <w:rsid w:val="00986A36"/>
    <w:rsid w:val="00990922"/>
    <w:rsid w:val="00993215"/>
    <w:rsid w:val="00993355"/>
    <w:rsid w:val="0099557F"/>
    <w:rsid w:val="0099586C"/>
    <w:rsid w:val="009967DD"/>
    <w:rsid w:val="0099688B"/>
    <w:rsid w:val="009A4056"/>
    <w:rsid w:val="009A4320"/>
    <w:rsid w:val="009A57A5"/>
    <w:rsid w:val="009A5997"/>
    <w:rsid w:val="009A73FC"/>
    <w:rsid w:val="009A7FF6"/>
    <w:rsid w:val="009B2BBA"/>
    <w:rsid w:val="009B2EC3"/>
    <w:rsid w:val="009B38DC"/>
    <w:rsid w:val="009B5334"/>
    <w:rsid w:val="009B56C8"/>
    <w:rsid w:val="009B65DB"/>
    <w:rsid w:val="009C0080"/>
    <w:rsid w:val="009C0C5E"/>
    <w:rsid w:val="009C5518"/>
    <w:rsid w:val="009C6886"/>
    <w:rsid w:val="009D1A1B"/>
    <w:rsid w:val="009D2EC6"/>
    <w:rsid w:val="009D4CCF"/>
    <w:rsid w:val="009D7467"/>
    <w:rsid w:val="009D7724"/>
    <w:rsid w:val="009E0075"/>
    <w:rsid w:val="009E178A"/>
    <w:rsid w:val="009E26F6"/>
    <w:rsid w:val="009E5005"/>
    <w:rsid w:val="009E7A3F"/>
    <w:rsid w:val="009F126F"/>
    <w:rsid w:val="009F14A9"/>
    <w:rsid w:val="009F24E4"/>
    <w:rsid w:val="009F397D"/>
    <w:rsid w:val="009F4CD6"/>
    <w:rsid w:val="009F68E5"/>
    <w:rsid w:val="009F6A07"/>
    <w:rsid w:val="00A10362"/>
    <w:rsid w:val="00A10522"/>
    <w:rsid w:val="00A11404"/>
    <w:rsid w:val="00A13511"/>
    <w:rsid w:val="00A13815"/>
    <w:rsid w:val="00A14ECC"/>
    <w:rsid w:val="00A150AD"/>
    <w:rsid w:val="00A237CC"/>
    <w:rsid w:val="00A2696C"/>
    <w:rsid w:val="00A279B3"/>
    <w:rsid w:val="00A31A8B"/>
    <w:rsid w:val="00A329D2"/>
    <w:rsid w:val="00A3473A"/>
    <w:rsid w:val="00A354C1"/>
    <w:rsid w:val="00A367C8"/>
    <w:rsid w:val="00A37E53"/>
    <w:rsid w:val="00A43582"/>
    <w:rsid w:val="00A47204"/>
    <w:rsid w:val="00A50A1E"/>
    <w:rsid w:val="00A50D22"/>
    <w:rsid w:val="00A525AF"/>
    <w:rsid w:val="00A52B32"/>
    <w:rsid w:val="00A543D6"/>
    <w:rsid w:val="00A55524"/>
    <w:rsid w:val="00A55E72"/>
    <w:rsid w:val="00A61330"/>
    <w:rsid w:val="00A707F8"/>
    <w:rsid w:val="00A70DA9"/>
    <w:rsid w:val="00A738BD"/>
    <w:rsid w:val="00A738DD"/>
    <w:rsid w:val="00A766B1"/>
    <w:rsid w:val="00A76ADC"/>
    <w:rsid w:val="00A83769"/>
    <w:rsid w:val="00A8465B"/>
    <w:rsid w:val="00A85606"/>
    <w:rsid w:val="00A87EE7"/>
    <w:rsid w:val="00A90119"/>
    <w:rsid w:val="00A942F4"/>
    <w:rsid w:val="00A94E65"/>
    <w:rsid w:val="00A94EAE"/>
    <w:rsid w:val="00A977AD"/>
    <w:rsid w:val="00AA16A3"/>
    <w:rsid w:val="00AA19C8"/>
    <w:rsid w:val="00AA2F41"/>
    <w:rsid w:val="00AA7D4C"/>
    <w:rsid w:val="00AB0270"/>
    <w:rsid w:val="00AB0E67"/>
    <w:rsid w:val="00AB3B42"/>
    <w:rsid w:val="00AB40DC"/>
    <w:rsid w:val="00AB4BB5"/>
    <w:rsid w:val="00AB5F6E"/>
    <w:rsid w:val="00AB7501"/>
    <w:rsid w:val="00AC0F69"/>
    <w:rsid w:val="00AC20F1"/>
    <w:rsid w:val="00AC3671"/>
    <w:rsid w:val="00AC3879"/>
    <w:rsid w:val="00AC52EB"/>
    <w:rsid w:val="00AC578B"/>
    <w:rsid w:val="00AC6633"/>
    <w:rsid w:val="00AD0625"/>
    <w:rsid w:val="00AD1346"/>
    <w:rsid w:val="00AD3253"/>
    <w:rsid w:val="00AD627B"/>
    <w:rsid w:val="00AD6A75"/>
    <w:rsid w:val="00AD74FC"/>
    <w:rsid w:val="00AD7943"/>
    <w:rsid w:val="00AD7C7B"/>
    <w:rsid w:val="00AE2056"/>
    <w:rsid w:val="00AE583E"/>
    <w:rsid w:val="00AE5B14"/>
    <w:rsid w:val="00AE5D15"/>
    <w:rsid w:val="00AE60B9"/>
    <w:rsid w:val="00AE631D"/>
    <w:rsid w:val="00AE6DB1"/>
    <w:rsid w:val="00AF0589"/>
    <w:rsid w:val="00AF14E4"/>
    <w:rsid w:val="00AF16EB"/>
    <w:rsid w:val="00AF245B"/>
    <w:rsid w:val="00AF305F"/>
    <w:rsid w:val="00AF592B"/>
    <w:rsid w:val="00AF6185"/>
    <w:rsid w:val="00AF681F"/>
    <w:rsid w:val="00B053CD"/>
    <w:rsid w:val="00B06646"/>
    <w:rsid w:val="00B1440B"/>
    <w:rsid w:val="00B22DBF"/>
    <w:rsid w:val="00B23FEC"/>
    <w:rsid w:val="00B24C90"/>
    <w:rsid w:val="00B26668"/>
    <w:rsid w:val="00B339E7"/>
    <w:rsid w:val="00B44D06"/>
    <w:rsid w:val="00B457D5"/>
    <w:rsid w:val="00B462BB"/>
    <w:rsid w:val="00B46474"/>
    <w:rsid w:val="00B503E9"/>
    <w:rsid w:val="00B50E21"/>
    <w:rsid w:val="00B51CD3"/>
    <w:rsid w:val="00B54E5C"/>
    <w:rsid w:val="00B54FD9"/>
    <w:rsid w:val="00B60CCE"/>
    <w:rsid w:val="00B61C41"/>
    <w:rsid w:val="00B64967"/>
    <w:rsid w:val="00B64CF7"/>
    <w:rsid w:val="00B64EBE"/>
    <w:rsid w:val="00B667E9"/>
    <w:rsid w:val="00B675A7"/>
    <w:rsid w:val="00B71281"/>
    <w:rsid w:val="00B715F0"/>
    <w:rsid w:val="00B71621"/>
    <w:rsid w:val="00B72F71"/>
    <w:rsid w:val="00B733EB"/>
    <w:rsid w:val="00B7481B"/>
    <w:rsid w:val="00B7489C"/>
    <w:rsid w:val="00B74D5A"/>
    <w:rsid w:val="00B7519F"/>
    <w:rsid w:val="00B7596B"/>
    <w:rsid w:val="00B774D2"/>
    <w:rsid w:val="00B802B8"/>
    <w:rsid w:val="00B85045"/>
    <w:rsid w:val="00B85AE8"/>
    <w:rsid w:val="00B85EFC"/>
    <w:rsid w:val="00B86101"/>
    <w:rsid w:val="00B90191"/>
    <w:rsid w:val="00B9061C"/>
    <w:rsid w:val="00B914CC"/>
    <w:rsid w:val="00B96757"/>
    <w:rsid w:val="00BA0854"/>
    <w:rsid w:val="00BA285C"/>
    <w:rsid w:val="00BA50D5"/>
    <w:rsid w:val="00BB121B"/>
    <w:rsid w:val="00BB1B1B"/>
    <w:rsid w:val="00BB2F9C"/>
    <w:rsid w:val="00BB3270"/>
    <w:rsid w:val="00BB390F"/>
    <w:rsid w:val="00BB4FD8"/>
    <w:rsid w:val="00BB52DB"/>
    <w:rsid w:val="00BB70A8"/>
    <w:rsid w:val="00BB7EDB"/>
    <w:rsid w:val="00BC0463"/>
    <w:rsid w:val="00BC0518"/>
    <w:rsid w:val="00BC07E7"/>
    <w:rsid w:val="00BC32F4"/>
    <w:rsid w:val="00BC4317"/>
    <w:rsid w:val="00BC633A"/>
    <w:rsid w:val="00BC6DEC"/>
    <w:rsid w:val="00BD1ADF"/>
    <w:rsid w:val="00BD2735"/>
    <w:rsid w:val="00BD4FA6"/>
    <w:rsid w:val="00BD4FAD"/>
    <w:rsid w:val="00BD5CD6"/>
    <w:rsid w:val="00BD636E"/>
    <w:rsid w:val="00BD74F7"/>
    <w:rsid w:val="00BD7654"/>
    <w:rsid w:val="00BE131A"/>
    <w:rsid w:val="00BE1FD2"/>
    <w:rsid w:val="00BE5A6B"/>
    <w:rsid w:val="00BE5B80"/>
    <w:rsid w:val="00BE62DD"/>
    <w:rsid w:val="00BF012D"/>
    <w:rsid w:val="00BF1233"/>
    <w:rsid w:val="00BF1757"/>
    <w:rsid w:val="00BF287C"/>
    <w:rsid w:val="00C00B43"/>
    <w:rsid w:val="00C00FC7"/>
    <w:rsid w:val="00C01ACA"/>
    <w:rsid w:val="00C01B75"/>
    <w:rsid w:val="00C022D9"/>
    <w:rsid w:val="00C03CC5"/>
    <w:rsid w:val="00C04E0A"/>
    <w:rsid w:val="00C067E7"/>
    <w:rsid w:val="00C078C7"/>
    <w:rsid w:val="00C12642"/>
    <w:rsid w:val="00C13240"/>
    <w:rsid w:val="00C155C9"/>
    <w:rsid w:val="00C201F8"/>
    <w:rsid w:val="00C20F8A"/>
    <w:rsid w:val="00C21BEF"/>
    <w:rsid w:val="00C22E4B"/>
    <w:rsid w:val="00C24833"/>
    <w:rsid w:val="00C31566"/>
    <w:rsid w:val="00C333BA"/>
    <w:rsid w:val="00C350DC"/>
    <w:rsid w:val="00C376D0"/>
    <w:rsid w:val="00C401A5"/>
    <w:rsid w:val="00C41392"/>
    <w:rsid w:val="00C41874"/>
    <w:rsid w:val="00C43705"/>
    <w:rsid w:val="00C43963"/>
    <w:rsid w:val="00C4506A"/>
    <w:rsid w:val="00C45748"/>
    <w:rsid w:val="00C458FE"/>
    <w:rsid w:val="00C473C3"/>
    <w:rsid w:val="00C47D6C"/>
    <w:rsid w:val="00C50710"/>
    <w:rsid w:val="00C5109C"/>
    <w:rsid w:val="00C53ACA"/>
    <w:rsid w:val="00C53EDC"/>
    <w:rsid w:val="00C57A2B"/>
    <w:rsid w:val="00C60016"/>
    <w:rsid w:val="00C60364"/>
    <w:rsid w:val="00C61C95"/>
    <w:rsid w:val="00C63ADB"/>
    <w:rsid w:val="00C63E2D"/>
    <w:rsid w:val="00C6463C"/>
    <w:rsid w:val="00C678D9"/>
    <w:rsid w:val="00C67F99"/>
    <w:rsid w:val="00C704D7"/>
    <w:rsid w:val="00C70798"/>
    <w:rsid w:val="00C71427"/>
    <w:rsid w:val="00C7447F"/>
    <w:rsid w:val="00C744B2"/>
    <w:rsid w:val="00C76A86"/>
    <w:rsid w:val="00C77A77"/>
    <w:rsid w:val="00C80525"/>
    <w:rsid w:val="00C81CE0"/>
    <w:rsid w:val="00C85052"/>
    <w:rsid w:val="00C87298"/>
    <w:rsid w:val="00C87B81"/>
    <w:rsid w:val="00C90953"/>
    <w:rsid w:val="00C90F6F"/>
    <w:rsid w:val="00C927A0"/>
    <w:rsid w:val="00C970E6"/>
    <w:rsid w:val="00CA598C"/>
    <w:rsid w:val="00CA698B"/>
    <w:rsid w:val="00CB1414"/>
    <w:rsid w:val="00CB1CEA"/>
    <w:rsid w:val="00CB20DF"/>
    <w:rsid w:val="00CB4F6B"/>
    <w:rsid w:val="00CB6593"/>
    <w:rsid w:val="00CB67E7"/>
    <w:rsid w:val="00CC1689"/>
    <w:rsid w:val="00CC3EC9"/>
    <w:rsid w:val="00CC3F30"/>
    <w:rsid w:val="00CC4C92"/>
    <w:rsid w:val="00CC6D37"/>
    <w:rsid w:val="00CD52CE"/>
    <w:rsid w:val="00CE0732"/>
    <w:rsid w:val="00CE2182"/>
    <w:rsid w:val="00CE397A"/>
    <w:rsid w:val="00CE474D"/>
    <w:rsid w:val="00CE58A7"/>
    <w:rsid w:val="00CF0288"/>
    <w:rsid w:val="00CF1EF6"/>
    <w:rsid w:val="00CF37BF"/>
    <w:rsid w:val="00CF4BF1"/>
    <w:rsid w:val="00CF4C21"/>
    <w:rsid w:val="00CF4DC2"/>
    <w:rsid w:val="00CF5876"/>
    <w:rsid w:val="00CF788D"/>
    <w:rsid w:val="00D017B0"/>
    <w:rsid w:val="00D02DE1"/>
    <w:rsid w:val="00D05C05"/>
    <w:rsid w:val="00D07E96"/>
    <w:rsid w:val="00D10067"/>
    <w:rsid w:val="00D12A49"/>
    <w:rsid w:val="00D17F8E"/>
    <w:rsid w:val="00D229F9"/>
    <w:rsid w:val="00D22BE7"/>
    <w:rsid w:val="00D23142"/>
    <w:rsid w:val="00D232F1"/>
    <w:rsid w:val="00D25085"/>
    <w:rsid w:val="00D30491"/>
    <w:rsid w:val="00D3185D"/>
    <w:rsid w:val="00D318B3"/>
    <w:rsid w:val="00D3496A"/>
    <w:rsid w:val="00D34972"/>
    <w:rsid w:val="00D36403"/>
    <w:rsid w:val="00D369A5"/>
    <w:rsid w:val="00D40264"/>
    <w:rsid w:val="00D42CBF"/>
    <w:rsid w:val="00D44708"/>
    <w:rsid w:val="00D45554"/>
    <w:rsid w:val="00D45D2D"/>
    <w:rsid w:val="00D46C56"/>
    <w:rsid w:val="00D55316"/>
    <w:rsid w:val="00D5562D"/>
    <w:rsid w:val="00D614DC"/>
    <w:rsid w:val="00D636FB"/>
    <w:rsid w:val="00D641D9"/>
    <w:rsid w:val="00D65100"/>
    <w:rsid w:val="00D6549C"/>
    <w:rsid w:val="00D660A4"/>
    <w:rsid w:val="00D6725E"/>
    <w:rsid w:val="00D72263"/>
    <w:rsid w:val="00D73E9F"/>
    <w:rsid w:val="00D74A74"/>
    <w:rsid w:val="00D75B90"/>
    <w:rsid w:val="00D77AE5"/>
    <w:rsid w:val="00D80388"/>
    <w:rsid w:val="00D806D7"/>
    <w:rsid w:val="00D8265C"/>
    <w:rsid w:val="00D8355F"/>
    <w:rsid w:val="00D8583F"/>
    <w:rsid w:val="00D85864"/>
    <w:rsid w:val="00D85F2E"/>
    <w:rsid w:val="00D86317"/>
    <w:rsid w:val="00D93BBF"/>
    <w:rsid w:val="00D943F5"/>
    <w:rsid w:val="00D9463F"/>
    <w:rsid w:val="00D954A5"/>
    <w:rsid w:val="00D95A63"/>
    <w:rsid w:val="00D969AF"/>
    <w:rsid w:val="00DA18C3"/>
    <w:rsid w:val="00DA3CEB"/>
    <w:rsid w:val="00DA440C"/>
    <w:rsid w:val="00DA4883"/>
    <w:rsid w:val="00DA727C"/>
    <w:rsid w:val="00DB085C"/>
    <w:rsid w:val="00DB0B31"/>
    <w:rsid w:val="00DB1F8B"/>
    <w:rsid w:val="00DB5151"/>
    <w:rsid w:val="00DB5625"/>
    <w:rsid w:val="00DB757C"/>
    <w:rsid w:val="00DC013B"/>
    <w:rsid w:val="00DC0516"/>
    <w:rsid w:val="00DC0AB5"/>
    <w:rsid w:val="00DC10B9"/>
    <w:rsid w:val="00DC27B6"/>
    <w:rsid w:val="00DC2CB7"/>
    <w:rsid w:val="00DC3905"/>
    <w:rsid w:val="00DC399A"/>
    <w:rsid w:val="00DC6390"/>
    <w:rsid w:val="00DD5E32"/>
    <w:rsid w:val="00DE1580"/>
    <w:rsid w:val="00DE1615"/>
    <w:rsid w:val="00DE3DB0"/>
    <w:rsid w:val="00DE4C16"/>
    <w:rsid w:val="00DE5270"/>
    <w:rsid w:val="00DE6B7F"/>
    <w:rsid w:val="00DE7D29"/>
    <w:rsid w:val="00DF0FCC"/>
    <w:rsid w:val="00DF11B1"/>
    <w:rsid w:val="00DF5157"/>
    <w:rsid w:val="00DF569F"/>
    <w:rsid w:val="00E00693"/>
    <w:rsid w:val="00E028CF"/>
    <w:rsid w:val="00E03695"/>
    <w:rsid w:val="00E047D0"/>
    <w:rsid w:val="00E127E9"/>
    <w:rsid w:val="00E14CDB"/>
    <w:rsid w:val="00E2096F"/>
    <w:rsid w:val="00E20A90"/>
    <w:rsid w:val="00E21A89"/>
    <w:rsid w:val="00E22E0A"/>
    <w:rsid w:val="00E23124"/>
    <w:rsid w:val="00E25DA1"/>
    <w:rsid w:val="00E2687A"/>
    <w:rsid w:val="00E26F3D"/>
    <w:rsid w:val="00E27958"/>
    <w:rsid w:val="00E31225"/>
    <w:rsid w:val="00E31C64"/>
    <w:rsid w:val="00E33F62"/>
    <w:rsid w:val="00E37E2E"/>
    <w:rsid w:val="00E4088A"/>
    <w:rsid w:val="00E42E44"/>
    <w:rsid w:val="00E43525"/>
    <w:rsid w:val="00E50C49"/>
    <w:rsid w:val="00E513A3"/>
    <w:rsid w:val="00E51940"/>
    <w:rsid w:val="00E52B41"/>
    <w:rsid w:val="00E543F6"/>
    <w:rsid w:val="00E54DD0"/>
    <w:rsid w:val="00E55C3F"/>
    <w:rsid w:val="00E56554"/>
    <w:rsid w:val="00E5670B"/>
    <w:rsid w:val="00E56CD4"/>
    <w:rsid w:val="00E57186"/>
    <w:rsid w:val="00E609AB"/>
    <w:rsid w:val="00E6219F"/>
    <w:rsid w:val="00E6236B"/>
    <w:rsid w:val="00E632CD"/>
    <w:rsid w:val="00E6339B"/>
    <w:rsid w:val="00E64809"/>
    <w:rsid w:val="00E64FA2"/>
    <w:rsid w:val="00E66D02"/>
    <w:rsid w:val="00E67310"/>
    <w:rsid w:val="00E71CA6"/>
    <w:rsid w:val="00E7246D"/>
    <w:rsid w:val="00E73A1D"/>
    <w:rsid w:val="00E7780E"/>
    <w:rsid w:val="00E77EC4"/>
    <w:rsid w:val="00E8601F"/>
    <w:rsid w:val="00E8625B"/>
    <w:rsid w:val="00E9142E"/>
    <w:rsid w:val="00E91A14"/>
    <w:rsid w:val="00E934DF"/>
    <w:rsid w:val="00E948F2"/>
    <w:rsid w:val="00E96E69"/>
    <w:rsid w:val="00E97455"/>
    <w:rsid w:val="00E975A1"/>
    <w:rsid w:val="00E97E37"/>
    <w:rsid w:val="00EA3C4C"/>
    <w:rsid w:val="00EA4676"/>
    <w:rsid w:val="00EA484D"/>
    <w:rsid w:val="00EA4CFC"/>
    <w:rsid w:val="00EA54D9"/>
    <w:rsid w:val="00EA59C2"/>
    <w:rsid w:val="00EA78D2"/>
    <w:rsid w:val="00EB0C0B"/>
    <w:rsid w:val="00EB320D"/>
    <w:rsid w:val="00EB43E6"/>
    <w:rsid w:val="00EB45BE"/>
    <w:rsid w:val="00EB5B16"/>
    <w:rsid w:val="00EC0A4F"/>
    <w:rsid w:val="00EC61B0"/>
    <w:rsid w:val="00EC61B3"/>
    <w:rsid w:val="00EC72D1"/>
    <w:rsid w:val="00ED135C"/>
    <w:rsid w:val="00ED473A"/>
    <w:rsid w:val="00ED5504"/>
    <w:rsid w:val="00ED741D"/>
    <w:rsid w:val="00EE4C2A"/>
    <w:rsid w:val="00EE4EC1"/>
    <w:rsid w:val="00EE5A3B"/>
    <w:rsid w:val="00EF4C1D"/>
    <w:rsid w:val="00EF5CE0"/>
    <w:rsid w:val="00EF5F79"/>
    <w:rsid w:val="00EF7CFB"/>
    <w:rsid w:val="00F00F3E"/>
    <w:rsid w:val="00F03436"/>
    <w:rsid w:val="00F04179"/>
    <w:rsid w:val="00F04C5A"/>
    <w:rsid w:val="00F0783C"/>
    <w:rsid w:val="00F113C6"/>
    <w:rsid w:val="00F142C5"/>
    <w:rsid w:val="00F211EE"/>
    <w:rsid w:val="00F21265"/>
    <w:rsid w:val="00F21D3B"/>
    <w:rsid w:val="00F22A93"/>
    <w:rsid w:val="00F24EAC"/>
    <w:rsid w:val="00F26210"/>
    <w:rsid w:val="00F2683E"/>
    <w:rsid w:val="00F26D5C"/>
    <w:rsid w:val="00F273C8"/>
    <w:rsid w:val="00F40138"/>
    <w:rsid w:val="00F4119C"/>
    <w:rsid w:val="00F42DDE"/>
    <w:rsid w:val="00F43850"/>
    <w:rsid w:val="00F45370"/>
    <w:rsid w:val="00F47AD4"/>
    <w:rsid w:val="00F5250C"/>
    <w:rsid w:val="00F541B7"/>
    <w:rsid w:val="00F541D7"/>
    <w:rsid w:val="00F60322"/>
    <w:rsid w:val="00F610C7"/>
    <w:rsid w:val="00F61EEC"/>
    <w:rsid w:val="00F62AB3"/>
    <w:rsid w:val="00F63423"/>
    <w:rsid w:val="00F63934"/>
    <w:rsid w:val="00F63D23"/>
    <w:rsid w:val="00F647C8"/>
    <w:rsid w:val="00F67E74"/>
    <w:rsid w:val="00F71957"/>
    <w:rsid w:val="00F735C3"/>
    <w:rsid w:val="00F74E4B"/>
    <w:rsid w:val="00F767F6"/>
    <w:rsid w:val="00F76CB2"/>
    <w:rsid w:val="00F80C03"/>
    <w:rsid w:val="00F810F5"/>
    <w:rsid w:val="00F81CB7"/>
    <w:rsid w:val="00F83A13"/>
    <w:rsid w:val="00F849DF"/>
    <w:rsid w:val="00F93457"/>
    <w:rsid w:val="00F945DD"/>
    <w:rsid w:val="00F950AA"/>
    <w:rsid w:val="00FA36B2"/>
    <w:rsid w:val="00FA584E"/>
    <w:rsid w:val="00FA5FD0"/>
    <w:rsid w:val="00FA647A"/>
    <w:rsid w:val="00FA6821"/>
    <w:rsid w:val="00FB2600"/>
    <w:rsid w:val="00FB29F8"/>
    <w:rsid w:val="00FB2DAA"/>
    <w:rsid w:val="00FB36A9"/>
    <w:rsid w:val="00FB3ACD"/>
    <w:rsid w:val="00FB48D2"/>
    <w:rsid w:val="00FB48DA"/>
    <w:rsid w:val="00FB7742"/>
    <w:rsid w:val="00FB78F0"/>
    <w:rsid w:val="00FB7D32"/>
    <w:rsid w:val="00FC29B2"/>
    <w:rsid w:val="00FC3565"/>
    <w:rsid w:val="00FC390D"/>
    <w:rsid w:val="00FC6082"/>
    <w:rsid w:val="00FC7953"/>
    <w:rsid w:val="00FC7EBD"/>
    <w:rsid w:val="00FD06DB"/>
    <w:rsid w:val="00FD3685"/>
    <w:rsid w:val="00FD5708"/>
    <w:rsid w:val="00FE2AEC"/>
    <w:rsid w:val="00FE2D40"/>
    <w:rsid w:val="00FE57F9"/>
    <w:rsid w:val="00FE5F3E"/>
    <w:rsid w:val="00FE7D26"/>
    <w:rsid w:val="00FF025C"/>
    <w:rsid w:val="00FF0A78"/>
    <w:rsid w:val="00FF0D24"/>
    <w:rsid w:val="00FF1F55"/>
    <w:rsid w:val="00FF27F5"/>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102E1"/>
  <w15:docId w15:val="{293A7602-B011-7647-9E48-3CC19AEC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2"/>
      </w:numPr>
      <w:contextualSpacing/>
    </w:pPr>
  </w:style>
  <w:style w:type="paragraph" w:styleId="Liste2">
    <w:name w:val="List 2"/>
    <w:basedOn w:val="Standard"/>
    <w:unhideWhenUsed/>
    <w:rsid w:val="00ED473A"/>
    <w:pPr>
      <w:numPr>
        <w:ilvl w:val="1"/>
        <w:numId w:val="2"/>
      </w:numPr>
      <w:contextualSpacing/>
    </w:pPr>
  </w:style>
  <w:style w:type="paragraph" w:styleId="Liste3">
    <w:name w:val="List 3"/>
    <w:basedOn w:val="Standard"/>
    <w:unhideWhenUsed/>
    <w:rsid w:val="00ED473A"/>
    <w:pPr>
      <w:numPr>
        <w:ilvl w:val="2"/>
        <w:numId w:val="2"/>
      </w:numPr>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3"/>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customStyle="1" w:styleId="EndNoteBibliographyTitle">
    <w:name w:val="EndNote Bibliography Title"/>
    <w:basedOn w:val="Standard"/>
    <w:link w:val="EndNoteBibliographyTitleZchn"/>
    <w:rsid w:val="00C71427"/>
    <w:pPr>
      <w:jc w:val="center"/>
    </w:pPr>
    <w:rPr>
      <w:rFonts w:cs="Open Sans SemiCondensed"/>
      <w:lang w:val="en-US"/>
    </w:rPr>
  </w:style>
  <w:style w:type="character" w:customStyle="1" w:styleId="EndNoteBibliographyTitleZchn">
    <w:name w:val="EndNote Bibliography Title Zchn"/>
    <w:basedOn w:val="TextkrperZchn"/>
    <w:link w:val="EndNoteBibliographyTitle"/>
    <w:rsid w:val="00C71427"/>
    <w:rPr>
      <w:rFonts w:cs="Open Sans SemiCondensed"/>
    </w:rPr>
  </w:style>
  <w:style w:type="paragraph" w:customStyle="1" w:styleId="EndNoteBibliography">
    <w:name w:val="EndNote Bibliography"/>
    <w:basedOn w:val="Standard"/>
    <w:link w:val="EndNoteBibliographyZchn"/>
    <w:rsid w:val="00C71427"/>
    <w:pPr>
      <w:spacing w:line="240" w:lineRule="auto"/>
    </w:pPr>
    <w:rPr>
      <w:rFonts w:cs="Open Sans SemiCondensed"/>
      <w:lang w:val="en-US"/>
    </w:rPr>
  </w:style>
  <w:style w:type="character" w:customStyle="1" w:styleId="EndNoteBibliographyZchn">
    <w:name w:val="EndNote Bibliography Zchn"/>
    <w:basedOn w:val="TextkrperZchn"/>
    <w:link w:val="EndNoteBibliography"/>
    <w:rsid w:val="00C71427"/>
    <w:rPr>
      <w:rFonts w:cs="Open Sans SemiCondensed"/>
    </w:rPr>
  </w:style>
  <w:style w:type="paragraph" w:styleId="Textkrper-Erstzeileneinzug">
    <w:name w:val="Body Text First Indent"/>
    <w:basedOn w:val="Textkrper"/>
    <w:link w:val="Textkrper-ErstzeileneinzugZchn"/>
    <w:unhideWhenUsed/>
    <w:rsid w:val="00E8601F"/>
    <w:pPr>
      <w:spacing w:before="0" w:after="0"/>
      <w:ind w:firstLine="360"/>
      <w:jc w:val="left"/>
    </w:pPr>
  </w:style>
  <w:style w:type="character" w:customStyle="1" w:styleId="Textkrper-ErstzeileneinzugZchn">
    <w:name w:val="Textkörper-Erstzeileneinzug Zchn"/>
    <w:basedOn w:val="TextkrperZchn"/>
    <w:link w:val="Textkrper-Erstzeileneinzug"/>
    <w:rsid w:val="00E8601F"/>
    <w:rPr>
      <w:lang w:val="de-CH"/>
    </w:rPr>
  </w:style>
  <w:style w:type="paragraph" w:styleId="Listenabsatz">
    <w:name w:val="List Paragraph"/>
    <w:basedOn w:val="Standard"/>
    <w:uiPriority w:val="34"/>
    <w:qFormat/>
    <w:rsid w:val="00F62AB3"/>
    <w:pPr>
      <w:keepNext/>
      <w:spacing w:after="60" w:line="280" w:lineRule="atLeast"/>
      <w:ind w:left="720"/>
      <w:contextualSpacing/>
      <w:jc w:val="both"/>
    </w:pPr>
    <w:rPr>
      <w:rFonts w:ascii="Arial" w:eastAsia="Times New Roman" w:hAnsi="Arial" w:cs="Times New Roman"/>
      <w:spacing w:val="0"/>
      <w:sz w:val="22"/>
      <w:szCs w:val="24"/>
      <w:lang w:eastAsia="de-CH"/>
    </w:rPr>
  </w:style>
  <w:style w:type="paragraph" w:styleId="Zitat">
    <w:name w:val="Quote"/>
    <w:basedOn w:val="Zitat1"/>
    <w:next w:val="Standard"/>
    <w:link w:val="ZitatZchn"/>
    <w:rsid w:val="00E73A1D"/>
    <w:rPr>
      <w:rFonts w:cs="Open Sans SemiCondensed"/>
      <w:lang w:val="fr-CH"/>
    </w:rPr>
  </w:style>
  <w:style w:type="character" w:customStyle="1" w:styleId="ZitatZchn">
    <w:name w:val="Zitat Zchn"/>
    <w:basedOn w:val="Absatz-Standardschriftart"/>
    <w:link w:val="Zitat"/>
    <w:rsid w:val="00E73A1D"/>
    <w:rPr>
      <w:rFonts w:cs="Open Sans SemiCondensed"/>
      <w:i/>
      <w:iCs/>
      <w:noProof/>
      <w:color w:val="262626" w:themeColor="text1" w:themeTint="D9"/>
      <w:lang w:val="fr-CH"/>
    </w:rPr>
  </w:style>
  <w:style w:type="paragraph" w:styleId="Aufzhlungszeichen">
    <w:name w:val="List Bullet"/>
    <w:basedOn w:val="Standard"/>
    <w:unhideWhenUsed/>
    <w:rsid w:val="005A11CD"/>
    <w:pPr>
      <w:numPr>
        <w:numId w:val="1"/>
      </w:numPr>
      <w:contextualSpacing/>
    </w:pPr>
  </w:style>
  <w:style w:type="table" w:styleId="TabelleListe2">
    <w:name w:val="Table List 2"/>
    <w:basedOn w:val="NormaleTabelle"/>
    <w:semiHidden/>
    <w:rsid w:val="00CF37BF"/>
    <w:pPr>
      <w:keepNext/>
      <w:spacing w:after="0" w:line="280" w:lineRule="atLeast"/>
    </w:pPr>
    <w:rPr>
      <w:rFonts w:ascii="Times New Roman" w:eastAsia="Times New Roman" w:hAnsi="Times New Roman" w:cs="Times New Roman"/>
      <w:spacing w:val="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24872">
      <w:bodyDiv w:val="1"/>
      <w:marLeft w:val="0"/>
      <w:marRight w:val="0"/>
      <w:marTop w:val="0"/>
      <w:marBottom w:val="0"/>
      <w:divBdr>
        <w:top w:val="none" w:sz="0" w:space="0" w:color="auto"/>
        <w:left w:val="none" w:sz="0" w:space="0" w:color="auto"/>
        <w:bottom w:val="none" w:sz="0" w:space="0" w:color="auto"/>
        <w:right w:val="none" w:sz="0" w:space="0" w:color="auto"/>
      </w:divBdr>
    </w:div>
    <w:div w:id="760100047">
      <w:bodyDiv w:val="1"/>
      <w:marLeft w:val="0"/>
      <w:marRight w:val="0"/>
      <w:marTop w:val="0"/>
      <w:marBottom w:val="0"/>
      <w:divBdr>
        <w:top w:val="none" w:sz="0" w:space="0" w:color="auto"/>
        <w:left w:val="none" w:sz="0" w:space="0" w:color="auto"/>
        <w:bottom w:val="none" w:sz="0" w:space="0" w:color="auto"/>
        <w:right w:val="none" w:sz="0" w:space="0" w:color="auto"/>
      </w:divBdr>
      <w:divsChild>
        <w:div w:id="2144960112">
          <w:marLeft w:val="0"/>
          <w:marRight w:val="0"/>
          <w:marTop w:val="0"/>
          <w:marBottom w:val="0"/>
          <w:divBdr>
            <w:top w:val="none" w:sz="0" w:space="0" w:color="auto"/>
            <w:left w:val="none" w:sz="0" w:space="0" w:color="auto"/>
            <w:bottom w:val="none" w:sz="0" w:space="0" w:color="auto"/>
            <w:right w:val="none" w:sz="0" w:space="0" w:color="auto"/>
          </w:divBdr>
          <w:divsChild>
            <w:div w:id="1350644302">
              <w:marLeft w:val="0"/>
              <w:marRight w:val="0"/>
              <w:marTop w:val="0"/>
              <w:marBottom w:val="0"/>
              <w:divBdr>
                <w:top w:val="none" w:sz="0" w:space="0" w:color="auto"/>
                <w:left w:val="none" w:sz="0" w:space="0" w:color="auto"/>
                <w:bottom w:val="none" w:sz="0" w:space="0" w:color="auto"/>
                <w:right w:val="none" w:sz="0" w:space="0" w:color="auto"/>
              </w:divBdr>
              <w:divsChild>
                <w:div w:id="360012545">
                  <w:marLeft w:val="0"/>
                  <w:marRight w:val="0"/>
                  <w:marTop w:val="0"/>
                  <w:marBottom w:val="0"/>
                  <w:divBdr>
                    <w:top w:val="none" w:sz="0" w:space="0" w:color="auto"/>
                    <w:left w:val="none" w:sz="0" w:space="0" w:color="auto"/>
                    <w:bottom w:val="none" w:sz="0" w:space="0" w:color="auto"/>
                    <w:right w:val="none" w:sz="0" w:space="0" w:color="auto"/>
                  </w:divBdr>
                  <w:divsChild>
                    <w:div w:id="1073889188">
                      <w:marLeft w:val="0"/>
                      <w:marRight w:val="0"/>
                      <w:marTop w:val="0"/>
                      <w:marBottom w:val="0"/>
                      <w:divBdr>
                        <w:top w:val="none" w:sz="0" w:space="0" w:color="auto"/>
                        <w:left w:val="none" w:sz="0" w:space="0" w:color="auto"/>
                        <w:bottom w:val="none" w:sz="0" w:space="0" w:color="auto"/>
                        <w:right w:val="none" w:sz="0" w:space="0" w:color="auto"/>
                      </w:divBdr>
                      <w:divsChild>
                        <w:div w:id="823357383">
                          <w:marLeft w:val="0"/>
                          <w:marRight w:val="0"/>
                          <w:marTop w:val="0"/>
                          <w:marBottom w:val="0"/>
                          <w:divBdr>
                            <w:top w:val="none" w:sz="0" w:space="0" w:color="auto"/>
                            <w:left w:val="none" w:sz="0" w:space="0" w:color="auto"/>
                            <w:bottom w:val="none" w:sz="0" w:space="0" w:color="auto"/>
                            <w:right w:val="none" w:sz="0" w:space="0" w:color="auto"/>
                          </w:divBdr>
                          <w:divsChild>
                            <w:div w:id="3635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935674221">
      <w:bodyDiv w:val="1"/>
      <w:marLeft w:val="0"/>
      <w:marRight w:val="0"/>
      <w:marTop w:val="0"/>
      <w:marBottom w:val="0"/>
      <w:divBdr>
        <w:top w:val="none" w:sz="0" w:space="0" w:color="auto"/>
        <w:left w:val="none" w:sz="0" w:space="0" w:color="auto"/>
        <w:bottom w:val="none" w:sz="0" w:space="0" w:color="auto"/>
        <w:right w:val="none" w:sz="0" w:space="0" w:color="auto"/>
      </w:divBdr>
      <w:divsChild>
        <w:div w:id="835606629">
          <w:marLeft w:val="0"/>
          <w:marRight w:val="0"/>
          <w:marTop w:val="0"/>
          <w:marBottom w:val="0"/>
          <w:divBdr>
            <w:top w:val="none" w:sz="0" w:space="0" w:color="auto"/>
            <w:left w:val="none" w:sz="0" w:space="0" w:color="auto"/>
            <w:bottom w:val="none" w:sz="0" w:space="0" w:color="auto"/>
            <w:right w:val="none" w:sz="0" w:space="0" w:color="auto"/>
          </w:divBdr>
          <w:divsChild>
            <w:div w:id="1438061734">
              <w:marLeft w:val="0"/>
              <w:marRight w:val="0"/>
              <w:marTop w:val="0"/>
              <w:marBottom w:val="0"/>
              <w:divBdr>
                <w:top w:val="none" w:sz="0" w:space="0" w:color="auto"/>
                <w:left w:val="none" w:sz="0" w:space="0" w:color="auto"/>
                <w:bottom w:val="none" w:sz="0" w:space="0" w:color="auto"/>
                <w:right w:val="none" w:sz="0" w:space="0" w:color="auto"/>
              </w:divBdr>
              <w:divsChild>
                <w:div w:id="187374316">
                  <w:marLeft w:val="0"/>
                  <w:marRight w:val="0"/>
                  <w:marTop w:val="0"/>
                  <w:marBottom w:val="0"/>
                  <w:divBdr>
                    <w:top w:val="none" w:sz="0" w:space="0" w:color="auto"/>
                    <w:left w:val="none" w:sz="0" w:space="0" w:color="auto"/>
                    <w:bottom w:val="none" w:sz="0" w:space="0" w:color="auto"/>
                    <w:right w:val="none" w:sz="0" w:space="0" w:color="auto"/>
                  </w:divBdr>
                  <w:divsChild>
                    <w:div w:id="21110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9398">
      <w:bodyDiv w:val="1"/>
      <w:marLeft w:val="0"/>
      <w:marRight w:val="0"/>
      <w:marTop w:val="0"/>
      <w:marBottom w:val="0"/>
      <w:divBdr>
        <w:top w:val="none" w:sz="0" w:space="0" w:color="auto"/>
        <w:left w:val="none" w:sz="0" w:space="0" w:color="auto"/>
        <w:bottom w:val="none" w:sz="0" w:space="0" w:color="auto"/>
        <w:right w:val="none" w:sz="0" w:space="0" w:color="auto"/>
      </w:divBdr>
      <w:divsChild>
        <w:div w:id="2031951188">
          <w:marLeft w:val="0"/>
          <w:marRight w:val="0"/>
          <w:marTop w:val="0"/>
          <w:marBottom w:val="0"/>
          <w:divBdr>
            <w:top w:val="none" w:sz="0" w:space="0" w:color="auto"/>
            <w:left w:val="none" w:sz="0" w:space="0" w:color="auto"/>
            <w:bottom w:val="none" w:sz="0" w:space="0" w:color="auto"/>
            <w:right w:val="none" w:sz="0" w:space="0" w:color="auto"/>
          </w:divBdr>
          <w:divsChild>
            <w:div w:id="2053311592">
              <w:marLeft w:val="0"/>
              <w:marRight w:val="0"/>
              <w:marTop w:val="0"/>
              <w:marBottom w:val="0"/>
              <w:divBdr>
                <w:top w:val="none" w:sz="0" w:space="0" w:color="auto"/>
                <w:left w:val="none" w:sz="0" w:space="0" w:color="auto"/>
                <w:bottom w:val="none" w:sz="0" w:space="0" w:color="auto"/>
                <w:right w:val="none" w:sz="0" w:space="0" w:color="auto"/>
              </w:divBdr>
              <w:divsChild>
                <w:div w:id="976183823">
                  <w:marLeft w:val="0"/>
                  <w:marRight w:val="0"/>
                  <w:marTop w:val="0"/>
                  <w:marBottom w:val="0"/>
                  <w:divBdr>
                    <w:top w:val="none" w:sz="0" w:space="0" w:color="auto"/>
                    <w:left w:val="none" w:sz="0" w:space="0" w:color="auto"/>
                    <w:bottom w:val="none" w:sz="0" w:space="0" w:color="auto"/>
                    <w:right w:val="none" w:sz="0" w:space="0" w:color="auto"/>
                  </w:divBdr>
                  <w:divsChild>
                    <w:div w:id="8802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1521">
      <w:bodyDiv w:val="1"/>
      <w:marLeft w:val="0"/>
      <w:marRight w:val="0"/>
      <w:marTop w:val="0"/>
      <w:marBottom w:val="0"/>
      <w:divBdr>
        <w:top w:val="none" w:sz="0" w:space="0" w:color="auto"/>
        <w:left w:val="none" w:sz="0" w:space="0" w:color="auto"/>
        <w:bottom w:val="none" w:sz="0" w:space="0" w:color="auto"/>
        <w:right w:val="none" w:sz="0" w:space="0" w:color="auto"/>
      </w:divBdr>
      <w:divsChild>
        <w:div w:id="536891203">
          <w:marLeft w:val="0"/>
          <w:marRight w:val="0"/>
          <w:marTop w:val="0"/>
          <w:marBottom w:val="0"/>
          <w:divBdr>
            <w:top w:val="none" w:sz="0" w:space="0" w:color="auto"/>
            <w:left w:val="none" w:sz="0" w:space="0" w:color="auto"/>
            <w:bottom w:val="none" w:sz="0" w:space="0" w:color="auto"/>
            <w:right w:val="none" w:sz="0" w:space="0" w:color="auto"/>
          </w:divBdr>
          <w:divsChild>
            <w:div w:id="1929927363">
              <w:marLeft w:val="0"/>
              <w:marRight w:val="0"/>
              <w:marTop w:val="0"/>
              <w:marBottom w:val="0"/>
              <w:divBdr>
                <w:top w:val="none" w:sz="0" w:space="0" w:color="auto"/>
                <w:left w:val="none" w:sz="0" w:space="0" w:color="auto"/>
                <w:bottom w:val="none" w:sz="0" w:space="0" w:color="auto"/>
                <w:right w:val="none" w:sz="0" w:space="0" w:color="auto"/>
              </w:divBdr>
              <w:divsChild>
                <w:div w:id="357243035">
                  <w:marLeft w:val="0"/>
                  <w:marRight w:val="0"/>
                  <w:marTop w:val="0"/>
                  <w:marBottom w:val="0"/>
                  <w:divBdr>
                    <w:top w:val="none" w:sz="0" w:space="0" w:color="auto"/>
                    <w:left w:val="none" w:sz="0" w:space="0" w:color="auto"/>
                    <w:bottom w:val="none" w:sz="0" w:space="0" w:color="auto"/>
                    <w:right w:val="none" w:sz="0" w:space="0" w:color="auto"/>
                  </w:divBdr>
                  <w:divsChild>
                    <w:div w:id="1625506104">
                      <w:marLeft w:val="0"/>
                      <w:marRight w:val="0"/>
                      <w:marTop w:val="0"/>
                      <w:marBottom w:val="0"/>
                      <w:divBdr>
                        <w:top w:val="none" w:sz="0" w:space="0" w:color="auto"/>
                        <w:left w:val="none" w:sz="0" w:space="0" w:color="auto"/>
                        <w:bottom w:val="none" w:sz="0" w:space="0" w:color="auto"/>
                        <w:right w:val="none" w:sz="0" w:space="0" w:color="auto"/>
                      </w:divBdr>
                      <w:divsChild>
                        <w:div w:id="158740372">
                          <w:marLeft w:val="0"/>
                          <w:marRight w:val="0"/>
                          <w:marTop w:val="0"/>
                          <w:marBottom w:val="0"/>
                          <w:divBdr>
                            <w:top w:val="none" w:sz="0" w:space="0" w:color="auto"/>
                            <w:left w:val="none" w:sz="0" w:space="0" w:color="auto"/>
                            <w:bottom w:val="none" w:sz="0" w:space="0" w:color="auto"/>
                            <w:right w:val="none" w:sz="0" w:space="0" w:color="auto"/>
                          </w:divBdr>
                          <w:divsChild>
                            <w:div w:id="1588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566988456">
      <w:bodyDiv w:val="1"/>
      <w:marLeft w:val="0"/>
      <w:marRight w:val="0"/>
      <w:marTop w:val="0"/>
      <w:marBottom w:val="0"/>
      <w:divBdr>
        <w:top w:val="none" w:sz="0" w:space="0" w:color="auto"/>
        <w:left w:val="none" w:sz="0" w:space="0" w:color="auto"/>
        <w:bottom w:val="none" w:sz="0" w:space="0" w:color="auto"/>
        <w:right w:val="none" w:sz="0" w:space="0" w:color="auto"/>
      </w:divBdr>
    </w:div>
    <w:div w:id="1773435082">
      <w:bodyDiv w:val="1"/>
      <w:marLeft w:val="0"/>
      <w:marRight w:val="0"/>
      <w:marTop w:val="0"/>
      <w:marBottom w:val="0"/>
      <w:divBdr>
        <w:top w:val="none" w:sz="0" w:space="0" w:color="auto"/>
        <w:left w:val="none" w:sz="0" w:space="0" w:color="auto"/>
        <w:bottom w:val="none" w:sz="0" w:space="0" w:color="auto"/>
        <w:right w:val="none" w:sz="0" w:space="0" w:color="auto"/>
      </w:divBdr>
    </w:div>
    <w:div w:id="1903175234">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doi.org/10.25656/01:17403"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karen.ling@hfh.c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zh.ch/de/bildung/informationen-fuer-schulen/informationen-volksschule/volksschule-schulinfo-unterricht/volksschule-schulinfo-unterrichtsentwicklung/qui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oundolino.c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25656/01:174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7171A-6A22-4462-912C-76C9F10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4804</Words>
  <Characters>30266</Characters>
  <Application>Microsoft Office Word</Application>
  <DocSecurity>0</DocSecurity>
  <Lines>252</Lines>
  <Paragraphs>69</Paragraphs>
  <ScaleCrop>false</ScaleCrop>
  <HeadingPairs>
    <vt:vector size="2" baseType="variant">
      <vt:variant>
        <vt:lpstr>Titel</vt:lpstr>
      </vt:variant>
      <vt:variant>
        <vt:i4>1</vt:i4>
      </vt:variant>
    </vt:vector>
  </HeadingPairs>
  <TitlesOfParts>
    <vt:vector size="1" baseType="lpstr">
      <vt:lpstr>Inklusive Sprachbildung</vt:lpstr>
    </vt:vector>
  </TitlesOfParts>
  <Company/>
  <LinksUpToDate>false</LinksUpToDate>
  <CharactersWithSpaces>35001</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 Sprachbildung</dc:title>
  <dc:subject/>
  <dc:creator>Karen Ling</dc:creator>
  <cp:keywords>Inklusion, Heterogenität, besonderer Bildungsbedarf, Sprachentwicklung, inklusive Sprachbildung, Unterstützte Kommunikation/inclusion, hétérogénéité, besoins éducatifs particuliers, développement du langage, éducation linguistique inclusive, communication alternative et améliorée</cp:keywords>
  <cp:lastModifiedBy>Edition, Stagiaire</cp:lastModifiedBy>
  <cp:revision>13</cp:revision>
  <cp:lastPrinted>2025-01-07T14:13:00Z</cp:lastPrinted>
  <dcterms:created xsi:type="dcterms:W3CDTF">2025-01-30T09:24:00Z</dcterms:created>
  <dcterms:modified xsi:type="dcterms:W3CDTF">2025-02-17T10:52:00Z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