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AA302" w14:textId="7DD4562A" w:rsidR="001114E2" w:rsidRPr="0020358C" w:rsidRDefault="00DE7F61" w:rsidP="00FF2E2B">
      <w:pPr>
        <w:pStyle w:val="Titel"/>
      </w:pPr>
      <w:r>
        <w:t>Inklusion in der Schuleingangsphase</w:t>
      </w:r>
    </w:p>
    <w:p w14:paraId="0DEC70E7" w14:textId="730C1E6B" w:rsidR="001114E2" w:rsidRPr="0020358C" w:rsidRDefault="008B723B" w:rsidP="002E5374">
      <w:pPr>
        <w:pStyle w:val="Untertitel"/>
        <w:rPr>
          <w:rFonts w:cs="Open Sans SemiCondensed"/>
        </w:rPr>
      </w:pPr>
      <w:r>
        <w:rPr>
          <w:rFonts w:cs="Open Sans SemiCondensed"/>
        </w:rPr>
        <w:t xml:space="preserve">Einschätzung von Einschulungsmodellen bezüglich </w:t>
      </w:r>
      <w:r w:rsidR="003160B0">
        <w:rPr>
          <w:rFonts w:cs="Open Sans SemiCondensed"/>
        </w:rPr>
        <w:t xml:space="preserve">ihres </w:t>
      </w:r>
      <w:r w:rsidR="00DF7A96">
        <w:rPr>
          <w:rFonts w:cs="Open Sans SemiCondensed"/>
        </w:rPr>
        <w:t>Potenzial</w:t>
      </w:r>
      <w:r w:rsidR="003160B0">
        <w:rPr>
          <w:rFonts w:cs="Open Sans SemiCondensed"/>
        </w:rPr>
        <w:t>s</w:t>
      </w:r>
    </w:p>
    <w:p w14:paraId="2B27DB51" w14:textId="66D90393" w:rsidR="00052B28" w:rsidRDefault="00052B28" w:rsidP="00052B28">
      <w:pPr>
        <w:pStyle w:val="Author"/>
        <w:rPr>
          <w:rFonts w:cs="Open Sans SemiCondensed"/>
          <w:lang w:val="de-CH"/>
        </w:rPr>
      </w:pPr>
      <w:r>
        <w:rPr>
          <w:rFonts w:cs="Open Sans SemiCondensed"/>
          <w:lang w:val="de-CH"/>
        </w:rPr>
        <w:t xml:space="preserve">Bea Zumwald, Susi Kuratli </w:t>
      </w:r>
      <w:r w:rsidR="00204479">
        <w:rPr>
          <w:rFonts w:cs="Open Sans SemiCondensed"/>
          <w:lang w:val="de-CH"/>
        </w:rPr>
        <w:t>und</w:t>
      </w:r>
      <w:r>
        <w:rPr>
          <w:rFonts w:cs="Open Sans SemiCondensed"/>
          <w:lang w:val="de-CH"/>
        </w:rPr>
        <w:t xml:space="preserve"> Franziska Vogt</w:t>
      </w:r>
    </w:p>
    <w:p w14:paraId="4AC836CC" w14:textId="5530891E" w:rsidR="00F8034E" w:rsidRPr="00627ADB" w:rsidRDefault="00985126" w:rsidP="007D57BE">
      <w:pPr>
        <w:pStyle w:val="Abstract"/>
      </w:pPr>
      <w:r w:rsidRPr="005F09BB">
        <w:t>Zusammenfassung</w:t>
      </w:r>
      <w:r w:rsidR="00E7780E" w:rsidRPr="005F09BB">
        <w:br/>
      </w:r>
      <w:r w:rsidR="00020E29">
        <w:t xml:space="preserve">Historisch entwickelten sich </w:t>
      </w:r>
      <w:r w:rsidR="00201E78">
        <w:t>im Kanton Appenzell Innerrhoden diverse</w:t>
      </w:r>
      <w:r w:rsidR="007F302B">
        <w:t xml:space="preserve"> Einschulungsmodelle</w:t>
      </w:r>
      <w:r w:rsidR="001C6E53">
        <w:t xml:space="preserve"> für Kinder mit besonderem Bildungsbedarf. Diese</w:t>
      </w:r>
      <w:r w:rsidR="007F302B">
        <w:t xml:space="preserve"> bieten </w:t>
      </w:r>
      <w:r w:rsidR="00F961AF">
        <w:t xml:space="preserve">unterschiedliche </w:t>
      </w:r>
      <w:r w:rsidR="00DF7A96">
        <w:t>Potenzial</w:t>
      </w:r>
      <w:r w:rsidR="00F961AF">
        <w:t>e, Inklusion umzusetzen.</w:t>
      </w:r>
      <w:r w:rsidR="00BF33AE">
        <w:t xml:space="preserve"> </w:t>
      </w:r>
      <w:r w:rsidR="009761AE">
        <w:t xml:space="preserve">Mittels </w:t>
      </w:r>
      <w:r w:rsidR="00BF1267">
        <w:t>theor</w:t>
      </w:r>
      <w:r w:rsidR="00106663">
        <w:t>etischer</w:t>
      </w:r>
      <w:r w:rsidR="00BF1267">
        <w:t xml:space="preserve"> und empiri</w:t>
      </w:r>
      <w:r w:rsidR="00BB519E">
        <w:t>sc</w:t>
      </w:r>
      <w:r w:rsidR="00C23BA2">
        <w:t>h</w:t>
      </w:r>
      <w:r w:rsidR="00106663">
        <w:t>er</w:t>
      </w:r>
      <w:r w:rsidR="00BF1267">
        <w:t xml:space="preserve"> Kriterien</w:t>
      </w:r>
      <w:r w:rsidR="00D30349">
        <w:t xml:space="preserve">, die für das Lernen von Kindern zwischen </w:t>
      </w:r>
      <w:r w:rsidR="0045267B">
        <w:t>vier</w:t>
      </w:r>
      <w:r w:rsidR="00D30349">
        <w:t xml:space="preserve"> und </w:t>
      </w:r>
      <w:r w:rsidR="0045267B">
        <w:t>acht</w:t>
      </w:r>
      <w:r w:rsidR="00D30349">
        <w:t xml:space="preserve"> </w:t>
      </w:r>
      <w:r w:rsidR="000D0279">
        <w:t xml:space="preserve">Jahren </w:t>
      </w:r>
      <w:r w:rsidR="00D30349">
        <w:t xml:space="preserve">zentral </w:t>
      </w:r>
      <w:r w:rsidR="009D3CC8">
        <w:t>sind</w:t>
      </w:r>
      <w:r w:rsidR="00D30349">
        <w:t>, w</w:t>
      </w:r>
      <w:r w:rsidR="007E0D1E">
        <w:t>erden diese</w:t>
      </w:r>
      <w:r w:rsidR="00DA4ED9">
        <w:t xml:space="preserve"> Modelle</w:t>
      </w:r>
      <w:r w:rsidR="007E0D1E">
        <w:t xml:space="preserve"> </w:t>
      </w:r>
      <w:r w:rsidR="00C9328A">
        <w:t>eingeschätzt.</w:t>
      </w:r>
      <w:r w:rsidR="00A54FE2">
        <w:t xml:space="preserve"> </w:t>
      </w:r>
      <w:r w:rsidR="00C9328A">
        <w:t>Es</w:t>
      </w:r>
      <w:r w:rsidR="00786711">
        <w:t xml:space="preserve"> </w:t>
      </w:r>
      <w:r w:rsidR="000C7465">
        <w:t>zeigt</w:t>
      </w:r>
      <w:r w:rsidR="00C9328A">
        <w:t xml:space="preserve"> sich</w:t>
      </w:r>
      <w:r w:rsidR="000C7465">
        <w:t xml:space="preserve">, dass </w:t>
      </w:r>
      <w:r w:rsidR="00E53A4E">
        <w:t xml:space="preserve">manche Aspekte </w:t>
      </w:r>
      <w:r w:rsidR="00E85898">
        <w:t xml:space="preserve">modellunabhängig </w:t>
      </w:r>
      <w:r w:rsidR="00C5037C">
        <w:t xml:space="preserve">realisiert werden können, während </w:t>
      </w:r>
      <w:r w:rsidR="001D6DA0">
        <w:t>insgesamt</w:t>
      </w:r>
      <w:r w:rsidR="00C5037C">
        <w:t xml:space="preserve"> die erweiterten Regelklassenmodelle </w:t>
      </w:r>
      <w:r w:rsidR="00836ABF">
        <w:t>zu bevorzugen sind.</w:t>
      </w:r>
    </w:p>
    <w:p w14:paraId="2345877B" w14:textId="3F99761F" w:rsidR="00F8034E" w:rsidRPr="00627ADB" w:rsidRDefault="00F8034E" w:rsidP="007D57BE">
      <w:pPr>
        <w:pStyle w:val="Abstract"/>
        <w:rPr>
          <w:lang w:val="fr-CH"/>
        </w:rPr>
      </w:pPr>
      <w:r w:rsidRPr="00627ADB">
        <w:rPr>
          <w:lang w:val="fr-CH"/>
        </w:rPr>
        <w:t>Résumé</w:t>
      </w:r>
      <w:r w:rsidRPr="00627ADB">
        <w:rPr>
          <w:lang w:val="fr-CH"/>
        </w:rPr>
        <w:br/>
        <w:t>Historiquement, divers modèles de scolarisation pour les enfants ayant des besoins éducatifs particuliers se sont développés dans le canton d'Appenzell Rhodes-Intérieures. Ceux-ci offrent différents potentiels de mise en œuvre de l'inclusion. Ces modèles sont évalués à l'aide de critères théoriques et empiriques essentiels à l'apprentissage des enfants de</w:t>
      </w:r>
      <w:r w:rsidRPr="00627ADB">
        <w:rPr>
          <w:rFonts w:ascii="Times New Roman" w:hAnsi="Times New Roman" w:cs="Times New Roman"/>
          <w:lang w:val="fr-CH"/>
        </w:rPr>
        <w:t> </w:t>
      </w:r>
      <w:r w:rsidRPr="00627ADB">
        <w:rPr>
          <w:lang w:val="fr-CH"/>
        </w:rPr>
        <w:t xml:space="preserve">4 </w:t>
      </w:r>
      <w:proofErr w:type="gramStart"/>
      <w:r w:rsidRPr="00627ADB">
        <w:rPr>
          <w:rFonts w:cs="Open Sans SemiCondensed"/>
          <w:lang w:val="fr-CH"/>
        </w:rPr>
        <w:t>à</w:t>
      </w:r>
      <w:r w:rsidRPr="00627ADB">
        <w:rPr>
          <w:rFonts w:ascii="Times New Roman" w:hAnsi="Times New Roman" w:cs="Times New Roman"/>
          <w:lang w:val="fr-CH"/>
        </w:rPr>
        <w:t> </w:t>
      </w:r>
      <w:r w:rsidRPr="00627ADB">
        <w:rPr>
          <w:lang w:val="fr-CH"/>
        </w:rPr>
        <w:t xml:space="preserve"> 8</w:t>
      </w:r>
      <w:proofErr w:type="gramEnd"/>
      <w:r w:rsidRPr="00627ADB">
        <w:rPr>
          <w:lang w:val="fr-CH"/>
        </w:rPr>
        <w:t xml:space="preserve"> ans. Il s'av</w:t>
      </w:r>
      <w:r w:rsidRPr="00627ADB">
        <w:rPr>
          <w:rFonts w:cs="Open Sans SemiCondensed"/>
          <w:lang w:val="fr-CH"/>
        </w:rPr>
        <w:t>è</w:t>
      </w:r>
      <w:r w:rsidRPr="00627ADB">
        <w:rPr>
          <w:lang w:val="fr-CH"/>
        </w:rPr>
        <w:t>re que certains aspects sp</w:t>
      </w:r>
      <w:r w:rsidRPr="00627ADB">
        <w:rPr>
          <w:rFonts w:cs="Open Sans SemiCondensed"/>
          <w:lang w:val="fr-CH"/>
        </w:rPr>
        <w:t>é</w:t>
      </w:r>
      <w:r w:rsidRPr="00627ADB">
        <w:rPr>
          <w:lang w:val="fr-CH"/>
        </w:rPr>
        <w:t xml:space="preserve">cifiques </w:t>
      </w:r>
      <w:r w:rsidRPr="00627ADB">
        <w:rPr>
          <w:rFonts w:cs="Open Sans SemiCondensed"/>
          <w:lang w:val="fr-CH"/>
        </w:rPr>
        <w:t>à</w:t>
      </w:r>
      <w:r w:rsidRPr="00627ADB">
        <w:rPr>
          <w:lang w:val="fr-CH"/>
        </w:rPr>
        <w:t xml:space="preserve"> chaque mod</w:t>
      </w:r>
      <w:r w:rsidRPr="00627ADB">
        <w:rPr>
          <w:rFonts w:cs="Open Sans SemiCondensed"/>
          <w:lang w:val="fr-CH"/>
        </w:rPr>
        <w:t>è</w:t>
      </w:r>
      <w:r w:rsidRPr="00627ADB">
        <w:rPr>
          <w:lang w:val="fr-CH"/>
        </w:rPr>
        <w:t xml:space="preserve">le peuvent </w:t>
      </w:r>
      <w:r w:rsidRPr="00627ADB">
        <w:rPr>
          <w:rFonts w:cs="Open Sans SemiCondensed"/>
          <w:lang w:val="fr-CH"/>
        </w:rPr>
        <w:t>ê</w:t>
      </w:r>
      <w:r w:rsidRPr="00627ADB">
        <w:rPr>
          <w:lang w:val="fr-CH"/>
        </w:rPr>
        <w:t>tre r</w:t>
      </w:r>
      <w:r w:rsidRPr="00627ADB">
        <w:rPr>
          <w:rFonts w:cs="Open Sans SemiCondensed"/>
          <w:lang w:val="fr-CH"/>
        </w:rPr>
        <w:t>é</w:t>
      </w:r>
      <w:r w:rsidRPr="00627ADB">
        <w:rPr>
          <w:lang w:val="fr-CH"/>
        </w:rPr>
        <w:t>alis</w:t>
      </w:r>
      <w:r w:rsidRPr="00627ADB">
        <w:rPr>
          <w:rFonts w:cs="Open Sans SemiCondensed"/>
          <w:lang w:val="fr-CH"/>
        </w:rPr>
        <w:t>é</w:t>
      </w:r>
      <w:r w:rsidRPr="00627ADB">
        <w:rPr>
          <w:lang w:val="fr-CH"/>
        </w:rPr>
        <w:t>s ind</w:t>
      </w:r>
      <w:r w:rsidRPr="00627ADB">
        <w:rPr>
          <w:rFonts w:cs="Open Sans SemiCondensed"/>
          <w:lang w:val="fr-CH"/>
        </w:rPr>
        <w:t>é</w:t>
      </w:r>
      <w:r w:rsidRPr="00627ADB">
        <w:rPr>
          <w:lang w:val="fr-CH"/>
        </w:rPr>
        <w:t>pendamment de ceux-ci, alors que dans l'ensemble, les modèles de classes ordinaires élargies sont à privilégier.</w:t>
      </w:r>
    </w:p>
    <w:p w14:paraId="709695A2" w14:textId="4B00317B" w:rsidR="00EA4676" w:rsidRPr="006C4DDE" w:rsidRDefault="00EA4676" w:rsidP="007B4390">
      <w:pPr>
        <w:pStyle w:val="Textkrper3"/>
        <w:rPr>
          <w:lang w:val="fr-CH"/>
        </w:rPr>
      </w:pPr>
      <w:proofErr w:type="gramStart"/>
      <w:r w:rsidRPr="006C4DDE">
        <w:rPr>
          <w:rStyle w:val="Fett"/>
          <w:rFonts w:cs="Open Sans SemiCondensed"/>
          <w:lang w:val="fr-CH"/>
        </w:rPr>
        <w:t>Keywords</w:t>
      </w:r>
      <w:r w:rsidRPr="006C4DDE">
        <w:rPr>
          <w:lang w:val="fr-CH"/>
        </w:rPr>
        <w:t>:</w:t>
      </w:r>
      <w:proofErr w:type="gramEnd"/>
      <w:r w:rsidRPr="006C4DDE">
        <w:rPr>
          <w:lang w:val="fr-CH"/>
        </w:rPr>
        <w:t xml:space="preserve"> </w:t>
      </w:r>
      <w:proofErr w:type="spellStart"/>
      <w:r w:rsidR="002136FC" w:rsidRPr="0045267B">
        <w:rPr>
          <w:lang w:val="fr-CH"/>
        </w:rPr>
        <w:t>Basisstufe</w:t>
      </w:r>
      <w:proofErr w:type="spellEnd"/>
      <w:r w:rsidR="002136FC" w:rsidRPr="0045267B">
        <w:rPr>
          <w:lang w:val="fr-CH"/>
        </w:rPr>
        <w:t xml:space="preserve">, </w:t>
      </w:r>
      <w:proofErr w:type="spellStart"/>
      <w:r w:rsidR="002136FC" w:rsidRPr="0045267B">
        <w:rPr>
          <w:lang w:val="fr-CH"/>
        </w:rPr>
        <w:t>Vorschulstufe</w:t>
      </w:r>
      <w:proofErr w:type="spellEnd"/>
      <w:r w:rsidR="002136FC" w:rsidRPr="0045267B">
        <w:rPr>
          <w:lang w:val="fr-CH"/>
        </w:rPr>
        <w:t xml:space="preserve">, </w:t>
      </w:r>
      <w:proofErr w:type="spellStart"/>
      <w:r w:rsidR="002136FC" w:rsidRPr="0045267B">
        <w:rPr>
          <w:lang w:val="fr-CH"/>
        </w:rPr>
        <w:t>Einschulung</w:t>
      </w:r>
      <w:proofErr w:type="spellEnd"/>
      <w:r w:rsidR="002136FC" w:rsidRPr="0045267B">
        <w:rPr>
          <w:lang w:val="fr-CH"/>
        </w:rPr>
        <w:t xml:space="preserve">, </w:t>
      </w:r>
      <w:proofErr w:type="spellStart"/>
      <w:r w:rsidR="002136FC" w:rsidRPr="0045267B">
        <w:rPr>
          <w:lang w:val="fr-CH"/>
        </w:rPr>
        <w:t>Einführungsklasse</w:t>
      </w:r>
      <w:proofErr w:type="spellEnd"/>
      <w:r w:rsidR="002136FC" w:rsidRPr="0045267B">
        <w:rPr>
          <w:lang w:val="fr-CH"/>
        </w:rPr>
        <w:t xml:space="preserve">, </w:t>
      </w:r>
      <w:proofErr w:type="spellStart"/>
      <w:r w:rsidR="002136FC" w:rsidRPr="0045267B">
        <w:rPr>
          <w:lang w:val="fr-CH"/>
        </w:rPr>
        <w:t>frühes</w:t>
      </w:r>
      <w:proofErr w:type="spellEnd"/>
      <w:r w:rsidR="002136FC" w:rsidRPr="0045267B">
        <w:rPr>
          <w:lang w:val="fr-CH"/>
        </w:rPr>
        <w:t xml:space="preserve"> </w:t>
      </w:r>
      <w:proofErr w:type="spellStart"/>
      <w:r w:rsidR="002136FC" w:rsidRPr="0045267B">
        <w:rPr>
          <w:lang w:val="fr-CH"/>
        </w:rPr>
        <w:t>Lernen</w:t>
      </w:r>
      <w:proofErr w:type="spellEnd"/>
      <w:r w:rsidR="002136FC" w:rsidRPr="0045267B">
        <w:rPr>
          <w:lang w:val="fr-CH"/>
        </w:rPr>
        <w:t xml:space="preserve">, </w:t>
      </w:r>
      <w:proofErr w:type="spellStart"/>
      <w:r w:rsidR="002136FC" w:rsidRPr="0045267B">
        <w:rPr>
          <w:lang w:val="fr-CH"/>
        </w:rPr>
        <w:t>inklusiver</w:t>
      </w:r>
      <w:proofErr w:type="spellEnd"/>
      <w:r w:rsidR="002136FC" w:rsidRPr="0045267B">
        <w:rPr>
          <w:lang w:val="fr-CH"/>
        </w:rPr>
        <w:t xml:space="preserve"> </w:t>
      </w:r>
      <w:proofErr w:type="spellStart"/>
      <w:r w:rsidR="002136FC" w:rsidRPr="0045267B">
        <w:rPr>
          <w:lang w:val="fr-CH"/>
        </w:rPr>
        <w:t>Unterricht</w:t>
      </w:r>
      <w:proofErr w:type="spellEnd"/>
      <w:r w:rsidR="002136FC" w:rsidRPr="0045267B">
        <w:rPr>
          <w:lang w:val="fr-CH"/>
        </w:rPr>
        <w:t xml:space="preserve">, </w:t>
      </w:r>
      <w:proofErr w:type="spellStart"/>
      <w:r w:rsidR="002136FC" w:rsidRPr="0045267B">
        <w:rPr>
          <w:lang w:val="fr-CH"/>
        </w:rPr>
        <w:t>Inklusion</w:t>
      </w:r>
      <w:proofErr w:type="spellEnd"/>
      <w:r w:rsidR="002136FC" w:rsidRPr="0045267B">
        <w:rPr>
          <w:lang w:val="fr-CH"/>
        </w:rPr>
        <w:t xml:space="preserve"> </w:t>
      </w:r>
      <w:r w:rsidR="001A05F3" w:rsidRPr="0045267B">
        <w:rPr>
          <w:lang w:val="fr-CH"/>
        </w:rPr>
        <w:t>/</w:t>
      </w:r>
      <w:r w:rsidR="001A05F3">
        <w:rPr>
          <w:lang w:val="fr-CH"/>
        </w:rPr>
        <w:t xml:space="preserve"> </w:t>
      </w:r>
      <w:r w:rsidR="001A05F3" w:rsidRPr="001A05F3">
        <w:rPr>
          <w:lang w:val="fr-CH"/>
        </w:rPr>
        <w:t>cycle élémentaire, degré préscolaire, entrée à l’école, classe d’introduction, apprentissage précoce, enseignement inclusif, inclusion</w:t>
      </w:r>
    </w:p>
    <w:p w14:paraId="5BF7667B" w14:textId="25A82933" w:rsidR="001D3BFB" w:rsidRPr="0054469C" w:rsidRDefault="00EA4676" w:rsidP="007B4390">
      <w:pPr>
        <w:pStyle w:val="Textkrper3"/>
        <w:rPr>
          <w:rFonts w:cs="Open Sans SemiCondensed"/>
          <w:bCs/>
          <w:iCs/>
          <w:color w:val="CF3649"/>
          <w:lang w:val="fr-CH"/>
        </w:rPr>
      </w:pPr>
      <w:proofErr w:type="gramStart"/>
      <w:r w:rsidRPr="0054469C">
        <w:rPr>
          <w:rStyle w:val="Fett"/>
          <w:rFonts w:cs="Open Sans SemiCondensed"/>
          <w:lang w:val="fr-CH"/>
        </w:rPr>
        <w:t>DOI</w:t>
      </w:r>
      <w:r w:rsidRPr="0054469C">
        <w:rPr>
          <w:rFonts w:cs="Open Sans SemiCondensed"/>
          <w:lang w:val="fr-CH"/>
        </w:rPr>
        <w:t>:</w:t>
      </w:r>
      <w:proofErr w:type="gramEnd"/>
      <w:r w:rsidRPr="0054469C">
        <w:rPr>
          <w:rFonts w:cs="Open Sans SemiCondensed"/>
          <w:lang w:val="fr-CH"/>
        </w:rPr>
        <w:t xml:space="preserve"> </w:t>
      </w:r>
      <w:hyperlink r:id="rId11" w:history="1">
        <w:r w:rsidR="00A26050" w:rsidRPr="00F9297D">
          <w:rPr>
            <w:rStyle w:val="Hyperlink"/>
            <w:rFonts w:cs="Open Sans SemiCondensed"/>
            <w:lang w:val="fr-CH"/>
          </w:rPr>
          <w:t>https://doi.org/10.57161/z2024-07-02</w:t>
        </w:r>
      </w:hyperlink>
    </w:p>
    <w:p w14:paraId="3D235579" w14:textId="7E35F757" w:rsidR="001161D6" w:rsidRPr="0013195A" w:rsidRDefault="001161D6" w:rsidP="007B4390">
      <w:pPr>
        <w:pStyle w:val="Textkrper3"/>
      </w:pPr>
      <w:r w:rsidRPr="0013195A">
        <w:t xml:space="preserve">Schweizerische Zeitschrift für Heilpädagogik, Jg. </w:t>
      </w:r>
      <w:r w:rsidR="00866DCB">
        <w:t>30</w:t>
      </w:r>
      <w:r w:rsidRPr="0013195A">
        <w:t xml:space="preserve">, </w:t>
      </w:r>
      <w:r w:rsidR="00866DCB">
        <w:t>07</w:t>
      </w:r>
      <w:r w:rsidRPr="0013195A">
        <w:t>/</w:t>
      </w:r>
      <w:r w:rsidR="00866DCB">
        <w:t>2024</w:t>
      </w:r>
    </w:p>
    <w:p w14:paraId="0F92E62A" w14:textId="77777777" w:rsidR="000E6A66" w:rsidRPr="00153133" w:rsidRDefault="000E6A66" w:rsidP="007B4390">
      <w:pPr>
        <w:pStyle w:val="Textkrper3"/>
        <w:rPr>
          <w:lang w:val="fr-CH"/>
        </w:rPr>
      </w:pPr>
      <w:r w:rsidRPr="00153133">
        <w:rPr>
          <w:noProof/>
        </w:rPr>
        <w:drawing>
          <wp:inline distT="0" distB="0" distL="0" distR="0" wp14:anchorId="2959EEAD" wp14:editId="7A262CCC">
            <wp:extent cx="1143000" cy="400050"/>
            <wp:effectExtent l="0" t="0" r="0" b="0"/>
            <wp:docPr id="4" name="Graphique 4" descr="Creative Common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Creative Common BY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49F9E" w14:textId="77386370" w:rsidR="001114E2" w:rsidRDefault="00D37E92" w:rsidP="00855097">
      <w:pPr>
        <w:pStyle w:val="berschrift1"/>
      </w:pPr>
      <w:r>
        <w:t>Einleitung</w:t>
      </w:r>
    </w:p>
    <w:p w14:paraId="229D1A14" w14:textId="0D0E7B7C" w:rsidR="008D2A21" w:rsidRDefault="00FD6510" w:rsidP="006039F2">
      <w:pPr>
        <w:pStyle w:val="Textkrper"/>
        <w:ind w:firstLine="0"/>
      </w:pPr>
      <w:r>
        <w:t xml:space="preserve">Unterschiedliche Schulmodelle bieten unterschiedliche </w:t>
      </w:r>
      <w:r w:rsidR="00DF7A96">
        <w:t>Potenzial</w:t>
      </w:r>
      <w:r>
        <w:t>e</w:t>
      </w:r>
      <w:r w:rsidR="00E04779">
        <w:t>,</w:t>
      </w:r>
      <w:r>
        <w:t xml:space="preserve"> Inklusion </w:t>
      </w:r>
      <w:r w:rsidR="00BE3EEE">
        <w:t>zu realisieren</w:t>
      </w:r>
      <w:r>
        <w:t xml:space="preserve">. </w:t>
      </w:r>
      <w:r w:rsidR="00E04779">
        <w:t xml:space="preserve">Im Kanton Appenzell Innerrhoden (AI) </w:t>
      </w:r>
      <w:r w:rsidR="000E2821">
        <w:t>hat</w:t>
      </w:r>
      <w:r w:rsidR="00ED33C4">
        <w:t xml:space="preserve"> sich</w:t>
      </w:r>
      <w:r w:rsidR="00C54078">
        <w:t xml:space="preserve"> </w:t>
      </w:r>
      <w:r w:rsidR="00ED33C4">
        <w:t>historisch eine Vielfalt von Einschulungsmodellen entwickelt</w:t>
      </w:r>
      <w:r w:rsidR="00C54078">
        <w:t>, wie auch in anderen Kantonen der Schweiz</w:t>
      </w:r>
      <w:r w:rsidR="00ED33C4">
        <w:t xml:space="preserve">. </w:t>
      </w:r>
      <w:r w:rsidR="0074169F">
        <w:t>Im Zuge der</w:t>
      </w:r>
      <w:r w:rsidR="00ED617C">
        <w:t xml:space="preserve"> </w:t>
      </w:r>
      <w:r w:rsidR="008F17AE">
        <w:t xml:space="preserve">Ratifizierung </w:t>
      </w:r>
      <w:r w:rsidR="00FA33CE">
        <w:t xml:space="preserve">der UN-Behindertenrechtskonvention </w:t>
      </w:r>
      <w:r w:rsidR="004D6589">
        <w:t xml:space="preserve">mit dem Desiderat nach </w:t>
      </w:r>
      <w:r w:rsidR="00480A40">
        <w:t xml:space="preserve">vermehrter Inklusion </w:t>
      </w:r>
      <w:r w:rsidR="00E04779">
        <w:t>steht</w:t>
      </w:r>
      <w:r w:rsidR="00772E38">
        <w:t xml:space="preserve"> zur Diskussion, wie diese </w:t>
      </w:r>
      <w:r w:rsidR="006A63E6">
        <w:t>einzuschätzen</w:t>
      </w:r>
      <w:r w:rsidR="00744E05">
        <w:t xml:space="preserve"> sind</w:t>
      </w:r>
      <w:r w:rsidR="006A63E6">
        <w:t xml:space="preserve"> und </w:t>
      </w:r>
      <w:r w:rsidR="001B5033">
        <w:t>weiterentwickelt werden können</w:t>
      </w:r>
      <w:r w:rsidR="00744E05">
        <w:t xml:space="preserve">. </w:t>
      </w:r>
    </w:p>
    <w:p w14:paraId="1F80F644" w14:textId="2570AA12" w:rsidR="008B52DA" w:rsidRDefault="00B407DE" w:rsidP="00E04779">
      <w:pPr>
        <w:pStyle w:val="Textkrper"/>
      </w:pPr>
      <w:r>
        <w:t xml:space="preserve">Ziel unserer Analyse ist es deshalb, die </w:t>
      </w:r>
      <w:r w:rsidR="004818AD">
        <w:t>Modelle in Bezug auf Kriterien der Inklusion</w:t>
      </w:r>
      <w:r w:rsidR="00571EFA">
        <w:t xml:space="preserve"> und </w:t>
      </w:r>
      <w:r w:rsidR="000567D6">
        <w:t>de</w:t>
      </w:r>
      <w:r w:rsidR="00571EFA">
        <w:t xml:space="preserve">r Bildung von Kindern </w:t>
      </w:r>
      <w:r w:rsidR="000567D6">
        <w:t>von vier bis acht Jahren</w:t>
      </w:r>
      <w:r w:rsidR="00571EFA">
        <w:t xml:space="preserve"> </w:t>
      </w:r>
      <w:r>
        <w:t>einzuschätzen</w:t>
      </w:r>
      <w:r w:rsidR="00E3048A">
        <w:t>. Dadurch können</w:t>
      </w:r>
      <w:r>
        <w:t xml:space="preserve"> mögliche Schritte hin zu einer bildungspolitisch gangbaren</w:t>
      </w:r>
      <w:r w:rsidR="00E04779">
        <w:t>,</w:t>
      </w:r>
      <w:r>
        <w:t xml:space="preserve"> inklusiveren und stufengerechten Ausrichtung der Schuleingangsphase </w:t>
      </w:r>
      <w:r w:rsidR="00DE7FA9">
        <w:t xml:space="preserve">(Zyklus 1 des </w:t>
      </w:r>
      <w:r w:rsidR="00D13A5B">
        <w:t xml:space="preserve">Schweizer Schulsystems) </w:t>
      </w:r>
      <w:r w:rsidR="00043360">
        <w:t>aufgezeigt werden</w:t>
      </w:r>
      <w:r>
        <w:t>.</w:t>
      </w:r>
      <w:r w:rsidR="00F44BCB">
        <w:t xml:space="preserve"> </w:t>
      </w:r>
      <w:r w:rsidR="00F96858">
        <w:t>Für die Einschätzung</w:t>
      </w:r>
      <w:r w:rsidR="00E04779">
        <w:t xml:space="preserve"> </w:t>
      </w:r>
      <w:r w:rsidR="00323BB8">
        <w:t>definierten</w:t>
      </w:r>
      <w:r w:rsidR="00E04779">
        <w:t xml:space="preserve"> wir Kriterien, die entweder theoretisch oder empirisch für die Einschulung </w:t>
      </w:r>
      <w:r w:rsidR="000D0234">
        <w:t xml:space="preserve">relevant </w:t>
      </w:r>
      <w:r w:rsidR="00125A31">
        <w:t>sind</w:t>
      </w:r>
      <w:r w:rsidR="00E04779">
        <w:t>.</w:t>
      </w:r>
      <w:r w:rsidR="005D33F2">
        <w:t xml:space="preserve"> In einem Bericht wurden diese theoretischen Überlegungen </w:t>
      </w:r>
      <w:r w:rsidR="003558DC">
        <w:t xml:space="preserve">zusätzlich </w:t>
      </w:r>
      <w:r w:rsidR="009221D0">
        <w:t xml:space="preserve">ergänzt </w:t>
      </w:r>
      <w:r w:rsidR="005D33F2">
        <w:t xml:space="preserve">mit Erkenntnissen aus Interviews (mit vier Lehrpersonen und mit zwei Personen des Schulpsychologischen Dienstes) sowie vier teilnehmenden Beobachtungen in den verschiedenen Schulmodellen </w:t>
      </w:r>
      <w:r w:rsidR="005D33F2">
        <w:rPr>
          <w:noProof/>
        </w:rPr>
        <w:t>(Zumwald</w:t>
      </w:r>
      <w:r w:rsidR="003D14C0">
        <w:rPr>
          <w:noProof/>
        </w:rPr>
        <w:t xml:space="preserve"> et al.</w:t>
      </w:r>
      <w:r w:rsidR="005D33F2">
        <w:rPr>
          <w:noProof/>
        </w:rPr>
        <w:t>, 2022)</w:t>
      </w:r>
      <w:r w:rsidR="00E04779">
        <w:t xml:space="preserve">. </w:t>
      </w:r>
      <w:r w:rsidR="00DC6AA8">
        <w:t>Im Rahmen dieses Artikels</w:t>
      </w:r>
      <w:r w:rsidR="00E92EA6">
        <w:t xml:space="preserve"> </w:t>
      </w:r>
      <w:r w:rsidR="00B27689">
        <w:t xml:space="preserve">erfolgt </w:t>
      </w:r>
      <w:r w:rsidR="0056313E">
        <w:t xml:space="preserve">jedoch </w:t>
      </w:r>
      <w:proofErr w:type="gramStart"/>
      <w:r w:rsidR="005D33F2">
        <w:t xml:space="preserve">ausschliesslich </w:t>
      </w:r>
      <w:r w:rsidR="00E92EA6">
        <w:t>ein Überblick</w:t>
      </w:r>
      <w:proofErr w:type="gramEnd"/>
      <w:r w:rsidR="00E92EA6">
        <w:t xml:space="preserve"> </w:t>
      </w:r>
      <w:r w:rsidR="002D2EB2">
        <w:t xml:space="preserve">zu den unterschiedlichen </w:t>
      </w:r>
      <w:r w:rsidR="00DF7A96">
        <w:t>Potenzial</w:t>
      </w:r>
      <w:r w:rsidR="002D2EB2">
        <w:t>en</w:t>
      </w:r>
      <w:r w:rsidR="00E92EA6">
        <w:t xml:space="preserve"> der Modelle.</w:t>
      </w:r>
      <w:r w:rsidR="00BC6151">
        <w:t xml:space="preserve"> </w:t>
      </w:r>
    </w:p>
    <w:p w14:paraId="70EB8378" w14:textId="6A5F5A4E" w:rsidR="007C0C93" w:rsidRDefault="007C0C93" w:rsidP="007C0C93">
      <w:pPr>
        <w:pStyle w:val="berschrift1"/>
      </w:pPr>
      <w:r>
        <w:t>Modelle der Einschulung</w:t>
      </w:r>
    </w:p>
    <w:p w14:paraId="740EA4A4" w14:textId="45240B61" w:rsidR="007C0C93" w:rsidRDefault="0058178A" w:rsidP="001E6443">
      <w:pPr>
        <w:pStyle w:val="Textkrper"/>
        <w:ind w:firstLine="0"/>
      </w:pPr>
      <w:r>
        <w:t>Kinder im 1. Zyklu</w:t>
      </w:r>
      <w:r w:rsidR="00BF3272">
        <w:t xml:space="preserve">s </w:t>
      </w:r>
      <w:r w:rsidR="00AE55AA">
        <w:t>besuchen</w:t>
      </w:r>
      <w:r w:rsidR="00BF3272">
        <w:t xml:space="preserve"> je nach Ausgangslage </w:t>
      </w:r>
      <w:r w:rsidR="00091FA6">
        <w:t xml:space="preserve">unterschiedliche </w:t>
      </w:r>
      <w:r w:rsidR="00BF3272">
        <w:t>Schulmodelle</w:t>
      </w:r>
      <w:r w:rsidR="00091FA6">
        <w:t xml:space="preserve"> (Abb</w:t>
      </w:r>
      <w:r w:rsidR="00200484">
        <w:t>.</w:t>
      </w:r>
      <w:r w:rsidR="00091FA6">
        <w:t xml:space="preserve"> 1)</w:t>
      </w:r>
      <w:r w:rsidR="001A26E2">
        <w:t xml:space="preserve">. </w:t>
      </w:r>
      <w:r w:rsidR="007129AA">
        <w:t>B</w:t>
      </w:r>
      <w:r w:rsidR="009026C8">
        <w:t xml:space="preserve">ei altersgemässem Entwicklungsstand in Selbst-, Sozial- und Sachkompetenzen </w:t>
      </w:r>
      <w:r w:rsidR="007129AA">
        <w:t xml:space="preserve">ist nach dem Kindergarten </w:t>
      </w:r>
      <w:r w:rsidR="009021A4">
        <w:t>ein regulärer Eintritt in die 1</w:t>
      </w:r>
      <w:r w:rsidR="009021A4" w:rsidRPr="0030251E">
        <w:t>. Klasse vorgesehen.</w:t>
      </w:r>
      <w:r w:rsidR="00352512" w:rsidRPr="0030251E">
        <w:t xml:space="preserve"> </w:t>
      </w:r>
      <w:r w:rsidR="005D5DF4" w:rsidRPr="0030251E">
        <w:t xml:space="preserve">Die </w:t>
      </w:r>
      <w:r w:rsidR="00352512" w:rsidRPr="0030251E">
        <w:t xml:space="preserve">1. Klassen werden ohne </w:t>
      </w:r>
      <w:r w:rsidR="005D5DF4" w:rsidRPr="0030251E">
        <w:t xml:space="preserve">zusätzliche Unterstützung von Fachpersonen Schulischer Heilpädagogik </w:t>
      </w:r>
      <w:r w:rsidR="005D5DF4" w:rsidRPr="0030251E">
        <w:lastRenderedPageBreak/>
        <w:t xml:space="preserve">geführt. </w:t>
      </w:r>
      <w:r w:rsidR="00461F3B" w:rsidRPr="0030251E">
        <w:t>B</w:t>
      </w:r>
      <w:r w:rsidR="00C61CFA" w:rsidRPr="0030251E">
        <w:t xml:space="preserve">ei Entwicklungsverzögerungen und mangelnder Schulreife </w:t>
      </w:r>
      <w:r w:rsidR="00875916" w:rsidRPr="0030251E">
        <w:t>in Sprache</w:t>
      </w:r>
      <w:r w:rsidR="00F92E2E" w:rsidRPr="0030251E">
        <w:t>, Mathematik, Wahrnehmung, Kognition</w:t>
      </w:r>
      <w:r w:rsidR="00A64312" w:rsidRPr="0030251E">
        <w:t xml:space="preserve">, Selbst-, Sozial- und </w:t>
      </w:r>
      <w:r w:rsidR="0082773D">
        <w:t>e</w:t>
      </w:r>
      <w:r w:rsidR="00A64312" w:rsidRPr="0030251E">
        <w:t>motional</w:t>
      </w:r>
      <w:r w:rsidR="005E12B9">
        <w:t>er</w:t>
      </w:r>
      <w:r w:rsidR="005F1297">
        <w:t xml:space="preserve"> </w:t>
      </w:r>
      <w:r w:rsidR="005E12B9">
        <w:t>K</w:t>
      </w:r>
      <w:r w:rsidR="00A64312" w:rsidRPr="0030251E">
        <w:t xml:space="preserve">ompetenz </w:t>
      </w:r>
      <w:r w:rsidR="0030251E" w:rsidRPr="0030251E">
        <w:t xml:space="preserve">besuchen die Kinder </w:t>
      </w:r>
      <w:r w:rsidR="00F8038C" w:rsidRPr="0030251E">
        <w:t xml:space="preserve">die einjährige </w:t>
      </w:r>
      <w:r w:rsidR="007F4792" w:rsidRPr="0030251E">
        <w:t xml:space="preserve">Vorschulklasse </w:t>
      </w:r>
      <w:r w:rsidR="00391DC1" w:rsidRPr="0030251E">
        <w:t xml:space="preserve">(VSK) </w:t>
      </w:r>
      <w:r w:rsidR="008249E5" w:rsidRPr="0030251E">
        <w:t>und treten nachher in die 1. Klasse ein. Oder sie besuchen bei allgemein leicht verzögerter Entwicklung</w:t>
      </w:r>
      <w:r w:rsidR="008249E5">
        <w:t xml:space="preserve">, Teilleistungsschwächen und mangelnder sozialer Reife </w:t>
      </w:r>
      <w:r w:rsidR="00391DC1">
        <w:t>zwei Jahre die Einführungsklasse (EFK)</w:t>
      </w:r>
      <w:r w:rsidR="00C760AC">
        <w:t xml:space="preserve">. Dort werden </w:t>
      </w:r>
      <w:r w:rsidR="00091FA6">
        <w:t xml:space="preserve">somit Kinder zweier Jahrgänge altersdurchmischt unterrichtet. Anschliessend treten die Kinder </w:t>
      </w:r>
      <w:r w:rsidR="00391DC1">
        <w:t>in die 2. Klasse ein</w:t>
      </w:r>
      <w:hyperlink w:history="1"/>
      <w:r w:rsidR="00391DC1">
        <w:t>.</w:t>
      </w:r>
      <w:r w:rsidR="001A061A">
        <w:rPr>
          <w:rStyle w:val="Funotenzeichen"/>
        </w:rPr>
        <w:footnoteReference w:id="2"/>
      </w:r>
      <w:r w:rsidR="00391DC1">
        <w:t xml:space="preserve"> Bei Lernbehinderungen oder -störungen ist die 1. Kleinklasse </w:t>
      </w:r>
      <w:r w:rsidR="00276E7E">
        <w:t>(KK)</w:t>
      </w:r>
      <w:r w:rsidR="009244A4">
        <w:t xml:space="preserve"> vorgesehen</w:t>
      </w:r>
      <w:r w:rsidR="00091FA6">
        <w:t xml:space="preserve">. Die Kleinklasse wird altersgemischt geführt, so dass </w:t>
      </w:r>
      <w:proofErr w:type="gramStart"/>
      <w:r w:rsidR="00091FA6">
        <w:t>Schüler:innen</w:t>
      </w:r>
      <w:proofErr w:type="gramEnd"/>
      <w:r w:rsidR="00091FA6">
        <w:t xml:space="preserve"> von der 1. bis zur 6. Klasse in derselben Klasse unterrichtet werden. I</w:t>
      </w:r>
      <w:r w:rsidR="004B643B">
        <w:t xml:space="preserve">m Fall einer diagnostizierten Behinderung </w:t>
      </w:r>
      <w:r w:rsidR="00091FA6">
        <w:t xml:space="preserve">erfolgt </w:t>
      </w:r>
      <w:r w:rsidR="009244A4">
        <w:t xml:space="preserve">der Eintritt </w:t>
      </w:r>
      <w:r w:rsidR="004B643B">
        <w:t xml:space="preserve">in die Sonderschule. </w:t>
      </w:r>
      <w:r w:rsidR="00276E7E">
        <w:t>Informell hatte sich in einer Gemeinde das Modell Kiga3+ entwickelt</w:t>
      </w:r>
      <w:r w:rsidR="00D939DA">
        <w:t>: Die Kinder verbleiben ein drittes Jahr im Kindergarten, werden aber zusätzlich von Fachpersonen speziell gefördert.</w:t>
      </w:r>
      <w:r w:rsidR="00973E02">
        <w:t xml:space="preserve"> </w:t>
      </w:r>
      <w:r w:rsidR="004F63BC">
        <w:t xml:space="preserve">In den Interviews </w:t>
      </w:r>
      <w:r w:rsidR="005D5DF4">
        <w:t xml:space="preserve">zeigte sich, dass die Abgrenzung </w:t>
      </w:r>
      <w:r w:rsidR="00BC6C01">
        <w:t xml:space="preserve">der Modelle aufgrund einer klaren </w:t>
      </w:r>
      <w:r w:rsidR="00E933E5">
        <w:t xml:space="preserve">diagnostischen </w:t>
      </w:r>
      <w:r w:rsidR="00BC6C01">
        <w:t xml:space="preserve">Indikation kaum möglich ist und vielfältige Gründe </w:t>
      </w:r>
      <w:r w:rsidR="00E933E5">
        <w:t xml:space="preserve">bei den Kindern zur Beschulung im einen oder andern Modell führen. </w:t>
      </w:r>
    </w:p>
    <w:p w14:paraId="5A95BE72" w14:textId="4D9280D8" w:rsidR="001E6443" w:rsidRPr="001E6443" w:rsidRDefault="005D33F2" w:rsidP="001E6443">
      <w:pPr>
        <w:pStyle w:val="AbbildungBeschriftung"/>
        <w:rPr>
          <w:lang w:val="de-CH"/>
        </w:rPr>
      </w:pPr>
      <w:r>
        <w:rPr>
          <w:lang w:val="de-CH"/>
        </w:rPr>
        <w:t>Abbildung 1: Bisherige Einschulungsmodelle des Kantons Appenzell Innerrhoden</w:t>
      </w:r>
      <w:r w:rsidR="001E6443">
        <w:rPr>
          <w:lang w:val="de-CH"/>
        </w:rPr>
        <w:t xml:space="preserve"> (</w:t>
      </w:r>
      <w:r w:rsidR="001E6443" w:rsidRPr="001E6443">
        <w:rPr>
          <w:lang w:val="de-CH"/>
        </w:rPr>
        <w:t>VSK</w:t>
      </w:r>
      <w:r w:rsidR="001E6443">
        <w:rPr>
          <w:lang w:val="de-CH"/>
        </w:rPr>
        <w:t>:</w:t>
      </w:r>
      <w:r w:rsidR="001E6443" w:rsidRPr="001E6443">
        <w:rPr>
          <w:lang w:val="de-CH"/>
        </w:rPr>
        <w:t xml:space="preserve"> Vorschulklasse, EFK</w:t>
      </w:r>
      <w:r w:rsidR="001E6443">
        <w:rPr>
          <w:lang w:val="de-CH"/>
        </w:rPr>
        <w:t>:</w:t>
      </w:r>
      <w:r w:rsidR="001E6443" w:rsidRPr="001E6443">
        <w:rPr>
          <w:lang w:val="de-CH"/>
        </w:rPr>
        <w:t xml:space="preserve"> Einführungsklasse, KG</w:t>
      </w:r>
      <w:r w:rsidR="001E6443">
        <w:rPr>
          <w:lang w:val="de-CH"/>
        </w:rPr>
        <w:t>:</w:t>
      </w:r>
      <w:r w:rsidR="001E6443" w:rsidRPr="001E6443">
        <w:rPr>
          <w:lang w:val="de-CH"/>
        </w:rPr>
        <w:t xml:space="preserve"> Kindergarten, </w:t>
      </w:r>
      <w:proofErr w:type="spellStart"/>
      <w:r w:rsidR="001E6443" w:rsidRPr="001E6443">
        <w:rPr>
          <w:lang w:val="de-CH"/>
        </w:rPr>
        <w:t>Kiga</w:t>
      </w:r>
      <w:proofErr w:type="spellEnd"/>
      <w:r w:rsidR="001E6443" w:rsidRPr="001E6443">
        <w:rPr>
          <w:lang w:val="de-CH"/>
        </w:rPr>
        <w:t xml:space="preserve"> 3+</w:t>
      </w:r>
      <w:r w:rsidR="001E6443">
        <w:rPr>
          <w:lang w:val="de-CH"/>
        </w:rPr>
        <w:t>:</w:t>
      </w:r>
      <w:r w:rsidR="001E6443" w:rsidRPr="001E6443">
        <w:rPr>
          <w:lang w:val="de-CH"/>
        </w:rPr>
        <w:t xml:space="preserve"> Kindergarten 3+, KK</w:t>
      </w:r>
      <w:r w:rsidR="001E6443">
        <w:rPr>
          <w:lang w:val="de-CH"/>
        </w:rPr>
        <w:t>:</w:t>
      </w:r>
      <w:r w:rsidR="001E6443" w:rsidRPr="001E6443">
        <w:rPr>
          <w:lang w:val="de-CH"/>
        </w:rPr>
        <w:t xml:space="preserve"> Kleinklasse</w:t>
      </w:r>
      <w:r w:rsidR="001E6443">
        <w:rPr>
          <w:lang w:val="de-CH"/>
        </w:rPr>
        <w:t>)</w:t>
      </w:r>
    </w:p>
    <w:p w14:paraId="50CE1A05" w14:textId="1956D6E6" w:rsidR="005D33F2" w:rsidRDefault="005D33F2" w:rsidP="00FC46B6">
      <w:pPr>
        <w:pStyle w:val="Textkrper"/>
      </w:pPr>
      <w:r>
        <w:rPr>
          <w:noProof/>
          <w:lang w:eastAsia="de-CH"/>
        </w:rPr>
        <w:drawing>
          <wp:inline distT="0" distB="0" distL="0" distR="0" wp14:anchorId="337EF1F3" wp14:editId="2F51BF3F">
            <wp:extent cx="4099661" cy="1433887"/>
            <wp:effectExtent l="0" t="0" r="2540" b="1270"/>
            <wp:docPr id="917391797" name="Grafik 91739179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391797" name="Grafik 91739179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342" cy="145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561DB" w14:textId="54C5EE18" w:rsidR="00357157" w:rsidRDefault="0072220B" w:rsidP="00357157">
      <w:pPr>
        <w:pStyle w:val="berschrift1"/>
      </w:pPr>
      <w:r>
        <w:t xml:space="preserve">Kriterien einer inklusiven </w:t>
      </w:r>
      <w:r w:rsidR="003B6002">
        <w:t>Schuleingangsphase</w:t>
      </w:r>
    </w:p>
    <w:p w14:paraId="44E848B1" w14:textId="4C4455C2" w:rsidR="001D1F86" w:rsidRDefault="001B5785" w:rsidP="00B167EA">
      <w:pPr>
        <w:pStyle w:val="Textkrper"/>
        <w:ind w:firstLine="0"/>
      </w:pPr>
      <w:r>
        <w:t>Im Rahmen dieses Artikels wird</w:t>
      </w:r>
      <w:r w:rsidR="00E04779">
        <w:t xml:space="preserve"> Inklusion als </w:t>
      </w:r>
      <w:r w:rsidR="00AA0EEA">
        <w:t>mehrdimensionale</w:t>
      </w:r>
      <w:r>
        <w:t>r</w:t>
      </w:r>
      <w:r w:rsidR="00AA0EEA">
        <w:t xml:space="preserve"> </w:t>
      </w:r>
      <w:r w:rsidR="00E04779">
        <w:t>Prozess</w:t>
      </w:r>
      <w:r>
        <w:t xml:space="preserve"> verstanden</w:t>
      </w:r>
      <w:r w:rsidR="00BE4F2C">
        <w:t xml:space="preserve"> </w:t>
      </w:r>
      <w:r w:rsidR="004C1695">
        <w:rPr>
          <w:noProof/>
        </w:rPr>
        <w:t>(Wagner-Willi, 2018)</w:t>
      </w:r>
      <w:r w:rsidR="00AA0EEA">
        <w:t xml:space="preserve">. </w:t>
      </w:r>
      <w:r w:rsidR="005E5FDD">
        <w:t xml:space="preserve">Dieser umfasst einerseits </w:t>
      </w:r>
      <w:r w:rsidR="009650B8">
        <w:t xml:space="preserve">«die formale </w:t>
      </w:r>
      <w:r w:rsidR="000212C6">
        <w:t>organisationale Ebene der Inklusion und der Differenzsetzung bzw. Exklusion durch d</w:t>
      </w:r>
      <w:r w:rsidR="00A40215">
        <w:t>ie Schule</w:t>
      </w:r>
      <w:r w:rsidR="00F705BE">
        <w:t xml:space="preserve">» </w:t>
      </w:r>
      <w:r w:rsidR="00A40215">
        <w:t>(</w:t>
      </w:r>
      <w:r w:rsidR="009E2DEA">
        <w:t>ebd.</w:t>
      </w:r>
      <w:r w:rsidR="008D68D7">
        <w:t>, S.</w:t>
      </w:r>
      <w:r w:rsidR="009A4BBA">
        <w:t> </w:t>
      </w:r>
      <w:r w:rsidR="008D68D7">
        <w:t>324)</w:t>
      </w:r>
      <w:r w:rsidR="00E04779">
        <w:t xml:space="preserve">, </w:t>
      </w:r>
      <w:r w:rsidR="00F705BE">
        <w:t xml:space="preserve">zum Beispiel durch die </w:t>
      </w:r>
      <w:r w:rsidR="00DC5C0C">
        <w:t>Einrichtung</w:t>
      </w:r>
      <w:r w:rsidR="00F705BE">
        <w:t xml:space="preserve"> spezieller Klassen im Bereich der Einschulung</w:t>
      </w:r>
      <w:r w:rsidR="00BE4F2C">
        <w:t xml:space="preserve">. </w:t>
      </w:r>
      <w:r w:rsidR="00E34971">
        <w:t xml:space="preserve">Darüber hinaus wird </w:t>
      </w:r>
      <w:r w:rsidR="00E04779">
        <w:t xml:space="preserve">Inklusion </w:t>
      </w:r>
      <w:r w:rsidR="00E34971">
        <w:t>auch</w:t>
      </w:r>
      <w:r w:rsidR="00E04779">
        <w:t xml:space="preserve"> auf der Ebene der Interaktionsprozesse hergestellt (</w:t>
      </w:r>
      <w:r w:rsidR="00E34971">
        <w:t>ebd.</w:t>
      </w:r>
      <w:r w:rsidR="00E04779">
        <w:t>)</w:t>
      </w:r>
      <w:r w:rsidR="002B3658">
        <w:t xml:space="preserve">. </w:t>
      </w:r>
      <w:r w:rsidR="0028616E">
        <w:t xml:space="preserve">Beispielsweise </w:t>
      </w:r>
      <w:r w:rsidR="00B81146">
        <w:t xml:space="preserve">wirkt es exkludierend, wenn </w:t>
      </w:r>
      <w:r w:rsidR="00BC5039">
        <w:t xml:space="preserve">immer das gleiche Kind </w:t>
      </w:r>
      <w:r w:rsidR="004371D6">
        <w:t>mit der Klassenassistenz nochmals etwas anschauen muss</w:t>
      </w:r>
      <w:r w:rsidR="00E04779">
        <w:t xml:space="preserve">. </w:t>
      </w:r>
      <w:r w:rsidR="00636343">
        <w:t xml:space="preserve">Zur Einschätzung der Modelle werden </w:t>
      </w:r>
      <w:r w:rsidR="00B30265">
        <w:t xml:space="preserve">Erkenntnisse </w:t>
      </w:r>
      <w:r w:rsidR="00E92185">
        <w:t xml:space="preserve">herbeigezogen </w:t>
      </w:r>
      <w:r w:rsidR="00B30265">
        <w:t xml:space="preserve">aus Entwicklungs- und Lernpsychologie, aus Forschung zur Schuleingangsstufe, zu Inklusion versus Separation, zur multiprofessionellen Kooperation, zur Chancengleichheit sowie zu spezifischen strukturellen Modellaspekten. </w:t>
      </w:r>
      <w:r w:rsidR="00C22E1B">
        <w:t xml:space="preserve">Die folgende </w:t>
      </w:r>
      <w:r w:rsidR="003D2BA6">
        <w:t xml:space="preserve">Tabelle </w:t>
      </w:r>
      <w:r w:rsidR="00985ADB">
        <w:t xml:space="preserve">1 </w:t>
      </w:r>
      <w:r w:rsidR="00E97ED6">
        <w:t>zeigt</w:t>
      </w:r>
      <w:r w:rsidR="003D2BA6">
        <w:t xml:space="preserve"> eine</w:t>
      </w:r>
      <w:r w:rsidR="00115ADE">
        <w:t>n Überblick</w:t>
      </w:r>
      <w:r w:rsidR="009B61F3">
        <w:t xml:space="preserve">. </w:t>
      </w:r>
    </w:p>
    <w:p w14:paraId="2F68384B" w14:textId="2A4B5EE3" w:rsidR="00357157" w:rsidRDefault="001D1F86" w:rsidP="001D1F86">
      <w:pPr>
        <w:spacing w:after="200" w:line="240" w:lineRule="auto"/>
      </w:pPr>
      <w:r>
        <w:br w:type="page"/>
      </w:r>
    </w:p>
    <w:p w14:paraId="1BBA8C1F" w14:textId="10DD8F47" w:rsidR="003D2BA6" w:rsidRPr="0013195A" w:rsidRDefault="003D2BA6" w:rsidP="003D2BA6">
      <w:pPr>
        <w:pStyle w:val="TabelleBeschriftung"/>
      </w:pPr>
      <w:r w:rsidRPr="0013195A">
        <w:lastRenderedPageBreak/>
        <w:t xml:space="preserve">Tabelle 1: </w:t>
      </w:r>
      <w:r w:rsidR="000F33FB">
        <w:t>Kriterien zur Einschätzung von Einschulungsmodellen</w:t>
      </w:r>
    </w:p>
    <w:tbl>
      <w:tblPr>
        <w:tblStyle w:val="Listentabelle3Akzent6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7513"/>
      </w:tblGrid>
      <w:tr w:rsidR="00B66275" w:rsidRPr="0013195A" w14:paraId="426A61C8" w14:textId="77777777" w:rsidTr="00B66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6" w:type="dxa"/>
            <w:shd w:val="clear" w:color="auto" w:fill="94CBA6" w:themeFill="accent4" w:themeFillTint="99"/>
          </w:tcPr>
          <w:p w14:paraId="715F0BCE" w14:textId="7BD12685" w:rsidR="0064266F" w:rsidRPr="0064266F" w:rsidRDefault="00B66275">
            <w:pPr>
              <w:pStyle w:val="Compact"/>
              <w:rPr>
                <w:b w:val="0"/>
                <w:bCs w:val="0"/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Bereiche</w:t>
            </w:r>
          </w:p>
        </w:tc>
        <w:tc>
          <w:tcPr>
            <w:tcW w:w="7513" w:type="dxa"/>
            <w:shd w:val="clear" w:color="auto" w:fill="94CBA6" w:themeFill="accent4" w:themeFillTint="99"/>
          </w:tcPr>
          <w:p w14:paraId="6654DA5D" w14:textId="480D3A70" w:rsidR="00B66275" w:rsidRPr="0013195A" w:rsidRDefault="00B66275">
            <w:pPr>
              <w:pStyle w:val="Comp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Kriterien</w:t>
            </w:r>
          </w:p>
        </w:tc>
      </w:tr>
      <w:tr w:rsidR="00B66275" w:rsidRPr="00C61E33" w14:paraId="5F51D1A3" w14:textId="77777777" w:rsidTr="00B6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7483F38C" w14:textId="56303AC6" w:rsidR="00B66275" w:rsidRPr="0013195A" w:rsidRDefault="00B66275" w:rsidP="00404176">
            <w:pPr>
              <w:pStyle w:val="Compact"/>
              <w:jc w:val="left"/>
              <w:rPr>
                <w:b w:val="0"/>
                <w:bCs w:val="0"/>
              </w:rPr>
            </w:pPr>
            <w:r>
              <w:t xml:space="preserve">Entwicklungs-psychologische Grundlagen </w:t>
            </w:r>
          </w:p>
          <w:p w14:paraId="06360DDA" w14:textId="7919B61A" w:rsidR="00B66275" w:rsidRPr="0013195A" w:rsidRDefault="00B66275">
            <w:pPr>
              <w:pStyle w:val="Compact"/>
            </w:pPr>
          </w:p>
        </w:tc>
        <w:tc>
          <w:tcPr>
            <w:tcW w:w="7513" w:type="dxa"/>
          </w:tcPr>
          <w:p w14:paraId="62BE0FA7" w14:textId="7577C848" w:rsidR="00B66275" w:rsidRPr="00C61E33" w:rsidRDefault="00B66275">
            <w:pPr>
              <w:pStyle w:val="Comp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15F4">
              <w:rPr>
                <w:i/>
                <w:iCs/>
              </w:rPr>
              <w:t>Individualisierung:</w:t>
            </w:r>
            <w:r w:rsidRPr="00C61E33">
              <w:t xml:space="preserve"> Aufgrund der heterogenen Lern</w:t>
            </w:r>
            <w:r>
              <w:t xml:space="preserve">voraussetzungen im Schuleingangsalter </w:t>
            </w:r>
            <w:r>
              <w:rPr>
                <w:noProof/>
              </w:rPr>
              <w:t>(Faust-Siehl, 2013; Kuratli Geeler, 2019)</w:t>
            </w:r>
            <w:r>
              <w:t xml:space="preserve"> </w:t>
            </w:r>
            <w:r w:rsidR="00115ADE">
              <w:t>findet</w:t>
            </w:r>
            <w:r w:rsidR="00815E71">
              <w:t xml:space="preserve"> ein</w:t>
            </w:r>
            <w:r w:rsidR="00115ADE">
              <w:t xml:space="preserve"> individualisierter Unterricht statt</w:t>
            </w:r>
            <w:r>
              <w:t xml:space="preserve"> </w:t>
            </w:r>
            <w:r>
              <w:rPr>
                <w:noProof/>
              </w:rPr>
              <w:t>(Reichenbach &amp; Lücking, 2009)</w:t>
            </w:r>
            <w:r w:rsidR="002C0DFC">
              <w:t xml:space="preserve">, der </w:t>
            </w:r>
            <w:r>
              <w:t>methodisch-didaktisch professionell aufgebaut</w:t>
            </w:r>
            <w:r w:rsidR="002C0DFC">
              <w:t xml:space="preserve"> ist </w:t>
            </w:r>
            <w:r w:rsidR="00C22775">
              <w:rPr>
                <w:noProof/>
              </w:rPr>
              <w:t>(zf. Zumwald, 2013)</w:t>
            </w:r>
            <w:r>
              <w:t>.</w:t>
            </w:r>
          </w:p>
        </w:tc>
      </w:tr>
      <w:tr w:rsidR="00B66275" w:rsidRPr="00966543" w14:paraId="710FCDF3" w14:textId="77777777" w:rsidTr="00B66275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755FC2D6" w14:textId="0E2B1E80" w:rsidR="00B66275" w:rsidRPr="0013195A" w:rsidRDefault="00B66275">
            <w:pPr>
              <w:pStyle w:val="Compact"/>
            </w:pPr>
          </w:p>
        </w:tc>
        <w:tc>
          <w:tcPr>
            <w:tcW w:w="7513" w:type="dxa"/>
          </w:tcPr>
          <w:p w14:paraId="75C287BF" w14:textId="72740E5E" w:rsidR="00B66275" w:rsidRPr="00AF542E" w:rsidRDefault="00B66275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6074">
              <w:rPr>
                <w:i/>
                <w:iCs/>
              </w:rPr>
              <w:t>Entwicklungsorientierung:</w:t>
            </w:r>
            <w:r w:rsidRPr="00AF542E">
              <w:t xml:space="preserve"> </w:t>
            </w:r>
            <w:r>
              <w:t>Der Unterricht orientiert sich an der Entwicklung der Kinder</w:t>
            </w:r>
            <w:r w:rsidR="00D2560B">
              <w:t>.</w:t>
            </w:r>
            <w:r w:rsidR="00D2560B">
              <w:rPr>
                <w:rStyle w:val="Funotenzeichen"/>
              </w:rPr>
              <w:footnoteReference w:id="3"/>
            </w:r>
            <w:r>
              <w:t xml:space="preserve"> </w:t>
            </w:r>
          </w:p>
        </w:tc>
      </w:tr>
      <w:tr w:rsidR="00B66275" w:rsidRPr="00966543" w14:paraId="2CBE6481" w14:textId="77777777" w:rsidTr="00B6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065CC5BD" w14:textId="64939C09" w:rsidR="00B66275" w:rsidRPr="0013195A" w:rsidRDefault="00B66275">
            <w:pPr>
              <w:pStyle w:val="Compact"/>
            </w:pPr>
          </w:p>
        </w:tc>
        <w:tc>
          <w:tcPr>
            <w:tcW w:w="7513" w:type="dxa"/>
          </w:tcPr>
          <w:p w14:paraId="301A8AB3" w14:textId="4E7809E9" w:rsidR="00B66275" w:rsidRPr="00AF542E" w:rsidRDefault="00B66275">
            <w:pPr>
              <w:pStyle w:val="Comp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1A54">
              <w:rPr>
                <w:i/>
                <w:iCs/>
              </w:rPr>
              <w:t>Kooperatives Lernen:</w:t>
            </w:r>
            <w:r w:rsidRPr="00AF542E">
              <w:t xml:space="preserve"> </w:t>
            </w:r>
            <w:r>
              <w:t xml:space="preserve">Im </w:t>
            </w:r>
            <w:r w:rsidR="00C27333">
              <w:t>K</w:t>
            </w:r>
            <w:r>
              <w:t>ooperativen Lernen werden die unterschiedlichen Lernvoraussetzungen berücksichtigt. Dieses wird pädagogisch</w:t>
            </w:r>
            <w:r w:rsidR="00622F2B">
              <w:t>-</w:t>
            </w:r>
            <w:r w:rsidR="00B85AFC">
              <w:t>systematisch</w:t>
            </w:r>
            <w:r>
              <w:t xml:space="preserve"> eingeführt und begleitet </w:t>
            </w:r>
            <w:r>
              <w:rPr>
                <w:noProof/>
              </w:rPr>
              <w:t>(Müller et al., 2015)</w:t>
            </w:r>
            <w:r>
              <w:t>.</w:t>
            </w:r>
          </w:p>
        </w:tc>
      </w:tr>
      <w:tr w:rsidR="00B66275" w:rsidRPr="00966543" w14:paraId="12F2A107" w14:textId="77777777" w:rsidTr="00B66275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1F2285A0" w14:textId="6EB01476" w:rsidR="00B66275" w:rsidRPr="0013195A" w:rsidRDefault="00B66275">
            <w:pPr>
              <w:pStyle w:val="Compact"/>
            </w:pPr>
          </w:p>
        </w:tc>
        <w:tc>
          <w:tcPr>
            <w:tcW w:w="7513" w:type="dxa"/>
          </w:tcPr>
          <w:p w14:paraId="0A6D2006" w14:textId="3FAC9E9E" w:rsidR="00B66275" w:rsidRPr="00AF542E" w:rsidRDefault="00B66275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6246">
              <w:rPr>
                <w:i/>
                <w:iCs/>
              </w:rPr>
              <w:t>Altersmischung:</w:t>
            </w:r>
            <w:r w:rsidRPr="00AF542E">
              <w:t xml:space="preserve"> </w:t>
            </w:r>
            <w:r w:rsidR="000F20D8">
              <w:t>In Kombination mit der</w:t>
            </w:r>
            <w:r w:rsidR="00C77386">
              <w:t xml:space="preserve"> </w:t>
            </w:r>
            <w:r>
              <w:t xml:space="preserve">Heterogenität der Entwicklung </w:t>
            </w:r>
            <w:r w:rsidR="00B938EE">
              <w:t xml:space="preserve">entstehen </w:t>
            </w:r>
            <w:r w:rsidR="00CA132D">
              <w:t>durch die</w:t>
            </w:r>
            <w:r>
              <w:t xml:space="preserve"> Heterogenität des Alters </w:t>
            </w:r>
            <w:r w:rsidR="00DF7A96">
              <w:t>Potenzial</w:t>
            </w:r>
            <w:r>
              <w:t>e</w:t>
            </w:r>
            <w:r w:rsidR="00B167EA">
              <w:t xml:space="preserve"> </w:t>
            </w:r>
            <w:r>
              <w:t xml:space="preserve">für wirksame Formen von Unterricht </w:t>
            </w:r>
            <w:r>
              <w:rPr>
                <w:noProof/>
              </w:rPr>
              <w:t>(EDK-Ost 4bis8, 2010)</w:t>
            </w:r>
            <w:r>
              <w:t>.</w:t>
            </w:r>
          </w:p>
        </w:tc>
      </w:tr>
      <w:tr w:rsidR="00B66275" w:rsidRPr="00966543" w14:paraId="2B7DD5AD" w14:textId="77777777" w:rsidTr="00B6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01183F0C" w14:textId="69ED3D27" w:rsidR="00B66275" w:rsidRPr="0013195A" w:rsidRDefault="00B66275">
            <w:pPr>
              <w:pStyle w:val="Compact"/>
            </w:pPr>
          </w:p>
        </w:tc>
        <w:tc>
          <w:tcPr>
            <w:tcW w:w="7513" w:type="dxa"/>
          </w:tcPr>
          <w:p w14:paraId="1A375700" w14:textId="5F9B81CB" w:rsidR="00B66275" w:rsidRPr="00AF542E" w:rsidRDefault="00B66275">
            <w:pPr>
              <w:pStyle w:val="Comp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6246">
              <w:rPr>
                <w:i/>
                <w:iCs/>
              </w:rPr>
              <w:t>Fliessender Übergang Spiel – Lernen:</w:t>
            </w:r>
            <w:r w:rsidRPr="00AF542E">
              <w:t xml:space="preserve"> </w:t>
            </w:r>
            <w:r w:rsidR="00293E18">
              <w:t>Ein</w:t>
            </w:r>
            <w:r>
              <w:t xml:space="preserve"> fliessende</w:t>
            </w:r>
            <w:r w:rsidR="00293E18">
              <w:t>r</w:t>
            </w:r>
            <w:r>
              <w:t xml:space="preserve"> Übergang vom spielerischen zum methodisch-systematischen Lernen</w:t>
            </w:r>
            <w:r w:rsidR="00293E18">
              <w:t xml:space="preserve"> wird ermöglicht</w:t>
            </w:r>
            <w:r>
              <w:t xml:space="preserve"> </w:t>
            </w:r>
            <w:r>
              <w:rPr>
                <w:noProof/>
              </w:rPr>
              <w:t>(Hauser, 2021; Vogt, 2010)</w:t>
            </w:r>
            <w:r>
              <w:t>.</w:t>
            </w:r>
          </w:p>
        </w:tc>
      </w:tr>
      <w:tr w:rsidR="00B66275" w:rsidRPr="00966543" w14:paraId="610041FB" w14:textId="77777777" w:rsidTr="00B66275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157B15EE" w14:textId="0ADF1635" w:rsidR="00B66275" w:rsidRPr="00CE7A94" w:rsidRDefault="00B66275" w:rsidP="00404176">
            <w:pPr>
              <w:pStyle w:val="Compact"/>
              <w:jc w:val="left"/>
              <w:rPr>
                <w:b w:val="0"/>
                <w:bCs w:val="0"/>
              </w:rPr>
            </w:pPr>
            <w:r>
              <w:t>Übertritte und Übergänge</w:t>
            </w:r>
          </w:p>
        </w:tc>
        <w:tc>
          <w:tcPr>
            <w:tcW w:w="7513" w:type="dxa"/>
          </w:tcPr>
          <w:p w14:paraId="2E051B43" w14:textId="48E1ACA4" w:rsidR="00B66275" w:rsidRPr="00AF542E" w:rsidRDefault="00B66275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6246">
              <w:rPr>
                <w:i/>
                <w:iCs/>
              </w:rPr>
              <w:t>Qualität der Übergänge:</w:t>
            </w:r>
            <w:r>
              <w:t xml:space="preserve"> Übergänge können Entwicklung anregen </w:t>
            </w:r>
            <w:r>
              <w:rPr>
                <w:noProof/>
              </w:rPr>
              <w:t>(Rath, 2011)</w:t>
            </w:r>
            <w:r>
              <w:t xml:space="preserve"> und sind gleichzeitig Risiken </w:t>
            </w:r>
            <w:r>
              <w:rPr>
                <w:noProof/>
              </w:rPr>
              <w:t>(Dollinger, 2013)</w:t>
            </w:r>
            <w:r>
              <w:t>. Übergänge werden deshalb reduziert und pädagogisch bewusst gestaltet</w:t>
            </w:r>
            <w:r w:rsidR="00A24001">
              <w:t xml:space="preserve"> </w:t>
            </w:r>
            <w:r w:rsidR="00C715E6">
              <w:rPr>
                <w:noProof/>
              </w:rPr>
              <w:t>(Griebel &amp; Niesel, 2017)</w:t>
            </w:r>
            <w:r>
              <w:t>.</w:t>
            </w:r>
            <w:r w:rsidR="00E179D1">
              <w:t xml:space="preserve"> Die Anschlussfähigkeit </w:t>
            </w:r>
            <w:r w:rsidR="001A1A80">
              <w:t>zwischen</w:t>
            </w:r>
            <w:r w:rsidR="00E179D1">
              <w:t xml:space="preserve"> </w:t>
            </w:r>
            <w:r w:rsidR="00F06757">
              <w:t xml:space="preserve">Kindergarten und Schule ist gewährleistet </w:t>
            </w:r>
            <w:r w:rsidR="00871436">
              <w:rPr>
                <w:noProof/>
              </w:rPr>
              <w:t>(Streffer, 2020)</w:t>
            </w:r>
            <w:r w:rsidR="00871436">
              <w:t>.</w:t>
            </w:r>
          </w:p>
        </w:tc>
      </w:tr>
      <w:tr w:rsidR="00B66275" w:rsidRPr="00966543" w14:paraId="473B4F50" w14:textId="77777777" w:rsidTr="00B6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7F6653F9" w14:textId="351F0229" w:rsidR="00B66275" w:rsidRPr="0013195A" w:rsidRDefault="00B66275">
            <w:pPr>
              <w:pStyle w:val="Compact"/>
            </w:pPr>
          </w:p>
        </w:tc>
        <w:tc>
          <w:tcPr>
            <w:tcW w:w="7513" w:type="dxa"/>
          </w:tcPr>
          <w:p w14:paraId="13B07BDC" w14:textId="59F2F247" w:rsidR="00B66275" w:rsidRPr="00AF542E" w:rsidRDefault="00B66275">
            <w:pPr>
              <w:pStyle w:val="Comp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6D63">
              <w:rPr>
                <w:i/>
                <w:iCs/>
              </w:rPr>
              <w:t>Schulfähigkeitsdiagnostik:</w:t>
            </w:r>
            <w:r>
              <w:t xml:space="preserve"> Ein Verständnis von Schulfähigkeit als fix diagnostizierbare Bereitschaft des Kindes </w:t>
            </w:r>
            <w:proofErr w:type="gramStart"/>
            <w:r>
              <w:t>wird</w:t>
            </w:r>
            <w:proofErr w:type="gramEnd"/>
            <w:r>
              <w:t xml:space="preserve"> vermieden. Im Sinne eines interaktionistischen Verständnisses rücken die Rahmenbedingungen der Schule in den Fokus </w:t>
            </w:r>
            <w:r>
              <w:rPr>
                <w:noProof/>
              </w:rPr>
              <w:t>(Kammermeyer, 2014)</w:t>
            </w:r>
            <w:r>
              <w:t>.</w:t>
            </w:r>
            <w:r w:rsidR="00922BEF">
              <w:t xml:space="preserve"> Aufgrund der Diagnoseabhängigkeit von Umfeld und Personen </w:t>
            </w:r>
            <w:r w:rsidR="000115C9">
              <w:rPr>
                <w:noProof/>
              </w:rPr>
              <w:t>(Bildungsdirektion Kanton Zürich, 2016)</w:t>
            </w:r>
            <w:r w:rsidR="00B74F00">
              <w:t xml:space="preserve"> werden </w:t>
            </w:r>
            <w:r w:rsidR="00422326">
              <w:t xml:space="preserve">schullaufbahnrelevante Diagnosen reduziert. </w:t>
            </w:r>
          </w:p>
        </w:tc>
      </w:tr>
      <w:tr w:rsidR="00B66275" w:rsidRPr="00966543" w14:paraId="0505534F" w14:textId="77777777" w:rsidTr="00B66275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495E8F25" w14:textId="2CE7310D" w:rsidR="00B66275" w:rsidRPr="00E805CC" w:rsidRDefault="00B66275" w:rsidP="00404176">
            <w:pPr>
              <w:pStyle w:val="Compact"/>
              <w:jc w:val="left"/>
              <w:rPr>
                <w:b w:val="0"/>
                <w:bCs w:val="0"/>
              </w:rPr>
            </w:pPr>
            <w:r>
              <w:t>Integration versus Separation</w:t>
            </w:r>
          </w:p>
        </w:tc>
        <w:tc>
          <w:tcPr>
            <w:tcW w:w="7513" w:type="dxa"/>
          </w:tcPr>
          <w:p w14:paraId="4BA66B89" w14:textId="7E1D900C" w:rsidR="00B66275" w:rsidRPr="00AF542E" w:rsidRDefault="00B66275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917">
              <w:rPr>
                <w:i/>
                <w:iCs/>
              </w:rPr>
              <w:t>Lernen, Leistung der Kinder:</w:t>
            </w:r>
            <w:r>
              <w:t xml:space="preserve"> </w:t>
            </w:r>
            <w:r w:rsidR="000757E7">
              <w:t xml:space="preserve">Da Studien aufzeigen, dass </w:t>
            </w:r>
            <w:r w:rsidR="001A3CCB">
              <w:t>integrierte Kinder gleich gute bzw. häufig bessere Leistungen erbringen</w:t>
            </w:r>
            <w:r w:rsidR="00F06D02">
              <w:t xml:space="preserve"> als Kinder in </w:t>
            </w:r>
            <w:proofErr w:type="spellStart"/>
            <w:r w:rsidR="00F06D02">
              <w:t>separativen</w:t>
            </w:r>
            <w:proofErr w:type="spellEnd"/>
            <w:r w:rsidR="00F06D02">
              <w:t xml:space="preserve"> Modellen </w:t>
            </w:r>
            <w:r w:rsidR="00F06D02">
              <w:rPr>
                <w:noProof/>
              </w:rPr>
              <w:t>(Bless, 2018)</w:t>
            </w:r>
            <w:r w:rsidR="00580F84">
              <w:t>,</w:t>
            </w:r>
            <w:r w:rsidR="001A3CCB">
              <w:t xml:space="preserve"> </w:t>
            </w:r>
            <w:r w:rsidR="00D93DA4">
              <w:t xml:space="preserve">sind inklusive Modelle zu bevorzugen. </w:t>
            </w:r>
          </w:p>
        </w:tc>
      </w:tr>
      <w:tr w:rsidR="00B66275" w:rsidRPr="00966543" w14:paraId="04090EFA" w14:textId="77777777" w:rsidTr="00B6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3859B91E" w14:textId="21BAE3B3" w:rsidR="00B66275" w:rsidRPr="0013195A" w:rsidRDefault="00B66275">
            <w:pPr>
              <w:pStyle w:val="Compact"/>
            </w:pPr>
          </w:p>
        </w:tc>
        <w:tc>
          <w:tcPr>
            <w:tcW w:w="7513" w:type="dxa"/>
          </w:tcPr>
          <w:p w14:paraId="651F8F4F" w14:textId="6BA9828A" w:rsidR="00B66275" w:rsidRPr="00AF542E" w:rsidRDefault="00B66275">
            <w:pPr>
              <w:pStyle w:val="Comp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917">
              <w:rPr>
                <w:i/>
                <w:iCs/>
              </w:rPr>
              <w:t>Stigmatisierung</w:t>
            </w:r>
            <w:r w:rsidR="005250FE" w:rsidRPr="00C46917">
              <w:rPr>
                <w:i/>
                <w:iCs/>
              </w:rPr>
              <w:t>:</w:t>
            </w:r>
            <w:r w:rsidR="005250FE">
              <w:t xml:space="preserve"> </w:t>
            </w:r>
            <w:r w:rsidR="00687B9C">
              <w:t xml:space="preserve">Separative Modelle können stigmatisierende Effekte haben </w:t>
            </w:r>
            <w:r w:rsidR="00C02741">
              <w:rPr>
                <w:noProof/>
              </w:rPr>
              <w:t>(Widmer-Wolf, 2014)</w:t>
            </w:r>
            <w:r w:rsidR="00587C9B">
              <w:t xml:space="preserve">. </w:t>
            </w:r>
          </w:p>
        </w:tc>
      </w:tr>
      <w:tr w:rsidR="00B66275" w:rsidRPr="00966543" w14:paraId="06F632F3" w14:textId="77777777" w:rsidTr="00B66275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6A903C8C" w14:textId="36004A96" w:rsidR="00B66275" w:rsidRPr="0013195A" w:rsidRDefault="00B66275">
            <w:pPr>
              <w:pStyle w:val="Compact"/>
            </w:pPr>
          </w:p>
        </w:tc>
        <w:tc>
          <w:tcPr>
            <w:tcW w:w="7513" w:type="dxa"/>
          </w:tcPr>
          <w:p w14:paraId="3A6FBBC0" w14:textId="7B8C947B" w:rsidR="00B66275" w:rsidRPr="00AF542E" w:rsidRDefault="00B66275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150">
              <w:rPr>
                <w:i/>
                <w:iCs/>
              </w:rPr>
              <w:t>Soziale Integration</w:t>
            </w:r>
            <w:r w:rsidR="00C46917" w:rsidRPr="00137150">
              <w:rPr>
                <w:i/>
                <w:iCs/>
              </w:rPr>
              <w:t>:</w:t>
            </w:r>
            <w:r w:rsidR="00BF2D73">
              <w:t xml:space="preserve"> </w:t>
            </w:r>
            <w:r w:rsidR="005E14A4">
              <w:t>Ergebnisse zur s</w:t>
            </w:r>
            <w:r w:rsidR="001E54FF">
              <w:t>oziale</w:t>
            </w:r>
            <w:r w:rsidR="005E14A4">
              <w:t>n</w:t>
            </w:r>
            <w:r w:rsidR="001E54FF">
              <w:t xml:space="preserve"> Integration von Kindern mit </w:t>
            </w:r>
            <w:r w:rsidR="005E14A4">
              <w:t xml:space="preserve">Förderbedarf </w:t>
            </w:r>
            <w:r w:rsidR="001E54FF">
              <w:t xml:space="preserve">in inklusiven Modellen </w:t>
            </w:r>
            <w:r w:rsidR="005E14A4">
              <w:t>sind uneinheitlich</w:t>
            </w:r>
            <w:r w:rsidR="00ED7927">
              <w:t xml:space="preserve">, weshalb </w:t>
            </w:r>
            <w:r w:rsidR="006B6683">
              <w:t>diese</w:t>
            </w:r>
            <w:r w:rsidR="00ED7927">
              <w:t xml:space="preserve"> durch </w:t>
            </w:r>
            <w:r w:rsidR="00043634">
              <w:t xml:space="preserve">pädagogische Massnahmen </w:t>
            </w:r>
            <w:r w:rsidR="00ED7927">
              <w:t xml:space="preserve">gesichert werden </w:t>
            </w:r>
            <w:r w:rsidR="006B6683">
              <w:t>muss</w:t>
            </w:r>
            <w:r w:rsidR="00877193">
              <w:t xml:space="preserve"> </w:t>
            </w:r>
            <w:r w:rsidR="00137150">
              <w:rPr>
                <w:noProof/>
              </w:rPr>
              <w:t>(Weber &amp; Huber, 2020)</w:t>
            </w:r>
            <w:r w:rsidR="00137150">
              <w:t>.</w:t>
            </w:r>
          </w:p>
        </w:tc>
      </w:tr>
      <w:tr w:rsidR="00B66275" w:rsidRPr="00966543" w14:paraId="448D217C" w14:textId="77777777" w:rsidTr="00B6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2E0D504C" w14:textId="00E0D428" w:rsidR="00B66275" w:rsidRPr="0013195A" w:rsidRDefault="00B66275">
            <w:pPr>
              <w:pStyle w:val="Compact"/>
            </w:pPr>
          </w:p>
        </w:tc>
        <w:tc>
          <w:tcPr>
            <w:tcW w:w="7513" w:type="dxa"/>
          </w:tcPr>
          <w:p w14:paraId="4FCE3A0B" w14:textId="2F63E869" w:rsidR="00B66275" w:rsidRPr="00AF542E" w:rsidRDefault="00B66275">
            <w:pPr>
              <w:pStyle w:val="Comp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775">
              <w:rPr>
                <w:i/>
                <w:iCs/>
              </w:rPr>
              <w:t>Wohnortsnähe</w:t>
            </w:r>
            <w:r w:rsidR="00C22775" w:rsidRPr="00C22775">
              <w:rPr>
                <w:i/>
                <w:iCs/>
              </w:rPr>
              <w:t>:</w:t>
            </w:r>
            <w:r w:rsidR="00C22775">
              <w:t xml:space="preserve"> </w:t>
            </w:r>
            <w:r w:rsidR="000850FD">
              <w:t>E</w:t>
            </w:r>
            <w:r w:rsidR="00C22775">
              <w:t>in</w:t>
            </w:r>
            <w:r w:rsidR="00695E5E">
              <w:t>e</w:t>
            </w:r>
            <w:r w:rsidR="00C22775">
              <w:t xml:space="preserve"> wohnortsnahe Beschulung </w:t>
            </w:r>
            <w:r w:rsidR="000850FD">
              <w:t xml:space="preserve">ist anzustreben. </w:t>
            </w:r>
          </w:p>
        </w:tc>
      </w:tr>
      <w:tr w:rsidR="00B66275" w:rsidRPr="00966543" w14:paraId="20512F2C" w14:textId="77777777" w:rsidTr="00B66275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48F4C776" w14:textId="74FAAD72" w:rsidR="00B66275" w:rsidRPr="0013195A" w:rsidRDefault="00B66275">
            <w:pPr>
              <w:pStyle w:val="Compact"/>
            </w:pPr>
          </w:p>
        </w:tc>
        <w:tc>
          <w:tcPr>
            <w:tcW w:w="7513" w:type="dxa"/>
          </w:tcPr>
          <w:p w14:paraId="7194C89D" w14:textId="55DFC83B" w:rsidR="00B66275" w:rsidRPr="00AF542E" w:rsidRDefault="00B66275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1188">
              <w:rPr>
                <w:i/>
                <w:iCs/>
              </w:rPr>
              <w:t>Integrations</w:t>
            </w:r>
            <w:r w:rsidR="00E3742E">
              <w:rPr>
                <w:i/>
                <w:iCs/>
              </w:rPr>
              <w:t>trag</w:t>
            </w:r>
            <w:r w:rsidRPr="003D1188">
              <w:rPr>
                <w:i/>
                <w:iCs/>
              </w:rPr>
              <w:t>fähigkeit</w:t>
            </w:r>
            <w:r w:rsidR="00137150">
              <w:t xml:space="preserve">: </w:t>
            </w:r>
            <w:r w:rsidR="00155B87">
              <w:t>Die Tragfähigkeit de</w:t>
            </w:r>
            <w:r w:rsidR="00577343">
              <w:t xml:space="preserve">s Schulmodells </w:t>
            </w:r>
            <w:r w:rsidR="003D1188">
              <w:t>wird</w:t>
            </w:r>
            <w:r w:rsidR="00577343">
              <w:t xml:space="preserve"> durch inklusive Schulentwicklung</w:t>
            </w:r>
            <w:r w:rsidR="003D1188">
              <w:t xml:space="preserve"> unterstützt </w:t>
            </w:r>
            <w:r w:rsidR="00E91237">
              <w:rPr>
                <w:noProof/>
              </w:rPr>
              <w:t>(Pilz &amp; Göhlich, 2018)</w:t>
            </w:r>
            <w:r w:rsidR="003D1188">
              <w:t>.</w:t>
            </w:r>
          </w:p>
        </w:tc>
      </w:tr>
      <w:tr w:rsidR="00B66275" w:rsidRPr="00966543" w14:paraId="43B4FE44" w14:textId="77777777" w:rsidTr="00B6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658B6833" w14:textId="5E2E84BF" w:rsidR="00B66275" w:rsidRPr="0013195A" w:rsidRDefault="00B66275">
            <w:pPr>
              <w:pStyle w:val="Compact"/>
            </w:pPr>
          </w:p>
        </w:tc>
        <w:tc>
          <w:tcPr>
            <w:tcW w:w="7513" w:type="dxa"/>
          </w:tcPr>
          <w:p w14:paraId="302955BA" w14:textId="7499FE8A" w:rsidR="00B66275" w:rsidRPr="00AF542E" w:rsidRDefault="00B66275">
            <w:pPr>
              <w:pStyle w:val="Comp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3126">
              <w:rPr>
                <w:i/>
                <w:iCs/>
              </w:rPr>
              <w:t>Re-Integration</w:t>
            </w:r>
            <w:r w:rsidR="000A38E5" w:rsidRPr="00C03126">
              <w:rPr>
                <w:i/>
                <w:iCs/>
              </w:rPr>
              <w:t>:</w:t>
            </w:r>
            <w:r w:rsidR="000A38E5">
              <w:t xml:space="preserve"> </w:t>
            </w:r>
            <w:r w:rsidR="00426783">
              <w:t>Re-Integrationen</w:t>
            </w:r>
            <w:r w:rsidR="008A5AE7">
              <w:t xml:space="preserve"> einzelner Kinder</w:t>
            </w:r>
            <w:r w:rsidR="00426783">
              <w:t xml:space="preserve"> nach erfolgter Separation sind </w:t>
            </w:r>
            <w:r w:rsidR="008A5AE7">
              <w:t>zu reduzieren.</w:t>
            </w:r>
          </w:p>
        </w:tc>
      </w:tr>
      <w:tr w:rsidR="00B66275" w:rsidRPr="00966543" w14:paraId="6F7B2716" w14:textId="77777777" w:rsidTr="00B66275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118B4502" w14:textId="521D56B5" w:rsidR="00B66275" w:rsidRPr="0013195A" w:rsidRDefault="00B66275">
            <w:pPr>
              <w:pStyle w:val="Compact"/>
            </w:pPr>
          </w:p>
        </w:tc>
        <w:tc>
          <w:tcPr>
            <w:tcW w:w="7513" w:type="dxa"/>
          </w:tcPr>
          <w:p w14:paraId="26E30A16" w14:textId="75267CCB" w:rsidR="00B66275" w:rsidRPr="00AF542E" w:rsidRDefault="00B66275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902">
              <w:rPr>
                <w:i/>
                <w:iCs/>
              </w:rPr>
              <w:t>Beurteilung</w:t>
            </w:r>
            <w:r w:rsidR="00E03187" w:rsidRPr="00EF6902">
              <w:rPr>
                <w:i/>
                <w:iCs/>
              </w:rPr>
              <w:t>:</w:t>
            </w:r>
            <w:r w:rsidR="00E03187">
              <w:t xml:space="preserve"> </w:t>
            </w:r>
            <w:r w:rsidR="00E04779">
              <w:t>Gemäss</w:t>
            </w:r>
            <w:r w:rsidR="00461EFD">
              <w:t xml:space="preserve"> Lehrplan 21 </w:t>
            </w:r>
            <w:r w:rsidR="00EF6902">
              <w:t>wird</w:t>
            </w:r>
            <w:r w:rsidR="00E03187">
              <w:t xml:space="preserve"> erstmals </w:t>
            </w:r>
            <w:r w:rsidR="003040AE">
              <w:t>am Ende des 1. Zyklus</w:t>
            </w:r>
            <w:r w:rsidR="00EF6902">
              <w:t xml:space="preserve"> die Leistung der Kinder beurteilt</w:t>
            </w:r>
            <w:r w:rsidR="00734C04">
              <w:t>.</w:t>
            </w:r>
            <w:r w:rsidR="00734C04">
              <w:rPr>
                <w:rStyle w:val="Funotenzeichen"/>
              </w:rPr>
              <w:footnoteReference w:id="4"/>
            </w:r>
          </w:p>
        </w:tc>
      </w:tr>
      <w:tr w:rsidR="00B66275" w:rsidRPr="00966543" w14:paraId="1791118B" w14:textId="77777777" w:rsidTr="00B6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2976E5A" w14:textId="6B5F361B" w:rsidR="00B66275" w:rsidRPr="0013195A" w:rsidRDefault="00B66275" w:rsidP="00404176">
            <w:pPr>
              <w:pStyle w:val="Compact"/>
              <w:jc w:val="left"/>
            </w:pPr>
            <w:r>
              <w:lastRenderedPageBreak/>
              <w:t>Multiprofessionelle Kooperation</w:t>
            </w:r>
          </w:p>
        </w:tc>
        <w:tc>
          <w:tcPr>
            <w:tcW w:w="7513" w:type="dxa"/>
          </w:tcPr>
          <w:p w14:paraId="66715A2B" w14:textId="52F3D177" w:rsidR="00B66275" w:rsidRPr="00AF542E" w:rsidRDefault="00913AA0">
            <w:pPr>
              <w:pStyle w:val="Comp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 Förderteam wird</w:t>
            </w:r>
            <w:r w:rsidR="00997A63">
              <w:t xml:space="preserve"> unterrichts- und kinderbezogen</w:t>
            </w:r>
            <w:r w:rsidR="001D08EA">
              <w:t xml:space="preserve"> zusammengearbeitet</w:t>
            </w:r>
            <w:r w:rsidR="00456BB1">
              <w:t xml:space="preserve"> </w:t>
            </w:r>
            <w:r w:rsidR="00186F8A">
              <w:rPr>
                <w:noProof/>
              </w:rPr>
              <w:t>(Benini</w:t>
            </w:r>
            <w:r w:rsidR="00C60C2F">
              <w:rPr>
                <w:noProof/>
              </w:rPr>
              <w:t xml:space="preserve"> et al.</w:t>
            </w:r>
            <w:r w:rsidR="00186F8A">
              <w:rPr>
                <w:noProof/>
              </w:rPr>
              <w:t>, 2017)</w:t>
            </w:r>
            <w:r w:rsidR="00186F8A">
              <w:rPr>
                <w:noProof/>
                <w:szCs w:val="22"/>
              </w:rPr>
              <w:t>.</w:t>
            </w:r>
          </w:p>
        </w:tc>
      </w:tr>
      <w:tr w:rsidR="00B66275" w:rsidRPr="00F04BF1" w14:paraId="2B006DBD" w14:textId="77777777" w:rsidTr="00B66275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35AC72E" w14:textId="2B4743B5" w:rsidR="00B66275" w:rsidRPr="00142179" w:rsidRDefault="00B66275">
            <w:pPr>
              <w:pStyle w:val="Compact"/>
            </w:pPr>
            <w:r w:rsidRPr="00142179">
              <w:t>Chancengleichheit</w:t>
            </w:r>
          </w:p>
        </w:tc>
        <w:tc>
          <w:tcPr>
            <w:tcW w:w="7513" w:type="dxa"/>
          </w:tcPr>
          <w:p w14:paraId="3C9806B4" w14:textId="373DDB88" w:rsidR="00B66275" w:rsidRPr="00142179" w:rsidRDefault="00740E65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179">
              <w:t xml:space="preserve">Zur Sicherung der </w:t>
            </w:r>
            <w:r w:rsidR="00876EE8" w:rsidRPr="00142179">
              <w:t>Chancengleichheit s</w:t>
            </w:r>
            <w:r w:rsidR="002E2661" w:rsidRPr="00142179">
              <w:t>ind Separation und Übergän</w:t>
            </w:r>
            <w:r w:rsidR="009802A8" w:rsidRPr="00142179">
              <w:t>g</w:t>
            </w:r>
            <w:r w:rsidR="002E2661" w:rsidRPr="00142179">
              <w:t xml:space="preserve">e zu </w:t>
            </w:r>
            <w:r w:rsidR="009802A8" w:rsidRPr="00142179">
              <w:t>reduzieren</w:t>
            </w:r>
            <w:r w:rsidR="002E2661" w:rsidRPr="00142179">
              <w:t xml:space="preserve"> </w:t>
            </w:r>
            <w:r w:rsidR="00142179" w:rsidRPr="00142179">
              <w:rPr>
                <w:noProof/>
              </w:rPr>
              <w:t>(Ender</w:t>
            </w:r>
            <w:r w:rsidR="00D864AD">
              <w:rPr>
                <w:noProof/>
              </w:rPr>
              <w:t xml:space="preserve"> et al.</w:t>
            </w:r>
            <w:r w:rsidR="00142179" w:rsidRPr="00142179">
              <w:rPr>
                <w:noProof/>
              </w:rPr>
              <w:t>, 2017).</w:t>
            </w:r>
          </w:p>
        </w:tc>
      </w:tr>
      <w:tr w:rsidR="00B66275" w:rsidRPr="00966543" w14:paraId="2B9B0126" w14:textId="77777777" w:rsidTr="00B6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4A7EABA6" w14:textId="7380EE1C" w:rsidR="00B66275" w:rsidRPr="00E805CC" w:rsidRDefault="00B66275" w:rsidP="00404176">
            <w:pPr>
              <w:pStyle w:val="Compact"/>
              <w:jc w:val="left"/>
              <w:rPr>
                <w:b w:val="0"/>
                <w:bCs w:val="0"/>
              </w:rPr>
            </w:pPr>
            <w:r>
              <w:t>Strukturelle Aspekte</w:t>
            </w:r>
          </w:p>
        </w:tc>
        <w:tc>
          <w:tcPr>
            <w:tcW w:w="7513" w:type="dxa"/>
          </w:tcPr>
          <w:p w14:paraId="788BDDC9" w14:textId="185E52A5" w:rsidR="00B66275" w:rsidRPr="001B2E58" w:rsidRDefault="00B66275">
            <w:pPr>
              <w:pStyle w:val="Comp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81B29">
              <w:rPr>
                <w:i/>
                <w:iCs/>
              </w:rPr>
              <w:t>Zusatzjahr</w:t>
            </w:r>
            <w:r w:rsidR="0049295A" w:rsidRPr="00881B29">
              <w:rPr>
                <w:i/>
                <w:iCs/>
              </w:rPr>
              <w:t xml:space="preserve"> durch EFK/VSK/</w:t>
            </w:r>
            <w:r w:rsidR="005F414F" w:rsidRPr="00881B29">
              <w:rPr>
                <w:i/>
                <w:iCs/>
              </w:rPr>
              <w:t>3. KG-Jahr:</w:t>
            </w:r>
            <w:r w:rsidR="005F414F" w:rsidRPr="00881B29">
              <w:t xml:space="preserve"> </w:t>
            </w:r>
            <w:r w:rsidR="00FD2AF8" w:rsidRPr="00881B29">
              <w:t xml:space="preserve">Zusatzjahre </w:t>
            </w:r>
            <w:r w:rsidR="00B90186" w:rsidRPr="00881B29">
              <w:t xml:space="preserve">führen </w:t>
            </w:r>
            <w:r w:rsidR="00FD2AF8" w:rsidRPr="00881B29">
              <w:t xml:space="preserve">nicht </w:t>
            </w:r>
            <w:r w:rsidR="00B90186" w:rsidRPr="009D58A8">
              <w:rPr>
                <w:i/>
                <w:iCs/>
              </w:rPr>
              <w:t>per se</w:t>
            </w:r>
            <w:r w:rsidR="00B90186" w:rsidRPr="00881B29">
              <w:t xml:space="preserve"> </w:t>
            </w:r>
            <w:r w:rsidR="00FD2AF8" w:rsidRPr="00881B29">
              <w:t xml:space="preserve">zu </w:t>
            </w:r>
            <w:r w:rsidR="008463AA" w:rsidRPr="00881B29">
              <w:t>substanziell besserer Leistung</w:t>
            </w:r>
            <w:r w:rsidR="000C0258" w:rsidRPr="00881B29">
              <w:t xml:space="preserve"> </w:t>
            </w:r>
            <w:r w:rsidR="00881B29" w:rsidRPr="00881B29">
              <w:rPr>
                <w:noProof/>
              </w:rPr>
              <w:t>(Michel &amp; Roebers, 2008; Stöckli, 2019)</w:t>
            </w:r>
            <w:r w:rsidR="00B90186" w:rsidRPr="00881B29">
              <w:t xml:space="preserve">. </w:t>
            </w:r>
          </w:p>
        </w:tc>
      </w:tr>
      <w:tr w:rsidR="00B66275" w:rsidRPr="00966543" w14:paraId="3FD5B31A" w14:textId="77777777" w:rsidTr="00B66275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62E82813" w14:textId="16936E92" w:rsidR="00B66275" w:rsidRPr="0013195A" w:rsidRDefault="00B66275">
            <w:pPr>
              <w:pStyle w:val="Compact"/>
            </w:pPr>
          </w:p>
        </w:tc>
        <w:tc>
          <w:tcPr>
            <w:tcW w:w="7513" w:type="dxa"/>
          </w:tcPr>
          <w:p w14:paraId="7F565DA8" w14:textId="2BFB4C63" w:rsidR="00B66275" w:rsidRPr="00AF542E" w:rsidRDefault="00B66275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7C87">
              <w:rPr>
                <w:i/>
                <w:iCs/>
              </w:rPr>
              <w:t>Repetition von Klassen</w:t>
            </w:r>
            <w:r w:rsidR="00F15E03" w:rsidRPr="00907C87">
              <w:rPr>
                <w:i/>
                <w:iCs/>
              </w:rPr>
              <w:t>:</w:t>
            </w:r>
            <w:r w:rsidR="00F15E03">
              <w:t xml:space="preserve"> Klassenwiederholungen führen nicht </w:t>
            </w:r>
            <w:r w:rsidR="00E04779">
              <w:t>ohne spezifische zusätzliche Förderung</w:t>
            </w:r>
            <w:r w:rsidR="00DF2D39">
              <w:t xml:space="preserve"> dazu, dass Kinder ihren Lernrückstand aufholen</w:t>
            </w:r>
            <w:r w:rsidR="00390093">
              <w:t xml:space="preserve"> </w:t>
            </w:r>
            <w:r w:rsidR="00FF2D4D">
              <w:rPr>
                <w:noProof/>
              </w:rPr>
              <w:t>(Hattie, 2013)</w:t>
            </w:r>
            <w:r w:rsidR="00FD31EC">
              <w:rPr>
                <w:noProof/>
              </w:rPr>
              <w:t xml:space="preserve">. </w:t>
            </w:r>
          </w:p>
        </w:tc>
      </w:tr>
      <w:tr w:rsidR="00B66275" w:rsidRPr="00966543" w14:paraId="2374ECC8" w14:textId="77777777" w:rsidTr="00B6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0444CFCE" w14:textId="0541FBB2" w:rsidR="00B66275" w:rsidRPr="0013195A" w:rsidRDefault="00B66275">
            <w:pPr>
              <w:pStyle w:val="Compact"/>
            </w:pPr>
          </w:p>
        </w:tc>
        <w:tc>
          <w:tcPr>
            <w:tcW w:w="7513" w:type="dxa"/>
          </w:tcPr>
          <w:p w14:paraId="5EE4BFC4" w14:textId="51462F12" w:rsidR="00B66275" w:rsidRPr="00AF542E" w:rsidRDefault="00B66275">
            <w:pPr>
              <w:pStyle w:val="Comp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14F4">
              <w:rPr>
                <w:i/>
                <w:iCs/>
              </w:rPr>
              <w:t>Flexible Durchlaufzeiten</w:t>
            </w:r>
            <w:r w:rsidR="007C4979" w:rsidRPr="00B614F4">
              <w:rPr>
                <w:i/>
                <w:iCs/>
              </w:rPr>
              <w:t>:</w:t>
            </w:r>
            <w:r w:rsidR="007C4979">
              <w:t xml:space="preserve"> Flexible Durchlaufzeiten verhindern kritische Aspekte </w:t>
            </w:r>
            <w:r w:rsidR="004A59A3">
              <w:t xml:space="preserve">der Separation </w:t>
            </w:r>
            <w:r w:rsidR="00CA4859">
              <w:rPr>
                <w:noProof/>
              </w:rPr>
              <w:t>(Vogt</w:t>
            </w:r>
            <w:r w:rsidR="00272165">
              <w:rPr>
                <w:noProof/>
              </w:rPr>
              <w:t xml:space="preserve"> et al.</w:t>
            </w:r>
            <w:r w:rsidR="00CA4859">
              <w:rPr>
                <w:noProof/>
              </w:rPr>
              <w:t>, 2010)</w:t>
            </w:r>
            <w:r w:rsidR="00CA4859">
              <w:t>,</w:t>
            </w:r>
            <w:r w:rsidR="004A59A3">
              <w:t xml:space="preserve"> können jedoch </w:t>
            </w:r>
            <w:r w:rsidR="00B614F4">
              <w:t xml:space="preserve">versteckt zur Chancenungleichheit innerhalb der Integration führen </w:t>
            </w:r>
            <w:r w:rsidR="006014DB">
              <w:rPr>
                <w:noProof/>
              </w:rPr>
              <w:t>(Hauser, 2011)</w:t>
            </w:r>
            <w:r w:rsidR="00B614F4">
              <w:t xml:space="preserve">. </w:t>
            </w:r>
          </w:p>
        </w:tc>
      </w:tr>
      <w:tr w:rsidR="00B66275" w:rsidRPr="00966543" w14:paraId="7F0BC1A0" w14:textId="77777777" w:rsidTr="00B66275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57AC6728" w14:textId="3F9EE7DB" w:rsidR="00B66275" w:rsidRPr="0013195A" w:rsidRDefault="00B66275">
            <w:pPr>
              <w:pStyle w:val="Compact"/>
            </w:pPr>
          </w:p>
        </w:tc>
        <w:tc>
          <w:tcPr>
            <w:tcW w:w="7513" w:type="dxa"/>
          </w:tcPr>
          <w:p w14:paraId="0BFE53B5" w14:textId="08B71925" w:rsidR="00B66275" w:rsidRPr="00AF542E" w:rsidRDefault="00B66275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99D">
              <w:rPr>
                <w:i/>
                <w:iCs/>
              </w:rPr>
              <w:t>Einschulung in 1. Kleinklasse</w:t>
            </w:r>
            <w:r w:rsidR="00B614F4" w:rsidRPr="009E299D">
              <w:rPr>
                <w:i/>
                <w:iCs/>
              </w:rPr>
              <w:t>:</w:t>
            </w:r>
            <w:r w:rsidR="00B614F4">
              <w:t xml:space="preserve"> </w:t>
            </w:r>
            <w:r w:rsidR="00DD20DC">
              <w:t xml:space="preserve">Aufgrund der </w:t>
            </w:r>
            <w:r w:rsidR="00E04779">
              <w:t>negativ</w:t>
            </w:r>
            <w:r w:rsidR="00DD20DC">
              <w:t xml:space="preserve"> diskutierten frühen Selektion</w:t>
            </w:r>
            <w:r w:rsidR="00E04779">
              <w:t xml:space="preserve"> </w:t>
            </w:r>
            <w:r w:rsidR="00E04779" w:rsidRPr="00E04779">
              <w:t>(Variabilität der Entwicklung, Chancengerechtigkeit)</w:t>
            </w:r>
            <w:r w:rsidR="00AF697F">
              <w:t xml:space="preserve"> ist die Einschulung in die 1. Kleinklasse zu vermeiden.</w:t>
            </w:r>
          </w:p>
        </w:tc>
      </w:tr>
      <w:tr w:rsidR="00B66275" w:rsidRPr="00966543" w14:paraId="726B79A8" w14:textId="77777777" w:rsidTr="00B6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011010AA" w14:textId="5A04845B" w:rsidR="00B66275" w:rsidRPr="0013195A" w:rsidRDefault="00B66275">
            <w:pPr>
              <w:pStyle w:val="Compact"/>
            </w:pPr>
          </w:p>
        </w:tc>
        <w:tc>
          <w:tcPr>
            <w:tcW w:w="7513" w:type="dxa"/>
          </w:tcPr>
          <w:p w14:paraId="605BEEB2" w14:textId="7544D454" w:rsidR="00B66275" w:rsidRPr="00AF542E" w:rsidRDefault="00B66275">
            <w:pPr>
              <w:pStyle w:val="Comp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99D">
              <w:rPr>
                <w:i/>
                <w:iCs/>
              </w:rPr>
              <w:t>Angebot und Nachfrage</w:t>
            </w:r>
            <w:r w:rsidR="00AF697F" w:rsidRPr="009E299D">
              <w:rPr>
                <w:i/>
                <w:iCs/>
              </w:rPr>
              <w:t>:</w:t>
            </w:r>
            <w:r w:rsidR="00AF697F">
              <w:t xml:space="preserve"> </w:t>
            </w:r>
            <w:r w:rsidR="008603B4">
              <w:t>Da sich der wirtsc</w:t>
            </w:r>
            <w:r w:rsidR="00401E61">
              <w:t xml:space="preserve">haftswissenschaftliche Effekt von Angebot und </w:t>
            </w:r>
            <w:r w:rsidR="004663EA">
              <w:t>Nachfrage</w:t>
            </w:r>
            <w:r w:rsidR="00401E61">
              <w:t xml:space="preserve"> auch im Schulsystem abbildet</w:t>
            </w:r>
            <w:r w:rsidR="008006CD">
              <w:t xml:space="preserve"> </w:t>
            </w:r>
            <w:r w:rsidR="00EC680A">
              <w:rPr>
                <w:noProof/>
              </w:rPr>
              <w:t>(Goldan &amp; Grosche, 2021)</w:t>
            </w:r>
            <w:r w:rsidR="00401E61">
              <w:t xml:space="preserve">, </w:t>
            </w:r>
            <w:r w:rsidR="008006CD">
              <w:t>ist eine Reduktion der Schulmodelle anzustreben</w:t>
            </w:r>
            <w:r w:rsidR="004663EA">
              <w:t xml:space="preserve">, </w:t>
            </w:r>
            <w:r w:rsidR="00D963CD">
              <w:t>um ein Überangebot zu vermeiden.</w:t>
            </w:r>
          </w:p>
        </w:tc>
      </w:tr>
      <w:tr w:rsidR="00E66F99" w:rsidRPr="00966543" w14:paraId="3A93363B" w14:textId="77777777" w:rsidTr="00E66F99">
        <w:trPr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2972CF5D" w14:textId="5C463149" w:rsidR="00E66F99" w:rsidRPr="0013195A" w:rsidRDefault="00E66F99">
            <w:pPr>
              <w:pStyle w:val="Compact"/>
            </w:pPr>
          </w:p>
        </w:tc>
        <w:tc>
          <w:tcPr>
            <w:tcW w:w="7513" w:type="dxa"/>
          </w:tcPr>
          <w:p w14:paraId="3489F5F5" w14:textId="4F65F53E" w:rsidR="00E66F99" w:rsidRPr="00AF542E" w:rsidRDefault="00E66F99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537">
              <w:rPr>
                <w:i/>
                <w:iCs/>
              </w:rPr>
              <w:t>Klassengrösse:</w:t>
            </w:r>
            <w:r>
              <w:t xml:space="preserve"> Eine Reduktion der Klassengrösse kann positive Effekte zeigen, wenn damit auch die Umsetzung von adaptivem Unterricht verknüpft ist</w:t>
            </w:r>
            <w:r w:rsidR="00E33704">
              <w:t xml:space="preserve"> </w:t>
            </w:r>
            <w:r w:rsidR="00E33704">
              <w:rPr>
                <w:noProof/>
              </w:rPr>
              <w:t>(Brühwiler &amp; Blatchford, 2011)</w:t>
            </w:r>
            <w:r>
              <w:t>.</w:t>
            </w:r>
          </w:p>
        </w:tc>
      </w:tr>
    </w:tbl>
    <w:p w14:paraId="0758F5A7" w14:textId="33C612E1" w:rsidR="007861DA" w:rsidRDefault="00357157" w:rsidP="007861DA">
      <w:pPr>
        <w:pStyle w:val="berschrift1"/>
      </w:pPr>
      <w:r>
        <w:t>Einschätzung der Modelle</w:t>
      </w:r>
    </w:p>
    <w:p w14:paraId="464AF72D" w14:textId="3127BE02" w:rsidR="00306E20" w:rsidRDefault="002C0C29" w:rsidP="00D87537">
      <w:pPr>
        <w:pStyle w:val="Textkrper"/>
        <w:ind w:firstLine="0"/>
      </w:pPr>
      <w:r>
        <w:t>Schulmodelle sind organisatorische Struktur</w:t>
      </w:r>
      <w:r w:rsidR="00472A12">
        <w:t>en</w:t>
      </w:r>
      <w:r w:rsidR="00681EB8">
        <w:t xml:space="preserve">. </w:t>
      </w:r>
      <w:r w:rsidR="00206410">
        <w:t>Ihre</w:t>
      </w:r>
      <w:r w:rsidR="00681EB8">
        <w:t xml:space="preserve"> Oberflächenmerkmale </w:t>
      </w:r>
      <w:r w:rsidR="00C7241B">
        <w:t xml:space="preserve">sind nicht </w:t>
      </w:r>
      <w:r w:rsidR="00C7241B" w:rsidRPr="003C3396">
        <w:rPr>
          <w:i/>
          <w:iCs/>
        </w:rPr>
        <w:t>per s</w:t>
      </w:r>
      <w:r w:rsidR="00C760AC" w:rsidRPr="003C3396">
        <w:rPr>
          <w:i/>
          <w:iCs/>
        </w:rPr>
        <w:t>e</w:t>
      </w:r>
      <w:r w:rsidR="00C760AC">
        <w:t xml:space="preserve"> mit </w:t>
      </w:r>
      <w:r w:rsidR="00B56E16">
        <w:t>beispielsweise grösseren</w:t>
      </w:r>
      <w:r w:rsidR="00C760AC">
        <w:t xml:space="preserve"> Lernfortschritten oder vertieftem sozialem Lernen verknüpft</w:t>
      </w:r>
      <w:r w:rsidR="00C7241B">
        <w:t xml:space="preserve">. Massgebend </w:t>
      </w:r>
      <w:r w:rsidR="006B2F10">
        <w:t xml:space="preserve">dafür </w:t>
      </w:r>
      <w:r w:rsidR="00C7241B">
        <w:t xml:space="preserve">ist, was für eine Praxis </w:t>
      </w:r>
      <w:r w:rsidR="00EF0F94">
        <w:t xml:space="preserve">in den Modellen </w:t>
      </w:r>
      <w:r w:rsidR="00272B6D">
        <w:t xml:space="preserve">umgesetzt wird </w:t>
      </w:r>
      <w:r w:rsidR="00272B6D">
        <w:rPr>
          <w:noProof/>
        </w:rPr>
        <w:t>(Decristan</w:t>
      </w:r>
      <w:r w:rsidR="0087546A">
        <w:rPr>
          <w:noProof/>
        </w:rPr>
        <w:t xml:space="preserve"> et al.</w:t>
      </w:r>
      <w:r w:rsidR="00272B6D">
        <w:rPr>
          <w:noProof/>
        </w:rPr>
        <w:t>, 2020)</w:t>
      </w:r>
      <w:r w:rsidR="00272B6D">
        <w:t xml:space="preserve">. </w:t>
      </w:r>
      <w:r w:rsidR="00F902AD">
        <w:t xml:space="preserve">So bieten die Modelle </w:t>
      </w:r>
      <w:r w:rsidR="00DF7A96">
        <w:t>Potenzial</w:t>
      </w:r>
      <w:r w:rsidR="00F902AD">
        <w:t>e</w:t>
      </w:r>
      <w:r w:rsidR="006A0F0D">
        <w:t>, in denen mehr oder weniger inklusiver Unterricht stattfinden kann</w:t>
      </w:r>
      <w:r w:rsidR="00903AE4">
        <w:t xml:space="preserve">. Dieser muss jedoch realisiert werden. </w:t>
      </w:r>
      <w:r w:rsidR="00E04779">
        <w:t>Andererseits kann ein</w:t>
      </w:r>
      <w:r w:rsidR="00903AE4">
        <w:t xml:space="preserve"> Modell</w:t>
      </w:r>
      <w:r w:rsidR="00E04779">
        <w:t xml:space="preserve"> </w:t>
      </w:r>
      <w:r w:rsidR="00903AE4">
        <w:t>die Umsetzung gewisser erfolgversprechender Aspekte</w:t>
      </w:r>
      <w:r w:rsidR="00C36232">
        <w:t xml:space="preserve"> inklusiven Unterrichts</w:t>
      </w:r>
      <w:r w:rsidR="00903AE4">
        <w:t xml:space="preserve"> verhindern. </w:t>
      </w:r>
      <w:r w:rsidR="003617A9">
        <w:t>Die</w:t>
      </w:r>
      <w:r w:rsidR="009A513B">
        <w:t xml:space="preserve"> </w:t>
      </w:r>
      <w:r w:rsidR="003617A9">
        <w:t xml:space="preserve">vorhandenen Modelle </w:t>
      </w:r>
      <w:r w:rsidR="00F6699F">
        <w:t>(Abb. 1)</w:t>
      </w:r>
      <w:r w:rsidR="00C760AC">
        <w:t xml:space="preserve"> </w:t>
      </w:r>
      <w:r w:rsidR="003617A9">
        <w:t xml:space="preserve">werden ergänzt durch </w:t>
      </w:r>
      <w:r w:rsidR="00FA4FE3">
        <w:t xml:space="preserve">weitere </w:t>
      </w:r>
      <w:r w:rsidR="009331DF">
        <w:t>Organisationsformen des Zyklus 1</w:t>
      </w:r>
      <w:r w:rsidR="00FA4FE3">
        <w:t xml:space="preserve">: </w:t>
      </w:r>
      <w:r w:rsidR="006F7BA2">
        <w:t xml:space="preserve">integrative </w:t>
      </w:r>
      <w:r w:rsidR="005D4D47">
        <w:t>Regelklasse</w:t>
      </w:r>
      <w:r w:rsidR="006F7BA2">
        <w:t xml:space="preserve">, </w:t>
      </w:r>
      <w:r w:rsidR="00E4263B">
        <w:t xml:space="preserve">Regelklasse mit </w:t>
      </w:r>
      <w:r w:rsidR="006F7BA2">
        <w:t>diagnostizierten Förderkindern</w:t>
      </w:r>
      <w:r w:rsidR="005F4F49">
        <w:t>,</w:t>
      </w:r>
      <w:r w:rsidR="005A0F61">
        <w:t xml:space="preserve"> </w:t>
      </w:r>
      <w:r w:rsidR="005F4F49">
        <w:t>um weitere Ressourcen auszulösen</w:t>
      </w:r>
      <w:r w:rsidR="00E4263B">
        <w:t xml:space="preserve">, </w:t>
      </w:r>
      <w:r w:rsidR="0010345B">
        <w:t>1./2. Doppelklasse sowie Basisstufe (altersgemischter Unterricht der Kinder von 4 bis 8</w:t>
      </w:r>
      <w:r w:rsidR="00EF2253">
        <w:t xml:space="preserve"> Jahren</w:t>
      </w:r>
      <w:r w:rsidR="0010345B">
        <w:t>).</w:t>
      </w:r>
      <w:r w:rsidR="00984230" w:rsidRPr="00984230">
        <w:t xml:space="preserve"> </w:t>
      </w:r>
      <w:r w:rsidR="00984230">
        <w:t xml:space="preserve">Bei </w:t>
      </w:r>
      <w:r w:rsidR="005A0F61">
        <w:t xml:space="preserve">diesen integrativen Modellen </w:t>
      </w:r>
      <w:r w:rsidR="00984230">
        <w:t>wird die Tragfähigkeit erhöht, indem</w:t>
      </w:r>
      <w:r w:rsidR="009B2560">
        <w:t xml:space="preserve"> Schulische </w:t>
      </w:r>
      <w:proofErr w:type="spellStart"/>
      <w:proofErr w:type="gramStart"/>
      <w:r w:rsidR="009B2560">
        <w:t>Heilpädagog:innen</w:t>
      </w:r>
      <w:proofErr w:type="spellEnd"/>
      <w:proofErr w:type="gramEnd"/>
      <w:r w:rsidR="00984230">
        <w:t xml:space="preserve"> </w:t>
      </w:r>
      <w:r w:rsidR="004613B7">
        <w:t>(SHP</w:t>
      </w:r>
      <w:r w:rsidR="009042A7">
        <w:t xml:space="preserve">s) </w:t>
      </w:r>
      <w:r w:rsidR="00984230">
        <w:t xml:space="preserve">die Lehrpersonen unterstützen, die Lehrpersonen weitergebildet </w:t>
      </w:r>
      <w:r w:rsidR="00373B7F">
        <w:t xml:space="preserve">und </w:t>
      </w:r>
      <w:r w:rsidR="00984230">
        <w:t xml:space="preserve">Rahmenbedingungen </w:t>
      </w:r>
      <w:r w:rsidR="00A30BA6">
        <w:t>(z.</w:t>
      </w:r>
      <w:r w:rsidR="00F847A6">
        <w:t> </w:t>
      </w:r>
      <w:r w:rsidR="00A30BA6">
        <w:t xml:space="preserve">B. Beurteilung) </w:t>
      </w:r>
      <w:r w:rsidR="00984230">
        <w:t>angepasst werden.</w:t>
      </w:r>
      <w:r w:rsidR="006B189E">
        <w:t xml:space="preserve"> </w:t>
      </w:r>
      <w:r w:rsidR="00E84053">
        <w:t>In der</w:t>
      </w:r>
      <w:r w:rsidR="005A0F61">
        <w:t xml:space="preserve"> folgende</w:t>
      </w:r>
      <w:r w:rsidR="00E04779">
        <w:t>n</w:t>
      </w:r>
      <w:r w:rsidR="005A0F61">
        <w:t xml:space="preserve"> Abbildung</w:t>
      </w:r>
      <w:r w:rsidR="00306E20">
        <w:t xml:space="preserve"> 2 </w:t>
      </w:r>
      <w:r w:rsidR="00E84053">
        <w:t xml:space="preserve">ist </w:t>
      </w:r>
      <w:r w:rsidR="00E04779">
        <w:t>dargestellt</w:t>
      </w:r>
      <w:r w:rsidR="00E84053">
        <w:t xml:space="preserve">, inwieweit </w:t>
      </w:r>
      <w:r w:rsidR="00A92D9D">
        <w:t xml:space="preserve">die jeweiligen Modelle das </w:t>
      </w:r>
      <w:r w:rsidR="00DF7A96">
        <w:t>Potenzial</w:t>
      </w:r>
      <w:r w:rsidR="00A92D9D">
        <w:t xml:space="preserve"> bieten, bestimmte Kriterien zu erfülle</w:t>
      </w:r>
      <w:r w:rsidR="00D85B74">
        <w:t>n.</w:t>
      </w:r>
      <w:r w:rsidR="00A1466B">
        <w:t xml:space="preserve"> </w:t>
      </w:r>
    </w:p>
    <w:p w14:paraId="2E8FCD97" w14:textId="38E6D77C" w:rsidR="00306E20" w:rsidRPr="00220D81" w:rsidRDefault="00306E20" w:rsidP="00306E20">
      <w:pPr>
        <w:pStyle w:val="AbbildungBeschriftung"/>
        <w:rPr>
          <w:lang w:val="de-CH"/>
        </w:rPr>
      </w:pPr>
      <w:r>
        <w:rPr>
          <w:lang w:val="de-CH"/>
        </w:rPr>
        <w:lastRenderedPageBreak/>
        <w:t xml:space="preserve">Abbildung 2: Einschätzung der Modelle </w:t>
      </w:r>
    </w:p>
    <w:p w14:paraId="2ABCF856" w14:textId="4C99EA91" w:rsidR="00306E20" w:rsidRDefault="00D00076" w:rsidP="00DF2CEE">
      <w:pPr>
        <w:pStyle w:val="Textkrper"/>
        <w:ind w:firstLine="0"/>
      </w:pPr>
      <w:r w:rsidRPr="00D00076">
        <w:rPr>
          <w:noProof/>
        </w:rPr>
        <w:drawing>
          <wp:inline distT="0" distB="0" distL="0" distR="0" wp14:anchorId="47C8A9FF" wp14:editId="598B4CD1">
            <wp:extent cx="6067425" cy="3571159"/>
            <wp:effectExtent l="0" t="0" r="0" b="0"/>
            <wp:docPr id="1652597850" name="Grafik 1" descr="Abbildung 2 zeigt, dass manche Aspekte inklusiven Lernens modellunabhängig realisiert werden können. Insgesamt eignen sich die erweiterten Regelklassenmodelle aber besser, um allen Aspekten gerecht zu wer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597850" name="Grafik 1" descr="Abbildung 2 zeigt, dass manche Aspekte inklusiven Lernens modellunabhängig realisiert werden können. Insgesamt eignen sich die erweiterten Regelklassenmodelle aber besser, um allen Aspekten gerecht zu werden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71452" cy="357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F08D9" w14:textId="43A6A699" w:rsidR="00D85B74" w:rsidRDefault="00D85B74" w:rsidP="0098056F">
      <w:pPr>
        <w:pStyle w:val="Textkrper"/>
      </w:pPr>
      <w:r>
        <w:rPr>
          <w:noProof/>
        </w:rPr>
        <w:drawing>
          <wp:inline distT="0" distB="0" distL="0" distR="0" wp14:anchorId="77B50619" wp14:editId="50BBB077">
            <wp:extent cx="2416196" cy="688820"/>
            <wp:effectExtent l="0" t="0" r="0" b="0"/>
            <wp:docPr id="1886347224" name="Grafik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347224" name="Grafik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276" cy="70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09064" w14:textId="15CF90C8" w:rsidR="00916C74" w:rsidRDefault="00F85772" w:rsidP="00176542">
      <w:pPr>
        <w:pStyle w:val="Textkrper"/>
        <w:ind w:firstLine="0"/>
      </w:pPr>
      <w:r>
        <w:t xml:space="preserve">In </w:t>
      </w:r>
      <w:r w:rsidR="00B80879">
        <w:t>der V</w:t>
      </w:r>
      <w:r w:rsidR="00D00076">
        <w:t>orschulklasse,</w:t>
      </w:r>
      <w:r w:rsidR="00B80879">
        <w:t xml:space="preserve"> der E</w:t>
      </w:r>
      <w:r w:rsidR="00D00076">
        <w:t>inführungsklasse</w:t>
      </w:r>
      <w:r w:rsidR="00B80879">
        <w:t xml:space="preserve"> und der K</w:t>
      </w:r>
      <w:r w:rsidR="00213D42">
        <w:t>leinklasse</w:t>
      </w:r>
      <w:r w:rsidR="00B80879">
        <w:t xml:space="preserve"> </w:t>
      </w:r>
      <w:r>
        <w:t xml:space="preserve">ist beispielsweise </w:t>
      </w:r>
      <w:r w:rsidR="00B80879">
        <w:t xml:space="preserve">das </w:t>
      </w:r>
      <w:r w:rsidR="00DF7A96">
        <w:t>Potenzial</w:t>
      </w:r>
      <w:r w:rsidR="00B80879">
        <w:t xml:space="preserve"> vorhanden, individualisierten Unterricht anzubieten, während die Modelle mit Altersmischung hierfür zusätzliche Möglichkeiten der Gruppierung und Differenzierung (vgl. dunkelgrüne Färbung) </w:t>
      </w:r>
      <w:r w:rsidR="00D409EB">
        <w:t>eröffnen</w:t>
      </w:r>
      <w:r w:rsidR="00B80879">
        <w:t xml:space="preserve">. Die Problematik fehlender oder erschwerter Re-Integration, die sich bei </w:t>
      </w:r>
      <w:proofErr w:type="spellStart"/>
      <w:r w:rsidR="00B80879">
        <w:t>separativer</w:t>
      </w:r>
      <w:proofErr w:type="spellEnd"/>
      <w:r w:rsidR="00B80879">
        <w:t xml:space="preserve"> Beschulung zeigt, ist bei der V</w:t>
      </w:r>
      <w:r w:rsidR="00D00076">
        <w:t>orschulklasse</w:t>
      </w:r>
      <w:r w:rsidR="00B80879">
        <w:t xml:space="preserve"> und der E</w:t>
      </w:r>
      <w:r w:rsidR="00D00076">
        <w:t>inführungsklasse</w:t>
      </w:r>
      <w:r w:rsidR="00B80879">
        <w:t xml:space="preserve"> vorhanden, jedoch reduzierter als bei der Einschulung in die Kleinklasse: Die Modelle sehen strukturell eine Re-Integration vor</w:t>
      </w:r>
      <w:r w:rsidR="00F5462D">
        <w:t>, die</w:t>
      </w:r>
      <w:r w:rsidR="00B80879">
        <w:t xml:space="preserve"> auch pädagogisch begleitet</w:t>
      </w:r>
      <w:r w:rsidR="00F5462D">
        <w:t xml:space="preserve"> wird</w:t>
      </w:r>
      <w:r w:rsidR="00D00076">
        <w:t xml:space="preserve"> (vgl. orange Färbungen)</w:t>
      </w:r>
      <w:r w:rsidR="00B80879">
        <w:t>. In den Regelklassenmodellen ist eine solche nicht notwendig</w:t>
      </w:r>
      <w:r w:rsidR="000849ED">
        <w:t xml:space="preserve">, da die Kinder </w:t>
      </w:r>
      <w:r w:rsidR="00717C3B">
        <w:t xml:space="preserve">von Beginn </w:t>
      </w:r>
      <w:r w:rsidR="00F5462D">
        <w:t>an</w:t>
      </w:r>
      <w:r w:rsidR="00717C3B">
        <w:t xml:space="preserve"> mit den Gleichaltrigen den Unterricht besuchen</w:t>
      </w:r>
      <w:r w:rsidR="00D00076">
        <w:t xml:space="preserve"> (vgl. grüne Färbungen)</w:t>
      </w:r>
      <w:r w:rsidR="00717C3B">
        <w:t>.</w:t>
      </w:r>
    </w:p>
    <w:p w14:paraId="07F98986" w14:textId="764341DD" w:rsidR="002B5410" w:rsidRDefault="00E04779" w:rsidP="002D020E">
      <w:pPr>
        <w:ind w:firstLine="170"/>
        <w:jc w:val="both"/>
      </w:pPr>
      <w:r>
        <w:t xml:space="preserve">Zusammenfassend </w:t>
      </w:r>
      <w:r w:rsidR="002D0344">
        <w:t>zeigt die Einschätzung</w:t>
      </w:r>
      <w:r w:rsidR="00457DE2">
        <w:t xml:space="preserve"> anhand theoriebasierter Kriterien</w:t>
      </w:r>
      <w:r>
        <w:t>, dass d</w:t>
      </w:r>
      <w:r w:rsidR="00785252">
        <w:t xml:space="preserve">ie </w:t>
      </w:r>
      <w:r w:rsidR="00785252" w:rsidRPr="00B74EF1">
        <w:t>Umsetzung der pädagogischen und methodisch-didaktischen Aspekte, die den entwicklungspsychologischen Grundlagen von Kindern von 4</w:t>
      </w:r>
      <w:r w:rsidR="004B5DFC">
        <w:t>–</w:t>
      </w:r>
      <w:r w:rsidR="00785252" w:rsidRPr="00B74EF1">
        <w:t xml:space="preserve">8 </w:t>
      </w:r>
      <w:r w:rsidR="004B5DFC">
        <w:t xml:space="preserve">Jahren </w:t>
      </w:r>
      <w:r w:rsidR="00785252" w:rsidRPr="00B74EF1">
        <w:t>gerecht werden, generell modellunabhängig</w:t>
      </w:r>
      <w:r>
        <w:t xml:space="preserve"> ist</w:t>
      </w:r>
      <w:r w:rsidR="00785252">
        <w:t>.</w:t>
      </w:r>
      <w:r w:rsidR="00173F8C">
        <w:t xml:space="preserve"> Die</w:t>
      </w:r>
      <w:r w:rsidR="0058721D">
        <w:t xml:space="preserve"> </w:t>
      </w:r>
      <w:r w:rsidR="0058721D" w:rsidRPr="00B74EF1">
        <w:t>integrativen Modelle</w:t>
      </w:r>
      <w:r w:rsidR="0058721D">
        <w:t xml:space="preserve"> zeigen Vorteile, </w:t>
      </w:r>
      <w:r w:rsidR="0058721D" w:rsidRPr="00B74EF1">
        <w:t xml:space="preserve">da sie vielfältigere Möglichkeiten </w:t>
      </w:r>
      <w:r w:rsidR="00872F28">
        <w:t xml:space="preserve">zur Umsetzung der </w:t>
      </w:r>
      <w:r w:rsidR="00D74F7F">
        <w:t>Aspekte</w:t>
      </w:r>
      <w:r w:rsidR="0058721D" w:rsidRPr="00B74EF1">
        <w:t xml:space="preserve"> bieten.</w:t>
      </w:r>
      <w:r w:rsidR="0058721D">
        <w:t xml:space="preserve"> </w:t>
      </w:r>
      <w:r w:rsidR="006F165A">
        <w:t>Modelle, die auf fehleranfällige Schulfähigkeitsdiagnostik verzichten und förderdiagnostisch das Lernen der Kinder unterstützen, sind zu bevorzugen</w:t>
      </w:r>
      <w:r w:rsidR="00FB31BB">
        <w:t xml:space="preserve">. </w:t>
      </w:r>
      <w:r w:rsidR="00FD67AC">
        <w:t>Aus Sicht der Forschung zu Integration-Separation</w:t>
      </w:r>
      <w:r w:rsidR="008D6979">
        <w:t xml:space="preserve"> und Chancengleichheit</w:t>
      </w:r>
      <w:r w:rsidR="00FD67AC">
        <w:t xml:space="preserve"> sind integrative Modelle </w:t>
      </w:r>
      <w:r w:rsidR="00FB31BB">
        <w:t>zielführend</w:t>
      </w:r>
      <w:r>
        <w:t xml:space="preserve"> </w:t>
      </w:r>
      <w:r w:rsidR="00FD67AC">
        <w:t>– wenn sie pädagogisch und methodisch-didaktisch gut umgesetzt werden.</w:t>
      </w:r>
      <w:r w:rsidR="008D6979">
        <w:t xml:space="preserve"> Be</w:t>
      </w:r>
      <w:r w:rsidR="002711E1">
        <w:t xml:space="preserve">i </w:t>
      </w:r>
      <w:r w:rsidR="008D6979">
        <w:t xml:space="preserve">der multiprofessionellen Kooperation </w:t>
      </w:r>
      <w:r w:rsidR="005707A6">
        <w:t xml:space="preserve">ist es </w:t>
      </w:r>
      <w:r w:rsidR="008C3E56">
        <w:t>sinnvoll</w:t>
      </w:r>
      <w:r w:rsidR="005707A6">
        <w:t xml:space="preserve">, wenn </w:t>
      </w:r>
      <w:r w:rsidR="008D6979">
        <w:t xml:space="preserve">eine solche Kooperation (vorab mit </w:t>
      </w:r>
      <w:r w:rsidR="008C3E56">
        <w:t xml:space="preserve">Schulischen </w:t>
      </w:r>
      <w:proofErr w:type="spellStart"/>
      <w:proofErr w:type="gramStart"/>
      <w:r w:rsidR="008C3E56">
        <w:t>Heilpädagog:innen</w:t>
      </w:r>
      <w:proofErr w:type="spellEnd"/>
      <w:proofErr w:type="gramEnd"/>
      <w:r w:rsidR="003147C0">
        <w:t xml:space="preserve">) </w:t>
      </w:r>
      <w:r w:rsidR="008D6979">
        <w:t xml:space="preserve">institutionalisiert </w:t>
      </w:r>
      <w:r w:rsidR="005707A6">
        <w:t>ist</w:t>
      </w:r>
      <w:r w:rsidR="00A62A04">
        <w:t>.</w:t>
      </w:r>
      <w:r w:rsidR="00397C9D">
        <w:t xml:space="preserve"> </w:t>
      </w:r>
      <w:r w:rsidR="00A62A04">
        <w:t xml:space="preserve">So ist </w:t>
      </w:r>
      <w:r w:rsidR="00A333AF">
        <w:t xml:space="preserve">sie </w:t>
      </w:r>
      <w:r w:rsidR="00FD715B">
        <w:t>im Alltag integriert und</w:t>
      </w:r>
      <w:r w:rsidR="00A333AF">
        <w:t xml:space="preserve"> </w:t>
      </w:r>
      <w:r w:rsidR="00A62A04">
        <w:t xml:space="preserve">muss </w:t>
      </w:r>
      <w:r w:rsidR="00A333AF">
        <w:t>nicht zusätzlich arrangiert werden</w:t>
      </w:r>
      <w:r w:rsidR="00A50D8F">
        <w:t xml:space="preserve">. Diese Kriterien sprechen somit </w:t>
      </w:r>
      <w:r w:rsidR="002C6E91">
        <w:t xml:space="preserve">für den </w:t>
      </w:r>
      <w:proofErr w:type="spellStart"/>
      <w:r w:rsidR="008D6979">
        <w:t>Kiga</w:t>
      </w:r>
      <w:proofErr w:type="spellEnd"/>
      <w:r w:rsidR="008D6979">
        <w:t xml:space="preserve"> 3+ und </w:t>
      </w:r>
      <w:r w:rsidR="002C6E91">
        <w:t xml:space="preserve">für die </w:t>
      </w:r>
      <w:r w:rsidR="008D6979">
        <w:t>erweiterte</w:t>
      </w:r>
      <w:r w:rsidR="00875ACA">
        <w:t>n</w:t>
      </w:r>
      <w:r w:rsidR="008D6979">
        <w:t xml:space="preserve"> Regelklassenmodelle.</w:t>
      </w:r>
      <w:r w:rsidR="002C6E91">
        <w:t xml:space="preserve"> </w:t>
      </w:r>
      <w:r w:rsidR="008810E1">
        <w:t xml:space="preserve">Die strukturellen Modellaspekte </w:t>
      </w:r>
      <w:r w:rsidR="00AC2859">
        <w:t>ergeben kein einheitliches Bild</w:t>
      </w:r>
      <w:r w:rsidR="00345379">
        <w:t xml:space="preserve">, einzelne Aspekte sprechen für </w:t>
      </w:r>
      <w:r w:rsidR="00004B74">
        <w:t>unterschiedliche Modelle</w:t>
      </w:r>
      <w:r w:rsidR="00815559">
        <w:t xml:space="preserve">. </w:t>
      </w:r>
      <w:r w:rsidR="0089582E">
        <w:t xml:space="preserve">Beispielsweise </w:t>
      </w:r>
      <w:r w:rsidR="005A196A">
        <w:t xml:space="preserve">kann </w:t>
      </w:r>
      <w:r w:rsidR="001011DD">
        <w:t xml:space="preserve">es in Einzelfällen sinnvoll sein, einem </w:t>
      </w:r>
      <w:r w:rsidR="002B5410" w:rsidRPr="001011DD">
        <w:t>Kind mit einem Zusatzjahr in der V</w:t>
      </w:r>
      <w:r w:rsidR="00583EE8">
        <w:t>orschulklasse</w:t>
      </w:r>
      <w:r w:rsidR="002B5410" w:rsidRPr="001011DD">
        <w:t xml:space="preserve"> oder der E</w:t>
      </w:r>
      <w:r w:rsidR="00583EE8">
        <w:t>inführungsklasse</w:t>
      </w:r>
      <w:r w:rsidR="002B5410" w:rsidRPr="00EB2AF5">
        <w:t xml:space="preserve"> </w:t>
      </w:r>
      <w:r w:rsidR="002B5410">
        <w:t>mehr Zeit zu geben</w:t>
      </w:r>
      <w:r w:rsidR="00306AB7">
        <w:t xml:space="preserve">, es sollte jedoch nicht </w:t>
      </w:r>
      <w:r w:rsidR="00A47228">
        <w:t xml:space="preserve">der Normalfall sein. </w:t>
      </w:r>
      <w:r w:rsidR="002B5410" w:rsidRPr="001011DD">
        <w:t>Flexible Durchlaufzeiten</w:t>
      </w:r>
      <w:r w:rsidR="002B5410">
        <w:t xml:space="preserve"> ohne Wechsel der Klasse sind vorsichtig positiv einzuschätzen</w:t>
      </w:r>
      <w:r w:rsidR="00A4531A">
        <w:t xml:space="preserve">. </w:t>
      </w:r>
      <w:r w:rsidR="00683692">
        <w:t>Sie ermöglichen eine niederschwellige Anpassung an</w:t>
      </w:r>
      <w:r w:rsidR="00410854">
        <w:t xml:space="preserve"> da</w:t>
      </w:r>
      <w:r w:rsidR="00683692">
        <w:t>s Lerntempo des Kindes</w:t>
      </w:r>
      <w:r w:rsidR="007222D7">
        <w:t xml:space="preserve"> ohne </w:t>
      </w:r>
      <w:r w:rsidR="008F1846">
        <w:t xml:space="preserve">die </w:t>
      </w:r>
      <w:r w:rsidR="00C54419">
        <w:t xml:space="preserve">möglichen </w:t>
      </w:r>
      <w:r w:rsidR="008F1846">
        <w:t>negativen Folgen eines Klassenwechsels</w:t>
      </w:r>
      <w:r w:rsidR="007222D7">
        <w:t>.</w:t>
      </w:r>
      <w:r w:rsidR="00583EE8">
        <w:t xml:space="preserve"> Andererseits muss auch hier der Aspekt der Chancengleichheit im Auge behalten werden (Hauser, 2021).</w:t>
      </w:r>
      <w:r w:rsidR="008F1846">
        <w:t xml:space="preserve"> </w:t>
      </w:r>
      <w:r w:rsidR="002B5410">
        <w:t xml:space="preserve">Die strukturellen Voraussetzungen dazu bieten primär die </w:t>
      </w:r>
      <w:r w:rsidR="002B5410">
        <w:lastRenderedPageBreak/>
        <w:t>altersgemischten Modelle 1./2. Doppelklasse und Grund-/Basisstufe.</w:t>
      </w:r>
      <w:r w:rsidR="004D522F">
        <w:t xml:space="preserve"> </w:t>
      </w:r>
      <w:r w:rsidR="002B5410">
        <w:t xml:space="preserve">Vor dem Hintergrund des Mechanismus von </w:t>
      </w:r>
      <w:r w:rsidR="002B5410" w:rsidRPr="004D522F">
        <w:t>Angebot und Nachfrage</w:t>
      </w:r>
      <w:r w:rsidR="002B5410">
        <w:t xml:space="preserve"> sind </w:t>
      </w:r>
      <w:r w:rsidR="002B5410" w:rsidRPr="004D522F">
        <w:t>V</w:t>
      </w:r>
      <w:r w:rsidR="00583EE8">
        <w:t>orschulklasse</w:t>
      </w:r>
      <w:r w:rsidR="002B5410" w:rsidRPr="004D522F">
        <w:t>, E</w:t>
      </w:r>
      <w:r w:rsidR="00583EE8">
        <w:t>inführungsklasse</w:t>
      </w:r>
      <w:r w:rsidR="002B5410" w:rsidRPr="004D522F">
        <w:t xml:space="preserve"> und Kleinklasse</w:t>
      </w:r>
      <w:r w:rsidR="002B5410">
        <w:t xml:space="preserve"> kritisch zu betrachten. Es ist davon auszugehen, dass sich immer Kinder finden, die den vermeintlichen Profilen entsprechen</w:t>
      </w:r>
      <w:r w:rsidR="00ED38FF">
        <w:t>, solange solche Modelle angeboten werden</w:t>
      </w:r>
      <w:r w:rsidR="002B5410">
        <w:t xml:space="preserve">. </w:t>
      </w:r>
    </w:p>
    <w:p w14:paraId="29990075" w14:textId="0F44739A" w:rsidR="00B615CE" w:rsidRDefault="009D688D" w:rsidP="009A4BBA">
      <w:pPr>
        <w:pStyle w:val="Textkrper"/>
      </w:pPr>
      <w:r>
        <w:t>Insgesamt sind</w:t>
      </w:r>
      <w:r w:rsidR="009B71EF">
        <w:t xml:space="preserve"> die Modelle zu bevorzugen, die eine integrativere Beschulung ermöglichen</w:t>
      </w:r>
      <w:r w:rsidR="00A45086">
        <w:t>.</w:t>
      </w:r>
      <w:r w:rsidR="009B71EF">
        <w:t xml:space="preserve"> </w:t>
      </w:r>
      <w:r w:rsidR="009D6029">
        <w:t>G</w:t>
      </w:r>
      <w:r w:rsidR="009B71EF">
        <w:t xml:space="preserve">leichzeitig </w:t>
      </w:r>
      <w:r w:rsidR="009D6029">
        <w:t xml:space="preserve">sollte </w:t>
      </w:r>
      <w:r w:rsidR="009B71EF">
        <w:t>d</w:t>
      </w:r>
      <w:r w:rsidR="00EB4A0B">
        <w:t xml:space="preserve">ie </w:t>
      </w:r>
      <w:r w:rsidR="00B82D71">
        <w:t xml:space="preserve">Regelklasse </w:t>
      </w:r>
      <w:r w:rsidR="001D54CD">
        <w:t xml:space="preserve">inklusionsfähiger werden </w:t>
      </w:r>
      <w:r w:rsidR="00B82D71">
        <w:t xml:space="preserve">durch Unterrichtsentwicklung, Einführung von Schulischer Heilpädagogik </w:t>
      </w:r>
      <w:r w:rsidR="00ED5FCC">
        <w:t>und Anpassung</w:t>
      </w:r>
      <w:r w:rsidR="0071367A">
        <w:t xml:space="preserve"> </w:t>
      </w:r>
      <w:r w:rsidR="00ED5FCC">
        <w:t>gewisser Rahmenbedingungen</w:t>
      </w:r>
      <w:r w:rsidR="00572C01">
        <w:t>, damit</w:t>
      </w:r>
      <w:r w:rsidR="00735F91">
        <w:t xml:space="preserve"> die</w:t>
      </w:r>
      <w:r w:rsidR="00ED5FCC">
        <w:t xml:space="preserve"> Umsetzung einer kompetenz- und förderorientierten Beurteilung gewährleistet </w:t>
      </w:r>
      <w:r w:rsidR="006A117A">
        <w:t>ist</w:t>
      </w:r>
      <w:r w:rsidR="00ED5FCC">
        <w:t>.</w:t>
      </w:r>
    </w:p>
    <w:p w14:paraId="0FA2BF56" w14:textId="078D2C5D" w:rsidR="00041D8A" w:rsidRDefault="00041D8A" w:rsidP="00041D8A">
      <w:pPr>
        <w:pStyle w:val="berschrift1"/>
      </w:pPr>
      <w:r>
        <w:t>Fazit</w:t>
      </w:r>
    </w:p>
    <w:p w14:paraId="0C467720" w14:textId="7301B284" w:rsidR="00A74B5D" w:rsidRDefault="00DE65AF" w:rsidP="004A2496">
      <w:pPr>
        <w:pStyle w:val="Textkrper"/>
        <w:ind w:firstLine="0"/>
      </w:pPr>
      <w:r>
        <w:t>Bezüglich der Organisationsform der Schuleingangsphase zeigt sich i</w:t>
      </w:r>
      <w:r w:rsidR="004613B9">
        <w:t xml:space="preserve">n der Schweiz </w:t>
      </w:r>
      <w:r>
        <w:t xml:space="preserve">ein sehr heterogenes Bild. </w:t>
      </w:r>
      <w:r w:rsidR="00572C01">
        <w:t xml:space="preserve">Oft </w:t>
      </w:r>
      <w:r w:rsidR="00A74B5D">
        <w:t xml:space="preserve">werden in der Praxis durch die lokalen Schulbehörden </w:t>
      </w:r>
      <w:r w:rsidR="003030E3">
        <w:t xml:space="preserve">neue Variationen entwickelt. </w:t>
      </w:r>
      <w:r w:rsidR="00B61F7F">
        <w:t xml:space="preserve">Diese </w:t>
      </w:r>
      <w:r w:rsidR="009E6359">
        <w:t>jonglieren mit den Aspekten</w:t>
      </w:r>
      <w:r w:rsidR="003304B0">
        <w:t xml:space="preserve"> </w:t>
      </w:r>
      <w:r w:rsidR="003030E3">
        <w:t xml:space="preserve">Separation versus Integration, </w:t>
      </w:r>
      <w:r w:rsidR="00B61F7F">
        <w:t xml:space="preserve">Jahrgangsklassen versus </w:t>
      </w:r>
      <w:r w:rsidR="003304B0">
        <w:t>Altersmischung</w:t>
      </w:r>
      <w:r w:rsidR="00E01014">
        <w:t xml:space="preserve"> und positionieren sich </w:t>
      </w:r>
      <w:r w:rsidR="003E1AC3">
        <w:t xml:space="preserve">beispielsweise </w:t>
      </w:r>
      <w:r w:rsidR="00E01014">
        <w:t>implizit</w:t>
      </w:r>
      <w:r w:rsidR="00F76BA0">
        <w:t xml:space="preserve"> </w:t>
      </w:r>
      <w:r w:rsidR="00E01014">
        <w:t>bezüglich Etikettierung von Kindern mit besonderem Bildungsbedarf</w:t>
      </w:r>
      <w:r w:rsidR="00F76BA0">
        <w:t xml:space="preserve"> oder des Konzeptes von Schulfähigkeit. </w:t>
      </w:r>
    </w:p>
    <w:p w14:paraId="378BE870" w14:textId="3E2A5923" w:rsidR="00907AC8" w:rsidRPr="00C678D9" w:rsidRDefault="00167A61" w:rsidP="00875549">
      <w:pPr>
        <w:pStyle w:val="Textkrper"/>
      </w:pPr>
      <w:r>
        <w:t xml:space="preserve">Aussagen darüber, welche Modelle </w:t>
      </w:r>
      <w:r w:rsidR="0067246A">
        <w:t xml:space="preserve">am </w:t>
      </w:r>
      <w:r w:rsidR="00B532F0">
        <w:t>erfolgversprechendsten</w:t>
      </w:r>
      <w:r>
        <w:t xml:space="preserve"> sind, </w:t>
      </w:r>
      <w:r w:rsidR="00E80B56">
        <w:t>könn</w:t>
      </w:r>
      <w:r w:rsidR="00497605">
        <w:t>en nicht einfach getroffen werden</w:t>
      </w:r>
      <w:r w:rsidR="00A74B5D">
        <w:t xml:space="preserve">. </w:t>
      </w:r>
      <w:r w:rsidR="005C7E3D">
        <w:t xml:space="preserve">Das </w:t>
      </w:r>
      <w:r w:rsidR="00B532F0">
        <w:t>hier gewählte</w:t>
      </w:r>
      <w:r w:rsidR="005C7E3D">
        <w:t xml:space="preserve"> Vorgehen ist ein Versuch, </w:t>
      </w:r>
      <w:r w:rsidR="00EB5C68">
        <w:t xml:space="preserve">eine Vielfalt von Modellen theoretisch </w:t>
      </w:r>
      <w:r w:rsidR="00F444DB">
        <w:t xml:space="preserve">nach ihrem </w:t>
      </w:r>
      <w:r w:rsidR="007F7B08">
        <w:t xml:space="preserve">inklusiven </w:t>
      </w:r>
      <w:r w:rsidR="00DF7A96">
        <w:t>Potenzial</w:t>
      </w:r>
      <w:r w:rsidR="00F444DB">
        <w:t xml:space="preserve"> zu befragen</w:t>
      </w:r>
      <w:r w:rsidR="00F615A0">
        <w:t>. Dies geschieht</w:t>
      </w:r>
      <w:r w:rsidR="00614CC1">
        <w:t xml:space="preserve"> im Wissen darum</w:t>
      </w:r>
      <w:r w:rsidR="00965798">
        <w:t xml:space="preserve">, dass </w:t>
      </w:r>
      <w:r w:rsidR="00093FDB">
        <w:t xml:space="preserve">Schulmodelle nicht </w:t>
      </w:r>
      <w:r w:rsidR="00093FDB" w:rsidRPr="00695AC2">
        <w:rPr>
          <w:i/>
          <w:iCs/>
        </w:rPr>
        <w:t>per se</w:t>
      </w:r>
      <w:r w:rsidR="00093FDB">
        <w:t xml:space="preserve"> zu </w:t>
      </w:r>
      <w:r w:rsidR="00391ADF">
        <w:t>Bildungserfolg und Chancengerechtigkeit für individuelle Kin</w:t>
      </w:r>
      <w:r w:rsidR="00E04779">
        <w:t>d</w:t>
      </w:r>
      <w:r w:rsidR="00391ADF">
        <w:t>er</w:t>
      </w:r>
      <w:r w:rsidR="00093FDB">
        <w:t xml:space="preserve"> führen</w:t>
      </w:r>
      <w:r w:rsidR="007F7B08">
        <w:t xml:space="preserve">. Diese müssen </w:t>
      </w:r>
      <w:r w:rsidR="001246C0">
        <w:t>durch</w:t>
      </w:r>
      <w:r w:rsidR="00093FDB">
        <w:t xml:space="preserve"> Handlungen und </w:t>
      </w:r>
      <w:r w:rsidR="00E04779">
        <w:t xml:space="preserve">Interaktionen im Unterricht </w:t>
      </w:r>
      <w:r w:rsidR="00782950">
        <w:t xml:space="preserve">realisiert werden. </w:t>
      </w:r>
      <w:r w:rsidR="0059457C">
        <w:t xml:space="preserve">Da </w:t>
      </w:r>
      <w:r w:rsidR="00AF52FA">
        <w:t>das gewählte Vorgehen</w:t>
      </w:r>
      <w:r w:rsidR="0059457C">
        <w:t xml:space="preserve"> </w:t>
      </w:r>
      <w:r w:rsidR="00345270">
        <w:t xml:space="preserve">sowie die </w:t>
      </w:r>
      <w:r w:rsidR="003E16E4">
        <w:t xml:space="preserve">Einschätzung </w:t>
      </w:r>
      <w:r w:rsidR="006D7ABC">
        <w:t xml:space="preserve">diskutierbar </w:t>
      </w:r>
      <w:r w:rsidR="000A56BB">
        <w:t>sind</w:t>
      </w:r>
      <w:r w:rsidR="006D7ABC">
        <w:t xml:space="preserve">, soll diese </w:t>
      </w:r>
      <w:r w:rsidR="00525D4D">
        <w:t xml:space="preserve">Analyse </w:t>
      </w:r>
      <w:r w:rsidR="00E04779">
        <w:t>auch</w:t>
      </w:r>
      <w:r w:rsidR="006D7ABC">
        <w:t xml:space="preserve"> </w:t>
      </w:r>
      <w:r w:rsidR="00B86AF4">
        <w:t xml:space="preserve">zur </w:t>
      </w:r>
      <w:r w:rsidR="00B23A19">
        <w:t xml:space="preserve">Reflexion </w:t>
      </w:r>
      <w:r w:rsidR="00782950">
        <w:t>anregen</w:t>
      </w:r>
      <w:r w:rsidR="006D7ABC">
        <w:t xml:space="preserve">: </w:t>
      </w:r>
      <w:r w:rsidR="007B49D7">
        <w:t xml:space="preserve">Die </w:t>
      </w:r>
      <w:r w:rsidR="00B23A19">
        <w:t xml:space="preserve">Praxis </w:t>
      </w:r>
      <w:r w:rsidR="00234C2F">
        <w:t>sollte darüber n</w:t>
      </w:r>
      <w:r w:rsidR="007B49D7">
        <w:t>achdenken</w:t>
      </w:r>
      <w:r w:rsidR="0042331C">
        <w:t xml:space="preserve">, </w:t>
      </w:r>
      <w:r w:rsidR="0046247A">
        <w:t>inwieweit</w:t>
      </w:r>
      <w:r w:rsidR="00A829DF">
        <w:t xml:space="preserve"> empirisch fundierte</w:t>
      </w:r>
      <w:r w:rsidR="00AC7908">
        <w:t xml:space="preserve"> </w:t>
      </w:r>
      <w:r w:rsidR="00A829DF">
        <w:t>Kriterien</w:t>
      </w:r>
      <w:r w:rsidR="007B3C08">
        <w:t xml:space="preserve"> für </w:t>
      </w:r>
      <w:r w:rsidR="00C14BC1">
        <w:t xml:space="preserve">Inklusion </w:t>
      </w:r>
      <w:r w:rsidR="00A829DF">
        <w:t xml:space="preserve">auf der Schuleingangsstufe umgesetzt </w:t>
      </w:r>
      <w:r w:rsidR="00452F1B">
        <w:t>werden</w:t>
      </w:r>
      <w:r w:rsidR="000F1C00">
        <w:t>.</w:t>
      </w:r>
      <w:r w:rsidR="00234C2F">
        <w:t xml:space="preserve"> </w:t>
      </w:r>
      <w:r w:rsidR="000F1C00">
        <w:t>D</w:t>
      </w:r>
      <w:r w:rsidR="00B54341">
        <w:t xml:space="preserve">ie </w:t>
      </w:r>
      <w:r w:rsidR="00AC7908">
        <w:t xml:space="preserve">Forschung </w:t>
      </w:r>
      <w:r w:rsidR="00C67E69">
        <w:t>müsste ermittel</w:t>
      </w:r>
      <w:r w:rsidR="00B54341">
        <w:t>n</w:t>
      </w:r>
      <w:r w:rsidR="00AC7908">
        <w:t xml:space="preserve">, </w:t>
      </w:r>
      <w:r w:rsidR="00AC73AA">
        <w:t xml:space="preserve">welche </w:t>
      </w:r>
      <w:r w:rsidR="00423A1B">
        <w:t>weiteren Aspekte hierbei zu berücksichtigen sind.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3024"/>
        <w:gridCol w:w="3022"/>
      </w:tblGrid>
      <w:tr w:rsidR="00907AC8" w:rsidRPr="00153133" w14:paraId="4C086631" w14:textId="77777777">
        <w:tc>
          <w:tcPr>
            <w:tcW w:w="1667" w:type="pct"/>
            <w:vAlign w:val="center"/>
          </w:tcPr>
          <w:p w14:paraId="0D60E3DC" w14:textId="77777777" w:rsidR="00907AC8" w:rsidRPr="00153133" w:rsidRDefault="00907AC8">
            <w:pPr>
              <w:pStyle w:val="Textkrper"/>
              <w:rPr>
                <w:lang w:val="fr-CH"/>
              </w:rPr>
            </w:pPr>
            <w:r>
              <w:rPr>
                <w:noProof/>
              </w:rPr>
              <w:drawing>
                <wp:inline distT="0" distB="0" distL="0" distR="0" wp14:anchorId="5110D5DE" wp14:editId="329FF3A9">
                  <wp:extent cx="838800" cy="838800"/>
                  <wp:effectExtent l="0" t="0" r="0" b="0"/>
                  <wp:docPr id="963817453" name="Grafik 2" descr="Ein Bild, das Menschliches Gesicht, Lächeln, Person, Porträ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817453" name="Grafik 2" descr="Ein Bild, das Menschliches Gesicht, Lächeln, Person, Porträ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00" cy="83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59123A39" w14:textId="77777777" w:rsidR="00907AC8" w:rsidRPr="00153133" w:rsidRDefault="00907AC8">
            <w:pPr>
              <w:pStyle w:val="Textkrper"/>
              <w:rPr>
                <w:noProof/>
                <w:lang w:val="fr-CH"/>
              </w:rPr>
            </w:pPr>
            <w:r>
              <w:rPr>
                <w:noProof/>
              </w:rPr>
              <w:drawing>
                <wp:inline distT="0" distB="0" distL="0" distR="0" wp14:anchorId="541155F5" wp14:editId="02A34CFD">
                  <wp:extent cx="838800" cy="838800"/>
                  <wp:effectExtent l="0" t="0" r="0" b="0"/>
                  <wp:docPr id="1415502849" name="Grafik 3" descr="Ein Bild, das Menschliches Gesicht, Person, Porträt, Lächel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502849" name="Grafik 3" descr="Ein Bild, das Menschliches Gesicht, Person, Porträt, Lächel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00" cy="83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2B508B9A" w14:textId="77777777" w:rsidR="00907AC8" w:rsidRPr="00153133" w:rsidRDefault="00907AC8">
            <w:pPr>
              <w:pStyle w:val="Textkrper"/>
              <w:rPr>
                <w:noProof/>
                <w:lang w:val="fr-CH"/>
              </w:rPr>
            </w:pPr>
            <w:r>
              <w:rPr>
                <w:noProof/>
                <w:lang w:val="fr-CH"/>
              </w:rPr>
              <w:drawing>
                <wp:inline distT="0" distB="0" distL="0" distR="0" wp14:anchorId="1194AA01" wp14:editId="6570AA18">
                  <wp:extent cx="838800" cy="838800"/>
                  <wp:effectExtent l="0" t="0" r="0" b="0"/>
                  <wp:docPr id="1653051002" name="Grafik 4" descr="Ein Bild, das Menschliches Gesicht, Lächeln, Porträt, Pers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051002" name="Grafik 4" descr="Ein Bild, das Menschliches Gesicht, Lächeln, Porträt, Perso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00" cy="83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AC8" w:rsidRPr="00790847" w14:paraId="217CF006" w14:textId="77777777">
        <w:trPr>
          <w:trHeight w:val="960"/>
        </w:trPr>
        <w:tc>
          <w:tcPr>
            <w:tcW w:w="1667" w:type="pct"/>
          </w:tcPr>
          <w:p w14:paraId="79453812" w14:textId="77777777" w:rsidR="00907AC8" w:rsidRPr="00153133" w:rsidRDefault="00907AC8">
            <w:pPr>
              <w:pStyle w:val="Textkrper3"/>
            </w:pPr>
            <w:r>
              <w:t>Dr. Bea Zumwald</w:t>
            </w:r>
            <w:r w:rsidRPr="00153133">
              <w:t xml:space="preserve"> </w:t>
            </w:r>
            <w:r w:rsidRPr="00153133">
              <w:br/>
            </w:r>
            <w:r>
              <w:t>Dozentin</w:t>
            </w:r>
            <w:r w:rsidRPr="00153133">
              <w:t xml:space="preserve"> </w:t>
            </w:r>
          </w:p>
          <w:p w14:paraId="6F84F54F" w14:textId="5A58E024" w:rsidR="00907AC8" w:rsidRPr="00153133" w:rsidRDefault="00907AC8">
            <w:pPr>
              <w:pStyle w:val="Textkrper3"/>
            </w:pPr>
            <w:r>
              <w:t>Pädagogische Hochschule St.</w:t>
            </w:r>
            <w:r w:rsidR="005F7936">
              <w:t> </w:t>
            </w:r>
            <w:r>
              <w:t>Gallen</w:t>
            </w:r>
          </w:p>
          <w:p w14:paraId="5AC3D1C2" w14:textId="0EB250C0" w:rsidR="00907AC8" w:rsidRPr="00153133" w:rsidRDefault="00000000">
            <w:pPr>
              <w:pStyle w:val="Textkrper3"/>
            </w:pPr>
            <w:hyperlink r:id="rId20" w:history="1">
              <w:r w:rsidR="00F34F84" w:rsidRPr="005D341C">
                <w:rPr>
                  <w:rStyle w:val="Hyperlink"/>
                </w:rPr>
                <w:t>bea.zumwald@phsg.ch</w:t>
              </w:r>
            </w:hyperlink>
          </w:p>
        </w:tc>
        <w:tc>
          <w:tcPr>
            <w:tcW w:w="1667" w:type="pct"/>
          </w:tcPr>
          <w:p w14:paraId="2552D545" w14:textId="77777777" w:rsidR="00907AC8" w:rsidRPr="00153133" w:rsidRDefault="00907AC8">
            <w:pPr>
              <w:pStyle w:val="Textkrper3"/>
            </w:pPr>
            <w:r>
              <w:t>Dr. Susi Kuratli</w:t>
            </w:r>
            <w:r w:rsidRPr="00153133">
              <w:t xml:space="preserve"> </w:t>
            </w:r>
            <w:r w:rsidRPr="00153133">
              <w:br/>
            </w:r>
            <w:r>
              <w:t xml:space="preserve">Dozentin </w:t>
            </w:r>
          </w:p>
          <w:p w14:paraId="75CC9114" w14:textId="53E466C4" w:rsidR="00907AC8" w:rsidRPr="00153133" w:rsidRDefault="00907AC8">
            <w:pPr>
              <w:pStyle w:val="Textkrper3"/>
            </w:pPr>
            <w:r>
              <w:t>Pädagogische Hochschule St.</w:t>
            </w:r>
            <w:r w:rsidR="005F7936">
              <w:t> </w:t>
            </w:r>
            <w:r>
              <w:t>Gallen</w:t>
            </w:r>
          </w:p>
          <w:p w14:paraId="43E6A460" w14:textId="6E8C1298" w:rsidR="00907AC8" w:rsidRPr="00153133" w:rsidRDefault="00000000">
            <w:pPr>
              <w:pStyle w:val="Textkrper3"/>
            </w:pPr>
            <w:hyperlink r:id="rId21" w:history="1">
              <w:r w:rsidR="00F34F84" w:rsidRPr="005D341C">
                <w:rPr>
                  <w:rStyle w:val="Hyperlink"/>
                </w:rPr>
                <w:t>susanne.kuratli@phsg.ch</w:t>
              </w:r>
            </w:hyperlink>
          </w:p>
        </w:tc>
        <w:tc>
          <w:tcPr>
            <w:tcW w:w="1667" w:type="pct"/>
          </w:tcPr>
          <w:p w14:paraId="023CD750" w14:textId="77777777" w:rsidR="00907AC8" w:rsidRPr="00153133" w:rsidRDefault="00907AC8">
            <w:pPr>
              <w:pStyle w:val="Textkrper3"/>
            </w:pPr>
            <w:r>
              <w:t>Dr. Franziska Vogt</w:t>
            </w:r>
            <w:r w:rsidRPr="00153133">
              <w:br/>
            </w:r>
            <w:r>
              <w:t>Institutsleitung Institut Frühe Bildung IFB</w:t>
            </w:r>
          </w:p>
          <w:p w14:paraId="731CC2C5" w14:textId="3D67712B" w:rsidR="00907AC8" w:rsidRPr="00153133" w:rsidRDefault="00907AC8">
            <w:pPr>
              <w:pStyle w:val="Textkrper3"/>
            </w:pPr>
            <w:r>
              <w:t>Pädagogische Hochschule St.</w:t>
            </w:r>
            <w:r w:rsidR="005F7936">
              <w:t> </w:t>
            </w:r>
            <w:r>
              <w:t>Gallen</w:t>
            </w:r>
          </w:p>
          <w:p w14:paraId="3168EDF0" w14:textId="4A023161" w:rsidR="00907AC8" w:rsidRPr="00153133" w:rsidRDefault="00000000">
            <w:pPr>
              <w:pStyle w:val="Textkrper3"/>
            </w:pPr>
            <w:hyperlink r:id="rId22" w:history="1">
              <w:r w:rsidR="00F34F84" w:rsidRPr="005D341C">
                <w:rPr>
                  <w:rStyle w:val="Hyperlink"/>
                </w:rPr>
                <w:t>franziska.vogt@phsg.ch</w:t>
              </w:r>
            </w:hyperlink>
            <w:r w:rsidR="00F34F84">
              <w:t xml:space="preserve"> </w:t>
            </w:r>
          </w:p>
        </w:tc>
      </w:tr>
    </w:tbl>
    <w:p w14:paraId="058E4183" w14:textId="77777777" w:rsidR="0017585C" w:rsidRPr="00D232F1" w:rsidRDefault="0017585C" w:rsidP="0017585C">
      <w:pPr>
        <w:pStyle w:val="berschrift1"/>
      </w:pPr>
      <w:r w:rsidRPr="00D232F1">
        <w:t xml:space="preserve">Literatur </w:t>
      </w:r>
    </w:p>
    <w:p w14:paraId="268CEBA8" w14:textId="4A1C8FB8" w:rsidR="0017585C" w:rsidRPr="0017585C" w:rsidRDefault="0017585C" w:rsidP="00E863B0">
      <w:pPr>
        <w:pStyle w:val="EndNoteBibliography"/>
        <w:spacing w:line="276" w:lineRule="auto"/>
        <w:ind w:left="720" w:hanging="720"/>
        <w:rPr>
          <w:lang w:val="de-CH"/>
        </w:rPr>
      </w:pPr>
      <w:r w:rsidRPr="007B49D7">
        <w:rPr>
          <w:lang w:val="de-CH"/>
        </w:rPr>
        <w:t>Benini, S., Fräulin, J.</w:t>
      </w:r>
      <w:r w:rsidR="00432D7F" w:rsidRPr="007B49D7">
        <w:rPr>
          <w:lang w:val="de-CH"/>
        </w:rPr>
        <w:t> </w:t>
      </w:r>
      <w:r w:rsidRPr="007B49D7">
        <w:rPr>
          <w:lang w:val="de-CH"/>
        </w:rPr>
        <w:t xml:space="preserve">C. </w:t>
      </w:r>
      <w:r w:rsidRPr="0017585C">
        <w:rPr>
          <w:lang w:val="de-CH"/>
        </w:rPr>
        <w:t>&amp; Neuenschwander, M.</w:t>
      </w:r>
      <w:r w:rsidR="009C2FB8">
        <w:rPr>
          <w:lang w:val="de-CH"/>
        </w:rPr>
        <w:t> </w:t>
      </w:r>
      <w:r w:rsidRPr="0017585C">
        <w:rPr>
          <w:lang w:val="de-CH"/>
        </w:rPr>
        <w:t>P. (2017). Der FOKUS-Ansatz bei der Einschulung: Prävention von schwierigen Bildungsverläufen. In M.</w:t>
      </w:r>
      <w:r w:rsidR="00EC313F">
        <w:rPr>
          <w:lang w:val="de-CH"/>
        </w:rPr>
        <w:t> </w:t>
      </w:r>
      <w:r w:rsidRPr="0017585C">
        <w:rPr>
          <w:lang w:val="de-CH"/>
        </w:rPr>
        <w:t xml:space="preserve">P. Neuenschwander &amp; C. Nägele (Hrsg.), </w:t>
      </w:r>
      <w:r w:rsidRPr="0017585C">
        <w:rPr>
          <w:i/>
          <w:lang w:val="de-CH"/>
        </w:rPr>
        <w:t>Bildungsverläufe von der Einschulung bis in den ersten Arbeitsmarkt: Theoretische Ansätze, Empirische Befunde und Beispiele</w:t>
      </w:r>
      <w:r w:rsidRPr="0017585C">
        <w:rPr>
          <w:lang w:val="de-CH"/>
        </w:rPr>
        <w:t xml:space="preserve"> (S.</w:t>
      </w:r>
      <w:r w:rsidR="00323E3E">
        <w:rPr>
          <w:lang w:val="de-CH"/>
        </w:rPr>
        <w:t> </w:t>
      </w:r>
      <w:r w:rsidRPr="0017585C">
        <w:rPr>
          <w:lang w:val="de-CH"/>
        </w:rPr>
        <w:t>81</w:t>
      </w:r>
      <w:r w:rsidR="002F68EB">
        <w:rPr>
          <w:lang w:val="de-CH"/>
        </w:rPr>
        <w:t>–</w:t>
      </w:r>
      <w:r w:rsidRPr="0017585C">
        <w:rPr>
          <w:lang w:val="de-CH"/>
        </w:rPr>
        <w:t>102). Springer Open.</w:t>
      </w:r>
    </w:p>
    <w:p w14:paraId="07395564" w14:textId="69D08F38" w:rsidR="0017585C" w:rsidRPr="0017585C" w:rsidRDefault="0017585C" w:rsidP="00E863B0">
      <w:pPr>
        <w:pStyle w:val="EndNoteBibliography"/>
        <w:spacing w:line="276" w:lineRule="auto"/>
        <w:ind w:left="720" w:hanging="720"/>
        <w:rPr>
          <w:lang w:val="de-CH"/>
        </w:rPr>
      </w:pPr>
      <w:r w:rsidRPr="0017585C">
        <w:rPr>
          <w:lang w:val="de-CH"/>
        </w:rPr>
        <w:t xml:space="preserve">Bildungsdirektion Kanton Zürich (2016). </w:t>
      </w:r>
      <w:r w:rsidRPr="00FB1023">
        <w:rPr>
          <w:i/>
          <w:iCs/>
          <w:lang w:val="de-CH"/>
        </w:rPr>
        <w:t>Bildungsverläufe während der obligatorischen Schulzeit im Kanton Zürich</w:t>
      </w:r>
      <w:r w:rsidR="00A71A70" w:rsidRPr="00FB1023">
        <w:rPr>
          <w:i/>
          <w:iCs/>
          <w:lang w:val="de-CH"/>
        </w:rPr>
        <w:t>:</w:t>
      </w:r>
      <w:r w:rsidRPr="00FB1023">
        <w:rPr>
          <w:i/>
          <w:iCs/>
          <w:lang w:val="de-CH"/>
        </w:rPr>
        <w:t xml:space="preserve"> Verzögerungen, Beschleunigungen und Wechsel vom Kindergarten bis zum Abschluss der Sekundarstufe I</w:t>
      </w:r>
      <w:r w:rsidRPr="0017585C">
        <w:rPr>
          <w:lang w:val="de-CH"/>
        </w:rPr>
        <w:t xml:space="preserve">. </w:t>
      </w:r>
      <w:hyperlink r:id="rId23" w:history="1">
        <w:r w:rsidR="004B6991" w:rsidRPr="00284061">
          <w:rPr>
            <w:rStyle w:val="Hyperlink"/>
          </w:rPr>
          <w:t>https://edudoc.ch/record/125077?ln=de</w:t>
        </w:r>
      </w:hyperlink>
    </w:p>
    <w:p w14:paraId="3D8D8A23" w14:textId="01133D66" w:rsidR="0017585C" w:rsidRPr="007B49D7" w:rsidRDefault="0017585C" w:rsidP="00E863B0">
      <w:pPr>
        <w:pStyle w:val="EndNoteBibliography"/>
        <w:spacing w:line="276" w:lineRule="auto"/>
        <w:ind w:left="720" w:hanging="720"/>
        <w:rPr>
          <w:lang w:val="de-CH"/>
        </w:rPr>
      </w:pPr>
      <w:r w:rsidRPr="0017585C">
        <w:rPr>
          <w:lang w:val="de-CH"/>
        </w:rPr>
        <w:t xml:space="preserve">Bless, G. (2018). Wirkungen der schulischen Integration auf Schülerinnen und Schüler. </w:t>
      </w:r>
      <w:r w:rsidRPr="007B49D7">
        <w:rPr>
          <w:i/>
          <w:lang w:val="de-CH"/>
        </w:rPr>
        <w:t>Schweizerische Zeitschrift für Heilpädagogik, 24</w:t>
      </w:r>
      <w:r w:rsidR="00DE03F8" w:rsidRPr="007B49D7">
        <w:rPr>
          <w:i/>
          <w:lang w:val="de-CH"/>
        </w:rPr>
        <w:t> </w:t>
      </w:r>
      <w:r w:rsidRPr="007B49D7">
        <w:rPr>
          <w:lang w:val="de-CH"/>
        </w:rPr>
        <w:t>(2), 6</w:t>
      </w:r>
      <w:r w:rsidR="002F68EB">
        <w:rPr>
          <w:lang w:val="de-CH"/>
        </w:rPr>
        <w:t>–</w:t>
      </w:r>
      <w:r w:rsidRPr="007B49D7">
        <w:rPr>
          <w:lang w:val="de-CH"/>
        </w:rPr>
        <w:t xml:space="preserve">14. </w:t>
      </w:r>
      <w:hyperlink r:id="rId24" w:history="1">
        <w:r w:rsidR="001431B9" w:rsidRPr="005D341C">
          <w:rPr>
            <w:rStyle w:val="Hyperlink"/>
          </w:rPr>
          <w:t>https://ojs.szh.ch/zeitschrift/article/view/700</w:t>
        </w:r>
      </w:hyperlink>
    </w:p>
    <w:p w14:paraId="79F92C04" w14:textId="41A4E904" w:rsidR="0017585C" w:rsidRPr="009E27E7" w:rsidRDefault="0017585C" w:rsidP="00E863B0">
      <w:pPr>
        <w:pStyle w:val="EndNoteBibliography"/>
        <w:spacing w:line="276" w:lineRule="auto"/>
        <w:ind w:left="720" w:hanging="720"/>
      </w:pPr>
      <w:r w:rsidRPr="00E91237">
        <w:lastRenderedPageBreak/>
        <w:t xml:space="preserve">Brühwiler, C. &amp; Blatchford, P. (2011). Effects of class size and adaptive teaching competency on classroom processes and academic outcome. </w:t>
      </w:r>
      <w:r w:rsidRPr="00E91237">
        <w:rPr>
          <w:i/>
        </w:rPr>
        <w:t>Learning and Instruction, 21</w:t>
      </w:r>
      <w:r w:rsidR="00EB254B">
        <w:rPr>
          <w:i/>
        </w:rPr>
        <w:t> </w:t>
      </w:r>
      <w:r w:rsidRPr="00E91237">
        <w:t>(1), 95</w:t>
      </w:r>
      <w:r w:rsidR="002F68EB" w:rsidRPr="00204479">
        <w:t>–</w:t>
      </w:r>
      <w:r w:rsidRPr="00E91237">
        <w:t>108.</w:t>
      </w:r>
      <w:r w:rsidR="00221C40">
        <w:t xml:space="preserve"> </w:t>
      </w:r>
      <w:hyperlink r:id="rId25" w:history="1">
        <w:r w:rsidR="004B6991" w:rsidRPr="009E27E7">
          <w:rPr>
            <w:rStyle w:val="Hyperlink"/>
            <w:lang w:val="en-US"/>
          </w:rPr>
          <w:t>https://doi.org/10.1016/j.learninstruc.2009.11.004</w:t>
        </w:r>
      </w:hyperlink>
    </w:p>
    <w:p w14:paraId="671A8458" w14:textId="3839FE7F" w:rsidR="0017585C" w:rsidRDefault="0017585C" w:rsidP="00E863B0">
      <w:pPr>
        <w:pStyle w:val="EndNoteBibliography"/>
        <w:spacing w:line="276" w:lineRule="auto"/>
        <w:ind w:left="720" w:hanging="720"/>
        <w:rPr>
          <w:lang w:val="de-CH"/>
        </w:rPr>
      </w:pPr>
      <w:r w:rsidRPr="00DF7A96">
        <w:t xml:space="preserve">Decristan, J., Hess, M., Holzberger, D. &amp; Praetorius, A.-K. (2020). </w:t>
      </w:r>
      <w:r w:rsidRPr="005677A4">
        <w:rPr>
          <w:lang w:val="de-CH"/>
        </w:rPr>
        <w:t>Oberflächen- und Tiefenmerkmale. Eine Reflexion zweier prominenter Begriffe der Unterrichtsforschung. In A.-K. Praetorius &amp; J. Grünkorn (</w:t>
      </w:r>
      <w:r>
        <w:rPr>
          <w:lang w:val="de-CH"/>
        </w:rPr>
        <w:t>Hrsg</w:t>
      </w:r>
      <w:r w:rsidRPr="005677A4">
        <w:rPr>
          <w:lang w:val="de-CH"/>
        </w:rPr>
        <w:t xml:space="preserve">.), </w:t>
      </w:r>
      <w:r w:rsidRPr="005677A4">
        <w:rPr>
          <w:i/>
          <w:iCs/>
          <w:lang w:val="de-CH"/>
        </w:rPr>
        <w:t>Empirische Forschung zu Unterrichtsqualität. Theoretische Grundfragen und quantitative Modellierungen</w:t>
      </w:r>
      <w:r w:rsidRPr="005677A4">
        <w:rPr>
          <w:lang w:val="de-CH"/>
        </w:rPr>
        <w:t xml:space="preserve"> (</w:t>
      </w:r>
      <w:r>
        <w:rPr>
          <w:lang w:val="de-CH"/>
        </w:rPr>
        <w:t>S</w:t>
      </w:r>
      <w:r w:rsidRPr="005677A4">
        <w:rPr>
          <w:lang w:val="de-CH"/>
        </w:rPr>
        <w:t>.</w:t>
      </w:r>
      <w:r w:rsidR="00B0360B">
        <w:rPr>
          <w:lang w:val="de-CH"/>
        </w:rPr>
        <w:t> </w:t>
      </w:r>
      <w:r w:rsidRPr="005677A4">
        <w:rPr>
          <w:lang w:val="de-CH"/>
        </w:rPr>
        <w:t>102</w:t>
      </w:r>
      <w:r w:rsidR="002F68EB">
        <w:rPr>
          <w:lang w:val="de-CH"/>
        </w:rPr>
        <w:t>–</w:t>
      </w:r>
      <w:r w:rsidRPr="005677A4">
        <w:rPr>
          <w:lang w:val="de-CH"/>
        </w:rPr>
        <w:t>116). Beltz Juventa.</w:t>
      </w:r>
      <w:r>
        <w:rPr>
          <w:lang w:val="de-CH"/>
        </w:rPr>
        <w:t xml:space="preserve"> </w:t>
      </w:r>
      <w:hyperlink r:id="rId26" w:history="1">
        <w:r w:rsidR="008765CB" w:rsidRPr="00284061">
          <w:rPr>
            <w:rStyle w:val="Hyperlink"/>
          </w:rPr>
          <w:t>https://doi.org/10.25656/01:25867</w:t>
        </w:r>
      </w:hyperlink>
      <w:r w:rsidR="008765CB">
        <w:rPr>
          <w:lang w:val="de-CH"/>
        </w:rPr>
        <w:t xml:space="preserve"> </w:t>
      </w:r>
    </w:p>
    <w:p w14:paraId="7F541D93" w14:textId="6A42B7A9" w:rsidR="0017585C" w:rsidRPr="0017585C" w:rsidRDefault="0017585C" w:rsidP="00E863B0">
      <w:pPr>
        <w:pStyle w:val="EndNoteBibliography"/>
        <w:spacing w:line="276" w:lineRule="auto"/>
        <w:ind w:left="720" w:hanging="720"/>
        <w:rPr>
          <w:lang w:val="de-CH"/>
        </w:rPr>
      </w:pPr>
      <w:r w:rsidRPr="0017585C">
        <w:rPr>
          <w:lang w:val="de-CH"/>
        </w:rPr>
        <w:t xml:space="preserve">Dollinger, S. (2013). </w:t>
      </w:r>
      <w:r w:rsidRPr="0017585C">
        <w:rPr>
          <w:i/>
          <w:lang w:val="de-CH"/>
        </w:rPr>
        <w:t>Diagnosegenauigkeit von ErzieherInnen und LehrerInnen: Einschätzung schulrelevanter Kompetenzen in der Übergangsphase.</w:t>
      </w:r>
      <w:r w:rsidRPr="0017585C">
        <w:rPr>
          <w:lang w:val="de-CH"/>
        </w:rPr>
        <w:t xml:space="preserve"> Springer.</w:t>
      </w:r>
    </w:p>
    <w:p w14:paraId="58FF8909" w14:textId="2C140BB7" w:rsidR="0017585C" w:rsidRPr="0017585C" w:rsidRDefault="0017585C" w:rsidP="00E863B0">
      <w:pPr>
        <w:pStyle w:val="EndNoteBibliography"/>
        <w:spacing w:line="276" w:lineRule="auto"/>
        <w:ind w:left="720" w:hanging="720"/>
        <w:rPr>
          <w:lang w:val="de-CH"/>
        </w:rPr>
      </w:pPr>
      <w:r w:rsidRPr="0017585C">
        <w:rPr>
          <w:lang w:val="de-CH"/>
        </w:rPr>
        <w:t xml:space="preserve">EDK-Ost 4bis8 (2010). </w:t>
      </w:r>
      <w:r w:rsidRPr="0017585C">
        <w:rPr>
          <w:i/>
          <w:lang w:val="de-CH"/>
        </w:rPr>
        <w:t>Projektschlussbericht. Erziehung und Bildung in Kindergarten und Unterstufe im Rahmen der EDK-Ost und Partnerkantone</w:t>
      </w:r>
      <w:r w:rsidRPr="0017585C">
        <w:rPr>
          <w:lang w:val="de-CH"/>
        </w:rPr>
        <w:t>. Schulverlag.</w:t>
      </w:r>
    </w:p>
    <w:p w14:paraId="5E390931" w14:textId="485DE7D7" w:rsidR="0017585C" w:rsidRPr="0017585C" w:rsidRDefault="0017585C" w:rsidP="00E863B0">
      <w:pPr>
        <w:pStyle w:val="EndNoteBibliography"/>
        <w:spacing w:line="276" w:lineRule="auto"/>
        <w:ind w:left="720" w:hanging="720"/>
        <w:rPr>
          <w:lang w:val="de-CH"/>
        </w:rPr>
      </w:pPr>
      <w:r w:rsidRPr="0017585C">
        <w:rPr>
          <w:lang w:val="de-CH"/>
        </w:rPr>
        <w:t xml:space="preserve">Ender, S., Moser, U., Imlig, F. &amp; Müller, S. (2017). </w:t>
      </w:r>
      <w:r w:rsidRPr="0017585C">
        <w:rPr>
          <w:i/>
          <w:lang w:val="de-CH"/>
        </w:rPr>
        <w:t>Bildungsbericht Nordwestschweiz 2017</w:t>
      </w:r>
      <w:r w:rsidRPr="0017585C">
        <w:rPr>
          <w:lang w:val="de-CH"/>
        </w:rPr>
        <w:t xml:space="preserve">. </w:t>
      </w:r>
      <w:r w:rsidR="00A37CAF">
        <w:rPr>
          <w:lang w:val="de-CH"/>
        </w:rPr>
        <w:t xml:space="preserve">Universität </w:t>
      </w:r>
      <w:r w:rsidRPr="0017585C">
        <w:rPr>
          <w:lang w:val="de-CH"/>
        </w:rPr>
        <w:t>Zürich: Institut für Bildungsevaluation.</w:t>
      </w:r>
    </w:p>
    <w:p w14:paraId="4D227E5B" w14:textId="559666FF" w:rsidR="0017585C" w:rsidRPr="0017585C" w:rsidRDefault="0017585C" w:rsidP="00E863B0">
      <w:pPr>
        <w:pStyle w:val="EndNoteBibliography"/>
        <w:spacing w:line="276" w:lineRule="auto"/>
        <w:ind w:left="720" w:hanging="720"/>
        <w:rPr>
          <w:lang w:val="de-CH"/>
        </w:rPr>
      </w:pPr>
      <w:r w:rsidRPr="0017585C">
        <w:rPr>
          <w:lang w:val="de-CH"/>
        </w:rPr>
        <w:t xml:space="preserve">Faust-Siehl, G. (2013). </w:t>
      </w:r>
      <w:r w:rsidRPr="0017585C">
        <w:rPr>
          <w:i/>
          <w:lang w:val="de-CH"/>
        </w:rPr>
        <w:t xml:space="preserve">Einschulung: Ergebnisse aus der Studie </w:t>
      </w:r>
      <w:r w:rsidR="00D70FF7">
        <w:rPr>
          <w:i/>
          <w:lang w:val="de-CH"/>
        </w:rPr>
        <w:t>«</w:t>
      </w:r>
      <w:r w:rsidRPr="0017585C">
        <w:rPr>
          <w:i/>
          <w:lang w:val="de-CH"/>
        </w:rPr>
        <w:t>Bildungsprozesse, Kompetenzentwicklung und Selektionsentscheidungen im Vorschul- und Schulalter (BiKS)</w:t>
      </w:r>
      <w:r w:rsidR="00D70FF7">
        <w:rPr>
          <w:i/>
          <w:lang w:val="de-CH"/>
        </w:rPr>
        <w:t>»</w:t>
      </w:r>
      <w:r w:rsidRPr="0017585C">
        <w:rPr>
          <w:lang w:val="de-CH"/>
        </w:rPr>
        <w:t>. Waxmann.</w:t>
      </w:r>
    </w:p>
    <w:p w14:paraId="3F5655EE" w14:textId="2658B4BB" w:rsidR="0017585C" w:rsidRPr="0017585C" w:rsidRDefault="0017585C" w:rsidP="00E863B0">
      <w:pPr>
        <w:pStyle w:val="EndNoteBibliography"/>
        <w:spacing w:line="276" w:lineRule="auto"/>
        <w:ind w:left="720" w:hanging="720"/>
        <w:rPr>
          <w:lang w:val="de-CH"/>
        </w:rPr>
      </w:pPr>
      <w:r w:rsidRPr="0017585C">
        <w:rPr>
          <w:lang w:val="de-CH"/>
        </w:rPr>
        <w:t xml:space="preserve">Goldan, J. &amp; Grosche, M. (2021). Bestimmt das Angebot die Förderquote? – Effekte der räumlichen Nähe von Förderschulen auf den Anteil von Schülerinnen und Schülern mit Förderbedarf an Grundschulen. </w:t>
      </w:r>
      <w:r w:rsidRPr="0017585C">
        <w:rPr>
          <w:i/>
          <w:lang w:val="de-CH"/>
        </w:rPr>
        <w:t>Zeitschrift für Erziehungswissenschaft, 24</w:t>
      </w:r>
      <w:r w:rsidR="005800CF">
        <w:rPr>
          <w:i/>
          <w:lang w:val="de-CH"/>
        </w:rPr>
        <w:t> </w:t>
      </w:r>
      <w:r w:rsidRPr="0017585C">
        <w:rPr>
          <w:lang w:val="de-CH"/>
        </w:rPr>
        <w:t>(3), 693</w:t>
      </w:r>
      <w:r w:rsidR="002F68EB">
        <w:rPr>
          <w:lang w:val="de-CH"/>
        </w:rPr>
        <w:t>–</w:t>
      </w:r>
      <w:r w:rsidRPr="0017585C">
        <w:rPr>
          <w:lang w:val="de-CH"/>
        </w:rPr>
        <w:t xml:space="preserve">713. </w:t>
      </w:r>
      <w:hyperlink r:id="rId27" w:history="1">
        <w:r w:rsidR="001927C6" w:rsidRPr="00615B54">
          <w:rPr>
            <w:rStyle w:val="Hyperlink"/>
          </w:rPr>
          <w:t>https://doi.org/10.1007/s11618-021-01010-x</w:t>
        </w:r>
      </w:hyperlink>
      <w:r w:rsidR="001927C6">
        <w:rPr>
          <w:lang w:val="de-CH"/>
        </w:rPr>
        <w:t xml:space="preserve"> </w:t>
      </w:r>
    </w:p>
    <w:p w14:paraId="6E2B6260" w14:textId="72AC5047" w:rsidR="0017585C" w:rsidRPr="0017585C" w:rsidRDefault="0017585C" w:rsidP="00E863B0">
      <w:pPr>
        <w:pStyle w:val="EndNoteBibliography"/>
        <w:spacing w:line="276" w:lineRule="auto"/>
        <w:ind w:left="720" w:hanging="720"/>
        <w:rPr>
          <w:lang w:val="de-CH"/>
        </w:rPr>
      </w:pPr>
      <w:r w:rsidRPr="0017585C">
        <w:rPr>
          <w:lang w:val="de-CH"/>
        </w:rPr>
        <w:t xml:space="preserve">Griebel, W. &amp; Niesel, R. (2017). </w:t>
      </w:r>
      <w:r w:rsidRPr="002306C8">
        <w:rPr>
          <w:i/>
          <w:lang w:val="de-CH"/>
        </w:rPr>
        <w:t>Übergänge verstehen und begleiten: Transitionen in der Bildungslaufbahn von Kindern</w:t>
      </w:r>
      <w:r w:rsidRPr="002306C8">
        <w:rPr>
          <w:lang w:val="de-CH"/>
        </w:rPr>
        <w:t xml:space="preserve">. </w:t>
      </w:r>
      <w:r w:rsidRPr="0017585C">
        <w:rPr>
          <w:lang w:val="de-CH"/>
        </w:rPr>
        <w:t>Cornelsen.</w:t>
      </w:r>
    </w:p>
    <w:p w14:paraId="1169F1B1" w14:textId="5790A4A2" w:rsidR="0017585C" w:rsidRPr="0017585C" w:rsidRDefault="0017585C" w:rsidP="00E863B0">
      <w:pPr>
        <w:pStyle w:val="EndNoteBibliography"/>
        <w:spacing w:line="276" w:lineRule="auto"/>
        <w:ind w:left="720" w:hanging="720"/>
        <w:rPr>
          <w:lang w:val="de-CH"/>
        </w:rPr>
      </w:pPr>
      <w:r w:rsidRPr="0017585C">
        <w:rPr>
          <w:lang w:val="de-CH"/>
        </w:rPr>
        <w:t xml:space="preserve">Hattie, J. (2013). </w:t>
      </w:r>
      <w:r w:rsidRPr="0017585C">
        <w:rPr>
          <w:i/>
          <w:lang w:val="de-CH"/>
        </w:rPr>
        <w:t>Lernen sichtbar machen</w:t>
      </w:r>
      <w:r w:rsidRPr="0017585C">
        <w:rPr>
          <w:lang w:val="de-CH"/>
        </w:rPr>
        <w:t>. Schneider Hohengehren.</w:t>
      </w:r>
    </w:p>
    <w:p w14:paraId="2869CDAC" w14:textId="4A8CEF13" w:rsidR="0017585C" w:rsidRPr="0017585C" w:rsidRDefault="0017585C" w:rsidP="00E863B0">
      <w:pPr>
        <w:pStyle w:val="EndNoteBibliography"/>
        <w:spacing w:line="276" w:lineRule="auto"/>
        <w:ind w:left="720" w:hanging="720"/>
        <w:rPr>
          <w:lang w:val="de-CH"/>
        </w:rPr>
      </w:pPr>
      <w:r w:rsidRPr="0017585C">
        <w:rPr>
          <w:lang w:val="de-CH"/>
        </w:rPr>
        <w:t xml:space="preserve">Hauser, B. (2011). Der Übergang Kindergarten </w:t>
      </w:r>
      <w:r w:rsidR="003D5333">
        <w:rPr>
          <w:lang w:val="de-CH"/>
        </w:rPr>
        <w:t>–</w:t>
      </w:r>
      <w:r w:rsidRPr="0017585C">
        <w:rPr>
          <w:lang w:val="de-CH"/>
        </w:rPr>
        <w:t xml:space="preserve"> Primarschule. Kommentierte Befunde aus der Schweiz. In D. Kucharz, T. Irion &amp; B. Reinhoffer (Hrsg.), </w:t>
      </w:r>
      <w:r w:rsidRPr="0017585C">
        <w:rPr>
          <w:i/>
          <w:lang w:val="de-CH"/>
        </w:rPr>
        <w:t>Grundlegende Bildung ohne Brüche</w:t>
      </w:r>
      <w:r w:rsidRPr="0017585C">
        <w:rPr>
          <w:lang w:val="de-CH"/>
        </w:rPr>
        <w:t xml:space="preserve"> (S.</w:t>
      </w:r>
      <w:r w:rsidR="00A50F1B">
        <w:rPr>
          <w:lang w:val="de-CH"/>
        </w:rPr>
        <w:t> </w:t>
      </w:r>
      <w:r w:rsidRPr="0017585C">
        <w:rPr>
          <w:lang w:val="de-CH"/>
        </w:rPr>
        <w:t>31</w:t>
      </w:r>
      <w:r w:rsidR="002F68EB">
        <w:rPr>
          <w:lang w:val="de-CH"/>
        </w:rPr>
        <w:t>–</w:t>
      </w:r>
      <w:r w:rsidRPr="0017585C">
        <w:rPr>
          <w:lang w:val="de-CH"/>
        </w:rPr>
        <w:t>40). VS Verlag für Sozialwissenschaften.</w:t>
      </w:r>
    </w:p>
    <w:p w14:paraId="7E040610" w14:textId="35037468" w:rsidR="0017585C" w:rsidRPr="00611B39" w:rsidRDefault="0017585C" w:rsidP="00E863B0">
      <w:pPr>
        <w:pStyle w:val="EndNoteBibliography"/>
        <w:spacing w:line="276" w:lineRule="auto"/>
        <w:ind w:left="720" w:hanging="720"/>
        <w:rPr>
          <w:lang w:val="de-CH"/>
        </w:rPr>
      </w:pPr>
      <w:r w:rsidRPr="0017585C">
        <w:rPr>
          <w:lang w:val="de-CH"/>
        </w:rPr>
        <w:t xml:space="preserve">Hauser, B. (2021). </w:t>
      </w:r>
      <w:r w:rsidRPr="009526F0">
        <w:rPr>
          <w:i/>
          <w:iCs/>
          <w:lang w:val="de-CH"/>
        </w:rPr>
        <w:t>Spiel in Kindheit und Jugend: Der natürliche Modus des Lernens.</w:t>
      </w:r>
      <w:r>
        <w:rPr>
          <w:lang w:val="de-CH"/>
        </w:rPr>
        <w:t xml:space="preserve"> </w:t>
      </w:r>
      <w:r w:rsidRPr="00611B39">
        <w:rPr>
          <w:lang w:val="de-CH"/>
        </w:rPr>
        <w:t>Klinkhardt.</w:t>
      </w:r>
    </w:p>
    <w:p w14:paraId="7B69980F" w14:textId="61CDE3D9" w:rsidR="0017585C" w:rsidRPr="0017585C" w:rsidRDefault="0017585C" w:rsidP="00E863B0">
      <w:pPr>
        <w:pStyle w:val="EndNoteBibliography"/>
        <w:spacing w:line="276" w:lineRule="auto"/>
        <w:ind w:left="720" w:hanging="720"/>
        <w:rPr>
          <w:lang w:val="de-CH"/>
        </w:rPr>
      </w:pPr>
      <w:r w:rsidRPr="0017585C">
        <w:rPr>
          <w:lang w:val="de-CH"/>
        </w:rPr>
        <w:t xml:space="preserve">Kammermeyer, G. (2014). Schulfähigkeit und Schuleingangsdiagnostik. In W. Einsiedler, M. Götz, A. Hartinger, F. Heinzel, J. Kahlert &amp; U. Sandfuchs (Hrsg.), </w:t>
      </w:r>
      <w:r w:rsidRPr="0017585C">
        <w:rPr>
          <w:i/>
          <w:lang w:val="de-CH"/>
        </w:rPr>
        <w:t>Handbuch Grundschulpädagogik und Grundschuldidaktik</w:t>
      </w:r>
      <w:r w:rsidRPr="0017585C">
        <w:rPr>
          <w:lang w:val="de-CH"/>
        </w:rPr>
        <w:t xml:space="preserve"> </w:t>
      </w:r>
      <w:r w:rsidR="004A39CE">
        <w:rPr>
          <w:lang w:val="de-CH"/>
        </w:rPr>
        <w:br/>
      </w:r>
      <w:r w:rsidRPr="0017585C">
        <w:rPr>
          <w:lang w:val="de-CH"/>
        </w:rPr>
        <w:t>(S.</w:t>
      </w:r>
      <w:r w:rsidR="00106289">
        <w:rPr>
          <w:lang w:val="de-CH"/>
        </w:rPr>
        <w:t> </w:t>
      </w:r>
      <w:r w:rsidRPr="0017585C">
        <w:rPr>
          <w:lang w:val="de-CH"/>
        </w:rPr>
        <w:t>295</w:t>
      </w:r>
      <w:r w:rsidR="002F68EB">
        <w:rPr>
          <w:lang w:val="de-CH"/>
        </w:rPr>
        <w:t>–</w:t>
      </w:r>
      <w:r w:rsidRPr="0017585C">
        <w:rPr>
          <w:lang w:val="de-CH"/>
        </w:rPr>
        <w:t>301). Klinkhardt.</w:t>
      </w:r>
    </w:p>
    <w:p w14:paraId="1CFB6838" w14:textId="59DDFE87" w:rsidR="0017585C" w:rsidRPr="0017585C" w:rsidRDefault="0017585C" w:rsidP="00E863B0">
      <w:pPr>
        <w:pStyle w:val="EndNoteBibliography"/>
        <w:spacing w:line="276" w:lineRule="auto"/>
        <w:ind w:left="720" w:hanging="720"/>
        <w:rPr>
          <w:lang w:val="de-CH"/>
        </w:rPr>
      </w:pPr>
      <w:r w:rsidRPr="0017585C">
        <w:rPr>
          <w:lang w:val="de-CH"/>
        </w:rPr>
        <w:t xml:space="preserve">Kuratli Geeler, S. (2019). </w:t>
      </w:r>
      <w:r w:rsidRPr="0017585C">
        <w:rPr>
          <w:i/>
          <w:lang w:val="de-CH"/>
        </w:rPr>
        <w:t>Mathematische Kompetenzen von Kindergartenkindern: Überprüfung eines Testinstrumentes und Analyse von Unterschieden in der numerischen Leistungsentwicklung.</w:t>
      </w:r>
      <w:r w:rsidRPr="0017585C">
        <w:rPr>
          <w:lang w:val="de-CH"/>
        </w:rPr>
        <w:t xml:space="preserve"> (Dissertation), Universität Zürich. </w:t>
      </w:r>
      <w:hyperlink r:id="rId28" w:history="1">
        <w:r w:rsidR="005F3F8B" w:rsidRPr="00284061">
          <w:rPr>
            <w:rStyle w:val="Hyperlink"/>
          </w:rPr>
          <w:t>https://www.zora.uzh.ch/id/eprint/171088/</w:t>
        </w:r>
      </w:hyperlink>
      <w:r w:rsidR="005F3F8B">
        <w:rPr>
          <w:bCs/>
          <w:iCs/>
          <w:lang w:val="de-CH"/>
        </w:rPr>
        <w:t xml:space="preserve"> </w:t>
      </w:r>
    </w:p>
    <w:p w14:paraId="73D9EE0E" w14:textId="6185763B" w:rsidR="0017585C" w:rsidRPr="002F68EB" w:rsidRDefault="0017585C" w:rsidP="00E863B0">
      <w:pPr>
        <w:pStyle w:val="EndNoteBibliography"/>
        <w:spacing w:line="276" w:lineRule="auto"/>
        <w:ind w:left="720" w:hanging="720"/>
      </w:pPr>
      <w:r w:rsidRPr="0017585C">
        <w:rPr>
          <w:lang w:val="de-CH"/>
        </w:rPr>
        <w:t>Michel, E. &amp; Roebers, C.</w:t>
      </w:r>
      <w:r w:rsidR="00432D7F">
        <w:rPr>
          <w:lang w:val="de-CH"/>
        </w:rPr>
        <w:t> </w:t>
      </w:r>
      <w:r w:rsidRPr="0017585C">
        <w:rPr>
          <w:lang w:val="de-CH"/>
        </w:rPr>
        <w:t xml:space="preserve">M. (2008). </w:t>
      </w:r>
      <w:r w:rsidRPr="00E91237">
        <w:t xml:space="preserve">Children in regular and special needs classes: cognitive and non-cognitive aspects. </w:t>
      </w:r>
      <w:r w:rsidRPr="001927C6">
        <w:rPr>
          <w:i/>
        </w:rPr>
        <w:t>Swiss Journal of Psychology, 67</w:t>
      </w:r>
      <w:r w:rsidR="00D26DA8" w:rsidRPr="001927C6">
        <w:rPr>
          <w:i/>
        </w:rPr>
        <w:t> </w:t>
      </w:r>
      <w:r w:rsidRPr="001927C6">
        <w:t>(4), 249</w:t>
      </w:r>
      <w:r w:rsidR="004A39CE" w:rsidRPr="00204479">
        <w:t>–</w:t>
      </w:r>
      <w:r w:rsidRPr="001927C6">
        <w:t xml:space="preserve">259. </w:t>
      </w:r>
      <w:hyperlink r:id="rId29" w:history="1">
        <w:r w:rsidR="00EA7C31" w:rsidRPr="002F68EB">
          <w:rPr>
            <w:rStyle w:val="Hyperlink"/>
            <w:lang w:val="en-US"/>
          </w:rPr>
          <w:t>https://doi.org/10.1024/1421-0185.67.4.249</w:t>
        </w:r>
      </w:hyperlink>
      <w:r w:rsidR="00EA7C31" w:rsidRPr="002F68EB">
        <w:t xml:space="preserve"> </w:t>
      </w:r>
    </w:p>
    <w:p w14:paraId="0A8E7464" w14:textId="06FD5D94" w:rsidR="0017585C" w:rsidRPr="0017585C" w:rsidRDefault="0017585C" w:rsidP="00E863B0">
      <w:pPr>
        <w:pStyle w:val="EndNoteBibliography"/>
        <w:spacing w:line="276" w:lineRule="auto"/>
        <w:ind w:left="720" w:hanging="720"/>
        <w:rPr>
          <w:lang w:val="de-CH"/>
        </w:rPr>
      </w:pPr>
      <w:r w:rsidRPr="002F68EB">
        <w:t xml:space="preserve">Müller, C., Amberg, L., Dütsch, T., Hildebrandt, E., Vogt, F. &amp; Wannack, E. (Hrsg.) </w:t>
      </w:r>
      <w:r w:rsidRPr="0017585C">
        <w:rPr>
          <w:lang w:val="de-CH"/>
        </w:rPr>
        <w:t xml:space="preserve">(2015). </w:t>
      </w:r>
      <w:r w:rsidRPr="0017585C">
        <w:rPr>
          <w:i/>
          <w:lang w:val="de-CH"/>
        </w:rPr>
        <w:t>Perspektiven und Potentiale in der Schuleingangsstufe</w:t>
      </w:r>
      <w:r w:rsidRPr="0017585C">
        <w:rPr>
          <w:lang w:val="de-CH"/>
        </w:rPr>
        <w:t>. Waxmann.</w:t>
      </w:r>
    </w:p>
    <w:p w14:paraId="1613E9FC" w14:textId="709CBD7B" w:rsidR="0017585C" w:rsidRPr="0017585C" w:rsidRDefault="0017585C" w:rsidP="00E863B0">
      <w:pPr>
        <w:pStyle w:val="EndNoteBibliography"/>
        <w:spacing w:line="276" w:lineRule="auto"/>
        <w:ind w:left="720" w:hanging="720"/>
        <w:rPr>
          <w:lang w:val="de-CH"/>
        </w:rPr>
      </w:pPr>
      <w:r w:rsidRPr="0017585C">
        <w:rPr>
          <w:lang w:val="de-CH"/>
        </w:rPr>
        <w:t xml:space="preserve">Pilz, S. &amp; Göhlich, M. (2018). </w:t>
      </w:r>
      <w:r w:rsidRPr="00FC1968">
        <w:rPr>
          <w:i/>
          <w:lang w:val="de-CH"/>
        </w:rPr>
        <w:t>Schulentwicklung als Antwort auf Heterogenität und Ungleichheit</w:t>
      </w:r>
      <w:r w:rsidRPr="00FC1968">
        <w:rPr>
          <w:lang w:val="de-CH"/>
        </w:rPr>
        <w:t xml:space="preserve">. </w:t>
      </w:r>
      <w:r w:rsidRPr="0017585C">
        <w:rPr>
          <w:lang w:val="de-CH"/>
        </w:rPr>
        <w:t>Springer VS.</w:t>
      </w:r>
    </w:p>
    <w:p w14:paraId="1504313B" w14:textId="4EE6D970" w:rsidR="0017585C" w:rsidRPr="0017585C" w:rsidRDefault="0017585C" w:rsidP="00E863B0">
      <w:pPr>
        <w:pStyle w:val="EndNoteBibliography"/>
        <w:spacing w:line="276" w:lineRule="auto"/>
        <w:ind w:left="720" w:hanging="720"/>
        <w:rPr>
          <w:lang w:val="de-CH"/>
        </w:rPr>
      </w:pPr>
      <w:r w:rsidRPr="0017585C">
        <w:rPr>
          <w:lang w:val="de-CH"/>
        </w:rPr>
        <w:t xml:space="preserve">Rath, M. (2011). Übergänge sind immer. Anthropologische Überlegungen zu einem pädagogischen Thema. In K. Höhmann, G. Bellenberg &amp; </w:t>
      </w:r>
      <w:r w:rsidR="00D63EE4">
        <w:rPr>
          <w:lang w:val="de-CH"/>
        </w:rPr>
        <w:t>E</w:t>
      </w:r>
      <w:r w:rsidRPr="0017585C">
        <w:rPr>
          <w:lang w:val="de-CH"/>
        </w:rPr>
        <w:t xml:space="preserve">. </w:t>
      </w:r>
      <w:r w:rsidR="00D63EE4">
        <w:rPr>
          <w:lang w:val="de-CH"/>
        </w:rPr>
        <w:t>Röbe</w:t>
      </w:r>
      <w:r w:rsidR="00D63EE4" w:rsidRPr="0017585C">
        <w:rPr>
          <w:lang w:val="de-CH"/>
        </w:rPr>
        <w:t xml:space="preserve"> </w:t>
      </w:r>
      <w:r w:rsidRPr="0017585C">
        <w:rPr>
          <w:lang w:val="de-CH"/>
        </w:rPr>
        <w:t xml:space="preserve">(Hrsg.), </w:t>
      </w:r>
      <w:r w:rsidRPr="0017585C">
        <w:rPr>
          <w:i/>
          <w:lang w:val="de-CH"/>
        </w:rPr>
        <w:t>Übergänge. Friedrich-Jahresheft 29</w:t>
      </w:r>
      <w:r w:rsidRPr="0017585C">
        <w:rPr>
          <w:lang w:val="de-CH"/>
        </w:rPr>
        <w:t xml:space="preserve"> (S.</w:t>
      </w:r>
      <w:r w:rsidR="00D63EE4">
        <w:rPr>
          <w:lang w:val="de-CH"/>
        </w:rPr>
        <w:t> </w:t>
      </w:r>
      <w:r w:rsidRPr="0017585C">
        <w:rPr>
          <w:lang w:val="de-CH"/>
        </w:rPr>
        <w:t>10</w:t>
      </w:r>
      <w:r w:rsidR="004A39CE">
        <w:rPr>
          <w:lang w:val="de-CH"/>
        </w:rPr>
        <w:t>–</w:t>
      </w:r>
      <w:r w:rsidRPr="0017585C">
        <w:rPr>
          <w:lang w:val="de-CH"/>
        </w:rPr>
        <w:t>13). Friedrich.</w:t>
      </w:r>
    </w:p>
    <w:p w14:paraId="5CE15F40" w14:textId="0FFB24E5" w:rsidR="0017585C" w:rsidRPr="0017585C" w:rsidRDefault="0017585C" w:rsidP="00E863B0">
      <w:pPr>
        <w:pStyle w:val="EndNoteBibliography"/>
        <w:spacing w:line="276" w:lineRule="auto"/>
        <w:ind w:left="720" w:hanging="720"/>
        <w:rPr>
          <w:lang w:val="de-CH"/>
        </w:rPr>
      </w:pPr>
      <w:r w:rsidRPr="0017585C">
        <w:rPr>
          <w:lang w:val="de-CH"/>
        </w:rPr>
        <w:t xml:space="preserve">Reichenbach, C. &amp; Lücking, C. (2009). </w:t>
      </w:r>
      <w:r w:rsidRPr="00D55003">
        <w:rPr>
          <w:i/>
          <w:lang w:val="de-CH"/>
        </w:rPr>
        <w:t>Diagnostik im Schuleingangsbereich DiSb: Diagnostikmöglichkeiten für institutionsübergreifendes Arbeiten</w:t>
      </w:r>
      <w:r w:rsidRPr="00D55003">
        <w:rPr>
          <w:lang w:val="de-CH"/>
        </w:rPr>
        <w:t xml:space="preserve">. </w:t>
      </w:r>
      <w:r w:rsidRPr="0017585C">
        <w:rPr>
          <w:lang w:val="de-CH"/>
        </w:rPr>
        <w:t>Borgmann.</w:t>
      </w:r>
    </w:p>
    <w:p w14:paraId="4D100AA4" w14:textId="37C14CBE" w:rsidR="0017585C" w:rsidRPr="0017585C" w:rsidRDefault="0017585C" w:rsidP="00E863B0">
      <w:pPr>
        <w:pStyle w:val="EndNoteBibliography"/>
        <w:spacing w:line="276" w:lineRule="auto"/>
        <w:ind w:left="720" w:hanging="720"/>
        <w:rPr>
          <w:lang w:val="de-CH"/>
        </w:rPr>
      </w:pPr>
      <w:r w:rsidRPr="0017585C">
        <w:rPr>
          <w:lang w:val="de-CH"/>
        </w:rPr>
        <w:t xml:space="preserve">Stöckli, M. (2019). </w:t>
      </w:r>
      <w:r w:rsidRPr="0017585C">
        <w:rPr>
          <w:i/>
          <w:lang w:val="de-CH"/>
        </w:rPr>
        <w:t>Unterrichtsintegrierte Förderung im Mathematikunterricht: Eine empirische Studie in der Primarschule.</w:t>
      </w:r>
      <w:r w:rsidRPr="0017585C">
        <w:rPr>
          <w:lang w:val="de-CH"/>
        </w:rPr>
        <w:t xml:space="preserve"> Universität Zürich</w:t>
      </w:r>
      <w:r w:rsidR="00EF2D7D">
        <w:rPr>
          <w:lang w:val="de-CH"/>
        </w:rPr>
        <w:t>.</w:t>
      </w:r>
    </w:p>
    <w:p w14:paraId="7B752119" w14:textId="7BF8ABD0" w:rsidR="0017585C" w:rsidRPr="0017585C" w:rsidRDefault="0017585C" w:rsidP="00E863B0">
      <w:pPr>
        <w:pStyle w:val="EndNoteBibliography"/>
        <w:spacing w:line="276" w:lineRule="auto"/>
        <w:ind w:left="720" w:hanging="720"/>
        <w:rPr>
          <w:lang w:val="de-CH"/>
        </w:rPr>
      </w:pPr>
      <w:r w:rsidRPr="0017585C">
        <w:rPr>
          <w:lang w:val="de-CH"/>
        </w:rPr>
        <w:t xml:space="preserve">Streffer, H. (2020). </w:t>
      </w:r>
      <w:r w:rsidRPr="0017585C">
        <w:rPr>
          <w:i/>
          <w:lang w:val="de-CH"/>
        </w:rPr>
        <w:t>Was brauchen Kinder? Anschlussfähigkeit im Übergang von der Kita in die Grundschule: Perspektiven von Fach- und Lehrkräften in kooperativen Settings</w:t>
      </w:r>
      <w:r w:rsidRPr="0017585C">
        <w:rPr>
          <w:lang w:val="de-CH"/>
        </w:rPr>
        <w:t>. Klinkhardt.</w:t>
      </w:r>
    </w:p>
    <w:p w14:paraId="5783AF05" w14:textId="2232B58E" w:rsidR="0017585C" w:rsidRPr="0017585C" w:rsidRDefault="0017585C" w:rsidP="00E863B0">
      <w:pPr>
        <w:pStyle w:val="EndNoteBibliography"/>
        <w:spacing w:line="276" w:lineRule="auto"/>
        <w:ind w:left="720" w:hanging="720"/>
        <w:rPr>
          <w:lang w:val="de-CH"/>
        </w:rPr>
      </w:pPr>
      <w:r w:rsidRPr="0017585C">
        <w:rPr>
          <w:lang w:val="de-CH"/>
        </w:rPr>
        <w:lastRenderedPageBreak/>
        <w:t xml:space="preserve">Vogt, F. (2010). Curriculare und strukturelle Entwicklungen in der Schweiz. In M. Leuchter (Hrsg.), </w:t>
      </w:r>
      <w:r w:rsidRPr="0017585C">
        <w:rPr>
          <w:i/>
          <w:lang w:val="de-CH"/>
        </w:rPr>
        <w:t>Didaktik für die ersten Bildungsjahre: Unterricht mit 4- bis 8-jährigen Kindern</w:t>
      </w:r>
      <w:r w:rsidRPr="0017585C">
        <w:rPr>
          <w:lang w:val="de-CH"/>
        </w:rPr>
        <w:t xml:space="preserve"> (S.</w:t>
      </w:r>
      <w:r w:rsidR="00371DA7">
        <w:rPr>
          <w:lang w:val="de-CH"/>
        </w:rPr>
        <w:t> </w:t>
      </w:r>
      <w:r w:rsidRPr="0017585C">
        <w:rPr>
          <w:lang w:val="de-CH"/>
        </w:rPr>
        <w:t>49</w:t>
      </w:r>
      <w:r w:rsidR="004A39CE">
        <w:rPr>
          <w:lang w:val="de-CH"/>
        </w:rPr>
        <w:t>–</w:t>
      </w:r>
      <w:r w:rsidRPr="0017585C">
        <w:rPr>
          <w:lang w:val="de-CH"/>
        </w:rPr>
        <w:t>57). Klett und Balmer.</w:t>
      </w:r>
    </w:p>
    <w:p w14:paraId="71DE453B" w14:textId="0B7B87F6" w:rsidR="0017585C" w:rsidRPr="0017585C" w:rsidRDefault="0017585C" w:rsidP="00E863B0">
      <w:pPr>
        <w:pStyle w:val="EndNoteBibliography"/>
        <w:spacing w:line="276" w:lineRule="auto"/>
        <w:ind w:left="720" w:hanging="720"/>
        <w:rPr>
          <w:lang w:val="de-CH"/>
        </w:rPr>
      </w:pPr>
      <w:r w:rsidRPr="0017585C">
        <w:rPr>
          <w:lang w:val="de-CH"/>
        </w:rPr>
        <w:t xml:space="preserve">Vogt, F., Abt, N., Urech, C. &amp; Zumwald, B. (2010). </w:t>
      </w:r>
      <w:r w:rsidRPr="0017585C">
        <w:rPr>
          <w:i/>
          <w:lang w:val="de-CH"/>
        </w:rPr>
        <w:t>Bericht zur formativen Evaluation des Projekts SpiKi. Evaluation im Auftrag der Stadt St</w:t>
      </w:r>
      <w:r w:rsidR="00A17B32">
        <w:rPr>
          <w:i/>
          <w:lang w:val="de-CH"/>
        </w:rPr>
        <w:t>. </w:t>
      </w:r>
      <w:r w:rsidRPr="0017585C">
        <w:rPr>
          <w:i/>
          <w:lang w:val="de-CH"/>
        </w:rPr>
        <w:t>Gallen</w:t>
      </w:r>
      <w:r w:rsidRPr="0017585C">
        <w:rPr>
          <w:lang w:val="de-CH"/>
        </w:rPr>
        <w:t xml:space="preserve">. </w:t>
      </w:r>
      <w:r w:rsidR="005C3359">
        <w:rPr>
          <w:lang w:val="de-CH"/>
        </w:rPr>
        <w:t>Kompetenzzentrum Forschung, Entwicklung und Beratung.</w:t>
      </w:r>
    </w:p>
    <w:p w14:paraId="7712D048" w14:textId="17B24D81" w:rsidR="0017585C" w:rsidRPr="0017585C" w:rsidRDefault="0017585C" w:rsidP="00E863B0">
      <w:pPr>
        <w:pStyle w:val="EndNoteBibliography"/>
        <w:spacing w:line="276" w:lineRule="auto"/>
        <w:ind w:left="720" w:hanging="720"/>
        <w:rPr>
          <w:lang w:val="de-CH"/>
        </w:rPr>
      </w:pPr>
      <w:r w:rsidRPr="0017585C">
        <w:rPr>
          <w:lang w:val="de-CH"/>
        </w:rPr>
        <w:t xml:space="preserve">Wagner-Willi, M. (2018). Schülerinnen und Schüler: Inklusion und Differenz in mehrdimensionaler Perspektive. In T. Sturm &amp; M. Wagner-Willi (Hrsg.), </w:t>
      </w:r>
      <w:r w:rsidRPr="0017585C">
        <w:rPr>
          <w:i/>
          <w:lang w:val="de-CH"/>
        </w:rPr>
        <w:t>Handbuch Schulische Inklusion</w:t>
      </w:r>
      <w:r w:rsidRPr="0017585C">
        <w:rPr>
          <w:lang w:val="de-CH"/>
        </w:rPr>
        <w:t xml:space="preserve"> (S.</w:t>
      </w:r>
      <w:r w:rsidR="0000147B">
        <w:rPr>
          <w:lang w:val="de-CH"/>
        </w:rPr>
        <w:t> </w:t>
      </w:r>
      <w:r w:rsidRPr="0017585C">
        <w:rPr>
          <w:lang w:val="de-CH"/>
        </w:rPr>
        <w:t>315</w:t>
      </w:r>
      <w:r w:rsidR="004A39CE">
        <w:rPr>
          <w:lang w:val="de-CH"/>
        </w:rPr>
        <w:t>–</w:t>
      </w:r>
      <w:r w:rsidRPr="0017585C">
        <w:rPr>
          <w:lang w:val="de-CH"/>
        </w:rPr>
        <w:t>329). Budrich.</w:t>
      </w:r>
    </w:p>
    <w:p w14:paraId="27CD5112" w14:textId="3905C9FF" w:rsidR="0017585C" w:rsidRPr="0017585C" w:rsidRDefault="0017585C" w:rsidP="00E863B0">
      <w:pPr>
        <w:pStyle w:val="EndNoteBibliography"/>
        <w:spacing w:line="276" w:lineRule="auto"/>
        <w:ind w:left="720" w:hanging="720"/>
        <w:rPr>
          <w:lang w:val="de-CH"/>
        </w:rPr>
      </w:pPr>
      <w:r w:rsidRPr="0017585C">
        <w:rPr>
          <w:lang w:val="de-CH"/>
        </w:rPr>
        <w:t xml:space="preserve">Weber, S. &amp; Huber, C. (2020). Förderung sozialer Integration durch Kooperatives Lernen. Ein systematisches Review. </w:t>
      </w:r>
      <w:r w:rsidRPr="0017585C">
        <w:rPr>
          <w:i/>
          <w:lang w:val="de-CH"/>
        </w:rPr>
        <w:t>Empirische Sonderpädagogik, 12</w:t>
      </w:r>
      <w:r w:rsidR="0000147B">
        <w:rPr>
          <w:i/>
          <w:lang w:val="de-CH"/>
        </w:rPr>
        <w:t> </w:t>
      </w:r>
      <w:r w:rsidRPr="0017585C">
        <w:rPr>
          <w:lang w:val="de-CH"/>
        </w:rPr>
        <w:t>(4), 257</w:t>
      </w:r>
      <w:r w:rsidR="004A39CE">
        <w:rPr>
          <w:lang w:val="de-CH"/>
        </w:rPr>
        <w:t>–</w:t>
      </w:r>
      <w:r w:rsidRPr="0017585C">
        <w:rPr>
          <w:lang w:val="de-CH"/>
        </w:rPr>
        <w:t xml:space="preserve">278. </w:t>
      </w:r>
      <w:hyperlink r:id="rId30" w:history="1">
        <w:r w:rsidR="00A96E73" w:rsidRPr="00284061">
          <w:rPr>
            <w:rStyle w:val="Hyperlink"/>
          </w:rPr>
          <w:t>https://doi.org/10.25656/01:21611</w:t>
        </w:r>
      </w:hyperlink>
      <w:r w:rsidR="00A96E73">
        <w:rPr>
          <w:lang w:val="de-CH"/>
        </w:rPr>
        <w:t xml:space="preserve"> </w:t>
      </w:r>
    </w:p>
    <w:p w14:paraId="0AABDD35" w14:textId="7DB65D42" w:rsidR="0017585C" w:rsidRPr="0017585C" w:rsidRDefault="0017585C" w:rsidP="00E863B0">
      <w:pPr>
        <w:pStyle w:val="EndNoteBibliography"/>
        <w:spacing w:line="276" w:lineRule="auto"/>
        <w:ind w:left="720" w:hanging="720"/>
        <w:rPr>
          <w:lang w:val="de-CH"/>
        </w:rPr>
      </w:pPr>
      <w:r w:rsidRPr="0017585C">
        <w:rPr>
          <w:lang w:val="de-CH"/>
        </w:rPr>
        <w:t xml:space="preserve">Widmer-Wolf, P. (2014). </w:t>
      </w:r>
      <w:r w:rsidRPr="0017585C">
        <w:rPr>
          <w:i/>
          <w:lang w:val="de-CH"/>
        </w:rPr>
        <w:t>Praxis der Individualisierung. Wie multiprofessionelle Klassenteams Fördersituationen für Kinder im Schulalltag etablieren</w:t>
      </w:r>
      <w:r w:rsidRPr="0017585C">
        <w:rPr>
          <w:lang w:val="de-CH"/>
        </w:rPr>
        <w:t>. Budrich UniPress Ltd.</w:t>
      </w:r>
    </w:p>
    <w:p w14:paraId="7E520088" w14:textId="4A6E3BBF" w:rsidR="0017585C" w:rsidRPr="0017585C" w:rsidRDefault="0017585C" w:rsidP="00E863B0">
      <w:pPr>
        <w:pStyle w:val="EndNoteBibliography"/>
        <w:spacing w:line="276" w:lineRule="auto"/>
        <w:ind w:left="720" w:hanging="720"/>
        <w:rPr>
          <w:lang w:val="de-CH"/>
        </w:rPr>
      </w:pPr>
      <w:r w:rsidRPr="0017585C">
        <w:rPr>
          <w:lang w:val="de-CH"/>
        </w:rPr>
        <w:t xml:space="preserve">Zumwald, B. (2013). </w:t>
      </w:r>
      <w:r w:rsidRPr="0017585C">
        <w:rPr>
          <w:i/>
          <w:lang w:val="de-CH"/>
        </w:rPr>
        <w:t xml:space="preserve">Teamteaching in der Basisstufe. Kooperative Unterrichtsorganisation in der altersgemischten Klasse. </w:t>
      </w:r>
      <w:r w:rsidR="004A2A9A">
        <w:rPr>
          <w:lang w:val="de-CH"/>
        </w:rPr>
        <w:t>(</w:t>
      </w:r>
      <w:r w:rsidRPr="007B49D7">
        <w:rPr>
          <w:iCs/>
          <w:lang w:val="de-CH"/>
        </w:rPr>
        <w:t>Dissertation</w:t>
      </w:r>
      <w:r w:rsidR="004A2A9A">
        <w:rPr>
          <w:lang w:val="de-CH"/>
        </w:rPr>
        <w:t>)</w:t>
      </w:r>
      <w:r w:rsidR="006E7683">
        <w:rPr>
          <w:i/>
          <w:lang w:val="de-CH"/>
        </w:rPr>
        <w:t>,</w:t>
      </w:r>
      <w:r w:rsidRPr="0017585C">
        <w:rPr>
          <w:i/>
          <w:lang w:val="de-CH"/>
        </w:rPr>
        <w:t xml:space="preserve"> </w:t>
      </w:r>
      <w:r w:rsidRPr="0017585C">
        <w:rPr>
          <w:iCs/>
          <w:lang w:val="de-CH"/>
        </w:rPr>
        <w:t>Universität Bremen.</w:t>
      </w:r>
      <w:r w:rsidRPr="0017585C">
        <w:rPr>
          <w:i/>
          <w:lang w:val="de-CH"/>
        </w:rPr>
        <w:t xml:space="preserve"> </w:t>
      </w:r>
      <w:hyperlink r:id="rId31" w:history="1">
        <w:r w:rsidR="00D26CF9" w:rsidRPr="00D26CF9">
          <w:rPr>
            <w:rStyle w:val="Hyperlink"/>
          </w:rPr>
          <w:t>http://nbn-resolving.de/urn:nbn:de:gbv:46-00103188-10</w:t>
        </w:r>
      </w:hyperlink>
      <w:r w:rsidR="00967219">
        <w:rPr>
          <w:lang w:val="de-CH"/>
        </w:rPr>
        <w:t xml:space="preserve"> </w:t>
      </w:r>
    </w:p>
    <w:p w14:paraId="0B4560BD" w14:textId="4DD99106" w:rsidR="00907AC8" w:rsidRPr="00907AC8" w:rsidRDefault="0017585C" w:rsidP="00E863B0">
      <w:pPr>
        <w:pStyle w:val="EndNoteBibliography"/>
        <w:spacing w:line="276" w:lineRule="auto"/>
        <w:ind w:left="720" w:hanging="720"/>
      </w:pPr>
      <w:r w:rsidRPr="0017585C">
        <w:rPr>
          <w:lang w:val="de-CH"/>
        </w:rPr>
        <w:t xml:space="preserve">Zumwald, B., Kuratli Geeler, S. &amp; Vogt, F. (2022). </w:t>
      </w:r>
      <w:r w:rsidRPr="0017585C">
        <w:rPr>
          <w:i/>
          <w:lang w:val="de-CH"/>
        </w:rPr>
        <w:t>Bericht Einschulung Kanton Appenzell Innerrhoden</w:t>
      </w:r>
      <w:r w:rsidRPr="0017585C">
        <w:rPr>
          <w:lang w:val="de-CH"/>
        </w:rPr>
        <w:t xml:space="preserve">. </w:t>
      </w:r>
      <w:r w:rsidRPr="00E91237">
        <w:t>Pädagogische Hochschule St.</w:t>
      </w:r>
      <w:r w:rsidR="00585AC0">
        <w:t> </w:t>
      </w:r>
      <w:r w:rsidRPr="00E91237">
        <w:t>Gallen.</w:t>
      </w:r>
    </w:p>
    <w:sectPr w:rsidR="00907AC8" w:rsidRPr="00907AC8" w:rsidSect="00584902">
      <w:headerReference w:type="default" r:id="rId32"/>
      <w:footerReference w:type="default" r:id="rId33"/>
      <w:pgSz w:w="11907" w:h="16840" w:code="9"/>
      <w:pgMar w:top="1418" w:right="1418" w:bottom="1134" w:left="1418" w:header="720" w:footer="567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93710" w14:textId="77777777" w:rsidR="00D43D6A" w:rsidRDefault="00D43D6A">
      <w:pPr>
        <w:spacing w:line="240" w:lineRule="auto"/>
      </w:pPr>
      <w:r>
        <w:separator/>
      </w:r>
    </w:p>
  </w:endnote>
  <w:endnote w:type="continuationSeparator" w:id="0">
    <w:p w14:paraId="6BC8DDCF" w14:textId="77777777" w:rsidR="00D43D6A" w:rsidRDefault="00D43D6A">
      <w:pPr>
        <w:spacing w:line="240" w:lineRule="auto"/>
      </w:pPr>
      <w:r>
        <w:continuationSeparator/>
      </w:r>
    </w:p>
  </w:endnote>
  <w:endnote w:type="continuationNotice" w:id="1">
    <w:p w14:paraId="503B283C" w14:textId="77777777" w:rsidR="00D43D6A" w:rsidRDefault="00D43D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Condensed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566A80F3-40B3-4CA0-B98D-AADAE1235CDD}"/>
    <w:embedBold r:id="rId2" w:fontKey="{4893471E-A985-4791-AEA8-0ADC7B72D129}"/>
    <w:embedItalic r:id="rId3" w:fontKey="{65CD5077-8C7B-47C8-A561-620B3E6CDB2A}"/>
    <w:embedBoldItalic r:id="rId4" w:fontKey="{70388DA0-C24E-4C9F-A6A9-64BBC4491C14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FB8D1" w14:textId="088F40CD" w:rsidR="004B3A29" w:rsidRPr="007B448B" w:rsidRDefault="00E873DF" w:rsidP="001D3BFB">
    <w:pPr>
      <w:pStyle w:val="Fuzeile"/>
      <w:rPr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7AB5BEE7" wp14:editId="6B7FECBA">
              <wp:simplePos x="0" y="0"/>
              <wp:positionH relativeFrom="column">
                <wp:posOffset>-1199515</wp:posOffset>
              </wp:positionH>
              <wp:positionV relativeFrom="paragraph">
                <wp:posOffset>-443865</wp:posOffset>
              </wp:positionV>
              <wp:extent cx="1086886" cy="322346"/>
              <wp:effectExtent l="306070" t="0" r="305435" b="0"/>
              <wp:wrapNone/>
              <wp:docPr id="1298899388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86886" cy="3223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51BB68" w14:textId="77777777" w:rsidR="00E873DF" w:rsidRPr="00787B6E" w:rsidRDefault="00E873DF" w:rsidP="00E873DF">
                          <w:pPr>
                            <w:rPr>
                              <w:rFonts w:eastAsia="+mn-ea" w:cs="Open Sans SemiCondensed"/>
                              <w:b/>
                              <w:bCs/>
                              <w:color w:val="252B46"/>
                              <w:kern w:val="24"/>
                              <w:sz w:val="28"/>
                              <w:szCs w:val="28"/>
                            </w:rPr>
                          </w:pPr>
                          <w:r w:rsidRPr="00787B6E">
                            <w:rPr>
                              <w:rFonts w:eastAsia="+mn-ea" w:cs="Open Sans SemiCondensed"/>
                              <w:b/>
                              <w:bCs/>
                              <w:color w:val="252B46"/>
                              <w:kern w:val="24"/>
                              <w:sz w:val="28"/>
                              <w:szCs w:val="28"/>
                            </w:rPr>
                            <w:t>:</w:t>
                          </w:r>
                          <w:r>
                            <w:rPr>
                              <w:rFonts w:eastAsia="+mn-ea" w:cs="Open Sans SemiCondensed"/>
                              <w:b/>
                              <w:bCs/>
                              <w:color w:val="252B46"/>
                              <w:kern w:val="2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87B6E">
                            <w:rPr>
                              <w:rFonts w:eastAsia="+mn-ea" w:cs="Open Sans SemiCondensed"/>
                              <w:b/>
                              <w:bCs/>
                              <w:color w:val="D31932"/>
                              <w:kern w:val="24"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eastAsia="+mn-ea" w:cs="Open Sans SemiCondensed"/>
                              <w:b/>
                              <w:bCs/>
                              <w:color w:val="D31932"/>
                              <w:kern w:val="24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787B6E">
                            <w:rPr>
                              <w:rFonts w:eastAsia="+mn-ea" w:cs="Open Sans SemiCondensed"/>
                              <w:b/>
                              <w:bCs/>
                              <w:color w:val="D31932"/>
                              <w:kern w:val="24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eastAsia="+mn-ea" w:cs="Open Sans SemiCondensed"/>
                              <w:b/>
                              <w:bCs/>
                              <w:color w:val="D31932"/>
                              <w:kern w:val="24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787B6E">
                            <w:rPr>
                              <w:rFonts w:eastAsia="+mn-ea" w:cs="Open Sans SemiCondensed"/>
                              <w:b/>
                              <w:bCs/>
                              <w:color w:val="D31932"/>
                              <w:kern w:val="24"/>
                              <w:sz w:val="21"/>
                              <w:szCs w:val="21"/>
                            </w:rPr>
                            <w:t>P</w:t>
                          </w:r>
                          <w:r>
                            <w:rPr>
                              <w:rFonts w:eastAsia="+mn-ea" w:cs="Open Sans SemiCondensed"/>
                              <w:b/>
                              <w:bCs/>
                              <w:color w:val="D31932"/>
                              <w:kern w:val="24"/>
                              <w:sz w:val="21"/>
                              <w:szCs w:val="21"/>
                            </w:rPr>
                            <w:t xml:space="preserve"> </w:t>
                          </w:r>
                          <w:proofErr w:type="gramStart"/>
                          <w:r w:rsidRPr="00787B6E">
                            <w:rPr>
                              <w:rFonts w:eastAsia="+mn-ea" w:cs="Open Sans SemiCondensed"/>
                              <w:b/>
                              <w:bCs/>
                              <w:color w:val="D31932"/>
                              <w:kern w:val="24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eastAsia="+mn-ea" w:cs="Open Sans SemiCondensed"/>
                              <w:b/>
                              <w:bCs/>
                              <w:color w:val="D31932"/>
                              <w:kern w:val="24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787B6E">
                            <w:rPr>
                              <w:rFonts w:eastAsia="+mn-ea" w:cs="Open Sans SemiCondensed"/>
                              <w:b/>
                              <w:bCs/>
                              <w:color w:val="D31932"/>
                              <w:kern w:val="24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787B6E">
                            <w:rPr>
                              <w:rFonts w:eastAsia="+mn-ea" w:cs="Open Sans SemiCondensed"/>
                              <w:b/>
                              <w:bCs/>
                              <w:color w:val="252B46"/>
                              <w:kern w:val="24"/>
                              <w:sz w:val="28"/>
                              <w:szCs w:val="28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eastAsia="+mn-ea" w:cs="Open Sans SemiCondensed"/>
                              <w:b/>
                              <w:bCs/>
                              <w:color w:val="252B46"/>
                              <w:kern w:val="2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87B6E">
                            <w:rPr>
                              <w:rFonts w:eastAsia="+mn-ea" w:cs="Open Sans SemiCondensed"/>
                              <w:b/>
                              <w:bCs/>
                              <w:color w:val="D31932"/>
                              <w:kern w:val="24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eastAsia="+mn-ea" w:cs="Open Sans SemiCondensed"/>
                              <w:b/>
                              <w:bCs/>
                              <w:color w:val="D31932"/>
                              <w:kern w:val="24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787B6E">
                            <w:rPr>
                              <w:rFonts w:eastAsia="+mn-ea" w:cs="Open Sans SemiCondensed"/>
                              <w:b/>
                              <w:bCs/>
                              <w:color w:val="D31932"/>
                              <w:kern w:val="24"/>
                              <w:sz w:val="21"/>
                              <w:szCs w:val="21"/>
                            </w:rPr>
                            <w:t>Z</w:t>
                          </w:r>
                          <w:r>
                            <w:rPr>
                              <w:rFonts w:eastAsia="+mn-ea" w:cs="Open Sans SemiCondensed"/>
                              <w:b/>
                              <w:bCs/>
                              <w:color w:val="D31932"/>
                              <w:kern w:val="24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787B6E">
                            <w:rPr>
                              <w:rFonts w:eastAsia="+mn-ea" w:cs="Open Sans SemiCondensed"/>
                              <w:b/>
                              <w:bCs/>
                              <w:color w:val="D31932"/>
                              <w:kern w:val="24"/>
                              <w:sz w:val="21"/>
                              <w:szCs w:val="21"/>
                            </w:rPr>
                            <w:t>H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B5BEE7" id="Rechteck 1" o:spid="_x0000_s1026" style="position:absolute;margin-left:-94.45pt;margin-top:-34.95pt;width:85.6pt;height:25.4pt;rotation:-90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" filled="f" stroked="f">
              <v:textbox style="layout-flow:vertical;mso-layout-flow-alt:bottom-to-top">
                <w:txbxContent>
                  <w:p w14:paraId="0651BB68" w14:textId="77777777" w:rsidR="00E873DF" w:rsidRPr="00787B6E" w:rsidRDefault="00E873DF" w:rsidP="00E873DF">
                    <w:pPr>
                      <w:rPr>
                        <w:rFonts w:eastAsia="+mn-ea" w:cs="Open Sans SemiCondensed"/>
                        <w:b/>
                        <w:bCs/>
                        <w:color w:val="252B46"/>
                        <w:kern w:val="24"/>
                        <w:sz w:val="28"/>
                        <w:szCs w:val="28"/>
                      </w:rPr>
                    </w:pPr>
                    <w:r w:rsidRPr="00787B6E">
                      <w:rPr>
                        <w:rFonts w:eastAsia="+mn-ea" w:cs="Open Sans SemiCondensed"/>
                        <w:b/>
                        <w:bCs/>
                        <w:color w:val="252B46"/>
                        <w:kern w:val="24"/>
                        <w:sz w:val="28"/>
                        <w:szCs w:val="28"/>
                      </w:rPr>
                      <w:t>:</w:t>
                    </w:r>
                    <w:r>
                      <w:rPr>
                        <w:rFonts w:eastAsia="+mn-ea" w:cs="Open Sans SemiCondensed"/>
                        <w:b/>
                        <w:bCs/>
                        <w:color w:val="252B46"/>
                        <w:kern w:val="24"/>
                        <w:sz w:val="28"/>
                        <w:szCs w:val="28"/>
                      </w:rPr>
                      <w:t xml:space="preserve"> </w:t>
                    </w:r>
                    <w:r w:rsidRPr="00787B6E">
                      <w:rPr>
                        <w:rFonts w:eastAsia="+mn-ea" w:cs="Open Sans SemiCondensed"/>
                        <w:b/>
                        <w:bCs/>
                        <w:color w:val="D31932"/>
                        <w:kern w:val="24"/>
                        <w:sz w:val="21"/>
                        <w:szCs w:val="21"/>
                      </w:rPr>
                      <w:t>C</w:t>
                    </w:r>
                    <w:r>
                      <w:rPr>
                        <w:rFonts w:eastAsia="+mn-ea" w:cs="Open Sans SemiCondensed"/>
                        <w:b/>
                        <w:bCs/>
                        <w:color w:val="D31932"/>
                        <w:kern w:val="24"/>
                        <w:sz w:val="21"/>
                        <w:szCs w:val="21"/>
                      </w:rPr>
                      <w:t xml:space="preserve"> </w:t>
                    </w:r>
                    <w:r w:rsidRPr="00787B6E">
                      <w:rPr>
                        <w:rFonts w:eastAsia="+mn-ea" w:cs="Open Sans SemiCondensed"/>
                        <w:b/>
                        <w:bCs/>
                        <w:color w:val="D31932"/>
                        <w:kern w:val="24"/>
                        <w:sz w:val="21"/>
                        <w:szCs w:val="21"/>
                      </w:rPr>
                      <w:t>S</w:t>
                    </w:r>
                    <w:r>
                      <w:rPr>
                        <w:rFonts w:eastAsia="+mn-ea" w:cs="Open Sans SemiCondensed"/>
                        <w:b/>
                        <w:bCs/>
                        <w:color w:val="D31932"/>
                        <w:kern w:val="24"/>
                        <w:sz w:val="21"/>
                        <w:szCs w:val="21"/>
                      </w:rPr>
                      <w:t xml:space="preserve"> </w:t>
                    </w:r>
                    <w:r w:rsidRPr="00787B6E">
                      <w:rPr>
                        <w:rFonts w:eastAsia="+mn-ea" w:cs="Open Sans SemiCondensed"/>
                        <w:b/>
                        <w:bCs/>
                        <w:color w:val="D31932"/>
                        <w:kern w:val="24"/>
                        <w:sz w:val="21"/>
                        <w:szCs w:val="21"/>
                      </w:rPr>
                      <w:t>P</w:t>
                    </w:r>
                    <w:r>
                      <w:rPr>
                        <w:rFonts w:eastAsia="+mn-ea" w:cs="Open Sans SemiCondensed"/>
                        <w:b/>
                        <w:bCs/>
                        <w:color w:val="D31932"/>
                        <w:kern w:val="24"/>
                        <w:sz w:val="21"/>
                        <w:szCs w:val="21"/>
                      </w:rPr>
                      <w:t xml:space="preserve"> </w:t>
                    </w:r>
                    <w:proofErr w:type="gramStart"/>
                    <w:r w:rsidRPr="00787B6E">
                      <w:rPr>
                        <w:rFonts w:eastAsia="+mn-ea" w:cs="Open Sans SemiCondensed"/>
                        <w:b/>
                        <w:bCs/>
                        <w:color w:val="D31932"/>
                        <w:kern w:val="24"/>
                        <w:sz w:val="21"/>
                        <w:szCs w:val="21"/>
                      </w:rPr>
                      <w:t>S</w:t>
                    </w:r>
                    <w:r>
                      <w:rPr>
                        <w:rFonts w:eastAsia="+mn-ea" w:cs="Open Sans SemiCondensed"/>
                        <w:b/>
                        <w:bCs/>
                        <w:color w:val="D31932"/>
                        <w:kern w:val="24"/>
                        <w:sz w:val="21"/>
                        <w:szCs w:val="21"/>
                      </w:rPr>
                      <w:t xml:space="preserve"> </w:t>
                    </w:r>
                    <w:r w:rsidRPr="00787B6E">
                      <w:rPr>
                        <w:rFonts w:eastAsia="+mn-ea" w:cs="Open Sans SemiCondensed"/>
                        <w:b/>
                        <w:bCs/>
                        <w:color w:val="D31932"/>
                        <w:kern w:val="24"/>
                        <w:sz w:val="21"/>
                        <w:szCs w:val="21"/>
                      </w:rPr>
                      <w:t xml:space="preserve"> </w:t>
                    </w:r>
                    <w:r w:rsidRPr="00787B6E">
                      <w:rPr>
                        <w:rFonts w:eastAsia="+mn-ea" w:cs="Open Sans SemiCondensed"/>
                        <w:b/>
                        <w:bCs/>
                        <w:color w:val="252B46"/>
                        <w:kern w:val="24"/>
                        <w:sz w:val="28"/>
                        <w:szCs w:val="28"/>
                      </w:rPr>
                      <w:t>:</w:t>
                    </w:r>
                    <w:proofErr w:type="gramEnd"/>
                    <w:r>
                      <w:rPr>
                        <w:rFonts w:eastAsia="+mn-ea" w:cs="Open Sans SemiCondensed"/>
                        <w:b/>
                        <w:bCs/>
                        <w:color w:val="252B46"/>
                        <w:kern w:val="24"/>
                        <w:sz w:val="28"/>
                        <w:szCs w:val="28"/>
                      </w:rPr>
                      <w:t xml:space="preserve"> </w:t>
                    </w:r>
                    <w:r w:rsidRPr="00787B6E">
                      <w:rPr>
                        <w:rFonts w:eastAsia="+mn-ea" w:cs="Open Sans SemiCondensed"/>
                        <w:b/>
                        <w:bCs/>
                        <w:color w:val="D31932"/>
                        <w:kern w:val="24"/>
                        <w:sz w:val="21"/>
                        <w:szCs w:val="21"/>
                      </w:rPr>
                      <w:t>S</w:t>
                    </w:r>
                    <w:r>
                      <w:rPr>
                        <w:rFonts w:eastAsia="+mn-ea" w:cs="Open Sans SemiCondensed"/>
                        <w:b/>
                        <w:bCs/>
                        <w:color w:val="D31932"/>
                        <w:kern w:val="24"/>
                        <w:sz w:val="21"/>
                        <w:szCs w:val="21"/>
                      </w:rPr>
                      <w:t xml:space="preserve"> </w:t>
                    </w:r>
                    <w:r w:rsidRPr="00787B6E">
                      <w:rPr>
                        <w:rFonts w:eastAsia="+mn-ea" w:cs="Open Sans SemiCondensed"/>
                        <w:b/>
                        <w:bCs/>
                        <w:color w:val="D31932"/>
                        <w:kern w:val="24"/>
                        <w:sz w:val="21"/>
                        <w:szCs w:val="21"/>
                      </w:rPr>
                      <w:t>Z</w:t>
                    </w:r>
                    <w:r>
                      <w:rPr>
                        <w:rFonts w:eastAsia="+mn-ea" w:cs="Open Sans SemiCondensed"/>
                        <w:b/>
                        <w:bCs/>
                        <w:color w:val="D31932"/>
                        <w:kern w:val="24"/>
                        <w:sz w:val="21"/>
                        <w:szCs w:val="21"/>
                      </w:rPr>
                      <w:t xml:space="preserve"> </w:t>
                    </w:r>
                    <w:r w:rsidRPr="00787B6E">
                      <w:rPr>
                        <w:rFonts w:eastAsia="+mn-ea" w:cs="Open Sans SemiCondensed"/>
                        <w:b/>
                        <w:bCs/>
                        <w:color w:val="D31932"/>
                        <w:kern w:val="24"/>
                        <w:sz w:val="21"/>
                        <w:szCs w:val="21"/>
                      </w:rPr>
                      <w:t>H</w:t>
                    </w:r>
                  </w:p>
                </w:txbxContent>
              </v:textbox>
            </v:rect>
          </w:pict>
        </mc:Fallback>
      </mc:AlternateContent>
    </w:r>
    <w:r w:rsidR="001D3BFB">
      <w:tab/>
    </w:r>
    <w:r w:rsidR="001D3BFB">
      <w:tab/>
    </w:r>
    <w:r w:rsidR="001D3BFB" w:rsidRPr="007B448B">
      <w:rPr>
        <w:szCs w:val="22"/>
      </w:rPr>
      <w:fldChar w:fldCharType="begin"/>
    </w:r>
    <w:r w:rsidR="001D3BFB" w:rsidRPr="007B448B">
      <w:rPr>
        <w:szCs w:val="22"/>
      </w:rPr>
      <w:instrText>PAGE  \* Arabic  \* MERGEFORMAT</w:instrText>
    </w:r>
    <w:r w:rsidR="001D3BFB" w:rsidRPr="007B448B">
      <w:rPr>
        <w:szCs w:val="22"/>
      </w:rPr>
      <w:fldChar w:fldCharType="separate"/>
    </w:r>
    <w:r w:rsidR="001D3BFB" w:rsidRPr="007B448B">
      <w:rPr>
        <w:szCs w:val="22"/>
      </w:rPr>
      <w:t>1</w:t>
    </w:r>
    <w:r w:rsidR="001D3BFB" w:rsidRPr="007B448B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F13F4" w14:textId="77777777" w:rsidR="00D43D6A" w:rsidRPr="00777A2F" w:rsidRDefault="00D43D6A" w:rsidP="002E13B6">
      <w:pPr>
        <w:spacing w:line="240" w:lineRule="auto"/>
        <w:rPr>
          <w:rFonts w:asciiTheme="minorHAnsi" w:hAnsiTheme="minorHAnsi"/>
        </w:rPr>
      </w:pPr>
      <w:r w:rsidRPr="00777A2F">
        <w:rPr>
          <w:rFonts w:asciiTheme="minorHAnsi" w:hAnsiTheme="minorHAnsi"/>
        </w:rPr>
        <w:separator/>
      </w:r>
    </w:p>
  </w:footnote>
  <w:footnote w:type="continuationSeparator" w:id="0">
    <w:p w14:paraId="24B10586" w14:textId="77777777" w:rsidR="00D43D6A" w:rsidRDefault="00D43D6A">
      <w:r>
        <w:continuationSeparator/>
      </w:r>
    </w:p>
  </w:footnote>
  <w:footnote w:type="continuationNotice" w:id="1">
    <w:p w14:paraId="13896975" w14:textId="77777777" w:rsidR="00D43D6A" w:rsidRDefault="00D43D6A">
      <w:pPr>
        <w:spacing w:line="240" w:lineRule="auto"/>
      </w:pPr>
    </w:p>
  </w:footnote>
  <w:footnote w:id="2">
    <w:p w14:paraId="48C70BE1" w14:textId="2DC6A2D5" w:rsidR="001A061A" w:rsidRPr="001A061A" w:rsidRDefault="001A061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9D3E0D">
        <w:t>Weitere Informationen gibt es</w:t>
      </w:r>
      <w:r w:rsidR="009D3E0D" w:rsidRPr="009131E3">
        <w:rPr>
          <w:szCs w:val="18"/>
        </w:rPr>
        <w:t xml:space="preserve"> unter</w:t>
      </w:r>
      <w:r w:rsidR="00662496" w:rsidRPr="009131E3">
        <w:rPr>
          <w:szCs w:val="18"/>
        </w:rPr>
        <w:t xml:space="preserve">: </w:t>
      </w:r>
      <w:hyperlink r:id="rId1" w:history="1">
        <w:r w:rsidR="00662496" w:rsidRPr="009131E3">
          <w:rPr>
            <w:rStyle w:val="Hyperlink"/>
            <w:sz w:val="18"/>
            <w:szCs w:val="18"/>
          </w:rPr>
          <w:t>https://www.ai.ch/themen/bildung/schulwesen/primarschule</w:t>
        </w:r>
      </w:hyperlink>
      <w:r w:rsidR="0021488A">
        <w:rPr>
          <w:rStyle w:val="Hyperlink"/>
          <w:sz w:val="18"/>
          <w:szCs w:val="18"/>
        </w:rPr>
        <w:t xml:space="preserve"> </w:t>
      </w:r>
      <w:r w:rsidR="009F3E2D" w:rsidRPr="009F5328">
        <w:rPr>
          <w:rStyle w:val="Hyperlink"/>
          <w:color w:val="auto"/>
          <w:sz w:val="18"/>
          <w:szCs w:val="18"/>
        </w:rPr>
        <w:t>[</w:t>
      </w:r>
      <w:r w:rsidR="004522C2" w:rsidRPr="009F5328">
        <w:rPr>
          <w:rStyle w:val="Hyperlink"/>
          <w:color w:val="auto"/>
          <w:sz w:val="18"/>
          <w:szCs w:val="18"/>
        </w:rPr>
        <w:t>Zugriff: 24.09.</w:t>
      </w:r>
      <w:r w:rsidR="00DB5321" w:rsidRPr="009F5328">
        <w:rPr>
          <w:rStyle w:val="Hyperlink"/>
          <w:color w:val="auto"/>
          <w:sz w:val="18"/>
          <w:szCs w:val="18"/>
        </w:rPr>
        <w:t>20</w:t>
      </w:r>
      <w:r w:rsidR="004522C2" w:rsidRPr="009F5328">
        <w:rPr>
          <w:rStyle w:val="Hyperlink"/>
          <w:color w:val="auto"/>
          <w:sz w:val="18"/>
          <w:szCs w:val="18"/>
        </w:rPr>
        <w:t>24</w:t>
      </w:r>
      <w:r w:rsidR="0044639E" w:rsidRPr="009F5328">
        <w:rPr>
          <w:rStyle w:val="Hyperlink"/>
          <w:color w:val="auto"/>
          <w:sz w:val="18"/>
          <w:szCs w:val="18"/>
        </w:rPr>
        <w:t>]</w:t>
      </w:r>
      <w:r w:rsidR="009F5328" w:rsidRPr="009F5328">
        <w:rPr>
          <w:rStyle w:val="Hyperlink"/>
          <w:color w:val="auto"/>
          <w:sz w:val="18"/>
          <w:szCs w:val="18"/>
        </w:rPr>
        <w:t>.</w:t>
      </w:r>
    </w:p>
  </w:footnote>
  <w:footnote w:id="3">
    <w:p w14:paraId="3CEC34C6" w14:textId="5ADB6536" w:rsidR="00D2560B" w:rsidRPr="009F5328" w:rsidRDefault="00D2560B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Vgl. Lehrplan 21: </w:t>
      </w:r>
      <w:hyperlink r:id="rId2" w:history="1">
        <w:r w:rsidRPr="00284061">
          <w:rPr>
            <w:rStyle w:val="Hyperlink"/>
            <w:sz w:val="18"/>
          </w:rPr>
          <w:t>https://ai.lehrplan.ch/index.php?code=e|200|5</w:t>
        </w:r>
      </w:hyperlink>
      <w:r w:rsidR="00907CC7">
        <w:rPr>
          <w:rStyle w:val="Hyperlink"/>
          <w:sz w:val="18"/>
        </w:rPr>
        <w:t xml:space="preserve"> </w:t>
      </w:r>
      <w:r w:rsidR="001B452B" w:rsidRPr="009F5328">
        <w:rPr>
          <w:rStyle w:val="Hyperlink"/>
          <w:color w:val="auto"/>
          <w:sz w:val="18"/>
        </w:rPr>
        <w:t>[Zugriff: 24.09.2024</w:t>
      </w:r>
      <w:r w:rsidR="00C03D59" w:rsidRPr="009F5328">
        <w:rPr>
          <w:rStyle w:val="Hyperlink"/>
          <w:color w:val="auto"/>
          <w:sz w:val="18"/>
        </w:rPr>
        <w:t>]</w:t>
      </w:r>
      <w:r w:rsidR="009F5328" w:rsidRPr="009F5328">
        <w:rPr>
          <w:rStyle w:val="Hyperlink"/>
          <w:color w:val="auto"/>
          <w:sz w:val="18"/>
        </w:rPr>
        <w:t>.</w:t>
      </w:r>
    </w:p>
  </w:footnote>
  <w:footnote w:id="4">
    <w:p w14:paraId="5B67FCC9" w14:textId="6F258E60" w:rsidR="00734C04" w:rsidRPr="00C77386" w:rsidRDefault="00734C04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hyperlink r:id="rId3" w:history="1">
        <w:r w:rsidR="00E766C4" w:rsidRPr="00533576">
          <w:rPr>
            <w:rStyle w:val="Hyperlink"/>
            <w:sz w:val="18"/>
            <w:szCs w:val="18"/>
          </w:rPr>
          <w:t>https://www.regionalkonferenzen.ch/sites/default/files/2019-02/fachbericht_beurteilen_2015-11-03.pdf</w:t>
        </w:r>
      </w:hyperlink>
      <w:r w:rsidR="00E766C4">
        <w:rPr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4ADDC" w14:textId="63C47637" w:rsidR="007B448B" w:rsidRPr="00866DCB" w:rsidRDefault="00307EC7" w:rsidP="007B448B">
    <w:pPr>
      <w:pStyle w:val="Themenschwerpunkt"/>
      <w:rPr>
        <w:lang w:val="de-CH"/>
      </w:rPr>
    </w:pPr>
    <w:r>
      <mc:AlternateContent>
        <mc:Choice Requires="wps">
          <w:drawing>
            <wp:anchor distT="0" distB="0" distL="114299" distR="114299" simplePos="0" relativeHeight="251658241" behindDoc="0" locked="0" layoutInCell="1" allowOverlap="1" wp14:anchorId="2A2B10E6" wp14:editId="51341C73">
              <wp:simplePos x="0" y="0"/>
              <wp:positionH relativeFrom="column">
                <wp:posOffset>-371476</wp:posOffset>
              </wp:positionH>
              <wp:positionV relativeFrom="paragraph">
                <wp:posOffset>-448310</wp:posOffset>
              </wp:positionV>
              <wp:extent cx="0" cy="12460605"/>
              <wp:effectExtent l="0" t="0" r="38100" b="36195"/>
              <wp:wrapNone/>
              <wp:docPr id="3" name="Connecteur droit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1246060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0185D8EF" id="Connecteur droit 3" o:spid="_x0000_s1026" alt="&quot;&quot;" style="position:absolute;flip:x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29.25pt,-35.3pt" to="-29.25pt,9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" strokecolor="#d31932 [3204]">
              <o:lock v:ext="edit" shapetype="f"/>
            </v:line>
          </w:pict>
        </mc:Fallback>
      </mc:AlternateContent>
    </w:r>
    <w:r w:rsidR="00866DCB">
      <w:rPr>
        <w:lang w:val="de-CH"/>
      </w:rPr>
      <w:t>BILDUNGSGERECHTIGKEIT</w:t>
    </w:r>
    <w:r w:rsidR="007B448B" w:rsidRPr="00237079">
      <w:rPr>
        <w:lang w:val="de-CH"/>
      </w:rPr>
      <w:tab/>
    </w:r>
    <w:r w:rsidR="007B448B" w:rsidRPr="00237079">
      <w:rPr>
        <w:lang w:val="de-CH"/>
      </w:rPr>
      <w:tab/>
    </w:r>
    <w:r w:rsidR="00237079" w:rsidRPr="00237079">
      <w:rPr>
        <w:b w:val="0"/>
        <w:bCs/>
        <w:lang w:val="de-CH"/>
      </w:rPr>
      <w:t xml:space="preserve">Schweizerische Zeitschrift für Heilpädagogik, Jg. </w:t>
    </w:r>
    <w:r w:rsidR="00866DCB">
      <w:rPr>
        <w:b w:val="0"/>
        <w:bCs/>
        <w:lang w:val="de-CH"/>
      </w:rPr>
      <w:t>30</w:t>
    </w:r>
    <w:r w:rsidR="00237079" w:rsidRPr="00237079">
      <w:rPr>
        <w:b w:val="0"/>
        <w:bCs/>
        <w:lang w:val="de-CH"/>
      </w:rPr>
      <w:t xml:space="preserve">, </w:t>
    </w:r>
    <w:r w:rsidR="00866DCB">
      <w:rPr>
        <w:b w:val="0"/>
        <w:bCs/>
        <w:lang w:val="de-CH"/>
      </w:rPr>
      <w:t>07</w:t>
    </w:r>
    <w:r w:rsidR="00237079" w:rsidRPr="00237079">
      <w:rPr>
        <w:b w:val="0"/>
        <w:bCs/>
        <w:lang w:val="de-CH"/>
      </w:rPr>
      <w:t>/</w:t>
    </w:r>
    <w:r w:rsidR="00866DCB">
      <w:rPr>
        <w:b w:val="0"/>
        <w:bCs/>
        <w:lang w:val="de-CH"/>
      </w:rPr>
      <w:t>2024</w:t>
    </w:r>
  </w:p>
  <w:p w14:paraId="080442B0" w14:textId="084F5769" w:rsidR="00237079" w:rsidRPr="00580F84" w:rsidRDefault="00B7489C" w:rsidP="00204479">
    <w:pPr>
      <w:pStyle w:val="Themenschwerpunkt"/>
      <w:rPr>
        <w:lang w:val="en-US"/>
      </w:rPr>
    </w:pPr>
    <w:r w:rsidRPr="00580F84">
      <w:rPr>
        <w:b w:val="0"/>
        <w:bCs/>
        <w:lang w:val="en-US"/>
      </w:rPr>
      <w:t>|</w:t>
    </w:r>
    <w:r w:rsidR="00B71621" w:rsidRPr="00580F84">
      <w:rPr>
        <w:b w:val="0"/>
        <w:bCs/>
        <w:lang w:val="en-US"/>
      </w:rPr>
      <w:t xml:space="preserve"> ARTI</w:t>
    </w:r>
    <w:r w:rsidR="00237079" w:rsidRPr="00580F84">
      <w:rPr>
        <w:b w:val="0"/>
        <w:bCs/>
        <w:lang w:val="en-US"/>
      </w:rPr>
      <w:t>KEL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5B2C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10E4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E213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26C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0ED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D258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CF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86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EC4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02C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14A9E"/>
    <w:multiLevelType w:val="multilevel"/>
    <w:tmpl w:val="08BA4C14"/>
    <w:styleLink w:val="ArtikelAbschnitt"/>
    <w:lvl w:ilvl="0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3">
      <w:start w:val="1"/>
      <w:numFmt w:val="none"/>
      <w:pStyle w:val="berschrift4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4">
      <w:start w:val="1"/>
      <w:numFmt w:val="none"/>
      <w:pStyle w:val="berschrift5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5">
      <w:start w:val="1"/>
      <w:numFmt w:val="none"/>
      <w:pStyle w:val="berschrift6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6">
      <w:start w:val="1"/>
      <w:numFmt w:val="none"/>
      <w:pStyle w:val="berschrift7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7">
      <w:start w:val="1"/>
      <w:numFmt w:val="none"/>
      <w:pStyle w:val="berschrift8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8">
      <w:start w:val="1"/>
      <w:numFmt w:val="none"/>
      <w:pStyle w:val="berschrift9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</w:abstractNum>
  <w:abstractNum w:abstractNumId="11" w15:restartNumberingAfterBreak="0">
    <w:nsid w:val="04FD0897"/>
    <w:multiLevelType w:val="hybridMultilevel"/>
    <w:tmpl w:val="2B26DBBA"/>
    <w:lvl w:ilvl="0" w:tplc="F190D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42E5D"/>
    <w:multiLevelType w:val="multilevel"/>
    <w:tmpl w:val="8DD24444"/>
    <w:lvl w:ilvl="0">
      <w:start w:val="1"/>
      <w:numFmt w:val="bullet"/>
      <w:pStyle w:val="Liste"/>
      <w:lvlText w:val=""/>
      <w:lvlJc w:val="left"/>
      <w:pPr>
        <w:ind w:left="169" w:hanging="227"/>
      </w:pPr>
      <w:rPr>
        <w:rFonts w:ascii="Symbol" w:hAnsi="Symbol" w:hint="default"/>
      </w:rPr>
    </w:lvl>
    <w:lvl w:ilvl="1">
      <w:start w:val="1"/>
      <w:numFmt w:val="bullet"/>
      <w:pStyle w:val="Liste2"/>
      <w:lvlText w:val="o"/>
      <w:lvlJc w:val="left"/>
      <w:pPr>
        <w:ind w:left="339" w:hanging="170"/>
      </w:pPr>
      <w:rPr>
        <w:rFonts w:ascii="Courier New" w:hAnsi="Courier New" w:hint="default"/>
      </w:rPr>
    </w:lvl>
    <w:lvl w:ilvl="2">
      <w:start w:val="1"/>
      <w:numFmt w:val="bullet"/>
      <w:pStyle w:val="Liste3"/>
      <w:lvlText w:val=""/>
      <w:lvlJc w:val="left"/>
      <w:pPr>
        <w:ind w:left="509" w:hanging="17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2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12" w:hanging="360"/>
      </w:pPr>
      <w:rPr>
        <w:rFonts w:hint="default"/>
      </w:rPr>
    </w:lvl>
  </w:abstractNum>
  <w:abstractNum w:abstractNumId="13" w15:restartNumberingAfterBreak="0">
    <w:nsid w:val="0B317AC0"/>
    <w:multiLevelType w:val="multilevel"/>
    <w:tmpl w:val="EF82157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70CD2DE"/>
    <w:multiLevelType w:val="multilevel"/>
    <w:tmpl w:val="E8F6A8C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5" w15:restartNumberingAfterBreak="0">
    <w:nsid w:val="1A491185"/>
    <w:multiLevelType w:val="multilevel"/>
    <w:tmpl w:val="FF9A5A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136581B"/>
    <w:multiLevelType w:val="hybridMultilevel"/>
    <w:tmpl w:val="9D72C920"/>
    <w:lvl w:ilvl="0" w:tplc="37E4B926">
      <w:start w:val="5"/>
      <w:numFmt w:val="bullet"/>
      <w:lvlText w:val="-"/>
      <w:lvlJc w:val="left"/>
      <w:pPr>
        <w:ind w:left="720" w:hanging="360"/>
      </w:pPr>
      <w:rPr>
        <w:rFonts w:ascii="Open Sans SemiCondensed" w:eastAsiaTheme="minorHAnsi" w:hAnsi="Open Sans SemiCondensed" w:cs="Open Sans SemiCondensed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35DA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B3401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6A09E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85F5572"/>
    <w:multiLevelType w:val="hybridMultilevel"/>
    <w:tmpl w:val="F0A0DE24"/>
    <w:lvl w:ilvl="0" w:tplc="92C661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EB2F1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4159F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C75C70"/>
    <w:multiLevelType w:val="multilevel"/>
    <w:tmpl w:val="0807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4814E0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79247D"/>
    <w:multiLevelType w:val="multilevel"/>
    <w:tmpl w:val="8654D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B3CF3"/>
    <w:multiLevelType w:val="multilevel"/>
    <w:tmpl w:val="D16CDD2E"/>
    <w:lvl w:ilvl="0">
      <w:start w:val="1"/>
      <w:numFmt w:val="decimal"/>
      <w:pStyle w:val="Listennummer"/>
      <w:lvlText w:val="%1."/>
      <w:lvlJc w:val="left"/>
      <w:pPr>
        <w:ind w:left="360" w:hanging="360"/>
      </w:pPr>
    </w:lvl>
    <w:lvl w:ilvl="1">
      <w:start w:val="1"/>
      <w:numFmt w:val="decimal"/>
      <w:pStyle w:val="Listennummer2"/>
      <w:lvlText w:val="%1.%2."/>
      <w:lvlJc w:val="left"/>
      <w:pPr>
        <w:ind w:left="792" w:hanging="432"/>
      </w:pPr>
    </w:lvl>
    <w:lvl w:ilvl="2">
      <w:start w:val="1"/>
      <w:numFmt w:val="decimal"/>
      <w:pStyle w:val="Listennumm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0F75C3"/>
    <w:multiLevelType w:val="hybridMultilevel"/>
    <w:tmpl w:val="34867D26"/>
    <w:lvl w:ilvl="0" w:tplc="92C661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25AC9"/>
    <w:multiLevelType w:val="multilevel"/>
    <w:tmpl w:val="22A0C26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9817A1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E1B6C41"/>
    <w:multiLevelType w:val="multilevel"/>
    <w:tmpl w:val="5644F8B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F4B039B"/>
    <w:multiLevelType w:val="multilevel"/>
    <w:tmpl w:val="D26AD44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01D057B"/>
    <w:multiLevelType w:val="hybridMultilevel"/>
    <w:tmpl w:val="6CBE37DE"/>
    <w:lvl w:ilvl="0" w:tplc="D54665B0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0ED3FE8"/>
    <w:multiLevelType w:val="multilevel"/>
    <w:tmpl w:val="D20EE98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B58653E"/>
    <w:multiLevelType w:val="multilevel"/>
    <w:tmpl w:val="7036336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B5E4BF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C61021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F8B00A5"/>
    <w:multiLevelType w:val="multilevel"/>
    <w:tmpl w:val="8654D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1294B"/>
    <w:multiLevelType w:val="hybridMultilevel"/>
    <w:tmpl w:val="5A562022"/>
    <w:lvl w:ilvl="0" w:tplc="DB4A5C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C0DBC"/>
    <w:multiLevelType w:val="multilevel"/>
    <w:tmpl w:val="D3283B2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7DC36AB4"/>
    <w:multiLevelType w:val="hybridMultilevel"/>
    <w:tmpl w:val="8A54242A"/>
    <w:lvl w:ilvl="0" w:tplc="FBA8F068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200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606422233">
    <w:abstractNumId w:val="14"/>
  </w:num>
  <w:num w:numId="2" w16cid:durableId="388771211">
    <w:abstractNumId w:val="8"/>
  </w:num>
  <w:num w:numId="3" w16cid:durableId="1875387527">
    <w:abstractNumId w:val="3"/>
  </w:num>
  <w:num w:numId="4" w16cid:durableId="1919709756">
    <w:abstractNumId w:val="2"/>
  </w:num>
  <w:num w:numId="5" w16cid:durableId="923800824">
    <w:abstractNumId w:val="1"/>
  </w:num>
  <w:num w:numId="6" w16cid:durableId="169027347">
    <w:abstractNumId w:val="0"/>
  </w:num>
  <w:num w:numId="7" w16cid:durableId="1881699356">
    <w:abstractNumId w:val="9"/>
  </w:num>
  <w:num w:numId="8" w16cid:durableId="1311136086">
    <w:abstractNumId w:val="7"/>
  </w:num>
  <w:num w:numId="9" w16cid:durableId="1158576326">
    <w:abstractNumId w:val="6"/>
  </w:num>
  <w:num w:numId="10" w16cid:durableId="973825345">
    <w:abstractNumId w:val="5"/>
  </w:num>
  <w:num w:numId="11" w16cid:durableId="1662389442">
    <w:abstractNumId w:val="4"/>
  </w:num>
  <w:num w:numId="12" w16cid:durableId="2049866811">
    <w:abstractNumId w:val="20"/>
  </w:num>
  <w:num w:numId="13" w16cid:durableId="1517846161">
    <w:abstractNumId w:val="27"/>
  </w:num>
  <w:num w:numId="14" w16cid:durableId="1128471426">
    <w:abstractNumId w:val="11"/>
  </w:num>
  <w:num w:numId="15" w16cid:durableId="1886675913">
    <w:abstractNumId w:val="25"/>
  </w:num>
  <w:num w:numId="16" w16cid:durableId="669143170">
    <w:abstractNumId w:val="37"/>
  </w:num>
  <w:num w:numId="17" w16cid:durableId="1816487952">
    <w:abstractNumId w:val="12"/>
  </w:num>
  <w:num w:numId="18" w16cid:durableId="1320425882">
    <w:abstractNumId w:val="32"/>
  </w:num>
  <w:num w:numId="19" w16cid:durableId="574709185">
    <w:abstractNumId w:val="40"/>
  </w:num>
  <w:num w:numId="20" w16cid:durableId="11883124">
    <w:abstractNumId w:val="38"/>
  </w:num>
  <w:num w:numId="21" w16cid:durableId="379716589">
    <w:abstractNumId w:val="26"/>
  </w:num>
  <w:num w:numId="22" w16cid:durableId="2088532560">
    <w:abstractNumId w:val="15"/>
  </w:num>
  <w:num w:numId="23" w16cid:durableId="904416417">
    <w:abstractNumId w:val="30"/>
  </w:num>
  <w:num w:numId="24" w16cid:durableId="1284269733">
    <w:abstractNumId w:val="34"/>
  </w:num>
  <w:num w:numId="25" w16cid:durableId="1202477524">
    <w:abstractNumId w:val="21"/>
  </w:num>
  <w:num w:numId="26" w16cid:durableId="93403316">
    <w:abstractNumId w:val="22"/>
  </w:num>
  <w:num w:numId="27" w16cid:durableId="1629702137">
    <w:abstractNumId w:val="28"/>
  </w:num>
  <w:num w:numId="28" w16cid:durableId="1363939546">
    <w:abstractNumId w:val="23"/>
  </w:num>
  <w:num w:numId="29" w16cid:durableId="1104112459">
    <w:abstractNumId w:val="35"/>
  </w:num>
  <w:num w:numId="30" w16cid:durableId="461922985">
    <w:abstractNumId w:val="36"/>
  </w:num>
  <w:num w:numId="31" w16cid:durableId="1674143091">
    <w:abstractNumId w:val="18"/>
  </w:num>
  <w:num w:numId="32" w16cid:durableId="383021627">
    <w:abstractNumId w:val="17"/>
  </w:num>
  <w:num w:numId="33" w16cid:durableId="930551164">
    <w:abstractNumId w:val="29"/>
  </w:num>
  <w:num w:numId="34" w16cid:durableId="603652748">
    <w:abstractNumId w:val="39"/>
  </w:num>
  <w:num w:numId="35" w16cid:durableId="391268124">
    <w:abstractNumId w:val="33"/>
  </w:num>
  <w:num w:numId="36" w16cid:durableId="139350252">
    <w:abstractNumId w:val="24"/>
  </w:num>
  <w:num w:numId="37" w16cid:durableId="1571379088">
    <w:abstractNumId w:val="19"/>
  </w:num>
  <w:num w:numId="38" w16cid:durableId="1164659798">
    <w:abstractNumId w:val="31"/>
  </w:num>
  <w:num w:numId="39" w16cid:durableId="1291790616">
    <w:abstractNumId w:val="13"/>
  </w:num>
  <w:num w:numId="40" w16cid:durableId="1479614155">
    <w:abstractNumId w:val="10"/>
  </w:num>
  <w:num w:numId="41" w16cid:durableId="18187608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embedTrueType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2"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Open Sans SemiCondensed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5d2dez2msv5xpeda9cvp9rp9e0sfzf2xr2t&quot;&gt;F&amp;amp;E_Library &lt;record-ids&gt;&lt;item&gt;27207&lt;/item&gt;&lt;item&gt;28190&lt;/item&gt;&lt;item&gt;29055&lt;/item&gt;&lt;item&gt;29329&lt;/item&gt;&lt;item&gt;30115&lt;/item&gt;&lt;item&gt;30987&lt;/item&gt;&lt;item&gt;34944&lt;/item&gt;&lt;item&gt;38177&lt;/item&gt;&lt;item&gt;38440&lt;/item&gt;&lt;item&gt;39828&lt;/item&gt;&lt;item&gt;39830&lt;/item&gt;&lt;item&gt;39833&lt;/item&gt;&lt;item&gt;39840&lt;/item&gt;&lt;item&gt;39841&lt;/item&gt;&lt;item&gt;39847&lt;/item&gt;&lt;item&gt;39849&lt;/item&gt;&lt;item&gt;39850&lt;/item&gt;&lt;item&gt;39883&lt;/item&gt;&lt;item&gt;39890&lt;/item&gt;&lt;item&gt;39893&lt;/item&gt;&lt;item&gt;39902&lt;/item&gt;&lt;item&gt;39914&lt;/item&gt;&lt;item&gt;39918&lt;/item&gt;&lt;item&gt;39919&lt;/item&gt;&lt;item&gt;39926&lt;/item&gt;&lt;item&gt;39940&lt;/item&gt;&lt;item&gt;39944&lt;/item&gt;&lt;item&gt;40974&lt;/item&gt;&lt;item&gt;41203&lt;/item&gt;&lt;item&gt;41204&lt;/item&gt;&lt;/record-ids&gt;&lt;/item&gt;&lt;/Libraries&gt;"/>
  </w:docVars>
  <w:rsids>
    <w:rsidRoot w:val="00966543"/>
    <w:rsid w:val="0000147B"/>
    <w:rsid w:val="00001DD9"/>
    <w:rsid w:val="00002A7F"/>
    <w:rsid w:val="00004B74"/>
    <w:rsid w:val="00006F45"/>
    <w:rsid w:val="0001136E"/>
    <w:rsid w:val="000115C9"/>
    <w:rsid w:val="00011B49"/>
    <w:rsid w:val="00013D36"/>
    <w:rsid w:val="00013D96"/>
    <w:rsid w:val="00016375"/>
    <w:rsid w:val="00016BFF"/>
    <w:rsid w:val="00017A09"/>
    <w:rsid w:val="0002026E"/>
    <w:rsid w:val="00020E29"/>
    <w:rsid w:val="000212C6"/>
    <w:rsid w:val="00023A20"/>
    <w:rsid w:val="00024143"/>
    <w:rsid w:val="000302CB"/>
    <w:rsid w:val="00032A97"/>
    <w:rsid w:val="00032FE8"/>
    <w:rsid w:val="00033073"/>
    <w:rsid w:val="0003314D"/>
    <w:rsid w:val="000352CE"/>
    <w:rsid w:val="00036246"/>
    <w:rsid w:val="00036AFC"/>
    <w:rsid w:val="00041517"/>
    <w:rsid w:val="00041D8A"/>
    <w:rsid w:val="00043360"/>
    <w:rsid w:val="00043634"/>
    <w:rsid w:val="0004480F"/>
    <w:rsid w:val="00046F19"/>
    <w:rsid w:val="0005020F"/>
    <w:rsid w:val="00052452"/>
    <w:rsid w:val="00052B28"/>
    <w:rsid w:val="00052C44"/>
    <w:rsid w:val="00053353"/>
    <w:rsid w:val="00054387"/>
    <w:rsid w:val="00054603"/>
    <w:rsid w:val="000567D6"/>
    <w:rsid w:val="00062AF1"/>
    <w:rsid w:val="000634F8"/>
    <w:rsid w:val="00065426"/>
    <w:rsid w:val="00065669"/>
    <w:rsid w:val="000664AB"/>
    <w:rsid w:val="0006718F"/>
    <w:rsid w:val="000671DA"/>
    <w:rsid w:val="00067897"/>
    <w:rsid w:val="000743FA"/>
    <w:rsid w:val="00074A1F"/>
    <w:rsid w:val="000757E7"/>
    <w:rsid w:val="000759D7"/>
    <w:rsid w:val="00076C30"/>
    <w:rsid w:val="00082065"/>
    <w:rsid w:val="00083922"/>
    <w:rsid w:val="00084587"/>
    <w:rsid w:val="000849ED"/>
    <w:rsid w:val="000850FD"/>
    <w:rsid w:val="00091FA6"/>
    <w:rsid w:val="00093FDB"/>
    <w:rsid w:val="00096821"/>
    <w:rsid w:val="00097086"/>
    <w:rsid w:val="000A0518"/>
    <w:rsid w:val="000A07BC"/>
    <w:rsid w:val="000A1C66"/>
    <w:rsid w:val="000A1FE8"/>
    <w:rsid w:val="000A38E5"/>
    <w:rsid w:val="000A56BB"/>
    <w:rsid w:val="000A5C53"/>
    <w:rsid w:val="000A5CA4"/>
    <w:rsid w:val="000A79AA"/>
    <w:rsid w:val="000B0D22"/>
    <w:rsid w:val="000B1711"/>
    <w:rsid w:val="000B5BB8"/>
    <w:rsid w:val="000B5CEC"/>
    <w:rsid w:val="000C0258"/>
    <w:rsid w:val="000C56DE"/>
    <w:rsid w:val="000C7465"/>
    <w:rsid w:val="000D0234"/>
    <w:rsid w:val="000D0279"/>
    <w:rsid w:val="000D215C"/>
    <w:rsid w:val="000D3765"/>
    <w:rsid w:val="000D3C1B"/>
    <w:rsid w:val="000D4F03"/>
    <w:rsid w:val="000D787E"/>
    <w:rsid w:val="000E15A2"/>
    <w:rsid w:val="000E2821"/>
    <w:rsid w:val="000E34EC"/>
    <w:rsid w:val="000E6A66"/>
    <w:rsid w:val="000E732C"/>
    <w:rsid w:val="000E76E4"/>
    <w:rsid w:val="000F0956"/>
    <w:rsid w:val="000F0F1E"/>
    <w:rsid w:val="000F1862"/>
    <w:rsid w:val="000F1C00"/>
    <w:rsid w:val="000F20D8"/>
    <w:rsid w:val="000F33FB"/>
    <w:rsid w:val="000F3AEF"/>
    <w:rsid w:val="000F4B54"/>
    <w:rsid w:val="000F5288"/>
    <w:rsid w:val="000F5628"/>
    <w:rsid w:val="000F58AD"/>
    <w:rsid w:val="001011DD"/>
    <w:rsid w:val="00102D36"/>
    <w:rsid w:val="0010334E"/>
    <w:rsid w:val="0010345B"/>
    <w:rsid w:val="00106289"/>
    <w:rsid w:val="00106663"/>
    <w:rsid w:val="00107685"/>
    <w:rsid w:val="001114E2"/>
    <w:rsid w:val="00111B96"/>
    <w:rsid w:val="00111E15"/>
    <w:rsid w:val="00114E7B"/>
    <w:rsid w:val="001150A5"/>
    <w:rsid w:val="00115ADE"/>
    <w:rsid w:val="00115EF5"/>
    <w:rsid w:val="001161D6"/>
    <w:rsid w:val="00117142"/>
    <w:rsid w:val="00120CBF"/>
    <w:rsid w:val="001246C0"/>
    <w:rsid w:val="00125A31"/>
    <w:rsid w:val="0012743D"/>
    <w:rsid w:val="0013195A"/>
    <w:rsid w:val="00133D12"/>
    <w:rsid w:val="00134902"/>
    <w:rsid w:val="00134A63"/>
    <w:rsid w:val="00137150"/>
    <w:rsid w:val="001420B5"/>
    <w:rsid w:val="00142179"/>
    <w:rsid w:val="001431B9"/>
    <w:rsid w:val="00147D2F"/>
    <w:rsid w:val="00151BCA"/>
    <w:rsid w:val="00153133"/>
    <w:rsid w:val="001559DE"/>
    <w:rsid w:val="00155B87"/>
    <w:rsid w:val="00157D7E"/>
    <w:rsid w:val="00161C1F"/>
    <w:rsid w:val="001632F7"/>
    <w:rsid w:val="00165670"/>
    <w:rsid w:val="00167858"/>
    <w:rsid w:val="00167A61"/>
    <w:rsid w:val="001711E0"/>
    <w:rsid w:val="0017290D"/>
    <w:rsid w:val="00173CC1"/>
    <w:rsid w:val="00173F8C"/>
    <w:rsid w:val="0017585C"/>
    <w:rsid w:val="00176542"/>
    <w:rsid w:val="00177985"/>
    <w:rsid w:val="001801F4"/>
    <w:rsid w:val="00184D50"/>
    <w:rsid w:val="0018603F"/>
    <w:rsid w:val="00186F8A"/>
    <w:rsid w:val="001927C6"/>
    <w:rsid w:val="00194A8E"/>
    <w:rsid w:val="001A05F3"/>
    <w:rsid w:val="001A061A"/>
    <w:rsid w:val="001A1A80"/>
    <w:rsid w:val="001A26E2"/>
    <w:rsid w:val="001A27E4"/>
    <w:rsid w:val="001A2810"/>
    <w:rsid w:val="001A2EEC"/>
    <w:rsid w:val="001A3CCB"/>
    <w:rsid w:val="001A486A"/>
    <w:rsid w:val="001A5B58"/>
    <w:rsid w:val="001B05BD"/>
    <w:rsid w:val="001B16E8"/>
    <w:rsid w:val="001B25F3"/>
    <w:rsid w:val="001B2E58"/>
    <w:rsid w:val="001B452B"/>
    <w:rsid w:val="001B491A"/>
    <w:rsid w:val="001B5033"/>
    <w:rsid w:val="001B5785"/>
    <w:rsid w:val="001B6A74"/>
    <w:rsid w:val="001B7745"/>
    <w:rsid w:val="001B7781"/>
    <w:rsid w:val="001C6E53"/>
    <w:rsid w:val="001D08EA"/>
    <w:rsid w:val="001D167A"/>
    <w:rsid w:val="001D18EC"/>
    <w:rsid w:val="001D1F86"/>
    <w:rsid w:val="001D3659"/>
    <w:rsid w:val="001D3BFB"/>
    <w:rsid w:val="001D4F74"/>
    <w:rsid w:val="001D5455"/>
    <w:rsid w:val="001D54CD"/>
    <w:rsid w:val="001D5DCC"/>
    <w:rsid w:val="001D6DA0"/>
    <w:rsid w:val="001E3104"/>
    <w:rsid w:val="001E3BE9"/>
    <w:rsid w:val="001E54FF"/>
    <w:rsid w:val="001E6443"/>
    <w:rsid w:val="001E7957"/>
    <w:rsid w:val="001E7C6B"/>
    <w:rsid w:val="001F1BDE"/>
    <w:rsid w:val="001F24B8"/>
    <w:rsid w:val="001F2A01"/>
    <w:rsid w:val="001F789E"/>
    <w:rsid w:val="00200484"/>
    <w:rsid w:val="00200A95"/>
    <w:rsid w:val="00201E78"/>
    <w:rsid w:val="00202A19"/>
    <w:rsid w:val="0020358C"/>
    <w:rsid w:val="00204280"/>
    <w:rsid w:val="00204479"/>
    <w:rsid w:val="0020467E"/>
    <w:rsid w:val="00204A8C"/>
    <w:rsid w:val="00206410"/>
    <w:rsid w:val="0021248A"/>
    <w:rsid w:val="00212B47"/>
    <w:rsid w:val="002136FC"/>
    <w:rsid w:val="00213D42"/>
    <w:rsid w:val="0021488A"/>
    <w:rsid w:val="00220D81"/>
    <w:rsid w:val="002214C7"/>
    <w:rsid w:val="00221C40"/>
    <w:rsid w:val="00224458"/>
    <w:rsid w:val="002306C8"/>
    <w:rsid w:val="00232337"/>
    <w:rsid w:val="00234C2F"/>
    <w:rsid w:val="00234FDB"/>
    <w:rsid w:val="00235A6C"/>
    <w:rsid w:val="00236D72"/>
    <w:rsid w:val="00237079"/>
    <w:rsid w:val="00241303"/>
    <w:rsid w:val="00242426"/>
    <w:rsid w:val="002443A6"/>
    <w:rsid w:val="00247E30"/>
    <w:rsid w:val="002502E6"/>
    <w:rsid w:val="002520CB"/>
    <w:rsid w:val="00257903"/>
    <w:rsid w:val="00257BA6"/>
    <w:rsid w:val="00262E7B"/>
    <w:rsid w:val="00266716"/>
    <w:rsid w:val="00266D8C"/>
    <w:rsid w:val="00271090"/>
    <w:rsid w:val="002711E1"/>
    <w:rsid w:val="00272165"/>
    <w:rsid w:val="00272B6D"/>
    <w:rsid w:val="002740D1"/>
    <w:rsid w:val="00274923"/>
    <w:rsid w:val="00275912"/>
    <w:rsid w:val="00276B2C"/>
    <w:rsid w:val="00276E7E"/>
    <w:rsid w:val="00276F99"/>
    <w:rsid w:val="00280E2D"/>
    <w:rsid w:val="0028210B"/>
    <w:rsid w:val="002837C6"/>
    <w:rsid w:val="00284A8D"/>
    <w:rsid w:val="00284EA0"/>
    <w:rsid w:val="0028616E"/>
    <w:rsid w:val="002862AA"/>
    <w:rsid w:val="002871F6"/>
    <w:rsid w:val="002915F4"/>
    <w:rsid w:val="00293D82"/>
    <w:rsid w:val="00293E18"/>
    <w:rsid w:val="002961CC"/>
    <w:rsid w:val="00297DE1"/>
    <w:rsid w:val="002A10A1"/>
    <w:rsid w:val="002B28D4"/>
    <w:rsid w:val="002B3658"/>
    <w:rsid w:val="002B5410"/>
    <w:rsid w:val="002B78B7"/>
    <w:rsid w:val="002C0C29"/>
    <w:rsid w:val="002C0DFC"/>
    <w:rsid w:val="002C0EFC"/>
    <w:rsid w:val="002C20E1"/>
    <w:rsid w:val="002C3198"/>
    <w:rsid w:val="002C5235"/>
    <w:rsid w:val="002C55F5"/>
    <w:rsid w:val="002C6E91"/>
    <w:rsid w:val="002D020E"/>
    <w:rsid w:val="002D0235"/>
    <w:rsid w:val="002D0344"/>
    <w:rsid w:val="002D17D6"/>
    <w:rsid w:val="002D2EB2"/>
    <w:rsid w:val="002D39A1"/>
    <w:rsid w:val="002D7179"/>
    <w:rsid w:val="002D7EE6"/>
    <w:rsid w:val="002E13B6"/>
    <w:rsid w:val="002E188A"/>
    <w:rsid w:val="002E2661"/>
    <w:rsid w:val="002E3785"/>
    <w:rsid w:val="002E51D4"/>
    <w:rsid w:val="002E5374"/>
    <w:rsid w:val="002F3BE8"/>
    <w:rsid w:val="002F4270"/>
    <w:rsid w:val="002F5342"/>
    <w:rsid w:val="002F68EB"/>
    <w:rsid w:val="002F69E7"/>
    <w:rsid w:val="00301D99"/>
    <w:rsid w:val="003022FB"/>
    <w:rsid w:val="0030251E"/>
    <w:rsid w:val="003030E3"/>
    <w:rsid w:val="00303578"/>
    <w:rsid w:val="0030371F"/>
    <w:rsid w:val="003040AE"/>
    <w:rsid w:val="0030447C"/>
    <w:rsid w:val="00306AB7"/>
    <w:rsid w:val="00306E20"/>
    <w:rsid w:val="00307EC7"/>
    <w:rsid w:val="0031267D"/>
    <w:rsid w:val="00313D79"/>
    <w:rsid w:val="003147C0"/>
    <w:rsid w:val="003160B0"/>
    <w:rsid w:val="003160C9"/>
    <w:rsid w:val="0031671C"/>
    <w:rsid w:val="00322024"/>
    <w:rsid w:val="0032210A"/>
    <w:rsid w:val="003222A6"/>
    <w:rsid w:val="00323BB8"/>
    <w:rsid w:val="00323E3E"/>
    <w:rsid w:val="0032731D"/>
    <w:rsid w:val="00327404"/>
    <w:rsid w:val="003304B0"/>
    <w:rsid w:val="00332303"/>
    <w:rsid w:val="00336BE1"/>
    <w:rsid w:val="00337DC0"/>
    <w:rsid w:val="003412F2"/>
    <w:rsid w:val="00341D55"/>
    <w:rsid w:val="00345270"/>
    <w:rsid w:val="00345379"/>
    <w:rsid w:val="00345814"/>
    <w:rsid w:val="00350B33"/>
    <w:rsid w:val="00352512"/>
    <w:rsid w:val="00353E74"/>
    <w:rsid w:val="00354103"/>
    <w:rsid w:val="003558DC"/>
    <w:rsid w:val="003565BD"/>
    <w:rsid w:val="003568A4"/>
    <w:rsid w:val="00357157"/>
    <w:rsid w:val="003572DE"/>
    <w:rsid w:val="00357BBF"/>
    <w:rsid w:val="00357F77"/>
    <w:rsid w:val="00360149"/>
    <w:rsid w:val="00360D6A"/>
    <w:rsid w:val="003617A9"/>
    <w:rsid w:val="0036569A"/>
    <w:rsid w:val="00365730"/>
    <w:rsid w:val="00371DA7"/>
    <w:rsid w:val="003734CE"/>
    <w:rsid w:val="00373B7F"/>
    <w:rsid w:val="0037498C"/>
    <w:rsid w:val="003819B7"/>
    <w:rsid w:val="00382314"/>
    <w:rsid w:val="00382DDF"/>
    <w:rsid w:val="00383074"/>
    <w:rsid w:val="00384CE9"/>
    <w:rsid w:val="003859F0"/>
    <w:rsid w:val="00386CFF"/>
    <w:rsid w:val="00390093"/>
    <w:rsid w:val="00390AED"/>
    <w:rsid w:val="00391ADF"/>
    <w:rsid w:val="00391C8B"/>
    <w:rsid w:val="00391DC1"/>
    <w:rsid w:val="003942E8"/>
    <w:rsid w:val="00395906"/>
    <w:rsid w:val="00395FEB"/>
    <w:rsid w:val="00397C9D"/>
    <w:rsid w:val="003A0EA7"/>
    <w:rsid w:val="003A2717"/>
    <w:rsid w:val="003A6DD6"/>
    <w:rsid w:val="003B2539"/>
    <w:rsid w:val="003B38E2"/>
    <w:rsid w:val="003B4399"/>
    <w:rsid w:val="003B4C81"/>
    <w:rsid w:val="003B6002"/>
    <w:rsid w:val="003B6DA7"/>
    <w:rsid w:val="003B7F86"/>
    <w:rsid w:val="003C0720"/>
    <w:rsid w:val="003C3396"/>
    <w:rsid w:val="003C4F02"/>
    <w:rsid w:val="003D0961"/>
    <w:rsid w:val="003D1188"/>
    <w:rsid w:val="003D14C0"/>
    <w:rsid w:val="003D221C"/>
    <w:rsid w:val="003D2BA6"/>
    <w:rsid w:val="003D4074"/>
    <w:rsid w:val="003D502F"/>
    <w:rsid w:val="003D5333"/>
    <w:rsid w:val="003E022D"/>
    <w:rsid w:val="003E0578"/>
    <w:rsid w:val="003E16E4"/>
    <w:rsid w:val="003E1AC3"/>
    <w:rsid w:val="003F4611"/>
    <w:rsid w:val="003F55DF"/>
    <w:rsid w:val="003F584A"/>
    <w:rsid w:val="003F5A49"/>
    <w:rsid w:val="003F5C71"/>
    <w:rsid w:val="003F6343"/>
    <w:rsid w:val="003F6A6B"/>
    <w:rsid w:val="003F78C2"/>
    <w:rsid w:val="00401E61"/>
    <w:rsid w:val="004027D5"/>
    <w:rsid w:val="00402F7B"/>
    <w:rsid w:val="00404176"/>
    <w:rsid w:val="00404E31"/>
    <w:rsid w:val="00404F18"/>
    <w:rsid w:val="004078AC"/>
    <w:rsid w:val="00410854"/>
    <w:rsid w:val="004108D3"/>
    <w:rsid w:val="00413702"/>
    <w:rsid w:val="00414332"/>
    <w:rsid w:val="00415D67"/>
    <w:rsid w:val="00416EAF"/>
    <w:rsid w:val="00421D05"/>
    <w:rsid w:val="00422326"/>
    <w:rsid w:val="0042331C"/>
    <w:rsid w:val="00423A1B"/>
    <w:rsid w:val="004250C1"/>
    <w:rsid w:val="00426606"/>
    <w:rsid w:val="00426783"/>
    <w:rsid w:val="0043255C"/>
    <w:rsid w:val="00432D7F"/>
    <w:rsid w:val="00432F97"/>
    <w:rsid w:val="00434102"/>
    <w:rsid w:val="004365CD"/>
    <w:rsid w:val="004371D6"/>
    <w:rsid w:val="004372FC"/>
    <w:rsid w:val="004407C6"/>
    <w:rsid w:val="00441F45"/>
    <w:rsid w:val="004421C7"/>
    <w:rsid w:val="00442284"/>
    <w:rsid w:val="0044244C"/>
    <w:rsid w:val="00443692"/>
    <w:rsid w:val="00444876"/>
    <w:rsid w:val="00445242"/>
    <w:rsid w:val="00445A02"/>
    <w:rsid w:val="0044639E"/>
    <w:rsid w:val="0045144F"/>
    <w:rsid w:val="004514E9"/>
    <w:rsid w:val="004522C2"/>
    <w:rsid w:val="0045267B"/>
    <w:rsid w:val="00452F1B"/>
    <w:rsid w:val="00454BCF"/>
    <w:rsid w:val="004551A8"/>
    <w:rsid w:val="00456BB1"/>
    <w:rsid w:val="00457DE2"/>
    <w:rsid w:val="004609F9"/>
    <w:rsid w:val="004613B7"/>
    <w:rsid w:val="004613B9"/>
    <w:rsid w:val="00461EFD"/>
    <w:rsid w:val="00461F3B"/>
    <w:rsid w:val="0046247A"/>
    <w:rsid w:val="00463A81"/>
    <w:rsid w:val="00465335"/>
    <w:rsid w:val="004663EA"/>
    <w:rsid w:val="00467E46"/>
    <w:rsid w:val="0047168D"/>
    <w:rsid w:val="00471A54"/>
    <w:rsid w:val="00472A12"/>
    <w:rsid w:val="00480A40"/>
    <w:rsid w:val="004815EE"/>
    <w:rsid w:val="004818AD"/>
    <w:rsid w:val="004823E8"/>
    <w:rsid w:val="00484644"/>
    <w:rsid w:val="0048513A"/>
    <w:rsid w:val="00486270"/>
    <w:rsid w:val="0048647A"/>
    <w:rsid w:val="00491BB0"/>
    <w:rsid w:val="004927CF"/>
    <w:rsid w:val="0049295A"/>
    <w:rsid w:val="00493FA9"/>
    <w:rsid w:val="00497605"/>
    <w:rsid w:val="004A1EE4"/>
    <w:rsid w:val="004A2496"/>
    <w:rsid w:val="004A2854"/>
    <w:rsid w:val="004A2A9A"/>
    <w:rsid w:val="004A39CE"/>
    <w:rsid w:val="004A3FF7"/>
    <w:rsid w:val="004A59A3"/>
    <w:rsid w:val="004A6CB2"/>
    <w:rsid w:val="004B04BC"/>
    <w:rsid w:val="004B1834"/>
    <w:rsid w:val="004B29D6"/>
    <w:rsid w:val="004B29F8"/>
    <w:rsid w:val="004B3001"/>
    <w:rsid w:val="004B3A29"/>
    <w:rsid w:val="004B3B87"/>
    <w:rsid w:val="004B437C"/>
    <w:rsid w:val="004B47AB"/>
    <w:rsid w:val="004B5DFC"/>
    <w:rsid w:val="004B643B"/>
    <w:rsid w:val="004B6991"/>
    <w:rsid w:val="004C13EB"/>
    <w:rsid w:val="004C1695"/>
    <w:rsid w:val="004C269F"/>
    <w:rsid w:val="004C4000"/>
    <w:rsid w:val="004C49C3"/>
    <w:rsid w:val="004C4A76"/>
    <w:rsid w:val="004C60BF"/>
    <w:rsid w:val="004C655C"/>
    <w:rsid w:val="004D0AE1"/>
    <w:rsid w:val="004D2221"/>
    <w:rsid w:val="004D522F"/>
    <w:rsid w:val="004D542D"/>
    <w:rsid w:val="004D58AC"/>
    <w:rsid w:val="004D6589"/>
    <w:rsid w:val="004D6E0A"/>
    <w:rsid w:val="004E232F"/>
    <w:rsid w:val="004E37FE"/>
    <w:rsid w:val="004E75DC"/>
    <w:rsid w:val="004F1CEA"/>
    <w:rsid w:val="004F54F1"/>
    <w:rsid w:val="004F5C23"/>
    <w:rsid w:val="004F63BC"/>
    <w:rsid w:val="004F7615"/>
    <w:rsid w:val="004F7809"/>
    <w:rsid w:val="004F79A9"/>
    <w:rsid w:val="00501D61"/>
    <w:rsid w:val="005034AF"/>
    <w:rsid w:val="00503611"/>
    <w:rsid w:val="00503D63"/>
    <w:rsid w:val="005055D5"/>
    <w:rsid w:val="005067F9"/>
    <w:rsid w:val="0051088C"/>
    <w:rsid w:val="00511DE2"/>
    <w:rsid w:val="005157AE"/>
    <w:rsid w:val="00520D62"/>
    <w:rsid w:val="00521559"/>
    <w:rsid w:val="00522EAA"/>
    <w:rsid w:val="00524730"/>
    <w:rsid w:val="005247D8"/>
    <w:rsid w:val="005250FE"/>
    <w:rsid w:val="00525D4D"/>
    <w:rsid w:val="00526215"/>
    <w:rsid w:val="00527791"/>
    <w:rsid w:val="00530E98"/>
    <w:rsid w:val="00531F94"/>
    <w:rsid w:val="00533DA1"/>
    <w:rsid w:val="005358E2"/>
    <w:rsid w:val="00536F6E"/>
    <w:rsid w:val="005373CE"/>
    <w:rsid w:val="005374D7"/>
    <w:rsid w:val="00542265"/>
    <w:rsid w:val="00542C7F"/>
    <w:rsid w:val="005440DE"/>
    <w:rsid w:val="0054469C"/>
    <w:rsid w:val="00544B10"/>
    <w:rsid w:val="00546490"/>
    <w:rsid w:val="005509B8"/>
    <w:rsid w:val="00550AFF"/>
    <w:rsid w:val="00553B51"/>
    <w:rsid w:val="005550C1"/>
    <w:rsid w:val="0056031A"/>
    <w:rsid w:val="0056313E"/>
    <w:rsid w:val="005646E0"/>
    <w:rsid w:val="0056578A"/>
    <w:rsid w:val="0056595B"/>
    <w:rsid w:val="00565A2F"/>
    <w:rsid w:val="005677A4"/>
    <w:rsid w:val="00567E5B"/>
    <w:rsid w:val="005707A6"/>
    <w:rsid w:val="00571774"/>
    <w:rsid w:val="00571C0D"/>
    <w:rsid w:val="00571EFA"/>
    <w:rsid w:val="00572C01"/>
    <w:rsid w:val="00572C4C"/>
    <w:rsid w:val="00575AB3"/>
    <w:rsid w:val="0057605E"/>
    <w:rsid w:val="005766E9"/>
    <w:rsid w:val="00576E09"/>
    <w:rsid w:val="00577261"/>
    <w:rsid w:val="00577343"/>
    <w:rsid w:val="005800CF"/>
    <w:rsid w:val="00580F84"/>
    <w:rsid w:val="0058178A"/>
    <w:rsid w:val="00581DB2"/>
    <w:rsid w:val="00583EE8"/>
    <w:rsid w:val="00584902"/>
    <w:rsid w:val="00584CFE"/>
    <w:rsid w:val="005852C1"/>
    <w:rsid w:val="0058568B"/>
    <w:rsid w:val="00585AC0"/>
    <w:rsid w:val="00585ED0"/>
    <w:rsid w:val="00586244"/>
    <w:rsid w:val="00586D30"/>
    <w:rsid w:val="0058721D"/>
    <w:rsid w:val="00587C9B"/>
    <w:rsid w:val="00587EF6"/>
    <w:rsid w:val="005922A1"/>
    <w:rsid w:val="00592B57"/>
    <w:rsid w:val="0059457C"/>
    <w:rsid w:val="00594747"/>
    <w:rsid w:val="00594844"/>
    <w:rsid w:val="005A038A"/>
    <w:rsid w:val="005A0F61"/>
    <w:rsid w:val="005A196A"/>
    <w:rsid w:val="005A3D80"/>
    <w:rsid w:val="005A45AB"/>
    <w:rsid w:val="005A646E"/>
    <w:rsid w:val="005A662B"/>
    <w:rsid w:val="005A6F41"/>
    <w:rsid w:val="005A7AE7"/>
    <w:rsid w:val="005B3CC2"/>
    <w:rsid w:val="005B4AF3"/>
    <w:rsid w:val="005B712E"/>
    <w:rsid w:val="005C0689"/>
    <w:rsid w:val="005C3359"/>
    <w:rsid w:val="005C4E06"/>
    <w:rsid w:val="005C5B76"/>
    <w:rsid w:val="005C6565"/>
    <w:rsid w:val="005C6DD2"/>
    <w:rsid w:val="005C7E3D"/>
    <w:rsid w:val="005D0676"/>
    <w:rsid w:val="005D15B8"/>
    <w:rsid w:val="005D33F2"/>
    <w:rsid w:val="005D4D47"/>
    <w:rsid w:val="005D5DF4"/>
    <w:rsid w:val="005E12B9"/>
    <w:rsid w:val="005E14A4"/>
    <w:rsid w:val="005E150A"/>
    <w:rsid w:val="005E28CB"/>
    <w:rsid w:val="005E2B20"/>
    <w:rsid w:val="005E321C"/>
    <w:rsid w:val="005E3B92"/>
    <w:rsid w:val="005E5FDD"/>
    <w:rsid w:val="005E7720"/>
    <w:rsid w:val="005E7DD5"/>
    <w:rsid w:val="005F09BB"/>
    <w:rsid w:val="005F0A15"/>
    <w:rsid w:val="005F1297"/>
    <w:rsid w:val="005F3F8B"/>
    <w:rsid w:val="005F414F"/>
    <w:rsid w:val="005F4F49"/>
    <w:rsid w:val="005F5F3F"/>
    <w:rsid w:val="005F752C"/>
    <w:rsid w:val="005F7936"/>
    <w:rsid w:val="00600672"/>
    <w:rsid w:val="00600686"/>
    <w:rsid w:val="006014DB"/>
    <w:rsid w:val="006039F2"/>
    <w:rsid w:val="0060470D"/>
    <w:rsid w:val="00606228"/>
    <w:rsid w:val="006079CE"/>
    <w:rsid w:val="006111D5"/>
    <w:rsid w:val="006111F5"/>
    <w:rsid w:val="00611B39"/>
    <w:rsid w:val="00612BC1"/>
    <w:rsid w:val="00614CC1"/>
    <w:rsid w:val="0061578D"/>
    <w:rsid w:val="0062107C"/>
    <w:rsid w:val="00621090"/>
    <w:rsid w:val="006219EE"/>
    <w:rsid w:val="00622F2B"/>
    <w:rsid w:val="00623E11"/>
    <w:rsid w:val="00626D89"/>
    <w:rsid w:val="00627ADB"/>
    <w:rsid w:val="00630CBB"/>
    <w:rsid w:val="00631502"/>
    <w:rsid w:val="006329D9"/>
    <w:rsid w:val="00636343"/>
    <w:rsid w:val="006411DE"/>
    <w:rsid w:val="00641878"/>
    <w:rsid w:val="0064266F"/>
    <w:rsid w:val="00642CCD"/>
    <w:rsid w:val="006448C5"/>
    <w:rsid w:val="00646CE2"/>
    <w:rsid w:val="006506A6"/>
    <w:rsid w:val="00652BAF"/>
    <w:rsid w:val="006555BD"/>
    <w:rsid w:val="00655BB2"/>
    <w:rsid w:val="006607BD"/>
    <w:rsid w:val="00662496"/>
    <w:rsid w:val="00662EE5"/>
    <w:rsid w:val="006676E2"/>
    <w:rsid w:val="006703F2"/>
    <w:rsid w:val="0067042F"/>
    <w:rsid w:val="0067106E"/>
    <w:rsid w:val="0067246A"/>
    <w:rsid w:val="00675AE1"/>
    <w:rsid w:val="00681EB8"/>
    <w:rsid w:val="00682A11"/>
    <w:rsid w:val="00682B8C"/>
    <w:rsid w:val="00683692"/>
    <w:rsid w:val="00683ED1"/>
    <w:rsid w:val="00685EB4"/>
    <w:rsid w:val="00686EA2"/>
    <w:rsid w:val="00687B9C"/>
    <w:rsid w:val="00687BEB"/>
    <w:rsid w:val="0069108A"/>
    <w:rsid w:val="00695AC2"/>
    <w:rsid w:val="00695E5E"/>
    <w:rsid w:val="00696681"/>
    <w:rsid w:val="006A0F0D"/>
    <w:rsid w:val="006A117A"/>
    <w:rsid w:val="006A4C05"/>
    <w:rsid w:val="006A63E6"/>
    <w:rsid w:val="006A75B0"/>
    <w:rsid w:val="006A7CE6"/>
    <w:rsid w:val="006B189E"/>
    <w:rsid w:val="006B2F10"/>
    <w:rsid w:val="006B4100"/>
    <w:rsid w:val="006B5540"/>
    <w:rsid w:val="006B64CD"/>
    <w:rsid w:val="006B6683"/>
    <w:rsid w:val="006C2B84"/>
    <w:rsid w:val="006C3DFC"/>
    <w:rsid w:val="006C4DDE"/>
    <w:rsid w:val="006C7397"/>
    <w:rsid w:val="006D0EBE"/>
    <w:rsid w:val="006D1291"/>
    <w:rsid w:val="006D22B9"/>
    <w:rsid w:val="006D2AB3"/>
    <w:rsid w:val="006D5295"/>
    <w:rsid w:val="006D5D28"/>
    <w:rsid w:val="006D7ABC"/>
    <w:rsid w:val="006E0552"/>
    <w:rsid w:val="006E210A"/>
    <w:rsid w:val="006E260B"/>
    <w:rsid w:val="006E270F"/>
    <w:rsid w:val="006E7683"/>
    <w:rsid w:val="006E76DD"/>
    <w:rsid w:val="006F165A"/>
    <w:rsid w:val="006F1731"/>
    <w:rsid w:val="006F4523"/>
    <w:rsid w:val="006F465C"/>
    <w:rsid w:val="006F53C9"/>
    <w:rsid w:val="006F5E19"/>
    <w:rsid w:val="006F62AD"/>
    <w:rsid w:val="006F7BA2"/>
    <w:rsid w:val="00700434"/>
    <w:rsid w:val="00702BE5"/>
    <w:rsid w:val="00704BED"/>
    <w:rsid w:val="00707E4B"/>
    <w:rsid w:val="00710223"/>
    <w:rsid w:val="00710490"/>
    <w:rsid w:val="00711BAA"/>
    <w:rsid w:val="007129AA"/>
    <w:rsid w:val="0071367A"/>
    <w:rsid w:val="007144EE"/>
    <w:rsid w:val="007150B3"/>
    <w:rsid w:val="007155B8"/>
    <w:rsid w:val="007157ED"/>
    <w:rsid w:val="007165D6"/>
    <w:rsid w:val="007167C1"/>
    <w:rsid w:val="00717C3B"/>
    <w:rsid w:val="0072220B"/>
    <w:rsid w:val="007222D7"/>
    <w:rsid w:val="0072242A"/>
    <w:rsid w:val="007231D1"/>
    <w:rsid w:val="00724A70"/>
    <w:rsid w:val="0072615D"/>
    <w:rsid w:val="00726AA1"/>
    <w:rsid w:val="007271FD"/>
    <w:rsid w:val="00727C0F"/>
    <w:rsid w:val="00730048"/>
    <w:rsid w:val="00731FC9"/>
    <w:rsid w:val="00732FF8"/>
    <w:rsid w:val="00734C04"/>
    <w:rsid w:val="00735F91"/>
    <w:rsid w:val="007373E7"/>
    <w:rsid w:val="00737770"/>
    <w:rsid w:val="00740E65"/>
    <w:rsid w:val="0074169F"/>
    <w:rsid w:val="007424F5"/>
    <w:rsid w:val="00743968"/>
    <w:rsid w:val="0074442C"/>
    <w:rsid w:val="00744E05"/>
    <w:rsid w:val="00746793"/>
    <w:rsid w:val="00746BD7"/>
    <w:rsid w:val="007471C8"/>
    <w:rsid w:val="00752AC9"/>
    <w:rsid w:val="00752F5B"/>
    <w:rsid w:val="00754299"/>
    <w:rsid w:val="007545FE"/>
    <w:rsid w:val="0076112D"/>
    <w:rsid w:val="00762CB6"/>
    <w:rsid w:val="0076415D"/>
    <w:rsid w:val="00764FC4"/>
    <w:rsid w:val="007707DC"/>
    <w:rsid w:val="007725B8"/>
    <w:rsid w:val="007729D5"/>
    <w:rsid w:val="00772E38"/>
    <w:rsid w:val="007736AB"/>
    <w:rsid w:val="00775449"/>
    <w:rsid w:val="007756CF"/>
    <w:rsid w:val="00775B6D"/>
    <w:rsid w:val="0077723D"/>
    <w:rsid w:val="00777A2F"/>
    <w:rsid w:val="00781FE4"/>
    <w:rsid w:val="00782950"/>
    <w:rsid w:val="0078375E"/>
    <w:rsid w:val="00785252"/>
    <w:rsid w:val="007861DA"/>
    <w:rsid w:val="0078624D"/>
    <w:rsid w:val="00786711"/>
    <w:rsid w:val="00787B6E"/>
    <w:rsid w:val="00787BED"/>
    <w:rsid w:val="00790847"/>
    <w:rsid w:val="007A0E8F"/>
    <w:rsid w:val="007A28E9"/>
    <w:rsid w:val="007A3489"/>
    <w:rsid w:val="007A4740"/>
    <w:rsid w:val="007A4EB6"/>
    <w:rsid w:val="007A75E1"/>
    <w:rsid w:val="007A78D1"/>
    <w:rsid w:val="007A7C7B"/>
    <w:rsid w:val="007B2B7B"/>
    <w:rsid w:val="007B3C08"/>
    <w:rsid w:val="007B4390"/>
    <w:rsid w:val="007B448B"/>
    <w:rsid w:val="007B49D7"/>
    <w:rsid w:val="007B4F54"/>
    <w:rsid w:val="007B5701"/>
    <w:rsid w:val="007B62B5"/>
    <w:rsid w:val="007C0C93"/>
    <w:rsid w:val="007C2EA0"/>
    <w:rsid w:val="007C3E25"/>
    <w:rsid w:val="007C4979"/>
    <w:rsid w:val="007C5AB3"/>
    <w:rsid w:val="007D143E"/>
    <w:rsid w:val="007D31C9"/>
    <w:rsid w:val="007D57BE"/>
    <w:rsid w:val="007E0D1E"/>
    <w:rsid w:val="007E3CCB"/>
    <w:rsid w:val="007E5F72"/>
    <w:rsid w:val="007E77DF"/>
    <w:rsid w:val="007E78D0"/>
    <w:rsid w:val="007F0C6A"/>
    <w:rsid w:val="007F28F4"/>
    <w:rsid w:val="007F302B"/>
    <w:rsid w:val="007F43B0"/>
    <w:rsid w:val="007F4792"/>
    <w:rsid w:val="007F5E1D"/>
    <w:rsid w:val="007F7105"/>
    <w:rsid w:val="007F71C3"/>
    <w:rsid w:val="007F7B08"/>
    <w:rsid w:val="008006CD"/>
    <w:rsid w:val="00803128"/>
    <w:rsid w:val="00803382"/>
    <w:rsid w:val="00803895"/>
    <w:rsid w:val="00804725"/>
    <w:rsid w:val="0080610A"/>
    <w:rsid w:val="00807503"/>
    <w:rsid w:val="00812286"/>
    <w:rsid w:val="00812702"/>
    <w:rsid w:val="00814744"/>
    <w:rsid w:val="008152E5"/>
    <w:rsid w:val="00815559"/>
    <w:rsid w:val="00815E71"/>
    <w:rsid w:val="00823CA2"/>
    <w:rsid w:val="008249E5"/>
    <w:rsid w:val="0082580D"/>
    <w:rsid w:val="008258EA"/>
    <w:rsid w:val="00826884"/>
    <w:rsid w:val="0082773D"/>
    <w:rsid w:val="00830A17"/>
    <w:rsid w:val="00831FE2"/>
    <w:rsid w:val="0083302F"/>
    <w:rsid w:val="00833106"/>
    <w:rsid w:val="00833C3C"/>
    <w:rsid w:val="008351F7"/>
    <w:rsid w:val="00836ABF"/>
    <w:rsid w:val="00837D82"/>
    <w:rsid w:val="00840588"/>
    <w:rsid w:val="00843A7B"/>
    <w:rsid w:val="0084621D"/>
    <w:rsid w:val="008462E3"/>
    <w:rsid w:val="008463AA"/>
    <w:rsid w:val="008525A3"/>
    <w:rsid w:val="00853805"/>
    <w:rsid w:val="008547A0"/>
    <w:rsid w:val="00855097"/>
    <w:rsid w:val="008603B4"/>
    <w:rsid w:val="00861DEB"/>
    <w:rsid w:val="0086305F"/>
    <w:rsid w:val="0086589F"/>
    <w:rsid w:val="00866DCB"/>
    <w:rsid w:val="00867275"/>
    <w:rsid w:val="00870508"/>
    <w:rsid w:val="00871436"/>
    <w:rsid w:val="00871BBC"/>
    <w:rsid w:val="00872944"/>
    <w:rsid w:val="00872DCF"/>
    <w:rsid w:val="00872F28"/>
    <w:rsid w:val="0087546A"/>
    <w:rsid w:val="00875549"/>
    <w:rsid w:val="00875916"/>
    <w:rsid w:val="00875ACA"/>
    <w:rsid w:val="008765CB"/>
    <w:rsid w:val="00876EE8"/>
    <w:rsid w:val="00877193"/>
    <w:rsid w:val="00877B74"/>
    <w:rsid w:val="008810E1"/>
    <w:rsid w:val="00881B29"/>
    <w:rsid w:val="00882B9B"/>
    <w:rsid w:val="00883B80"/>
    <w:rsid w:val="00884D7B"/>
    <w:rsid w:val="008854C8"/>
    <w:rsid w:val="00890668"/>
    <w:rsid w:val="00890D1E"/>
    <w:rsid w:val="00891E7D"/>
    <w:rsid w:val="008924D4"/>
    <w:rsid w:val="0089427D"/>
    <w:rsid w:val="00894540"/>
    <w:rsid w:val="0089582E"/>
    <w:rsid w:val="00896223"/>
    <w:rsid w:val="008A08BE"/>
    <w:rsid w:val="008A0A0B"/>
    <w:rsid w:val="008A20B4"/>
    <w:rsid w:val="008A2229"/>
    <w:rsid w:val="008A36CF"/>
    <w:rsid w:val="008A5AE7"/>
    <w:rsid w:val="008B441A"/>
    <w:rsid w:val="008B52DA"/>
    <w:rsid w:val="008B5A11"/>
    <w:rsid w:val="008B692B"/>
    <w:rsid w:val="008B723B"/>
    <w:rsid w:val="008C0172"/>
    <w:rsid w:val="008C3E56"/>
    <w:rsid w:val="008C5165"/>
    <w:rsid w:val="008C6EDB"/>
    <w:rsid w:val="008D07E2"/>
    <w:rsid w:val="008D1807"/>
    <w:rsid w:val="008D2A21"/>
    <w:rsid w:val="008D48D4"/>
    <w:rsid w:val="008D536B"/>
    <w:rsid w:val="008D5788"/>
    <w:rsid w:val="008D5F38"/>
    <w:rsid w:val="008D68D7"/>
    <w:rsid w:val="008D6979"/>
    <w:rsid w:val="008E1786"/>
    <w:rsid w:val="008E2135"/>
    <w:rsid w:val="008E25A0"/>
    <w:rsid w:val="008E5245"/>
    <w:rsid w:val="008E5624"/>
    <w:rsid w:val="008E6FF1"/>
    <w:rsid w:val="008F0BBD"/>
    <w:rsid w:val="008F10B7"/>
    <w:rsid w:val="008F17AE"/>
    <w:rsid w:val="008F1846"/>
    <w:rsid w:val="008F286C"/>
    <w:rsid w:val="008F2E4E"/>
    <w:rsid w:val="008F3153"/>
    <w:rsid w:val="008F4A2E"/>
    <w:rsid w:val="0090029E"/>
    <w:rsid w:val="009021A4"/>
    <w:rsid w:val="009026C8"/>
    <w:rsid w:val="00903AE4"/>
    <w:rsid w:val="009042A7"/>
    <w:rsid w:val="00904350"/>
    <w:rsid w:val="00904870"/>
    <w:rsid w:val="00907AC8"/>
    <w:rsid w:val="00907C87"/>
    <w:rsid w:val="00907CC7"/>
    <w:rsid w:val="009112D2"/>
    <w:rsid w:val="0091167C"/>
    <w:rsid w:val="00912E02"/>
    <w:rsid w:val="009131E3"/>
    <w:rsid w:val="00913AA0"/>
    <w:rsid w:val="00916C74"/>
    <w:rsid w:val="00917A13"/>
    <w:rsid w:val="00920846"/>
    <w:rsid w:val="00920A21"/>
    <w:rsid w:val="009211B3"/>
    <w:rsid w:val="009221D0"/>
    <w:rsid w:val="00922BEF"/>
    <w:rsid w:val="009244A4"/>
    <w:rsid w:val="009252D7"/>
    <w:rsid w:val="009263EC"/>
    <w:rsid w:val="009263F0"/>
    <w:rsid w:val="009331DF"/>
    <w:rsid w:val="00935D9D"/>
    <w:rsid w:val="00940BE5"/>
    <w:rsid w:val="00942F6A"/>
    <w:rsid w:val="00943B46"/>
    <w:rsid w:val="009469D9"/>
    <w:rsid w:val="0095048C"/>
    <w:rsid w:val="009526F0"/>
    <w:rsid w:val="00954BE7"/>
    <w:rsid w:val="009552F9"/>
    <w:rsid w:val="00956319"/>
    <w:rsid w:val="0096334D"/>
    <w:rsid w:val="009633E7"/>
    <w:rsid w:val="00964C65"/>
    <w:rsid w:val="009650B8"/>
    <w:rsid w:val="00965798"/>
    <w:rsid w:val="009660DC"/>
    <w:rsid w:val="00966543"/>
    <w:rsid w:val="00967219"/>
    <w:rsid w:val="00967D5F"/>
    <w:rsid w:val="009727BA"/>
    <w:rsid w:val="00972BBD"/>
    <w:rsid w:val="00973E02"/>
    <w:rsid w:val="009761AE"/>
    <w:rsid w:val="009770A7"/>
    <w:rsid w:val="009802A8"/>
    <w:rsid w:val="0098056F"/>
    <w:rsid w:val="00980611"/>
    <w:rsid w:val="00984018"/>
    <w:rsid w:val="00984230"/>
    <w:rsid w:val="00984E78"/>
    <w:rsid w:val="00985126"/>
    <w:rsid w:val="00985ADB"/>
    <w:rsid w:val="00990B1B"/>
    <w:rsid w:val="00990C16"/>
    <w:rsid w:val="00991260"/>
    <w:rsid w:val="00991506"/>
    <w:rsid w:val="00992A6F"/>
    <w:rsid w:val="00997616"/>
    <w:rsid w:val="00997A63"/>
    <w:rsid w:val="009A1A3B"/>
    <w:rsid w:val="009A2858"/>
    <w:rsid w:val="009A2E56"/>
    <w:rsid w:val="009A4BBA"/>
    <w:rsid w:val="009A513B"/>
    <w:rsid w:val="009A57A5"/>
    <w:rsid w:val="009A6706"/>
    <w:rsid w:val="009A73FC"/>
    <w:rsid w:val="009A7FF6"/>
    <w:rsid w:val="009B2560"/>
    <w:rsid w:val="009B5334"/>
    <w:rsid w:val="009B61F3"/>
    <w:rsid w:val="009B71EF"/>
    <w:rsid w:val="009C048E"/>
    <w:rsid w:val="009C0C6D"/>
    <w:rsid w:val="009C2FB8"/>
    <w:rsid w:val="009C4DCB"/>
    <w:rsid w:val="009C52A8"/>
    <w:rsid w:val="009C5ACA"/>
    <w:rsid w:val="009C6886"/>
    <w:rsid w:val="009D1A1B"/>
    <w:rsid w:val="009D3CC8"/>
    <w:rsid w:val="009D3E0D"/>
    <w:rsid w:val="009D4CCF"/>
    <w:rsid w:val="009D58A8"/>
    <w:rsid w:val="009D6029"/>
    <w:rsid w:val="009D688D"/>
    <w:rsid w:val="009E27E7"/>
    <w:rsid w:val="009E299D"/>
    <w:rsid w:val="009E2DEA"/>
    <w:rsid w:val="009E5005"/>
    <w:rsid w:val="009E5D1C"/>
    <w:rsid w:val="009E6359"/>
    <w:rsid w:val="009F1B3C"/>
    <w:rsid w:val="009F3E2D"/>
    <w:rsid w:val="009F477B"/>
    <w:rsid w:val="009F4CD6"/>
    <w:rsid w:val="009F5328"/>
    <w:rsid w:val="009F5435"/>
    <w:rsid w:val="009F6A07"/>
    <w:rsid w:val="00A01274"/>
    <w:rsid w:val="00A01E47"/>
    <w:rsid w:val="00A02284"/>
    <w:rsid w:val="00A05862"/>
    <w:rsid w:val="00A10362"/>
    <w:rsid w:val="00A10E10"/>
    <w:rsid w:val="00A11404"/>
    <w:rsid w:val="00A13949"/>
    <w:rsid w:val="00A1466B"/>
    <w:rsid w:val="00A14C2C"/>
    <w:rsid w:val="00A15824"/>
    <w:rsid w:val="00A17B32"/>
    <w:rsid w:val="00A20E79"/>
    <w:rsid w:val="00A22F3C"/>
    <w:rsid w:val="00A238D5"/>
    <w:rsid w:val="00A24001"/>
    <w:rsid w:val="00A26050"/>
    <w:rsid w:val="00A30BA6"/>
    <w:rsid w:val="00A30CFE"/>
    <w:rsid w:val="00A333AF"/>
    <w:rsid w:val="00A340C3"/>
    <w:rsid w:val="00A35951"/>
    <w:rsid w:val="00A37829"/>
    <w:rsid w:val="00A37CAF"/>
    <w:rsid w:val="00A37E53"/>
    <w:rsid w:val="00A40215"/>
    <w:rsid w:val="00A4496D"/>
    <w:rsid w:val="00A45086"/>
    <w:rsid w:val="00A4531A"/>
    <w:rsid w:val="00A47228"/>
    <w:rsid w:val="00A50703"/>
    <w:rsid w:val="00A50A1E"/>
    <w:rsid w:val="00A50D8F"/>
    <w:rsid w:val="00A50F1B"/>
    <w:rsid w:val="00A52544"/>
    <w:rsid w:val="00A543D6"/>
    <w:rsid w:val="00A54FE2"/>
    <w:rsid w:val="00A55E72"/>
    <w:rsid w:val="00A567F8"/>
    <w:rsid w:val="00A61330"/>
    <w:rsid w:val="00A623F8"/>
    <w:rsid w:val="00A62A04"/>
    <w:rsid w:val="00A64312"/>
    <w:rsid w:val="00A67BE7"/>
    <w:rsid w:val="00A702DC"/>
    <w:rsid w:val="00A70EEA"/>
    <w:rsid w:val="00A71A70"/>
    <w:rsid w:val="00A738BD"/>
    <w:rsid w:val="00A74B5D"/>
    <w:rsid w:val="00A812D1"/>
    <w:rsid w:val="00A81C2B"/>
    <w:rsid w:val="00A829DF"/>
    <w:rsid w:val="00A8646A"/>
    <w:rsid w:val="00A86582"/>
    <w:rsid w:val="00A87608"/>
    <w:rsid w:val="00A92D9D"/>
    <w:rsid w:val="00A9402B"/>
    <w:rsid w:val="00A9458B"/>
    <w:rsid w:val="00A96E73"/>
    <w:rsid w:val="00AA0287"/>
    <w:rsid w:val="00AA0A36"/>
    <w:rsid w:val="00AA0EEA"/>
    <w:rsid w:val="00AA1767"/>
    <w:rsid w:val="00AA24DA"/>
    <w:rsid w:val="00AA2F41"/>
    <w:rsid w:val="00AA33F5"/>
    <w:rsid w:val="00AA367F"/>
    <w:rsid w:val="00AA5968"/>
    <w:rsid w:val="00AA5D42"/>
    <w:rsid w:val="00AA7D4C"/>
    <w:rsid w:val="00AB0805"/>
    <w:rsid w:val="00AB4BB5"/>
    <w:rsid w:val="00AB58E5"/>
    <w:rsid w:val="00AB5F36"/>
    <w:rsid w:val="00AB7501"/>
    <w:rsid w:val="00AB770B"/>
    <w:rsid w:val="00AB7B3C"/>
    <w:rsid w:val="00AB7C27"/>
    <w:rsid w:val="00AC03B4"/>
    <w:rsid w:val="00AC1C44"/>
    <w:rsid w:val="00AC20F1"/>
    <w:rsid w:val="00AC2859"/>
    <w:rsid w:val="00AC2C4F"/>
    <w:rsid w:val="00AC35A1"/>
    <w:rsid w:val="00AC5921"/>
    <w:rsid w:val="00AC6CB3"/>
    <w:rsid w:val="00AC73AA"/>
    <w:rsid w:val="00AC7908"/>
    <w:rsid w:val="00AD1D5D"/>
    <w:rsid w:val="00AD6BEF"/>
    <w:rsid w:val="00AD7943"/>
    <w:rsid w:val="00AD7A1C"/>
    <w:rsid w:val="00AD7C7B"/>
    <w:rsid w:val="00AE2ECD"/>
    <w:rsid w:val="00AE3456"/>
    <w:rsid w:val="00AE4CCE"/>
    <w:rsid w:val="00AE4EA1"/>
    <w:rsid w:val="00AE55AA"/>
    <w:rsid w:val="00AE583E"/>
    <w:rsid w:val="00AE5B14"/>
    <w:rsid w:val="00AE5D15"/>
    <w:rsid w:val="00AE631D"/>
    <w:rsid w:val="00AE6F79"/>
    <w:rsid w:val="00AE74C9"/>
    <w:rsid w:val="00AF16EB"/>
    <w:rsid w:val="00AF1778"/>
    <w:rsid w:val="00AF3D7A"/>
    <w:rsid w:val="00AF52FA"/>
    <w:rsid w:val="00AF542E"/>
    <w:rsid w:val="00AF65DA"/>
    <w:rsid w:val="00AF697F"/>
    <w:rsid w:val="00AF7E6B"/>
    <w:rsid w:val="00B00557"/>
    <w:rsid w:val="00B019D8"/>
    <w:rsid w:val="00B0360B"/>
    <w:rsid w:val="00B04E4D"/>
    <w:rsid w:val="00B13FA4"/>
    <w:rsid w:val="00B14D06"/>
    <w:rsid w:val="00B15672"/>
    <w:rsid w:val="00B15A49"/>
    <w:rsid w:val="00B167EA"/>
    <w:rsid w:val="00B20974"/>
    <w:rsid w:val="00B22801"/>
    <w:rsid w:val="00B22C6D"/>
    <w:rsid w:val="00B23A19"/>
    <w:rsid w:val="00B23FEC"/>
    <w:rsid w:val="00B24C90"/>
    <w:rsid w:val="00B24FBA"/>
    <w:rsid w:val="00B25D82"/>
    <w:rsid w:val="00B27689"/>
    <w:rsid w:val="00B30265"/>
    <w:rsid w:val="00B30887"/>
    <w:rsid w:val="00B333EB"/>
    <w:rsid w:val="00B407DE"/>
    <w:rsid w:val="00B4482C"/>
    <w:rsid w:val="00B44D06"/>
    <w:rsid w:val="00B45287"/>
    <w:rsid w:val="00B45E25"/>
    <w:rsid w:val="00B462BB"/>
    <w:rsid w:val="00B50E21"/>
    <w:rsid w:val="00B532F0"/>
    <w:rsid w:val="00B54341"/>
    <w:rsid w:val="00B54CB2"/>
    <w:rsid w:val="00B54E5C"/>
    <w:rsid w:val="00B55476"/>
    <w:rsid w:val="00B567E4"/>
    <w:rsid w:val="00B56E16"/>
    <w:rsid w:val="00B6025D"/>
    <w:rsid w:val="00B6031F"/>
    <w:rsid w:val="00B614F4"/>
    <w:rsid w:val="00B615CE"/>
    <w:rsid w:val="00B61F7F"/>
    <w:rsid w:val="00B64EBE"/>
    <w:rsid w:val="00B656A5"/>
    <w:rsid w:val="00B66074"/>
    <w:rsid w:val="00B66275"/>
    <w:rsid w:val="00B71621"/>
    <w:rsid w:val="00B72E70"/>
    <w:rsid w:val="00B7489C"/>
    <w:rsid w:val="00B74F00"/>
    <w:rsid w:val="00B7596B"/>
    <w:rsid w:val="00B807D4"/>
    <w:rsid w:val="00B80879"/>
    <w:rsid w:val="00B81146"/>
    <w:rsid w:val="00B82D71"/>
    <w:rsid w:val="00B836B5"/>
    <w:rsid w:val="00B85AFC"/>
    <w:rsid w:val="00B8622D"/>
    <w:rsid w:val="00B86AF4"/>
    <w:rsid w:val="00B90186"/>
    <w:rsid w:val="00B937B2"/>
    <w:rsid w:val="00B938EE"/>
    <w:rsid w:val="00B9761F"/>
    <w:rsid w:val="00BA0476"/>
    <w:rsid w:val="00BA392C"/>
    <w:rsid w:val="00BA4705"/>
    <w:rsid w:val="00BA50D5"/>
    <w:rsid w:val="00BA7B81"/>
    <w:rsid w:val="00BB1C38"/>
    <w:rsid w:val="00BB3270"/>
    <w:rsid w:val="00BB519E"/>
    <w:rsid w:val="00BB7EDB"/>
    <w:rsid w:val="00BC32F4"/>
    <w:rsid w:val="00BC4CC1"/>
    <w:rsid w:val="00BC5039"/>
    <w:rsid w:val="00BC6151"/>
    <w:rsid w:val="00BC6C01"/>
    <w:rsid w:val="00BD4FAD"/>
    <w:rsid w:val="00BD67FE"/>
    <w:rsid w:val="00BD74F7"/>
    <w:rsid w:val="00BE3C41"/>
    <w:rsid w:val="00BE3EEE"/>
    <w:rsid w:val="00BE4F2C"/>
    <w:rsid w:val="00BF1267"/>
    <w:rsid w:val="00BF1A43"/>
    <w:rsid w:val="00BF2D73"/>
    <w:rsid w:val="00BF3272"/>
    <w:rsid w:val="00BF33AE"/>
    <w:rsid w:val="00BF4AF6"/>
    <w:rsid w:val="00C01926"/>
    <w:rsid w:val="00C02741"/>
    <w:rsid w:val="00C02F1F"/>
    <w:rsid w:val="00C03126"/>
    <w:rsid w:val="00C03D59"/>
    <w:rsid w:val="00C066CD"/>
    <w:rsid w:val="00C12ABA"/>
    <w:rsid w:val="00C14BC1"/>
    <w:rsid w:val="00C201F8"/>
    <w:rsid w:val="00C204E1"/>
    <w:rsid w:val="00C22775"/>
    <w:rsid w:val="00C22E1B"/>
    <w:rsid w:val="00C23BA2"/>
    <w:rsid w:val="00C24833"/>
    <w:rsid w:val="00C24EF3"/>
    <w:rsid w:val="00C263FD"/>
    <w:rsid w:val="00C27333"/>
    <w:rsid w:val="00C34259"/>
    <w:rsid w:val="00C350DC"/>
    <w:rsid w:val="00C36232"/>
    <w:rsid w:val="00C36921"/>
    <w:rsid w:val="00C37AE8"/>
    <w:rsid w:val="00C4068F"/>
    <w:rsid w:val="00C43705"/>
    <w:rsid w:val="00C46574"/>
    <w:rsid w:val="00C46917"/>
    <w:rsid w:val="00C46F14"/>
    <w:rsid w:val="00C471DA"/>
    <w:rsid w:val="00C472F4"/>
    <w:rsid w:val="00C5037C"/>
    <w:rsid w:val="00C5042B"/>
    <w:rsid w:val="00C50710"/>
    <w:rsid w:val="00C54078"/>
    <w:rsid w:val="00C54419"/>
    <w:rsid w:val="00C5586C"/>
    <w:rsid w:val="00C5643A"/>
    <w:rsid w:val="00C60C2F"/>
    <w:rsid w:val="00C6183D"/>
    <w:rsid w:val="00C61CFA"/>
    <w:rsid w:val="00C61E33"/>
    <w:rsid w:val="00C6210D"/>
    <w:rsid w:val="00C63ADB"/>
    <w:rsid w:val="00C678D9"/>
    <w:rsid w:val="00C67C6F"/>
    <w:rsid w:val="00C67E69"/>
    <w:rsid w:val="00C715E6"/>
    <w:rsid w:val="00C7241B"/>
    <w:rsid w:val="00C7342F"/>
    <w:rsid w:val="00C7447F"/>
    <w:rsid w:val="00C760AC"/>
    <w:rsid w:val="00C76A86"/>
    <w:rsid w:val="00C7706C"/>
    <w:rsid w:val="00C77386"/>
    <w:rsid w:val="00C77A77"/>
    <w:rsid w:val="00C81A3F"/>
    <w:rsid w:val="00C830DF"/>
    <w:rsid w:val="00C8394A"/>
    <w:rsid w:val="00C85052"/>
    <w:rsid w:val="00C85705"/>
    <w:rsid w:val="00C87B0C"/>
    <w:rsid w:val="00C90953"/>
    <w:rsid w:val="00C91A06"/>
    <w:rsid w:val="00C9328A"/>
    <w:rsid w:val="00C967A2"/>
    <w:rsid w:val="00C96852"/>
    <w:rsid w:val="00CA132D"/>
    <w:rsid w:val="00CA192C"/>
    <w:rsid w:val="00CA4859"/>
    <w:rsid w:val="00CA566F"/>
    <w:rsid w:val="00CA5BEF"/>
    <w:rsid w:val="00CA7F99"/>
    <w:rsid w:val="00CB4612"/>
    <w:rsid w:val="00CB4B2F"/>
    <w:rsid w:val="00CB5AAD"/>
    <w:rsid w:val="00CB61EF"/>
    <w:rsid w:val="00CC1689"/>
    <w:rsid w:val="00CC185C"/>
    <w:rsid w:val="00CC2A95"/>
    <w:rsid w:val="00CC5F44"/>
    <w:rsid w:val="00CC63E2"/>
    <w:rsid w:val="00CD078B"/>
    <w:rsid w:val="00CD3B57"/>
    <w:rsid w:val="00CD5A35"/>
    <w:rsid w:val="00CD7828"/>
    <w:rsid w:val="00CD78EC"/>
    <w:rsid w:val="00CE55F6"/>
    <w:rsid w:val="00CE7A94"/>
    <w:rsid w:val="00CF4C21"/>
    <w:rsid w:val="00CF4CE2"/>
    <w:rsid w:val="00CF7576"/>
    <w:rsid w:val="00CF788D"/>
    <w:rsid w:val="00D00076"/>
    <w:rsid w:val="00D02DE1"/>
    <w:rsid w:val="00D04B30"/>
    <w:rsid w:val="00D1060E"/>
    <w:rsid w:val="00D13A5B"/>
    <w:rsid w:val="00D17F8E"/>
    <w:rsid w:val="00D232F1"/>
    <w:rsid w:val="00D23E75"/>
    <w:rsid w:val="00D23F02"/>
    <w:rsid w:val="00D2486E"/>
    <w:rsid w:val="00D25355"/>
    <w:rsid w:val="00D2560B"/>
    <w:rsid w:val="00D26933"/>
    <w:rsid w:val="00D26CF9"/>
    <w:rsid w:val="00D26DA8"/>
    <w:rsid w:val="00D279ED"/>
    <w:rsid w:val="00D30349"/>
    <w:rsid w:val="00D30491"/>
    <w:rsid w:val="00D30FB7"/>
    <w:rsid w:val="00D338A2"/>
    <w:rsid w:val="00D343ED"/>
    <w:rsid w:val="00D35A56"/>
    <w:rsid w:val="00D37E92"/>
    <w:rsid w:val="00D40359"/>
    <w:rsid w:val="00D408C6"/>
    <w:rsid w:val="00D409EB"/>
    <w:rsid w:val="00D43CA1"/>
    <w:rsid w:val="00D43D6A"/>
    <w:rsid w:val="00D45554"/>
    <w:rsid w:val="00D45F1C"/>
    <w:rsid w:val="00D45FE2"/>
    <w:rsid w:val="00D46C56"/>
    <w:rsid w:val="00D548E6"/>
    <w:rsid w:val="00D55003"/>
    <w:rsid w:val="00D55316"/>
    <w:rsid w:val="00D56B1D"/>
    <w:rsid w:val="00D570E1"/>
    <w:rsid w:val="00D571DD"/>
    <w:rsid w:val="00D613A8"/>
    <w:rsid w:val="00D614DC"/>
    <w:rsid w:val="00D62277"/>
    <w:rsid w:val="00D6231B"/>
    <w:rsid w:val="00D636C6"/>
    <w:rsid w:val="00D63CFD"/>
    <w:rsid w:val="00D63EE4"/>
    <w:rsid w:val="00D65100"/>
    <w:rsid w:val="00D70FF7"/>
    <w:rsid w:val="00D71C60"/>
    <w:rsid w:val="00D72C39"/>
    <w:rsid w:val="00D74F7F"/>
    <w:rsid w:val="00D75B90"/>
    <w:rsid w:val="00D77358"/>
    <w:rsid w:val="00D8264F"/>
    <w:rsid w:val="00D85341"/>
    <w:rsid w:val="00D85B74"/>
    <w:rsid w:val="00D85C94"/>
    <w:rsid w:val="00D864AD"/>
    <w:rsid w:val="00D87537"/>
    <w:rsid w:val="00D91EF7"/>
    <w:rsid w:val="00D926E3"/>
    <w:rsid w:val="00D939DA"/>
    <w:rsid w:val="00D93C17"/>
    <w:rsid w:val="00D93DA4"/>
    <w:rsid w:val="00D9463F"/>
    <w:rsid w:val="00D9625B"/>
    <w:rsid w:val="00D963CD"/>
    <w:rsid w:val="00D969AF"/>
    <w:rsid w:val="00D970EF"/>
    <w:rsid w:val="00DA2DBF"/>
    <w:rsid w:val="00DA3CEB"/>
    <w:rsid w:val="00DA4DE8"/>
    <w:rsid w:val="00DA4ED9"/>
    <w:rsid w:val="00DA7B1A"/>
    <w:rsid w:val="00DB085C"/>
    <w:rsid w:val="00DB1EEC"/>
    <w:rsid w:val="00DB1F8B"/>
    <w:rsid w:val="00DB5151"/>
    <w:rsid w:val="00DB5321"/>
    <w:rsid w:val="00DB5625"/>
    <w:rsid w:val="00DB69C5"/>
    <w:rsid w:val="00DB70CC"/>
    <w:rsid w:val="00DC0AB5"/>
    <w:rsid w:val="00DC399A"/>
    <w:rsid w:val="00DC4B2D"/>
    <w:rsid w:val="00DC5C0C"/>
    <w:rsid w:val="00DC6AA8"/>
    <w:rsid w:val="00DD097C"/>
    <w:rsid w:val="00DD161B"/>
    <w:rsid w:val="00DD20DC"/>
    <w:rsid w:val="00DD2314"/>
    <w:rsid w:val="00DD2587"/>
    <w:rsid w:val="00DD5EA6"/>
    <w:rsid w:val="00DE0222"/>
    <w:rsid w:val="00DE03F8"/>
    <w:rsid w:val="00DE53E5"/>
    <w:rsid w:val="00DE65AF"/>
    <w:rsid w:val="00DE6B7F"/>
    <w:rsid w:val="00DE7263"/>
    <w:rsid w:val="00DE7F61"/>
    <w:rsid w:val="00DE7FA9"/>
    <w:rsid w:val="00DF11B1"/>
    <w:rsid w:val="00DF2CEE"/>
    <w:rsid w:val="00DF2D39"/>
    <w:rsid w:val="00DF5157"/>
    <w:rsid w:val="00DF757F"/>
    <w:rsid w:val="00DF7A96"/>
    <w:rsid w:val="00E01014"/>
    <w:rsid w:val="00E03187"/>
    <w:rsid w:val="00E03695"/>
    <w:rsid w:val="00E04779"/>
    <w:rsid w:val="00E04EE4"/>
    <w:rsid w:val="00E05DA7"/>
    <w:rsid w:val="00E062EA"/>
    <w:rsid w:val="00E146BD"/>
    <w:rsid w:val="00E165FE"/>
    <w:rsid w:val="00E179D1"/>
    <w:rsid w:val="00E22755"/>
    <w:rsid w:val="00E22ADA"/>
    <w:rsid w:val="00E23124"/>
    <w:rsid w:val="00E26F3D"/>
    <w:rsid w:val="00E3048A"/>
    <w:rsid w:val="00E30553"/>
    <w:rsid w:val="00E31225"/>
    <w:rsid w:val="00E32101"/>
    <w:rsid w:val="00E3319A"/>
    <w:rsid w:val="00E33704"/>
    <w:rsid w:val="00E34971"/>
    <w:rsid w:val="00E34EC8"/>
    <w:rsid w:val="00E3742E"/>
    <w:rsid w:val="00E4263B"/>
    <w:rsid w:val="00E42E44"/>
    <w:rsid w:val="00E43EC7"/>
    <w:rsid w:val="00E50D99"/>
    <w:rsid w:val="00E53A4E"/>
    <w:rsid w:val="00E53B1D"/>
    <w:rsid w:val="00E543F6"/>
    <w:rsid w:val="00E54B9E"/>
    <w:rsid w:val="00E54DD0"/>
    <w:rsid w:val="00E57186"/>
    <w:rsid w:val="00E608BF"/>
    <w:rsid w:val="00E6236B"/>
    <w:rsid w:val="00E66D63"/>
    <w:rsid w:val="00E66F99"/>
    <w:rsid w:val="00E72FB2"/>
    <w:rsid w:val="00E7469E"/>
    <w:rsid w:val="00E766C4"/>
    <w:rsid w:val="00E7780E"/>
    <w:rsid w:val="00E805CC"/>
    <w:rsid w:val="00E80B56"/>
    <w:rsid w:val="00E80C88"/>
    <w:rsid w:val="00E84053"/>
    <w:rsid w:val="00E85898"/>
    <w:rsid w:val="00E8625B"/>
    <w:rsid w:val="00E863B0"/>
    <w:rsid w:val="00E86887"/>
    <w:rsid w:val="00E873DF"/>
    <w:rsid w:val="00E91237"/>
    <w:rsid w:val="00E9142E"/>
    <w:rsid w:val="00E92185"/>
    <w:rsid w:val="00E92ACB"/>
    <w:rsid w:val="00E92EA6"/>
    <w:rsid w:val="00E933E5"/>
    <w:rsid w:val="00E95EC6"/>
    <w:rsid w:val="00E96A8A"/>
    <w:rsid w:val="00E96E69"/>
    <w:rsid w:val="00E97ED6"/>
    <w:rsid w:val="00EA4676"/>
    <w:rsid w:val="00EA484D"/>
    <w:rsid w:val="00EA6FCD"/>
    <w:rsid w:val="00EA7C31"/>
    <w:rsid w:val="00EB0D27"/>
    <w:rsid w:val="00EB1CC5"/>
    <w:rsid w:val="00EB254B"/>
    <w:rsid w:val="00EB3730"/>
    <w:rsid w:val="00EB4A0B"/>
    <w:rsid w:val="00EB57CD"/>
    <w:rsid w:val="00EB5C68"/>
    <w:rsid w:val="00EB74A1"/>
    <w:rsid w:val="00EC0A4F"/>
    <w:rsid w:val="00EC2A73"/>
    <w:rsid w:val="00EC313F"/>
    <w:rsid w:val="00EC3D96"/>
    <w:rsid w:val="00EC6108"/>
    <w:rsid w:val="00EC61B0"/>
    <w:rsid w:val="00EC680A"/>
    <w:rsid w:val="00EC756A"/>
    <w:rsid w:val="00ED026E"/>
    <w:rsid w:val="00ED0A8D"/>
    <w:rsid w:val="00ED33A4"/>
    <w:rsid w:val="00ED33C4"/>
    <w:rsid w:val="00ED38FF"/>
    <w:rsid w:val="00ED473A"/>
    <w:rsid w:val="00ED5FCC"/>
    <w:rsid w:val="00ED617C"/>
    <w:rsid w:val="00ED7927"/>
    <w:rsid w:val="00EE1F5C"/>
    <w:rsid w:val="00EE3194"/>
    <w:rsid w:val="00EE3950"/>
    <w:rsid w:val="00EE5230"/>
    <w:rsid w:val="00EE5BAE"/>
    <w:rsid w:val="00EF0F94"/>
    <w:rsid w:val="00EF2253"/>
    <w:rsid w:val="00EF2D7D"/>
    <w:rsid w:val="00EF4C1D"/>
    <w:rsid w:val="00EF564D"/>
    <w:rsid w:val="00EF6902"/>
    <w:rsid w:val="00EF75FE"/>
    <w:rsid w:val="00EF7CFB"/>
    <w:rsid w:val="00F02F2E"/>
    <w:rsid w:val="00F04763"/>
    <w:rsid w:val="00F04BF1"/>
    <w:rsid w:val="00F04C5A"/>
    <w:rsid w:val="00F06757"/>
    <w:rsid w:val="00F06D02"/>
    <w:rsid w:val="00F072F0"/>
    <w:rsid w:val="00F14484"/>
    <w:rsid w:val="00F159AA"/>
    <w:rsid w:val="00F15E03"/>
    <w:rsid w:val="00F20853"/>
    <w:rsid w:val="00F235CF"/>
    <w:rsid w:val="00F2378B"/>
    <w:rsid w:val="00F265D0"/>
    <w:rsid w:val="00F30308"/>
    <w:rsid w:val="00F312A6"/>
    <w:rsid w:val="00F34ABC"/>
    <w:rsid w:val="00F34F84"/>
    <w:rsid w:val="00F34FAB"/>
    <w:rsid w:val="00F4062B"/>
    <w:rsid w:val="00F429B8"/>
    <w:rsid w:val="00F444DB"/>
    <w:rsid w:val="00F44564"/>
    <w:rsid w:val="00F44BCB"/>
    <w:rsid w:val="00F45F53"/>
    <w:rsid w:val="00F469C9"/>
    <w:rsid w:val="00F46A5B"/>
    <w:rsid w:val="00F47AD4"/>
    <w:rsid w:val="00F521F7"/>
    <w:rsid w:val="00F5226C"/>
    <w:rsid w:val="00F522A5"/>
    <w:rsid w:val="00F528A8"/>
    <w:rsid w:val="00F52AD6"/>
    <w:rsid w:val="00F54517"/>
    <w:rsid w:val="00F5462D"/>
    <w:rsid w:val="00F615A0"/>
    <w:rsid w:val="00F61861"/>
    <w:rsid w:val="00F62EA8"/>
    <w:rsid w:val="00F63D23"/>
    <w:rsid w:val="00F6699F"/>
    <w:rsid w:val="00F66EF6"/>
    <w:rsid w:val="00F6729A"/>
    <w:rsid w:val="00F705BE"/>
    <w:rsid w:val="00F70AF3"/>
    <w:rsid w:val="00F7436D"/>
    <w:rsid w:val="00F74E4B"/>
    <w:rsid w:val="00F767F6"/>
    <w:rsid w:val="00F76BA0"/>
    <w:rsid w:val="00F76CB2"/>
    <w:rsid w:val="00F8034E"/>
    <w:rsid w:val="00F8038C"/>
    <w:rsid w:val="00F80801"/>
    <w:rsid w:val="00F82CC0"/>
    <w:rsid w:val="00F833B8"/>
    <w:rsid w:val="00F83A13"/>
    <w:rsid w:val="00F847A6"/>
    <w:rsid w:val="00F856FB"/>
    <w:rsid w:val="00F85772"/>
    <w:rsid w:val="00F9027C"/>
    <w:rsid w:val="00F902AD"/>
    <w:rsid w:val="00F9088A"/>
    <w:rsid w:val="00F92E2E"/>
    <w:rsid w:val="00F93324"/>
    <w:rsid w:val="00F933AE"/>
    <w:rsid w:val="00F961AF"/>
    <w:rsid w:val="00F96858"/>
    <w:rsid w:val="00FA01BD"/>
    <w:rsid w:val="00FA33CE"/>
    <w:rsid w:val="00FA4FE3"/>
    <w:rsid w:val="00FB0E75"/>
    <w:rsid w:val="00FB1023"/>
    <w:rsid w:val="00FB2600"/>
    <w:rsid w:val="00FB2DAA"/>
    <w:rsid w:val="00FB31BB"/>
    <w:rsid w:val="00FB48D2"/>
    <w:rsid w:val="00FB6331"/>
    <w:rsid w:val="00FB76F1"/>
    <w:rsid w:val="00FB7742"/>
    <w:rsid w:val="00FC06AD"/>
    <w:rsid w:val="00FC0C07"/>
    <w:rsid w:val="00FC1968"/>
    <w:rsid w:val="00FC46B6"/>
    <w:rsid w:val="00FC6082"/>
    <w:rsid w:val="00FC7953"/>
    <w:rsid w:val="00FD1F31"/>
    <w:rsid w:val="00FD2AF8"/>
    <w:rsid w:val="00FD31EC"/>
    <w:rsid w:val="00FD3EDC"/>
    <w:rsid w:val="00FD5708"/>
    <w:rsid w:val="00FD6510"/>
    <w:rsid w:val="00FD67AC"/>
    <w:rsid w:val="00FD715B"/>
    <w:rsid w:val="00FE233F"/>
    <w:rsid w:val="00FE57F9"/>
    <w:rsid w:val="00FE5DF9"/>
    <w:rsid w:val="00FE7472"/>
    <w:rsid w:val="00FF2A17"/>
    <w:rsid w:val="00FF2D4D"/>
    <w:rsid w:val="00FF2E2B"/>
    <w:rsid w:val="00FF59F8"/>
    <w:rsid w:val="071B7702"/>
    <w:rsid w:val="5344DE43"/>
    <w:rsid w:val="669A9055"/>
    <w:rsid w:val="746BE5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2BD0EB"/>
  <w15:docId w15:val="{D168F31B-33E7-4AC8-A751-7D3C751A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 SemiCondensed" w:eastAsiaTheme="minorHAnsi" w:hAnsi="Open Sans SemiCondensed" w:cstheme="minorBidi"/>
        <w:spacing w:val="-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ibliography" w:semiHidden="1" w:unhideWhenUsed="1"/>
    <w:lsdException w:name="TOC Heading" w:semiHidden="1" w:unhideWhenUsed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153133"/>
    <w:pPr>
      <w:spacing w:after="0" w:line="276" w:lineRule="auto"/>
    </w:pPr>
    <w:rPr>
      <w:lang w:val="de-CH"/>
    </w:rPr>
  </w:style>
  <w:style w:type="paragraph" w:styleId="berschrift1">
    <w:name w:val="heading 1"/>
    <w:basedOn w:val="Standard"/>
    <w:next w:val="Textkrper"/>
    <w:uiPriority w:val="1"/>
    <w:qFormat/>
    <w:rsid w:val="009E5005"/>
    <w:pPr>
      <w:keepNext/>
      <w:keepLines/>
      <w:spacing w:before="360" w:after="60"/>
      <w:contextualSpacing/>
      <w:outlineLvl w:val="0"/>
    </w:pPr>
    <w:rPr>
      <w:rFonts w:eastAsiaTheme="majorEastAsia" w:cs="Open Sans SemiCondensed"/>
      <w:b/>
      <w:bCs/>
      <w:color w:val="000000" w:themeColor="text1"/>
      <w:sz w:val="24"/>
      <w:szCs w:val="32"/>
    </w:rPr>
  </w:style>
  <w:style w:type="paragraph" w:styleId="berschrift2">
    <w:name w:val="heading 2"/>
    <w:basedOn w:val="Standard"/>
    <w:next w:val="Textkrper"/>
    <w:uiPriority w:val="9"/>
    <w:qFormat/>
    <w:rsid w:val="00855097"/>
    <w:pPr>
      <w:keepNext/>
      <w:keepLines/>
      <w:spacing w:before="240" w:after="60"/>
      <w:outlineLvl w:val="1"/>
    </w:pPr>
    <w:rPr>
      <w:rFonts w:eastAsiaTheme="majorEastAsia" w:cs="Open Sans SemiCondensed"/>
      <w:b/>
      <w:bCs/>
      <w:szCs w:val="24"/>
    </w:rPr>
  </w:style>
  <w:style w:type="paragraph" w:styleId="berschrift3">
    <w:name w:val="heading 3"/>
    <w:basedOn w:val="Standard"/>
    <w:next w:val="Textkrper"/>
    <w:uiPriority w:val="9"/>
    <w:qFormat/>
    <w:rsid w:val="009E5005"/>
    <w:pPr>
      <w:keepNext/>
      <w:keepLines/>
      <w:spacing w:before="120" w:after="60"/>
      <w:outlineLvl w:val="2"/>
    </w:pPr>
    <w:rPr>
      <w:rFonts w:eastAsiaTheme="majorEastAsia" w:cs="Open Sans SemiCondensed"/>
      <w:bCs/>
      <w:i/>
    </w:rPr>
  </w:style>
  <w:style w:type="paragraph" w:styleId="berschrift4">
    <w:name w:val="heading 4"/>
    <w:basedOn w:val="Standard"/>
    <w:next w:val="Textkrper"/>
    <w:uiPriority w:val="9"/>
    <w:unhideWhenUsed/>
    <w:rsid w:val="00153133"/>
    <w:pPr>
      <w:keepNext/>
      <w:keepLines/>
      <w:numPr>
        <w:ilvl w:val="3"/>
        <w:numId w:val="40"/>
      </w:numPr>
      <w:spacing w:before="200"/>
      <w:outlineLvl w:val="3"/>
    </w:pPr>
    <w:rPr>
      <w:rFonts w:eastAsiaTheme="majorEastAsia" w:cstheme="majorBidi"/>
      <w:bCs/>
      <w:i/>
      <w:sz w:val="24"/>
    </w:rPr>
  </w:style>
  <w:style w:type="paragraph" w:styleId="berschrift5">
    <w:name w:val="heading 5"/>
    <w:basedOn w:val="Standard"/>
    <w:next w:val="Textkrper"/>
    <w:uiPriority w:val="9"/>
    <w:unhideWhenUsed/>
    <w:rsid w:val="00153133"/>
    <w:pPr>
      <w:keepNext/>
      <w:keepLines/>
      <w:numPr>
        <w:ilvl w:val="4"/>
        <w:numId w:val="40"/>
      </w:numPr>
      <w:spacing w:before="200"/>
      <w:outlineLvl w:val="4"/>
    </w:pPr>
    <w:rPr>
      <w:rFonts w:eastAsiaTheme="majorEastAsia" w:cstheme="majorBidi"/>
      <w:iCs/>
      <w:sz w:val="24"/>
    </w:rPr>
  </w:style>
  <w:style w:type="paragraph" w:styleId="berschrift6">
    <w:name w:val="heading 6"/>
    <w:basedOn w:val="Standard"/>
    <w:next w:val="Textkrper"/>
    <w:uiPriority w:val="9"/>
    <w:unhideWhenUsed/>
    <w:rsid w:val="00153133"/>
    <w:pPr>
      <w:keepNext/>
      <w:keepLines/>
      <w:numPr>
        <w:ilvl w:val="5"/>
        <w:numId w:val="40"/>
      </w:numPr>
      <w:spacing w:before="200"/>
      <w:outlineLvl w:val="5"/>
    </w:pPr>
    <w:rPr>
      <w:rFonts w:eastAsiaTheme="majorEastAsia" w:cstheme="majorBidi"/>
      <w:sz w:val="24"/>
    </w:rPr>
  </w:style>
  <w:style w:type="paragraph" w:styleId="berschrift7">
    <w:name w:val="heading 7"/>
    <w:basedOn w:val="Standard"/>
    <w:next w:val="Textkrper"/>
    <w:uiPriority w:val="9"/>
    <w:unhideWhenUsed/>
    <w:rsid w:val="00153133"/>
    <w:pPr>
      <w:keepNext/>
      <w:keepLines/>
      <w:numPr>
        <w:ilvl w:val="6"/>
        <w:numId w:val="40"/>
      </w:numPr>
      <w:spacing w:before="200"/>
      <w:outlineLvl w:val="6"/>
    </w:pPr>
    <w:rPr>
      <w:rFonts w:eastAsiaTheme="majorEastAsia" w:cstheme="majorBidi"/>
      <w:sz w:val="24"/>
    </w:rPr>
  </w:style>
  <w:style w:type="paragraph" w:styleId="berschrift8">
    <w:name w:val="heading 8"/>
    <w:basedOn w:val="Standard"/>
    <w:next w:val="Textkrper"/>
    <w:uiPriority w:val="9"/>
    <w:unhideWhenUsed/>
    <w:rsid w:val="00153133"/>
    <w:pPr>
      <w:keepNext/>
      <w:keepLines/>
      <w:numPr>
        <w:ilvl w:val="7"/>
        <w:numId w:val="40"/>
      </w:numPr>
      <w:spacing w:before="200"/>
      <w:outlineLvl w:val="7"/>
    </w:pPr>
    <w:rPr>
      <w:rFonts w:eastAsiaTheme="majorEastAsia" w:cstheme="majorBidi"/>
      <w:sz w:val="24"/>
    </w:rPr>
  </w:style>
  <w:style w:type="paragraph" w:styleId="berschrift9">
    <w:name w:val="heading 9"/>
    <w:basedOn w:val="Standard"/>
    <w:next w:val="Textkrper"/>
    <w:uiPriority w:val="9"/>
    <w:unhideWhenUsed/>
    <w:rsid w:val="00153133"/>
    <w:pPr>
      <w:keepNext/>
      <w:keepLines/>
      <w:numPr>
        <w:ilvl w:val="8"/>
        <w:numId w:val="40"/>
      </w:numPr>
      <w:spacing w:before="200"/>
      <w:outlineLvl w:val="8"/>
    </w:pPr>
    <w:rPr>
      <w:rFonts w:eastAsiaTheme="majorEastAsia" w:cs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qFormat/>
    <w:rsid w:val="007F5E1D"/>
    <w:pPr>
      <w:spacing w:before="60" w:after="60"/>
      <w:ind w:firstLine="170"/>
      <w:jc w:val="both"/>
    </w:pPr>
  </w:style>
  <w:style w:type="paragraph" w:customStyle="1" w:styleId="FirstParagraph">
    <w:name w:val="First Paragraph"/>
    <w:basedOn w:val="Textkrper"/>
    <w:next w:val="Textkrper"/>
  </w:style>
  <w:style w:type="paragraph" w:customStyle="1" w:styleId="Compact">
    <w:name w:val="Compact"/>
    <w:basedOn w:val="Textkrper2"/>
    <w:link w:val="CompactZchn"/>
    <w:pPr>
      <w:spacing w:before="36" w:after="36"/>
    </w:pPr>
  </w:style>
  <w:style w:type="paragraph" w:styleId="Titel">
    <w:name w:val="Title"/>
    <w:basedOn w:val="Standard"/>
    <w:next w:val="Textkrper"/>
    <w:qFormat/>
    <w:rsid w:val="003D502F"/>
    <w:pPr>
      <w:keepNext/>
      <w:keepLines/>
      <w:spacing w:line="240" w:lineRule="auto"/>
    </w:pPr>
    <w:rPr>
      <w:rFonts w:eastAsiaTheme="majorEastAsia" w:cstheme="majorBidi"/>
      <w:b/>
      <w:bCs/>
      <w:color w:val="D31932" w:themeColor="accent1"/>
      <w:spacing w:val="20"/>
      <w:sz w:val="28"/>
      <w:szCs w:val="28"/>
    </w:rPr>
  </w:style>
  <w:style w:type="paragraph" w:styleId="Untertitel">
    <w:name w:val="Subtitle"/>
    <w:basedOn w:val="Titel"/>
    <w:next w:val="Textkrper"/>
    <w:link w:val="UntertitelZchn"/>
    <w:qFormat/>
    <w:rsid w:val="00EF7CFB"/>
    <w:pPr>
      <w:spacing w:before="120" w:after="120"/>
    </w:pPr>
    <w:rPr>
      <w:b w:val="0"/>
      <w:color w:val="auto"/>
      <w:sz w:val="24"/>
      <w:szCs w:val="30"/>
    </w:rPr>
  </w:style>
  <w:style w:type="paragraph" w:customStyle="1" w:styleId="Author">
    <w:name w:val="Author"/>
    <w:basedOn w:val="Standard"/>
    <w:next w:val="Textkrper"/>
    <w:qFormat/>
    <w:rsid w:val="000352CE"/>
    <w:pPr>
      <w:keepNext/>
      <w:keepLines/>
      <w:spacing w:after="240"/>
    </w:pPr>
    <w:rPr>
      <w:szCs w:val="18"/>
      <w:lang w:val="fr-CH"/>
    </w:rPr>
  </w:style>
  <w:style w:type="paragraph" w:styleId="Datum">
    <w:name w:val="Date"/>
    <w:next w:val="Textkrper"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rsid w:val="00855097"/>
    <w:pPr>
      <w:keepNext/>
      <w:keepLines/>
      <w:spacing w:after="240"/>
      <w:jc w:val="both"/>
    </w:pPr>
    <w:rPr>
      <w:i/>
    </w:rPr>
  </w:style>
  <w:style w:type="paragraph" w:styleId="Literaturverzeichnis">
    <w:name w:val="Bibliography"/>
    <w:basedOn w:val="Standard"/>
    <w:qFormat/>
    <w:rsid w:val="00CF788D"/>
    <w:pPr>
      <w:ind w:left="567" w:hanging="567"/>
    </w:pPr>
  </w:style>
  <w:style w:type="paragraph" w:styleId="Blocktext">
    <w:name w:val="Block Text"/>
    <w:basedOn w:val="Textkrper"/>
    <w:next w:val="Textkrper"/>
    <w:uiPriority w:val="9"/>
    <w:unhideWhenUsed/>
    <w:pPr>
      <w:spacing w:before="100" w:after="100"/>
      <w:ind w:left="480" w:right="480"/>
    </w:pPr>
  </w:style>
  <w:style w:type="paragraph" w:styleId="Funotentext">
    <w:name w:val="footnote text"/>
    <w:basedOn w:val="Standard"/>
    <w:link w:val="FunotentextZchn"/>
    <w:uiPriority w:val="99"/>
    <w:unhideWhenUsed/>
    <w:qFormat/>
    <w:rsid w:val="007B4390"/>
    <w:rPr>
      <w:sz w:val="18"/>
    </w:r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rd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Standard"/>
  </w:style>
  <w:style w:type="paragraph" w:customStyle="1" w:styleId="AbbildungBeschriftung">
    <w:name w:val="Abbildung Beschriftung"/>
    <w:basedOn w:val="TabelleBeschriftung"/>
    <w:qFormat/>
    <w:rsid w:val="0047168D"/>
    <w:rPr>
      <w:lang w:val="fr-CH"/>
    </w:rPr>
  </w:style>
  <w:style w:type="paragraph" w:customStyle="1" w:styleId="NotizTabelle">
    <w:name w:val="Notiz Tabelle"/>
    <w:basedOn w:val="Standard"/>
    <w:qFormat/>
    <w:rsid w:val="00577261"/>
    <w:pPr>
      <w:keepNext/>
      <w:spacing w:before="60" w:after="180" w:line="240" w:lineRule="auto"/>
    </w:pPr>
    <w:rPr>
      <w:iCs/>
      <w:sz w:val="16"/>
    </w:rPr>
  </w:style>
  <w:style w:type="paragraph" w:customStyle="1" w:styleId="NotizAbbildung">
    <w:name w:val="Notiz Abbildung"/>
    <w:basedOn w:val="NotizTabelle"/>
    <w:qFormat/>
    <w:rsid w:val="006B5540"/>
  </w:style>
  <w:style w:type="paragraph" w:customStyle="1" w:styleId="Figure">
    <w:name w:val="Figure"/>
    <w:basedOn w:val="Standard"/>
  </w:style>
  <w:style w:type="character" w:customStyle="1" w:styleId="VerbatimChar">
    <w:name w:val="Verbatim Char"/>
    <w:basedOn w:val="Absatz-Standardschriftart"/>
    <w:rsid w:val="006676E2"/>
    <w:rPr>
      <w:rFonts w:ascii="Open Sans SemiCondensed" w:hAnsi="Open Sans SemiCondensed"/>
      <w:b w:val="0"/>
      <w:bCs/>
      <w:i/>
      <w:iCs/>
      <w:color w:val="C00000"/>
      <w:sz w:val="22"/>
    </w:rPr>
  </w:style>
  <w:style w:type="character" w:customStyle="1" w:styleId="SectionNumber">
    <w:name w:val="Section Number"/>
    <w:basedOn w:val="Absatz-Standardschriftart"/>
    <w:rsid w:val="006676E2"/>
    <w:rPr>
      <w:rFonts w:ascii="Open Sans SemiCondensed" w:hAnsi="Open Sans SemiCondensed"/>
      <w:b w:val="0"/>
      <w:bCs/>
      <w:i/>
      <w:iCs/>
      <w:color w:val="C00000"/>
      <w:sz w:val="20"/>
    </w:rPr>
  </w:style>
  <w:style w:type="character" w:styleId="Funotenzeichen">
    <w:name w:val="footnote reference"/>
    <w:basedOn w:val="Absatz-Standardschriftart"/>
    <w:uiPriority w:val="99"/>
    <w:rsid w:val="00EF7CFB"/>
    <w:rPr>
      <w:rFonts w:ascii="Open Sans SemiCondensed" w:hAnsi="Open Sans SemiCondensed"/>
      <w:b w:val="0"/>
      <w:bCs/>
      <w:i w:val="0"/>
      <w:iCs/>
      <w:color w:val="auto"/>
      <w:sz w:val="20"/>
      <w:vertAlign w:val="superscript"/>
    </w:rPr>
  </w:style>
  <w:style w:type="character" w:styleId="Hyperlink">
    <w:name w:val="Hyperlink"/>
    <w:basedOn w:val="FunotentextZchn"/>
    <w:rsid w:val="003D502F"/>
    <w:rPr>
      <w:rFonts w:ascii="Open Sans SemiCondensed" w:hAnsi="Open Sans SemiCondensed"/>
      <w:b w:val="0"/>
      <w:bCs/>
      <w:i w:val="0"/>
      <w:iCs/>
      <w:color w:val="D31932" w:themeColor="accent1"/>
      <w:spacing w:val="-4"/>
      <w:sz w:val="20"/>
      <w:lang w:val="de-CH"/>
    </w:rPr>
  </w:style>
  <w:style w:type="paragraph" w:styleId="Inhaltsverzeichnisberschrift">
    <w:name w:val="TOC Heading"/>
    <w:basedOn w:val="berschrift1"/>
    <w:next w:val="Textkrper"/>
    <w:uiPriority w:val="39"/>
    <w:unhideWhenUsed/>
    <w:rsid w:val="00024143"/>
    <w:pPr>
      <w:spacing w:line="259" w:lineRule="auto"/>
      <w:outlineLvl w:val="9"/>
    </w:pPr>
    <w:rPr>
      <w:bCs w:val="0"/>
      <w:color w:val="auto"/>
    </w:rPr>
  </w:style>
  <w:style w:type="paragraph" w:styleId="Kopfzeile">
    <w:name w:val="header"/>
    <w:basedOn w:val="Standard"/>
    <w:link w:val="KopfzeileZchn"/>
    <w:unhideWhenUsed/>
    <w:rsid w:val="004B3A29"/>
    <w:pPr>
      <w:tabs>
        <w:tab w:val="center" w:pos="4513"/>
        <w:tab w:val="right" w:pos="9026"/>
      </w:tabs>
    </w:pPr>
  </w:style>
  <w:style w:type="character" w:customStyle="1" w:styleId="TextkrperZchn">
    <w:name w:val="Textkörper Zchn"/>
    <w:basedOn w:val="Absatz-Standardschriftart"/>
    <w:link w:val="Textkrper"/>
    <w:rsid w:val="007F5E1D"/>
  </w:style>
  <w:style w:type="character" w:customStyle="1" w:styleId="KopfzeileZchn">
    <w:name w:val="Kopfzeile Zchn"/>
    <w:basedOn w:val="Absatz-Standardschriftart"/>
    <w:link w:val="Kopfzeile"/>
    <w:rsid w:val="004B3A29"/>
    <w:rPr>
      <w:rFonts w:ascii="Open Sans SemiCondensed" w:hAnsi="Open Sans SemiCondensed"/>
      <w:sz w:val="20"/>
    </w:rPr>
  </w:style>
  <w:style w:type="paragraph" w:styleId="Fuzeile">
    <w:name w:val="footer"/>
    <w:basedOn w:val="Standard"/>
    <w:link w:val="FuzeileZchn"/>
    <w:unhideWhenUsed/>
    <w:rsid w:val="007B448B"/>
    <w:pPr>
      <w:tabs>
        <w:tab w:val="center" w:pos="4513"/>
        <w:tab w:val="right" w:pos="902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7B448B"/>
    <w:rPr>
      <w:rFonts w:ascii="Open Sans SemiCondensed" w:hAnsi="Open Sans SemiCondensed"/>
      <w:spacing w:val="-4"/>
      <w:sz w:val="18"/>
    </w:rPr>
  </w:style>
  <w:style w:type="paragraph" w:customStyle="1" w:styleId="Themenschwerpunkt">
    <w:name w:val="Themenschwerpunkt"/>
    <w:basedOn w:val="Kopfzeile"/>
    <w:link w:val="ThemenschwerpunktZchn"/>
    <w:rsid w:val="00CC1689"/>
    <w:pPr>
      <w:tabs>
        <w:tab w:val="clear" w:pos="4513"/>
        <w:tab w:val="clear" w:pos="9026"/>
        <w:tab w:val="center" w:pos="4536"/>
        <w:tab w:val="right" w:pos="9072"/>
      </w:tabs>
      <w:spacing w:line="240" w:lineRule="auto"/>
      <w:jc w:val="both"/>
    </w:pPr>
    <w:rPr>
      <w:b/>
      <w:noProof/>
      <w:spacing w:val="0"/>
      <w:sz w:val="14"/>
      <w:szCs w:val="22"/>
      <w:lang w:val="de-DE"/>
    </w:rPr>
  </w:style>
  <w:style w:type="character" w:customStyle="1" w:styleId="ThemenschwerpunktZchn">
    <w:name w:val="Themenschwerpunkt Zchn"/>
    <w:basedOn w:val="KopfzeileZchn"/>
    <w:link w:val="Themenschwerpunkt"/>
    <w:rsid w:val="00CC1689"/>
    <w:rPr>
      <w:rFonts w:ascii="Open Sans SemiCondensed" w:hAnsi="Open Sans SemiCondensed"/>
      <w:b/>
      <w:noProof/>
      <w:spacing w:val="0"/>
      <w:sz w:val="14"/>
      <w:szCs w:val="22"/>
      <w:lang w:val="de-DE"/>
    </w:rPr>
  </w:style>
  <w:style w:type="paragraph" w:styleId="Textkrper2">
    <w:name w:val="Body Text 2"/>
    <w:basedOn w:val="Textkrper"/>
    <w:link w:val="Textkrper2Zchn"/>
    <w:rsid w:val="007F5E1D"/>
    <w:pPr>
      <w:ind w:firstLine="0"/>
    </w:pPr>
  </w:style>
  <w:style w:type="character" w:customStyle="1" w:styleId="Textkrper2Zchn">
    <w:name w:val="Textkörper 2 Zchn"/>
    <w:basedOn w:val="Absatz-Standardschriftart"/>
    <w:link w:val="Textkrper2"/>
    <w:rsid w:val="007F5E1D"/>
  </w:style>
  <w:style w:type="paragraph" w:styleId="Textkrper3">
    <w:name w:val="Body Text 3"/>
    <w:basedOn w:val="Textkrper"/>
    <w:link w:val="Textkrper3Zchn"/>
    <w:autoRedefine/>
    <w:rsid w:val="007B4390"/>
    <w:pPr>
      <w:spacing w:before="0" w:after="0"/>
      <w:ind w:firstLine="0"/>
      <w:jc w:val="left"/>
    </w:pPr>
  </w:style>
  <w:style w:type="character" w:customStyle="1" w:styleId="Textkrper3Zchn">
    <w:name w:val="Textkörper 3 Zchn"/>
    <w:basedOn w:val="Absatz-Standardschriftart"/>
    <w:link w:val="Textkrper3"/>
    <w:rsid w:val="007B4390"/>
    <w:rPr>
      <w:lang w:val="de-CH"/>
    </w:rPr>
  </w:style>
  <w:style w:type="paragraph" w:customStyle="1" w:styleId="TabelleBeschriftung">
    <w:name w:val="Tabelle Beschriftung"/>
    <w:basedOn w:val="Standard"/>
    <w:qFormat/>
    <w:rsid w:val="003D502F"/>
    <w:pPr>
      <w:keepNext/>
      <w:spacing w:before="120" w:after="120" w:line="240" w:lineRule="auto"/>
    </w:pPr>
    <w:rPr>
      <w:bCs/>
      <w:i/>
      <w:iCs/>
      <w:color w:val="D31932" w:themeColor="accent1"/>
    </w:rPr>
  </w:style>
  <w:style w:type="paragraph" w:styleId="Liste">
    <w:name w:val="List"/>
    <w:basedOn w:val="Standard"/>
    <w:unhideWhenUsed/>
    <w:qFormat/>
    <w:rsid w:val="00ED473A"/>
    <w:pPr>
      <w:numPr>
        <w:numId w:val="17"/>
      </w:numPr>
      <w:ind w:left="454" w:hanging="284"/>
      <w:contextualSpacing/>
    </w:pPr>
  </w:style>
  <w:style w:type="paragraph" w:styleId="Liste2">
    <w:name w:val="List 2"/>
    <w:basedOn w:val="Standard"/>
    <w:unhideWhenUsed/>
    <w:rsid w:val="00ED473A"/>
    <w:pPr>
      <w:numPr>
        <w:ilvl w:val="1"/>
        <w:numId w:val="17"/>
      </w:numPr>
      <w:ind w:left="794" w:hanging="284"/>
      <w:contextualSpacing/>
    </w:pPr>
  </w:style>
  <w:style w:type="paragraph" w:styleId="Liste3">
    <w:name w:val="List 3"/>
    <w:basedOn w:val="Standard"/>
    <w:unhideWhenUsed/>
    <w:rsid w:val="00ED473A"/>
    <w:pPr>
      <w:numPr>
        <w:ilvl w:val="2"/>
        <w:numId w:val="17"/>
      </w:numPr>
      <w:ind w:left="1135" w:hanging="284"/>
      <w:contextualSpacing/>
    </w:pPr>
  </w:style>
  <w:style w:type="paragraph" w:styleId="Index1">
    <w:name w:val="index 1"/>
    <w:basedOn w:val="Standard"/>
    <w:next w:val="Standard"/>
    <w:autoRedefine/>
    <w:rsid w:val="00571C0D"/>
    <w:pPr>
      <w:spacing w:line="240" w:lineRule="auto"/>
      <w:ind w:left="200" w:hanging="200"/>
    </w:pPr>
  </w:style>
  <w:style w:type="character" w:styleId="Erwhnung">
    <w:name w:val="Mention"/>
    <w:basedOn w:val="Absatz-Standardschriftart"/>
    <w:uiPriority w:val="99"/>
    <w:unhideWhenUsed/>
    <w:rsid w:val="00EA4676"/>
    <w:rPr>
      <w:color w:val="2B579A"/>
      <w:shd w:val="clear" w:color="auto" w:fill="E1DFDD"/>
    </w:rPr>
  </w:style>
  <w:style w:type="character" w:styleId="Fett">
    <w:name w:val="Strong"/>
    <w:basedOn w:val="Absatz-Standardschriftart"/>
    <w:rsid w:val="00EA4676"/>
    <w:rPr>
      <w:b/>
      <w:bCs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B4390"/>
    <w:rPr>
      <w:sz w:val="18"/>
      <w:lang w:val="de-CH"/>
    </w:rPr>
  </w:style>
  <w:style w:type="table" w:styleId="Gitternetztabelle1hell">
    <w:name w:val="Grid Table 1 Light"/>
    <w:basedOn w:val="NormaleTabelle"/>
    <w:uiPriority w:val="46"/>
    <w:rsid w:val="00D614DC"/>
    <w:pPr>
      <w:spacing w:after="0"/>
    </w:pPr>
    <w:rPr>
      <w:sz w:val="22"/>
      <w:szCs w:val="22"/>
      <w:lang w:val="de-C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85380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2D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2DE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D02DE1"/>
    <w:rPr>
      <w:rFonts w:ascii="Open Sans SemiCondensed" w:hAnsi="Open Sans SemiCondensed"/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rsid w:val="00EF7CFB"/>
    <w:rPr>
      <w:rFonts w:ascii="Open Sans SemiCondensed" w:eastAsiaTheme="majorEastAsia" w:hAnsi="Open Sans SemiCondensed" w:cstheme="majorBidi"/>
      <w:bCs/>
      <w:spacing w:val="20"/>
      <w:szCs w:val="30"/>
    </w:rPr>
  </w:style>
  <w:style w:type="table" w:styleId="Tabellenraster">
    <w:name w:val="Table Grid"/>
    <w:basedOn w:val="NormaleTabelle"/>
    <w:rsid w:val="006B55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rvorhebung1">
    <w:name w:val="Hervorhebung1"/>
    <w:basedOn w:val="Standard"/>
    <w:link w:val="HervorhebungCar"/>
    <w:qFormat/>
    <w:rsid w:val="003D502F"/>
    <w:rPr>
      <w:bCs/>
      <w:i/>
      <w:color w:val="D31932" w:themeColor="accent1"/>
      <w:spacing w:val="10"/>
      <w:szCs w:val="22"/>
    </w:rPr>
  </w:style>
  <w:style w:type="character" w:customStyle="1" w:styleId="HervorhebungCar">
    <w:name w:val="Hervorhebung Car"/>
    <w:basedOn w:val="Absatz-Standardschriftart"/>
    <w:link w:val="Hervorhebung1"/>
    <w:rsid w:val="003D502F"/>
    <w:rPr>
      <w:bCs/>
      <w:i/>
      <w:color w:val="D31932" w:themeColor="accent1"/>
      <w:spacing w:val="10"/>
      <w:szCs w:val="22"/>
    </w:rPr>
  </w:style>
  <w:style w:type="paragraph" w:customStyle="1" w:styleId="Zitat1">
    <w:name w:val="Zitat1"/>
    <w:basedOn w:val="Standard"/>
    <w:next w:val="Textkrper"/>
    <w:qFormat/>
    <w:rsid w:val="00157D7E"/>
    <w:pPr>
      <w:spacing w:before="120" w:after="240"/>
      <w:ind w:left="284" w:right="567"/>
      <w:jc w:val="both"/>
    </w:pPr>
    <w:rPr>
      <w:i/>
      <w:iCs/>
      <w:noProof/>
      <w:color w:val="262626" w:themeColor="text1" w:themeTint="D9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302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302CB"/>
    <w:rPr>
      <w:rFonts w:ascii="Open Sans SemiCondensed" w:hAnsi="Open Sans SemiCondensed"/>
      <w:b/>
      <w:bCs/>
      <w:spacing w:val="-4"/>
      <w:sz w:val="20"/>
      <w:szCs w:val="20"/>
    </w:rPr>
  </w:style>
  <w:style w:type="paragraph" w:styleId="Listennummer">
    <w:name w:val="List Number"/>
    <w:basedOn w:val="Standard"/>
    <w:unhideWhenUsed/>
    <w:qFormat/>
    <w:rsid w:val="00ED473A"/>
    <w:pPr>
      <w:numPr>
        <w:numId w:val="21"/>
      </w:numPr>
      <w:ind w:left="527" w:hanging="357"/>
      <w:contextualSpacing/>
    </w:pPr>
    <w:rPr>
      <w:lang w:val="fr-CH"/>
    </w:rPr>
  </w:style>
  <w:style w:type="character" w:styleId="HTMLTastatur">
    <w:name w:val="HTML Keyboard"/>
    <w:basedOn w:val="Absatz-Standardschriftart"/>
    <w:semiHidden/>
    <w:unhideWhenUsed/>
    <w:rsid w:val="00120CBF"/>
    <w:rPr>
      <w:rFonts w:ascii="Open Sans SemiCondensed" w:hAnsi="Open Sans SemiCondensed"/>
      <w:sz w:val="20"/>
      <w:szCs w:val="20"/>
    </w:rPr>
  </w:style>
  <w:style w:type="character" w:styleId="HTMLCode">
    <w:name w:val="HTML Code"/>
    <w:basedOn w:val="Absatz-Standardschriftart"/>
    <w:semiHidden/>
    <w:unhideWhenUsed/>
    <w:rsid w:val="00120CBF"/>
    <w:rPr>
      <w:rFonts w:ascii="Open Sans SemiCondensed" w:hAnsi="Open Sans SemiCondensed"/>
      <w:sz w:val="20"/>
      <w:szCs w:val="20"/>
    </w:rPr>
  </w:style>
  <w:style w:type="paragraph" w:styleId="Dokumentstruktur">
    <w:name w:val="Document Map"/>
    <w:basedOn w:val="Standard"/>
    <w:link w:val="DokumentstrukturZchn"/>
    <w:semiHidden/>
    <w:unhideWhenUsed/>
    <w:rsid w:val="00120CBF"/>
    <w:pPr>
      <w:spacing w:line="240" w:lineRule="auto"/>
    </w:pPr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20CBF"/>
    <w:rPr>
      <w:rFonts w:ascii="Open Sans SemiCondensed" w:hAnsi="Open Sans SemiCondensed"/>
      <w:spacing w:val="-4"/>
      <w:sz w:val="16"/>
      <w:szCs w:val="16"/>
    </w:rPr>
  </w:style>
  <w:style w:type="character" w:styleId="HTMLBeispiel">
    <w:name w:val="HTML Sample"/>
    <w:basedOn w:val="Absatz-Standardschriftart"/>
    <w:semiHidden/>
    <w:unhideWhenUsed/>
    <w:rsid w:val="00120CBF"/>
    <w:rPr>
      <w:rFonts w:ascii="Open Sans SemiCondensed" w:hAnsi="Open Sans SemiCondensed"/>
      <w:sz w:val="24"/>
      <w:szCs w:val="24"/>
    </w:rPr>
  </w:style>
  <w:style w:type="table" w:styleId="MittlereListe2">
    <w:name w:val="Medium List 2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193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193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193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193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2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2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Umschlagadresse">
    <w:name w:val="envelope address"/>
    <w:basedOn w:val="Standard"/>
    <w:semiHidden/>
    <w:unhideWhenUsed/>
    <w:rsid w:val="006676E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rsid w:val="006676E2"/>
    <w:pPr>
      <w:spacing w:line="240" w:lineRule="auto"/>
    </w:pPr>
    <w:rPr>
      <w:rFonts w:eastAsiaTheme="majorEastAsia" w:cstheme="majorBidi"/>
    </w:rPr>
  </w:style>
  <w:style w:type="paragraph" w:styleId="Nachrichtenkopf">
    <w:name w:val="Message Header"/>
    <w:basedOn w:val="Standard"/>
    <w:link w:val="NachrichtenkopfZchn"/>
    <w:semiHidden/>
    <w:unhideWhenUsed/>
    <w:rsid w:val="006676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6676E2"/>
    <w:rPr>
      <w:rFonts w:eastAsiaTheme="majorEastAsia" w:cstheme="majorBidi"/>
      <w:sz w:val="24"/>
      <w:szCs w:val="24"/>
      <w:shd w:val="pct20" w:color="auto" w:fill="auto"/>
    </w:rPr>
  </w:style>
  <w:style w:type="table" w:styleId="MittleresRaster2">
    <w:name w:val="Medium Grid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  <w:insideH w:val="single" w:sz="8" w:space="0" w:color="D31932" w:themeColor="accent1"/>
        <w:insideV w:val="single" w:sz="8" w:space="0" w:color="D31932" w:themeColor="accent1"/>
      </w:tblBorders>
    </w:tblPr>
    <w:tcPr>
      <w:shd w:val="clear" w:color="auto" w:fill="F7C2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6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DD3" w:themeFill="accent1" w:themeFillTint="33"/>
      </w:tcPr>
    </w:tblStylePr>
    <w:tblStylePr w:type="band1Vert">
      <w:tblPr/>
      <w:tcPr>
        <w:shd w:val="clear" w:color="auto" w:fill="F08493" w:themeFill="accent1" w:themeFillTint="7F"/>
      </w:tcPr>
    </w:tblStylePr>
    <w:tblStylePr w:type="band1Horz">
      <w:tblPr/>
      <w:tcPr>
        <w:tcBorders>
          <w:insideH w:val="single" w:sz="6" w:space="0" w:color="D31932" w:themeColor="accent1"/>
          <w:insideV w:val="single" w:sz="6" w:space="0" w:color="D31932" w:themeColor="accent1"/>
        </w:tcBorders>
        <w:shd w:val="clear" w:color="auto" w:fill="F084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  <w:insideH w:val="single" w:sz="8" w:space="0" w:color="EB5E51" w:themeColor="accent2"/>
        <w:insideV w:val="single" w:sz="8" w:space="0" w:color="EB5E51" w:themeColor="accent2"/>
      </w:tblBorders>
    </w:tblPr>
    <w:tcPr>
      <w:shd w:val="clear" w:color="auto" w:fill="FAD6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DC" w:themeFill="accent2" w:themeFillTint="33"/>
      </w:tcPr>
    </w:tblStylePr>
    <w:tblStylePr w:type="band1Vert">
      <w:tblPr/>
      <w:tcPr>
        <w:shd w:val="clear" w:color="auto" w:fill="F5AEA8" w:themeFill="accent2" w:themeFillTint="7F"/>
      </w:tcPr>
    </w:tblStylePr>
    <w:tblStylePr w:type="band1Horz">
      <w:tblPr/>
      <w:tcPr>
        <w:tcBorders>
          <w:insideH w:val="single" w:sz="6" w:space="0" w:color="EB5E51" w:themeColor="accent2"/>
          <w:insideV w:val="single" w:sz="6" w:space="0" w:color="EB5E51" w:themeColor="accent2"/>
        </w:tcBorders>
        <w:shd w:val="clear" w:color="auto" w:fill="F5AEA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  <w:insideH w:val="single" w:sz="8" w:space="0" w:color="C7CF1C" w:themeColor="accent3"/>
        <w:insideV w:val="single" w:sz="8" w:space="0" w:color="C7CF1C" w:themeColor="accent3"/>
      </w:tblBorders>
    </w:tblPr>
    <w:tcPr>
      <w:shd w:val="clear" w:color="auto" w:fill="F4F7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CE" w:themeFill="accent3" w:themeFillTint="33"/>
      </w:tcPr>
    </w:tblStylePr>
    <w:tblStylePr w:type="band1Vert">
      <w:tblPr/>
      <w:tcPr>
        <w:shd w:val="clear" w:color="auto" w:fill="E9EE86" w:themeFill="accent3" w:themeFillTint="7F"/>
      </w:tcPr>
    </w:tblStylePr>
    <w:tblStylePr w:type="band1Horz">
      <w:tblPr/>
      <w:tcPr>
        <w:tcBorders>
          <w:insideH w:val="single" w:sz="6" w:space="0" w:color="C7CF1C" w:themeColor="accent3"/>
          <w:insideV w:val="single" w:sz="6" w:space="0" w:color="C7CF1C" w:themeColor="accent3"/>
        </w:tcBorders>
        <w:shd w:val="clear" w:color="auto" w:fill="E9EE8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  <w:insideH w:val="single" w:sz="8" w:space="0" w:color="51A66D" w:themeColor="accent4"/>
        <w:insideV w:val="single" w:sz="8" w:space="0" w:color="51A66D" w:themeColor="accent4"/>
      </w:tblBorders>
    </w:tblPr>
    <w:tcPr>
      <w:shd w:val="clear" w:color="auto" w:fill="D3E9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E1" w:themeFill="accent4" w:themeFillTint="33"/>
      </w:tcPr>
    </w:tblStylePr>
    <w:tblStylePr w:type="band1Vert">
      <w:tblPr/>
      <w:tcPr>
        <w:shd w:val="clear" w:color="auto" w:fill="A6D4B5" w:themeFill="accent4" w:themeFillTint="7F"/>
      </w:tcPr>
    </w:tblStylePr>
    <w:tblStylePr w:type="band1Horz">
      <w:tblPr/>
      <w:tcPr>
        <w:tcBorders>
          <w:insideH w:val="single" w:sz="6" w:space="0" w:color="51A66D" w:themeColor="accent4"/>
          <w:insideV w:val="single" w:sz="6" w:space="0" w:color="51A66D" w:themeColor="accent4"/>
        </w:tcBorders>
        <w:shd w:val="clear" w:color="auto" w:fill="A6D4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  <w:insideH w:val="single" w:sz="8" w:space="0" w:color="5F9FBC" w:themeColor="accent5"/>
        <w:insideV w:val="single" w:sz="8" w:space="0" w:color="5F9FBC" w:themeColor="accent5"/>
      </w:tblBorders>
    </w:tblPr>
    <w:tcPr>
      <w:shd w:val="clear" w:color="auto" w:fill="D7E7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BF1" w:themeFill="accent5" w:themeFillTint="33"/>
      </w:tcPr>
    </w:tblStylePr>
    <w:tblStylePr w:type="band1Vert">
      <w:tblPr/>
      <w:tcPr>
        <w:shd w:val="clear" w:color="auto" w:fill="AFCFDD" w:themeFill="accent5" w:themeFillTint="7F"/>
      </w:tcPr>
    </w:tblStylePr>
    <w:tblStylePr w:type="band1Horz">
      <w:tblPr/>
      <w:tcPr>
        <w:tcBorders>
          <w:insideH w:val="single" w:sz="6" w:space="0" w:color="5F9FBC" w:themeColor="accent5"/>
          <w:insideV w:val="single" w:sz="6" w:space="0" w:color="5F9FBC" w:themeColor="accent5"/>
        </w:tcBorders>
        <w:shd w:val="clear" w:color="auto" w:fill="AFCF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  <w:insideH w:val="single" w:sz="8" w:space="0" w:color="A98899" w:themeColor="accent6"/>
        <w:insideV w:val="single" w:sz="8" w:space="0" w:color="A98899" w:themeColor="accent6"/>
      </w:tblBorders>
    </w:tblPr>
    <w:tcPr>
      <w:shd w:val="clear" w:color="auto" w:fill="E9E1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3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EA" w:themeFill="accent6" w:themeFillTint="33"/>
      </w:tcPr>
    </w:tblStylePr>
    <w:tblStylePr w:type="band1Vert">
      <w:tblPr/>
      <w:tcPr>
        <w:shd w:val="clear" w:color="auto" w:fill="D4C3CC" w:themeFill="accent6" w:themeFillTint="7F"/>
      </w:tcPr>
    </w:tblStylePr>
    <w:tblStylePr w:type="band1Horz">
      <w:tblPr/>
      <w:tcPr>
        <w:tcBorders>
          <w:insideH w:val="single" w:sz="6" w:space="0" w:color="A98899" w:themeColor="accent6"/>
          <w:insideV w:val="single" w:sz="6" w:space="0" w:color="A98899" w:themeColor="accent6"/>
        </w:tcBorders>
        <w:shd w:val="clear" w:color="auto" w:fill="D4C3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2">
    <w:name w:val="Medium List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5E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5E5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5E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5E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6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CF1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F1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F1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F1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A6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A6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A6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A6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9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9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9F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9F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9F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9F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7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7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88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88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88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88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1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1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Schreibmaschine">
    <w:name w:val="HTML Typewriter"/>
    <w:basedOn w:val="Absatz-Standardschriftart"/>
    <w:semiHidden/>
    <w:unhideWhenUsed/>
    <w:rsid w:val="006676E2"/>
    <w:rPr>
      <w:rFonts w:ascii="Open Sans SemiCondensed" w:hAnsi="Open Sans SemiCondensed"/>
      <w:sz w:val="20"/>
      <w:szCs w:val="20"/>
    </w:rPr>
  </w:style>
  <w:style w:type="paragraph" w:styleId="StandardWeb">
    <w:name w:val="Normal (Web)"/>
    <w:basedOn w:val="Standard"/>
    <w:semiHidden/>
    <w:unhideWhenUsed/>
    <w:rsid w:val="006676E2"/>
    <w:rPr>
      <w:rFonts w:cs="Times New Roman"/>
      <w:sz w:val="24"/>
      <w:szCs w:val="24"/>
    </w:rPr>
  </w:style>
  <w:style w:type="paragraph" w:styleId="HTMLVorformatiert">
    <w:name w:val="HTML Preformatted"/>
    <w:basedOn w:val="Standard"/>
    <w:link w:val="HTMLVorformatiertZchn"/>
    <w:semiHidden/>
    <w:unhideWhenUsed/>
    <w:rsid w:val="006676E2"/>
    <w:pPr>
      <w:spacing w:line="240" w:lineRule="auto"/>
    </w:pPr>
  </w:style>
  <w:style w:type="character" w:customStyle="1" w:styleId="HTMLVorformatiertZchn">
    <w:name w:val="HTML Vorformatiert Zchn"/>
    <w:basedOn w:val="Absatz-Standardschriftart"/>
    <w:link w:val="HTMLVorformatiert"/>
    <w:semiHidden/>
    <w:rsid w:val="006676E2"/>
  </w:style>
  <w:style w:type="paragraph" w:styleId="NurText">
    <w:name w:val="Plain Text"/>
    <w:basedOn w:val="Standard"/>
    <w:link w:val="NurTextZchn"/>
    <w:semiHidden/>
    <w:unhideWhenUsed/>
    <w:rsid w:val="006676E2"/>
    <w:pPr>
      <w:spacing w:line="240" w:lineRule="auto"/>
    </w:pPr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6676E2"/>
    <w:rPr>
      <w:sz w:val="21"/>
      <w:szCs w:val="21"/>
    </w:rPr>
  </w:style>
  <w:style w:type="paragraph" w:styleId="Sprechblasentext">
    <w:name w:val="Balloon Text"/>
    <w:basedOn w:val="Standard"/>
    <w:link w:val="SprechblasentextZchn"/>
    <w:semiHidden/>
    <w:unhideWhenUsed/>
    <w:rsid w:val="006676E2"/>
    <w:pPr>
      <w:spacing w:line="240" w:lineRule="auto"/>
    </w:pPr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676E2"/>
    <w:rPr>
      <w:rFonts w:ascii="Open Sans SemiCondensed" w:hAnsi="Open Sans SemiCondensed"/>
      <w:sz w:val="18"/>
      <w:szCs w:val="18"/>
    </w:rPr>
  </w:style>
  <w:style w:type="paragraph" w:styleId="Makrotext">
    <w:name w:val="macro"/>
    <w:link w:val="MakrotextZchn"/>
    <w:semiHidden/>
    <w:unhideWhenUsed/>
    <w:rsid w:val="006676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</w:style>
  <w:style w:type="character" w:customStyle="1" w:styleId="MakrotextZchn">
    <w:name w:val="Makrotext Zchn"/>
    <w:basedOn w:val="Absatz-Standardschriftart"/>
    <w:link w:val="Makrotext"/>
    <w:semiHidden/>
    <w:rsid w:val="006676E2"/>
  </w:style>
  <w:style w:type="paragraph" w:styleId="Indexberschrift">
    <w:name w:val="index heading"/>
    <w:basedOn w:val="Standard"/>
    <w:next w:val="Index1"/>
    <w:semiHidden/>
    <w:unhideWhenUsed/>
    <w:rsid w:val="006676E2"/>
    <w:rPr>
      <w:rFonts w:eastAsiaTheme="majorEastAsia" w:cstheme="majorBidi"/>
      <w:b/>
      <w:bCs/>
    </w:rPr>
  </w:style>
  <w:style w:type="paragraph" w:styleId="RGV-berschrift">
    <w:name w:val="toa heading"/>
    <w:basedOn w:val="Standard"/>
    <w:next w:val="Standard"/>
    <w:semiHidden/>
    <w:unhideWhenUsed/>
    <w:rsid w:val="006676E2"/>
    <w:pPr>
      <w:spacing w:before="120"/>
    </w:pPr>
    <w:rPr>
      <w:rFonts w:eastAsiaTheme="majorEastAsia" w:cstheme="majorBidi"/>
      <w:b/>
      <w:bCs/>
      <w:sz w:val="24"/>
      <w:szCs w:val="24"/>
    </w:rPr>
  </w:style>
  <w:style w:type="numbering" w:styleId="ArtikelAbschnitt">
    <w:name w:val="Outline List 3"/>
    <w:basedOn w:val="KeineListe"/>
    <w:semiHidden/>
    <w:unhideWhenUsed/>
    <w:rsid w:val="00153133"/>
    <w:pPr>
      <w:numPr>
        <w:numId w:val="40"/>
      </w:numPr>
    </w:pPr>
  </w:style>
  <w:style w:type="paragraph" w:styleId="Listennummer2">
    <w:name w:val="List Number 2"/>
    <w:basedOn w:val="Listennummer"/>
    <w:unhideWhenUsed/>
    <w:rsid w:val="00382314"/>
    <w:pPr>
      <w:numPr>
        <w:ilvl w:val="1"/>
      </w:numPr>
      <w:ind w:left="851" w:hanging="425"/>
    </w:pPr>
    <w:rPr>
      <w:rFonts w:cs="Open Sans SemiCondensed"/>
    </w:rPr>
  </w:style>
  <w:style w:type="paragraph" w:styleId="Listennummer3">
    <w:name w:val="List Number 3"/>
    <w:basedOn w:val="Listennummer"/>
    <w:unhideWhenUsed/>
    <w:rsid w:val="00382314"/>
    <w:pPr>
      <w:numPr>
        <w:ilvl w:val="2"/>
      </w:numPr>
    </w:pPr>
    <w:rPr>
      <w:rFonts w:cs="Open Sans SemiCondensed"/>
    </w:rPr>
  </w:style>
  <w:style w:type="character" w:styleId="BesuchterLink">
    <w:name w:val="FollowedHyperlink"/>
    <w:basedOn w:val="Absatz-Standardschriftart"/>
    <w:semiHidden/>
    <w:unhideWhenUsed/>
    <w:rsid w:val="009E5005"/>
    <w:rPr>
      <w:color w:val="252B46" w:themeColor="followedHyperlink"/>
      <w:u w:val="single"/>
    </w:rPr>
  </w:style>
  <w:style w:type="paragraph" w:customStyle="1" w:styleId="WichtigBox">
    <w:name w:val="Wichtig Box"/>
    <w:basedOn w:val="Textkrper"/>
    <w:qFormat/>
    <w:rsid w:val="00B462BB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B8DCC4" w:themeFill="accent4" w:themeFillTint="66"/>
    </w:pPr>
    <w:rPr>
      <w:lang w:val="fr-CH"/>
    </w:rPr>
  </w:style>
  <w:style w:type="paragraph" w:customStyle="1" w:styleId="Fragen">
    <w:name w:val="Fragen"/>
    <w:basedOn w:val="Textkrper"/>
    <w:next w:val="Textkrper"/>
    <w:qFormat/>
    <w:rsid w:val="00413702"/>
    <w:pPr>
      <w:pBdr>
        <w:left w:val="single" w:sz="12" w:space="4" w:color="D31932" w:themeColor="accent1"/>
      </w:pBdr>
      <w:spacing w:before="120"/>
      <w:ind w:left="170" w:firstLine="0"/>
    </w:pPr>
    <w:rPr>
      <w:color w:val="D31932" w:themeColor="accent1"/>
    </w:rPr>
  </w:style>
  <w:style w:type="table" w:styleId="Gitternetztabelle2">
    <w:name w:val="Grid Table 2"/>
    <w:basedOn w:val="NormaleTabelle"/>
    <w:rsid w:val="007F5E1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Akzent4">
    <w:name w:val="List Table 3 Accent 4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1A66D" w:themeColor="accent4"/>
        <w:left w:val="single" w:sz="4" w:space="0" w:color="51A66D" w:themeColor="accent4"/>
        <w:bottom w:val="single" w:sz="4" w:space="0" w:color="51A66D" w:themeColor="accent4"/>
        <w:right w:val="single" w:sz="4" w:space="0" w:color="51A6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A66D" w:themeFill="accent4"/>
      </w:tcPr>
    </w:tblStylePr>
    <w:tblStylePr w:type="lastRow">
      <w:rPr>
        <w:b/>
        <w:bCs/>
      </w:rPr>
      <w:tblPr/>
      <w:tcPr>
        <w:tcBorders>
          <w:top w:val="double" w:sz="4" w:space="0" w:color="51A66D" w:themeColor="accent4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A66D" w:themeColor="accent4"/>
          <w:right w:val="single" w:sz="4" w:space="0" w:color="51A66D" w:themeColor="accent4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A66D" w:themeColor="accent4"/>
          <w:left w:val="nil"/>
        </w:tcBorders>
      </w:tcPr>
    </w:tblStylePr>
    <w:tblStylePr w:type="swCell">
      <w:tblPr/>
      <w:tcPr>
        <w:tcBorders>
          <w:top w:val="double" w:sz="4" w:space="0" w:color="51A66D" w:themeColor="accent4"/>
          <w:right w:val="nil"/>
        </w:tcBorders>
      </w:tcPr>
    </w:tblStylePr>
  </w:style>
  <w:style w:type="table" w:styleId="Listentabelle4Akzent6">
    <w:name w:val="List Table 4 Accent 6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4Akzent1">
    <w:name w:val="List Table 4 Accent 1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ED6B7D" w:themeColor="accent1" w:themeTint="99"/>
        <w:left w:val="single" w:sz="4" w:space="0" w:color="ED6B7D" w:themeColor="accent1" w:themeTint="99"/>
        <w:bottom w:val="single" w:sz="4" w:space="0" w:color="ED6B7D" w:themeColor="accent1" w:themeTint="99"/>
        <w:right w:val="single" w:sz="4" w:space="0" w:color="ED6B7D" w:themeColor="accent1" w:themeTint="99"/>
        <w:insideH w:val="single" w:sz="4" w:space="0" w:color="ED6B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1932" w:themeColor="accent1"/>
          <w:left w:val="single" w:sz="4" w:space="0" w:color="D31932" w:themeColor="accent1"/>
          <w:bottom w:val="single" w:sz="4" w:space="0" w:color="D31932" w:themeColor="accent1"/>
          <w:right w:val="single" w:sz="4" w:space="0" w:color="D31932" w:themeColor="accent1"/>
          <w:insideH w:val="nil"/>
        </w:tcBorders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F39D96" w:themeColor="accent2" w:themeTint="99"/>
        <w:left w:val="single" w:sz="4" w:space="0" w:color="F39D96" w:themeColor="accent2" w:themeTint="99"/>
        <w:bottom w:val="single" w:sz="4" w:space="0" w:color="F39D96" w:themeColor="accent2" w:themeTint="99"/>
        <w:right w:val="single" w:sz="4" w:space="0" w:color="F39D96" w:themeColor="accent2" w:themeTint="99"/>
        <w:insideH w:val="single" w:sz="4" w:space="0" w:color="F39D9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5E51" w:themeColor="accent2"/>
          <w:left w:val="single" w:sz="4" w:space="0" w:color="EB5E51" w:themeColor="accent2"/>
          <w:bottom w:val="single" w:sz="4" w:space="0" w:color="EB5E51" w:themeColor="accent2"/>
          <w:right w:val="single" w:sz="4" w:space="0" w:color="EB5E51" w:themeColor="accent2"/>
          <w:insideH w:val="nil"/>
        </w:tcBorders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CBA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CBA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E1" w:themeFill="accent4" w:themeFillTint="33"/>
      </w:tcPr>
    </w:tblStylePr>
    <w:tblStylePr w:type="band1Horz">
      <w:tblPr/>
      <w:tcPr>
        <w:shd w:val="clear" w:color="auto" w:fill="DBEDE1" w:themeFill="accent4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B6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B6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CE" w:themeFill="accent3" w:themeFillTint="33"/>
      </w:tcPr>
    </w:tblStylePr>
    <w:tblStylePr w:type="band1Horz">
      <w:tblPr/>
      <w:tcPr>
        <w:shd w:val="clear" w:color="auto" w:fill="F6F8CE" w:themeFill="accent3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D9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6B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2Akzent5">
    <w:name w:val="List Table 2 Accent 5"/>
    <w:basedOn w:val="NormaleTabelle"/>
    <w:uiPriority w:val="47"/>
    <w:rsid w:val="007F5E1D"/>
    <w:pPr>
      <w:spacing w:after="0"/>
    </w:pPr>
    <w:tblPr>
      <w:tblStyleRowBandSize w:val="1"/>
      <w:tblStyleColBandSize w:val="1"/>
      <w:tblBorders>
        <w:top w:val="single" w:sz="4" w:space="0" w:color="9EC5D6" w:themeColor="accent5" w:themeTint="99"/>
        <w:bottom w:val="single" w:sz="4" w:space="0" w:color="9EC5D6" w:themeColor="accent5" w:themeTint="99"/>
        <w:insideH w:val="single" w:sz="4" w:space="0" w:color="9EC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F1" w:themeFill="accent5" w:themeFillTint="33"/>
      </w:tcPr>
    </w:tblStylePr>
    <w:tblStylePr w:type="band1Horz">
      <w:tblPr/>
      <w:tcPr>
        <w:shd w:val="clear" w:color="auto" w:fill="DEEBF1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7F5E1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7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band1Vert">
      <w:tblPr/>
      <w:tcPr>
        <w:shd w:val="clear" w:color="auto" w:fill="DCCFD6" w:themeFill="accent6" w:themeFillTint="66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Gitternetztabelle3Akzent6">
    <w:name w:val="Grid Table 3 Accent 6"/>
    <w:basedOn w:val="NormaleTabelle"/>
    <w:uiPriority w:val="48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  <w:tblStylePr w:type="neCell">
      <w:tblPr/>
      <w:tcPr>
        <w:tcBorders>
          <w:bottom w:val="single" w:sz="4" w:space="0" w:color="CBB7C1" w:themeColor="accent6" w:themeTint="99"/>
        </w:tcBorders>
      </w:tcPr>
    </w:tblStylePr>
    <w:tblStylePr w:type="nwCell">
      <w:tblPr/>
      <w:tcPr>
        <w:tcBorders>
          <w:bottom w:val="single" w:sz="4" w:space="0" w:color="CBB7C1" w:themeColor="accent6" w:themeTint="99"/>
        </w:tcBorders>
      </w:tcPr>
    </w:tblStylePr>
    <w:tblStylePr w:type="seCell">
      <w:tblPr/>
      <w:tcPr>
        <w:tcBorders>
          <w:top w:val="single" w:sz="4" w:space="0" w:color="CBB7C1" w:themeColor="accent6" w:themeTint="99"/>
        </w:tcBorders>
      </w:tcPr>
    </w:tblStylePr>
    <w:tblStylePr w:type="swCell">
      <w:tblPr/>
      <w:tcPr>
        <w:tcBorders>
          <w:top w:val="single" w:sz="4" w:space="0" w:color="CBB7C1" w:themeColor="accent6" w:themeTint="99"/>
        </w:tcBorders>
      </w:tcPr>
    </w:tblStylePr>
  </w:style>
  <w:style w:type="table" w:styleId="Gitternetztabelle4Akzent6">
    <w:name w:val="Grid Table 4 Accent 6"/>
    <w:basedOn w:val="NormaleTabelle"/>
    <w:uiPriority w:val="49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7B570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B7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Listentabelle3Akzent6">
    <w:name w:val="List Table 3 Accent 6"/>
    <w:basedOn w:val="NormaleTabelle"/>
    <w:uiPriority w:val="48"/>
    <w:rsid w:val="00AE5D15"/>
    <w:pPr>
      <w:spacing w:after="0"/>
    </w:pPr>
    <w:tblPr>
      <w:tblStyleRowBandSize w:val="1"/>
      <w:tblStyleColBandSize w:val="1"/>
      <w:tblBorders>
        <w:top w:val="single" w:sz="4" w:space="0" w:color="A98899" w:themeColor="accent6"/>
        <w:left w:val="single" w:sz="4" w:space="0" w:color="A98899" w:themeColor="accent6"/>
        <w:bottom w:val="single" w:sz="4" w:space="0" w:color="A98899" w:themeColor="accent6"/>
        <w:right w:val="single" w:sz="4" w:space="0" w:color="A988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8899" w:themeColor="accent6"/>
          <w:left w:val="nil"/>
        </w:tcBorders>
      </w:tcPr>
    </w:tblStylePr>
    <w:tblStylePr w:type="swCell">
      <w:tblPr/>
      <w:tcPr>
        <w:tcBorders>
          <w:top w:val="double" w:sz="4" w:space="0" w:color="A98899" w:themeColor="accent6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F9FBC" w:themeColor="accent5"/>
        <w:left w:val="single" w:sz="4" w:space="0" w:color="5F9FBC" w:themeColor="accent5"/>
        <w:bottom w:val="single" w:sz="4" w:space="0" w:color="5F9FBC" w:themeColor="accent5"/>
        <w:right w:val="single" w:sz="4" w:space="0" w:color="5F9F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9FBC" w:themeFill="accent5"/>
      </w:tcPr>
    </w:tblStylePr>
    <w:tblStylePr w:type="lastRow">
      <w:rPr>
        <w:b/>
        <w:bCs/>
      </w:rPr>
      <w:tblPr/>
      <w:tcPr>
        <w:tcBorders>
          <w:top w:val="double" w:sz="4" w:space="0" w:color="5F9FBC" w:themeColor="accent5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9FBC" w:themeColor="accent5"/>
          <w:right w:val="single" w:sz="4" w:space="0" w:color="5F9FBC" w:themeColor="accent5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9FBC" w:themeColor="accent5"/>
          <w:left w:val="nil"/>
        </w:tcBorders>
      </w:tcPr>
    </w:tblStylePr>
    <w:tblStylePr w:type="swCell">
      <w:tblPr/>
      <w:tcPr>
        <w:tcBorders>
          <w:top w:val="double" w:sz="4" w:space="0" w:color="5F9FBC" w:themeColor="accent5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C7CF1C" w:themeColor="accent3"/>
        <w:left w:val="single" w:sz="4" w:space="0" w:color="C7CF1C" w:themeColor="accent3"/>
        <w:bottom w:val="single" w:sz="4" w:space="0" w:color="C7CF1C" w:themeColor="accent3"/>
        <w:right w:val="single" w:sz="4" w:space="0" w:color="C7CF1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F1C" w:themeFill="accent3"/>
      </w:tcPr>
    </w:tblStylePr>
    <w:tblStylePr w:type="lastRow">
      <w:rPr>
        <w:b/>
        <w:bCs/>
      </w:rPr>
      <w:tblPr/>
      <w:tcPr>
        <w:tcBorders>
          <w:top w:val="double" w:sz="4" w:space="0" w:color="C7CF1C" w:themeColor="accent3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CF1C" w:themeColor="accent3"/>
          <w:right w:val="single" w:sz="4" w:space="0" w:color="C7CF1C" w:themeColor="accent3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CF1C" w:themeColor="accent3"/>
          <w:left w:val="nil"/>
        </w:tcBorders>
      </w:tcPr>
    </w:tblStylePr>
    <w:tblStylePr w:type="swCell">
      <w:tblPr/>
      <w:tcPr>
        <w:tcBorders>
          <w:top w:val="double" w:sz="4" w:space="0" w:color="C7CF1C" w:themeColor="accent3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EB5E51" w:themeColor="accent2"/>
        <w:left w:val="single" w:sz="4" w:space="0" w:color="EB5E51" w:themeColor="accent2"/>
        <w:bottom w:val="single" w:sz="4" w:space="0" w:color="EB5E51" w:themeColor="accent2"/>
        <w:right w:val="single" w:sz="4" w:space="0" w:color="EB5E5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EB5E51" w:themeColor="accent2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5E51" w:themeColor="accent2"/>
          <w:right w:val="single" w:sz="4" w:space="0" w:color="EB5E51" w:themeColor="accent2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5E51" w:themeColor="accent2"/>
          <w:left w:val="nil"/>
        </w:tcBorders>
      </w:tcPr>
    </w:tblStylePr>
    <w:tblStylePr w:type="swCell">
      <w:tblPr/>
      <w:tcPr>
        <w:tcBorders>
          <w:top w:val="double" w:sz="4" w:space="0" w:color="EB5E51" w:themeColor="accent2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67E46"/>
    <w:pPr>
      <w:spacing w:after="0"/>
    </w:pPr>
    <w:tblPr>
      <w:tblStyleRowBandSize w:val="1"/>
      <w:tblStyleColBandSize w:val="1"/>
      <w:tblBorders>
        <w:top w:val="single" w:sz="4" w:space="0" w:color="D31932" w:themeColor="accent1"/>
        <w:left w:val="single" w:sz="4" w:space="0" w:color="D31932" w:themeColor="accent1"/>
        <w:bottom w:val="single" w:sz="4" w:space="0" w:color="D31932" w:themeColor="accent1"/>
        <w:right w:val="single" w:sz="4" w:space="0" w:color="D319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D31932" w:themeColor="accen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1932" w:themeColor="accent1"/>
          <w:right w:val="single" w:sz="4" w:space="0" w:color="D31932" w:themeColor="accent1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1932" w:themeColor="accent1"/>
          <w:left w:val="nil"/>
        </w:tcBorders>
      </w:tcPr>
    </w:tblStylePr>
    <w:tblStylePr w:type="swCell">
      <w:tblPr/>
      <w:tcPr>
        <w:tcBorders>
          <w:top w:val="double" w:sz="4" w:space="0" w:color="D31932" w:themeColor="accent1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6411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">
    <w:name w:val="List Table 3"/>
    <w:basedOn w:val="NormaleTabelle"/>
    <w:uiPriority w:val="48"/>
    <w:rsid w:val="006411D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berarbeitung">
    <w:name w:val="Revision"/>
    <w:hidden/>
    <w:semiHidden/>
    <w:rsid w:val="00036AFC"/>
    <w:pPr>
      <w:spacing w:after="0"/>
    </w:pPr>
  </w:style>
  <w:style w:type="paragraph" w:customStyle="1" w:styleId="EndNoteBibliographyTitle">
    <w:name w:val="EndNote Bibliography Title"/>
    <w:basedOn w:val="Standard"/>
    <w:link w:val="EndNoteBibliographyTitleZchn"/>
    <w:rsid w:val="000664AB"/>
    <w:pPr>
      <w:jc w:val="center"/>
    </w:pPr>
    <w:rPr>
      <w:rFonts w:cs="Open Sans SemiCondensed"/>
      <w:noProof/>
      <w:lang w:val="en-US"/>
    </w:rPr>
  </w:style>
  <w:style w:type="character" w:customStyle="1" w:styleId="CompactZchn">
    <w:name w:val="Compact Zchn"/>
    <w:basedOn w:val="Textkrper2Zchn"/>
    <w:link w:val="Compact"/>
    <w:rsid w:val="000664AB"/>
    <w:rPr>
      <w:lang w:val="de-CH"/>
    </w:rPr>
  </w:style>
  <w:style w:type="character" w:customStyle="1" w:styleId="EndNoteBibliographyTitleZchn">
    <w:name w:val="EndNote Bibliography Title Zchn"/>
    <w:basedOn w:val="CompactZchn"/>
    <w:link w:val="EndNoteBibliographyTitle"/>
    <w:rsid w:val="000664AB"/>
    <w:rPr>
      <w:rFonts w:cs="Open Sans SemiCondensed"/>
      <w:noProof/>
      <w:lang w:val="de-CH"/>
    </w:rPr>
  </w:style>
  <w:style w:type="paragraph" w:customStyle="1" w:styleId="EndNoteBibliography">
    <w:name w:val="EndNote Bibliography"/>
    <w:basedOn w:val="Standard"/>
    <w:link w:val="EndNoteBibliographyZchn"/>
    <w:rsid w:val="000664AB"/>
    <w:pPr>
      <w:spacing w:line="240" w:lineRule="auto"/>
    </w:pPr>
    <w:rPr>
      <w:rFonts w:cs="Open Sans SemiCondensed"/>
      <w:noProof/>
      <w:lang w:val="en-US"/>
    </w:rPr>
  </w:style>
  <w:style w:type="character" w:customStyle="1" w:styleId="EndNoteBibliographyZchn">
    <w:name w:val="EndNote Bibliography Zchn"/>
    <w:basedOn w:val="CompactZchn"/>
    <w:link w:val="EndNoteBibliography"/>
    <w:rsid w:val="000664AB"/>
    <w:rPr>
      <w:rFonts w:cs="Open Sans SemiCondensed"/>
      <w:noProof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svg"/><Relationship Id="rId18" Type="http://schemas.openxmlformats.org/officeDocument/2006/relationships/image" Target="media/image7.png"/><Relationship Id="rId26" Type="http://schemas.openxmlformats.org/officeDocument/2006/relationships/hyperlink" Target="https://doi.org/10.25656/01:2586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usanne.kuratli@phsg.ch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yperlink" Target="https://doi.org/10.1016/j.learninstruc.2009.11.004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mailto:bea.zumwald@phsg.ch" TargetMode="External"/><Relationship Id="rId29" Type="http://schemas.openxmlformats.org/officeDocument/2006/relationships/hyperlink" Target="https://doi.org/10.1024/1421-0185.67.4.24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57161/z2024-07-02" TargetMode="External"/><Relationship Id="rId24" Type="http://schemas.openxmlformats.org/officeDocument/2006/relationships/hyperlink" Target="https://ojs.szh.ch/zeitschrift/article/view/700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edudoc.ch/record/125077?ln=de" TargetMode="External"/><Relationship Id="rId28" Type="http://schemas.openxmlformats.org/officeDocument/2006/relationships/hyperlink" Target="https://www.zora.uzh.ch/id/eprint/171088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hyperlink" Target="http://nbn-resolving.de/urn:nbn:de:gbv:46-00103188-1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mailto:franziska.vogt@phsg.ch" TargetMode="External"/><Relationship Id="rId27" Type="http://schemas.openxmlformats.org/officeDocument/2006/relationships/hyperlink" Target="https://doi.org/10.1007/s11618-021-01010-x" TargetMode="External"/><Relationship Id="rId30" Type="http://schemas.openxmlformats.org/officeDocument/2006/relationships/hyperlink" Target="https://doi.org/10.25656/01:21611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egionalkonferenzen.ch/sites/default/files/2019-02/fachbericht_beurteilen_2015-11-03.pdf" TargetMode="External"/><Relationship Id="rId2" Type="http://schemas.openxmlformats.org/officeDocument/2006/relationships/hyperlink" Target="https://ai.lehrplan.ch/index.php?code=e|200|5" TargetMode="External"/><Relationship Id="rId1" Type="http://schemas.openxmlformats.org/officeDocument/2006/relationships/hyperlink" Target="https://www.ai.ch/themen/bildung/schulwesen/primarschule" TargetMode="External"/></Relationships>
</file>

<file path=word/theme/theme1.xml><?xml version="1.0" encoding="utf-8"?>
<a:theme xmlns:a="http://schemas.openxmlformats.org/drawingml/2006/main" name="Office Theme">
  <a:themeElements>
    <a:clrScheme name="SZH/CSPS">
      <a:dk1>
        <a:sysClr val="windowText" lastClr="000000"/>
      </a:dk1>
      <a:lt1>
        <a:sysClr val="window" lastClr="FFFFFF"/>
      </a:lt1>
      <a:dk2>
        <a:srgbClr val="252B46"/>
      </a:dk2>
      <a:lt2>
        <a:srgbClr val="FFFFFF"/>
      </a:lt2>
      <a:accent1>
        <a:srgbClr val="D31932"/>
      </a:accent1>
      <a:accent2>
        <a:srgbClr val="EB5E51"/>
      </a:accent2>
      <a:accent3>
        <a:srgbClr val="C7CF1C"/>
      </a:accent3>
      <a:accent4>
        <a:srgbClr val="51A66D"/>
      </a:accent4>
      <a:accent5>
        <a:srgbClr val="5F9FBC"/>
      </a:accent5>
      <a:accent6>
        <a:srgbClr val="A98899"/>
      </a:accent6>
      <a:hlink>
        <a:srgbClr val="D31932"/>
      </a:hlink>
      <a:folHlink>
        <a:srgbClr val="252B46"/>
      </a:folHlink>
    </a:clrScheme>
    <a:fontScheme name="Personnalisé 1">
      <a:majorFont>
        <a:latin typeface="Open Sans SemiCondensed"/>
        <a:ea typeface=""/>
        <a:cs typeface=""/>
      </a:majorFont>
      <a:minorFont>
        <a:latin typeface="Open Sans Semi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9addd-010e-4f5f-8f1c-4194eaaa354f" xsi:nil="true"/>
    <lcf76f155ced4ddcb4097134ff3c332f xmlns="76555f21-dda2-40b2-9e67-0c5126acc9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681858B7D484080A6C8E6830BC98C" ma:contentTypeVersion="18" ma:contentTypeDescription="Ein neues Dokument erstellen." ma:contentTypeScope="" ma:versionID="4c042081b775e753c1bb232e58584a4e">
  <xsd:schema xmlns:xsd="http://www.w3.org/2001/XMLSchema" xmlns:xs="http://www.w3.org/2001/XMLSchema" xmlns:p="http://schemas.microsoft.com/office/2006/metadata/properties" xmlns:ns2="76555f21-dda2-40b2-9e67-0c5126acc9bb" xmlns:ns3="4fd9addd-010e-4f5f-8f1c-4194eaaa354f" targetNamespace="http://schemas.microsoft.com/office/2006/metadata/properties" ma:root="true" ma:fieldsID="ffe972dd866110c8e29933bd44e2f340" ns2:_="" ns3:_="">
    <xsd:import namespace="76555f21-dda2-40b2-9e67-0c5126acc9bb"/>
    <xsd:import namespace="4fd9addd-010e-4f5f-8f1c-4194eaaa3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55f21-dda2-40b2-9e67-0c5126acc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8ca9b99-a138-4061-96ae-ccea63f481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addd-010e-4f5f-8f1c-4194eaaa3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73401d-95f3-4a64-be7b-bef45ce11d4d}" ma:internalName="TaxCatchAll" ma:showField="CatchAllData" ma:web="4fd9addd-010e-4f5f-8f1c-4194eaaa3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9FDA9-7FB6-4D8D-862D-895C44714D11}">
  <ds:schemaRefs>
    <ds:schemaRef ds:uri="http://schemas.microsoft.com/office/2006/metadata/properties"/>
    <ds:schemaRef ds:uri="http://schemas.microsoft.com/office/infopath/2007/PartnerControls"/>
    <ds:schemaRef ds:uri="4fd9addd-010e-4f5f-8f1c-4194eaaa354f"/>
    <ds:schemaRef ds:uri="76555f21-dda2-40b2-9e67-0c5126acc9bb"/>
  </ds:schemaRefs>
</ds:datastoreItem>
</file>

<file path=customXml/itemProps2.xml><?xml version="1.0" encoding="utf-8"?>
<ds:datastoreItem xmlns:ds="http://schemas.openxmlformats.org/officeDocument/2006/customXml" ds:itemID="{E47EC88C-8D21-434D-9DE7-8252E3B8E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D8276-3549-4EFE-BC70-0947184FB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55f21-dda2-40b2-9e67-0c5126acc9bb"/>
    <ds:schemaRef ds:uri="4fd9addd-010e-4f5f-8f1c-4194eaaa3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A644E3-04CA-494A-AE18-74A0A798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3072</Words>
  <Characters>19360</Characters>
  <Application>Microsoft Office Word</Application>
  <DocSecurity>0</DocSecurity>
  <Lines>161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22388</CharactersWithSpaces>
  <SharedDoc>false</SharedDoc>
  <HLinks>
    <vt:vector size="96" baseType="variant">
      <vt:variant>
        <vt:i4>4587539</vt:i4>
      </vt:variant>
      <vt:variant>
        <vt:i4>39</vt:i4>
      </vt:variant>
      <vt:variant>
        <vt:i4>0</vt:i4>
      </vt:variant>
      <vt:variant>
        <vt:i4>5</vt:i4>
      </vt:variant>
      <vt:variant>
        <vt:lpwstr>http://nbn-resolving.de/urn:nbn:de:gbv:46-00103188-10</vt:lpwstr>
      </vt:variant>
      <vt:variant>
        <vt:lpwstr/>
      </vt:variant>
      <vt:variant>
        <vt:i4>327744</vt:i4>
      </vt:variant>
      <vt:variant>
        <vt:i4>36</vt:i4>
      </vt:variant>
      <vt:variant>
        <vt:i4>0</vt:i4>
      </vt:variant>
      <vt:variant>
        <vt:i4>5</vt:i4>
      </vt:variant>
      <vt:variant>
        <vt:lpwstr>https://doi.org/10.25656/01:21611</vt:lpwstr>
      </vt:variant>
      <vt:variant>
        <vt:lpwstr/>
      </vt:variant>
      <vt:variant>
        <vt:i4>3801206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https://doi.org/10.1024/1421-0185.67.4.249</vt:lpwstr>
      </vt:variant>
      <vt:variant>
        <vt:lpwstr/>
      </vt:variant>
      <vt:variant>
        <vt:i4>1704009</vt:i4>
      </vt:variant>
      <vt:variant>
        <vt:i4>30</vt:i4>
      </vt:variant>
      <vt:variant>
        <vt:i4>0</vt:i4>
      </vt:variant>
      <vt:variant>
        <vt:i4>5</vt:i4>
      </vt:variant>
      <vt:variant>
        <vt:lpwstr>https://www.zora.uzh.ch/id/eprint/171088/</vt:lpwstr>
      </vt:variant>
      <vt:variant>
        <vt:lpwstr/>
      </vt:variant>
      <vt:variant>
        <vt:i4>6619185</vt:i4>
      </vt:variant>
      <vt:variant>
        <vt:i4>27</vt:i4>
      </vt:variant>
      <vt:variant>
        <vt:i4>0</vt:i4>
      </vt:variant>
      <vt:variant>
        <vt:i4>5</vt:i4>
      </vt:variant>
      <vt:variant>
        <vt:lpwstr>https://doi.org/10.1007/s11618-021-01010-x</vt:lpwstr>
      </vt:variant>
      <vt:variant>
        <vt:lpwstr/>
      </vt:variant>
      <vt:variant>
        <vt:i4>393294</vt:i4>
      </vt:variant>
      <vt:variant>
        <vt:i4>24</vt:i4>
      </vt:variant>
      <vt:variant>
        <vt:i4>0</vt:i4>
      </vt:variant>
      <vt:variant>
        <vt:i4>5</vt:i4>
      </vt:variant>
      <vt:variant>
        <vt:lpwstr>https://doi.org/10.25656/01:25867</vt:lpwstr>
      </vt:variant>
      <vt:variant>
        <vt:lpwstr/>
      </vt:variant>
      <vt:variant>
        <vt:i4>3735602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https://doi.org/10.1016/j.learninstruc.2009.11.004</vt:lpwstr>
      </vt:variant>
      <vt:variant>
        <vt:lpwstr/>
      </vt:variant>
      <vt:variant>
        <vt:i4>6488115</vt:i4>
      </vt:variant>
      <vt:variant>
        <vt:i4>18</vt:i4>
      </vt:variant>
      <vt:variant>
        <vt:i4>0</vt:i4>
      </vt:variant>
      <vt:variant>
        <vt:i4>5</vt:i4>
      </vt:variant>
      <vt:variant>
        <vt:lpwstr>https://ojs.szh.ch/zeitschrift/article/view/700</vt:lpwstr>
      </vt:variant>
      <vt:variant>
        <vt:lpwstr/>
      </vt:variant>
      <vt:variant>
        <vt:i4>5636177</vt:i4>
      </vt:variant>
      <vt:variant>
        <vt:i4>15</vt:i4>
      </vt:variant>
      <vt:variant>
        <vt:i4>0</vt:i4>
      </vt:variant>
      <vt:variant>
        <vt:i4>5</vt:i4>
      </vt:variant>
      <vt:variant>
        <vt:lpwstr>https://edudoc.ch/record/125077?ln=de</vt:lpwstr>
      </vt:variant>
      <vt:variant>
        <vt:lpwstr/>
      </vt:variant>
      <vt:variant>
        <vt:i4>3145804</vt:i4>
      </vt:variant>
      <vt:variant>
        <vt:i4>12</vt:i4>
      </vt:variant>
      <vt:variant>
        <vt:i4>0</vt:i4>
      </vt:variant>
      <vt:variant>
        <vt:i4>5</vt:i4>
      </vt:variant>
      <vt:variant>
        <vt:lpwstr>mailto:franziska.vogt@phsg.ch</vt:lpwstr>
      </vt:variant>
      <vt:variant>
        <vt:lpwstr/>
      </vt:variant>
      <vt:variant>
        <vt:i4>2621514</vt:i4>
      </vt:variant>
      <vt:variant>
        <vt:i4>9</vt:i4>
      </vt:variant>
      <vt:variant>
        <vt:i4>0</vt:i4>
      </vt:variant>
      <vt:variant>
        <vt:i4>5</vt:i4>
      </vt:variant>
      <vt:variant>
        <vt:lpwstr>mailto:susanne.kuratli@phsg.ch</vt:lpwstr>
      </vt:variant>
      <vt:variant>
        <vt:lpwstr/>
      </vt:variant>
      <vt:variant>
        <vt:i4>3539011</vt:i4>
      </vt:variant>
      <vt:variant>
        <vt:i4>6</vt:i4>
      </vt:variant>
      <vt:variant>
        <vt:i4>0</vt:i4>
      </vt:variant>
      <vt:variant>
        <vt:i4>5</vt:i4>
      </vt:variant>
      <vt:variant>
        <vt:lpwstr>mailto:bea.zumwald@phsg.ch</vt:lpwstr>
      </vt:variant>
      <vt:variant>
        <vt:lpwstr/>
      </vt:variant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https://doi.org/10.57161/z2024-07-02</vt:lpwstr>
      </vt:variant>
      <vt:variant>
        <vt:lpwstr/>
      </vt:variant>
      <vt:variant>
        <vt:i4>7078000</vt:i4>
      </vt:variant>
      <vt:variant>
        <vt:i4>6</vt:i4>
      </vt:variant>
      <vt:variant>
        <vt:i4>0</vt:i4>
      </vt:variant>
      <vt:variant>
        <vt:i4>5</vt:i4>
      </vt:variant>
      <vt:variant>
        <vt:lpwstr>https://www.regionalkonferenzen.ch/sites/default/files/2019-02/fachbericht_beurteilen_2015-11-03.pdf</vt:lpwstr>
      </vt:variant>
      <vt:variant>
        <vt:lpwstr/>
      </vt:variant>
      <vt:variant>
        <vt:i4>5505097</vt:i4>
      </vt:variant>
      <vt:variant>
        <vt:i4>3</vt:i4>
      </vt:variant>
      <vt:variant>
        <vt:i4>0</vt:i4>
      </vt:variant>
      <vt:variant>
        <vt:i4>5</vt:i4>
      </vt:variant>
      <vt:variant>
        <vt:lpwstr>https://ai.lehrplan.ch/index.php?code=e|200|5</vt:lpwstr>
      </vt:variant>
      <vt:variant>
        <vt:lpwstr/>
      </vt:variant>
      <vt:variant>
        <vt:i4>6029315</vt:i4>
      </vt:variant>
      <vt:variant>
        <vt:i4>0</vt:i4>
      </vt:variant>
      <vt:variant>
        <vt:i4>0</vt:i4>
      </vt:variant>
      <vt:variant>
        <vt:i4>5</vt:i4>
      </vt:variant>
      <vt:variant>
        <vt:lpwstr>https://www.ai.ch/themen/bildung/schulwesen/primarschule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Inklusion in der Schuleingangsphase_x000d_</dc:title>
  <dc:subject/>
  <dc:creator>Bea Zumwald; Susi Kuratli;Franziska Vogt _x000d_</dc:creator>
  <cp:keywords>Basisstufe, Vorschulstufe, Einschulung, Einführungsklasse, frühes Lernen, inklusiver Unterricht, Inklusion / cycle élémentaire, degré préscolaire, entrée à l’école, classe d’introduction, apprentissage précoce, enseignement inclusif, inclusion</cp:keywords>
  <cp:lastModifiedBy>Edition, Stagiaire</cp:lastModifiedBy>
  <cp:revision>96</cp:revision>
  <cp:lastPrinted>2024-09-23T22:19:00Z</cp:lastPrinted>
  <dcterms:created xsi:type="dcterms:W3CDTF">2024-09-23T14:21:00Z</dcterms:created>
  <dcterms:modified xsi:type="dcterms:W3CDTF">2024-10-01T12:20:00Z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0x010100C27681858B7D484080A6C8E6830BC98C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zotero-version="5.0.96.3"&gt;&lt;session id="QVTIewH6"/&gt;&lt;style id="http://www.zotero.org/styles/apa" locale="fr-FR" hasBibliography="1" bibliographyStyleHasBeenSet="1"/&gt;&lt;prefs&gt;&lt;pref name="fieldType" value="Bookmark"/&gt;&lt;pref name="automatic</vt:lpwstr>
  </property>
  <property fmtid="{D5CDD505-2E9C-101B-9397-08002B2CF9AE}" pid="5" name="ZOTERO_PREF_2">
    <vt:lpwstr>JournalAbbreviations" value="true"/&gt;&lt;/prefs&gt;&lt;/data&gt;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  <property fmtid="{D5CDD505-2E9C-101B-9397-08002B2CF9AE}" pid="26" name="ZOTERO_BREF_LJpYRCftHTcs_1">
    <vt:lpwstr>ZOTERO_ITEM CSL_CITATION {"citationID":"UR6fXmLH","properties":{"formattedCitation":"(Bourke-Taylor et al., 2010)","plainCitation":"(Bourke-Taylor et al., 2010)","noteIndex":0},"citationItems":[{"id":2,"uris":["http://zotero.org/users/local/VFQK57b2/items</vt:lpwstr>
  </property>
  <property fmtid="{D5CDD505-2E9C-101B-9397-08002B2CF9AE}" pid="27" name="ZOTERO_BREF_LJpYRCftHTcs_2">
    <vt:lpwstr>/ELZKDGJZ"],"uri":["http://zotero.org/users/local/VFQK57b2/items/ELZKDGJZ"],"itemData":{"id":2,"type":"article-journal","container-title":"Australian Occupational Therapy Journal","DOI":"10.1111/j.1440-1630.2009.00817.x","issue":"2","language":"en","page"</vt:lpwstr>
  </property>
  <property fmtid="{D5CDD505-2E9C-101B-9397-08002B2CF9AE}" pid="28" name="ZOTERO_BREF_LJpYRCftHTcs_3">
    <vt:lpwstr>:"127–36","title":"Impact of caring for a school-aged child with a disability: understanding mothers' perspectives","volume":"57","author":[{"family":"Bourke-Taylor","given":"H."},{"family":"Howie","given":"L."},{"family":"Law","given":"M."}],"issued":{"d</vt:lpwstr>
  </property>
  <property fmtid="{D5CDD505-2E9C-101B-9397-08002B2CF9AE}" pid="29" name="ZOTERO_BREF_LJpYRCftHTcs_4">
    <vt:lpwstr>ate-parts":[["2010"]]},"citation-key":"bourke-taylorImpactCaringSchoolaged2010"}}],"schema":"https://github.com/citation-style-language/schema/raw/master/csl-citation.json"}</vt:lpwstr>
  </property>
  <property fmtid="{D5CDD505-2E9C-101B-9397-08002B2CF9AE}" pid="30" name="ZOTERO_BREF_0lLwaBULNIz3_1">
    <vt:lpwstr>ZOTERO_BIBL {"uncited":[],"omitted":[],"custom":[]} CSL_BIBLIOGRAPHY</vt:lpwstr>
  </property>
</Properties>
</file>