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83C7" w14:textId="0766E8D2" w:rsidR="00B012E4" w:rsidRDefault="008E2CBE" w:rsidP="00B012E4">
      <w:pPr>
        <w:pStyle w:val="Titel"/>
        <w:rPr>
          <w:rStyle w:val="Fett"/>
          <w:b/>
          <w:bCs/>
        </w:rPr>
      </w:pPr>
      <w:r w:rsidRPr="008E2CBE">
        <w:rPr>
          <w:rStyle w:val="Fett"/>
          <w:b/>
          <w:bCs/>
        </w:rPr>
        <w:t>Räumlich-architektonische Bedingungen zur Emotionsregulation</w:t>
      </w:r>
    </w:p>
    <w:p w14:paraId="73A23F39" w14:textId="0A7CC5C7" w:rsidR="008E2CBE" w:rsidRDefault="00EF06E4" w:rsidP="00EF06E4">
      <w:pPr>
        <w:pStyle w:val="Untertitel"/>
      </w:pPr>
      <w:r w:rsidRPr="00EF06E4">
        <w:t>Prävention und Deeskalation von herausforderndem Verhalten bei Menschen mit kognitiver Beeinträchtigung</w:t>
      </w:r>
    </w:p>
    <w:p w14:paraId="423F182D" w14:textId="04B784A3" w:rsidR="002D096E" w:rsidRDefault="002D096E" w:rsidP="002D096E">
      <w:pPr>
        <w:pStyle w:val="Author"/>
      </w:pPr>
      <w:r w:rsidRPr="002D096E">
        <w:t>Patrick Wegmüller, Pia Georgi-Tscherry und Stefania Calabrese</w:t>
      </w:r>
    </w:p>
    <w:p w14:paraId="47DCF441" w14:textId="23857798" w:rsidR="000E756C" w:rsidRPr="000E756C" w:rsidRDefault="000E756C" w:rsidP="000E756C">
      <w:pPr>
        <w:pStyle w:val="Abstract"/>
      </w:pPr>
      <w:r w:rsidRPr="000E756C">
        <w:t>Zusammenfassung</w:t>
      </w:r>
      <w:r>
        <w:br/>
      </w:r>
      <w:r w:rsidRPr="000E756C">
        <w:t xml:space="preserve">Dieser Artikel zeigt Ergebnisse einer Vorstudie zu präventiven und deeskalativen räumlich-architektonischen Bedingungen zur Emotionsregulation von Menschen mit kognitiver Beeinträchtigung und herausfordernden Verhaltensweisen. Literaturrecherchen haben gezeigt, dass der Publikationsbestand zu diesem Themenbereich marginal ist. Anhand von Expert:inneninterviews wurden Fachkräfte der Intensivbetreuung sowie Architekt:innen befragt und die Daten inhaltsanalytisch ausgewertet. Die Ergebnisse verweisen auf fünf Aspekte, die zur Prävention und Deeskalation von herausforderndem Verhalten beitragen. </w:t>
      </w:r>
    </w:p>
    <w:p w14:paraId="6FA86C94" w14:textId="32D9A065" w:rsidR="000E756C" w:rsidRPr="000E756C" w:rsidRDefault="000E756C" w:rsidP="000E756C">
      <w:pPr>
        <w:pStyle w:val="Abstract"/>
        <w:rPr>
          <w:lang w:val="fr-CH"/>
        </w:rPr>
      </w:pPr>
      <w:r w:rsidRPr="000E756C">
        <w:rPr>
          <w:lang w:val="fr-CH"/>
        </w:rPr>
        <w:t>Résumé</w:t>
      </w:r>
      <w:r>
        <w:rPr>
          <w:lang w:val="fr-CH"/>
        </w:rPr>
        <w:br/>
      </w:r>
      <w:r w:rsidRPr="000E756C">
        <w:rPr>
          <w:lang w:val="fr-CH"/>
        </w:rPr>
        <w:t>Cet article présente les résultats d'une étude préliminaire sur l’influence des conditions spatio-architecturales sur la régulation émotionnelle des personnes ayant une déficience intellectuelle et des comportements-défis dans la prévention et la désescalade. La revue de la littérature a montré que les publications sur ce thème sont marginales. Les données récoltées lors d’entretiens avec des expertes et experte du domaine de l’accompagnement intensif et de l’architecture ont été analysées. Les résultats mettent en évidence cinq aspects qui contribuent à la prévention et à la désescalade des comportements-défis.</w:t>
      </w:r>
    </w:p>
    <w:p w14:paraId="0F620076" w14:textId="3F38830E" w:rsidR="00EA4676" w:rsidRPr="00E34113" w:rsidRDefault="00EA4676" w:rsidP="00C24833">
      <w:pPr>
        <w:pStyle w:val="Textkrper3"/>
        <w:rPr>
          <w:lang w:val="fr-CH"/>
        </w:rPr>
      </w:pPr>
      <w:r w:rsidRPr="00E34113">
        <w:rPr>
          <w:rStyle w:val="Fett"/>
          <w:rFonts w:cs="Open Sans SemiCondensed"/>
          <w:lang w:val="fr-CH"/>
        </w:rPr>
        <w:t>Keywords</w:t>
      </w:r>
      <w:r w:rsidRPr="00E34113">
        <w:rPr>
          <w:lang w:val="fr-CH"/>
        </w:rPr>
        <w:t xml:space="preserve">: </w:t>
      </w:r>
      <w:r w:rsidR="00E34113" w:rsidRPr="00030D76">
        <w:rPr>
          <w:lang w:val="fr-CH"/>
        </w:rPr>
        <w:t>Verhaltensauffälligkeit, sozial-emotionale Entwicklung, kognitive Beeinträchtigung, Prävention, Architektur</w:t>
      </w:r>
      <w:r w:rsidR="00BF27D4" w:rsidRPr="00030D76">
        <w:rPr>
          <w:lang w:val="fr-CH"/>
        </w:rPr>
        <w:t> </w:t>
      </w:r>
      <w:r w:rsidR="00E34113" w:rsidRPr="00E34113">
        <w:rPr>
          <w:lang w:val="fr-CH"/>
        </w:rPr>
        <w:t xml:space="preserve">/ </w:t>
      </w:r>
      <w:r w:rsidR="003D5978" w:rsidRPr="00E34113">
        <w:rPr>
          <w:lang w:val="fr-CH"/>
        </w:rPr>
        <w:t>trouble du comportement</w:t>
      </w:r>
      <w:r w:rsidR="003D5978">
        <w:rPr>
          <w:lang w:val="fr-CH"/>
        </w:rPr>
        <w:t xml:space="preserve">, </w:t>
      </w:r>
      <w:r w:rsidR="003D5978" w:rsidRPr="00E34113">
        <w:rPr>
          <w:lang w:val="fr-CH"/>
        </w:rPr>
        <w:t xml:space="preserve">développement socio-émotionnel, </w:t>
      </w:r>
      <w:r w:rsidR="00E34113" w:rsidRPr="00E34113">
        <w:rPr>
          <w:lang w:val="fr-CH"/>
        </w:rPr>
        <w:t xml:space="preserve">déficience intellectuelle, prévention, </w:t>
      </w:r>
      <w:r w:rsidR="003D5978" w:rsidRPr="00E34113">
        <w:rPr>
          <w:lang w:val="fr-CH"/>
        </w:rPr>
        <w:t>architecture</w:t>
      </w:r>
    </w:p>
    <w:p w14:paraId="2512ECE3" w14:textId="45E9F897" w:rsidR="00D2519F" w:rsidRPr="00D2519F" w:rsidRDefault="00EA4676" w:rsidP="00C24833">
      <w:pPr>
        <w:pStyle w:val="Textkrper3"/>
        <w:rPr>
          <w:rFonts w:cs="Open Sans SemiCondensed"/>
          <w:bCs/>
          <w:iCs/>
          <w:color w:val="D31932" w:themeColor="accent1"/>
          <w:lang w:val="fr-CH"/>
        </w:rPr>
      </w:pPr>
      <w:r w:rsidRPr="00153133">
        <w:rPr>
          <w:rStyle w:val="Fett"/>
          <w:rFonts w:cs="Open Sans SemiCondensed"/>
          <w:lang w:val="fr-CH"/>
        </w:rPr>
        <w:t>DOI</w:t>
      </w:r>
      <w:r w:rsidRPr="00153133">
        <w:rPr>
          <w:rFonts w:cs="Open Sans SemiCondensed"/>
          <w:lang w:val="fr-CH"/>
        </w:rPr>
        <w:t xml:space="preserve">: </w:t>
      </w:r>
      <w:hyperlink r:id="rId11" w:history="1">
        <w:r w:rsidR="00D2519F" w:rsidRPr="00513129">
          <w:rPr>
            <w:rStyle w:val="Hyperlink"/>
            <w:rFonts w:cs="Open Sans SemiCondensed"/>
            <w:lang w:val="fr-CH"/>
          </w:rPr>
          <w:t>https://doi.org/10.57161/z2023-09-07</w:t>
        </w:r>
      </w:hyperlink>
    </w:p>
    <w:p w14:paraId="6FBFCD5D" w14:textId="3C52AE1F" w:rsidR="001161D6" w:rsidRPr="00E34113" w:rsidRDefault="001161D6" w:rsidP="00C24833">
      <w:pPr>
        <w:pStyle w:val="Textkrper3"/>
      </w:pPr>
      <w:r w:rsidRPr="00153133">
        <w:t xml:space="preserve">Schweizerische Zeitschrift für Heilpädagogik, Jg. </w:t>
      </w:r>
      <w:r w:rsidR="00E34113">
        <w:t>29</w:t>
      </w:r>
      <w:r w:rsidRPr="00E34113">
        <w:t xml:space="preserve">, </w:t>
      </w:r>
      <w:r w:rsidR="00E34113">
        <w:t>09</w:t>
      </w:r>
      <w:r w:rsidRPr="00E34113">
        <w:t>/</w:t>
      </w:r>
      <w:r w:rsidR="00E34113">
        <w:t>2023</w:t>
      </w:r>
    </w:p>
    <w:p w14:paraId="2C3664F1" w14:textId="77777777" w:rsidR="000E6A66" w:rsidRPr="00153133" w:rsidRDefault="000E6A66" w:rsidP="00C24833">
      <w:pPr>
        <w:pStyle w:val="Textkrper3"/>
        <w:rPr>
          <w:lang w:val="fr-CH"/>
        </w:rPr>
      </w:pPr>
      <w:r w:rsidRPr="00153133">
        <w:rPr>
          <w:noProof/>
        </w:rPr>
        <w:drawing>
          <wp:inline distT="0" distB="0" distL="0" distR="0" wp14:anchorId="660F11C6" wp14:editId="6B29C559">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4A491C81" w14:textId="77777777" w:rsidR="00E34113" w:rsidRDefault="00E34113" w:rsidP="00E34113">
      <w:pPr>
        <w:pStyle w:val="berschrift1"/>
        <w:rPr>
          <w:lang w:eastAsia="de-DE"/>
        </w:rPr>
      </w:pPr>
      <w:bookmarkStart w:id="0" w:name="heading-2"/>
      <w:r w:rsidRPr="00E34113">
        <w:t>Ausgangslage</w:t>
      </w:r>
      <w:r>
        <w:rPr>
          <w:lang w:eastAsia="de-DE"/>
        </w:rPr>
        <w:t xml:space="preserve"> – Umwelt und herausforderndes Verhalten</w:t>
      </w:r>
    </w:p>
    <w:p w14:paraId="69E86BD1" w14:textId="20FA2F71" w:rsidR="00E34113" w:rsidRPr="00E34113" w:rsidRDefault="00E34113" w:rsidP="00E34113">
      <w:pPr>
        <w:pStyle w:val="Textkrper"/>
        <w:ind w:firstLine="0"/>
      </w:pPr>
      <w:r w:rsidRPr="00E34113">
        <w:t>Herausforderndes Verhalten von Menschen mit kognitiver Beeinträchtigung – zum Beispiel Fremd- und Selbstverletzung sowie Sachbeschädigung – hängt eng mit der Umwelt zusammen. Nach dem systemökologischen Ansatz</w:t>
      </w:r>
      <w:r w:rsidRPr="00E34113">
        <w:rPr>
          <w:rStyle w:val="Funotenzeichen"/>
          <w:bCs w:val="0"/>
          <w:iCs w:val="0"/>
        </w:rPr>
        <w:footnoteReference w:id="2"/>
      </w:r>
      <w:r w:rsidRPr="00E34113">
        <w:rPr>
          <w:vertAlign w:val="superscript"/>
        </w:rPr>
        <w:t xml:space="preserve"> </w:t>
      </w:r>
      <w:r w:rsidRPr="00E34113">
        <w:t xml:space="preserve">entstehen </w:t>
      </w:r>
      <w:bookmarkStart w:id="1" w:name="_Hlk151646630"/>
      <w:r w:rsidRPr="00E34113">
        <w:t>herausfordernde Verhaltensweisen (</w:t>
      </w:r>
      <w:bookmarkEnd w:id="1"/>
      <w:r w:rsidRPr="00E34113">
        <w:t xml:space="preserve">HEVE) durch ungünstige Interaktionen zwischen Individuen und ihrer Umgebung. Die Ursachen für </w:t>
      </w:r>
      <w:r w:rsidR="003335CA" w:rsidRPr="003335CA">
        <w:t xml:space="preserve">herausfordernde Verhaltensweisen </w:t>
      </w:r>
      <w:r w:rsidRPr="00E34113">
        <w:t xml:space="preserve">umfassen persönliche Faktoren wie kognitive Einschränkungen sowie externe Bedingungen wie die soziale, räumliche und materielle Umwelt (Theunissen, 2021). Ungenügende oder störende soziale, physische und materielle Einflüsse können die emotionale Regulation von Menschen mit kognitiver Beeinträchtigung behindern und </w:t>
      </w:r>
      <w:r w:rsidR="00D2519F" w:rsidRPr="00D2519F">
        <w:t xml:space="preserve">herausfordernde Verhaltensweisen </w:t>
      </w:r>
      <w:r w:rsidRPr="00E34113">
        <w:t>fördern.</w:t>
      </w:r>
    </w:p>
    <w:p w14:paraId="147D1722" w14:textId="2F709535" w:rsidR="00E34113" w:rsidRPr="00E34113" w:rsidRDefault="00E34113" w:rsidP="00E34113">
      <w:pPr>
        <w:pStyle w:val="Textkrper"/>
      </w:pPr>
      <w:r w:rsidRPr="00E34113">
        <w:t>Physisch-materielle Faktoren, einschliesslich der von der Architektur geschaffenen Umgebung, wirken zusammen mit natürlichen Umweltfaktoren auf Menschen und ihr Verhalten im Raum ein (Flade, 2020). Wohnpsychologisch gesehen nimmt der gestaltete Raum grundlegend auf Bedürfnisse, das Wohlbefinden und die Sicherheit erheblich Einfluss (Purkarthofer</w:t>
      </w:r>
      <w:r w:rsidR="00803157">
        <w:t xml:space="preserve"> &amp; </w:t>
      </w:r>
      <w:r w:rsidRPr="00E34113">
        <w:t xml:space="preserve">Friehs, 2022; Flade, 2020). Institutionen wollen das Wohlbefinden und die Sicherheit der Klientel nachhaltig </w:t>
      </w:r>
      <w:r w:rsidRPr="00E34113">
        <w:lastRenderedPageBreak/>
        <w:t xml:space="preserve">sicherstellen. Dafür verfolgen sie eine gezielte Prävention, die beabsichtigt, die Regelmässigkeit und das Ausmass von </w:t>
      </w:r>
      <w:r w:rsidR="0004136E" w:rsidRPr="0004136E">
        <w:t>herausfordernde</w:t>
      </w:r>
      <w:r w:rsidR="0004136E">
        <w:t>n</w:t>
      </w:r>
      <w:r w:rsidR="0004136E" w:rsidRPr="0004136E">
        <w:t xml:space="preserve"> Verhaltensweisen </w:t>
      </w:r>
      <w:r w:rsidRPr="00E34113">
        <w:t>zu verringern.</w:t>
      </w:r>
    </w:p>
    <w:p w14:paraId="602678B8" w14:textId="77777777" w:rsidR="00E34113" w:rsidRPr="00CB5C95" w:rsidRDefault="00E34113" w:rsidP="00E34113">
      <w:pPr>
        <w:pStyle w:val="berschrift1"/>
      </w:pPr>
      <w:r w:rsidRPr="00E34113">
        <w:t>Schlüsselrolle</w:t>
      </w:r>
      <w:r>
        <w:rPr>
          <w:lang w:eastAsia="de-DE"/>
        </w:rPr>
        <w:t xml:space="preserve"> – </w:t>
      </w:r>
      <w:r w:rsidRPr="005945D1">
        <w:t>Prävention</w:t>
      </w:r>
      <w:r>
        <w:rPr>
          <w:lang w:eastAsia="de-DE"/>
        </w:rPr>
        <w:t xml:space="preserve"> und Deeskalation durch gestaltete Wohnbeschaffenheit</w:t>
      </w:r>
    </w:p>
    <w:p w14:paraId="00825301" w14:textId="0CC7086B" w:rsidR="00E34113" w:rsidRPr="00E34113" w:rsidRDefault="00E34113" w:rsidP="00E34113">
      <w:pPr>
        <w:pStyle w:val="Textkrper"/>
        <w:ind w:firstLine="0"/>
      </w:pPr>
      <w:r w:rsidRPr="00E34113">
        <w:t xml:space="preserve">Die kontextzentrierte Prävention gewinnt </w:t>
      </w:r>
      <w:r w:rsidR="003B6C81" w:rsidRPr="00E34113">
        <w:t xml:space="preserve">in der Behindertenhilfe </w:t>
      </w:r>
      <w:r w:rsidRPr="00E34113">
        <w:t xml:space="preserve">an besonderer Bedeutung in Bezug auf die räumlich-architektonische Umwelt. Damit gemeint ist die bewusste Bebauung und Gestaltung der Umwelt, die indirekt und prophylaktisch </w:t>
      </w:r>
      <w:r w:rsidR="0004136E" w:rsidRPr="0004136E">
        <w:t xml:space="preserve">herausfordernde Verhaltensweisen </w:t>
      </w:r>
      <w:r w:rsidRPr="00E34113">
        <w:t>von Menschen mit kognitiver Beeinträchtigung</w:t>
      </w:r>
      <w:r w:rsidR="0032326C">
        <w:t xml:space="preserve"> beeinflusst</w:t>
      </w:r>
      <w:r w:rsidRPr="00E34113">
        <w:t xml:space="preserve">. Die Priorität ist dabei, die Lebensqualität zu steigern und nicht primär </w:t>
      </w:r>
      <w:r w:rsidR="0004136E" w:rsidRPr="0004136E">
        <w:t xml:space="preserve">herausfordernde Verhaltensweisen </w:t>
      </w:r>
      <w:r w:rsidRPr="00E34113">
        <w:t>zu verringern (Calabrese, 2017). So ergänzt die räumlich-architektonische Gestaltung</w:t>
      </w:r>
      <w:r w:rsidR="00AE0834">
        <w:t xml:space="preserve"> </w:t>
      </w:r>
      <w:r w:rsidR="00AE0834" w:rsidRPr="00E34113">
        <w:t>massgeblic</w:t>
      </w:r>
      <w:r w:rsidR="00AE0834">
        <w:t>h</w:t>
      </w:r>
      <w:r w:rsidRPr="00E34113">
        <w:t xml:space="preserve"> die agogischen Strategien in der Prävention von </w:t>
      </w:r>
      <w:r w:rsidR="007B597F" w:rsidRPr="007B597F">
        <w:t>herausfordernde</w:t>
      </w:r>
      <w:r w:rsidR="007B597F">
        <w:t>n</w:t>
      </w:r>
      <w:r w:rsidR="007B597F" w:rsidRPr="007B597F">
        <w:t xml:space="preserve"> Verhaltensweisen</w:t>
      </w:r>
      <w:r w:rsidRPr="00E34113">
        <w:t xml:space="preserve"> von Menschen mit kognitiver Beeinträchtigung, die institutionalisiert leben.</w:t>
      </w:r>
    </w:p>
    <w:p w14:paraId="22B70DE1" w14:textId="31346551" w:rsidR="00E34113" w:rsidRPr="00E34113" w:rsidRDefault="00D60462" w:rsidP="00E34113">
      <w:pPr>
        <w:pStyle w:val="Textkrper"/>
      </w:pPr>
      <w:r w:rsidRPr="00E34113">
        <w:rPr>
          <w:noProof/>
        </w:rPr>
        <mc:AlternateContent>
          <mc:Choice Requires="wps">
            <w:drawing>
              <wp:anchor distT="45720" distB="45720" distL="46990" distR="46990" simplePos="0" relativeHeight="251658244" behindDoc="0" locked="0" layoutInCell="1" allowOverlap="0" wp14:anchorId="6D8C0AF9" wp14:editId="28EB91D0">
                <wp:simplePos x="0" y="0"/>
                <wp:positionH relativeFrom="page">
                  <wp:align>left</wp:align>
                </wp:positionH>
                <wp:positionV relativeFrom="paragraph">
                  <wp:posOffset>1314450</wp:posOffset>
                </wp:positionV>
                <wp:extent cx="5175250" cy="510540"/>
                <wp:effectExtent l="0" t="0" r="0" b="3810"/>
                <wp:wrapTopAndBottom/>
                <wp:docPr id="1226793743" name="Textfeld 1226793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3082A1C6" w14:textId="52E48E4C" w:rsidR="00D60462" w:rsidRPr="00D9469F" w:rsidRDefault="00D60462" w:rsidP="00D60462">
                            <w:pPr>
                              <w:pStyle w:val="Hervorhebung1"/>
                              <w:rPr>
                                <w:lang w:val="de-DE"/>
                              </w:rPr>
                            </w:pPr>
                            <w:r w:rsidRPr="00E34113">
                              <w:t>Eine ästhetische Raumgestaltung kann Stress minimieren, destruktiven Tendenzen vorbeugen und handlungsleitende Anregungen bieten.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C0AF9" id="_x0000_t202" coordsize="21600,21600" o:spt="202" path="m,l,21600r21600,l21600,xe">
                <v:stroke joinstyle="miter"/>
                <v:path gradientshapeok="t" o:connecttype="rect"/>
              </v:shapetype>
              <v:shape id="Textfeld 1226793743" o:spid="_x0000_s1026" type="#_x0000_t202" alt="&quot;&quot;" style="position:absolute;left:0;text-align:left;margin-left:0;margin-top:103.5pt;width:407.5pt;height:40.2pt;z-index:251658244;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C+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" o:allowoverlap="f" filled="f" stroked="f">
                <v:textbox inset="29mm,,2.5mm">
                  <w:txbxContent>
                    <w:p w14:paraId="3082A1C6" w14:textId="52E48E4C" w:rsidR="00D60462" w:rsidRPr="00D9469F" w:rsidRDefault="00D60462" w:rsidP="00D60462">
                      <w:pPr>
                        <w:pStyle w:val="Hervorhebung1"/>
                        <w:rPr>
                          <w:lang w:val="de-DE"/>
                        </w:rPr>
                      </w:pPr>
                      <w:r w:rsidRPr="00E34113">
                        <w:t>Eine ästhetische Raumgestaltung kann Stress minimieren, destruktiven Tendenzen vorbeugen und handlungsleitende Anregungen bieten.</w:t>
                      </w:r>
                    </w:p>
                  </w:txbxContent>
                </v:textbox>
                <w10:wrap type="topAndBottom" anchorx="page"/>
              </v:shape>
            </w:pict>
          </mc:Fallback>
        </mc:AlternateContent>
      </w:r>
      <w:r w:rsidR="00E34113" w:rsidRPr="00E34113">
        <w:t>Eine ästhetische Raumgestaltung kann Stress minimieren, destruktiven Tendenzen vorbeugen und handlungsleitende Anregungen bieten. Daher müssen die räumlich-architektonischen Aspekte der Infrastruktur als Potenziale der Prävention erkannt und reflektiert werden. Zudem sollen sie an die Bedürfnisse der Klientel ausgerichtet sein, das heisst, einer agogisch-therapeutischen «Wohnbeschaffenheit» (Meuth, 2017, S.</w:t>
      </w:r>
      <w:r w:rsidR="00DE775D">
        <w:t> </w:t>
      </w:r>
      <w:r w:rsidR="00E34113" w:rsidRPr="00E34113">
        <w:t>113) entsprechen. Die Beschaffenheit der Wohninfrastruktur wird im Idealfall den vielfältigen Anforderungen gerecht und unterstützt die Mitarbeitenden in ihrer Arbeit, die Entwicklung der Klientel zu fördern.</w:t>
      </w:r>
    </w:p>
    <w:p w14:paraId="37C579F3" w14:textId="77777777" w:rsidR="00E34113" w:rsidRPr="00D73B49" w:rsidRDefault="00E34113" w:rsidP="00E34113">
      <w:pPr>
        <w:pStyle w:val="berschrift1"/>
      </w:pPr>
      <w:r w:rsidRPr="00E34113">
        <w:t>Vorstudie</w:t>
      </w:r>
      <w:r w:rsidRPr="00D73B49">
        <w:t xml:space="preserve"> «HEVE» zu Erwachsenen mit kognitiven Beeinträchtigungen</w:t>
      </w:r>
    </w:p>
    <w:p w14:paraId="53C8F199" w14:textId="1FC345CE" w:rsidR="00E34113" w:rsidRPr="00E34113" w:rsidRDefault="00E34113" w:rsidP="00E34113">
      <w:pPr>
        <w:pStyle w:val="Textkrper"/>
        <w:ind w:firstLine="0"/>
      </w:pPr>
      <w:r w:rsidRPr="00E34113">
        <w:t xml:space="preserve">Es besteht wenig empirisch gesichertes Wissen darüber, welche räumlich-architektonischen Bedingungen einen signifikanten Einfluss auf die Prävention und Deeskalation von </w:t>
      </w:r>
      <w:r w:rsidR="00DC6812" w:rsidRPr="00DC6812">
        <w:t>herausfordernde</w:t>
      </w:r>
      <w:r w:rsidR="00DC6812">
        <w:t>n</w:t>
      </w:r>
      <w:r w:rsidR="00DC6812" w:rsidRPr="00DC6812">
        <w:t xml:space="preserve"> Verhaltensweisen </w:t>
      </w:r>
      <w:r w:rsidRPr="00E34113">
        <w:t>von Menschen mit kognitiver Beeinträchtigung haben und zur Emotionsregulation beitragen. Daher soll</w:t>
      </w:r>
      <w:r w:rsidR="009C0575">
        <w:t>te</w:t>
      </w:r>
      <w:r w:rsidRPr="00E34113">
        <w:t xml:space="preserve"> </w:t>
      </w:r>
      <w:r w:rsidR="00915267">
        <w:t>eine</w:t>
      </w:r>
      <w:r w:rsidRPr="00E34113">
        <w:t xml:space="preserve"> qualitative Vorstudie einen Überblick und eine Ausdifferenzierung des Forschungsgegenstands leisten.</w:t>
      </w:r>
    </w:p>
    <w:p w14:paraId="5EE9552B" w14:textId="63F172EF" w:rsidR="00E34113" w:rsidRPr="00E34113" w:rsidRDefault="00E34113" w:rsidP="00E34113">
      <w:pPr>
        <w:pStyle w:val="Textkrper"/>
      </w:pPr>
      <w:r w:rsidRPr="00E34113">
        <w:t xml:space="preserve">Die Literaturrecherche (n = 58) erfolgte manuell nach dem Schneeballprinzip. Nur wenige Studien (n = 8) behandeln das Thema </w:t>
      </w:r>
      <w:r w:rsidR="00333AA3">
        <w:t xml:space="preserve">der </w:t>
      </w:r>
      <w:r w:rsidR="003B77ED" w:rsidRPr="003B77ED">
        <w:t>herausfordernde</w:t>
      </w:r>
      <w:r w:rsidR="00333AA3">
        <w:t>n</w:t>
      </w:r>
      <w:r w:rsidR="003B77ED" w:rsidRPr="003B77ED">
        <w:t xml:space="preserve"> Verhaltensweisen </w:t>
      </w:r>
      <w:r w:rsidRPr="00E34113">
        <w:t xml:space="preserve">bei Menschen mit kognitiver Beeinträchtigung im </w:t>
      </w:r>
      <w:r w:rsidR="001C36F0">
        <w:t>Zusammenhang mit</w:t>
      </w:r>
      <w:r w:rsidRPr="00E34113">
        <w:t xml:space="preserve"> räumlich-architektonische</w:t>
      </w:r>
      <w:r w:rsidR="001C36F0">
        <w:t>n</w:t>
      </w:r>
      <w:r w:rsidRPr="00E34113">
        <w:t xml:space="preserve"> Bedingungen der Umwelt. Dies zeigt, dass </w:t>
      </w:r>
      <w:r w:rsidR="00177346">
        <w:t xml:space="preserve">der Forschungsstand </w:t>
      </w:r>
      <w:r w:rsidRPr="00E34113">
        <w:t>unzureichend</w:t>
      </w:r>
      <w:r w:rsidR="00177346">
        <w:t xml:space="preserve"> ist</w:t>
      </w:r>
      <w:r w:rsidR="003B77ED">
        <w:t>.</w:t>
      </w:r>
    </w:p>
    <w:p w14:paraId="3875439D" w14:textId="69AE3F03" w:rsidR="00E34113" w:rsidRPr="00E34113" w:rsidRDefault="00E34113" w:rsidP="00E34113">
      <w:pPr>
        <w:pStyle w:val="Textkrper"/>
      </w:pPr>
      <w:r w:rsidRPr="00E34113">
        <w:t>Die Literaturrecherche ergab nur begrenzte Ergebnisse. Ergänzend wurden</w:t>
      </w:r>
      <w:r w:rsidR="000B7411">
        <w:t xml:space="preserve"> deshalb</w:t>
      </w:r>
      <w:r w:rsidRPr="00E34113">
        <w:t xml:space="preserve"> Interviews mit zwei Expert:innen</w:t>
      </w:r>
      <w:r w:rsidRPr="00E34113">
        <w:rPr>
          <w:rStyle w:val="Funotenzeichen"/>
          <w:bCs w:val="0"/>
          <w:iCs w:val="0"/>
        </w:rPr>
        <w:footnoteReference w:id="3"/>
      </w:r>
      <w:r w:rsidRPr="00E34113">
        <w:rPr>
          <w:vertAlign w:val="superscript"/>
        </w:rPr>
        <w:t xml:space="preserve"> </w:t>
      </w:r>
      <w:r w:rsidRPr="00E34113">
        <w:t>aus dem Bereich der Architektur sowie Interviews mit zwei Fachpersonen aus der Intensivbetreuung durchgeführt. Dazu eignet</w:t>
      </w:r>
      <w:r w:rsidR="000B7411">
        <w:t>e</w:t>
      </w:r>
      <w:r w:rsidRPr="00E34113">
        <w:t xml:space="preserve"> sich die Erhebungsform des explorativen Experteninterviews nach Bogner</w:t>
      </w:r>
      <w:r w:rsidR="000B7411">
        <w:t xml:space="preserve"> et al.</w:t>
      </w:r>
      <w:r w:rsidRPr="00E34113">
        <w:t xml:space="preserve"> (2002). Das gesammelte Kontextwissen wurde im Anschluss einer inhaltsanalytischen Auswertung unterzogen (Mayring</w:t>
      </w:r>
      <w:r w:rsidR="00333AA3">
        <w:t>,</w:t>
      </w:r>
      <w:r w:rsidRPr="00E34113">
        <w:t xml:space="preserve"> 2015).</w:t>
      </w:r>
    </w:p>
    <w:p w14:paraId="10C07995" w14:textId="77777777" w:rsidR="00E34113" w:rsidRPr="00363143" w:rsidRDefault="00E34113" w:rsidP="00E34113">
      <w:pPr>
        <w:pStyle w:val="berschrift1"/>
      </w:pPr>
      <w:r>
        <w:rPr>
          <w:lang w:eastAsia="de-DE"/>
        </w:rPr>
        <w:t>Resultate der Inhaltsanalyse</w:t>
      </w:r>
    </w:p>
    <w:p w14:paraId="0D3A5DC9" w14:textId="31B0BAB1" w:rsidR="00E34113" w:rsidRPr="00E34113" w:rsidRDefault="00E34113" w:rsidP="00E34113">
      <w:pPr>
        <w:pStyle w:val="Textkrper"/>
        <w:ind w:firstLine="0"/>
      </w:pPr>
      <w:r w:rsidRPr="00E34113">
        <w:t>In der inhaltsanalytischen Auswertung erfolgte eine Systematisierung des Kontextwissen</w:t>
      </w:r>
      <w:r w:rsidR="00DD3980">
        <w:t>s</w:t>
      </w:r>
      <w:r w:rsidRPr="00E34113">
        <w:t>. Aussagekräftige Textbestandteile wurden interviewübergreifend verglichen, zusammengefasst und als Kategorien benannt. Im Anschluss wurden die Themen den folgenden fünf ermittelten Aspekten aus der Literaturrecherche zugeordnet.</w:t>
      </w:r>
    </w:p>
    <w:p w14:paraId="50C5F357" w14:textId="77777777" w:rsidR="00E34113" w:rsidRPr="00363143" w:rsidRDefault="00E34113" w:rsidP="00E34113">
      <w:pPr>
        <w:pStyle w:val="berschrift2"/>
      </w:pPr>
      <w:r w:rsidRPr="00E34113">
        <w:lastRenderedPageBreak/>
        <w:t>Relokation</w:t>
      </w:r>
      <w:r>
        <w:rPr>
          <w:lang w:eastAsia="de-DE"/>
        </w:rPr>
        <w:t>, Umbau, Renovierung und Neugestaltung von Raumkomplexen</w:t>
      </w:r>
    </w:p>
    <w:p w14:paraId="42518FB0" w14:textId="7DA480CA" w:rsidR="00E34113" w:rsidRPr="00E34113" w:rsidRDefault="00E34113" w:rsidP="00E34113">
      <w:pPr>
        <w:pStyle w:val="Textkrper"/>
        <w:ind w:firstLine="0"/>
      </w:pPr>
      <w:r w:rsidRPr="00E34113">
        <w:t xml:space="preserve">Präventiv wirken Umzüge, Umbauten und Renovierungen, wenn die Verbesserungen der Umgebung grösstmöglich an die Bedürfnisse und realisierbaren Wünsche der Klientel angepasst sind. Architekturstilistische Überlegungen während der Planung von Raumkomplexen dürfen dem Fokus auf Menschen mit kognitiver Beeinträchtigung und </w:t>
      </w:r>
      <w:r w:rsidR="00DD3980" w:rsidRPr="00DD3980">
        <w:t>herausfordernde</w:t>
      </w:r>
      <w:r w:rsidR="00DD3980">
        <w:t>n</w:t>
      </w:r>
      <w:r w:rsidR="00DD3980" w:rsidRPr="00DD3980">
        <w:t xml:space="preserve"> Verhaltensweisen</w:t>
      </w:r>
      <w:r w:rsidR="00DD3980">
        <w:t xml:space="preserve"> </w:t>
      </w:r>
      <w:r w:rsidRPr="00E34113">
        <w:t>nicht entgegenstehen. Präventiv wirkt, wenn die Klientel in den Prozess einbezogen wird: «Wenn man das ohne die Nutzer[:innen] entwirft, dann wird es auch ein Gebäude, wo die sich nicht gehört fühlen» (D, Z. 105–106).</w:t>
      </w:r>
    </w:p>
    <w:p w14:paraId="4E022270" w14:textId="77777777" w:rsidR="00E34113" w:rsidRPr="00E34113" w:rsidRDefault="00E34113" w:rsidP="00E34113">
      <w:pPr>
        <w:pStyle w:val="Textkrper"/>
      </w:pPr>
      <w:r w:rsidRPr="00E34113">
        <w:t>Eine fachkundige Beratung, Moderation und wissenschaftlich fundierte Analyse fördern konsensfähige Ziele und Interessen der unterschiedlichen Beteiligtengruppen. Vorgefertigte Entwürfe und Vorstellungen stehen der kollaborativen Entscheidungsfindung und aktiven Partizipation der Klientel an Gestaltungsprozessen eher entgegen. Sie können entscheidende präventive Potenziale unberücksichtigt lassen.</w:t>
      </w:r>
    </w:p>
    <w:p w14:paraId="42EFF1D0" w14:textId="77777777" w:rsidR="00E34113" w:rsidRPr="00E34113" w:rsidRDefault="00E34113" w:rsidP="00E34113">
      <w:pPr>
        <w:pStyle w:val="Textkrper"/>
      </w:pPr>
      <w:r w:rsidRPr="00E34113">
        <w:rPr>
          <w:noProof/>
        </w:rPr>
        <mc:AlternateContent>
          <mc:Choice Requires="wps">
            <w:drawing>
              <wp:anchor distT="45720" distB="45720" distL="46990" distR="46990" simplePos="0" relativeHeight="251658240" behindDoc="0" locked="0" layoutInCell="1" allowOverlap="0" wp14:anchorId="0A1C8B36" wp14:editId="1DAB56F4">
                <wp:simplePos x="0" y="0"/>
                <wp:positionH relativeFrom="page">
                  <wp:posOffset>0</wp:posOffset>
                </wp:positionH>
                <wp:positionV relativeFrom="paragraph">
                  <wp:posOffset>1106023</wp:posOffset>
                </wp:positionV>
                <wp:extent cx="5175250" cy="510540"/>
                <wp:effectExtent l="0" t="0" r="0" b="381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1D6A792A" w14:textId="4876BDCE" w:rsidR="00E34113" w:rsidRPr="00D9469F" w:rsidRDefault="00E34113" w:rsidP="00E34113">
                            <w:pPr>
                              <w:pStyle w:val="Hervorhebung1"/>
                              <w:rPr>
                                <w:lang w:val="de-DE"/>
                              </w:rPr>
                            </w:pPr>
                            <w:r>
                              <w:rPr>
                                <w:lang w:eastAsia="de-DE"/>
                              </w:rPr>
                              <w:t>Leichte Sprache und die Assistenz durch Mitarbeitende erleichtern die Teilhabe an der Gestaltung</w:t>
                            </w:r>
                            <w:r w:rsidR="003D1D15">
                              <w:rPr>
                                <w:lang w:eastAsia="de-DE"/>
                              </w:rPr>
                              <w:t xml:space="preserve"> der Umgebung</w:t>
                            </w:r>
                            <w:r>
                              <w:rPr>
                                <w:lang w:eastAsia="de-DE"/>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C8B36" id="Textfeld 11" o:spid="_x0000_s1027" type="#_x0000_t202" alt="&quot;&quot;" style="position:absolute;left:0;text-align:left;margin-left:0;margin-top:87.1pt;width:407.5pt;height:40.2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wk/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" o:allowoverlap="f" filled="f" stroked="f">
                <v:textbox inset="29mm,,2.5mm">
                  <w:txbxContent>
                    <w:p w14:paraId="1D6A792A" w14:textId="4876BDCE" w:rsidR="00E34113" w:rsidRPr="00D9469F" w:rsidRDefault="00E34113" w:rsidP="00E34113">
                      <w:pPr>
                        <w:pStyle w:val="Hervorhebung1"/>
                        <w:rPr>
                          <w:lang w:val="de-DE"/>
                        </w:rPr>
                      </w:pPr>
                      <w:r>
                        <w:rPr>
                          <w:lang w:eastAsia="de-DE"/>
                        </w:rPr>
                        <w:t>Leichte Sprache und die Assistenz durch Mitarbeitende erleichtern die Teilhabe an der Gestaltung</w:t>
                      </w:r>
                      <w:r w:rsidR="003D1D15">
                        <w:rPr>
                          <w:lang w:eastAsia="de-DE"/>
                        </w:rPr>
                        <w:t xml:space="preserve"> der Umgebung</w:t>
                      </w:r>
                      <w:r>
                        <w:rPr>
                          <w:lang w:eastAsia="de-DE"/>
                        </w:rPr>
                        <w:t>.</w:t>
                      </w:r>
                    </w:p>
                  </w:txbxContent>
                </v:textbox>
                <w10:wrap type="topAndBottom" anchorx="page"/>
              </v:shape>
            </w:pict>
          </mc:Fallback>
        </mc:AlternateContent>
      </w:r>
      <w:r w:rsidRPr="00E34113">
        <w:t>Zugänge in Leichter Sprache und die Assistenz durch Mitarbeitende im nahen Umfeld von einzelnen Klient:innen erleichtern die Teilhabe an der Gestaltung. Beobachtungen und ein daraus resultierendes Verständnis der Einzelnen und der Zielgruppe sind besonders wichtig, um eine passgenaue, unterstützende und präventive Umgebung zu gestalten: «Diese Selbstermächtigungswirkung, diese Erfahrung von Demokratie und dieses ‹meine Meinung ist wichtig, mein Erleben wird gehört, ich kann mich darüber mit anderen abstimmen›» (C, Z. 202–204).</w:t>
      </w:r>
    </w:p>
    <w:p w14:paraId="2E04D1F4" w14:textId="77777777" w:rsidR="00E34113" w:rsidRPr="00A07257" w:rsidRDefault="00E34113" w:rsidP="00E34113">
      <w:pPr>
        <w:pStyle w:val="berschrift2"/>
      </w:pPr>
      <w:r w:rsidRPr="00E34113">
        <w:t>Räumlich</w:t>
      </w:r>
      <w:r>
        <w:rPr>
          <w:lang w:eastAsia="de-DE"/>
        </w:rPr>
        <w:t>-architektonische Ausgestaltungen</w:t>
      </w:r>
    </w:p>
    <w:p w14:paraId="6012BAE6" w14:textId="77777777" w:rsidR="00E34113" w:rsidRPr="00E34113" w:rsidRDefault="00E34113" w:rsidP="00411EAD">
      <w:pPr>
        <w:pStyle w:val="Textkrper"/>
        <w:ind w:firstLine="0"/>
      </w:pPr>
      <w:r w:rsidRPr="00E34113">
        <w:t>Räumlich-architektonische Ausgestaltungen erzielen in Innen- und Aussenräumen präventive Wirkung. Beauftragte der Architektur und Innenausstattung führen bauliche und gestalterische Veränderungen für Einzelpersonen oder für Gruppen durch. Dagegen konzentrieren sich Mitarbeitende und Klient:innen eher darauf, baulich gegebene, private oder gemeinschaftliche Räume im weiteren Detail bedürfnisorientiert und partizipativ auszugestalten.</w:t>
      </w:r>
    </w:p>
    <w:p w14:paraId="4998ED82" w14:textId="77777777" w:rsidR="00E34113" w:rsidRPr="00E34113" w:rsidRDefault="00E34113" w:rsidP="00E34113">
      <w:pPr>
        <w:pStyle w:val="Textkrper"/>
      </w:pPr>
      <w:r w:rsidRPr="00E34113">
        <w:t>Die Anpassung der Privaträume erfolgt nach den individuellen Wohnbedürfnissen. Dies geschieht durch Selbstbestimmung und unterstützende Gestaltung. Mitarbeitende initiieren eine unterstützende, fremdbestimmte Steuerung der räumlichen und materiellen Aspekte der Privaträume, wenn sie eine maximale Autonomie seitens der Klient:innen nicht verantworten können. Entscheidend ist, dass fremdbestimmte räumlich-materielle Aspekte stetig reflektiert und Möglichkeiten eröffnet werden, um die Fremdbestimmung zu reduzieren und die gestalterische Autonomie der Klient:innen zu bestärken: «Das muss natürlich gut begründet sein und wichtig ist […] auch, […], dass man immer wieder daran denkt, immer wieder aufzutun, immer wieder zu probieren» (A, Z. 189–191).</w:t>
      </w:r>
    </w:p>
    <w:p w14:paraId="3544D1A8" w14:textId="42EC40BD" w:rsidR="00E34113" w:rsidRPr="00E34113" w:rsidRDefault="00E34113" w:rsidP="00E34113">
      <w:pPr>
        <w:pStyle w:val="Textkrper"/>
      </w:pPr>
      <w:r w:rsidRPr="00E34113">
        <w:t>Die Unterstützung bei der Gestaltung bewegt sich zwischen Fürsorge, Hygiene, Risikovermeidung einerseits und Selbstbestimmung, Personalisierung von Räumen andererseits. Es bedarf gestalterischer Spielräume, die Schäden an Gegenständen und Mobiliar aushalten können. Schäden und Störungen (z. B. defektes Mobiliar, verwelkte Pflanzen) erfordern rasche Behebung: «Material kann man ersetzen und Menschen nicht, und Entwicklung müssen wir anstossen» (A, Z. 205–206).</w:t>
      </w:r>
    </w:p>
    <w:p w14:paraId="2C2BF67F" w14:textId="02B8A14B" w:rsidR="00E34113" w:rsidRPr="00E34113" w:rsidRDefault="00E34113" w:rsidP="00E34113">
      <w:pPr>
        <w:pStyle w:val="Textkrper"/>
      </w:pPr>
      <w:r w:rsidRPr="00E34113">
        <w:t xml:space="preserve">Räumlich-architektonische Ausgestaltungen beziehen sich auf die räumliche Platzierung und Anordnung von Personen und Gegenständen. Neben den </w:t>
      </w:r>
      <w:r w:rsidR="00030D76">
        <w:t>Mitarbeitenden</w:t>
      </w:r>
      <w:r w:rsidRPr="00E34113">
        <w:t xml:space="preserve"> und de</w:t>
      </w:r>
      <w:r w:rsidR="00107373">
        <w:t>r</w:t>
      </w:r>
      <w:r w:rsidRPr="00E34113">
        <w:t xml:space="preserve"> Klientel sind in dieser Praxis teilweise auch Dritte involviert</w:t>
      </w:r>
      <w:r w:rsidR="0057760E">
        <w:t>:</w:t>
      </w:r>
      <w:r w:rsidRPr="00E34113">
        <w:t xml:space="preserve"> «Wir […] mussten in Zusammenarbeit mit der gesetzlichen Vertretung definieren, was er im Zimmer haben kann und was nicht» (B, Z. 137–138).</w:t>
      </w:r>
    </w:p>
    <w:p w14:paraId="2D9C1F29" w14:textId="49F48230" w:rsidR="00E34113" w:rsidRPr="00E34113" w:rsidRDefault="00E34113" w:rsidP="00E34113">
      <w:pPr>
        <w:pStyle w:val="Textkrper"/>
      </w:pPr>
      <w:r w:rsidRPr="00E34113">
        <w:t>Damit verbunden ist die Raumregulierung</w:t>
      </w:r>
      <w:r w:rsidR="00AB5D36">
        <w:t xml:space="preserve"> </w:t>
      </w:r>
      <w:r w:rsidR="00AB5D36" w:rsidRPr="00E34113">
        <w:t>– das spontane oder geplante Teilen von Räumlichkeiten und das dadurch ermöglichte Umplatzieren der Klientel</w:t>
      </w:r>
      <w:r w:rsidRPr="00E34113">
        <w:t xml:space="preserve">. Insbesondere Mitarbeitende müssen Räume durch Trennwände und Türen flexibel trennen, erweitern, öffnen und schliessen können. So ermöglichen sie Gruppierungen, Segregationen und </w:t>
      </w:r>
      <w:r w:rsidRPr="00E34113">
        <w:lastRenderedPageBreak/>
        <w:t>Absonderungen. Raumregulierung ist nicht nur für die Sicherheit und in herausfordernden Situationen entscheidend, sondern sichert auch präventive Momente wie zu Essenszeiten: «Wir haben die Möglichkeit, […] dass man Gruppen […] auseinander nehmen kann» (B, Z. 427–428).</w:t>
      </w:r>
    </w:p>
    <w:p w14:paraId="52CFEE52" w14:textId="70E625C9" w:rsidR="00E34113" w:rsidRPr="00E34113" w:rsidRDefault="00E34113" w:rsidP="00E34113">
      <w:pPr>
        <w:pStyle w:val="Textkrper"/>
      </w:pPr>
      <w:r w:rsidRPr="00E34113">
        <w:rPr>
          <w:noProof/>
        </w:rPr>
        <mc:AlternateContent>
          <mc:Choice Requires="wps">
            <w:drawing>
              <wp:anchor distT="45720" distB="45720" distL="46990" distR="46990" simplePos="0" relativeHeight="251658241" behindDoc="0" locked="0" layoutInCell="1" allowOverlap="0" wp14:anchorId="0DF69549" wp14:editId="2C4DB441">
                <wp:simplePos x="0" y="0"/>
                <wp:positionH relativeFrom="page">
                  <wp:posOffset>0</wp:posOffset>
                </wp:positionH>
                <wp:positionV relativeFrom="paragraph">
                  <wp:posOffset>1089269</wp:posOffset>
                </wp:positionV>
                <wp:extent cx="5175250" cy="510540"/>
                <wp:effectExtent l="0" t="0" r="0" b="3810"/>
                <wp:wrapTopAndBottom/>
                <wp:docPr id="23894269" name="Textfeld 23894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4F453DF4" w14:textId="77777777" w:rsidR="00987354" w:rsidRDefault="00E34113" w:rsidP="00E34113">
                            <w:pPr>
                              <w:pStyle w:val="Hervorhebung1"/>
                              <w:rPr>
                                <w:lang w:eastAsia="de-DE"/>
                              </w:rPr>
                            </w:pPr>
                            <w:r>
                              <w:rPr>
                                <w:lang w:eastAsia="de-DE"/>
                              </w:rPr>
                              <w:t xml:space="preserve">Naturerlebnisse bieten vielen Klient:innen relativ sichere Freiräume, </w:t>
                            </w:r>
                          </w:p>
                          <w:p w14:paraId="11F2C0B0" w14:textId="668D2159" w:rsidR="00E34113" w:rsidRPr="00D9469F" w:rsidRDefault="002D3048" w:rsidP="00E34113">
                            <w:pPr>
                              <w:pStyle w:val="Hervorhebung1"/>
                              <w:rPr>
                                <w:lang w:val="de-DE"/>
                              </w:rPr>
                            </w:pPr>
                            <w:r>
                              <w:rPr>
                                <w:lang w:eastAsia="de-DE"/>
                              </w:rPr>
                              <w:t>was</w:t>
                            </w:r>
                            <w:r w:rsidR="00E34113">
                              <w:rPr>
                                <w:lang w:eastAsia="de-DE"/>
                              </w:rPr>
                              <w:t xml:space="preserve"> ihre Emotionsregulation unterstützen k</w:t>
                            </w:r>
                            <w:r>
                              <w:rPr>
                                <w:lang w:eastAsia="de-DE"/>
                              </w:rPr>
                              <w:t>ann</w:t>
                            </w:r>
                            <w:r w:rsidR="00E34113">
                              <w:rPr>
                                <w:lang w:eastAsia="de-DE"/>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69549" id="Textfeld 23894269" o:spid="_x0000_s1028" type="#_x0000_t202" alt="&quot;&quot;" style="position:absolute;left:0;text-align:left;margin-left:0;margin-top:85.75pt;width:407.5pt;height:40.2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" o:allowoverlap="f" filled="f" stroked="f">
                <v:textbox inset="29mm,,2.5mm">
                  <w:txbxContent>
                    <w:p w14:paraId="4F453DF4" w14:textId="77777777" w:rsidR="00987354" w:rsidRDefault="00E34113" w:rsidP="00E34113">
                      <w:pPr>
                        <w:pStyle w:val="Hervorhebung1"/>
                        <w:rPr>
                          <w:lang w:eastAsia="de-DE"/>
                        </w:rPr>
                      </w:pPr>
                      <w:r>
                        <w:rPr>
                          <w:lang w:eastAsia="de-DE"/>
                        </w:rPr>
                        <w:t xml:space="preserve">Naturerlebnisse bieten vielen Klient:innen relativ sichere Freiräume, </w:t>
                      </w:r>
                    </w:p>
                    <w:p w14:paraId="11F2C0B0" w14:textId="668D2159" w:rsidR="00E34113" w:rsidRPr="00D9469F" w:rsidRDefault="002D3048" w:rsidP="00E34113">
                      <w:pPr>
                        <w:pStyle w:val="Hervorhebung1"/>
                        <w:rPr>
                          <w:lang w:val="de-DE"/>
                        </w:rPr>
                      </w:pPr>
                      <w:r>
                        <w:rPr>
                          <w:lang w:eastAsia="de-DE"/>
                        </w:rPr>
                        <w:t>was</w:t>
                      </w:r>
                      <w:r w:rsidR="00E34113">
                        <w:rPr>
                          <w:lang w:eastAsia="de-DE"/>
                        </w:rPr>
                        <w:t xml:space="preserve"> ihre Emotionsregulation unterstützen k</w:t>
                      </w:r>
                      <w:r>
                        <w:rPr>
                          <w:lang w:eastAsia="de-DE"/>
                        </w:rPr>
                        <w:t>ann</w:t>
                      </w:r>
                      <w:r w:rsidR="00E34113">
                        <w:rPr>
                          <w:lang w:eastAsia="de-DE"/>
                        </w:rPr>
                        <w:t>.</w:t>
                      </w:r>
                    </w:p>
                  </w:txbxContent>
                </v:textbox>
                <w10:wrap type="topAndBottom" anchorx="page"/>
              </v:shape>
            </w:pict>
          </mc:Fallback>
        </mc:AlternateContent>
      </w:r>
      <w:r w:rsidRPr="00E34113">
        <w:t xml:space="preserve">Selbstständige, begleitete oder veranlasste Orts- und Raumwechsel sind eine Form der Ausgestaltung der Umwelt. Diese kann positiv auf die (Wieder-)Erlangung von Emotionsregulation wirken. Vor allem Naturerlebnisse bieten vielen Klient:innen relativ sichere und selbstleitende Freiräume, </w:t>
      </w:r>
      <w:r w:rsidR="00966451">
        <w:t>was</w:t>
      </w:r>
      <w:r w:rsidRPr="00E34113">
        <w:t xml:space="preserve"> </w:t>
      </w:r>
      <w:r w:rsidR="009B09B3">
        <w:t xml:space="preserve">wiederum </w:t>
      </w:r>
      <w:r w:rsidRPr="00E34113">
        <w:t>ihre Emotionsregulation unterstützen k</w:t>
      </w:r>
      <w:r w:rsidR="00966451">
        <w:t>ann</w:t>
      </w:r>
      <w:r w:rsidRPr="00E34113">
        <w:t>: «Und auf einmal merkte er, dass die Tür offen ist, dass er hinausgehen kann. Und plötzlich war […] [der Drang nach Freir</w:t>
      </w:r>
      <w:r w:rsidRPr="00E34113">
        <w:rPr>
          <w:rFonts w:hint="cs"/>
        </w:rPr>
        <w:t>ä</w:t>
      </w:r>
      <w:r w:rsidRPr="00E34113">
        <w:t>umen] gar nicht mehr so wichtig» (D, Z. 277–278).</w:t>
      </w:r>
    </w:p>
    <w:p w14:paraId="272FCB21" w14:textId="57DDC6F5" w:rsidR="00E34113" w:rsidRPr="005945D1" w:rsidRDefault="00E34113" w:rsidP="00E34113">
      <w:pPr>
        <w:pStyle w:val="berschrift2"/>
      </w:pPr>
      <w:r w:rsidRPr="00E34113">
        <w:t>Generelle</w:t>
      </w:r>
      <w:r>
        <w:rPr>
          <w:lang w:eastAsia="de-DE"/>
        </w:rPr>
        <w:t xml:space="preserve"> räumlich-architektonische Umwelt</w:t>
      </w:r>
    </w:p>
    <w:p w14:paraId="32207D1E" w14:textId="15E6CB45" w:rsidR="00E34113" w:rsidRPr="003000E0" w:rsidRDefault="00E34113" w:rsidP="00E34113">
      <w:pPr>
        <w:pStyle w:val="Textkrper"/>
        <w:ind w:firstLine="0"/>
      </w:pPr>
      <w:r>
        <w:rPr>
          <w:lang w:eastAsia="de-DE"/>
        </w:rPr>
        <w:t xml:space="preserve">Allgemein erfüllen Räumlichkeiten und Übergänge nicht nur technische Funktionen, sondern vor allem soziale: </w:t>
      </w:r>
      <w:r w:rsidRPr="00D851BB">
        <w:rPr>
          <w:lang w:eastAsia="de-DE"/>
        </w:rPr>
        <w:t xml:space="preserve">«Und ich finde, der [Spruch] müsste heissen, </w:t>
      </w:r>
      <w:r w:rsidRPr="002C2C9B">
        <w:rPr>
          <w:i/>
          <w:iCs/>
          <w:lang w:eastAsia="de-DE"/>
        </w:rPr>
        <w:t>Form Follows Social Function</w:t>
      </w:r>
      <w:r w:rsidRPr="00D851BB">
        <w:rPr>
          <w:lang w:eastAsia="de-DE"/>
        </w:rPr>
        <w:t xml:space="preserve">» (C, Z. 282). </w:t>
      </w:r>
      <w:r>
        <w:rPr>
          <w:lang w:eastAsia="de-DE"/>
        </w:rPr>
        <w:t>Ein Einzelzimmer mit Bad bietet einen Rückzugsort für Klient:innen, der Privatsphäre, Erholung und Sicherheit im Wohnumfeld gewährt. Ein Büro für Mitarbeitende sollte Ruhe, Gelegenheit zur Kommunikation und Sichtbarkeit gegenüber dem aussen Stattfindenden erlauben. Die Räume stehen nicht nur für sich, sondern erfüllen gerade im Zusammenspiel entscheidende soziale Zwecke, die Balance abverlangen (z. B. Wohnlichkeit für Klient:innen trotz Arbeitsplatz von Mitarbeitenden).</w:t>
      </w:r>
    </w:p>
    <w:p w14:paraId="236CB8C0" w14:textId="63AC6A44" w:rsidR="00E34113" w:rsidRPr="003000E0" w:rsidRDefault="00E34113" w:rsidP="00E34113">
      <w:pPr>
        <w:pStyle w:val="Textkrper"/>
      </w:pPr>
      <w:r>
        <w:rPr>
          <w:lang w:eastAsia="de-DE"/>
        </w:rPr>
        <w:t>Die bestehende Umgebung sollte ausreichend flexibel sein, um vielfältige</w:t>
      </w:r>
      <w:r w:rsidR="00A5308C">
        <w:rPr>
          <w:lang w:eastAsia="de-DE"/>
        </w:rPr>
        <w:t>n</w:t>
      </w:r>
      <w:r>
        <w:rPr>
          <w:lang w:eastAsia="de-DE"/>
        </w:rPr>
        <w:t xml:space="preserve"> und sich ändernde</w:t>
      </w:r>
      <w:r w:rsidR="00A5308C">
        <w:rPr>
          <w:lang w:eastAsia="de-DE"/>
        </w:rPr>
        <w:t>n</w:t>
      </w:r>
      <w:r>
        <w:rPr>
          <w:lang w:eastAsia="de-DE"/>
        </w:rPr>
        <w:t xml:space="preserve"> Anforderungen </w:t>
      </w:r>
      <w:r w:rsidR="00A5308C">
        <w:rPr>
          <w:lang w:eastAsia="de-DE"/>
        </w:rPr>
        <w:t>zu entsprechen</w:t>
      </w:r>
      <w:r>
        <w:rPr>
          <w:lang w:eastAsia="de-DE"/>
        </w:rPr>
        <w:t xml:space="preserve">. Räume, die bewusst oder notwendig multifunktional genutzt werden, laufen Gefahr, ohne durchdachte Konzepte desorientierende Mehrdeutigkeiten und Widersprüche zu verstärken. Diese können Unbehagen und Spannungen hervorrufen: </w:t>
      </w:r>
      <w:r w:rsidRPr="00BB0171">
        <w:rPr>
          <w:lang w:eastAsia="de-DE"/>
        </w:rPr>
        <w:t>«Räume, wo man nachher nicht mehr recht weiss, was die für eine Funktion haben, was macht man jetzt eigentlich mit dem Raum» (A, Z. 538–539).</w:t>
      </w:r>
    </w:p>
    <w:p w14:paraId="1CF850DB" w14:textId="1BE8C376" w:rsidR="00E34113" w:rsidRPr="00B61F89" w:rsidRDefault="00481B8D" w:rsidP="00E34113">
      <w:pPr>
        <w:pStyle w:val="Textkrper"/>
        <w:rPr>
          <w:i/>
          <w:iCs/>
          <w:lang w:eastAsia="de-DE"/>
        </w:rPr>
      </w:pPr>
      <w:r w:rsidRPr="00CE3D04">
        <w:rPr>
          <w:noProof/>
          <w:lang w:eastAsia="de-DE"/>
        </w:rPr>
        <mc:AlternateContent>
          <mc:Choice Requires="wps">
            <w:drawing>
              <wp:anchor distT="45720" distB="45720" distL="46990" distR="46990" simplePos="0" relativeHeight="251658245" behindDoc="0" locked="0" layoutInCell="1" allowOverlap="0" wp14:anchorId="4F1CF56A" wp14:editId="01FE7486">
                <wp:simplePos x="0" y="0"/>
                <wp:positionH relativeFrom="page">
                  <wp:posOffset>0</wp:posOffset>
                </wp:positionH>
                <wp:positionV relativeFrom="paragraph">
                  <wp:posOffset>1471246</wp:posOffset>
                </wp:positionV>
                <wp:extent cx="5175250" cy="510540"/>
                <wp:effectExtent l="0" t="0" r="0" b="0"/>
                <wp:wrapTopAndBottom/>
                <wp:docPr id="511455774" name="Textfeld 511455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71FC8AED" w14:textId="77777777" w:rsidR="0098687E" w:rsidRDefault="00BA7905" w:rsidP="00481B8D">
                            <w:pPr>
                              <w:pStyle w:val="Hervorhebung1"/>
                              <w:rPr>
                                <w:lang w:eastAsia="de-DE"/>
                              </w:rPr>
                            </w:pPr>
                            <w:r>
                              <w:rPr>
                                <w:lang w:eastAsia="de-DE"/>
                              </w:rPr>
                              <w:t xml:space="preserve">Möglichkeiten zur Umgehung, Verkürzung und Übergänge </w:t>
                            </w:r>
                          </w:p>
                          <w:p w14:paraId="48C3070E" w14:textId="40720A29" w:rsidR="00481B8D" w:rsidRPr="00D9469F" w:rsidRDefault="00BA7905" w:rsidP="00481B8D">
                            <w:pPr>
                              <w:pStyle w:val="Hervorhebung1"/>
                              <w:rPr>
                                <w:lang w:val="de-DE"/>
                              </w:rPr>
                            </w:pPr>
                            <w:r>
                              <w:rPr>
                                <w:lang w:eastAsia="de-DE"/>
                              </w:rPr>
                              <w:t xml:space="preserve">zwischen </w:t>
                            </w:r>
                            <w:r>
                              <w:rPr>
                                <w:noProof/>
                                <w:lang w:eastAsia="de-DE"/>
                              </w:rPr>
                              <w:t>Räumen</w:t>
                            </w:r>
                            <w:r>
                              <w:rPr>
                                <w:lang w:eastAsia="de-DE"/>
                              </w:rPr>
                              <w:t xml:space="preserve"> müssen sorgfältig bedacht werden.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CF56A" id="Textfeld 511455774" o:spid="_x0000_s1029" type="#_x0000_t202" alt="&quot;&quot;" style="position:absolute;left:0;text-align:left;margin-left:0;margin-top:115.85pt;width:407.5pt;height:40.2pt;z-index:251658245;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" o:allowoverlap="f" filled="f" stroked="f">
                <v:textbox inset="29mm,,2.5mm">
                  <w:txbxContent>
                    <w:p w14:paraId="71FC8AED" w14:textId="77777777" w:rsidR="0098687E" w:rsidRDefault="00BA7905" w:rsidP="00481B8D">
                      <w:pPr>
                        <w:pStyle w:val="Hervorhebung1"/>
                        <w:rPr>
                          <w:lang w:eastAsia="de-DE"/>
                        </w:rPr>
                      </w:pPr>
                      <w:r>
                        <w:rPr>
                          <w:lang w:eastAsia="de-DE"/>
                        </w:rPr>
                        <w:t xml:space="preserve">Möglichkeiten zur Umgehung, Verkürzung und Übergänge </w:t>
                      </w:r>
                    </w:p>
                    <w:p w14:paraId="48C3070E" w14:textId="40720A29" w:rsidR="00481B8D" w:rsidRPr="00D9469F" w:rsidRDefault="00BA7905" w:rsidP="00481B8D">
                      <w:pPr>
                        <w:pStyle w:val="Hervorhebung1"/>
                        <w:rPr>
                          <w:lang w:val="de-DE"/>
                        </w:rPr>
                      </w:pPr>
                      <w:r>
                        <w:rPr>
                          <w:lang w:eastAsia="de-DE"/>
                        </w:rPr>
                        <w:t xml:space="preserve">zwischen </w:t>
                      </w:r>
                      <w:r>
                        <w:rPr>
                          <w:noProof/>
                          <w:lang w:eastAsia="de-DE"/>
                        </w:rPr>
                        <w:t>Räumen</w:t>
                      </w:r>
                      <w:r>
                        <w:rPr>
                          <w:lang w:eastAsia="de-DE"/>
                        </w:rPr>
                        <w:t xml:space="preserve"> müssen sorgfältig bedacht werden.</w:t>
                      </w:r>
                    </w:p>
                  </w:txbxContent>
                </v:textbox>
                <w10:wrap type="topAndBottom" anchorx="page"/>
              </v:shape>
            </w:pict>
          </mc:Fallback>
        </mc:AlternateContent>
      </w:r>
      <w:r w:rsidR="00E34113">
        <w:rPr>
          <w:lang w:eastAsia="de-DE"/>
        </w:rPr>
        <w:t>Soziale Einrichtungen als Raumkomplexe werden als unvermeidliche Abfolge von Räumen wahrgenommen, wodurch darin bestehende Dynamiken und Regeln störend wirken können. Daher müssen Möglichkeiten zur Umgehung, Verkürzung und Übergänge zwischen Räumen sorgfältig bedacht werden. Die Selbstbestimmung der Klientel in Bezug auf Geselligkeit oder Rückzug kann</w:t>
      </w:r>
      <w:r w:rsidR="000057A5">
        <w:rPr>
          <w:lang w:eastAsia="de-DE"/>
        </w:rPr>
        <w:t xml:space="preserve"> berücksichtigt</w:t>
      </w:r>
      <w:r w:rsidR="00E34113">
        <w:rPr>
          <w:lang w:eastAsia="de-DE"/>
        </w:rPr>
        <w:t xml:space="preserve"> werden, indem neben einem deutlich sichtbaren Haupteingang zusätzliche Zugänge geschaffen werden. Diese ermöglichen </w:t>
      </w:r>
      <w:r w:rsidR="00441B0D">
        <w:rPr>
          <w:lang w:eastAsia="de-DE"/>
        </w:rPr>
        <w:t xml:space="preserve">ein </w:t>
      </w:r>
      <w:r w:rsidR="00E34113">
        <w:rPr>
          <w:lang w:eastAsia="de-DE"/>
        </w:rPr>
        <w:t xml:space="preserve">anonymeres Betreten und Verlassen sowie direktere Wege zu Privatzimmern, ohne dass man an potenziell reizdichten Orten vorbeigehen muss: </w:t>
      </w:r>
      <w:r w:rsidR="00E34113" w:rsidRPr="0098687E">
        <w:rPr>
          <w:lang w:eastAsia="de-DE"/>
        </w:rPr>
        <w:t>«[S]ie haben sich auch einen zweiten Eingang gewünscht, wo sie quasi inkognito in ihr Zimmer kommen können» (C, Z. 239–240).</w:t>
      </w:r>
    </w:p>
    <w:p w14:paraId="7D429063" w14:textId="3A089572" w:rsidR="00E34113" w:rsidRPr="003000E0" w:rsidRDefault="00E34113" w:rsidP="00BA7905">
      <w:pPr>
        <w:pStyle w:val="Textkrper"/>
        <w:ind w:firstLine="0"/>
      </w:pPr>
      <w:bookmarkStart w:id="2" w:name="_Hlk147839972"/>
      <w:r>
        <w:rPr>
          <w:lang w:eastAsia="de-DE"/>
        </w:rPr>
        <w:t>Reizarmut gilt als Basis eines räumlichen Designs</w:t>
      </w:r>
      <w:bookmarkEnd w:id="2"/>
      <w:r>
        <w:rPr>
          <w:lang w:eastAsia="de-DE"/>
        </w:rPr>
        <w:t>, die sich beispielsweise in der minimalistischen Grundausstattung von Räumen, klaren Formen und zurückhaltenden Farben äussert</w:t>
      </w:r>
      <w:r w:rsidRPr="008D72C1">
        <w:rPr>
          <w:lang w:eastAsia="de-DE"/>
        </w:rPr>
        <w:t>.</w:t>
      </w:r>
      <w:r>
        <w:rPr>
          <w:lang w:eastAsia="de-DE"/>
        </w:rPr>
        <w:t xml:space="preserve"> Diese Räume werden zwingend den individuellen Bedürfnissen der Zielgruppe und Anforderungen an positiv stimulierende Reizdichte und Reizvielfalt beziehungsweise der Sensorik angepasst. Die reizadäquate Atmosphäre wird auch durch die Anordnung von (emotional besetzten) Gegenständen gestaltet (z. B. Möbel, Pflanzen, Fotos). Diese Ausstattung bietet zwar ein Gefahren- und Konfliktrisiko, leistet jedoch neben </w:t>
      </w:r>
      <w:r w:rsidR="0098687E">
        <w:rPr>
          <w:lang w:eastAsia="de-DE"/>
        </w:rPr>
        <w:t xml:space="preserve">der </w:t>
      </w:r>
      <w:r>
        <w:rPr>
          <w:lang w:eastAsia="de-DE"/>
        </w:rPr>
        <w:t>ästhetische</w:t>
      </w:r>
      <w:r w:rsidR="0098687E">
        <w:rPr>
          <w:lang w:eastAsia="de-DE"/>
        </w:rPr>
        <w:t>n</w:t>
      </w:r>
      <w:r>
        <w:rPr>
          <w:lang w:eastAsia="de-DE"/>
        </w:rPr>
        <w:t xml:space="preserve"> auch eine identitätsbildende Funktion.</w:t>
      </w:r>
    </w:p>
    <w:p w14:paraId="76C28DD6" w14:textId="31D8A6B8" w:rsidR="00E34113" w:rsidRPr="00B61F89" w:rsidRDefault="00E34113" w:rsidP="00E34113">
      <w:pPr>
        <w:pStyle w:val="Textkrper"/>
        <w:rPr>
          <w:i/>
          <w:iCs/>
          <w:lang w:eastAsia="de-DE"/>
        </w:rPr>
      </w:pPr>
      <w:r>
        <w:rPr>
          <w:lang w:eastAsia="de-DE"/>
        </w:rPr>
        <w:t xml:space="preserve">Das Wahrnehmen von ästhetischer Atmosphäre ist höchst subjektiv. Deswegen muss das räumliche Platzieren von Gegenständen insbesondere in Wohn- und Einzelzimmern kollektiv oder individuell abgestimmt werden. Zudem müssen die darauffolgenden Reaktionen beobachtet werden. Präventiv wirkt, wenn übersichtliche Raumumgebungen entstehen, in denen atmosphärische Elemente zugänglich und selbstständig steuerbar sind (Lichteinfälle und </w:t>
      </w:r>
      <w:r>
        <w:rPr>
          <w:lang w:eastAsia="de-DE"/>
        </w:rPr>
        <w:lastRenderedPageBreak/>
        <w:t>Temperaturunterschiede durch Rollläden, Lichtschalter, Heizungsregler u. a.):</w:t>
      </w:r>
      <w:r w:rsidRPr="00626DDA">
        <w:rPr>
          <w:lang w:eastAsia="de-DE"/>
        </w:rPr>
        <w:t xml:space="preserve"> «[D]iese Entscheidungsfreiheit, die gibt […] jemandem echt menschliche Würde und so ein Gefühl von Wow» (D, Z. 299–301).</w:t>
      </w:r>
    </w:p>
    <w:p w14:paraId="0B9F5997" w14:textId="3AA09489" w:rsidR="00E34113" w:rsidRPr="00E34113" w:rsidRDefault="00E34113" w:rsidP="00E34113">
      <w:pPr>
        <w:pStyle w:val="Textkrper"/>
      </w:pPr>
      <w:r w:rsidRPr="00E34113">
        <w:t>Innen- und Aussenräume der Begegnung sind Knotenpunkte, die grosszügig ausfallen sollten. So können soziale Kontakte nicht nur gepflegt, sondern auch je nach Bedürfnis und Situation vermieden werden: «Es ist gut, wenn der Raum, der Gang […], genug breit ist, dass man gut aneinander vorbeikommt» (A, Z. 554–555). Nischen sind an reizdichten Knotenpunkten von Vorteil. Sie verhelfen zur selbstbestimmten räumlichen Verortung und Erholung.</w:t>
      </w:r>
    </w:p>
    <w:p w14:paraId="7B3C9B64" w14:textId="61B2AE5A" w:rsidR="00E34113" w:rsidRPr="00E34113" w:rsidRDefault="00E34113" w:rsidP="00E34113">
      <w:pPr>
        <w:pStyle w:val="Textkrper"/>
      </w:pPr>
      <w:r w:rsidRPr="00E34113">
        <w:t>Fenster und Türen sind wichtige räumliche und atmosphärische Regulatoren der Umgebung und haben eine besondere präventive und deeskalative Bedeutung. Breite Fenster, idealerweise auf verschiedenen Höhen platziert, bieten Sichtschutz und freie Sicht. Sie sollten regulierbar sein. Grosse Glasflächen in Türen mit einstellbarem Sichtschutz fördern Sicherheit, Orientierung und Nachvollziehbarkeit in Räumen. Sicherheitstüren wie Kontakttüren ermöglichen neben der Sichtbarkeit zwischen Klient:innen und Mitarbeitenden eine direkte akustische und physische Präsenz, trotz räumlicher Trennung: «[D]as ist wichtig oder, dass die Kontakttüre Löcher hat. Weil eine Tür, die ganz zu ist, schliesst komplett ab, dann ist man einsam, losgelöst und ausgeschlossen» (A, Z. 311–313). Zusätzliche Fluchttüren im Raum gelten als wichtige Absicherung und sind Teil einer deeskalativen Schutzstrategie.</w:t>
      </w:r>
    </w:p>
    <w:p w14:paraId="5F224B9B" w14:textId="1808E968" w:rsidR="00E34113" w:rsidRPr="00E34113" w:rsidRDefault="00D226BB" w:rsidP="00E34113">
      <w:pPr>
        <w:pStyle w:val="Textkrper"/>
      </w:pPr>
      <w:r w:rsidRPr="00CE3D04">
        <w:rPr>
          <w:noProof/>
          <w:lang w:eastAsia="de-DE"/>
        </w:rPr>
        <mc:AlternateContent>
          <mc:Choice Requires="wps">
            <w:drawing>
              <wp:anchor distT="45720" distB="45720" distL="46990" distR="46990" simplePos="0" relativeHeight="251658242" behindDoc="0" locked="0" layoutInCell="1" allowOverlap="0" wp14:anchorId="20C851B1" wp14:editId="28EEED36">
                <wp:simplePos x="0" y="0"/>
                <wp:positionH relativeFrom="page">
                  <wp:align>left</wp:align>
                </wp:positionH>
                <wp:positionV relativeFrom="paragraph">
                  <wp:posOffset>686608</wp:posOffset>
                </wp:positionV>
                <wp:extent cx="5175250" cy="510540"/>
                <wp:effectExtent l="0" t="0" r="0" b="3810"/>
                <wp:wrapTopAndBottom/>
                <wp:docPr id="1377342855" name="Textfeld 13773428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6ABE8AE6" w14:textId="5CD6ACA0" w:rsidR="00E34113" w:rsidRPr="00D9469F" w:rsidRDefault="00D226BB" w:rsidP="00E34113">
                            <w:pPr>
                              <w:pStyle w:val="Hervorhebung1"/>
                              <w:rPr>
                                <w:lang w:val="de-DE"/>
                              </w:rPr>
                            </w:pPr>
                            <w:r w:rsidRPr="00E34113">
                              <w:t xml:space="preserve">Für Mitarbeitende bedeutsam sind ausreichend Büroräume, </w:t>
                            </w:r>
                            <w:r w:rsidRPr="00E34113">
                              <w:rPr>
                                <w:noProof/>
                              </w:rPr>
                              <w:t>Sitzungszimmer</w:t>
                            </w:r>
                            <w:r w:rsidRPr="00E34113">
                              <w:t xml:space="preserve"> sowie ein als Schlafraum genutztes Pikett-Zimmer</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851B1" id="Textfeld 1377342855" o:spid="_x0000_s1030" type="#_x0000_t202" alt="&quot;&quot;" style="position:absolute;left:0;text-align:left;margin-left:0;margin-top:54.05pt;width:407.5pt;height:40.2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" o:allowoverlap="f" filled="f" stroked="f">
                <v:textbox inset="29mm,,2.5mm">
                  <w:txbxContent>
                    <w:p w14:paraId="6ABE8AE6" w14:textId="5CD6ACA0" w:rsidR="00E34113" w:rsidRPr="00D9469F" w:rsidRDefault="00D226BB" w:rsidP="00E34113">
                      <w:pPr>
                        <w:pStyle w:val="Hervorhebung1"/>
                        <w:rPr>
                          <w:lang w:val="de-DE"/>
                        </w:rPr>
                      </w:pPr>
                      <w:r w:rsidRPr="00E34113">
                        <w:t xml:space="preserve">Für Mitarbeitende bedeutsam sind ausreichend Büroräume, </w:t>
                      </w:r>
                      <w:r w:rsidRPr="00E34113">
                        <w:rPr>
                          <w:noProof/>
                        </w:rPr>
                        <w:t>Sitzungszimmer</w:t>
                      </w:r>
                      <w:r w:rsidRPr="00E34113">
                        <w:t xml:space="preserve"> sowie ein als Schlafraum genutztes Pikett-Zimmer</w:t>
                      </w:r>
                      <w:r>
                        <w:t>.</w:t>
                      </w:r>
                    </w:p>
                  </w:txbxContent>
                </v:textbox>
                <w10:wrap type="topAndBottom" anchorx="page"/>
              </v:shape>
            </w:pict>
          </mc:Fallback>
        </mc:AlternateContent>
      </w:r>
      <w:r w:rsidR="00E34113" w:rsidRPr="00E34113">
        <w:t>Für Mitarbeitende bedeutsam sind ausreichend Büroräume, Sitzungszimmer sowie ein ausschliesslich als Schlafraum genutztes Pikett-Zimmer. Hinzu kommen informellere Erholungs- und Gemeinschaftsräume sowie überdachte Plätze im Aussenbereich.</w:t>
      </w:r>
    </w:p>
    <w:p w14:paraId="7B798D06" w14:textId="77777777" w:rsidR="00E34113" w:rsidRPr="00741B48" w:rsidRDefault="00E34113" w:rsidP="00E34113">
      <w:pPr>
        <w:pStyle w:val="berschrift2"/>
      </w:pPr>
      <w:r w:rsidRPr="00E34113">
        <w:t>Spezifische</w:t>
      </w:r>
      <w:r>
        <w:rPr>
          <w:lang w:eastAsia="de-DE"/>
        </w:rPr>
        <w:t xml:space="preserve"> Umweltmerkmale</w:t>
      </w:r>
    </w:p>
    <w:p w14:paraId="3CE4A242" w14:textId="5D2EE9DA" w:rsidR="00E34113" w:rsidRPr="00E34113" w:rsidRDefault="00E34113" w:rsidP="00E34113">
      <w:pPr>
        <w:pStyle w:val="Textkrper"/>
        <w:ind w:firstLine="0"/>
      </w:pPr>
      <w:r w:rsidRPr="00E34113">
        <w:t>Spezifische Umweltmerkmale tragen zur Gesamtatmosphäre im Raum bei.</w:t>
      </w:r>
      <w:r w:rsidR="00C73BE4">
        <w:t xml:space="preserve"> Ob </w:t>
      </w:r>
      <w:r w:rsidR="00930E08">
        <w:t>etwas</w:t>
      </w:r>
      <w:r w:rsidRPr="00E34113">
        <w:t xml:space="preserve"> angenehm oder störend </w:t>
      </w:r>
      <w:r w:rsidR="00930E08">
        <w:t xml:space="preserve">wirkt, </w:t>
      </w:r>
      <w:r w:rsidRPr="00E34113">
        <w:t>hängt stark von der individuellen Wahrnehmung und Präferenz ab. Verallgemeinerbare Indikatoren sind vor allem einfache Natureinflüsse und -elemente, die das Wohlbefinden und die Emotionsregulation in Innen- und Aussenräumen fördern: «Natürliche Materialien spielen eine unglaublich grosse Rolle, weil Menschen irgendwie doch so ein Urgefühl haben, was ein Baum ist und echtes Holz […], ich merke immer, dass das zu einer unglaublichen Entspannung führt […]» (D, Z. 168–169).</w:t>
      </w:r>
    </w:p>
    <w:p w14:paraId="2A3182FD" w14:textId="3D6F12E1" w:rsidR="00E34113" w:rsidRPr="00E34113" w:rsidRDefault="00E34113" w:rsidP="00E34113">
      <w:pPr>
        <w:pStyle w:val="Textkrper"/>
      </w:pPr>
      <w:r w:rsidRPr="00E34113">
        <w:t>In Innenräumen schaffen Naturbaustoffe und natürliche Materialien eine angenehme Atmosphäre. Räume mit Holzverkleidungen anstelle von Betonwänden wirken weicher und entspannender. Glatte, splitterfreie Hölzer wie Ahorn und Esche sowie feste Hölzer wie massive Eiche tragen zur Sicherheit bei und lassen sich bei Beschädigungen leicht ersetzen. Harte, anorganische Materialien und festgeschraubte Möbel sollten vermieden werden.</w:t>
      </w:r>
    </w:p>
    <w:p w14:paraId="487AE28D" w14:textId="31465B1F" w:rsidR="00E34113" w:rsidRPr="00E34113" w:rsidRDefault="00E34113" w:rsidP="00E34113">
      <w:pPr>
        <w:pStyle w:val="Textkrper"/>
      </w:pPr>
      <w:r w:rsidRPr="00E34113">
        <w:t xml:space="preserve">Pflanzen wirken nicht nur ästhetisch ansprechend und beruhigend, sondern können erheblich zur Verbesserung der Luftqualität beitragen: «Grünpflanzen sind generell für Menschen sehr von positiver Wirkung – wirklich sehr, sehr stark» (C, Z. 377–378). Auch ein gezielter Einsatz von Düften kann zu einer </w:t>
      </w:r>
      <w:r w:rsidR="00DF3F98">
        <w:t xml:space="preserve">als </w:t>
      </w:r>
      <w:r w:rsidRPr="00E34113">
        <w:t>angenehm erlebten Atmosphäre beitragen.</w:t>
      </w:r>
    </w:p>
    <w:p w14:paraId="2D520F5E" w14:textId="0F960335" w:rsidR="00E34113" w:rsidRPr="00E34113" w:rsidRDefault="00E34113" w:rsidP="00E34113">
      <w:pPr>
        <w:pStyle w:val="Textkrper"/>
      </w:pPr>
      <w:r w:rsidRPr="00E34113">
        <w:t>Die Wahrnehmung beruhigender Farben ist subjektiv. Natürliche, helle und warme Töne tragen zu einer angenehmen Raumatmosphäre bei. Triste oder grelle Farbtöne können das Wohlbefinden negativ beeinflussen. Schwarz kann durch</w:t>
      </w:r>
      <w:r w:rsidR="00E4635E">
        <w:t xml:space="preserve"> seine</w:t>
      </w:r>
      <w:r w:rsidRPr="00E34113">
        <w:t xml:space="preserve"> irritierende Tiefenwirkung stören. Farben wirken vor allem positiv, insbesondere in Privatzimmern, wenn sie zur gewünschten Identität der Klient:innen passen und nach Möglichkeit frei gewählt sind. Die Farben untermauern den Ausdruck von Identität. Zu beachten ist, dass sich die Präferenzen und Anforderungen der Klientel verändern können. Klare Orientierung bieten kontrastreiche, </w:t>
      </w:r>
      <w:r w:rsidR="0011065B">
        <w:t xml:space="preserve">aber </w:t>
      </w:r>
      <w:r w:rsidRPr="00E34113">
        <w:t>dennoch harmonisch wirkende farbliche Leitlinien und Führungselemente im Flur an Böden und Wänden ausserhalb des Schlafzimmers.</w:t>
      </w:r>
    </w:p>
    <w:p w14:paraId="40246250" w14:textId="2D24B31C" w:rsidR="00E34113" w:rsidRPr="00E34113" w:rsidRDefault="00E34113" w:rsidP="0011065B">
      <w:pPr>
        <w:pStyle w:val="Textkrper"/>
        <w:ind w:firstLine="0"/>
      </w:pPr>
      <w:r w:rsidRPr="00E34113">
        <w:lastRenderedPageBreak/>
        <w:t>Licht ist äusserst bedeutsam für die präventive Raumgestaltung und nimmt grundlegend Einfluss auf die Stimmung. Natürliche Lichteinfälle sind ebenso wichtig wie künstliches Licht. Natürliches Licht erleben die Klient:innen vorzugsweise auf verschiedene Arten.</w:t>
      </w:r>
      <w:r w:rsidR="0011065B">
        <w:t xml:space="preserve"> So k</w:t>
      </w:r>
      <w:r w:rsidR="00B55D78">
        <w:t>önnen</w:t>
      </w:r>
      <w:r w:rsidRPr="00E34113">
        <w:t xml:space="preserve"> Lichtempfindlichkeit und das Bedürfnis nach Helligkeit individuell ab</w:t>
      </w:r>
      <w:r w:rsidR="0011065B">
        <w:t>ge</w:t>
      </w:r>
      <w:r w:rsidRPr="00E34113">
        <w:t>stimm</w:t>
      </w:r>
      <w:r w:rsidR="0011065B">
        <w:t>t werd</w:t>
      </w:r>
      <w:r w:rsidRPr="00E34113">
        <w:t>en. Künstliches Licht ist in den Räumlichkeiten der Klient:innen nach Möglichkeit selbst regulierbar.</w:t>
      </w:r>
    </w:p>
    <w:p w14:paraId="4EDC76BF" w14:textId="77777777" w:rsidR="00E34113" w:rsidRDefault="00E34113" w:rsidP="00E34113">
      <w:pPr>
        <w:pStyle w:val="Textkrper"/>
      </w:pPr>
      <w:r w:rsidRPr="00E34113">
        <w:t>Die Akustik spielt ebenfalls eine Schlüsselrolle bei der präventiven Gestaltung einer sensibilisierten Umgebung. Aufgrund erhöhter Lärmpegel müssen die Schlaf- und Wohnräume sowie Flure durch Schallisolierung vor störendem Hall geschützt werden, um präventive und deeskalative Raumbedingungen zu gewährleisten. Lärmschluckende Trennwände und Türen, die zudem geräuscharm sind, unterstützen die Kontrolle über den Schall. Ein angemessenes Verhältnis zwischen gewünschter Hörbarkeit und unerwünschten Geräuschquellen muss entsprechend der Interaktion zwischen Klientel und Mitarbeitenden in den Räumen festgelegt werden.</w:t>
      </w:r>
    </w:p>
    <w:p w14:paraId="3C22B204" w14:textId="77777777" w:rsidR="00E34113" w:rsidRPr="00F73F60" w:rsidRDefault="00E34113" w:rsidP="00E34113">
      <w:pPr>
        <w:pStyle w:val="berschrift2"/>
      </w:pPr>
      <w:r>
        <w:rPr>
          <w:lang w:eastAsia="de-DE"/>
        </w:rPr>
        <w:t xml:space="preserve">Hinweise, </w:t>
      </w:r>
      <w:r w:rsidRPr="00E34113">
        <w:t>Empfehlungen</w:t>
      </w:r>
      <w:r>
        <w:rPr>
          <w:lang w:eastAsia="de-DE"/>
        </w:rPr>
        <w:t>, Richt- und Leitlinien zu gestalteter Umwelt</w:t>
      </w:r>
    </w:p>
    <w:p w14:paraId="61D1DD7C" w14:textId="3AF128C6" w:rsidR="00E34113" w:rsidRPr="00E34113" w:rsidRDefault="00E34113" w:rsidP="00E34113">
      <w:pPr>
        <w:pStyle w:val="Textkrper"/>
        <w:ind w:firstLine="0"/>
      </w:pPr>
      <w:r w:rsidRPr="00E34113">
        <w:rPr>
          <w:noProof/>
        </w:rPr>
        <mc:AlternateContent>
          <mc:Choice Requires="wps">
            <w:drawing>
              <wp:anchor distT="45720" distB="45720" distL="46990" distR="46990" simplePos="0" relativeHeight="251658243" behindDoc="0" locked="0" layoutInCell="1" allowOverlap="0" wp14:anchorId="408FB4A1" wp14:editId="64115A0E">
                <wp:simplePos x="0" y="0"/>
                <wp:positionH relativeFrom="page">
                  <wp:align>left</wp:align>
                </wp:positionH>
                <wp:positionV relativeFrom="paragraph">
                  <wp:posOffset>1455420</wp:posOffset>
                </wp:positionV>
                <wp:extent cx="5175250" cy="510540"/>
                <wp:effectExtent l="0" t="0" r="0" b="3810"/>
                <wp:wrapTopAndBottom/>
                <wp:docPr id="2063229683" name="Textfeld 2063229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56A9A4DA" w14:textId="77777777" w:rsidR="00E34113" w:rsidRPr="00D9469F" w:rsidRDefault="00E34113" w:rsidP="00E34113">
                            <w:pPr>
                              <w:pStyle w:val="Hervorhebung1"/>
                              <w:rPr>
                                <w:lang w:val="de-DE"/>
                              </w:rPr>
                            </w:pPr>
                            <w:r w:rsidRPr="0086425D">
                              <w:rPr>
                                <w:lang w:eastAsia="de-DE"/>
                              </w:rPr>
                              <w:t xml:space="preserve">Der Raum </w:t>
                            </w:r>
                            <w:r>
                              <w:rPr>
                                <w:lang w:eastAsia="de-DE"/>
                              </w:rPr>
                              <w:t>gilt</w:t>
                            </w:r>
                            <w:r w:rsidRPr="0086425D">
                              <w:rPr>
                                <w:lang w:eastAsia="de-DE"/>
                              </w:rPr>
                              <w:t xml:space="preserve"> als vermittelnde Instanz zwischen Selbstbestimmung und </w:t>
                            </w:r>
                            <w:r w:rsidRPr="0086425D">
                              <w:rPr>
                                <w:noProof/>
                                <w:lang w:eastAsia="de-DE"/>
                              </w:rPr>
                              <w:t>erforderlicher</w:t>
                            </w:r>
                            <w:r w:rsidRPr="0086425D">
                              <w:rPr>
                                <w:lang w:eastAsia="de-DE"/>
                              </w:rPr>
                              <w:t>, schutzbedingter Fremdbestimmung.</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FB4A1" id="Textfeld 2063229683" o:spid="_x0000_s1031" type="#_x0000_t202" alt="&quot;&quot;" style="position:absolute;left:0;text-align:left;margin-left:0;margin-top:114.6pt;width:407.5pt;height:40.2pt;z-index:251658243;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" o:allowoverlap="f" filled="f" stroked="f">
                <v:textbox inset="29mm,,2.5mm">
                  <w:txbxContent>
                    <w:p w14:paraId="56A9A4DA" w14:textId="77777777" w:rsidR="00E34113" w:rsidRPr="00D9469F" w:rsidRDefault="00E34113" w:rsidP="00E34113">
                      <w:pPr>
                        <w:pStyle w:val="Hervorhebung1"/>
                        <w:rPr>
                          <w:lang w:val="de-DE"/>
                        </w:rPr>
                      </w:pPr>
                      <w:r w:rsidRPr="0086425D">
                        <w:rPr>
                          <w:lang w:eastAsia="de-DE"/>
                        </w:rPr>
                        <w:t xml:space="preserve">Der Raum </w:t>
                      </w:r>
                      <w:r>
                        <w:rPr>
                          <w:lang w:eastAsia="de-DE"/>
                        </w:rPr>
                        <w:t>gilt</w:t>
                      </w:r>
                      <w:r w:rsidRPr="0086425D">
                        <w:rPr>
                          <w:lang w:eastAsia="de-DE"/>
                        </w:rPr>
                        <w:t xml:space="preserve"> als vermittelnde Instanz zwischen Selbstbestimmung und </w:t>
                      </w:r>
                      <w:r w:rsidRPr="0086425D">
                        <w:rPr>
                          <w:noProof/>
                          <w:lang w:eastAsia="de-DE"/>
                        </w:rPr>
                        <w:t>erforderlicher</w:t>
                      </w:r>
                      <w:r w:rsidRPr="0086425D">
                        <w:rPr>
                          <w:lang w:eastAsia="de-DE"/>
                        </w:rPr>
                        <w:t>, schutzbedingter Fremdbestimmung.</w:t>
                      </w:r>
                    </w:p>
                  </w:txbxContent>
                </v:textbox>
                <w10:wrap type="topAndBottom" anchorx="page"/>
              </v:shape>
            </w:pict>
          </mc:Fallback>
        </mc:AlternateContent>
      </w:r>
      <w:r w:rsidRPr="00E34113">
        <w:t>Ein Ansatz, der sich an den raumnutzenden Menschen und ihren Bedürfnissen orientiert, dient als Richt- und Leitlinie zur bedarfsgerechten, präventiven und deeskalierenden Gestaltung von räumlich-architektonischen Bedingungen in stationären Einrichtungen der Behindertenhilfe. Der Raum kann subtil als vermittelnde Instanz zwischen Selbstbestimmung und erforderlicher, schutzbedingter Fremdbestimmung gelten. Die räumlich-architektonische Konzeption und gezielte Gestaltung des Raumes k</w:t>
      </w:r>
      <w:r w:rsidR="00700424">
        <w:t>önnen</w:t>
      </w:r>
      <w:r w:rsidRPr="00E34113">
        <w:t xml:space="preserve"> präventiv wirken, speziell bei der Klientel mit </w:t>
      </w:r>
      <w:r w:rsidR="00967DE7">
        <w:t>herausfordernden Verhaltensweisen</w:t>
      </w:r>
      <w:r w:rsidRPr="00E34113">
        <w:t>: «Je höher der Aggressionsgrad und je höher […] das unverstandene Verhalten […], umso mehr Geld sollte man ausgeben und es wirklich schön machen» (D, Z. 268–270).</w:t>
      </w:r>
    </w:p>
    <w:p w14:paraId="4B2AB5DD" w14:textId="77777777" w:rsidR="00E34113" w:rsidRPr="00E34113" w:rsidRDefault="00E34113" w:rsidP="000B4305">
      <w:pPr>
        <w:pStyle w:val="Textkrper"/>
        <w:ind w:firstLine="0"/>
      </w:pPr>
      <w:r w:rsidRPr="00E34113">
        <w:t>Eine grundlegende Empfehlung ist der identitätsbezogene Ansatz zur Gestaltung räumlich-architektonischer Umwelt. Präventiv und deeskalativ wirkt ein Raum, besonders das Privatzimmer, wenn dieser nach persönlichen Vorlieben und Bedürfnissen gestaltet ist. Damit widerspiegelt er Individualität und Identität. Weckt der Raum bedeutungsvolle, positiv besetzte, persönliche Assoziationen und Erinnerungen, erlaubt dies Selbsterfahrbarkeit und innere Verbundenheit, die das emotionale Wohlbefinden bestärken können: «Das heisst Identität oder die gewünschte Identität von jemandem ist das Leitmotiv [bei der Raumgestaltung]» (D, Z. 377).</w:t>
      </w:r>
    </w:p>
    <w:p w14:paraId="78D35CB1" w14:textId="77777777" w:rsidR="00E34113" w:rsidRPr="00F73F60" w:rsidRDefault="00E34113" w:rsidP="00E34113">
      <w:pPr>
        <w:pStyle w:val="berschrift1"/>
      </w:pPr>
      <w:r w:rsidRPr="00E34113">
        <w:t>Schlussfolgerungen</w:t>
      </w:r>
    </w:p>
    <w:p w14:paraId="3952A334" w14:textId="553D5466" w:rsidR="000B4305" w:rsidRDefault="00E34113" w:rsidP="00E34113">
      <w:pPr>
        <w:pStyle w:val="Textkrper"/>
        <w:ind w:firstLine="0"/>
      </w:pPr>
      <w:r w:rsidRPr="00E34113">
        <w:t xml:space="preserve">Die Vorstudie zeigte: Eine kontextzentrierte Prävention von </w:t>
      </w:r>
      <w:r w:rsidR="009325CA" w:rsidRPr="009325CA">
        <w:t>herausfordernde</w:t>
      </w:r>
      <w:r w:rsidR="009325CA">
        <w:t>n</w:t>
      </w:r>
      <w:r w:rsidR="009325CA" w:rsidRPr="009325CA">
        <w:t xml:space="preserve"> Verhaltensweisen</w:t>
      </w:r>
      <w:r w:rsidRPr="00E34113">
        <w:t xml:space="preserve"> bei Menschen mit kognitiver Beeinträchtigung kann das Wohlbefinden stabilisieren und somit die Emotionsregulation stärken. Die in der Auswertung deutlich gewordenen Indikatoren der Prävention und Deeskalation decken sich mit den Erkenntnissen aus den Studien der Literaturrecherche und sind darüber hinaus vielfältiger. Die Indikatoren Prävention und Deeskalation müssen als Hypothesen betrachtet werden, die als Grundlagen zu weiterführenden Untersuchungen einladen sollen. Zudem sollen sie dazu anregen, praktische Massnahmen zur Gestaltung von präventiven und deeskalativen Umgebungen in stationären Einrichtungen der Behindertenhilfe und insbesondere in der Intensivbetreuung zu ergreifen. Das </w:t>
      </w:r>
      <w:r w:rsidRPr="006370F9">
        <w:rPr>
          <w:i/>
          <w:iCs/>
        </w:rPr>
        <w:t>Institut für Sozialpädagogik und Bildung</w:t>
      </w:r>
      <w:r w:rsidRPr="00B47535">
        <w:rPr>
          <w:i/>
          <w:iCs/>
        </w:rPr>
        <w:t xml:space="preserve"> </w:t>
      </w:r>
      <w:r w:rsidRPr="00E34113">
        <w:t xml:space="preserve">der </w:t>
      </w:r>
      <w:r w:rsidRPr="00B47535">
        <w:rPr>
          <w:i/>
          <w:iCs/>
        </w:rPr>
        <w:t>Hochschule Luzern</w:t>
      </w:r>
      <w:r w:rsidRPr="00E34113">
        <w:t xml:space="preserve"> plant auf Grundlage der vorliegenden Vorstudie und bei gegebener Finanzierung ein weiterführendes Forschungsprojekt zur Thematik im Jahr 2024.</w:t>
      </w:r>
    </w:p>
    <w:p w14:paraId="183F1852" w14:textId="77777777" w:rsidR="000B4305" w:rsidRDefault="000B4305">
      <w:pPr>
        <w:spacing w:after="200" w:line="240" w:lineRule="auto"/>
      </w:pPr>
      <w:r>
        <w:br w:type="page"/>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4"/>
        <w:gridCol w:w="3022"/>
      </w:tblGrid>
      <w:tr w:rsidR="006B5540" w:rsidRPr="00153133" w14:paraId="16C15AA8" w14:textId="77777777" w:rsidTr="00E34113">
        <w:tc>
          <w:tcPr>
            <w:tcW w:w="1667" w:type="pct"/>
            <w:vAlign w:val="center"/>
          </w:tcPr>
          <w:bookmarkEnd w:id="0"/>
          <w:p w14:paraId="417C30AB" w14:textId="77777777" w:rsidR="006B5540" w:rsidRPr="00153133" w:rsidRDefault="006B5540" w:rsidP="00E34113">
            <w:pPr>
              <w:pStyle w:val="Textkrper"/>
              <w:ind w:firstLine="0"/>
              <w:rPr>
                <w:lang w:val="fr-CH"/>
              </w:rPr>
            </w:pPr>
            <w:r w:rsidRPr="00153133">
              <w:rPr>
                <w:noProof/>
                <w:lang w:val="fr-CH"/>
              </w:rPr>
              <w:lastRenderedPageBreak/>
              <w:drawing>
                <wp:inline distT="0" distB="0" distL="0" distR="0" wp14:anchorId="3A02AD4F" wp14:editId="5513C68B">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7" w:type="pct"/>
            <w:vAlign w:val="center"/>
          </w:tcPr>
          <w:p w14:paraId="5463F68C" w14:textId="77777777" w:rsidR="006B5540" w:rsidRPr="00153133" w:rsidRDefault="006B5540" w:rsidP="00E34113">
            <w:pPr>
              <w:pStyle w:val="Textkrper"/>
              <w:ind w:firstLine="0"/>
              <w:rPr>
                <w:noProof/>
                <w:lang w:val="fr-CH"/>
              </w:rPr>
            </w:pPr>
            <w:r w:rsidRPr="00153133">
              <w:rPr>
                <w:noProof/>
                <w:lang w:val="fr-CH"/>
              </w:rPr>
              <w:drawing>
                <wp:inline distT="0" distB="0" distL="0" distR="0" wp14:anchorId="35E4069E" wp14:editId="717CA005">
                  <wp:extent cx="1036320" cy="10363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66" w:type="pct"/>
            <w:vAlign w:val="center"/>
          </w:tcPr>
          <w:p w14:paraId="19F63E51" w14:textId="77777777" w:rsidR="006B5540" w:rsidRPr="00153133" w:rsidRDefault="006B5540" w:rsidP="00E34113">
            <w:pPr>
              <w:pStyle w:val="Textkrper"/>
              <w:ind w:firstLine="0"/>
              <w:rPr>
                <w:noProof/>
                <w:lang w:val="fr-CH"/>
              </w:rPr>
            </w:pPr>
            <w:r w:rsidRPr="00153133">
              <w:rPr>
                <w:noProof/>
                <w:lang w:val="fr-CH"/>
              </w:rPr>
              <w:drawing>
                <wp:inline distT="0" distB="0" distL="0" distR="0" wp14:anchorId="02F05876" wp14:editId="6885D656">
                  <wp:extent cx="1036320" cy="10363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6B5540" w:rsidRPr="00153133" w14:paraId="0022A2F4" w14:textId="77777777" w:rsidTr="00E34113">
        <w:trPr>
          <w:trHeight w:val="960"/>
        </w:trPr>
        <w:tc>
          <w:tcPr>
            <w:tcW w:w="1667" w:type="pct"/>
          </w:tcPr>
          <w:p w14:paraId="38CA45AD" w14:textId="0415AA78" w:rsidR="00E34113" w:rsidRDefault="00E34113" w:rsidP="00E34113">
            <w:pPr>
              <w:pStyle w:val="Textkrper3"/>
            </w:pPr>
            <w:r>
              <w:t>Patrick Wegmüller</w:t>
            </w:r>
            <w:r>
              <w:br/>
              <w:t>Wiss</w:t>
            </w:r>
            <w:r w:rsidR="004944AF">
              <w:t>enschaftlicher</w:t>
            </w:r>
            <w:r>
              <w:t xml:space="preserve"> Mitarbeiter </w:t>
            </w:r>
          </w:p>
          <w:p w14:paraId="42DFBD89" w14:textId="77777777" w:rsidR="00E34113" w:rsidRDefault="00E34113" w:rsidP="00E34113">
            <w:pPr>
              <w:pStyle w:val="Textkrper3"/>
            </w:pPr>
            <w:r>
              <w:rPr>
                <w:lang w:val="de-DE" w:eastAsia="de-DE"/>
              </w:rPr>
              <w:t>H</w:t>
            </w:r>
            <w:r>
              <w:rPr>
                <w:lang w:eastAsia="de-DE"/>
              </w:rPr>
              <w:t>SLU – Soziale Arbeit</w:t>
            </w:r>
          </w:p>
          <w:p w14:paraId="1C7719BF" w14:textId="77777777" w:rsidR="00E34113" w:rsidRDefault="00E34113" w:rsidP="00E34113">
            <w:pPr>
              <w:pStyle w:val="Textkrper3"/>
              <w:rPr>
                <w:lang w:eastAsia="de-DE"/>
              </w:rPr>
            </w:pPr>
            <w:r>
              <w:rPr>
                <w:lang w:eastAsia="de-DE"/>
              </w:rPr>
              <w:t xml:space="preserve">Institut für Sozialpädagogik </w:t>
            </w:r>
          </w:p>
          <w:p w14:paraId="20237A39" w14:textId="77777777" w:rsidR="00E34113" w:rsidRDefault="00E34113" w:rsidP="00E34113">
            <w:pPr>
              <w:pStyle w:val="Textkrper3"/>
              <w:rPr>
                <w:lang w:eastAsia="de-DE"/>
              </w:rPr>
            </w:pPr>
            <w:r>
              <w:rPr>
                <w:lang w:eastAsia="de-DE"/>
              </w:rPr>
              <w:t>und Bildung</w:t>
            </w:r>
          </w:p>
          <w:p w14:paraId="5BFC1E07" w14:textId="0C149B47" w:rsidR="006B5540" w:rsidRPr="00153133" w:rsidRDefault="000E756C" w:rsidP="00E34113">
            <w:pPr>
              <w:pStyle w:val="Textkrper3"/>
            </w:pPr>
            <w:hyperlink r:id="rId17" w:history="1">
              <w:r w:rsidR="00E34113" w:rsidRPr="00741B07">
                <w:rPr>
                  <w:rStyle w:val="Hyperlink"/>
                </w:rPr>
                <w:t>patrick.wegmueller@hslu.ch</w:t>
              </w:r>
            </w:hyperlink>
          </w:p>
        </w:tc>
        <w:tc>
          <w:tcPr>
            <w:tcW w:w="1667" w:type="pct"/>
          </w:tcPr>
          <w:p w14:paraId="5AA80B93" w14:textId="77777777" w:rsidR="00E34113" w:rsidRDefault="00E34113" w:rsidP="00E34113">
            <w:pPr>
              <w:pStyle w:val="Textkrper3"/>
            </w:pPr>
            <w:r>
              <w:t>Prof. Dr. Pia Georgi-Tscherry</w:t>
            </w:r>
            <w:r>
              <w:br/>
              <w:t>Dozentin &amp; Projektleiterin</w:t>
            </w:r>
          </w:p>
          <w:p w14:paraId="7BD0FDC3" w14:textId="77777777" w:rsidR="00E34113" w:rsidRDefault="00E34113" w:rsidP="00E34113">
            <w:pPr>
              <w:pStyle w:val="Textkrper3"/>
            </w:pPr>
            <w:r>
              <w:t xml:space="preserve">Stv. Institutsleiterin </w:t>
            </w:r>
          </w:p>
          <w:p w14:paraId="1BA4093E" w14:textId="77777777" w:rsidR="00E34113" w:rsidRDefault="00E34113" w:rsidP="00E34113">
            <w:pPr>
              <w:pStyle w:val="Textkrper3"/>
            </w:pPr>
            <w:r>
              <w:rPr>
                <w:lang w:val="de-DE" w:eastAsia="de-DE"/>
              </w:rPr>
              <w:t>H</w:t>
            </w:r>
            <w:r>
              <w:rPr>
                <w:lang w:eastAsia="de-DE"/>
              </w:rPr>
              <w:t xml:space="preserve">SLU – Soziale Arbeit </w:t>
            </w:r>
          </w:p>
          <w:p w14:paraId="7F035C79" w14:textId="77777777" w:rsidR="00E34113" w:rsidRDefault="00E34113" w:rsidP="00E34113">
            <w:pPr>
              <w:pStyle w:val="Textkrper3"/>
              <w:rPr>
                <w:lang w:eastAsia="de-DE"/>
              </w:rPr>
            </w:pPr>
            <w:r>
              <w:rPr>
                <w:lang w:eastAsia="de-DE"/>
              </w:rPr>
              <w:t xml:space="preserve">Institut für Sozialpädagogik </w:t>
            </w:r>
          </w:p>
          <w:p w14:paraId="3EFF7CB4" w14:textId="77777777" w:rsidR="00E34113" w:rsidRDefault="00E34113" w:rsidP="00E34113">
            <w:pPr>
              <w:pStyle w:val="Textkrper3"/>
              <w:rPr>
                <w:lang w:eastAsia="de-DE"/>
              </w:rPr>
            </w:pPr>
            <w:r>
              <w:rPr>
                <w:lang w:eastAsia="de-DE"/>
              </w:rPr>
              <w:t>und Bildung</w:t>
            </w:r>
          </w:p>
          <w:p w14:paraId="3E9EC3AB" w14:textId="6A5FCAD9" w:rsidR="006B5540" w:rsidRPr="00153133" w:rsidRDefault="000E756C" w:rsidP="00E34113">
            <w:pPr>
              <w:pStyle w:val="Textkrper3"/>
            </w:pPr>
            <w:hyperlink r:id="rId18" w:history="1">
              <w:r w:rsidR="00E34113" w:rsidRPr="00741B07">
                <w:rPr>
                  <w:rStyle w:val="Hyperlink"/>
                </w:rPr>
                <w:t>pia.georgi-tscherry@hslu.ch</w:t>
              </w:r>
            </w:hyperlink>
          </w:p>
        </w:tc>
        <w:tc>
          <w:tcPr>
            <w:tcW w:w="1666" w:type="pct"/>
          </w:tcPr>
          <w:p w14:paraId="5434BD1C" w14:textId="77777777" w:rsidR="00E34113" w:rsidRDefault="00E34113" w:rsidP="00E34113">
            <w:pPr>
              <w:pStyle w:val="Textkrper3"/>
            </w:pPr>
            <w:r>
              <w:t>Prof. Dr. Stefania Calabrese</w:t>
            </w:r>
            <w:r>
              <w:br/>
              <w:t>Dozentin &amp; Projektleiterin</w:t>
            </w:r>
          </w:p>
          <w:p w14:paraId="0647CB91" w14:textId="77777777" w:rsidR="00E34113" w:rsidRDefault="00E34113" w:rsidP="00E34113">
            <w:pPr>
              <w:pStyle w:val="Textkrper3"/>
            </w:pPr>
            <w:r>
              <w:t xml:space="preserve">CC Leiterin Behinderung &amp; </w:t>
            </w:r>
          </w:p>
          <w:p w14:paraId="0B593ED7" w14:textId="77777777" w:rsidR="00E34113" w:rsidRDefault="00E34113" w:rsidP="00E34113">
            <w:pPr>
              <w:pStyle w:val="Textkrper3"/>
            </w:pPr>
            <w:r>
              <w:t>Lebensqualität</w:t>
            </w:r>
          </w:p>
          <w:p w14:paraId="79CC6451" w14:textId="77777777" w:rsidR="00E34113" w:rsidRDefault="00E34113" w:rsidP="00E34113">
            <w:pPr>
              <w:pStyle w:val="Textkrper3"/>
            </w:pPr>
            <w:r>
              <w:rPr>
                <w:lang w:val="de-DE" w:eastAsia="de-DE"/>
              </w:rPr>
              <w:t>H</w:t>
            </w:r>
            <w:r>
              <w:rPr>
                <w:lang w:eastAsia="de-DE"/>
              </w:rPr>
              <w:t xml:space="preserve">SLU – Soziale Arbeit </w:t>
            </w:r>
          </w:p>
          <w:p w14:paraId="313169B1" w14:textId="77777777" w:rsidR="00E34113" w:rsidRDefault="00E34113" w:rsidP="00E34113">
            <w:pPr>
              <w:pStyle w:val="Textkrper3"/>
              <w:rPr>
                <w:lang w:eastAsia="de-DE"/>
              </w:rPr>
            </w:pPr>
            <w:r>
              <w:rPr>
                <w:lang w:eastAsia="de-DE"/>
              </w:rPr>
              <w:t xml:space="preserve">Institut für Sozialpädagogik </w:t>
            </w:r>
          </w:p>
          <w:p w14:paraId="4FB0854A" w14:textId="77777777" w:rsidR="00E34113" w:rsidRDefault="00E34113" w:rsidP="00E34113">
            <w:pPr>
              <w:pStyle w:val="Textkrper3"/>
              <w:rPr>
                <w:lang w:eastAsia="de-DE"/>
              </w:rPr>
            </w:pPr>
            <w:r>
              <w:rPr>
                <w:lang w:eastAsia="de-DE"/>
              </w:rPr>
              <w:t>und Bildung</w:t>
            </w:r>
          </w:p>
          <w:p w14:paraId="4E752BEB" w14:textId="41F6477E" w:rsidR="006B5540" w:rsidRPr="00153133" w:rsidRDefault="000E756C" w:rsidP="00E34113">
            <w:pPr>
              <w:pStyle w:val="Textkrper3"/>
            </w:pPr>
            <w:hyperlink r:id="rId19" w:history="1">
              <w:r w:rsidR="00E34113" w:rsidRPr="00741B07">
                <w:rPr>
                  <w:rStyle w:val="Hyperlink"/>
                </w:rPr>
                <w:t>stefania.calabrese@hslu.ch</w:t>
              </w:r>
            </w:hyperlink>
          </w:p>
        </w:tc>
      </w:tr>
    </w:tbl>
    <w:p w14:paraId="520CA7CD" w14:textId="5EC9E610" w:rsidR="00870508" w:rsidRPr="00EA6348" w:rsidRDefault="00870508" w:rsidP="00855097">
      <w:pPr>
        <w:pStyle w:val="berschrift1"/>
      </w:pPr>
      <w:r w:rsidRPr="00EA6348">
        <w:t xml:space="preserve">Literatur </w:t>
      </w:r>
    </w:p>
    <w:p w14:paraId="0065E851" w14:textId="09FD6C2A" w:rsidR="00E34113" w:rsidRPr="00B0384C" w:rsidRDefault="00E34113" w:rsidP="00E34113">
      <w:pPr>
        <w:pStyle w:val="Literaturverzeichnis"/>
      </w:pPr>
      <w:r>
        <w:rPr>
          <w:lang w:eastAsia="de-DE"/>
        </w:rPr>
        <w:t xml:space="preserve">Bogner, A., Littig, B. &amp; Menz, W. (2002). </w:t>
      </w:r>
      <w:r w:rsidRPr="00B0384C">
        <w:rPr>
          <w:i/>
        </w:rPr>
        <w:t>Das Experteninterview</w:t>
      </w:r>
      <w:r>
        <w:rPr>
          <w:i/>
          <w:iCs/>
          <w:lang w:eastAsia="de-DE"/>
        </w:rPr>
        <w:t>.</w:t>
      </w:r>
      <w:r w:rsidRPr="00B0384C">
        <w:rPr>
          <w:i/>
        </w:rPr>
        <w:t xml:space="preserve"> Theorie, Methode, Anwendung</w:t>
      </w:r>
      <w:r>
        <w:rPr>
          <w:lang w:eastAsia="de-DE"/>
        </w:rPr>
        <w:t>. VS Verlag für Sozialwissenschaften.</w:t>
      </w:r>
    </w:p>
    <w:p w14:paraId="608E2651" w14:textId="0268DCDF" w:rsidR="00E34113" w:rsidRPr="00B61F89" w:rsidRDefault="00E34113" w:rsidP="00E34113">
      <w:pPr>
        <w:pStyle w:val="Literaturverzeichnis"/>
      </w:pPr>
      <w:r w:rsidRPr="00B61F89">
        <w:t xml:space="preserve">Bronfenbrenner, U. (1981): </w:t>
      </w:r>
      <w:r w:rsidRPr="00B61F89">
        <w:rPr>
          <w:i/>
          <w:iCs/>
        </w:rPr>
        <w:t xml:space="preserve">Die </w:t>
      </w:r>
      <w:r w:rsidRPr="00B61F89">
        <w:rPr>
          <w:rFonts w:hint="cs"/>
          <w:i/>
          <w:iCs/>
        </w:rPr>
        <w:t>Ö</w:t>
      </w:r>
      <w:r w:rsidRPr="00B61F89">
        <w:rPr>
          <w:i/>
          <w:iCs/>
        </w:rPr>
        <w:t>kologie der menschlichen Entwicklung. Nat</w:t>
      </w:r>
      <w:r w:rsidRPr="00B61F89">
        <w:rPr>
          <w:rFonts w:hint="cs"/>
          <w:i/>
          <w:iCs/>
        </w:rPr>
        <w:t>ü</w:t>
      </w:r>
      <w:r w:rsidRPr="00B61F89">
        <w:rPr>
          <w:i/>
          <w:iCs/>
        </w:rPr>
        <w:t>rliche und geplante Experimente</w:t>
      </w:r>
      <w:r w:rsidRPr="00B61F89">
        <w:t>. Klett Cotta.</w:t>
      </w:r>
    </w:p>
    <w:p w14:paraId="5E8C0BEE" w14:textId="1F9E4C25" w:rsidR="001B2671" w:rsidRDefault="00E34113" w:rsidP="00E34113">
      <w:pPr>
        <w:pStyle w:val="Literaturverzeichnis"/>
      </w:pPr>
      <w:r w:rsidRPr="000710F5">
        <w:t>B</w:t>
      </w:r>
      <w:r w:rsidRPr="000710F5">
        <w:rPr>
          <w:rFonts w:hint="cs"/>
        </w:rPr>
        <w:t>ü</w:t>
      </w:r>
      <w:r w:rsidRPr="000710F5">
        <w:t xml:space="preserve">schi, E., Moramana, N., Calabrese, S. &amp; Zambrino, N. (2022). </w:t>
      </w:r>
      <w:r w:rsidRPr="00B61F89">
        <w:t>Sichtweisen von Menschen mit kognitiven Beeintr</w:t>
      </w:r>
      <w:r w:rsidRPr="00B61F89">
        <w:rPr>
          <w:rFonts w:hint="cs"/>
        </w:rPr>
        <w:t>ä</w:t>
      </w:r>
      <w:r w:rsidRPr="00B61F89">
        <w:t>chtigungen und herausfordernden Verhaltensweisen</w:t>
      </w:r>
      <w:r w:rsidR="00B47535">
        <w:t xml:space="preserve"> </w:t>
      </w:r>
      <w:r w:rsidRPr="00B61F89">
        <w:rPr>
          <w:rFonts w:hint="cs"/>
        </w:rPr>
        <w:t>–</w:t>
      </w:r>
      <w:r w:rsidRPr="00B61F89">
        <w:t xml:space="preserve"> Schwierigkeiten und pr</w:t>
      </w:r>
      <w:r w:rsidRPr="00B61F89">
        <w:rPr>
          <w:rFonts w:hint="cs"/>
        </w:rPr>
        <w:t>ä</w:t>
      </w:r>
      <w:r w:rsidRPr="00B61F89">
        <w:t>ventive Aspekte in Interaktion, Kommunikation und Beziehungsgestaltung</w:t>
      </w:r>
      <w:r w:rsidRPr="00B61F89">
        <w:rPr>
          <w:i/>
          <w:iCs/>
        </w:rPr>
        <w:t>. Soziale Passagen, 14</w:t>
      </w:r>
      <w:r w:rsidR="0081182B">
        <w:rPr>
          <w:i/>
          <w:iCs/>
        </w:rPr>
        <w:t> </w:t>
      </w:r>
      <w:r w:rsidRPr="0081182B">
        <w:t>(2),</w:t>
      </w:r>
      <w:r w:rsidRPr="00B61F89">
        <w:t xml:space="preserve"> 423</w:t>
      </w:r>
      <w:r w:rsidRPr="00B61F89">
        <w:rPr>
          <w:rFonts w:hint="cs"/>
        </w:rPr>
        <w:t>–</w:t>
      </w:r>
      <w:r w:rsidRPr="00B61F89">
        <w:t xml:space="preserve">440. </w:t>
      </w:r>
      <w:hyperlink r:id="rId20" w:history="1">
        <w:r w:rsidR="001B2671" w:rsidRPr="00767CC3">
          <w:rPr>
            <w:rStyle w:val="Hyperlink"/>
          </w:rPr>
          <w:t>https://doi.org/10.1007/s12592-022-00425-5</w:t>
        </w:r>
      </w:hyperlink>
    </w:p>
    <w:p w14:paraId="48CF5CCE" w14:textId="0B41C8E6" w:rsidR="00E34113" w:rsidRPr="00B0384C" w:rsidRDefault="00E34113" w:rsidP="00E34113">
      <w:pPr>
        <w:pStyle w:val="Literaturverzeichnis"/>
      </w:pPr>
      <w:r>
        <w:rPr>
          <w:lang w:eastAsia="de-DE"/>
        </w:rPr>
        <w:t xml:space="preserve">Calabrese, S. (2017). </w:t>
      </w:r>
      <w:r w:rsidRPr="00B0384C">
        <w:rPr>
          <w:i/>
        </w:rPr>
        <w:t xml:space="preserve">Herausfordernde Verhaltensweisen </w:t>
      </w:r>
      <w:r>
        <w:rPr>
          <w:i/>
          <w:iCs/>
          <w:lang w:eastAsia="de-DE"/>
        </w:rPr>
        <w:t>–</w:t>
      </w:r>
      <w:r w:rsidRPr="00B0384C">
        <w:rPr>
          <w:i/>
        </w:rPr>
        <w:t xml:space="preserve"> Herausfordernde Situationen: ein Perspektivenwechsel</w:t>
      </w:r>
      <w:r>
        <w:rPr>
          <w:i/>
          <w:iCs/>
          <w:lang w:eastAsia="de-DE"/>
        </w:rPr>
        <w:t>. Eine</w:t>
      </w:r>
      <w:r w:rsidRPr="00B0384C">
        <w:rPr>
          <w:i/>
        </w:rPr>
        <w:t xml:space="preserve"> qualitativ-videoanalytische Studie über die Gestaltung von Arbeitssituationen von Menschen mit schweren Beeinträchtigungen und herausfordernden Verhaltensweisen.</w:t>
      </w:r>
      <w:r>
        <w:rPr>
          <w:lang w:eastAsia="de-DE"/>
        </w:rPr>
        <w:t xml:space="preserve"> Klinkhardt.</w:t>
      </w:r>
    </w:p>
    <w:p w14:paraId="5628395B" w14:textId="77777777" w:rsidR="00E34113" w:rsidRPr="00B0384C" w:rsidRDefault="00E34113" w:rsidP="00E34113">
      <w:pPr>
        <w:pStyle w:val="Literaturverzeichnis"/>
      </w:pPr>
      <w:r>
        <w:rPr>
          <w:lang w:eastAsia="de-DE"/>
        </w:rPr>
        <w:t xml:space="preserve">Flade, A. (2020). </w:t>
      </w:r>
      <w:r w:rsidRPr="00B0384C">
        <w:rPr>
          <w:i/>
        </w:rPr>
        <w:t>Kompendium der Architekturpsychologie</w:t>
      </w:r>
      <w:r>
        <w:rPr>
          <w:i/>
          <w:iCs/>
          <w:lang w:eastAsia="de-DE"/>
        </w:rPr>
        <w:t>.</w:t>
      </w:r>
      <w:r w:rsidRPr="00B0384C">
        <w:rPr>
          <w:i/>
        </w:rPr>
        <w:t xml:space="preserve"> Zur Gestaltung gebauter Umwelten. Essentials</w:t>
      </w:r>
      <w:r>
        <w:rPr>
          <w:lang w:eastAsia="de-DE"/>
        </w:rPr>
        <w:t>. Springer.</w:t>
      </w:r>
    </w:p>
    <w:p w14:paraId="602D2ED3" w14:textId="77777777" w:rsidR="00E34113" w:rsidRPr="00B0384C" w:rsidRDefault="00E34113" w:rsidP="00E34113">
      <w:pPr>
        <w:pStyle w:val="Literaturverzeichnis"/>
      </w:pPr>
      <w:r>
        <w:rPr>
          <w:lang w:eastAsia="de-DE"/>
        </w:rPr>
        <w:t xml:space="preserve">Mayring, P. (2015). </w:t>
      </w:r>
      <w:r w:rsidRPr="00B0384C">
        <w:rPr>
          <w:i/>
        </w:rPr>
        <w:t>Qualitative Inhaltsanalyse: Grundlagen und Techniken</w:t>
      </w:r>
      <w:r>
        <w:rPr>
          <w:lang w:eastAsia="de-DE"/>
        </w:rPr>
        <w:t xml:space="preserve"> (12., überarb. Aufl.). Beltz.</w:t>
      </w:r>
    </w:p>
    <w:p w14:paraId="406A3B87" w14:textId="2D8F4B61" w:rsidR="00E34113" w:rsidRPr="00B0384C" w:rsidRDefault="00E34113" w:rsidP="00E34113">
      <w:pPr>
        <w:pStyle w:val="Literaturverzeichnis"/>
      </w:pPr>
      <w:r>
        <w:rPr>
          <w:lang w:eastAsia="de-DE"/>
        </w:rPr>
        <w:t xml:space="preserve">Meuth, M. (2017). Theoretische Perspektiven auf Wohnen: Ein mehrdimensionales Wohnverständnis in erziehungswissenschaftlicher Absicht. In M. Meuth (Hrsg.), </w:t>
      </w:r>
      <w:r w:rsidRPr="00B0384C">
        <w:rPr>
          <w:i/>
        </w:rPr>
        <w:t>Wohn-Räume und pädagogische Orte</w:t>
      </w:r>
      <w:r>
        <w:rPr>
          <w:i/>
          <w:iCs/>
          <w:lang w:eastAsia="de-DE"/>
        </w:rPr>
        <w:t>.</w:t>
      </w:r>
      <w:r w:rsidRPr="00B0384C">
        <w:rPr>
          <w:i/>
        </w:rPr>
        <w:t xml:space="preserve"> Erziehungswissenschaftliche Zugänge zum Wohnen</w:t>
      </w:r>
      <w:r>
        <w:rPr>
          <w:lang w:eastAsia="de-DE"/>
        </w:rPr>
        <w:t xml:space="preserve"> (S.</w:t>
      </w:r>
      <w:r w:rsidR="005000F8">
        <w:rPr>
          <w:lang w:eastAsia="de-DE"/>
        </w:rPr>
        <w:t> </w:t>
      </w:r>
      <w:r>
        <w:rPr>
          <w:lang w:eastAsia="de-DE"/>
        </w:rPr>
        <w:t>97–122). Springer Fachmedien.</w:t>
      </w:r>
    </w:p>
    <w:p w14:paraId="467A92F1" w14:textId="6D4B9D94" w:rsidR="00E34113" w:rsidRPr="00B0384C" w:rsidRDefault="00E34113" w:rsidP="00E34113">
      <w:pPr>
        <w:pStyle w:val="Literaturverzeichnis"/>
      </w:pPr>
      <w:r w:rsidRPr="00B0384C">
        <w:rPr>
          <w:lang w:eastAsia="de-DE"/>
        </w:rPr>
        <w:t xml:space="preserve">Purkarthofer, B. &amp; Friehs, B. (2022). </w:t>
      </w:r>
      <w:r w:rsidRPr="00B0384C">
        <w:rPr>
          <w:i/>
        </w:rPr>
        <w:t>Mensch und Raum, eine glückliche Beziehung</w:t>
      </w:r>
      <w:r>
        <w:rPr>
          <w:i/>
          <w:iCs/>
          <w:lang w:eastAsia="de-DE"/>
        </w:rPr>
        <w:t>?</w:t>
      </w:r>
      <w:r w:rsidRPr="00B0384C">
        <w:rPr>
          <w:i/>
        </w:rPr>
        <w:t xml:space="preserve"> Wohnpsychologie </w:t>
      </w:r>
      <w:r>
        <w:rPr>
          <w:i/>
          <w:iCs/>
          <w:lang w:eastAsia="de-DE"/>
        </w:rPr>
        <w:t>als</w:t>
      </w:r>
      <w:r w:rsidRPr="00B0384C">
        <w:rPr>
          <w:i/>
        </w:rPr>
        <w:t xml:space="preserve"> Planungsgrundlage </w:t>
      </w:r>
      <w:r>
        <w:rPr>
          <w:i/>
          <w:iCs/>
          <w:lang w:eastAsia="de-DE"/>
        </w:rPr>
        <w:t>für</w:t>
      </w:r>
      <w:r w:rsidRPr="00B0384C">
        <w:rPr>
          <w:i/>
        </w:rPr>
        <w:t xml:space="preserve"> Humanes Bauen</w:t>
      </w:r>
      <w:r>
        <w:rPr>
          <w:lang w:eastAsia="de-DE"/>
        </w:rPr>
        <w:t>.</w:t>
      </w:r>
      <w:r w:rsidRPr="00D73B49">
        <w:t xml:space="preserve"> </w:t>
      </w:r>
      <w:r w:rsidRPr="00B0384C">
        <w:rPr>
          <w:lang w:eastAsia="de-DE"/>
        </w:rPr>
        <w:t>Springer.</w:t>
      </w:r>
    </w:p>
    <w:p w14:paraId="62F4D7FE" w14:textId="36DFA7B9" w:rsidR="00870508" w:rsidRPr="00153133" w:rsidRDefault="00E34113" w:rsidP="00870508">
      <w:pPr>
        <w:pStyle w:val="Literaturverzeichnis"/>
        <w:rPr>
          <w:rFonts w:cs="Open Sans SemiCondensed"/>
        </w:rPr>
      </w:pPr>
      <w:r>
        <w:rPr>
          <w:lang w:eastAsia="de-DE"/>
        </w:rPr>
        <w:t xml:space="preserve">Theunissen, G. (2021). </w:t>
      </w:r>
      <w:r w:rsidRPr="00B0384C">
        <w:rPr>
          <w:i/>
        </w:rPr>
        <w:t>Geistige Behinderung und Verhaltensauffälligkeiten</w:t>
      </w:r>
      <w:r>
        <w:rPr>
          <w:lang w:eastAsia="de-DE"/>
        </w:rPr>
        <w:t>. Klinkhardt.</w:t>
      </w:r>
    </w:p>
    <w:sectPr w:rsidR="00870508" w:rsidRPr="00153133" w:rsidSect="00D13B4B">
      <w:headerReference w:type="default" r:id="rId21"/>
      <w:footerReference w:type="default" r:id="rId22"/>
      <w:pgSz w:w="11907" w:h="16840" w:code="9"/>
      <w:pgMar w:top="1418" w:right="1418" w:bottom="1134" w:left="1418" w:header="720" w:footer="567"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9D99" w14:textId="77777777" w:rsidR="00C4393A" w:rsidRDefault="00C4393A">
      <w:pPr>
        <w:spacing w:line="240" w:lineRule="auto"/>
      </w:pPr>
      <w:r>
        <w:separator/>
      </w:r>
    </w:p>
  </w:endnote>
  <w:endnote w:type="continuationSeparator" w:id="0">
    <w:p w14:paraId="5D5B5835" w14:textId="77777777" w:rsidR="00C4393A" w:rsidRDefault="00C4393A">
      <w:pPr>
        <w:spacing w:line="240" w:lineRule="auto"/>
      </w:pPr>
      <w:r>
        <w:continuationSeparator/>
      </w:r>
    </w:p>
  </w:endnote>
  <w:endnote w:type="continuationNotice" w:id="1">
    <w:p w14:paraId="6F9DBCCA" w14:textId="77777777" w:rsidR="00C4393A" w:rsidRDefault="00C439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FBEC81E1-7047-4986-9C12-FB0ABB43F30C}"/>
    <w:embedBold r:id="rId2" w:fontKey="{DC54CE2E-FFBF-4247-A246-66BA886EA8F2}"/>
    <w:embedItalic r:id="rId3" w:fontKey="{EBB834AC-41D7-428B-9344-AC94796B24A8}"/>
    <w:embedBoldItalic r:id="rId4" w:fontKey="{9B5FF28C-620D-4FF8-9F81-A30EA03D0CE7}"/>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C7C6"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4083A622" wp14:editId="158932A2">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DE08" w14:textId="77777777" w:rsidR="00C4393A" w:rsidRPr="00777A2F" w:rsidRDefault="00C4393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9DD955D" w14:textId="77777777" w:rsidR="00C4393A" w:rsidRDefault="00C4393A">
      <w:r>
        <w:continuationSeparator/>
      </w:r>
    </w:p>
  </w:footnote>
  <w:footnote w:type="continuationNotice" w:id="1">
    <w:p w14:paraId="65F1BA53" w14:textId="77777777" w:rsidR="00C4393A" w:rsidRDefault="00C4393A">
      <w:pPr>
        <w:spacing w:line="240" w:lineRule="auto"/>
      </w:pPr>
    </w:p>
  </w:footnote>
  <w:footnote w:id="2">
    <w:p w14:paraId="30056D06" w14:textId="6B032237" w:rsidR="00E34113" w:rsidRPr="001204F9" w:rsidRDefault="00E34113" w:rsidP="00E34113">
      <w:pPr>
        <w:pStyle w:val="Funotentext"/>
        <w:rPr>
          <w:szCs w:val="18"/>
        </w:rPr>
      </w:pPr>
      <w:r w:rsidRPr="001204F9">
        <w:rPr>
          <w:rStyle w:val="Funotenzeichen"/>
          <w:sz w:val="18"/>
          <w:szCs w:val="18"/>
        </w:rPr>
        <w:footnoteRef/>
      </w:r>
      <w:r w:rsidRPr="001204F9">
        <w:rPr>
          <w:szCs w:val="18"/>
        </w:rPr>
        <w:t xml:space="preserve"> Mit dem </w:t>
      </w:r>
      <w:r w:rsidRPr="001204F9">
        <w:rPr>
          <w:rFonts w:hint="cs"/>
          <w:szCs w:val="18"/>
        </w:rPr>
        <w:t>ö</w:t>
      </w:r>
      <w:r w:rsidRPr="001204F9">
        <w:rPr>
          <w:szCs w:val="18"/>
        </w:rPr>
        <w:t>kosystemischen Umweltmodell begr</w:t>
      </w:r>
      <w:r w:rsidRPr="001204F9">
        <w:rPr>
          <w:rFonts w:hint="cs"/>
          <w:szCs w:val="18"/>
        </w:rPr>
        <w:t>ü</w:t>
      </w:r>
      <w:r w:rsidRPr="001204F9">
        <w:rPr>
          <w:szCs w:val="18"/>
        </w:rPr>
        <w:t>ndete Uri Bronfenbrenner (1981) den system</w:t>
      </w:r>
      <w:r w:rsidRPr="001204F9">
        <w:rPr>
          <w:rFonts w:hint="cs"/>
          <w:szCs w:val="18"/>
        </w:rPr>
        <w:t>ö</w:t>
      </w:r>
      <w:r w:rsidRPr="001204F9">
        <w:rPr>
          <w:szCs w:val="18"/>
        </w:rPr>
        <w:t>kologischen Ansatz (Kiessl, 2019). Betont wird, dass herausforderndes Verhalten im Kontext von Beziehungen, Umweltbedingungen und den zugrunde liegenden Funktionalit</w:t>
      </w:r>
      <w:r w:rsidRPr="001204F9">
        <w:rPr>
          <w:rFonts w:hint="cs"/>
          <w:szCs w:val="18"/>
        </w:rPr>
        <w:t>ä</w:t>
      </w:r>
      <w:r w:rsidRPr="001204F9">
        <w:rPr>
          <w:szCs w:val="18"/>
        </w:rPr>
        <w:t>ten zu untersuchen ist (B</w:t>
      </w:r>
      <w:r w:rsidRPr="001204F9">
        <w:rPr>
          <w:rFonts w:hint="cs"/>
          <w:szCs w:val="18"/>
        </w:rPr>
        <w:t>ü</w:t>
      </w:r>
      <w:r w:rsidRPr="001204F9">
        <w:rPr>
          <w:szCs w:val="18"/>
        </w:rPr>
        <w:t xml:space="preserve">schi et al., 2022). </w:t>
      </w:r>
    </w:p>
  </w:footnote>
  <w:footnote w:id="3">
    <w:p w14:paraId="05AFB495" w14:textId="62A64A78" w:rsidR="00E34113" w:rsidRPr="00BD2E52" w:rsidRDefault="00E34113" w:rsidP="00E34113">
      <w:pPr>
        <w:pStyle w:val="Funotentext"/>
      </w:pPr>
      <w:r w:rsidRPr="002F4AF3">
        <w:rPr>
          <w:rStyle w:val="Funotenzeichen"/>
          <w:bCs w:val="0"/>
          <w:iCs w:val="0"/>
          <w:sz w:val="18"/>
        </w:rPr>
        <w:footnoteRef/>
      </w:r>
      <w:r w:rsidRPr="002F4AF3">
        <w:rPr>
          <w:vertAlign w:val="superscript"/>
        </w:rPr>
        <w:t xml:space="preserve"> </w:t>
      </w:r>
      <w:r w:rsidRPr="00E91292">
        <w:t xml:space="preserve">Namentlich gilt der aufrichtige Dank für die Mitwirkung Frau Dipl.-Ing. </w:t>
      </w:r>
      <w:r w:rsidRPr="00BD2E52">
        <w:t>Andrea M</w:t>
      </w:r>
      <w:r w:rsidRPr="00BD2E52">
        <w:rPr>
          <w:rFonts w:hint="cs"/>
        </w:rPr>
        <w:t>ö</w:t>
      </w:r>
      <w:r w:rsidRPr="00BD2E52">
        <w:t xml:space="preserve">hn von </w:t>
      </w:r>
      <w:r w:rsidRPr="0093693F">
        <w:rPr>
          <w:i/>
          <w:iCs/>
        </w:rPr>
        <w:t>AM_A Andrea M</w:t>
      </w:r>
      <w:r w:rsidRPr="0093693F">
        <w:rPr>
          <w:rFonts w:hint="cs"/>
          <w:i/>
          <w:iCs/>
        </w:rPr>
        <w:t>ö</w:t>
      </w:r>
      <w:r w:rsidRPr="0093693F">
        <w:rPr>
          <w:i/>
          <w:iCs/>
        </w:rPr>
        <w:t>hn Architects</w:t>
      </w:r>
      <w:r w:rsidRPr="00BD2E52">
        <w:t xml:space="preserve">, Frau Dipl.-Ing. Ursula Spannberger von </w:t>
      </w:r>
      <w:r w:rsidRPr="0093693F">
        <w:rPr>
          <w:i/>
          <w:iCs/>
        </w:rPr>
        <w:t>RAUM.WERT.cc</w:t>
      </w:r>
      <w:r w:rsidRPr="00BD2E52">
        <w:t>, Herrn Fabian M</w:t>
      </w:r>
      <w:r w:rsidRPr="00BD2E52">
        <w:rPr>
          <w:rFonts w:hint="cs"/>
        </w:rPr>
        <w:t>ü</w:t>
      </w:r>
      <w:r w:rsidRPr="00BD2E52">
        <w:t xml:space="preserve">ller von der </w:t>
      </w:r>
      <w:r w:rsidRPr="009B5D4B">
        <w:rPr>
          <w:i/>
          <w:iCs/>
        </w:rPr>
        <w:t>Stiftung Br</w:t>
      </w:r>
      <w:r w:rsidRPr="009B5D4B">
        <w:rPr>
          <w:rFonts w:hint="cs"/>
          <w:i/>
          <w:iCs/>
        </w:rPr>
        <w:t>ä</w:t>
      </w:r>
      <w:r w:rsidRPr="009B5D4B">
        <w:rPr>
          <w:i/>
          <w:iCs/>
        </w:rPr>
        <w:t>ndi</w:t>
      </w:r>
      <w:r w:rsidRPr="00BD2E52">
        <w:t xml:space="preserve"> und Herrn Adrian Moser von der </w:t>
      </w:r>
      <w:r w:rsidRPr="009B5D4B">
        <w:rPr>
          <w:i/>
          <w:iCs/>
        </w:rPr>
        <w:t>Stiftung Lebenshilfe.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13FD" w14:textId="77777777" w:rsidR="00E34113" w:rsidRDefault="00E34113" w:rsidP="00E34113">
    <w:pPr>
      <w:pStyle w:val="Themenschwerpunkt"/>
    </w:pPr>
    <w:r>
      <mc:AlternateContent>
        <mc:Choice Requires="wps">
          <w:drawing>
            <wp:anchor distT="0" distB="0" distL="114300" distR="114300" simplePos="0" relativeHeight="251658241" behindDoc="0" locked="0" layoutInCell="1" allowOverlap="1" wp14:anchorId="2B7F3A46" wp14:editId="4AEB4D65">
              <wp:simplePos x="0" y="0"/>
              <wp:positionH relativeFrom="column">
                <wp:posOffset>-371475</wp:posOffset>
              </wp:positionH>
              <wp:positionV relativeFrom="paragraph">
                <wp:posOffset>-448312</wp:posOffset>
              </wp:positionV>
              <wp:extent cx="0" cy="12460601"/>
              <wp:effectExtent l="0" t="0" r="38100" b="55249"/>
              <wp:wrapNone/>
              <wp:docPr id="1593854889" name="Gerade Verbindung mit Pfeil 1593854889"/>
              <wp:cNvGraphicFramePr/>
              <a:graphic xmlns:a="http://schemas.openxmlformats.org/drawingml/2006/main">
                <a:graphicData uri="http://schemas.microsoft.com/office/word/2010/wordprocessingShape">
                  <wps:wsp>
                    <wps:cNvCnPr/>
                    <wps:spPr>
                      <a:xfrm>
                        <a:off x="0" y="0"/>
                        <a:ext cx="0" cy="12460601"/>
                      </a:xfrm>
                      <a:prstGeom prst="straightConnector1">
                        <a:avLst/>
                      </a:prstGeom>
                      <a:noFill/>
                      <a:ln w="9528" cap="flat">
                        <a:solidFill>
                          <a:srgbClr val="D31932"/>
                        </a:solidFill>
                        <a:prstDash val="solid"/>
                        <a:miter/>
                      </a:ln>
                      <a:effectLst>
                        <a:outerShdw dist="22997" dir="5400000" algn="tl">
                          <a:srgbClr val="000000">
                            <a:alpha val="35000"/>
                          </a:srgbClr>
                        </a:outerShdw>
                      </a:effectLst>
                    </wps:spPr>
                    <wps:bodyPr/>
                  </wps:wsp>
                </a:graphicData>
              </a:graphic>
            </wp:anchor>
          </w:drawing>
        </mc:Choice>
        <mc:Fallback xmlns:arto="http://schemas.microsoft.com/office/word/2006/arto">
          <w:pict>
            <v:shapetype w14:anchorId="23EE12E6" id="_x0000_t32" coordsize="21600,21600" o:spt="32" o:oned="t" path="m,l21600,21600e" filled="f">
              <v:path arrowok="t" fillok="f" o:connecttype="none"/>
              <o:lock v:ext="edit" shapetype="t"/>
            </v:shapetype>
            <v:shape id="Gerade Verbindung mit Pfeil 1593854889" o:spid="_x0000_s1026" type="#_x0000_t32" style="position:absolute;margin-left:-29.25pt;margin-top:-35.3pt;width:0;height:981.1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" strokecolor="#d31932" strokeweight=".26467mm">
              <v:stroke joinstyle="miter"/>
              <v:shadow on="t" color="black" opacity="22937f" origin="-.5,-.5" offset="0,.63881mm"/>
            </v:shape>
          </w:pict>
        </mc:Fallback>
      </mc:AlternateContent>
    </w:r>
    <w:r>
      <w:rPr>
        <w:lang w:val="de-CH"/>
      </w:rPr>
      <w:t>EMOTIONEN UND EMOTIONSREGULATION</w:t>
    </w:r>
    <w:r>
      <w:rPr>
        <w:lang w:val="de-CH"/>
      </w:rPr>
      <w:tab/>
    </w:r>
    <w:r>
      <w:rPr>
        <w:lang w:val="de-CH"/>
      </w:rPr>
      <w:tab/>
    </w:r>
    <w:r>
      <w:rPr>
        <w:b w:val="0"/>
        <w:bCs/>
        <w:lang w:val="de-CH"/>
      </w:rPr>
      <w:t>Schweizerische Zeitschrift für Heilpädagogik, Jg. 29, 09/2023</w:t>
    </w:r>
  </w:p>
  <w:p w14:paraId="120F28B7" w14:textId="74856EE0" w:rsidR="004B3A29" w:rsidRPr="00E34113" w:rsidRDefault="00E34113" w:rsidP="00E34113">
    <w:pPr>
      <w:pStyle w:val="Themenschwerpunkt"/>
      <w:rPr>
        <w:b w:val="0"/>
        <w:bCs/>
        <w:lang w:val="de-CH"/>
      </w:rPr>
    </w:pPr>
    <w:r w:rsidRPr="004C7CF8">
      <w:rPr>
        <w:b w:val="0"/>
        <w:lang w:val="de-CH"/>
      </w:rPr>
      <w:t>| ARTIKEL</w:t>
    </w:r>
    <w:r w:rsidRPr="00237079">
      <w:rPr>
        <w:b w:val="0"/>
        <w:bCs/>
        <w:lang w:val="de-CH"/>
      </w:rPr>
      <w:tab/>
    </w:r>
    <w:r w:rsidRPr="00237079">
      <w:rPr>
        <w:b w:val="0"/>
        <w:bCs/>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607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C5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D2B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FC6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81F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C245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78F4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816487952">
    <w:abstractNumId w:val="12"/>
  </w:num>
  <w:num w:numId="2" w16cid:durableId="379716589">
    <w:abstractNumId w:val="25"/>
  </w:num>
  <w:num w:numId="3" w16cid:durableId="1479614155">
    <w:abstractNumId w:val="10"/>
  </w:num>
  <w:num w:numId="4" w16cid:durableId="1606422233">
    <w:abstractNumId w:val="14"/>
  </w:num>
  <w:num w:numId="5" w16cid:durableId="388771211">
    <w:abstractNumId w:val="8"/>
  </w:num>
  <w:num w:numId="6" w16cid:durableId="1875387527">
    <w:abstractNumId w:val="3"/>
  </w:num>
  <w:num w:numId="7" w16cid:durableId="1919709756">
    <w:abstractNumId w:val="2"/>
  </w:num>
  <w:num w:numId="8" w16cid:durableId="923800824">
    <w:abstractNumId w:val="1"/>
  </w:num>
  <w:num w:numId="9" w16cid:durableId="169027347">
    <w:abstractNumId w:val="0"/>
  </w:num>
  <w:num w:numId="10" w16cid:durableId="1881699356">
    <w:abstractNumId w:val="9"/>
  </w:num>
  <w:num w:numId="11" w16cid:durableId="1311136086">
    <w:abstractNumId w:val="7"/>
  </w:num>
  <w:num w:numId="12" w16cid:durableId="1158576326">
    <w:abstractNumId w:val="6"/>
  </w:num>
  <w:num w:numId="13" w16cid:durableId="973825345">
    <w:abstractNumId w:val="5"/>
  </w:num>
  <w:num w:numId="14" w16cid:durableId="1662389442">
    <w:abstractNumId w:val="4"/>
  </w:num>
  <w:num w:numId="15" w16cid:durableId="2049866811">
    <w:abstractNumId w:val="19"/>
  </w:num>
  <w:num w:numId="16" w16cid:durableId="1517846161">
    <w:abstractNumId w:val="26"/>
  </w:num>
  <w:num w:numId="17" w16cid:durableId="1128471426">
    <w:abstractNumId w:val="11"/>
  </w:num>
  <w:num w:numId="18" w16cid:durableId="1886675913">
    <w:abstractNumId w:val="24"/>
  </w:num>
  <w:num w:numId="19" w16cid:durableId="669143170">
    <w:abstractNumId w:val="36"/>
  </w:num>
  <w:num w:numId="20" w16cid:durableId="1320425882">
    <w:abstractNumId w:val="31"/>
  </w:num>
  <w:num w:numId="21" w16cid:durableId="574709185">
    <w:abstractNumId w:val="39"/>
  </w:num>
  <w:num w:numId="22" w16cid:durableId="11883124">
    <w:abstractNumId w:val="37"/>
  </w:num>
  <w:num w:numId="23" w16cid:durableId="2088532560">
    <w:abstractNumId w:val="15"/>
  </w:num>
  <w:num w:numId="24" w16cid:durableId="904416417">
    <w:abstractNumId w:val="29"/>
  </w:num>
  <w:num w:numId="25" w16cid:durableId="1284269733">
    <w:abstractNumId w:val="33"/>
  </w:num>
  <w:num w:numId="26" w16cid:durableId="1202477524">
    <w:abstractNumId w:val="20"/>
  </w:num>
  <w:num w:numId="27" w16cid:durableId="93403316">
    <w:abstractNumId w:val="21"/>
  </w:num>
  <w:num w:numId="28" w16cid:durableId="1629702137">
    <w:abstractNumId w:val="27"/>
  </w:num>
  <w:num w:numId="29" w16cid:durableId="1363939546">
    <w:abstractNumId w:val="22"/>
  </w:num>
  <w:num w:numId="30" w16cid:durableId="1104112459">
    <w:abstractNumId w:val="34"/>
  </w:num>
  <w:num w:numId="31" w16cid:durableId="461922985">
    <w:abstractNumId w:val="35"/>
  </w:num>
  <w:num w:numId="32" w16cid:durableId="1674143091">
    <w:abstractNumId w:val="17"/>
  </w:num>
  <w:num w:numId="33" w16cid:durableId="383021627">
    <w:abstractNumId w:val="16"/>
  </w:num>
  <w:num w:numId="34" w16cid:durableId="930551164">
    <w:abstractNumId w:val="28"/>
  </w:num>
  <w:num w:numId="35" w16cid:durableId="603652748">
    <w:abstractNumId w:val="38"/>
  </w:num>
  <w:num w:numId="36" w16cid:durableId="391268124">
    <w:abstractNumId w:val="32"/>
  </w:num>
  <w:num w:numId="37" w16cid:durableId="139350252">
    <w:abstractNumId w:val="23"/>
  </w:num>
  <w:num w:numId="38" w16cid:durableId="1571379088">
    <w:abstractNumId w:val="18"/>
  </w:num>
  <w:num w:numId="39" w16cid:durableId="1164659798">
    <w:abstractNumId w:val="30"/>
  </w:num>
  <w:num w:numId="40" w16cid:durableId="1291790616">
    <w:abstractNumId w:val="13"/>
  </w:num>
  <w:num w:numId="41" w16cid:durableId="506403643">
    <w:abstractNumId w:val="1"/>
  </w:num>
  <w:num w:numId="42" w16cid:durableId="246311051">
    <w:abstractNumId w:val="0"/>
  </w:num>
  <w:num w:numId="43" w16cid:durableId="1113086581">
    <w:abstractNumId w:val="1"/>
  </w:num>
  <w:num w:numId="44" w16cid:durableId="1256208342">
    <w:abstractNumId w:val="0"/>
  </w:num>
  <w:num w:numId="45" w16cid:durableId="902059163">
    <w:abstractNumId w:val="1"/>
  </w:num>
  <w:num w:numId="46" w16cid:durableId="559945044">
    <w:abstractNumId w:val="0"/>
  </w:num>
  <w:num w:numId="47" w16cid:durableId="239801321">
    <w:abstractNumId w:val="1"/>
  </w:num>
  <w:num w:numId="48" w16cid:durableId="565913990">
    <w:abstractNumId w:val="0"/>
  </w:num>
  <w:num w:numId="49" w16cid:durableId="1779833464">
    <w:abstractNumId w:val="1"/>
  </w:num>
  <w:num w:numId="50" w16cid:durableId="7222960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13"/>
    <w:rsid w:val="000057A5"/>
    <w:rsid w:val="00016355"/>
    <w:rsid w:val="00016BFF"/>
    <w:rsid w:val="00024143"/>
    <w:rsid w:val="000302CB"/>
    <w:rsid w:val="00030D76"/>
    <w:rsid w:val="0003314D"/>
    <w:rsid w:val="000352CE"/>
    <w:rsid w:val="0004136E"/>
    <w:rsid w:val="00052B5A"/>
    <w:rsid w:val="00053353"/>
    <w:rsid w:val="000710F5"/>
    <w:rsid w:val="000759D7"/>
    <w:rsid w:val="00083705"/>
    <w:rsid w:val="00085FD7"/>
    <w:rsid w:val="000A1AB1"/>
    <w:rsid w:val="000B4305"/>
    <w:rsid w:val="000B5BB8"/>
    <w:rsid w:val="000B7411"/>
    <w:rsid w:val="000E6A66"/>
    <w:rsid w:val="000E6FEC"/>
    <w:rsid w:val="000E756C"/>
    <w:rsid w:val="000F0956"/>
    <w:rsid w:val="000F4B54"/>
    <w:rsid w:val="000F5288"/>
    <w:rsid w:val="0010334E"/>
    <w:rsid w:val="00107373"/>
    <w:rsid w:val="0011065B"/>
    <w:rsid w:val="001114E2"/>
    <w:rsid w:val="001150A5"/>
    <w:rsid w:val="00115EF5"/>
    <w:rsid w:val="001161D6"/>
    <w:rsid w:val="001204F9"/>
    <w:rsid w:val="00120CBF"/>
    <w:rsid w:val="00121033"/>
    <w:rsid w:val="00151BCA"/>
    <w:rsid w:val="00153133"/>
    <w:rsid w:val="00157D7E"/>
    <w:rsid w:val="00161362"/>
    <w:rsid w:val="00162A72"/>
    <w:rsid w:val="00167858"/>
    <w:rsid w:val="00177346"/>
    <w:rsid w:val="001A2EEC"/>
    <w:rsid w:val="001B05BD"/>
    <w:rsid w:val="001B16E8"/>
    <w:rsid w:val="001B25F3"/>
    <w:rsid w:val="001B2671"/>
    <w:rsid w:val="001B7781"/>
    <w:rsid w:val="001C36F0"/>
    <w:rsid w:val="001D3BFB"/>
    <w:rsid w:val="001E3BE9"/>
    <w:rsid w:val="00202A19"/>
    <w:rsid w:val="0020467E"/>
    <w:rsid w:val="00235A6C"/>
    <w:rsid w:val="002443A6"/>
    <w:rsid w:val="002646B4"/>
    <w:rsid w:val="00276B2C"/>
    <w:rsid w:val="00284EA0"/>
    <w:rsid w:val="002862AA"/>
    <w:rsid w:val="002C2C9B"/>
    <w:rsid w:val="002C5235"/>
    <w:rsid w:val="002C6790"/>
    <w:rsid w:val="002D096E"/>
    <w:rsid w:val="002D3048"/>
    <w:rsid w:val="002E13B6"/>
    <w:rsid w:val="002E5374"/>
    <w:rsid w:val="0030447C"/>
    <w:rsid w:val="00306617"/>
    <w:rsid w:val="00307EC7"/>
    <w:rsid w:val="00310CB6"/>
    <w:rsid w:val="00322024"/>
    <w:rsid w:val="003222A6"/>
    <w:rsid w:val="0032326C"/>
    <w:rsid w:val="003335CA"/>
    <w:rsid w:val="00333AA3"/>
    <w:rsid w:val="00361DD8"/>
    <w:rsid w:val="00365730"/>
    <w:rsid w:val="003819B7"/>
    <w:rsid w:val="00382314"/>
    <w:rsid w:val="00383074"/>
    <w:rsid w:val="00385807"/>
    <w:rsid w:val="00386CFF"/>
    <w:rsid w:val="003A0EA7"/>
    <w:rsid w:val="003A2717"/>
    <w:rsid w:val="003B4C81"/>
    <w:rsid w:val="003B6C81"/>
    <w:rsid w:val="003B77ED"/>
    <w:rsid w:val="003C6185"/>
    <w:rsid w:val="003D1D15"/>
    <w:rsid w:val="003D221C"/>
    <w:rsid w:val="003D502F"/>
    <w:rsid w:val="003D5978"/>
    <w:rsid w:val="003E022D"/>
    <w:rsid w:val="003E0578"/>
    <w:rsid w:val="003F5B1B"/>
    <w:rsid w:val="003F6A6B"/>
    <w:rsid w:val="003F78C2"/>
    <w:rsid w:val="004027D5"/>
    <w:rsid w:val="00404F18"/>
    <w:rsid w:val="004108D3"/>
    <w:rsid w:val="00411EAD"/>
    <w:rsid w:val="00414332"/>
    <w:rsid w:val="00421D05"/>
    <w:rsid w:val="00426323"/>
    <w:rsid w:val="00426606"/>
    <w:rsid w:val="00441B0D"/>
    <w:rsid w:val="00441F45"/>
    <w:rsid w:val="00450EE3"/>
    <w:rsid w:val="0045144F"/>
    <w:rsid w:val="00454BCF"/>
    <w:rsid w:val="00467E46"/>
    <w:rsid w:val="0047168D"/>
    <w:rsid w:val="00481B8D"/>
    <w:rsid w:val="00486270"/>
    <w:rsid w:val="00491D41"/>
    <w:rsid w:val="004944AF"/>
    <w:rsid w:val="004A2854"/>
    <w:rsid w:val="004A2ED8"/>
    <w:rsid w:val="004B1834"/>
    <w:rsid w:val="004B29F8"/>
    <w:rsid w:val="004B3001"/>
    <w:rsid w:val="004B3951"/>
    <w:rsid w:val="004B3A29"/>
    <w:rsid w:val="004B5142"/>
    <w:rsid w:val="004C0469"/>
    <w:rsid w:val="004C13EB"/>
    <w:rsid w:val="004C4A76"/>
    <w:rsid w:val="004D542D"/>
    <w:rsid w:val="004D58AC"/>
    <w:rsid w:val="004E232F"/>
    <w:rsid w:val="004F5C23"/>
    <w:rsid w:val="005000F8"/>
    <w:rsid w:val="005055D5"/>
    <w:rsid w:val="00511DAC"/>
    <w:rsid w:val="00521559"/>
    <w:rsid w:val="00523D9A"/>
    <w:rsid w:val="005303C4"/>
    <w:rsid w:val="00530E98"/>
    <w:rsid w:val="00533DA1"/>
    <w:rsid w:val="00546490"/>
    <w:rsid w:val="005540AF"/>
    <w:rsid w:val="0056578A"/>
    <w:rsid w:val="0056595B"/>
    <w:rsid w:val="00571C0D"/>
    <w:rsid w:val="00572C4C"/>
    <w:rsid w:val="0057430D"/>
    <w:rsid w:val="0057605E"/>
    <w:rsid w:val="00576E09"/>
    <w:rsid w:val="00577261"/>
    <w:rsid w:val="0057760E"/>
    <w:rsid w:val="00581DB2"/>
    <w:rsid w:val="00585ED0"/>
    <w:rsid w:val="00594747"/>
    <w:rsid w:val="00594844"/>
    <w:rsid w:val="00594FDD"/>
    <w:rsid w:val="005A646E"/>
    <w:rsid w:val="005A6F41"/>
    <w:rsid w:val="005A7AE7"/>
    <w:rsid w:val="005D15B8"/>
    <w:rsid w:val="005D5CDA"/>
    <w:rsid w:val="005E150A"/>
    <w:rsid w:val="005E7DD5"/>
    <w:rsid w:val="00600161"/>
    <w:rsid w:val="006111D5"/>
    <w:rsid w:val="006111F5"/>
    <w:rsid w:val="00623E11"/>
    <w:rsid w:val="00626DDA"/>
    <w:rsid w:val="006370F9"/>
    <w:rsid w:val="006411DE"/>
    <w:rsid w:val="006448C5"/>
    <w:rsid w:val="006500A5"/>
    <w:rsid w:val="006555BD"/>
    <w:rsid w:val="006676E2"/>
    <w:rsid w:val="00682B8C"/>
    <w:rsid w:val="00685EB4"/>
    <w:rsid w:val="00693846"/>
    <w:rsid w:val="006974B5"/>
    <w:rsid w:val="006A2BB4"/>
    <w:rsid w:val="006A4C05"/>
    <w:rsid w:val="006B5540"/>
    <w:rsid w:val="006C2B84"/>
    <w:rsid w:val="006C3DFC"/>
    <w:rsid w:val="006D5D28"/>
    <w:rsid w:val="006E210A"/>
    <w:rsid w:val="006E260B"/>
    <w:rsid w:val="006E76DB"/>
    <w:rsid w:val="00700424"/>
    <w:rsid w:val="00702BE5"/>
    <w:rsid w:val="007155B8"/>
    <w:rsid w:val="007203ED"/>
    <w:rsid w:val="007373E7"/>
    <w:rsid w:val="007424F5"/>
    <w:rsid w:val="0074442C"/>
    <w:rsid w:val="00777A2F"/>
    <w:rsid w:val="00787B6E"/>
    <w:rsid w:val="007A3489"/>
    <w:rsid w:val="007A75E1"/>
    <w:rsid w:val="007B448B"/>
    <w:rsid w:val="007B4F54"/>
    <w:rsid w:val="007B5701"/>
    <w:rsid w:val="007B597F"/>
    <w:rsid w:val="007B62B5"/>
    <w:rsid w:val="007C5AB3"/>
    <w:rsid w:val="007E7251"/>
    <w:rsid w:val="007E78D0"/>
    <w:rsid w:val="007F43B0"/>
    <w:rsid w:val="007F5E1D"/>
    <w:rsid w:val="007F645E"/>
    <w:rsid w:val="00803157"/>
    <w:rsid w:val="0081182B"/>
    <w:rsid w:val="008152E5"/>
    <w:rsid w:val="00822118"/>
    <w:rsid w:val="00830A17"/>
    <w:rsid w:val="008351F7"/>
    <w:rsid w:val="00853805"/>
    <w:rsid w:val="00855097"/>
    <w:rsid w:val="00861C1E"/>
    <w:rsid w:val="00870508"/>
    <w:rsid w:val="00882B9B"/>
    <w:rsid w:val="008854C8"/>
    <w:rsid w:val="00891E7D"/>
    <w:rsid w:val="008924D4"/>
    <w:rsid w:val="008A2229"/>
    <w:rsid w:val="008C6EDB"/>
    <w:rsid w:val="008D1807"/>
    <w:rsid w:val="008D5616"/>
    <w:rsid w:val="008E2CBE"/>
    <w:rsid w:val="008F01FF"/>
    <w:rsid w:val="008F2E4E"/>
    <w:rsid w:val="008F72C6"/>
    <w:rsid w:val="00912E02"/>
    <w:rsid w:val="00915267"/>
    <w:rsid w:val="00920846"/>
    <w:rsid w:val="00920A21"/>
    <w:rsid w:val="00930E08"/>
    <w:rsid w:val="009325CA"/>
    <w:rsid w:val="0093693F"/>
    <w:rsid w:val="00943B46"/>
    <w:rsid w:val="009552F9"/>
    <w:rsid w:val="009660DC"/>
    <w:rsid w:val="00966451"/>
    <w:rsid w:val="00967D5F"/>
    <w:rsid w:val="00967DE7"/>
    <w:rsid w:val="00985126"/>
    <w:rsid w:val="0098687E"/>
    <w:rsid w:val="00987354"/>
    <w:rsid w:val="009A7FF6"/>
    <w:rsid w:val="009B09B3"/>
    <w:rsid w:val="009B5D4B"/>
    <w:rsid w:val="009C0575"/>
    <w:rsid w:val="009C63E5"/>
    <w:rsid w:val="009C6886"/>
    <w:rsid w:val="009D4CCF"/>
    <w:rsid w:val="009E5005"/>
    <w:rsid w:val="009F4CD6"/>
    <w:rsid w:val="009F6A07"/>
    <w:rsid w:val="00A10362"/>
    <w:rsid w:val="00A11404"/>
    <w:rsid w:val="00A147DD"/>
    <w:rsid w:val="00A150F9"/>
    <w:rsid w:val="00A37E53"/>
    <w:rsid w:val="00A50A1E"/>
    <w:rsid w:val="00A5308C"/>
    <w:rsid w:val="00A543D6"/>
    <w:rsid w:val="00A55E72"/>
    <w:rsid w:val="00A61330"/>
    <w:rsid w:val="00A621D5"/>
    <w:rsid w:val="00A63458"/>
    <w:rsid w:val="00A6386F"/>
    <w:rsid w:val="00AA2F41"/>
    <w:rsid w:val="00AA3192"/>
    <w:rsid w:val="00AA7D4C"/>
    <w:rsid w:val="00AB5D36"/>
    <w:rsid w:val="00AB7501"/>
    <w:rsid w:val="00AC20F1"/>
    <w:rsid w:val="00AC4B9A"/>
    <w:rsid w:val="00AE0834"/>
    <w:rsid w:val="00AE583E"/>
    <w:rsid w:val="00AE5D15"/>
    <w:rsid w:val="00AE631D"/>
    <w:rsid w:val="00AF16EB"/>
    <w:rsid w:val="00B012E4"/>
    <w:rsid w:val="00B17899"/>
    <w:rsid w:val="00B23FEC"/>
    <w:rsid w:val="00B47535"/>
    <w:rsid w:val="00B50E21"/>
    <w:rsid w:val="00B54E5C"/>
    <w:rsid w:val="00B55D78"/>
    <w:rsid w:val="00B61D09"/>
    <w:rsid w:val="00B71621"/>
    <w:rsid w:val="00B7489C"/>
    <w:rsid w:val="00B74F64"/>
    <w:rsid w:val="00B75362"/>
    <w:rsid w:val="00B7596B"/>
    <w:rsid w:val="00B7718A"/>
    <w:rsid w:val="00BA7905"/>
    <w:rsid w:val="00BB0171"/>
    <w:rsid w:val="00BB3270"/>
    <w:rsid w:val="00BC32F4"/>
    <w:rsid w:val="00BD4FAD"/>
    <w:rsid w:val="00BD74F7"/>
    <w:rsid w:val="00BF27D4"/>
    <w:rsid w:val="00C201F8"/>
    <w:rsid w:val="00C24833"/>
    <w:rsid w:val="00C350DC"/>
    <w:rsid w:val="00C43705"/>
    <w:rsid w:val="00C4393A"/>
    <w:rsid w:val="00C50710"/>
    <w:rsid w:val="00C63ADB"/>
    <w:rsid w:val="00C73BE4"/>
    <w:rsid w:val="00C77A77"/>
    <w:rsid w:val="00C85052"/>
    <w:rsid w:val="00C90953"/>
    <w:rsid w:val="00C928EE"/>
    <w:rsid w:val="00CC1689"/>
    <w:rsid w:val="00CF4A78"/>
    <w:rsid w:val="00CF4C21"/>
    <w:rsid w:val="00CF788D"/>
    <w:rsid w:val="00D02DE1"/>
    <w:rsid w:val="00D13B4B"/>
    <w:rsid w:val="00D17F8E"/>
    <w:rsid w:val="00D226BB"/>
    <w:rsid w:val="00D2519F"/>
    <w:rsid w:val="00D30491"/>
    <w:rsid w:val="00D45554"/>
    <w:rsid w:val="00D55316"/>
    <w:rsid w:val="00D60462"/>
    <w:rsid w:val="00D614DC"/>
    <w:rsid w:val="00D65100"/>
    <w:rsid w:val="00D75B90"/>
    <w:rsid w:val="00D851BB"/>
    <w:rsid w:val="00D9463F"/>
    <w:rsid w:val="00D969AF"/>
    <w:rsid w:val="00DA3CEB"/>
    <w:rsid w:val="00DB085C"/>
    <w:rsid w:val="00DB1F8B"/>
    <w:rsid w:val="00DB5151"/>
    <w:rsid w:val="00DB5625"/>
    <w:rsid w:val="00DC0AB5"/>
    <w:rsid w:val="00DC399A"/>
    <w:rsid w:val="00DC6812"/>
    <w:rsid w:val="00DD3980"/>
    <w:rsid w:val="00DE6B7F"/>
    <w:rsid w:val="00DE775D"/>
    <w:rsid w:val="00DF11B1"/>
    <w:rsid w:val="00DF31A6"/>
    <w:rsid w:val="00DF3F98"/>
    <w:rsid w:val="00DF5157"/>
    <w:rsid w:val="00E03695"/>
    <w:rsid w:val="00E23124"/>
    <w:rsid w:val="00E2682D"/>
    <w:rsid w:val="00E26F3D"/>
    <w:rsid w:val="00E31225"/>
    <w:rsid w:val="00E34113"/>
    <w:rsid w:val="00E42E44"/>
    <w:rsid w:val="00E4635E"/>
    <w:rsid w:val="00E54DD0"/>
    <w:rsid w:val="00E6236B"/>
    <w:rsid w:val="00E768AE"/>
    <w:rsid w:val="00E7780E"/>
    <w:rsid w:val="00E8625B"/>
    <w:rsid w:val="00E9142E"/>
    <w:rsid w:val="00E96E69"/>
    <w:rsid w:val="00EA4676"/>
    <w:rsid w:val="00EA484D"/>
    <w:rsid w:val="00EA6348"/>
    <w:rsid w:val="00EC0A4F"/>
    <w:rsid w:val="00ED473A"/>
    <w:rsid w:val="00EF06E4"/>
    <w:rsid w:val="00EF4C1D"/>
    <w:rsid w:val="00EF7CFB"/>
    <w:rsid w:val="00F1657B"/>
    <w:rsid w:val="00F47AD4"/>
    <w:rsid w:val="00F767F6"/>
    <w:rsid w:val="00F76CB2"/>
    <w:rsid w:val="00F809DC"/>
    <w:rsid w:val="00F83A13"/>
    <w:rsid w:val="00FB2600"/>
    <w:rsid w:val="00FB2DAA"/>
    <w:rsid w:val="00FB48D2"/>
    <w:rsid w:val="00FB7742"/>
    <w:rsid w:val="00FC0E16"/>
    <w:rsid w:val="00FC7953"/>
    <w:rsid w:val="00FD5708"/>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9F2EA"/>
  <w15:docId w15:val="{C977EE90-B0F7-4370-A141-E30DCF31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E768AE"/>
    <w:pPr>
      <w:spacing w:after="0" w:line="276" w:lineRule="auto"/>
    </w:pPr>
    <w:rPr>
      <w:lang w:val="de-CH"/>
    </w:rPr>
  </w:style>
  <w:style w:type="paragraph" w:styleId="berschrift1">
    <w:name w:val="heading 1"/>
    <w:basedOn w:val="Standard"/>
    <w:next w:val="Textkrper"/>
    <w:uiPriority w:val="1"/>
    <w:qFormat/>
    <w:rsid w:val="00E768AE"/>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E768AE"/>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E768AE"/>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E768AE"/>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E768AE"/>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E768AE"/>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E768AE"/>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E768AE"/>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E768AE"/>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rsid w:val="00E768A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768AE"/>
  </w:style>
  <w:style w:type="paragraph" w:styleId="Textkrper">
    <w:name w:val="Body Text"/>
    <w:basedOn w:val="Standard"/>
    <w:link w:val="TextkrperZchn"/>
    <w:qFormat/>
    <w:rsid w:val="00E768AE"/>
    <w:pPr>
      <w:spacing w:before="60" w:after="60"/>
      <w:ind w:firstLine="170"/>
      <w:jc w:val="both"/>
    </w:pPr>
  </w:style>
  <w:style w:type="paragraph" w:customStyle="1" w:styleId="FirstParagraph">
    <w:name w:val="First Paragraph"/>
    <w:basedOn w:val="Textkrper"/>
    <w:next w:val="Textkrper"/>
    <w:rsid w:val="00E768AE"/>
  </w:style>
  <w:style w:type="paragraph" w:customStyle="1" w:styleId="Compact">
    <w:name w:val="Compact"/>
    <w:basedOn w:val="Textkrper2"/>
    <w:rsid w:val="00E768AE"/>
    <w:pPr>
      <w:spacing w:before="36" w:after="36"/>
    </w:pPr>
  </w:style>
  <w:style w:type="paragraph" w:styleId="Titel">
    <w:name w:val="Title"/>
    <w:basedOn w:val="Standard"/>
    <w:next w:val="Textkrper"/>
    <w:qFormat/>
    <w:rsid w:val="00E768AE"/>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768AE"/>
    <w:pPr>
      <w:spacing w:before="120" w:after="120"/>
    </w:pPr>
    <w:rPr>
      <w:b w:val="0"/>
      <w:color w:val="auto"/>
      <w:sz w:val="24"/>
      <w:szCs w:val="30"/>
    </w:rPr>
  </w:style>
  <w:style w:type="paragraph" w:customStyle="1" w:styleId="Author">
    <w:name w:val="Author"/>
    <w:basedOn w:val="Standard"/>
    <w:next w:val="Textkrper"/>
    <w:qFormat/>
    <w:rsid w:val="00E768AE"/>
    <w:pPr>
      <w:keepNext/>
      <w:keepLines/>
      <w:spacing w:after="240"/>
    </w:pPr>
    <w:rPr>
      <w:szCs w:val="18"/>
      <w:lang w:val="fr-CH"/>
    </w:rPr>
  </w:style>
  <w:style w:type="paragraph" w:styleId="Datum">
    <w:name w:val="Date"/>
    <w:next w:val="Textkrper"/>
    <w:rsid w:val="00E768AE"/>
    <w:pPr>
      <w:keepNext/>
      <w:keepLines/>
      <w:jc w:val="center"/>
    </w:pPr>
  </w:style>
  <w:style w:type="paragraph" w:customStyle="1" w:styleId="Abstract">
    <w:name w:val="Abstract"/>
    <w:basedOn w:val="Standard"/>
    <w:next w:val="Textkrper"/>
    <w:qFormat/>
    <w:rsid w:val="00E768AE"/>
    <w:pPr>
      <w:keepNext/>
      <w:keepLines/>
      <w:spacing w:after="240"/>
      <w:jc w:val="both"/>
    </w:pPr>
    <w:rPr>
      <w:i/>
    </w:rPr>
  </w:style>
  <w:style w:type="paragraph" w:styleId="Literaturverzeichnis">
    <w:name w:val="Bibliography"/>
    <w:basedOn w:val="Standard"/>
    <w:qFormat/>
    <w:rsid w:val="00E768AE"/>
    <w:pPr>
      <w:ind w:left="567" w:hanging="567"/>
    </w:pPr>
  </w:style>
  <w:style w:type="paragraph" w:styleId="Blocktext">
    <w:name w:val="Block Text"/>
    <w:basedOn w:val="Textkrper"/>
    <w:next w:val="Textkrper"/>
    <w:uiPriority w:val="9"/>
    <w:unhideWhenUsed/>
    <w:rsid w:val="00E768AE"/>
    <w:pPr>
      <w:spacing w:before="100" w:after="100"/>
      <w:ind w:left="480" w:right="480"/>
    </w:pPr>
  </w:style>
  <w:style w:type="paragraph" w:styleId="Funotentext">
    <w:name w:val="footnote text"/>
    <w:basedOn w:val="Standard"/>
    <w:link w:val="FunotentextZchn"/>
    <w:uiPriority w:val="99"/>
    <w:unhideWhenUsed/>
    <w:qFormat/>
    <w:rsid w:val="00E768AE"/>
    <w:rPr>
      <w:sz w:val="18"/>
    </w:rPr>
  </w:style>
  <w:style w:type="table" w:customStyle="1" w:styleId="Table">
    <w:name w:val="Table"/>
    <w:semiHidden/>
    <w:unhideWhenUsed/>
    <w:qFormat/>
    <w:rsid w:val="00E768AE"/>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rsid w:val="00E768AE"/>
    <w:pPr>
      <w:keepNext/>
      <w:keepLines/>
    </w:pPr>
    <w:rPr>
      <w:b/>
    </w:rPr>
  </w:style>
  <w:style w:type="paragraph" w:customStyle="1" w:styleId="Definition">
    <w:name w:val="Definition"/>
    <w:basedOn w:val="Standard"/>
    <w:rsid w:val="00E768AE"/>
  </w:style>
  <w:style w:type="paragraph" w:customStyle="1" w:styleId="LegendeAbbildung">
    <w:name w:val="Legende Abbildung"/>
    <w:basedOn w:val="LegendeTabelle"/>
    <w:qFormat/>
    <w:rsid w:val="00E768AE"/>
    <w:rPr>
      <w:lang w:val="fr-CH"/>
    </w:rPr>
  </w:style>
  <w:style w:type="paragraph" w:customStyle="1" w:styleId="NotizTabelle">
    <w:name w:val="Notiz Tabelle"/>
    <w:basedOn w:val="Standard"/>
    <w:qFormat/>
    <w:rsid w:val="00E768AE"/>
    <w:pPr>
      <w:keepNext/>
      <w:spacing w:before="60" w:after="180" w:line="240" w:lineRule="auto"/>
    </w:pPr>
    <w:rPr>
      <w:iCs/>
      <w:sz w:val="16"/>
    </w:rPr>
  </w:style>
  <w:style w:type="paragraph" w:customStyle="1" w:styleId="NotizAbbildung">
    <w:name w:val="Notiz Abbildung"/>
    <w:basedOn w:val="NotizTabelle"/>
    <w:qFormat/>
    <w:rsid w:val="00E768AE"/>
  </w:style>
  <w:style w:type="paragraph" w:customStyle="1" w:styleId="Figure">
    <w:name w:val="Figure"/>
    <w:basedOn w:val="Standard"/>
    <w:rsid w:val="00E768AE"/>
  </w:style>
  <w:style w:type="character" w:styleId="Funotenzeichen">
    <w:name w:val="footnote reference"/>
    <w:basedOn w:val="Absatz-Standardschriftart"/>
    <w:uiPriority w:val="99"/>
    <w:rsid w:val="00E768AE"/>
    <w:rPr>
      <w:rFonts w:ascii="Open Sans SemiCondensed" w:hAnsi="Open Sans SemiCondensed"/>
      <w:b w:val="0"/>
      <w:bCs/>
      <w:i w:val="0"/>
      <w:iCs/>
      <w:color w:val="auto"/>
      <w:sz w:val="20"/>
      <w:vertAlign w:val="superscript"/>
    </w:rPr>
  </w:style>
  <w:style w:type="character" w:styleId="Hyperlink">
    <w:name w:val="Hyperlink"/>
    <w:basedOn w:val="FunotentextZchn"/>
    <w:rsid w:val="00E768AE"/>
    <w:rPr>
      <w:b w:val="0"/>
      <w:bCs/>
      <w:i w:val="0"/>
      <w:iCs/>
      <w:color w:val="D31932" w:themeColor="accent1"/>
      <w:sz w:val="20"/>
      <w:lang w:val="de-CH"/>
    </w:rPr>
  </w:style>
  <w:style w:type="paragraph" w:styleId="Inhaltsverzeichnisberschrift">
    <w:name w:val="TOC Heading"/>
    <w:basedOn w:val="berschrift1"/>
    <w:next w:val="Textkrper"/>
    <w:uiPriority w:val="39"/>
    <w:unhideWhenUsed/>
    <w:rsid w:val="00E768AE"/>
    <w:pPr>
      <w:spacing w:line="259" w:lineRule="auto"/>
      <w:outlineLvl w:val="9"/>
    </w:pPr>
    <w:rPr>
      <w:bCs w:val="0"/>
      <w:color w:val="auto"/>
    </w:rPr>
  </w:style>
  <w:style w:type="paragraph" w:styleId="Kopfzeile">
    <w:name w:val="header"/>
    <w:basedOn w:val="Standard"/>
    <w:link w:val="KopfzeileZchn"/>
    <w:unhideWhenUsed/>
    <w:rsid w:val="00E768AE"/>
    <w:pPr>
      <w:tabs>
        <w:tab w:val="center" w:pos="4513"/>
        <w:tab w:val="right" w:pos="9026"/>
      </w:tabs>
    </w:pPr>
  </w:style>
  <w:style w:type="character" w:customStyle="1" w:styleId="TextkrperZchn">
    <w:name w:val="Textkörper Zchn"/>
    <w:basedOn w:val="Absatz-Standardschriftart"/>
    <w:link w:val="Textkrper"/>
    <w:rsid w:val="00E768AE"/>
    <w:rPr>
      <w:lang w:val="de-CH"/>
    </w:rPr>
  </w:style>
  <w:style w:type="character" w:customStyle="1" w:styleId="KopfzeileZchn">
    <w:name w:val="Kopfzeile Zchn"/>
    <w:basedOn w:val="Absatz-Standardschriftart"/>
    <w:link w:val="Kopfzeile"/>
    <w:rsid w:val="00E768AE"/>
    <w:rPr>
      <w:lang w:val="de-CH"/>
    </w:rPr>
  </w:style>
  <w:style w:type="paragraph" w:styleId="Fuzeile">
    <w:name w:val="footer"/>
    <w:basedOn w:val="Standard"/>
    <w:link w:val="FuzeileZchn"/>
    <w:unhideWhenUsed/>
    <w:rsid w:val="00E768AE"/>
    <w:pPr>
      <w:tabs>
        <w:tab w:val="center" w:pos="4513"/>
        <w:tab w:val="right" w:pos="9026"/>
      </w:tabs>
    </w:pPr>
    <w:rPr>
      <w:sz w:val="18"/>
    </w:rPr>
  </w:style>
  <w:style w:type="character" w:customStyle="1" w:styleId="FuzeileZchn">
    <w:name w:val="Fußzeile Zchn"/>
    <w:basedOn w:val="Absatz-Standardschriftart"/>
    <w:link w:val="Fuzeile"/>
    <w:rsid w:val="00E768AE"/>
    <w:rPr>
      <w:sz w:val="18"/>
      <w:lang w:val="de-CH"/>
    </w:rPr>
  </w:style>
  <w:style w:type="paragraph" w:customStyle="1" w:styleId="Themenschwerpunkt">
    <w:name w:val="Themenschwerpunkt"/>
    <w:basedOn w:val="Kopfzeile"/>
    <w:link w:val="ThemenschwerpunktZchn"/>
    <w:rsid w:val="00E768AE"/>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E768AE"/>
    <w:rPr>
      <w:b/>
      <w:noProof/>
      <w:spacing w:val="0"/>
      <w:sz w:val="14"/>
      <w:szCs w:val="22"/>
      <w:lang w:val="de-DE"/>
    </w:rPr>
  </w:style>
  <w:style w:type="paragraph" w:styleId="Textkrper2">
    <w:name w:val="Body Text 2"/>
    <w:basedOn w:val="Textkrper"/>
    <w:link w:val="Textkrper2Zchn"/>
    <w:rsid w:val="00E768AE"/>
    <w:pPr>
      <w:ind w:firstLine="0"/>
    </w:pPr>
  </w:style>
  <w:style w:type="character" w:customStyle="1" w:styleId="Textkrper2Zchn">
    <w:name w:val="Textkörper 2 Zchn"/>
    <w:basedOn w:val="Absatz-Standardschriftart"/>
    <w:link w:val="Textkrper2"/>
    <w:rsid w:val="00E768AE"/>
    <w:rPr>
      <w:lang w:val="de-CH"/>
    </w:rPr>
  </w:style>
  <w:style w:type="paragraph" w:styleId="Textkrper3">
    <w:name w:val="Body Text 3"/>
    <w:basedOn w:val="Textkrper"/>
    <w:link w:val="Textkrper3Zchn"/>
    <w:rsid w:val="00E768AE"/>
    <w:pPr>
      <w:spacing w:before="0" w:after="0"/>
      <w:ind w:firstLine="0"/>
      <w:jc w:val="left"/>
    </w:pPr>
  </w:style>
  <w:style w:type="character" w:customStyle="1" w:styleId="Textkrper3Zchn">
    <w:name w:val="Textkörper 3 Zchn"/>
    <w:basedOn w:val="Absatz-Standardschriftart"/>
    <w:link w:val="Textkrper3"/>
    <w:rsid w:val="00E768AE"/>
    <w:rPr>
      <w:lang w:val="de-CH"/>
    </w:rPr>
  </w:style>
  <w:style w:type="paragraph" w:customStyle="1" w:styleId="LegendeTabelle">
    <w:name w:val="Legende Tabelle"/>
    <w:basedOn w:val="Standard"/>
    <w:qFormat/>
    <w:rsid w:val="00E768AE"/>
    <w:pPr>
      <w:keepNext/>
      <w:spacing w:before="120" w:after="120" w:line="240" w:lineRule="auto"/>
    </w:pPr>
    <w:rPr>
      <w:bCs/>
      <w:i/>
      <w:iCs/>
      <w:color w:val="D31932" w:themeColor="accent1"/>
    </w:rPr>
  </w:style>
  <w:style w:type="paragraph" w:styleId="Liste">
    <w:name w:val="List"/>
    <w:basedOn w:val="Standard"/>
    <w:unhideWhenUsed/>
    <w:qFormat/>
    <w:rsid w:val="00E768AE"/>
    <w:pPr>
      <w:numPr>
        <w:numId w:val="1"/>
      </w:numPr>
      <w:ind w:left="454" w:hanging="284"/>
      <w:contextualSpacing/>
    </w:pPr>
  </w:style>
  <w:style w:type="paragraph" w:styleId="Liste2">
    <w:name w:val="List 2"/>
    <w:basedOn w:val="Standard"/>
    <w:unhideWhenUsed/>
    <w:rsid w:val="00E768AE"/>
    <w:pPr>
      <w:numPr>
        <w:ilvl w:val="1"/>
        <w:numId w:val="1"/>
      </w:numPr>
      <w:ind w:left="794" w:hanging="284"/>
      <w:contextualSpacing/>
    </w:pPr>
  </w:style>
  <w:style w:type="paragraph" w:styleId="Liste3">
    <w:name w:val="List 3"/>
    <w:basedOn w:val="Standard"/>
    <w:unhideWhenUsed/>
    <w:rsid w:val="00E768AE"/>
    <w:pPr>
      <w:numPr>
        <w:ilvl w:val="2"/>
        <w:numId w:val="1"/>
      </w:numPr>
      <w:ind w:left="1135" w:hanging="284"/>
      <w:contextualSpacing/>
    </w:pPr>
  </w:style>
  <w:style w:type="paragraph" w:styleId="Index1">
    <w:name w:val="index 1"/>
    <w:basedOn w:val="Standard"/>
    <w:next w:val="Standard"/>
    <w:autoRedefine/>
    <w:rsid w:val="00E768AE"/>
    <w:pPr>
      <w:spacing w:line="240" w:lineRule="auto"/>
      <w:ind w:left="200" w:hanging="200"/>
    </w:pPr>
  </w:style>
  <w:style w:type="character" w:styleId="Erwhnung">
    <w:name w:val="Mention"/>
    <w:basedOn w:val="Absatz-Standardschriftart"/>
    <w:uiPriority w:val="99"/>
    <w:unhideWhenUsed/>
    <w:rsid w:val="00E768AE"/>
    <w:rPr>
      <w:color w:val="2B579A"/>
      <w:shd w:val="clear" w:color="auto" w:fill="E1DFDD"/>
    </w:rPr>
  </w:style>
  <w:style w:type="character" w:styleId="Fett">
    <w:name w:val="Strong"/>
    <w:basedOn w:val="Absatz-Standardschriftart"/>
    <w:rsid w:val="00E768AE"/>
    <w:rPr>
      <w:b/>
      <w:bCs/>
    </w:rPr>
  </w:style>
  <w:style w:type="character" w:customStyle="1" w:styleId="FunotentextZchn">
    <w:name w:val="Fußnotentext Zchn"/>
    <w:basedOn w:val="Absatz-Standardschriftart"/>
    <w:link w:val="Funotentext"/>
    <w:uiPriority w:val="99"/>
    <w:rsid w:val="00E768AE"/>
    <w:rPr>
      <w:sz w:val="18"/>
      <w:lang w:val="de-CH"/>
    </w:rPr>
  </w:style>
  <w:style w:type="table" w:styleId="Gitternetztabelle1hell">
    <w:name w:val="Grid Table 1 Light"/>
    <w:basedOn w:val="NormaleTabelle"/>
    <w:uiPriority w:val="46"/>
    <w:rsid w:val="00E768AE"/>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E768AE"/>
    <w:rPr>
      <w:color w:val="605E5C"/>
      <w:shd w:val="clear" w:color="auto" w:fill="E1DFDD"/>
    </w:rPr>
  </w:style>
  <w:style w:type="character" w:styleId="Kommentarzeichen">
    <w:name w:val="annotation reference"/>
    <w:basedOn w:val="Absatz-Standardschriftart"/>
    <w:uiPriority w:val="99"/>
    <w:semiHidden/>
    <w:unhideWhenUsed/>
    <w:rsid w:val="00E768AE"/>
    <w:rPr>
      <w:sz w:val="16"/>
      <w:szCs w:val="16"/>
    </w:rPr>
  </w:style>
  <w:style w:type="paragraph" w:styleId="Kommentartext">
    <w:name w:val="annotation text"/>
    <w:basedOn w:val="Standard"/>
    <w:link w:val="KommentartextZchn"/>
    <w:uiPriority w:val="99"/>
    <w:unhideWhenUsed/>
    <w:rsid w:val="00E768AE"/>
    <w:pPr>
      <w:spacing w:line="240" w:lineRule="auto"/>
    </w:pPr>
  </w:style>
  <w:style w:type="character" w:customStyle="1" w:styleId="KommentartextZchn">
    <w:name w:val="Kommentartext Zchn"/>
    <w:basedOn w:val="Absatz-Standardschriftart"/>
    <w:link w:val="Kommentartext"/>
    <w:uiPriority w:val="99"/>
    <w:rsid w:val="00E768AE"/>
    <w:rPr>
      <w:lang w:val="de-CH"/>
    </w:rPr>
  </w:style>
  <w:style w:type="character" w:customStyle="1" w:styleId="UntertitelZchn">
    <w:name w:val="Untertitel Zchn"/>
    <w:basedOn w:val="Absatz-Standardschriftart"/>
    <w:link w:val="Untertitel"/>
    <w:rsid w:val="00E768AE"/>
    <w:rPr>
      <w:rFonts w:eastAsiaTheme="majorEastAsia" w:cstheme="majorBidi"/>
      <w:bCs/>
      <w:spacing w:val="20"/>
      <w:sz w:val="24"/>
      <w:szCs w:val="30"/>
      <w:lang w:val="de-CH"/>
    </w:rPr>
  </w:style>
  <w:style w:type="table" w:styleId="Tabellenraster">
    <w:name w:val="Table Grid"/>
    <w:basedOn w:val="NormaleTabelle"/>
    <w:rsid w:val="00E768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E768AE"/>
    <w:rPr>
      <w:bCs/>
      <w:i/>
      <w:color w:val="D31932" w:themeColor="accent1"/>
      <w:spacing w:val="10"/>
      <w:szCs w:val="22"/>
    </w:rPr>
  </w:style>
  <w:style w:type="character" w:customStyle="1" w:styleId="HervorhebungCar">
    <w:name w:val="Hervorhebung Car"/>
    <w:basedOn w:val="Absatz-Standardschriftart"/>
    <w:link w:val="Hervorhebung1"/>
    <w:rsid w:val="00E768AE"/>
    <w:rPr>
      <w:bCs/>
      <w:i/>
      <w:color w:val="D31932" w:themeColor="accent1"/>
      <w:spacing w:val="10"/>
      <w:szCs w:val="22"/>
      <w:lang w:val="de-CH"/>
    </w:rPr>
  </w:style>
  <w:style w:type="paragraph" w:customStyle="1" w:styleId="Zitat1">
    <w:name w:val="Zitat1"/>
    <w:basedOn w:val="Standard"/>
    <w:next w:val="Textkrper"/>
    <w:qFormat/>
    <w:rsid w:val="00E768A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E768AE"/>
    <w:rPr>
      <w:b/>
      <w:bCs/>
    </w:rPr>
  </w:style>
  <w:style w:type="character" w:customStyle="1" w:styleId="KommentarthemaZchn">
    <w:name w:val="Kommentarthema Zchn"/>
    <w:basedOn w:val="KommentartextZchn"/>
    <w:link w:val="Kommentarthema"/>
    <w:semiHidden/>
    <w:rsid w:val="00E768AE"/>
    <w:rPr>
      <w:b/>
      <w:bCs/>
      <w:lang w:val="de-CH"/>
    </w:rPr>
  </w:style>
  <w:style w:type="paragraph" w:styleId="Listennummer">
    <w:name w:val="List Number"/>
    <w:basedOn w:val="Standard"/>
    <w:unhideWhenUsed/>
    <w:qFormat/>
    <w:rsid w:val="00E768AE"/>
    <w:pPr>
      <w:numPr>
        <w:numId w:val="2"/>
      </w:numPr>
      <w:ind w:left="527" w:hanging="357"/>
      <w:contextualSpacing/>
    </w:pPr>
    <w:rPr>
      <w:lang w:val="fr-CH"/>
    </w:rPr>
  </w:style>
  <w:style w:type="character" w:styleId="HTMLTastatur">
    <w:name w:val="HTML Keyboard"/>
    <w:basedOn w:val="Absatz-Standardschriftart"/>
    <w:semiHidden/>
    <w:unhideWhenUsed/>
    <w:rsid w:val="00E768AE"/>
    <w:rPr>
      <w:rFonts w:ascii="Open Sans SemiCondensed" w:hAnsi="Open Sans SemiCondensed"/>
      <w:sz w:val="20"/>
      <w:szCs w:val="20"/>
    </w:rPr>
  </w:style>
  <w:style w:type="character" w:styleId="HTMLCode">
    <w:name w:val="HTML Code"/>
    <w:basedOn w:val="Absatz-Standardschriftart"/>
    <w:semiHidden/>
    <w:unhideWhenUsed/>
    <w:rsid w:val="00E768AE"/>
    <w:rPr>
      <w:rFonts w:ascii="Open Sans SemiCondensed" w:hAnsi="Open Sans SemiCondensed"/>
      <w:sz w:val="20"/>
      <w:szCs w:val="20"/>
    </w:rPr>
  </w:style>
  <w:style w:type="paragraph" w:styleId="Dokumentstruktur">
    <w:name w:val="Document Map"/>
    <w:basedOn w:val="Standard"/>
    <w:link w:val="DokumentstrukturZchn"/>
    <w:semiHidden/>
    <w:unhideWhenUsed/>
    <w:rsid w:val="00E768AE"/>
    <w:pPr>
      <w:spacing w:line="240" w:lineRule="auto"/>
    </w:pPr>
    <w:rPr>
      <w:sz w:val="16"/>
      <w:szCs w:val="16"/>
    </w:rPr>
  </w:style>
  <w:style w:type="character" w:customStyle="1" w:styleId="DokumentstrukturZchn">
    <w:name w:val="Dokumentstruktur Zchn"/>
    <w:basedOn w:val="Absatz-Standardschriftart"/>
    <w:link w:val="Dokumentstruktur"/>
    <w:semiHidden/>
    <w:rsid w:val="00E768AE"/>
    <w:rPr>
      <w:sz w:val="16"/>
      <w:szCs w:val="16"/>
      <w:lang w:val="de-CH"/>
    </w:rPr>
  </w:style>
  <w:style w:type="character" w:styleId="HTMLBeispiel">
    <w:name w:val="HTML Sample"/>
    <w:basedOn w:val="Absatz-Standardschriftart"/>
    <w:semiHidden/>
    <w:unhideWhenUsed/>
    <w:rsid w:val="00E768AE"/>
    <w:rPr>
      <w:rFonts w:ascii="Open Sans SemiCondensed" w:hAnsi="Open Sans SemiCondensed"/>
      <w:sz w:val="24"/>
      <w:szCs w:val="24"/>
    </w:rPr>
  </w:style>
  <w:style w:type="table" w:styleId="MittlereListe2">
    <w:name w:val="Medium List 2"/>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E768AE"/>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E768AE"/>
    <w:pPr>
      <w:spacing w:line="240" w:lineRule="auto"/>
    </w:pPr>
    <w:rPr>
      <w:rFonts w:eastAsiaTheme="majorEastAsia" w:cstheme="majorBidi"/>
    </w:rPr>
  </w:style>
  <w:style w:type="paragraph" w:styleId="Nachrichtenkopf">
    <w:name w:val="Message Header"/>
    <w:basedOn w:val="Standard"/>
    <w:link w:val="NachrichtenkopfZchn"/>
    <w:semiHidden/>
    <w:unhideWhenUsed/>
    <w:rsid w:val="00E768A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E768AE"/>
    <w:rPr>
      <w:rFonts w:eastAsiaTheme="majorEastAsia" w:cstheme="majorBidi"/>
      <w:sz w:val="24"/>
      <w:szCs w:val="24"/>
      <w:shd w:val="pct20" w:color="auto" w:fill="auto"/>
      <w:lang w:val="de-CH"/>
    </w:rPr>
  </w:style>
  <w:style w:type="table" w:styleId="MittleresRaster2">
    <w:name w:val="Medium Grid 2"/>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E768AE"/>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E768AE"/>
    <w:rPr>
      <w:rFonts w:ascii="Open Sans SemiCondensed" w:hAnsi="Open Sans SemiCondensed"/>
      <w:sz w:val="20"/>
      <w:szCs w:val="20"/>
    </w:rPr>
  </w:style>
  <w:style w:type="paragraph" w:styleId="StandardWeb">
    <w:name w:val="Normal (Web)"/>
    <w:basedOn w:val="Standard"/>
    <w:semiHidden/>
    <w:unhideWhenUsed/>
    <w:rsid w:val="00E768AE"/>
    <w:rPr>
      <w:rFonts w:cs="Times New Roman"/>
      <w:sz w:val="24"/>
      <w:szCs w:val="24"/>
    </w:rPr>
  </w:style>
  <w:style w:type="paragraph" w:styleId="HTMLVorformatiert">
    <w:name w:val="HTML Preformatted"/>
    <w:basedOn w:val="Standard"/>
    <w:link w:val="HTMLVorformatiertZchn"/>
    <w:semiHidden/>
    <w:unhideWhenUsed/>
    <w:rsid w:val="00E768AE"/>
    <w:pPr>
      <w:spacing w:line="240" w:lineRule="auto"/>
    </w:pPr>
  </w:style>
  <w:style w:type="character" w:customStyle="1" w:styleId="HTMLVorformatiertZchn">
    <w:name w:val="HTML Vorformatiert Zchn"/>
    <w:basedOn w:val="Absatz-Standardschriftart"/>
    <w:link w:val="HTMLVorformatiert"/>
    <w:semiHidden/>
    <w:rsid w:val="00E768AE"/>
    <w:rPr>
      <w:lang w:val="de-CH"/>
    </w:rPr>
  </w:style>
  <w:style w:type="paragraph" w:styleId="NurText">
    <w:name w:val="Plain Text"/>
    <w:basedOn w:val="Standard"/>
    <w:link w:val="NurTextZchn"/>
    <w:semiHidden/>
    <w:unhideWhenUsed/>
    <w:rsid w:val="00E768AE"/>
    <w:pPr>
      <w:spacing w:line="240" w:lineRule="auto"/>
    </w:pPr>
    <w:rPr>
      <w:sz w:val="21"/>
      <w:szCs w:val="21"/>
    </w:rPr>
  </w:style>
  <w:style w:type="character" w:customStyle="1" w:styleId="NurTextZchn">
    <w:name w:val="Nur Text Zchn"/>
    <w:basedOn w:val="Absatz-Standardschriftart"/>
    <w:link w:val="NurText"/>
    <w:semiHidden/>
    <w:rsid w:val="00E768AE"/>
    <w:rPr>
      <w:sz w:val="21"/>
      <w:szCs w:val="21"/>
      <w:lang w:val="de-CH"/>
    </w:rPr>
  </w:style>
  <w:style w:type="paragraph" w:styleId="Sprechblasentext">
    <w:name w:val="Balloon Text"/>
    <w:basedOn w:val="Standard"/>
    <w:link w:val="SprechblasentextZchn"/>
    <w:semiHidden/>
    <w:unhideWhenUsed/>
    <w:rsid w:val="00E768AE"/>
    <w:pPr>
      <w:spacing w:line="240" w:lineRule="auto"/>
    </w:pPr>
    <w:rPr>
      <w:sz w:val="18"/>
      <w:szCs w:val="18"/>
    </w:rPr>
  </w:style>
  <w:style w:type="character" w:customStyle="1" w:styleId="SprechblasentextZchn">
    <w:name w:val="Sprechblasentext Zchn"/>
    <w:basedOn w:val="Absatz-Standardschriftart"/>
    <w:link w:val="Sprechblasentext"/>
    <w:semiHidden/>
    <w:rsid w:val="00E768AE"/>
    <w:rPr>
      <w:sz w:val="18"/>
      <w:szCs w:val="18"/>
      <w:lang w:val="de-CH"/>
    </w:rPr>
  </w:style>
  <w:style w:type="paragraph" w:styleId="Makrotext">
    <w:name w:val="macro"/>
    <w:link w:val="MakrotextZchn"/>
    <w:semiHidden/>
    <w:unhideWhenUsed/>
    <w:rsid w:val="00E768AE"/>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E768AE"/>
  </w:style>
  <w:style w:type="paragraph" w:styleId="Indexberschrift">
    <w:name w:val="index heading"/>
    <w:basedOn w:val="Standard"/>
    <w:next w:val="Index1"/>
    <w:semiHidden/>
    <w:unhideWhenUsed/>
    <w:rsid w:val="00E768AE"/>
    <w:rPr>
      <w:rFonts w:eastAsiaTheme="majorEastAsia" w:cstheme="majorBidi"/>
      <w:b/>
      <w:bCs/>
    </w:rPr>
  </w:style>
  <w:style w:type="paragraph" w:styleId="RGV-berschrift">
    <w:name w:val="toa heading"/>
    <w:basedOn w:val="Standard"/>
    <w:next w:val="Standard"/>
    <w:semiHidden/>
    <w:unhideWhenUsed/>
    <w:rsid w:val="00E768AE"/>
    <w:pPr>
      <w:spacing w:before="120"/>
    </w:pPr>
    <w:rPr>
      <w:rFonts w:eastAsiaTheme="majorEastAsia" w:cstheme="majorBidi"/>
      <w:b/>
      <w:bCs/>
      <w:sz w:val="24"/>
      <w:szCs w:val="24"/>
    </w:rPr>
  </w:style>
  <w:style w:type="numbering" w:styleId="ArtikelAbschnitt">
    <w:name w:val="Outline List 3"/>
    <w:basedOn w:val="KeineListe"/>
    <w:semiHidden/>
    <w:unhideWhenUsed/>
    <w:rsid w:val="00E768AE"/>
    <w:pPr>
      <w:numPr>
        <w:numId w:val="3"/>
      </w:numPr>
    </w:pPr>
  </w:style>
  <w:style w:type="paragraph" w:styleId="Listennummer2">
    <w:name w:val="List Number 2"/>
    <w:basedOn w:val="Listennummer"/>
    <w:unhideWhenUsed/>
    <w:rsid w:val="00E768AE"/>
    <w:pPr>
      <w:numPr>
        <w:ilvl w:val="1"/>
      </w:numPr>
      <w:ind w:left="851" w:hanging="425"/>
    </w:pPr>
    <w:rPr>
      <w:rFonts w:cs="Open Sans SemiCondensed"/>
    </w:rPr>
  </w:style>
  <w:style w:type="paragraph" w:styleId="Listennummer3">
    <w:name w:val="List Number 3"/>
    <w:basedOn w:val="Listennummer"/>
    <w:unhideWhenUsed/>
    <w:rsid w:val="00E768AE"/>
    <w:pPr>
      <w:numPr>
        <w:ilvl w:val="2"/>
      </w:numPr>
    </w:pPr>
    <w:rPr>
      <w:rFonts w:cs="Open Sans SemiCondensed"/>
    </w:rPr>
  </w:style>
  <w:style w:type="character" w:styleId="BesuchterLink">
    <w:name w:val="FollowedHyperlink"/>
    <w:basedOn w:val="Absatz-Standardschriftart"/>
    <w:semiHidden/>
    <w:unhideWhenUsed/>
    <w:rsid w:val="00E768AE"/>
    <w:rPr>
      <w:color w:val="252B46" w:themeColor="followedHyperlink"/>
      <w:u w:val="single"/>
    </w:rPr>
  </w:style>
  <w:style w:type="paragraph" w:customStyle="1" w:styleId="WichtigBox">
    <w:name w:val="Wichtig Box"/>
    <w:basedOn w:val="Textkrper"/>
    <w:qFormat/>
    <w:rsid w:val="00E768AE"/>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E768AE"/>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E768A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E768A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E768AE"/>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E768AE"/>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E768AE"/>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E768AE"/>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E768AE"/>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E768AE"/>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E768AE"/>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E768AE"/>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E768A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E768AE"/>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E768AE"/>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E768AE"/>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E768AE"/>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E768A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E768A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E768A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E768AE"/>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E768A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E768A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pia.georgi-tscherry@hslu.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patrick.wegmueller@hslu.ch"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doi.org/10.1007/s12592-022-0042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9-0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efania.calabrese@hslu.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4A07529C-968C-44A9-B001-E812D8E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7</Pages>
  <Words>3259</Words>
  <Characters>20532</Characters>
  <Application>Microsoft Office Word</Application>
  <DocSecurity>0</DocSecurity>
  <Lines>171</Lines>
  <Paragraphs>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Title</vt:lpstr>
      <vt:lpstr>Title</vt:lpstr>
    </vt:vector>
  </TitlesOfParts>
  <Company/>
  <LinksUpToDate>false</LinksUpToDate>
  <CharactersWithSpaces>23744</CharactersWithSpaces>
  <SharedDoc>false</SharedDoc>
  <HLinks>
    <vt:vector size="30" baseType="variant">
      <vt:variant>
        <vt:i4>2293816</vt:i4>
      </vt:variant>
      <vt:variant>
        <vt:i4>12</vt:i4>
      </vt:variant>
      <vt:variant>
        <vt:i4>0</vt:i4>
      </vt:variant>
      <vt:variant>
        <vt:i4>5</vt:i4>
      </vt:variant>
      <vt:variant>
        <vt:lpwstr>https://doi.org/10.1007/s12592-022-00425-5</vt:lpwstr>
      </vt:variant>
      <vt:variant>
        <vt:lpwstr/>
      </vt:variant>
      <vt:variant>
        <vt:i4>7733264</vt:i4>
      </vt:variant>
      <vt:variant>
        <vt:i4>9</vt:i4>
      </vt:variant>
      <vt:variant>
        <vt:i4>0</vt:i4>
      </vt:variant>
      <vt:variant>
        <vt:i4>5</vt:i4>
      </vt:variant>
      <vt:variant>
        <vt:lpwstr>mailto:stefania.calabrese@hslu.ch</vt:lpwstr>
      </vt:variant>
      <vt:variant>
        <vt:lpwstr/>
      </vt:variant>
      <vt:variant>
        <vt:i4>6488150</vt:i4>
      </vt:variant>
      <vt:variant>
        <vt:i4>6</vt:i4>
      </vt:variant>
      <vt:variant>
        <vt:i4>0</vt:i4>
      </vt:variant>
      <vt:variant>
        <vt:i4>5</vt:i4>
      </vt:variant>
      <vt:variant>
        <vt:lpwstr>mailto:pia.georgi-tscherry@hslu.ch</vt:lpwstr>
      </vt:variant>
      <vt:variant>
        <vt:lpwstr/>
      </vt:variant>
      <vt:variant>
        <vt:i4>2949197</vt:i4>
      </vt:variant>
      <vt:variant>
        <vt:i4>3</vt:i4>
      </vt:variant>
      <vt:variant>
        <vt:i4>0</vt:i4>
      </vt:variant>
      <vt:variant>
        <vt:i4>5</vt:i4>
      </vt:variant>
      <vt:variant>
        <vt:lpwstr>mailto:patrick.wegmueller@hslu.ch</vt:lpwstr>
      </vt:variant>
      <vt:variant>
        <vt:lpwstr/>
      </vt:variant>
      <vt:variant>
        <vt:i4>5898320</vt:i4>
      </vt:variant>
      <vt:variant>
        <vt:i4>0</vt:i4>
      </vt:variant>
      <vt:variant>
        <vt:i4>0</vt:i4>
      </vt:variant>
      <vt:variant>
        <vt:i4>5</vt:i4>
      </vt:variant>
      <vt:variant>
        <vt:lpwstr>https://doi.org/10.57161/z2023-09-06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Räumlich-architektonische Bedingungen zur Emotionsregula_x001f_tion_x000d_</dc:title>
  <dc:subject/>
  <dc:creator>Patrick Wegmüller; Pia Georgi-Tscherry; Stefania Calabrese_x000d_</dc:creator>
  <cp:keywords>Verhaltensauffälligkeit, sozial-emotionale Entwicklung, kognitive Beeinträchtigung, Prävention, Architektur / trouble du comportement, développement socio-émotionnel, déficience intellectuelle, prévention, architecture</cp:keywords>
  <cp:lastModifiedBy>Noëlle Fetzer</cp:lastModifiedBy>
  <cp:revision>101</cp:revision>
  <cp:lastPrinted>2022-07-01T12:31:00Z</cp:lastPrinted>
  <dcterms:created xsi:type="dcterms:W3CDTF">2023-11-08T13:14:00Z</dcterms:created>
  <dcterms:modified xsi:type="dcterms:W3CDTF">2023-11-28T14:03:00Z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