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AF89" w14:textId="77777777" w:rsidR="00D115E9" w:rsidRPr="0022293F" w:rsidRDefault="00D115E9" w:rsidP="00D115E9">
      <w:pPr>
        <w:pStyle w:val="Titel"/>
        <w:rPr>
          <w:rFonts w:eastAsia="Times New Roman"/>
          <w:shd w:val="clear" w:color="auto" w:fill="FFFFFF"/>
        </w:rPr>
      </w:pPr>
      <w:r w:rsidRPr="0022293F">
        <w:rPr>
          <w:rFonts w:eastAsia="Times New Roman"/>
          <w:shd w:val="clear" w:color="auto" w:fill="FFFFFF"/>
        </w:rPr>
        <w:t>«Ich bin die ganze Zeit Mann, männlich genug»</w:t>
      </w:r>
    </w:p>
    <w:p w14:paraId="35DB4DF4" w14:textId="77777777" w:rsidR="00D115E9" w:rsidRPr="0022293F" w:rsidRDefault="00D115E9" w:rsidP="00D115E9">
      <w:pPr>
        <w:pStyle w:val="Untertitel"/>
        <w:rPr>
          <w:rFonts w:eastAsia="Times New Roman"/>
        </w:rPr>
      </w:pPr>
      <w:r w:rsidRPr="0022293F">
        <w:rPr>
          <w:rFonts w:eastAsia="Times New Roman"/>
          <w:shd w:val="clear" w:color="auto" w:fill="FFFFFF"/>
        </w:rPr>
        <w:t>Behinderung, Sexualität und das männliche Selbstbild im Kontext differenter Körper</w:t>
      </w:r>
    </w:p>
    <w:p w14:paraId="39E1D4E1" w14:textId="77777777" w:rsidR="00D115E9" w:rsidRPr="00160F71" w:rsidRDefault="00D115E9" w:rsidP="00D115E9">
      <w:pPr>
        <w:pStyle w:val="Author"/>
        <w:rPr>
          <w:lang w:val="de-CH"/>
        </w:rPr>
      </w:pPr>
      <w:r w:rsidRPr="00160F71">
        <w:rPr>
          <w:lang w:val="de-CH"/>
        </w:rPr>
        <w:t>Ingy El Ismy und Sven Jennessen</w:t>
      </w:r>
    </w:p>
    <w:p w14:paraId="267499A1" w14:textId="2B6B1ED4" w:rsidR="000A7B89" w:rsidRPr="00E012A7" w:rsidRDefault="000A7B89" w:rsidP="000A7B89">
      <w:pPr>
        <w:pStyle w:val="Abstract"/>
        <w:rPr>
          <w:color w:val="000000"/>
          <w:u w:color="000000"/>
        </w:rPr>
      </w:pPr>
      <w:r w:rsidRPr="00925426">
        <w:t>Zusammenfassung</w:t>
      </w:r>
      <w:r>
        <w:br/>
      </w:r>
      <w:r w:rsidRPr="0022293F">
        <w:t>I</w:t>
      </w:r>
      <w:r w:rsidRPr="00925426">
        <w:t xml:space="preserve">nwieweit </w:t>
      </w:r>
      <w:r w:rsidRPr="0022293F">
        <w:t xml:space="preserve">wirken </w:t>
      </w:r>
      <w:r w:rsidRPr="00E012A7">
        <w:t xml:space="preserve">gesellschaftliche Männlichkeits- und Behinderungsbilder auf </w:t>
      </w:r>
      <w:r>
        <w:t>das</w:t>
      </w:r>
      <w:r w:rsidRPr="00E012A7">
        <w:t xml:space="preserve"> körperliche Selbstbild von Männern mit körperlicher Beeinträchtigung</w:t>
      </w:r>
      <w:r w:rsidRPr="0022293F">
        <w:t>?</w:t>
      </w:r>
      <w:r w:rsidRPr="00E012A7">
        <w:t xml:space="preserve"> </w:t>
      </w:r>
      <w:r w:rsidRPr="00E012A7">
        <w:rPr>
          <w:color w:val="000000"/>
          <w:u w:color="000000"/>
        </w:rPr>
        <w:t xml:space="preserve">Dieser Frage </w:t>
      </w:r>
      <w:r>
        <w:rPr>
          <w:color w:val="000000"/>
          <w:u w:color="000000"/>
        </w:rPr>
        <w:t xml:space="preserve">ging die Autorin im Rahmen ihrer Masterarbeit </w:t>
      </w:r>
      <w:r w:rsidRPr="00E012A7">
        <w:rPr>
          <w:color w:val="000000"/>
          <w:u w:color="000000"/>
        </w:rPr>
        <w:t xml:space="preserve">mithilfe von fünf narrativ geführten Interviews mit Männern mit körperlicher Beeinträchtigung nach (El Ismy, 2023). </w:t>
      </w:r>
      <w:r>
        <w:rPr>
          <w:color w:val="000000"/>
          <w:u w:color="000000"/>
        </w:rPr>
        <w:t>Hierbei war d</w:t>
      </w:r>
      <w:r w:rsidRPr="00E012A7">
        <w:rPr>
          <w:color w:val="000000"/>
          <w:u w:color="000000"/>
        </w:rPr>
        <w:t xml:space="preserve">er Fokus auf den Lebensbereich </w:t>
      </w:r>
      <w:r w:rsidRPr="00E012A7">
        <w:rPr>
          <w:rFonts w:eastAsia="Times New Roman"/>
          <w:shd w:val="clear" w:color="auto" w:fill="FFFFFF"/>
        </w:rPr>
        <w:t>«</w:t>
      </w:r>
      <w:r w:rsidRPr="00E012A7">
        <w:rPr>
          <w:color w:val="000000"/>
          <w:u w:color="000000"/>
        </w:rPr>
        <w:t>Sexualität, Partnerschaft und Beziehung</w:t>
      </w:r>
      <w:r w:rsidRPr="00E012A7">
        <w:rPr>
          <w:rFonts w:eastAsia="Times New Roman"/>
          <w:shd w:val="clear" w:color="auto" w:fill="FFFFFF"/>
        </w:rPr>
        <w:t>»</w:t>
      </w:r>
      <w:r w:rsidRPr="00E012A7">
        <w:rPr>
          <w:color w:val="000000"/>
          <w:u w:color="000000"/>
        </w:rPr>
        <w:t xml:space="preserve"> gerichtet. </w:t>
      </w:r>
      <w:r>
        <w:rPr>
          <w:color w:val="000000"/>
          <w:u w:color="000000"/>
        </w:rPr>
        <w:t>So</w:t>
      </w:r>
      <w:r w:rsidRPr="00E012A7">
        <w:rPr>
          <w:color w:val="000000"/>
          <w:u w:color="000000"/>
        </w:rPr>
        <w:t xml:space="preserve"> </w:t>
      </w:r>
      <w:r>
        <w:rPr>
          <w:color w:val="000000"/>
          <w:u w:color="000000"/>
        </w:rPr>
        <w:t>wurde</w:t>
      </w:r>
      <w:r w:rsidRPr="00E012A7">
        <w:rPr>
          <w:color w:val="000000"/>
          <w:u w:color="000000"/>
        </w:rPr>
        <w:t xml:space="preserve"> </w:t>
      </w:r>
      <w:r w:rsidRPr="00E012A7">
        <w:t>der Einfluss gesellschaftlicher Machtstrukturen auf Sexualität, Partnerschaft und Vorstellungen von körperlicher und sexueller Funktionalität im Kontext von Männlichkeit sichtbar.</w:t>
      </w:r>
    </w:p>
    <w:p w14:paraId="014C4AE3" w14:textId="0384A898" w:rsidR="001114E2" w:rsidRPr="00032995" w:rsidRDefault="000A7B89" w:rsidP="00916000">
      <w:pPr>
        <w:pStyle w:val="Abstract"/>
        <w:rPr>
          <w:lang w:val="fr-CH"/>
        </w:rPr>
      </w:pPr>
      <w:r w:rsidRPr="00916000">
        <w:rPr>
          <w:rFonts w:cs="Open Sans SemiCondensed"/>
          <w:lang w:val="fr-CH"/>
        </w:rPr>
        <w:t>Résumé</w:t>
      </w:r>
      <w:r w:rsidR="00E7780E" w:rsidRPr="00916000">
        <w:rPr>
          <w:rFonts w:cs="Open Sans SemiCondensed"/>
          <w:lang w:val="fr-CH"/>
        </w:rPr>
        <w:br/>
      </w:r>
      <w:r w:rsidR="00916000" w:rsidRPr="443D02CC">
        <w:rPr>
          <w:lang w:val="fr-CH"/>
        </w:rPr>
        <w:t>Dans quelle mesure les représentations sociales de la masculinité et du handicap ont-elles un impact sur l'image corporelle que les hommes ayant un handicap physique ont d'eux-mêmes ? L'autrice s'est penchée sur cette question dans le cadre de son travail de master à partir de cinq entretiens narratifs avec des hommes concernés (El Ismy, 2023). L'accent a été mis sur le domaine « sexualité, couple et relation ». Il a été mis en avant que les structures sociales influencent la sexualité et le couple, ainsi que les représentations de la masculinité en relation avec la fonctionnalité physique et sexuelle.</w:t>
      </w:r>
    </w:p>
    <w:p w14:paraId="66E186E8" w14:textId="0A83CA77" w:rsidR="00EA4676" w:rsidRPr="00DB030B" w:rsidRDefault="00EA4676" w:rsidP="00C24833">
      <w:pPr>
        <w:pStyle w:val="Textkrper3"/>
      </w:pPr>
      <w:r w:rsidRPr="00275449">
        <w:rPr>
          <w:rStyle w:val="Fett"/>
          <w:rFonts w:cs="Open Sans SemiCondensed"/>
        </w:rPr>
        <w:t>Keywords</w:t>
      </w:r>
      <w:r w:rsidRPr="00275449">
        <w:t xml:space="preserve">: </w:t>
      </w:r>
      <w:r w:rsidR="006D25F9" w:rsidRPr="00275449">
        <w:t>Sexualit</w:t>
      </w:r>
      <w:r w:rsidR="006D25F9" w:rsidRPr="00275449">
        <w:rPr>
          <w:rFonts w:hint="cs"/>
        </w:rPr>
        <w:t>ä</w:t>
      </w:r>
      <w:r w:rsidR="006D25F9" w:rsidRPr="00275449">
        <w:t>t, K</w:t>
      </w:r>
      <w:r w:rsidR="006D25F9" w:rsidRPr="00275449">
        <w:rPr>
          <w:rFonts w:hint="cs"/>
        </w:rPr>
        <w:t>ö</w:t>
      </w:r>
      <w:r w:rsidR="006D25F9" w:rsidRPr="00275449">
        <w:t xml:space="preserve">rperbehinderung, </w:t>
      </w:r>
      <w:r w:rsidR="003839D2" w:rsidRPr="00275449">
        <w:t xml:space="preserve">Selbstbild, </w:t>
      </w:r>
      <w:r w:rsidR="006D25F9" w:rsidRPr="00275449">
        <w:t xml:space="preserve">Mann </w:t>
      </w:r>
      <w:r w:rsidR="006D25F9" w:rsidRPr="00DB030B">
        <w:t xml:space="preserve">/ </w:t>
      </w:r>
      <w:r w:rsidR="00E970BC" w:rsidRPr="00DB030B">
        <w:t>sexualit</w:t>
      </w:r>
      <w:r w:rsidR="00E970BC" w:rsidRPr="00DB030B">
        <w:rPr>
          <w:rFonts w:hint="cs"/>
        </w:rPr>
        <w:t>é</w:t>
      </w:r>
      <w:r w:rsidR="00E970BC" w:rsidRPr="00DB030B">
        <w:t xml:space="preserve">, </w:t>
      </w:r>
      <w:r w:rsidR="00810445" w:rsidRPr="00DB030B">
        <w:t xml:space="preserve">handicap physique, conception de soi, </w:t>
      </w:r>
      <w:r w:rsidR="006D25F9" w:rsidRPr="00DB030B">
        <w:t>homme</w:t>
      </w:r>
    </w:p>
    <w:p w14:paraId="75016512" w14:textId="51C02FF4" w:rsidR="001D3BFB" w:rsidRPr="00807DE9" w:rsidRDefault="00EA4676" w:rsidP="00C24833">
      <w:pPr>
        <w:pStyle w:val="Textkrper3"/>
        <w:rPr>
          <w:rFonts w:cs="Open Sans SemiCondensed"/>
          <w:bCs/>
          <w:iCs/>
          <w:color w:val="CF3649"/>
          <w:lang w:val="fr-CH"/>
        </w:rPr>
      </w:pPr>
      <w:r w:rsidRPr="00807DE9">
        <w:rPr>
          <w:rStyle w:val="Fett"/>
          <w:rFonts w:cs="Open Sans SemiCondensed"/>
          <w:lang w:val="fr-CH"/>
        </w:rPr>
        <w:t>DOI</w:t>
      </w:r>
      <w:r w:rsidRPr="00807DE9">
        <w:rPr>
          <w:rFonts w:cs="Open Sans SemiCondensed"/>
          <w:lang w:val="fr-CH"/>
        </w:rPr>
        <w:t xml:space="preserve">: </w:t>
      </w:r>
      <w:hyperlink r:id="rId11" w:history="1">
        <w:r w:rsidR="00371357" w:rsidRPr="00807DE9">
          <w:rPr>
            <w:rStyle w:val="Hyperlink"/>
            <w:rFonts w:cs="Open Sans SemiCondensed"/>
            <w:lang w:val="fr-CH"/>
          </w:rPr>
          <w:t>https://doi.org/10.57161/z2023-06-07</w:t>
        </w:r>
      </w:hyperlink>
    </w:p>
    <w:p w14:paraId="40EBD277" w14:textId="77777777" w:rsidR="003D464E" w:rsidRPr="00CF0D81" w:rsidRDefault="003D464E" w:rsidP="003D464E">
      <w:pPr>
        <w:pStyle w:val="Textkrper3"/>
      </w:pPr>
      <w:r w:rsidRPr="00CF0D81">
        <w:t xml:space="preserve">Schweizerische Zeitschrift für Heilpädagogik, Jg. </w:t>
      </w:r>
      <w:r>
        <w:t>29</w:t>
      </w:r>
      <w:r w:rsidRPr="00CF0D81">
        <w:t xml:space="preserve">, </w:t>
      </w:r>
      <w:r>
        <w:t>06</w:t>
      </w:r>
      <w:r w:rsidRPr="00CF0D81">
        <w:t>/</w:t>
      </w:r>
      <w:r>
        <w:t>2023</w:t>
      </w:r>
    </w:p>
    <w:p w14:paraId="06928D01" w14:textId="77777777" w:rsidR="000E6A66" w:rsidRPr="00153133" w:rsidRDefault="000E6A66" w:rsidP="00C24833">
      <w:pPr>
        <w:pStyle w:val="Textkrper3"/>
        <w:rPr>
          <w:lang w:val="fr-CH"/>
        </w:rPr>
      </w:pPr>
      <w:r w:rsidRPr="00153133">
        <w:rPr>
          <w:noProof/>
        </w:rPr>
        <w:drawing>
          <wp:inline distT="0" distB="0" distL="0" distR="0" wp14:anchorId="559EE31E" wp14:editId="4B7BD3C9">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268F9B3" w14:textId="77777777" w:rsidR="003D464E" w:rsidRDefault="003D464E" w:rsidP="003D464E">
      <w:pPr>
        <w:pStyle w:val="berschrift1"/>
      </w:pPr>
      <w:bookmarkStart w:id="0" w:name="heading-2"/>
      <w:r w:rsidRPr="0022293F">
        <w:t>Einleitung</w:t>
      </w:r>
    </w:p>
    <w:p w14:paraId="46F49549" w14:textId="688ADE2C" w:rsidR="00F7340D" w:rsidRDefault="003D464E" w:rsidP="00131728">
      <w:pPr>
        <w:pStyle w:val="Textkrper"/>
        <w:ind w:firstLine="0"/>
      </w:pPr>
      <w:r w:rsidRPr="0022293F">
        <w:t xml:space="preserve">Im Kontext der Frauen-, Queer- und Behindertenbewegungen der 1970er Jahre gewann der Körper in der soziologischen Forschung zunehmend an Bedeutung. Diese Auseinandersetzung führte in den 1990er Jahren als </w:t>
      </w:r>
      <w:r w:rsidRPr="0022293F">
        <w:rPr>
          <w:i/>
          <w:iCs/>
        </w:rPr>
        <w:t>body turn</w:t>
      </w:r>
      <w:r w:rsidRPr="0022293F">
        <w:t xml:space="preserve"> zu einem Paradigmenwechsel in den Sozial-, Geistes- und Kulturwissenschaften, </w:t>
      </w:r>
      <w:r>
        <w:t>durch welchen</w:t>
      </w:r>
      <w:r w:rsidRPr="0022293F">
        <w:t xml:space="preserve"> de</w:t>
      </w:r>
      <w:r>
        <w:t>r</w:t>
      </w:r>
      <w:r w:rsidRPr="0022293F">
        <w:t xml:space="preserve"> Körper gesellschaftlich </w:t>
      </w:r>
      <w:r>
        <w:t>und wissenschaftlich ge</w:t>
      </w:r>
      <w:r w:rsidRPr="0022293F">
        <w:t>rahmt und in</w:t>
      </w:r>
      <w:r>
        <w:t xml:space="preserve"> den Diskursen von</w:t>
      </w:r>
      <w:r w:rsidRPr="0022293F">
        <w:t xml:space="preserve"> Kultur, Politik, Technologie, Wirtschaft oder Medien</w:t>
      </w:r>
      <w:r>
        <w:t xml:space="preserve"> berücksichtigt wurde</w:t>
      </w:r>
      <w:r w:rsidRPr="0022293F">
        <w:t xml:space="preserve"> (Gugutzer et al., 2017). Daraus ergeben sich Fragen nach Normativitätsdefinitionen und Normalitätsvorstellungen, die </w:t>
      </w:r>
      <w:r w:rsidRPr="0022293F">
        <w:rPr>
          <w:i/>
          <w:iCs/>
        </w:rPr>
        <w:t>differente Körper</w:t>
      </w:r>
      <w:r w:rsidRPr="0022293F">
        <w:t xml:space="preserve"> klassifizieren, kodieren und soziokulturell ordnen. Weil Körper zudem stets vergeschlechtlicht sind, als diese wahrgenommen werden und sowohl </w:t>
      </w:r>
      <w:r w:rsidRPr="0022293F">
        <w:rPr>
          <w:i/>
          <w:iCs/>
        </w:rPr>
        <w:t>Geschlecht</w:t>
      </w:r>
      <w:r w:rsidRPr="0022293F">
        <w:t xml:space="preserve"> als auch </w:t>
      </w:r>
      <w:r w:rsidRPr="0022293F">
        <w:rPr>
          <w:i/>
          <w:iCs/>
        </w:rPr>
        <w:t>Behinderung</w:t>
      </w:r>
      <w:r w:rsidRPr="0022293F">
        <w:t xml:space="preserve"> gesellschaftliche Ungleichheits- und Machtverhältnisse implizieren, bedarf auch dieser Umstand der Analyse. Köbsell (2010) verdeutlicht in einer Gegenüberstellung stereotyper Zuschreibungen von männlichen, weiblichen und behinderten Körpern (siehe Tab. 1), dass weibliche und behinderte Körper vor dem Hintergrund behinderungs-, geschlechtertheoretischer und körpersoziologischer Konzepte Parallelen aufzeigen.</w:t>
      </w:r>
    </w:p>
    <w:p w14:paraId="0C2A39A2" w14:textId="77777777" w:rsidR="003A3D1C" w:rsidRPr="003A3D1C" w:rsidRDefault="003A3D1C" w:rsidP="001C7FE1">
      <w:pPr>
        <w:pStyle w:val="Textkrper"/>
      </w:pPr>
      <w:r w:rsidRPr="003A3D1C">
        <w:t xml:space="preserve">Die Merkmale </w:t>
      </w:r>
      <w:r w:rsidRPr="003A3D1C">
        <w:rPr>
          <w:i/>
          <w:iCs/>
        </w:rPr>
        <w:t>männlich</w:t>
      </w:r>
      <w:r w:rsidRPr="003A3D1C">
        <w:t xml:space="preserve"> und </w:t>
      </w:r>
      <w:r w:rsidRPr="003A3D1C">
        <w:rPr>
          <w:i/>
          <w:iCs/>
        </w:rPr>
        <w:t>behindert</w:t>
      </w:r>
      <w:r w:rsidRPr="003A3D1C">
        <w:t xml:space="preserve"> scheinen demzufolge eher widersprüchlich und nicht vereinbar. Wie erleben also Männer ihren differenten Körper im Zusammenspiel mit Männlichkeitsbildern, soziokulturell geprägten Männerkörpern und Vorstellungen von beeinträchtigten Körpern? Und welchen Einfluss haben diese Erfahrungen auf ihre </w:t>
      </w:r>
      <w:r w:rsidRPr="003A3D1C">
        <w:rPr>
          <w:color w:val="000000"/>
          <w:u w:color="000000"/>
        </w:rPr>
        <w:t>Sexualität und das Erleben von Partnerschaft und Beziehung</w:t>
      </w:r>
      <w:r w:rsidRPr="003A3D1C">
        <w:t>?</w:t>
      </w:r>
    </w:p>
    <w:p w14:paraId="300FF28E" w14:textId="3FF29FCA" w:rsidR="003D464E" w:rsidRPr="0022293F" w:rsidRDefault="003D464E" w:rsidP="00506196">
      <w:pPr>
        <w:pStyle w:val="LegendeTabelle"/>
      </w:pPr>
      <w:r w:rsidRPr="0022293F">
        <w:lastRenderedPageBreak/>
        <w:t>Tabelle 1: Stereotype Zuschreibungen (Köbsell, 2010, S. 23</w:t>
      </w:r>
      <w:r w:rsidR="00506196">
        <w:t xml:space="preserve"> [Hervorheb. im Orig.]</w:t>
      </w:r>
      <w:r w:rsidRPr="0022293F">
        <w:t>)</w:t>
      </w:r>
    </w:p>
    <w:tbl>
      <w:tblPr>
        <w:tblStyle w:val="Gitternetztabelle4Akzent6"/>
        <w:tblW w:w="0" w:type="auto"/>
        <w:tblLook w:val="04A0" w:firstRow="1" w:lastRow="0" w:firstColumn="1" w:lastColumn="0" w:noHBand="0" w:noVBand="1"/>
        <w:tblCaption w:val="Tab. 1: Stereotype Zuschreibungen (Köbsell, 2010, S. 23)"/>
      </w:tblPr>
      <w:tblGrid>
        <w:gridCol w:w="2393"/>
        <w:gridCol w:w="2672"/>
        <w:gridCol w:w="2578"/>
      </w:tblGrid>
      <w:tr w:rsidR="003D464E" w:rsidRPr="0022293F" w14:paraId="7AD91C19" w14:textId="77777777" w:rsidTr="0036196B">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393" w:type="dxa"/>
            <w:hideMark/>
          </w:tcPr>
          <w:p w14:paraId="6ED8EDAD" w14:textId="77777777" w:rsidR="003D464E" w:rsidRPr="0036196B" w:rsidRDefault="003D464E" w:rsidP="0047002A">
            <w:pPr>
              <w:pStyle w:val="StandardWeb"/>
              <w:spacing w:line="360" w:lineRule="auto"/>
              <w:jc w:val="both"/>
              <w:rPr>
                <w:rFonts w:cstheme="minorBidi"/>
                <w:b w:val="0"/>
                <w:bCs w:val="0"/>
                <w:color w:val="auto"/>
                <w:sz w:val="20"/>
                <w:szCs w:val="20"/>
              </w:rPr>
            </w:pPr>
            <w:r w:rsidRPr="0036196B">
              <w:rPr>
                <w:rFonts w:cstheme="minorBidi"/>
                <w:b w:val="0"/>
                <w:bCs w:val="0"/>
                <w:color w:val="auto"/>
                <w:sz w:val="20"/>
                <w:szCs w:val="20"/>
              </w:rPr>
              <w:t>männlich</w:t>
            </w:r>
          </w:p>
        </w:tc>
        <w:tc>
          <w:tcPr>
            <w:tcW w:w="2672" w:type="dxa"/>
            <w:hideMark/>
          </w:tcPr>
          <w:p w14:paraId="1322F99D" w14:textId="77777777" w:rsidR="003D464E" w:rsidRPr="0036196B" w:rsidRDefault="003D464E" w:rsidP="0047002A">
            <w:pPr>
              <w:pStyle w:val="StandardWeb"/>
              <w:spacing w:line="360" w:lineRule="auto"/>
              <w:jc w:val="both"/>
              <w:cnfStyle w:val="100000000000" w:firstRow="1" w:lastRow="0" w:firstColumn="0" w:lastColumn="0" w:oddVBand="0" w:evenVBand="0" w:oddHBand="0" w:evenHBand="0" w:firstRowFirstColumn="0" w:firstRowLastColumn="0" w:lastRowFirstColumn="0" w:lastRowLastColumn="0"/>
              <w:rPr>
                <w:rFonts w:cstheme="minorBidi"/>
                <w:b w:val="0"/>
                <w:bCs w:val="0"/>
                <w:color w:val="auto"/>
                <w:sz w:val="20"/>
                <w:szCs w:val="20"/>
              </w:rPr>
            </w:pPr>
            <w:r w:rsidRPr="0036196B">
              <w:rPr>
                <w:rFonts w:cstheme="minorBidi"/>
                <w:b w:val="0"/>
                <w:bCs w:val="0"/>
                <w:color w:val="auto"/>
                <w:sz w:val="20"/>
                <w:szCs w:val="20"/>
              </w:rPr>
              <w:t>behindert</w:t>
            </w:r>
          </w:p>
        </w:tc>
        <w:tc>
          <w:tcPr>
            <w:tcW w:w="2578" w:type="dxa"/>
            <w:hideMark/>
          </w:tcPr>
          <w:p w14:paraId="3FCEC7F0" w14:textId="77777777" w:rsidR="003D464E" w:rsidRPr="0036196B" w:rsidRDefault="003D464E" w:rsidP="0047002A">
            <w:pPr>
              <w:pStyle w:val="StandardWeb"/>
              <w:spacing w:line="360" w:lineRule="auto"/>
              <w:jc w:val="both"/>
              <w:cnfStyle w:val="100000000000" w:firstRow="1" w:lastRow="0" w:firstColumn="0" w:lastColumn="0" w:oddVBand="0" w:evenVBand="0" w:oddHBand="0" w:evenHBand="0" w:firstRowFirstColumn="0" w:firstRowLastColumn="0" w:lastRowFirstColumn="0" w:lastRowLastColumn="0"/>
              <w:rPr>
                <w:rFonts w:cstheme="minorBidi"/>
                <w:b w:val="0"/>
                <w:bCs w:val="0"/>
                <w:color w:val="auto"/>
                <w:sz w:val="20"/>
                <w:szCs w:val="20"/>
              </w:rPr>
            </w:pPr>
            <w:r w:rsidRPr="0036196B">
              <w:rPr>
                <w:rFonts w:cstheme="minorBidi"/>
                <w:b w:val="0"/>
                <w:bCs w:val="0"/>
                <w:color w:val="auto"/>
                <w:sz w:val="20"/>
                <w:szCs w:val="20"/>
              </w:rPr>
              <w:t>weiblich</w:t>
            </w:r>
          </w:p>
        </w:tc>
      </w:tr>
      <w:tr w:rsidR="003D464E" w:rsidRPr="0022293F" w14:paraId="4ADB5F47" w14:textId="77777777" w:rsidTr="0036196B">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93" w:type="dxa"/>
            <w:shd w:val="clear" w:color="auto" w:fill="EDE7EA"/>
            <w:hideMark/>
          </w:tcPr>
          <w:p w14:paraId="7617EA15" w14:textId="77777777" w:rsidR="003D464E" w:rsidRPr="0036196B" w:rsidRDefault="003D464E" w:rsidP="00E15300">
            <w:pPr>
              <w:numPr>
                <w:ilvl w:val="0"/>
                <w:numId w:val="7"/>
              </w:numPr>
              <w:spacing w:line="360" w:lineRule="auto"/>
              <w:ind w:left="311"/>
              <w:rPr>
                <w:b w:val="0"/>
                <w:bCs w:val="0"/>
              </w:rPr>
            </w:pPr>
            <w:r w:rsidRPr="0036196B">
              <w:rPr>
                <w:b w:val="0"/>
                <w:bCs w:val="0"/>
              </w:rPr>
              <w:t>stark</w:t>
            </w:r>
          </w:p>
          <w:p w14:paraId="0E7C2357" w14:textId="77777777" w:rsidR="003D464E" w:rsidRPr="0036196B" w:rsidRDefault="003D464E" w:rsidP="00E15300">
            <w:pPr>
              <w:numPr>
                <w:ilvl w:val="0"/>
                <w:numId w:val="7"/>
              </w:numPr>
              <w:spacing w:line="360" w:lineRule="auto"/>
              <w:ind w:left="311"/>
              <w:rPr>
                <w:b w:val="0"/>
                <w:bCs w:val="0"/>
              </w:rPr>
            </w:pPr>
            <w:r w:rsidRPr="0036196B">
              <w:rPr>
                <w:b w:val="0"/>
                <w:bCs w:val="0"/>
              </w:rPr>
              <w:t>aktiv</w:t>
            </w:r>
          </w:p>
          <w:p w14:paraId="4B646FE3" w14:textId="77777777" w:rsidR="003D464E" w:rsidRPr="0036196B" w:rsidRDefault="003D464E" w:rsidP="00E15300">
            <w:pPr>
              <w:numPr>
                <w:ilvl w:val="0"/>
                <w:numId w:val="7"/>
              </w:numPr>
              <w:spacing w:line="360" w:lineRule="auto"/>
              <w:ind w:left="311"/>
              <w:rPr>
                <w:b w:val="0"/>
                <w:bCs w:val="0"/>
              </w:rPr>
            </w:pPr>
            <w:r w:rsidRPr="0036196B">
              <w:rPr>
                <w:b w:val="0"/>
                <w:bCs w:val="0"/>
              </w:rPr>
              <w:t>unabhängig</w:t>
            </w:r>
          </w:p>
          <w:p w14:paraId="6725228A" w14:textId="77777777" w:rsidR="003D464E" w:rsidRPr="0036196B" w:rsidRDefault="003D464E" w:rsidP="00E15300">
            <w:pPr>
              <w:numPr>
                <w:ilvl w:val="0"/>
                <w:numId w:val="7"/>
              </w:numPr>
              <w:spacing w:line="360" w:lineRule="auto"/>
              <w:ind w:left="311"/>
              <w:rPr>
                <w:b w:val="0"/>
                <w:bCs w:val="0"/>
              </w:rPr>
            </w:pPr>
            <w:r w:rsidRPr="0036196B">
              <w:rPr>
                <w:b w:val="0"/>
                <w:bCs w:val="0"/>
              </w:rPr>
              <w:t>selbstständig</w:t>
            </w:r>
          </w:p>
          <w:p w14:paraId="16AB087D" w14:textId="77777777" w:rsidR="003D464E" w:rsidRPr="0036196B" w:rsidRDefault="003D464E" w:rsidP="00E15300">
            <w:pPr>
              <w:numPr>
                <w:ilvl w:val="0"/>
                <w:numId w:val="7"/>
              </w:numPr>
              <w:spacing w:line="360" w:lineRule="auto"/>
              <w:ind w:left="311"/>
              <w:rPr>
                <w:b w:val="0"/>
                <w:bCs w:val="0"/>
              </w:rPr>
            </w:pPr>
            <w:r w:rsidRPr="0036196B">
              <w:rPr>
                <w:b w:val="0"/>
                <w:bCs w:val="0"/>
              </w:rPr>
              <w:t>mutig</w:t>
            </w:r>
          </w:p>
          <w:p w14:paraId="3A715CA8" w14:textId="77777777" w:rsidR="003D464E" w:rsidRPr="0036196B" w:rsidRDefault="003D464E" w:rsidP="00E15300">
            <w:pPr>
              <w:numPr>
                <w:ilvl w:val="0"/>
                <w:numId w:val="7"/>
              </w:numPr>
              <w:spacing w:line="360" w:lineRule="auto"/>
              <w:ind w:left="311"/>
              <w:rPr>
                <w:b w:val="0"/>
                <w:bCs w:val="0"/>
              </w:rPr>
            </w:pPr>
            <w:r w:rsidRPr="0036196B">
              <w:rPr>
                <w:b w:val="0"/>
                <w:bCs w:val="0"/>
              </w:rPr>
              <w:t>«hart»</w:t>
            </w:r>
          </w:p>
          <w:p w14:paraId="29FC6A2E" w14:textId="77777777" w:rsidR="003D464E" w:rsidRPr="0036196B" w:rsidRDefault="003D464E" w:rsidP="00E15300">
            <w:pPr>
              <w:numPr>
                <w:ilvl w:val="0"/>
                <w:numId w:val="7"/>
              </w:numPr>
              <w:spacing w:line="360" w:lineRule="auto"/>
              <w:ind w:left="311"/>
              <w:rPr>
                <w:b w:val="0"/>
                <w:bCs w:val="0"/>
              </w:rPr>
            </w:pPr>
            <w:r w:rsidRPr="0036196B">
              <w:rPr>
                <w:b w:val="0"/>
                <w:bCs w:val="0"/>
              </w:rPr>
              <w:t>potent</w:t>
            </w:r>
          </w:p>
          <w:p w14:paraId="538235AF" w14:textId="77777777" w:rsidR="003D464E" w:rsidRPr="0036196B" w:rsidRDefault="003D464E" w:rsidP="00E15300">
            <w:pPr>
              <w:numPr>
                <w:ilvl w:val="0"/>
                <w:numId w:val="7"/>
              </w:numPr>
              <w:spacing w:line="360" w:lineRule="auto"/>
              <w:ind w:left="311"/>
              <w:rPr>
                <w:b w:val="0"/>
                <w:bCs w:val="0"/>
              </w:rPr>
            </w:pPr>
            <w:r w:rsidRPr="0036196B">
              <w:rPr>
                <w:b w:val="0"/>
                <w:bCs w:val="0"/>
              </w:rPr>
              <w:t>attraktiv</w:t>
            </w:r>
          </w:p>
          <w:p w14:paraId="455265A6" w14:textId="77777777" w:rsidR="003D464E" w:rsidRPr="0036196B" w:rsidRDefault="003D464E" w:rsidP="00E15300">
            <w:pPr>
              <w:numPr>
                <w:ilvl w:val="0"/>
                <w:numId w:val="7"/>
              </w:numPr>
              <w:spacing w:line="360" w:lineRule="auto"/>
              <w:ind w:left="311"/>
              <w:rPr>
                <w:b w:val="0"/>
                <w:bCs w:val="0"/>
              </w:rPr>
            </w:pPr>
            <w:r w:rsidRPr="0036196B">
              <w:rPr>
                <w:b w:val="0"/>
                <w:bCs w:val="0"/>
              </w:rPr>
              <w:t>rational</w:t>
            </w:r>
          </w:p>
          <w:p w14:paraId="05125A70" w14:textId="77777777" w:rsidR="003D464E" w:rsidRPr="0036196B" w:rsidRDefault="003D464E" w:rsidP="00E15300">
            <w:pPr>
              <w:numPr>
                <w:ilvl w:val="0"/>
                <w:numId w:val="7"/>
              </w:numPr>
              <w:spacing w:line="360" w:lineRule="auto"/>
              <w:ind w:left="311"/>
              <w:rPr>
                <w:b w:val="0"/>
                <w:bCs w:val="0"/>
              </w:rPr>
            </w:pPr>
            <w:r w:rsidRPr="0036196B">
              <w:rPr>
                <w:b w:val="0"/>
                <w:bCs w:val="0"/>
                <w:shd w:val="clear" w:color="auto" w:fill="EDE7EA"/>
              </w:rPr>
              <w:t>Geist</w:t>
            </w:r>
          </w:p>
        </w:tc>
        <w:tc>
          <w:tcPr>
            <w:tcW w:w="2672" w:type="dxa"/>
            <w:shd w:val="clear" w:color="auto" w:fill="EDE7EA"/>
            <w:hideMark/>
          </w:tcPr>
          <w:p w14:paraId="2C2438F4"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schwach</w:t>
            </w:r>
          </w:p>
          <w:p w14:paraId="04A9C050"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passiv</w:t>
            </w:r>
          </w:p>
          <w:p w14:paraId="7F435E1A"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abhängig</w:t>
            </w:r>
          </w:p>
          <w:p w14:paraId="567E0F9E"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unselbstständig</w:t>
            </w:r>
          </w:p>
          <w:p w14:paraId="3D2A0A1F"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hilfsbedürftig</w:t>
            </w:r>
          </w:p>
          <w:p w14:paraId="10D32C6B"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kindlich</w:t>
            </w:r>
          </w:p>
          <w:p w14:paraId="105BC098"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machtlos</w:t>
            </w:r>
          </w:p>
          <w:p w14:paraId="2AF831C8" w14:textId="77777777" w:rsidR="003D464E" w:rsidRPr="0036196B" w:rsidRDefault="003D464E" w:rsidP="00E15300">
            <w:pPr>
              <w:numPr>
                <w:ilvl w:val="0"/>
                <w:numId w:val="6"/>
              </w:numPr>
              <w:spacing w:line="360" w:lineRule="auto"/>
              <w:ind w:left="324"/>
              <w:cnfStyle w:val="000000100000" w:firstRow="0" w:lastRow="0" w:firstColumn="0" w:lastColumn="0" w:oddVBand="0" w:evenVBand="0" w:oddHBand="1" w:evenHBand="0" w:firstRowFirstColumn="0" w:firstRowLastColumn="0" w:lastRowFirstColumn="0" w:lastRowLastColumn="0"/>
            </w:pPr>
            <w:r w:rsidRPr="0036196B">
              <w:t>unattraktiv</w:t>
            </w:r>
          </w:p>
          <w:p w14:paraId="0E9A7FBB" w14:textId="77777777" w:rsidR="003D464E" w:rsidRPr="0036196B" w:rsidRDefault="003D464E" w:rsidP="0036196B">
            <w:pPr>
              <w:pStyle w:val="StandardWeb"/>
              <w:spacing w:line="360" w:lineRule="auto"/>
              <w:ind w:left="324"/>
              <w:cnfStyle w:val="000000100000" w:firstRow="0" w:lastRow="0" w:firstColumn="0" w:lastColumn="0" w:oddVBand="0" w:evenVBand="0" w:oddHBand="1" w:evenHBand="0" w:firstRowFirstColumn="0" w:firstRowLastColumn="0" w:lastRowFirstColumn="0" w:lastRowLastColumn="0"/>
              <w:rPr>
                <w:rFonts w:cstheme="minorBidi"/>
                <w:sz w:val="20"/>
                <w:szCs w:val="20"/>
              </w:rPr>
            </w:pPr>
          </w:p>
          <w:p w14:paraId="5822D3A4" w14:textId="77777777" w:rsidR="003D464E" w:rsidRPr="0036196B" w:rsidRDefault="003D464E" w:rsidP="00E15300">
            <w:pPr>
              <w:numPr>
                <w:ilvl w:val="0"/>
                <w:numId w:val="4"/>
              </w:numPr>
              <w:spacing w:line="360" w:lineRule="auto"/>
              <w:ind w:left="324"/>
              <w:cnfStyle w:val="000000100000" w:firstRow="0" w:lastRow="0" w:firstColumn="0" w:lastColumn="0" w:oddVBand="0" w:evenVBand="0" w:oddHBand="1" w:evenHBand="0" w:firstRowFirstColumn="0" w:firstRowLastColumn="0" w:lastRowFirstColumn="0" w:lastRowLastColumn="0"/>
              <w:rPr>
                <w:i/>
                <w:iCs/>
              </w:rPr>
            </w:pPr>
            <w:r w:rsidRPr="0036196B">
              <w:rPr>
                <w:i/>
                <w:iCs/>
              </w:rPr>
              <w:t>Körper</w:t>
            </w:r>
          </w:p>
        </w:tc>
        <w:tc>
          <w:tcPr>
            <w:tcW w:w="2578" w:type="dxa"/>
            <w:shd w:val="clear" w:color="auto" w:fill="EDE7EA"/>
            <w:hideMark/>
          </w:tcPr>
          <w:p w14:paraId="4B1E28F2"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schwach</w:t>
            </w:r>
          </w:p>
          <w:p w14:paraId="5F15BB1B"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passiv</w:t>
            </w:r>
          </w:p>
          <w:p w14:paraId="5FB7E9ED"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abhängig</w:t>
            </w:r>
          </w:p>
          <w:p w14:paraId="2D961140"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unselbstständig</w:t>
            </w:r>
          </w:p>
          <w:p w14:paraId="71208A28"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hilfsbedürftig</w:t>
            </w:r>
          </w:p>
          <w:p w14:paraId="08610C6F"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kindlich</w:t>
            </w:r>
          </w:p>
          <w:p w14:paraId="0E26A105"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machtlos</w:t>
            </w:r>
          </w:p>
          <w:p w14:paraId="7AFBF41C"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attraktiv</w:t>
            </w:r>
          </w:p>
          <w:p w14:paraId="2ED0D853"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pPr>
            <w:r w:rsidRPr="0036196B">
              <w:t>emotional</w:t>
            </w:r>
          </w:p>
          <w:p w14:paraId="1D07AF43" w14:textId="77777777" w:rsidR="003D464E" w:rsidRPr="0036196B" w:rsidRDefault="003D464E" w:rsidP="00E15300">
            <w:pPr>
              <w:numPr>
                <w:ilvl w:val="0"/>
                <w:numId w:val="5"/>
              </w:numPr>
              <w:tabs>
                <w:tab w:val="clear" w:pos="720"/>
              </w:tabs>
              <w:spacing w:line="360" w:lineRule="auto"/>
              <w:ind w:left="356"/>
              <w:cnfStyle w:val="000000100000" w:firstRow="0" w:lastRow="0" w:firstColumn="0" w:lastColumn="0" w:oddVBand="0" w:evenVBand="0" w:oddHBand="1" w:evenHBand="0" w:firstRowFirstColumn="0" w:firstRowLastColumn="0" w:lastRowFirstColumn="0" w:lastRowLastColumn="0"/>
              <w:rPr>
                <w:i/>
                <w:iCs/>
              </w:rPr>
            </w:pPr>
            <w:r w:rsidRPr="0036196B">
              <w:rPr>
                <w:i/>
                <w:iCs/>
              </w:rPr>
              <w:t>Körper</w:t>
            </w:r>
          </w:p>
        </w:tc>
      </w:tr>
    </w:tbl>
    <w:p w14:paraId="4DE5B36F" w14:textId="7709D372" w:rsidR="003D464E" w:rsidRPr="00BE0A7F" w:rsidRDefault="003D464E" w:rsidP="00BE0A7F">
      <w:pPr>
        <w:pStyle w:val="berschrift1"/>
      </w:pPr>
      <w:r w:rsidRPr="00BE0A7F">
        <w:t xml:space="preserve">Der männliche behinderte Körper zwischen </w:t>
      </w:r>
      <w:r w:rsidR="00BE0A7F" w:rsidRPr="00BE0A7F">
        <w:t>«</w:t>
      </w:r>
      <w:r w:rsidRPr="00BE0A7F">
        <w:t>Behindert-Sein</w:t>
      </w:r>
      <w:r w:rsidR="00BE0A7F" w:rsidRPr="00BE0A7F">
        <w:t>»</w:t>
      </w:r>
      <w:r w:rsidRPr="00BE0A7F">
        <w:t xml:space="preserve"> und </w:t>
      </w:r>
      <w:r w:rsidR="00BE0A7F" w:rsidRPr="00BE0A7F">
        <w:t>«</w:t>
      </w:r>
      <w:r w:rsidRPr="00BE0A7F">
        <w:t>Mann-Sein</w:t>
      </w:r>
      <w:r w:rsidR="00BE0A7F" w:rsidRPr="00BE0A7F">
        <w:t>»</w:t>
      </w:r>
    </w:p>
    <w:p w14:paraId="242FABB6" w14:textId="254CAE6F" w:rsidR="003D464E" w:rsidRPr="00BE0A7F" w:rsidRDefault="003D464E" w:rsidP="00BE0A7F">
      <w:pPr>
        <w:pStyle w:val="berschrift2"/>
      </w:pPr>
      <w:r w:rsidRPr="00BE0A7F">
        <w:t xml:space="preserve">Männlichkeit und Behinderung im Kontext von </w:t>
      </w:r>
      <w:r w:rsidR="00BE0A7F" w:rsidRPr="00BE0A7F">
        <w:t>«</w:t>
      </w:r>
      <w:r w:rsidRPr="00BE0A7F">
        <w:t>Doing Gender</w:t>
      </w:r>
      <w:r w:rsidR="00BE0A7F" w:rsidRPr="00BE0A7F">
        <w:t>»</w:t>
      </w:r>
      <w:r w:rsidRPr="00BE0A7F">
        <w:t xml:space="preserve">, </w:t>
      </w:r>
      <w:r w:rsidR="00BE0A7F" w:rsidRPr="00BE0A7F">
        <w:t>«</w:t>
      </w:r>
      <w:r w:rsidRPr="00BE0A7F">
        <w:t>Doing Dis_ability</w:t>
      </w:r>
      <w:r w:rsidR="00BE0A7F" w:rsidRPr="00BE0A7F">
        <w:t>»</w:t>
      </w:r>
      <w:r w:rsidRPr="00BE0A7F">
        <w:t xml:space="preserve"> und der Konstruktion des körperlichen Selbstbildes</w:t>
      </w:r>
    </w:p>
    <w:p w14:paraId="53DB2ED9" w14:textId="77777777" w:rsidR="003D464E" w:rsidRPr="0036196B" w:rsidRDefault="003D464E" w:rsidP="00131728">
      <w:pPr>
        <w:pStyle w:val="Textkrper"/>
        <w:ind w:firstLine="0"/>
      </w:pPr>
      <w:r w:rsidRPr="0036196B">
        <w:t>Die Erziehungs- und Sozialwissenschaftlerin Claudia Bruner (2005, S. 33) stellt fest, dass «Körper […] unweigerlich vergeschlechtlicht, sozial klassifiziert, ethnisch und kulturell codiert sowie Normalitäts- und Ästhetikdiskursen unterworfen [sind]. So werden unterschiedliche und unterschiedene Körper laufend hervorgebracht und verändert. Im Zuge dieser Herstellungsprozesse von Körpern manifestieren sich gesellschaftliche Macht- und Dominanzverhältnisse». Körper werden demnach stets produziert und reproduzieren gleichzeitig gesellschaftliche Dynamiken und Strukturen.</w:t>
      </w:r>
    </w:p>
    <w:p w14:paraId="3143D4EA" w14:textId="5F6F7970" w:rsidR="003D464E" w:rsidRPr="0036196B" w:rsidRDefault="003D464E" w:rsidP="0036196B">
      <w:pPr>
        <w:pStyle w:val="Textkrper"/>
      </w:pPr>
      <w:r w:rsidRPr="0022293F">
        <w:t xml:space="preserve">Bereits im Jahr 1990 hat </w:t>
      </w:r>
      <w:r>
        <w:t xml:space="preserve">der Anthropologe Robert F. </w:t>
      </w:r>
      <w:r w:rsidRPr="0022293F">
        <w:t xml:space="preserve">Murphy Behinderung als </w:t>
      </w:r>
      <w:r w:rsidRPr="0022293F">
        <w:rPr>
          <w:rFonts w:eastAsia="Times New Roman"/>
          <w:shd w:val="clear" w:color="auto" w:fill="FFFFFF"/>
        </w:rPr>
        <w:t>«</w:t>
      </w:r>
      <w:r w:rsidRPr="0022293F">
        <w:t>emasculation of a more direct and total nature</w:t>
      </w:r>
      <w:r w:rsidRPr="0022293F">
        <w:rPr>
          <w:rFonts w:eastAsia="Times New Roman"/>
          <w:shd w:val="clear" w:color="auto" w:fill="FFFFFF"/>
        </w:rPr>
        <w:t>»</w:t>
      </w:r>
      <w:r w:rsidRPr="0022293F">
        <w:t xml:space="preserve"> (Gerschick &amp; Miller, 1995, S. 183), also </w:t>
      </w:r>
      <w:r>
        <w:t xml:space="preserve">als </w:t>
      </w:r>
      <w:r w:rsidRPr="0022293F">
        <w:t xml:space="preserve">eine </w:t>
      </w:r>
      <w:r w:rsidRPr="0022293F">
        <w:rPr>
          <w:rFonts w:eastAsia="Times New Roman"/>
          <w:shd w:val="clear" w:color="auto" w:fill="FFFFFF"/>
        </w:rPr>
        <w:t>«</w:t>
      </w:r>
      <w:r w:rsidRPr="0022293F">
        <w:t>totale Entmannung</w:t>
      </w:r>
      <w:r w:rsidRPr="0022293F">
        <w:rPr>
          <w:rFonts w:eastAsia="Times New Roman"/>
          <w:shd w:val="clear" w:color="auto" w:fill="FFFFFF"/>
        </w:rPr>
        <w:t>»</w:t>
      </w:r>
      <w:r w:rsidRPr="0022293F">
        <w:t xml:space="preserve"> definiert, weil dadurch kulturelle Attribute von Männlichkeit wie Stärke, Aktivität oder Kraft bedroht sind (Gerschick &amp; Miller, 1995, S. 183f.). Männer mit Körperbehinderungen erleben daher </w:t>
      </w:r>
      <w:r w:rsidRPr="0022293F">
        <w:rPr>
          <w:rFonts w:eastAsia="Times New Roman"/>
          <w:shd w:val="clear" w:color="auto" w:fill="FFFFFF"/>
        </w:rPr>
        <w:t>«</w:t>
      </w:r>
      <w:r w:rsidRPr="0022293F">
        <w:t>embattled identities</w:t>
      </w:r>
      <w:r w:rsidRPr="0022293F">
        <w:rPr>
          <w:rFonts w:eastAsia="Times New Roman"/>
          <w:shd w:val="clear" w:color="auto" w:fill="FFFFFF"/>
        </w:rPr>
        <w:t xml:space="preserve">» </w:t>
      </w:r>
      <w:r w:rsidRPr="0022293F">
        <w:t xml:space="preserve">(Gerschick &amp; Miller, 1995, S. 185), </w:t>
      </w:r>
      <w:r>
        <w:t>das heisst</w:t>
      </w:r>
      <w:r w:rsidRPr="0022293F">
        <w:t xml:space="preserve"> </w:t>
      </w:r>
      <w:r>
        <w:t>umkämpfte</w:t>
      </w:r>
      <w:r w:rsidRPr="0022293F">
        <w:t xml:space="preserve"> Identitäten: Der Männerkörper wird als stark, mutig, aggressiv und unabhängig gelesen, während der behinderte Körper mit Schwäche, Passivität und Abhängigkeit assoziiert wird (Gerschick &amp; Miller, 1995). Die hegemoniale Männlichkeitsnorm umfasst demzufolge Aspekte wie Sexualität, Unabhängigkeit, Sportlichkeit und berufliche Leistung (ebd.). </w:t>
      </w:r>
      <w:r w:rsidRPr="0022293F">
        <w:rPr>
          <w:rFonts w:eastAsia="Times New Roman"/>
          <w:shd w:val="clear" w:color="auto" w:fill="FFFFFF"/>
        </w:rPr>
        <w:t>«</w:t>
      </w:r>
      <w:r w:rsidRPr="0022293F">
        <w:t>Heterosexualität, Gesundheit und Leistungsfähigkeit (gelten) in alltagstheoretischen und wissenschaftlichen Diskursen als relativ beständige Indikatoren für ‹Normalität›</w:t>
      </w:r>
      <w:r w:rsidRPr="0022293F">
        <w:rPr>
          <w:rFonts w:eastAsia="Times New Roman"/>
          <w:shd w:val="clear" w:color="auto" w:fill="FFFFFF"/>
        </w:rPr>
        <w:t>»</w:t>
      </w:r>
      <w:r w:rsidRPr="0022293F">
        <w:t xml:space="preserve"> (Windisch, 2014, S. 59). </w:t>
      </w:r>
      <w:r>
        <w:t xml:space="preserve">Robert </w:t>
      </w:r>
      <w:r w:rsidRPr="0022293F">
        <w:t>McRuer (2002)</w:t>
      </w:r>
      <w:r>
        <w:t xml:space="preserve"> – Vertreter der Queer Disability Studies – </w:t>
      </w:r>
      <w:r w:rsidRPr="0022293F">
        <w:t xml:space="preserve">prägt hierfür den Begriff der </w:t>
      </w:r>
      <w:r w:rsidRPr="0022293F">
        <w:rPr>
          <w:rFonts w:eastAsia="Times New Roman"/>
          <w:shd w:val="clear" w:color="auto" w:fill="FFFFFF"/>
        </w:rPr>
        <w:t>«</w:t>
      </w:r>
      <w:r w:rsidRPr="0022293F">
        <w:t>Ablebodied heterosexuality</w:t>
      </w:r>
      <w:r w:rsidRPr="0022293F">
        <w:rPr>
          <w:rFonts w:eastAsia="Times New Roman"/>
          <w:shd w:val="clear" w:color="auto" w:fill="FFFFFF"/>
        </w:rPr>
        <w:t>»</w:t>
      </w:r>
      <w:r>
        <w:t xml:space="preserve"> </w:t>
      </w:r>
      <w:r w:rsidRPr="0022293F">
        <w:t xml:space="preserve">(Windisch, 2014, S. 59) </w:t>
      </w:r>
      <w:r>
        <w:t xml:space="preserve">im Sinne einer körpernormierten Heterosexualität </w:t>
      </w:r>
      <w:r w:rsidRPr="0022293F">
        <w:t>als hegemoniale Norm. Damit wird die Stabilisierung der patriarchalen und hegemonialen Männlichkeit als Machtposition deutlich</w:t>
      </w:r>
      <w:r>
        <w:t>,</w:t>
      </w:r>
      <w:r w:rsidRPr="0022293F">
        <w:t xml:space="preserve"> </w:t>
      </w:r>
      <w:r>
        <w:t>die zugleich</w:t>
      </w:r>
      <w:r w:rsidRPr="0022293F">
        <w:t xml:space="preserve"> </w:t>
      </w:r>
      <w:r>
        <w:t xml:space="preserve">einen engen Bezug zum </w:t>
      </w:r>
      <w:r w:rsidRPr="0022293F">
        <w:t>Körper</w:t>
      </w:r>
      <w:r>
        <w:t xml:space="preserve"> aufweist </w:t>
      </w:r>
      <w:r w:rsidRPr="0022293F">
        <w:t xml:space="preserve">(Windisch, 2014). Männliche Körper mit Behinderungen stehen diesen Strukturen und </w:t>
      </w:r>
      <w:r>
        <w:t xml:space="preserve">gesellschaftlichen </w:t>
      </w:r>
      <w:r w:rsidRPr="0022293F">
        <w:t xml:space="preserve">Erwartungen entgegen und werden als abweichende </w:t>
      </w:r>
      <w:r w:rsidRPr="0022293F">
        <w:rPr>
          <w:rFonts w:eastAsia="Times New Roman"/>
          <w:shd w:val="clear" w:color="auto" w:fill="FFFFFF"/>
        </w:rPr>
        <w:t>«</w:t>
      </w:r>
      <w:r w:rsidRPr="0022293F">
        <w:t>körperliche […] Variationen nach einem hierarchischen Gefälle abgeleitet</w:t>
      </w:r>
      <w:r w:rsidRPr="0022293F">
        <w:rPr>
          <w:rFonts w:eastAsia="Times New Roman"/>
          <w:shd w:val="clear" w:color="auto" w:fill="FFFFFF"/>
        </w:rPr>
        <w:t>»</w:t>
      </w:r>
      <w:r w:rsidRPr="0022293F">
        <w:t xml:space="preserve"> (Raab, 2010a, S. 149). Weiter betont </w:t>
      </w:r>
      <w:r>
        <w:t xml:space="preserve">der Psychologe Lothar </w:t>
      </w:r>
      <w:r w:rsidRPr="0022293F">
        <w:t>Sandfort (2007)</w:t>
      </w:r>
      <w:r>
        <w:t xml:space="preserve"> aus einer erfahrungsbasierten Perspektive</w:t>
      </w:r>
      <w:r w:rsidRPr="0022293F">
        <w:t>, dass Männer mit körperlichen Beeinträchtigungen vor allem im Kontext von Arbeit, Sexualität und Partnerschaft nicht als Konkurrenz wahrgenommen werden.</w:t>
      </w:r>
    </w:p>
    <w:p w14:paraId="124BEDCD" w14:textId="77777777" w:rsidR="003D464E" w:rsidRPr="0022293F" w:rsidRDefault="003D464E" w:rsidP="0036196B">
      <w:pPr>
        <w:pStyle w:val="berschrift2"/>
      </w:pPr>
      <w:r w:rsidRPr="00D95405">
        <w:lastRenderedPageBreak/>
        <w:t>Qualitative Studie: Methodik</w:t>
      </w:r>
    </w:p>
    <w:p w14:paraId="2BD67FC9" w14:textId="1A8527E5" w:rsidR="003D464E" w:rsidRPr="0036196B" w:rsidRDefault="003D464E" w:rsidP="0036196B">
      <w:pPr>
        <w:pStyle w:val="Textkrper"/>
        <w:ind w:firstLine="0"/>
      </w:pPr>
      <w:r w:rsidRPr="0022293F">
        <w:t xml:space="preserve">Empirische Grundlage dieses Beitrags sind narrative Interviews (Schütze, 1983), die im Mai 2021 mit fünf Männern mit einer körperlichen Beeinträchtigung geführt wurden (El Ismy, 2023). Die </w:t>
      </w:r>
      <w:r>
        <w:t>I</w:t>
      </w:r>
      <w:r w:rsidRPr="0022293F">
        <w:t>nterviewten sind zum Zeitpunkt der Befragung zwischen 32 und 37 Jahre alt</w:t>
      </w:r>
      <w:r>
        <w:t>.</w:t>
      </w:r>
      <w:r w:rsidRPr="0022293F">
        <w:t xml:space="preserve"> </w:t>
      </w:r>
      <w:r>
        <w:t>Sie</w:t>
      </w:r>
      <w:r w:rsidRPr="0022293F">
        <w:t xml:space="preserve"> nutzen einen Rollstuhl aufgrund einer infantilen Zerebralparese in Form einer beinbetonten Tetraspastik oder Spina bifida seit der Kindheit </w:t>
      </w:r>
      <w:r>
        <w:t xml:space="preserve">beziehungsweise </w:t>
      </w:r>
      <w:r w:rsidRPr="0022293F">
        <w:t>unfallbedingt seit 14 bis 20 Jahren. Zur Auswertung wurde die qualitative Inhaltsanalyse nach Mayring (2019) herangezogen, wonach induktiv</w:t>
      </w:r>
      <w:r>
        <w:t xml:space="preserve"> (aus den Interviewdaten)</w:t>
      </w:r>
      <w:r w:rsidRPr="0022293F">
        <w:t xml:space="preserve"> und deduktiv </w:t>
      </w:r>
      <w:r>
        <w:t xml:space="preserve">(aus vorliegenden Theorien und Forschungsdaten) </w:t>
      </w:r>
      <w:r w:rsidRPr="0022293F">
        <w:t>Auswertungskategorien gebildet wurden.</w:t>
      </w:r>
      <w:r>
        <w:t xml:space="preserve"> </w:t>
      </w:r>
      <w:r w:rsidRPr="00E0218B">
        <w:t xml:space="preserve">Die Kategorie </w:t>
      </w:r>
      <w:r>
        <w:t>«</w:t>
      </w:r>
      <w:r w:rsidRPr="00E0218B">
        <w:t>Der männliche Körper mit Körperbeeinträchtigung im Kontext von Sexualität,</w:t>
      </w:r>
      <w:r>
        <w:t xml:space="preserve"> </w:t>
      </w:r>
      <w:r w:rsidRPr="00E0218B">
        <w:t>Partnerschaft und Beziehung</w:t>
      </w:r>
      <w:r>
        <w:t>»</w:t>
      </w:r>
      <w:r w:rsidRPr="00E0218B">
        <w:t xml:space="preserve"> hat bei der Auswertung der Forschungsdaten einen hohen Stellenwert eingenommen und erwies sich als bedeutungsvollster und rahmender Schwerpunkt der Arbeit.</w:t>
      </w:r>
    </w:p>
    <w:p w14:paraId="5EF10B00" w14:textId="77777777" w:rsidR="003D464E" w:rsidRPr="0022293F" w:rsidRDefault="003D464E" w:rsidP="0036196B">
      <w:pPr>
        <w:pStyle w:val="berschrift1"/>
      </w:pPr>
      <w:r w:rsidRPr="0022293F">
        <w:t>Diskussion der Ergebnisse</w:t>
      </w:r>
    </w:p>
    <w:p w14:paraId="603FD5B1" w14:textId="77777777" w:rsidR="003D464E" w:rsidRPr="0022293F" w:rsidRDefault="003D464E" w:rsidP="000B4D38">
      <w:pPr>
        <w:pStyle w:val="Textkrper"/>
        <w:ind w:firstLine="0"/>
      </w:pPr>
      <w:r w:rsidRPr="0022293F">
        <w:t xml:space="preserve">Der </w:t>
      </w:r>
      <w:r w:rsidRPr="00F42F39">
        <w:rPr>
          <w:i/>
          <w:iCs/>
        </w:rPr>
        <w:t>able-bodied</w:t>
      </w:r>
      <w:r w:rsidRPr="0022293F">
        <w:t xml:space="preserve">-Körper wird betrachtet als Norm- und Normalwert in einer Gesellschaft, die </w:t>
      </w:r>
      <w:r w:rsidRPr="0022293F">
        <w:rPr>
          <w:i/>
          <w:iCs/>
        </w:rPr>
        <w:t>Leistung</w:t>
      </w:r>
      <w:r w:rsidRPr="0022293F">
        <w:t xml:space="preserve">, </w:t>
      </w:r>
      <w:r w:rsidRPr="0022293F">
        <w:rPr>
          <w:i/>
          <w:iCs/>
        </w:rPr>
        <w:t>Optimierung</w:t>
      </w:r>
      <w:r w:rsidRPr="0022293F">
        <w:t xml:space="preserve"> und </w:t>
      </w:r>
      <w:r w:rsidRPr="0022293F">
        <w:rPr>
          <w:i/>
          <w:iCs/>
        </w:rPr>
        <w:t>Funktionalität</w:t>
      </w:r>
      <w:r w:rsidRPr="0022293F">
        <w:t xml:space="preserve"> als Richtwerte zur interpersonellen Differenzierung heranzieht.</w:t>
      </w:r>
    </w:p>
    <w:p w14:paraId="0BF5C736" w14:textId="3A820BCA" w:rsidR="003D464E" w:rsidRPr="0022293F" w:rsidRDefault="00DC6EA8" w:rsidP="0036196B">
      <w:pPr>
        <w:pStyle w:val="Textkrper"/>
      </w:pPr>
      <w:r w:rsidRPr="00D132DB">
        <w:rPr>
          <w:noProof/>
        </w:rPr>
        <mc:AlternateContent>
          <mc:Choice Requires="wps">
            <w:drawing>
              <wp:anchor distT="45720" distB="45720" distL="46990" distR="46990" simplePos="0" relativeHeight="251658240" behindDoc="0" locked="0" layoutInCell="1" allowOverlap="0" wp14:anchorId="4D10E088" wp14:editId="6DBA74A4">
                <wp:simplePos x="0" y="0"/>
                <wp:positionH relativeFrom="page">
                  <wp:align>left</wp:align>
                </wp:positionH>
                <wp:positionV relativeFrom="paragraph">
                  <wp:posOffset>1123950</wp:posOffset>
                </wp:positionV>
                <wp:extent cx="5345430" cy="527050"/>
                <wp:effectExtent l="0" t="0" r="0" b="6350"/>
                <wp:wrapTopAndBottom/>
                <wp:docPr id="13" name="Textfeld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723" cy="527050"/>
                        </a:xfrm>
                        <a:prstGeom prst="rect">
                          <a:avLst/>
                        </a:prstGeom>
                        <a:noFill/>
                        <a:ln w="9525">
                          <a:noFill/>
                          <a:miter lim="800000"/>
                          <a:headEnd/>
                          <a:tailEnd/>
                        </a:ln>
                      </wps:spPr>
                      <wps:txbx>
                        <w:txbxContent>
                          <w:p w14:paraId="24319644" w14:textId="25D41578" w:rsidR="00DC6EA8" w:rsidRPr="0098366B" w:rsidRDefault="00DC6EA8" w:rsidP="00BF2CDD">
                            <w:pPr>
                              <w:pStyle w:val="Hervorhebung1"/>
                              <w:keepNext/>
                              <w:widowControl w:val="0"/>
                            </w:pPr>
                            <w:r w:rsidRPr="00DC6EA8">
                              <w:t>Männer mit einer Körperbeeinträchtigung nehmen ihre Körper besonders im sexuellen Kontext als different wahr.</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0E088" id="_x0000_t202" coordsize="21600,21600" o:spt="202" path="m,l,21600r21600,l21600,xe">
                <v:stroke joinstyle="miter"/>
                <v:path gradientshapeok="t" o:connecttype="rect"/>
              </v:shapetype>
              <v:shape id="Textfeld 13" o:spid="_x0000_s1026" type="#_x0000_t202" alt="&quot;&quot;" style="position:absolute;left:0;text-align:left;margin-left:0;margin-top:88.5pt;width:420.9pt;height:41.5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" o:allowoverlap="f" filled="f" stroked="f">
                <v:textbox inset="29mm,,2.5mm">
                  <w:txbxContent>
                    <w:p w14:paraId="24319644" w14:textId="25D41578" w:rsidR="00DC6EA8" w:rsidRPr="0098366B" w:rsidRDefault="00DC6EA8" w:rsidP="00BF2CDD">
                      <w:pPr>
                        <w:pStyle w:val="Hervorhebung1"/>
                        <w:keepNext/>
                        <w:widowControl w:val="0"/>
                      </w:pPr>
                      <w:r w:rsidRPr="00DC6EA8">
                        <w:t>Männer mit einer Körperbeeinträchtigung nehmen ihre Körper besonders im sexuellen Kontext als different wahr.</w:t>
                      </w:r>
                    </w:p>
                  </w:txbxContent>
                </v:textbox>
                <w10:wrap type="topAndBottom" anchorx="page"/>
              </v:shape>
            </w:pict>
          </mc:Fallback>
        </mc:AlternateContent>
      </w:r>
      <w:r w:rsidR="003D464E" w:rsidRPr="0022293F">
        <w:t>In den Interviews merken die Männer explizit an, dass ihr körperliches Selbstbild nur dann Thema ist, wenn es um Sexualität, Intimität und Partnerschaft geht. Es wird deutlich, dass das männliche Geschlecht, Körpernormativitäten und Sexualität scheinbar in einem engen Verhältnis stehen und Männer ihre Körper besonders im sexuellen Kontext als different wahrnehmen. Sexualität wird somit als Bereich beschrieben, bei dem Männlichkeit definiert und der Sexualfunktion eine tragende Rolle zugeschrieben wird (Connell, 2015; Mehlmann, 2012).</w:t>
      </w:r>
    </w:p>
    <w:p w14:paraId="6EE82946" w14:textId="0D8B77DD" w:rsidR="003D464E" w:rsidRPr="0022293F" w:rsidRDefault="003D464E" w:rsidP="00DC6EA8">
      <w:pPr>
        <w:pStyle w:val="Textkrper"/>
        <w:ind w:firstLine="0"/>
      </w:pPr>
      <w:r w:rsidRPr="0022293F">
        <w:t xml:space="preserve">Zusätzlich wird sichtbar, dass die Interviewpartner mit soziokulturellen Vorgaben zum Normkörper und den damit verbundenen Anforderungen konfrontiert sind. Sie beschreiben eine Hierarchisierung ihres Körpers im inter- sowie intrageschlechtlichen Gefüge (Pfeiffer, 2016). Die Befragten machen aufgrund ihres differenten Körpers die Erfahrung, dass die </w:t>
      </w:r>
      <w:r>
        <w:t>«</w:t>
      </w:r>
      <w:r w:rsidRPr="0022293F">
        <w:t>nicht-behinderte</w:t>
      </w:r>
      <w:r>
        <w:t>»</w:t>
      </w:r>
      <w:r w:rsidRPr="0022293F">
        <w:t xml:space="preserve"> Gesellschaft eine Verbindung zwischen dem </w:t>
      </w:r>
      <w:r>
        <w:t>ä</w:t>
      </w:r>
      <w:r w:rsidRPr="0022293F">
        <w:t>u</w:t>
      </w:r>
      <w:r>
        <w:t>ss</w:t>
      </w:r>
      <w:r w:rsidRPr="0022293F">
        <w:t>eren</w:t>
      </w:r>
      <w:r>
        <w:t xml:space="preserve"> Erscheinungsbild, weiteren personalen Eigenschaften</w:t>
      </w:r>
      <w:r w:rsidRPr="0022293F">
        <w:t xml:space="preserve"> und der </w:t>
      </w:r>
      <w:r>
        <w:t xml:space="preserve">sonstigen </w:t>
      </w:r>
      <w:r w:rsidRPr="0022293F">
        <w:t>sozialen Realität herleitet und die Befragten infolgedessen stigmatisiert.</w:t>
      </w:r>
    </w:p>
    <w:p w14:paraId="5B844748" w14:textId="77777777" w:rsidR="003D464E" w:rsidRPr="0022293F" w:rsidRDefault="003D464E" w:rsidP="0036196B">
      <w:pPr>
        <w:pStyle w:val="Textkrper"/>
      </w:pPr>
      <w:r w:rsidRPr="0022293F">
        <w:t xml:space="preserve">Vor allem das weibliche Fremdbild gilt in heterosexuellen Beziehungen als Orientierungsrahmen, um zwischen Männern mit und ohne körperliche Beeinträchtigungen auf sexueller Ebene zu differenzieren. Dem männlichen Körper mit </w:t>
      </w:r>
      <w:r>
        <w:t>B</w:t>
      </w:r>
      <w:r w:rsidRPr="0022293F">
        <w:t xml:space="preserve">eeinträchtigung wird den Befragten zufolge Sexualität entweder abgesprochen oder ihr Körper wird als sexuell </w:t>
      </w:r>
      <w:r w:rsidRPr="0022293F">
        <w:rPr>
          <w:rFonts w:eastAsia="Times New Roman"/>
          <w:shd w:val="clear" w:color="auto" w:fill="FFFFFF"/>
        </w:rPr>
        <w:t>«</w:t>
      </w:r>
      <w:r w:rsidRPr="0022293F">
        <w:t>anders</w:t>
      </w:r>
      <w:r w:rsidRPr="0022293F">
        <w:rPr>
          <w:rFonts w:eastAsia="Times New Roman"/>
          <w:shd w:val="clear" w:color="auto" w:fill="FFFFFF"/>
        </w:rPr>
        <w:t>»</w:t>
      </w:r>
      <w:r w:rsidRPr="0022293F">
        <w:t xml:space="preserve"> betrachtet. Die Interviewpartner betonen, dass zusätzlich zum eigenen Verständnis der Sexualität auch das Verständnis des Gegenübers und die Kommunikationsfähigkeit von Partner:innen entscheidend dafür </w:t>
      </w:r>
      <w:r>
        <w:t>sind</w:t>
      </w:r>
      <w:r w:rsidRPr="0022293F">
        <w:t xml:space="preserve">, wie Sexualität er- und gelebt wird. Vor allem die Sicht und das Urteil von Frauen spielen eine bedeutsame Rolle für die Selbsteinschätzung (Popowich Sheldon et al., 2011). </w:t>
      </w:r>
      <w:r>
        <w:t>E</w:t>
      </w:r>
      <w:r w:rsidRPr="0022293F">
        <w:t>in Interviewpartner</w:t>
      </w:r>
      <w:r>
        <w:t xml:space="preserve"> beschreibt</w:t>
      </w:r>
      <w:r w:rsidRPr="0022293F">
        <w:t xml:space="preserve">, dass er erst mit einer unterstützenden und offenen Lebenspartnerin lernte, verschiedene Unterstützungsmittel und Sexspielzeuge auszuprobieren. Nach zwei Jahren kam er zum Schluss: </w:t>
      </w:r>
    </w:p>
    <w:p w14:paraId="74165DB7" w14:textId="233671CF" w:rsidR="003D464E" w:rsidRPr="0036196B" w:rsidRDefault="003D464E" w:rsidP="0036196B">
      <w:pPr>
        <w:pStyle w:val="Zitat1"/>
      </w:pPr>
      <w:r w:rsidRPr="00516EA5">
        <w:t>Nur weil das [der Sex, Anm. d. Verf.] jetzt geht, bin ich nicht jetzt erst Mann, sondern ich brauchte eben das Gegenüber […]. Ich bin die ganze Zeit Mann, männlich genug. Ja, ich habe es halt nur später begriffen. Also im Endeffekt bin ich jetzt halt so schlau, dass ich sage</w:t>
      </w:r>
      <w:r w:rsidRPr="0022293F">
        <w:t>,</w:t>
      </w:r>
      <w:r w:rsidRPr="00516EA5">
        <w:t xml:space="preserve"> okay, auch Sex, das erste Offensichtliche, wo man Mann ist, hat auch nichts damit [mit dem Mann-Sein, Anm. d. Verf.] zu tun</w:t>
      </w:r>
      <w:r>
        <w:t>.</w:t>
      </w:r>
      <w:r w:rsidRPr="00516EA5">
        <w:t xml:space="preserve"> (IP</w:t>
      </w:r>
      <w:r w:rsidRPr="00516EA5">
        <w:rPr>
          <w:rStyle w:val="Funotenzeichen"/>
          <w:rFonts w:asciiTheme="minorBidi" w:hAnsiTheme="minorBidi"/>
        </w:rPr>
        <w:footnoteReference w:id="2"/>
      </w:r>
      <w:r w:rsidRPr="00516EA5">
        <w:t xml:space="preserve"> 3_28.05.2021)</w:t>
      </w:r>
    </w:p>
    <w:p w14:paraId="191632B0" w14:textId="77777777" w:rsidR="003D464E" w:rsidRPr="0022293F" w:rsidRDefault="003D464E" w:rsidP="001870AA">
      <w:pPr>
        <w:pStyle w:val="Textkrper"/>
        <w:ind w:firstLine="0"/>
      </w:pPr>
      <w:r w:rsidRPr="0022293F">
        <w:lastRenderedPageBreak/>
        <w:t xml:space="preserve">Die in Tabelle 1 aufgelisteten Körpererwartungen, welche mit Leistungs- und Performanzdruck auf Frauen und Männer einhergehen, werden auch in den Interviews aufgegriffen. Ein Interviewteilnehmer ist zum Beispiel der Ansicht, dass </w:t>
      </w:r>
    </w:p>
    <w:p w14:paraId="2B7A3A86" w14:textId="27EBA985" w:rsidR="003D464E" w:rsidRPr="0036196B" w:rsidRDefault="003D464E" w:rsidP="0036196B">
      <w:pPr>
        <w:pStyle w:val="Zitat1"/>
      </w:pPr>
      <w:r w:rsidRPr="00D16955">
        <w:t>die Gesellschaft […] eigentlich schizophren ist. Bestimmte Frauen […] wollen irgendwie einen starken, kräftigen Macho-Mann, der sie verteidigen kann und auch meinetwegen entsprechend befriedigen kann. Und zwei Jahre später wollen sie aber […] denselben Mann mit stahlharten Muskeln […] mit einem kleinen Bierbauch, damit er ein weicher Papa wird. Das ist […] bescheuert. Das geht nicht. Also entweder bist du der coole Macker oder du bist der kleine Teddybär, der alle mag. So ist meine Erfahrung. […] Und ich meine</w:t>
      </w:r>
      <w:r w:rsidRPr="0022293F">
        <w:t>,</w:t>
      </w:r>
      <w:r w:rsidRPr="00D16955">
        <w:t xml:space="preserve"> wir Männer sind ja wahrscheinlich nicht viel anders. Am Anfang wollen wir die krasse heiße Lady haben […] mit dem schwarzen Kleid für einen Abendball […] und ein paar Tage später wollen wir die liebe Mutti haben, die alles versteht. […] So oder so entspricht man als Rollstuhlfahrer, egal ob Mann oder Frau, einfach nicht dem Wunschbild, ja? (IP 2_25.05.2021).</w:t>
      </w:r>
      <w:r w:rsidRPr="0022293F">
        <w:t xml:space="preserve"> </w:t>
      </w:r>
    </w:p>
    <w:p w14:paraId="0B23E1CD" w14:textId="4879FCA4" w:rsidR="003D464E" w:rsidRPr="0022293F" w:rsidRDefault="003D464E" w:rsidP="00F65046">
      <w:pPr>
        <w:pStyle w:val="Textkrper"/>
        <w:ind w:firstLine="0"/>
      </w:pPr>
      <w:r>
        <w:t>Die Aussage macht</w:t>
      </w:r>
      <w:r w:rsidRPr="0022293F">
        <w:t xml:space="preserve"> heteronormative Vorstellungen von attraktiven Geschlechterkörpern sowie die damit verbundenen erwarteten dichotomen Geschlechterrollen sichtbar. Die Forschungsteilnehmer betonen, dass diese starren Soll-Werte Handlungsmöglichkeiten eingrenzen und Männer mit körperlichen Beeinträchtigungen aus dem Sexualitätsdiskurs ausgrenzen. Zwei Interviewpartner, die jeweils seit ihrem jungen Erwachsenenalter einen Rollstuhl nutzen, berichten, dass sie nach ihren Unfällen zunächst damit konfrontiert waren, ihre Sexualität und sexuellen Körperfunktionen wiederzuentdecken. Ein Interviewpartner erzählt, dass ihn der Rollstuhl und die Querschnittslähmung während der Rehabilitation wenig berührt haben. Er habe sich eher Sorgen um seine Potenz und Sexualität gemacht. Er </w:t>
      </w:r>
      <w:r>
        <w:t>fühlte</w:t>
      </w:r>
      <w:r w:rsidRPr="0022293F">
        <w:t xml:space="preserve"> sich zu diesem Zeitpunkt gekränkt und </w:t>
      </w:r>
      <w:r w:rsidRPr="0022293F">
        <w:rPr>
          <w:rFonts w:eastAsia="Times New Roman"/>
          <w:shd w:val="clear" w:color="auto" w:fill="FFFFFF"/>
        </w:rPr>
        <w:t>«</w:t>
      </w:r>
      <w:r w:rsidRPr="0022293F">
        <w:t>als Mann tatsächlich dann wirklich […] echt behindert</w:t>
      </w:r>
      <w:r w:rsidRPr="0022293F">
        <w:rPr>
          <w:rFonts w:eastAsia="Times New Roman"/>
          <w:shd w:val="clear" w:color="auto" w:fill="FFFFFF"/>
        </w:rPr>
        <w:t>»</w:t>
      </w:r>
      <w:r w:rsidRPr="0022293F">
        <w:t xml:space="preserve"> (IP 4_28.05.2023), sodass </w:t>
      </w:r>
      <w:r>
        <w:t>er in seiner</w:t>
      </w:r>
      <w:r w:rsidRPr="0022293F">
        <w:t xml:space="preserve"> Freizeit </w:t>
      </w:r>
      <w:r>
        <w:t>zunächst intensiv</w:t>
      </w:r>
      <w:r w:rsidRPr="0022293F">
        <w:t xml:space="preserve"> </w:t>
      </w:r>
      <w:r>
        <w:t>nach Potenzmitteln suchte und diese ausprobierte</w:t>
      </w:r>
      <w:r w:rsidRPr="0022293F">
        <w:t xml:space="preserve"> (ebd.).</w:t>
      </w:r>
    </w:p>
    <w:p w14:paraId="7A9A3502" w14:textId="77777777" w:rsidR="003D464E" w:rsidRPr="0022293F" w:rsidRDefault="003D464E" w:rsidP="0036196B">
      <w:pPr>
        <w:pStyle w:val="Textkrper"/>
      </w:pPr>
      <w:r w:rsidRPr="0022293F">
        <w:t xml:space="preserve">Das Fremdbild potenzieller Sexualpartner:innen äussert sich – in heteronormativen Kontexten – </w:t>
      </w:r>
      <w:r>
        <w:t>durch</w:t>
      </w:r>
      <w:r w:rsidRPr="0022293F">
        <w:t xml:space="preserve"> Misserfolge in intergeschlechtlichen Auseinandersetzungen und schreibt sich in das Selbstbild ein. Einige Interviewpartner </w:t>
      </w:r>
      <w:r>
        <w:t>berichten</w:t>
      </w:r>
      <w:r w:rsidRPr="0022293F">
        <w:t xml:space="preserve">, dass sie eine Entmannung auf sexueller Ebene erleben, wenn Frauen ihnen gegenüber Äusserungen tätigen wie: </w:t>
      </w:r>
      <w:r w:rsidRPr="0022293F">
        <w:rPr>
          <w:rFonts w:eastAsia="Times New Roman"/>
          <w:shd w:val="clear" w:color="auto" w:fill="FFFFFF"/>
        </w:rPr>
        <w:t>«</w:t>
      </w:r>
      <w:r w:rsidRPr="0022293F">
        <w:t>Ich wollte dir einfach nur jetzt schon mal sagen, mir geht‘s hier nur um Freundschaft</w:t>
      </w:r>
      <w:r w:rsidRPr="0022293F">
        <w:rPr>
          <w:rFonts w:eastAsia="Times New Roman"/>
          <w:shd w:val="clear" w:color="auto" w:fill="FFFFFF"/>
        </w:rPr>
        <w:t>»</w:t>
      </w:r>
      <w:r w:rsidRPr="0022293F">
        <w:t xml:space="preserve"> (IP 2_25.05.2021).</w:t>
      </w:r>
    </w:p>
    <w:p w14:paraId="08F08F22" w14:textId="77777777" w:rsidR="003D464E" w:rsidRPr="0022293F" w:rsidRDefault="003D464E" w:rsidP="0036196B">
      <w:pPr>
        <w:pStyle w:val="Textkrper"/>
      </w:pPr>
      <w:r>
        <w:t>E</w:t>
      </w:r>
      <w:r w:rsidRPr="0022293F">
        <w:t xml:space="preserve">ine Verschiebung von Norm- und Normalitätsgrenzen </w:t>
      </w:r>
      <w:r>
        <w:t xml:space="preserve">ist </w:t>
      </w:r>
      <w:r w:rsidRPr="0022293F">
        <w:t xml:space="preserve">für die Interviewteilnehmenden notwendig, um das körperliche Selbstbild zu erweitern und positive wie auch negative Erfahrungen integrieren zu können (El Ismy, 2023). Der von Gerschick und Miller (1995, S. 202) beschriebene Prozess des </w:t>
      </w:r>
      <w:r w:rsidRPr="0022293F">
        <w:rPr>
          <w:rFonts w:eastAsia="Times New Roman"/>
          <w:shd w:val="clear" w:color="auto" w:fill="FFFFFF"/>
        </w:rPr>
        <w:t>«</w:t>
      </w:r>
      <w:r w:rsidRPr="0022293F">
        <w:t>letting go of behavioral expectations and gender practices as a way to gain greater strength and control over one's life</w:t>
      </w:r>
      <w:r w:rsidRPr="0022293F">
        <w:rPr>
          <w:rFonts w:eastAsia="Times New Roman"/>
          <w:shd w:val="clear" w:color="auto" w:fill="FFFFFF"/>
        </w:rPr>
        <w:t>»</w:t>
      </w:r>
      <w:r w:rsidRPr="0022293F">
        <w:t xml:space="preserve"> [das Loslassen von Verhaltenserwartungen und geschlechtsspezifischen Praktiken als Weg zu mehr Stärke und Kontrolle über das eigene Leben] wird in folgender Aussage eines Interviewpartners sichtbar: </w:t>
      </w:r>
    </w:p>
    <w:p w14:paraId="0FAFB324" w14:textId="330586D2" w:rsidR="003D464E" w:rsidRPr="00222D78" w:rsidRDefault="003D464E" w:rsidP="0036196B">
      <w:pPr>
        <w:pStyle w:val="Zitat1"/>
      </w:pPr>
      <w:r w:rsidRPr="00222D78">
        <w:t xml:space="preserve">[Ein] Mann muss ja funktionieren, auch untenrum so ungefähr. Daran merkt man dann wieder, dass ein bestimmtes Rollenbild einen einschränkt, einen sozusagen in eine bestimmte Bahn lenkt. So muss es halt sein, und man muss kommen. Man muss die Frau befriedigen bis zum Höhepunkt, was kompletter Schwachsinn ist. […] Also nur weil </w:t>
      </w:r>
      <w:r w:rsidR="00E92D95">
        <w:t xml:space="preserve">die </w:t>
      </w:r>
      <w:r w:rsidRPr="00222D78">
        <w:t>Frau nicht gekommen ist, bedeutet es ja nicht, dass es nicht schön für sie war (IP 1_26.05.2021).</w:t>
      </w:r>
    </w:p>
    <w:p w14:paraId="1A87B8AF" w14:textId="12B17354" w:rsidR="00F65046" w:rsidRPr="0036196B" w:rsidRDefault="003D464E" w:rsidP="00F65046">
      <w:pPr>
        <w:pStyle w:val="Textkrper"/>
        <w:ind w:firstLine="0"/>
      </w:pPr>
      <w:r w:rsidRPr="00256A15">
        <w:t>Gleichzeitig sehen sich die Befragten im Vergleich stets mit Macht- und Ungleichheitsdynamiken zu Männern ohne Behinderungen konfrontiert. Funktionalität und Leistungsfähigkeit auf körperlicher sowie sexueller Ebene werden hierarchisiert</w:t>
      </w:r>
      <w:r w:rsidRPr="0022293F">
        <w:t xml:space="preserve">: </w:t>
      </w:r>
      <w:r w:rsidRPr="0022293F">
        <w:rPr>
          <w:rFonts w:eastAsia="Times New Roman"/>
          <w:shd w:val="clear" w:color="auto" w:fill="FFFFFF"/>
        </w:rPr>
        <w:t>«</w:t>
      </w:r>
      <w:r w:rsidRPr="0022293F">
        <w:t>Ich bin zwar ein Mann, ne? Das war klar, aber ich bin einfach nicht zu gebrauchen […] in gewissen Situationen</w:t>
      </w:r>
      <w:r w:rsidRPr="0022293F">
        <w:rPr>
          <w:rFonts w:eastAsia="Times New Roman"/>
          <w:shd w:val="clear" w:color="auto" w:fill="FFFFFF"/>
        </w:rPr>
        <w:t>»</w:t>
      </w:r>
      <w:r w:rsidRPr="0022293F">
        <w:t xml:space="preserve"> (IP 3_28.05.2021).</w:t>
      </w:r>
      <w:r>
        <w:t xml:space="preserve"> Er zeigt auf, wie bedeutsam </w:t>
      </w:r>
      <w:r w:rsidRPr="0022293F">
        <w:t>sexuelle Leistungsfähigkeit und Potenz als vermeintlich ausschlaggebende Merkmale des Männerkörpers</w:t>
      </w:r>
      <w:r>
        <w:t xml:space="preserve"> sind</w:t>
      </w:r>
      <w:r w:rsidRPr="0022293F">
        <w:t xml:space="preserve">, um sich als Mann </w:t>
      </w:r>
      <w:r w:rsidRPr="0022293F">
        <w:rPr>
          <w:rFonts w:eastAsia="Times New Roman"/>
          <w:shd w:val="clear" w:color="auto" w:fill="FFFFFF"/>
        </w:rPr>
        <w:t>«</w:t>
      </w:r>
      <w:r w:rsidRPr="0022293F">
        <w:t>bestätigt zu fühlen</w:t>
      </w:r>
      <w:r w:rsidRPr="0022293F">
        <w:rPr>
          <w:rFonts w:eastAsia="Times New Roman"/>
          <w:shd w:val="clear" w:color="auto" w:fill="FFFFFF"/>
        </w:rPr>
        <w:t>»</w:t>
      </w:r>
      <w:r w:rsidRPr="0022293F">
        <w:t xml:space="preserve"> (IP2_25.05.2021). Die befragten Männer beschreiben eine Konkurrenz, die </w:t>
      </w:r>
      <w:r>
        <w:t>bei</w:t>
      </w:r>
      <w:r w:rsidRPr="0022293F">
        <w:t xml:space="preserve"> Männern ohne Behinderungen deutlich wird und die Definition eines hegemonialen Männerkörpers aufrechterhält. Dieser </w:t>
      </w:r>
      <w:r>
        <w:t xml:space="preserve">Normkörper </w:t>
      </w:r>
      <w:r w:rsidRPr="0022293F">
        <w:t xml:space="preserve">wird Baur und Luedtke (2008) zufolge mit Status, Anerkennung und (sexuellen) Interaktionen mit Frauen belohnt. Rollstuhlfahrer würden den Interviewpartnern zufolge </w:t>
      </w:r>
      <w:r w:rsidRPr="0022293F">
        <w:rPr>
          <w:rFonts w:eastAsia="Times New Roman"/>
          <w:shd w:val="clear" w:color="auto" w:fill="FFFFFF"/>
        </w:rPr>
        <w:t>«</w:t>
      </w:r>
      <w:r w:rsidRPr="0022293F">
        <w:t>nie Gefahr aus[strahlen]</w:t>
      </w:r>
      <w:r w:rsidRPr="0022293F">
        <w:rPr>
          <w:rFonts w:eastAsia="Times New Roman"/>
          <w:shd w:val="clear" w:color="auto" w:fill="FFFFFF"/>
        </w:rPr>
        <w:t>»</w:t>
      </w:r>
      <w:r w:rsidRPr="0022293F">
        <w:t xml:space="preserve"> (IP 2_25.05.2021) und keine Konkurrenz für Männer ohne Behinderungen darstellen. </w:t>
      </w:r>
      <w:r>
        <w:t>Die Aussage unterstreicht</w:t>
      </w:r>
      <w:r w:rsidRPr="0022293F">
        <w:t xml:space="preserve">, dass Menschen ohne Behinderungen sich sexuelle Bedürfnisse und Wünsche bei Menschen mit </w:t>
      </w:r>
      <w:r w:rsidRPr="0022293F">
        <w:lastRenderedPageBreak/>
        <w:t xml:space="preserve">Behinderungen </w:t>
      </w:r>
      <w:r>
        <w:t xml:space="preserve">oft </w:t>
      </w:r>
      <w:r w:rsidRPr="0022293F">
        <w:t>nicht vorstellen können (Ortland, 2008).</w:t>
      </w:r>
      <w:r w:rsidRPr="0022293F" w:rsidDel="00D10D81">
        <w:t xml:space="preserve"> </w:t>
      </w:r>
      <w:r w:rsidRPr="000D76EB">
        <w:t xml:space="preserve">Behinderung wird somit dem </w:t>
      </w:r>
      <w:r>
        <w:t>«</w:t>
      </w:r>
      <w:r w:rsidRPr="000D76EB">
        <w:t>Anderen</w:t>
      </w:r>
      <w:r>
        <w:t>»</w:t>
      </w:r>
      <w:r w:rsidRPr="000D76EB">
        <w:t xml:space="preserve"> oder </w:t>
      </w:r>
      <w:r>
        <w:t>«</w:t>
      </w:r>
      <w:r w:rsidRPr="000D76EB">
        <w:t>Abweichenden</w:t>
      </w:r>
      <w:r>
        <w:t>»</w:t>
      </w:r>
      <w:r w:rsidRPr="000D76EB">
        <w:t xml:space="preserve"> zugewiesen.</w:t>
      </w:r>
      <w:r w:rsidRPr="0022293F">
        <w:t xml:space="preserve"> Gerschick und Miller (1995, S. 192) schreiben, dass Männer mit Behinderungen scheinbar als </w:t>
      </w:r>
      <w:r w:rsidRPr="0022293F">
        <w:rPr>
          <w:rFonts w:eastAsia="Times New Roman"/>
          <w:shd w:val="clear" w:color="auto" w:fill="FFFFFF"/>
        </w:rPr>
        <w:t>«‹</w:t>
      </w:r>
      <w:r w:rsidRPr="0022293F">
        <w:t>really nice person›, but not like a guy per se</w:t>
      </w:r>
      <w:r w:rsidRPr="0022293F">
        <w:rPr>
          <w:rFonts w:eastAsia="Times New Roman"/>
          <w:shd w:val="clear" w:color="auto" w:fill="FFFFFF"/>
        </w:rPr>
        <w:t>»</w:t>
      </w:r>
      <w:r w:rsidRPr="0022293F">
        <w:t xml:space="preserve"> wahrgenommen werden. Vor allem ein Interviewpartner berichtet von paternalistischem Verhalten ihm gegenüber.</w:t>
      </w:r>
      <w:r>
        <w:t xml:space="preserve"> </w:t>
      </w:r>
      <w:r w:rsidRPr="006849EE">
        <w:t>Dies erklärt er damit, dass zusätzliche körperliche Auffälligkeiten wie sein «leicht schiefe Körperhaltung» (IP 5_24.05.2021) und sein Assistenzbedarf ausschlaggebend seien für zusätzliche Interaktionsschwierigkeiten. Die Sichtbarkeit und Auffälligkeit der körperlichen Abweichung führt zu zusätzlicher Ausgrenzung und Stigmatisierung, insbesondere im Kontext von Partnerschaft und Sexualität und zeigt damit ebenso auf, dass auch die unterschiedlichen Körper innerhalb der Gruppe von Männern mit Körperbehinderungen unterschiedlich bewertet und hierarchisiert werden.</w:t>
      </w:r>
      <w:r w:rsidRPr="0022293F">
        <w:t xml:space="preserve"> Die Sichtbarkeit der körperlichen Abweichung führe zu zusätzlicher Ausgrenzung und Stigmatisierung, insbesondere im Kontext von Partnerschaft und Sexualität: Wenn Frauen beispielsweise mit ihm tanzen, habe er das Gefühl, dass sie </w:t>
      </w:r>
      <w:r w:rsidRPr="0022293F">
        <w:rPr>
          <w:rFonts w:eastAsia="Times New Roman"/>
          <w:shd w:val="clear" w:color="auto" w:fill="FFFFFF"/>
        </w:rPr>
        <w:t>«</w:t>
      </w:r>
      <w:r w:rsidRPr="0022293F">
        <w:t>dem armen Kleinen, Behinderten, mal eine Freude [machen wollen], obwohl sie genau wissen, dass sie nie einen Schritt weitergehen würden</w:t>
      </w:r>
      <w:r w:rsidRPr="0022293F">
        <w:rPr>
          <w:rFonts w:eastAsia="Times New Roman"/>
          <w:shd w:val="clear" w:color="auto" w:fill="FFFFFF"/>
        </w:rPr>
        <w:t>»</w:t>
      </w:r>
      <w:r w:rsidRPr="0022293F">
        <w:t xml:space="preserve"> (IP 5_24.05.2021)</w:t>
      </w:r>
      <w:r>
        <w:t>. Sie stellen</w:t>
      </w:r>
      <w:r w:rsidRPr="0022293F">
        <w:t xml:space="preserve"> übergriffige Fragen, wie </w:t>
      </w:r>
      <w:r w:rsidRPr="0022293F">
        <w:rPr>
          <w:rFonts w:eastAsia="Times New Roman"/>
          <w:shd w:val="clear" w:color="auto" w:fill="FFFFFF"/>
        </w:rPr>
        <w:t>«</w:t>
      </w:r>
      <w:r w:rsidRPr="0022293F">
        <w:t>Bist du eigentlich schon mal von einer Frau geküsst worden?</w:t>
      </w:r>
      <w:r w:rsidRPr="0022293F">
        <w:rPr>
          <w:rFonts w:eastAsia="Times New Roman"/>
          <w:shd w:val="clear" w:color="auto" w:fill="FFFFFF"/>
        </w:rPr>
        <w:t>»</w:t>
      </w:r>
      <w:r w:rsidRPr="0022293F">
        <w:t xml:space="preserve"> (ebd.) oder sagen, dass sie ihn küssen werden, </w:t>
      </w:r>
      <w:r w:rsidRPr="0022293F">
        <w:rPr>
          <w:rFonts w:eastAsia="Times New Roman"/>
          <w:shd w:val="clear" w:color="auto" w:fill="FFFFFF"/>
        </w:rPr>
        <w:t>«</w:t>
      </w:r>
      <w:r w:rsidRPr="0022293F">
        <w:t>damit [ihn] auch mal eine Frau geküsst hat</w:t>
      </w:r>
      <w:r w:rsidRPr="0022293F">
        <w:rPr>
          <w:rFonts w:eastAsia="Times New Roman"/>
          <w:shd w:val="clear" w:color="auto" w:fill="FFFFFF"/>
        </w:rPr>
        <w:t>»</w:t>
      </w:r>
      <w:r w:rsidRPr="0022293F">
        <w:t xml:space="preserve"> (ebd.) (El Ismy, 2023, S. 68f.).</w:t>
      </w:r>
    </w:p>
    <w:p w14:paraId="27ECB61C" w14:textId="75FE925F" w:rsidR="003D464E" w:rsidRPr="0022293F" w:rsidRDefault="003D464E" w:rsidP="0036196B">
      <w:pPr>
        <w:pStyle w:val="berschrift1"/>
      </w:pPr>
      <w:r w:rsidRPr="0022293F">
        <w:t>Ausblick: Intersektionale Zugänge</w:t>
      </w:r>
    </w:p>
    <w:p w14:paraId="3F132837" w14:textId="3CA2255F" w:rsidR="003D464E" w:rsidRPr="0022293F" w:rsidRDefault="001C7FE1" w:rsidP="00E15300">
      <w:pPr>
        <w:pStyle w:val="Textkrper"/>
        <w:ind w:firstLine="0"/>
      </w:pPr>
      <w:r w:rsidRPr="00D132DB">
        <w:rPr>
          <w:noProof/>
        </w:rPr>
        <mc:AlternateContent>
          <mc:Choice Requires="wps">
            <w:drawing>
              <wp:anchor distT="45720" distB="45720" distL="46990" distR="46990" simplePos="0" relativeHeight="251658241" behindDoc="0" locked="0" layoutInCell="1" allowOverlap="0" wp14:anchorId="336316D4" wp14:editId="75CA87FB">
                <wp:simplePos x="0" y="0"/>
                <wp:positionH relativeFrom="page">
                  <wp:posOffset>0</wp:posOffset>
                </wp:positionH>
                <wp:positionV relativeFrom="paragraph">
                  <wp:posOffset>2018665</wp:posOffset>
                </wp:positionV>
                <wp:extent cx="5951855" cy="539750"/>
                <wp:effectExtent l="0" t="0" r="0" b="0"/>
                <wp:wrapTopAndBottom/>
                <wp:docPr id="251013854" name="Textfeld 2510138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539750"/>
                        </a:xfrm>
                        <a:prstGeom prst="rect">
                          <a:avLst/>
                        </a:prstGeom>
                        <a:noFill/>
                        <a:ln w="9525">
                          <a:noFill/>
                          <a:miter lim="800000"/>
                          <a:headEnd/>
                          <a:tailEnd/>
                        </a:ln>
                      </wps:spPr>
                      <wps:txbx>
                        <w:txbxContent>
                          <w:p w14:paraId="63C4D48F" w14:textId="0062FE49" w:rsidR="00F65046" w:rsidRPr="0098366B" w:rsidRDefault="00F65046" w:rsidP="00F65046">
                            <w:pPr>
                              <w:pStyle w:val="Hervorhebung1"/>
                            </w:pPr>
                            <w:r w:rsidRPr="00F65046">
                              <w:t xml:space="preserve">Die Sichtbarkeit der körperlichen Abweichung führt zu Ausgrenzung und Stigmatisierung, insbesondere im Kontext von Partnerschaft und </w:t>
                            </w:r>
                            <w:r w:rsidRPr="00F65046">
                              <w:rPr>
                                <w:noProof/>
                              </w:rPr>
                              <w:t>Sexualität</w:t>
                            </w:r>
                            <w:r w:rsidRPr="00F65046">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316D4" id="Textfeld 251013854" o:spid="_x0000_s1027" type="#_x0000_t202" alt="&quot;&quot;" style="position:absolute;left:0;text-align:left;margin-left:0;margin-top:158.95pt;width:468.65pt;height:42.5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" o:allowoverlap="f" filled="f" stroked="f">
                <v:textbox inset="29mm,,2.5mm">
                  <w:txbxContent>
                    <w:p w14:paraId="63C4D48F" w14:textId="0062FE49" w:rsidR="00F65046" w:rsidRPr="0098366B" w:rsidRDefault="00F65046" w:rsidP="00F65046">
                      <w:pPr>
                        <w:pStyle w:val="Hervorhebung1"/>
                      </w:pPr>
                      <w:r w:rsidRPr="00F65046">
                        <w:t xml:space="preserve">Die Sichtbarkeit der körperlichen Abweichung führt zu Ausgrenzung und Stigmatisierung, insbesondere im Kontext von Partnerschaft und </w:t>
                      </w:r>
                      <w:r w:rsidRPr="00F65046">
                        <w:rPr>
                          <w:noProof/>
                        </w:rPr>
                        <w:t>Sexualität</w:t>
                      </w:r>
                      <w:r w:rsidRPr="00F65046">
                        <w:t>.</w:t>
                      </w:r>
                    </w:p>
                  </w:txbxContent>
                </v:textbox>
                <w10:wrap type="topAndBottom" anchorx="page"/>
              </v:shape>
            </w:pict>
          </mc:Fallback>
        </mc:AlternateContent>
      </w:r>
      <w:r w:rsidR="003D464E" w:rsidRPr="0022293F">
        <w:t xml:space="preserve">Die Interviews verdeutlichen, dass der Körper des Mannes Kommunikationsmittel für soziale Strukturen und Abbild von Ungleichheitsdynamiken </w:t>
      </w:r>
      <w:r w:rsidR="003D464E">
        <w:t>ist</w:t>
      </w:r>
      <w:r w:rsidR="003D464E" w:rsidRPr="0022293F">
        <w:t xml:space="preserve">. Differente körperliche Realitäten bedeuten unterschiedliche soziale Realitäten für die jeweiligen Körper, deren Wahrnehmung, Deutung und Interaktion mit der Umwelt. Offensichtlich wurde, dass </w:t>
      </w:r>
      <w:r w:rsidR="003D464E" w:rsidRPr="00184213">
        <w:rPr>
          <w:i/>
          <w:iCs/>
        </w:rPr>
        <w:t>able-bodied</w:t>
      </w:r>
      <w:r w:rsidR="003D464E" w:rsidRPr="0022293F">
        <w:t>-Körper den Norm- und Normalwert der Gesellschaft setzen. Im Besonderen zeigt sich, dass ein intersektionaler körpersoziologischer Zugang unabdingbar ist, wenn Behinderung und Sexualität thematisiert w</w:t>
      </w:r>
      <w:r w:rsidR="003D464E">
        <w:t>er</w:t>
      </w:r>
      <w:r w:rsidR="003D464E" w:rsidRPr="0022293F">
        <w:t>d</w:t>
      </w:r>
      <w:r w:rsidR="003D464E">
        <w:t>en</w:t>
      </w:r>
      <w:r w:rsidR="003D464E" w:rsidRPr="0022293F">
        <w:t xml:space="preserve">. Die Dimensionen </w:t>
      </w:r>
      <w:r w:rsidR="003D464E" w:rsidRPr="0022293F">
        <w:rPr>
          <w:i/>
          <w:iCs/>
        </w:rPr>
        <w:t>Geschlecht</w:t>
      </w:r>
      <w:r w:rsidR="003D464E" w:rsidRPr="0022293F">
        <w:t xml:space="preserve">, </w:t>
      </w:r>
      <w:r w:rsidR="003D464E" w:rsidRPr="0022293F">
        <w:rPr>
          <w:i/>
          <w:iCs/>
        </w:rPr>
        <w:t>Behinderung</w:t>
      </w:r>
      <w:r w:rsidR="003D464E" w:rsidRPr="0022293F">
        <w:t xml:space="preserve"> und </w:t>
      </w:r>
      <w:r w:rsidR="003D464E" w:rsidRPr="0022293F">
        <w:rPr>
          <w:i/>
          <w:iCs/>
        </w:rPr>
        <w:t>Körper</w:t>
      </w:r>
      <w:r w:rsidR="003D464E" w:rsidRPr="0022293F">
        <w:t xml:space="preserve"> müssen in einer Wechselwirkung gedacht und analysiert werden. Zudem ist die Dekonstruktion der normativ gesetzten </w:t>
      </w:r>
      <w:r w:rsidR="003D464E" w:rsidRPr="0022293F">
        <w:rPr>
          <w:rFonts w:eastAsia="Times New Roman"/>
          <w:shd w:val="clear" w:color="auto" w:fill="FFFFFF"/>
        </w:rPr>
        <w:t>«</w:t>
      </w:r>
      <w:r w:rsidR="003D464E" w:rsidRPr="00651551">
        <w:t>‹</w:t>
      </w:r>
      <w:r w:rsidR="003D464E" w:rsidRPr="0022293F">
        <w:t>able-bodied heterosexuality</w:t>
      </w:r>
      <w:r w:rsidR="003D464E" w:rsidRPr="000B356B">
        <w:t>›</w:t>
      </w:r>
      <w:r w:rsidR="003D464E" w:rsidRPr="0022293F">
        <w:t>-Hegemonie</w:t>
      </w:r>
      <w:r w:rsidR="003D464E" w:rsidRPr="0022293F">
        <w:rPr>
          <w:rFonts w:eastAsia="Times New Roman"/>
          <w:shd w:val="clear" w:color="auto" w:fill="FFFFFF"/>
        </w:rPr>
        <w:t>»</w:t>
      </w:r>
      <w:r w:rsidR="003D464E" w:rsidRPr="0022293F">
        <w:t xml:space="preserve"> (Raab, 2010b, S. 80) als </w:t>
      </w:r>
      <w:r w:rsidR="003D464E" w:rsidRPr="0022293F">
        <w:rPr>
          <w:rFonts w:eastAsia="Times New Roman"/>
          <w:shd w:val="clear" w:color="auto" w:fill="FFFFFF"/>
        </w:rPr>
        <w:t>«</w:t>
      </w:r>
      <w:r w:rsidR="003D464E" w:rsidRPr="0022293F">
        <w:t>vermeintlich absolute Definition von männlicher Sexualität und Körperlichkeit</w:t>
      </w:r>
      <w:r w:rsidR="003D464E" w:rsidRPr="0022293F">
        <w:rPr>
          <w:rFonts w:eastAsia="Times New Roman"/>
          <w:shd w:val="clear" w:color="auto" w:fill="FFFFFF"/>
        </w:rPr>
        <w:t>» (El Ismy, 2023, S. 83)</w:t>
      </w:r>
      <w:r w:rsidR="003D464E" w:rsidRPr="0022293F">
        <w:t xml:space="preserve"> zu reflektieren. Die Interviewpartner haben darüber hinaus die Rolle von Attraktivitäts- und Schönheitskonstruktionen deutlich gemacht, welche im Kontext differenter Körper </w:t>
      </w:r>
      <w:r w:rsidR="003D464E">
        <w:t xml:space="preserve">beachtet </w:t>
      </w:r>
      <w:r w:rsidR="003D464E" w:rsidRPr="0022293F">
        <w:t xml:space="preserve">werden </w:t>
      </w:r>
      <w:r w:rsidR="003D464E">
        <w:t>müssen</w:t>
      </w:r>
      <w:r w:rsidR="003D464E" w:rsidRPr="0022293F">
        <w:rPr>
          <w:color w:val="000000"/>
        </w:rPr>
        <w:t>.</w:t>
      </w:r>
    </w:p>
    <w:p w14:paraId="632A788E" w14:textId="5B1A27D5" w:rsidR="003D464E" w:rsidRPr="00131728" w:rsidRDefault="003D464E" w:rsidP="001C7FE1">
      <w:pPr>
        <w:pStyle w:val="Textkrper"/>
        <w:ind w:firstLine="0"/>
        <w:rPr>
          <w:rFonts w:eastAsia="Times New Roman"/>
          <w:color w:val="000000"/>
        </w:rPr>
      </w:pPr>
      <w:r w:rsidRPr="0022293F">
        <w:t xml:space="preserve">Schlussfolgernd sind Austausch- und Begegnungsräume für Männer mit (Körper-)Behinderungen denkbar, in denen die Dimensionen </w:t>
      </w:r>
      <w:r w:rsidRPr="0022293F">
        <w:rPr>
          <w:i/>
          <w:iCs/>
        </w:rPr>
        <w:t>Sexualität</w:t>
      </w:r>
      <w:r w:rsidRPr="0022293F">
        <w:t xml:space="preserve">, </w:t>
      </w:r>
      <w:r w:rsidRPr="0022293F">
        <w:rPr>
          <w:i/>
          <w:iCs/>
        </w:rPr>
        <w:t>Männlichkeit</w:t>
      </w:r>
      <w:r w:rsidRPr="0022293F">
        <w:t xml:space="preserve">, </w:t>
      </w:r>
      <w:r w:rsidRPr="0022293F">
        <w:rPr>
          <w:i/>
          <w:iCs/>
        </w:rPr>
        <w:t>Männerkörper</w:t>
      </w:r>
      <w:r w:rsidRPr="0022293F">
        <w:t xml:space="preserve"> und </w:t>
      </w:r>
      <w:r w:rsidRPr="0022293F">
        <w:rPr>
          <w:i/>
          <w:iCs/>
        </w:rPr>
        <w:t>Selbstbild</w:t>
      </w:r>
      <w:r w:rsidRPr="0022293F">
        <w:t xml:space="preserve"> thematisiert werden können. Im Forschungsprojekt ReWiKs</w:t>
      </w:r>
      <w:r>
        <w:rPr>
          <w:rStyle w:val="Funotenzeichen"/>
          <w:rFonts w:asciiTheme="minorBidi" w:hAnsiTheme="minorBidi"/>
        </w:rPr>
        <w:footnoteReference w:id="3"/>
      </w:r>
      <w:r w:rsidRPr="0022293F">
        <w:t xml:space="preserve"> (</w:t>
      </w:r>
      <w:r w:rsidRPr="0022293F">
        <w:rPr>
          <w:rFonts w:eastAsia="Times New Roman"/>
          <w:shd w:val="clear" w:color="auto" w:fill="FFFFFF"/>
        </w:rPr>
        <w:t>«</w:t>
      </w:r>
      <w:r w:rsidRPr="0022293F">
        <w:t xml:space="preserve">ReWiKs: </w:t>
      </w:r>
      <w:r w:rsidRPr="0022293F">
        <w:rPr>
          <w:rFonts w:eastAsia="Times New Roman"/>
          <w:color w:val="000000"/>
        </w:rPr>
        <w:t>Sexuelle Selbstbestimmung und Behinderung – Reflexion, Wissen, Können als Bausteine für Veränderungen</w:t>
      </w:r>
      <w:r w:rsidRPr="0022293F">
        <w:rPr>
          <w:rFonts w:eastAsia="Times New Roman"/>
          <w:shd w:val="clear" w:color="auto" w:fill="FFFFFF"/>
        </w:rPr>
        <w:t>»</w:t>
      </w:r>
      <w:r w:rsidRPr="0022293F">
        <w:rPr>
          <w:rFonts w:eastAsia="Times New Roman"/>
          <w:color w:val="000000"/>
        </w:rPr>
        <w:t xml:space="preserve">) der </w:t>
      </w:r>
      <w:r w:rsidRPr="009D3F60">
        <w:rPr>
          <w:rFonts w:eastAsia="Times New Roman"/>
          <w:i/>
          <w:iCs/>
          <w:color w:val="000000"/>
        </w:rPr>
        <w:t>Humboldt-Universität</w:t>
      </w:r>
      <w:r w:rsidRPr="0022293F">
        <w:rPr>
          <w:rFonts w:eastAsia="Times New Roman"/>
          <w:color w:val="000000"/>
        </w:rPr>
        <w:t xml:space="preserve"> </w:t>
      </w:r>
      <w:r w:rsidRPr="006A6026">
        <w:rPr>
          <w:rFonts w:eastAsia="Times New Roman"/>
          <w:i/>
          <w:iCs/>
          <w:color w:val="000000"/>
        </w:rPr>
        <w:t>zu Berlin</w:t>
      </w:r>
      <w:r w:rsidRPr="0022293F">
        <w:rPr>
          <w:rFonts w:eastAsia="Times New Roman"/>
          <w:color w:val="000000"/>
        </w:rPr>
        <w:t xml:space="preserve"> in Kooperation mit der </w:t>
      </w:r>
      <w:r w:rsidRPr="006A6026">
        <w:rPr>
          <w:rFonts w:eastAsia="Times New Roman"/>
          <w:i/>
          <w:iCs/>
          <w:color w:val="000000"/>
        </w:rPr>
        <w:t>katho NRW</w:t>
      </w:r>
      <w:r w:rsidRPr="0022293F">
        <w:rPr>
          <w:rFonts w:eastAsia="Times New Roman"/>
          <w:color w:val="000000"/>
        </w:rPr>
        <w:t xml:space="preserve"> beschäftigen sich Forscher:innen mit der sexuellen Selbstbestimmung von Menschen mit Lernschwierigkeiten in Wohneinrichtungen. Im Projektbereich </w:t>
      </w:r>
      <w:r w:rsidRPr="0022293F">
        <w:rPr>
          <w:rFonts w:eastAsia="Times New Roman"/>
          <w:shd w:val="clear" w:color="auto" w:fill="FFFFFF"/>
        </w:rPr>
        <w:t>«</w:t>
      </w:r>
      <w:r w:rsidRPr="0022293F">
        <w:rPr>
          <w:rFonts w:eastAsia="Times New Roman"/>
          <w:color w:val="000000"/>
        </w:rPr>
        <w:t>FREiRAUM: Sexualität + ICH</w:t>
      </w:r>
      <w:r w:rsidRPr="0022293F">
        <w:rPr>
          <w:rFonts w:eastAsia="Times New Roman"/>
          <w:shd w:val="clear" w:color="auto" w:fill="FFFFFF"/>
        </w:rPr>
        <w:t>»</w:t>
      </w:r>
      <w:r w:rsidRPr="0022293F">
        <w:rPr>
          <w:rFonts w:eastAsia="Times New Roman"/>
          <w:color w:val="000000"/>
        </w:rPr>
        <w:t xml:space="preserve"> tauschen sich Menschen, die Wohnangebote der Eingliederungshilfe nutzen, offen über Erfahrungen, Bedürfnisse und Wünsche zu den Themenfeldern Sexualität, Partnerschaft, Liebe und Selbstbestimmung aus (Bössing et al., 2022). Dieses Format ist bundesweit implementiert und verfügt über geschlechtergemischte und Frauen-Gruppen. Aus diesen Gruppen ist zudem ein hoher Bedarf und der Wunsch nach Männer-Gruppen ersichtlich geworden, die eine geschlechterspezifische Auseinandersetzung mit dem Geschlecht, dem Körperbild und Sexualität im Rahmen eines Erzählraums ermöglichen.</w:t>
      </w:r>
    </w:p>
    <w:tbl>
      <w:tblPr>
        <w:tblStyle w:val="Tabellenraster"/>
        <w:tblW w:w="47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394"/>
      </w:tblGrid>
      <w:tr w:rsidR="0036196B" w:rsidRPr="00153133" w14:paraId="7C4EC1CE" w14:textId="77777777" w:rsidTr="00ED75A5">
        <w:tc>
          <w:tcPr>
            <w:tcW w:w="2459" w:type="pct"/>
            <w:vAlign w:val="center"/>
          </w:tcPr>
          <w:bookmarkEnd w:id="0"/>
          <w:p w14:paraId="1460E8BB" w14:textId="77777777" w:rsidR="0036196B" w:rsidRPr="00153133" w:rsidRDefault="0036196B" w:rsidP="00ED75A5">
            <w:pPr>
              <w:pStyle w:val="Textkrper"/>
              <w:ind w:firstLine="0"/>
              <w:rPr>
                <w:lang w:val="fr-CH"/>
              </w:rPr>
            </w:pPr>
            <w:r w:rsidRPr="00153133">
              <w:rPr>
                <w:noProof/>
                <w:lang w:val="fr-CH"/>
              </w:rPr>
              <w:lastRenderedPageBreak/>
              <w:drawing>
                <wp:inline distT="0" distB="0" distL="0" distR="0" wp14:anchorId="3F9AA52A" wp14:editId="1B9484D0">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2541" w:type="pct"/>
            <w:vAlign w:val="center"/>
          </w:tcPr>
          <w:p w14:paraId="64CD1198" w14:textId="77777777" w:rsidR="0036196B" w:rsidRPr="00153133" w:rsidRDefault="0036196B" w:rsidP="00ED75A5">
            <w:pPr>
              <w:pStyle w:val="Textkrper"/>
              <w:ind w:firstLine="0"/>
              <w:rPr>
                <w:noProof/>
                <w:lang w:val="fr-CH"/>
              </w:rPr>
            </w:pPr>
            <w:r w:rsidRPr="00153133">
              <w:rPr>
                <w:noProof/>
                <w:lang w:val="fr-CH"/>
              </w:rPr>
              <w:drawing>
                <wp:inline distT="0" distB="0" distL="0" distR="0" wp14:anchorId="7DF3A371" wp14:editId="4772896F">
                  <wp:extent cx="1036320" cy="10363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E15300" w:rsidRPr="00153133" w14:paraId="19954457" w14:textId="77777777" w:rsidTr="00ED75A5">
        <w:trPr>
          <w:trHeight w:val="960"/>
        </w:trPr>
        <w:tc>
          <w:tcPr>
            <w:tcW w:w="2459" w:type="pct"/>
          </w:tcPr>
          <w:p w14:paraId="59B1F8E4" w14:textId="77777777" w:rsidR="00E15300" w:rsidRDefault="00E15300" w:rsidP="00E15300">
            <w:pPr>
              <w:pStyle w:val="Textkrper3"/>
            </w:pPr>
            <w:r>
              <w:t>Ingy El Ismy</w:t>
            </w:r>
          </w:p>
          <w:p w14:paraId="1BA618B3" w14:textId="77777777" w:rsidR="00E15300" w:rsidRDefault="00E15300" w:rsidP="00E15300">
            <w:pPr>
              <w:pStyle w:val="Textkrper3"/>
            </w:pPr>
            <w:r>
              <w:t>Wissenschaftliche Mitarbeiterin</w:t>
            </w:r>
          </w:p>
          <w:p w14:paraId="4E0E44A6" w14:textId="77777777" w:rsidR="00E15300" w:rsidRDefault="00E15300" w:rsidP="00E15300">
            <w:pPr>
              <w:pStyle w:val="Textkrper3"/>
            </w:pPr>
            <w:r>
              <w:t>Humboldt-Universit</w:t>
            </w:r>
            <w:r>
              <w:rPr>
                <w:rFonts w:hint="cs"/>
              </w:rPr>
              <w:t>ä</w:t>
            </w:r>
            <w:r>
              <w:t>t zu Berlin</w:t>
            </w:r>
          </w:p>
          <w:p w14:paraId="146C61EF" w14:textId="77777777" w:rsidR="00E15300" w:rsidRDefault="00E15300" w:rsidP="00E15300">
            <w:pPr>
              <w:pStyle w:val="Textkrper3"/>
            </w:pPr>
            <w:r>
              <w:t>Institut f</w:t>
            </w:r>
            <w:r>
              <w:rPr>
                <w:rFonts w:hint="cs"/>
              </w:rPr>
              <w:t>ü</w:t>
            </w:r>
            <w:r>
              <w:t>r Rehabilitationswissenschaften</w:t>
            </w:r>
          </w:p>
          <w:p w14:paraId="1CF5C832" w14:textId="77777777" w:rsidR="00E15300" w:rsidRDefault="00E15300" w:rsidP="00E15300">
            <w:pPr>
              <w:pStyle w:val="Textkrper3"/>
            </w:pPr>
            <w:r>
              <w:t xml:space="preserve">Abteilung </w:t>
            </w:r>
            <w:r>
              <w:rPr>
                <w:rFonts w:hint="cs"/>
              </w:rPr>
              <w:t>«</w:t>
            </w:r>
            <w:r>
              <w:t>P</w:t>
            </w:r>
            <w:r>
              <w:rPr>
                <w:rFonts w:hint="cs"/>
              </w:rPr>
              <w:t>ä</w:t>
            </w:r>
            <w:r>
              <w:t>dagogik bei Beeintr</w:t>
            </w:r>
            <w:r>
              <w:rPr>
                <w:rFonts w:hint="cs"/>
              </w:rPr>
              <w:t>ä</w:t>
            </w:r>
            <w:r>
              <w:t>chtigungen der k</w:t>
            </w:r>
            <w:r>
              <w:rPr>
                <w:rFonts w:hint="cs"/>
              </w:rPr>
              <w:t>ö</w:t>
            </w:r>
            <w:r>
              <w:t>rperlich-motorischen Entwicklung</w:t>
            </w:r>
            <w:r>
              <w:rPr>
                <w:rFonts w:hint="cs"/>
              </w:rPr>
              <w:t>»</w:t>
            </w:r>
          </w:p>
          <w:p w14:paraId="28A3ADFD" w14:textId="53DC8A72" w:rsidR="00E15300" w:rsidRPr="00153133" w:rsidRDefault="00000000" w:rsidP="00E15300">
            <w:pPr>
              <w:pStyle w:val="Textkrper3"/>
            </w:pPr>
            <w:hyperlink r:id="rId16" w:history="1">
              <w:r w:rsidR="00F7340D" w:rsidRPr="00A22C45">
                <w:rPr>
                  <w:rStyle w:val="Hyperlink"/>
                </w:rPr>
                <w:t>ingy.el.ismy@hu-berlin.de</w:t>
              </w:r>
            </w:hyperlink>
            <w:r w:rsidR="00F7340D">
              <w:t xml:space="preserve"> </w:t>
            </w:r>
          </w:p>
        </w:tc>
        <w:tc>
          <w:tcPr>
            <w:tcW w:w="2541" w:type="pct"/>
          </w:tcPr>
          <w:p w14:paraId="2B8BBD24" w14:textId="77777777" w:rsidR="00E15300" w:rsidRDefault="00E15300" w:rsidP="00E15300">
            <w:pPr>
              <w:pStyle w:val="Textkrper3"/>
            </w:pPr>
            <w:r>
              <w:t>Prof. Dr. Sven Jennessen</w:t>
            </w:r>
          </w:p>
          <w:p w14:paraId="2AE3DD0E" w14:textId="77777777" w:rsidR="00E15300" w:rsidRDefault="00E15300" w:rsidP="00E15300">
            <w:pPr>
              <w:pStyle w:val="Textkrper3"/>
            </w:pPr>
            <w:r>
              <w:t xml:space="preserve">Leitung der Abteilung </w:t>
            </w:r>
            <w:r>
              <w:rPr>
                <w:rFonts w:hint="cs"/>
              </w:rPr>
              <w:t>«</w:t>
            </w:r>
            <w:r>
              <w:t>P</w:t>
            </w:r>
            <w:r>
              <w:rPr>
                <w:rFonts w:hint="cs"/>
              </w:rPr>
              <w:t>ä</w:t>
            </w:r>
            <w:r>
              <w:t>dagogik bei Beeintr</w:t>
            </w:r>
            <w:r>
              <w:rPr>
                <w:rFonts w:hint="cs"/>
              </w:rPr>
              <w:t>ä</w:t>
            </w:r>
            <w:r>
              <w:t>chtigungen der k</w:t>
            </w:r>
            <w:r>
              <w:rPr>
                <w:rFonts w:hint="cs"/>
              </w:rPr>
              <w:t>ö</w:t>
            </w:r>
            <w:r>
              <w:t>rperlich-motorischen Entwicklung</w:t>
            </w:r>
            <w:r>
              <w:rPr>
                <w:rFonts w:hint="cs"/>
              </w:rPr>
              <w:t>»</w:t>
            </w:r>
            <w:r>
              <w:t xml:space="preserve"> </w:t>
            </w:r>
          </w:p>
          <w:p w14:paraId="02A426CD" w14:textId="77777777" w:rsidR="00E15300" w:rsidRDefault="00E15300" w:rsidP="00E15300">
            <w:pPr>
              <w:pStyle w:val="Textkrper3"/>
            </w:pPr>
            <w:r>
              <w:t>Humboldt-Universit</w:t>
            </w:r>
            <w:r>
              <w:rPr>
                <w:rFonts w:hint="cs"/>
              </w:rPr>
              <w:t>ä</w:t>
            </w:r>
            <w:r>
              <w:t>t zu Berlin</w:t>
            </w:r>
          </w:p>
          <w:p w14:paraId="6E71293D" w14:textId="77777777" w:rsidR="00E15300" w:rsidRDefault="00E15300" w:rsidP="00E15300">
            <w:pPr>
              <w:pStyle w:val="Textkrper3"/>
            </w:pPr>
            <w:r>
              <w:t>Institut f</w:t>
            </w:r>
            <w:r>
              <w:rPr>
                <w:rFonts w:hint="cs"/>
              </w:rPr>
              <w:t>ü</w:t>
            </w:r>
            <w:r>
              <w:t>r Rehabilitationswissenschaften</w:t>
            </w:r>
          </w:p>
          <w:p w14:paraId="573B69C2" w14:textId="4C8156EF" w:rsidR="00E15300" w:rsidRPr="00153133" w:rsidRDefault="00000000" w:rsidP="00E15300">
            <w:pPr>
              <w:pStyle w:val="Textkrper3"/>
            </w:pPr>
            <w:hyperlink r:id="rId17" w:history="1">
              <w:r w:rsidR="00F7340D" w:rsidRPr="00A22C45">
                <w:rPr>
                  <w:rStyle w:val="Hyperlink"/>
                </w:rPr>
                <w:t>sven.jennessen@hu-berlin.de</w:t>
              </w:r>
            </w:hyperlink>
            <w:r w:rsidR="00F7340D">
              <w:t xml:space="preserve"> </w:t>
            </w:r>
          </w:p>
        </w:tc>
      </w:tr>
    </w:tbl>
    <w:p w14:paraId="40764FE1" w14:textId="6C047338" w:rsidR="00870508" w:rsidRPr="00160F71" w:rsidRDefault="00870508" w:rsidP="00E15300">
      <w:pPr>
        <w:pStyle w:val="berschrift1"/>
      </w:pPr>
      <w:r w:rsidRPr="00E15300">
        <w:t>Literatur</w:t>
      </w:r>
    </w:p>
    <w:p w14:paraId="7A6BBA31" w14:textId="2FC72815" w:rsidR="00E15300" w:rsidRPr="00E15300" w:rsidRDefault="00E15300" w:rsidP="00E15300">
      <w:pPr>
        <w:pStyle w:val="Literaturverzeichnis"/>
        <w:rPr>
          <w:rFonts w:cs="Open Sans SemiCondensed"/>
        </w:rPr>
      </w:pPr>
      <w:r w:rsidRPr="00E15300">
        <w:rPr>
          <w:rFonts w:cs="Open Sans SemiCondensed"/>
        </w:rPr>
        <w:t xml:space="preserve">Baur, N. &amp; Luedtke, J. (Hrsg.) (2008). </w:t>
      </w:r>
      <w:r w:rsidRPr="00E15300">
        <w:rPr>
          <w:rFonts w:cs="Open Sans SemiCondensed"/>
          <w:i/>
          <w:iCs/>
        </w:rPr>
        <w:t>Die soziale Konstruktion von M</w:t>
      </w:r>
      <w:r w:rsidRPr="00E15300">
        <w:rPr>
          <w:rFonts w:cs="Open Sans SemiCondensed" w:hint="cs"/>
          <w:i/>
          <w:iCs/>
        </w:rPr>
        <w:t>ä</w:t>
      </w:r>
      <w:r w:rsidRPr="00E15300">
        <w:rPr>
          <w:rFonts w:cs="Open Sans SemiCondensed"/>
          <w:i/>
          <w:iCs/>
        </w:rPr>
        <w:t>nnlichkeit. Hegemoniale und marginalisierte M</w:t>
      </w:r>
      <w:r w:rsidRPr="00E15300">
        <w:rPr>
          <w:rFonts w:cs="Open Sans SemiCondensed" w:hint="cs"/>
          <w:i/>
          <w:iCs/>
        </w:rPr>
        <w:t>ä</w:t>
      </w:r>
      <w:r w:rsidRPr="00E15300">
        <w:rPr>
          <w:rFonts w:cs="Open Sans SemiCondensed"/>
          <w:i/>
          <w:iCs/>
        </w:rPr>
        <w:t>nnlichkeiten in Deutschland</w:t>
      </w:r>
      <w:r w:rsidRPr="00E15300">
        <w:rPr>
          <w:rFonts w:cs="Open Sans SemiCondensed"/>
        </w:rPr>
        <w:t>. Budrich.</w:t>
      </w:r>
    </w:p>
    <w:p w14:paraId="62B00263" w14:textId="06A30300" w:rsidR="00E15300" w:rsidRPr="00E15300" w:rsidRDefault="00E15300" w:rsidP="00E15300">
      <w:pPr>
        <w:pStyle w:val="Literaturverzeichnis"/>
        <w:rPr>
          <w:rFonts w:cs="Open Sans SemiCondensed"/>
        </w:rPr>
      </w:pPr>
      <w:r w:rsidRPr="00E15300">
        <w:rPr>
          <w:rFonts w:cs="Open Sans SemiCondensed"/>
        </w:rPr>
        <w:t>B</w:t>
      </w:r>
      <w:r w:rsidRPr="00E15300">
        <w:rPr>
          <w:rFonts w:cs="Open Sans SemiCondensed" w:hint="cs"/>
        </w:rPr>
        <w:t>ö</w:t>
      </w:r>
      <w:r w:rsidRPr="00E15300">
        <w:rPr>
          <w:rFonts w:cs="Open Sans SemiCondensed"/>
        </w:rPr>
        <w:t>ssing, C., B</w:t>
      </w:r>
      <w:r w:rsidRPr="00E15300">
        <w:rPr>
          <w:rFonts w:cs="Open Sans SemiCondensed" w:hint="cs"/>
        </w:rPr>
        <w:t>ü</w:t>
      </w:r>
      <w:r w:rsidRPr="00E15300">
        <w:rPr>
          <w:rFonts w:cs="Open Sans SemiCondensed"/>
        </w:rPr>
        <w:t>ttner, S., El Ismy, I. &amp; Prchal, K. (2022). Erz</w:t>
      </w:r>
      <w:r w:rsidRPr="00E15300">
        <w:rPr>
          <w:rFonts w:cs="Open Sans SemiCondensed" w:hint="cs"/>
        </w:rPr>
        <w:t>ä</w:t>
      </w:r>
      <w:r w:rsidRPr="00E15300">
        <w:rPr>
          <w:rFonts w:cs="Open Sans SemiCondensed"/>
        </w:rPr>
        <w:t>hlte Behinderung im Freiraum: Sexualit</w:t>
      </w:r>
      <w:r w:rsidRPr="00E15300">
        <w:rPr>
          <w:rFonts w:cs="Open Sans SemiCondensed" w:hint="cs"/>
        </w:rPr>
        <w:t>ä</w:t>
      </w:r>
      <w:r w:rsidRPr="00E15300">
        <w:rPr>
          <w:rFonts w:cs="Open Sans SemiCondensed"/>
        </w:rPr>
        <w:t xml:space="preserve">t + ICH. Ein Beitrag </w:t>
      </w:r>
      <w:r w:rsidRPr="00E15300">
        <w:rPr>
          <w:rFonts w:cs="Open Sans SemiCondensed" w:hint="cs"/>
        </w:rPr>
        <w:t>ü</w:t>
      </w:r>
      <w:r w:rsidRPr="00E15300">
        <w:rPr>
          <w:rFonts w:cs="Open Sans SemiCondensed"/>
        </w:rPr>
        <w:t>ber erz</w:t>
      </w:r>
      <w:r w:rsidRPr="00E15300">
        <w:rPr>
          <w:rFonts w:cs="Open Sans SemiCondensed" w:hint="cs"/>
        </w:rPr>
        <w:t>ä</w:t>
      </w:r>
      <w:r w:rsidRPr="00E15300">
        <w:rPr>
          <w:rFonts w:cs="Open Sans SemiCondensed"/>
        </w:rPr>
        <w:t>hlte Liebe als erz</w:t>
      </w:r>
      <w:r w:rsidRPr="00E15300">
        <w:rPr>
          <w:rFonts w:cs="Open Sans SemiCondensed" w:hint="cs"/>
        </w:rPr>
        <w:t>ä</w:t>
      </w:r>
      <w:r w:rsidRPr="00E15300">
        <w:rPr>
          <w:rFonts w:cs="Open Sans SemiCondensed"/>
        </w:rPr>
        <w:t xml:space="preserve">hltes Leben. </w:t>
      </w:r>
      <w:r w:rsidRPr="00E15300">
        <w:rPr>
          <w:rFonts w:cs="Open Sans SemiCondensed"/>
          <w:i/>
          <w:iCs/>
        </w:rPr>
        <w:t>Schweizerische Zeitschrift f</w:t>
      </w:r>
      <w:r w:rsidRPr="00E15300">
        <w:rPr>
          <w:rFonts w:cs="Open Sans SemiCondensed" w:hint="cs"/>
          <w:i/>
          <w:iCs/>
        </w:rPr>
        <w:t>ü</w:t>
      </w:r>
      <w:r w:rsidRPr="00E15300">
        <w:rPr>
          <w:rFonts w:cs="Open Sans SemiCondensed"/>
          <w:i/>
          <w:iCs/>
        </w:rPr>
        <w:t>r Heilp</w:t>
      </w:r>
      <w:r w:rsidRPr="00E15300">
        <w:rPr>
          <w:rFonts w:cs="Open Sans SemiCondensed" w:hint="cs"/>
          <w:i/>
          <w:iCs/>
        </w:rPr>
        <w:t>ä</w:t>
      </w:r>
      <w:r w:rsidRPr="00E15300">
        <w:rPr>
          <w:rFonts w:cs="Open Sans SemiCondensed"/>
          <w:i/>
          <w:iCs/>
        </w:rPr>
        <w:t>dagogik</w:t>
      </w:r>
      <w:r w:rsidRPr="00E15300">
        <w:rPr>
          <w:rFonts w:cs="Open Sans SemiCondensed"/>
        </w:rPr>
        <w:t xml:space="preserve">, </w:t>
      </w:r>
      <w:r w:rsidRPr="0026523D">
        <w:rPr>
          <w:rFonts w:cs="Open Sans SemiCondensed"/>
          <w:i/>
          <w:iCs/>
        </w:rPr>
        <w:t>28</w:t>
      </w:r>
      <w:r>
        <w:rPr>
          <w:rFonts w:cs="Open Sans SemiCondensed"/>
        </w:rPr>
        <w:t> </w:t>
      </w:r>
      <w:r w:rsidRPr="00E15300">
        <w:rPr>
          <w:rFonts w:cs="Open Sans SemiCondensed"/>
        </w:rPr>
        <w:t>(7</w:t>
      </w:r>
      <w:r w:rsidRPr="00E15300">
        <w:rPr>
          <w:rFonts w:cs="Open Sans SemiCondensed" w:hint="cs"/>
        </w:rPr>
        <w:t>–</w:t>
      </w:r>
      <w:r w:rsidRPr="00E15300">
        <w:rPr>
          <w:rFonts w:cs="Open Sans SemiCondensed"/>
        </w:rPr>
        <w:t>8), 30</w:t>
      </w:r>
      <w:r w:rsidRPr="00E15300">
        <w:rPr>
          <w:rFonts w:cs="Open Sans SemiCondensed" w:hint="cs"/>
        </w:rPr>
        <w:t>–</w:t>
      </w:r>
      <w:r w:rsidRPr="00E15300">
        <w:rPr>
          <w:rFonts w:cs="Open Sans SemiCondensed"/>
        </w:rPr>
        <w:t>35.</w:t>
      </w:r>
    </w:p>
    <w:p w14:paraId="7C21F288" w14:textId="1DC49905" w:rsidR="00E15300" w:rsidRPr="00160F71" w:rsidRDefault="00E15300" w:rsidP="00E15300">
      <w:pPr>
        <w:pStyle w:val="Literaturverzeichnis"/>
        <w:rPr>
          <w:rFonts w:cs="Open Sans SemiCondensed"/>
        </w:rPr>
      </w:pPr>
      <w:r w:rsidRPr="00E15300">
        <w:rPr>
          <w:rFonts w:cs="Open Sans SemiCondensed"/>
        </w:rPr>
        <w:t>Bruner, C. F. (2005). K</w:t>
      </w:r>
      <w:r w:rsidRPr="00E15300">
        <w:rPr>
          <w:rFonts w:cs="Open Sans SemiCondensed" w:hint="cs"/>
        </w:rPr>
        <w:t>ö</w:t>
      </w:r>
      <w:r w:rsidRPr="00E15300">
        <w:rPr>
          <w:rFonts w:cs="Open Sans SemiCondensed"/>
        </w:rPr>
        <w:t>rper und Behinderung im Diskurs: empirisch fundierte Anmerkungen zu einem kulturwissenschaftlichen Verst</w:t>
      </w:r>
      <w:r w:rsidRPr="00E15300">
        <w:rPr>
          <w:rFonts w:cs="Open Sans SemiCondensed" w:hint="cs"/>
        </w:rPr>
        <w:t>ä</w:t>
      </w:r>
      <w:r w:rsidRPr="00E15300">
        <w:rPr>
          <w:rFonts w:cs="Open Sans SemiCondensed"/>
        </w:rPr>
        <w:t xml:space="preserve">ndnis der Disability Studies. </w:t>
      </w:r>
      <w:r w:rsidRPr="00E15300">
        <w:rPr>
          <w:rFonts w:cs="Open Sans SemiCondensed"/>
          <w:i/>
          <w:iCs/>
        </w:rPr>
        <w:t>Psychologie und Gesellschaftskritik,</w:t>
      </w:r>
      <w:r w:rsidRPr="00E15300">
        <w:rPr>
          <w:rFonts w:cs="Open Sans SemiCondensed"/>
        </w:rPr>
        <w:t xml:space="preserve"> </w:t>
      </w:r>
      <w:r w:rsidRPr="00C2600E">
        <w:rPr>
          <w:rFonts w:cs="Open Sans SemiCondensed"/>
          <w:i/>
          <w:iCs/>
        </w:rPr>
        <w:t>29</w:t>
      </w:r>
      <w:r>
        <w:rPr>
          <w:rFonts w:cs="Open Sans SemiCondensed"/>
        </w:rPr>
        <w:t> </w:t>
      </w:r>
      <w:r w:rsidRPr="00E15300">
        <w:rPr>
          <w:rFonts w:cs="Open Sans SemiCondensed"/>
        </w:rPr>
        <w:t>(1), 33</w:t>
      </w:r>
      <w:r w:rsidRPr="00E15300">
        <w:rPr>
          <w:rFonts w:cs="Open Sans SemiCondensed" w:hint="cs"/>
        </w:rPr>
        <w:t>–</w:t>
      </w:r>
      <w:r w:rsidRPr="00E15300">
        <w:rPr>
          <w:rFonts w:cs="Open Sans SemiCondensed"/>
        </w:rPr>
        <w:t xml:space="preserve">53. </w:t>
      </w:r>
      <w:hyperlink r:id="rId18" w:history="1">
        <w:r w:rsidRPr="00160F71">
          <w:rPr>
            <w:rStyle w:val="Hyperlink"/>
            <w:rFonts w:cs="Open Sans SemiCondensed"/>
          </w:rPr>
          <w:t>https://nbn-resolving.org/urn:nbn:de:0168-ssoar-18794</w:t>
        </w:r>
      </w:hyperlink>
      <w:r w:rsidRPr="00160F71">
        <w:rPr>
          <w:rFonts w:cs="Open Sans SemiCondensed"/>
        </w:rPr>
        <w:t xml:space="preserve"> </w:t>
      </w:r>
    </w:p>
    <w:p w14:paraId="7C357149" w14:textId="34AC403F" w:rsidR="00E15300" w:rsidRPr="00E15300" w:rsidRDefault="00E15300" w:rsidP="00E15300">
      <w:pPr>
        <w:pStyle w:val="Literaturverzeichnis"/>
        <w:rPr>
          <w:rFonts w:cs="Open Sans SemiCondensed"/>
        </w:rPr>
      </w:pPr>
      <w:r w:rsidRPr="00160F71">
        <w:rPr>
          <w:rFonts w:cs="Open Sans SemiCondensed"/>
        </w:rPr>
        <w:t xml:space="preserve">Connell, R. (2015). </w:t>
      </w:r>
      <w:r w:rsidRPr="00E15300">
        <w:rPr>
          <w:rFonts w:cs="Open Sans SemiCondensed"/>
          <w:i/>
          <w:iCs/>
        </w:rPr>
        <w:t>Der gemachte Mann. Konstruktion und Krise von M</w:t>
      </w:r>
      <w:r w:rsidRPr="00E15300">
        <w:rPr>
          <w:rFonts w:cs="Open Sans SemiCondensed" w:hint="cs"/>
          <w:i/>
          <w:iCs/>
        </w:rPr>
        <w:t>ä</w:t>
      </w:r>
      <w:r w:rsidRPr="00E15300">
        <w:rPr>
          <w:rFonts w:cs="Open Sans SemiCondensed"/>
          <w:i/>
          <w:iCs/>
        </w:rPr>
        <w:t>nnlichkeiten</w:t>
      </w:r>
      <w:r w:rsidRPr="00E15300">
        <w:rPr>
          <w:rFonts w:cs="Open Sans SemiCondensed"/>
        </w:rPr>
        <w:t xml:space="preserve"> (4. Aufl.). Springer VS.</w:t>
      </w:r>
    </w:p>
    <w:p w14:paraId="471D33B7" w14:textId="5E11B8A5" w:rsidR="00E15300" w:rsidRPr="00E15300" w:rsidRDefault="00E15300" w:rsidP="00E15300">
      <w:pPr>
        <w:pStyle w:val="Literaturverzeichnis"/>
        <w:rPr>
          <w:rFonts w:cs="Open Sans SemiCondensed"/>
        </w:rPr>
      </w:pPr>
      <w:r w:rsidRPr="00E15300">
        <w:rPr>
          <w:rFonts w:cs="Open Sans SemiCondensed"/>
        </w:rPr>
        <w:t xml:space="preserve">El Ismy, I. (2023). </w:t>
      </w:r>
      <w:r w:rsidRPr="00E15300">
        <w:rPr>
          <w:rFonts w:cs="Open Sans SemiCondensed"/>
          <w:i/>
          <w:iCs/>
        </w:rPr>
        <w:t>Das m</w:t>
      </w:r>
      <w:r w:rsidRPr="00E15300">
        <w:rPr>
          <w:rFonts w:cs="Open Sans SemiCondensed" w:hint="cs"/>
          <w:i/>
          <w:iCs/>
        </w:rPr>
        <w:t>ä</w:t>
      </w:r>
      <w:r w:rsidRPr="00E15300">
        <w:rPr>
          <w:rFonts w:cs="Open Sans SemiCondensed"/>
          <w:i/>
          <w:iCs/>
        </w:rPr>
        <w:t>nnliche Selbstbild im Kontext von K</w:t>
      </w:r>
      <w:r w:rsidRPr="00E15300">
        <w:rPr>
          <w:rFonts w:cs="Open Sans SemiCondensed" w:hint="cs"/>
          <w:i/>
          <w:iCs/>
        </w:rPr>
        <w:t>ö</w:t>
      </w:r>
      <w:r w:rsidRPr="00E15300">
        <w:rPr>
          <w:rFonts w:cs="Open Sans SemiCondensed"/>
          <w:i/>
          <w:iCs/>
        </w:rPr>
        <w:t>rperbehinderungen</w:t>
      </w:r>
      <w:r w:rsidRPr="00E15300">
        <w:rPr>
          <w:rFonts w:cs="Open Sans SemiCondensed"/>
        </w:rPr>
        <w:t>. AG Schriftenreihe des Institutes f</w:t>
      </w:r>
      <w:r w:rsidRPr="00E15300">
        <w:rPr>
          <w:rFonts w:cs="Open Sans SemiCondensed" w:hint="cs"/>
        </w:rPr>
        <w:t>ü</w:t>
      </w:r>
      <w:r w:rsidRPr="00E15300">
        <w:rPr>
          <w:rFonts w:cs="Open Sans SemiCondensed"/>
        </w:rPr>
        <w:t xml:space="preserve">r Rehabilitationswissenschaften. </w:t>
      </w:r>
      <w:hyperlink r:id="rId19" w:history="1">
        <w:r w:rsidRPr="00A22C45">
          <w:rPr>
            <w:rStyle w:val="Hyperlink"/>
            <w:rFonts w:cs="Open Sans SemiCondensed"/>
          </w:rPr>
          <w:t>https://doi.org/10.18452/26022</w:t>
        </w:r>
      </w:hyperlink>
      <w:r>
        <w:rPr>
          <w:rFonts w:cs="Open Sans SemiCondensed"/>
        </w:rPr>
        <w:t xml:space="preserve"> </w:t>
      </w:r>
    </w:p>
    <w:p w14:paraId="62CCCA51" w14:textId="436A57C6" w:rsidR="00E15300" w:rsidRPr="00E15300" w:rsidRDefault="00E15300" w:rsidP="00E15300">
      <w:pPr>
        <w:pStyle w:val="Literaturverzeichnis"/>
        <w:rPr>
          <w:rFonts w:cs="Open Sans SemiCondensed"/>
        </w:rPr>
      </w:pPr>
      <w:r w:rsidRPr="00E15300">
        <w:rPr>
          <w:rFonts w:cs="Open Sans SemiCondensed"/>
        </w:rPr>
        <w:t xml:space="preserve">Gerschick, T. J. &amp; Miller, A. S. (1995). </w:t>
      </w:r>
      <w:r w:rsidRPr="00B85493">
        <w:rPr>
          <w:rFonts w:cs="Open Sans SemiCondensed"/>
          <w:lang w:val="en-GB"/>
        </w:rPr>
        <w:t xml:space="preserve">Coming to Terms. Masculinity and Physical Disability. In D. Sabo &amp; D. F. Gordon (Eds.), </w:t>
      </w:r>
      <w:r w:rsidRPr="00B85493">
        <w:rPr>
          <w:rFonts w:cs="Open Sans SemiCondensed"/>
          <w:i/>
          <w:iCs/>
          <w:lang w:val="en-GB"/>
        </w:rPr>
        <w:t>Men's Health and Illness: Gender, Power, and the Body</w:t>
      </w:r>
      <w:r w:rsidRPr="00B85493">
        <w:rPr>
          <w:rFonts w:cs="Open Sans SemiCondensed"/>
          <w:lang w:val="en-GB"/>
        </w:rPr>
        <w:t xml:space="preserve"> (pp. 183</w:t>
      </w:r>
      <w:r w:rsidRPr="00B85493">
        <w:rPr>
          <w:rFonts w:cs="Open Sans SemiCondensed" w:hint="cs"/>
          <w:lang w:val="en-GB"/>
        </w:rPr>
        <w:t>–</w:t>
      </w:r>
      <w:r w:rsidRPr="00B85493">
        <w:rPr>
          <w:rFonts w:cs="Open Sans SemiCondensed"/>
          <w:lang w:val="en-GB"/>
        </w:rPr>
        <w:t xml:space="preserve">204). </w:t>
      </w:r>
      <w:r w:rsidRPr="00E15300">
        <w:rPr>
          <w:rFonts w:cs="Open Sans SemiCondensed"/>
        </w:rPr>
        <w:t>SAGE Publications.</w:t>
      </w:r>
    </w:p>
    <w:p w14:paraId="23775BF0" w14:textId="43729525" w:rsidR="00E15300" w:rsidRPr="00E15300" w:rsidRDefault="00E15300" w:rsidP="00E15300">
      <w:pPr>
        <w:pStyle w:val="Literaturverzeichnis"/>
        <w:rPr>
          <w:rFonts w:cs="Open Sans SemiCondensed"/>
        </w:rPr>
      </w:pPr>
      <w:r w:rsidRPr="00E15300">
        <w:rPr>
          <w:rFonts w:cs="Open Sans SemiCondensed"/>
        </w:rPr>
        <w:t xml:space="preserve">Gugutzer, R., Klein, G. &amp; Meuser, M. (2017). Vorwort. In R. Gugutzer, G. Klein &amp; M. Meuser (Hrsg.), </w:t>
      </w:r>
      <w:r w:rsidRPr="00E15300">
        <w:rPr>
          <w:rFonts w:cs="Open Sans SemiCondensed"/>
          <w:i/>
          <w:iCs/>
        </w:rPr>
        <w:t>Handbuch K</w:t>
      </w:r>
      <w:r w:rsidRPr="00E15300">
        <w:rPr>
          <w:rFonts w:cs="Open Sans SemiCondensed" w:hint="cs"/>
          <w:i/>
          <w:iCs/>
        </w:rPr>
        <w:t>ö</w:t>
      </w:r>
      <w:r w:rsidRPr="00E15300">
        <w:rPr>
          <w:rFonts w:cs="Open Sans SemiCondensed"/>
          <w:i/>
          <w:iCs/>
        </w:rPr>
        <w:t>rpersoziologie. Band 1: Grundbegriffe und theoretische Perspektiven</w:t>
      </w:r>
      <w:r w:rsidRPr="00E15300">
        <w:rPr>
          <w:rFonts w:cs="Open Sans SemiCondensed"/>
        </w:rPr>
        <w:t xml:space="preserve"> (S.</w:t>
      </w:r>
      <w:r>
        <w:rPr>
          <w:rFonts w:cs="Open Sans SemiCondensed"/>
        </w:rPr>
        <w:t> </w:t>
      </w:r>
      <w:r w:rsidRPr="00E15300">
        <w:rPr>
          <w:rFonts w:cs="Open Sans SemiCondensed"/>
        </w:rPr>
        <w:t>V</w:t>
      </w:r>
      <w:r w:rsidRPr="00E15300">
        <w:rPr>
          <w:rFonts w:cs="Open Sans SemiCondensed" w:hint="cs"/>
        </w:rPr>
        <w:t>–</w:t>
      </w:r>
      <w:r w:rsidRPr="00E15300">
        <w:rPr>
          <w:rFonts w:cs="Open Sans SemiCondensed"/>
        </w:rPr>
        <w:t>VIII). Springer VS.</w:t>
      </w:r>
    </w:p>
    <w:p w14:paraId="11CD16BC" w14:textId="5ABC41F0" w:rsidR="00E15300" w:rsidRPr="00E15300" w:rsidRDefault="00E15300" w:rsidP="00E15300">
      <w:pPr>
        <w:pStyle w:val="Literaturverzeichnis"/>
        <w:rPr>
          <w:rFonts w:cs="Open Sans SemiCondensed"/>
        </w:rPr>
      </w:pPr>
      <w:r w:rsidRPr="00E15300">
        <w:rPr>
          <w:rFonts w:cs="Open Sans SemiCondensed"/>
        </w:rPr>
        <w:t>K</w:t>
      </w:r>
      <w:r w:rsidRPr="00E15300">
        <w:rPr>
          <w:rFonts w:cs="Open Sans SemiCondensed" w:hint="cs"/>
        </w:rPr>
        <w:t>ö</w:t>
      </w:r>
      <w:r w:rsidRPr="00E15300">
        <w:rPr>
          <w:rFonts w:cs="Open Sans SemiCondensed"/>
        </w:rPr>
        <w:t>bsell, S. (2010). Gendering Disability: Behinderung, Geschlecht und K</w:t>
      </w:r>
      <w:r w:rsidRPr="00E15300">
        <w:rPr>
          <w:rFonts w:cs="Open Sans SemiCondensed" w:hint="cs"/>
        </w:rPr>
        <w:t>ö</w:t>
      </w:r>
      <w:r w:rsidRPr="00E15300">
        <w:rPr>
          <w:rFonts w:cs="Open Sans SemiCondensed"/>
        </w:rPr>
        <w:t>rper. In J. Jacob, S. K</w:t>
      </w:r>
      <w:r w:rsidRPr="00E15300">
        <w:rPr>
          <w:rFonts w:cs="Open Sans SemiCondensed" w:hint="cs"/>
        </w:rPr>
        <w:t>ö</w:t>
      </w:r>
      <w:r w:rsidRPr="00E15300">
        <w:rPr>
          <w:rFonts w:cs="Open Sans SemiCondensed"/>
        </w:rPr>
        <w:t>bsell &amp; E.</w:t>
      </w:r>
      <w:r>
        <w:rPr>
          <w:rFonts w:cs="Open Sans SemiCondensed"/>
        </w:rPr>
        <w:t> </w:t>
      </w:r>
      <w:r w:rsidRPr="00E15300">
        <w:rPr>
          <w:rFonts w:cs="Open Sans SemiCondensed"/>
        </w:rPr>
        <w:t xml:space="preserve">Wollrad (Hrsg.), </w:t>
      </w:r>
      <w:r w:rsidRPr="00E15300">
        <w:rPr>
          <w:rFonts w:cs="Open Sans SemiCondensed"/>
          <w:i/>
          <w:iCs/>
        </w:rPr>
        <w:t>Gendering Disability. Intersektionale Aspekte von Behinderung und Geschlecht</w:t>
      </w:r>
      <w:r w:rsidRPr="00E15300">
        <w:rPr>
          <w:rFonts w:cs="Open Sans SemiCondensed"/>
        </w:rPr>
        <w:t xml:space="preserve"> (S.</w:t>
      </w:r>
      <w:r>
        <w:rPr>
          <w:rFonts w:cs="Open Sans SemiCondensed"/>
        </w:rPr>
        <w:t> </w:t>
      </w:r>
      <w:r w:rsidRPr="00E15300">
        <w:rPr>
          <w:rFonts w:cs="Open Sans SemiCondensed"/>
        </w:rPr>
        <w:t>17</w:t>
      </w:r>
      <w:r w:rsidRPr="00E15300">
        <w:rPr>
          <w:rFonts w:cs="Open Sans SemiCondensed" w:hint="cs"/>
        </w:rPr>
        <w:t>–</w:t>
      </w:r>
      <w:r w:rsidRPr="00E15300">
        <w:rPr>
          <w:rFonts w:cs="Open Sans SemiCondensed"/>
        </w:rPr>
        <w:t>33). transcript.</w:t>
      </w:r>
    </w:p>
    <w:p w14:paraId="56FD2B20" w14:textId="1483309C" w:rsidR="00E15300" w:rsidRPr="00DB030B" w:rsidRDefault="00E15300" w:rsidP="00E15300">
      <w:pPr>
        <w:pStyle w:val="Literaturverzeichnis"/>
        <w:rPr>
          <w:rFonts w:cs="Open Sans SemiCondensed"/>
        </w:rPr>
      </w:pPr>
      <w:r w:rsidRPr="00E15300">
        <w:rPr>
          <w:rFonts w:cs="Open Sans SemiCondensed"/>
        </w:rPr>
        <w:t xml:space="preserve">Mayring, P. (2019). Qualitative Inhaltsanalyse. In U. Flick, E. von Kardorff &amp; I. Steinke (Hrsg.), </w:t>
      </w:r>
      <w:r w:rsidRPr="00E15300">
        <w:rPr>
          <w:rFonts w:cs="Open Sans SemiCondensed"/>
          <w:i/>
          <w:iCs/>
        </w:rPr>
        <w:t>Qualitative Forschung. Ein Handbuch</w:t>
      </w:r>
      <w:r w:rsidRPr="00E15300">
        <w:rPr>
          <w:rFonts w:cs="Open Sans SemiCondensed"/>
        </w:rPr>
        <w:t xml:space="preserve"> (S. 468</w:t>
      </w:r>
      <w:r w:rsidRPr="00E15300">
        <w:rPr>
          <w:rFonts w:cs="Open Sans SemiCondensed" w:hint="cs"/>
        </w:rPr>
        <w:t>–</w:t>
      </w:r>
      <w:r w:rsidRPr="00E15300">
        <w:rPr>
          <w:rFonts w:cs="Open Sans SemiCondensed"/>
        </w:rPr>
        <w:t>475)</w:t>
      </w:r>
      <w:r w:rsidR="0055080A">
        <w:rPr>
          <w:rFonts w:cs="Open Sans SemiCondensed"/>
        </w:rPr>
        <w:t xml:space="preserve"> </w:t>
      </w:r>
      <w:r w:rsidR="0055080A" w:rsidRPr="00E15300">
        <w:rPr>
          <w:rFonts w:cs="Open Sans SemiCondensed"/>
        </w:rPr>
        <w:t>(13. Aufl.)</w:t>
      </w:r>
      <w:r w:rsidRPr="00E15300">
        <w:rPr>
          <w:rFonts w:cs="Open Sans SemiCondensed"/>
        </w:rPr>
        <w:t xml:space="preserve">. </w:t>
      </w:r>
      <w:r w:rsidRPr="00DB030B">
        <w:rPr>
          <w:rFonts w:cs="Open Sans SemiCondensed"/>
        </w:rPr>
        <w:t>Rowohlt Taschenbuch Verlag.</w:t>
      </w:r>
    </w:p>
    <w:p w14:paraId="5DD8495E" w14:textId="07E61824" w:rsidR="00E15300" w:rsidRPr="00B85493" w:rsidRDefault="00E15300" w:rsidP="00E15300">
      <w:pPr>
        <w:pStyle w:val="Literaturverzeichnis"/>
        <w:rPr>
          <w:rFonts w:cs="Open Sans SemiCondensed"/>
          <w:lang w:val="en-GB"/>
        </w:rPr>
      </w:pPr>
      <w:r w:rsidRPr="00DB030B">
        <w:rPr>
          <w:rFonts w:cs="Open Sans SemiCondensed"/>
        </w:rPr>
        <w:t xml:space="preserve">McRuer, R. (2002). Compulsory Able-Bodiedness and Queer/Disabled Existence. In S. L. Snyder, B. J. Brueggemann &amp; R. Garland-Thomson (Eds.), </w:t>
      </w:r>
      <w:r w:rsidRPr="00DB030B">
        <w:rPr>
          <w:rFonts w:cs="Open Sans SemiCondensed"/>
          <w:i/>
        </w:rPr>
        <w:t xml:space="preserve">Disability Studies. </w:t>
      </w:r>
      <w:r w:rsidRPr="00B85493">
        <w:rPr>
          <w:rFonts w:cs="Open Sans SemiCondensed"/>
          <w:i/>
          <w:iCs/>
          <w:lang w:val="en-GB"/>
        </w:rPr>
        <w:t>Enabling the Humanities</w:t>
      </w:r>
      <w:r w:rsidRPr="00B85493">
        <w:rPr>
          <w:rFonts w:cs="Open Sans SemiCondensed"/>
          <w:lang w:val="en-GB"/>
        </w:rPr>
        <w:t xml:space="preserve"> (pp. 88</w:t>
      </w:r>
      <w:r w:rsidRPr="00B85493">
        <w:rPr>
          <w:rFonts w:cs="Open Sans SemiCondensed" w:hint="cs"/>
          <w:lang w:val="en-GB"/>
        </w:rPr>
        <w:t>–</w:t>
      </w:r>
      <w:r w:rsidRPr="00B85493">
        <w:rPr>
          <w:rFonts w:cs="Open Sans SemiCondensed"/>
          <w:lang w:val="en-GB"/>
        </w:rPr>
        <w:t>109). Modern Language Association of America.</w:t>
      </w:r>
    </w:p>
    <w:p w14:paraId="4C088795" w14:textId="49A8A461" w:rsidR="00E15300" w:rsidRPr="00E15300" w:rsidRDefault="00E15300" w:rsidP="00E15300">
      <w:pPr>
        <w:pStyle w:val="Literaturverzeichnis"/>
        <w:rPr>
          <w:rFonts w:cs="Open Sans SemiCondensed"/>
        </w:rPr>
      </w:pPr>
      <w:r w:rsidRPr="00B85493">
        <w:rPr>
          <w:rFonts w:cs="Open Sans SemiCondensed"/>
          <w:lang w:val="en-GB"/>
        </w:rPr>
        <w:t xml:space="preserve">Mehlmann, S. (2012). </w:t>
      </w:r>
      <w:r w:rsidRPr="00E15300">
        <w:rPr>
          <w:rFonts w:cs="Open Sans SemiCondensed"/>
        </w:rPr>
        <w:t>Das mann-menschliche Individuum. Paradoxe Konstruktionslogiken moderner M</w:t>
      </w:r>
      <w:r w:rsidRPr="00E15300">
        <w:rPr>
          <w:rFonts w:cs="Open Sans SemiCondensed" w:hint="cs"/>
        </w:rPr>
        <w:t>ä</w:t>
      </w:r>
      <w:r w:rsidRPr="00E15300">
        <w:rPr>
          <w:rFonts w:cs="Open Sans SemiCondensed"/>
        </w:rPr>
        <w:t xml:space="preserve">nnlichkeit. In B. Riegraf, D. Spreen &amp; S. Mehlmann (Hrsg.), </w:t>
      </w:r>
      <w:r w:rsidRPr="00E15300">
        <w:rPr>
          <w:rFonts w:cs="Open Sans SemiCondensed"/>
          <w:i/>
          <w:iCs/>
        </w:rPr>
        <w:t xml:space="preserve">Medien </w:t>
      </w:r>
      <w:r w:rsidRPr="00E15300">
        <w:rPr>
          <w:rFonts w:cs="Open Sans SemiCondensed" w:hint="cs"/>
          <w:i/>
          <w:iCs/>
        </w:rPr>
        <w:t>–</w:t>
      </w:r>
      <w:r w:rsidRPr="00E15300">
        <w:rPr>
          <w:rFonts w:cs="Open Sans SemiCondensed"/>
          <w:i/>
          <w:iCs/>
        </w:rPr>
        <w:t xml:space="preserve"> K</w:t>
      </w:r>
      <w:r w:rsidRPr="00E15300">
        <w:rPr>
          <w:rFonts w:cs="Open Sans SemiCondensed" w:hint="cs"/>
          <w:i/>
          <w:iCs/>
        </w:rPr>
        <w:t>ö</w:t>
      </w:r>
      <w:r w:rsidRPr="00E15300">
        <w:rPr>
          <w:rFonts w:cs="Open Sans SemiCondensed"/>
          <w:i/>
          <w:iCs/>
        </w:rPr>
        <w:t xml:space="preserve">rper </w:t>
      </w:r>
      <w:r w:rsidRPr="00E15300">
        <w:rPr>
          <w:rFonts w:cs="Open Sans SemiCondensed" w:hint="cs"/>
          <w:i/>
          <w:iCs/>
        </w:rPr>
        <w:t>–</w:t>
      </w:r>
      <w:r w:rsidRPr="00E15300">
        <w:rPr>
          <w:rFonts w:cs="Open Sans SemiCondensed"/>
          <w:i/>
          <w:iCs/>
        </w:rPr>
        <w:t xml:space="preserve"> Geschlecht. Diskursivierungen von Materialit</w:t>
      </w:r>
      <w:r w:rsidRPr="00E15300">
        <w:rPr>
          <w:rFonts w:cs="Open Sans SemiCondensed" w:hint="cs"/>
          <w:i/>
          <w:iCs/>
        </w:rPr>
        <w:t>ä</w:t>
      </w:r>
      <w:r w:rsidRPr="00E15300">
        <w:rPr>
          <w:rFonts w:cs="Open Sans SemiCondensed"/>
          <w:i/>
          <w:iCs/>
        </w:rPr>
        <w:t>t</w:t>
      </w:r>
      <w:r w:rsidRPr="00E15300">
        <w:rPr>
          <w:rFonts w:cs="Open Sans SemiCondensed"/>
        </w:rPr>
        <w:t xml:space="preserve"> (S. 177</w:t>
      </w:r>
      <w:r w:rsidRPr="00E15300">
        <w:rPr>
          <w:rFonts w:cs="Open Sans SemiCondensed" w:hint="cs"/>
        </w:rPr>
        <w:t>–</w:t>
      </w:r>
      <w:r w:rsidRPr="00E15300">
        <w:rPr>
          <w:rFonts w:cs="Open Sans SemiCondensed"/>
        </w:rPr>
        <w:t>199). transcript.</w:t>
      </w:r>
    </w:p>
    <w:p w14:paraId="7E464B2C" w14:textId="77777777" w:rsidR="00E15300" w:rsidRPr="00E15300" w:rsidRDefault="00E15300" w:rsidP="00E15300">
      <w:pPr>
        <w:pStyle w:val="Literaturverzeichnis"/>
        <w:rPr>
          <w:rFonts w:cs="Open Sans SemiCondensed"/>
        </w:rPr>
      </w:pPr>
      <w:r w:rsidRPr="00E15300">
        <w:rPr>
          <w:rFonts w:cs="Open Sans SemiCondensed"/>
        </w:rPr>
        <w:t>Ortland, B. (2008). Partnerschaft und Sexualit</w:t>
      </w:r>
      <w:r w:rsidRPr="00E15300">
        <w:rPr>
          <w:rFonts w:cs="Open Sans SemiCondensed" w:hint="cs"/>
        </w:rPr>
        <w:t>ä</w:t>
      </w:r>
      <w:r w:rsidRPr="00E15300">
        <w:rPr>
          <w:rFonts w:cs="Open Sans SemiCondensed"/>
        </w:rPr>
        <w:t>t bei Erwachsenen mit K</w:t>
      </w:r>
      <w:r w:rsidRPr="00E15300">
        <w:rPr>
          <w:rFonts w:cs="Open Sans SemiCondensed" w:hint="cs"/>
        </w:rPr>
        <w:t>ö</w:t>
      </w:r>
      <w:r w:rsidRPr="00E15300">
        <w:rPr>
          <w:rFonts w:cs="Open Sans SemiCondensed"/>
        </w:rPr>
        <w:t xml:space="preserve">rperbehinderungen. In S. Jennessen (Hrsg.), </w:t>
      </w:r>
      <w:r w:rsidRPr="00E15300">
        <w:rPr>
          <w:rFonts w:cs="Open Sans SemiCondensed"/>
          <w:i/>
          <w:iCs/>
        </w:rPr>
        <w:t>Leben geht weiter</w:t>
      </w:r>
      <w:r w:rsidRPr="00E15300">
        <w:rPr>
          <w:rFonts w:cs="Open Sans SemiCondensed" w:hint="cs"/>
          <w:i/>
          <w:iCs/>
        </w:rPr>
        <w:t>…</w:t>
      </w:r>
      <w:r w:rsidRPr="00E15300">
        <w:rPr>
          <w:rFonts w:cs="Open Sans SemiCondensed"/>
          <w:i/>
          <w:iCs/>
        </w:rPr>
        <w:t xml:space="preserve"> Neue Perspektiven der sozialen Rehabilitation k</w:t>
      </w:r>
      <w:r w:rsidRPr="00E15300">
        <w:rPr>
          <w:rFonts w:cs="Open Sans SemiCondensed" w:hint="cs"/>
          <w:i/>
          <w:iCs/>
        </w:rPr>
        <w:t>ö</w:t>
      </w:r>
      <w:r w:rsidRPr="00E15300">
        <w:rPr>
          <w:rFonts w:cs="Open Sans SemiCondensed"/>
          <w:i/>
          <w:iCs/>
        </w:rPr>
        <w:t>rperbehinderter Menschen im Lebenslauf</w:t>
      </w:r>
      <w:r w:rsidRPr="00E15300">
        <w:rPr>
          <w:rFonts w:cs="Open Sans SemiCondensed"/>
        </w:rPr>
        <w:t xml:space="preserve"> (S. 81</w:t>
      </w:r>
      <w:r w:rsidRPr="00E15300">
        <w:rPr>
          <w:rFonts w:cs="Open Sans SemiCondensed" w:hint="cs"/>
        </w:rPr>
        <w:t>–</w:t>
      </w:r>
      <w:r w:rsidRPr="00E15300">
        <w:rPr>
          <w:rFonts w:cs="Open Sans SemiCondensed"/>
        </w:rPr>
        <w:t>103). Juventa Verlag.</w:t>
      </w:r>
    </w:p>
    <w:p w14:paraId="58E4E319" w14:textId="77777777" w:rsidR="00E15300" w:rsidRPr="006D25F9" w:rsidRDefault="00E15300" w:rsidP="00E15300">
      <w:pPr>
        <w:pStyle w:val="Literaturverzeichnis"/>
        <w:rPr>
          <w:rFonts w:cs="Open Sans SemiCondensed"/>
          <w:lang w:val="en-US"/>
        </w:rPr>
      </w:pPr>
      <w:r w:rsidRPr="00E15300">
        <w:rPr>
          <w:rFonts w:cs="Open Sans SemiCondensed"/>
        </w:rPr>
        <w:t>Pfeiffer, Z. S. (2016). Doing Gender. Wie werden Menschen zu M</w:t>
      </w:r>
      <w:r w:rsidRPr="00E15300">
        <w:rPr>
          <w:rFonts w:cs="Open Sans SemiCondensed" w:hint="cs"/>
        </w:rPr>
        <w:t>ä</w:t>
      </w:r>
      <w:r w:rsidRPr="00E15300">
        <w:rPr>
          <w:rFonts w:cs="Open Sans SemiCondensed"/>
        </w:rPr>
        <w:t xml:space="preserve">dchen und Jungen gemacht? In K. Fereidooni &amp; A. P. Zeoli (Hrsg.), </w:t>
      </w:r>
      <w:r w:rsidRPr="00E15300">
        <w:rPr>
          <w:rFonts w:cs="Open Sans SemiCondensed"/>
          <w:i/>
          <w:iCs/>
        </w:rPr>
        <w:t>Managing Diversity. Die diversit</w:t>
      </w:r>
      <w:r w:rsidRPr="00E15300">
        <w:rPr>
          <w:rFonts w:cs="Open Sans SemiCondensed" w:hint="cs"/>
          <w:i/>
          <w:iCs/>
        </w:rPr>
        <w:t>ä</w:t>
      </w:r>
      <w:r w:rsidRPr="00E15300">
        <w:rPr>
          <w:rFonts w:cs="Open Sans SemiCondensed"/>
          <w:i/>
          <w:iCs/>
        </w:rPr>
        <w:t>tsbewusste Ausrichtung des Bildungs- und Kulturwesens, der Wirtschaft und Verwaltung</w:t>
      </w:r>
      <w:r w:rsidRPr="00E15300">
        <w:rPr>
          <w:rFonts w:cs="Open Sans SemiCondensed"/>
        </w:rPr>
        <w:t xml:space="preserve"> (S. 53</w:t>
      </w:r>
      <w:r w:rsidRPr="00E15300">
        <w:rPr>
          <w:rFonts w:cs="Open Sans SemiCondensed" w:hint="cs"/>
        </w:rPr>
        <w:t>–</w:t>
      </w:r>
      <w:r w:rsidRPr="00E15300">
        <w:rPr>
          <w:rFonts w:cs="Open Sans SemiCondensed"/>
        </w:rPr>
        <w:t xml:space="preserve">65). </w:t>
      </w:r>
      <w:r w:rsidRPr="006D25F9">
        <w:rPr>
          <w:rFonts w:cs="Open Sans SemiCondensed"/>
          <w:lang w:val="en-US"/>
        </w:rPr>
        <w:t>Springer VS.</w:t>
      </w:r>
    </w:p>
    <w:p w14:paraId="0C8771BA" w14:textId="541AA180" w:rsidR="00E15300" w:rsidRPr="00B85493" w:rsidRDefault="00E15300" w:rsidP="00E15300">
      <w:pPr>
        <w:pStyle w:val="Literaturverzeichnis"/>
        <w:rPr>
          <w:rFonts w:cs="Open Sans SemiCondensed"/>
          <w:lang w:val="en-GB"/>
        </w:rPr>
      </w:pPr>
      <w:r w:rsidRPr="00B85493">
        <w:rPr>
          <w:rFonts w:cs="Open Sans SemiCondensed"/>
          <w:lang w:val="en-GB"/>
        </w:rPr>
        <w:lastRenderedPageBreak/>
        <w:t xml:space="preserve">Popowich Sheldon, A., Renwick, R. &amp; Yoshida, K. K. (2011). Exploring Body Image and Self-Concept of Men With Acquired Spinal Cord Injuries. </w:t>
      </w:r>
      <w:r w:rsidRPr="00B85493">
        <w:rPr>
          <w:rFonts w:cs="Open Sans SemiCondensed"/>
          <w:i/>
          <w:iCs/>
          <w:lang w:val="en-GB"/>
        </w:rPr>
        <w:t>American Journal of Men</w:t>
      </w:r>
      <w:r w:rsidRPr="00B85493">
        <w:rPr>
          <w:rFonts w:cs="Open Sans SemiCondensed" w:hint="cs"/>
          <w:i/>
          <w:iCs/>
          <w:lang w:val="en-GB"/>
        </w:rPr>
        <w:t>’</w:t>
      </w:r>
      <w:r w:rsidRPr="00B85493">
        <w:rPr>
          <w:rFonts w:cs="Open Sans SemiCondensed"/>
          <w:i/>
          <w:iCs/>
          <w:lang w:val="en-GB"/>
        </w:rPr>
        <w:t>s Health</w:t>
      </w:r>
      <w:r w:rsidRPr="00B85493">
        <w:rPr>
          <w:rFonts w:cs="Open Sans SemiCondensed"/>
          <w:lang w:val="en-GB"/>
        </w:rPr>
        <w:t xml:space="preserve">, </w:t>
      </w:r>
      <w:r w:rsidRPr="007C01C1">
        <w:rPr>
          <w:rFonts w:cs="Open Sans SemiCondensed"/>
          <w:i/>
          <w:iCs/>
          <w:lang w:val="en-GB"/>
        </w:rPr>
        <w:t>5</w:t>
      </w:r>
      <w:r w:rsidRPr="00B85493">
        <w:rPr>
          <w:rFonts w:cs="Open Sans SemiCondensed"/>
          <w:lang w:val="en-GB"/>
        </w:rPr>
        <w:t> (4), 306</w:t>
      </w:r>
      <w:r w:rsidRPr="00B85493">
        <w:rPr>
          <w:rFonts w:cs="Open Sans SemiCondensed" w:hint="cs"/>
          <w:lang w:val="en-GB"/>
        </w:rPr>
        <w:t>–</w:t>
      </w:r>
      <w:r w:rsidRPr="00B85493">
        <w:rPr>
          <w:rFonts w:cs="Open Sans SemiCondensed"/>
          <w:lang w:val="en-GB"/>
        </w:rPr>
        <w:t xml:space="preserve">317. </w:t>
      </w:r>
      <w:hyperlink r:id="rId20" w:history="1">
        <w:r w:rsidRPr="00B85493">
          <w:rPr>
            <w:rStyle w:val="Hyperlink"/>
            <w:rFonts w:cs="Open Sans SemiCondensed"/>
            <w:lang w:val="en-GB"/>
          </w:rPr>
          <w:t>https://doi.org/10.1177/1557988310375714</w:t>
        </w:r>
      </w:hyperlink>
      <w:r w:rsidRPr="00B85493">
        <w:rPr>
          <w:rFonts w:cs="Open Sans SemiCondensed"/>
          <w:lang w:val="en-GB"/>
        </w:rPr>
        <w:t xml:space="preserve"> </w:t>
      </w:r>
    </w:p>
    <w:p w14:paraId="2323555E" w14:textId="77777777" w:rsidR="00E15300" w:rsidRPr="00E15300" w:rsidRDefault="00E15300" w:rsidP="00E15300">
      <w:pPr>
        <w:pStyle w:val="Literaturverzeichnis"/>
        <w:rPr>
          <w:rFonts w:cs="Open Sans SemiCondensed"/>
        </w:rPr>
      </w:pPr>
      <w:r w:rsidRPr="00B85493">
        <w:rPr>
          <w:rFonts w:cs="Open Sans SemiCondensed"/>
          <w:lang w:val="en-GB"/>
        </w:rPr>
        <w:t xml:space="preserve">Raab, H. (2010a). </w:t>
      </w:r>
      <w:r w:rsidRPr="00E15300">
        <w:rPr>
          <w:rFonts w:cs="Open Sans SemiCondensed"/>
        </w:rPr>
        <w:t>Fragmentierte K</w:t>
      </w:r>
      <w:r w:rsidRPr="00E15300">
        <w:rPr>
          <w:rFonts w:cs="Open Sans SemiCondensed" w:hint="cs"/>
        </w:rPr>
        <w:t>ö</w:t>
      </w:r>
      <w:r w:rsidRPr="00E15300">
        <w:rPr>
          <w:rFonts w:cs="Open Sans SemiCondensed"/>
        </w:rPr>
        <w:t xml:space="preserve">rper </w:t>
      </w:r>
      <w:r w:rsidRPr="00E15300">
        <w:rPr>
          <w:rFonts w:cs="Open Sans SemiCondensed" w:hint="cs"/>
        </w:rPr>
        <w:t>–</w:t>
      </w:r>
      <w:r w:rsidRPr="00E15300">
        <w:rPr>
          <w:rFonts w:cs="Open Sans SemiCondensed"/>
        </w:rPr>
        <w:t xml:space="preserve"> K</w:t>
      </w:r>
      <w:r w:rsidRPr="00E15300">
        <w:rPr>
          <w:rFonts w:cs="Open Sans SemiCondensed" w:hint="cs"/>
        </w:rPr>
        <w:t>ö</w:t>
      </w:r>
      <w:r w:rsidRPr="00E15300">
        <w:rPr>
          <w:rFonts w:cs="Open Sans SemiCondensed"/>
        </w:rPr>
        <w:t xml:space="preserve">rperfragmente. In N. Degele, S. Schmitz, M. Mangelsdorf &amp; E. Gramespacher (Hrsg.), </w:t>
      </w:r>
      <w:r w:rsidRPr="00E15300">
        <w:rPr>
          <w:rFonts w:cs="Open Sans SemiCondensed"/>
          <w:i/>
          <w:iCs/>
        </w:rPr>
        <w:t>Gendered Bodies in Motion</w:t>
      </w:r>
      <w:r w:rsidRPr="00E15300">
        <w:rPr>
          <w:rFonts w:cs="Open Sans SemiCondensed"/>
        </w:rPr>
        <w:t xml:space="preserve"> (S. 143</w:t>
      </w:r>
      <w:r w:rsidRPr="00E15300">
        <w:rPr>
          <w:rFonts w:cs="Open Sans SemiCondensed" w:hint="cs"/>
        </w:rPr>
        <w:t>–</w:t>
      </w:r>
      <w:r w:rsidRPr="00E15300">
        <w:rPr>
          <w:rFonts w:cs="Open Sans SemiCondensed"/>
        </w:rPr>
        <w:t>162). Budrich UniPress.</w:t>
      </w:r>
    </w:p>
    <w:p w14:paraId="09C0B96C" w14:textId="77777777" w:rsidR="00E15300" w:rsidRPr="00E15300" w:rsidRDefault="00E15300" w:rsidP="00E15300">
      <w:pPr>
        <w:pStyle w:val="Literaturverzeichnis"/>
        <w:rPr>
          <w:rFonts w:cs="Open Sans SemiCondensed"/>
        </w:rPr>
      </w:pPr>
      <w:r w:rsidRPr="00E15300">
        <w:rPr>
          <w:rFonts w:cs="Open Sans SemiCondensed"/>
        </w:rPr>
        <w:t xml:space="preserve">Raab, H. (2010b). Shifting the Paradigm: </w:t>
      </w:r>
      <w:r w:rsidRPr="00E15300">
        <w:rPr>
          <w:rFonts w:cs="Open Sans SemiCondensed" w:hint="cs"/>
        </w:rPr>
        <w:t>«</w:t>
      </w:r>
      <w:r w:rsidRPr="00E15300">
        <w:rPr>
          <w:rFonts w:cs="Open Sans SemiCondensed"/>
        </w:rPr>
        <w:t>Behinderung, Heteronormativit</w:t>
      </w:r>
      <w:r w:rsidRPr="00E15300">
        <w:rPr>
          <w:rFonts w:cs="Open Sans SemiCondensed" w:hint="cs"/>
        </w:rPr>
        <w:t>ä</w:t>
      </w:r>
      <w:r w:rsidRPr="00E15300">
        <w:rPr>
          <w:rFonts w:cs="Open Sans SemiCondensed"/>
        </w:rPr>
        <w:t>t und Queerness</w:t>
      </w:r>
      <w:r w:rsidRPr="00E15300">
        <w:rPr>
          <w:rFonts w:cs="Open Sans SemiCondensed" w:hint="cs"/>
        </w:rPr>
        <w:t>»</w:t>
      </w:r>
      <w:r w:rsidRPr="00E15300">
        <w:rPr>
          <w:rFonts w:cs="Open Sans SemiCondensed"/>
        </w:rPr>
        <w:t>. In J. Jacob, S. K</w:t>
      </w:r>
      <w:r w:rsidRPr="00E15300">
        <w:rPr>
          <w:rFonts w:cs="Open Sans SemiCondensed" w:hint="cs"/>
        </w:rPr>
        <w:t>ö</w:t>
      </w:r>
      <w:r w:rsidRPr="00E15300">
        <w:rPr>
          <w:rFonts w:cs="Open Sans SemiCondensed"/>
        </w:rPr>
        <w:t xml:space="preserve">bsell &amp; E. Wollrad (Hrsg.), </w:t>
      </w:r>
      <w:r w:rsidRPr="00E15300">
        <w:rPr>
          <w:rFonts w:cs="Open Sans SemiCondensed"/>
          <w:i/>
          <w:iCs/>
        </w:rPr>
        <w:t>Gendering Disability. Intersektionale Aspekte von Behinderung und Geschlecht</w:t>
      </w:r>
      <w:r w:rsidRPr="00E15300">
        <w:rPr>
          <w:rFonts w:cs="Open Sans SemiCondensed"/>
        </w:rPr>
        <w:t xml:space="preserve"> (S. 73</w:t>
      </w:r>
      <w:r w:rsidRPr="00E15300">
        <w:rPr>
          <w:rFonts w:cs="Open Sans SemiCondensed" w:hint="cs"/>
        </w:rPr>
        <w:t>–</w:t>
      </w:r>
      <w:r w:rsidRPr="00E15300">
        <w:rPr>
          <w:rFonts w:cs="Open Sans SemiCondensed"/>
        </w:rPr>
        <w:t>94). transcript.</w:t>
      </w:r>
    </w:p>
    <w:p w14:paraId="38DE72D9" w14:textId="77777777" w:rsidR="00E15300" w:rsidRPr="00E15300" w:rsidRDefault="00E15300" w:rsidP="00E15300">
      <w:pPr>
        <w:pStyle w:val="Literaturverzeichnis"/>
        <w:rPr>
          <w:rFonts w:cs="Open Sans SemiCondensed"/>
        </w:rPr>
      </w:pPr>
      <w:r w:rsidRPr="00E15300">
        <w:rPr>
          <w:rFonts w:cs="Open Sans SemiCondensed"/>
        </w:rPr>
        <w:t xml:space="preserve">Sandfort, L. (2007). Mannhaft erobern! In J. Jacob &amp; E. Wollrad (Hrsg.), </w:t>
      </w:r>
      <w:r w:rsidRPr="00E15300">
        <w:rPr>
          <w:rFonts w:cs="Open Sans SemiCondensed"/>
          <w:i/>
          <w:iCs/>
        </w:rPr>
        <w:t xml:space="preserve">Behinderung und Geschlecht </w:t>
      </w:r>
      <w:r w:rsidRPr="00E15300">
        <w:rPr>
          <w:rFonts w:cs="Open Sans SemiCondensed" w:hint="cs"/>
          <w:i/>
          <w:iCs/>
        </w:rPr>
        <w:t>–</w:t>
      </w:r>
      <w:r w:rsidRPr="00E15300">
        <w:rPr>
          <w:rFonts w:cs="Open Sans SemiCondensed"/>
          <w:i/>
          <w:iCs/>
        </w:rPr>
        <w:t xml:space="preserve"> Perspektiven in Theorie und Praxis. Dokumentation einer Tagung</w:t>
      </w:r>
      <w:r w:rsidRPr="00E15300">
        <w:rPr>
          <w:rFonts w:cs="Open Sans SemiCondensed"/>
        </w:rPr>
        <w:t xml:space="preserve"> (S. 99</w:t>
      </w:r>
      <w:r w:rsidRPr="00E15300">
        <w:rPr>
          <w:rFonts w:cs="Open Sans SemiCondensed" w:hint="cs"/>
        </w:rPr>
        <w:t>–</w:t>
      </w:r>
      <w:r w:rsidRPr="00E15300">
        <w:rPr>
          <w:rFonts w:cs="Open Sans SemiCondensed"/>
        </w:rPr>
        <w:t>108). BIS-Verlag der Carl von Ossietzky Universit</w:t>
      </w:r>
      <w:r w:rsidRPr="00E15300">
        <w:rPr>
          <w:rFonts w:cs="Open Sans SemiCondensed" w:hint="cs"/>
        </w:rPr>
        <w:t>ä</w:t>
      </w:r>
      <w:r w:rsidRPr="00E15300">
        <w:rPr>
          <w:rFonts w:cs="Open Sans SemiCondensed"/>
        </w:rPr>
        <w:t>t Oldenburg.</w:t>
      </w:r>
    </w:p>
    <w:p w14:paraId="2245443E" w14:textId="1F1C8E48" w:rsidR="00E15300" w:rsidRPr="00E15300" w:rsidRDefault="00E15300" w:rsidP="00E15300">
      <w:pPr>
        <w:pStyle w:val="Literaturverzeichnis"/>
        <w:rPr>
          <w:rFonts w:cs="Open Sans SemiCondensed"/>
        </w:rPr>
      </w:pPr>
      <w:r w:rsidRPr="00E15300">
        <w:rPr>
          <w:rFonts w:cs="Open Sans SemiCondensed"/>
        </w:rPr>
        <w:t>Sch</w:t>
      </w:r>
      <w:r w:rsidRPr="00E15300">
        <w:rPr>
          <w:rFonts w:cs="Open Sans SemiCondensed" w:hint="cs"/>
        </w:rPr>
        <w:t>ü</w:t>
      </w:r>
      <w:r w:rsidRPr="00E15300">
        <w:rPr>
          <w:rFonts w:cs="Open Sans SemiCondensed"/>
        </w:rPr>
        <w:t xml:space="preserve">tze, F. (1983). Biographieforschung und narratives Interview. </w:t>
      </w:r>
      <w:r w:rsidRPr="00E15300">
        <w:rPr>
          <w:rFonts w:cs="Open Sans SemiCondensed"/>
          <w:i/>
          <w:iCs/>
        </w:rPr>
        <w:t>Neue Praxis</w:t>
      </w:r>
      <w:r w:rsidRPr="00E15300">
        <w:rPr>
          <w:rFonts w:cs="Open Sans SemiCondensed"/>
        </w:rPr>
        <w:t xml:space="preserve">, </w:t>
      </w:r>
      <w:r w:rsidRPr="00A6601A">
        <w:rPr>
          <w:rFonts w:cs="Open Sans SemiCondensed"/>
          <w:i/>
          <w:iCs/>
        </w:rPr>
        <w:t>3</w:t>
      </w:r>
      <w:r w:rsidRPr="00E15300">
        <w:rPr>
          <w:rFonts w:cs="Open Sans SemiCondensed"/>
        </w:rPr>
        <w:t>, 283</w:t>
      </w:r>
      <w:r w:rsidRPr="00E15300">
        <w:rPr>
          <w:rFonts w:cs="Open Sans SemiCondensed" w:hint="cs"/>
        </w:rPr>
        <w:t>–</w:t>
      </w:r>
      <w:r w:rsidRPr="00E15300">
        <w:rPr>
          <w:rFonts w:cs="Open Sans SemiCondensed"/>
        </w:rPr>
        <w:t xml:space="preserve">293. </w:t>
      </w:r>
      <w:hyperlink r:id="rId21" w:history="1">
        <w:r w:rsidRPr="00A22C45">
          <w:rPr>
            <w:rStyle w:val="Hyperlink"/>
            <w:rFonts w:cs="Open Sans SemiCondensed"/>
          </w:rPr>
          <w:t>https://nbn-resolving.org/urn:nbn:de:0168-ssoar-53147</w:t>
        </w:r>
      </w:hyperlink>
      <w:r>
        <w:rPr>
          <w:rFonts w:cs="Open Sans SemiCondensed"/>
        </w:rPr>
        <w:t xml:space="preserve"> </w:t>
      </w:r>
    </w:p>
    <w:p w14:paraId="2FE0941D" w14:textId="7D181E62" w:rsidR="00870508" w:rsidRPr="00153133" w:rsidRDefault="00E15300" w:rsidP="00E15300">
      <w:pPr>
        <w:pStyle w:val="Literaturverzeichnis"/>
        <w:rPr>
          <w:rFonts w:cs="Open Sans SemiCondensed"/>
        </w:rPr>
      </w:pPr>
      <w:r w:rsidRPr="00E15300">
        <w:rPr>
          <w:rFonts w:cs="Open Sans SemiCondensed"/>
        </w:rPr>
        <w:t xml:space="preserve">Windisch, M. (Hrsg.) (2014). </w:t>
      </w:r>
      <w:r w:rsidRPr="00E15300">
        <w:rPr>
          <w:rFonts w:cs="Open Sans SemiCondensed"/>
          <w:i/>
          <w:iCs/>
        </w:rPr>
        <w:t xml:space="preserve">Behinderung </w:t>
      </w:r>
      <w:r w:rsidRPr="00E15300">
        <w:rPr>
          <w:rFonts w:cs="Open Sans SemiCondensed" w:hint="cs"/>
          <w:i/>
          <w:iCs/>
        </w:rPr>
        <w:t>–</w:t>
      </w:r>
      <w:r w:rsidRPr="00E15300">
        <w:rPr>
          <w:rFonts w:cs="Open Sans SemiCondensed"/>
          <w:i/>
          <w:iCs/>
        </w:rPr>
        <w:t xml:space="preserve"> Geschlecht </w:t>
      </w:r>
      <w:r w:rsidRPr="00E15300">
        <w:rPr>
          <w:rFonts w:cs="Open Sans SemiCondensed" w:hint="cs"/>
          <w:i/>
          <w:iCs/>
        </w:rPr>
        <w:t>–</w:t>
      </w:r>
      <w:r w:rsidRPr="00E15300">
        <w:rPr>
          <w:rFonts w:cs="Open Sans SemiCondensed"/>
          <w:i/>
          <w:iCs/>
        </w:rPr>
        <w:t xml:space="preserve"> Soziale Ungleichheit. Intersektionelle Perspektiven</w:t>
      </w:r>
      <w:r w:rsidRPr="00E15300">
        <w:rPr>
          <w:rFonts w:cs="Open Sans SemiCondensed"/>
        </w:rPr>
        <w:t>. transcript.</w:t>
      </w:r>
    </w:p>
    <w:sectPr w:rsidR="00870508" w:rsidRPr="00153133" w:rsidSect="006B0B27">
      <w:headerReference w:type="default" r:id="rId22"/>
      <w:footerReference w:type="default" r:id="rId23"/>
      <w:pgSz w:w="11907" w:h="16840" w:code="9"/>
      <w:pgMar w:top="1418" w:right="1418" w:bottom="1134" w:left="1418" w:header="720" w:footer="567"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0F17" w14:textId="77777777" w:rsidR="00B46E6D" w:rsidRDefault="00B46E6D">
      <w:pPr>
        <w:spacing w:line="240" w:lineRule="auto"/>
      </w:pPr>
      <w:r>
        <w:separator/>
      </w:r>
    </w:p>
  </w:endnote>
  <w:endnote w:type="continuationSeparator" w:id="0">
    <w:p w14:paraId="5EB9EABB" w14:textId="77777777" w:rsidR="00B46E6D" w:rsidRDefault="00B46E6D">
      <w:pPr>
        <w:spacing w:line="240" w:lineRule="auto"/>
      </w:pPr>
      <w:r>
        <w:continuationSeparator/>
      </w:r>
    </w:p>
  </w:endnote>
  <w:endnote w:type="continuationNotice" w:id="1">
    <w:p w14:paraId="45746110" w14:textId="77777777" w:rsidR="00B46E6D" w:rsidRDefault="00B46E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panose1 w:val="00000000000000000000"/>
    <w:charset w:val="00"/>
    <w:family w:val="auto"/>
    <w:pitch w:val="variable"/>
    <w:sig w:usb0="E00002FF" w:usb1="4000201B" w:usb2="00000028" w:usb3="00000000" w:csb0="0000019F" w:csb1="00000000"/>
    <w:embedRegular r:id="rId1" w:fontKey="{89CBDB11-538B-4E82-A708-0136F48367D2}"/>
    <w:embedBold r:id="rId2" w:fontKey="{55A228A6-262B-4331-917E-7B19B9461730}"/>
    <w:embedItalic r:id="rId3" w:fontKey="{9A44DEE6-F84B-4DDC-8BC0-72FA22A4A945}"/>
    <w:embedBoldItalic r:id="rId4" w:fontKey="{4462C4EC-A9D2-4170-8580-1DBC3E621E55}"/>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4C8A"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5268B592" wp14:editId="160A7716">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EF8F" w14:textId="77777777" w:rsidR="00B46E6D" w:rsidRPr="00777A2F" w:rsidRDefault="00B46E6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8392BB6" w14:textId="77777777" w:rsidR="00B46E6D" w:rsidRDefault="00B46E6D">
      <w:r>
        <w:continuationSeparator/>
      </w:r>
    </w:p>
  </w:footnote>
  <w:footnote w:type="continuationNotice" w:id="1">
    <w:p w14:paraId="00789B35" w14:textId="77777777" w:rsidR="00B46E6D" w:rsidRDefault="00B46E6D">
      <w:pPr>
        <w:spacing w:line="240" w:lineRule="auto"/>
      </w:pPr>
    </w:p>
  </w:footnote>
  <w:footnote w:id="2">
    <w:p w14:paraId="14746EB5" w14:textId="77777777" w:rsidR="003D464E" w:rsidRDefault="003D464E" w:rsidP="003D464E">
      <w:pPr>
        <w:pStyle w:val="Funotentext"/>
      </w:pPr>
      <w:r w:rsidRPr="001870AA">
        <w:rPr>
          <w:rFonts w:eastAsia="Times New Roman"/>
          <w:bCs/>
          <w:iCs/>
          <w:color w:val="000000"/>
          <w:szCs w:val="18"/>
          <w:vertAlign w:val="superscript"/>
        </w:rPr>
        <w:footnoteRef/>
      </w:r>
      <w:r w:rsidRPr="001870AA">
        <w:rPr>
          <w:rFonts w:eastAsia="Times New Roman"/>
          <w:color w:val="000000"/>
          <w:szCs w:val="18"/>
        </w:rPr>
        <w:t xml:space="preserve"> Die Abkürzung IP steht für Interviewpartner.</w:t>
      </w:r>
    </w:p>
  </w:footnote>
  <w:footnote w:id="3">
    <w:p w14:paraId="51C7C063" w14:textId="46F5EA9E" w:rsidR="003D464E" w:rsidRPr="0036196B" w:rsidRDefault="003D464E" w:rsidP="003D464E">
      <w:pPr>
        <w:rPr>
          <w:rFonts w:asciiTheme="minorBidi" w:hAnsiTheme="minorBidi"/>
          <w:sz w:val="18"/>
          <w:szCs w:val="18"/>
        </w:rPr>
      </w:pPr>
      <w:r w:rsidRPr="0036196B">
        <w:rPr>
          <w:rFonts w:eastAsia="Times New Roman"/>
          <w:bCs/>
          <w:iCs/>
          <w:color w:val="000000"/>
          <w:sz w:val="18"/>
          <w:szCs w:val="18"/>
          <w:vertAlign w:val="superscript"/>
        </w:rPr>
        <w:footnoteRef/>
      </w:r>
      <w:r w:rsidRPr="0036196B">
        <w:rPr>
          <w:rFonts w:eastAsia="Times New Roman"/>
          <w:color w:val="000000"/>
          <w:sz w:val="18"/>
          <w:szCs w:val="18"/>
        </w:rPr>
        <w:t xml:space="preserve"> Link zur Webseite des ReWiKs-Projekts: </w:t>
      </w:r>
      <w:hyperlink r:id="rId1" w:history="1">
        <w:r w:rsidRPr="0036196B">
          <w:rPr>
            <w:rFonts w:eastAsia="Times New Roman"/>
            <w:bCs/>
            <w:iCs/>
            <w:color w:val="D31932" w:themeColor="accent1"/>
            <w:sz w:val="18"/>
            <w:szCs w:val="18"/>
          </w:rPr>
          <w:t>https://hu.berlin/rewiks</w:t>
        </w:r>
      </w:hyperlink>
      <w:r w:rsidR="0036196B" w:rsidRPr="0036196B">
        <w:rPr>
          <w:rFonts w:eastAsia="Times New Roman"/>
          <w:bCs/>
          <w:iCs/>
          <w:color w:val="D31932" w:themeColor="accen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2602" w14:textId="77777777" w:rsidR="00FC5BBD" w:rsidRPr="008222E6" w:rsidRDefault="00FC5BBD" w:rsidP="00FC5BBD">
    <w:pPr>
      <w:pStyle w:val="Themenschwerpunkt"/>
      <w:rPr>
        <w:lang w:val="de-CH"/>
      </w:rPr>
    </w:pPr>
    <w:r>
      <w:rPr>
        <w:lang w:eastAsia="de-DE"/>
      </w:rPr>
      <mc:AlternateContent>
        <mc:Choice Requires="wps">
          <w:drawing>
            <wp:anchor distT="0" distB="0" distL="114299" distR="114299" simplePos="0" relativeHeight="251658241" behindDoc="0" locked="0" layoutInCell="1" allowOverlap="1" wp14:anchorId="22A925F9" wp14:editId="4E2293A7">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1A3C923" id="Gerader Verbinder 3" o:spid="_x0000_s1026" alt="&quot;&quot;"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de-CH"/>
      </w:rPr>
      <w:t>BEHINDERUNG UND SEXUALITÄ</w:t>
    </w:r>
    <w:r w:rsidRPr="00237079">
      <w:rPr>
        <w:lang w:val="de-CH"/>
      </w:rPr>
      <w:t>T</w:t>
    </w:r>
    <w:r w:rsidRPr="00237079">
      <w:rPr>
        <w:lang w:val="de-CH"/>
      </w:rPr>
      <w:tab/>
    </w:r>
    <w:r w:rsidRPr="00237079">
      <w:rPr>
        <w:lang w:val="de-CH"/>
      </w:rPr>
      <w:tab/>
    </w:r>
    <w:r w:rsidRPr="00237079">
      <w:rPr>
        <w:b w:val="0"/>
        <w:bCs/>
        <w:lang w:val="de-CH"/>
      </w:rPr>
      <w:t xml:space="preserve">Schweizerische Zeitschrift für Heilpädagogik, Jg. </w:t>
    </w:r>
    <w:r>
      <w:rPr>
        <w:b w:val="0"/>
        <w:bCs/>
        <w:lang w:val="de-CH"/>
      </w:rPr>
      <w:t>29</w:t>
    </w:r>
    <w:r w:rsidRPr="00237079">
      <w:rPr>
        <w:b w:val="0"/>
        <w:bCs/>
        <w:lang w:val="de-CH"/>
      </w:rPr>
      <w:t xml:space="preserve">, </w:t>
    </w:r>
    <w:r>
      <w:rPr>
        <w:b w:val="0"/>
        <w:bCs/>
        <w:lang w:val="de-CH"/>
      </w:rPr>
      <w:t>06</w:t>
    </w:r>
    <w:r w:rsidRPr="00237079">
      <w:rPr>
        <w:b w:val="0"/>
        <w:bCs/>
        <w:lang w:val="de-CH"/>
      </w:rPr>
      <w:t>/</w:t>
    </w:r>
    <w:r>
      <w:rPr>
        <w:b w:val="0"/>
        <w:bCs/>
        <w:lang w:val="de-CH"/>
      </w:rPr>
      <w:t>2023</w:t>
    </w:r>
  </w:p>
  <w:p w14:paraId="792BDC23" w14:textId="77777777" w:rsidR="00FC5BBD" w:rsidRPr="008222E6" w:rsidRDefault="00FC5BBD" w:rsidP="00FC5BBD">
    <w:pPr>
      <w:pStyle w:val="Themenschwerpunkt"/>
      <w:rPr>
        <w:b w:val="0"/>
        <w:bCs/>
        <w:lang w:val="de-CH"/>
      </w:rPr>
    </w:pPr>
    <w:r w:rsidRPr="008222E6">
      <w:rPr>
        <w:b w:val="0"/>
        <w:bCs/>
        <w:lang w:val="de-CH"/>
      </w:rPr>
      <w:t>| ARTIKEL</w:t>
    </w:r>
    <w:r w:rsidRPr="008222E6">
      <w:rPr>
        <w:b w:val="0"/>
        <w:bCs/>
        <w:lang w:val="de-CH"/>
      </w:rPr>
      <w:tab/>
    </w:r>
    <w:r w:rsidRPr="008222E6">
      <w:rPr>
        <w:b w:val="0"/>
        <w:bCs/>
        <w:lang w:val="de-CH"/>
      </w:rPr>
      <w:tab/>
    </w:r>
  </w:p>
  <w:p w14:paraId="169CAE9C" w14:textId="015BC996" w:rsidR="004B3A29" w:rsidRPr="00FC5BBD" w:rsidRDefault="004B3A29" w:rsidP="00FC5B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51B0CED"/>
    <w:multiLevelType w:val="multilevel"/>
    <w:tmpl w:val="3FF4BFD8"/>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3" w15:restartNumberingAfterBreak="0">
    <w:nsid w:val="13222F0C"/>
    <w:multiLevelType w:val="multilevel"/>
    <w:tmpl w:val="1982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705C2"/>
    <w:multiLevelType w:val="multilevel"/>
    <w:tmpl w:val="2ACAD920"/>
    <w:lvl w:ilvl="0">
      <w:start w:val="1"/>
      <w:numFmt w:val="bullet"/>
      <w:lvlText w:val=""/>
      <w:lvlJc w:val="left"/>
      <w:pPr>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1E7CC4"/>
    <w:multiLevelType w:val="multilevel"/>
    <w:tmpl w:val="3086151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487952">
    <w:abstractNumId w:val="2"/>
  </w:num>
  <w:num w:numId="2" w16cid:durableId="379716589">
    <w:abstractNumId w:val="5"/>
  </w:num>
  <w:num w:numId="3" w16cid:durableId="1479614155">
    <w:abstractNumId w:val="0"/>
  </w:num>
  <w:num w:numId="4" w16cid:durableId="2085182365">
    <w:abstractNumId w:val="6"/>
  </w:num>
  <w:num w:numId="5" w16cid:durableId="1610548532">
    <w:abstractNumId w:val="3"/>
  </w:num>
  <w:num w:numId="6" w16cid:durableId="1534607806">
    <w:abstractNumId w:val="1"/>
  </w:num>
  <w:num w:numId="7" w16cid:durableId="167045000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BD"/>
    <w:rsid w:val="00005C9C"/>
    <w:rsid w:val="00016BFF"/>
    <w:rsid w:val="00024143"/>
    <w:rsid w:val="000302CB"/>
    <w:rsid w:val="00032995"/>
    <w:rsid w:val="0003314D"/>
    <w:rsid w:val="000352CE"/>
    <w:rsid w:val="00053353"/>
    <w:rsid w:val="000622D5"/>
    <w:rsid w:val="000759D7"/>
    <w:rsid w:val="00090169"/>
    <w:rsid w:val="000A7B89"/>
    <w:rsid w:val="000B4D38"/>
    <w:rsid w:val="000B5BB8"/>
    <w:rsid w:val="000C6C34"/>
    <w:rsid w:val="000C77C6"/>
    <w:rsid w:val="000E6A66"/>
    <w:rsid w:val="000F0956"/>
    <w:rsid w:val="000F184E"/>
    <w:rsid w:val="000F4B54"/>
    <w:rsid w:val="000F5288"/>
    <w:rsid w:val="0010334E"/>
    <w:rsid w:val="001114E2"/>
    <w:rsid w:val="001150A5"/>
    <w:rsid w:val="00115EF5"/>
    <w:rsid w:val="001161D6"/>
    <w:rsid w:val="00120CBF"/>
    <w:rsid w:val="00131728"/>
    <w:rsid w:val="00151BCA"/>
    <w:rsid w:val="00153133"/>
    <w:rsid w:val="00157D7E"/>
    <w:rsid w:val="00160F71"/>
    <w:rsid w:val="00167858"/>
    <w:rsid w:val="001870AA"/>
    <w:rsid w:val="001A05EB"/>
    <w:rsid w:val="001A2EEC"/>
    <w:rsid w:val="001B05BD"/>
    <w:rsid w:val="001B16E8"/>
    <w:rsid w:val="001B25F3"/>
    <w:rsid w:val="001B7781"/>
    <w:rsid w:val="001C7FE1"/>
    <w:rsid w:val="001D3BFB"/>
    <w:rsid w:val="001E3BE9"/>
    <w:rsid w:val="002022F8"/>
    <w:rsid w:val="00202A19"/>
    <w:rsid w:val="0020467E"/>
    <w:rsid w:val="00235A6C"/>
    <w:rsid w:val="002443A6"/>
    <w:rsid w:val="00253F70"/>
    <w:rsid w:val="0026523D"/>
    <w:rsid w:val="00275449"/>
    <w:rsid w:val="00276B2C"/>
    <w:rsid w:val="00284EA0"/>
    <w:rsid w:val="002862AA"/>
    <w:rsid w:val="002C5235"/>
    <w:rsid w:val="002E13B6"/>
    <w:rsid w:val="002E5374"/>
    <w:rsid w:val="0030447C"/>
    <w:rsid w:val="00307EC7"/>
    <w:rsid w:val="00322024"/>
    <w:rsid w:val="003222A6"/>
    <w:rsid w:val="0036196B"/>
    <w:rsid w:val="00365730"/>
    <w:rsid w:val="00371357"/>
    <w:rsid w:val="003819B7"/>
    <w:rsid w:val="00382314"/>
    <w:rsid w:val="00383074"/>
    <w:rsid w:val="003839D2"/>
    <w:rsid w:val="00386CFF"/>
    <w:rsid w:val="003A0EA7"/>
    <w:rsid w:val="003A2717"/>
    <w:rsid w:val="003A3D1C"/>
    <w:rsid w:val="003B4C81"/>
    <w:rsid w:val="003D221C"/>
    <w:rsid w:val="003D464E"/>
    <w:rsid w:val="003D502F"/>
    <w:rsid w:val="003E022D"/>
    <w:rsid w:val="003E0578"/>
    <w:rsid w:val="003F6A6B"/>
    <w:rsid w:val="003F78C2"/>
    <w:rsid w:val="004027D5"/>
    <w:rsid w:val="00404F18"/>
    <w:rsid w:val="004108D3"/>
    <w:rsid w:val="00414332"/>
    <w:rsid w:val="00421D05"/>
    <w:rsid w:val="00426606"/>
    <w:rsid w:val="00441F45"/>
    <w:rsid w:val="0045144F"/>
    <w:rsid w:val="004536A4"/>
    <w:rsid w:val="00454BCF"/>
    <w:rsid w:val="00467E46"/>
    <w:rsid w:val="0047002A"/>
    <w:rsid w:val="0047168D"/>
    <w:rsid w:val="00486270"/>
    <w:rsid w:val="004878B5"/>
    <w:rsid w:val="004A2854"/>
    <w:rsid w:val="004B1834"/>
    <w:rsid w:val="004B29F8"/>
    <w:rsid w:val="004B3001"/>
    <w:rsid w:val="004B3A29"/>
    <w:rsid w:val="004C13EB"/>
    <w:rsid w:val="004C4A76"/>
    <w:rsid w:val="004C6B5C"/>
    <w:rsid w:val="004D542D"/>
    <w:rsid w:val="004D58AC"/>
    <w:rsid w:val="004E232F"/>
    <w:rsid w:val="004F5C23"/>
    <w:rsid w:val="005033C8"/>
    <w:rsid w:val="005055D5"/>
    <w:rsid w:val="00506196"/>
    <w:rsid w:val="0051165A"/>
    <w:rsid w:val="00513AE4"/>
    <w:rsid w:val="00521559"/>
    <w:rsid w:val="00530E98"/>
    <w:rsid w:val="00533DA1"/>
    <w:rsid w:val="00546490"/>
    <w:rsid w:val="0055080A"/>
    <w:rsid w:val="00551B64"/>
    <w:rsid w:val="0056578A"/>
    <w:rsid w:val="0056595B"/>
    <w:rsid w:val="00571C0D"/>
    <w:rsid w:val="00572C4C"/>
    <w:rsid w:val="0057605E"/>
    <w:rsid w:val="00576E09"/>
    <w:rsid w:val="00577261"/>
    <w:rsid w:val="00581DB2"/>
    <w:rsid w:val="00585ED0"/>
    <w:rsid w:val="00592316"/>
    <w:rsid w:val="00594747"/>
    <w:rsid w:val="00594844"/>
    <w:rsid w:val="005A646E"/>
    <w:rsid w:val="005A6F41"/>
    <w:rsid w:val="005A7AE7"/>
    <w:rsid w:val="005D15B8"/>
    <w:rsid w:val="005E150A"/>
    <w:rsid w:val="005E7DD5"/>
    <w:rsid w:val="006111D5"/>
    <w:rsid w:val="006111F5"/>
    <w:rsid w:val="0062189E"/>
    <w:rsid w:val="00623E11"/>
    <w:rsid w:val="006411DE"/>
    <w:rsid w:val="006448C5"/>
    <w:rsid w:val="006555BD"/>
    <w:rsid w:val="006676E2"/>
    <w:rsid w:val="00682B8C"/>
    <w:rsid w:val="00685EB4"/>
    <w:rsid w:val="00691EE7"/>
    <w:rsid w:val="006A2BB4"/>
    <w:rsid w:val="006A4C05"/>
    <w:rsid w:val="006B0B27"/>
    <w:rsid w:val="006B5540"/>
    <w:rsid w:val="006C2B84"/>
    <w:rsid w:val="006C3DFC"/>
    <w:rsid w:val="006D25F9"/>
    <w:rsid w:val="006D5D28"/>
    <w:rsid w:val="006E210A"/>
    <w:rsid w:val="006E260B"/>
    <w:rsid w:val="006F4DC7"/>
    <w:rsid w:val="00702BE5"/>
    <w:rsid w:val="007155B8"/>
    <w:rsid w:val="00721856"/>
    <w:rsid w:val="00727D08"/>
    <w:rsid w:val="007373E7"/>
    <w:rsid w:val="007424F5"/>
    <w:rsid w:val="0074442C"/>
    <w:rsid w:val="00777A2F"/>
    <w:rsid w:val="00787B6E"/>
    <w:rsid w:val="007A2496"/>
    <w:rsid w:val="007A3489"/>
    <w:rsid w:val="007A75E1"/>
    <w:rsid w:val="007B448B"/>
    <w:rsid w:val="007B4F54"/>
    <w:rsid w:val="007B5701"/>
    <w:rsid w:val="007B62B5"/>
    <w:rsid w:val="007C01C1"/>
    <w:rsid w:val="007C5AB3"/>
    <w:rsid w:val="007E78D0"/>
    <w:rsid w:val="007F43B0"/>
    <w:rsid w:val="007F5E1D"/>
    <w:rsid w:val="00807DE9"/>
    <w:rsid w:val="00810445"/>
    <w:rsid w:val="008152E5"/>
    <w:rsid w:val="0082128F"/>
    <w:rsid w:val="00830A17"/>
    <w:rsid w:val="008351F7"/>
    <w:rsid w:val="00853805"/>
    <w:rsid w:val="00855097"/>
    <w:rsid w:val="0086147D"/>
    <w:rsid w:val="00870508"/>
    <w:rsid w:val="00882B9B"/>
    <w:rsid w:val="008854C8"/>
    <w:rsid w:val="00891E7D"/>
    <w:rsid w:val="008924D4"/>
    <w:rsid w:val="008A2229"/>
    <w:rsid w:val="008C6EDB"/>
    <w:rsid w:val="008D1807"/>
    <w:rsid w:val="008F2E4E"/>
    <w:rsid w:val="0090049F"/>
    <w:rsid w:val="00912E02"/>
    <w:rsid w:val="00916000"/>
    <w:rsid w:val="00920846"/>
    <w:rsid w:val="00920A21"/>
    <w:rsid w:val="00940EFB"/>
    <w:rsid w:val="00943B46"/>
    <w:rsid w:val="009552F9"/>
    <w:rsid w:val="009660DC"/>
    <w:rsid w:val="00967D5F"/>
    <w:rsid w:val="00985126"/>
    <w:rsid w:val="009A7FF6"/>
    <w:rsid w:val="009C6886"/>
    <w:rsid w:val="009D4CCF"/>
    <w:rsid w:val="009E0760"/>
    <w:rsid w:val="009E5005"/>
    <w:rsid w:val="009F3F13"/>
    <w:rsid w:val="009F4CD6"/>
    <w:rsid w:val="009F6A07"/>
    <w:rsid w:val="00A10362"/>
    <w:rsid w:val="00A11404"/>
    <w:rsid w:val="00A37E53"/>
    <w:rsid w:val="00A50A1E"/>
    <w:rsid w:val="00A543D6"/>
    <w:rsid w:val="00A55E72"/>
    <w:rsid w:val="00A61330"/>
    <w:rsid w:val="00A6601A"/>
    <w:rsid w:val="00A9396B"/>
    <w:rsid w:val="00AA2F41"/>
    <w:rsid w:val="00AA3192"/>
    <w:rsid w:val="00AA7D4C"/>
    <w:rsid w:val="00AB7501"/>
    <w:rsid w:val="00AC20F1"/>
    <w:rsid w:val="00AE583E"/>
    <w:rsid w:val="00AE5D15"/>
    <w:rsid w:val="00AE631D"/>
    <w:rsid w:val="00AF16EB"/>
    <w:rsid w:val="00AF33B3"/>
    <w:rsid w:val="00B23FEC"/>
    <w:rsid w:val="00B46E6D"/>
    <w:rsid w:val="00B50E21"/>
    <w:rsid w:val="00B537F4"/>
    <w:rsid w:val="00B543AD"/>
    <w:rsid w:val="00B54E5C"/>
    <w:rsid w:val="00B71621"/>
    <w:rsid w:val="00B7489C"/>
    <w:rsid w:val="00B7596B"/>
    <w:rsid w:val="00B85493"/>
    <w:rsid w:val="00BB118B"/>
    <w:rsid w:val="00BB3270"/>
    <w:rsid w:val="00BC32F4"/>
    <w:rsid w:val="00BC6437"/>
    <w:rsid w:val="00BD4FAD"/>
    <w:rsid w:val="00BD74F7"/>
    <w:rsid w:val="00BE0A7F"/>
    <w:rsid w:val="00BE1862"/>
    <w:rsid w:val="00BF2CDD"/>
    <w:rsid w:val="00C201F8"/>
    <w:rsid w:val="00C24833"/>
    <w:rsid w:val="00C2600E"/>
    <w:rsid w:val="00C350DC"/>
    <w:rsid w:val="00C43705"/>
    <w:rsid w:val="00C50710"/>
    <w:rsid w:val="00C63ADB"/>
    <w:rsid w:val="00C77A77"/>
    <w:rsid w:val="00C85052"/>
    <w:rsid w:val="00C90953"/>
    <w:rsid w:val="00CC1689"/>
    <w:rsid w:val="00CF4C21"/>
    <w:rsid w:val="00CF788D"/>
    <w:rsid w:val="00D02DE1"/>
    <w:rsid w:val="00D115E9"/>
    <w:rsid w:val="00D17F8E"/>
    <w:rsid w:val="00D30491"/>
    <w:rsid w:val="00D45554"/>
    <w:rsid w:val="00D55316"/>
    <w:rsid w:val="00D614DC"/>
    <w:rsid w:val="00D65100"/>
    <w:rsid w:val="00D75B90"/>
    <w:rsid w:val="00D9463F"/>
    <w:rsid w:val="00D969AF"/>
    <w:rsid w:val="00DA3CEB"/>
    <w:rsid w:val="00DB030B"/>
    <w:rsid w:val="00DB085C"/>
    <w:rsid w:val="00DB1F8B"/>
    <w:rsid w:val="00DB5151"/>
    <w:rsid w:val="00DB5625"/>
    <w:rsid w:val="00DC0AB5"/>
    <w:rsid w:val="00DC399A"/>
    <w:rsid w:val="00DC6EA8"/>
    <w:rsid w:val="00DE6B7F"/>
    <w:rsid w:val="00DF11B1"/>
    <w:rsid w:val="00DF5157"/>
    <w:rsid w:val="00E03695"/>
    <w:rsid w:val="00E15300"/>
    <w:rsid w:val="00E23124"/>
    <w:rsid w:val="00E26F3D"/>
    <w:rsid w:val="00E31225"/>
    <w:rsid w:val="00E42E44"/>
    <w:rsid w:val="00E54DD0"/>
    <w:rsid w:val="00E60A95"/>
    <w:rsid w:val="00E6236B"/>
    <w:rsid w:val="00E73013"/>
    <w:rsid w:val="00E7780E"/>
    <w:rsid w:val="00E8625B"/>
    <w:rsid w:val="00E9142E"/>
    <w:rsid w:val="00E91D17"/>
    <w:rsid w:val="00E92D95"/>
    <w:rsid w:val="00E96E69"/>
    <w:rsid w:val="00E970BC"/>
    <w:rsid w:val="00EA344D"/>
    <w:rsid w:val="00EA4676"/>
    <w:rsid w:val="00EA484D"/>
    <w:rsid w:val="00EC0A4F"/>
    <w:rsid w:val="00ED473A"/>
    <w:rsid w:val="00ED75A5"/>
    <w:rsid w:val="00EF4C1D"/>
    <w:rsid w:val="00EF7CFB"/>
    <w:rsid w:val="00F14F09"/>
    <w:rsid w:val="00F47AD4"/>
    <w:rsid w:val="00F65046"/>
    <w:rsid w:val="00F7340D"/>
    <w:rsid w:val="00F767F6"/>
    <w:rsid w:val="00F76CB2"/>
    <w:rsid w:val="00F773D2"/>
    <w:rsid w:val="00F83A13"/>
    <w:rsid w:val="00FB2600"/>
    <w:rsid w:val="00FB2DAA"/>
    <w:rsid w:val="00FB48D2"/>
    <w:rsid w:val="00FB6740"/>
    <w:rsid w:val="00FB7742"/>
    <w:rsid w:val="00FC5BBD"/>
    <w:rsid w:val="00FC7953"/>
    <w:rsid w:val="00FD2CD0"/>
    <w:rsid w:val="00FD5708"/>
    <w:rsid w:val="00FE57F9"/>
    <w:rsid w:val="00FE7050"/>
    <w:rsid w:val="00FF2E2B"/>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6CBA"/>
  <w15:docId w15:val="{2ADE30BB-AC07-4ADE-984A-BE9FA3B7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erschrift1Zchn">
    <w:name w:val="Überschrift 1 Zchn"/>
    <w:basedOn w:val="Absatz-Standardschriftart"/>
    <w:link w:val="berschrift1"/>
    <w:uiPriority w:val="1"/>
    <w:rsid w:val="00D115E9"/>
    <w:rPr>
      <w:rFonts w:eastAsiaTheme="majorEastAsia" w:cs="Open Sans SemiCondensed"/>
      <w:b/>
      <w:bCs/>
      <w:color w:val="000000" w:themeColor="text1"/>
      <w:sz w:val="24"/>
      <w:szCs w:val="32"/>
    </w:rPr>
  </w:style>
  <w:style w:type="paragraph" w:styleId="berarbeitung">
    <w:name w:val="Revision"/>
    <w:hidden/>
    <w:semiHidden/>
    <w:rsid w:val="00B85493"/>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nbn-resolving.org/urn:nbn:de:0168-ssoar-18794" TargetMode="External"/><Relationship Id="rId3" Type="http://schemas.openxmlformats.org/officeDocument/2006/relationships/customXml" Target="../customXml/item3.xml"/><Relationship Id="rId21" Type="http://schemas.openxmlformats.org/officeDocument/2006/relationships/hyperlink" Target="https://nbn-resolving.org/urn:nbn:de:0168-ssoar-53147"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ven.jennessen@hu-berli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gy.el.ismy@hu-berlin.de" TargetMode="External"/><Relationship Id="rId20" Type="http://schemas.openxmlformats.org/officeDocument/2006/relationships/hyperlink" Target="https://doi.org/10.1177/15579883103757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6-0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8452/26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hu.berlin/rewi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26A33-645F-462B-A881-8E399892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7</Pages>
  <Words>2972</Words>
  <Characters>20332</Characters>
  <Application>Microsoft Office Word</Application>
  <DocSecurity>0</DocSecurity>
  <Lines>278</Lines>
  <Paragraphs>113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Title</vt:lpstr>
      <vt:lpstr>Title</vt:lpstr>
    </vt:vector>
  </TitlesOfParts>
  <Company/>
  <LinksUpToDate>false</LinksUpToDate>
  <CharactersWithSpaces>23191</CharactersWithSpaces>
  <SharedDoc>false</SharedDoc>
  <HLinks>
    <vt:vector size="48" baseType="variant">
      <vt:variant>
        <vt:i4>5832717</vt:i4>
      </vt:variant>
      <vt:variant>
        <vt:i4>18</vt:i4>
      </vt:variant>
      <vt:variant>
        <vt:i4>0</vt:i4>
      </vt:variant>
      <vt:variant>
        <vt:i4>5</vt:i4>
      </vt:variant>
      <vt:variant>
        <vt:lpwstr>https://nbn-resolving.org/urn:nbn:de:0168-ssoar-53147</vt:lpwstr>
      </vt:variant>
      <vt:variant>
        <vt:lpwstr/>
      </vt:variant>
      <vt:variant>
        <vt:i4>1638495</vt:i4>
      </vt:variant>
      <vt:variant>
        <vt:i4>15</vt:i4>
      </vt:variant>
      <vt:variant>
        <vt:i4>0</vt:i4>
      </vt:variant>
      <vt:variant>
        <vt:i4>5</vt:i4>
      </vt:variant>
      <vt:variant>
        <vt:lpwstr>https://doi.org/10.1177/1557988310375714</vt:lpwstr>
      </vt:variant>
      <vt:variant>
        <vt:lpwstr/>
      </vt:variant>
      <vt:variant>
        <vt:i4>3801212</vt:i4>
      </vt:variant>
      <vt:variant>
        <vt:i4>12</vt:i4>
      </vt:variant>
      <vt:variant>
        <vt:i4>0</vt:i4>
      </vt:variant>
      <vt:variant>
        <vt:i4>5</vt:i4>
      </vt:variant>
      <vt:variant>
        <vt:lpwstr>https://doi.org/10.18452/26022</vt:lpwstr>
      </vt:variant>
      <vt:variant>
        <vt:lpwstr/>
      </vt:variant>
      <vt:variant>
        <vt:i4>6225935</vt:i4>
      </vt:variant>
      <vt:variant>
        <vt:i4>9</vt:i4>
      </vt:variant>
      <vt:variant>
        <vt:i4>0</vt:i4>
      </vt:variant>
      <vt:variant>
        <vt:i4>5</vt:i4>
      </vt:variant>
      <vt:variant>
        <vt:lpwstr>https://nbn-resolving.org/urn:nbn:de:0168-ssoar-18794</vt:lpwstr>
      </vt:variant>
      <vt:variant>
        <vt:lpwstr/>
      </vt:variant>
      <vt:variant>
        <vt:i4>4194408</vt:i4>
      </vt:variant>
      <vt:variant>
        <vt:i4>6</vt:i4>
      </vt:variant>
      <vt:variant>
        <vt:i4>0</vt:i4>
      </vt:variant>
      <vt:variant>
        <vt:i4>5</vt:i4>
      </vt:variant>
      <vt:variant>
        <vt:lpwstr>mailto:sven.jennessen@hu-berlin.de</vt:lpwstr>
      </vt:variant>
      <vt:variant>
        <vt:lpwstr/>
      </vt:variant>
      <vt:variant>
        <vt:i4>2949210</vt:i4>
      </vt:variant>
      <vt:variant>
        <vt:i4>3</vt:i4>
      </vt:variant>
      <vt:variant>
        <vt:i4>0</vt:i4>
      </vt:variant>
      <vt:variant>
        <vt:i4>5</vt:i4>
      </vt:variant>
      <vt:variant>
        <vt:lpwstr>mailto:ingy.el.ismy@hu-berlin.de</vt:lpwstr>
      </vt:variant>
      <vt:variant>
        <vt:lpwstr/>
      </vt:variant>
      <vt:variant>
        <vt:i4>5963871</vt:i4>
      </vt:variant>
      <vt:variant>
        <vt:i4>0</vt:i4>
      </vt:variant>
      <vt:variant>
        <vt:i4>0</vt:i4>
      </vt:variant>
      <vt:variant>
        <vt:i4>5</vt:i4>
      </vt:variant>
      <vt:variant>
        <vt:lpwstr>https://doi.org/10.57161/z2023-06-07</vt:lpwstr>
      </vt:variant>
      <vt:variant>
        <vt:lpwstr/>
      </vt:variant>
      <vt:variant>
        <vt:i4>5046287</vt:i4>
      </vt:variant>
      <vt:variant>
        <vt:i4>0</vt:i4>
      </vt:variant>
      <vt:variant>
        <vt:i4>0</vt:i4>
      </vt:variant>
      <vt:variant>
        <vt:i4>5</vt:i4>
      </vt:variant>
      <vt:variant>
        <vt:lpwstr>https://hu.berlin/rewiks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bin die ganze Zeit Mann, männlich genug»_x000d_</dc:title>
  <dc:subject/>
  <dc:creator>Ingy El Ismy;Sven Jennessen_x000d_</dc:creator>
  <cp:keywords>Sexualität, Körperbehinderung, Selbstbild, Mann / sexualité, handicap physique, conception de soi, homme</cp:keywords>
  <cp:lastModifiedBy>Schnyder, Silvia</cp:lastModifiedBy>
  <cp:revision>59</cp:revision>
  <cp:lastPrinted>2023-08-25T13:31:00Z</cp:lastPrinted>
  <dcterms:created xsi:type="dcterms:W3CDTF">2023-07-25T07:03:00Z</dcterms:created>
  <dcterms:modified xsi:type="dcterms:W3CDTF">2023-08-25T13:31:00Z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