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E4DC4" w14:textId="067B95E2" w:rsidR="001114E2" w:rsidRPr="00000C93" w:rsidRDefault="00747984" w:rsidP="00FF2E2B">
      <w:pPr>
        <w:pStyle w:val="Titre"/>
      </w:pPr>
      <w:r w:rsidRPr="00000C93">
        <w:t xml:space="preserve">Protection des personnes </w:t>
      </w:r>
      <w:r w:rsidR="00B37590" w:rsidRPr="00000C93">
        <w:t>en situation de handicap</w:t>
      </w:r>
      <w:r w:rsidR="004F2758" w:rsidRPr="00000C93">
        <w:t xml:space="preserve"> contre les actes de maltraitance</w:t>
      </w:r>
    </w:p>
    <w:p w14:paraId="582A1EA2" w14:textId="58CF9D2A" w:rsidR="001114E2" w:rsidRPr="00000C93" w:rsidRDefault="00276D86" w:rsidP="002E5374">
      <w:pPr>
        <w:pStyle w:val="Sous-titre"/>
        <w:rPr>
          <w:rFonts w:cs="Open Sans SemiCondensed"/>
        </w:rPr>
      </w:pPr>
      <w:r w:rsidRPr="00000C93">
        <w:rPr>
          <w:rFonts w:cs="Open Sans SemiCondensed"/>
        </w:rPr>
        <w:t xml:space="preserve">Les normes juridiques </w:t>
      </w:r>
      <w:r w:rsidR="00E56838" w:rsidRPr="00000C93">
        <w:rPr>
          <w:rFonts w:cs="Open Sans SemiCondensed"/>
        </w:rPr>
        <w:t>applicables en Suisse</w:t>
      </w:r>
    </w:p>
    <w:p w14:paraId="62E62329" w14:textId="0CF111E2" w:rsidR="001114E2" w:rsidRPr="00000C93" w:rsidRDefault="00E56838" w:rsidP="006C2B84">
      <w:pPr>
        <w:pStyle w:val="Author"/>
        <w:rPr>
          <w:rFonts w:cs="Open Sans SemiCondensed"/>
        </w:rPr>
      </w:pPr>
      <w:r w:rsidRPr="00000C93">
        <w:rPr>
          <w:rFonts w:cs="Open Sans SemiCondensed"/>
        </w:rPr>
        <w:t xml:space="preserve">Yves Delessert et </w:t>
      </w:r>
      <w:r w:rsidR="00C65915" w:rsidRPr="00000C93">
        <w:rPr>
          <w:rFonts w:cs="Open Sans SemiCondensed"/>
        </w:rPr>
        <w:t>Virginie Jaquiéry</w:t>
      </w:r>
      <w:r w:rsidR="00386CFF" w:rsidRPr="00000C93">
        <w:rPr>
          <w:rFonts w:cs="Open Sans SemiCondensed"/>
        </w:rPr>
        <w:t xml:space="preserve"> </w:t>
      </w:r>
    </w:p>
    <w:p w14:paraId="31DFD4D4" w14:textId="262C59A0" w:rsidR="000352CE" w:rsidRPr="00000C93" w:rsidRDefault="004C13EB" w:rsidP="000352CE">
      <w:pPr>
        <w:pStyle w:val="Abstract"/>
        <w:rPr>
          <w:rFonts w:cs="Open Sans SemiCondensed"/>
        </w:rPr>
      </w:pPr>
      <w:r w:rsidRPr="00000C93">
        <w:rPr>
          <w:rFonts w:cs="Open Sans SemiCondensed"/>
        </w:rPr>
        <w:t>Résumé</w:t>
      </w:r>
      <w:r w:rsidR="000352CE" w:rsidRPr="00000C93">
        <w:rPr>
          <w:rFonts w:cs="Open Sans SemiCondensed"/>
        </w:rPr>
        <w:br/>
      </w:r>
      <w:r w:rsidR="00630680" w:rsidRPr="00000C93">
        <w:rPr>
          <w:rFonts w:cs="Open Sans SemiCondensed"/>
        </w:rPr>
        <w:t>Cet article propose un tour d’horizon des dispositions légales suisses et internationales qui ont pour but de protéger les personnes en situation de handicap contre des comportements maltraitants de la part des individus et des services qui ont un devoir de protection envers elles, que ce devoir découle d’une profession ou de tout</w:t>
      </w:r>
      <w:r w:rsidR="00E877F7">
        <w:rPr>
          <w:rFonts w:cs="Open Sans SemiCondensed"/>
        </w:rPr>
        <w:t>e</w:t>
      </w:r>
      <w:r w:rsidR="00630680" w:rsidRPr="00000C93">
        <w:rPr>
          <w:rFonts w:cs="Open Sans SemiCondensed"/>
        </w:rPr>
        <w:t xml:space="preserve"> autre relation d’aide bénévole ou rémunérée. Si la Suisse dispose d’un cadre juridique suffisamment large pour atteindre cet objectif, sa mise en œuvre sur le terrain n’est pas toujours effective, car le droit ne définit pas clairement la maltraitance, qui ne peut pas être circonscrite uniquement par des faits objectifs, mais également par l’inadéquation d’une action à la situation particulière de la personne.</w:t>
      </w:r>
    </w:p>
    <w:p w14:paraId="6B4501B2" w14:textId="075056F5" w:rsidR="008D52AC" w:rsidRPr="008D52AC" w:rsidRDefault="00985126" w:rsidP="00FC38DC">
      <w:pPr>
        <w:pStyle w:val="Abstract"/>
        <w:rPr>
          <w:lang w:val="de-CH"/>
        </w:rPr>
      </w:pPr>
      <w:r w:rsidRPr="00000C93">
        <w:rPr>
          <w:rFonts w:cs="Open Sans SemiCondensed"/>
          <w:lang w:val="de-CH"/>
        </w:rPr>
        <w:t>Zusammenfassung</w:t>
      </w:r>
      <w:r w:rsidR="00E7780E" w:rsidRPr="00000C93">
        <w:rPr>
          <w:rFonts w:cs="Open Sans SemiCondensed"/>
          <w:lang w:val="de-CH"/>
        </w:rPr>
        <w:br/>
      </w:r>
      <w:r w:rsidR="00615676" w:rsidRPr="008D52AC">
        <w:rPr>
          <w:lang w:val="de-CH"/>
        </w:rPr>
        <w:t xml:space="preserve">Dieser Artikel </w:t>
      </w:r>
      <w:r w:rsidR="008D52AC" w:rsidRPr="008D52AC">
        <w:rPr>
          <w:lang w:val="de-CH"/>
        </w:rPr>
        <w:t>gibt</w:t>
      </w:r>
      <w:r w:rsidR="00615676" w:rsidRPr="008D52AC">
        <w:rPr>
          <w:lang w:val="de-CH"/>
        </w:rPr>
        <w:t xml:space="preserve"> einen Überblick über die </w:t>
      </w:r>
      <w:r w:rsidR="00B70DB1">
        <w:rPr>
          <w:lang w:val="de-CH"/>
        </w:rPr>
        <w:t>Schweizer</w:t>
      </w:r>
      <w:r w:rsidR="00615676">
        <w:rPr>
          <w:lang w:val="de-CH"/>
        </w:rPr>
        <w:t xml:space="preserve"> und internationalen </w:t>
      </w:r>
      <w:r w:rsidR="00615676" w:rsidRPr="008D52AC">
        <w:rPr>
          <w:lang w:val="de-CH"/>
        </w:rPr>
        <w:t>Rechtsvorschriften</w:t>
      </w:r>
      <w:r w:rsidR="00615676">
        <w:rPr>
          <w:lang w:val="de-CH"/>
        </w:rPr>
        <w:t xml:space="preserve">, die </w:t>
      </w:r>
      <w:r w:rsidR="00615676" w:rsidRPr="008D52AC">
        <w:rPr>
          <w:lang w:val="de-CH"/>
        </w:rPr>
        <w:t xml:space="preserve">Menschen mit Behinderungen vor </w:t>
      </w:r>
      <w:r w:rsidR="008F4991">
        <w:rPr>
          <w:lang w:val="de-CH"/>
        </w:rPr>
        <w:t>M</w:t>
      </w:r>
      <w:r w:rsidR="008D52AC" w:rsidRPr="008D52AC">
        <w:rPr>
          <w:lang w:val="de-CH"/>
        </w:rPr>
        <w:t>issbr</w:t>
      </w:r>
      <w:r w:rsidR="008F4991">
        <w:rPr>
          <w:lang w:val="de-CH"/>
        </w:rPr>
        <w:t>a</w:t>
      </w:r>
      <w:r w:rsidR="008D52AC" w:rsidRPr="008D52AC">
        <w:rPr>
          <w:lang w:val="de-CH"/>
        </w:rPr>
        <w:t>uch</w:t>
      </w:r>
      <w:r w:rsidR="00615676" w:rsidRPr="008D52AC">
        <w:rPr>
          <w:lang w:val="de-CH"/>
        </w:rPr>
        <w:t xml:space="preserve"> schützen</w:t>
      </w:r>
      <w:r w:rsidR="00615676">
        <w:rPr>
          <w:lang w:val="de-CH"/>
        </w:rPr>
        <w:t xml:space="preserve"> sollen</w:t>
      </w:r>
      <w:r w:rsidR="008D52AC" w:rsidRPr="008D52AC">
        <w:rPr>
          <w:lang w:val="de-CH"/>
        </w:rPr>
        <w:t>. Die Verantwortung liegt bei Einzelpersonen und Diensten, die ihnen gegenüber eine Schutzpflicht haben. Diese Pflicht kann aus einem Beruf oder einer freiwilligen, entgeltlichen Hilfsbeziehung entstehen. Die Schweiz hat einen rechtlichen Rahmen, der dieses Ziel unterstützen soll. Allerdings ist die Umsetzung in der Praxis oft nicht effektiv</w:t>
      </w:r>
      <w:r w:rsidR="00C1255A">
        <w:rPr>
          <w:lang w:val="de-CH"/>
        </w:rPr>
        <w:t>, weil d</w:t>
      </w:r>
      <w:r w:rsidR="008D52AC" w:rsidRPr="008D52AC">
        <w:rPr>
          <w:lang w:val="de-CH"/>
        </w:rPr>
        <w:t>as Recht nicht klar</w:t>
      </w:r>
      <w:r w:rsidR="00C1255A">
        <w:rPr>
          <w:lang w:val="de-CH"/>
        </w:rPr>
        <w:t xml:space="preserve"> definiert</w:t>
      </w:r>
      <w:r w:rsidR="008D52AC" w:rsidRPr="008D52AC">
        <w:rPr>
          <w:lang w:val="de-CH"/>
        </w:rPr>
        <w:t xml:space="preserve">, was unter Misshandlung zu verstehen ist. </w:t>
      </w:r>
      <w:r w:rsidR="008C561A">
        <w:rPr>
          <w:lang w:val="de-CH"/>
        </w:rPr>
        <w:t xml:space="preserve">Denn </w:t>
      </w:r>
      <w:r w:rsidR="008D52AC" w:rsidRPr="008D52AC">
        <w:rPr>
          <w:lang w:val="de-CH"/>
        </w:rPr>
        <w:t>Misshandlung kann nicht nur durch objektive Fakten definiert werden. Vielmehr hängt sie auch von der Angemessenheit einer Handlung in Bezug auf die individuelle Situation der Person ab.</w:t>
      </w:r>
    </w:p>
    <w:p w14:paraId="2F0FB21C" w14:textId="6F5801B7" w:rsidR="00EA4676" w:rsidRPr="00000C93" w:rsidRDefault="00EA4676" w:rsidP="00C24833">
      <w:pPr>
        <w:pStyle w:val="Corpsdetexte3"/>
        <w:rPr>
          <w:lang w:val="de-CH"/>
        </w:rPr>
      </w:pPr>
      <w:r w:rsidRPr="007A583D">
        <w:rPr>
          <w:rStyle w:val="lev"/>
          <w:rFonts w:cs="Open Sans SemiCondensed"/>
          <w:lang w:val="de-CH"/>
        </w:rPr>
        <w:t>Keywords</w:t>
      </w:r>
      <w:r w:rsidRPr="007A583D">
        <w:rPr>
          <w:lang w:val="de-CH"/>
        </w:rPr>
        <w:t xml:space="preserve">: </w:t>
      </w:r>
      <w:r w:rsidR="00832647" w:rsidRPr="00E853F2">
        <w:t>justice,</w:t>
      </w:r>
      <w:r w:rsidR="00000C93" w:rsidRPr="00E853F2">
        <w:t xml:space="preserve"> </w:t>
      </w:r>
      <w:r w:rsidR="00832647" w:rsidRPr="00E853F2">
        <w:t>Suisse,</w:t>
      </w:r>
      <w:r w:rsidR="00000C93" w:rsidRPr="00E853F2">
        <w:t xml:space="preserve"> </w:t>
      </w:r>
      <w:r w:rsidR="00832647" w:rsidRPr="00E853F2">
        <w:t>handicap,</w:t>
      </w:r>
      <w:r w:rsidR="00000C93" w:rsidRPr="00E853F2">
        <w:t xml:space="preserve"> </w:t>
      </w:r>
      <w:r w:rsidR="00832647" w:rsidRPr="00E853F2">
        <w:t>maltraitance,</w:t>
      </w:r>
      <w:r w:rsidR="00000C93" w:rsidRPr="00E853F2">
        <w:t xml:space="preserve"> </w:t>
      </w:r>
      <w:r w:rsidR="00832647" w:rsidRPr="00E853F2">
        <w:t>prévention</w:t>
      </w:r>
      <w:r w:rsidR="00832647" w:rsidRPr="007A583D">
        <w:rPr>
          <w:lang w:val="de-CH"/>
        </w:rPr>
        <w:t xml:space="preserve"> / </w:t>
      </w:r>
      <w:r w:rsidR="00832647" w:rsidRPr="00000C93">
        <w:rPr>
          <w:lang w:val="de-CH"/>
        </w:rPr>
        <w:t>Gerechtigkeit, Schweiz, Behinderung, Misshandlung, Prävention</w:t>
      </w:r>
    </w:p>
    <w:p w14:paraId="0830AC6C" w14:textId="533171E6" w:rsidR="001D3BFB" w:rsidRPr="00000C93" w:rsidRDefault="00EA4676" w:rsidP="00C24833">
      <w:pPr>
        <w:pStyle w:val="Corpsdetexte3"/>
        <w:rPr>
          <w:rFonts w:cs="Open Sans SemiCondensed"/>
          <w:bCs/>
          <w:iCs/>
          <w:color w:val="CF3649"/>
        </w:rPr>
      </w:pPr>
      <w:r w:rsidRPr="00000C93">
        <w:rPr>
          <w:rStyle w:val="lev"/>
          <w:rFonts w:cs="Open Sans SemiCondensed"/>
        </w:rPr>
        <w:t>DOI</w:t>
      </w:r>
      <w:r w:rsidRPr="00000C93">
        <w:rPr>
          <w:rFonts w:cs="Open Sans SemiCondensed"/>
        </w:rPr>
        <w:t xml:space="preserve">: </w:t>
      </w:r>
      <w:hyperlink r:id="rId11" w:history="1">
        <w:r w:rsidR="0059718C" w:rsidRPr="00000C93">
          <w:rPr>
            <w:rStyle w:val="Lienhypertexte"/>
            <w:rFonts w:cs="Open Sans SemiCondensed"/>
          </w:rPr>
          <w:t>https://doi.org/10.57161/r2025-01-02</w:t>
        </w:r>
      </w:hyperlink>
    </w:p>
    <w:p w14:paraId="4E537351" w14:textId="77777777" w:rsidR="00EA4676" w:rsidRPr="00000C93" w:rsidRDefault="00EA4676" w:rsidP="00C24833">
      <w:pPr>
        <w:pStyle w:val="Corpsdetexte3"/>
      </w:pPr>
      <w:r w:rsidRPr="00000C93">
        <w:t xml:space="preserve">Revue Suisse de Pédagogie Spécialisée, Vol. </w:t>
      </w:r>
      <w:r w:rsidR="00037AE3" w:rsidRPr="00000C93">
        <w:t>1</w:t>
      </w:r>
      <w:r w:rsidR="0022028B" w:rsidRPr="00000C93">
        <w:t>5</w:t>
      </w:r>
      <w:r w:rsidRPr="00000C93">
        <w:t xml:space="preserve">, </w:t>
      </w:r>
      <w:r w:rsidR="00037AE3" w:rsidRPr="00000C93">
        <w:t>0</w:t>
      </w:r>
      <w:r w:rsidR="0022028B" w:rsidRPr="00000C93">
        <w:t>1</w:t>
      </w:r>
      <w:r w:rsidRPr="00000C93">
        <w:t>/</w:t>
      </w:r>
      <w:r w:rsidR="00037AE3" w:rsidRPr="00000C93">
        <w:t>202</w:t>
      </w:r>
      <w:r w:rsidR="0022028B" w:rsidRPr="00000C93">
        <w:t>5</w:t>
      </w:r>
    </w:p>
    <w:p w14:paraId="727BBA39" w14:textId="77777777" w:rsidR="000E6A66" w:rsidRPr="00000C93" w:rsidRDefault="000E6A66" w:rsidP="00C24833">
      <w:pPr>
        <w:pStyle w:val="Corpsdetexte3"/>
      </w:pPr>
      <w:r w:rsidRPr="00000C93">
        <w:rPr>
          <w:noProof/>
        </w:rPr>
        <w:drawing>
          <wp:inline distT="0" distB="0" distL="0" distR="0" wp14:anchorId="6EB8B261" wp14:editId="3EA0341E">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61439847" w14:textId="77777777" w:rsidR="0059718C" w:rsidRPr="00000C93" w:rsidRDefault="0059718C" w:rsidP="00855097">
      <w:pPr>
        <w:pStyle w:val="Titre1"/>
      </w:pPr>
      <w:bookmarkStart w:id="0" w:name="heading-1"/>
      <w:r w:rsidRPr="00000C93">
        <w:t>Introduction</w:t>
      </w:r>
    </w:p>
    <w:p w14:paraId="3CDA323C" w14:textId="77777777" w:rsidR="00000C93" w:rsidRPr="00000C93" w:rsidRDefault="00000C93" w:rsidP="00EB750E">
      <w:pPr>
        <w:pStyle w:val="Corpsdetexte"/>
      </w:pPr>
      <w:r w:rsidRPr="00000C93">
        <w:t>Du point de vue juridique, la question de la violence et de la maltraitance à l’encontre des personnes en situation de handicap peut mobiliser différents domaines du droit. Nous aborderons donc certains de ces aspects au niveau international, suisse et parfois cantonal, mais nous ne pouvons pas prétendre à l’exhaustivité</w:t>
      </w:r>
      <w:r w:rsidRPr="00000C93">
        <w:rPr>
          <w:vertAlign w:val="superscript"/>
        </w:rPr>
        <w:footnoteReference w:id="2"/>
      </w:r>
      <w:r w:rsidRPr="00000C93">
        <w:t xml:space="preserve">. Nous inclurons également une réflexion portant plus spécifiquement sur les femmes vivant avec un handicap au regard de la Convention d’Istanbul et sa mise en œuvre en Suisse. </w:t>
      </w:r>
    </w:p>
    <w:p w14:paraId="19C5F99F" w14:textId="77777777" w:rsidR="00000C93" w:rsidRPr="00000C93" w:rsidRDefault="00000C93" w:rsidP="00000C93">
      <w:pPr>
        <w:pStyle w:val="Corpsdetexte"/>
      </w:pPr>
      <w:r w:rsidRPr="00000C93">
        <w:t>La maltraitance envers les personnes en situation de handicap est plus facile à définir à partir de son contraire, à savoir la bientraitance. Celle-ci correspond à un accompagnement qui, d’une part, laisse à la personne la liberté de gérer librement les aspects de sa vie qu’elle peut assumer seule, et, d’autre part, la protège de risques qu’elle ne pourrait pas affronter sans une aide extérieure. Chaque personne a ses vulnérabilités, mais il convient de distinguer les vulnérabilités universelles des vulnérabilités particulières (Zimmermann, 2022, p. 72).</w:t>
      </w:r>
    </w:p>
    <w:p w14:paraId="5B0609B9" w14:textId="77777777" w:rsidR="00000C93" w:rsidRPr="00000C93" w:rsidRDefault="00000C93" w:rsidP="00000C93">
      <w:pPr>
        <w:pStyle w:val="Corpsdetexte"/>
      </w:pPr>
      <w:r w:rsidRPr="00000C93">
        <w:lastRenderedPageBreak/>
        <w:t xml:space="preserve">Les vulnérabilités universelles sont celles que chaque être humain ressent à différents moments de sa vie, comme le jeune âge ou la vieillesse ; que la justice peut appréhender par analogie au comportement d’autres personnes placées dans la même situation ; et « dont l’éradication est non seulement impossible, mais peut-être aussi indésirable » (Zimmermann, 2022, p. 74). </w:t>
      </w:r>
    </w:p>
    <w:p w14:paraId="11AFEA8E" w14:textId="3D8A3C59" w:rsidR="00000C93" w:rsidRPr="00000C93" w:rsidRDefault="00000C93" w:rsidP="00000C93">
      <w:pPr>
        <w:pStyle w:val="Corpsdetexte"/>
      </w:pPr>
      <w:r w:rsidRPr="00000C93">
        <w:t>Les vulnérabilités particulières sont celles qui ne touchent que certains individus, en fonction de leurs caractéristiques physiques, mentales, culturelles ou économiques, et qui ne sont ni inhérentes à l’existence humaine ni universellement réparties. Si certaines vulnérabilités particulières, comme les ressources économiques, peuvent se mesurer, d’autres, comme le handicap, peuvent difficilement être comparées. En effet, elles sont la plupart du temps ressenties de manière très diverse en fonction de l’entourage de la personne, de son état physique et psychique, ou de son mode de vie.</w:t>
      </w:r>
    </w:p>
    <w:p w14:paraId="650587E1" w14:textId="00A462C4" w:rsidR="00B56CAC" w:rsidRDefault="00000C93" w:rsidP="00000C93">
      <w:pPr>
        <w:pStyle w:val="Corpsdetexte"/>
      </w:pPr>
      <w:r w:rsidRPr="00000C93">
        <w:t>Pour conclure cette introduction, la Figure 1 rappelle que si l’accompagnement doit s’adapter à ces vulnérabilités particulières, la maltraitance peut être la résultante du choix de cet accompagnement, que ce soit par excès de protection ou à l’inverse de valorisation de l’autonomie.</w:t>
      </w:r>
    </w:p>
    <w:p w14:paraId="38BF7E20" w14:textId="042979B0" w:rsidR="00FB6824" w:rsidRPr="00816C49" w:rsidRDefault="000E4466" w:rsidP="00820106">
      <w:pPr>
        <w:pStyle w:val="LegendeAbbildung"/>
      </w:pPr>
      <w:r w:rsidRPr="00816C49">
        <w:t>Figure 1 : marge de manœuvre des personnes accompagnant les personnes en situation de handicap</w:t>
      </w:r>
      <w:r w:rsidR="00F219E2" w:rsidRPr="001C6A72">
        <w:rPr>
          <w:noProof/>
        </w:rPr>
        <w:drawing>
          <wp:inline distT="0" distB="0" distL="0" distR="0" wp14:anchorId="462E0EDB" wp14:editId="443C83D9">
            <wp:extent cx="5760085" cy="2389505"/>
            <wp:effectExtent l="0" t="0" r="0" b="0"/>
            <wp:docPr id="194707684"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07684" name="Image 1">
                      <a:extLst>
                        <a:ext uri="{C183D7F6-B498-43B3-948B-1728B52AA6E4}">
                          <adec:decorative xmlns:adec="http://schemas.microsoft.com/office/drawing/2017/decorative" val="1"/>
                        </a:ext>
                      </a:extLst>
                    </pic:cNvPr>
                    <pic:cNvPicPr/>
                  </pic:nvPicPr>
                  <pic:blipFill>
                    <a:blip r:embed="rId14"/>
                    <a:stretch>
                      <a:fillRect/>
                    </a:stretch>
                  </pic:blipFill>
                  <pic:spPr>
                    <a:xfrm>
                      <a:off x="0" y="0"/>
                      <a:ext cx="5760085" cy="2389505"/>
                    </a:xfrm>
                    <a:prstGeom prst="rect">
                      <a:avLst/>
                    </a:prstGeom>
                  </pic:spPr>
                </pic:pic>
              </a:graphicData>
            </a:graphic>
          </wp:inline>
        </w:drawing>
      </w:r>
    </w:p>
    <w:p w14:paraId="71CCA9B1" w14:textId="084A38C7" w:rsidR="007E3ED9" w:rsidRPr="00000C93" w:rsidRDefault="007E3ED9" w:rsidP="008702DA">
      <w:pPr>
        <w:pStyle w:val="NotizAbbildung"/>
        <w:spacing w:before="0"/>
      </w:pPr>
      <w:r>
        <w:t xml:space="preserve">Note : Figure réalisée par </w:t>
      </w:r>
      <w:r w:rsidR="00484F53">
        <w:t xml:space="preserve">l’autrice et </w:t>
      </w:r>
      <w:r>
        <w:t>l’auteur</w:t>
      </w:r>
    </w:p>
    <w:p w14:paraId="446F97D4" w14:textId="524CDCD2" w:rsidR="008F1E68" w:rsidRDefault="008F1E68" w:rsidP="00855097">
      <w:pPr>
        <w:pStyle w:val="Titre1"/>
      </w:pPr>
      <w:r w:rsidRPr="00000C93">
        <w:t>Dispositions internationales</w:t>
      </w:r>
    </w:p>
    <w:p w14:paraId="015E55F7" w14:textId="249A6F1F" w:rsidR="001F3778" w:rsidRPr="00120BBD" w:rsidRDefault="001F3778" w:rsidP="001F3778">
      <w:pPr>
        <w:pStyle w:val="Corpsdetexte"/>
      </w:pPr>
      <w:r>
        <w:t xml:space="preserve">Nous allons passer en revue les </w:t>
      </w:r>
      <w:r w:rsidR="004106E2">
        <w:t xml:space="preserve">différentes dispositions </w:t>
      </w:r>
      <w:r w:rsidR="00EA57BB">
        <w:t xml:space="preserve">applicables </w:t>
      </w:r>
      <w:r w:rsidR="00E66083">
        <w:t xml:space="preserve">au niveau international </w:t>
      </w:r>
      <w:r w:rsidR="00EA57BB">
        <w:t>à la protection des personnes en situation de handicap</w:t>
      </w:r>
      <w:r w:rsidR="00D26179">
        <w:t>.</w:t>
      </w:r>
      <w:r w:rsidR="004106E2">
        <w:t xml:space="preserve"> </w:t>
      </w:r>
      <w:r w:rsidRPr="00816C49">
        <w:t>Le tableau 1</w:t>
      </w:r>
      <w:r>
        <w:t xml:space="preserve"> (voir à la fin de cet article)</w:t>
      </w:r>
      <w:r w:rsidRPr="00816C49">
        <w:t xml:space="preserve"> résume les différentes conséquences juridiques d’un acte maltraitant envers une personne en situation de handicap. </w:t>
      </w:r>
    </w:p>
    <w:p w14:paraId="676145AF" w14:textId="3DC995D4" w:rsidR="00DC43AD" w:rsidRDefault="009A3430" w:rsidP="009A3430">
      <w:pPr>
        <w:pStyle w:val="Titre2"/>
      </w:pPr>
      <w:r w:rsidRPr="00816C49">
        <w:t>La Convention internationale relative aux droits des personnes handicapées (CDPH)</w:t>
      </w:r>
    </w:p>
    <w:p w14:paraId="174B2FFB" w14:textId="71D08C31" w:rsidR="00792992" w:rsidRPr="00752266" w:rsidRDefault="00B326A9" w:rsidP="00752266">
      <w:pPr>
        <w:pStyle w:val="Corpsdetexte"/>
      </w:pPr>
      <w:r w:rsidRPr="00752266">
        <w:t xml:space="preserve">La Suisse a adhéré à la </w:t>
      </w:r>
      <w:hyperlink r:id="rId15" w:history="1">
        <w:r w:rsidRPr="00752266">
          <w:rPr>
            <w:rStyle w:val="Lienhypertexte"/>
          </w:rPr>
          <w:t>CDPH</w:t>
        </w:r>
      </w:hyperlink>
      <w:r w:rsidRPr="00752266">
        <w:t xml:space="preserve"> (Organisation des Nations </w:t>
      </w:r>
      <w:r w:rsidR="005B40E4">
        <w:t>u</w:t>
      </w:r>
      <w:r w:rsidRPr="00752266">
        <w:t>nies [ONU], 2006) en 2014. Lors de cette adhésion, le conseiller fédéral Didier Burkhalter avait assuré devant le Parlement que « La Convention n’implique pas l’adoption de nouvelles lois [et] n’implique pas non plus d’autres mesures de la part des cantons » (2013). La Suisse ne considère donc pas la CDPH comme une loi invocable de manière autonome devant les tribunaux helvétiques, mais comme un but à atteindre</w:t>
      </w:r>
      <w:r w:rsidRPr="00302B4E">
        <w:rPr>
          <w:vertAlign w:val="superscript"/>
        </w:rPr>
        <w:footnoteReference w:id="3"/>
      </w:r>
      <w:r w:rsidRPr="00752266">
        <w:t>. Elle peut toutefois être invoquée devant un</w:t>
      </w:r>
      <w:r w:rsidR="00A140BC">
        <w:t>e ou un</w:t>
      </w:r>
      <w:r w:rsidRPr="00752266">
        <w:t xml:space="preserve"> juge suisse pour appuyer une action basée sur le droit interne.</w:t>
      </w:r>
    </w:p>
    <w:p w14:paraId="0E1B1925" w14:textId="6F483D64" w:rsidR="00DD63AB" w:rsidRDefault="00B326A9" w:rsidP="00A31BDE">
      <w:pPr>
        <w:pStyle w:val="Corpsdetexte"/>
        <w:spacing w:after="0"/>
        <w:rPr>
          <w:rFonts w:asciiTheme="majorHAnsi" w:hAnsiTheme="majorHAnsi" w:cstheme="majorHAnsi"/>
        </w:rPr>
      </w:pPr>
      <w:r w:rsidRPr="009F66E8">
        <w:rPr>
          <w:rFonts w:asciiTheme="majorHAnsi" w:hAnsiTheme="majorHAnsi" w:cstheme="majorHAnsi"/>
        </w:rPr>
        <w:lastRenderedPageBreak/>
        <w:t>Le Comité international des droits des personnes handicapées, composé de 18</w:t>
      </w:r>
      <w:r w:rsidR="00302B4E">
        <w:rPr>
          <w:rFonts w:asciiTheme="majorHAnsi" w:hAnsiTheme="majorHAnsi" w:cstheme="majorHAnsi"/>
        </w:rPr>
        <w:t> </w:t>
      </w:r>
      <w:r w:rsidRPr="009F66E8">
        <w:rPr>
          <w:rFonts w:asciiTheme="majorHAnsi" w:hAnsiTheme="majorHAnsi" w:cstheme="majorHAnsi"/>
        </w:rPr>
        <w:t xml:space="preserve">personnes expertes et indépendantes, examine les rapports des États parties à la CDPH quant à sa mise en œuvre concrète en droit interne. Les personnes expertes sont également chargées d’adresser des recommandations et de rédiger des observations aux États parties quant à l’application de la loi. Si </w:t>
      </w:r>
      <w:hyperlink r:id="rId16" w:anchor="art_16" w:history="1">
        <w:r w:rsidRPr="009F66E8">
          <w:rPr>
            <w:rStyle w:val="Lienhypertexte"/>
            <w:rFonts w:asciiTheme="majorHAnsi" w:hAnsiTheme="majorHAnsi" w:cstheme="majorHAnsi"/>
          </w:rPr>
          <w:t>l'article 16</w:t>
        </w:r>
      </w:hyperlink>
      <w:r w:rsidR="00F9093F">
        <w:rPr>
          <w:rFonts w:asciiTheme="majorHAnsi" w:hAnsiTheme="majorHAnsi" w:cstheme="majorHAnsi"/>
        </w:rPr>
        <w:t> </w:t>
      </w:r>
      <w:r w:rsidRPr="009F66E8">
        <w:rPr>
          <w:rFonts w:asciiTheme="majorHAnsi" w:hAnsiTheme="majorHAnsi" w:cstheme="majorHAnsi"/>
        </w:rPr>
        <w:t xml:space="preserve">de la CDPH (ONU, 2006) traite du droit de ne pas être soumis à la torture ni à des peines ou traitements cruels, inhumains ou dégradants, </w:t>
      </w:r>
      <w:hyperlink r:id="rId17" w:anchor="art_12" w:history="1">
        <w:r w:rsidRPr="009F66E8">
          <w:rPr>
            <w:rStyle w:val="Lienhypertexte"/>
            <w:rFonts w:asciiTheme="majorHAnsi" w:hAnsiTheme="majorHAnsi" w:cstheme="majorHAnsi"/>
          </w:rPr>
          <w:t>l’article 12</w:t>
        </w:r>
      </w:hyperlink>
      <w:r w:rsidRPr="009F66E8">
        <w:rPr>
          <w:rFonts w:asciiTheme="majorHAnsi" w:hAnsiTheme="majorHAnsi" w:cstheme="majorHAnsi"/>
        </w:rPr>
        <w:t xml:space="preserve">, sur la reconnaissance de la personnalité juridique dans des conditions d’égalité, est le plus difficile à mettre en œuvre. Dans son observation générale consacrée à cet article, le Comité des droits des personnes handicapées de l’ONU (2014) propose de bannir les décisions prises à la place de la personne au nom </w:t>
      </w:r>
      <w:r w:rsidRPr="000D082C">
        <w:rPr>
          <w:rFonts w:asciiTheme="majorHAnsi" w:hAnsiTheme="majorHAnsi" w:cstheme="majorHAnsi"/>
        </w:rPr>
        <w:t xml:space="preserve">d’un intérêt supérieur objectif, et non sur sa volonté et ses préférences, ce qui met en cause les régimes de tutelle, de curatelle ou d’interdiction judiciaire. Le Comité </w:t>
      </w:r>
      <w:r w:rsidR="00B540EA">
        <w:rPr>
          <w:rFonts w:asciiTheme="majorHAnsi" w:hAnsiTheme="majorHAnsi" w:cstheme="majorHAnsi"/>
        </w:rPr>
        <w:t>adresse</w:t>
      </w:r>
      <w:r w:rsidRPr="000D082C">
        <w:rPr>
          <w:rFonts w:asciiTheme="majorHAnsi" w:hAnsiTheme="majorHAnsi" w:cstheme="majorHAnsi"/>
        </w:rPr>
        <w:t xml:space="preserve"> à la Suisse </w:t>
      </w:r>
      <w:r w:rsidR="00DD63AB">
        <w:rPr>
          <w:rFonts w:asciiTheme="majorHAnsi" w:hAnsiTheme="majorHAnsi" w:cstheme="majorHAnsi"/>
        </w:rPr>
        <w:t>la recommandation suivante</w:t>
      </w:r>
      <w:r w:rsidRPr="000D082C">
        <w:rPr>
          <w:rFonts w:asciiTheme="majorHAnsi" w:hAnsiTheme="majorHAnsi" w:cstheme="majorHAnsi"/>
        </w:rPr>
        <w:t> :</w:t>
      </w:r>
    </w:p>
    <w:p w14:paraId="3E24C789" w14:textId="5A0FA725" w:rsidR="00B326A9" w:rsidRPr="009F66E8" w:rsidRDefault="00A31BDE" w:rsidP="00484F53">
      <w:pPr>
        <w:pStyle w:val="Zitat1"/>
        <w:spacing w:after="120"/>
      </w:pPr>
      <w:r>
        <w:t>r</w:t>
      </w:r>
      <w:r w:rsidR="00B326A9" w:rsidRPr="000D082C">
        <w:t>econnaitre aux personnes handicapées la qualité de personnes devant la loi, dotées de la personnalité juridique et de la capacité juridique dans tous les aspects de la vie sur la base de l’égalité avec les autres. Ceci nécessite l’abolition des régimes et mécanismes de prise de décisions substitutive qui dénient aux personnes handicapées leur capacité juridique et opèrent une discrimination, intentionnelle ou non, à leur encontre</w:t>
      </w:r>
      <w:r w:rsidR="00DD63AB">
        <w:t>.</w:t>
      </w:r>
      <w:r w:rsidR="00B326A9" w:rsidRPr="000D082C">
        <w:t xml:space="preserve"> (2014, p. 14)</w:t>
      </w:r>
    </w:p>
    <w:p w14:paraId="60482D39" w14:textId="02039546" w:rsidR="003D463F" w:rsidRPr="00DF7D62" w:rsidRDefault="003A1439" w:rsidP="004542EF">
      <w:pPr>
        <w:pStyle w:val="Corpsdetexte"/>
      </w:pPr>
      <w:r w:rsidRPr="00DF7D62">
        <w:t xml:space="preserve">En d’autres termes, aucune décision concernant une personne en </w:t>
      </w:r>
      <w:r w:rsidRPr="004542EF">
        <w:t>situation</w:t>
      </w:r>
      <w:r w:rsidRPr="00DF7D62">
        <w:t xml:space="preserve"> de handicap ne peut être prise sans le consentement éclairé de celle-ci, ce qui n’est pas toujours possible à obtenir selon le handicap et la nature de la décision. Cette interprétation stricte de l’article 12 de la CDPH (ONU, 2006) n’est donc pas toujours applicable dans la réalité et fait l’objet de critiques de la part de juristes pourtant acquis à la défense des personnes en situation de handicap</w:t>
      </w:r>
      <w:r w:rsidR="00E035F5">
        <w:t xml:space="preserve"> </w:t>
      </w:r>
      <w:r w:rsidR="00793996">
        <w:t>(</w:t>
      </w:r>
      <w:r w:rsidR="003032D6">
        <w:t>Meier,</w:t>
      </w:r>
      <w:r w:rsidR="00484F53">
        <w:t> </w:t>
      </w:r>
      <w:r w:rsidR="00E60470">
        <w:t>2016, p.</w:t>
      </w:r>
      <w:r w:rsidR="00484F53">
        <w:t> </w:t>
      </w:r>
      <w:r w:rsidR="00E60470">
        <w:t>338ss</w:t>
      </w:r>
      <w:r w:rsidR="003032D6">
        <w:t> ; Dufrêne</w:t>
      </w:r>
      <w:r w:rsidR="006F67EE">
        <w:t> &amp;</w:t>
      </w:r>
      <w:r w:rsidR="006F67EE" w:rsidRPr="006F67EE">
        <w:t xml:space="preserve"> </w:t>
      </w:r>
      <w:r w:rsidR="006F67EE">
        <w:t>Delessert</w:t>
      </w:r>
      <w:r w:rsidR="003032D6">
        <w:t>,</w:t>
      </w:r>
      <w:r w:rsidR="00484F53">
        <w:t> </w:t>
      </w:r>
      <w:r w:rsidR="003032D6">
        <w:t>2017</w:t>
      </w:r>
      <w:r w:rsidR="00E60470">
        <w:t>)</w:t>
      </w:r>
      <w:r w:rsidRPr="00DF7D62">
        <w:t>. Une telle interprétation transforme une norme juridique en but idéal à atteindre et peut ainsi affaiblir l’application d’autres articles de la Convention</w:t>
      </w:r>
      <w:r w:rsidR="006326AC">
        <w:t> </w:t>
      </w:r>
      <w:r w:rsidRPr="00DF7D62">
        <w:t>: comment puis-je avoir accès à la justice (</w:t>
      </w:r>
      <w:hyperlink r:id="rId18" w:anchor="art_13" w:history="1">
        <w:r w:rsidR="00DF7D62" w:rsidRPr="00DF7D62">
          <w:rPr>
            <w:rStyle w:val="Lienhypertexte"/>
            <w:rFonts w:asciiTheme="majorHAnsi" w:hAnsiTheme="majorHAnsi" w:cstheme="majorHAnsi"/>
            <w:iCs w:val="0"/>
            <w:lang w:val="fr-FR"/>
          </w:rPr>
          <w:t>CDPH, art. 13</w:t>
        </w:r>
      </w:hyperlink>
      <w:r w:rsidRPr="00DF7D62">
        <w:t>) ou choisir librement mon lieu de résidence (</w:t>
      </w:r>
      <w:hyperlink r:id="rId19" w:anchor="art_19" w:history="1">
        <w:r w:rsidR="0040307F" w:rsidRPr="00DF7D62">
          <w:rPr>
            <w:rStyle w:val="Lienhypertexte"/>
            <w:rFonts w:asciiTheme="majorHAnsi" w:hAnsiTheme="majorHAnsi" w:cstheme="majorHAnsi"/>
            <w:iCs w:val="0"/>
            <w:lang w:val="fr-FR"/>
          </w:rPr>
          <w:t>CDPH, art. 19 let. a</w:t>
        </w:r>
      </w:hyperlink>
      <w:r w:rsidRPr="00DF7D62">
        <w:t>), si les personnes qui m’accompagnent et/ou l’institution qui m’héberge estiment que je n’ai pas la capacité pour ce faire et que je suis sous curatelle de portée générale</w:t>
      </w:r>
      <w:r w:rsidR="00484F53">
        <w:t> ?</w:t>
      </w:r>
    </w:p>
    <w:p w14:paraId="681C2BD5" w14:textId="77777777" w:rsidR="00E817AD" w:rsidRDefault="003E1065" w:rsidP="00855097">
      <w:pPr>
        <w:pStyle w:val="Titre1"/>
      </w:pPr>
      <w:r w:rsidRPr="00000C93">
        <w:t xml:space="preserve">La </w:t>
      </w:r>
      <w:r w:rsidR="00354D50" w:rsidRPr="00000C93">
        <w:t>Convention d’Istanbul</w:t>
      </w:r>
      <w:r w:rsidR="00E817AD" w:rsidRPr="00000C93">
        <w:t xml:space="preserve"> (CI)</w:t>
      </w:r>
    </w:p>
    <w:p w14:paraId="23A57EA7" w14:textId="10574970" w:rsidR="00BF0A36" w:rsidRPr="00BF0A36" w:rsidRDefault="00BF0A36" w:rsidP="006E2DE7">
      <w:pPr>
        <w:pStyle w:val="Corpsdetexte"/>
        <w:spacing w:after="0"/>
        <w:rPr>
          <w:rFonts w:asciiTheme="majorHAnsi" w:hAnsiTheme="majorHAnsi" w:cstheme="majorHAnsi"/>
          <w:lang w:val="fr-FR"/>
        </w:rPr>
      </w:pPr>
      <w:r w:rsidRPr="00BF0A36">
        <w:rPr>
          <w:rFonts w:asciiTheme="majorHAnsi" w:hAnsiTheme="majorHAnsi" w:cstheme="majorHAnsi"/>
          <w:lang w:val="fr-FR"/>
        </w:rPr>
        <w:t xml:space="preserve">La Convention du Conseil de l’Europe sur la prévention et la lutte contre la violence à l’égard des femmes (CdE, 2011) plus connue sous l’appellation de </w:t>
      </w:r>
      <w:hyperlink r:id="rId20" w:history="1">
        <w:r w:rsidR="00BC2FF7">
          <w:rPr>
            <w:rStyle w:val="Lienhypertexte"/>
            <w:rFonts w:asciiTheme="majorHAnsi" w:hAnsiTheme="majorHAnsi" w:cstheme="majorHAnsi"/>
            <w:lang w:val="fr-FR"/>
          </w:rPr>
          <w:t>Convention d’Istanbul (CI)</w:t>
        </w:r>
      </w:hyperlink>
      <w:r w:rsidRPr="00BF0A36">
        <w:rPr>
          <w:rFonts w:asciiTheme="majorHAnsi" w:hAnsiTheme="majorHAnsi" w:cstheme="majorHAnsi"/>
          <w:lang w:val="fr-FR"/>
        </w:rPr>
        <w:t xml:space="preserve"> a été ratifiée par la Suisse et est entrée en vigueur en</w:t>
      </w:r>
      <w:r w:rsidR="00F9093F">
        <w:rPr>
          <w:rFonts w:asciiTheme="majorHAnsi" w:hAnsiTheme="majorHAnsi" w:cstheme="majorHAnsi"/>
          <w:lang w:val="fr-FR"/>
        </w:rPr>
        <w:t> </w:t>
      </w:r>
      <w:r w:rsidRPr="00BF0A36">
        <w:rPr>
          <w:rFonts w:asciiTheme="majorHAnsi" w:hAnsiTheme="majorHAnsi" w:cstheme="majorHAnsi"/>
          <w:lang w:val="fr-FR"/>
        </w:rPr>
        <w:t xml:space="preserve">2018. La CI a pour objectif : </w:t>
      </w:r>
    </w:p>
    <w:p w14:paraId="1EF890EE" w14:textId="0ED34294" w:rsidR="00BF0A36" w:rsidRPr="00BF0A36" w:rsidRDefault="00BF0A36" w:rsidP="00484F53">
      <w:pPr>
        <w:pStyle w:val="Zitat1"/>
        <w:spacing w:after="120"/>
      </w:pPr>
      <w:r w:rsidRPr="00BF0A36">
        <w:t>de prévenir, poursuivre et éliminer toutes les formes de violence à l’égard des femmes. Elle vise également à éliminer la discrimination des femmes et promouvoir l’égalité entre les femmes et les hommes. Elle est centrée ce faisant sur les droits, la protection et le soutien des victimes.</w:t>
      </w:r>
      <w:r w:rsidR="0085113C">
        <w:t xml:space="preserve"> </w:t>
      </w:r>
      <w:r w:rsidR="0085113C" w:rsidRPr="00BF0A36">
        <w:t>(art. 1, let. a)</w:t>
      </w:r>
    </w:p>
    <w:p w14:paraId="40DCC025" w14:textId="3DAAC66F" w:rsidR="00BF0A36" w:rsidRPr="00BF0A36" w:rsidRDefault="00BF0A36" w:rsidP="00BF0A36">
      <w:pPr>
        <w:pStyle w:val="Corpsdetexte"/>
        <w:rPr>
          <w:rFonts w:asciiTheme="majorHAnsi" w:hAnsiTheme="majorHAnsi" w:cstheme="majorHAnsi"/>
        </w:rPr>
      </w:pPr>
      <w:r w:rsidRPr="00BF0A36">
        <w:rPr>
          <w:rFonts w:asciiTheme="majorHAnsi" w:hAnsiTheme="majorHAnsi" w:cstheme="majorHAnsi"/>
        </w:rPr>
        <w:t>Le handicap y est mentionné (</w:t>
      </w:r>
      <w:hyperlink r:id="rId21" w:anchor="art_4" w:history="1">
        <w:r w:rsidRPr="00BF0A36">
          <w:rPr>
            <w:rStyle w:val="Lienhypertexte"/>
            <w:rFonts w:asciiTheme="majorHAnsi" w:hAnsiTheme="majorHAnsi" w:cstheme="majorHAnsi"/>
          </w:rPr>
          <w:t>art. 4 al. 3</w:t>
        </w:r>
      </w:hyperlink>
      <w:r w:rsidRPr="00BF0A36">
        <w:rPr>
          <w:rFonts w:asciiTheme="majorHAnsi" w:hAnsiTheme="majorHAnsi" w:cstheme="majorHAnsi"/>
        </w:rPr>
        <w:t xml:space="preserve">) en tant que facteur de discrimination prohibé (parmi une vingtaine d’autre), afin que les femmes et les filles en situation de handicap soient considérées comme des victimes potentielles de violence et protégées à ce titre comme toute autre personne de sexe féminin. </w:t>
      </w:r>
      <w:hyperlink r:id="rId22" w:anchor="art_46" w:history="1">
        <w:r w:rsidRPr="00BF0A36">
          <w:rPr>
            <w:rStyle w:val="Lienhypertexte"/>
            <w:rFonts w:asciiTheme="majorHAnsi" w:hAnsiTheme="majorHAnsi" w:cstheme="majorHAnsi"/>
          </w:rPr>
          <w:t>L’article 46</w:t>
        </w:r>
      </w:hyperlink>
      <w:r w:rsidRPr="00BF0A36">
        <w:rPr>
          <w:rFonts w:asciiTheme="majorHAnsi" w:hAnsiTheme="majorHAnsi" w:cstheme="majorHAnsi"/>
        </w:rPr>
        <w:t xml:space="preserve"> (let. c) considère toutefois que les infractions commises</w:t>
      </w:r>
      <w:r>
        <w:rPr>
          <w:rFonts w:asciiTheme="majorHAnsi" w:hAnsiTheme="majorHAnsi" w:cstheme="majorHAnsi"/>
        </w:rPr>
        <w:t> </w:t>
      </w:r>
      <w:r w:rsidRPr="00BF0A36">
        <w:rPr>
          <w:rFonts w:asciiTheme="majorHAnsi" w:hAnsiTheme="majorHAnsi" w:cstheme="majorHAnsi"/>
        </w:rPr>
        <w:t>« à l’encontre d’une personne rendue vulnérable du fait de circonstances particulières » devraient être un facteur aggravant de culpabilité dans les dispositifs pénaux des États parties.</w:t>
      </w:r>
    </w:p>
    <w:p w14:paraId="41E7C53B" w14:textId="6482E070" w:rsidR="00984231" w:rsidRDefault="00BF0A36" w:rsidP="00984231">
      <w:pPr>
        <w:pStyle w:val="Corpsdetexte"/>
        <w:rPr>
          <w:rFonts w:asciiTheme="majorHAnsi" w:hAnsiTheme="majorHAnsi" w:cstheme="majorHAnsi"/>
        </w:rPr>
      </w:pPr>
      <w:r w:rsidRPr="00BF0A36">
        <w:rPr>
          <w:rFonts w:asciiTheme="majorHAnsi" w:hAnsiTheme="majorHAnsi" w:cstheme="majorHAnsi"/>
        </w:rPr>
        <w:t xml:space="preserve">Le milieu associatif suisse concerné par la CI a formulé des critiques dans un </w:t>
      </w:r>
      <w:hyperlink r:id="rId23" w:history="1">
        <w:r w:rsidRPr="00BF0A36">
          <w:rPr>
            <w:rStyle w:val="Lienhypertexte"/>
            <w:rFonts w:asciiTheme="majorHAnsi" w:hAnsiTheme="majorHAnsi" w:cstheme="majorHAnsi"/>
          </w:rPr>
          <w:t>rapport alternatif de la société civile</w:t>
        </w:r>
      </w:hyperlink>
      <w:r w:rsidRPr="00BF0A36">
        <w:rPr>
          <w:rFonts w:asciiTheme="majorHAnsi" w:hAnsiTheme="majorHAnsi" w:cstheme="majorHAnsi"/>
        </w:rPr>
        <w:t xml:space="preserve"> (Réseau Convention Istanbul, 2021) qui vise moins le texte de la convention que sa mise en œuvre par la Suisse, notamment les limitations imposées aux femmes en situation de handicap quant au choix de leur lieu de vie, ou les difficultés liées aux institutions totales comme les foyers pour personnes en situation de handicap, les prisons, les EMS, les centres pour requérant</w:t>
      </w:r>
      <w:r w:rsidR="009E6C7F">
        <w:rPr>
          <w:rFonts w:asciiTheme="majorHAnsi" w:hAnsiTheme="majorHAnsi" w:cstheme="majorHAnsi"/>
        </w:rPr>
        <w:t>e</w:t>
      </w:r>
      <w:r w:rsidRPr="00BF0A36">
        <w:rPr>
          <w:rFonts w:asciiTheme="majorHAnsi" w:hAnsiTheme="majorHAnsi" w:cstheme="majorHAnsi"/>
        </w:rPr>
        <w:t>s d’asile… (p. 13). Ce rapport constate également qu’il n’existe pas en Suisse de refuge d’accueil pour femmes adapté au handicap et que</w:t>
      </w:r>
      <w:r>
        <w:rPr>
          <w:rFonts w:asciiTheme="majorHAnsi" w:hAnsiTheme="majorHAnsi" w:cstheme="majorHAnsi"/>
        </w:rPr>
        <w:t> </w:t>
      </w:r>
      <w:r w:rsidRPr="00BF0A36">
        <w:rPr>
          <w:rFonts w:asciiTheme="majorHAnsi" w:hAnsiTheme="majorHAnsi" w:cstheme="majorHAnsi"/>
        </w:rPr>
        <w:t>« les services d’aide aux victimes de violence ne connaissent pas les problématiques spécifiques et n’ont pas d’expérience dans des situations de communication inhabituelles » (2021, p. 23).</w:t>
      </w:r>
      <w:r w:rsidR="00984231">
        <w:rPr>
          <w:rFonts w:asciiTheme="majorHAnsi" w:hAnsiTheme="majorHAnsi" w:cstheme="majorHAnsi"/>
        </w:rPr>
        <w:br w:type="page"/>
      </w:r>
    </w:p>
    <w:p w14:paraId="665533B2" w14:textId="6DAD2747" w:rsidR="00E53BCE" w:rsidRDefault="00E53BCE" w:rsidP="00E53BCE">
      <w:pPr>
        <w:pStyle w:val="Titre2"/>
      </w:pPr>
      <w:r w:rsidRPr="00816C49">
        <w:lastRenderedPageBreak/>
        <w:t>Rapport approfondi sur la protection des filles et des femmes handicapées et ayant besoin de soutien et de soins.</w:t>
      </w:r>
    </w:p>
    <w:p w14:paraId="6E10957E" w14:textId="428ACBC7" w:rsidR="00471EE0" w:rsidRPr="00816C49" w:rsidRDefault="00AD52F9" w:rsidP="00471EE0">
      <w:pPr>
        <w:pStyle w:val="Corpsdetexte"/>
      </w:pPr>
      <w:r w:rsidRPr="00187BFE">
        <w:rPr>
          <w:noProof/>
        </w:rPr>
        <mc:AlternateContent>
          <mc:Choice Requires="wps">
            <w:drawing>
              <wp:anchor distT="45720" distB="45720" distL="46990" distR="46990" simplePos="0" relativeHeight="251658240" behindDoc="0" locked="0" layoutInCell="1" allowOverlap="0" wp14:anchorId="7F1DA1D0" wp14:editId="78CB9FCF">
                <wp:simplePos x="0" y="0"/>
                <wp:positionH relativeFrom="column">
                  <wp:posOffset>-900430</wp:posOffset>
                </wp:positionH>
                <wp:positionV relativeFrom="paragraph">
                  <wp:posOffset>1056309</wp:posOffset>
                </wp:positionV>
                <wp:extent cx="5963285" cy="707390"/>
                <wp:effectExtent l="0" t="0" r="0" b="0"/>
                <wp:wrapTopAndBottom/>
                <wp:docPr id="76987427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285" cy="707390"/>
                        </a:xfrm>
                        <a:prstGeom prst="rect">
                          <a:avLst/>
                        </a:prstGeom>
                        <a:noFill/>
                        <a:ln w="9525">
                          <a:noFill/>
                          <a:miter lim="800000"/>
                          <a:headEnd/>
                          <a:tailEnd/>
                        </a:ln>
                      </wps:spPr>
                      <wps:txbx>
                        <w:txbxContent>
                          <w:p w14:paraId="0D4407ED" w14:textId="1C694B28" w:rsidR="00471EE0" w:rsidRPr="00187BFE" w:rsidRDefault="00471EE0" w:rsidP="00471EE0">
                            <w:pPr>
                              <w:pStyle w:val="Hervorhebung1"/>
                              <w:suppressAutoHyphens/>
                            </w:pPr>
                            <w:r w:rsidRPr="00816C49">
                              <w:t>Ce rapport signale tout d’abord que la protection contre la violence n’est pas toujours efficace pour des personnes particulièrement vulnérables et qu’il subsiste des obstacles tant techniques que psychologiques qui empêchent d’accéder aux services d’assistance.</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1DA1D0" id="_x0000_t202" coordsize="21600,21600" o:spt="202" path="m,l,21600r21600,l21600,xe">
                <v:stroke joinstyle="miter"/>
                <v:path gradientshapeok="t" o:connecttype="rect"/>
              </v:shapetype>
              <v:shape id="Zone de texte 2" o:spid="_x0000_s1026" type="#_x0000_t202" style="position:absolute;left:0;text-align:left;margin-left:-70.9pt;margin-top:83.15pt;width:469.55pt;height:55.7pt;z-index:251658240;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" o:allowoverlap="f" filled="f" stroked="f">
                <v:textbox inset="29mm,,2.5mm">
                  <w:txbxContent>
                    <w:p w14:paraId="0D4407ED" w14:textId="1C694B28" w:rsidR="00471EE0" w:rsidRPr="00187BFE" w:rsidRDefault="00471EE0" w:rsidP="00471EE0">
                      <w:pPr>
                        <w:pStyle w:val="Hervorhebung1"/>
                        <w:suppressAutoHyphens/>
                      </w:pPr>
                      <w:r w:rsidRPr="00816C49">
                        <w:t>Ce rapport signale tout d’abord que la protection contre la violence n’est pas toujours efficace pour des personnes particulièrement vulnérables et qu’il subsiste des obstacles tant techniques que psychologiques qui empêchent d’accéder aux services d’assistance.</w:t>
                      </w:r>
                    </w:p>
                  </w:txbxContent>
                </v:textbox>
                <w10:wrap type="topAndBottom"/>
              </v:shape>
            </w:pict>
          </mc:Fallback>
        </mc:AlternateContent>
      </w:r>
      <w:r w:rsidR="002A197E" w:rsidRPr="00816C49">
        <w:t>Le Réseau Convention Istanbul a invité des associations sectorielles à présenter, en annexe du rapport alternatif, leur propre rapport sur des éléments spécifiques de la CI en lien avec leur action. C’est ainsi que a</w:t>
      </w:r>
      <w:r w:rsidR="002A197E" w:rsidRPr="00816C49">
        <w:rPr>
          <w:i/>
          <w:iCs/>
        </w:rPr>
        <w:t>vanti donne</w:t>
      </w:r>
      <w:r w:rsidR="002A197E" w:rsidRPr="00816C49">
        <w:t xml:space="preserve"> (2021)</w:t>
      </w:r>
      <w:r w:rsidR="00565FCE">
        <w:t> </w:t>
      </w:r>
      <w:r w:rsidR="002A197E" w:rsidRPr="00816C49">
        <w:t>- association œuvrant pour la défense des intérêts des femmes et des filles en situation de handicap</w:t>
      </w:r>
      <w:r w:rsidR="00565FCE">
        <w:t> </w:t>
      </w:r>
      <w:r w:rsidR="002A197E" w:rsidRPr="00816C49">
        <w:t xml:space="preserve">- a rédigé un </w:t>
      </w:r>
      <w:hyperlink r:id="rId24" w:history="1">
        <w:r w:rsidR="005B2D76">
          <w:rPr>
            <w:rStyle w:val="Lienhypertexte"/>
            <w:rFonts w:asciiTheme="majorHAnsi" w:hAnsiTheme="majorHAnsi" w:cstheme="majorHAnsi"/>
            <w:iCs w:val="0"/>
          </w:rPr>
          <w:t>texte sur la mise en œuvre de la CI</w:t>
        </w:r>
      </w:hyperlink>
      <w:r w:rsidR="005B2D76">
        <w:t xml:space="preserve"> </w:t>
      </w:r>
      <w:r w:rsidR="002A197E" w:rsidRPr="00816C49">
        <w:t>en ce qui concerne la protection des filles et des femmes en situation de handicap ayant besoin de soutien et de soins.</w:t>
      </w:r>
    </w:p>
    <w:p w14:paraId="18D91BF1" w14:textId="24B373CA" w:rsidR="00E53BCE" w:rsidRPr="00E53BCE" w:rsidRDefault="002A197E" w:rsidP="00AA69D1">
      <w:pPr>
        <w:pStyle w:val="Corpsdetexte"/>
      </w:pPr>
      <w:r w:rsidRPr="006C4727">
        <w:t>Ce rapport signale tout d’abord que la protection contre la violence n’est pas toujours efficace pour des personnes particulièrement vulnérables et qu’il subsiste des obstacles tant techniques que psychologiques qui empêchent d’accéder aux services d’assistance. La</w:t>
      </w:r>
      <w:r w:rsidRPr="00816C49">
        <w:t xml:space="preserve"> déficience n’est pas seulement un motif de discrimination, comme le sexe ou l’orientation sexuelle, mais un </w:t>
      </w:r>
      <w:r w:rsidRPr="00AA69D1">
        <w:t>risque</w:t>
      </w:r>
      <w:r w:rsidRPr="00816C49">
        <w:t xml:space="preserve"> supplémentaire de violence (</w:t>
      </w:r>
      <w:r w:rsidRPr="00C03BC7">
        <w:rPr>
          <w:i/>
          <w:iCs/>
        </w:rPr>
        <w:t>avanti donne</w:t>
      </w:r>
      <w:r w:rsidRPr="00816C49">
        <w:t>,</w:t>
      </w:r>
      <w:r w:rsidR="00F9093F">
        <w:t> </w:t>
      </w:r>
      <w:r w:rsidRPr="00816C49">
        <w:t>2021). Les femmes handicapées passent également entre les mailles du filet de protection, car, au niveau fédéral, leur protection dépend de deux bureaux distincts : le Bureau fédéral de l’égalité pour les personnes handicapées (BFEH) et le Bureau fédéral de l’égalité entre femmes et hommes (BFEG) (</w:t>
      </w:r>
      <w:r w:rsidRPr="00162DE3">
        <w:rPr>
          <w:i/>
          <w:iCs/>
        </w:rPr>
        <w:t>avanti donne</w:t>
      </w:r>
      <w:r w:rsidRPr="00816C49">
        <w:t>,</w:t>
      </w:r>
      <w:r w:rsidR="00F9093F">
        <w:t> </w:t>
      </w:r>
      <w:r w:rsidRPr="00816C49">
        <w:t xml:space="preserve">2021, p. 4). Le rapport de l’association insiste également sur l’accessibilité des services que ces personnes devraient pouvoir utiliser « de manière autonome et en toute sécurité » (2021, p. 10). </w:t>
      </w:r>
      <w:r w:rsidR="00A6507A">
        <w:rPr>
          <w:i/>
          <w:iCs/>
        </w:rPr>
        <w:t>A</w:t>
      </w:r>
      <w:r w:rsidRPr="00816C49">
        <w:rPr>
          <w:i/>
          <w:iCs/>
        </w:rPr>
        <w:t>vanti donne</w:t>
      </w:r>
      <w:r w:rsidRPr="00816C49">
        <w:t xml:space="preserve"> préconise l’établissement d’un</w:t>
      </w:r>
      <w:r w:rsidR="00F9093F">
        <w:t> </w:t>
      </w:r>
      <w:r w:rsidRPr="00816C49">
        <w:t>« budget d’accessibilité », mais il faut</w:t>
      </w:r>
      <w:r>
        <w:t> -</w:t>
      </w:r>
      <w:r w:rsidRPr="00816C49">
        <w:t xml:space="preserve"> pour ce faire -</w:t>
      </w:r>
      <w:r>
        <w:t xml:space="preserve"> </w:t>
      </w:r>
      <w:r w:rsidRPr="00816C49">
        <w:t xml:space="preserve">que les services de protection mettent en place des moyens de communication pour toutes les personnes ayant besoin d’assistance, et donc des moyens auxiliaires divers et des personnes formées (2021, p. 11). </w:t>
      </w:r>
      <w:r w:rsidRPr="00816C49">
        <w:rPr>
          <w:i/>
          <w:iCs/>
        </w:rPr>
        <w:t>Avanti donne</w:t>
      </w:r>
      <w:r w:rsidRPr="00816C49">
        <w:t xml:space="preserve"> demande finalement que les refuges pour femmes et les centres de conseil soient disponibles en cas d’urgence et accessibles pour les personnes en situation de handicap ; et que les refuges et logements d’urgence soient équipés en matériel et en personnel compétent pour accueillir des personnes ayant besoin d’assistance et de soins (2021, p. 15).</w:t>
      </w:r>
    </w:p>
    <w:p w14:paraId="41282937" w14:textId="35826479" w:rsidR="00E345CE" w:rsidRDefault="00E345CE" w:rsidP="00855097">
      <w:pPr>
        <w:pStyle w:val="Titre1"/>
      </w:pPr>
      <w:r w:rsidRPr="00000C93">
        <w:t>Dispositions fédérales</w:t>
      </w:r>
    </w:p>
    <w:p w14:paraId="3A35EEF0" w14:textId="7679EE14" w:rsidR="00240294" w:rsidRPr="00240294" w:rsidRDefault="00240294" w:rsidP="00483D5B">
      <w:pPr>
        <w:pStyle w:val="Corpsdetexte"/>
        <w:rPr>
          <w:rFonts w:asciiTheme="majorHAnsi" w:hAnsiTheme="majorHAnsi" w:cstheme="majorHAnsi"/>
        </w:rPr>
      </w:pPr>
      <w:r w:rsidRPr="00240294">
        <w:rPr>
          <w:rFonts w:asciiTheme="majorHAnsi" w:hAnsiTheme="majorHAnsi" w:cstheme="majorHAnsi"/>
        </w:rPr>
        <w:t>Le peuple et les cantons suisses ont accepté en 2004 la réforme de la péréquation financière et de la répartition des tâches entre la Confédération et les cantons (</w:t>
      </w:r>
      <w:hyperlink r:id="rId25" w:anchor="art_112_b" w:history="1">
        <w:r w:rsidRPr="00165890">
          <w:rPr>
            <w:rStyle w:val="Lienhypertexte"/>
            <w:rFonts w:asciiTheme="majorHAnsi" w:hAnsiTheme="majorHAnsi" w:cstheme="majorHAnsi"/>
          </w:rPr>
          <w:t>Cst, art. 112</w:t>
        </w:r>
        <w:r w:rsidR="00A83DCD" w:rsidRPr="00165890">
          <w:rPr>
            <w:rStyle w:val="Lienhypertexte"/>
            <w:rFonts w:asciiTheme="majorHAnsi" w:hAnsiTheme="majorHAnsi" w:cstheme="majorHAnsi"/>
          </w:rPr>
          <w:t>b al.</w:t>
        </w:r>
        <w:r w:rsidR="0046313D">
          <w:rPr>
            <w:rStyle w:val="Lienhypertexte"/>
            <w:rFonts w:asciiTheme="majorHAnsi" w:hAnsiTheme="majorHAnsi" w:cstheme="majorHAnsi"/>
          </w:rPr>
          <w:t> </w:t>
        </w:r>
        <w:r w:rsidR="00A83DCD" w:rsidRPr="00165890">
          <w:rPr>
            <w:rStyle w:val="Lienhypertexte"/>
            <w:rFonts w:asciiTheme="majorHAnsi" w:hAnsiTheme="majorHAnsi" w:cstheme="majorHAnsi"/>
          </w:rPr>
          <w:t>2</w:t>
        </w:r>
      </w:hyperlink>
      <w:r w:rsidRPr="00240294">
        <w:rPr>
          <w:rFonts w:asciiTheme="majorHAnsi" w:hAnsiTheme="majorHAnsi" w:cstheme="majorHAnsi"/>
        </w:rPr>
        <w:t>). Cette décision a fortement touché les milieux institutionnels liés au handicap puisque les prestations destinées à la construction et à l’exploitation d’institutions visant à procurer un logement et/ou un travail aux personnes en situation de handicap, octroyées auparavant en vertu de la Loi fédérale sur l’assurance invalidité (</w:t>
      </w:r>
      <w:hyperlink r:id="rId26" w:history="1">
        <w:r w:rsidRPr="00240294">
          <w:rPr>
            <w:rStyle w:val="Lienhypertexte"/>
            <w:rFonts w:asciiTheme="majorHAnsi" w:hAnsiTheme="majorHAnsi" w:cstheme="majorHAnsi"/>
          </w:rPr>
          <w:t>LAI</w:t>
        </w:r>
      </w:hyperlink>
      <w:r w:rsidRPr="00240294">
        <w:rPr>
          <w:rFonts w:asciiTheme="majorHAnsi" w:hAnsiTheme="majorHAnsi" w:cstheme="majorHAnsi"/>
        </w:rPr>
        <w:t>) et versées par l’Office fédéral des assurances sociales (OFAS), sont progressivement reprises et financées en partie par les cantons (Masse et al.,</w:t>
      </w:r>
      <w:r w:rsidR="00483D5B">
        <w:rPr>
          <w:rFonts w:asciiTheme="majorHAnsi" w:hAnsiTheme="majorHAnsi" w:cstheme="majorHAnsi"/>
        </w:rPr>
        <w:t> </w:t>
      </w:r>
      <w:r w:rsidRPr="00240294">
        <w:rPr>
          <w:rFonts w:asciiTheme="majorHAnsi" w:hAnsiTheme="majorHAnsi" w:cstheme="majorHAnsi"/>
        </w:rPr>
        <w:t xml:space="preserve">2016). La Loi fédérale sur les institutions destinées à promouvoir l’intégration </w:t>
      </w:r>
      <w:hyperlink r:id="rId27" w:history="1">
        <w:r w:rsidRPr="00240294">
          <w:rPr>
            <w:rStyle w:val="Lienhypertexte"/>
            <w:rFonts w:asciiTheme="majorHAnsi" w:hAnsiTheme="majorHAnsi" w:cstheme="majorHAnsi"/>
          </w:rPr>
          <w:t>(LIPPI</w:t>
        </w:r>
      </w:hyperlink>
      <w:r w:rsidRPr="00240294">
        <w:rPr>
          <w:rFonts w:asciiTheme="majorHAnsi" w:hAnsiTheme="majorHAnsi" w:cstheme="majorHAnsi"/>
        </w:rPr>
        <w:t>) fixe à son article 3 les conditions minimales que les ateliers protégés et les institutions avec hébergement doivent garantir pour obtenir et renouveler leur autorisation d’exploiter. Ces conditions doivent à minima être appliquées par les cantons.</w:t>
      </w:r>
    </w:p>
    <w:p w14:paraId="47B50CE9" w14:textId="0FA62916" w:rsidR="00131EAF" w:rsidRDefault="000612CA" w:rsidP="00307744">
      <w:pPr>
        <w:pStyle w:val="Titre2"/>
      </w:pPr>
      <w:r w:rsidRPr="00000C93">
        <w:t xml:space="preserve">Le </w:t>
      </w:r>
      <w:r w:rsidR="00131EAF" w:rsidRPr="00000C93">
        <w:t>C</w:t>
      </w:r>
      <w:r w:rsidRPr="00000C93">
        <w:t>ode pénal</w:t>
      </w:r>
      <w:r w:rsidR="005D7747" w:rsidRPr="00000C93">
        <w:t xml:space="preserve">, le </w:t>
      </w:r>
      <w:r w:rsidR="00131EAF" w:rsidRPr="00000C93">
        <w:t>C</w:t>
      </w:r>
      <w:r w:rsidR="005D7747" w:rsidRPr="00000C93">
        <w:t xml:space="preserve">ode civil et </w:t>
      </w:r>
      <w:r w:rsidR="00131EAF" w:rsidRPr="00000C93">
        <w:t>le Code des obligations</w:t>
      </w:r>
    </w:p>
    <w:p w14:paraId="10DAABFE" w14:textId="5B30ABD8" w:rsidR="00AD52F9" w:rsidRDefault="000811BB" w:rsidP="00AD52F9">
      <w:pPr>
        <w:pStyle w:val="Corpsdetexte"/>
        <w:rPr>
          <w:rFonts w:asciiTheme="majorHAnsi" w:hAnsiTheme="majorHAnsi" w:cstheme="majorHAnsi"/>
        </w:rPr>
      </w:pPr>
      <w:r w:rsidRPr="000811BB">
        <w:rPr>
          <w:rFonts w:asciiTheme="majorHAnsi" w:hAnsiTheme="majorHAnsi" w:cstheme="majorHAnsi"/>
        </w:rPr>
        <w:t>Le droit fédéral reste compétent pour réprimer les infractions pénales causées par le personnel ou par et entre personnes en situation de handicap, pour autant que l’autrice ou l’auteur ait agi avec conscience et volonté (</w:t>
      </w:r>
      <w:hyperlink r:id="rId28" w:history="1">
        <w:r w:rsidR="00035575">
          <w:rPr>
            <w:rStyle w:val="Lienhypertexte"/>
            <w:rFonts w:asciiTheme="majorHAnsi" w:hAnsiTheme="majorHAnsi" w:cstheme="majorHAnsi"/>
          </w:rPr>
          <w:t>Code pénal suisse</w:t>
        </w:r>
      </w:hyperlink>
      <w:r w:rsidR="00035575">
        <w:rPr>
          <w:rFonts w:asciiTheme="majorHAnsi" w:hAnsiTheme="majorHAnsi" w:cstheme="majorHAnsi"/>
        </w:rPr>
        <w:t xml:space="preserve">, </w:t>
      </w:r>
      <w:r w:rsidRPr="000811BB">
        <w:rPr>
          <w:rFonts w:asciiTheme="majorHAnsi" w:hAnsiTheme="majorHAnsi" w:cstheme="majorHAnsi"/>
        </w:rPr>
        <w:t>CP, art. 12, al. 2) ou si, sans volonté de nuire, elle ou il a fait preuve d’une imprévoyance coupable (CP, art. 12, al. 3).</w:t>
      </w:r>
      <w:r w:rsidR="00AD52F9">
        <w:rPr>
          <w:rFonts w:asciiTheme="majorHAnsi" w:hAnsiTheme="majorHAnsi" w:cstheme="majorHAnsi"/>
        </w:rPr>
        <w:br w:type="page"/>
      </w:r>
    </w:p>
    <w:p w14:paraId="7C5C908B" w14:textId="39F276E1" w:rsidR="000811BB" w:rsidRPr="000811BB" w:rsidRDefault="000811BB" w:rsidP="000811BB">
      <w:pPr>
        <w:pStyle w:val="Corpsdetexte"/>
        <w:rPr>
          <w:rFonts w:asciiTheme="majorHAnsi" w:hAnsiTheme="majorHAnsi" w:cstheme="majorHAnsi"/>
        </w:rPr>
      </w:pPr>
      <w:r w:rsidRPr="000811BB">
        <w:rPr>
          <w:rFonts w:asciiTheme="majorHAnsi" w:hAnsiTheme="majorHAnsi" w:cstheme="majorHAnsi"/>
        </w:rPr>
        <w:lastRenderedPageBreak/>
        <w:t>Sur le plan civil, la protection des personnes en situation de handicap victimes de maltraitance est assurée par les dispositions de protection de la personnalité (</w:t>
      </w:r>
      <w:hyperlink r:id="rId29" w:anchor="art_28" w:history="1">
        <w:r w:rsidR="00D47F2F">
          <w:rPr>
            <w:rStyle w:val="Lienhypertexte"/>
            <w:rFonts w:asciiTheme="majorHAnsi" w:hAnsiTheme="majorHAnsi" w:cstheme="majorHAnsi"/>
          </w:rPr>
          <w:t>Code civil suisse, CC, art. 28ss</w:t>
        </w:r>
      </w:hyperlink>
      <w:r w:rsidRPr="000811BB">
        <w:rPr>
          <w:rFonts w:asciiTheme="majorHAnsi" w:hAnsiTheme="majorHAnsi" w:cstheme="majorHAnsi"/>
        </w:rPr>
        <w:t>). Selon le CC, les actes de maltraitance consistent en une atteinte illicite aux droits de la personnalité, plus particulièrement aux droits de la personnalité physique, mais aussi affective et sociale. Les dispositions de protection de la personnalité du CC s’appliquent à toute personne physique (CC, art. 19, let. c), cette protection n’est donc pas exclusivement destinée aux personnes en situation de handicap. Celle ou celui qui subit une atteinte illicite à sa personnalité, par exemple à son intégrité corporelle, peut agir en justice pour obtenir une protection, soit</w:t>
      </w:r>
      <w:r w:rsidR="00800D2D">
        <w:rPr>
          <w:rFonts w:asciiTheme="majorHAnsi" w:hAnsiTheme="majorHAnsi" w:cstheme="majorHAnsi"/>
        </w:rPr>
        <w:t> </w:t>
      </w:r>
      <w:r w:rsidRPr="000811BB">
        <w:rPr>
          <w:rFonts w:asciiTheme="majorHAnsi" w:hAnsiTheme="majorHAnsi" w:cstheme="majorHAnsi"/>
        </w:rPr>
        <w:t>« d’interdire une atteinte si elle est imminente »,</w:t>
      </w:r>
      <w:r w:rsidR="00483D5B">
        <w:rPr>
          <w:rFonts w:asciiTheme="majorHAnsi" w:hAnsiTheme="majorHAnsi" w:cstheme="majorHAnsi"/>
        </w:rPr>
        <w:t> </w:t>
      </w:r>
      <w:r w:rsidRPr="000811BB">
        <w:rPr>
          <w:rFonts w:asciiTheme="majorHAnsi" w:hAnsiTheme="majorHAnsi" w:cstheme="majorHAnsi"/>
        </w:rPr>
        <w:t>« de la faire cesser, si elle dure encore », ou</w:t>
      </w:r>
      <w:r w:rsidR="00800D2D">
        <w:rPr>
          <w:rFonts w:asciiTheme="majorHAnsi" w:hAnsiTheme="majorHAnsi" w:cstheme="majorHAnsi"/>
        </w:rPr>
        <w:t> </w:t>
      </w:r>
      <w:r w:rsidRPr="000811BB">
        <w:rPr>
          <w:rFonts w:asciiTheme="majorHAnsi" w:hAnsiTheme="majorHAnsi" w:cstheme="majorHAnsi"/>
        </w:rPr>
        <w:t>« d’en constater le caractère illicite » (CC, art. 28, let. a, al. 1). L’article 28 (CC, let. b) prévoit une protection spécifique pour les personnes victimes de violences, de menaces ou de harcèlement et permet à la victime de solliciter d</w:t>
      </w:r>
      <w:r w:rsidR="00CF0A32">
        <w:rPr>
          <w:rFonts w:asciiTheme="majorHAnsi" w:hAnsiTheme="majorHAnsi" w:cstheme="majorHAnsi"/>
        </w:rPr>
        <w:t>e la juge ou d</w:t>
      </w:r>
      <w:r w:rsidRPr="000811BB">
        <w:rPr>
          <w:rFonts w:asciiTheme="majorHAnsi" w:hAnsiTheme="majorHAnsi" w:cstheme="majorHAnsi"/>
        </w:rPr>
        <w:t xml:space="preserve">u juge des mesures spécifiques telles que l’interdiction à l’auteur d’approcher la victime (al. 1) ou l’expulsion du logement commun (al. 2). La personne victime de maltraitance peut également obtenir la réparation du préjudice causé par l’atteinte illicite à sa personnalité (CC, art. 28, let. a, al. 3). </w:t>
      </w:r>
    </w:p>
    <w:p w14:paraId="06221C76" w14:textId="777EC30C" w:rsidR="000811BB" w:rsidRPr="000811BB" w:rsidRDefault="000811BB" w:rsidP="000811BB">
      <w:pPr>
        <w:pStyle w:val="Corpsdetexte"/>
        <w:rPr>
          <w:rFonts w:asciiTheme="majorHAnsi" w:hAnsiTheme="majorHAnsi" w:cstheme="majorHAnsi"/>
        </w:rPr>
      </w:pPr>
      <w:r w:rsidRPr="000811BB">
        <w:rPr>
          <w:rFonts w:asciiTheme="majorHAnsi" w:hAnsiTheme="majorHAnsi" w:cstheme="majorHAnsi"/>
        </w:rPr>
        <w:t>Les actions réparatrices sont notamment régies par le Code des obligations (</w:t>
      </w:r>
      <w:hyperlink r:id="rId30" w:anchor="part_1/tit_1/chap_2" w:history="1">
        <w:r w:rsidR="005014CD">
          <w:rPr>
            <w:rStyle w:val="Lienhypertexte"/>
            <w:rFonts w:asciiTheme="majorHAnsi" w:hAnsiTheme="majorHAnsi" w:cstheme="majorHAnsi"/>
          </w:rPr>
          <w:t>CO, art. 41ss</w:t>
        </w:r>
      </w:hyperlink>
      <w:r w:rsidRPr="000811BB">
        <w:rPr>
          <w:rFonts w:asciiTheme="majorHAnsi" w:hAnsiTheme="majorHAnsi" w:cstheme="majorHAnsi"/>
        </w:rPr>
        <w:t>) qui permet à la victime d’obtenir de la part de l’auteur la réparation de son dommage matériel ou de son tort moral, pour autant que l’auteur dispose de sa capacité de discernement en vertu du CC (</w:t>
      </w:r>
      <w:hyperlink r:id="rId31" w:anchor="art_16" w:history="1">
        <w:r w:rsidRPr="000811BB">
          <w:rPr>
            <w:rStyle w:val="Lienhypertexte"/>
            <w:rFonts w:asciiTheme="majorHAnsi" w:hAnsiTheme="majorHAnsi" w:cstheme="majorHAnsi"/>
          </w:rPr>
          <w:t>art. 16ss</w:t>
        </w:r>
      </w:hyperlink>
      <w:r w:rsidRPr="000811BB">
        <w:rPr>
          <w:rFonts w:asciiTheme="majorHAnsi" w:hAnsiTheme="majorHAnsi" w:cstheme="majorHAnsi"/>
        </w:rPr>
        <w:t>). À noter que le CP et la question de la réparation du préjudice causé à la victime peuvent être mobilisés par un seul et même acte.</w:t>
      </w:r>
    </w:p>
    <w:p w14:paraId="4BAA3F8D" w14:textId="3E740E28" w:rsidR="00307744" w:rsidRPr="00307744" w:rsidRDefault="000811BB" w:rsidP="000811BB">
      <w:pPr>
        <w:pStyle w:val="Corpsdetexte"/>
      </w:pPr>
      <w:r w:rsidRPr="000811BB">
        <w:rPr>
          <w:rFonts w:asciiTheme="majorHAnsi" w:hAnsiTheme="majorHAnsi" w:cstheme="majorHAnsi"/>
        </w:rPr>
        <w:t>En effet, le CP permet de déterminer si l’acte correspond à l’un de ceux qui sont décrits dans sa partie spéciale qui liste les infractions (</w:t>
      </w:r>
      <w:hyperlink r:id="rId32" w:anchor="art_111" w:history="1">
        <w:r w:rsidRPr="000811BB">
          <w:rPr>
            <w:rStyle w:val="Lienhypertexte"/>
            <w:rFonts w:asciiTheme="majorHAnsi" w:hAnsiTheme="majorHAnsi" w:cstheme="majorHAnsi"/>
          </w:rPr>
          <w:t>art. 111 à 264, let. f</w:t>
        </w:r>
      </w:hyperlink>
      <w:r w:rsidRPr="000811BB">
        <w:rPr>
          <w:rFonts w:asciiTheme="majorHAnsi" w:hAnsiTheme="majorHAnsi" w:cstheme="majorHAnsi"/>
        </w:rPr>
        <w:t>) et si cet acte peut être pénalement reproché à son auteur, en raison notamment de sa capacité à en comprendre les conséquences et si son intention délictuelle ou sa négligence ont été consommées ou justes tentées (</w:t>
      </w:r>
      <w:hyperlink r:id="rId33" w:anchor="art_10" w:history="1">
        <w:r w:rsidRPr="000811BB">
          <w:rPr>
            <w:rStyle w:val="Lienhypertexte"/>
            <w:rFonts w:asciiTheme="majorHAnsi" w:hAnsiTheme="majorHAnsi" w:cstheme="majorHAnsi"/>
          </w:rPr>
          <w:t>art. 10 à 33</w:t>
        </w:r>
      </w:hyperlink>
      <w:r w:rsidRPr="000811BB">
        <w:rPr>
          <w:rFonts w:asciiTheme="majorHAnsi" w:hAnsiTheme="majorHAnsi" w:cstheme="majorHAnsi"/>
        </w:rPr>
        <w:t>). Si la victime subit une atteinte économique du fait de cet acte, la compensation de son dommage et sa réparation morale sont réglées par le Code des obligations (</w:t>
      </w:r>
      <w:hyperlink r:id="rId34" w:anchor="part_1/tit_1/chap_2" w:history="1">
        <w:r w:rsidR="00C4598B">
          <w:rPr>
            <w:rStyle w:val="Lienhypertexte"/>
            <w:rFonts w:asciiTheme="majorHAnsi" w:hAnsiTheme="majorHAnsi" w:cstheme="majorHAnsi"/>
          </w:rPr>
          <w:t>CO, art. 41 à 61</w:t>
        </w:r>
      </w:hyperlink>
      <w:r w:rsidRPr="000811BB">
        <w:rPr>
          <w:rFonts w:asciiTheme="majorHAnsi" w:hAnsiTheme="majorHAnsi" w:cstheme="majorHAnsi"/>
        </w:rPr>
        <w:t>). Le CC, quant à lui, permet d’évaluer si l’auteur avait la capacité de discernement au moment de l’acte et, en cas d’incapacité, de définir si cet état était fautif ou non (</w:t>
      </w:r>
      <w:hyperlink r:id="rId35" w:anchor="art_11" w:history="1">
        <w:r w:rsidRPr="000811BB">
          <w:rPr>
            <w:rStyle w:val="Lienhypertexte"/>
            <w:rFonts w:asciiTheme="majorHAnsi" w:hAnsiTheme="majorHAnsi" w:cstheme="majorHAnsi"/>
          </w:rPr>
          <w:t>art. 11 à 19, let. d</w:t>
        </w:r>
      </w:hyperlink>
      <w:r w:rsidRPr="000811BB">
        <w:rPr>
          <w:rFonts w:asciiTheme="majorHAnsi" w:hAnsiTheme="majorHAnsi" w:cstheme="majorHAnsi"/>
        </w:rPr>
        <w:t>).</w:t>
      </w:r>
    </w:p>
    <w:p w14:paraId="33F0BC9E" w14:textId="36C161CF" w:rsidR="007501BF" w:rsidRDefault="007501BF" w:rsidP="00855097">
      <w:pPr>
        <w:pStyle w:val="Titre1"/>
      </w:pPr>
      <w:r w:rsidRPr="00000C93">
        <w:t>Disposition</w:t>
      </w:r>
      <w:r w:rsidR="00FE4D81">
        <w:t xml:space="preserve">s </w:t>
      </w:r>
      <w:r w:rsidRPr="00000C93">
        <w:t>cantonales</w:t>
      </w:r>
    </w:p>
    <w:p w14:paraId="682058D6" w14:textId="588E593F" w:rsidR="003D4229" w:rsidRDefault="00077325" w:rsidP="003D4229">
      <w:pPr>
        <w:pStyle w:val="Corpsdetexte"/>
        <w:rPr>
          <w:rFonts w:asciiTheme="majorHAnsi" w:hAnsiTheme="majorHAnsi" w:cstheme="majorHAnsi"/>
        </w:rPr>
      </w:pPr>
      <w:r w:rsidRPr="00077325">
        <w:rPr>
          <w:rFonts w:asciiTheme="majorHAnsi" w:hAnsiTheme="majorHAnsi" w:cstheme="majorHAnsi"/>
        </w:rPr>
        <w:t>Il nous est impossible dans cet article de présenter les législations en vigueur dans les 26</w:t>
      </w:r>
      <w:r w:rsidR="00947161">
        <w:rPr>
          <w:rFonts w:asciiTheme="majorHAnsi" w:hAnsiTheme="majorHAnsi" w:cstheme="majorHAnsi"/>
        </w:rPr>
        <w:t> </w:t>
      </w:r>
      <w:r w:rsidRPr="00077325">
        <w:rPr>
          <w:rFonts w:asciiTheme="majorHAnsi" w:hAnsiTheme="majorHAnsi" w:cstheme="majorHAnsi"/>
        </w:rPr>
        <w:t>cantons suisses, mais, comme abordé précédemment, ceux-ci sont chargés de la surveillance et de l’autorisation d’exploiter des institutions qui accueillent des personnes en situation de handicap. Cependant, bon nombre de ces personnes ne sont pas accueillies en institution et dépendent de la législation de leur canton pour bénéficier des prestations qui leur sont nécessaires : que ce soit pour leur travail, leurs déplacements, leur logement… Certes, depuis la réforme de la péréquation financière, les cantons sont chargés de la surveillance des institutions tout en respectant la</w:t>
      </w:r>
      <w:r w:rsidR="0000523B">
        <w:rPr>
          <w:rFonts w:asciiTheme="majorHAnsi" w:hAnsiTheme="majorHAnsi" w:cstheme="majorHAnsi"/>
        </w:rPr>
        <w:t xml:space="preserve"> </w:t>
      </w:r>
      <w:hyperlink r:id="rId36" w:history="1">
        <w:r w:rsidR="0000523B">
          <w:rPr>
            <w:rStyle w:val="Lienhypertexte"/>
            <w:rFonts w:asciiTheme="majorHAnsi" w:hAnsiTheme="majorHAnsi" w:cstheme="majorHAnsi"/>
            <w:iCs w:val="0"/>
          </w:rPr>
          <w:t>LIPPI</w:t>
        </w:r>
      </w:hyperlink>
      <w:r w:rsidR="0000523B">
        <w:t xml:space="preserve">, </w:t>
      </w:r>
      <w:r w:rsidRPr="00077325">
        <w:rPr>
          <w:rFonts w:asciiTheme="majorHAnsi" w:hAnsiTheme="majorHAnsi" w:cstheme="majorHAnsi"/>
        </w:rPr>
        <w:t>mais ils ont tout loisir d’innover dans le domaine extra-institutionnel. À ce titre, le canton de Berne est innovant avec sa nouvelle Loi sur les prestations de soutien aux personnes en situation de handicap (</w:t>
      </w:r>
      <w:hyperlink r:id="rId37" w:history="1">
        <w:r w:rsidRPr="00077325">
          <w:rPr>
            <w:rStyle w:val="Lienhypertexte"/>
            <w:rFonts w:asciiTheme="majorHAnsi" w:hAnsiTheme="majorHAnsi" w:cstheme="majorHAnsi"/>
          </w:rPr>
          <w:t>LPHand</w:t>
        </w:r>
      </w:hyperlink>
      <w:r w:rsidRPr="00077325">
        <w:rPr>
          <w:rFonts w:asciiTheme="majorHAnsi" w:hAnsiTheme="majorHAnsi" w:cstheme="majorHAnsi"/>
        </w:rPr>
        <w:t xml:space="preserve">) entrée en vigueur en 2024, qui consacre la liberté de choix par la personne en situation de handicap des prestataires </w:t>
      </w:r>
      <w:r w:rsidR="002E0F02">
        <w:rPr>
          <w:rFonts w:asciiTheme="majorHAnsi" w:hAnsiTheme="majorHAnsi" w:cstheme="majorHAnsi"/>
        </w:rPr>
        <w:t xml:space="preserve">d’assistance </w:t>
      </w:r>
      <w:r w:rsidRPr="00077325">
        <w:rPr>
          <w:rFonts w:asciiTheme="majorHAnsi" w:hAnsiTheme="majorHAnsi" w:cstheme="majorHAnsi"/>
        </w:rPr>
        <w:t>dont elle a besoin (art. 21</w:t>
      </w:r>
      <w:r w:rsidR="0098622D">
        <w:rPr>
          <w:rFonts w:asciiTheme="majorHAnsi" w:hAnsiTheme="majorHAnsi" w:cstheme="majorHAnsi"/>
        </w:rPr>
        <w:t>,</w:t>
      </w:r>
      <w:r w:rsidR="002E0F02">
        <w:rPr>
          <w:rFonts w:asciiTheme="majorHAnsi" w:hAnsiTheme="majorHAnsi" w:cstheme="majorHAnsi"/>
        </w:rPr>
        <w:t xml:space="preserve"> al.</w:t>
      </w:r>
      <w:r w:rsidR="00947161">
        <w:rPr>
          <w:rFonts w:asciiTheme="majorHAnsi" w:hAnsiTheme="majorHAnsi" w:cstheme="majorHAnsi"/>
        </w:rPr>
        <w:t> </w:t>
      </w:r>
      <w:r w:rsidR="002E0F02">
        <w:rPr>
          <w:rFonts w:asciiTheme="majorHAnsi" w:hAnsiTheme="majorHAnsi" w:cstheme="majorHAnsi"/>
        </w:rPr>
        <w:t>1</w:t>
      </w:r>
      <w:r w:rsidR="0098622D">
        <w:rPr>
          <w:rFonts w:asciiTheme="majorHAnsi" w:hAnsiTheme="majorHAnsi" w:cstheme="majorHAnsi"/>
        </w:rPr>
        <w:t>,</w:t>
      </w:r>
      <w:r w:rsidR="002E0F02">
        <w:rPr>
          <w:rFonts w:asciiTheme="majorHAnsi" w:hAnsiTheme="majorHAnsi" w:cstheme="majorHAnsi"/>
        </w:rPr>
        <w:t xml:space="preserve"> </w:t>
      </w:r>
      <w:r w:rsidR="007A3C40">
        <w:rPr>
          <w:rFonts w:asciiTheme="majorHAnsi" w:hAnsiTheme="majorHAnsi" w:cstheme="majorHAnsi"/>
        </w:rPr>
        <w:t>let</w:t>
      </w:r>
      <w:r w:rsidR="00031486">
        <w:rPr>
          <w:rFonts w:asciiTheme="majorHAnsi" w:hAnsiTheme="majorHAnsi" w:cstheme="majorHAnsi"/>
        </w:rPr>
        <w:t> </w:t>
      </w:r>
      <w:r w:rsidR="007A3C40">
        <w:rPr>
          <w:rFonts w:asciiTheme="majorHAnsi" w:hAnsiTheme="majorHAnsi" w:cstheme="majorHAnsi"/>
        </w:rPr>
        <w:t>3</w:t>
      </w:r>
      <w:r w:rsidRPr="00077325">
        <w:rPr>
          <w:rFonts w:asciiTheme="majorHAnsi" w:hAnsiTheme="majorHAnsi" w:cstheme="majorHAnsi"/>
        </w:rPr>
        <w:t xml:space="preserve">). Un montant </w:t>
      </w:r>
      <w:r w:rsidR="008A0120">
        <w:rPr>
          <w:rFonts w:asciiTheme="majorHAnsi" w:hAnsiTheme="majorHAnsi" w:cstheme="majorHAnsi"/>
        </w:rPr>
        <w:t xml:space="preserve">modeste </w:t>
      </w:r>
      <w:r w:rsidRPr="00077325">
        <w:rPr>
          <w:rFonts w:asciiTheme="majorHAnsi" w:hAnsiTheme="majorHAnsi" w:cstheme="majorHAnsi"/>
        </w:rPr>
        <w:t>est librement disponible pour régler les frais liés aux prestations effectuées (LPHand, art. 22)</w:t>
      </w:r>
      <w:r w:rsidR="002E351B">
        <w:rPr>
          <w:rFonts w:asciiTheme="majorHAnsi" w:hAnsiTheme="majorHAnsi" w:cstheme="majorHAnsi"/>
        </w:rPr>
        <w:t xml:space="preserve"> qui </w:t>
      </w:r>
      <w:r w:rsidR="00622C91" w:rsidRPr="002B28DB">
        <w:rPr>
          <w:rFonts w:asciiTheme="majorHAnsi" w:hAnsiTheme="majorHAnsi" w:cstheme="majorHAnsi"/>
        </w:rPr>
        <w:t>ne</w:t>
      </w:r>
      <w:r w:rsidR="00622C91">
        <w:rPr>
          <w:rFonts w:asciiTheme="majorHAnsi" w:hAnsiTheme="majorHAnsi" w:cstheme="majorHAnsi"/>
        </w:rPr>
        <w:t xml:space="preserve"> </w:t>
      </w:r>
      <w:r w:rsidR="002E351B">
        <w:rPr>
          <w:rFonts w:asciiTheme="majorHAnsi" w:hAnsiTheme="majorHAnsi" w:cstheme="majorHAnsi"/>
        </w:rPr>
        <w:t>peu</w:t>
      </w:r>
      <w:r w:rsidR="006B56EE">
        <w:rPr>
          <w:rFonts w:asciiTheme="majorHAnsi" w:hAnsiTheme="majorHAnsi" w:cstheme="majorHAnsi"/>
        </w:rPr>
        <w:t>vent être confiées aux proches que de manière restreinte</w:t>
      </w:r>
      <w:r w:rsidR="00830B42">
        <w:rPr>
          <w:rFonts w:asciiTheme="majorHAnsi" w:hAnsiTheme="majorHAnsi" w:cstheme="majorHAnsi"/>
        </w:rPr>
        <w:t xml:space="preserve"> (art.</w:t>
      </w:r>
      <w:r w:rsidR="00031486">
        <w:rPr>
          <w:rFonts w:asciiTheme="majorHAnsi" w:hAnsiTheme="majorHAnsi" w:cstheme="majorHAnsi"/>
        </w:rPr>
        <w:t> </w:t>
      </w:r>
      <w:r w:rsidR="00830B42">
        <w:rPr>
          <w:rFonts w:asciiTheme="majorHAnsi" w:hAnsiTheme="majorHAnsi" w:cstheme="majorHAnsi"/>
        </w:rPr>
        <w:t>29</w:t>
      </w:r>
      <w:r w:rsidR="0098622D">
        <w:rPr>
          <w:rFonts w:asciiTheme="majorHAnsi" w:hAnsiTheme="majorHAnsi" w:cstheme="majorHAnsi"/>
        </w:rPr>
        <w:t>,</w:t>
      </w:r>
      <w:r w:rsidR="00830B42">
        <w:rPr>
          <w:rFonts w:asciiTheme="majorHAnsi" w:hAnsiTheme="majorHAnsi" w:cstheme="majorHAnsi"/>
        </w:rPr>
        <w:t xml:space="preserve"> al.</w:t>
      </w:r>
      <w:r w:rsidR="00947161">
        <w:rPr>
          <w:rFonts w:asciiTheme="majorHAnsi" w:hAnsiTheme="majorHAnsi" w:cstheme="majorHAnsi"/>
        </w:rPr>
        <w:t> </w:t>
      </w:r>
      <w:r w:rsidR="00830B42">
        <w:rPr>
          <w:rFonts w:asciiTheme="majorHAnsi" w:hAnsiTheme="majorHAnsi" w:cstheme="majorHAnsi"/>
        </w:rPr>
        <w:t>1)</w:t>
      </w:r>
      <w:r w:rsidRPr="00077325">
        <w:rPr>
          <w:rFonts w:asciiTheme="majorHAnsi" w:hAnsiTheme="majorHAnsi" w:cstheme="majorHAnsi"/>
        </w:rPr>
        <w:t>. Cette tendance à la liberté de choix nous vient des pays nordiques et met la personne en situation de handicap au centre du dispositif avec un choix réel quant à ses besoins. Cette approche limite les risques de maltraitance, car la personne est libre de choisir ses prestataires</w:t>
      </w:r>
      <w:r w:rsidR="00583E54">
        <w:rPr>
          <w:rFonts w:asciiTheme="majorHAnsi" w:hAnsiTheme="majorHAnsi" w:cstheme="majorHAnsi"/>
        </w:rPr>
        <w:t xml:space="preserve"> d’assistance</w:t>
      </w:r>
      <w:r w:rsidR="0098622D">
        <w:rPr>
          <w:rFonts w:asciiTheme="majorHAnsi" w:hAnsiTheme="majorHAnsi" w:cstheme="majorHAnsi"/>
        </w:rPr>
        <w:t>.</w:t>
      </w:r>
      <w:r w:rsidR="003D4229">
        <w:rPr>
          <w:rFonts w:asciiTheme="majorHAnsi" w:hAnsiTheme="majorHAnsi" w:cstheme="majorHAnsi"/>
        </w:rPr>
        <w:br w:type="page"/>
      </w:r>
    </w:p>
    <w:p w14:paraId="079FFF90" w14:textId="49BC82A4" w:rsidR="00455350" w:rsidRDefault="00B56CAC" w:rsidP="00855097">
      <w:pPr>
        <w:pStyle w:val="Titre1"/>
      </w:pPr>
      <w:r w:rsidRPr="00000C93">
        <w:lastRenderedPageBreak/>
        <w:t>Conclusio</w:t>
      </w:r>
      <w:r w:rsidR="00455350">
        <w:t>n</w:t>
      </w:r>
    </w:p>
    <w:p w14:paraId="20517EBD" w14:textId="5C711748" w:rsidR="002F34F8" w:rsidRDefault="00455350" w:rsidP="002F34F8">
      <w:pPr>
        <w:pStyle w:val="Corpsdetexte"/>
      </w:pPr>
      <w:r w:rsidRPr="00455350">
        <w:rPr>
          <w:rFonts w:asciiTheme="majorHAnsi" w:hAnsiTheme="majorHAnsi" w:cstheme="majorHAnsi"/>
        </w:rPr>
        <w:t xml:space="preserve">Finalement, force est de constater que si le cadre juridique international, national et cantonal offre en théorie une protection suffisamment large, le dispositif peut-être trop complexe pour une personne en situation de handicap confrontée à la maltraitance. Cette dernière risque de rencontrer divers obstacles pour se protéger et faire valoir ses droits. Espérons que cet obstacle tendra à s’estomper, grâce notamment au </w:t>
      </w:r>
      <w:hyperlink r:id="rId38" w:history="1">
        <w:r w:rsidRPr="00455350">
          <w:rPr>
            <w:rStyle w:val="Lienhypertexte"/>
            <w:rFonts w:asciiTheme="majorHAnsi" w:hAnsiTheme="majorHAnsi" w:cstheme="majorHAnsi"/>
          </w:rPr>
          <w:t>postulat 20.3886</w:t>
        </w:r>
      </w:hyperlink>
      <w:r w:rsidRPr="00455350">
        <w:rPr>
          <w:rFonts w:asciiTheme="majorHAnsi" w:hAnsiTheme="majorHAnsi" w:cstheme="majorHAnsi"/>
        </w:rPr>
        <w:t xml:space="preserve"> (Roth, 2020) déposé par la conseillère nationale Franziska Roth qui, s’appuyant sur la Convention d’Istanbul, a demandé au Conseil fédéral de consacrer un rapport sur la problématique des violences subies par les personnes en situation de handicap en Suisse. Le rapport du Conseil fédéral (2023), en </w:t>
      </w:r>
      <w:hyperlink r:id="rId39" w:history="1">
        <w:r w:rsidRPr="00455350">
          <w:rPr>
            <w:rStyle w:val="Lienhypertexte"/>
            <w:rFonts w:asciiTheme="majorHAnsi" w:hAnsiTheme="majorHAnsi" w:cstheme="majorHAnsi"/>
          </w:rPr>
          <w:t>réponse au postulat</w:t>
        </w:r>
      </w:hyperlink>
      <w:r w:rsidRPr="00455350">
        <w:rPr>
          <w:rFonts w:asciiTheme="majorHAnsi" w:hAnsiTheme="majorHAnsi" w:cstheme="majorHAnsi"/>
        </w:rPr>
        <w:t xml:space="preserve">, émet sept recommandations à l’attention de la Confédération et cinq à l’attention des cantons. Il est donc intéressant de constater que la Convention d’Istanbul, qui est censée ne protéger que les femmes, permettra d’offrir la même protection aux hommes au nom de l’égalité des sexes garantie par l’art. 8 al.3 de la Constitution fédérale. De même, ce que l’association </w:t>
      </w:r>
      <w:r w:rsidRPr="00455350">
        <w:rPr>
          <w:rFonts w:asciiTheme="majorHAnsi" w:hAnsiTheme="majorHAnsi" w:cstheme="majorHAnsi"/>
          <w:i/>
          <w:iCs/>
        </w:rPr>
        <w:t>avanti donne</w:t>
      </w:r>
      <w:r w:rsidRPr="00455350">
        <w:rPr>
          <w:rFonts w:asciiTheme="majorHAnsi" w:hAnsiTheme="majorHAnsi" w:cstheme="majorHAnsi"/>
        </w:rPr>
        <w:t xml:space="preserve"> signale à propos des femmes autour de l’accessibilité et de la communication peut évidemment être étendu à toute personne vivant avec un handicap</w:t>
      </w:r>
      <w:r w:rsidRPr="00A674CF">
        <w:rPr>
          <w:rFonts w:asciiTheme="majorHAnsi" w:hAnsiTheme="majorHAnsi" w:cstheme="majorHAnsi"/>
        </w:rPr>
        <w:t>.</w:t>
      </w:r>
      <w:r w:rsidR="008A1DD7" w:rsidRPr="00A674CF">
        <w:rPr>
          <w:rFonts w:asciiTheme="majorHAnsi" w:hAnsiTheme="majorHAnsi" w:cstheme="majorHAnsi"/>
        </w:rPr>
        <w:t xml:space="preserve"> Mais</w:t>
      </w:r>
      <w:r w:rsidR="005C4F09" w:rsidRPr="00A674CF">
        <w:rPr>
          <w:rFonts w:asciiTheme="majorHAnsi" w:hAnsiTheme="majorHAnsi" w:cstheme="majorHAnsi"/>
        </w:rPr>
        <w:t>,</w:t>
      </w:r>
      <w:r w:rsidR="008A1DD7" w:rsidRPr="00A674CF">
        <w:rPr>
          <w:rFonts w:asciiTheme="majorHAnsi" w:hAnsiTheme="majorHAnsi" w:cstheme="majorHAnsi"/>
        </w:rPr>
        <w:t xml:space="preserve"> comme dans beaucoup de domaines</w:t>
      </w:r>
      <w:r w:rsidR="003109B8" w:rsidRPr="00A674CF">
        <w:rPr>
          <w:rFonts w:asciiTheme="majorHAnsi" w:hAnsiTheme="majorHAnsi" w:cstheme="majorHAnsi"/>
        </w:rPr>
        <w:t xml:space="preserve">, </w:t>
      </w:r>
      <w:r w:rsidR="00046622" w:rsidRPr="00A674CF">
        <w:rPr>
          <w:rFonts w:asciiTheme="majorHAnsi" w:hAnsiTheme="majorHAnsi" w:cstheme="majorHAnsi"/>
        </w:rPr>
        <w:t xml:space="preserve">le temps politique est long dans </w:t>
      </w:r>
      <w:r w:rsidR="005F3E61" w:rsidRPr="00A674CF">
        <w:rPr>
          <w:rFonts w:asciiTheme="majorHAnsi" w:hAnsiTheme="majorHAnsi" w:cstheme="majorHAnsi"/>
        </w:rPr>
        <w:t xml:space="preserve">la </w:t>
      </w:r>
      <w:r w:rsidR="00046622" w:rsidRPr="00A674CF">
        <w:rPr>
          <w:rFonts w:asciiTheme="majorHAnsi" w:hAnsiTheme="majorHAnsi" w:cstheme="majorHAnsi"/>
        </w:rPr>
        <w:t>démocratie semi-directe</w:t>
      </w:r>
      <w:r w:rsidR="005F3E61" w:rsidRPr="00A674CF">
        <w:rPr>
          <w:rFonts w:asciiTheme="majorHAnsi" w:hAnsiTheme="majorHAnsi" w:cstheme="majorHAnsi"/>
        </w:rPr>
        <w:t xml:space="preserve"> helvétique : </w:t>
      </w:r>
      <w:r w:rsidR="005C4F09" w:rsidRPr="00A674CF">
        <w:rPr>
          <w:rFonts w:asciiTheme="majorHAnsi" w:hAnsiTheme="majorHAnsi" w:cstheme="majorHAnsi"/>
        </w:rPr>
        <w:t>l</w:t>
      </w:r>
      <w:r w:rsidR="005F3E61" w:rsidRPr="00A674CF">
        <w:rPr>
          <w:rFonts w:asciiTheme="majorHAnsi" w:hAnsiTheme="majorHAnsi" w:cstheme="majorHAnsi"/>
        </w:rPr>
        <w:t>e Conseiller national Lohr</w:t>
      </w:r>
      <w:r w:rsidR="00BD3327" w:rsidRPr="00A674CF">
        <w:rPr>
          <w:rFonts w:asciiTheme="majorHAnsi" w:hAnsiTheme="majorHAnsi" w:cstheme="majorHAnsi"/>
        </w:rPr>
        <w:t xml:space="preserve"> a déposé </w:t>
      </w:r>
      <w:r w:rsidR="0060494E" w:rsidRPr="00A674CF">
        <w:rPr>
          <w:rFonts w:asciiTheme="majorHAnsi" w:hAnsiTheme="majorHAnsi" w:cstheme="majorHAnsi"/>
        </w:rPr>
        <w:t>en</w:t>
      </w:r>
      <w:r w:rsidR="003D4229" w:rsidRPr="00A674CF">
        <w:rPr>
          <w:rFonts w:asciiTheme="majorHAnsi" w:hAnsiTheme="majorHAnsi" w:cstheme="majorHAnsi"/>
        </w:rPr>
        <w:t> </w:t>
      </w:r>
      <w:r w:rsidR="0060494E" w:rsidRPr="00A674CF">
        <w:rPr>
          <w:rFonts w:asciiTheme="majorHAnsi" w:hAnsiTheme="majorHAnsi" w:cstheme="majorHAnsi"/>
        </w:rPr>
        <w:t xml:space="preserve">2012 </w:t>
      </w:r>
      <w:r w:rsidR="00BD3327" w:rsidRPr="00A674CF">
        <w:rPr>
          <w:rFonts w:asciiTheme="majorHAnsi" w:hAnsiTheme="majorHAnsi" w:cstheme="majorHAnsi"/>
        </w:rPr>
        <w:t>une initiative parlementaire visant à rémunérer</w:t>
      </w:r>
      <w:r w:rsidR="0060494E" w:rsidRPr="00A674CF">
        <w:rPr>
          <w:rFonts w:asciiTheme="majorHAnsi" w:hAnsiTheme="majorHAnsi" w:cstheme="majorHAnsi"/>
        </w:rPr>
        <w:t xml:space="preserve"> les prestations fournies</w:t>
      </w:r>
      <w:r w:rsidR="00CF0520" w:rsidRPr="00A674CF">
        <w:rPr>
          <w:rFonts w:asciiTheme="majorHAnsi" w:hAnsiTheme="majorHAnsi" w:cstheme="majorHAnsi"/>
        </w:rPr>
        <w:t xml:space="preserve"> par les proches de la personne en situation de handicap</w:t>
      </w:r>
      <w:r w:rsidR="005C4F09" w:rsidRPr="00A674CF">
        <w:rPr>
          <w:rFonts w:asciiTheme="majorHAnsi" w:hAnsiTheme="majorHAnsi" w:cstheme="majorHAnsi"/>
        </w:rPr>
        <w:t xml:space="preserve"> </w:t>
      </w:r>
      <w:r w:rsidR="00EF5715" w:rsidRPr="00A674CF">
        <w:rPr>
          <w:rFonts w:asciiTheme="majorHAnsi" w:hAnsiTheme="majorHAnsi" w:cstheme="majorHAnsi"/>
        </w:rPr>
        <w:t>à</w:t>
      </w:r>
      <w:r w:rsidR="005C4F09" w:rsidRPr="00A674CF">
        <w:rPr>
          <w:rFonts w:asciiTheme="majorHAnsi" w:hAnsiTheme="majorHAnsi" w:cstheme="majorHAnsi"/>
        </w:rPr>
        <w:t xml:space="preserve"> raison de</w:t>
      </w:r>
      <w:r w:rsidR="003D4229" w:rsidRPr="00A674CF">
        <w:rPr>
          <w:rFonts w:asciiTheme="majorHAnsi" w:hAnsiTheme="majorHAnsi" w:cstheme="majorHAnsi"/>
        </w:rPr>
        <w:t> </w:t>
      </w:r>
      <w:r w:rsidR="005C4F09" w:rsidRPr="00A674CF">
        <w:rPr>
          <w:rFonts w:asciiTheme="majorHAnsi" w:hAnsiTheme="majorHAnsi" w:cstheme="majorHAnsi"/>
        </w:rPr>
        <w:t>80</w:t>
      </w:r>
      <w:r w:rsidR="003D4229" w:rsidRPr="00A674CF">
        <w:rPr>
          <w:rFonts w:asciiTheme="majorHAnsi" w:hAnsiTheme="majorHAnsi" w:cstheme="majorHAnsi"/>
        </w:rPr>
        <w:t> </w:t>
      </w:r>
      <w:r w:rsidR="005C4F09" w:rsidRPr="00A674CF">
        <w:rPr>
          <w:rFonts w:asciiTheme="majorHAnsi" w:hAnsiTheme="majorHAnsi" w:cstheme="majorHAnsi"/>
        </w:rPr>
        <w:t xml:space="preserve">% </w:t>
      </w:r>
      <w:r w:rsidR="00EF5715" w:rsidRPr="00A674CF">
        <w:rPr>
          <w:rFonts w:asciiTheme="majorHAnsi" w:hAnsiTheme="majorHAnsi" w:cstheme="majorHAnsi"/>
        </w:rPr>
        <w:t xml:space="preserve">maximum </w:t>
      </w:r>
      <w:r w:rsidR="005C4F09" w:rsidRPr="00A674CF">
        <w:rPr>
          <w:rFonts w:asciiTheme="majorHAnsi" w:hAnsiTheme="majorHAnsi" w:cstheme="majorHAnsi"/>
        </w:rPr>
        <w:t>du salaire</w:t>
      </w:r>
      <w:r w:rsidR="00EF5715" w:rsidRPr="00A674CF">
        <w:rPr>
          <w:rFonts w:asciiTheme="majorHAnsi" w:hAnsiTheme="majorHAnsi" w:cstheme="majorHAnsi"/>
        </w:rPr>
        <w:t xml:space="preserve"> fourni par un service ou un tiers</w:t>
      </w:r>
      <w:r w:rsidR="007170E0">
        <w:rPr>
          <w:rFonts w:asciiTheme="majorHAnsi" w:hAnsiTheme="majorHAnsi" w:cstheme="majorHAnsi"/>
        </w:rPr>
        <w:t xml:space="preserve">. </w:t>
      </w:r>
      <w:r w:rsidR="00A674CF" w:rsidRPr="00A674CF">
        <w:rPr>
          <w:rFonts w:asciiTheme="majorHAnsi" w:hAnsiTheme="majorHAnsi" w:cstheme="majorHAnsi"/>
        </w:rPr>
        <w:t>L</w:t>
      </w:r>
      <w:r w:rsidR="000B3ABD" w:rsidRPr="00A674CF">
        <w:rPr>
          <w:rFonts w:asciiTheme="majorHAnsi" w:hAnsiTheme="majorHAnsi" w:cstheme="majorHAnsi"/>
        </w:rPr>
        <w:t>e délai imparti pour</w:t>
      </w:r>
      <w:r w:rsidR="005A32AD" w:rsidRPr="00A674CF">
        <w:rPr>
          <w:rFonts w:asciiTheme="majorHAnsi" w:hAnsiTheme="majorHAnsi" w:cstheme="majorHAnsi"/>
        </w:rPr>
        <w:t xml:space="preserve"> son acceptation au</w:t>
      </w:r>
      <w:r w:rsidR="00EF5715" w:rsidRPr="00A674CF">
        <w:rPr>
          <w:rFonts w:asciiTheme="majorHAnsi" w:hAnsiTheme="majorHAnsi" w:cstheme="majorHAnsi"/>
        </w:rPr>
        <w:t xml:space="preserve"> </w:t>
      </w:r>
      <w:r w:rsidR="005A32AD" w:rsidRPr="00A674CF">
        <w:rPr>
          <w:rFonts w:asciiTheme="majorHAnsi" w:hAnsiTheme="majorHAnsi" w:cstheme="majorHAnsi"/>
        </w:rPr>
        <w:t>Conseil National est prévu pour la session</w:t>
      </w:r>
      <w:r w:rsidR="00F92F4F" w:rsidRPr="00A674CF">
        <w:rPr>
          <w:rFonts w:asciiTheme="majorHAnsi" w:hAnsiTheme="majorHAnsi" w:cstheme="majorHAnsi"/>
        </w:rPr>
        <w:t xml:space="preserve"> d’automne</w:t>
      </w:r>
      <w:r w:rsidR="00DB6365">
        <w:rPr>
          <w:rFonts w:asciiTheme="majorHAnsi" w:hAnsiTheme="majorHAnsi" w:cstheme="majorHAnsi"/>
        </w:rPr>
        <w:t> </w:t>
      </w:r>
      <w:r w:rsidR="00F92F4F" w:rsidRPr="00A674CF">
        <w:rPr>
          <w:rFonts w:asciiTheme="majorHAnsi" w:hAnsiTheme="majorHAnsi" w:cstheme="majorHAnsi"/>
        </w:rPr>
        <w:t>2025</w:t>
      </w:r>
      <w:r w:rsidR="00DA23B3" w:rsidRPr="00A674CF">
        <w:rPr>
          <w:rFonts w:asciiTheme="majorHAnsi" w:hAnsiTheme="majorHAnsi" w:cstheme="majorHAnsi"/>
        </w:rPr>
        <w:t>, soit</w:t>
      </w:r>
      <w:r w:rsidR="00DB6365">
        <w:rPr>
          <w:rFonts w:asciiTheme="majorHAnsi" w:hAnsiTheme="majorHAnsi" w:cstheme="majorHAnsi"/>
        </w:rPr>
        <w:t> </w:t>
      </w:r>
      <w:r w:rsidR="00DA23B3" w:rsidRPr="00A674CF">
        <w:rPr>
          <w:rFonts w:asciiTheme="majorHAnsi" w:hAnsiTheme="majorHAnsi" w:cstheme="majorHAnsi"/>
        </w:rPr>
        <w:t>13</w:t>
      </w:r>
      <w:r w:rsidR="00DB6365">
        <w:rPr>
          <w:rFonts w:asciiTheme="majorHAnsi" w:hAnsiTheme="majorHAnsi" w:cstheme="majorHAnsi"/>
        </w:rPr>
        <w:t> </w:t>
      </w:r>
      <w:r w:rsidR="00DA23B3" w:rsidRPr="00A674CF">
        <w:rPr>
          <w:rFonts w:asciiTheme="majorHAnsi" w:hAnsiTheme="majorHAnsi" w:cstheme="majorHAnsi"/>
        </w:rPr>
        <w:t>ans après son dépôt</w:t>
      </w:r>
      <w:r w:rsidR="00BC5040" w:rsidRPr="00A674CF">
        <w:rPr>
          <w:rFonts w:asciiTheme="majorHAnsi" w:hAnsiTheme="majorHAnsi" w:cstheme="majorHAnsi"/>
        </w:rPr>
        <w:t> !</w:t>
      </w:r>
    </w:p>
    <w:bookmarkEnd w:id="0"/>
    <w:p w14:paraId="04111B62" w14:textId="45997465" w:rsidR="006E260B" w:rsidRPr="00000C93" w:rsidRDefault="00037AE3" w:rsidP="00855097">
      <w:pPr>
        <w:pStyle w:val="Titre1"/>
      </w:pPr>
      <w:r w:rsidRPr="00000C93">
        <w:t>Autrice</w:t>
      </w:r>
      <w:r w:rsidR="008F28B5">
        <w:t xml:space="preserve"> </w:t>
      </w:r>
      <w:r w:rsidRPr="00000C93">
        <w:t>et auteur</w:t>
      </w:r>
    </w:p>
    <w:tbl>
      <w:tblPr>
        <w:tblStyle w:val="Grilledutableau"/>
        <w:tblW w:w="333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5"/>
      </w:tblGrid>
      <w:tr w:rsidR="005B5041" w:rsidRPr="00000C93" w14:paraId="2EA2CAAD" w14:textId="77777777" w:rsidTr="008575BD">
        <w:tc>
          <w:tcPr>
            <w:tcW w:w="2500" w:type="pct"/>
            <w:vAlign w:val="center"/>
          </w:tcPr>
          <w:p w14:paraId="1F54220C" w14:textId="6A4C31A3" w:rsidR="008575BD" w:rsidRPr="00000C93" w:rsidRDefault="00B443A4" w:rsidP="00C9551C">
            <w:pPr>
              <w:pStyle w:val="Corpsdetexte3"/>
            </w:pPr>
            <w:r>
              <w:rPr>
                <w:noProof/>
              </w:rPr>
              <w:drawing>
                <wp:inline distT="0" distB="0" distL="0" distR="0" wp14:anchorId="318B8B2C" wp14:editId="62A6F921">
                  <wp:extent cx="1036800" cy="1188000"/>
                  <wp:effectExtent l="0" t="0" r="0" b="0"/>
                  <wp:docPr id="1542805944" name="Imag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805944" name="Image 21">
                            <a:extLst>
                              <a:ext uri="{C183D7F6-B498-43B3-948B-1728B52AA6E4}">
                                <adec:decorative xmlns:adec="http://schemas.microsoft.com/office/drawing/2017/decorative" val="1"/>
                              </a:ext>
                            </a:extLst>
                          </pic:cNvPr>
                          <pic:cNvPicPr>
                            <a:picLocks noChangeAspect="1" noChangeArrowheads="1"/>
                          </pic:cNvPicPr>
                        </pic:nvPicPr>
                        <pic:blipFill rotWithShape="1">
                          <a:blip r:embed="rId40" cstate="print">
                            <a:extLst>
                              <a:ext uri="{28A0092B-C50C-407E-A947-70E740481C1C}">
                                <a14:useLocalDpi xmlns:a14="http://schemas.microsoft.com/office/drawing/2010/main" val="0"/>
                              </a:ext>
                            </a:extLst>
                          </a:blip>
                          <a:srcRect t="4796" b="5516"/>
                          <a:stretch/>
                        </pic:blipFill>
                        <pic:spPr bwMode="auto">
                          <a:xfrm>
                            <a:off x="0" y="0"/>
                            <a:ext cx="1036800" cy="118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00" w:type="pct"/>
            <w:vAlign w:val="center"/>
          </w:tcPr>
          <w:p w14:paraId="79AAD69C" w14:textId="590D4288" w:rsidR="008575BD" w:rsidRPr="00000C93" w:rsidRDefault="00751F23" w:rsidP="00751F23">
            <w:pPr>
              <w:pStyle w:val="Corpsdetexte3"/>
            </w:pPr>
            <w:r>
              <w:rPr>
                <w:noProof/>
              </w:rPr>
              <w:drawing>
                <wp:inline distT="0" distB="0" distL="0" distR="0" wp14:anchorId="693E441D" wp14:editId="19181B25">
                  <wp:extent cx="950400" cy="1184400"/>
                  <wp:effectExtent l="0" t="0" r="2540" b="0"/>
                  <wp:docPr id="1855597004" name="Imag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597004" name="Image 22">
                            <a:extLst>
                              <a:ext uri="{C183D7F6-B498-43B3-948B-1728B52AA6E4}">
                                <adec:decorative xmlns:adec="http://schemas.microsoft.com/office/drawing/2017/decorative" val="1"/>
                              </a:ext>
                            </a:extLs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0400" cy="1184400"/>
                          </a:xfrm>
                          <a:prstGeom prst="rect">
                            <a:avLst/>
                          </a:prstGeom>
                          <a:noFill/>
                          <a:ln>
                            <a:noFill/>
                          </a:ln>
                        </pic:spPr>
                      </pic:pic>
                    </a:graphicData>
                  </a:graphic>
                </wp:inline>
              </w:drawing>
            </w:r>
          </w:p>
        </w:tc>
      </w:tr>
      <w:tr w:rsidR="005B5041" w:rsidRPr="00000C93" w14:paraId="0DD271DE" w14:textId="77777777" w:rsidTr="008575BD">
        <w:trPr>
          <w:trHeight w:val="960"/>
        </w:trPr>
        <w:tc>
          <w:tcPr>
            <w:tcW w:w="2500" w:type="pct"/>
          </w:tcPr>
          <w:p w14:paraId="39777D6F" w14:textId="3ED17E00" w:rsidR="008575BD" w:rsidRPr="00000C93" w:rsidRDefault="008575BD" w:rsidP="00533DA1">
            <w:pPr>
              <w:pStyle w:val="Corpsdetexte3"/>
            </w:pPr>
            <w:r>
              <w:t>Yves Delessert</w:t>
            </w:r>
            <w:r w:rsidRPr="00000C93">
              <w:br/>
            </w:r>
            <w:r w:rsidR="00416707">
              <w:t>Professeur chargé d’enseignement</w:t>
            </w:r>
            <w:r w:rsidR="000C3F60">
              <w:t xml:space="preserve"> retraité de</w:t>
            </w:r>
            <w:r w:rsidR="00416707">
              <w:t xml:space="preserve"> la H</w:t>
            </w:r>
            <w:r w:rsidR="007F77AE">
              <w:t>ETS-</w:t>
            </w:r>
            <w:r w:rsidR="0052187F">
              <w:t>Genève</w:t>
            </w:r>
          </w:p>
          <w:p w14:paraId="3813DB59" w14:textId="0E33E383" w:rsidR="008575BD" w:rsidRPr="00000C93" w:rsidRDefault="009A0E7B" w:rsidP="00533DA1">
            <w:pPr>
              <w:pStyle w:val="Corpsdetexte3"/>
            </w:pPr>
            <w:hyperlink r:id="rId42" w:history="1">
              <w:r w:rsidRPr="00B01162">
                <w:rPr>
                  <w:rStyle w:val="Lienhypertexte"/>
                </w:rPr>
                <w:t>Yves.delessert@etik.com</w:t>
              </w:r>
            </w:hyperlink>
            <w:r>
              <w:t xml:space="preserve"> </w:t>
            </w:r>
          </w:p>
        </w:tc>
        <w:tc>
          <w:tcPr>
            <w:tcW w:w="2500" w:type="pct"/>
          </w:tcPr>
          <w:p w14:paraId="6CD2BEDE" w14:textId="09FA13D3" w:rsidR="008575BD" w:rsidRDefault="008575BD" w:rsidP="00037AE3">
            <w:pPr>
              <w:pStyle w:val="Corpsdetexte3"/>
            </w:pPr>
            <w:r>
              <w:t>V</w:t>
            </w:r>
            <w:r w:rsidR="00F80740">
              <w:t>irginie</w:t>
            </w:r>
            <w:r>
              <w:t xml:space="preserve"> Jaquiéry</w:t>
            </w:r>
            <w:r w:rsidRPr="00000C93">
              <w:br/>
            </w:r>
            <w:r w:rsidR="003D798B">
              <w:t>Maître</w:t>
            </w:r>
            <w:r w:rsidR="00F94E54">
              <w:t xml:space="preserve"> et </w:t>
            </w:r>
            <w:r w:rsidR="00716652">
              <w:t>c</w:t>
            </w:r>
            <w:r w:rsidR="002725CA">
              <w:t>hargée</w:t>
            </w:r>
            <w:r w:rsidR="003D798B">
              <w:t xml:space="preserve"> d’enseignement</w:t>
            </w:r>
            <w:r w:rsidR="00716652">
              <w:t>,</w:t>
            </w:r>
            <w:r w:rsidR="003D798B">
              <w:t xml:space="preserve"> HES</w:t>
            </w:r>
            <w:r w:rsidR="002725CA">
              <w:t>GE et UNIG</w:t>
            </w:r>
            <w:r w:rsidR="00077285">
              <w:t>E</w:t>
            </w:r>
          </w:p>
          <w:p w14:paraId="50920C6A" w14:textId="24BF823F" w:rsidR="003D798B" w:rsidRDefault="00716652" w:rsidP="00037AE3">
            <w:pPr>
              <w:pStyle w:val="Corpsdetexte3"/>
            </w:pPr>
            <w:r>
              <w:t>Avocate et j</w:t>
            </w:r>
            <w:r w:rsidR="003D798B">
              <w:t>uge suppléante au Tribunal de protection de l’adulte et de l’enfant</w:t>
            </w:r>
            <w:r>
              <w:t xml:space="preserve">, </w:t>
            </w:r>
            <w:r w:rsidR="003D798B">
              <w:t>Genève</w:t>
            </w:r>
          </w:p>
          <w:p w14:paraId="232A7B03" w14:textId="72AFD7F6" w:rsidR="008575BD" w:rsidRPr="00000C93" w:rsidRDefault="002725CA" w:rsidP="00037AE3">
            <w:pPr>
              <w:pStyle w:val="Corpsdetexte3"/>
            </w:pPr>
            <w:hyperlink r:id="rId43" w:history="1">
              <w:r w:rsidRPr="005F1144">
                <w:rPr>
                  <w:rStyle w:val="Lienhypertexte"/>
                </w:rPr>
                <w:t>Virginie.jaquiery@hesge.ch</w:t>
              </w:r>
            </w:hyperlink>
          </w:p>
        </w:tc>
      </w:tr>
    </w:tbl>
    <w:p w14:paraId="2DE9E7A5" w14:textId="77777777" w:rsidR="002B3D86" w:rsidRDefault="002B3D86">
      <w:pPr>
        <w:spacing w:after="200" w:line="240" w:lineRule="auto"/>
        <w:rPr>
          <w:rFonts w:eastAsiaTheme="majorEastAsia" w:cs="Open Sans SemiCondensed"/>
          <w:b/>
          <w:bCs/>
          <w:color w:val="000000" w:themeColor="text1"/>
          <w:sz w:val="24"/>
          <w:szCs w:val="32"/>
        </w:rPr>
      </w:pPr>
      <w:r>
        <w:br w:type="page"/>
      </w:r>
    </w:p>
    <w:p w14:paraId="5830B542" w14:textId="10C9EF31" w:rsidR="00870508" w:rsidRPr="00000C93" w:rsidRDefault="00870508" w:rsidP="00855097">
      <w:pPr>
        <w:pStyle w:val="Titre1"/>
      </w:pPr>
      <w:r w:rsidRPr="00000C93">
        <w:lastRenderedPageBreak/>
        <w:t>Références</w:t>
      </w:r>
    </w:p>
    <w:p w14:paraId="2768E429" w14:textId="77882AAC" w:rsidR="00C67553" w:rsidRPr="000D546A" w:rsidRDefault="00C67553" w:rsidP="002524A5">
      <w:pPr>
        <w:pStyle w:val="Bibliographie"/>
        <w:jc w:val="both"/>
        <w:rPr>
          <w:rFonts w:asciiTheme="majorHAnsi" w:hAnsiTheme="majorHAnsi" w:cstheme="majorHAnsi"/>
        </w:rPr>
      </w:pPr>
      <w:r w:rsidRPr="000D546A">
        <w:rPr>
          <w:rFonts w:asciiTheme="majorHAnsi" w:hAnsiTheme="majorHAnsi" w:cstheme="majorHAnsi"/>
        </w:rPr>
        <w:t xml:space="preserve">Avanti donne. (2021). La protection contre la violence sans discrimination. La mise en œuvre de la Convention d'Istanbul en ce qui concerne la protection des filles et des femmes handicapées et ayant besoin de soutien et de soins. In </w:t>
      </w:r>
      <w:r w:rsidRPr="000D546A">
        <w:rPr>
          <w:rFonts w:asciiTheme="majorHAnsi" w:hAnsiTheme="majorHAnsi" w:cstheme="majorHAnsi"/>
          <w:iCs/>
        </w:rPr>
        <w:t xml:space="preserve">Réseau Convention Istanbul (Ed.), </w:t>
      </w:r>
      <w:r w:rsidRPr="000D546A">
        <w:rPr>
          <w:rFonts w:asciiTheme="majorHAnsi" w:hAnsiTheme="majorHAnsi" w:cstheme="majorHAnsi"/>
          <w:i/>
        </w:rPr>
        <w:t xml:space="preserve">Mise en œuvre de la Convention d’Istanbul en Suisse. Rapport alternatif de la société civile </w:t>
      </w:r>
      <w:r w:rsidRPr="000D546A">
        <w:rPr>
          <w:rFonts w:asciiTheme="majorHAnsi" w:hAnsiTheme="majorHAnsi" w:cstheme="majorHAnsi"/>
          <w:iCs/>
        </w:rPr>
        <w:t>(pp. 153-168).</w:t>
      </w:r>
      <w:r w:rsidRPr="000D546A">
        <w:rPr>
          <w:rFonts w:asciiTheme="majorHAnsi" w:hAnsiTheme="majorHAnsi" w:cstheme="majorHAnsi"/>
          <w:i/>
        </w:rPr>
        <w:t xml:space="preserve"> </w:t>
      </w:r>
      <w:r w:rsidRPr="000D546A">
        <w:rPr>
          <w:rFonts w:asciiTheme="majorHAnsi" w:hAnsiTheme="majorHAnsi" w:cstheme="majorHAnsi"/>
          <w:iCs/>
        </w:rPr>
        <w:t>Éditions Réseau Convention Istanbul.</w:t>
      </w:r>
    </w:p>
    <w:p w14:paraId="7E05BDC0" w14:textId="49E14E01" w:rsidR="00C67553" w:rsidRPr="000D546A" w:rsidRDefault="00C67553" w:rsidP="002524A5">
      <w:pPr>
        <w:pStyle w:val="Bibliographie"/>
        <w:rPr>
          <w:rFonts w:asciiTheme="majorHAnsi" w:hAnsiTheme="majorHAnsi" w:cstheme="majorHAnsi"/>
          <w:iCs/>
        </w:rPr>
      </w:pPr>
      <w:r w:rsidRPr="000D546A">
        <w:rPr>
          <w:rFonts w:asciiTheme="majorHAnsi" w:hAnsiTheme="majorHAnsi" w:cstheme="majorHAnsi"/>
        </w:rPr>
        <w:t>Burkhalter, D.</w:t>
      </w:r>
      <w:r w:rsidR="000D546A">
        <w:rPr>
          <w:rFonts w:asciiTheme="majorHAnsi" w:hAnsiTheme="majorHAnsi" w:cstheme="majorHAnsi"/>
        </w:rPr>
        <w:t xml:space="preserve"> 2013, 26 novem</w:t>
      </w:r>
      <w:r w:rsidR="00193806">
        <w:rPr>
          <w:rFonts w:asciiTheme="majorHAnsi" w:hAnsiTheme="majorHAnsi" w:cstheme="majorHAnsi"/>
        </w:rPr>
        <w:t>b</w:t>
      </w:r>
      <w:r w:rsidR="000D546A">
        <w:rPr>
          <w:rFonts w:asciiTheme="majorHAnsi" w:hAnsiTheme="majorHAnsi" w:cstheme="majorHAnsi"/>
        </w:rPr>
        <w:t>re</w:t>
      </w:r>
      <w:r w:rsidRPr="000D546A">
        <w:rPr>
          <w:rFonts w:asciiTheme="majorHAnsi" w:hAnsiTheme="majorHAnsi" w:cstheme="majorHAnsi"/>
        </w:rPr>
        <w:t xml:space="preserve">. </w:t>
      </w:r>
      <w:r w:rsidRPr="000D546A">
        <w:rPr>
          <w:rFonts w:asciiTheme="majorHAnsi" w:hAnsiTheme="majorHAnsi" w:cstheme="majorHAnsi"/>
          <w:i/>
          <w:iCs/>
        </w:rPr>
        <w:t>Personnes handicapées. Convention.</w:t>
      </w:r>
      <w:r w:rsidRPr="000D546A">
        <w:rPr>
          <w:rFonts w:asciiTheme="majorHAnsi" w:hAnsiTheme="majorHAnsi" w:cstheme="majorHAnsi"/>
        </w:rPr>
        <w:t xml:space="preserve"> Conseil Fédéral.</w:t>
      </w:r>
      <w:r w:rsidRPr="000D546A">
        <w:rPr>
          <w:rStyle w:val="Appelnotedebasdep"/>
          <w:rFonts w:asciiTheme="majorHAnsi" w:hAnsiTheme="majorHAnsi" w:cstheme="majorHAnsi"/>
        </w:rPr>
        <w:t xml:space="preserve"> </w:t>
      </w:r>
      <w:hyperlink r:id="rId44" w:anchor="votum6" w:history="1">
        <w:r w:rsidRPr="000D546A">
          <w:rPr>
            <w:rStyle w:val="Lienhypertexte"/>
            <w:rFonts w:asciiTheme="majorHAnsi" w:hAnsiTheme="majorHAnsi" w:cstheme="majorHAnsi"/>
          </w:rPr>
          <w:t>https://www.parlament.ch/fr/ratsbetrieb/amtliches-bulletin/amtliches-bulletin-die-verhandlungen?SubjectId=24089#votum6</w:t>
        </w:r>
      </w:hyperlink>
    </w:p>
    <w:p w14:paraId="3D4D6C2E" w14:textId="32CB7401" w:rsidR="00C67553" w:rsidRPr="000D546A" w:rsidRDefault="00C67553" w:rsidP="002524A5">
      <w:pPr>
        <w:pStyle w:val="Bibliographie"/>
        <w:rPr>
          <w:rFonts w:asciiTheme="majorHAnsi" w:hAnsiTheme="majorHAnsi" w:cstheme="majorHAnsi"/>
          <w:i/>
        </w:rPr>
      </w:pPr>
      <w:r w:rsidRPr="000D546A">
        <w:rPr>
          <w:rFonts w:asciiTheme="majorHAnsi" w:hAnsiTheme="majorHAnsi" w:cstheme="majorHAnsi"/>
          <w:iCs/>
        </w:rPr>
        <w:t>Dufrêne, C.,</w:t>
      </w:r>
      <w:r w:rsidR="00916146">
        <w:rPr>
          <w:rFonts w:asciiTheme="majorHAnsi" w:hAnsiTheme="majorHAnsi" w:cstheme="majorHAnsi"/>
          <w:iCs/>
        </w:rPr>
        <w:t> </w:t>
      </w:r>
      <w:r w:rsidRPr="000D546A">
        <w:rPr>
          <w:rFonts w:asciiTheme="majorHAnsi" w:hAnsiTheme="majorHAnsi" w:cstheme="majorHAnsi"/>
          <w:iCs/>
        </w:rPr>
        <w:t>&amp; Delessert, Y. (2017).</w:t>
      </w:r>
      <w:r w:rsidRPr="000D546A">
        <w:rPr>
          <w:rFonts w:asciiTheme="majorHAnsi" w:hAnsiTheme="majorHAnsi" w:cstheme="majorHAnsi"/>
          <w:i/>
        </w:rPr>
        <w:t xml:space="preserve"> </w:t>
      </w:r>
      <w:r w:rsidRPr="000D546A">
        <w:rPr>
          <w:rFonts w:asciiTheme="majorHAnsi" w:hAnsiTheme="majorHAnsi" w:cstheme="majorHAnsi"/>
          <w:iCs/>
        </w:rPr>
        <w:t>Droit de protection de l’adulte et droits des personnes handicapées</w:t>
      </w:r>
      <w:r w:rsidR="00565FCE">
        <w:rPr>
          <w:rFonts w:asciiTheme="majorHAnsi" w:hAnsiTheme="majorHAnsi" w:cstheme="majorHAnsi"/>
          <w:iCs/>
        </w:rPr>
        <w:t> </w:t>
      </w:r>
      <w:r w:rsidRPr="000D546A">
        <w:rPr>
          <w:rFonts w:asciiTheme="majorHAnsi" w:hAnsiTheme="majorHAnsi" w:cstheme="majorHAnsi"/>
          <w:iCs/>
        </w:rPr>
        <w:t>: compatibles</w:t>
      </w:r>
      <w:r w:rsidR="006F67EE">
        <w:rPr>
          <w:rFonts w:asciiTheme="majorHAnsi" w:hAnsiTheme="majorHAnsi" w:cstheme="majorHAnsi"/>
          <w:iCs/>
        </w:rPr>
        <w:t> </w:t>
      </w:r>
      <w:r w:rsidRPr="000D546A">
        <w:rPr>
          <w:rFonts w:asciiTheme="majorHAnsi" w:hAnsiTheme="majorHAnsi" w:cstheme="majorHAnsi"/>
          <w:iCs/>
        </w:rPr>
        <w:t>?</w:t>
      </w:r>
      <w:r w:rsidRPr="000D546A">
        <w:rPr>
          <w:rFonts w:asciiTheme="majorHAnsi" w:hAnsiTheme="majorHAnsi" w:cstheme="majorHAnsi"/>
          <w:i/>
        </w:rPr>
        <w:t xml:space="preserve"> Actualité sociale</w:t>
      </w:r>
      <w:r w:rsidR="005A4A6D">
        <w:rPr>
          <w:rFonts w:asciiTheme="majorHAnsi" w:hAnsiTheme="majorHAnsi" w:cstheme="majorHAnsi"/>
          <w:i/>
        </w:rPr>
        <w:t>,</w:t>
      </w:r>
      <w:r w:rsidRPr="000D546A">
        <w:rPr>
          <w:rFonts w:asciiTheme="majorHAnsi" w:hAnsiTheme="majorHAnsi" w:cstheme="majorHAnsi"/>
          <w:i/>
        </w:rPr>
        <w:t xml:space="preserve"> </w:t>
      </w:r>
      <w:r w:rsidR="005A4A6D">
        <w:rPr>
          <w:rFonts w:asciiTheme="majorHAnsi" w:hAnsiTheme="majorHAnsi" w:cstheme="majorHAnsi"/>
          <w:iCs/>
        </w:rPr>
        <w:t xml:space="preserve">69, </w:t>
      </w:r>
      <w:r w:rsidR="00D105DC">
        <w:rPr>
          <w:rFonts w:asciiTheme="majorHAnsi" w:hAnsiTheme="majorHAnsi" w:cstheme="majorHAnsi"/>
          <w:iCs/>
        </w:rPr>
        <w:t>18-20</w:t>
      </w:r>
      <w:r w:rsidRPr="00277F08">
        <w:rPr>
          <w:rFonts w:asciiTheme="majorHAnsi" w:hAnsiTheme="majorHAnsi" w:cstheme="majorHAnsi"/>
          <w:iCs/>
        </w:rPr>
        <w:t>.</w:t>
      </w:r>
      <w:r w:rsidR="00277F08" w:rsidRPr="00277F08">
        <w:rPr>
          <w:rFonts w:asciiTheme="majorHAnsi" w:hAnsiTheme="majorHAnsi" w:cstheme="majorHAnsi"/>
          <w:iCs/>
        </w:rPr>
        <w:t xml:space="preserve"> </w:t>
      </w:r>
      <w:hyperlink r:id="rId45" w:history="1">
        <w:r w:rsidR="00277F08" w:rsidRPr="00277F08">
          <w:rPr>
            <w:rStyle w:val="Lienhypertexte"/>
            <w:rFonts w:asciiTheme="majorHAnsi" w:hAnsiTheme="majorHAnsi" w:cstheme="majorHAnsi"/>
            <w:iCs w:val="0"/>
          </w:rPr>
          <w:t>https://avenirsocial.ch/fr/publications/actualitesociale/toutes-les-editions/?y=2017</w:t>
        </w:r>
      </w:hyperlink>
    </w:p>
    <w:p w14:paraId="5E3BFD3F" w14:textId="77777777" w:rsidR="00C67553" w:rsidRPr="000D546A" w:rsidRDefault="00C67553" w:rsidP="002524A5">
      <w:pPr>
        <w:pStyle w:val="Bibliographie"/>
        <w:rPr>
          <w:rFonts w:asciiTheme="majorHAnsi" w:hAnsiTheme="majorHAnsi" w:cstheme="majorHAnsi"/>
          <w:iCs/>
        </w:rPr>
      </w:pPr>
      <w:r w:rsidRPr="000D546A">
        <w:rPr>
          <w:rFonts w:asciiTheme="majorHAnsi" w:hAnsiTheme="majorHAnsi" w:cstheme="majorHAnsi"/>
          <w:iCs/>
        </w:rPr>
        <w:t xml:space="preserve">Code civil suisse (CP) du 10 décembre 1907, RS 210 (État le 1er janvier 2025). </w:t>
      </w:r>
      <w:hyperlink r:id="rId46" w:history="1">
        <w:r w:rsidRPr="000D546A">
          <w:rPr>
            <w:rStyle w:val="Lienhypertexte"/>
            <w:rFonts w:asciiTheme="majorHAnsi" w:hAnsiTheme="majorHAnsi" w:cstheme="majorHAnsi"/>
            <w:iCs w:val="0"/>
          </w:rPr>
          <w:t>https://www.fedlex.admin.ch/eli/cc/24/233_245_233/fr</w:t>
        </w:r>
      </w:hyperlink>
    </w:p>
    <w:p w14:paraId="3E6F403D" w14:textId="77777777" w:rsidR="00C67553" w:rsidRPr="000D546A" w:rsidRDefault="00C67553" w:rsidP="002524A5">
      <w:pPr>
        <w:pStyle w:val="Bibliographie"/>
        <w:rPr>
          <w:rFonts w:asciiTheme="majorHAnsi" w:hAnsiTheme="majorHAnsi" w:cstheme="majorHAnsi"/>
          <w:iCs/>
        </w:rPr>
      </w:pPr>
      <w:r w:rsidRPr="000D546A">
        <w:rPr>
          <w:rFonts w:asciiTheme="majorHAnsi" w:hAnsiTheme="majorHAnsi" w:cstheme="majorHAnsi"/>
          <w:iCs/>
        </w:rPr>
        <w:t xml:space="preserve">Code pénal suisse (CP) du 21 décembre 1937, RS 311.0 (État le 1er janvier 2025). </w:t>
      </w:r>
      <w:hyperlink r:id="rId47" w:history="1">
        <w:r w:rsidRPr="000D546A">
          <w:rPr>
            <w:rStyle w:val="Lienhypertexte"/>
            <w:rFonts w:asciiTheme="majorHAnsi" w:hAnsiTheme="majorHAnsi" w:cstheme="majorHAnsi"/>
            <w:iCs w:val="0"/>
          </w:rPr>
          <w:t>https://www.fedlex.admin.ch/eli/cc/54/757_781_799/fr</w:t>
        </w:r>
      </w:hyperlink>
    </w:p>
    <w:p w14:paraId="4D0042A5" w14:textId="77777777" w:rsidR="00C67553" w:rsidRPr="000D546A" w:rsidRDefault="00C67553" w:rsidP="002524A5">
      <w:pPr>
        <w:pStyle w:val="Bibliographie"/>
        <w:rPr>
          <w:rFonts w:asciiTheme="majorHAnsi" w:hAnsiTheme="majorHAnsi" w:cstheme="majorHAnsi"/>
        </w:rPr>
      </w:pPr>
      <w:r w:rsidRPr="000D546A">
        <w:rPr>
          <w:rFonts w:asciiTheme="majorHAnsi" w:hAnsiTheme="majorHAnsi" w:cstheme="majorHAnsi"/>
        </w:rPr>
        <w:t xml:space="preserve">Conseil Fédéral. (2023). </w:t>
      </w:r>
      <w:r w:rsidRPr="00EB7D86">
        <w:rPr>
          <w:rFonts w:asciiTheme="majorHAnsi" w:hAnsiTheme="majorHAnsi" w:cstheme="majorHAnsi"/>
          <w:i/>
          <w:iCs/>
        </w:rPr>
        <w:t>Violences subies par des personnes handicapées en Suisse. Rapport du Conseil fédéral donnant suite au postulat 20.3886 Roth Franziska du 19 juin 2020</w:t>
      </w:r>
      <w:r w:rsidRPr="000D546A">
        <w:rPr>
          <w:rFonts w:asciiTheme="majorHAnsi" w:hAnsiTheme="majorHAnsi" w:cstheme="majorHAnsi"/>
        </w:rPr>
        <w:t xml:space="preserve">. </w:t>
      </w:r>
      <w:hyperlink r:id="rId48" w:history="1">
        <w:r w:rsidRPr="000D546A">
          <w:rPr>
            <w:rStyle w:val="Lienhypertexte"/>
            <w:rFonts w:asciiTheme="majorHAnsi" w:hAnsiTheme="majorHAnsi" w:cstheme="majorHAnsi"/>
            <w:bCs w:val="0"/>
            <w:iCs w:val="0"/>
          </w:rPr>
          <w:t>https://www.parlament.ch/centers/eparl/curia/2020/20203886/Bericht%20BR%20F.pdf</w:t>
        </w:r>
      </w:hyperlink>
    </w:p>
    <w:p w14:paraId="1E098FA8" w14:textId="730C1A01" w:rsidR="00C67553" w:rsidRPr="000D546A" w:rsidRDefault="00C67553" w:rsidP="002524A5">
      <w:pPr>
        <w:pStyle w:val="Bibliographie"/>
        <w:rPr>
          <w:rFonts w:asciiTheme="majorHAnsi" w:hAnsiTheme="majorHAnsi" w:cstheme="majorHAnsi"/>
          <w:b/>
          <w:bCs/>
        </w:rPr>
      </w:pPr>
      <w:r w:rsidRPr="000D546A">
        <w:rPr>
          <w:rFonts w:asciiTheme="majorHAnsi" w:hAnsiTheme="majorHAnsi" w:cstheme="majorHAnsi"/>
        </w:rPr>
        <w:t xml:space="preserve">Conseil de l’Europe [CdE]. (2011). </w:t>
      </w:r>
      <w:r w:rsidRPr="0089600D">
        <w:rPr>
          <w:rFonts w:asciiTheme="majorHAnsi" w:hAnsiTheme="majorHAnsi" w:cstheme="majorHAnsi"/>
          <w:i/>
          <w:iCs/>
        </w:rPr>
        <w:t>Convention du Conseil de l’Europe sur la prévention et la lutte contre la violence à l’égard des femmes et la violence domestique</w:t>
      </w:r>
      <w:r w:rsidR="00565FCE">
        <w:rPr>
          <w:rFonts w:asciiTheme="majorHAnsi" w:hAnsiTheme="majorHAnsi" w:cstheme="majorHAnsi"/>
          <w:i/>
          <w:iCs/>
        </w:rPr>
        <w:t> </w:t>
      </w:r>
      <w:r w:rsidRPr="0089600D">
        <w:rPr>
          <w:rFonts w:asciiTheme="majorHAnsi" w:hAnsiTheme="majorHAnsi" w:cstheme="majorHAnsi"/>
          <w:i/>
          <w:iCs/>
        </w:rPr>
        <w:t>– (Convention d’Istanbul).</w:t>
      </w:r>
      <w:r w:rsidRPr="000D546A">
        <w:rPr>
          <w:rFonts w:asciiTheme="majorHAnsi" w:hAnsiTheme="majorHAnsi" w:cstheme="majorHAnsi"/>
        </w:rPr>
        <w:t xml:space="preserve"> </w:t>
      </w:r>
      <w:hyperlink r:id="rId49" w:history="1">
        <w:r w:rsidRPr="000D546A">
          <w:rPr>
            <w:rStyle w:val="Lienhypertexte"/>
            <w:rFonts w:asciiTheme="majorHAnsi" w:hAnsiTheme="majorHAnsi" w:cstheme="majorHAnsi"/>
            <w:iCs w:val="0"/>
          </w:rPr>
          <w:t>https://www.fedlex.admin.ch/eli/cc/2018/168/fr</w:t>
        </w:r>
      </w:hyperlink>
    </w:p>
    <w:p w14:paraId="6FD8E018" w14:textId="4BD7E62D" w:rsidR="00C67553" w:rsidRDefault="00C67553" w:rsidP="002524A5">
      <w:pPr>
        <w:pStyle w:val="Bibliographie"/>
      </w:pPr>
      <w:r w:rsidRPr="000D546A">
        <w:rPr>
          <w:rFonts w:asciiTheme="majorHAnsi" w:hAnsiTheme="majorHAnsi" w:cstheme="majorHAnsi"/>
        </w:rPr>
        <w:t>Constitution fédérale (Cst.) du 18 avril 1999, RS</w:t>
      </w:r>
      <w:r w:rsidR="00916146">
        <w:rPr>
          <w:rFonts w:asciiTheme="majorHAnsi" w:hAnsiTheme="majorHAnsi" w:cstheme="majorHAnsi"/>
        </w:rPr>
        <w:t xml:space="preserve"> </w:t>
      </w:r>
      <w:r w:rsidRPr="000D546A">
        <w:rPr>
          <w:rFonts w:asciiTheme="majorHAnsi" w:hAnsiTheme="majorHAnsi" w:cstheme="majorHAnsi"/>
        </w:rPr>
        <w:t>101 (État le 1</w:t>
      </w:r>
      <w:r w:rsidRPr="000D546A">
        <w:rPr>
          <w:rFonts w:asciiTheme="majorHAnsi" w:hAnsiTheme="majorHAnsi" w:cstheme="majorHAnsi"/>
          <w:vertAlign w:val="superscript"/>
        </w:rPr>
        <w:t>er</w:t>
      </w:r>
      <w:r w:rsidRPr="000D546A">
        <w:rPr>
          <w:rFonts w:asciiTheme="majorHAnsi" w:hAnsiTheme="majorHAnsi" w:cstheme="majorHAnsi"/>
        </w:rPr>
        <w:t xml:space="preserve"> janvier 2025). </w:t>
      </w:r>
      <w:hyperlink r:id="rId50" w:history="1">
        <w:r w:rsidRPr="000D546A">
          <w:rPr>
            <w:rStyle w:val="Lienhypertexte"/>
            <w:rFonts w:asciiTheme="majorHAnsi" w:hAnsiTheme="majorHAnsi" w:cstheme="majorHAnsi"/>
            <w:iCs w:val="0"/>
          </w:rPr>
          <w:t>https://www.fedlex.admin.ch/eli/cc/1999/404/fr</w:t>
        </w:r>
      </w:hyperlink>
    </w:p>
    <w:p w14:paraId="37D6DCBE" w14:textId="0F2ED16F" w:rsidR="00F161D1" w:rsidRPr="000D546A" w:rsidRDefault="00F161D1" w:rsidP="002524A5">
      <w:pPr>
        <w:pStyle w:val="Bibliographie"/>
        <w:rPr>
          <w:rFonts w:asciiTheme="majorHAnsi" w:hAnsiTheme="majorHAnsi" w:cstheme="majorHAnsi"/>
        </w:rPr>
      </w:pPr>
      <w:r w:rsidRPr="00715185">
        <w:t>Lohr, C. (2012</w:t>
      </w:r>
      <w:r w:rsidR="00BE7FCC" w:rsidRPr="00715185">
        <w:t>, 14 mars)</w:t>
      </w:r>
      <w:r w:rsidR="00431AFC" w:rsidRPr="00715185">
        <w:t xml:space="preserve">. </w:t>
      </w:r>
      <w:r w:rsidR="00431AFC" w:rsidRPr="00715185">
        <w:rPr>
          <w:i/>
          <w:iCs/>
        </w:rPr>
        <w:t xml:space="preserve">Rémunération des prestations fournies </w:t>
      </w:r>
      <w:r w:rsidR="00982A77" w:rsidRPr="00715185">
        <w:rPr>
          <w:i/>
          <w:iCs/>
        </w:rPr>
        <w:t>par des proches</w:t>
      </w:r>
      <w:r w:rsidR="00982A77" w:rsidRPr="00715185">
        <w:t xml:space="preserve"> </w:t>
      </w:r>
      <w:r w:rsidR="002E1096" w:rsidRPr="00715185">
        <w:rPr>
          <w:i/>
          <w:iCs/>
        </w:rPr>
        <w:t>(initiative parlementaire</w:t>
      </w:r>
      <w:r w:rsidR="000A2564" w:rsidRPr="00715185">
        <w:rPr>
          <w:i/>
          <w:iCs/>
        </w:rPr>
        <w:t xml:space="preserve"> 12.409).</w:t>
      </w:r>
      <w:r w:rsidR="000A2564" w:rsidRPr="00715185">
        <w:t xml:space="preserve"> Conseil national</w:t>
      </w:r>
      <w:r w:rsidR="00703887" w:rsidRPr="00715185">
        <w:t>.</w:t>
      </w:r>
      <w:r w:rsidR="00715185">
        <w:t xml:space="preserve"> </w:t>
      </w:r>
      <w:hyperlink r:id="rId51" w:history="1">
        <w:r w:rsidR="00715185" w:rsidRPr="005F1144">
          <w:rPr>
            <w:rStyle w:val="Lienhypertexte"/>
          </w:rPr>
          <w:t>https://www.parlament.ch/fr/ratsbetrieb/suche-curia-vista/geschaeft?AffairId=20120409</w:t>
        </w:r>
      </w:hyperlink>
    </w:p>
    <w:p w14:paraId="6E19DE2B" w14:textId="4E44816B" w:rsidR="00C67553" w:rsidRPr="000D546A" w:rsidRDefault="00C67553" w:rsidP="002524A5">
      <w:pPr>
        <w:pStyle w:val="Bibliographie"/>
        <w:rPr>
          <w:rFonts w:asciiTheme="majorHAnsi" w:hAnsiTheme="majorHAnsi" w:cstheme="majorHAnsi"/>
        </w:rPr>
      </w:pPr>
      <w:r w:rsidRPr="000D546A">
        <w:rPr>
          <w:rFonts w:asciiTheme="majorHAnsi" w:hAnsiTheme="majorHAnsi" w:cstheme="majorHAnsi"/>
        </w:rPr>
        <w:t>Loi fédérale complétant le Code civil suisse (Livre cinquième</w:t>
      </w:r>
      <w:r w:rsidR="00565FCE">
        <w:rPr>
          <w:rFonts w:asciiTheme="majorHAnsi" w:hAnsiTheme="majorHAnsi" w:cstheme="majorHAnsi"/>
        </w:rPr>
        <w:t> </w:t>
      </w:r>
      <w:r w:rsidRPr="000D546A">
        <w:rPr>
          <w:rFonts w:asciiTheme="majorHAnsi" w:hAnsiTheme="majorHAnsi" w:cstheme="majorHAnsi"/>
        </w:rPr>
        <w:t>: Droit des obligations) (CO) du 30 mars 1911, RS 220 (État le 1</w:t>
      </w:r>
      <w:r w:rsidRPr="000D546A">
        <w:rPr>
          <w:rFonts w:asciiTheme="majorHAnsi" w:hAnsiTheme="majorHAnsi" w:cstheme="majorHAnsi"/>
          <w:vertAlign w:val="superscript"/>
        </w:rPr>
        <w:t>er</w:t>
      </w:r>
      <w:r w:rsidRPr="000D546A">
        <w:rPr>
          <w:rFonts w:asciiTheme="majorHAnsi" w:hAnsiTheme="majorHAnsi" w:cstheme="majorHAnsi"/>
        </w:rPr>
        <w:t xml:space="preserve"> janvier 2025). </w:t>
      </w:r>
      <w:hyperlink r:id="rId52" w:history="1">
        <w:r w:rsidRPr="000D546A">
          <w:rPr>
            <w:rStyle w:val="Lienhypertexte"/>
            <w:rFonts w:asciiTheme="majorHAnsi" w:hAnsiTheme="majorHAnsi" w:cstheme="majorHAnsi"/>
            <w:iCs w:val="0"/>
          </w:rPr>
          <w:t>https://www.fedlex.admin.ch/eli/cc/27/317_321_377/fr</w:t>
        </w:r>
      </w:hyperlink>
    </w:p>
    <w:p w14:paraId="716D15B9" w14:textId="77777777" w:rsidR="00C67553" w:rsidRPr="000D546A" w:rsidRDefault="00C67553" w:rsidP="002524A5">
      <w:pPr>
        <w:pStyle w:val="Bibliographie"/>
        <w:rPr>
          <w:rFonts w:asciiTheme="majorHAnsi" w:hAnsiTheme="majorHAnsi" w:cstheme="majorHAnsi"/>
        </w:rPr>
      </w:pPr>
      <w:r w:rsidRPr="000D546A">
        <w:rPr>
          <w:rFonts w:asciiTheme="majorHAnsi" w:hAnsiTheme="majorHAnsi" w:cstheme="majorHAnsi"/>
        </w:rPr>
        <w:t>Loi fédérale sur l’assurance-invalidité (LAI) du 19 juin 1959, RS 831.20 (État le 1</w:t>
      </w:r>
      <w:r w:rsidRPr="000D546A">
        <w:rPr>
          <w:rFonts w:asciiTheme="majorHAnsi" w:hAnsiTheme="majorHAnsi" w:cstheme="majorHAnsi"/>
          <w:vertAlign w:val="superscript"/>
        </w:rPr>
        <w:t>er</w:t>
      </w:r>
      <w:r w:rsidRPr="000D546A">
        <w:rPr>
          <w:rFonts w:asciiTheme="majorHAnsi" w:hAnsiTheme="majorHAnsi" w:cstheme="majorHAnsi"/>
        </w:rPr>
        <w:t xml:space="preserve"> janvier 2025). </w:t>
      </w:r>
      <w:hyperlink r:id="rId53" w:history="1">
        <w:r w:rsidRPr="000D546A">
          <w:rPr>
            <w:rStyle w:val="Lienhypertexte"/>
            <w:rFonts w:asciiTheme="majorHAnsi" w:hAnsiTheme="majorHAnsi" w:cstheme="majorHAnsi"/>
            <w:iCs w:val="0"/>
          </w:rPr>
          <w:t>https://www.fedlex.admin.ch/eli/cc/1959/827_857_845/fr</w:t>
        </w:r>
      </w:hyperlink>
    </w:p>
    <w:p w14:paraId="00E74F06" w14:textId="77777777" w:rsidR="00C67553" w:rsidRPr="000D546A" w:rsidRDefault="00C67553" w:rsidP="002524A5">
      <w:pPr>
        <w:pStyle w:val="Bibliographie"/>
        <w:rPr>
          <w:rFonts w:asciiTheme="majorHAnsi" w:hAnsiTheme="majorHAnsi" w:cstheme="majorHAnsi"/>
        </w:rPr>
      </w:pPr>
      <w:r w:rsidRPr="000D546A">
        <w:rPr>
          <w:rFonts w:asciiTheme="majorHAnsi" w:hAnsiTheme="majorHAnsi" w:cstheme="majorHAnsi"/>
        </w:rPr>
        <w:t>Loi fédérale sur les institutions destinées à promouvoir l’intégration des personnes invalides (LIPPI) du 6 octobre 2006, RS 831.26 (État le 1</w:t>
      </w:r>
      <w:r w:rsidRPr="000D546A">
        <w:rPr>
          <w:rFonts w:asciiTheme="majorHAnsi" w:hAnsiTheme="majorHAnsi" w:cstheme="majorHAnsi"/>
          <w:vertAlign w:val="superscript"/>
        </w:rPr>
        <w:t>er</w:t>
      </w:r>
      <w:r w:rsidRPr="000D546A">
        <w:rPr>
          <w:rFonts w:asciiTheme="majorHAnsi" w:hAnsiTheme="majorHAnsi" w:cstheme="majorHAnsi"/>
        </w:rPr>
        <w:t xml:space="preserve"> janvier 2017). </w:t>
      </w:r>
      <w:hyperlink r:id="rId54" w:history="1">
        <w:r w:rsidRPr="000D546A">
          <w:rPr>
            <w:rStyle w:val="Lienhypertexte"/>
            <w:rFonts w:asciiTheme="majorHAnsi" w:hAnsiTheme="majorHAnsi" w:cstheme="majorHAnsi"/>
            <w:iCs w:val="0"/>
          </w:rPr>
          <w:t>https://www.fedlex.admin.ch/eli/cc/2007/802/fr</w:t>
        </w:r>
      </w:hyperlink>
    </w:p>
    <w:p w14:paraId="44CF538D" w14:textId="77777777" w:rsidR="00C67553" w:rsidRPr="000D546A" w:rsidRDefault="00C67553" w:rsidP="002524A5">
      <w:pPr>
        <w:pStyle w:val="Bibliographie"/>
        <w:rPr>
          <w:rFonts w:asciiTheme="majorHAnsi" w:hAnsiTheme="majorHAnsi" w:cstheme="majorHAnsi"/>
        </w:rPr>
      </w:pPr>
      <w:r w:rsidRPr="000D546A">
        <w:rPr>
          <w:rFonts w:asciiTheme="majorHAnsi" w:hAnsiTheme="majorHAnsi" w:cstheme="majorHAnsi"/>
        </w:rPr>
        <w:t>Loi sur les prestations de soutien aux personnes en situation de handicap (LPHand) du 13 juin 2023, RSB 860.3 (État le 1</w:t>
      </w:r>
      <w:r w:rsidRPr="000D546A">
        <w:rPr>
          <w:rFonts w:asciiTheme="majorHAnsi" w:hAnsiTheme="majorHAnsi" w:cstheme="majorHAnsi"/>
          <w:vertAlign w:val="superscript"/>
        </w:rPr>
        <w:t>er</w:t>
      </w:r>
      <w:r w:rsidRPr="000D546A">
        <w:rPr>
          <w:rFonts w:asciiTheme="majorHAnsi" w:hAnsiTheme="majorHAnsi" w:cstheme="majorHAnsi"/>
        </w:rPr>
        <w:t xml:space="preserve"> janvier 2024). </w:t>
      </w:r>
      <w:hyperlink r:id="rId55" w:history="1">
        <w:r w:rsidRPr="000D546A">
          <w:rPr>
            <w:rStyle w:val="Lienhypertexte"/>
            <w:rFonts w:asciiTheme="majorHAnsi" w:hAnsiTheme="majorHAnsi" w:cstheme="majorHAnsi"/>
            <w:iCs w:val="0"/>
          </w:rPr>
          <w:t>https://www.belex.sites.be.ch/app/fr/texts_of_law/860.3</w:t>
        </w:r>
      </w:hyperlink>
      <w:r w:rsidRPr="000D546A">
        <w:rPr>
          <w:rFonts w:asciiTheme="majorHAnsi" w:hAnsiTheme="majorHAnsi" w:cstheme="majorHAnsi"/>
        </w:rPr>
        <w:tab/>
      </w:r>
    </w:p>
    <w:p w14:paraId="60C50ECE" w14:textId="4854509D" w:rsidR="00C67553" w:rsidRDefault="00C67553" w:rsidP="002524A5">
      <w:pPr>
        <w:pStyle w:val="Bibliographie"/>
      </w:pPr>
      <w:r w:rsidRPr="000D546A">
        <w:rPr>
          <w:rFonts w:asciiTheme="majorHAnsi" w:hAnsiTheme="majorHAnsi" w:cstheme="majorHAnsi"/>
        </w:rPr>
        <w:t>Masse, M., Delessert, Y.,</w:t>
      </w:r>
      <w:r w:rsidR="00F1698F">
        <w:rPr>
          <w:rFonts w:asciiTheme="majorHAnsi" w:hAnsiTheme="majorHAnsi" w:cstheme="majorHAnsi"/>
        </w:rPr>
        <w:t> </w:t>
      </w:r>
      <w:r w:rsidRPr="000D546A">
        <w:rPr>
          <w:rFonts w:asciiTheme="majorHAnsi" w:hAnsiTheme="majorHAnsi" w:cstheme="majorHAnsi"/>
        </w:rPr>
        <w:t xml:space="preserve">&amp; Dubath, M. (2016) </w:t>
      </w:r>
      <w:r w:rsidRPr="0089600D">
        <w:rPr>
          <w:rFonts w:asciiTheme="majorHAnsi" w:hAnsiTheme="majorHAnsi" w:cstheme="majorHAnsi"/>
          <w:i/>
          <w:iCs/>
        </w:rPr>
        <w:t>Des espaces collectifs d’expression au sein des institutions socio-éducatives : Quelle participation pour quelle citoyenneté ?</w:t>
      </w:r>
      <w:r w:rsidRPr="000D546A">
        <w:rPr>
          <w:rFonts w:asciiTheme="majorHAnsi" w:hAnsiTheme="majorHAnsi" w:cstheme="majorHAnsi"/>
        </w:rPr>
        <w:t xml:space="preserve"> </w:t>
      </w:r>
      <w:r w:rsidR="003E7264">
        <w:rPr>
          <w:rFonts w:asciiTheme="majorHAnsi" w:hAnsiTheme="majorHAnsi" w:cstheme="majorHAnsi"/>
        </w:rPr>
        <w:t>É</w:t>
      </w:r>
      <w:r w:rsidRPr="000D546A">
        <w:rPr>
          <w:rFonts w:asciiTheme="majorHAnsi" w:hAnsiTheme="majorHAnsi" w:cstheme="majorHAnsi"/>
        </w:rPr>
        <w:t xml:space="preserve">ditions </w:t>
      </w:r>
      <w:r w:rsidR="003E7264">
        <w:rPr>
          <w:rFonts w:asciiTheme="majorHAnsi" w:hAnsiTheme="majorHAnsi" w:cstheme="majorHAnsi"/>
        </w:rPr>
        <w:t>ies</w:t>
      </w:r>
      <w:r w:rsidRPr="000D546A">
        <w:rPr>
          <w:rFonts w:asciiTheme="majorHAnsi" w:hAnsiTheme="majorHAnsi" w:cstheme="majorHAnsi"/>
        </w:rPr>
        <w:t>.</w:t>
      </w:r>
      <w:r w:rsidR="00DB6FD0">
        <w:rPr>
          <w:rFonts w:asciiTheme="majorHAnsi" w:hAnsiTheme="majorHAnsi" w:cstheme="majorHAnsi"/>
        </w:rPr>
        <w:t xml:space="preserve"> </w:t>
      </w:r>
      <w:hyperlink r:id="rId56" w:history="1">
        <w:r w:rsidR="00DB6FD0" w:rsidRPr="003C391B">
          <w:rPr>
            <w:rStyle w:val="Lienhypertexte"/>
            <w:rFonts w:asciiTheme="majorHAnsi" w:hAnsiTheme="majorHAnsi" w:cstheme="majorHAnsi"/>
          </w:rPr>
          <w:t>https://doi.org/10.4000/books.ies.2218</w:t>
        </w:r>
      </w:hyperlink>
    </w:p>
    <w:p w14:paraId="4BAA5C22" w14:textId="59CBF8BF" w:rsidR="004C66A7" w:rsidRPr="000D546A" w:rsidRDefault="004C66A7" w:rsidP="004C66A7">
      <w:pPr>
        <w:pStyle w:val="Bibliographie"/>
        <w:rPr>
          <w:rFonts w:asciiTheme="majorHAnsi" w:hAnsiTheme="majorHAnsi" w:cstheme="majorHAnsi"/>
        </w:rPr>
      </w:pPr>
      <w:r w:rsidRPr="004C66A7">
        <w:rPr>
          <w:rFonts w:asciiTheme="majorHAnsi" w:hAnsiTheme="majorHAnsi" w:cstheme="majorHAnsi"/>
        </w:rPr>
        <w:t>Meier</w:t>
      </w:r>
      <w:r>
        <w:rPr>
          <w:rFonts w:asciiTheme="majorHAnsi" w:hAnsiTheme="majorHAnsi" w:cstheme="majorHAnsi"/>
        </w:rPr>
        <w:t>,</w:t>
      </w:r>
      <w:r w:rsidRPr="004C66A7">
        <w:rPr>
          <w:rFonts w:asciiTheme="majorHAnsi" w:hAnsiTheme="majorHAnsi" w:cstheme="majorHAnsi"/>
        </w:rPr>
        <w:t xml:space="preserve"> P. 2016. CDPH et droit suisse de la protection de l'adulte</w:t>
      </w:r>
      <w:r>
        <w:rPr>
          <w:rFonts w:asciiTheme="majorHAnsi" w:hAnsiTheme="majorHAnsi" w:cstheme="majorHAnsi"/>
        </w:rPr>
        <w:t> </w:t>
      </w:r>
      <w:r w:rsidRPr="004C66A7">
        <w:rPr>
          <w:rFonts w:asciiTheme="majorHAnsi" w:hAnsiTheme="majorHAnsi" w:cstheme="majorHAnsi"/>
        </w:rPr>
        <w:t>: une coexistence pacifique ou un infranchissable fossé</w:t>
      </w:r>
      <w:r>
        <w:rPr>
          <w:rFonts w:asciiTheme="majorHAnsi" w:hAnsiTheme="majorHAnsi" w:cstheme="majorHAnsi"/>
        </w:rPr>
        <w:t> </w:t>
      </w:r>
      <w:r w:rsidRPr="004C66A7">
        <w:rPr>
          <w:rFonts w:asciiTheme="majorHAnsi" w:hAnsiTheme="majorHAnsi" w:cstheme="majorHAnsi"/>
        </w:rPr>
        <w:t>?</w:t>
      </w:r>
      <w:r>
        <w:rPr>
          <w:rFonts w:asciiTheme="majorHAnsi" w:hAnsiTheme="majorHAnsi" w:cstheme="majorHAnsi"/>
        </w:rPr>
        <w:t xml:space="preserve"> In</w:t>
      </w:r>
      <w:r w:rsidRPr="004C66A7">
        <w:rPr>
          <w:rFonts w:asciiTheme="majorHAnsi" w:hAnsiTheme="majorHAnsi" w:cstheme="majorHAnsi"/>
        </w:rPr>
        <w:t xml:space="preserve"> A.</w:t>
      </w:r>
      <w:r>
        <w:rPr>
          <w:rFonts w:asciiTheme="majorHAnsi" w:hAnsiTheme="majorHAnsi" w:cstheme="majorHAnsi"/>
        </w:rPr>
        <w:t xml:space="preserve"> </w:t>
      </w:r>
      <w:r w:rsidRPr="004C66A7">
        <w:rPr>
          <w:rFonts w:asciiTheme="majorHAnsi" w:hAnsiTheme="majorHAnsi" w:cstheme="majorHAnsi"/>
        </w:rPr>
        <w:t>Ziegler</w:t>
      </w:r>
      <w:r>
        <w:rPr>
          <w:rFonts w:asciiTheme="majorHAnsi" w:hAnsiTheme="majorHAnsi" w:cstheme="majorHAnsi"/>
        </w:rPr>
        <w:t xml:space="preserve"> &amp; </w:t>
      </w:r>
      <w:r w:rsidRPr="004C66A7">
        <w:rPr>
          <w:rFonts w:asciiTheme="majorHAnsi" w:hAnsiTheme="majorHAnsi" w:cstheme="majorHAnsi"/>
        </w:rPr>
        <w:t>J. Küffer (</w:t>
      </w:r>
      <w:r>
        <w:rPr>
          <w:rFonts w:asciiTheme="majorHAnsi" w:hAnsiTheme="majorHAnsi" w:cstheme="majorHAnsi"/>
        </w:rPr>
        <w:t>E</w:t>
      </w:r>
      <w:r w:rsidRPr="004C66A7">
        <w:rPr>
          <w:rFonts w:asciiTheme="majorHAnsi" w:hAnsiTheme="majorHAnsi" w:cstheme="majorHAnsi"/>
        </w:rPr>
        <w:t>ds.)</w:t>
      </w:r>
      <w:r>
        <w:rPr>
          <w:rFonts w:asciiTheme="majorHAnsi" w:hAnsiTheme="majorHAnsi" w:cstheme="majorHAnsi"/>
        </w:rPr>
        <w:t>,</w:t>
      </w:r>
      <w:r w:rsidRPr="004C66A7">
        <w:rPr>
          <w:rFonts w:asciiTheme="majorHAnsi" w:hAnsiTheme="majorHAnsi" w:cstheme="majorHAnsi"/>
        </w:rPr>
        <w:t xml:space="preserve"> </w:t>
      </w:r>
      <w:r w:rsidRPr="004C66A7">
        <w:rPr>
          <w:rFonts w:asciiTheme="majorHAnsi" w:hAnsiTheme="majorHAnsi" w:cstheme="majorHAnsi"/>
          <w:i/>
          <w:iCs/>
        </w:rPr>
        <w:t>Les minorités et le droit</w:t>
      </w:r>
      <w:r w:rsidR="005B2D76" w:rsidRPr="005B2D76">
        <w:rPr>
          <w:rFonts w:asciiTheme="majorHAnsi" w:hAnsiTheme="majorHAnsi" w:cstheme="majorHAnsi"/>
        </w:rPr>
        <w:t xml:space="preserve"> </w:t>
      </w:r>
      <w:r w:rsidR="005B2D76">
        <w:rPr>
          <w:rFonts w:asciiTheme="majorHAnsi" w:hAnsiTheme="majorHAnsi" w:cstheme="majorHAnsi"/>
        </w:rPr>
        <w:t>(</w:t>
      </w:r>
      <w:r w:rsidR="005B2D76" w:rsidRPr="004C66A7">
        <w:rPr>
          <w:rFonts w:asciiTheme="majorHAnsi" w:hAnsiTheme="majorHAnsi" w:cstheme="majorHAnsi"/>
        </w:rPr>
        <w:t>pp. 337-361</w:t>
      </w:r>
      <w:r w:rsidR="005B2D76">
        <w:rPr>
          <w:rFonts w:asciiTheme="majorHAnsi" w:hAnsiTheme="majorHAnsi" w:cstheme="majorHAnsi"/>
        </w:rPr>
        <w:t>)</w:t>
      </w:r>
      <w:r>
        <w:rPr>
          <w:rFonts w:asciiTheme="majorHAnsi" w:hAnsiTheme="majorHAnsi" w:cstheme="majorHAnsi"/>
          <w:i/>
          <w:iCs/>
        </w:rPr>
        <w:t>.</w:t>
      </w:r>
      <w:r w:rsidRPr="004C66A7">
        <w:rPr>
          <w:rFonts w:asciiTheme="majorHAnsi" w:hAnsiTheme="majorHAnsi" w:cstheme="majorHAnsi"/>
        </w:rPr>
        <w:t xml:space="preserve"> Schulthess.</w:t>
      </w:r>
    </w:p>
    <w:p w14:paraId="02D5DE30" w14:textId="2EA738CF" w:rsidR="00C67553" w:rsidRPr="000D546A" w:rsidRDefault="00C67553" w:rsidP="002524A5">
      <w:pPr>
        <w:pStyle w:val="Bibliographie"/>
        <w:rPr>
          <w:rFonts w:asciiTheme="majorHAnsi" w:hAnsiTheme="majorHAnsi" w:cstheme="majorHAnsi"/>
        </w:rPr>
      </w:pPr>
      <w:r w:rsidRPr="000D546A">
        <w:rPr>
          <w:rFonts w:asciiTheme="majorHAnsi" w:hAnsiTheme="majorHAnsi" w:cstheme="majorHAnsi"/>
        </w:rPr>
        <w:t>Organisation des Nations Unies [ONU]. (2006).</w:t>
      </w:r>
      <w:r w:rsidR="0089600D">
        <w:rPr>
          <w:rFonts w:asciiTheme="majorHAnsi" w:hAnsiTheme="majorHAnsi" w:cstheme="majorHAnsi"/>
        </w:rPr>
        <w:t xml:space="preserve"> </w:t>
      </w:r>
      <w:r w:rsidRPr="0089600D">
        <w:rPr>
          <w:rFonts w:asciiTheme="majorHAnsi" w:hAnsiTheme="majorHAnsi" w:cstheme="majorHAnsi"/>
          <w:i/>
          <w:iCs/>
        </w:rPr>
        <w:t>Convention relative aux droits des personnes handicapées</w:t>
      </w:r>
      <w:r w:rsidRPr="000D546A">
        <w:rPr>
          <w:rFonts w:asciiTheme="majorHAnsi" w:hAnsiTheme="majorHAnsi" w:cstheme="majorHAnsi"/>
        </w:rPr>
        <w:t>.</w:t>
      </w:r>
      <w:r w:rsidR="00F1698F">
        <w:rPr>
          <w:rFonts w:asciiTheme="majorHAnsi" w:hAnsiTheme="majorHAnsi" w:cstheme="majorHAnsi"/>
        </w:rPr>
        <w:t xml:space="preserve"> </w:t>
      </w:r>
      <w:hyperlink r:id="rId57" w:history="1">
        <w:r w:rsidR="00EB7D86" w:rsidRPr="003C391B">
          <w:rPr>
            <w:rStyle w:val="Lienhypertexte"/>
            <w:rFonts w:asciiTheme="majorHAnsi" w:hAnsiTheme="majorHAnsi" w:cstheme="majorHAnsi"/>
          </w:rPr>
          <w:t>https://www.un.org/esa/socdev/enable/documents/tccconvf.pdf</w:t>
        </w:r>
      </w:hyperlink>
    </w:p>
    <w:p w14:paraId="61B999BF" w14:textId="72FEF749" w:rsidR="00C67553" w:rsidRPr="000D546A" w:rsidRDefault="00C67553" w:rsidP="002524A5">
      <w:pPr>
        <w:pStyle w:val="Bibliographie"/>
        <w:rPr>
          <w:rFonts w:asciiTheme="majorHAnsi" w:hAnsiTheme="majorHAnsi" w:cstheme="majorHAnsi"/>
        </w:rPr>
      </w:pPr>
      <w:r w:rsidRPr="000D546A">
        <w:rPr>
          <w:rFonts w:asciiTheme="majorHAnsi" w:hAnsiTheme="majorHAnsi" w:cstheme="majorHAnsi"/>
        </w:rPr>
        <w:t xml:space="preserve">Organisation de Nations Unies [ONU]. (2014). </w:t>
      </w:r>
      <w:r w:rsidRPr="0089600D">
        <w:rPr>
          <w:rFonts w:asciiTheme="majorHAnsi" w:hAnsiTheme="majorHAnsi" w:cstheme="majorHAnsi"/>
          <w:i/>
          <w:iCs/>
        </w:rPr>
        <w:t>Convention relative aux droits des personnes handicapées – Observations générales n</w:t>
      </w:r>
      <w:r w:rsidRPr="0089600D">
        <w:rPr>
          <w:rFonts w:asciiTheme="majorHAnsi" w:hAnsiTheme="majorHAnsi" w:cstheme="majorHAnsi"/>
          <w:i/>
          <w:iCs/>
          <w:vertAlign w:val="superscript"/>
        </w:rPr>
        <w:t>o</w:t>
      </w:r>
      <w:r w:rsidRPr="0089600D">
        <w:rPr>
          <w:rFonts w:asciiTheme="majorHAnsi" w:hAnsiTheme="majorHAnsi" w:cstheme="majorHAnsi"/>
          <w:i/>
          <w:iCs/>
        </w:rPr>
        <w:t>1</w:t>
      </w:r>
      <w:r w:rsidRPr="000D546A">
        <w:rPr>
          <w:rFonts w:asciiTheme="majorHAnsi" w:hAnsiTheme="majorHAnsi" w:cstheme="majorHAnsi"/>
        </w:rPr>
        <w:t xml:space="preserve">. </w:t>
      </w:r>
      <w:hyperlink r:id="rId58" w:history="1">
        <w:r w:rsidR="004C66A7" w:rsidRPr="00B401DC">
          <w:rPr>
            <w:rStyle w:val="Lienhypertexte"/>
            <w:rFonts w:asciiTheme="majorHAnsi" w:hAnsiTheme="majorHAnsi" w:cstheme="majorHAnsi"/>
          </w:rPr>
          <w:t>https://www.right-to-education.org/node/621</w:t>
        </w:r>
      </w:hyperlink>
    </w:p>
    <w:p w14:paraId="284C2B14" w14:textId="77777777" w:rsidR="00C67553" w:rsidRPr="000D546A" w:rsidRDefault="00C67553" w:rsidP="002524A5">
      <w:pPr>
        <w:pStyle w:val="Bibliographie"/>
        <w:rPr>
          <w:rFonts w:asciiTheme="majorHAnsi" w:hAnsiTheme="majorHAnsi" w:cstheme="majorHAnsi"/>
        </w:rPr>
      </w:pPr>
      <w:r w:rsidRPr="000D546A">
        <w:rPr>
          <w:rFonts w:asciiTheme="majorHAnsi" w:hAnsiTheme="majorHAnsi" w:cstheme="majorHAnsi"/>
        </w:rPr>
        <w:t xml:space="preserve">Réseau Convention Istanbul. (2021). </w:t>
      </w:r>
      <w:r w:rsidRPr="0089600D">
        <w:rPr>
          <w:rFonts w:asciiTheme="majorHAnsi" w:hAnsiTheme="majorHAnsi" w:cstheme="majorHAnsi"/>
          <w:i/>
          <w:iCs/>
        </w:rPr>
        <w:t>Mise en œuvre de la Convention d’Istanbul en Suisse. Rapport alternatif de la société civile.</w:t>
      </w:r>
      <w:r w:rsidRPr="000D546A">
        <w:rPr>
          <w:rFonts w:asciiTheme="majorHAnsi" w:hAnsiTheme="majorHAnsi" w:cstheme="majorHAnsi"/>
        </w:rPr>
        <w:t xml:space="preserve"> Éditions Réseau Convention Istanbul. </w:t>
      </w:r>
      <w:hyperlink r:id="rId59" w:history="1">
        <w:r w:rsidRPr="000D546A">
          <w:rPr>
            <w:rStyle w:val="Lienhypertexte"/>
            <w:rFonts w:asciiTheme="majorHAnsi" w:hAnsiTheme="majorHAnsi" w:cstheme="majorHAnsi"/>
            <w:iCs w:val="0"/>
          </w:rPr>
          <w:t>https://istanbulkonvention.ch/assets/images/elements/Rapport_alternatif_Reseau_Convention_Istanbul.pdf</w:t>
        </w:r>
      </w:hyperlink>
    </w:p>
    <w:p w14:paraId="0D1D5DF5" w14:textId="77777777" w:rsidR="00C67553" w:rsidRPr="000D546A" w:rsidRDefault="00C67553" w:rsidP="002524A5">
      <w:pPr>
        <w:pStyle w:val="Bibliographie"/>
        <w:rPr>
          <w:rFonts w:asciiTheme="majorHAnsi" w:eastAsiaTheme="majorEastAsia" w:hAnsiTheme="majorHAnsi" w:cstheme="majorHAnsi"/>
          <w:color w:val="9D1225" w:themeColor="accent1" w:themeShade="BF"/>
        </w:rPr>
      </w:pPr>
      <w:r w:rsidRPr="000D546A">
        <w:rPr>
          <w:rFonts w:asciiTheme="majorHAnsi" w:hAnsiTheme="majorHAnsi" w:cstheme="majorHAnsi"/>
        </w:rPr>
        <w:t xml:space="preserve">Roth, F. (2020, 19 juin). </w:t>
      </w:r>
      <w:r w:rsidRPr="0089600D">
        <w:rPr>
          <w:rFonts w:asciiTheme="majorHAnsi" w:hAnsiTheme="majorHAnsi" w:cstheme="majorHAnsi"/>
          <w:i/>
          <w:iCs/>
        </w:rPr>
        <w:t>Violences subies par des personnes handicapées en Suisse (Postulat 20.3886)</w:t>
      </w:r>
      <w:r w:rsidRPr="000D546A">
        <w:rPr>
          <w:rFonts w:asciiTheme="majorHAnsi" w:hAnsiTheme="majorHAnsi" w:cstheme="majorHAnsi"/>
        </w:rPr>
        <w:t xml:space="preserve">. Conseil national. </w:t>
      </w:r>
      <w:hyperlink r:id="rId60" w:history="1">
        <w:r w:rsidRPr="000D546A">
          <w:rPr>
            <w:rStyle w:val="Lienhypertexte"/>
            <w:rFonts w:asciiTheme="majorHAnsi" w:hAnsiTheme="majorHAnsi" w:cstheme="majorHAnsi"/>
            <w:bCs w:val="0"/>
            <w:iCs w:val="0"/>
          </w:rPr>
          <w:t>https://www.parlament.ch/fr/ratsbetrieb/suche-curia-vista/geschaeft?AffairId=20203886</w:t>
        </w:r>
      </w:hyperlink>
    </w:p>
    <w:p w14:paraId="36A9448A" w14:textId="79A87749" w:rsidR="00750001" w:rsidRPr="00A11006" w:rsidRDefault="00C67553" w:rsidP="00A11006">
      <w:pPr>
        <w:pStyle w:val="Bibliographie"/>
        <w:rPr>
          <w:lang w:val="de-DE"/>
        </w:rPr>
        <w:sectPr w:rsidR="00750001" w:rsidRPr="00A11006" w:rsidSect="004026D2">
          <w:headerReference w:type="default" r:id="rId61"/>
          <w:footerReference w:type="default" r:id="rId62"/>
          <w:pgSz w:w="11907" w:h="16840" w:code="9"/>
          <w:pgMar w:top="1418" w:right="1418" w:bottom="1134" w:left="1418" w:header="720" w:footer="567" w:gutter="0"/>
          <w:pgNumType w:start="9"/>
          <w:cols w:space="720"/>
        </w:sectPr>
      </w:pPr>
      <w:r w:rsidRPr="000D546A">
        <w:rPr>
          <w:rFonts w:asciiTheme="majorHAnsi" w:hAnsiTheme="majorHAnsi" w:cstheme="majorHAnsi"/>
        </w:rPr>
        <w:t xml:space="preserve">Zimmermann, N. (2022). </w:t>
      </w:r>
      <w:r w:rsidRPr="000D546A">
        <w:rPr>
          <w:rStyle w:val="value"/>
          <w:rFonts w:asciiTheme="majorHAnsi" w:hAnsiTheme="majorHAnsi" w:cstheme="majorHAnsi"/>
          <w:i/>
          <w:iCs/>
          <w:bdr w:val="none" w:sz="0" w:space="0" w:color="auto" w:frame="1"/>
        </w:rPr>
        <w:t xml:space="preserve">La notion de vulnérabilité dans la jurisprudence de la Cour européenne des droits de l'homme. </w:t>
      </w:r>
      <w:r w:rsidRPr="007A583D">
        <w:rPr>
          <w:rStyle w:val="value"/>
          <w:rFonts w:asciiTheme="majorHAnsi" w:hAnsiTheme="majorHAnsi" w:cstheme="majorHAnsi"/>
          <w:bdr w:val="none" w:sz="0" w:space="0" w:color="auto" w:frame="1"/>
          <w:lang w:val="de-CH"/>
        </w:rPr>
        <w:t>Schulthess.</w:t>
      </w:r>
      <w:r w:rsidR="004E5E6E" w:rsidRPr="007A583D">
        <w:rPr>
          <w:rStyle w:val="value"/>
          <w:rFonts w:asciiTheme="majorHAnsi" w:hAnsiTheme="majorHAnsi" w:cstheme="majorHAnsi"/>
          <w:bdr w:val="none" w:sz="0" w:space="0" w:color="auto" w:frame="1"/>
          <w:lang w:val="de-CH"/>
        </w:rPr>
        <w:t xml:space="preserve"> </w:t>
      </w:r>
    </w:p>
    <w:p w14:paraId="0417A8A0" w14:textId="77777777" w:rsidR="00750001" w:rsidRDefault="00750001" w:rsidP="00750001">
      <w:pPr>
        <w:pStyle w:val="LegendeTabelle"/>
      </w:pPr>
      <w:r w:rsidRPr="00816C49">
        <w:lastRenderedPageBreak/>
        <w:t>Tableau 1 : conséquences juridiques d’un acte maltraitant envers une personne en situation de handicap</w:t>
      </w:r>
    </w:p>
    <w:tbl>
      <w:tblPr>
        <w:tblStyle w:val="TableauListe1Clair-Accentuation6"/>
        <w:tblW w:w="0" w:type="auto"/>
        <w:tblLook w:val="04A0" w:firstRow="1" w:lastRow="0" w:firstColumn="1" w:lastColumn="0" w:noHBand="0" w:noVBand="1"/>
      </w:tblPr>
      <w:tblGrid>
        <w:gridCol w:w="1555"/>
        <w:gridCol w:w="4110"/>
        <w:gridCol w:w="3119"/>
        <w:gridCol w:w="2693"/>
        <w:gridCol w:w="2801"/>
      </w:tblGrid>
      <w:tr w:rsidR="009A2431" w14:paraId="1CD25FDA" w14:textId="77777777" w:rsidTr="00A108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2C9ADAF" w14:textId="6AAD3805" w:rsidR="00E60F2E" w:rsidRDefault="003F042A" w:rsidP="003D1C1B">
            <w:pPr>
              <w:pStyle w:val="Corpsdetexte"/>
              <w:ind w:firstLine="0"/>
            </w:pPr>
            <w:r w:rsidRPr="00816C49">
              <w:t>Commission</w:t>
            </w:r>
          </w:p>
        </w:tc>
        <w:tc>
          <w:tcPr>
            <w:tcW w:w="4110" w:type="dxa"/>
          </w:tcPr>
          <w:p w14:paraId="7E18CF56" w14:textId="796F6413" w:rsidR="00E60F2E" w:rsidRDefault="009A2431" w:rsidP="009A2431">
            <w:pPr>
              <w:pStyle w:val="Corpsdetexte"/>
              <w:ind w:firstLine="0"/>
              <w:cnfStyle w:val="100000000000" w:firstRow="1" w:lastRow="0" w:firstColumn="0" w:lastColumn="0" w:oddVBand="0" w:evenVBand="0" w:oddHBand="0" w:evenHBand="0" w:firstRowFirstColumn="0" w:firstRowLastColumn="0" w:lastRowFirstColumn="0" w:lastRowLastColumn="0"/>
            </w:pPr>
            <w:r w:rsidRPr="009A2431">
              <w:t>Par une personne tierce ou ayant un devoir de protection sur la victime</w:t>
            </w:r>
          </w:p>
        </w:tc>
        <w:tc>
          <w:tcPr>
            <w:tcW w:w="3119" w:type="dxa"/>
          </w:tcPr>
          <w:p w14:paraId="18D7225C" w14:textId="3D7F4BEF" w:rsidR="00E60F2E" w:rsidRDefault="009A2431" w:rsidP="009A2431">
            <w:pPr>
              <w:pStyle w:val="Corpsdetexte"/>
              <w:ind w:firstLine="0"/>
              <w:cnfStyle w:val="100000000000" w:firstRow="1" w:lastRow="0" w:firstColumn="0" w:lastColumn="0" w:oddVBand="0" w:evenVBand="0" w:oddHBand="0" w:evenHBand="0" w:firstRowFirstColumn="0" w:firstRowLastColumn="0" w:lastRowFirstColumn="0" w:lastRowLastColumn="0"/>
            </w:pPr>
            <w:r w:rsidRPr="009A2431">
              <w:t>Par une personne ayant un devoir de protection</w:t>
            </w:r>
            <w:r w:rsidR="00635FAC">
              <w:t>,</w:t>
            </w:r>
            <w:r w:rsidRPr="009A2431">
              <w:t xml:space="preserve"> mais qui n’est pas auteure directe de la maltraitance</w:t>
            </w:r>
          </w:p>
        </w:tc>
        <w:tc>
          <w:tcPr>
            <w:tcW w:w="2693" w:type="dxa"/>
          </w:tcPr>
          <w:p w14:paraId="104DF0AD" w14:textId="12C4AFCD" w:rsidR="00E60F2E" w:rsidRDefault="009A2431" w:rsidP="009A2431">
            <w:pPr>
              <w:pStyle w:val="Corpsdetexte"/>
              <w:ind w:firstLine="0"/>
              <w:cnfStyle w:val="100000000000" w:firstRow="1" w:lastRow="0" w:firstColumn="0" w:lastColumn="0" w:oddVBand="0" w:evenVBand="0" w:oddHBand="0" w:evenHBand="0" w:firstRowFirstColumn="0" w:firstRowLastColumn="0" w:lastRowFirstColumn="0" w:lastRowLastColumn="0"/>
            </w:pPr>
            <w:r w:rsidRPr="009A2431">
              <w:t>Par l’organisation qui doit répondre de l’acte de la personne auteure</w:t>
            </w:r>
          </w:p>
        </w:tc>
        <w:tc>
          <w:tcPr>
            <w:tcW w:w="2801" w:type="dxa"/>
          </w:tcPr>
          <w:p w14:paraId="1916DABE" w14:textId="3CFAB7F1" w:rsidR="00E60F2E" w:rsidRDefault="009A2431" w:rsidP="009A2431">
            <w:pPr>
              <w:pStyle w:val="Corpsdetexte"/>
              <w:ind w:firstLine="0"/>
              <w:cnfStyle w:val="100000000000" w:firstRow="1" w:lastRow="0" w:firstColumn="0" w:lastColumn="0" w:oddVBand="0" w:evenVBand="0" w:oddHBand="0" w:evenHBand="0" w:firstRowFirstColumn="0" w:firstRowLastColumn="0" w:lastRowFirstColumn="0" w:lastRowLastColumn="0"/>
            </w:pPr>
            <w:r w:rsidRPr="009A2431">
              <w:t>Par l’autorité chargée de surveiller la bonne application des mesures de protection</w:t>
            </w:r>
          </w:p>
        </w:tc>
      </w:tr>
      <w:tr w:rsidR="009A2431" w14:paraId="291BC587" w14:textId="77777777" w:rsidTr="00A10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DB3E3D8" w14:textId="7DA12464" w:rsidR="003F042A" w:rsidRDefault="003F042A" w:rsidP="009A2431">
            <w:pPr>
              <w:pStyle w:val="Corpsdetexte"/>
              <w:ind w:firstLine="0"/>
              <w:jc w:val="left"/>
            </w:pPr>
            <w:r w:rsidRPr="00816C49">
              <w:t xml:space="preserve">Au niveau </w:t>
            </w:r>
            <w:r w:rsidR="009A2431">
              <w:br/>
            </w:r>
            <w:r w:rsidRPr="00816C49">
              <w:t>pénal</w:t>
            </w:r>
          </w:p>
        </w:tc>
        <w:tc>
          <w:tcPr>
            <w:tcW w:w="4110" w:type="dxa"/>
          </w:tcPr>
          <w:p w14:paraId="0938B169" w14:textId="73F5397A" w:rsidR="003F042A" w:rsidRDefault="009A2431" w:rsidP="009A2431">
            <w:pPr>
              <w:pStyle w:val="Corpsdetexte"/>
              <w:ind w:firstLine="0"/>
              <w:cnfStyle w:val="000000100000" w:firstRow="0" w:lastRow="0" w:firstColumn="0" w:lastColumn="0" w:oddVBand="0" w:evenVBand="0" w:oddHBand="1" w:evenHBand="0" w:firstRowFirstColumn="0" w:firstRowLastColumn="0" w:lastRowFirstColumn="0" w:lastRowLastColumn="0"/>
            </w:pPr>
            <w:r w:rsidRPr="00816C49">
              <w:rPr>
                <w:rFonts w:ascii="Arial Narrow" w:hAnsi="Arial Narrow"/>
              </w:rPr>
              <w:t xml:space="preserve">Infraction contre la vie ou l’intégrité corporelle </w:t>
            </w:r>
            <w:r w:rsidRPr="00816C49">
              <w:rPr>
                <w:rFonts w:ascii="Arial Narrow" w:hAnsi="Arial Narrow"/>
                <w:i/>
                <w:iCs/>
              </w:rPr>
              <w:t>(</w:t>
            </w:r>
            <w:r w:rsidRPr="008A01A4">
              <w:rPr>
                <w:rFonts w:ascii="Arial Narrow" w:hAnsi="Arial Narrow"/>
                <w:i/>
                <w:iCs/>
                <w:u w:val="single"/>
              </w:rPr>
              <w:t xml:space="preserve">CP, </w:t>
            </w:r>
            <w:hyperlink r:id="rId63" w:anchor="book_2" w:history="1">
              <w:r w:rsidRPr="008A01A4">
                <w:rPr>
                  <w:rStyle w:val="Lienhypertexte"/>
                  <w:rFonts w:ascii="Arial Narrow" w:hAnsi="Arial Narrow"/>
                  <w:i/>
                  <w:iCs w:val="0"/>
                  <w:u w:val="single"/>
                </w:rPr>
                <w:t>art. 111 à 136</w:t>
              </w:r>
            </w:hyperlink>
            <w:r w:rsidRPr="00816C49">
              <w:rPr>
                <w:rFonts w:ascii="Arial Narrow" w:hAnsi="Arial Narrow"/>
                <w:i/>
                <w:iCs/>
              </w:rPr>
              <w:t>)</w:t>
            </w:r>
            <w:r>
              <w:rPr>
                <w:rFonts w:ascii="Arial Narrow" w:hAnsi="Arial Narrow"/>
                <w:i/>
                <w:iCs/>
              </w:rPr>
              <w:t> </w:t>
            </w:r>
            <w:r w:rsidRPr="00816C49">
              <w:rPr>
                <w:rFonts w:ascii="Arial Narrow" w:hAnsi="Arial Narrow"/>
              </w:rPr>
              <w:t xml:space="preserve">; contre le patrimoine </w:t>
            </w:r>
            <w:r w:rsidRPr="008A01A4">
              <w:rPr>
                <w:rFonts w:ascii="Arial Narrow" w:hAnsi="Arial Narrow"/>
                <w:i/>
                <w:iCs/>
              </w:rPr>
              <w:t>(</w:t>
            </w:r>
            <w:r w:rsidRPr="008A01A4">
              <w:rPr>
                <w:rFonts w:ascii="Arial Narrow" w:hAnsi="Arial Narrow"/>
                <w:i/>
                <w:iCs/>
                <w:u w:val="single"/>
              </w:rPr>
              <w:t xml:space="preserve">CP, </w:t>
            </w:r>
            <w:hyperlink r:id="rId64" w:anchor="book_2/tit_2/lvl_1" w:history="1">
              <w:r w:rsidRPr="008A01A4">
                <w:rPr>
                  <w:rStyle w:val="Lienhypertexte"/>
                  <w:rFonts w:ascii="Arial Narrow" w:hAnsi="Arial Narrow"/>
                  <w:i/>
                  <w:iCs w:val="0"/>
                  <w:u w:val="single"/>
                </w:rPr>
                <w:t>art. 137 à 172</w:t>
              </w:r>
              <w:r w:rsidRPr="008A01A4">
                <w:rPr>
                  <w:rStyle w:val="Lienhypertexte"/>
                  <w:rFonts w:ascii="Arial Narrow" w:hAnsi="Arial Narrow"/>
                  <w:i/>
                  <w:iCs w:val="0"/>
                  <w:u w:val="single"/>
                  <w:vertAlign w:val="superscript"/>
                </w:rPr>
                <w:t>ter</w:t>
              </w:r>
            </w:hyperlink>
            <w:r w:rsidRPr="00816C49">
              <w:rPr>
                <w:rFonts w:ascii="Arial Narrow" w:hAnsi="Arial Narrow"/>
                <w:i/>
                <w:iCs/>
                <w:u w:val="single"/>
              </w:rPr>
              <w:t>)</w:t>
            </w:r>
            <w:r w:rsidRPr="00816C49">
              <w:rPr>
                <w:rFonts w:ascii="Arial Narrow" w:hAnsi="Arial Narrow"/>
              </w:rPr>
              <w:t xml:space="preserve"> ; contre l’honneur ou le domaine privé </w:t>
            </w:r>
            <w:r w:rsidRPr="008A01A4">
              <w:rPr>
                <w:rFonts w:ascii="Arial Narrow" w:hAnsi="Arial Narrow"/>
                <w:i/>
                <w:iCs/>
              </w:rPr>
              <w:t>(</w:t>
            </w:r>
            <w:r w:rsidRPr="008A01A4">
              <w:rPr>
                <w:rFonts w:ascii="Arial Narrow" w:hAnsi="Arial Narrow"/>
                <w:i/>
                <w:iCs/>
                <w:u w:val="single"/>
              </w:rPr>
              <w:t xml:space="preserve">CP, </w:t>
            </w:r>
            <w:hyperlink r:id="rId65" w:anchor="book_2/tit_3" w:history="1">
              <w:r w:rsidRPr="008A01A4">
                <w:rPr>
                  <w:rStyle w:val="Lienhypertexte"/>
                  <w:rFonts w:ascii="Arial Narrow" w:hAnsi="Arial Narrow"/>
                  <w:i/>
                  <w:iCs w:val="0"/>
                  <w:u w:val="single"/>
                </w:rPr>
                <w:t>art. 173 à 179</w:t>
              </w:r>
              <w:r w:rsidRPr="008A01A4">
                <w:rPr>
                  <w:rStyle w:val="Lienhypertexte"/>
                  <w:rFonts w:ascii="Arial Narrow" w:hAnsi="Arial Narrow"/>
                  <w:i/>
                  <w:iCs w:val="0"/>
                  <w:u w:val="single"/>
                  <w:vertAlign w:val="superscript"/>
                </w:rPr>
                <w:t>novies</w:t>
              </w:r>
            </w:hyperlink>
            <w:r w:rsidRPr="00816C49">
              <w:rPr>
                <w:rFonts w:ascii="Arial Narrow" w:hAnsi="Arial Narrow"/>
                <w:i/>
                <w:iCs/>
                <w:u w:val="single"/>
              </w:rPr>
              <w:t>)</w:t>
            </w:r>
            <w:r w:rsidRPr="00816C49">
              <w:rPr>
                <w:rFonts w:ascii="Arial Narrow" w:hAnsi="Arial Narrow"/>
              </w:rPr>
              <w:t xml:space="preserve"> ; contre la liberté </w:t>
            </w:r>
            <w:r w:rsidRPr="008A01A4">
              <w:rPr>
                <w:rFonts w:ascii="Arial Narrow" w:hAnsi="Arial Narrow"/>
                <w:i/>
                <w:iCs/>
              </w:rPr>
              <w:t>(</w:t>
            </w:r>
            <w:r w:rsidRPr="008A01A4">
              <w:rPr>
                <w:rFonts w:ascii="Arial Narrow" w:hAnsi="Arial Narrow"/>
                <w:i/>
                <w:iCs/>
                <w:u w:val="single"/>
              </w:rPr>
              <w:t xml:space="preserve">CP. </w:t>
            </w:r>
            <w:hyperlink r:id="rId66" w:anchor="book_2/tit_4" w:history="1">
              <w:r w:rsidRPr="008A01A4">
                <w:rPr>
                  <w:rStyle w:val="Lienhypertexte"/>
                  <w:rFonts w:ascii="Arial Narrow" w:hAnsi="Arial Narrow"/>
                  <w:i/>
                  <w:iCs w:val="0"/>
                  <w:u w:val="single"/>
                </w:rPr>
                <w:t>art. 180 à 186</w:t>
              </w:r>
            </w:hyperlink>
            <w:r w:rsidRPr="00816C49">
              <w:rPr>
                <w:rFonts w:ascii="Arial Narrow" w:hAnsi="Arial Narrow"/>
                <w:i/>
                <w:iCs/>
              </w:rPr>
              <w:t>)</w:t>
            </w:r>
            <w:r w:rsidRPr="00816C49">
              <w:rPr>
                <w:rFonts w:ascii="Arial Narrow" w:hAnsi="Arial Narrow"/>
              </w:rPr>
              <w:t xml:space="preserve"> ; contre l’intégrité sexuelle </w:t>
            </w:r>
            <w:r w:rsidRPr="008A01A4">
              <w:rPr>
                <w:rFonts w:ascii="Arial Narrow" w:hAnsi="Arial Narrow"/>
                <w:i/>
                <w:iCs/>
              </w:rPr>
              <w:t>(</w:t>
            </w:r>
            <w:r w:rsidRPr="008A01A4">
              <w:rPr>
                <w:rFonts w:ascii="Arial Narrow" w:hAnsi="Arial Narrow"/>
                <w:i/>
                <w:iCs/>
                <w:u w:val="single"/>
              </w:rPr>
              <w:t xml:space="preserve">CP, </w:t>
            </w:r>
            <w:hyperlink r:id="rId67" w:anchor="book_2/tit_4" w:history="1">
              <w:r w:rsidRPr="008A01A4">
                <w:rPr>
                  <w:rStyle w:val="Lienhypertexte"/>
                  <w:rFonts w:ascii="Arial Narrow" w:hAnsi="Arial Narrow"/>
                  <w:i/>
                  <w:iCs w:val="0"/>
                  <w:u w:val="single"/>
                </w:rPr>
                <w:t>art. 187 à 200</w:t>
              </w:r>
            </w:hyperlink>
            <w:r w:rsidRPr="00816C49">
              <w:rPr>
                <w:rFonts w:ascii="Arial Narrow" w:hAnsi="Arial Narrow"/>
                <w:i/>
                <w:iCs/>
              </w:rPr>
              <w:t>)</w:t>
            </w:r>
            <w:r w:rsidRPr="00816C49">
              <w:rPr>
                <w:rFonts w:ascii="Arial Narrow" w:hAnsi="Arial Narrow"/>
              </w:rPr>
              <w:t xml:space="preserve"> ; contre la famille </w:t>
            </w:r>
            <w:r w:rsidRPr="008A01A4">
              <w:rPr>
                <w:rFonts w:ascii="Arial Narrow" w:hAnsi="Arial Narrow"/>
                <w:i/>
                <w:iCs/>
              </w:rPr>
              <w:t>(</w:t>
            </w:r>
            <w:r w:rsidRPr="008A01A4">
              <w:rPr>
                <w:rFonts w:ascii="Arial Narrow" w:hAnsi="Arial Narrow"/>
                <w:i/>
                <w:iCs/>
                <w:u w:val="single"/>
              </w:rPr>
              <w:t xml:space="preserve">CP, </w:t>
            </w:r>
            <w:hyperlink r:id="rId68" w:anchor="book_2/tit_4" w:history="1">
              <w:r w:rsidRPr="008A01A4">
                <w:rPr>
                  <w:rStyle w:val="Lienhypertexte"/>
                  <w:rFonts w:ascii="Arial Narrow" w:hAnsi="Arial Narrow"/>
                  <w:i/>
                  <w:iCs w:val="0"/>
                  <w:u w:val="single"/>
                </w:rPr>
                <w:t>art. 213 à 220</w:t>
              </w:r>
            </w:hyperlink>
            <w:r w:rsidRPr="00816C49">
              <w:rPr>
                <w:rFonts w:ascii="Arial Narrow" w:hAnsi="Arial Narrow"/>
                <w:i/>
                <w:iCs/>
                <w:u w:val="single"/>
              </w:rPr>
              <w:t>)</w:t>
            </w:r>
            <w:r w:rsidRPr="00816C49">
              <w:rPr>
                <w:rFonts w:ascii="Arial Narrow" w:hAnsi="Arial Narrow"/>
              </w:rPr>
              <w:t xml:space="preserve">, </w:t>
            </w:r>
            <w:r w:rsidRPr="00816C49">
              <w:rPr>
                <w:rFonts w:ascii="Arial Narrow" w:hAnsi="Arial Narrow"/>
                <w:b/>
                <w:bCs/>
              </w:rPr>
              <w:t>pour autant que l’acte soit intentionnel ou négligent</w:t>
            </w:r>
            <w:r w:rsidRPr="00816C49">
              <w:rPr>
                <w:rFonts w:ascii="Arial Narrow" w:hAnsi="Arial Narrow"/>
              </w:rPr>
              <w:t xml:space="preserve"> </w:t>
            </w:r>
            <w:r w:rsidRPr="008A01A4">
              <w:rPr>
                <w:rFonts w:ascii="Arial Narrow" w:hAnsi="Arial Narrow"/>
                <w:i/>
                <w:iCs/>
              </w:rPr>
              <w:t>(</w:t>
            </w:r>
            <w:r w:rsidRPr="008A01A4">
              <w:rPr>
                <w:rFonts w:ascii="Arial Narrow" w:hAnsi="Arial Narrow"/>
                <w:i/>
                <w:iCs/>
                <w:u w:val="single"/>
              </w:rPr>
              <w:t xml:space="preserve">CP, </w:t>
            </w:r>
            <w:hyperlink r:id="rId69" w:anchor="book_1/part_1/tit_2/lvl_2" w:history="1">
              <w:r w:rsidRPr="008A01A4">
                <w:rPr>
                  <w:rStyle w:val="Lienhypertexte"/>
                  <w:rFonts w:ascii="Arial Narrow" w:hAnsi="Arial Narrow"/>
                  <w:i/>
                  <w:iCs w:val="0"/>
                  <w:u w:val="single"/>
                </w:rPr>
                <w:t>art. 12 à 18</w:t>
              </w:r>
            </w:hyperlink>
            <w:r w:rsidRPr="00816C49">
              <w:rPr>
                <w:rFonts w:ascii="Arial Narrow" w:hAnsi="Arial Narrow"/>
                <w:i/>
                <w:iCs/>
                <w:u w:val="single"/>
              </w:rPr>
              <w:t>)</w:t>
            </w:r>
            <w:r w:rsidRPr="00816C49">
              <w:rPr>
                <w:rFonts w:ascii="Arial Narrow" w:hAnsi="Arial Narrow"/>
              </w:rPr>
              <w:t xml:space="preserve"> </w:t>
            </w:r>
            <w:r w:rsidRPr="00816C49">
              <w:rPr>
                <w:rFonts w:ascii="Arial Narrow" w:hAnsi="Arial Narrow"/>
                <w:b/>
                <w:bCs/>
              </w:rPr>
              <w:t>et que la personne auteure soit en mesure de comprendre le caractère illicite de son acte</w:t>
            </w:r>
            <w:r w:rsidRPr="00816C49">
              <w:rPr>
                <w:rFonts w:ascii="Arial Narrow" w:hAnsi="Arial Narrow"/>
              </w:rPr>
              <w:t xml:space="preserve"> </w:t>
            </w:r>
            <w:r w:rsidRPr="008A01A4">
              <w:rPr>
                <w:rFonts w:ascii="Arial Narrow" w:hAnsi="Arial Narrow"/>
                <w:i/>
                <w:iCs/>
              </w:rPr>
              <w:t>(</w:t>
            </w:r>
            <w:r w:rsidRPr="008A01A4">
              <w:rPr>
                <w:rFonts w:ascii="Arial Narrow" w:hAnsi="Arial Narrow"/>
                <w:i/>
                <w:iCs/>
                <w:u w:val="single"/>
              </w:rPr>
              <w:t xml:space="preserve">CP, </w:t>
            </w:r>
            <w:hyperlink r:id="rId70" w:anchor="book_1/part_1/tit_2/lvl_3/lvl_u6" w:history="1">
              <w:r w:rsidRPr="008A01A4">
                <w:rPr>
                  <w:rStyle w:val="Lienhypertexte"/>
                  <w:rFonts w:ascii="Arial Narrow" w:hAnsi="Arial Narrow"/>
                  <w:i/>
                  <w:iCs w:val="0"/>
                  <w:u w:val="single"/>
                </w:rPr>
                <w:t>art. 19 à 21</w:t>
              </w:r>
            </w:hyperlink>
            <w:r w:rsidRPr="00816C49">
              <w:rPr>
                <w:rFonts w:ascii="Arial Narrow" w:hAnsi="Arial Narrow"/>
                <w:i/>
                <w:iCs/>
              </w:rPr>
              <w:t>).</w:t>
            </w:r>
          </w:p>
        </w:tc>
        <w:tc>
          <w:tcPr>
            <w:tcW w:w="3119" w:type="dxa"/>
          </w:tcPr>
          <w:p w14:paraId="5EFAB7C0" w14:textId="1038C2CA" w:rsidR="003F042A" w:rsidRDefault="009A2431" w:rsidP="003F042A">
            <w:pPr>
              <w:pStyle w:val="Corpsdetexte"/>
              <w:cnfStyle w:val="000000100000" w:firstRow="0" w:lastRow="0" w:firstColumn="0" w:lastColumn="0" w:oddVBand="0" w:evenVBand="0" w:oddHBand="1" w:evenHBand="0" w:firstRowFirstColumn="0" w:firstRowLastColumn="0" w:lastRowFirstColumn="0" w:lastRowLastColumn="0"/>
            </w:pPr>
            <w:r w:rsidRPr="00816C49">
              <w:rPr>
                <w:rFonts w:ascii="Arial Narrow" w:hAnsi="Arial Narrow"/>
              </w:rPr>
              <w:t xml:space="preserve">Infraction de commission par omission </w:t>
            </w:r>
            <w:r w:rsidRPr="00134CD8">
              <w:rPr>
                <w:rFonts w:ascii="Arial Narrow" w:hAnsi="Arial Narrow"/>
                <w:i/>
                <w:iCs/>
              </w:rPr>
              <w:t>(</w:t>
            </w:r>
            <w:r w:rsidRPr="00F27027">
              <w:rPr>
                <w:rFonts w:ascii="Arial Narrow" w:hAnsi="Arial Narrow"/>
                <w:i/>
                <w:iCs/>
                <w:u w:val="single"/>
              </w:rPr>
              <w:t xml:space="preserve">CP, </w:t>
            </w:r>
            <w:hyperlink r:id="rId71" w:anchor="book_1/part_1/tit_2/lvl_1/lvl_u2" w:history="1">
              <w:r w:rsidRPr="00F27027">
                <w:rPr>
                  <w:rStyle w:val="Lienhypertexte"/>
                  <w:rFonts w:ascii="Arial Narrow" w:hAnsi="Arial Narrow"/>
                  <w:i/>
                  <w:iCs w:val="0"/>
                  <w:u w:val="single"/>
                </w:rPr>
                <w:t>art. 11</w:t>
              </w:r>
            </w:hyperlink>
            <w:r w:rsidRPr="00816C49">
              <w:rPr>
                <w:rFonts w:ascii="Arial Narrow" w:hAnsi="Arial Narrow"/>
                <w:i/>
                <w:iCs/>
                <w:u w:val="single"/>
              </w:rPr>
              <w:t>)</w:t>
            </w:r>
            <w:r w:rsidRPr="00816C49">
              <w:rPr>
                <w:rFonts w:ascii="Arial Narrow" w:hAnsi="Arial Narrow"/>
              </w:rPr>
              <w:t xml:space="preserve"> pour la personne qui n’est pas l’auteure directe, mais qui reste passive alors qu’elle avait </w:t>
            </w:r>
            <w:r w:rsidRPr="00816C49">
              <w:rPr>
                <w:rFonts w:ascii="Arial Narrow" w:hAnsi="Arial Narrow"/>
                <w:b/>
                <w:bCs/>
              </w:rPr>
              <w:t>un devoir d’agir en vertu du droit civil,</w:t>
            </w:r>
            <w:r w:rsidRPr="00816C49">
              <w:rPr>
                <w:rFonts w:ascii="Arial Narrow" w:hAnsi="Arial Narrow"/>
              </w:rPr>
              <w:t xml:space="preserve"> soit les parents </w:t>
            </w:r>
            <w:r w:rsidRPr="00134CD8">
              <w:rPr>
                <w:rFonts w:ascii="Arial Narrow" w:hAnsi="Arial Narrow"/>
                <w:i/>
                <w:iCs/>
              </w:rPr>
              <w:t>(</w:t>
            </w:r>
            <w:r w:rsidRPr="00F27027">
              <w:rPr>
                <w:rFonts w:ascii="Arial Narrow" w:hAnsi="Arial Narrow"/>
                <w:i/>
                <w:iCs/>
                <w:u w:val="single"/>
              </w:rPr>
              <w:t xml:space="preserve">CC, </w:t>
            </w:r>
            <w:hyperlink r:id="rId72" w:anchor="art_302" w:history="1">
              <w:r w:rsidRPr="00F27027">
                <w:rPr>
                  <w:rStyle w:val="Lienhypertexte"/>
                  <w:rFonts w:ascii="Arial Narrow" w:hAnsi="Arial Narrow"/>
                  <w:i/>
                  <w:iCs w:val="0"/>
                  <w:u w:val="single"/>
                </w:rPr>
                <w:t>art. 302ss</w:t>
              </w:r>
            </w:hyperlink>
            <w:r w:rsidRPr="00816C49">
              <w:rPr>
                <w:rFonts w:ascii="Arial Narrow" w:hAnsi="Arial Narrow"/>
                <w:i/>
                <w:iCs/>
                <w:u w:val="single"/>
              </w:rPr>
              <w:t>)</w:t>
            </w:r>
            <w:r w:rsidRPr="00816C49">
              <w:rPr>
                <w:rFonts w:ascii="Arial Narrow" w:hAnsi="Arial Narrow"/>
              </w:rPr>
              <w:t>, la curatrice</w:t>
            </w:r>
            <w:r>
              <w:rPr>
                <w:rFonts w:ascii="Arial Narrow" w:hAnsi="Arial Narrow"/>
              </w:rPr>
              <w:t> </w:t>
            </w:r>
            <w:r w:rsidRPr="00816C49">
              <w:rPr>
                <w:rFonts w:ascii="Arial Narrow" w:hAnsi="Arial Narrow"/>
              </w:rPr>
              <w:t>/</w:t>
            </w:r>
            <w:r>
              <w:rPr>
                <w:rFonts w:ascii="Arial Narrow" w:hAnsi="Arial Narrow"/>
              </w:rPr>
              <w:t xml:space="preserve"> </w:t>
            </w:r>
            <w:r w:rsidRPr="00816C49">
              <w:rPr>
                <w:rFonts w:ascii="Arial Narrow" w:hAnsi="Arial Narrow"/>
              </w:rPr>
              <w:t xml:space="preserve">le curateur </w:t>
            </w:r>
            <w:r w:rsidRPr="00816C49">
              <w:rPr>
                <w:rFonts w:ascii="Arial Narrow" w:hAnsi="Arial Narrow"/>
                <w:i/>
                <w:iCs/>
              </w:rPr>
              <w:t>(</w:t>
            </w:r>
            <w:r w:rsidRPr="00F27027">
              <w:rPr>
                <w:rFonts w:ascii="Arial Narrow" w:hAnsi="Arial Narrow"/>
                <w:i/>
                <w:iCs/>
                <w:u w:val="single"/>
              </w:rPr>
              <w:t xml:space="preserve">CC, </w:t>
            </w:r>
            <w:hyperlink r:id="rId73" w:anchor="book_2/part_3/tit_11/chap_2/subch_5/lvl_B" w:history="1">
              <w:r w:rsidRPr="00F27027">
                <w:rPr>
                  <w:rStyle w:val="Lienhypertexte"/>
                  <w:rFonts w:ascii="Arial Narrow" w:hAnsi="Arial Narrow"/>
                  <w:i/>
                  <w:iCs w:val="0"/>
                  <w:u w:val="single"/>
                </w:rPr>
                <w:t>art. 406ss</w:t>
              </w:r>
            </w:hyperlink>
            <w:r w:rsidRPr="00816C49">
              <w:rPr>
                <w:rFonts w:ascii="Arial Narrow" w:hAnsi="Arial Narrow"/>
                <w:i/>
                <w:iCs/>
              </w:rPr>
              <w:t>)</w:t>
            </w:r>
            <w:r w:rsidRPr="00816C49">
              <w:rPr>
                <w:rFonts w:ascii="Arial Narrow" w:hAnsi="Arial Narrow"/>
              </w:rPr>
              <w:t>, ou l’employeuse</w:t>
            </w:r>
            <w:r>
              <w:rPr>
                <w:rFonts w:ascii="Arial Narrow" w:hAnsi="Arial Narrow"/>
              </w:rPr>
              <w:t> </w:t>
            </w:r>
            <w:r w:rsidRPr="00816C49">
              <w:rPr>
                <w:rFonts w:ascii="Arial Narrow" w:hAnsi="Arial Narrow"/>
              </w:rPr>
              <w:t>/</w:t>
            </w:r>
            <w:r>
              <w:rPr>
                <w:rFonts w:ascii="Arial Narrow" w:hAnsi="Arial Narrow"/>
              </w:rPr>
              <w:t xml:space="preserve"> </w:t>
            </w:r>
            <w:r w:rsidRPr="00816C49">
              <w:rPr>
                <w:rFonts w:ascii="Arial Narrow" w:hAnsi="Arial Narrow"/>
              </w:rPr>
              <w:t xml:space="preserve">l’employeur de la personne auteure directe </w:t>
            </w:r>
            <w:r w:rsidRPr="00816C49">
              <w:rPr>
                <w:rFonts w:ascii="Arial Narrow" w:hAnsi="Arial Narrow"/>
                <w:i/>
                <w:iCs/>
              </w:rPr>
              <w:t>(</w:t>
            </w:r>
            <w:r w:rsidRPr="00F27027">
              <w:rPr>
                <w:rFonts w:ascii="Arial Narrow" w:hAnsi="Arial Narrow"/>
                <w:i/>
                <w:iCs/>
                <w:u w:val="single"/>
              </w:rPr>
              <w:t xml:space="preserve">CO, </w:t>
            </w:r>
            <w:hyperlink r:id="rId74" w:anchor="part_1/tit_2/chap_2/lvl_A/lvl_II/lvl_3" w:history="1">
              <w:r w:rsidRPr="00F27027">
                <w:rPr>
                  <w:rStyle w:val="Lienhypertexte"/>
                  <w:rFonts w:ascii="Arial Narrow" w:hAnsi="Arial Narrow"/>
                  <w:i/>
                  <w:iCs w:val="0"/>
                  <w:u w:val="single"/>
                </w:rPr>
                <w:t>art. 101</w:t>
              </w:r>
            </w:hyperlink>
            <w:r w:rsidRPr="00816C49">
              <w:rPr>
                <w:rFonts w:ascii="Arial Narrow" w:hAnsi="Arial Narrow"/>
                <w:i/>
                <w:iCs/>
              </w:rPr>
              <w:t>).</w:t>
            </w:r>
          </w:p>
        </w:tc>
        <w:tc>
          <w:tcPr>
            <w:tcW w:w="2693" w:type="dxa"/>
          </w:tcPr>
          <w:p w14:paraId="536819D7" w14:textId="3789C52E" w:rsidR="003F042A" w:rsidRDefault="009A2431" w:rsidP="003F042A">
            <w:pPr>
              <w:pStyle w:val="Corpsdetexte"/>
              <w:cnfStyle w:val="000000100000" w:firstRow="0" w:lastRow="0" w:firstColumn="0" w:lastColumn="0" w:oddVBand="0" w:evenVBand="0" w:oddHBand="1" w:evenHBand="0" w:firstRowFirstColumn="0" w:firstRowLastColumn="0" w:lastRowFirstColumn="0" w:lastRowLastColumn="0"/>
            </w:pPr>
            <w:r w:rsidRPr="00816C49">
              <w:rPr>
                <w:rFonts w:ascii="Arial Narrow" w:hAnsi="Arial Narrow"/>
              </w:rPr>
              <w:t xml:space="preserve">Punissabilité en raison </w:t>
            </w:r>
            <w:r w:rsidRPr="00816C49">
              <w:rPr>
                <w:rFonts w:ascii="Arial Narrow" w:hAnsi="Arial Narrow"/>
                <w:b/>
                <w:bCs/>
              </w:rPr>
              <w:t>d’un défaut dans son organisation lorsque</w:t>
            </w:r>
            <w:r w:rsidRPr="00816C49">
              <w:rPr>
                <w:rFonts w:ascii="Arial Narrow" w:hAnsi="Arial Narrow"/>
              </w:rPr>
              <w:t xml:space="preserve"> l’acte ne peut être directement imputé à une personne physique qui dépend de celle-ci </w:t>
            </w:r>
            <w:r w:rsidRPr="00816C49">
              <w:rPr>
                <w:rFonts w:ascii="Arial Narrow" w:hAnsi="Arial Narrow"/>
                <w:i/>
                <w:iCs/>
              </w:rPr>
              <w:t>(</w:t>
            </w:r>
            <w:r w:rsidRPr="00F27027">
              <w:rPr>
                <w:rFonts w:ascii="Arial Narrow" w:hAnsi="Arial Narrow"/>
                <w:i/>
                <w:iCs/>
                <w:u w:val="single"/>
              </w:rPr>
              <w:t xml:space="preserve">CP, </w:t>
            </w:r>
            <w:hyperlink r:id="rId75" w:anchor="book_1/part_1/tit_7" w:history="1">
              <w:r w:rsidRPr="00F27027">
                <w:rPr>
                  <w:rStyle w:val="Lienhypertexte"/>
                  <w:rFonts w:ascii="Arial Narrow" w:hAnsi="Arial Narrow"/>
                  <w:i/>
                  <w:iCs w:val="0"/>
                  <w:u w:val="single"/>
                </w:rPr>
                <w:t>art. 102</w:t>
              </w:r>
            </w:hyperlink>
            <w:r w:rsidRPr="00816C49">
              <w:rPr>
                <w:rFonts w:ascii="Arial Narrow" w:hAnsi="Arial Narrow"/>
                <w:i/>
                <w:iCs/>
              </w:rPr>
              <w:t>)</w:t>
            </w:r>
            <w:r w:rsidRPr="00816C49">
              <w:rPr>
                <w:rFonts w:ascii="Arial Narrow" w:hAnsi="Arial Narrow"/>
              </w:rPr>
              <w:t>.</w:t>
            </w:r>
          </w:p>
        </w:tc>
        <w:tc>
          <w:tcPr>
            <w:tcW w:w="2801" w:type="dxa"/>
          </w:tcPr>
          <w:p w14:paraId="5BB425D2" w14:textId="77E7116B" w:rsidR="003F042A" w:rsidRDefault="009A2431" w:rsidP="003F042A">
            <w:pPr>
              <w:pStyle w:val="Corpsdetexte"/>
              <w:cnfStyle w:val="000000100000" w:firstRow="0" w:lastRow="0" w:firstColumn="0" w:lastColumn="0" w:oddVBand="0" w:evenVBand="0" w:oddHBand="1" w:evenHBand="0" w:firstRowFirstColumn="0" w:firstRowLastColumn="0" w:lastRowFirstColumn="0" w:lastRowLastColumn="0"/>
            </w:pPr>
            <w:r w:rsidRPr="00816C49">
              <w:rPr>
                <w:rFonts w:ascii="Arial Narrow" w:hAnsi="Arial Narrow"/>
              </w:rPr>
              <w:t>En principe pas de responsabilité pénale, sauf si l’autorité de surveillance est avisée de la maltraitance et ne prend aucune mesure pour y remédier.</w:t>
            </w:r>
          </w:p>
        </w:tc>
      </w:tr>
      <w:tr w:rsidR="009A2431" w14:paraId="4CD0EB69" w14:textId="77777777" w:rsidTr="00A10881">
        <w:tc>
          <w:tcPr>
            <w:cnfStyle w:val="001000000000" w:firstRow="0" w:lastRow="0" w:firstColumn="1" w:lastColumn="0" w:oddVBand="0" w:evenVBand="0" w:oddHBand="0" w:evenHBand="0" w:firstRowFirstColumn="0" w:firstRowLastColumn="0" w:lastRowFirstColumn="0" w:lastRowLastColumn="0"/>
            <w:tcW w:w="1555" w:type="dxa"/>
          </w:tcPr>
          <w:p w14:paraId="29759686" w14:textId="0D2C325F" w:rsidR="003F042A" w:rsidRDefault="003F042A" w:rsidP="009A2431">
            <w:pPr>
              <w:pStyle w:val="Corpsdetexte"/>
              <w:ind w:firstLine="0"/>
              <w:jc w:val="left"/>
            </w:pPr>
            <w:r w:rsidRPr="00816C49">
              <w:t>Au niveau civil et administratif</w:t>
            </w:r>
          </w:p>
        </w:tc>
        <w:tc>
          <w:tcPr>
            <w:tcW w:w="4110" w:type="dxa"/>
          </w:tcPr>
          <w:p w14:paraId="43E9157A" w14:textId="26134C04" w:rsidR="001B4C6F" w:rsidRDefault="001B4C6F" w:rsidP="009A2431">
            <w:pPr>
              <w:pStyle w:val="Corpsdetexte"/>
              <w:ind w:firstLine="0"/>
              <w:cnfStyle w:val="000000000000" w:firstRow="0" w:lastRow="0" w:firstColumn="0" w:lastColumn="0" w:oddVBand="0" w:evenVBand="0" w:oddHBand="0" w:evenHBand="0" w:firstRowFirstColumn="0" w:firstRowLastColumn="0" w:lastRowFirstColumn="0" w:lastRowLastColumn="0"/>
              <w:rPr>
                <w:rFonts w:ascii="Arial Narrow" w:hAnsi="Arial Narrow"/>
                <w:i/>
                <w:iCs/>
              </w:rPr>
            </w:pPr>
            <w:r w:rsidRPr="00816C49">
              <w:rPr>
                <w:rFonts w:ascii="Arial Narrow" w:hAnsi="Arial Narrow"/>
              </w:rPr>
              <w:t xml:space="preserve">Responsabilité civile ordinaire </w:t>
            </w:r>
            <w:r w:rsidRPr="00134CD8">
              <w:rPr>
                <w:rFonts w:ascii="Arial Narrow" w:hAnsi="Arial Narrow"/>
                <w:i/>
                <w:iCs/>
              </w:rPr>
              <w:t>(</w:t>
            </w:r>
            <w:r w:rsidRPr="00134CD8">
              <w:rPr>
                <w:rFonts w:ascii="Arial Narrow" w:hAnsi="Arial Narrow"/>
                <w:i/>
                <w:iCs/>
                <w:u w:val="single"/>
              </w:rPr>
              <w:t xml:space="preserve">CO, </w:t>
            </w:r>
            <w:hyperlink r:id="rId76" w:anchor="part_1/tit_1/chap_2" w:history="1">
              <w:r w:rsidRPr="00134CD8">
                <w:rPr>
                  <w:rStyle w:val="Lienhypertexte"/>
                  <w:rFonts w:ascii="Arial Narrow" w:hAnsi="Arial Narrow"/>
                  <w:i/>
                  <w:iCs w:val="0"/>
                  <w:u w:val="single"/>
                </w:rPr>
                <w:t>art. 41</w:t>
              </w:r>
            </w:hyperlink>
            <w:r w:rsidRPr="00816C49">
              <w:rPr>
                <w:rFonts w:ascii="Arial Narrow" w:hAnsi="Arial Narrow"/>
                <w:i/>
                <w:iCs/>
                <w:u w:val="single"/>
              </w:rPr>
              <w:t>)</w:t>
            </w:r>
            <w:r w:rsidRPr="00816C49">
              <w:rPr>
                <w:rFonts w:ascii="Arial Narrow" w:hAnsi="Arial Narrow"/>
              </w:rPr>
              <w:t xml:space="preserve"> </w:t>
            </w:r>
            <w:r w:rsidRPr="00816C49">
              <w:rPr>
                <w:rFonts w:ascii="Arial Narrow" w:hAnsi="Arial Narrow"/>
                <w:b/>
                <w:bCs/>
              </w:rPr>
              <w:t>pour autant que la</w:t>
            </w:r>
            <w:r>
              <w:rPr>
                <w:rFonts w:ascii="Arial Narrow" w:hAnsi="Arial Narrow"/>
                <w:b/>
                <w:bCs/>
              </w:rPr>
              <w:t> </w:t>
            </w:r>
            <w:r w:rsidRPr="00816C49">
              <w:rPr>
                <w:rFonts w:ascii="Arial Narrow" w:hAnsi="Arial Narrow"/>
                <w:b/>
                <w:bCs/>
              </w:rPr>
              <w:t>/</w:t>
            </w:r>
            <w:r>
              <w:rPr>
                <w:rFonts w:ascii="Arial Narrow" w:hAnsi="Arial Narrow"/>
                <w:b/>
                <w:bCs/>
              </w:rPr>
              <w:t xml:space="preserve"> </w:t>
            </w:r>
            <w:r w:rsidRPr="00816C49">
              <w:rPr>
                <w:rFonts w:ascii="Arial Narrow" w:hAnsi="Arial Narrow"/>
                <w:b/>
                <w:bCs/>
              </w:rPr>
              <w:t>le responsable soit capable de discernement au moment de l’acte</w:t>
            </w:r>
            <w:r w:rsidRPr="00816C49">
              <w:rPr>
                <w:rFonts w:ascii="Arial Narrow" w:hAnsi="Arial Narrow"/>
              </w:rPr>
              <w:t xml:space="preserve"> </w:t>
            </w:r>
            <w:r w:rsidRPr="00030DE9">
              <w:rPr>
                <w:rFonts w:ascii="Arial Narrow" w:hAnsi="Arial Narrow"/>
                <w:i/>
                <w:iCs/>
              </w:rPr>
              <w:t>(</w:t>
            </w:r>
            <w:r w:rsidRPr="00030DE9">
              <w:rPr>
                <w:rFonts w:ascii="Arial Narrow" w:hAnsi="Arial Narrow"/>
                <w:i/>
                <w:iCs/>
                <w:u w:val="single"/>
              </w:rPr>
              <w:t xml:space="preserve">CC, </w:t>
            </w:r>
            <w:hyperlink r:id="rId77" w:history="1">
              <w:r w:rsidRPr="00030DE9">
                <w:rPr>
                  <w:rStyle w:val="Lienhypertexte"/>
                  <w:rFonts w:ascii="Arial Narrow" w:hAnsi="Arial Narrow"/>
                  <w:i/>
                  <w:iCs w:val="0"/>
                  <w:u w:val="single"/>
                </w:rPr>
                <w:t>art. 16 à 19, let</w:t>
              </w:r>
              <w:r>
                <w:rPr>
                  <w:rStyle w:val="Lienhypertexte"/>
                  <w:rFonts w:ascii="Arial Narrow" w:hAnsi="Arial Narrow"/>
                  <w:i/>
                  <w:iCs w:val="0"/>
                  <w:u w:val="single"/>
                </w:rPr>
                <w:t xml:space="preserve"> </w:t>
              </w:r>
              <w:r w:rsidRPr="00030DE9">
                <w:rPr>
                  <w:rStyle w:val="Lienhypertexte"/>
                  <w:rFonts w:ascii="Arial Narrow" w:hAnsi="Arial Narrow"/>
                  <w:i/>
                  <w:iCs w:val="0"/>
                  <w:u w:val="single"/>
                </w:rPr>
                <w:t>c</w:t>
              </w:r>
            </w:hyperlink>
            <w:r w:rsidRPr="00816C49">
              <w:rPr>
                <w:rFonts w:ascii="Arial Narrow" w:hAnsi="Arial Narrow"/>
                <w:i/>
                <w:iCs/>
                <w:u w:val="single"/>
              </w:rPr>
              <w:t>)</w:t>
            </w:r>
            <w:r w:rsidRPr="00816C49">
              <w:rPr>
                <w:rFonts w:ascii="Arial Narrow" w:hAnsi="Arial Narrow"/>
              </w:rPr>
              <w:t xml:space="preserve"> et que la victime ait subi </w:t>
            </w:r>
            <w:r w:rsidRPr="00816C49">
              <w:rPr>
                <w:rFonts w:ascii="Arial Narrow" w:hAnsi="Arial Narrow"/>
                <w:b/>
                <w:bCs/>
              </w:rPr>
              <w:t>un dommage chiffrable</w:t>
            </w:r>
            <w:r w:rsidRPr="00816C49">
              <w:rPr>
                <w:rFonts w:ascii="Arial Narrow" w:hAnsi="Arial Narrow"/>
              </w:rPr>
              <w:t xml:space="preserve"> </w:t>
            </w:r>
            <w:r w:rsidRPr="008A01A4">
              <w:rPr>
                <w:rFonts w:ascii="Arial Narrow" w:hAnsi="Arial Narrow"/>
                <w:i/>
                <w:iCs/>
              </w:rPr>
              <w:t>(</w:t>
            </w:r>
            <w:r w:rsidRPr="00134CD8">
              <w:rPr>
                <w:rFonts w:ascii="Arial Narrow" w:hAnsi="Arial Narrow"/>
                <w:i/>
                <w:iCs/>
                <w:u w:val="single"/>
              </w:rPr>
              <w:t>CO,</w:t>
            </w:r>
            <w:r>
              <w:rPr>
                <w:rFonts w:ascii="Arial Narrow" w:hAnsi="Arial Narrow"/>
                <w:i/>
                <w:iCs/>
                <w:u w:val="single"/>
              </w:rPr>
              <w:t xml:space="preserve"> </w:t>
            </w:r>
            <w:hyperlink r:id="rId78" w:anchor="part_1/tit_1/chap_2/lvl_A/lvl_II" w:history="1">
              <w:r w:rsidRPr="00134CD8">
                <w:rPr>
                  <w:rStyle w:val="Lienhypertexte"/>
                  <w:rFonts w:ascii="Arial Narrow" w:hAnsi="Arial Narrow"/>
                  <w:i/>
                  <w:iCs w:val="0"/>
                  <w:u w:val="single"/>
                </w:rPr>
                <w:t>art. 42</w:t>
              </w:r>
            </w:hyperlink>
            <w:r w:rsidRPr="00816C49">
              <w:rPr>
                <w:rFonts w:ascii="Arial Narrow" w:hAnsi="Arial Narrow"/>
                <w:i/>
                <w:iCs/>
                <w:u w:val="single"/>
              </w:rPr>
              <w:t>)</w:t>
            </w:r>
            <w:r w:rsidRPr="00816C49">
              <w:rPr>
                <w:rFonts w:ascii="Arial Narrow" w:hAnsi="Arial Narrow"/>
              </w:rPr>
              <w:t xml:space="preserve"> </w:t>
            </w:r>
            <w:r w:rsidRPr="00816C49">
              <w:rPr>
                <w:rFonts w:ascii="Arial Narrow" w:hAnsi="Arial Narrow"/>
                <w:b/>
                <w:bCs/>
              </w:rPr>
              <w:t>ou un tort moral</w:t>
            </w:r>
            <w:r w:rsidRPr="00816C49">
              <w:rPr>
                <w:rFonts w:ascii="Arial Narrow" w:hAnsi="Arial Narrow"/>
              </w:rPr>
              <w:t xml:space="preserve"> </w:t>
            </w:r>
            <w:r w:rsidRPr="00134CD8">
              <w:rPr>
                <w:rFonts w:ascii="Arial Narrow" w:hAnsi="Arial Narrow"/>
                <w:i/>
                <w:iCs/>
              </w:rPr>
              <w:t>(</w:t>
            </w:r>
            <w:r w:rsidRPr="00134CD8">
              <w:rPr>
                <w:rFonts w:ascii="Arial Narrow" w:hAnsi="Arial Narrow"/>
                <w:i/>
                <w:iCs/>
                <w:u w:val="single"/>
              </w:rPr>
              <w:t xml:space="preserve">CO, </w:t>
            </w:r>
            <w:hyperlink r:id="rId79" w:anchor="part_1/tit_1/chap_2/lvl_A/lvl_V/lvl_1/lvl_c" w:history="1">
              <w:r w:rsidRPr="00134CD8">
                <w:rPr>
                  <w:rStyle w:val="Lienhypertexte"/>
                  <w:rFonts w:ascii="Arial Narrow" w:hAnsi="Arial Narrow"/>
                  <w:i/>
                  <w:iCs w:val="0"/>
                  <w:u w:val="single"/>
                </w:rPr>
                <w:t>art. 47 à 49</w:t>
              </w:r>
            </w:hyperlink>
            <w:r w:rsidRPr="00816C49">
              <w:rPr>
                <w:rFonts w:ascii="Arial Narrow" w:hAnsi="Arial Narrow"/>
                <w:i/>
                <w:iCs/>
                <w:u w:val="single"/>
              </w:rPr>
              <w:t>)</w:t>
            </w:r>
            <w:r w:rsidRPr="00816C49">
              <w:rPr>
                <w:rFonts w:ascii="Arial Narrow" w:hAnsi="Arial Narrow"/>
                <w:i/>
                <w:iCs/>
              </w:rPr>
              <w:t>.</w:t>
            </w:r>
          </w:p>
          <w:p w14:paraId="29368F64" w14:textId="792CBA04" w:rsidR="001B4C6F" w:rsidRDefault="001B4C6F" w:rsidP="009A2431">
            <w:pPr>
              <w:pStyle w:val="Corpsdetexte"/>
              <w:ind w:firstLine="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4B26C1">
              <w:rPr>
                <w:rFonts w:ascii="Arial Narrow" w:hAnsi="Arial Narrow"/>
              </w:rPr>
              <w:t xml:space="preserve">Actions en protection de la personnalité (CC, art. </w:t>
            </w:r>
            <w:hyperlink r:id="rId80" w:anchor="art_28" w:history="1">
              <w:r w:rsidRPr="00187590">
                <w:rPr>
                  <w:rStyle w:val="Lienhypertexte"/>
                  <w:rFonts w:ascii="Arial Narrow" w:hAnsi="Arial Narrow"/>
                </w:rPr>
                <w:t>28 ss</w:t>
              </w:r>
            </w:hyperlink>
            <w:r w:rsidRPr="004B26C1">
              <w:rPr>
                <w:rFonts w:ascii="Arial Narrow" w:hAnsi="Arial Narrow"/>
              </w:rPr>
              <w:t>)</w:t>
            </w:r>
            <w:r>
              <w:rPr>
                <w:rFonts w:ascii="Arial Narrow" w:hAnsi="Arial Narrow"/>
              </w:rPr>
              <w:t>, notamment pour faire cesser les atteintes récurrentes</w:t>
            </w:r>
          </w:p>
          <w:p w14:paraId="1F1C5B4A" w14:textId="20E26B2E" w:rsidR="003F042A" w:rsidRDefault="001B4C6F" w:rsidP="009A2431">
            <w:pPr>
              <w:pStyle w:val="Corpsdetexte"/>
              <w:ind w:firstLine="0"/>
              <w:cnfStyle w:val="000000000000" w:firstRow="0" w:lastRow="0" w:firstColumn="0" w:lastColumn="0" w:oddVBand="0" w:evenVBand="0" w:oddHBand="0" w:evenHBand="0" w:firstRowFirstColumn="0" w:firstRowLastColumn="0" w:lastRowFirstColumn="0" w:lastRowLastColumn="0"/>
            </w:pPr>
            <w:r>
              <w:rPr>
                <w:rFonts w:ascii="Arial Narrow" w:hAnsi="Arial Narrow"/>
              </w:rPr>
              <w:t>R</w:t>
            </w:r>
            <w:r w:rsidR="009A2431" w:rsidRPr="00816C49">
              <w:rPr>
                <w:rFonts w:ascii="Arial Narrow" w:hAnsi="Arial Narrow"/>
              </w:rPr>
              <w:t>esponsabilité de la curatrice</w:t>
            </w:r>
            <w:r w:rsidR="009A2431">
              <w:rPr>
                <w:rFonts w:ascii="Arial Narrow" w:hAnsi="Arial Narrow"/>
              </w:rPr>
              <w:t> </w:t>
            </w:r>
            <w:r w:rsidR="009A2431" w:rsidRPr="00816C49">
              <w:rPr>
                <w:rFonts w:ascii="Arial Narrow" w:hAnsi="Arial Narrow"/>
              </w:rPr>
              <w:t>/</w:t>
            </w:r>
            <w:r w:rsidR="009A2431">
              <w:rPr>
                <w:rFonts w:ascii="Arial Narrow" w:hAnsi="Arial Narrow"/>
              </w:rPr>
              <w:t xml:space="preserve"> </w:t>
            </w:r>
            <w:r w:rsidR="009A2431" w:rsidRPr="00816C49">
              <w:rPr>
                <w:rFonts w:ascii="Arial Narrow" w:hAnsi="Arial Narrow"/>
              </w:rPr>
              <w:t xml:space="preserve">du curateur s’il est lui-même la personne auteure ou s’il a (ou aurait dû) intervenir pour faire cesser la maltraitance </w:t>
            </w:r>
            <w:r w:rsidR="009A2431" w:rsidRPr="00134CD8">
              <w:rPr>
                <w:rFonts w:ascii="Arial Narrow" w:hAnsi="Arial Narrow"/>
                <w:i/>
                <w:iCs/>
              </w:rPr>
              <w:t>(</w:t>
            </w:r>
            <w:r w:rsidR="009A2431" w:rsidRPr="00134CD8">
              <w:rPr>
                <w:rFonts w:ascii="Arial Narrow" w:hAnsi="Arial Narrow"/>
                <w:i/>
                <w:iCs/>
                <w:u w:val="single"/>
              </w:rPr>
              <w:t xml:space="preserve">CC, </w:t>
            </w:r>
            <w:hyperlink r:id="rId81" w:anchor="book_2/part_3/tit_11/chap_2/subch_5" w:history="1">
              <w:r w:rsidR="009A2431" w:rsidRPr="00134CD8">
                <w:rPr>
                  <w:rStyle w:val="Lienhypertexte"/>
                  <w:rFonts w:ascii="Arial Narrow" w:hAnsi="Arial Narrow"/>
                  <w:i/>
                  <w:iCs w:val="0"/>
                  <w:u w:val="single"/>
                </w:rPr>
                <w:t>art.  405 à 414</w:t>
              </w:r>
            </w:hyperlink>
            <w:r w:rsidR="009A2431" w:rsidRPr="00816C49">
              <w:rPr>
                <w:rFonts w:ascii="Arial Narrow" w:hAnsi="Arial Narrow"/>
                <w:i/>
                <w:iCs/>
                <w:u w:val="single"/>
              </w:rPr>
              <w:t>)</w:t>
            </w:r>
            <w:r w:rsidR="009A2431" w:rsidRPr="00816C49">
              <w:rPr>
                <w:rFonts w:ascii="Arial Narrow" w:hAnsi="Arial Narrow"/>
                <w:i/>
                <w:iCs/>
              </w:rPr>
              <w:t>.</w:t>
            </w:r>
          </w:p>
        </w:tc>
        <w:tc>
          <w:tcPr>
            <w:tcW w:w="3119" w:type="dxa"/>
          </w:tcPr>
          <w:p w14:paraId="1DE6D9BC" w14:textId="24AEB174" w:rsidR="003F042A" w:rsidRDefault="009A2431" w:rsidP="009A2431">
            <w:pPr>
              <w:pStyle w:val="Corpsdetexte"/>
              <w:ind w:firstLine="0"/>
              <w:cnfStyle w:val="000000000000" w:firstRow="0" w:lastRow="0" w:firstColumn="0" w:lastColumn="0" w:oddVBand="0" w:evenVBand="0" w:oddHBand="0" w:evenHBand="0" w:firstRowFirstColumn="0" w:firstRowLastColumn="0" w:lastRowFirstColumn="0" w:lastRowLastColumn="0"/>
            </w:pPr>
            <w:r w:rsidRPr="00816C49">
              <w:rPr>
                <w:rFonts w:ascii="Arial Narrow" w:hAnsi="Arial Narrow"/>
              </w:rPr>
              <w:t xml:space="preserve">Responsabilité de la personne cheffe de famille </w:t>
            </w:r>
            <w:r w:rsidRPr="00134CD8">
              <w:rPr>
                <w:rFonts w:ascii="Arial Narrow" w:hAnsi="Arial Narrow"/>
                <w:i/>
                <w:iCs/>
              </w:rPr>
              <w:t>(</w:t>
            </w:r>
            <w:r w:rsidRPr="00134CD8">
              <w:rPr>
                <w:rFonts w:ascii="Arial Narrow" w:hAnsi="Arial Narrow"/>
                <w:i/>
                <w:iCs/>
                <w:u w:val="single"/>
              </w:rPr>
              <w:t xml:space="preserve">CC, </w:t>
            </w:r>
            <w:hyperlink r:id="rId82" w:anchor="book_2/part_2/tit_9/chap_2/lvl_B/lvl_II" w:history="1">
              <w:r w:rsidRPr="00134CD8">
                <w:rPr>
                  <w:rStyle w:val="Lienhypertexte"/>
                  <w:rFonts w:ascii="Arial Narrow" w:hAnsi="Arial Narrow"/>
                  <w:i/>
                  <w:iCs w:val="0"/>
                  <w:u w:val="single"/>
                </w:rPr>
                <w:t>art. 333</w:t>
              </w:r>
            </w:hyperlink>
            <w:r w:rsidRPr="00816C49">
              <w:rPr>
                <w:rFonts w:ascii="Arial Narrow" w:hAnsi="Arial Narrow"/>
                <w:i/>
                <w:iCs/>
                <w:u w:val="single"/>
              </w:rPr>
              <w:t>)</w:t>
            </w:r>
            <w:r w:rsidRPr="00816C49">
              <w:rPr>
                <w:rFonts w:ascii="Arial Narrow" w:hAnsi="Arial Narrow"/>
              </w:rPr>
              <w:t xml:space="preserve">, </w:t>
            </w:r>
            <w:r w:rsidRPr="00816C49">
              <w:rPr>
                <w:rFonts w:ascii="Arial Narrow" w:hAnsi="Arial Narrow"/>
                <w:b/>
                <w:bCs/>
              </w:rPr>
              <w:t>soit les représentant</w:t>
            </w:r>
            <w:r w:rsidR="002A6C3F">
              <w:rPr>
                <w:rFonts w:ascii="Arial Narrow" w:hAnsi="Arial Narrow"/>
                <w:b/>
                <w:bCs/>
              </w:rPr>
              <w:t>e</w:t>
            </w:r>
            <w:r w:rsidRPr="00816C49">
              <w:rPr>
                <w:rFonts w:ascii="Arial Narrow" w:hAnsi="Arial Narrow"/>
                <w:b/>
                <w:bCs/>
              </w:rPr>
              <w:t>s</w:t>
            </w:r>
            <w:r w:rsidR="002A6C3F">
              <w:rPr>
                <w:rFonts w:ascii="Arial Narrow" w:hAnsi="Arial Narrow"/>
                <w:b/>
                <w:bCs/>
              </w:rPr>
              <w:t xml:space="preserve"> et les représentants</w:t>
            </w:r>
            <w:r w:rsidRPr="00816C49">
              <w:rPr>
                <w:rFonts w:ascii="Arial Narrow" w:hAnsi="Arial Narrow"/>
                <w:b/>
                <w:bCs/>
              </w:rPr>
              <w:t xml:space="preserve"> légaux de la personne mineure </w:t>
            </w:r>
            <w:r w:rsidR="003C34D8">
              <w:rPr>
                <w:rFonts w:ascii="Arial Narrow" w:hAnsi="Arial Narrow"/>
                <w:b/>
                <w:bCs/>
              </w:rPr>
              <w:t>(</w:t>
            </w:r>
            <w:r w:rsidRPr="00816C49">
              <w:rPr>
                <w:rFonts w:ascii="Arial Narrow" w:hAnsi="Arial Narrow"/>
                <w:b/>
                <w:bCs/>
              </w:rPr>
              <w:t>ou majeure incapable de se rendre compte du caractère illicite de l’acte qu’elle a commis</w:t>
            </w:r>
            <w:r w:rsidR="003C34D8">
              <w:rPr>
                <w:rFonts w:ascii="Arial Narrow" w:hAnsi="Arial Narrow"/>
                <w:b/>
                <w:bCs/>
              </w:rPr>
              <w:t>)</w:t>
            </w:r>
            <w:r w:rsidRPr="00816C49">
              <w:rPr>
                <w:rFonts w:ascii="Arial Narrow" w:hAnsi="Arial Narrow"/>
              </w:rPr>
              <w:t>. Lorsque la personne auteure n’est pas sous la responsabilité de ses représentant</w:t>
            </w:r>
            <w:r w:rsidR="002A6C3F">
              <w:rPr>
                <w:rFonts w:ascii="Arial Narrow" w:hAnsi="Arial Narrow"/>
              </w:rPr>
              <w:t>e</w:t>
            </w:r>
            <w:r w:rsidRPr="00816C49">
              <w:rPr>
                <w:rFonts w:ascii="Arial Narrow" w:hAnsi="Arial Narrow"/>
              </w:rPr>
              <w:t>s</w:t>
            </w:r>
            <w:r w:rsidR="002A6C3F">
              <w:rPr>
                <w:rFonts w:ascii="Arial Narrow" w:hAnsi="Arial Narrow"/>
              </w:rPr>
              <w:t xml:space="preserve"> et représentants</w:t>
            </w:r>
            <w:r w:rsidRPr="00816C49">
              <w:rPr>
                <w:rFonts w:ascii="Arial Narrow" w:hAnsi="Arial Narrow"/>
              </w:rPr>
              <w:t xml:space="preserve"> légaux, </w:t>
            </w:r>
            <w:r w:rsidRPr="00816C49">
              <w:rPr>
                <w:rFonts w:ascii="Arial Narrow" w:hAnsi="Arial Narrow"/>
                <w:b/>
                <w:bCs/>
              </w:rPr>
              <w:t>c’est la personne qui a l’autorité pour surveiller l’activité qui endosse cette responsabilité.</w:t>
            </w:r>
          </w:p>
        </w:tc>
        <w:tc>
          <w:tcPr>
            <w:tcW w:w="2693" w:type="dxa"/>
          </w:tcPr>
          <w:p w14:paraId="3C3BCF73" w14:textId="23EB71C8" w:rsidR="003F042A" w:rsidRDefault="009A2431" w:rsidP="009A2431">
            <w:pPr>
              <w:pStyle w:val="Corpsdetexte"/>
              <w:ind w:firstLine="0"/>
              <w:cnfStyle w:val="000000000000" w:firstRow="0" w:lastRow="0" w:firstColumn="0" w:lastColumn="0" w:oddVBand="0" w:evenVBand="0" w:oddHBand="0" w:evenHBand="0" w:firstRowFirstColumn="0" w:firstRowLastColumn="0" w:lastRowFirstColumn="0" w:lastRowLastColumn="0"/>
            </w:pPr>
            <w:r w:rsidRPr="00816C49">
              <w:rPr>
                <w:rFonts w:ascii="Arial Narrow" w:hAnsi="Arial Narrow"/>
              </w:rPr>
              <w:t xml:space="preserve">Responsabilité de la personne cheffe de famille </w:t>
            </w:r>
            <w:r>
              <w:rPr>
                <w:rFonts w:ascii="Arial Narrow" w:hAnsi="Arial Narrow"/>
              </w:rPr>
              <w:t>(</w:t>
            </w:r>
            <w:r w:rsidRPr="00134CD8">
              <w:rPr>
                <w:rFonts w:ascii="Arial Narrow" w:hAnsi="Arial Narrow"/>
                <w:u w:val="single"/>
              </w:rPr>
              <w:t>C</w:t>
            </w:r>
            <w:r w:rsidRPr="00134CD8">
              <w:rPr>
                <w:u w:val="single"/>
              </w:rPr>
              <w:t xml:space="preserve">C, </w:t>
            </w:r>
            <w:hyperlink r:id="rId83" w:anchor="book_2/part_2/tit_9/chap_2/lvl_B/lvl_II" w:history="1">
              <w:r w:rsidRPr="00134CD8">
                <w:rPr>
                  <w:rStyle w:val="Lienhypertexte"/>
                  <w:rFonts w:ascii="Arial Narrow" w:hAnsi="Arial Narrow"/>
                  <w:i/>
                  <w:iCs w:val="0"/>
                  <w:u w:val="single"/>
                </w:rPr>
                <w:t>art.</w:t>
              </w:r>
              <w:r>
                <w:rPr>
                  <w:rStyle w:val="Lienhypertexte"/>
                  <w:rFonts w:ascii="Arial Narrow" w:hAnsi="Arial Narrow"/>
                  <w:i/>
                  <w:iCs w:val="0"/>
                  <w:u w:val="single"/>
                </w:rPr>
                <w:t> </w:t>
              </w:r>
              <w:r w:rsidRPr="00134CD8">
                <w:rPr>
                  <w:rStyle w:val="Lienhypertexte"/>
                  <w:rFonts w:ascii="Arial Narrow" w:hAnsi="Arial Narrow"/>
                  <w:i/>
                  <w:iCs w:val="0"/>
                  <w:u w:val="single"/>
                </w:rPr>
                <w:t>333</w:t>
              </w:r>
            </w:hyperlink>
            <w:r w:rsidRPr="00816C49">
              <w:rPr>
                <w:rFonts w:ascii="Arial Narrow" w:hAnsi="Arial Narrow"/>
                <w:i/>
                <w:iCs/>
                <w:u w:val="single"/>
              </w:rPr>
              <w:t>)</w:t>
            </w:r>
            <w:r w:rsidRPr="00816C49">
              <w:rPr>
                <w:rFonts w:ascii="Arial Narrow" w:hAnsi="Arial Narrow"/>
              </w:rPr>
              <w:t xml:space="preserve"> </w:t>
            </w:r>
            <w:r w:rsidRPr="00816C49">
              <w:rPr>
                <w:rFonts w:ascii="Arial Narrow" w:hAnsi="Arial Narrow"/>
                <w:b/>
                <w:bCs/>
              </w:rPr>
              <w:t>lorsque la personne auteure directe est également sous une responsabilité institutionnelle et qu’il y a eu transfert de l’autorité domestique des parents à l’institution</w:t>
            </w:r>
            <w:r w:rsidRPr="00816C49">
              <w:rPr>
                <w:rFonts w:ascii="Arial Narrow" w:hAnsi="Arial Narrow"/>
              </w:rPr>
              <w:t>.</w:t>
            </w:r>
          </w:p>
        </w:tc>
        <w:tc>
          <w:tcPr>
            <w:tcW w:w="2801" w:type="dxa"/>
          </w:tcPr>
          <w:p w14:paraId="7F069954" w14:textId="7FBE9BE6" w:rsidR="001B4C6F" w:rsidRDefault="001B4C6F" w:rsidP="009A2431">
            <w:pPr>
              <w:pStyle w:val="Corpsdetexte"/>
              <w:ind w:firstLine="0"/>
              <w:cnfStyle w:val="000000000000" w:firstRow="0" w:lastRow="0" w:firstColumn="0" w:lastColumn="0" w:oddVBand="0" w:evenVBand="0" w:oddHBand="0" w:evenHBand="0" w:firstRowFirstColumn="0" w:firstRowLastColumn="0" w:lastRowFirstColumn="0" w:lastRowLastColumn="0"/>
            </w:pPr>
            <w:r w:rsidRPr="00816C49">
              <w:rPr>
                <w:rFonts w:ascii="Arial Narrow" w:hAnsi="Arial Narrow"/>
                <w:b/>
                <w:bCs/>
                <w:u w:val="single"/>
              </w:rPr>
              <w:t>Au niveau fédéral :</w:t>
            </w:r>
            <w:r w:rsidRPr="00816C49">
              <w:rPr>
                <w:rFonts w:ascii="Arial Narrow" w:hAnsi="Arial Narrow"/>
              </w:rPr>
              <w:t xml:space="preserve"> </w:t>
            </w:r>
            <w:r w:rsidRPr="00816C49">
              <w:rPr>
                <w:rFonts w:ascii="Arial Narrow" w:hAnsi="Arial Narrow"/>
                <w:b/>
                <w:bCs/>
              </w:rPr>
              <w:t>recours des organisations d’importance nationale</w:t>
            </w:r>
            <w:r w:rsidRPr="00816C49">
              <w:rPr>
                <w:rFonts w:ascii="Arial Narrow" w:hAnsi="Arial Narrow"/>
              </w:rPr>
              <w:t xml:space="preserve"> </w:t>
            </w:r>
            <w:r w:rsidRPr="00816C49">
              <w:rPr>
                <w:rFonts w:ascii="Arial Narrow" w:hAnsi="Arial Narrow"/>
                <w:b/>
                <w:bCs/>
              </w:rPr>
              <w:t>existant depuis plus de</w:t>
            </w:r>
            <w:r>
              <w:rPr>
                <w:rFonts w:ascii="Arial Narrow" w:hAnsi="Arial Narrow"/>
                <w:b/>
                <w:bCs/>
              </w:rPr>
              <w:t> </w:t>
            </w:r>
            <w:r w:rsidRPr="00816C49">
              <w:rPr>
                <w:rFonts w:ascii="Arial Narrow" w:hAnsi="Arial Narrow"/>
                <w:b/>
                <w:bCs/>
              </w:rPr>
              <w:t>10 ans</w:t>
            </w:r>
            <w:r w:rsidRPr="00816C49">
              <w:rPr>
                <w:rFonts w:ascii="Arial Narrow" w:hAnsi="Arial Narrow"/>
              </w:rPr>
              <w:t xml:space="preserve"> contre la reconnaissance d’une institution </w:t>
            </w:r>
            <w:r w:rsidRPr="00816C49">
              <w:rPr>
                <w:rFonts w:ascii="Arial Narrow" w:hAnsi="Arial Narrow"/>
                <w:i/>
                <w:iCs/>
                <w:u w:val="single"/>
              </w:rPr>
              <w:t>(</w:t>
            </w:r>
            <w:r w:rsidRPr="00A23169">
              <w:rPr>
                <w:rFonts w:ascii="Arial Narrow" w:hAnsi="Arial Narrow"/>
                <w:i/>
                <w:iCs/>
                <w:u w:val="single"/>
              </w:rPr>
              <w:t xml:space="preserve">LIPPI, </w:t>
            </w:r>
            <w:hyperlink r:id="rId84" w:history="1">
              <w:r w:rsidRPr="00A23169">
                <w:rPr>
                  <w:rStyle w:val="Lienhypertexte"/>
                  <w:rFonts w:ascii="Arial Narrow" w:hAnsi="Arial Narrow"/>
                  <w:i/>
                  <w:iCs w:val="0"/>
                  <w:u w:val="single"/>
                </w:rPr>
                <w:t>art. 9</w:t>
              </w:r>
            </w:hyperlink>
            <w:r>
              <w:t>).</w:t>
            </w:r>
          </w:p>
          <w:p w14:paraId="5D92338F" w14:textId="1620AFD7" w:rsidR="003F042A" w:rsidRDefault="009A2431" w:rsidP="009A2431">
            <w:pPr>
              <w:pStyle w:val="Corpsdetexte"/>
              <w:ind w:firstLine="0"/>
              <w:cnfStyle w:val="000000000000" w:firstRow="0" w:lastRow="0" w:firstColumn="0" w:lastColumn="0" w:oddVBand="0" w:evenVBand="0" w:oddHBand="0" w:evenHBand="0" w:firstRowFirstColumn="0" w:firstRowLastColumn="0" w:lastRowFirstColumn="0" w:lastRowLastColumn="0"/>
            </w:pPr>
            <w:r w:rsidRPr="00816C49">
              <w:rPr>
                <w:rFonts w:ascii="Arial Narrow" w:hAnsi="Arial Narrow"/>
                <w:b/>
                <w:bCs/>
                <w:u w:val="single"/>
              </w:rPr>
              <w:t>Au niveau cantonal :</w:t>
            </w:r>
            <w:r w:rsidRPr="00816C49">
              <w:rPr>
                <w:rFonts w:ascii="Arial Narrow" w:hAnsi="Arial Narrow"/>
              </w:rPr>
              <w:t xml:space="preserve"> </w:t>
            </w:r>
            <w:r w:rsidRPr="00816C49">
              <w:rPr>
                <w:rFonts w:ascii="Arial Narrow" w:hAnsi="Arial Narrow"/>
                <w:b/>
                <w:bCs/>
              </w:rPr>
              <w:t>retrait de l’autorisation d’exploiter une institution</w:t>
            </w:r>
            <w:r w:rsidRPr="00816C49">
              <w:rPr>
                <w:rFonts w:ascii="Arial Narrow" w:hAnsi="Arial Narrow"/>
              </w:rPr>
              <w:t xml:space="preserve"> qui ne respecte pas le plan stratégique cantonal, qui doit lui-même respecter les conditions de la LIPPI (</w:t>
            </w:r>
            <w:hyperlink r:id="rId85" w:history="1">
              <w:r w:rsidRPr="00A23169">
                <w:rPr>
                  <w:rStyle w:val="Lienhypertexte"/>
                  <w:rFonts w:ascii="Arial Narrow" w:hAnsi="Arial Narrow"/>
                  <w:i/>
                  <w:iCs w:val="0"/>
                  <w:u w:val="single"/>
                </w:rPr>
                <w:t>art. 5</w:t>
              </w:r>
            </w:hyperlink>
            <w:r>
              <w:t>).</w:t>
            </w:r>
          </w:p>
        </w:tc>
      </w:tr>
      <w:tr w:rsidR="009A2431" w14:paraId="642414F9" w14:textId="77777777" w:rsidTr="00A10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5E3FBA8" w14:textId="29FDFFC0" w:rsidR="009A2431" w:rsidRDefault="009A2431" w:rsidP="009A2431">
            <w:pPr>
              <w:pStyle w:val="Corpsdetexte"/>
              <w:ind w:firstLine="0"/>
              <w:jc w:val="left"/>
            </w:pPr>
            <w:r w:rsidRPr="00816C49">
              <w:t xml:space="preserve">Au niveau </w:t>
            </w:r>
            <w:r>
              <w:br/>
            </w:r>
            <w:r w:rsidRPr="00816C49">
              <w:t>international</w:t>
            </w:r>
          </w:p>
        </w:tc>
        <w:tc>
          <w:tcPr>
            <w:tcW w:w="12723" w:type="dxa"/>
            <w:gridSpan w:val="4"/>
          </w:tcPr>
          <w:p w14:paraId="326B9446" w14:textId="0C66F3A9" w:rsidR="009A2431" w:rsidRDefault="009A2431" w:rsidP="009A2431">
            <w:pPr>
              <w:pStyle w:val="Corpsdetexte"/>
              <w:ind w:firstLine="0"/>
              <w:cnfStyle w:val="000000100000" w:firstRow="0" w:lastRow="0" w:firstColumn="0" w:lastColumn="0" w:oddVBand="0" w:evenVBand="0" w:oddHBand="1" w:evenHBand="0" w:firstRowFirstColumn="0" w:firstRowLastColumn="0" w:lastRowFirstColumn="0" w:lastRowLastColumn="0"/>
            </w:pPr>
            <w:r>
              <w:rPr>
                <w:rFonts w:ascii="Arial Narrow" w:hAnsi="Arial Narrow"/>
              </w:rPr>
              <w:t>L</w:t>
            </w:r>
            <w:r w:rsidRPr="00816C49">
              <w:rPr>
                <w:rFonts w:ascii="Arial Narrow" w:hAnsi="Arial Narrow"/>
              </w:rPr>
              <w:t>es normes de la CDPH, de la CEDH et/ou de la CI peuvent être invoquées devant les tribunaux suisses pour accompagner les dispositions de droit fédéral ou cantonal, mais ne sont en général pas directement applicables sans invoquer le droit interne. Elles sont en revanche indispensables lorsque la victime n’a pas obtenu réparation au niveau national et porte l’affaire devant une juridiction internationale, notamment la CEDH</w:t>
            </w:r>
            <w:r w:rsidR="007309D3">
              <w:rPr>
                <w:rFonts w:ascii="Arial Narrow" w:hAnsi="Arial Narrow"/>
              </w:rPr>
              <w:t>.</w:t>
            </w:r>
          </w:p>
        </w:tc>
      </w:tr>
    </w:tbl>
    <w:p w14:paraId="6884564F" w14:textId="7DB70504" w:rsidR="00750001" w:rsidRPr="003E0438" w:rsidRDefault="00750001" w:rsidP="003E0438">
      <w:pPr>
        <w:pStyle w:val="NotizTabelle"/>
      </w:pPr>
      <w:r>
        <w:t>Note : Tableau réalisé par l’autrice</w:t>
      </w:r>
      <w:r w:rsidR="006A582D">
        <w:t xml:space="preserve"> et l’auteur</w:t>
      </w:r>
      <w:r w:rsidR="00DA6112">
        <w:t xml:space="preserve">. </w:t>
      </w:r>
      <w:r w:rsidR="00DA6112" w:rsidRPr="00816C49">
        <w:t>Le contenu de chaque article peut être exploré en cliquant sur son nom</w:t>
      </w:r>
      <w:r w:rsidR="00DA6112">
        <w:t>.</w:t>
      </w:r>
    </w:p>
    <w:sectPr w:rsidR="00750001" w:rsidRPr="003E0438" w:rsidSect="00750001">
      <w:pgSz w:w="16840" w:h="11907" w:orient="landscape" w:code="9"/>
      <w:pgMar w:top="1418" w:right="1418" w:bottom="1418" w:left="1134" w:header="72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EC797" w14:textId="77777777" w:rsidR="00B3386F" w:rsidRPr="00000C93" w:rsidRDefault="00B3386F">
      <w:pPr>
        <w:spacing w:line="240" w:lineRule="auto"/>
      </w:pPr>
      <w:r w:rsidRPr="00000C93">
        <w:separator/>
      </w:r>
    </w:p>
  </w:endnote>
  <w:endnote w:type="continuationSeparator" w:id="0">
    <w:p w14:paraId="6C612B70" w14:textId="77777777" w:rsidR="00B3386F" w:rsidRPr="00000C93" w:rsidRDefault="00B3386F">
      <w:pPr>
        <w:spacing w:line="240" w:lineRule="auto"/>
      </w:pPr>
      <w:r w:rsidRPr="00000C93">
        <w:continuationSeparator/>
      </w:r>
    </w:p>
  </w:endnote>
  <w:endnote w:type="continuationNotice" w:id="1">
    <w:p w14:paraId="4861A2AE" w14:textId="77777777" w:rsidR="00B3386F" w:rsidRDefault="00B3386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B956E559-94BF-4460-A4D8-B34DAF8D992A}"/>
    <w:embedBold r:id="rId2" w:fontKey="{FEFD5151-2C6F-45FA-B34D-13C6FCCF098A}"/>
    <w:embedItalic r:id="rId3" w:fontKey="{C84B71A9-39A8-425B-BCFC-F1FFABEDBE54}"/>
    <w:embedBoldItalic r:id="rId4" w:fontKey="{ABF9591C-5015-455A-B6AB-A20C369FBC39}"/>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embedRegular r:id="rId5" w:fontKey="{49BBB03C-8C77-4EE0-B826-6BC0F927B521}"/>
    <w:embedBold r:id="rId6" w:fontKey="{1AEF6B85-F64B-444F-999B-57B92A7F768A}"/>
    <w:embedItalic r:id="rId7" w:fontKey="{2BC1EBEB-F5EB-49BB-B188-82C4E3BEA905}"/>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6B29F" w14:textId="77777777" w:rsidR="004B3A29" w:rsidRPr="00000C93" w:rsidRDefault="006E210A" w:rsidP="004026D2">
    <w:pPr>
      <w:pStyle w:val="Pieddepage"/>
      <w:tabs>
        <w:tab w:val="clear" w:pos="9026"/>
        <w:tab w:val="right" w:pos="14288"/>
      </w:tabs>
      <w:rPr>
        <w:szCs w:val="22"/>
      </w:rPr>
    </w:pPr>
    <w:r w:rsidRPr="00000C93">
      <w:rPr>
        <w:noProof/>
      </w:rPr>
      <w:drawing>
        <wp:anchor distT="0" distB="0" distL="114300" distR="114300" simplePos="0" relativeHeight="251658241" behindDoc="1" locked="0" layoutInCell="1" allowOverlap="1" wp14:anchorId="2C25CB76" wp14:editId="40FB25D7">
          <wp:simplePos x="0" y="0"/>
          <wp:positionH relativeFrom="column">
            <wp:posOffset>-671830</wp:posOffset>
          </wp:positionH>
          <wp:positionV relativeFrom="paragraph">
            <wp:posOffset>-726440</wp:posOffset>
          </wp:positionV>
          <wp:extent cx="101861" cy="849482"/>
          <wp:effectExtent l="0" t="0" r="0" b="0"/>
          <wp:wrapNone/>
          <wp:docPr id="1779035879" name="Image 1779035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rsidRPr="00000C93">
      <w:tab/>
    </w:r>
    <w:r w:rsidR="001D3BFB" w:rsidRPr="00000C93">
      <w:tab/>
    </w:r>
    <w:r w:rsidR="001D3BFB" w:rsidRPr="00000C93">
      <w:rPr>
        <w:szCs w:val="22"/>
      </w:rPr>
      <w:fldChar w:fldCharType="begin"/>
    </w:r>
    <w:r w:rsidR="001D3BFB" w:rsidRPr="00000C93">
      <w:rPr>
        <w:szCs w:val="22"/>
      </w:rPr>
      <w:instrText>PAGE  \* Arabic  \* MERGEFORMAT</w:instrText>
    </w:r>
    <w:r w:rsidR="001D3BFB" w:rsidRPr="00000C93">
      <w:rPr>
        <w:szCs w:val="22"/>
      </w:rPr>
      <w:fldChar w:fldCharType="separate"/>
    </w:r>
    <w:r w:rsidR="001D3BFB" w:rsidRPr="00000C93">
      <w:rPr>
        <w:szCs w:val="22"/>
      </w:rPr>
      <w:t>1</w:t>
    </w:r>
    <w:r w:rsidR="001D3BFB" w:rsidRPr="00000C93">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48E7B" w14:textId="77777777" w:rsidR="00B3386F" w:rsidRPr="00000C93" w:rsidRDefault="00B3386F" w:rsidP="002E13B6">
      <w:pPr>
        <w:spacing w:line="240" w:lineRule="auto"/>
        <w:rPr>
          <w:rFonts w:asciiTheme="minorHAnsi" w:hAnsiTheme="minorHAnsi"/>
        </w:rPr>
      </w:pPr>
      <w:r w:rsidRPr="00000C93">
        <w:rPr>
          <w:rFonts w:asciiTheme="minorHAnsi" w:hAnsiTheme="minorHAnsi"/>
        </w:rPr>
        <w:separator/>
      </w:r>
    </w:p>
  </w:footnote>
  <w:footnote w:type="continuationSeparator" w:id="0">
    <w:p w14:paraId="6E00FF5C" w14:textId="77777777" w:rsidR="00B3386F" w:rsidRPr="00000C93" w:rsidRDefault="00B3386F">
      <w:r w:rsidRPr="00000C93">
        <w:continuationSeparator/>
      </w:r>
    </w:p>
  </w:footnote>
  <w:footnote w:type="continuationNotice" w:id="1">
    <w:p w14:paraId="487C368F" w14:textId="77777777" w:rsidR="00B3386F" w:rsidRPr="00000C93" w:rsidRDefault="00B3386F">
      <w:pPr>
        <w:spacing w:line="240" w:lineRule="auto"/>
      </w:pPr>
    </w:p>
  </w:footnote>
  <w:footnote w:id="2">
    <w:p w14:paraId="5E4A354A" w14:textId="33FA0CDC" w:rsidR="00000C93" w:rsidRPr="0014455D" w:rsidRDefault="00000C93" w:rsidP="008347A3">
      <w:pPr>
        <w:pStyle w:val="Notedebasdepage"/>
        <w:suppressAutoHyphens/>
        <w:ind w:left="142" w:hanging="142"/>
        <w:jc w:val="both"/>
        <w:rPr>
          <w:rFonts w:asciiTheme="majorHAnsi" w:hAnsiTheme="majorHAnsi" w:cstheme="majorHAnsi"/>
          <w:szCs w:val="18"/>
        </w:rPr>
      </w:pPr>
      <w:r w:rsidRPr="0014455D">
        <w:rPr>
          <w:rFonts w:asciiTheme="majorHAnsi" w:hAnsiTheme="majorHAnsi" w:cstheme="majorHAnsi"/>
          <w:szCs w:val="18"/>
          <w:vertAlign w:val="superscript"/>
        </w:rPr>
        <w:footnoteRef/>
      </w:r>
      <w:r w:rsidRPr="0014455D">
        <w:rPr>
          <w:rFonts w:asciiTheme="majorHAnsi" w:hAnsiTheme="majorHAnsi" w:cstheme="majorHAnsi"/>
          <w:szCs w:val="18"/>
        </w:rPr>
        <w:t xml:space="preserve"> </w:t>
      </w:r>
      <w:r w:rsidRPr="0014455D">
        <w:rPr>
          <w:rFonts w:asciiTheme="majorHAnsi" w:hAnsiTheme="majorHAnsi" w:cstheme="majorHAnsi"/>
          <w:szCs w:val="18"/>
        </w:rPr>
        <w:tab/>
        <w:t>Nous n’aborderons pas la Loi fédérale sur l’élimination des inégalités frappant les personnes handicapées (LHand) du</w:t>
      </w:r>
      <w:r w:rsidR="008347A3">
        <w:rPr>
          <w:rFonts w:asciiTheme="majorHAnsi" w:hAnsiTheme="majorHAnsi" w:cstheme="majorHAnsi"/>
          <w:szCs w:val="18"/>
        </w:rPr>
        <w:t> </w:t>
      </w:r>
      <w:r w:rsidRPr="0014455D">
        <w:rPr>
          <w:rFonts w:asciiTheme="majorHAnsi" w:hAnsiTheme="majorHAnsi" w:cstheme="majorHAnsi"/>
          <w:szCs w:val="18"/>
        </w:rPr>
        <w:t>13 décembre</w:t>
      </w:r>
      <w:r w:rsidR="008347A3">
        <w:rPr>
          <w:rFonts w:asciiTheme="majorHAnsi" w:hAnsiTheme="majorHAnsi" w:cstheme="majorHAnsi"/>
          <w:szCs w:val="18"/>
        </w:rPr>
        <w:t> </w:t>
      </w:r>
      <w:r w:rsidRPr="0014455D">
        <w:rPr>
          <w:rFonts w:asciiTheme="majorHAnsi" w:hAnsiTheme="majorHAnsi" w:cstheme="majorHAnsi"/>
          <w:szCs w:val="18"/>
        </w:rPr>
        <w:t xml:space="preserve">2002, </w:t>
      </w:r>
      <w:hyperlink r:id="rId1" w:history="1">
        <w:r w:rsidRPr="0014455D">
          <w:rPr>
            <w:rStyle w:val="Lienhypertexte"/>
            <w:rFonts w:asciiTheme="majorHAnsi" w:hAnsiTheme="majorHAnsi" w:cstheme="majorHAnsi"/>
            <w:sz w:val="18"/>
            <w:szCs w:val="18"/>
          </w:rPr>
          <w:t>RS 151.3</w:t>
        </w:r>
      </w:hyperlink>
      <w:r w:rsidRPr="0014455D">
        <w:rPr>
          <w:rFonts w:asciiTheme="majorHAnsi" w:hAnsiTheme="majorHAnsi" w:cstheme="majorHAnsi"/>
          <w:szCs w:val="18"/>
        </w:rPr>
        <w:t xml:space="preserve"> qui s’adresse </w:t>
      </w:r>
      <w:r w:rsidR="00524E60">
        <w:rPr>
          <w:rFonts w:asciiTheme="majorHAnsi" w:hAnsiTheme="majorHAnsi" w:cstheme="majorHAnsi"/>
          <w:szCs w:val="18"/>
        </w:rPr>
        <w:t xml:space="preserve">principalement </w:t>
      </w:r>
      <w:r w:rsidRPr="0014455D">
        <w:rPr>
          <w:rFonts w:asciiTheme="majorHAnsi" w:hAnsiTheme="majorHAnsi" w:cstheme="majorHAnsi"/>
          <w:szCs w:val="18"/>
        </w:rPr>
        <w:t>aux entreprises de transport, aux propriétaires d’habitations collectives, aux bâtiments de plus de 50 places de travail, à la formation et au personnel de la Confédération (art. 3 LHand).</w:t>
      </w:r>
    </w:p>
  </w:footnote>
  <w:footnote w:id="3">
    <w:p w14:paraId="6B686117" w14:textId="59B5D7FD" w:rsidR="00B326A9" w:rsidRPr="007A583D" w:rsidRDefault="00B326A9" w:rsidP="006F6088">
      <w:pPr>
        <w:pStyle w:val="Notedebasdepage"/>
        <w:suppressAutoHyphens/>
        <w:rPr>
          <w:rStyle w:val="Appelnotedebasdep"/>
          <w:rFonts w:asciiTheme="majorHAnsi" w:hAnsiTheme="majorHAnsi" w:cstheme="majorHAnsi"/>
          <w:bCs w:val="0"/>
          <w:iCs w:val="0"/>
          <w:sz w:val="18"/>
          <w:szCs w:val="18"/>
          <w:vertAlign w:val="baseline"/>
          <w:lang w:val="en-US"/>
        </w:rPr>
      </w:pPr>
      <w:r w:rsidRPr="00A1133E">
        <w:rPr>
          <w:rStyle w:val="Appelnotedebasdep"/>
          <w:rFonts w:asciiTheme="majorHAnsi" w:hAnsiTheme="majorHAnsi" w:cstheme="majorHAnsi"/>
          <w:bCs w:val="0"/>
          <w:iCs w:val="0"/>
          <w:sz w:val="18"/>
          <w:szCs w:val="18"/>
          <w:vertAlign w:val="baseline"/>
        </w:rPr>
        <w:footnoteRef/>
      </w:r>
      <w:r w:rsidRPr="00A1133E">
        <w:rPr>
          <w:rFonts w:asciiTheme="majorHAnsi" w:hAnsiTheme="majorHAnsi" w:cstheme="majorHAnsi"/>
          <w:szCs w:val="18"/>
        </w:rPr>
        <w:t xml:space="preserve"> </w:t>
      </w:r>
      <w:r w:rsidR="00790D92" w:rsidRPr="00484F53">
        <w:rPr>
          <w:rStyle w:val="Appelnotedebasdep"/>
          <w:rFonts w:asciiTheme="majorHAnsi" w:hAnsiTheme="majorHAnsi" w:cstheme="majorHAnsi"/>
          <w:bCs w:val="0"/>
          <w:iCs w:val="0"/>
          <w:sz w:val="18"/>
          <w:szCs w:val="18"/>
          <w:vertAlign w:val="baseline"/>
        </w:rPr>
        <w:t>L’interdiction de discrimination de I'art.</w:t>
      </w:r>
      <w:r w:rsidR="00FE6734" w:rsidRPr="00484F53">
        <w:rPr>
          <w:rStyle w:val="Appelnotedebasdep"/>
          <w:rFonts w:asciiTheme="majorHAnsi" w:hAnsiTheme="majorHAnsi" w:cstheme="majorHAnsi"/>
          <w:bCs w:val="0"/>
          <w:iCs w:val="0"/>
          <w:sz w:val="18"/>
          <w:szCs w:val="18"/>
          <w:vertAlign w:val="baseline"/>
        </w:rPr>
        <w:t> </w:t>
      </w:r>
      <w:r w:rsidR="00790D92" w:rsidRPr="00484F53">
        <w:rPr>
          <w:rStyle w:val="Appelnotedebasdep"/>
          <w:rFonts w:asciiTheme="majorHAnsi" w:hAnsiTheme="majorHAnsi" w:cstheme="majorHAnsi"/>
          <w:bCs w:val="0"/>
          <w:iCs w:val="0"/>
          <w:sz w:val="18"/>
          <w:szCs w:val="18"/>
          <w:vertAlign w:val="baseline"/>
        </w:rPr>
        <w:t>5</w:t>
      </w:r>
      <w:r w:rsidR="00EB63A1" w:rsidRPr="00484F53">
        <w:rPr>
          <w:rFonts w:asciiTheme="majorHAnsi" w:hAnsiTheme="majorHAnsi" w:cstheme="majorHAnsi"/>
          <w:szCs w:val="18"/>
        </w:rPr>
        <w:t>,</w:t>
      </w:r>
      <w:r w:rsidR="00FE6734" w:rsidRPr="00484F53">
        <w:rPr>
          <w:rStyle w:val="Appelnotedebasdep"/>
          <w:rFonts w:asciiTheme="majorHAnsi" w:hAnsiTheme="majorHAnsi" w:cstheme="majorHAnsi"/>
          <w:bCs w:val="0"/>
          <w:iCs w:val="0"/>
          <w:sz w:val="18"/>
          <w:szCs w:val="18"/>
          <w:vertAlign w:val="baseline"/>
        </w:rPr>
        <w:t> </w:t>
      </w:r>
      <w:r w:rsidR="00790D92" w:rsidRPr="00484F53">
        <w:rPr>
          <w:rStyle w:val="Appelnotedebasdep"/>
          <w:rFonts w:asciiTheme="majorHAnsi" w:hAnsiTheme="majorHAnsi" w:cstheme="majorHAnsi"/>
          <w:bCs w:val="0"/>
          <w:iCs w:val="0"/>
          <w:sz w:val="18"/>
          <w:szCs w:val="18"/>
          <w:vertAlign w:val="baseline"/>
        </w:rPr>
        <w:t xml:space="preserve">§1 CDPH est </w:t>
      </w:r>
      <w:r w:rsidR="00790D92" w:rsidRPr="00484F53">
        <w:rPr>
          <w:rFonts w:asciiTheme="majorHAnsi" w:hAnsiTheme="majorHAnsi" w:cstheme="majorHAnsi"/>
          <w:szCs w:val="18"/>
        </w:rPr>
        <w:t xml:space="preserve">toutefois </w:t>
      </w:r>
      <w:r w:rsidR="00790D92" w:rsidRPr="00484F53">
        <w:rPr>
          <w:rStyle w:val="Appelnotedebasdep"/>
          <w:rFonts w:asciiTheme="majorHAnsi" w:hAnsiTheme="majorHAnsi" w:cstheme="majorHAnsi"/>
          <w:bCs w:val="0"/>
          <w:iCs w:val="0"/>
          <w:sz w:val="18"/>
          <w:szCs w:val="18"/>
          <w:vertAlign w:val="baseline"/>
        </w:rPr>
        <w:t xml:space="preserve">directement invocable devant les tribunaux </w:t>
      </w:r>
      <w:r w:rsidR="00790D92" w:rsidRPr="00484F53">
        <w:rPr>
          <w:rFonts w:asciiTheme="majorHAnsi" w:hAnsiTheme="majorHAnsi" w:cstheme="majorHAnsi"/>
          <w:szCs w:val="18"/>
        </w:rPr>
        <w:t xml:space="preserve">suisses </w:t>
      </w:r>
      <w:r w:rsidR="00790D92" w:rsidRPr="00484F53">
        <w:rPr>
          <w:rStyle w:val="Appelnotedebasdep"/>
          <w:rFonts w:asciiTheme="majorHAnsi" w:hAnsiTheme="majorHAnsi" w:cstheme="majorHAnsi"/>
          <w:bCs w:val="0"/>
          <w:iCs w:val="0"/>
          <w:sz w:val="18"/>
          <w:szCs w:val="18"/>
          <w:vertAlign w:val="baseline"/>
        </w:rPr>
        <w:t>(</w:t>
      </w:r>
      <w:hyperlink r:id="rId2" w:history="1">
        <w:r w:rsidR="001143F7" w:rsidRPr="00484F53">
          <w:rPr>
            <w:rStyle w:val="Lienhypertexte"/>
            <w:rFonts w:asciiTheme="majorHAnsi" w:hAnsiTheme="majorHAnsi" w:cstheme="majorHAnsi"/>
            <w:sz w:val="18"/>
            <w:szCs w:val="18"/>
          </w:rPr>
          <w:t>arrêt</w:t>
        </w:r>
        <w:r w:rsidR="006F6088">
          <w:rPr>
            <w:rStyle w:val="Lienhypertexte"/>
            <w:rFonts w:asciiTheme="majorHAnsi" w:hAnsiTheme="majorHAnsi" w:cstheme="majorHAnsi"/>
            <w:sz w:val="18"/>
            <w:szCs w:val="18"/>
          </w:rPr>
          <w:t> </w:t>
        </w:r>
        <w:r w:rsidR="001143F7" w:rsidRPr="00484F53">
          <w:rPr>
            <w:rStyle w:val="Lienhypertexte"/>
            <w:rFonts w:asciiTheme="majorHAnsi" w:hAnsiTheme="majorHAnsi" w:cstheme="majorHAnsi"/>
            <w:sz w:val="18"/>
            <w:szCs w:val="18"/>
          </w:rPr>
          <w:t>8C_390/2019 du</w:t>
        </w:r>
        <w:r w:rsidR="00FE6734" w:rsidRPr="00484F53">
          <w:rPr>
            <w:rStyle w:val="Lienhypertexte"/>
            <w:rFonts w:asciiTheme="majorHAnsi" w:hAnsiTheme="majorHAnsi" w:cstheme="majorHAnsi"/>
            <w:sz w:val="18"/>
            <w:szCs w:val="18"/>
          </w:rPr>
          <w:t> </w:t>
        </w:r>
        <w:r w:rsidR="001143F7" w:rsidRPr="00484F53">
          <w:rPr>
            <w:rStyle w:val="Lienhypertexte"/>
            <w:rFonts w:asciiTheme="majorHAnsi" w:hAnsiTheme="majorHAnsi" w:cstheme="majorHAnsi"/>
            <w:sz w:val="18"/>
            <w:szCs w:val="18"/>
          </w:rPr>
          <w:t>20 septembre</w:t>
        </w:r>
        <w:r w:rsidR="00FE6734" w:rsidRPr="00484F53">
          <w:rPr>
            <w:rStyle w:val="Lienhypertexte"/>
            <w:rFonts w:asciiTheme="majorHAnsi" w:hAnsiTheme="majorHAnsi" w:cstheme="majorHAnsi"/>
            <w:sz w:val="18"/>
            <w:szCs w:val="18"/>
          </w:rPr>
          <w:t> </w:t>
        </w:r>
        <w:r w:rsidR="001143F7" w:rsidRPr="00484F53">
          <w:rPr>
            <w:rStyle w:val="Lienhypertexte"/>
            <w:rFonts w:asciiTheme="majorHAnsi" w:hAnsiTheme="majorHAnsi" w:cstheme="majorHAnsi"/>
            <w:sz w:val="18"/>
            <w:szCs w:val="18"/>
          </w:rPr>
          <w:t>2019 consid. 6.3.2</w:t>
        </w:r>
      </w:hyperlink>
      <w:r w:rsidR="003E2104" w:rsidRPr="00484F53">
        <w:rPr>
          <w:rFonts w:asciiTheme="majorHAnsi" w:hAnsiTheme="majorHAnsi" w:cstheme="majorHAnsi"/>
          <w:szCs w:val="18"/>
        </w:rPr>
        <w:t> </w:t>
      </w:r>
      <w:r w:rsidR="00790D92" w:rsidRPr="00484F53">
        <w:rPr>
          <w:rStyle w:val="Appelnotedebasdep"/>
          <w:rFonts w:asciiTheme="majorHAnsi" w:hAnsiTheme="majorHAnsi" w:cstheme="majorHAnsi"/>
          <w:bCs w:val="0"/>
          <w:iCs w:val="0"/>
          <w:sz w:val="18"/>
          <w:szCs w:val="18"/>
          <w:vertAlign w:val="baseline"/>
        </w:rPr>
        <w:t>; Message du</w:t>
      </w:r>
      <w:r w:rsidR="00FE6734" w:rsidRPr="00484F53">
        <w:rPr>
          <w:rStyle w:val="Appelnotedebasdep"/>
          <w:rFonts w:asciiTheme="majorHAnsi" w:hAnsiTheme="majorHAnsi" w:cstheme="majorHAnsi"/>
          <w:bCs w:val="0"/>
          <w:iCs w:val="0"/>
          <w:sz w:val="18"/>
          <w:szCs w:val="18"/>
          <w:vertAlign w:val="baseline"/>
        </w:rPr>
        <w:t> </w:t>
      </w:r>
      <w:r w:rsidR="00790D92" w:rsidRPr="00484F53">
        <w:rPr>
          <w:rStyle w:val="Appelnotedebasdep"/>
          <w:rFonts w:asciiTheme="majorHAnsi" w:hAnsiTheme="majorHAnsi" w:cstheme="majorHAnsi"/>
          <w:bCs w:val="0"/>
          <w:iCs w:val="0"/>
          <w:sz w:val="18"/>
          <w:szCs w:val="18"/>
          <w:vertAlign w:val="baseline"/>
        </w:rPr>
        <w:t>19</w:t>
      </w:r>
      <w:r w:rsidR="00484F53" w:rsidRPr="00484F53">
        <w:rPr>
          <w:rStyle w:val="Appelnotedebasdep"/>
          <w:rFonts w:asciiTheme="majorHAnsi" w:hAnsiTheme="majorHAnsi" w:cstheme="majorHAnsi"/>
          <w:bCs w:val="0"/>
          <w:iCs w:val="0"/>
          <w:sz w:val="18"/>
          <w:szCs w:val="18"/>
          <w:vertAlign w:val="baseline"/>
        </w:rPr>
        <w:t> </w:t>
      </w:r>
      <w:r w:rsidR="00790D92" w:rsidRPr="00484F53">
        <w:rPr>
          <w:rStyle w:val="Appelnotedebasdep"/>
          <w:rFonts w:asciiTheme="majorHAnsi" w:hAnsiTheme="majorHAnsi" w:cstheme="majorHAnsi"/>
          <w:bCs w:val="0"/>
          <w:iCs w:val="0"/>
          <w:sz w:val="18"/>
          <w:szCs w:val="18"/>
          <w:vertAlign w:val="baseline"/>
        </w:rPr>
        <w:t>décembre</w:t>
      </w:r>
      <w:r w:rsidR="00FE6734" w:rsidRPr="00484F53">
        <w:rPr>
          <w:rStyle w:val="Appelnotedebasdep"/>
          <w:rFonts w:asciiTheme="majorHAnsi" w:hAnsiTheme="majorHAnsi" w:cstheme="majorHAnsi"/>
          <w:bCs w:val="0"/>
          <w:iCs w:val="0"/>
          <w:sz w:val="18"/>
          <w:szCs w:val="18"/>
          <w:vertAlign w:val="baseline"/>
        </w:rPr>
        <w:t> </w:t>
      </w:r>
      <w:r w:rsidR="00790D92" w:rsidRPr="00484F53">
        <w:rPr>
          <w:rStyle w:val="Appelnotedebasdep"/>
          <w:rFonts w:asciiTheme="majorHAnsi" w:hAnsiTheme="majorHAnsi" w:cstheme="majorHAnsi"/>
          <w:bCs w:val="0"/>
          <w:iCs w:val="0"/>
          <w:sz w:val="18"/>
          <w:szCs w:val="18"/>
          <w:vertAlign w:val="baseline"/>
        </w:rPr>
        <w:t>2012 portant approbation de la Convention du</w:t>
      </w:r>
      <w:r w:rsidR="006F6088">
        <w:rPr>
          <w:rFonts w:asciiTheme="majorHAnsi" w:hAnsiTheme="majorHAnsi" w:cstheme="majorHAnsi"/>
          <w:szCs w:val="18"/>
        </w:rPr>
        <w:t> </w:t>
      </w:r>
      <w:r w:rsidR="00790D92" w:rsidRPr="00484F53">
        <w:rPr>
          <w:rStyle w:val="Appelnotedebasdep"/>
          <w:rFonts w:asciiTheme="majorHAnsi" w:hAnsiTheme="majorHAnsi" w:cstheme="majorHAnsi"/>
          <w:bCs w:val="0"/>
          <w:iCs w:val="0"/>
          <w:sz w:val="18"/>
          <w:szCs w:val="18"/>
          <w:vertAlign w:val="baseline"/>
        </w:rPr>
        <w:t>13 décembre</w:t>
      </w:r>
      <w:r w:rsidR="00A20FDA" w:rsidRPr="00484F53">
        <w:rPr>
          <w:rStyle w:val="Appelnotedebasdep"/>
          <w:rFonts w:asciiTheme="majorHAnsi" w:hAnsiTheme="majorHAnsi" w:cstheme="majorHAnsi"/>
          <w:bCs w:val="0"/>
          <w:iCs w:val="0"/>
          <w:sz w:val="18"/>
          <w:szCs w:val="18"/>
          <w:vertAlign w:val="baseline"/>
        </w:rPr>
        <w:t> </w:t>
      </w:r>
      <w:r w:rsidR="00790D92" w:rsidRPr="00484F53">
        <w:rPr>
          <w:rStyle w:val="Appelnotedebasdep"/>
          <w:rFonts w:asciiTheme="majorHAnsi" w:hAnsiTheme="majorHAnsi" w:cstheme="majorHAnsi"/>
          <w:bCs w:val="0"/>
          <w:iCs w:val="0"/>
          <w:sz w:val="18"/>
          <w:szCs w:val="18"/>
          <w:vertAlign w:val="baseline"/>
        </w:rPr>
        <w:t>2006 relative aux droits des personnes handicapées,</w:t>
      </w:r>
      <w:r w:rsidR="00A20FDA" w:rsidRPr="00484F53">
        <w:rPr>
          <w:rFonts w:asciiTheme="majorHAnsi" w:hAnsiTheme="majorHAnsi" w:cstheme="majorHAnsi"/>
          <w:szCs w:val="18"/>
        </w:rPr>
        <w:t xml:space="preserve"> </w:t>
      </w:r>
      <w:hyperlink r:id="rId3" w:history="1">
        <w:r w:rsidR="00A20FDA" w:rsidRPr="00484F53">
          <w:rPr>
            <w:rStyle w:val="Lienhypertexte"/>
            <w:rFonts w:asciiTheme="majorHAnsi" w:hAnsiTheme="majorHAnsi" w:cstheme="majorHAnsi"/>
            <w:sz w:val="18"/>
            <w:szCs w:val="18"/>
          </w:rPr>
          <w:t>FF</w:t>
        </w:r>
        <w:r w:rsidR="00194156" w:rsidRPr="00484F53">
          <w:rPr>
            <w:rStyle w:val="Lienhypertexte"/>
            <w:rFonts w:asciiTheme="majorHAnsi" w:hAnsiTheme="majorHAnsi" w:cstheme="majorHAnsi"/>
            <w:sz w:val="18"/>
            <w:szCs w:val="18"/>
          </w:rPr>
          <w:t xml:space="preserve"> </w:t>
        </w:r>
        <w:r w:rsidR="00A20FDA" w:rsidRPr="00484F53">
          <w:rPr>
            <w:rStyle w:val="Lienhypertexte"/>
            <w:rFonts w:asciiTheme="majorHAnsi" w:hAnsiTheme="majorHAnsi" w:cstheme="majorHAnsi"/>
            <w:sz w:val="18"/>
            <w:szCs w:val="18"/>
          </w:rPr>
          <w:t>2013</w:t>
        </w:r>
        <w:r w:rsidR="00194156" w:rsidRPr="00484F53">
          <w:rPr>
            <w:rStyle w:val="Lienhypertexte"/>
            <w:rFonts w:asciiTheme="majorHAnsi" w:hAnsiTheme="majorHAnsi" w:cstheme="majorHAnsi"/>
            <w:sz w:val="18"/>
            <w:szCs w:val="18"/>
          </w:rPr>
          <w:t xml:space="preserve"> </w:t>
        </w:r>
        <w:r w:rsidR="00A20FDA" w:rsidRPr="00484F53">
          <w:rPr>
            <w:rStyle w:val="Lienhypertexte"/>
            <w:rFonts w:asciiTheme="majorHAnsi" w:hAnsiTheme="majorHAnsi" w:cstheme="majorHAnsi"/>
            <w:sz w:val="18"/>
            <w:szCs w:val="18"/>
          </w:rPr>
          <w:t>613 ch.</w:t>
        </w:r>
        <w:r w:rsidR="00194156" w:rsidRPr="00484F53">
          <w:rPr>
            <w:rStyle w:val="Lienhypertexte"/>
            <w:rFonts w:asciiTheme="majorHAnsi" w:hAnsiTheme="majorHAnsi" w:cstheme="majorHAnsi"/>
            <w:sz w:val="18"/>
            <w:szCs w:val="18"/>
          </w:rPr>
          <w:t xml:space="preserve"> </w:t>
        </w:r>
        <w:r w:rsidR="00A20FDA" w:rsidRPr="00484F53">
          <w:rPr>
            <w:rStyle w:val="Lienhypertexte"/>
            <w:rFonts w:asciiTheme="majorHAnsi" w:hAnsiTheme="majorHAnsi" w:cstheme="majorHAnsi"/>
            <w:sz w:val="18"/>
            <w:szCs w:val="18"/>
          </w:rPr>
          <w:t>2.1</w:t>
        </w:r>
      </w:hyperlink>
      <w:r w:rsidR="00FE6734" w:rsidRPr="00484F53">
        <w:rPr>
          <w:rFonts w:asciiTheme="majorHAnsi" w:hAnsiTheme="majorHAnsi" w:cstheme="majorHAnsi"/>
          <w:szCs w:val="18"/>
        </w:rPr>
        <w:t>)</w:t>
      </w:r>
      <w:r w:rsidRPr="00484F53">
        <w:rPr>
          <w:rStyle w:val="Appelnotedebasdep"/>
          <w:rFonts w:asciiTheme="majorHAnsi" w:hAnsiTheme="majorHAnsi" w:cstheme="majorHAnsi"/>
          <w:bCs w:val="0"/>
          <w:iCs w:val="0"/>
          <w:sz w:val="18"/>
          <w:szCs w:val="18"/>
          <w:vertAlign w:val="baseli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25307" w14:textId="77777777" w:rsidR="007B448B" w:rsidRPr="00000C93" w:rsidRDefault="00307EC7" w:rsidP="007B448B">
    <w:pPr>
      <w:pStyle w:val="Themenschwerpunkt"/>
      <w:rPr>
        <w:noProof w:val="0"/>
        <w:lang w:val="fr-CH"/>
      </w:rPr>
    </w:pPr>
    <w:r w:rsidRPr="00000C93">
      <w:rPr>
        <w:lang w:val="fr-CH"/>
      </w:rPr>
      <mc:AlternateContent>
        <mc:Choice Requires="wps">
          <w:drawing>
            <wp:anchor distT="0" distB="0" distL="114299" distR="114299" simplePos="0" relativeHeight="251658240" behindDoc="0" locked="0" layoutInCell="1" allowOverlap="1" wp14:anchorId="5BD5BEB9" wp14:editId="3202AFFA">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7E5A57AD" id="Connecteur droit 3" o:spid="_x0000_s1026" alt="&quot;&quot;" style="position:absolute;flip:x;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22028B" w:rsidRPr="00000C93">
      <w:rPr>
        <w:noProof w:val="0"/>
        <w:lang w:val="fr-CH"/>
      </w:rPr>
      <w:t>Prévention de la maltraitance</w:t>
    </w:r>
    <w:r w:rsidR="007B448B" w:rsidRPr="00000C93">
      <w:rPr>
        <w:noProof w:val="0"/>
        <w:lang w:val="fr-CH"/>
      </w:rPr>
      <w:tab/>
    </w:r>
    <w:r w:rsidR="007B448B" w:rsidRPr="00000C93">
      <w:rPr>
        <w:noProof w:val="0"/>
        <w:lang w:val="fr-CH"/>
      </w:rPr>
      <w:tab/>
    </w:r>
    <w:r w:rsidR="007B448B" w:rsidRPr="00000C93">
      <w:rPr>
        <w:b w:val="0"/>
        <w:bCs/>
        <w:noProof w:val="0"/>
        <w:lang w:val="fr-CH"/>
      </w:rPr>
      <w:t xml:space="preserve">Revue Suisse de Pédagogie Spécialisée, Vol. </w:t>
    </w:r>
    <w:r w:rsidR="00037AE3" w:rsidRPr="00000C93">
      <w:rPr>
        <w:b w:val="0"/>
        <w:bCs/>
        <w:noProof w:val="0"/>
        <w:lang w:val="fr-CH"/>
      </w:rPr>
      <w:t>1</w:t>
    </w:r>
    <w:r w:rsidR="0022028B" w:rsidRPr="00000C93">
      <w:rPr>
        <w:b w:val="0"/>
        <w:bCs/>
        <w:noProof w:val="0"/>
        <w:lang w:val="fr-CH"/>
      </w:rPr>
      <w:t>5</w:t>
    </w:r>
    <w:r w:rsidR="007B448B" w:rsidRPr="00000C93">
      <w:rPr>
        <w:b w:val="0"/>
        <w:bCs/>
        <w:noProof w:val="0"/>
        <w:lang w:val="fr-CH"/>
      </w:rPr>
      <w:t xml:space="preserve">, </w:t>
    </w:r>
    <w:r w:rsidR="00037AE3" w:rsidRPr="00000C93">
      <w:rPr>
        <w:b w:val="0"/>
        <w:bCs/>
        <w:noProof w:val="0"/>
        <w:lang w:val="fr-CH"/>
      </w:rPr>
      <w:t>0</w:t>
    </w:r>
    <w:r w:rsidR="0022028B" w:rsidRPr="00000C93">
      <w:rPr>
        <w:b w:val="0"/>
        <w:bCs/>
        <w:noProof w:val="0"/>
        <w:lang w:val="fr-CH"/>
      </w:rPr>
      <w:t>1</w:t>
    </w:r>
    <w:r w:rsidR="007B448B" w:rsidRPr="00000C93">
      <w:rPr>
        <w:b w:val="0"/>
        <w:bCs/>
        <w:noProof w:val="0"/>
        <w:lang w:val="fr-CH"/>
      </w:rPr>
      <w:t>/</w:t>
    </w:r>
    <w:r w:rsidR="00037AE3" w:rsidRPr="00000C93">
      <w:rPr>
        <w:b w:val="0"/>
        <w:bCs/>
        <w:noProof w:val="0"/>
        <w:lang w:val="fr-CH"/>
      </w:rPr>
      <w:t>202</w:t>
    </w:r>
    <w:r w:rsidR="0022028B" w:rsidRPr="00000C93">
      <w:rPr>
        <w:b w:val="0"/>
        <w:bCs/>
        <w:noProof w:val="0"/>
        <w:lang w:val="fr-CH"/>
      </w:rPr>
      <w:t>5</w:t>
    </w:r>
  </w:p>
  <w:p w14:paraId="730817F2" w14:textId="77777777" w:rsidR="004B3A29" w:rsidRPr="00000C93" w:rsidRDefault="00B7489C" w:rsidP="007B448B">
    <w:pPr>
      <w:pStyle w:val="Themenschwerpunkt"/>
      <w:rPr>
        <w:b w:val="0"/>
        <w:bCs/>
        <w:noProof w:val="0"/>
        <w:lang w:val="fr-CH"/>
      </w:rPr>
    </w:pPr>
    <w:r w:rsidRPr="00000C93">
      <w:rPr>
        <w:b w:val="0"/>
        <w:bCs/>
        <w:noProof w:val="0"/>
        <w:lang w:val="fr-CH"/>
      </w:rPr>
      <w:t xml:space="preserve">| </w:t>
    </w:r>
    <w:r w:rsidR="0022028B" w:rsidRPr="00000C93">
      <w:rPr>
        <w:b w:val="0"/>
        <w:bCs/>
        <w:noProof w:val="0"/>
        <w:lang w:val="fr-CH"/>
      </w:rPr>
      <w:t>ARTICLE</w:t>
    </w:r>
    <w:r w:rsidR="00B71621" w:rsidRPr="00000C93">
      <w:rPr>
        <w:b w:val="0"/>
        <w:bCs/>
        <w:noProof w:val="0"/>
        <w:lang w:val="fr-CH"/>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923A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7061C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2B1050B0"/>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1E8231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C308BB92"/>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6B04F7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29C4C55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214A9E"/>
    <w:multiLevelType w:val="multilevel"/>
    <w:tmpl w:val="08BA4C14"/>
    <w:styleLink w:val="ArticleSection"/>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Titre4"/>
      <w:lvlText w:val=""/>
      <w:lvlJc w:val="right"/>
      <w:pPr>
        <w:ind w:left="0" w:firstLine="0"/>
      </w:pPr>
      <w:rPr>
        <w:rFonts w:ascii="Open Sans SemiCondensed" w:hAnsi="Open Sans SemiCondensed" w:hint="default"/>
      </w:rPr>
    </w:lvl>
    <w:lvl w:ilvl="4">
      <w:start w:val="1"/>
      <w:numFmt w:val="none"/>
      <w:pStyle w:val="Titre5"/>
      <w:lvlText w:val=""/>
      <w:lvlJc w:val="left"/>
      <w:pPr>
        <w:ind w:left="0" w:firstLine="0"/>
      </w:pPr>
      <w:rPr>
        <w:rFonts w:ascii="Open Sans SemiCondensed" w:hAnsi="Open Sans SemiCondensed" w:hint="default"/>
      </w:rPr>
    </w:lvl>
    <w:lvl w:ilvl="5">
      <w:start w:val="1"/>
      <w:numFmt w:val="none"/>
      <w:pStyle w:val="Titre6"/>
      <w:lvlText w:val=""/>
      <w:lvlJc w:val="left"/>
      <w:pPr>
        <w:ind w:left="0" w:firstLine="0"/>
      </w:pPr>
      <w:rPr>
        <w:rFonts w:ascii="Open Sans SemiCondensed" w:hAnsi="Open Sans SemiCondensed" w:hint="default"/>
      </w:rPr>
    </w:lvl>
    <w:lvl w:ilvl="6">
      <w:start w:val="1"/>
      <w:numFmt w:val="none"/>
      <w:pStyle w:val="Titre7"/>
      <w:lvlText w:val=""/>
      <w:lvlJc w:val="right"/>
      <w:pPr>
        <w:ind w:left="0" w:firstLine="0"/>
      </w:pPr>
      <w:rPr>
        <w:rFonts w:ascii="Open Sans SemiCondensed" w:hAnsi="Open Sans SemiCondensed" w:hint="default"/>
      </w:rPr>
    </w:lvl>
    <w:lvl w:ilvl="7">
      <w:start w:val="1"/>
      <w:numFmt w:val="none"/>
      <w:pStyle w:val="Titre8"/>
      <w:lvlText w:val=""/>
      <w:lvlJc w:val="left"/>
      <w:pPr>
        <w:ind w:left="0" w:firstLine="0"/>
      </w:pPr>
      <w:rPr>
        <w:rFonts w:ascii="Open Sans SemiCondensed" w:hAnsi="Open Sans SemiCondensed" w:hint="default"/>
      </w:rPr>
    </w:lvl>
    <w:lvl w:ilvl="8">
      <w:start w:val="1"/>
      <w:numFmt w:val="none"/>
      <w:pStyle w:val="Titre9"/>
      <w:lvlText w:val=""/>
      <w:lvlJc w:val="right"/>
      <w:pPr>
        <w:ind w:left="0" w:firstLine="0"/>
      </w:pPr>
      <w:rPr>
        <w:rFonts w:ascii="Open Sans SemiCondensed" w:hAnsi="Open Sans SemiCondensed" w:hint="default"/>
      </w:rPr>
    </w:lvl>
  </w:abstractNum>
  <w:abstractNum w:abstractNumId="8"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9" w15:restartNumberingAfterBreak="0">
    <w:nsid w:val="492B3CF3"/>
    <w:multiLevelType w:val="multilevel"/>
    <w:tmpl w:val="D16CDD2E"/>
    <w:lvl w:ilvl="0">
      <w:start w:val="1"/>
      <w:numFmt w:val="decimal"/>
      <w:pStyle w:val="Listenumros"/>
      <w:lvlText w:val="%1."/>
      <w:lvlJc w:val="left"/>
      <w:pPr>
        <w:ind w:left="360" w:hanging="360"/>
      </w:pPr>
    </w:lvl>
    <w:lvl w:ilvl="1">
      <w:start w:val="1"/>
      <w:numFmt w:val="decimal"/>
      <w:pStyle w:val="Listenumros2"/>
      <w:lvlText w:val="%1.%2."/>
      <w:lvlJc w:val="left"/>
      <w:pPr>
        <w:ind w:left="792" w:hanging="432"/>
      </w:pPr>
    </w:lvl>
    <w:lvl w:ilvl="2">
      <w:start w:val="1"/>
      <w:numFmt w:val="decimal"/>
      <w:pStyle w:val="Listenumro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10224647">
    <w:abstractNumId w:val="8"/>
  </w:num>
  <w:num w:numId="2" w16cid:durableId="2104185286">
    <w:abstractNumId w:val="9"/>
  </w:num>
  <w:num w:numId="3" w16cid:durableId="20907720">
    <w:abstractNumId w:val="7"/>
  </w:num>
  <w:num w:numId="4" w16cid:durableId="1292445232">
    <w:abstractNumId w:val="6"/>
  </w:num>
  <w:num w:numId="5" w16cid:durableId="610549614">
    <w:abstractNumId w:val="5"/>
  </w:num>
  <w:num w:numId="6" w16cid:durableId="1184441837">
    <w:abstractNumId w:val="4"/>
  </w:num>
  <w:num w:numId="7" w16cid:durableId="268857752">
    <w:abstractNumId w:val="3"/>
  </w:num>
  <w:num w:numId="8" w16cid:durableId="1093629293">
    <w:abstractNumId w:val="2"/>
  </w:num>
  <w:num w:numId="9" w16cid:durableId="372075276">
    <w:abstractNumId w:val="1"/>
  </w:num>
  <w:num w:numId="10" w16cid:durableId="1060250886">
    <w:abstractNumId w:val="0"/>
  </w:num>
  <w:num w:numId="11" w16cid:durableId="735594745">
    <w:abstractNumId w:val="1"/>
  </w:num>
  <w:num w:numId="12" w16cid:durableId="648363833">
    <w:abstractNumId w:val="0"/>
  </w:num>
  <w:num w:numId="13" w16cid:durableId="1897620849">
    <w:abstractNumId w:val="1"/>
  </w:num>
  <w:num w:numId="14" w16cid:durableId="1191411590">
    <w:abstractNumId w:val="0"/>
  </w:num>
  <w:num w:numId="15" w16cid:durableId="72238258">
    <w:abstractNumId w:val="1"/>
  </w:num>
  <w:num w:numId="16" w16cid:durableId="1165121309">
    <w:abstractNumId w:val="0"/>
  </w:num>
  <w:num w:numId="17" w16cid:durableId="597640412">
    <w:abstractNumId w:val="1"/>
  </w:num>
  <w:num w:numId="18" w16cid:durableId="1089430748">
    <w:abstractNumId w:val="0"/>
  </w:num>
  <w:num w:numId="19" w16cid:durableId="297343976">
    <w:abstractNumId w:val="1"/>
  </w:num>
  <w:num w:numId="20" w16cid:durableId="1086919684">
    <w:abstractNumId w:val="0"/>
  </w:num>
  <w:num w:numId="21" w16cid:durableId="1733507853">
    <w:abstractNumId w:val="1"/>
  </w:num>
  <w:num w:numId="22" w16cid:durableId="712576281">
    <w:abstractNumId w:val="0"/>
  </w:num>
  <w:num w:numId="23" w16cid:durableId="2132549218">
    <w:abstractNumId w:val="1"/>
  </w:num>
  <w:num w:numId="24" w16cid:durableId="982656369">
    <w:abstractNumId w:val="0"/>
  </w:num>
  <w:num w:numId="25" w16cid:durableId="1900364626">
    <w:abstractNumId w:val="1"/>
  </w:num>
  <w:num w:numId="26" w16cid:durableId="1793555321">
    <w:abstractNumId w:val="0"/>
  </w:num>
  <w:num w:numId="27" w16cid:durableId="900292841">
    <w:abstractNumId w:val="1"/>
  </w:num>
  <w:num w:numId="28" w16cid:durableId="437069144">
    <w:abstractNumId w:val="0"/>
  </w:num>
  <w:num w:numId="29" w16cid:durableId="1879703763">
    <w:abstractNumId w:val="1"/>
  </w:num>
  <w:num w:numId="30" w16cid:durableId="213736012">
    <w:abstractNumId w:val="0"/>
  </w:num>
  <w:num w:numId="31" w16cid:durableId="1053311615">
    <w:abstractNumId w:val="1"/>
  </w:num>
  <w:num w:numId="32" w16cid:durableId="127087981">
    <w:abstractNumId w:val="0"/>
  </w:num>
  <w:num w:numId="33" w16cid:durableId="121920040">
    <w:abstractNumId w:val="1"/>
  </w:num>
  <w:num w:numId="34" w16cid:durableId="1291746848">
    <w:abstractNumId w:val="0"/>
  </w:num>
  <w:num w:numId="35" w16cid:durableId="1732385968">
    <w:abstractNumId w:val="1"/>
  </w:num>
  <w:num w:numId="36" w16cid:durableId="1806508272">
    <w:abstractNumId w:val="0"/>
  </w:num>
  <w:num w:numId="37" w16cid:durableId="1043678488">
    <w:abstractNumId w:val="1"/>
  </w:num>
  <w:num w:numId="38" w16cid:durableId="1599556315">
    <w:abstractNumId w:val="0"/>
  </w:num>
  <w:num w:numId="39" w16cid:durableId="929239549">
    <w:abstractNumId w:val="1"/>
  </w:num>
  <w:num w:numId="40" w16cid:durableId="158741444">
    <w:abstractNumId w:val="0"/>
  </w:num>
  <w:num w:numId="41" w16cid:durableId="489180353">
    <w:abstractNumId w:val="1"/>
  </w:num>
  <w:num w:numId="42" w16cid:durableId="367141514">
    <w:abstractNumId w:val="0"/>
  </w:num>
  <w:num w:numId="43" w16cid:durableId="1169909746">
    <w:abstractNumId w:val="1"/>
  </w:num>
  <w:num w:numId="44" w16cid:durableId="1184514512">
    <w:abstractNumId w:val="0"/>
  </w:num>
  <w:num w:numId="45" w16cid:durableId="1488739544">
    <w:abstractNumId w:val="1"/>
  </w:num>
  <w:num w:numId="46" w16cid:durableId="1111362268">
    <w:abstractNumId w:val="0"/>
  </w:num>
  <w:num w:numId="47" w16cid:durableId="236522434">
    <w:abstractNumId w:val="1"/>
  </w:num>
  <w:num w:numId="48" w16cid:durableId="935595943">
    <w:abstractNumId w:val="0"/>
  </w:num>
  <w:num w:numId="49" w16cid:durableId="2069719019">
    <w:abstractNumId w:val="1"/>
  </w:num>
  <w:num w:numId="50" w16cid:durableId="302393282">
    <w:abstractNumId w:val="0"/>
  </w:num>
  <w:num w:numId="51" w16cid:durableId="553006645">
    <w:abstractNumId w:val="1"/>
  </w:num>
  <w:num w:numId="52" w16cid:durableId="194379891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382"/>
    <w:rsid w:val="00000C93"/>
    <w:rsid w:val="0000523B"/>
    <w:rsid w:val="00007319"/>
    <w:rsid w:val="00014338"/>
    <w:rsid w:val="00016A7B"/>
    <w:rsid w:val="00016BFF"/>
    <w:rsid w:val="00020E85"/>
    <w:rsid w:val="00024143"/>
    <w:rsid w:val="00024904"/>
    <w:rsid w:val="00026382"/>
    <w:rsid w:val="000302CB"/>
    <w:rsid w:val="00030DE9"/>
    <w:rsid w:val="00031486"/>
    <w:rsid w:val="00032801"/>
    <w:rsid w:val="0003314D"/>
    <w:rsid w:val="000352CE"/>
    <w:rsid w:val="00035575"/>
    <w:rsid w:val="00037AE3"/>
    <w:rsid w:val="00042160"/>
    <w:rsid w:val="00046622"/>
    <w:rsid w:val="00052EB1"/>
    <w:rsid w:val="00053353"/>
    <w:rsid w:val="00057A31"/>
    <w:rsid w:val="000612CA"/>
    <w:rsid w:val="00062142"/>
    <w:rsid w:val="00064808"/>
    <w:rsid w:val="00064D19"/>
    <w:rsid w:val="0007323B"/>
    <w:rsid w:val="000759D7"/>
    <w:rsid w:val="00077285"/>
    <w:rsid w:val="00077325"/>
    <w:rsid w:val="000778E8"/>
    <w:rsid w:val="000811BB"/>
    <w:rsid w:val="00096F04"/>
    <w:rsid w:val="000A037F"/>
    <w:rsid w:val="000A2564"/>
    <w:rsid w:val="000B3ABD"/>
    <w:rsid w:val="000B5BB8"/>
    <w:rsid w:val="000C1532"/>
    <w:rsid w:val="000C1C9D"/>
    <w:rsid w:val="000C3F60"/>
    <w:rsid w:val="000D082C"/>
    <w:rsid w:val="000D546A"/>
    <w:rsid w:val="000D7098"/>
    <w:rsid w:val="000D763A"/>
    <w:rsid w:val="000E3E52"/>
    <w:rsid w:val="000E4466"/>
    <w:rsid w:val="000E4AF4"/>
    <w:rsid w:val="000E6A66"/>
    <w:rsid w:val="000E7DF8"/>
    <w:rsid w:val="000F0956"/>
    <w:rsid w:val="000F4B54"/>
    <w:rsid w:val="000F5288"/>
    <w:rsid w:val="0010334E"/>
    <w:rsid w:val="001114E2"/>
    <w:rsid w:val="001143F7"/>
    <w:rsid w:val="001150A5"/>
    <w:rsid w:val="00115EF5"/>
    <w:rsid w:val="001161D6"/>
    <w:rsid w:val="00120BBD"/>
    <w:rsid w:val="00120CBF"/>
    <w:rsid w:val="00131EAF"/>
    <w:rsid w:val="00134CD8"/>
    <w:rsid w:val="001352BF"/>
    <w:rsid w:val="00140C40"/>
    <w:rsid w:val="0014455D"/>
    <w:rsid w:val="001472C5"/>
    <w:rsid w:val="00151BCA"/>
    <w:rsid w:val="00152C08"/>
    <w:rsid w:val="00153133"/>
    <w:rsid w:val="00157D7E"/>
    <w:rsid w:val="00165890"/>
    <w:rsid w:val="00167858"/>
    <w:rsid w:val="00171EEF"/>
    <w:rsid w:val="00172693"/>
    <w:rsid w:val="001743D8"/>
    <w:rsid w:val="00182C67"/>
    <w:rsid w:val="0018424E"/>
    <w:rsid w:val="0018701D"/>
    <w:rsid w:val="00187590"/>
    <w:rsid w:val="00193806"/>
    <w:rsid w:val="00194156"/>
    <w:rsid w:val="00194391"/>
    <w:rsid w:val="001955E7"/>
    <w:rsid w:val="001A1F02"/>
    <w:rsid w:val="001A2EEC"/>
    <w:rsid w:val="001A5CAF"/>
    <w:rsid w:val="001B05BD"/>
    <w:rsid w:val="001B16E8"/>
    <w:rsid w:val="001B25F3"/>
    <w:rsid w:val="001B33B4"/>
    <w:rsid w:val="001B4C6F"/>
    <w:rsid w:val="001B585D"/>
    <w:rsid w:val="001B7781"/>
    <w:rsid w:val="001C1543"/>
    <w:rsid w:val="001C6A72"/>
    <w:rsid w:val="001D3BFB"/>
    <w:rsid w:val="001E3BE9"/>
    <w:rsid w:val="001E4F6F"/>
    <w:rsid w:val="001E619B"/>
    <w:rsid w:val="001F08F7"/>
    <w:rsid w:val="001F28C1"/>
    <w:rsid w:val="001F3778"/>
    <w:rsid w:val="001F5B11"/>
    <w:rsid w:val="00202A19"/>
    <w:rsid w:val="0020467E"/>
    <w:rsid w:val="00214B69"/>
    <w:rsid w:val="0022028B"/>
    <w:rsid w:val="0022796F"/>
    <w:rsid w:val="00227C2A"/>
    <w:rsid w:val="00227FDA"/>
    <w:rsid w:val="00235A6C"/>
    <w:rsid w:val="00240294"/>
    <w:rsid w:val="002443A6"/>
    <w:rsid w:val="002521D2"/>
    <w:rsid w:val="002524A5"/>
    <w:rsid w:val="00271C12"/>
    <w:rsid w:val="002725CA"/>
    <w:rsid w:val="00276B2C"/>
    <w:rsid w:val="00276D86"/>
    <w:rsid w:val="00277F08"/>
    <w:rsid w:val="0028229A"/>
    <w:rsid w:val="00284EA0"/>
    <w:rsid w:val="002862AA"/>
    <w:rsid w:val="00286C4A"/>
    <w:rsid w:val="0029636C"/>
    <w:rsid w:val="00296C1A"/>
    <w:rsid w:val="002973C1"/>
    <w:rsid w:val="002A197E"/>
    <w:rsid w:val="002A3DE3"/>
    <w:rsid w:val="002A5C6C"/>
    <w:rsid w:val="002A6C3F"/>
    <w:rsid w:val="002B28DB"/>
    <w:rsid w:val="002B2F60"/>
    <w:rsid w:val="002B3B84"/>
    <w:rsid w:val="002B3D86"/>
    <w:rsid w:val="002C5235"/>
    <w:rsid w:val="002E0F02"/>
    <w:rsid w:val="002E1096"/>
    <w:rsid w:val="002E13B6"/>
    <w:rsid w:val="002E2061"/>
    <w:rsid w:val="002E2B5F"/>
    <w:rsid w:val="002E351B"/>
    <w:rsid w:val="002E5374"/>
    <w:rsid w:val="002F2770"/>
    <w:rsid w:val="002F34F8"/>
    <w:rsid w:val="002F4D70"/>
    <w:rsid w:val="003011A8"/>
    <w:rsid w:val="00302B4E"/>
    <w:rsid w:val="003032D6"/>
    <w:rsid w:val="0030447C"/>
    <w:rsid w:val="00307744"/>
    <w:rsid w:val="00307EC7"/>
    <w:rsid w:val="003109B8"/>
    <w:rsid w:val="00320910"/>
    <w:rsid w:val="00322024"/>
    <w:rsid w:val="003222A6"/>
    <w:rsid w:val="00343365"/>
    <w:rsid w:val="00354D50"/>
    <w:rsid w:val="00355E7C"/>
    <w:rsid w:val="00360FBE"/>
    <w:rsid w:val="00365730"/>
    <w:rsid w:val="003675DE"/>
    <w:rsid w:val="00371530"/>
    <w:rsid w:val="00376220"/>
    <w:rsid w:val="00376224"/>
    <w:rsid w:val="00376E99"/>
    <w:rsid w:val="003819B7"/>
    <w:rsid w:val="00382314"/>
    <w:rsid w:val="00383074"/>
    <w:rsid w:val="00386CFF"/>
    <w:rsid w:val="003902D9"/>
    <w:rsid w:val="003939FD"/>
    <w:rsid w:val="003A0EA7"/>
    <w:rsid w:val="003A1439"/>
    <w:rsid w:val="003A1E1E"/>
    <w:rsid w:val="003A2717"/>
    <w:rsid w:val="003A52BD"/>
    <w:rsid w:val="003B05E5"/>
    <w:rsid w:val="003B2366"/>
    <w:rsid w:val="003B32F8"/>
    <w:rsid w:val="003B4C81"/>
    <w:rsid w:val="003C34D8"/>
    <w:rsid w:val="003D190A"/>
    <w:rsid w:val="003D1C1B"/>
    <w:rsid w:val="003D221C"/>
    <w:rsid w:val="003D4229"/>
    <w:rsid w:val="003D463F"/>
    <w:rsid w:val="003D502F"/>
    <w:rsid w:val="003D798B"/>
    <w:rsid w:val="003E022D"/>
    <w:rsid w:val="003E0438"/>
    <w:rsid w:val="003E0578"/>
    <w:rsid w:val="003E1065"/>
    <w:rsid w:val="003E174B"/>
    <w:rsid w:val="003E2104"/>
    <w:rsid w:val="003E2E6B"/>
    <w:rsid w:val="003E3FF9"/>
    <w:rsid w:val="003E7264"/>
    <w:rsid w:val="003F042A"/>
    <w:rsid w:val="003F49D5"/>
    <w:rsid w:val="003F5B1B"/>
    <w:rsid w:val="003F646E"/>
    <w:rsid w:val="003F6A6B"/>
    <w:rsid w:val="003F78C2"/>
    <w:rsid w:val="004026D2"/>
    <w:rsid w:val="004027D5"/>
    <w:rsid w:val="0040307F"/>
    <w:rsid w:val="00404F18"/>
    <w:rsid w:val="004106E2"/>
    <w:rsid w:val="004108D3"/>
    <w:rsid w:val="00412A44"/>
    <w:rsid w:val="00414332"/>
    <w:rsid w:val="00416707"/>
    <w:rsid w:val="004170ED"/>
    <w:rsid w:val="00421D05"/>
    <w:rsid w:val="004225E2"/>
    <w:rsid w:val="0042486F"/>
    <w:rsid w:val="00426606"/>
    <w:rsid w:val="00427314"/>
    <w:rsid w:val="00431AFC"/>
    <w:rsid w:val="00441F45"/>
    <w:rsid w:val="0045144F"/>
    <w:rsid w:val="00453DF9"/>
    <w:rsid w:val="004542EF"/>
    <w:rsid w:val="00454BCF"/>
    <w:rsid w:val="00455350"/>
    <w:rsid w:val="0046313D"/>
    <w:rsid w:val="00465F34"/>
    <w:rsid w:val="00467E46"/>
    <w:rsid w:val="0047168D"/>
    <w:rsid w:val="00471EE0"/>
    <w:rsid w:val="004732AD"/>
    <w:rsid w:val="004733BA"/>
    <w:rsid w:val="00483D5B"/>
    <w:rsid w:val="00484F53"/>
    <w:rsid w:val="00486270"/>
    <w:rsid w:val="0049329A"/>
    <w:rsid w:val="00493D01"/>
    <w:rsid w:val="0049563F"/>
    <w:rsid w:val="004A1AB4"/>
    <w:rsid w:val="004A2854"/>
    <w:rsid w:val="004B1834"/>
    <w:rsid w:val="004B29F8"/>
    <w:rsid w:val="004B3001"/>
    <w:rsid w:val="004B3A29"/>
    <w:rsid w:val="004C13EB"/>
    <w:rsid w:val="004C18D6"/>
    <w:rsid w:val="004C499B"/>
    <w:rsid w:val="004C4A76"/>
    <w:rsid w:val="004C66A7"/>
    <w:rsid w:val="004C701E"/>
    <w:rsid w:val="004D30DF"/>
    <w:rsid w:val="004D542D"/>
    <w:rsid w:val="004D58AC"/>
    <w:rsid w:val="004E232F"/>
    <w:rsid w:val="004E307D"/>
    <w:rsid w:val="004E5E63"/>
    <w:rsid w:val="004E5E6E"/>
    <w:rsid w:val="004F2758"/>
    <w:rsid w:val="004F5C23"/>
    <w:rsid w:val="005014CD"/>
    <w:rsid w:val="005055D5"/>
    <w:rsid w:val="00516314"/>
    <w:rsid w:val="00521559"/>
    <w:rsid w:val="0052187F"/>
    <w:rsid w:val="0052337D"/>
    <w:rsid w:val="00524E60"/>
    <w:rsid w:val="00530E98"/>
    <w:rsid w:val="00533DA1"/>
    <w:rsid w:val="00535723"/>
    <w:rsid w:val="0053646C"/>
    <w:rsid w:val="00536E82"/>
    <w:rsid w:val="00540A62"/>
    <w:rsid w:val="00541301"/>
    <w:rsid w:val="00542544"/>
    <w:rsid w:val="00543D16"/>
    <w:rsid w:val="005453A4"/>
    <w:rsid w:val="005461C3"/>
    <w:rsid w:val="00546490"/>
    <w:rsid w:val="0055561F"/>
    <w:rsid w:val="00560D7A"/>
    <w:rsid w:val="0056116D"/>
    <w:rsid w:val="0056578A"/>
    <w:rsid w:val="0056595B"/>
    <w:rsid w:val="00565FCE"/>
    <w:rsid w:val="00571C0D"/>
    <w:rsid w:val="00572C4C"/>
    <w:rsid w:val="0057316E"/>
    <w:rsid w:val="0057605E"/>
    <w:rsid w:val="00576E09"/>
    <w:rsid w:val="00577261"/>
    <w:rsid w:val="00581DB2"/>
    <w:rsid w:val="00582FF6"/>
    <w:rsid w:val="00583E54"/>
    <w:rsid w:val="00585ED0"/>
    <w:rsid w:val="00594747"/>
    <w:rsid w:val="00594844"/>
    <w:rsid w:val="0059718C"/>
    <w:rsid w:val="005A2617"/>
    <w:rsid w:val="005A32AD"/>
    <w:rsid w:val="005A4A6D"/>
    <w:rsid w:val="005A646E"/>
    <w:rsid w:val="005A6F41"/>
    <w:rsid w:val="005A7AE7"/>
    <w:rsid w:val="005A7E59"/>
    <w:rsid w:val="005B2D76"/>
    <w:rsid w:val="005B40E4"/>
    <w:rsid w:val="005B5041"/>
    <w:rsid w:val="005B5A78"/>
    <w:rsid w:val="005C3DF9"/>
    <w:rsid w:val="005C4F09"/>
    <w:rsid w:val="005C73DB"/>
    <w:rsid w:val="005D15B8"/>
    <w:rsid w:val="005D6E0F"/>
    <w:rsid w:val="005D7747"/>
    <w:rsid w:val="005E066D"/>
    <w:rsid w:val="005E150A"/>
    <w:rsid w:val="005E362A"/>
    <w:rsid w:val="005E4AE4"/>
    <w:rsid w:val="005E7DD5"/>
    <w:rsid w:val="005F3E61"/>
    <w:rsid w:val="0060494E"/>
    <w:rsid w:val="006057CC"/>
    <w:rsid w:val="006070FB"/>
    <w:rsid w:val="006111D5"/>
    <w:rsid w:val="006111F5"/>
    <w:rsid w:val="00615676"/>
    <w:rsid w:val="00622420"/>
    <w:rsid w:val="00622C91"/>
    <w:rsid w:val="00622ED4"/>
    <w:rsid w:val="00623E11"/>
    <w:rsid w:val="0062581D"/>
    <w:rsid w:val="00630680"/>
    <w:rsid w:val="006326AC"/>
    <w:rsid w:val="00635FAC"/>
    <w:rsid w:val="006411DE"/>
    <w:rsid w:val="0064454A"/>
    <w:rsid w:val="006448C5"/>
    <w:rsid w:val="00645434"/>
    <w:rsid w:val="006555BD"/>
    <w:rsid w:val="0066447D"/>
    <w:rsid w:val="00665586"/>
    <w:rsid w:val="006664F4"/>
    <w:rsid w:val="006667CC"/>
    <w:rsid w:val="006676E2"/>
    <w:rsid w:val="00667B86"/>
    <w:rsid w:val="00682B8C"/>
    <w:rsid w:val="006833CB"/>
    <w:rsid w:val="00685EB4"/>
    <w:rsid w:val="00686B94"/>
    <w:rsid w:val="00687F1A"/>
    <w:rsid w:val="006903C0"/>
    <w:rsid w:val="006A2BB4"/>
    <w:rsid w:val="006A4B79"/>
    <w:rsid w:val="006A4C05"/>
    <w:rsid w:val="006A582D"/>
    <w:rsid w:val="006B040D"/>
    <w:rsid w:val="006B1028"/>
    <w:rsid w:val="006B5540"/>
    <w:rsid w:val="006B56EE"/>
    <w:rsid w:val="006C2B84"/>
    <w:rsid w:val="006C3889"/>
    <w:rsid w:val="006C3DFC"/>
    <w:rsid w:val="006C4727"/>
    <w:rsid w:val="006C549B"/>
    <w:rsid w:val="006D4006"/>
    <w:rsid w:val="006D5D28"/>
    <w:rsid w:val="006E210A"/>
    <w:rsid w:val="006E260B"/>
    <w:rsid w:val="006E2DE7"/>
    <w:rsid w:val="006E3151"/>
    <w:rsid w:val="006E3B2E"/>
    <w:rsid w:val="006E4944"/>
    <w:rsid w:val="006F1B4D"/>
    <w:rsid w:val="006F2580"/>
    <w:rsid w:val="006F509B"/>
    <w:rsid w:val="006F592D"/>
    <w:rsid w:val="006F6088"/>
    <w:rsid w:val="006F67EE"/>
    <w:rsid w:val="006F790D"/>
    <w:rsid w:val="00700E91"/>
    <w:rsid w:val="00702BE5"/>
    <w:rsid w:val="00703887"/>
    <w:rsid w:val="00715185"/>
    <w:rsid w:val="007155B8"/>
    <w:rsid w:val="00716652"/>
    <w:rsid w:val="007170E0"/>
    <w:rsid w:val="0072208C"/>
    <w:rsid w:val="007309D3"/>
    <w:rsid w:val="00732C65"/>
    <w:rsid w:val="007373E7"/>
    <w:rsid w:val="007424F5"/>
    <w:rsid w:val="0074442C"/>
    <w:rsid w:val="00747984"/>
    <w:rsid w:val="00750001"/>
    <w:rsid w:val="007501BF"/>
    <w:rsid w:val="00751F23"/>
    <w:rsid w:val="00752266"/>
    <w:rsid w:val="00752DE7"/>
    <w:rsid w:val="00755ED0"/>
    <w:rsid w:val="00756467"/>
    <w:rsid w:val="00763DDE"/>
    <w:rsid w:val="00770864"/>
    <w:rsid w:val="007762B3"/>
    <w:rsid w:val="0077717B"/>
    <w:rsid w:val="00777A2F"/>
    <w:rsid w:val="007811F0"/>
    <w:rsid w:val="00785AA6"/>
    <w:rsid w:val="007876BE"/>
    <w:rsid w:val="00787B6E"/>
    <w:rsid w:val="00790D92"/>
    <w:rsid w:val="00792992"/>
    <w:rsid w:val="00792CDB"/>
    <w:rsid w:val="00793996"/>
    <w:rsid w:val="007A080B"/>
    <w:rsid w:val="007A3489"/>
    <w:rsid w:val="007A3C40"/>
    <w:rsid w:val="007A3F0C"/>
    <w:rsid w:val="007A583D"/>
    <w:rsid w:val="007A75E1"/>
    <w:rsid w:val="007B0217"/>
    <w:rsid w:val="007B448B"/>
    <w:rsid w:val="007B4AD6"/>
    <w:rsid w:val="007B4F54"/>
    <w:rsid w:val="007B5701"/>
    <w:rsid w:val="007B62B5"/>
    <w:rsid w:val="007C2B56"/>
    <w:rsid w:val="007C5AB3"/>
    <w:rsid w:val="007E112E"/>
    <w:rsid w:val="007E2E8F"/>
    <w:rsid w:val="007E3ED9"/>
    <w:rsid w:val="007E6CD3"/>
    <w:rsid w:val="007E78D0"/>
    <w:rsid w:val="007F43B0"/>
    <w:rsid w:val="007F5E1D"/>
    <w:rsid w:val="007F77AE"/>
    <w:rsid w:val="00800D2D"/>
    <w:rsid w:val="00806698"/>
    <w:rsid w:val="0081241F"/>
    <w:rsid w:val="00813CC0"/>
    <w:rsid w:val="008152E5"/>
    <w:rsid w:val="00820106"/>
    <w:rsid w:val="00822118"/>
    <w:rsid w:val="00822454"/>
    <w:rsid w:val="00825AFB"/>
    <w:rsid w:val="008275BD"/>
    <w:rsid w:val="00830A17"/>
    <w:rsid w:val="00830B42"/>
    <w:rsid w:val="00832647"/>
    <w:rsid w:val="008347A3"/>
    <w:rsid w:val="008351F7"/>
    <w:rsid w:val="0084096B"/>
    <w:rsid w:val="008414D6"/>
    <w:rsid w:val="0085113C"/>
    <w:rsid w:val="0085206A"/>
    <w:rsid w:val="00852103"/>
    <w:rsid w:val="00853805"/>
    <w:rsid w:val="0085386D"/>
    <w:rsid w:val="008541DC"/>
    <w:rsid w:val="00855097"/>
    <w:rsid w:val="008575BD"/>
    <w:rsid w:val="00863068"/>
    <w:rsid w:val="00865370"/>
    <w:rsid w:val="00866C96"/>
    <w:rsid w:val="00867C75"/>
    <w:rsid w:val="008702DA"/>
    <w:rsid w:val="00870508"/>
    <w:rsid w:val="00870F75"/>
    <w:rsid w:val="00877F25"/>
    <w:rsid w:val="00882B9B"/>
    <w:rsid w:val="008854C8"/>
    <w:rsid w:val="00891E7D"/>
    <w:rsid w:val="008924D4"/>
    <w:rsid w:val="008934B9"/>
    <w:rsid w:val="0089403A"/>
    <w:rsid w:val="0089600D"/>
    <w:rsid w:val="008A0120"/>
    <w:rsid w:val="008A01A4"/>
    <w:rsid w:val="008A1DD7"/>
    <w:rsid w:val="008A2229"/>
    <w:rsid w:val="008B0C18"/>
    <w:rsid w:val="008C561A"/>
    <w:rsid w:val="008C6EDB"/>
    <w:rsid w:val="008D1807"/>
    <w:rsid w:val="008D3DF8"/>
    <w:rsid w:val="008D52AC"/>
    <w:rsid w:val="008D5616"/>
    <w:rsid w:val="008D5D95"/>
    <w:rsid w:val="008F1E68"/>
    <w:rsid w:val="008F28B5"/>
    <w:rsid w:val="008F2E4E"/>
    <w:rsid w:val="008F4991"/>
    <w:rsid w:val="00906D96"/>
    <w:rsid w:val="00911E99"/>
    <w:rsid w:val="00912E02"/>
    <w:rsid w:val="00915E8D"/>
    <w:rsid w:val="00916146"/>
    <w:rsid w:val="009206C3"/>
    <w:rsid w:val="00920846"/>
    <w:rsid w:val="00920A21"/>
    <w:rsid w:val="00933BBA"/>
    <w:rsid w:val="009401EE"/>
    <w:rsid w:val="00943B46"/>
    <w:rsid w:val="00945B5F"/>
    <w:rsid w:val="00947161"/>
    <w:rsid w:val="009551B2"/>
    <w:rsid w:val="009552F9"/>
    <w:rsid w:val="009566DB"/>
    <w:rsid w:val="009660DC"/>
    <w:rsid w:val="00967D5F"/>
    <w:rsid w:val="009707BE"/>
    <w:rsid w:val="00975C01"/>
    <w:rsid w:val="00982A77"/>
    <w:rsid w:val="00984231"/>
    <w:rsid w:val="00985126"/>
    <w:rsid w:val="0098622D"/>
    <w:rsid w:val="009A0E7B"/>
    <w:rsid w:val="009A2431"/>
    <w:rsid w:val="009A3430"/>
    <w:rsid w:val="009A3AFE"/>
    <w:rsid w:val="009A7FF6"/>
    <w:rsid w:val="009B0050"/>
    <w:rsid w:val="009B31A7"/>
    <w:rsid w:val="009C6886"/>
    <w:rsid w:val="009D193F"/>
    <w:rsid w:val="009D4CCF"/>
    <w:rsid w:val="009E1450"/>
    <w:rsid w:val="009E5005"/>
    <w:rsid w:val="009E6663"/>
    <w:rsid w:val="009E6C7F"/>
    <w:rsid w:val="009F4CD6"/>
    <w:rsid w:val="009F66E8"/>
    <w:rsid w:val="009F6A07"/>
    <w:rsid w:val="00A07951"/>
    <w:rsid w:val="00A10362"/>
    <w:rsid w:val="00A10881"/>
    <w:rsid w:val="00A11006"/>
    <w:rsid w:val="00A1133E"/>
    <w:rsid w:val="00A11404"/>
    <w:rsid w:val="00A11943"/>
    <w:rsid w:val="00A13A3A"/>
    <w:rsid w:val="00A140BC"/>
    <w:rsid w:val="00A151D5"/>
    <w:rsid w:val="00A16AF1"/>
    <w:rsid w:val="00A20FDA"/>
    <w:rsid w:val="00A23169"/>
    <w:rsid w:val="00A3102C"/>
    <w:rsid w:val="00A31BDE"/>
    <w:rsid w:val="00A32839"/>
    <w:rsid w:val="00A36CD1"/>
    <w:rsid w:val="00A37E53"/>
    <w:rsid w:val="00A417D8"/>
    <w:rsid w:val="00A50A1E"/>
    <w:rsid w:val="00A53B49"/>
    <w:rsid w:val="00A543D6"/>
    <w:rsid w:val="00A55E72"/>
    <w:rsid w:val="00A61330"/>
    <w:rsid w:val="00A6507A"/>
    <w:rsid w:val="00A653F2"/>
    <w:rsid w:val="00A674CF"/>
    <w:rsid w:val="00A751C6"/>
    <w:rsid w:val="00A80CD3"/>
    <w:rsid w:val="00A8268D"/>
    <w:rsid w:val="00A83DCD"/>
    <w:rsid w:val="00A84A5B"/>
    <w:rsid w:val="00A9204D"/>
    <w:rsid w:val="00A95F56"/>
    <w:rsid w:val="00A9671C"/>
    <w:rsid w:val="00A97F6E"/>
    <w:rsid w:val="00AA2F41"/>
    <w:rsid w:val="00AA3192"/>
    <w:rsid w:val="00AA69D1"/>
    <w:rsid w:val="00AA7A69"/>
    <w:rsid w:val="00AA7D4C"/>
    <w:rsid w:val="00AB7501"/>
    <w:rsid w:val="00AC20F1"/>
    <w:rsid w:val="00AC56C9"/>
    <w:rsid w:val="00AC775B"/>
    <w:rsid w:val="00AD1145"/>
    <w:rsid w:val="00AD20A2"/>
    <w:rsid w:val="00AD52F9"/>
    <w:rsid w:val="00AD6D6E"/>
    <w:rsid w:val="00AE4600"/>
    <w:rsid w:val="00AE583E"/>
    <w:rsid w:val="00AE5D15"/>
    <w:rsid w:val="00AE631D"/>
    <w:rsid w:val="00AE772A"/>
    <w:rsid w:val="00AF05B3"/>
    <w:rsid w:val="00AF16EB"/>
    <w:rsid w:val="00AF276E"/>
    <w:rsid w:val="00B00731"/>
    <w:rsid w:val="00B118B3"/>
    <w:rsid w:val="00B12EB1"/>
    <w:rsid w:val="00B13C58"/>
    <w:rsid w:val="00B159A2"/>
    <w:rsid w:val="00B17501"/>
    <w:rsid w:val="00B20AA4"/>
    <w:rsid w:val="00B23DA8"/>
    <w:rsid w:val="00B23FEC"/>
    <w:rsid w:val="00B269DD"/>
    <w:rsid w:val="00B326A9"/>
    <w:rsid w:val="00B3364C"/>
    <w:rsid w:val="00B3386F"/>
    <w:rsid w:val="00B343CB"/>
    <w:rsid w:val="00B367E1"/>
    <w:rsid w:val="00B37590"/>
    <w:rsid w:val="00B443A4"/>
    <w:rsid w:val="00B44E08"/>
    <w:rsid w:val="00B50E21"/>
    <w:rsid w:val="00B540EA"/>
    <w:rsid w:val="00B54E5C"/>
    <w:rsid w:val="00B55348"/>
    <w:rsid w:val="00B56CAC"/>
    <w:rsid w:val="00B66170"/>
    <w:rsid w:val="00B70DB1"/>
    <w:rsid w:val="00B71621"/>
    <w:rsid w:val="00B7489C"/>
    <w:rsid w:val="00B74F64"/>
    <w:rsid w:val="00B7596B"/>
    <w:rsid w:val="00B770FE"/>
    <w:rsid w:val="00B8272F"/>
    <w:rsid w:val="00B83339"/>
    <w:rsid w:val="00B90A9B"/>
    <w:rsid w:val="00B94941"/>
    <w:rsid w:val="00BB2359"/>
    <w:rsid w:val="00BB2F83"/>
    <w:rsid w:val="00BB3270"/>
    <w:rsid w:val="00BB6C7D"/>
    <w:rsid w:val="00BC2240"/>
    <w:rsid w:val="00BC2FF7"/>
    <w:rsid w:val="00BC32F4"/>
    <w:rsid w:val="00BC5040"/>
    <w:rsid w:val="00BC7C02"/>
    <w:rsid w:val="00BD3327"/>
    <w:rsid w:val="00BD34D3"/>
    <w:rsid w:val="00BD4FAD"/>
    <w:rsid w:val="00BD74F7"/>
    <w:rsid w:val="00BE7FCC"/>
    <w:rsid w:val="00BF002A"/>
    <w:rsid w:val="00BF0A36"/>
    <w:rsid w:val="00BF0BFD"/>
    <w:rsid w:val="00BF7092"/>
    <w:rsid w:val="00C11DE6"/>
    <w:rsid w:val="00C1255A"/>
    <w:rsid w:val="00C201F8"/>
    <w:rsid w:val="00C24833"/>
    <w:rsid w:val="00C33D5F"/>
    <w:rsid w:val="00C350DC"/>
    <w:rsid w:val="00C4025F"/>
    <w:rsid w:val="00C43705"/>
    <w:rsid w:val="00C4598B"/>
    <w:rsid w:val="00C50710"/>
    <w:rsid w:val="00C515DC"/>
    <w:rsid w:val="00C63ADB"/>
    <w:rsid w:val="00C65915"/>
    <w:rsid w:val="00C66DFC"/>
    <w:rsid w:val="00C67553"/>
    <w:rsid w:val="00C74F73"/>
    <w:rsid w:val="00C77A77"/>
    <w:rsid w:val="00C85052"/>
    <w:rsid w:val="00C90953"/>
    <w:rsid w:val="00C90D85"/>
    <w:rsid w:val="00C9392D"/>
    <w:rsid w:val="00C9551C"/>
    <w:rsid w:val="00CB5D97"/>
    <w:rsid w:val="00CB6975"/>
    <w:rsid w:val="00CC1689"/>
    <w:rsid w:val="00CC3941"/>
    <w:rsid w:val="00CC56E7"/>
    <w:rsid w:val="00CD61D8"/>
    <w:rsid w:val="00CE5026"/>
    <w:rsid w:val="00CF0520"/>
    <w:rsid w:val="00CF0A32"/>
    <w:rsid w:val="00CF2396"/>
    <w:rsid w:val="00CF4C21"/>
    <w:rsid w:val="00CF788D"/>
    <w:rsid w:val="00D02DE1"/>
    <w:rsid w:val="00D0486A"/>
    <w:rsid w:val="00D105DC"/>
    <w:rsid w:val="00D11404"/>
    <w:rsid w:val="00D175DF"/>
    <w:rsid w:val="00D17F8E"/>
    <w:rsid w:val="00D26179"/>
    <w:rsid w:val="00D30491"/>
    <w:rsid w:val="00D32C47"/>
    <w:rsid w:val="00D33603"/>
    <w:rsid w:val="00D34787"/>
    <w:rsid w:val="00D4203F"/>
    <w:rsid w:val="00D45554"/>
    <w:rsid w:val="00D47F2F"/>
    <w:rsid w:val="00D55316"/>
    <w:rsid w:val="00D614DC"/>
    <w:rsid w:val="00D64A1C"/>
    <w:rsid w:val="00D65100"/>
    <w:rsid w:val="00D70701"/>
    <w:rsid w:val="00D722AB"/>
    <w:rsid w:val="00D75543"/>
    <w:rsid w:val="00D75977"/>
    <w:rsid w:val="00D7597E"/>
    <w:rsid w:val="00D75B90"/>
    <w:rsid w:val="00D7626E"/>
    <w:rsid w:val="00D81CE3"/>
    <w:rsid w:val="00D908A8"/>
    <w:rsid w:val="00D919A7"/>
    <w:rsid w:val="00D94381"/>
    <w:rsid w:val="00D9463F"/>
    <w:rsid w:val="00D94A5E"/>
    <w:rsid w:val="00D969AF"/>
    <w:rsid w:val="00DA019F"/>
    <w:rsid w:val="00DA23B3"/>
    <w:rsid w:val="00DA3CEB"/>
    <w:rsid w:val="00DA4517"/>
    <w:rsid w:val="00DA6112"/>
    <w:rsid w:val="00DB085C"/>
    <w:rsid w:val="00DB1F8B"/>
    <w:rsid w:val="00DB5151"/>
    <w:rsid w:val="00DB5625"/>
    <w:rsid w:val="00DB6365"/>
    <w:rsid w:val="00DB6FD0"/>
    <w:rsid w:val="00DC0102"/>
    <w:rsid w:val="00DC0AB5"/>
    <w:rsid w:val="00DC3355"/>
    <w:rsid w:val="00DC399A"/>
    <w:rsid w:val="00DC3D9B"/>
    <w:rsid w:val="00DC43AD"/>
    <w:rsid w:val="00DD54AA"/>
    <w:rsid w:val="00DD63AB"/>
    <w:rsid w:val="00DE3BC1"/>
    <w:rsid w:val="00DE6B7F"/>
    <w:rsid w:val="00DF11B1"/>
    <w:rsid w:val="00DF3F09"/>
    <w:rsid w:val="00DF5157"/>
    <w:rsid w:val="00DF7D62"/>
    <w:rsid w:val="00E018B2"/>
    <w:rsid w:val="00E035F5"/>
    <w:rsid w:val="00E03695"/>
    <w:rsid w:val="00E05368"/>
    <w:rsid w:val="00E14A2A"/>
    <w:rsid w:val="00E23124"/>
    <w:rsid w:val="00E26F3D"/>
    <w:rsid w:val="00E31225"/>
    <w:rsid w:val="00E345CE"/>
    <w:rsid w:val="00E377AE"/>
    <w:rsid w:val="00E42E44"/>
    <w:rsid w:val="00E50426"/>
    <w:rsid w:val="00E53BCE"/>
    <w:rsid w:val="00E54DD0"/>
    <w:rsid w:val="00E56838"/>
    <w:rsid w:val="00E60433"/>
    <w:rsid w:val="00E60470"/>
    <w:rsid w:val="00E60F2E"/>
    <w:rsid w:val="00E6236B"/>
    <w:rsid w:val="00E66083"/>
    <w:rsid w:val="00E725D6"/>
    <w:rsid w:val="00E7780E"/>
    <w:rsid w:val="00E8161E"/>
    <w:rsid w:val="00E817AD"/>
    <w:rsid w:val="00E853F2"/>
    <w:rsid w:val="00E8625B"/>
    <w:rsid w:val="00E877F7"/>
    <w:rsid w:val="00E9142E"/>
    <w:rsid w:val="00E92969"/>
    <w:rsid w:val="00E96E69"/>
    <w:rsid w:val="00EA4676"/>
    <w:rsid w:val="00EA484D"/>
    <w:rsid w:val="00EA57BB"/>
    <w:rsid w:val="00EB4F44"/>
    <w:rsid w:val="00EB63A1"/>
    <w:rsid w:val="00EB750E"/>
    <w:rsid w:val="00EB7D86"/>
    <w:rsid w:val="00EC0A4F"/>
    <w:rsid w:val="00EC6AB6"/>
    <w:rsid w:val="00EC70B5"/>
    <w:rsid w:val="00ED473A"/>
    <w:rsid w:val="00ED696F"/>
    <w:rsid w:val="00EE351B"/>
    <w:rsid w:val="00EE788E"/>
    <w:rsid w:val="00EF1322"/>
    <w:rsid w:val="00EF2C0D"/>
    <w:rsid w:val="00EF4C1D"/>
    <w:rsid w:val="00EF5715"/>
    <w:rsid w:val="00EF7CC1"/>
    <w:rsid w:val="00EF7CFB"/>
    <w:rsid w:val="00F1578F"/>
    <w:rsid w:val="00F15AF2"/>
    <w:rsid w:val="00F161D1"/>
    <w:rsid w:val="00F162C7"/>
    <w:rsid w:val="00F1657B"/>
    <w:rsid w:val="00F1698F"/>
    <w:rsid w:val="00F17729"/>
    <w:rsid w:val="00F177A2"/>
    <w:rsid w:val="00F215D7"/>
    <w:rsid w:val="00F219E2"/>
    <w:rsid w:val="00F27027"/>
    <w:rsid w:val="00F34437"/>
    <w:rsid w:val="00F40EEB"/>
    <w:rsid w:val="00F47AD4"/>
    <w:rsid w:val="00F6139B"/>
    <w:rsid w:val="00F7022A"/>
    <w:rsid w:val="00F767F6"/>
    <w:rsid w:val="00F76CB2"/>
    <w:rsid w:val="00F80740"/>
    <w:rsid w:val="00F83A13"/>
    <w:rsid w:val="00F9093F"/>
    <w:rsid w:val="00F92F4F"/>
    <w:rsid w:val="00F94E54"/>
    <w:rsid w:val="00F95333"/>
    <w:rsid w:val="00F966E7"/>
    <w:rsid w:val="00FA1028"/>
    <w:rsid w:val="00FB2600"/>
    <w:rsid w:val="00FB2DAA"/>
    <w:rsid w:val="00FB48D2"/>
    <w:rsid w:val="00FB5BFC"/>
    <w:rsid w:val="00FB6824"/>
    <w:rsid w:val="00FB7742"/>
    <w:rsid w:val="00FB7DF2"/>
    <w:rsid w:val="00FC26A5"/>
    <w:rsid w:val="00FC2E56"/>
    <w:rsid w:val="00FC38DC"/>
    <w:rsid w:val="00FC7953"/>
    <w:rsid w:val="00FD32A5"/>
    <w:rsid w:val="00FD5708"/>
    <w:rsid w:val="00FE0256"/>
    <w:rsid w:val="00FE499B"/>
    <w:rsid w:val="00FE4D81"/>
    <w:rsid w:val="00FE57F9"/>
    <w:rsid w:val="00FE6734"/>
    <w:rsid w:val="00FF2E2B"/>
    <w:rsid w:val="2F84443F"/>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11B8B"/>
  <w15:docId w15:val="{C30BFEAC-E56B-426A-B420-00AD9734D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F276E"/>
    <w:pPr>
      <w:spacing w:after="0" w:line="276" w:lineRule="auto"/>
    </w:pPr>
    <w:rPr>
      <w:lang w:val="fr-CH"/>
    </w:rPr>
  </w:style>
  <w:style w:type="paragraph" w:styleId="Titre1">
    <w:name w:val="heading 1"/>
    <w:basedOn w:val="Normal"/>
    <w:next w:val="Corpsdetexte"/>
    <w:link w:val="Titre1Ca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Titre2">
    <w:name w:val="heading 2"/>
    <w:basedOn w:val="Normal"/>
    <w:next w:val="Corpsdetexte"/>
    <w:uiPriority w:val="9"/>
    <w:qFormat/>
    <w:rsid w:val="00855097"/>
    <w:pPr>
      <w:keepNext/>
      <w:keepLines/>
      <w:spacing w:before="240" w:after="60"/>
      <w:outlineLvl w:val="1"/>
    </w:pPr>
    <w:rPr>
      <w:rFonts w:eastAsiaTheme="majorEastAsia" w:cs="Open Sans SemiCondensed"/>
      <w:b/>
      <w:bCs/>
      <w:szCs w:val="24"/>
    </w:rPr>
  </w:style>
  <w:style w:type="paragraph" w:styleId="Titre3">
    <w:name w:val="heading 3"/>
    <w:basedOn w:val="Normal"/>
    <w:next w:val="Corpsdetexte"/>
    <w:uiPriority w:val="9"/>
    <w:qFormat/>
    <w:rsid w:val="009E5005"/>
    <w:pPr>
      <w:keepNext/>
      <w:keepLines/>
      <w:spacing w:before="120" w:after="60"/>
      <w:outlineLvl w:val="2"/>
    </w:pPr>
    <w:rPr>
      <w:rFonts w:eastAsiaTheme="majorEastAsia" w:cs="Open Sans SemiCondensed"/>
      <w:bCs/>
      <w:i/>
    </w:rPr>
  </w:style>
  <w:style w:type="paragraph" w:styleId="Titre4">
    <w:name w:val="heading 4"/>
    <w:basedOn w:val="Normal"/>
    <w:next w:val="Corpsdetexte"/>
    <w:uiPriority w:val="9"/>
    <w:unhideWhenUsed/>
    <w:rsid w:val="00153133"/>
    <w:pPr>
      <w:keepNext/>
      <w:keepLines/>
      <w:numPr>
        <w:ilvl w:val="3"/>
        <w:numId w:val="3"/>
      </w:numPr>
      <w:spacing w:before="200"/>
      <w:outlineLvl w:val="3"/>
    </w:pPr>
    <w:rPr>
      <w:rFonts w:eastAsiaTheme="majorEastAsia" w:cstheme="majorBidi"/>
      <w:bCs/>
      <w:i/>
      <w:sz w:val="24"/>
    </w:rPr>
  </w:style>
  <w:style w:type="paragraph" w:styleId="Titre5">
    <w:name w:val="heading 5"/>
    <w:basedOn w:val="Normal"/>
    <w:next w:val="Corpsdetexte"/>
    <w:uiPriority w:val="9"/>
    <w:unhideWhenUsed/>
    <w:rsid w:val="00153133"/>
    <w:pPr>
      <w:keepNext/>
      <w:keepLines/>
      <w:numPr>
        <w:ilvl w:val="4"/>
        <w:numId w:val="3"/>
      </w:numPr>
      <w:spacing w:before="200"/>
      <w:outlineLvl w:val="4"/>
    </w:pPr>
    <w:rPr>
      <w:rFonts w:eastAsiaTheme="majorEastAsia" w:cstheme="majorBidi"/>
      <w:iCs/>
      <w:sz w:val="24"/>
    </w:rPr>
  </w:style>
  <w:style w:type="paragraph" w:styleId="Titre6">
    <w:name w:val="heading 6"/>
    <w:basedOn w:val="Normal"/>
    <w:next w:val="Corpsdetexte"/>
    <w:uiPriority w:val="9"/>
    <w:unhideWhenUsed/>
    <w:rsid w:val="00153133"/>
    <w:pPr>
      <w:keepNext/>
      <w:keepLines/>
      <w:numPr>
        <w:ilvl w:val="5"/>
        <w:numId w:val="3"/>
      </w:numPr>
      <w:spacing w:before="200"/>
      <w:outlineLvl w:val="5"/>
    </w:pPr>
    <w:rPr>
      <w:rFonts w:eastAsiaTheme="majorEastAsia" w:cstheme="majorBidi"/>
      <w:sz w:val="24"/>
    </w:rPr>
  </w:style>
  <w:style w:type="paragraph" w:styleId="Titre7">
    <w:name w:val="heading 7"/>
    <w:basedOn w:val="Normal"/>
    <w:next w:val="Corpsdetexte"/>
    <w:uiPriority w:val="9"/>
    <w:unhideWhenUsed/>
    <w:rsid w:val="00153133"/>
    <w:pPr>
      <w:keepNext/>
      <w:keepLines/>
      <w:numPr>
        <w:ilvl w:val="6"/>
        <w:numId w:val="3"/>
      </w:numPr>
      <w:spacing w:before="200"/>
      <w:outlineLvl w:val="6"/>
    </w:pPr>
    <w:rPr>
      <w:rFonts w:eastAsiaTheme="majorEastAsia" w:cstheme="majorBidi"/>
      <w:sz w:val="24"/>
    </w:rPr>
  </w:style>
  <w:style w:type="paragraph" w:styleId="Titre8">
    <w:name w:val="heading 8"/>
    <w:basedOn w:val="Normal"/>
    <w:next w:val="Corpsdetexte"/>
    <w:uiPriority w:val="9"/>
    <w:unhideWhenUsed/>
    <w:rsid w:val="00153133"/>
    <w:pPr>
      <w:keepNext/>
      <w:keepLines/>
      <w:numPr>
        <w:ilvl w:val="7"/>
        <w:numId w:val="3"/>
      </w:numPr>
      <w:spacing w:before="200"/>
      <w:outlineLvl w:val="7"/>
    </w:pPr>
    <w:rPr>
      <w:rFonts w:eastAsiaTheme="majorEastAsia" w:cstheme="majorBidi"/>
      <w:sz w:val="24"/>
    </w:rPr>
  </w:style>
  <w:style w:type="paragraph" w:styleId="Titre9">
    <w:name w:val="heading 9"/>
    <w:basedOn w:val="Normal"/>
    <w:next w:val="Corpsdetexte"/>
    <w:uiPriority w:val="9"/>
    <w:unhideWhenUsed/>
    <w:rsid w:val="00153133"/>
    <w:pPr>
      <w:keepNext/>
      <w:keepLines/>
      <w:numPr>
        <w:ilvl w:val="8"/>
        <w:numId w:val="3"/>
      </w:numPr>
      <w:spacing w:before="200"/>
      <w:outlineLvl w:val="8"/>
    </w:pPr>
    <w:rPr>
      <w:rFonts w:eastAsiaTheme="majorEastAsia" w:cstheme="majorBid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qFormat/>
    <w:rsid w:val="00B94941"/>
    <w:pPr>
      <w:spacing w:before="60" w:after="60"/>
      <w:ind w:firstLine="170"/>
      <w:jc w:val="both"/>
    </w:pPr>
  </w:style>
  <w:style w:type="paragraph" w:customStyle="1" w:styleId="FirstParagraph">
    <w:name w:val="First Paragraph"/>
    <w:basedOn w:val="Corpsdetexte"/>
    <w:next w:val="Corpsdetexte"/>
  </w:style>
  <w:style w:type="paragraph" w:customStyle="1" w:styleId="Compact">
    <w:name w:val="Compact"/>
    <w:basedOn w:val="Corpsdetexte2"/>
    <w:pPr>
      <w:spacing w:before="36" w:after="36"/>
    </w:pPr>
  </w:style>
  <w:style w:type="paragraph" w:styleId="Titre">
    <w:name w:val="Title"/>
    <w:basedOn w:val="Normal"/>
    <w:next w:val="Corpsdetexte"/>
    <w:qFormat/>
    <w:rsid w:val="003D502F"/>
    <w:pPr>
      <w:keepNext/>
      <w:keepLines/>
      <w:spacing w:line="240" w:lineRule="auto"/>
    </w:pPr>
    <w:rPr>
      <w:rFonts w:eastAsiaTheme="majorEastAsia" w:cstheme="majorBidi"/>
      <w:b/>
      <w:bCs/>
      <w:color w:val="D31932" w:themeColor="accent1"/>
      <w:spacing w:val="20"/>
      <w:sz w:val="28"/>
      <w:szCs w:val="28"/>
    </w:rPr>
  </w:style>
  <w:style w:type="paragraph" w:styleId="Sous-titre">
    <w:name w:val="Subtitle"/>
    <w:basedOn w:val="Titre"/>
    <w:next w:val="Corpsdetexte"/>
    <w:link w:val="Sous-titreCar"/>
    <w:qFormat/>
    <w:rsid w:val="00EF7CFB"/>
    <w:pPr>
      <w:spacing w:before="120" w:after="120"/>
    </w:pPr>
    <w:rPr>
      <w:b w:val="0"/>
      <w:color w:val="auto"/>
      <w:sz w:val="24"/>
      <w:szCs w:val="30"/>
    </w:rPr>
  </w:style>
  <w:style w:type="paragraph" w:customStyle="1" w:styleId="Author">
    <w:name w:val="Author"/>
    <w:basedOn w:val="Normal"/>
    <w:next w:val="Corpsdetexte"/>
    <w:qFormat/>
    <w:rsid w:val="000352CE"/>
    <w:pPr>
      <w:keepNext/>
      <w:keepLines/>
      <w:spacing w:after="240"/>
    </w:pPr>
    <w:rPr>
      <w:szCs w:val="18"/>
    </w:rPr>
  </w:style>
  <w:style w:type="paragraph" w:styleId="Date">
    <w:name w:val="Date"/>
    <w:next w:val="Corpsdetexte"/>
    <w:pPr>
      <w:keepNext/>
      <w:keepLines/>
      <w:jc w:val="center"/>
    </w:pPr>
  </w:style>
  <w:style w:type="paragraph" w:customStyle="1" w:styleId="Abstract">
    <w:name w:val="Abstract"/>
    <w:basedOn w:val="Normal"/>
    <w:next w:val="Corpsdetexte"/>
    <w:qFormat/>
    <w:rsid w:val="00855097"/>
    <w:pPr>
      <w:keepNext/>
      <w:keepLines/>
      <w:spacing w:after="240"/>
      <w:jc w:val="both"/>
    </w:pPr>
    <w:rPr>
      <w:i/>
    </w:rPr>
  </w:style>
  <w:style w:type="paragraph" w:styleId="Bibliographie">
    <w:name w:val="Bibliography"/>
    <w:basedOn w:val="Normal"/>
    <w:qFormat/>
    <w:rsid w:val="00CF788D"/>
    <w:pPr>
      <w:ind w:left="567" w:hanging="567"/>
    </w:pPr>
  </w:style>
  <w:style w:type="paragraph" w:styleId="Normalcentr">
    <w:name w:val="Block Text"/>
    <w:basedOn w:val="Corpsdetexte"/>
    <w:next w:val="Corpsdetexte"/>
    <w:uiPriority w:val="9"/>
    <w:unhideWhenUsed/>
    <w:pPr>
      <w:spacing w:before="100" w:after="100"/>
      <w:ind w:left="480" w:right="480"/>
    </w:pPr>
  </w:style>
  <w:style w:type="paragraph" w:styleId="Notedebasdepage">
    <w:name w:val="footnote text"/>
    <w:basedOn w:val="Normal"/>
    <w:link w:val="NotedebasdepageCar"/>
    <w:uiPriority w:val="99"/>
    <w:unhideWhenUsed/>
    <w:qFormat/>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pPr>
    <w:rPr>
      <w:b/>
    </w:rPr>
  </w:style>
  <w:style w:type="paragraph" w:customStyle="1" w:styleId="Definition">
    <w:name w:val="Definition"/>
    <w:basedOn w:val="Normal"/>
  </w:style>
  <w:style w:type="paragraph" w:customStyle="1" w:styleId="LegendeAbbildung">
    <w:name w:val="Legende Abbildung"/>
    <w:basedOn w:val="LegendeTabelle"/>
    <w:qFormat/>
    <w:rsid w:val="0047168D"/>
  </w:style>
  <w:style w:type="paragraph" w:customStyle="1" w:styleId="NotizTabelle">
    <w:name w:val="Notiz Tabelle"/>
    <w:basedOn w:val="Normal"/>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Normal"/>
  </w:style>
  <w:style w:type="character" w:customStyle="1" w:styleId="VerbatimChar">
    <w:name w:val="Verbatim Char"/>
    <w:basedOn w:val="Policepardfaut"/>
    <w:rsid w:val="006676E2"/>
    <w:rPr>
      <w:rFonts w:ascii="Open Sans SemiCondensed" w:hAnsi="Open Sans SemiCondensed"/>
      <w:b w:val="0"/>
      <w:bCs/>
      <w:i/>
      <w:iCs/>
      <w:color w:val="C00000"/>
      <w:sz w:val="22"/>
    </w:rPr>
  </w:style>
  <w:style w:type="character" w:customStyle="1" w:styleId="SectionNumber">
    <w:name w:val="Section Number"/>
    <w:basedOn w:val="Policepardfaut"/>
    <w:rsid w:val="006676E2"/>
    <w:rPr>
      <w:rFonts w:ascii="Open Sans SemiCondensed" w:hAnsi="Open Sans SemiCondensed"/>
      <w:b w:val="0"/>
      <w:bCs/>
      <w:i/>
      <w:iCs/>
      <w:color w:val="C00000"/>
      <w:sz w:val="20"/>
    </w:rPr>
  </w:style>
  <w:style w:type="character" w:styleId="Appelnotedebasdep">
    <w:name w:val="footnote reference"/>
    <w:basedOn w:val="Policepardfaut"/>
    <w:uiPriority w:val="99"/>
    <w:rsid w:val="00EF7CFB"/>
    <w:rPr>
      <w:rFonts w:ascii="Open Sans SemiCondensed" w:hAnsi="Open Sans SemiCondensed"/>
      <w:b w:val="0"/>
      <w:bCs/>
      <w:i w:val="0"/>
      <w:iCs/>
      <w:color w:val="auto"/>
      <w:sz w:val="20"/>
      <w:vertAlign w:val="superscript"/>
    </w:rPr>
  </w:style>
  <w:style w:type="character" w:styleId="Lienhypertexte">
    <w:name w:val="Hyperlink"/>
    <w:basedOn w:val="NotedebasdepageCar"/>
    <w:uiPriority w:val="99"/>
    <w:rsid w:val="003D502F"/>
    <w:rPr>
      <w:rFonts w:ascii="Open Sans SemiCondensed" w:hAnsi="Open Sans SemiCondensed"/>
      <w:b w:val="0"/>
      <w:bCs/>
      <w:i w:val="0"/>
      <w:iCs/>
      <w:color w:val="D31932" w:themeColor="accent1"/>
      <w:spacing w:val="-4"/>
      <w:sz w:val="20"/>
    </w:rPr>
  </w:style>
  <w:style w:type="paragraph" w:styleId="En-ttedetabledesmatires">
    <w:name w:val="TOC Heading"/>
    <w:basedOn w:val="Titre1"/>
    <w:next w:val="Corpsdetexte"/>
    <w:uiPriority w:val="39"/>
    <w:unhideWhenUsed/>
    <w:rsid w:val="00024143"/>
    <w:pPr>
      <w:spacing w:line="259" w:lineRule="auto"/>
      <w:outlineLvl w:val="9"/>
    </w:pPr>
    <w:rPr>
      <w:bCs w:val="0"/>
      <w:color w:val="auto"/>
    </w:rPr>
  </w:style>
  <w:style w:type="paragraph" w:styleId="En-tte">
    <w:name w:val="header"/>
    <w:basedOn w:val="Normal"/>
    <w:link w:val="En-tteCar"/>
    <w:unhideWhenUsed/>
    <w:rsid w:val="004B3A29"/>
    <w:pPr>
      <w:tabs>
        <w:tab w:val="center" w:pos="4513"/>
        <w:tab w:val="right" w:pos="9026"/>
      </w:tabs>
    </w:pPr>
  </w:style>
  <w:style w:type="character" w:customStyle="1" w:styleId="CorpsdetexteCar">
    <w:name w:val="Corps de texte Car"/>
    <w:basedOn w:val="Policepardfaut"/>
    <w:link w:val="Corpsdetexte"/>
    <w:rsid w:val="00B94941"/>
    <w:rPr>
      <w:lang w:val="fr-CH"/>
    </w:rPr>
  </w:style>
  <w:style w:type="character" w:customStyle="1" w:styleId="En-tteCar">
    <w:name w:val="En-tête Car"/>
    <w:basedOn w:val="Policepardfaut"/>
    <w:link w:val="En-tte"/>
    <w:rsid w:val="004B3A29"/>
    <w:rPr>
      <w:rFonts w:ascii="Open Sans SemiCondensed" w:hAnsi="Open Sans SemiCondensed"/>
      <w:sz w:val="20"/>
    </w:rPr>
  </w:style>
  <w:style w:type="paragraph" w:styleId="Pieddepage">
    <w:name w:val="footer"/>
    <w:basedOn w:val="Normal"/>
    <w:link w:val="PieddepageCar"/>
    <w:unhideWhenUsed/>
    <w:rsid w:val="007B448B"/>
    <w:pPr>
      <w:tabs>
        <w:tab w:val="center" w:pos="4513"/>
        <w:tab w:val="right" w:pos="9026"/>
      </w:tabs>
    </w:pPr>
    <w:rPr>
      <w:sz w:val="18"/>
    </w:rPr>
  </w:style>
  <w:style w:type="character" w:customStyle="1" w:styleId="PieddepageCar">
    <w:name w:val="Pied de page Car"/>
    <w:basedOn w:val="Policepardfaut"/>
    <w:link w:val="Pieddepage"/>
    <w:rsid w:val="007B448B"/>
    <w:rPr>
      <w:rFonts w:ascii="Open Sans SemiCondensed" w:hAnsi="Open Sans SemiCondensed"/>
      <w:spacing w:val="-4"/>
      <w:sz w:val="18"/>
    </w:rPr>
  </w:style>
  <w:style w:type="paragraph" w:customStyle="1" w:styleId="Themenschwerpunkt">
    <w:name w:val="Themenschwerpunkt"/>
    <w:basedOn w:val="En-tt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En-tteCar"/>
    <w:link w:val="Themenschwerpunkt"/>
    <w:rsid w:val="00CC1689"/>
    <w:rPr>
      <w:rFonts w:ascii="Open Sans SemiCondensed" w:hAnsi="Open Sans SemiCondensed"/>
      <w:b/>
      <w:noProof/>
      <w:spacing w:val="0"/>
      <w:sz w:val="14"/>
      <w:szCs w:val="22"/>
      <w:lang w:val="de-DE"/>
    </w:rPr>
  </w:style>
  <w:style w:type="paragraph" w:styleId="Corpsdetexte2">
    <w:name w:val="Body Text 2"/>
    <w:basedOn w:val="Corpsdetexte"/>
    <w:link w:val="Corpsdetexte2Car"/>
    <w:rsid w:val="007F5E1D"/>
    <w:pPr>
      <w:ind w:firstLine="0"/>
    </w:pPr>
  </w:style>
  <w:style w:type="character" w:customStyle="1" w:styleId="Corpsdetexte2Car">
    <w:name w:val="Corps de texte 2 Car"/>
    <w:basedOn w:val="Policepardfaut"/>
    <w:link w:val="Corpsdetexte2"/>
    <w:rsid w:val="007F5E1D"/>
  </w:style>
  <w:style w:type="paragraph" w:styleId="Corpsdetexte3">
    <w:name w:val="Body Text 3"/>
    <w:basedOn w:val="Corpsdetexte"/>
    <w:link w:val="Corpsdetexte3Car"/>
    <w:rsid w:val="00C24833"/>
    <w:pPr>
      <w:spacing w:before="0" w:after="0"/>
      <w:ind w:firstLine="0"/>
      <w:jc w:val="left"/>
    </w:pPr>
  </w:style>
  <w:style w:type="character" w:customStyle="1" w:styleId="Corpsdetexte3Car">
    <w:name w:val="Corps de texte 3 Car"/>
    <w:basedOn w:val="Policepardfaut"/>
    <w:link w:val="Corpsdetexte3"/>
    <w:rsid w:val="00C24833"/>
    <w:rPr>
      <w:lang w:val="de-CH"/>
    </w:rPr>
  </w:style>
  <w:style w:type="paragraph" w:customStyle="1" w:styleId="LegendeTabelle">
    <w:name w:val="Legende Tabelle"/>
    <w:basedOn w:val="Normal"/>
    <w:qFormat/>
    <w:rsid w:val="003D502F"/>
    <w:pPr>
      <w:keepNext/>
      <w:spacing w:before="120" w:after="120" w:line="240" w:lineRule="auto"/>
    </w:pPr>
    <w:rPr>
      <w:bCs/>
      <w:i/>
      <w:iCs/>
      <w:color w:val="D31932" w:themeColor="accent1"/>
    </w:rPr>
  </w:style>
  <w:style w:type="paragraph" w:styleId="Liste">
    <w:name w:val="List"/>
    <w:basedOn w:val="Normal"/>
    <w:unhideWhenUsed/>
    <w:qFormat/>
    <w:rsid w:val="00ED473A"/>
    <w:pPr>
      <w:numPr>
        <w:numId w:val="1"/>
      </w:numPr>
      <w:ind w:left="454" w:hanging="284"/>
      <w:contextualSpacing/>
    </w:pPr>
  </w:style>
  <w:style w:type="paragraph" w:styleId="Liste2">
    <w:name w:val="List 2"/>
    <w:basedOn w:val="Normal"/>
    <w:unhideWhenUsed/>
    <w:rsid w:val="00ED473A"/>
    <w:pPr>
      <w:numPr>
        <w:ilvl w:val="1"/>
        <w:numId w:val="1"/>
      </w:numPr>
      <w:ind w:left="794" w:hanging="284"/>
      <w:contextualSpacing/>
    </w:pPr>
  </w:style>
  <w:style w:type="paragraph" w:styleId="Liste3">
    <w:name w:val="List 3"/>
    <w:basedOn w:val="Normal"/>
    <w:unhideWhenUsed/>
    <w:rsid w:val="00ED473A"/>
    <w:pPr>
      <w:numPr>
        <w:ilvl w:val="2"/>
        <w:numId w:val="1"/>
      </w:numPr>
      <w:ind w:left="1135" w:hanging="284"/>
      <w:contextualSpacing/>
    </w:pPr>
  </w:style>
  <w:style w:type="paragraph" w:styleId="Index1">
    <w:name w:val="index 1"/>
    <w:basedOn w:val="Normal"/>
    <w:next w:val="Normal"/>
    <w:autoRedefine/>
    <w:rsid w:val="00571C0D"/>
    <w:pPr>
      <w:spacing w:line="240" w:lineRule="auto"/>
      <w:ind w:left="200" w:hanging="200"/>
    </w:pPr>
  </w:style>
  <w:style w:type="character" w:styleId="Mention">
    <w:name w:val="Mention"/>
    <w:basedOn w:val="Policepardfaut"/>
    <w:uiPriority w:val="99"/>
    <w:unhideWhenUsed/>
    <w:rsid w:val="00EA4676"/>
    <w:rPr>
      <w:color w:val="2B579A"/>
      <w:shd w:val="clear" w:color="auto" w:fill="E1DFDD"/>
    </w:rPr>
  </w:style>
  <w:style w:type="character" w:styleId="lev">
    <w:name w:val="Strong"/>
    <w:basedOn w:val="Policepardfaut"/>
    <w:rsid w:val="00EA4676"/>
    <w:rPr>
      <w:b/>
      <w:bCs/>
    </w:rPr>
  </w:style>
  <w:style w:type="character" w:customStyle="1" w:styleId="NotedebasdepageCar">
    <w:name w:val="Note de bas de page Car"/>
    <w:basedOn w:val="Policepardfaut"/>
    <w:link w:val="Notedebasdepage"/>
    <w:uiPriority w:val="99"/>
    <w:rsid w:val="007B448B"/>
    <w:rPr>
      <w:rFonts w:ascii="Open Sans SemiCondensed" w:hAnsi="Open Sans SemiCondensed"/>
      <w:spacing w:val="-4"/>
      <w:sz w:val="18"/>
    </w:rPr>
  </w:style>
  <w:style w:type="table" w:styleId="TableauGrille1Clair">
    <w:name w:val="Grid Table 1 Light"/>
    <w:basedOn w:val="TableauNormal"/>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tionnonrsolue">
    <w:name w:val="Unresolved Mention"/>
    <w:basedOn w:val="Policepardfaut"/>
    <w:uiPriority w:val="99"/>
    <w:unhideWhenUsed/>
    <w:rsid w:val="00853805"/>
    <w:rPr>
      <w:color w:val="605E5C"/>
      <w:shd w:val="clear" w:color="auto" w:fill="E1DFDD"/>
    </w:rPr>
  </w:style>
  <w:style w:type="character" w:styleId="Marquedecommentaire">
    <w:name w:val="annotation reference"/>
    <w:basedOn w:val="Policepardfaut"/>
    <w:uiPriority w:val="99"/>
    <w:semiHidden/>
    <w:unhideWhenUsed/>
    <w:rsid w:val="00D02DE1"/>
    <w:rPr>
      <w:sz w:val="16"/>
      <w:szCs w:val="16"/>
    </w:rPr>
  </w:style>
  <w:style w:type="paragraph" w:styleId="Commentaire">
    <w:name w:val="annotation text"/>
    <w:basedOn w:val="Normal"/>
    <w:link w:val="CommentaireCar"/>
    <w:uiPriority w:val="99"/>
    <w:unhideWhenUsed/>
    <w:rsid w:val="00D02DE1"/>
    <w:pPr>
      <w:spacing w:line="240" w:lineRule="auto"/>
    </w:pPr>
  </w:style>
  <w:style w:type="character" w:customStyle="1" w:styleId="CommentaireCar">
    <w:name w:val="Commentaire Car"/>
    <w:basedOn w:val="Policepardfaut"/>
    <w:link w:val="Commentaire"/>
    <w:uiPriority w:val="99"/>
    <w:rsid w:val="00D02DE1"/>
    <w:rPr>
      <w:rFonts w:ascii="Open Sans SemiCondensed" w:hAnsi="Open Sans SemiCondensed"/>
      <w:sz w:val="20"/>
      <w:szCs w:val="20"/>
    </w:rPr>
  </w:style>
  <w:style w:type="character" w:customStyle="1" w:styleId="Sous-titreCar">
    <w:name w:val="Sous-titre Car"/>
    <w:basedOn w:val="Policepardfaut"/>
    <w:link w:val="Sous-titre"/>
    <w:rsid w:val="00EF7CFB"/>
    <w:rPr>
      <w:rFonts w:ascii="Open Sans SemiCondensed" w:eastAsiaTheme="majorEastAsia" w:hAnsi="Open Sans SemiCondensed" w:cstheme="majorBidi"/>
      <w:bCs/>
      <w:spacing w:val="20"/>
      <w:szCs w:val="30"/>
    </w:rPr>
  </w:style>
  <w:style w:type="table" w:styleId="Grilledutableau">
    <w:name w:val="Table Grid"/>
    <w:basedOn w:val="TableauNormal"/>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Normal"/>
    <w:link w:val="HervorhebungCar"/>
    <w:qFormat/>
    <w:rsid w:val="003D502F"/>
    <w:rPr>
      <w:bCs/>
      <w:i/>
      <w:color w:val="D31932" w:themeColor="accent1"/>
      <w:spacing w:val="10"/>
      <w:szCs w:val="22"/>
    </w:rPr>
  </w:style>
  <w:style w:type="character" w:customStyle="1" w:styleId="HervorhebungCar">
    <w:name w:val="Hervorhebung Car"/>
    <w:basedOn w:val="Policepardfaut"/>
    <w:link w:val="Hervorhebung1"/>
    <w:rsid w:val="003D502F"/>
    <w:rPr>
      <w:bCs/>
      <w:i/>
      <w:color w:val="D31932" w:themeColor="accent1"/>
      <w:spacing w:val="10"/>
      <w:szCs w:val="22"/>
    </w:rPr>
  </w:style>
  <w:style w:type="paragraph" w:customStyle="1" w:styleId="Zitat1">
    <w:name w:val="Zitat1"/>
    <w:basedOn w:val="Normal"/>
    <w:next w:val="Corpsdetexte"/>
    <w:qFormat/>
    <w:rsid w:val="00157D7E"/>
    <w:pPr>
      <w:spacing w:before="120" w:after="240"/>
      <w:ind w:left="284" w:right="567"/>
      <w:jc w:val="both"/>
    </w:pPr>
    <w:rPr>
      <w:i/>
      <w:iCs/>
      <w:noProof/>
      <w:color w:val="262626" w:themeColor="text1" w:themeTint="D9"/>
    </w:rPr>
  </w:style>
  <w:style w:type="paragraph" w:styleId="Objetducommentaire">
    <w:name w:val="annotation subject"/>
    <w:basedOn w:val="Commentaire"/>
    <w:next w:val="Commentaire"/>
    <w:link w:val="ObjetducommentaireCar"/>
    <w:semiHidden/>
    <w:unhideWhenUsed/>
    <w:rsid w:val="000302CB"/>
    <w:rPr>
      <w:b/>
      <w:bCs/>
    </w:rPr>
  </w:style>
  <w:style w:type="character" w:customStyle="1" w:styleId="ObjetducommentaireCar">
    <w:name w:val="Objet du commentaire Car"/>
    <w:basedOn w:val="CommentaireCar"/>
    <w:link w:val="Objetducommentaire"/>
    <w:semiHidden/>
    <w:rsid w:val="000302CB"/>
    <w:rPr>
      <w:rFonts w:ascii="Open Sans SemiCondensed" w:hAnsi="Open Sans SemiCondensed"/>
      <w:b/>
      <w:bCs/>
      <w:spacing w:val="-4"/>
      <w:sz w:val="20"/>
      <w:szCs w:val="20"/>
    </w:rPr>
  </w:style>
  <w:style w:type="paragraph" w:styleId="Listenumros">
    <w:name w:val="List Number"/>
    <w:basedOn w:val="Normal"/>
    <w:unhideWhenUsed/>
    <w:qFormat/>
    <w:rsid w:val="00ED473A"/>
    <w:pPr>
      <w:numPr>
        <w:numId w:val="2"/>
      </w:numPr>
      <w:ind w:left="527" w:hanging="357"/>
      <w:contextualSpacing/>
    </w:pPr>
  </w:style>
  <w:style w:type="character" w:styleId="ClavierHTML">
    <w:name w:val="HTML Keyboard"/>
    <w:basedOn w:val="Policepardfaut"/>
    <w:semiHidden/>
    <w:unhideWhenUsed/>
    <w:rsid w:val="00120CBF"/>
    <w:rPr>
      <w:rFonts w:ascii="Open Sans SemiCondensed" w:hAnsi="Open Sans SemiCondensed"/>
      <w:sz w:val="20"/>
      <w:szCs w:val="20"/>
    </w:rPr>
  </w:style>
  <w:style w:type="character" w:styleId="CodeHTML">
    <w:name w:val="HTML Code"/>
    <w:basedOn w:val="Policepardfaut"/>
    <w:semiHidden/>
    <w:unhideWhenUsed/>
    <w:rsid w:val="00120CBF"/>
    <w:rPr>
      <w:rFonts w:ascii="Open Sans SemiCondensed" w:hAnsi="Open Sans SemiCondensed"/>
      <w:sz w:val="20"/>
      <w:szCs w:val="20"/>
    </w:rPr>
  </w:style>
  <w:style w:type="paragraph" w:styleId="Explorateurdedocuments">
    <w:name w:val="Document Map"/>
    <w:basedOn w:val="Normal"/>
    <w:link w:val="ExplorateurdedocumentsCar"/>
    <w:semiHidden/>
    <w:unhideWhenUsed/>
    <w:rsid w:val="00120CBF"/>
    <w:pPr>
      <w:spacing w:line="240" w:lineRule="auto"/>
    </w:pPr>
    <w:rPr>
      <w:sz w:val="16"/>
      <w:szCs w:val="16"/>
    </w:rPr>
  </w:style>
  <w:style w:type="character" w:customStyle="1" w:styleId="ExplorateurdedocumentsCar">
    <w:name w:val="Explorateur de documents Car"/>
    <w:basedOn w:val="Policepardfaut"/>
    <w:link w:val="Explorateurdedocuments"/>
    <w:semiHidden/>
    <w:rsid w:val="00120CBF"/>
    <w:rPr>
      <w:rFonts w:ascii="Open Sans SemiCondensed" w:hAnsi="Open Sans SemiCondensed"/>
      <w:spacing w:val="-4"/>
      <w:sz w:val="16"/>
      <w:szCs w:val="16"/>
    </w:rPr>
  </w:style>
  <w:style w:type="character" w:styleId="ExempleHTML">
    <w:name w:val="HTML Sample"/>
    <w:basedOn w:val="Policepardfaut"/>
    <w:semiHidden/>
    <w:unhideWhenUsed/>
    <w:rsid w:val="00120CBF"/>
    <w:rPr>
      <w:rFonts w:ascii="Open Sans SemiCondensed" w:hAnsi="Open Sans SemiCondensed"/>
      <w:sz w:val="24"/>
      <w:szCs w:val="24"/>
    </w:rPr>
  </w:style>
  <w:style w:type="table" w:styleId="Listemoyenne2">
    <w:name w:val="Medium List 2"/>
    <w:basedOn w:val="TableauNormal"/>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dressedestinataire">
    <w:name w:val="envelope address"/>
    <w:basedOn w:val="Normal"/>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Adresseexpditeur">
    <w:name w:val="envelope return"/>
    <w:basedOn w:val="Normal"/>
    <w:semiHidden/>
    <w:unhideWhenUsed/>
    <w:rsid w:val="006676E2"/>
    <w:pPr>
      <w:spacing w:line="240" w:lineRule="auto"/>
    </w:pPr>
    <w:rPr>
      <w:rFonts w:eastAsiaTheme="majorEastAsia" w:cstheme="majorBidi"/>
    </w:rPr>
  </w:style>
  <w:style w:type="paragraph" w:styleId="En-ttedemessage">
    <w:name w:val="Message Header"/>
    <w:basedOn w:val="Normal"/>
    <w:link w:val="En-ttedemessageCar"/>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En-ttedemessageCar">
    <w:name w:val="En-tête de message Car"/>
    <w:basedOn w:val="Policepardfaut"/>
    <w:link w:val="En-ttedemessage"/>
    <w:semiHidden/>
    <w:rsid w:val="006676E2"/>
    <w:rPr>
      <w:rFonts w:eastAsiaTheme="majorEastAsia" w:cstheme="majorBidi"/>
      <w:sz w:val="24"/>
      <w:szCs w:val="24"/>
      <w:shd w:val="pct20" w:color="auto" w:fill="auto"/>
    </w:rPr>
  </w:style>
  <w:style w:type="table" w:styleId="Grillemoyenne2">
    <w:name w:val="Medium Grid 2"/>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Listemoyenne2-Accent2">
    <w:name w:val="Medium List 2 Accent 2"/>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semiHidden/>
    <w:unhideWhenUsed/>
    <w:rsid w:val="006676E2"/>
    <w:rPr>
      <w:rFonts w:ascii="Open Sans SemiCondensed" w:hAnsi="Open Sans SemiCondensed"/>
      <w:sz w:val="20"/>
      <w:szCs w:val="20"/>
    </w:rPr>
  </w:style>
  <w:style w:type="paragraph" w:styleId="NormalWeb">
    <w:name w:val="Normal (Web)"/>
    <w:basedOn w:val="Normal"/>
    <w:semiHidden/>
    <w:unhideWhenUsed/>
    <w:rsid w:val="006676E2"/>
    <w:rPr>
      <w:rFonts w:cs="Times New Roman"/>
      <w:sz w:val="24"/>
      <w:szCs w:val="24"/>
    </w:rPr>
  </w:style>
  <w:style w:type="paragraph" w:styleId="PrformatHTML">
    <w:name w:val="HTML Preformatted"/>
    <w:basedOn w:val="Normal"/>
    <w:link w:val="PrformatHTMLCar"/>
    <w:semiHidden/>
    <w:unhideWhenUsed/>
    <w:rsid w:val="006676E2"/>
    <w:pPr>
      <w:spacing w:line="240" w:lineRule="auto"/>
    </w:pPr>
  </w:style>
  <w:style w:type="character" w:customStyle="1" w:styleId="PrformatHTMLCar">
    <w:name w:val="Préformaté HTML Car"/>
    <w:basedOn w:val="Policepardfaut"/>
    <w:link w:val="PrformatHTML"/>
    <w:semiHidden/>
    <w:rsid w:val="006676E2"/>
  </w:style>
  <w:style w:type="paragraph" w:styleId="Textebrut">
    <w:name w:val="Plain Text"/>
    <w:basedOn w:val="Normal"/>
    <w:link w:val="TextebrutCar"/>
    <w:semiHidden/>
    <w:unhideWhenUsed/>
    <w:rsid w:val="006676E2"/>
    <w:pPr>
      <w:spacing w:line="240" w:lineRule="auto"/>
    </w:pPr>
    <w:rPr>
      <w:sz w:val="21"/>
      <w:szCs w:val="21"/>
    </w:rPr>
  </w:style>
  <w:style w:type="character" w:customStyle="1" w:styleId="TextebrutCar">
    <w:name w:val="Texte brut Car"/>
    <w:basedOn w:val="Policepardfaut"/>
    <w:link w:val="Textebrut"/>
    <w:semiHidden/>
    <w:rsid w:val="006676E2"/>
    <w:rPr>
      <w:sz w:val="21"/>
      <w:szCs w:val="21"/>
    </w:rPr>
  </w:style>
  <w:style w:type="paragraph" w:styleId="Textedebulles">
    <w:name w:val="Balloon Text"/>
    <w:basedOn w:val="Normal"/>
    <w:link w:val="TextedebullesCar"/>
    <w:semiHidden/>
    <w:unhideWhenUsed/>
    <w:rsid w:val="006676E2"/>
    <w:pPr>
      <w:spacing w:line="240" w:lineRule="auto"/>
    </w:pPr>
    <w:rPr>
      <w:sz w:val="18"/>
      <w:szCs w:val="18"/>
    </w:rPr>
  </w:style>
  <w:style w:type="character" w:customStyle="1" w:styleId="TextedebullesCar">
    <w:name w:val="Texte de bulles Car"/>
    <w:basedOn w:val="Policepardfaut"/>
    <w:link w:val="Textedebulles"/>
    <w:semiHidden/>
    <w:rsid w:val="006676E2"/>
    <w:rPr>
      <w:rFonts w:ascii="Open Sans SemiCondensed" w:hAnsi="Open Sans SemiCondensed"/>
      <w:sz w:val="18"/>
      <w:szCs w:val="18"/>
    </w:rPr>
  </w:style>
  <w:style w:type="paragraph" w:styleId="Textedemacro">
    <w:name w:val="macro"/>
    <w:link w:val="TextedemacroCar"/>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TextedemacroCar">
    <w:name w:val="Texte de macro Car"/>
    <w:basedOn w:val="Policepardfaut"/>
    <w:link w:val="Textedemacro"/>
    <w:semiHidden/>
    <w:rsid w:val="006676E2"/>
  </w:style>
  <w:style w:type="paragraph" w:styleId="Titreindex">
    <w:name w:val="index heading"/>
    <w:basedOn w:val="Normal"/>
    <w:next w:val="Index1"/>
    <w:semiHidden/>
    <w:unhideWhenUsed/>
    <w:rsid w:val="006676E2"/>
    <w:rPr>
      <w:rFonts w:eastAsiaTheme="majorEastAsia" w:cstheme="majorBidi"/>
      <w:b/>
      <w:bCs/>
    </w:rPr>
  </w:style>
  <w:style w:type="paragraph" w:styleId="TitreTR">
    <w:name w:val="toa heading"/>
    <w:basedOn w:val="Normal"/>
    <w:next w:val="Normal"/>
    <w:semiHidden/>
    <w:unhideWhenUsed/>
    <w:rsid w:val="006676E2"/>
    <w:pPr>
      <w:spacing w:before="120"/>
    </w:pPr>
    <w:rPr>
      <w:rFonts w:eastAsiaTheme="majorEastAsia" w:cstheme="majorBidi"/>
      <w:b/>
      <w:bCs/>
      <w:sz w:val="24"/>
      <w:szCs w:val="24"/>
    </w:rPr>
  </w:style>
  <w:style w:type="numbering" w:styleId="ArticleSection">
    <w:name w:val="Outline List 3"/>
    <w:basedOn w:val="Aucuneliste"/>
    <w:semiHidden/>
    <w:unhideWhenUsed/>
    <w:rsid w:val="00153133"/>
    <w:pPr>
      <w:numPr>
        <w:numId w:val="3"/>
      </w:numPr>
    </w:pPr>
  </w:style>
  <w:style w:type="paragraph" w:styleId="Listenumros2">
    <w:name w:val="List Number 2"/>
    <w:basedOn w:val="Listenumros"/>
    <w:unhideWhenUsed/>
    <w:rsid w:val="00382314"/>
    <w:pPr>
      <w:numPr>
        <w:ilvl w:val="1"/>
      </w:numPr>
      <w:ind w:left="851" w:hanging="425"/>
    </w:pPr>
    <w:rPr>
      <w:rFonts w:cs="Open Sans SemiCondensed"/>
    </w:rPr>
  </w:style>
  <w:style w:type="paragraph" w:styleId="Listenumros3">
    <w:name w:val="List Number 3"/>
    <w:basedOn w:val="Listenumros"/>
    <w:unhideWhenUsed/>
    <w:rsid w:val="00382314"/>
    <w:pPr>
      <w:numPr>
        <w:ilvl w:val="2"/>
      </w:numPr>
    </w:pPr>
    <w:rPr>
      <w:rFonts w:cs="Open Sans SemiCondensed"/>
    </w:rPr>
  </w:style>
  <w:style w:type="character" w:styleId="Lienhypertextesuivivisit">
    <w:name w:val="FollowedHyperlink"/>
    <w:basedOn w:val="Policepardfaut"/>
    <w:semiHidden/>
    <w:unhideWhenUsed/>
    <w:rsid w:val="009E5005"/>
    <w:rPr>
      <w:color w:val="252B46" w:themeColor="followedHyperlink"/>
      <w:u w:val="single"/>
    </w:rPr>
  </w:style>
  <w:style w:type="paragraph" w:customStyle="1" w:styleId="WichtigBox">
    <w:name w:val="Wichtig Box"/>
    <w:basedOn w:val="Corpsdetexte"/>
    <w:qFormat/>
    <w:rsid w:val="00037AE3"/>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9EC5D6" w:themeFill="accent5" w:themeFillTint="99"/>
    </w:pPr>
  </w:style>
  <w:style w:type="paragraph" w:customStyle="1" w:styleId="Fragen">
    <w:name w:val="Fragen"/>
    <w:basedOn w:val="Corpsdetexte"/>
    <w:next w:val="Corpsdetexte"/>
    <w:qFormat/>
    <w:rsid w:val="0003314D"/>
    <w:pPr>
      <w:pBdr>
        <w:left w:val="single" w:sz="12" w:space="4" w:color="D31932" w:themeColor="accent1"/>
      </w:pBdr>
      <w:spacing w:before="120"/>
      <w:ind w:left="170"/>
    </w:pPr>
    <w:rPr>
      <w:color w:val="D31932" w:themeColor="accent1"/>
    </w:rPr>
  </w:style>
  <w:style w:type="table" w:styleId="TableauGrille2">
    <w:name w:val="Grid Table 2"/>
    <w:basedOn w:val="TableauNormal"/>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3-Accentuation4">
    <w:name w:val="List Table 3 Accent 4"/>
    <w:basedOn w:val="TableauNormal"/>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TableauListe4-Accentuation6">
    <w:name w:val="List Table 4 Accent 6"/>
    <w:basedOn w:val="TableauNormal"/>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TableauListe4-Accentuation1">
    <w:name w:val="List Table 4 Accent 1"/>
    <w:basedOn w:val="TableauNormal"/>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TableauListe4-Accentuation2">
    <w:name w:val="List Table 4 Accent 2"/>
    <w:basedOn w:val="TableauNormal"/>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TableauListe1Clair-Accentuation4">
    <w:name w:val="List Table 1 Light Accent 4"/>
    <w:basedOn w:val="TableauNormal"/>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TableauListe1Clair-Accentuation3">
    <w:name w:val="List Table 1 Light Accent 3"/>
    <w:basedOn w:val="TableauNormal"/>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TableauListe1Clair-Accentuation2">
    <w:name w:val="List Table 1 Light Accent 2"/>
    <w:basedOn w:val="TableauNormal"/>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TableauListe1Clair-Accentuation1">
    <w:name w:val="List Table 1 Light Accent 1"/>
    <w:basedOn w:val="TableauNormal"/>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TableauListe2-Accentuation5">
    <w:name w:val="List Table 2 Accent 5"/>
    <w:basedOn w:val="TableauNormal"/>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TableauGrille5Fonc-Accentuation6">
    <w:name w:val="Grid Table 5 Dark Accent 6"/>
    <w:basedOn w:val="TableauNormal"/>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TableauGrille3-Accentuation6">
    <w:name w:val="Grid Table 3 Accent 6"/>
    <w:basedOn w:val="TableauNormal"/>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TableauGrille4-Accentuation6">
    <w:name w:val="Grid Table 4 Accent 6"/>
    <w:basedOn w:val="TableauNormal"/>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TableauListe1Clair-Accentuation6">
    <w:name w:val="List Table 1 Light Accent 6"/>
    <w:basedOn w:val="TableauNormal"/>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TableauListe3-Accentuation6">
    <w:name w:val="List Table 3 Accent 6"/>
    <w:basedOn w:val="TableauNormal"/>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TableauListe3-Accentuation5">
    <w:name w:val="List Table 3 Accent 5"/>
    <w:basedOn w:val="TableauNormal"/>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TableauListe3-Accentuation3">
    <w:name w:val="List Table 3 Accent 3"/>
    <w:basedOn w:val="TableauNormal"/>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TableauListe3-Accentuation2">
    <w:name w:val="List Table 3 Accent 2"/>
    <w:basedOn w:val="TableauNormal"/>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TableauListe3-Accentuation1">
    <w:name w:val="List Table 3 Accent 1"/>
    <w:basedOn w:val="TableauNormal"/>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TableauListe4">
    <w:name w:val="List Table 4"/>
    <w:basedOn w:val="TableauNormal"/>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3">
    <w:name w:val="List Table 3"/>
    <w:basedOn w:val="TableauNormal"/>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value">
    <w:name w:val="value"/>
    <w:basedOn w:val="Policepardfaut"/>
    <w:rsid w:val="00C67553"/>
  </w:style>
  <w:style w:type="character" w:customStyle="1" w:styleId="Titre1Car">
    <w:name w:val="Titre 1 Car"/>
    <w:basedOn w:val="Policepardfaut"/>
    <w:link w:val="Titre1"/>
    <w:uiPriority w:val="1"/>
    <w:rsid w:val="00792992"/>
    <w:rPr>
      <w:rFonts w:eastAsiaTheme="majorEastAsia" w:cs="Open Sans SemiCondensed"/>
      <w:b/>
      <w:bCs/>
      <w:color w:val="000000" w:themeColor="text1"/>
      <w:sz w:val="24"/>
      <w:szCs w:val="32"/>
      <w:lang w:val="fr-CH"/>
    </w:rPr>
  </w:style>
  <w:style w:type="paragraph" w:styleId="Rvision">
    <w:name w:val="Revision"/>
    <w:hidden/>
    <w:semiHidden/>
    <w:rsid w:val="00CC56E7"/>
    <w:pPr>
      <w:spacing w:after="0"/>
    </w:pPr>
    <w:rPr>
      <w:lang w:val="fr-CH"/>
    </w:rPr>
  </w:style>
  <w:style w:type="table" w:styleId="TableauGrille5Fonc-Accentuation5">
    <w:name w:val="Grid Table 5 Dark Accent 5"/>
    <w:basedOn w:val="TableauNormal"/>
    <w:uiPriority w:val="50"/>
    <w:rsid w:val="003F042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9FB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9FB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9FB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9FBC" w:themeFill="accent5"/>
      </w:tcPr>
    </w:tblStylePr>
    <w:tblStylePr w:type="band1Vert">
      <w:tblPr/>
      <w:tcPr>
        <w:shd w:val="clear" w:color="auto" w:fill="BED8E4" w:themeFill="accent5" w:themeFillTint="66"/>
      </w:tcPr>
    </w:tblStylePr>
    <w:tblStylePr w:type="band1Horz">
      <w:tblPr/>
      <w:tcPr>
        <w:shd w:val="clear" w:color="auto" w:fill="BED8E4" w:themeFill="accent5" w:themeFillTint="66"/>
      </w:tcPr>
    </w:tblStylePr>
  </w:style>
  <w:style w:type="table" w:styleId="TableauGrille5Fonc">
    <w:name w:val="Grid Table 5 Dark"/>
    <w:basedOn w:val="TableauNormal"/>
    <w:uiPriority w:val="50"/>
    <w:rsid w:val="003F042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4">
    <w:name w:val="Grid Table 5 Dark Accent 4"/>
    <w:basedOn w:val="TableauNormal"/>
    <w:uiPriority w:val="50"/>
    <w:rsid w:val="003F042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DE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1A66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1A66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1A66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1A66D" w:themeFill="accent4"/>
      </w:tcPr>
    </w:tblStylePr>
    <w:tblStylePr w:type="band1Vert">
      <w:tblPr/>
      <w:tcPr>
        <w:shd w:val="clear" w:color="auto" w:fill="B8DCC4" w:themeFill="accent4" w:themeFillTint="66"/>
      </w:tcPr>
    </w:tblStylePr>
    <w:tblStylePr w:type="band1Horz">
      <w:tblPr/>
      <w:tcPr>
        <w:shd w:val="clear" w:color="auto" w:fill="B8DCC4"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10803">
      <w:bodyDiv w:val="1"/>
      <w:marLeft w:val="0"/>
      <w:marRight w:val="0"/>
      <w:marTop w:val="0"/>
      <w:marBottom w:val="0"/>
      <w:divBdr>
        <w:top w:val="none" w:sz="0" w:space="0" w:color="auto"/>
        <w:left w:val="none" w:sz="0" w:space="0" w:color="auto"/>
        <w:bottom w:val="none" w:sz="0" w:space="0" w:color="auto"/>
        <w:right w:val="none" w:sz="0" w:space="0" w:color="auto"/>
      </w:divBdr>
      <w:divsChild>
        <w:div w:id="961421381">
          <w:marLeft w:val="0"/>
          <w:marRight w:val="0"/>
          <w:marTop w:val="0"/>
          <w:marBottom w:val="0"/>
          <w:divBdr>
            <w:top w:val="none" w:sz="0" w:space="0" w:color="auto"/>
            <w:left w:val="none" w:sz="0" w:space="0" w:color="auto"/>
            <w:bottom w:val="none" w:sz="0" w:space="0" w:color="auto"/>
            <w:right w:val="none" w:sz="0" w:space="0" w:color="auto"/>
          </w:divBdr>
        </w:div>
        <w:div w:id="452099268">
          <w:marLeft w:val="0"/>
          <w:marRight w:val="0"/>
          <w:marTop w:val="0"/>
          <w:marBottom w:val="0"/>
          <w:divBdr>
            <w:top w:val="none" w:sz="0" w:space="0" w:color="auto"/>
            <w:left w:val="none" w:sz="0" w:space="0" w:color="auto"/>
            <w:bottom w:val="none" w:sz="0" w:space="0" w:color="auto"/>
            <w:right w:val="none" w:sz="0" w:space="0" w:color="auto"/>
          </w:divBdr>
        </w:div>
      </w:divsChild>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761147410">
      <w:bodyDiv w:val="1"/>
      <w:marLeft w:val="0"/>
      <w:marRight w:val="0"/>
      <w:marTop w:val="0"/>
      <w:marBottom w:val="0"/>
      <w:divBdr>
        <w:top w:val="none" w:sz="0" w:space="0" w:color="auto"/>
        <w:left w:val="none" w:sz="0" w:space="0" w:color="auto"/>
        <w:bottom w:val="none" w:sz="0" w:space="0" w:color="auto"/>
        <w:right w:val="none" w:sz="0" w:space="0" w:color="auto"/>
      </w:divBdr>
    </w:div>
    <w:div w:id="1386485988">
      <w:bodyDiv w:val="1"/>
      <w:marLeft w:val="0"/>
      <w:marRight w:val="0"/>
      <w:marTop w:val="0"/>
      <w:marBottom w:val="0"/>
      <w:divBdr>
        <w:top w:val="none" w:sz="0" w:space="0" w:color="auto"/>
        <w:left w:val="none" w:sz="0" w:space="0" w:color="auto"/>
        <w:bottom w:val="none" w:sz="0" w:space="0" w:color="auto"/>
        <w:right w:val="none" w:sz="0" w:space="0" w:color="auto"/>
      </w:divBdr>
      <w:divsChild>
        <w:div w:id="507061098">
          <w:marLeft w:val="0"/>
          <w:marRight w:val="0"/>
          <w:marTop w:val="0"/>
          <w:marBottom w:val="0"/>
          <w:divBdr>
            <w:top w:val="none" w:sz="0" w:space="0" w:color="auto"/>
            <w:left w:val="none" w:sz="0" w:space="0" w:color="auto"/>
            <w:bottom w:val="none" w:sz="0" w:space="0" w:color="auto"/>
            <w:right w:val="none" w:sz="0" w:space="0" w:color="auto"/>
          </w:divBdr>
        </w:div>
        <w:div w:id="1038821641">
          <w:marLeft w:val="0"/>
          <w:marRight w:val="0"/>
          <w:marTop w:val="0"/>
          <w:marBottom w:val="0"/>
          <w:divBdr>
            <w:top w:val="none" w:sz="0" w:space="0" w:color="auto"/>
            <w:left w:val="none" w:sz="0" w:space="0" w:color="auto"/>
            <w:bottom w:val="none" w:sz="0" w:space="0" w:color="auto"/>
            <w:right w:val="none" w:sz="0" w:space="0" w:color="auto"/>
          </w:divBdr>
        </w:div>
      </w:divsChild>
    </w:div>
    <w:div w:id="1415125990">
      <w:bodyDiv w:val="1"/>
      <w:marLeft w:val="0"/>
      <w:marRight w:val="0"/>
      <w:marTop w:val="0"/>
      <w:marBottom w:val="0"/>
      <w:divBdr>
        <w:top w:val="none" w:sz="0" w:space="0" w:color="auto"/>
        <w:left w:val="none" w:sz="0" w:space="0" w:color="auto"/>
        <w:bottom w:val="none" w:sz="0" w:space="0" w:color="auto"/>
        <w:right w:val="none" w:sz="0" w:space="0" w:color="auto"/>
      </w:divBdr>
    </w:div>
    <w:div w:id="1808669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edlex.admin.ch/eli/cc/1959/827_857_845/fr" TargetMode="External"/><Relationship Id="rId21" Type="http://schemas.openxmlformats.org/officeDocument/2006/relationships/hyperlink" Target="https://www.fedlex.admin.ch/eli/cc/2018/168/fr" TargetMode="External"/><Relationship Id="rId42" Type="http://schemas.openxmlformats.org/officeDocument/2006/relationships/hyperlink" Target="mailto:Yves.delessert@etik.com" TargetMode="External"/><Relationship Id="rId47" Type="http://schemas.openxmlformats.org/officeDocument/2006/relationships/hyperlink" Target="https://www.fedlex.admin.ch/eli/cc/54/757_781_799/fr" TargetMode="External"/><Relationship Id="rId63" Type="http://schemas.openxmlformats.org/officeDocument/2006/relationships/hyperlink" Target="https://www.fedlex.admin.ch/eli/cc/54/757_781_799/fr" TargetMode="External"/><Relationship Id="rId68" Type="http://schemas.openxmlformats.org/officeDocument/2006/relationships/hyperlink" Target="https://www.fedlex.admin.ch/eli/cc/54/757_781_799/fr" TargetMode="External"/><Relationship Id="rId84" Type="http://schemas.openxmlformats.org/officeDocument/2006/relationships/hyperlink" Target="https://www.fedlex.admin.ch/eli/oc/2007/802/fr" TargetMode="External"/><Relationship Id="rId16" Type="http://schemas.openxmlformats.org/officeDocument/2006/relationships/hyperlink" Target="https://www.fedlex.admin.ch/eli/cc/2014/245/fr" TargetMode="External"/><Relationship Id="rId11" Type="http://schemas.openxmlformats.org/officeDocument/2006/relationships/hyperlink" Target="https://doi.org/10.57161/r2025-01-02" TargetMode="External"/><Relationship Id="rId32" Type="http://schemas.openxmlformats.org/officeDocument/2006/relationships/hyperlink" Target="https://www.fedlex.admin.ch/eli/cc/54/757_781_799/fr" TargetMode="External"/><Relationship Id="rId37" Type="http://schemas.openxmlformats.org/officeDocument/2006/relationships/hyperlink" Target="https://www.belex.sites.be.ch/app/fr/texts_of_law/860.3" TargetMode="External"/><Relationship Id="rId53" Type="http://schemas.openxmlformats.org/officeDocument/2006/relationships/hyperlink" Target="https://www.fedlex.admin.ch/eli/cc/1959/827_857_845/fr" TargetMode="External"/><Relationship Id="rId58" Type="http://schemas.openxmlformats.org/officeDocument/2006/relationships/hyperlink" Target="https://www.right-to-education.org/node/621" TargetMode="External"/><Relationship Id="rId74" Type="http://schemas.openxmlformats.org/officeDocument/2006/relationships/hyperlink" Target="https://www.fedlex.admin.ch/eli/cc/27/317_321_377/fr" TargetMode="External"/><Relationship Id="rId79" Type="http://schemas.openxmlformats.org/officeDocument/2006/relationships/hyperlink" Target="https://www.fedlex.admin.ch/eli/cc/27/317_321_377/fr" TargetMode="External"/><Relationship Id="rId5" Type="http://schemas.openxmlformats.org/officeDocument/2006/relationships/numbering" Target="numbering.xml"/><Relationship Id="rId19" Type="http://schemas.openxmlformats.org/officeDocument/2006/relationships/hyperlink" Target="https://www.fedlex.admin.ch/eli/cc/2014/245/fr" TargetMode="External"/><Relationship Id="rId14" Type="http://schemas.openxmlformats.org/officeDocument/2006/relationships/image" Target="media/image3.png"/><Relationship Id="rId22" Type="http://schemas.openxmlformats.org/officeDocument/2006/relationships/hyperlink" Target="https://www.fedlex.admin.ch/eli/cc/2018/168/fr" TargetMode="External"/><Relationship Id="rId27" Type="http://schemas.openxmlformats.org/officeDocument/2006/relationships/hyperlink" Target="https://www.fedlex.admin.ch/filestore/fedlex.data.admin.ch/eli/oc/2007/802/fr/pdf-a/fedlex-data-admin-ch-eli-oc-2007-802-fr-pdf-a.pdf" TargetMode="External"/><Relationship Id="rId30" Type="http://schemas.openxmlformats.org/officeDocument/2006/relationships/hyperlink" Target="https://www.fedlex.admin.ch/eli/cc/27/317_321_377/fr" TargetMode="External"/><Relationship Id="rId35" Type="http://schemas.openxmlformats.org/officeDocument/2006/relationships/hyperlink" Target="https://www.fedlex.admin.ch/eli/cc/24/233_245_233/fr" TargetMode="External"/><Relationship Id="rId43" Type="http://schemas.openxmlformats.org/officeDocument/2006/relationships/hyperlink" Target="mailto:Virginie.jaquiery@hesge.ch" TargetMode="External"/><Relationship Id="rId48" Type="http://schemas.openxmlformats.org/officeDocument/2006/relationships/hyperlink" Target="https://www.parlament.ch/centers/eparl/curia/2020/20203886/Bericht%20BR%20F.pdf" TargetMode="External"/><Relationship Id="rId56" Type="http://schemas.openxmlformats.org/officeDocument/2006/relationships/hyperlink" Target="https://doi.org/10.4000/books.ies.2218" TargetMode="External"/><Relationship Id="rId64" Type="http://schemas.openxmlformats.org/officeDocument/2006/relationships/hyperlink" Target="https://www.fedlex.admin.ch/eli/cc/54/757_781_799/fr" TargetMode="External"/><Relationship Id="rId69" Type="http://schemas.openxmlformats.org/officeDocument/2006/relationships/hyperlink" Target="https://www.fedlex.admin.ch/eli/cc/54/757_781_799/fr" TargetMode="External"/><Relationship Id="rId77" Type="http://schemas.openxmlformats.org/officeDocument/2006/relationships/hyperlink" Target="https://www.fedlex.admin.ch/eli/cc/24/233_245_233/fr" TargetMode="External"/><Relationship Id="rId8" Type="http://schemas.openxmlformats.org/officeDocument/2006/relationships/webSettings" Target="webSettings.xml"/><Relationship Id="rId51" Type="http://schemas.openxmlformats.org/officeDocument/2006/relationships/hyperlink" Target="https://www.parlament.ch/fr/ratsbetrieb/suche-curia-vista/geschaeft?AffairId=20120409" TargetMode="External"/><Relationship Id="rId72" Type="http://schemas.openxmlformats.org/officeDocument/2006/relationships/hyperlink" Target="https://www.fedlex.admin.ch/eli/cc/24/233_245_233/fr" TargetMode="External"/><Relationship Id="rId80" Type="http://schemas.openxmlformats.org/officeDocument/2006/relationships/hyperlink" Target="https://www.fedlex.admin.ch/eli/cc/24/233_245_233/fr" TargetMode="External"/><Relationship Id="rId85" Type="http://schemas.openxmlformats.org/officeDocument/2006/relationships/hyperlink" Target="https://www.fedlex.admin.ch/eli/oc/2007/802/fr"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fedlex.admin.ch/eli/cc/2014/245/fr" TargetMode="External"/><Relationship Id="rId25" Type="http://schemas.openxmlformats.org/officeDocument/2006/relationships/hyperlink" Target="https://www.fedlex.admin.ch/eli/cc/1999/404/fr" TargetMode="External"/><Relationship Id="rId33" Type="http://schemas.openxmlformats.org/officeDocument/2006/relationships/hyperlink" Target="https://www.fedlex.admin.ch/eli/cc/54/757_781_799/fr" TargetMode="External"/><Relationship Id="rId38" Type="http://schemas.openxmlformats.org/officeDocument/2006/relationships/hyperlink" Target="https://www.parlament.ch/fr/ratsbetrieb/suche-curia-vista/geschaeft?AffairId=20203886" TargetMode="External"/><Relationship Id="rId46" Type="http://schemas.openxmlformats.org/officeDocument/2006/relationships/hyperlink" Target="https://www.fedlex.admin.ch/eli/cc/24/233_245_233/fr" TargetMode="External"/><Relationship Id="rId59" Type="http://schemas.openxmlformats.org/officeDocument/2006/relationships/hyperlink" Target="https://istanbulkonvention.ch/assets/images/elements/Rapport_alternatif_Reseau_Convention_Istanbul.pdf" TargetMode="External"/><Relationship Id="rId67" Type="http://schemas.openxmlformats.org/officeDocument/2006/relationships/hyperlink" Target="https://www.fedlex.admin.ch/eli/cc/54/757_781_799/fr" TargetMode="External"/><Relationship Id="rId20" Type="http://schemas.openxmlformats.org/officeDocument/2006/relationships/hyperlink" Target="https://www.fedlex.admin.ch/eli/cc/2018/168/fr" TargetMode="External"/><Relationship Id="rId41" Type="http://schemas.openxmlformats.org/officeDocument/2006/relationships/image" Target="media/image5.png"/><Relationship Id="rId54" Type="http://schemas.openxmlformats.org/officeDocument/2006/relationships/hyperlink" Target="https://www.fedlex.admin.ch/eli/cc/2007/802/fr" TargetMode="External"/><Relationship Id="rId62" Type="http://schemas.openxmlformats.org/officeDocument/2006/relationships/footer" Target="footer1.xml"/><Relationship Id="rId70" Type="http://schemas.openxmlformats.org/officeDocument/2006/relationships/hyperlink" Target="https://www.fedlex.admin.ch/eli/cc/54/757_781_799/fr" TargetMode="External"/><Relationship Id="rId75" Type="http://schemas.openxmlformats.org/officeDocument/2006/relationships/hyperlink" Target="https://www.fedlex.admin.ch/eli/cc/54/757_781_799/fr" TargetMode="External"/><Relationship Id="rId83" Type="http://schemas.openxmlformats.org/officeDocument/2006/relationships/hyperlink" Target="https://www.fedlex.admin.ch/eli/cc/24/233_245_233/fr"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fedlex.admin.ch/eli/cc/2014/245/fr" TargetMode="External"/><Relationship Id="rId23" Type="http://schemas.openxmlformats.org/officeDocument/2006/relationships/hyperlink" Target="https://istanbulkonvention.ch/assets/images/elements/Rapport_alternatif_Reseau_Convention_Istanbul.pdf" TargetMode="External"/><Relationship Id="rId28" Type="http://schemas.openxmlformats.org/officeDocument/2006/relationships/hyperlink" Target="https://www.fedlex.admin.ch/eli/cc/54/757_781_799/fr" TargetMode="External"/><Relationship Id="rId36" Type="http://schemas.openxmlformats.org/officeDocument/2006/relationships/hyperlink" Target="https://www.fedlex.admin.ch/eli/cc/2007/802/fr" TargetMode="External"/><Relationship Id="rId49" Type="http://schemas.openxmlformats.org/officeDocument/2006/relationships/hyperlink" Target="https://www.fedlex.admin.ch/eli/cc/2018/168/fr" TargetMode="External"/><Relationship Id="rId57" Type="http://schemas.openxmlformats.org/officeDocument/2006/relationships/hyperlink" Target="https://www.un.org/esa/socdev/enable/documents/tccconvf.pdf" TargetMode="External"/><Relationship Id="rId10" Type="http://schemas.openxmlformats.org/officeDocument/2006/relationships/endnotes" Target="endnotes.xml"/><Relationship Id="rId31" Type="http://schemas.openxmlformats.org/officeDocument/2006/relationships/hyperlink" Target="https://www.fedlex.admin.ch/eli/cc/24/233_245_233/fr" TargetMode="External"/><Relationship Id="rId44" Type="http://schemas.openxmlformats.org/officeDocument/2006/relationships/hyperlink" Target="https://www.parlament.ch/fr/ratsbetrieb/amtliches-bulletin/amtliches-bulletin-die-verhandlungen?SubjectId=24089" TargetMode="External"/><Relationship Id="rId52" Type="http://schemas.openxmlformats.org/officeDocument/2006/relationships/hyperlink" Target="https://www.fedlex.admin.ch/eli/cc/27/317_321_377/fr" TargetMode="External"/><Relationship Id="rId60" Type="http://schemas.openxmlformats.org/officeDocument/2006/relationships/hyperlink" Target="https://www.parlament.ch/fr/ratsbetrieb/suche-curia-vista/geschaeft?AffairId=20203886" TargetMode="External"/><Relationship Id="rId65" Type="http://schemas.openxmlformats.org/officeDocument/2006/relationships/hyperlink" Target="https://www.fedlex.admin.ch/eli/cc/54/757_781_799/fr" TargetMode="External"/><Relationship Id="rId73" Type="http://schemas.openxmlformats.org/officeDocument/2006/relationships/hyperlink" Target="https://www.fedlex.admin.ch/eli/cc/24/233_245_233/fr" TargetMode="External"/><Relationship Id="rId78" Type="http://schemas.openxmlformats.org/officeDocument/2006/relationships/hyperlink" Target="https://www.fedlex.admin.ch/eli/cc/27/317_321_377/fr" TargetMode="External"/><Relationship Id="rId81" Type="http://schemas.openxmlformats.org/officeDocument/2006/relationships/hyperlink" Target="https://www.fedlex.admin.ch/eli/cc/24/233_245_233/fr" TargetMode="External"/><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svg"/><Relationship Id="rId18" Type="http://schemas.openxmlformats.org/officeDocument/2006/relationships/hyperlink" Target="https://www.fedlex.admin.ch/eli/cc/2014/245/fr" TargetMode="External"/><Relationship Id="rId39" Type="http://schemas.openxmlformats.org/officeDocument/2006/relationships/hyperlink" Target="https://www.newsd.admin.ch/newsd/message/attachments/79760.pdf" TargetMode="External"/><Relationship Id="rId34" Type="http://schemas.openxmlformats.org/officeDocument/2006/relationships/hyperlink" Target="https://www.fedlex.admin.ch/eli/cc/27/317_321_377/fr" TargetMode="External"/><Relationship Id="rId50" Type="http://schemas.openxmlformats.org/officeDocument/2006/relationships/hyperlink" Target="https://www.fedlex.admin.ch/eli/cc/1999/404/fr" TargetMode="External"/><Relationship Id="rId55" Type="http://schemas.openxmlformats.org/officeDocument/2006/relationships/hyperlink" Target="https://www.belex.sites.be.ch/app/fr/texts_of_law/860.3" TargetMode="External"/><Relationship Id="rId76" Type="http://schemas.openxmlformats.org/officeDocument/2006/relationships/hyperlink" Target="https://www.fedlex.admin.ch/eli/cc/27/317_321_377/fr" TargetMode="External"/><Relationship Id="rId7" Type="http://schemas.openxmlformats.org/officeDocument/2006/relationships/settings" Target="settings.xml"/><Relationship Id="rId71" Type="http://schemas.openxmlformats.org/officeDocument/2006/relationships/hyperlink" Target="https://www.fedlex.admin.ch/eli/cc/54/757_781_799/fr" TargetMode="External"/><Relationship Id="rId2" Type="http://schemas.openxmlformats.org/officeDocument/2006/relationships/customXml" Target="../customXml/item2.xml"/><Relationship Id="rId29" Type="http://schemas.openxmlformats.org/officeDocument/2006/relationships/hyperlink" Target="https://www.fedlex.admin.ch/eli/cc/24/233_245_233/fr" TargetMode="External"/><Relationship Id="rId24" Type="http://schemas.openxmlformats.org/officeDocument/2006/relationships/hyperlink" Target="https://istanbulkonvention.ch/assets/images/elements/Rapport_alternatif_Reseau_Convention_Istanbul.pdf" TargetMode="External"/><Relationship Id="rId40" Type="http://schemas.openxmlformats.org/officeDocument/2006/relationships/image" Target="media/image4.png"/><Relationship Id="rId45" Type="http://schemas.openxmlformats.org/officeDocument/2006/relationships/hyperlink" Target="https://avenirsocial.ch/fr/publications/actualitesociale/toutes-les-editions/?y=2017" TargetMode="External"/><Relationship Id="rId66" Type="http://schemas.openxmlformats.org/officeDocument/2006/relationships/hyperlink" Target="https://www.fedlex.admin.ch/eli/cc/54/757_781_799/fr" TargetMode="External"/><Relationship Id="rId87" Type="http://schemas.openxmlformats.org/officeDocument/2006/relationships/theme" Target="theme/theme1.xml"/><Relationship Id="rId61" Type="http://schemas.openxmlformats.org/officeDocument/2006/relationships/header" Target="header1.xml"/><Relationship Id="rId82" Type="http://schemas.openxmlformats.org/officeDocument/2006/relationships/hyperlink" Target="https://www.fedlex.admin.ch/eli/cc/24/233_245_233/fr"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footnotes.xml.rels><?xml version="1.0" encoding="UTF-8" standalone="yes"?>
<Relationships xmlns="http://schemas.openxmlformats.org/package/2006/relationships"><Relationship Id="rId3" Type="http://schemas.openxmlformats.org/officeDocument/2006/relationships/hyperlink" Target="https://www.fedlex.admin.ch/eli/fga/2013/126/fr" TargetMode="External"/><Relationship Id="rId2" Type="http://schemas.openxmlformats.org/officeDocument/2006/relationships/hyperlink" Target="https://www.bger.ch/ext/eurospider/live/fr/php/aza/http/index.php?highlight_docid=aza://14-04-2022-8C_633-2021&amp;lang=fr&amp;zoom=&amp;type=show_document" TargetMode="External"/><Relationship Id="rId1" Type="http://schemas.openxmlformats.org/officeDocument/2006/relationships/hyperlink" Target="https://www.fedlex.admin.ch/eli/cc/2003/667/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ncJosquin\SZH%20CSPS\Daten_Allgemein%20-%20Dokumente\General\2_Produkte\52_Revue\RV02_Redaction\Revue_2025\01_Pr&#233;vention%20de%20la%20maltraitance\Layout%20R01.2025.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7681858B7D484080A6C8E6830BC98C" ma:contentTypeVersion="18" ma:contentTypeDescription="Crée un document." ma:contentTypeScope="" ma:versionID="01636fc410a71588deff7a06ffdbc556">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2ac3c6c1fe345243539b1d689859257e"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8EE04-8A54-4F44-BB6B-314CE0896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3.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4.xml><?xml version="1.0" encoding="utf-8"?>
<ds:datastoreItem xmlns:ds="http://schemas.openxmlformats.org/officeDocument/2006/customXml" ds:itemID="{0B4E8F5D-67B2-437C-AAE2-FCA7D14BB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Layout R01.2025</Template>
  <TotalTime>0</TotalTime>
  <Pages>8</Pages>
  <Words>5166</Words>
  <Characters>28413</Characters>
  <Application>Microsoft Office Word</Application>
  <DocSecurity>0</DocSecurity>
  <Lines>236</Lines>
  <Paragraphs>67</Paragraphs>
  <ScaleCrop>false</ScaleCrop>
  <HeadingPairs>
    <vt:vector size="2" baseType="variant">
      <vt:variant>
        <vt:lpstr>Titre</vt:lpstr>
      </vt:variant>
      <vt:variant>
        <vt:i4>1</vt:i4>
      </vt:variant>
    </vt:vector>
  </HeadingPairs>
  <TitlesOfParts>
    <vt:vector size="1" baseType="lpstr">
      <vt:lpstr>Protection des personnes en situation de handicap contre les actes de maltraitance_x000d_</vt:lpstr>
    </vt:vector>
  </TitlesOfParts>
  <Company/>
  <LinksUpToDate>false</LinksUpToDate>
  <CharactersWithSpaces>33512</CharactersWithSpaces>
  <SharedDoc>false</SharedDoc>
  <HLinks>
    <vt:vector size="384" baseType="variant">
      <vt:variant>
        <vt:i4>7798885</vt:i4>
      </vt:variant>
      <vt:variant>
        <vt:i4>174</vt:i4>
      </vt:variant>
      <vt:variant>
        <vt:i4>0</vt:i4>
      </vt:variant>
      <vt:variant>
        <vt:i4>5</vt:i4>
      </vt:variant>
      <vt:variant>
        <vt:lpwstr>https://www.fedlex.admin.ch/eli/oc/2007/802/fr</vt:lpwstr>
      </vt:variant>
      <vt:variant>
        <vt:lpwstr/>
      </vt:variant>
      <vt:variant>
        <vt:i4>7798885</vt:i4>
      </vt:variant>
      <vt:variant>
        <vt:i4>171</vt:i4>
      </vt:variant>
      <vt:variant>
        <vt:i4>0</vt:i4>
      </vt:variant>
      <vt:variant>
        <vt:i4>5</vt:i4>
      </vt:variant>
      <vt:variant>
        <vt:lpwstr>https://www.fedlex.admin.ch/eli/oc/2007/802/fr</vt:lpwstr>
      </vt:variant>
      <vt:variant>
        <vt:lpwstr/>
      </vt:variant>
      <vt:variant>
        <vt:i4>4128873</vt:i4>
      </vt:variant>
      <vt:variant>
        <vt:i4>168</vt:i4>
      </vt:variant>
      <vt:variant>
        <vt:i4>0</vt:i4>
      </vt:variant>
      <vt:variant>
        <vt:i4>5</vt:i4>
      </vt:variant>
      <vt:variant>
        <vt:lpwstr>https://www.fedlex.admin.ch/eli/cc/24/233_245_233/fr</vt:lpwstr>
      </vt:variant>
      <vt:variant>
        <vt:lpwstr>book_2/part_2/tit_9/chap_2/lvl_B/lvl_II</vt:lpwstr>
      </vt:variant>
      <vt:variant>
        <vt:i4>4128873</vt:i4>
      </vt:variant>
      <vt:variant>
        <vt:i4>165</vt:i4>
      </vt:variant>
      <vt:variant>
        <vt:i4>0</vt:i4>
      </vt:variant>
      <vt:variant>
        <vt:i4>5</vt:i4>
      </vt:variant>
      <vt:variant>
        <vt:lpwstr>https://www.fedlex.admin.ch/eli/cc/24/233_245_233/fr</vt:lpwstr>
      </vt:variant>
      <vt:variant>
        <vt:lpwstr>book_2/part_2/tit_9/chap_2/lvl_B/lvl_II</vt:lpwstr>
      </vt:variant>
      <vt:variant>
        <vt:i4>3866689</vt:i4>
      </vt:variant>
      <vt:variant>
        <vt:i4>162</vt:i4>
      </vt:variant>
      <vt:variant>
        <vt:i4>0</vt:i4>
      </vt:variant>
      <vt:variant>
        <vt:i4>5</vt:i4>
      </vt:variant>
      <vt:variant>
        <vt:lpwstr>https://www.fedlex.admin.ch/eli/cc/24/233_245_233/fr</vt:lpwstr>
      </vt:variant>
      <vt:variant>
        <vt:lpwstr>book_2/part_3/tit_11/chap_2/subch_5</vt:lpwstr>
      </vt:variant>
      <vt:variant>
        <vt:i4>720950</vt:i4>
      </vt:variant>
      <vt:variant>
        <vt:i4>159</vt:i4>
      </vt:variant>
      <vt:variant>
        <vt:i4>0</vt:i4>
      </vt:variant>
      <vt:variant>
        <vt:i4>5</vt:i4>
      </vt:variant>
      <vt:variant>
        <vt:lpwstr>https://www.fedlex.admin.ch/eli/cc/27/317_321_377/fr</vt:lpwstr>
      </vt:variant>
      <vt:variant>
        <vt:lpwstr>part_1/tit_1/chap_2/lvl_A/lvl_V/lvl_1/lvl_c</vt:lpwstr>
      </vt:variant>
      <vt:variant>
        <vt:i4>6422552</vt:i4>
      </vt:variant>
      <vt:variant>
        <vt:i4>156</vt:i4>
      </vt:variant>
      <vt:variant>
        <vt:i4>0</vt:i4>
      </vt:variant>
      <vt:variant>
        <vt:i4>5</vt:i4>
      </vt:variant>
      <vt:variant>
        <vt:lpwstr>https://www.fedlex.admin.ch/eli/cc/27/317_321_377/fr</vt:lpwstr>
      </vt:variant>
      <vt:variant>
        <vt:lpwstr>part_1/tit_1/chap_2/lvl_A/lvl_II</vt:lpwstr>
      </vt:variant>
      <vt:variant>
        <vt:i4>4390999</vt:i4>
      </vt:variant>
      <vt:variant>
        <vt:i4>153</vt:i4>
      </vt:variant>
      <vt:variant>
        <vt:i4>0</vt:i4>
      </vt:variant>
      <vt:variant>
        <vt:i4>5</vt:i4>
      </vt:variant>
      <vt:variant>
        <vt:lpwstr>https://www.fedlex.admin.ch/eli/cc/24/233_245_233/fr</vt:lpwstr>
      </vt:variant>
      <vt:variant>
        <vt:lpwstr/>
      </vt:variant>
      <vt:variant>
        <vt:i4>720930</vt:i4>
      </vt:variant>
      <vt:variant>
        <vt:i4>150</vt:i4>
      </vt:variant>
      <vt:variant>
        <vt:i4>0</vt:i4>
      </vt:variant>
      <vt:variant>
        <vt:i4>5</vt:i4>
      </vt:variant>
      <vt:variant>
        <vt:lpwstr>https://www.fedlex.admin.ch/eli/cc/27/317_321_377/fr</vt:lpwstr>
      </vt:variant>
      <vt:variant>
        <vt:lpwstr>part_1/tit_1/chap_2</vt:lpwstr>
      </vt:variant>
      <vt:variant>
        <vt:i4>3473409</vt:i4>
      </vt:variant>
      <vt:variant>
        <vt:i4>147</vt:i4>
      </vt:variant>
      <vt:variant>
        <vt:i4>0</vt:i4>
      </vt:variant>
      <vt:variant>
        <vt:i4>5</vt:i4>
      </vt:variant>
      <vt:variant>
        <vt:lpwstr>https://www.fedlex.admin.ch/eli/cc/54/757_781_799/fr</vt:lpwstr>
      </vt:variant>
      <vt:variant>
        <vt:lpwstr>book_1/part_1/tit_7</vt:lpwstr>
      </vt:variant>
      <vt:variant>
        <vt:i4>5373982</vt:i4>
      </vt:variant>
      <vt:variant>
        <vt:i4>144</vt:i4>
      </vt:variant>
      <vt:variant>
        <vt:i4>0</vt:i4>
      </vt:variant>
      <vt:variant>
        <vt:i4>5</vt:i4>
      </vt:variant>
      <vt:variant>
        <vt:lpwstr>https://www.fedlex.admin.ch/eli/cc/27/317_321_377/fr</vt:lpwstr>
      </vt:variant>
      <vt:variant>
        <vt:lpwstr>part_1/tit_2/chap_2/lvl_A/lvl_II/lvl_3</vt:lpwstr>
      </vt:variant>
      <vt:variant>
        <vt:i4>3997812</vt:i4>
      </vt:variant>
      <vt:variant>
        <vt:i4>141</vt:i4>
      </vt:variant>
      <vt:variant>
        <vt:i4>0</vt:i4>
      </vt:variant>
      <vt:variant>
        <vt:i4>5</vt:i4>
      </vt:variant>
      <vt:variant>
        <vt:lpwstr>https://www.fedlex.admin.ch/eli/cc/24/233_245_233/fr</vt:lpwstr>
      </vt:variant>
      <vt:variant>
        <vt:lpwstr>book_2/part_3/tit_11/chap_2/subch_5/lvl_B</vt:lpwstr>
      </vt:variant>
      <vt:variant>
        <vt:i4>6160497</vt:i4>
      </vt:variant>
      <vt:variant>
        <vt:i4>138</vt:i4>
      </vt:variant>
      <vt:variant>
        <vt:i4>0</vt:i4>
      </vt:variant>
      <vt:variant>
        <vt:i4>5</vt:i4>
      </vt:variant>
      <vt:variant>
        <vt:lpwstr>https://www.fedlex.admin.ch/eli/cc/24/233_245_233/fr</vt:lpwstr>
      </vt:variant>
      <vt:variant>
        <vt:lpwstr>art_302</vt:lpwstr>
      </vt:variant>
      <vt:variant>
        <vt:i4>458871</vt:i4>
      </vt:variant>
      <vt:variant>
        <vt:i4>135</vt:i4>
      </vt:variant>
      <vt:variant>
        <vt:i4>0</vt:i4>
      </vt:variant>
      <vt:variant>
        <vt:i4>5</vt:i4>
      </vt:variant>
      <vt:variant>
        <vt:lpwstr>https://www.fedlex.admin.ch/eli/cc/54/757_781_799/fr</vt:lpwstr>
      </vt:variant>
      <vt:variant>
        <vt:lpwstr>book_1/part_1/tit_2/lvl_1/lvl_u2</vt:lpwstr>
      </vt:variant>
      <vt:variant>
        <vt:i4>196725</vt:i4>
      </vt:variant>
      <vt:variant>
        <vt:i4>132</vt:i4>
      </vt:variant>
      <vt:variant>
        <vt:i4>0</vt:i4>
      </vt:variant>
      <vt:variant>
        <vt:i4>5</vt:i4>
      </vt:variant>
      <vt:variant>
        <vt:lpwstr>https://www.fedlex.admin.ch/eli/cc/54/757_781_799/fr</vt:lpwstr>
      </vt:variant>
      <vt:variant>
        <vt:lpwstr>book_1/part_1/tit_2/lvl_3/lvl_u6</vt:lpwstr>
      </vt:variant>
      <vt:variant>
        <vt:i4>3342387</vt:i4>
      </vt:variant>
      <vt:variant>
        <vt:i4>129</vt:i4>
      </vt:variant>
      <vt:variant>
        <vt:i4>0</vt:i4>
      </vt:variant>
      <vt:variant>
        <vt:i4>5</vt:i4>
      </vt:variant>
      <vt:variant>
        <vt:lpwstr>https://www.fedlex.admin.ch/eli/cc/54/757_781_799/fr</vt:lpwstr>
      </vt:variant>
      <vt:variant>
        <vt:lpwstr>book_1/part_1/tit_2/lvl_2</vt:lpwstr>
      </vt:variant>
      <vt:variant>
        <vt:i4>4587539</vt:i4>
      </vt:variant>
      <vt:variant>
        <vt:i4>126</vt:i4>
      </vt:variant>
      <vt:variant>
        <vt:i4>0</vt:i4>
      </vt:variant>
      <vt:variant>
        <vt:i4>5</vt:i4>
      </vt:variant>
      <vt:variant>
        <vt:lpwstr>https://www.fedlex.admin.ch/eli/cc/54/757_781_799/fr</vt:lpwstr>
      </vt:variant>
      <vt:variant>
        <vt:lpwstr>book_2/tit_4</vt:lpwstr>
      </vt:variant>
      <vt:variant>
        <vt:i4>4587539</vt:i4>
      </vt:variant>
      <vt:variant>
        <vt:i4>123</vt:i4>
      </vt:variant>
      <vt:variant>
        <vt:i4>0</vt:i4>
      </vt:variant>
      <vt:variant>
        <vt:i4>5</vt:i4>
      </vt:variant>
      <vt:variant>
        <vt:lpwstr>https://www.fedlex.admin.ch/eli/cc/54/757_781_799/fr</vt:lpwstr>
      </vt:variant>
      <vt:variant>
        <vt:lpwstr>book_2/tit_4</vt:lpwstr>
      </vt:variant>
      <vt:variant>
        <vt:i4>4587539</vt:i4>
      </vt:variant>
      <vt:variant>
        <vt:i4>120</vt:i4>
      </vt:variant>
      <vt:variant>
        <vt:i4>0</vt:i4>
      </vt:variant>
      <vt:variant>
        <vt:i4>5</vt:i4>
      </vt:variant>
      <vt:variant>
        <vt:lpwstr>https://www.fedlex.admin.ch/eli/cc/54/757_781_799/fr</vt:lpwstr>
      </vt:variant>
      <vt:variant>
        <vt:lpwstr>book_2/tit_4</vt:lpwstr>
      </vt:variant>
      <vt:variant>
        <vt:i4>4259859</vt:i4>
      </vt:variant>
      <vt:variant>
        <vt:i4>117</vt:i4>
      </vt:variant>
      <vt:variant>
        <vt:i4>0</vt:i4>
      </vt:variant>
      <vt:variant>
        <vt:i4>5</vt:i4>
      </vt:variant>
      <vt:variant>
        <vt:lpwstr>https://www.fedlex.admin.ch/eli/cc/54/757_781_799/fr</vt:lpwstr>
      </vt:variant>
      <vt:variant>
        <vt:lpwstr>book_2/tit_3</vt:lpwstr>
      </vt:variant>
      <vt:variant>
        <vt:i4>7405589</vt:i4>
      </vt:variant>
      <vt:variant>
        <vt:i4>114</vt:i4>
      </vt:variant>
      <vt:variant>
        <vt:i4>0</vt:i4>
      </vt:variant>
      <vt:variant>
        <vt:i4>5</vt:i4>
      </vt:variant>
      <vt:variant>
        <vt:lpwstr>https://www.fedlex.admin.ch/eli/cc/54/757_781_799/fr</vt:lpwstr>
      </vt:variant>
      <vt:variant>
        <vt:lpwstr>book_2/tit_2/lvl_1</vt:lpwstr>
      </vt:variant>
      <vt:variant>
        <vt:i4>7471114</vt:i4>
      </vt:variant>
      <vt:variant>
        <vt:i4>111</vt:i4>
      </vt:variant>
      <vt:variant>
        <vt:i4>0</vt:i4>
      </vt:variant>
      <vt:variant>
        <vt:i4>5</vt:i4>
      </vt:variant>
      <vt:variant>
        <vt:lpwstr>https://www.fedlex.admin.ch/eli/cc/54/757_781_799/fr</vt:lpwstr>
      </vt:variant>
      <vt:variant>
        <vt:lpwstr>book_2</vt:lpwstr>
      </vt:variant>
      <vt:variant>
        <vt:i4>3997814</vt:i4>
      </vt:variant>
      <vt:variant>
        <vt:i4>108</vt:i4>
      </vt:variant>
      <vt:variant>
        <vt:i4>0</vt:i4>
      </vt:variant>
      <vt:variant>
        <vt:i4>5</vt:i4>
      </vt:variant>
      <vt:variant>
        <vt:lpwstr>https://www.schulthess.com/buchshop/detail/ISBN-9783725588251/Zimmermann-Nesa/La-notion-de-vulnerabilite-dans-la-jurisprudence-de-la-Cour-europeenne-des-droits-de-lhomme?srsltid=AfmBOoqHzdnaIYoJRFwYrX83HWFotuf1JFq-npPnelcvTpTevcnWZYVx</vt:lpwstr>
      </vt:variant>
      <vt:variant>
        <vt:lpwstr/>
      </vt:variant>
      <vt:variant>
        <vt:i4>1114137</vt:i4>
      </vt:variant>
      <vt:variant>
        <vt:i4>105</vt:i4>
      </vt:variant>
      <vt:variant>
        <vt:i4>0</vt:i4>
      </vt:variant>
      <vt:variant>
        <vt:i4>5</vt:i4>
      </vt:variant>
      <vt:variant>
        <vt:lpwstr>https://www.parlament.ch/fr/ratsbetrieb/suche-curia-vista/geschaeft?AffairId=20203886</vt:lpwstr>
      </vt:variant>
      <vt:variant>
        <vt:lpwstr/>
      </vt:variant>
      <vt:variant>
        <vt:i4>7340095</vt:i4>
      </vt:variant>
      <vt:variant>
        <vt:i4>102</vt:i4>
      </vt:variant>
      <vt:variant>
        <vt:i4>0</vt:i4>
      </vt:variant>
      <vt:variant>
        <vt:i4>5</vt:i4>
      </vt:variant>
      <vt:variant>
        <vt:lpwstr>https://istanbulkonvention.ch/assets/images/elements/Rapport_alternatif_Reseau_Convention_Istanbul.pdf</vt:lpwstr>
      </vt:variant>
      <vt:variant>
        <vt:lpwstr/>
      </vt:variant>
      <vt:variant>
        <vt:i4>393262</vt:i4>
      </vt:variant>
      <vt:variant>
        <vt:i4>99</vt:i4>
      </vt:variant>
      <vt:variant>
        <vt:i4>0</vt:i4>
      </vt:variant>
      <vt:variant>
        <vt:i4>5</vt:i4>
      </vt:variant>
      <vt:variant>
        <vt:lpwstr>https://www.right-to-education.org/sites/right-to-education.org/files/resource-attachments/Comit%C3%A9_personnes_handicap%C3%A9es_Observation_g%C3%A9n%C3%A9rale_1_2014_FR.pdf</vt:lpwstr>
      </vt:variant>
      <vt:variant>
        <vt:lpwstr/>
      </vt:variant>
      <vt:variant>
        <vt:i4>2752636</vt:i4>
      </vt:variant>
      <vt:variant>
        <vt:i4>96</vt:i4>
      </vt:variant>
      <vt:variant>
        <vt:i4>0</vt:i4>
      </vt:variant>
      <vt:variant>
        <vt:i4>5</vt:i4>
      </vt:variant>
      <vt:variant>
        <vt:lpwstr>https://www.un.org/esa/socdev/enable/documents/tccconvf.pdf</vt:lpwstr>
      </vt:variant>
      <vt:variant>
        <vt:lpwstr/>
      </vt:variant>
      <vt:variant>
        <vt:i4>8192061</vt:i4>
      </vt:variant>
      <vt:variant>
        <vt:i4>93</vt:i4>
      </vt:variant>
      <vt:variant>
        <vt:i4>0</vt:i4>
      </vt:variant>
      <vt:variant>
        <vt:i4>5</vt:i4>
      </vt:variant>
      <vt:variant>
        <vt:lpwstr>https://doi.org/10.4000/books.ies.2218</vt:lpwstr>
      </vt:variant>
      <vt:variant>
        <vt:lpwstr/>
      </vt:variant>
      <vt:variant>
        <vt:i4>5832709</vt:i4>
      </vt:variant>
      <vt:variant>
        <vt:i4>90</vt:i4>
      </vt:variant>
      <vt:variant>
        <vt:i4>0</vt:i4>
      </vt:variant>
      <vt:variant>
        <vt:i4>5</vt:i4>
      </vt:variant>
      <vt:variant>
        <vt:lpwstr>https://www.belex.sites.be.ch/app/fr/texts_of_law/860.3</vt:lpwstr>
      </vt:variant>
      <vt:variant>
        <vt:lpwstr/>
      </vt:variant>
      <vt:variant>
        <vt:i4>7798889</vt:i4>
      </vt:variant>
      <vt:variant>
        <vt:i4>87</vt:i4>
      </vt:variant>
      <vt:variant>
        <vt:i4>0</vt:i4>
      </vt:variant>
      <vt:variant>
        <vt:i4>5</vt:i4>
      </vt:variant>
      <vt:variant>
        <vt:lpwstr>https://www.fedlex.admin.ch/eli/cc/2007/802/fr</vt:lpwstr>
      </vt:variant>
      <vt:variant>
        <vt:lpwstr/>
      </vt:variant>
      <vt:variant>
        <vt:i4>7471209</vt:i4>
      </vt:variant>
      <vt:variant>
        <vt:i4>84</vt:i4>
      </vt:variant>
      <vt:variant>
        <vt:i4>0</vt:i4>
      </vt:variant>
      <vt:variant>
        <vt:i4>5</vt:i4>
      </vt:variant>
      <vt:variant>
        <vt:lpwstr>https://www.fedlex.admin.ch/eli/cc/1959/827_857_845/fr</vt:lpwstr>
      </vt:variant>
      <vt:variant>
        <vt:lpwstr/>
      </vt:variant>
      <vt:variant>
        <vt:i4>4390993</vt:i4>
      </vt:variant>
      <vt:variant>
        <vt:i4>81</vt:i4>
      </vt:variant>
      <vt:variant>
        <vt:i4>0</vt:i4>
      </vt:variant>
      <vt:variant>
        <vt:i4>5</vt:i4>
      </vt:variant>
      <vt:variant>
        <vt:lpwstr>https://www.fedlex.admin.ch/eli/cc/27/317_321_377/fr</vt:lpwstr>
      </vt:variant>
      <vt:variant>
        <vt:lpwstr/>
      </vt:variant>
      <vt:variant>
        <vt:i4>8192100</vt:i4>
      </vt:variant>
      <vt:variant>
        <vt:i4>78</vt:i4>
      </vt:variant>
      <vt:variant>
        <vt:i4>0</vt:i4>
      </vt:variant>
      <vt:variant>
        <vt:i4>5</vt:i4>
      </vt:variant>
      <vt:variant>
        <vt:lpwstr>https://www.fedlex.admin.ch/eli/cc/1999/404/fr</vt:lpwstr>
      </vt:variant>
      <vt:variant>
        <vt:lpwstr/>
      </vt:variant>
      <vt:variant>
        <vt:i4>7340133</vt:i4>
      </vt:variant>
      <vt:variant>
        <vt:i4>75</vt:i4>
      </vt:variant>
      <vt:variant>
        <vt:i4>0</vt:i4>
      </vt:variant>
      <vt:variant>
        <vt:i4>5</vt:i4>
      </vt:variant>
      <vt:variant>
        <vt:lpwstr>https://www.fedlex.admin.ch/eli/cc/2018/168/fr</vt:lpwstr>
      </vt:variant>
      <vt:variant>
        <vt:lpwstr/>
      </vt:variant>
      <vt:variant>
        <vt:i4>2949160</vt:i4>
      </vt:variant>
      <vt:variant>
        <vt:i4>72</vt:i4>
      </vt:variant>
      <vt:variant>
        <vt:i4>0</vt:i4>
      </vt:variant>
      <vt:variant>
        <vt:i4>5</vt:i4>
      </vt:variant>
      <vt:variant>
        <vt:lpwstr>https://www.parlament.ch/centers/eparl/curia/2020/20203886/Bericht BR F.pdf</vt:lpwstr>
      </vt:variant>
      <vt:variant>
        <vt:lpwstr/>
      </vt:variant>
      <vt:variant>
        <vt:i4>4456536</vt:i4>
      </vt:variant>
      <vt:variant>
        <vt:i4>69</vt:i4>
      </vt:variant>
      <vt:variant>
        <vt:i4>0</vt:i4>
      </vt:variant>
      <vt:variant>
        <vt:i4>5</vt:i4>
      </vt:variant>
      <vt:variant>
        <vt:lpwstr>https://www.fedlex.admin.ch/eli/cc/54/757_781_799/fr</vt:lpwstr>
      </vt:variant>
      <vt:variant>
        <vt:lpwstr/>
      </vt:variant>
      <vt:variant>
        <vt:i4>4390999</vt:i4>
      </vt:variant>
      <vt:variant>
        <vt:i4>66</vt:i4>
      </vt:variant>
      <vt:variant>
        <vt:i4>0</vt:i4>
      </vt:variant>
      <vt:variant>
        <vt:i4>5</vt:i4>
      </vt:variant>
      <vt:variant>
        <vt:lpwstr>https://www.fedlex.admin.ch/eli/cc/24/233_245_233/fr</vt:lpwstr>
      </vt:variant>
      <vt:variant>
        <vt:lpwstr/>
      </vt:variant>
      <vt:variant>
        <vt:i4>1048577</vt:i4>
      </vt:variant>
      <vt:variant>
        <vt:i4>63</vt:i4>
      </vt:variant>
      <vt:variant>
        <vt:i4>0</vt:i4>
      </vt:variant>
      <vt:variant>
        <vt:i4>5</vt:i4>
      </vt:variant>
      <vt:variant>
        <vt:lpwstr>https://www.parlament.ch/fr/ratsbetrieb/amtliches-bulletin/amtliches-bulletin-die-verhandlungen?SubjectId=24089</vt:lpwstr>
      </vt:variant>
      <vt:variant>
        <vt:lpwstr>votum6</vt:lpwstr>
      </vt:variant>
      <vt:variant>
        <vt:i4>7340095</vt:i4>
      </vt:variant>
      <vt:variant>
        <vt:i4>60</vt:i4>
      </vt:variant>
      <vt:variant>
        <vt:i4>0</vt:i4>
      </vt:variant>
      <vt:variant>
        <vt:i4>5</vt:i4>
      </vt:variant>
      <vt:variant>
        <vt:lpwstr>https://istanbulkonvention.ch/assets/images/elements/Rapport_alternatif_Reseau_Convention_Istanbul.pdf</vt:lpwstr>
      </vt:variant>
      <vt:variant>
        <vt:lpwstr/>
      </vt:variant>
      <vt:variant>
        <vt:i4>8126578</vt:i4>
      </vt:variant>
      <vt:variant>
        <vt:i4>57</vt:i4>
      </vt:variant>
      <vt:variant>
        <vt:i4>0</vt:i4>
      </vt:variant>
      <vt:variant>
        <vt:i4>5</vt:i4>
      </vt:variant>
      <vt:variant>
        <vt:lpwstr>https://www.newsd.admin.ch/newsd/message/attachments/79760.pdf</vt:lpwstr>
      </vt:variant>
      <vt:variant>
        <vt:lpwstr/>
      </vt:variant>
      <vt:variant>
        <vt:i4>1114137</vt:i4>
      </vt:variant>
      <vt:variant>
        <vt:i4>54</vt:i4>
      </vt:variant>
      <vt:variant>
        <vt:i4>0</vt:i4>
      </vt:variant>
      <vt:variant>
        <vt:i4>5</vt:i4>
      </vt:variant>
      <vt:variant>
        <vt:lpwstr>https://www.parlament.ch/fr/ratsbetrieb/suche-curia-vista/geschaeft?AffairId=20203886</vt:lpwstr>
      </vt:variant>
      <vt:variant>
        <vt:lpwstr/>
      </vt:variant>
      <vt:variant>
        <vt:i4>5832709</vt:i4>
      </vt:variant>
      <vt:variant>
        <vt:i4>51</vt:i4>
      </vt:variant>
      <vt:variant>
        <vt:i4>0</vt:i4>
      </vt:variant>
      <vt:variant>
        <vt:i4>5</vt:i4>
      </vt:variant>
      <vt:variant>
        <vt:lpwstr>https://www.belex.sites.be.ch/app/fr/texts_of_law/860.3</vt:lpwstr>
      </vt:variant>
      <vt:variant>
        <vt:lpwstr/>
      </vt:variant>
      <vt:variant>
        <vt:i4>6226035</vt:i4>
      </vt:variant>
      <vt:variant>
        <vt:i4>48</vt:i4>
      </vt:variant>
      <vt:variant>
        <vt:i4>0</vt:i4>
      </vt:variant>
      <vt:variant>
        <vt:i4>5</vt:i4>
      </vt:variant>
      <vt:variant>
        <vt:lpwstr>https://www.fedlex.admin.ch/eli/cc/24/233_245_233/fr</vt:lpwstr>
      </vt:variant>
      <vt:variant>
        <vt:lpwstr>art_11</vt:lpwstr>
      </vt:variant>
      <vt:variant>
        <vt:i4>5832828</vt:i4>
      </vt:variant>
      <vt:variant>
        <vt:i4>45</vt:i4>
      </vt:variant>
      <vt:variant>
        <vt:i4>0</vt:i4>
      </vt:variant>
      <vt:variant>
        <vt:i4>5</vt:i4>
      </vt:variant>
      <vt:variant>
        <vt:lpwstr>https://www.fedlex.admin.ch/eli/cc/54/757_781_799/fr</vt:lpwstr>
      </vt:variant>
      <vt:variant>
        <vt:lpwstr>art_10</vt:lpwstr>
      </vt:variant>
      <vt:variant>
        <vt:i4>5767292</vt:i4>
      </vt:variant>
      <vt:variant>
        <vt:i4>42</vt:i4>
      </vt:variant>
      <vt:variant>
        <vt:i4>0</vt:i4>
      </vt:variant>
      <vt:variant>
        <vt:i4>5</vt:i4>
      </vt:variant>
      <vt:variant>
        <vt:lpwstr>https://www.fedlex.admin.ch/eli/cc/54/757_781_799/fr</vt:lpwstr>
      </vt:variant>
      <vt:variant>
        <vt:lpwstr>art_111</vt:lpwstr>
      </vt:variant>
      <vt:variant>
        <vt:i4>5767283</vt:i4>
      </vt:variant>
      <vt:variant>
        <vt:i4>39</vt:i4>
      </vt:variant>
      <vt:variant>
        <vt:i4>0</vt:i4>
      </vt:variant>
      <vt:variant>
        <vt:i4>5</vt:i4>
      </vt:variant>
      <vt:variant>
        <vt:lpwstr>https://www.fedlex.admin.ch/eli/cc/24/233_245_233/fr</vt:lpwstr>
      </vt:variant>
      <vt:variant>
        <vt:lpwstr>art_16</vt:lpwstr>
      </vt:variant>
      <vt:variant>
        <vt:i4>5636208</vt:i4>
      </vt:variant>
      <vt:variant>
        <vt:i4>36</vt:i4>
      </vt:variant>
      <vt:variant>
        <vt:i4>0</vt:i4>
      </vt:variant>
      <vt:variant>
        <vt:i4>5</vt:i4>
      </vt:variant>
      <vt:variant>
        <vt:lpwstr>https://www.fedlex.admin.ch/eli/cc/24/233_245_233/fr</vt:lpwstr>
      </vt:variant>
      <vt:variant>
        <vt:lpwstr>art_28</vt:lpwstr>
      </vt:variant>
      <vt:variant>
        <vt:i4>5701698</vt:i4>
      </vt:variant>
      <vt:variant>
        <vt:i4>33</vt:i4>
      </vt:variant>
      <vt:variant>
        <vt:i4>0</vt:i4>
      </vt:variant>
      <vt:variant>
        <vt:i4>5</vt:i4>
      </vt:variant>
      <vt:variant>
        <vt:lpwstr>https://www.fedlex.admin.ch/filestore/fedlex.data.admin.ch/eli/oc/2007/802/fr/pdf-a/fedlex-data-admin-ch-eli-oc-2007-802-fr-pdf-a.pdf</vt:lpwstr>
      </vt:variant>
      <vt:variant>
        <vt:lpwstr/>
      </vt:variant>
      <vt:variant>
        <vt:i4>7471209</vt:i4>
      </vt:variant>
      <vt:variant>
        <vt:i4>30</vt:i4>
      </vt:variant>
      <vt:variant>
        <vt:i4>0</vt:i4>
      </vt:variant>
      <vt:variant>
        <vt:i4>5</vt:i4>
      </vt:variant>
      <vt:variant>
        <vt:lpwstr>https://www.fedlex.admin.ch/eli/cc/1959/827_857_845/fr</vt:lpwstr>
      </vt:variant>
      <vt:variant>
        <vt:lpwstr/>
      </vt:variant>
      <vt:variant>
        <vt:i4>7340095</vt:i4>
      </vt:variant>
      <vt:variant>
        <vt:i4>27</vt:i4>
      </vt:variant>
      <vt:variant>
        <vt:i4>0</vt:i4>
      </vt:variant>
      <vt:variant>
        <vt:i4>5</vt:i4>
      </vt:variant>
      <vt:variant>
        <vt:lpwstr>https://istanbulkonvention.ch/assets/images/elements/Rapport_alternatif_Reseau_Convention_Istanbul.pdf</vt:lpwstr>
      </vt:variant>
      <vt:variant>
        <vt:lpwstr/>
      </vt:variant>
      <vt:variant>
        <vt:i4>7012420</vt:i4>
      </vt:variant>
      <vt:variant>
        <vt:i4>24</vt:i4>
      </vt:variant>
      <vt:variant>
        <vt:i4>0</vt:i4>
      </vt:variant>
      <vt:variant>
        <vt:i4>5</vt:i4>
      </vt:variant>
      <vt:variant>
        <vt:lpwstr>https://www.fedlex.admin.ch/eli/cc/2018/168/fr</vt:lpwstr>
      </vt:variant>
      <vt:variant>
        <vt:lpwstr>art_46</vt:lpwstr>
      </vt:variant>
      <vt:variant>
        <vt:i4>6094960</vt:i4>
      </vt:variant>
      <vt:variant>
        <vt:i4>21</vt:i4>
      </vt:variant>
      <vt:variant>
        <vt:i4>0</vt:i4>
      </vt:variant>
      <vt:variant>
        <vt:i4>5</vt:i4>
      </vt:variant>
      <vt:variant>
        <vt:lpwstr>https://www.fedlex.admin.ch/eli/cc/2018/168/fr</vt:lpwstr>
      </vt:variant>
      <vt:variant>
        <vt:lpwstr>art_4</vt:lpwstr>
      </vt:variant>
      <vt:variant>
        <vt:i4>7340133</vt:i4>
      </vt:variant>
      <vt:variant>
        <vt:i4>18</vt:i4>
      </vt:variant>
      <vt:variant>
        <vt:i4>0</vt:i4>
      </vt:variant>
      <vt:variant>
        <vt:i4>5</vt:i4>
      </vt:variant>
      <vt:variant>
        <vt:lpwstr>https://www.fedlex.admin.ch/eli/cc/2018/168/fr</vt:lpwstr>
      </vt:variant>
      <vt:variant>
        <vt:lpwstr/>
      </vt:variant>
      <vt:variant>
        <vt:i4>6684739</vt:i4>
      </vt:variant>
      <vt:variant>
        <vt:i4>15</vt:i4>
      </vt:variant>
      <vt:variant>
        <vt:i4>0</vt:i4>
      </vt:variant>
      <vt:variant>
        <vt:i4>5</vt:i4>
      </vt:variant>
      <vt:variant>
        <vt:lpwstr>https://www.fedlex.admin.ch/eli/cc/2014/245/fr</vt:lpwstr>
      </vt:variant>
      <vt:variant>
        <vt:lpwstr>art_19</vt:lpwstr>
      </vt:variant>
      <vt:variant>
        <vt:i4>7077955</vt:i4>
      </vt:variant>
      <vt:variant>
        <vt:i4>12</vt:i4>
      </vt:variant>
      <vt:variant>
        <vt:i4>0</vt:i4>
      </vt:variant>
      <vt:variant>
        <vt:i4>5</vt:i4>
      </vt:variant>
      <vt:variant>
        <vt:lpwstr>https://www.fedlex.admin.ch/eli/cc/2014/245/fr</vt:lpwstr>
      </vt:variant>
      <vt:variant>
        <vt:lpwstr>art_13</vt:lpwstr>
      </vt:variant>
      <vt:variant>
        <vt:i4>7143491</vt:i4>
      </vt:variant>
      <vt:variant>
        <vt:i4>9</vt:i4>
      </vt:variant>
      <vt:variant>
        <vt:i4>0</vt:i4>
      </vt:variant>
      <vt:variant>
        <vt:i4>5</vt:i4>
      </vt:variant>
      <vt:variant>
        <vt:lpwstr>https://www.fedlex.admin.ch/eli/cc/2014/245/fr</vt:lpwstr>
      </vt:variant>
      <vt:variant>
        <vt:lpwstr>art_12</vt:lpwstr>
      </vt:variant>
      <vt:variant>
        <vt:i4>6881347</vt:i4>
      </vt:variant>
      <vt:variant>
        <vt:i4>6</vt:i4>
      </vt:variant>
      <vt:variant>
        <vt:i4>0</vt:i4>
      </vt:variant>
      <vt:variant>
        <vt:i4>5</vt:i4>
      </vt:variant>
      <vt:variant>
        <vt:lpwstr>https://www.fedlex.admin.ch/eli/cc/2014/245/fr</vt:lpwstr>
      </vt:variant>
      <vt:variant>
        <vt:lpwstr>art_16</vt:lpwstr>
      </vt:variant>
      <vt:variant>
        <vt:i4>7471207</vt:i4>
      </vt:variant>
      <vt:variant>
        <vt:i4>3</vt:i4>
      </vt:variant>
      <vt:variant>
        <vt:i4>0</vt:i4>
      </vt:variant>
      <vt:variant>
        <vt:i4>5</vt:i4>
      </vt:variant>
      <vt:variant>
        <vt:lpwstr>https://www.fedlex.admin.ch/eli/cc/2014/245/fr</vt:lpwstr>
      </vt:variant>
      <vt:variant>
        <vt:lpwstr/>
      </vt:variant>
      <vt:variant>
        <vt:i4>5242968</vt:i4>
      </vt:variant>
      <vt:variant>
        <vt:i4>0</vt:i4>
      </vt:variant>
      <vt:variant>
        <vt:i4>0</vt:i4>
      </vt:variant>
      <vt:variant>
        <vt:i4>5</vt:i4>
      </vt:variant>
      <vt:variant>
        <vt:lpwstr>https://doi.org/10.57161/r2025-01-02</vt:lpwstr>
      </vt:variant>
      <vt:variant>
        <vt:lpwstr/>
      </vt:variant>
      <vt:variant>
        <vt:i4>8257656</vt:i4>
      </vt:variant>
      <vt:variant>
        <vt:i4>6</vt:i4>
      </vt:variant>
      <vt:variant>
        <vt:i4>0</vt:i4>
      </vt:variant>
      <vt:variant>
        <vt:i4>5</vt:i4>
      </vt:variant>
      <vt:variant>
        <vt:lpwstr>https://www.fedlex.admin.ch/eli/fga/2013/126/fr</vt:lpwstr>
      </vt:variant>
      <vt:variant>
        <vt:lpwstr/>
      </vt:variant>
      <vt:variant>
        <vt:i4>2293834</vt:i4>
      </vt:variant>
      <vt:variant>
        <vt:i4>3</vt:i4>
      </vt:variant>
      <vt:variant>
        <vt:i4>0</vt:i4>
      </vt:variant>
      <vt:variant>
        <vt:i4>5</vt:i4>
      </vt:variant>
      <vt:variant>
        <vt:lpwstr>https://www.bger.ch/ext/eurospider/live/fr/php/aza/http/index.php?highlight_docid=aza://14-04-2022-8C_633-2021&amp;lang=fr&amp;zoom=&amp;type=show_document</vt:lpwstr>
      </vt:variant>
      <vt:variant>
        <vt:lpwstr/>
      </vt:variant>
      <vt:variant>
        <vt:i4>7405670</vt:i4>
      </vt:variant>
      <vt:variant>
        <vt:i4>0</vt:i4>
      </vt:variant>
      <vt:variant>
        <vt:i4>0</vt:i4>
      </vt:variant>
      <vt:variant>
        <vt:i4>5</vt:i4>
      </vt:variant>
      <vt:variant>
        <vt:lpwstr>https://www.fedlex.admin.ch/eli/cc/2003/667/fr</vt:lpwstr>
      </vt:variant>
      <vt:variant>
        <vt:lpwstr/>
      </vt:variant>
      <vt:variant>
        <vt:i4>7864325</vt:i4>
      </vt:variant>
      <vt:variant>
        <vt:i4>3</vt:i4>
      </vt:variant>
      <vt:variant>
        <vt:i4>0</vt:i4>
      </vt:variant>
      <vt:variant>
        <vt:i4>5</vt:i4>
      </vt:variant>
      <vt:variant>
        <vt:lpwstr>mailto:josquin.blanc@szh.ch</vt:lpwstr>
      </vt:variant>
      <vt:variant>
        <vt:lpwstr/>
      </vt:variant>
      <vt:variant>
        <vt:i4>1114224</vt:i4>
      </vt:variant>
      <vt:variant>
        <vt:i4>0</vt:i4>
      </vt:variant>
      <vt:variant>
        <vt:i4>0</vt:i4>
      </vt:variant>
      <vt:variant>
        <vt:i4>5</vt:i4>
      </vt:variant>
      <vt:variant>
        <vt:lpwstr>mailto:robin.morand@szh.ch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Protection des personnes en situation de handicap contre les actes de maltraitance_x000d_</dc:title>
  <dc:subject/>
  <dc:creator>Yves Delessert;Virginie Jaquiéry _x000d_</dc:creator>
  <cp:keywords>justice, Suisse, handicap, maltraitance, prévention / Gerechtigkeit, Schweiz, Behinderung, Misshandlung, Prävention</cp:keywords>
  <cp:lastModifiedBy>Blanc, Josquin</cp:lastModifiedBy>
  <cp:revision>42</cp:revision>
  <cp:lastPrinted>2025-03-08T15:56:00Z</cp:lastPrinted>
  <dcterms:created xsi:type="dcterms:W3CDTF">2025-03-06T10:08:00Z</dcterms:created>
  <dcterms:modified xsi:type="dcterms:W3CDTF">2025-03-10T07:39:00Z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