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ED53" w14:textId="21809938" w:rsidR="00090194" w:rsidRPr="00761EC9" w:rsidRDefault="00090194" w:rsidP="00701986">
      <w:pPr>
        <w:pStyle w:val="Titel"/>
        <w:rPr>
          <w:lang w:val="fr-CH"/>
        </w:rPr>
      </w:pPr>
      <w:r w:rsidRPr="00761EC9">
        <w:rPr>
          <w:lang w:val="fr-CH"/>
        </w:rPr>
        <w:t>Soutien à l</w:t>
      </w:r>
      <w:r w:rsidR="0001230A">
        <w:rPr>
          <w:lang w:val="fr-CH"/>
        </w:rPr>
        <w:t>’</w:t>
      </w:r>
      <w:r w:rsidRPr="00761EC9">
        <w:rPr>
          <w:lang w:val="fr-CH"/>
        </w:rPr>
        <w:t xml:space="preserve">emploi pour les personnes ayant un </w:t>
      </w:r>
      <w:r w:rsidR="00701986">
        <w:rPr>
          <w:lang w:val="fr-CH"/>
        </w:rPr>
        <w:t xml:space="preserve">TSA </w:t>
      </w:r>
    </w:p>
    <w:p w14:paraId="5DEE46BC" w14:textId="77777777" w:rsidR="006F3D4D" w:rsidRPr="00761EC9" w:rsidRDefault="006F3D4D" w:rsidP="006F3D4D">
      <w:pPr>
        <w:pStyle w:val="Untertitel"/>
        <w:rPr>
          <w:lang w:val="fr-CH"/>
        </w:rPr>
      </w:pPr>
      <w:r w:rsidRPr="00761EC9">
        <w:rPr>
          <w:lang w:val="fr-CH"/>
        </w:rPr>
        <w:t>Défis, enjeux et bonnes pratiques</w:t>
      </w:r>
    </w:p>
    <w:p w14:paraId="1D240045" w14:textId="292F1591" w:rsidR="001114E2" w:rsidRPr="00761EC9" w:rsidRDefault="006F3D4D" w:rsidP="006C2B84">
      <w:pPr>
        <w:pStyle w:val="Author"/>
        <w:rPr>
          <w:rFonts w:cs="Open Sans SemiCondensed"/>
        </w:rPr>
      </w:pPr>
      <w:r w:rsidRPr="00761EC9">
        <w:rPr>
          <w:rFonts w:cs="Open Sans SemiCondensed"/>
        </w:rPr>
        <w:t>Lucio Ferlazzo</w:t>
      </w:r>
    </w:p>
    <w:p w14:paraId="6DD94A09" w14:textId="7BE52E81" w:rsidR="00F97931" w:rsidRPr="00F97931" w:rsidRDefault="004C13EB" w:rsidP="00F97931">
      <w:pPr>
        <w:pStyle w:val="Abstract"/>
        <w:rPr>
          <w:rFonts w:cs="Open Sans SemiCondensed"/>
          <w:lang w:val="fr-CH"/>
        </w:rPr>
      </w:pPr>
      <w:r w:rsidRPr="00761EC9">
        <w:rPr>
          <w:rFonts w:cs="Open Sans SemiCondensed"/>
          <w:lang w:val="fr-CH"/>
        </w:rPr>
        <w:t>Résumé</w:t>
      </w:r>
      <w:r w:rsidR="000352CE" w:rsidRPr="00761EC9">
        <w:rPr>
          <w:rFonts w:cs="Open Sans SemiCondensed"/>
          <w:lang w:val="fr-CH"/>
        </w:rPr>
        <w:br/>
      </w:r>
      <w:r w:rsidR="00F97931" w:rsidRPr="00F97931">
        <w:rPr>
          <w:rFonts w:cs="Open Sans SemiCondensed"/>
          <w:lang w:val="fr-CH"/>
        </w:rPr>
        <w:t>Cet article met en exergue l</w:t>
      </w:r>
      <w:r w:rsidR="0001230A">
        <w:rPr>
          <w:rFonts w:cs="Open Sans SemiCondensed"/>
          <w:lang w:val="fr-CH"/>
        </w:rPr>
        <w:t>’</w:t>
      </w:r>
      <w:r w:rsidR="00F97931" w:rsidRPr="00F97931">
        <w:rPr>
          <w:rFonts w:cs="Open Sans SemiCondensed"/>
          <w:lang w:val="fr-CH"/>
        </w:rPr>
        <w:t>importance de l</w:t>
      </w:r>
      <w:r w:rsidR="0001230A">
        <w:rPr>
          <w:rFonts w:cs="Open Sans SemiCondensed"/>
          <w:lang w:val="fr-CH"/>
        </w:rPr>
        <w:t>’</w:t>
      </w:r>
      <w:r w:rsidR="00F97931" w:rsidRPr="00F97931">
        <w:rPr>
          <w:rFonts w:cs="Open Sans SemiCondensed"/>
          <w:lang w:val="fr-CH"/>
        </w:rPr>
        <w:t xml:space="preserve">intégration professionnelle des personnes avec un trouble du spectre de l’autisme (TSA), en soulignant les obstacles rencontrés tels que les préjugés, les défis communicationnels et les sensibilités sensorielles. </w:t>
      </w:r>
      <w:r w:rsidR="00CE1452" w:rsidRPr="00761EC9">
        <w:rPr>
          <w:rFonts w:cs="Open Sans SemiCondensed"/>
          <w:lang w:val="fr-CH"/>
        </w:rPr>
        <w:t>Les</w:t>
      </w:r>
      <w:r w:rsidR="00F97931" w:rsidRPr="00F97931">
        <w:rPr>
          <w:rFonts w:cs="Open Sans SemiCondensed"/>
          <w:lang w:val="fr-CH"/>
        </w:rPr>
        <w:t xml:space="preserve"> pratiques inclusives et l</w:t>
      </w:r>
      <w:r w:rsidR="0001230A">
        <w:rPr>
          <w:rFonts w:cs="Open Sans SemiCondensed"/>
          <w:lang w:val="fr-CH"/>
        </w:rPr>
        <w:t>’</w:t>
      </w:r>
      <w:r w:rsidR="00F97931" w:rsidRPr="00F97931">
        <w:rPr>
          <w:rFonts w:cs="Open Sans SemiCondensed"/>
          <w:lang w:val="fr-CH"/>
        </w:rPr>
        <w:t xml:space="preserve">accompagnement personnalisé </w:t>
      </w:r>
      <w:r w:rsidR="00CE1452" w:rsidRPr="00761EC9">
        <w:rPr>
          <w:rFonts w:cs="Open Sans SemiCondensed"/>
          <w:lang w:val="fr-CH"/>
        </w:rPr>
        <w:t xml:space="preserve">sont mis en avant </w:t>
      </w:r>
      <w:r w:rsidR="00F97931" w:rsidRPr="00F97931">
        <w:rPr>
          <w:rFonts w:cs="Open Sans SemiCondensed"/>
          <w:lang w:val="fr-CH"/>
        </w:rPr>
        <w:t xml:space="preserve">comme clés de réussite. En parallèle, </w:t>
      </w:r>
      <w:hyperlink r:id="rId11" w:history="1">
        <w:r w:rsidR="00F97931" w:rsidRPr="00E53852">
          <w:rPr>
            <w:rStyle w:val="Hyperlink"/>
            <w:rFonts w:cs="Open Sans SemiCondensed"/>
            <w:lang w:val="fr-CH"/>
          </w:rPr>
          <w:t>l</w:t>
        </w:r>
        <w:r w:rsidR="0001230A" w:rsidRPr="00E53852">
          <w:rPr>
            <w:rStyle w:val="Hyperlink"/>
            <w:rFonts w:cs="Open Sans SemiCondensed"/>
            <w:lang w:val="fr-CH"/>
          </w:rPr>
          <w:t>’</w:t>
        </w:r>
        <w:r w:rsidR="00F97931" w:rsidRPr="00E53852">
          <w:rPr>
            <w:rStyle w:val="Hyperlink"/>
            <w:rFonts w:cs="Open Sans SemiCondensed"/>
            <w:lang w:val="fr-CH"/>
          </w:rPr>
          <w:t xml:space="preserve">association </w:t>
        </w:r>
        <w:hyperlink r:id="rId12" w:history="1">
          <w:r w:rsidR="00AF2C46" w:rsidRPr="00E53852">
            <w:rPr>
              <w:rStyle w:val="Hyperlink"/>
              <w:rFonts w:cs="Open Sans SemiCondensed"/>
              <w:lang w:val="fr-CH"/>
            </w:rPr>
            <w:t>Actifs</w:t>
          </w:r>
        </w:hyperlink>
      </w:hyperlink>
      <w:r w:rsidR="00F97931" w:rsidRPr="00F97931">
        <w:rPr>
          <w:rFonts w:cs="Open Sans SemiCondensed"/>
          <w:lang w:val="fr-CH"/>
        </w:rPr>
        <w:t xml:space="preserve"> s</w:t>
      </w:r>
      <w:r w:rsidR="0001230A">
        <w:rPr>
          <w:rFonts w:cs="Open Sans SemiCondensed"/>
          <w:lang w:val="fr-CH"/>
        </w:rPr>
        <w:t>’</w:t>
      </w:r>
      <w:r w:rsidR="00F97931" w:rsidRPr="00F97931">
        <w:rPr>
          <w:rFonts w:cs="Open Sans SemiCondensed"/>
          <w:lang w:val="fr-CH"/>
        </w:rPr>
        <w:t>investit résolument dans l</w:t>
      </w:r>
      <w:r w:rsidR="0001230A">
        <w:rPr>
          <w:rFonts w:cs="Open Sans SemiCondensed"/>
          <w:lang w:val="fr-CH"/>
        </w:rPr>
        <w:t>’</w:t>
      </w:r>
      <w:r w:rsidR="00F97931" w:rsidRPr="00F97931">
        <w:rPr>
          <w:rFonts w:cs="Open Sans SemiCondensed"/>
          <w:lang w:val="fr-CH"/>
        </w:rPr>
        <w:t>intégration professionnelle des personnes en situation de handicap, en particulier celles ayant un TSA. Elle propose des solutions sur mesure, allant de la formation spécifique au coaching individuel</w:t>
      </w:r>
      <w:r w:rsidR="000B0AC7" w:rsidRPr="00761EC9">
        <w:rPr>
          <w:rFonts w:cs="Open Sans SemiCondensed"/>
          <w:lang w:val="fr-CH"/>
        </w:rPr>
        <w:t xml:space="preserve">, en passant par la </w:t>
      </w:r>
      <w:r w:rsidR="00F97931" w:rsidRPr="00F97931">
        <w:rPr>
          <w:rFonts w:cs="Open Sans SemiCondensed"/>
          <w:lang w:val="fr-CH"/>
        </w:rPr>
        <w:t>création de partenariats stratégiques avec le</w:t>
      </w:r>
      <w:r w:rsidR="00557B1B" w:rsidRPr="00761EC9">
        <w:rPr>
          <w:rFonts w:cs="Open Sans SemiCondensed"/>
          <w:lang w:val="fr-CH"/>
        </w:rPr>
        <w:t>s</w:t>
      </w:r>
      <w:r w:rsidR="00F97931" w:rsidRPr="00F97931">
        <w:rPr>
          <w:rFonts w:cs="Open Sans SemiCondensed"/>
          <w:lang w:val="fr-CH"/>
        </w:rPr>
        <w:t xml:space="preserve"> secteur</w:t>
      </w:r>
      <w:r w:rsidR="00557B1B" w:rsidRPr="00761EC9">
        <w:rPr>
          <w:rFonts w:cs="Open Sans SemiCondensed"/>
          <w:lang w:val="fr-CH"/>
        </w:rPr>
        <w:t>s</w:t>
      </w:r>
      <w:r w:rsidR="00F97931" w:rsidRPr="00F97931">
        <w:rPr>
          <w:rFonts w:cs="Open Sans SemiCondensed"/>
          <w:lang w:val="fr-CH"/>
        </w:rPr>
        <w:t xml:space="preserve"> loca</w:t>
      </w:r>
      <w:r w:rsidR="00557B1B" w:rsidRPr="00761EC9">
        <w:rPr>
          <w:rFonts w:cs="Open Sans SemiCondensed"/>
          <w:lang w:val="fr-CH"/>
        </w:rPr>
        <w:t>ux</w:t>
      </w:r>
      <w:r w:rsidR="00F97931" w:rsidRPr="00F97931">
        <w:rPr>
          <w:rFonts w:cs="Open Sans SemiCondensed"/>
          <w:lang w:val="fr-CH"/>
        </w:rPr>
        <w:t>. L</w:t>
      </w:r>
      <w:r w:rsidR="0001230A">
        <w:rPr>
          <w:rFonts w:cs="Open Sans SemiCondensed"/>
          <w:lang w:val="fr-CH"/>
        </w:rPr>
        <w:t>’</w:t>
      </w:r>
      <w:r w:rsidR="00F97931" w:rsidRPr="00F97931">
        <w:rPr>
          <w:rFonts w:cs="Open Sans SemiCondensed"/>
          <w:lang w:val="fr-CH"/>
        </w:rPr>
        <w:t>exemple d</w:t>
      </w:r>
      <w:r w:rsidR="0001230A">
        <w:rPr>
          <w:rFonts w:cs="Open Sans SemiCondensed"/>
          <w:lang w:val="fr-CH"/>
        </w:rPr>
        <w:t>’</w:t>
      </w:r>
      <w:r w:rsidR="00F97931" w:rsidRPr="00F97931">
        <w:rPr>
          <w:rFonts w:cs="Open Sans SemiCondensed"/>
          <w:lang w:val="fr-CH"/>
        </w:rPr>
        <w:t>un bénéficiaire passionné par l</w:t>
      </w:r>
      <w:r w:rsidR="0001230A">
        <w:rPr>
          <w:rFonts w:cs="Open Sans SemiCondensed"/>
          <w:lang w:val="fr-CH"/>
        </w:rPr>
        <w:t>’</w:t>
      </w:r>
      <w:r w:rsidR="00F97931" w:rsidRPr="00F97931">
        <w:rPr>
          <w:rFonts w:cs="Open Sans SemiCondensed"/>
          <w:lang w:val="fr-CH"/>
        </w:rPr>
        <w:t>informatique, qui a surmonté les obstacles sociaux et professionnels pour réussir dans le monde du travail, incarne l</w:t>
      </w:r>
      <w:r w:rsidR="0001230A">
        <w:rPr>
          <w:rFonts w:cs="Open Sans SemiCondensed"/>
          <w:lang w:val="fr-CH"/>
        </w:rPr>
        <w:t>’</w:t>
      </w:r>
      <w:r w:rsidR="00F97931" w:rsidRPr="00F97931">
        <w:rPr>
          <w:rFonts w:cs="Open Sans SemiCondensed"/>
          <w:lang w:val="fr-CH"/>
        </w:rPr>
        <w:t xml:space="preserve">efficacité de cette approche. </w:t>
      </w:r>
    </w:p>
    <w:p w14:paraId="5315411C" w14:textId="6FFBA586" w:rsidR="001114E2" w:rsidRPr="00761EC9" w:rsidRDefault="00985126" w:rsidP="653DC8C9">
      <w:pPr>
        <w:pStyle w:val="Abstract"/>
        <w:rPr>
          <w:lang w:val="fr-CH"/>
        </w:rPr>
      </w:pPr>
      <w:proofErr w:type="spellStart"/>
      <w:r w:rsidRPr="130B5334">
        <w:rPr>
          <w:rFonts w:cs="Open Sans SemiCondensed"/>
          <w:lang w:val="fr-CH"/>
        </w:rPr>
        <w:t>Zusammenfassun</w:t>
      </w:r>
      <w:r w:rsidR="00676629" w:rsidRPr="130B5334">
        <w:rPr>
          <w:rFonts w:cs="Open Sans SemiCondensed"/>
          <w:lang w:val="fr-CH"/>
        </w:rPr>
        <w:t>g</w:t>
      </w:r>
      <w:proofErr w:type="spellEnd"/>
      <w:r>
        <w:br/>
      </w:r>
      <w:r w:rsidR="2785D4FB">
        <w:t>Dieser Artikel betont die Bedeutung der beruflichen Integration von Menschen mit einer Autismus-Spektrum-Störung (ASS)</w:t>
      </w:r>
      <w:r w:rsidR="20DEA4A7">
        <w:t>. E</w:t>
      </w:r>
      <w:r w:rsidR="2785D4FB">
        <w:t xml:space="preserve">s werden Hindernisse wie Vorurteile, kommunikative Herausforderungen und sensorische Sensibilitäten thematisiert. Inklusive Praktiken und persönliche Betreuung werden als Schlüssel zum Erfolg hervorgehoben. Parallel dazu setzt sich die </w:t>
      </w:r>
      <w:hyperlink r:id="rId13" w:history="1">
        <w:r w:rsidR="2785D4FB" w:rsidRPr="130B5334">
          <w:rPr>
            <w:rFonts w:eastAsiaTheme="minorEastAsia"/>
            <w:iCs/>
            <w:color w:val="D21931"/>
          </w:rPr>
          <w:t>Vereinigung</w:t>
        </w:r>
        <w:r w:rsidR="210ADA6E" w:rsidRPr="130B5334">
          <w:rPr>
            <w:rFonts w:eastAsiaTheme="minorEastAsia"/>
            <w:iCs/>
            <w:color w:val="D21931"/>
          </w:rPr>
          <w:t xml:space="preserve"> </w:t>
        </w:r>
        <w:proofErr w:type="spellStart"/>
        <w:r w:rsidR="210ADA6E" w:rsidRPr="130B5334">
          <w:rPr>
            <w:rStyle w:val="Hyperlink"/>
            <w:rFonts w:eastAsiaTheme="minorEastAsia"/>
          </w:rPr>
          <w:t>Actifs</w:t>
        </w:r>
        <w:proofErr w:type="spellEnd"/>
      </w:hyperlink>
      <w:r w:rsidR="2785D4FB" w:rsidRPr="130B5334">
        <w:rPr>
          <w:rFonts w:eastAsiaTheme="minorEastAsia"/>
          <w:iCs/>
          <w:color w:val="D21931"/>
        </w:rPr>
        <w:t xml:space="preserve"> </w:t>
      </w:r>
      <w:r w:rsidR="2785D4FB">
        <w:t xml:space="preserve">entschieden für die berufliche Eingliederung von Menschen mit Behinderungen ein, insbesondere von Menschen mit ASS. Sie bietet massgeschneiderte Lösungen an, die von spezifischen Schulungen über individuelles Coaching bis hin zum Aufbau strategischer Partnerschaften mit den lokalen Sektoren reichen. </w:t>
      </w:r>
      <w:r w:rsidR="64BE2A29">
        <w:t>Die Wirksamkeit dieses Ansatzes wird veranschaulicht anhand eines Beispiels</w:t>
      </w:r>
      <w:r w:rsidR="31818003">
        <w:t xml:space="preserve">: Ein Mann </w:t>
      </w:r>
      <w:r w:rsidR="2785D4FB">
        <w:t>mit einer Leidenschaft für Computer</w:t>
      </w:r>
      <w:r w:rsidR="54684143">
        <w:t xml:space="preserve"> hat</w:t>
      </w:r>
      <w:r w:rsidR="2785D4FB">
        <w:t xml:space="preserve"> soziale und berufliche Hindernisse überwunden und </w:t>
      </w:r>
      <w:r w:rsidR="09D8FD8D">
        <w:t xml:space="preserve">ist </w:t>
      </w:r>
      <w:r w:rsidR="2785D4FB">
        <w:t xml:space="preserve"> in der Arbeitswelt erfolgreich</w:t>
      </w:r>
      <w:r w:rsidR="4B5E1353">
        <w:t>.</w:t>
      </w:r>
      <w:r w:rsidR="2785D4FB">
        <w:t xml:space="preserve"> </w:t>
      </w:r>
    </w:p>
    <w:p w14:paraId="716FB6F2" w14:textId="69A3327A" w:rsidR="00EA4676" w:rsidRPr="00761EC9" w:rsidRDefault="00EA4676" w:rsidP="009875E9">
      <w:pPr>
        <w:pStyle w:val="Textkrper3"/>
        <w:suppressAutoHyphens/>
        <w:rPr>
          <w:lang w:val="fr-CH"/>
        </w:rPr>
      </w:pPr>
      <w:proofErr w:type="gramStart"/>
      <w:r w:rsidRPr="150CE0F3">
        <w:rPr>
          <w:rStyle w:val="Fett"/>
          <w:rFonts w:cs="Open Sans SemiCondensed"/>
          <w:lang w:val="fr-CH"/>
        </w:rPr>
        <w:t>Keywords</w:t>
      </w:r>
      <w:r w:rsidRPr="150CE0F3">
        <w:rPr>
          <w:lang w:val="fr-CH"/>
        </w:rPr>
        <w:t>:</w:t>
      </w:r>
      <w:proofErr w:type="gramEnd"/>
      <w:r w:rsidR="003A0A69" w:rsidRPr="150CE0F3">
        <w:rPr>
          <w:lang w:val="fr-CH"/>
        </w:rPr>
        <w:t xml:space="preserve"> accès à l</w:t>
      </w:r>
      <w:r w:rsidR="0001230A" w:rsidRPr="150CE0F3">
        <w:rPr>
          <w:lang w:val="fr-CH"/>
        </w:rPr>
        <w:t>’</w:t>
      </w:r>
      <w:r w:rsidR="003A0A69" w:rsidRPr="150CE0F3">
        <w:rPr>
          <w:lang w:val="fr-CH"/>
        </w:rPr>
        <w:t>emploi,</w:t>
      </w:r>
      <w:r w:rsidR="002A757C" w:rsidRPr="150CE0F3">
        <w:rPr>
          <w:lang w:val="fr-CH"/>
        </w:rPr>
        <w:t xml:space="preserve"> intégration professionnelle,</w:t>
      </w:r>
      <w:r w:rsidRPr="150CE0F3">
        <w:rPr>
          <w:lang w:val="fr-CH"/>
        </w:rPr>
        <w:t xml:space="preserve"> </w:t>
      </w:r>
      <w:r w:rsidR="0041402D" w:rsidRPr="150CE0F3">
        <w:rPr>
          <w:lang w:val="fr-CH"/>
        </w:rPr>
        <w:t xml:space="preserve">marché du travail, </w:t>
      </w:r>
      <w:r w:rsidR="00D36152" w:rsidRPr="150CE0F3">
        <w:rPr>
          <w:lang w:val="fr-CH"/>
        </w:rPr>
        <w:t>trouble du spectre de l</w:t>
      </w:r>
      <w:r w:rsidR="0001230A" w:rsidRPr="150CE0F3">
        <w:rPr>
          <w:lang w:val="fr-CH"/>
        </w:rPr>
        <w:t>’</w:t>
      </w:r>
      <w:r w:rsidR="00D36152" w:rsidRPr="150CE0F3">
        <w:rPr>
          <w:lang w:val="fr-CH"/>
        </w:rPr>
        <w:t>autisme</w:t>
      </w:r>
      <w:r w:rsidR="0099796A" w:rsidRPr="150CE0F3">
        <w:rPr>
          <w:lang w:val="fr-CH"/>
        </w:rPr>
        <w:t xml:space="preserve"> /</w:t>
      </w:r>
      <w:r w:rsidR="00DC25FD" w:rsidRPr="150CE0F3">
        <w:rPr>
          <w:lang w:val="fr-CH"/>
        </w:rPr>
        <w:t xml:space="preserve"> </w:t>
      </w:r>
      <w:proofErr w:type="spellStart"/>
      <w:r w:rsidR="00DC25FD" w:rsidRPr="150CE0F3">
        <w:rPr>
          <w:lang w:val="fr-CH"/>
        </w:rPr>
        <w:t>Arbeitsmarkt</w:t>
      </w:r>
      <w:proofErr w:type="spellEnd"/>
      <w:r w:rsidR="00DC25FD" w:rsidRPr="150CE0F3">
        <w:rPr>
          <w:lang w:val="fr-CH"/>
        </w:rPr>
        <w:t>,</w:t>
      </w:r>
      <w:r w:rsidR="00037AE3" w:rsidRPr="150CE0F3">
        <w:rPr>
          <w:lang w:val="fr-CH"/>
        </w:rPr>
        <w:t xml:space="preserve"> </w:t>
      </w:r>
      <w:proofErr w:type="spellStart"/>
      <w:r w:rsidR="0041402D" w:rsidRPr="150CE0F3">
        <w:rPr>
          <w:lang w:val="fr-CH"/>
        </w:rPr>
        <w:t>Autismus-Spektrum-Störung</w:t>
      </w:r>
      <w:proofErr w:type="spellEnd"/>
      <w:r w:rsidR="0041402D" w:rsidRPr="150CE0F3">
        <w:rPr>
          <w:lang w:val="fr-CH"/>
        </w:rPr>
        <w:t xml:space="preserve">, </w:t>
      </w:r>
      <w:proofErr w:type="spellStart"/>
      <w:r w:rsidR="002A757C" w:rsidRPr="150CE0F3">
        <w:rPr>
          <w:lang w:val="fr-CH"/>
        </w:rPr>
        <w:t>berufliche</w:t>
      </w:r>
      <w:proofErr w:type="spellEnd"/>
      <w:r w:rsidR="002A757C" w:rsidRPr="150CE0F3">
        <w:rPr>
          <w:lang w:val="fr-CH"/>
        </w:rPr>
        <w:t xml:space="preserve"> </w:t>
      </w:r>
      <w:proofErr w:type="spellStart"/>
      <w:r w:rsidR="002A757C" w:rsidRPr="150CE0F3">
        <w:rPr>
          <w:lang w:val="fr-CH"/>
        </w:rPr>
        <w:t>Integration</w:t>
      </w:r>
      <w:proofErr w:type="spellEnd"/>
      <w:r w:rsidR="002A757C" w:rsidRPr="150CE0F3">
        <w:rPr>
          <w:lang w:val="fr-CH"/>
        </w:rPr>
        <w:t xml:space="preserve">, </w:t>
      </w:r>
      <w:proofErr w:type="spellStart"/>
      <w:r w:rsidR="510F9473" w:rsidRPr="150CE0F3">
        <w:rPr>
          <w:lang w:val="fr-CH"/>
        </w:rPr>
        <w:t>Zugang</w:t>
      </w:r>
      <w:proofErr w:type="spellEnd"/>
      <w:r w:rsidR="510F9473" w:rsidRPr="150CE0F3">
        <w:rPr>
          <w:lang w:val="fr-CH"/>
        </w:rPr>
        <w:t xml:space="preserve"> </w:t>
      </w:r>
      <w:proofErr w:type="spellStart"/>
      <w:r w:rsidR="510F9473" w:rsidRPr="150CE0F3">
        <w:rPr>
          <w:lang w:val="fr-CH"/>
        </w:rPr>
        <w:t>zu</w:t>
      </w:r>
      <w:proofErr w:type="spellEnd"/>
      <w:r w:rsidR="510F9473" w:rsidRPr="150CE0F3">
        <w:rPr>
          <w:lang w:val="fr-CH"/>
        </w:rPr>
        <w:t xml:space="preserve"> </w:t>
      </w:r>
      <w:proofErr w:type="spellStart"/>
      <w:r w:rsidR="510F9473" w:rsidRPr="150CE0F3">
        <w:rPr>
          <w:lang w:val="fr-CH"/>
        </w:rPr>
        <w:t>einer</w:t>
      </w:r>
      <w:proofErr w:type="spellEnd"/>
      <w:r w:rsidR="510F9473" w:rsidRPr="150CE0F3">
        <w:rPr>
          <w:lang w:val="fr-CH"/>
        </w:rPr>
        <w:t xml:space="preserve"> </w:t>
      </w:r>
      <w:proofErr w:type="spellStart"/>
      <w:r w:rsidR="510F9473" w:rsidRPr="150CE0F3">
        <w:rPr>
          <w:lang w:val="fr-CH"/>
        </w:rPr>
        <w:t>Beschäftigung</w:t>
      </w:r>
      <w:proofErr w:type="spellEnd"/>
    </w:p>
    <w:p w14:paraId="03AC6051" w14:textId="2795BD1B" w:rsidR="00F9066B" w:rsidRPr="00761EC9" w:rsidRDefault="00EA4676" w:rsidP="00C24833">
      <w:pPr>
        <w:pStyle w:val="Textkrper3"/>
        <w:rPr>
          <w:rFonts w:cs="Open Sans SemiCondensed"/>
          <w:bCs/>
          <w:iCs/>
          <w:lang w:val="fr-CH"/>
        </w:rPr>
      </w:pPr>
      <w:proofErr w:type="gramStart"/>
      <w:r w:rsidRPr="00761EC9">
        <w:rPr>
          <w:rStyle w:val="Fett"/>
          <w:rFonts w:cs="Open Sans SemiCondensed"/>
          <w:lang w:val="fr-CH"/>
        </w:rPr>
        <w:t>DOI</w:t>
      </w:r>
      <w:r w:rsidRPr="00761EC9">
        <w:rPr>
          <w:rFonts w:cs="Open Sans SemiCondensed"/>
          <w:lang w:val="fr-CH"/>
        </w:rPr>
        <w:t>:</w:t>
      </w:r>
      <w:proofErr w:type="gramEnd"/>
      <w:r w:rsidRPr="00761EC9">
        <w:rPr>
          <w:rFonts w:cs="Open Sans SemiCondensed"/>
          <w:lang w:val="fr-CH"/>
        </w:rPr>
        <w:t xml:space="preserve"> </w:t>
      </w:r>
      <w:hyperlink r:id="rId14" w:history="1">
        <w:r w:rsidR="001F715C" w:rsidRPr="0057068E">
          <w:rPr>
            <w:rStyle w:val="Hyperlink"/>
            <w:rFonts w:cs="Open Sans SemiCondensed"/>
            <w:lang w:val="fr-CH"/>
          </w:rPr>
          <w:t>https://doi.org/10.57161/r2024-01-06</w:t>
        </w:r>
      </w:hyperlink>
      <w:r w:rsidR="001F715C">
        <w:rPr>
          <w:rFonts w:cs="Open Sans SemiCondensed"/>
          <w:bCs/>
          <w:iCs/>
          <w:lang w:val="fr-CH"/>
        </w:rPr>
        <w:t xml:space="preserve"> </w:t>
      </w:r>
    </w:p>
    <w:p w14:paraId="1DAD66E5" w14:textId="54CD252C" w:rsidR="00EA4676" w:rsidRPr="00761EC9" w:rsidRDefault="00F9066B" w:rsidP="00C24833">
      <w:pPr>
        <w:pStyle w:val="Textkrper3"/>
        <w:rPr>
          <w:lang w:val="fr-CH"/>
        </w:rPr>
      </w:pPr>
      <w:r w:rsidRPr="00761EC9">
        <w:rPr>
          <w:rFonts w:cs="Open Sans SemiCondensed"/>
          <w:bCs/>
          <w:iCs/>
          <w:lang w:val="fr-CH"/>
        </w:rPr>
        <w:t>R</w:t>
      </w:r>
      <w:r w:rsidR="00EA4676" w:rsidRPr="00761EC9">
        <w:rPr>
          <w:lang w:val="fr-CH"/>
        </w:rPr>
        <w:t>evue Suisse de Pédagogie Spécialisée, Vol.</w:t>
      </w:r>
      <w:r w:rsidR="0071781D">
        <w:rPr>
          <w:lang w:val="fr-CH"/>
        </w:rPr>
        <w:t> </w:t>
      </w:r>
      <w:r w:rsidR="00037AE3" w:rsidRPr="00761EC9">
        <w:rPr>
          <w:lang w:val="fr-CH"/>
        </w:rPr>
        <w:t>14</w:t>
      </w:r>
      <w:r w:rsidR="00EA4676" w:rsidRPr="00761EC9">
        <w:rPr>
          <w:lang w:val="fr-CH"/>
        </w:rPr>
        <w:t xml:space="preserve">, </w:t>
      </w:r>
      <w:r w:rsidR="00037AE3" w:rsidRPr="00761EC9">
        <w:rPr>
          <w:lang w:val="fr-CH"/>
        </w:rPr>
        <w:t>01</w:t>
      </w:r>
      <w:r w:rsidR="00EA4676" w:rsidRPr="00761EC9">
        <w:rPr>
          <w:lang w:val="fr-CH"/>
        </w:rPr>
        <w:t>/</w:t>
      </w:r>
      <w:r w:rsidR="00037AE3" w:rsidRPr="00761EC9">
        <w:rPr>
          <w:lang w:val="fr-CH"/>
        </w:rPr>
        <w:t>2024</w:t>
      </w:r>
    </w:p>
    <w:p w14:paraId="20512660" w14:textId="1A3F060A" w:rsidR="000E6A66" w:rsidRPr="00761EC9" w:rsidRDefault="000E6A66" w:rsidP="00C24833">
      <w:pPr>
        <w:pStyle w:val="Textkrper3"/>
        <w:rPr>
          <w:lang w:val="fr-CH"/>
        </w:rPr>
      </w:pPr>
      <w:r w:rsidRPr="00761EC9">
        <w:rPr>
          <w:noProof/>
          <w:lang w:val="fr-CH"/>
        </w:rPr>
        <w:drawing>
          <wp:inline distT="0" distB="0" distL="0" distR="0" wp14:anchorId="1624D21F" wp14:editId="26B28C7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5">
                      <a:extLst>
                        <a:ext uri="{96DAC541-7B7A-43D3-8B79-37D633B846F1}">
                          <asvg:svgBlip xmlns:asvg="http://schemas.microsoft.com/office/drawing/2016/SVG/main" r:embed="rId16"/>
                        </a:ext>
                      </a:extLst>
                    </a:blip>
                    <a:stretch>
                      <a:fillRect/>
                    </a:stretch>
                  </pic:blipFill>
                  <pic:spPr>
                    <a:xfrm>
                      <a:off x="0" y="0"/>
                      <a:ext cx="1143000" cy="400050"/>
                    </a:xfrm>
                    <a:prstGeom prst="rect">
                      <a:avLst/>
                    </a:prstGeom>
                  </pic:spPr>
                </pic:pic>
              </a:graphicData>
            </a:graphic>
          </wp:inline>
        </w:drawing>
      </w:r>
    </w:p>
    <w:p w14:paraId="6439F9C7" w14:textId="0C02B615" w:rsidR="001114E2" w:rsidRPr="00761EC9" w:rsidRDefault="006E3DE5" w:rsidP="00855097">
      <w:pPr>
        <w:pStyle w:val="berschrift1"/>
        <w:rPr>
          <w:lang w:val="fr-CH"/>
        </w:rPr>
      </w:pPr>
      <w:r w:rsidRPr="00761EC9">
        <w:rPr>
          <w:lang w:val="fr-CH"/>
        </w:rPr>
        <w:t>Introduction</w:t>
      </w:r>
    </w:p>
    <w:p w14:paraId="1EB81F7A" w14:textId="718BD5FE" w:rsidR="00FF68E1" w:rsidRPr="00761EC9" w:rsidRDefault="00FF68E1" w:rsidP="00FF68E1">
      <w:pPr>
        <w:pStyle w:val="Textkrper"/>
        <w:rPr>
          <w:lang w:val="fr-CH"/>
        </w:rPr>
      </w:pPr>
      <w:r w:rsidRPr="00761EC9">
        <w:rPr>
          <w:lang w:val="fr-CH"/>
        </w:rPr>
        <w:t>Le trouble du spectre de l</w:t>
      </w:r>
      <w:r w:rsidR="00D5479E">
        <w:rPr>
          <w:lang w:val="fr-CH"/>
        </w:rPr>
        <w:t>’</w:t>
      </w:r>
      <w:r w:rsidRPr="00761EC9">
        <w:rPr>
          <w:lang w:val="fr-CH"/>
        </w:rPr>
        <w:t xml:space="preserve">autisme (TSA) est un trouble neurodéveloppemental caractérisé par des difficultés dans la communication et les interactions sociales, des comportements et des intérêts restreints. </w:t>
      </w:r>
      <w:r w:rsidR="00844741" w:rsidRPr="00761EC9">
        <w:rPr>
          <w:lang w:val="fr-CH"/>
        </w:rPr>
        <w:t>L</w:t>
      </w:r>
      <w:r w:rsidRPr="00761EC9">
        <w:rPr>
          <w:lang w:val="fr-CH"/>
        </w:rPr>
        <w:t xml:space="preserve">es personnes </w:t>
      </w:r>
      <w:r w:rsidR="00844741" w:rsidRPr="00761EC9">
        <w:rPr>
          <w:lang w:val="fr-CH"/>
        </w:rPr>
        <w:t xml:space="preserve">concernées </w:t>
      </w:r>
      <w:r w:rsidRPr="00761EC9">
        <w:rPr>
          <w:lang w:val="fr-CH"/>
        </w:rPr>
        <w:t>peuvent également présenter des sensibilités sensorielles</w:t>
      </w:r>
      <w:r w:rsidR="00844741" w:rsidRPr="00761EC9">
        <w:rPr>
          <w:lang w:val="fr-CH"/>
        </w:rPr>
        <w:t xml:space="preserve"> (</w:t>
      </w:r>
      <w:r w:rsidR="00844741" w:rsidRPr="00E878F7">
        <w:rPr>
          <w:lang w:val="fr-CH"/>
        </w:rPr>
        <w:t xml:space="preserve">Centers for </w:t>
      </w:r>
      <w:proofErr w:type="spellStart"/>
      <w:r w:rsidR="00844741" w:rsidRPr="00E878F7">
        <w:rPr>
          <w:lang w:val="fr-CH"/>
        </w:rPr>
        <w:t>Disease</w:t>
      </w:r>
      <w:proofErr w:type="spellEnd"/>
      <w:r w:rsidR="00844741" w:rsidRPr="00E878F7">
        <w:rPr>
          <w:lang w:val="fr-CH"/>
        </w:rPr>
        <w:t xml:space="preserve"> Control and Prevention</w:t>
      </w:r>
      <w:r w:rsidR="00844741" w:rsidRPr="00761EC9">
        <w:rPr>
          <w:lang w:val="fr-CH"/>
        </w:rPr>
        <w:t xml:space="preserve"> [CDC], 202</w:t>
      </w:r>
      <w:r w:rsidR="0065492D" w:rsidRPr="00761EC9">
        <w:rPr>
          <w:lang w:val="fr-CH"/>
        </w:rPr>
        <w:t>2</w:t>
      </w:r>
      <w:r w:rsidR="00844741" w:rsidRPr="00761EC9">
        <w:rPr>
          <w:lang w:val="fr-CH"/>
        </w:rPr>
        <w:t>)</w:t>
      </w:r>
      <w:r w:rsidRPr="00761EC9">
        <w:rPr>
          <w:lang w:val="fr-CH"/>
        </w:rPr>
        <w:t>. Les études estiment que l</w:t>
      </w:r>
      <w:r w:rsidR="00D5479E">
        <w:rPr>
          <w:lang w:val="fr-CH"/>
        </w:rPr>
        <w:t>’</w:t>
      </w:r>
      <w:r w:rsidRPr="00761EC9">
        <w:rPr>
          <w:lang w:val="fr-CH"/>
        </w:rPr>
        <w:t xml:space="preserve">autisme affecte environ 1 % de la population mondiale. </w:t>
      </w:r>
      <w:r w:rsidR="0004355C" w:rsidRPr="00761EC9">
        <w:rPr>
          <w:lang w:val="fr-CH"/>
        </w:rPr>
        <w:t xml:space="preserve">En 2017, </w:t>
      </w:r>
      <w:r w:rsidR="006D146A" w:rsidRPr="00761EC9">
        <w:rPr>
          <w:lang w:val="fr-CH"/>
        </w:rPr>
        <w:t>il a été estimé qu</w:t>
      </w:r>
      <w:r w:rsidR="00B54DA6" w:rsidRPr="00761EC9">
        <w:rPr>
          <w:lang w:val="fr-CH"/>
        </w:rPr>
        <w:t xml:space="preserve">’environ </w:t>
      </w:r>
      <w:r w:rsidR="005E5CD9" w:rsidRPr="00761EC9">
        <w:rPr>
          <w:lang w:val="fr-CH"/>
        </w:rPr>
        <w:t>2.21</w:t>
      </w:r>
      <w:r w:rsidR="00B54DA6" w:rsidRPr="00761EC9">
        <w:rPr>
          <w:lang w:val="fr-CH"/>
        </w:rPr>
        <w:t xml:space="preserve"> % des adultes américains </w:t>
      </w:r>
      <w:r w:rsidR="00327270" w:rsidRPr="00761EC9">
        <w:rPr>
          <w:lang w:val="fr-CH"/>
        </w:rPr>
        <w:t xml:space="preserve">vivaient </w:t>
      </w:r>
      <w:r w:rsidRPr="00761EC9">
        <w:rPr>
          <w:lang w:val="fr-CH"/>
        </w:rPr>
        <w:t>avec un TSA</w:t>
      </w:r>
      <w:r w:rsidR="00327270" w:rsidRPr="00761EC9">
        <w:rPr>
          <w:lang w:val="fr-CH"/>
        </w:rPr>
        <w:t xml:space="preserve"> (</w:t>
      </w:r>
      <w:r w:rsidR="00C41129" w:rsidRPr="00761EC9">
        <w:rPr>
          <w:lang w:val="fr-CH"/>
        </w:rPr>
        <w:t>Dietz et al, 2020)</w:t>
      </w:r>
      <w:r w:rsidRPr="00761EC9">
        <w:rPr>
          <w:lang w:val="fr-CH"/>
        </w:rPr>
        <w:t xml:space="preserve">. </w:t>
      </w:r>
    </w:p>
    <w:p w14:paraId="1CEA80E4" w14:textId="0892600A" w:rsidR="00CE0A65" w:rsidRPr="00761EC9" w:rsidRDefault="00932EB7" w:rsidP="00932EB7">
      <w:pPr>
        <w:pStyle w:val="Textkrper"/>
        <w:rPr>
          <w:lang w:val="fr-CH"/>
        </w:rPr>
      </w:pPr>
      <w:r w:rsidRPr="00761EC9">
        <w:rPr>
          <w:lang w:val="fr-CH"/>
        </w:rPr>
        <w:t>L</w:t>
      </w:r>
      <w:r w:rsidR="00D5479E">
        <w:rPr>
          <w:lang w:val="fr-CH"/>
        </w:rPr>
        <w:t>’</w:t>
      </w:r>
      <w:r w:rsidRPr="00761EC9">
        <w:rPr>
          <w:lang w:val="fr-CH"/>
        </w:rPr>
        <w:t>intégration professionnelle des personnes ayant</w:t>
      </w:r>
      <w:r w:rsidR="00B239AC">
        <w:rPr>
          <w:lang w:val="fr-CH"/>
        </w:rPr>
        <w:t xml:space="preserve"> un </w:t>
      </w:r>
      <w:r w:rsidRPr="00761EC9">
        <w:rPr>
          <w:lang w:val="fr-CH"/>
        </w:rPr>
        <w:t>TSA représente un enjeu majeur de notre société. Ce sujet, crucial tant sur le plan social qu</w:t>
      </w:r>
      <w:r w:rsidR="00D5479E">
        <w:rPr>
          <w:lang w:val="fr-CH"/>
        </w:rPr>
        <w:t>’</w:t>
      </w:r>
      <w:r w:rsidRPr="00761EC9">
        <w:rPr>
          <w:lang w:val="fr-CH"/>
        </w:rPr>
        <w:t>économique, met en lumière la nécessité de repenser nos approches en matière de recrutement et d</w:t>
      </w:r>
      <w:r w:rsidR="00D5479E">
        <w:rPr>
          <w:lang w:val="fr-CH"/>
        </w:rPr>
        <w:t>’</w:t>
      </w:r>
      <w:r w:rsidRPr="00761EC9">
        <w:rPr>
          <w:lang w:val="fr-CH"/>
        </w:rPr>
        <w:t>accompagnement des personnes au travail.</w:t>
      </w:r>
      <w:r w:rsidR="00CE0A65" w:rsidRPr="00761EC9">
        <w:rPr>
          <w:lang w:val="fr-CH"/>
        </w:rPr>
        <w:t xml:space="preserve"> Cet article explore les difficultés que les personnes ayant </w:t>
      </w:r>
      <w:r w:rsidR="0074554D">
        <w:rPr>
          <w:lang w:val="fr-CH"/>
        </w:rPr>
        <w:t>u</w:t>
      </w:r>
      <w:r w:rsidR="00CE0A65" w:rsidRPr="00761EC9">
        <w:rPr>
          <w:lang w:val="fr-CH"/>
        </w:rPr>
        <w:t>n TSA rencontrent au travail, y compris les préjugés et les barrières à leur intégration. Il souligne l</w:t>
      </w:r>
      <w:r w:rsidR="00D5479E">
        <w:rPr>
          <w:lang w:val="fr-CH"/>
        </w:rPr>
        <w:t>’</w:t>
      </w:r>
      <w:r w:rsidR="00CE0A65" w:rsidRPr="00761EC9">
        <w:rPr>
          <w:lang w:val="fr-CH"/>
        </w:rPr>
        <w:t xml:space="preserve">importance de la formation et de la sensibilisation du personnel pour aider </w:t>
      </w:r>
      <w:r w:rsidR="00B2234A">
        <w:rPr>
          <w:lang w:val="fr-CH"/>
        </w:rPr>
        <w:t>l</w:t>
      </w:r>
      <w:r w:rsidR="00CE0A65" w:rsidRPr="00761EC9">
        <w:rPr>
          <w:lang w:val="fr-CH"/>
        </w:rPr>
        <w:t xml:space="preserve">es personnes </w:t>
      </w:r>
      <w:r w:rsidR="00B2234A">
        <w:rPr>
          <w:lang w:val="fr-CH"/>
        </w:rPr>
        <w:t xml:space="preserve">avec un TSA </w:t>
      </w:r>
      <w:r w:rsidR="00CE0A65" w:rsidRPr="00761EC9">
        <w:rPr>
          <w:lang w:val="fr-CH"/>
        </w:rPr>
        <w:t>à s</w:t>
      </w:r>
      <w:r w:rsidR="00D5479E">
        <w:rPr>
          <w:lang w:val="fr-CH"/>
        </w:rPr>
        <w:t>’</w:t>
      </w:r>
      <w:r w:rsidR="00CE0A65" w:rsidRPr="00761EC9">
        <w:rPr>
          <w:lang w:val="fr-CH"/>
        </w:rPr>
        <w:t xml:space="preserve">intégrer. </w:t>
      </w:r>
    </w:p>
    <w:p w14:paraId="1F4FC9DC" w14:textId="1496411B" w:rsidR="00932EB7" w:rsidRDefault="00932EB7" w:rsidP="002576FD">
      <w:pPr>
        <w:pStyle w:val="Textkrper"/>
        <w:ind w:firstLine="0"/>
        <w:rPr>
          <w:lang w:val="fr-CH"/>
        </w:rPr>
      </w:pPr>
      <w:r w:rsidRPr="00761EC9">
        <w:rPr>
          <w:lang w:val="fr-CH"/>
        </w:rPr>
        <w:t>Fort de mon expérience dans le domaine de l</w:t>
      </w:r>
      <w:r w:rsidR="00D5479E">
        <w:rPr>
          <w:lang w:val="fr-CH"/>
        </w:rPr>
        <w:t>’</w:t>
      </w:r>
      <w:r w:rsidRPr="00761EC9">
        <w:rPr>
          <w:lang w:val="fr-CH"/>
        </w:rPr>
        <w:t xml:space="preserve">insertion professionnelle des personnes en situation de handicap, notamment les personnes avec un TSA, je souhaite partager </w:t>
      </w:r>
      <w:r w:rsidR="002A127E" w:rsidRPr="00761EC9">
        <w:rPr>
          <w:lang w:val="fr-CH"/>
        </w:rPr>
        <w:t xml:space="preserve">ici </w:t>
      </w:r>
      <w:r w:rsidR="007F30B4" w:rsidRPr="00761EC9">
        <w:rPr>
          <w:lang w:val="fr-CH"/>
        </w:rPr>
        <w:t>mes</w:t>
      </w:r>
      <w:r w:rsidR="00D17722" w:rsidRPr="00761EC9">
        <w:rPr>
          <w:lang w:val="fr-CH"/>
        </w:rPr>
        <w:t xml:space="preserve"> </w:t>
      </w:r>
      <w:r w:rsidR="007F30B4" w:rsidRPr="00761EC9">
        <w:rPr>
          <w:lang w:val="fr-CH"/>
        </w:rPr>
        <w:t>connaissances</w:t>
      </w:r>
      <w:r w:rsidRPr="00761EC9">
        <w:rPr>
          <w:lang w:val="fr-CH"/>
        </w:rPr>
        <w:t xml:space="preserve"> sur les pratiques à adopter pour soutenir </w:t>
      </w:r>
      <w:r w:rsidRPr="00E878F7">
        <w:rPr>
          <w:lang w:val="fr-CH"/>
        </w:rPr>
        <w:t>efficacement ces personnes dans le monde du travail.</w:t>
      </w:r>
      <w:r w:rsidR="00AC5982" w:rsidRPr="00E878F7">
        <w:rPr>
          <w:lang w:val="fr-CH"/>
        </w:rPr>
        <w:t xml:space="preserve"> </w:t>
      </w:r>
      <w:r w:rsidR="00D0050E" w:rsidRPr="00761EC9">
        <w:rPr>
          <w:lang w:val="fr-CH"/>
        </w:rPr>
        <w:t>La situation</w:t>
      </w:r>
      <w:r w:rsidR="00AC5982" w:rsidRPr="00E878F7">
        <w:rPr>
          <w:lang w:val="fr-CH"/>
        </w:rPr>
        <w:t xml:space="preserve"> d’un des bénéficiaires de </w:t>
      </w:r>
      <w:hyperlink r:id="rId17" w:history="1">
        <w:r w:rsidR="00AC5982" w:rsidRPr="00E53852">
          <w:rPr>
            <w:rStyle w:val="Hyperlink"/>
            <w:lang w:val="fr-CH"/>
          </w:rPr>
          <w:t xml:space="preserve">l’association </w:t>
        </w:r>
        <w:r w:rsidR="00AF2C46" w:rsidRPr="00E53852">
          <w:rPr>
            <w:rStyle w:val="Hyperlink"/>
            <w:lang w:val="fr-CH"/>
          </w:rPr>
          <w:t>Actifs</w:t>
        </w:r>
      </w:hyperlink>
      <w:r w:rsidR="00966B0B" w:rsidRPr="00761EC9">
        <w:rPr>
          <w:lang w:val="fr-CH"/>
        </w:rPr>
        <w:t xml:space="preserve"> est </w:t>
      </w:r>
      <w:r w:rsidR="00966B0B" w:rsidRPr="00761EC9">
        <w:rPr>
          <w:lang w:val="fr-CH"/>
        </w:rPr>
        <w:lastRenderedPageBreak/>
        <w:t xml:space="preserve">prise en exemple pour </w:t>
      </w:r>
      <w:r w:rsidR="0054681F">
        <w:rPr>
          <w:lang w:val="fr-CH"/>
        </w:rPr>
        <w:t xml:space="preserve">appuyer </w:t>
      </w:r>
      <w:r w:rsidR="00766D00" w:rsidRPr="00E878F7">
        <w:rPr>
          <w:lang w:val="fr-CH"/>
        </w:rPr>
        <w:t>le potentiel des personnes avec un TSA à s</w:t>
      </w:r>
      <w:r w:rsidR="00D5479E">
        <w:rPr>
          <w:lang w:val="fr-CH"/>
        </w:rPr>
        <w:t>’</w:t>
      </w:r>
      <w:r w:rsidR="00766D00" w:rsidRPr="00E878F7">
        <w:rPr>
          <w:lang w:val="fr-CH"/>
        </w:rPr>
        <w:t>épanouir professionnellement, soulignant</w:t>
      </w:r>
      <w:r w:rsidR="006904F2" w:rsidRPr="00761EC9">
        <w:rPr>
          <w:lang w:val="fr-CH"/>
        </w:rPr>
        <w:t xml:space="preserve"> également</w:t>
      </w:r>
      <w:r w:rsidR="00766D00" w:rsidRPr="00E878F7">
        <w:rPr>
          <w:lang w:val="fr-CH"/>
        </w:rPr>
        <w:t xml:space="preserve"> l</w:t>
      </w:r>
      <w:r w:rsidR="00D5479E">
        <w:rPr>
          <w:lang w:val="fr-CH"/>
        </w:rPr>
        <w:t>’</w:t>
      </w:r>
      <w:r w:rsidR="00766D00" w:rsidRPr="00E878F7">
        <w:rPr>
          <w:lang w:val="fr-CH"/>
        </w:rPr>
        <w:t>importance d</w:t>
      </w:r>
      <w:r w:rsidR="00D5479E">
        <w:rPr>
          <w:lang w:val="fr-CH"/>
        </w:rPr>
        <w:t>’</w:t>
      </w:r>
      <w:r w:rsidR="00766D00" w:rsidRPr="00E878F7">
        <w:rPr>
          <w:lang w:val="fr-CH"/>
        </w:rPr>
        <w:t>un environnement de travail inclusif et la valeur ajoutée de la diversité dans le tissu économique.</w:t>
      </w:r>
      <w:r w:rsidR="007B58B8" w:rsidRPr="00761EC9">
        <w:rPr>
          <w:lang w:val="fr-CH"/>
        </w:rPr>
        <w:t xml:space="preserve"> </w:t>
      </w:r>
      <w:r w:rsidR="009A7A59">
        <w:rPr>
          <w:lang w:val="fr-CH"/>
        </w:rPr>
        <w:t>Finalement</w:t>
      </w:r>
      <w:r w:rsidRPr="00761EC9">
        <w:rPr>
          <w:lang w:val="fr-CH"/>
        </w:rPr>
        <w:t>, l</w:t>
      </w:r>
      <w:r w:rsidR="00D5479E">
        <w:rPr>
          <w:lang w:val="fr-CH"/>
        </w:rPr>
        <w:t>’</w:t>
      </w:r>
      <w:r w:rsidRPr="00761EC9">
        <w:rPr>
          <w:lang w:val="fr-CH"/>
        </w:rPr>
        <w:t>article présente des programmes d’intégration professionnelle internationaux et suisse</w:t>
      </w:r>
      <w:r w:rsidR="00C80F7B" w:rsidRPr="00761EC9">
        <w:rPr>
          <w:lang w:val="fr-CH"/>
        </w:rPr>
        <w:t>s</w:t>
      </w:r>
      <w:r w:rsidR="00397C78" w:rsidRPr="00761EC9">
        <w:rPr>
          <w:lang w:val="fr-CH"/>
        </w:rPr>
        <w:t xml:space="preserve"> </w:t>
      </w:r>
      <w:r w:rsidR="00D35A06" w:rsidRPr="00761EC9">
        <w:rPr>
          <w:lang w:val="fr-CH"/>
        </w:rPr>
        <w:t>ayant</w:t>
      </w:r>
      <w:r w:rsidRPr="00761EC9">
        <w:rPr>
          <w:lang w:val="fr-CH"/>
        </w:rPr>
        <w:t xml:space="preserve"> </w:t>
      </w:r>
      <w:r w:rsidR="00BA6650" w:rsidRPr="00037AE3">
        <w:rPr>
          <w:noProof/>
        </w:rPr>
        <mc:AlternateContent>
          <mc:Choice Requires="wps">
            <w:drawing>
              <wp:anchor distT="45720" distB="45720" distL="46990" distR="46990" simplePos="0" relativeHeight="251659264" behindDoc="0" locked="0" layoutInCell="1" allowOverlap="0" wp14:anchorId="391D65B3" wp14:editId="0AAC2FCC">
                <wp:simplePos x="0" y="0"/>
                <wp:positionH relativeFrom="column">
                  <wp:posOffset>-900430</wp:posOffset>
                </wp:positionH>
                <wp:positionV relativeFrom="paragraph">
                  <wp:posOffset>883920</wp:posOffset>
                </wp:positionV>
                <wp:extent cx="5099050" cy="92075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920750"/>
                        </a:xfrm>
                        <a:prstGeom prst="rect">
                          <a:avLst/>
                        </a:prstGeom>
                        <a:noFill/>
                        <a:ln w="9525">
                          <a:noFill/>
                          <a:miter lim="800000"/>
                          <a:headEnd/>
                          <a:tailEnd/>
                        </a:ln>
                      </wps:spPr>
                      <wps:txbx>
                        <w:txbxContent>
                          <w:p w14:paraId="14CCC13F" w14:textId="77777777" w:rsidR="00BA6650" w:rsidRPr="0047168D" w:rsidRDefault="00BA6650" w:rsidP="00070DBC">
                            <w:pPr>
                              <w:pStyle w:val="Hervorhebung1"/>
                              <w:suppressAutoHyphens/>
                              <w:jc w:val="both"/>
                            </w:pPr>
                            <w:r w:rsidRPr="00761EC9">
                              <w:rPr>
                                <w:lang w:val="fr-CH"/>
                              </w:rPr>
                              <w:t>L</w:t>
                            </w:r>
                            <w:r>
                              <w:rPr>
                                <w:lang w:val="fr-CH"/>
                              </w:rPr>
                              <w:t>’</w:t>
                            </w:r>
                            <w:r w:rsidRPr="00761EC9">
                              <w:rPr>
                                <w:lang w:val="fr-CH"/>
                              </w:rPr>
                              <w:t>intégration professionnelle des personnes ayant</w:t>
                            </w:r>
                            <w:r>
                              <w:rPr>
                                <w:lang w:val="fr-CH"/>
                              </w:rPr>
                              <w:t xml:space="preserve"> un </w:t>
                            </w:r>
                            <w:r w:rsidRPr="00761EC9">
                              <w:rPr>
                                <w:lang w:val="fr-CH"/>
                              </w:rPr>
                              <w:t>TSA représente un enjeu majeur de notre société. Ce sujet, crucial tant sur le plan social qu</w:t>
                            </w:r>
                            <w:r>
                              <w:rPr>
                                <w:lang w:val="fr-CH"/>
                              </w:rPr>
                              <w:t>’</w:t>
                            </w:r>
                            <w:r w:rsidRPr="00761EC9">
                              <w:rPr>
                                <w:lang w:val="fr-CH"/>
                              </w:rPr>
                              <w:t>économique, met en lumière la nécessité de repenser nos approches en matière de recrutement et d</w:t>
                            </w:r>
                            <w:r>
                              <w:rPr>
                                <w:lang w:val="fr-CH"/>
                              </w:rPr>
                              <w:t>’</w:t>
                            </w:r>
                            <w:r w:rsidRPr="00761EC9">
                              <w:rPr>
                                <w:lang w:val="fr-CH"/>
                              </w:rPr>
                              <w:t>accompagnement des personnes au travail</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D65B3" id="_x0000_t202" coordsize="21600,21600" o:spt="202" path="m,l,21600r21600,l21600,xe">
                <v:stroke joinstyle="miter"/>
                <v:path gradientshapeok="t" o:connecttype="rect"/>
              </v:shapetype>
              <v:shape id="Zone de texte 2" o:spid="_x0000_s1026" type="#_x0000_t202" alt="&quot;&quot;" style="position:absolute;left:0;text-align:left;margin-left:-70.9pt;margin-top:69.6pt;width:401.5pt;height:72.5pt;z-index:25165926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" o:allowoverlap="f" filled="f" stroked="f">
                <v:textbox inset="29mm,,2.5mm">
                  <w:txbxContent>
                    <w:p w14:paraId="14CCC13F" w14:textId="77777777" w:rsidR="00BA6650" w:rsidRPr="0047168D" w:rsidRDefault="00BA6650" w:rsidP="00070DBC">
                      <w:pPr>
                        <w:pStyle w:val="Hervorhebung1"/>
                        <w:suppressAutoHyphens/>
                        <w:jc w:val="both"/>
                      </w:pPr>
                      <w:r w:rsidRPr="00761EC9">
                        <w:rPr>
                          <w:lang w:val="fr-CH"/>
                        </w:rPr>
                        <w:t>L</w:t>
                      </w:r>
                      <w:r>
                        <w:rPr>
                          <w:lang w:val="fr-CH"/>
                        </w:rPr>
                        <w:t>’</w:t>
                      </w:r>
                      <w:r w:rsidRPr="00761EC9">
                        <w:rPr>
                          <w:lang w:val="fr-CH"/>
                        </w:rPr>
                        <w:t>intégration professionnelle des personnes ayant</w:t>
                      </w:r>
                      <w:r>
                        <w:rPr>
                          <w:lang w:val="fr-CH"/>
                        </w:rPr>
                        <w:t xml:space="preserve"> un </w:t>
                      </w:r>
                      <w:r w:rsidRPr="00761EC9">
                        <w:rPr>
                          <w:lang w:val="fr-CH"/>
                        </w:rPr>
                        <w:t>TSA représente un enjeu majeur de notre société. Ce sujet, crucial tant sur le plan social qu</w:t>
                      </w:r>
                      <w:r>
                        <w:rPr>
                          <w:lang w:val="fr-CH"/>
                        </w:rPr>
                        <w:t>’</w:t>
                      </w:r>
                      <w:r w:rsidRPr="00761EC9">
                        <w:rPr>
                          <w:lang w:val="fr-CH"/>
                        </w:rPr>
                        <w:t>économique, met en lumière la nécessité de repenser nos approches en matière de recrutement et d</w:t>
                      </w:r>
                      <w:r>
                        <w:rPr>
                          <w:lang w:val="fr-CH"/>
                        </w:rPr>
                        <w:t>’</w:t>
                      </w:r>
                      <w:r w:rsidRPr="00761EC9">
                        <w:rPr>
                          <w:lang w:val="fr-CH"/>
                        </w:rPr>
                        <w:t>accompagnement des personnes au travail</w:t>
                      </w:r>
                    </w:p>
                  </w:txbxContent>
                </v:textbox>
                <w10:wrap type="topAndBottom"/>
              </v:shape>
            </w:pict>
          </mc:Fallback>
        </mc:AlternateContent>
      </w:r>
      <w:r w:rsidRPr="00761EC9">
        <w:rPr>
          <w:lang w:val="fr-CH"/>
        </w:rPr>
        <w:t>fonctionné</w:t>
      </w:r>
      <w:r w:rsidR="000C33F3" w:rsidRPr="00761EC9">
        <w:rPr>
          <w:lang w:val="fr-CH"/>
        </w:rPr>
        <w:t>.</w:t>
      </w:r>
      <w:r w:rsidR="006904F2" w:rsidRPr="00761EC9">
        <w:rPr>
          <w:lang w:val="fr-CH"/>
        </w:rPr>
        <w:t xml:space="preserve"> C</w:t>
      </w:r>
      <w:r w:rsidRPr="00761EC9">
        <w:rPr>
          <w:lang w:val="fr-CH"/>
        </w:rPr>
        <w:t>es entreprises ont adapté leur milieu de travail pour répondre aux besoins de leur personnel avec un TSA.</w:t>
      </w:r>
    </w:p>
    <w:p w14:paraId="406B8D03" w14:textId="41567F55" w:rsidR="00C66B22" w:rsidRPr="00761EC9" w:rsidRDefault="00C66B22" w:rsidP="00C66B22">
      <w:pPr>
        <w:pStyle w:val="berschrift1"/>
        <w:rPr>
          <w:lang w:val="fr-CH"/>
        </w:rPr>
      </w:pPr>
      <w:r w:rsidRPr="00761EC9">
        <w:rPr>
          <w:lang w:val="fr-CH"/>
        </w:rPr>
        <w:t>Défis de l’intégration professionnelle</w:t>
      </w:r>
    </w:p>
    <w:p w14:paraId="790D8AA5" w14:textId="0A86EEB9" w:rsidR="00C66B22" w:rsidRPr="00761EC9" w:rsidRDefault="00C66B22" w:rsidP="00546468">
      <w:pPr>
        <w:pStyle w:val="Textkrper"/>
        <w:ind w:firstLine="0"/>
        <w:rPr>
          <w:lang w:val="fr-CH"/>
        </w:rPr>
      </w:pPr>
      <w:r w:rsidRPr="00761EC9">
        <w:rPr>
          <w:lang w:val="fr-CH"/>
        </w:rPr>
        <w:t>Dans mon expérience professionnelle, j’ai pu constater</w:t>
      </w:r>
      <w:r w:rsidR="002B7569" w:rsidRPr="00761EC9">
        <w:rPr>
          <w:lang w:val="fr-CH"/>
        </w:rPr>
        <w:t xml:space="preserve"> </w:t>
      </w:r>
      <w:r w:rsidR="001D6B5A" w:rsidRPr="00761EC9">
        <w:rPr>
          <w:lang w:val="fr-CH"/>
        </w:rPr>
        <w:t xml:space="preserve">les </w:t>
      </w:r>
      <w:r w:rsidRPr="00761EC9">
        <w:rPr>
          <w:lang w:val="fr-CH"/>
        </w:rPr>
        <w:t xml:space="preserve">différents défis </w:t>
      </w:r>
      <w:r w:rsidR="00132249" w:rsidRPr="00761EC9">
        <w:rPr>
          <w:lang w:val="fr-CH"/>
        </w:rPr>
        <w:t>que l</w:t>
      </w:r>
      <w:r w:rsidRPr="00761EC9">
        <w:rPr>
          <w:lang w:val="fr-CH"/>
        </w:rPr>
        <w:t xml:space="preserve">es personnes avec </w:t>
      </w:r>
      <w:r w:rsidR="002B7569" w:rsidRPr="00761EC9">
        <w:rPr>
          <w:lang w:val="fr-CH"/>
        </w:rPr>
        <w:t xml:space="preserve">un </w:t>
      </w:r>
      <w:r w:rsidRPr="00761EC9">
        <w:rPr>
          <w:lang w:val="fr-CH"/>
        </w:rPr>
        <w:t xml:space="preserve">TSA </w:t>
      </w:r>
      <w:r w:rsidR="001D6B5A" w:rsidRPr="00761EC9">
        <w:rPr>
          <w:lang w:val="fr-CH"/>
        </w:rPr>
        <w:t xml:space="preserve">peuvent </w:t>
      </w:r>
      <w:r w:rsidR="002B7569" w:rsidRPr="00761EC9">
        <w:rPr>
          <w:lang w:val="fr-CH"/>
        </w:rPr>
        <w:t>rencontre</w:t>
      </w:r>
      <w:r w:rsidR="001D6B5A" w:rsidRPr="00761EC9">
        <w:rPr>
          <w:lang w:val="fr-CH"/>
        </w:rPr>
        <w:t>r</w:t>
      </w:r>
      <w:r w:rsidR="002B7569" w:rsidRPr="00761EC9">
        <w:rPr>
          <w:lang w:val="fr-CH"/>
        </w:rPr>
        <w:t xml:space="preserve"> </w:t>
      </w:r>
      <w:r w:rsidRPr="00761EC9">
        <w:rPr>
          <w:lang w:val="fr-CH"/>
        </w:rPr>
        <w:t>dans le monde du travail</w:t>
      </w:r>
      <w:r w:rsidR="001D6B5A" w:rsidRPr="00761EC9">
        <w:rPr>
          <w:lang w:val="fr-CH"/>
        </w:rPr>
        <w:t xml:space="preserve">. Ils </w:t>
      </w:r>
      <w:r w:rsidR="0073515F" w:rsidRPr="00761EC9">
        <w:rPr>
          <w:lang w:val="fr-CH"/>
        </w:rPr>
        <w:t>proviennent</w:t>
      </w:r>
      <w:r w:rsidR="001D6B5A" w:rsidRPr="00761EC9">
        <w:rPr>
          <w:lang w:val="fr-CH"/>
        </w:rPr>
        <w:t xml:space="preserve"> </w:t>
      </w:r>
      <w:r w:rsidR="00BF27CA" w:rsidRPr="00761EC9">
        <w:rPr>
          <w:lang w:val="fr-CH"/>
        </w:rPr>
        <w:t xml:space="preserve">notamment </w:t>
      </w:r>
      <w:r w:rsidR="0073515F" w:rsidRPr="00761EC9">
        <w:rPr>
          <w:lang w:val="fr-CH"/>
        </w:rPr>
        <w:t>d</w:t>
      </w:r>
      <w:r w:rsidR="00960E89" w:rsidRPr="00761EC9">
        <w:rPr>
          <w:lang w:val="fr-CH"/>
        </w:rPr>
        <w:t>e</w:t>
      </w:r>
      <w:r w:rsidR="00E10EC3" w:rsidRPr="00761EC9">
        <w:rPr>
          <w:lang w:val="fr-CH"/>
        </w:rPr>
        <w:t>s préjugés sur l</w:t>
      </w:r>
      <w:r w:rsidR="0057070A" w:rsidRPr="00761EC9">
        <w:rPr>
          <w:lang w:val="fr-CH"/>
        </w:rPr>
        <w:t>e TSA</w:t>
      </w:r>
      <w:r w:rsidR="00E10EC3" w:rsidRPr="00761EC9">
        <w:rPr>
          <w:lang w:val="fr-CH"/>
        </w:rPr>
        <w:t xml:space="preserve">, </w:t>
      </w:r>
      <w:r w:rsidR="0073515F" w:rsidRPr="00761EC9">
        <w:rPr>
          <w:lang w:val="fr-CH"/>
        </w:rPr>
        <w:t>d</w:t>
      </w:r>
      <w:r w:rsidR="00E10EC3" w:rsidRPr="00761EC9">
        <w:rPr>
          <w:lang w:val="fr-CH"/>
        </w:rPr>
        <w:t xml:space="preserve">es </w:t>
      </w:r>
      <w:r w:rsidR="00DD16F2" w:rsidRPr="00761EC9">
        <w:rPr>
          <w:lang w:val="fr-CH"/>
        </w:rPr>
        <w:t>interactions sociales</w:t>
      </w:r>
      <w:r w:rsidR="000F0EEA" w:rsidRPr="00761EC9">
        <w:rPr>
          <w:lang w:val="fr-CH"/>
        </w:rPr>
        <w:t xml:space="preserve">, </w:t>
      </w:r>
      <w:r w:rsidR="00E56344" w:rsidRPr="00761EC9">
        <w:rPr>
          <w:lang w:val="fr-CH"/>
        </w:rPr>
        <w:t>des sensibilités</w:t>
      </w:r>
      <w:r w:rsidR="009702AB" w:rsidRPr="00761EC9">
        <w:rPr>
          <w:lang w:val="fr-CH"/>
        </w:rPr>
        <w:t xml:space="preserve"> sensorielles</w:t>
      </w:r>
      <w:r w:rsidR="00DC1434" w:rsidRPr="00761EC9">
        <w:rPr>
          <w:lang w:val="fr-CH"/>
        </w:rPr>
        <w:t xml:space="preserve">, </w:t>
      </w:r>
      <w:r w:rsidR="00E114C4" w:rsidRPr="00761EC9">
        <w:rPr>
          <w:lang w:val="fr-CH"/>
        </w:rPr>
        <w:t>d’un manque de flexibilité</w:t>
      </w:r>
      <w:r w:rsidR="00DC1434" w:rsidRPr="00761EC9">
        <w:rPr>
          <w:lang w:val="fr-CH"/>
        </w:rPr>
        <w:t xml:space="preserve"> et de</w:t>
      </w:r>
      <w:r w:rsidR="00D32478">
        <w:rPr>
          <w:lang w:val="fr-CH"/>
        </w:rPr>
        <w:t xml:space="preserve">s </w:t>
      </w:r>
      <w:r w:rsidR="00DC1434" w:rsidRPr="00761EC9">
        <w:rPr>
          <w:lang w:val="fr-CH"/>
        </w:rPr>
        <w:t>troubles associés</w:t>
      </w:r>
      <w:r w:rsidR="00D32478">
        <w:rPr>
          <w:lang w:val="fr-CH"/>
        </w:rPr>
        <w:t xml:space="preserve"> (</w:t>
      </w:r>
      <w:proofErr w:type="spellStart"/>
      <w:r w:rsidR="00D32478">
        <w:rPr>
          <w:lang w:val="fr-CH"/>
        </w:rPr>
        <w:t>Hu</w:t>
      </w:r>
      <w:r w:rsidR="00DE34B9">
        <w:rPr>
          <w:lang w:val="fr-CH"/>
        </w:rPr>
        <w:t>rlbutt</w:t>
      </w:r>
      <w:proofErr w:type="spellEnd"/>
      <w:r w:rsidR="00DE34B9">
        <w:rPr>
          <w:lang w:val="fr-CH"/>
        </w:rPr>
        <w:t xml:space="preserve"> &amp; </w:t>
      </w:r>
      <w:proofErr w:type="spellStart"/>
      <w:r w:rsidR="00DE34B9">
        <w:rPr>
          <w:lang w:val="fr-CH"/>
        </w:rPr>
        <w:t>Chalmers</w:t>
      </w:r>
      <w:proofErr w:type="spellEnd"/>
      <w:r w:rsidR="00DE34B9">
        <w:rPr>
          <w:lang w:val="fr-CH"/>
        </w:rPr>
        <w:t xml:space="preserve">, 2004). </w:t>
      </w:r>
    </w:p>
    <w:p w14:paraId="178CE4FD" w14:textId="1E7A9CBC" w:rsidR="00C66B22" w:rsidRPr="00761EC9" w:rsidRDefault="00960E89" w:rsidP="006D4770">
      <w:pPr>
        <w:pStyle w:val="Liste"/>
        <w:spacing w:after="60"/>
        <w:contextualSpacing w:val="0"/>
        <w:jc w:val="both"/>
        <w:rPr>
          <w:lang w:val="fr-CH"/>
        </w:rPr>
      </w:pPr>
      <w:r w:rsidRPr="00761EC9">
        <w:rPr>
          <w:i/>
          <w:iCs/>
          <w:lang w:val="fr-CH"/>
        </w:rPr>
        <w:t xml:space="preserve">Préjugés </w:t>
      </w:r>
      <w:r w:rsidR="00C66B22" w:rsidRPr="00761EC9">
        <w:rPr>
          <w:i/>
          <w:iCs/>
          <w:lang w:val="fr-CH"/>
        </w:rPr>
        <w:t>et discrimination</w:t>
      </w:r>
      <w:r w:rsidR="00C66B22" w:rsidRPr="00761EC9">
        <w:rPr>
          <w:lang w:val="fr-CH"/>
        </w:rPr>
        <w:t xml:space="preserve">. Les </w:t>
      </w:r>
      <w:r w:rsidRPr="00761EC9">
        <w:rPr>
          <w:lang w:val="fr-CH"/>
        </w:rPr>
        <w:t xml:space="preserve">préjugés </w:t>
      </w:r>
      <w:r w:rsidR="00C66B22" w:rsidRPr="00761EC9">
        <w:rPr>
          <w:lang w:val="fr-CH"/>
        </w:rPr>
        <w:t xml:space="preserve">sur </w:t>
      </w:r>
      <w:r w:rsidR="0057070A" w:rsidRPr="00761EC9">
        <w:rPr>
          <w:lang w:val="fr-CH"/>
        </w:rPr>
        <w:t xml:space="preserve">le TSA </w:t>
      </w:r>
      <w:r w:rsidR="00C66B22" w:rsidRPr="00761EC9">
        <w:rPr>
          <w:lang w:val="fr-CH"/>
        </w:rPr>
        <w:t xml:space="preserve">peuvent conduire à des malentendus et à une discrimination sur le lieu de </w:t>
      </w:r>
      <w:r w:rsidR="00E8460E" w:rsidRPr="00761EC9">
        <w:rPr>
          <w:lang w:val="fr-CH"/>
        </w:rPr>
        <w:t>travail, ce qui</w:t>
      </w:r>
      <w:r w:rsidR="00C66B22" w:rsidRPr="00761EC9">
        <w:rPr>
          <w:lang w:val="fr-CH"/>
        </w:rPr>
        <w:t xml:space="preserve"> inclut souvent des idées fausses sur les capacités des personnes ayant un TSA, comme l</w:t>
      </w:r>
      <w:r w:rsidR="00D5479E">
        <w:rPr>
          <w:lang w:val="fr-CH"/>
        </w:rPr>
        <w:t>’</w:t>
      </w:r>
      <w:r w:rsidR="00C66B22" w:rsidRPr="00761EC9">
        <w:rPr>
          <w:lang w:val="fr-CH"/>
        </w:rPr>
        <w:t>incapacité à travailler en équipe ou à gérer des tâches complexes. Cela peut limiter les opportunités d</w:t>
      </w:r>
      <w:r w:rsidR="00D5479E">
        <w:rPr>
          <w:lang w:val="fr-CH"/>
        </w:rPr>
        <w:t>’</w:t>
      </w:r>
      <w:r w:rsidR="00C66B22" w:rsidRPr="00761EC9">
        <w:rPr>
          <w:lang w:val="fr-CH"/>
        </w:rPr>
        <w:t>emploi et l</w:t>
      </w:r>
      <w:r w:rsidR="00D5479E">
        <w:rPr>
          <w:lang w:val="fr-CH"/>
        </w:rPr>
        <w:t>’</w:t>
      </w:r>
      <w:r w:rsidR="00C66B22" w:rsidRPr="00761EC9">
        <w:rPr>
          <w:lang w:val="fr-CH"/>
        </w:rPr>
        <w:t>avancement professionnel des personnes avec un TSA.</w:t>
      </w:r>
    </w:p>
    <w:p w14:paraId="133979EE" w14:textId="67CF3E4F" w:rsidR="00C66B22" w:rsidRPr="00761EC9" w:rsidRDefault="00C66B22" w:rsidP="00074E8E">
      <w:pPr>
        <w:pStyle w:val="Liste"/>
        <w:spacing w:after="60"/>
        <w:contextualSpacing w:val="0"/>
        <w:jc w:val="both"/>
        <w:rPr>
          <w:lang w:val="fr-CH"/>
        </w:rPr>
      </w:pPr>
      <w:r w:rsidRPr="00761EC9">
        <w:rPr>
          <w:i/>
          <w:iCs/>
          <w:lang w:val="fr-CH"/>
        </w:rPr>
        <w:t>Communication et interaction sociale</w:t>
      </w:r>
      <w:r w:rsidRPr="00761EC9">
        <w:rPr>
          <w:lang w:val="fr-CH"/>
        </w:rPr>
        <w:t>. Les défis en matière de communication et d</w:t>
      </w:r>
      <w:r w:rsidR="00D5479E">
        <w:rPr>
          <w:lang w:val="fr-CH"/>
        </w:rPr>
        <w:t>’</w:t>
      </w:r>
      <w:r w:rsidRPr="00761EC9">
        <w:rPr>
          <w:lang w:val="fr-CH"/>
        </w:rPr>
        <w:t>interaction sociale sont courants chez les personnes ayant un TSA. Cela peut rendre difficile de naviguer dans des environnements de travail socialement complexes, d</w:t>
      </w:r>
      <w:r w:rsidR="00D5479E">
        <w:rPr>
          <w:lang w:val="fr-CH"/>
        </w:rPr>
        <w:t>’</w:t>
      </w:r>
      <w:r w:rsidRPr="00761EC9">
        <w:rPr>
          <w:lang w:val="fr-CH"/>
        </w:rPr>
        <w:t>interpréter des indices non verbaux ou de s</w:t>
      </w:r>
      <w:r w:rsidR="00D5479E">
        <w:rPr>
          <w:lang w:val="fr-CH"/>
        </w:rPr>
        <w:t>’</w:t>
      </w:r>
      <w:r w:rsidRPr="00761EC9">
        <w:rPr>
          <w:lang w:val="fr-CH"/>
        </w:rPr>
        <w:t>adapter à des conventions sociales non écrites. La compréhension des intentions, les difficultés à se mettre à la place des autres, les difficultés à s’exprimer, la gestion des interactions avec les collègues, la participation à des activités sociales sur le lieu du travail sont parfois de véritables enjeux</w:t>
      </w:r>
      <w:r w:rsidR="00472E29" w:rsidRPr="00761EC9">
        <w:rPr>
          <w:lang w:val="fr-CH"/>
        </w:rPr>
        <w:t>.</w:t>
      </w:r>
    </w:p>
    <w:p w14:paraId="1F0765E5" w14:textId="65D5EB34" w:rsidR="00C66B22" w:rsidRPr="00761EC9" w:rsidRDefault="00C66B22" w:rsidP="00074E8E">
      <w:pPr>
        <w:pStyle w:val="Liste"/>
        <w:spacing w:after="60"/>
        <w:contextualSpacing w:val="0"/>
        <w:jc w:val="both"/>
        <w:rPr>
          <w:lang w:val="fr-CH"/>
        </w:rPr>
      </w:pPr>
      <w:r w:rsidRPr="00761EC9">
        <w:rPr>
          <w:i/>
          <w:iCs/>
          <w:lang w:val="fr-CH"/>
        </w:rPr>
        <w:t>Sensibilité sensorielle et préférences environnementales</w:t>
      </w:r>
      <w:r w:rsidRPr="00761EC9">
        <w:rPr>
          <w:lang w:val="fr-CH"/>
        </w:rPr>
        <w:t>. De nombreuses personnes avec un TSA ont une sensibilité accrue aux stimul</w:t>
      </w:r>
      <w:r w:rsidR="00B239AC">
        <w:rPr>
          <w:lang w:val="fr-CH"/>
        </w:rPr>
        <w:t>us</w:t>
      </w:r>
      <w:r w:rsidRPr="00761EC9">
        <w:rPr>
          <w:lang w:val="fr-CH"/>
        </w:rPr>
        <w:t xml:space="preserve"> sensoriels comme les lumières vives ou les bruits forts. Les environnements de travail typiques peuvent être inconfortables ou même accablants, ce qui nécessite des aménagements spécifiques. </w:t>
      </w:r>
    </w:p>
    <w:p w14:paraId="79DCD223" w14:textId="59BA46CF" w:rsidR="00C66B22" w:rsidRPr="00761EC9" w:rsidRDefault="00C66B22" w:rsidP="00074E8E">
      <w:pPr>
        <w:pStyle w:val="Liste"/>
        <w:spacing w:after="60"/>
        <w:contextualSpacing w:val="0"/>
        <w:jc w:val="both"/>
        <w:rPr>
          <w:lang w:val="fr-CH"/>
        </w:rPr>
      </w:pPr>
      <w:r w:rsidRPr="00761EC9">
        <w:rPr>
          <w:i/>
          <w:iCs/>
          <w:lang w:val="fr-CH"/>
        </w:rPr>
        <w:t>Besoins en formation et sensibilisation</w:t>
      </w:r>
      <w:r w:rsidRPr="00761EC9">
        <w:rPr>
          <w:lang w:val="fr-CH"/>
        </w:rPr>
        <w:t xml:space="preserve">. Il existe un besoin crucial de formation et de sensibilisation sur </w:t>
      </w:r>
      <w:r w:rsidR="00F92D2F" w:rsidRPr="00761EC9">
        <w:rPr>
          <w:lang w:val="fr-CH"/>
        </w:rPr>
        <w:t xml:space="preserve">le TSA </w:t>
      </w:r>
      <w:r w:rsidRPr="00761EC9">
        <w:rPr>
          <w:lang w:val="fr-CH"/>
        </w:rPr>
        <w:t xml:space="preserve">dans les lieux de travail afin </w:t>
      </w:r>
      <w:r w:rsidR="008B35D8" w:rsidRPr="00761EC9">
        <w:rPr>
          <w:lang w:val="fr-CH"/>
        </w:rPr>
        <w:t xml:space="preserve">d’atténuer </w:t>
      </w:r>
      <w:r w:rsidRPr="00761EC9">
        <w:rPr>
          <w:lang w:val="fr-CH"/>
        </w:rPr>
        <w:t>les</w:t>
      </w:r>
      <w:r w:rsidR="008B35D8" w:rsidRPr="00761EC9">
        <w:rPr>
          <w:lang w:val="fr-CH"/>
        </w:rPr>
        <w:t xml:space="preserve"> préjugés</w:t>
      </w:r>
      <w:r w:rsidRPr="00761EC9">
        <w:rPr>
          <w:lang w:val="fr-CH"/>
        </w:rPr>
        <w:t xml:space="preserve"> et </w:t>
      </w:r>
      <w:r w:rsidR="008B35D8" w:rsidRPr="00761EC9">
        <w:rPr>
          <w:lang w:val="fr-CH"/>
        </w:rPr>
        <w:t xml:space="preserve">d’éviter </w:t>
      </w:r>
      <w:r w:rsidRPr="00761EC9">
        <w:rPr>
          <w:lang w:val="fr-CH"/>
        </w:rPr>
        <w:t>les malentendus</w:t>
      </w:r>
      <w:r w:rsidR="008B35D8" w:rsidRPr="00761EC9">
        <w:rPr>
          <w:lang w:val="fr-CH"/>
        </w:rPr>
        <w:t>. L</w:t>
      </w:r>
      <w:r w:rsidRPr="00761EC9">
        <w:rPr>
          <w:lang w:val="fr-CH"/>
        </w:rPr>
        <w:t xml:space="preserve">’attention </w:t>
      </w:r>
      <w:r w:rsidR="008B35D8" w:rsidRPr="00761EC9">
        <w:rPr>
          <w:lang w:val="fr-CH"/>
        </w:rPr>
        <w:t xml:space="preserve">doit se porter </w:t>
      </w:r>
      <w:r w:rsidRPr="00761EC9">
        <w:rPr>
          <w:lang w:val="fr-CH"/>
        </w:rPr>
        <w:t>sur les compétences. Cela comprend la sensibilisation des collègues et des gestionnaires sur la manière d</w:t>
      </w:r>
      <w:r w:rsidR="00D5479E">
        <w:rPr>
          <w:lang w:val="fr-CH"/>
        </w:rPr>
        <w:t>’</w:t>
      </w:r>
      <w:r w:rsidRPr="00761EC9">
        <w:rPr>
          <w:lang w:val="fr-CH"/>
        </w:rPr>
        <w:t xml:space="preserve">interagir efficacement avec les employés avec un TSA et de comprendre leurs besoins spécifiques. </w:t>
      </w:r>
    </w:p>
    <w:p w14:paraId="277681A7" w14:textId="02EE55A3" w:rsidR="00C66B22" w:rsidRPr="00761EC9" w:rsidRDefault="00DA4D65" w:rsidP="00074E8E">
      <w:pPr>
        <w:pStyle w:val="Liste"/>
        <w:spacing w:after="60"/>
        <w:contextualSpacing w:val="0"/>
        <w:jc w:val="both"/>
        <w:rPr>
          <w:lang w:val="fr-CH"/>
        </w:rPr>
      </w:pPr>
      <w:r w:rsidRPr="00761EC9">
        <w:rPr>
          <w:i/>
          <w:iCs/>
          <w:lang w:val="fr-CH"/>
        </w:rPr>
        <w:t xml:space="preserve">Adaptations </w:t>
      </w:r>
      <w:r w:rsidR="00C66B22" w:rsidRPr="00761EC9">
        <w:rPr>
          <w:i/>
          <w:iCs/>
          <w:lang w:val="fr-CH"/>
        </w:rPr>
        <w:t>et flexibilité</w:t>
      </w:r>
      <w:r w:rsidR="00C66B22" w:rsidRPr="00761EC9">
        <w:rPr>
          <w:lang w:val="fr-CH"/>
        </w:rPr>
        <w:t>. Les changements inattendus dans les routine</w:t>
      </w:r>
      <w:r w:rsidR="000D3EAB">
        <w:rPr>
          <w:lang w:val="fr-CH"/>
        </w:rPr>
        <w:t>s</w:t>
      </w:r>
      <w:r w:rsidR="00C66B22" w:rsidRPr="00761EC9">
        <w:rPr>
          <w:lang w:val="fr-CH"/>
        </w:rPr>
        <w:t xml:space="preserve"> de travail ou les tâches peuvent être stressants pour les personnes ayant un TSA</w:t>
      </w:r>
      <w:r w:rsidR="00E50EE0" w:rsidRPr="00761EC9">
        <w:rPr>
          <w:lang w:val="fr-CH"/>
        </w:rPr>
        <w:t>. C</w:t>
      </w:r>
      <w:r w:rsidR="00C66B22" w:rsidRPr="00761EC9">
        <w:rPr>
          <w:lang w:val="fr-CH"/>
        </w:rPr>
        <w:t xml:space="preserve">’est pourquoi les employeuses et les employeurs doivent être disposés à faire des accommodements raisonnables pour soutenir leurs </w:t>
      </w:r>
      <w:r w:rsidR="0028659B" w:rsidRPr="00761EC9">
        <w:rPr>
          <w:lang w:val="fr-CH"/>
        </w:rPr>
        <w:t xml:space="preserve">employées et </w:t>
      </w:r>
      <w:r w:rsidR="00C66B22" w:rsidRPr="00761EC9">
        <w:rPr>
          <w:lang w:val="fr-CH"/>
        </w:rPr>
        <w:t>employés. Cela peut inclure des ajustements dans les horaires de travail, des modifications de l</w:t>
      </w:r>
      <w:r w:rsidR="00D5479E">
        <w:rPr>
          <w:lang w:val="fr-CH"/>
        </w:rPr>
        <w:t>’</w:t>
      </w:r>
      <w:r w:rsidR="00C66B22" w:rsidRPr="00761EC9">
        <w:rPr>
          <w:lang w:val="fr-CH"/>
        </w:rPr>
        <w:t>environnement de travail</w:t>
      </w:r>
      <w:r w:rsidR="004B60EC" w:rsidRPr="00761EC9">
        <w:rPr>
          <w:lang w:val="fr-CH"/>
        </w:rPr>
        <w:t>,</w:t>
      </w:r>
      <w:r w:rsidR="00C66B22" w:rsidRPr="00761EC9">
        <w:rPr>
          <w:lang w:val="fr-CH"/>
        </w:rPr>
        <w:t xml:space="preserve"> la fourniture de technologies </w:t>
      </w:r>
      <w:r w:rsidR="004B60EC" w:rsidRPr="00761EC9">
        <w:rPr>
          <w:lang w:val="fr-CH"/>
        </w:rPr>
        <w:t xml:space="preserve">d’assistance </w:t>
      </w:r>
      <w:r w:rsidR="00C66B22" w:rsidRPr="00761EC9">
        <w:rPr>
          <w:lang w:val="fr-CH"/>
        </w:rPr>
        <w:t xml:space="preserve">ou </w:t>
      </w:r>
      <w:r w:rsidR="004B60EC" w:rsidRPr="00761EC9">
        <w:rPr>
          <w:lang w:val="fr-CH"/>
        </w:rPr>
        <w:t>des aides</w:t>
      </w:r>
      <w:r w:rsidR="00C66B22" w:rsidRPr="00761EC9">
        <w:rPr>
          <w:lang w:val="fr-CH"/>
        </w:rPr>
        <w:t xml:space="preserve"> spécifiques. </w:t>
      </w:r>
    </w:p>
    <w:p w14:paraId="41BC6134" w14:textId="461AA27D" w:rsidR="00074E8E" w:rsidRDefault="00C66B22" w:rsidP="000C3C08">
      <w:pPr>
        <w:pStyle w:val="Liste"/>
        <w:jc w:val="both"/>
        <w:rPr>
          <w:lang w:val="fr-CH"/>
        </w:rPr>
      </w:pPr>
      <w:r w:rsidRPr="00074E8E">
        <w:rPr>
          <w:i/>
          <w:iCs/>
          <w:lang w:val="fr-CH"/>
        </w:rPr>
        <w:t>Des troubles associés</w:t>
      </w:r>
      <w:r w:rsidRPr="00074E8E">
        <w:rPr>
          <w:lang w:val="fr-CH"/>
        </w:rPr>
        <w:t xml:space="preserve">. Il n’est pas rare qu’une personne avec TSA souffre également de dépression, d’anxiété ou encore de troubles de l’attention avec ou sans hyperactivité. </w:t>
      </w:r>
    </w:p>
    <w:p w14:paraId="4AA82CBB" w14:textId="70FE4719" w:rsidR="00C66B22" w:rsidRDefault="00C66B22" w:rsidP="006D4770">
      <w:pPr>
        <w:pStyle w:val="Textkrper"/>
        <w:ind w:firstLine="0"/>
        <w:rPr>
          <w:lang w:val="fr-CH"/>
        </w:rPr>
      </w:pPr>
      <w:r w:rsidRPr="00074E8E">
        <w:rPr>
          <w:lang w:val="fr-CH"/>
        </w:rPr>
        <w:t xml:space="preserve">Malgré ces défis, de nombreuses personnes ayant un TSA possèdent des talents qui peuvent être très </w:t>
      </w:r>
      <w:r w:rsidR="00AC563F" w:rsidRPr="00074E8E">
        <w:rPr>
          <w:lang w:val="fr-CH"/>
        </w:rPr>
        <w:t>précieu</w:t>
      </w:r>
      <w:r w:rsidR="00355373" w:rsidRPr="00074E8E">
        <w:rPr>
          <w:lang w:val="fr-CH"/>
        </w:rPr>
        <w:t>x</w:t>
      </w:r>
      <w:r w:rsidRPr="00074E8E">
        <w:rPr>
          <w:lang w:val="fr-CH"/>
        </w:rPr>
        <w:t xml:space="preserve"> dans le monde du travail. Une meilleure compréhension, une approche ouverte et un soutien adapté aident non seulement à surmonter les obstacles à l</w:t>
      </w:r>
      <w:r w:rsidR="00D5479E" w:rsidRPr="00074E8E">
        <w:rPr>
          <w:lang w:val="fr-CH"/>
        </w:rPr>
        <w:t>’</w:t>
      </w:r>
      <w:r w:rsidRPr="00074E8E">
        <w:rPr>
          <w:lang w:val="fr-CH"/>
        </w:rPr>
        <w:t>entrée en emploi, mais également à maintenir ces compétences sur le long terme.</w:t>
      </w:r>
    </w:p>
    <w:p w14:paraId="52DFE399" w14:textId="01569BDD" w:rsidR="00EA196A" w:rsidRPr="00074E8E" w:rsidRDefault="00EA196A" w:rsidP="006D4770">
      <w:pPr>
        <w:pStyle w:val="Textkrper"/>
        <w:ind w:firstLine="0"/>
        <w:rPr>
          <w:lang w:val="fr-CH"/>
        </w:rPr>
      </w:pPr>
    </w:p>
    <w:p w14:paraId="5B9C0AD6" w14:textId="1638A616" w:rsidR="00A07616" w:rsidRPr="00761EC9" w:rsidRDefault="00A07616" w:rsidP="00A07616">
      <w:pPr>
        <w:pStyle w:val="berschrift1"/>
        <w:rPr>
          <w:lang w:val="fr-CH"/>
        </w:rPr>
      </w:pPr>
      <w:r w:rsidRPr="00761EC9">
        <w:rPr>
          <w:lang w:val="fr-CH"/>
        </w:rPr>
        <w:lastRenderedPageBreak/>
        <w:t>Enjeux du soutien à l’emploi</w:t>
      </w:r>
    </w:p>
    <w:p w14:paraId="5D778146" w14:textId="469A089E" w:rsidR="00FC30C7" w:rsidRPr="00761EC9" w:rsidRDefault="00FC30C7" w:rsidP="006C605F">
      <w:pPr>
        <w:pStyle w:val="Textkrper"/>
        <w:rPr>
          <w:lang w:val="fr-CH"/>
        </w:rPr>
      </w:pPr>
      <w:r w:rsidRPr="00761EC9">
        <w:rPr>
          <w:lang w:val="fr-CH"/>
        </w:rPr>
        <w:t xml:space="preserve">Fournir un soutien </w:t>
      </w:r>
      <w:r w:rsidR="00503E85">
        <w:rPr>
          <w:lang w:val="fr-CH"/>
        </w:rPr>
        <w:t xml:space="preserve">ciblé et </w:t>
      </w:r>
      <w:r w:rsidRPr="00761EC9">
        <w:rPr>
          <w:lang w:val="fr-CH"/>
        </w:rPr>
        <w:t>adapté aux personnes avec un TSA est crucial pour</w:t>
      </w:r>
      <w:r w:rsidR="00503E85">
        <w:rPr>
          <w:lang w:val="fr-CH"/>
        </w:rPr>
        <w:t xml:space="preserve"> améliorer</w:t>
      </w:r>
      <w:r w:rsidRPr="00761EC9">
        <w:rPr>
          <w:lang w:val="fr-CH"/>
        </w:rPr>
        <w:t xml:space="preserve"> leur intégration</w:t>
      </w:r>
      <w:r w:rsidR="00503E85">
        <w:rPr>
          <w:lang w:val="fr-CH"/>
        </w:rPr>
        <w:t xml:space="preserve"> </w:t>
      </w:r>
      <w:r w:rsidRPr="00761EC9">
        <w:rPr>
          <w:lang w:val="fr-CH"/>
        </w:rPr>
        <w:t xml:space="preserve">dans le monde du travail. Pour les entreprises, adopter des pratiques inclusives présente </w:t>
      </w:r>
      <w:r w:rsidR="00CB2195">
        <w:rPr>
          <w:lang w:val="fr-CH"/>
        </w:rPr>
        <w:t xml:space="preserve">également </w:t>
      </w:r>
      <w:r w:rsidR="004F38AB">
        <w:rPr>
          <w:lang w:val="fr-CH"/>
        </w:rPr>
        <w:t xml:space="preserve">de nombreux </w:t>
      </w:r>
      <w:r w:rsidRPr="00761EC9">
        <w:rPr>
          <w:lang w:val="fr-CH"/>
        </w:rPr>
        <w:t xml:space="preserve">avantages. </w:t>
      </w:r>
      <w:r w:rsidR="00CB2195">
        <w:rPr>
          <w:lang w:val="fr-CH"/>
        </w:rPr>
        <w:t xml:space="preserve">Ce chapitre présente </w:t>
      </w:r>
      <w:r w:rsidR="00CA461A">
        <w:rPr>
          <w:lang w:val="fr-CH"/>
        </w:rPr>
        <w:t>plusieurs atouts de l’</w:t>
      </w:r>
      <w:r w:rsidRPr="00761EC9">
        <w:rPr>
          <w:lang w:val="fr-CH"/>
        </w:rPr>
        <w:t>intégration pour les</w:t>
      </w:r>
      <w:r w:rsidR="002F7C28">
        <w:rPr>
          <w:lang w:val="fr-CH"/>
        </w:rPr>
        <w:t xml:space="preserve"> deux partenaires</w:t>
      </w:r>
      <w:r w:rsidR="00440738">
        <w:rPr>
          <w:lang w:val="fr-CH"/>
        </w:rPr>
        <w:t xml:space="preserve">. </w:t>
      </w:r>
    </w:p>
    <w:p w14:paraId="12879AE8" w14:textId="41C67F22" w:rsidR="005B0593" w:rsidRPr="00095D25" w:rsidRDefault="00FC30C7" w:rsidP="005B0593">
      <w:pPr>
        <w:pStyle w:val="berschrift2"/>
        <w:rPr>
          <w:lang w:val="fr-CH"/>
        </w:rPr>
      </w:pPr>
      <w:r w:rsidRPr="009E6A04">
        <w:rPr>
          <w:lang w:val="fr-CH"/>
        </w:rPr>
        <w:t>Pour les personnes avec un TSA</w:t>
      </w:r>
    </w:p>
    <w:p w14:paraId="19F93E16" w14:textId="2A2813D0" w:rsidR="005B0593" w:rsidRPr="009735FB" w:rsidRDefault="005B0593" w:rsidP="009735FB">
      <w:pPr>
        <w:pStyle w:val="Textkrper"/>
        <w:rPr>
          <w:lang w:val="fr-CH"/>
        </w:rPr>
      </w:pPr>
      <w:r w:rsidRPr="009735FB">
        <w:rPr>
          <w:lang w:val="fr-CH"/>
        </w:rPr>
        <w:t>L</w:t>
      </w:r>
      <w:r w:rsidR="00DC26E3">
        <w:rPr>
          <w:lang w:val="fr-CH"/>
        </w:rPr>
        <w:t>’</w:t>
      </w:r>
      <w:r w:rsidRPr="009735FB">
        <w:rPr>
          <w:lang w:val="fr-CH"/>
        </w:rPr>
        <w:t xml:space="preserve">intégration des personnes avec </w:t>
      </w:r>
      <w:r w:rsidR="00545901" w:rsidRPr="009735FB">
        <w:rPr>
          <w:lang w:val="fr-CH"/>
        </w:rPr>
        <w:t xml:space="preserve">un </w:t>
      </w:r>
      <w:r w:rsidRPr="009735FB">
        <w:rPr>
          <w:lang w:val="fr-CH"/>
        </w:rPr>
        <w:t>TSA dans le milieu professionnel est cruciale pour améliorer l</w:t>
      </w:r>
      <w:r w:rsidR="00DC26E3">
        <w:rPr>
          <w:lang w:val="fr-CH"/>
        </w:rPr>
        <w:t>’</w:t>
      </w:r>
      <w:r w:rsidRPr="009735FB">
        <w:rPr>
          <w:lang w:val="fr-CH"/>
        </w:rPr>
        <w:t xml:space="preserve">accessibilité au marché du travail. </w:t>
      </w:r>
      <w:r w:rsidR="00033834">
        <w:rPr>
          <w:lang w:val="fr-CH"/>
        </w:rPr>
        <w:t>L</w:t>
      </w:r>
      <w:r w:rsidR="00033834" w:rsidRPr="00440738">
        <w:rPr>
          <w:lang w:val="fr-CH"/>
        </w:rPr>
        <w:t xml:space="preserve">es interventions spécifiques, telles que </w:t>
      </w:r>
      <w:r w:rsidR="00033834">
        <w:rPr>
          <w:lang w:val="fr-CH"/>
        </w:rPr>
        <w:t>l</w:t>
      </w:r>
      <w:r w:rsidR="00033834" w:rsidRPr="00440738">
        <w:rPr>
          <w:lang w:val="fr-CH"/>
        </w:rPr>
        <w:t>es groupes de compétences sociales et professionnelles, peuvent avoir des résultats positifs significatifs sur l</w:t>
      </w:r>
      <w:r w:rsidR="00DC26E3">
        <w:rPr>
          <w:lang w:val="fr-CH"/>
        </w:rPr>
        <w:t>’</w:t>
      </w:r>
      <w:r w:rsidR="00033834" w:rsidRPr="00440738">
        <w:rPr>
          <w:lang w:val="fr-CH"/>
        </w:rPr>
        <w:t>emploi et l</w:t>
      </w:r>
      <w:r w:rsidR="00DC26E3">
        <w:rPr>
          <w:lang w:val="fr-CH"/>
        </w:rPr>
        <w:t>’</w:t>
      </w:r>
      <w:r w:rsidR="00033834" w:rsidRPr="00440738">
        <w:rPr>
          <w:lang w:val="fr-CH"/>
        </w:rPr>
        <w:t>inclusion sociale</w:t>
      </w:r>
      <w:r w:rsidR="00033834">
        <w:rPr>
          <w:lang w:val="fr-CH"/>
        </w:rPr>
        <w:t xml:space="preserve"> (</w:t>
      </w:r>
      <w:proofErr w:type="spellStart"/>
      <w:r w:rsidR="00033834">
        <w:rPr>
          <w:lang w:val="fr-CH"/>
        </w:rPr>
        <w:t>Hillier</w:t>
      </w:r>
      <w:proofErr w:type="spellEnd"/>
      <w:r w:rsidR="00033834">
        <w:rPr>
          <w:lang w:val="fr-CH"/>
        </w:rPr>
        <w:t xml:space="preserve"> et al., 2007). </w:t>
      </w:r>
      <w:r w:rsidRPr="009735FB">
        <w:rPr>
          <w:lang w:val="fr-CH"/>
        </w:rPr>
        <w:t>Un accompagnement personnalisé peut lever les obstacles tels que les défis de communication, les sensibilités sensorielles et les barrières sociales, permettant ainsi à ces individus de contribuer pleinement à la société par leur travail</w:t>
      </w:r>
      <w:r w:rsidR="00465010">
        <w:rPr>
          <w:lang w:val="fr-CH"/>
        </w:rPr>
        <w:t xml:space="preserve">. </w:t>
      </w:r>
      <w:r w:rsidRPr="009735FB">
        <w:rPr>
          <w:lang w:val="fr-CH"/>
        </w:rPr>
        <w:t xml:space="preserve">Les personnes avec un TSA apportent des atouts précieux </w:t>
      </w:r>
      <w:r w:rsidR="00425E5C">
        <w:rPr>
          <w:lang w:val="fr-CH"/>
        </w:rPr>
        <w:t xml:space="preserve">sur leur </w:t>
      </w:r>
      <w:r w:rsidRPr="009735FB">
        <w:rPr>
          <w:lang w:val="fr-CH"/>
        </w:rPr>
        <w:t>lieu de travail, notamment une attention remarquable aux détails, une capacité à se concentrer sur des tâches complexes et une approche méthodique dans la résolution de problèmes</w:t>
      </w:r>
      <w:r w:rsidR="00DD7A42">
        <w:rPr>
          <w:lang w:val="fr-CH"/>
        </w:rPr>
        <w:t xml:space="preserve"> (</w:t>
      </w:r>
      <w:proofErr w:type="spellStart"/>
      <w:r w:rsidR="00DD7A42">
        <w:rPr>
          <w:lang w:val="fr-CH"/>
        </w:rPr>
        <w:t>Zbinden</w:t>
      </w:r>
      <w:proofErr w:type="spellEnd"/>
      <w:r w:rsidR="00DD7A42">
        <w:rPr>
          <w:lang w:val="fr-CH"/>
        </w:rPr>
        <w:t xml:space="preserve"> Sapin, 2019).</w:t>
      </w:r>
      <w:r w:rsidR="00DD7A42" w:rsidRPr="009735FB">
        <w:rPr>
          <w:lang w:val="fr-CH"/>
        </w:rPr>
        <w:t xml:space="preserve"> </w:t>
      </w:r>
      <w:r w:rsidRPr="009735FB">
        <w:rPr>
          <w:lang w:val="fr-CH"/>
        </w:rPr>
        <w:t>En valorisant et en exploitant ces compétences uniques, non seulement</w:t>
      </w:r>
      <w:r w:rsidR="00D3327E">
        <w:rPr>
          <w:lang w:val="fr-CH"/>
        </w:rPr>
        <w:t xml:space="preserve"> l’employée ou </w:t>
      </w:r>
      <w:r w:rsidRPr="009735FB">
        <w:rPr>
          <w:lang w:val="fr-CH"/>
        </w:rPr>
        <w:t>l</w:t>
      </w:r>
      <w:r w:rsidR="00DC26E3">
        <w:rPr>
          <w:lang w:val="fr-CH"/>
        </w:rPr>
        <w:t>’</w:t>
      </w:r>
      <w:r w:rsidRPr="009735FB">
        <w:rPr>
          <w:lang w:val="fr-CH"/>
        </w:rPr>
        <w:t>employé bénéficie d</w:t>
      </w:r>
      <w:r w:rsidR="00DC26E3">
        <w:rPr>
          <w:lang w:val="fr-CH"/>
        </w:rPr>
        <w:t>’</w:t>
      </w:r>
      <w:r w:rsidRPr="009735FB">
        <w:rPr>
          <w:lang w:val="fr-CH"/>
        </w:rPr>
        <w:t>une reconnaissance et d</w:t>
      </w:r>
      <w:r w:rsidR="00DC26E3">
        <w:rPr>
          <w:lang w:val="fr-CH"/>
        </w:rPr>
        <w:t>’</w:t>
      </w:r>
      <w:r w:rsidRPr="009735FB">
        <w:rPr>
          <w:lang w:val="fr-CH"/>
        </w:rPr>
        <w:t xml:space="preserve">un épanouissement professionnel, mais </w:t>
      </w:r>
      <w:r w:rsidR="00D3327E">
        <w:rPr>
          <w:lang w:val="fr-CH"/>
        </w:rPr>
        <w:t xml:space="preserve">l’employeuse ou </w:t>
      </w:r>
      <w:r w:rsidRPr="009735FB">
        <w:rPr>
          <w:lang w:val="fr-CH"/>
        </w:rPr>
        <w:t>l</w:t>
      </w:r>
      <w:r w:rsidR="00DC26E3">
        <w:rPr>
          <w:lang w:val="fr-CH"/>
        </w:rPr>
        <w:t>’</w:t>
      </w:r>
      <w:r w:rsidRPr="009735FB">
        <w:rPr>
          <w:lang w:val="fr-CH"/>
        </w:rPr>
        <w:t>employeur profite également d</w:t>
      </w:r>
      <w:r w:rsidR="00DC26E3">
        <w:rPr>
          <w:lang w:val="fr-CH"/>
        </w:rPr>
        <w:t>’</w:t>
      </w:r>
      <w:r w:rsidRPr="009735FB">
        <w:rPr>
          <w:lang w:val="fr-CH"/>
        </w:rPr>
        <w:t>une amélioration de la productivité et de la qualité du travail</w:t>
      </w:r>
      <w:r w:rsidR="00A235A2">
        <w:rPr>
          <w:lang w:val="fr-CH"/>
        </w:rPr>
        <w:t>.</w:t>
      </w:r>
    </w:p>
    <w:p w14:paraId="32D4A6DE" w14:textId="3050D52F" w:rsidR="005B0593" w:rsidRPr="009735FB" w:rsidRDefault="005B0593" w:rsidP="009735FB">
      <w:pPr>
        <w:pStyle w:val="Textkrper"/>
        <w:rPr>
          <w:lang w:val="fr-CH"/>
        </w:rPr>
      </w:pPr>
      <w:r w:rsidRPr="009735FB">
        <w:rPr>
          <w:lang w:val="fr-CH"/>
        </w:rPr>
        <w:t>Par ailleurs, l</w:t>
      </w:r>
      <w:r w:rsidR="00DC26E3">
        <w:rPr>
          <w:lang w:val="fr-CH"/>
        </w:rPr>
        <w:t>’</w:t>
      </w:r>
      <w:r w:rsidRPr="009735FB">
        <w:rPr>
          <w:lang w:val="fr-CH"/>
        </w:rPr>
        <w:t>adaptation de l</w:t>
      </w:r>
      <w:r w:rsidR="00DC26E3">
        <w:rPr>
          <w:lang w:val="fr-CH"/>
        </w:rPr>
        <w:t>’</w:t>
      </w:r>
      <w:r w:rsidRPr="009735FB">
        <w:rPr>
          <w:lang w:val="fr-CH"/>
        </w:rPr>
        <w:t>environnement de travail pour répondre aux besoins spécifiques des personnes avec un TSA est essentielle pour minimiser le stress et favoriser leur bienêtre, ce qui se traduit par une productivité accrue et une meilleure satisfaction au travail</w:t>
      </w:r>
      <w:r w:rsidR="00CE2A4D">
        <w:rPr>
          <w:lang w:val="fr-CH"/>
        </w:rPr>
        <w:t xml:space="preserve"> (Lorenz et al., 2016). </w:t>
      </w:r>
      <w:r w:rsidRPr="009735FB">
        <w:rPr>
          <w:lang w:val="fr-CH"/>
        </w:rPr>
        <w:t>De plus, encourager l</w:t>
      </w:r>
      <w:r w:rsidR="00DC26E3">
        <w:rPr>
          <w:lang w:val="fr-CH"/>
        </w:rPr>
        <w:t>’</w:t>
      </w:r>
      <w:r w:rsidRPr="009735FB">
        <w:rPr>
          <w:lang w:val="fr-CH"/>
        </w:rPr>
        <w:t>inclusion des personnes avec un TSA renforce la diversité et l</w:t>
      </w:r>
      <w:r w:rsidR="00DC26E3">
        <w:rPr>
          <w:lang w:val="fr-CH"/>
        </w:rPr>
        <w:t>’</w:t>
      </w:r>
      <w:r w:rsidRPr="009735FB">
        <w:rPr>
          <w:lang w:val="fr-CH"/>
        </w:rPr>
        <w:t>ouverture au sein des équipes, enrichissant le milieu de travail par de nouvelles perspectives, stimulant ainsi l</w:t>
      </w:r>
      <w:r w:rsidR="00DC26E3">
        <w:rPr>
          <w:lang w:val="fr-CH"/>
        </w:rPr>
        <w:t>’</w:t>
      </w:r>
      <w:r w:rsidRPr="009735FB">
        <w:rPr>
          <w:lang w:val="fr-CH"/>
        </w:rPr>
        <w:t>innovation et la créativité. En somme, soutenir l</w:t>
      </w:r>
      <w:r w:rsidR="00DC26E3">
        <w:rPr>
          <w:lang w:val="fr-CH"/>
        </w:rPr>
        <w:t>’</w:t>
      </w:r>
      <w:r w:rsidRPr="009735FB">
        <w:rPr>
          <w:lang w:val="fr-CH"/>
        </w:rPr>
        <w:t xml:space="preserve">intégration des personnes avec un TSA dans le monde du travail est une démarche bénéfique pour </w:t>
      </w:r>
      <w:r w:rsidR="0027279C">
        <w:rPr>
          <w:lang w:val="fr-CH"/>
        </w:rPr>
        <w:t xml:space="preserve">toutes et </w:t>
      </w:r>
      <w:r w:rsidRPr="009735FB">
        <w:rPr>
          <w:lang w:val="fr-CH"/>
        </w:rPr>
        <w:t>tous, qui promeut une société inclusive et valorise la diversité comme un atout fondamental pour le développement et le succès des entreprises.</w:t>
      </w:r>
    </w:p>
    <w:p w14:paraId="3B102CD5" w14:textId="77777777" w:rsidR="00FC30C7" w:rsidRDefault="00FC30C7" w:rsidP="00FC30C7">
      <w:pPr>
        <w:pStyle w:val="berschrift2"/>
        <w:rPr>
          <w:lang w:val="fr-CH"/>
        </w:rPr>
      </w:pPr>
      <w:r w:rsidRPr="003E6C3F">
        <w:rPr>
          <w:lang w:val="fr-CH"/>
        </w:rPr>
        <w:t>Pour les entreprises</w:t>
      </w:r>
    </w:p>
    <w:p w14:paraId="3CC6B168" w14:textId="662F4ACF" w:rsidR="005B0593" w:rsidRPr="005B0593" w:rsidRDefault="005B0593" w:rsidP="005B0593">
      <w:pPr>
        <w:pStyle w:val="Textkrper"/>
        <w:rPr>
          <w:lang w:val="fr-CH"/>
        </w:rPr>
      </w:pPr>
      <w:r w:rsidRPr="005B0593">
        <w:rPr>
          <w:lang w:val="fr-CH"/>
        </w:rPr>
        <w:t>L</w:t>
      </w:r>
      <w:r w:rsidR="00DC26E3">
        <w:rPr>
          <w:lang w:val="fr-CH"/>
        </w:rPr>
        <w:t>’</w:t>
      </w:r>
      <w:r w:rsidRPr="005B0593">
        <w:rPr>
          <w:lang w:val="fr-CH"/>
        </w:rPr>
        <w:t>intégration des personnes avec un TSA dans le monde professionnel offre aux entreprises une multitude d</w:t>
      </w:r>
      <w:r w:rsidR="00DC26E3">
        <w:rPr>
          <w:lang w:val="fr-CH"/>
        </w:rPr>
        <w:t>’</w:t>
      </w:r>
      <w:r w:rsidRPr="005B0593">
        <w:rPr>
          <w:lang w:val="fr-CH"/>
        </w:rPr>
        <w:t>avantages, allant au-delà de la simple conformité aux politiques d</w:t>
      </w:r>
      <w:r w:rsidR="00DC26E3">
        <w:rPr>
          <w:lang w:val="fr-CH"/>
        </w:rPr>
        <w:t>’</w:t>
      </w:r>
      <w:r w:rsidRPr="005B0593">
        <w:rPr>
          <w:lang w:val="fr-CH"/>
        </w:rPr>
        <w:t>inclusion. En ouvrant leurs portes à ces talents uniques, les entreprises bénéficient d</w:t>
      </w:r>
      <w:r w:rsidR="00DC26E3">
        <w:rPr>
          <w:lang w:val="fr-CH"/>
        </w:rPr>
        <w:t>’</w:t>
      </w:r>
      <w:r w:rsidRPr="005B0593">
        <w:rPr>
          <w:lang w:val="fr-CH"/>
        </w:rPr>
        <w:t>un accès à un large éventail de compétences et de perspectives souvent négligées, enrichissant ainsi leur dynamique de travail et leur potentiel créatif. Les personnes avec un TSA apportent une attention exceptionnelle aux détails et une capacité à aborder les problèmes de manière non conventionnelle, des qualités qui peuvent significativement booster la productivité et l</w:t>
      </w:r>
      <w:r w:rsidR="00DC26E3">
        <w:rPr>
          <w:lang w:val="fr-CH"/>
        </w:rPr>
        <w:t>’</w:t>
      </w:r>
      <w:r w:rsidRPr="005B0593">
        <w:rPr>
          <w:lang w:val="fr-CH"/>
        </w:rPr>
        <w:t>innovation au sein des équipes</w:t>
      </w:r>
      <w:r w:rsidR="00786AA5">
        <w:rPr>
          <w:lang w:val="fr-CH"/>
        </w:rPr>
        <w:t xml:space="preserve"> (Austin &amp; Pisano, 2017). </w:t>
      </w:r>
    </w:p>
    <w:p w14:paraId="23452116" w14:textId="5A457280" w:rsidR="005B0593" w:rsidRPr="005B0593" w:rsidRDefault="005B0593" w:rsidP="005B0593">
      <w:pPr>
        <w:pStyle w:val="Textkrper"/>
        <w:rPr>
          <w:lang w:val="fr-CH"/>
        </w:rPr>
      </w:pPr>
      <w:r w:rsidRPr="005B0593">
        <w:rPr>
          <w:lang w:val="fr-CH"/>
        </w:rPr>
        <w:t>De plus, en adoptant des pratiques inclusives, les entreprises se positionnent comme des acteurs socialement responsables, ce qui rehausse leur réputation et renforce leur attractivité auprès des</w:t>
      </w:r>
      <w:r w:rsidR="003C3F59">
        <w:rPr>
          <w:lang w:val="fr-CH"/>
        </w:rPr>
        <w:t xml:space="preserve"> consommatrices et</w:t>
      </w:r>
      <w:r w:rsidRPr="005B0593">
        <w:rPr>
          <w:lang w:val="fr-CH"/>
        </w:rPr>
        <w:t xml:space="preserve"> </w:t>
      </w:r>
      <w:r w:rsidR="00060626" w:rsidRPr="005B0593">
        <w:rPr>
          <w:lang w:val="fr-CH"/>
        </w:rPr>
        <w:t>consommateurs</w:t>
      </w:r>
      <w:r w:rsidR="00060626">
        <w:rPr>
          <w:lang w:val="fr-CH"/>
        </w:rPr>
        <w:t xml:space="preserve">, </w:t>
      </w:r>
      <w:r w:rsidR="00060626" w:rsidRPr="005B0593">
        <w:rPr>
          <w:lang w:val="fr-CH"/>
        </w:rPr>
        <w:t>ainsi</w:t>
      </w:r>
      <w:r w:rsidRPr="005B0593">
        <w:rPr>
          <w:lang w:val="fr-CH"/>
        </w:rPr>
        <w:t xml:space="preserve"> qu</w:t>
      </w:r>
      <w:r w:rsidR="00FA720E">
        <w:rPr>
          <w:lang w:val="fr-CH"/>
        </w:rPr>
        <w:t>’auprès</w:t>
      </w:r>
      <w:r w:rsidRPr="005B0593">
        <w:rPr>
          <w:lang w:val="fr-CH"/>
        </w:rPr>
        <w:t xml:space="preserve"> de talents potentiels cherchant un</w:t>
      </w:r>
      <w:r w:rsidR="00FA720E">
        <w:rPr>
          <w:lang w:val="fr-CH"/>
        </w:rPr>
        <w:t xml:space="preserve">e entreprise </w:t>
      </w:r>
      <w:r w:rsidRPr="005B0593">
        <w:rPr>
          <w:lang w:val="fr-CH"/>
        </w:rPr>
        <w:t>éthique et inclusi</w:t>
      </w:r>
      <w:r w:rsidR="00FA720E">
        <w:rPr>
          <w:lang w:val="fr-CH"/>
        </w:rPr>
        <w:t>ve</w:t>
      </w:r>
      <w:r w:rsidRPr="005B0593">
        <w:rPr>
          <w:lang w:val="fr-CH"/>
        </w:rPr>
        <w:t>. Ce positionnement peut se traduire par une amélioration de l</w:t>
      </w:r>
      <w:r w:rsidR="00DC26E3">
        <w:rPr>
          <w:lang w:val="fr-CH"/>
        </w:rPr>
        <w:t>’</w:t>
      </w:r>
      <w:r w:rsidRPr="005B0593">
        <w:rPr>
          <w:lang w:val="fr-CH"/>
        </w:rPr>
        <w:t>image de marque et une compétitivité accrue sur le marché.</w:t>
      </w:r>
    </w:p>
    <w:p w14:paraId="74EDF665" w14:textId="77DB1DFC" w:rsidR="001A0DF3" w:rsidRDefault="005B0593" w:rsidP="001A0DF3">
      <w:pPr>
        <w:pStyle w:val="Textkrper"/>
        <w:rPr>
          <w:lang w:val="fr-CH"/>
        </w:rPr>
      </w:pPr>
      <w:r w:rsidRPr="005B0593">
        <w:rPr>
          <w:lang w:val="fr-CH"/>
        </w:rPr>
        <w:t xml:space="preserve">Par ailleurs, un environnement de travail inclusif favorise la satisfaction et la fidélisation du personnel. En reconnaissant la valeur de la diversité et en répondant aux besoins spécifiques de </w:t>
      </w:r>
      <w:r w:rsidR="00B038B7">
        <w:rPr>
          <w:lang w:val="fr-CH"/>
        </w:rPr>
        <w:t>l’ensemble du personnel</w:t>
      </w:r>
      <w:r w:rsidRPr="005B0593">
        <w:rPr>
          <w:lang w:val="fr-CH"/>
        </w:rPr>
        <w:t xml:space="preserve">, y compris </w:t>
      </w:r>
      <w:r w:rsidR="00A15663">
        <w:rPr>
          <w:lang w:val="fr-CH"/>
        </w:rPr>
        <w:t xml:space="preserve">celles et </w:t>
      </w:r>
      <w:r w:rsidRPr="005B0593">
        <w:rPr>
          <w:lang w:val="fr-CH"/>
        </w:rPr>
        <w:t>ceux avec un TSA, les entreprises cultivent un climat de travail positif et engageant. Cela se répercute non seulement sur le bienêtre</w:t>
      </w:r>
      <w:r w:rsidR="00A15663">
        <w:rPr>
          <w:lang w:val="fr-CH"/>
        </w:rPr>
        <w:t xml:space="preserve">, </w:t>
      </w:r>
      <w:r w:rsidRPr="005B0593">
        <w:rPr>
          <w:lang w:val="fr-CH"/>
        </w:rPr>
        <w:t>mais réduit également les co</w:t>
      </w:r>
      <w:r w:rsidR="00A1789C">
        <w:rPr>
          <w:lang w:val="fr-CH"/>
        </w:rPr>
        <w:t>u</w:t>
      </w:r>
      <w:r w:rsidRPr="005B0593">
        <w:rPr>
          <w:lang w:val="fr-CH"/>
        </w:rPr>
        <w:t xml:space="preserve">ts liés au recrutement et à la formation, grâce à une diminution du taux de </w:t>
      </w:r>
      <w:r w:rsidRPr="004E3B30">
        <w:rPr>
          <w:i/>
          <w:lang w:val="fr-CH"/>
        </w:rPr>
        <w:t>turnover</w:t>
      </w:r>
      <w:r w:rsidRPr="005B0593">
        <w:rPr>
          <w:lang w:val="fr-CH"/>
        </w:rPr>
        <w:t>.</w:t>
      </w:r>
      <w:r w:rsidR="00186026">
        <w:rPr>
          <w:lang w:val="fr-CH"/>
        </w:rPr>
        <w:t xml:space="preserve"> </w:t>
      </w:r>
      <w:r w:rsidRPr="005B0593">
        <w:rPr>
          <w:lang w:val="fr-CH"/>
        </w:rPr>
        <w:t>En somme, l</w:t>
      </w:r>
      <w:r w:rsidR="00DC26E3">
        <w:rPr>
          <w:lang w:val="fr-CH"/>
        </w:rPr>
        <w:t>’</w:t>
      </w:r>
      <w:r w:rsidRPr="005B0593">
        <w:rPr>
          <w:lang w:val="fr-CH"/>
        </w:rPr>
        <w:t>intégration des personnes avec un TSA est loin d</w:t>
      </w:r>
      <w:r w:rsidR="00DC26E3">
        <w:rPr>
          <w:lang w:val="fr-CH"/>
        </w:rPr>
        <w:t>’</w:t>
      </w:r>
      <w:r w:rsidRPr="005B0593">
        <w:rPr>
          <w:lang w:val="fr-CH"/>
        </w:rPr>
        <w:t>être une simple question de responsabilité sociale</w:t>
      </w:r>
      <w:r w:rsidR="008C5AE0">
        <w:rPr>
          <w:lang w:val="fr-CH"/>
        </w:rPr>
        <w:t> </w:t>
      </w:r>
      <w:r w:rsidRPr="005B0593">
        <w:rPr>
          <w:lang w:val="fr-CH"/>
        </w:rPr>
        <w:t>; elle représente une stratégie d</w:t>
      </w:r>
      <w:r w:rsidR="00DC26E3">
        <w:rPr>
          <w:lang w:val="fr-CH"/>
        </w:rPr>
        <w:t>’</w:t>
      </w:r>
      <w:r w:rsidRPr="005B0593">
        <w:rPr>
          <w:lang w:val="fr-CH"/>
        </w:rPr>
        <w:t>affaires judicieuse qui stimule l</w:t>
      </w:r>
      <w:r w:rsidR="00DC26E3">
        <w:rPr>
          <w:lang w:val="fr-CH"/>
        </w:rPr>
        <w:t>’</w:t>
      </w:r>
      <w:r w:rsidRPr="005B0593">
        <w:rPr>
          <w:lang w:val="fr-CH"/>
        </w:rPr>
        <w:t>innovation, renforce la marque et améliore la satisfaction au travail, témoignant de l</w:t>
      </w:r>
      <w:r w:rsidR="00DC26E3">
        <w:rPr>
          <w:lang w:val="fr-CH"/>
        </w:rPr>
        <w:t>’</w:t>
      </w:r>
      <w:r w:rsidRPr="005B0593">
        <w:rPr>
          <w:lang w:val="fr-CH"/>
        </w:rPr>
        <w:t>importance de l</w:t>
      </w:r>
      <w:r w:rsidR="00DC26E3">
        <w:rPr>
          <w:lang w:val="fr-CH"/>
        </w:rPr>
        <w:t>’</w:t>
      </w:r>
      <w:r w:rsidRPr="005B0593">
        <w:rPr>
          <w:lang w:val="fr-CH"/>
        </w:rPr>
        <w:t>inclusion dans le succès et la durabilité des entreprises.</w:t>
      </w:r>
    </w:p>
    <w:p w14:paraId="121A5FF9" w14:textId="6137B037" w:rsidR="00761EC9" w:rsidRPr="00761EC9" w:rsidRDefault="00761EC9" w:rsidP="00D20AA3">
      <w:pPr>
        <w:pStyle w:val="berschrift1"/>
        <w:rPr>
          <w:lang w:val="fr-CH"/>
        </w:rPr>
      </w:pPr>
      <w:r w:rsidRPr="00761EC9">
        <w:rPr>
          <w:lang w:val="fr-CH"/>
        </w:rPr>
        <w:lastRenderedPageBreak/>
        <w:t xml:space="preserve">Association </w:t>
      </w:r>
      <w:r w:rsidR="00AF2C46">
        <w:rPr>
          <w:lang w:val="fr-CH"/>
        </w:rPr>
        <w:t>Actifs</w:t>
      </w:r>
    </w:p>
    <w:p w14:paraId="21D1DD41" w14:textId="77777777" w:rsidR="008C173D" w:rsidRDefault="002171D5" w:rsidP="00761EC9">
      <w:pPr>
        <w:pStyle w:val="Textkrper"/>
        <w:rPr>
          <w:lang w:val="fr-CH"/>
        </w:rPr>
      </w:pPr>
      <w:r>
        <w:rPr>
          <w:lang w:val="fr-CH"/>
        </w:rPr>
        <w:t xml:space="preserve">Depuis 2009, </w:t>
      </w:r>
      <w:hyperlink r:id="rId18" w:history="1">
        <w:r w:rsidR="002553FE" w:rsidRPr="00414A5B">
          <w:rPr>
            <w:rStyle w:val="Hyperlink"/>
            <w:lang w:val="fr-CH"/>
          </w:rPr>
          <w:t>l</w:t>
        </w:r>
        <w:r w:rsidR="00761EC9" w:rsidRPr="00414A5B">
          <w:rPr>
            <w:rStyle w:val="Hyperlink"/>
            <w:lang w:val="fr-CH"/>
          </w:rPr>
          <w:t>’</w:t>
        </w:r>
        <w:r w:rsidR="00414A5B" w:rsidRPr="00414A5B">
          <w:rPr>
            <w:rStyle w:val="Hyperlink"/>
            <w:lang w:val="fr-CH"/>
          </w:rPr>
          <w:t>association Actifs</w:t>
        </w:r>
      </w:hyperlink>
      <w:r w:rsidR="00761EC9" w:rsidRPr="00761EC9">
        <w:rPr>
          <w:lang w:val="fr-CH"/>
        </w:rPr>
        <w:t>, située à Carouge, a pour mission de promouvoir la formation continue ainsi que l’intégration sociale et professionnelle des personnes ayant une déficience intellectuelle, un TSA ou des difficultés d’apprentissage. Les 60</w:t>
      </w:r>
      <w:r w:rsidR="0071781D">
        <w:rPr>
          <w:lang w:val="fr-CH"/>
        </w:rPr>
        <w:t> </w:t>
      </w:r>
      <w:r w:rsidR="00761EC9" w:rsidRPr="00761EC9">
        <w:rPr>
          <w:lang w:val="fr-CH"/>
        </w:rPr>
        <w:t>bénéficiaires d’</w:t>
      </w:r>
      <w:r w:rsidR="00AF2C46">
        <w:rPr>
          <w:lang w:val="fr-CH"/>
        </w:rPr>
        <w:t>Actifs</w:t>
      </w:r>
      <w:r w:rsidR="00761EC9" w:rsidRPr="00761EC9">
        <w:rPr>
          <w:lang w:val="fr-CH"/>
        </w:rPr>
        <w:t xml:space="preserve"> sont engagés dans les entreprises genevoises. </w:t>
      </w:r>
    </w:p>
    <w:p w14:paraId="006B2768" w14:textId="614B8A43" w:rsidR="009241AD" w:rsidRDefault="00761EC9" w:rsidP="00761EC9">
      <w:pPr>
        <w:pStyle w:val="Textkrper"/>
        <w:rPr>
          <w:lang w:val="fr-CH"/>
        </w:rPr>
      </w:pPr>
      <w:r w:rsidRPr="00761EC9">
        <w:rPr>
          <w:lang w:val="fr-CH"/>
        </w:rPr>
        <w:t>Basé</w:t>
      </w:r>
      <w:r w:rsidR="00AF07AB">
        <w:rPr>
          <w:lang w:val="fr-CH"/>
        </w:rPr>
        <w:t>e</w:t>
      </w:r>
      <w:r w:rsidRPr="00761EC9">
        <w:rPr>
          <w:lang w:val="fr-CH"/>
        </w:rPr>
        <w:t xml:space="preserve"> sur le concept de Valorisation des rôles sociaux </w:t>
      </w:r>
      <w:r w:rsidR="00AF2C46">
        <w:rPr>
          <w:lang w:val="fr-CH"/>
        </w:rPr>
        <w:t>(</w:t>
      </w:r>
      <w:proofErr w:type="spellStart"/>
      <w:r w:rsidR="00AF2C46">
        <w:rPr>
          <w:lang w:val="fr-CH"/>
        </w:rPr>
        <w:t>Osburn</w:t>
      </w:r>
      <w:proofErr w:type="spellEnd"/>
      <w:r w:rsidR="00AF2C46">
        <w:rPr>
          <w:lang w:val="fr-CH"/>
        </w:rPr>
        <w:t xml:space="preserve"> 2006)</w:t>
      </w:r>
      <w:r w:rsidRPr="00761EC9">
        <w:rPr>
          <w:lang w:val="fr-CH"/>
        </w:rPr>
        <w:t>, la mission d</w:t>
      </w:r>
      <w:r w:rsidR="00D5479E">
        <w:rPr>
          <w:lang w:val="fr-CH"/>
        </w:rPr>
        <w:t>’</w:t>
      </w:r>
      <w:r w:rsidR="00AF2C46">
        <w:rPr>
          <w:lang w:val="fr-CH"/>
        </w:rPr>
        <w:t>Actifs</w:t>
      </w:r>
      <w:r w:rsidRPr="00761EC9">
        <w:rPr>
          <w:lang w:val="fr-CH"/>
        </w:rPr>
        <w:t xml:space="preserve"> est de soutenir les personnes en situation de handicap dans leur développement personnel ainsi que le renforcement de leurs compétences</w:t>
      </w:r>
      <w:r w:rsidR="007C73AE">
        <w:rPr>
          <w:lang w:val="fr-CH"/>
        </w:rPr>
        <w:t xml:space="preserve"> </w:t>
      </w:r>
      <w:r w:rsidRPr="00761EC9">
        <w:rPr>
          <w:lang w:val="fr-CH"/>
        </w:rPr>
        <w:t xml:space="preserve">(savoir-être et savoir-faire). Pour ce faire, </w:t>
      </w:r>
      <w:r w:rsidR="00AF2C46">
        <w:rPr>
          <w:lang w:val="fr-CH"/>
        </w:rPr>
        <w:t>Actifs</w:t>
      </w:r>
      <w:r w:rsidRPr="00761EC9">
        <w:rPr>
          <w:lang w:val="fr-CH"/>
        </w:rPr>
        <w:t xml:space="preserve"> propose de</w:t>
      </w:r>
      <w:r w:rsidR="00AF2C46">
        <w:rPr>
          <w:lang w:val="fr-CH"/>
        </w:rPr>
        <w:t>s</w:t>
      </w:r>
      <w:r w:rsidRPr="00761EC9">
        <w:rPr>
          <w:lang w:val="fr-CH"/>
        </w:rPr>
        <w:t xml:space="preserve"> cours </w:t>
      </w:r>
      <w:r w:rsidR="00AF2C46">
        <w:rPr>
          <w:lang w:val="fr-CH"/>
        </w:rPr>
        <w:t xml:space="preserve">annuels </w:t>
      </w:r>
      <w:r w:rsidRPr="00761EC9">
        <w:rPr>
          <w:lang w:val="fr-CH"/>
        </w:rPr>
        <w:t xml:space="preserve">ainsi que des prestations de conseil social et de </w:t>
      </w:r>
      <w:r w:rsidRPr="00AF2C46">
        <w:rPr>
          <w:i/>
          <w:lang w:val="fr-CH"/>
        </w:rPr>
        <w:t>job coaching</w:t>
      </w:r>
      <w:r w:rsidRPr="00FE7E6B">
        <w:rPr>
          <w:iCs/>
          <w:lang w:val="fr-CH"/>
        </w:rPr>
        <w:t>.</w:t>
      </w:r>
      <w:r w:rsidRPr="00761EC9">
        <w:rPr>
          <w:lang w:val="fr-CH"/>
        </w:rPr>
        <w:t xml:space="preserve"> </w:t>
      </w:r>
      <w:r w:rsidR="00AF2C46">
        <w:rPr>
          <w:lang w:val="fr-CH"/>
        </w:rPr>
        <w:t>Ses</w:t>
      </w:r>
      <w:r w:rsidR="00AF2C46" w:rsidRPr="00761EC9">
        <w:rPr>
          <w:lang w:val="fr-CH"/>
        </w:rPr>
        <w:t xml:space="preserve"> </w:t>
      </w:r>
      <w:r w:rsidRPr="00761EC9">
        <w:rPr>
          <w:lang w:val="fr-CH"/>
        </w:rPr>
        <w:t>actions visent à accompagner les personnes dans des activités socialement valorisées (hors des milieux protégés) et permettre une intégration pérenne dans la société au regard de la Convention relative des personnes en situation de handicap (CDPH</w:t>
      </w:r>
      <w:r w:rsidR="0071068F">
        <w:rPr>
          <w:lang w:val="fr-CH"/>
        </w:rPr>
        <w:t xml:space="preserve">) ratifié par la Suisse en </w:t>
      </w:r>
      <w:r w:rsidRPr="00761EC9">
        <w:rPr>
          <w:lang w:val="fr-CH"/>
        </w:rPr>
        <w:t>2014.</w:t>
      </w:r>
      <w:r w:rsidR="00D20AA3">
        <w:rPr>
          <w:lang w:val="fr-CH"/>
        </w:rPr>
        <w:t xml:space="preserve"> </w:t>
      </w:r>
    </w:p>
    <w:p w14:paraId="7CA4A274" w14:textId="77777777" w:rsidR="00761EC9" w:rsidRPr="00761EC9" w:rsidRDefault="00761EC9" w:rsidP="009C1580">
      <w:pPr>
        <w:pStyle w:val="berschrift2"/>
        <w:rPr>
          <w:lang w:val="fr-CH"/>
        </w:rPr>
      </w:pPr>
      <w:r w:rsidRPr="00761EC9">
        <w:rPr>
          <w:lang w:val="fr-CH"/>
        </w:rPr>
        <w:t xml:space="preserve">Situation d’un bénéficiaire </w:t>
      </w:r>
    </w:p>
    <w:p w14:paraId="3D171E87" w14:textId="2B29A0C7" w:rsidR="00761EC9" w:rsidRPr="00761EC9" w:rsidRDefault="007F78EE" w:rsidP="00761EC9">
      <w:pPr>
        <w:pStyle w:val="Textkrper"/>
        <w:rPr>
          <w:lang w:val="fr-CH"/>
        </w:rPr>
      </w:pPr>
      <w:r>
        <w:rPr>
          <w:lang w:val="fr-CH"/>
        </w:rPr>
        <w:t>Dans le cadre de ma fonction chez Actifs</w:t>
      </w:r>
      <w:r w:rsidR="008C5069">
        <w:rPr>
          <w:lang w:val="fr-CH"/>
        </w:rPr>
        <w:t xml:space="preserve"> en tant que </w:t>
      </w:r>
      <w:r w:rsidR="008C5069">
        <w:rPr>
          <w:i/>
          <w:lang w:val="fr-CH"/>
        </w:rPr>
        <w:t>job coach</w:t>
      </w:r>
      <w:r>
        <w:rPr>
          <w:lang w:val="fr-CH"/>
        </w:rPr>
        <w:t xml:space="preserve">, </w:t>
      </w:r>
      <w:r w:rsidR="00761EC9" w:rsidRPr="00761EC9">
        <w:rPr>
          <w:lang w:val="fr-CH"/>
        </w:rPr>
        <w:t>j</w:t>
      </w:r>
      <w:r w:rsidR="00D5479E">
        <w:rPr>
          <w:lang w:val="fr-CH"/>
        </w:rPr>
        <w:t>’</w:t>
      </w:r>
      <w:r w:rsidR="00761EC9" w:rsidRPr="00761EC9">
        <w:rPr>
          <w:lang w:val="fr-CH"/>
        </w:rPr>
        <w:t>ai accompagn</w:t>
      </w:r>
      <w:r>
        <w:rPr>
          <w:lang w:val="fr-CH"/>
        </w:rPr>
        <w:t>é</w:t>
      </w:r>
      <w:r w:rsidR="00761EC9" w:rsidRPr="00761EC9">
        <w:rPr>
          <w:lang w:val="fr-CH"/>
        </w:rPr>
        <w:t xml:space="preserve"> un homme d’une trentaine d’année</w:t>
      </w:r>
      <w:r w:rsidR="00AF07AB">
        <w:rPr>
          <w:lang w:val="fr-CH"/>
        </w:rPr>
        <w:t>s</w:t>
      </w:r>
      <w:r w:rsidR="00761EC9" w:rsidRPr="00761EC9">
        <w:rPr>
          <w:lang w:val="fr-CH"/>
        </w:rPr>
        <w:t xml:space="preserve"> diagnostiqué avec un TSA sans déficience intellectuelle. Lors de son parcours scolaire, il s’est découvert une passion pour l’informatique. Après s</w:t>
      </w:r>
      <w:r w:rsidR="00D5479E">
        <w:rPr>
          <w:lang w:val="fr-CH"/>
        </w:rPr>
        <w:t>’</w:t>
      </w:r>
      <w:r w:rsidR="00761EC9" w:rsidRPr="00761EC9">
        <w:rPr>
          <w:lang w:val="fr-CH"/>
        </w:rPr>
        <w:t xml:space="preserve">être formé en tant que technicien en informatique, il était désireux de mettre </w:t>
      </w:r>
      <w:r w:rsidR="000339A3">
        <w:rPr>
          <w:lang w:val="fr-CH"/>
        </w:rPr>
        <w:t>son savoir</w:t>
      </w:r>
      <w:r w:rsidR="00761EC9" w:rsidRPr="00761EC9">
        <w:rPr>
          <w:lang w:val="fr-CH"/>
        </w:rPr>
        <w:t xml:space="preserve"> à l</w:t>
      </w:r>
      <w:r w:rsidR="00D5479E">
        <w:rPr>
          <w:lang w:val="fr-CH"/>
        </w:rPr>
        <w:t>’</w:t>
      </w:r>
      <w:r w:rsidR="00761EC9" w:rsidRPr="00761EC9">
        <w:rPr>
          <w:lang w:val="fr-CH"/>
        </w:rPr>
        <w:t xml:space="preserve">épreuve </w:t>
      </w:r>
      <w:r w:rsidR="000339A3">
        <w:rPr>
          <w:lang w:val="fr-CH"/>
        </w:rPr>
        <w:t>du</w:t>
      </w:r>
      <w:r w:rsidR="00761EC9" w:rsidRPr="00761EC9">
        <w:rPr>
          <w:lang w:val="fr-CH"/>
        </w:rPr>
        <w:t xml:space="preserve"> monde professionnel.</w:t>
      </w:r>
      <w:r w:rsidR="00F34EFD">
        <w:rPr>
          <w:lang w:val="fr-CH"/>
        </w:rPr>
        <w:t xml:space="preserve"> </w:t>
      </w:r>
      <w:r w:rsidR="00761EC9" w:rsidRPr="00761EC9">
        <w:rPr>
          <w:lang w:val="fr-CH"/>
        </w:rPr>
        <w:t xml:space="preserve">Dès son arrivée chez </w:t>
      </w:r>
      <w:r w:rsidR="00AF2C46">
        <w:rPr>
          <w:lang w:val="fr-CH"/>
        </w:rPr>
        <w:t>Actifs</w:t>
      </w:r>
      <w:r w:rsidR="00761EC9" w:rsidRPr="00761EC9">
        <w:rPr>
          <w:lang w:val="fr-CH"/>
        </w:rPr>
        <w:t>, nous avons mené un bilan de compétences. Il est apparu que certaines compétences sociales, comme arriver à l</w:t>
      </w:r>
      <w:r w:rsidR="00D5479E">
        <w:rPr>
          <w:lang w:val="fr-CH"/>
        </w:rPr>
        <w:t>’</w:t>
      </w:r>
      <w:r w:rsidR="00761EC9" w:rsidRPr="00761EC9">
        <w:rPr>
          <w:lang w:val="fr-CH"/>
        </w:rPr>
        <w:t xml:space="preserve">heure </w:t>
      </w:r>
      <w:r w:rsidR="00522674">
        <w:rPr>
          <w:lang w:val="fr-CH"/>
        </w:rPr>
        <w:t>et</w:t>
      </w:r>
      <w:r w:rsidR="00522674" w:rsidRPr="00761EC9">
        <w:rPr>
          <w:lang w:val="fr-CH"/>
        </w:rPr>
        <w:t xml:space="preserve"> </w:t>
      </w:r>
      <w:r w:rsidR="00761EC9" w:rsidRPr="00761EC9">
        <w:rPr>
          <w:lang w:val="fr-CH"/>
        </w:rPr>
        <w:t>communiquer efficacement sur ses activités, constituaient des obstacles à son intégration professionnelle. La personne concernée</w:t>
      </w:r>
      <w:r w:rsidR="00F1753A">
        <w:rPr>
          <w:lang w:val="fr-CH"/>
        </w:rPr>
        <w:t>,</w:t>
      </w:r>
      <w:r w:rsidR="00761EC9" w:rsidRPr="00761EC9">
        <w:rPr>
          <w:lang w:val="fr-CH"/>
        </w:rPr>
        <w:t xml:space="preserve"> reconnaissant ces lacunes, a pu bénéficier d’un programme de formation </w:t>
      </w:r>
      <w:r w:rsidR="00F1753A" w:rsidRPr="00761EC9">
        <w:rPr>
          <w:lang w:val="fr-CH"/>
        </w:rPr>
        <w:t>développé</w:t>
      </w:r>
      <w:r w:rsidR="00761EC9" w:rsidRPr="00761EC9">
        <w:rPr>
          <w:lang w:val="fr-CH"/>
        </w:rPr>
        <w:t xml:space="preserve"> par </w:t>
      </w:r>
      <w:r w:rsidR="00AF2C46">
        <w:rPr>
          <w:lang w:val="fr-CH"/>
        </w:rPr>
        <w:t>Actifs</w:t>
      </w:r>
      <w:r w:rsidR="00761EC9" w:rsidRPr="00761EC9">
        <w:rPr>
          <w:lang w:val="fr-CH"/>
        </w:rPr>
        <w:t xml:space="preserve"> et spécialement conçu pour aider les bénéficiaires ayant des besoins dans </w:t>
      </w:r>
      <w:r w:rsidR="00C22D36">
        <w:rPr>
          <w:lang w:val="fr-CH"/>
        </w:rPr>
        <w:t xml:space="preserve">les </w:t>
      </w:r>
      <w:r w:rsidR="00761EC9" w:rsidRPr="00761EC9">
        <w:rPr>
          <w:lang w:val="fr-CH"/>
        </w:rPr>
        <w:t>domaine</w:t>
      </w:r>
      <w:r w:rsidR="00C22D36">
        <w:rPr>
          <w:lang w:val="fr-CH"/>
        </w:rPr>
        <w:t xml:space="preserve">s de la ponctualité et </w:t>
      </w:r>
      <w:r w:rsidR="00B42179">
        <w:rPr>
          <w:lang w:val="fr-CH"/>
        </w:rPr>
        <w:t xml:space="preserve">de </w:t>
      </w:r>
      <w:r w:rsidR="00244266">
        <w:rPr>
          <w:lang w:val="fr-CH"/>
        </w:rPr>
        <w:t>la</w:t>
      </w:r>
      <w:r w:rsidR="00B42179">
        <w:rPr>
          <w:lang w:val="fr-CH"/>
        </w:rPr>
        <w:t xml:space="preserve"> communication</w:t>
      </w:r>
      <w:r w:rsidR="00761EC9" w:rsidRPr="00761EC9">
        <w:rPr>
          <w:lang w:val="fr-CH"/>
        </w:rPr>
        <w:t>.</w:t>
      </w:r>
    </w:p>
    <w:p w14:paraId="41B4ECC6" w14:textId="121311BB" w:rsidR="00761EC9" w:rsidRPr="00761EC9" w:rsidRDefault="00761EC9" w:rsidP="00761EC9">
      <w:pPr>
        <w:pStyle w:val="Textkrper"/>
        <w:rPr>
          <w:lang w:val="fr-CH"/>
        </w:rPr>
      </w:pPr>
      <w:r w:rsidRPr="00761EC9">
        <w:rPr>
          <w:lang w:val="fr-CH"/>
        </w:rPr>
        <w:t>Pendant le premier mois d</w:t>
      </w:r>
      <w:r w:rsidR="00B42179">
        <w:rPr>
          <w:lang w:val="fr-CH"/>
        </w:rPr>
        <w:t xml:space="preserve">u </w:t>
      </w:r>
      <w:r w:rsidRPr="00761EC9">
        <w:rPr>
          <w:lang w:val="fr-CH"/>
        </w:rPr>
        <w:t>programme, j</w:t>
      </w:r>
      <w:r w:rsidR="00053AA9">
        <w:rPr>
          <w:lang w:val="fr-CH"/>
        </w:rPr>
        <w:t>e l’</w:t>
      </w:r>
      <w:r w:rsidRPr="00761EC9">
        <w:rPr>
          <w:lang w:val="fr-CH"/>
        </w:rPr>
        <w:t>ai accompagné chaque mati</w:t>
      </w:r>
      <w:r w:rsidR="00053AA9">
        <w:rPr>
          <w:lang w:val="fr-CH"/>
        </w:rPr>
        <w:t>n</w:t>
      </w:r>
      <w:r w:rsidR="00C741B9">
        <w:rPr>
          <w:lang w:val="fr-CH"/>
        </w:rPr>
        <w:t xml:space="preserve"> </w:t>
      </w:r>
      <w:r w:rsidR="000755B5">
        <w:rPr>
          <w:lang w:val="fr-CH"/>
        </w:rPr>
        <w:t xml:space="preserve">sur son lieu </w:t>
      </w:r>
      <w:r w:rsidR="00F72B87">
        <w:rPr>
          <w:lang w:val="fr-CH"/>
        </w:rPr>
        <w:t xml:space="preserve">de </w:t>
      </w:r>
      <w:r w:rsidR="00C741B9">
        <w:rPr>
          <w:lang w:val="fr-CH"/>
        </w:rPr>
        <w:t>travail</w:t>
      </w:r>
      <w:r w:rsidRPr="00761EC9">
        <w:rPr>
          <w:lang w:val="fr-CH"/>
        </w:rPr>
        <w:t>, l</w:t>
      </w:r>
      <w:r w:rsidR="00BC56FC">
        <w:rPr>
          <w:lang w:val="fr-CH"/>
        </w:rPr>
        <w:t xml:space="preserve">ui apprenant </w:t>
      </w:r>
      <w:r w:rsidRPr="00761EC9">
        <w:rPr>
          <w:lang w:val="fr-CH"/>
        </w:rPr>
        <w:t>à s</w:t>
      </w:r>
      <w:r w:rsidR="00D5479E">
        <w:rPr>
          <w:lang w:val="fr-CH"/>
        </w:rPr>
        <w:t>’</w:t>
      </w:r>
      <w:r w:rsidRPr="00761EC9">
        <w:rPr>
          <w:lang w:val="fr-CH"/>
        </w:rPr>
        <w:t>orienter</w:t>
      </w:r>
      <w:r w:rsidR="007D04DE">
        <w:rPr>
          <w:lang w:val="fr-CH"/>
        </w:rPr>
        <w:t xml:space="preserve"> </w:t>
      </w:r>
      <w:r w:rsidRPr="00761EC9">
        <w:rPr>
          <w:lang w:val="fr-CH"/>
        </w:rPr>
        <w:t xml:space="preserve">au sein des divers bâtiments de l’entreprise dans laquelle il </w:t>
      </w:r>
      <w:r w:rsidR="00F72B87">
        <w:rPr>
          <w:lang w:val="fr-CH"/>
        </w:rPr>
        <w:t xml:space="preserve">allait </w:t>
      </w:r>
      <w:r w:rsidRPr="00761EC9">
        <w:rPr>
          <w:lang w:val="fr-CH"/>
        </w:rPr>
        <w:t>travaill</w:t>
      </w:r>
      <w:r w:rsidR="00F72B87">
        <w:rPr>
          <w:lang w:val="fr-CH"/>
        </w:rPr>
        <w:t>er</w:t>
      </w:r>
      <w:r w:rsidRPr="00761EC9">
        <w:rPr>
          <w:lang w:val="fr-CH"/>
        </w:rPr>
        <w:t>. Au bout d</w:t>
      </w:r>
      <w:r w:rsidR="00D5479E">
        <w:rPr>
          <w:lang w:val="fr-CH"/>
        </w:rPr>
        <w:t>’</w:t>
      </w:r>
      <w:r w:rsidRPr="00761EC9">
        <w:rPr>
          <w:lang w:val="fr-CH"/>
        </w:rPr>
        <w:t xml:space="preserve">un mois, il était prêt à </w:t>
      </w:r>
      <w:r w:rsidR="000755B5">
        <w:rPr>
          <w:lang w:val="fr-CH"/>
        </w:rPr>
        <w:t xml:space="preserve">se rendre à son nouveau travail </w:t>
      </w:r>
      <w:r w:rsidRPr="00761EC9">
        <w:rPr>
          <w:lang w:val="fr-CH"/>
        </w:rPr>
        <w:t>seul</w:t>
      </w:r>
      <w:r w:rsidR="00393CB1">
        <w:rPr>
          <w:lang w:val="fr-CH"/>
        </w:rPr>
        <w:t xml:space="preserve">. Il </w:t>
      </w:r>
      <w:r w:rsidRPr="00761EC9">
        <w:rPr>
          <w:lang w:val="fr-CH"/>
        </w:rPr>
        <w:t>s</w:t>
      </w:r>
      <w:r w:rsidR="00393CB1">
        <w:rPr>
          <w:lang w:val="fr-CH"/>
        </w:rPr>
        <w:t>e</w:t>
      </w:r>
      <w:r w:rsidRPr="00761EC9">
        <w:rPr>
          <w:lang w:val="fr-CH"/>
        </w:rPr>
        <w:t xml:space="preserve"> distingu</w:t>
      </w:r>
      <w:r w:rsidR="00393CB1">
        <w:rPr>
          <w:lang w:val="fr-CH"/>
        </w:rPr>
        <w:t>ait</w:t>
      </w:r>
      <w:r w:rsidRPr="00761EC9">
        <w:rPr>
          <w:lang w:val="fr-CH"/>
        </w:rPr>
        <w:t xml:space="preserve"> par sa capacité à jongler entre divers</w:t>
      </w:r>
      <w:r w:rsidR="007D04DE">
        <w:rPr>
          <w:lang w:val="fr-CH"/>
        </w:rPr>
        <w:t>es</w:t>
      </w:r>
      <w:r w:rsidRPr="00761EC9">
        <w:rPr>
          <w:lang w:val="fr-CH"/>
        </w:rPr>
        <w:t xml:space="preserve"> tâches. Pendant toute</w:t>
      </w:r>
      <w:r w:rsidR="008A0C8E">
        <w:rPr>
          <w:lang w:val="fr-CH"/>
        </w:rPr>
        <w:t xml:space="preserve"> la</w:t>
      </w:r>
      <w:r w:rsidRPr="00761EC9">
        <w:rPr>
          <w:lang w:val="fr-CH"/>
        </w:rPr>
        <w:t xml:space="preserve"> période d’accompagnement</w:t>
      </w:r>
      <w:r w:rsidR="001212AA">
        <w:rPr>
          <w:lang w:val="fr-CH"/>
        </w:rPr>
        <w:t xml:space="preserve">, </w:t>
      </w:r>
      <w:r w:rsidRPr="00761EC9">
        <w:rPr>
          <w:lang w:val="fr-CH"/>
        </w:rPr>
        <w:t xml:space="preserve">il </w:t>
      </w:r>
      <w:r w:rsidR="008A0C8E">
        <w:rPr>
          <w:lang w:val="fr-CH"/>
        </w:rPr>
        <w:t xml:space="preserve">est </w:t>
      </w:r>
      <w:r w:rsidR="008A0C8E" w:rsidRPr="00761EC9">
        <w:rPr>
          <w:lang w:val="fr-CH"/>
        </w:rPr>
        <w:t>arriv</w:t>
      </w:r>
      <w:r w:rsidR="008A0C8E">
        <w:rPr>
          <w:lang w:val="fr-CH"/>
        </w:rPr>
        <w:t>é</w:t>
      </w:r>
      <w:r w:rsidR="008A0C8E" w:rsidRPr="00761EC9">
        <w:rPr>
          <w:lang w:val="fr-CH"/>
        </w:rPr>
        <w:t xml:space="preserve"> </w:t>
      </w:r>
      <w:r w:rsidRPr="00761EC9">
        <w:rPr>
          <w:lang w:val="fr-CH"/>
        </w:rPr>
        <w:t>à l</w:t>
      </w:r>
      <w:r w:rsidR="00D5479E">
        <w:rPr>
          <w:lang w:val="fr-CH"/>
        </w:rPr>
        <w:t>’</w:t>
      </w:r>
      <w:r w:rsidRPr="00761EC9">
        <w:rPr>
          <w:lang w:val="fr-CH"/>
        </w:rPr>
        <w:t xml:space="preserve">heure au travail et </w:t>
      </w:r>
      <w:r w:rsidR="008A0C8E">
        <w:rPr>
          <w:lang w:val="fr-CH"/>
        </w:rPr>
        <w:t xml:space="preserve">a </w:t>
      </w:r>
      <w:r w:rsidRPr="00761EC9">
        <w:rPr>
          <w:lang w:val="fr-CH"/>
        </w:rPr>
        <w:t>accompli toutes ses tâches conformément au cahier des charges. Cependant, avec le temps et l’autonomie grandissante, des problèmes ont commencé à émerger. Il arrivait en retard ou ne venait pas travailler</w:t>
      </w:r>
      <w:r w:rsidR="00AF07AB">
        <w:rPr>
          <w:lang w:val="fr-CH"/>
        </w:rPr>
        <w:t>,</w:t>
      </w:r>
      <w:r w:rsidRPr="00761EC9">
        <w:rPr>
          <w:lang w:val="fr-CH"/>
        </w:rPr>
        <w:t xml:space="preserve"> et ceci sans</w:t>
      </w:r>
      <w:r w:rsidR="00A40FC2">
        <w:rPr>
          <w:lang w:val="fr-CH"/>
        </w:rPr>
        <w:t xml:space="preserve"> </w:t>
      </w:r>
      <w:r w:rsidRPr="00761EC9">
        <w:rPr>
          <w:lang w:val="fr-CH"/>
        </w:rPr>
        <w:t>prévenir</w:t>
      </w:r>
      <w:r w:rsidR="003E0D4E">
        <w:rPr>
          <w:lang w:val="fr-CH"/>
        </w:rPr>
        <w:t xml:space="preserve"> l’entreprise</w:t>
      </w:r>
      <w:r w:rsidRPr="00761EC9">
        <w:rPr>
          <w:lang w:val="fr-CH"/>
        </w:rPr>
        <w:t>.</w:t>
      </w:r>
      <w:r w:rsidR="00EA569C">
        <w:rPr>
          <w:lang w:val="fr-CH"/>
        </w:rPr>
        <w:t xml:space="preserve"> </w:t>
      </w:r>
      <w:r w:rsidR="00A40FC2">
        <w:rPr>
          <w:lang w:val="fr-CH"/>
        </w:rPr>
        <w:t>Son absentéisme, couplé à s</w:t>
      </w:r>
      <w:r w:rsidRPr="00761EC9">
        <w:rPr>
          <w:lang w:val="fr-CH"/>
        </w:rPr>
        <w:t>es difficultés de communication</w:t>
      </w:r>
      <w:r w:rsidR="00A40FC2">
        <w:rPr>
          <w:lang w:val="fr-CH"/>
        </w:rPr>
        <w:t xml:space="preserve">, </w:t>
      </w:r>
      <w:r w:rsidR="00217AFA">
        <w:rPr>
          <w:lang w:val="fr-CH"/>
        </w:rPr>
        <w:t>a</w:t>
      </w:r>
      <w:r w:rsidRPr="00761EC9">
        <w:rPr>
          <w:lang w:val="fr-CH"/>
        </w:rPr>
        <w:t xml:space="preserve"> nécessité des discussions avec </w:t>
      </w:r>
      <w:r w:rsidR="00217AFA">
        <w:rPr>
          <w:lang w:val="fr-CH"/>
        </w:rPr>
        <w:t xml:space="preserve">son </w:t>
      </w:r>
      <w:r w:rsidRPr="00761EC9">
        <w:rPr>
          <w:lang w:val="fr-CH"/>
        </w:rPr>
        <w:t>employeur. L</w:t>
      </w:r>
      <w:r w:rsidR="00D5479E">
        <w:rPr>
          <w:lang w:val="fr-CH"/>
        </w:rPr>
        <w:t>’</w:t>
      </w:r>
      <w:r w:rsidRPr="00761EC9">
        <w:rPr>
          <w:lang w:val="fr-CH"/>
        </w:rPr>
        <w:t>arrivée d</w:t>
      </w:r>
      <w:r w:rsidR="00D5479E">
        <w:rPr>
          <w:lang w:val="fr-CH"/>
        </w:rPr>
        <w:t>’</w:t>
      </w:r>
      <w:r w:rsidRPr="00761EC9">
        <w:rPr>
          <w:lang w:val="fr-CH"/>
        </w:rPr>
        <w:t>un autre bénéficiaire d’</w:t>
      </w:r>
      <w:r w:rsidR="00AF2C46">
        <w:rPr>
          <w:lang w:val="fr-CH"/>
        </w:rPr>
        <w:t>Actifs</w:t>
      </w:r>
      <w:r w:rsidR="009517BF">
        <w:rPr>
          <w:lang w:val="fr-CH"/>
        </w:rPr>
        <w:t xml:space="preserve"> dans l’entreprise à ce moment-là</w:t>
      </w:r>
      <w:r w:rsidRPr="00761EC9">
        <w:rPr>
          <w:lang w:val="fr-CH"/>
        </w:rPr>
        <w:t xml:space="preserve"> lui a donné l</w:t>
      </w:r>
      <w:r w:rsidR="00D5479E">
        <w:rPr>
          <w:lang w:val="fr-CH"/>
        </w:rPr>
        <w:t>’</w:t>
      </w:r>
      <w:r w:rsidRPr="00761EC9">
        <w:rPr>
          <w:lang w:val="fr-CH"/>
        </w:rPr>
        <w:t>occasion de devenir mentor, un rôle qu</w:t>
      </w:r>
      <w:r w:rsidR="00D5479E">
        <w:rPr>
          <w:lang w:val="fr-CH"/>
        </w:rPr>
        <w:t>’</w:t>
      </w:r>
      <w:r w:rsidRPr="00761EC9">
        <w:rPr>
          <w:lang w:val="fr-CH"/>
        </w:rPr>
        <w:t xml:space="preserve">il a assuré avec </w:t>
      </w:r>
      <w:r w:rsidRPr="00E878F7">
        <w:rPr>
          <w:i/>
          <w:iCs/>
          <w:lang w:val="fr-CH"/>
        </w:rPr>
        <w:t>brio</w:t>
      </w:r>
      <w:r w:rsidRPr="00761EC9">
        <w:rPr>
          <w:lang w:val="fr-CH"/>
        </w:rPr>
        <w:t>. Cependant, il se sentait parfois surqualifié, ce qui l</w:t>
      </w:r>
      <w:r w:rsidR="00D5479E">
        <w:rPr>
          <w:lang w:val="fr-CH"/>
        </w:rPr>
        <w:t>’</w:t>
      </w:r>
      <w:r w:rsidRPr="00761EC9">
        <w:rPr>
          <w:lang w:val="fr-CH"/>
        </w:rPr>
        <w:t>a amené à se questionner sur son avenir dans l</w:t>
      </w:r>
      <w:r w:rsidR="00D5479E">
        <w:rPr>
          <w:lang w:val="fr-CH"/>
        </w:rPr>
        <w:t>’</w:t>
      </w:r>
      <w:r w:rsidRPr="00761EC9">
        <w:rPr>
          <w:lang w:val="fr-CH"/>
        </w:rPr>
        <w:t>entreprise.</w:t>
      </w:r>
      <w:r w:rsidR="00BB78BC">
        <w:rPr>
          <w:lang w:val="fr-CH"/>
        </w:rPr>
        <w:t xml:space="preserve"> </w:t>
      </w:r>
      <w:r w:rsidR="008A4F5F">
        <w:rPr>
          <w:lang w:val="fr-CH"/>
        </w:rPr>
        <w:t>Durant</w:t>
      </w:r>
      <w:r w:rsidRPr="00761EC9">
        <w:rPr>
          <w:lang w:val="fr-CH"/>
        </w:rPr>
        <w:t xml:space="preserve"> les mois qui ont suivi, il a eu l</w:t>
      </w:r>
      <w:r w:rsidR="00D5479E">
        <w:rPr>
          <w:lang w:val="fr-CH"/>
        </w:rPr>
        <w:t>’</w:t>
      </w:r>
      <w:r w:rsidRPr="00761EC9">
        <w:rPr>
          <w:lang w:val="fr-CH"/>
        </w:rPr>
        <w:t xml:space="preserve">occasion de réfléchir </w:t>
      </w:r>
      <w:r w:rsidR="00BB78BC">
        <w:rPr>
          <w:lang w:val="fr-CH"/>
        </w:rPr>
        <w:t xml:space="preserve">à </w:t>
      </w:r>
      <w:r w:rsidRPr="00761EC9">
        <w:rPr>
          <w:lang w:val="fr-CH"/>
        </w:rPr>
        <w:t>ses aspirations futures. Durant le confinement de 2020, il s</w:t>
      </w:r>
      <w:r w:rsidR="00D5479E">
        <w:rPr>
          <w:lang w:val="fr-CH"/>
        </w:rPr>
        <w:t>’</w:t>
      </w:r>
      <w:r w:rsidRPr="00761EC9">
        <w:rPr>
          <w:lang w:val="fr-CH"/>
        </w:rPr>
        <w:t xml:space="preserve">est adapté </w:t>
      </w:r>
      <w:r w:rsidR="00017A24">
        <w:rPr>
          <w:lang w:val="fr-CH"/>
        </w:rPr>
        <w:t>à la situation hors</w:t>
      </w:r>
      <w:r w:rsidR="00425C0F">
        <w:rPr>
          <w:lang w:val="fr-CH"/>
        </w:rPr>
        <w:t xml:space="preserve"> </w:t>
      </w:r>
      <w:r w:rsidR="00017A24">
        <w:rPr>
          <w:lang w:val="fr-CH"/>
        </w:rPr>
        <w:t xml:space="preserve">norme </w:t>
      </w:r>
      <w:r w:rsidRPr="00761EC9">
        <w:rPr>
          <w:lang w:val="fr-CH"/>
        </w:rPr>
        <w:t>en participant à des groupes de parole en ligne et en maintenant le contact avec ses éducatrices et éducateurs.</w:t>
      </w:r>
      <w:r w:rsidR="00FA05C3">
        <w:rPr>
          <w:lang w:val="fr-CH"/>
        </w:rPr>
        <w:t xml:space="preserve"> À</w:t>
      </w:r>
      <w:r w:rsidRPr="00761EC9">
        <w:rPr>
          <w:lang w:val="fr-CH"/>
        </w:rPr>
        <w:t xml:space="preserve"> la reprise d</w:t>
      </w:r>
      <w:r w:rsidR="00BF6BC8">
        <w:rPr>
          <w:lang w:val="fr-CH"/>
        </w:rPr>
        <w:t>u travail a</w:t>
      </w:r>
      <w:r w:rsidRPr="00761EC9">
        <w:rPr>
          <w:lang w:val="fr-CH"/>
        </w:rPr>
        <w:t>près le confinement, son référent professionnel lui a confié de nouvelles responsabilités en tant qu</w:t>
      </w:r>
      <w:r w:rsidR="00FC0E51">
        <w:rPr>
          <w:lang w:val="fr-CH"/>
        </w:rPr>
        <w:t>’</w:t>
      </w:r>
      <w:r w:rsidRPr="00761EC9">
        <w:rPr>
          <w:lang w:val="fr-CH"/>
        </w:rPr>
        <w:t>aide</w:t>
      </w:r>
      <w:r w:rsidR="00425C0F">
        <w:rPr>
          <w:lang w:val="fr-CH"/>
        </w:rPr>
        <w:t>-</w:t>
      </w:r>
      <w:r w:rsidRPr="00761EC9">
        <w:rPr>
          <w:lang w:val="fr-CH"/>
        </w:rPr>
        <w:t xml:space="preserve">technicien, </w:t>
      </w:r>
      <w:r w:rsidR="00FC0E51">
        <w:rPr>
          <w:lang w:val="fr-CH"/>
        </w:rPr>
        <w:t xml:space="preserve">l’obligeant à </w:t>
      </w:r>
      <w:r w:rsidR="00FC0E51" w:rsidRPr="00761EC9">
        <w:rPr>
          <w:lang w:val="fr-CH"/>
        </w:rPr>
        <w:t>s</w:t>
      </w:r>
      <w:r w:rsidR="00D5479E">
        <w:rPr>
          <w:lang w:val="fr-CH"/>
        </w:rPr>
        <w:t>’</w:t>
      </w:r>
      <w:r w:rsidR="00FC0E51" w:rsidRPr="00761EC9">
        <w:rPr>
          <w:lang w:val="fr-CH"/>
        </w:rPr>
        <w:t>impliqu</w:t>
      </w:r>
      <w:r w:rsidR="00FC0E51">
        <w:rPr>
          <w:lang w:val="fr-CH"/>
        </w:rPr>
        <w:t>er</w:t>
      </w:r>
      <w:r w:rsidR="00FC0E51" w:rsidRPr="00761EC9">
        <w:rPr>
          <w:lang w:val="fr-CH"/>
        </w:rPr>
        <w:t xml:space="preserve"> </w:t>
      </w:r>
      <w:r w:rsidRPr="00761EC9">
        <w:rPr>
          <w:lang w:val="fr-CH"/>
        </w:rPr>
        <w:t>dans des tâches plus complexes. Cette période a témoigné d</w:t>
      </w:r>
      <w:r w:rsidR="00D5479E">
        <w:rPr>
          <w:lang w:val="fr-CH"/>
        </w:rPr>
        <w:t>’</w:t>
      </w:r>
      <w:r w:rsidRPr="00761EC9">
        <w:rPr>
          <w:lang w:val="fr-CH"/>
        </w:rPr>
        <w:t>une amélioration notable de son autonomie et de ses compétences, reconnue par une augmentation de salaire.</w:t>
      </w:r>
    </w:p>
    <w:p w14:paraId="54EC5001" w14:textId="60416A47" w:rsidR="00761EC9" w:rsidRDefault="003A32AB" w:rsidP="00761EC9">
      <w:pPr>
        <w:pStyle w:val="Textkrper"/>
        <w:rPr>
          <w:lang w:val="fr-CH"/>
        </w:rPr>
      </w:pPr>
      <w:r w:rsidRPr="00037AE3">
        <w:rPr>
          <w:noProof/>
        </w:rPr>
        <mc:AlternateContent>
          <mc:Choice Requires="wps">
            <w:drawing>
              <wp:anchor distT="45720" distB="45720" distL="46990" distR="46990" simplePos="0" relativeHeight="251661312" behindDoc="0" locked="0" layoutInCell="1" allowOverlap="0" wp14:anchorId="6D411FB1" wp14:editId="6DC1DA1D">
                <wp:simplePos x="0" y="0"/>
                <wp:positionH relativeFrom="column">
                  <wp:posOffset>-900430</wp:posOffset>
                </wp:positionH>
                <wp:positionV relativeFrom="paragraph">
                  <wp:posOffset>1270000</wp:posOffset>
                </wp:positionV>
                <wp:extent cx="4806950" cy="697230"/>
                <wp:effectExtent l="0" t="0" r="0" b="0"/>
                <wp:wrapTopAndBottom/>
                <wp:docPr id="13937028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97230"/>
                        </a:xfrm>
                        <a:prstGeom prst="rect">
                          <a:avLst/>
                        </a:prstGeom>
                        <a:noFill/>
                        <a:ln w="9525">
                          <a:noFill/>
                          <a:miter lim="800000"/>
                          <a:headEnd/>
                          <a:tailEnd/>
                        </a:ln>
                      </wps:spPr>
                      <wps:txbx>
                        <w:txbxContent>
                          <w:p w14:paraId="251BE422" w14:textId="561B3298" w:rsidR="003A32AB" w:rsidRPr="0047168D" w:rsidRDefault="009C0AC6" w:rsidP="00772AC2">
                            <w:pPr>
                              <w:pStyle w:val="Hervorhebung1"/>
                              <w:suppressAutoHyphens/>
                              <w:jc w:val="both"/>
                            </w:pPr>
                            <w:r w:rsidRPr="00761EC9">
                              <w:rPr>
                                <w:lang w:val="fr-CH"/>
                              </w:rPr>
                              <w:t xml:space="preserve">Chaque étape de </w:t>
                            </w:r>
                            <w:r>
                              <w:rPr>
                                <w:lang w:val="fr-CH"/>
                              </w:rPr>
                              <w:t>ce</w:t>
                            </w:r>
                            <w:r w:rsidRPr="00761EC9">
                              <w:rPr>
                                <w:lang w:val="fr-CH"/>
                              </w:rPr>
                              <w:t xml:space="preserve"> parcours illustre </w:t>
                            </w:r>
                            <w:r>
                              <w:rPr>
                                <w:lang w:val="fr-CH"/>
                              </w:rPr>
                              <w:t>l</w:t>
                            </w:r>
                            <w:r w:rsidRPr="00761EC9">
                              <w:rPr>
                                <w:lang w:val="fr-CH"/>
                              </w:rPr>
                              <w:t>a capacité à s</w:t>
                            </w:r>
                            <w:r>
                              <w:rPr>
                                <w:lang w:val="fr-CH"/>
                              </w:rPr>
                              <w:t>’</w:t>
                            </w:r>
                            <w:r w:rsidRPr="00761EC9">
                              <w:rPr>
                                <w:lang w:val="fr-CH"/>
                              </w:rPr>
                              <w:t>adapter, à apprendre et à exceller, prouvant que la persévérance et l</w:t>
                            </w:r>
                            <w:r>
                              <w:rPr>
                                <w:lang w:val="fr-CH"/>
                              </w:rPr>
                              <w:t>’</w:t>
                            </w:r>
                            <w:r w:rsidRPr="00761EC9">
                              <w:rPr>
                                <w:lang w:val="fr-CH"/>
                              </w:rPr>
                              <w:t>adaptabilité, de l’individu et de l’entreprise, sont la clé du succès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11FB1" id="_x0000_s1027" type="#_x0000_t202" alt="&quot;&quot;" style="position:absolute;left:0;text-align:left;margin-left:-70.9pt;margin-top:100pt;width:378.5pt;height:54.9pt;z-index:25166131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" o:allowoverlap="f" filled="f" stroked="f">
                <v:textbox inset="29mm,,2.5mm">
                  <w:txbxContent>
                    <w:p w14:paraId="251BE422" w14:textId="561B3298" w:rsidR="003A32AB" w:rsidRPr="0047168D" w:rsidRDefault="009C0AC6" w:rsidP="00772AC2">
                      <w:pPr>
                        <w:pStyle w:val="Hervorhebung1"/>
                        <w:suppressAutoHyphens/>
                        <w:jc w:val="both"/>
                      </w:pPr>
                      <w:r w:rsidRPr="00761EC9">
                        <w:rPr>
                          <w:lang w:val="fr-CH"/>
                        </w:rPr>
                        <w:t xml:space="preserve">Chaque étape de </w:t>
                      </w:r>
                      <w:r>
                        <w:rPr>
                          <w:lang w:val="fr-CH"/>
                        </w:rPr>
                        <w:t>ce</w:t>
                      </w:r>
                      <w:r w:rsidRPr="00761EC9">
                        <w:rPr>
                          <w:lang w:val="fr-CH"/>
                        </w:rPr>
                        <w:t xml:space="preserve"> parcours illustre </w:t>
                      </w:r>
                      <w:r>
                        <w:rPr>
                          <w:lang w:val="fr-CH"/>
                        </w:rPr>
                        <w:t>l</w:t>
                      </w:r>
                      <w:r w:rsidRPr="00761EC9">
                        <w:rPr>
                          <w:lang w:val="fr-CH"/>
                        </w:rPr>
                        <w:t>a capacité à s</w:t>
                      </w:r>
                      <w:r>
                        <w:rPr>
                          <w:lang w:val="fr-CH"/>
                        </w:rPr>
                        <w:t>’</w:t>
                      </w:r>
                      <w:r w:rsidRPr="00761EC9">
                        <w:rPr>
                          <w:lang w:val="fr-CH"/>
                        </w:rPr>
                        <w:t>adapter, à apprendre et à exceller, prouvant que la persévérance et l</w:t>
                      </w:r>
                      <w:r>
                        <w:rPr>
                          <w:lang w:val="fr-CH"/>
                        </w:rPr>
                        <w:t>’</w:t>
                      </w:r>
                      <w:r w:rsidRPr="00761EC9">
                        <w:rPr>
                          <w:lang w:val="fr-CH"/>
                        </w:rPr>
                        <w:t>adaptabilité, de l’individu et de l’entreprise, sont la clé du succès</w:t>
                      </w:r>
                    </w:p>
                  </w:txbxContent>
                </v:textbox>
                <w10:wrap type="topAndBottom"/>
              </v:shape>
            </w:pict>
          </mc:Fallback>
        </mc:AlternateContent>
      </w:r>
      <w:r w:rsidR="00761EC9" w:rsidRPr="00761EC9">
        <w:rPr>
          <w:lang w:val="fr-CH"/>
        </w:rPr>
        <w:t>Ce parcours, bien que jalonné de défis, en particulier en matière de ponctualité et d’absentéisme, témoigne de l</w:t>
      </w:r>
      <w:r w:rsidR="00D5479E">
        <w:rPr>
          <w:lang w:val="fr-CH"/>
        </w:rPr>
        <w:t>’</w:t>
      </w:r>
      <w:r w:rsidR="00761EC9" w:rsidRPr="00761EC9">
        <w:rPr>
          <w:lang w:val="fr-CH"/>
        </w:rPr>
        <w:t>adaptabilité et de la progression remarquables de cet</w:t>
      </w:r>
      <w:r w:rsidR="00942C7C">
        <w:rPr>
          <w:lang w:val="fr-CH"/>
        </w:rPr>
        <w:t xml:space="preserve"> employé</w:t>
      </w:r>
      <w:r w:rsidR="00761EC9" w:rsidRPr="00761EC9">
        <w:rPr>
          <w:lang w:val="fr-CH"/>
        </w:rPr>
        <w:t xml:space="preserve">. Cela illustre également le potentiel des personnes avec un TSA dans le monde professionnel ordinaire, notamment grâce au soutien et à la formation proposée par </w:t>
      </w:r>
      <w:r w:rsidR="00AF2C46">
        <w:rPr>
          <w:lang w:val="fr-CH"/>
        </w:rPr>
        <w:t>Actifs</w:t>
      </w:r>
      <w:r w:rsidR="00761EC9" w:rsidRPr="00761EC9">
        <w:rPr>
          <w:lang w:val="fr-CH"/>
        </w:rPr>
        <w:t>. L</w:t>
      </w:r>
      <w:r w:rsidR="00D5479E">
        <w:rPr>
          <w:lang w:val="fr-CH"/>
        </w:rPr>
        <w:t>’</w:t>
      </w:r>
      <w:r w:rsidR="00761EC9" w:rsidRPr="00761EC9">
        <w:rPr>
          <w:lang w:val="fr-CH"/>
        </w:rPr>
        <w:t>histoire de ce bénéficiaire est celle d</w:t>
      </w:r>
      <w:r w:rsidR="00D5479E">
        <w:rPr>
          <w:lang w:val="fr-CH"/>
        </w:rPr>
        <w:t>’</w:t>
      </w:r>
      <w:r w:rsidR="00761EC9" w:rsidRPr="00761EC9">
        <w:rPr>
          <w:lang w:val="fr-CH"/>
        </w:rPr>
        <w:t xml:space="preserve">une croissance continue, marquée par des défis, des apprentissages et des réussites. Chaque étape de </w:t>
      </w:r>
      <w:r w:rsidR="006A4CC5">
        <w:rPr>
          <w:lang w:val="fr-CH"/>
        </w:rPr>
        <w:t>ce</w:t>
      </w:r>
      <w:r w:rsidR="006A4CC5" w:rsidRPr="00761EC9">
        <w:rPr>
          <w:lang w:val="fr-CH"/>
        </w:rPr>
        <w:t xml:space="preserve"> </w:t>
      </w:r>
      <w:r w:rsidR="00761EC9" w:rsidRPr="00761EC9">
        <w:rPr>
          <w:lang w:val="fr-CH"/>
        </w:rPr>
        <w:t xml:space="preserve">parcours illustre </w:t>
      </w:r>
      <w:r w:rsidR="006A4CC5">
        <w:rPr>
          <w:lang w:val="fr-CH"/>
        </w:rPr>
        <w:t>l</w:t>
      </w:r>
      <w:r w:rsidR="00761EC9" w:rsidRPr="00761EC9">
        <w:rPr>
          <w:lang w:val="fr-CH"/>
        </w:rPr>
        <w:t>a capacité à s</w:t>
      </w:r>
      <w:r w:rsidR="00D5479E">
        <w:rPr>
          <w:lang w:val="fr-CH"/>
        </w:rPr>
        <w:t>’</w:t>
      </w:r>
      <w:r w:rsidR="00761EC9" w:rsidRPr="00761EC9">
        <w:rPr>
          <w:lang w:val="fr-CH"/>
        </w:rPr>
        <w:t>adapter, à apprendre et à exceller, prouvant que la persévérance et l</w:t>
      </w:r>
      <w:r w:rsidR="00D5479E">
        <w:rPr>
          <w:lang w:val="fr-CH"/>
        </w:rPr>
        <w:t>’</w:t>
      </w:r>
      <w:r w:rsidR="00761EC9" w:rsidRPr="00761EC9">
        <w:rPr>
          <w:lang w:val="fr-CH"/>
        </w:rPr>
        <w:t>adaptabilité, de l’individu et de l’entreprise, sont la clé du succès.</w:t>
      </w:r>
    </w:p>
    <w:p w14:paraId="08C61BAC" w14:textId="31F02B84" w:rsidR="00761EC9" w:rsidRPr="00761EC9" w:rsidRDefault="00761EC9" w:rsidP="00761EC9">
      <w:pPr>
        <w:pStyle w:val="berschrift1"/>
        <w:rPr>
          <w:lang w:val="fr-CH"/>
        </w:rPr>
      </w:pPr>
      <w:r w:rsidRPr="00761EC9">
        <w:rPr>
          <w:lang w:val="fr-CH"/>
        </w:rPr>
        <w:lastRenderedPageBreak/>
        <w:t>Bonnes pratiques de soutien à l</w:t>
      </w:r>
      <w:r w:rsidR="00D5479E">
        <w:rPr>
          <w:lang w:val="fr-CH"/>
        </w:rPr>
        <w:t>’</w:t>
      </w:r>
      <w:r w:rsidRPr="00761EC9">
        <w:rPr>
          <w:lang w:val="fr-CH"/>
        </w:rPr>
        <w:t xml:space="preserve">emploi </w:t>
      </w:r>
    </w:p>
    <w:p w14:paraId="332038C7" w14:textId="13FB826C" w:rsidR="00761EC9" w:rsidRPr="00761EC9" w:rsidRDefault="00761EC9" w:rsidP="00761EC9">
      <w:pPr>
        <w:pStyle w:val="Textkrper"/>
        <w:rPr>
          <w:lang w:val="fr-CH"/>
        </w:rPr>
      </w:pPr>
      <w:r w:rsidRPr="00761EC9">
        <w:rPr>
          <w:lang w:val="fr-CH"/>
        </w:rPr>
        <w:t>Pour assurer l’intégration professionnel</w:t>
      </w:r>
      <w:r w:rsidR="00425C0F">
        <w:rPr>
          <w:lang w:val="fr-CH"/>
        </w:rPr>
        <w:t>le</w:t>
      </w:r>
      <w:r w:rsidRPr="00761EC9">
        <w:rPr>
          <w:lang w:val="fr-CH"/>
        </w:rPr>
        <w:t xml:space="preserve"> des personnes avec un TSA, il est essentiel d</w:t>
      </w:r>
      <w:r w:rsidR="00D5479E">
        <w:rPr>
          <w:lang w:val="fr-CH"/>
        </w:rPr>
        <w:t>’</w:t>
      </w:r>
      <w:r w:rsidRPr="00761EC9">
        <w:rPr>
          <w:lang w:val="fr-CH"/>
        </w:rPr>
        <w:t>adopter de bonnes pratiques en matière de recrutement et de mise en place d</w:t>
      </w:r>
      <w:r w:rsidR="00D5479E">
        <w:rPr>
          <w:lang w:val="fr-CH"/>
        </w:rPr>
        <w:t>’</w:t>
      </w:r>
      <w:r w:rsidRPr="00761EC9">
        <w:rPr>
          <w:lang w:val="fr-CH"/>
        </w:rPr>
        <w:t xml:space="preserve">ajustements raisonnables, qui concernent </w:t>
      </w:r>
      <w:r w:rsidR="00903CA1">
        <w:rPr>
          <w:lang w:val="fr-CH"/>
        </w:rPr>
        <w:t xml:space="preserve">notamment </w:t>
      </w:r>
      <w:r w:rsidRPr="00761EC9">
        <w:rPr>
          <w:lang w:val="fr-CH"/>
        </w:rPr>
        <w:t>l’aménagement du poste de travail et les technologies d’assistances. Voici un détail de ces pratiques, basées sur les recommandations d’Autisme-Europe (2024) et sur m</w:t>
      </w:r>
      <w:r w:rsidR="00736F8A">
        <w:rPr>
          <w:lang w:val="fr-CH"/>
        </w:rPr>
        <w:t>a propre</w:t>
      </w:r>
      <w:r w:rsidRPr="00761EC9">
        <w:rPr>
          <w:lang w:val="fr-CH"/>
        </w:rPr>
        <w:t xml:space="preserve"> expérience professionnelle. </w:t>
      </w:r>
    </w:p>
    <w:p w14:paraId="762EF2F8" w14:textId="77777777" w:rsidR="00761EC9" w:rsidRPr="00761EC9" w:rsidRDefault="00761EC9" w:rsidP="00761EC9">
      <w:pPr>
        <w:pStyle w:val="berschrift2"/>
        <w:rPr>
          <w:lang w:val="fr-CH"/>
        </w:rPr>
      </w:pPr>
      <w:r w:rsidRPr="004E7E26">
        <w:rPr>
          <w:lang w:val="fr-CH"/>
        </w:rPr>
        <w:t>Processus de recrutement</w:t>
      </w:r>
      <w:r w:rsidRPr="00761EC9">
        <w:rPr>
          <w:lang w:val="fr-CH"/>
        </w:rPr>
        <w:t xml:space="preserve"> </w:t>
      </w:r>
    </w:p>
    <w:p w14:paraId="022C1BA5" w14:textId="34AD3560" w:rsidR="00761EC9" w:rsidRPr="00040CD7" w:rsidRDefault="00761EC9" w:rsidP="00546468">
      <w:pPr>
        <w:pStyle w:val="Textkrper"/>
        <w:ind w:firstLine="0"/>
        <w:rPr>
          <w:lang w:val="fr-CH"/>
        </w:rPr>
      </w:pPr>
      <w:r w:rsidRPr="00040CD7">
        <w:rPr>
          <w:lang w:val="fr-CH"/>
        </w:rPr>
        <w:t xml:space="preserve">La personnalisation du processus de recrutement </w:t>
      </w:r>
      <w:r w:rsidR="00977DAF" w:rsidRPr="00040CD7">
        <w:rPr>
          <w:lang w:val="fr-CH"/>
        </w:rPr>
        <w:t>tenant</w:t>
      </w:r>
      <w:r w:rsidRPr="00040CD7">
        <w:rPr>
          <w:lang w:val="fr-CH"/>
        </w:rPr>
        <w:t xml:space="preserve"> compte des particularités des personnes avec un TSA implique plusieurs adaptations clés, notamment la simplification des procédures et la transmission d</w:t>
      </w:r>
      <w:r w:rsidR="00D5479E">
        <w:rPr>
          <w:lang w:val="fr-CH"/>
        </w:rPr>
        <w:t>’</w:t>
      </w:r>
      <w:r w:rsidRPr="00040CD7">
        <w:rPr>
          <w:lang w:val="fr-CH"/>
        </w:rPr>
        <w:t xml:space="preserve">instructions claires. </w:t>
      </w:r>
    </w:p>
    <w:p w14:paraId="712D2CAE" w14:textId="73E57D69" w:rsidR="00761EC9" w:rsidRPr="00040CD7" w:rsidRDefault="00761EC9" w:rsidP="00A50E27">
      <w:pPr>
        <w:pStyle w:val="Textkrper"/>
        <w:ind w:firstLine="0"/>
        <w:rPr>
          <w:lang w:val="fr-CH"/>
        </w:rPr>
      </w:pPr>
      <w:r w:rsidRPr="00040CD7">
        <w:rPr>
          <w:i/>
          <w:iCs/>
          <w:lang w:val="fr-CH"/>
        </w:rPr>
        <w:t>Simplifier les procédures</w:t>
      </w:r>
      <w:r w:rsidRPr="00040CD7">
        <w:rPr>
          <w:lang w:val="fr-CH"/>
        </w:rPr>
        <w:t xml:space="preserve"> consiste à rendre le processus de recrutement moins complexe et plus accessible </w:t>
      </w:r>
      <w:r w:rsidR="004D1CA0">
        <w:rPr>
          <w:lang w:val="fr-CH"/>
        </w:rPr>
        <w:t xml:space="preserve">aux capacités des </w:t>
      </w:r>
      <w:r w:rsidRPr="00040CD7">
        <w:rPr>
          <w:lang w:val="fr-CH"/>
        </w:rPr>
        <w:t>candidat</w:t>
      </w:r>
      <w:r w:rsidR="004D1CA0">
        <w:rPr>
          <w:lang w:val="fr-CH"/>
        </w:rPr>
        <w:t>e</w:t>
      </w:r>
      <w:r w:rsidRPr="00040CD7">
        <w:rPr>
          <w:lang w:val="fr-CH"/>
        </w:rPr>
        <w:t>s</w:t>
      </w:r>
      <w:r w:rsidR="004D1CA0">
        <w:rPr>
          <w:lang w:val="fr-CH"/>
        </w:rPr>
        <w:t xml:space="preserve"> et candidats</w:t>
      </w:r>
      <w:r w:rsidRPr="00040CD7">
        <w:rPr>
          <w:lang w:val="fr-CH"/>
        </w:rPr>
        <w:t xml:space="preserve"> avec un TSA. Pour y parvenir, il faut :</w:t>
      </w:r>
    </w:p>
    <w:p w14:paraId="6D1801B4" w14:textId="0889271C" w:rsidR="00761EC9" w:rsidRPr="00040CD7" w:rsidRDefault="00761EC9" w:rsidP="00761EC9">
      <w:pPr>
        <w:pStyle w:val="Liste"/>
        <w:jc w:val="both"/>
        <w:rPr>
          <w:lang w:val="fr-CH"/>
        </w:rPr>
      </w:pPr>
      <w:r w:rsidRPr="00040CD7">
        <w:rPr>
          <w:lang w:val="fr-CH"/>
        </w:rPr>
        <w:t>Réduire le nombre d</w:t>
      </w:r>
      <w:r w:rsidR="00D5479E">
        <w:rPr>
          <w:lang w:val="fr-CH"/>
        </w:rPr>
        <w:t>’</w:t>
      </w:r>
      <w:r w:rsidRPr="00040CD7">
        <w:rPr>
          <w:lang w:val="fr-CH"/>
        </w:rPr>
        <w:t xml:space="preserve">étapes dans le processus de recrutement, </w:t>
      </w:r>
      <w:r w:rsidR="002257B9">
        <w:rPr>
          <w:lang w:val="fr-CH"/>
        </w:rPr>
        <w:t>en limitant</w:t>
      </w:r>
      <w:r w:rsidRPr="00040CD7">
        <w:rPr>
          <w:lang w:val="fr-CH"/>
        </w:rPr>
        <w:t xml:space="preserve"> les entretiens </w:t>
      </w:r>
      <w:r w:rsidR="002257B9">
        <w:rPr>
          <w:lang w:val="fr-CH"/>
        </w:rPr>
        <w:t>et</w:t>
      </w:r>
      <w:r w:rsidR="002257B9" w:rsidRPr="00040CD7">
        <w:rPr>
          <w:lang w:val="fr-CH"/>
        </w:rPr>
        <w:t xml:space="preserve"> </w:t>
      </w:r>
      <w:r w:rsidRPr="00040CD7">
        <w:rPr>
          <w:lang w:val="fr-CH"/>
        </w:rPr>
        <w:t>les tests d</w:t>
      </w:r>
      <w:r w:rsidR="00D5479E">
        <w:rPr>
          <w:lang w:val="fr-CH"/>
        </w:rPr>
        <w:t>’</w:t>
      </w:r>
      <w:r w:rsidRPr="00040CD7">
        <w:rPr>
          <w:lang w:val="fr-CH"/>
        </w:rPr>
        <w:t>évaluation ;</w:t>
      </w:r>
    </w:p>
    <w:p w14:paraId="4D0635EC" w14:textId="7F855033" w:rsidR="00761EC9" w:rsidRPr="00040CD7" w:rsidRDefault="00761EC9" w:rsidP="00761EC9">
      <w:pPr>
        <w:pStyle w:val="Liste"/>
        <w:jc w:val="both"/>
        <w:rPr>
          <w:lang w:val="fr-CH"/>
        </w:rPr>
      </w:pPr>
      <w:r w:rsidRPr="00040CD7">
        <w:rPr>
          <w:lang w:val="fr-CH"/>
        </w:rPr>
        <w:t>Éliminer les éléments non essentiels ou redondants qui pourraient être source de confusion ou de stress</w:t>
      </w:r>
      <w:r w:rsidR="002257B9">
        <w:rPr>
          <w:lang w:val="fr-CH"/>
        </w:rPr>
        <w:t> ;</w:t>
      </w:r>
    </w:p>
    <w:p w14:paraId="024F8F5B" w14:textId="7DC0D1F7" w:rsidR="00761EC9" w:rsidRDefault="000848B1" w:rsidP="00761EC9">
      <w:pPr>
        <w:pStyle w:val="Liste"/>
        <w:jc w:val="both"/>
        <w:rPr>
          <w:lang w:val="fr-CH"/>
        </w:rPr>
      </w:pPr>
      <w:r>
        <w:rPr>
          <w:lang w:val="fr-CH"/>
        </w:rPr>
        <w:t>Modifier</w:t>
      </w:r>
      <w:r w:rsidRPr="00040CD7">
        <w:rPr>
          <w:lang w:val="fr-CH"/>
        </w:rPr>
        <w:t xml:space="preserve"> </w:t>
      </w:r>
      <w:r w:rsidR="00761EC9" w:rsidRPr="00040CD7">
        <w:rPr>
          <w:lang w:val="fr-CH"/>
        </w:rPr>
        <w:t>les entretiens</w:t>
      </w:r>
      <w:r w:rsidR="00B512D0">
        <w:rPr>
          <w:lang w:val="fr-CH"/>
        </w:rPr>
        <w:t xml:space="preserve"> oraux traditionnel</w:t>
      </w:r>
      <w:r>
        <w:rPr>
          <w:lang w:val="fr-CH"/>
        </w:rPr>
        <w:t>s en des</w:t>
      </w:r>
      <w:r w:rsidR="00761EC9" w:rsidRPr="00040CD7">
        <w:rPr>
          <w:lang w:val="fr-CH"/>
        </w:rPr>
        <w:t xml:space="preserve"> </w:t>
      </w:r>
      <w:r w:rsidR="00117B0B">
        <w:rPr>
          <w:lang w:val="fr-CH"/>
        </w:rPr>
        <w:t xml:space="preserve">correspondances </w:t>
      </w:r>
      <w:r w:rsidR="00761EC9" w:rsidRPr="00040CD7">
        <w:rPr>
          <w:lang w:val="fr-CH"/>
        </w:rPr>
        <w:t>écrit</w:t>
      </w:r>
      <w:r w:rsidR="00117B0B">
        <w:rPr>
          <w:lang w:val="fr-CH"/>
        </w:rPr>
        <w:t>es</w:t>
      </w:r>
      <w:r w:rsidR="00761EC9" w:rsidRPr="00040CD7">
        <w:rPr>
          <w:lang w:val="fr-CH"/>
        </w:rPr>
        <w:t xml:space="preserve"> ou </w:t>
      </w:r>
      <w:r w:rsidR="00117B0B">
        <w:rPr>
          <w:lang w:val="fr-CH"/>
        </w:rPr>
        <w:t xml:space="preserve">en </w:t>
      </w:r>
      <w:r w:rsidR="00761EC9" w:rsidRPr="00040CD7">
        <w:rPr>
          <w:lang w:val="fr-CH"/>
        </w:rPr>
        <w:t>des démonstrations pratiques</w:t>
      </w:r>
      <w:r w:rsidR="005A1AE6">
        <w:rPr>
          <w:lang w:val="fr-CH"/>
        </w:rPr>
        <w:t> ;</w:t>
      </w:r>
    </w:p>
    <w:p w14:paraId="0B640E13" w14:textId="2B21B0EB" w:rsidR="004E7E26" w:rsidRPr="004E7E26" w:rsidRDefault="004E7E26" w:rsidP="004E7E26">
      <w:pPr>
        <w:pStyle w:val="Liste"/>
        <w:jc w:val="both"/>
        <w:rPr>
          <w:lang w:val="fr-CH"/>
        </w:rPr>
      </w:pPr>
      <w:r w:rsidRPr="00040CD7">
        <w:rPr>
          <w:lang w:val="fr-CH"/>
        </w:rPr>
        <w:t>Fournir un aperçu clair des tâches et des responsabilités du poste à pourvoir</w:t>
      </w:r>
      <w:r>
        <w:rPr>
          <w:lang w:val="fr-CH"/>
        </w:rPr>
        <w:t>.</w:t>
      </w:r>
    </w:p>
    <w:p w14:paraId="1A897E0F" w14:textId="16EFE022" w:rsidR="00761EC9" w:rsidRPr="00040CD7" w:rsidRDefault="00761EC9" w:rsidP="00A50E27">
      <w:pPr>
        <w:pStyle w:val="Textkrper"/>
        <w:ind w:firstLine="0"/>
        <w:rPr>
          <w:lang w:val="fr-CH"/>
        </w:rPr>
      </w:pPr>
      <w:r w:rsidRPr="00040CD7">
        <w:rPr>
          <w:i/>
          <w:iCs/>
          <w:lang w:val="fr-CH"/>
        </w:rPr>
        <w:t>Transmettre des instructions claires</w:t>
      </w:r>
      <w:r w:rsidRPr="00040CD7">
        <w:rPr>
          <w:lang w:val="fr-CH"/>
        </w:rPr>
        <w:t xml:space="preserve"> consiste à communiquer de manière explicite et sans ambig</w:t>
      </w:r>
      <w:r w:rsidR="00425C0F">
        <w:rPr>
          <w:lang w:val="fr-CH"/>
        </w:rPr>
        <w:t>üi</w:t>
      </w:r>
      <w:r w:rsidRPr="00040CD7">
        <w:rPr>
          <w:lang w:val="fr-CH"/>
        </w:rPr>
        <w:t>té pour éviter toute confusion. Pour y parvenir, il faut :</w:t>
      </w:r>
    </w:p>
    <w:p w14:paraId="27B5C31E" w14:textId="63F99509" w:rsidR="00761EC9" w:rsidRPr="00040CD7" w:rsidRDefault="00761EC9" w:rsidP="00761EC9">
      <w:pPr>
        <w:pStyle w:val="Liste"/>
        <w:jc w:val="both"/>
        <w:rPr>
          <w:lang w:val="fr-CH"/>
        </w:rPr>
      </w:pPr>
      <w:r w:rsidRPr="00040CD7">
        <w:rPr>
          <w:lang w:val="fr-CH"/>
        </w:rPr>
        <w:t>Expliquer en détail ce que l</w:t>
      </w:r>
      <w:r w:rsidR="00D5479E">
        <w:rPr>
          <w:lang w:val="fr-CH"/>
        </w:rPr>
        <w:t>’</w:t>
      </w:r>
      <w:r w:rsidRPr="00040CD7">
        <w:rPr>
          <w:lang w:val="fr-CH"/>
        </w:rPr>
        <w:t>entretien ou le test implique et ce qui est attendu d</w:t>
      </w:r>
      <w:r w:rsidR="00E22C2D">
        <w:rPr>
          <w:lang w:val="fr-CH"/>
        </w:rPr>
        <w:t>e la candidate ou du</w:t>
      </w:r>
      <w:r w:rsidRPr="00040CD7">
        <w:rPr>
          <w:lang w:val="fr-CH"/>
        </w:rPr>
        <w:t xml:space="preserve"> candidat</w:t>
      </w:r>
      <w:r w:rsidR="00E22C2D">
        <w:rPr>
          <w:lang w:val="fr-CH"/>
        </w:rPr>
        <w:t> ;</w:t>
      </w:r>
    </w:p>
    <w:p w14:paraId="030B1C2F" w14:textId="78D64083" w:rsidR="00761EC9" w:rsidRDefault="00761EC9" w:rsidP="00761EC9">
      <w:pPr>
        <w:pStyle w:val="Liste"/>
        <w:jc w:val="both"/>
        <w:rPr>
          <w:lang w:val="fr-CH"/>
        </w:rPr>
      </w:pPr>
      <w:r w:rsidRPr="00040CD7">
        <w:rPr>
          <w:lang w:val="fr-CH"/>
        </w:rPr>
        <w:t>Donner des instructions précises sur le lieu</w:t>
      </w:r>
      <w:r w:rsidR="00215093">
        <w:rPr>
          <w:lang w:val="fr-CH"/>
        </w:rPr>
        <w:t xml:space="preserve"> et </w:t>
      </w:r>
      <w:r w:rsidRPr="00040CD7">
        <w:rPr>
          <w:lang w:val="fr-CH"/>
        </w:rPr>
        <w:t>la date de l</w:t>
      </w:r>
      <w:r w:rsidR="00D5479E">
        <w:rPr>
          <w:lang w:val="fr-CH"/>
        </w:rPr>
        <w:t>’</w:t>
      </w:r>
      <w:r w:rsidRPr="00040CD7">
        <w:rPr>
          <w:lang w:val="fr-CH"/>
        </w:rPr>
        <w:t>entretien, ainsi que sur la manière de s</w:t>
      </w:r>
      <w:r w:rsidR="00D5479E">
        <w:rPr>
          <w:lang w:val="fr-CH"/>
        </w:rPr>
        <w:t>’</w:t>
      </w:r>
      <w:r w:rsidRPr="00040CD7">
        <w:rPr>
          <w:lang w:val="fr-CH"/>
        </w:rPr>
        <w:t>y préparer</w:t>
      </w:r>
      <w:r w:rsidR="00215093">
        <w:rPr>
          <w:lang w:val="fr-CH"/>
        </w:rPr>
        <w:t> ;</w:t>
      </w:r>
    </w:p>
    <w:p w14:paraId="17D94F46" w14:textId="20BB9D3C" w:rsidR="0081283B" w:rsidRPr="00040CD7" w:rsidRDefault="0081283B" w:rsidP="0081283B">
      <w:pPr>
        <w:pStyle w:val="Liste"/>
        <w:jc w:val="both"/>
        <w:rPr>
          <w:lang w:val="fr-CH"/>
        </w:rPr>
      </w:pPr>
      <w:r w:rsidRPr="00040CD7">
        <w:rPr>
          <w:lang w:val="fr-CH"/>
        </w:rPr>
        <w:t>Offrir la possibilité de poser des questions en amont pour clarifier tout point d</w:t>
      </w:r>
      <w:r w:rsidR="00D5479E">
        <w:rPr>
          <w:lang w:val="fr-CH"/>
        </w:rPr>
        <w:t>’</w:t>
      </w:r>
      <w:r w:rsidRPr="00040CD7">
        <w:rPr>
          <w:lang w:val="fr-CH"/>
        </w:rPr>
        <w:t>incertitude</w:t>
      </w:r>
      <w:r w:rsidR="00164393">
        <w:rPr>
          <w:lang w:val="fr-CH"/>
        </w:rPr>
        <w:t>.</w:t>
      </w:r>
    </w:p>
    <w:p w14:paraId="7AAA245F" w14:textId="766BC2DD" w:rsidR="00761EC9" w:rsidRPr="00040CD7" w:rsidRDefault="00761EC9" w:rsidP="00761EC9">
      <w:pPr>
        <w:pStyle w:val="Textkrper"/>
        <w:rPr>
          <w:lang w:val="fr-CH"/>
        </w:rPr>
      </w:pPr>
      <w:r w:rsidRPr="00040CD7">
        <w:rPr>
          <w:lang w:val="fr-CH"/>
        </w:rPr>
        <w:t>La personnalisation du processus de recrutement pour les candidates et candidats avec un TSA vise à créer un environnement accueillant et inclusif, qui reconnait et s</w:t>
      </w:r>
      <w:r w:rsidR="00D5479E">
        <w:rPr>
          <w:lang w:val="fr-CH"/>
        </w:rPr>
        <w:t>’</w:t>
      </w:r>
      <w:r w:rsidRPr="00040CD7">
        <w:rPr>
          <w:lang w:val="fr-CH"/>
        </w:rPr>
        <w:t>adapte à leurs besoins spécifiques, afin de réduire l</w:t>
      </w:r>
      <w:r w:rsidR="00D5479E">
        <w:rPr>
          <w:lang w:val="fr-CH"/>
        </w:rPr>
        <w:t>’</w:t>
      </w:r>
      <w:r w:rsidRPr="00040CD7">
        <w:rPr>
          <w:lang w:val="fr-CH"/>
        </w:rPr>
        <w:t>anxiété et leur permettre de montrer leurs véritables compétences techniques et professionnelles. L’accent doit être mis sur leurs qualifications et non sur leurs performances sociales. Le personnel recruteur doit être sensibilisé aux spécificités de l</w:t>
      </w:r>
      <w:r w:rsidR="00D5479E">
        <w:rPr>
          <w:lang w:val="fr-CH"/>
        </w:rPr>
        <w:t>’</w:t>
      </w:r>
      <w:r w:rsidRPr="00040CD7">
        <w:rPr>
          <w:lang w:val="fr-CH"/>
        </w:rPr>
        <w:t>autisme pour garantir une bonne évaluation des compétences des candidates et candidats ayant un TSA.</w:t>
      </w:r>
    </w:p>
    <w:p w14:paraId="6C4237FC" w14:textId="77777777" w:rsidR="00761EC9" w:rsidRPr="00040CD7" w:rsidRDefault="00761EC9" w:rsidP="00761EC9">
      <w:pPr>
        <w:pStyle w:val="berschrift2"/>
        <w:rPr>
          <w:lang w:val="fr-CH"/>
        </w:rPr>
      </w:pPr>
      <w:r w:rsidRPr="00040CD7">
        <w:rPr>
          <w:lang w:val="fr-CH"/>
        </w:rPr>
        <w:t>Aménagement du poste de travail</w:t>
      </w:r>
    </w:p>
    <w:p w14:paraId="436AB8E8" w14:textId="77777777" w:rsidR="00761EC9" w:rsidRPr="00040CD7" w:rsidRDefault="00761EC9" w:rsidP="00546468">
      <w:pPr>
        <w:pStyle w:val="Textkrper"/>
        <w:ind w:firstLine="0"/>
        <w:rPr>
          <w:lang w:val="fr-CH"/>
        </w:rPr>
      </w:pPr>
      <w:r w:rsidRPr="00040CD7">
        <w:rPr>
          <w:lang w:val="fr-CH"/>
        </w:rPr>
        <w:t>Pour favoriser une bonne intégration professionnelle des personnes avec un TSA, il est important que l’entreprise soit prête à adapter le poste de travail aux spécificités de l’autisme. Ces ajustements concernent l’environnement, les horaires, les tâches et le suivi continu de la personne.</w:t>
      </w:r>
    </w:p>
    <w:p w14:paraId="70446795" w14:textId="79825900" w:rsidR="00761EC9" w:rsidRPr="00761EC9" w:rsidRDefault="00761EC9" w:rsidP="00675C3F">
      <w:pPr>
        <w:pStyle w:val="Liste"/>
        <w:spacing w:after="60"/>
        <w:contextualSpacing w:val="0"/>
        <w:jc w:val="both"/>
        <w:rPr>
          <w:lang w:val="fr-CH"/>
        </w:rPr>
      </w:pPr>
      <w:r w:rsidRPr="00761EC9">
        <w:rPr>
          <w:i/>
          <w:iCs/>
          <w:lang w:val="fr-CH"/>
        </w:rPr>
        <w:t>L’adaptation de l</w:t>
      </w:r>
      <w:r w:rsidR="00D5479E">
        <w:rPr>
          <w:i/>
          <w:iCs/>
          <w:lang w:val="fr-CH"/>
        </w:rPr>
        <w:t>’</w:t>
      </w:r>
      <w:r w:rsidRPr="00761EC9">
        <w:rPr>
          <w:i/>
          <w:iCs/>
          <w:lang w:val="fr-CH"/>
        </w:rPr>
        <w:t>environnement de travail</w:t>
      </w:r>
      <w:r w:rsidRPr="00761EC9">
        <w:rPr>
          <w:lang w:val="fr-CH"/>
        </w:rPr>
        <w:t xml:space="preserve"> consiste à offrir des espaces de travail calmes afin de réduire les distractions sensorielles comme les bruits dérangeants et les lumières intenses. Variant d’une personne à l’autre, un entretien individuel est nécessaire pour conna</w:t>
      </w:r>
      <w:r w:rsidR="00CD6097">
        <w:rPr>
          <w:lang w:val="fr-CH"/>
        </w:rPr>
        <w:t>i</w:t>
      </w:r>
      <w:r w:rsidRPr="00761EC9">
        <w:rPr>
          <w:lang w:val="fr-CH"/>
        </w:rPr>
        <w:t xml:space="preserve">tre les spécificités sensorielles de </w:t>
      </w:r>
      <w:r w:rsidR="006A4F18">
        <w:rPr>
          <w:lang w:val="fr-CH"/>
        </w:rPr>
        <w:t>l’</w:t>
      </w:r>
      <w:r w:rsidRPr="00761EC9">
        <w:rPr>
          <w:lang w:val="fr-CH"/>
        </w:rPr>
        <w:t>employée ou</w:t>
      </w:r>
      <w:r w:rsidR="00BE2BD9">
        <w:rPr>
          <w:lang w:val="fr-CH"/>
        </w:rPr>
        <w:t xml:space="preserve"> de l’</w:t>
      </w:r>
      <w:r w:rsidRPr="00761EC9">
        <w:rPr>
          <w:lang w:val="fr-CH"/>
        </w:rPr>
        <w:t>employé</w:t>
      </w:r>
      <w:r w:rsidR="00675C3F">
        <w:rPr>
          <w:lang w:val="fr-CH"/>
        </w:rPr>
        <w:t>.</w:t>
      </w:r>
    </w:p>
    <w:p w14:paraId="0B46AE07" w14:textId="09936820" w:rsidR="00761EC9" w:rsidRPr="00761EC9" w:rsidRDefault="00761EC9" w:rsidP="00675C3F">
      <w:pPr>
        <w:pStyle w:val="Liste"/>
        <w:spacing w:after="60"/>
        <w:contextualSpacing w:val="0"/>
        <w:jc w:val="both"/>
        <w:rPr>
          <w:lang w:val="fr-CH"/>
        </w:rPr>
      </w:pPr>
      <w:r w:rsidRPr="00761EC9">
        <w:rPr>
          <w:i/>
          <w:iCs/>
          <w:lang w:val="fr-CH"/>
        </w:rPr>
        <w:t xml:space="preserve">La flexibilité des horaires </w:t>
      </w:r>
      <w:r w:rsidRPr="00761EC9">
        <w:rPr>
          <w:lang w:val="fr-CH"/>
        </w:rPr>
        <w:t>réduit le stress et améliore la concentration.</w:t>
      </w:r>
      <w:r w:rsidR="00AB2516">
        <w:rPr>
          <w:lang w:val="fr-CH"/>
        </w:rPr>
        <w:t xml:space="preserve"> </w:t>
      </w:r>
      <w:r w:rsidRPr="00761EC9">
        <w:rPr>
          <w:lang w:val="fr-CH"/>
        </w:rPr>
        <w:t>Les pauses fréquentes doivent être autorisées afin que la personne puisse se res</w:t>
      </w:r>
      <w:r w:rsidR="00CD6097">
        <w:rPr>
          <w:lang w:val="fr-CH"/>
        </w:rPr>
        <w:t>s</w:t>
      </w:r>
      <w:r w:rsidRPr="00761EC9">
        <w:rPr>
          <w:lang w:val="fr-CH"/>
        </w:rPr>
        <w:t xml:space="preserve">ourcer et donc fournir de meilleures performances.  </w:t>
      </w:r>
    </w:p>
    <w:p w14:paraId="318EEF6D" w14:textId="7CFD25BB" w:rsidR="00761EC9" w:rsidRPr="00761EC9" w:rsidRDefault="00761EC9" w:rsidP="00675C3F">
      <w:pPr>
        <w:pStyle w:val="Liste"/>
        <w:spacing w:after="60"/>
        <w:contextualSpacing w:val="0"/>
        <w:jc w:val="both"/>
        <w:rPr>
          <w:lang w:val="fr-CH"/>
        </w:rPr>
      </w:pPr>
      <w:r w:rsidRPr="00761EC9">
        <w:rPr>
          <w:i/>
          <w:iCs/>
          <w:lang w:val="fr-CH"/>
        </w:rPr>
        <w:t xml:space="preserve">Des tâches structurées </w:t>
      </w:r>
      <w:r w:rsidRPr="00761EC9">
        <w:rPr>
          <w:lang w:val="fr-CH"/>
        </w:rPr>
        <w:t>permettent de mieux gérer l</w:t>
      </w:r>
      <w:r w:rsidR="00D5479E">
        <w:rPr>
          <w:lang w:val="fr-CH"/>
        </w:rPr>
        <w:t>’</w:t>
      </w:r>
      <w:r w:rsidRPr="00761EC9">
        <w:rPr>
          <w:lang w:val="fr-CH"/>
        </w:rPr>
        <w:t>anxiété et d</w:t>
      </w:r>
      <w:r w:rsidR="00D5479E">
        <w:rPr>
          <w:lang w:val="fr-CH"/>
        </w:rPr>
        <w:t>’</w:t>
      </w:r>
      <w:r w:rsidRPr="00761EC9">
        <w:rPr>
          <w:lang w:val="fr-CH"/>
        </w:rPr>
        <w:t>augmenter l</w:t>
      </w:r>
      <w:r w:rsidR="00D5479E">
        <w:rPr>
          <w:lang w:val="fr-CH"/>
        </w:rPr>
        <w:t>’</w:t>
      </w:r>
      <w:r w:rsidRPr="00761EC9">
        <w:rPr>
          <w:lang w:val="fr-CH"/>
        </w:rPr>
        <w:t>autonomie dans l</w:t>
      </w:r>
      <w:r w:rsidR="00D5479E">
        <w:rPr>
          <w:lang w:val="fr-CH"/>
        </w:rPr>
        <w:t>’</w:t>
      </w:r>
      <w:r w:rsidRPr="00761EC9">
        <w:rPr>
          <w:lang w:val="fr-CH"/>
        </w:rPr>
        <w:t xml:space="preserve">accomplissement des missions assignées. Les objectifs doivent être clairs et détaillés. Les échéances doivent être précises et annoncées à l’avance. Une communication directe et sans sous-entendus est à privilégier pour éviter tout malentendu. </w:t>
      </w:r>
    </w:p>
    <w:p w14:paraId="5383FADE" w14:textId="4D701387" w:rsidR="00761EC9" w:rsidRDefault="00761EC9" w:rsidP="00675C3F">
      <w:pPr>
        <w:pStyle w:val="Liste"/>
        <w:jc w:val="both"/>
        <w:rPr>
          <w:lang w:val="fr-CH"/>
        </w:rPr>
      </w:pPr>
      <w:r w:rsidRPr="00761EC9">
        <w:rPr>
          <w:i/>
          <w:iCs/>
          <w:lang w:val="fr-CH"/>
        </w:rPr>
        <w:t xml:space="preserve">Le suivi continu </w:t>
      </w:r>
      <w:r w:rsidRPr="00801946">
        <w:rPr>
          <w:lang w:val="fr-CH"/>
        </w:rPr>
        <w:t>peut être assuré non seulement par un mentorat, c’est-à-dire un soutien régulier dispensé par une employée ou un employé expérimenté et sensibili</w:t>
      </w:r>
      <w:r w:rsidR="00CD6097">
        <w:rPr>
          <w:lang w:val="fr-CH"/>
        </w:rPr>
        <w:t>s</w:t>
      </w:r>
      <w:r w:rsidRPr="00801946">
        <w:rPr>
          <w:lang w:val="fr-CH"/>
        </w:rPr>
        <w:t xml:space="preserve">é </w:t>
      </w:r>
      <w:r w:rsidR="00FA78B4">
        <w:rPr>
          <w:lang w:val="fr-CH"/>
        </w:rPr>
        <w:t>au TSA</w:t>
      </w:r>
      <w:r w:rsidRPr="00801946">
        <w:rPr>
          <w:lang w:val="fr-CH"/>
        </w:rPr>
        <w:t>, mais également par une offre de fo</w:t>
      </w:r>
      <w:r w:rsidR="009B32EF">
        <w:rPr>
          <w:lang w:val="fr-CH"/>
        </w:rPr>
        <w:t>r</w:t>
      </w:r>
      <w:r w:rsidRPr="00801946">
        <w:rPr>
          <w:lang w:val="fr-CH"/>
        </w:rPr>
        <w:t>mation continue adaptée aux besoins spécifiques en communication et en apprentissage du personnel ayant un TSA.</w:t>
      </w:r>
    </w:p>
    <w:p w14:paraId="394DBCB6" w14:textId="243A6344" w:rsidR="009B32EF" w:rsidRPr="00761EC9" w:rsidRDefault="009B32EF" w:rsidP="00761EC9">
      <w:pPr>
        <w:pStyle w:val="Textkrper"/>
        <w:rPr>
          <w:lang w:val="fr-CH"/>
        </w:rPr>
      </w:pPr>
    </w:p>
    <w:p w14:paraId="093C016D" w14:textId="77777777" w:rsidR="00761EC9" w:rsidRPr="00761EC9" w:rsidRDefault="00761EC9" w:rsidP="00761EC9">
      <w:pPr>
        <w:pStyle w:val="berschrift2"/>
        <w:rPr>
          <w:lang w:val="fr-CH"/>
        </w:rPr>
      </w:pPr>
      <w:r w:rsidRPr="00761EC9">
        <w:rPr>
          <w:lang w:val="fr-CH"/>
        </w:rPr>
        <w:lastRenderedPageBreak/>
        <w:t>Technologies d’assistances</w:t>
      </w:r>
    </w:p>
    <w:p w14:paraId="5E0F5FDA" w14:textId="18C720D2" w:rsidR="00761EC9" w:rsidRPr="00CA789E" w:rsidRDefault="00761EC9" w:rsidP="00546468">
      <w:pPr>
        <w:pStyle w:val="Textkrper"/>
        <w:ind w:firstLine="0"/>
        <w:rPr>
          <w:lang w:val="fr-CH"/>
        </w:rPr>
      </w:pPr>
      <w:r w:rsidRPr="00761EC9">
        <w:rPr>
          <w:lang w:val="fr-CH"/>
        </w:rPr>
        <w:t>Les technologies d</w:t>
      </w:r>
      <w:r w:rsidR="00D5479E">
        <w:rPr>
          <w:lang w:val="fr-CH"/>
        </w:rPr>
        <w:t>’</w:t>
      </w:r>
      <w:r w:rsidRPr="00761EC9">
        <w:rPr>
          <w:lang w:val="fr-CH"/>
        </w:rPr>
        <w:t xml:space="preserve">assistance </w:t>
      </w:r>
      <w:r w:rsidRPr="00761EC9">
        <w:rPr>
          <w:rStyle w:val="TextkrperZchn"/>
          <w:lang w:val="fr-CH"/>
        </w:rPr>
        <w:t>sont des outils conçus pour faciliter la vie quotidienne, la communication et l</w:t>
      </w:r>
      <w:r w:rsidR="00D5479E">
        <w:rPr>
          <w:rStyle w:val="TextkrperZchn"/>
          <w:lang w:val="fr-CH"/>
        </w:rPr>
        <w:t>’</w:t>
      </w:r>
      <w:r w:rsidRPr="00761EC9">
        <w:rPr>
          <w:rStyle w:val="TextkrperZchn"/>
          <w:lang w:val="fr-CH"/>
        </w:rPr>
        <w:t>organisation pour les personnes ayant des besoins spécifiques, y compris celles avec des handicaps ou des troubles neurodéveloppeme</w:t>
      </w:r>
      <w:r w:rsidRPr="00CA789E">
        <w:rPr>
          <w:rStyle w:val="TextkrperZchn"/>
          <w:lang w:val="fr-CH"/>
        </w:rPr>
        <w:t>ntaux. C’est sans dire que ces aides technologiques contribuent grandement à l’intégration professionnelle des personnes ayant un TSA. Voici quelques exemples de technologies</w:t>
      </w:r>
      <w:r w:rsidR="00AB2516" w:rsidRPr="00CA789E">
        <w:rPr>
          <w:lang w:val="fr-CH"/>
        </w:rPr>
        <w:t> </w:t>
      </w:r>
      <w:r w:rsidRPr="00CA789E">
        <w:rPr>
          <w:lang w:val="fr-CH"/>
        </w:rPr>
        <w:t>:</w:t>
      </w:r>
    </w:p>
    <w:p w14:paraId="0EDD2350" w14:textId="094ED989" w:rsidR="00761EC9" w:rsidRPr="00CA789E" w:rsidRDefault="00761EC9" w:rsidP="00944DDC">
      <w:pPr>
        <w:pStyle w:val="Liste"/>
        <w:spacing w:after="60"/>
        <w:contextualSpacing w:val="0"/>
        <w:jc w:val="both"/>
        <w:rPr>
          <w:lang w:val="fr-CH"/>
        </w:rPr>
      </w:pPr>
      <w:r w:rsidRPr="00CA789E">
        <w:rPr>
          <w:i/>
          <w:iCs/>
          <w:lang w:val="fr-CH"/>
        </w:rPr>
        <w:t xml:space="preserve">Applications de Communication </w:t>
      </w:r>
      <w:r w:rsidR="003F44EA" w:rsidRPr="00CA789E">
        <w:rPr>
          <w:i/>
          <w:iCs/>
          <w:lang w:val="fr-CH"/>
        </w:rPr>
        <w:t>a</w:t>
      </w:r>
      <w:r w:rsidRPr="00CA789E">
        <w:rPr>
          <w:i/>
          <w:iCs/>
          <w:lang w:val="fr-CH"/>
        </w:rPr>
        <w:t xml:space="preserve">méliorée et </w:t>
      </w:r>
      <w:r w:rsidR="003F44EA" w:rsidRPr="00CA789E">
        <w:rPr>
          <w:i/>
          <w:iCs/>
          <w:lang w:val="fr-CH"/>
        </w:rPr>
        <w:t>a</w:t>
      </w:r>
      <w:r w:rsidRPr="00CA789E">
        <w:rPr>
          <w:i/>
          <w:iCs/>
          <w:lang w:val="fr-CH"/>
        </w:rPr>
        <w:t>lternative (CAA)</w:t>
      </w:r>
      <w:r w:rsidR="00AB2516" w:rsidRPr="00CA789E">
        <w:rPr>
          <w:lang w:val="fr-CH"/>
        </w:rPr>
        <w:t> </w:t>
      </w:r>
      <w:r w:rsidRPr="00CA789E">
        <w:rPr>
          <w:lang w:val="fr-CH"/>
        </w:rPr>
        <w:t xml:space="preserve">: </w:t>
      </w:r>
      <w:r w:rsidR="00304F4B" w:rsidRPr="00CA789E">
        <w:rPr>
          <w:lang w:val="fr-CH"/>
        </w:rPr>
        <w:t>c</w:t>
      </w:r>
      <w:r w:rsidRPr="00CA789E">
        <w:rPr>
          <w:lang w:val="fr-CH"/>
        </w:rPr>
        <w:t xml:space="preserve">es applications, telles que Proloquo2Go ou </w:t>
      </w:r>
      <w:proofErr w:type="spellStart"/>
      <w:r w:rsidRPr="00CA789E">
        <w:rPr>
          <w:lang w:val="fr-CH"/>
        </w:rPr>
        <w:t>CoughDrop</w:t>
      </w:r>
      <w:proofErr w:type="spellEnd"/>
      <w:r w:rsidRPr="00CA789E">
        <w:rPr>
          <w:lang w:val="fr-CH"/>
        </w:rPr>
        <w:t xml:space="preserve">, permettent aux personnes </w:t>
      </w:r>
      <w:proofErr w:type="gramStart"/>
      <w:r w:rsidRPr="00CA789E">
        <w:rPr>
          <w:lang w:val="fr-CH"/>
        </w:rPr>
        <w:t>ayant</w:t>
      </w:r>
      <w:proofErr w:type="gramEnd"/>
      <w:r w:rsidRPr="00CA789E">
        <w:rPr>
          <w:lang w:val="fr-CH"/>
        </w:rPr>
        <w:t xml:space="preserve"> des difficultés de communication verbale de s</w:t>
      </w:r>
      <w:r w:rsidR="00D5479E" w:rsidRPr="00CA789E">
        <w:rPr>
          <w:lang w:val="fr-CH"/>
        </w:rPr>
        <w:t>’</w:t>
      </w:r>
      <w:r w:rsidRPr="00CA789E">
        <w:rPr>
          <w:lang w:val="fr-CH"/>
        </w:rPr>
        <w:t>exprimer à l</w:t>
      </w:r>
      <w:r w:rsidR="00D5479E" w:rsidRPr="00CA789E">
        <w:rPr>
          <w:lang w:val="fr-CH"/>
        </w:rPr>
        <w:t>’</w:t>
      </w:r>
      <w:r w:rsidRPr="00CA789E">
        <w:rPr>
          <w:lang w:val="fr-CH"/>
        </w:rPr>
        <w:t>aide de pictogrammes, de textes et de synthèses vocales</w:t>
      </w:r>
      <w:r w:rsidR="00037E3F" w:rsidRPr="00CA789E">
        <w:rPr>
          <w:lang w:val="fr-CH"/>
        </w:rPr>
        <w:t>.</w:t>
      </w:r>
    </w:p>
    <w:p w14:paraId="54A063DE" w14:textId="104ABC60" w:rsidR="00761EC9" w:rsidRPr="00CA789E" w:rsidRDefault="00761EC9" w:rsidP="00944DDC">
      <w:pPr>
        <w:pStyle w:val="Liste"/>
        <w:spacing w:after="60"/>
        <w:contextualSpacing w:val="0"/>
        <w:jc w:val="both"/>
        <w:rPr>
          <w:lang w:val="fr-CH"/>
        </w:rPr>
      </w:pPr>
      <w:r w:rsidRPr="00CA789E">
        <w:rPr>
          <w:i/>
          <w:iCs/>
          <w:lang w:val="fr-CH"/>
        </w:rPr>
        <w:t>Outils d</w:t>
      </w:r>
      <w:r w:rsidR="00D5479E" w:rsidRPr="00CA789E">
        <w:rPr>
          <w:i/>
          <w:iCs/>
          <w:lang w:val="fr-CH"/>
        </w:rPr>
        <w:t>’</w:t>
      </w:r>
      <w:r w:rsidR="003F44EA" w:rsidRPr="00CA789E">
        <w:rPr>
          <w:i/>
          <w:iCs/>
          <w:lang w:val="fr-CH"/>
        </w:rPr>
        <w:t>o</w:t>
      </w:r>
      <w:r w:rsidRPr="00CA789E">
        <w:rPr>
          <w:i/>
          <w:iCs/>
          <w:lang w:val="fr-CH"/>
        </w:rPr>
        <w:t xml:space="preserve">rganisation et de </w:t>
      </w:r>
      <w:r w:rsidR="003F44EA" w:rsidRPr="00CA789E">
        <w:rPr>
          <w:i/>
          <w:iCs/>
          <w:lang w:val="fr-CH"/>
        </w:rPr>
        <w:t>p</w:t>
      </w:r>
      <w:r w:rsidRPr="00CA789E">
        <w:rPr>
          <w:i/>
          <w:iCs/>
          <w:lang w:val="fr-CH"/>
        </w:rPr>
        <w:t>lanification</w:t>
      </w:r>
      <w:r w:rsidR="00AB2516" w:rsidRPr="00CA789E">
        <w:rPr>
          <w:lang w:val="fr-CH"/>
        </w:rPr>
        <w:t> </w:t>
      </w:r>
      <w:r w:rsidRPr="00CA789E">
        <w:rPr>
          <w:lang w:val="fr-CH"/>
        </w:rPr>
        <w:t xml:space="preserve">: </w:t>
      </w:r>
      <w:r w:rsidR="00304F4B" w:rsidRPr="00CA789E">
        <w:rPr>
          <w:lang w:val="fr-CH"/>
        </w:rPr>
        <w:t>d</w:t>
      </w:r>
      <w:r w:rsidRPr="00CA789E">
        <w:rPr>
          <w:lang w:val="fr-CH"/>
        </w:rPr>
        <w:t xml:space="preserve">es applications comme Microsoft To Do ou Google </w:t>
      </w:r>
      <w:proofErr w:type="spellStart"/>
      <w:r w:rsidRPr="00CA789E">
        <w:rPr>
          <w:lang w:val="fr-CH"/>
        </w:rPr>
        <w:t>Keep</w:t>
      </w:r>
      <w:proofErr w:type="spellEnd"/>
      <w:r w:rsidRPr="00CA789E">
        <w:rPr>
          <w:lang w:val="fr-CH"/>
        </w:rPr>
        <w:t xml:space="preserve"> aident à organiser des tâches, à établir des rappels et à planifier des activités, ce qui peut être particulièrement utile pour les personnes </w:t>
      </w:r>
      <w:proofErr w:type="gramStart"/>
      <w:r w:rsidRPr="00CA789E">
        <w:rPr>
          <w:lang w:val="fr-CH"/>
        </w:rPr>
        <w:t>ayant</w:t>
      </w:r>
      <w:proofErr w:type="gramEnd"/>
      <w:r w:rsidRPr="00CA789E">
        <w:rPr>
          <w:lang w:val="fr-CH"/>
        </w:rPr>
        <w:t xml:space="preserve"> des difficultés avec l</w:t>
      </w:r>
      <w:r w:rsidR="00D5479E" w:rsidRPr="00CA789E">
        <w:rPr>
          <w:lang w:val="fr-CH"/>
        </w:rPr>
        <w:t>’</w:t>
      </w:r>
      <w:r w:rsidRPr="00CA789E">
        <w:rPr>
          <w:lang w:val="fr-CH"/>
        </w:rPr>
        <w:t>organisation et la gestion du temps</w:t>
      </w:r>
      <w:r w:rsidR="00037E3F" w:rsidRPr="00CA789E">
        <w:rPr>
          <w:lang w:val="fr-CH"/>
        </w:rPr>
        <w:t>.</w:t>
      </w:r>
    </w:p>
    <w:p w14:paraId="28241125" w14:textId="0D38B1A9" w:rsidR="00761EC9" w:rsidRPr="00CA789E" w:rsidRDefault="00761EC9" w:rsidP="00944DDC">
      <w:pPr>
        <w:pStyle w:val="Liste"/>
        <w:spacing w:after="60"/>
        <w:contextualSpacing w:val="0"/>
        <w:jc w:val="both"/>
        <w:rPr>
          <w:lang w:val="fr-CH"/>
        </w:rPr>
      </w:pPr>
      <w:r w:rsidRPr="00CA789E">
        <w:rPr>
          <w:i/>
          <w:iCs/>
          <w:lang w:val="fr-CH"/>
        </w:rPr>
        <w:t xml:space="preserve">Logiciels de </w:t>
      </w:r>
      <w:r w:rsidR="003F44EA" w:rsidRPr="00CA789E">
        <w:rPr>
          <w:i/>
          <w:iCs/>
          <w:lang w:val="fr-CH"/>
        </w:rPr>
        <w:t>l</w:t>
      </w:r>
      <w:r w:rsidRPr="00CA789E">
        <w:rPr>
          <w:i/>
          <w:iCs/>
          <w:lang w:val="fr-CH"/>
        </w:rPr>
        <w:t>ecture et d</w:t>
      </w:r>
      <w:r w:rsidR="00D5479E" w:rsidRPr="00CA789E">
        <w:rPr>
          <w:i/>
          <w:iCs/>
          <w:lang w:val="fr-CH"/>
        </w:rPr>
        <w:t>’</w:t>
      </w:r>
      <w:r w:rsidR="003F44EA" w:rsidRPr="00CA789E">
        <w:rPr>
          <w:i/>
          <w:iCs/>
          <w:lang w:val="fr-CH"/>
        </w:rPr>
        <w:t>é</w:t>
      </w:r>
      <w:r w:rsidRPr="00CA789E">
        <w:rPr>
          <w:i/>
          <w:iCs/>
          <w:lang w:val="fr-CH"/>
        </w:rPr>
        <w:t xml:space="preserve">criture </w:t>
      </w:r>
      <w:r w:rsidR="003F44EA" w:rsidRPr="00CA789E">
        <w:rPr>
          <w:i/>
          <w:iCs/>
          <w:lang w:val="fr-CH"/>
        </w:rPr>
        <w:t>a</w:t>
      </w:r>
      <w:r w:rsidRPr="00CA789E">
        <w:rPr>
          <w:i/>
          <w:iCs/>
          <w:lang w:val="fr-CH"/>
        </w:rPr>
        <w:t>ssistée</w:t>
      </w:r>
      <w:r w:rsidR="00AB2516" w:rsidRPr="00CA789E">
        <w:rPr>
          <w:lang w:val="fr-CH"/>
        </w:rPr>
        <w:t> </w:t>
      </w:r>
      <w:r w:rsidRPr="00CA789E">
        <w:rPr>
          <w:lang w:val="fr-CH"/>
        </w:rPr>
        <w:t xml:space="preserve">: </w:t>
      </w:r>
      <w:r w:rsidR="003F44EA" w:rsidRPr="00CA789E">
        <w:rPr>
          <w:lang w:val="fr-CH"/>
        </w:rPr>
        <w:t>d</w:t>
      </w:r>
      <w:r w:rsidRPr="00CA789E">
        <w:rPr>
          <w:lang w:val="fr-CH"/>
        </w:rPr>
        <w:t xml:space="preserve">es outils comme </w:t>
      </w:r>
      <w:proofErr w:type="spellStart"/>
      <w:r w:rsidRPr="00CA789E">
        <w:rPr>
          <w:lang w:val="fr-CH"/>
        </w:rPr>
        <w:t>Kurzweil</w:t>
      </w:r>
      <w:proofErr w:type="spellEnd"/>
      <w:r w:rsidR="0071781D" w:rsidRPr="00CA789E">
        <w:rPr>
          <w:lang w:val="fr-CH"/>
        </w:rPr>
        <w:t> </w:t>
      </w:r>
      <w:r w:rsidRPr="00CA789E">
        <w:rPr>
          <w:lang w:val="fr-CH"/>
        </w:rPr>
        <w:t xml:space="preserve">3000 ou </w:t>
      </w:r>
      <w:proofErr w:type="spellStart"/>
      <w:r w:rsidRPr="00CA789E">
        <w:rPr>
          <w:lang w:val="fr-CH"/>
        </w:rPr>
        <w:t>Read&amp;Write</w:t>
      </w:r>
      <w:proofErr w:type="spellEnd"/>
      <w:r w:rsidRPr="00CA789E">
        <w:rPr>
          <w:lang w:val="fr-CH"/>
        </w:rPr>
        <w:t xml:space="preserve"> offrent des fonctionnalités de lecture à voix haute, de prédiction de mots et de vérification grammaticale, aidant les personnes </w:t>
      </w:r>
      <w:proofErr w:type="gramStart"/>
      <w:r w:rsidRPr="00CA789E">
        <w:rPr>
          <w:lang w:val="fr-CH"/>
        </w:rPr>
        <w:t>ayant</w:t>
      </w:r>
      <w:proofErr w:type="gramEnd"/>
      <w:r w:rsidRPr="00CA789E">
        <w:rPr>
          <w:lang w:val="fr-CH"/>
        </w:rPr>
        <w:t xml:space="preserve"> des difficultés de lecture ou d</w:t>
      </w:r>
      <w:r w:rsidR="00D5479E" w:rsidRPr="00CA789E">
        <w:rPr>
          <w:lang w:val="fr-CH"/>
        </w:rPr>
        <w:t>’</w:t>
      </w:r>
      <w:r w:rsidRPr="00CA789E">
        <w:rPr>
          <w:lang w:val="fr-CH"/>
        </w:rPr>
        <w:t>écriture</w:t>
      </w:r>
      <w:r w:rsidR="00037E3F" w:rsidRPr="00CA789E">
        <w:rPr>
          <w:lang w:val="fr-CH"/>
        </w:rPr>
        <w:t>.</w:t>
      </w:r>
    </w:p>
    <w:p w14:paraId="0AB27596" w14:textId="7EEEBF77" w:rsidR="00761EC9" w:rsidRPr="00CA789E" w:rsidRDefault="00761EC9" w:rsidP="00944DDC">
      <w:pPr>
        <w:pStyle w:val="Liste"/>
        <w:spacing w:after="60"/>
        <w:contextualSpacing w:val="0"/>
        <w:jc w:val="both"/>
        <w:rPr>
          <w:lang w:val="fr-CH"/>
        </w:rPr>
      </w:pPr>
      <w:r w:rsidRPr="00CA789E">
        <w:rPr>
          <w:i/>
          <w:iCs/>
          <w:lang w:val="fr-CH"/>
        </w:rPr>
        <w:t xml:space="preserve">Applications de </w:t>
      </w:r>
      <w:r w:rsidR="005269FE" w:rsidRPr="00CA789E">
        <w:rPr>
          <w:i/>
          <w:iCs/>
          <w:lang w:val="fr-CH"/>
        </w:rPr>
        <w:t>g</w:t>
      </w:r>
      <w:r w:rsidRPr="00CA789E">
        <w:rPr>
          <w:i/>
          <w:iCs/>
          <w:lang w:val="fr-CH"/>
        </w:rPr>
        <w:t xml:space="preserve">estion du </w:t>
      </w:r>
      <w:r w:rsidR="005269FE" w:rsidRPr="00CA789E">
        <w:rPr>
          <w:i/>
          <w:iCs/>
          <w:lang w:val="fr-CH"/>
        </w:rPr>
        <w:t>s</w:t>
      </w:r>
      <w:r w:rsidRPr="00CA789E">
        <w:rPr>
          <w:i/>
          <w:iCs/>
          <w:lang w:val="fr-CH"/>
        </w:rPr>
        <w:t xml:space="preserve">tress et de </w:t>
      </w:r>
      <w:r w:rsidR="005269FE" w:rsidRPr="00CA789E">
        <w:rPr>
          <w:i/>
          <w:iCs/>
          <w:lang w:val="fr-CH"/>
        </w:rPr>
        <w:t>r</w:t>
      </w:r>
      <w:r w:rsidRPr="00CA789E">
        <w:rPr>
          <w:i/>
          <w:iCs/>
          <w:lang w:val="fr-CH"/>
        </w:rPr>
        <w:t xml:space="preserve">égulation </w:t>
      </w:r>
      <w:r w:rsidR="005269FE" w:rsidRPr="00CA789E">
        <w:rPr>
          <w:i/>
          <w:iCs/>
          <w:lang w:val="fr-CH"/>
        </w:rPr>
        <w:t>s</w:t>
      </w:r>
      <w:r w:rsidRPr="00CA789E">
        <w:rPr>
          <w:i/>
          <w:iCs/>
          <w:lang w:val="fr-CH"/>
        </w:rPr>
        <w:t>ensorielle</w:t>
      </w:r>
      <w:r w:rsidR="00AB2516" w:rsidRPr="00CA789E">
        <w:rPr>
          <w:i/>
          <w:iCs/>
          <w:lang w:val="fr-CH"/>
        </w:rPr>
        <w:t> </w:t>
      </w:r>
      <w:r w:rsidRPr="00CA789E">
        <w:rPr>
          <w:lang w:val="fr-CH"/>
        </w:rPr>
        <w:t xml:space="preserve">: </w:t>
      </w:r>
      <w:r w:rsidR="005269FE" w:rsidRPr="00CA789E">
        <w:rPr>
          <w:lang w:val="fr-CH"/>
        </w:rPr>
        <w:t>d</w:t>
      </w:r>
      <w:r w:rsidRPr="00CA789E">
        <w:rPr>
          <w:lang w:val="fr-CH"/>
        </w:rPr>
        <w:t xml:space="preserve">es applications comme </w:t>
      </w:r>
      <w:proofErr w:type="spellStart"/>
      <w:r w:rsidRPr="00CA789E">
        <w:rPr>
          <w:lang w:val="fr-CH"/>
        </w:rPr>
        <w:t>Calm</w:t>
      </w:r>
      <w:proofErr w:type="spellEnd"/>
      <w:r w:rsidRPr="00CA789E">
        <w:rPr>
          <w:lang w:val="fr-CH"/>
        </w:rPr>
        <w:t xml:space="preserve"> ou </w:t>
      </w:r>
      <w:proofErr w:type="spellStart"/>
      <w:r w:rsidRPr="00CA789E">
        <w:rPr>
          <w:lang w:val="fr-CH"/>
        </w:rPr>
        <w:t>Headspace</w:t>
      </w:r>
      <w:proofErr w:type="spellEnd"/>
      <w:r w:rsidRPr="00CA789E">
        <w:rPr>
          <w:lang w:val="fr-CH"/>
        </w:rPr>
        <w:t xml:space="preserve"> offrent des exercices de méditation et de relaxation, utiles pour gérer l</w:t>
      </w:r>
      <w:r w:rsidR="00D5479E" w:rsidRPr="00CA789E">
        <w:rPr>
          <w:lang w:val="fr-CH"/>
        </w:rPr>
        <w:t>’</w:t>
      </w:r>
      <w:r w:rsidRPr="00CA789E">
        <w:rPr>
          <w:lang w:val="fr-CH"/>
        </w:rPr>
        <w:t xml:space="preserve">anxiété ou le stress, souvent </w:t>
      </w:r>
      <w:r w:rsidR="00F437EA" w:rsidRPr="00CA789E">
        <w:rPr>
          <w:lang w:val="fr-CH"/>
        </w:rPr>
        <w:t xml:space="preserve">présents </w:t>
      </w:r>
      <w:r w:rsidRPr="00CA789E">
        <w:rPr>
          <w:lang w:val="fr-CH"/>
        </w:rPr>
        <w:t xml:space="preserve">chez les personnes avec </w:t>
      </w:r>
      <w:r w:rsidR="00F437EA" w:rsidRPr="00CA789E">
        <w:rPr>
          <w:lang w:val="fr-CH"/>
        </w:rPr>
        <w:t xml:space="preserve">un </w:t>
      </w:r>
      <w:r w:rsidRPr="00CA789E">
        <w:rPr>
          <w:lang w:val="fr-CH"/>
        </w:rPr>
        <w:t>TSA</w:t>
      </w:r>
      <w:r w:rsidR="00037E3F" w:rsidRPr="00CA789E">
        <w:rPr>
          <w:lang w:val="fr-CH"/>
        </w:rPr>
        <w:t>.</w:t>
      </w:r>
    </w:p>
    <w:p w14:paraId="7B55B75B" w14:textId="2CE07579" w:rsidR="00761EC9" w:rsidRPr="00CA789E" w:rsidRDefault="00761EC9" w:rsidP="00944DDC">
      <w:pPr>
        <w:pStyle w:val="Liste"/>
        <w:spacing w:after="60"/>
        <w:contextualSpacing w:val="0"/>
        <w:jc w:val="both"/>
        <w:rPr>
          <w:lang w:val="fr-CH"/>
        </w:rPr>
      </w:pPr>
      <w:r w:rsidRPr="00CA789E">
        <w:rPr>
          <w:i/>
          <w:iCs/>
          <w:lang w:val="fr-CH"/>
        </w:rPr>
        <w:t xml:space="preserve">Technologies </w:t>
      </w:r>
      <w:r w:rsidR="00F437EA" w:rsidRPr="00CA789E">
        <w:rPr>
          <w:i/>
          <w:iCs/>
          <w:lang w:val="fr-CH"/>
        </w:rPr>
        <w:t>p</w:t>
      </w:r>
      <w:r w:rsidRPr="00CA789E">
        <w:rPr>
          <w:i/>
          <w:iCs/>
          <w:lang w:val="fr-CH"/>
        </w:rPr>
        <w:t>ortables</w:t>
      </w:r>
      <w:r w:rsidR="0071781D" w:rsidRPr="00CA789E">
        <w:rPr>
          <w:lang w:val="fr-CH"/>
        </w:rPr>
        <w:t> </w:t>
      </w:r>
      <w:r w:rsidRPr="00CA789E">
        <w:rPr>
          <w:lang w:val="fr-CH"/>
        </w:rPr>
        <w:t xml:space="preserve">: </w:t>
      </w:r>
      <w:r w:rsidR="00F437EA" w:rsidRPr="00CA789E">
        <w:rPr>
          <w:lang w:val="fr-CH"/>
        </w:rPr>
        <w:t>d</w:t>
      </w:r>
      <w:r w:rsidRPr="00CA789E">
        <w:rPr>
          <w:lang w:val="fr-CH"/>
        </w:rPr>
        <w:t>es dispositifs comme les montres intelligentes peuvent être programmés pour fournir des rappels vibratoires pour les transitions ou les changements d</w:t>
      </w:r>
      <w:r w:rsidR="00D5479E" w:rsidRPr="00CA789E">
        <w:rPr>
          <w:lang w:val="fr-CH"/>
        </w:rPr>
        <w:t>’</w:t>
      </w:r>
      <w:r w:rsidRPr="00CA789E">
        <w:rPr>
          <w:lang w:val="fr-CH"/>
        </w:rPr>
        <w:t xml:space="preserve">activité, aidant les personnes </w:t>
      </w:r>
      <w:proofErr w:type="gramStart"/>
      <w:r w:rsidRPr="00CA789E">
        <w:rPr>
          <w:lang w:val="fr-CH"/>
        </w:rPr>
        <w:t>ayant</w:t>
      </w:r>
      <w:proofErr w:type="gramEnd"/>
      <w:r w:rsidRPr="00CA789E">
        <w:rPr>
          <w:lang w:val="fr-CH"/>
        </w:rPr>
        <w:t xml:space="preserve"> des difficultés avec les changements de routine</w:t>
      </w:r>
      <w:r w:rsidR="00037E3F" w:rsidRPr="00CA789E">
        <w:rPr>
          <w:lang w:val="fr-CH"/>
        </w:rPr>
        <w:t>.</w:t>
      </w:r>
    </w:p>
    <w:p w14:paraId="22682349" w14:textId="500F5CA7" w:rsidR="00761EC9" w:rsidRPr="00CA789E" w:rsidRDefault="00761EC9" w:rsidP="00944DDC">
      <w:pPr>
        <w:pStyle w:val="Liste"/>
        <w:spacing w:after="60"/>
        <w:contextualSpacing w:val="0"/>
        <w:jc w:val="both"/>
        <w:rPr>
          <w:lang w:val="fr-CH"/>
        </w:rPr>
      </w:pPr>
      <w:r w:rsidRPr="00CA789E">
        <w:rPr>
          <w:i/>
          <w:iCs/>
          <w:lang w:val="fr-CH"/>
        </w:rPr>
        <w:t>Logiciels d</w:t>
      </w:r>
      <w:r w:rsidR="00D5479E" w:rsidRPr="00CA789E">
        <w:rPr>
          <w:i/>
          <w:iCs/>
          <w:lang w:val="fr-CH"/>
        </w:rPr>
        <w:t>’</w:t>
      </w:r>
      <w:r w:rsidR="00BA0B9B" w:rsidRPr="00CA789E">
        <w:rPr>
          <w:i/>
          <w:iCs/>
          <w:lang w:val="fr-CH"/>
        </w:rPr>
        <w:t>a</w:t>
      </w:r>
      <w:r w:rsidRPr="00CA789E">
        <w:rPr>
          <w:i/>
          <w:iCs/>
          <w:lang w:val="fr-CH"/>
        </w:rPr>
        <w:t xml:space="preserve">ssistance </w:t>
      </w:r>
      <w:r w:rsidR="00BA0B9B" w:rsidRPr="00CA789E">
        <w:rPr>
          <w:i/>
          <w:iCs/>
          <w:lang w:val="fr-CH"/>
        </w:rPr>
        <w:t>v</w:t>
      </w:r>
      <w:r w:rsidRPr="00CA789E">
        <w:rPr>
          <w:i/>
          <w:iCs/>
          <w:lang w:val="fr-CH"/>
        </w:rPr>
        <w:t>isuelle</w:t>
      </w:r>
      <w:r w:rsidR="0071781D" w:rsidRPr="00CA789E">
        <w:rPr>
          <w:lang w:val="fr-CH"/>
        </w:rPr>
        <w:t> </w:t>
      </w:r>
      <w:r w:rsidRPr="00CA789E">
        <w:rPr>
          <w:lang w:val="fr-CH"/>
        </w:rPr>
        <w:t xml:space="preserve">: </w:t>
      </w:r>
      <w:r w:rsidR="00BA0B9B" w:rsidRPr="00CA789E">
        <w:rPr>
          <w:lang w:val="fr-CH"/>
        </w:rPr>
        <w:t>d</w:t>
      </w:r>
      <w:r w:rsidRPr="00CA789E">
        <w:rPr>
          <w:lang w:val="fr-CH"/>
        </w:rPr>
        <w:t xml:space="preserve">es outils comme </w:t>
      </w:r>
      <w:proofErr w:type="spellStart"/>
      <w:r w:rsidRPr="00CA789E">
        <w:rPr>
          <w:lang w:val="fr-CH"/>
        </w:rPr>
        <w:t>ZoomText</w:t>
      </w:r>
      <w:proofErr w:type="spellEnd"/>
      <w:r w:rsidRPr="00CA789E">
        <w:rPr>
          <w:lang w:val="fr-CH"/>
        </w:rPr>
        <w:t xml:space="preserve"> ou JAWS aident les personnes ayant </w:t>
      </w:r>
      <w:r w:rsidR="00303E60" w:rsidRPr="00CA789E">
        <w:rPr>
          <w:lang w:val="fr-CH"/>
        </w:rPr>
        <w:t xml:space="preserve">une </w:t>
      </w:r>
      <w:r w:rsidRPr="00CA789E">
        <w:rPr>
          <w:lang w:val="fr-CH"/>
        </w:rPr>
        <w:t>déficience visuelle à accéder aux informations grâce à l</w:t>
      </w:r>
      <w:r w:rsidR="00D5479E" w:rsidRPr="00CA789E">
        <w:rPr>
          <w:lang w:val="fr-CH"/>
        </w:rPr>
        <w:t>’</w:t>
      </w:r>
      <w:r w:rsidRPr="00CA789E">
        <w:rPr>
          <w:lang w:val="fr-CH"/>
        </w:rPr>
        <w:t>agrandissement d</w:t>
      </w:r>
      <w:r w:rsidR="00303E60" w:rsidRPr="00CA789E">
        <w:rPr>
          <w:lang w:val="fr-CH"/>
        </w:rPr>
        <w:t>u</w:t>
      </w:r>
      <w:r w:rsidRPr="00CA789E">
        <w:rPr>
          <w:lang w:val="fr-CH"/>
        </w:rPr>
        <w:t xml:space="preserve"> texte ou la lecture d</w:t>
      </w:r>
      <w:r w:rsidR="00D5479E" w:rsidRPr="00CA789E">
        <w:rPr>
          <w:lang w:val="fr-CH"/>
        </w:rPr>
        <w:t>’</w:t>
      </w:r>
      <w:r w:rsidRPr="00CA789E">
        <w:rPr>
          <w:lang w:val="fr-CH"/>
        </w:rPr>
        <w:t>écran.</w:t>
      </w:r>
    </w:p>
    <w:p w14:paraId="101E5980" w14:textId="05114A63" w:rsidR="00761EC9" w:rsidRPr="00761EC9" w:rsidRDefault="00761EC9" w:rsidP="006D4770">
      <w:pPr>
        <w:pStyle w:val="Textkrper"/>
        <w:ind w:firstLine="0"/>
        <w:rPr>
          <w:lang w:val="fr-CH"/>
        </w:rPr>
      </w:pPr>
      <w:r w:rsidRPr="00761EC9">
        <w:rPr>
          <w:lang w:val="fr-CH"/>
        </w:rPr>
        <w:t xml:space="preserve">Ces technologies </w:t>
      </w:r>
      <w:r w:rsidR="001E61DD">
        <w:rPr>
          <w:lang w:val="fr-CH"/>
        </w:rPr>
        <w:t xml:space="preserve">renforcent </w:t>
      </w:r>
      <w:r w:rsidRPr="00761EC9">
        <w:rPr>
          <w:lang w:val="fr-CH"/>
        </w:rPr>
        <w:t>l</w:t>
      </w:r>
      <w:r w:rsidR="00D5479E">
        <w:rPr>
          <w:lang w:val="fr-CH"/>
        </w:rPr>
        <w:t>’</w:t>
      </w:r>
      <w:r w:rsidRPr="00761EC9">
        <w:rPr>
          <w:lang w:val="fr-CH"/>
        </w:rPr>
        <w:t>autonomie et l</w:t>
      </w:r>
      <w:r w:rsidR="00D5479E">
        <w:rPr>
          <w:lang w:val="fr-CH"/>
        </w:rPr>
        <w:t>’</w:t>
      </w:r>
      <w:r w:rsidRPr="00761EC9">
        <w:rPr>
          <w:lang w:val="fr-CH"/>
        </w:rPr>
        <w:t>efficacité dans divers contextes,</w:t>
      </w:r>
      <w:r w:rsidR="00B313E3">
        <w:rPr>
          <w:lang w:val="fr-CH"/>
        </w:rPr>
        <w:t xml:space="preserve"> qu’ils soient</w:t>
      </w:r>
      <w:r w:rsidRPr="00761EC9">
        <w:rPr>
          <w:lang w:val="fr-CH"/>
        </w:rPr>
        <w:t xml:space="preserve"> </w:t>
      </w:r>
      <w:r w:rsidR="00086BD6" w:rsidRPr="00761EC9">
        <w:rPr>
          <w:lang w:val="fr-CH"/>
        </w:rPr>
        <w:t>professionnels</w:t>
      </w:r>
      <w:r w:rsidRPr="00761EC9">
        <w:rPr>
          <w:lang w:val="fr-CH"/>
        </w:rPr>
        <w:t xml:space="preserve">, éducatif et domestique. Elles jouent un rôle essentiel dans la compensation des </w:t>
      </w:r>
      <w:r w:rsidR="001E61DD" w:rsidRPr="00761EC9">
        <w:rPr>
          <w:lang w:val="fr-CH"/>
        </w:rPr>
        <w:t>d</w:t>
      </w:r>
      <w:r w:rsidR="001E61DD">
        <w:rPr>
          <w:lang w:val="fr-CH"/>
        </w:rPr>
        <w:t xml:space="preserve">ésavantages </w:t>
      </w:r>
      <w:r w:rsidRPr="00761EC9">
        <w:rPr>
          <w:lang w:val="fr-CH"/>
        </w:rPr>
        <w:t xml:space="preserve">liés à divers handicaps </w:t>
      </w:r>
      <w:r w:rsidR="00B313E3">
        <w:rPr>
          <w:lang w:val="fr-CH"/>
        </w:rPr>
        <w:t>et</w:t>
      </w:r>
      <w:r w:rsidR="00B313E3" w:rsidRPr="00761EC9">
        <w:rPr>
          <w:lang w:val="fr-CH"/>
        </w:rPr>
        <w:t xml:space="preserve"> </w:t>
      </w:r>
      <w:r w:rsidRPr="00761EC9">
        <w:rPr>
          <w:lang w:val="fr-CH"/>
        </w:rPr>
        <w:t>troubles.</w:t>
      </w:r>
    </w:p>
    <w:p w14:paraId="775C3CE4" w14:textId="5B2AA1BF" w:rsidR="00761EC9" w:rsidRPr="00761EC9" w:rsidRDefault="00761EC9" w:rsidP="00761EC9">
      <w:pPr>
        <w:pStyle w:val="berschrift1"/>
        <w:rPr>
          <w:lang w:val="fr-CH"/>
        </w:rPr>
      </w:pPr>
      <w:r w:rsidRPr="00761EC9">
        <w:rPr>
          <w:lang w:val="fr-CH"/>
        </w:rPr>
        <w:t xml:space="preserve">Exemple de programmes d’intégration </w:t>
      </w:r>
      <w:r w:rsidR="000330BF">
        <w:rPr>
          <w:lang w:val="fr-CH"/>
        </w:rPr>
        <w:t>professionnelle</w:t>
      </w:r>
    </w:p>
    <w:p w14:paraId="4EF25C16" w14:textId="2B698422" w:rsidR="009B32EF" w:rsidRDefault="00761EC9" w:rsidP="00FF4683">
      <w:pPr>
        <w:pStyle w:val="Textkrper"/>
        <w:rPr>
          <w:lang w:val="fr-CH"/>
        </w:rPr>
      </w:pPr>
      <w:r w:rsidRPr="00761EC9">
        <w:rPr>
          <w:lang w:val="fr-CH"/>
        </w:rPr>
        <w:t>Pour illustrer concrètement l</w:t>
      </w:r>
      <w:r w:rsidR="00D5479E">
        <w:rPr>
          <w:lang w:val="fr-CH"/>
        </w:rPr>
        <w:t>’</w:t>
      </w:r>
      <w:r w:rsidRPr="00761EC9">
        <w:rPr>
          <w:lang w:val="fr-CH"/>
        </w:rPr>
        <w:t>impact positif et la faisabilité de l</w:t>
      </w:r>
      <w:r w:rsidR="00D5479E">
        <w:rPr>
          <w:lang w:val="fr-CH"/>
        </w:rPr>
        <w:t>’</w:t>
      </w:r>
      <w:r w:rsidRPr="00761EC9">
        <w:rPr>
          <w:lang w:val="fr-CH"/>
        </w:rPr>
        <w:t>intégration professionnelle des personnes avec un TSA, examinons quelques exemples phares d</w:t>
      </w:r>
      <w:r w:rsidR="00D5479E">
        <w:rPr>
          <w:lang w:val="fr-CH"/>
        </w:rPr>
        <w:t>’</w:t>
      </w:r>
      <w:r w:rsidRPr="00761EC9">
        <w:rPr>
          <w:lang w:val="fr-CH"/>
        </w:rPr>
        <w:t>entreprises qui ont pris l</w:t>
      </w:r>
      <w:r w:rsidR="00D5479E">
        <w:rPr>
          <w:lang w:val="fr-CH"/>
        </w:rPr>
        <w:t>’</w:t>
      </w:r>
      <w:r w:rsidRPr="00761EC9">
        <w:rPr>
          <w:lang w:val="fr-CH"/>
        </w:rPr>
        <w:t>initiative de développer des programmes d</w:t>
      </w:r>
      <w:r w:rsidR="00D5479E">
        <w:rPr>
          <w:lang w:val="fr-CH"/>
        </w:rPr>
        <w:t>’</w:t>
      </w:r>
      <w:r w:rsidRPr="00761EC9">
        <w:rPr>
          <w:lang w:val="fr-CH"/>
        </w:rPr>
        <w:t>intégration spécifiques. Ces organisations ont non seulement reconnu les défis associés au TSA</w:t>
      </w:r>
      <w:r w:rsidR="00290A0A">
        <w:rPr>
          <w:lang w:val="fr-CH"/>
        </w:rPr>
        <w:t>,</w:t>
      </w:r>
      <w:r w:rsidRPr="00761EC9">
        <w:rPr>
          <w:lang w:val="fr-CH"/>
        </w:rPr>
        <w:t xml:space="preserve"> mais ont également saisi les opportunités offertes par la diversité neurologique. Leur approche proactive et leurs solutions innovantes ont permis de créer des environnements de travail inclusifs où les talents des personnes avec un TSA sont reconnus </w:t>
      </w:r>
      <w:r w:rsidR="009777D1">
        <w:rPr>
          <w:lang w:val="fr-CH"/>
        </w:rPr>
        <w:t xml:space="preserve">et </w:t>
      </w:r>
      <w:r w:rsidRPr="00761EC9">
        <w:rPr>
          <w:lang w:val="fr-CH"/>
        </w:rPr>
        <w:t xml:space="preserve">pleinement valorisés. Ces exemples, issus de différents secteurs et pays, mettent en évidence des pratiques exemplaires et montrent la voie vers une intégration professionnelle réussie et bénéfique pour </w:t>
      </w:r>
      <w:r w:rsidR="00837CB7">
        <w:rPr>
          <w:lang w:val="fr-CH"/>
        </w:rPr>
        <w:t xml:space="preserve">l’ensemble des actrices et </w:t>
      </w:r>
      <w:r w:rsidRPr="00761EC9">
        <w:rPr>
          <w:lang w:val="fr-CH"/>
        </w:rPr>
        <w:t>acteurs impliqués. En s</w:t>
      </w:r>
      <w:r w:rsidR="00D5479E">
        <w:rPr>
          <w:lang w:val="fr-CH"/>
        </w:rPr>
        <w:t>’</w:t>
      </w:r>
      <w:r w:rsidRPr="00761EC9">
        <w:rPr>
          <w:lang w:val="fr-CH"/>
        </w:rPr>
        <w:t>engageant dans</w:t>
      </w:r>
      <w:r w:rsidR="00EE6328">
        <w:rPr>
          <w:lang w:val="fr-CH"/>
        </w:rPr>
        <w:t xml:space="preserve"> cette</w:t>
      </w:r>
      <w:r w:rsidRPr="00761EC9">
        <w:rPr>
          <w:lang w:val="fr-CH"/>
        </w:rPr>
        <w:t xml:space="preserve"> démarche, ces entreprises ont démontré qu</w:t>
      </w:r>
      <w:r w:rsidR="00D5479E">
        <w:rPr>
          <w:lang w:val="fr-CH"/>
        </w:rPr>
        <w:t>’</w:t>
      </w:r>
      <w:r w:rsidRPr="00761EC9">
        <w:rPr>
          <w:lang w:val="fr-CH"/>
        </w:rPr>
        <w:t>avec des adaptations appropriées et un engagement sincère, l</w:t>
      </w:r>
      <w:r w:rsidR="00D5479E">
        <w:rPr>
          <w:lang w:val="fr-CH"/>
        </w:rPr>
        <w:t>’</w:t>
      </w:r>
      <w:r w:rsidRPr="00761EC9">
        <w:rPr>
          <w:lang w:val="fr-CH"/>
        </w:rPr>
        <w:t>intégration des personnes avec un TSA peut enrichir le milieu de travail de manière significative</w:t>
      </w:r>
      <w:r w:rsidR="004062BB">
        <w:rPr>
          <w:lang w:val="fr-CH"/>
        </w:rPr>
        <w:t>.</w:t>
      </w:r>
    </w:p>
    <w:p w14:paraId="1C090032" w14:textId="03A64560" w:rsidR="00E27CDB" w:rsidRPr="00761EC9" w:rsidRDefault="00E27CDB" w:rsidP="00E878F7">
      <w:pPr>
        <w:pStyle w:val="berschrift2"/>
        <w:rPr>
          <w:lang w:val="fr-CH"/>
        </w:rPr>
      </w:pPr>
      <w:r>
        <w:rPr>
          <w:lang w:val="fr-CH"/>
        </w:rPr>
        <w:t>À l’étranger</w:t>
      </w:r>
    </w:p>
    <w:p w14:paraId="1012F69A" w14:textId="135E4888" w:rsidR="00761EC9" w:rsidRPr="00761EC9" w:rsidRDefault="00761EC9" w:rsidP="00761EC9">
      <w:pPr>
        <w:pStyle w:val="Textkrper"/>
        <w:rPr>
          <w:lang w:val="fr-CH"/>
        </w:rPr>
      </w:pPr>
      <w:r w:rsidRPr="00761EC9">
        <w:rPr>
          <w:lang w:val="fr-CH"/>
        </w:rPr>
        <w:t>Le programme de recrutement pour personnes avec un TSA chez Microsoft (</w:t>
      </w:r>
      <w:hyperlink r:id="rId19" w:history="1">
        <w:r w:rsidRPr="00761EC9">
          <w:rPr>
            <w:rStyle w:val="Hyperlink"/>
            <w:lang w:val="fr-CH"/>
          </w:rPr>
          <w:t xml:space="preserve">Microsoft </w:t>
        </w:r>
        <w:proofErr w:type="spellStart"/>
        <w:r w:rsidRPr="00761EC9">
          <w:rPr>
            <w:rStyle w:val="Hyperlink"/>
            <w:lang w:val="fr-CH"/>
          </w:rPr>
          <w:t>Autism</w:t>
        </w:r>
        <w:proofErr w:type="spellEnd"/>
        <w:r w:rsidRPr="00761EC9">
          <w:rPr>
            <w:rStyle w:val="Hyperlink"/>
            <w:lang w:val="fr-CH"/>
          </w:rPr>
          <w:t xml:space="preserve"> </w:t>
        </w:r>
        <w:proofErr w:type="spellStart"/>
        <w:r w:rsidRPr="00761EC9">
          <w:rPr>
            <w:rStyle w:val="Hyperlink"/>
            <w:lang w:val="fr-CH"/>
          </w:rPr>
          <w:t>Hiring</w:t>
        </w:r>
        <w:proofErr w:type="spellEnd"/>
        <w:r w:rsidRPr="00761EC9">
          <w:rPr>
            <w:rStyle w:val="Hyperlink"/>
            <w:lang w:val="fr-CH"/>
          </w:rPr>
          <w:t xml:space="preserve"> Program</w:t>
        </w:r>
      </w:hyperlink>
      <w:r w:rsidRPr="00761EC9">
        <w:rPr>
          <w:lang w:val="fr-CH"/>
        </w:rPr>
        <w:t>) a permis d</w:t>
      </w:r>
      <w:r w:rsidR="00D5479E">
        <w:rPr>
          <w:lang w:val="fr-CH"/>
        </w:rPr>
        <w:t>’</w:t>
      </w:r>
      <w:r w:rsidRPr="00761EC9">
        <w:rPr>
          <w:lang w:val="fr-CH"/>
        </w:rPr>
        <w:t>intégrer avec succès des individus dans des rôles techniques et analytiques.</w:t>
      </w:r>
    </w:p>
    <w:p w14:paraId="428B3E5F" w14:textId="23114773" w:rsidR="00761EC9" w:rsidRPr="00761EC9" w:rsidRDefault="00761EC9" w:rsidP="00761EC9">
      <w:pPr>
        <w:pStyle w:val="Textkrper"/>
        <w:rPr>
          <w:lang w:val="fr-CH"/>
        </w:rPr>
      </w:pPr>
      <w:r w:rsidRPr="00761EC9">
        <w:rPr>
          <w:lang w:val="fr-CH"/>
        </w:rPr>
        <w:t xml:space="preserve">SAP a lancé le programme </w:t>
      </w:r>
      <w:hyperlink r:id="rId20" w:history="1">
        <w:proofErr w:type="spellStart"/>
        <w:r w:rsidRPr="00761EC9">
          <w:rPr>
            <w:rStyle w:val="Hyperlink"/>
            <w:lang w:val="fr-CH"/>
          </w:rPr>
          <w:t>Autism</w:t>
        </w:r>
        <w:proofErr w:type="spellEnd"/>
        <w:r w:rsidRPr="00761EC9">
          <w:rPr>
            <w:rStyle w:val="Hyperlink"/>
            <w:lang w:val="fr-CH"/>
          </w:rPr>
          <w:t xml:space="preserve"> at Work</w:t>
        </w:r>
      </w:hyperlink>
      <w:r w:rsidRPr="00761EC9">
        <w:rPr>
          <w:lang w:val="fr-CH"/>
        </w:rPr>
        <w:t>, recrutant des personnes ayant un TSA dans divers rôles et mettant en valeur leurs compétences uniques.</w:t>
      </w:r>
    </w:p>
    <w:p w14:paraId="72E4A6D7" w14:textId="1DD17019" w:rsidR="00761EC9" w:rsidRPr="00761EC9" w:rsidRDefault="00234F69" w:rsidP="00761EC9">
      <w:pPr>
        <w:pStyle w:val="Textkrper"/>
        <w:rPr>
          <w:lang w:val="fr-CH"/>
        </w:rPr>
      </w:pPr>
      <w:r>
        <w:rPr>
          <w:lang w:val="fr-CH"/>
        </w:rPr>
        <w:t>G</w:t>
      </w:r>
      <w:r w:rsidR="00761EC9" w:rsidRPr="00761EC9">
        <w:rPr>
          <w:lang w:val="fr-CH"/>
        </w:rPr>
        <w:t xml:space="preserve">râce au programme </w:t>
      </w:r>
      <w:hyperlink r:id="rId21" w:history="1">
        <w:proofErr w:type="spellStart"/>
        <w:r w:rsidR="00761EC9" w:rsidRPr="00761EC9">
          <w:rPr>
            <w:rStyle w:val="Hyperlink"/>
            <w:lang w:val="fr-CH"/>
          </w:rPr>
          <w:t>Disability</w:t>
        </w:r>
        <w:proofErr w:type="spellEnd"/>
        <w:r w:rsidR="00761EC9" w:rsidRPr="00761EC9">
          <w:rPr>
            <w:rStyle w:val="Hyperlink"/>
            <w:lang w:val="fr-CH"/>
          </w:rPr>
          <w:t xml:space="preserve"> Inclusion</w:t>
        </w:r>
      </w:hyperlink>
      <w:r>
        <w:rPr>
          <w:lang w:val="fr-CH"/>
        </w:rPr>
        <w:t xml:space="preserve">, </w:t>
      </w:r>
      <w:proofErr w:type="spellStart"/>
      <w:r w:rsidR="0051223A" w:rsidRPr="0011264F">
        <w:rPr>
          <w:lang w:val="fr-CH"/>
        </w:rPr>
        <w:t>Walgreens</w:t>
      </w:r>
      <w:proofErr w:type="spellEnd"/>
      <w:r w:rsidR="00761EC9" w:rsidRPr="00761EC9">
        <w:rPr>
          <w:lang w:val="fr-CH"/>
        </w:rPr>
        <w:t xml:space="preserve"> emploie un grand nombre de personnes en situation de handicap</w:t>
      </w:r>
      <w:r w:rsidR="00413B42">
        <w:rPr>
          <w:lang w:val="fr-CH"/>
        </w:rPr>
        <w:t xml:space="preserve"> ou ayant des </w:t>
      </w:r>
      <w:r>
        <w:rPr>
          <w:lang w:val="fr-CH"/>
        </w:rPr>
        <w:t>besoins spécifiques</w:t>
      </w:r>
      <w:r w:rsidR="00761EC9" w:rsidRPr="00761EC9">
        <w:rPr>
          <w:lang w:val="fr-CH"/>
        </w:rPr>
        <w:t>, y compris des personnes avec un TSA, dans un environnement adapté</w:t>
      </w:r>
      <w:r w:rsidR="00C75DB1">
        <w:rPr>
          <w:lang w:val="fr-CH"/>
        </w:rPr>
        <w:t>.</w:t>
      </w:r>
    </w:p>
    <w:p w14:paraId="5568E9BF" w14:textId="79E8D95D" w:rsidR="00E27CDB" w:rsidRDefault="00E27CDB" w:rsidP="00E878F7">
      <w:pPr>
        <w:pStyle w:val="berschrift2"/>
        <w:rPr>
          <w:lang w:val="fr-CH"/>
        </w:rPr>
      </w:pPr>
      <w:r>
        <w:rPr>
          <w:lang w:val="fr-CH"/>
        </w:rPr>
        <w:lastRenderedPageBreak/>
        <w:t>En Suisse</w:t>
      </w:r>
    </w:p>
    <w:p w14:paraId="48E16843" w14:textId="675A2FDC" w:rsidR="00761EC9" w:rsidRPr="00761EC9" w:rsidRDefault="00597CD3" w:rsidP="004C1324">
      <w:pPr>
        <w:pStyle w:val="Textkrper"/>
        <w:ind w:firstLine="0"/>
        <w:rPr>
          <w:lang w:val="fr-CH"/>
        </w:rPr>
      </w:pPr>
      <w:r>
        <w:rPr>
          <w:lang w:val="fr-CH"/>
        </w:rPr>
        <w:t>P</w:t>
      </w:r>
      <w:r w:rsidR="00761EC9" w:rsidRPr="00761EC9">
        <w:rPr>
          <w:lang w:val="fr-CH"/>
        </w:rPr>
        <w:t>lusieurs entreprises</w:t>
      </w:r>
      <w:r>
        <w:rPr>
          <w:lang w:val="fr-CH"/>
        </w:rPr>
        <w:t xml:space="preserve"> suisse</w:t>
      </w:r>
      <w:r w:rsidR="00774EFE">
        <w:rPr>
          <w:lang w:val="fr-CH"/>
        </w:rPr>
        <w:t>s</w:t>
      </w:r>
      <w:r w:rsidR="00761EC9" w:rsidRPr="00761EC9">
        <w:rPr>
          <w:lang w:val="fr-CH"/>
        </w:rPr>
        <w:t xml:space="preserve"> ont réussi à intégrer avec succès des personnes </w:t>
      </w:r>
      <w:r w:rsidR="00C75DB1">
        <w:rPr>
          <w:lang w:val="fr-CH"/>
        </w:rPr>
        <w:t>ayant</w:t>
      </w:r>
      <w:r w:rsidR="00C75DB1" w:rsidRPr="00761EC9">
        <w:rPr>
          <w:lang w:val="fr-CH"/>
        </w:rPr>
        <w:t xml:space="preserve"> </w:t>
      </w:r>
      <w:r w:rsidR="00761EC9" w:rsidRPr="00761EC9">
        <w:rPr>
          <w:lang w:val="fr-CH"/>
        </w:rPr>
        <w:t>un TSA dans leurs équipes</w:t>
      </w:r>
      <w:r w:rsidR="004C1324">
        <w:rPr>
          <w:lang w:val="fr-CH"/>
        </w:rPr>
        <w:t> :</w:t>
      </w:r>
    </w:p>
    <w:p w14:paraId="0A69AA62" w14:textId="6809F6FA" w:rsidR="00761EC9" w:rsidRPr="00E878F7" w:rsidRDefault="00000000" w:rsidP="00E878F7">
      <w:pPr>
        <w:pStyle w:val="Liste"/>
        <w:spacing w:after="60"/>
        <w:contextualSpacing w:val="0"/>
        <w:jc w:val="both"/>
        <w:rPr>
          <w:lang w:val="fr-FR"/>
        </w:rPr>
      </w:pPr>
      <w:hyperlink r:id="rId22" w:history="1">
        <w:proofErr w:type="spellStart"/>
        <w:r w:rsidR="00761EC9" w:rsidRPr="00E878F7">
          <w:rPr>
            <w:rStyle w:val="Hyperlink"/>
            <w:lang w:val="fr-FR"/>
          </w:rPr>
          <w:t>Orif</w:t>
        </w:r>
        <w:proofErr w:type="spellEnd"/>
      </w:hyperlink>
      <w:r w:rsidR="00761EC9" w:rsidRPr="00E878F7">
        <w:rPr>
          <w:lang w:val="fr-FR"/>
        </w:rPr>
        <w:t xml:space="preserve"> a adapté ses dispositifs d’accompagnement pour répondre aux besoins spécifiques des personnes avec</w:t>
      </w:r>
      <w:r w:rsidR="002A5B3B">
        <w:rPr>
          <w:lang w:val="fr-FR"/>
        </w:rPr>
        <w:t xml:space="preserve"> un</w:t>
      </w:r>
      <w:r w:rsidR="00761EC9" w:rsidRPr="00E878F7">
        <w:rPr>
          <w:lang w:val="fr-FR"/>
        </w:rPr>
        <w:t xml:space="preserve"> TSA. </w:t>
      </w:r>
      <w:r w:rsidR="002A5B3B">
        <w:rPr>
          <w:lang w:val="fr-FR"/>
        </w:rPr>
        <w:t>Elle</w:t>
      </w:r>
      <w:r w:rsidR="00761EC9" w:rsidRPr="00E878F7">
        <w:rPr>
          <w:lang w:val="fr-FR"/>
        </w:rPr>
        <w:t xml:space="preserve"> </w:t>
      </w:r>
      <w:r w:rsidR="00597CD3">
        <w:rPr>
          <w:lang w:val="fr-FR"/>
        </w:rPr>
        <w:t xml:space="preserve">a </w:t>
      </w:r>
      <w:r w:rsidR="004D503D">
        <w:rPr>
          <w:lang w:val="fr-FR"/>
        </w:rPr>
        <w:t xml:space="preserve">non seulement </w:t>
      </w:r>
      <w:r w:rsidR="00761EC9" w:rsidRPr="00E878F7">
        <w:rPr>
          <w:lang w:val="fr-FR"/>
        </w:rPr>
        <w:t>mis en place des formations pour</w:t>
      </w:r>
      <w:r w:rsidR="00597CD3">
        <w:rPr>
          <w:lang w:val="fr-FR"/>
        </w:rPr>
        <w:t xml:space="preserve"> ses collaboratrices et</w:t>
      </w:r>
      <w:r w:rsidR="00761EC9" w:rsidRPr="00E878F7">
        <w:rPr>
          <w:lang w:val="fr-FR"/>
        </w:rPr>
        <w:t xml:space="preserve"> collaborateurs</w:t>
      </w:r>
      <w:r w:rsidR="004D503D">
        <w:rPr>
          <w:lang w:val="fr-FR"/>
        </w:rPr>
        <w:t xml:space="preserve">, mais </w:t>
      </w:r>
      <w:r w:rsidR="00AF6BDC">
        <w:rPr>
          <w:lang w:val="fr-FR"/>
        </w:rPr>
        <w:t xml:space="preserve">elle a </w:t>
      </w:r>
      <w:r w:rsidR="004D503D">
        <w:rPr>
          <w:lang w:val="fr-FR"/>
        </w:rPr>
        <w:t xml:space="preserve">également </w:t>
      </w:r>
      <w:r w:rsidR="00761EC9" w:rsidRPr="00E878F7">
        <w:rPr>
          <w:lang w:val="fr-FR"/>
        </w:rPr>
        <w:t>développé des outils d</w:t>
      </w:r>
      <w:r w:rsidR="00D5479E">
        <w:rPr>
          <w:lang w:val="fr-FR"/>
        </w:rPr>
        <w:t>’</w:t>
      </w:r>
      <w:r w:rsidR="00761EC9" w:rsidRPr="00E878F7">
        <w:rPr>
          <w:lang w:val="fr-FR"/>
        </w:rPr>
        <w:t xml:space="preserve">évaluation spécifiques </w:t>
      </w:r>
      <w:r w:rsidR="00AF6BDC">
        <w:rPr>
          <w:lang w:val="fr-FR"/>
        </w:rPr>
        <w:t>à</w:t>
      </w:r>
      <w:r w:rsidR="00AF6BDC" w:rsidRPr="00E878F7">
        <w:rPr>
          <w:lang w:val="fr-FR"/>
        </w:rPr>
        <w:t xml:space="preserve"> </w:t>
      </w:r>
      <w:r w:rsidR="00761EC9" w:rsidRPr="00E878F7">
        <w:rPr>
          <w:lang w:val="fr-FR"/>
        </w:rPr>
        <w:t>l</w:t>
      </w:r>
      <w:r w:rsidR="00D5479E">
        <w:rPr>
          <w:lang w:val="fr-FR"/>
        </w:rPr>
        <w:t>’</w:t>
      </w:r>
      <w:r w:rsidR="00761EC9" w:rsidRPr="00E878F7">
        <w:rPr>
          <w:lang w:val="fr-FR"/>
        </w:rPr>
        <w:t xml:space="preserve">accompagnement des personnes avec </w:t>
      </w:r>
      <w:r w:rsidR="004D503D">
        <w:rPr>
          <w:lang w:val="fr-FR"/>
        </w:rPr>
        <w:t xml:space="preserve">un </w:t>
      </w:r>
      <w:r w:rsidR="00761EC9" w:rsidRPr="00E878F7">
        <w:rPr>
          <w:lang w:val="fr-FR"/>
        </w:rPr>
        <w:t xml:space="preserve">TSA. </w:t>
      </w:r>
      <w:proofErr w:type="spellStart"/>
      <w:r w:rsidR="00761EC9" w:rsidRPr="00E878F7">
        <w:rPr>
          <w:lang w:val="fr-FR"/>
        </w:rPr>
        <w:t>Orif</w:t>
      </w:r>
      <w:proofErr w:type="spellEnd"/>
      <w:r w:rsidR="00761EC9" w:rsidRPr="00E878F7">
        <w:rPr>
          <w:lang w:val="fr-FR"/>
        </w:rPr>
        <w:t xml:space="preserve"> travaille également en collaboration étroite avec des </w:t>
      </w:r>
      <w:r w:rsidR="00B3716E">
        <w:rPr>
          <w:lang w:val="fr-FR"/>
        </w:rPr>
        <w:t>« </w:t>
      </w:r>
      <w:r w:rsidR="00761EC9" w:rsidRPr="00E878F7">
        <w:rPr>
          <w:lang w:val="fr-FR"/>
        </w:rPr>
        <w:t xml:space="preserve">coachs </w:t>
      </w:r>
      <w:r w:rsidR="00B3716E">
        <w:rPr>
          <w:lang w:val="fr-FR"/>
        </w:rPr>
        <w:t>a</w:t>
      </w:r>
      <w:r w:rsidR="00B3716E" w:rsidRPr="00B3716E">
        <w:rPr>
          <w:lang w:val="fr-FR"/>
        </w:rPr>
        <w:t>sperger</w:t>
      </w:r>
      <w:r w:rsidR="00B3716E">
        <w:rPr>
          <w:lang w:val="fr-FR"/>
        </w:rPr>
        <w:t> »</w:t>
      </w:r>
      <w:r w:rsidR="00761EC9" w:rsidRPr="00E878F7">
        <w:rPr>
          <w:lang w:val="fr-FR"/>
        </w:rPr>
        <w:t xml:space="preserve"> pour améliorer l</w:t>
      </w:r>
      <w:r w:rsidR="00D5479E">
        <w:rPr>
          <w:lang w:val="fr-FR"/>
        </w:rPr>
        <w:t>’</w:t>
      </w:r>
      <w:r w:rsidR="00761EC9" w:rsidRPr="00E878F7">
        <w:rPr>
          <w:lang w:val="fr-FR"/>
        </w:rPr>
        <w:t xml:space="preserve">intégration </w:t>
      </w:r>
      <w:r w:rsidR="00B3716E">
        <w:rPr>
          <w:lang w:val="fr-FR"/>
        </w:rPr>
        <w:t xml:space="preserve">professionnelle </w:t>
      </w:r>
      <w:r w:rsidR="00761EC9" w:rsidRPr="00E878F7">
        <w:rPr>
          <w:lang w:val="fr-FR"/>
        </w:rPr>
        <w:t>de ces personnes</w:t>
      </w:r>
      <w:r w:rsidR="00B3716E">
        <w:rPr>
          <w:lang w:val="fr-FR"/>
        </w:rPr>
        <w:t xml:space="preserve"> avec un TSA et un haut potentiel intellectuel</w:t>
      </w:r>
      <w:r w:rsidR="00826BF6">
        <w:rPr>
          <w:lang w:val="fr-FR"/>
        </w:rPr>
        <w:t>.</w:t>
      </w:r>
    </w:p>
    <w:p w14:paraId="12BA357D" w14:textId="0BC89E56" w:rsidR="00761EC9" w:rsidRPr="00E878F7" w:rsidRDefault="00000000" w:rsidP="00E878F7">
      <w:pPr>
        <w:pStyle w:val="Liste"/>
        <w:spacing w:after="60"/>
        <w:contextualSpacing w:val="0"/>
        <w:jc w:val="both"/>
        <w:rPr>
          <w:lang w:val="fr-FR"/>
        </w:rPr>
      </w:pPr>
      <w:hyperlink r:id="rId23" w:history="1">
        <w:proofErr w:type="spellStart"/>
        <w:r w:rsidR="00761EC9" w:rsidRPr="00E878F7">
          <w:rPr>
            <w:rStyle w:val="Hyperlink"/>
            <w:lang w:val="fr-FR"/>
          </w:rPr>
          <w:t>Caran</w:t>
        </w:r>
        <w:proofErr w:type="spellEnd"/>
        <w:r w:rsidR="0071781D">
          <w:rPr>
            <w:rStyle w:val="Hyperlink"/>
            <w:lang w:val="fr-FR"/>
          </w:rPr>
          <w:t> </w:t>
        </w:r>
        <w:r w:rsidR="00761EC9" w:rsidRPr="00E878F7">
          <w:rPr>
            <w:rStyle w:val="Hyperlink"/>
            <w:lang w:val="fr-FR"/>
          </w:rPr>
          <w:t>d’Ache</w:t>
        </w:r>
      </w:hyperlink>
      <w:r w:rsidR="00761EC9" w:rsidRPr="00E878F7">
        <w:rPr>
          <w:lang w:val="fr-FR"/>
        </w:rPr>
        <w:t xml:space="preserve"> emploie des personnes en situation de handicap</w:t>
      </w:r>
      <w:r w:rsidR="00D015CA">
        <w:rPr>
          <w:lang w:val="fr-FR"/>
        </w:rPr>
        <w:t xml:space="preserve"> ou ayant des besoins </w:t>
      </w:r>
      <w:r w:rsidR="00F62850">
        <w:rPr>
          <w:lang w:val="fr-FR"/>
        </w:rPr>
        <w:t>spécifiques</w:t>
      </w:r>
      <w:r w:rsidR="00761EC9" w:rsidRPr="00E878F7">
        <w:rPr>
          <w:lang w:val="fr-FR"/>
        </w:rPr>
        <w:t xml:space="preserve">, y compris </w:t>
      </w:r>
      <w:r w:rsidR="00F62850">
        <w:rPr>
          <w:lang w:val="fr-FR"/>
        </w:rPr>
        <w:t xml:space="preserve">des personnes </w:t>
      </w:r>
      <w:r w:rsidR="00761EC9" w:rsidRPr="00E878F7">
        <w:rPr>
          <w:lang w:val="fr-FR"/>
        </w:rPr>
        <w:t xml:space="preserve">avec </w:t>
      </w:r>
      <w:r w:rsidR="00F62850">
        <w:rPr>
          <w:lang w:val="fr-FR"/>
        </w:rPr>
        <w:t xml:space="preserve">un </w:t>
      </w:r>
      <w:r w:rsidR="00761EC9" w:rsidRPr="00E878F7">
        <w:rPr>
          <w:lang w:val="fr-FR"/>
        </w:rPr>
        <w:t>TSA. Leur intégration se fait dans différents domaines tels que l</w:t>
      </w:r>
      <w:r w:rsidR="00D5479E">
        <w:rPr>
          <w:lang w:val="fr-FR"/>
        </w:rPr>
        <w:t>’</w:t>
      </w:r>
      <w:r w:rsidR="00761EC9" w:rsidRPr="00E878F7">
        <w:rPr>
          <w:lang w:val="fr-FR"/>
        </w:rPr>
        <w:t>emballage et l</w:t>
      </w:r>
      <w:r w:rsidR="00D5479E">
        <w:rPr>
          <w:lang w:val="fr-FR"/>
        </w:rPr>
        <w:t>’</w:t>
      </w:r>
      <w:r w:rsidR="00761EC9" w:rsidRPr="00E878F7">
        <w:rPr>
          <w:lang w:val="fr-FR"/>
        </w:rPr>
        <w:t xml:space="preserve">étiquetage. L’entreprise collabore avec les </w:t>
      </w:r>
      <w:r w:rsidR="00774EFE">
        <w:rPr>
          <w:lang w:val="fr-FR"/>
        </w:rPr>
        <w:t>E</w:t>
      </w:r>
      <w:r w:rsidR="00761EC9" w:rsidRPr="00E878F7">
        <w:rPr>
          <w:lang w:val="fr-FR"/>
        </w:rPr>
        <w:t>tablissements Publics pour l’Intégration (EPI) pour réaliser cette intégration</w:t>
      </w:r>
      <w:r w:rsidR="00826BF6">
        <w:rPr>
          <w:lang w:val="fr-FR"/>
        </w:rPr>
        <w:t>.</w:t>
      </w:r>
    </w:p>
    <w:p w14:paraId="0CA2C59E" w14:textId="2B352743" w:rsidR="00761EC9" w:rsidRPr="00761EC9" w:rsidRDefault="00000000" w:rsidP="00E52DBD">
      <w:pPr>
        <w:pStyle w:val="Liste"/>
        <w:jc w:val="both"/>
      </w:pPr>
      <w:hyperlink r:id="rId24" w:history="1">
        <w:hyperlink r:id="rId25" w:history="1">
          <w:r w:rsidR="00086BD6" w:rsidRPr="005F03A0">
            <w:rPr>
              <w:rStyle w:val="Hyperlink"/>
              <w:lang w:val="fr-FR"/>
            </w:rPr>
            <w:t>Tesa</w:t>
          </w:r>
        </w:hyperlink>
        <w:r w:rsidR="00086BD6" w:rsidRPr="005F03A0">
          <w:rPr>
            <w:rStyle w:val="Hyperlink"/>
            <w:lang w:val="fr-FR"/>
          </w:rPr>
          <w:t xml:space="preserve"> </w:t>
        </w:r>
        <w:proofErr w:type="spellStart"/>
        <w:r w:rsidR="00086BD6" w:rsidRPr="005F03A0">
          <w:rPr>
            <w:rStyle w:val="Hyperlink"/>
            <w:lang w:val="fr-FR"/>
          </w:rPr>
          <w:t>Technolog</w:t>
        </w:r>
        <w:r w:rsidR="00AB4013" w:rsidRPr="005F03A0">
          <w:rPr>
            <w:rStyle w:val="Hyperlink"/>
            <w:lang w:val="fr-FR"/>
          </w:rPr>
          <w:t>y</w:t>
        </w:r>
        <w:proofErr w:type="spellEnd"/>
      </w:hyperlink>
      <w:r w:rsidR="00761EC9" w:rsidRPr="00E878F7">
        <w:rPr>
          <w:lang w:val="fr-FR"/>
        </w:rPr>
        <w:t xml:space="preserve"> a également réussi à intégrer des personnes avec </w:t>
      </w:r>
      <w:r w:rsidR="00CA5118">
        <w:rPr>
          <w:lang w:val="fr-FR"/>
        </w:rPr>
        <w:t xml:space="preserve">un </w:t>
      </w:r>
      <w:r w:rsidR="00761EC9" w:rsidRPr="00E878F7">
        <w:rPr>
          <w:lang w:val="fr-FR"/>
        </w:rPr>
        <w:t>TSA, notamment à la suite de stages de réinsertion. Ces personnes ont été recrutées dans différents domaines tels que le montage, la peinture et l</w:t>
      </w:r>
      <w:r w:rsidR="00D5479E">
        <w:rPr>
          <w:lang w:val="fr-FR"/>
        </w:rPr>
        <w:t>’</w:t>
      </w:r>
      <w:r w:rsidR="00761EC9" w:rsidRPr="00E878F7">
        <w:rPr>
          <w:lang w:val="fr-FR"/>
        </w:rPr>
        <w:t xml:space="preserve">usinage. </w:t>
      </w:r>
      <w:r w:rsidR="00B51006">
        <w:rPr>
          <w:lang w:val="fr-FR"/>
        </w:rPr>
        <w:t>Cette entreprise</w:t>
      </w:r>
      <w:r w:rsidR="00761EC9" w:rsidRPr="00E878F7">
        <w:rPr>
          <w:lang w:val="fr-CH"/>
        </w:rPr>
        <w:t xml:space="preserve"> met l</w:t>
      </w:r>
      <w:r w:rsidR="00D5479E">
        <w:rPr>
          <w:lang w:val="fr-CH"/>
        </w:rPr>
        <w:t>’</w:t>
      </w:r>
      <w:r w:rsidR="00761EC9" w:rsidRPr="00E878F7">
        <w:rPr>
          <w:lang w:val="fr-CH"/>
        </w:rPr>
        <w:t xml:space="preserve">accent sur la qualité du travail et la motivation des personnes en situation de handicap, en </w:t>
      </w:r>
      <w:proofErr w:type="spellStart"/>
      <w:r w:rsidR="00761EC9" w:rsidRPr="00E878F7">
        <w:rPr>
          <w:lang w:val="fr-CH"/>
        </w:rPr>
        <w:t>co</w:t>
      </w:r>
      <w:r w:rsidR="00761EC9" w:rsidRPr="00761EC9">
        <w:t>llaborant</w:t>
      </w:r>
      <w:proofErr w:type="spellEnd"/>
      <w:r w:rsidR="00761EC9" w:rsidRPr="00761EC9">
        <w:t xml:space="preserve"> </w:t>
      </w:r>
      <w:proofErr w:type="spellStart"/>
      <w:r w:rsidR="00761EC9" w:rsidRPr="00761EC9">
        <w:t>étroitement</w:t>
      </w:r>
      <w:proofErr w:type="spellEnd"/>
      <w:r w:rsidR="00761EC9" w:rsidRPr="00761EC9">
        <w:t xml:space="preserve"> </w:t>
      </w:r>
      <w:proofErr w:type="spellStart"/>
      <w:r w:rsidR="00761EC9" w:rsidRPr="00761EC9">
        <w:t>avec</w:t>
      </w:r>
      <w:proofErr w:type="spellEnd"/>
      <w:r w:rsidR="00761EC9" w:rsidRPr="00761EC9">
        <w:t xml:space="preserve"> </w:t>
      </w:r>
      <w:proofErr w:type="spellStart"/>
      <w:r w:rsidR="00761EC9" w:rsidRPr="00761EC9">
        <w:t>l’Office</w:t>
      </w:r>
      <w:proofErr w:type="spellEnd"/>
      <w:r w:rsidR="00761EC9" w:rsidRPr="00761EC9">
        <w:t xml:space="preserve"> de </w:t>
      </w:r>
      <w:proofErr w:type="spellStart"/>
      <w:r w:rsidR="00761EC9" w:rsidRPr="00761EC9">
        <w:t>l’</w:t>
      </w:r>
      <w:r w:rsidR="00E52DBD">
        <w:t>a</w:t>
      </w:r>
      <w:r w:rsidR="00761EC9" w:rsidRPr="00761EC9">
        <w:t>ssurance-</w:t>
      </w:r>
      <w:r w:rsidR="00E52DBD">
        <w:t>i</w:t>
      </w:r>
      <w:r w:rsidR="00761EC9" w:rsidRPr="00761EC9">
        <w:t>nvalidité</w:t>
      </w:r>
      <w:proofErr w:type="spellEnd"/>
      <w:r w:rsidR="00085B65">
        <w:t>.</w:t>
      </w:r>
    </w:p>
    <w:p w14:paraId="5B8403A1" w14:textId="241B2CF3" w:rsidR="00761EC9" w:rsidRPr="00761EC9" w:rsidRDefault="00761EC9" w:rsidP="00546468">
      <w:pPr>
        <w:pStyle w:val="Textkrper"/>
        <w:ind w:firstLine="0"/>
        <w:rPr>
          <w:lang w:val="fr-CH"/>
        </w:rPr>
      </w:pPr>
      <w:r w:rsidRPr="00761EC9">
        <w:rPr>
          <w:lang w:val="fr-CH"/>
        </w:rPr>
        <w:t>Ces exemples illustrent que l</w:t>
      </w:r>
      <w:r w:rsidR="00AB2516">
        <w:rPr>
          <w:lang w:val="fr-CH"/>
        </w:rPr>
        <w:t>’</w:t>
      </w:r>
      <w:r w:rsidRPr="00761EC9">
        <w:rPr>
          <w:lang w:val="fr-CH"/>
        </w:rPr>
        <w:t xml:space="preserve">intégration de personnes avec TSA dans le milieu professionnel est possible grâce à des approches adaptées, à la sensibilisation et à la collaboration entre différentes entités. Ces initiatives contribuent à une meilleure inclusion sociale et professionnelle des personnes avec </w:t>
      </w:r>
      <w:r w:rsidR="0032219D">
        <w:rPr>
          <w:lang w:val="fr-CH"/>
        </w:rPr>
        <w:t xml:space="preserve">un </w:t>
      </w:r>
      <w:r w:rsidRPr="00761EC9">
        <w:rPr>
          <w:lang w:val="fr-CH"/>
        </w:rPr>
        <w:t>TSA en Suisse.</w:t>
      </w:r>
    </w:p>
    <w:p w14:paraId="728C3165" w14:textId="77777777" w:rsidR="00761EC9" w:rsidRPr="00761EC9" w:rsidRDefault="00761EC9" w:rsidP="00761EC9">
      <w:pPr>
        <w:pStyle w:val="berschrift1"/>
        <w:rPr>
          <w:lang w:val="fr-CH"/>
        </w:rPr>
      </w:pPr>
      <w:r w:rsidRPr="00761EC9">
        <w:rPr>
          <w:lang w:val="fr-CH"/>
        </w:rPr>
        <w:t>Conclusion</w:t>
      </w:r>
    </w:p>
    <w:p w14:paraId="4A972A86" w14:textId="114E43E8" w:rsidR="00772AC2" w:rsidRPr="00761EC9" w:rsidRDefault="00761EC9" w:rsidP="00772AC2">
      <w:pPr>
        <w:pStyle w:val="Textkrper"/>
        <w:rPr>
          <w:lang w:val="fr-CH"/>
        </w:rPr>
      </w:pPr>
      <w:r w:rsidRPr="00761EC9">
        <w:rPr>
          <w:lang w:val="fr-CH"/>
        </w:rPr>
        <w:t>Cet article</w:t>
      </w:r>
      <w:r w:rsidR="0032219D">
        <w:rPr>
          <w:lang w:val="fr-CH"/>
        </w:rPr>
        <w:t xml:space="preserve"> a mis</w:t>
      </w:r>
      <w:r w:rsidRPr="00761EC9">
        <w:rPr>
          <w:lang w:val="fr-CH"/>
        </w:rPr>
        <w:t xml:space="preserve"> en lumière l</w:t>
      </w:r>
      <w:r w:rsidR="00AB2516">
        <w:rPr>
          <w:lang w:val="fr-CH"/>
        </w:rPr>
        <w:t>’</w:t>
      </w:r>
      <w:r w:rsidRPr="00761EC9">
        <w:rPr>
          <w:lang w:val="fr-CH"/>
        </w:rPr>
        <w:t>importance de l</w:t>
      </w:r>
      <w:r w:rsidR="00AB2516">
        <w:rPr>
          <w:lang w:val="fr-CH"/>
        </w:rPr>
        <w:t>’</w:t>
      </w:r>
      <w:r w:rsidRPr="00761EC9">
        <w:rPr>
          <w:lang w:val="fr-CH"/>
        </w:rPr>
        <w:t xml:space="preserve">intégration professionnelle des personnes ayant un TSA, un enjeu sociétal et économique majeur. Il </w:t>
      </w:r>
      <w:r w:rsidR="000F43E3">
        <w:rPr>
          <w:lang w:val="fr-CH"/>
        </w:rPr>
        <w:t xml:space="preserve">a </w:t>
      </w:r>
      <w:r w:rsidRPr="00761EC9">
        <w:rPr>
          <w:lang w:val="fr-CH"/>
        </w:rPr>
        <w:t>abord</w:t>
      </w:r>
      <w:r w:rsidR="000F43E3">
        <w:rPr>
          <w:lang w:val="fr-CH"/>
        </w:rPr>
        <w:t>é</w:t>
      </w:r>
      <w:r w:rsidRPr="00761EC9">
        <w:rPr>
          <w:lang w:val="fr-CH"/>
        </w:rPr>
        <w:t xml:space="preserve"> les caractéristiques spécifiques du TSA et les défis que cela représente dans le monde du travail, notamment en termes de </w:t>
      </w:r>
      <w:r w:rsidR="00F86BF8">
        <w:rPr>
          <w:lang w:val="fr-CH"/>
        </w:rPr>
        <w:t xml:space="preserve">préjugés, de </w:t>
      </w:r>
      <w:r w:rsidRPr="00761EC9">
        <w:rPr>
          <w:lang w:val="fr-CH"/>
        </w:rPr>
        <w:t>communication</w:t>
      </w:r>
      <w:r w:rsidR="00F86BF8">
        <w:rPr>
          <w:lang w:val="fr-CH"/>
        </w:rPr>
        <w:t xml:space="preserve"> et</w:t>
      </w:r>
      <w:r w:rsidRPr="00761EC9">
        <w:rPr>
          <w:lang w:val="fr-CH"/>
        </w:rPr>
        <w:t xml:space="preserve"> de sensibilités sensorielles. L</w:t>
      </w:r>
      <w:r w:rsidR="00AB2516">
        <w:rPr>
          <w:lang w:val="fr-CH"/>
        </w:rPr>
        <w:t>’</w:t>
      </w:r>
      <w:r w:rsidRPr="00761EC9">
        <w:rPr>
          <w:lang w:val="fr-CH"/>
        </w:rPr>
        <w:t xml:space="preserve">accent </w:t>
      </w:r>
      <w:r w:rsidR="00F86BF8">
        <w:rPr>
          <w:lang w:val="fr-CH"/>
        </w:rPr>
        <w:t xml:space="preserve">a été porté </w:t>
      </w:r>
      <w:r w:rsidR="00542B17">
        <w:rPr>
          <w:lang w:val="fr-CH"/>
        </w:rPr>
        <w:t xml:space="preserve">non seulement sur </w:t>
      </w:r>
      <w:r w:rsidR="00C10608">
        <w:rPr>
          <w:lang w:val="fr-CH"/>
        </w:rPr>
        <w:t>l</w:t>
      </w:r>
      <w:r w:rsidRPr="00761EC9">
        <w:rPr>
          <w:lang w:val="fr-CH"/>
        </w:rPr>
        <w:t xml:space="preserve">es </w:t>
      </w:r>
      <w:r w:rsidR="004224EC">
        <w:rPr>
          <w:lang w:val="fr-CH"/>
        </w:rPr>
        <w:t xml:space="preserve">bonnes </w:t>
      </w:r>
      <w:r w:rsidRPr="00761EC9">
        <w:rPr>
          <w:lang w:val="fr-CH"/>
        </w:rPr>
        <w:t xml:space="preserve">pratiques </w:t>
      </w:r>
      <w:r w:rsidR="00542B17">
        <w:rPr>
          <w:lang w:val="fr-CH"/>
        </w:rPr>
        <w:t xml:space="preserve">de soutien </w:t>
      </w:r>
      <w:r w:rsidR="004224EC">
        <w:rPr>
          <w:lang w:val="fr-CH"/>
        </w:rPr>
        <w:t>à l’</w:t>
      </w:r>
      <w:r w:rsidRPr="00761EC9">
        <w:rPr>
          <w:lang w:val="fr-CH"/>
        </w:rPr>
        <w:t xml:space="preserve">emploi, mais </w:t>
      </w:r>
      <w:r w:rsidR="00542B17">
        <w:rPr>
          <w:lang w:val="fr-CH"/>
        </w:rPr>
        <w:t xml:space="preserve">également sur le </w:t>
      </w:r>
      <w:r w:rsidRPr="00E878F7">
        <w:rPr>
          <w:i/>
          <w:iCs/>
          <w:lang w:val="fr-CH"/>
        </w:rPr>
        <w:t>coaching</w:t>
      </w:r>
      <w:r w:rsidRPr="00761EC9">
        <w:rPr>
          <w:lang w:val="fr-CH"/>
        </w:rPr>
        <w:t xml:space="preserve"> </w:t>
      </w:r>
      <w:r w:rsidR="00542B17">
        <w:rPr>
          <w:lang w:val="fr-CH"/>
        </w:rPr>
        <w:t>à</w:t>
      </w:r>
      <w:r w:rsidRPr="00761EC9">
        <w:rPr>
          <w:lang w:val="fr-CH"/>
        </w:rPr>
        <w:t xml:space="preserve"> long terme </w:t>
      </w:r>
      <w:r w:rsidR="0049121B">
        <w:rPr>
          <w:lang w:val="fr-CH"/>
        </w:rPr>
        <w:t xml:space="preserve">pour le bien </w:t>
      </w:r>
      <w:r w:rsidRPr="00761EC9">
        <w:rPr>
          <w:lang w:val="fr-CH"/>
        </w:rPr>
        <w:t>de la personne concernée et de l’entreprise.</w:t>
      </w:r>
    </w:p>
    <w:p w14:paraId="259C25FD" w14:textId="1100F27F" w:rsidR="00761EC9" w:rsidRPr="00761EC9" w:rsidRDefault="00761EC9" w:rsidP="00761EC9">
      <w:pPr>
        <w:pStyle w:val="Textkrper"/>
        <w:rPr>
          <w:lang w:val="fr-CH"/>
        </w:rPr>
      </w:pPr>
      <w:r w:rsidRPr="00761EC9">
        <w:rPr>
          <w:lang w:val="fr-CH"/>
        </w:rPr>
        <w:t>Les exemples de programmes d</w:t>
      </w:r>
      <w:r w:rsidR="00AB2516">
        <w:rPr>
          <w:lang w:val="fr-CH"/>
        </w:rPr>
        <w:t>’</w:t>
      </w:r>
      <w:r w:rsidRPr="00761EC9">
        <w:rPr>
          <w:lang w:val="fr-CH"/>
        </w:rPr>
        <w:t>intégration professionnelle pour les personnes avec un TS</w:t>
      </w:r>
      <w:r w:rsidR="0049121B">
        <w:rPr>
          <w:lang w:val="fr-CH"/>
        </w:rPr>
        <w:t>A</w:t>
      </w:r>
      <w:r w:rsidRPr="00761EC9">
        <w:rPr>
          <w:lang w:val="fr-CH"/>
        </w:rPr>
        <w:t xml:space="preserve"> </w:t>
      </w:r>
      <w:r w:rsidR="00E65195">
        <w:rPr>
          <w:lang w:val="fr-CH"/>
        </w:rPr>
        <w:t>donne</w:t>
      </w:r>
      <w:r w:rsidR="0001230A">
        <w:rPr>
          <w:lang w:val="fr-CH"/>
        </w:rPr>
        <w:t>nt</w:t>
      </w:r>
      <w:r w:rsidR="00E65195" w:rsidRPr="00761EC9">
        <w:rPr>
          <w:lang w:val="fr-CH"/>
        </w:rPr>
        <w:t xml:space="preserve"> </w:t>
      </w:r>
      <w:r w:rsidRPr="00761EC9">
        <w:rPr>
          <w:lang w:val="fr-CH"/>
        </w:rPr>
        <w:t>un message positif</w:t>
      </w:r>
      <w:r w:rsidR="00452CF0">
        <w:rPr>
          <w:lang w:val="fr-CH"/>
        </w:rPr>
        <w:t> :</w:t>
      </w:r>
      <w:r w:rsidR="00A90C63">
        <w:rPr>
          <w:lang w:val="fr-CH"/>
        </w:rPr>
        <w:t xml:space="preserve"> une </w:t>
      </w:r>
      <w:r w:rsidRPr="00761EC9">
        <w:rPr>
          <w:lang w:val="fr-CH"/>
        </w:rPr>
        <w:t>intégration réussie est non seulement possible</w:t>
      </w:r>
      <w:r w:rsidR="00E65195">
        <w:rPr>
          <w:lang w:val="fr-CH"/>
        </w:rPr>
        <w:t>,</w:t>
      </w:r>
      <w:r w:rsidRPr="00761EC9">
        <w:rPr>
          <w:lang w:val="fr-CH"/>
        </w:rPr>
        <w:t xml:space="preserve"> mais </w:t>
      </w:r>
      <w:r w:rsidR="00E65195">
        <w:rPr>
          <w:lang w:val="fr-CH"/>
        </w:rPr>
        <w:t xml:space="preserve">également </w:t>
      </w:r>
      <w:r w:rsidRPr="00761EC9">
        <w:rPr>
          <w:lang w:val="fr-CH"/>
        </w:rPr>
        <w:t xml:space="preserve">bénéfique pour </w:t>
      </w:r>
      <w:r w:rsidR="00E65195">
        <w:rPr>
          <w:lang w:val="fr-CH"/>
        </w:rPr>
        <w:t xml:space="preserve">toutes et </w:t>
      </w:r>
      <w:r w:rsidRPr="00761EC9">
        <w:rPr>
          <w:lang w:val="fr-CH"/>
        </w:rPr>
        <w:t xml:space="preserve">tous. Les initiatives menées par </w:t>
      </w:r>
      <w:r w:rsidR="00A90C63">
        <w:rPr>
          <w:lang w:val="fr-CH"/>
        </w:rPr>
        <w:t>l</w:t>
      </w:r>
      <w:r w:rsidRPr="00761EC9">
        <w:rPr>
          <w:lang w:val="fr-CH"/>
        </w:rPr>
        <w:t>es entreprises</w:t>
      </w:r>
      <w:r w:rsidR="00A90C63">
        <w:rPr>
          <w:lang w:val="fr-CH"/>
        </w:rPr>
        <w:t xml:space="preserve"> </w:t>
      </w:r>
      <w:r w:rsidRPr="00761EC9">
        <w:rPr>
          <w:lang w:val="fr-CH"/>
        </w:rPr>
        <w:t xml:space="preserve">Microsoft, SAP, </w:t>
      </w:r>
      <w:proofErr w:type="spellStart"/>
      <w:r w:rsidRPr="00761EC9">
        <w:rPr>
          <w:lang w:val="fr-CH"/>
        </w:rPr>
        <w:t>Walgreens</w:t>
      </w:r>
      <w:proofErr w:type="spellEnd"/>
      <w:r w:rsidRPr="00761EC9">
        <w:rPr>
          <w:lang w:val="fr-CH"/>
        </w:rPr>
        <w:t xml:space="preserve">, </w:t>
      </w:r>
      <w:proofErr w:type="spellStart"/>
      <w:r w:rsidRPr="00761EC9">
        <w:rPr>
          <w:lang w:val="fr-CH"/>
        </w:rPr>
        <w:t>Orif</w:t>
      </w:r>
      <w:proofErr w:type="spellEnd"/>
      <w:r w:rsidRPr="00761EC9">
        <w:rPr>
          <w:lang w:val="fr-CH"/>
        </w:rPr>
        <w:t xml:space="preserve">, </w:t>
      </w:r>
      <w:proofErr w:type="spellStart"/>
      <w:r w:rsidRPr="00761EC9">
        <w:rPr>
          <w:lang w:val="fr-CH"/>
        </w:rPr>
        <w:t>Caran</w:t>
      </w:r>
      <w:proofErr w:type="spellEnd"/>
      <w:r w:rsidRPr="00761EC9">
        <w:rPr>
          <w:lang w:val="fr-CH"/>
        </w:rPr>
        <w:t xml:space="preserve"> d’Ache et </w:t>
      </w:r>
      <w:proofErr w:type="spellStart"/>
      <w:r w:rsidR="00086BD6">
        <w:rPr>
          <w:lang w:val="fr-CH"/>
        </w:rPr>
        <w:t>Tesa</w:t>
      </w:r>
      <w:proofErr w:type="spellEnd"/>
      <w:r w:rsidR="00086BD6">
        <w:rPr>
          <w:lang w:val="fr-CH"/>
        </w:rPr>
        <w:t xml:space="preserve"> </w:t>
      </w:r>
      <w:proofErr w:type="spellStart"/>
      <w:r w:rsidR="00086BD6">
        <w:rPr>
          <w:lang w:val="fr-CH"/>
        </w:rPr>
        <w:t>Technolog</w:t>
      </w:r>
      <w:r w:rsidR="00AB4013">
        <w:rPr>
          <w:lang w:val="fr-CH"/>
        </w:rPr>
        <w:t>y</w:t>
      </w:r>
      <w:proofErr w:type="spellEnd"/>
      <w:r w:rsidRPr="00761EC9">
        <w:rPr>
          <w:lang w:val="fr-CH"/>
        </w:rPr>
        <w:t xml:space="preserve"> mettent en </w:t>
      </w:r>
      <w:r w:rsidR="00520B02">
        <w:rPr>
          <w:lang w:val="fr-CH"/>
        </w:rPr>
        <w:t>avant</w:t>
      </w:r>
      <w:r w:rsidRPr="00761EC9">
        <w:rPr>
          <w:lang w:val="fr-CH"/>
        </w:rPr>
        <w:t xml:space="preserve"> la valeur ajoutée que les personnes avec </w:t>
      </w:r>
      <w:r w:rsidR="00520B02">
        <w:rPr>
          <w:lang w:val="fr-CH"/>
        </w:rPr>
        <w:t xml:space="preserve">un </w:t>
      </w:r>
      <w:r w:rsidRPr="00761EC9">
        <w:rPr>
          <w:lang w:val="fr-CH"/>
        </w:rPr>
        <w:t>TSA apportent au milieu professionnel grâce à leurs compétences uniques et à leurs per</w:t>
      </w:r>
      <w:r w:rsidR="005130DE">
        <w:rPr>
          <w:lang w:val="fr-CH"/>
        </w:rPr>
        <w:t>c</w:t>
      </w:r>
      <w:r w:rsidR="006162A6">
        <w:rPr>
          <w:lang w:val="fr-CH"/>
        </w:rPr>
        <w:t>eptions</w:t>
      </w:r>
      <w:r w:rsidRPr="00761EC9">
        <w:rPr>
          <w:lang w:val="fr-CH"/>
        </w:rPr>
        <w:t xml:space="preserve"> diverses. Ces programmes d</w:t>
      </w:r>
      <w:r w:rsidR="00AB2516">
        <w:rPr>
          <w:lang w:val="fr-CH"/>
        </w:rPr>
        <w:t>’</w:t>
      </w:r>
      <w:r w:rsidRPr="00761EC9">
        <w:rPr>
          <w:lang w:val="fr-CH"/>
        </w:rPr>
        <w:t xml:space="preserve">intégration montrent que, avec des adaptations appropriées et un soutien continu, les individus </w:t>
      </w:r>
      <w:r w:rsidR="00B43857">
        <w:rPr>
          <w:lang w:val="fr-CH"/>
        </w:rPr>
        <w:t>ayant</w:t>
      </w:r>
      <w:r w:rsidR="00B43857" w:rsidRPr="00761EC9">
        <w:rPr>
          <w:lang w:val="fr-CH"/>
        </w:rPr>
        <w:t xml:space="preserve"> </w:t>
      </w:r>
      <w:r w:rsidRPr="00761EC9">
        <w:rPr>
          <w:lang w:val="fr-CH"/>
        </w:rPr>
        <w:t>un TSA peuvent non seulement s</w:t>
      </w:r>
      <w:r w:rsidR="00AB2516">
        <w:rPr>
          <w:lang w:val="fr-CH"/>
        </w:rPr>
        <w:t>’</w:t>
      </w:r>
      <w:r w:rsidRPr="00761EC9">
        <w:rPr>
          <w:lang w:val="fr-CH"/>
        </w:rPr>
        <w:t>épanouir dans leur rôle professionnel</w:t>
      </w:r>
      <w:r w:rsidR="00B43857">
        <w:rPr>
          <w:lang w:val="fr-CH"/>
        </w:rPr>
        <w:t xml:space="preserve">, </w:t>
      </w:r>
      <w:r w:rsidRPr="00761EC9">
        <w:rPr>
          <w:lang w:val="fr-CH"/>
        </w:rPr>
        <w:t>mais également enrichir l</w:t>
      </w:r>
      <w:r w:rsidR="00B43857">
        <w:rPr>
          <w:lang w:val="fr-CH"/>
        </w:rPr>
        <w:t>’</w:t>
      </w:r>
      <w:r w:rsidRPr="00761EC9">
        <w:rPr>
          <w:lang w:val="fr-CH"/>
        </w:rPr>
        <w:t>environnement de travail. Ils montrent l</w:t>
      </w:r>
      <w:r w:rsidR="00AB2516">
        <w:rPr>
          <w:lang w:val="fr-CH"/>
        </w:rPr>
        <w:t>’</w:t>
      </w:r>
      <w:r w:rsidRPr="00761EC9">
        <w:rPr>
          <w:lang w:val="fr-CH"/>
        </w:rPr>
        <w:t xml:space="preserve">importance de dépasser les préjugés, en reconnaissant et valorisant les talents </w:t>
      </w:r>
      <w:r w:rsidR="00146626">
        <w:rPr>
          <w:lang w:val="fr-CH"/>
        </w:rPr>
        <w:t>de</w:t>
      </w:r>
      <w:r w:rsidRPr="00761EC9">
        <w:rPr>
          <w:lang w:val="fr-CH"/>
        </w:rPr>
        <w:t xml:space="preserve"> chaque personne</w:t>
      </w:r>
      <w:r w:rsidR="00146626">
        <w:rPr>
          <w:lang w:val="fr-CH"/>
        </w:rPr>
        <w:t>.</w:t>
      </w:r>
      <w:r w:rsidRPr="00761EC9">
        <w:rPr>
          <w:lang w:val="fr-CH"/>
        </w:rPr>
        <w:t xml:space="preserve"> Ces réussites sont des modèles inspirants pour les entreprises qui aspirent à devenir inclusives et à tirer parti de la diversité. Elles encouragent une réflexion plus large sur la manière dont nous pouvons </w:t>
      </w:r>
      <w:r w:rsidR="00122177">
        <w:rPr>
          <w:lang w:val="fr-CH"/>
        </w:rPr>
        <w:t xml:space="preserve">toutes et </w:t>
      </w:r>
      <w:r w:rsidRPr="00761EC9">
        <w:rPr>
          <w:lang w:val="fr-CH"/>
        </w:rPr>
        <w:t xml:space="preserve">tous contribuer à créer des environnements de travail accueillants et soutenants pour les personnes avec un TSA. En mettant en œuvre des pratiques inclusives, nous ne </w:t>
      </w:r>
      <w:r w:rsidR="006D1A63">
        <w:rPr>
          <w:lang w:val="fr-CH"/>
        </w:rPr>
        <w:t>souten</w:t>
      </w:r>
      <w:r w:rsidR="0030045F">
        <w:rPr>
          <w:lang w:val="fr-CH"/>
        </w:rPr>
        <w:t xml:space="preserve">ons </w:t>
      </w:r>
      <w:r w:rsidRPr="00761EC9">
        <w:rPr>
          <w:lang w:val="fr-CH"/>
        </w:rPr>
        <w:t>pas seulement les droits et les opportunités des personnes avec un TSA</w:t>
      </w:r>
      <w:r w:rsidR="006D1A63">
        <w:rPr>
          <w:lang w:val="fr-CH"/>
        </w:rPr>
        <w:t>, mais</w:t>
      </w:r>
      <w:r w:rsidRPr="00761EC9">
        <w:rPr>
          <w:lang w:val="fr-CH"/>
        </w:rPr>
        <w:t xml:space="preserve"> nous </w:t>
      </w:r>
      <w:r w:rsidR="0030045F">
        <w:rPr>
          <w:lang w:val="fr-CH"/>
        </w:rPr>
        <w:t>bâtissons</w:t>
      </w:r>
      <w:r w:rsidR="0030045F" w:rsidRPr="00761EC9">
        <w:rPr>
          <w:lang w:val="fr-CH"/>
        </w:rPr>
        <w:t xml:space="preserve"> </w:t>
      </w:r>
      <w:r w:rsidRPr="00761EC9">
        <w:rPr>
          <w:lang w:val="fr-CH"/>
        </w:rPr>
        <w:t xml:space="preserve">également une société plus juste, plus diversifiée et plus innovante. Cet engagement </w:t>
      </w:r>
      <w:r w:rsidR="00090387">
        <w:rPr>
          <w:lang w:val="fr-CH"/>
        </w:rPr>
        <w:t xml:space="preserve">pour </w:t>
      </w:r>
      <w:r w:rsidRPr="00761EC9">
        <w:rPr>
          <w:lang w:val="fr-CH"/>
        </w:rPr>
        <w:t>l</w:t>
      </w:r>
      <w:r w:rsidR="00AB2516">
        <w:rPr>
          <w:lang w:val="fr-CH"/>
        </w:rPr>
        <w:t>’</w:t>
      </w:r>
      <w:r w:rsidRPr="00761EC9">
        <w:rPr>
          <w:lang w:val="fr-CH"/>
        </w:rPr>
        <w:t xml:space="preserve">inclusion et la diversité </w:t>
      </w:r>
      <w:r w:rsidR="00090387" w:rsidRPr="00761EC9">
        <w:rPr>
          <w:lang w:val="fr-CH"/>
        </w:rPr>
        <w:t>re</w:t>
      </w:r>
      <w:r w:rsidR="00090387">
        <w:rPr>
          <w:lang w:val="fr-CH"/>
        </w:rPr>
        <w:t>présente</w:t>
      </w:r>
      <w:r w:rsidR="00090387" w:rsidRPr="00761EC9">
        <w:rPr>
          <w:lang w:val="fr-CH"/>
        </w:rPr>
        <w:t xml:space="preserve"> </w:t>
      </w:r>
      <w:r w:rsidRPr="00761EC9">
        <w:rPr>
          <w:lang w:val="fr-CH"/>
        </w:rPr>
        <w:t xml:space="preserve">un investissement </w:t>
      </w:r>
      <w:r w:rsidR="00E750B1">
        <w:rPr>
          <w:lang w:val="fr-CH"/>
        </w:rPr>
        <w:t>pour</w:t>
      </w:r>
      <w:r w:rsidR="00E750B1" w:rsidRPr="00761EC9">
        <w:rPr>
          <w:lang w:val="fr-CH"/>
        </w:rPr>
        <w:t xml:space="preserve"> </w:t>
      </w:r>
      <w:r w:rsidRPr="00761EC9">
        <w:rPr>
          <w:lang w:val="fr-CH"/>
        </w:rPr>
        <w:t>l</w:t>
      </w:r>
      <w:r w:rsidR="00AB2516">
        <w:rPr>
          <w:lang w:val="fr-CH"/>
        </w:rPr>
        <w:t>’</w:t>
      </w:r>
      <w:r w:rsidRPr="00761EC9">
        <w:rPr>
          <w:lang w:val="fr-CH"/>
        </w:rPr>
        <w:t>avenir de notre société. Les histoires de succès et les programmes d</w:t>
      </w:r>
      <w:r w:rsidR="00AB2516">
        <w:rPr>
          <w:lang w:val="fr-CH"/>
        </w:rPr>
        <w:t>’</w:t>
      </w:r>
      <w:r w:rsidRPr="00761EC9">
        <w:rPr>
          <w:lang w:val="fr-CH"/>
        </w:rPr>
        <w:t xml:space="preserve">intégration présentés dans cet article devraient servir </w:t>
      </w:r>
      <w:r w:rsidR="00B4133C">
        <w:rPr>
          <w:lang w:val="fr-CH"/>
        </w:rPr>
        <w:t xml:space="preserve">à </w:t>
      </w:r>
      <w:r w:rsidRPr="00761EC9">
        <w:rPr>
          <w:lang w:val="fr-CH"/>
        </w:rPr>
        <w:t>motiv</w:t>
      </w:r>
      <w:r w:rsidR="00B4133C">
        <w:rPr>
          <w:lang w:val="fr-CH"/>
        </w:rPr>
        <w:t xml:space="preserve">er </w:t>
      </w:r>
      <w:r w:rsidRPr="00761EC9">
        <w:rPr>
          <w:lang w:val="fr-CH"/>
        </w:rPr>
        <w:t>d</w:t>
      </w:r>
      <w:r w:rsidR="00AB2516">
        <w:rPr>
          <w:lang w:val="fr-CH"/>
        </w:rPr>
        <w:t>’</w:t>
      </w:r>
      <w:r w:rsidRPr="00761EC9">
        <w:rPr>
          <w:lang w:val="fr-CH"/>
        </w:rPr>
        <w:t>autres organisations à suivre cet exemple, prouvant que l</w:t>
      </w:r>
      <w:r w:rsidR="00AB2516">
        <w:rPr>
          <w:lang w:val="fr-CH"/>
        </w:rPr>
        <w:t>’</w:t>
      </w:r>
      <w:r w:rsidRPr="00761EC9">
        <w:rPr>
          <w:lang w:val="fr-CH"/>
        </w:rPr>
        <w:t>inclusion des personnes avec un TSA est non seulement une action éthiquement responsable</w:t>
      </w:r>
      <w:r w:rsidR="00D66D23">
        <w:rPr>
          <w:lang w:val="fr-CH"/>
        </w:rPr>
        <w:t xml:space="preserve">, </w:t>
      </w:r>
      <w:r w:rsidRPr="00761EC9">
        <w:rPr>
          <w:lang w:val="fr-CH"/>
        </w:rPr>
        <w:t>mais également avantageuse sur le</w:t>
      </w:r>
      <w:r w:rsidR="00D66D23">
        <w:rPr>
          <w:lang w:val="fr-CH"/>
        </w:rPr>
        <w:t>s</w:t>
      </w:r>
      <w:r w:rsidRPr="00761EC9">
        <w:rPr>
          <w:lang w:val="fr-CH"/>
        </w:rPr>
        <w:t xml:space="preserve"> plan</w:t>
      </w:r>
      <w:r w:rsidR="00D66D23">
        <w:rPr>
          <w:lang w:val="fr-CH"/>
        </w:rPr>
        <w:t>s</w:t>
      </w:r>
      <w:r w:rsidRPr="00761EC9">
        <w:rPr>
          <w:lang w:val="fr-CH"/>
        </w:rPr>
        <w:t xml:space="preserve"> économique et social.</w:t>
      </w:r>
      <w:r w:rsidR="00A352EC">
        <w:rPr>
          <w:lang w:val="fr-CH"/>
        </w:rPr>
        <w:t xml:space="preserve"> </w:t>
      </w:r>
      <w:r w:rsidRPr="00761EC9">
        <w:rPr>
          <w:lang w:val="fr-CH"/>
        </w:rPr>
        <w:t>Par conséquent, en encourageant et en soutenant davantage d</w:t>
      </w:r>
      <w:r w:rsidR="00AB2516">
        <w:rPr>
          <w:lang w:val="fr-CH"/>
        </w:rPr>
        <w:t>’</w:t>
      </w:r>
      <w:r w:rsidRPr="00761EC9">
        <w:rPr>
          <w:lang w:val="fr-CH"/>
        </w:rPr>
        <w:t>initiatives d</w:t>
      </w:r>
      <w:r w:rsidR="00AB2516">
        <w:rPr>
          <w:lang w:val="fr-CH"/>
        </w:rPr>
        <w:t>’</w:t>
      </w:r>
      <w:r w:rsidRPr="00761EC9">
        <w:rPr>
          <w:lang w:val="fr-CH"/>
        </w:rPr>
        <w:t>intégration professionnelle pour les personnes avec</w:t>
      </w:r>
      <w:r w:rsidR="00A352EC">
        <w:rPr>
          <w:lang w:val="fr-CH"/>
        </w:rPr>
        <w:t xml:space="preserve"> un </w:t>
      </w:r>
      <w:r w:rsidRPr="00761EC9">
        <w:rPr>
          <w:lang w:val="fr-CH"/>
        </w:rPr>
        <w:t>TSA, nous ouvrons la voie à un avenir où chaque individu a la possibilité de contribuer pleinement à notre monde, valorisant ainsi la richesse que représente la diversité humaine dans toutes ses formes</w:t>
      </w:r>
      <w:r w:rsidR="00363D09">
        <w:rPr>
          <w:lang w:val="fr-CH"/>
        </w:rPr>
        <w:t>.</w:t>
      </w:r>
    </w:p>
    <w:p w14:paraId="62AADECB" w14:textId="448EF1A3" w:rsidR="006E260B" w:rsidRPr="00761EC9" w:rsidRDefault="00037AE3" w:rsidP="003353D0">
      <w:pPr>
        <w:pStyle w:val="berschrift1"/>
      </w:pPr>
      <w:proofErr w:type="spellStart"/>
      <w:r w:rsidRPr="00761EC9">
        <w:lastRenderedPageBreak/>
        <w:t>Auteur</w:t>
      </w:r>
      <w:proofErr w:type="spellEnd"/>
      <w:r w:rsidR="003353D0">
        <w:tab/>
      </w:r>
    </w:p>
    <w:tbl>
      <w:tblPr>
        <w:tblStyle w:val="Tabellenraster"/>
        <w:tblW w:w="1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2034EF" w:rsidRPr="00761EC9" w14:paraId="0BA23B1A" w14:textId="77777777" w:rsidTr="007628F3">
        <w:tc>
          <w:tcPr>
            <w:tcW w:w="5000" w:type="pct"/>
            <w:vAlign w:val="center"/>
          </w:tcPr>
          <w:p w14:paraId="50320B34" w14:textId="62769CF6" w:rsidR="002034EF" w:rsidRPr="00761EC9" w:rsidRDefault="00182083" w:rsidP="00182083">
            <w:pPr>
              <w:pStyle w:val="Textkrper3"/>
              <w:rPr>
                <w:lang w:val="fr-CH"/>
              </w:rPr>
            </w:pPr>
            <w:r>
              <w:rPr>
                <w:noProof/>
                <w:lang w:val="fr-CH"/>
              </w:rPr>
              <w:drawing>
                <wp:inline distT="0" distB="0" distL="0" distR="0" wp14:anchorId="09AF55A4" wp14:editId="09C6773B">
                  <wp:extent cx="1130300" cy="984250"/>
                  <wp:effectExtent l="0" t="0" r="0" b="6350"/>
                  <wp:docPr id="230560430"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60430" name="Grafik 1">
                            <a:extLst>
                              <a:ext uri="{C183D7F6-B498-43B3-948B-1728B52AA6E4}">
                                <adec:decorative xmlns:adec="http://schemas.microsoft.com/office/drawing/2017/decorative" val="1"/>
                              </a:ext>
                            </a:extLst>
                          </pic:cNvPr>
                          <pic:cNvPicPr>
                            <a:picLocks noChangeAspect="1" noChangeArrowheads="1"/>
                          </pic:cNvPicPr>
                        </pic:nvPicPr>
                        <pic:blipFill rotWithShape="1">
                          <a:blip r:embed="rId26" cstate="print">
                            <a:extLst>
                              <a:ext uri="{BEBA8EAE-BF5A-486C-A8C5-ECC9F3942E4B}">
                                <a14:imgProps xmlns:a14="http://schemas.microsoft.com/office/drawing/2010/main">
                                  <a14:imgLayer r:embed="rId27">
                                    <a14:imgEffect>
                                      <a14:brightnessContrast bright="20000"/>
                                    </a14:imgEffect>
                                  </a14:imgLayer>
                                </a14:imgProps>
                              </a:ext>
                              <a:ext uri="{28A0092B-C50C-407E-A947-70E740481C1C}">
                                <a14:useLocalDpi xmlns:a14="http://schemas.microsoft.com/office/drawing/2010/main" val="0"/>
                              </a:ext>
                            </a:extLst>
                          </a:blip>
                          <a:srcRect t="12921"/>
                          <a:stretch/>
                        </pic:blipFill>
                        <pic:spPr bwMode="auto">
                          <a:xfrm>
                            <a:off x="0" y="0"/>
                            <a:ext cx="1130300" cy="984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34EF" w:rsidRPr="00761EC9" w14:paraId="4A57313D" w14:textId="77777777" w:rsidTr="007628F3">
        <w:trPr>
          <w:trHeight w:val="960"/>
        </w:trPr>
        <w:tc>
          <w:tcPr>
            <w:tcW w:w="5000" w:type="pct"/>
          </w:tcPr>
          <w:p w14:paraId="3BE0011C" w14:textId="793E75AE" w:rsidR="003C0846" w:rsidRPr="00A16F63" w:rsidRDefault="002034EF" w:rsidP="00182083">
            <w:pPr>
              <w:pStyle w:val="Textkrper3"/>
              <w:rPr>
                <w:lang w:val="fr-CH"/>
              </w:rPr>
            </w:pPr>
            <w:r w:rsidRPr="00A16F63">
              <w:rPr>
                <w:lang w:val="fr-CH"/>
              </w:rPr>
              <w:t>Lucio Ferlazzo</w:t>
            </w:r>
            <w:r w:rsidRPr="00A16F63">
              <w:rPr>
                <w:lang w:val="fr-CH"/>
              </w:rPr>
              <w:br/>
              <w:t>Coach en Intégration professionnelle</w:t>
            </w:r>
          </w:p>
          <w:p w14:paraId="5F4B2904" w14:textId="4F488C72" w:rsidR="003C0846" w:rsidRPr="00A16F63" w:rsidRDefault="002034EF" w:rsidP="00182083">
            <w:pPr>
              <w:pStyle w:val="Textkrper3"/>
              <w:rPr>
                <w:lang w:val="fr-CH"/>
              </w:rPr>
            </w:pPr>
            <w:r w:rsidRPr="00A16F63">
              <w:rPr>
                <w:lang w:val="fr-CH"/>
              </w:rPr>
              <w:t xml:space="preserve">Association </w:t>
            </w:r>
            <w:r w:rsidR="00AF2C46" w:rsidRPr="00A16F63">
              <w:rPr>
                <w:lang w:val="fr-CH"/>
              </w:rPr>
              <w:t>Actifs</w:t>
            </w:r>
          </w:p>
          <w:p w14:paraId="613FAB13" w14:textId="2C321239" w:rsidR="002034EF" w:rsidRPr="003C0846" w:rsidRDefault="003C0846" w:rsidP="00182083">
            <w:pPr>
              <w:pStyle w:val="Textkrper3"/>
            </w:pPr>
            <w:r w:rsidRPr="00A16F63">
              <w:rPr>
                <w:lang w:val="fr-CH"/>
              </w:rPr>
              <w:t>Genève</w:t>
            </w:r>
            <w:r>
              <w:br/>
            </w:r>
            <w:hyperlink r:id="rId28" w:history="1">
              <w:r w:rsidRPr="00737284">
                <w:rPr>
                  <w:rStyle w:val="Hyperlink"/>
                </w:rPr>
                <w:t>l.ferlazzo@</w:t>
              </w:r>
              <w:r w:rsidR="00AF2C46">
                <w:rPr>
                  <w:rStyle w:val="Hyperlink"/>
                </w:rPr>
                <w:t>Actifs</w:t>
              </w:r>
              <w:r w:rsidRPr="00737284">
                <w:rPr>
                  <w:rStyle w:val="Hyperlink"/>
                </w:rPr>
                <w:t>-ge.ch</w:t>
              </w:r>
            </w:hyperlink>
            <w:r>
              <w:t xml:space="preserve"> </w:t>
            </w:r>
          </w:p>
        </w:tc>
      </w:tr>
    </w:tbl>
    <w:p w14:paraId="4BB40BCF" w14:textId="77777777" w:rsidR="00870508" w:rsidRPr="00761EC9" w:rsidRDefault="00870508" w:rsidP="00855097">
      <w:pPr>
        <w:pStyle w:val="berschrift1"/>
        <w:rPr>
          <w:lang w:val="fr-CH"/>
        </w:rPr>
      </w:pPr>
      <w:r w:rsidRPr="00761EC9">
        <w:rPr>
          <w:lang w:val="fr-CH"/>
        </w:rPr>
        <w:t>Références</w:t>
      </w:r>
    </w:p>
    <w:p w14:paraId="371B8B5A" w14:textId="2863628A" w:rsidR="00453163" w:rsidRPr="00453163" w:rsidRDefault="00453163" w:rsidP="00453163">
      <w:pPr>
        <w:pStyle w:val="Literaturverzeichnis"/>
        <w:rPr>
          <w:rFonts w:cs="Open Sans SemiCondensed"/>
          <w:lang w:val="en-US"/>
        </w:rPr>
      </w:pPr>
      <w:r w:rsidRPr="003E6C3F">
        <w:rPr>
          <w:rFonts w:cs="Open Sans SemiCondensed"/>
          <w:lang w:val="it-IT"/>
        </w:rPr>
        <w:t>Austin, R.</w:t>
      </w:r>
      <w:r w:rsidR="0071781D" w:rsidRPr="003E6C3F">
        <w:rPr>
          <w:rFonts w:cs="Open Sans SemiCondensed"/>
          <w:lang w:val="it-IT"/>
        </w:rPr>
        <w:t> </w:t>
      </w:r>
      <w:r w:rsidRPr="003E6C3F">
        <w:rPr>
          <w:rFonts w:cs="Open Sans SemiCondensed"/>
          <w:lang w:val="it-IT"/>
        </w:rPr>
        <w:t xml:space="preserve">D., &amp; Pisano, G. P. (2017). </w:t>
      </w:r>
      <w:r w:rsidRPr="003E6C3F">
        <w:rPr>
          <w:rFonts w:cs="Open Sans SemiCondensed"/>
          <w:lang w:val="en-US"/>
        </w:rPr>
        <w:t>Neurodiversity</w:t>
      </w:r>
      <w:r w:rsidRPr="00453163">
        <w:rPr>
          <w:rFonts w:cs="Open Sans SemiCondensed"/>
          <w:lang w:val="en-US"/>
        </w:rPr>
        <w:t xml:space="preserve"> as a Competitive Advantage. </w:t>
      </w:r>
      <w:r w:rsidRPr="00453163">
        <w:rPr>
          <w:rFonts w:cs="Open Sans SemiCondensed"/>
          <w:i/>
          <w:iCs/>
          <w:lang w:val="en-US"/>
        </w:rPr>
        <w:t>Harvard Business Review</w:t>
      </w:r>
      <w:r w:rsidRPr="00453163">
        <w:rPr>
          <w:rFonts w:cs="Open Sans SemiCondensed"/>
          <w:lang w:val="en-US"/>
        </w:rPr>
        <w:t xml:space="preserve">, </w:t>
      </w:r>
      <w:r w:rsidRPr="00453163">
        <w:rPr>
          <w:rFonts w:cs="Open Sans SemiCondensed"/>
          <w:i/>
          <w:lang w:val="en-US"/>
        </w:rPr>
        <w:t>95</w:t>
      </w:r>
      <w:r w:rsidRPr="00453163">
        <w:rPr>
          <w:rFonts w:cs="Open Sans SemiCondensed"/>
          <w:iCs/>
          <w:lang w:val="en-US"/>
        </w:rPr>
        <w:t>(</w:t>
      </w:r>
      <w:r w:rsidRPr="00453163">
        <w:rPr>
          <w:rFonts w:cs="Open Sans SemiCondensed"/>
          <w:lang w:val="en-US"/>
        </w:rPr>
        <w:t xml:space="preserve">3), 96-103. </w:t>
      </w:r>
      <w:hyperlink r:id="rId29" w:history="1">
        <w:r w:rsidRPr="00453163">
          <w:rPr>
            <w:rStyle w:val="Hyperlink"/>
            <w:rFonts w:cs="Open Sans SemiCondensed"/>
            <w:lang w:val="en-US"/>
          </w:rPr>
          <w:t>https://hbr.org/2017/05/neurodiversity-as-a-competitive-advantage</w:t>
        </w:r>
      </w:hyperlink>
      <w:r w:rsidRPr="00453163">
        <w:rPr>
          <w:rFonts w:cs="Open Sans SemiCondensed"/>
          <w:lang w:val="en-US"/>
        </w:rPr>
        <w:t xml:space="preserve"> </w:t>
      </w:r>
    </w:p>
    <w:p w14:paraId="284ECF74" w14:textId="683B780F" w:rsidR="00736F8A" w:rsidRDefault="006E3639" w:rsidP="00F96F33">
      <w:pPr>
        <w:pStyle w:val="Literaturverzeichnis"/>
        <w:rPr>
          <w:rFonts w:cs="Open Sans SemiCondensed"/>
          <w:lang w:val="fr-CH"/>
        </w:rPr>
      </w:pPr>
      <w:r w:rsidRPr="00736F8A">
        <w:rPr>
          <w:rFonts w:cs="Open Sans SemiCondensed"/>
          <w:lang w:val="fr-CH"/>
        </w:rPr>
        <w:t>Autisme-</w:t>
      </w:r>
      <w:r>
        <w:rPr>
          <w:rFonts w:cs="Open Sans SemiCondensed"/>
          <w:lang w:val="fr-CH"/>
        </w:rPr>
        <w:t>E</w:t>
      </w:r>
      <w:r w:rsidRPr="00736F8A">
        <w:rPr>
          <w:rFonts w:cs="Open Sans SemiCondensed"/>
          <w:lang w:val="fr-CH"/>
        </w:rPr>
        <w:t>urope</w:t>
      </w:r>
      <w:r w:rsidR="00736F8A" w:rsidRPr="00736F8A">
        <w:rPr>
          <w:rFonts w:cs="Open Sans SemiCondensed"/>
          <w:lang w:val="fr-CH"/>
        </w:rPr>
        <w:t xml:space="preserve">. (2014). </w:t>
      </w:r>
      <w:r w:rsidR="00736F8A" w:rsidRPr="00736F8A">
        <w:rPr>
          <w:rFonts w:cs="Open Sans SemiCondensed"/>
          <w:i/>
          <w:iCs/>
          <w:lang w:val="fr-CH"/>
        </w:rPr>
        <w:t>Autisme et travail</w:t>
      </w:r>
      <w:r w:rsidR="0071781D">
        <w:rPr>
          <w:rFonts w:cs="Open Sans SemiCondensed"/>
          <w:i/>
          <w:iCs/>
          <w:lang w:val="fr-CH"/>
        </w:rPr>
        <w:t> </w:t>
      </w:r>
      <w:r w:rsidR="00736F8A" w:rsidRPr="00736F8A">
        <w:rPr>
          <w:rFonts w:cs="Open Sans SemiCondensed"/>
          <w:i/>
          <w:iCs/>
          <w:lang w:val="fr-CH"/>
        </w:rPr>
        <w:t>: ensemble, c</w:t>
      </w:r>
      <w:r w:rsidR="00AB2516">
        <w:rPr>
          <w:rFonts w:cs="Open Sans SemiCondensed"/>
          <w:i/>
          <w:iCs/>
          <w:lang w:val="fr-CH"/>
        </w:rPr>
        <w:t>’</w:t>
      </w:r>
      <w:r w:rsidR="00736F8A" w:rsidRPr="00736F8A">
        <w:rPr>
          <w:rFonts w:cs="Open Sans SemiCondensed"/>
          <w:i/>
          <w:iCs/>
          <w:lang w:val="fr-CH"/>
        </w:rPr>
        <w:t>est possible</w:t>
      </w:r>
      <w:r w:rsidR="00736F8A" w:rsidRPr="00736F8A">
        <w:rPr>
          <w:rFonts w:cs="Open Sans SemiCondensed"/>
          <w:lang w:val="fr-CH"/>
        </w:rPr>
        <w:t>.</w:t>
      </w:r>
      <w:r w:rsidR="00F96F33">
        <w:rPr>
          <w:rFonts w:cs="Open Sans SemiCondensed"/>
          <w:lang w:val="fr-CH"/>
        </w:rPr>
        <w:t xml:space="preserve"> </w:t>
      </w:r>
      <w:r w:rsidR="00F96F33" w:rsidRPr="00F96F33">
        <w:rPr>
          <w:rFonts w:cs="Open Sans SemiCondensed"/>
          <w:i/>
          <w:iCs/>
        </w:rPr>
        <w:t xml:space="preserve">Rapport </w:t>
      </w:r>
      <w:proofErr w:type="spellStart"/>
      <w:r w:rsidR="00F96F33" w:rsidRPr="00F96F33">
        <w:rPr>
          <w:rFonts w:cs="Open Sans SemiCondensed"/>
          <w:i/>
          <w:iCs/>
        </w:rPr>
        <w:t>sur</w:t>
      </w:r>
      <w:proofErr w:type="spellEnd"/>
      <w:r w:rsidR="00F96F33" w:rsidRPr="00F96F33">
        <w:rPr>
          <w:rFonts w:cs="Open Sans SemiCondensed"/>
          <w:i/>
          <w:iCs/>
        </w:rPr>
        <w:t xml:space="preserve"> </w:t>
      </w:r>
      <w:proofErr w:type="spellStart"/>
      <w:r w:rsidR="00F96F33" w:rsidRPr="00F96F33">
        <w:rPr>
          <w:rFonts w:cs="Open Sans SemiCondensed"/>
          <w:i/>
          <w:iCs/>
        </w:rPr>
        <w:t>les</w:t>
      </w:r>
      <w:proofErr w:type="spellEnd"/>
      <w:r w:rsidR="00F96F33" w:rsidRPr="00F96F33">
        <w:rPr>
          <w:rFonts w:cs="Open Sans SemiCondensed"/>
          <w:i/>
          <w:iCs/>
        </w:rPr>
        <w:t xml:space="preserve"> </w:t>
      </w:r>
      <w:proofErr w:type="spellStart"/>
      <w:r w:rsidR="00F96F33" w:rsidRPr="00F96F33">
        <w:rPr>
          <w:rFonts w:cs="Open Sans SemiCondensed"/>
          <w:i/>
          <w:iCs/>
        </w:rPr>
        <w:t>bonnes</w:t>
      </w:r>
      <w:proofErr w:type="spellEnd"/>
      <w:r w:rsidR="00F96F33" w:rsidRPr="00F96F33">
        <w:rPr>
          <w:rFonts w:cs="Open Sans SemiCondensed"/>
          <w:i/>
          <w:iCs/>
        </w:rPr>
        <w:t xml:space="preserve"> </w:t>
      </w:r>
      <w:proofErr w:type="spellStart"/>
      <w:r w:rsidR="00F96F33" w:rsidRPr="00F96F33">
        <w:rPr>
          <w:rFonts w:cs="Open Sans SemiCondensed"/>
          <w:i/>
          <w:iCs/>
        </w:rPr>
        <w:t>pratiques</w:t>
      </w:r>
      <w:proofErr w:type="spellEnd"/>
      <w:r w:rsidR="00F96F33" w:rsidRPr="00F96F33">
        <w:rPr>
          <w:rFonts w:cs="Open Sans SemiCondensed"/>
          <w:i/>
          <w:iCs/>
        </w:rPr>
        <w:t xml:space="preserve"> </w:t>
      </w:r>
      <w:proofErr w:type="spellStart"/>
      <w:r w:rsidR="00F96F33" w:rsidRPr="00F96F33">
        <w:rPr>
          <w:rFonts w:cs="Open Sans SemiCondensed"/>
          <w:i/>
          <w:iCs/>
        </w:rPr>
        <w:t>pour</w:t>
      </w:r>
      <w:proofErr w:type="spellEnd"/>
      <w:r w:rsidR="00F96F33" w:rsidRPr="00F96F33">
        <w:rPr>
          <w:rFonts w:cs="Open Sans SemiCondensed"/>
          <w:i/>
          <w:iCs/>
        </w:rPr>
        <w:t xml:space="preserve"> </w:t>
      </w:r>
      <w:proofErr w:type="spellStart"/>
      <w:r w:rsidR="00F96F33" w:rsidRPr="00F96F33">
        <w:rPr>
          <w:rFonts w:cs="Open Sans SemiCondensed"/>
          <w:i/>
          <w:iCs/>
        </w:rPr>
        <w:t>l</w:t>
      </w:r>
      <w:r w:rsidR="00AB2516">
        <w:rPr>
          <w:rFonts w:cs="Open Sans SemiCondensed"/>
          <w:i/>
          <w:iCs/>
        </w:rPr>
        <w:t>’</w:t>
      </w:r>
      <w:r w:rsidR="00F96F33" w:rsidRPr="00F96F33">
        <w:rPr>
          <w:rFonts w:cs="Open Sans SemiCondensed"/>
          <w:i/>
          <w:iCs/>
        </w:rPr>
        <w:t>emploi</w:t>
      </w:r>
      <w:proofErr w:type="spellEnd"/>
      <w:r w:rsidR="00F96F33" w:rsidRPr="00F96F33">
        <w:rPr>
          <w:rFonts w:cs="Open Sans SemiCondensed"/>
          <w:i/>
          <w:iCs/>
        </w:rPr>
        <w:t xml:space="preserve"> des </w:t>
      </w:r>
      <w:proofErr w:type="spellStart"/>
      <w:r w:rsidR="00F96F33" w:rsidRPr="00F96F33">
        <w:rPr>
          <w:rFonts w:cs="Open Sans SemiCondensed"/>
          <w:i/>
          <w:iCs/>
        </w:rPr>
        <w:t>personnes</w:t>
      </w:r>
      <w:proofErr w:type="spellEnd"/>
      <w:r w:rsidR="00F96F33" w:rsidRPr="00F96F33">
        <w:rPr>
          <w:rFonts w:cs="Open Sans SemiCondensed"/>
          <w:i/>
          <w:iCs/>
        </w:rPr>
        <w:t xml:space="preserve"> </w:t>
      </w:r>
      <w:proofErr w:type="spellStart"/>
      <w:r w:rsidR="00F96F33" w:rsidRPr="00F96F33">
        <w:rPr>
          <w:rFonts w:cs="Open Sans SemiCondensed"/>
          <w:i/>
          <w:iCs/>
        </w:rPr>
        <w:t>av</w:t>
      </w:r>
      <w:r w:rsidR="00DC26E3">
        <w:rPr>
          <w:rFonts w:cs="Open Sans SemiCondensed"/>
          <w:i/>
          <w:iCs/>
        </w:rPr>
        <w:t>e</w:t>
      </w:r>
      <w:r w:rsidR="00F96F33" w:rsidRPr="00F96F33">
        <w:rPr>
          <w:rFonts w:cs="Open Sans SemiCondensed"/>
          <w:i/>
          <w:iCs/>
        </w:rPr>
        <w:t>c</w:t>
      </w:r>
      <w:proofErr w:type="spellEnd"/>
      <w:r w:rsidR="00F96F33" w:rsidRPr="00F96F33">
        <w:rPr>
          <w:rFonts w:cs="Open Sans SemiCondensed"/>
          <w:i/>
          <w:iCs/>
        </w:rPr>
        <w:t xml:space="preserve"> </w:t>
      </w:r>
      <w:proofErr w:type="spellStart"/>
      <w:r w:rsidR="00F96F33" w:rsidRPr="00F96F33">
        <w:rPr>
          <w:rFonts w:cs="Open Sans SemiCondensed"/>
          <w:i/>
          <w:iCs/>
        </w:rPr>
        <w:t>autisme</w:t>
      </w:r>
      <w:proofErr w:type="spellEnd"/>
      <w:r w:rsidR="00F96F33" w:rsidRPr="00F96F33">
        <w:rPr>
          <w:rFonts w:cs="Open Sans SemiCondensed"/>
          <w:i/>
          <w:iCs/>
        </w:rPr>
        <w:t xml:space="preserve"> en Europe</w:t>
      </w:r>
      <w:r w:rsidR="00F96F33">
        <w:rPr>
          <w:rFonts w:cs="Open Sans SemiCondensed"/>
          <w:i/>
          <w:iCs/>
        </w:rPr>
        <w:t>.</w:t>
      </w:r>
      <w:r w:rsidR="00736F8A" w:rsidRPr="00736F8A">
        <w:rPr>
          <w:rFonts w:cs="Open Sans SemiCondensed"/>
          <w:lang w:val="fr-CH"/>
        </w:rPr>
        <w:t xml:space="preserve"> </w:t>
      </w:r>
      <w:hyperlink r:id="rId30" w:history="1">
        <w:r w:rsidR="00426552" w:rsidRPr="00426552">
          <w:rPr>
            <w:rStyle w:val="Hyperlink"/>
            <w:rFonts w:cs="Open Sans SemiCondensed"/>
            <w:lang w:val="fr-CH"/>
          </w:rPr>
          <w:t>https://www.inshea.fr/fr/content/rapport-autisme-et-travail</w:t>
        </w:r>
      </w:hyperlink>
    </w:p>
    <w:p w14:paraId="36BDCF3E" w14:textId="16E639DB" w:rsidR="00453163" w:rsidRPr="00453163" w:rsidRDefault="00453163" w:rsidP="00453163">
      <w:pPr>
        <w:pStyle w:val="Literaturverzeichnis"/>
        <w:rPr>
          <w:rFonts w:cs="Open Sans SemiCondensed"/>
          <w:lang w:val="fr-CH"/>
        </w:rPr>
      </w:pPr>
      <w:r w:rsidRPr="00453163">
        <w:rPr>
          <w:rFonts w:cs="Open Sans SemiCondensed"/>
          <w:lang w:val="fr-CH"/>
        </w:rPr>
        <w:t xml:space="preserve">Centers for </w:t>
      </w:r>
      <w:proofErr w:type="spellStart"/>
      <w:r w:rsidRPr="00453163">
        <w:rPr>
          <w:rFonts w:cs="Open Sans SemiCondensed"/>
          <w:lang w:val="fr-CH"/>
        </w:rPr>
        <w:t>Disease</w:t>
      </w:r>
      <w:proofErr w:type="spellEnd"/>
      <w:r w:rsidRPr="00453163">
        <w:rPr>
          <w:rFonts w:cs="Open Sans SemiCondensed"/>
          <w:lang w:val="fr-CH"/>
        </w:rPr>
        <w:t xml:space="preserve"> Control and Prevention [CDC]. (2022). </w:t>
      </w:r>
      <w:proofErr w:type="spellStart"/>
      <w:r w:rsidRPr="00E878F7">
        <w:rPr>
          <w:rFonts w:cs="Open Sans SemiCondensed"/>
          <w:i/>
          <w:iCs/>
          <w:lang w:val="fr-CH"/>
        </w:rPr>
        <w:t>Signs</w:t>
      </w:r>
      <w:proofErr w:type="spellEnd"/>
      <w:r w:rsidRPr="00E878F7">
        <w:rPr>
          <w:rFonts w:cs="Open Sans SemiCondensed"/>
          <w:i/>
          <w:iCs/>
          <w:lang w:val="fr-CH"/>
        </w:rPr>
        <w:t xml:space="preserve"> and </w:t>
      </w:r>
      <w:proofErr w:type="spellStart"/>
      <w:r w:rsidRPr="00E878F7">
        <w:rPr>
          <w:rFonts w:cs="Open Sans SemiCondensed"/>
          <w:i/>
          <w:iCs/>
          <w:lang w:val="fr-CH"/>
        </w:rPr>
        <w:t>Symptoms</w:t>
      </w:r>
      <w:proofErr w:type="spellEnd"/>
      <w:r w:rsidRPr="00E878F7">
        <w:rPr>
          <w:rFonts w:cs="Open Sans SemiCondensed"/>
          <w:i/>
          <w:iCs/>
          <w:lang w:val="fr-CH"/>
        </w:rPr>
        <w:t xml:space="preserve"> of </w:t>
      </w:r>
      <w:proofErr w:type="spellStart"/>
      <w:r w:rsidRPr="00E878F7">
        <w:rPr>
          <w:rFonts w:cs="Open Sans SemiCondensed"/>
          <w:i/>
          <w:iCs/>
          <w:lang w:val="fr-CH"/>
        </w:rPr>
        <w:t>Autism</w:t>
      </w:r>
      <w:proofErr w:type="spellEnd"/>
      <w:r w:rsidRPr="00E878F7">
        <w:rPr>
          <w:rFonts w:cs="Open Sans SemiCondensed"/>
          <w:i/>
          <w:iCs/>
          <w:lang w:val="fr-CH"/>
        </w:rPr>
        <w:t xml:space="preserve"> Spectrum </w:t>
      </w:r>
      <w:proofErr w:type="spellStart"/>
      <w:r w:rsidRPr="00E878F7">
        <w:rPr>
          <w:rFonts w:cs="Open Sans SemiCondensed"/>
          <w:i/>
          <w:iCs/>
          <w:lang w:val="fr-CH"/>
        </w:rPr>
        <w:t>Disorder</w:t>
      </w:r>
      <w:proofErr w:type="spellEnd"/>
      <w:r w:rsidRPr="00453163">
        <w:rPr>
          <w:rFonts w:cs="Open Sans SemiCondensed"/>
          <w:lang w:val="fr-CH"/>
        </w:rPr>
        <w:t xml:space="preserve">. </w:t>
      </w:r>
      <w:r w:rsidR="003934BC">
        <w:rPr>
          <w:rFonts w:cs="Open Sans SemiCondensed"/>
          <w:lang w:val="fr-CH"/>
        </w:rPr>
        <w:t xml:space="preserve">CDC. </w:t>
      </w:r>
      <w:hyperlink r:id="rId31" w:history="1">
        <w:r w:rsidR="007C45B2" w:rsidRPr="007C45B2">
          <w:rPr>
            <w:rStyle w:val="Hyperlink"/>
            <w:rFonts w:cs="Open Sans SemiCondensed"/>
            <w:lang w:val="fr-CH"/>
          </w:rPr>
          <w:t>https://www.cdc.gov/ncbddd/autism/signs.html</w:t>
        </w:r>
      </w:hyperlink>
      <w:r w:rsidRPr="00453163">
        <w:rPr>
          <w:rFonts w:cs="Open Sans SemiCondensed"/>
          <w:lang w:val="fr-CH"/>
        </w:rPr>
        <w:t xml:space="preserve"> </w:t>
      </w:r>
    </w:p>
    <w:p w14:paraId="2AC4454E" w14:textId="74D001C6" w:rsidR="00453163" w:rsidRPr="00453163" w:rsidRDefault="00453163" w:rsidP="00453163">
      <w:pPr>
        <w:pStyle w:val="Literaturverzeichnis"/>
        <w:rPr>
          <w:rFonts w:cs="Open Sans SemiCondensed"/>
          <w:lang w:val="en-US"/>
        </w:rPr>
      </w:pPr>
      <w:r w:rsidRPr="00453163">
        <w:rPr>
          <w:rFonts w:cs="Open Sans SemiCondensed"/>
          <w:lang w:val="fr-CH"/>
        </w:rPr>
        <w:t>Convention relative aux droits des personnes handicapées</w:t>
      </w:r>
      <w:r w:rsidR="005F6140">
        <w:rPr>
          <w:rFonts w:cs="Open Sans SemiCondensed"/>
          <w:lang w:val="fr-CH"/>
        </w:rPr>
        <w:t xml:space="preserve"> (CDPH)</w:t>
      </w:r>
      <w:r w:rsidRPr="00453163">
        <w:rPr>
          <w:rFonts w:cs="Open Sans SemiCondensed"/>
          <w:lang w:val="fr-CH"/>
        </w:rPr>
        <w:t>, RO</w:t>
      </w:r>
      <w:r w:rsidR="0071781D">
        <w:rPr>
          <w:rFonts w:cs="Open Sans SemiCondensed"/>
          <w:lang w:val="fr-CH"/>
        </w:rPr>
        <w:t> </w:t>
      </w:r>
      <w:r w:rsidRPr="00453163">
        <w:rPr>
          <w:rFonts w:cs="Open Sans SemiCondensed"/>
          <w:lang w:val="fr-CH"/>
        </w:rPr>
        <w:t xml:space="preserve">2014 1119 (2014). </w:t>
      </w:r>
      <w:hyperlink r:id="rId32" w:history="1">
        <w:r w:rsidRPr="00453163">
          <w:rPr>
            <w:rStyle w:val="Hyperlink"/>
            <w:rFonts w:cs="Open Sans SemiCondensed"/>
            <w:lang w:val="en-US"/>
          </w:rPr>
          <w:t>https://www.fedlex.admin.ch/eli/cc/2014/245/fr</w:t>
        </w:r>
      </w:hyperlink>
      <w:r w:rsidRPr="00453163">
        <w:rPr>
          <w:rFonts w:cs="Open Sans SemiCondensed"/>
          <w:lang w:val="en-US"/>
        </w:rPr>
        <w:t xml:space="preserve"> </w:t>
      </w:r>
    </w:p>
    <w:p w14:paraId="46A39BA0" w14:textId="1F6831B3" w:rsidR="00453163" w:rsidRPr="00453163" w:rsidRDefault="00453163" w:rsidP="00453163">
      <w:pPr>
        <w:pStyle w:val="Literaturverzeichnis"/>
        <w:rPr>
          <w:rFonts w:cs="Open Sans SemiCondensed"/>
          <w:lang w:val="en-US"/>
        </w:rPr>
      </w:pPr>
      <w:r w:rsidRPr="00453163">
        <w:rPr>
          <w:rFonts w:cs="Open Sans SemiCondensed"/>
          <w:lang w:val="fr-CH"/>
        </w:rPr>
        <w:t>Dietz, P. M., Rose, C.</w:t>
      </w:r>
      <w:r w:rsidR="0071781D">
        <w:rPr>
          <w:rFonts w:cs="Open Sans SemiCondensed"/>
          <w:lang w:val="fr-CH"/>
        </w:rPr>
        <w:t> </w:t>
      </w:r>
      <w:r w:rsidRPr="00453163">
        <w:rPr>
          <w:rFonts w:cs="Open Sans SemiCondensed"/>
          <w:lang w:val="fr-CH"/>
        </w:rPr>
        <w:t xml:space="preserve">E., </w:t>
      </w:r>
      <w:proofErr w:type="spellStart"/>
      <w:r w:rsidRPr="00453163">
        <w:rPr>
          <w:rFonts w:cs="Open Sans SemiCondensed"/>
          <w:lang w:val="fr-CH"/>
        </w:rPr>
        <w:t>McArthur</w:t>
      </w:r>
      <w:proofErr w:type="spellEnd"/>
      <w:r w:rsidRPr="00453163">
        <w:rPr>
          <w:rFonts w:cs="Open Sans SemiCondensed"/>
          <w:lang w:val="fr-CH"/>
        </w:rPr>
        <w:t xml:space="preserve">, D., &amp; </w:t>
      </w:r>
      <w:proofErr w:type="spellStart"/>
      <w:r w:rsidRPr="00453163">
        <w:rPr>
          <w:rFonts w:cs="Open Sans SemiCondensed"/>
          <w:lang w:val="fr-CH"/>
        </w:rPr>
        <w:t>Maenner</w:t>
      </w:r>
      <w:proofErr w:type="spellEnd"/>
      <w:r w:rsidRPr="00453163">
        <w:rPr>
          <w:rFonts w:cs="Open Sans SemiCondensed"/>
          <w:lang w:val="fr-CH"/>
        </w:rPr>
        <w:t xml:space="preserve">, M. (2020). National and State </w:t>
      </w:r>
      <w:proofErr w:type="spellStart"/>
      <w:r w:rsidRPr="00453163">
        <w:rPr>
          <w:rFonts w:cs="Open Sans SemiCondensed"/>
          <w:lang w:val="fr-CH"/>
        </w:rPr>
        <w:t>Estimates</w:t>
      </w:r>
      <w:proofErr w:type="spellEnd"/>
      <w:r w:rsidRPr="00453163">
        <w:rPr>
          <w:rFonts w:cs="Open Sans SemiCondensed"/>
          <w:lang w:val="fr-CH"/>
        </w:rPr>
        <w:t xml:space="preserve"> of </w:t>
      </w:r>
      <w:proofErr w:type="spellStart"/>
      <w:r w:rsidRPr="00453163">
        <w:rPr>
          <w:rFonts w:cs="Open Sans SemiCondensed"/>
          <w:lang w:val="fr-CH"/>
        </w:rPr>
        <w:t>Adults</w:t>
      </w:r>
      <w:proofErr w:type="spellEnd"/>
      <w:r w:rsidRPr="00453163">
        <w:rPr>
          <w:rFonts w:cs="Open Sans SemiCondensed"/>
          <w:lang w:val="fr-CH"/>
        </w:rPr>
        <w:t xml:space="preserve"> </w:t>
      </w:r>
      <w:proofErr w:type="spellStart"/>
      <w:r w:rsidRPr="00453163">
        <w:rPr>
          <w:rFonts w:cs="Open Sans SemiCondensed"/>
          <w:lang w:val="fr-CH"/>
        </w:rPr>
        <w:t>with</w:t>
      </w:r>
      <w:proofErr w:type="spellEnd"/>
      <w:r w:rsidRPr="00453163">
        <w:rPr>
          <w:rFonts w:cs="Open Sans SemiCondensed"/>
          <w:lang w:val="fr-CH"/>
        </w:rPr>
        <w:t xml:space="preserve"> </w:t>
      </w:r>
      <w:proofErr w:type="spellStart"/>
      <w:r w:rsidRPr="00453163">
        <w:rPr>
          <w:rFonts w:cs="Open Sans SemiCondensed"/>
          <w:lang w:val="fr-CH"/>
        </w:rPr>
        <w:t>Autism</w:t>
      </w:r>
      <w:proofErr w:type="spellEnd"/>
      <w:r w:rsidRPr="00453163">
        <w:rPr>
          <w:rFonts w:cs="Open Sans SemiCondensed"/>
          <w:lang w:val="fr-CH"/>
        </w:rPr>
        <w:t xml:space="preserve"> Spectrum </w:t>
      </w:r>
      <w:proofErr w:type="spellStart"/>
      <w:r w:rsidRPr="00453163">
        <w:rPr>
          <w:rFonts w:cs="Open Sans SemiCondensed"/>
          <w:lang w:val="fr-CH"/>
        </w:rPr>
        <w:t>Disorder</w:t>
      </w:r>
      <w:proofErr w:type="spellEnd"/>
      <w:r w:rsidRPr="00453163">
        <w:rPr>
          <w:rFonts w:cs="Open Sans SemiCondensed"/>
          <w:lang w:val="fr-CH"/>
        </w:rPr>
        <w:t>. </w:t>
      </w:r>
      <w:r w:rsidRPr="00453163">
        <w:rPr>
          <w:rFonts w:cs="Open Sans SemiCondensed"/>
          <w:i/>
          <w:iCs/>
          <w:lang w:val="fr-CH"/>
        </w:rPr>
        <w:t xml:space="preserve">Journal of </w:t>
      </w:r>
      <w:proofErr w:type="spellStart"/>
      <w:r w:rsidRPr="00453163">
        <w:rPr>
          <w:rFonts w:cs="Open Sans SemiCondensed"/>
          <w:i/>
          <w:iCs/>
          <w:lang w:val="fr-CH"/>
        </w:rPr>
        <w:t>autism</w:t>
      </w:r>
      <w:proofErr w:type="spellEnd"/>
      <w:r w:rsidRPr="00453163">
        <w:rPr>
          <w:rFonts w:cs="Open Sans SemiCondensed"/>
          <w:i/>
          <w:iCs/>
          <w:lang w:val="fr-CH"/>
        </w:rPr>
        <w:t xml:space="preserve"> and </w:t>
      </w:r>
      <w:proofErr w:type="spellStart"/>
      <w:r w:rsidRPr="00453163">
        <w:rPr>
          <w:rFonts w:cs="Open Sans SemiCondensed"/>
          <w:i/>
          <w:iCs/>
          <w:lang w:val="fr-CH"/>
        </w:rPr>
        <w:t>developmental</w:t>
      </w:r>
      <w:proofErr w:type="spellEnd"/>
      <w:r w:rsidRPr="00453163">
        <w:rPr>
          <w:rFonts w:cs="Open Sans SemiCondensed"/>
          <w:i/>
          <w:iCs/>
          <w:lang w:val="fr-CH"/>
        </w:rPr>
        <w:t xml:space="preserve"> </w:t>
      </w:r>
      <w:proofErr w:type="spellStart"/>
      <w:r w:rsidRPr="00453163">
        <w:rPr>
          <w:rFonts w:cs="Open Sans SemiCondensed"/>
          <w:i/>
          <w:iCs/>
          <w:lang w:val="fr-CH"/>
        </w:rPr>
        <w:t>disorders</w:t>
      </w:r>
      <w:proofErr w:type="spellEnd"/>
      <w:r w:rsidRPr="00453163">
        <w:rPr>
          <w:rFonts w:cs="Open Sans SemiCondensed"/>
          <w:lang w:val="fr-CH"/>
        </w:rPr>
        <w:t>, </w:t>
      </w:r>
      <w:r w:rsidRPr="00453163">
        <w:rPr>
          <w:rFonts w:cs="Open Sans SemiCondensed"/>
          <w:i/>
          <w:iCs/>
          <w:lang w:val="fr-CH"/>
        </w:rPr>
        <w:t>50</w:t>
      </w:r>
      <w:r w:rsidRPr="00453163">
        <w:rPr>
          <w:rFonts w:cs="Open Sans SemiCondensed"/>
          <w:lang w:val="fr-CH"/>
        </w:rPr>
        <w:t xml:space="preserve">(12), 4258–4266. </w:t>
      </w:r>
      <w:hyperlink r:id="rId33" w:history="1">
        <w:r w:rsidRPr="00453163">
          <w:rPr>
            <w:rStyle w:val="Hyperlink"/>
            <w:rFonts w:cs="Open Sans SemiCondensed"/>
            <w:lang w:val="fr-CH"/>
          </w:rPr>
          <w:t>https://doi.org/10.1007/s10803-020-04494-4</w:t>
        </w:r>
      </w:hyperlink>
      <w:r w:rsidRPr="00453163">
        <w:rPr>
          <w:rFonts w:cs="Open Sans SemiCondensed"/>
          <w:lang w:val="fr-CH"/>
        </w:rPr>
        <w:t xml:space="preserve"> </w:t>
      </w:r>
    </w:p>
    <w:p w14:paraId="0D961E3F" w14:textId="77777777" w:rsidR="00453163" w:rsidRPr="00453163" w:rsidRDefault="00453163" w:rsidP="00453163">
      <w:pPr>
        <w:pStyle w:val="Literaturverzeichnis"/>
        <w:rPr>
          <w:rFonts w:cs="Open Sans SemiCondensed"/>
          <w:lang w:val="en-US"/>
        </w:rPr>
      </w:pPr>
      <w:r w:rsidRPr="00F41D71">
        <w:rPr>
          <w:rFonts w:cs="Open Sans SemiCondensed"/>
          <w:lang w:val="en-US"/>
        </w:rPr>
        <w:t xml:space="preserve">Hillier, A., Fish, T., </w:t>
      </w:r>
      <w:proofErr w:type="spellStart"/>
      <w:r w:rsidRPr="00F41D71">
        <w:rPr>
          <w:rFonts w:cs="Open Sans SemiCondensed"/>
          <w:lang w:val="en-US"/>
        </w:rPr>
        <w:t>Cloppert</w:t>
      </w:r>
      <w:proofErr w:type="spellEnd"/>
      <w:r w:rsidRPr="00F41D71">
        <w:rPr>
          <w:rFonts w:cs="Open Sans SemiCondensed"/>
          <w:lang w:val="en-US"/>
        </w:rPr>
        <w:t>, P., &amp; Beversdorf, DQ (2007). Outcomes</w:t>
      </w:r>
      <w:r w:rsidRPr="00453163">
        <w:rPr>
          <w:rFonts w:cs="Open Sans SemiCondensed"/>
          <w:lang w:val="en-US"/>
        </w:rPr>
        <w:t xml:space="preserve"> of a Social and Vocational Skills Support Group for Adolescents and Young Adults on the Autism Spectrum. </w:t>
      </w:r>
      <w:r w:rsidRPr="00453163">
        <w:rPr>
          <w:rFonts w:cs="Open Sans SemiCondensed"/>
          <w:i/>
          <w:iCs/>
          <w:lang w:val="en-US"/>
        </w:rPr>
        <w:t>Focus on Autism and Other Developmental Disabilities</w:t>
      </w:r>
      <w:r w:rsidRPr="00453163">
        <w:rPr>
          <w:rFonts w:cs="Open Sans SemiCondensed"/>
          <w:lang w:val="en-US"/>
        </w:rPr>
        <w:t xml:space="preserve">, </w:t>
      </w:r>
      <w:r w:rsidRPr="00453163">
        <w:rPr>
          <w:rFonts w:cs="Open Sans SemiCondensed"/>
          <w:i/>
          <w:iCs/>
          <w:lang w:val="en-US"/>
        </w:rPr>
        <w:t>22</w:t>
      </w:r>
      <w:r w:rsidRPr="00453163">
        <w:rPr>
          <w:rFonts w:cs="Open Sans SemiCondensed"/>
          <w:lang w:val="en-US"/>
        </w:rPr>
        <w:t xml:space="preserve">(2), 107-115. </w:t>
      </w:r>
      <w:hyperlink r:id="rId34" w:history="1">
        <w:r w:rsidRPr="00453163">
          <w:rPr>
            <w:rStyle w:val="Hyperlink"/>
            <w:rFonts w:cs="Open Sans SemiCondensed"/>
            <w:lang w:val="en-US"/>
          </w:rPr>
          <w:t>https://doi.org/10.1177/108835760702200202</w:t>
        </w:r>
      </w:hyperlink>
      <w:r w:rsidRPr="00453163">
        <w:rPr>
          <w:rFonts w:cs="Open Sans SemiCondensed"/>
          <w:lang w:val="en-US"/>
        </w:rPr>
        <w:t xml:space="preserve"> </w:t>
      </w:r>
    </w:p>
    <w:p w14:paraId="5313178D" w14:textId="77777777" w:rsidR="00453163" w:rsidRPr="00FF37CE" w:rsidRDefault="00453163" w:rsidP="00453163">
      <w:pPr>
        <w:pStyle w:val="Literaturverzeichnis"/>
        <w:rPr>
          <w:rFonts w:cs="Open Sans SemiCondensed"/>
          <w:lang w:val="en-US"/>
        </w:rPr>
      </w:pPr>
      <w:r w:rsidRPr="00DE34B9">
        <w:rPr>
          <w:rFonts w:cs="Open Sans SemiCondensed"/>
          <w:lang w:val="en-US"/>
        </w:rPr>
        <w:t xml:space="preserve">Hurlbutt, K., &amp; Chalmers, L. (2004). Employment and adults with Asperger syndrome. </w:t>
      </w:r>
      <w:r w:rsidRPr="00DE34B9">
        <w:rPr>
          <w:rFonts w:cs="Open Sans SemiCondensed"/>
          <w:i/>
          <w:iCs/>
          <w:lang w:val="en-US"/>
        </w:rPr>
        <w:t>Focus on Autism and Other</w:t>
      </w:r>
      <w:r w:rsidRPr="00453163">
        <w:rPr>
          <w:rFonts w:cs="Open Sans SemiCondensed"/>
          <w:i/>
          <w:iCs/>
          <w:lang w:val="en-US"/>
        </w:rPr>
        <w:t xml:space="preserve"> </w:t>
      </w:r>
      <w:r w:rsidRPr="00FF37CE">
        <w:rPr>
          <w:rFonts w:cs="Open Sans SemiCondensed"/>
          <w:i/>
          <w:iCs/>
          <w:lang w:val="en-US"/>
        </w:rPr>
        <w:t>Developmental Disabilities</w:t>
      </w:r>
      <w:r w:rsidRPr="00FF37CE">
        <w:rPr>
          <w:rFonts w:cs="Open Sans SemiCondensed"/>
          <w:lang w:val="en-US"/>
        </w:rPr>
        <w:t xml:space="preserve">, </w:t>
      </w:r>
      <w:r w:rsidRPr="00FF37CE">
        <w:rPr>
          <w:rFonts w:cs="Open Sans SemiCondensed"/>
          <w:i/>
          <w:iCs/>
          <w:lang w:val="en-US"/>
        </w:rPr>
        <w:t>19</w:t>
      </w:r>
      <w:r w:rsidRPr="00FF37CE">
        <w:rPr>
          <w:rFonts w:cs="Open Sans SemiCondensed"/>
          <w:lang w:val="en-US"/>
        </w:rPr>
        <w:t xml:space="preserve">(4), 215-222. </w:t>
      </w:r>
      <w:hyperlink r:id="rId35" w:history="1">
        <w:r w:rsidRPr="00FF37CE">
          <w:rPr>
            <w:rStyle w:val="Hyperlink"/>
            <w:rFonts w:cs="Open Sans SemiCondensed"/>
            <w:lang w:val="en-US"/>
          </w:rPr>
          <w:t>https://doi.org/10.1177/10883576040190040301</w:t>
        </w:r>
      </w:hyperlink>
      <w:r w:rsidRPr="00FF37CE">
        <w:rPr>
          <w:rFonts w:cs="Open Sans SemiCondensed"/>
          <w:lang w:val="en-US"/>
        </w:rPr>
        <w:t xml:space="preserve"> </w:t>
      </w:r>
    </w:p>
    <w:p w14:paraId="1E7B4CB3" w14:textId="76C08711" w:rsidR="00453163" w:rsidRPr="00FF37CE" w:rsidRDefault="00453163" w:rsidP="00453163">
      <w:pPr>
        <w:pStyle w:val="Literaturverzeichnis"/>
        <w:rPr>
          <w:rFonts w:cs="Open Sans SemiCondensed"/>
          <w:lang w:val="fr-CH"/>
        </w:rPr>
      </w:pPr>
      <w:bookmarkStart w:id="0" w:name="_Hlk158796662"/>
      <w:proofErr w:type="spellStart"/>
      <w:r w:rsidRPr="00FF37CE">
        <w:rPr>
          <w:rFonts w:cs="Open Sans SemiCondensed"/>
          <w:lang w:val="fr-CH"/>
        </w:rPr>
        <w:t>Zbinden</w:t>
      </w:r>
      <w:proofErr w:type="spellEnd"/>
      <w:r w:rsidRPr="00FF37CE">
        <w:rPr>
          <w:rFonts w:cs="Open Sans SemiCondensed"/>
          <w:lang w:val="fr-CH"/>
        </w:rPr>
        <w:t xml:space="preserve"> Sapin</w:t>
      </w:r>
      <w:r w:rsidR="00E83EC7" w:rsidRPr="00FF37CE">
        <w:rPr>
          <w:rFonts w:cs="Open Sans SemiCondensed"/>
          <w:lang w:val="fr-CH"/>
        </w:rPr>
        <w:t>, V.</w:t>
      </w:r>
      <w:r w:rsidRPr="00FF37CE">
        <w:rPr>
          <w:rFonts w:cs="Open Sans SemiCondensed"/>
          <w:lang w:val="fr-CH"/>
        </w:rPr>
        <w:t xml:space="preserve"> </w:t>
      </w:r>
      <w:r w:rsidR="00CE43CE" w:rsidRPr="00FF37CE">
        <w:rPr>
          <w:rFonts w:cs="Open Sans SemiCondensed"/>
          <w:lang w:val="fr-CH"/>
        </w:rPr>
        <w:t xml:space="preserve">(2019). </w:t>
      </w:r>
      <w:r w:rsidRPr="00FF37CE">
        <w:rPr>
          <w:rFonts w:cs="Open Sans SemiCondensed"/>
          <w:lang w:val="fr-CH"/>
        </w:rPr>
        <w:t>L’emploi pour les personnes sur le spectre de l’autisme</w:t>
      </w:r>
      <w:r w:rsidR="0071781D" w:rsidRPr="00FF37CE">
        <w:rPr>
          <w:rFonts w:cs="Open Sans SemiCondensed"/>
          <w:lang w:val="fr-CH"/>
        </w:rPr>
        <w:t> </w:t>
      </w:r>
      <w:r w:rsidRPr="00FF37CE">
        <w:rPr>
          <w:rFonts w:cs="Open Sans SemiCondensed"/>
          <w:lang w:val="fr-CH"/>
        </w:rPr>
        <w:t>: un défi à relever</w:t>
      </w:r>
      <w:r w:rsidR="00AB2516" w:rsidRPr="00FF37CE">
        <w:rPr>
          <w:rFonts w:cs="Open Sans SemiCondensed"/>
          <w:lang w:val="fr-CH"/>
        </w:rPr>
        <w:t> </w:t>
      </w:r>
      <w:r w:rsidRPr="00FF37CE">
        <w:rPr>
          <w:rFonts w:cs="Open Sans SemiCondensed"/>
          <w:lang w:val="fr-CH"/>
        </w:rPr>
        <w:t xml:space="preserve">? </w:t>
      </w:r>
      <w:r w:rsidR="00D6153F" w:rsidRPr="00FF37CE">
        <w:rPr>
          <w:rFonts w:cs="Open Sans SemiCondensed"/>
          <w:i/>
          <w:iCs/>
          <w:lang w:val="fr-CH"/>
        </w:rPr>
        <w:t>Revue suisse de pédagogie spécialisée</w:t>
      </w:r>
      <w:r w:rsidR="00D6153F" w:rsidRPr="00FF37CE">
        <w:rPr>
          <w:rFonts w:cs="Open Sans SemiCondensed"/>
          <w:lang w:val="fr-CH"/>
        </w:rPr>
        <w:t xml:space="preserve">, </w:t>
      </w:r>
      <w:r w:rsidR="001807A3" w:rsidRPr="00FF37CE">
        <w:rPr>
          <w:rFonts w:cs="Open Sans SemiCondensed"/>
          <w:i/>
          <w:iCs/>
          <w:lang w:val="fr-CH"/>
        </w:rPr>
        <w:t>3</w:t>
      </w:r>
      <w:r w:rsidR="001807A3" w:rsidRPr="00FF37CE">
        <w:rPr>
          <w:rFonts w:cs="Open Sans SemiCondensed"/>
          <w:lang w:val="fr-CH"/>
        </w:rPr>
        <w:t xml:space="preserve">(9), 7-13. </w:t>
      </w:r>
      <w:hyperlink r:id="rId36" w:history="1">
        <w:r w:rsidR="001807A3" w:rsidRPr="00FF37CE">
          <w:rPr>
            <w:rStyle w:val="Hyperlink"/>
            <w:rFonts w:cs="Open Sans SemiCondensed"/>
            <w:lang w:val="fr-CH"/>
          </w:rPr>
          <w:t>https://ojs.szh.ch/revue/article/view/72/64</w:t>
        </w:r>
      </w:hyperlink>
      <w:r w:rsidR="00E83EC7" w:rsidRPr="00FF37CE">
        <w:rPr>
          <w:rFonts w:cs="Open Sans SemiCondensed"/>
          <w:lang w:val="fr-CH"/>
        </w:rPr>
        <w:t xml:space="preserve"> </w:t>
      </w:r>
    </w:p>
    <w:bookmarkEnd w:id="0"/>
    <w:p w14:paraId="7B3A25A6" w14:textId="77777777" w:rsidR="00453163" w:rsidRPr="00453163" w:rsidRDefault="00453163" w:rsidP="00453163">
      <w:pPr>
        <w:pStyle w:val="Literaturverzeichnis"/>
        <w:rPr>
          <w:rFonts w:cs="Open Sans SemiCondensed"/>
          <w:lang w:val="fr-CH"/>
        </w:rPr>
      </w:pPr>
      <w:r w:rsidRPr="00FF37CE">
        <w:rPr>
          <w:rFonts w:cs="Open Sans SemiCondensed"/>
        </w:rPr>
        <w:t xml:space="preserve">Lorenz, T., Frischling, C., </w:t>
      </w:r>
      <w:proofErr w:type="spellStart"/>
      <w:r w:rsidRPr="00FF37CE">
        <w:rPr>
          <w:rFonts w:cs="Open Sans SemiCondensed"/>
        </w:rPr>
        <w:t>Cuadros</w:t>
      </w:r>
      <w:proofErr w:type="spellEnd"/>
      <w:r w:rsidRPr="00FF37CE">
        <w:rPr>
          <w:rFonts w:cs="Open Sans SemiCondensed"/>
        </w:rPr>
        <w:t xml:space="preserve">, R., &amp; Heinitz, K. (2016). </w:t>
      </w:r>
      <w:r w:rsidRPr="00FF37CE">
        <w:rPr>
          <w:rFonts w:cs="Open Sans SemiCondensed"/>
          <w:lang w:val="en-US"/>
        </w:rPr>
        <w:t>Autism</w:t>
      </w:r>
      <w:r w:rsidRPr="00453163">
        <w:rPr>
          <w:rFonts w:cs="Open Sans SemiCondensed"/>
          <w:lang w:val="en-US"/>
        </w:rPr>
        <w:t xml:space="preserve"> and Overcoming Job Barriers: Comparing Job-Related Barriers and Possible Solutions in and outside of Autism-Specific Employment. </w:t>
      </w:r>
      <w:proofErr w:type="spellStart"/>
      <w:r w:rsidRPr="00453163">
        <w:rPr>
          <w:rFonts w:cs="Open Sans SemiCondensed"/>
          <w:i/>
          <w:iCs/>
          <w:lang w:val="fr-CH"/>
        </w:rPr>
        <w:t>PLoS</w:t>
      </w:r>
      <w:proofErr w:type="spellEnd"/>
      <w:r w:rsidRPr="00453163">
        <w:rPr>
          <w:rFonts w:cs="Open Sans SemiCondensed"/>
          <w:i/>
          <w:iCs/>
          <w:lang w:val="fr-CH"/>
        </w:rPr>
        <w:t xml:space="preserve"> ONE</w:t>
      </w:r>
      <w:r w:rsidRPr="00453163">
        <w:rPr>
          <w:rFonts w:cs="Open Sans SemiCondensed"/>
          <w:lang w:val="fr-CH"/>
        </w:rPr>
        <w:t xml:space="preserve">, </w:t>
      </w:r>
      <w:r w:rsidRPr="00453163">
        <w:rPr>
          <w:rFonts w:cs="Open Sans SemiCondensed"/>
          <w:i/>
          <w:iCs/>
          <w:lang w:val="fr-CH"/>
        </w:rPr>
        <w:t>11</w:t>
      </w:r>
      <w:r w:rsidRPr="00453163">
        <w:rPr>
          <w:rFonts w:cs="Open Sans SemiCondensed"/>
          <w:lang w:val="fr-CH"/>
        </w:rPr>
        <w:t xml:space="preserve">(1), e0147040. </w:t>
      </w:r>
      <w:hyperlink r:id="rId37" w:history="1">
        <w:r w:rsidRPr="00453163">
          <w:rPr>
            <w:rStyle w:val="Hyperlink"/>
            <w:rFonts w:cs="Open Sans SemiCondensed"/>
            <w:lang w:val="fr-CH"/>
          </w:rPr>
          <w:t>https://doi.org/10.1371/journal.pone.0147040</w:t>
        </w:r>
      </w:hyperlink>
      <w:r w:rsidRPr="00453163">
        <w:rPr>
          <w:rFonts w:cs="Open Sans SemiCondensed"/>
          <w:lang w:val="fr-CH"/>
        </w:rPr>
        <w:t xml:space="preserve"> </w:t>
      </w:r>
    </w:p>
    <w:p w14:paraId="0B57CBFC" w14:textId="2A3D5377" w:rsidR="00AF2C46" w:rsidRDefault="00AF2C46" w:rsidP="00453163">
      <w:pPr>
        <w:pStyle w:val="Literaturverzeichnis"/>
        <w:rPr>
          <w:rFonts w:cs="Open Sans SemiCondensed"/>
          <w:lang w:val="fr-CH"/>
        </w:rPr>
      </w:pPr>
      <w:proofErr w:type="spellStart"/>
      <w:r>
        <w:rPr>
          <w:rFonts w:cs="Open Sans SemiCondensed"/>
          <w:lang w:val="fr-CH"/>
        </w:rPr>
        <w:t>Osburn</w:t>
      </w:r>
      <w:proofErr w:type="spellEnd"/>
      <w:r>
        <w:rPr>
          <w:rFonts w:cs="Open Sans SemiCondensed"/>
          <w:lang w:val="fr-CH"/>
        </w:rPr>
        <w:t xml:space="preserve">, J. (2006). </w:t>
      </w:r>
      <w:r w:rsidRPr="00AF2C46">
        <w:rPr>
          <w:rFonts w:cs="Open Sans SemiCondensed"/>
        </w:rPr>
        <w:t xml:space="preserve">An </w:t>
      </w:r>
      <w:proofErr w:type="spellStart"/>
      <w:r w:rsidRPr="00AF2C46">
        <w:rPr>
          <w:rFonts w:cs="Open Sans SemiCondensed"/>
        </w:rPr>
        <w:t>overview</w:t>
      </w:r>
      <w:proofErr w:type="spellEnd"/>
      <w:r w:rsidRPr="00AF2C46">
        <w:rPr>
          <w:rFonts w:cs="Open Sans SemiCondensed"/>
        </w:rPr>
        <w:t xml:space="preserve"> of </w:t>
      </w:r>
      <w:proofErr w:type="spellStart"/>
      <w:r w:rsidRPr="00AF2C46">
        <w:rPr>
          <w:rFonts w:cs="Open Sans SemiCondensed"/>
        </w:rPr>
        <w:t>Social</w:t>
      </w:r>
      <w:proofErr w:type="spellEnd"/>
      <w:r w:rsidRPr="00AF2C46">
        <w:rPr>
          <w:rFonts w:cs="Open Sans SemiCondensed"/>
        </w:rPr>
        <w:t xml:space="preserve"> </w:t>
      </w:r>
      <w:proofErr w:type="spellStart"/>
      <w:r w:rsidRPr="00AF2C46">
        <w:rPr>
          <w:rFonts w:cs="Open Sans SemiCondensed"/>
        </w:rPr>
        <w:t>Role</w:t>
      </w:r>
      <w:proofErr w:type="spellEnd"/>
      <w:r w:rsidRPr="00AF2C46">
        <w:rPr>
          <w:rFonts w:cs="Open Sans SemiCondensed"/>
        </w:rPr>
        <w:t xml:space="preserve"> </w:t>
      </w:r>
      <w:proofErr w:type="spellStart"/>
      <w:r w:rsidRPr="00AF2C46">
        <w:rPr>
          <w:rFonts w:cs="Open Sans SemiCondensed"/>
        </w:rPr>
        <w:t>Valorization</w:t>
      </w:r>
      <w:proofErr w:type="spellEnd"/>
      <w:r w:rsidRPr="00AF2C46">
        <w:rPr>
          <w:rFonts w:cs="Open Sans SemiCondensed"/>
        </w:rPr>
        <w:t xml:space="preserve"> </w:t>
      </w:r>
      <w:proofErr w:type="spellStart"/>
      <w:r w:rsidRPr="00AF2C46">
        <w:rPr>
          <w:rFonts w:cs="Open Sans SemiCondensed"/>
        </w:rPr>
        <w:t>theory</w:t>
      </w:r>
      <w:proofErr w:type="spellEnd"/>
      <w:r w:rsidRPr="00AF2C46">
        <w:rPr>
          <w:rFonts w:cs="Open Sans SemiCondensed"/>
        </w:rPr>
        <w:t xml:space="preserve">. </w:t>
      </w:r>
      <w:r w:rsidRPr="00AF2C46">
        <w:rPr>
          <w:rFonts w:cs="Open Sans SemiCondensed"/>
          <w:i/>
          <w:iCs/>
        </w:rPr>
        <w:t>The SRV Journal</w:t>
      </w:r>
      <w:r w:rsidRPr="00AF2C46">
        <w:rPr>
          <w:rFonts w:cs="Open Sans SemiCondensed"/>
        </w:rPr>
        <w:t xml:space="preserve">, </w:t>
      </w:r>
      <w:r w:rsidRPr="00AF2C46">
        <w:rPr>
          <w:rFonts w:cs="Open Sans SemiCondensed"/>
          <w:i/>
          <w:iCs/>
        </w:rPr>
        <w:t>1</w:t>
      </w:r>
      <w:r w:rsidRPr="00AF2C46">
        <w:rPr>
          <w:rFonts w:cs="Open Sans SemiCondensed"/>
        </w:rPr>
        <w:t>(1), 4-13.</w:t>
      </w:r>
      <w:r>
        <w:rPr>
          <w:rFonts w:cs="Open Sans SemiCondensed"/>
        </w:rPr>
        <w:t xml:space="preserve"> </w:t>
      </w:r>
      <w:hyperlink r:id="rId38" w:history="1">
        <w:r w:rsidRPr="002C7318">
          <w:rPr>
            <w:rStyle w:val="Hyperlink"/>
            <w:rFonts w:cs="Open Sans SemiCondensed"/>
          </w:rPr>
          <w:t>https://www.srvip.org/overview_SRV_Osburn.pdf</w:t>
        </w:r>
      </w:hyperlink>
      <w:r>
        <w:rPr>
          <w:rFonts w:cs="Open Sans SemiCondensed"/>
        </w:rPr>
        <w:t xml:space="preserve"> </w:t>
      </w:r>
    </w:p>
    <w:p w14:paraId="1FA4F3AC" w14:textId="36148E81" w:rsidR="00870508" w:rsidRPr="00761EC9" w:rsidRDefault="00453163" w:rsidP="00907AC5">
      <w:pPr>
        <w:pStyle w:val="Literaturverzeichnis"/>
        <w:rPr>
          <w:rFonts w:cs="Open Sans SemiCondensed"/>
          <w:lang w:val="fr-CH"/>
        </w:rPr>
      </w:pPr>
      <w:r w:rsidRPr="00453163">
        <w:rPr>
          <w:rFonts w:cs="Open Sans SemiCondensed"/>
          <w:lang w:val="en-US"/>
        </w:rPr>
        <w:t xml:space="preserve">Scott, M., </w:t>
      </w:r>
      <w:proofErr w:type="spellStart"/>
      <w:r w:rsidRPr="00453163">
        <w:rPr>
          <w:rFonts w:cs="Open Sans SemiCondensed"/>
          <w:lang w:val="en-US"/>
        </w:rPr>
        <w:t>Falkmer</w:t>
      </w:r>
      <w:proofErr w:type="spellEnd"/>
      <w:r w:rsidRPr="00453163">
        <w:rPr>
          <w:rFonts w:cs="Open Sans SemiCondensed"/>
          <w:lang w:val="en-US"/>
        </w:rPr>
        <w:t xml:space="preserve">, M., Girdler, S., &amp; </w:t>
      </w:r>
      <w:proofErr w:type="spellStart"/>
      <w:r w:rsidRPr="00453163">
        <w:rPr>
          <w:rFonts w:cs="Open Sans SemiCondensed"/>
          <w:lang w:val="en-US"/>
        </w:rPr>
        <w:t>Falkmer</w:t>
      </w:r>
      <w:proofErr w:type="spellEnd"/>
      <w:r w:rsidRPr="00453163">
        <w:rPr>
          <w:rFonts w:cs="Open Sans SemiCondensed"/>
          <w:lang w:val="en-US"/>
        </w:rPr>
        <w:t xml:space="preserve">, T. (2015). Viewpoints on Factors for Successful Employment for Adults with Autism Spectrum Disorder. </w:t>
      </w:r>
      <w:proofErr w:type="spellStart"/>
      <w:r w:rsidRPr="00453163">
        <w:rPr>
          <w:rFonts w:cs="Open Sans SemiCondensed"/>
          <w:i/>
          <w:iCs/>
          <w:lang w:val="fr-CH"/>
        </w:rPr>
        <w:t>PLoS</w:t>
      </w:r>
      <w:proofErr w:type="spellEnd"/>
      <w:r w:rsidRPr="00453163">
        <w:rPr>
          <w:rFonts w:cs="Open Sans SemiCondensed"/>
          <w:i/>
          <w:iCs/>
          <w:lang w:val="fr-CH"/>
        </w:rPr>
        <w:t xml:space="preserve"> ONE</w:t>
      </w:r>
      <w:r w:rsidRPr="00453163">
        <w:rPr>
          <w:rFonts w:cs="Open Sans SemiCondensed"/>
          <w:lang w:val="fr-CH"/>
        </w:rPr>
        <w:t xml:space="preserve">, </w:t>
      </w:r>
      <w:r w:rsidRPr="00453163">
        <w:rPr>
          <w:rFonts w:cs="Open Sans SemiCondensed"/>
          <w:i/>
          <w:iCs/>
          <w:lang w:val="fr-CH"/>
        </w:rPr>
        <w:t>10</w:t>
      </w:r>
      <w:r w:rsidRPr="00453163">
        <w:rPr>
          <w:rFonts w:cs="Open Sans SemiCondensed"/>
          <w:lang w:val="fr-CH"/>
        </w:rPr>
        <w:t xml:space="preserve">(11), e0143674. </w:t>
      </w:r>
      <w:hyperlink r:id="rId39" w:history="1">
        <w:r w:rsidRPr="00453163">
          <w:rPr>
            <w:rStyle w:val="Hyperlink"/>
            <w:rFonts w:cs="Open Sans SemiCondensed"/>
            <w:lang w:val="fr-CH"/>
          </w:rPr>
          <w:t>https://doi.org/10.1371/journal.pone.0143674</w:t>
        </w:r>
      </w:hyperlink>
      <w:r w:rsidRPr="00453163">
        <w:rPr>
          <w:rFonts w:cs="Open Sans SemiCondensed"/>
          <w:lang w:val="fr-CH"/>
        </w:rPr>
        <w:t xml:space="preserve"> </w:t>
      </w:r>
    </w:p>
    <w:p w14:paraId="3D333DB5" w14:textId="77777777" w:rsidR="0023270D" w:rsidRPr="00761EC9" w:rsidRDefault="0023270D">
      <w:pPr>
        <w:pStyle w:val="Literaturverzeichnis"/>
        <w:rPr>
          <w:rFonts w:cs="Open Sans SemiCondensed"/>
          <w:lang w:val="fr-CH"/>
        </w:rPr>
      </w:pPr>
    </w:p>
    <w:sectPr w:rsidR="0023270D" w:rsidRPr="00761EC9" w:rsidSect="007573AE">
      <w:headerReference w:type="default" r:id="rId40"/>
      <w:footerReference w:type="default" r:id="rId41"/>
      <w:pgSz w:w="11907" w:h="16840" w:code="9"/>
      <w:pgMar w:top="1418" w:right="1418" w:bottom="1134" w:left="1418" w:header="720" w:footer="567"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A31D" w14:textId="77777777" w:rsidR="007573AE" w:rsidRDefault="007573AE">
      <w:pPr>
        <w:spacing w:line="240" w:lineRule="auto"/>
      </w:pPr>
      <w:r>
        <w:separator/>
      </w:r>
    </w:p>
  </w:endnote>
  <w:endnote w:type="continuationSeparator" w:id="0">
    <w:p w14:paraId="6D88D1FE" w14:textId="77777777" w:rsidR="007573AE" w:rsidRDefault="00757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D381D617-F26A-4445-9419-93FFB49FDFB2}"/>
    <w:embedBold r:id="rId2" w:fontKey="{B18A9829-97FB-4AD4-ACE8-971B4FFEEDDC}"/>
    <w:embedItalic r:id="rId3" w:fontKey="{899215F5-1CDB-43A5-A16E-8F462E2E9339}"/>
    <w:embedBoldItalic r:id="rId4" w:fontKey="{E11DBCA5-6B76-45A8-BCAF-5DAD52AF740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7634" w14:textId="77777777" w:rsidR="004B3A29" w:rsidRPr="007B448B" w:rsidRDefault="006E210A" w:rsidP="001D3BFB">
    <w:pPr>
      <w:pStyle w:val="Fuzeile"/>
      <w:rPr>
        <w:szCs w:val="22"/>
      </w:rPr>
    </w:pPr>
    <w:r>
      <w:rPr>
        <w:noProof/>
      </w:rPr>
      <w:drawing>
        <wp:anchor distT="0" distB="0" distL="114300" distR="114300" simplePos="0" relativeHeight="251660288" behindDoc="1" locked="0" layoutInCell="1" allowOverlap="1" wp14:anchorId="6EAA17CA" wp14:editId="0E5F88C3">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4688" w14:textId="77777777" w:rsidR="007573AE" w:rsidRPr="00777A2F" w:rsidRDefault="007573AE"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C5BC16C" w14:textId="77777777" w:rsidR="007573AE" w:rsidRDefault="007573AE">
      <w:r>
        <w:continuationSeparator/>
      </w:r>
    </w:p>
  </w:footnote>
  <w:footnote w:type="continuationNotice" w:id="1">
    <w:p w14:paraId="77311946" w14:textId="77777777" w:rsidR="007573AE" w:rsidRDefault="007573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DE62" w14:textId="31BBD557" w:rsidR="007B448B" w:rsidRPr="007B448B" w:rsidRDefault="00307EC7" w:rsidP="007B448B">
    <w:pPr>
      <w:pStyle w:val="Themenschwerpunkt"/>
      <w:rPr>
        <w:lang w:val="fr-CH"/>
      </w:rPr>
    </w:pPr>
    <w:r>
      <mc:AlternateContent>
        <mc:Choice Requires="wps">
          <w:drawing>
            <wp:anchor distT="0" distB="0" distL="114299" distR="114299" simplePos="0" relativeHeight="251659264" behindDoc="0" locked="0" layoutInCell="1" allowOverlap="1" wp14:anchorId="5A7A3ACA" wp14:editId="1E2E3B6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D76AA51">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5829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037AE3">
      <w:rPr>
        <w:lang w:val="fr-CH"/>
      </w:rPr>
      <w:t>Transitions scolaires et pro</w:t>
    </w:r>
    <w:r w:rsidR="004E307D">
      <w:rPr>
        <w:lang w:val="fr-CH"/>
      </w:rPr>
      <w:t>f</w:t>
    </w:r>
    <w:r w:rsidR="00037AE3">
      <w:rPr>
        <w:lang w:val="fr-CH"/>
      </w:rPr>
      <w:t>essionnelles</w:t>
    </w:r>
    <w:r w:rsidR="007B448B">
      <w:rPr>
        <w:lang w:val="fr-CH"/>
      </w:rPr>
      <w:tab/>
    </w:r>
    <w:r w:rsidR="007B448B">
      <w:rPr>
        <w:lang w:val="fr-CH"/>
      </w:rPr>
      <w:tab/>
    </w:r>
    <w:r w:rsidR="007B448B" w:rsidRPr="00ED473A">
      <w:rPr>
        <w:b w:val="0"/>
        <w:bCs/>
        <w:lang w:val="fr-CH"/>
      </w:rPr>
      <w:t>Revue Suisse de Pédagogie Spécialisée, Vol.</w:t>
    </w:r>
    <w:r w:rsidR="0071781D">
      <w:rPr>
        <w:b w:val="0"/>
        <w:bCs/>
        <w:lang w:val="fr-CH"/>
      </w:rPr>
      <w:t> </w:t>
    </w:r>
    <w:r w:rsidR="00037AE3">
      <w:rPr>
        <w:b w:val="0"/>
        <w:bCs/>
        <w:lang w:val="fr-CH"/>
      </w:rPr>
      <w:t>14</w:t>
    </w:r>
    <w:r w:rsidR="007B448B" w:rsidRPr="00ED473A">
      <w:rPr>
        <w:b w:val="0"/>
        <w:bCs/>
        <w:lang w:val="fr-CH"/>
      </w:rPr>
      <w:t xml:space="preserve">, </w:t>
    </w:r>
    <w:r w:rsidR="00037AE3">
      <w:rPr>
        <w:b w:val="0"/>
        <w:bCs/>
        <w:lang w:val="fr-CH"/>
      </w:rPr>
      <w:t>01</w:t>
    </w:r>
    <w:r w:rsidR="007B448B" w:rsidRPr="00ED473A">
      <w:rPr>
        <w:b w:val="0"/>
        <w:bCs/>
        <w:lang w:val="fr-CH"/>
      </w:rPr>
      <w:t>/</w:t>
    </w:r>
    <w:r w:rsidR="00037AE3">
      <w:rPr>
        <w:b w:val="0"/>
        <w:bCs/>
        <w:lang w:val="fr-CH"/>
      </w:rPr>
      <w:t>2024</w:t>
    </w:r>
  </w:p>
  <w:p w14:paraId="216810DF" w14:textId="4BD3F241" w:rsidR="004B3A29" w:rsidRPr="00ED473A" w:rsidRDefault="00B7489C" w:rsidP="007B448B">
    <w:pPr>
      <w:pStyle w:val="Themenschwerpunkt"/>
      <w:rPr>
        <w:b w:val="0"/>
        <w:bCs/>
        <w:lang w:val="fr-CH"/>
      </w:rPr>
    </w:pPr>
    <w:r w:rsidRPr="006555BD">
      <w:rPr>
        <w:b w:val="0"/>
        <w:bCs/>
        <w:lang w:val="fr-CH"/>
      </w:rPr>
      <w:t xml:space="preserve">| </w:t>
    </w:r>
    <w:r w:rsidR="0017185A">
      <w:rPr>
        <w:b w:val="0"/>
        <w:bCs/>
        <w:lang w:val="fr-CH"/>
      </w:rPr>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7416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6E1F5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16ED82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1BAC41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46E382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AB2DF6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AE9D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653"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09023871"/>
    <w:multiLevelType w:val="hybridMultilevel"/>
    <w:tmpl w:val="21483C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D7C11CC"/>
    <w:multiLevelType w:val="hybridMultilevel"/>
    <w:tmpl w:val="D026DE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0007AE9"/>
    <w:multiLevelType w:val="multilevel"/>
    <w:tmpl w:val="3C26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F5A8C"/>
    <w:multiLevelType w:val="hybridMultilevel"/>
    <w:tmpl w:val="5112B0E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2C82DAA"/>
    <w:multiLevelType w:val="hybridMultilevel"/>
    <w:tmpl w:val="1938CB02"/>
    <w:lvl w:ilvl="0" w:tplc="08070001">
      <w:start w:val="1"/>
      <w:numFmt w:val="bullet"/>
      <w:lvlText w:val=""/>
      <w:lvlJc w:val="left"/>
      <w:pPr>
        <w:ind w:left="890" w:hanging="360"/>
      </w:pPr>
      <w:rPr>
        <w:rFonts w:ascii="Symbol" w:hAnsi="Symbol" w:hint="default"/>
      </w:rPr>
    </w:lvl>
    <w:lvl w:ilvl="1" w:tplc="100C0003" w:tentative="1">
      <w:start w:val="1"/>
      <w:numFmt w:val="bullet"/>
      <w:lvlText w:val="o"/>
      <w:lvlJc w:val="left"/>
      <w:pPr>
        <w:ind w:left="1610" w:hanging="360"/>
      </w:pPr>
      <w:rPr>
        <w:rFonts w:ascii="Courier New" w:hAnsi="Courier New" w:cs="Courier New" w:hint="default"/>
      </w:rPr>
    </w:lvl>
    <w:lvl w:ilvl="2" w:tplc="100C0005" w:tentative="1">
      <w:start w:val="1"/>
      <w:numFmt w:val="bullet"/>
      <w:lvlText w:val=""/>
      <w:lvlJc w:val="left"/>
      <w:pPr>
        <w:ind w:left="2330" w:hanging="360"/>
      </w:pPr>
      <w:rPr>
        <w:rFonts w:ascii="Wingdings" w:hAnsi="Wingdings" w:hint="default"/>
      </w:rPr>
    </w:lvl>
    <w:lvl w:ilvl="3" w:tplc="100C0001" w:tentative="1">
      <w:start w:val="1"/>
      <w:numFmt w:val="bullet"/>
      <w:lvlText w:val=""/>
      <w:lvlJc w:val="left"/>
      <w:pPr>
        <w:ind w:left="3050" w:hanging="360"/>
      </w:pPr>
      <w:rPr>
        <w:rFonts w:ascii="Symbol" w:hAnsi="Symbol" w:hint="default"/>
      </w:rPr>
    </w:lvl>
    <w:lvl w:ilvl="4" w:tplc="100C0003" w:tentative="1">
      <w:start w:val="1"/>
      <w:numFmt w:val="bullet"/>
      <w:lvlText w:val="o"/>
      <w:lvlJc w:val="left"/>
      <w:pPr>
        <w:ind w:left="3770" w:hanging="360"/>
      </w:pPr>
      <w:rPr>
        <w:rFonts w:ascii="Courier New" w:hAnsi="Courier New" w:cs="Courier New" w:hint="default"/>
      </w:rPr>
    </w:lvl>
    <w:lvl w:ilvl="5" w:tplc="100C0005" w:tentative="1">
      <w:start w:val="1"/>
      <w:numFmt w:val="bullet"/>
      <w:lvlText w:val=""/>
      <w:lvlJc w:val="left"/>
      <w:pPr>
        <w:ind w:left="4490" w:hanging="360"/>
      </w:pPr>
      <w:rPr>
        <w:rFonts w:ascii="Wingdings" w:hAnsi="Wingdings" w:hint="default"/>
      </w:rPr>
    </w:lvl>
    <w:lvl w:ilvl="6" w:tplc="100C0001" w:tentative="1">
      <w:start w:val="1"/>
      <w:numFmt w:val="bullet"/>
      <w:lvlText w:val=""/>
      <w:lvlJc w:val="left"/>
      <w:pPr>
        <w:ind w:left="5210" w:hanging="360"/>
      </w:pPr>
      <w:rPr>
        <w:rFonts w:ascii="Symbol" w:hAnsi="Symbol" w:hint="default"/>
      </w:rPr>
    </w:lvl>
    <w:lvl w:ilvl="7" w:tplc="100C0003" w:tentative="1">
      <w:start w:val="1"/>
      <w:numFmt w:val="bullet"/>
      <w:lvlText w:val="o"/>
      <w:lvlJc w:val="left"/>
      <w:pPr>
        <w:ind w:left="5930" w:hanging="360"/>
      </w:pPr>
      <w:rPr>
        <w:rFonts w:ascii="Courier New" w:hAnsi="Courier New" w:cs="Courier New" w:hint="default"/>
      </w:rPr>
    </w:lvl>
    <w:lvl w:ilvl="8" w:tplc="100C0005" w:tentative="1">
      <w:start w:val="1"/>
      <w:numFmt w:val="bullet"/>
      <w:lvlText w:val=""/>
      <w:lvlJc w:val="left"/>
      <w:pPr>
        <w:ind w:left="6650" w:hanging="360"/>
      </w:pPr>
      <w:rPr>
        <w:rFonts w:ascii="Wingdings" w:hAnsi="Wingdings" w:hint="default"/>
      </w:rPr>
    </w:lvl>
  </w:abstractNum>
  <w:abstractNum w:abstractNumId="14"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E2370"/>
    <w:multiLevelType w:val="hybridMultilevel"/>
    <w:tmpl w:val="7D1C2262"/>
    <w:lvl w:ilvl="0" w:tplc="08070001">
      <w:start w:val="1"/>
      <w:numFmt w:val="bullet"/>
      <w:lvlText w:val=""/>
      <w:lvlJc w:val="left"/>
      <w:pPr>
        <w:ind w:left="890" w:hanging="360"/>
      </w:pPr>
      <w:rPr>
        <w:rFonts w:ascii="Symbol" w:hAnsi="Symbol" w:hint="default"/>
      </w:rPr>
    </w:lvl>
    <w:lvl w:ilvl="1" w:tplc="100C0003" w:tentative="1">
      <w:start w:val="1"/>
      <w:numFmt w:val="bullet"/>
      <w:lvlText w:val="o"/>
      <w:lvlJc w:val="left"/>
      <w:pPr>
        <w:ind w:left="1610" w:hanging="360"/>
      </w:pPr>
      <w:rPr>
        <w:rFonts w:ascii="Courier New" w:hAnsi="Courier New" w:cs="Courier New" w:hint="default"/>
      </w:rPr>
    </w:lvl>
    <w:lvl w:ilvl="2" w:tplc="100C0005" w:tentative="1">
      <w:start w:val="1"/>
      <w:numFmt w:val="bullet"/>
      <w:lvlText w:val=""/>
      <w:lvlJc w:val="left"/>
      <w:pPr>
        <w:ind w:left="2330" w:hanging="360"/>
      </w:pPr>
      <w:rPr>
        <w:rFonts w:ascii="Wingdings" w:hAnsi="Wingdings" w:hint="default"/>
      </w:rPr>
    </w:lvl>
    <w:lvl w:ilvl="3" w:tplc="100C0001" w:tentative="1">
      <w:start w:val="1"/>
      <w:numFmt w:val="bullet"/>
      <w:lvlText w:val=""/>
      <w:lvlJc w:val="left"/>
      <w:pPr>
        <w:ind w:left="3050" w:hanging="360"/>
      </w:pPr>
      <w:rPr>
        <w:rFonts w:ascii="Symbol" w:hAnsi="Symbol" w:hint="default"/>
      </w:rPr>
    </w:lvl>
    <w:lvl w:ilvl="4" w:tplc="100C0003" w:tentative="1">
      <w:start w:val="1"/>
      <w:numFmt w:val="bullet"/>
      <w:lvlText w:val="o"/>
      <w:lvlJc w:val="left"/>
      <w:pPr>
        <w:ind w:left="3770" w:hanging="360"/>
      </w:pPr>
      <w:rPr>
        <w:rFonts w:ascii="Courier New" w:hAnsi="Courier New" w:cs="Courier New" w:hint="default"/>
      </w:rPr>
    </w:lvl>
    <w:lvl w:ilvl="5" w:tplc="100C0005" w:tentative="1">
      <w:start w:val="1"/>
      <w:numFmt w:val="bullet"/>
      <w:lvlText w:val=""/>
      <w:lvlJc w:val="left"/>
      <w:pPr>
        <w:ind w:left="4490" w:hanging="360"/>
      </w:pPr>
      <w:rPr>
        <w:rFonts w:ascii="Wingdings" w:hAnsi="Wingdings" w:hint="default"/>
      </w:rPr>
    </w:lvl>
    <w:lvl w:ilvl="6" w:tplc="100C0001" w:tentative="1">
      <w:start w:val="1"/>
      <w:numFmt w:val="bullet"/>
      <w:lvlText w:val=""/>
      <w:lvlJc w:val="left"/>
      <w:pPr>
        <w:ind w:left="5210" w:hanging="360"/>
      </w:pPr>
      <w:rPr>
        <w:rFonts w:ascii="Symbol" w:hAnsi="Symbol" w:hint="default"/>
      </w:rPr>
    </w:lvl>
    <w:lvl w:ilvl="7" w:tplc="100C0003" w:tentative="1">
      <w:start w:val="1"/>
      <w:numFmt w:val="bullet"/>
      <w:lvlText w:val="o"/>
      <w:lvlJc w:val="left"/>
      <w:pPr>
        <w:ind w:left="5930" w:hanging="360"/>
      </w:pPr>
      <w:rPr>
        <w:rFonts w:ascii="Courier New" w:hAnsi="Courier New" w:cs="Courier New" w:hint="default"/>
      </w:rPr>
    </w:lvl>
    <w:lvl w:ilvl="8" w:tplc="100C0005" w:tentative="1">
      <w:start w:val="1"/>
      <w:numFmt w:val="bullet"/>
      <w:lvlText w:val=""/>
      <w:lvlJc w:val="left"/>
      <w:pPr>
        <w:ind w:left="6650" w:hanging="360"/>
      </w:pPr>
      <w:rPr>
        <w:rFonts w:ascii="Wingdings" w:hAnsi="Wingdings" w:hint="default"/>
      </w:rPr>
    </w:lvl>
  </w:abstractNum>
  <w:num w:numId="1" w16cid:durableId="1816487952">
    <w:abstractNumId w:val="8"/>
  </w:num>
  <w:num w:numId="2" w16cid:durableId="379716589">
    <w:abstractNumId w:val="14"/>
  </w:num>
  <w:num w:numId="3" w16cid:durableId="1479614155">
    <w:abstractNumId w:val="7"/>
  </w:num>
  <w:num w:numId="4" w16cid:durableId="1494838802">
    <w:abstractNumId w:val="6"/>
  </w:num>
  <w:num w:numId="5" w16cid:durableId="848521159">
    <w:abstractNumId w:val="5"/>
  </w:num>
  <w:num w:numId="6" w16cid:durableId="1110853802">
    <w:abstractNumId w:val="4"/>
  </w:num>
  <w:num w:numId="7" w16cid:durableId="1848665708">
    <w:abstractNumId w:val="3"/>
  </w:num>
  <w:num w:numId="8" w16cid:durableId="782529457">
    <w:abstractNumId w:val="2"/>
  </w:num>
  <w:num w:numId="9" w16cid:durableId="866910919">
    <w:abstractNumId w:val="1"/>
  </w:num>
  <w:num w:numId="10" w16cid:durableId="739327659">
    <w:abstractNumId w:val="0"/>
  </w:num>
  <w:num w:numId="11" w16cid:durableId="820269666">
    <w:abstractNumId w:val="1"/>
  </w:num>
  <w:num w:numId="12" w16cid:durableId="1801026167">
    <w:abstractNumId w:val="0"/>
  </w:num>
  <w:num w:numId="13" w16cid:durableId="939416081">
    <w:abstractNumId w:val="9"/>
  </w:num>
  <w:num w:numId="14" w16cid:durableId="1411002758">
    <w:abstractNumId w:val="10"/>
  </w:num>
  <w:num w:numId="15" w16cid:durableId="643122697">
    <w:abstractNumId w:val="12"/>
  </w:num>
  <w:num w:numId="16" w16cid:durableId="2136212561">
    <w:abstractNumId w:val="11"/>
  </w:num>
  <w:num w:numId="17" w16cid:durableId="1931618083">
    <w:abstractNumId w:val="1"/>
  </w:num>
  <w:num w:numId="18" w16cid:durableId="293679763">
    <w:abstractNumId w:val="0"/>
  </w:num>
  <w:num w:numId="19" w16cid:durableId="446508604">
    <w:abstractNumId w:val="1"/>
  </w:num>
  <w:num w:numId="20" w16cid:durableId="880245322">
    <w:abstractNumId w:val="0"/>
  </w:num>
  <w:num w:numId="21" w16cid:durableId="2142992249">
    <w:abstractNumId w:val="1"/>
  </w:num>
  <w:num w:numId="22" w16cid:durableId="367994608">
    <w:abstractNumId w:val="0"/>
  </w:num>
  <w:num w:numId="23" w16cid:durableId="1570576840">
    <w:abstractNumId w:val="1"/>
  </w:num>
  <w:num w:numId="24" w16cid:durableId="1011756398">
    <w:abstractNumId w:val="0"/>
  </w:num>
  <w:num w:numId="25" w16cid:durableId="650407228">
    <w:abstractNumId w:val="1"/>
  </w:num>
  <w:num w:numId="26" w16cid:durableId="1513062364">
    <w:abstractNumId w:val="0"/>
  </w:num>
  <w:num w:numId="27" w16cid:durableId="102119054">
    <w:abstractNumId w:val="1"/>
  </w:num>
  <w:num w:numId="28" w16cid:durableId="63459171">
    <w:abstractNumId w:val="0"/>
  </w:num>
  <w:num w:numId="29" w16cid:durableId="573973628">
    <w:abstractNumId w:val="1"/>
  </w:num>
  <w:num w:numId="30" w16cid:durableId="714887147">
    <w:abstractNumId w:val="0"/>
  </w:num>
  <w:num w:numId="31" w16cid:durableId="739206078">
    <w:abstractNumId w:val="1"/>
  </w:num>
  <w:num w:numId="32" w16cid:durableId="1714575815">
    <w:abstractNumId w:val="0"/>
  </w:num>
  <w:num w:numId="33" w16cid:durableId="2013950929">
    <w:abstractNumId w:val="1"/>
  </w:num>
  <w:num w:numId="34" w16cid:durableId="1126583015">
    <w:abstractNumId w:val="0"/>
  </w:num>
  <w:num w:numId="35" w16cid:durableId="222330133">
    <w:abstractNumId w:val="1"/>
  </w:num>
  <w:num w:numId="36" w16cid:durableId="754519831">
    <w:abstractNumId w:val="0"/>
  </w:num>
  <w:num w:numId="37" w16cid:durableId="1814758885">
    <w:abstractNumId w:val="1"/>
  </w:num>
  <w:num w:numId="38" w16cid:durableId="584729337">
    <w:abstractNumId w:val="0"/>
  </w:num>
  <w:num w:numId="39" w16cid:durableId="224727379">
    <w:abstractNumId w:val="1"/>
  </w:num>
  <w:num w:numId="40" w16cid:durableId="1483303976">
    <w:abstractNumId w:val="0"/>
  </w:num>
  <w:num w:numId="41" w16cid:durableId="199245298">
    <w:abstractNumId w:val="1"/>
  </w:num>
  <w:num w:numId="42" w16cid:durableId="2031833896">
    <w:abstractNumId w:val="0"/>
  </w:num>
  <w:num w:numId="43" w16cid:durableId="142166212">
    <w:abstractNumId w:val="1"/>
  </w:num>
  <w:num w:numId="44" w16cid:durableId="1769542393">
    <w:abstractNumId w:val="0"/>
  </w:num>
  <w:num w:numId="45" w16cid:durableId="954483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5098285">
    <w:abstractNumId w:val="15"/>
  </w:num>
  <w:num w:numId="47" w16cid:durableId="692536295">
    <w:abstractNumId w:val="13"/>
  </w:num>
  <w:num w:numId="48" w16cid:durableId="1737121145">
    <w:abstractNumId w:val="1"/>
  </w:num>
  <w:num w:numId="49" w16cid:durableId="16078874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92"/>
    <w:rsid w:val="0001230A"/>
    <w:rsid w:val="00016BFF"/>
    <w:rsid w:val="00017A24"/>
    <w:rsid w:val="00024143"/>
    <w:rsid w:val="000302CB"/>
    <w:rsid w:val="000330BF"/>
    <w:rsid w:val="0003314D"/>
    <w:rsid w:val="00033834"/>
    <w:rsid w:val="000339A3"/>
    <w:rsid w:val="000352CE"/>
    <w:rsid w:val="00037AE3"/>
    <w:rsid w:val="00037E3F"/>
    <w:rsid w:val="00040CD7"/>
    <w:rsid w:val="0004355C"/>
    <w:rsid w:val="00045D6A"/>
    <w:rsid w:val="00053353"/>
    <w:rsid w:val="00053AA9"/>
    <w:rsid w:val="00060626"/>
    <w:rsid w:val="0006426E"/>
    <w:rsid w:val="00070211"/>
    <w:rsid w:val="00070DBC"/>
    <w:rsid w:val="00074E8E"/>
    <w:rsid w:val="000755B5"/>
    <w:rsid w:val="000759D7"/>
    <w:rsid w:val="000848B1"/>
    <w:rsid w:val="000856F4"/>
    <w:rsid w:val="00085B65"/>
    <w:rsid w:val="00086BD6"/>
    <w:rsid w:val="00090194"/>
    <w:rsid w:val="00090387"/>
    <w:rsid w:val="00090EE5"/>
    <w:rsid w:val="0009378C"/>
    <w:rsid w:val="00095D25"/>
    <w:rsid w:val="00096F04"/>
    <w:rsid w:val="000A437B"/>
    <w:rsid w:val="000B0AC7"/>
    <w:rsid w:val="000B5BB8"/>
    <w:rsid w:val="000C33F3"/>
    <w:rsid w:val="000D3EAB"/>
    <w:rsid w:val="000E1911"/>
    <w:rsid w:val="000E6A66"/>
    <w:rsid w:val="000F0956"/>
    <w:rsid w:val="000F0EEA"/>
    <w:rsid w:val="000F43E3"/>
    <w:rsid w:val="000F4B54"/>
    <w:rsid w:val="000F5288"/>
    <w:rsid w:val="0010334E"/>
    <w:rsid w:val="0011096A"/>
    <w:rsid w:val="001114E2"/>
    <w:rsid w:val="001150A5"/>
    <w:rsid w:val="00115EF5"/>
    <w:rsid w:val="001161D6"/>
    <w:rsid w:val="00116737"/>
    <w:rsid w:val="00117B0B"/>
    <w:rsid w:val="00120CBF"/>
    <w:rsid w:val="001212AA"/>
    <w:rsid w:val="00122177"/>
    <w:rsid w:val="00132249"/>
    <w:rsid w:val="00146626"/>
    <w:rsid w:val="00151BCA"/>
    <w:rsid w:val="00153133"/>
    <w:rsid w:val="00157D7E"/>
    <w:rsid w:val="00164393"/>
    <w:rsid w:val="00167858"/>
    <w:rsid w:val="0017185A"/>
    <w:rsid w:val="00171BE7"/>
    <w:rsid w:val="00172247"/>
    <w:rsid w:val="00174925"/>
    <w:rsid w:val="00180544"/>
    <w:rsid w:val="001807A3"/>
    <w:rsid w:val="00182083"/>
    <w:rsid w:val="00186026"/>
    <w:rsid w:val="0018639C"/>
    <w:rsid w:val="001A0DF3"/>
    <w:rsid w:val="001A2EEC"/>
    <w:rsid w:val="001B05BD"/>
    <w:rsid w:val="001B16E8"/>
    <w:rsid w:val="001B25F3"/>
    <w:rsid w:val="001B7781"/>
    <w:rsid w:val="001C70FA"/>
    <w:rsid w:val="001D036C"/>
    <w:rsid w:val="001D25F4"/>
    <w:rsid w:val="001D2E2B"/>
    <w:rsid w:val="001D3BFB"/>
    <w:rsid w:val="001D4CEC"/>
    <w:rsid w:val="001D6B5A"/>
    <w:rsid w:val="001E1005"/>
    <w:rsid w:val="001E20E8"/>
    <w:rsid w:val="001E3BE9"/>
    <w:rsid w:val="001E61DD"/>
    <w:rsid w:val="001E6B64"/>
    <w:rsid w:val="001F42ED"/>
    <w:rsid w:val="001F715C"/>
    <w:rsid w:val="00202A19"/>
    <w:rsid w:val="002034EF"/>
    <w:rsid w:val="00203692"/>
    <w:rsid w:val="0020467E"/>
    <w:rsid w:val="00215093"/>
    <w:rsid w:val="002171D5"/>
    <w:rsid w:val="00217AFA"/>
    <w:rsid w:val="002257B9"/>
    <w:rsid w:val="0023044C"/>
    <w:rsid w:val="0023270D"/>
    <w:rsid w:val="00234F69"/>
    <w:rsid w:val="00235A6C"/>
    <w:rsid w:val="00240070"/>
    <w:rsid w:val="00244266"/>
    <w:rsid w:val="002443A6"/>
    <w:rsid w:val="00244E1B"/>
    <w:rsid w:val="00252838"/>
    <w:rsid w:val="002553FE"/>
    <w:rsid w:val="002576FD"/>
    <w:rsid w:val="002612E5"/>
    <w:rsid w:val="00261747"/>
    <w:rsid w:val="00265ADA"/>
    <w:rsid w:val="0027279C"/>
    <w:rsid w:val="00276B2C"/>
    <w:rsid w:val="00283316"/>
    <w:rsid w:val="00284EA0"/>
    <w:rsid w:val="002862AA"/>
    <w:rsid w:val="0028659B"/>
    <w:rsid w:val="00290A0A"/>
    <w:rsid w:val="00291486"/>
    <w:rsid w:val="002A127E"/>
    <w:rsid w:val="002A5B3B"/>
    <w:rsid w:val="002A757C"/>
    <w:rsid w:val="002B6DBC"/>
    <w:rsid w:val="002B7569"/>
    <w:rsid w:val="002C2C7D"/>
    <w:rsid w:val="002C5235"/>
    <w:rsid w:val="002D483C"/>
    <w:rsid w:val="002E13B6"/>
    <w:rsid w:val="002E5374"/>
    <w:rsid w:val="002F7C28"/>
    <w:rsid w:val="0030045F"/>
    <w:rsid w:val="00303E60"/>
    <w:rsid w:val="0030447C"/>
    <w:rsid w:val="00304F4B"/>
    <w:rsid w:val="00307EC7"/>
    <w:rsid w:val="0032098B"/>
    <w:rsid w:val="0032127D"/>
    <w:rsid w:val="00322024"/>
    <w:rsid w:val="0032219D"/>
    <w:rsid w:val="003222A6"/>
    <w:rsid w:val="00323938"/>
    <w:rsid w:val="00324EF9"/>
    <w:rsid w:val="00327270"/>
    <w:rsid w:val="003353D0"/>
    <w:rsid w:val="003403C9"/>
    <w:rsid w:val="00346597"/>
    <w:rsid w:val="00350C3B"/>
    <w:rsid w:val="00355373"/>
    <w:rsid w:val="003631D6"/>
    <w:rsid w:val="00363D09"/>
    <w:rsid w:val="00364A7A"/>
    <w:rsid w:val="0036514E"/>
    <w:rsid w:val="00365730"/>
    <w:rsid w:val="003819B7"/>
    <w:rsid w:val="00382314"/>
    <w:rsid w:val="00383074"/>
    <w:rsid w:val="00386CFF"/>
    <w:rsid w:val="003934BC"/>
    <w:rsid w:val="00393B11"/>
    <w:rsid w:val="00393CB1"/>
    <w:rsid w:val="00397C78"/>
    <w:rsid w:val="003A0A69"/>
    <w:rsid w:val="003A0EA7"/>
    <w:rsid w:val="003A2717"/>
    <w:rsid w:val="003A32AB"/>
    <w:rsid w:val="003B4C81"/>
    <w:rsid w:val="003C0846"/>
    <w:rsid w:val="003C3F59"/>
    <w:rsid w:val="003C464C"/>
    <w:rsid w:val="003D0282"/>
    <w:rsid w:val="003D152D"/>
    <w:rsid w:val="003D221C"/>
    <w:rsid w:val="003D502F"/>
    <w:rsid w:val="003E022D"/>
    <w:rsid w:val="003E0578"/>
    <w:rsid w:val="003E0D4E"/>
    <w:rsid w:val="003E5789"/>
    <w:rsid w:val="003E6C3F"/>
    <w:rsid w:val="003F31C9"/>
    <w:rsid w:val="003F44EA"/>
    <w:rsid w:val="003F5B1B"/>
    <w:rsid w:val="003F6A6B"/>
    <w:rsid w:val="003F78C2"/>
    <w:rsid w:val="004027D5"/>
    <w:rsid w:val="00404F18"/>
    <w:rsid w:val="004062BB"/>
    <w:rsid w:val="0040742D"/>
    <w:rsid w:val="004108D3"/>
    <w:rsid w:val="00413B42"/>
    <w:rsid w:val="0041402D"/>
    <w:rsid w:val="00414332"/>
    <w:rsid w:val="00414A5B"/>
    <w:rsid w:val="00421D05"/>
    <w:rsid w:val="004224EC"/>
    <w:rsid w:val="0042486F"/>
    <w:rsid w:val="00425C0F"/>
    <w:rsid w:val="00425E5C"/>
    <w:rsid w:val="00426552"/>
    <w:rsid w:val="00426606"/>
    <w:rsid w:val="0043015C"/>
    <w:rsid w:val="0043113E"/>
    <w:rsid w:val="00440738"/>
    <w:rsid w:val="00441F45"/>
    <w:rsid w:val="0045144F"/>
    <w:rsid w:val="00452CF0"/>
    <w:rsid w:val="00453163"/>
    <w:rsid w:val="00454BCF"/>
    <w:rsid w:val="004615FA"/>
    <w:rsid w:val="00465010"/>
    <w:rsid w:val="00466A62"/>
    <w:rsid w:val="00467E46"/>
    <w:rsid w:val="0047168D"/>
    <w:rsid w:val="004720FE"/>
    <w:rsid w:val="00472E29"/>
    <w:rsid w:val="00486270"/>
    <w:rsid w:val="0049121B"/>
    <w:rsid w:val="00492271"/>
    <w:rsid w:val="004A2854"/>
    <w:rsid w:val="004A38A9"/>
    <w:rsid w:val="004B1834"/>
    <w:rsid w:val="004B29F8"/>
    <w:rsid w:val="004B3001"/>
    <w:rsid w:val="004B3A29"/>
    <w:rsid w:val="004B60EC"/>
    <w:rsid w:val="004B6517"/>
    <w:rsid w:val="004C1324"/>
    <w:rsid w:val="004C13EB"/>
    <w:rsid w:val="004C4A76"/>
    <w:rsid w:val="004D1CA0"/>
    <w:rsid w:val="004D41D8"/>
    <w:rsid w:val="004D503D"/>
    <w:rsid w:val="004D542D"/>
    <w:rsid w:val="004D58AC"/>
    <w:rsid w:val="004E232F"/>
    <w:rsid w:val="004E307D"/>
    <w:rsid w:val="004E3B30"/>
    <w:rsid w:val="004E7E26"/>
    <w:rsid w:val="004F38AB"/>
    <w:rsid w:val="004F5C23"/>
    <w:rsid w:val="004F6A4F"/>
    <w:rsid w:val="00503E85"/>
    <w:rsid w:val="005055D5"/>
    <w:rsid w:val="0051223A"/>
    <w:rsid w:val="005130DE"/>
    <w:rsid w:val="00520B02"/>
    <w:rsid w:val="00521559"/>
    <w:rsid w:val="00522674"/>
    <w:rsid w:val="00522BEB"/>
    <w:rsid w:val="0052492F"/>
    <w:rsid w:val="005269FE"/>
    <w:rsid w:val="00530E98"/>
    <w:rsid w:val="00533DA1"/>
    <w:rsid w:val="00542B17"/>
    <w:rsid w:val="00545901"/>
    <w:rsid w:val="00546468"/>
    <w:rsid w:val="00546490"/>
    <w:rsid w:val="0054681F"/>
    <w:rsid w:val="005477A7"/>
    <w:rsid w:val="00557B1B"/>
    <w:rsid w:val="00560966"/>
    <w:rsid w:val="0056578A"/>
    <w:rsid w:val="0056595B"/>
    <w:rsid w:val="0057070A"/>
    <w:rsid w:val="005714AB"/>
    <w:rsid w:val="00571C0D"/>
    <w:rsid w:val="00572C4C"/>
    <w:rsid w:val="0057605E"/>
    <w:rsid w:val="00576E09"/>
    <w:rsid w:val="00577261"/>
    <w:rsid w:val="00581DB2"/>
    <w:rsid w:val="00585ED0"/>
    <w:rsid w:val="00594747"/>
    <w:rsid w:val="00594844"/>
    <w:rsid w:val="00597CD3"/>
    <w:rsid w:val="005A1AE6"/>
    <w:rsid w:val="005A2D13"/>
    <w:rsid w:val="005A646E"/>
    <w:rsid w:val="005A6F41"/>
    <w:rsid w:val="005A7AE7"/>
    <w:rsid w:val="005B0593"/>
    <w:rsid w:val="005D15B8"/>
    <w:rsid w:val="005E150A"/>
    <w:rsid w:val="005E5CD9"/>
    <w:rsid w:val="005E7DD5"/>
    <w:rsid w:val="005F03A0"/>
    <w:rsid w:val="005F6140"/>
    <w:rsid w:val="005F6AA8"/>
    <w:rsid w:val="006111D5"/>
    <w:rsid w:val="006111F5"/>
    <w:rsid w:val="00616249"/>
    <w:rsid w:val="006162A6"/>
    <w:rsid w:val="00623E11"/>
    <w:rsid w:val="00632F55"/>
    <w:rsid w:val="0063422B"/>
    <w:rsid w:val="0063480E"/>
    <w:rsid w:val="006411DE"/>
    <w:rsid w:val="00641C58"/>
    <w:rsid w:val="00642C5C"/>
    <w:rsid w:val="006448C5"/>
    <w:rsid w:val="006523AB"/>
    <w:rsid w:val="0065492D"/>
    <w:rsid w:val="006555BD"/>
    <w:rsid w:val="00664E51"/>
    <w:rsid w:val="006663C6"/>
    <w:rsid w:val="006676E2"/>
    <w:rsid w:val="00675C3F"/>
    <w:rsid w:val="00676629"/>
    <w:rsid w:val="00682B8C"/>
    <w:rsid w:val="00685EB4"/>
    <w:rsid w:val="006904F2"/>
    <w:rsid w:val="0069616D"/>
    <w:rsid w:val="006A2BB4"/>
    <w:rsid w:val="006A4C05"/>
    <w:rsid w:val="006A4CC5"/>
    <w:rsid w:val="006A4F18"/>
    <w:rsid w:val="006A4F76"/>
    <w:rsid w:val="006B5540"/>
    <w:rsid w:val="006C2B84"/>
    <w:rsid w:val="006C3DFC"/>
    <w:rsid w:val="006C3F2F"/>
    <w:rsid w:val="006C605F"/>
    <w:rsid w:val="006D146A"/>
    <w:rsid w:val="006D1A63"/>
    <w:rsid w:val="006D4770"/>
    <w:rsid w:val="006D5D28"/>
    <w:rsid w:val="006E1841"/>
    <w:rsid w:val="006E210A"/>
    <w:rsid w:val="006E260B"/>
    <w:rsid w:val="006E3639"/>
    <w:rsid w:val="006E3DE5"/>
    <w:rsid w:val="006F3D4D"/>
    <w:rsid w:val="00701986"/>
    <w:rsid w:val="00702BE5"/>
    <w:rsid w:val="00707561"/>
    <w:rsid w:val="0071068F"/>
    <w:rsid w:val="007155B8"/>
    <w:rsid w:val="0071781D"/>
    <w:rsid w:val="00726B60"/>
    <w:rsid w:val="0073515F"/>
    <w:rsid w:val="00736F8A"/>
    <w:rsid w:val="007373E7"/>
    <w:rsid w:val="007424F5"/>
    <w:rsid w:val="0074302D"/>
    <w:rsid w:val="0074442C"/>
    <w:rsid w:val="0074554D"/>
    <w:rsid w:val="007510A3"/>
    <w:rsid w:val="007546B8"/>
    <w:rsid w:val="007573AE"/>
    <w:rsid w:val="00761EC9"/>
    <w:rsid w:val="007628F3"/>
    <w:rsid w:val="00766D00"/>
    <w:rsid w:val="00772AC2"/>
    <w:rsid w:val="00774EFE"/>
    <w:rsid w:val="00777A2F"/>
    <w:rsid w:val="00783FB8"/>
    <w:rsid w:val="00785A0C"/>
    <w:rsid w:val="00786AA5"/>
    <w:rsid w:val="00787B6E"/>
    <w:rsid w:val="00793CA7"/>
    <w:rsid w:val="007A3489"/>
    <w:rsid w:val="007A75E1"/>
    <w:rsid w:val="007B448B"/>
    <w:rsid w:val="007B4F54"/>
    <w:rsid w:val="007B5701"/>
    <w:rsid w:val="007B58B8"/>
    <w:rsid w:val="007B5F1D"/>
    <w:rsid w:val="007B62B5"/>
    <w:rsid w:val="007C45B2"/>
    <w:rsid w:val="007C5AB3"/>
    <w:rsid w:val="007C73AE"/>
    <w:rsid w:val="007D04DE"/>
    <w:rsid w:val="007D439E"/>
    <w:rsid w:val="007D6809"/>
    <w:rsid w:val="007E072A"/>
    <w:rsid w:val="007E78D0"/>
    <w:rsid w:val="007F30B4"/>
    <w:rsid w:val="007F43B0"/>
    <w:rsid w:val="007F559C"/>
    <w:rsid w:val="007F5E1D"/>
    <w:rsid w:val="007F78EE"/>
    <w:rsid w:val="00801946"/>
    <w:rsid w:val="00803AEC"/>
    <w:rsid w:val="00810CAD"/>
    <w:rsid w:val="0081283B"/>
    <w:rsid w:val="008152E5"/>
    <w:rsid w:val="00816A8A"/>
    <w:rsid w:val="00822118"/>
    <w:rsid w:val="00826BF6"/>
    <w:rsid w:val="00827E16"/>
    <w:rsid w:val="00830A17"/>
    <w:rsid w:val="008351F7"/>
    <w:rsid w:val="00837CB7"/>
    <w:rsid w:val="00844741"/>
    <w:rsid w:val="00853805"/>
    <w:rsid w:val="00855097"/>
    <w:rsid w:val="00870508"/>
    <w:rsid w:val="0087212A"/>
    <w:rsid w:val="0088254C"/>
    <w:rsid w:val="00882B9B"/>
    <w:rsid w:val="008854C8"/>
    <w:rsid w:val="00891E7D"/>
    <w:rsid w:val="008924D4"/>
    <w:rsid w:val="00894488"/>
    <w:rsid w:val="008A0C8E"/>
    <w:rsid w:val="008A2229"/>
    <w:rsid w:val="008A3DB6"/>
    <w:rsid w:val="008A4F5F"/>
    <w:rsid w:val="008B35D8"/>
    <w:rsid w:val="008C173D"/>
    <w:rsid w:val="008C5069"/>
    <w:rsid w:val="008C5AE0"/>
    <w:rsid w:val="008C6EDB"/>
    <w:rsid w:val="008C7ACD"/>
    <w:rsid w:val="008D1807"/>
    <w:rsid w:val="008D5616"/>
    <w:rsid w:val="008D5839"/>
    <w:rsid w:val="008D5A8B"/>
    <w:rsid w:val="008D7544"/>
    <w:rsid w:val="008E14F0"/>
    <w:rsid w:val="008E24CA"/>
    <w:rsid w:val="008E3E32"/>
    <w:rsid w:val="008F2A67"/>
    <w:rsid w:val="008F2E4E"/>
    <w:rsid w:val="00903CA1"/>
    <w:rsid w:val="0090722F"/>
    <w:rsid w:val="00907AC5"/>
    <w:rsid w:val="00912E02"/>
    <w:rsid w:val="009200EE"/>
    <w:rsid w:val="00920846"/>
    <w:rsid w:val="00920A21"/>
    <w:rsid w:val="009241AD"/>
    <w:rsid w:val="00932EB7"/>
    <w:rsid w:val="00942C7C"/>
    <w:rsid w:val="00943B46"/>
    <w:rsid w:val="00944DDC"/>
    <w:rsid w:val="009517BF"/>
    <w:rsid w:val="009552F9"/>
    <w:rsid w:val="00960E89"/>
    <w:rsid w:val="009625DA"/>
    <w:rsid w:val="00962F7B"/>
    <w:rsid w:val="009660DC"/>
    <w:rsid w:val="00966B0B"/>
    <w:rsid w:val="00967D5F"/>
    <w:rsid w:val="009702AB"/>
    <w:rsid w:val="0097289E"/>
    <w:rsid w:val="009735FB"/>
    <w:rsid w:val="009777D1"/>
    <w:rsid w:val="00977DAF"/>
    <w:rsid w:val="00985126"/>
    <w:rsid w:val="009875E9"/>
    <w:rsid w:val="0099796A"/>
    <w:rsid w:val="009A7A59"/>
    <w:rsid w:val="009A7FF6"/>
    <w:rsid w:val="009B32EF"/>
    <w:rsid w:val="009C0AC6"/>
    <w:rsid w:val="009C1580"/>
    <w:rsid w:val="009C6886"/>
    <w:rsid w:val="009D321D"/>
    <w:rsid w:val="009D4CCF"/>
    <w:rsid w:val="009E5005"/>
    <w:rsid w:val="009E6A04"/>
    <w:rsid w:val="009F4A46"/>
    <w:rsid w:val="009F4CD6"/>
    <w:rsid w:val="009F6A07"/>
    <w:rsid w:val="00A07616"/>
    <w:rsid w:val="00A10362"/>
    <w:rsid w:val="00A11404"/>
    <w:rsid w:val="00A13370"/>
    <w:rsid w:val="00A14918"/>
    <w:rsid w:val="00A15663"/>
    <w:rsid w:val="00A16F63"/>
    <w:rsid w:val="00A1789C"/>
    <w:rsid w:val="00A235A2"/>
    <w:rsid w:val="00A33A21"/>
    <w:rsid w:val="00A352EC"/>
    <w:rsid w:val="00A37E53"/>
    <w:rsid w:val="00A40FC2"/>
    <w:rsid w:val="00A41731"/>
    <w:rsid w:val="00A50A1E"/>
    <w:rsid w:val="00A50E27"/>
    <w:rsid w:val="00A543D6"/>
    <w:rsid w:val="00A55E72"/>
    <w:rsid w:val="00A61330"/>
    <w:rsid w:val="00A72285"/>
    <w:rsid w:val="00A768D4"/>
    <w:rsid w:val="00A77ECE"/>
    <w:rsid w:val="00A90C63"/>
    <w:rsid w:val="00A91DBE"/>
    <w:rsid w:val="00A92AF6"/>
    <w:rsid w:val="00AA2F41"/>
    <w:rsid w:val="00AA3192"/>
    <w:rsid w:val="00AA3F10"/>
    <w:rsid w:val="00AA7D4C"/>
    <w:rsid w:val="00AB107E"/>
    <w:rsid w:val="00AB2516"/>
    <w:rsid w:val="00AB4013"/>
    <w:rsid w:val="00AB7501"/>
    <w:rsid w:val="00AC20F1"/>
    <w:rsid w:val="00AC563F"/>
    <w:rsid w:val="00AC5982"/>
    <w:rsid w:val="00AE583E"/>
    <w:rsid w:val="00AE5D15"/>
    <w:rsid w:val="00AE631D"/>
    <w:rsid w:val="00AF05B3"/>
    <w:rsid w:val="00AF07AB"/>
    <w:rsid w:val="00AF16EB"/>
    <w:rsid w:val="00AF2C46"/>
    <w:rsid w:val="00AF6BDC"/>
    <w:rsid w:val="00B038B7"/>
    <w:rsid w:val="00B2234A"/>
    <w:rsid w:val="00B239AC"/>
    <w:rsid w:val="00B23FEC"/>
    <w:rsid w:val="00B313E3"/>
    <w:rsid w:val="00B3716E"/>
    <w:rsid w:val="00B37446"/>
    <w:rsid w:val="00B4133C"/>
    <w:rsid w:val="00B42179"/>
    <w:rsid w:val="00B43857"/>
    <w:rsid w:val="00B50E21"/>
    <w:rsid w:val="00B51006"/>
    <w:rsid w:val="00B512D0"/>
    <w:rsid w:val="00B54DA6"/>
    <w:rsid w:val="00B54E5C"/>
    <w:rsid w:val="00B71621"/>
    <w:rsid w:val="00B7489C"/>
    <w:rsid w:val="00B74F64"/>
    <w:rsid w:val="00B7596B"/>
    <w:rsid w:val="00B75D62"/>
    <w:rsid w:val="00BA0B9B"/>
    <w:rsid w:val="00BA50E4"/>
    <w:rsid w:val="00BA6650"/>
    <w:rsid w:val="00BA6DBD"/>
    <w:rsid w:val="00BB3270"/>
    <w:rsid w:val="00BB78BC"/>
    <w:rsid w:val="00BC32F4"/>
    <w:rsid w:val="00BC56FC"/>
    <w:rsid w:val="00BD4FAD"/>
    <w:rsid w:val="00BD74F7"/>
    <w:rsid w:val="00BE2BD9"/>
    <w:rsid w:val="00BE3781"/>
    <w:rsid w:val="00BF09BD"/>
    <w:rsid w:val="00BF0EC6"/>
    <w:rsid w:val="00BF11AA"/>
    <w:rsid w:val="00BF27CA"/>
    <w:rsid w:val="00BF6BC8"/>
    <w:rsid w:val="00C10608"/>
    <w:rsid w:val="00C201F8"/>
    <w:rsid w:val="00C22D36"/>
    <w:rsid w:val="00C24833"/>
    <w:rsid w:val="00C27F3F"/>
    <w:rsid w:val="00C32B92"/>
    <w:rsid w:val="00C350DC"/>
    <w:rsid w:val="00C41129"/>
    <w:rsid w:val="00C42B0E"/>
    <w:rsid w:val="00C43705"/>
    <w:rsid w:val="00C50710"/>
    <w:rsid w:val="00C63ADB"/>
    <w:rsid w:val="00C66B22"/>
    <w:rsid w:val="00C741B9"/>
    <w:rsid w:val="00C75DB1"/>
    <w:rsid w:val="00C77A77"/>
    <w:rsid w:val="00C80F7B"/>
    <w:rsid w:val="00C85052"/>
    <w:rsid w:val="00C90953"/>
    <w:rsid w:val="00CA307D"/>
    <w:rsid w:val="00CA461A"/>
    <w:rsid w:val="00CA5118"/>
    <w:rsid w:val="00CA789E"/>
    <w:rsid w:val="00CB2195"/>
    <w:rsid w:val="00CB3D0E"/>
    <w:rsid w:val="00CC1689"/>
    <w:rsid w:val="00CC79F5"/>
    <w:rsid w:val="00CD6097"/>
    <w:rsid w:val="00CE0A65"/>
    <w:rsid w:val="00CE1452"/>
    <w:rsid w:val="00CE2A4D"/>
    <w:rsid w:val="00CE43CE"/>
    <w:rsid w:val="00CE6EB1"/>
    <w:rsid w:val="00CF4C21"/>
    <w:rsid w:val="00CF788D"/>
    <w:rsid w:val="00D0050E"/>
    <w:rsid w:val="00D015CA"/>
    <w:rsid w:val="00D02DE1"/>
    <w:rsid w:val="00D17722"/>
    <w:rsid w:val="00D17F8E"/>
    <w:rsid w:val="00D20AA3"/>
    <w:rsid w:val="00D2508C"/>
    <w:rsid w:val="00D262EF"/>
    <w:rsid w:val="00D30491"/>
    <w:rsid w:val="00D32478"/>
    <w:rsid w:val="00D3327E"/>
    <w:rsid w:val="00D33603"/>
    <w:rsid w:val="00D35A06"/>
    <w:rsid w:val="00D36152"/>
    <w:rsid w:val="00D44842"/>
    <w:rsid w:val="00D45554"/>
    <w:rsid w:val="00D47DD2"/>
    <w:rsid w:val="00D5479E"/>
    <w:rsid w:val="00D55316"/>
    <w:rsid w:val="00D614DC"/>
    <w:rsid w:val="00D6153F"/>
    <w:rsid w:val="00D63F99"/>
    <w:rsid w:val="00D65100"/>
    <w:rsid w:val="00D66D23"/>
    <w:rsid w:val="00D7134D"/>
    <w:rsid w:val="00D757A5"/>
    <w:rsid w:val="00D75B90"/>
    <w:rsid w:val="00D9082A"/>
    <w:rsid w:val="00D918BC"/>
    <w:rsid w:val="00D9463F"/>
    <w:rsid w:val="00D969AF"/>
    <w:rsid w:val="00DA3CEB"/>
    <w:rsid w:val="00DA4D65"/>
    <w:rsid w:val="00DB085C"/>
    <w:rsid w:val="00DB1F8B"/>
    <w:rsid w:val="00DB5151"/>
    <w:rsid w:val="00DB5625"/>
    <w:rsid w:val="00DB7FEC"/>
    <w:rsid w:val="00DC0AB5"/>
    <w:rsid w:val="00DC1434"/>
    <w:rsid w:val="00DC25FD"/>
    <w:rsid w:val="00DC26E3"/>
    <w:rsid w:val="00DC399A"/>
    <w:rsid w:val="00DD16F2"/>
    <w:rsid w:val="00DD6162"/>
    <w:rsid w:val="00DD7A42"/>
    <w:rsid w:val="00DE34B9"/>
    <w:rsid w:val="00DE6B7F"/>
    <w:rsid w:val="00DF11B1"/>
    <w:rsid w:val="00DF5157"/>
    <w:rsid w:val="00E03695"/>
    <w:rsid w:val="00E10EC3"/>
    <w:rsid w:val="00E114C4"/>
    <w:rsid w:val="00E22C2D"/>
    <w:rsid w:val="00E23124"/>
    <w:rsid w:val="00E26F3D"/>
    <w:rsid w:val="00E27CDB"/>
    <w:rsid w:val="00E31225"/>
    <w:rsid w:val="00E42E44"/>
    <w:rsid w:val="00E45C78"/>
    <w:rsid w:val="00E50EE0"/>
    <w:rsid w:val="00E52DBD"/>
    <w:rsid w:val="00E53852"/>
    <w:rsid w:val="00E54DD0"/>
    <w:rsid w:val="00E56344"/>
    <w:rsid w:val="00E6236B"/>
    <w:rsid w:val="00E65195"/>
    <w:rsid w:val="00E67521"/>
    <w:rsid w:val="00E73B7E"/>
    <w:rsid w:val="00E750B1"/>
    <w:rsid w:val="00E757E6"/>
    <w:rsid w:val="00E7780E"/>
    <w:rsid w:val="00E83EC7"/>
    <w:rsid w:val="00E8460E"/>
    <w:rsid w:val="00E8625B"/>
    <w:rsid w:val="00E878F7"/>
    <w:rsid w:val="00E9142E"/>
    <w:rsid w:val="00E92788"/>
    <w:rsid w:val="00E92F7C"/>
    <w:rsid w:val="00E96E69"/>
    <w:rsid w:val="00EA196A"/>
    <w:rsid w:val="00EA4676"/>
    <w:rsid w:val="00EA484D"/>
    <w:rsid w:val="00EA569C"/>
    <w:rsid w:val="00EB167A"/>
    <w:rsid w:val="00EB487F"/>
    <w:rsid w:val="00EC0A4F"/>
    <w:rsid w:val="00ED473A"/>
    <w:rsid w:val="00ED569A"/>
    <w:rsid w:val="00EE6328"/>
    <w:rsid w:val="00EF4C1D"/>
    <w:rsid w:val="00EF7CFB"/>
    <w:rsid w:val="00F011CC"/>
    <w:rsid w:val="00F04B5A"/>
    <w:rsid w:val="00F10E83"/>
    <w:rsid w:val="00F1657B"/>
    <w:rsid w:val="00F1753A"/>
    <w:rsid w:val="00F34EFD"/>
    <w:rsid w:val="00F37D47"/>
    <w:rsid w:val="00F41D71"/>
    <w:rsid w:val="00F437EA"/>
    <w:rsid w:val="00F470CE"/>
    <w:rsid w:val="00F47AD4"/>
    <w:rsid w:val="00F52556"/>
    <w:rsid w:val="00F57630"/>
    <w:rsid w:val="00F62850"/>
    <w:rsid w:val="00F63FBF"/>
    <w:rsid w:val="00F71B5F"/>
    <w:rsid w:val="00F72B87"/>
    <w:rsid w:val="00F767F6"/>
    <w:rsid w:val="00F76CB2"/>
    <w:rsid w:val="00F82406"/>
    <w:rsid w:val="00F83A13"/>
    <w:rsid w:val="00F85709"/>
    <w:rsid w:val="00F86BF8"/>
    <w:rsid w:val="00F90043"/>
    <w:rsid w:val="00F9066B"/>
    <w:rsid w:val="00F92D2F"/>
    <w:rsid w:val="00F9583A"/>
    <w:rsid w:val="00F96F33"/>
    <w:rsid w:val="00F97931"/>
    <w:rsid w:val="00FA05C3"/>
    <w:rsid w:val="00FA4DB2"/>
    <w:rsid w:val="00FA720E"/>
    <w:rsid w:val="00FA78B4"/>
    <w:rsid w:val="00FB2600"/>
    <w:rsid w:val="00FB2DAA"/>
    <w:rsid w:val="00FB48D2"/>
    <w:rsid w:val="00FB7742"/>
    <w:rsid w:val="00FC0E51"/>
    <w:rsid w:val="00FC13E8"/>
    <w:rsid w:val="00FC30C7"/>
    <w:rsid w:val="00FC7953"/>
    <w:rsid w:val="00FD5708"/>
    <w:rsid w:val="00FE57F9"/>
    <w:rsid w:val="00FE7E6B"/>
    <w:rsid w:val="00FF2E2B"/>
    <w:rsid w:val="00FF37CE"/>
    <w:rsid w:val="00FF4683"/>
    <w:rsid w:val="00FF68E1"/>
    <w:rsid w:val="00FF7686"/>
    <w:rsid w:val="01792757"/>
    <w:rsid w:val="09D8FD8D"/>
    <w:rsid w:val="0B06E140"/>
    <w:rsid w:val="0E3E8202"/>
    <w:rsid w:val="1235F1D4"/>
    <w:rsid w:val="130B5334"/>
    <w:rsid w:val="150CE0F3"/>
    <w:rsid w:val="15B8B59D"/>
    <w:rsid w:val="20DEA4A7"/>
    <w:rsid w:val="210ADA6E"/>
    <w:rsid w:val="2785D4FB"/>
    <w:rsid w:val="2BBE0CDC"/>
    <w:rsid w:val="2EBD0AE0"/>
    <w:rsid w:val="31818003"/>
    <w:rsid w:val="3DA45C8E"/>
    <w:rsid w:val="4B5E1353"/>
    <w:rsid w:val="510F9473"/>
    <w:rsid w:val="51AEF8D0"/>
    <w:rsid w:val="54684143"/>
    <w:rsid w:val="62062807"/>
    <w:rsid w:val="64BE2A29"/>
    <w:rsid w:val="653DC8C9"/>
    <w:rsid w:val="67803FDD"/>
    <w:rsid w:val="6A9FE575"/>
    <w:rsid w:val="6BB4F7D3"/>
    <w:rsid w:val="6D03ABF4"/>
    <w:rsid w:val="6F0E0C2F"/>
    <w:rsid w:val="716B819A"/>
    <w:rsid w:val="78937ADB"/>
    <w:rsid w:val="7E41869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D242"/>
  <w15:docId w15:val="{3ED292F7-90AC-43BD-A74B-4B186597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uiPriority w:val="11"/>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uiPriority w:val="11"/>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basedOn w:val="Absatz-Standardschriftart"/>
    <w:link w:val="Titel"/>
    <w:uiPriority w:val="10"/>
    <w:rsid w:val="00090194"/>
    <w:rPr>
      <w:rFonts w:eastAsiaTheme="majorEastAsia" w:cstheme="majorBidi"/>
      <w:b/>
      <w:bCs/>
      <w:color w:val="D31932" w:themeColor="accent1"/>
      <w:spacing w:val="20"/>
      <w:sz w:val="28"/>
      <w:szCs w:val="28"/>
      <w:lang w:val="de-CH"/>
    </w:rPr>
  </w:style>
  <w:style w:type="paragraph" w:styleId="berarbeitung">
    <w:name w:val="Revision"/>
    <w:hidden/>
    <w:semiHidden/>
    <w:rsid w:val="00962F7B"/>
    <w:pPr>
      <w:spacing w:after="0"/>
    </w:pPr>
    <w:rPr>
      <w:lang w:val="de-CH"/>
    </w:rPr>
  </w:style>
  <w:style w:type="paragraph" w:styleId="Listenabsatz">
    <w:name w:val="List Paragraph"/>
    <w:basedOn w:val="Standard"/>
    <w:uiPriority w:val="34"/>
    <w:qFormat/>
    <w:rsid w:val="00761EC9"/>
    <w:pPr>
      <w:spacing w:after="160" w:line="360" w:lineRule="auto"/>
      <w:ind w:left="720"/>
      <w:contextualSpacing/>
      <w:jc w:val="both"/>
    </w:pPr>
    <w:rPr>
      <w:rFonts w:asciiTheme="minorHAnsi" w:hAnsiTheme="minorHAnsi"/>
      <w:spacing w:val="0"/>
      <w:kern w:val="2"/>
      <w:sz w:val="22"/>
      <w:szCs w:val="22"/>
      <w:lang w:val="fr-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09256">
      <w:bodyDiv w:val="1"/>
      <w:marLeft w:val="0"/>
      <w:marRight w:val="0"/>
      <w:marTop w:val="0"/>
      <w:marBottom w:val="0"/>
      <w:divBdr>
        <w:top w:val="none" w:sz="0" w:space="0" w:color="auto"/>
        <w:left w:val="none" w:sz="0" w:space="0" w:color="auto"/>
        <w:bottom w:val="none" w:sz="0" w:space="0" w:color="auto"/>
        <w:right w:val="none" w:sz="0" w:space="0" w:color="auto"/>
      </w:divBdr>
      <w:divsChild>
        <w:div w:id="358513326">
          <w:marLeft w:val="0"/>
          <w:marRight w:val="0"/>
          <w:marTop w:val="0"/>
          <w:marBottom w:val="0"/>
          <w:divBdr>
            <w:top w:val="single" w:sz="2" w:space="0" w:color="E3E3E3"/>
            <w:left w:val="single" w:sz="2" w:space="0" w:color="E3E3E3"/>
            <w:bottom w:val="single" w:sz="2" w:space="0" w:color="E3E3E3"/>
            <w:right w:val="single" w:sz="2" w:space="0" w:color="E3E3E3"/>
          </w:divBdr>
          <w:divsChild>
            <w:div w:id="781532902">
              <w:marLeft w:val="0"/>
              <w:marRight w:val="0"/>
              <w:marTop w:val="0"/>
              <w:marBottom w:val="0"/>
              <w:divBdr>
                <w:top w:val="single" w:sz="2" w:space="0" w:color="E3E3E3"/>
                <w:left w:val="single" w:sz="2" w:space="0" w:color="E3E3E3"/>
                <w:bottom w:val="single" w:sz="2" w:space="0" w:color="E3E3E3"/>
                <w:right w:val="single" w:sz="2" w:space="0" w:color="E3E3E3"/>
              </w:divBdr>
              <w:divsChild>
                <w:div w:id="1125198819">
                  <w:marLeft w:val="0"/>
                  <w:marRight w:val="0"/>
                  <w:marTop w:val="0"/>
                  <w:marBottom w:val="0"/>
                  <w:divBdr>
                    <w:top w:val="single" w:sz="2" w:space="0" w:color="E3E3E3"/>
                    <w:left w:val="single" w:sz="2" w:space="0" w:color="E3E3E3"/>
                    <w:bottom w:val="single" w:sz="2" w:space="0" w:color="E3E3E3"/>
                    <w:right w:val="single" w:sz="2" w:space="0" w:color="E3E3E3"/>
                  </w:divBdr>
                  <w:divsChild>
                    <w:div w:id="1401715565">
                      <w:marLeft w:val="0"/>
                      <w:marRight w:val="0"/>
                      <w:marTop w:val="0"/>
                      <w:marBottom w:val="0"/>
                      <w:divBdr>
                        <w:top w:val="single" w:sz="2" w:space="0" w:color="E3E3E3"/>
                        <w:left w:val="single" w:sz="2" w:space="0" w:color="E3E3E3"/>
                        <w:bottom w:val="single" w:sz="2" w:space="0" w:color="E3E3E3"/>
                        <w:right w:val="single" w:sz="2" w:space="0" w:color="E3E3E3"/>
                      </w:divBdr>
                      <w:divsChild>
                        <w:div w:id="1461996364">
                          <w:marLeft w:val="0"/>
                          <w:marRight w:val="0"/>
                          <w:marTop w:val="0"/>
                          <w:marBottom w:val="0"/>
                          <w:divBdr>
                            <w:top w:val="single" w:sz="2" w:space="0" w:color="E3E3E3"/>
                            <w:left w:val="single" w:sz="2" w:space="0" w:color="E3E3E3"/>
                            <w:bottom w:val="single" w:sz="2" w:space="0" w:color="E3E3E3"/>
                            <w:right w:val="single" w:sz="2" w:space="0" w:color="E3E3E3"/>
                          </w:divBdr>
                          <w:divsChild>
                            <w:div w:id="218829994">
                              <w:marLeft w:val="0"/>
                              <w:marRight w:val="0"/>
                              <w:marTop w:val="100"/>
                              <w:marBottom w:val="100"/>
                              <w:divBdr>
                                <w:top w:val="single" w:sz="2" w:space="0" w:color="E3E3E3"/>
                                <w:left w:val="single" w:sz="2" w:space="0" w:color="E3E3E3"/>
                                <w:bottom w:val="single" w:sz="2" w:space="0" w:color="E3E3E3"/>
                                <w:right w:val="single" w:sz="2" w:space="0" w:color="E3E3E3"/>
                              </w:divBdr>
                              <w:divsChild>
                                <w:div w:id="705568860">
                                  <w:marLeft w:val="0"/>
                                  <w:marRight w:val="0"/>
                                  <w:marTop w:val="0"/>
                                  <w:marBottom w:val="0"/>
                                  <w:divBdr>
                                    <w:top w:val="single" w:sz="2" w:space="0" w:color="E3E3E3"/>
                                    <w:left w:val="single" w:sz="2" w:space="0" w:color="E3E3E3"/>
                                    <w:bottom w:val="single" w:sz="2" w:space="0" w:color="E3E3E3"/>
                                    <w:right w:val="single" w:sz="2" w:space="0" w:color="E3E3E3"/>
                                  </w:divBdr>
                                  <w:divsChild>
                                    <w:div w:id="75397833">
                                      <w:marLeft w:val="0"/>
                                      <w:marRight w:val="0"/>
                                      <w:marTop w:val="0"/>
                                      <w:marBottom w:val="0"/>
                                      <w:divBdr>
                                        <w:top w:val="single" w:sz="2" w:space="0" w:color="E3E3E3"/>
                                        <w:left w:val="single" w:sz="2" w:space="0" w:color="E3E3E3"/>
                                        <w:bottom w:val="single" w:sz="2" w:space="0" w:color="E3E3E3"/>
                                        <w:right w:val="single" w:sz="2" w:space="0" w:color="E3E3E3"/>
                                      </w:divBdr>
                                      <w:divsChild>
                                        <w:div w:id="302274299">
                                          <w:marLeft w:val="0"/>
                                          <w:marRight w:val="0"/>
                                          <w:marTop w:val="0"/>
                                          <w:marBottom w:val="0"/>
                                          <w:divBdr>
                                            <w:top w:val="single" w:sz="2" w:space="0" w:color="E3E3E3"/>
                                            <w:left w:val="single" w:sz="2" w:space="0" w:color="E3E3E3"/>
                                            <w:bottom w:val="single" w:sz="2" w:space="0" w:color="E3E3E3"/>
                                            <w:right w:val="single" w:sz="2" w:space="0" w:color="E3E3E3"/>
                                          </w:divBdr>
                                          <w:divsChild>
                                            <w:div w:id="828787631">
                                              <w:marLeft w:val="0"/>
                                              <w:marRight w:val="0"/>
                                              <w:marTop w:val="0"/>
                                              <w:marBottom w:val="0"/>
                                              <w:divBdr>
                                                <w:top w:val="single" w:sz="2" w:space="0" w:color="E3E3E3"/>
                                                <w:left w:val="single" w:sz="2" w:space="0" w:color="E3E3E3"/>
                                                <w:bottom w:val="single" w:sz="2" w:space="0" w:color="E3E3E3"/>
                                                <w:right w:val="single" w:sz="2" w:space="0" w:color="E3E3E3"/>
                                              </w:divBdr>
                                              <w:divsChild>
                                                <w:div w:id="2051877572">
                                                  <w:marLeft w:val="0"/>
                                                  <w:marRight w:val="0"/>
                                                  <w:marTop w:val="0"/>
                                                  <w:marBottom w:val="0"/>
                                                  <w:divBdr>
                                                    <w:top w:val="single" w:sz="2" w:space="0" w:color="E3E3E3"/>
                                                    <w:left w:val="single" w:sz="2" w:space="0" w:color="E3E3E3"/>
                                                    <w:bottom w:val="single" w:sz="2" w:space="0" w:color="E3E3E3"/>
                                                    <w:right w:val="single" w:sz="2" w:space="0" w:color="E3E3E3"/>
                                                  </w:divBdr>
                                                  <w:divsChild>
                                                    <w:div w:id="1929734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4709996">
          <w:marLeft w:val="0"/>
          <w:marRight w:val="0"/>
          <w:marTop w:val="0"/>
          <w:marBottom w:val="0"/>
          <w:divBdr>
            <w:top w:val="none" w:sz="0" w:space="0" w:color="auto"/>
            <w:left w:val="none" w:sz="0" w:space="0" w:color="auto"/>
            <w:bottom w:val="none" w:sz="0" w:space="0" w:color="auto"/>
            <w:right w:val="none" w:sz="0" w:space="0" w:color="auto"/>
          </w:divBdr>
        </w:div>
      </w:divsChild>
    </w:div>
    <w:div w:id="1037048413">
      <w:bodyDiv w:val="1"/>
      <w:marLeft w:val="0"/>
      <w:marRight w:val="0"/>
      <w:marTop w:val="0"/>
      <w:marBottom w:val="0"/>
      <w:divBdr>
        <w:top w:val="none" w:sz="0" w:space="0" w:color="auto"/>
        <w:left w:val="none" w:sz="0" w:space="0" w:color="auto"/>
        <w:bottom w:val="none" w:sz="0" w:space="0" w:color="auto"/>
        <w:right w:val="none" w:sz="0" w:space="0" w:color="auto"/>
      </w:divBdr>
    </w:div>
    <w:div w:id="1459909748">
      <w:bodyDiv w:val="1"/>
      <w:marLeft w:val="0"/>
      <w:marRight w:val="0"/>
      <w:marTop w:val="0"/>
      <w:marBottom w:val="0"/>
      <w:divBdr>
        <w:top w:val="none" w:sz="0" w:space="0" w:color="auto"/>
        <w:left w:val="none" w:sz="0" w:space="0" w:color="auto"/>
        <w:bottom w:val="none" w:sz="0" w:space="0" w:color="auto"/>
        <w:right w:val="none" w:sz="0" w:space="0" w:color="auto"/>
      </w:divBdr>
    </w:div>
    <w:div w:id="1467695483">
      <w:bodyDiv w:val="1"/>
      <w:marLeft w:val="0"/>
      <w:marRight w:val="0"/>
      <w:marTop w:val="0"/>
      <w:marBottom w:val="0"/>
      <w:divBdr>
        <w:top w:val="none" w:sz="0" w:space="0" w:color="auto"/>
        <w:left w:val="none" w:sz="0" w:space="0" w:color="auto"/>
        <w:bottom w:val="none" w:sz="0" w:space="0" w:color="auto"/>
        <w:right w:val="none" w:sz="0" w:space="0" w:color="auto"/>
      </w:divBdr>
    </w:div>
    <w:div w:id="1905216496">
      <w:bodyDiv w:val="1"/>
      <w:marLeft w:val="0"/>
      <w:marRight w:val="0"/>
      <w:marTop w:val="0"/>
      <w:marBottom w:val="0"/>
      <w:divBdr>
        <w:top w:val="none" w:sz="0" w:space="0" w:color="auto"/>
        <w:left w:val="none" w:sz="0" w:space="0" w:color="auto"/>
        <w:bottom w:val="none" w:sz="0" w:space="0" w:color="auto"/>
        <w:right w:val="none" w:sz="0" w:space="0" w:color="auto"/>
      </w:divBdr>
    </w:div>
    <w:div w:id="2050379053">
      <w:bodyDiv w:val="1"/>
      <w:marLeft w:val="0"/>
      <w:marRight w:val="0"/>
      <w:marTop w:val="0"/>
      <w:marBottom w:val="0"/>
      <w:divBdr>
        <w:top w:val="none" w:sz="0" w:space="0" w:color="auto"/>
        <w:left w:val="none" w:sz="0" w:space="0" w:color="auto"/>
        <w:bottom w:val="none" w:sz="0" w:space="0" w:color="auto"/>
        <w:right w:val="none" w:sz="0" w:space="0" w:color="auto"/>
      </w:divBdr>
      <w:divsChild>
        <w:div w:id="2142965358">
          <w:marLeft w:val="0"/>
          <w:marRight w:val="0"/>
          <w:marTop w:val="0"/>
          <w:marBottom w:val="0"/>
          <w:divBdr>
            <w:top w:val="single" w:sz="2" w:space="0" w:color="E3E3E3"/>
            <w:left w:val="single" w:sz="2" w:space="0" w:color="E3E3E3"/>
            <w:bottom w:val="single" w:sz="2" w:space="0" w:color="E3E3E3"/>
            <w:right w:val="single" w:sz="2" w:space="0" w:color="E3E3E3"/>
          </w:divBdr>
          <w:divsChild>
            <w:div w:id="2133865202">
              <w:marLeft w:val="0"/>
              <w:marRight w:val="0"/>
              <w:marTop w:val="0"/>
              <w:marBottom w:val="0"/>
              <w:divBdr>
                <w:top w:val="single" w:sz="2" w:space="0" w:color="E3E3E3"/>
                <w:left w:val="single" w:sz="2" w:space="0" w:color="E3E3E3"/>
                <w:bottom w:val="single" w:sz="2" w:space="0" w:color="E3E3E3"/>
                <w:right w:val="single" w:sz="2" w:space="0" w:color="E3E3E3"/>
              </w:divBdr>
              <w:divsChild>
                <w:div w:id="481968436">
                  <w:marLeft w:val="0"/>
                  <w:marRight w:val="0"/>
                  <w:marTop w:val="0"/>
                  <w:marBottom w:val="0"/>
                  <w:divBdr>
                    <w:top w:val="single" w:sz="2" w:space="0" w:color="E3E3E3"/>
                    <w:left w:val="single" w:sz="2" w:space="0" w:color="E3E3E3"/>
                    <w:bottom w:val="single" w:sz="2" w:space="0" w:color="E3E3E3"/>
                    <w:right w:val="single" w:sz="2" w:space="0" w:color="E3E3E3"/>
                  </w:divBdr>
                  <w:divsChild>
                    <w:div w:id="1104807086">
                      <w:marLeft w:val="0"/>
                      <w:marRight w:val="0"/>
                      <w:marTop w:val="0"/>
                      <w:marBottom w:val="0"/>
                      <w:divBdr>
                        <w:top w:val="single" w:sz="2" w:space="0" w:color="E3E3E3"/>
                        <w:left w:val="single" w:sz="2" w:space="0" w:color="E3E3E3"/>
                        <w:bottom w:val="single" w:sz="2" w:space="0" w:color="E3E3E3"/>
                        <w:right w:val="single" w:sz="2" w:space="0" w:color="E3E3E3"/>
                      </w:divBdr>
                      <w:divsChild>
                        <w:div w:id="2088847023">
                          <w:marLeft w:val="0"/>
                          <w:marRight w:val="0"/>
                          <w:marTop w:val="0"/>
                          <w:marBottom w:val="0"/>
                          <w:divBdr>
                            <w:top w:val="single" w:sz="2" w:space="0" w:color="E3E3E3"/>
                            <w:left w:val="single" w:sz="2" w:space="0" w:color="E3E3E3"/>
                            <w:bottom w:val="single" w:sz="2" w:space="0" w:color="E3E3E3"/>
                            <w:right w:val="single" w:sz="2" w:space="0" w:color="E3E3E3"/>
                          </w:divBdr>
                          <w:divsChild>
                            <w:div w:id="127070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354967357">
                                  <w:marLeft w:val="0"/>
                                  <w:marRight w:val="0"/>
                                  <w:marTop w:val="0"/>
                                  <w:marBottom w:val="0"/>
                                  <w:divBdr>
                                    <w:top w:val="single" w:sz="2" w:space="0" w:color="E3E3E3"/>
                                    <w:left w:val="single" w:sz="2" w:space="0" w:color="E3E3E3"/>
                                    <w:bottom w:val="single" w:sz="2" w:space="0" w:color="E3E3E3"/>
                                    <w:right w:val="single" w:sz="2" w:space="0" w:color="E3E3E3"/>
                                  </w:divBdr>
                                  <w:divsChild>
                                    <w:div w:id="668992342">
                                      <w:marLeft w:val="0"/>
                                      <w:marRight w:val="0"/>
                                      <w:marTop w:val="0"/>
                                      <w:marBottom w:val="0"/>
                                      <w:divBdr>
                                        <w:top w:val="single" w:sz="2" w:space="0" w:color="E3E3E3"/>
                                        <w:left w:val="single" w:sz="2" w:space="0" w:color="E3E3E3"/>
                                        <w:bottom w:val="single" w:sz="2" w:space="0" w:color="E3E3E3"/>
                                        <w:right w:val="single" w:sz="2" w:space="0" w:color="E3E3E3"/>
                                      </w:divBdr>
                                      <w:divsChild>
                                        <w:div w:id="861625121">
                                          <w:marLeft w:val="0"/>
                                          <w:marRight w:val="0"/>
                                          <w:marTop w:val="0"/>
                                          <w:marBottom w:val="0"/>
                                          <w:divBdr>
                                            <w:top w:val="single" w:sz="2" w:space="0" w:color="E3E3E3"/>
                                            <w:left w:val="single" w:sz="2" w:space="0" w:color="E3E3E3"/>
                                            <w:bottom w:val="single" w:sz="2" w:space="0" w:color="E3E3E3"/>
                                            <w:right w:val="single" w:sz="2" w:space="0" w:color="E3E3E3"/>
                                          </w:divBdr>
                                          <w:divsChild>
                                            <w:div w:id="1642494569">
                                              <w:marLeft w:val="0"/>
                                              <w:marRight w:val="0"/>
                                              <w:marTop w:val="0"/>
                                              <w:marBottom w:val="0"/>
                                              <w:divBdr>
                                                <w:top w:val="single" w:sz="2" w:space="0" w:color="E3E3E3"/>
                                                <w:left w:val="single" w:sz="2" w:space="0" w:color="E3E3E3"/>
                                                <w:bottom w:val="single" w:sz="2" w:space="0" w:color="E3E3E3"/>
                                                <w:right w:val="single" w:sz="2" w:space="0" w:color="E3E3E3"/>
                                              </w:divBdr>
                                              <w:divsChild>
                                                <w:div w:id="270476977">
                                                  <w:marLeft w:val="0"/>
                                                  <w:marRight w:val="0"/>
                                                  <w:marTop w:val="0"/>
                                                  <w:marBottom w:val="0"/>
                                                  <w:divBdr>
                                                    <w:top w:val="single" w:sz="2" w:space="0" w:color="E3E3E3"/>
                                                    <w:left w:val="single" w:sz="2" w:space="0" w:color="E3E3E3"/>
                                                    <w:bottom w:val="single" w:sz="2" w:space="0" w:color="E3E3E3"/>
                                                    <w:right w:val="single" w:sz="2" w:space="0" w:color="E3E3E3"/>
                                                  </w:divBdr>
                                                  <w:divsChild>
                                                    <w:div w:id="1990480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200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ifs-ge.ch/association-actifs/a-propos/" TargetMode="External"/><Relationship Id="rId18" Type="http://schemas.openxmlformats.org/officeDocument/2006/relationships/hyperlink" Target="https://actifs-ge.ch/association-actifs/a-propos/" TargetMode="External"/><Relationship Id="rId26" Type="http://schemas.openxmlformats.org/officeDocument/2006/relationships/image" Target="media/image3.png"/><Relationship Id="rId39" Type="http://schemas.openxmlformats.org/officeDocument/2006/relationships/hyperlink" Target="https://doi.org/10.1371/journal.pone.0143674" TargetMode="External"/><Relationship Id="rId3" Type="http://schemas.openxmlformats.org/officeDocument/2006/relationships/customXml" Target="../customXml/item3.xml"/><Relationship Id="rId21" Type="http://schemas.openxmlformats.org/officeDocument/2006/relationships/hyperlink" Target="https://www.walgreens.com/topic/sr/sr_disability-inclusion.jsp" TargetMode="External"/><Relationship Id="rId34" Type="http://schemas.openxmlformats.org/officeDocument/2006/relationships/hyperlink" Target="https://doi.org/10.1177/108835760702200202"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ctifs-ge.ch/association-actifs/a-propos/" TargetMode="External"/><Relationship Id="rId17" Type="http://schemas.openxmlformats.org/officeDocument/2006/relationships/hyperlink" Target="https://actifs-ge.ch/association-actifs/a-propos/" TargetMode="External"/><Relationship Id="rId25" Type="http://schemas.openxmlformats.org/officeDocument/2006/relationships/hyperlink" Target="https://www.swissmem.ch/de/index.html" TargetMode="External"/><Relationship Id="rId33" Type="http://schemas.openxmlformats.org/officeDocument/2006/relationships/hyperlink" Target="https://doi.org/10.1007/s10803-020-04494-4" TargetMode="External"/><Relationship Id="rId38" Type="http://schemas.openxmlformats.org/officeDocument/2006/relationships/hyperlink" Target="https://www.srvip.org/overview_SRV_Osburn.pdf"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jobs.sap.com/content/Autism-at-Work/?locale=en_US" TargetMode="External"/><Relationship Id="rId29" Type="http://schemas.openxmlformats.org/officeDocument/2006/relationships/hyperlink" Target="https://hbr.org/2017/05/neurodiversity-as-a-competitive-advantag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fs-ge.ch/association-actifs/a-propos/" TargetMode="External"/><Relationship Id="rId24" Type="http://schemas.openxmlformats.org/officeDocument/2006/relationships/hyperlink" Target="https://www.swissmem.ch/de/index.html" TargetMode="External"/><Relationship Id="rId32" Type="http://schemas.openxmlformats.org/officeDocument/2006/relationships/hyperlink" Target="https://www.fedlex.admin.ch/eli/cc/2014/245/fr" TargetMode="External"/><Relationship Id="rId37" Type="http://schemas.openxmlformats.org/officeDocument/2006/relationships/hyperlink" Target="https://doi.org/10.1371/journal.pone.0147040"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carandache.com/ch/fr/nos-engagements" TargetMode="External"/><Relationship Id="rId28" Type="http://schemas.openxmlformats.org/officeDocument/2006/relationships/hyperlink" Target="mailto:l.ferlazzo@actifs-ge.ch" TargetMode="External"/><Relationship Id="rId36" Type="http://schemas.openxmlformats.org/officeDocument/2006/relationships/hyperlink" Target="https://ojs.szh.ch/revue/article/view/72/64" TargetMode="External"/><Relationship Id="rId10" Type="http://schemas.openxmlformats.org/officeDocument/2006/relationships/endnotes" Target="endnotes.xml"/><Relationship Id="rId19" Type="http://schemas.openxmlformats.org/officeDocument/2006/relationships/hyperlink" Target="https://www.microsoftalumni.com/s/1769/19/interior.aspx?gid=2&amp;pgid=1119&amp;sid=1769" TargetMode="External"/><Relationship Id="rId31" Type="http://schemas.openxmlformats.org/officeDocument/2006/relationships/hyperlink" Target="https://www.cdc.gov/ncbddd/autism/sig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7161/r2024-01-06" TargetMode="External"/><Relationship Id="rId22" Type="http://schemas.openxmlformats.org/officeDocument/2006/relationships/hyperlink" Target="https://www.orif.ch/fr/tsa" TargetMode="External"/><Relationship Id="rId27" Type="http://schemas.microsoft.com/office/2007/relationships/hdphoto" Target="media/hdphoto1.wdp"/><Relationship Id="rId30" Type="http://schemas.openxmlformats.org/officeDocument/2006/relationships/hyperlink" Target="https://www.inshea.fr/fr/content/rapport-autisme-et-travail" TargetMode="External"/><Relationship Id="rId35" Type="http://schemas.openxmlformats.org/officeDocument/2006/relationships/hyperlink" Target="https://doi.org/10.1177/10883576040190040301" TargetMode="Externa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4\01_Transitions%20scolaires%20et%20professionnelles\Layout%20R01.2024.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77E30B3F-BF2D-4261-889F-07EDD798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 R01.2024</Template>
  <TotalTime>0</TotalTime>
  <Pages>8</Pages>
  <Words>4919</Words>
  <Characters>27059</Characters>
  <Application>Microsoft Office Word</Application>
  <DocSecurity>0</DocSecurity>
  <Lines>225</Lines>
  <Paragraphs>63</Paragraphs>
  <ScaleCrop>false</ScaleCrop>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à l’emploi pour les personnes ayant un TSA</dc:title>
  <dc:creator>Lucio Ferlazzo</dc:creator>
  <cp:keywords>accès à l’emploi, intégration professionnelle, marché du travail, trouble du spectre de l’autisme/Arbeitsmarkt, Autismus-Spektrum-Störung, berufliche Integration, Zugang zu einer Beschäftigung</cp:keywords>
  <cp:lastModifiedBy>Siffert, Elodie</cp:lastModifiedBy>
  <cp:revision>156</cp:revision>
  <cp:lastPrinted>2024-03-07T09:53:00Z</cp:lastPrinted>
  <dcterms:created xsi:type="dcterms:W3CDTF">2024-02-14T00:10:00Z</dcterms:created>
  <dcterms:modified xsi:type="dcterms:W3CDTF">2024-03-07T12:37:00Z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