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B6FB1" w14:textId="77777777" w:rsidR="00CD2165" w:rsidRPr="00E0522D" w:rsidRDefault="00CD2165" w:rsidP="00CD2165">
      <w:pPr>
        <w:pStyle w:val="Titel"/>
        <w:rPr>
          <w:lang w:val="fr-CH"/>
        </w:rPr>
      </w:pPr>
      <w:r w:rsidRPr="00E0522D">
        <w:rPr>
          <w:lang w:val="fr-CH"/>
        </w:rPr>
        <w:t>Arbitrer l’entrée à l’école</w:t>
      </w:r>
    </w:p>
    <w:p w14:paraId="698706B4" w14:textId="77777777" w:rsidR="00CD2165" w:rsidRPr="00E0522D" w:rsidRDefault="00CD2165" w:rsidP="008B6751">
      <w:pPr>
        <w:pStyle w:val="Untertitel"/>
        <w:suppressAutoHyphens/>
        <w:rPr>
          <w:lang w:val="fr-CH"/>
        </w:rPr>
      </w:pPr>
      <w:r w:rsidRPr="00E0522D">
        <w:rPr>
          <w:lang w:val="fr-CH"/>
        </w:rPr>
        <w:t>Enfants identifiés comme ayant des besoins éducatifs particuliers et leurs parents face à la première rentrée scolaire</w:t>
      </w:r>
    </w:p>
    <w:p w14:paraId="26BF9E48" w14:textId="3C1B80AA" w:rsidR="001114E2" w:rsidRPr="00E0522D" w:rsidRDefault="00386CFF" w:rsidP="006C2B84">
      <w:pPr>
        <w:pStyle w:val="Author"/>
        <w:rPr>
          <w:rFonts w:cs="Open Sans SemiCondensed"/>
        </w:rPr>
      </w:pPr>
      <w:r w:rsidRPr="00E0522D">
        <w:rPr>
          <w:rFonts w:cs="Open Sans SemiCondensed"/>
        </w:rPr>
        <w:t>A</w:t>
      </w:r>
      <w:r w:rsidR="008664EB" w:rsidRPr="00E0522D">
        <w:rPr>
          <w:rFonts w:cs="Open Sans SemiCondensed"/>
        </w:rPr>
        <w:t>lexandre Soti</w:t>
      </w:r>
      <w:r w:rsidR="00411B54" w:rsidRPr="00E0522D">
        <w:rPr>
          <w:rFonts w:cs="Open Sans SemiCondensed"/>
        </w:rPr>
        <w:t>r</w:t>
      </w:r>
      <w:r w:rsidR="008664EB" w:rsidRPr="00E0522D">
        <w:rPr>
          <w:rFonts w:cs="Open Sans SemiCondensed"/>
        </w:rPr>
        <w:t>ov</w:t>
      </w:r>
    </w:p>
    <w:p w14:paraId="2027FE75" w14:textId="4A721C4A" w:rsidR="000352CE" w:rsidRPr="00E0522D" w:rsidRDefault="004C13EB" w:rsidP="000352CE">
      <w:pPr>
        <w:pStyle w:val="Abstract"/>
        <w:rPr>
          <w:lang w:val="fr-CH"/>
        </w:rPr>
      </w:pPr>
      <w:r w:rsidRPr="00E0522D">
        <w:rPr>
          <w:rFonts w:cs="Open Sans SemiCondensed"/>
          <w:lang w:val="fr-CH"/>
        </w:rPr>
        <w:t>Résumé</w:t>
      </w:r>
      <w:r w:rsidR="000352CE" w:rsidRPr="00E0522D">
        <w:rPr>
          <w:rFonts w:cs="Open Sans SemiCondensed"/>
          <w:lang w:val="fr-CH"/>
        </w:rPr>
        <w:br/>
      </w:r>
      <w:r w:rsidR="00A33D0F" w:rsidRPr="00E0522D">
        <w:rPr>
          <w:lang w:val="fr-CH"/>
        </w:rPr>
        <w:t>À partir de données produites au cours d’une enquête de terrain dans deux cantons de Suisse romande, l’article met en évidence les exigences auxquelles doivent se soumettre les enfants identifiés comme ayant des besoins éducatifs particuliers</w:t>
      </w:r>
      <w:r w:rsidR="00E56BD5" w:rsidRPr="00E0522D">
        <w:rPr>
          <w:lang w:val="fr-CH"/>
        </w:rPr>
        <w:t>,</w:t>
      </w:r>
      <w:r w:rsidR="00A33D0F" w:rsidRPr="00E0522D">
        <w:rPr>
          <w:lang w:val="fr-CH"/>
        </w:rPr>
        <w:t xml:space="preserve"> ainsi que leurs parents</w:t>
      </w:r>
      <w:r w:rsidR="00E56BD5" w:rsidRPr="00E0522D">
        <w:rPr>
          <w:lang w:val="fr-CH"/>
        </w:rPr>
        <w:t>,</w:t>
      </w:r>
      <w:r w:rsidR="00A33D0F" w:rsidRPr="00E0522D">
        <w:rPr>
          <w:lang w:val="fr-CH"/>
        </w:rPr>
        <w:t xml:space="preserve"> au début de la scolarité obligatoire. Ces exigences s’imposent comme des conditions d’accès au droit à l’inclusion et invitent à penser la transition de ces familles vers l’école sous l’angle de leur (in)éligibilité à l’enseignement ordinaire.</w:t>
      </w:r>
    </w:p>
    <w:p w14:paraId="7CA4A2E7" w14:textId="177AE881" w:rsidR="00985126" w:rsidRDefault="00CC5334" w:rsidP="542E3675">
      <w:pPr>
        <w:pStyle w:val="Abstract"/>
      </w:pPr>
      <w:r w:rsidRPr="006C0CA7">
        <w:rPr>
          <w:rFonts w:cs="Open Sans SemiCondensed"/>
        </w:rPr>
        <w:t>Zusammenfassung</w:t>
      </w:r>
      <w:r w:rsidR="00985126">
        <w:br/>
      </w:r>
      <w:r w:rsidR="7717C11B">
        <w:t>D</w:t>
      </w:r>
      <w:r w:rsidR="11196FBB">
        <w:t xml:space="preserve">er Artikel </w:t>
      </w:r>
      <w:r w:rsidR="3CB6D0D1">
        <w:t xml:space="preserve">zeigt </w:t>
      </w:r>
      <w:r w:rsidR="11196FBB">
        <w:t xml:space="preserve">die Anforderungen auf, denen sich Kinder mit besonderem Bildungsbedarf sowie ihre Eltern zu Beginn der obligatorischen Schulzeit unterziehen müssen. </w:t>
      </w:r>
      <w:r w:rsidR="38D72B26">
        <w:t xml:space="preserve">Dafür wurden Daten im Rahmen einer Feldstudie in zwei Kantonen der Westschweiz erhoben. </w:t>
      </w:r>
      <w:r w:rsidR="3F77B583">
        <w:t xml:space="preserve">Die genannten </w:t>
      </w:r>
      <w:r w:rsidR="11196FBB">
        <w:t xml:space="preserve">Anforderungen </w:t>
      </w:r>
      <w:r w:rsidR="14FC5963">
        <w:t xml:space="preserve">werden </w:t>
      </w:r>
      <w:r w:rsidR="11196FBB">
        <w:t>als Zugangsvoraussetzung für das Recht auf Inklusion auf</w:t>
      </w:r>
      <w:r w:rsidR="1276B533">
        <w:t>erlegt</w:t>
      </w:r>
      <w:r w:rsidR="38299091">
        <w:t>. Zudem</w:t>
      </w:r>
      <w:r w:rsidR="11196FBB">
        <w:t xml:space="preserve"> laden </w:t>
      </w:r>
      <w:r w:rsidR="6428082D">
        <w:t xml:space="preserve">sie </w:t>
      </w:r>
      <w:r w:rsidR="11196FBB">
        <w:t>dazu ein, den Übergang dieser Familien in die Schule unter dem Gesichtspunkt ihrer (</w:t>
      </w:r>
      <w:r w:rsidR="6492D6F7">
        <w:t>Un-</w:t>
      </w:r>
      <w:r w:rsidR="11196FBB">
        <w:t>)</w:t>
      </w:r>
      <w:r w:rsidR="5F794FF2">
        <w:t xml:space="preserve">Eignung </w:t>
      </w:r>
      <w:r w:rsidR="11196FBB">
        <w:t>für den Regelunterricht zu betrachten.</w:t>
      </w:r>
    </w:p>
    <w:p w14:paraId="3E8AF5ED" w14:textId="2B26F644" w:rsidR="00EA4676" w:rsidRPr="0007712E" w:rsidRDefault="01B17152" w:rsidP="006B0756">
      <w:pPr>
        <w:pStyle w:val="Textkrper3"/>
        <w:jc w:val="both"/>
      </w:pPr>
      <w:r w:rsidRPr="59920968">
        <w:rPr>
          <w:rStyle w:val="Fett"/>
          <w:rFonts w:cs="Open Sans SemiCondensed"/>
        </w:rPr>
        <w:t>Keywords</w:t>
      </w:r>
      <w:r>
        <w:t xml:space="preserve">: </w:t>
      </w:r>
      <w:r w:rsidR="5959EE27">
        <w:t>besoins éducatifs particuliers, égalité des chances,</w:t>
      </w:r>
      <w:r w:rsidR="47A8A064">
        <w:t xml:space="preserve"> entrée à l’école,</w:t>
      </w:r>
      <w:r w:rsidR="5959EE27">
        <w:t xml:space="preserve"> </w:t>
      </w:r>
      <w:r w:rsidR="54E04374">
        <w:t>relation parents-école</w:t>
      </w:r>
      <w:r w:rsidR="5959EE27">
        <w:t>, transition degré préscolaire </w:t>
      </w:r>
      <w:r w:rsidR="08F0B322">
        <w:t>–</w:t>
      </w:r>
      <w:r w:rsidR="5959EE27">
        <w:t> degré primaire</w:t>
      </w:r>
      <w:r w:rsidR="202754A1">
        <w:t> </w:t>
      </w:r>
      <w:r w:rsidR="1F02C7F3">
        <w:t>/</w:t>
      </w:r>
      <w:r w:rsidR="220F2729">
        <w:t> </w:t>
      </w:r>
      <w:r w:rsidR="5959EE27">
        <w:t xml:space="preserve">besonderer Bildungsbedarf, </w:t>
      </w:r>
      <w:r w:rsidR="0B5983C6">
        <w:t xml:space="preserve">Beziehung Eltern-Schule, </w:t>
      </w:r>
      <w:r w:rsidR="5959EE27">
        <w:t>Chancengleichheit,</w:t>
      </w:r>
      <w:r w:rsidR="0672A1FB">
        <w:t xml:space="preserve"> </w:t>
      </w:r>
      <w:r w:rsidR="215D4E9C">
        <w:t xml:space="preserve">Schuleintritt, </w:t>
      </w:r>
      <w:r w:rsidR="220F2729">
        <w:t xml:space="preserve">Übergang </w:t>
      </w:r>
      <w:r w:rsidR="5B00BB67">
        <w:t>Vorschulstufe</w:t>
      </w:r>
      <w:r w:rsidR="202754A1">
        <w:t> </w:t>
      </w:r>
      <w:r w:rsidR="594C1454">
        <w:t>–</w:t>
      </w:r>
      <w:r w:rsidR="0F6E34FF">
        <w:t> </w:t>
      </w:r>
      <w:r w:rsidR="5B00BB67">
        <w:t>Primarstufe</w:t>
      </w:r>
    </w:p>
    <w:p w14:paraId="7409665A" w14:textId="336D4987" w:rsidR="001D3BFB" w:rsidRPr="00E0522D" w:rsidRDefault="01B17152" w:rsidP="59920968">
      <w:pPr>
        <w:pStyle w:val="Textkrper3"/>
        <w:rPr>
          <w:rFonts w:cs="Open Sans SemiCondensed"/>
          <w:color w:val="CF3649"/>
          <w:lang w:val="fr-CH"/>
        </w:rPr>
      </w:pPr>
      <w:r w:rsidRPr="59920968">
        <w:rPr>
          <w:rStyle w:val="Fett"/>
          <w:rFonts w:cs="Open Sans SemiCondensed"/>
          <w:lang w:val="fr-CH"/>
        </w:rPr>
        <w:t>DOI</w:t>
      </w:r>
      <w:r w:rsidRPr="59920968">
        <w:rPr>
          <w:rFonts w:cs="Open Sans SemiCondensed"/>
          <w:lang w:val="fr-CH"/>
        </w:rPr>
        <w:t xml:space="preserve">: </w:t>
      </w:r>
      <w:hyperlink r:id="rId11" w:history="1">
        <w:r w:rsidR="22D580C2" w:rsidRPr="59920968">
          <w:rPr>
            <w:rStyle w:val="Hyperlink"/>
            <w:rFonts w:cs="Open Sans SemiCondensed"/>
            <w:lang w:val="fr-CH"/>
          </w:rPr>
          <w:t>https://doi.org/10.57161/r2024-01-01</w:t>
        </w:r>
      </w:hyperlink>
    </w:p>
    <w:p w14:paraId="27A8820F" w14:textId="77777777" w:rsidR="00EA4676" w:rsidRPr="00E0522D" w:rsidRDefault="00EA4676" w:rsidP="00C24833">
      <w:pPr>
        <w:pStyle w:val="Textkrper3"/>
        <w:rPr>
          <w:lang w:val="fr-CH"/>
        </w:rPr>
      </w:pPr>
      <w:r w:rsidRPr="00E0522D">
        <w:rPr>
          <w:lang w:val="fr-CH"/>
        </w:rPr>
        <w:t xml:space="preserve">Revue Suisse de Pédagogie Spécialisée, Vol. </w:t>
      </w:r>
      <w:r w:rsidR="00037AE3" w:rsidRPr="00E0522D">
        <w:rPr>
          <w:lang w:val="fr-CH"/>
        </w:rPr>
        <w:t>14</w:t>
      </w:r>
      <w:r w:rsidRPr="00E0522D">
        <w:rPr>
          <w:lang w:val="fr-CH"/>
        </w:rPr>
        <w:t xml:space="preserve">, </w:t>
      </w:r>
      <w:r w:rsidR="00037AE3" w:rsidRPr="00E0522D">
        <w:rPr>
          <w:lang w:val="fr-CH"/>
        </w:rPr>
        <w:t>01</w:t>
      </w:r>
      <w:r w:rsidRPr="00E0522D">
        <w:rPr>
          <w:lang w:val="fr-CH"/>
        </w:rPr>
        <w:t>/</w:t>
      </w:r>
      <w:r w:rsidR="00037AE3" w:rsidRPr="00E0522D">
        <w:rPr>
          <w:lang w:val="fr-CH"/>
        </w:rPr>
        <w:t>2024</w:t>
      </w:r>
    </w:p>
    <w:p w14:paraId="06923A91" w14:textId="77777777" w:rsidR="000E6A66" w:rsidRPr="00E0522D" w:rsidRDefault="000E6A66" w:rsidP="00C24833">
      <w:pPr>
        <w:pStyle w:val="Textkrper3"/>
        <w:rPr>
          <w:lang w:val="fr-CH"/>
        </w:rPr>
      </w:pPr>
      <w:r w:rsidRPr="00E0522D">
        <w:rPr>
          <w:noProof/>
          <w:lang w:val="fr-CH"/>
        </w:rPr>
        <w:drawing>
          <wp:inline distT="0" distB="0" distL="0" distR="0" wp14:anchorId="5D8E1EC4" wp14:editId="303F3E24">
            <wp:extent cx="1143000" cy="400050"/>
            <wp:effectExtent l="0" t="0" r="0" b="0"/>
            <wp:docPr id="4" name="Graphique 4" descr="Creative Common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que 4" descr="Creative Common BY"/>
                    <pic:cNvPicPr/>
                  </pic:nvPicPr>
                  <pic:blipFill>
                    <a:blip r:embed="rId12">
                      <a:extLst>
                        <a:ext uri="{96DAC541-7B7A-43D3-8B79-37D633B846F1}">
                          <asvg:svgBlip xmlns:asvg="http://schemas.microsoft.com/office/drawing/2016/SVG/main" r:embed="rId13"/>
                        </a:ext>
                      </a:extLst>
                    </a:blip>
                    <a:stretch>
                      <a:fillRect/>
                    </a:stretch>
                  </pic:blipFill>
                  <pic:spPr>
                    <a:xfrm>
                      <a:off x="0" y="0"/>
                      <a:ext cx="1143000" cy="400050"/>
                    </a:xfrm>
                    <a:prstGeom prst="rect">
                      <a:avLst/>
                    </a:prstGeom>
                  </pic:spPr>
                </pic:pic>
              </a:graphicData>
            </a:graphic>
          </wp:inline>
        </w:drawing>
      </w:r>
    </w:p>
    <w:p w14:paraId="431C77DF" w14:textId="77777777" w:rsidR="001D24B3" w:rsidRPr="00E0522D" w:rsidRDefault="001D24B3" w:rsidP="001D24B3">
      <w:pPr>
        <w:pStyle w:val="berschrift1"/>
        <w:rPr>
          <w:lang w:val="fr-CH"/>
        </w:rPr>
      </w:pPr>
      <w:bookmarkStart w:id="0" w:name="heading-2"/>
      <w:r w:rsidRPr="00E0522D">
        <w:rPr>
          <w:lang w:val="fr-CH"/>
        </w:rPr>
        <w:t>Envisager la transition autrement</w:t>
      </w:r>
    </w:p>
    <w:p w14:paraId="38926933" w14:textId="0CF78A94" w:rsidR="001D24B3" w:rsidRPr="00E0522D" w:rsidRDefault="001D24B3" w:rsidP="001D24B3">
      <w:pPr>
        <w:pStyle w:val="Textkrper"/>
        <w:rPr>
          <w:lang w:val="fr-CH"/>
        </w:rPr>
      </w:pPr>
      <w:r w:rsidRPr="00E0522D">
        <w:rPr>
          <w:lang w:val="fr-CH"/>
        </w:rPr>
        <w:t xml:space="preserve">La question des transitions a commencé à attirer l’attention de nombreuses chercheuses et chercheurs en sciences humaines et sociales à partir des années 1990. Cet engouement peut être mis sur le compte de la diversité grandissante des carrières scolaires, encouragée et soutenue par les politiques éducatives ayant fait de l’adéquation entre la progression des élèves, qui n’est pas toujours linéaire ou régulière, et leur </w:t>
      </w:r>
      <w:r w:rsidR="00DE7E2F" w:rsidRPr="00E0522D">
        <w:rPr>
          <w:lang w:val="fr-CH"/>
        </w:rPr>
        <w:t>place</w:t>
      </w:r>
      <w:r w:rsidRPr="00E0522D">
        <w:rPr>
          <w:lang w:val="fr-CH"/>
        </w:rPr>
        <w:t xml:space="preserve"> dans le système scolaire l’un de leurs chevaux de bataille. Certaines de ces transitions sont toutefois moins documentées que d’autres, </w:t>
      </w:r>
      <w:r w:rsidRPr="00E0522D">
        <w:rPr>
          <w:i/>
          <w:iCs/>
          <w:lang w:val="fr-CH"/>
        </w:rPr>
        <w:t>a fortiori</w:t>
      </w:r>
      <w:r w:rsidRPr="00E0522D">
        <w:rPr>
          <w:lang w:val="fr-CH"/>
        </w:rPr>
        <w:t xml:space="preserve"> lorsque les enfants concernés sont identifiés comme ayant des besoins éducatifs particuliers (iBEP). L’entrée à l’école de cette catégorie d’enfants appartient justement à ce ventre relativement mou de la recherche et ce, tout particulièrement en langue française. De plus, lorsque des études portent sur cette transition, notamment au Québec (p. ex., Ruel &amp; Moreau, 2012) et aux États-Unis (p. ex., Starr et al., 2016), c’est surtout dans une approche écologique et psychopédagogique. Ces dernières visent à identifier ce qui pourrait être amélioré soit dans les relations entre les parents et le corps professionnel, soit dans le développement des compétences des enfants, par souci que les premiers pas dans l’institution scolaire soient les plus fluides possibles. </w:t>
      </w:r>
    </w:p>
    <w:p w14:paraId="1B18B9C8" w14:textId="77777777" w:rsidR="002D5D65" w:rsidRDefault="001D24B3" w:rsidP="001D24B3">
      <w:pPr>
        <w:pStyle w:val="Textkrper"/>
        <w:rPr>
          <w:lang w:val="fr-CH"/>
        </w:rPr>
      </w:pPr>
      <w:r w:rsidRPr="00E0522D">
        <w:rPr>
          <w:lang w:val="fr-CH"/>
        </w:rPr>
        <w:t xml:space="preserve">Cet article adopte une approche différente, à savoir une approche sociologique. Il s’agira de mettre en évidence en quoi la transition vers l’école pour les enfants iBEP s’impose avant tout comme une entreprise d’arbitrage destinée autant aux enfants qu’aux parents. Avant de poursuivre, deux éléments utiles aux lectrices et lecteurs méritent d’être précisés. Premièrement, le développement proposé ici est le produit d’une enquête menée durant deux ans dans le cadre </w:t>
      </w:r>
      <w:r w:rsidR="00676A1A" w:rsidRPr="00E0522D">
        <w:rPr>
          <w:lang w:val="fr-CH"/>
        </w:rPr>
        <w:t xml:space="preserve">de ma </w:t>
      </w:r>
      <w:r w:rsidRPr="00E0522D">
        <w:rPr>
          <w:lang w:val="fr-CH"/>
        </w:rPr>
        <w:t>thèse de doctorat qui portait sur la transition vers la scolarité obligatoire des enfants iBEP (Sotirov, 2022).</w:t>
      </w:r>
    </w:p>
    <w:p w14:paraId="63DA8E76" w14:textId="744F23AE" w:rsidR="001D24B3" w:rsidRDefault="001D24B3" w:rsidP="001D24B3">
      <w:pPr>
        <w:pStyle w:val="Textkrper"/>
        <w:rPr>
          <w:lang w:val="fr-CH"/>
        </w:rPr>
      </w:pPr>
      <w:r w:rsidRPr="00E0522D">
        <w:rPr>
          <w:lang w:val="fr-CH"/>
        </w:rPr>
        <w:lastRenderedPageBreak/>
        <w:t>Ce travail de terrain s’est déroulé dans deux cantons de Suisse romande, Genève et Vaud, et a permis de suivre, par le biais de l’observation et de l’entretien, le travail en réseau qui structure la transition vers l’école des enfants iBEP. Les réseaux réunissant les parents et différent</w:t>
      </w:r>
      <w:r w:rsidR="0012157A" w:rsidRPr="00E0522D">
        <w:rPr>
          <w:lang w:val="fr-CH"/>
        </w:rPr>
        <w:t>es professionnelles et</w:t>
      </w:r>
      <w:r w:rsidRPr="00E0522D">
        <w:rPr>
          <w:lang w:val="fr-CH"/>
        </w:rPr>
        <w:t xml:space="preserve"> professionnels prenant en charge l’enfant (thérapeutes, médecins, éducatrices ou éducateurs de la petite enfance, pédagogues de services éducatifs itinérants, etc.) ont pour but de produire une décision consensuelle quant à la modalité de scolarisation de l’enfant : école ordinaire avec ou sans mesures de pédagogie spécialisée (ordinaires ou renforcées) ou école spécialisée. Deuxièmement, les parents ont désormais un droit au « dernier mot » à l’égard de cette dernière. Autrement dit, il n’est plus envisageable de scolariser l’enfant selon l’une ou l’autre de ces modalités sans que les parents y aient consenti, sauf si l’autorité parentale leur a été retirée. En réaction à un système scolaire qui se revendique volontiers comme étant toujours plus inclusif et en écho aux travaux qui soulignent à quel point l’orientation en enseignement spécialisé peut être vécue sur le mode de la honte (Payet, 2017), tous les parents rencontrés (N=12) lors de ma thèse formulaient le souhait de faire </w:t>
      </w:r>
      <w:r w:rsidR="00206EB5" w:rsidRPr="00E0522D">
        <w:rPr>
          <w:noProof/>
          <w:lang w:val="fr-CH"/>
        </w:rPr>
        <mc:AlternateContent>
          <mc:Choice Requires="wps">
            <w:drawing>
              <wp:anchor distT="45720" distB="45720" distL="46990" distR="46990" simplePos="0" relativeHeight="251658240" behindDoc="0" locked="0" layoutInCell="1" allowOverlap="0" wp14:anchorId="208E38AE" wp14:editId="7C9AD102">
                <wp:simplePos x="0" y="0"/>
                <wp:positionH relativeFrom="column">
                  <wp:posOffset>-900442</wp:posOffset>
                </wp:positionH>
                <wp:positionV relativeFrom="paragraph">
                  <wp:posOffset>2427476</wp:posOffset>
                </wp:positionV>
                <wp:extent cx="5386705" cy="474980"/>
                <wp:effectExtent l="0" t="0" r="0" b="1270"/>
                <wp:wrapTopAndBottom/>
                <wp:docPr id="1279885685" name="Zone de text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6705" cy="474980"/>
                        </a:xfrm>
                        <a:prstGeom prst="rect">
                          <a:avLst/>
                        </a:prstGeom>
                        <a:noFill/>
                        <a:ln w="9525">
                          <a:noFill/>
                          <a:miter lim="800000"/>
                          <a:headEnd/>
                          <a:tailEnd/>
                        </a:ln>
                      </wps:spPr>
                      <wps:txbx>
                        <w:txbxContent>
                          <w:p w14:paraId="4C1D7EA5" w14:textId="5D17CD8D" w:rsidR="00B34BC9" w:rsidRPr="00471ED6" w:rsidRDefault="00B34BC9" w:rsidP="00C926BD">
                            <w:pPr>
                              <w:pStyle w:val="Hervorhebung1"/>
                              <w:suppressAutoHyphens/>
                              <w:jc w:val="both"/>
                              <w:rPr>
                                <w:lang w:val="fr-CH"/>
                              </w:rPr>
                            </w:pPr>
                            <w:r>
                              <w:rPr>
                                <w:lang w:val="fr-CH"/>
                              </w:rPr>
                              <w:t>I</w:t>
                            </w:r>
                            <w:r w:rsidRPr="00E0522D">
                              <w:rPr>
                                <w:lang w:val="fr-CH"/>
                              </w:rPr>
                              <w:t>l n’est plus envisageable de scolariser l’enfant selon l’une ou l’autre de ces modalités</w:t>
                            </w:r>
                            <w:r w:rsidR="00055958">
                              <w:rPr>
                                <w:lang w:val="fr-CH"/>
                              </w:rPr>
                              <w:t xml:space="preserve">, </w:t>
                            </w:r>
                            <w:r w:rsidR="00C926BD">
                              <w:rPr>
                                <w:lang w:val="fr-CH"/>
                              </w:rPr>
                              <w:t>école ordinaire ou spécialisée</w:t>
                            </w:r>
                            <w:r w:rsidR="00055958">
                              <w:rPr>
                                <w:lang w:val="fr-CH"/>
                              </w:rPr>
                              <w:t xml:space="preserve">, </w:t>
                            </w:r>
                            <w:r w:rsidRPr="00E0522D">
                              <w:rPr>
                                <w:lang w:val="fr-CH"/>
                              </w:rPr>
                              <w:t>sans que les parents y aient consenti</w:t>
                            </w:r>
                          </w:p>
                        </w:txbxContent>
                      </wps:txbx>
                      <wps:bodyPr rot="0" vert="horz" wrap="square" lIns="1044000" tIns="45720" rIns="9000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8E38AE" id="_x0000_t202" coordsize="21600,21600" o:spt="202" path="m,l,21600r21600,l21600,xe">
                <v:stroke joinstyle="miter"/>
                <v:path gradientshapeok="t" o:connecttype="rect"/>
              </v:shapetype>
              <v:shape id="Zone de texte 2" o:spid="_x0000_s1026" type="#_x0000_t202" alt="&quot;&quot;" style="position:absolute;left:0;text-align:left;margin-left:-70.9pt;margin-top:191.15pt;width:424.15pt;height:37.4pt;z-index:251658240;visibility:visible;mso-wrap-style:square;mso-width-percent:0;mso-height-percent:0;mso-wrap-distance-left:3.7pt;mso-wrap-distance-top:3.6pt;mso-wrap-distance-right:3.7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" o:allowoverlap="f" filled="f" stroked="f">
                <v:textbox inset="29mm,,2.5mm">
                  <w:txbxContent>
                    <w:p w14:paraId="4C1D7EA5" w14:textId="5D17CD8D" w:rsidR="00B34BC9" w:rsidRPr="00471ED6" w:rsidRDefault="00B34BC9" w:rsidP="00C926BD">
                      <w:pPr>
                        <w:pStyle w:val="Hervorhebung1"/>
                        <w:suppressAutoHyphens/>
                        <w:jc w:val="both"/>
                        <w:rPr>
                          <w:lang w:val="fr-CH"/>
                        </w:rPr>
                      </w:pPr>
                      <w:r>
                        <w:rPr>
                          <w:lang w:val="fr-CH"/>
                        </w:rPr>
                        <w:t>I</w:t>
                      </w:r>
                      <w:r w:rsidRPr="00E0522D">
                        <w:rPr>
                          <w:lang w:val="fr-CH"/>
                        </w:rPr>
                        <w:t>l n’est plus envisageable de scolariser l’enfant selon l’une ou l’autre de ces modalités</w:t>
                      </w:r>
                      <w:r w:rsidR="00055958">
                        <w:rPr>
                          <w:lang w:val="fr-CH"/>
                        </w:rPr>
                        <w:t xml:space="preserve">, </w:t>
                      </w:r>
                      <w:r w:rsidR="00C926BD">
                        <w:rPr>
                          <w:lang w:val="fr-CH"/>
                        </w:rPr>
                        <w:t>école ordinaire ou spécialisée</w:t>
                      </w:r>
                      <w:r w:rsidR="00055958">
                        <w:rPr>
                          <w:lang w:val="fr-CH"/>
                        </w:rPr>
                        <w:t xml:space="preserve">, </w:t>
                      </w:r>
                      <w:r w:rsidRPr="00E0522D">
                        <w:rPr>
                          <w:lang w:val="fr-CH"/>
                        </w:rPr>
                        <w:t>sans que les parents y aient consenti</w:t>
                      </w:r>
                    </w:p>
                  </w:txbxContent>
                </v:textbox>
                <w10:wrap type="topAndBottom"/>
              </v:shape>
            </w:pict>
          </mc:Fallback>
        </mc:AlternateContent>
      </w:r>
      <w:r w:rsidRPr="00E0522D">
        <w:rPr>
          <w:lang w:val="fr-CH"/>
        </w:rPr>
        <w:t>débuter la scolarité de leur enfant en école ordinaire. Ce constat empirique sert de trame à la proposition qui suit.</w:t>
      </w:r>
    </w:p>
    <w:p w14:paraId="529822E7" w14:textId="26FF89B2" w:rsidR="001D24B3" w:rsidRPr="00E0522D" w:rsidRDefault="001D24B3" w:rsidP="001D24B3">
      <w:pPr>
        <w:pStyle w:val="berschrift1"/>
        <w:rPr>
          <w:lang w:val="fr-CH"/>
        </w:rPr>
      </w:pPr>
      <w:r w:rsidRPr="00E0522D">
        <w:rPr>
          <w:lang w:val="fr-CH"/>
        </w:rPr>
        <w:t>Du statut des premiers degrés de la scolarité</w:t>
      </w:r>
    </w:p>
    <w:p w14:paraId="76CC906F" w14:textId="7E9862D3" w:rsidR="001C31BC" w:rsidRDefault="001D24B3" w:rsidP="00CD31F1">
      <w:pPr>
        <w:pStyle w:val="Textkrper"/>
        <w:rPr>
          <w:lang w:val="fr-CH"/>
        </w:rPr>
      </w:pPr>
      <w:r w:rsidRPr="00E0522D">
        <w:rPr>
          <w:lang w:val="fr-CH"/>
        </w:rPr>
        <w:t>Depuis le concordat HarmoS (Conférence des directrices et directeurs cantonaux de l’instruction publique [CDIP], 2007), les deux premières années de la scolarité jusqu’alors qualifiées « </w:t>
      </w:r>
      <w:r w:rsidR="00DD0C9A">
        <w:rPr>
          <w:lang w:val="fr-CH"/>
        </w:rPr>
        <w:t>d’</w:t>
      </w:r>
      <w:r w:rsidRPr="00E0522D">
        <w:rPr>
          <w:lang w:val="fr-CH"/>
        </w:rPr>
        <w:t>enfantines » sont intégrées au premier cycle primaire et sont respectivement nommées première et deuxième primaire. Alors qu’elles n’étaient jusque-là pas obligatoires, elles le deviennent et abaissent ainsi l’âge légal d’entrée à l’école de 6 à 4 ans. Cette scolarisation des premiers degrés s’accompagne d’une modification des rapports entretenus entre le</w:t>
      </w:r>
      <w:r w:rsidR="00587865">
        <w:rPr>
          <w:lang w:val="fr-CH"/>
        </w:rPr>
        <w:t xml:space="preserve"> corps </w:t>
      </w:r>
      <w:r w:rsidRPr="00E0522D">
        <w:rPr>
          <w:lang w:val="fr-CH"/>
        </w:rPr>
        <w:t>enseignant, les parents et les enfants.</w:t>
      </w:r>
    </w:p>
    <w:p w14:paraId="724F3B06" w14:textId="51B1A08B" w:rsidR="00243E70" w:rsidRDefault="001D24B3" w:rsidP="00CD31F1">
      <w:pPr>
        <w:pStyle w:val="Textkrper"/>
        <w:rPr>
          <w:lang w:val="fr-CH"/>
        </w:rPr>
      </w:pPr>
      <w:r w:rsidRPr="00E0522D">
        <w:rPr>
          <w:lang w:val="fr-CH"/>
        </w:rPr>
        <w:t xml:space="preserve">En procédant à l’analyse comparative de trois écoles maternelles en France, Garnier (2016) y fait le constat d’un accroissement de l’emprise des enjeux scolaires – rechercher la maitrise de l’expression orale ou la formation de raisonnements logicomathématiques, etc. L’autrice montre que la recherche et la promotion de la performance scolaire peuvent avoir d’importantes conséquences sur les modes d’engagement exigés de la part des parents. En effet, afin de soutenir l’effort institutionnel, il leur est demandé – de façon plus ou moins explicite – d’orienter au moins une partie de leurs activités familiales vers l’amélioration des compétences scolaires. Leroy (2020) ajoute à ces constats une analyse détaillée du quotidien des élèves dans les classes de maternelle françaises. Ses propos mettent en évidence la réduction drastique qui s’est opérée au fil des décennies du temps accordé aux activités non scolaires tels que le dessin ou le jeu libre. L’auteur remarque aussi un déclin important de la légitimité des soins hygiéniques et affectifs aux enfants dans l’activité professionnelle dont le cœur est désormais davantage orienté vers la transmission de connaissances et la gestion d’un groupe classe. </w:t>
      </w:r>
    </w:p>
    <w:p w14:paraId="5659BF3B" w14:textId="353CAD5A" w:rsidR="00CD31F1" w:rsidRPr="00E0522D" w:rsidRDefault="001D24B3" w:rsidP="00CD31F1">
      <w:pPr>
        <w:pStyle w:val="Textkrper"/>
        <w:rPr>
          <w:lang w:val="fr-CH"/>
        </w:rPr>
      </w:pPr>
      <w:r w:rsidRPr="00E0522D">
        <w:rPr>
          <w:lang w:val="fr-CH"/>
        </w:rPr>
        <w:t>Des indices similaires plaidant en faveur d’une influence progressive, mais déterminée des enjeux scolaires sur les premiers degrés de la scolarité sont aussi relevés dans le contexte suisse romand (Scalambrin &amp; Ogay, 2014). En intégrant de manière officielle les deux premières années de scolarité à l’édifice de l’école obligatoire, les politiques éducatives suisses n’ont pas uniquement procédé à un changement fonctionnel de l’organisation du système éducatif. Elles ont aussi légitimé l’introduction d’un rapport scolaire à l’enfant et à ses parents dès le plus jeune âge. Une fois le seuil de l’école franchi, les parents et les enfants doivent se confronter de plain-pied à tout un ensemble de normes de dire, d’être et de faire et tenter de s’y conformer. Ces normes sont nombreuses et il n’est pas question d’en dresser ici une liste exhaustive, mais plutôt de relever celles qui ont majoritairement occupé l’attention des protagonistes des réseaux au cours de mon enquête à savoir : 1) être autonome proprement et 2) s’investir « comme il faut ».</w:t>
      </w:r>
    </w:p>
    <w:p w14:paraId="0F6273DE" w14:textId="5DA02D01" w:rsidR="001D24B3" w:rsidRPr="00E0522D" w:rsidRDefault="001D24B3" w:rsidP="003332BA">
      <w:pPr>
        <w:pStyle w:val="berschrift2"/>
        <w:rPr>
          <w:lang w:val="fr-CH"/>
        </w:rPr>
      </w:pPr>
      <w:r w:rsidRPr="00E0522D">
        <w:rPr>
          <w:lang w:val="fr-CH"/>
        </w:rPr>
        <w:lastRenderedPageBreak/>
        <w:t>Être autonome proprement</w:t>
      </w:r>
    </w:p>
    <w:p w14:paraId="4F03C87D" w14:textId="2D7F24BB" w:rsidR="001D24B3" w:rsidRDefault="006A69C0" w:rsidP="00D650DA">
      <w:pPr>
        <w:pStyle w:val="Textkrper"/>
        <w:rPr>
          <w:lang w:val="fr-CH"/>
        </w:rPr>
      </w:pPr>
      <w:r w:rsidRPr="00E0522D">
        <w:rPr>
          <w:noProof/>
          <w:lang w:val="fr-CH"/>
        </w:rPr>
        <mc:AlternateContent>
          <mc:Choice Requires="wps">
            <w:drawing>
              <wp:anchor distT="45720" distB="45720" distL="46990" distR="46990" simplePos="0" relativeHeight="251658242" behindDoc="0" locked="0" layoutInCell="1" allowOverlap="0" wp14:anchorId="1E085F21" wp14:editId="75EA885F">
                <wp:simplePos x="0" y="0"/>
                <wp:positionH relativeFrom="column">
                  <wp:posOffset>-900430</wp:posOffset>
                </wp:positionH>
                <wp:positionV relativeFrom="paragraph">
                  <wp:posOffset>3005504</wp:posOffset>
                </wp:positionV>
                <wp:extent cx="5481955" cy="554355"/>
                <wp:effectExtent l="0" t="0" r="0" b="0"/>
                <wp:wrapTopAndBottom/>
                <wp:docPr id="288418720" name="Zone de text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1955" cy="554355"/>
                        </a:xfrm>
                        <a:prstGeom prst="rect">
                          <a:avLst/>
                        </a:prstGeom>
                        <a:noFill/>
                        <a:ln w="9525">
                          <a:noFill/>
                          <a:miter lim="800000"/>
                          <a:headEnd/>
                          <a:tailEnd/>
                        </a:ln>
                      </wps:spPr>
                      <wps:txbx>
                        <w:txbxContent>
                          <w:p w14:paraId="5A96D2E4" w14:textId="09830993" w:rsidR="00F00FEC" w:rsidRPr="00471ED6" w:rsidRDefault="00F00FEC" w:rsidP="006A69C0">
                            <w:pPr>
                              <w:pStyle w:val="Hervorhebung1"/>
                              <w:jc w:val="both"/>
                              <w:rPr>
                                <w:lang w:val="fr-CH"/>
                              </w:rPr>
                            </w:pPr>
                            <w:r w:rsidRPr="0042759F">
                              <w:rPr>
                                <w:lang w:val="fr-CH"/>
                              </w:rPr>
                              <w:t>L’autonomie est une notion intervenant dans le discours professionnel comme une catégorie d’évaluation permettant de départager les bons des mauvais élèves</w:t>
                            </w:r>
                          </w:p>
                        </w:txbxContent>
                      </wps:txbx>
                      <wps:bodyPr rot="0" vert="horz" wrap="square" lIns="1044000" tIns="45720" rIns="9000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085F21" id="_x0000_s1027" type="#_x0000_t202" alt="&quot;&quot;" style="position:absolute;left:0;text-align:left;margin-left:-70.9pt;margin-top:236.65pt;width:431.65pt;height:43.65pt;z-index:251658242;visibility:visible;mso-wrap-style:square;mso-width-percent:0;mso-height-percent:0;mso-wrap-distance-left:3.7pt;mso-wrap-distance-top:3.6pt;mso-wrap-distance-right:3.7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" o:allowoverlap="f" filled="f" stroked="f">
                <v:textbox inset="29mm,,2.5mm">
                  <w:txbxContent>
                    <w:p w14:paraId="5A96D2E4" w14:textId="09830993" w:rsidR="00F00FEC" w:rsidRPr="00471ED6" w:rsidRDefault="00F00FEC" w:rsidP="006A69C0">
                      <w:pPr>
                        <w:pStyle w:val="Hervorhebung1"/>
                        <w:jc w:val="both"/>
                        <w:rPr>
                          <w:lang w:val="fr-CH"/>
                        </w:rPr>
                      </w:pPr>
                      <w:r w:rsidRPr="0042759F">
                        <w:rPr>
                          <w:lang w:val="fr-CH"/>
                        </w:rPr>
                        <w:t>L’autonomie est une notion intervenant dans le discours professionnel comme une catégorie d’évaluation permettant de départager les bons des mauvais élèves</w:t>
                      </w:r>
                    </w:p>
                  </w:txbxContent>
                </v:textbox>
                <w10:wrap type="topAndBottom"/>
              </v:shape>
            </w:pict>
          </mc:Fallback>
        </mc:AlternateContent>
      </w:r>
      <w:r w:rsidR="001D24B3" w:rsidRPr="00E0522D">
        <w:rPr>
          <w:lang w:val="fr-CH"/>
        </w:rPr>
        <w:t>Il y a tout d’abord une exigence d’autonomie scolaire au sens entendu par Durler (2015) : est-ce que l’enfant peut écouter les consignes et se tenir assis ?</w:t>
      </w:r>
      <w:r w:rsidR="00D86DB1">
        <w:rPr>
          <w:lang w:val="fr-CH"/>
        </w:rPr>
        <w:t> ; E</w:t>
      </w:r>
      <w:r w:rsidR="001D24B3" w:rsidRPr="00E0522D">
        <w:rPr>
          <w:lang w:val="fr-CH"/>
        </w:rPr>
        <w:t>st-ce qu’il peut maitriser sa colère et ses frustrations ?</w:t>
      </w:r>
      <w:r w:rsidR="00D86DB1">
        <w:rPr>
          <w:lang w:val="fr-CH"/>
        </w:rPr>
        <w:t xml:space="preserve"> ; </w:t>
      </w:r>
      <w:r w:rsidR="001D24B3" w:rsidRPr="00E0522D">
        <w:rPr>
          <w:lang w:val="fr-CH"/>
        </w:rPr>
        <w:t>Quelle est sa capacité d’attention sans adulte à ses côtés pour le rappeler à la tâche ?</w:t>
      </w:r>
      <w:r w:rsidR="00253762">
        <w:rPr>
          <w:lang w:val="fr-CH"/>
        </w:rPr>
        <w:t xml:space="preserve"> </w:t>
      </w:r>
      <w:r w:rsidR="001D24B3" w:rsidRPr="00E0522D">
        <w:rPr>
          <w:lang w:val="fr-CH"/>
        </w:rPr>
        <w:t xml:space="preserve">Dans mon enquête, ce sont des questions qui surviennent abondamment au sein des réunions de réseau et dont les réponses sont déterminantes pour privilégier telle ou telle modalité de scolarisation. Selon l’autrice, l’autonomie est une notion intervenant dans le discours professionnel comme une catégorie d’évaluation permettant de départager les bons des mauvais élèves ; les premiers étant autonomes et les seconds </w:t>
      </w:r>
      <w:r w:rsidR="004D48DA">
        <w:rPr>
          <w:lang w:val="fr-CH"/>
        </w:rPr>
        <w:t>n</w:t>
      </w:r>
      <w:r w:rsidR="001D24B3" w:rsidRPr="00E0522D">
        <w:rPr>
          <w:lang w:val="fr-CH"/>
        </w:rPr>
        <w:t>e l’étant pas. L’élève autonome est ainsi celui qui s’autocontraint, qui veut « </w:t>
      </w:r>
      <w:r w:rsidR="001D24B3" w:rsidRPr="00E0522D">
        <w:rPr>
          <w:i/>
          <w:lang w:val="fr-CH"/>
        </w:rPr>
        <w:t xml:space="preserve">librement </w:t>
      </w:r>
      <w:r w:rsidR="001D24B3" w:rsidRPr="00E0522D">
        <w:rPr>
          <w:lang w:val="fr-CH"/>
        </w:rPr>
        <w:t xml:space="preserve">ce qui lui est </w:t>
      </w:r>
      <w:r w:rsidR="001D24B3" w:rsidRPr="00E0522D">
        <w:rPr>
          <w:i/>
          <w:lang w:val="fr-CH"/>
        </w:rPr>
        <w:t xml:space="preserve">imposé </w:t>
      </w:r>
      <w:r w:rsidR="001D24B3" w:rsidRPr="00E0522D">
        <w:rPr>
          <w:lang w:val="fr-CH"/>
        </w:rPr>
        <w:t>dans le cadre scolaire, soit se conformer au projet scolaire d’apprentissage de savoirs et de règles » (Durler, 2015, p. 10). À l’inverse, selon cette catégorisation, l’enfant non autonome met en difficulté l’enseignante ou l’enseignant, car il ne reste pas assis, ne lève pas la main, ne fait pas ce qui lui est demandé, est trop dissipé, ne maitrise pas ses émotions, entretient des relations conflictuelles avec ses pairs, etc. Bref, il ne parvient pas à se gouverner selon les normes en vigueur à l’école sans l’intervention des adultes. Or, c’est précisément la capacité de l’enfant iBEP à être « autonome » et à ne pas « trop » troubler l’ordre de la classe qui est sondée dans les réseaux. Dupont (2021) écrit d’ailleurs que « [c]omportement, concentration, autonomie et sociabilité sont scrutés et deviennent les critères d’évaluation de la légitimité de la présence de l’élève » (p. 134).</w:t>
      </w:r>
    </w:p>
    <w:p w14:paraId="5F2F5021" w14:textId="3E462E36" w:rsidR="001D24B3" w:rsidRPr="00E0522D" w:rsidRDefault="001D24B3" w:rsidP="0018749B">
      <w:pPr>
        <w:pStyle w:val="Textkrper"/>
        <w:rPr>
          <w:lang w:val="fr-CH"/>
        </w:rPr>
      </w:pPr>
      <w:r w:rsidRPr="00E0522D">
        <w:rPr>
          <w:lang w:val="fr-CH"/>
        </w:rPr>
        <w:t>La seconde exigence sur laquelle il convient de s’arrêter est celle de la propreté, c’est-à-dire la capacité de l’enfant à reconnaitre quand il a besoin de se rendre aux toilettes et à y faire seul ses besoins. En considérant le fait que la nature des besoins éducatifs particuliers identifiés peut complexifier l’acquisition de la propreté et la retarder, nous pouvons mesurer toute la vulnérabilité de cette catégorie d’enfant face à un tel impératif. Comme mentionné en amont, Leroy (2020) soulève la perte de légitimité dans l’activité enseignante des tâches de soins et d’hygiène corporels apportés aux enfants. Ce déclin permet de comprendre l’émergence de l’injonction plus ou moins explicite selon laquelle l’enfant devrait être propre dès son entrée à l’école ainsi que son appropriation par le</w:t>
      </w:r>
      <w:r w:rsidR="00714A8B">
        <w:rPr>
          <w:lang w:val="fr-CH"/>
        </w:rPr>
        <w:t xml:space="preserve"> corps </w:t>
      </w:r>
      <w:r w:rsidRPr="00E0522D">
        <w:rPr>
          <w:lang w:val="fr-CH"/>
        </w:rPr>
        <w:t xml:space="preserve">enseignant et les parents. En effet, lors d’une recherche en première année de maternelle, Darmon (2001) soulève que le manque de propreté de l’enfant peut être interprété comme l’indice d’un éventuel retard de développement. D’ailleurs, cette injonction peut parfois devenir un objet de chantage où certains parents déclarent à leur enfant </w:t>
      </w:r>
      <w:r w:rsidR="00DE7E2F" w:rsidRPr="00E0522D">
        <w:rPr>
          <w:lang w:val="fr-CH"/>
        </w:rPr>
        <w:t>qu’il</w:t>
      </w:r>
      <w:r w:rsidRPr="00E0522D">
        <w:rPr>
          <w:lang w:val="fr-CH"/>
        </w:rPr>
        <w:t xml:space="preserve"> ne pourra pas entrer à l’école s’il n’est pas propre (Gasparini, 2012). En s’installant dans les esprits, l’exigence de propreté a modifié les représentations de l’élève « normal » chez les professionnelles et professionnels et renforcé le travail de préparation à la scolarité pour les parents. Les enfants « scolarisables » sont propres. Pour les enfants iBEP dont l’éligibilité à être scolarisés dans des conditions ordinaires est débattue, nous avons constaté que cette injonction peut</w:t>
      </w:r>
      <w:r w:rsidR="00BD39A2">
        <w:rPr>
          <w:lang w:val="fr-CH"/>
        </w:rPr>
        <w:t xml:space="preserve"> </w:t>
      </w:r>
      <w:r w:rsidRPr="00E0522D">
        <w:rPr>
          <w:lang w:val="fr-CH"/>
        </w:rPr>
        <w:t>se muer en un critère de sélection.</w:t>
      </w:r>
    </w:p>
    <w:p w14:paraId="3521F155" w14:textId="5124322B" w:rsidR="001D24B3" w:rsidRPr="00E0522D" w:rsidRDefault="001D24B3" w:rsidP="003332BA">
      <w:pPr>
        <w:pStyle w:val="berschrift2"/>
        <w:rPr>
          <w:lang w:val="fr-CH"/>
        </w:rPr>
      </w:pPr>
      <w:r w:rsidRPr="00E0522D">
        <w:rPr>
          <w:lang w:val="fr-CH"/>
        </w:rPr>
        <w:t>S’investir « comme il faut »</w:t>
      </w:r>
    </w:p>
    <w:p w14:paraId="04D71F3B" w14:textId="621867D5" w:rsidR="007A459A" w:rsidRDefault="001D24B3" w:rsidP="00D650DA">
      <w:pPr>
        <w:pStyle w:val="Textkrper"/>
        <w:rPr>
          <w:lang w:val="fr-CH"/>
        </w:rPr>
      </w:pPr>
      <w:r w:rsidRPr="00E0522D">
        <w:rPr>
          <w:lang w:val="fr-CH"/>
        </w:rPr>
        <w:t>Les parents ne sont pas épargnés par l’entrée à l’école de leur enfant. Kherroubi (2008) relève qu’endosser le statut de « parents d’élèves » induirait à la fois un double travail d’accompagnement de la scolarité et d’investissement dans le fonctionnement de l’institution. Pour prétendre au statut de « bons » parents d’élèves, les parents sont supposés prouver au corps enseignant qu’ils seront présents pour encourager leur enfant, qu’ils seront disponibles en cas de sollicitation, qu’ils ont de l’intérêt pour les affaires de l’école, en bref, qu’ils sont prêts à soutenir l’action scolaire.</w:t>
      </w:r>
    </w:p>
    <w:p w14:paraId="72342091" w14:textId="32186EE0" w:rsidR="001D24B3" w:rsidRPr="00E0522D" w:rsidRDefault="001D24B3" w:rsidP="00D650DA">
      <w:pPr>
        <w:pStyle w:val="Textkrper"/>
        <w:rPr>
          <w:lang w:val="fr-CH"/>
        </w:rPr>
      </w:pPr>
      <w:r w:rsidRPr="00E0522D">
        <w:rPr>
          <w:lang w:val="fr-CH"/>
        </w:rPr>
        <w:t xml:space="preserve">Le soutien à l’action scolaire prend, dans le cas d’enfants iBEP, des proportions plus importantes : vérifier que les informations concernant la prise en charge de l’enfant circulent sans heurts entre le personnel scolaire et non scolaire, faire preuve de disponibilité pour se rendre aux entretiens plus ou moins fréquents afin d’évaluer la progression de l’élève, s’investir dans la définition des objectifs à atteindre pour l’enfant, planifier l’articulation entre le temps scolaire et les thérapies, etc. Les tâches relatives à l’accompagnement de la scolarité en milieu ordinaire sont manifestement </w:t>
      </w:r>
      <w:r w:rsidRPr="00E0522D">
        <w:rPr>
          <w:lang w:val="fr-CH"/>
        </w:rPr>
        <w:lastRenderedPageBreak/>
        <w:t xml:space="preserve">plus nombreuses pour les parents d’élèves iBEP que pour les autres et c’est bien pour cette raison qu’Ebersold (2013) n’hésite pas à qualifier ces derniers de « maitres d’œuvre de l’accessibilité sociale que revendiquent les pouvoirs publics » (p. 102). Il est alors attendu des parents qu’ils se montrent à la hauteur de ces lourdes tâches et pour cela, le travail en réseau s’institue comme un premier espace de mise à l’épreuve (Sotirov, 2022). En effet, au cours du travail en réseau encadrant le processus de transition, les parents exposent dans quelle mesure ils sont capables de s’impliquer conformément aux attentes des professionnelles et professionnels et, par extension, d’être de « bons » partenaires : effectuer des demandes, mais pas trop au risque de passer pour des parents envahissants ; prendre la parole lors des rencontres, mais en respectant les codes de langage et d’interaction en vigueur ; distinguer les informations qui devraient être transmises de celles qui ne le devraient pas, etc. En d’autres termes, ils doivent prouver au cours du travail en réseau qu’ils disposent des qualités requises pour soutenir l’institution dans l’accueil de leur enfant et donc convaincre que leur choix d’une scolarisation ordinaire s’avère réaliste. Ainsi, le reste du réseau sera plus enclin à se placer à leurs côtés et à soutenir leur choix. En deçà de l’étendue et de l’ampleur des besoins de l’enfant, c’est aussi en </w:t>
      </w:r>
      <w:r w:rsidR="00DE1676" w:rsidRPr="00E0522D">
        <w:rPr>
          <w:noProof/>
          <w:lang w:val="fr-CH"/>
        </w:rPr>
        <mc:AlternateContent>
          <mc:Choice Requires="wps">
            <w:drawing>
              <wp:anchor distT="45720" distB="45720" distL="46990" distR="46990" simplePos="0" relativeHeight="251658243" behindDoc="0" locked="0" layoutInCell="1" allowOverlap="0" wp14:anchorId="4734D9C1" wp14:editId="4E947406">
                <wp:simplePos x="0" y="0"/>
                <wp:positionH relativeFrom="column">
                  <wp:posOffset>-900430</wp:posOffset>
                </wp:positionH>
                <wp:positionV relativeFrom="paragraph">
                  <wp:posOffset>2807970</wp:posOffset>
                </wp:positionV>
                <wp:extent cx="5312410" cy="711200"/>
                <wp:effectExtent l="0" t="0" r="0" b="0"/>
                <wp:wrapTopAndBottom/>
                <wp:docPr id="1389781499" name="Zone de text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2410" cy="711200"/>
                        </a:xfrm>
                        <a:prstGeom prst="rect">
                          <a:avLst/>
                        </a:prstGeom>
                        <a:noFill/>
                        <a:ln w="9525">
                          <a:noFill/>
                          <a:miter lim="800000"/>
                          <a:headEnd/>
                          <a:tailEnd/>
                        </a:ln>
                      </wps:spPr>
                      <wps:txbx>
                        <w:txbxContent>
                          <w:p w14:paraId="5055DAAF" w14:textId="1B56F7F0" w:rsidR="00FC336E" w:rsidRPr="00471ED6" w:rsidRDefault="00FC336E" w:rsidP="00FC336E">
                            <w:pPr>
                              <w:pStyle w:val="Hervorhebung1"/>
                              <w:jc w:val="both"/>
                              <w:rPr>
                                <w:lang w:val="fr-CH"/>
                              </w:rPr>
                            </w:pPr>
                            <w:r>
                              <w:rPr>
                                <w:lang w:val="fr-CH"/>
                              </w:rPr>
                              <w:t xml:space="preserve">Les parents </w:t>
                            </w:r>
                            <w:r w:rsidRPr="00397362">
                              <w:rPr>
                                <w:lang w:val="fr-CH"/>
                              </w:rPr>
                              <w:t>doivent prouver au cours du travail en réseau qu’ils disposent des qualités requises pour soutenir l’institution dans l’accueil de leur enfant et donc convaincre que leur choix d’une scolarisation ordinaire s’avère réaliste</w:t>
                            </w:r>
                          </w:p>
                          <w:p w14:paraId="1A7639EF" w14:textId="22D7EAC2" w:rsidR="00FC336E" w:rsidRPr="00471ED6" w:rsidRDefault="00FC336E" w:rsidP="00FC336E">
                            <w:pPr>
                              <w:pStyle w:val="Hervorhebung1"/>
                              <w:jc w:val="both"/>
                              <w:rPr>
                                <w:lang w:val="fr-CH"/>
                              </w:rPr>
                            </w:pPr>
                          </w:p>
                        </w:txbxContent>
                      </wps:txbx>
                      <wps:bodyPr rot="0" vert="horz" wrap="square" lIns="1044000" tIns="45720" rIns="9000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34D9C1" id="_x0000_s1028" type="#_x0000_t202" alt="&quot;&quot;" style="position:absolute;left:0;text-align:left;margin-left:-70.9pt;margin-top:221.1pt;width:418.3pt;height:56pt;z-index:251658243;visibility:visible;mso-wrap-style:square;mso-width-percent:0;mso-height-percent:0;mso-wrap-distance-left:3.7pt;mso-wrap-distance-top:3.6pt;mso-wrap-distance-right:3.7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" o:allowoverlap="f" filled="f" stroked="f">
                <v:textbox inset="29mm,,2.5mm">
                  <w:txbxContent>
                    <w:p w14:paraId="5055DAAF" w14:textId="1B56F7F0" w:rsidR="00FC336E" w:rsidRPr="00471ED6" w:rsidRDefault="00FC336E" w:rsidP="00FC336E">
                      <w:pPr>
                        <w:pStyle w:val="Hervorhebung1"/>
                        <w:jc w:val="both"/>
                        <w:rPr>
                          <w:lang w:val="fr-CH"/>
                        </w:rPr>
                      </w:pPr>
                      <w:r>
                        <w:rPr>
                          <w:lang w:val="fr-CH"/>
                        </w:rPr>
                        <w:t xml:space="preserve">Les parents </w:t>
                      </w:r>
                      <w:r w:rsidRPr="00397362">
                        <w:rPr>
                          <w:lang w:val="fr-CH"/>
                        </w:rPr>
                        <w:t>doivent prouver au cours du travail en réseau qu’ils disposent des qualités requises pour soutenir l’institution dans l’accueil de leur enfant et donc convaincre que leur choix d’une scolarisation ordinaire s’avère réaliste</w:t>
                      </w:r>
                    </w:p>
                    <w:p w14:paraId="1A7639EF" w14:textId="22D7EAC2" w:rsidR="00FC336E" w:rsidRPr="00471ED6" w:rsidRDefault="00FC336E" w:rsidP="00FC336E">
                      <w:pPr>
                        <w:pStyle w:val="Hervorhebung1"/>
                        <w:jc w:val="both"/>
                        <w:rPr>
                          <w:lang w:val="fr-CH"/>
                        </w:rPr>
                      </w:pPr>
                    </w:p>
                  </w:txbxContent>
                </v:textbox>
                <w10:wrap type="topAndBottom"/>
              </v:shape>
            </w:pict>
          </mc:Fallback>
        </mc:AlternateContent>
      </w:r>
      <w:r w:rsidRPr="00E0522D">
        <w:rPr>
          <w:lang w:val="fr-CH"/>
        </w:rPr>
        <w:t>satisfaisant à cette condition implicite et peu officielle qu’ils renforcent leurs chances d’obtenir un début de scolarité aussi ordinaire que possible pour leur enfant malgré sa différence.</w:t>
      </w:r>
    </w:p>
    <w:p w14:paraId="54D260F2" w14:textId="673AE057" w:rsidR="001D24B3" w:rsidRPr="00E0522D" w:rsidRDefault="001D24B3" w:rsidP="00D650DA">
      <w:pPr>
        <w:pStyle w:val="berschrift1"/>
        <w:rPr>
          <w:lang w:val="fr-CH"/>
        </w:rPr>
      </w:pPr>
      <w:r w:rsidRPr="00E0522D">
        <w:rPr>
          <w:lang w:val="fr-CH"/>
        </w:rPr>
        <w:t>Un début de scolarité en proie aux inégalités</w:t>
      </w:r>
    </w:p>
    <w:p w14:paraId="5037747E" w14:textId="4F4FEA26" w:rsidR="007F5E1D" w:rsidRPr="00E0522D" w:rsidRDefault="001D24B3" w:rsidP="00306065">
      <w:pPr>
        <w:pStyle w:val="Textkrper"/>
        <w:rPr>
          <w:lang w:val="fr-CH"/>
        </w:rPr>
      </w:pPr>
      <w:r w:rsidRPr="00E0522D">
        <w:rPr>
          <w:lang w:val="fr-CH"/>
        </w:rPr>
        <w:t>Les quelques éléments exposés au cours de cet article invitent à voir en creux du processus de transition vers la scolarité obligatoire des enfants iBEP une double entreprise d’arbitrage. Il s’agit d’une part d’estimer dans quelle mesure</w:t>
      </w:r>
      <w:r w:rsidR="00B65E15" w:rsidRPr="00E0522D">
        <w:rPr>
          <w:lang w:val="fr-CH"/>
        </w:rPr>
        <w:t xml:space="preserve"> </w:t>
      </w:r>
      <w:r w:rsidRPr="00E0522D">
        <w:rPr>
          <w:lang w:val="fr-CH"/>
        </w:rPr>
        <w:t xml:space="preserve">l’enfant est scolarisable au regard des exigences comportementales des premiers degrés de la scolarité. Le travail en réseau qui encadre le processus de transition sert d’autre part à départager les parents qui s’investissent « comme il faut » et qui « méritent » le soutien des professionnelles et professionnels pour appuyer leur demande de scolarisation en milieu ordinaire. En ce sens, il est exigé qu’ils se tiennent au plus proche de la figure des « clients idéaux » (Becker, 1997), c’est-à-dire comme des usagers qui remplissent l’ensemble des critères facilitant le travail des professionnelles et professionnels. En guise de note conclusive, il faut souligner que les parents sont inégaux face à cette exigence selon leur classe sociale (p. ex., Périer, 2019). Ce sont les parents les mieux positionnés dans l’espace social et disposant des ressources matérielles et symboliques pertinentes sur cette scène de l’entrée à l’école qui sont susceptibles de pouvoir endosser au mieux les habits des clients idéaux. Cela étant, devrait-on dès lors parler d’un droit à l’inclusion inégalement accessible selon l’appartenance sociale des parents ? Ou, et au risque d’être polémique, le droit à l’inclusion est-il un droit s’exerçant toutes choses inégales par ailleurs ? </w:t>
      </w:r>
      <w:bookmarkEnd w:id="0"/>
    </w:p>
    <w:p w14:paraId="1695EB4B" w14:textId="67D49EFA" w:rsidR="006E260B" w:rsidRPr="00E0522D" w:rsidRDefault="00037AE3" w:rsidP="009A2774">
      <w:pPr>
        <w:pStyle w:val="berschrift1"/>
        <w:rPr>
          <w:lang w:val="fr-CH"/>
        </w:rPr>
      </w:pPr>
      <w:r w:rsidRPr="00E0522D">
        <w:rPr>
          <w:lang w:val="fr-CH"/>
        </w:rPr>
        <w:t>Auteur</w:t>
      </w:r>
    </w:p>
    <w:tbl>
      <w:tblPr>
        <w:tblStyle w:val="Tabellenraster"/>
        <w:tblW w:w="166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tblGrid>
      <w:tr w:rsidR="009A2774" w:rsidRPr="00E0522D" w14:paraId="67DD046C" w14:textId="77777777" w:rsidTr="009A2774">
        <w:tc>
          <w:tcPr>
            <w:tcW w:w="5000" w:type="pct"/>
            <w:vAlign w:val="center"/>
          </w:tcPr>
          <w:p w14:paraId="10704AA1" w14:textId="257D64AF" w:rsidR="009A2774" w:rsidRPr="00E0522D" w:rsidRDefault="00A926C6" w:rsidP="00A926C6">
            <w:pPr>
              <w:pStyle w:val="Textkrper2"/>
              <w:rPr>
                <w:lang w:val="fr-CH"/>
              </w:rPr>
            </w:pPr>
            <w:r w:rsidRPr="00E0522D">
              <w:rPr>
                <w:noProof/>
                <w:lang w:val="fr-CH"/>
              </w:rPr>
              <w:drawing>
                <wp:inline distT="0" distB="0" distL="0" distR="0" wp14:anchorId="3799675C" wp14:editId="62DAFB5D">
                  <wp:extent cx="1066649" cy="1026941"/>
                  <wp:effectExtent l="0" t="0" r="635" b="1905"/>
                  <wp:docPr id="1774420581" name="Grafik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4420581" name="Grafik 2">
                            <a:extLst>
                              <a:ext uri="{C183D7F6-B498-43B3-948B-1728B52AA6E4}">
                                <adec:decorative xmlns:adec="http://schemas.microsoft.com/office/drawing/2017/decorative" val="1"/>
                              </a:ext>
                            </a:extLst>
                          </pic:cNvPr>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15218" r="11939"/>
                          <a:stretch/>
                        </pic:blipFill>
                        <pic:spPr bwMode="auto">
                          <a:xfrm>
                            <a:off x="0" y="0"/>
                            <a:ext cx="1086713" cy="1046258"/>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9A2774" w:rsidRPr="00E0522D" w14:paraId="15ED4418" w14:textId="77777777" w:rsidTr="009A2774">
        <w:trPr>
          <w:trHeight w:val="960"/>
        </w:trPr>
        <w:tc>
          <w:tcPr>
            <w:tcW w:w="5000" w:type="pct"/>
          </w:tcPr>
          <w:p w14:paraId="24FF9EA5" w14:textId="29D5E310" w:rsidR="009A2774" w:rsidRPr="00E0522D" w:rsidRDefault="009A2774" w:rsidP="00533DA1">
            <w:pPr>
              <w:pStyle w:val="Textkrper3"/>
              <w:rPr>
                <w:lang w:val="fr-CH"/>
              </w:rPr>
            </w:pPr>
            <w:r w:rsidRPr="00E0522D">
              <w:rPr>
                <w:lang w:val="fr-CH"/>
              </w:rPr>
              <w:t>Alexandre Sotirov</w:t>
            </w:r>
            <w:r w:rsidRPr="00E0522D">
              <w:rPr>
                <w:lang w:val="fr-CH"/>
              </w:rPr>
              <w:br/>
              <w:t>Chargé d’enseignement</w:t>
            </w:r>
          </w:p>
          <w:p w14:paraId="18872C3D" w14:textId="77777777" w:rsidR="009A2774" w:rsidRPr="00E0522D" w:rsidRDefault="009A2774" w:rsidP="00533DA1">
            <w:pPr>
              <w:pStyle w:val="Textkrper3"/>
              <w:rPr>
                <w:lang w:val="fr-CH"/>
              </w:rPr>
            </w:pPr>
            <w:r w:rsidRPr="00E0522D">
              <w:rPr>
                <w:lang w:val="fr-CH"/>
              </w:rPr>
              <w:t>HEP Vaud, Lausanne</w:t>
            </w:r>
          </w:p>
          <w:p w14:paraId="2D2B16CF" w14:textId="1DD0443D" w:rsidR="009A2774" w:rsidRPr="00E0522D" w:rsidRDefault="00000000" w:rsidP="00533DA1">
            <w:pPr>
              <w:pStyle w:val="Textkrper3"/>
              <w:rPr>
                <w:lang w:val="fr-CH"/>
              </w:rPr>
            </w:pPr>
            <w:hyperlink r:id="rId15" w:history="1">
              <w:r w:rsidR="00A926C6" w:rsidRPr="00E0522D">
                <w:rPr>
                  <w:rStyle w:val="Hyperlink"/>
                  <w:lang w:val="fr-CH"/>
                </w:rPr>
                <w:t>alexandre.sotirov@hepl.ch</w:t>
              </w:r>
            </w:hyperlink>
            <w:r w:rsidR="00A926C6" w:rsidRPr="00E0522D">
              <w:rPr>
                <w:lang w:val="fr-CH"/>
              </w:rPr>
              <w:t xml:space="preserve"> </w:t>
            </w:r>
          </w:p>
        </w:tc>
      </w:tr>
    </w:tbl>
    <w:p w14:paraId="535AF684" w14:textId="77777777" w:rsidR="00870508" w:rsidRPr="00E0522D" w:rsidRDefault="00870508" w:rsidP="009A2774">
      <w:pPr>
        <w:pStyle w:val="berschrift1"/>
        <w:rPr>
          <w:lang w:val="fr-CH"/>
        </w:rPr>
      </w:pPr>
      <w:r w:rsidRPr="00E0522D">
        <w:rPr>
          <w:lang w:val="fr-CH"/>
        </w:rPr>
        <w:lastRenderedPageBreak/>
        <w:t>Références</w:t>
      </w:r>
    </w:p>
    <w:p w14:paraId="562D5576" w14:textId="024CC1CD" w:rsidR="009A2774" w:rsidRPr="00E0522D" w:rsidRDefault="009A2774" w:rsidP="00DE1676">
      <w:pPr>
        <w:pStyle w:val="Literaturverzeichnis"/>
        <w:jc w:val="both"/>
        <w:rPr>
          <w:lang w:val="fr-CH"/>
        </w:rPr>
      </w:pPr>
      <w:r w:rsidRPr="00E0522D">
        <w:rPr>
          <w:lang w:val="fr-CH"/>
        </w:rPr>
        <w:t xml:space="preserve">Becker, H. (1997). Les variations dans la relation pédagogique selon l’origine sociale des élèves. In J.-C. Forquin (Éd.), </w:t>
      </w:r>
      <w:r w:rsidRPr="00E0522D">
        <w:rPr>
          <w:i/>
          <w:iCs/>
          <w:lang w:val="fr-CH"/>
        </w:rPr>
        <w:t>Les sociologues de l’éducation américains et britanniques : Présentation et choix de textes</w:t>
      </w:r>
      <w:r w:rsidRPr="00E0522D">
        <w:rPr>
          <w:lang w:val="fr-CH"/>
        </w:rPr>
        <w:t xml:space="preserve"> (p. 257</w:t>
      </w:r>
      <w:r w:rsidRPr="00E0522D">
        <w:rPr>
          <w:lang w:val="fr-CH"/>
        </w:rPr>
        <w:noBreakHyphen/>
        <w:t>270). De Boeck.</w:t>
      </w:r>
    </w:p>
    <w:p w14:paraId="243486C8" w14:textId="77777777" w:rsidR="009A2774" w:rsidRPr="00E0522D" w:rsidRDefault="009A2774" w:rsidP="00DE1676">
      <w:pPr>
        <w:pStyle w:val="Literaturverzeichnis"/>
        <w:jc w:val="both"/>
        <w:rPr>
          <w:lang w:val="fr-CH"/>
        </w:rPr>
      </w:pPr>
      <w:r w:rsidRPr="00E0522D">
        <w:rPr>
          <w:bCs/>
          <w:lang w:val="fr-CH"/>
        </w:rPr>
        <w:t>Conférence des directrices et directeurs cantonaux de l’instruction publique [</w:t>
      </w:r>
      <w:r w:rsidRPr="00E0522D">
        <w:rPr>
          <w:lang w:val="fr-CH"/>
        </w:rPr>
        <w:t xml:space="preserve">CDIP] (2007). </w:t>
      </w:r>
      <w:r w:rsidRPr="00E0522D">
        <w:rPr>
          <w:i/>
          <w:iCs/>
          <w:lang w:val="fr-CH"/>
        </w:rPr>
        <w:t>Accord intercantonal sur l’harmonisation de la scolarité obligatoire</w:t>
      </w:r>
      <w:r w:rsidRPr="00E0522D">
        <w:rPr>
          <w:lang w:val="fr-CH"/>
        </w:rPr>
        <w:t xml:space="preserve">. </w:t>
      </w:r>
      <w:hyperlink r:id="rId16" w:history="1">
        <w:r w:rsidRPr="00E0522D">
          <w:rPr>
            <w:rStyle w:val="Hyperlink"/>
            <w:lang w:val="fr-CH"/>
          </w:rPr>
          <w:t>https://edudoc.ch/record/24710/files/HarmoS_f.pdf</w:t>
        </w:r>
      </w:hyperlink>
    </w:p>
    <w:p w14:paraId="0E236440" w14:textId="77777777" w:rsidR="009A2774" w:rsidRPr="00E0522D" w:rsidRDefault="009A2774" w:rsidP="00DE1676">
      <w:pPr>
        <w:pStyle w:val="Literaturverzeichnis"/>
        <w:jc w:val="both"/>
        <w:rPr>
          <w:lang w:val="fr-CH"/>
        </w:rPr>
      </w:pPr>
      <w:r w:rsidRPr="00E0522D">
        <w:rPr>
          <w:lang w:val="fr-CH"/>
        </w:rPr>
        <w:t xml:space="preserve">Darmon, M. (2001). La socialisation, entre famille et école. Observation d’une classe de première année de maternelle. </w:t>
      </w:r>
      <w:r w:rsidRPr="00E0522D">
        <w:rPr>
          <w:i/>
          <w:iCs/>
          <w:lang w:val="fr-CH"/>
        </w:rPr>
        <w:t>Sociétés &amp; Représentations</w:t>
      </w:r>
      <w:r w:rsidRPr="00E0522D">
        <w:rPr>
          <w:lang w:val="fr-CH"/>
        </w:rPr>
        <w:t xml:space="preserve">, </w:t>
      </w:r>
      <w:r w:rsidRPr="00E0522D">
        <w:rPr>
          <w:i/>
          <w:iCs/>
          <w:lang w:val="fr-CH"/>
        </w:rPr>
        <w:t>11</w:t>
      </w:r>
      <w:r w:rsidRPr="00E0522D">
        <w:rPr>
          <w:lang w:val="fr-CH"/>
        </w:rPr>
        <w:t>, 515</w:t>
      </w:r>
      <w:r w:rsidRPr="00E0522D">
        <w:rPr>
          <w:lang w:val="fr-CH"/>
        </w:rPr>
        <w:noBreakHyphen/>
        <w:t xml:space="preserve">538. </w:t>
      </w:r>
      <w:hyperlink r:id="rId17" w:history="1">
        <w:r w:rsidRPr="00E0522D">
          <w:rPr>
            <w:rStyle w:val="Hyperlink"/>
            <w:lang w:val="fr-CH"/>
          </w:rPr>
          <w:t>https://doi.org/10.3917/sr.011.0515</w:t>
        </w:r>
      </w:hyperlink>
    </w:p>
    <w:p w14:paraId="7EC9AA90" w14:textId="6938C431" w:rsidR="009A2774" w:rsidRPr="00E0522D" w:rsidRDefault="009A2774" w:rsidP="00DE1676">
      <w:pPr>
        <w:pStyle w:val="Literaturverzeichnis"/>
        <w:jc w:val="both"/>
        <w:rPr>
          <w:lang w:val="fr-CH"/>
        </w:rPr>
      </w:pPr>
      <w:r w:rsidRPr="00E0522D">
        <w:rPr>
          <w:lang w:val="fr-CH"/>
        </w:rPr>
        <w:t xml:space="preserve">Dupont, H. (2021). </w:t>
      </w:r>
      <w:r w:rsidRPr="00E0522D">
        <w:rPr>
          <w:i/>
          <w:iCs/>
          <w:lang w:val="fr-CH"/>
        </w:rPr>
        <w:t>Déségrégation et accompagnement total. Sur la progressive fermeture des établissements spécialisés pour enfants handicapés</w:t>
      </w:r>
      <w:r w:rsidRPr="00E0522D">
        <w:rPr>
          <w:lang w:val="fr-CH"/>
        </w:rPr>
        <w:t>. P</w:t>
      </w:r>
      <w:r w:rsidR="00211265">
        <w:rPr>
          <w:lang w:val="fr-CH"/>
        </w:rPr>
        <w:t>resse</w:t>
      </w:r>
      <w:r w:rsidR="00664EC3">
        <w:rPr>
          <w:lang w:val="fr-CH"/>
        </w:rPr>
        <w:t>s</w:t>
      </w:r>
      <w:r w:rsidR="00211265">
        <w:rPr>
          <w:lang w:val="fr-CH"/>
        </w:rPr>
        <w:t xml:space="preserve"> universitaire</w:t>
      </w:r>
      <w:r w:rsidR="00664EC3">
        <w:rPr>
          <w:lang w:val="fr-CH"/>
        </w:rPr>
        <w:t>s</w:t>
      </w:r>
      <w:r w:rsidR="00211265">
        <w:rPr>
          <w:lang w:val="fr-CH"/>
        </w:rPr>
        <w:t xml:space="preserve"> de Grenoble</w:t>
      </w:r>
      <w:r w:rsidR="00664EC3">
        <w:rPr>
          <w:lang w:val="fr-CH"/>
        </w:rPr>
        <w:t>.</w:t>
      </w:r>
    </w:p>
    <w:p w14:paraId="19A142D0" w14:textId="684CE6A2" w:rsidR="009A2774" w:rsidRPr="00E0522D" w:rsidRDefault="009A2774" w:rsidP="00DE1676">
      <w:pPr>
        <w:pStyle w:val="Literaturverzeichnis"/>
        <w:jc w:val="both"/>
        <w:rPr>
          <w:lang w:val="fr-CH"/>
        </w:rPr>
      </w:pPr>
      <w:r w:rsidRPr="00E0522D">
        <w:rPr>
          <w:lang w:val="fr-CH"/>
        </w:rPr>
        <w:t xml:space="preserve">Durler, H. (2015). </w:t>
      </w:r>
      <w:r w:rsidRPr="00E0522D">
        <w:rPr>
          <w:i/>
          <w:iCs/>
          <w:lang w:val="fr-CH"/>
        </w:rPr>
        <w:t>L’autonomie obligatoire. Sociologie du gouvernement de soi à l’école</w:t>
      </w:r>
      <w:r w:rsidRPr="00E0522D">
        <w:rPr>
          <w:lang w:val="fr-CH"/>
        </w:rPr>
        <w:t xml:space="preserve">. </w:t>
      </w:r>
      <w:r w:rsidR="00664EC3" w:rsidRPr="00664EC3">
        <w:rPr>
          <w:lang w:val="fr-CH"/>
        </w:rPr>
        <w:t>Presses universitaires de Rennes</w:t>
      </w:r>
      <w:r w:rsidR="00664EC3">
        <w:rPr>
          <w:lang w:val="fr-CH"/>
        </w:rPr>
        <w:t>.</w:t>
      </w:r>
    </w:p>
    <w:p w14:paraId="5A8CD9A3" w14:textId="77777777" w:rsidR="009A2774" w:rsidRPr="00E0522D" w:rsidRDefault="009A2774" w:rsidP="00DE1676">
      <w:pPr>
        <w:pStyle w:val="Literaturverzeichnis"/>
        <w:jc w:val="both"/>
        <w:rPr>
          <w:lang w:val="fr-CH"/>
        </w:rPr>
      </w:pPr>
      <w:r w:rsidRPr="00E0522D">
        <w:rPr>
          <w:lang w:val="fr-CH"/>
        </w:rPr>
        <w:t xml:space="preserve">Ebersold, S. (2013). Famille, handicap et citoyenneté : de l’injonction à la parité de participation. </w:t>
      </w:r>
      <w:r w:rsidRPr="00E0522D">
        <w:rPr>
          <w:i/>
          <w:iCs/>
          <w:lang w:val="fr-CH"/>
        </w:rPr>
        <w:t>Contraste</w:t>
      </w:r>
      <w:r w:rsidRPr="00E0522D">
        <w:rPr>
          <w:lang w:val="fr-CH"/>
        </w:rPr>
        <w:t xml:space="preserve">, </w:t>
      </w:r>
      <w:r w:rsidRPr="00E0522D">
        <w:rPr>
          <w:i/>
          <w:iCs/>
          <w:lang w:val="fr-CH"/>
        </w:rPr>
        <w:t>37</w:t>
      </w:r>
      <w:r w:rsidRPr="00E0522D">
        <w:rPr>
          <w:lang w:val="fr-CH"/>
        </w:rPr>
        <w:t>(1), 93</w:t>
      </w:r>
      <w:r w:rsidRPr="00E0522D">
        <w:rPr>
          <w:lang w:val="fr-CH"/>
        </w:rPr>
        <w:noBreakHyphen/>
        <w:t xml:space="preserve">108. </w:t>
      </w:r>
      <w:hyperlink r:id="rId18" w:history="1">
        <w:r w:rsidRPr="00E0522D">
          <w:rPr>
            <w:rStyle w:val="Hyperlink"/>
            <w:lang w:val="fr-CH"/>
          </w:rPr>
          <w:t>https://doi.org/10.3917/cont.037.0093</w:t>
        </w:r>
      </w:hyperlink>
    </w:p>
    <w:p w14:paraId="68862545" w14:textId="630A461D" w:rsidR="009A2774" w:rsidRPr="00E0522D" w:rsidRDefault="009A2774" w:rsidP="00DE1676">
      <w:pPr>
        <w:pStyle w:val="Literaturverzeichnis"/>
        <w:jc w:val="both"/>
        <w:rPr>
          <w:lang w:val="fr-CH"/>
        </w:rPr>
      </w:pPr>
      <w:r w:rsidRPr="00E0522D">
        <w:rPr>
          <w:lang w:val="fr-CH"/>
        </w:rPr>
        <w:t xml:space="preserve">Garnier, P. (2016). </w:t>
      </w:r>
      <w:r w:rsidRPr="00E0522D">
        <w:rPr>
          <w:i/>
          <w:iCs/>
          <w:lang w:val="fr-CH"/>
        </w:rPr>
        <w:t>Sociologie de l’école maternelle</w:t>
      </w:r>
      <w:r w:rsidRPr="00E0522D">
        <w:rPr>
          <w:lang w:val="fr-CH"/>
        </w:rPr>
        <w:t>. P</w:t>
      </w:r>
      <w:r w:rsidR="00664EC3">
        <w:rPr>
          <w:lang w:val="fr-CH"/>
        </w:rPr>
        <w:t>resses universitaires de France.</w:t>
      </w:r>
    </w:p>
    <w:p w14:paraId="7D50A6D9" w14:textId="77777777" w:rsidR="009A2774" w:rsidRPr="00E0522D" w:rsidRDefault="009A2774" w:rsidP="00DE1676">
      <w:pPr>
        <w:pStyle w:val="Literaturverzeichnis"/>
        <w:jc w:val="both"/>
        <w:rPr>
          <w:lang w:val="fr-CH"/>
        </w:rPr>
      </w:pPr>
      <w:r w:rsidRPr="00E0522D">
        <w:rPr>
          <w:lang w:val="fr-CH"/>
        </w:rPr>
        <w:t xml:space="preserve">Gasparini, R. (2012). Questions d’autorité à l’école maternelle. Le petit enfant entre socialisation familiale et socialisation scolaire. </w:t>
      </w:r>
      <w:r w:rsidRPr="00E0522D">
        <w:rPr>
          <w:i/>
          <w:iCs/>
          <w:lang w:val="fr-CH"/>
        </w:rPr>
        <w:t>Éducation et socialisation. Les Cahiers du CERFEE</w:t>
      </w:r>
      <w:r w:rsidRPr="00E0522D">
        <w:rPr>
          <w:lang w:val="fr-CH"/>
        </w:rPr>
        <w:t xml:space="preserve">, </w:t>
      </w:r>
      <w:r w:rsidRPr="00E0522D">
        <w:rPr>
          <w:i/>
          <w:iCs/>
          <w:lang w:val="fr-CH"/>
        </w:rPr>
        <w:t>32</w:t>
      </w:r>
      <w:r w:rsidRPr="00E0522D">
        <w:rPr>
          <w:lang w:val="fr-CH"/>
        </w:rPr>
        <w:t xml:space="preserve">. </w:t>
      </w:r>
      <w:hyperlink r:id="rId19" w:history="1">
        <w:r w:rsidRPr="00E0522D">
          <w:rPr>
            <w:rStyle w:val="Hyperlink"/>
            <w:lang w:val="fr-CH"/>
          </w:rPr>
          <w:t>https://doi.org/10.4000/edso.254</w:t>
        </w:r>
      </w:hyperlink>
    </w:p>
    <w:p w14:paraId="1A1DCA6C" w14:textId="77777777" w:rsidR="009A2774" w:rsidRPr="00E0522D" w:rsidRDefault="009A2774" w:rsidP="00DE1676">
      <w:pPr>
        <w:pStyle w:val="Literaturverzeichnis"/>
        <w:jc w:val="both"/>
        <w:rPr>
          <w:lang w:val="fr-CH"/>
        </w:rPr>
      </w:pPr>
      <w:r w:rsidRPr="00E0522D">
        <w:rPr>
          <w:lang w:val="fr-CH"/>
        </w:rPr>
        <w:t xml:space="preserve">Kherroubi, M. (2008). Introduction. In M. Kherroubi (Éd.), </w:t>
      </w:r>
      <w:r w:rsidRPr="00E0522D">
        <w:rPr>
          <w:i/>
          <w:iCs/>
          <w:lang w:val="fr-CH"/>
        </w:rPr>
        <w:t>Des parents dans l’école</w:t>
      </w:r>
      <w:r w:rsidRPr="00E0522D">
        <w:rPr>
          <w:lang w:val="fr-CH"/>
        </w:rPr>
        <w:t xml:space="preserve"> (pp. 11</w:t>
      </w:r>
      <w:r w:rsidRPr="00E0522D">
        <w:rPr>
          <w:lang w:val="fr-CH"/>
        </w:rPr>
        <w:noBreakHyphen/>
        <w:t xml:space="preserve">17). Érès. </w:t>
      </w:r>
      <w:hyperlink r:id="rId20" w:history="1">
        <w:r w:rsidRPr="00E0522D">
          <w:rPr>
            <w:rStyle w:val="Hyperlink"/>
            <w:lang w:val="fr-CH"/>
          </w:rPr>
          <w:t>https://doi.org/10.3917/eres.kherr.2008.01.0011</w:t>
        </w:r>
      </w:hyperlink>
    </w:p>
    <w:p w14:paraId="03EB40D1" w14:textId="77777777" w:rsidR="009A2774" w:rsidRPr="00E0522D" w:rsidRDefault="009A2774" w:rsidP="00DE1676">
      <w:pPr>
        <w:pStyle w:val="Literaturverzeichnis"/>
        <w:jc w:val="both"/>
        <w:rPr>
          <w:lang w:val="fr-CH"/>
        </w:rPr>
      </w:pPr>
      <w:r w:rsidRPr="00E0522D">
        <w:rPr>
          <w:lang w:val="fr-CH"/>
        </w:rPr>
        <w:t xml:space="preserve">Leroy, G. (2020). </w:t>
      </w:r>
      <w:r w:rsidRPr="00E0522D">
        <w:rPr>
          <w:i/>
          <w:iCs/>
          <w:lang w:val="fr-CH"/>
        </w:rPr>
        <w:t>L’école maternelle de la performance enfantine</w:t>
      </w:r>
      <w:r w:rsidRPr="00E0522D">
        <w:rPr>
          <w:lang w:val="fr-CH"/>
        </w:rPr>
        <w:t>. Peter Lang.</w:t>
      </w:r>
    </w:p>
    <w:p w14:paraId="73225283" w14:textId="77777777" w:rsidR="009A2774" w:rsidRPr="00E0522D" w:rsidRDefault="009A2774" w:rsidP="00DE1676">
      <w:pPr>
        <w:pStyle w:val="Literaturverzeichnis"/>
        <w:jc w:val="both"/>
        <w:rPr>
          <w:lang w:val="fr-CH"/>
        </w:rPr>
      </w:pPr>
      <w:r w:rsidRPr="00E0522D">
        <w:rPr>
          <w:lang w:val="fr-CH"/>
        </w:rPr>
        <w:t xml:space="preserve">Payet, J.-P. (2017). Les inégalités sociales de participation face à l’orientation vers l’enseignement spécialisé. In L. Gremion, S. Ramel, V. Angelucci, &amp; J.-C. Kalubi (Éds.), </w:t>
      </w:r>
      <w:r w:rsidRPr="00E0522D">
        <w:rPr>
          <w:i/>
          <w:iCs/>
          <w:lang w:val="fr-CH"/>
        </w:rPr>
        <w:t>Vers une école inclusive. Regards croisés sur les défis actuels de l’école</w:t>
      </w:r>
      <w:r w:rsidRPr="00E0522D">
        <w:rPr>
          <w:lang w:val="fr-CH"/>
        </w:rPr>
        <w:t xml:space="preserve"> (pp. 3</w:t>
      </w:r>
      <w:r w:rsidRPr="00E0522D">
        <w:rPr>
          <w:lang w:val="fr-CH"/>
        </w:rPr>
        <w:noBreakHyphen/>
        <w:t>18). Presses universitaires d’Ottawa.</w:t>
      </w:r>
    </w:p>
    <w:p w14:paraId="06C45B76" w14:textId="56039E46" w:rsidR="009A2774" w:rsidRPr="00E0522D" w:rsidRDefault="009A2774" w:rsidP="00DE1676">
      <w:pPr>
        <w:pStyle w:val="Literaturverzeichnis"/>
        <w:jc w:val="both"/>
        <w:rPr>
          <w:lang w:val="fr-CH"/>
        </w:rPr>
      </w:pPr>
      <w:r w:rsidRPr="00E0522D">
        <w:rPr>
          <w:lang w:val="fr-CH"/>
        </w:rPr>
        <w:t xml:space="preserve">Périer, P. (2019). </w:t>
      </w:r>
      <w:r w:rsidRPr="00E0522D">
        <w:rPr>
          <w:i/>
          <w:iCs/>
          <w:lang w:val="fr-CH"/>
        </w:rPr>
        <w:t>Des parents invisibles. L’école face à la précarité familiale</w:t>
      </w:r>
      <w:r w:rsidRPr="00E0522D">
        <w:rPr>
          <w:lang w:val="fr-CH"/>
        </w:rPr>
        <w:t>. P</w:t>
      </w:r>
      <w:r w:rsidR="00B64154">
        <w:rPr>
          <w:lang w:val="fr-CH"/>
        </w:rPr>
        <w:t>resses universitaires de France.</w:t>
      </w:r>
    </w:p>
    <w:p w14:paraId="35F578B0" w14:textId="77777777" w:rsidR="009A2774" w:rsidRPr="00E0522D" w:rsidRDefault="009A2774" w:rsidP="00DE1676">
      <w:pPr>
        <w:pStyle w:val="Literaturverzeichnis"/>
        <w:jc w:val="both"/>
        <w:rPr>
          <w:lang w:val="fr-CH"/>
        </w:rPr>
      </w:pPr>
      <w:r w:rsidRPr="00E0522D">
        <w:rPr>
          <w:lang w:val="fr-CH"/>
        </w:rPr>
        <w:t xml:space="preserve">Ruel, J., &amp; Moreau, A. C. (2012). La continuité éducative en réponse aux défis de la transition vers le préscolaire d’enfants ayant des besoins particuliers. </w:t>
      </w:r>
      <w:r w:rsidRPr="00E0522D">
        <w:rPr>
          <w:i/>
          <w:iCs/>
          <w:lang w:val="fr-CH"/>
        </w:rPr>
        <w:t>Développement Humain, Handicap et Changement Social</w:t>
      </w:r>
      <w:r w:rsidRPr="00E0522D">
        <w:rPr>
          <w:lang w:val="fr-CH"/>
        </w:rPr>
        <w:t xml:space="preserve">, </w:t>
      </w:r>
      <w:r w:rsidRPr="00E0522D">
        <w:rPr>
          <w:i/>
          <w:iCs/>
          <w:lang w:val="fr-CH"/>
        </w:rPr>
        <w:t>20</w:t>
      </w:r>
      <w:r w:rsidRPr="00E0522D">
        <w:rPr>
          <w:lang w:val="fr-CH"/>
        </w:rPr>
        <w:t>(1), 71</w:t>
      </w:r>
      <w:r w:rsidRPr="00E0522D">
        <w:rPr>
          <w:lang w:val="fr-CH"/>
        </w:rPr>
        <w:noBreakHyphen/>
        <w:t xml:space="preserve">78. </w:t>
      </w:r>
      <w:hyperlink r:id="rId21" w:history="1">
        <w:r w:rsidRPr="00E0522D">
          <w:rPr>
            <w:rStyle w:val="Hyperlink"/>
            <w:lang w:val="fr-CH"/>
          </w:rPr>
          <w:t>https://doi.org/10.7202/1086771ar</w:t>
        </w:r>
      </w:hyperlink>
    </w:p>
    <w:p w14:paraId="2523C1F8" w14:textId="77777777" w:rsidR="009A2774" w:rsidRPr="00E0522D" w:rsidRDefault="009A2774" w:rsidP="00DE1676">
      <w:pPr>
        <w:pStyle w:val="Literaturverzeichnis"/>
        <w:jc w:val="both"/>
        <w:rPr>
          <w:lang w:val="fr-CH"/>
        </w:rPr>
      </w:pPr>
      <w:r w:rsidRPr="00E0522D">
        <w:rPr>
          <w:lang w:val="fr-CH"/>
        </w:rPr>
        <w:t xml:space="preserve">Scalambrin, L., &amp; Ogay, T. (2014). “Votre enfant dans ma classe”. Quel partenariat parents-enseignante à l’issue du premier entretien ? </w:t>
      </w:r>
      <w:r w:rsidRPr="00E0522D">
        <w:rPr>
          <w:i/>
          <w:iCs/>
          <w:lang w:val="fr-CH"/>
        </w:rPr>
        <w:t>Éducation et sociétés</w:t>
      </w:r>
      <w:r w:rsidRPr="00E0522D">
        <w:rPr>
          <w:lang w:val="fr-CH"/>
        </w:rPr>
        <w:t xml:space="preserve">, </w:t>
      </w:r>
      <w:r w:rsidRPr="00E0522D">
        <w:rPr>
          <w:i/>
          <w:iCs/>
          <w:lang w:val="fr-CH"/>
        </w:rPr>
        <w:t>34</w:t>
      </w:r>
      <w:r w:rsidRPr="00E0522D">
        <w:rPr>
          <w:lang w:val="fr-CH"/>
        </w:rPr>
        <w:t>(2), 23</w:t>
      </w:r>
      <w:r w:rsidRPr="00E0522D">
        <w:rPr>
          <w:lang w:val="fr-CH"/>
        </w:rPr>
        <w:noBreakHyphen/>
        <w:t xml:space="preserve">38. </w:t>
      </w:r>
      <w:hyperlink r:id="rId22" w:history="1">
        <w:r w:rsidRPr="00E0522D">
          <w:rPr>
            <w:rStyle w:val="Hyperlink"/>
            <w:lang w:val="fr-CH"/>
          </w:rPr>
          <w:t>https://doi.org/10.3917/es.034.0023</w:t>
        </w:r>
      </w:hyperlink>
    </w:p>
    <w:p w14:paraId="67D50C40" w14:textId="77777777" w:rsidR="009A2774" w:rsidRPr="00E0522D" w:rsidRDefault="009A2774" w:rsidP="00DE1676">
      <w:pPr>
        <w:pStyle w:val="Literaturverzeichnis"/>
        <w:jc w:val="both"/>
        <w:rPr>
          <w:lang w:val="fr-CH"/>
        </w:rPr>
      </w:pPr>
      <w:r w:rsidRPr="00E0522D">
        <w:rPr>
          <w:lang w:val="fr-CH"/>
        </w:rPr>
        <w:t xml:space="preserve">Sotirov, A. (2022). </w:t>
      </w:r>
      <w:r w:rsidRPr="00E0522D">
        <w:rPr>
          <w:i/>
          <w:iCs/>
          <w:lang w:val="fr-CH"/>
        </w:rPr>
        <w:t>Dans l’arène du partenariat. Enquête au sein des réseaux préscolaires lors de la transition vers la scolarité obligatoire d’enfants identifiés comme ayant des besoins éducatifs particuliers</w:t>
      </w:r>
      <w:r w:rsidRPr="00E0522D">
        <w:rPr>
          <w:lang w:val="fr-CH"/>
        </w:rPr>
        <w:t xml:space="preserve">. Université de Fribourg. </w:t>
      </w:r>
      <w:hyperlink r:id="rId23" w:history="1">
        <w:r w:rsidRPr="00E0522D">
          <w:rPr>
            <w:rStyle w:val="Hyperlink"/>
            <w:lang w:val="fr-CH"/>
          </w:rPr>
          <w:t>https://hdl.handle.net/20.500.12162/5990</w:t>
        </w:r>
      </w:hyperlink>
      <w:r w:rsidRPr="00E0522D">
        <w:rPr>
          <w:lang w:val="fr-CH"/>
        </w:rPr>
        <w:t xml:space="preserve"> </w:t>
      </w:r>
    </w:p>
    <w:p w14:paraId="7343E630" w14:textId="77777777" w:rsidR="009A2774" w:rsidRPr="00382E71" w:rsidRDefault="009A2774" w:rsidP="00DE1676">
      <w:pPr>
        <w:pStyle w:val="Literaturverzeichnis"/>
        <w:jc w:val="both"/>
        <w:rPr>
          <w:lang w:val="en-GB"/>
        </w:rPr>
      </w:pPr>
      <w:r w:rsidRPr="00E0522D">
        <w:rPr>
          <w:lang w:val="fr-CH"/>
        </w:rPr>
        <w:t xml:space="preserve">Starr, E. M., Martini, T. S., &amp; Kuo, B. C. H. (2016). </w:t>
      </w:r>
      <w:r w:rsidRPr="00382E71">
        <w:rPr>
          <w:lang w:val="en-GB"/>
        </w:rPr>
        <w:t xml:space="preserve">Transition to Kindergarten for Children With Autism Spectrum Disorder: A Focus Group Study With Ethnically Diverse Parents, Teachers, and Early Intervention Service Providers. </w:t>
      </w:r>
      <w:r w:rsidRPr="00382E71">
        <w:rPr>
          <w:i/>
          <w:iCs/>
          <w:lang w:val="en-GB"/>
        </w:rPr>
        <w:t>Focus on Autism and Other Developmental Disabilities</w:t>
      </w:r>
      <w:r w:rsidRPr="00382E71">
        <w:rPr>
          <w:lang w:val="en-GB"/>
        </w:rPr>
        <w:t xml:space="preserve">, </w:t>
      </w:r>
      <w:r w:rsidRPr="00382E71">
        <w:rPr>
          <w:i/>
          <w:iCs/>
          <w:lang w:val="en-GB"/>
        </w:rPr>
        <w:t>31</w:t>
      </w:r>
      <w:r w:rsidRPr="00382E71">
        <w:rPr>
          <w:lang w:val="en-GB"/>
        </w:rPr>
        <w:t>(2), 115</w:t>
      </w:r>
      <w:r w:rsidRPr="00382E71">
        <w:rPr>
          <w:lang w:val="en-GB"/>
        </w:rPr>
        <w:noBreakHyphen/>
        <w:t xml:space="preserve">128. </w:t>
      </w:r>
      <w:hyperlink r:id="rId24" w:history="1">
        <w:r w:rsidRPr="00382E71">
          <w:rPr>
            <w:rStyle w:val="Hyperlink"/>
            <w:lang w:val="en-GB"/>
          </w:rPr>
          <w:t>https://doi.org/10.1177/1088357614532497</w:t>
        </w:r>
      </w:hyperlink>
    </w:p>
    <w:p w14:paraId="235DB8FA" w14:textId="77777777" w:rsidR="00870508" w:rsidRPr="00382E71" w:rsidRDefault="00870508" w:rsidP="00DE1676">
      <w:pPr>
        <w:pStyle w:val="Literaturverzeichnis"/>
        <w:ind w:left="0" w:firstLine="0"/>
        <w:jc w:val="both"/>
        <w:rPr>
          <w:rFonts w:cs="Open Sans SemiCondensed"/>
          <w:lang w:val="en-GB"/>
        </w:rPr>
      </w:pPr>
    </w:p>
    <w:sectPr w:rsidR="00870508" w:rsidRPr="00382E71" w:rsidSect="00B93030">
      <w:headerReference w:type="default" r:id="rId25"/>
      <w:footerReference w:type="default" r:id="rId26"/>
      <w:pgSz w:w="11907" w:h="16840" w:code="9"/>
      <w:pgMar w:top="1418" w:right="1418" w:bottom="1134" w:left="1418" w:header="720" w:footer="567"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D41BF" w14:textId="77777777" w:rsidR="00B93030" w:rsidRDefault="00B93030">
      <w:pPr>
        <w:spacing w:line="240" w:lineRule="auto"/>
      </w:pPr>
      <w:r>
        <w:separator/>
      </w:r>
    </w:p>
  </w:endnote>
  <w:endnote w:type="continuationSeparator" w:id="0">
    <w:p w14:paraId="6AAA0565" w14:textId="77777777" w:rsidR="00B93030" w:rsidRDefault="00B93030">
      <w:pPr>
        <w:spacing w:line="240" w:lineRule="auto"/>
      </w:pPr>
      <w:r>
        <w:continuationSeparator/>
      </w:r>
    </w:p>
  </w:endnote>
  <w:endnote w:type="continuationNotice" w:id="1">
    <w:p w14:paraId="20CDB370" w14:textId="77777777" w:rsidR="00B93030" w:rsidRDefault="00B9303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SemiCondensed">
    <w:panose1 w:val="00000000000000000000"/>
    <w:charset w:val="00"/>
    <w:family w:val="auto"/>
    <w:pitch w:val="variable"/>
    <w:sig w:usb0="E00002FF" w:usb1="4000201B" w:usb2="00000028" w:usb3="00000000" w:csb0="0000019F" w:csb1="00000000"/>
    <w:embedRegular r:id="rId1" w:fontKey="{6BEA7E97-083C-4C25-ACDE-71A3997DC5A7}"/>
    <w:embedBold r:id="rId2" w:fontKey="{5D1C0D82-34CD-4C3C-8718-4045B3B69305}"/>
    <w:embedItalic r:id="rId3" w:fontKey="{E0D87CAE-A3A0-4C45-B0DF-01F09FD6D914}"/>
    <w:embedBoldItalic r:id="rId4" w:fontKey="{D6AE5123-0B91-40ED-8DE9-A8BBAB141452}"/>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AADF2" w14:textId="77777777" w:rsidR="004B3A29" w:rsidRPr="007B448B" w:rsidRDefault="006E210A" w:rsidP="001D3BFB">
    <w:pPr>
      <w:pStyle w:val="Fuzeile"/>
      <w:rPr>
        <w:szCs w:val="22"/>
      </w:rPr>
    </w:pPr>
    <w:r>
      <w:rPr>
        <w:noProof/>
      </w:rPr>
      <w:drawing>
        <wp:anchor distT="0" distB="0" distL="114300" distR="114300" simplePos="0" relativeHeight="251658241" behindDoc="1" locked="0" layoutInCell="1" allowOverlap="1" wp14:anchorId="1EDF7660" wp14:editId="7DCD07AE">
          <wp:simplePos x="0" y="0"/>
          <wp:positionH relativeFrom="column">
            <wp:posOffset>-671830</wp:posOffset>
          </wp:positionH>
          <wp:positionV relativeFrom="paragraph">
            <wp:posOffset>-726440</wp:posOffset>
          </wp:positionV>
          <wp:extent cx="101861" cy="849482"/>
          <wp:effectExtent l="0" t="0" r="0" b="0"/>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861" cy="84948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3BFB">
      <w:tab/>
    </w:r>
    <w:r w:rsidR="001D3BFB">
      <w:tab/>
    </w:r>
    <w:r w:rsidR="001D3BFB" w:rsidRPr="007B448B">
      <w:rPr>
        <w:szCs w:val="22"/>
      </w:rPr>
      <w:fldChar w:fldCharType="begin"/>
    </w:r>
    <w:r w:rsidR="001D3BFB" w:rsidRPr="007B448B">
      <w:rPr>
        <w:szCs w:val="22"/>
      </w:rPr>
      <w:instrText>PAGE  \* Arabic  \* MERGEFORMAT</w:instrText>
    </w:r>
    <w:r w:rsidR="001D3BFB" w:rsidRPr="007B448B">
      <w:rPr>
        <w:szCs w:val="22"/>
      </w:rPr>
      <w:fldChar w:fldCharType="separate"/>
    </w:r>
    <w:r w:rsidR="001D3BFB" w:rsidRPr="007B448B">
      <w:rPr>
        <w:szCs w:val="22"/>
      </w:rPr>
      <w:t>1</w:t>
    </w:r>
    <w:r w:rsidR="001D3BFB" w:rsidRPr="007B448B">
      <w:rPr>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A136C" w14:textId="77777777" w:rsidR="00B93030" w:rsidRPr="00777A2F" w:rsidRDefault="00B93030" w:rsidP="002E13B6">
      <w:pPr>
        <w:spacing w:line="240" w:lineRule="auto"/>
        <w:rPr>
          <w:rFonts w:asciiTheme="minorHAnsi" w:hAnsiTheme="minorHAnsi"/>
        </w:rPr>
      </w:pPr>
      <w:r w:rsidRPr="00777A2F">
        <w:rPr>
          <w:rFonts w:asciiTheme="minorHAnsi" w:hAnsiTheme="minorHAnsi"/>
        </w:rPr>
        <w:separator/>
      </w:r>
    </w:p>
  </w:footnote>
  <w:footnote w:type="continuationSeparator" w:id="0">
    <w:p w14:paraId="30E93AF7" w14:textId="77777777" w:rsidR="00B93030" w:rsidRDefault="00B93030">
      <w:r>
        <w:continuationSeparator/>
      </w:r>
    </w:p>
  </w:footnote>
  <w:footnote w:type="continuationNotice" w:id="1">
    <w:p w14:paraId="3C07D35D" w14:textId="77777777" w:rsidR="00B93030" w:rsidRDefault="00B9303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858E6" w14:textId="77777777" w:rsidR="007B448B" w:rsidRPr="007B448B" w:rsidRDefault="00307EC7" w:rsidP="007B448B">
    <w:pPr>
      <w:pStyle w:val="Themenschwerpunkt"/>
      <w:rPr>
        <w:lang w:val="fr-CH"/>
      </w:rPr>
    </w:pPr>
    <w:r>
      <mc:AlternateContent>
        <mc:Choice Requires="wps">
          <w:drawing>
            <wp:anchor distT="0" distB="0" distL="114299" distR="114299" simplePos="0" relativeHeight="251658240" behindDoc="0" locked="0" layoutInCell="1" allowOverlap="1" wp14:anchorId="45871B50" wp14:editId="6B2FABD2">
              <wp:simplePos x="0" y="0"/>
              <wp:positionH relativeFrom="column">
                <wp:posOffset>-371476</wp:posOffset>
              </wp:positionH>
              <wp:positionV relativeFrom="paragraph">
                <wp:posOffset>-448310</wp:posOffset>
              </wp:positionV>
              <wp:extent cx="0" cy="12460605"/>
              <wp:effectExtent l="0" t="0" r="38100" b="36195"/>
              <wp:wrapNone/>
              <wp:docPr id="3" name="Connecteur droit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2460605"/>
                      </a:xfrm>
                      <a:prstGeom prst="line">
                        <a:avLst/>
                      </a:prstGeom>
                      <a:ln>
                        <a:solidFill>
                          <a:schemeClr val="accent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arto="http://schemas.microsoft.com/office/word/2006/arto" xmlns:w16du="http://schemas.microsoft.com/office/word/2023/wordml/word16du">
          <w:pict w14:anchorId="37F02868">
            <v:line id="Connecteur droit 3" style="position:absolute;flip:x;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alt="&quot;&quot;" o:spid="_x0000_s1026" strokecolor="#d31932 [3204]" from="-29.25pt,-35.3pt" to="-29.25pt,945.85pt" w14:anchorId="1AE94E4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">
              <o:lock v:ext="edit" shapetype="f"/>
            </v:line>
          </w:pict>
        </mc:Fallback>
      </mc:AlternateContent>
    </w:r>
    <w:r w:rsidR="00037AE3">
      <w:rPr>
        <w:lang w:val="fr-CH"/>
      </w:rPr>
      <w:t>Transitions scolaires et pro</w:t>
    </w:r>
    <w:r w:rsidR="004E307D">
      <w:rPr>
        <w:lang w:val="fr-CH"/>
      </w:rPr>
      <w:t>f</w:t>
    </w:r>
    <w:r w:rsidR="00037AE3">
      <w:rPr>
        <w:lang w:val="fr-CH"/>
      </w:rPr>
      <w:t>essionnelles</w:t>
    </w:r>
    <w:r w:rsidR="007B448B">
      <w:rPr>
        <w:lang w:val="fr-CH"/>
      </w:rPr>
      <w:tab/>
    </w:r>
    <w:r w:rsidR="007B448B">
      <w:rPr>
        <w:lang w:val="fr-CH"/>
      </w:rPr>
      <w:tab/>
    </w:r>
    <w:r w:rsidR="007B448B" w:rsidRPr="00ED473A">
      <w:rPr>
        <w:b w:val="0"/>
        <w:bCs/>
        <w:lang w:val="fr-CH"/>
      </w:rPr>
      <w:t xml:space="preserve">Revue Suisse de Pédagogie Spécialisée, Vol. </w:t>
    </w:r>
    <w:r w:rsidR="00037AE3">
      <w:rPr>
        <w:b w:val="0"/>
        <w:bCs/>
        <w:lang w:val="fr-CH"/>
      </w:rPr>
      <w:t>14</w:t>
    </w:r>
    <w:r w:rsidR="007B448B" w:rsidRPr="00ED473A">
      <w:rPr>
        <w:b w:val="0"/>
        <w:bCs/>
        <w:lang w:val="fr-CH"/>
      </w:rPr>
      <w:t xml:space="preserve">, </w:t>
    </w:r>
    <w:r w:rsidR="00037AE3">
      <w:rPr>
        <w:b w:val="0"/>
        <w:bCs/>
        <w:lang w:val="fr-CH"/>
      </w:rPr>
      <w:t>01</w:t>
    </w:r>
    <w:r w:rsidR="007B448B" w:rsidRPr="00ED473A">
      <w:rPr>
        <w:b w:val="0"/>
        <w:bCs/>
        <w:lang w:val="fr-CH"/>
      </w:rPr>
      <w:t>/</w:t>
    </w:r>
    <w:r w:rsidR="00037AE3">
      <w:rPr>
        <w:b w:val="0"/>
        <w:bCs/>
        <w:lang w:val="fr-CH"/>
      </w:rPr>
      <w:t>2024</w:t>
    </w:r>
  </w:p>
  <w:p w14:paraId="3157365D" w14:textId="5E1AD86D" w:rsidR="004B3A29" w:rsidRPr="00ED473A" w:rsidRDefault="00B7489C" w:rsidP="007B448B">
    <w:pPr>
      <w:pStyle w:val="Themenschwerpunkt"/>
      <w:rPr>
        <w:b w:val="0"/>
        <w:bCs/>
        <w:lang w:val="fr-CH"/>
      </w:rPr>
    </w:pPr>
    <w:r w:rsidRPr="006555BD">
      <w:rPr>
        <w:b w:val="0"/>
        <w:bCs/>
        <w:lang w:val="fr-CH"/>
      </w:rPr>
      <w:t xml:space="preserve">| </w:t>
    </w:r>
    <w:r w:rsidR="00B71621" w:rsidRPr="006555BD">
      <w:rPr>
        <w:b w:val="0"/>
        <w:bCs/>
        <w:lang w:val="fr-CH"/>
      </w:rPr>
      <w:t>ARTICLE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03AFC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D22C938"/>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0122AE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4170E05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AFBE80F8"/>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D7927E46"/>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9A2E519A"/>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2214A9E"/>
    <w:multiLevelType w:val="multilevel"/>
    <w:tmpl w:val="08BA4C14"/>
    <w:styleLink w:val="ArtikelAbschnitt"/>
    <w:lvl w:ilvl="0">
      <w:start w:val="1"/>
      <w:numFmt w:val="none"/>
      <w:lvlText w:val=""/>
      <w:lvlJc w:val="left"/>
      <w:pPr>
        <w:ind w:left="0" w:firstLine="0"/>
      </w:pPr>
      <w:rPr>
        <w:rFonts w:ascii="Open Sans SemiCondensed" w:hAnsi="Open Sans SemiCondensed" w:hint="default"/>
      </w:rPr>
    </w:lvl>
    <w:lvl w:ilvl="1">
      <w:start w:val="1"/>
      <w:numFmt w:val="none"/>
      <w:isLgl/>
      <w:lvlText w:val=""/>
      <w:lvlJc w:val="left"/>
      <w:pPr>
        <w:ind w:left="0" w:firstLine="0"/>
      </w:pPr>
      <w:rPr>
        <w:rFonts w:ascii="Open Sans SemiCondensed" w:hAnsi="Open Sans SemiCondensed" w:hint="default"/>
      </w:rPr>
    </w:lvl>
    <w:lvl w:ilvl="2">
      <w:start w:val="1"/>
      <w:numFmt w:val="none"/>
      <w:lvlText w:val=""/>
      <w:lvlJc w:val="left"/>
      <w:pPr>
        <w:ind w:left="0" w:firstLine="0"/>
      </w:pPr>
      <w:rPr>
        <w:rFonts w:ascii="Open Sans SemiCondensed" w:hAnsi="Open Sans SemiCondensed" w:hint="default"/>
      </w:rPr>
    </w:lvl>
    <w:lvl w:ilvl="3">
      <w:start w:val="1"/>
      <w:numFmt w:val="none"/>
      <w:pStyle w:val="berschrift4"/>
      <w:lvlText w:val=""/>
      <w:lvlJc w:val="right"/>
      <w:pPr>
        <w:ind w:left="0" w:firstLine="0"/>
      </w:pPr>
      <w:rPr>
        <w:rFonts w:ascii="Open Sans SemiCondensed" w:hAnsi="Open Sans SemiCondensed" w:hint="default"/>
      </w:rPr>
    </w:lvl>
    <w:lvl w:ilvl="4">
      <w:start w:val="1"/>
      <w:numFmt w:val="none"/>
      <w:pStyle w:val="berschrift5"/>
      <w:lvlText w:val=""/>
      <w:lvlJc w:val="left"/>
      <w:pPr>
        <w:ind w:left="0" w:firstLine="0"/>
      </w:pPr>
      <w:rPr>
        <w:rFonts w:ascii="Open Sans SemiCondensed" w:hAnsi="Open Sans SemiCondensed" w:hint="default"/>
      </w:rPr>
    </w:lvl>
    <w:lvl w:ilvl="5">
      <w:start w:val="1"/>
      <w:numFmt w:val="none"/>
      <w:pStyle w:val="berschrift6"/>
      <w:lvlText w:val=""/>
      <w:lvlJc w:val="left"/>
      <w:pPr>
        <w:ind w:left="0" w:firstLine="0"/>
      </w:pPr>
      <w:rPr>
        <w:rFonts w:ascii="Open Sans SemiCondensed" w:hAnsi="Open Sans SemiCondensed" w:hint="default"/>
      </w:rPr>
    </w:lvl>
    <w:lvl w:ilvl="6">
      <w:start w:val="1"/>
      <w:numFmt w:val="none"/>
      <w:pStyle w:val="berschrift7"/>
      <w:lvlText w:val=""/>
      <w:lvlJc w:val="right"/>
      <w:pPr>
        <w:ind w:left="0" w:firstLine="0"/>
      </w:pPr>
      <w:rPr>
        <w:rFonts w:ascii="Open Sans SemiCondensed" w:hAnsi="Open Sans SemiCondensed" w:hint="default"/>
      </w:rPr>
    </w:lvl>
    <w:lvl w:ilvl="7">
      <w:start w:val="1"/>
      <w:numFmt w:val="none"/>
      <w:pStyle w:val="berschrift8"/>
      <w:lvlText w:val=""/>
      <w:lvlJc w:val="left"/>
      <w:pPr>
        <w:ind w:left="0" w:firstLine="0"/>
      </w:pPr>
      <w:rPr>
        <w:rFonts w:ascii="Open Sans SemiCondensed" w:hAnsi="Open Sans SemiCondensed" w:hint="default"/>
      </w:rPr>
    </w:lvl>
    <w:lvl w:ilvl="8">
      <w:start w:val="1"/>
      <w:numFmt w:val="none"/>
      <w:pStyle w:val="berschrift9"/>
      <w:lvlText w:val=""/>
      <w:lvlJc w:val="right"/>
      <w:pPr>
        <w:ind w:left="0" w:firstLine="0"/>
      </w:pPr>
      <w:rPr>
        <w:rFonts w:ascii="Open Sans SemiCondensed" w:hAnsi="Open Sans SemiCondensed" w:hint="default"/>
      </w:rPr>
    </w:lvl>
  </w:abstractNum>
  <w:abstractNum w:abstractNumId="8" w15:restartNumberingAfterBreak="0">
    <w:nsid w:val="06342E5D"/>
    <w:multiLevelType w:val="multilevel"/>
    <w:tmpl w:val="8DD24444"/>
    <w:lvl w:ilvl="0">
      <w:start w:val="1"/>
      <w:numFmt w:val="bullet"/>
      <w:pStyle w:val="Liste"/>
      <w:lvlText w:val=""/>
      <w:lvlJc w:val="left"/>
      <w:pPr>
        <w:ind w:left="169" w:hanging="227"/>
      </w:pPr>
      <w:rPr>
        <w:rFonts w:ascii="Symbol" w:hAnsi="Symbol" w:hint="default"/>
      </w:rPr>
    </w:lvl>
    <w:lvl w:ilvl="1">
      <w:start w:val="1"/>
      <w:numFmt w:val="bullet"/>
      <w:pStyle w:val="Liste2"/>
      <w:lvlText w:val="o"/>
      <w:lvlJc w:val="left"/>
      <w:pPr>
        <w:ind w:left="339" w:hanging="170"/>
      </w:pPr>
      <w:rPr>
        <w:rFonts w:ascii="Courier New" w:hAnsi="Courier New" w:hint="default"/>
      </w:rPr>
    </w:lvl>
    <w:lvl w:ilvl="2">
      <w:start w:val="1"/>
      <w:numFmt w:val="bullet"/>
      <w:pStyle w:val="Liste3"/>
      <w:lvlText w:val=""/>
      <w:lvlJc w:val="left"/>
      <w:pPr>
        <w:ind w:left="509" w:hanging="170"/>
      </w:pPr>
      <w:rPr>
        <w:rFonts w:ascii="Symbol" w:hAnsi="Symbol" w:hint="default"/>
        <w:color w:val="auto"/>
      </w:rPr>
    </w:lvl>
    <w:lvl w:ilvl="3">
      <w:start w:val="1"/>
      <w:numFmt w:val="decimal"/>
      <w:lvlText w:val="(%4)"/>
      <w:lvlJc w:val="left"/>
      <w:pPr>
        <w:ind w:left="1212" w:hanging="360"/>
      </w:pPr>
      <w:rPr>
        <w:rFonts w:hint="default"/>
      </w:rPr>
    </w:lvl>
    <w:lvl w:ilvl="4">
      <w:start w:val="1"/>
      <w:numFmt w:val="lowerLetter"/>
      <w:lvlText w:val="(%5)"/>
      <w:lvlJc w:val="left"/>
      <w:pPr>
        <w:ind w:left="1572" w:hanging="360"/>
      </w:pPr>
      <w:rPr>
        <w:rFonts w:hint="default"/>
      </w:rPr>
    </w:lvl>
    <w:lvl w:ilvl="5">
      <w:start w:val="1"/>
      <w:numFmt w:val="lowerRoman"/>
      <w:lvlText w:val="(%6)"/>
      <w:lvlJc w:val="left"/>
      <w:pPr>
        <w:ind w:left="1932" w:hanging="360"/>
      </w:pPr>
      <w:rPr>
        <w:rFonts w:hint="default"/>
      </w:rPr>
    </w:lvl>
    <w:lvl w:ilvl="6">
      <w:start w:val="1"/>
      <w:numFmt w:val="decimal"/>
      <w:lvlText w:val="%7."/>
      <w:lvlJc w:val="left"/>
      <w:pPr>
        <w:ind w:left="2292" w:hanging="360"/>
      </w:pPr>
      <w:rPr>
        <w:rFonts w:hint="default"/>
      </w:rPr>
    </w:lvl>
    <w:lvl w:ilvl="7">
      <w:start w:val="1"/>
      <w:numFmt w:val="lowerLetter"/>
      <w:lvlText w:val="%8."/>
      <w:lvlJc w:val="left"/>
      <w:pPr>
        <w:ind w:left="2652" w:hanging="360"/>
      </w:pPr>
      <w:rPr>
        <w:rFonts w:hint="default"/>
      </w:rPr>
    </w:lvl>
    <w:lvl w:ilvl="8">
      <w:start w:val="1"/>
      <w:numFmt w:val="lowerRoman"/>
      <w:lvlText w:val="%9."/>
      <w:lvlJc w:val="left"/>
      <w:pPr>
        <w:ind w:left="3012" w:hanging="360"/>
      </w:pPr>
      <w:rPr>
        <w:rFonts w:hint="default"/>
      </w:rPr>
    </w:lvl>
  </w:abstractNum>
  <w:abstractNum w:abstractNumId="9" w15:restartNumberingAfterBreak="0">
    <w:nsid w:val="492B3CF3"/>
    <w:multiLevelType w:val="multilevel"/>
    <w:tmpl w:val="D16CDD2E"/>
    <w:lvl w:ilvl="0">
      <w:start w:val="1"/>
      <w:numFmt w:val="decimal"/>
      <w:pStyle w:val="Listennummer"/>
      <w:lvlText w:val="%1."/>
      <w:lvlJc w:val="left"/>
      <w:pPr>
        <w:ind w:left="360" w:hanging="360"/>
      </w:pPr>
    </w:lvl>
    <w:lvl w:ilvl="1">
      <w:start w:val="1"/>
      <w:numFmt w:val="decimal"/>
      <w:pStyle w:val="Listennummer2"/>
      <w:lvlText w:val="%1.%2."/>
      <w:lvlJc w:val="left"/>
      <w:pPr>
        <w:ind w:left="792" w:hanging="432"/>
      </w:pPr>
    </w:lvl>
    <w:lvl w:ilvl="2">
      <w:start w:val="1"/>
      <w:numFmt w:val="decimal"/>
      <w:pStyle w:val="Listennummer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16487952">
    <w:abstractNumId w:val="8"/>
  </w:num>
  <w:num w:numId="2" w16cid:durableId="379716589">
    <w:abstractNumId w:val="9"/>
  </w:num>
  <w:num w:numId="3" w16cid:durableId="1479614155">
    <w:abstractNumId w:val="7"/>
  </w:num>
  <w:num w:numId="4" w16cid:durableId="521668006">
    <w:abstractNumId w:val="6"/>
  </w:num>
  <w:num w:numId="5" w16cid:durableId="1877618204">
    <w:abstractNumId w:val="5"/>
  </w:num>
  <w:num w:numId="6" w16cid:durableId="271939420">
    <w:abstractNumId w:val="4"/>
  </w:num>
  <w:num w:numId="7" w16cid:durableId="8526402">
    <w:abstractNumId w:val="3"/>
  </w:num>
  <w:num w:numId="8" w16cid:durableId="1066958348">
    <w:abstractNumId w:val="2"/>
  </w:num>
  <w:num w:numId="9" w16cid:durableId="895895076">
    <w:abstractNumId w:val="1"/>
  </w:num>
  <w:num w:numId="10" w16cid:durableId="816872603">
    <w:abstractNumId w:val="0"/>
  </w:num>
  <w:num w:numId="11" w16cid:durableId="361441619">
    <w:abstractNumId w:val="1"/>
  </w:num>
  <w:num w:numId="12" w16cid:durableId="1830636116">
    <w:abstractNumId w:val="0"/>
  </w:num>
  <w:num w:numId="13" w16cid:durableId="1247690887">
    <w:abstractNumId w:val="1"/>
  </w:num>
  <w:num w:numId="14" w16cid:durableId="723410456">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2"/>
  <w:defaultTabStop w:val="720"/>
  <w:autoHyphenation/>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ED6"/>
    <w:rsid w:val="00010C20"/>
    <w:rsid w:val="00016BFF"/>
    <w:rsid w:val="00024143"/>
    <w:rsid w:val="000302CB"/>
    <w:rsid w:val="0003314D"/>
    <w:rsid w:val="000352CE"/>
    <w:rsid w:val="00037AE3"/>
    <w:rsid w:val="00053353"/>
    <w:rsid w:val="00055958"/>
    <w:rsid w:val="000713A5"/>
    <w:rsid w:val="000759D7"/>
    <w:rsid w:val="0007712E"/>
    <w:rsid w:val="00085D9F"/>
    <w:rsid w:val="00096F04"/>
    <w:rsid w:val="000A43EB"/>
    <w:rsid w:val="000B5BB8"/>
    <w:rsid w:val="000C0213"/>
    <w:rsid w:val="000E1EE9"/>
    <w:rsid w:val="000E6A66"/>
    <w:rsid w:val="000F0956"/>
    <w:rsid w:val="000F0DEA"/>
    <w:rsid w:val="000F4B54"/>
    <w:rsid w:val="000F5288"/>
    <w:rsid w:val="0010334E"/>
    <w:rsid w:val="001067FF"/>
    <w:rsid w:val="001079BD"/>
    <w:rsid w:val="001114E2"/>
    <w:rsid w:val="00113C07"/>
    <w:rsid w:val="001150A5"/>
    <w:rsid w:val="00115EF5"/>
    <w:rsid w:val="001161D6"/>
    <w:rsid w:val="001174A5"/>
    <w:rsid w:val="00120CBF"/>
    <w:rsid w:val="0012157A"/>
    <w:rsid w:val="0013208C"/>
    <w:rsid w:val="00151BCA"/>
    <w:rsid w:val="00153133"/>
    <w:rsid w:val="00155A26"/>
    <w:rsid w:val="00157D7E"/>
    <w:rsid w:val="001668EE"/>
    <w:rsid w:val="00167858"/>
    <w:rsid w:val="00175334"/>
    <w:rsid w:val="0018749B"/>
    <w:rsid w:val="001A2EEC"/>
    <w:rsid w:val="001B05BD"/>
    <w:rsid w:val="001B16E8"/>
    <w:rsid w:val="001B25F3"/>
    <w:rsid w:val="001B7781"/>
    <w:rsid w:val="001C17CA"/>
    <w:rsid w:val="001C31BC"/>
    <w:rsid w:val="001D24B3"/>
    <w:rsid w:val="001D3BFB"/>
    <w:rsid w:val="001D5E5A"/>
    <w:rsid w:val="001E3BE9"/>
    <w:rsid w:val="001E78B2"/>
    <w:rsid w:val="001F751E"/>
    <w:rsid w:val="00202A19"/>
    <w:rsid w:val="0020467E"/>
    <w:rsid w:val="00206EB5"/>
    <w:rsid w:val="00211265"/>
    <w:rsid w:val="00221177"/>
    <w:rsid w:val="00232A3D"/>
    <w:rsid w:val="00232DBE"/>
    <w:rsid w:val="00234ACE"/>
    <w:rsid w:val="00235A6C"/>
    <w:rsid w:val="00243E70"/>
    <w:rsid w:val="002443A6"/>
    <w:rsid w:val="00253762"/>
    <w:rsid w:val="0026417C"/>
    <w:rsid w:val="002727CD"/>
    <w:rsid w:val="00276B2C"/>
    <w:rsid w:val="00284EA0"/>
    <w:rsid w:val="002862AA"/>
    <w:rsid w:val="002C5235"/>
    <w:rsid w:val="002D32EC"/>
    <w:rsid w:val="002D4F75"/>
    <w:rsid w:val="002D5D65"/>
    <w:rsid w:val="002E13B6"/>
    <w:rsid w:val="002E5374"/>
    <w:rsid w:val="002F317E"/>
    <w:rsid w:val="00302B84"/>
    <w:rsid w:val="0030447C"/>
    <w:rsid w:val="00304770"/>
    <w:rsid w:val="00306065"/>
    <w:rsid w:val="00307EC7"/>
    <w:rsid w:val="00322024"/>
    <w:rsid w:val="003222A6"/>
    <w:rsid w:val="003332BA"/>
    <w:rsid w:val="00365730"/>
    <w:rsid w:val="003819B7"/>
    <w:rsid w:val="00382314"/>
    <w:rsid w:val="00382E71"/>
    <w:rsid w:val="00383074"/>
    <w:rsid w:val="00386CFF"/>
    <w:rsid w:val="00397362"/>
    <w:rsid w:val="003A0EA7"/>
    <w:rsid w:val="003A2717"/>
    <w:rsid w:val="003A6545"/>
    <w:rsid w:val="003B4C81"/>
    <w:rsid w:val="003C502A"/>
    <w:rsid w:val="003D221C"/>
    <w:rsid w:val="003D502F"/>
    <w:rsid w:val="003D505C"/>
    <w:rsid w:val="003E022D"/>
    <w:rsid w:val="003E0578"/>
    <w:rsid w:val="003E0E4A"/>
    <w:rsid w:val="003F5B1B"/>
    <w:rsid w:val="003F6A6B"/>
    <w:rsid w:val="003F78C2"/>
    <w:rsid w:val="004027D5"/>
    <w:rsid w:val="00404F18"/>
    <w:rsid w:val="004108D3"/>
    <w:rsid w:val="00411B54"/>
    <w:rsid w:val="00414332"/>
    <w:rsid w:val="00421D05"/>
    <w:rsid w:val="0042486F"/>
    <w:rsid w:val="00426606"/>
    <w:rsid w:val="0042759F"/>
    <w:rsid w:val="00433EC4"/>
    <w:rsid w:val="00437E1B"/>
    <w:rsid w:val="00441F45"/>
    <w:rsid w:val="0045144F"/>
    <w:rsid w:val="00453489"/>
    <w:rsid w:val="00454BCF"/>
    <w:rsid w:val="00467DE9"/>
    <w:rsid w:val="00467E46"/>
    <w:rsid w:val="0047168D"/>
    <w:rsid w:val="00471ED6"/>
    <w:rsid w:val="00480D37"/>
    <w:rsid w:val="00481FD4"/>
    <w:rsid w:val="00486270"/>
    <w:rsid w:val="004A2854"/>
    <w:rsid w:val="004B1834"/>
    <w:rsid w:val="004B29F8"/>
    <w:rsid w:val="004B3001"/>
    <w:rsid w:val="004B3A29"/>
    <w:rsid w:val="004C0148"/>
    <w:rsid w:val="004C13EB"/>
    <w:rsid w:val="004C4A76"/>
    <w:rsid w:val="004D48DA"/>
    <w:rsid w:val="004D542D"/>
    <w:rsid w:val="004D58AC"/>
    <w:rsid w:val="004E0980"/>
    <w:rsid w:val="004E232F"/>
    <w:rsid w:val="004E307D"/>
    <w:rsid w:val="004F5C23"/>
    <w:rsid w:val="0050275C"/>
    <w:rsid w:val="00502EFE"/>
    <w:rsid w:val="005055D5"/>
    <w:rsid w:val="00513FD2"/>
    <w:rsid w:val="00521559"/>
    <w:rsid w:val="00523DF9"/>
    <w:rsid w:val="00523FBF"/>
    <w:rsid w:val="00530E98"/>
    <w:rsid w:val="005321E2"/>
    <w:rsid w:val="00533DA1"/>
    <w:rsid w:val="00546490"/>
    <w:rsid w:val="00547F94"/>
    <w:rsid w:val="0056093E"/>
    <w:rsid w:val="0056578A"/>
    <w:rsid w:val="0056595B"/>
    <w:rsid w:val="00571C0D"/>
    <w:rsid w:val="00572C4C"/>
    <w:rsid w:val="00574223"/>
    <w:rsid w:val="0057605E"/>
    <w:rsid w:val="00576E09"/>
    <w:rsid w:val="00577261"/>
    <w:rsid w:val="00581DB2"/>
    <w:rsid w:val="00585ED0"/>
    <w:rsid w:val="00587865"/>
    <w:rsid w:val="00594747"/>
    <w:rsid w:val="00594844"/>
    <w:rsid w:val="00595276"/>
    <w:rsid w:val="005A646E"/>
    <w:rsid w:val="005A6F41"/>
    <w:rsid w:val="005A7AE7"/>
    <w:rsid w:val="005B7F9C"/>
    <w:rsid w:val="005D15B8"/>
    <w:rsid w:val="005E150A"/>
    <w:rsid w:val="005E350E"/>
    <w:rsid w:val="005E7DD5"/>
    <w:rsid w:val="00601BB9"/>
    <w:rsid w:val="00601CDA"/>
    <w:rsid w:val="00603E0C"/>
    <w:rsid w:val="006111D5"/>
    <w:rsid w:val="006111F5"/>
    <w:rsid w:val="0062071E"/>
    <w:rsid w:val="006222A3"/>
    <w:rsid w:val="00623E11"/>
    <w:rsid w:val="00627639"/>
    <w:rsid w:val="00630062"/>
    <w:rsid w:val="006411DE"/>
    <w:rsid w:val="006448C5"/>
    <w:rsid w:val="006469B8"/>
    <w:rsid w:val="006555BD"/>
    <w:rsid w:val="00664EC3"/>
    <w:rsid w:val="006676E2"/>
    <w:rsid w:val="00676A1A"/>
    <w:rsid w:val="00682B8C"/>
    <w:rsid w:val="00685EB4"/>
    <w:rsid w:val="006A2BB4"/>
    <w:rsid w:val="006A4C05"/>
    <w:rsid w:val="006A53EA"/>
    <w:rsid w:val="006A69C0"/>
    <w:rsid w:val="006B0756"/>
    <w:rsid w:val="006B5540"/>
    <w:rsid w:val="006C0CA7"/>
    <w:rsid w:val="006C2B84"/>
    <w:rsid w:val="006C3DFC"/>
    <w:rsid w:val="006C75BD"/>
    <w:rsid w:val="006D5D28"/>
    <w:rsid w:val="006E210A"/>
    <w:rsid w:val="006E260B"/>
    <w:rsid w:val="006E5CBE"/>
    <w:rsid w:val="006F3819"/>
    <w:rsid w:val="00702BE5"/>
    <w:rsid w:val="007062C2"/>
    <w:rsid w:val="0070728D"/>
    <w:rsid w:val="00713079"/>
    <w:rsid w:val="00714A8B"/>
    <w:rsid w:val="007155B8"/>
    <w:rsid w:val="0072485F"/>
    <w:rsid w:val="007373E7"/>
    <w:rsid w:val="007424F5"/>
    <w:rsid w:val="0074442C"/>
    <w:rsid w:val="00777A2F"/>
    <w:rsid w:val="00787B6E"/>
    <w:rsid w:val="007A238D"/>
    <w:rsid w:val="007A3489"/>
    <w:rsid w:val="007A459A"/>
    <w:rsid w:val="007A5B5C"/>
    <w:rsid w:val="007A75E1"/>
    <w:rsid w:val="007B0233"/>
    <w:rsid w:val="007B448B"/>
    <w:rsid w:val="007B4F54"/>
    <w:rsid w:val="007B5701"/>
    <w:rsid w:val="007B62B5"/>
    <w:rsid w:val="007C5AB3"/>
    <w:rsid w:val="007D26A2"/>
    <w:rsid w:val="007E14F9"/>
    <w:rsid w:val="007E78D0"/>
    <w:rsid w:val="007F43B0"/>
    <w:rsid w:val="007F5E1D"/>
    <w:rsid w:val="00806FA7"/>
    <w:rsid w:val="008152E5"/>
    <w:rsid w:val="00816C3B"/>
    <w:rsid w:val="00822118"/>
    <w:rsid w:val="00830A17"/>
    <w:rsid w:val="00830DD3"/>
    <w:rsid w:val="008351F7"/>
    <w:rsid w:val="00836FC9"/>
    <w:rsid w:val="0084114E"/>
    <w:rsid w:val="0084308A"/>
    <w:rsid w:val="00853805"/>
    <w:rsid w:val="00855097"/>
    <w:rsid w:val="0086425C"/>
    <w:rsid w:val="008664EB"/>
    <w:rsid w:val="00870508"/>
    <w:rsid w:val="00882B9B"/>
    <w:rsid w:val="008854C8"/>
    <w:rsid w:val="00890D68"/>
    <w:rsid w:val="00891E7D"/>
    <w:rsid w:val="008924D4"/>
    <w:rsid w:val="008A2229"/>
    <w:rsid w:val="008B6751"/>
    <w:rsid w:val="008C620F"/>
    <w:rsid w:val="008C6EDB"/>
    <w:rsid w:val="008D1807"/>
    <w:rsid w:val="008D5616"/>
    <w:rsid w:val="008F2E4E"/>
    <w:rsid w:val="008F5589"/>
    <w:rsid w:val="00901B31"/>
    <w:rsid w:val="009070D9"/>
    <w:rsid w:val="0091223B"/>
    <w:rsid w:val="00912E02"/>
    <w:rsid w:val="00913D30"/>
    <w:rsid w:val="00920846"/>
    <w:rsid w:val="00920A21"/>
    <w:rsid w:val="00922EF4"/>
    <w:rsid w:val="00924866"/>
    <w:rsid w:val="00943B46"/>
    <w:rsid w:val="009552F9"/>
    <w:rsid w:val="009660DC"/>
    <w:rsid w:val="00967D5F"/>
    <w:rsid w:val="00985126"/>
    <w:rsid w:val="009A2774"/>
    <w:rsid w:val="009A7FF6"/>
    <w:rsid w:val="009C6886"/>
    <w:rsid w:val="009D4CCF"/>
    <w:rsid w:val="009E5005"/>
    <w:rsid w:val="009F3E2C"/>
    <w:rsid w:val="009F4CD6"/>
    <w:rsid w:val="009F6A07"/>
    <w:rsid w:val="00A01659"/>
    <w:rsid w:val="00A04073"/>
    <w:rsid w:val="00A10362"/>
    <w:rsid w:val="00A11404"/>
    <w:rsid w:val="00A25CA6"/>
    <w:rsid w:val="00A33D0F"/>
    <w:rsid w:val="00A34407"/>
    <w:rsid w:val="00A37E53"/>
    <w:rsid w:val="00A41F96"/>
    <w:rsid w:val="00A50A1E"/>
    <w:rsid w:val="00A543D6"/>
    <w:rsid w:val="00A55E72"/>
    <w:rsid w:val="00A5605C"/>
    <w:rsid w:val="00A61330"/>
    <w:rsid w:val="00A926C6"/>
    <w:rsid w:val="00AA2F41"/>
    <w:rsid w:val="00AA3192"/>
    <w:rsid w:val="00AA6D3E"/>
    <w:rsid w:val="00AA7D4C"/>
    <w:rsid w:val="00AB7501"/>
    <w:rsid w:val="00AC084A"/>
    <w:rsid w:val="00AC20F1"/>
    <w:rsid w:val="00AC69AF"/>
    <w:rsid w:val="00AD3485"/>
    <w:rsid w:val="00AE31FE"/>
    <w:rsid w:val="00AE583E"/>
    <w:rsid w:val="00AE5D15"/>
    <w:rsid w:val="00AE631D"/>
    <w:rsid w:val="00AF05B3"/>
    <w:rsid w:val="00AF16EB"/>
    <w:rsid w:val="00AF5A5B"/>
    <w:rsid w:val="00B23FEC"/>
    <w:rsid w:val="00B261FD"/>
    <w:rsid w:val="00B34BC9"/>
    <w:rsid w:val="00B50E21"/>
    <w:rsid w:val="00B54E5C"/>
    <w:rsid w:val="00B60FA7"/>
    <w:rsid w:val="00B64154"/>
    <w:rsid w:val="00B65E15"/>
    <w:rsid w:val="00B705E9"/>
    <w:rsid w:val="00B71621"/>
    <w:rsid w:val="00B7489C"/>
    <w:rsid w:val="00B74F64"/>
    <w:rsid w:val="00B7596B"/>
    <w:rsid w:val="00B810DA"/>
    <w:rsid w:val="00B93030"/>
    <w:rsid w:val="00BA2E89"/>
    <w:rsid w:val="00BA37A4"/>
    <w:rsid w:val="00BA489B"/>
    <w:rsid w:val="00BB3270"/>
    <w:rsid w:val="00BB7B92"/>
    <w:rsid w:val="00BC32F4"/>
    <w:rsid w:val="00BD39A2"/>
    <w:rsid w:val="00BD4FAD"/>
    <w:rsid w:val="00BD74F7"/>
    <w:rsid w:val="00BE3B01"/>
    <w:rsid w:val="00BF743F"/>
    <w:rsid w:val="00C03C4F"/>
    <w:rsid w:val="00C122A5"/>
    <w:rsid w:val="00C201F8"/>
    <w:rsid w:val="00C24833"/>
    <w:rsid w:val="00C350DC"/>
    <w:rsid w:val="00C43705"/>
    <w:rsid w:val="00C50710"/>
    <w:rsid w:val="00C5612E"/>
    <w:rsid w:val="00C63ADB"/>
    <w:rsid w:val="00C71DE9"/>
    <w:rsid w:val="00C77A77"/>
    <w:rsid w:val="00C81EC6"/>
    <w:rsid w:val="00C85052"/>
    <w:rsid w:val="00C86424"/>
    <w:rsid w:val="00C90953"/>
    <w:rsid w:val="00C926BD"/>
    <w:rsid w:val="00C938B4"/>
    <w:rsid w:val="00C95627"/>
    <w:rsid w:val="00CA2472"/>
    <w:rsid w:val="00CC1689"/>
    <w:rsid w:val="00CC5334"/>
    <w:rsid w:val="00CD2165"/>
    <w:rsid w:val="00CD28D6"/>
    <w:rsid w:val="00CD31F1"/>
    <w:rsid w:val="00CE6FDD"/>
    <w:rsid w:val="00CF4C21"/>
    <w:rsid w:val="00CF788D"/>
    <w:rsid w:val="00D02DE1"/>
    <w:rsid w:val="00D14C70"/>
    <w:rsid w:val="00D17F8E"/>
    <w:rsid w:val="00D23E35"/>
    <w:rsid w:val="00D264EF"/>
    <w:rsid w:val="00D30491"/>
    <w:rsid w:val="00D321C4"/>
    <w:rsid w:val="00D33603"/>
    <w:rsid w:val="00D33E3B"/>
    <w:rsid w:val="00D41D1B"/>
    <w:rsid w:val="00D42AAE"/>
    <w:rsid w:val="00D45554"/>
    <w:rsid w:val="00D55316"/>
    <w:rsid w:val="00D614DC"/>
    <w:rsid w:val="00D650DA"/>
    <w:rsid w:val="00D65100"/>
    <w:rsid w:val="00D75B90"/>
    <w:rsid w:val="00D86DB1"/>
    <w:rsid w:val="00D9463F"/>
    <w:rsid w:val="00D969AF"/>
    <w:rsid w:val="00D97F8D"/>
    <w:rsid w:val="00DA3CEB"/>
    <w:rsid w:val="00DA6A77"/>
    <w:rsid w:val="00DB085C"/>
    <w:rsid w:val="00DB1F8B"/>
    <w:rsid w:val="00DB5151"/>
    <w:rsid w:val="00DB5625"/>
    <w:rsid w:val="00DC0AB5"/>
    <w:rsid w:val="00DC399A"/>
    <w:rsid w:val="00DD0C9A"/>
    <w:rsid w:val="00DD4F18"/>
    <w:rsid w:val="00DE0CC0"/>
    <w:rsid w:val="00DE1676"/>
    <w:rsid w:val="00DE6B7F"/>
    <w:rsid w:val="00DE7968"/>
    <w:rsid w:val="00DE7E2F"/>
    <w:rsid w:val="00DF11B1"/>
    <w:rsid w:val="00DF2C4D"/>
    <w:rsid w:val="00DF5157"/>
    <w:rsid w:val="00E03695"/>
    <w:rsid w:val="00E0522D"/>
    <w:rsid w:val="00E11DD3"/>
    <w:rsid w:val="00E13458"/>
    <w:rsid w:val="00E23124"/>
    <w:rsid w:val="00E26F03"/>
    <w:rsid w:val="00E26F3D"/>
    <w:rsid w:val="00E31225"/>
    <w:rsid w:val="00E322DE"/>
    <w:rsid w:val="00E42E44"/>
    <w:rsid w:val="00E54DD0"/>
    <w:rsid w:val="00E56BD5"/>
    <w:rsid w:val="00E6236B"/>
    <w:rsid w:val="00E623DC"/>
    <w:rsid w:val="00E74B05"/>
    <w:rsid w:val="00E7780E"/>
    <w:rsid w:val="00E8625B"/>
    <w:rsid w:val="00E9142E"/>
    <w:rsid w:val="00E914AA"/>
    <w:rsid w:val="00E92DEA"/>
    <w:rsid w:val="00E96E69"/>
    <w:rsid w:val="00E975C8"/>
    <w:rsid w:val="00EA4676"/>
    <w:rsid w:val="00EA484D"/>
    <w:rsid w:val="00EA588C"/>
    <w:rsid w:val="00EA7F21"/>
    <w:rsid w:val="00EB3B04"/>
    <w:rsid w:val="00EC0A4F"/>
    <w:rsid w:val="00ED473A"/>
    <w:rsid w:val="00EF4C1D"/>
    <w:rsid w:val="00EF7CFB"/>
    <w:rsid w:val="00F00FEC"/>
    <w:rsid w:val="00F03F23"/>
    <w:rsid w:val="00F11ED6"/>
    <w:rsid w:val="00F14E74"/>
    <w:rsid w:val="00F16105"/>
    <w:rsid w:val="00F1657B"/>
    <w:rsid w:val="00F253AF"/>
    <w:rsid w:val="00F3212E"/>
    <w:rsid w:val="00F47AD4"/>
    <w:rsid w:val="00F767F6"/>
    <w:rsid w:val="00F76CB2"/>
    <w:rsid w:val="00F83A13"/>
    <w:rsid w:val="00FB2600"/>
    <w:rsid w:val="00FB2DAA"/>
    <w:rsid w:val="00FB48D2"/>
    <w:rsid w:val="00FB7742"/>
    <w:rsid w:val="00FC336E"/>
    <w:rsid w:val="00FC6D45"/>
    <w:rsid w:val="00FC7953"/>
    <w:rsid w:val="00FD0E16"/>
    <w:rsid w:val="00FD5708"/>
    <w:rsid w:val="00FE57F9"/>
    <w:rsid w:val="00FF00B9"/>
    <w:rsid w:val="00FF2E2B"/>
    <w:rsid w:val="01B17152"/>
    <w:rsid w:val="02A08FDB"/>
    <w:rsid w:val="0672A1FB"/>
    <w:rsid w:val="08F0B322"/>
    <w:rsid w:val="0AA21EBF"/>
    <w:rsid w:val="0B5983C6"/>
    <w:rsid w:val="0D66AF1C"/>
    <w:rsid w:val="0F511942"/>
    <w:rsid w:val="0F6E34FF"/>
    <w:rsid w:val="10880CBC"/>
    <w:rsid w:val="11196FBB"/>
    <w:rsid w:val="1276B533"/>
    <w:rsid w:val="14AE8F22"/>
    <w:rsid w:val="14FC5963"/>
    <w:rsid w:val="18B6BE53"/>
    <w:rsid w:val="1A36123F"/>
    <w:rsid w:val="1B3092CD"/>
    <w:rsid w:val="1BDF4DFB"/>
    <w:rsid w:val="1DF9687D"/>
    <w:rsid w:val="1F02C7F3"/>
    <w:rsid w:val="1FD0460C"/>
    <w:rsid w:val="202754A1"/>
    <w:rsid w:val="2047CBEF"/>
    <w:rsid w:val="215D4E9C"/>
    <w:rsid w:val="220F2729"/>
    <w:rsid w:val="22AEB07F"/>
    <w:rsid w:val="22D580C2"/>
    <w:rsid w:val="23D6BD44"/>
    <w:rsid w:val="25211E34"/>
    <w:rsid w:val="2794BE3A"/>
    <w:rsid w:val="29F5190E"/>
    <w:rsid w:val="2D3ADC6D"/>
    <w:rsid w:val="34FAB067"/>
    <w:rsid w:val="38299091"/>
    <w:rsid w:val="38D72B26"/>
    <w:rsid w:val="38FEF8EF"/>
    <w:rsid w:val="3AAAE72F"/>
    <w:rsid w:val="3CB6D0D1"/>
    <w:rsid w:val="3E026B2E"/>
    <w:rsid w:val="3EED363A"/>
    <w:rsid w:val="3F5AA91C"/>
    <w:rsid w:val="3F77B583"/>
    <w:rsid w:val="4032020F"/>
    <w:rsid w:val="41353DA2"/>
    <w:rsid w:val="463DC36B"/>
    <w:rsid w:val="46E62B6E"/>
    <w:rsid w:val="47A8A064"/>
    <w:rsid w:val="48F6A97F"/>
    <w:rsid w:val="4A50793C"/>
    <w:rsid w:val="52048E1F"/>
    <w:rsid w:val="542E3675"/>
    <w:rsid w:val="54E04374"/>
    <w:rsid w:val="584CC66E"/>
    <w:rsid w:val="594C1454"/>
    <w:rsid w:val="5959EE27"/>
    <w:rsid w:val="59920968"/>
    <w:rsid w:val="5B00BB67"/>
    <w:rsid w:val="5C56CC26"/>
    <w:rsid w:val="5DF7D468"/>
    <w:rsid w:val="5DFCFD36"/>
    <w:rsid w:val="5F794FF2"/>
    <w:rsid w:val="5FDDC486"/>
    <w:rsid w:val="623DB8AA"/>
    <w:rsid w:val="6428082D"/>
    <w:rsid w:val="6492D6F7"/>
    <w:rsid w:val="64FBEE14"/>
    <w:rsid w:val="69E7F01C"/>
    <w:rsid w:val="6CCBBCF8"/>
    <w:rsid w:val="6EA95C1F"/>
    <w:rsid w:val="6FBE66CB"/>
    <w:rsid w:val="737CCD42"/>
    <w:rsid w:val="75962991"/>
    <w:rsid w:val="7717C11B"/>
    <w:rsid w:val="796253B9"/>
    <w:rsid w:val="7E4C4B8B"/>
    <w:rsid w:val="7F597AA9"/>
  </w:rsids>
  <m:mathPr>
    <m:mathFont m:val="Cambria Math"/>
    <m:brkBin m:val="before"/>
    <m:brkBinSub m:val="--"/>
    <m:smallFrac m:val="0"/>
    <m:dispDef/>
    <m:lMargin m:val="0"/>
    <m:rMargin m:val="0"/>
    <m:defJc m:val="centerGroup"/>
    <m:wrapRight/>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05F8DD"/>
  <w15:docId w15:val="{8E14CB0C-871F-47B5-8DE8-2C0CF1780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SemiCondensed" w:eastAsiaTheme="minorHAnsi" w:hAnsi="Open Sans SemiCondensed" w:cstheme="minorBidi"/>
        <w:spacing w:val="-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ibliography" w:semiHidden="1" w:unhideWhenUsed="1"/>
    <w:lsdException w:name="TOC Heading" w:semiHidden="1" w:unhideWhenUsed="1"/>
    <w:lsdException w:name="Grid Table 1 Light" w:uiPriority="4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rsid w:val="00153133"/>
    <w:pPr>
      <w:spacing w:after="0" w:line="276" w:lineRule="auto"/>
    </w:pPr>
    <w:rPr>
      <w:lang w:val="de-CH"/>
    </w:rPr>
  </w:style>
  <w:style w:type="paragraph" w:styleId="berschrift1">
    <w:name w:val="heading 1"/>
    <w:basedOn w:val="Standard"/>
    <w:next w:val="Textkrper"/>
    <w:link w:val="berschrift1Zchn"/>
    <w:uiPriority w:val="1"/>
    <w:qFormat/>
    <w:rsid w:val="009E5005"/>
    <w:pPr>
      <w:keepNext/>
      <w:keepLines/>
      <w:spacing w:before="360" w:after="60"/>
      <w:contextualSpacing/>
      <w:outlineLvl w:val="0"/>
    </w:pPr>
    <w:rPr>
      <w:rFonts w:eastAsiaTheme="majorEastAsia" w:cs="Open Sans SemiCondensed"/>
      <w:b/>
      <w:bCs/>
      <w:color w:val="000000" w:themeColor="text1"/>
      <w:sz w:val="24"/>
      <w:szCs w:val="32"/>
    </w:rPr>
  </w:style>
  <w:style w:type="paragraph" w:styleId="berschrift2">
    <w:name w:val="heading 2"/>
    <w:basedOn w:val="Standard"/>
    <w:next w:val="Textkrper"/>
    <w:uiPriority w:val="9"/>
    <w:qFormat/>
    <w:rsid w:val="00855097"/>
    <w:pPr>
      <w:keepNext/>
      <w:keepLines/>
      <w:spacing w:before="240" w:after="60"/>
      <w:outlineLvl w:val="1"/>
    </w:pPr>
    <w:rPr>
      <w:rFonts w:eastAsiaTheme="majorEastAsia" w:cs="Open Sans SemiCondensed"/>
      <w:b/>
      <w:bCs/>
      <w:szCs w:val="24"/>
    </w:rPr>
  </w:style>
  <w:style w:type="paragraph" w:styleId="berschrift3">
    <w:name w:val="heading 3"/>
    <w:basedOn w:val="Standard"/>
    <w:next w:val="Textkrper"/>
    <w:uiPriority w:val="9"/>
    <w:qFormat/>
    <w:rsid w:val="009E5005"/>
    <w:pPr>
      <w:keepNext/>
      <w:keepLines/>
      <w:spacing w:before="120" w:after="60"/>
      <w:outlineLvl w:val="2"/>
    </w:pPr>
    <w:rPr>
      <w:rFonts w:eastAsiaTheme="majorEastAsia" w:cs="Open Sans SemiCondensed"/>
      <w:bCs/>
      <w:i/>
    </w:rPr>
  </w:style>
  <w:style w:type="paragraph" w:styleId="berschrift4">
    <w:name w:val="heading 4"/>
    <w:basedOn w:val="Standard"/>
    <w:next w:val="Textkrper"/>
    <w:uiPriority w:val="9"/>
    <w:unhideWhenUsed/>
    <w:rsid w:val="00153133"/>
    <w:pPr>
      <w:keepNext/>
      <w:keepLines/>
      <w:numPr>
        <w:ilvl w:val="3"/>
        <w:numId w:val="3"/>
      </w:numPr>
      <w:spacing w:before="200"/>
      <w:outlineLvl w:val="3"/>
    </w:pPr>
    <w:rPr>
      <w:rFonts w:eastAsiaTheme="majorEastAsia" w:cstheme="majorBidi"/>
      <w:bCs/>
      <w:i/>
      <w:sz w:val="24"/>
    </w:rPr>
  </w:style>
  <w:style w:type="paragraph" w:styleId="berschrift5">
    <w:name w:val="heading 5"/>
    <w:basedOn w:val="Standard"/>
    <w:next w:val="Textkrper"/>
    <w:uiPriority w:val="9"/>
    <w:unhideWhenUsed/>
    <w:rsid w:val="00153133"/>
    <w:pPr>
      <w:keepNext/>
      <w:keepLines/>
      <w:numPr>
        <w:ilvl w:val="4"/>
        <w:numId w:val="3"/>
      </w:numPr>
      <w:spacing w:before="200"/>
      <w:outlineLvl w:val="4"/>
    </w:pPr>
    <w:rPr>
      <w:rFonts w:eastAsiaTheme="majorEastAsia" w:cstheme="majorBidi"/>
      <w:iCs/>
      <w:sz w:val="24"/>
    </w:rPr>
  </w:style>
  <w:style w:type="paragraph" w:styleId="berschrift6">
    <w:name w:val="heading 6"/>
    <w:basedOn w:val="Standard"/>
    <w:next w:val="Textkrper"/>
    <w:uiPriority w:val="9"/>
    <w:unhideWhenUsed/>
    <w:rsid w:val="00153133"/>
    <w:pPr>
      <w:keepNext/>
      <w:keepLines/>
      <w:numPr>
        <w:ilvl w:val="5"/>
        <w:numId w:val="3"/>
      </w:numPr>
      <w:spacing w:before="200"/>
      <w:outlineLvl w:val="5"/>
    </w:pPr>
    <w:rPr>
      <w:rFonts w:eastAsiaTheme="majorEastAsia" w:cstheme="majorBidi"/>
      <w:sz w:val="24"/>
    </w:rPr>
  </w:style>
  <w:style w:type="paragraph" w:styleId="berschrift7">
    <w:name w:val="heading 7"/>
    <w:basedOn w:val="Standard"/>
    <w:next w:val="Textkrper"/>
    <w:uiPriority w:val="9"/>
    <w:unhideWhenUsed/>
    <w:rsid w:val="00153133"/>
    <w:pPr>
      <w:keepNext/>
      <w:keepLines/>
      <w:numPr>
        <w:ilvl w:val="6"/>
        <w:numId w:val="3"/>
      </w:numPr>
      <w:spacing w:before="200"/>
      <w:outlineLvl w:val="6"/>
    </w:pPr>
    <w:rPr>
      <w:rFonts w:eastAsiaTheme="majorEastAsia" w:cstheme="majorBidi"/>
      <w:sz w:val="24"/>
    </w:rPr>
  </w:style>
  <w:style w:type="paragraph" w:styleId="berschrift8">
    <w:name w:val="heading 8"/>
    <w:basedOn w:val="Standard"/>
    <w:next w:val="Textkrper"/>
    <w:uiPriority w:val="9"/>
    <w:unhideWhenUsed/>
    <w:rsid w:val="00153133"/>
    <w:pPr>
      <w:keepNext/>
      <w:keepLines/>
      <w:numPr>
        <w:ilvl w:val="7"/>
        <w:numId w:val="3"/>
      </w:numPr>
      <w:spacing w:before="200"/>
      <w:outlineLvl w:val="7"/>
    </w:pPr>
    <w:rPr>
      <w:rFonts w:eastAsiaTheme="majorEastAsia" w:cstheme="majorBidi"/>
      <w:sz w:val="24"/>
    </w:rPr>
  </w:style>
  <w:style w:type="paragraph" w:styleId="berschrift9">
    <w:name w:val="heading 9"/>
    <w:basedOn w:val="Standard"/>
    <w:next w:val="Textkrper"/>
    <w:uiPriority w:val="9"/>
    <w:unhideWhenUsed/>
    <w:rsid w:val="00153133"/>
    <w:pPr>
      <w:keepNext/>
      <w:keepLines/>
      <w:numPr>
        <w:ilvl w:val="8"/>
        <w:numId w:val="3"/>
      </w:numPr>
      <w:spacing w:before="200"/>
      <w:outlineLvl w:val="8"/>
    </w:pPr>
    <w:rPr>
      <w:rFonts w:eastAsiaTheme="majorEastAsia" w:cstheme="majorBidi"/>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qFormat/>
    <w:rsid w:val="007F5E1D"/>
    <w:pPr>
      <w:spacing w:before="60" w:after="60"/>
      <w:ind w:firstLine="170"/>
      <w:jc w:val="both"/>
    </w:pPr>
  </w:style>
  <w:style w:type="paragraph" w:customStyle="1" w:styleId="FirstParagraph">
    <w:name w:val="First Paragraph"/>
    <w:basedOn w:val="Textkrper"/>
    <w:next w:val="Textkrper"/>
  </w:style>
  <w:style w:type="paragraph" w:customStyle="1" w:styleId="Compact">
    <w:name w:val="Compact"/>
    <w:basedOn w:val="Textkrper2"/>
    <w:pPr>
      <w:spacing w:before="36" w:after="36"/>
    </w:pPr>
  </w:style>
  <w:style w:type="paragraph" w:styleId="Titel">
    <w:name w:val="Title"/>
    <w:basedOn w:val="Standard"/>
    <w:next w:val="Textkrper"/>
    <w:link w:val="TitelZchn"/>
    <w:uiPriority w:val="10"/>
    <w:qFormat/>
    <w:rsid w:val="003D502F"/>
    <w:pPr>
      <w:keepNext/>
      <w:keepLines/>
      <w:spacing w:line="240" w:lineRule="auto"/>
    </w:pPr>
    <w:rPr>
      <w:rFonts w:eastAsiaTheme="majorEastAsia" w:cstheme="majorBidi"/>
      <w:b/>
      <w:bCs/>
      <w:color w:val="D31932" w:themeColor="accent1"/>
      <w:spacing w:val="20"/>
      <w:sz w:val="28"/>
      <w:szCs w:val="28"/>
    </w:rPr>
  </w:style>
  <w:style w:type="paragraph" w:styleId="Untertitel">
    <w:name w:val="Subtitle"/>
    <w:basedOn w:val="Titel"/>
    <w:next w:val="Textkrper"/>
    <w:link w:val="UntertitelZchn"/>
    <w:uiPriority w:val="11"/>
    <w:qFormat/>
    <w:rsid w:val="00EF7CFB"/>
    <w:pPr>
      <w:spacing w:before="120" w:after="120"/>
    </w:pPr>
    <w:rPr>
      <w:b w:val="0"/>
      <w:color w:val="auto"/>
      <w:sz w:val="24"/>
      <w:szCs w:val="30"/>
    </w:rPr>
  </w:style>
  <w:style w:type="paragraph" w:customStyle="1" w:styleId="Author">
    <w:name w:val="Author"/>
    <w:basedOn w:val="Standard"/>
    <w:next w:val="Textkrper"/>
    <w:qFormat/>
    <w:rsid w:val="000352CE"/>
    <w:pPr>
      <w:keepNext/>
      <w:keepLines/>
      <w:spacing w:after="240"/>
    </w:pPr>
    <w:rPr>
      <w:szCs w:val="18"/>
      <w:lang w:val="fr-CH"/>
    </w:rPr>
  </w:style>
  <w:style w:type="paragraph" w:styleId="Datum">
    <w:name w:val="Date"/>
    <w:next w:val="Textkrper"/>
    <w:pPr>
      <w:keepNext/>
      <w:keepLines/>
      <w:jc w:val="center"/>
    </w:pPr>
  </w:style>
  <w:style w:type="paragraph" w:customStyle="1" w:styleId="Abstract">
    <w:name w:val="Abstract"/>
    <w:basedOn w:val="Standard"/>
    <w:next w:val="Textkrper"/>
    <w:qFormat/>
    <w:rsid w:val="00855097"/>
    <w:pPr>
      <w:keepNext/>
      <w:keepLines/>
      <w:spacing w:after="240"/>
      <w:jc w:val="both"/>
    </w:pPr>
    <w:rPr>
      <w:i/>
    </w:rPr>
  </w:style>
  <w:style w:type="paragraph" w:styleId="Literaturverzeichnis">
    <w:name w:val="Bibliography"/>
    <w:basedOn w:val="Standard"/>
    <w:qFormat/>
    <w:rsid w:val="00CF788D"/>
    <w:pPr>
      <w:ind w:left="567" w:hanging="567"/>
    </w:pPr>
  </w:style>
  <w:style w:type="paragraph" w:styleId="Blocktext">
    <w:name w:val="Block Text"/>
    <w:basedOn w:val="Textkrper"/>
    <w:next w:val="Textkrper"/>
    <w:uiPriority w:val="9"/>
    <w:unhideWhenUsed/>
    <w:pPr>
      <w:spacing w:before="100" w:after="100"/>
      <w:ind w:left="480" w:right="480"/>
    </w:pPr>
  </w:style>
  <w:style w:type="paragraph" w:styleId="Funotentext">
    <w:name w:val="footnote text"/>
    <w:basedOn w:val="Standard"/>
    <w:link w:val="FunotentextZchn"/>
    <w:uiPriority w:val="99"/>
    <w:unhideWhenUsed/>
    <w:qFormat/>
    <w:rsid w:val="007B448B"/>
    <w:rPr>
      <w:sz w:val="18"/>
    </w:rPr>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Standard"/>
    <w:next w:val="Definition"/>
    <w:pPr>
      <w:keepNext/>
      <w:keepLines/>
    </w:pPr>
    <w:rPr>
      <w:b/>
    </w:rPr>
  </w:style>
  <w:style w:type="paragraph" w:customStyle="1" w:styleId="Definition">
    <w:name w:val="Definition"/>
    <w:basedOn w:val="Standard"/>
  </w:style>
  <w:style w:type="paragraph" w:customStyle="1" w:styleId="LegendeAbbildung">
    <w:name w:val="Legende Abbildung"/>
    <w:basedOn w:val="LegendeTabelle"/>
    <w:qFormat/>
    <w:rsid w:val="0047168D"/>
    <w:rPr>
      <w:lang w:val="fr-CH"/>
    </w:rPr>
  </w:style>
  <w:style w:type="paragraph" w:customStyle="1" w:styleId="NotizTabelle">
    <w:name w:val="Notiz Tabelle"/>
    <w:basedOn w:val="Standard"/>
    <w:qFormat/>
    <w:rsid w:val="00577261"/>
    <w:pPr>
      <w:keepNext/>
      <w:spacing w:before="60" w:after="180" w:line="240" w:lineRule="auto"/>
    </w:pPr>
    <w:rPr>
      <w:iCs/>
      <w:sz w:val="16"/>
    </w:rPr>
  </w:style>
  <w:style w:type="paragraph" w:customStyle="1" w:styleId="NotizAbbildung">
    <w:name w:val="Notiz Abbildung"/>
    <w:basedOn w:val="NotizTabelle"/>
    <w:qFormat/>
    <w:rsid w:val="006B5540"/>
  </w:style>
  <w:style w:type="paragraph" w:customStyle="1" w:styleId="Figure">
    <w:name w:val="Figure"/>
    <w:basedOn w:val="Standard"/>
  </w:style>
  <w:style w:type="character" w:customStyle="1" w:styleId="VerbatimChar">
    <w:name w:val="Verbatim Char"/>
    <w:basedOn w:val="Absatz-Standardschriftart"/>
    <w:rsid w:val="006676E2"/>
    <w:rPr>
      <w:rFonts w:ascii="Open Sans SemiCondensed" w:hAnsi="Open Sans SemiCondensed"/>
      <w:b w:val="0"/>
      <w:bCs/>
      <w:i/>
      <w:iCs/>
      <w:color w:val="C00000"/>
      <w:sz w:val="22"/>
    </w:rPr>
  </w:style>
  <w:style w:type="character" w:customStyle="1" w:styleId="SectionNumber">
    <w:name w:val="Section Number"/>
    <w:basedOn w:val="Absatz-Standardschriftart"/>
    <w:rsid w:val="006676E2"/>
    <w:rPr>
      <w:rFonts w:ascii="Open Sans SemiCondensed" w:hAnsi="Open Sans SemiCondensed"/>
      <w:b w:val="0"/>
      <w:bCs/>
      <w:i/>
      <w:iCs/>
      <w:color w:val="C00000"/>
      <w:sz w:val="20"/>
    </w:rPr>
  </w:style>
  <w:style w:type="character" w:styleId="Funotenzeichen">
    <w:name w:val="footnote reference"/>
    <w:basedOn w:val="Absatz-Standardschriftart"/>
    <w:uiPriority w:val="99"/>
    <w:rsid w:val="00EF7CFB"/>
    <w:rPr>
      <w:rFonts w:ascii="Open Sans SemiCondensed" w:hAnsi="Open Sans SemiCondensed"/>
      <w:b w:val="0"/>
      <w:bCs/>
      <w:i w:val="0"/>
      <w:iCs/>
      <w:color w:val="auto"/>
      <w:sz w:val="20"/>
      <w:vertAlign w:val="superscript"/>
    </w:rPr>
  </w:style>
  <w:style w:type="character" w:styleId="Hyperlink">
    <w:name w:val="Hyperlink"/>
    <w:basedOn w:val="FunotentextZchn"/>
    <w:rsid w:val="003D502F"/>
    <w:rPr>
      <w:rFonts w:ascii="Open Sans SemiCondensed" w:hAnsi="Open Sans SemiCondensed"/>
      <w:b w:val="0"/>
      <w:bCs/>
      <w:i w:val="0"/>
      <w:iCs/>
      <w:color w:val="D31932" w:themeColor="accent1"/>
      <w:spacing w:val="-4"/>
      <w:sz w:val="20"/>
    </w:rPr>
  </w:style>
  <w:style w:type="paragraph" w:styleId="Inhaltsverzeichnisberschrift">
    <w:name w:val="TOC Heading"/>
    <w:basedOn w:val="berschrift1"/>
    <w:next w:val="Textkrper"/>
    <w:uiPriority w:val="39"/>
    <w:unhideWhenUsed/>
    <w:rsid w:val="00024143"/>
    <w:pPr>
      <w:spacing w:line="259" w:lineRule="auto"/>
      <w:outlineLvl w:val="9"/>
    </w:pPr>
    <w:rPr>
      <w:bCs w:val="0"/>
      <w:color w:val="auto"/>
    </w:rPr>
  </w:style>
  <w:style w:type="paragraph" w:styleId="Kopfzeile">
    <w:name w:val="header"/>
    <w:basedOn w:val="Standard"/>
    <w:link w:val="KopfzeileZchn"/>
    <w:unhideWhenUsed/>
    <w:rsid w:val="004B3A29"/>
    <w:pPr>
      <w:tabs>
        <w:tab w:val="center" w:pos="4513"/>
        <w:tab w:val="right" w:pos="9026"/>
      </w:tabs>
    </w:pPr>
  </w:style>
  <w:style w:type="character" w:customStyle="1" w:styleId="TextkrperZchn">
    <w:name w:val="Textkörper Zchn"/>
    <w:basedOn w:val="Absatz-Standardschriftart"/>
    <w:link w:val="Textkrper"/>
    <w:rsid w:val="007F5E1D"/>
  </w:style>
  <w:style w:type="character" w:customStyle="1" w:styleId="KopfzeileZchn">
    <w:name w:val="Kopfzeile Zchn"/>
    <w:basedOn w:val="Absatz-Standardschriftart"/>
    <w:link w:val="Kopfzeile"/>
    <w:rsid w:val="004B3A29"/>
    <w:rPr>
      <w:rFonts w:ascii="Open Sans SemiCondensed" w:hAnsi="Open Sans SemiCondensed"/>
      <w:sz w:val="20"/>
    </w:rPr>
  </w:style>
  <w:style w:type="paragraph" w:styleId="Fuzeile">
    <w:name w:val="footer"/>
    <w:basedOn w:val="Standard"/>
    <w:link w:val="FuzeileZchn"/>
    <w:unhideWhenUsed/>
    <w:rsid w:val="007B448B"/>
    <w:pPr>
      <w:tabs>
        <w:tab w:val="center" w:pos="4513"/>
        <w:tab w:val="right" w:pos="9026"/>
      </w:tabs>
    </w:pPr>
    <w:rPr>
      <w:sz w:val="18"/>
    </w:rPr>
  </w:style>
  <w:style w:type="character" w:customStyle="1" w:styleId="FuzeileZchn">
    <w:name w:val="Fußzeile Zchn"/>
    <w:basedOn w:val="Absatz-Standardschriftart"/>
    <w:link w:val="Fuzeile"/>
    <w:rsid w:val="007B448B"/>
    <w:rPr>
      <w:rFonts w:ascii="Open Sans SemiCondensed" w:hAnsi="Open Sans SemiCondensed"/>
      <w:spacing w:val="-4"/>
      <w:sz w:val="18"/>
    </w:rPr>
  </w:style>
  <w:style w:type="paragraph" w:customStyle="1" w:styleId="Themenschwerpunkt">
    <w:name w:val="Themenschwerpunkt"/>
    <w:basedOn w:val="Kopfzeile"/>
    <w:link w:val="ThemenschwerpunktZchn"/>
    <w:rsid w:val="00CC1689"/>
    <w:pPr>
      <w:tabs>
        <w:tab w:val="clear" w:pos="4513"/>
        <w:tab w:val="clear" w:pos="9026"/>
        <w:tab w:val="center" w:pos="4536"/>
        <w:tab w:val="right" w:pos="9072"/>
      </w:tabs>
      <w:spacing w:line="240" w:lineRule="auto"/>
      <w:jc w:val="both"/>
    </w:pPr>
    <w:rPr>
      <w:b/>
      <w:noProof/>
      <w:spacing w:val="0"/>
      <w:sz w:val="14"/>
      <w:szCs w:val="22"/>
      <w:lang w:val="de-DE"/>
    </w:rPr>
  </w:style>
  <w:style w:type="character" w:customStyle="1" w:styleId="ThemenschwerpunktZchn">
    <w:name w:val="Themenschwerpunkt Zchn"/>
    <w:basedOn w:val="KopfzeileZchn"/>
    <w:link w:val="Themenschwerpunkt"/>
    <w:rsid w:val="00CC1689"/>
    <w:rPr>
      <w:rFonts w:ascii="Open Sans SemiCondensed" w:hAnsi="Open Sans SemiCondensed"/>
      <w:b/>
      <w:noProof/>
      <w:spacing w:val="0"/>
      <w:sz w:val="14"/>
      <w:szCs w:val="22"/>
      <w:lang w:val="de-DE"/>
    </w:rPr>
  </w:style>
  <w:style w:type="paragraph" w:styleId="Textkrper2">
    <w:name w:val="Body Text 2"/>
    <w:basedOn w:val="Textkrper"/>
    <w:link w:val="Textkrper2Zchn"/>
    <w:rsid w:val="007F5E1D"/>
    <w:pPr>
      <w:ind w:firstLine="0"/>
    </w:pPr>
  </w:style>
  <w:style w:type="character" w:customStyle="1" w:styleId="Textkrper2Zchn">
    <w:name w:val="Textkörper 2 Zchn"/>
    <w:basedOn w:val="Absatz-Standardschriftart"/>
    <w:link w:val="Textkrper2"/>
    <w:rsid w:val="007F5E1D"/>
  </w:style>
  <w:style w:type="paragraph" w:styleId="Textkrper3">
    <w:name w:val="Body Text 3"/>
    <w:basedOn w:val="Textkrper"/>
    <w:link w:val="Textkrper3Zchn"/>
    <w:rsid w:val="00C24833"/>
    <w:pPr>
      <w:spacing w:before="0" w:after="0"/>
      <w:ind w:firstLine="0"/>
      <w:jc w:val="left"/>
    </w:pPr>
  </w:style>
  <w:style w:type="character" w:customStyle="1" w:styleId="Textkrper3Zchn">
    <w:name w:val="Textkörper 3 Zchn"/>
    <w:basedOn w:val="Absatz-Standardschriftart"/>
    <w:link w:val="Textkrper3"/>
    <w:rsid w:val="00C24833"/>
    <w:rPr>
      <w:lang w:val="de-CH"/>
    </w:rPr>
  </w:style>
  <w:style w:type="paragraph" w:customStyle="1" w:styleId="LegendeTabelle">
    <w:name w:val="Legende Tabelle"/>
    <w:basedOn w:val="Standard"/>
    <w:qFormat/>
    <w:rsid w:val="003D502F"/>
    <w:pPr>
      <w:keepNext/>
      <w:spacing w:before="120" w:after="120" w:line="240" w:lineRule="auto"/>
    </w:pPr>
    <w:rPr>
      <w:bCs/>
      <w:i/>
      <w:iCs/>
      <w:color w:val="D31932" w:themeColor="accent1"/>
    </w:rPr>
  </w:style>
  <w:style w:type="paragraph" w:styleId="Liste">
    <w:name w:val="List"/>
    <w:basedOn w:val="Standard"/>
    <w:unhideWhenUsed/>
    <w:qFormat/>
    <w:rsid w:val="00ED473A"/>
    <w:pPr>
      <w:numPr>
        <w:numId w:val="1"/>
      </w:numPr>
      <w:ind w:left="454" w:hanging="284"/>
      <w:contextualSpacing/>
    </w:pPr>
  </w:style>
  <w:style w:type="paragraph" w:styleId="Liste2">
    <w:name w:val="List 2"/>
    <w:basedOn w:val="Standard"/>
    <w:unhideWhenUsed/>
    <w:rsid w:val="00ED473A"/>
    <w:pPr>
      <w:numPr>
        <w:ilvl w:val="1"/>
        <w:numId w:val="1"/>
      </w:numPr>
      <w:ind w:left="794" w:hanging="284"/>
      <w:contextualSpacing/>
    </w:pPr>
  </w:style>
  <w:style w:type="paragraph" w:styleId="Liste3">
    <w:name w:val="List 3"/>
    <w:basedOn w:val="Standard"/>
    <w:unhideWhenUsed/>
    <w:rsid w:val="00ED473A"/>
    <w:pPr>
      <w:numPr>
        <w:ilvl w:val="2"/>
        <w:numId w:val="1"/>
      </w:numPr>
      <w:ind w:left="1135" w:hanging="284"/>
      <w:contextualSpacing/>
    </w:pPr>
  </w:style>
  <w:style w:type="paragraph" w:styleId="Index1">
    <w:name w:val="index 1"/>
    <w:basedOn w:val="Standard"/>
    <w:next w:val="Standard"/>
    <w:autoRedefine/>
    <w:rsid w:val="00571C0D"/>
    <w:pPr>
      <w:spacing w:line="240" w:lineRule="auto"/>
      <w:ind w:left="200" w:hanging="200"/>
    </w:pPr>
  </w:style>
  <w:style w:type="character" w:styleId="Erwhnung">
    <w:name w:val="Mention"/>
    <w:basedOn w:val="Absatz-Standardschriftart"/>
    <w:uiPriority w:val="99"/>
    <w:unhideWhenUsed/>
    <w:rsid w:val="00EA4676"/>
    <w:rPr>
      <w:color w:val="2B579A"/>
      <w:shd w:val="clear" w:color="auto" w:fill="E1DFDD"/>
    </w:rPr>
  </w:style>
  <w:style w:type="character" w:styleId="Fett">
    <w:name w:val="Strong"/>
    <w:basedOn w:val="Absatz-Standardschriftart"/>
    <w:rsid w:val="00EA4676"/>
    <w:rPr>
      <w:b/>
      <w:bCs/>
    </w:rPr>
  </w:style>
  <w:style w:type="character" w:customStyle="1" w:styleId="FunotentextZchn">
    <w:name w:val="Fußnotentext Zchn"/>
    <w:basedOn w:val="Absatz-Standardschriftart"/>
    <w:link w:val="Funotentext"/>
    <w:uiPriority w:val="99"/>
    <w:rsid w:val="007B448B"/>
    <w:rPr>
      <w:rFonts w:ascii="Open Sans SemiCondensed" w:hAnsi="Open Sans SemiCondensed"/>
      <w:spacing w:val="-4"/>
      <w:sz w:val="18"/>
    </w:rPr>
  </w:style>
  <w:style w:type="table" w:styleId="Gitternetztabelle1hell">
    <w:name w:val="Grid Table 1 Light"/>
    <w:basedOn w:val="NormaleTabelle"/>
    <w:uiPriority w:val="46"/>
    <w:rsid w:val="00D614DC"/>
    <w:pPr>
      <w:spacing w:after="0"/>
    </w:pPr>
    <w:rPr>
      <w:sz w:val="22"/>
      <w:szCs w:val="22"/>
      <w:lang w:val="de-CH"/>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NichtaufgelsteErwhnung">
    <w:name w:val="Unresolved Mention"/>
    <w:basedOn w:val="Absatz-Standardschriftart"/>
    <w:uiPriority w:val="99"/>
    <w:semiHidden/>
    <w:unhideWhenUsed/>
    <w:rsid w:val="00853805"/>
    <w:rPr>
      <w:color w:val="605E5C"/>
      <w:shd w:val="clear" w:color="auto" w:fill="E1DFDD"/>
    </w:rPr>
  </w:style>
  <w:style w:type="character" w:styleId="Kommentarzeichen">
    <w:name w:val="annotation reference"/>
    <w:basedOn w:val="Absatz-Standardschriftart"/>
    <w:uiPriority w:val="99"/>
    <w:semiHidden/>
    <w:unhideWhenUsed/>
    <w:rsid w:val="00D02DE1"/>
    <w:rPr>
      <w:sz w:val="16"/>
      <w:szCs w:val="16"/>
    </w:rPr>
  </w:style>
  <w:style w:type="paragraph" w:styleId="Kommentartext">
    <w:name w:val="annotation text"/>
    <w:basedOn w:val="Standard"/>
    <w:link w:val="KommentartextZchn"/>
    <w:uiPriority w:val="99"/>
    <w:unhideWhenUsed/>
    <w:rsid w:val="00D02DE1"/>
    <w:pPr>
      <w:spacing w:line="240" w:lineRule="auto"/>
    </w:pPr>
  </w:style>
  <w:style w:type="character" w:customStyle="1" w:styleId="KommentartextZchn">
    <w:name w:val="Kommentartext Zchn"/>
    <w:basedOn w:val="Absatz-Standardschriftart"/>
    <w:link w:val="Kommentartext"/>
    <w:uiPriority w:val="99"/>
    <w:rsid w:val="00D02DE1"/>
    <w:rPr>
      <w:rFonts w:ascii="Open Sans SemiCondensed" w:hAnsi="Open Sans SemiCondensed"/>
      <w:sz w:val="20"/>
      <w:szCs w:val="20"/>
    </w:rPr>
  </w:style>
  <w:style w:type="character" w:customStyle="1" w:styleId="UntertitelZchn">
    <w:name w:val="Untertitel Zchn"/>
    <w:basedOn w:val="Absatz-Standardschriftart"/>
    <w:link w:val="Untertitel"/>
    <w:uiPriority w:val="11"/>
    <w:rsid w:val="00EF7CFB"/>
    <w:rPr>
      <w:rFonts w:ascii="Open Sans SemiCondensed" w:eastAsiaTheme="majorEastAsia" w:hAnsi="Open Sans SemiCondensed" w:cstheme="majorBidi"/>
      <w:bCs/>
      <w:spacing w:val="20"/>
      <w:szCs w:val="30"/>
    </w:rPr>
  </w:style>
  <w:style w:type="table" w:styleId="Tabellenraster">
    <w:name w:val="Table Grid"/>
    <w:basedOn w:val="NormaleTabelle"/>
    <w:rsid w:val="006B554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rvorhebung1">
    <w:name w:val="Hervorhebung1"/>
    <w:basedOn w:val="Standard"/>
    <w:link w:val="HervorhebungCar"/>
    <w:qFormat/>
    <w:rsid w:val="003D502F"/>
    <w:rPr>
      <w:bCs/>
      <w:i/>
      <w:color w:val="D31932" w:themeColor="accent1"/>
      <w:spacing w:val="10"/>
      <w:szCs w:val="22"/>
    </w:rPr>
  </w:style>
  <w:style w:type="character" w:customStyle="1" w:styleId="HervorhebungCar">
    <w:name w:val="Hervorhebung Car"/>
    <w:basedOn w:val="Absatz-Standardschriftart"/>
    <w:link w:val="Hervorhebung1"/>
    <w:rsid w:val="003D502F"/>
    <w:rPr>
      <w:bCs/>
      <w:i/>
      <w:color w:val="D31932" w:themeColor="accent1"/>
      <w:spacing w:val="10"/>
      <w:szCs w:val="22"/>
    </w:rPr>
  </w:style>
  <w:style w:type="paragraph" w:customStyle="1" w:styleId="Zitat1">
    <w:name w:val="Zitat1"/>
    <w:basedOn w:val="Standard"/>
    <w:next w:val="Textkrper"/>
    <w:qFormat/>
    <w:rsid w:val="00157D7E"/>
    <w:pPr>
      <w:spacing w:before="120" w:after="240"/>
      <w:ind w:left="284" w:right="567"/>
      <w:jc w:val="both"/>
    </w:pPr>
    <w:rPr>
      <w:i/>
      <w:iCs/>
      <w:noProof/>
      <w:color w:val="262626" w:themeColor="text1" w:themeTint="D9"/>
    </w:rPr>
  </w:style>
  <w:style w:type="paragraph" w:styleId="Kommentarthema">
    <w:name w:val="annotation subject"/>
    <w:basedOn w:val="Kommentartext"/>
    <w:next w:val="Kommentartext"/>
    <w:link w:val="KommentarthemaZchn"/>
    <w:semiHidden/>
    <w:unhideWhenUsed/>
    <w:rsid w:val="000302CB"/>
    <w:rPr>
      <w:b/>
      <w:bCs/>
    </w:rPr>
  </w:style>
  <w:style w:type="character" w:customStyle="1" w:styleId="KommentarthemaZchn">
    <w:name w:val="Kommentarthema Zchn"/>
    <w:basedOn w:val="KommentartextZchn"/>
    <w:link w:val="Kommentarthema"/>
    <w:semiHidden/>
    <w:rsid w:val="000302CB"/>
    <w:rPr>
      <w:rFonts w:ascii="Open Sans SemiCondensed" w:hAnsi="Open Sans SemiCondensed"/>
      <w:b/>
      <w:bCs/>
      <w:spacing w:val="-4"/>
      <w:sz w:val="20"/>
      <w:szCs w:val="20"/>
    </w:rPr>
  </w:style>
  <w:style w:type="paragraph" w:styleId="Listennummer">
    <w:name w:val="List Number"/>
    <w:basedOn w:val="Standard"/>
    <w:unhideWhenUsed/>
    <w:qFormat/>
    <w:rsid w:val="00ED473A"/>
    <w:pPr>
      <w:numPr>
        <w:numId w:val="2"/>
      </w:numPr>
      <w:ind w:left="527" w:hanging="357"/>
      <w:contextualSpacing/>
    </w:pPr>
    <w:rPr>
      <w:lang w:val="fr-CH"/>
    </w:rPr>
  </w:style>
  <w:style w:type="character" w:styleId="HTMLTastatur">
    <w:name w:val="HTML Keyboard"/>
    <w:basedOn w:val="Absatz-Standardschriftart"/>
    <w:semiHidden/>
    <w:unhideWhenUsed/>
    <w:rsid w:val="00120CBF"/>
    <w:rPr>
      <w:rFonts w:ascii="Open Sans SemiCondensed" w:hAnsi="Open Sans SemiCondensed"/>
      <w:sz w:val="20"/>
      <w:szCs w:val="20"/>
    </w:rPr>
  </w:style>
  <w:style w:type="character" w:styleId="HTMLCode">
    <w:name w:val="HTML Code"/>
    <w:basedOn w:val="Absatz-Standardschriftart"/>
    <w:semiHidden/>
    <w:unhideWhenUsed/>
    <w:rsid w:val="00120CBF"/>
    <w:rPr>
      <w:rFonts w:ascii="Open Sans SemiCondensed" w:hAnsi="Open Sans SemiCondensed"/>
      <w:sz w:val="20"/>
      <w:szCs w:val="20"/>
    </w:rPr>
  </w:style>
  <w:style w:type="paragraph" w:styleId="Dokumentstruktur">
    <w:name w:val="Document Map"/>
    <w:basedOn w:val="Standard"/>
    <w:link w:val="DokumentstrukturZchn"/>
    <w:semiHidden/>
    <w:unhideWhenUsed/>
    <w:rsid w:val="00120CBF"/>
    <w:pPr>
      <w:spacing w:line="240" w:lineRule="auto"/>
    </w:pPr>
    <w:rPr>
      <w:sz w:val="16"/>
      <w:szCs w:val="16"/>
    </w:rPr>
  </w:style>
  <w:style w:type="character" w:customStyle="1" w:styleId="DokumentstrukturZchn">
    <w:name w:val="Dokumentstruktur Zchn"/>
    <w:basedOn w:val="Absatz-Standardschriftart"/>
    <w:link w:val="Dokumentstruktur"/>
    <w:semiHidden/>
    <w:rsid w:val="00120CBF"/>
    <w:rPr>
      <w:rFonts w:ascii="Open Sans SemiCondensed" w:hAnsi="Open Sans SemiCondensed"/>
      <w:spacing w:val="-4"/>
      <w:sz w:val="16"/>
      <w:szCs w:val="16"/>
    </w:rPr>
  </w:style>
  <w:style w:type="character" w:styleId="HTMLBeispiel">
    <w:name w:val="HTML Sample"/>
    <w:basedOn w:val="Absatz-Standardschriftart"/>
    <w:semiHidden/>
    <w:unhideWhenUsed/>
    <w:rsid w:val="00120CBF"/>
    <w:rPr>
      <w:rFonts w:ascii="Open Sans SemiCondensed" w:hAnsi="Open Sans SemiCondensed"/>
      <w:sz w:val="24"/>
      <w:szCs w:val="24"/>
    </w:rPr>
  </w:style>
  <w:style w:type="table" w:styleId="MittlereListe2">
    <w:name w:val="Medium List 2"/>
    <w:basedOn w:val="NormaleTabelle"/>
    <w:semiHidden/>
    <w:unhideWhenUsed/>
    <w:rsid w:val="00120CBF"/>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semiHidden/>
    <w:unhideWhenUsed/>
    <w:rsid w:val="00120CBF"/>
    <w:pPr>
      <w:spacing w:after="0"/>
    </w:pPr>
    <w:rPr>
      <w:rFonts w:eastAsiaTheme="majorEastAsia" w:cstheme="majorBidi"/>
      <w:color w:val="000000" w:themeColor="text1"/>
    </w:rPr>
    <w:tblPr>
      <w:tblStyleRowBandSize w:val="1"/>
      <w:tblStyleColBandSize w:val="1"/>
      <w:tblBorders>
        <w:top w:val="single" w:sz="8" w:space="0" w:color="D31932" w:themeColor="accent1"/>
        <w:left w:val="single" w:sz="8" w:space="0" w:color="D31932" w:themeColor="accent1"/>
        <w:bottom w:val="single" w:sz="8" w:space="0" w:color="D31932" w:themeColor="accent1"/>
        <w:right w:val="single" w:sz="8" w:space="0" w:color="D31932" w:themeColor="accent1"/>
      </w:tblBorders>
    </w:tblPr>
    <w:tblStylePr w:type="firstRow">
      <w:rPr>
        <w:sz w:val="24"/>
        <w:szCs w:val="24"/>
      </w:rPr>
      <w:tblPr/>
      <w:tcPr>
        <w:tcBorders>
          <w:top w:val="nil"/>
          <w:left w:val="nil"/>
          <w:bottom w:val="single" w:sz="24" w:space="0" w:color="D31932" w:themeColor="accent1"/>
          <w:right w:val="nil"/>
          <w:insideH w:val="nil"/>
          <w:insideV w:val="nil"/>
        </w:tcBorders>
        <w:shd w:val="clear" w:color="auto" w:fill="FFFFFF" w:themeFill="background1"/>
      </w:tcPr>
    </w:tblStylePr>
    <w:tblStylePr w:type="lastRow">
      <w:tblPr/>
      <w:tcPr>
        <w:tcBorders>
          <w:top w:val="single" w:sz="8" w:space="0" w:color="D3193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31932" w:themeColor="accent1"/>
          <w:insideH w:val="nil"/>
          <w:insideV w:val="nil"/>
        </w:tcBorders>
        <w:shd w:val="clear" w:color="auto" w:fill="FFFFFF" w:themeFill="background1"/>
      </w:tcPr>
    </w:tblStylePr>
    <w:tblStylePr w:type="lastCol">
      <w:tblPr/>
      <w:tcPr>
        <w:tcBorders>
          <w:top w:val="nil"/>
          <w:left w:val="single" w:sz="8" w:space="0" w:color="D3193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C2C9" w:themeFill="accent1" w:themeFillTint="3F"/>
      </w:tcPr>
    </w:tblStylePr>
    <w:tblStylePr w:type="band1Horz">
      <w:tblPr/>
      <w:tcPr>
        <w:tcBorders>
          <w:top w:val="nil"/>
          <w:bottom w:val="nil"/>
          <w:insideH w:val="nil"/>
          <w:insideV w:val="nil"/>
        </w:tcBorders>
        <w:shd w:val="clear" w:color="auto" w:fill="F7C2C9"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Umschlagadresse">
    <w:name w:val="envelope address"/>
    <w:basedOn w:val="Standard"/>
    <w:semiHidden/>
    <w:unhideWhenUsed/>
    <w:rsid w:val="006676E2"/>
    <w:pPr>
      <w:framePr w:w="4320" w:h="2160" w:hRule="exact" w:hSpace="141" w:wrap="auto" w:hAnchor="page" w:xAlign="center" w:yAlign="bottom"/>
      <w:spacing w:line="240" w:lineRule="auto"/>
      <w:ind w:left="1"/>
    </w:pPr>
    <w:rPr>
      <w:rFonts w:eastAsiaTheme="majorEastAsia" w:cstheme="majorBidi"/>
      <w:sz w:val="24"/>
      <w:szCs w:val="24"/>
    </w:rPr>
  </w:style>
  <w:style w:type="paragraph" w:styleId="Umschlagabsenderadresse">
    <w:name w:val="envelope return"/>
    <w:basedOn w:val="Standard"/>
    <w:semiHidden/>
    <w:unhideWhenUsed/>
    <w:rsid w:val="006676E2"/>
    <w:pPr>
      <w:spacing w:line="240" w:lineRule="auto"/>
    </w:pPr>
    <w:rPr>
      <w:rFonts w:eastAsiaTheme="majorEastAsia" w:cstheme="majorBidi"/>
    </w:rPr>
  </w:style>
  <w:style w:type="paragraph" w:styleId="Nachrichtenkopf">
    <w:name w:val="Message Header"/>
    <w:basedOn w:val="Standard"/>
    <w:link w:val="NachrichtenkopfZchn"/>
    <w:semiHidden/>
    <w:unhideWhenUsed/>
    <w:rsid w:val="006676E2"/>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 w:val="24"/>
      <w:szCs w:val="24"/>
    </w:rPr>
  </w:style>
  <w:style w:type="character" w:customStyle="1" w:styleId="NachrichtenkopfZchn">
    <w:name w:val="Nachrichtenkopf Zchn"/>
    <w:basedOn w:val="Absatz-Standardschriftart"/>
    <w:link w:val="Nachrichtenkopf"/>
    <w:semiHidden/>
    <w:rsid w:val="006676E2"/>
    <w:rPr>
      <w:rFonts w:eastAsiaTheme="majorEastAsia" w:cstheme="majorBidi"/>
      <w:sz w:val="24"/>
      <w:szCs w:val="24"/>
      <w:shd w:val="pct20" w:color="auto" w:fill="auto"/>
    </w:rPr>
  </w:style>
  <w:style w:type="table" w:styleId="MittleresRaster2">
    <w:name w:val="Medium Grid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D31932" w:themeColor="accent1"/>
        <w:left w:val="single" w:sz="8" w:space="0" w:color="D31932" w:themeColor="accent1"/>
        <w:bottom w:val="single" w:sz="8" w:space="0" w:color="D31932" w:themeColor="accent1"/>
        <w:right w:val="single" w:sz="8" w:space="0" w:color="D31932" w:themeColor="accent1"/>
        <w:insideH w:val="single" w:sz="8" w:space="0" w:color="D31932" w:themeColor="accent1"/>
        <w:insideV w:val="single" w:sz="8" w:space="0" w:color="D31932" w:themeColor="accent1"/>
      </w:tblBorders>
    </w:tblPr>
    <w:tcPr>
      <w:shd w:val="clear" w:color="auto" w:fill="F7C2C9" w:themeFill="accent1" w:themeFillTint="3F"/>
    </w:tcPr>
    <w:tblStylePr w:type="firstRow">
      <w:rPr>
        <w:b/>
        <w:bCs/>
        <w:color w:val="000000" w:themeColor="text1"/>
      </w:rPr>
      <w:tblPr/>
      <w:tcPr>
        <w:shd w:val="clear" w:color="auto" w:fill="FCE6E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CDD3" w:themeFill="accent1" w:themeFillTint="33"/>
      </w:tcPr>
    </w:tblStylePr>
    <w:tblStylePr w:type="band1Vert">
      <w:tblPr/>
      <w:tcPr>
        <w:shd w:val="clear" w:color="auto" w:fill="F08493" w:themeFill="accent1" w:themeFillTint="7F"/>
      </w:tcPr>
    </w:tblStylePr>
    <w:tblStylePr w:type="band1Horz">
      <w:tblPr/>
      <w:tcPr>
        <w:tcBorders>
          <w:insideH w:val="single" w:sz="6" w:space="0" w:color="D31932" w:themeColor="accent1"/>
          <w:insideV w:val="single" w:sz="6" w:space="0" w:color="D31932" w:themeColor="accent1"/>
        </w:tcBorders>
        <w:shd w:val="clear" w:color="auto" w:fill="F08493"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EB5E51" w:themeColor="accent2"/>
        <w:left w:val="single" w:sz="8" w:space="0" w:color="EB5E51" w:themeColor="accent2"/>
        <w:bottom w:val="single" w:sz="8" w:space="0" w:color="EB5E51" w:themeColor="accent2"/>
        <w:right w:val="single" w:sz="8" w:space="0" w:color="EB5E51" w:themeColor="accent2"/>
        <w:insideH w:val="single" w:sz="8" w:space="0" w:color="EB5E51" w:themeColor="accent2"/>
        <w:insideV w:val="single" w:sz="8" w:space="0" w:color="EB5E51" w:themeColor="accent2"/>
      </w:tblBorders>
    </w:tblPr>
    <w:tcPr>
      <w:shd w:val="clear" w:color="auto" w:fill="FAD6D3" w:themeFill="accent2" w:themeFillTint="3F"/>
    </w:tcPr>
    <w:tblStylePr w:type="firstRow">
      <w:rPr>
        <w:b/>
        <w:bCs/>
        <w:color w:val="000000" w:themeColor="text1"/>
      </w:rPr>
      <w:tblPr/>
      <w:tcPr>
        <w:shd w:val="clear" w:color="auto" w:fill="FDEE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DEDC" w:themeFill="accent2" w:themeFillTint="33"/>
      </w:tcPr>
    </w:tblStylePr>
    <w:tblStylePr w:type="band1Vert">
      <w:tblPr/>
      <w:tcPr>
        <w:shd w:val="clear" w:color="auto" w:fill="F5AEA8" w:themeFill="accent2" w:themeFillTint="7F"/>
      </w:tcPr>
    </w:tblStylePr>
    <w:tblStylePr w:type="band1Horz">
      <w:tblPr/>
      <w:tcPr>
        <w:tcBorders>
          <w:insideH w:val="single" w:sz="6" w:space="0" w:color="EB5E51" w:themeColor="accent2"/>
          <w:insideV w:val="single" w:sz="6" w:space="0" w:color="EB5E51" w:themeColor="accent2"/>
        </w:tcBorders>
        <w:shd w:val="clear" w:color="auto" w:fill="F5AEA8"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C7CF1C" w:themeColor="accent3"/>
        <w:left w:val="single" w:sz="8" w:space="0" w:color="C7CF1C" w:themeColor="accent3"/>
        <w:bottom w:val="single" w:sz="8" w:space="0" w:color="C7CF1C" w:themeColor="accent3"/>
        <w:right w:val="single" w:sz="8" w:space="0" w:color="C7CF1C" w:themeColor="accent3"/>
        <w:insideH w:val="single" w:sz="8" w:space="0" w:color="C7CF1C" w:themeColor="accent3"/>
        <w:insideV w:val="single" w:sz="8" w:space="0" w:color="C7CF1C" w:themeColor="accent3"/>
      </w:tblBorders>
    </w:tblPr>
    <w:tcPr>
      <w:shd w:val="clear" w:color="auto" w:fill="F4F7C3" w:themeFill="accent3" w:themeFillTint="3F"/>
    </w:tcPr>
    <w:tblStylePr w:type="firstRow">
      <w:rPr>
        <w:b/>
        <w:bCs/>
        <w:color w:val="000000" w:themeColor="text1"/>
      </w:rPr>
      <w:tblPr/>
      <w:tcPr>
        <w:shd w:val="clear" w:color="auto" w:fill="FAFBE7"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F8CE" w:themeFill="accent3" w:themeFillTint="33"/>
      </w:tcPr>
    </w:tblStylePr>
    <w:tblStylePr w:type="band1Vert">
      <w:tblPr/>
      <w:tcPr>
        <w:shd w:val="clear" w:color="auto" w:fill="E9EE86" w:themeFill="accent3" w:themeFillTint="7F"/>
      </w:tcPr>
    </w:tblStylePr>
    <w:tblStylePr w:type="band1Horz">
      <w:tblPr/>
      <w:tcPr>
        <w:tcBorders>
          <w:insideH w:val="single" w:sz="6" w:space="0" w:color="C7CF1C" w:themeColor="accent3"/>
          <w:insideV w:val="single" w:sz="6" w:space="0" w:color="C7CF1C" w:themeColor="accent3"/>
        </w:tcBorders>
        <w:shd w:val="clear" w:color="auto" w:fill="E9EE86"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1A66D" w:themeColor="accent4"/>
        <w:left w:val="single" w:sz="8" w:space="0" w:color="51A66D" w:themeColor="accent4"/>
        <w:bottom w:val="single" w:sz="8" w:space="0" w:color="51A66D" w:themeColor="accent4"/>
        <w:right w:val="single" w:sz="8" w:space="0" w:color="51A66D" w:themeColor="accent4"/>
        <w:insideH w:val="single" w:sz="8" w:space="0" w:color="51A66D" w:themeColor="accent4"/>
        <w:insideV w:val="single" w:sz="8" w:space="0" w:color="51A66D" w:themeColor="accent4"/>
      </w:tblBorders>
    </w:tblPr>
    <w:tcPr>
      <w:shd w:val="clear" w:color="auto" w:fill="D3E9DA" w:themeFill="accent4" w:themeFillTint="3F"/>
    </w:tcPr>
    <w:tblStylePr w:type="firstRow">
      <w:rPr>
        <w:b/>
        <w:bCs/>
        <w:color w:val="000000" w:themeColor="text1"/>
      </w:rPr>
      <w:tblPr/>
      <w:tcPr>
        <w:shd w:val="clear" w:color="auto" w:fill="EDF6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DE1" w:themeFill="accent4" w:themeFillTint="33"/>
      </w:tcPr>
    </w:tblStylePr>
    <w:tblStylePr w:type="band1Vert">
      <w:tblPr/>
      <w:tcPr>
        <w:shd w:val="clear" w:color="auto" w:fill="A6D4B5" w:themeFill="accent4" w:themeFillTint="7F"/>
      </w:tcPr>
    </w:tblStylePr>
    <w:tblStylePr w:type="band1Horz">
      <w:tblPr/>
      <w:tcPr>
        <w:tcBorders>
          <w:insideH w:val="single" w:sz="6" w:space="0" w:color="51A66D" w:themeColor="accent4"/>
          <w:insideV w:val="single" w:sz="6" w:space="0" w:color="51A66D" w:themeColor="accent4"/>
        </w:tcBorders>
        <w:shd w:val="clear" w:color="auto" w:fill="A6D4B5"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F9FBC" w:themeColor="accent5"/>
        <w:left w:val="single" w:sz="8" w:space="0" w:color="5F9FBC" w:themeColor="accent5"/>
        <w:bottom w:val="single" w:sz="8" w:space="0" w:color="5F9FBC" w:themeColor="accent5"/>
        <w:right w:val="single" w:sz="8" w:space="0" w:color="5F9FBC" w:themeColor="accent5"/>
        <w:insideH w:val="single" w:sz="8" w:space="0" w:color="5F9FBC" w:themeColor="accent5"/>
        <w:insideV w:val="single" w:sz="8" w:space="0" w:color="5F9FBC" w:themeColor="accent5"/>
      </w:tblBorders>
    </w:tblPr>
    <w:tcPr>
      <w:shd w:val="clear" w:color="auto" w:fill="D7E7EE" w:themeFill="accent5" w:themeFillTint="3F"/>
    </w:tcPr>
    <w:tblStylePr w:type="firstRow">
      <w:rPr>
        <w:b/>
        <w:bCs/>
        <w:color w:val="000000" w:themeColor="text1"/>
      </w:rPr>
      <w:tblPr/>
      <w:tcPr>
        <w:shd w:val="clear" w:color="auto" w:fill="EFF5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BF1" w:themeFill="accent5" w:themeFillTint="33"/>
      </w:tcPr>
    </w:tblStylePr>
    <w:tblStylePr w:type="band1Vert">
      <w:tblPr/>
      <w:tcPr>
        <w:shd w:val="clear" w:color="auto" w:fill="AFCFDD" w:themeFill="accent5" w:themeFillTint="7F"/>
      </w:tcPr>
    </w:tblStylePr>
    <w:tblStylePr w:type="band1Horz">
      <w:tblPr/>
      <w:tcPr>
        <w:tcBorders>
          <w:insideH w:val="single" w:sz="6" w:space="0" w:color="5F9FBC" w:themeColor="accent5"/>
          <w:insideV w:val="single" w:sz="6" w:space="0" w:color="5F9FBC" w:themeColor="accent5"/>
        </w:tcBorders>
        <w:shd w:val="clear" w:color="auto" w:fill="AFCFDD"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A98899" w:themeColor="accent6"/>
        <w:left w:val="single" w:sz="8" w:space="0" w:color="A98899" w:themeColor="accent6"/>
        <w:bottom w:val="single" w:sz="8" w:space="0" w:color="A98899" w:themeColor="accent6"/>
        <w:right w:val="single" w:sz="8" w:space="0" w:color="A98899" w:themeColor="accent6"/>
        <w:insideH w:val="single" w:sz="8" w:space="0" w:color="A98899" w:themeColor="accent6"/>
        <w:insideV w:val="single" w:sz="8" w:space="0" w:color="A98899" w:themeColor="accent6"/>
      </w:tblBorders>
    </w:tblPr>
    <w:tcPr>
      <w:shd w:val="clear" w:color="auto" w:fill="E9E1E5" w:themeFill="accent6" w:themeFillTint="3F"/>
    </w:tcPr>
    <w:tblStylePr w:type="firstRow">
      <w:rPr>
        <w:b/>
        <w:bCs/>
        <w:color w:val="000000" w:themeColor="text1"/>
      </w:rPr>
      <w:tblPr/>
      <w:tcPr>
        <w:shd w:val="clear" w:color="auto" w:fill="F6F3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7EA" w:themeFill="accent6" w:themeFillTint="33"/>
      </w:tcPr>
    </w:tblStylePr>
    <w:tblStylePr w:type="band1Vert">
      <w:tblPr/>
      <w:tcPr>
        <w:shd w:val="clear" w:color="auto" w:fill="D4C3CC" w:themeFill="accent6" w:themeFillTint="7F"/>
      </w:tcPr>
    </w:tblStylePr>
    <w:tblStylePr w:type="band1Horz">
      <w:tblPr/>
      <w:tcPr>
        <w:tcBorders>
          <w:insideH w:val="single" w:sz="6" w:space="0" w:color="A98899" w:themeColor="accent6"/>
          <w:insideV w:val="single" w:sz="6" w:space="0" w:color="A98899" w:themeColor="accent6"/>
        </w:tcBorders>
        <w:shd w:val="clear" w:color="auto" w:fill="D4C3CC" w:themeFill="accent6" w:themeFillTint="7F"/>
      </w:tcPr>
    </w:tblStylePr>
    <w:tblStylePr w:type="nwCell">
      <w:tblPr/>
      <w:tcPr>
        <w:shd w:val="clear" w:color="auto" w:fill="FFFFFF" w:themeFill="background1"/>
      </w:tcPr>
    </w:tblStylePr>
  </w:style>
  <w:style w:type="table" w:styleId="MittlereListe2-Akzent2">
    <w:name w:val="Medium List 2 Accent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EB5E51" w:themeColor="accent2"/>
        <w:left w:val="single" w:sz="8" w:space="0" w:color="EB5E51" w:themeColor="accent2"/>
        <w:bottom w:val="single" w:sz="8" w:space="0" w:color="EB5E51" w:themeColor="accent2"/>
        <w:right w:val="single" w:sz="8" w:space="0" w:color="EB5E51" w:themeColor="accent2"/>
      </w:tblBorders>
    </w:tblPr>
    <w:tblStylePr w:type="firstRow">
      <w:rPr>
        <w:sz w:val="24"/>
        <w:szCs w:val="24"/>
      </w:rPr>
      <w:tblPr/>
      <w:tcPr>
        <w:tcBorders>
          <w:top w:val="nil"/>
          <w:left w:val="nil"/>
          <w:bottom w:val="single" w:sz="24" w:space="0" w:color="EB5E51" w:themeColor="accent2"/>
          <w:right w:val="nil"/>
          <w:insideH w:val="nil"/>
          <w:insideV w:val="nil"/>
        </w:tcBorders>
        <w:shd w:val="clear" w:color="auto" w:fill="FFFFFF" w:themeFill="background1"/>
      </w:tcPr>
    </w:tblStylePr>
    <w:tblStylePr w:type="lastRow">
      <w:tblPr/>
      <w:tcPr>
        <w:tcBorders>
          <w:top w:val="single" w:sz="8" w:space="0" w:color="EB5E5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B5E51" w:themeColor="accent2"/>
          <w:insideH w:val="nil"/>
          <w:insideV w:val="nil"/>
        </w:tcBorders>
        <w:shd w:val="clear" w:color="auto" w:fill="FFFFFF" w:themeFill="background1"/>
      </w:tcPr>
    </w:tblStylePr>
    <w:tblStylePr w:type="lastCol">
      <w:tblPr/>
      <w:tcPr>
        <w:tcBorders>
          <w:top w:val="nil"/>
          <w:left w:val="single" w:sz="8" w:space="0" w:color="EB5E5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6D3" w:themeFill="accent2" w:themeFillTint="3F"/>
      </w:tcPr>
    </w:tblStylePr>
    <w:tblStylePr w:type="band1Horz">
      <w:tblPr/>
      <w:tcPr>
        <w:tcBorders>
          <w:top w:val="nil"/>
          <w:bottom w:val="nil"/>
          <w:insideH w:val="nil"/>
          <w:insideV w:val="nil"/>
        </w:tcBorders>
        <w:shd w:val="clear" w:color="auto" w:fill="FAD6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C7CF1C" w:themeColor="accent3"/>
        <w:left w:val="single" w:sz="8" w:space="0" w:color="C7CF1C" w:themeColor="accent3"/>
        <w:bottom w:val="single" w:sz="8" w:space="0" w:color="C7CF1C" w:themeColor="accent3"/>
        <w:right w:val="single" w:sz="8" w:space="0" w:color="C7CF1C" w:themeColor="accent3"/>
      </w:tblBorders>
    </w:tblPr>
    <w:tblStylePr w:type="firstRow">
      <w:rPr>
        <w:sz w:val="24"/>
        <w:szCs w:val="24"/>
      </w:rPr>
      <w:tblPr/>
      <w:tcPr>
        <w:tcBorders>
          <w:top w:val="nil"/>
          <w:left w:val="nil"/>
          <w:bottom w:val="single" w:sz="24" w:space="0" w:color="C7CF1C" w:themeColor="accent3"/>
          <w:right w:val="nil"/>
          <w:insideH w:val="nil"/>
          <w:insideV w:val="nil"/>
        </w:tcBorders>
        <w:shd w:val="clear" w:color="auto" w:fill="FFFFFF" w:themeFill="background1"/>
      </w:tcPr>
    </w:tblStylePr>
    <w:tblStylePr w:type="lastRow">
      <w:tblPr/>
      <w:tcPr>
        <w:tcBorders>
          <w:top w:val="single" w:sz="8" w:space="0" w:color="C7CF1C"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7CF1C" w:themeColor="accent3"/>
          <w:insideH w:val="nil"/>
          <w:insideV w:val="nil"/>
        </w:tcBorders>
        <w:shd w:val="clear" w:color="auto" w:fill="FFFFFF" w:themeFill="background1"/>
      </w:tcPr>
    </w:tblStylePr>
    <w:tblStylePr w:type="lastCol">
      <w:tblPr/>
      <w:tcPr>
        <w:tcBorders>
          <w:top w:val="nil"/>
          <w:left w:val="single" w:sz="8" w:space="0" w:color="C7CF1C"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F7C3" w:themeFill="accent3" w:themeFillTint="3F"/>
      </w:tcPr>
    </w:tblStylePr>
    <w:tblStylePr w:type="band1Horz">
      <w:tblPr/>
      <w:tcPr>
        <w:tcBorders>
          <w:top w:val="nil"/>
          <w:bottom w:val="nil"/>
          <w:insideH w:val="nil"/>
          <w:insideV w:val="nil"/>
        </w:tcBorders>
        <w:shd w:val="clear" w:color="auto" w:fill="F4F7C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1A66D" w:themeColor="accent4"/>
        <w:left w:val="single" w:sz="8" w:space="0" w:color="51A66D" w:themeColor="accent4"/>
        <w:bottom w:val="single" w:sz="8" w:space="0" w:color="51A66D" w:themeColor="accent4"/>
        <w:right w:val="single" w:sz="8" w:space="0" w:color="51A66D" w:themeColor="accent4"/>
      </w:tblBorders>
    </w:tblPr>
    <w:tblStylePr w:type="firstRow">
      <w:rPr>
        <w:sz w:val="24"/>
        <w:szCs w:val="24"/>
      </w:rPr>
      <w:tblPr/>
      <w:tcPr>
        <w:tcBorders>
          <w:top w:val="nil"/>
          <w:left w:val="nil"/>
          <w:bottom w:val="single" w:sz="24" w:space="0" w:color="51A66D" w:themeColor="accent4"/>
          <w:right w:val="nil"/>
          <w:insideH w:val="nil"/>
          <w:insideV w:val="nil"/>
        </w:tcBorders>
        <w:shd w:val="clear" w:color="auto" w:fill="FFFFFF" w:themeFill="background1"/>
      </w:tcPr>
    </w:tblStylePr>
    <w:tblStylePr w:type="lastRow">
      <w:tblPr/>
      <w:tcPr>
        <w:tcBorders>
          <w:top w:val="single" w:sz="8" w:space="0" w:color="51A66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1A66D" w:themeColor="accent4"/>
          <w:insideH w:val="nil"/>
          <w:insideV w:val="nil"/>
        </w:tcBorders>
        <w:shd w:val="clear" w:color="auto" w:fill="FFFFFF" w:themeFill="background1"/>
      </w:tcPr>
    </w:tblStylePr>
    <w:tblStylePr w:type="lastCol">
      <w:tblPr/>
      <w:tcPr>
        <w:tcBorders>
          <w:top w:val="nil"/>
          <w:left w:val="single" w:sz="8" w:space="0" w:color="51A66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E9DA" w:themeFill="accent4" w:themeFillTint="3F"/>
      </w:tcPr>
    </w:tblStylePr>
    <w:tblStylePr w:type="band1Horz">
      <w:tblPr/>
      <w:tcPr>
        <w:tcBorders>
          <w:top w:val="nil"/>
          <w:bottom w:val="nil"/>
          <w:insideH w:val="nil"/>
          <w:insideV w:val="nil"/>
        </w:tcBorders>
        <w:shd w:val="clear" w:color="auto" w:fill="D3E9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F9FBC" w:themeColor="accent5"/>
        <w:left w:val="single" w:sz="8" w:space="0" w:color="5F9FBC" w:themeColor="accent5"/>
        <w:bottom w:val="single" w:sz="8" w:space="0" w:color="5F9FBC" w:themeColor="accent5"/>
        <w:right w:val="single" w:sz="8" w:space="0" w:color="5F9FBC" w:themeColor="accent5"/>
      </w:tblBorders>
    </w:tblPr>
    <w:tblStylePr w:type="firstRow">
      <w:rPr>
        <w:sz w:val="24"/>
        <w:szCs w:val="24"/>
      </w:rPr>
      <w:tblPr/>
      <w:tcPr>
        <w:tcBorders>
          <w:top w:val="nil"/>
          <w:left w:val="nil"/>
          <w:bottom w:val="single" w:sz="24" w:space="0" w:color="5F9FBC" w:themeColor="accent5"/>
          <w:right w:val="nil"/>
          <w:insideH w:val="nil"/>
          <w:insideV w:val="nil"/>
        </w:tcBorders>
        <w:shd w:val="clear" w:color="auto" w:fill="FFFFFF" w:themeFill="background1"/>
      </w:tcPr>
    </w:tblStylePr>
    <w:tblStylePr w:type="lastRow">
      <w:tblPr/>
      <w:tcPr>
        <w:tcBorders>
          <w:top w:val="single" w:sz="8" w:space="0" w:color="5F9FBC"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9FBC" w:themeColor="accent5"/>
          <w:insideH w:val="nil"/>
          <w:insideV w:val="nil"/>
        </w:tcBorders>
        <w:shd w:val="clear" w:color="auto" w:fill="FFFFFF" w:themeFill="background1"/>
      </w:tcPr>
    </w:tblStylePr>
    <w:tblStylePr w:type="lastCol">
      <w:tblPr/>
      <w:tcPr>
        <w:tcBorders>
          <w:top w:val="nil"/>
          <w:left w:val="single" w:sz="8" w:space="0" w:color="5F9FB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7EE" w:themeFill="accent5" w:themeFillTint="3F"/>
      </w:tcPr>
    </w:tblStylePr>
    <w:tblStylePr w:type="band1Horz">
      <w:tblPr/>
      <w:tcPr>
        <w:tcBorders>
          <w:top w:val="nil"/>
          <w:bottom w:val="nil"/>
          <w:insideH w:val="nil"/>
          <w:insideV w:val="nil"/>
        </w:tcBorders>
        <w:shd w:val="clear" w:color="auto" w:fill="D7E7E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A98899" w:themeColor="accent6"/>
        <w:left w:val="single" w:sz="8" w:space="0" w:color="A98899" w:themeColor="accent6"/>
        <w:bottom w:val="single" w:sz="8" w:space="0" w:color="A98899" w:themeColor="accent6"/>
        <w:right w:val="single" w:sz="8" w:space="0" w:color="A98899" w:themeColor="accent6"/>
      </w:tblBorders>
    </w:tblPr>
    <w:tblStylePr w:type="firstRow">
      <w:rPr>
        <w:sz w:val="24"/>
        <w:szCs w:val="24"/>
      </w:rPr>
      <w:tblPr/>
      <w:tcPr>
        <w:tcBorders>
          <w:top w:val="nil"/>
          <w:left w:val="nil"/>
          <w:bottom w:val="single" w:sz="24" w:space="0" w:color="A98899" w:themeColor="accent6"/>
          <w:right w:val="nil"/>
          <w:insideH w:val="nil"/>
          <w:insideV w:val="nil"/>
        </w:tcBorders>
        <w:shd w:val="clear" w:color="auto" w:fill="FFFFFF" w:themeFill="background1"/>
      </w:tcPr>
    </w:tblStylePr>
    <w:tblStylePr w:type="lastRow">
      <w:tblPr/>
      <w:tcPr>
        <w:tcBorders>
          <w:top w:val="single" w:sz="8" w:space="0" w:color="A98899"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98899" w:themeColor="accent6"/>
          <w:insideH w:val="nil"/>
          <w:insideV w:val="nil"/>
        </w:tcBorders>
        <w:shd w:val="clear" w:color="auto" w:fill="FFFFFF" w:themeFill="background1"/>
      </w:tcPr>
    </w:tblStylePr>
    <w:tblStylePr w:type="lastCol">
      <w:tblPr/>
      <w:tcPr>
        <w:tcBorders>
          <w:top w:val="nil"/>
          <w:left w:val="single" w:sz="8" w:space="0" w:color="A9889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E1E5" w:themeFill="accent6" w:themeFillTint="3F"/>
      </w:tcPr>
    </w:tblStylePr>
    <w:tblStylePr w:type="band1Horz">
      <w:tblPr/>
      <w:tcPr>
        <w:tcBorders>
          <w:top w:val="nil"/>
          <w:bottom w:val="nil"/>
          <w:insideH w:val="nil"/>
          <w:insideV w:val="nil"/>
        </w:tcBorders>
        <w:shd w:val="clear" w:color="auto" w:fill="E9E1E5"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Schreibmaschine">
    <w:name w:val="HTML Typewriter"/>
    <w:basedOn w:val="Absatz-Standardschriftart"/>
    <w:semiHidden/>
    <w:unhideWhenUsed/>
    <w:rsid w:val="006676E2"/>
    <w:rPr>
      <w:rFonts w:ascii="Open Sans SemiCondensed" w:hAnsi="Open Sans SemiCondensed"/>
      <w:sz w:val="20"/>
      <w:szCs w:val="20"/>
    </w:rPr>
  </w:style>
  <w:style w:type="paragraph" w:styleId="StandardWeb">
    <w:name w:val="Normal (Web)"/>
    <w:basedOn w:val="Standard"/>
    <w:semiHidden/>
    <w:unhideWhenUsed/>
    <w:rsid w:val="006676E2"/>
    <w:rPr>
      <w:rFonts w:cs="Times New Roman"/>
      <w:sz w:val="24"/>
      <w:szCs w:val="24"/>
    </w:rPr>
  </w:style>
  <w:style w:type="paragraph" w:styleId="HTMLVorformatiert">
    <w:name w:val="HTML Preformatted"/>
    <w:basedOn w:val="Standard"/>
    <w:link w:val="HTMLVorformatiertZchn"/>
    <w:semiHidden/>
    <w:unhideWhenUsed/>
    <w:rsid w:val="006676E2"/>
    <w:pPr>
      <w:spacing w:line="240" w:lineRule="auto"/>
    </w:pPr>
  </w:style>
  <w:style w:type="character" w:customStyle="1" w:styleId="HTMLVorformatiertZchn">
    <w:name w:val="HTML Vorformatiert Zchn"/>
    <w:basedOn w:val="Absatz-Standardschriftart"/>
    <w:link w:val="HTMLVorformatiert"/>
    <w:semiHidden/>
    <w:rsid w:val="006676E2"/>
  </w:style>
  <w:style w:type="paragraph" w:styleId="NurText">
    <w:name w:val="Plain Text"/>
    <w:basedOn w:val="Standard"/>
    <w:link w:val="NurTextZchn"/>
    <w:semiHidden/>
    <w:unhideWhenUsed/>
    <w:rsid w:val="006676E2"/>
    <w:pPr>
      <w:spacing w:line="240" w:lineRule="auto"/>
    </w:pPr>
    <w:rPr>
      <w:sz w:val="21"/>
      <w:szCs w:val="21"/>
    </w:rPr>
  </w:style>
  <w:style w:type="character" w:customStyle="1" w:styleId="NurTextZchn">
    <w:name w:val="Nur Text Zchn"/>
    <w:basedOn w:val="Absatz-Standardschriftart"/>
    <w:link w:val="NurText"/>
    <w:semiHidden/>
    <w:rsid w:val="006676E2"/>
    <w:rPr>
      <w:sz w:val="21"/>
      <w:szCs w:val="21"/>
    </w:rPr>
  </w:style>
  <w:style w:type="paragraph" w:styleId="Sprechblasentext">
    <w:name w:val="Balloon Text"/>
    <w:basedOn w:val="Standard"/>
    <w:link w:val="SprechblasentextZchn"/>
    <w:semiHidden/>
    <w:unhideWhenUsed/>
    <w:rsid w:val="006676E2"/>
    <w:pPr>
      <w:spacing w:line="240" w:lineRule="auto"/>
    </w:pPr>
    <w:rPr>
      <w:sz w:val="18"/>
      <w:szCs w:val="18"/>
    </w:rPr>
  </w:style>
  <w:style w:type="character" w:customStyle="1" w:styleId="SprechblasentextZchn">
    <w:name w:val="Sprechblasentext Zchn"/>
    <w:basedOn w:val="Absatz-Standardschriftart"/>
    <w:link w:val="Sprechblasentext"/>
    <w:semiHidden/>
    <w:rsid w:val="006676E2"/>
    <w:rPr>
      <w:rFonts w:ascii="Open Sans SemiCondensed" w:hAnsi="Open Sans SemiCondensed"/>
      <w:sz w:val="18"/>
      <w:szCs w:val="18"/>
    </w:rPr>
  </w:style>
  <w:style w:type="paragraph" w:styleId="Makrotext">
    <w:name w:val="macro"/>
    <w:link w:val="MakrotextZchn"/>
    <w:semiHidden/>
    <w:unhideWhenUsed/>
    <w:rsid w:val="006676E2"/>
    <w:pPr>
      <w:tabs>
        <w:tab w:val="left" w:pos="480"/>
        <w:tab w:val="left" w:pos="960"/>
        <w:tab w:val="left" w:pos="1440"/>
        <w:tab w:val="left" w:pos="1920"/>
        <w:tab w:val="left" w:pos="2400"/>
        <w:tab w:val="left" w:pos="2880"/>
        <w:tab w:val="left" w:pos="3360"/>
        <w:tab w:val="left" w:pos="3840"/>
        <w:tab w:val="left" w:pos="4320"/>
      </w:tabs>
      <w:spacing w:after="0" w:line="276" w:lineRule="auto"/>
    </w:pPr>
  </w:style>
  <w:style w:type="character" w:customStyle="1" w:styleId="MakrotextZchn">
    <w:name w:val="Makrotext Zchn"/>
    <w:basedOn w:val="Absatz-Standardschriftart"/>
    <w:link w:val="Makrotext"/>
    <w:semiHidden/>
    <w:rsid w:val="006676E2"/>
  </w:style>
  <w:style w:type="paragraph" w:styleId="Indexberschrift">
    <w:name w:val="index heading"/>
    <w:basedOn w:val="Standard"/>
    <w:next w:val="Index1"/>
    <w:semiHidden/>
    <w:unhideWhenUsed/>
    <w:rsid w:val="006676E2"/>
    <w:rPr>
      <w:rFonts w:eastAsiaTheme="majorEastAsia" w:cstheme="majorBidi"/>
      <w:b/>
      <w:bCs/>
    </w:rPr>
  </w:style>
  <w:style w:type="paragraph" w:styleId="RGV-berschrift">
    <w:name w:val="toa heading"/>
    <w:basedOn w:val="Standard"/>
    <w:next w:val="Standard"/>
    <w:semiHidden/>
    <w:unhideWhenUsed/>
    <w:rsid w:val="006676E2"/>
    <w:pPr>
      <w:spacing w:before="120"/>
    </w:pPr>
    <w:rPr>
      <w:rFonts w:eastAsiaTheme="majorEastAsia" w:cstheme="majorBidi"/>
      <w:b/>
      <w:bCs/>
      <w:sz w:val="24"/>
      <w:szCs w:val="24"/>
    </w:rPr>
  </w:style>
  <w:style w:type="numbering" w:styleId="ArtikelAbschnitt">
    <w:name w:val="Outline List 3"/>
    <w:basedOn w:val="KeineListe"/>
    <w:semiHidden/>
    <w:unhideWhenUsed/>
    <w:rsid w:val="00153133"/>
    <w:pPr>
      <w:numPr>
        <w:numId w:val="3"/>
      </w:numPr>
    </w:pPr>
  </w:style>
  <w:style w:type="paragraph" w:styleId="Listennummer2">
    <w:name w:val="List Number 2"/>
    <w:basedOn w:val="Listennummer"/>
    <w:unhideWhenUsed/>
    <w:rsid w:val="00382314"/>
    <w:pPr>
      <w:numPr>
        <w:ilvl w:val="1"/>
      </w:numPr>
      <w:ind w:left="851" w:hanging="425"/>
    </w:pPr>
    <w:rPr>
      <w:rFonts w:cs="Open Sans SemiCondensed"/>
    </w:rPr>
  </w:style>
  <w:style w:type="paragraph" w:styleId="Listennummer3">
    <w:name w:val="List Number 3"/>
    <w:basedOn w:val="Listennummer"/>
    <w:unhideWhenUsed/>
    <w:rsid w:val="00382314"/>
    <w:pPr>
      <w:numPr>
        <w:ilvl w:val="2"/>
      </w:numPr>
    </w:pPr>
    <w:rPr>
      <w:rFonts w:cs="Open Sans SemiCondensed"/>
    </w:rPr>
  </w:style>
  <w:style w:type="character" w:styleId="BesuchterLink">
    <w:name w:val="FollowedHyperlink"/>
    <w:basedOn w:val="Absatz-Standardschriftart"/>
    <w:semiHidden/>
    <w:unhideWhenUsed/>
    <w:rsid w:val="009E5005"/>
    <w:rPr>
      <w:color w:val="252B46" w:themeColor="followedHyperlink"/>
      <w:u w:val="single"/>
    </w:rPr>
  </w:style>
  <w:style w:type="paragraph" w:customStyle="1" w:styleId="WichtigBox">
    <w:name w:val="Wichtig Box"/>
    <w:basedOn w:val="Textkrper"/>
    <w:qFormat/>
    <w:rsid w:val="00037AE3"/>
    <w:pPr>
      <w:pBdr>
        <w:top w:val="single" w:sz="48" w:space="1" w:color="FFFFFF" w:themeColor="background1"/>
        <w:left w:val="single" w:sz="48" w:space="4" w:color="FFFFFF" w:themeColor="background1"/>
        <w:bottom w:val="single" w:sz="48" w:space="1" w:color="FFFFFF" w:themeColor="background1"/>
        <w:right w:val="single" w:sz="48" w:space="4" w:color="FFFFFF" w:themeColor="background1"/>
      </w:pBdr>
      <w:shd w:val="clear" w:color="auto" w:fill="9EC5D6" w:themeFill="accent5" w:themeFillTint="99"/>
    </w:pPr>
    <w:rPr>
      <w:lang w:val="fr-CH"/>
    </w:rPr>
  </w:style>
  <w:style w:type="paragraph" w:customStyle="1" w:styleId="Fragen">
    <w:name w:val="Fragen"/>
    <w:basedOn w:val="Textkrper"/>
    <w:next w:val="Textkrper"/>
    <w:qFormat/>
    <w:rsid w:val="0003314D"/>
    <w:pPr>
      <w:pBdr>
        <w:left w:val="single" w:sz="12" w:space="4" w:color="D31932" w:themeColor="accent1"/>
      </w:pBdr>
      <w:spacing w:before="120"/>
      <w:ind w:left="170"/>
    </w:pPr>
    <w:rPr>
      <w:color w:val="D31932" w:themeColor="accent1"/>
    </w:rPr>
  </w:style>
  <w:style w:type="table" w:styleId="Gitternetztabelle2">
    <w:name w:val="Grid Table 2"/>
    <w:basedOn w:val="NormaleTabelle"/>
    <w:rsid w:val="007F5E1D"/>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3Akzent4">
    <w:name w:val="List Table 3 Accent 4"/>
    <w:basedOn w:val="NormaleTabelle"/>
    <w:uiPriority w:val="48"/>
    <w:rsid w:val="0020467E"/>
    <w:pPr>
      <w:spacing w:after="0"/>
    </w:pPr>
    <w:tblPr>
      <w:tblStyleRowBandSize w:val="1"/>
      <w:tblStyleColBandSize w:val="1"/>
      <w:tblBorders>
        <w:top w:val="single" w:sz="4" w:space="0" w:color="51A66D" w:themeColor="accent4"/>
        <w:left w:val="single" w:sz="4" w:space="0" w:color="51A66D" w:themeColor="accent4"/>
        <w:bottom w:val="single" w:sz="4" w:space="0" w:color="51A66D" w:themeColor="accent4"/>
        <w:right w:val="single" w:sz="4" w:space="0" w:color="51A66D" w:themeColor="accent4"/>
      </w:tblBorders>
    </w:tblPr>
    <w:tblStylePr w:type="firstRow">
      <w:rPr>
        <w:b/>
        <w:bCs/>
        <w:color w:val="FFFFFF" w:themeColor="background1"/>
      </w:rPr>
      <w:tblPr/>
      <w:tcPr>
        <w:shd w:val="clear" w:color="auto" w:fill="51A66D" w:themeFill="accent4"/>
      </w:tcPr>
    </w:tblStylePr>
    <w:tblStylePr w:type="lastRow">
      <w:rPr>
        <w:b/>
        <w:bCs/>
      </w:rPr>
      <w:tblPr/>
      <w:tcPr>
        <w:tcBorders>
          <w:top w:val="double" w:sz="4" w:space="0" w:color="51A66D" w:themeColor="accent4"/>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51A66D" w:themeColor="accent4"/>
          <w:right w:val="single" w:sz="4" w:space="0" w:color="51A66D" w:themeColor="accent4"/>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1A66D" w:themeColor="accent4"/>
          <w:left w:val="nil"/>
        </w:tcBorders>
      </w:tcPr>
    </w:tblStylePr>
    <w:tblStylePr w:type="swCell">
      <w:tblPr/>
      <w:tcPr>
        <w:tcBorders>
          <w:top w:val="double" w:sz="4" w:space="0" w:color="51A66D" w:themeColor="accent4"/>
          <w:right w:val="nil"/>
        </w:tcBorders>
      </w:tcPr>
    </w:tblStylePr>
  </w:style>
  <w:style w:type="table" w:styleId="Listentabelle4Akzent6">
    <w:name w:val="List Table 4 Accent 6"/>
    <w:basedOn w:val="NormaleTabelle"/>
    <w:uiPriority w:val="49"/>
    <w:rsid w:val="007F5E1D"/>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tblBorders>
    </w:tblPr>
    <w:tblStylePr w:type="firstRow">
      <w:rPr>
        <w:b/>
        <w:bCs/>
        <w:color w:val="FFFFFF" w:themeColor="background1"/>
      </w:rPr>
      <w:tblPr/>
      <w:tcPr>
        <w:tcBorders>
          <w:top w:val="single" w:sz="4" w:space="0" w:color="A98899" w:themeColor="accent6"/>
          <w:left w:val="single" w:sz="4" w:space="0" w:color="A98899" w:themeColor="accent6"/>
          <w:bottom w:val="single" w:sz="4" w:space="0" w:color="A98899" w:themeColor="accent6"/>
          <w:right w:val="single" w:sz="4" w:space="0" w:color="A98899" w:themeColor="accent6"/>
          <w:insideH w:val="nil"/>
        </w:tcBorders>
        <w:shd w:val="clear" w:color="auto" w:fill="A98899" w:themeFill="accent6"/>
      </w:tcPr>
    </w:tblStylePr>
    <w:tblStylePr w:type="lastRow">
      <w:rPr>
        <w:b/>
        <w:bCs/>
      </w:rPr>
      <w:tblPr/>
      <w:tcPr>
        <w:tcBorders>
          <w:top w:val="double" w:sz="4" w:space="0" w:color="CBB7C1" w:themeColor="accent6" w:themeTint="99"/>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EDE7EA" w:themeFill="accent6" w:themeFillTint="33"/>
      </w:tcPr>
    </w:tblStylePr>
  </w:style>
  <w:style w:type="table" w:styleId="Listentabelle4Akzent1">
    <w:name w:val="List Table 4 Accent 1"/>
    <w:basedOn w:val="NormaleTabelle"/>
    <w:uiPriority w:val="49"/>
    <w:rsid w:val="007F5E1D"/>
    <w:pPr>
      <w:spacing w:after="0"/>
    </w:pPr>
    <w:tblPr>
      <w:tblStyleRowBandSize w:val="1"/>
      <w:tblStyleColBandSize w:val="1"/>
      <w:tblBorders>
        <w:top w:val="single" w:sz="4" w:space="0" w:color="ED6B7D" w:themeColor="accent1" w:themeTint="99"/>
        <w:left w:val="single" w:sz="4" w:space="0" w:color="ED6B7D" w:themeColor="accent1" w:themeTint="99"/>
        <w:bottom w:val="single" w:sz="4" w:space="0" w:color="ED6B7D" w:themeColor="accent1" w:themeTint="99"/>
        <w:right w:val="single" w:sz="4" w:space="0" w:color="ED6B7D" w:themeColor="accent1" w:themeTint="99"/>
        <w:insideH w:val="single" w:sz="4" w:space="0" w:color="ED6B7D" w:themeColor="accent1" w:themeTint="99"/>
      </w:tblBorders>
    </w:tblPr>
    <w:tblStylePr w:type="firstRow">
      <w:rPr>
        <w:b/>
        <w:bCs/>
        <w:color w:val="FFFFFF" w:themeColor="background1"/>
      </w:rPr>
      <w:tblPr/>
      <w:tcPr>
        <w:tcBorders>
          <w:top w:val="single" w:sz="4" w:space="0" w:color="D31932" w:themeColor="accent1"/>
          <w:left w:val="single" w:sz="4" w:space="0" w:color="D31932" w:themeColor="accent1"/>
          <w:bottom w:val="single" w:sz="4" w:space="0" w:color="D31932" w:themeColor="accent1"/>
          <w:right w:val="single" w:sz="4" w:space="0" w:color="D31932" w:themeColor="accent1"/>
          <w:insideH w:val="nil"/>
        </w:tcBorders>
        <w:shd w:val="clear" w:color="auto" w:fill="D31932" w:themeFill="accent1"/>
      </w:tcPr>
    </w:tblStylePr>
    <w:tblStylePr w:type="lastRow">
      <w:rPr>
        <w:b/>
        <w:bCs/>
      </w:rPr>
      <w:tblPr/>
      <w:tcPr>
        <w:tcBorders>
          <w:top w:val="double" w:sz="4" w:space="0" w:color="ED6B7D" w:themeColor="accent1" w:themeTint="99"/>
        </w:tcBorders>
      </w:tcPr>
    </w:tblStylePr>
    <w:tblStylePr w:type="firstCol">
      <w:rPr>
        <w:b/>
        <w:bCs/>
      </w:rPr>
    </w:tblStylePr>
    <w:tblStylePr w:type="lastCol">
      <w:rPr>
        <w:b/>
        <w:bCs/>
      </w:rPr>
    </w:tblStylePr>
    <w:tblStylePr w:type="band1Vert">
      <w:tblPr/>
      <w:tcPr>
        <w:shd w:val="clear" w:color="auto" w:fill="F9CDD3" w:themeFill="accent1" w:themeFillTint="33"/>
      </w:tcPr>
    </w:tblStylePr>
    <w:tblStylePr w:type="band1Horz">
      <w:tblPr/>
      <w:tcPr>
        <w:shd w:val="clear" w:color="auto" w:fill="F9CDD3" w:themeFill="accent1" w:themeFillTint="33"/>
      </w:tcPr>
    </w:tblStylePr>
  </w:style>
  <w:style w:type="table" w:styleId="Listentabelle4Akzent2">
    <w:name w:val="List Table 4 Accent 2"/>
    <w:basedOn w:val="NormaleTabelle"/>
    <w:uiPriority w:val="49"/>
    <w:rsid w:val="007F5E1D"/>
    <w:pPr>
      <w:spacing w:after="0"/>
    </w:pPr>
    <w:tblPr>
      <w:tblStyleRowBandSize w:val="1"/>
      <w:tblStyleColBandSize w:val="1"/>
      <w:tblBorders>
        <w:top w:val="single" w:sz="4" w:space="0" w:color="F39D96" w:themeColor="accent2" w:themeTint="99"/>
        <w:left w:val="single" w:sz="4" w:space="0" w:color="F39D96" w:themeColor="accent2" w:themeTint="99"/>
        <w:bottom w:val="single" w:sz="4" w:space="0" w:color="F39D96" w:themeColor="accent2" w:themeTint="99"/>
        <w:right w:val="single" w:sz="4" w:space="0" w:color="F39D96" w:themeColor="accent2" w:themeTint="99"/>
        <w:insideH w:val="single" w:sz="4" w:space="0" w:color="F39D96" w:themeColor="accent2" w:themeTint="99"/>
      </w:tblBorders>
    </w:tblPr>
    <w:tblStylePr w:type="firstRow">
      <w:rPr>
        <w:b/>
        <w:bCs/>
        <w:color w:val="FFFFFF" w:themeColor="background1"/>
      </w:rPr>
      <w:tblPr/>
      <w:tcPr>
        <w:tcBorders>
          <w:top w:val="single" w:sz="4" w:space="0" w:color="EB5E51" w:themeColor="accent2"/>
          <w:left w:val="single" w:sz="4" w:space="0" w:color="EB5E51" w:themeColor="accent2"/>
          <w:bottom w:val="single" w:sz="4" w:space="0" w:color="EB5E51" w:themeColor="accent2"/>
          <w:right w:val="single" w:sz="4" w:space="0" w:color="EB5E51" w:themeColor="accent2"/>
          <w:insideH w:val="nil"/>
        </w:tcBorders>
        <w:shd w:val="clear" w:color="auto" w:fill="EB5E51" w:themeFill="accent2"/>
      </w:tcPr>
    </w:tblStylePr>
    <w:tblStylePr w:type="lastRow">
      <w:rPr>
        <w:b/>
        <w:bCs/>
      </w:rPr>
      <w:tblPr/>
      <w:tcPr>
        <w:tcBorders>
          <w:top w:val="double" w:sz="4" w:space="0" w:color="F39D96" w:themeColor="accent2" w:themeTint="99"/>
        </w:tcBorders>
      </w:tcPr>
    </w:tblStylePr>
    <w:tblStylePr w:type="firstCol">
      <w:rPr>
        <w:b/>
        <w:bCs/>
      </w:rPr>
    </w:tblStylePr>
    <w:tblStylePr w:type="lastCol">
      <w:rPr>
        <w:b/>
        <w:bCs/>
      </w:rPr>
    </w:tblStylePr>
    <w:tblStylePr w:type="band1Vert">
      <w:tblPr/>
      <w:tcPr>
        <w:shd w:val="clear" w:color="auto" w:fill="FBDEDC" w:themeFill="accent2" w:themeFillTint="33"/>
      </w:tcPr>
    </w:tblStylePr>
    <w:tblStylePr w:type="band1Horz">
      <w:tblPr/>
      <w:tcPr>
        <w:shd w:val="clear" w:color="auto" w:fill="FBDEDC" w:themeFill="accent2" w:themeFillTint="33"/>
      </w:tcPr>
    </w:tblStylePr>
  </w:style>
  <w:style w:type="table" w:styleId="Listentabelle1hellAkzent4">
    <w:name w:val="List Table 1 Light Accent 4"/>
    <w:basedOn w:val="NormaleTabelle"/>
    <w:uiPriority w:val="46"/>
    <w:rsid w:val="007F5E1D"/>
    <w:pPr>
      <w:spacing w:after="0"/>
    </w:pPr>
    <w:tblPr>
      <w:tblStyleRowBandSize w:val="1"/>
      <w:tblStyleColBandSize w:val="1"/>
    </w:tblPr>
    <w:tblStylePr w:type="firstRow">
      <w:rPr>
        <w:b/>
        <w:bCs/>
      </w:rPr>
      <w:tblPr/>
      <w:tcPr>
        <w:tcBorders>
          <w:bottom w:val="single" w:sz="4" w:space="0" w:color="94CBA6" w:themeColor="accent4" w:themeTint="99"/>
        </w:tcBorders>
      </w:tcPr>
    </w:tblStylePr>
    <w:tblStylePr w:type="lastRow">
      <w:rPr>
        <w:b/>
        <w:bCs/>
      </w:rPr>
      <w:tblPr/>
      <w:tcPr>
        <w:tcBorders>
          <w:top w:val="single" w:sz="4" w:space="0" w:color="94CBA6" w:themeColor="accent4" w:themeTint="99"/>
        </w:tcBorders>
      </w:tcPr>
    </w:tblStylePr>
    <w:tblStylePr w:type="firstCol">
      <w:rPr>
        <w:b/>
        <w:bCs/>
      </w:rPr>
    </w:tblStylePr>
    <w:tblStylePr w:type="lastCol">
      <w:rPr>
        <w:b/>
        <w:bCs/>
      </w:rPr>
    </w:tblStylePr>
    <w:tblStylePr w:type="band1Vert">
      <w:tblPr/>
      <w:tcPr>
        <w:shd w:val="clear" w:color="auto" w:fill="DBEDE1" w:themeFill="accent4" w:themeFillTint="33"/>
      </w:tcPr>
    </w:tblStylePr>
    <w:tblStylePr w:type="band1Horz">
      <w:tblPr/>
      <w:tcPr>
        <w:shd w:val="clear" w:color="auto" w:fill="DBEDE1" w:themeFill="accent4" w:themeFillTint="33"/>
      </w:tcPr>
    </w:tblStylePr>
  </w:style>
  <w:style w:type="table" w:styleId="Listentabelle1hellAkzent3">
    <w:name w:val="List Table 1 Light Accent 3"/>
    <w:basedOn w:val="NormaleTabelle"/>
    <w:uiPriority w:val="46"/>
    <w:rsid w:val="007F5E1D"/>
    <w:pPr>
      <w:spacing w:after="0"/>
    </w:pPr>
    <w:tblPr>
      <w:tblStyleRowBandSize w:val="1"/>
      <w:tblStyleColBandSize w:val="1"/>
    </w:tblPr>
    <w:tblStylePr w:type="firstRow">
      <w:rPr>
        <w:b/>
        <w:bCs/>
      </w:rPr>
      <w:tblPr/>
      <w:tcPr>
        <w:tcBorders>
          <w:bottom w:val="single" w:sz="4" w:space="0" w:color="E5EB6D" w:themeColor="accent3" w:themeTint="99"/>
        </w:tcBorders>
      </w:tcPr>
    </w:tblStylePr>
    <w:tblStylePr w:type="lastRow">
      <w:rPr>
        <w:b/>
        <w:bCs/>
      </w:rPr>
      <w:tblPr/>
      <w:tcPr>
        <w:tcBorders>
          <w:top w:val="single" w:sz="4" w:space="0" w:color="E5EB6D" w:themeColor="accent3" w:themeTint="99"/>
        </w:tcBorders>
      </w:tcPr>
    </w:tblStylePr>
    <w:tblStylePr w:type="firstCol">
      <w:rPr>
        <w:b/>
        <w:bCs/>
      </w:rPr>
    </w:tblStylePr>
    <w:tblStylePr w:type="lastCol">
      <w:rPr>
        <w:b/>
        <w:bCs/>
      </w:rPr>
    </w:tblStylePr>
    <w:tblStylePr w:type="band1Vert">
      <w:tblPr/>
      <w:tcPr>
        <w:shd w:val="clear" w:color="auto" w:fill="F6F8CE" w:themeFill="accent3" w:themeFillTint="33"/>
      </w:tcPr>
    </w:tblStylePr>
    <w:tblStylePr w:type="band1Horz">
      <w:tblPr/>
      <w:tcPr>
        <w:shd w:val="clear" w:color="auto" w:fill="F6F8CE" w:themeFill="accent3" w:themeFillTint="33"/>
      </w:tcPr>
    </w:tblStylePr>
  </w:style>
  <w:style w:type="table" w:styleId="Listentabelle1hellAkzent2">
    <w:name w:val="List Table 1 Light Accent 2"/>
    <w:basedOn w:val="NormaleTabelle"/>
    <w:uiPriority w:val="46"/>
    <w:rsid w:val="007F5E1D"/>
    <w:pPr>
      <w:spacing w:after="0"/>
    </w:pPr>
    <w:tblPr>
      <w:tblStyleRowBandSize w:val="1"/>
      <w:tblStyleColBandSize w:val="1"/>
    </w:tblPr>
    <w:tblStylePr w:type="firstRow">
      <w:rPr>
        <w:b/>
        <w:bCs/>
      </w:rPr>
      <w:tblPr/>
      <w:tcPr>
        <w:tcBorders>
          <w:bottom w:val="single" w:sz="4" w:space="0" w:color="F39D96" w:themeColor="accent2" w:themeTint="99"/>
        </w:tcBorders>
      </w:tcPr>
    </w:tblStylePr>
    <w:tblStylePr w:type="lastRow">
      <w:rPr>
        <w:b/>
        <w:bCs/>
      </w:rPr>
      <w:tblPr/>
      <w:tcPr>
        <w:tcBorders>
          <w:top w:val="single" w:sz="4" w:space="0" w:color="F39D96" w:themeColor="accent2" w:themeTint="99"/>
        </w:tcBorders>
      </w:tcPr>
    </w:tblStylePr>
    <w:tblStylePr w:type="firstCol">
      <w:rPr>
        <w:b/>
        <w:bCs/>
      </w:rPr>
    </w:tblStylePr>
    <w:tblStylePr w:type="lastCol">
      <w:rPr>
        <w:b/>
        <w:bCs/>
      </w:rPr>
    </w:tblStylePr>
    <w:tblStylePr w:type="band1Vert">
      <w:tblPr/>
      <w:tcPr>
        <w:shd w:val="clear" w:color="auto" w:fill="FBDEDC" w:themeFill="accent2" w:themeFillTint="33"/>
      </w:tcPr>
    </w:tblStylePr>
    <w:tblStylePr w:type="band1Horz">
      <w:tblPr/>
      <w:tcPr>
        <w:shd w:val="clear" w:color="auto" w:fill="FBDEDC" w:themeFill="accent2" w:themeFillTint="33"/>
      </w:tcPr>
    </w:tblStylePr>
  </w:style>
  <w:style w:type="table" w:styleId="Listentabelle1hellAkzent1">
    <w:name w:val="List Table 1 Light Accent 1"/>
    <w:basedOn w:val="NormaleTabelle"/>
    <w:uiPriority w:val="46"/>
    <w:rsid w:val="007F5E1D"/>
    <w:pPr>
      <w:spacing w:after="0"/>
    </w:pPr>
    <w:tblPr>
      <w:tblStyleRowBandSize w:val="1"/>
      <w:tblStyleColBandSize w:val="1"/>
    </w:tblPr>
    <w:tblStylePr w:type="firstRow">
      <w:rPr>
        <w:b/>
        <w:bCs/>
      </w:rPr>
      <w:tblPr/>
      <w:tcPr>
        <w:tcBorders>
          <w:bottom w:val="single" w:sz="4" w:space="0" w:color="ED6B7D" w:themeColor="accent1" w:themeTint="99"/>
        </w:tcBorders>
      </w:tcPr>
    </w:tblStylePr>
    <w:tblStylePr w:type="lastRow">
      <w:rPr>
        <w:b/>
        <w:bCs/>
      </w:rPr>
      <w:tblPr/>
      <w:tcPr>
        <w:tcBorders>
          <w:top w:val="single" w:sz="4" w:space="0" w:color="ED6B7D" w:themeColor="accent1" w:themeTint="99"/>
        </w:tcBorders>
      </w:tcPr>
    </w:tblStylePr>
    <w:tblStylePr w:type="firstCol">
      <w:rPr>
        <w:b/>
        <w:bCs/>
      </w:rPr>
    </w:tblStylePr>
    <w:tblStylePr w:type="lastCol">
      <w:rPr>
        <w:b/>
        <w:bCs/>
      </w:rPr>
    </w:tblStylePr>
    <w:tblStylePr w:type="band1Vert">
      <w:tblPr/>
      <w:tcPr>
        <w:shd w:val="clear" w:color="auto" w:fill="F9CDD3" w:themeFill="accent1" w:themeFillTint="33"/>
      </w:tcPr>
    </w:tblStylePr>
    <w:tblStylePr w:type="band1Horz">
      <w:tblPr/>
      <w:tcPr>
        <w:shd w:val="clear" w:color="auto" w:fill="F9CDD3" w:themeFill="accent1" w:themeFillTint="33"/>
      </w:tcPr>
    </w:tblStylePr>
  </w:style>
  <w:style w:type="table" w:styleId="Listentabelle2Akzent5">
    <w:name w:val="List Table 2 Accent 5"/>
    <w:basedOn w:val="NormaleTabelle"/>
    <w:uiPriority w:val="47"/>
    <w:rsid w:val="007F5E1D"/>
    <w:pPr>
      <w:spacing w:after="0"/>
    </w:pPr>
    <w:tblPr>
      <w:tblStyleRowBandSize w:val="1"/>
      <w:tblStyleColBandSize w:val="1"/>
      <w:tblBorders>
        <w:top w:val="single" w:sz="4" w:space="0" w:color="9EC5D6" w:themeColor="accent5" w:themeTint="99"/>
        <w:bottom w:val="single" w:sz="4" w:space="0" w:color="9EC5D6" w:themeColor="accent5" w:themeTint="99"/>
        <w:insideH w:val="single" w:sz="4" w:space="0" w:color="9EC5D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BF1" w:themeFill="accent5" w:themeFillTint="33"/>
      </w:tcPr>
    </w:tblStylePr>
    <w:tblStylePr w:type="band1Horz">
      <w:tblPr/>
      <w:tcPr>
        <w:shd w:val="clear" w:color="auto" w:fill="DEEBF1" w:themeFill="accent5" w:themeFillTint="33"/>
      </w:tcPr>
    </w:tblStylePr>
  </w:style>
  <w:style w:type="table" w:styleId="Gitternetztabelle5dunkelAkzent6">
    <w:name w:val="Grid Table 5 Dark Accent 6"/>
    <w:basedOn w:val="NormaleTabelle"/>
    <w:uiPriority w:val="50"/>
    <w:rsid w:val="007F5E1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7E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9889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9889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9889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98899" w:themeFill="accent6"/>
      </w:tcPr>
    </w:tblStylePr>
    <w:tblStylePr w:type="band1Vert">
      <w:tblPr/>
      <w:tcPr>
        <w:shd w:val="clear" w:color="auto" w:fill="DCCFD6" w:themeFill="accent6" w:themeFillTint="66"/>
      </w:tcPr>
    </w:tblStylePr>
    <w:tblStylePr w:type="band1Horz">
      <w:tblPr/>
      <w:tcPr>
        <w:shd w:val="clear" w:color="auto" w:fill="DCCFD6" w:themeFill="accent6" w:themeFillTint="66"/>
      </w:tcPr>
    </w:tblStylePr>
  </w:style>
  <w:style w:type="table" w:styleId="Gitternetztabelle3Akzent6">
    <w:name w:val="Grid Table 3 Accent 6"/>
    <w:basedOn w:val="NormaleTabelle"/>
    <w:uiPriority w:val="48"/>
    <w:rsid w:val="007B5701"/>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insideV w:val="single" w:sz="4" w:space="0" w:color="CBB7C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7EA" w:themeFill="accent6" w:themeFillTint="33"/>
      </w:tcPr>
    </w:tblStylePr>
    <w:tblStylePr w:type="band1Horz">
      <w:tblPr/>
      <w:tcPr>
        <w:shd w:val="clear" w:color="auto" w:fill="EDE7EA" w:themeFill="accent6" w:themeFillTint="33"/>
      </w:tcPr>
    </w:tblStylePr>
    <w:tblStylePr w:type="neCell">
      <w:tblPr/>
      <w:tcPr>
        <w:tcBorders>
          <w:bottom w:val="single" w:sz="4" w:space="0" w:color="CBB7C1" w:themeColor="accent6" w:themeTint="99"/>
        </w:tcBorders>
      </w:tcPr>
    </w:tblStylePr>
    <w:tblStylePr w:type="nwCell">
      <w:tblPr/>
      <w:tcPr>
        <w:tcBorders>
          <w:bottom w:val="single" w:sz="4" w:space="0" w:color="CBB7C1" w:themeColor="accent6" w:themeTint="99"/>
        </w:tcBorders>
      </w:tcPr>
    </w:tblStylePr>
    <w:tblStylePr w:type="seCell">
      <w:tblPr/>
      <w:tcPr>
        <w:tcBorders>
          <w:top w:val="single" w:sz="4" w:space="0" w:color="CBB7C1" w:themeColor="accent6" w:themeTint="99"/>
        </w:tcBorders>
      </w:tcPr>
    </w:tblStylePr>
    <w:tblStylePr w:type="swCell">
      <w:tblPr/>
      <w:tcPr>
        <w:tcBorders>
          <w:top w:val="single" w:sz="4" w:space="0" w:color="CBB7C1" w:themeColor="accent6" w:themeTint="99"/>
        </w:tcBorders>
      </w:tcPr>
    </w:tblStylePr>
  </w:style>
  <w:style w:type="table" w:styleId="Gitternetztabelle4Akzent6">
    <w:name w:val="Grid Table 4 Accent 6"/>
    <w:basedOn w:val="NormaleTabelle"/>
    <w:uiPriority w:val="49"/>
    <w:rsid w:val="007B5701"/>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insideV w:val="single" w:sz="4" w:space="0" w:color="CBB7C1" w:themeColor="accent6" w:themeTint="99"/>
      </w:tblBorders>
    </w:tblPr>
    <w:tblStylePr w:type="firstRow">
      <w:rPr>
        <w:b/>
        <w:bCs/>
        <w:color w:val="FFFFFF" w:themeColor="background1"/>
      </w:rPr>
      <w:tblPr/>
      <w:tcPr>
        <w:tcBorders>
          <w:top w:val="single" w:sz="4" w:space="0" w:color="A98899" w:themeColor="accent6"/>
          <w:left w:val="single" w:sz="4" w:space="0" w:color="A98899" w:themeColor="accent6"/>
          <w:bottom w:val="single" w:sz="4" w:space="0" w:color="A98899" w:themeColor="accent6"/>
          <w:right w:val="single" w:sz="4" w:space="0" w:color="A98899" w:themeColor="accent6"/>
          <w:insideH w:val="nil"/>
          <w:insideV w:val="nil"/>
        </w:tcBorders>
        <w:shd w:val="clear" w:color="auto" w:fill="A98899" w:themeFill="accent6"/>
      </w:tcPr>
    </w:tblStylePr>
    <w:tblStylePr w:type="lastRow">
      <w:rPr>
        <w:b/>
        <w:bCs/>
      </w:rPr>
      <w:tblPr/>
      <w:tcPr>
        <w:tcBorders>
          <w:top w:val="double" w:sz="4" w:space="0" w:color="A98899" w:themeColor="accent6"/>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EDE7EA" w:themeFill="accent6" w:themeFillTint="33"/>
      </w:tcPr>
    </w:tblStylePr>
  </w:style>
  <w:style w:type="table" w:styleId="Listentabelle1hellAkzent6">
    <w:name w:val="List Table 1 Light Accent 6"/>
    <w:basedOn w:val="NormaleTabelle"/>
    <w:uiPriority w:val="46"/>
    <w:rsid w:val="007B5701"/>
    <w:pPr>
      <w:spacing w:after="0"/>
    </w:pPr>
    <w:tblPr>
      <w:tblStyleRowBandSize w:val="1"/>
      <w:tblStyleColBandSize w:val="1"/>
    </w:tblPr>
    <w:tblStylePr w:type="firstRow">
      <w:rPr>
        <w:b/>
        <w:bCs/>
      </w:rPr>
      <w:tblPr/>
      <w:tcPr>
        <w:tcBorders>
          <w:bottom w:val="single" w:sz="4" w:space="0" w:color="CBB7C1" w:themeColor="accent6" w:themeTint="99"/>
        </w:tcBorders>
      </w:tcPr>
    </w:tblStylePr>
    <w:tblStylePr w:type="lastRow">
      <w:rPr>
        <w:b/>
        <w:bCs/>
      </w:rPr>
      <w:tblPr/>
      <w:tcPr>
        <w:tcBorders>
          <w:top w:val="single" w:sz="4" w:space="0" w:color="CBB7C1" w:themeColor="accent6" w:themeTint="99"/>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DCCFD6" w:themeFill="accent6" w:themeFillTint="66"/>
      </w:tcPr>
    </w:tblStylePr>
  </w:style>
  <w:style w:type="table" w:styleId="Listentabelle3Akzent6">
    <w:name w:val="List Table 3 Accent 6"/>
    <w:basedOn w:val="NormaleTabelle"/>
    <w:uiPriority w:val="48"/>
    <w:rsid w:val="00AE5D15"/>
    <w:pPr>
      <w:spacing w:after="0"/>
    </w:pPr>
    <w:tblPr>
      <w:tblStyleRowBandSize w:val="1"/>
      <w:tblStyleColBandSize w:val="1"/>
      <w:tblBorders>
        <w:top w:val="single" w:sz="4" w:space="0" w:color="A98899" w:themeColor="accent6"/>
        <w:left w:val="single" w:sz="4" w:space="0" w:color="A98899" w:themeColor="accent6"/>
        <w:bottom w:val="single" w:sz="4" w:space="0" w:color="A98899" w:themeColor="accent6"/>
        <w:right w:val="single" w:sz="4" w:space="0" w:color="A98899" w:themeColor="accent6"/>
      </w:tblBorders>
    </w:tblPr>
    <w:tblStylePr w:type="firstRow">
      <w:rPr>
        <w:b/>
        <w:bCs/>
        <w:color w:val="FFFFFF" w:themeColor="background1"/>
      </w:rPr>
      <w:tblPr/>
      <w:tcPr>
        <w:shd w:val="clear" w:color="auto" w:fill="A98899" w:themeFill="accent6"/>
      </w:tcPr>
    </w:tblStylePr>
    <w:tblStylePr w:type="lastRow">
      <w:rPr>
        <w:b/>
        <w:bCs/>
      </w:rPr>
      <w:tblPr/>
      <w:tcPr>
        <w:tcBorders>
          <w:top w:val="double" w:sz="4" w:space="0" w:color="A98899" w:themeColor="accent6"/>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shd w:val="clear" w:color="auto" w:fill="FFFFFF" w:themeFill="background1"/>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98899" w:themeColor="accent6"/>
          <w:left w:val="nil"/>
        </w:tcBorders>
      </w:tcPr>
    </w:tblStylePr>
    <w:tblStylePr w:type="swCell">
      <w:tblPr/>
      <w:tcPr>
        <w:tcBorders>
          <w:top w:val="double" w:sz="4" w:space="0" w:color="A98899" w:themeColor="accent6"/>
          <w:right w:val="nil"/>
        </w:tcBorders>
      </w:tcPr>
    </w:tblStylePr>
  </w:style>
  <w:style w:type="table" w:styleId="Listentabelle3Akzent5">
    <w:name w:val="List Table 3 Accent 5"/>
    <w:basedOn w:val="NormaleTabelle"/>
    <w:uiPriority w:val="48"/>
    <w:rsid w:val="0020467E"/>
    <w:pPr>
      <w:spacing w:after="0"/>
    </w:pPr>
    <w:tblPr>
      <w:tblStyleRowBandSize w:val="1"/>
      <w:tblStyleColBandSize w:val="1"/>
      <w:tblBorders>
        <w:top w:val="single" w:sz="4" w:space="0" w:color="5F9FBC" w:themeColor="accent5"/>
        <w:left w:val="single" w:sz="4" w:space="0" w:color="5F9FBC" w:themeColor="accent5"/>
        <w:bottom w:val="single" w:sz="4" w:space="0" w:color="5F9FBC" w:themeColor="accent5"/>
        <w:right w:val="single" w:sz="4" w:space="0" w:color="5F9FBC" w:themeColor="accent5"/>
      </w:tblBorders>
    </w:tblPr>
    <w:tblStylePr w:type="firstRow">
      <w:rPr>
        <w:b/>
        <w:bCs/>
        <w:color w:val="FFFFFF" w:themeColor="background1"/>
      </w:rPr>
      <w:tblPr/>
      <w:tcPr>
        <w:shd w:val="clear" w:color="auto" w:fill="5F9FBC" w:themeFill="accent5"/>
      </w:tcPr>
    </w:tblStylePr>
    <w:tblStylePr w:type="lastRow">
      <w:rPr>
        <w:b/>
        <w:bCs/>
      </w:rPr>
      <w:tblPr/>
      <w:tcPr>
        <w:tcBorders>
          <w:top w:val="double" w:sz="4" w:space="0" w:color="5F9FBC" w:themeColor="accent5"/>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5F9FBC" w:themeColor="accent5"/>
          <w:right w:val="single" w:sz="4" w:space="0" w:color="5F9FBC" w:themeColor="accent5"/>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9FBC" w:themeColor="accent5"/>
          <w:left w:val="nil"/>
        </w:tcBorders>
      </w:tcPr>
    </w:tblStylePr>
    <w:tblStylePr w:type="swCell">
      <w:tblPr/>
      <w:tcPr>
        <w:tcBorders>
          <w:top w:val="double" w:sz="4" w:space="0" w:color="5F9FBC" w:themeColor="accent5"/>
          <w:right w:val="nil"/>
        </w:tcBorders>
      </w:tcPr>
    </w:tblStylePr>
  </w:style>
  <w:style w:type="table" w:styleId="Listentabelle3Akzent3">
    <w:name w:val="List Table 3 Accent 3"/>
    <w:basedOn w:val="NormaleTabelle"/>
    <w:uiPriority w:val="48"/>
    <w:rsid w:val="0020467E"/>
    <w:pPr>
      <w:spacing w:after="0"/>
    </w:pPr>
    <w:tblPr>
      <w:tblStyleRowBandSize w:val="1"/>
      <w:tblStyleColBandSize w:val="1"/>
      <w:tblBorders>
        <w:top w:val="single" w:sz="4" w:space="0" w:color="C7CF1C" w:themeColor="accent3"/>
        <w:left w:val="single" w:sz="4" w:space="0" w:color="C7CF1C" w:themeColor="accent3"/>
        <w:bottom w:val="single" w:sz="4" w:space="0" w:color="C7CF1C" w:themeColor="accent3"/>
        <w:right w:val="single" w:sz="4" w:space="0" w:color="C7CF1C" w:themeColor="accent3"/>
      </w:tblBorders>
    </w:tblPr>
    <w:tblStylePr w:type="firstRow">
      <w:rPr>
        <w:b/>
        <w:bCs/>
        <w:color w:val="FFFFFF" w:themeColor="background1"/>
      </w:rPr>
      <w:tblPr/>
      <w:tcPr>
        <w:shd w:val="clear" w:color="auto" w:fill="C7CF1C" w:themeFill="accent3"/>
      </w:tcPr>
    </w:tblStylePr>
    <w:tblStylePr w:type="lastRow">
      <w:rPr>
        <w:b/>
        <w:bCs/>
      </w:rPr>
      <w:tblPr/>
      <w:tcPr>
        <w:tcBorders>
          <w:top w:val="double" w:sz="4" w:space="0" w:color="C7CF1C" w:themeColor="accent3"/>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C7CF1C" w:themeColor="accent3"/>
          <w:right w:val="single" w:sz="4" w:space="0" w:color="C7CF1C" w:themeColor="accent3"/>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7CF1C" w:themeColor="accent3"/>
          <w:left w:val="nil"/>
        </w:tcBorders>
      </w:tcPr>
    </w:tblStylePr>
    <w:tblStylePr w:type="swCell">
      <w:tblPr/>
      <w:tcPr>
        <w:tcBorders>
          <w:top w:val="double" w:sz="4" w:space="0" w:color="C7CF1C" w:themeColor="accent3"/>
          <w:right w:val="nil"/>
        </w:tcBorders>
      </w:tcPr>
    </w:tblStylePr>
  </w:style>
  <w:style w:type="table" w:styleId="Listentabelle3Akzent2">
    <w:name w:val="List Table 3 Accent 2"/>
    <w:basedOn w:val="NormaleTabelle"/>
    <w:uiPriority w:val="48"/>
    <w:rsid w:val="0020467E"/>
    <w:pPr>
      <w:spacing w:after="0"/>
    </w:pPr>
    <w:tblPr>
      <w:tblStyleRowBandSize w:val="1"/>
      <w:tblStyleColBandSize w:val="1"/>
      <w:tblBorders>
        <w:top w:val="single" w:sz="4" w:space="0" w:color="EB5E51" w:themeColor="accent2"/>
        <w:left w:val="single" w:sz="4" w:space="0" w:color="EB5E51" w:themeColor="accent2"/>
        <w:bottom w:val="single" w:sz="4" w:space="0" w:color="EB5E51" w:themeColor="accent2"/>
        <w:right w:val="single" w:sz="4" w:space="0" w:color="EB5E51" w:themeColor="accent2"/>
      </w:tblBorders>
    </w:tblPr>
    <w:tblStylePr w:type="firstRow">
      <w:rPr>
        <w:b/>
        <w:bCs/>
        <w:color w:val="FFFFFF" w:themeColor="background1"/>
      </w:rPr>
      <w:tblPr/>
      <w:tcPr>
        <w:shd w:val="clear" w:color="auto" w:fill="EB5E51" w:themeFill="accent2"/>
      </w:tcPr>
    </w:tblStylePr>
    <w:tblStylePr w:type="lastRow">
      <w:rPr>
        <w:b/>
        <w:bCs/>
      </w:rPr>
      <w:tblPr/>
      <w:tcPr>
        <w:tcBorders>
          <w:top w:val="double" w:sz="4" w:space="0" w:color="EB5E51" w:themeColor="accent2"/>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EB5E51" w:themeColor="accent2"/>
          <w:right w:val="single" w:sz="4" w:space="0" w:color="EB5E51" w:themeColor="accent2"/>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B5E51" w:themeColor="accent2"/>
          <w:left w:val="nil"/>
        </w:tcBorders>
      </w:tcPr>
    </w:tblStylePr>
    <w:tblStylePr w:type="swCell">
      <w:tblPr/>
      <w:tcPr>
        <w:tcBorders>
          <w:top w:val="double" w:sz="4" w:space="0" w:color="EB5E51" w:themeColor="accent2"/>
          <w:right w:val="nil"/>
        </w:tcBorders>
      </w:tcPr>
    </w:tblStylePr>
  </w:style>
  <w:style w:type="table" w:styleId="Listentabelle3Akzent1">
    <w:name w:val="List Table 3 Accent 1"/>
    <w:basedOn w:val="NormaleTabelle"/>
    <w:uiPriority w:val="48"/>
    <w:rsid w:val="00467E46"/>
    <w:pPr>
      <w:spacing w:after="0"/>
    </w:pPr>
    <w:tblPr>
      <w:tblStyleRowBandSize w:val="1"/>
      <w:tblStyleColBandSize w:val="1"/>
      <w:tblBorders>
        <w:top w:val="single" w:sz="4" w:space="0" w:color="D31932" w:themeColor="accent1"/>
        <w:left w:val="single" w:sz="4" w:space="0" w:color="D31932" w:themeColor="accent1"/>
        <w:bottom w:val="single" w:sz="4" w:space="0" w:color="D31932" w:themeColor="accent1"/>
        <w:right w:val="single" w:sz="4" w:space="0" w:color="D31932" w:themeColor="accent1"/>
      </w:tblBorders>
    </w:tblPr>
    <w:tblStylePr w:type="firstRow">
      <w:rPr>
        <w:b/>
        <w:bCs/>
        <w:color w:val="FFFFFF" w:themeColor="background1"/>
      </w:rPr>
      <w:tblPr/>
      <w:tcPr>
        <w:shd w:val="clear" w:color="auto" w:fill="D31932" w:themeFill="accent1"/>
      </w:tcPr>
    </w:tblStylePr>
    <w:tblStylePr w:type="lastRow">
      <w:rPr>
        <w:b/>
        <w:bCs/>
      </w:rPr>
      <w:tblPr/>
      <w:tcPr>
        <w:tcBorders>
          <w:top w:val="double" w:sz="4" w:space="0" w:color="D31932" w:themeColor="accent1"/>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D31932" w:themeColor="accent1"/>
          <w:right w:val="single" w:sz="4" w:space="0" w:color="D31932" w:themeColor="accent1"/>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31932" w:themeColor="accent1"/>
          <w:left w:val="nil"/>
        </w:tcBorders>
      </w:tcPr>
    </w:tblStylePr>
    <w:tblStylePr w:type="swCell">
      <w:tblPr/>
      <w:tcPr>
        <w:tcBorders>
          <w:top w:val="double" w:sz="4" w:space="0" w:color="D31932" w:themeColor="accent1"/>
          <w:right w:val="nil"/>
        </w:tcBorders>
      </w:tcPr>
    </w:tblStylePr>
  </w:style>
  <w:style w:type="table" w:styleId="Listentabelle4">
    <w:name w:val="List Table 4"/>
    <w:basedOn w:val="NormaleTabelle"/>
    <w:uiPriority w:val="49"/>
    <w:rsid w:val="006411DE"/>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3">
    <w:name w:val="List Table 3"/>
    <w:basedOn w:val="NormaleTabelle"/>
    <w:uiPriority w:val="48"/>
    <w:rsid w:val="006411DE"/>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TitelZchn">
    <w:name w:val="Titel Zchn"/>
    <w:basedOn w:val="Absatz-Standardschriftart"/>
    <w:link w:val="Titel"/>
    <w:uiPriority w:val="10"/>
    <w:rsid w:val="00397362"/>
    <w:rPr>
      <w:rFonts w:eastAsiaTheme="majorEastAsia" w:cstheme="majorBidi"/>
      <w:b/>
      <w:bCs/>
      <w:color w:val="D31932" w:themeColor="accent1"/>
      <w:spacing w:val="20"/>
      <w:sz w:val="28"/>
      <w:szCs w:val="28"/>
      <w:lang w:val="de-CH"/>
    </w:rPr>
  </w:style>
  <w:style w:type="character" w:customStyle="1" w:styleId="berschrift1Zchn">
    <w:name w:val="Überschrift 1 Zchn"/>
    <w:basedOn w:val="Absatz-Standardschriftart"/>
    <w:link w:val="berschrift1"/>
    <w:uiPriority w:val="1"/>
    <w:rsid w:val="001D24B3"/>
    <w:rPr>
      <w:rFonts w:eastAsiaTheme="majorEastAsia" w:cs="Open Sans SemiCondensed"/>
      <w:b/>
      <w:bCs/>
      <w:color w:val="000000" w:themeColor="text1"/>
      <w:sz w:val="24"/>
      <w:szCs w:val="32"/>
      <w:lang w:val="de-CH"/>
    </w:rPr>
  </w:style>
  <w:style w:type="paragraph" w:styleId="berarbeitung">
    <w:name w:val="Revision"/>
    <w:hidden/>
    <w:semiHidden/>
    <w:rsid w:val="0012157A"/>
    <w:pPr>
      <w:spacing w:after="0"/>
    </w:pPr>
    <w:rPr>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svg"/><Relationship Id="rId18" Type="http://schemas.openxmlformats.org/officeDocument/2006/relationships/hyperlink" Target="https://doi.org/10.3917/cont.037.0093"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doi.org/10.7202/1086771ar"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doi.org/10.3917/sr.011.0515"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edudoc.ch/record/24710/files/HarmoS_f.pdf" TargetMode="External"/><Relationship Id="rId20" Type="http://schemas.openxmlformats.org/officeDocument/2006/relationships/hyperlink" Target="https://doi.org/10.3917/eres.kherr.2008.01.001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57161/r2024-01-01" TargetMode="External"/><Relationship Id="rId24" Type="http://schemas.openxmlformats.org/officeDocument/2006/relationships/hyperlink" Target="https://doi.org/10.1177/1088357614532497" TargetMode="External"/><Relationship Id="rId5" Type="http://schemas.openxmlformats.org/officeDocument/2006/relationships/numbering" Target="numbering.xml"/><Relationship Id="rId15" Type="http://schemas.openxmlformats.org/officeDocument/2006/relationships/hyperlink" Target="mailto:alexandre.sotirov@hepl.ch" TargetMode="External"/><Relationship Id="rId23" Type="http://schemas.openxmlformats.org/officeDocument/2006/relationships/hyperlink" Target="https://hdl.handle.net/20.500.12162/5990"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doi.org/10.4000/edso.254"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s://doi.org/10.3917/es.034.0023" TargetMode="External"/><Relationship Id="rId27"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SZH%20CSPS\Daten_Allgemein%20-%20General\2_Produkte\52_Revue\RV02_Redaction\Revue_2024\01_Transitions%20scolaires%20et%20professionnelles\Layout%20R01.2024.dotm" TargetMode="External"/></Relationships>
</file>

<file path=word/theme/theme1.xml><?xml version="1.0" encoding="utf-8"?>
<a:theme xmlns:a="http://schemas.openxmlformats.org/drawingml/2006/main" name="Office Theme">
  <a:themeElements>
    <a:clrScheme name="SZH/CSPS">
      <a:dk1>
        <a:sysClr val="windowText" lastClr="000000"/>
      </a:dk1>
      <a:lt1>
        <a:sysClr val="window" lastClr="FFFFFF"/>
      </a:lt1>
      <a:dk2>
        <a:srgbClr val="252B46"/>
      </a:dk2>
      <a:lt2>
        <a:srgbClr val="FFFFFF"/>
      </a:lt2>
      <a:accent1>
        <a:srgbClr val="D31932"/>
      </a:accent1>
      <a:accent2>
        <a:srgbClr val="EB5E51"/>
      </a:accent2>
      <a:accent3>
        <a:srgbClr val="C7CF1C"/>
      </a:accent3>
      <a:accent4>
        <a:srgbClr val="51A66D"/>
      </a:accent4>
      <a:accent5>
        <a:srgbClr val="5F9FBC"/>
      </a:accent5>
      <a:accent6>
        <a:srgbClr val="A98899"/>
      </a:accent6>
      <a:hlink>
        <a:srgbClr val="D31932"/>
      </a:hlink>
      <a:folHlink>
        <a:srgbClr val="252B46"/>
      </a:folHlink>
    </a:clrScheme>
    <a:fontScheme name="Personnalisé 1">
      <a:majorFont>
        <a:latin typeface="Open Sans SemiCondensed"/>
        <a:ea typeface=""/>
        <a:cs typeface=""/>
      </a:majorFont>
      <a:minorFont>
        <a:latin typeface="Open Sans SemiCondense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fd9addd-010e-4f5f-8f1c-4194eaaa354f" xsi:nil="true"/>
    <lcf76f155ced4ddcb4097134ff3c332f xmlns="76555f21-dda2-40b2-9e67-0c5126acc9b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27681858B7D484080A6C8E6830BC98C" ma:contentTypeVersion="18" ma:contentTypeDescription="Crée un document." ma:contentTypeScope="" ma:versionID="01636fc410a71588deff7a06ffdbc556">
  <xsd:schema xmlns:xsd="http://www.w3.org/2001/XMLSchema" xmlns:xs="http://www.w3.org/2001/XMLSchema" xmlns:p="http://schemas.microsoft.com/office/2006/metadata/properties" xmlns:ns2="76555f21-dda2-40b2-9e67-0c5126acc9bb" xmlns:ns3="4fd9addd-010e-4f5f-8f1c-4194eaaa354f" targetNamespace="http://schemas.microsoft.com/office/2006/metadata/properties" ma:root="true" ma:fieldsID="2ac3c6c1fe345243539b1d689859257e" ns2:_="" ns3:_="">
    <xsd:import namespace="76555f21-dda2-40b2-9e67-0c5126acc9bb"/>
    <xsd:import namespace="4fd9addd-010e-4f5f-8f1c-4194eaaa35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555f21-dda2-40b2-9e67-0c5126acc9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d8ca9b99-a138-4061-96ae-ccea63f4814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d9addd-010e-4f5f-8f1c-4194eaaa354f"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8d73401d-95f3-4a64-be7b-bef45ce11d4d}" ma:internalName="TaxCatchAll" ma:showField="CatchAllData" ma:web="4fd9addd-010e-4f5f-8f1c-4194eaaa35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F9FDA9-7FB6-4D8D-862D-895C44714D11}">
  <ds:schemaRefs>
    <ds:schemaRef ds:uri="http://schemas.microsoft.com/office/2006/metadata/properties"/>
    <ds:schemaRef ds:uri="http://schemas.microsoft.com/office/infopath/2007/PartnerControls"/>
    <ds:schemaRef ds:uri="4fd9addd-010e-4f5f-8f1c-4194eaaa354f"/>
    <ds:schemaRef ds:uri="76555f21-dda2-40b2-9e67-0c5126acc9bb"/>
  </ds:schemaRefs>
</ds:datastoreItem>
</file>

<file path=customXml/itemProps2.xml><?xml version="1.0" encoding="utf-8"?>
<ds:datastoreItem xmlns:ds="http://schemas.openxmlformats.org/officeDocument/2006/customXml" ds:itemID="{E47EC88C-8D21-434D-9DE7-8252E3B8ED27}">
  <ds:schemaRefs>
    <ds:schemaRef ds:uri="http://schemas.microsoft.com/sharepoint/v3/contenttype/forms"/>
  </ds:schemaRefs>
</ds:datastoreItem>
</file>

<file path=customXml/itemProps3.xml><?xml version="1.0" encoding="utf-8"?>
<ds:datastoreItem xmlns:ds="http://schemas.openxmlformats.org/officeDocument/2006/customXml" ds:itemID="{7E8B4E53-6B7B-476E-B821-AD8D4FC9437C}"/>
</file>

<file path=customXml/itemProps4.xml><?xml version="1.0" encoding="utf-8"?>
<ds:datastoreItem xmlns:ds="http://schemas.openxmlformats.org/officeDocument/2006/customXml" ds:itemID="{14A644E3-04CA-494A-AE18-74A0A7989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Layout R01.2024</Template>
  <TotalTime>0</TotalTime>
  <Pages>5</Pages>
  <Words>2900</Words>
  <Characters>16708</Characters>
  <Application>Microsoft Office Word</Application>
  <DocSecurity>0</DocSecurity>
  <Lines>192</Lines>
  <Paragraphs>53</Paragraphs>
  <ScaleCrop>false</ScaleCrop>
  <HeadingPairs>
    <vt:vector size="2" baseType="variant">
      <vt:variant>
        <vt:lpstr>Titel</vt:lpstr>
      </vt:variant>
      <vt:variant>
        <vt:i4>1</vt:i4>
      </vt:variant>
    </vt:vector>
  </HeadingPairs>
  <TitlesOfParts>
    <vt:vector size="1" baseType="lpstr">
      <vt:lpstr>Arbitrer l’entrée à l’école_x000d_</vt:lpstr>
    </vt:vector>
  </TitlesOfParts>
  <Company/>
  <LinksUpToDate>false</LinksUpToDate>
  <CharactersWithSpaces>19555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Arbitrer l’entrée à l’école</dc:title>
  <dc:subject/>
  <dc:creator>Alexandre Sotirov</dc:creator>
  <cp:keywords>besoins éducatifs particuliers, égalité des chances, entrée à l’école, relation parents-école, transition degré préscolaire – degré primaire/besonderer Bildungsbedarf, Beziehung Eltern-Schule, Chancengleichheit, Schuleintritt, Übergang Vorschulstufe – Primarstufe</cp:keywords>
  <cp:lastModifiedBy>Siffert, Elodie</cp:lastModifiedBy>
  <cp:revision>91</cp:revision>
  <cp:lastPrinted>2024-03-06T07:11:00Z</cp:lastPrinted>
  <dcterms:created xsi:type="dcterms:W3CDTF">2024-02-17T12:21:00Z</dcterms:created>
  <dcterms:modified xsi:type="dcterms:W3CDTF">2024-03-06T07:11:00Z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0x010100C27681858B7D484080A6C8E6830BC98C</vt:lpwstr>
  </property>
  <property fmtid="{D5CDD505-2E9C-101B-9397-08002B2CF9AE}" pid="3" name="MediaServiceImageTags">
    <vt:lpwstr/>
  </property>
  <property fmtid="{D5CDD505-2E9C-101B-9397-08002B2CF9AE}" pid="4" name="ZOTERO_PREF_1">
    <vt:lpwstr>&lt;data data-version="3" zotero-version="5.0.96.3"&gt;&lt;session id="QVTIewH6"/&gt;&lt;style id="http://www.zotero.org/styles/apa" locale="fr-FR" hasBibliography="1" bibliographyStyleHasBeenSet="1"/&gt;&lt;prefs&gt;&lt;pref name="fieldType" value="Bookmark"/&gt;&lt;pref name="automatic</vt:lpwstr>
  </property>
  <property fmtid="{D5CDD505-2E9C-101B-9397-08002B2CF9AE}" pid="5" name="ZOTERO_PREF_2">
    <vt:lpwstr>JournalAbbreviations" value="true"/&gt;&lt;/prefs&gt;&lt;/data&gt;</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10th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8th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y fmtid="{D5CDD505-2E9C-101B-9397-08002B2CF9AE}" pid="26" name="ZOTERO_BREF_LJpYRCftHTcs_1">
    <vt:lpwstr>ZOTERO_ITEM CSL_CITATION {"citationID":"UR6fXmLH","properties":{"formattedCitation":"(Bourke-Taylor et al., 2010)","plainCitation":"(Bourke-Taylor et al., 2010)","noteIndex":0},"citationItems":[{"id":2,"uris":["http://zotero.org/users/local/VFQK57b2/items</vt:lpwstr>
  </property>
  <property fmtid="{D5CDD505-2E9C-101B-9397-08002B2CF9AE}" pid="27" name="ZOTERO_BREF_LJpYRCftHTcs_2">
    <vt:lpwstr>/ELZKDGJZ"],"uri":["http://zotero.org/users/local/VFQK57b2/items/ELZKDGJZ"],"itemData":{"id":2,"type":"article-journal","container-title":"Australian Occupational Therapy Journal","DOI":"10.1111/j.1440-1630.2009.00817.x","issue":"2","language":"en","page"</vt:lpwstr>
  </property>
  <property fmtid="{D5CDD505-2E9C-101B-9397-08002B2CF9AE}" pid="28" name="ZOTERO_BREF_LJpYRCftHTcs_3">
    <vt:lpwstr>:"127–36","title":"Impact of caring for a school-aged child with a disability: understanding mothers' perspectives","volume":"57","author":[{"family":"Bourke-Taylor","given":"H."},{"family":"Howie","given":"L."},{"family":"Law","given":"M."}],"issued":{"d</vt:lpwstr>
  </property>
  <property fmtid="{D5CDD505-2E9C-101B-9397-08002B2CF9AE}" pid="29" name="ZOTERO_BREF_LJpYRCftHTcs_4">
    <vt:lpwstr>ate-parts":[["2010"]]},"citation-key":"bourke-taylorImpactCaringSchoolaged2010"}}],"schema":"https://github.com/citation-style-language/schema/raw/master/csl-citation.json"}</vt:lpwstr>
  </property>
  <property fmtid="{D5CDD505-2E9C-101B-9397-08002B2CF9AE}" pid="30" name="ZOTERO_BREF_0lLwaBULNIz3_1">
    <vt:lpwstr>ZOTERO_BIBL {"uncited":[],"omitted":[],"custom":[]} CSL_BIBLIOGRAPHY</vt:lpwstr>
  </property>
</Properties>
</file>