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8439" w14:textId="77777777" w:rsidR="004A4E96" w:rsidRPr="00AA2899" w:rsidRDefault="004A4E96" w:rsidP="00A06C2A">
      <w:pPr>
        <w:pStyle w:val="Titre"/>
        <w:tabs>
          <w:tab w:val="left" w:pos="1276"/>
        </w:tabs>
        <w:rPr>
          <w:rFonts w:eastAsia="Times New Roman"/>
          <w:lang w:val="fr-CH"/>
        </w:rPr>
      </w:pPr>
      <w:bookmarkStart w:id="0" w:name="_Ref362882990"/>
      <w:r w:rsidRPr="00AA2899">
        <w:rPr>
          <w:rFonts w:eastAsia="Times New Roman"/>
          <w:lang w:val="fr-CH"/>
        </w:rPr>
        <w:t>Autisme : l’intervention précoce en gage d’une bonne qualité de vie</w:t>
      </w:r>
    </w:p>
    <w:p w14:paraId="1B445A32" w14:textId="77777777" w:rsidR="004A4E96" w:rsidRDefault="004A4E96" w:rsidP="004A4E96">
      <w:pPr>
        <w:pStyle w:val="Author"/>
      </w:pPr>
      <w:r w:rsidRPr="00AA2899">
        <w:t>Géraldine Ayer</w:t>
      </w:r>
    </w:p>
    <w:p w14:paraId="284501B0" w14:textId="2667A1D6" w:rsidR="004A4E96" w:rsidRPr="00AA2899" w:rsidRDefault="004A4E96" w:rsidP="004A4E96">
      <w:pPr>
        <w:pStyle w:val="Corpsdetexte3"/>
        <w:rPr>
          <w:rStyle w:val="Lienhypertexte"/>
          <w:rFonts w:eastAsia="Times New Roman"/>
          <w:lang w:val="fr-CH"/>
        </w:rPr>
      </w:pPr>
      <w:proofErr w:type="gramStart"/>
      <w:r w:rsidRPr="00AA2899">
        <w:rPr>
          <w:rStyle w:val="lev"/>
          <w:rFonts w:eastAsia="Times New Roman"/>
          <w:lang w:val="fr-CH"/>
        </w:rPr>
        <w:t>DOI</w:t>
      </w:r>
      <w:r w:rsidRPr="00AA2899">
        <w:rPr>
          <w:rFonts w:eastAsia="Times New Roman"/>
          <w:lang w:val="fr-CH"/>
        </w:rPr>
        <w:t>:</w:t>
      </w:r>
      <w:proofErr w:type="gramEnd"/>
      <w:r w:rsidRPr="00AA2899">
        <w:rPr>
          <w:rFonts w:eastAsia="Times New Roman"/>
          <w:lang w:val="fr-CH"/>
        </w:rPr>
        <w:t xml:space="preserve"> </w:t>
      </w:r>
      <w:hyperlink r:id="rId11" w:history="1">
        <w:r w:rsidRPr="00AA2899">
          <w:rPr>
            <w:rStyle w:val="Lienhypertexte"/>
            <w:rFonts w:eastAsia="Times New Roman"/>
            <w:lang w:val="fr-CH"/>
          </w:rPr>
          <w:t>https://doi.org/10.57161/r2023-01-00</w:t>
        </w:r>
      </w:hyperlink>
      <w:r w:rsidRPr="00AA2899">
        <w:rPr>
          <w:rStyle w:val="Lienhypertexte"/>
          <w:rFonts w:eastAsia="Times New Roman"/>
          <w:lang w:val="fr-CH"/>
        </w:rPr>
        <w:t xml:space="preserve"> </w:t>
      </w:r>
    </w:p>
    <w:p w14:paraId="7A5E8863" w14:textId="77777777" w:rsidR="004A4E96" w:rsidRPr="00AA2899" w:rsidRDefault="004A4E96" w:rsidP="004A4E96">
      <w:pPr>
        <w:pStyle w:val="Corpsdetexte3"/>
        <w:rPr>
          <w:lang w:val="fr-CH"/>
        </w:rPr>
      </w:pPr>
      <w:r w:rsidRPr="00AA2899">
        <w:rPr>
          <w:lang w:val="fr-CH"/>
        </w:rPr>
        <w:t>Revue Suisse de Pédagogie Spécialisée, Vol. 13, 01/2023</w:t>
      </w:r>
    </w:p>
    <w:p w14:paraId="17A33ACC" w14:textId="6BA9FBBE" w:rsidR="004A4E96" w:rsidRPr="00AA2899" w:rsidRDefault="004A4E96" w:rsidP="004A4E96">
      <w:pPr>
        <w:rPr>
          <w:lang w:val="fr-CH"/>
        </w:rPr>
      </w:pPr>
      <w:r w:rsidRPr="00AA2899">
        <w:rPr>
          <w:rFonts w:cs="Open Sans SemiCondensed"/>
          <w:lang w:val="fr-CH"/>
        </w:rPr>
        <w:drawing>
          <wp:inline distT="0" distB="0" distL="0" distR="0" wp14:anchorId="4C27C3D1" wp14:editId="66873285">
            <wp:extent cx="1144394" cy="402830"/>
            <wp:effectExtent l="0" t="0" r="0" b="0"/>
            <wp:docPr id="2" name="Image 2"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stretch>
                      <a:fillRect/>
                    </a:stretch>
                  </pic:blipFill>
                  <pic:spPr>
                    <a:xfrm>
                      <a:off x="0" y="0"/>
                      <a:ext cx="1144270" cy="402590"/>
                    </a:xfrm>
                    <a:prstGeom prst="rect">
                      <a:avLst/>
                    </a:prstGeom>
                  </pic:spPr>
                </pic:pic>
              </a:graphicData>
            </a:graphic>
          </wp:inline>
        </w:drawing>
      </w:r>
    </w:p>
    <w:bookmarkEnd w:id="0"/>
    <w:p w14:paraId="6C136F43" w14:textId="77777777" w:rsidR="004A4E96" w:rsidRPr="00AA2899" w:rsidRDefault="004A4E96" w:rsidP="004A4E96">
      <w:pPr>
        <w:pStyle w:val="Corpsdetexte"/>
        <w:rPr>
          <w:lang w:val="fr-CH"/>
        </w:rPr>
      </w:pPr>
      <w:r w:rsidRPr="00AA2899">
        <w:rPr>
          <w:lang w:val="fr-CH"/>
        </w:rPr>
        <w:t>On sait depuis plus de vingt ans que l’intervention intensive auprès des personnes présentant des troubles du spectre de l’autisme peut les aider à améliorer leur socialisation dans un monde à majorité neurotypique. Par la suite, diverses études ont été réalisées pour évaluer les effets d’une telle prise en charge dès le plus jeune âge. Celle de Dawson et al. (2012)</w:t>
      </w:r>
      <w:r w:rsidRPr="00AA2899">
        <w:rPr>
          <w:rStyle w:val="Appelnotedebasdep"/>
          <w:lang w:val="fr-CH"/>
        </w:rPr>
        <w:footnoteReference w:id="2"/>
      </w:r>
      <w:r w:rsidRPr="00AA2899">
        <w:rPr>
          <w:lang w:val="fr-CH"/>
        </w:rPr>
        <w:t xml:space="preserve"> autour de l’</w:t>
      </w:r>
      <w:r w:rsidRPr="00AA2899">
        <w:rPr>
          <w:i/>
          <w:lang w:val="fr-CH"/>
        </w:rPr>
        <w:t xml:space="preserve">Early Start Denver Model </w:t>
      </w:r>
      <w:r w:rsidRPr="00AA2899">
        <w:rPr>
          <w:lang w:val="fr-CH"/>
        </w:rPr>
        <w:t xml:space="preserve">(ESDM) appliqué à des enfants âgés de 18 à 30 mois démontre l’efficacité de cette intervention sur les trajectoires développementales, en augmentant notamment le fonctionnement adaptatif. </w:t>
      </w:r>
    </w:p>
    <w:p w14:paraId="40A03E4C" w14:textId="77777777" w:rsidR="004A4E96" w:rsidRPr="00AA2899" w:rsidRDefault="004A4E96" w:rsidP="004A4E96">
      <w:pPr>
        <w:pStyle w:val="Corpsdetexte"/>
        <w:rPr>
          <w:lang w:val="fr-CH"/>
        </w:rPr>
      </w:pPr>
      <w:r w:rsidRPr="00AA2899">
        <w:rPr>
          <w:lang w:val="fr-CH"/>
        </w:rPr>
        <w:t>En Suisse, dans son rapport sur l’autisme (2018)</w:t>
      </w:r>
      <w:r w:rsidRPr="00AA2899">
        <w:rPr>
          <w:rStyle w:val="Appelnotedebasdep"/>
          <w:lang w:val="fr-CH"/>
        </w:rPr>
        <w:footnoteReference w:id="3"/>
      </w:r>
      <w:r w:rsidRPr="00AA2899">
        <w:rPr>
          <w:lang w:val="fr-CH"/>
        </w:rPr>
        <w:t>, le Conseil fédéral recommande les interventions précoces intensives (IPI) globales, c’est-à-dire impliquant aussi les parents, celles-ci pouvant grandement améliorer la situation des enfants et des familles concernées. Par exemple, en diminuant certaines manifestations de l’autisme, on augmente les chances d’une intégration réussie dès l’entrée à l’école obligatoire. Les effets positifs de l’IPI se feraient donc ressentir tout au long de l’existence et permettraient d’améliorer sensiblement la qualité de vie ; d’où l’importance de repérer, de diagnostiquer et d’intervenir au plus tôt.</w:t>
      </w:r>
    </w:p>
    <w:p w14:paraId="5E82C53F" w14:textId="77777777" w:rsidR="004A4E96" w:rsidRPr="00AA2899" w:rsidRDefault="004A4E96" w:rsidP="004A4E96">
      <w:pPr>
        <w:pStyle w:val="Corpsdetexte"/>
        <w:rPr>
          <w:lang w:val="fr-CH"/>
        </w:rPr>
      </w:pPr>
      <w:r w:rsidRPr="00AA2899">
        <w:rPr>
          <w:lang w:val="fr-CH"/>
        </w:rPr>
        <w:t>Certes, ce type d’intervention a un prix. Toutefois, à moyen et long terme, l’IPI ne s’avèrerait pas plus couteuse, en diminuant les mesures de soutien durant la scolarité obligatoire et les frais de prise en charge ultérieurs (p. ex., formation professionnelle, mesures de l’AI ou aide sociale), ainsi qu’en réduisant les pertes de productivité tant des parents que des personnes concernées. La mise en place de l’IPI est donc une opération profitable pour l’ensemble de la société.</w:t>
      </w:r>
    </w:p>
    <w:p w14:paraId="59D5E158" w14:textId="77777777" w:rsidR="004A4E96" w:rsidRPr="00AA2899" w:rsidRDefault="004A4E96" w:rsidP="004A4E96">
      <w:pPr>
        <w:pStyle w:val="Corpsdetexte"/>
        <w:rPr>
          <w:lang w:val="fr-CH"/>
        </w:rPr>
      </w:pPr>
      <w:r w:rsidRPr="00AA2899">
        <w:rPr>
          <w:lang w:val="fr-CH"/>
        </w:rPr>
        <w:t xml:space="preserve">Ce numéro propose divers articles sur l’autisme, son repérage, son diagnostic et ses interventions. Après une présentation générale du trouble du spectre de l’autisme et les recommandations quant à son accompagnement (article de Nadia Chabane et Chloé Peter), Nada Kojovic et Marie Schaer exposeront comment les nouvelles technologies révolutionnent le dépistage précoce de l’autisme, en soutenant la démarche diagnostique des cliniciennes et cliniciens. Ensuite, Gionata Bernasconi et Nicola Rudelli nous présenteront un support développé au Tessin visant à aider les parents ainsi que les professionnelles et professionnels à communiquer le diagnostic aux enfants et jeunes concernés. Finalement, nous ferons un saut au Québec pour découvrir la fonction d’intervenante et intervenant pivot, qui vise à favoriser la collaboration interprofessionnelle afin d’améliorer le suivi de l’enfant (article de Jolaine Roussel, Nadia Abouzeid et Céline Chatenoud). Finalement, la Tribune libre livre le témoignage de Romane Garcia sur son parcours l’ayant amené à devenir pair-aidante autiste professionnelle. </w:t>
      </w:r>
    </w:p>
    <w:p w14:paraId="37127842" w14:textId="77777777" w:rsidR="004A4E96" w:rsidRPr="00AA2899" w:rsidRDefault="004A4E96" w:rsidP="004A4E96">
      <w:pPr>
        <w:pStyle w:val="Corpsdetexte"/>
        <w:rPr>
          <w:lang w:val="fr-CH"/>
        </w:rPr>
      </w:pPr>
      <w:r w:rsidRPr="00AA2899">
        <w:rPr>
          <w:lang w:val="fr-CH"/>
        </w:rPr>
        <w:t>Bonne lecture !</w:t>
      </w:r>
    </w:p>
    <w:tbl>
      <w:tblPr>
        <w:tblW w:w="3334" w:type="pct"/>
        <w:tblLook w:val="04A0" w:firstRow="1" w:lastRow="0" w:firstColumn="1" w:lastColumn="0" w:noHBand="0" w:noVBand="1"/>
      </w:tblPr>
      <w:tblGrid>
        <w:gridCol w:w="3024"/>
        <w:gridCol w:w="3025"/>
      </w:tblGrid>
      <w:tr w:rsidR="004A4E96" w:rsidRPr="00AA2899" w14:paraId="7F51EDFC" w14:textId="77777777" w:rsidTr="00EE677B">
        <w:trPr>
          <w:trHeight w:val="960"/>
        </w:trPr>
        <w:tc>
          <w:tcPr>
            <w:tcW w:w="2500" w:type="pct"/>
            <w:shd w:val="clear" w:color="auto" w:fill="auto"/>
            <w:vAlign w:val="center"/>
          </w:tcPr>
          <w:p w14:paraId="5A9C3DFD" w14:textId="77777777" w:rsidR="004A4E96" w:rsidRPr="00AA2899" w:rsidRDefault="004A4E96" w:rsidP="00EE677B">
            <w:pPr>
              <w:rPr>
                <w:rFonts w:cs="Open Sans SemiCondensed"/>
                <w:szCs w:val="24"/>
                <w:lang w:val="fr-CH"/>
              </w:rPr>
            </w:pPr>
            <w:r w:rsidRPr="00AA2899">
              <w:rPr>
                <w:rFonts w:cs="Open Sans SemiCondensed"/>
                <w:szCs w:val="24"/>
                <w:lang w:val="fr-CH"/>
              </w:rPr>
              <w:t>Géraldine Ayer</w:t>
            </w:r>
          </w:p>
          <w:p w14:paraId="3702EDB9" w14:textId="77777777" w:rsidR="004A4E96" w:rsidRPr="00AA2899" w:rsidRDefault="004A4E96" w:rsidP="00EE677B">
            <w:pPr>
              <w:rPr>
                <w:rFonts w:cs="Open Sans SemiCondensed"/>
                <w:szCs w:val="24"/>
                <w:lang w:val="fr-CH"/>
              </w:rPr>
            </w:pPr>
            <w:r w:rsidRPr="00AA2899">
              <w:rPr>
                <w:rFonts w:cs="Open Sans SemiCondensed"/>
                <w:szCs w:val="24"/>
                <w:lang w:val="fr-CH"/>
              </w:rPr>
              <w:t>Collaboratrice scientifique CSPS</w:t>
            </w:r>
          </w:p>
          <w:p w14:paraId="0666B1BF" w14:textId="77777777" w:rsidR="004A4E96" w:rsidRPr="00AA2899" w:rsidRDefault="00FD717E" w:rsidP="00EE677B">
            <w:pPr>
              <w:rPr>
                <w:rFonts w:cs="Open Sans SemiCondensed"/>
                <w:szCs w:val="24"/>
                <w:lang w:val="fr-CH"/>
              </w:rPr>
            </w:pPr>
            <w:hyperlink r:id="rId13" w:history="1">
              <w:r w:rsidR="004A4E96" w:rsidRPr="00AA2899">
                <w:rPr>
                  <w:rStyle w:val="Lienhypertexte"/>
                  <w:lang w:val="fr-CH"/>
                </w:rPr>
                <w:t>geraldine.ayer</w:t>
              </w:r>
              <w:r w:rsidR="004A4E96" w:rsidRPr="00AA2899">
                <w:rPr>
                  <w:rStyle w:val="Lienhypertexte"/>
                  <w:rFonts w:cs="Open Sans SemiCondensed"/>
                  <w:szCs w:val="24"/>
                  <w:lang w:val="fr-CH"/>
                </w:rPr>
                <w:t>@csps.ch</w:t>
              </w:r>
            </w:hyperlink>
          </w:p>
        </w:tc>
        <w:tc>
          <w:tcPr>
            <w:tcW w:w="2500" w:type="pct"/>
          </w:tcPr>
          <w:p w14:paraId="2CBD9034" w14:textId="77777777" w:rsidR="004A4E96" w:rsidRPr="00AA2899" w:rsidRDefault="004A4E96" w:rsidP="00EE677B">
            <w:pPr>
              <w:rPr>
                <w:rFonts w:cs="Open Sans SemiCondensed"/>
                <w:szCs w:val="24"/>
                <w:lang w:val="fr-CH"/>
              </w:rPr>
            </w:pPr>
            <w:r w:rsidRPr="00AA2899">
              <w:rPr>
                <w:lang w:val="fr-CH"/>
              </w:rPr>
              <w:drawing>
                <wp:inline distT="0" distB="0" distL="0" distR="0" wp14:anchorId="0523C740" wp14:editId="2ED749A5">
                  <wp:extent cx="1296000" cy="1296000"/>
                  <wp:effectExtent l="0" t="0" r="0" b="0"/>
                  <wp:docPr id="1" name="Image 1" descr="Une image contenant personne, femme, posant, fix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femme, posant, fixant&#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6000" cy="1296000"/>
                          </a:xfrm>
                          <a:prstGeom prst="rect">
                            <a:avLst/>
                          </a:prstGeom>
                          <a:noFill/>
                          <a:ln>
                            <a:noFill/>
                          </a:ln>
                        </pic:spPr>
                      </pic:pic>
                    </a:graphicData>
                  </a:graphic>
                </wp:inline>
              </w:drawing>
            </w:r>
          </w:p>
        </w:tc>
      </w:tr>
    </w:tbl>
    <w:p w14:paraId="4FB08B11" w14:textId="62F0484C" w:rsidR="00870508" w:rsidRPr="00AA2899" w:rsidRDefault="00870508" w:rsidP="004A4E96">
      <w:pPr>
        <w:pStyle w:val="Corpsdetexte"/>
        <w:ind w:firstLine="0"/>
        <w:rPr>
          <w:sz w:val="2"/>
          <w:szCs w:val="2"/>
          <w:lang w:val="fr-CH"/>
        </w:rPr>
      </w:pPr>
    </w:p>
    <w:sectPr w:rsidR="00870508" w:rsidRPr="00AA2899" w:rsidSect="0030447C">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C927" w14:textId="77777777" w:rsidR="0089138A" w:rsidRDefault="0089138A">
      <w:pPr>
        <w:spacing w:line="240" w:lineRule="auto"/>
      </w:pPr>
      <w:r>
        <w:separator/>
      </w:r>
    </w:p>
  </w:endnote>
  <w:endnote w:type="continuationSeparator" w:id="0">
    <w:p w14:paraId="58E60650" w14:textId="77777777" w:rsidR="0089138A" w:rsidRDefault="0089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DEB0FF45-C1A8-4C8A-A92A-441197E7C18B}"/>
    <w:embedBold r:id="rId2" w:fontKey="{F083003D-DD50-429B-8482-6126473DC516}"/>
    <w:embedItalic r:id="rId3" w:fontKey="{732AA058-95E7-4965-9061-37DC989FF16D}"/>
    <w:embedBoldItalic r:id="rId4" w:fontKey="{7D71FA7E-6C35-4F59-911B-86B6A6E7984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88B6" w14:textId="77777777" w:rsidR="00576E09" w:rsidRDefault="00576E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6D9B" w14:textId="77777777" w:rsidR="004B3A29" w:rsidRPr="007B448B" w:rsidRDefault="006E210A" w:rsidP="001D3BFB">
    <w:pPr>
      <w:pStyle w:val="Pieddepage"/>
      <w:rPr>
        <w:szCs w:val="22"/>
      </w:rPr>
    </w:pPr>
    <w:r>
      <w:rPr>
        <w:noProof/>
      </w:rPr>
      <w:drawing>
        <wp:anchor distT="0" distB="0" distL="114300" distR="114300" simplePos="0" relativeHeight="251660288" behindDoc="1" locked="0" layoutInCell="1" allowOverlap="1" wp14:anchorId="533AE4DE" wp14:editId="156B02E6">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93F1" w14:textId="77777777" w:rsidR="00576E09" w:rsidRDefault="00576E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27D7" w14:textId="77777777" w:rsidR="0089138A" w:rsidRPr="00777A2F" w:rsidRDefault="0089138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6C9F53E" w14:textId="77777777" w:rsidR="0089138A" w:rsidRDefault="0089138A">
      <w:r>
        <w:continuationSeparator/>
      </w:r>
    </w:p>
  </w:footnote>
  <w:footnote w:type="continuationNotice" w:id="1">
    <w:p w14:paraId="66C1DD94" w14:textId="77777777" w:rsidR="0089138A" w:rsidRDefault="0089138A">
      <w:pPr>
        <w:spacing w:line="240" w:lineRule="auto"/>
      </w:pPr>
    </w:p>
  </w:footnote>
  <w:footnote w:id="2">
    <w:p w14:paraId="7268D7A4" w14:textId="77777777" w:rsidR="004A4E96" w:rsidRPr="000D7E2B" w:rsidRDefault="004A4E96" w:rsidP="004A4E96">
      <w:pPr>
        <w:pStyle w:val="Notedebasdepage"/>
        <w:rPr>
          <w:lang w:val="de-DE"/>
        </w:rPr>
      </w:pPr>
      <w:r>
        <w:rPr>
          <w:rStyle w:val="Appelnotedebasdep"/>
        </w:rPr>
        <w:footnoteRef/>
      </w:r>
      <w:r>
        <w:t xml:space="preserve"> </w:t>
      </w:r>
      <w:hyperlink r:id="rId1" w:history="1">
        <w:r w:rsidRPr="00383EB8">
          <w:rPr>
            <w:rStyle w:val="Lienhypertexte"/>
            <w:sz w:val="18"/>
          </w:rPr>
          <w:t>https://doi.org/10.1016/j.jaac.2012.08.018</w:t>
        </w:r>
      </w:hyperlink>
      <w:r>
        <w:t xml:space="preserve"> </w:t>
      </w:r>
    </w:p>
  </w:footnote>
  <w:footnote w:id="3">
    <w:p w14:paraId="3B25A4E4" w14:textId="77777777" w:rsidR="004A4E96" w:rsidRPr="008C2863" w:rsidRDefault="004A4E96" w:rsidP="004A4E96">
      <w:pPr>
        <w:pStyle w:val="Notedebasdepage"/>
        <w:rPr>
          <w:lang w:val="de-DE"/>
        </w:rPr>
      </w:pPr>
      <w:r>
        <w:rPr>
          <w:rStyle w:val="Appelnotedebasdep"/>
        </w:rPr>
        <w:footnoteRef/>
      </w:r>
      <w:r>
        <w:t xml:space="preserve"> </w:t>
      </w:r>
      <w:hyperlink r:id="rId2" w:history="1">
        <w:r w:rsidRPr="00383EB8">
          <w:rPr>
            <w:rStyle w:val="Lienhypertexte"/>
            <w:sz w:val="18"/>
          </w:rPr>
          <w:t>https://www.bsv.admin.ch/bsv/home.webcode.html?webcode=R597.S320.de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1EBB" w14:textId="77777777" w:rsidR="00576E09" w:rsidRDefault="00576E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15E6" w14:textId="77777777" w:rsidR="007B448B" w:rsidRPr="007B448B" w:rsidRDefault="00307EC7" w:rsidP="007B448B">
    <w:pPr>
      <w:pStyle w:val="Themenschwerpunkt"/>
      <w:rPr>
        <w:lang w:val="fr-CH"/>
      </w:rPr>
    </w:pPr>
    <w:r>
      <mc:AlternateContent>
        <mc:Choice Requires="wps">
          <w:drawing>
            <wp:anchor distT="0" distB="0" distL="114299" distR="114299" simplePos="0" relativeHeight="251659264" behindDoc="0" locked="0" layoutInCell="1" allowOverlap="1" wp14:anchorId="7E9078DA" wp14:editId="07794AE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7B21"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E6EB3">
      <w:rPr>
        <w:lang w:val="fr-CH"/>
      </w:rPr>
      <w:t>Trouble du spectre de l’autisme</w:t>
    </w:r>
    <w:r w:rsidR="007B448B">
      <w:rPr>
        <w:lang w:val="fr-CH"/>
      </w:rPr>
      <w:tab/>
    </w:r>
    <w:r w:rsidR="007B448B">
      <w:rPr>
        <w:lang w:val="fr-CH"/>
      </w:rPr>
      <w:tab/>
    </w:r>
    <w:r w:rsidR="007B448B" w:rsidRPr="00ED473A">
      <w:rPr>
        <w:b w:val="0"/>
        <w:bCs/>
        <w:lang w:val="fr-CH"/>
      </w:rPr>
      <w:t xml:space="preserve">Revue Suisse de Pédagogie Spécialisée, Vol. </w:t>
    </w:r>
    <w:r w:rsidR="001A4056">
      <w:rPr>
        <w:b w:val="0"/>
        <w:bCs/>
        <w:lang w:val="fr-CH"/>
      </w:rPr>
      <w:t>13</w:t>
    </w:r>
    <w:r w:rsidR="007B448B" w:rsidRPr="00ED473A">
      <w:rPr>
        <w:b w:val="0"/>
        <w:bCs/>
        <w:lang w:val="fr-CH"/>
      </w:rPr>
      <w:t xml:space="preserve">, </w:t>
    </w:r>
    <w:r w:rsidR="001A4056">
      <w:rPr>
        <w:b w:val="0"/>
        <w:bCs/>
        <w:lang w:val="fr-CH"/>
      </w:rPr>
      <w:t>01</w:t>
    </w:r>
    <w:r w:rsidR="007B448B" w:rsidRPr="00ED473A">
      <w:rPr>
        <w:b w:val="0"/>
        <w:bCs/>
        <w:lang w:val="fr-CH"/>
      </w:rPr>
      <w:t>/</w:t>
    </w:r>
    <w:r w:rsidR="001A4056">
      <w:rPr>
        <w:b w:val="0"/>
        <w:bCs/>
        <w:lang w:val="fr-CH"/>
      </w:rPr>
      <w:t>2023</w:t>
    </w:r>
  </w:p>
  <w:p w14:paraId="64DE0486" w14:textId="6FAC8D37" w:rsidR="004B3A29" w:rsidRPr="00ED473A" w:rsidRDefault="00B7489C" w:rsidP="007B448B">
    <w:pPr>
      <w:pStyle w:val="Themenschwerpunkt"/>
      <w:rPr>
        <w:b w:val="0"/>
        <w:bCs/>
        <w:lang w:val="fr-CH"/>
      </w:rPr>
    </w:pPr>
    <w:r w:rsidRPr="006555BD">
      <w:rPr>
        <w:b w:val="0"/>
        <w:bCs/>
        <w:lang w:val="fr-CH"/>
      </w:rPr>
      <w:t xml:space="preserve">| </w:t>
    </w:r>
    <w:r w:rsidR="00A06C2A">
      <w:rPr>
        <w:b w:val="0"/>
        <w:bCs/>
        <w:lang w:val="fr-CH"/>
      </w:rPr>
      <w:t>ÉDITORIAL</w:t>
    </w:r>
    <w:r w:rsidR="007B448B">
      <w:rPr>
        <w:b w:val="0"/>
        <w:bCs/>
        <w:lang w:val="fr-CH"/>
      </w:rPr>
      <w:tab/>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3D44" w14:textId="77777777" w:rsidR="00576E09" w:rsidRDefault="00576E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8A"/>
    <w:rsid w:val="00016BFF"/>
    <w:rsid w:val="00024143"/>
    <w:rsid w:val="000302CB"/>
    <w:rsid w:val="0003314D"/>
    <w:rsid w:val="000352CE"/>
    <w:rsid w:val="00053353"/>
    <w:rsid w:val="000759D7"/>
    <w:rsid w:val="000B5BB8"/>
    <w:rsid w:val="000E6A66"/>
    <w:rsid w:val="000F0956"/>
    <w:rsid w:val="000F4B54"/>
    <w:rsid w:val="000F5288"/>
    <w:rsid w:val="0010334E"/>
    <w:rsid w:val="001114E2"/>
    <w:rsid w:val="001150A5"/>
    <w:rsid w:val="00115EF5"/>
    <w:rsid w:val="001161D6"/>
    <w:rsid w:val="00120CBF"/>
    <w:rsid w:val="00151BCA"/>
    <w:rsid w:val="00153133"/>
    <w:rsid w:val="00157D7E"/>
    <w:rsid w:val="00167858"/>
    <w:rsid w:val="001A2EEC"/>
    <w:rsid w:val="001A4056"/>
    <w:rsid w:val="001B05BD"/>
    <w:rsid w:val="001B16E8"/>
    <w:rsid w:val="001B25F3"/>
    <w:rsid w:val="001B7781"/>
    <w:rsid w:val="001D3BFB"/>
    <w:rsid w:val="001E3BE9"/>
    <w:rsid w:val="00202A19"/>
    <w:rsid w:val="0020467E"/>
    <w:rsid w:val="00235A6C"/>
    <w:rsid w:val="002443A6"/>
    <w:rsid w:val="00276B2C"/>
    <w:rsid w:val="00284EA0"/>
    <w:rsid w:val="002862AA"/>
    <w:rsid w:val="002C5235"/>
    <w:rsid w:val="002E13B6"/>
    <w:rsid w:val="002E5374"/>
    <w:rsid w:val="0030447C"/>
    <w:rsid w:val="00307EC7"/>
    <w:rsid w:val="00322024"/>
    <w:rsid w:val="003222A6"/>
    <w:rsid w:val="00365730"/>
    <w:rsid w:val="003819B7"/>
    <w:rsid w:val="00382314"/>
    <w:rsid w:val="00383074"/>
    <w:rsid w:val="00386CFF"/>
    <w:rsid w:val="003A0EA7"/>
    <w:rsid w:val="003A2717"/>
    <w:rsid w:val="003B4C81"/>
    <w:rsid w:val="003D221C"/>
    <w:rsid w:val="003D502F"/>
    <w:rsid w:val="003E022D"/>
    <w:rsid w:val="003E0578"/>
    <w:rsid w:val="003E6EB3"/>
    <w:rsid w:val="003F6A6B"/>
    <w:rsid w:val="003F78C2"/>
    <w:rsid w:val="004027D5"/>
    <w:rsid w:val="00404F18"/>
    <w:rsid w:val="004108D3"/>
    <w:rsid w:val="00414332"/>
    <w:rsid w:val="00421D05"/>
    <w:rsid w:val="00426606"/>
    <w:rsid w:val="00441F45"/>
    <w:rsid w:val="0045144F"/>
    <w:rsid w:val="00454BCF"/>
    <w:rsid w:val="00467E46"/>
    <w:rsid w:val="0047168D"/>
    <w:rsid w:val="00486270"/>
    <w:rsid w:val="004A2854"/>
    <w:rsid w:val="004A4E96"/>
    <w:rsid w:val="004B1834"/>
    <w:rsid w:val="004B29F8"/>
    <w:rsid w:val="004B3001"/>
    <w:rsid w:val="004B3A29"/>
    <w:rsid w:val="004C13EB"/>
    <w:rsid w:val="004C4A76"/>
    <w:rsid w:val="004D542D"/>
    <w:rsid w:val="004D58AC"/>
    <w:rsid w:val="004E232F"/>
    <w:rsid w:val="004F5C23"/>
    <w:rsid w:val="005055D5"/>
    <w:rsid w:val="00521559"/>
    <w:rsid w:val="00530E98"/>
    <w:rsid w:val="00533DA1"/>
    <w:rsid w:val="00546490"/>
    <w:rsid w:val="0056578A"/>
    <w:rsid w:val="0056595B"/>
    <w:rsid w:val="00571C0D"/>
    <w:rsid w:val="00572C4C"/>
    <w:rsid w:val="0057605E"/>
    <w:rsid w:val="00576E09"/>
    <w:rsid w:val="00577261"/>
    <w:rsid w:val="00581DB2"/>
    <w:rsid w:val="00585ED0"/>
    <w:rsid w:val="00594747"/>
    <w:rsid w:val="00594844"/>
    <w:rsid w:val="005A646E"/>
    <w:rsid w:val="005A6F41"/>
    <w:rsid w:val="005A7AE7"/>
    <w:rsid w:val="005D15B8"/>
    <w:rsid w:val="005E150A"/>
    <w:rsid w:val="005E5584"/>
    <w:rsid w:val="005E7DD5"/>
    <w:rsid w:val="006111D5"/>
    <w:rsid w:val="006111F5"/>
    <w:rsid w:val="00623E11"/>
    <w:rsid w:val="006411DE"/>
    <w:rsid w:val="006448C5"/>
    <w:rsid w:val="006555BD"/>
    <w:rsid w:val="006676E2"/>
    <w:rsid w:val="00682B8C"/>
    <w:rsid w:val="00685EB4"/>
    <w:rsid w:val="006A4C05"/>
    <w:rsid w:val="006B5540"/>
    <w:rsid w:val="006C2B84"/>
    <w:rsid w:val="006C3DFC"/>
    <w:rsid w:val="006D5D28"/>
    <w:rsid w:val="006E210A"/>
    <w:rsid w:val="006E260B"/>
    <w:rsid w:val="00702BE5"/>
    <w:rsid w:val="007155B8"/>
    <w:rsid w:val="00736903"/>
    <w:rsid w:val="007373E7"/>
    <w:rsid w:val="007424F5"/>
    <w:rsid w:val="0074442C"/>
    <w:rsid w:val="00777A2F"/>
    <w:rsid w:val="00787B6E"/>
    <w:rsid w:val="007A3489"/>
    <w:rsid w:val="007A75E1"/>
    <w:rsid w:val="007B448B"/>
    <w:rsid w:val="007B4F54"/>
    <w:rsid w:val="007B5701"/>
    <w:rsid w:val="007B62B5"/>
    <w:rsid w:val="007C5AB3"/>
    <w:rsid w:val="007E78D0"/>
    <w:rsid w:val="007F43B0"/>
    <w:rsid w:val="007F5E1D"/>
    <w:rsid w:val="008152E5"/>
    <w:rsid w:val="00830A17"/>
    <w:rsid w:val="008351F7"/>
    <w:rsid w:val="00853805"/>
    <w:rsid w:val="00855097"/>
    <w:rsid w:val="00870508"/>
    <w:rsid w:val="00882B9B"/>
    <w:rsid w:val="008854C8"/>
    <w:rsid w:val="0089138A"/>
    <w:rsid w:val="00891E7D"/>
    <w:rsid w:val="008924D4"/>
    <w:rsid w:val="008A2229"/>
    <w:rsid w:val="008C6EDB"/>
    <w:rsid w:val="008D1807"/>
    <w:rsid w:val="008E2D98"/>
    <w:rsid w:val="008F2E4E"/>
    <w:rsid w:val="00912E02"/>
    <w:rsid w:val="00920846"/>
    <w:rsid w:val="00920A21"/>
    <w:rsid w:val="00943B46"/>
    <w:rsid w:val="009552F9"/>
    <w:rsid w:val="009660DC"/>
    <w:rsid w:val="00967D5F"/>
    <w:rsid w:val="00985126"/>
    <w:rsid w:val="009A7FF6"/>
    <w:rsid w:val="009C6886"/>
    <w:rsid w:val="009D4CCF"/>
    <w:rsid w:val="009E5005"/>
    <w:rsid w:val="009F4CD6"/>
    <w:rsid w:val="009F6A07"/>
    <w:rsid w:val="00A06C2A"/>
    <w:rsid w:val="00A10362"/>
    <w:rsid w:val="00A11404"/>
    <w:rsid w:val="00A3591C"/>
    <w:rsid w:val="00A37E53"/>
    <w:rsid w:val="00A50A1E"/>
    <w:rsid w:val="00A543D6"/>
    <w:rsid w:val="00A55E72"/>
    <w:rsid w:val="00A61330"/>
    <w:rsid w:val="00A959B2"/>
    <w:rsid w:val="00AA2899"/>
    <w:rsid w:val="00AA2F41"/>
    <w:rsid w:val="00AA7D4C"/>
    <w:rsid w:val="00AB7501"/>
    <w:rsid w:val="00AC20F1"/>
    <w:rsid w:val="00AE583E"/>
    <w:rsid w:val="00AE5D15"/>
    <w:rsid w:val="00AE631D"/>
    <w:rsid w:val="00AF16EB"/>
    <w:rsid w:val="00B23FEC"/>
    <w:rsid w:val="00B50E21"/>
    <w:rsid w:val="00B54E5C"/>
    <w:rsid w:val="00B71621"/>
    <w:rsid w:val="00B7489C"/>
    <w:rsid w:val="00B7596B"/>
    <w:rsid w:val="00BB3270"/>
    <w:rsid w:val="00BC32F4"/>
    <w:rsid w:val="00BD4FAD"/>
    <w:rsid w:val="00BD74F7"/>
    <w:rsid w:val="00C1174C"/>
    <w:rsid w:val="00C201F8"/>
    <w:rsid w:val="00C24833"/>
    <w:rsid w:val="00C350DC"/>
    <w:rsid w:val="00C43705"/>
    <w:rsid w:val="00C50710"/>
    <w:rsid w:val="00C63ADB"/>
    <w:rsid w:val="00C77A77"/>
    <w:rsid w:val="00C85052"/>
    <w:rsid w:val="00C90953"/>
    <w:rsid w:val="00CC1689"/>
    <w:rsid w:val="00CF4C21"/>
    <w:rsid w:val="00CF788D"/>
    <w:rsid w:val="00D02DE1"/>
    <w:rsid w:val="00D17F8E"/>
    <w:rsid w:val="00D30491"/>
    <w:rsid w:val="00D45554"/>
    <w:rsid w:val="00D55316"/>
    <w:rsid w:val="00D614DC"/>
    <w:rsid w:val="00D65100"/>
    <w:rsid w:val="00D75B90"/>
    <w:rsid w:val="00D9463F"/>
    <w:rsid w:val="00D969AF"/>
    <w:rsid w:val="00D97196"/>
    <w:rsid w:val="00DA3CEB"/>
    <w:rsid w:val="00DB085C"/>
    <w:rsid w:val="00DB1F8B"/>
    <w:rsid w:val="00DB5151"/>
    <w:rsid w:val="00DB5625"/>
    <w:rsid w:val="00DC0AB5"/>
    <w:rsid w:val="00DC399A"/>
    <w:rsid w:val="00DE6B7F"/>
    <w:rsid w:val="00DF11B1"/>
    <w:rsid w:val="00DF5157"/>
    <w:rsid w:val="00E03695"/>
    <w:rsid w:val="00E23124"/>
    <w:rsid w:val="00E26F3D"/>
    <w:rsid w:val="00E31225"/>
    <w:rsid w:val="00E42E44"/>
    <w:rsid w:val="00E54DD0"/>
    <w:rsid w:val="00E6236B"/>
    <w:rsid w:val="00E7780E"/>
    <w:rsid w:val="00E8625B"/>
    <w:rsid w:val="00E9142E"/>
    <w:rsid w:val="00E96E69"/>
    <w:rsid w:val="00EA4676"/>
    <w:rsid w:val="00EA484D"/>
    <w:rsid w:val="00EC0A4F"/>
    <w:rsid w:val="00ED473A"/>
    <w:rsid w:val="00EF4C1D"/>
    <w:rsid w:val="00EF7CFB"/>
    <w:rsid w:val="00F47AD4"/>
    <w:rsid w:val="00F767F6"/>
    <w:rsid w:val="00F76CB2"/>
    <w:rsid w:val="00F83A13"/>
    <w:rsid w:val="00FB2600"/>
    <w:rsid w:val="00FB2DAA"/>
    <w:rsid w:val="00FB48D2"/>
    <w:rsid w:val="00FB7742"/>
    <w:rsid w:val="00FC7953"/>
    <w:rsid w:val="00FD5708"/>
    <w:rsid w:val="00FD717E"/>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2D013"/>
  <w15:docId w15:val="{3D09897A-558D-4DA1-B904-B6F70587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A4E96"/>
    <w:pPr>
      <w:spacing w:after="0" w:line="276" w:lineRule="auto"/>
    </w:pPr>
    <w:rPr>
      <w:rFonts w:eastAsia="Open Sans SemiCondensed" w:cs="Times New Roman"/>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40"/>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40"/>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40"/>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rPr>
      <w:rFonts w:eastAsiaTheme="minorHAnsi" w:cstheme="minorBidi"/>
    </w:r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rFonts w:eastAsiaTheme="minorHAnsi" w:cstheme="minorBidi"/>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rFonts w:eastAsiaTheme="minorHAnsi" w:cstheme="minorBidi"/>
      <w:i/>
    </w:rPr>
  </w:style>
  <w:style w:type="paragraph" w:styleId="Bibliographie">
    <w:name w:val="Bibliography"/>
    <w:basedOn w:val="Normal"/>
    <w:qFormat/>
    <w:rsid w:val="00CF788D"/>
    <w:pPr>
      <w:ind w:left="567" w:hanging="567"/>
    </w:pPr>
    <w:rPr>
      <w:rFonts w:eastAsiaTheme="minorHAnsi" w:cstheme="minorBidi"/>
    </w:r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rFonts w:eastAsiaTheme="minorHAnsi" w:cstheme="minorBidi"/>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rFonts w:eastAsiaTheme="minorHAnsi" w:cstheme="minorBidi"/>
      <w:b/>
    </w:rPr>
  </w:style>
  <w:style w:type="paragraph" w:customStyle="1" w:styleId="Definition">
    <w:name w:val="Definition"/>
    <w:basedOn w:val="Normal"/>
    <w:rPr>
      <w:rFonts w:eastAsiaTheme="minorHAnsi" w:cstheme="minorBidi"/>
    </w:rPr>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rFonts w:eastAsiaTheme="minorHAnsi" w:cstheme="minorBidi"/>
      <w:iCs/>
      <w:sz w:val="16"/>
    </w:rPr>
  </w:style>
  <w:style w:type="paragraph" w:customStyle="1" w:styleId="NotizAbbildung">
    <w:name w:val="Notiz Abbildung"/>
    <w:basedOn w:val="NotizTabelle"/>
    <w:qFormat/>
    <w:rsid w:val="006B5540"/>
  </w:style>
  <w:style w:type="paragraph" w:customStyle="1" w:styleId="Figure">
    <w:name w:val="Figure"/>
    <w:basedOn w:val="Normal"/>
    <w:rPr>
      <w:rFonts w:eastAsiaTheme="minorHAnsi" w:cstheme="minorBidi"/>
    </w:rPr>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rPr>
      <w:rFonts w:eastAsiaTheme="minorHAnsi" w:cstheme="minorBidi"/>
    </w:r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rFonts w:eastAsiaTheme="minorHAnsi" w:cstheme="minorBidi"/>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autoRedefine/>
    <w:rsid w:val="00C24833"/>
    <w:pPr>
      <w:spacing w:before="0" w:after="0"/>
      <w:ind w:firstLine="0"/>
      <w:jc w:val="left"/>
    </w:pPr>
    <w:rPr>
      <w:lang w:val="de-CH"/>
    </w:r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rFonts w:eastAsiaTheme="minorHAnsi" w:cstheme="minorBidi"/>
      <w:bCs/>
      <w:i/>
      <w:iCs/>
      <w:color w:val="D31932" w:themeColor="accent1"/>
    </w:rPr>
  </w:style>
  <w:style w:type="paragraph" w:styleId="Liste">
    <w:name w:val="List"/>
    <w:basedOn w:val="Normal"/>
    <w:unhideWhenUsed/>
    <w:qFormat/>
    <w:rsid w:val="00ED473A"/>
    <w:pPr>
      <w:numPr>
        <w:numId w:val="17"/>
      </w:numPr>
      <w:ind w:left="454" w:hanging="284"/>
      <w:contextualSpacing/>
    </w:pPr>
    <w:rPr>
      <w:rFonts w:eastAsiaTheme="minorHAnsi" w:cstheme="minorBidi"/>
    </w:rPr>
  </w:style>
  <w:style w:type="paragraph" w:styleId="Liste2">
    <w:name w:val="List 2"/>
    <w:basedOn w:val="Normal"/>
    <w:unhideWhenUsed/>
    <w:rsid w:val="00ED473A"/>
    <w:pPr>
      <w:numPr>
        <w:ilvl w:val="1"/>
        <w:numId w:val="17"/>
      </w:numPr>
      <w:ind w:left="794" w:hanging="284"/>
      <w:contextualSpacing/>
    </w:pPr>
    <w:rPr>
      <w:rFonts w:eastAsiaTheme="minorHAnsi" w:cstheme="minorBidi"/>
    </w:rPr>
  </w:style>
  <w:style w:type="paragraph" w:styleId="Liste3">
    <w:name w:val="List 3"/>
    <w:basedOn w:val="Normal"/>
    <w:unhideWhenUsed/>
    <w:rsid w:val="00ED473A"/>
    <w:pPr>
      <w:numPr>
        <w:ilvl w:val="2"/>
        <w:numId w:val="17"/>
      </w:numPr>
      <w:ind w:left="1135" w:hanging="284"/>
      <w:contextualSpacing/>
    </w:pPr>
    <w:rPr>
      <w:rFonts w:eastAsiaTheme="minorHAnsi" w:cstheme="minorBidi"/>
    </w:rPr>
  </w:style>
  <w:style w:type="paragraph" w:styleId="Index1">
    <w:name w:val="index 1"/>
    <w:basedOn w:val="Normal"/>
    <w:next w:val="Normal"/>
    <w:autoRedefine/>
    <w:rsid w:val="00571C0D"/>
    <w:pPr>
      <w:spacing w:line="240" w:lineRule="auto"/>
      <w:ind w:left="200" w:hanging="200"/>
    </w:pPr>
    <w:rPr>
      <w:rFonts w:eastAsiaTheme="minorHAnsi" w:cstheme="minorBidi"/>
    </w:r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rPr>
      <w:rFonts w:eastAsiaTheme="minorHAnsi" w:cstheme="minorBidi"/>
    </w:r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
    <w:name w:val="Hervorhebung"/>
    <w:basedOn w:val="Normal"/>
    <w:link w:val="HervorhebungCar"/>
    <w:qFormat/>
    <w:rsid w:val="003D502F"/>
    <w:rPr>
      <w:rFonts w:eastAsiaTheme="minorHAnsi" w:cstheme="minorBidi"/>
      <w:bCs/>
      <w:i/>
      <w:color w:val="D31932" w:themeColor="accent1"/>
      <w:spacing w:val="10"/>
      <w:szCs w:val="22"/>
    </w:rPr>
  </w:style>
  <w:style w:type="character" w:customStyle="1" w:styleId="HervorhebungCar">
    <w:name w:val="Hervorhebung Car"/>
    <w:basedOn w:val="Policepardfaut"/>
    <w:link w:val="Hervorhebung"/>
    <w:rsid w:val="003D502F"/>
    <w:rPr>
      <w:bCs/>
      <w:i/>
      <w:color w:val="D31932" w:themeColor="accent1"/>
      <w:spacing w:val="10"/>
      <w:szCs w:val="22"/>
    </w:rPr>
  </w:style>
  <w:style w:type="paragraph" w:customStyle="1" w:styleId="Zitat">
    <w:name w:val="Zitat"/>
    <w:basedOn w:val="Normal"/>
    <w:next w:val="Corpsdetexte"/>
    <w:qFormat/>
    <w:rsid w:val="00157D7E"/>
    <w:pPr>
      <w:spacing w:before="120" w:after="240"/>
      <w:ind w:left="284" w:right="567"/>
      <w:jc w:val="both"/>
    </w:pPr>
    <w:rPr>
      <w:rFonts w:eastAsiaTheme="minorHAnsi" w:cstheme="minorBidi"/>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1"/>
      </w:numPr>
      <w:ind w:left="527" w:hanging="357"/>
      <w:contextualSpacing/>
    </w:pPr>
    <w:rPr>
      <w:rFonts w:eastAsiaTheme="minorHAnsi" w:cstheme="minorBidi"/>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rFonts w:eastAsiaTheme="minorHAnsi" w:cstheme="minorBidi"/>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eastAsiaTheme="minorHAnsi"/>
      <w:sz w:val="24"/>
      <w:szCs w:val="24"/>
    </w:rPr>
  </w:style>
  <w:style w:type="paragraph" w:styleId="PrformatHTML">
    <w:name w:val="HTML Preformatted"/>
    <w:basedOn w:val="Normal"/>
    <w:link w:val="PrformatHTMLCar"/>
    <w:semiHidden/>
    <w:unhideWhenUsed/>
    <w:rsid w:val="006676E2"/>
    <w:pPr>
      <w:spacing w:line="240" w:lineRule="auto"/>
    </w:pPr>
    <w:rPr>
      <w:rFonts w:eastAsiaTheme="minorHAnsi" w:cstheme="minorBidi"/>
    </w:r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rFonts w:eastAsiaTheme="minorHAnsi" w:cstheme="minorBidi"/>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rFonts w:eastAsiaTheme="minorHAnsi" w:cstheme="minorBidi"/>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40"/>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1A4056"/>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5EB6D" w:themeFill="accent3"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ldine.ayer@csps.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3-01-0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bsv.admin.ch/bsv/home.webcode.html?webcode=R597.S320.de" TargetMode="External"/><Relationship Id="rId1" Type="http://schemas.openxmlformats.org/officeDocument/2006/relationships/hyperlink" Target="https://doi.org/10.1016/j.jaac.2012.08.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veRobin\SZH%20CSPS\Daten_Allgemein%20-%20General\2_Produkte\52_Revue\RV02_Redaction\Revue_2023\Layout_v8.2_FR_2023.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6" ma:contentTypeDescription="Crée un document." ma:contentTypeScope="" ma:versionID="5fd57058a05ee96b2a8a1e91bcf19aa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6645585f8ba1b56d8a6f4eb40b5511f"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44C7F3ED-99C8-4026-8D10-24BA1DF8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Layout_v8.2_FR_2023.dotx</Template>
  <TotalTime>0</TotalTime>
  <Pages>1</Pages>
  <Words>460</Words>
  <Characters>2737</Characters>
  <Application>Microsoft Office Word</Application>
  <DocSecurity>0</DocSecurity>
  <Lines>38</Lines>
  <Paragraphs>15</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Autisme : l’intervention précoce en gage d’une bonne qualité de vie_x000d_</dc:title>
  <dc:creator>Géraldine Ayer_x000d_</dc:creator>
  <cp:keywords>None</cp:keywords>
  <cp:lastModifiedBy>Morand, Robin</cp:lastModifiedBy>
  <cp:revision>8</cp:revision>
  <cp:lastPrinted>2022-07-01T12:31:00Z</cp:lastPrinted>
  <dcterms:created xsi:type="dcterms:W3CDTF">2023-02-21T13:20:00Z</dcterms:created>
  <dcterms:modified xsi:type="dcterms:W3CDTF">2023-02-21T13:25:00Z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