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D4CC7" w14:textId="77777777" w:rsidR="007F103B" w:rsidRDefault="007F0CD7">
      <w:pPr>
        <w:pStyle w:val="Titel"/>
      </w:pPr>
      <w:r>
        <w:t>Selbstständig und geheim abstimmen</w:t>
      </w:r>
    </w:p>
    <w:p w14:paraId="0EA99A04" w14:textId="77777777" w:rsidR="001D1E15" w:rsidRDefault="008B23C4" w:rsidP="001D1E15">
      <w:pPr>
        <w:pStyle w:val="Untertitel"/>
        <w:rPr>
          <w:rStyle w:val="UntertitelZchn"/>
          <w:szCs w:val="24"/>
        </w:rPr>
      </w:pPr>
      <w:r w:rsidRPr="001D1E15">
        <w:rPr>
          <w:rStyle w:val="UntertitelZchn"/>
        </w:rPr>
        <w:t>Die Abstimmungsschablone stärkt die politischen Rechte von blinden und sehbeeinträchtigten Stimmberechtigten</w:t>
      </w:r>
    </w:p>
    <w:p w14:paraId="78F1D90F" w14:textId="11F21202" w:rsidR="007F103B" w:rsidRPr="001427F8" w:rsidRDefault="00F86BC1" w:rsidP="00E03252">
      <w:pPr>
        <w:pStyle w:val="Author"/>
        <w:rPr>
          <w:lang w:val="de-CH"/>
        </w:rPr>
      </w:pPr>
      <w:r w:rsidRPr="001C4F44">
        <w:rPr>
          <w:lang w:val="de-CH"/>
        </w:rPr>
        <w:t>Jonas Pauchard</w:t>
      </w:r>
    </w:p>
    <w:p w14:paraId="1E9AAB8D" w14:textId="0064B069" w:rsidR="007F103B" w:rsidRDefault="00D64A75" w:rsidP="00D64A75">
      <w:pPr>
        <w:pStyle w:val="Abstract"/>
      </w:pPr>
      <w:r>
        <w:t>Zusammenfassung</w:t>
      </w:r>
      <w:r>
        <w:br/>
      </w:r>
      <w:r w:rsidR="007F0CD7">
        <w:t xml:space="preserve">Blinde und </w:t>
      </w:r>
      <w:r w:rsidR="00F86BC1">
        <w:t xml:space="preserve">sehbeeinträchtigte </w:t>
      </w:r>
      <w:r w:rsidR="007F0CD7">
        <w:t>Stimmberechtigte konnten in der Schweiz ihr Stimmrecht bislang nicht geheim und selbstständig ausüben. D</w:t>
      </w:r>
      <w:r w:rsidR="00EE6A60">
        <w:t>ie</w:t>
      </w:r>
      <w:r w:rsidR="007F0CD7">
        <w:t xml:space="preserve">s verletzt das </w:t>
      </w:r>
      <w:r w:rsidR="00F77FFC">
        <w:t xml:space="preserve">Stimmgeheimnis, das </w:t>
      </w:r>
      <w:r w:rsidR="007F0CD7">
        <w:t xml:space="preserve">in </w:t>
      </w:r>
      <w:r w:rsidR="00F81D5F">
        <w:t>der Bundesverfassung (</w:t>
      </w:r>
      <w:r w:rsidR="007F0CD7">
        <w:t>BV</w:t>
      </w:r>
      <w:r w:rsidR="00F81D5F">
        <w:t>)</w:t>
      </w:r>
      <w:r w:rsidR="007F0CD7">
        <w:t xml:space="preserve"> </w:t>
      </w:r>
      <w:r w:rsidR="00F86BC1">
        <w:t xml:space="preserve">sowie </w:t>
      </w:r>
      <w:r w:rsidR="00631D49">
        <w:t>im</w:t>
      </w:r>
      <w:r w:rsidR="00F81D5F">
        <w:t xml:space="preserve"> Bundesgesetz über die politischen Rechte (</w:t>
      </w:r>
      <w:r w:rsidR="007F0CD7">
        <w:t>BPR</w:t>
      </w:r>
      <w:r w:rsidR="00F81D5F">
        <w:t>)</w:t>
      </w:r>
      <w:r w:rsidR="007F0CD7">
        <w:t xml:space="preserve"> verankert </w:t>
      </w:r>
      <w:r w:rsidR="00F77FFC">
        <w:t>ist</w:t>
      </w:r>
      <w:r w:rsidR="009B69E6">
        <w:t xml:space="preserve">. Darüber hinaus </w:t>
      </w:r>
      <w:r w:rsidR="00C14EA7">
        <w:t>steht dies</w:t>
      </w:r>
      <w:r w:rsidR="007F0CD7">
        <w:t xml:space="preserve"> auch</w:t>
      </w:r>
      <w:r w:rsidR="00F86BC1">
        <w:t xml:space="preserve"> im Widerspruch zu</w:t>
      </w:r>
      <w:r w:rsidR="00A761C8">
        <w:t>m</w:t>
      </w:r>
      <w:r w:rsidR="007F0CD7">
        <w:t xml:space="preserve"> </w:t>
      </w:r>
      <w:r w:rsidR="00B27948">
        <w:t>Übereinkommen über die Rechte von Menschen mit Behinderungen (</w:t>
      </w:r>
      <w:r w:rsidR="007F0CD7">
        <w:t>BRK</w:t>
      </w:r>
      <w:r w:rsidR="00B27948">
        <w:t>)</w:t>
      </w:r>
      <w:r w:rsidR="007F0CD7">
        <w:t>. Eine Teilrevision des Bundesgesetzes über die politischen Rechte schafft nun eine Grundlage zur Abhilfe. Die von der Bundeskanzlei entwickelte Abstimmungsschablone setzt diese Vorgabe erstmals praktisch um</w:t>
      </w:r>
      <w:r w:rsidR="008747E2">
        <w:t>.</w:t>
      </w:r>
      <w:r w:rsidR="007F0CD7">
        <w:t xml:space="preserve"> </w:t>
      </w:r>
      <w:r w:rsidR="008747E2">
        <w:t>Z</w:t>
      </w:r>
      <w:r w:rsidR="007F0CD7">
        <w:t xml:space="preserve">unächst </w:t>
      </w:r>
      <w:r w:rsidR="008747E2">
        <w:t xml:space="preserve">geschieht dies </w:t>
      </w:r>
      <w:r w:rsidR="00F86BC1">
        <w:t xml:space="preserve">im Rahmen eines </w:t>
      </w:r>
      <w:r w:rsidR="007F0CD7">
        <w:t>Pilotversuch</w:t>
      </w:r>
      <w:r w:rsidR="00F86BC1">
        <w:t>s</w:t>
      </w:r>
      <w:r w:rsidR="007F0CD7">
        <w:t xml:space="preserve"> im Kanton Zürich. Der Beitrag beleuchtet </w:t>
      </w:r>
      <w:r w:rsidR="00B27948">
        <w:t xml:space="preserve">die </w:t>
      </w:r>
      <w:r w:rsidR="00F86BC1">
        <w:t xml:space="preserve">rechtliche </w:t>
      </w:r>
      <w:r w:rsidR="00B27948">
        <w:t>Ausgangslage</w:t>
      </w:r>
      <w:r w:rsidR="007F0CD7">
        <w:t>, beschreibt den Lösungsansatz und zeigt Optimierungspotenzial auf.</w:t>
      </w:r>
    </w:p>
    <w:p w14:paraId="6ECB9A29" w14:textId="79D724FE" w:rsidR="00F80493" w:rsidRPr="00F80493" w:rsidRDefault="00F80493" w:rsidP="00F80493">
      <w:pPr>
        <w:pStyle w:val="Abstract"/>
        <w:rPr>
          <w:lang w:val="fr-FR"/>
        </w:rPr>
      </w:pPr>
      <w:r w:rsidRPr="27C58473">
        <w:rPr>
          <w:lang w:val="fr-FR"/>
        </w:rPr>
        <w:t>Résumé</w:t>
      </w:r>
      <w:r w:rsidRPr="00F80493">
        <w:rPr>
          <w:lang w:val="fr-CH"/>
        </w:rPr>
        <w:br/>
      </w:r>
      <w:r w:rsidRPr="27C58473">
        <w:rPr>
          <w:lang w:val="fr-FR"/>
        </w:rPr>
        <w:t xml:space="preserve">Jusqu’à présent, les électrices et électeurs aveugles ou malvoyants ne pouvaient pas exercer leur droit de vote en Suisse de manière confidentielle et autonome. Cette situation porte atteinte au secret du vote, un droit inscrit dans la Constitution (Cst.) et la Loi fédérale sur les droits politiques (LDP). En outre, elle s’oppose à la Convention relative aux droits des personnes handicapées (CDPH). Une révision partielle de la loi fédérale sur les droits politiques offre désormais une base pour y remédier. Le gabarit de vote conçu par la Chancellerie fédérale constitue la première application concrète de cette mesure. Son utilisation commence par un projet pilote dans le canton de Zurich. Cet article présente le cadre juridique, décrit la solution de départ et décrit les voies d’amélioration potentielles. </w:t>
      </w:r>
    </w:p>
    <w:p w14:paraId="7D1A47B2" w14:textId="2AF68D2A" w:rsidR="007A64A8" w:rsidRPr="00F80493" w:rsidRDefault="007A64A8" w:rsidP="003F6A12">
      <w:pPr>
        <w:jc w:val="both"/>
        <w:rPr>
          <w:rFonts w:eastAsia="Open Sans SemiCondensed" w:cs="Times New Roman"/>
          <w:lang w:val="fr-CH"/>
        </w:rPr>
      </w:pPr>
      <w:proofErr w:type="gramStart"/>
      <w:r w:rsidRPr="00F80493">
        <w:rPr>
          <w:rFonts w:eastAsia="Open Sans SemiCondensed" w:cs="Open Sans SemiCondensed"/>
          <w:b/>
          <w:bCs/>
          <w:lang w:val="fr-CH"/>
        </w:rPr>
        <w:t>Keywords</w:t>
      </w:r>
      <w:r w:rsidRPr="00F80493">
        <w:rPr>
          <w:rFonts w:eastAsia="Open Sans SemiCondensed" w:cs="Times New Roman"/>
          <w:lang w:val="fr-CH"/>
        </w:rPr>
        <w:t>:</w:t>
      </w:r>
      <w:proofErr w:type="gramEnd"/>
      <w:r w:rsidRPr="00F80493">
        <w:rPr>
          <w:rFonts w:eastAsia="Open Sans SemiCondensed" w:cs="Times New Roman"/>
          <w:lang w:val="fr-CH"/>
        </w:rPr>
        <w:t xml:space="preserve"> </w:t>
      </w:r>
      <w:r w:rsidR="0071527F" w:rsidRPr="003F6A12">
        <w:rPr>
          <w:rFonts w:eastAsia="Open Sans SemiCondensed" w:cs="Times New Roman"/>
        </w:rPr>
        <w:t xml:space="preserve">Recht, Stimmrecht, politische Teilhabe, Mitbestimmung, Partizipation, Sehbeeinträchtigung, Barrierefreiheit </w:t>
      </w:r>
      <w:r w:rsidR="0071527F" w:rsidRPr="004C776D">
        <w:rPr>
          <w:rFonts w:eastAsia="Open Sans SemiCondensed" w:cs="Times New Roman"/>
          <w:lang w:val="fr-CH"/>
        </w:rPr>
        <w:t xml:space="preserve">/ droit, </w:t>
      </w:r>
      <w:r w:rsidR="0071527F" w:rsidRPr="007974E3">
        <w:rPr>
          <w:rFonts w:eastAsia="Open Sans SemiCondensed" w:cs="Times New Roman"/>
          <w:lang w:val="fr-CH"/>
        </w:rPr>
        <w:t>droit de vote</w:t>
      </w:r>
      <w:r w:rsidR="0071527F">
        <w:rPr>
          <w:rFonts w:eastAsia="Open Sans SemiCondensed" w:cs="Times New Roman"/>
          <w:lang w:val="fr-CH"/>
        </w:rPr>
        <w:t xml:space="preserve">, </w:t>
      </w:r>
      <w:r w:rsidR="0071527F" w:rsidRPr="004C776D">
        <w:rPr>
          <w:rFonts w:eastAsia="Open Sans SemiCondensed" w:cs="Times New Roman"/>
          <w:lang w:val="fr-CH"/>
        </w:rPr>
        <w:t>participation politique</w:t>
      </w:r>
      <w:r w:rsidR="0071527F">
        <w:rPr>
          <w:rFonts w:eastAsia="Open Sans SemiCondensed" w:cs="Times New Roman"/>
          <w:lang w:val="fr-CH"/>
        </w:rPr>
        <w:t xml:space="preserve">, </w:t>
      </w:r>
      <w:r w:rsidR="0071527F" w:rsidRPr="002C2B67">
        <w:rPr>
          <w:rFonts w:eastAsia="Open Sans SemiCondensed" w:cs="Times New Roman"/>
          <w:lang w:val="fr-CH"/>
        </w:rPr>
        <w:t>participation aux décisions</w:t>
      </w:r>
      <w:r w:rsidR="0071527F">
        <w:rPr>
          <w:rFonts w:eastAsia="Open Sans SemiCondensed" w:cs="Times New Roman"/>
          <w:lang w:val="fr-CH"/>
        </w:rPr>
        <w:t>, participation,</w:t>
      </w:r>
      <w:r w:rsidR="0071527F" w:rsidRPr="00587A76">
        <w:rPr>
          <w:rFonts w:eastAsia="Open Sans SemiCondensed" w:cs="Times New Roman"/>
          <w:lang w:val="fr-CH"/>
        </w:rPr>
        <w:t xml:space="preserve"> déficience visuelle</w:t>
      </w:r>
      <w:r w:rsidR="0071527F">
        <w:rPr>
          <w:rFonts w:eastAsia="Open Sans SemiCondensed" w:cs="Times New Roman"/>
          <w:lang w:val="fr-CH"/>
        </w:rPr>
        <w:t>, accessibilité</w:t>
      </w:r>
    </w:p>
    <w:p w14:paraId="743D6009" w14:textId="55B8EB95" w:rsidR="007A64A8" w:rsidRPr="00CE357E" w:rsidRDefault="007A64A8" w:rsidP="007A64A8">
      <w:pPr>
        <w:rPr>
          <w:rFonts w:eastAsia="Open Sans SemiCondensed" w:cs="Open Sans SemiCondensed"/>
          <w:bCs/>
          <w:iCs/>
          <w:color w:val="CF3649"/>
          <w:lang w:val="fr-CH"/>
        </w:rPr>
      </w:pPr>
      <w:proofErr w:type="gramStart"/>
      <w:r w:rsidRPr="00F80493">
        <w:rPr>
          <w:rFonts w:eastAsia="Open Sans SemiCondensed" w:cs="Open Sans SemiCondensed"/>
          <w:b/>
          <w:bCs/>
          <w:lang w:val="fr-CH"/>
        </w:rPr>
        <w:t>DOI</w:t>
      </w:r>
      <w:r w:rsidRPr="00F80493">
        <w:rPr>
          <w:rFonts w:eastAsia="Open Sans SemiCondensed" w:cs="Open Sans SemiCondensed"/>
          <w:lang w:val="fr-CH"/>
        </w:rPr>
        <w:t>:</w:t>
      </w:r>
      <w:proofErr w:type="gramEnd"/>
      <w:r w:rsidRPr="00F80493">
        <w:rPr>
          <w:rFonts w:eastAsia="Open Sans SemiCondensed" w:cs="Open Sans SemiCondensed"/>
          <w:lang w:val="fr-CH"/>
        </w:rPr>
        <w:t xml:space="preserve"> </w:t>
      </w:r>
      <w:hyperlink r:id="rId11" w:history="1">
        <w:r w:rsidR="00CE357E" w:rsidRPr="005F3AFF">
          <w:rPr>
            <w:rStyle w:val="Hyperlink"/>
            <w:rFonts w:eastAsia="Open Sans SemiCondensed" w:cs="Open Sans SemiCondensed"/>
            <w:spacing w:val="0"/>
            <w:lang w:val="fr-CH"/>
          </w:rPr>
          <w:t>https://doi.org/10.57161/z2026-07-</w:t>
        </w:r>
        <w:r w:rsidR="00CE357E" w:rsidRPr="005F3AFF">
          <w:rPr>
            <w:rStyle w:val="Hyperlink"/>
            <w:lang w:val="fr-CH"/>
          </w:rPr>
          <w:t>07</w:t>
        </w:r>
      </w:hyperlink>
      <w:r w:rsidR="00CE357E">
        <w:rPr>
          <w:lang w:val="fr-CH"/>
        </w:rPr>
        <w:t xml:space="preserve"> </w:t>
      </w:r>
    </w:p>
    <w:p w14:paraId="719A3A85" w14:textId="725367E4" w:rsidR="007A64A8" w:rsidRPr="007A64A8" w:rsidRDefault="007A64A8" w:rsidP="007A64A8">
      <w:pPr>
        <w:rPr>
          <w:rFonts w:eastAsia="Open Sans SemiCondensed" w:cs="Times New Roman"/>
        </w:rPr>
      </w:pPr>
      <w:r w:rsidRPr="007A64A8">
        <w:rPr>
          <w:rFonts w:eastAsia="Open Sans SemiCondensed" w:cs="Times New Roman"/>
        </w:rPr>
        <w:t xml:space="preserve">Schweizerische Zeitschrift für Heilpädagogik, Jg. </w:t>
      </w:r>
      <w:r w:rsidR="003D6614">
        <w:rPr>
          <w:rFonts w:eastAsia="Open Sans SemiCondensed" w:cs="Times New Roman"/>
        </w:rPr>
        <w:t>32</w:t>
      </w:r>
      <w:r w:rsidRPr="007A64A8">
        <w:rPr>
          <w:rFonts w:eastAsia="Open Sans SemiCondensed" w:cs="Times New Roman"/>
        </w:rPr>
        <w:t xml:space="preserve">, </w:t>
      </w:r>
      <w:r w:rsidR="003D6614">
        <w:rPr>
          <w:rFonts w:eastAsia="Open Sans SemiCondensed" w:cs="Times New Roman"/>
        </w:rPr>
        <w:t>07</w:t>
      </w:r>
      <w:r w:rsidRPr="007A64A8">
        <w:rPr>
          <w:rFonts w:eastAsia="Open Sans SemiCondensed" w:cs="Times New Roman"/>
        </w:rPr>
        <w:t>/</w:t>
      </w:r>
      <w:r w:rsidR="003D6614">
        <w:rPr>
          <w:rFonts w:eastAsia="Open Sans SemiCondensed" w:cs="Times New Roman"/>
        </w:rPr>
        <w:t>2026</w:t>
      </w:r>
    </w:p>
    <w:p w14:paraId="1315539D" w14:textId="69B939C8" w:rsidR="007A64A8" w:rsidRPr="007A64A8" w:rsidRDefault="007A64A8" w:rsidP="007A64A8">
      <w:pPr>
        <w:rPr>
          <w:rFonts w:eastAsia="Open Sans SemiCondensed" w:cs="Times New Roman"/>
          <w:lang w:val="fr-CH"/>
        </w:rPr>
      </w:pPr>
      <w:r w:rsidRPr="007A64A8">
        <w:rPr>
          <w:rFonts w:eastAsia="Open Sans SemiCondensed" w:cs="Times New Roman"/>
          <w:noProof/>
        </w:rPr>
        <w:drawing>
          <wp:inline distT="0" distB="0" distL="0" distR="0" wp14:anchorId="2A7DAC4B" wp14:editId="32478F91">
            <wp:extent cx="1143000" cy="400050"/>
            <wp:effectExtent l="0" t="0" r="0" b="0"/>
            <wp:docPr id="4" name="Graphique 4" descr="Creative Common BY"/>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2EB3FE7D" w14:textId="5844218C" w:rsidR="007F103B" w:rsidRDefault="007F0CD7">
      <w:pPr>
        <w:pStyle w:val="berschrift1"/>
      </w:pPr>
      <w:r>
        <w:t>Das Problem</w:t>
      </w:r>
    </w:p>
    <w:p w14:paraId="4A36D913" w14:textId="1E7276CC" w:rsidR="007F103B" w:rsidRDefault="007F0CD7" w:rsidP="00E27109">
      <w:pPr>
        <w:pStyle w:val="Textkrper"/>
        <w:ind w:firstLine="0"/>
      </w:pPr>
      <w:r>
        <w:t>Die politischen Rechte sind in Art</w:t>
      </w:r>
      <w:r w:rsidR="00DE7D4C">
        <w:t>ikel</w:t>
      </w:r>
      <w:r w:rsidR="00B52C6A">
        <w:t> </w:t>
      </w:r>
      <w:r>
        <w:t xml:space="preserve">34 </w:t>
      </w:r>
      <w:r w:rsidR="00B27948">
        <w:t xml:space="preserve">der </w:t>
      </w:r>
      <w:r w:rsidR="00B27948" w:rsidRPr="00B27948">
        <w:t xml:space="preserve">Bundesverfassung </w:t>
      </w:r>
      <w:r w:rsidR="00B27948">
        <w:t>(</w:t>
      </w:r>
      <w:r>
        <w:t>BV</w:t>
      </w:r>
      <w:r w:rsidR="00B27948">
        <w:t>)</w:t>
      </w:r>
      <w:r>
        <w:t xml:space="preserve"> als Grundrecht verankert. Art.</w:t>
      </w:r>
      <w:r w:rsidR="00B52C6A">
        <w:t> </w:t>
      </w:r>
      <w:r>
        <w:t>34 Abs.</w:t>
      </w:r>
      <w:r w:rsidR="00B52C6A">
        <w:t> </w:t>
      </w:r>
      <w:r>
        <w:t>2 BV garantiert namentlich die freie Willensbildung und die unverfälschte Stimmabgabe</w:t>
      </w:r>
      <w:r w:rsidR="00B07FF5">
        <w:t xml:space="preserve">, </w:t>
      </w:r>
      <w:r w:rsidR="00F86BC1">
        <w:t>wozu auch das Stimmgeheimnis gehört</w:t>
      </w:r>
      <w:r>
        <w:t xml:space="preserve">. </w:t>
      </w:r>
      <w:r w:rsidR="002916E6" w:rsidRPr="002916E6">
        <w:t>Art.</w:t>
      </w:r>
      <w:r w:rsidR="004C0B27">
        <w:t> </w:t>
      </w:r>
      <w:r w:rsidR="002916E6" w:rsidRPr="002916E6">
        <w:t xml:space="preserve">136 BV legt zusätzlich fest, welche Personen bei eidgenössischen Abstimmungen und Wahlen stimmberechtigt sind. </w:t>
      </w:r>
      <w:r>
        <w:t xml:space="preserve">Das </w:t>
      </w:r>
      <w:r w:rsidR="00B27948" w:rsidRPr="00B27948">
        <w:t xml:space="preserve">Bundesgesetz über die politischen Rechte </w:t>
      </w:r>
      <w:r w:rsidR="00B27948">
        <w:t>(</w:t>
      </w:r>
      <w:r>
        <w:t>BPR</w:t>
      </w:r>
      <w:r w:rsidR="00B27948">
        <w:t>)</w:t>
      </w:r>
      <w:r>
        <w:t xml:space="preserve"> konkretisiert die Verfassungsgarantie auf Gesetzesstufe</w:t>
      </w:r>
      <w:r w:rsidR="00F86BC1">
        <w:t>.</w:t>
      </w:r>
      <w:r>
        <w:t xml:space="preserve"> Art.</w:t>
      </w:r>
      <w:r w:rsidR="007B24F5">
        <w:t> </w:t>
      </w:r>
      <w:r>
        <w:t>5 Abs.</w:t>
      </w:r>
      <w:r w:rsidR="007B24F5">
        <w:t> </w:t>
      </w:r>
      <w:r>
        <w:t xml:space="preserve">6 BPR sieht vor, dass schreibunfähige Personen den Stimmzettel durch eine Person ihrer Wahl ausfüllen lassen können. </w:t>
      </w:r>
      <w:r w:rsidR="00F86BC1">
        <w:t xml:space="preserve">Damit kann </w:t>
      </w:r>
      <w:r>
        <w:t xml:space="preserve">das Stimmgeheimnis </w:t>
      </w:r>
      <w:r w:rsidR="00F86BC1">
        <w:t>jedoch strukturell nicht gewahrt werden</w:t>
      </w:r>
      <w:r w:rsidR="008B5538">
        <w:t xml:space="preserve">, </w:t>
      </w:r>
      <w:r w:rsidR="00F86BC1">
        <w:t xml:space="preserve">weil </w:t>
      </w:r>
      <w:r w:rsidR="008B5538">
        <w:t>e</w:t>
      </w:r>
      <w:r>
        <w:t xml:space="preserve">ine Drittperson zwingend </w:t>
      </w:r>
      <w:r w:rsidR="001617D0">
        <w:t xml:space="preserve">wissen </w:t>
      </w:r>
      <w:r w:rsidR="008B5538">
        <w:t>muss</w:t>
      </w:r>
      <w:r w:rsidR="001617D0">
        <w:t xml:space="preserve">, wie die </w:t>
      </w:r>
      <w:r w:rsidR="009456FE">
        <w:t xml:space="preserve">stimmberechtigte Person abstimmen oder wen sie wählen </w:t>
      </w:r>
      <w:r w:rsidR="0093734E">
        <w:t>wird</w:t>
      </w:r>
      <w:r w:rsidR="00FE6471">
        <w:t>.</w:t>
      </w:r>
      <w:r w:rsidR="008B5538">
        <w:t xml:space="preserve"> </w:t>
      </w:r>
      <w:r w:rsidR="000E03EB">
        <w:t>Dadurch wird</w:t>
      </w:r>
      <w:r w:rsidR="008B5538">
        <w:t xml:space="preserve"> </w:t>
      </w:r>
      <w:r>
        <w:t>schon auf Gesetzesstufe das verfassungsrechtlich verankerte Stimmgeheimnis</w:t>
      </w:r>
      <w:r w:rsidR="008B5538">
        <w:t xml:space="preserve"> verletzt</w:t>
      </w:r>
      <w:r>
        <w:t xml:space="preserve">. In der Praxis </w:t>
      </w:r>
      <w:r w:rsidR="00F86BC1">
        <w:t xml:space="preserve">bedeutete dies </w:t>
      </w:r>
      <w:r w:rsidR="00763CDD">
        <w:t xml:space="preserve">für Stimmberechtigte mit </w:t>
      </w:r>
      <w:r w:rsidR="00F86BC1">
        <w:t xml:space="preserve">Sehbeeinträchtigung </w:t>
      </w:r>
      <w:r w:rsidR="00763CDD">
        <w:t>oder Blindheit bislang</w:t>
      </w:r>
      <w:r w:rsidR="00440F04">
        <w:t>,</w:t>
      </w:r>
      <w:r>
        <w:t xml:space="preserve"> entweder fremde Hilfe in Anspruch </w:t>
      </w:r>
      <w:r w:rsidR="00440F04">
        <w:t xml:space="preserve">zu </w:t>
      </w:r>
      <w:r>
        <w:t xml:space="preserve">nehmen und </w:t>
      </w:r>
      <w:r w:rsidR="00440F04">
        <w:t xml:space="preserve">den </w:t>
      </w:r>
      <w:r w:rsidR="00F86BC1">
        <w:t xml:space="preserve">eigenen </w:t>
      </w:r>
      <w:r w:rsidR="00440F04">
        <w:t>Stimmwille</w:t>
      </w:r>
      <w:r w:rsidR="00F86BC1">
        <w:t>n</w:t>
      </w:r>
      <w:r>
        <w:t xml:space="preserve"> </w:t>
      </w:r>
      <w:r w:rsidR="00F86BC1">
        <w:t>offenzulegen</w:t>
      </w:r>
      <w:r w:rsidR="00440F04">
        <w:t xml:space="preserve"> </w:t>
      </w:r>
      <w:r>
        <w:t xml:space="preserve">oder auf die Stimmabgabe </w:t>
      </w:r>
      <w:r w:rsidR="00440F04">
        <w:t xml:space="preserve">zu </w:t>
      </w:r>
      <w:r>
        <w:t>verzichten.</w:t>
      </w:r>
    </w:p>
    <w:p w14:paraId="35329BAC" w14:textId="3A8C3C4B" w:rsidR="007F103B" w:rsidRDefault="007F0CD7">
      <w:pPr>
        <w:pStyle w:val="Textkrper"/>
      </w:pPr>
      <w:r>
        <w:t>Rund 3</w:t>
      </w:r>
      <w:r w:rsidR="00BE22DD">
        <w:t>77</w:t>
      </w:r>
      <w:r w:rsidR="00070A41">
        <w:t> </w:t>
      </w:r>
      <w:r>
        <w:t xml:space="preserve">000 Menschen in der Schweiz leben mit einer </w:t>
      </w:r>
      <w:r w:rsidR="00F86BC1">
        <w:t>Sehbeeinträchtigung</w:t>
      </w:r>
      <w:r>
        <w:t xml:space="preserve">, </w:t>
      </w:r>
      <w:r w:rsidR="00F86BC1">
        <w:t xml:space="preserve">etwa </w:t>
      </w:r>
      <w:r>
        <w:t>50</w:t>
      </w:r>
      <w:r w:rsidR="00070A41">
        <w:t> </w:t>
      </w:r>
      <w:r>
        <w:t xml:space="preserve">000 </w:t>
      </w:r>
      <w:r w:rsidR="00070A41">
        <w:t xml:space="preserve">von ihnen </w:t>
      </w:r>
      <w:r>
        <w:t>sind blind (</w:t>
      </w:r>
      <w:r w:rsidR="009C5FA8">
        <w:t>SZBLIND</w:t>
      </w:r>
      <w:r>
        <w:t xml:space="preserve">, </w:t>
      </w:r>
      <w:r w:rsidR="00B27948">
        <w:t>2019</w:t>
      </w:r>
      <w:r>
        <w:t xml:space="preserve">). Unter den Stimmberechtigten dieser Gruppe betrifft die Problematik </w:t>
      </w:r>
      <w:r w:rsidR="00E47AF7">
        <w:t>somi</w:t>
      </w:r>
      <w:r>
        <w:t>t Tausende Personen.</w:t>
      </w:r>
    </w:p>
    <w:p w14:paraId="7AA46DF7" w14:textId="5AD2A339" w:rsidR="007F103B" w:rsidRDefault="007F0CD7" w:rsidP="0030615E">
      <w:pPr>
        <w:pStyle w:val="Textkrper"/>
        <w:ind w:firstLine="0"/>
      </w:pPr>
      <w:r>
        <w:lastRenderedPageBreak/>
        <w:t>Auf völkerrechtlicher Ebene kommt Art</w:t>
      </w:r>
      <w:r w:rsidR="00487275">
        <w:t xml:space="preserve">ikel </w:t>
      </w:r>
      <w:r>
        <w:t xml:space="preserve">29 </w:t>
      </w:r>
      <w:r w:rsidR="00B27948">
        <w:t>des Übereinkommens über die Rechte von Menschen mit Behinderungen (</w:t>
      </w:r>
      <w:r>
        <w:t>BRK</w:t>
      </w:r>
      <w:r w:rsidR="00B27948">
        <w:t>)</w:t>
      </w:r>
      <w:r>
        <w:t xml:space="preserve"> hinzu. Die Schweiz hat die </w:t>
      </w:r>
      <w:r w:rsidR="00F81D5F">
        <w:t xml:space="preserve">Konvention </w:t>
      </w:r>
      <w:r w:rsidR="00143FC5">
        <w:t xml:space="preserve">im Jahr </w:t>
      </w:r>
      <w:r>
        <w:t xml:space="preserve">2014 ratifiziert. </w:t>
      </w:r>
      <w:r w:rsidR="00A9029F">
        <w:t>Dies</w:t>
      </w:r>
      <w:r w:rsidR="00EB21AD">
        <w:t>e</w:t>
      </w:r>
      <w:r>
        <w:t xml:space="preserve"> schützt ausdrücklich das Recht, die Stimme «in geheimer Abstimmung ohne Einschüchterung» abzugeben, und verpflichtet die </w:t>
      </w:r>
      <w:r w:rsidR="00B27948">
        <w:t>Vertragsstaaten</w:t>
      </w:r>
      <w:r>
        <w:t>, «gegebenenfalls die Nutzung unterstützender und neuer Technologien zu erleichtern»</w:t>
      </w:r>
      <w:r w:rsidR="009A66D9">
        <w:t xml:space="preserve"> (BRK, Art</w:t>
      </w:r>
      <w:r w:rsidR="008F3C9C">
        <w:t>.</w:t>
      </w:r>
      <w:r w:rsidR="009A66D9">
        <w:t xml:space="preserve"> 29 </w:t>
      </w:r>
      <w:proofErr w:type="spellStart"/>
      <w:r w:rsidR="009A66D9">
        <w:t>lit</w:t>
      </w:r>
      <w:proofErr w:type="spellEnd"/>
      <w:r w:rsidR="009A66D9">
        <w:t>. </w:t>
      </w:r>
      <w:r w:rsidR="00353F21">
        <w:t>a Ziff. ii</w:t>
      </w:r>
      <w:r w:rsidR="009A66D9">
        <w:t>.)</w:t>
      </w:r>
      <w:r>
        <w:t xml:space="preserve">. </w:t>
      </w:r>
      <w:r w:rsidR="007B5350">
        <w:t>Aus</w:t>
      </w:r>
      <w:r w:rsidR="009A66D9">
        <w:t xml:space="preserve"> der</w:t>
      </w:r>
      <w:r w:rsidR="007B5350">
        <w:t xml:space="preserve"> </w:t>
      </w:r>
      <w:r>
        <w:t xml:space="preserve">BRK </w:t>
      </w:r>
      <w:r w:rsidR="007B5350">
        <w:t>geht für die Schweiz als Vertragsstaat eine Pflicht hervor, W</w:t>
      </w:r>
      <w:r w:rsidR="007B5350" w:rsidRPr="007B5350">
        <w:t>ahlverfahren, -einrichtungen und -materialien</w:t>
      </w:r>
      <w:r w:rsidR="007B5350">
        <w:t xml:space="preserve">, worunter auch </w:t>
      </w:r>
      <w:r w:rsidR="00A35C39">
        <w:t>Abstimmungsverfahren</w:t>
      </w:r>
      <w:r w:rsidR="007B5350">
        <w:t xml:space="preserve"> fallen, </w:t>
      </w:r>
      <w:r w:rsidR="00A35C39">
        <w:t>barrierefrei auszugestalten</w:t>
      </w:r>
      <w:r w:rsidR="007B5350" w:rsidRPr="007B5350">
        <w:t xml:space="preserve"> </w:t>
      </w:r>
      <w:r w:rsidR="00A35C39">
        <w:t>(</w:t>
      </w:r>
      <w:r>
        <w:t>Frei, 2023, Art.</w:t>
      </w:r>
      <w:r w:rsidR="00747921">
        <w:t> </w:t>
      </w:r>
      <w:r>
        <w:t>29, N</w:t>
      </w:r>
      <w:r w:rsidR="00747921">
        <w:t> </w:t>
      </w:r>
      <w:r>
        <w:t xml:space="preserve">36). Der UN-Ausschuss für die Rechte von Menschen mit Behinderungen </w:t>
      </w:r>
      <w:r w:rsidR="00AE7F21">
        <w:t xml:space="preserve">(2022) </w:t>
      </w:r>
      <w:r>
        <w:t xml:space="preserve">hat die Schweiz in seinen </w:t>
      </w:r>
      <w:r w:rsidR="00D173AB">
        <w:t>«</w:t>
      </w:r>
      <w:r w:rsidRPr="007C36B4">
        <w:t>Abschliessenden Bemerkungen</w:t>
      </w:r>
      <w:r w:rsidR="00D173AB">
        <w:t>»</w:t>
      </w:r>
      <w:r>
        <w:t xml:space="preserve"> </w:t>
      </w:r>
      <w:r w:rsidR="005F52C8">
        <w:t xml:space="preserve">sodann auch </w:t>
      </w:r>
      <w:r>
        <w:t>aufgefordert, Wahl</w:t>
      </w:r>
      <w:r w:rsidR="00817EB0">
        <w:t>- und Abstimmungs</w:t>
      </w:r>
      <w:r>
        <w:t>verfahren für alle Menschen mit Behinderungen zugänglich zu machen (</w:t>
      </w:r>
      <w:proofErr w:type="spellStart"/>
      <w:r>
        <w:t>Concluding</w:t>
      </w:r>
      <w:proofErr w:type="spellEnd"/>
      <w:r>
        <w:t xml:space="preserve"> </w:t>
      </w:r>
      <w:proofErr w:type="spellStart"/>
      <w:r>
        <w:t>Observations</w:t>
      </w:r>
      <w:proofErr w:type="spellEnd"/>
      <w:r>
        <w:t xml:space="preserve"> </w:t>
      </w:r>
      <w:proofErr w:type="spellStart"/>
      <w:r>
        <w:t>Switzerland</w:t>
      </w:r>
      <w:proofErr w:type="spellEnd"/>
      <w:r>
        <w:t>, Ziff.</w:t>
      </w:r>
      <w:r w:rsidR="00DE3EE7">
        <w:t> </w:t>
      </w:r>
      <w:r>
        <w:t xml:space="preserve">56 </w:t>
      </w:r>
      <w:proofErr w:type="spellStart"/>
      <w:r>
        <w:t>lit</w:t>
      </w:r>
      <w:proofErr w:type="spellEnd"/>
      <w:r>
        <w:t>.</w:t>
      </w:r>
      <w:r w:rsidR="00DE3EE7">
        <w:t> </w:t>
      </w:r>
      <w:r>
        <w:t xml:space="preserve">b). </w:t>
      </w:r>
      <w:r w:rsidR="00DE5BE2">
        <w:t>Hinzu</w:t>
      </w:r>
      <w:r w:rsidR="00F81D5F">
        <w:t xml:space="preserve"> </w:t>
      </w:r>
      <w:r w:rsidR="00DE5BE2">
        <w:t>kommen die in der BRK verankerten Grundsätze</w:t>
      </w:r>
      <w:r w:rsidR="00C564CA">
        <w:t xml:space="preserve"> der individuellen Auto</w:t>
      </w:r>
      <w:r w:rsidR="00846DB2">
        <w:t>no</w:t>
      </w:r>
      <w:r w:rsidR="00C564CA">
        <w:t xml:space="preserve">mie </w:t>
      </w:r>
      <w:r w:rsidR="00F81D5F">
        <w:t xml:space="preserve">sowie </w:t>
      </w:r>
      <w:r w:rsidR="00F14793">
        <w:t>der vollen und wirksamen Teilhabe an der Gesellschaft.</w:t>
      </w:r>
      <w:r w:rsidR="00DE5BE2">
        <w:t xml:space="preserve"> </w:t>
      </w:r>
      <w:r w:rsidR="004F118D">
        <w:t>D</w:t>
      </w:r>
      <w:r>
        <w:t xml:space="preserve">as Parlament hat </w:t>
      </w:r>
      <w:r w:rsidR="00EF10E9">
        <w:t xml:space="preserve">diesen </w:t>
      </w:r>
      <w:r w:rsidR="00ED1BE9">
        <w:t xml:space="preserve">revisionsbedürftigen Umstand </w:t>
      </w:r>
      <w:r w:rsidR="002D6741">
        <w:t xml:space="preserve">ausdrücklich anerkannt, indem es die </w:t>
      </w:r>
      <w:r>
        <w:t xml:space="preserve">Motion 22.3371 der Staatspolitischen Kommission des Nationalrats </w:t>
      </w:r>
      <w:r w:rsidR="005826D9">
        <w:t>«Stimmgeheimnis. Ein Recht für alle»</w:t>
      </w:r>
      <w:r w:rsidR="00F81D5F">
        <w:t xml:space="preserve"> </w:t>
      </w:r>
      <w:r w:rsidR="002D6741">
        <w:t>angenommen hat</w:t>
      </w:r>
      <w:r>
        <w:t>.</w:t>
      </w:r>
    </w:p>
    <w:p w14:paraId="111BA853" w14:textId="4F65B6D9" w:rsidR="007F103B" w:rsidRDefault="007F0CD7">
      <w:pPr>
        <w:pStyle w:val="berschrift1"/>
      </w:pPr>
      <w:r>
        <w:t>Die gesetzliche Grundlage</w:t>
      </w:r>
      <w:r w:rsidR="00DB44A1">
        <w:t xml:space="preserve">: </w:t>
      </w:r>
      <w:r>
        <w:t>Teilrevision des BPR</w:t>
      </w:r>
    </w:p>
    <w:p w14:paraId="6D153AE9" w14:textId="53F361F5" w:rsidR="007F103B" w:rsidRDefault="007F0CD7" w:rsidP="00F23E03">
      <w:pPr>
        <w:pStyle w:val="Textkrper"/>
        <w:ind w:firstLine="0"/>
      </w:pPr>
      <w:r>
        <w:t xml:space="preserve">Das geltende Recht ermöglichte es blinden und </w:t>
      </w:r>
      <w:r w:rsidR="00F81D5F">
        <w:t xml:space="preserve">sehbeeinträchtigten </w:t>
      </w:r>
      <w:r>
        <w:t xml:space="preserve">Stimmberechtigten </w:t>
      </w:r>
      <w:r w:rsidR="00F81D5F">
        <w:t xml:space="preserve">bislang </w:t>
      </w:r>
      <w:r>
        <w:t>nicht, ihr verfassungsmässig garantiertes Stimmgeheimnis zu wahren. Der neue Art.</w:t>
      </w:r>
      <w:r w:rsidR="002A1ABC">
        <w:t> </w:t>
      </w:r>
      <w:r>
        <w:t>6 Abs.</w:t>
      </w:r>
      <w:r w:rsidR="002A1ABC">
        <w:t> </w:t>
      </w:r>
      <w:r>
        <w:t xml:space="preserve">2 BPR </w:t>
      </w:r>
      <w:r w:rsidR="00F81D5F">
        <w:t xml:space="preserve">sieht </w:t>
      </w:r>
      <w:r>
        <w:t xml:space="preserve">vor, dass Bund und Kantone sicherstellen müssen, dass Menschen mit </w:t>
      </w:r>
      <w:r w:rsidR="00F81D5F">
        <w:t xml:space="preserve">Sehbeeinträchtigung </w:t>
      </w:r>
      <w:r>
        <w:t xml:space="preserve">oder Blindheit ihre Stimmzettel unter Wahrung des Stimmgeheimnisses selbst ausfüllen können (Bundeskanzlei, 2025). Die Bestimmung </w:t>
      </w:r>
      <w:r w:rsidR="00BD1BB6">
        <w:t>soll</w:t>
      </w:r>
      <w:r>
        <w:t xml:space="preserve"> </w:t>
      </w:r>
      <w:r w:rsidR="00BD1BB6">
        <w:t xml:space="preserve">gemäss </w:t>
      </w:r>
      <w:r w:rsidR="00F81D5F">
        <w:t xml:space="preserve">den </w:t>
      </w:r>
      <w:r w:rsidR="00BD1BB6">
        <w:t>Aussagen in der parlamentarischen Debatte</w:t>
      </w:r>
      <w:r w:rsidR="00F81D5F">
        <w:t xml:space="preserve"> zwar</w:t>
      </w:r>
      <w:r w:rsidR="00BD1BB6">
        <w:t xml:space="preserve"> </w:t>
      </w:r>
      <w:r>
        <w:t>keinen individuellen Rechtsanspruch einzelner Stimmberechtigter</w:t>
      </w:r>
      <w:r w:rsidR="00BD1BB6">
        <w:t xml:space="preserve"> begründen</w:t>
      </w:r>
      <w:r>
        <w:t>, verankert aber eine staatliche Handlungspflicht. Damit wird zugleich Art.</w:t>
      </w:r>
      <w:r w:rsidR="008A19D6">
        <w:t> </w:t>
      </w:r>
      <w:r>
        <w:t xml:space="preserve">29 BRK </w:t>
      </w:r>
      <w:r w:rsidR="00F81D5F">
        <w:t xml:space="preserve">in diesem Teilbereich </w:t>
      </w:r>
      <w:r>
        <w:t>umgesetzt.</w:t>
      </w:r>
    </w:p>
    <w:p w14:paraId="2EE50D21" w14:textId="1ADADEC9" w:rsidR="007F103B" w:rsidRDefault="007F0CD7" w:rsidP="00D64A75">
      <w:pPr>
        <w:pStyle w:val="Textkrper"/>
      </w:pPr>
      <w:r>
        <w:t xml:space="preserve">Bemerkenswert ist die technologieneutrale Ausgestaltung der Bestimmung. Bund und Kantone </w:t>
      </w:r>
      <w:r w:rsidR="001E4AFB">
        <w:t xml:space="preserve">können frei </w:t>
      </w:r>
      <w:r>
        <w:t>entscheiden, mit welchen Mitteln sie die Vorgabe umsetzen. Das eröffnet Flexibilität</w:t>
      </w:r>
      <w:r w:rsidR="00F81D5F">
        <w:t>:</w:t>
      </w:r>
      <w:r>
        <w:t xml:space="preserve"> </w:t>
      </w:r>
      <w:r w:rsidR="00A568AF">
        <w:t>K</w:t>
      </w:r>
      <w:r>
        <w:t xml:space="preserve">antonale Lösungen können </w:t>
      </w:r>
      <w:r w:rsidR="009E39F1">
        <w:t xml:space="preserve">beispielsweise </w:t>
      </w:r>
      <w:r>
        <w:t>den lokalen Gegebenheiten angepasst werden</w:t>
      </w:r>
      <w:r w:rsidR="009E39F1">
        <w:t>.</w:t>
      </w:r>
      <w:r>
        <w:t xml:space="preserve"> </w:t>
      </w:r>
      <w:r w:rsidR="009E39F1">
        <w:t xml:space="preserve">Zudem </w:t>
      </w:r>
      <w:r w:rsidR="00F81D5F">
        <w:t>schliesst die</w:t>
      </w:r>
      <w:r w:rsidR="009E39F1">
        <w:t xml:space="preserve"> Bestimmung ausdrücklich auch </w:t>
      </w:r>
      <w:r>
        <w:t xml:space="preserve">digitale Alternativen wie die elektronische Stimmabgabe </w:t>
      </w:r>
      <w:r w:rsidR="00F81D5F">
        <w:t>ein. Für</w:t>
      </w:r>
      <w:r>
        <w:t xml:space="preserve"> </w:t>
      </w:r>
      <w:r w:rsidR="00F81D5F">
        <w:t xml:space="preserve">sehbeeinträchtigte </w:t>
      </w:r>
      <w:r w:rsidR="009E39F1">
        <w:t>und blinde</w:t>
      </w:r>
      <w:r>
        <w:t xml:space="preserve"> </w:t>
      </w:r>
      <w:r w:rsidR="00F81D5F">
        <w:t>Menschen kann die</w:t>
      </w:r>
      <w:r w:rsidR="00777014">
        <w:t xml:space="preserve"> elektronische Stimmabgabe</w:t>
      </w:r>
      <w:r w:rsidR="00F81D5F">
        <w:t xml:space="preserve"> erhebliche Vorteile bieten</w:t>
      </w:r>
      <w:r w:rsidR="009E39F1">
        <w:t xml:space="preserve">, sofern sie barrierefrei </w:t>
      </w:r>
      <w:r w:rsidR="00C77CCA">
        <w:t xml:space="preserve">und medienbruchfrei </w:t>
      </w:r>
      <w:r w:rsidR="00C94C17">
        <w:t xml:space="preserve">mit </w:t>
      </w:r>
      <w:proofErr w:type="spellStart"/>
      <w:r w:rsidR="00C94C17">
        <w:t>assistiven</w:t>
      </w:r>
      <w:proofErr w:type="spellEnd"/>
      <w:r w:rsidR="00C94C17">
        <w:t xml:space="preserve"> Technologien wie Screenreader</w:t>
      </w:r>
      <w:r w:rsidR="00F81D5F">
        <w:t>n</w:t>
      </w:r>
      <w:r w:rsidR="00C94C17">
        <w:t xml:space="preserve"> </w:t>
      </w:r>
      <w:r w:rsidR="00C77CCA">
        <w:t xml:space="preserve">nutzbar </w:t>
      </w:r>
      <w:r w:rsidR="00F81D5F">
        <w:t>ist.</w:t>
      </w:r>
    </w:p>
    <w:p w14:paraId="243586DA" w14:textId="77777777" w:rsidR="007F103B" w:rsidRDefault="007F0CD7">
      <w:pPr>
        <w:pStyle w:val="berschrift1"/>
      </w:pPr>
      <w:r>
        <w:t>Die Abstimmungsschablone als praktische Umsetzung</w:t>
      </w:r>
    </w:p>
    <w:p w14:paraId="34832732" w14:textId="3CF2DEC0" w:rsidR="007F103B" w:rsidRDefault="007F0CD7" w:rsidP="00F23E03">
      <w:pPr>
        <w:pStyle w:val="Textkrper"/>
        <w:ind w:firstLine="0"/>
      </w:pPr>
      <w:r>
        <w:t xml:space="preserve">Parallel zur Gesetzgebung hat die Bundeskanzlei in enger Zusammenarbeit mit dem </w:t>
      </w:r>
      <w:r w:rsidR="007F71E9" w:rsidRPr="00F23E03">
        <w:rPr>
          <w:i/>
          <w:iCs/>
        </w:rPr>
        <w:t>Schweizerischen Zentralverein für das Blindenwesen</w:t>
      </w:r>
      <w:r w:rsidR="007F71E9">
        <w:t xml:space="preserve"> (</w:t>
      </w:r>
      <w:r>
        <w:t>SZBLIND</w:t>
      </w:r>
      <w:r w:rsidR="007F71E9">
        <w:t>)</w:t>
      </w:r>
      <w:r>
        <w:t xml:space="preserve">, dem </w:t>
      </w:r>
      <w:r w:rsidRPr="00F23E03">
        <w:rPr>
          <w:i/>
          <w:iCs/>
        </w:rPr>
        <w:t>B. Blinden- und Behindertenzentrum Bern</w:t>
      </w:r>
      <w:r>
        <w:t xml:space="preserve"> sowie betroffenen Kantonalverbänden eine Abstimmungsschablone entwickelt</w:t>
      </w:r>
      <w:r w:rsidR="00D6765D">
        <w:t xml:space="preserve">. Diese wurde </w:t>
      </w:r>
      <w:r w:rsidR="009911C1">
        <w:t xml:space="preserve">in der Praxis getestet </w:t>
      </w:r>
      <w:r>
        <w:t xml:space="preserve">und </w:t>
      </w:r>
      <w:r w:rsidR="00F81D5F">
        <w:t>überprüft</w:t>
      </w:r>
      <w:r>
        <w:t xml:space="preserve">. </w:t>
      </w:r>
      <w:r w:rsidR="00935413">
        <w:t>Um die Schablone zu entwickeln und zu testen, wurden b</w:t>
      </w:r>
      <w:r w:rsidR="007003CB">
        <w:t>linde und sehbeeinträchtigte Menschen einbezogen</w:t>
      </w:r>
      <w:r w:rsidR="005B6360">
        <w:t>. Dies entspricht</w:t>
      </w:r>
      <w:r w:rsidR="0062357F">
        <w:t xml:space="preserve"> </w:t>
      </w:r>
      <w:r>
        <w:t xml:space="preserve">dem in </w:t>
      </w:r>
      <w:r w:rsidR="00A35C39">
        <w:t xml:space="preserve">der </w:t>
      </w:r>
      <w:r>
        <w:t xml:space="preserve">BRK verankerten Grundsatz </w:t>
      </w:r>
      <w:r w:rsidR="00A35C39">
        <w:t xml:space="preserve">und Leitprinzip </w:t>
      </w:r>
      <w:r>
        <w:t>der wirksamen Konsultation</w:t>
      </w:r>
      <w:r w:rsidR="0062357F">
        <w:t xml:space="preserve">: </w:t>
      </w:r>
      <w:r>
        <w:t>«</w:t>
      </w:r>
      <w:r w:rsidR="00666A40">
        <w:t>N</w:t>
      </w:r>
      <w:r>
        <w:t xml:space="preserve">othing </w:t>
      </w:r>
      <w:proofErr w:type="spellStart"/>
      <w:r>
        <w:t>about</w:t>
      </w:r>
      <w:proofErr w:type="spellEnd"/>
      <w:r>
        <w:t xml:space="preserve"> </w:t>
      </w:r>
      <w:proofErr w:type="spellStart"/>
      <w:r>
        <w:t>us</w:t>
      </w:r>
      <w:proofErr w:type="spellEnd"/>
      <w:r>
        <w:t xml:space="preserve"> </w:t>
      </w:r>
      <w:proofErr w:type="spellStart"/>
      <w:r>
        <w:t>without</w:t>
      </w:r>
      <w:proofErr w:type="spellEnd"/>
      <w:r>
        <w:t xml:space="preserve"> </w:t>
      </w:r>
      <w:proofErr w:type="spellStart"/>
      <w:r>
        <w:t>us</w:t>
      </w:r>
      <w:proofErr w:type="spellEnd"/>
      <w:r w:rsidR="00666A40">
        <w:t>.</w:t>
      </w:r>
      <w:r>
        <w:t>» Bei der eidgenössischen Volksabstimmung vom 30.</w:t>
      </w:r>
      <w:r w:rsidR="0062357F">
        <w:t> </w:t>
      </w:r>
      <w:r>
        <w:t>November 2025 kam die Schablone im Kanton Zürich als Pilotkanton erstmals zum Einsatz. Die Erfahrungen aus dem Pilotbetrieb sollen die Grundlage für die schweizweite Einführung im zweiten Halbjahr 2026 bilden (Bundeskanzlei, 2025).</w:t>
      </w:r>
      <w:r w:rsidR="0057699A">
        <w:t xml:space="preserve"> Der SZBLIND übernimmt den kostenlosen Vertrieb der Schablone.</w:t>
      </w:r>
    </w:p>
    <w:p w14:paraId="2E69E6E6" w14:textId="7C1662D6" w:rsidR="00471F94" w:rsidRPr="00402A59" w:rsidRDefault="00471F94" w:rsidP="00471F94">
      <w:pPr>
        <w:pStyle w:val="AbbildungBeschriftung"/>
        <w:rPr>
          <w:lang w:val="de-CH"/>
        </w:rPr>
      </w:pPr>
      <w:r w:rsidRPr="00075082">
        <w:rPr>
          <w:lang w:val="de-CH"/>
        </w:rPr>
        <w:lastRenderedPageBreak/>
        <w:t xml:space="preserve">Abstimmungsschablone </w:t>
      </w:r>
      <w:r w:rsidR="00DE4CAF">
        <w:rPr>
          <w:lang w:val="de-CH"/>
        </w:rPr>
        <w:t>(</w:t>
      </w:r>
      <w:r w:rsidRPr="00075082">
        <w:rPr>
          <w:lang w:val="de-CH"/>
        </w:rPr>
        <w:t>©</w:t>
      </w:r>
      <w:r>
        <w:rPr>
          <w:lang w:val="de-CH"/>
        </w:rPr>
        <w:t xml:space="preserve"> </w:t>
      </w:r>
      <w:r w:rsidRPr="00075082">
        <w:rPr>
          <w:lang w:val="de-CH"/>
        </w:rPr>
        <w:t>SZBLIND / Damian Imhof</w:t>
      </w:r>
      <w:r w:rsidR="00DE4CAF">
        <w:rPr>
          <w:lang w:val="de-CH"/>
        </w:rPr>
        <w:t>)</w:t>
      </w:r>
    </w:p>
    <w:p w14:paraId="3E3F1AC8" w14:textId="37F78C5B" w:rsidR="00471F94" w:rsidRDefault="00471F94" w:rsidP="00471F94">
      <w:pPr>
        <w:pStyle w:val="Textkrper"/>
        <w:ind w:firstLine="0"/>
      </w:pPr>
      <w:r>
        <w:rPr>
          <w:noProof/>
        </w:rPr>
        <w:drawing>
          <wp:inline distT="0" distB="0" distL="0" distR="0" wp14:anchorId="2ED04DCF" wp14:editId="69AC5ECC">
            <wp:extent cx="2107096" cy="3160059"/>
            <wp:effectExtent l="0" t="0" r="7620" b="2540"/>
            <wp:docPr id="1166090373"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090373" name="Grafik 2">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96984" cy="3294867"/>
                    </a:xfrm>
                    <a:prstGeom prst="rect">
                      <a:avLst/>
                    </a:prstGeom>
                    <a:noFill/>
                    <a:ln>
                      <a:noFill/>
                    </a:ln>
                  </pic:spPr>
                </pic:pic>
              </a:graphicData>
            </a:graphic>
          </wp:inline>
        </w:drawing>
      </w:r>
    </w:p>
    <w:p w14:paraId="2F5FE9FE" w14:textId="3A31C096" w:rsidR="00245025" w:rsidRDefault="00245025" w:rsidP="00245025">
      <w:pPr>
        <w:pStyle w:val="Textkrper"/>
        <w:ind w:firstLine="0"/>
      </w:pPr>
      <w:r>
        <w:t xml:space="preserve">Die Abstimmungsschablone ist eine wiederverwendbare Kartonschablone, die mit Druck- und Brailleschrift versehen ist. Ausgestanzte Felder mit auf- und </w:t>
      </w:r>
      <w:proofErr w:type="spellStart"/>
      <w:r>
        <w:t>zuklappbaren</w:t>
      </w:r>
      <w:proofErr w:type="spellEnd"/>
      <w:r>
        <w:t xml:space="preserve"> Schreibhilfen ermöglichen es, die Antworten «Ja» und «Nein» mit dem Finger nachzufahren. Schablone und Stimmzettel sind in der linken oberen Ecke einheitlich abgeschnitten, damit sie passgenau aufeinanderliegen und es möglich ist, sich ohne Sehvermögen zu orientieren. Ein QR-Code führt barrierefrei zu aktuellen Abstimmungsinformationen.</w:t>
      </w:r>
    </w:p>
    <w:p w14:paraId="63A35A2C" w14:textId="7B51EADE" w:rsidR="00402A59" w:rsidRDefault="007F0CD7" w:rsidP="008506BB">
      <w:pPr>
        <w:pStyle w:val="Textkrper"/>
      </w:pPr>
      <w:r w:rsidRPr="00402A59">
        <w:t>Die</w:t>
      </w:r>
      <w:r w:rsidR="00996B01" w:rsidRPr="00402A59">
        <w:t xml:space="preserve"> Abstimmungss</w:t>
      </w:r>
      <w:r w:rsidRPr="00402A59">
        <w:t>chablone</w:t>
      </w:r>
      <w:r w:rsidR="007278C4">
        <w:t xml:space="preserve"> ist</w:t>
      </w:r>
      <w:r w:rsidRPr="00402A59">
        <w:t xml:space="preserve"> </w:t>
      </w:r>
      <w:r w:rsidR="00F81D5F" w:rsidRPr="00402A59">
        <w:t xml:space="preserve">derzeit noch </w:t>
      </w:r>
      <w:r w:rsidRPr="00402A59">
        <w:t xml:space="preserve">eine Teillösung. In ihrer heutigen Form kann sie nicht bei </w:t>
      </w:r>
      <w:r w:rsidR="00AF1EAC" w:rsidRPr="00402A59">
        <w:t>Abstimmungen</w:t>
      </w:r>
      <w:r w:rsidRPr="00402A59">
        <w:t xml:space="preserve"> mit direktem Gegenentwurf und Stichfrage eingesetzt werden, da sie </w:t>
      </w:r>
      <w:r w:rsidR="00F81D5F" w:rsidRPr="00402A59">
        <w:t xml:space="preserve">lediglich </w:t>
      </w:r>
      <w:r w:rsidRPr="00402A59">
        <w:t>die Standardantworten «Ja» und «Nein» vorsieht. Zudem gilt sie vorerst nur für eidgenössische Vorlagen im Kanton Zürich</w:t>
      </w:r>
      <w:r w:rsidR="00F81D5F" w:rsidRPr="00402A59">
        <w:t>.</w:t>
      </w:r>
      <w:r w:rsidRPr="00402A59">
        <w:t xml:space="preserve"> </w:t>
      </w:r>
      <w:r w:rsidR="00F81D5F" w:rsidRPr="00402A59">
        <w:t xml:space="preserve">Kantonale </w:t>
      </w:r>
      <w:r w:rsidRPr="00402A59">
        <w:t xml:space="preserve">und kommunale Stimmzettel sind noch nicht einbezogen, weil </w:t>
      </w:r>
      <w:r w:rsidR="00F81D5F" w:rsidRPr="00402A59">
        <w:t>dafür entweder eine einheitliche Gestaltung der Stimmzettelformate oder entsprechende Anpassungen durch Kantone und Gemeinden erforderlich wären.</w:t>
      </w:r>
    </w:p>
    <w:p w14:paraId="6F54ABBE" w14:textId="77777777" w:rsidR="007F103B" w:rsidRDefault="007F0CD7">
      <w:pPr>
        <w:pStyle w:val="berschrift1"/>
      </w:pPr>
      <w:r>
        <w:t>Optimierungspotenzial und Ausblick</w:t>
      </w:r>
    </w:p>
    <w:p w14:paraId="1E4D851F" w14:textId="538DFC59" w:rsidR="007F103B" w:rsidRDefault="007F0CD7" w:rsidP="00D93512">
      <w:pPr>
        <w:pStyle w:val="Textkrper"/>
        <w:ind w:firstLine="0"/>
      </w:pPr>
      <w:r>
        <w:t>Das Modell ist ausbaufähig</w:t>
      </w:r>
      <w:r w:rsidR="008546C0">
        <w:t xml:space="preserve"> und sein Potenzial gross</w:t>
      </w:r>
      <w:r>
        <w:t xml:space="preserve">. So liesse sich die Schablone </w:t>
      </w:r>
      <w:r w:rsidR="00F81D5F">
        <w:t xml:space="preserve">um ein zusätzliches </w:t>
      </w:r>
      <w:r>
        <w:t xml:space="preserve">Feld für Stichfragen ergänzen, damit </w:t>
      </w:r>
      <w:r w:rsidR="006E284F">
        <w:t xml:space="preserve">blinde und sehbeeinträchtigte Stimmberechtigte </w:t>
      </w:r>
      <w:r>
        <w:t>auch diese Konstellation selbstständig ausfüll</w:t>
      </w:r>
      <w:r w:rsidR="006E284F">
        <w:t>en</w:t>
      </w:r>
      <w:r>
        <w:t xml:space="preserve"> </w:t>
      </w:r>
      <w:r w:rsidR="006E284F">
        <w:t>können</w:t>
      </w:r>
      <w:r>
        <w:t xml:space="preserve">. </w:t>
      </w:r>
      <w:r w:rsidR="00F81D5F">
        <w:t xml:space="preserve">Ebenso wäre </w:t>
      </w:r>
      <w:r w:rsidR="00D95763">
        <w:t xml:space="preserve">es denkbar, die Schablone </w:t>
      </w:r>
      <w:r>
        <w:t xml:space="preserve">auf kantonale und kommunale Abstimmungen </w:t>
      </w:r>
      <w:r w:rsidR="00D95763">
        <w:t>auszuweiten</w:t>
      </w:r>
      <w:r>
        <w:t xml:space="preserve">, sofern </w:t>
      </w:r>
      <w:r w:rsidR="008546C0">
        <w:t xml:space="preserve">beispielsweise </w:t>
      </w:r>
      <w:r>
        <w:t xml:space="preserve">die Stimmzettelformate </w:t>
      </w:r>
      <w:r w:rsidR="00F81D5F">
        <w:t>vereinheitlicht würden</w:t>
      </w:r>
      <w:r w:rsidR="008546C0">
        <w:t>.</w:t>
      </w:r>
      <w:r>
        <w:t xml:space="preserve"> </w:t>
      </w:r>
      <w:r w:rsidR="00F81D5F">
        <w:t xml:space="preserve">Dabei </w:t>
      </w:r>
      <w:r w:rsidR="008546C0">
        <w:t>dürfte</w:t>
      </w:r>
      <w:r w:rsidR="00F81D5F">
        <w:t xml:space="preserve"> es</w:t>
      </w:r>
      <w:r w:rsidR="008546C0">
        <w:t xml:space="preserve"> sich um eine </w:t>
      </w:r>
      <w:r>
        <w:t>Koordinationsaufgabe zwischen Bund und Kantonen</w:t>
      </w:r>
      <w:r w:rsidR="008546C0">
        <w:t xml:space="preserve"> handeln</w:t>
      </w:r>
      <w:r>
        <w:t xml:space="preserve">, die technisch lösbar </w:t>
      </w:r>
      <w:r w:rsidR="008546C0">
        <w:t>wäre</w:t>
      </w:r>
      <w:r>
        <w:t>.</w:t>
      </w:r>
    </w:p>
    <w:p w14:paraId="1EF8BBB9" w14:textId="5780FC3A" w:rsidR="007F103B" w:rsidRDefault="007F0CD7">
      <w:pPr>
        <w:pStyle w:val="Textkrper"/>
      </w:pPr>
      <w:r>
        <w:t xml:space="preserve">Damit </w:t>
      </w:r>
      <w:r w:rsidR="00F81D5F">
        <w:t xml:space="preserve">sehbeeinträchtigte </w:t>
      </w:r>
      <w:r>
        <w:t xml:space="preserve">Personen vollständig selbstständig abstimmen </w:t>
      </w:r>
      <w:r w:rsidR="0062154A">
        <w:t>können</w:t>
      </w:r>
      <w:r>
        <w:t>, braucht es zudem zwei weitere Anpassungen</w:t>
      </w:r>
      <w:r w:rsidR="00757DA1">
        <w:t>:</w:t>
      </w:r>
      <w:r>
        <w:t xml:space="preserve"> Erstens müsste der Stimmrechtsausweis ein haptisches Merkmal erhalten, </w:t>
      </w:r>
      <w:r w:rsidR="004205B2">
        <w:t>beispielsweise</w:t>
      </w:r>
      <w:r>
        <w:t xml:space="preserve"> eine taktile Prägung, damit er ohne Sehvermögen sicher identifiziert werden kann. Zweitens braucht </w:t>
      </w:r>
      <w:r w:rsidR="00F81D5F">
        <w:t xml:space="preserve">das Unterschriftsfeld des </w:t>
      </w:r>
      <w:r>
        <w:t>Stimmzettel</w:t>
      </w:r>
      <w:r w:rsidR="00F81D5F">
        <w:t>s</w:t>
      </w:r>
      <w:r>
        <w:t xml:space="preserve"> ein taktiles Element, das die Stelle </w:t>
      </w:r>
      <w:r w:rsidR="006811A5">
        <w:t xml:space="preserve">für die Unterschrift </w:t>
      </w:r>
      <w:r>
        <w:t>markiert. Erst mit diesen Ergänzungen ist die gesetzliche Vorgabe des vollständig selbstständigen Abstimmens unter Wahrung des Stimmgeheimnisses lückenlos erfüllt.</w:t>
      </w:r>
    </w:p>
    <w:p w14:paraId="7368A106" w14:textId="50BE8940" w:rsidR="007F103B" w:rsidRDefault="007F0CD7" w:rsidP="00D64A75">
      <w:pPr>
        <w:pStyle w:val="Textkrper"/>
      </w:pPr>
      <w:r>
        <w:t xml:space="preserve">Die technologieneutrale Ausgestaltung der neuen BPR-Bestimmung lässt Bund und Kantonen </w:t>
      </w:r>
      <w:r w:rsidR="00F81D5F">
        <w:t xml:space="preserve">die </w:t>
      </w:r>
      <w:r>
        <w:t xml:space="preserve">Freiheit, den </w:t>
      </w:r>
      <w:r w:rsidR="00B41136">
        <w:t xml:space="preserve">für sie </w:t>
      </w:r>
      <w:r>
        <w:t>geeigneten Weg zu wähle</w:t>
      </w:r>
      <w:r w:rsidR="00B41136">
        <w:t>n</w:t>
      </w:r>
      <w:r w:rsidR="00B27948">
        <w:t xml:space="preserve"> </w:t>
      </w:r>
      <w:r w:rsidR="00F81D5F">
        <w:t>– sei es mit der</w:t>
      </w:r>
      <w:r>
        <w:t xml:space="preserve"> Abstimmungsschablone, eine</w:t>
      </w:r>
      <w:r w:rsidR="00F81D5F">
        <w:t>r</w:t>
      </w:r>
      <w:r>
        <w:t xml:space="preserve"> digitale</w:t>
      </w:r>
      <w:r w:rsidR="00F81D5F">
        <w:t>n</w:t>
      </w:r>
      <w:r>
        <w:t xml:space="preserve"> Lösung wie </w:t>
      </w:r>
      <w:r w:rsidR="00B41136" w:rsidRPr="00CF4C63">
        <w:rPr>
          <w:i/>
          <w:iCs/>
        </w:rPr>
        <w:t>E-Voting</w:t>
      </w:r>
      <w:r>
        <w:t xml:space="preserve"> oder eine</w:t>
      </w:r>
      <w:r w:rsidR="00F81D5F">
        <w:t>r</w:t>
      </w:r>
      <w:r>
        <w:t xml:space="preserve"> Kombination beider Ansätze. Diese Flexibilität erlaubt es, kantonal angepasste Lösungen zu entwickeln und gleichzeitig das gemeinsame Ziel zu verfolgen: </w:t>
      </w:r>
      <w:r w:rsidR="008F218D">
        <w:t>B</w:t>
      </w:r>
      <w:r>
        <w:t xml:space="preserve">linde und </w:t>
      </w:r>
      <w:r w:rsidR="00F81D5F">
        <w:t xml:space="preserve">sehbeeinträchtigte </w:t>
      </w:r>
      <w:r>
        <w:t xml:space="preserve">Stimmberechtigte </w:t>
      </w:r>
      <w:r w:rsidR="00F81D5F">
        <w:t xml:space="preserve">sollen </w:t>
      </w:r>
      <w:r>
        <w:t>ihr Stimmrecht geheim und selbstständig aus</w:t>
      </w:r>
      <w:r w:rsidR="00F81D5F">
        <w:t>üben können</w:t>
      </w:r>
      <w:r>
        <w:t>.</w:t>
      </w:r>
    </w:p>
    <w:p w14:paraId="0FF664F5" w14:textId="77777777" w:rsidR="007F103B" w:rsidRDefault="007F0CD7">
      <w:pPr>
        <w:pStyle w:val="berschrift1"/>
      </w:pPr>
      <w:r>
        <w:lastRenderedPageBreak/>
        <w:t>Fazit</w:t>
      </w:r>
    </w:p>
    <w:p w14:paraId="1BB704C4" w14:textId="6AA917BE" w:rsidR="008506BB" w:rsidRDefault="007F0CD7" w:rsidP="008506BB">
      <w:pPr>
        <w:pStyle w:val="Textkrper"/>
        <w:ind w:firstLine="0"/>
      </w:pPr>
      <w:r>
        <w:t xml:space="preserve">Mit der Teilrevision des BPR </w:t>
      </w:r>
      <w:r w:rsidR="00F81D5F">
        <w:t xml:space="preserve">schafft </w:t>
      </w:r>
      <w:r>
        <w:t xml:space="preserve">die Schweiz </w:t>
      </w:r>
      <w:r w:rsidR="00F81D5F">
        <w:t>die Grundlage dafür</w:t>
      </w:r>
      <w:r>
        <w:t xml:space="preserve">, dass blinde und </w:t>
      </w:r>
      <w:r w:rsidR="00F81D5F">
        <w:t xml:space="preserve">sehbeeinträchtigte </w:t>
      </w:r>
      <w:r>
        <w:t xml:space="preserve">Stimmberechtigte ihr in </w:t>
      </w:r>
      <w:r w:rsidR="00EE6BB3">
        <w:t>der</w:t>
      </w:r>
      <w:r>
        <w:t xml:space="preserve"> BV garantiertes Stimmgeheimnis künftig tatsächlich wahren können. Zugleich wird damit in einem klar umgrenzten Teilbereich Art</w:t>
      </w:r>
      <w:r w:rsidR="00A42A9C">
        <w:t>ikel</w:t>
      </w:r>
      <w:r w:rsidR="00921A29">
        <w:t> </w:t>
      </w:r>
      <w:r>
        <w:t xml:space="preserve">29 BRK umgesetzt. Die Abstimmungsschablone ist der erste konkrete Schritt. Sie zeigt, dass </w:t>
      </w:r>
      <w:r w:rsidR="002E0A6A">
        <w:t>pragmatische</w:t>
      </w:r>
      <w:r w:rsidR="00F81D5F">
        <w:t xml:space="preserve"> und</w:t>
      </w:r>
      <w:r w:rsidR="00F034B3">
        <w:t xml:space="preserve"> </w:t>
      </w:r>
      <w:r>
        <w:t>praktikable Lösungen möglich sind, wenn Behörden</w:t>
      </w:r>
      <w:r w:rsidR="005D56CA">
        <w:t>,</w:t>
      </w:r>
      <w:r>
        <w:t xml:space="preserve"> </w:t>
      </w:r>
      <w:r w:rsidR="00024547">
        <w:t>Menschen mit Behinderungen und deren Organisationen</w:t>
      </w:r>
      <w:r>
        <w:t xml:space="preserve"> zusammenarbeiten. Noch ist die Umsetzung </w:t>
      </w:r>
      <w:r w:rsidR="00CB78BA">
        <w:t xml:space="preserve">zwar </w:t>
      </w:r>
      <w:r>
        <w:t>unvollständig</w:t>
      </w:r>
      <w:r w:rsidR="00921A29">
        <w:t>.</w:t>
      </w:r>
      <w:r>
        <w:t xml:space="preserve"> Stichfragen, kantonale Vorlagen, </w:t>
      </w:r>
      <w:r w:rsidR="00F81D5F">
        <w:t xml:space="preserve">der </w:t>
      </w:r>
      <w:r>
        <w:t xml:space="preserve">Stimmrechtsausweis und </w:t>
      </w:r>
      <w:r w:rsidR="00F81D5F">
        <w:t xml:space="preserve">das </w:t>
      </w:r>
      <w:r>
        <w:t xml:space="preserve">Unterschriftsfeld </w:t>
      </w:r>
      <w:r w:rsidR="00D5674A">
        <w:t>sind</w:t>
      </w:r>
      <w:r w:rsidR="00F81D5F">
        <w:t xml:space="preserve"> weiterhin </w:t>
      </w:r>
      <w:r>
        <w:t xml:space="preserve">offene Punkte. Bund und Kantone sind </w:t>
      </w:r>
      <w:r w:rsidR="00F81D5F">
        <w:t xml:space="preserve">deshalb </w:t>
      </w:r>
      <w:r>
        <w:t>gefordert, diese Lücken zu schliessen.</w:t>
      </w:r>
    </w:p>
    <w:tbl>
      <w:tblPr>
        <w:tblStyle w:val="Tabellenraster"/>
        <w:tblW w:w="166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6"/>
      </w:tblGrid>
      <w:tr w:rsidR="00EB1F81" w:rsidRPr="00153133" w14:paraId="654B4D1C" w14:textId="77777777" w:rsidTr="00EB1F81">
        <w:tc>
          <w:tcPr>
            <w:tcW w:w="5000" w:type="pct"/>
            <w:vAlign w:val="center"/>
          </w:tcPr>
          <w:p w14:paraId="5DF9C7AF" w14:textId="7087C69A" w:rsidR="00EB1F81" w:rsidRPr="00153133" w:rsidRDefault="004F5928" w:rsidP="004343D8">
            <w:pPr>
              <w:pStyle w:val="Textkrper"/>
              <w:rPr>
                <w:lang w:val="fr-CH"/>
              </w:rPr>
            </w:pPr>
            <w:r>
              <w:rPr>
                <w:noProof/>
              </w:rPr>
              <w:drawing>
                <wp:inline distT="0" distB="0" distL="0" distR="0" wp14:anchorId="23DAF377" wp14:editId="761FBEB8">
                  <wp:extent cx="971550" cy="971550"/>
                  <wp:effectExtent l="0" t="0" r="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71550" cy="971550"/>
                          </a:xfrm>
                          <a:prstGeom prst="rect">
                            <a:avLst/>
                          </a:prstGeom>
                        </pic:spPr>
                      </pic:pic>
                    </a:graphicData>
                  </a:graphic>
                </wp:inline>
              </w:drawing>
            </w:r>
          </w:p>
        </w:tc>
      </w:tr>
      <w:tr w:rsidR="00EB1F81" w:rsidRPr="00790847" w14:paraId="06F899E1" w14:textId="77777777" w:rsidTr="00EB1F81">
        <w:trPr>
          <w:trHeight w:val="960"/>
        </w:trPr>
        <w:tc>
          <w:tcPr>
            <w:tcW w:w="5000" w:type="pct"/>
          </w:tcPr>
          <w:p w14:paraId="0FBC1F30" w14:textId="041B3C15" w:rsidR="00EB1F81" w:rsidRDefault="00966742" w:rsidP="00966742">
            <w:pPr>
              <w:pStyle w:val="Textkrper3"/>
            </w:pPr>
            <w:r>
              <w:t>Jonas Pauchard</w:t>
            </w:r>
            <w:r w:rsidR="00EB1F81" w:rsidRPr="00153133">
              <w:br/>
            </w:r>
            <w:r>
              <w:t>Fachperson Interessenvertretung</w:t>
            </w:r>
          </w:p>
          <w:p w14:paraId="479EE23A" w14:textId="18B7A05E" w:rsidR="00EB1F81" w:rsidRPr="00153133" w:rsidRDefault="00A46FA8" w:rsidP="004343D8">
            <w:pPr>
              <w:pStyle w:val="Textkrper3"/>
            </w:pPr>
            <w:r>
              <w:t>SZBLIND</w:t>
            </w:r>
            <w:r w:rsidR="00966742" w:rsidRPr="00243D85">
              <w:t xml:space="preserve"> – Schweizerischer Zentralverein für das Blindenwesen</w:t>
            </w:r>
            <w:r w:rsidR="00FB066C">
              <w:br/>
            </w:r>
            <w:hyperlink r:id="rId16" w:history="1">
              <w:r w:rsidR="00FB066C" w:rsidRPr="007B111F">
                <w:rPr>
                  <w:rStyle w:val="Hyperlink"/>
                </w:rPr>
                <w:t>jonas.pauchard@szblind.ch</w:t>
              </w:r>
            </w:hyperlink>
            <w:r w:rsidR="00966742">
              <w:t xml:space="preserve"> </w:t>
            </w:r>
          </w:p>
        </w:tc>
      </w:tr>
    </w:tbl>
    <w:p w14:paraId="6AAA50EB" w14:textId="0C7B556F" w:rsidR="007F103B" w:rsidRDefault="007F0CD7">
      <w:pPr>
        <w:pStyle w:val="berschrift1"/>
      </w:pPr>
      <w:r>
        <w:t>Literatur</w:t>
      </w:r>
    </w:p>
    <w:p w14:paraId="22EF4A33" w14:textId="4BB78A32" w:rsidR="007F103B" w:rsidRDefault="007F0CD7">
      <w:pPr>
        <w:pStyle w:val="Literaturverzeichnis"/>
      </w:pPr>
      <w:r>
        <w:t xml:space="preserve">Bundeskanzlei (2025). </w:t>
      </w:r>
      <w:r w:rsidRPr="00E27109">
        <w:rPr>
          <w:i/>
          <w:iCs/>
        </w:rPr>
        <w:t>Abstimmungsschablonen für Menschen mit Sehbehinderung oder Blindheit</w:t>
      </w:r>
      <w:r>
        <w:t xml:space="preserve">. </w:t>
      </w:r>
      <w:hyperlink r:id="rId17" w:history="1">
        <w:r w:rsidR="008E2264" w:rsidRPr="006771B0">
          <w:rPr>
            <w:rStyle w:val="Hyperlink"/>
          </w:rPr>
          <w:t>www.bk.admin.ch/bk/de/home/politische-rechte/volksabstimmungen/abstimmungschablone.html</w:t>
        </w:r>
      </w:hyperlink>
      <w:r w:rsidR="00AD6C68">
        <w:t xml:space="preserve"> [Zugriff: 04.08.2026]</w:t>
      </w:r>
    </w:p>
    <w:p w14:paraId="0A26D69D" w14:textId="77777777" w:rsidR="002C1B18" w:rsidRDefault="002C1B18" w:rsidP="002C1B18">
      <w:pPr>
        <w:pStyle w:val="Literaturverzeichnis"/>
      </w:pPr>
      <w:r>
        <w:t>Bundesgesetz über die politischen Rechte (BPR) vom 17. Dezember 1976, SR 161.1.</w:t>
      </w:r>
    </w:p>
    <w:p w14:paraId="11E3DC27" w14:textId="77777777" w:rsidR="002B6CBD" w:rsidRDefault="002B6CBD" w:rsidP="002B6CBD">
      <w:pPr>
        <w:pStyle w:val="Literaturverzeichnis"/>
      </w:pPr>
      <w:r>
        <w:t>Bundesverfassung der Schweizerischen Eidgenossenschaft (BV) vom 18. April 1999, SR 101.</w:t>
      </w:r>
    </w:p>
    <w:p w14:paraId="44D8C077" w14:textId="6D095473" w:rsidR="007F103B" w:rsidRDefault="007F0CD7" w:rsidP="00371DE7">
      <w:pPr>
        <w:pStyle w:val="Literaturverzeichnis"/>
      </w:pPr>
      <w:r>
        <w:t>Frei, N. (2023). Art.</w:t>
      </w:r>
      <w:r w:rsidR="00A2371E">
        <w:t> </w:t>
      </w:r>
      <w:r>
        <w:t>29: Teilhabe am politischen und öffentlichen Leben. In T.</w:t>
      </w:r>
      <w:r w:rsidR="00A2371E">
        <w:t> </w:t>
      </w:r>
      <w:r>
        <w:t>Naguib, K.</w:t>
      </w:r>
      <w:r w:rsidR="00A2371E">
        <w:t> </w:t>
      </w:r>
      <w:r>
        <w:t>Pärli, H.</w:t>
      </w:r>
      <w:r w:rsidR="00A2371E">
        <w:t> </w:t>
      </w:r>
      <w:r>
        <w:t>Landolt, E.</w:t>
      </w:r>
      <w:r w:rsidR="00A2371E">
        <w:t> </w:t>
      </w:r>
      <w:r>
        <w:t>Demir &amp; M.</w:t>
      </w:r>
      <w:r w:rsidR="00A2371E">
        <w:t> </w:t>
      </w:r>
      <w:r>
        <w:t xml:space="preserve">Filippo (Hrsg.), </w:t>
      </w:r>
      <w:r w:rsidRPr="00E27109">
        <w:rPr>
          <w:i/>
          <w:iCs/>
        </w:rPr>
        <w:t>UNO-Behindertenrechtskonvention</w:t>
      </w:r>
      <w:r>
        <w:t xml:space="preserve"> (S.</w:t>
      </w:r>
      <w:r w:rsidR="00A2371E">
        <w:t> </w:t>
      </w:r>
      <w:r>
        <w:t>875–906). Stämpfli.</w:t>
      </w:r>
    </w:p>
    <w:p w14:paraId="4A5C7091" w14:textId="749C7DD2" w:rsidR="007F103B" w:rsidRDefault="00FB298B">
      <w:pPr>
        <w:pStyle w:val="Literaturverzeichnis"/>
      </w:pPr>
      <w:r>
        <w:t xml:space="preserve">Staatspolitische Kommission des Nationalrats (SPK-N) (2022). </w:t>
      </w:r>
      <w:r w:rsidR="007F0CD7" w:rsidRPr="00826EC7">
        <w:rPr>
          <w:i/>
          <w:iCs/>
        </w:rPr>
        <w:t>Stimmgeheimnis. Ein Recht für alle</w:t>
      </w:r>
      <w:r w:rsidR="00826EC7" w:rsidRPr="00826EC7">
        <w:rPr>
          <w:i/>
          <w:iCs/>
        </w:rPr>
        <w:t>. Motion 22.3371 vom 31. März 2022</w:t>
      </w:r>
      <w:r w:rsidR="007F0CD7" w:rsidRPr="00826EC7">
        <w:rPr>
          <w:i/>
          <w:iCs/>
        </w:rPr>
        <w:t>.</w:t>
      </w:r>
      <w:r w:rsidR="007F0CD7">
        <w:t xml:space="preserve"> </w:t>
      </w:r>
      <w:hyperlink r:id="rId18" w:history="1">
        <w:r w:rsidR="00D870D1" w:rsidRPr="006771B0">
          <w:rPr>
            <w:rStyle w:val="Hyperlink"/>
          </w:rPr>
          <w:t>www.parlament.ch/de/ratsbetrieb/suche-curia-vista/geschaeft?AffairId=20223371</w:t>
        </w:r>
      </w:hyperlink>
    </w:p>
    <w:p w14:paraId="199B5C8C" w14:textId="6B33C3C6" w:rsidR="0035378A" w:rsidRDefault="0035378A" w:rsidP="0035378A">
      <w:pPr>
        <w:pStyle w:val="Literaturverzeichnis"/>
      </w:pPr>
      <w:r>
        <w:t>SZBLIND (Schweizerischer Zentralverein für das Blindenwesen) (20</w:t>
      </w:r>
      <w:r w:rsidR="005D3AA9">
        <w:t>19</w:t>
      </w:r>
      <w:r>
        <w:t xml:space="preserve">). </w:t>
      </w:r>
      <w:r w:rsidRPr="00E27109">
        <w:rPr>
          <w:i/>
          <w:iCs/>
        </w:rPr>
        <w:t>Sehbehinderung, Blindheit und Hörsehbehinderung: Entwicklung in der Schweiz. Eine</w:t>
      </w:r>
      <w:r w:rsidR="004648B1" w:rsidRPr="00E27109">
        <w:rPr>
          <w:i/>
          <w:iCs/>
        </w:rPr>
        <w:t xml:space="preserve"> </w:t>
      </w:r>
      <w:r w:rsidRPr="00E27109">
        <w:rPr>
          <w:i/>
          <w:iCs/>
        </w:rPr>
        <w:t>Publikation zur Frage: «Wie viele sehbehinderte, blinde und hörsehbehinderte Menschen gibt es in der Schweiz?»</w:t>
      </w:r>
      <w:r w:rsidR="007241F9" w:rsidRPr="00E27109">
        <w:rPr>
          <w:i/>
          <w:iCs/>
        </w:rPr>
        <w:t xml:space="preserve"> </w:t>
      </w:r>
      <w:r w:rsidR="002A342D" w:rsidRPr="002A342D">
        <w:rPr>
          <w:i/>
          <w:iCs/>
        </w:rPr>
        <w:t>–</w:t>
      </w:r>
      <w:r w:rsidR="007241F9" w:rsidRPr="00E27109">
        <w:rPr>
          <w:i/>
          <w:iCs/>
        </w:rPr>
        <w:t xml:space="preserve"> </w:t>
      </w:r>
      <w:r w:rsidRPr="00E27109">
        <w:rPr>
          <w:i/>
          <w:iCs/>
        </w:rPr>
        <w:t>Berechnungen 2019</w:t>
      </w:r>
      <w:r>
        <w:t>.</w:t>
      </w:r>
      <w:r w:rsidR="007241F9">
        <w:t xml:space="preserve"> </w:t>
      </w:r>
      <w:hyperlink r:id="rId19" w:history="1">
        <w:r w:rsidR="00DF12A7" w:rsidRPr="006771B0">
          <w:rPr>
            <w:rStyle w:val="Hyperlink"/>
          </w:rPr>
          <w:t>www.szblind.ch/fileadmin/pdfs/infothek/MyPAR_DE/MyPAR_BF2023_Fachheft_Sehbehinderung_Entwicklung_in_der_CH_DE.pdf</w:t>
        </w:r>
      </w:hyperlink>
    </w:p>
    <w:p w14:paraId="6EC8376E" w14:textId="5A05BBFE" w:rsidR="002B6CBD" w:rsidRPr="003F6A12" w:rsidRDefault="002B6CBD" w:rsidP="002B6CBD">
      <w:pPr>
        <w:pStyle w:val="Literaturverzeichnis"/>
        <w:rPr>
          <w:lang w:val="en-US"/>
        </w:rPr>
      </w:pPr>
      <w:r>
        <w:t>Übereinkommen über die Rechte von Menschen mit Behinderungen (Behindertenrechtskonvention, BRK) vom 13.</w:t>
      </w:r>
      <w:r w:rsidR="0061761D">
        <w:t> </w:t>
      </w:r>
      <w:r>
        <w:t xml:space="preserve">Dezember 2006, durch die Schweiz ratifiziert am 15. April 2014, in Kraft seit dem 15. </w:t>
      </w:r>
      <w:r w:rsidRPr="003F6A12">
        <w:rPr>
          <w:lang w:val="en-US"/>
        </w:rPr>
        <w:t>Mai 2014, SR 0.109.</w:t>
      </w:r>
    </w:p>
    <w:p w14:paraId="31E7A19A" w14:textId="14E0545F" w:rsidR="009D6A31" w:rsidRPr="005A08D0" w:rsidRDefault="005A08D0" w:rsidP="002B6CBD">
      <w:pPr>
        <w:pStyle w:val="Literaturverzeichnis"/>
        <w:rPr>
          <w:lang w:val="fr-CH"/>
        </w:rPr>
      </w:pPr>
      <w:r>
        <w:rPr>
          <w:lang w:val="en-GB"/>
        </w:rPr>
        <w:t xml:space="preserve">United Nations (2022). </w:t>
      </w:r>
      <w:r>
        <w:rPr>
          <w:i/>
          <w:iCs/>
          <w:lang w:val="en-GB"/>
        </w:rPr>
        <w:t>Concluding observations on the initial report of Switzerland</w:t>
      </w:r>
      <w:r w:rsidR="007F0CD7" w:rsidRPr="006E155A">
        <w:rPr>
          <w:lang w:val="en-US"/>
        </w:rPr>
        <w:t>.</w:t>
      </w:r>
      <w:r w:rsidR="009D6A31" w:rsidRPr="006E155A">
        <w:rPr>
          <w:lang w:val="en-US"/>
        </w:rPr>
        <w:t xml:space="preserve"> </w:t>
      </w:r>
      <w:hyperlink r:id="rId20" w:history="1">
        <w:r w:rsidR="009D6A31" w:rsidRPr="005A08D0">
          <w:rPr>
            <w:rStyle w:val="Hyperlink"/>
            <w:lang w:val="fr-CH"/>
          </w:rPr>
          <w:t>https://digitallibrary.un.org/record/3970220?v=pdf</w:t>
        </w:r>
      </w:hyperlink>
    </w:p>
    <w:sectPr w:rsidR="009D6A31" w:rsidRPr="005A08D0" w:rsidSect="00CC222E">
      <w:headerReference w:type="default" r:id="rId21"/>
      <w:footerReference w:type="default" r:id="rId22"/>
      <w:pgSz w:w="11907" w:h="16840" w:code="9"/>
      <w:pgMar w:top="1418" w:right="1418" w:bottom="1134" w:left="1418" w:header="720" w:footer="567" w:gutter="0"/>
      <w:pgNumType w:start="3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E9E43" w14:textId="77777777" w:rsidR="005C25F4" w:rsidRDefault="005C25F4">
      <w:pPr>
        <w:spacing w:line="240" w:lineRule="auto"/>
      </w:pPr>
      <w:r>
        <w:separator/>
      </w:r>
    </w:p>
  </w:endnote>
  <w:endnote w:type="continuationSeparator" w:id="0">
    <w:p w14:paraId="3E049FAC" w14:textId="77777777" w:rsidR="005C25F4" w:rsidRDefault="005C25F4">
      <w:pPr>
        <w:spacing w:line="240" w:lineRule="auto"/>
      </w:pPr>
      <w:r>
        <w:continuationSeparator/>
      </w:r>
    </w:p>
  </w:endnote>
  <w:endnote w:type="continuationNotice" w:id="1">
    <w:p w14:paraId="708BF152" w14:textId="77777777" w:rsidR="005C25F4" w:rsidRDefault="005C25F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3A0226C4-1BDF-4286-81F8-11356D4EE616}"/>
    <w:embedBold r:id="rId2" w:fontKey="{E1F89BAC-2F8E-42B9-BCED-DE7632965526}"/>
    <w:embedItalic r:id="rId3" w:fontKey="{FD390DC0-79A1-444C-B383-B1124A918B52}"/>
    <w:embedBoldItalic r:id="rId4" w:fontKey="{F5271C28-6C66-45F3-B161-3EE26B515048}"/>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n-ea">
    <w:panose1 w:val="00000000000000000000"/>
    <w:charset w:val="00"/>
    <w:family w:val="roman"/>
    <w:notTrueType/>
    <w:pitch w:val="default"/>
  </w:font>
  <w:font w:name="Open Sans SemiCondensed SemiCon">
    <w:altName w:val="Segoe UI"/>
    <w:charset w:val="00"/>
    <w:family w:val="auto"/>
    <w:pitch w:val="variable"/>
    <w:sig w:usb0="E00002FF" w:usb1="4000201B" w:usb2="00000028" w:usb3="00000000" w:csb0="0000019F" w:csb1="00000000"/>
  </w:font>
  <w:font w:name="Arial Nova">
    <w:panose1 w:val="020B0504020202020204"/>
    <w:charset w:val="00"/>
    <w:family w:val="swiss"/>
    <w:pitch w:val="variable"/>
    <w:sig w:usb0="2000028F" w:usb1="00000002" w:usb2="00000000" w:usb3="00000000" w:csb0="0000019F" w:csb1="00000000"/>
    <w:embedBold r:id="rId5" w:fontKey="{0954624F-ADB1-4880-8A69-9452FEC55D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4043" w14:textId="4F760BD6" w:rsidR="004B3A29" w:rsidRPr="007B448B" w:rsidRDefault="006E155A" w:rsidP="001D3BFB">
    <w:pPr>
      <w:pStyle w:val="Fuzeile"/>
      <w:rPr>
        <w:szCs w:val="22"/>
      </w:rPr>
    </w:pPr>
    <w:r>
      <w:rPr>
        <w:noProof/>
      </w:rPr>
      <mc:AlternateContent>
        <mc:Choice Requires="wps">
          <w:drawing>
            <wp:anchor distT="0" distB="0" distL="114300" distR="114300" simplePos="0" relativeHeight="251660288" behindDoc="0" locked="0" layoutInCell="1" allowOverlap="1" wp14:anchorId="7EB0EE79" wp14:editId="38A84DEE">
              <wp:simplePos x="0" y="0"/>
              <wp:positionH relativeFrom="column">
                <wp:posOffset>-1130617</wp:posOffset>
              </wp:positionH>
              <wp:positionV relativeFrom="paragraph">
                <wp:posOffset>-561340</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051411F5" w14:textId="77777777" w:rsidR="006E155A" w:rsidRPr="00787B6E" w:rsidRDefault="006E155A" w:rsidP="006E155A">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0EE79" id="Rechteck 1" o:spid="_x0000_s1026" style="position:absolute;margin-left:-89pt;margin-top:-44.2pt;width:87.4pt;height:33.9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" filled="f" stroked="f">
              <v:textbox style="layout-flow:vertical;mso-layout-flow-alt:bottom-to-top">
                <w:txbxContent>
                  <w:p w14:paraId="051411F5" w14:textId="77777777" w:rsidR="006E155A" w:rsidRPr="00787B6E" w:rsidRDefault="006E155A" w:rsidP="006E155A">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EC626" w14:textId="77777777" w:rsidR="005C25F4" w:rsidRPr="00777A2F" w:rsidRDefault="005C25F4"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2955086E" w14:textId="77777777" w:rsidR="005C25F4" w:rsidRDefault="005C25F4">
      <w:r>
        <w:continuationSeparator/>
      </w:r>
    </w:p>
  </w:footnote>
  <w:footnote w:type="continuationNotice" w:id="1">
    <w:p w14:paraId="018A19BF" w14:textId="77777777" w:rsidR="005C25F4" w:rsidRDefault="005C25F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B4A2" w14:textId="7C73C0CD" w:rsidR="007B448B" w:rsidRPr="007971EA"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63AA49E0" wp14:editId="16E0F2B1">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3459779"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7971EA">
      <w:rPr>
        <w:lang w:val="de-CH"/>
      </w:rPr>
      <w:t>POLITISCHE TEILHABE</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7971EA">
      <w:rPr>
        <w:b w:val="0"/>
        <w:bCs/>
        <w:lang w:val="de-CH"/>
      </w:rPr>
      <w:t>32</w:t>
    </w:r>
    <w:r w:rsidR="00237079" w:rsidRPr="00237079">
      <w:rPr>
        <w:b w:val="0"/>
        <w:bCs/>
        <w:lang w:val="de-CH"/>
      </w:rPr>
      <w:t xml:space="preserve">, </w:t>
    </w:r>
    <w:r w:rsidR="007971EA">
      <w:rPr>
        <w:b w:val="0"/>
        <w:bCs/>
        <w:lang w:val="de-CH"/>
      </w:rPr>
      <w:t>07</w:t>
    </w:r>
    <w:r w:rsidR="00237079" w:rsidRPr="00237079">
      <w:rPr>
        <w:b w:val="0"/>
        <w:bCs/>
        <w:lang w:val="de-CH"/>
      </w:rPr>
      <w:t>/</w:t>
    </w:r>
    <w:r w:rsidR="003D6614">
      <w:rPr>
        <w:b w:val="0"/>
        <w:bCs/>
        <w:lang w:val="de-CH"/>
      </w:rPr>
      <w:t>2026</w:t>
    </w:r>
  </w:p>
  <w:p w14:paraId="49E56EF6" w14:textId="45BBEAF1" w:rsidR="004B3A29" w:rsidRPr="007971EA" w:rsidRDefault="00B7489C" w:rsidP="007B448B">
    <w:pPr>
      <w:pStyle w:val="Themenschwerpunkt"/>
      <w:rPr>
        <w:b w:val="0"/>
        <w:bCs/>
        <w:lang w:val="de-CH"/>
      </w:rPr>
    </w:pPr>
    <w:r w:rsidRPr="007971EA">
      <w:rPr>
        <w:b w:val="0"/>
        <w:bCs/>
        <w:lang w:val="de-CH"/>
      </w:rPr>
      <w:t xml:space="preserve">| </w:t>
    </w:r>
    <w:r w:rsidR="00B71621" w:rsidRPr="007971EA">
      <w:rPr>
        <w:b w:val="0"/>
        <w:bCs/>
        <w:lang w:val="de-CH"/>
      </w:rPr>
      <w:t>ARTI</w:t>
    </w:r>
    <w:r w:rsidR="00237079" w:rsidRPr="007971EA">
      <w:rPr>
        <w:b w:val="0"/>
        <w:bCs/>
        <w:lang w:val="de-CH"/>
      </w:rPr>
      <w:t>KE</w:t>
    </w:r>
    <w:r w:rsidR="007971EA">
      <w:rPr>
        <w:b w:val="0"/>
        <w:bCs/>
        <w:lang w:val="de-CH"/>
      </w:rPr>
      <w:t>L</w:t>
    </w:r>
    <w:r w:rsidR="007B448B" w:rsidRPr="007971EA">
      <w:rPr>
        <w:b w:val="0"/>
        <w:bCs/>
        <w:lang w:val="de-CH"/>
      </w:rPr>
      <w:tab/>
    </w:r>
    <w:r w:rsidR="007B448B" w:rsidRPr="007971EA">
      <w:rPr>
        <w:b w:val="0"/>
        <w:bCs/>
        <w:lang w:val="de-CH"/>
      </w:rPr>
      <w:tab/>
    </w:r>
  </w:p>
  <w:p w14:paraId="01DEB17B" w14:textId="77777777" w:rsidR="00237079" w:rsidRPr="007971EA" w:rsidRDefault="002370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93F73"/>
    <w:multiLevelType w:val="hybridMultilevel"/>
    <w:tmpl w:val="DCF67652"/>
    <w:lvl w:ilvl="0" w:tplc="878ECA96">
      <w:start w:val="1"/>
      <w:numFmt w:val="bullet"/>
      <w:lvlText w:val=""/>
      <w:lvlJc w:val="left"/>
      <w:pPr>
        <w:ind w:left="720" w:hanging="360"/>
      </w:pPr>
      <w:rPr>
        <w:rFonts w:ascii="Symbol" w:hAnsi="Symbol"/>
      </w:rPr>
    </w:lvl>
    <w:lvl w:ilvl="1" w:tplc="90F8F346">
      <w:start w:val="1"/>
      <w:numFmt w:val="bullet"/>
      <w:lvlText w:val=""/>
      <w:lvlJc w:val="left"/>
      <w:pPr>
        <w:ind w:left="720" w:hanging="360"/>
      </w:pPr>
      <w:rPr>
        <w:rFonts w:ascii="Symbol" w:hAnsi="Symbol"/>
      </w:rPr>
    </w:lvl>
    <w:lvl w:ilvl="2" w:tplc="66367BEA">
      <w:start w:val="1"/>
      <w:numFmt w:val="bullet"/>
      <w:lvlText w:val=""/>
      <w:lvlJc w:val="left"/>
      <w:pPr>
        <w:ind w:left="720" w:hanging="360"/>
      </w:pPr>
      <w:rPr>
        <w:rFonts w:ascii="Symbol" w:hAnsi="Symbol"/>
      </w:rPr>
    </w:lvl>
    <w:lvl w:ilvl="3" w:tplc="55A63B72">
      <w:start w:val="1"/>
      <w:numFmt w:val="bullet"/>
      <w:lvlText w:val=""/>
      <w:lvlJc w:val="left"/>
      <w:pPr>
        <w:ind w:left="720" w:hanging="360"/>
      </w:pPr>
      <w:rPr>
        <w:rFonts w:ascii="Symbol" w:hAnsi="Symbol"/>
      </w:rPr>
    </w:lvl>
    <w:lvl w:ilvl="4" w:tplc="F4DA009A">
      <w:start w:val="1"/>
      <w:numFmt w:val="bullet"/>
      <w:lvlText w:val=""/>
      <w:lvlJc w:val="left"/>
      <w:pPr>
        <w:ind w:left="720" w:hanging="360"/>
      </w:pPr>
      <w:rPr>
        <w:rFonts w:ascii="Symbol" w:hAnsi="Symbol"/>
      </w:rPr>
    </w:lvl>
    <w:lvl w:ilvl="5" w:tplc="6D1A0FE0">
      <w:start w:val="1"/>
      <w:numFmt w:val="bullet"/>
      <w:lvlText w:val=""/>
      <w:lvlJc w:val="left"/>
      <w:pPr>
        <w:ind w:left="720" w:hanging="360"/>
      </w:pPr>
      <w:rPr>
        <w:rFonts w:ascii="Symbol" w:hAnsi="Symbol"/>
      </w:rPr>
    </w:lvl>
    <w:lvl w:ilvl="6" w:tplc="4EFCAB82">
      <w:start w:val="1"/>
      <w:numFmt w:val="bullet"/>
      <w:lvlText w:val=""/>
      <w:lvlJc w:val="left"/>
      <w:pPr>
        <w:ind w:left="720" w:hanging="360"/>
      </w:pPr>
      <w:rPr>
        <w:rFonts w:ascii="Symbol" w:hAnsi="Symbol"/>
      </w:rPr>
    </w:lvl>
    <w:lvl w:ilvl="7" w:tplc="0E5E8F74">
      <w:start w:val="1"/>
      <w:numFmt w:val="bullet"/>
      <w:lvlText w:val=""/>
      <w:lvlJc w:val="left"/>
      <w:pPr>
        <w:ind w:left="720" w:hanging="360"/>
      </w:pPr>
      <w:rPr>
        <w:rFonts w:ascii="Symbol" w:hAnsi="Symbol"/>
      </w:rPr>
    </w:lvl>
    <w:lvl w:ilvl="8" w:tplc="E89C40DC">
      <w:start w:val="1"/>
      <w:numFmt w:val="bullet"/>
      <w:lvlText w:val=""/>
      <w:lvlJc w:val="left"/>
      <w:pPr>
        <w:ind w:left="720" w:hanging="360"/>
      </w:pPr>
      <w:rPr>
        <w:rFonts w:ascii="Symbol" w:hAnsi="Symbol"/>
      </w:rPr>
    </w:lvl>
  </w:abstractNum>
  <w:abstractNum w:abstractNumId="11"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2"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4"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6B853F5"/>
    <w:multiLevelType w:val="hybridMultilevel"/>
    <w:tmpl w:val="46C2D550"/>
    <w:lvl w:ilvl="0" w:tplc="D8387396">
      <w:start w:val="1"/>
      <w:numFmt w:val="bullet"/>
      <w:lvlText w:val=""/>
      <w:lvlJc w:val="left"/>
      <w:pPr>
        <w:ind w:left="720" w:hanging="360"/>
      </w:pPr>
      <w:rPr>
        <w:rFonts w:ascii="Symbol" w:hAnsi="Symbol"/>
      </w:rPr>
    </w:lvl>
    <w:lvl w:ilvl="1" w:tplc="D060A2F6">
      <w:start w:val="1"/>
      <w:numFmt w:val="bullet"/>
      <w:lvlText w:val=""/>
      <w:lvlJc w:val="left"/>
      <w:pPr>
        <w:ind w:left="720" w:hanging="360"/>
      </w:pPr>
      <w:rPr>
        <w:rFonts w:ascii="Symbol" w:hAnsi="Symbol"/>
      </w:rPr>
    </w:lvl>
    <w:lvl w:ilvl="2" w:tplc="464C582A">
      <w:start w:val="1"/>
      <w:numFmt w:val="bullet"/>
      <w:lvlText w:val=""/>
      <w:lvlJc w:val="left"/>
      <w:pPr>
        <w:ind w:left="720" w:hanging="360"/>
      </w:pPr>
      <w:rPr>
        <w:rFonts w:ascii="Symbol" w:hAnsi="Symbol"/>
      </w:rPr>
    </w:lvl>
    <w:lvl w:ilvl="3" w:tplc="9EA830A0">
      <w:start w:val="1"/>
      <w:numFmt w:val="bullet"/>
      <w:lvlText w:val=""/>
      <w:lvlJc w:val="left"/>
      <w:pPr>
        <w:ind w:left="720" w:hanging="360"/>
      </w:pPr>
      <w:rPr>
        <w:rFonts w:ascii="Symbol" w:hAnsi="Symbol"/>
      </w:rPr>
    </w:lvl>
    <w:lvl w:ilvl="4" w:tplc="BD9CA4CA">
      <w:start w:val="1"/>
      <w:numFmt w:val="bullet"/>
      <w:lvlText w:val=""/>
      <w:lvlJc w:val="left"/>
      <w:pPr>
        <w:ind w:left="720" w:hanging="360"/>
      </w:pPr>
      <w:rPr>
        <w:rFonts w:ascii="Symbol" w:hAnsi="Symbol"/>
      </w:rPr>
    </w:lvl>
    <w:lvl w:ilvl="5" w:tplc="8BEA1824">
      <w:start w:val="1"/>
      <w:numFmt w:val="bullet"/>
      <w:lvlText w:val=""/>
      <w:lvlJc w:val="left"/>
      <w:pPr>
        <w:ind w:left="720" w:hanging="360"/>
      </w:pPr>
      <w:rPr>
        <w:rFonts w:ascii="Symbol" w:hAnsi="Symbol"/>
      </w:rPr>
    </w:lvl>
    <w:lvl w:ilvl="6" w:tplc="6D445BE0">
      <w:start w:val="1"/>
      <w:numFmt w:val="bullet"/>
      <w:lvlText w:val=""/>
      <w:lvlJc w:val="left"/>
      <w:pPr>
        <w:ind w:left="720" w:hanging="360"/>
      </w:pPr>
      <w:rPr>
        <w:rFonts w:ascii="Symbol" w:hAnsi="Symbol"/>
      </w:rPr>
    </w:lvl>
    <w:lvl w:ilvl="7" w:tplc="0BAAD058">
      <w:start w:val="1"/>
      <w:numFmt w:val="bullet"/>
      <w:lvlText w:val=""/>
      <w:lvlJc w:val="left"/>
      <w:pPr>
        <w:ind w:left="720" w:hanging="360"/>
      </w:pPr>
      <w:rPr>
        <w:rFonts w:ascii="Symbol" w:hAnsi="Symbol"/>
      </w:rPr>
    </w:lvl>
    <w:lvl w:ilvl="8" w:tplc="5888AEBA">
      <w:start w:val="1"/>
      <w:numFmt w:val="bullet"/>
      <w:lvlText w:val=""/>
      <w:lvlJc w:val="left"/>
      <w:pPr>
        <w:ind w:left="720" w:hanging="360"/>
      </w:pPr>
      <w:rPr>
        <w:rFonts w:ascii="Symbol" w:hAnsi="Symbol"/>
      </w:rPr>
    </w:lvl>
  </w:abstractNum>
  <w:abstractNum w:abstractNumId="16"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7"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2136581B"/>
    <w:multiLevelType w:val="hybridMultilevel"/>
    <w:tmpl w:val="9D72C920"/>
    <w:lvl w:ilvl="0" w:tplc="37E4B926">
      <w:start w:val="5"/>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2C0390D"/>
    <w:multiLevelType w:val="hybridMultilevel"/>
    <w:tmpl w:val="E1E49112"/>
    <w:lvl w:ilvl="0" w:tplc="EC8EA812">
      <w:start w:val="1"/>
      <w:numFmt w:val="bullet"/>
      <w:lvlText w:val=""/>
      <w:lvlJc w:val="left"/>
      <w:pPr>
        <w:ind w:left="720" w:hanging="360"/>
      </w:pPr>
      <w:rPr>
        <w:rFonts w:ascii="Symbol" w:hAnsi="Symbol"/>
      </w:rPr>
    </w:lvl>
    <w:lvl w:ilvl="1" w:tplc="5E7AFEEC">
      <w:start w:val="1"/>
      <w:numFmt w:val="bullet"/>
      <w:lvlText w:val=""/>
      <w:lvlJc w:val="left"/>
      <w:pPr>
        <w:ind w:left="720" w:hanging="360"/>
      </w:pPr>
      <w:rPr>
        <w:rFonts w:ascii="Symbol" w:hAnsi="Symbol"/>
      </w:rPr>
    </w:lvl>
    <w:lvl w:ilvl="2" w:tplc="3E3E30C6">
      <w:start w:val="1"/>
      <w:numFmt w:val="bullet"/>
      <w:lvlText w:val=""/>
      <w:lvlJc w:val="left"/>
      <w:pPr>
        <w:ind w:left="720" w:hanging="360"/>
      </w:pPr>
      <w:rPr>
        <w:rFonts w:ascii="Symbol" w:hAnsi="Symbol"/>
      </w:rPr>
    </w:lvl>
    <w:lvl w:ilvl="3" w:tplc="727EC5FC">
      <w:start w:val="1"/>
      <w:numFmt w:val="bullet"/>
      <w:lvlText w:val=""/>
      <w:lvlJc w:val="left"/>
      <w:pPr>
        <w:ind w:left="720" w:hanging="360"/>
      </w:pPr>
      <w:rPr>
        <w:rFonts w:ascii="Symbol" w:hAnsi="Symbol"/>
      </w:rPr>
    </w:lvl>
    <w:lvl w:ilvl="4" w:tplc="D326EF28">
      <w:start w:val="1"/>
      <w:numFmt w:val="bullet"/>
      <w:lvlText w:val=""/>
      <w:lvlJc w:val="left"/>
      <w:pPr>
        <w:ind w:left="720" w:hanging="360"/>
      </w:pPr>
      <w:rPr>
        <w:rFonts w:ascii="Symbol" w:hAnsi="Symbol"/>
      </w:rPr>
    </w:lvl>
    <w:lvl w:ilvl="5" w:tplc="6E205B10">
      <w:start w:val="1"/>
      <w:numFmt w:val="bullet"/>
      <w:lvlText w:val=""/>
      <w:lvlJc w:val="left"/>
      <w:pPr>
        <w:ind w:left="720" w:hanging="360"/>
      </w:pPr>
      <w:rPr>
        <w:rFonts w:ascii="Symbol" w:hAnsi="Symbol"/>
      </w:rPr>
    </w:lvl>
    <w:lvl w:ilvl="6" w:tplc="F18ABD74">
      <w:start w:val="1"/>
      <w:numFmt w:val="bullet"/>
      <w:lvlText w:val=""/>
      <w:lvlJc w:val="left"/>
      <w:pPr>
        <w:ind w:left="720" w:hanging="360"/>
      </w:pPr>
      <w:rPr>
        <w:rFonts w:ascii="Symbol" w:hAnsi="Symbol"/>
      </w:rPr>
    </w:lvl>
    <w:lvl w:ilvl="7" w:tplc="B646181E">
      <w:start w:val="1"/>
      <w:numFmt w:val="bullet"/>
      <w:lvlText w:val=""/>
      <w:lvlJc w:val="left"/>
      <w:pPr>
        <w:ind w:left="720" w:hanging="360"/>
      </w:pPr>
      <w:rPr>
        <w:rFonts w:ascii="Symbol" w:hAnsi="Symbol"/>
      </w:rPr>
    </w:lvl>
    <w:lvl w:ilvl="8" w:tplc="AF5C0F5E">
      <w:start w:val="1"/>
      <w:numFmt w:val="bullet"/>
      <w:lvlText w:val=""/>
      <w:lvlJc w:val="left"/>
      <w:pPr>
        <w:ind w:left="720" w:hanging="360"/>
      </w:pPr>
      <w:rPr>
        <w:rFonts w:ascii="Symbol" w:hAnsi="Symbol"/>
      </w:rPr>
    </w:lvl>
  </w:abstractNum>
  <w:abstractNum w:abstractNumId="21"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4"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C675327"/>
    <w:multiLevelType w:val="hybridMultilevel"/>
    <w:tmpl w:val="6DF85BA2"/>
    <w:lvl w:ilvl="0" w:tplc="D272D792">
      <w:start w:val="1"/>
      <w:numFmt w:val="bullet"/>
      <w:lvlText w:val=""/>
      <w:lvlJc w:val="left"/>
      <w:pPr>
        <w:ind w:left="720" w:hanging="360"/>
      </w:pPr>
      <w:rPr>
        <w:rFonts w:ascii="Symbol" w:hAnsi="Symbol"/>
      </w:rPr>
    </w:lvl>
    <w:lvl w:ilvl="1" w:tplc="7CA410DE">
      <w:start w:val="1"/>
      <w:numFmt w:val="bullet"/>
      <w:lvlText w:val=""/>
      <w:lvlJc w:val="left"/>
      <w:pPr>
        <w:ind w:left="720" w:hanging="360"/>
      </w:pPr>
      <w:rPr>
        <w:rFonts w:ascii="Symbol" w:hAnsi="Symbol"/>
      </w:rPr>
    </w:lvl>
    <w:lvl w:ilvl="2" w:tplc="6C88F6FA">
      <w:start w:val="1"/>
      <w:numFmt w:val="bullet"/>
      <w:lvlText w:val=""/>
      <w:lvlJc w:val="left"/>
      <w:pPr>
        <w:ind w:left="720" w:hanging="360"/>
      </w:pPr>
      <w:rPr>
        <w:rFonts w:ascii="Symbol" w:hAnsi="Symbol"/>
      </w:rPr>
    </w:lvl>
    <w:lvl w:ilvl="3" w:tplc="5694BFF2">
      <w:start w:val="1"/>
      <w:numFmt w:val="bullet"/>
      <w:lvlText w:val=""/>
      <w:lvlJc w:val="left"/>
      <w:pPr>
        <w:ind w:left="720" w:hanging="360"/>
      </w:pPr>
      <w:rPr>
        <w:rFonts w:ascii="Symbol" w:hAnsi="Symbol"/>
      </w:rPr>
    </w:lvl>
    <w:lvl w:ilvl="4" w:tplc="51DCE03E">
      <w:start w:val="1"/>
      <w:numFmt w:val="bullet"/>
      <w:lvlText w:val=""/>
      <w:lvlJc w:val="left"/>
      <w:pPr>
        <w:ind w:left="720" w:hanging="360"/>
      </w:pPr>
      <w:rPr>
        <w:rFonts w:ascii="Symbol" w:hAnsi="Symbol"/>
      </w:rPr>
    </w:lvl>
    <w:lvl w:ilvl="5" w:tplc="62A26CDA">
      <w:start w:val="1"/>
      <w:numFmt w:val="bullet"/>
      <w:lvlText w:val=""/>
      <w:lvlJc w:val="left"/>
      <w:pPr>
        <w:ind w:left="720" w:hanging="360"/>
      </w:pPr>
      <w:rPr>
        <w:rFonts w:ascii="Symbol" w:hAnsi="Symbol"/>
      </w:rPr>
    </w:lvl>
    <w:lvl w:ilvl="6" w:tplc="582CEA20">
      <w:start w:val="1"/>
      <w:numFmt w:val="bullet"/>
      <w:lvlText w:val=""/>
      <w:lvlJc w:val="left"/>
      <w:pPr>
        <w:ind w:left="720" w:hanging="360"/>
      </w:pPr>
      <w:rPr>
        <w:rFonts w:ascii="Symbol" w:hAnsi="Symbol"/>
      </w:rPr>
    </w:lvl>
    <w:lvl w:ilvl="7" w:tplc="8FD67020">
      <w:start w:val="1"/>
      <w:numFmt w:val="bullet"/>
      <w:lvlText w:val=""/>
      <w:lvlJc w:val="left"/>
      <w:pPr>
        <w:ind w:left="720" w:hanging="360"/>
      </w:pPr>
      <w:rPr>
        <w:rFonts w:ascii="Symbol" w:hAnsi="Symbol"/>
      </w:rPr>
    </w:lvl>
    <w:lvl w:ilvl="8" w:tplc="14A2C89C">
      <w:start w:val="1"/>
      <w:numFmt w:val="bullet"/>
      <w:lvlText w:val=""/>
      <w:lvlJc w:val="left"/>
      <w:pPr>
        <w:ind w:left="720" w:hanging="360"/>
      </w:pPr>
      <w:rPr>
        <w:rFonts w:ascii="Symbol" w:hAnsi="Symbol"/>
      </w:rPr>
    </w:lvl>
  </w:abstractNum>
  <w:abstractNum w:abstractNumId="31"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7"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64932DD0"/>
    <w:multiLevelType w:val="hybridMultilevel"/>
    <w:tmpl w:val="7D7C6686"/>
    <w:lvl w:ilvl="0" w:tplc="9DAAF9B6">
      <w:start w:val="1"/>
      <w:numFmt w:val="bullet"/>
      <w:lvlText w:val=""/>
      <w:lvlJc w:val="left"/>
      <w:pPr>
        <w:ind w:left="720" w:hanging="360"/>
      </w:pPr>
      <w:rPr>
        <w:rFonts w:ascii="Symbol" w:hAnsi="Symbol"/>
      </w:rPr>
    </w:lvl>
    <w:lvl w:ilvl="1" w:tplc="71F66B9E">
      <w:start w:val="1"/>
      <w:numFmt w:val="bullet"/>
      <w:lvlText w:val=""/>
      <w:lvlJc w:val="left"/>
      <w:pPr>
        <w:ind w:left="720" w:hanging="360"/>
      </w:pPr>
      <w:rPr>
        <w:rFonts w:ascii="Symbol" w:hAnsi="Symbol"/>
      </w:rPr>
    </w:lvl>
    <w:lvl w:ilvl="2" w:tplc="F2183AB6">
      <w:start w:val="1"/>
      <w:numFmt w:val="bullet"/>
      <w:lvlText w:val=""/>
      <w:lvlJc w:val="left"/>
      <w:pPr>
        <w:ind w:left="720" w:hanging="360"/>
      </w:pPr>
      <w:rPr>
        <w:rFonts w:ascii="Symbol" w:hAnsi="Symbol"/>
      </w:rPr>
    </w:lvl>
    <w:lvl w:ilvl="3" w:tplc="DEF29E84">
      <w:start w:val="1"/>
      <w:numFmt w:val="bullet"/>
      <w:lvlText w:val=""/>
      <w:lvlJc w:val="left"/>
      <w:pPr>
        <w:ind w:left="720" w:hanging="360"/>
      </w:pPr>
      <w:rPr>
        <w:rFonts w:ascii="Symbol" w:hAnsi="Symbol"/>
      </w:rPr>
    </w:lvl>
    <w:lvl w:ilvl="4" w:tplc="A2007228">
      <w:start w:val="1"/>
      <w:numFmt w:val="bullet"/>
      <w:lvlText w:val=""/>
      <w:lvlJc w:val="left"/>
      <w:pPr>
        <w:ind w:left="720" w:hanging="360"/>
      </w:pPr>
      <w:rPr>
        <w:rFonts w:ascii="Symbol" w:hAnsi="Symbol"/>
      </w:rPr>
    </w:lvl>
    <w:lvl w:ilvl="5" w:tplc="C43CAED6">
      <w:start w:val="1"/>
      <w:numFmt w:val="bullet"/>
      <w:lvlText w:val=""/>
      <w:lvlJc w:val="left"/>
      <w:pPr>
        <w:ind w:left="720" w:hanging="360"/>
      </w:pPr>
      <w:rPr>
        <w:rFonts w:ascii="Symbol" w:hAnsi="Symbol"/>
      </w:rPr>
    </w:lvl>
    <w:lvl w:ilvl="6" w:tplc="CE8204D0">
      <w:start w:val="1"/>
      <w:numFmt w:val="bullet"/>
      <w:lvlText w:val=""/>
      <w:lvlJc w:val="left"/>
      <w:pPr>
        <w:ind w:left="720" w:hanging="360"/>
      </w:pPr>
      <w:rPr>
        <w:rFonts w:ascii="Symbol" w:hAnsi="Symbol"/>
      </w:rPr>
    </w:lvl>
    <w:lvl w:ilvl="7" w:tplc="19D0B194">
      <w:start w:val="1"/>
      <w:numFmt w:val="bullet"/>
      <w:lvlText w:val=""/>
      <w:lvlJc w:val="left"/>
      <w:pPr>
        <w:ind w:left="720" w:hanging="360"/>
      </w:pPr>
      <w:rPr>
        <w:rFonts w:ascii="Symbol" w:hAnsi="Symbol"/>
      </w:rPr>
    </w:lvl>
    <w:lvl w:ilvl="8" w:tplc="0B6C7C1C">
      <w:start w:val="1"/>
      <w:numFmt w:val="bullet"/>
      <w:lvlText w:val=""/>
      <w:lvlJc w:val="left"/>
      <w:pPr>
        <w:ind w:left="720" w:hanging="360"/>
      </w:pPr>
      <w:rPr>
        <w:rFonts w:ascii="Symbol" w:hAnsi="Symbol"/>
      </w:rPr>
    </w:lvl>
  </w:abstractNum>
  <w:abstractNum w:abstractNumId="39"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5" w15:restartNumberingAfterBreak="0">
    <w:nsid w:val="7AE31EB2"/>
    <w:multiLevelType w:val="hybridMultilevel"/>
    <w:tmpl w:val="73749F62"/>
    <w:lvl w:ilvl="0" w:tplc="0766186E">
      <w:start w:val="1"/>
      <w:numFmt w:val="bullet"/>
      <w:lvlText w:val=""/>
      <w:lvlJc w:val="left"/>
      <w:pPr>
        <w:ind w:left="720" w:hanging="360"/>
      </w:pPr>
      <w:rPr>
        <w:rFonts w:ascii="Symbol" w:hAnsi="Symbol"/>
      </w:rPr>
    </w:lvl>
    <w:lvl w:ilvl="1" w:tplc="A3CAEF86">
      <w:start w:val="1"/>
      <w:numFmt w:val="bullet"/>
      <w:lvlText w:val=""/>
      <w:lvlJc w:val="left"/>
      <w:pPr>
        <w:ind w:left="720" w:hanging="360"/>
      </w:pPr>
      <w:rPr>
        <w:rFonts w:ascii="Symbol" w:hAnsi="Symbol"/>
      </w:rPr>
    </w:lvl>
    <w:lvl w:ilvl="2" w:tplc="AC7ED33E">
      <w:start w:val="1"/>
      <w:numFmt w:val="bullet"/>
      <w:lvlText w:val=""/>
      <w:lvlJc w:val="left"/>
      <w:pPr>
        <w:ind w:left="720" w:hanging="360"/>
      </w:pPr>
      <w:rPr>
        <w:rFonts w:ascii="Symbol" w:hAnsi="Symbol"/>
      </w:rPr>
    </w:lvl>
    <w:lvl w:ilvl="3" w:tplc="823CCFD2">
      <w:start w:val="1"/>
      <w:numFmt w:val="bullet"/>
      <w:lvlText w:val=""/>
      <w:lvlJc w:val="left"/>
      <w:pPr>
        <w:ind w:left="720" w:hanging="360"/>
      </w:pPr>
      <w:rPr>
        <w:rFonts w:ascii="Symbol" w:hAnsi="Symbol"/>
      </w:rPr>
    </w:lvl>
    <w:lvl w:ilvl="4" w:tplc="3CC8423A">
      <w:start w:val="1"/>
      <w:numFmt w:val="bullet"/>
      <w:lvlText w:val=""/>
      <w:lvlJc w:val="left"/>
      <w:pPr>
        <w:ind w:left="720" w:hanging="360"/>
      </w:pPr>
      <w:rPr>
        <w:rFonts w:ascii="Symbol" w:hAnsi="Symbol"/>
      </w:rPr>
    </w:lvl>
    <w:lvl w:ilvl="5" w:tplc="290C019C">
      <w:start w:val="1"/>
      <w:numFmt w:val="bullet"/>
      <w:lvlText w:val=""/>
      <w:lvlJc w:val="left"/>
      <w:pPr>
        <w:ind w:left="720" w:hanging="360"/>
      </w:pPr>
      <w:rPr>
        <w:rFonts w:ascii="Symbol" w:hAnsi="Symbol"/>
      </w:rPr>
    </w:lvl>
    <w:lvl w:ilvl="6" w:tplc="06649CDA">
      <w:start w:val="1"/>
      <w:numFmt w:val="bullet"/>
      <w:lvlText w:val=""/>
      <w:lvlJc w:val="left"/>
      <w:pPr>
        <w:ind w:left="720" w:hanging="360"/>
      </w:pPr>
      <w:rPr>
        <w:rFonts w:ascii="Symbol" w:hAnsi="Symbol"/>
      </w:rPr>
    </w:lvl>
    <w:lvl w:ilvl="7" w:tplc="F3746668">
      <w:start w:val="1"/>
      <w:numFmt w:val="bullet"/>
      <w:lvlText w:val=""/>
      <w:lvlJc w:val="left"/>
      <w:pPr>
        <w:ind w:left="720" w:hanging="360"/>
      </w:pPr>
      <w:rPr>
        <w:rFonts w:ascii="Symbol" w:hAnsi="Symbol"/>
      </w:rPr>
    </w:lvl>
    <w:lvl w:ilvl="8" w:tplc="047C45A2">
      <w:start w:val="1"/>
      <w:numFmt w:val="bullet"/>
      <w:lvlText w:val=""/>
      <w:lvlJc w:val="left"/>
      <w:pPr>
        <w:ind w:left="720" w:hanging="360"/>
      </w:pPr>
      <w:rPr>
        <w:rFonts w:ascii="Symbol" w:hAnsi="Symbol"/>
      </w:rPr>
    </w:lvl>
  </w:abstractNum>
  <w:abstractNum w:abstractNumId="46"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6"/>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3"/>
  </w:num>
  <w:num w:numId="13" w16cid:durableId="1517846161">
    <w:abstractNumId w:val="31"/>
  </w:num>
  <w:num w:numId="14" w16cid:durableId="1128471426">
    <w:abstractNumId w:val="12"/>
  </w:num>
  <w:num w:numId="15" w16cid:durableId="1886675913">
    <w:abstractNumId w:val="28"/>
  </w:num>
  <w:num w:numId="16" w16cid:durableId="669143170">
    <w:abstractNumId w:val="42"/>
  </w:num>
  <w:num w:numId="17" w16cid:durableId="1816487952">
    <w:abstractNumId w:val="13"/>
  </w:num>
  <w:num w:numId="18" w16cid:durableId="1320425882">
    <w:abstractNumId w:val="36"/>
  </w:num>
  <w:num w:numId="19" w16cid:durableId="574709185">
    <w:abstractNumId w:val="46"/>
  </w:num>
  <w:num w:numId="20" w16cid:durableId="11883124">
    <w:abstractNumId w:val="43"/>
  </w:num>
  <w:num w:numId="21" w16cid:durableId="379716589">
    <w:abstractNumId w:val="29"/>
  </w:num>
  <w:num w:numId="22" w16cid:durableId="2088532560">
    <w:abstractNumId w:val="17"/>
  </w:num>
  <w:num w:numId="23" w16cid:durableId="904416417">
    <w:abstractNumId w:val="34"/>
  </w:num>
  <w:num w:numId="24" w16cid:durableId="1284269733">
    <w:abstractNumId w:val="39"/>
  </w:num>
  <w:num w:numId="25" w16cid:durableId="1202477524">
    <w:abstractNumId w:val="24"/>
  </w:num>
  <w:num w:numId="26" w16cid:durableId="93403316">
    <w:abstractNumId w:val="25"/>
  </w:num>
  <w:num w:numId="27" w16cid:durableId="1629702137">
    <w:abstractNumId w:val="32"/>
  </w:num>
  <w:num w:numId="28" w16cid:durableId="1363939546">
    <w:abstractNumId w:val="26"/>
  </w:num>
  <w:num w:numId="29" w16cid:durableId="1104112459">
    <w:abstractNumId w:val="40"/>
  </w:num>
  <w:num w:numId="30" w16cid:durableId="461922985">
    <w:abstractNumId w:val="41"/>
  </w:num>
  <w:num w:numId="31" w16cid:durableId="1674143091">
    <w:abstractNumId w:val="21"/>
  </w:num>
  <w:num w:numId="32" w16cid:durableId="383021627">
    <w:abstractNumId w:val="19"/>
  </w:num>
  <w:num w:numId="33" w16cid:durableId="930551164">
    <w:abstractNumId w:val="33"/>
  </w:num>
  <w:num w:numId="34" w16cid:durableId="603652748">
    <w:abstractNumId w:val="44"/>
  </w:num>
  <w:num w:numId="35" w16cid:durableId="391268124">
    <w:abstractNumId w:val="37"/>
  </w:num>
  <w:num w:numId="36" w16cid:durableId="139350252">
    <w:abstractNumId w:val="27"/>
  </w:num>
  <w:num w:numId="37" w16cid:durableId="1571379088">
    <w:abstractNumId w:val="22"/>
  </w:num>
  <w:num w:numId="38" w16cid:durableId="1164659798">
    <w:abstractNumId w:val="35"/>
  </w:num>
  <w:num w:numId="39" w16cid:durableId="1291790616">
    <w:abstractNumId w:val="14"/>
  </w:num>
  <w:num w:numId="40" w16cid:durableId="1479614155">
    <w:abstractNumId w:val="11"/>
  </w:num>
  <w:num w:numId="41" w16cid:durableId="1818760894">
    <w:abstractNumId w:val="18"/>
  </w:num>
  <w:num w:numId="42" w16cid:durableId="1586189049">
    <w:abstractNumId w:val="45"/>
  </w:num>
  <w:num w:numId="43" w16cid:durableId="1733118226">
    <w:abstractNumId w:val="20"/>
  </w:num>
  <w:num w:numId="44" w16cid:durableId="1147478177">
    <w:abstractNumId w:val="30"/>
  </w:num>
  <w:num w:numId="45" w16cid:durableId="1240677285">
    <w:abstractNumId w:val="15"/>
  </w:num>
  <w:num w:numId="46" w16cid:durableId="1268077133">
    <w:abstractNumId w:val="10"/>
  </w:num>
  <w:num w:numId="47" w16cid:durableId="151067412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8D4"/>
    <w:rsid w:val="00004BEB"/>
    <w:rsid w:val="00012701"/>
    <w:rsid w:val="00016BFF"/>
    <w:rsid w:val="00024143"/>
    <w:rsid w:val="000242B5"/>
    <w:rsid w:val="00024547"/>
    <w:rsid w:val="000302CB"/>
    <w:rsid w:val="0003314D"/>
    <w:rsid w:val="000352CE"/>
    <w:rsid w:val="00036AFC"/>
    <w:rsid w:val="00036B85"/>
    <w:rsid w:val="00053353"/>
    <w:rsid w:val="00053AA0"/>
    <w:rsid w:val="000628D4"/>
    <w:rsid w:val="00065039"/>
    <w:rsid w:val="0006700F"/>
    <w:rsid w:val="00070A41"/>
    <w:rsid w:val="00075082"/>
    <w:rsid w:val="000759D7"/>
    <w:rsid w:val="00081CDE"/>
    <w:rsid w:val="00081FFB"/>
    <w:rsid w:val="00083FF8"/>
    <w:rsid w:val="000B2E53"/>
    <w:rsid w:val="000B5BB8"/>
    <w:rsid w:val="000B710C"/>
    <w:rsid w:val="000D2B2F"/>
    <w:rsid w:val="000D3765"/>
    <w:rsid w:val="000D3C1B"/>
    <w:rsid w:val="000D6940"/>
    <w:rsid w:val="000E03EB"/>
    <w:rsid w:val="000E6A66"/>
    <w:rsid w:val="000E732C"/>
    <w:rsid w:val="000F0956"/>
    <w:rsid w:val="000F17BF"/>
    <w:rsid w:val="000F463C"/>
    <w:rsid w:val="000F4B54"/>
    <w:rsid w:val="000F5288"/>
    <w:rsid w:val="000F5DA7"/>
    <w:rsid w:val="0010334E"/>
    <w:rsid w:val="0010649D"/>
    <w:rsid w:val="00110FC4"/>
    <w:rsid w:val="001114E2"/>
    <w:rsid w:val="001122A8"/>
    <w:rsid w:val="0011470A"/>
    <w:rsid w:val="001150A5"/>
    <w:rsid w:val="00115EF5"/>
    <w:rsid w:val="001161D6"/>
    <w:rsid w:val="00117142"/>
    <w:rsid w:val="00120CBF"/>
    <w:rsid w:val="0012743D"/>
    <w:rsid w:val="0013195A"/>
    <w:rsid w:val="00134935"/>
    <w:rsid w:val="001427F8"/>
    <w:rsid w:val="0014297D"/>
    <w:rsid w:val="00143FC5"/>
    <w:rsid w:val="00144E52"/>
    <w:rsid w:val="00151BCA"/>
    <w:rsid w:val="00153133"/>
    <w:rsid w:val="00157D7E"/>
    <w:rsid w:val="001617D0"/>
    <w:rsid w:val="00167858"/>
    <w:rsid w:val="00174D86"/>
    <w:rsid w:val="00180709"/>
    <w:rsid w:val="00181116"/>
    <w:rsid w:val="001855C5"/>
    <w:rsid w:val="00192A77"/>
    <w:rsid w:val="00193939"/>
    <w:rsid w:val="001A2579"/>
    <w:rsid w:val="001A2EEC"/>
    <w:rsid w:val="001A35D2"/>
    <w:rsid w:val="001B05BD"/>
    <w:rsid w:val="001B16E8"/>
    <w:rsid w:val="001B23FF"/>
    <w:rsid w:val="001B25F3"/>
    <w:rsid w:val="001B50EF"/>
    <w:rsid w:val="001B5A19"/>
    <w:rsid w:val="001B6DEF"/>
    <w:rsid w:val="001B7781"/>
    <w:rsid w:val="001C4613"/>
    <w:rsid w:val="001C4F44"/>
    <w:rsid w:val="001D17D6"/>
    <w:rsid w:val="001D1E15"/>
    <w:rsid w:val="001D2230"/>
    <w:rsid w:val="001D3BFB"/>
    <w:rsid w:val="001D791F"/>
    <w:rsid w:val="001E0401"/>
    <w:rsid w:val="001E13FA"/>
    <w:rsid w:val="001E176F"/>
    <w:rsid w:val="001E27BF"/>
    <w:rsid w:val="001E3BE9"/>
    <w:rsid w:val="001E4AFB"/>
    <w:rsid w:val="001E7E64"/>
    <w:rsid w:val="001F2A01"/>
    <w:rsid w:val="00202A19"/>
    <w:rsid w:val="0020358C"/>
    <w:rsid w:val="0020467E"/>
    <w:rsid w:val="0020624B"/>
    <w:rsid w:val="00227A8F"/>
    <w:rsid w:val="002322FC"/>
    <w:rsid w:val="0023586E"/>
    <w:rsid w:val="00235A6C"/>
    <w:rsid w:val="00237079"/>
    <w:rsid w:val="00241303"/>
    <w:rsid w:val="00243665"/>
    <w:rsid w:val="00243D85"/>
    <w:rsid w:val="002443A6"/>
    <w:rsid w:val="00245025"/>
    <w:rsid w:val="0027302F"/>
    <w:rsid w:val="00276544"/>
    <w:rsid w:val="00276B2C"/>
    <w:rsid w:val="002777C0"/>
    <w:rsid w:val="002837C6"/>
    <w:rsid w:val="00284EA0"/>
    <w:rsid w:val="002862AA"/>
    <w:rsid w:val="002916E6"/>
    <w:rsid w:val="002A1ABC"/>
    <w:rsid w:val="002A342D"/>
    <w:rsid w:val="002A5FD1"/>
    <w:rsid w:val="002A7693"/>
    <w:rsid w:val="002B11A6"/>
    <w:rsid w:val="002B28D4"/>
    <w:rsid w:val="002B3749"/>
    <w:rsid w:val="002B4B46"/>
    <w:rsid w:val="002B6CBD"/>
    <w:rsid w:val="002C1B18"/>
    <w:rsid w:val="002C5235"/>
    <w:rsid w:val="002C7696"/>
    <w:rsid w:val="002D39A1"/>
    <w:rsid w:val="002D6741"/>
    <w:rsid w:val="002E0A6A"/>
    <w:rsid w:val="002E13B6"/>
    <w:rsid w:val="002E3785"/>
    <w:rsid w:val="002E5374"/>
    <w:rsid w:val="002E7397"/>
    <w:rsid w:val="002E76D5"/>
    <w:rsid w:val="0030447C"/>
    <w:rsid w:val="0030615E"/>
    <w:rsid w:val="00307EC7"/>
    <w:rsid w:val="0031350E"/>
    <w:rsid w:val="00317097"/>
    <w:rsid w:val="00322024"/>
    <w:rsid w:val="00322173"/>
    <w:rsid w:val="003222A6"/>
    <w:rsid w:val="0032532D"/>
    <w:rsid w:val="0035378A"/>
    <w:rsid w:val="00353F21"/>
    <w:rsid w:val="00356D8C"/>
    <w:rsid w:val="00357139"/>
    <w:rsid w:val="00360D6A"/>
    <w:rsid w:val="003654C1"/>
    <w:rsid w:val="0036569A"/>
    <w:rsid w:val="00365730"/>
    <w:rsid w:val="003659B4"/>
    <w:rsid w:val="00371DE7"/>
    <w:rsid w:val="003819B7"/>
    <w:rsid w:val="00382314"/>
    <w:rsid w:val="00383074"/>
    <w:rsid w:val="00386CFF"/>
    <w:rsid w:val="003A0EA7"/>
    <w:rsid w:val="003A2717"/>
    <w:rsid w:val="003B4C81"/>
    <w:rsid w:val="003B725B"/>
    <w:rsid w:val="003D0397"/>
    <w:rsid w:val="003D221C"/>
    <w:rsid w:val="003D3652"/>
    <w:rsid w:val="003D502F"/>
    <w:rsid w:val="003D6614"/>
    <w:rsid w:val="003E022D"/>
    <w:rsid w:val="003E0578"/>
    <w:rsid w:val="003E389E"/>
    <w:rsid w:val="003E44C4"/>
    <w:rsid w:val="003F55DF"/>
    <w:rsid w:val="003F6A12"/>
    <w:rsid w:val="003F6A6B"/>
    <w:rsid w:val="003F78C2"/>
    <w:rsid w:val="004004F3"/>
    <w:rsid w:val="004027D5"/>
    <w:rsid w:val="00402A59"/>
    <w:rsid w:val="00404F18"/>
    <w:rsid w:val="004105D7"/>
    <w:rsid w:val="004108D3"/>
    <w:rsid w:val="00413702"/>
    <w:rsid w:val="00414332"/>
    <w:rsid w:val="004205B2"/>
    <w:rsid w:val="00421D05"/>
    <w:rsid w:val="00422BE8"/>
    <w:rsid w:val="00426606"/>
    <w:rsid w:val="00430880"/>
    <w:rsid w:val="00432F97"/>
    <w:rsid w:val="00440F04"/>
    <w:rsid w:val="00441F45"/>
    <w:rsid w:val="004421C7"/>
    <w:rsid w:val="0044311F"/>
    <w:rsid w:val="00443CC9"/>
    <w:rsid w:val="00446561"/>
    <w:rsid w:val="00447220"/>
    <w:rsid w:val="004475CF"/>
    <w:rsid w:val="0045144F"/>
    <w:rsid w:val="00454BCF"/>
    <w:rsid w:val="00455BE6"/>
    <w:rsid w:val="0045776C"/>
    <w:rsid w:val="004609F9"/>
    <w:rsid w:val="004631F3"/>
    <w:rsid w:val="004648B1"/>
    <w:rsid w:val="00465226"/>
    <w:rsid w:val="00467E46"/>
    <w:rsid w:val="0047168D"/>
    <w:rsid w:val="00471F94"/>
    <w:rsid w:val="004815EE"/>
    <w:rsid w:val="004853EF"/>
    <w:rsid w:val="00486270"/>
    <w:rsid w:val="0048720B"/>
    <w:rsid w:val="00487275"/>
    <w:rsid w:val="004927CF"/>
    <w:rsid w:val="004A2854"/>
    <w:rsid w:val="004A3A0E"/>
    <w:rsid w:val="004B0495"/>
    <w:rsid w:val="004B1834"/>
    <w:rsid w:val="004B29F8"/>
    <w:rsid w:val="004B3001"/>
    <w:rsid w:val="004B3A29"/>
    <w:rsid w:val="004B437C"/>
    <w:rsid w:val="004B47AB"/>
    <w:rsid w:val="004C0B27"/>
    <w:rsid w:val="004C13EB"/>
    <w:rsid w:val="004C4470"/>
    <w:rsid w:val="004C4A76"/>
    <w:rsid w:val="004D542D"/>
    <w:rsid w:val="004D58AC"/>
    <w:rsid w:val="004D70AD"/>
    <w:rsid w:val="004E1B9F"/>
    <w:rsid w:val="004E232F"/>
    <w:rsid w:val="004F0112"/>
    <w:rsid w:val="004F118D"/>
    <w:rsid w:val="004F5928"/>
    <w:rsid w:val="004F5C23"/>
    <w:rsid w:val="005029AA"/>
    <w:rsid w:val="00503D63"/>
    <w:rsid w:val="005055D5"/>
    <w:rsid w:val="00521559"/>
    <w:rsid w:val="00521EEE"/>
    <w:rsid w:val="00530E98"/>
    <w:rsid w:val="00531F94"/>
    <w:rsid w:val="00533CC2"/>
    <w:rsid w:val="00533DA1"/>
    <w:rsid w:val="005401FF"/>
    <w:rsid w:val="00540C2B"/>
    <w:rsid w:val="0054632A"/>
    <w:rsid w:val="00546490"/>
    <w:rsid w:val="0056578A"/>
    <w:rsid w:val="0056595B"/>
    <w:rsid w:val="005667E4"/>
    <w:rsid w:val="00571774"/>
    <w:rsid w:val="00571C0D"/>
    <w:rsid w:val="00572C4C"/>
    <w:rsid w:val="00575AB3"/>
    <w:rsid w:val="00575DFA"/>
    <w:rsid w:val="0057605E"/>
    <w:rsid w:val="0057699A"/>
    <w:rsid w:val="00576E09"/>
    <w:rsid w:val="00577261"/>
    <w:rsid w:val="00581DB2"/>
    <w:rsid w:val="005825D4"/>
    <w:rsid w:val="005826D9"/>
    <w:rsid w:val="00583D73"/>
    <w:rsid w:val="00585ED0"/>
    <w:rsid w:val="00587EF6"/>
    <w:rsid w:val="00592B57"/>
    <w:rsid w:val="00594747"/>
    <w:rsid w:val="00594844"/>
    <w:rsid w:val="005949C3"/>
    <w:rsid w:val="0059637C"/>
    <w:rsid w:val="005A08D0"/>
    <w:rsid w:val="005A1008"/>
    <w:rsid w:val="005A646E"/>
    <w:rsid w:val="005A6F41"/>
    <w:rsid w:val="005A71B4"/>
    <w:rsid w:val="005A7AE7"/>
    <w:rsid w:val="005B6360"/>
    <w:rsid w:val="005C01A0"/>
    <w:rsid w:val="005C25F4"/>
    <w:rsid w:val="005C6DD2"/>
    <w:rsid w:val="005D15B8"/>
    <w:rsid w:val="005D3AA9"/>
    <w:rsid w:val="005D56CA"/>
    <w:rsid w:val="005D7F6B"/>
    <w:rsid w:val="005E150A"/>
    <w:rsid w:val="005E1B87"/>
    <w:rsid w:val="005E28CB"/>
    <w:rsid w:val="005E70EA"/>
    <w:rsid w:val="005E7DD5"/>
    <w:rsid w:val="005F36B4"/>
    <w:rsid w:val="005F52C8"/>
    <w:rsid w:val="005F7087"/>
    <w:rsid w:val="0060470D"/>
    <w:rsid w:val="00605219"/>
    <w:rsid w:val="00605E17"/>
    <w:rsid w:val="006111D5"/>
    <w:rsid w:val="006111F5"/>
    <w:rsid w:val="00612AC7"/>
    <w:rsid w:val="00612DD5"/>
    <w:rsid w:val="0061761D"/>
    <w:rsid w:val="0062154A"/>
    <w:rsid w:val="0062357F"/>
    <w:rsid w:val="00623E11"/>
    <w:rsid w:val="00630CBB"/>
    <w:rsid w:val="00631D49"/>
    <w:rsid w:val="00632BEA"/>
    <w:rsid w:val="006411DE"/>
    <w:rsid w:val="006446C3"/>
    <w:rsid w:val="006448C5"/>
    <w:rsid w:val="006511EB"/>
    <w:rsid w:val="006555BD"/>
    <w:rsid w:val="00655F45"/>
    <w:rsid w:val="006576FE"/>
    <w:rsid w:val="0066543E"/>
    <w:rsid w:val="00666A40"/>
    <w:rsid w:val="006676E2"/>
    <w:rsid w:val="0067062D"/>
    <w:rsid w:val="00675AE1"/>
    <w:rsid w:val="00675C0D"/>
    <w:rsid w:val="006766DF"/>
    <w:rsid w:val="0067714D"/>
    <w:rsid w:val="006811A5"/>
    <w:rsid w:val="00682B8C"/>
    <w:rsid w:val="00683ED1"/>
    <w:rsid w:val="00685EB4"/>
    <w:rsid w:val="00696681"/>
    <w:rsid w:val="00697653"/>
    <w:rsid w:val="006A0A34"/>
    <w:rsid w:val="006A4C05"/>
    <w:rsid w:val="006A7CE6"/>
    <w:rsid w:val="006B1C40"/>
    <w:rsid w:val="006B5540"/>
    <w:rsid w:val="006B5D9B"/>
    <w:rsid w:val="006C0499"/>
    <w:rsid w:val="006C2B84"/>
    <w:rsid w:val="006C32E6"/>
    <w:rsid w:val="006C38FE"/>
    <w:rsid w:val="006C3DFC"/>
    <w:rsid w:val="006C52C4"/>
    <w:rsid w:val="006D5D28"/>
    <w:rsid w:val="006E155A"/>
    <w:rsid w:val="006E210A"/>
    <w:rsid w:val="006E260B"/>
    <w:rsid w:val="006E284F"/>
    <w:rsid w:val="006E3CBC"/>
    <w:rsid w:val="006F1375"/>
    <w:rsid w:val="007003CB"/>
    <w:rsid w:val="00702BE5"/>
    <w:rsid w:val="00710490"/>
    <w:rsid w:val="0071527F"/>
    <w:rsid w:val="007155B8"/>
    <w:rsid w:val="00722DB4"/>
    <w:rsid w:val="007241F9"/>
    <w:rsid w:val="007278C4"/>
    <w:rsid w:val="007373E7"/>
    <w:rsid w:val="007424F5"/>
    <w:rsid w:val="0074442C"/>
    <w:rsid w:val="00744D92"/>
    <w:rsid w:val="00747921"/>
    <w:rsid w:val="00747FDC"/>
    <w:rsid w:val="007536CF"/>
    <w:rsid w:val="007545FE"/>
    <w:rsid w:val="00757DA1"/>
    <w:rsid w:val="00763CDD"/>
    <w:rsid w:val="00764AB7"/>
    <w:rsid w:val="00764FC4"/>
    <w:rsid w:val="00775296"/>
    <w:rsid w:val="00775449"/>
    <w:rsid w:val="00777014"/>
    <w:rsid w:val="00777A2F"/>
    <w:rsid w:val="00777B24"/>
    <w:rsid w:val="00787B6E"/>
    <w:rsid w:val="00790847"/>
    <w:rsid w:val="007909FE"/>
    <w:rsid w:val="0079315F"/>
    <w:rsid w:val="007971EA"/>
    <w:rsid w:val="007A02D4"/>
    <w:rsid w:val="007A17EB"/>
    <w:rsid w:val="007A33CB"/>
    <w:rsid w:val="007A3489"/>
    <w:rsid w:val="007A64A8"/>
    <w:rsid w:val="007A6838"/>
    <w:rsid w:val="007A75E1"/>
    <w:rsid w:val="007B24F5"/>
    <w:rsid w:val="007B4390"/>
    <w:rsid w:val="007B448B"/>
    <w:rsid w:val="007B4F54"/>
    <w:rsid w:val="007B5350"/>
    <w:rsid w:val="007B5701"/>
    <w:rsid w:val="007B62B5"/>
    <w:rsid w:val="007C0D94"/>
    <w:rsid w:val="007C36B4"/>
    <w:rsid w:val="007C4F47"/>
    <w:rsid w:val="007C5AB3"/>
    <w:rsid w:val="007D6308"/>
    <w:rsid w:val="007E1519"/>
    <w:rsid w:val="007E3923"/>
    <w:rsid w:val="007E3CCB"/>
    <w:rsid w:val="007E3F90"/>
    <w:rsid w:val="007E70AA"/>
    <w:rsid w:val="007E78D0"/>
    <w:rsid w:val="007F0CD7"/>
    <w:rsid w:val="007F103B"/>
    <w:rsid w:val="007F20E4"/>
    <w:rsid w:val="007F43B0"/>
    <w:rsid w:val="007F488C"/>
    <w:rsid w:val="007F5E1D"/>
    <w:rsid w:val="007F71E9"/>
    <w:rsid w:val="008036BF"/>
    <w:rsid w:val="0080610A"/>
    <w:rsid w:val="008152E5"/>
    <w:rsid w:val="00817EB0"/>
    <w:rsid w:val="00826EC7"/>
    <w:rsid w:val="00830A17"/>
    <w:rsid w:val="008351F7"/>
    <w:rsid w:val="008417F5"/>
    <w:rsid w:val="00846DB2"/>
    <w:rsid w:val="008506BB"/>
    <w:rsid w:val="00853805"/>
    <w:rsid w:val="008546C0"/>
    <w:rsid w:val="00855097"/>
    <w:rsid w:val="00856C13"/>
    <w:rsid w:val="0086305F"/>
    <w:rsid w:val="00867174"/>
    <w:rsid w:val="00870508"/>
    <w:rsid w:val="008747E2"/>
    <w:rsid w:val="00882B9B"/>
    <w:rsid w:val="00884E1B"/>
    <w:rsid w:val="008854C8"/>
    <w:rsid w:val="00891E7D"/>
    <w:rsid w:val="008924D4"/>
    <w:rsid w:val="008A19D6"/>
    <w:rsid w:val="008A2229"/>
    <w:rsid w:val="008B02E3"/>
    <w:rsid w:val="008B23C4"/>
    <w:rsid w:val="008B24E0"/>
    <w:rsid w:val="008B5538"/>
    <w:rsid w:val="008C04C9"/>
    <w:rsid w:val="008C6EDB"/>
    <w:rsid w:val="008C79E2"/>
    <w:rsid w:val="008D07E2"/>
    <w:rsid w:val="008D1807"/>
    <w:rsid w:val="008E2264"/>
    <w:rsid w:val="008E3EB6"/>
    <w:rsid w:val="008F218D"/>
    <w:rsid w:val="008F2E4E"/>
    <w:rsid w:val="008F31EA"/>
    <w:rsid w:val="008F3C9C"/>
    <w:rsid w:val="008F6851"/>
    <w:rsid w:val="00905045"/>
    <w:rsid w:val="00907632"/>
    <w:rsid w:val="00912E02"/>
    <w:rsid w:val="00920846"/>
    <w:rsid w:val="00920A21"/>
    <w:rsid w:val="00921A29"/>
    <w:rsid w:val="00925824"/>
    <w:rsid w:val="00935413"/>
    <w:rsid w:val="0093734E"/>
    <w:rsid w:val="00943B46"/>
    <w:rsid w:val="009456FE"/>
    <w:rsid w:val="0094640A"/>
    <w:rsid w:val="009469D9"/>
    <w:rsid w:val="009552F9"/>
    <w:rsid w:val="00965D29"/>
    <w:rsid w:val="009660DC"/>
    <w:rsid w:val="00966742"/>
    <w:rsid w:val="00967D5F"/>
    <w:rsid w:val="00975E7D"/>
    <w:rsid w:val="00985126"/>
    <w:rsid w:val="009911C1"/>
    <w:rsid w:val="00995BE1"/>
    <w:rsid w:val="00996B01"/>
    <w:rsid w:val="009A0525"/>
    <w:rsid w:val="009A57A5"/>
    <w:rsid w:val="009A66D9"/>
    <w:rsid w:val="009A73FC"/>
    <w:rsid w:val="009A7FF6"/>
    <w:rsid w:val="009B5334"/>
    <w:rsid w:val="009B69E6"/>
    <w:rsid w:val="009C3698"/>
    <w:rsid w:val="009C5FA8"/>
    <w:rsid w:val="009C6886"/>
    <w:rsid w:val="009D1A1B"/>
    <w:rsid w:val="009D4CCF"/>
    <w:rsid w:val="009D6A31"/>
    <w:rsid w:val="009E0ED7"/>
    <w:rsid w:val="009E39F1"/>
    <w:rsid w:val="009E5005"/>
    <w:rsid w:val="009F4CD6"/>
    <w:rsid w:val="009F6A07"/>
    <w:rsid w:val="00A01F11"/>
    <w:rsid w:val="00A027F5"/>
    <w:rsid w:val="00A05D55"/>
    <w:rsid w:val="00A10362"/>
    <w:rsid w:val="00A11404"/>
    <w:rsid w:val="00A15B34"/>
    <w:rsid w:val="00A2371E"/>
    <w:rsid w:val="00A35C39"/>
    <w:rsid w:val="00A37E53"/>
    <w:rsid w:val="00A42A9C"/>
    <w:rsid w:val="00A435AC"/>
    <w:rsid w:val="00A46FA8"/>
    <w:rsid w:val="00A50A1E"/>
    <w:rsid w:val="00A543D6"/>
    <w:rsid w:val="00A5488E"/>
    <w:rsid w:val="00A55E72"/>
    <w:rsid w:val="00A568AF"/>
    <w:rsid w:val="00A61330"/>
    <w:rsid w:val="00A6590D"/>
    <w:rsid w:val="00A738BD"/>
    <w:rsid w:val="00A761C8"/>
    <w:rsid w:val="00A81577"/>
    <w:rsid w:val="00A83456"/>
    <w:rsid w:val="00A847C1"/>
    <w:rsid w:val="00A9029F"/>
    <w:rsid w:val="00A92F9D"/>
    <w:rsid w:val="00A97A84"/>
    <w:rsid w:val="00AA2F41"/>
    <w:rsid w:val="00AA43D6"/>
    <w:rsid w:val="00AA7D4C"/>
    <w:rsid w:val="00AB4BB5"/>
    <w:rsid w:val="00AB7501"/>
    <w:rsid w:val="00AC1B86"/>
    <w:rsid w:val="00AC20F1"/>
    <w:rsid w:val="00AD1F8E"/>
    <w:rsid w:val="00AD6C68"/>
    <w:rsid w:val="00AD7943"/>
    <w:rsid w:val="00AD7C7B"/>
    <w:rsid w:val="00AE583E"/>
    <w:rsid w:val="00AE5B14"/>
    <w:rsid w:val="00AE5D15"/>
    <w:rsid w:val="00AE631D"/>
    <w:rsid w:val="00AE7F21"/>
    <w:rsid w:val="00AF16EB"/>
    <w:rsid w:val="00AF1EAC"/>
    <w:rsid w:val="00AF5059"/>
    <w:rsid w:val="00B076B8"/>
    <w:rsid w:val="00B07A81"/>
    <w:rsid w:val="00B07FF5"/>
    <w:rsid w:val="00B118E7"/>
    <w:rsid w:val="00B23FEC"/>
    <w:rsid w:val="00B24C90"/>
    <w:rsid w:val="00B27948"/>
    <w:rsid w:val="00B37C74"/>
    <w:rsid w:val="00B41136"/>
    <w:rsid w:val="00B44D06"/>
    <w:rsid w:val="00B462BB"/>
    <w:rsid w:val="00B46823"/>
    <w:rsid w:val="00B50E21"/>
    <w:rsid w:val="00B51B8C"/>
    <w:rsid w:val="00B52C6A"/>
    <w:rsid w:val="00B543C8"/>
    <w:rsid w:val="00B54E5C"/>
    <w:rsid w:val="00B55F62"/>
    <w:rsid w:val="00B64EBE"/>
    <w:rsid w:val="00B6515B"/>
    <w:rsid w:val="00B6573B"/>
    <w:rsid w:val="00B71621"/>
    <w:rsid w:val="00B7489C"/>
    <w:rsid w:val="00B7596B"/>
    <w:rsid w:val="00B85340"/>
    <w:rsid w:val="00BA50D5"/>
    <w:rsid w:val="00BB190B"/>
    <w:rsid w:val="00BB3270"/>
    <w:rsid w:val="00BB638A"/>
    <w:rsid w:val="00BB7EDB"/>
    <w:rsid w:val="00BC32F4"/>
    <w:rsid w:val="00BC76BD"/>
    <w:rsid w:val="00BD1BB6"/>
    <w:rsid w:val="00BD24AE"/>
    <w:rsid w:val="00BD397F"/>
    <w:rsid w:val="00BD40D7"/>
    <w:rsid w:val="00BD4D51"/>
    <w:rsid w:val="00BD4FAD"/>
    <w:rsid w:val="00BD696E"/>
    <w:rsid w:val="00BD74F7"/>
    <w:rsid w:val="00BE22DD"/>
    <w:rsid w:val="00BE5B70"/>
    <w:rsid w:val="00BF2CF5"/>
    <w:rsid w:val="00BF59A9"/>
    <w:rsid w:val="00C00BC7"/>
    <w:rsid w:val="00C14EA7"/>
    <w:rsid w:val="00C1592F"/>
    <w:rsid w:val="00C17429"/>
    <w:rsid w:val="00C201F8"/>
    <w:rsid w:val="00C24833"/>
    <w:rsid w:val="00C275D1"/>
    <w:rsid w:val="00C350DC"/>
    <w:rsid w:val="00C43705"/>
    <w:rsid w:val="00C50710"/>
    <w:rsid w:val="00C50FAF"/>
    <w:rsid w:val="00C5269D"/>
    <w:rsid w:val="00C55AF0"/>
    <w:rsid w:val="00C564CA"/>
    <w:rsid w:val="00C631DE"/>
    <w:rsid w:val="00C63ADB"/>
    <w:rsid w:val="00C678D9"/>
    <w:rsid w:val="00C7447F"/>
    <w:rsid w:val="00C76A86"/>
    <w:rsid w:val="00C77A77"/>
    <w:rsid w:val="00C77CCA"/>
    <w:rsid w:val="00C85052"/>
    <w:rsid w:val="00C858A4"/>
    <w:rsid w:val="00C90953"/>
    <w:rsid w:val="00C94C17"/>
    <w:rsid w:val="00CA223B"/>
    <w:rsid w:val="00CA3136"/>
    <w:rsid w:val="00CB185A"/>
    <w:rsid w:val="00CB3E04"/>
    <w:rsid w:val="00CB542E"/>
    <w:rsid w:val="00CB78BA"/>
    <w:rsid w:val="00CC1689"/>
    <w:rsid w:val="00CC222E"/>
    <w:rsid w:val="00CD2C8A"/>
    <w:rsid w:val="00CE2093"/>
    <w:rsid w:val="00CE2CEC"/>
    <w:rsid w:val="00CE357E"/>
    <w:rsid w:val="00CE46B8"/>
    <w:rsid w:val="00CF0E11"/>
    <w:rsid w:val="00CF4C21"/>
    <w:rsid w:val="00CF4C63"/>
    <w:rsid w:val="00CF788D"/>
    <w:rsid w:val="00D02DE1"/>
    <w:rsid w:val="00D047D3"/>
    <w:rsid w:val="00D07DA0"/>
    <w:rsid w:val="00D139C3"/>
    <w:rsid w:val="00D173AB"/>
    <w:rsid w:val="00D17F8E"/>
    <w:rsid w:val="00D2316C"/>
    <w:rsid w:val="00D232F1"/>
    <w:rsid w:val="00D30491"/>
    <w:rsid w:val="00D34BE8"/>
    <w:rsid w:val="00D45554"/>
    <w:rsid w:val="00D4672E"/>
    <w:rsid w:val="00D46C56"/>
    <w:rsid w:val="00D47F94"/>
    <w:rsid w:val="00D52853"/>
    <w:rsid w:val="00D55316"/>
    <w:rsid w:val="00D5674A"/>
    <w:rsid w:val="00D614DC"/>
    <w:rsid w:val="00D628CB"/>
    <w:rsid w:val="00D64A75"/>
    <w:rsid w:val="00D65100"/>
    <w:rsid w:val="00D6765D"/>
    <w:rsid w:val="00D753F1"/>
    <w:rsid w:val="00D75635"/>
    <w:rsid w:val="00D75B90"/>
    <w:rsid w:val="00D870D1"/>
    <w:rsid w:val="00D93512"/>
    <w:rsid w:val="00D9463F"/>
    <w:rsid w:val="00D95763"/>
    <w:rsid w:val="00D969AF"/>
    <w:rsid w:val="00DA3CEB"/>
    <w:rsid w:val="00DB085C"/>
    <w:rsid w:val="00DB1F8B"/>
    <w:rsid w:val="00DB44A1"/>
    <w:rsid w:val="00DB5151"/>
    <w:rsid w:val="00DB5625"/>
    <w:rsid w:val="00DC0AB5"/>
    <w:rsid w:val="00DC399A"/>
    <w:rsid w:val="00DC5382"/>
    <w:rsid w:val="00DC57F2"/>
    <w:rsid w:val="00DD24C3"/>
    <w:rsid w:val="00DD2E97"/>
    <w:rsid w:val="00DD356F"/>
    <w:rsid w:val="00DD5938"/>
    <w:rsid w:val="00DE2A50"/>
    <w:rsid w:val="00DE2E35"/>
    <w:rsid w:val="00DE3EE7"/>
    <w:rsid w:val="00DE4CAF"/>
    <w:rsid w:val="00DE505F"/>
    <w:rsid w:val="00DE5BE2"/>
    <w:rsid w:val="00DE6B7F"/>
    <w:rsid w:val="00DE7D4C"/>
    <w:rsid w:val="00DF04A0"/>
    <w:rsid w:val="00DF11B1"/>
    <w:rsid w:val="00DF12A7"/>
    <w:rsid w:val="00DF5157"/>
    <w:rsid w:val="00E03252"/>
    <w:rsid w:val="00E03695"/>
    <w:rsid w:val="00E23124"/>
    <w:rsid w:val="00E26F3D"/>
    <w:rsid w:val="00E27109"/>
    <w:rsid w:val="00E31225"/>
    <w:rsid w:val="00E3443F"/>
    <w:rsid w:val="00E36621"/>
    <w:rsid w:val="00E37742"/>
    <w:rsid w:val="00E42E44"/>
    <w:rsid w:val="00E448F9"/>
    <w:rsid w:val="00E47AF7"/>
    <w:rsid w:val="00E47D64"/>
    <w:rsid w:val="00E50113"/>
    <w:rsid w:val="00E5301A"/>
    <w:rsid w:val="00E543F6"/>
    <w:rsid w:val="00E54DD0"/>
    <w:rsid w:val="00E57186"/>
    <w:rsid w:val="00E6236B"/>
    <w:rsid w:val="00E65D5F"/>
    <w:rsid w:val="00E72C4E"/>
    <w:rsid w:val="00E7780E"/>
    <w:rsid w:val="00E810E5"/>
    <w:rsid w:val="00E82CEE"/>
    <w:rsid w:val="00E8625B"/>
    <w:rsid w:val="00E9142E"/>
    <w:rsid w:val="00E929F9"/>
    <w:rsid w:val="00E92D3F"/>
    <w:rsid w:val="00E93904"/>
    <w:rsid w:val="00E96E69"/>
    <w:rsid w:val="00EA08E0"/>
    <w:rsid w:val="00EA1729"/>
    <w:rsid w:val="00EA2A1B"/>
    <w:rsid w:val="00EA2C77"/>
    <w:rsid w:val="00EA4676"/>
    <w:rsid w:val="00EA484D"/>
    <w:rsid w:val="00EA4D61"/>
    <w:rsid w:val="00EA6CEA"/>
    <w:rsid w:val="00EB1F81"/>
    <w:rsid w:val="00EB21AD"/>
    <w:rsid w:val="00EB65BD"/>
    <w:rsid w:val="00EC0A4F"/>
    <w:rsid w:val="00EC0B21"/>
    <w:rsid w:val="00EC61B0"/>
    <w:rsid w:val="00ED19BE"/>
    <w:rsid w:val="00ED1BE9"/>
    <w:rsid w:val="00ED473A"/>
    <w:rsid w:val="00ED6E8B"/>
    <w:rsid w:val="00EE2BB6"/>
    <w:rsid w:val="00EE5EBF"/>
    <w:rsid w:val="00EE6A60"/>
    <w:rsid w:val="00EE6BB3"/>
    <w:rsid w:val="00EF0546"/>
    <w:rsid w:val="00EF10E9"/>
    <w:rsid w:val="00EF4C1D"/>
    <w:rsid w:val="00EF7CFB"/>
    <w:rsid w:val="00F034B3"/>
    <w:rsid w:val="00F04C5A"/>
    <w:rsid w:val="00F14793"/>
    <w:rsid w:val="00F200E0"/>
    <w:rsid w:val="00F2257B"/>
    <w:rsid w:val="00F23E03"/>
    <w:rsid w:val="00F24627"/>
    <w:rsid w:val="00F2522C"/>
    <w:rsid w:val="00F34FA4"/>
    <w:rsid w:val="00F412B1"/>
    <w:rsid w:val="00F46FD1"/>
    <w:rsid w:val="00F47AD4"/>
    <w:rsid w:val="00F63D23"/>
    <w:rsid w:val="00F64A90"/>
    <w:rsid w:val="00F74E4B"/>
    <w:rsid w:val="00F75B20"/>
    <w:rsid w:val="00F767F6"/>
    <w:rsid w:val="00F76CB2"/>
    <w:rsid w:val="00F77AFE"/>
    <w:rsid w:val="00F77FFC"/>
    <w:rsid w:val="00F80493"/>
    <w:rsid w:val="00F81D5F"/>
    <w:rsid w:val="00F83A13"/>
    <w:rsid w:val="00F86BC1"/>
    <w:rsid w:val="00F92614"/>
    <w:rsid w:val="00FA0593"/>
    <w:rsid w:val="00FA0C6C"/>
    <w:rsid w:val="00FB066C"/>
    <w:rsid w:val="00FB2600"/>
    <w:rsid w:val="00FB298B"/>
    <w:rsid w:val="00FB2DAA"/>
    <w:rsid w:val="00FB48D2"/>
    <w:rsid w:val="00FB7742"/>
    <w:rsid w:val="00FB7978"/>
    <w:rsid w:val="00FC6082"/>
    <w:rsid w:val="00FC62A9"/>
    <w:rsid w:val="00FC7953"/>
    <w:rsid w:val="00FD5708"/>
    <w:rsid w:val="00FE57F9"/>
    <w:rsid w:val="00FE6471"/>
    <w:rsid w:val="00FF2E2B"/>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8F9A0"/>
  <w15:docId w15:val="{6833697F-8AF4-490D-9D27-3198CEB58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7B4390"/>
    <w:pPr>
      <w:spacing w:before="0" w:after="0"/>
      <w:ind w:firstLine="0"/>
      <w:jc w:val="left"/>
    </w:pPr>
  </w:style>
  <w:style w:type="character" w:customStyle="1" w:styleId="Textkrper3Zchn">
    <w:name w:val="Textkörper 3 Zchn"/>
    <w:basedOn w:val="Absatz-Standardschriftart"/>
    <w:link w:val="Textkrper3"/>
    <w:rsid w:val="007B4390"/>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ind w:left="454" w:hanging="284"/>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hyperlink" Target="http://www.parlament.ch/de/ratsbetrieb/suche-curia-vista/geschaeft?AffairId=20223371"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bk.admin.ch/bk/de/home/politische-rechte/volksabstimmungen/abstimmungschablone.html" TargetMode="External"/><Relationship Id="rId2" Type="http://schemas.openxmlformats.org/officeDocument/2006/relationships/customXml" Target="../customXml/item2.xml"/><Relationship Id="rId16" Type="http://schemas.openxmlformats.org/officeDocument/2006/relationships/hyperlink" Target="mailto:jonas.pauchard@szblind.ch" TargetMode="External"/><Relationship Id="rId20" Type="http://schemas.openxmlformats.org/officeDocument/2006/relationships/hyperlink" Target="https://digitallibrary.un.org/record/3970220?v=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7-07"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szblind.ch/fileadmin/pdfs/infothek/MyPAR_DE/MyPAR_BF2023_Fachheft_Sehbehinderung_Entwicklung_in_der_CH_D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BB8CA9-9677-4152-9787-72EDDAA22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3.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4.xml><?xml version="1.0" encoding="utf-8"?>
<ds:datastoreItem xmlns:ds="http://schemas.openxmlformats.org/officeDocument/2006/customXml" ds:itemID="{E47EC88C-8D21-434D-9DE7-8252E3B8ED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1723</Words>
  <Characters>10860</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12558</CharactersWithSpaces>
  <SharedDoc>false</SharedDoc>
  <HLinks>
    <vt:vector size="6" baseType="variant">
      <vt:variant>
        <vt:i4>7209066</vt:i4>
      </vt:variant>
      <vt:variant>
        <vt:i4>0</vt:i4>
      </vt:variant>
      <vt:variant>
        <vt:i4>0</vt:i4>
      </vt:variant>
      <vt:variant>
        <vt:i4>5</vt:i4>
      </vt:variant>
      <vt:variant>
        <vt:lpwstr>https://doi.org/10.57161/z20xx-yy-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Selbstständig und geheim abstimmen</dc:title>
  <dc:subject/>
  <dc:creator>Jonas Pauchard</dc:creator>
  <cp:keywords>Recht, Stimmrecht, politische Teilhabe, Mitbestimmung, Partizipation, Sehbeeinträchtigung, Barrierefreiheit/droit, droit de vote, participation politique, participation aux décisions, participation, déficience visuelle, accessibilité</cp:keywords>
  <cp:lastModifiedBy>Gut, Damaris</cp:lastModifiedBy>
  <cp:revision>11</cp:revision>
  <cp:lastPrinted>2022-07-01T21:31:00Z</cp:lastPrinted>
  <dcterms:created xsi:type="dcterms:W3CDTF">2026-08-18T09:48:00Z</dcterms:created>
  <dcterms:modified xsi:type="dcterms:W3CDTF">2026-08-26T14:16:00Z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