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E84F3" w14:textId="0EE02EF7" w:rsidR="001114E2" w:rsidRPr="0020358C" w:rsidRDefault="00CC4E1D" w:rsidP="00FF2E2B">
      <w:pPr>
        <w:pStyle w:val="Titel"/>
      </w:pPr>
      <w:r w:rsidRPr="48382984">
        <w:rPr>
          <w:lang w:eastAsia="de-DE"/>
        </w:rPr>
        <w:t>«Alle Menschen sollen zuhören, aber nicht alle dürfen</w:t>
      </w:r>
      <w:r>
        <w:rPr>
          <w:lang w:eastAsia="de-DE"/>
        </w:rPr>
        <w:br/>
      </w:r>
      <w:r w:rsidRPr="48382984">
        <w:rPr>
          <w:lang w:eastAsia="de-DE"/>
        </w:rPr>
        <w:t>antworten»</w:t>
      </w:r>
    </w:p>
    <w:p w14:paraId="62FF5962" w14:textId="03C43CF2" w:rsidR="001114E2" w:rsidRPr="0020358C" w:rsidRDefault="00CC4E1D" w:rsidP="002E5374">
      <w:pPr>
        <w:pStyle w:val="Untertitel"/>
        <w:rPr>
          <w:rFonts w:cs="Open Sans SemiCondensed"/>
        </w:rPr>
      </w:pPr>
      <w:r w:rsidRPr="00FC02D5">
        <w:rPr>
          <w:lang w:eastAsia="de-DE"/>
        </w:rPr>
        <w:t>Teilnehmende der F-INK-Ausbildung berichten über Barrieren und Chancen politischer Teilhabe</w:t>
      </w:r>
    </w:p>
    <w:p w14:paraId="7914EF39" w14:textId="71CE22B4" w:rsidR="001114E2" w:rsidRPr="009A73FC" w:rsidRDefault="00CC4E1D" w:rsidP="006C2B84">
      <w:pPr>
        <w:pStyle w:val="Author"/>
        <w:rPr>
          <w:rFonts w:cs="Open Sans SemiCondensed"/>
          <w:lang w:val="de-CH"/>
        </w:rPr>
      </w:pPr>
      <w:r w:rsidRPr="00CC4E1D">
        <w:rPr>
          <w:lang w:val="de-CH"/>
        </w:rPr>
        <w:t>Andreas Jäggi, Sara Lustenberger, Sabine Williner und Caroline Sahli Lozano</w:t>
      </w:r>
    </w:p>
    <w:p w14:paraId="332A49C1" w14:textId="72A73749" w:rsidR="001114E2" w:rsidRDefault="00985126" w:rsidP="000352CE">
      <w:pPr>
        <w:pStyle w:val="Abstract"/>
      </w:pPr>
      <w:r w:rsidRPr="00237079">
        <w:rPr>
          <w:rFonts w:cs="Open Sans SemiCondensed"/>
        </w:rPr>
        <w:t>Zusammenfassung</w:t>
      </w:r>
      <w:r w:rsidR="00E7780E" w:rsidRPr="00237079">
        <w:rPr>
          <w:rFonts w:cs="Open Sans SemiCondensed"/>
        </w:rPr>
        <w:br/>
      </w:r>
      <w:r w:rsidR="00CC4E1D" w:rsidRPr="00B40028">
        <w:t xml:space="preserve">Wie erleben Menschen mit Behinderungen politische Teilhabe und was braucht es auf dem Weg zu einer demokratischen Gesellschaft, die alle einschliesst? Dieser Beitrag gibt Teilnehmenden der Diplomausbildung «Fachperson Inklusion» (F-INK) der </w:t>
      </w:r>
      <w:proofErr w:type="spellStart"/>
      <w:r w:rsidR="00CC4E1D" w:rsidRPr="00B40028">
        <w:t>PHBern</w:t>
      </w:r>
      <w:proofErr w:type="spellEnd"/>
      <w:r w:rsidR="00CC4E1D" w:rsidRPr="00B40028">
        <w:t xml:space="preserve"> das Wort. Als </w:t>
      </w:r>
      <w:proofErr w:type="spellStart"/>
      <w:proofErr w:type="gramStart"/>
      <w:r w:rsidR="00CC4E1D" w:rsidRPr="00B40028">
        <w:t>Expert:innen</w:t>
      </w:r>
      <w:proofErr w:type="spellEnd"/>
      <w:proofErr w:type="gramEnd"/>
      <w:r w:rsidR="00CC4E1D" w:rsidRPr="00B40028">
        <w:t xml:space="preserve"> in eigener Sache benennen sie Barrieren, formulieren Perspektiven und machen sichtbar, was politische Mitwirkung in ihrem Alltag bedeutet. Ihre Aussagen werden thematisch eingebettet und zeigen auf, wie Inklusion an Hochschulen und in der </w:t>
      </w:r>
      <w:proofErr w:type="spellStart"/>
      <w:proofErr w:type="gramStart"/>
      <w:r w:rsidR="00CC4E1D" w:rsidRPr="00B40028">
        <w:t>Lehrer:innenbildung</w:t>
      </w:r>
      <w:proofErr w:type="spellEnd"/>
      <w:proofErr w:type="gramEnd"/>
      <w:r w:rsidR="00CC4E1D" w:rsidRPr="00B40028">
        <w:t xml:space="preserve"> zu gesellschaftlicher Teilhabe und demokratischer Mitgestaltung beiträgt.</w:t>
      </w:r>
    </w:p>
    <w:p w14:paraId="47D60DAA" w14:textId="5A1C7B4E" w:rsidR="00CC4E1D" w:rsidRPr="00CC4E1D" w:rsidRDefault="00CC4E1D" w:rsidP="00CC4E1D">
      <w:pPr>
        <w:pStyle w:val="Abstract"/>
        <w:rPr>
          <w:lang w:val="fr-CH"/>
        </w:rPr>
      </w:pPr>
      <w:r w:rsidRPr="00CC4E1D">
        <w:rPr>
          <w:rFonts w:cs="Open Sans SemiCondensed"/>
          <w:lang w:val="fr-CH"/>
        </w:rPr>
        <w:t>Résumé</w:t>
      </w:r>
      <w:r w:rsidRPr="00CC4E1D">
        <w:rPr>
          <w:rFonts w:cs="Open Sans SemiCondensed"/>
          <w:lang w:val="fr-CH"/>
        </w:rPr>
        <w:br/>
      </w:r>
      <w:r w:rsidRPr="00F004C9">
        <w:rPr>
          <w:lang w:val="fr-CH"/>
        </w:rPr>
        <w:t xml:space="preserve">Comment les personnes en situation de handicap vivent-elles la participation politique ? Que faut-il mettre en place pour une société démocratique qui inclue tout le monde ? </w:t>
      </w:r>
      <w:r w:rsidRPr="00CC4E1D">
        <w:rPr>
          <w:lang w:val="fr-CH"/>
        </w:rPr>
        <w:t>Cet article donne la parole aux participantes et participants du diplôme « </w:t>
      </w:r>
      <w:proofErr w:type="spellStart"/>
      <w:r w:rsidRPr="00CC4E1D">
        <w:rPr>
          <w:lang w:val="fr-CH"/>
        </w:rPr>
        <w:t>Fachperson</w:t>
      </w:r>
      <w:proofErr w:type="spellEnd"/>
      <w:r w:rsidRPr="00CC4E1D">
        <w:rPr>
          <w:lang w:val="fr-CH"/>
        </w:rPr>
        <w:t xml:space="preserve"> </w:t>
      </w:r>
      <w:proofErr w:type="spellStart"/>
      <w:r w:rsidRPr="00CC4E1D">
        <w:rPr>
          <w:lang w:val="fr-CH"/>
        </w:rPr>
        <w:t>Inklusion</w:t>
      </w:r>
      <w:proofErr w:type="spellEnd"/>
      <w:r w:rsidRPr="00CC4E1D">
        <w:rPr>
          <w:lang w:val="fr-CH"/>
        </w:rPr>
        <w:t xml:space="preserve"> » (F-INK, spécialiste en inclusion) de la HEP Berne. En tant qu’expertes et experts de leur vécu, elles et ils identifient les obstacles, formulent des alternatives et montrent ce que signifie la participation politique dans leur quotidien. Leurs témoignages s’inscrivent dans un cadre thématique et exposent comment l’inclusion au sein des hautes écoles et dans la formation du corps enseignant mène à la participation sociale et à la </w:t>
      </w:r>
      <w:proofErr w:type="spellStart"/>
      <w:r w:rsidRPr="00CC4E1D">
        <w:rPr>
          <w:lang w:val="fr-CH"/>
        </w:rPr>
        <w:t>coconstruction</w:t>
      </w:r>
      <w:proofErr w:type="spellEnd"/>
      <w:r w:rsidRPr="00CC4E1D">
        <w:rPr>
          <w:lang w:val="fr-CH"/>
        </w:rPr>
        <w:t xml:space="preserve"> démocratique.</w:t>
      </w:r>
    </w:p>
    <w:p w14:paraId="785C4840" w14:textId="30F65698" w:rsidR="00EA4676" w:rsidRPr="00CC4E1D" w:rsidRDefault="00EA4676" w:rsidP="00CC4E1D">
      <w:pPr>
        <w:pStyle w:val="Textkrper3"/>
        <w:rPr>
          <w:lang w:val="fr-CH"/>
        </w:rPr>
      </w:pPr>
      <w:proofErr w:type="gramStart"/>
      <w:r w:rsidRPr="00CC4E1D">
        <w:rPr>
          <w:rStyle w:val="Fett"/>
          <w:rFonts w:cs="Open Sans SemiCondensed"/>
          <w:lang w:val="fr-CH"/>
        </w:rPr>
        <w:t>Keywords</w:t>
      </w:r>
      <w:r w:rsidRPr="00CC4E1D">
        <w:rPr>
          <w:lang w:val="fr-CH"/>
        </w:rPr>
        <w:t>:</w:t>
      </w:r>
      <w:proofErr w:type="gramEnd"/>
      <w:r w:rsidRPr="00CC4E1D">
        <w:rPr>
          <w:lang w:val="fr-CH"/>
        </w:rPr>
        <w:t xml:space="preserve"> </w:t>
      </w:r>
      <w:proofErr w:type="spellStart"/>
      <w:r w:rsidR="00CC4E1D" w:rsidRPr="00CC4E1D">
        <w:rPr>
          <w:lang w:val="fr-CH"/>
        </w:rPr>
        <w:t>politische</w:t>
      </w:r>
      <w:proofErr w:type="spellEnd"/>
      <w:r w:rsidR="00CC4E1D" w:rsidRPr="00CC4E1D">
        <w:rPr>
          <w:lang w:val="fr-CH"/>
        </w:rPr>
        <w:t xml:space="preserve"> </w:t>
      </w:r>
      <w:proofErr w:type="spellStart"/>
      <w:r w:rsidR="00CC4E1D" w:rsidRPr="00CC4E1D">
        <w:rPr>
          <w:lang w:val="fr-CH"/>
        </w:rPr>
        <w:t>Teilhabe</w:t>
      </w:r>
      <w:proofErr w:type="spellEnd"/>
      <w:r w:rsidR="00CC4E1D" w:rsidRPr="00CC4E1D">
        <w:rPr>
          <w:lang w:val="fr-CH"/>
        </w:rPr>
        <w:t xml:space="preserve">, </w:t>
      </w:r>
      <w:proofErr w:type="spellStart"/>
      <w:r w:rsidR="00CC4E1D" w:rsidRPr="00CC4E1D">
        <w:rPr>
          <w:lang w:val="fr-CH"/>
        </w:rPr>
        <w:t>Inklusion</w:t>
      </w:r>
      <w:proofErr w:type="spellEnd"/>
      <w:r w:rsidR="00CC4E1D" w:rsidRPr="00CC4E1D">
        <w:rPr>
          <w:lang w:val="fr-CH"/>
        </w:rPr>
        <w:t xml:space="preserve">, </w:t>
      </w:r>
      <w:proofErr w:type="spellStart"/>
      <w:r w:rsidR="00CC4E1D" w:rsidRPr="00CC4E1D">
        <w:rPr>
          <w:lang w:val="fr-CH"/>
        </w:rPr>
        <w:t>Selbstbestimmung</w:t>
      </w:r>
      <w:proofErr w:type="spellEnd"/>
      <w:r w:rsidR="00CC4E1D" w:rsidRPr="00CC4E1D">
        <w:rPr>
          <w:lang w:val="fr-CH"/>
        </w:rPr>
        <w:t xml:space="preserve">, </w:t>
      </w:r>
      <w:proofErr w:type="spellStart"/>
      <w:proofErr w:type="gramStart"/>
      <w:r w:rsidR="00CC4E1D" w:rsidRPr="00CC4E1D">
        <w:rPr>
          <w:lang w:val="fr-CH"/>
        </w:rPr>
        <w:t>Expert:innen</w:t>
      </w:r>
      <w:proofErr w:type="spellEnd"/>
      <w:proofErr w:type="gramEnd"/>
      <w:r w:rsidR="00CC4E1D" w:rsidRPr="00CC4E1D">
        <w:rPr>
          <w:lang w:val="fr-CH"/>
        </w:rPr>
        <w:t xml:space="preserve"> in </w:t>
      </w:r>
      <w:proofErr w:type="spellStart"/>
      <w:r w:rsidR="00CC4E1D" w:rsidRPr="00CC4E1D">
        <w:rPr>
          <w:lang w:val="fr-CH"/>
        </w:rPr>
        <w:t>eigener</w:t>
      </w:r>
      <w:proofErr w:type="spellEnd"/>
      <w:r w:rsidR="00CC4E1D" w:rsidRPr="00CC4E1D">
        <w:rPr>
          <w:lang w:val="fr-CH"/>
        </w:rPr>
        <w:t xml:space="preserve"> Sache, F-INK-</w:t>
      </w:r>
      <w:proofErr w:type="spellStart"/>
      <w:r w:rsidR="00CC4E1D" w:rsidRPr="00CC4E1D">
        <w:rPr>
          <w:lang w:val="fr-CH"/>
        </w:rPr>
        <w:t>Ausbildung</w:t>
      </w:r>
      <w:proofErr w:type="spellEnd"/>
      <w:r w:rsidR="00CC4E1D" w:rsidRPr="00CC4E1D">
        <w:rPr>
          <w:lang w:val="fr-CH"/>
        </w:rPr>
        <w:t xml:space="preserve">, </w:t>
      </w:r>
      <w:proofErr w:type="spellStart"/>
      <w:r w:rsidR="00CC4E1D" w:rsidRPr="00CC4E1D">
        <w:rPr>
          <w:lang w:val="fr-CH"/>
        </w:rPr>
        <w:t>inklusive</w:t>
      </w:r>
      <w:proofErr w:type="spellEnd"/>
      <w:r w:rsidR="00CC4E1D" w:rsidRPr="00CC4E1D">
        <w:rPr>
          <w:lang w:val="fr-CH"/>
        </w:rPr>
        <w:t xml:space="preserve"> </w:t>
      </w:r>
      <w:proofErr w:type="spellStart"/>
      <w:r w:rsidR="00CC4E1D" w:rsidRPr="00CC4E1D">
        <w:rPr>
          <w:lang w:val="fr-CH"/>
        </w:rPr>
        <w:t>Hochschulentwicklung</w:t>
      </w:r>
      <w:proofErr w:type="spellEnd"/>
      <w:r w:rsidR="00CC4E1D" w:rsidRPr="00CC4E1D">
        <w:rPr>
          <w:lang w:val="fr-CH"/>
        </w:rPr>
        <w:t xml:space="preserve"> / participation politique, inclusion, autodétermination, savoir expérientiel, formation à l’inclusion, développement inclusif des hautes écoles</w:t>
      </w:r>
    </w:p>
    <w:p w14:paraId="074CC8F9" w14:textId="21D61CF3" w:rsidR="001D3BFB" w:rsidRPr="00CC4E1D" w:rsidRDefault="00EA4676" w:rsidP="00CC4E1D">
      <w:pPr>
        <w:pStyle w:val="Textkrper3"/>
        <w:rPr>
          <w:rFonts w:cs="Open Sans SemiCondensed"/>
          <w:bCs/>
          <w:iCs/>
          <w:color w:val="CF3649"/>
          <w:lang w:val="fr-CH"/>
        </w:rPr>
      </w:pPr>
      <w:proofErr w:type="gramStart"/>
      <w:r w:rsidRPr="00CC4E1D">
        <w:rPr>
          <w:rStyle w:val="Fett"/>
          <w:rFonts w:cs="Open Sans SemiCondensed"/>
          <w:lang w:val="fr-CH"/>
        </w:rPr>
        <w:t>DOI</w:t>
      </w:r>
      <w:r w:rsidRPr="00CC4E1D">
        <w:rPr>
          <w:rFonts w:cs="Open Sans SemiCondensed"/>
          <w:lang w:val="fr-CH"/>
        </w:rPr>
        <w:t>:</w:t>
      </w:r>
      <w:proofErr w:type="gramEnd"/>
      <w:r w:rsidRPr="00CC4E1D">
        <w:rPr>
          <w:rFonts w:cs="Open Sans SemiCondensed"/>
          <w:lang w:val="fr-CH"/>
        </w:rPr>
        <w:t xml:space="preserve"> </w:t>
      </w:r>
      <w:hyperlink r:id="rId11" w:history="1">
        <w:r w:rsidR="00840852" w:rsidRPr="00846D20">
          <w:rPr>
            <w:rStyle w:val="Hyperlink"/>
            <w:rFonts w:cs="Open Sans SemiCondensed"/>
            <w:lang w:val="fr-CH"/>
          </w:rPr>
          <w:t>https://doi.org/10.57161/z2026-07-</w:t>
        </w:r>
        <w:r w:rsidR="00840852" w:rsidRPr="00846D20">
          <w:rPr>
            <w:rStyle w:val="Hyperlink"/>
            <w:bCs w:val="0"/>
            <w:iCs w:val="0"/>
            <w:lang w:val="fr-CH"/>
          </w:rPr>
          <w:t>05</w:t>
        </w:r>
      </w:hyperlink>
    </w:p>
    <w:p w14:paraId="27C6A68A" w14:textId="1569C4C8" w:rsidR="001161D6" w:rsidRPr="0013195A" w:rsidRDefault="001161D6" w:rsidP="00CC4E1D">
      <w:pPr>
        <w:pStyle w:val="Textkrper3"/>
      </w:pPr>
      <w:r w:rsidRPr="0013195A">
        <w:t xml:space="preserve">Schweizerische Zeitschrift für Heilpädagogik, Jg. </w:t>
      </w:r>
      <w:r w:rsidR="00CC4E1D">
        <w:t>32</w:t>
      </w:r>
      <w:r w:rsidRPr="0013195A">
        <w:t xml:space="preserve">, </w:t>
      </w:r>
      <w:r w:rsidR="00CC4E1D">
        <w:t>07</w:t>
      </w:r>
      <w:r w:rsidRPr="0013195A">
        <w:t>/</w:t>
      </w:r>
      <w:r w:rsidR="00CC4E1D">
        <w:t>2026</w:t>
      </w:r>
    </w:p>
    <w:p w14:paraId="0AEFCAD0" w14:textId="77777777" w:rsidR="000E6A66" w:rsidRPr="00153133" w:rsidRDefault="000E6A66" w:rsidP="00CC4E1D">
      <w:pPr>
        <w:pStyle w:val="Textkrper3"/>
        <w:rPr>
          <w:lang w:val="fr-CH"/>
        </w:rPr>
      </w:pPr>
      <w:r w:rsidRPr="00153133">
        <w:rPr>
          <w:noProof/>
        </w:rPr>
        <w:drawing>
          <wp:inline distT="0" distB="0" distL="0" distR="0" wp14:anchorId="4CB5B46D" wp14:editId="71D7AAA9">
            <wp:extent cx="1143000" cy="400050"/>
            <wp:effectExtent l="0" t="0" r="0" b="0"/>
            <wp:docPr id="4" name="Graphique 4" descr="Creative Common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pic:nvPicPr>
                  <pic:blipFill>
                    <a:blip r:embed="rId12">
                      <a:extLst>
                        <a:ext uri="{96DAC541-7B7A-43D3-8B79-37D633B846F1}">
                          <asvg:svgBlip xmlns:asvg="http://schemas.microsoft.com/office/drawing/2016/SVG/main" r:embed="rId13"/>
                        </a:ext>
                      </a:extLst>
                    </a:blip>
                    <a:stretch>
                      <a:fillRect/>
                    </a:stretch>
                  </pic:blipFill>
                  <pic:spPr>
                    <a:xfrm>
                      <a:off x="0" y="0"/>
                      <a:ext cx="1143000" cy="400050"/>
                    </a:xfrm>
                    <a:prstGeom prst="rect">
                      <a:avLst/>
                    </a:prstGeom>
                  </pic:spPr>
                </pic:pic>
              </a:graphicData>
            </a:graphic>
          </wp:inline>
        </w:drawing>
      </w:r>
    </w:p>
    <w:p w14:paraId="065861FB" w14:textId="77777777" w:rsidR="00CC4E1D" w:rsidRDefault="00CC4E1D" w:rsidP="00CC4E1D">
      <w:pPr>
        <w:pStyle w:val="berschrift1"/>
      </w:pPr>
      <w:bookmarkStart w:id="0" w:name="heading-2"/>
      <w:r w:rsidRPr="006E15CE">
        <w:t>Einleitung</w:t>
      </w:r>
    </w:p>
    <w:p w14:paraId="331A7192" w14:textId="77777777" w:rsidR="00CC4E1D" w:rsidRPr="000B538E" w:rsidRDefault="00CC4E1D" w:rsidP="00CC4E1D">
      <w:pPr>
        <w:pStyle w:val="Textkrper"/>
        <w:ind w:firstLine="0"/>
        <w:rPr>
          <w:lang w:eastAsia="de-DE"/>
        </w:rPr>
      </w:pPr>
      <w:r w:rsidRPr="000B538E">
        <w:rPr>
          <w:lang w:eastAsia="de-DE"/>
        </w:rPr>
        <w:t xml:space="preserve">Die Diplomausbildung </w:t>
      </w:r>
      <w:r>
        <w:rPr>
          <w:lang w:eastAsia="de-DE"/>
        </w:rPr>
        <w:t>«</w:t>
      </w:r>
      <w:r w:rsidRPr="000B538E">
        <w:rPr>
          <w:lang w:eastAsia="de-DE"/>
        </w:rPr>
        <w:t>Fachperson Inklusion</w:t>
      </w:r>
      <w:r>
        <w:rPr>
          <w:lang w:eastAsia="de-DE"/>
        </w:rPr>
        <w:t>»</w:t>
      </w:r>
      <w:r w:rsidRPr="000B538E">
        <w:rPr>
          <w:lang w:eastAsia="de-DE"/>
        </w:rPr>
        <w:t xml:space="preserve"> (F-INK) der </w:t>
      </w:r>
      <w:proofErr w:type="spellStart"/>
      <w:r w:rsidRPr="000B538E">
        <w:rPr>
          <w:lang w:eastAsia="de-DE"/>
        </w:rPr>
        <w:t>PHBern</w:t>
      </w:r>
      <w:proofErr w:type="spellEnd"/>
      <w:r w:rsidRPr="000B538E">
        <w:rPr>
          <w:lang w:eastAsia="de-DE"/>
        </w:rPr>
        <w:t xml:space="preserve"> qualifiziert Menschen mit Behinderungen, die keinen formalen Zugang zur Hochschulbildung haben, zu Fachpersonen für Inklusion. Während drei Semestern erwerben die Teilnehmenden Wissen zu zentralen Themenfeldern der Inklusion, bringen eigene Erfahrungen ein und entwickeln ihre Rolle als </w:t>
      </w:r>
      <w:proofErr w:type="spellStart"/>
      <w:proofErr w:type="gramStart"/>
      <w:r w:rsidRPr="000B538E">
        <w:rPr>
          <w:lang w:eastAsia="de-DE"/>
        </w:rPr>
        <w:t>Expert:innen</w:t>
      </w:r>
      <w:proofErr w:type="spellEnd"/>
      <w:proofErr w:type="gramEnd"/>
      <w:r w:rsidRPr="000B538E">
        <w:rPr>
          <w:lang w:eastAsia="de-DE"/>
        </w:rPr>
        <w:t xml:space="preserve"> in eigener Sache weiter. Nach </w:t>
      </w:r>
      <w:r>
        <w:rPr>
          <w:lang w:eastAsia="de-DE"/>
        </w:rPr>
        <w:t xml:space="preserve">dem </w:t>
      </w:r>
      <w:r w:rsidRPr="000B538E">
        <w:rPr>
          <w:lang w:eastAsia="de-DE"/>
        </w:rPr>
        <w:t>Abschluss wirken sie in Bildungsinstitutionen, der öffentlichen Verwaltung oder zivilgesellschaftlichen Organisationen und gestalten inklusive Prozesse aktiv mit (Sahli Lozano et al., 2025).</w:t>
      </w:r>
    </w:p>
    <w:p w14:paraId="1883C09D" w14:textId="77777777" w:rsidR="00CC4E1D" w:rsidRPr="000B538E" w:rsidRDefault="00CC4E1D" w:rsidP="00CC4E1D">
      <w:pPr>
        <w:pStyle w:val="Textkrper"/>
        <w:rPr>
          <w:lang w:eastAsia="de-DE"/>
        </w:rPr>
      </w:pPr>
      <w:r>
        <w:rPr>
          <w:lang w:eastAsia="de-DE"/>
        </w:rPr>
        <w:t>E</w:t>
      </w:r>
      <w:r w:rsidRPr="000B538E">
        <w:rPr>
          <w:lang w:eastAsia="de-DE"/>
        </w:rPr>
        <w:t xml:space="preserve">in zentrales Themenfeld ist </w:t>
      </w:r>
      <w:r>
        <w:rPr>
          <w:lang w:eastAsia="de-DE"/>
        </w:rPr>
        <w:t>die p</w:t>
      </w:r>
      <w:r w:rsidRPr="000B538E">
        <w:rPr>
          <w:lang w:eastAsia="de-DE"/>
        </w:rPr>
        <w:t xml:space="preserve">olitische Teilhabe, denn sie ist eng mit Fragen zu Selbstbestimmung, Mitbestimmung und gesellschaftlicher Zugehörigkeit verbunden. Politik lässt sich als jenes menschliche Handeln verstehen, das auf die Herstellung und Durchsetzung allgemein verbindlicher Regelungen und Entscheidungen abzielt. Politische Teilhabe </w:t>
      </w:r>
      <w:r>
        <w:rPr>
          <w:lang w:eastAsia="de-DE"/>
        </w:rPr>
        <w:t>ermöglicht es</w:t>
      </w:r>
      <w:r w:rsidRPr="000B538E">
        <w:rPr>
          <w:lang w:eastAsia="de-DE"/>
        </w:rPr>
        <w:t xml:space="preserve">, an solchen Prozessen mitzuwirken, Einfluss zu nehmen und eigene Anliegen einzubringen. Sie beschränkt sich nicht auf formale Tätigkeiten wie Wählen und Abstimmen, sondern schliesst auch weniger institutionalisierte Formen ein, etwa Diskussionen im Alltag oder Auseinandersetzungen im persönlichen Umfeld (Patzelt, 2013). </w:t>
      </w:r>
      <w:r>
        <w:rPr>
          <w:lang w:eastAsia="de-DE"/>
        </w:rPr>
        <w:t xml:space="preserve">Es </w:t>
      </w:r>
      <w:r w:rsidRPr="000B538E">
        <w:rPr>
          <w:lang w:eastAsia="de-DE"/>
        </w:rPr>
        <w:t>ist ein wichtiger Bildungsauftrag</w:t>
      </w:r>
      <w:r>
        <w:rPr>
          <w:lang w:eastAsia="de-DE"/>
        </w:rPr>
        <w:t>,</w:t>
      </w:r>
      <w:r w:rsidRPr="000B538E">
        <w:rPr>
          <w:lang w:eastAsia="de-DE"/>
        </w:rPr>
        <w:t xml:space="preserve"> </w:t>
      </w:r>
      <w:r>
        <w:rPr>
          <w:lang w:eastAsia="de-DE"/>
        </w:rPr>
        <w:t>s</w:t>
      </w:r>
      <w:r w:rsidRPr="000B538E">
        <w:rPr>
          <w:lang w:eastAsia="de-DE"/>
        </w:rPr>
        <w:t>olche Fähigkeiten zu fördern (Heid, 2019; Nussbaum, 2006).</w:t>
      </w:r>
    </w:p>
    <w:p w14:paraId="118100F5" w14:textId="77777777" w:rsidR="00CC4E1D" w:rsidRDefault="00CC4E1D" w:rsidP="00CC4E1D">
      <w:pPr>
        <w:pStyle w:val="Textkrper"/>
        <w:ind w:firstLine="0"/>
        <w:rPr>
          <w:lang w:eastAsia="de-DE"/>
        </w:rPr>
      </w:pPr>
      <w:r w:rsidRPr="000B538E">
        <w:rPr>
          <w:lang w:eastAsia="de-DE"/>
        </w:rPr>
        <w:lastRenderedPageBreak/>
        <w:t xml:space="preserve">Im Rahmen der F-INK-Ausbildung nimmt politische Teilhabe deshalb einen besonderen Stellenwert ein. Die Teilnehmenden sind nicht nur Betroffene politischer Entscheidungen, sondern sollen als künftige </w:t>
      </w:r>
      <w:r w:rsidRPr="00383161">
        <w:rPr>
          <w:lang w:eastAsia="de-DE"/>
        </w:rPr>
        <w:t>«Fachpersonen Inklusion»</w:t>
      </w:r>
      <w:r w:rsidRPr="000B538E">
        <w:rPr>
          <w:lang w:eastAsia="de-DE"/>
        </w:rPr>
        <w:t xml:space="preserve"> selbst gesellschaftliche Prozesse </w:t>
      </w:r>
      <w:r>
        <w:rPr>
          <w:lang w:eastAsia="de-DE"/>
        </w:rPr>
        <w:t>gestalten</w:t>
      </w:r>
      <w:r w:rsidRPr="000B538E">
        <w:rPr>
          <w:lang w:eastAsia="de-DE"/>
        </w:rPr>
        <w:t xml:space="preserve">. Dafür braucht es Gelegenheiten, in denen die angehenden </w:t>
      </w:r>
      <w:r w:rsidRPr="00383161">
        <w:rPr>
          <w:lang w:eastAsia="de-DE"/>
        </w:rPr>
        <w:t>«Fachpersonen Inklusion»</w:t>
      </w:r>
      <w:r w:rsidRPr="000B538E">
        <w:rPr>
          <w:lang w:eastAsia="de-DE"/>
        </w:rPr>
        <w:t xml:space="preserve"> eigene Erfahrungen mit Teilhabe und Ausschluss thematisieren, einordnen und in ihre Praxis einbringen können. </w:t>
      </w:r>
    </w:p>
    <w:p w14:paraId="1D0E7A24" w14:textId="77777777" w:rsidR="00CC4E1D" w:rsidRDefault="00CC4E1D" w:rsidP="00CC4E1D">
      <w:pPr>
        <w:pStyle w:val="Textkrper"/>
        <w:rPr>
          <w:rFonts w:ascii="Arial" w:hAnsi="Arial"/>
          <w:sz w:val="22"/>
          <w:szCs w:val="22"/>
          <w:lang w:eastAsia="de-DE"/>
        </w:rPr>
      </w:pPr>
      <w:r w:rsidRPr="000B538E">
        <w:rPr>
          <w:lang w:eastAsia="de-DE"/>
        </w:rPr>
        <w:t xml:space="preserve">Zwei Veranstaltungen im Rahmen der Ausbildung eröffnen einen solchen Erfahrungs- und Reflexionsraum. In diesen Veranstaltungen lernen </w:t>
      </w:r>
      <w:r>
        <w:rPr>
          <w:lang w:eastAsia="de-DE"/>
        </w:rPr>
        <w:t xml:space="preserve">die </w:t>
      </w:r>
      <w:r w:rsidRPr="000B538E">
        <w:rPr>
          <w:lang w:eastAsia="de-DE"/>
        </w:rPr>
        <w:t>F-INK-Teilnehmende</w:t>
      </w:r>
      <w:r>
        <w:rPr>
          <w:lang w:eastAsia="de-DE"/>
        </w:rPr>
        <w:t>n</w:t>
      </w:r>
      <w:r w:rsidRPr="000B538E">
        <w:rPr>
          <w:lang w:eastAsia="de-DE"/>
        </w:rPr>
        <w:t xml:space="preserve"> und </w:t>
      </w:r>
      <w:r>
        <w:rPr>
          <w:lang w:eastAsia="de-DE"/>
        </w:rPr>
        <w:t xml:space="preserve">die </w:t>
      </w:r>
      <w:r w:rsidRPr="000B538E">
        <w:rPr>
          <w:lang w:eastAsia="de-DE"/>
        </w:rPr>
        <w:t>angehende</w:t>
      </w:r>
      <w:r>
        <w:rPr>
          <w:lang w:eastAsia="de-DE"/>
        </w:rPr>
        <w:t>n</w:t>
      </w:r>
      <w:r w:rsidRPr="000B538E">
        <w:rPr>
          <w:lang w:eastAsia="de-DE"/>
        </w:rPr>
        <w:t xml:space="preserve"> Lehrpersonen miteinander und voneinander. </w:t>
      </w:r>
      <w:r>
        <w:rPr>
          <w:lang w:eastAsia="de-DE"/>
        </w:rPr>
        <w:t>G</w:t>
      </w:r>
      <w:r w:rsidRPr="000B538E">
        <w:rPr>
          <w:lang w:eastAsia="de-DE"/>
        </w:rPr>
        <w:t xml:space="preserve">emeinsam reflektieren </w:t>
      </w:r>
      <w:r>
        <w:rPr>
          <w:lang w:eastAsia="de-DE"/>
        </w:rPr>
        <w:t>sie</w:t>
      </w:r>
      <w:r w:rsidRPr="000B538E">
        <w:rPr>
          <w:lang w:eastAsia="de-DE"/>
        </w:rPr>
        <w:t xml:space="preserve"> eigene Erlebnisse, ben</w:t>
      </w:r>
      <w:r>
        <w:rPr>
          <w:lang w:eastAsia="de-DE"/>
        </w:rPr>
        <w:t>e</w:t>
      </w:r>
      <w:r w:rsidRPr="000B538E">
        <w:rPr>
          <w:lang w:eastAsia="de-DE"/>
        </w:rPr>
        <w:t>nnen konkrete Barrieren und formulieren Perspektiven für eine inklusive politische Teilhabe. Im Zentrum st</w:t>
      </w:r>
      <w:r>
        <w:rPr>
          <w:lang w:eastAsia="de-DE"/>
        </w:rPr>
        <w:t>ehen</w:t>
      </w:r>
      <w:r w:rsidRPr="000B538E">
        <w:rPr>
          <w:lang w:eastAsia="de-DE"/>
        </w:rPr>
        <w:t xml:space="preserve"> dabei Themenfelder, die von den angehenden </w:t>
      </w:r>
      <w:r w:rsidRPr="00383161">
        <w:rPr>
          <w:lang w:eastAsia="de-DE"/>
        </w:rPr>
        <w:t>«Fachpersonen Inklusion»</w:t>
      </w:r>
      <w:r w:rsidRPr="000B538E">
        <w:rPr>
          <w:lang w:eastAsia="de-DE"/>
        </w:rPr>
        <w:t xml:space="preserve"> als besonders bedeutsam benannt w</w:t>
      </w:r>
      <w:r>
        <w:rPr>
          <w:lang w:eastAsia="de-DE"/>
        </w:rPr>
        <w:t>e</w:t>
      </w:r>
      <w:r w:rsidRPr="000B538E">
        <w:rPr>
          <w:lang w:eastAsia="de-DE"/>
        </w:rPr>
        <w:t xml:space="preserve">rden: der Ausschluss vom formalen politischen Prozess, sprachliche und informationelle Barrieren sowie die Frage nach Interesse und struktureller Unterrepräsentation. </w:t>
      </w:r>
      <w:r>
        <w:rPr>
          <w:lang w:eastAsia="de-DE"/>
        </w:rPr>
        <w:t>I</w:t>
      </w:r>
      <w:r w:rsidRPr="000B538E">
        <w:rPr>
          <w:lang w:eastAsia="de-DE"/>
        </w:rPr>
        <w:t xml:space="preserve">m Folgenden werden </w:t>
      </w:r>
      <w:r>
        <w:rPr>
          <w:lang w:eastAsia="de-DE"/>
        </w:rPr>
        <w:t>a</w:t>
      </w:r>
      <w:r w:rsidRPr="000B538E">
        <w:rPr>
          <w:lang w:eastAsia="de-DE"/>
        </w:rPr>
        <w:t xml:space="preserve">usgewählte Aussagen </w:t>
      </w:r>
      <w:r>
        <w:rPr>
          <w:lang w:eastAsia="de-DE"/>
        </w:rPr>
        <w:t>von</w:t>
      </w:r>
      <w:r w:rsidRPr="000B538E">
        <w:rPr>
          <w:lang w:eastAsia="de-DE"/>
        </w:rPr>
        <w:t xml:space="preserve"> sieben F-INK-Teilnehmenden unter Einbezug gesetzlicher Grundlagen und relevanter Modelle diskutiert</w:t>
      </w:r>
      <w:r>
        <w:rPr>
          <w:rFonts w:ascii="Arial" w:hAnsi="Arial"/>
          <w:sz w:val="22"/>
          <w:szCs w:val="22"/>
          <w:lang w:eastAsia="de-DE"/>
        </w:rPr>
        <w:t>.</w:t>
      </w:r>
    </w:p>
    <w:p w14:paraId="4D129C74" w14:textId="77777777" w:rsidR="00CC4E1D" w:rsidRDefault="00CC4E1D" w:rsidP="00CC4E1D">
      <w:pPr>
        <w:pStyle w:val="berschrift1"/>
      </w:pPr>
      <w:r w:rsidRPr="00614F02">
        <w:t>Stimmen aus der F-INK-Ausbildung</w:t>
      </w:r>
    </w:p>
    <w:p w14:paraId="2C0B3F1C" w14:textId="77777777" w:rsidR="00CC4E1D" w:rsidRPr="00614F02" w:rsidRDefault="00CC4E1D" w:rsidP="00CC4E1D">
      <w:pPr>
        <w:pStyle w:val="berschrift2"/>
      </w:pPr>
      <w:r w:rsidRPr="00614F02">
        <w:t>Barrieren und Perspektiven politischer Teilhabe</w:t>
      </w:r>
    </w:p>
    <w:p w14:paraId="4680EAF7" w14:textId="77777777" w:rsidR="00CC4E1D" w:rsidRDefault="00CC4E1D" w:rsidP="00CC4E1D">
      <w:pPr>
        <w:pStyle w:val="Zitat1"/>
      </w:pPr>
      <w:r w:rsidRPr="006E15CE">
        <w:t>Alle Menschen sollen zuhören, aber nicht alle dürfen antworten.</w:t>
      </w:r>
    </w:p>
    <w:p w14:paraId="5AC2DEBE" w14:textId="77777777" w:rsidR="00CC4E1D" w:rsidRPr="000B538E" w:rsidRDefault="00CC4E1D" w:rsidP="00CC4E1D">
      <w:pPr>
        <w:pStyle w:val="Textkrper"/>
        <w:ind w:firstLine="0"/>
        <w:rPr>
          <w:lang w:eastAsia="de-DE"/>
        </w:rPr>
      </w:pPr>
      <w:r w:rsidRPr="000B538E">
        <w:rPr>
          <w:lang w:eastAsia="de-DE"/>
        </w:rPr>
        <w:t>Mit diesen Worten bringt ein</w:t>
      </w:r>
      <w:r>
        <w:rPr>
          <w:lang w:eastAsia="de-DE"/>
        </w:rPr>
        <w:t>e</w:t>
      </w:r>
      <w:r w:rsidRPr="000B538E">
        <w:rPr>
          <w:lang w:eastAsia="de-DE"/>
        </w:rPr>
        <w:t xml:space="preserve"> </w:t>
      </w:r>
      <w:r w:rsidRPr="0022294A">
        <w:rPr>
          <w:lang w:eastAsia="de-DE"/>
        </w:rPr>
        <w:t>teilnehmende Person</w:t>
      </w:r>
      <w:r w:rsidRPr="000B538E">
        <w:rPr>
          <w:lang w:eastAsia="de-DE"/>
        </w:rPr>
        <w:t xml:space="preserve"> der F-INK-Ausbildung ein zentrales Spannungsfeld innerhalb politischer Systeme auf den Punkt. </w:t>
      </w:r>
      <w:r>
        <w:rPr>
          <w:lang w:eastAsia="de-DE"/>
        </w:rPr>
        <w:t>Z</w:t>
      </w:r>
      <w:r w:rsidRPr="000B538E">
        <w:rPr>
          <w:lang w:eastAsia="de-DE"/>
        </w:rPr>
        <w:t xml:space="preserve">war gilt </w:t>
      </w:r>
      <w:r>
        <w:rPr>
          <w:lang w:eastAsia="de-DE"/>
        </w:rPr>
        <w:t>p</w:t>
      </w:r>
      <w:r w:rsidRPr="000B538E">
        <w:rPr>
          <w:lang w:eastAsia="de-DE"/>
        </w:rPr>
        <w:t>olitische Teilhabe als zentrales Element demokratischer Gesellschaften, doch die tatsächliche Chance zur Mitwirkung kann auch in einem demokratischen System eingeschränkt sein. So sind in der Schweiz aktuell rund 16</w:t>
      </w:r>
      <w:r>
        <w:rPr>
          <w:lang w:eastAsia="de-DE"/>
        </w:rPr>
        <w:t> </w:t>
      </w:r>
      <w:r w:rsidRPr="000B538E">
        <w:rPr>
          <w:lang w:eastAsia="de-DE"/>
        </w:rPr>
        <w:t>000 Personen mit kognitiven oder psychischen Beeinträchtigungen vom Stimmrecht ausgeschlossen (</w:t>
      </w:r>
      <w:proofErr w:type="spellStart"/>
      <w:r w:rsidRPr="000B538E">
        <w:rPr>
          <w:lang w:eastAsia="de-DE"/>
        </w:rPr>
        <w:t>Inclusion</w:t>
      </w:r>
      <w:proofErr w:type="spellEnd"/>
      <w:r w:rsidRPr="000B538E">
        <w:rPr>
          <w:lang w:eastAsia="de-DE"/>
        </w:rPr>
        <w:t xml:space="preserve"> Handicap, 2025). D</w:t>
      </w:r>
      <w:r>
        <w:rPr>
          <w:lang w:eastAsia="de-DE"/>
        </w:rPr>
        <w:t>ies</w:t>
      </w:r>
      <w:r w:rsidRPr="000B538E">
        <w:rPr>
          <w:lang w:eastAsia="de-DE"/>
        </w:rPr>
        <w:t xml:space="preserve">er Ausschluss gründet in ableistischen Normalitätsvorstellungen darüber, </w:t>
      </w:r>
      <w:r>
        <w:rPr>
          <w:lang w:eastAsia="de-DE"/>
        </w:rPr>
        <w:t xml:space="preserve">welche Personen </w:t>
      </w:r>
      <w:r w:rsidRPr="000B538E">
        <w:rPr>
          <w:lang w:eastAsia="de-DE"/>
        </w:rPr>
        <w:t xml:space="preserve">als vollwertige </w:t>
      </w:r>
      <w:proofErr w:type="spellStart"/>
      <w:proofErr w:type="gramStart"/>
      <w:r w:rsidRPr="000B538E">
        <w:rPr>
          <w:lang w:eastAsia="de-DE"/>
        </w:rPr>
        <w:t>Bürger:in</w:t>
      </w:r>
      <w:r>
        <w:rPr>
          <w:lang w:eastAsia="de-DE"/>
        </w:rPr>
        <w:t>nen</w:t>
      </w:r>
      <w:proofErr w:type="spellEnd"/>
      <w:proofErr w:type="gramEnd"/>
      <w:r w:rsidRPr="000B538E">
        <w:rPr>
          <w:lang w:eastAsia="de-DE"/>
        </w:rPr>
        <w:t xml:space="preserve"> g</w:t>
      </w:r>
      <w:r>
        <w:rPr>
          <w:lang w:eastAsia="de-DE"/>
        </w:rPr>
        <w:t>e</w:t>
      </w:r>
      <w:r w:rsidRPr="000B538E">
        <w:rPr>
          <w:lang w:eastAsia="de-DE"/>
        </w:rPr>
        <w:t>lt</w:t>
      </w:r>
      <w:r>
        <w:rPr>
          <w:lang w:eastAsia="de-DE"/>
        </w:rPr>
        <w:t>en</w:t>
      </w:r>
      <w:r w:rsidRPr="000B538E">
        <w:rPr>
          <w:lang w:eastAsia="de-DE"/>
        </w:rPr>
        <w:t>. Diese stützen sich auf gesellschaftlich</w:t>
      </w:r>
      <w:r>
        <w:rPr>
          <w:lang w:eastAsia="de-DE"/>
        </w:rPr>
        <w:t xml:space="preserve">e </w:t>
      </w:r>
      <w:r w:rsidRPr="000B538E">
        <w:rPr>
          <w:lang w:eastAsia="de-DE"/>
        </w:rPr>
        <w:t>Normen</w:t>
      </w:r>
      <w:r>
        <w:rPr>
          <w:lang w:eastAsia="de-DE"/>
        </w:rPr>
        <w:t xml:space="preserve"> zu</w:t>
      </w:r>
      <w:r w:rsidRPr="000B538E">
        <w:rPr>
          <w:lang w:eastAsia="de-DE"/>
        </w:rPr>
        <w:t xml:space="preserve"> kognitiver Leistungsfähigkeit und autonomer Entscheidungskompetenz (Campbell, 2009; Taylor, 2020). Obwohl diese Normen bestimmte Menschen strukturell von politischer Teilhabe ausschliessen, werden sie kaum hinterfragt.  </w:t>
      </w:r>
    </w:p>
    <w:p w14:paraId="00E81723" w14:textId="77777777" w:rsidR="00CC4E1D" w:rsidRDefault="00CC4E1D" w:rsidP="00CC4E1D">
      <w:pPr>
        <w:pStyle w:val="Textkrper"/>
        <w:rPr>
          <w:lang w:eastAsia="de-DE"/>
        </w:rPr>
      </w:pPr>
      <w:r w:rsidRPr="000B538E">
        <w:rPr>
          <w:lang w:eastAsia="de-DE"/>
        </w:rPr>
        <w:t xml:space="preserve">Dabei existiert ein klarer rechtlicher Rahmen, der genau dies einfordert. Mit der Ratifizierung der Behindertenrechtskonvention (BRK) </w:t>
      </w:r>
      <w:r>
        <w:rPr>
          <w:lang w:eastAsia="de-DE"/>
        </w:rPr>
        <w:t>im Jahr</w:t>
      </w:r>
      <w:r w:rsidRPr="000B538E">
        <w:rPr>
          <w:lang w:eastAsia="de-DE"/>
        </w:rPr>
        <w:t xml:space="preserve"> 2014 hat sich die Schweiz</w:t>
      </w:r>
      <w:r>
        <w:rPr>
          <w:lang w:eastAsia="de-DE"/>
        </w:rPr>
        <w:t xml:space="preserve"> </w:t>
      </w:r>
      <w:r w:rsidRPr="000B538E">
        <w:rPr>
          <w:lang w:eastAsia="de-DE"/>
        </w:rPr>
        <w:t xml:space="preserve">verpflichtet, Menschen mit Behinderungen eine gleichberechtigte Teilnahme an politischen Prozessen zu ermöglichen. </w:t>
      </w:r>
      <w:r>
        <w:rPr>
          <w:lang w:eastAsia="de-DE"/>
        </w:rPr>
        <w:t>Laut</w:t>
      </w:r>
      <w:r w:rsidRPr="000B538E">
        <w:rPr>
          <w:lang w:eastAsia="de-DE"/>
        </w:rPr>
        <w:t xml:space="preserve"> Artikel 29 umfasst Teilhabe dabei nicht nur formale Rechte wie das Wahlrecht, sondern auch die tatsächliche Möglichkeit, sich zu informieren, eine eigene Meinung zu bilden und sich aktiv einzubringen. Zwischen diesem Anspruch und der Realität besteht jedoch eine erhebliche Lücke. Im Schattenbericht zur Umsetzung der BRK </w:t>
      </w:r>
      <w:r>
        <w:rPr>
          <w:lang w:eastAsia="de-DE"/>
        </w:rPr>
        <w:t>stellt</w:t>
      </w:r>
      <w:r w:rsidRPr="000B538E">
        <w:rPr>
          <w:lang w:eastAsia="de-DE"/>
        </w:rPr>
        <w:t xml:space="preserve"> </w:t>
      </w:r>
      <w:proofErr w:type="spellStart"/>
      <w:r w:rsidRPr="00A60E40">
        <w:rPr>
          <w:i/>
          <w:iCs/>
          <w:lang w:eastAsia="de-DE"/>
        </w:rPr>
        <w:t>Inclusion</w:t>
      </w:r>
      <w:proofErr w:type="spellEnd"/>
      <w:r w:rsidRPr="00A60E40">
        <w:rPr>
          <w:i/>
          <w:iCs/>
          <w:lang w:eastAsia="de-DE"/>
        </w:rPr>
        <w:t xml:space="preserve"> Handicap</w:t>
      </w:r>
      <w:r w:rsidRPr="000B538E">
        <w:rPr>
          <w:lang w:eastAsia="de-DE"/>
        </w:rPr>
        <w:t xml:space="preserve"> fest, dass Menschen mit Behinderungen in der Schweiz nach wie vor in ihrer politischen Teilhabe eingeschränkt sind. </w:t>
      </w:r>
      <w:r>
        <w:rPr>
          <w:lang w:eastAsia="de-DE"/>
        </w:rPr>
        <w:t>I</w:t>
      </w:r>
      <w:r w:rsidRPr="000B538E">
        <w:rPr>
          <w:lang w:eastAsia="de-DE"/>
        </w:rPr>
        <w:t xml:space="preserve">nsbesondere </w:t>
      </w:r>
      <w:r>
        <w:rPr>
          <w:lang w:eastAsia="de-DE"/>
        </w:rPr>
        <w:t>k</w:t>
      </w:r>
      <w:r w:rsidRPr="000B538E">
        <w:rPr>
          <w:lang w:eastAsia="de-DE"/>
        </w:rPr>
        <w:t>ritisiert w</w:t>
      </w:r>
      <w:r>
        <w:rPr>
          <w:lang w:eastAsia="de-DE"/>
        </w:rPr>
        <w:t>erden der</w:t>
      </w:r>
      <w:r w:rsidRPr="000B538E">
        <w:rPr>
          <w:lang w:eastAsia="de-DE"/>
        </w:rPr>
        <w:t xml:space="preserve"> anhaltende Ausschluss vom Stimmrecht, unzureichend vorhandene barrierefreie Informationen sowie </w:t>
      </w:r>
      <w:r>
        <w:rPr>
          <w:lang w:eastAsia="de-DE"/>
        </w:rPr>
        <w:t xml:space="preserve">die </w:t>
      </w:r>
      <w:r w:rsidRPr="000B538E">
        <w:rPr>
          <w:lang w:eastAsia="de-DE"/>
        </w:rPr>
        <w:t>fehlende Unterstützung bei der Ausübung politischer Rechte (Hess-Klein &amp; Scheibler, 2022).</w:t>
      </w:r>
    </w:p>
    <w:p w14:paraId="62CC53B5" w14:textId="77777777" w:rsidR="00CC4E1D" w:rsidRPr="000B538E" w:rsidRDefault="00CC4E1D" w:rsidP="00CC4E1D">
      <w:pPr>
        <w:pStyle w:val="Zitat1"/>
        <w:rPr>
          <w:lang w:eastAsia="de-DE"/>
        </w:rPr>
      </w:pPr>
      <w:r w:rsidRPr="006E15CE">
        <w:rPr>
          <w:lang w:eastAsia="de-DE"/>
        </w:rPr>
        <w:t>Wenn sich jemand interessiert, ist die Person sicher soweit – sonst würde sie sich nicht interessieren.</w:t>
      </w:r>
    </w:p>
    <w:p w14:paraId="53B43739" w14:textId="77777777" w:rsidR="00CC4E1D" w:rsidRPr="000B538E" w:rsidRDefault="00CC4E1D" w:rsidP="00CC4E1D">
      <w:pPr>
        <w:pStyle w:val="Textkrper"/>
        <w:ind w:firstLine="0"/>
        <w:rPr>
          <w:lang w:eastAsia="de-DE"/>
        </w:rPr>
      </w:pPr>
      <w:r w:rsidRPr="000B538E">
        <w:rPr>
          <w:lang w:eastAsia="de-DE"/>
        </w:rPr>
        <w:t xml:space="preserve">Diese Aussage </w:t>
      </w:r>
      <w:r w:rsidRPr="0088740B">
        <w:rPr>
          <w:lang w:eastAsia="de-DE"/>
        </w:rPr>
        <w:t xml:space="preserve">aus dem Kreis der Teilnehmenden </w:t>
      </w:r>
      <w:r w:rsidRPr="000B538E">
        <w:rPr>
          <w:lang w:eastAsia="de-DE"/>
        </w:rPr>
        <w:t xml:space="preserve">der F-INK-Ausbildung </w:t>
      </w:r>
      <w:r>
        <w:rPr>
          <w:lang w:eastAsia="de-DE"/>
        </w:rPr>
        <w:t>zeigt</w:t>
      </w:r>
      <w:r w:rsidRPr="000B538E">
        <w:rPr>
          <w:lang w:eastAsia="de-DE"/>
        </w:rPr>
        <w:t xml:space="preserve"> das politische Interesse von Menschen mit Behinderungen. Politisches Interesse ist eine wichtige, aber nicht hinreichende Bedingung für tatsächliche Teilhabe. </w:t>
      </w:r>
      <w:r>
        <w:rPr>
          <w:lang w:eastAsia="de-DE"/>
        </w:rPr>
        <w:t xml:space="preserve">Viele </w:t>
      </w:r>
      <w:r w:rsidRPr="000B538E">
        <w:rPr>
          <w:lang w:eastAsia="de-DE"/>
        </w:rPr>
        <w:t>Menschen mit Behinderungen bringen dieses Interesse mit (BFS, 2024)</w:t>
      </w:r>
      <w:r>
        <w:rPr>
          <w:lang w:eastAsia="de-DE"/>
        </w:rPr>
        <w:t xml:space="preserve">, </w:t>
      </w:r>
      <w:r w:rsidRPr="000B538E">
        <w:rPr>
          <w:lang w:eastAsia="de-DE"/>
        </w:rPr>
        <w:t xml:space="preserve">stossen jedoch auf strukturelle Barrieren, die eine gleichberechtigte Mitwirkung verhindern. </w:t>
      </w:r>
      <w:r>
        <w:rPr>
          <w:lang w:eastAsia="de-DE"/>
        </w:rPr>
        <w:t>I</w:t>
      </w:r>
      <w:r w:rsidRPr="000B538E">
        <w:rPr>
          <w:lang w:eastAsia="de-DE"/>
        </w:rPr>
        <w:t>n politischen Gremien und Entscheidungsprozessen sind</w:t>
      </w:r>
      <w:r>
        <w:rPr>
          <w:lang w:eastAsia="de-DE"/>
        </w:rPr>
        <w:t xml:space="preserve"> sie</w:t>
      </w:r>
      <w:r w:rsidRPr="000B538E">
        <w:rPr>
          <w:lang w:eastAsia="de-DE"/>
        </w:rPr>
        <w:t xml:space="preserve"> nach wie vor deutlich unterrepräsentiert</w:t>
      </w:r>
      <w:r>
        <w:rPr>
          <w:lang w:eastAsia="de-DE"/>
        </w:rPr>
        <w:t xml:space="preserve">. </w:t>
      </w:r>
      <w:r w:rsidRPr="00DF3D6D">
        <w:rPr>
          <w:lang w:eastAsia="de-DE"/>
        </w:rPr>
        <w:t xml:space="preserve">Dies ist nicht auf mangelnde </w:t>
      </w:r>
      <w:r w:rsidRPr="00763EBC">
        <w:rPr>
          <w:lang w:eastAsia="de-DE"/>
        </w:rPr>
        <w:t>Motivation</w:t>
      </w:r>
      <w:r w:rsidRPr="00437054">
        <w:rPr>
          <w:lang w:eastAsia="de-DE"/>
        </w:rPr>
        <w:t xml:space="preserve"> zurückzuführen</w:t>
      </w:r>
      <w:r w:rsidRPr="00763EBC">
        <w:rPr>
          <w:lang w:eastAsia="de-DE"/>
        </w:rPr>
        <w:t>,</w:t>
      </w:r>
      <w:r w:rsidRPr="00DF3D6D">
        <w:rPr>
          <w:lang w:eastAsia="de-DE"/>
        </w:rPr>
        <w:t xml:space="preserve"> sondern auf fehlende Zugänge, unzureichende Unterstützung und institutionelle Ausschlussmechanismen </w:t>
      </w:r>
      <w:r w:rsidRPr="000B538E">
        <w:rPr>
          <w:lang w:eastAsia="de-DE"/>
        </w:rPr>
        <w:t>(Hess-Klein &amp; Scheibler, 2022).</w:t>
      </w:r>
    </w:p>
    <w:p w14:paraId="43B75D4C" w14:textId="77777777" w:rsidR="00CC4E1D" w:rsidRDefault="00CC4E1D" w:rsidP="00CC4E1D">
      <w:pPr>
        <w:pStyle w:val="Textkrper"/>
        <w:ind w:firstLine="0"/>
        <w:rPr>
          <w:color w:val="000000" w:themeColor="text1"/>
          <w:lang w:eastAsia="de-DE"/>
        </w:rPr>
      </w:pPr>
      <w:r w:rsidRPr="000B538E">
        <w:rPr>
          <w:color w:val="000000" w:themeColor="text1"/>
          <w:lang w:eastAsia="de-DE"/>
        </w:rPr>
        <w:lastRenderedPageBreak/>
        <w:t>Dass diese Lücke zwischen Interesse und Teilhabe nicht als gegeben hingenommen wird, zeigen zivilgesellschaftliche Initiativen der vergangenen Jahre. Mit der ers</w:t>
      </w:r>
      <w:r>
        <w:rPr>
          <w:color w:val="000000" w:themeColor="text1"/>
          <w:lang w:eastAsia="de-DE"/>
        </w:rPr>
        <w:t>ten</w:t>
      </w:r>
      <w:r w:rsidRPr="000B538E">
        <w:rPr>
          <w:color w:val="000000" w:themeColor="text1"/>
          <w:lang w:eastAsia="de-DE"/>
        </w:rPr>
        <w:t xml:space="preserve"> Behindertensession </w:t>
      </w:r>
      <w:r>
        <w:rPr>
          <w:color w:val="000000" w:themeColor="text1"/>
          <w:lang w:eastAsia="de-DE"/>
        </w:rPr>
        <w:t xml:space="preserve">im Jahr </w:t>
      </w:r>
      <w:r w:rsidRPr="000B538E">
        <w:rPr>
          <w:color w:val="000000" w:themeColor="text1"/>
          <w:lang w:eastAsia="de-DE"/>
        </w:rPr>
        <w:t xml:space="preserve">2023 haben Menschen mit Behinderungen ein eigenes politisches Forum geschaffen und die Forderung nach gleichen politischen Rechten in den öffentlichen Diskurs eingebracht. Dieser Prozess hat auf verschiedenen politischen Ebenen Wirkung gezeigt. </w:t>
      </w:r>
      <w:r>
        <w:rPr>
          <w:color w:val="000000" w:themeColor="text1"/>
          <w:lang w:eastAsia="de-DE"/>
        </w:rPr>
        <w:t xml:space="preserve">So haben </w:t>
      </w:r>
      <w:r w:rsidRPr="000B538E">
        <w:rPr>
          <w:color w:val="000000" w:themeColor="text1"/>
          <w:lang w:eastAsia="de-DE"/>
        </w:rPr>
        <w:t xml:space="preserve">National- und Ständerat </w:t>
      </w:r>
      <w:r>
        <w:rPr>
          <w:color w:val="000000" w:themeColor="text1"/>
          <w:lang w:eastAsia="de-DE"/>
        </w:rPr>
        <w:t>a</w:t>
      </w:r>
      <w:r w:rsidRPr="000B538E">
        <w:rPr>
          <w:color w:val="000000" w:themeColor="text1"/>
          <w:lang w:eastAsia="de-DE"/>
        </w:rPr>
        <w:t xml:space="preserve">uf nationaler Ebene einer Verfassungsänderung zugestimmt, die den Stimmrechtsausschluss von Menschen mit kognitiven oder psychischen Behinderungen aufheben soll. Als </w:t>
      </w:r>
      <w:r>
        <w:rPr>
          <w:color w:val="000000" w:themeColor="text1"/>
          <w:lang w:eastAsia="de-DE"/>
        </w:rPr>
        <w:t>N</w:t>
      </w:r>
      <w:r w:rsidRPr="000B538E">
        <w:rPr>
          <w:color w:val="000000" w:themeColor="text1"/>
          <w:lang w:eastAsia="de-DE"/>
        </w:rPr>
        <w:t>ächstes wird die Stimmbevölkerung darüber entscheiden (</w:t>
      </w:r>
      <w:proofErr w:type="spellStart"/>
      <w:r w:rsidRPr="000B538E">
        <w:rPr>
          <w:color w:val="000000" w:themeColor="text1"/>
          <w:lang w:eastAsia="de-DE"/>
        </w:rPr>
        <w:t>Inclusion</w:t>
      </w:r>
      <w:proofErr w:type="spellEnd"/>
      <w:r w:rsidRPr="000B538E">
        <w:rPr>
          <w:color w:val="000000" w:themeColor="text1"/>
          <w:lang w:eastAsia="de-DE"/>
        </w:rPr>
        <w:t xml:space="preserve"> Handicap, 2025). Im März 2026 hat der Ständerat zudem eine Anpassung im Bundesgesetz über die politischen Rechte gutgeheissen, die </w:t>
      </w:r>
      <w:r>
        <w:rPr>
          <w:color w:val="000000" w:themeColor="text1"/>
          <w:lang w:eastAsia="de-DE"/>
        </w:rPr>
        <w:t xml:space="preserve">es </w:t>
      </w:r>
      <w:r w:rsidRPr="000B538E">
        <w:rPr>
          <w:color w:val="000000" w:themeColor="text1"/>
          <w:lang w:eastAsia="de-DE"/>
        </w:rPr>
        <w:t>Menschen mit Sehbehinderung ermöglichen soll</w:t>
      </w:r>
      <w:r>
        <w:rPr>
          <w:color w:val="000000" w:themeColor="text1"/>
          <w:lang w:eastAsia="de-DE"/>
        </w:rPr>
        <w:t xml:space="preserve">, </w:t>
      </w:r>
      <w:r w:rsidRPr="000B538E">
        <w:rPr>
          <w:color w:val="000000" w:themeColor="text1"/>
          <w:lang w:eastAsia="de-DE"/>
        </w:rPr>
        <w:t>selbstständig und geheim</w:t>
      </w:r>
      <w:r>
        <w:rPr>
          <w:color w:val="000000" w:themeColor="text1"/>
          <w:lang w:eastAsia="de-DE"/>
        </w:rPr>
        <w:t xml:space="preserve"> a</w:t>
      </w:r>
      <w:r w:rsidRPr="000B538E">
        <w:rPr>
          <w:color w:val="000000" w:themeColor="text1"/>
          <w:lang w:eastAsia="de-DE"/>
        </w:rPr>
        <w:t>b</w:t>
      </w:r>
      <w:r>
        <w:rPr>
          <w:color w:val="000000" w:themeColor="text1"/>
          <w:lang w:eastAsia="de-DE"/>
        </w:rPr>
        <w:t>zu</w:t>
      </w:r>
      <w:r w:rsidRPr="000B538E">
        <w:rPr>
          <w:color w:val="000000" w:themeColor="text1"/>
          <w:lang w:eastAsia="de-DE"/>
        </w:rPr>
        <w:t>stimmen (</w:t>
      </w:r>
      <w:r w:rsidRPr="00F3752A">
        <w:rPr>
          <w:color w:val="000000" w:themeColor="text1"/>
          <w:lang w:eastAsia="de-DE"/>
        </w:rPr>
        <w:t xml:space="preserve">SZBLIND &amp; </w:t>
      </w:r>
      <w:r>
        <w:rPr>
          <w:color w:val="000000" w:themeColor="text1"/>
          <w:lang w:eastAsia="de-DE"/>
        </w:rPr>
        <w:t>SBV</w:t>
      </w:r>
      <w:r w:rsidRPr="00F3752A">
        <w:rPr>
          <w:color w:val="000000" w:themeColor="text1"/>
          <w:lang w:eastAsia="de-DE"/>
        </w:rPr>
        <w:t>, 2026</w:t>
      </w:r>
      <w:r w:rsidRPr="000B538E">
        <w:rPr>
          <w:color w:val="000000" w:themeColor="text1"/>
          <w:lang w:eastAsia="de-DE"/>
        </w:rPr>
        <w:t xml:space="preserve">). Auf kantonaler Ebene haben einzelne Kantone ihre gesetzlichen Grundlagen hinsichtlich politischer Inklusion bereits angepasst, weitere Reformen sind in Diskussion. </w:t>
      </w:r>
    </w:p>
    <w:p w14:paraId="6C831369" w14:textId="77777777" w:rsidR="00CC4E1D" w:rsidRPr="00614F02" w:rsidRDefault="00CC4E1D" w:rsidP="00CC4E1D">
      <w:pPr>
        <w:pStyle w:val="berschrift2"/>
        <w:rPr>
          <w:lang w:eastAsia="de-DE"/>
        </w:rPr>
      </w:pPr>
      <w:r w:rsidRPr="00614F02">
        <w:rPr>
          <w:lang w:eastAsia="de-DE"/>
        </w:rPr>
        <w:t>Barrieren in Kommunikation und Informationszugang</w:t>
      </w:r>
    </w:p>
    <w:p w14:paraId="7B8C8513" w14:textId="77777777" w:rsidR="00CC4E1D" w:rsidRDefault="00CC4E1D" w:rsidP="00CC4E1D">
      <w:pPr>
        <w:pStyle w:val="Textkrper"/>
        <w:ind w:firstLine="0"/>
        <w:rPr>
          <w:lang w:eastAsia="de-DE"/>
        </w:rPr>
      </w:pPr>
      <w:r>
        <w:rPr>
          <w:lang w:eastAsia="de-DE"/>
        </w:rPr>
        <w:t xml:space="preserve">Selbst </w:t>
      </w:r>
      <w:r w:rsidRPr="000B538E">
        <w:rPr>
          <w:lang w:eastAsia="de-DE"/>
        </w:rPr>
        <w:t>w</w:t>
      </w:r>
      <w:r>
        <w:rPr>
          <w:lang w:eastAsia="de-DE"/>
        </w:rPr>
        <w:t>enn</w:t>
      </w:r>
      <w:r w:rsidRPr="000B538E">
        <w:rPr>
          <w:lang w:eastAsia="de-DE"/>
        </w:rPr>
        <w:t xml:space="preserve"> formale Rechte bestehen, entscheiden die konkreten Rahmenbedingungen darüber, ob politische Teilhabe im Alltag tatsächlich möglich ist. Politische Information</w:t>
      </w:r>
      <w:r>
        <w:rPr>
          <w:lang w:eastAsia="de-DE"/>
        </w:rPr>
        <w:t>en</w:t>
      </w:r>
      <w:r w:rsidRPr="000B538E">
        <w:rPr>
          <w:lang w:eastAsia="de-DE"/>
        </w:rPr>
        <w:t xml:space="preserve"> und Kommunikation sind </w:t>
      </w:r>
      <w:r>
        <w:rPr>
          <w:lang w:eastAsia="de-DE"/>
        </w:rPr>
        <w:t>häufig</w:t>
      </w:r>
      <w:r w:rsidRPr="000B538E">
        <w:rPr>
          <w:lang w:eastAsia="de-DE"/>
        </w:rPr>
        <w:t xml:space="preserve"> geprägt von komplexer Fachsprache, langen Gesetzestexten und abstrakten Begriffen. </w:t>
      </w:r>
      <w:r w:rsidRPr="00572A4E">
        <w:rPr>
          <w:lang w:eastAsia="de-DE"/>
        </w:rPr>
        <w:t xml:space="preserve">Komplexe Sprache schliesst </w:t>
      </w:r>
      <w:r w:rsidRPr="001B6EA9">
        <w:rPr>
          <w:lang w:eastAsia="de-DE"/>
        </w:rPr>
        <w:t xml:space="preserve">bestimmte Personengruppen von politischen Informationen, Diskussionen und Entscheidungsprozessen aus, nämlich </w:t>
      </w:r>
      <w:r w:rsidRPr="00D42EF8">
        <w:rPr>
          <w:lang w:eastAsia="de-DE"/>
        </w:rPr>
        <w:t>Menschen mit Lernschwierigkeiten, geringen Deutschkenntnissen oder kognitiven Beeinträchtigungen.</w:t>
      </w:r>
      <w:r w:rsidRPr="000C587A">
        <w:rPr>
          <w:lang w:eastAsia="de-DE"/>
        </w:rPr>
        <w:t xml:space="preserve"> </w:t>
      </w:r>
    </w:p>
    <w:p w14:paraId="58DA1353" w14:textId="77777777" w:rsidR="00CC4E1D" w:rsidRPr="0088740B" w:rsidRDefault="00CC4E1D" w:rsidP="00CC4E1D">
      <w:pPr>
        <w:pStyle w:val="Textkrper"/>
      </w:pPr>
      <w:r w:rsidRPr="00A94111">
        <w:t xml:space="preserve">Das nationale Behindertengleichstellungsgesetz schreibt vor, dass Behörden barrierefrei kommunizieren müssen. Im politischen Alltag wird dieser Anspruch jedoch selten konsequent umgesetzt. Einen bemerkenswerten Schritt in diese Richtung hat die Stadt Zürich unternommen, die bereits im April 2025 erstmals Abstimmungsunterlagen in Leichter Sprache verschickte. Der Kanton zog nach. Für die Abstimmungen vom 28. September 2025 stellte auch er erstmals Informationen in dieser Form zur Verfügung. </w:t>
      </w:r>
      <w:r>
        <w:t>Damit ist Zürich dem Rest der Schweiz voraus</w:t>
      </w:r>
      <w:r w:rsidRPr="00A94111">
        <w:t xml:space="preserve">, denn nur wenige andere Kantone bieten ihre Abstimmungsunterlagen in Leichter Sprache an (Pro Infirmis, 2025). Leichte </w:t>
      </w:r>
      <w:r w:rsidRPr="00320C2C">
        <w:t xml:space="preserve">Sprache richtet sich in erster Linie an Menschen mit kognitiver Beeinträchtigung, kommt aber einem weit grösseren Kreis zugute. </w:t>
      </w:r>
      <w:r w:rsidRPr="00195F09">
        <w:t>R</w:t>
      </w:r>
      <w:r w:rsidRPr="00320C2C">
        <w:t xml:space="preserve">und 30 Prozent der 16- bis 65-Jährigen in der Schweiz </w:t>
      </w:r>
      <w:r w:rsidRPr="00195F09">
        <w:t xml:space="preserve">verfügen gemäss der PIAAC-Studie der OECD </w:t>
      </w:r>
      <w:r w:rsidRPr="00320C2C">
        <w:t>in mindestens einem Grundkompetenzbereich wie dem Lesen über geringe Fähigkeiten. Dies</w:t>
      </w:r>
      <w:r w:rsidRPr="00A94111">
        <w:t xml:space="preserve"> entspricht rund 1,67 Millionen Personen (BFS, 2024). </w:t>
      </w:r>
      <w:r w:rsidRPr="001675BF">
        <w:t>Eine teilnehmende Person der F-INK-Ausbildung hebt den Mehrwert der Leichten Sprache treffend hervor</w:t>
      </w:r>
      <w:r w:rsidRPr="0088740B">
        <w:t xml:space="preserve">: </w:t>
      </w:r>
    </w:p>
    <w:p w14:paraId="412446DF" w14:textId="77777777" w:rsidR="00CC4E1D" w:rsidRDefault="00CC4E1D" w:rsidP="00CC4E1D">
      <w:pPr>
        <w:pStyle w:val="Zitat1"/>
        <w:rPr>
          <w:lang w:eastAsia="de-DE"/>
        </w:rPr>
      </w:pPr>
      <w:r w:rsidRPr="000B538E">
        <w:rPr>
          <w:lang w:eastAsia="de-DE"/>
        </w:rPr>
        <w:t>Einfache Sprache ist für alle angenehmer.</w:t>
      </w:r>
    </w:p>
    <w:p w14:paraId="27BFAC2F" w14:textId="77777777" w:rsidR="00CC4E1D" w:rsidRPr="0088740B" w:rsidRDefault="00CC4E1D" w:rsidP="00CC4E1D">
      <w:pPr>
        <w:pStyle w:val="Textkrper"/>
        <w:ind w:firstLine="0"/>
        <w:rPr>
          <w:i/>
          <w:iCs/>
          <w:lang w:eastAsia="de-DE"/>
        </w:rPr>
      </w:pPr>
      <w:r w:rsidRPr="0088740B">
        <w:rPr>
          <w:lang w:eastAsia="de-DE"/>
        </w:rPr>
        <w:t>Eine weitere Aussage macht deutlich, was in politischen Diskussionen oft übersehen wird.</w:t>
      </w:r>
    </w:p>
    <w:p w14:paraId="7F3D5260" w14:textId="77777777" w:rsidR="00CC4E1D" w:rsidRPr="000B538E" w:rsidRDefault="00CC4E1D" w:rsidP="00CC4E1D">
      <w:pPr>
        <w:pStyle w:val="Zitat1"/>
        <w:rPr>
          <w:lang w:eastAsia="de-DE"/>
        </w:rPr>
      </w:pPr>
      <w:r w:rsidRPr="00B2770A">
        <w:rPr>
          <w:lang w:eastAsia="de-DE"/>
        </w:rPr>
        <w:t>Im Abstimmungscouvert ist keine Anleitung.</w:t>
      </w:r>
    </w:p>
    <w:p w14:paraId="6E8E1BC4" w14:textId="77777777" w:rsidR="00CC4E1D" w:rsidRPr="00745EA8" w:rsidRDefault="00CC4E1D" w:rsidP="00CC4E1D">
      <w:pPr>
        <w:pStyle w:val="Textkrper"/>
        <w:ind w:firstLine="0"/>
        <w:rPr>
          <w:lang w:eastAsia="de-DE"/>
        </w:rPr>
      </w:pPr>
      <w:r w:rsidRPr="00C57DAF">
        <w:t xml:space="preserve">Wer nicht weiss, wie ein Abstimmungsprozess funktioniert, wer keine verlässliche Orientierung erhält und wer auf </w:t>
      </w:r>
      <w:r w:rsidRPr="00745EA8">
        <w:t xml:space="preserve">Unterstützung angewiesen wäre, diese aber nicht erhält, kann sein </w:t>
      </w:r>
      <w:proofErr w:type="gramStart"/>
      <w:r w:rsidRPr="00745EA8">
        <w:t>Recht</w:t>
      </w:r>
      <w:proofErr w:type="gramEnd"/>
      <w:r w:rsidRPr="00745EA8">
        <w:t xml:space="preserve"> faktisch kaum wahrnehmen, auch wenn es formal besteht. </w:t>
      </w:r>
      <w:r w:rsidRPr="00745EA8">
        <w:rPr>
          <w:lang w:eastAsia="de-DE"/>
        </w:rPr>
        <w:t>Als Hürden benennen die Teilnehmenden fehlende Erklärungen zu Abläufen und Fristen, eine zu komplexe Sprache und eine grundlegende Orientierungslosigkeit im Umgang mit politischen Unterlagen.</w:t>
      </w:r>
    </w:p>
    <w:p w14:paraId="5CCC27CF" w14:textId="77777777" w:rsidR="00CC4E1D" w:rsidRPr="00614F02" w:rsidRDefault="00CC4E1D" w:rsidP="00CC4E1D">
      <w:pPr>
        <w:pStyle w:val="berschrift1"/>
      </w:pPr>
      <w:r w:rsidRPr="00745EA8">
        <w:t>Inklusive Hochschule als Ort demokratischer Erfahrung</w:t>
      </w:r>
    </w:p>
    <w:p w14:paraId="1F2028E9" w14:textId="77777777" w:rsidR="00CC4E1D" w:rsidRPr="000B538E" w:rsidRDefault="00CC4E1D" w:rsidP="00CC4E1D">
      <w:pPr>
        <w:pStyle w:val="Textkrper"/>
        <w:ind w:firstLine="0"/>
      </w:pPr>
      <w:r w:rsidRPr="000B538E">
        <w:t xml:space="preserve">Die geschilderten Erfahrungen verweisen auf strukturelle Zusammenhänge, die über den politischen Bereich hinausreichen. Ausschlussmechanismen in der politischen Partizipation und Ungleichheiten im Bildungssystem sind eng miteinander verknüpft: Ein </w:t>
      </w:r>
      <w:proofErr w:type="spellStart"/>
      <w:r w:rsidRPr="000B538E">
        <w:t>separativ</w:t>
      </w:r>
      <w:proofErr w:type="spellEnd"/>
      <w:r w:rsidRPr="000B538E">
        <w:t xml:space="preserve"> ausgerichtetes Bildungssystem verfestigt </w:t>
      </w:r>
      <w:r>
        <w:t xml:space="preserve">Vorstellungen von </w:t>
      </w:r>
      <w:r w:rsidRPr="000B538E">
        <w:t xml:space="preserve">Normalität, die bestimmte Menschen </w:t>
      </w:r>
      <w:r w:rsidRPr="001B59F2">
        <w:t>systematisch als nicht vollwertig teilhabefähig etikettieren und damit auch ihre politische Partizipation strukturell einschränken (Campbell</w:t>
      </w:r>
      <w:r w:rsidRPr="000B538E">
        <w:t>, 2009; Taylor, 2020). Bildung und politische Teilhabe sind in diesem Sinne</w:t>
      </w:r>
      <w:r>
        <w:t xml:space="preserve"> keine</w:t>
      </w:r>
      <w:r w:rsidRPr="000B538E">
        <w:t xml:space="preserve"> getrennte</w:t>
      </w:r>
      <w:r>
        <w:t>n</w:t>
      </w:r>
      <w:r w:rsidRPr="000B538E">
        <w:t xml:space="preserve"> Handlungsfelder, sondern Dimensionen desselben strukturellen Problems (Nussbaum, 2006; Heid, 2019). </w:t>
      </w:r>
      <w:r w:rsidRPr="000B538E">
        <w:lastRenderedPageBreak/>
        <w:t xml:space="preserve">Die BRK trägt dieser Verschränkung Rechnung, indem sie in </w:t>
      </w:r>
      <w:r>
        <w:t xml:space="preserve">den </w:t>
      </w:r>
      <w:r w:rsidRPr="000B538E">
        <w:t>Artikel</w:t>
      </w:r>
      <w:r>
        <w:t>n</w:t>
      </w:r>
      <w:r w:rsidRPr="000B538E">
        <w:t xml:space="preserve"> 24 und 29 gleichermassen das Recht auf inklusive Bildung und auf politische Partizipation garantiert. Insgesamt zeigt sich, dass die Schweiz zwar wichtige erste Schritte in Richtung eines inklusiven Bildungssystems unternommen hat, der Anspruch der Konvention jedoch noch unzureichend eingelöst ist</w:t>
      </w:r>
      <w:r>
        <w:t>.</w:t>
      </w:r>
      <w:r w:rsidRPr="000B538E">
        <w:t xml:space="preserve"> Das Bildungssystem ist nach wie vor stark </w:t>
      </w:r>
      <w:proofErr w:type="spellStart"/>
      <w:r w:rsidRPr="000B538E">
        <w:t>separativ</w:t>
      </w:r>
      <w:proofErr w:type="spellEnd"/>
      <w:r w:rsidRPr="000B538E">
        <w:t xml:space="preserve"> ausgerichtet</w:t>
      </w:r>
      <w:r>
        <w:t>. Dies trägt</w:t>
      </w:r>
      <w:r w:rsidRPr="000B538E">
        <w:t xml:space="preserve"> dazu bei, dass Ausschlussmechanismen früh greifen und sich über den gesamten Bildungsverlauf fortschreiben (Hess-Klein &amp; Scheibler, 2022; United </w:t>
      </w:r>
      <w:proofErr w:type="spellStart"/>
      <w:r w:rsidRPr="000B538E">
        <w:t>Nations</w:t>
      </w:r>
      <w:proofErr w:type="spellEnd"/>
      <w:r w:rsidRPr="000B538E">
        <w:t>, 2022).</w:t>
      </w:r>
    </w:p>
    <w:p w14:paraId="2FCE3E06" w14:textId="77777777" w:rsidR="00CC4E1D" w:rsidRPr="000B538E" w:rsidRDefault="00CC4E1D" w:rsidP="00CC4E1D">
      <w:pPr>
        <w:pStyle w:val="Textkrper"/>
      </w:pPr>
      <w:r w:rsidRPr="00086006">
        <w:t xml:space="preserve">Dies gilt auch für die Tertiärstufe: </w:t>
      </w:r>
      <w:r w:rsidRPr="00171417">
        <w:t>Menschen mit Behinderungen werden weitgehend von Hochschulbildung ausgeschlossen durch r</w:t>
      </w:r>
      <w:r w:rsidRPr="00086006">
        <w:t>estriktive Zugangsvoraussetzungen, begrenzte Nachteilsausgleichsmassnahmen, fehlende Assistenzen sowie die seltene Finanzierung von Weiterbildungen durch die Invalidenversicherung. Vor</w:t>
      </w:r>
      <w:r w:rsidRPr="000B538E">
        <w:t xml:space="preserve"> diesem Hintergrund kommt Angeboten wie F-INK eine besondere Bedeutung zu. Sie öffnen </w:t>
      </w:r>
      <w:r>
        <w:t>d</w:t>
      </w:r>
      <w:r w:rsidRPr="000B538E">
        <w:t>en Hochschulraum, der Menschen mit Behinderungen bislang weitgehend verschlossen blieb</w:t>
      </w:r>
      <w:r>
        <w:t>. Sie</w:t>
      </w:r>
      <w:r w:rsidRPr="000B538E">
        <w:t xml:space="preserve"> schaffen damit strukturelle Voraussetzungen, unter denen demokratische Erfahrungen gemacht und politische Kompetenzen entwickelt werden können. Das eigentliche Potenzial inklusiver Hochschulformate liegt dabei nicht allein im erweiterten Zugang, sondern in der Qualität der Lernprozesse, die sie ermöglichen. In Anlehnung an Konzepte politischer Bildung (Himmelmann, 2005; Eikel, 2006) </w:t>
      </w:r>
      <w:r>
        <w:t>bedeutet</w:t>
      </w:r>
      <w:r w:rsidRPr="000B538E">
        <w:t xml:space="preserve"> demokratisches Lernen in diesem Kontext nicht das Lernen über Demokratie, sondern das Lernen durch demokratische Praxis: </w:t>
      </w:r>
      <w:r>
        <w:t>i</w:t>
      </w:r>
      <w:r w:rsidRPr="000B538E">
        <w:t xml:space="preserve">n Interaktionen, Diskussionen und gemeinsamen Aushandlungsprozessen, in denen gesellschaftliche Fragen nicht nur vermittelt, sondern </w:t>
      </w:r>
      <w:r w:rsidRPr="00171417">
        <w:t>erfahrbar werden.</w:t>
      </w:r>
    </w:p>
    <w:p w14:paraId="162E3BAE" w14:textId="77777777" w:rsidR="00CC4E1D" w:rsidRPr="000B538E" w:rsidRDefault="00CC4E1D" w:rsidP="00CC4E1D">
      <w:pPr>
        <w:pStyle w:val="Textkrper"/>
      </w:pPr>
      <w:r w:rsidRPr="000B538E">
        <w:t xml:space="preserve">Inklusive Lernsettings schaffen </w:t>
      </w:r>
      <w:r>
        <w:t xml:space="preserve">die </w:t>
      </w:r>
      <w:r w:rsidRPr="000B538E">
        <w:t xml:space="preserve">dafür </w:t>
      </w:r>
      <w:r>
        <w:t>notwendigen</w:t>
      </w:r>
      <w:r w:rsidRPr="000B538E">
        <w:t xml:space="preserve"> strukturelle</w:t>
      </w:r>
      <w:r>
        <w:t>n</w:t>
      </w:r>
      <w:r w:rsidRPr="000B538E">
        <w:t xml:space="preserve"> Voraussetzungen. Wenn Studierende mit und ohne Behinderungen in gemeinsamen Veranstaltungen miteinander und voneinander lernen, treffen unterschiedliche Erfahrungen und Wissensformen aufeinander. Unter geeigneten Bedingungen</w:t>
      </w:r>
      <w:r>
        <w:t xml:space="preserve"> –</w:t>
      </w:r>
      <w:r w:rsidRPr="000B538E">
        <w:t xml:space="preserve"> namentlich Gleichwertigkeit der Beteiligten, gemeinsame Ziele und institutionelle Unterstützung</w:t>
      </w:r>
      <w:r>
        <w:t xml:space="preserve"> –</w:t>
      </w:r>
      <w:r w:rsidRPr="000B538E">
        <w:t xml:space="preserve"> können solche Begegnungen</w:t>
      </w:r>
      <w:r>
        <w:t xml:space="preserve"> dazu beitragen, </w:t>
      </w:r>
      <w:r w:rsidRPr="000B538E">
        <w:t>Vorurteile</w:t>
      </w:r>
      <w:r>
        <w:t xml:space="preserve"> abzubauen</w:t>
      </w:r>
      <w:r w:rsidRPr="000B538E">
        <w:t xml:space="preserve"> und wechselseitige Anerkennung </w:t>
      </w:r>
      <w:r>
        <w:t>zu fördern</w:t>
      </w:r>
      <w:r w:rsidRPr="000B538E">
        <w:t xml:space="preserve"> (Allport, 1954; Pettigrew &amp; Tropp, 2006). Die Fähigkeit zur Perspektivenübernahme gilt in diesem Zusammenhang als zentrale Teilkompetenz demokratischer Handlungskompetenz (Eikel, 2006). Inklusive Hochschulformate schaffen Bedingungen, unter denen diese Kompetenz nicht</w:t>
      </w:r>
      <w:r>
        <w:t xml:space="preserve"> nur</w:t>
      </w:r>
      <w:r w:rsidRPr="000B538E">
        <w:t xml:space="preserve"> vermittelt, </w:t>
      </w:r>
      <w:r w:rsidRPr="007F56C8">
        <w:t>sondern auch erlebt werden kann.</w:t>
      </w:r>
    </w:p>
    <w:p w14:paraId="06B45157" w14:textId="77777777" w:rsidR="00CC4E1D" w:rsidRPr="000B538E" w:rsidRDefault="00CC4E1D" w:rsidP="00CC4E1D">
      <w:pPr>
        <w:pStyle w:val="Textkrper"/>
      </w:pPr>
      <w:r w:rsidRPr="000B538E">
        <w:t xml:space="preserve">Für die </w:t>
      </w:r>
      <w:proofErr w:type="spellStart"/>
      <w:proofErr w:type="gramStart"/>
      <w:r w:rsidRPr="000B538E">
        <w:t>Lehrer:innenbildung</w:t>
      </w:r>
      <w:proofErr w:type="spellEnd"/>
      <w:proofErr w:type="gramEnd"/>
      <w:r w:rsidRPr="000B538E">
        <w:t xml:space="preserve"> ist dies von besonderer Relevanz. Angehende Lehrpersonen, die im Rahmen ihrer Ausbildung Erfahrungen mit inklusiven und partizipativen Lernsettings machen, erwerben ein erweitertes Verständnis von Schule als gesellschaftlichem Raum, in dem Teilhabe nicht nur thematisiert, sondern praktiziert wird</w:t>
      </w:r>
      <w:r>
        <w:t xml:space="preserve"> (</w:t>
      </w:r>
      <w:r w:rsidRPr="000B538E">
        <w:t xml:space="preserve">Pantić &amp; Florian, 2015). Lehrpersonen, die demokratische Praxis in der eigenen Ausbildung erfahren haben, können als </w:t>
      </w:r>
      <w:proofErr w:type="spellStart"/>
      <w:proofErr w:type="gramStart"/>
      <w:r w:rsidRPr="000B538E">
        <w:t>Multiplikator:innen</w:t>
      </w:r>
      <w:proofErr w:type="spellEnd"/>
      <w:proofErr w:type="gramEnd"/>
      <w:r w:rsidRPr="000B538E">
        <w:t xml:space="preserve"> wirken, sowohl hinsichtlich inklusiver Unterrichtsgestaltung als auch hinsichtlich einer partizipativen Schulkultur.</w:t>
      </w:r>
    </w:p>
    <w:p w14:paraId="4EA122E3" w14:textId="77777777" w:rsidR="00CC4E1D" w:rsidRDefault="00CC4E1D" w:rsidP="00CC4E1D">
      <w:pPr>
        <w:pStyle w:val="Textkrper"/>
      </w:pPr>
      <w:r w:rsidRPr="000B538E">
        <w:t>Projekte wie F-INK wirken folglich auf mehreren Ebenen</w:t>
      </w:r>
      <w:r>
        <w:t>:</w:t>
      </w:r>
      <w:r w:rsidRPr="000B538E">
        <w:t xml:space="preserve"> Sie zeigen auf, wie die Hochschule durch die Einbindung von </w:t>
      </w:r>
      <w:proofErr w:type="spellStart"/>
      <w:proofErr w:type="gramStart"/>
      <w:r w:rsidRPr="000B538E">
        <w:t>Expert:innen</w:t>
      </w:r>
      <w:proofErr w:type="spellEnd"/>
      <w:proofErr w:type="gramEnd"/>
      <w:r w:rsidRPr="000B538E">
        <w:t xml:space="preserve"> in eigener Sache auf struktureller Ebene inklusiver wird und F-INK-</w:t>
      </w:r>
      <w:r>
        <w:t>Teilnehmende</w:t>
      </w:r>
      <w:r w:rsidRPr="000B538E">
        <w:t xml:space="preserve"> sich dadurch als selbstwirksam erleben. Gleichzeitig erweitern angehende Lehrpersonen durch differenzsensibel gestaltete Lernsettings ihre Handlungskompetenzen für den eigenen Unterricht mit heterogenen Lerngruppen. Das Potenzial</w:t>
      </w:r>
      <w:r>
        <w:t xml:space="preserve"> von</w:t>
      </w:r>
      <w:r w:rsidRPr="000B538E">
        <w:t xml:space="preserve"> Projekten wie F-INK reicht somit weit über die Hochschule hinaus</w:t>
      </w:r>
      <w:r>
        <w:t xml:space="preserve"> und leistet</w:t>
      </w:r>
      <w:r w:rsidRPr="000B538E">
        <w:t xml:space="preserve"> ein</w:t>
      </w:r>
      <w:r>
        <w:t>en</w:t>
      </w:r>
      <w:r w:rsidRPr="000B538E">
        <w:t xml:space="preserve"> Beitrag zu einer demokratischen Gesellschaft, in der alle eine Stimme haben und alle gehört werden.</w:t>
      </w:r>
    </w:p>
    <w:p w14:paraId="16C445B8" w14:textId="77777777" w:rsidR="00CC4E1D" w:rsidRDefault="00CC4E1D" w:rsidP="00CC4E1D">
      <w:pPr>
        <w:spacing w:after="200" w:line="240" w:lineRule="auto"/>
      </w:pPr>
      <w:r>
        <w:br w:type="page"/>
      </w:r>
    </w:p>
    <w:tbl>
      <w:tblPr>
        <w:tblStyle w:val="Tabellenraster1"/>
        <w:tblW w:w="4063"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4395"/>
      </w:tblGrid>
      <w:tr w:rsidR="00CC4E1D" w:rsidRPr="00FE77F4" w14:paraId="72A5596B" w14:textId="77777777" w:rsidTr="00487AD2">
        <w:tc>
          <w:tcPr>
            <w:tcW w:w="2019" w:type="pct"/>
            <w:vAlign w:val="center"/>
          </w:tcPr>
          <w:p w14:paraId="02B362DD" w14:textId="77777777" w:rsidR="00CC4E1D" w:rsidRPr="00930C3B" w:rsidRDefault="00CC4E1D" w:rsidP="00487AD2">
            <w:pPr>
              <w:spacing w:before="60" w:after="60"/>
              <w:jc w:val="both"/>
              <w:rPr>
                <w:noProof/>
              </w:rPr>
            </w:pPr>
          </w:p>
        </w:tc>
        <w:tc>
          <w:tcPr>
            <w:tcW w:w="2981" w:type="pct"/>
            <w:vAlign w:val="center"/>
          </w:tcPr>
          <w:p w14:paraId="36E4628C" w14:textId="77777777" w:rsidR="00CC4E1D" w:rsidRPr="00930C3B" w:rsidRDefault="00CC4E1D" w:rsidP="00487AD2">
            <w:pPr>
              <w:spacing w:before="60" w:after="60"/>
              <w:ind w:firstLine="170"/>
              <w:jc w:val="both"/>
              <w:rPr>
                <w:noProof/>
              </w:rPr>
            </w:pPr>
          </w:p>
        </w:tc>
      </w:tr>
      <w:tr w:rsidR="00CC4E1D" w:rsidRPr="00FE77F4" w14:paraId="09381FD2" w14:textId="77777777" w:rsidTr="00487AD2">
        <w:tc>
          <w:tcPr>
            <w:tcW w:w="2019" w:type="pct"/>
            <w:vAlign w:val="center"/>
            <w:hideMark/>
          </w:tcPr>
          <w:p w14:paraId="4C64566E" w14:textId="77777777" w:rsidR="00CC4E1D" w:rsidRPr="00FE77F4" w:rsidRDefault="00CC4E1D" w:rsidP="00487AD2">
            <w:pPr>
              <w:spacing w:before="60" w:after="60"/>
              <w:jc w:val="both"/>
              <w:rPr>
                <w:lang w:val="en-US"/>
              </w:rPr>
            </w:pPr>
            <w:r w:rsidRPr="002B30AB">
              <w:rPr>
                <w:noProof/>
              </w:rPr>
              <w:drawing>
                <wp:inline distT="0" distB="0" distL="0" distR="0" wp14:anchorId="55ABD57C" wp14:editId="3C29D92D">
                  <wp:extent cx="923184" cy="1036320"/>
                  <wp:effectExtent l="0" t="0" r="0" b="0"/>
                  <wp:docPr id="126206548"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06548" name="Graphique 5"/>
                          <pic:cNvPicPr/>
                        </pic:nvPicPr>
                        <pic:blipFill>
                          <a:blip r:embed="rId14">
                            <a:extLst>
                              <a:ext uri="{28A0092B-C50C-407E-A947-70E740481C1C}">
                                <a14:useLocalDpi xmlns:a14="http://schemas.microsoft.com/office/drawing/2010/main" val="0"/>
                              </a:ext>
                            </a:extLst>
                          </a:blip>
                          <a:stretch>
                            <a:fillRect/>
                          </a:stretch>
                        </pic:blipFill>
                        <pic:spPr>
                          <a:xfrm>
                            <a:off x="0" y="0"/>
                            <a:ext cx="923184" cy="1036320"/>
                          </a:xfrm>
                          <a:prstGeom prst="rect">
                            <a:avLst/>
                          </a:prstGeom>
                        </pic:spPr>
                      </pic:pic>
                    </a:graphicData>
                  </a:graphic>
                </wp:inline>
              </w:drawing>
            </w:r>
          </w:p>
        </w:tc>
        <w:tc>
          <w:tcPr>
            <w:tcW w:w="2981" w:type="pct"/>
            <w:vAlign w:val="center"/>
            <w:hideMark/>
          </w:tcPr>
          <w:p w14:paraId="40549DD7" w14:textId="77777777" w:rsidR="00CC4E1D" w:rsidRPr="00FE77F4" w:rsidRDefault="00CC4E1D" w:rsidP="00487AD2">
            <w:pPr>
              <w:spacing w:before="60" w:after="60"/>
              <w:ind w:firstLine="170"/>
              <w:jc w:val="both"/>
              <w:rPr>
                <w:lang w:val="en-US"/>
              </w:rPr>
            </w:pPr>
            <w:r w:rsidRPr="00FE77F4">
              <w:rPr>
                <w:noProof/>
                <w:lang w:val="en-US"/>
              </w:rPr>
              <w:drawing>
                <wp:inline distT="0" distB="0" distL="0" distR="0" wp14:anchorId="2C7D791A" wp14:editId="649BA78B">
                  <wp:extent cx="987586" cy="1037590"/>
                  <wp:effectExtent l="0" t="0" r="0" b="0"/>
                  <wp:docPr id="6" name="Graphiqu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que 5">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987586" cy="1037590"/>
                          </a:xfrm>
                          <a:prstGeom prst="rect">
                            <a:avLst/>
                          </a:prstGeom>
                          <a:noFill/>
                          <a:ln>
                            <a:noFill/>
                          </a:ln>
                        </pic:spPr>
                      </pic:pic>
                    </a:graphicData>
                  </a:graphic>
                </wp:inline>
              </w:drawing>
            </w:r>
          </w:p>
        </w:tc>
      </w:tr>
      <w:tr w:rsidR="00CC4E1D" w:rsidRPr="00FE77F4" w14:paraId="01D3B6DC" w14:textId="77777777" w:rsidTr="00487AD2">
        <w:trPr>
          <w:trHeight w:val="960"/>
        </w:trPr>
        <w:tc>
          <w:tcPr>
            <w:tcW w:w="2019" w:type="pct"/>
            <w:hideMark/>
          </w:tcPr>
          <w:p w14:paraId="49295F2E" w14:textId="77777777" w:rsidR="00CC4E1D" w:rsidRPr="007F56C8" w:rsidRDefault="00CC4E1D" w:rsidP="00487AD2">
            <w:r w:rsidRPr="007F56C8">
              <w:t>Andreas Jäggi</w:t>
            </w:r>
          </w:p>
          <w:p w14:paraId="533541C6" w14:textId="77777777" w:rsidR="00CC4E1D" w:rsidRPr="007F56C8" w:rsidRDefault="00CC4E1D" w:rsidP="00487AD2">
            <w:r w:rsidRPr="007F56C8">
              <w:t>Co-Studiengangsleiter</w:t>
            </w:r>
          </w:p>
          <w:p w14:paraId="3D292F82" w14:textId="77777777" w:rsidR="00CC4E1D" w:rsidRPr="007F56C8" w:rsidRDefault="00CC4E1D" w:rsidP="00487AD2">
            <w:r w:rsidRPr="007F56C8">
              <w:t>F-INK</w:t>
            </w:r>
          </w:p>
          <w:p w14:paraId="70105B40" w14:textId="77777777" w:rsidR="00CC4E1D" w:rsidRPr="007F56C8" w:rsidRDefault="00CC4E1D" w:rsidP="00487AD2">
            <w:proofErr w:type="spellStart"/>
            <w:r w:rsidRPr="007F56C8">
              <w:t>PHBern</w:t>
            </w:r>
            <w:proofErr w:type="spellEnd"/>
          </w:p>
          <w:p w14:paraId="3E899BF6" w14:textId="77777777" w:rsidR="00CC4E1D" w:rsidRPr="007F56C8" w:rsidRDefault="00CC4E1D" w:rsidP="00487AD2">
            <w:hyperlink r:id="rId16" w:history="1">
              <w:r w:rsidRPr="007F56C8">
                <w:rPr>
                  <w:rStyle w:val="Hyperlink"/>
                </w:rPr>
                <w:t>andreas.jaeggi@phbern.ch</w:t>
              </w:r>
            </w:hyperlink>
          </w:p>
        </w:tc>
        <w:tc>
          <w:tcPr>
            <w:tcW w:w="2981" w:type="pct"/>
            <w:hideMark/>
          </w:tcPr>
          <w:p w14:paraId="403113FE" w14:textId="77777777" w:rsidR="00CC4E1D" w:rsidRDefault="00CC4E1D" w:rsidP="00487AD2">
            <w:r>
              <w:t>Dr. Sara Lustenberger</w:t>
            </w:r>
          </w:p>
          <w:p w14:paraId="35D8D921" w14:textId="77777777" w:rsidR="00CC4E1D" w:rsidRDefault="00CC4E1D" w:rsidP="00487AD2">
            <w:r>
              <w:t xml:space="preserve">Co-Studiengangsleiterin </w:t>
            </w:r>
          </w:p>
          <w:p w14:paraId="5B0EA95E" w14:textId="77777777" w:rsidR="00CC4E1D" w:rsidRDefault="00CC4E1D" w:rsidP="00487AD2">
            <w:r>
              <w:t>F-INK</w:t>
            </w:r>
          </w:p>
          <w:p w14:paraId="5C8467F1" w14:textId="77777777" w:rsidR="00CC4E1D" w:rsidRDefault="00CC4E1D" w:rsidP="00487AD2">
            <w:proofErr w:type="spellStart"/>
            <w:r>
              <w:t>PHBern</w:t>
            </w:r>
            <w:proofErr w:type="spellEnd"/>
          </w:p>
          <w:p w14:paraId="5E947EDC" w14:textId="77777777" w:rsidR="00CC4E1D" w:rsidRPr="00632D5A" w:rsidRDefault="00CC4E1D" w:rsidP="00487AD2">
            <w:hyperlink r:id="rId17" w:history="1">
              <w:r w:rsidRPr="008070D7">
                <w:rPr>
                  <w:rStyle w:val="Hyperlink"/>
                </w:rPr>
                <w:t>sara.lustenberger@phbern.ch</w:t>
              </w:r>
            </w:hyperlink>
          </w:p>
        </w:tc>
      </w:tr>
      <w:tr w:rsidR="00CC4E1D" w:rsidRPr="00FE77F4" w14:paraId="404EA58F" w14:textId="77777777" w:rsidTr="00487AD2">
        <w:trPr>
          <w:trHeight w:val="960"/>
        </w:trPr>
        <w:tc>
          <w:tcPr>
            <w:tcW w:w="2019" w:type="pct"/>
          </w:tcPr>
          <w:p w14:paraId="321ACFD8" w14:textId="77777777" w:rsidR="00CC4E1D" w:rsidRPr="007F56C8" w:rsidRDefault="00CC4E1D" w:rsidP="00487AD2">
            <w:r w:rsidRPr="00153133">
              <w:rPr>
                <w:noProof/>
                <w:lang w:val="fr-CH"/>
              </w:rPr>
              <w:drawing>
                <wp:inline distT="0" distB="0" distL="0" distR="0" wp14:anchorId="42777C2D" wp14:editId="7CE3ADC6">
                  <wp:extent cx="1036320" cy="1029923"/>
                  <wp:effectExtent l="0" t="0" r="0" b="0"/>
                  <wp:docPr id="1407548337" name="Graphiqu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que 7">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1036320" cy="1029923"/>
                          </a:xfrm>
                          <a:prstGeom prst="rect">
                            <a:avLst/>
                          </a:prstGeom>
                        </pic:spPr>
                      </pic:pic>
                    </a:graphicData>
                  </a:graphic>
                </wp:inline>
              </w:drawing>
            </w:r>
          </w:p>
        </w:tc>
        <w:tc>
          <w:tcPr>
            <w:tcW w:w="2981" w:type="pct"/>
          </w:tcPr>
          <w:p w14:paraId="49A4549B" w14:textId="77777777" w:rsidR="00CC4E1D" w:rsidRDefault="00CC4E1D" w:rsidP="00487AD2">
            <w:r w:rsidRPr="002B30AB">
              <w:rPr>
                <w:noProof/>
              </w:rPr>
              <w:drawing>
                <wp:inline distT="0" distB="0" distL="0" distR="0" wp14:anchorId="458E868E" wp14:editId="07CCD8B8">
                  <wp:extent cx="911246" cy="1036320"/>
                  <wp:effectExtent l="0" t="0" r="3175" b="0"/>
                  <wp:docPr id="799385152"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385152" name="Graphique 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11246" cy="1036320"/>
                          </a:xfrm>
                          <a:prstGeom prst="rect">
                            <a:avLst/>
                          </a:prstGeom>
                        </pic:spPr>
                      </pic:pic>
                    </a:graphicData>
                  </a:graphic>
                </wp:inline>
              </w:drawing>
            </w:r>
          </w:p>
        </w:tc>
      </w:tr>
      <w:tr w:rsidR="00CC4E1D" w:rsidRPr="00FE77F4" w14:paraId="518F8655" w14:textId="77777777" w:rsidTr="00487AD2">
        <w:trPr>
          <w:trHeight w:val="960"/>
        </w:trPr>
        <w:tc>
          <w:tcPr>
            <w:tcW w:w="2019" w:type="pct"/>
          </w:tcPr>
          <w:p w14:paraId="24324454" w14:textId="77777777" w:rsidR="00CC4E1D" w:rsidRPr="00137EF6" w:rsidRDefault="00CC4E1D" w:rsidP="00487AD2">
            <w:pPr>
              <w:rPr>
                <w:lang w:val="fr-CH"/>
              </w:rPr>
            </w:pPr>
            <w:r w:rsidRPr="00137EF6">
              <w:rPr>
                <w:lang w:val="fr-CH"/>
              </w:rPr>
              <w:t>Sabine Williner</w:t>
            </w:r>
          </w:p>
          <w:p w14:paraId="37741B24" w14:textId="77777777" w:rsidR="00CC4E1D" w:rsidRPr="00137EF6" w:rsidRDefault="00CC4E1D" w:rsidP="00487AD2">
            <w:pPr>
              <w:rPr>
                <w:lang w:val="fr-CH"/>
              </w:rPr>
            </w:pPr>
            <w:proofErr w:type="spellStart"/>
            <w:r w:rsidRPr="00137EF6">
              <w:rPr>
                <w:lang w:val="fr-CH"/>
              </w:rPr>
              <w:t>Dozentin</w:t>
            </w:r>
            <w:proofErr w:type="spellEnd"/>
          </w:p>
          <w:p w14:paraId="7C41F8A2" w14:textId="77777777" w:rsidR="00CC4E1D" w:rsidRPr="00137EF6" w:rsidRDefault="00CC4E1D" w:rsidP="00487AD2">
            <w:pPr>
              <w:rPr>
                <w:lang w:val="fr-CH"/>
              </w:rPr>
            </w:pPr>
            <w:proofErr w:type="spellStart"/>
            <w:r w:rsidRPr="00137EF6">
              <w:rPr>
                <w:lang w:val="fr-CH"/>
              </w:rPr>
              <w:t>PHBern</w:t>
            </w:r>
            <w:proofErr w:type="spellEnd"/>
          </w:p>
          <w:p w14:paraId="09EC66C6" w14:textId="77777777" w:rsidR="00CC4E1D" w:rsidRPr="007B6557" w:rsidRDefault="00CC4E1D" w:rsidP="00487AD2">
            <w:pPr>
              <w:rPr>
                <w:lang w:val="fr-CH"/>
              </w:rPr>
            </w:pPr>
            <w:hyperlink r:id="rId20" w:history="1">
              <w:r w:rsidRPr="00137EF6">
                <w:rPr>
                  <w:rStyle w:val="Hyperlink"/>
                  <w:lang w:val="fr-CH"/>
                </w:rPr>
                <w:t>sabine.williner@phbern.ch</w:t>
              </w:r>
            </w:hyperlink>
          </w:p>
        </w:tc>
        <w:tc>
          <w:tcPr>
            <w:tcW w:w="2981" w:type="pct"/>
          </w:tcPr>
          <w:p w14:paraId="3264DF59" w14:textId="350DF401" w:rsidR="00CC4E1D" w:rsidRPr="006019BF" w:rsidRDefault="00CC4E1D" w:rsidP="007B6557">
            <w:pPr>
              <w:ind w:left="-15"/>
            </w:pPr>
            <w:r w:rsidRPr="006019BF">
              <w:t>Prof. Dr. Caroline Sahli Lozano</w:t>
            </w:r>
          </w:p>
          <w:p w14:paraId="62D91F8A" w14:textId="77777777" w:rsidR="00CC4E1D" w:rsidRPr="006019BF" w:rsidRDefault="00CC4E1D" w:rsidP="00487AD2">
            <w:pPr>
              <w:ind w:left="-15"/>
            </w:pPr>
            <w:r w:rsidRPr="006019BF">
              <w:t>Leiterin Schwerpunktprogramm Inklusive Bildung</w:t>
            </w:r>
          </w:p>
          <w:p w14:paraId="3E9BD28A" w14:textId="77777777" w:rsidR="00CC4E1D" w:rsidRPr="006D30A6" w:rsidRDefault="00CC4E1D" w:rsidP="00487AD2">
            <w:pPr>
              <w:ind w:left="-15"/>
            </w:pPr>
            <w:proofErr w:type="spellStart"/>
            <w:r w:rsidRPr="006D30A6">
              <w:t>PHBern</w:t>
            </w:r>
            <w:proofErr w:type="spellEnd"/>
          </w:p>
          <w:p w14:paraId="7AE8D710" w14:textId="77777777" w:rsidR="00CC4E1D" w:rsidRDefault="00CC4E1D" w:rsidP="00487AD2">
            <w:hyperlink r:id="rId21" w:history="1">
              <w:r w:rsidRPr="006D30A6">
                <w:rPr>
                  <w:rStyle w:val="Hyperlink"/>
                </w:rPr>
                <w:t>caroline.sahlilozano@phbern.ch</w:t>
              </w:r>
            </w:hyperlink>
          </w:p>
        </w:tc>
      </w:tr>
    </w:tbl>
    <w:p w14:paraId="0A215F19" w14:textId="77777777" w:rsidR="00CC4E1D" w:rsidRPr="004B7C86" w:rsidRDefault="00CC4E1D" w:rsidP="00CC4E1D">
      <w:pPr>
        <w:pStyle w:val="berschrift1"/>
        <w:rPr>
          <w:lang w:val="en-US"/>
        </w:rPr>
      </w:pPr>
      <w:proofErr w:type="spellStart"/>
      <w:r w:rsidRPr="004B7C86">
        <w:rPr>
          <w:lang w:val="en-US"/>
        </w:rPr>
        <w:t>Literatur</w:t>
      </w:r>
      <w:proofErr w:type="spellEnd"/>
    </w:p>
    <w:p w14:paraId="3D49EAFE" w14:textId="77777777" w:rsidR="00CC4E1D" w:rsidRPr="004B7C86" w:rsidRDefault="00CC4E1D" w:rsidP="00CC4E1D">
      <w:pPr>
        <w:pStyle w:val="Literaturverzeichnis"/>
      </w:pPr>
      <w:r>
        <w:rPr>
          <w:lang w:val="en-GB"/>
        </w:rPr>
        <w:t xml:space="preserve">Allport, G. W. (1954). </w:t>
      </w:r>
      <w:r>
        <w:rPr>
          <w:i/>
          <w:iCs/>
          <w:lang w:val="en-GB"/>
        </w:rPr>
        <w:t>The nature of prejudice</w:t>
      </w:r>
      <w:r>
        <w:rPr>
          <w:lang w:val="en-GB"/>
        </w:rPr>
        <w:t xml:space="preserve">. </w:t>
      </w:r>
      <w:r w:rsidRPr="004B7C86">
        <w:t>Addison-Wesley.</w:t>
      </w:r>
    </w:p>
    <w:p w14:paraId="57C8F2DB" w14:textId="77777777" w:rsidR="00CC4E1D" w:rsidRDefault="00CC4E1D" w:rsidP="00CC4E1D">
      <w:pPr>
        <w:pStyle w:val="Literaturverzeichnis"/>
      </w:pPr>
      <w:r>
        <w:t xml:space="preserve">BFS (Bundesamt für Statistik) (2024). </w:t>
      </w:r>
      <w:r>
        <w:rPr>
          <w:i/>
          <w:iCs/>
        </w:rPr>
        <w:t>Lesen, Rechnen, Problemlösen – Schweiz liegt in allen drei getesteten Kompetenzen über dem OECD-Durchschnitt</w:t>
      </w:r>
      <w:r>
        <w:t xml:space="preserve"> [Medienmitteilung vom 10. Dezember]. </w:t>
      </w:r>
      <w:hyperlink r:id="rId22" w:history="1">
        <w:r w:rsidRPr="001B0C7A">
          <w:rPr>
            <w:rStyle w:val="Hyperlink"/>
          </w:rPr>
          <w:t>https://www.bfs.admin.ch/news/de/2024-0179</w:t>
        </w:r>
      </w:hyperlink>
      <w:r>
        <w:t xml:space="preserve"> [Zugriff: 09.05.2026]</w:t>
      </w:r>
    </w:p>
    <w:p w14:paraId="53199A91" w14:textId="77777777" w:rsidR="00CC4E1D" w:rsidRPr="00F3149B" w:rsidRDefault="00CC4E1D" w:rsidP="00CC4E1D">
      <w:pPr>
        <w:pStyle w:val="Literaturverzeichnis"/>
      </w:pPr>
      <w:r w:rsidRPr="004B0192">
        <w:t xml:space="preserve">Bundesgesetz über die Beseitigung von Benachteiligungen von Menschen mit Behinderungen (Behindertengleichstellungsgesetz, </w:t>
      </w:r>
      <w:proofErr w:type="spellStart"/>
      <w:r w:rsidRPr="004B0192">
        <w:t>BehiG</w:t>
      </w:r>
      <w:proofErr w:type="spellEnd"/>
      <w:r w:rsidRPr="004B0192">
        <w:t xml:space="preserve">) vom 13. </w:t>
      </w:r>
      <w:r w:rsidRPr="00F3149B">
        <w:t xml:space="preserve">Dezember 2002, </w:t>
      </w:r>
      <w:r>
        <w:t xml:space="preserve">in Kraft seit dem 01. Januar 2004, </w:t>
      </w:r>
      <w:r w:rsidRPr="00F3149B">
        <w:t>SR 151.3.</w:t>
      </w:r>
    </w:p>
    <w:p w14:paraId="184B92CE" w14:textId="77777777" w:rsidR="00CC4E1D" w:rsidRDefault="00CC4E1D" w:rsidP="00CC4E1D">
      <w:pPr>
        <w:pStyle w:val="Literaturverzeichnis"/>
      </w:pPr>
      <w:r w:rsidRPr="0089637F">
        <w:rPr>
          <w:lang w:val="en-US"/>
        </w:rPr>
        <w:t xml:space="preserve">Campbell, F. K. (2009). </w:t>
      </w:r>
      <w:r>
        <w:rPr>
          <w:i/>
          <w:iCs/>
          <w:lang w:val="en-GB"/>
        </w:rPr>
        <w:t xml:space="preserve">Contours of ableism: The production of disability and </w:t>
      </w:r>
      <w:proofErr w:type="spellStart"/>
      <w:r>
        <w:rPr>
          <w:i/>
          <w:iCs/>
          <w:lang w:val="en-GB"/>
        </w:rPr>
        <w:t>abledness</w:t>
      </w:r>
      <w:proofErr w:type="spellEnd"/>
      <w:r>
        <w:rPr>
          <w:lang w:val="en-GB"/>
        </w:rPr>
        <w:t xml:space="preserve">. </w:t>
      </w:r>
      <w:r w:rsidRPr="00D173D1">
        <w:t xml:space="preserve">Palgrave Macmillan. </w:t>
      </w:r>
      <w:hyperlink r:id="rId23" w:history="1">
        <w:r w:rsidRPr="001B0C7A">
          <w:rPr>
            <w:rStyle w:val="Hyperlink"/>
          </w:rPr>
          <w:t>https://doi.org/10.1057/9780230245181</w:t>
        </w:r>
      </w:hyperlink>
    </w:p>
    <w:p w14:paraId="264BB26B" w14:textId="77777777" w:rsidR="00CC4E1D" w:rsidRDefault="00CC4E1D" w:rsidP="00CC4E1D">
      <w:pPr>
        <w:pStyle w:val="Literaturverzeichnis"/>
      </w:pPr>
      <w:r>
        <w:t xml:space="preserve">Eikel, A. (2006). </w:t>
      </w:r>
      <w:r>
        <w:rPr>
          <w:i/>
          <w:iCs/>
        </w:rPr>
        <w:t>Demokratische Partizipation in der Schule</w:t>
      </w:r>
      <w:r>
        <w:t xml:space="preserve">. BLK-Programm «Demokratie lernen &amp; leben». </w:t>
      </w:r>
      <w:hyperlink r:id="rId24" w:history="1">
        <w:r w:rsidRPr="001B0C7A">
          <w:rPr>
            <w:rStyle w:val="Hyperlink"/>
          </w:rPr>
          <w:t>https://blk-demokratie.de/fileadmin/public/partizipationsfoerderung/01_Demokr._Partizipation_in_der_Schule.pdf</w:t>
        </w:r>
      </w:hyperlink>
    </w:p>
    <w:p w14:paraId="41087495" w14:textId="77777777" w:rsidR="00CC4E1D" w:rsidRDefault="00CC4E1D" w:rsidP="00CC4E1D">
      <w:pPr>
        <w:pStyle w:val="Literaturverzeichnis"/>
      </w:pPr>
      <w:r>
        <w:t xml:space="preserve">Heid, H. (2019). Über die Ungleichheit unter den Menschen aus gerechtigkeitstheoretischer Perspektive – Dass, wie und warum Bezugnahmen auf das Gerechtigkeitsprinzip dazu verwendet werden (können), soziale Ungleichheit zu rechtfertigen. In K. Heinrichs &amp; H. Reinke (Hrsg.), </w:t>
      </w:r>
      <w:r>
        <w:rPr>
          <w:i/>
          <w:iCs/>
        </w:rPr>
        <w:t>Heterogenität in der beruflichen Bildung: Im Spannungsfeld von Erziehung, Förderung und Fachausbildung</w:t>
      </w:r>
      <w:r>
        <w:t xml:space="preserve"> (S. 17–28). </w:t>
      </w:r>
      <w:proofErr w:type="spellStart"/>
      <w:r>
        <w:t>wbv</w:t>
      </w:r>
      <w:proofErr w:type="spellEnd"/>
      <w:r>
        <w:t xml:space="preserve">. </w:t>
      </w:r>
      <w:hyperlink r:id="rId25" w:history="1">
        <w:r w:rsidRPr="001B0C7A">
          <w:rPr>
            <w:rStyle w:val="Hyperlink"/>
          </w:rPr>
          <w:t>https://library.oapen.org/bitstream/handle/20.500.12657/47812/1/external_content.pdf</w:t>
        </w:r>
      </w:hyperlink>
    </w:p>
    <w:p w14:paraId="7C6D5D6E" w14:textId="77777777" w:rsidR="00CC4E1D" w:rsidRDefault="00CC4E1D" w:rsidP="00CC4E1D">
      <w:pPr>
        <w:pStyle w:val="Literaturverzeichnis"/>
      </w:pPr>
      <w:r>
        <w:t xml:space="preserve">Hess-Klein, C. &amp; Scheibler, E. (2022). </w:t>
      </w:r>
      <w:r>
        <w:rPr>
          <w:i/>
          <w:iCs/>
        </w:rPr>
        <w:t>Aktualisierter Schattenbericht. Bericht der Zivilgesellschaft anlässlich des ersten Staatenberichtsverfahrens vor dem UN-Ausschuss für die Rechte von Menschen mit Behinderungen</w:t>
      </w:r>
      <w:r>
        <w:t>. Editions Weblaw.</w:t>
      </w:r>
    </w:p>
    <w:p w14:paraId="0AA634FB" w14:textId="77777777" w:rsidR="00CC4E1D" w:rsidRDefault="00CC4E1D" w:rsidP="00CC4E1D">
      <w:pPr>
        <w:pStyle w:val="Literaturverzeichnis"/>
      </w:pPr>
      <w:r>
        <w:t xml:space="preserve">Himmelmann, G. (2005). </w:t>
      </w:r>
      <w:r>
        <w:rPr>
          <w:i/>
          <w:iCs/>
        </w:rPr>
        <w:t>Demokratie Lernen als Lebens-, Gesellschafts- und Herrschaftsform. Ein Lehr- und Studienbuch</w:t>
      </w:r>
      <w:r>
        <w:t xml:space="preserve"> (2., </w:t>
      </w:r>
      <w:proofErr w:type="spellStart"/>
      <w:r>
        <w:t>überarb</w:t>
      </w:r>
      <w:proofErr w:type="spellEnd"/>
      <w:r>
        <w:t>. Aufl.). Wochenschau.</w:t>
      </w:r>
    </w:p>
    <w:p w14:paraId="254B49F1" w14:textId="77777777" w:rsidR="00CC4E1D" w:rsidRDefault="00CC4E1D" w:rsidP="00CC4E1D">
      <w:pPr>
        <w:pStyle w:val="Literaturverzeichnis"/>
      </w:pPr>
      <w:proofErr w:type="spellStart"/>
      <w:r>
        <w:lastRenderedPageBreak/>
        <w:t>Inclusion</w:t>
      </w:r>
      <w:proofErr w:type="spellEnd"/>
      <w:r>
        <w:t xml:space="preserve"> Handicap (2025). </w:t>
      </w:r>
      <w:r>
        <w:rPr>
          <w:i/>
          <w:iCs/>
        </w:rPr>
        <w:t>Politische Rechte: Parlament fordert Verfassungsänderung</w:t>
      </w:r>
      <w:r>
        <w:t xml:space="preserve"> [Medienmitteilung vom 15. September]. </w:t>
      </w:r>
      <w:hyperlink r:id="rId26" w:history="1">
        <w:r w:rsidRPr="001B0C7A">
          <w:rPr>
            <w:rStyle w:val="Hyperlink"/>
          </w:rPr>
          <w:t>https://www.inclusion-handicap.ch/de/politische-rechte-parlament-fordert-verfassungsaenderung</w:t>
        </w:r>
      </w:hyperlink>
      <w:r>
        <w:t xml:space="preserve"> [Zugriff: 09.05.2026]</w:t>
      </w:r>
    </w:p>
    <w:p w14:paraId="54606456" w14:textId="77777777" w:rsidR="00CC4E1D" w:rsidRDefault="00CC4E1D" w:rsidP="00CC4E1D">
      <w:pPr>
        <w:pStyle w:val="Literaturverzeichnis"/>
        <w:rPr>
          <w:lang w:val="en-GB"/>
        </w:rPr>
      </w:pPr>
      <w:r>
        <w:rPr>
          <w:lang w:val="en-GB"/>
        </w:rPr>
        <w:t xml:space="preserve">Nussbaum, M. C. (2006). Education and democratic citizenship: Capabilities and quality education. </w:t>
      </w:r>
      <w:r>
        <w:rPr>
          <w:i/>
          <w:iCs/>
          <w:lang w:val="en-GB"/>
        </w:rPr>
        <w:t>Journal of Human Development, 7 </w:t>
      </w:r>
      <w:r>
        <w:rPr>
          <w:lang w:val="en-GB"/>
        </w:rPr>
        <w:t xml:space="preserve">(3), 385–395. </w:t>
      </w:r>
      <w:hyperlink r:id="rId27" w:history="1">
        <w:r w:rsidRPr="001B0C7A">
          <w:rPr>
            <w:rStyle w:val="Hyperlink"/>
            <w:lang w:val="en-GB"/>
          </w:rPr>
          <w:t>https://doi.org/10.1080/14649880600815974</w:t>
        </w:r>
      </w:hyperlink>
    </w:p>
    <w:p w14:paraId="10F62384" w14:textId="77777777" w:rsidR="00CC4E1D" w:rsidRDefault="00CC4E1D" w:rsidP="00CC4E1D">
      <w:pPr>
        <w:pStyle w:val="Literaturverzeichnis"/>
        <w:rPr>
          <w:lang w:val="en-GB"/>
        </w:rPr>
      </w:pPr>
      <w:r>
        <w:rPr>
          <w:lang w:val="en-GB"/>
        </w:rPr>
        <w:t xml:space="preserve">Pantić, N. &amp; Florian, L. (2015). Developing teachers as agents of inclusion and social justice. </w:t>
      </w:r>
      <w:r>
        <w:rPr>
          <w:i/>
          <w:iCs/>
          <w:lang w:val="en-GB"/>
        </w:rPr>
        <w:t>Education Inquiry, 6 </w:t>
      </w:r>
      <w:r>
        <w:rPr>
          <w:lang w:val="en-GB"/>
        </w:rPr>
        <w:t xml:space="preserve">(3), 333–351. </w:t>
      </w:r>
      <w:hyperlink r:id="rId28" w:history="1">
        <w:r w:rsidRPr="001B0C7A">
          <w:rPr>
            <w:rStyle w:val="Hyperlink"/>
            <w:lang w:val="en-GB"/>
          </w:rPr>
          <w:t>https://doi.org/10.3402/edui.v6.27311</w:t>
        </w:r>
      </w:hyperlink>
    </w:p>
    <w:p w14:paraId="4DBD447C" w14:textId="77777777" w:rsidR="00CC4E1D" w:rsidRDefault="00CC4E1D" w:rsidP="00CC4E1D">
      <w:pPr>
        <w:pStyle w:val="Literaturverzeichnis"/>
      </w:pPr>
      <w:r w:rsidRPr="004B7C86">
        <w:rPr>
          <w:lang w:val="en-US"/>
        </w:rPr>
        <w:t xml:space="preserve">Patzelt, W. J. (2013). </w:t>
      </w:r>
      <w:r>
        <w:rPr>
          <w:i/>
          <w:iCs/>
        </w:rPr>
        <w:t xml:space="preserve">Einführung in die Politikwissenschaft. Grundriss des Faches und </w:t>
      </w:r>
      <w:proofErr w:type="spellStart"/>
      <w:r>
        <w:rPr>
          <w:i/>
          <w:iCs/>
        </w:rPr>
        <w:t>studiumbegleitende</w:t>
      </w:r>
      <w:proofErr w:type="spellEnd"/>
      <w:r>
        <w:rPr>
          <w:i/>
          <w:iCs/>
        </w:rPr>
        <w:t xml:space="preserve"> Orientierung</w:t>
      </w:r>
      <w:r>
        <w:t xml:space="preserve"> (7., </w:t>
      </w:r>
      <w:proofErr w:type="spellStart"/>
      <w:r>
        <w:t>überarb</w:t>
      </w:r>
      <w:proofErr w:type="spellEnd"/>
      <w:r>
        <w:t xml:space="preserve">. u. </w:t>
      </w:r>
      <w:proofErr w:type="spellStart"/>
      <w:r>
        <w:t>erw</w:t>
      </w:r>
      <w:proofErr w:type="spellEnd"/>
      <w:r>
        <w:t>. Aufl.). Wissenschaftsverlag Richard Rothe.</w:t>
      </w:r>
    </w:p>
    <w:p w14:paraId="70F93876" w14:textId="77777777" w:rsidR="00CC4E1D" w:rsidRDefault="00CC4E1D" w:rsidP="00CC4E1D">
      <w:pPr>
        <w:pStyle w:val="Literaturverzeichnis"/>
        <w:rPr>
          <w:lang w:val="en-GB"/>
        </w:rPr>
      </w:pPr>
      <w:r w:rsidRPr="00187DCB">
        <w:t xml:space="preserve">Pettigrew, T. F. &amp; Tropp, L. R. (2006). </w:t>
      </w:r>
      <w:r>
        <w:rPr>
          <w:lang w:val="en-GB"/>
        </w:rPr>
        <w:t xml:space="preserve">A meta-analytic test of intergroup contact theory. </w:t>
      </w:r>
      <w:r>
        <w:rPr>
          <w:i/>
          <w:iCs/>
          <w:lang w:val="en-GB"/>
        </w:rPr>
        <w:t>Journal of Personality and Social Psychology, 90 </w:t>
      </w:r>
      <w:r>
        <w:rPr>
          <w:lang w:val="en-GB"/>
        </w:rPr>
        <w:t xml:space="preserve">(5), 751–783. </w:t>
      </w:r>
      <w:hyperlink r:id="rId29" w:history="1">
        <w:r w:rsidRPr="001B0C7A">
          <w:rPr>
            <w:rStyle w:val="Hyperlink"/>
            <w:lang w:val="en-GB"/>
          </w:rPr>
          <w:t>https://doi.org/10.1037/0022-3514.90.5.751</w:t>
        </w:r>
      </w:hyperlink>
    </w:p>
    <w:p w14:paraId="23F80AE5" w14:textId="77777777" w:rsidR="00CC4E1D" w:rsidRDefault="00CC4E1D" w:rsidP="00CC4E1D">
      <w:pPr>
        <w:pStyle w:val="Literaturverzeichnis"/>
      </w:pPr>
      <w:r w:rsidRPr="004B7C86">
        <w:rPr>
          <w:lang w:val="en-US"/>
        </w:rPr>
        <w:t xml:space="preserve">Pro </w:t>
      </w:r>
      <w:proofErr w:type="spellStart"/>
      <w:r w:rsidRPr="004B7C86">
        <w:rPr>
          <w:lang w:val="en-US"/>
        </w:rPr>
        <w:t>Infirmis</w:t>
      </w:r>
      <w:proofErr w:type="spellEnd"/>
      <w:r w:rsidRPr="004B7C86">
        <w:rPr>
          <w:lang w:val="en-US"/>
        </w:rPr>
        <w:t xml:space="preserve"> (2025). </w:t>
      </w:r>
      <w:r>
        <w:rPr>
          <w:i/>
          <w:iCs/>
        </w:rPr>
        <w:t xml:space="preserve">Zürich: Abstimmungsunterlagen neu in Leichter Sprache </w:t>
      </w:r>
      <w:r>
        <w:t xml:space="preserve">[Medienmitteilung vom 19. September]. </w:t>
      </w:r>
      <w:hyperlink r:id="rId30" w:history="1">
        <w:r w:rsidRPr="001B0C7A">
          <w:rPr>
            <w:rStyle w:val="Hyperlink"/>
          </w:rPr>
          <w:t>https://www.proinfirmis.ch/ueber-uns/aktuelles/detail/news/zuerich-abstimmungsunterlagen-neu-in-leichter-sprache.html</w:t>
        </w:r>
      </w:hyperlink>
      <w:r>
        <w:t xml:space="preserve"> [Zugriff: 09.05.2026]</w:t>
      </w:r>
    </w:p>
    <w:p w14:paraId="7DC6A8C3" w14:textId="77777777" w:rsidR="00CC4E1D" w:rsidRDefault="00CC4E1D" w:rsidP="00CC4E1D">
      <w:pPr>
        <w:pStyle w:val="Literaturverzeichnis"/>
      </w:pPr>
      <w:r>
        <w:t xml:space="preserve">Sahli Lozano, C., Lustenberger, S., Jäggi, A. &amp; </w:t>
      </w:r>
      <w:proofErr w:type="spellStart"/>
      <w:r>
        <w:t>Heibei</w:t>
      </w:r>
      <w:proofErr w:type="spellEnd"/>
      <w:r>
        <w:t xml:space="preserve">, S. (2025). Ein inklusives Hochschulprogramm: Fachperson Inklusion (F-INK). </w:t>
      </w:r>
      <w:r>
        <w:rPr>
          <w:i/>
          <w:iCs/>
        </w:rPr>
        <w:t>Schweizerische Zeitschrift für Heilpädagogik, 31 </w:t>
      </w:r>
      <w:r>
        <w:t>(7), 17</w:t>
      </w:r>
      <w:r w:rsidRPr="00F3149B">
        <w:t>–</w:t>
      </w:r>
      <w:r>
        <w:t xml:space="preserve">18. </w:t>
      </w:r>
      <w:hyperlink r:id="rId31" w:history="1">
        <w:r w:rsidRPr="001B0C7A">
          <w:rPr>
            <w:rStyle w:val="Hyperlink"/>
          </w:rPr>
          <w:t>https://doi.org/10.57161/z2025-07-03</w:t>
        </w:r>
      </w:hyperlink>
    </w:p>
    <w:p w14:paraId="49453C2C" w14:textId="77777777" w:rsidR="00CC4E1D" w:rsidRDefault="00CC4E1D" w:rsidP="00CC4E1D">
      <w:pPr>
        <w:pStyle w:val="Literaturverzeichnis"/>
      </w:pPr>
      <w:r>
        <w:t xml:space="preserve">SZBLIND (Schweizerischer Zentralverein für das Blindenwesen) &amp; SBV (Schweizerischer Blinden- und Sehbehindertenverband) (2026). </w:t>
      </w:r>
      <w:r>
        <w:rPr>
          <w:i/>
          <w:iCs/>
        </w:rPr>
        <w:t>Parlament stärkt politische Rechte von Menschen mit Sehbeeinträchtigung. Das selbstständige Abstimmen soll im Gesetz verankert werden</w:t>
      </w:r>
      <w:r>
        <w:t xml:space="preserve"> [Medienmitteilung vom 12. März]. </w:t>
      </w:r>
      <w:hyperlink r:id="rId32" w:history="1">
        <w:r w:rsidRPr="001B0C7A">
          <w:rPr>
            <w:rStyle w:val="Hyperlink"/>
          </w:rPr>
          <w:t>https://www.szblind.ch/fileadmin/pdfs/medien/MM_Teilrevision_Bundesgesetz_politische_Rechte.pdf</w:t>
        </w:r>
      </w:hyperlink>
    </w:p>
    <w:p w14:paraId="00223D3A" w14:textId="77777777" w:rsidR="00CC4E1D" w:rsidRPr="003108AE" w:rsidRDefault="00CC4E1D" w:rsidP="00CC4E1D">
      <w:pPr>
        <w:pStyle w:val="Literaturverzeichnis"/>
      </w:pPr>
      <w:r>
        <w:rPr>
          <w:lang w:val="en-GB"/>
        </w:rPr>
        <w:t xml:space="preserve">Taylor, A. (2020). The metaphor of civic threat: Intellectual disability and education for citizenship. In L. Ware (Ed.), </w:t>
      </w:r>
      <w:r>
        <w:rPr>
          <w:i/>
          <w:iCs/>
          <w:lang w:val="en-GB"/>
        </w:rPr>
        <w:t>Critical readings in interdisciplinary disability studies: (Dis)Assemblages</w:t>
      </w:r>
      <w:r>
        <w:rPr>
          <w:lang w:val="en-GB"/>
        </w:rPr>
        <w:t xml:space="preserve"> (pp. </w:t>
      </w:r>
      <w:r w:rsidRPr="003108AE">
        <w:rPr>
          <w:lang w:val="en-US"/>
        </w:rPr>
        <w:t xml:space="preserve">53–67). </w:t>
      </w:r>
      <w:r w:rsidRPr="003108AE">
        <w:t>Springer.</w:t>
      </w:r>
    </w:p>
    <w:p w14:paraId="3C939A5C" w14:textId="77777777" w:rsidR="00CC4E1D" w:rsidRPr="003108AE" w:rsidRDefault="00CC4E1D" w:rsidP="00CC4E1D">
      <w:pPr>
        <w:pStyle w:val="Literaturverzeichnis"/>
        <w:rPr>
          <w:lang w:val="en-US"/>
        </w:rPr>
      </w:pPr>
      <w:r w:rsidRPr="004B0192">
        <w:t xml:space="preserve">Übereinkommen über die Rechte von Menschen mit Behinderungen (Behindertenrechtskonvention, UN-BRK) vom 13. Dezember 2006, durch die Schweiz ratifiziert am 15. April 2014, in Kraft seit dem 15. </w:t>
      </w:r>
      <w:r w:rsidRPr="003108AE">
        <w:rPr>
          <w:lang w:val="en-US"/>
        </w:rPr>
        <w:t>Mai 2014, SR 0.109.</w:t>
      </w:r>
    </w:p>
    <w:p w14:paraId="1D7ABCB2" w14:textId="2430DC66" w:rsidR="006111D5" w:rsidRPr="00CC4E1D" w:rsidRDefault="00CC4E1D" w:rsidP="00CC4E1D">
      <w:pPr>
        <w:pStyle w:val="Textkrper"/>
        <w:ind w:firstLine="0"/>
      </w:pPr>
      <w:r>
        <w:rPr>
          <w:lang w:val="en-GB"/>
        </w:rPr>
        <w:t xml:space="preserve">United Nations (2022). </w:t>
      </w:r>
      <w:r>
        <w:rPr>
          <w:i/>
          <w:iCs/>
          <w:lang w:val="en-GB"/>
        </w:rPr>
        <w:t>Concluding observations on the initial report of Switzerland</w:t>
      </w:r>
      <w:r>
        <w:rPr>
          <w:lang w:val="en-GB"/>
        </w:rPr>
        <w:t xml:space="preserve">. </w:t>
      </w:r>
      <w:hyperlink r:id="rId33" w:history="1">
        <w:r w:rsidRPr="0023174C">
          <w:rPr>
            <w:rStyle w:val="Hyperlink"/>
            <w:lang w:val="fr-CH"/>
          </w:rPr>
          <w:t>https://digitallibrary.un.org/record/3970220?v=pdf</w:t>
        </w:r>
      </w:hyperlink>
      <w:bookmarkEnd w:id="0"/>
    </w:p>
    <w:sectPr w:rsidR="006111D5" w:rsidRPr="00CC4E1D" w:rsidSect="0089637F">
      <w:headerReference w:type="even" r:id="rId34"/>
      <w:headerReference w:type="default" r:id="rId35"/>
      <w:footerReference w:type="even" r:id="rId36"/>
      <w:footerReference w:type="default" r:id="rId37"/>
      <w:headerReference w:type="first" r:id="rId38"/>
      <w:footerReference w:type="first" r:id="rId39"/>
      <w:pgSz w:w="11907" w:h="16840" w:code="9"/>
      <w:pgMar w:top="1418" w:right="1418" w:bottom="1134" w:left="1418" w:header="720" w:footer="567" w:gutter="0"/>
      <w:pgNumType w:start="2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A6D6C" w14:textId="77777777" w:rsidR="006026A8" w:rsidRDefault="006026A8">
      <w:pPr>
        <w:spacing w:line="240" w:lineRule="auto"/>
      </w:pPr>
      <w:r>
        <w:separator/>
      </w:r>
    </w:p>
  </w:endnote>
  <w:endnote w:type="continuationSeparator" w:id="0">
    <w:p w14:paraId="6B46FCD0" w14:textId="77777777" w:rsidR="006026A8" w:rsidRDefault="006026A8">
      <w:pPr>
        <w:spacing w:line="240" w:lineRule="auto"/>
      </w:pPr>
      <w:r>
        <w:continuationSeparator/>
      </w:r>
    </w:p>
  </w:endnote>
  <w:endnote w:type="continuationNotice" w:id="1">
    <w:p w14:paraId="2CBF0A37" w14:textId="77777777" w:rsidR="006026A8" w:rsidRDefault="006026A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SemiCondensed">
    <w:panose1 w:val="00000000000000000000"/>
    <w:charset w:val="00"/>
    <w:family w:val="auto"/>
    <w:pitch w:val="variable"/>
    <w:sig w:usb0="E00002FF" w:usb1="4000201B" w:usb2="00000028" w:usb3="00000000" w:csb0="0000019F" w:csb1="00000000"/>
    <w:embedRegular r:id="rId1" w:fontKey="{5309CA34-B2EE-4FCE-B9D8-5E0E95814639}"/>
    <w:embedBold r:id="rId2" w:fontKey="{7C78F94B-15DD-47E0-B822-09C205136A59}"/>
    <w:embedItalic r:id="rId3" w:fontKey="{9691E6D4-B1DE-4ADC-9BD2-7892BBC80ADF}"/>
    <w:embedBoldItalic r:id="rId4" w:fontKey="{4C105F49-D945-451E-BCBC-18044205CD03}"/>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D5CF0" w14:textId="77777777" w:rsidR="0089637F" w:rsidRDefault="0089637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A960" w14:textId="77777777" w:rsidR="004B3A29" w:rsidRPr="007B448B" w:rsidRDefault="006E210A" w:rsidP="001D3BFB">
    <w:pPr>
      <w:pStyle w:val="Fuzeile"/>
      <w:rPr>
        <w:szCs w:val="22"/>
      </w:rPr>
    </w:pPr>
    <w:r>
      <w:rPr>
        <w:noProof/>
      </w:rPr>
      <w:drawing>
        <wp:anchor distT="0" distB="0" distL="114300" distR="114300" simplePos="0" relativeHeight="251658241" behindDoc="1" locked="0" layoutInCell="1" allowOverlap="1" wp14:anchorId="4ECB1B62" wp14:editId="60E66973">
          <wp:simplePos x="0" y="0"/>
          <wp:positionH relativeFrom="column">
            <wp:posOffset>-671830</wp:posOffset>
          </wp:positionH>
          <wp:positionV relativeFrom="paragraph">
            <wp:posOffset>-726440</wp:posOffset>
          </wp:positionV>
          <wp:extent cx="101861" cy="849482"/>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861" cy="8494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3BFB">
      <w:tab/>
    </w:r>
    <w:r w:rsidR="001D3BFB">
      <w:tab/>
    </w:r>
    <w:r w:rsidR="001D3BFB" w:rsidRPr="007B448B">
      <w:rPr>
        <w:szCs w:val="22"/>
      </w:rPr>
      <w:fldChar w:fldCharType="begin"/>
    </w:r>
    <w:r w:rsidR="001D3BFB" w:rsidRPr="007B448B">
      <w:rPr>
        <w:szCs w:val="22"/>
      </w:rPr>
      <w:instrText>PAGE  \* Arabic  \* MERGEFORMAT</w:instrText>
    </w:r>
    <w:r w:rsidR="001D3BFB" w:rsidRPr="007B448B">
      <w:rPr>
        <w:szCs w:val="22"/>
      </w:rPr>
      <w:fldChar w:fldCharType="separate"/>
    </w:r>
    <w:r w:rsidR="001D3BFB" w:rsidRPr="007B448B">
      <w:rPr>
        <w:szCs w:val="22"/>
      </w:rPr>
      <w:t>1</w:t>
    </w:r>
    <w:r w:rsidR="001D3BFB" w:rsidRPr="007B448B">
      <w:rPr>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92CDD" w14:textId="77777777" w:rsidR="0089637F" w:rsidRDefault="0089637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00A12" w14:textId="77777777" w:rsidR="006026A8" w:rsidRPr="00777A2F" w:rsidRDefault="006026A8"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5EBB80C2" w14:textId="77777777" w:rsidR="006026A8" w:rsidRDefault="006026A8">
      <w:r>
        <w:continuationSeparator/>
      </w:r>
    </w:p>
  </w:footnote>
  <w:footnote w:type="continuationNotice" w:id="1">
    <w:p w14:paraId="054C007A" w14:textId="77777777" w:rsidR="006026A8" w:rsidRDefault="006026A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6801C" w14:textId="77777777" w:rsidR="0089637F" w:rsidRDefault="0089637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826FB" w14:textId="1D71673F" w:rsidR="00CC4E1D" w:rsidRPr="006D30A6" w:rsidRDefault="00CC4E1D" w:rsidP="00CC4E1D">
    <w:pPr>
      <w:pStyle w:val="Themenschwerpunkt"/>
      <w:rPr>
        <w:lang w:val="de-CH"/>
      </w:rPr>
    </w:pPr>
    <w:r>
      <w:rPr>
        <w:lang w:val="de-CH"/>
      </w:rPr>
      <w:t>POLITISCHE TEILHABE</w:t>
    </w:r>
    <w:r w:rsidRPr="00237079">
      <w:rPr>
        <w:lang w:val="de-CH"/>
      </w:rPr>
      <w:tab/>
    </w:r>
    <w:r w:rsidRPr="00237079">
      <w:rPr>
        <w:lang w:val="de-CH"/>
      </w:rPr>
      <w:tab/>
    </w:r>
    <w:r w:rsidRPr="00237079">
      <w:rPr>
        <w:b w:val="0"/>
        <w:bCs/>
        <w:lang w:val="de-CH"/>
      </w:rPr>
      <w:t xml:space="preserve">Schweizerische Zeitschrift für Heilpädagogik, Jg. </w:t>
    </w:r>
    <w:r>
      <w:rPr>
        <w:b w:val="0"/>
        <w:bCs/>
        <w:lang w:val="de-CH"/>
      </w:rPr>
      <w:t>32</w:t>
    </w:r>
    <w:r w:rsidRPr="00237079">
      <w:rPr>
        <w:b w:val="0"/>
        <w:bCs/>
        <w:lang w:val="de-CH"/>
      </w:rPr>
      <w:t xml:space="preserve">, </w:t>
    </w:r>
    <w:r>
      <w:rPr>
        <w:b w:val="0"/>
        <w:bCs/>
        <w:lang w:val="de-CH"/>
      </w:rPr>
      <w:t>07</w:t>
    </w:r>
    <w:r w:rsidRPr="00237079">
      <w:rPr>
        <w:b w:val="0"/>
        <w:bCs/>
        <w:lang w:val="de-CH"/>
      </w:rPr>
      <w:t>/</w:t>
    </w:r>
    <w:r>
      <w:rPr>
        <w:b w:val="0"/>
        <w:bCs/>
        <w:lang w:val="de-CH"/>
      </w:rPr>
      <w:t>2026</w:t>
    </w:r>
  </w:p>
  <w:p w14:paraId="484886A3" w14:textId="6E9231ED" w:rsidR="00237079" w:rsidRPr="00CC4E1D" w:rsidRDefault="00CC4E1D" w:rsidP="00CC4E1D">
    <w:pPr>
      <w:pStyle w:val="Themenschwerpunkt"/>
      <w:rPr>
        <w:lang w:val="de-CH"/>
      </w:rPr>
    </w:pPr>
    <w:r w:rsidRPr="006D30A6">
      <w:rPr>
        <w:b w:val="0"/>
        <w:bCs/>
        <w:lang w:val="de-CH"/>
      </w:rPr>
      <w:t>| ARTIKEL</w:t>
    </w:r>
    <w:r w:rsidR="00307EC7">
      <mc:AlternateContent>
        <mc:Choice Requires="wps">
          <w:drawing>
            <wp:anchor distT="0" distB="0" distL="114299" distR="114299" simplePos="0" relativeHeight="251658240" behindDoc="0" locked="0" layoutInCell="1" allowOverlap="1" wp14:anchorId="63AA49E0" wp14:editId="16E0F2B1">
              <wp:simplePos x="0" y="0"/>
              <wp:positionH relativeFrom="column">
                <wp:posOffset>-371476</wp:posOffset>
              </wp:positionH>
              <wp:positionV relativeFrom="paragraph">
                <wp:posOffset>-448310</wp:posOffset>
              </wp:positionV>
              <wp:extent cx="0" cy="12460605"/>
              <wp:effectExtent l="0" t="0" r="38100" b="36195"/>
              <wp:wrapNone/>
              <wp:docPr id="3" name="Connecteur droi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69CCC9F6" id="Connecteur droit 3" o:spid="_x0000_s1026" alt="&quot;&quot;"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F17D3" w14:textId="77777777" w:rsidR="0089637F" w:rsidRDefault="0089637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B2C2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10E4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E213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26C1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0ED1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D25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6CF1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9865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EC4E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02C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w:hAnsi="Open Sans SemiCondensed" w:hint="default"/>
      </w:rPr>
    </w:lvl>
    <w:lvl w:ilvl="1">
      <w:start w:val="1"/>
      <w:numFmt w:val="none"/>
      <w:isLgl/>
      <w:lvlText w:val=""/>
      <w:lvlJc w:val="left"/>
      <w:pPr>
        <w:ind w:left="0" w:firstLine="0"/>
      </w:pPr>
      <w:rPr>
        <w:rFonts w:ascii="Open Sans SemiCondensed" w:hAnsi="Open Sans SemiCondensed" w:hint="default"/>
      </w:rPr>
    </w:lvl>
    <w:lvl w:ilvl="2">
      <w:start w:val="1"/>
      <w:numFmt w:val="none"/>
      <w:lvlText w:val=""/>
      <w:lvlJc w:val="left"/>
      <w:pPr>
        <w:ind w:left="0" w:firstLine="0"/>
      </w:pPr>
      <w:rPr>
        <w:rFonts w:ascii="Open Sans SemiCondensed" w:hAnsi="Open Sans SemiCondensed" w:hint="default"/>
      </w:rPr>
    </w:lvl>
    <w:lvl w:ilvl="3">
      <w:start w:val="1"/>
      <w:numFmt w:val="none"/>
      <w:pStyle w:val="berschrift4"/>
      <w:lvlText w:val=""/>
      <w:lvlJc w:val="right"/>
      <w:pPr>
        <w:ind w:left="0" w:firstLine="0"/>
      </w:pPr>
      <w:rPr>
        <w:rFonts w:ascii="Open Sans SemiCondensed" w:hAnsi="Open Sans SemiCondensed" w:hint="default"/>
      </w:rPr>
    </w:lvl>
    <w:lvl w:ilvl="4">
      <w:start w:val="1"/>
      <w:numFmt w:val="none"/>
      <w:pStyle w:val="berschrift5"/>
      <w:lvlText w:val=""/>
      <w:lvlJc w:val="left"/>
      <w:pPr>
        <w:ind w:left="0" w:firstLine="0"/>
      </w:pPr>
      <w:rPr>
        <w:rFonts w:ascii="Open Sans SemiCondensed" w:hAnsi="Open Sans SemiCondensed" w:hint="default"/>
      </w:rPr>
    </w:lvl>
    <w:lvl w:ilvl="5">
      <w:start w:val="1"/>
      <w:numFmt w:val="none"/>
      <w:pStyle w:val="berschrift6"/>
      <w:lvlText w:val=""/>
      <w:lvlJc w:val="left"/>
      <w:pPr>
        <w:ind w:left="0" w:firstLine="0"/>
      </w:pPr>
      <w:rPr>
        <w:rFonts w:ascii="Open Sans SemiCondensed" w:hAnsi="Open Sans SemiCondensed" w:hint="default"/>
      </w:rPr>
    </w:lvl>
    <w:lvl w:ilvl="6">
      <w:start w:val="1"/>
      <w:numFmt w:val="none"/>
      <w:pStyle w:val="berschrift7"/>
      <w:lvlText w:val=""/>
      <w:lvlJc w:val="right"/>
      <w:pPr>
        <w:ind w:left="0" w:firstLine="0"/>
      </w:pPr>
      <w:rPr>
        <w:rFonts w:ascii="Open Sans SemiCondensed" w:hAnsi="Open Sans SemiCondensed" w:hint="default"/>
      </w:rPr>
    </w:lvl>
    <w:lvl w:ilvl="7">
      <w:start w:val="1"/>
      <w:numFmt w:val="none"/>
      <w:pStyle w:val="berschrift8"/>
      <w:lvlText w:val=""/>
      <w:lvlJc w:val="left"/>
      <w:pPr>
        <w:ind w:left="0" w:firstLine="0"/>
      </w:pPr>
      <w:rPr>
        <w:rFonts w:ascii="Open Sans SemiCondensed" w:hAnsi="Open Sans SemiCondensed" w:hint="default"/>
      </w:rPr>
    </w:lvl>
    <w:lvl w:ilvl="8">
      <w:start w:val="1"/>
      <w:numFmt w:val="none"/>
      <w:pStyle w:val="berschrift9"/>
      <w:lvlText w:val=""/>
      <w:lvlJc w:val="right"/>
      <w:pPr>
        <w:ind w:left="0" w:firstLine="0"/>
      </w:pPr>
      <w:rPr>
        <w:rFonts w:ascii="Open Sans SemiCondensed" w:hAnsi="Open Sans SemiCondensed" w:hint="default"/>
      </w:rPr>
    </w:lvl>
  </w:abstractNum>
  <w:abstractNum w:abstractNumId="11" w15:restartNumberingAfterBreak="0">
    <w:nsid w:val="04FD0897"/>
    <w:multiLevelType w:val="hybridMultilevel"/>
    <w:tmpl w:val="2B26DBBA"/>
    <w:lvl w:ilvl="0" w:tplc="F190D854">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13" w15:restartNumberingAfterBreak="0">
    <w:nsid w:val="0B317AC0"/>
    <w:multiLevelType w:val="multilevel"/>
    <w:tmpl w:val="EF8215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70CD2DE"/>
    <w:multiLevelType w:val="multilevel"/>
    <w:tmpl w:val="E8F6A8C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5" w15:restartNumberingAfterBreak="0">
    <w:nsid w:val="1A491185"/>
    <w:multiLevelType w:val="multilevel"/>
    <w:tmpl w:val="FF9A5A8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136581B"/>
    <w:multiLevelType w:val="hybridMultilevel"/>
    <w:tmpl w:val="9D72C920"/>
    <w:lvl w:ilvl="0" w:tplc="37E4B926">
      <w:start w:val="5"/>
      <w:numFmt w:val="bullet"/>
      <w:lvlText w:val="-"/>
      <w:lvlJc w:val="left"/>
      <w:pPr>
        <w:ind w:left="720" w:hanging="360"/>
      </w:pPr>
      <w:rPr>
        <w:rFonts w:ascii="Open Sans SemiCondensed" w:eastAsiaTheme="minorHAnsi" w:hAnsi="Open Sans SemiCondensed" w:cs="Open Sans SemiCondensed"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2635DA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B340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76A09E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85F5572"/>
    <w:multiLevelType w:val="hybridMultilevel"/>
    <w:tmpl w:val="F0A0DE24"/>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1" w15:restartNumberingAfterBreak="0">
    <w:nsid w:val="39EB2F1F"/>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C4159FC"/>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3C75C70"/>
    <w:multiLevelType w:val="multilevel"/>
    <w:tmpl w:val="0807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4814E00"/>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779247D"/>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50F75C3"/>
    <w:multiLevelType w:val="hybridMultilevel"/>
    <w:tmpl w:val="34867D26"/>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58B25AC9"/>
    <w:multiLevelType w:val="multilevel"/>
    <w:tmpl w:val="22A0C26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59817A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E1B6C41"/>
    <w:multiLevelType w:val="multilevel"/>
    <w:tmpl w:val="5644F8B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5F4B039B"/>
    <w:multiLevelType w:val="multilevel"/>
    <w:tmpl w:val="D26AD44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601D057B"/>
    <w:multiLevelType w:val="hybridMultilevel"/>
    <w:tmpl w:val="6CBE37DE"/>
    <w:lvl w:ilvl="0" w:tplc="D54665B0">
      <w:start w:val="1"/>
      <w:numFmt w:val="bullet"/>
      <w:lvlText w:val=""/>
      <w:lvlJc w:val="left"/>
      <w:pPr>
        <w:ind w:left="927" w:hanging="360"/>
      </w:pPr>
      <w:rPr>
        <w:rFonts w:ascii="Symbol" w:eastAsiaTheme="minorHAnsi" w:hAnsi="Symbol" w:cstheme="minorBidi" w:hint="default"/>
      </w:rPr>
    </w:lvl>
    <w:lvl w:ilvl="1" w:tplc="20000003">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3" w15:restartNumberingAfterBreak="0">
    <w:nsid w:val="60ED3FE8"/>
    <w:multiLevelType w:val="multilevel"/>
    <w:tmpl w:val="D20EE9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6B58653E"/>
    <w:multiLevelType w:val="multilevel"/>
    <w:tmpl w:val="7036336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6B5E4BF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C61021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F8B00A5"/>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2C1294B"/>
    <w:multiLevelType w:val="hybridMultilevel"/>
    <w:tmpl w:val="5A562022"/>
    <w:lvl w:ilvl="0" w:tplc="DB4A5C40">
      <w:start w:val="1"/>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87C0DBC"/>
    <w:multiLevelType w:val="multilevel"/>
    <w:tmpl w:val="D3283B2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DC36AB4"/>
    <w:multiLevelType w:val="hybridMultilevel"/>
    <w:tmpl w:val="8A54242A"/>
    <w:lvl w:ilvl="0" w:tplc="FBA8F068">
      <w:start w:val="1"/>
      <w:numFmt w:val="bullet"/>
      <w:lvlText w:val=""/>
      <w:lvlJc w:val="left"/>
      <w:pPr>
        <w:ind w:left="405" w:hanging="360"/>
      </w:pPr>
      <w:rPr>
        <w:rFonts w:ascii="Symbol" w:eastAsiaTheme="minorHAnsi" w:hAnsi="Symbol" w:cstheme="minorBidi" w:hint="default"/>
      </w:rPr>
    </w:lvl>
    <w:lvl w:ilvl="1" w:tplc="20000003">
      <w:start w:val="1"/>
      <w:numFmt w:val="bullet"/>
      <w:lvlText w:val="o"/>
      <w:lvlJc w:val="left"/>
      <w:pPr>
        <w:ind w:left="1125" w:hanging="360"/>
      </w:pPr>
      <w:rPr>
        <w:rFonts w:ascii="Courier New" w:hAnsi="Courier New" w:cs="Courier New" w:hint="default"/>
      </w:rPr>
    </w:lvl>
    <w:lvl w:ilvl="2" w:tplc="20000005">
      <w:start w:val="1"/>
      <w:numFmt w:val="bullet"/>
      <w:lvlText w:val=""/>
      <w:lvlJc w:val="left"/>
      <w:pPr>
        <w:ind w:left="1845" w:hanging="360"/>
      </w:pPr>
      <w:rPr>
        <w:rFonts w:ascii="Wingdings" w:hAnsi="Wingdings" w:hint="default"/>
      </w:rPr>
    </w:lvl>
    <w:lvl w:ilvl="3" w:tplc="20000001" w:tentative="1">
      <w:start w:val="1"/>
      <w:numFmt w:val="bullet"/>
      <w:lvlText w:val=""/>
      <w:lvlJc w:val="left"/>
      <w:pPr>
        <w:ind w:left="2565" w:hanging="360"/>
      </w:pPr>
      <w:rPr>
        <w:rFonts w:ascii="Symbol" w:hAnsi="Symbol" w:hint="default"/>
      </w:rPr>
    </w:lvl>
    <w:lvl w:ilvl="4" w:tplc="20000003" w:tentative="1">
      <w:start w:val="1"/>
      <w:numFmt w:val="bullet"/>
      <w:lvlText w:val="o"/>
      <w:lvlJc w:val="left"/>
      <w:pPr>
        <w:ind w:left="3285" w:hanging="360"/>
      </w:pPr>
      <w:rPr>
        <w:rFonts w:ascii="Courier New" w:hAnsi="Courier New" w:cs="Courier New" w:hint="default"/>
      </w:rPr>
    </w:lvl>
    <w:lvl w:ilvl="5" w:tplc="20000005" w:tentative="1">
      <w:start w:val="1"/>
      <w:numFmt w:val="bullet"/>
      <w:lvlText w:val=""/>
      <w:lvlJc w:val="left"/>
      <w:pPr>
        <w:ind w:left="4005" w:hanging="360"/>
      </w:pPr>
      <w:rPr>
        <w:rFonts w:ascii="Wingdings" w:hAnsi="Wingdings" w:hint="default"/>
      </w:rPr>
    </w:lvl>
    <w:lvl w:ilvl="6" w:tplc="20000001" w:tentative="1">
      <w:start w:val="1"/>
      <w:numFmt w:val="bullet"/>
      <w:lvlText w:val=""/>
      <w:lvlJc w:val="left"/>
      <w:pPr>
        <w:ind w:left="4725" w:hanging="360"/>
      </w:pPr>
      <w:rPr>
        <w:rFonts w:ascii="Symbol" w:hAnsi="Symbol" w:hint="default"/>
      </w:rPr>
    </w:lvl>
    <w:lvl w:ilvl="7" w:tplc="20000003" w:tentative="1">
      <w:start w:val="1"/>
      <w:numFmt w:val="bullet"/>
      <w:lvlText w:val="o"/>
      <w:lvlJc w:val="left"/>
      <w:pPr>
        <w:ind w:left="5445" w:hanging="360"/>
      </w:pPr>
      <w:rPr>
        <w:rFonts w:ascii="Courier New" w:hAnsi="Courier New" w:cs="Courier New" w:hint="default"/>
      </w:rPr>
    </w:lvl>
    <w:lvl w:ilvl="8" w:tplc="20000005" w:tentative="1">
      <w:start w:val="1"/>
      <w:numFmt w:val="bullet"/>
      <w:lvlText w:val=""/>
      <w:lvlJc w:val="left"/>
      <w:pPr>
        <w:ind w:left="6165" w:hanging="360"/>
      </w:pPr>
      <w:rPr>
        <w:rFonts w:ascii="Wingdings" w:hAnsi="Wingdings" w:hint="default"/>
      </w:rPr>
    </w:lvl>
  </w:abstractNum>
  <w:num w:numId="1" w16cid:durableId="1606422233">
    <w:abstractNumId w:val="14"/>
  </w:num>
  <w:num w:numId="2" w16cid:durableId="388771211">
    <w:abstractNumId w:val="8"/>
  </w:num>
  <w:num w:numId="3" w16cid:durableId="1875387527">
    <w:abstractNumId w:val="3"/>
  </w:num>
  <w:num w:numId="4" w16cid:durableId="1919709756">
    <w:abstractNumId w:val="2"/>
  </w:num>
  <w:num w:numId="5" w16cid:durableId="923800824">
    <w:abstractNumId w:val="1"/>
  </w:num>
  <w:num w:numId="6" w16cid:durableId="169027347">
    <w:abstractNumId w:val="0"/>
  </w:num>
  <w:num w:numId="7" w16cid:durableId="1881699356">
    <w:abstractNumId w:val="9"/>
  </w:num>
  <w:num w:numId="8" w16cid:durableId="1311136086">
    <w:abstractNumId w:val="7"/>
  </w:num>
  <w:num w:numId="9" w16cid:durableId="1158576326">
    <w:abstractNumId w:val="6"/>
  </w:num>
  <w:num w:numId="10" w16cid:durableId="973825345">
    <w:abstractNumId w:val="5"/>
  </w:num>
  <w:num w:numId="11" w16cid:durableId="1662389442">
    <w:abstractNumId w:val="4"/>
  </w:num>
  <w:num w:numId="12" w16cid:durableId="2049866811">
    <w:abstractNumId w:val="20"/>
  </w:num>
  <w:num w:numId="13" w16cid:durableId="1517846161">
    <w:abstractNumId w:val="27"/>
  </w:num>
  <w:num w:numId="14" w16cid:durableId="1128471426">
    <w:abstractNumId w:val="11"/>
  </w:num>
  <w:num w:numId="15" w16cid:durableId="1886675913">
    <w:abstractNumId w:val="25"/>
  </w:num>
  <w:num w:numId="16" w16cid:durableId="669143170">
    <w:abstractNumId w:val="37"/>
  </w:num>
  <w:num w:numId="17" w16cid:durableId="1816487952">
    <w:abstractNumId w:val="12"/>
  </w:num>
  <w:num w:numId="18" w16cid:durableId="1320425882">
    <w:abstractNumId w:val="32"/>
  </w:num>
  <w:num w:numId="19" w16cid:durableId="574709185">
    <w:abstractNumId w:val="40"/>
  </w:num>
  <w:num w:numId="20" w16cid:durableId="11883124">
    <w:abstractNumId w:val="38"/>
  </w:num>
  <w:num w:numId="21" w16cid:durableId="379716589">
    <w:abstractNumId w:val="26"/>
  </w:num>
  <w:num w:numId="22" w16cid:durableId="2088532560">
    <w:abstractNumId w:val="15"/>
  </w:num>
  <w:num w:numId="23" w16cid:durableId="904416417">
    <w:abstractNumId w:val="30"/>
  </w:num>
  <w:num w:numId="24" w16cid:durableId="1284269733">
    <w:abstractNumId w:val="34"/>
  </w:num>
  <w:num w:numId="25" w16cid:durableId="1202477524">
    <w:abstractNumId w:val="21"/>
  </w:num>
  <w:num w:numId="26" w16cid:durableId="93403316">
    <w:abstractNumId w:val="22"/>
  </w:num>
  <w:num w:numId="27" w16cid:durableId="1629702137">
    <w:abstractNumId w:val="28"/>
  </w:num>
  <w:num w:numId="28" w16cid:durableId="1363939546">
    <w:abstractNumId w:val="23"/>
  </w:num>
  <w:num w:numId="29" w16cid:durableId="1104112459">
    <w:abstractNumId w:val="35"/>
  </w:num>
  <w:num w:numId="30" w16cid:durableId="461922985">
    <w:abstractNumId w:val="36"/>
  </w:num>
  <w:num w:numId="31" w16cid:durableId="1674143091">
    <w:abstractNumId w:val="18"/>
  </w:num>
  <w:num w:numId="32" w16cid:durableId="383021627">
    <w:abstractNumId w:val="17"/>
  </w:num>
  <w:num w:numId="33" w16cid:durableId="930551164">
    <w:abstractNumId w:val="29"/>
  </w:num>
  <w:num w:numId="34" w16cid:durableId="603652748">
    <w:abstractNumId w:val="39"/>
  </w:num>
  <w:num w:numId="35" w16cid:durableId="391268124">
    <w:abstractNumId w:val="33"/>
  </w:num>
  <w:num w:numId="36" w16cid:durableId="139350252">
    <w:abstractNumId w:val="24"/>
  </w:num>
  <w:num w:numId="37" w16cid:durableId="1571379088">
    <w:abstractNumId w:val="19"/>
  </w:num>
  <w:num w:numId="38" w16cid:durableId="1164659798">
    <w:abstractNumId w:val="31"/>
  </w:num>
  <w:num w:numId="39" w16cid:durableId="1291790616">
    <w:abstractNumId w:val="13"/>
  </w:num>
  <w:num w:numId="40" w16cid:durableId="1479614155">
    <w:abstractNumId w:val="10"/>
  </w:num>
  <w:num w:numId="41" w16cid:durableId="181876089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E1D"/>
    <w:rsid w:val="00016BFF"/>
    <w:rsid w:val="00024143"/>
    <w:rsid w:val="000302CB"/>
    <w:rsid w:val="0003314D"/>
    <w:rsid w:val="000352CE"/>
    <w:rsid w:val="00036AFC"/>
    <w:rsid w:val="0005145E"/>
    <w:rsid w:val="00053353"/>
    <w:rsid w:val="000628D4"/>
    <w:rsid w:val="000759D7"/>
    <w:rsid w:val="000B5BB8"/>
    <w:rsid w:val="000D3765"/>
    <w:rsid w:val="000D3C1B"/>
    <w:rsid w:val="000E6A66"/>
    <w:rsid w:val="000E732C"/>
    <w:rsid w:val="000F0956"/>
    <w:rsid w:val="000F4B54"/>
    <w:rsid w:val="000F5288"/>
    <w:rsid w:val="0010334E"/>
    <w:rsid w:val="00110FC4"/>
    <w:rsid w:val="001114E2"/>
    <w:rsid w:val="001150A5"/>
    <w:rsid w:val="00115EF5"/>
    <w:rsid w:val="001161D6"/>
    <w:rsid w:val="00117142"/>
    <w:rsid w:val="00120CBF"/>
    <w:rsid w:val="0012743D"/>
    <w:rsid w:val="0013195A"/>
    <w:rsid w:val="00151BCA"/>
    <w:rsid w:val="00153133"/>
    <w:rsid w:val="00157D7E"/>
    <w:rsid w:val="00167858"/>
    <w:rsid w:val="001A2EEC"/>
    <w:rsid w:val="001B05BD"/>
    <w:rsid w:val="001B16E8"/>
    <w:rsid w:val="001B25F3"/>
    <w:rsid w:val="001B7781"/>
    <w:rsid w:val="001D3BFB"/>
    <w:rsid w:val="001E176F"/>
    <w:rsid w:val="001E3BE9"/>
    <w:rsid w:val="001F2A01"/>
    <w:rsid w:val="00202A19"/>
    <w:rsid w:val="0020358C"/>
    <w:rsid w:val="0020467E"/>
    <w:rsid w:val="00235A6C"/>
    <w:rsid w:val="00237079"/>
    <w:rsid w:val="00241303"/>
    <w:rsid w:val="002443A6"/>
    <w:rsid w:val="00276544"/>
    <w:rsid w:val="00276B2C"/>
    <w:rsid w:val="002837C6"/>
    <w:rsid w:val="00284EA0"/>
    <w:rsid w:val="002862AA"/>
    <w:rsid w:val="002911EE"/>
    <w:rsid w:val="002B28D4"/>
    <w:rsid w:val="002B3EB8"/>
    <w:rsid w:val="002C5235"/>
    <w:rsid w:val="002D39A1"/>
    <w:rsid w:val="002E13B6"/>
    <w:rsid w:val="002E3785"/>
    <w:rsid w:val="002E5374"/>
    <w:rsid w:val="0030447C"/>
    <w:rsid w:val="00307EC7"/>
    <w:rsid w:val="00322024"/>
    <w:rsid w:val="003222A6"/>
    <w:rsid w:val="00360D6A"/>
    <w:rsid w:val="0036569A"/>
    <w:rsid w:val="00365730"/>
    <w:rsid w:val="003819B7"/>
    <w:rsid w:val="00382314"/>
    <w:rsid w:val="00383074"/>
    <w:rsid w:val="00386CFF"/>
    <w:rsid w:val="003A0EA7"/>
    <w:rsid w:val="003A2717"/>
    <w:rsid w:val="003B4C81"/>
    <w:rsid w:val="003D221C"/>
    <w:rsid w:val="003D502F"/>
    <w:rsid w:val="003E022D"/>
    <w:rsid w:val="003E0578"/>
    <w:rsid w:val="003F55DF"/>
    <w:rsid w:val="003F6A6B"/>
    <w:rsid w:val="003F78C2"/>
    <w:rsid w:val="004027D5"/>
    <w:rsid w:val="00404F18"/>
    <w:rsid w:val="00405423"/>
    <w:rsid w:val="004108D3"/>
    <w:rsid w:val="00413702"/>
    <w:rsid w:val="00414332"/>
    <w:rsid w:val="00421D05"/>
    <w:rsid w:val="00426606"/>
    <w:rsid w:val="00432F97"/>
    <w:rsid w:val="00441F45"/>
    <w:rsid w:val="004421C7"/>
    <w:rsid w:val="0045144F"/>
    <w:rsid w:val="00454BCF"/>
    <w:rsid w:val="004609F9"/>
    <w:rsid w:val="00467E46"/>
    <w:rsid w:val="0047168D"/>
    <w:rsid w:val="004815EE"/>
    <w:rsid w:val="00486270"/>
    <w:rsid w:val="00487AD2"/>
    <w:rsid w:val="004927CF"/>
    <w:rsid w:val="004A2854"/>
    <w:rsid w:val="004A3A0E"/>
    <w:rsid w:val="004B1834"/>
    <w:rsid w:val="004B29F8"/>
    <w:rsid w:val="004B3001"/>
    <w:rsid w:val="004B3A29"/>
    <w:rsid w:val="004B437C"/>
    <w:rsid w:val="004B47AB"/>
    <w:rsid w:val="004C13EB"/>
    <w:rsid w:val="004C4A76"/>
    <w:rsid w:val="004D542D"/>
    <w:rsid w:val="004D58AC"/>
    <w:rsid w:val="004E232F"/>
    <w:rsid w:val="004F5C23"/>
    <w:rsid w:val="00503D63"/>
    <w:rsid w:val="005055D5"/>
    <w:rsid w:val="005143FB"/>
    <w:rsid w:val="00521559"/>
    <w:rsid w:val="00530E98"/>
    <w:rsid w:val="00531F94"/>
    <w:rsid w:val="00533DA1"/>
    <w:rsid w:val="00546490"/>
    <w:rsid w:val="0056578A"/>
    <w:rsid w:val="0056595B"/>
    <w:rsid w:val="00571774"/>
    <w:rsid w:val="00571C0D"/>
    <w:rsid w:val="00572C4C"/>
    <w:rsid w:val="00575AB3"/>
    <w:rsid w:val="0057605E"/>
    <w:rsid w:val="00576E09"/>
    <w:rsid w:val="00577261"/>
    <w:rsid w:val="00581DB2"/>
    <w:rsid w:val="00585ED0"/>
    <w:rsid w:val="00587EF6"/>
    <w:rsid w:val="00592B57"/>
    <w:rsid w:val="00594747"/>
    <w:rsid w:val="00594844"/>
    <w:rsid w:val="005A646E"/>
    <w:rsid w:val="005A6F41"/>
    <w:rsid w:val="005A7AE7"/>
    <w:rsid w:val="005B4645"/>
    <w:rsid w:val="005C6DD2"/>
    <w:rsid w:val="005D15B8"/>
    <w:rsid w:val="005E150A"/>
    <w:rsid w:val="005E28CB"/>
    <w:rsid w:val="005E7DD5"/>
    <w:rsid w:val="0060114E"/>
    <w:rsid w:val="006026A8"/>
    <w:rsid w:val="0060470D"/>
    <w:rsid w:val="006111D5"/>
    <w:rsid w:val="006111F5"/>
    <w:rsid w:val="00623E11"/>
    <w:rsid w:val="00630CBB"/>
    <w:rsid w:val="006411DE"/>
    <w:rsid w:val="006448C5"/>
    <w:rsid w:val="006555BD"/>
    <w:rsid w:val="006676E2"/>
    <w:rsid w:val="00675AE1"/>
    <w:rsid w:val="00682B8C"/>
    <w:rsid w:val="00683ED1"/>
    <w:rsid w:val="00685EB4"/>
    <w:rsid w:val="00696681"/>
    <w:rsid w:val="006A4C05"/>
    <w:rsid w:val="006A7CE6"/>
    <w:rsid w:val="006B5540"/>
    <w:rsid w:val="006C2B84"/>
    <w:rsid w:val="006C3DFC"/>
    <w:rsid w:val="006D5D28"/>
    <w:rsid w:val="006E210A"/>
    <w:rsid w:val="006E260B"/>
    <w:rsid w:val="00702BE5"/>
    <w:rsid w:val="00710490"/>
    <w:rsid w:val="007155B8"/>
    <w:rsid w:val="007373E7"/>
    <w:rsid w:val="007424F5"/>
    <w:rsid w:val="0074442C"/>
    <w:rsid w:val="007545FE"/>
    <w:rsid w:val="00754E46"/>
    <w:rsid w:val="00764FC4"/>
    <w:rsid w:val="00775449"/>
    <w:rsid w:val="00777A2F"/>
    <w:rsid w:val="00787B6E"/>
    <w:rsid w:val="00790847"/>
    <w:rsid w:val="007A27D9"/>
    <w:rsid w:val="007A3489"/>
    <w:rsid w:val="007A75E1"/>
    <w:rsid w:val="007B4390"/>
    <w:rsid w:val="007B448B"/>
    <w:rsid w:val="007B4F54"/>
    <w:rsid w:val="007B5701"/>
    <w:rsid w:val="007B62B5"/>
    <w:rsid w:val="007B6557"/>
    <w:rsid w:val="007C5AB3"/>
    <w:rsid w:val="007E3CCB"/>
    <w:rsid w:val="007E78D0"/>
    <w:rsid w:val="007F43B0"/>
    <w:rsid w:val="007F5E1D"/>
    <w:rsid w:val="0080610A"/>
    <w:rsid w:val="008152E5"/>
    <w:rsid w:val="00830A17"/>
    <w:rsid w:val="008351F7"/>
    <w:rsid w:val="00840852"/>
    <w:rsid w:val="00840A0D"/>
    <w:rsid w:val="00853805"/>
    <w:rsid w:val="00855097"/>
    <w:rsid w:val="0086305F"/>
    <w:rsid w:val="00870508"/>
    <w:rsid w:val="00882B9B"/>
    <w:rsid w:val="008854C8"/>
    <w:rsid w:val="00891E7D"/>
    <w:rsid w:val="008924D4"/>
    <w:rsid w:val="0089637F"/>
    <w:rsid w:val="008A2229"/>
    <w:rsid w:val="008C6EDB"/>
    <w:rsid w:val="008D07E2"/>
    <w:rsid w:val="008D1807"/>
    <w:rsid w:val="008F2E4E"/>
    <w:rsid w:val="00912E02"/>
    <w:rsid w:val="00920846"/>
    <w:rsid w:val="00920A21"/>
    <w:rsid w:val="00943B46"/>
    <w:rsid w:val="0094640A"/>
    <w:rsid w:val="009469D9"/>
    <w:rsid w:val="009552F9"/>
    <w:rsid w:val="009660DC"/>
    <w:rsid w:val="00967D5F"/>
    <w:rsid w:val="00973A54"/>
    <w:rsid w:val="00985126"/>
    <w:rsid w:val="009A57A5"/>
    <w:rsid w:val="009A73FC"/>
    <w:rsid w:val="009A7FF6"/>
    <w:rsid w:val="009B5334"/>
    <w:rsid w:val="009C6886"/>
    <w:rsid w:val="009D1A1B"/>
    <w:rsid w:val="009D4CCF"/>
    <w:rsid w:val="009E3CA5"/>
    <w:rsid w:val="009E5005"/>
    <w:rsid w:val="009F4CD6"/>
    <w:rsid w:val="009F6A07"/>
    <w:rsid w:val="00A027F5"/>
    <w:rsid w:val="00A10362"/>
    <w:rsid w:val="00A11404"/>
    <w:rsid w:val="00A37E53"/>
    <w:rsid w:val="00A50A1E"/>
    <w:rsid w:val="00A543D6"/>
    <w:rsid w:val="00A5488E"/>
    <w:rsid w:val="00A55E72"/>
    <w:rsid w:val="00A61330"/>
    <w:rsid w:val="00A6590D"/>
    <w:rsid w:val="00A738BD"/>
    <w:rsid w:val="00A913EA"/>
    <w:rsid w:val="00AA2F41"/>
    <w:rsid w:val="00AA7D4C"/>
    <w:rsid w:val="00AB4BB5"/>
    <w:rsid w:val="00AB7501"/>
    <w:rsid w:val="00AC20F1"/>
    <w:rsid w:val="00AD7943"/>
    <w:rsid w:val="00AD7C7B"/>
    <w:rsid w:val="00AE583E"/>
    <w:rsid w:val="00AE5B14"/>
    <w:rsid w:val="00AE5D15"/>
    <w:rsid w:val="00AE631D"/>
    <w:rsid w:val="00AF16EB"/>
    <w:rsid w:val="00B23FEC"/>
    <w:rsid w:val="00B24C90"/>
    <w:rsid w:val="00B44D06"/>
    <w:rsid w:val="00B462BB"/>
    <w:rsid w:val="00B50E21"/>
    <w:rsid w:val="00B54E5C"/>
    <w:rsid w:val="00B64EBE"/>
    <w:rsid w:val="00B71621"/>
    <w:rsid w:val="00B7489C"/>
    <w:rsid w:val="00B7596B"/>
    <w:rsid w:val="00BA50D5"/>
    <w:rsid w:val="00BB3270"/>
    <w:rsid w:val="00BB7EDB"/>
    <w:rsid w:val="00BC32F4"/>
    <w:rsid w:val="00BD4FAD"/>
    <w:rsid w:val="00BD74F7"/>
    <w:rsid w:val="00C201F8"/>
    <w:rsid w:val="00C24833"/>
    <w:rsid w:val="00C350DC"/>
    <w:rsid w:val="00C43705"/>
    <w:rsid w:val="00C50710"/>
    <w:rsid w:val="00C63ADB"/>
    <w:rsid w:val="00C678D9"/>
    <w:rsid w:val="00C7447F"/>
    <w:rsid w:val="00C76A86"/>
    <w:rsid w:val="00C77A77"/>
    <w:rsid w:val="00C85052"/>
    <w:rsid w:val="00C90953"/>
    <w:rsid w:val="00CB542E"/>
    <w:rsid w:val="00CC1689"/>
    <w:rsid w:val="00CC4E1D"/>
    <w:rsid w:val="00CF4C21"/>
    <w:rsid w:val="00CF788D"/>
    <w:rsid w:val="00D02DE1"/>
    <w:rsid w:val="00D17F8E"/>
    <w:rsid w:val="00D232F1"/>
    <w:rsid w:val="00D30491"/>
    <w:rsid w:val="00D45554"/>
    <w:rsid w:val="00D46C56"/>
    <w:rsid w:val="00D55316"/>
    <w:rsid w:val="00D614DC"/>
    <w:rsid w:val="00D65100"/>
    <w:rsid w:val="00D75B90"/>
    <w:rsid w:val="00D9463F"/>
    <w:rsid w:val="00D969AF"/>
    <w:rsid w:val="00DA3CEB"/>
    <w:rsid w:val="00DB085C"/>
    <w:rsid w:val="00DB1F8B"/>
    <w:rsid w:val="00DB5151"/>
    <w:rsid w:val="00DB5625"/>
    <w:rsid w:val="00DC0AB5"/>
    <w:rsid w:val="00DC399A"/>
    <w:rsid w:val="00DE6B7F"/>
    <w:rsid w:val="00DF11B1"/>
    <w:rsid w:val="00DF5157"/>
    <w:rsid w:val="00E03695"/>
    <w:rsid w:val="00E23124"/>
    <w:rsid w:val="00E26F3D"/>
    <w:rsid w:val="00E31225"/>
    <w:rsid w:val="00E42E44"/>
    <w:rsid w:val="00E543F6"/>
    <w:rsid w:val="00E54DD0"/>
    <w:rsid w:val="00E57186"/>
    <w:rsid w:val="00E6236B"/>
    <w:rsid w:val="00E7780E"/>
    <w:rsid w:val="00E8625B"/>
    <w:rsid w:val="00E9142E"/>
    <w:rsid w:val="00E96E69"/>
    <w:rsid w:val="00EA4676"/>
    <w:rsid w:val="00EA484D"/>
    <w:rsid w:val="00EC0A4F"/>
    <w:rsid w:val="00EC61B0"/>
    <w:rsid w:val="00ED473A"/>
    <w:rsid w:val="00EF4C1D"/>
    <w:rsid w:val="00EF7CFB"/>
    <w:rsid w:val="00F04C5A"/>
    <w:rsid w:val="00F412B1"/>
    <w:rsid w:val="00F47AD4"/>
    <w:rsid w:val="00F63D23"/>
    <w:rsid w:val="00F74E4B"/>
    <w:rsid w:val="00F767F6"/>
    <w:rsid w:val="00F76CB2"/>
    <w:rsid w:val="00F83A13"/>
    <w:rsid w:val="00FB2600"/>
    <w:rsid w:val="00FB2DAA"/>
    <w:rsid w:val="00FB48D2"/>
    <w:rsid w:val="00FB7742"/>
    <w:rsid w:val="00FC6082"/>
    <w:rsid w:val="00FC7953"/>
    <w:rsid w:val="00FD5708"/>
    <w:rsid w:val="00FE57F9"/>
    <w:rsid w:val="00FF2E2B"/>
    <w:rsid w:val="071B7702"/>
    <w:rsid w:val="5344DE43"/>
    <w:rsid w:val="669A9055"/>
    <w:rsid w:val="746BE5F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E2287"/>
  <w15:docId w15:val="{D2A53FE0-4E93-4DB9-979F-C54095A64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w:eastAsiaTheme="minorHAnsi" w:hAnsi="Open Sans SemiCondensed"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rPr>
      <w:lang w:val="de-CH"/>
    </w:rPr>
  </w:style>
  <w:style w:type="paragraph" w:styleId="berschrift1">
    <w:name w:val="heading 1"/>
    <w:basedOn w:val="Standard"/>
    <w:next w:val="Textkrper"/>
    <w:link w:val="berschrift1Zchn"/>
    <w:uiPriority w:val="1"/>
    <w:qFormat/>
    <w:rsid w:val="009E5005"/>
    <w:pPr>
      <w:keepNext/>
      <w:keepLines/>
      <w:spacing w:before="360" w:after="60"/>
      <w:contextualSpacing/>
      <w:outlineLvl w:val="0"/>
    </w:pPr>
    <w:rPr>
      <w:rFonts w:eastAsiaTheme="majorEastAsia" w:cs="Open Sans SemiCondensed"/>
      <w:b/>
      <w:bCs/>
      <w:color w:val="000000" w:themeColor="text1"/>
      <w:sz w:val="24"/>
      <w:szCs w:val="32"/>
    </w:rPr>
  </w:style>
  <w:style w:type="paragraph" w:styleId="berschrift2">
    <w:name w:val="heading 2"/>
    <w:basedOn w:val="Standard"/>
    <w:next w:val="Textkrper"/>
    <w:link w:val="berschrift2Zchn"/>
    <w:uiPriority w:val="9"/>
    <w:qFormat/>
    <w:rsid w:val="00855097"/>
    <w:pPr>
      <w:keepNext/>
      <w:keepLines/>
      <w:spacing w:before="240" w:after="60"/>
      <w:outlineLvl w:val="1"/>
    </w:pPr>
    <w:rPr>
      <w:rFonts w:eastAsiaTheme="majorEastAsia" w:cs="Open Sans SemiCondensed"/>
      <w:b/>
      <w:bCs/>
      <w:szCs w:val="24"/>
    </w:rPr>
  </w:style>
  <w:style w:type="paragraph" w:styleId="berschrift3">
    <w:name w:val="heading 3"/>
    <w:basedOn w:val="Standard"/>
    <w:next w:val="Textkrper"/>
    <w:uiPriority w:val="9"/>
    <w:qFormat/>
    <w:rsid w:val="009E5005"/>
    <w:pPr>
      <w:keepNext/>
      <w:keepLines/>
      <w:spacing w:before="120" w:after="60"/>
      <w:outlineLvl w:val="2"/>
    </w:pPr>
    <w:rPr>
      <w:rFonts w:eastAsiaTheme="majorEastAsia" w:cs="Open Sans SemiCondensed"/>
      <w:bCs/>
      <w:i/>
    </w:rPr>
  </w:style>
  <w:style w:type="paragraph" w:styleId="berschrift4">
    <w:name w:val="heading 4"/>
    <w:basedOn w:val="Standard"/>
    <w:next w:val="Textkrper"/>
    <w:uiPriority w:val="9"/>
    <w:unhideWhenUsed/>
    <w:rsid w:val="00153133"/>
    <w:pPr>
      <w:keepNext/>
      <w:keepLines/>
      <w:numPr>
        <w:ilvl w:val="3"/>
        <w:numId w:val="40"/>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40"/>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40"/>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40"/>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40"/>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40"/>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390"/>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w:hAnsi="Open Sans SemiCondensed"/>
      <w:b w:val="0"/>
      <w:bCs/>
      <w:i/>
      <w:iCs/>
      <w:color w:val="C00000"/>
      <w:sz w:val="22"/>
    </w:rPr>
  </w:style>
  <w:style w:type="character" w:customStyle="1" w:styleId="SectionNumber">
    <w:name w:val="Section Number"/>
    <w:basedOn w:val="Absatz-Standardschriftart"/>
    <w:rsid w:val="006676E2"/>
    <w:rPr>
      <w:rFonts w:ascii="Open Sans SemiCondensed" w:hAnsi="Open Sans SemiCondensed"/>
      <w:b w:val="0"/>
      <w:bCs/>
      <w:i/>
      <w:iCs/>
      <w:color w:val="C00000"/>
      <w:sz w:val="20"/>
    </w:rPr>
  </w:style>
  <w:style w:type="character" w:styleId="Funotenzeichen">
    <w:name w:val="footnote reference"/>
    <w:basedOn w:val="Absatz-Standardschriftart"/>
    <w:uiPriority w:val="99"/>
    <w:rsid w:val="00EF7CFB"/>
    <w:rPr>
      <w:rFonts w:ascii="Open Sans SemiCondensed" w:hAnsi="Open Sans SemiCondensed"/>
      <w:b w:val="0"/>
      <w:bCs/>
      <w:i w:val="0"/>
      <w:iCs/>
      <w:color w:val="auto"/>
      <w:sz w:val="20"/>
      <w:vertAlign w:val="superscript"/>
    </w:rPr>
  </w:style>
  <w:style w:type="character" w:styleId="Hyperlink">
    <w:name w:val="Hyperlink"/>
    <w:basedOn w:val="FunotentextZchn"/>
    <w:rsid w:val="003D502F"/>
    <w:rPr>
      <w:rFonts w:ascii="Open Sans SemiCondensed" w:hAnsi="Open Sans SemiCondensed"/>
      <w:b w:val="0"/>
      <w:bCs/>
      <w:i w:val="0"/>
      <w:iCs/>
      <w:color w:val="D31932" w:themeColor="accent1"/>
      <w:spacing w:val="-4"/>
      <w:sz w:val="20"/>
      <w:lang w:val="de-CH"/>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w:hAnsi="Open Sans SemiCondensed"/>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w:hAnsi="Open Sans SemiCondensed"/>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w:hAnsi="Open Sans SemiCondensed"/>
      <w:b/>
      <w:noProof/>
      <w:spacing w:val="0"/>
      <w:sz w:val="14"/>
      <w:szCs w:val="22"/>
      <w:lang w:val="de-DE"/>
    </w:rPr>
  </w:style>
  <w:style w:type="paragraph" w:styleId="Textkrper2">
    <w:name w:val="Body Text 2"/>
    <w:basedOn w:val="Textkrper"/>
    <w:link w:val="Textkrper2Zchn"/>
    <w:rsid w:val="007F5E1D"/>
    <w:pPr>
      <w:ind w:firstLine="0"/>
    </w:pPr>
  </w:style>
  <w:style w:type="character" w:customStyle="1" w:styleId="Textkrper2Zchn">
    <w:name w:val="Textkörper 2 Zchn"/>
    <w:basedOn w:val="Absatz-Standardschriftart"/>
    <w:link w:val="Textkrper2"/>
    <w:rsid w:val="007F5E1D"/>
  </w:style>
  <w:style w:type="paragraph" w:styleId="Textkrper3">
    <w:name w:val="Body Text 3"/>
    <w:basedOn w:val="Textkrper"/>
    <w:link w:val="Textkrper3Zchn"/>
    <w:autoRedefine/>
    <w:rsid w:val="00CC4E1D"/>
    <w:pPr>
      <w:spacing w:before="0" w:after="0"/>
      <w:ind w:firstLine="0"/>
    </w:pPr>
  </w:style>
  <w:style w:type="character" w:customStyle="1" w:styleId="Textkrper3Zchn">
    <w:name w:val="Textkörper 3 Zchn"/>
    <w:basedOn w:val="Absatz-Standardschriftart"/>
    <w:link w:val="Textkrper3"/>
    <w:rsid w:val="00CC4E1D"/>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7"/>
      </w:numPr>
      <w:ind w:left="454" w:hanging="284"/>
      <w:contextualSpacing/>
    </w:pPr>
  </w:style>
  <w:style w:type="paragraph" w:styleId="Liste2">
    <w:name w:val="List 2"/>
    <w:basedOn w:val="Standard"/>
    <w:unhideWhenUsed/>
    <w:rsid w:val="00ED473A"/>
    <w:pPr>
      <w:numPr>
        <w:ilvl w:val="1"/>
        <w:numId w:val="17"/>
      </w:numPr>
      <w:ind w:left="794" w:hanging="284"/>
      <w:contextualSpacing/>
    </w:pPr>
  </w:style>
  <w:style w:type="paragraph" w:styleId="Liste3">
    <w:name w:val="List 3"/>
    <w:basedOn w:val="Standard"/>
    <w:unhideWhenUsed/>
    <w:rsid w:val="00ED473A"/>
    <w:pPr>
      <w:numPr>
        <w:ilvl w:val="2"/>
        <w:numId w:val="17"/>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rsid w:val="00EA4676"/>
    <w:rPr>
      <w:b/>
      <w:bCs/>
    </w:rPr>
  </w:style>
  <w:style w:type="character" w:customStyle="1" w:styleId="FunotentextZchn">
    <w:name w:val="Fußnotentext Zchn"/>
    <w:basedOn w:val="Absatz-Standardschriftart"/>
    <w:link w:val="Funotentext"/>
    <w:uiPriority w:val="99"/>
    <w:rsid w:val="007B4390"/>
    <w:rPr>
      <w:sz w:val="18"/>
      <w:lang w:val="de-CH"/>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w:hAnsi="Open Sans SemiCondensed"/>
      <w:sz w:val="20"/>
      <w:szCs w:val="20"/>
    </w:rPr>
  </w:style>
  <w:style w:type="character" w:customStyle="1" w:styleId="UntertitelZchn">
    <w:name w:val="Untertitel Zchn"/>
    <w:basedOn w:val="Absatz-Standardschriftart"/>
    <w:link w:val="Untertitel"/>
    <w:rsid w:val="00EF7CFB"/>
    <w:rPr>
      <w:rFonts w:ascii="Open Sans SemiCondensed" w:eastAsiaTheme="majorEastAsia" w:hAnsi="Open Sans SemiCondensed"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w:hAnsi="Open Sans SemiCondensed"/>
      <w:b/>
      <w:bCs/>
      <w:spacing w:val="-4"/>
      <w:sz w:val="20"/>
      <w:szCs w:val="20"/>
    </w:rPr>
  </w:style>
  <w:style w:type="paragraph" w:styleId="Listennummer">
    <w:name w:val="List Number"/>
    <w:basedOn w:val="Standard"/>
    <w:unhideWhenUsed/>
    <w:qFormat/>
    <w:rsid w:val="00ED473A"/>
    <w:pPr>
      <w:numPr>
        <w:numId w:val="21"/>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w:hAnsi="Open Sans SemiCondensed"/>
      <w:sz w:val="20"/>
      <w:szCs w:val="20"/>
    </w:rPr>
  </w:style>
  <w:style w:type="character" w:styleId="HTMLCode">
    <w:name w:val="HTML Code"/>
    <w:basedOn w:val="Absatz-Standardschriftart"/>
    <w:semiHidden/>
    <w:unhideWhenUsed/>
    <w:rsid w:val="00120CBF"/>
    <w:rPr>
      <w:rFonts w:ascii="Open Sans SemiCondensed" w:hAnsi="Open Sans SemiCondensed"/>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w:hAnsi="Open Sans SemiCondensed"/>
      <w:spacing w:val="-4"/>
      <w:sz w:val="16"/>
      <w:szCs w:val="16"/>
    </w:rPr>
  </w:style>
  <w:style w:type="character" w:styleId="HTMLBeispiel">
    <w:name w:val="HTML Sample"/>
    <w:basedOn w:val="Absatz-Standardschriftart"/>
    <w:semiHidden/>
    <w:unhideWhenUsed/>
    <w:rsid w:val="00120CBF"/>
    <w:rPr>
      <w:rFonts w:ascii="Open Sans SemiCondensed" w:hAnsi="Open Sans SemiCondensed"/>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w:hAnsi="Open Sans SemiCondensed"/>
      <w:sz w:val="20"/>
      <w:szCs w:val="20"/>
    </w:rPr>
  </w:style>
  <w:style w:type="paragraph" w:styleId="StandardWeb">
    <w:name w:val="Normal (Web)"/>
    <w:basedOn w:val="Standard"/>
    <w:semiHidden/>
    <w:unhideWhenUsed/>
    <w:rsid w:val="006676E2"/>
    <w:rPr>
      <w:rFonts w:cs="Times New Roman"/>
      <w:sz w:val="24"/>
      <w:szCs w:val="24"/>
    </w:rPr>
  </w:style>
  <w:style w:type="paragraph" w:styleId="HTMLVorformatiert">
    <w:name w:val="HTML Preformatted"/>
    <w:basedOn w:val="Standard"/>
    <w:link w:val="HTMLVorformatiertZchn"/>
    <w:semiHidden/>
    <w:unhideWhenUsed/>
    <w:rsid w:val="006676E2"/>
    <w:pPr>
      <w:spacing w:line="240" w:lineRule="auto"/>
    </w:pPr>
  </w:style>
  <w:style w:type="character" w:customStyle="1" w:styleId="HTMLVorformatiertZchn">
    <w:name w:val="HTML Vorformatiert Zchn"/>
    <w:basedOn w:val="Absatz-Standardschriftart"/>
    <w:link w:val="HTMLVorformatiert"/>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w:hAnsi="Open Sans SemiCondensed"/>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40"/>
      </w:numPr>
    </w:pPr>
  </w:style>
  <w:style w:type="paragraph" w:styleId="Listennummer2">
    <w:name w:val="List Number 2"/>
    <w:basedOn w:val="Listennummer"/>
    <w:unhideWhenUsed/>
    <w:rsid w:val="00382314"/>
    <w:pPr>
      <w:numPr>
        <w:ilvl w:val="1"/>
      </w:numPr>
      <w:ind w:left="851" w:hanging="425"/>
    </w:pPr>
    <w:rPr>
      <w:rFonts w:cs="Open Sans SemiCondensed"/>
    </w:rPr>
  </w:style>
  <w:style w:type="paragraph" w:styleId="Listennummer3">
    <w:name w:val="List Number 3"/>
    <w:basedOn w:val="Listennummer"/>
    <w:unhideWhenUsed/>
    <w:rsid w:val="00382314"/>
    <w:pPr>
      <w:numPr>
        <w:ilvl w:val="2"/>
      </w:numPr>
    </w:pPr>
    <w:rPr>
      <w:rFonts w:cs="Open Sans SemiCondensed"/>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B462BB"/>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B8DCC4" w:themeFill="accent4" w:themeFillTint="66"/>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 w:type="character" w:customStyle="1" w:styleId="berschrift1Zchn">
    <w:name w:val="Überschrift 1 Zchn"/>
    <w:basedOn w:val="Absatz-Standardschriftart"/>
    <w:link w:val="berschrift1"/>
    <w:uiPriority w:val="1"/>
    <w:rsid w:val="00CC4E1D"/>
    <w:rPr>
      <w:rFonts w:eastAsiaTheme="majorEastAsia" w:cs="Open Sans SemiCondensed"/>
      <w:b/>
      <w:bCs/>
      <w:color w:val="000000" w:themeColor="text1"/>
      <w:sz w:val="24"/>
      <w:szCs w:val="32"/>
      <w:lang w:val="de-CH"/>
    </w:rPr>
  </w:style>
  <w:style w:type="character" w:customStyle="1" w:styleId="berschrift2Zchn">
    <w:name w:val="Überschrift 2 Zchn"/>
    <w:basedOn w:val="Absatz-Standardschriftart"/>
    <w:link w:val="berschrift2"/>
    <w:uiPriority w:val="9"/>
    <w:rsid w:val="00CC4E1D"/>
    <w:rPr>
      <w:rFonts w:eastAsiaTheme="majorEastAsia" w:cs="Open Sans SemiCondensed"/>
      <w:b/>
      <w:bCs/>
      <w:szCs w:val="24"/>
      <w:lang w:val="de-CH"/>
    </w:rPr>
  </w:style>
  <w:style w:type="table" w:customStyle="1" w:styleId="Tabellenraster1">
    <w:name w:val="Tabellenraster1"/>
    <w:basedOn w:val="NormaleTabelle"/>
    <w:next w:val="Tabellenraster"/>
    <w:rsid w:val="00CC4E1D"/>
    <w:pPr>
      <w:spacing w:after="0"/>
    </w:pPr>
    <w:rPr>
      <w:rFonts w:eastAsia="Open Sans SemiCondensed"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image" Target="media/image5.png"/><Relationship Id="rId26" Type="http://schemas.openxmlformats.org/officeDocument/2006/relationships/hyperlink" Target="https://www.inclusion-handicap.ch/de/politische-rechte-parlament-fordert-verfassungsaenderung" TargetMode="External"/><Relationship Id="rId39" Type="http://schemas.openxmlformats.org/officeDocument/2006/relationships/footer" Target="footer3.xml"/><Relationship Id="rId21" Type="http://schemas.openxmlformats.org/officeDocument/2006/relationships/hyperlink" Target="mailto:caroline.sahlilozano@phbern.ch" TargetMode="External"/><Relationship Id="rId34"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andreas.jaeggi@phbern.ch" TargetMode="External"/><Relationship Id="rId20" Type="http://schemas.openxmlformats.org/officeDocument/2006/relationships/hyperlink" Target="mailto:sabine.williner@phbern.ch" TargetMode="External"/><Relationship Id="rId29" Type="http://schemas.openxmlformats.org/officeDocument/2006/relationships/hyperlink" Target="https://doi.org/10.1037/0022-3514.90.5.75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57161/z2026-07-05" TargetMode="External"/><Relationship Id="rId24" Type="http://schemas.openxmlformats.org/officeDocument/2006/relationships/hyperlink" Target="https://blk-demokratie.de/fileadmin/public/partizipationsfoerderung/01_Demokr._Partizipation_in_der_Schule.pdf" TargetMode="External"/><Relationship Id="rId32" Type="http://schemas.openxmlformats.org/officeDocument/2006/relationships/hyperlink" Target="https://www.szblind.ch/fileadmin/pdfs/medien/MM_Teilrevision_Bundesgesetz_politische_Rechte.pdf"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doi.org/10.1057/9780230245181" TargetMode="External"/><Relationship Id="rId28" Type="http://schemas.openxmlformats.org/officeDocument/2006/relationships/hyperlink" Target="https://doi.org/10.3402/edui.v6.27311"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yperlink" Target="https://doi.org/10.57161/z2025-07-0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bfs.admin.ch/news/de/2024-0179" TargetMode="External"/><Relationship Id="rId27" Type="http://schemas.openxmlformats.org/officeDocument/2006/relationships/hyperlink" Target="https://doi.org/10.1080/14649880600815974" TargetMode="External"/><Relationship Id="rId30" Type="http://schemas.openxmlformats.org/officeDocument/2006/relationships/hyperlink" Target="https://www.proinfirmis.ch/ueber-uns/aktuelles/detail/news/zuerich-abstimmungsunterlagen-neu-in-leichter-sprache.html"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mailto:sara.lustenberger@phbern.ch" TargetMode="External"/><Relationship Id="rId25" Type="http://schemas.openxmlformats.org/officeDocument/2006/relationships/hyperlink" Target="https://library.oapen.org/bitstream/handle/20.500.12657/47812/1/external_content.pdf" TargetMode="External"/><Relationship Id="rId33" Type="http://schemas.openxmlformats.org/officeDocument/2006/relationships/hyperlink" Target="https://digitallibrary.un.org/record/3970220?v=pdf" TargetMode="External"/><Relationship Id="rId38"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tDamaris\Downloads\Artikellayout_Zeitschrift_DE%20(6).dotx" TargetMode="External"/></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7EC88C-8D21-434D-9DE7-8252E3B8ED27}">
  <ds:schemaRefs>
    <ds:schemaRef ds:uri="http://schemas.microsoft.com/sharepoint/v3/contenttype/forms"/>
  </ds:schemaRefs>
</ds:datastoreItem>
</file>

<file path=customXml/itemProps2.xml><?xml version="1.0" encoding="utf-8"?>
<ds:datastoreItem xmlns:ds="http://schemas.openxmlformats.org/officeDocument/2006/customXml" ds:itemID="{36FB5764-7CA4-461E-8317-7EA1925DE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4.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docProps/app.xml><?xml version="1.0" encoding="utf-8"?>
<Properties xmlns="http://schemas.openxmlformats.org/officeDocument/2006/extended-properties" xmlns:vt="http://schemas.openxmlformats.org/officeDocument/2006/docPropsVTypes">
  <Template>Artikellayout_Zeitschrift_DE (6)</Template>
  <TotalTime>0</TotalTime>
  <Pages>6</Pages>
  <Words>2893</Words>
  <Characters>18227</Characters>
  <Application>Microsoft Office Word</Application>
  <DocSecurity>0</DocSecurity>
  <Lines>151</Lines>
  <Paragraphs>42</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21078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 Menschen sollen zuhören, aber nicht alle dürfen antworten»</dc:title>
  <dc:subject/>
  <dc:creator>Andreas Jäggi; Sara Lustenberger; Sabine Williner;Caroline Sahli Lozano_x000d_</dc:creator>
  <cp:keywords>politische Teilhabe, Inklusion, Selbstbestimmung, Expert:innen in eigener Sache, F-INK-Ausbildung, inklusive Hochschulentwicklung / participation politique, inclusion, autodétermination, savoir expérientiel, formation à l’inclusion, développement inclusif des hautes écoles</cp:keywords>
  <cp:lastModifiedBy>Edition, Stagiaire</cp:lastModifiedBy>
  <cp:revision>8</cp:revision>
  <cp:lastPrinted>2022-07-02T06:31:00Z</cp:lastPrinted>
  <dcterms:created xsi:type="dcterms:W3CDTF">2026-08-26T18:51:00Z</dcterms:created>
  <dcterms:modified xsi:type="dcterms:W3CDTF">2026-09-08T12:35:00Z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zotero-version="5.0.96.3"&gt;&lt;session id="QVTIewH6"/&gt;&lt;style id="http://www.zotero.org/styles/apa" locale="fr-FR" hasBibliography="1" bibliographyStyleHasBeenSet="1"/&gt;&lt;prefs&gt;&lt;pref name="fieldType" value="Bookmark"/&gt;&lt;pref name="automatic</vt:lpwstr>
  </property>
  <property fmtid="{D5CDD505-2E9C-101B-9397-08002B2CF9AE}" pid="5" name="ZOTERO_PREF_2">
    <vt:lpwstr>JournalAbbreviations"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ies>
</file>