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831A" w14:textId="3D323C82" w:rsidR="00F41E98" w:rsidRPr="001C7B68" w:rsidRDefault="00F41E98" w:rsidP="00F41E98">
      <w:pPr>
        <w:pStyle w:val="Titel"/>
      </w:pPr>
      <w:r w:rsidRPr="001C7B68">
        <w:t xml:space="preserve">Übergang in die Berufsbildung von Jugendlichen </w:t>
      </w:r>
      <w:r>
        <w:br/>
      </w:r>
      <w:r w:rsidRPr="001C7B68">
        <w:t>in Risikosituationen</w:t>
      </w:r>
    </w:p>
    <w:p w14:paraId="0E1706F5" w14:textId="2F77C4B6" w:rsidR="001114E2" w:rsidRPr="00F41E98" w:rsidRDefault="00F41E98" w:rsidP="00F41E98">
      <w:pPr>
        <w:pStyle w:val="Author"/>
        <w:rPr>
          <w:lang w:val="de-CH"/>
        </w:rPr>
      </w:pPr>
      <w:r w:rsidRPr="00F41E98">
        <w:rPr>
          <w:lang w:val="de-CH"/>
        </w:rPr>
        <w:t>Markus P. Neuenschwander und S</w:t>
      </w:r>
      <w:r>
        <w:rPr>
          <w:lang w:val="de-CH"/>
        </w:rPr>
        <w:t>tefanie Meister</w:t>
      </w:r>
    </w:p>
    <w:p w14:paraId="24729EA0" w14:textId="2DEA1460" w:rsidR="001114E2" w:rsidRDefault="00985126" w:rsidP="000352CE">
      <w:pPr>
        <w:pStyle w:val="Abstract"/>
      </w:pPr>
      <w:r w:rsidRPr="00237079">
        <w:rPr>
          <w:rFonts w:cs="Open Sans SemiCondensed"/>
        </w:rPr>
        <w:t>Zusammenfassung</w:t>
      </w:r>
      <w:r w:rsidR="00E7780E" w:rsidRPr="00237079">
        <w:rPr>
          <w:rFonts w:cs="Open Sans SemiCondensed"/>
        </w:rPr>
        <w:br/>
      </w:r>
      <w:r w:rsidR="00AA7D82" w:rsidRPr="001C7B68">
        <w:t>Jugendliche aus Sonderschulen, sonderpädagogischen Förderklassen und Regelschul</w:t>
      </w:r>
      <w:r w:rsidR="008443C8">
        <w:t>klassen</w:t>
      </w:r>
      <w:r w:rsidR="00AA7D82" w:rsidRPr="001C7B68">
        <w:t xml:space="preserve"> mit Grundanforderungen sind </w:t>
      </w:r>
      <w:r w:rsidR="000A751B">
        <w:t>auf dem</w:t>
      </w:r>
      <w:r w:rsidR="00AA7D82" w:rsidRPr="001C7B68">
        <w:t xml:space="preserve"> Lehrstellenmarkt benachteiligt. Die Chancen dieser Jugendlichen wurden im Forschungsprojekt Trail</w:t>
      </w:r>
      <w:r w:rsidR="00242584">
        <w:t xml:space="preserve"> untersucht</w:t>
      </w:r>
      <w:r w:rsidR="00AA7D82" w:rsidRPr="001C7B68">
        <w:t xml:space="preserve">. </w:t>
      </w:r>
      <w:r w:rsidR="00B837E6">
        <w:t xml:space="preserve">Dabei wurden rund 1500 </w:t>
      </w:r>
      <w:r w:rsidR="00242584">
        <w:t xml:space="preserve">9. </w:t>
      </w:r>
      <w:proofErr w:type="spellStart"/>
      <w:r w:rsidR="00242584">
        <w:t>Klässler:innen</w:t>
      </w:r>
      <w:proofErr w:type="spellEnd"/>
      <w:r w:rsidR="00242584">
        <w:t xml:space="preserve"> befragt und in Mathematik und Lesen getestet. </w:t>
      </w:r>
      <w:r w:rsidR="00AA7D82" w:rsidRPr="001C7B68">
        <w:t>Ergebnisse zeigen, dass psychische Probleme einen deutlich stärkeren E</w:t>
      </w:r>
      <w:r w:rsidR="002217BE">
        <w:t>influss</w:t>
      </w:r>
      <w:r w:rsidR="00AA7D82" w:rsidRPr="001C7B68">
        <w:t xml:space="preserve"> auf die Chance eines Direktübertritts haben als die Leistungen in Mathematik. Befragungen von </w:t>
      </w:r>
      <w:proofErr w:type="spellStart"/>
      <w:r w:rsidR="00AA7D82" w:rsidRPr="001C7B68">
        <w:t>Berufsbildner</w:t>
      </w:r>
      <w:r w:rsidR="00FC3230">
        <w:t>:</w:t>
      </w:r>
      <w:r w:rsidR="00AA7D82" w:rsidRPr="001C7B68">
        <w:t>innen</w:t>
      </w:r>
      <w:proofErr w:type="spellEnd"/>
      <w:r w:rsidR="00AA7D82" w:rsidRPr="001C7B68">
        <w:t xml:space="preserve"> </w:t>
      </w:r>
      <w:r w:rsidR="00C96925">
        <w:t>zeigen</w:t>
      </w:r>
      <w:r w:rsidR="00D47EC5">
        <w:t xml:space="preserve"> zudem</w:t>
      </w:r>
      <w:r w:rsidR="00C96925">
        <w:t xml:space="preserve">, wie wichtig </w:t>
      </w:r>
      <w:r w:rsidR="00AA7D82" w:rsidRPr="001C7B68">
        <w:t>sozial-emotionale Kompetenzen bei der Lehrstellenvergabe</w:t>
      </w:r>
      <w:r w:rsidR="00C96925">
        <w:t xml:space="preserve"> sind</w:t>
      </w:r>
      <w:r w:rsidR="00AA7D82" w:rsidRPr="001C7B68">
        <w:t xml:space="preserve">. </w:t>
      </w:r>
    </w:p>
    <w:p w14:paraId="409303F6" w14:textId="77777777" w:rsidR="009B7968" w:rsidRPr="00A97A7D" w:rsidRDefault="009B7968" w:rsidP="009B7968">
      <w:pPr>
        <w:pStyle w:val="Abstract"/>
        <w:rPr>
          <w:lang w:val="fr-CH"/>
        </w:rPr>
      </w:pPr>
      <w:r w:rsidRPr="00FF2520">
        <w:rPr>
          <w:rFonts w:cs="Open Sans SemiCondensed"/>
          <w:lang w:val="fr-CH"/>
        </w:rPr>
        <w:t>Résumé</w:t>
      </w:r>
      <w:r w:rsidRPr="00FF2520">
        <w:rPr>
          <w:rFonts w:cs="Open Sans SemiCondensed"/>
          <w:lang w:val="fr-CH"/>
        </w:rPr>
        <w:br/>
      </w:r>
      <w:r w:rsidRPr="00A02280">
        <w:rPr>
          <w:lang w:val="fr-CH"/>
        </w:rPr>
        <w:t xml:space="preserve">Les </w:t>
      </w:r>
      <w:r>
        <w:rPr>
          <w:lang w:val="fr-CH"/>
        </w:rPr>
        <w:t xml:space="preserve">jeunes scolarisés en école spécialisée, dans </w:t>
      </w:r>
      <w:r w:rsidRPr="00A02280">
        <w:rPr>
          <w:lang w:val="fr-CH"/>
        </w:rPr>
        <w:t xml:space="preserve">des classes d’enseignement spécialisé et </w:t>
      </w:r>
      <w:r>
        <w:rPr>
          <w:lang w:val="fr-CH"/>
        </w:rPr>
        <w:t>d’</w:t>
      </w:r>
      <w:r w:rsidRPr="00A02280">
        <w:rPr>
          <w:lang w:val="fr-CH"/>
        </w:rPr>
        <w:t>exigence</w:t>
      </w:r>
      <w:r>
        <w:rPr>
          <w:lang w:val="fr-CH"/>
        </w:rPr>
        <w:t xml:space="preserve"> de base</w:t>
      </w:r>
      <w:r w:rsidRPr="00A02280">
        <w:rPr>
          <w:lang w:val="fr-CH"/>
        </w:rPr>
        <w:t xml:space="preserve"> sont désavantagés sur le marché de</w:t>
      </w:r>
      <w:r>
        <w:rPr>
          <w:lang w:val="fr-CH"/>
        </w:rPr>
        <w:t xml:space="preserve"> l’apprentissage. </w:t>
      </w:r>
      <w:r w:rsidRPr="00836703">
        <w:rPr>
          <w:lang w:val="fr-CH"/>
        </w:rPr>
        <w:t xml:space="preserve">Le projet de recherche Trail </w:t>
      </w:r>
      <w:r>
        <w:rPr>
          <w:lang w:val="fr-CH"/>
        </w:rPr>
        <w:t>étudie</w:t>
      </w:r>
      <w:r w:rsidRPr="00836703">
        <w:rPr>
          <w:lang w:val="fr-CH"/>
        </w:rPr>
        <w:t xml:space="preserve"> les opportunités de ces</w:t>
      </w:r>
      <w:r>
        <w:rPr>
          <w:lang w:val="fr-CH"/>
        </w:rPr>
        <w:t xml:space="preserve"> jeunes en interrogeant 1500 élèves de 9</w:t>
      </w:r>
      <w:r w:rsidRPr="00D07704">
        <w:rPr>
          <w:vertAlign w:val="superscript"/>
          <w:lang w:val="fr-CH"/>
        </w:rPr>
        <w:t>e</w:t>
      </w:r>
      <w:r>
        <w:rPr>
          <w:lang w:val="fr-CH"/>
        </w:rPr>
        <w:t xml:space="preserve"> année ainsi qu’en testant leurs compétences en mathématiques et en lecture</w:t>
      </w:r>
      <w:r w:rsidRPr="00836703">
        <w:rPr>
          <w:lang w:val="fr-CH"/>
        </w:rPr>
        <w:t>.</w:t>
      </w:r>
      <w:r>
        <w:rPr>
          <w:lang w:val="fr-CH"/>
        </w:rPr>
        <w:t xml:space="preserve"> </w:t>
      </w:r>
      <w:r w:rsidRPr="00A46488">
        <w:rPr>
          <w:lang w:val="fr-CH"/>
        </w:rPr>
        <w:t xml:space="preserve">Les résultats montrent que les </w:t>
      </w:r>
      <w:r>
        <w:rPr>
          <w:lang w:val="fr-CH"/>
        </w:rPr>
        <w:t>difficultés</w:t>
      </w:r>
      <w:r w:rsidRPr="00A46488">
        <w:rPr>
          <w:lang w:val="fr-CH"/>
        </w:rPr>
        <w:t xml:space="preserve"> psychiques </w:t>
      </w:r>
      <w:r>
        <w:rPr>
          <w:lang w:val="fr-CH"/>
        </w:rPr>
        <w:t xml:space="preserve">jouent un rôle nettement plus important sur les chances d’une transition directe que les compétences mathématiques. </w:t>
      </w:r>
      <w:r w:rsidRPr="00962E22">
        <w:rPr>
          <w:lang w:val="fr-CH"/>
        </w:rPr>
        <w:t xml:space="preserve">De plus, </w:t>
      </w:r>
      <w:r>
        <w:rPr>
          <w:lang w:val="fr-CH"/>
        </w:rPr>
        <w:t>l</w:t>
      </w:r>
      <w:r w:rsidRPr="00962E22">
        <w:rPr>
          <w:lang w:val="fr-CH"/>
        </w:rPr>
        <w:t>es enquêtes auprès des formatrices et formateurs ré</w:t>
      </w:r>
      <w:r>
        <w:rPr>
          <w:lang w:val="fr-CH"/>
        </w:rPr>
        <w:t>vèlent l’importance des compétences socio-émotionnelles lors de l’attribution des places d’apprentissage.</w:t>
      </w:r>
    </w:p>
    <w:p w14:paraId="5C3C2DC0" w14:textId="7E566B66" w:rsidR="00EA4676" w:rsidRPr="009B7968" w:rsidRDefault="00EA4676" w:rsidP="007B4390">
      <w:pPr>
        <w:pStyle w:val="Textkrper3"/>
        <w:rPr>
          <w:lang w:val="fr-CH"/>
        </w:rPr>
      </w:pPr>
      <w:proofErr w:type="gramStart"/>
      <w:r w:rsidRPr="00E8601F">
        <w:rPr>
          <w:rStyle w:val="Fett"/>
          <w:rFonts w:cs="Open Sans SemiCondensed"/>
          <w:lang w:val="fr-CH"/>
        </w:rPr>
        <w:t>Keywords</w:t>
      </w:r>
      <w:r w:rsidRPr="00E8601F">
        <w:rPr>
          <w:lang w:val="fr-CH"/>
        </w:rPr>
        <w:t>:</w:t>
      </w:r>
      <w:proofErr w:type="gramEnd"/>
      <w:r w:rsidRPr="00E8601F">
        <w:rPr>
          <w:lang w:val="fr-CH"/>
        </w:rPr>
        <w:t xml:space="preserve"> </w:t>
      </w:r>
      <w:proofErr w:type="spellStart"/>
      <w:r w:rsidR="004D07C6" w:rsidRPr="00E8601F">
        <w:rPr>
          <w:lang w:val="fr-CH"/>
        </w:rPr>
        <w:t>Übergang</w:t>
      </w:r>
      <w:proofErr w:type="spellEnd"/>
      <w:r w:rsidR="004D07C6" w:rsidRPr="00E8601F">
        <w:rPr>
          <w:lang w:val="fr-CH"/>
        </w:rPr>
        <w:t xml:space="preserve"> </w:t>
      </w:r>
      <w:proofErr w:type="spellStart"/>
      <w:r w:rsidR="004D07C6" w:rsidRPr="00E8601F">
        <w:rPr>
          <w:lang w:val="fr-CH"/>
        </w:rPr>
        <w:t>Sekundarstufe</w:t>
      </w:r>
      <w:proofErr w:type="spellEnd"/>
      <w:r w:rsidR="004D07C6" w:rsidRPr="00E8601F">
        <w:rPr>
          <w:lang w:val="fr-CH"/>
        </w:rPr>
        <w:t xml:space="preserve"> I</w:t>
      </w:r>
      <w:r w:rsidR="00D41E01" w:rsidRPr="00E8601F">
        <w:rPr>
          <w:lang w:val="fr-CH"/>
        </w:rPr>
        <w:t>–</w:t>
      </w:r>
      <w:proofErr w:type="spellStart"/>
      <w:r w:rsidR="004D07C6" w:rsidRPr="00E8601F">
        <w:rPr>
          <w:lang w:val="fr-CH"/>
        </w:rPr>
        <w:t>Sekundarstufe</w:t>
      </w:r>
      <w:proofErr w:type="spellEnd"/>
      <w:r w:rsidR="004D07C6" w:rsidRPr="00E8601F">
        <w:rPr>
          <w:lang w:val="fr-CH"/>
        </w:rPr>
        <w:t xml:space="preserve"> II, </w:t>
      </w:r>
      <w:proofErr w:type="spellStart"/>
      <w:r w:rsidR="004D07C6" w:rsidRPr="00E8601F">
        <w:rPr>
          <w:lang w:val="fr-CH"/>
        </w:rPr>
        <w:t>Berufsbildung</w:t>
      </w:r>
      <w:proofErr w:type="spellEnd"/>
      <w:r w:rsidR="004D07C6" w:rsidRPr="00E8601F">
        <w:rPr>
          <w:lang w:val="fr-CH"/>
        </w:rPr>
        <w:t xml:space="preserve">, </w:t>
      </w:r>
      <w:proofErr w:type="spellStart"/>
      <w:r w:rsidR="004D07C6" w:rsidRPr="00E8601F">
        <w:rPr>
          <w:lang w:val="fr-CH"/>
        </w:rPr>
        <w:t>sozial-emotionale</w:t>
      </w:r>
      <w:proofErr w:type="spellEnd"/>
      <w:r w:rsidR="004D07C6" w:rsidRPr="00E8601F">
        <w:rPr>
          <w:lang w:val="fr-CH"/>
        </w:rPr>
        <w:t xml:space="preserve"> </w:t>
      </w:r>
      <w:proofErr w:type="spellStart"/>
      <w:r w:rsidR="004D07C6" w:rsidRPr="00E8601F">
        <w:rPr>
          <w:lang w:val="fr-CH"/>
        </w:rPr>
        <w:t>Entwicklung</w:t>
      </w:r>
      <w:proofErr w:type="spellEnd"/>
      <w:r w:rsidR="004D07C6" w:rsidRPr="00E8601F">
        <w:rPr>
          <w:lang w:val="fr-CH"/>
        </w:rPr>
        <w:t xml:space="preserve">, </w:t>
      </w:r>
      <w:proofErr w:type="spellStart"/>
      <w:r w:rsidR="004D07C6" w:rsidRPr="00E8601F">
        <w:rPr>
          <w:lang w:val="fr-CH"/>
        </w:rPr>
        <w:t>psychische</w:t>
      </w:r>
      <w:proofErr w:type="spellEnd"/>
      <w:r w:rsidR="004D07C6" w:rsidRPr="00E8601F">
        <w:rPr>
          <w:lang w:val="fr-CH"/>
        </w:rPr>
        <w:t xml:space="preserve"> </w:t>
      </w:r>
      <w:proofErr w:type="spellStart"/>
      <w:r w:rsidR="004D07C6" w:rsidRPr="00E8601F">
        <w:rPr>
          <w:lang w:val="fr-CH"/>
        </w:rPr>
        <w:t>Probleme</w:t>
      </w:r>
      <w:proofErr w:type="spellEnd"/>
      <w:r w:rsidR="004D07C6" w:rsidRPr="00E8601F">
        <w:rPr>
          <w:lang w:val="fr-CH"/>
        </w:rPr>
        <w:t xml:space="preserve">, </w:t>
      </w:r>
      <w:proofErr w:type="spellStart"/>
      <w:r w:rsidR="004D07C6" w:rsidRPr="00E8601F">
        <w:rPr>
          <w:lang w:val="fr-CH"/>
        </w:rPr>
        <w:t>schulische</w:t>
      </w:r>
      <w:proofErr w:type="spellEnd"/>
      <w:r w:rsidR="004D07C6" w:rsidRPr="00E8601F">
        <w:rPr>
          <w:lang w:val="fr-CH"/>
        </w:rPr>
        <w:t xml:space="preserve"> </w:t>
      </w:r>
      <w:proofErr w:type="spellStart"/>
      <w:r w:rsidR="004D07C6" w:rsidRPr="00E8601F">
        <w:rPr>
          <w:lang w:val="fr-CH"/>
        </w:rPr>
        <w:t>Leistung</w:t>
      </w:r>
      <w:proofErr w:type="spellEnd"/>
      <w:r w:rsidR="004D07C6" w:rsidRPr="00E8601F">
        <w:rPr>
          <w:lang w:val="fr-CH"/>
        </w:rPr>
        <w:t xml:space="preserve"> /</w:t>
      </w:r>
      <w:r w:rsidR="004D07C6" w:rsidRPr="00D933D3">
        <w:rPr>
          <w:lang w:val="fr-CH"/>
        </w:rPr>
        <w:t xml:space="preserve"> transition degré secondaire I </w:t>
      </w:r>
      <w:r w:rsidR="00D41E01">
        <w:rPr>
          <w:lang w:val="fr-CH"/>
        </w:rPr>
        <w:t>–</w:t>
      </w:r>
      <w:r w:rsidR="004D07C6" w:rsidRPr="00D933D3">
        <w:rPr>
          <w:lang w:val="fr-CH"/>
        </w:rPr>
        <w:t xml:space="preserve"> degré secondaire II, formation professionnelle, développement socio-émotionnel, difficulté psychique, soutien scolaire</w:t>
      </w:r>
    </w:p>
    <w:p w14:paraId="0BB3FF7C" w14:textId="67CC7A1C" w:rsidR="001D3BFB" w:rsidRPr="009B7968" w:rsidRDefault="00EA4676" w:rsidP="007B4390">
      <w:pPr>
        <w:pStyle w:val="Textkrper3"/>
        <w:rPr>
          <w:rFonts w:cs="Open Sans SemiCondensed"/>
          <w:bCs/>
          <w:iCs/>
          <w:color w:val="CF3649"/>
          <w:lang w:val="fr-CH"/>
        </w:rPr>
      </w:pPr>
      <w:proofErr w:type="gramStart"/>
      <w:r w:rsidRPr="009B7968">
        <w:rPr>
          <w:rStyle w:val="Fett"/>
          <w:rFonts w:cs="Open Sans SemiCondensed"/>
          <w:lang w:val="fr-CH"/>
        </w:rPr>
        <w:t>DOI</w:t>
      </w:r>
      <w:r w:rsidRPr="009B7968">
        <w:rPr>
          <w:rFonts w:cs="Open Sans SemiCondensed"/>
          <w:lang w:val="fr-CH"/>
        </w:rPr>
        <w:t>:</w:t>
      </w:r>
      <w:proofErr w:type="gramEnd"/>
      <w:r w:rsidRPr="009B7968">
        <w:rPr>
          <w:rFonts w:cs="Open Sans SemiCondensed"/>
          <w:lang w:val="fr-CH"/>
        </w:rPr>
        <w:t xml:space="preserve"> </w:t>
      </w:r>
      <w:hyperlink r:id="rId11" w:history="1">
        <w:r w:rsidR="00357550" w:rsidRPr="009B7968">
          <w:rPr>
            <w:rStyle w:val="Hyperlink"/>
            <w:rFonts w:cs="Open Sans SemiCondensed"/>
            <w:lang w:val="fr-CH"/>
          </w:rPr>
          <w:t>https://doi.org/10.57161/z2026-05-</w:t>
        </w:r>
        <w:r w:rsidR="00357550" w:rsidRPr="009B7968">
          <w:rPr>
            <w:rStyle w:val="Hyperlink"/>
            <w:bCs w:val="0"/>
            <w:iCs w:val="0"/>
            <w:lang w:val="fr-CH"/>
          </w:rPr>
          <w:t>02</w:t>
        </w:r>
      </w:hyperlink>
      <w:r w:rsidR="00357550" w:rsidRPr="009B7968">
        <w:rPr>
          <w:rStyle w:val="Hyperlink"/>
          <w:bCs w:val="0"/>
          <w:iCs w:val="0"/>
          <w:lang w:val="fr-CH"/>
        </w:rPr>
        <w:t xml:space="preserve"> </w:t>
      </w:r>
    </w:p>
    <w:p w14:paraId="135CFEA2" w14:textId="5CE50580" w:rsidR="001161D6" w:rsidRPr="0013195A" w:rsidRDefault="001161D6" w:rsidP="007B4390">
      <w:pPr>
        <w:pStyle w:val="Textkrper3"/>
      </w:pPr>
      <w:r w:rsidRPr="0013195A">
        <w:t xml:space="preserve">Schweizerische Zeitschrift für Heilpädagogik, Jg. </w:t>
      </w:r>
      <w:r w:rsidR="00AA7D82">
        <w:t>32</w:t>
      </w:r>
      <w:r w:rsidRPr="0013195A">
        <w:t xml:space="preserve">, </w:t>
      </w:r>
      <w:r w:rsidR="00AA7D82">
        <w:t>05</w:t>
      </w:r>
      <w:r w:rsidRPr="0013195A">
        <w:t>/</w:t>
      </w:r>
      <w:r w:rsidR="00AA7D82">
        <w:t>2026</w:t>
      </w:r>
    </w:p>
    <w:p w14:paraId="71A1445F" w14:textId="77777777" w:rsidR="000E6A66" w:rsidRPr="00153133" w:rsidRDefault="000E6A66" w:rsidP="007B4390">
      <w:pPr>
        <w:pStyle w:val="Textkrper3"/>
        <w:rPr>
          <w:lang w:val="fr-CH"/>
        </w:rPr>
      </w:pPr>
      <w:r w:rsidRPr="00153133">
        <w:rPr>
          <w:noProof/>
        </w:rPr>
        <w:drawing>
          <wp:inline distT="0" distB="0" distL="0" distR="0" wp14:anchorId="4CB5B46D" wp14:editId="71D7AAA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90404B4" w14:textId="77777777" w:rsidR="00EB535B" w:rsidRPr="001C7B68" w:rsidRDefault="00EB535B" w:rsidP="00EB535B">
      <w:pPr>
        <w:pStyle w:val="berschrift1"/>
        <w:ind w:left="340" w:hanging="340"/>
        <w:jc w:val="both"/>
        <w:rPr>
          <w:rFonts w:asciiTheme="minorHAnsi" w:hAnsiTheme="minorHAnsi" w:cstheme="minorHAnsi"/>
          <w:szCs w:val="24"/>
        </w:rPr>
      </w:pPr>
      <w:r w:rsidRPr="001C7B68">
        <w:rPr>
          <w:rFonts w:asciiTheme="minorHAnsi" w:hAnsiTheme="minorHAnsi" w:cstheme="minorHAnsi"/>
          <w:szCs w:val="24"/>
        </w:rPr>
        <w:t xml:space="preserve">Bedeutung des Übergangs in die Berufsbildung </w:t>
      </w:r>
    </w:p>
    <w:p w14:paraId="5A3565F3" w14:textId="22D4E2C9" w:rsidR="00EB535B" w:rsidRPr="001C7B68" w:rsidRDefault="00A8095E" w:rsidP="00786AFA">
      <w:pPr>
        <w:pStyle w:val="Textkrper"/>
        <w:ind w:firstLine="0"/>
      </w:pPr>
      <w:r>
        <w:t>Die EDK</w:t>
      </w:r>
      <w:r w:rsidR="00E72932">
        <w:t xml:space="preserve"> postulierte </w:t>
      </w:r>
      <w:r w:rsidR="00295083">
        <w:t xml:space="preserve">im Jahr </w:t>
      </w:r>
      <w:r w:rsidR="00D31BAA">
        <w:t xml:space="preserve">2003 </w:t>
      </w:r>
      <w:r w:rsidR="00E72932">
        <w:t>das Ziel</w:t>
      </w:r>
      <w:r w:rsidR="00EB535B" w:rsidRPr="001C7B68">
        <w:t>, dass 95</w:t>
      </w:r>
      <w:r w:rsidR="00B9757E">
        <w:t xml:space="preserve"> Prozent</w:t>
      </w:r>
      <w:r w:rsidR="00EB535B" w:rsidRPr="001C7B68">
        <w:t xml:space="preserve"> der Jugendlichen im Alter von 25 Jahren einen</w:t>
      </w:r>
      <w:r w:rsidR="00B9757E">
        <w:t xml:space="preserve"> </w:t>
      </w:r>
      <w:r w:rsidR="00EB535B" w:rsidRPr="001C7B68">
        <w:t>Abschluss</w:t>
      </w:r>
      <w:r w:rsidR="00B9757E">
        <w:t xml:space="preserve"> der Sekundarstufe II</w:t>
      </w:r>
      <w:r w:rsidR="00EB535B" w:rsidRPr="001C7B68">
        <w:t xml:space="preserve"> erreichen sollten. Mit </w:t>
      </w:r>
      <w:r w:rsidR="00EB535B">
        <w:t>diesem</w:t>
      </w:r>
      <w:r w:rsidR="00EB535B" w:rsidRPr="001C7B68">
        <w:t xml:space="preserve"> Abschluss sinkt das Risiko von Arbeitslosigkeit, Sozialhilfeabhängigkeit und gesellschaftlichem Ausschluss (Häfeli &amp; Schellenberg, 2009). Die Quote </w:t>
      </w:r>
      <w:r w:rsidR="00180D1A">
        <w:t xml:space="preserve">dieser </w:t>
      </w:r>
      <w:r w:rsidR="00EB535B" w:rsidRPr="001C7B68">
        <w:t xml:space="preserve">Abschlüsse ist in der Schweiz </w:t>
      </w:r>
      <w:r w:rsidR="00180D1A">
        <w:t xml:space="preserve">jedoch </w:t>
      </w:r>
      <w:r w:rsidR="00EB535B" w:rsidRPr="001C7B68">
        <w:t>seit 2019 auf 90</w:t>
      </w:r>
      <w:r w:rsidR="00180D1A">
        <w:t xml:space="preserve"> Prozent</w:t>
      </w:r>
      <w:r w:rsidR="00EB535B" w:rsidRPr="001C7B68">
        <w:t xml:space="preserve"> gesunken (B</w:t>
      </w:r>
      <w:r w:rsidR="001C6BB4">
        <w:t>F</w:t>
      </w:r>
      <w:r w:rsidR="00EB535B" w:rsidRPr="001C7B68">
        <w:t>S, 2025). Daten zeigen, dass</w:t>
      </w:r>
      <w:r w:rsidR="00061E7F">
        <w:t xml:space="preserve"> diejenigen</w:t>
      </w:r>
      <w:r w:rsidR="00EB535B" w:rsidRPr="001C7B68">
        <w:t xml:space="preserve"> Jugendliche</w:t>
      </w:r>
      <w:r w:rsidR="00061E7F">
        <w:t>n gefährdet sind</w:t>
      </w:r>
      <w:r w:rsidR="00B87B20">
        <w:t>,</w:t>
      </w:r>
      <w:r w:rsidR="00061E7F">
        <w:t xml:space="preserve"> aus dem Bildungssystem zu fallen, die</w:t>
      </w:r>
      <w:r w:rsidR="00EB535B" w:rsidRPr="001C7B68">
        <w:t xml:space="preserve"> tiefere Schulleistungen</w:t>
      </w:r>
      <w:r w:rsidR="00061E7F">
        <w:t xml:space="preserve"> erbringen</w:t>
      </w:r>
      <w:r w:rsidR="00FD260D">
        <w:t xml:space="preserve">, </w:t>
      </w:r>
      <w:r w:rsidR="00EB535B" w:rsidRPr="001C7B68">
        <w:t>psychische</w:t>
      </w:r>
      <w:r w:rsidR="0054187D">
        <w:t xml:space="preserve"> Probleme haben</w:t>
      </w:r>
      <w:r w:rsidR="00EB535B" w:rsidRPr="001C7B68">
        <w:t xml:space="preserve"> </w:t>
      </w:r>
      <w:r w:rsidR="00FD260D">
        <w:t>und/</w:t>
      </w:r>
      <w:r w:rsidR="00EB535B" w:rsidRPr="001C7B68">
        <w:t>oder Verhalten</w:t>
      </w:r>
      <w:r w:rsidR="0054187D">
        <w:t xml:space="preserve">sauffälligkeiten zeigen </w:t>
      </w:r>
      <w:r w:rsidR="00EB535B" w:rsidRPr="001C7B68">
        <w:t>(Häfeli &amp; Schellenberg, 2009). Aber auch individuelle Diagnosen</w:t>
      </w:r>
      <w:r w:rsidR="00B31CE0">
        <w:t xml:space="preserve"> können Nachteile im Lehrstellenmarkt sein,</w:t>
      </w:r>
      <w:r w:rsidR="00EB535B" w:rsidRPr="001C7B68">
        <w:t xml:space="preserve"> wie </w:t>
      </w:r>
      <w:r w:rsidR="007F5E68">
        <w:t>beispiels</w:t>
      </w:r>
      <w:r w:rsidR="00EE676D">
        <w:t xml:space="preserve">weise </w:t>
      </w:r>
      <w:r w:rsidR="00EB535B" w:rsidRPr="001C7B68">
        <w:t>der sonderpädagogische Förderbedarf</w:t>
      </w:r>
      <w:r w:rsidR="00B31CE0">
        <w:t xml:space="preserve">. Gleiches gilt für </w:t>
      </w:r>
      <w:r w:rsidR="00EB535B" w:rsidRPr="001C7B68">
        <w:t xml:space="preserve">institutionelle Merkmale wie die </w:t>
      </w:r>
      <w:proofErr w:type="spellStart"/>
      <w:r w:rsidR="00EB535B" w:rsidRPr="001C7B68">
        <w:t>separative</w:t>
      </w:r>
      <w:proofErr w:type="spellEnd"/>
      <w:r w:rsidR="00EB535B" w:rsidRPr="001C7B68">
        <w:t xml:space="preserve"> Schulung (Eckhart &amp; Sahli Lozano, 2013). Die Nachteile von institutionellen und individuellen Faktoren können sich gegenseitig verstärken</w:t>
      </w:r>
      <w:r w:rsidR="0057604E">
        <w:t xml:space="preserve"> oder </w:t>
      </w:r>
      <w:r w:rsidR="00EB535B" w:rsidRPr="001C7B68">
        <w:t>abschwächen</w:t>
      </w:r>
      <w:r w:rsidR="0053726A">
        <w:t>.</w:t>
      </w:r>
      <w:r w:rsidR="00EB535B" w:rsidRPr="001C7B68">
        <w:t xml:space="preserve"> Risiken können sich kumulieren und überlagern, weshalb ihre Wechselwirkung zu beachten ist (Intersektionalität; Cole, 2009).</w:t>
      </w:r>
    </w:p>
    <w:p w14:paraId="4D94FF15" w14:textId="3E7560FB" w:rsidR="00EB535B" w:rsidRPr="001C7B68" w:rsidRDefault="00EB535B" w:rsidP="00EB535B">
      <w:pPr>
        <w:pStyle w:val="Textkrper"/>
      </w:pPr>
      <w:r w:rsidRPr="001C7B68">
        <w:t>In der Schweiz schliessen rund 26</w:t>
      </w:r>
      <w:r w:rsidR="007B2376">
        <w:t xml:space="preserve"> Prozent</w:t>
      </w:r>
      <w:r w:rsidRPr="001C7B68">
        <w:t xml:space="preserve"> die Sekundarstufe II in einem schulischen Track</w:t>
      </w:r>
      <w:r w:rsidR="000509C7">
        <w:t xml:space="preserve"> ab</w:t>
      </w:r>
      <w:r w:rsidRPr="001C7B68">
        <w:t xml:space="preserve"> (Gymnasium, Fachmittelschule) und rund 64</w:t>
      </w:r>
      <w:r w:rsidR="007B2376">
        <w:t xml:space="preserve"> Prozent</w:t>
      </w:r>
      <w:r w:rsidRPr="001C7B68">
        <w:t xml:space="preserve"> in einem berufsbildenden Track</w:t>
      </w:r>
      <w:r w:rsidR="007B2376">
        <w:t xml:space="preserve"> </w:t>
      </w:r>
      <w:r w:rsidRPr="001C7B68">
        <w:t xml:space="preserve">(Eidgenössisches Berufsbildungsattest EBA, Eidgenössisches Fähigkeitszeugnis EFZ) (Babel &amp; Lagana, 2016). </w:t>
      </w:r>
      <w:r w:rsidR="000214DF">
        <w:t xml:space="preserve">Dieser Beitrag richtet den </w:t>
      </w:r>
      <w:r w:rsidRPr="001C7B68">
        <w:t>Blick auf Jugendliche aus Sonderschul</w:t>
      </w:r>
      <w:r>
        <w:t>klassen</w:t>
      </w:r>
      <w:r w:rsidRPr="001C7B68">
        <w:t>, sonderpädagogischen Förderklassen und Regelschul</w:t>
      </w:r>
      <w:r>
        <w:t>klassen</w:t>
      </w:r>
      <w:r w:rsidRPr="001C7B68">
        <w:t xml:space="preserve"> mit Grundanforderungen, weil diese Gruppe</w:t>
      </w:r>
      <w:r w:rsidR="002610D7">
        <w:rPr>
          <w:rStyle w:val="Funotenzeichen"/>
        </w:rPr>
        <w:footnoteReference w:id="2"/>
      </w:r>
      <w:r w:rsidRPr="001C7B68">
        <w:t xml:space="preserve"> ein erhöhtes Risiko hat, keinen Abschluss</w:t>
      </w:r>
      <w:r w:rsidR="00B2741B">
        <w:t xml:space="preserve"> der Sekundarstufe II</w:t>
      </w:r>
      <w:r w:rsidRPr="001C7B68">
        <w:t xml:space="preserve"> zu erreichen (Pool Maag, 2016). Diese Jugendlichen treten </w:t>
      </w:r>
      <w:r w:rsidRPr="001C7B68">
        <w:lastRenderedPageBreak/>
        <w:t xml:space="preserve">nach der obligatorischen Schule in der Regel in </w:t>
      </w:r>
      <w:r>
        <w:t>niederschwellige Formen der</w:t>
      </w:r>
      <w:r w:rsidRPr="001C7B68">
        <w:t xml:space="preserve"> Berufsbildung über</w:t>
      </w:r>
      <w:r w:rsidR="002E1FA3">
        <w:t xml:space="preserve"> (</w:t>
      </w:r>
      <w:r w:rsidR="00CF4058">
        <w:t>z.</w:t>
      </w:r>
      <w:r w:rsidR="00A02B68">
        <w:t> </w:t>
      </w:r>
      <w:r w:rsidR="00CF4058">
        <w:t xml:space="preserve">B. </w:t>
      </w:r>
      <w:r w:rsidR="002E1FA3">
        <w:t xml:space="preserve">EBA, </w:t>
      </w:r>
      <w:proofErr w:type="spellStart"/>
      <w:r w:rsidR="002E1FA3">
        <w:t>Pr</w:t>
      </w:r>
      <w:r w:rsidR="005D6EC2">
        <w:t>A</w:t>
      </w:r>
      <w:proofErr w:type="spellEnd"/>
      <w:r w:rsidR="002E1FA3">
        <w:t>-Ausbildungen)</w:t>
      </w:r>
      <w:r>
        <w:t xml:space="preserve"> (Hofmann et al., 2021)</w:t>
      </w:r>
      <w:r w:rsidRPr="001C7B68">
        <w:t xml:space="preserve">. Jugendliche in Risikosituationen können nach dem 9. Schuljahr </w:t>
      </w:r>
      <w:r>
        <w:t xml:space="preserve">auch </w:t>
      </w:r>
      <w:r w:rsidRPr="001C7B68">
        <w:t>ein Zwischenjahr oder eine praktische Ausbildung (</w:t>
      </w:r>
      <w:proofErr w:type="spellStart"/>
      <w:r w:rsidRPr="001C7B68">
        <w:t>PrA</w:t>
      </w:r>
      <w:proofErr w:type="spellEnd"/>
      <w:r w:rsidRPr="001C7B68">
        <w:t xml:space="preserve"> nach INSOS) absolvieren, bevor sie eine Ausbildung</w:t>
      </w:r>
      <w:r w:rsidR="004871D2">
        <w:t xml:space="preserve"> auf der Sekundarstufe II starten. </w:t>
      </w:r>
    </w:p>
    <w:p w14:paraId="68B25B22" w14:textId="70264529" w:rsidR="00034EAD" w:rsidRDefault="00B14321" w:rsidP="00EB535B">
      <w:pPr>
        <w:pStyle w:val="Textkrper"/>
      </w:pPr>
      <w:r>
        <w:t>Der Erfolg</w:t>
      </w:r>
      <w:r w:rsidR="00EB535B" w:rsidRPr="001C7B68">
        <w:t xml:space="preserve"> des Übergangs in die Berufsbildung </w:t>
      </w:r>
      <w:r>
        <w:t>kann</w:t>
      </w:r>
      <w:r w:rsidRPr="001C7B68">
        <w:t xml:space="preserve"> </w:t>
      </w:r>
      <w:r w:rsidR="00EB535B" w:rsidRPr="001C7B68">
        <w:t xml:space="preserve">in normativer Hinsicht anhand von zwei Kriterien bewertet werden (Neuenschwander et al., 2012): </w:t>
      </w:r>
    </w:p>
    <w:p w14:paraId="34E3D6D7" w14:textId="542B7A7E" w:rsidR="00034EAD" w:rsidRPr="00042AAE" w:rsidRDefault="00EB535B" w:rsidP="00042AAE">
      <w:pPr>
        <w:pStyle w:val="Listennummer"/>
        <w:rPr>
          <w:lang w:val="de-CH"/>
        </w:rPr>
      </w:pPr>
      <w:r w:rsidRPr="008C7974">
        <w:rPr>
          <w:lang w:val="de-CH"/>
        </w:rPr>
        <w:t>Die Höhe der beruflichen Anforderungen und des Einkommens des gewählten Berufs b</w:t>
      </w:r>
      <w:r w:rsidR="008C7974" w:rsidRPr="008C7974">
        <w:rPr>
          <w:lang w:val="de-CH"/>
        </w:rPr>
        <w:t>ez</w:t>
      </w:r>
      <w:r w:rsidR="008C7974">
        <w:rPr>
          <w:lang w:val="de-CH"/>
        </w:rPr>
        <w:t>iehungsweise</w:t>
      </w:r>
      <w:r w:rsidRPr="008C7974">
        <w:rPr>
          <w:lang w:val="de-CH"/>
        </w:rPr>
        <w:t xml:space="preserve"> das Vorliegen einer Lehrstelle (vertikale Dimension)</w:t>
      </w:r>
    </w:p>
    <w:p w14:paraId="5B0728A3" w14:textId="58F506B7" w:rsidR="00034EAD" w:rsidRPr="00042AAE" w:rsidRDefault="00034EAD" w:rsidP="00042AAE">
      <w:pPr>
        <w:pStyle w:val="Listennummer"/>
        <w:rPr>
          <w:lang w:val="de-CH"/>
        </w:rPr>
      </w:pPr>
      <w:r w:rsidRPr="00F84249">
        <w:rPr>
          <w:lang w:val="de-CH"/>
        </w:rPr>
        <w:t>D</w:t>
      </w:r>
      <w:r w:rsidR="00EB535B" w:rsidRPr="00F84249">
        <w:rPr>
          <w:lang w:val="de-CH"/>
        </w:rPr>
        <w:t>ie wahrgenommene Passung zwischen Interessen und Fähigkeiten der Jugendlichen und den Merkmalen des Berufs (Person-Beruf-Passung)</w:t>
      </w:r>
    </w:p>
    <w:p w14:paraId="680AA05E" w14:textId="18A93DA5" w:rsidR="00EB535B" w:rsidRPr="001C7B68" w:rsidRDefault="00EB535B" w:rsidP="00042AAE">
      <w:pPr>
        <w:pStyle w:val="Textkrper"/>
        <w:ind w:firstLine="0"/>
      </w:pPr>
      <w:r w:rsidRPr="001C7B68">
        <w:t>Diese zwei Dimensionen sind weitgehend unabhängig</w:t>
      </w:r>
      <w:r w:rsidR="00553722">
        <w:t xml:space="preserve">: </w:t>
      </w:r>
      <w:r w:rsidRPr="001C7B68">
        <w:t>Jugendliche können einen Beruf</w:t>
      </w:r>
      <w:r w:rsidR="00553722">
        <w:t xml:space="preserve"> wählen</w:t>
      </w:r>
      <w:r w:rsidRPr="001C7B68">
        <w:t xml:space="preserve"> mit hoher </w:t>
      </w:r>
      <w:r w:rsidR="00553722">
        <w:t xml:space="preserve">oder </w:t>
      </w:r>
      <w:r w:rsidRPr="001C7B68">
        <w:t xml:space="preserve">tiefer Person-Beruf-Passung in Branchen mit höheren oder tieferen Anforderungen. Die </w:t>
      </w:r>
      <w:r w:rsidR="00846694">
        <w:t xml:space="preserve">folgende </w:t>
      </w:r>
      <w:r w:rsidRPr="001C7B68">
        <w:t>Argumentation fokussiert auf die Wahrscheinlichkeit des Direktübertritts in die berufliche Grundbildung</w:t>
      </w:r>
      <w:r w:rsidR="00DB483C">
        <w:t xml:space="preserve">. Dies hat zwei Gründe: </w:t>
      </w:r>
      <w:r w:rsidR="00F73FB3">
        <w:t>Einerseits beeinflusst ein Direktübertritt</w:t>
      </w:r>
      <w:r w:rsidRPr="001C7B68">
        <w:t xml:space="preserve"> die weiteren Bildungsverläufe</w:t>
      </w:r>
      <w:r w:rsidR="00F73FB3">
        <w:t>, andererseits</w:t>
      </w:r>
      <w:r w:rsidRPr="001C7B68">
        <w:t xml:space="preserve"> </w:t>
      </w:r>
      <w:r w:rsidR="00F73FB3">
        <w:t>erlauben</w:t>
      </w:r>
      <w:r w:rsidRPr="001C7B68">
        <w:t xml:space="preserve"> die vorliegenden </w:t>
      </w:r>
      <w:r w:rsidR="00CD1153">
        <w:t xml:space="preserve">querschnittlichen </w:t>
      </w:r>
      <w:r w:rsidRPr="001C7B68">
        <w:t>Daten keine langfristigen Vorhersagen.</w:t>
      </w:r>
    </w:p>
    <w:p w14:paraId="7AB72AE2" w14:textId="58CCD826" w:rsidR="00EB535B" w:rsidRPr="001C7B68" w:rsidRDefault="00E01A21" w:rsidP="00EB535B">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37DEC8F6" wp14:editId="0E97CBFB">
                <wp:simplePos x="0" y="0"/>
                <wp:positionH relativeFrom="page">
                  <wp:align>left</wp:align>
                </wp:positionH>
                <wp:positionV relativeFrom="paragraph">
                  <wp:posOffset>1423887</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AB7172D" w14:textId="74857514" w:rsidR="00987E28" w:rsidRPr="00AA69C6" w:rsidRDefault="00987E28" w:rsidP="00987E28">
                            <w:pPr>
                              <w:pStyle w:val="Hervorhebung1"/>
                              <w:rPr>
                                <w:rStyle w:val="Hervorhebung"/>
                                <w:i/>
                                <w:iCs w:val="0"/>
                              </w:rPr>
                            </w:pPr>
                            <w:r>
                              <w:t>S</w:t>
                            </w:r>
                            <w:r w:rsidRPr="00887E65">
                              <w:t>chulische</w:t>
                            </w:r>
                            <w:r w:rsidRPr="00AA69C6">
                              <w:rPr>
                                <w:rStyle w:val="Hervorhebung"/>
                                <w:i/>
                                <w:iCs w:val="0"/>
                              </w:rPr>
                              <w:t xml:space="preserve"> Leistungen von Jugendlichen haben eine erstaunlich geringe Bedeutung bei der Vergabe einer Lehrstelle. </w:t>
                            </w:r>
                          </w:p>
                          <w:p w14:paraId="0A69D92E" w14:textId="26A64A2E" w:rsidR="00987E28" w:rsidRPr="004B0AE6" w:rsidRDefault="00987E28" w:rsidP="00987E28">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EC8F6" id="_x0000_t202" coordsize="21600,21600" o:spt="202" path="m,l,21600r21600,l21600,xe">
                <v:stroke joinstyle="miter"/>
                <v:path gradientshapeok="t" o:connecttype="rect"/>
              </v:shapetype>
              <v:shape id="Textfeld 1330950061" o:spid="_x0000_s1026" type="#_x0000_t202" alt="&quot;&quot;" style="position:absolute;left:0;text-align:left;margin-left:0;margin-top:112.1pt;width:403.8pt;height:38.8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" o:allowoverlap="f" filled="f" stroked="f">
                <v:textbox inset="29mm,,2.5mm">
                  <w:txbxContent>
                    <w:p w14:paraId="7AB7172D" w14:textId="74857514" w:rsidR="00987E28" w:rsidRPr="00AA69C6" w:rsidRDefault="00987E28" w:rsidP="00987E28">
                      <w:pPr>
                        <w:pStyle w:val="Hervorhebung1"/>
                        <w:rPr>
                          <w:rStyle w:val="Hervorhebung"/>
                          <w:i/>
                          <w:iCs w:val="0"/>
                        </w:rPr>
                      </w:pPr>
                      <w:r>
                        <w:t>S</w:t>
                      </w:r>
                      <w:r w:rsidRPr="00887E65">
                        <w:t>chulische</w:t>
                      </w:r>
                      <w:r w:rsidRPr="00AA69C6">
                        <w:rPr>
                          <w:rStyle w:val="Hervorhebung"/>
                          <w:i/>
                          <w:iCs w:val="0"/>
                        </w:rPr>
                        <w:t xml:space="preserve"> Leistungen von Jugendlichen haben eine erstaunlich geringe Bedeutung bei der Vergabe einer Lehrstelle. </w:t>
                      </w:r>
                    </w:p>
                    <w:p w14:paraId="0A69D92E" w14:textId="26A64A2E" w:rsidR="00987E28" w:rsidRPr="004B0AE6" w:rsidRDefault="00987E28" w:rsidP="00987E28">
                      <w:pPr>
                        <w:pStyle w:val="Hervorhebung1"/>
                      </w:pPr>
                    </w:p>
                  </w:txbxContent>
                </v:textbox>
                <w10:wrap type="topAndBottom" anchorx="page"/>
              </v:shape>
            </w:pict>
          </mc:Fallback>
        </mc:AlternateContent>
      </w:r>
      <w:r w:rsidR="00B62D4B">
        <w:t xml:space="preserve">Vor diesem </w:t>
      </w:r>
      <w:r w:rsidR="00EB535B" w:rsidRPr="001C7B68">
        <w:t xml:space="preserve">Hintergrund wird der </w:t>
      </w:r>
      <w:r w:rsidR="00EB535B" w:rsidRPr="003B5DEA">
        <w:t>Frage nachgegangen, wie sehr</w:t>
      </w:r>
      <w:r w:rsidR="0020078E" w:rsidRPr="003B5DEA">
        <w:t xml:space="preserve"> die schon genannten</w:t>
      </w:r>
      <w:r w:rsidR="00EB535B" w:rsidRPr="003B5DEA">
        <w:t xml:space="preserve"> </w:t>
      </w:r>
      <w:r w:rsidR="0020078E" w:rsidRPr="003B5DEA">
        <w:t>Risikof</w:t>
      </w:r>
      <w:r w:rsidR="00EB535B" w:rsidRPr="003B5DEA">
        <w:t>aktoren</w:t>
      </w:r>
      <w:r w:rsidR="003F74CA" w:rsidRPr="003B5DEA">
        <w:t xml:space="preserve"> die Erfolgschancen im Lehrstellenmarkt beeinflussen</w:t>
      </w:r>
      <w:r w:rsidR="003F74CA">
        <w:t>:</w:t>
      </w:r>
      <w:r w:rsidR="00EB535B" w:rsidRPr="001C7B68">
        <w:t xml:space="preserve"> tiefere Schulleistungen, psychische Probleme, Verhaltensprobleme, aber auch individuelle Diagnosen wie sonderpädagogischer Förderbedarf </w:t>
      </w:r>
      <w:r w:rsidR="00027D2F">
        <w:t>und</w:t>
      </w:r>
      <w:r w:rsidR="00EB535B" w:rsidRPr="001C7B68">
        <w:t xml:space="preserve"> institutionelle Faktoren wie die </w:t>
      </w:r>
      <w:proofErr w:type="spellStart"/>
      <w:r w:rsidR="00EB535B" w:rsidRPr="001C7B68">
        <w:t>separative</w:t>
      </w:r>
      <w:proofErr w:type="spellEnd"/>
      <w:r w:rsidR="00EB535B" w:rsidRPr="001C7B68">
        <w:t xml:space="preserve"> Schulung. Diese Frage wird </w:t>
      </w:r>
      <w:r w:rsidR="00027D2F">
        <w:t xml:space="preserve">mit </w:t>
      </w:r>
      <w:r w:rsidR="00EB535B" w:rsidRPr="001C7B68">
        <w:t>de</w:t>
      </w:r>
      <w:r w:rsidR="00027D2F">
        <w:t>n</w:t>
      </w:r>
      <w:r w:rsidR="00EB535B" w:rsidRPr="001C7B68">
        <w:t xml:space="preserve"> Daten der Studie </w:t>
      </w:r>
      <w:r w:rsidR="001C6BB4">
        <w:rPr>
          <w:rFonts w:cs="Open Sans SemiCondensed"/>
        </w:rPr>
        <w:t>«</w:t>
      </w:r>
      <w:r w:rsidR="00EB535B" w:rsidRPr="001C7B68">
        <w:t>Trail – Transition in die Berufsbildung</w:t>
      </w:r>
      <w:r w:rsidR="001C6BB4">
        <w:rPr>
          <w:rFonts w:cs="Open Sans SemiCondensed"/>
        </w:rPr>
        <w:t>»</w:t>
      </w:r>
      <w:r w:rsidR="00EB535B" w:rsidRPr="001C7B68">
        <w:t xml:space="preserve"> bearbeitet. In dieser Studie wurden </w:t>
      </w:r>
      <w:r w:rsidR="00FF606A">
        <w:t>etwa</w:t>
      </w:r>
      <w:r w:rsidR="001E1791">
        <w:t xml:space="preserve"> 1500</w:t>
      </w:r>
      <w:r w:rsidR="00EB535B" w:rsidRPr="001C7B68">
        <w:t xml:space="preserve"> Jugendliche im 9. Schuljahr </w:t>
      </w:r>
      <w:r w:rsidR="008D3542">
        <w:t xml:space="preserve">sowie ihre Klassenlehrpersonen befragt. </w:t>
      </w:r>
      <w:r w:rsidR="00711997">
        <w:t xml:space="preserve">Die Befragten </w:t>
      </w:r>
      <w:r w:rsidR="00B870C4">
        <w:t xml:space="preserve">entsprechen </w:t>
      </w:r>
      <w:r w:rsidR="007F26AA">
        <w:t xml:space="preserve">der Gruppe </w:t>
      </w:r>
      <w:r w:rsidR="00EB535B" w:rsidRPr="001C7B68">
        <w:t>Jugendliche in Risikosituationen</w:t>
      </w:r>
      <w:r w:rsidR="00FA7154">
        <w:t xml:space="preserve"> und kommen</w:t>
      </w:r>
      <w:r w:rsidR="00EB535B" w:rsidRPr="001C7B68">
        <w:t xml:space="preserve"> aus der Deutschschweiz und der </w:t>
      </w:r>
      <w:proofErr w:type="spellStart"/>
      <w:r w:rsidR="00EB535B" w:rsidRPr="001C7B68">
        <w:t>Romandie</w:t>
      </w:r>
      <w:proofErr w:type="spellEnd"/>
      <w:r w:rsidR="00EB535B" w:rsidRPr="001C7B68">
        <w:t>. Die Jugendlichen füllten überdies Leistungstests</w:t>
      </w:r>
      <w:r w:rsidR="009C1DD4">
        <w:t xml:space="preserve"> </w:t>
      </w:r>
      <w:r w:rsidR="00EB535B" w:rsidRPr="001C7B68">
        <w:t>in Lesen der Schulsprache und Mathematik</w:t>
      </w:r>
      <w:r w:rsidR="00FC4781" w:rsidRPr="00FC4781">
        <w:t xml:space="preserve"> </w:t>
      </w:r>
      <w:r w:rsidR="00FC4781">
        <w:t>aus</w:t>
      </w:r>
      <w:r w:rsidR="00EB535B" w:rsidRPr="001C7B68">
        <w:t xml:space="preserve">. </w:t>
      </w:r>
    </w:p>
    <w:p w14:paraId="5FF52027" w14:textId="1E780301" w:rsidR="00EB535B" w:rsidRPr="001C7B68" w:rsidRDefault="00EB535B" w:rsidP="00EB535B">
      <w:pPr>
        <w:pStyle w:val="berschrift1"/>
        <w:jc w:val="both"/>
        <w:rPr>
          <w:rFonts w:asciiTheme="minorHAnsi" w:hAnsiTheme="minorHAnsi" w:cstheme="minorHAnsi"/>
          <w:szCs w:val="24"/>
        </w:rPr>
      </w:pPr>
      <w:r w:rsidRPr="001C7B68">
        <w:rPr>
          <w:rFonts w:asciiTheme="minorHAnsi" w:hAnsiTheme="minorHAnsi" w:cstheme="minorHAnsi"/>
          <w:szCs w:val="24"/>
        </w:rPr>
        <w:t>Schulische Leistungen</w:t>
      </w:r>
    </w:p>
    <w:p w14:paraId="59DF6257" w14:textId="14ED1F19" w:rsidR="00EB535B" w:rsidRPr="001C7B68" w:rsidRDefault="00EB535B" w:rsidP="00786AFA">
      <w:pPr>
        <w:pStyle w:val="Textkrper"/>
        <w:ind w:firstLine="0"/>
      </w:pPr>
      <w:r w:rsidRPr="001C7B68">
        <w:t xml:space="preserve">Schulkarriereentscheidungen von </w:t>
      </w:r>
      <w:proofErr w:type="spellStart"/>
      <w:r w:rsidRPr="001C7B68">
        <w:t>Schüler</w:t>
      </w:r>
      <w:r w:rsidR="001D49B3">
        <w:t>:</w:t>
      </w:r>
      <w:r w:rsidRPr="001C7B68">
        <w:t>innen</w:t>
      </w:r>
      <w:proofErr w:type="spellEnd"/>
      <w:r w:rsidRPr="001C7B68">
        <w:t xml:space="preserve"> </w:t>
      </w:r>
      <w:r w:rsidR="0048453D">
        <w:t>sollten gemäss dem meritokratischen Prinzip</w:t>
      </w:r>
      <w:r w:rsidR="008B65C6">
        <w:rPr>
          <w:rStyle w:val="Funotenzeichen"/>
        </w:rPr>
        <w:footnoteReference w:id="3"/>
      </w:r>
      <w:r w:rsidR="008C0193">
        <w:t xml:space="preserve"> </w:t>
      </w:r>
      <w:r w:rsidR="001C278B">
        <w:t xml:space="preserve">getroffen werden: </w:t>
      </w:r>
      <w:r w:rsidRPr="001C7B68">
        <w:t xml:space="preserve">auf der Basis von Leistungen in den Schulfächern (Kronig, 2007). Die leistungsstärksten Lernenden sollen in die Schulform mit den höchsten Anforderungen übertreten. </w:t>
      </w:r>
      <w:r w:rsidR="00EE2BB5">
        <w:t xml:space="preserve">Wie das </w:t>
      </w:r>
      <w:r w:rsidRPr="001C7B68">
        <w:t>meritokratische Prinzip</w:t>
      </w:r>
      <w:r w:rsidR="00EE2BB5">
        <w:t xml:space="preserve"> angewendet wird,</w:t>
      </w:r>
      <w:r w:rsidRPr="001C7B68">
        <w:t xml:space="preserve"> unterscheidet sich aber zwischen de</w:t>
      </w:r>
      <w:r w:rsidR="00D17131">
        <w:t>r Schule</w:t>
      </w:r>
      <w:r w:rsidRPr="001C7B68">
        <w:t xml:space="preserve"> und dem Lehrstellenmarkt. </w:t>
      </w:r>
      <w:r w:rsidR="00C643F1">
        <w:t>S</w:t>
      </w:r>
      <w:r w:rsidRPr="001C7B68">
        <w:t xml:space="preserve">chulische Selektionsentscheidungen </w:t>
      </w:r>
      <w:r w:rsidR="00C643F1">
        <w:t xml:space="preserve">sind </w:t>
      </w:r>
      <w:r w:rsidRPr="001C7B68">
        <w:t xml:space="preserve">öffentlich-rechtlich geregelt und </w:t>
      </w:r>
      <w:r w:rsidR="00C643F1">
        <w:t xml:space="preserve">müssen </w:t>
      </w:r>
      <w:r w:rsidRPr="001C7B68">
        <w:t>rekursfähig sein</w:t>
      </w:r>
      <w:r w:rsidR="005253CB">
        <w:t>.</w:t>
      </w:r>
      <w:r w:rsidRPr="001C7B68">
        <w:t xml:space="preserve"> </w:t>
      </w:r>
      <w:r w:rsidR="005253CB">
        <w:t>D</w:t>
      </w:r>
      <w:r w:rsidRPr="001C7B68">
        <w:t xml:space="preserve">ie Selektion im Lehrstellenmarkt </w:t>
      </w:r>
      <w:r w:rsidR="00C643F1">
        <w:t xml:space="preserve">erfolgt </w:t>
      </w:r>
      <w:r w:rsidRPr="001C7B68">
        <w:t>nach privat-rechtlichen Kriterien und gemäss den Regeln der Ausbildungsbetriebe. Entscheidungen der Betriebe sind nicht rechenschaftspflichtig</w:t>
      </w:r>
      <w:r w:rsidR="009A315A">
        <w:t>:</w:t>
      </w:r>
      <w:r w:rsidRPr="001C7B68">
        <w:t xml:space="preserve"> Bewerbende haben </w:t>
      </w:r>
      <w:r w:rsidR="009A315A">
        <w:t xml:space="preserve">somit </w:t>
      </w:r>
      <w:r w:rsidRPr="001C7B68">
        <w:t>kein Anrecht auf einen Ausbildungsplatz. Entsprechend erhalten die schulischen Leistungen in den verschiedenen Fächern je nach Beruf unterschiedliches Gewicht (</w:t>
      </w:r>
      <w:proofErr w:type="spellStart"/>
      <w:r w:rsidRPr="001C7B68">
        <w:t>Jüttler</w:t>
      </w:r>
      <w:proofErr w:type="spellEnd"/>
      <w:r w:rsidRPr="001C7B68">
        <w:t xml:space="preserve"> et al., 2021). </w:t>
      </w:r>
    </w:p>
    <w:p w14:paraId="67CFE0CD" w14:textId="6B45E798" w:rsidR="001E26A8" w:rsidRPr="00167E62" w:rsidRDefault="00517006" w:rsidP="002111D5">
      <w:pPr>
        <w:pStyle w:val="Textkrper"/>
        <w:rPr>
          <w:rStyle w:val="Hervorhebung"/>
          <w:i w:val="0"/>
          <w:iCs w:val="0"/>
        </w:rPr>
      </w:pPr>
      <w:r>
        <w:t>S</w:t>
      </w:r>
      <w:r w:rsidR="00EB535B" w:rsidRPr="001C7B68">
        <w:t xml:space="preserve">chulische Leistungen </w:t>
      </w:r>
      <w:r>
        <w:t xml:space="preserve">haben </w:t>
      </w:r>
      <w:r w:rsidR="00EB535B" w:rsidRPr="001C7B68">
        <w:t>branchenübergreifend betrachtet eine erstaunlich geringe Bedeutung bei der Vergabe einer Lehrstelle</w:t>
      </w:r>
      <w:r>
        <w:t xml:space="preserve">. Das zeigt eine </w:t>
      </w:r>
      <w:r w:rsidRPr="001C7B68">
        <w:t xml:space="preserve">Befragung von </w:t>
      </w:r>
      <w:proofErr w:type="spellStart"/>
      <w:r w:rsidRPr="001C7B68">
        <w:t>Berufsbildner</w:t>
      </w:r>
      <w:r>
        <w:t>:</w:t>
      </w:r>
      <w:r w:rsidRPr="001C7B68">
        <w:t>innen</w:t>
      </w:r>
      <w:proofErr w:type="spellEnd"/>
      <w:r w:rsidRPr="001C7B68">
        <w:t xml:space="preserve"> </w:t>
      </w:r>
      <w:r w:rsidR="00EB535B" w:rsidRPr="001C7B68">
        <w:t>(</w:t>
      </w:r>
      <w:proofErr w:type="spellStart"/>
      <w:r w:rsidR="00EB535B" w:rsidRPr="001C7B68">
        <w:t>Isenring</w:t>
      </w:r>
      <w:proofErr w:type="spellEnd"/>
      <w:r w:rsidR="00EB535B" w:rsidRPr="001C7B68">
        <w:t xml:space="preserve"> &amp; Neuenschwander, 2018). Damit übereinstimmend zeigen Ergebnisse aus der Trail-Studie, dass die Mathematikleistungen nicht und die Leistungen in Lesen von Jugendlichen in Risikosituationen </w:t>
      </w:r>
      <w:r w:rsidR="00DE71DF">
        <w:t xml:space="preserve">kaum </w:t>
      </w:r>
      <w:r w:rsidR="005F3E11" w:rsidRPr="001C7B68">
        <w:t>vorhersagen</w:t>
      </w:r>
      <w:r w:rsidR="00EB289F">
        <w:t>, wie wahrscheinlich</w:t>
      </w:r>
      <w:r w:rsidR="00EB535B" w:rsidRPr="001C7B68">
        <w:t xml:space="preserve"> ein Direktübertritt</w:t>
      </w:r>
      <w:r w:rsidR="00EB289F">
        <w:t xml:space="preserve"> i</w:t>
      </w:r>
      <w:r w:rsidR="00EB535B" w:rsidRPr="001C7B68">
        <w:t>s</w:t>
      </w:r>
      <w:r w:rsidR="00EB289F">
        <w:t>t</w:t>
      </w:r>
      <w:r w:rsidR="00EB535B" w:rsidRPr="001C7B68">
        <w:t xml:space="preserve">. </w:t>
      </w:r>
      <w:r w:rsidR="00EB535B">
        <w:t xml:space="preserve">Offenbar </w:t>
      </w:r>
      <w:r w:rsidR="00EB535B" w:rsidRPr="001C7B68">
        <w:t xml:space="preserve">finden </w:t>
      </w:r>
      <w:r w:rsidR="006D75F1">
        <w:t xml:space="preserve">sowohl </w:t>
      </w:r>
      <w:r w:rsidR="00EB535B" w:rsidRPr="001C7B68">
        <w:t xml:space="preserve">Jugendliche mit schlechteren </w:t>
      </w:r>
      <w:r w:rsidR="006D75F1">
        <w:t xml:space="preserve">als </w:t>
      </w:r>
      <w:r w:rsidR="00703680">
        <w:t xml:space="preserve">auch </w:t>
      </w:r>
      <w:r w:rsidR="00942960">
        <w:t xml:space="preserve">mit </w:t>
      </w:r>
      <w:r w:rsidR="00EB535B" w:rsidRPr="001C7B68">
        <w:t xml:space="preserve">besseren Leistungen </w:t>
      </w:r>
      <w:r w:rsidR="00703680">
        <w:t xml:space="preserve">eine </w:t>
      </w:r>
      <w:r w:rsidR="00EB535B" w:rsidRPr="001C7B68">
        <w:t xml:space="preserve">Lehrstelle. Sie können </w:t>
      </w:r>
      <w:r w:rsidR="007459BA">
        <w:t xml:space="preserve">also </w:t>
      </w:r>
      <w:r w:rsidR="00EB535B" w:rsidRPr="001C7B68">
        <w:t>ihr berufliches Interesse realisieren, ohne sich zu über- b</w:t>
      </w:r>
      <w:r w:rsidR="003379C1">
        <w:t>eziehungsweise</w:t>
      </w:r>
      <w:r w:rsidR="00EB535B" w:rsidRPr="001C7B68">
        <w:t xml:space="preserve"> unterfordern. Für Jugendliche in Risikosituationen s</w:t>
      </w:r>
      <w:r w:rsidR="00BC1AFB">
        <w:t>cheinen damit</w:t>
      </w:r>
      <w:r w:rsidR="00EB535B" w:rsidRPr="001C7B68">
        <w:t xml:space="preserve"> die Leistungen in den Schulfächern kein relevantes Hindernis auf dem Weg in die Berufsbildung</w:t>
      </w:r>
      <w:r w:rsidR="00942960" w:rsidRPr="00942960">
        <w:t xml:space="preserve"> </w:t>
      </w:r>
      <w:r w:rsidR="00942960">
        <w:t>zu sein</w:t>
      </w:r>
      <w:r w:rsidR="00EB535B" w:rsidRPr="001C7B68">
        <w:t xml:space="preserve">. </w:t>
      </w:r>
    </w:p>
    <w:p w14:paraId="672B969B" w14:textId="77777777" w:rsidR="00EB535B" w:rsidRPr="001C7B68" w:rsidRDefault="00EB535B" w:rsidP="00EB535B">
      <w:pPr>
        <w:pStyle w:val="berschrift1"/>
        <w:ind w:left="340" w:hanging="340"/>
        <w:jc w:val="both"/>
        <w:rPr>
          <w:rFonts w:asciiTheme="minorHAnsi" w:hAnsiTheme="minorHAnsi" w:cstheme="minorHAnsi"/>
          <w:szCs w:val="24"/>
        </w:rPr>
      </w:pPr>
      <w:r w:rsidRPr="001C7B68">
        <w:rPr>
          <w:rFonts w:asciiTheme="minorHAnsi" w:hAnsiTheme="minorHAnsi" w:cstheme="minorHAnsi"/>
          <w:szCs w:val="24"/>
        </w:rPr>
        <w:lastRenderedPageBreak/>
        <w:t>Psychische Probleme und Verhaltensprobleme: sozial-emotionale Kompetenzen</w:t>
      </w:r>
    </w:p>
    <w:p w14:paraId="0E3DB1D8" w14:textId="0F38F95E" w:rsidR="00EB535B" w:rsidRPr="001C7B68" w:rsidRDefault="00EB535B" w:rsidP="00786AFA">
      <w:pPr>
        <w:pStyle w:val="Textkrper"/>
        <w:ind w:firstLine="0"/>
      </w:pPr>
      <w:r w:rsidRPr="001C7B68">
        <w:t>Die Bedeutung psychische</w:t>
      </w:r>
      <w:r w:rsidR="00F704AA">
        <w:t>r</w:t>
      </w:r>
      <w:r w:rsidRPr="001C7B68">
        <w:t xml:space="preserve"> Probleme und Verhaltensprobleme </w:t>
      </w:r>
      <w:r w:rsidR="0071443C">
        <w:t>auf dem</w:t>
      </w:r>
      <w:r w:rsidRPr="001C7B68">
        <w:t xml:space="preserve"> Lehrstellenmarkt wurde bisher selten untersucht. Dies</w:t>
      </w:r>
      <w:r w:rsidR="0071443C">
        <w:t xml:space="preserve"> ist</w:t>
      </w:r>
      <w:r w:rsidRPr="001C7B68">
        <w:t xml:space="preserve"> erstaun</w:t>
      </w:r>
      <w:r w:rsidR="0071443C">
        <w:t>lich</w:t>
      </w:r>
      <w:r w:rsidRPr="001C7B68">
        <w:t xml:space="preserve">, </w:t>
      </w:r>
      <w:r w:rsidR="0071443C">
        <w:t>da</w:t>
      </w:r>
      <w:r w:rsidRPr="001C7B68">
        <w:t xml:space="preserve"> die Prävalenz </w:t>
      </w:r>
      <w:r w:rsidR="0071443C">
        <w:t xml:space="preserve">dieser Probleme </w:t>
      </w:r>
      <w:r w:rsidRPr="001C7B68">
        <w:t>im Jugendalter in den letzten Jahren zugenommen hat (Stocker, 2021). Eigene</w:t>
      </w:r>
      <w:r w:rsidR="00B539D9">
        <w:t>, bislang</w:t>
      </w:r>
      <w:r w:rsidRPr="001C7B68">
        <w:t xml:space="preserve"> unveröffentlichte Mehrebenenanalysen mit Daten aus der Trail-Studie belegen erstmals</w:t>
      </w:r>
      <w:r w:rsidR="00B539D9">
        <w:t>:</w:t>
      </w:r>
      <w:r w:rsidRPr="001C7B68">
        <w:t xml:space="preserve"> </w:t>
      </w:r>
      <w:r w:rsidR="00B539D9">
        <w:t>P</w:t>
      </w:r>
      <w:r w:rsidRPr="001C7B68">
        <w:t xml:space="preserve">sychische Probleme </w:t>
      </w:r>
      <w:r w:rsidR="00B539D9">
        <w:t xml:space="preserve">beeinträchtigen </w:t>
      </w:r>
      <w:r w:rsidRPr="001C7B68">
        <w:t xml:space="preserve">die Chancen auf eine Lehrstelle von Jugendlichen in Risikosituationen stärker als Leistungen in Mathematik. Leistungen in Lesen spielen </w:t>
      </w:r>
      <w:r w:rsidR="00401746">
        <w:t xml:space="preserve">hingegen </w:t>
      </w:r>
      <w:r w:rsidRPr="001C7B68">
        <w:t xml:space="preserve">eine kleine Rolle. In Übereinstimmung damit zeigten Lustenberger et al. (2023), dass psychische Probleme im 8. Schuljahr das Risiko von Lehrvertragsauflösungen vier Jahre später vorhersagen. Interessanterweise lassen Verhaltensprobleme von Jugendlichen im Lehrpersonenurteil </w:t>
      </w:r>
      <w:r w:rsidR="00BE4542">
        <w:t>aber</w:t>
      </w:r>
      <w:r w:rsidR="00BE4542" w:rsidRPr="001C7B68">
        <w:t xml:space="preserve"> </w:t>
      </w:r>
      <w:r w:rsidRPr="001C7B68">
        <w:t xml:space="preserve">keine </w:t>
      </w:r>
      <w:r>
        <w:t>relevanten</w:t>
      </w:r>
      <w:r w:rsidRPr="001C7B68">
        <w:t xml:space="preserve"> Vorhersagen auf einen Direktübertritt zu. Probleme mit Gleichaltrigen spielen hingegen eine gewisse Rolle. Psychische Probleme werden in der Schule manchmal übersehen und erhalten von Lehrpersonen </w:t>
      </w:r>
      <w:r w:rsidR="001E69FF">
        <w:t xml:space="preserve">weniger Aufmerksamkeit </w:t>
      </w:r>
      <w:r w:rsidRPr="001C7B68">
        <w:t xml:space="preserve">als Verhaltensprobleme, </w:t>
      </w:r>
      <w:r w:rsidR="001E69FF">
        <w:t xml:space="preserve">die </w:t>
      </w:r>
      <w:r w:rsidRPr="001C7B68">
        <w:t>d</w:t>
      </w:r>
      <w:r w:rsidR="001E69FF">
        <w:t xml:space="preserve">en </w:t>
      </w:r>
      <w:r w:rsidRPr="001C7B68">
        <w:t>Unterricht</w:t>
      </w:r>
      <w:r w:rsidR="001E69FF">
        <w:t xml:space="preserve"> </w:t>
      </w:r>
      <w:r w:rsidRPr="001C7B68">
        <w:t>stark stören können</w:t>
      </w:r>
      <w:r>
        <w:t xml:space="preserve"> (Bilz, 2014)</w:t>
      </w:r>
      <w:r w:rsidRPr="001C7B68">
        <w:t xml:space="preserve">. Möglicherweise können Jugendliche psychische Probleme in wichtigen Situationen wie </w:t>
      </w:r>
      <w:r w:rsidR="00AF5BC8">
        <w:t xml:space="preserve">beispielsweise </w:t>
      </w:r>
      <w:r w:rsidRPr="001C7B68">
        <w:t>Bewerbungsgesprächen weniger gut regulieren als Verhaltensprobleme</w:t>
      </w:r>
      <w:r w:rsidR="00AF5BC8">
        <w:t>. Dadurch sinkt</w:t>
      </w:r>
      <w:r w:rsidRPr="001C7B68">
        <w:t xml:space="preserve"> die Chance auf eine Lehrstelle </w:t>
      </w:r>
      <w:r w:rsidR="00AF5BC8">
        <w:t>erheblich</w:t>
      </w:r>
      <w:r w:rsidRPr="001C7B68">
        <w:t xml:space="preserve">. </w:t>
      </w:r>
    </w:p>
    <w:p w14:paraId="6FDC76C5" w14:textId="1CA47C5E" w:rsidR="00EB535B" w:rsidRPr="001C7B68" w:rsidRDefault="00DD7480" w:rsidP="00EB535B">
      <w:pPr>
        <w:pStyle w:val="Textkrper"/>
      </w:pPr>
      <w:r>
        <w:t>Hohe sozial-emotio</w:t>
      </w:r>
      <w:r w:rsidR="0073613A">
        <w:t xml:space="preserve">nale Kompetenzen </w:t>
      </w:r>
      <w:r w:rsidR="00EB535B" w:rsidRPr="001C7B68">
        <w:t xml:space="preserve">helfen Jugendlichen </w:t>
      </w:r>
      <w:r w:rsidR="0073613A">
        <w:t>bei der Selbstregulation</w:t>
      </w:r>
      <w:r w:rsidR="00EB535B" w:rsidRPr="001C7B68">
        <w:t xml:space="preserve"> – ein wichtiger Aspekt der überfachlichen Kompetenzen im Lehrplan 21 (BKS, 2018). </w:t>
      </w:r>
      <w:r w:rsidR="00E1360A">
        <w:t>Casale et al.</w:t>
      </w:r>
      <w:r w:rsidR="00F36B00">
        <w:t xml:space="preserve"> (2025)</w:t>
      </w:r>
      <w:r w:rsidR="00E1360A">
        <w:t xml:space="preserve"> unterscheiden </w:t>
      </w:r>
      <w:r w:rsidR="00E1360A" w:rsidRPr="00042AAE">
        <w:t>i</w:t>
      </w:r>
      <w:r w:rsidR="00EB535B" w:rsidRPr="00042AAE">
        <w:t>n Anlehnung an</w:t>
      </w:r>
      <w:r w:rsidR="003568E3" w:rsidRPr="00042AAE">
        <w:t xml:space="preserve"> das</w:t>
      </w:r>
      <w:r w:rsidR="00EB535B" w:rsidRPr="00042AAE">
        <w:t xml:space="preserve"> </w:t>
      </w:r>
      <w:r w:rsidR="00EB535B" w:rsidRPr="00042AAE">
        <w:rPr>
          <w:i/>
          <w:iCs/>
        </w:rPr>
        <w:t xml:space="preserve">Collaborative </w:t>
      </w:r>
      <w:proofErr w:type="spellStart"/>
      <w:r w:rsidR="00EB535B" w:rsidRPr="00042AAE">
        <w:rPr>
          <w:i/>
          <w:iCs/>
        </w:rPr>
        <w:t>for</w:t>
      </w:r>
      <w:proofErr w:type="spellEnd"/>
      <w:r w:rsidR="00EB535B" w:rsidRPr="00042AAE">
        <w:rPr>
          <w:i/>
          <w:iCs/>
        </w:rPr>
        <w:t xml:space="preserve"> Academic, </w:t>
      </w:r>
      <w:proofErr w:type="spellStart"/>
      <w:r w:rsidR="00EB535B" w:rsidRPr="00042AAE">
        <w:rPr>
          <w:i/>
          <w:iCs/>
        </w:rPr>
        <w:t>Social</w:t>
      </w:r>
      <w:proofErr w:type="spellEnd"/>
      <w:r w:rsidR="00EB535B" w:rsidRPr="00042AAE">
        <w:rPr>
          <w:i/>
          <w:iCs/>
        </w:rPr>
        <w:t xml:space="preserve">, and Emotional Learning </w:t>
      </w:r>
      <w:r w:rsidR="00EB535B" w:rsidRPr="0024495C">
        <w:t>(CASEL)</w:t>
      </w:r>
      <w:r w:rsidR="00EB535B" w:rsidRPr="001C7B68">
        <w:t xml:space="preserve"> fünf Gruppen von sozial-emotionalen Kompetenzen: Selbstwahrnehmung, Selbstregulation, Fremdwahrnehmung, Beziehungsfähigkeit und Problemlösefähigkeit. Wenn Jugendliche </w:t>
      </w:r>
      <w:r w:rsidR="00EB535B">
        <w:t>ihre</w:t>
      </w:r>
      <w:r w:rsidR="00EB535B" w:rsidRPr="001C7B68">
        <w:t xml:space="preserve"> sozial-emotionalen Kompetenzen verbessern, </w:t>
      </w:r>
      <w:r w:rsidR="0066387E">
        <w:t>steigen</w:t>
      </w:r>
      <w:r w:rsidR="00EB535B" w:rsidRPr="001C7B68">
        <w:t xml:space="preserve"> nicht nur die schulischen Leistungen, sondern </w:t>
      </w:r>
      <w:r w:rsidR="00070BDB">
        <w:t xml:space="preserve">es </w:t>
      </w:r>
      <w:r w:rsidR="00EB535B">
        <w:t>nehmen auch</w:t>
      </w:r>
      <w:r w:rsidR="001057A7">
        <w:t xml:space="preserve"> </w:t>
      </w:r>
      <w:r w:rsidR="00EB535B" w:rsidRPr="001C7B68">
        <w:t>Verhaltens</w:t>
      </w:r>
      <w:r w:rsidR="001057A7">
        <w:t xml:space="preserve">- und psychische </w:t>
      </w:r>
      <w:r w:rsidR="00EB535B" w:rsidRPr="001C7B68">
        <w:t xml:space="preserve">Probleme ab (Durlak et al., 2011; Cipriano et al., 2023). Dadurch verbessern sich die Chancen </w:t>
      </w:r>
      <w:r w:rsidR="00C9374F">
        <w:t>der</w:t>
      </w:r>
      <w:r w:rsidR="00EB535B" w:rsidRPr="001C7B68">
        <w:t xml:space="preserve"> Jugendlichen </w:t>
      </w:r>
      <w:r w:rsidR="00C9374F">
        <w:t>auf dem</w:t>
      </w:r>
      <w:r w:rsidR="00EB535B" w:rsidRPr="001C7B68">
        <w:t xml:space="preserve"> Lehrstellenmarkt. Es </w:t>
      </w:r>
      <w:r w:rsidR="005D51CD">
        <w:t>gibt</w:t>
      </w:r>
      <w:r w:rsidR="00EB535B" w:rsidRPr="001C7B68">
        <w:t xml:space="preserve"> zahlreiche Programme und Lehrmittel zur Förderung der sozial-emotionalen Kompetenzen in der Schule (z.</w:t>
      </w:r>
      <w:r w:rsidR="0024495C">
        <w:t> </w:t>
      </w:r>
      <w:r w:rsidR="00EB535B" w:rsidRPr="001C7B68">
        <w:t xml:space="preserve">B. Jones et al., 2021). Die Förderung dieser Kompetenzen könnte daher ein Ansatz sein, um psychischen und Verhaltensproblemen von Jugendlichen vorzubeugen und </w:t>
      </w:r>
      <w:r w:rsidR="003C71C2">
        <w:t>so</w:t>
      </w:r>
      <w:r w:rsidR="00EB535B" w:rsidRPr="001C7B68">
        <w:t>mit</w:t>
      </w:r>
      <w:r w:rsidR="00646CAC">
        <w:t xml:space="preserve"> </w:t>
      </w:r>
      <w:r w:rsidR="00EB535B" w:rsidRPr="001C7B68">
        <w:t xml:space="preserve">ihre Chancen im Lehrstellenmarkt zu verbessern. </w:t>
      </w:r>
    </w:p>
    <w:p w14:paraId="7B6EF5C6" w14:textId="0D9DFC1C" w:rsidR="00C0277B" w:rsidRPr="001C7B68" w:rsidRDefault="008E752C" w:rsidP="008E752C">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2E351849" wp14:editId="7BA8BBC6">
                <wp:simplePos x="0" y="0"/>
                <wp:positionH relativeFrom="page">
                  <wp:align>left</wp:align>
                </wp:positionH>
                <wp:positionV relativeFrom="paragraph">
                  <wp:posOffset>1424940</wp:posOffset>
                </wp:positionV>
                <wp:extent cx="5128260" cy="492760"/>
                <wp:effectExtent l="0" t="0" r="0" b="2540"/>
                <wp:wrapTopAndBottom/>
                <wp:docPr id="1527239746" name="Textfeld 1527239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2AB45C31" w14:textId="7E56DB24" w:rsidR="00C0277B" w:rsidRPr="00AA69C6" w:rsidRDefault="00444217" w:rsidP="00C0277B">
                            <w:pPr>
                              <w:pStyle w:val="Hervorhebung1"/>
                              <w:rPr>
                                <w:rStyle w:val="Hervorhebung"/>
                                <w:i/>
                                <w:iCs w:val="0"/>
                              </w:rPr>
                            </w:pPr>
                            <w:r>
                              <w:t>Die Förderung von sozial-emotionalen Kompetenzen könnte</w:t>
                            </w:r>
                            <w:r w:rsidR="00B268EF">
                              <w:t xml:space="preserve"> die Chancen von Jugendlichen auf dem Lehrstellenmarkt verbessern.</w:t>
                            </w:r>
                          </w:p>
                          <w:p w14:paraId="644194F2" w14:textId="715F3418" w:rsidR="00C0277B" w:rsidRPr="004B0AE6" w:rsidRDefault="00C0277B" w:rsidP="00C0277B">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51849" id="Textfeld 1527239746" o:spid="_x0000_s1027" type="#_x0000_t202" alt="&quot;&quot;" style="position:absolute;left:0;text-align:left;margin-left:0;margin-top:112.2pt;width:403.8pt;height:38.8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" o:allowoverlap="f" filled="f" stroked="f">
                <v:textbox inset="29mm,,2.5mm">
                  <w:txbxContent>
                    <w:p w14:paraId="2AB45C31" w14:textId="7E56DB24" w:rsidR="00C0277B" w:rsidRPr="00AA69C6" w:rsidRDefault="00444217" w:rsidP="00C0277B">
                      <w:pPr>
                        <w:pStyle w:val="Hervorhebung1"/>
                        <w:rPr>
                          <w:rStyle w:val="Hervorhebung"/>
                          <w:i/>
                          <w:iCs w:val="0"/>
                        </w:rPr>
                      </w:pPr>
                      <w:r>
                        <w:t>Die Förderung von sozial-emotionalen Kompetenzen könnte</w:t>
                      </w:r>
                      <w:r w:rsidR="00B268EF">
                        <w:t xml:space="preserve"> die Chancen von Jugendlichen auf dem Lehrstellenmarkt verbessern.</w:t>
                      </w:r>
                    </w:p>
                    <w:p w14:paraId="644194F2" w14:textId="715F3418" w:rsidR="00C0277B" w:rsidRPr="004B0AE6" w:rsidRDefault="00C0277B" w:rsidP="00C0277B">
                      <w:pPr>
                        <w:pStyle w:val="Hervorhebung1"/>
                      </w:pPr>
                    </w:p>
                  </w:txbxContent>
                </v:textbox>
                <w10:wrap type="topAndBottom" anchorx="page"/>
              </v:shape>
            </w:pict>
          </mc:Fallback>
        </mc:AlternateContent>
      </w:r>
      <w:r w:rsidR="00EB535B" w:rsidRPr="001C7B68">
        <w:t>Die Bedeutung sozial-emotionale</w:t>
      </w:r>
      <w:r w:rsidR="00646CAC">
        <w:t>r</w:t>
      </w:r>
      <w:r w:rsidR="00EB535B" w:rsidRPr="001C7B68">
        <w:t xml:space="preserve"> Kompetenzen wird auch durch Befragungen von </w:t>
      </w:r>
      <w:proofErr w:type="spellStart"/>
      <w:r w:rsidR="00EB535B" w:rsidRPr="001C7B68">
        <w:t>Berufsbildner</w:t>
      </w:r>
      <w:r w:rsidR="00646CAC">
        <w:t>:</w:t>
      </w:r>
      <w:r w:rsidR="00EB535B" w:rsidRPr="001C7B68">
        <w:t>innen</w:t>
      </w:r>
      <w:proofErr w:type="spellEnd"/>
      <w:r w:rsidR="00EB535B" w:rsidRPr="001C7B68">
        <w:t xml:space="preserve"> gestützt. Pünktlichkeit, Selb</w:t>
      </w:r>
      <w:r w:rsidR="00C9147E">
        <w:t>st</w:t>
      </w:r>
      <w:r w:rsidR="00EB535B" w:rsidRPr="001C7B68">
        <w:t>ständigkeit und Gewissenhaftigkeit gehören neben der Zahl der unentschuldigten Absenzen und vor allem der Motivation zur Berufsausübung zu den wichtigsten Kriterien bei der Lehrstellenvergabe (</w:t>
      </w:r>
      <w:proofErr w:type="spellStart"/>
      <w:r w:rsidR="00EB535B" w:rsidRPr="001C7B68">
        <w:t>Isenring</w:t>
      </w:r>
      <w:proofErr w:type="spellEnd"/>
      <w:r w:rsidR="00EB535B" w:rsidRPr="001C7B68">
        <w:t xml:space="preserve"> &amp; Neuenschwander, 2018). Die </w:t>
      </w:r>
      <w:proofErr w:type="spellStart"/>
      <w:r w:rsidR="00EB535B" w:rsidRPr="001C7B68">
        <w:t>Berufsbildner</w:t>
      </w:r>
      <w:r w:rsidR="008F6569">
        <w:t>:</w:t>
      </w:r>
      <w:r w:rsidR="00EB535B" w:rsidRPr="001C7B68">
        <w:t>innen</w:t>
      </w:r>
      <w:proofErr w:type="spellEnd"/>
      <w:r w:rsidR="00EB535B" w:rsidRPr="001C7B68">
        <w:t xml:space="preserve"> erwarten von Jugendlichen, dass sie ihre Emotionen kontrollieren und sich sozial angemessen verhalten können, sodass sie zielgerichtet und effizient im Team arbeiten. In Übereinstimmung mit den Befunden der Trail-Studie scheinen diese Kompetenzen die Leistungen in Mathematik und Lesen deutlich zu überlagern. </w:t>
      </w:r>
    </w:p>
    <w:p w14:paraId="67F94C1C" w14:textId="353482B5" w:rsidR="00EB535B" w:rsidRPr="00EB535B" w:rsidRDefault="00551A75" w:rsidP="00EB535B">
      <w:pPr>
        <w:pStyle w:val="berschrift1"/>
      </w:pPr>
      <w:r>
        <w:t>S</w:t>
      </w:r>
      <w:r w:rsidR="00EB535B" w:rsidRPr="00EB535B">
        <w:t>onderpädagogischer Förderbedarf</w:t>
      </w:r>
      <w:r>
        <w:t xml:space="preserve"> und </w:t>
      </w:r>
      <w:proofErr w:type="spellStart"/>
      <w:r>
        <w:t>separative</w:t>
      </w:r>
      <w:proofErr w:type="spellEnd"/>
      <w:r>
        <w:t xml:space="preserve"> Schulformen</w:t>
      </w:r>
      <w:r w:rsidR="00EB535B" w:rsidRPr="00EB535B">
        <w:t xml:space="preserve"> </w:t>
      </w:r>
    </w:p>
    <w:p w14:paraId="61E9C6E1" w14:textId="72E7D33C" w:rsidR="00EB535B" w:rsidRPr="001C7B68" w:rsidRDefault="00EB535B" w:rsidP="003C711C">
      <w:pPr>
        <w:pStyle w:val="Textkrper"/>
        <w:ind w:firstLine="0"/>
      </w:pPr>
      <w:r w:rsidRPr="001C7B68">
        <w:t>Frühere Studien zeigten immer wieder Effekte der Schulform auf die Chancen</w:t>
      </w:r>
      <w:r w:rsidR="00C42E31">
        <w:t>,</w:t>
      </w:r>
      <w:r w:rsidRPr="001C7B68">
        <w:t xml:space="preserve"> eine Lehrstelle</w:t>
      </w:r>
      <w:r w:rsidR="00C42E31">
        <w:t xml:space="preserve"> zu erhalten</w:t>
      </w:r>
      <w:r w:rsidRPr="001C7B68">
        <w:t xml:space="preserve"> (Neuenschwander et al., 2012):</w:t>
      </w:r>
      <w:r w:rsidR="000C7EC8">
        <w:t xml:space="preserve"> Bei gleichen Leistungen haben</w:t>
      </w:r>
      <w:r w:rsidRPr="001C7B68">
        <w:t xml:space="preserve"> Jugendliche aus einer Schulform mit Grundanforderungen (Realschule) schlechtere Chancen auf eine Lehrstelle als Jugendliche aus einer Schulform mit erweiterten oder hohen Ansprüchen. Weniger bekannt</w:t>
      </w:r>
      <w:r w:rsidR="000C7EC8">
        <w:t xml:space="preserve"> ist</w:t>
      </w:r>
      <w:r w:rsidRPr="001C7B68">
        <w:t xml:space="preserve">, wie sich die integrative vs. </w:t>
      </w:r>
      <w:proofErr w:type="spellStart"/>
      <w:r w:rsidRPr="001C7B68">
        <w:t>separative</w:t>
      </w:r>
      <w:proofErr w:type="spellEnd"/>
      <w:r w:rsidRPr="001C7B68">
        <w:t xml:space="preserve"> </w:t>
      </w:r>
      <w:r w:rsidR="00946B42">
        <w:t>S</w:t>
      </w:r>
      <w:r w:rsidRPr="001C7B68">
        <w:t xml:space="preserve">chulung von Jugendlichen mit sonderpädagogischem Förderbedarf auf die Chancen </w:t>
      </w:r>
      <w:r w:rsidR="004459C4">
        <w:t>auf dem</w:t>
      </w:r>
      <w:r w:rsidRPr="001C7B68">
        <w:t xml:space="preserve"> Lehrstellenmarkt auswirkt. Denn Jugendliche mit sonderpädagogischem Förderbedarf werden entweder</w:t>
      </w:r>
      <w:r w:rsidR="004459C4">
        <w:t xml:space="preserve"> integrativ</w:t>
      </w:r>
      <w:r w:rsidRPr="001C7B68">
        <w:t xml:space="preserve"> in der Regelschule oder </w:t>
      </w:r>
      <w:proofErr w:type="spellStart"/>
      <w:r w:rsidR="004459C4">
        <w:t>separativ</w:t>
      </w:r>
      <w:proofErr w:type="spellEnd"/>
      <w:r w:rsidR="004459C4">
        <w:t xml:space="preserve"> </w:t>
      </w:r>
      <w:r w:rsidRPr="001C7B68">
        <w:t>in sonderpädagogischen Förderklassen oder Sonderschulen</w:t>
      </w:r>
      <w:r w:rsidR="004459C4">
        <w:t xml:space="preserve"> </w:t>
      </w:r>
      <w:r w:rsidRPr="001C7B68">
        <w:t xml:space="preserve">gefördert (Sahli Lozano et al., 2021). Insbesondere stellt sich die Frage, ob der institutionelle </w:t>
      </w:r>
      <w:r w:rsidR="00CA3ED2">
        <w:t xml:space="preserve">Faktor der </w:t>
      </w:r>
      <w:proofErr w:type="spellStart"/>
      <w:r w:rsidR="00CA3ED2">
        <w:t>separativen</w:t>
      </w:r>
      <w:proofErr w:type="spellEnd"/>
      <w:r w:rsidR="00CA3ED2">
        <w:t xml:space="preserve"> </w:t>
      </w:r>
      <w:r w:rsidR="000B06DE">
        <w:t>S</w:t>
      </w:r>
      <w:r w:rsidR="00CA3ED2">
        <w:t>chulung</w:t>
      </w:r>
      <w:r w:rsidRPr="001C7B68">
        <w:t xml:space="preserve"> und die individuelle Diagnose sonderpädagogischer Förderbedarf einen zusätzlichen Effekt auf die Chance</w:t>
      </w:r>
      <w:r w:rsidR="00AD4813">
        <w:t>n</w:t>
      </w:r>
      <w:r w:rsidRPr="001C7B68">
        <w:t xml:space="preserve"> auf eine Lehrstelle haben. </w:t>
      </w:r>
    </w:p>
    <w:p w14:paraId="607F977A" w14:textId="4D03B232" w:rsidR="00EB535B" w:rsidRPr="001C7B68" w:rsidRDefault="0088249B" w:rsidP="00A65A4F">
      <w:pPr>
        <w:pStyle w:val="Textkrper"/>
        <w:ind w:firstLine="0"/>
      </w:pPr>
      <w:r>
        <w:lastRenderedPageBreak/>
        <w:t>Die n</w:t>
      </w:r>
      <w:r w:rsidR="00EB535B" w:rsidRPr="001C7B68">
        <w:t>eue</w:t>
      </w:r>
      <w:r>
        <w:t>n</w:t>
      </w:r>
      <w:r w:rsidR="00EB535B" w:rsidRPr="001C7B68">
        <w:t xml:space="preserve"> Ergebnisse der Trail-Studie zeigen, dass Jugendliche mit sonderpädagogischem Förderbedarf </w:t>
      </w:r>
      <w:r w:rsidR="00882258">
        <w:t>benachteiligt sind</w:t>
      </w:r>
      <w:r w:rsidR="00043185">
        <w:t xml:space="preserve"> </w:t>
      </w:r>
      <w:r w:rsidR="00043185" w:rsidRPr="001C7B68">
        <w:t xml:space="preserve">und seltener nach der obligatorischen Schule eine Lehrstellenzusage </w:t>
      </w:r>
      <w:r w:rsidR="0036633C">
        <w:t>erhalten</w:t>
      </w:r>
      <w:r w:rsidR="00AB5054">
        <w:t>. Dies</w:t>
      </w:r>
      <w:r w:rsidR="00043185">
        <w:t xml:space="preserve"> wurde festgestellt</w:t>
      </w:r>
      <w:r w:rsidR="00AB5054">
        <w:t xml:space="preserve"> </w:t>
      </w:r>
      <w:r w:rsidR="00EB535B" w:rsidRPr="001C7B68">
        <w:t xml:space="preserve">unter Berücksichtigung ihrer Leistungen in Mathematik und Lesen </w:t>
      </w:r>
      <w:r w:rsidR="00043185">
        <w:t>sowie</w:t>
      </w:r>
      <w:r w:rsidR="00EB535B" w:rsidRPr="001C7B68">
        <w:t xml:space="preserve"> de</w:t>
      </w:r>
      <w:r w:rsidR="00043185">
        <w:t>s</w:t>
      </w:r>
      <w:r w:rsidR="00EB535B" w:rsidRPr="001C7B68">
        <w:t xml:space="preserve"> Ausmass</w:t>
      </w:r>
      <w:r w:rsidR="00043185">
        <w:t>es</w:t>
      </w:r>
      <w:r w:rsidR="00EB535B" w:rsidRPr="001C7B68">
        <w:t xml:space="preserve"> an psychischen Problemen und Verhaltensproblemen (erfasst aus der Lehrpersonenperspektive)</w:t>
      </w:r>
      <w:r w:rsidR="00043185">
        <w:t xml:space="preserve">. </w:t>
      </w:r>
      <w:r w:rsidR="00EB535B" w:rsidRPr="001C7B68">
        <w:t xml:space="preserve">Das Label </w:t>
      </w:r>
      <w:r w:rsidR="001C6BB4">
        <w:rPr>
          <w:rFonts w:cs="Open Sans SemiCondensed"/>
        </w:rPr>
        <w:t>«</w:t>
      </w:r>
      <w:r w:rsidR="00287001">
        <w:t>S</w:t>
      </w:r>
      <w:r w:rsidR="00EB535B" w:rsidRPr="001C7B68">
        <w:t>onderpädagogischer Förderbedarf</w:t>
      </w:r>
      <w:r w:rsidR="001C6BB4">
        <w:rPr>
          <w:rFonts w:cs="Open Sans SemiCondensed"/>
        </w:rPr>
        <w:t>»</w:t>
      </w:r>
      <w:r w:rsidR="00EB535B" w:rsidRPr="001C7B68">
        <w:t xml:space="preserve"> führt </w:t>
      </w:r>
      <w:r w:rsidR="00DD71F2">
        <w:t>auf dem</w:t>
      </w:r>
      <w:r w:rsidR="00EB535B" w:rsidRPr="001C7B68">
        <w:t xml:space="preserve"> Lehrstellenmarkt also zu zusätzlichen Nachteilen. </w:t>
      </w:r>
      <w:proofErr w:type="spellStart"/>
      <w:r w:rsidR="00EB535B" w:rsidRPr="001C7B68">
        <w:t>Berufsbildner</w:t>
      </w:r>
      <w:r>
        <w:t>:</w:t>
      </w:r>
      <w:r w:rsidR="00EB535B" w:rsidRPr="001C7B68">
        <w:t>innen</w:t>
      </w:r>
      <w:proofErr w:type="spellEnd"/>
      <w:r w:rsidR="00EB535B" w:rsidRPr="001C7B68">
        <w:t xml:space="preserve"> fürchten aufgrund dieses Labels </w:t>
      </w:r>
      <w:r w:rsidR="00E9567F">
        <w:t>womöglich</w:t>
      </w:r>
      <w:r w:rsidR="00E9567F" w:rsidRPr="001C7B68">
        <w:t xml:space="preserve"> </w:t>
      </w:r>
      <w:r w:rsidR="00EB535B" w:rsidRPr="001C7B68">
        <w:t xml:space="preserve">komplexe Ausbildungsprobleme, weshalb sie Jugendlichen mit diesem Label eher keine Lehrstelle geben. </w:t>
      </w:r>
    </w:p>
    <w:p w14:paraId="7981AB03" w14:textId="7A2D2B5D" w:rsidR="00905C98" w:rsidRPr="00676F5A" w:rsidRDefault="000049A9" w:rsidP="00676F5A">
      <w:pPr>
        <w:pStyle w:val="Textkrper"/>
      </w:pPr>
      <w:r w:rsidRPr="00676F5A">
        <w:rPr>
          <w:noProof/>
        </w:rPr>
        <mc:AlternateContent>
          <mc:Choice Requires="wps">
            <w:drawing>
              <wp:anchor distT="45720" distB="45720" distL="46990" distR="46990" simplePos="0" relativeHeight="251658242" behindDoc="0" locked="0" layoutInCell="1" allowOverlap="0" wp14:anchorId="6E4AF731" wp14:editId="64394BE0">
                <wp:simplePos x="0" y="0"/>
                <wp:positionH relativeFrom="page">
                  <wp:align>left</wp:align>
                </wp:positionH>
                <wp:positionV relativeFrom="paragraph">
                  <wp:posOffset>2213317</wp:posOffset>
                </wp:positionV>
                <wp:extent cx="5128260" cy="492760"/>
                <wp:effectExtent l="0" t="0" r="0" b="2540"/>
                <wp:wrapTopAndBottom/>
                <wp:docPr id="1715340836" name="Textfeld 1715340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35516EBB" w14:textId="2F38FCFD" w:rsidR="00905C98" w:rsidRPr="00AA69C6" w:rsidRDefault="00D86795" w:rsidP="00905C98">
                            <w:pPr>
                              <w:pStyle w:val="Hervorhebung1"/>
                              <w:rPr>
                                <w:rStyle w:val="Hervorhebung"/>
                                <w:i/>
                                <w:iCs w:val="0"/>
                              </w:rPr>
                            </w:pPr>
                            <w:r>
                              <w:t xml:space="preserve">Jugendliche mit sonderpädagogischem Förderbedarf </w:t>
                            </w:r>
                            <w:r w:rsidR="00CC697D">
                              <w:t>erhalten</w:t>
                            </w:r>
                            <w:r>
                              <w:t xml:space="preserve"> seltener eine Lehr</w:t>
                            </w:r>
                            <w:r w:rsidR="009F1D61">
                              <w:t>stelle</w:t>
                            </w:r>
                            <w:r w:rsidR="000952BD">
                              <w:t xml:space="preserve">nzusage nach der obligatorischen Schule. </w:t>
                            </w:r>
                          </w:p>
                          <w:p w14:paraId="1011C391" w14:textId="08FE972D" w:rsidR="00905C98" w:rsidRPr="004B0AE6" w:rsidRDefault="00905C98" w:rsidP="00905C98">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F731" id="Textfeld 1715340836" o:spid="_x0000_s1028" type="#_x0000_t202" alt="&quot;&quot;" style="position:absolute;left:0;text-align:left;margin-left:0;margin-top:174.3pt;width:403.8pt;height:38.8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" o:allowoverlap="f" filled="f" stroked="f">
                <v:textbox inset="29mm,,2.5mm">
                  <w:txbxContent>
                    <w:p w14:paraId="35516EBB" w14:textId="2F38FCFD" w:rsidR="00905C98" w:rsidRPr="00AA69C6" w:rsidRDefault="00D86795" w:rsidP="00905C98">
                      <w:pPr>
                        <w:pStyle w:val="Hervorhebung1"/>
                        <w:rPr>
                          <w:rStyle w:val="Hervorhebung"/>
                          <w:i/>
                          <w:iCs w:val="0"/>
                        </w:rPr>
                      </w:pPr>
                      <w:r>
                        <w:t xml:space="preserve">Jugendliche mit sonderpädagogischem Förderbedarf </w:t>
                      </w:r>
                      <w:r w:rsidR="00CC697D">
                        <w:t>erhalten</w:t>
                      </w:r>
                      <w:r>
                        <w:t xml:space="preserve"> seltener eine Lehr</w:t>
                      </w:r>
                      <w:r w:rsidR="009F1D61">
                        <w:t>stelle</w:t>
                      </w:r>
                      <w:r w:rsidR="000952BD">
                        <w:t xml:space="preserve">nzusage nach der obligatorischen Schule. </w:t>
                      </w:r>
                    </w:p>
                    <w:p w14:paraId="1011C391" w14:textId="08FE972D" w:rsidR="00905C98" w:rsidRPr="004B0AE6" w:rsidRDefault="00905C98" w:rsidP="00905C98">
                      <w:pPr>
                        <w:pStyle w:val="Hervorhebung1"/>
                      </w:pPr>
                    </w:p>
                  </w:txbxContent>
                </v:textbox>
                <w10:wrap type="topAndBottom" anchorx="page"/>
              </v:shape>
            </w:pict>
          </mc:Fallback>
        </mc:AlternateContent>
      </w:r>
      <w:r w:rsidR="00EB535B" w:rsidRPr="00676F5A">
        <w:t xml:space="preserve">Gemäss weiteren Trail-Ergebnissen sind Jugendliche aus </w:t>
      </w:r>
      <w:proofErr w:type="spellStart"/>
      <w:r w:rsidR="00EB535B" w:rsidRPr="00676F5A">
        <w:t>separativen</w:t>
      </w:r>
      <w:proofErr w:type="spellEnd"/>
      <w:r w:rsidR="00EB535B" w:rsidRPr="00676F5A">
        <w:t xml:space="preserve"> Schulformen im Vergleich zu Jugendlichen aus integrativen Schulformen </w:t>
      </w:r>
      <w:r w:rsidR="00A11E11" w:rsidRPr="00676F5A">
        <w:t xml:space="preserve">auf dem </w:t>
      </w:r>
      <w:r w:rsidR="00EB535B" w:rsidRPr="00676F5A">
        <w:t xml:space="preserve">Lehrstellenmarkt </w:t>
      </w:r>
      <w:r w:rsidR="00A11E11" w:rsidRPr="00676F5A">
        <w:t xml:space="preserve">zusätzlich </w:t>
      </w:r>
      <w:r w:rsidR="00EB535B" w:rsidRPr="00676F5A">
        <w:t>benachteiligt</w:t>
      </w:r>
      <w:r w:rsidR="00A11E11" w:rsidRPr="00676F5A">
        <w:t>. Dies gilt</w:t>
      </w:r>
      <w:r w:rsidR="00EB535B" w:rsidRPr="00676F5A">
        <w:t xml:space="preserve"> auch unter Berücksichtigung </w:t>
      </w:r>
      <w:r w:rsidR="00241ED1" w:rsidRPr="00676F5A">
        <w:t>des</w:t>
      </w:r>
      <w:r w:rsidR="00EB535B" w:rsidRPr="00676F5A">
        <w:t xml:space="preserve"> sonderpädagogische</w:t>
      </w:r>
      <w:r w:rsidR="00241ED1" w:rsidRPr="00676F5A">
        <w:t>n</w:t>
      </w:r>
      <w:r w:rsidR="00EB535B" w:rsidRPr="00676F5A">
        <w:t xml:space="preserve"> Förderbedarf</w:t>
      </w:r>
      <w:r w:rsidR="00241ED1" w:rsidRPr="00676F5A">
        <w:t>s</w:t>
      </w:r>
      <w:r w:rsidR="00EB535B" w:rsidRPr="00676F5A">
        <w:t>, der Leistungen in Mathematik und Lesen sowie de</w:t>
      </w:r>
      <w:r w:rsidR="00241ED1" w:rsidRPr="00676F5A">
        <w:t>s</w:t>
      </w:r>
      <w:r w:rsidR="00EB535B" w:rsidRPr="00676F5A">
        <w:t xml:space="preserve"> Auftreten</w:t>
      </w:r>
      <w:r w:rsidR="00241ED1" w:rsidRPr="00676F5A">
        <w:t>s</w:t>
      </w:r>
      <w:r w:rsidR="00EB535B" w:rsidRPr="00676F5A">
        <w:t xml:space="preserve"> von psychischen Problemen und Problemen mit Gleichaltrigen. Die Effekte des sonderpädagogischen Förderbedarfs und der Schulform sind ähnlich stark. Die Benachteiligung von Jugendlichen in </w:t>
      </w:r>
      <w:proofErr w:type="spellStart"/>
      <w:r w:rsidR="00EB535B" w:rsidRPr="00676F5A">
        <w:t>separativen</w:t>
      </w:r>
      <w:proofErr w:type="spellEnd"/>
      <w:r w:rsidR="00EB535B" w:rsidRPr="00676F5A">
        <w:t xml:space="preserve"> Schulformen könnte einerseits mit Sozialisationsprozessen zusammenhängen</w:t>
      </w:r>
      <w:r w:rsidR="00D03DBE" w:rsidRPr="00676F5A">
        <w:t>.</w:t>
      </w:r>
      <w:r w:rsidR="00EB535B" w:rsidRPr="00676F5A">
        <w:t xml:space="preserve"> Schulische </w:t>
      </w:r>
      <w:proofErr w:type="spellStart"/>
      <w:r w:rsidR="00EB535B" w:rsidRPr="00676F5A">
        <w:t>Heilpädagog</w:t>
      </w:r>
      <w:r w:rsidR="00D03DBE" w:rsidRPr="00676F5A">
        <w:t>:</w:t>
      </w:r>
      <w:r w:rsidR="00EB535B" w:rsidRPr="00676F5A">
        <w:t>innen</w:t>
      </w:r>
      <w:proofErr w:type="spellEnd"/>
      <w:r w:rsidR="00EB535B" w:rsidRPr="00676F5A">
        <w:t xml:space="preserve"> </w:t>
      </w:r>
      <w:r w:rsidR="00BD3841" w:rsidRPr="00676F5A">
        <w:t xml:space="preserve">ermutigen die Jugendlichen </w:t>
      </w:r>
      <w:r w:rsidR="00EB535B" w:rsidRPr="00676F5A">
        <w:t xml:space="preserve">in </w:t>
      </w:r>
      <w:proofErr w:type="spellStart"/>
      <w:r w:rsidR="00EB535B" w:rsidRPr="00676F5A">
        <w:t>separativen</w:t>
      </w:r>
      <w:proofErr w:type="spellEnd"/>
      <w:r w:rsidR="00EB535B" w:rsidRPr="00676F5A">
        <w:t xml:space="preserve"> Schulformen möglicherweise, zusätzliche Ausbildungsjahre in der Schule zu absolvieren oder Ausbildungen mit tieferen Anforderungen zu wählen, um einer Überforderung vorzubeugen. </w:t>
      </w:r>
      <w:r w:rsidR="001F3198" w:rsidRPr="00676F5A">
        <w:t xml:space="preserve">Andererseits </w:t>
      </w:r>
      <w:r w:rsidR="00EB535B" w:rsidRPr="00676F5A">
        <w:t xml:space="preserve">könnte das Label </w:t>
      </w:r>
      <w:r w:rsidR="001C6BB4">
        <w:t>«</w:t>
      </w:r>
      <w:r w:rsidR="00EB535B" w:rsidRPr="00676F5A">
        <w:t>Sonderschulung</w:t>
      </w:r>
      <w:r w:rsidR="001C6BB4">
        <w:t>»</w:t>
      </w:r>
      <w:r w:rsidR="00EB535B" w:rsidRPr="00676F5A">
        <w:t xml:space="preserve"> die </w:t>
      </w:r>
      <w:proofErr w:type="spellStart"/>
      <w:r w:rsidR="00EB535B" w:rsidRPr="00676F5A">
        <w:t>Berufsbildner</w:t>
      </w:r>
      <w:r w:rsidR="00BB0576" w:rsidRPr="00676F5A">
        <w:t>:</w:t>
      </w:r>
      <w:r w:rsidR="00EB535B" w:rsidRPr="00676F5A">
        <w:t>innen</w:t>
      </w:r>
      <w:proofErr w:type="spellEnd"/>
      <w:r w:rsidR="00EB535B" w:rsidRPr="00676F5A">
        <w:t xml:space="preserve"> </w:t>
      </w:r>
      <w:r w:rsidR="00BB0576" w:rsidRPr="00676F5A">
        <w:t xml:space="preserve">dazu </w:t>
      </w:r>
      <w:r w:rsidR="00EB535B" w:rsidRPr="00676F5A">
        <w:t xml:space="preserve">veranlassen, eine Lehrstelle eher nicht zu vergeben, </w:t>
      </w:r>
      <w:r w:rsidR="00BB0576" w:rsidRPr="00676F5A">
        <w:t>da</w:t>
      </w:r>
      <w:r w:rsidR="00EB535B" w:rsidRPr="00676F5A">
        <w:t xml:space="preserve"> sie zusätzliche Ausbildungsprobleme befürchten. Dieser Befund ist für die Bewertung integrativer Massnahmen wichtig</w:t>
      </w:r>
      <w:r w:rsidR="00BB0576" w:rsidRPr="00676F5A">
        <w:t>, denn</w:t>
      </w:r>
      <w:r w:rsidR="00EB535B" w:rsidRPr="00676F5A">
        <w:t xml:space="preserve"> </w:t>
      </w:r>
      <w:r w:rsidR="00BB0576" w:rsidRPr="00676F5A">
        <w:t>i</w:t>
      </w:r>
      <w:r w:rsidR="00EB535B" w:rsidRPr="00676F5A">
        <w:t xml:space="preserve">ntegrative Schulung verbessert die Chancen von Jugendlichen auf einen Ausbildungsplatz. </w:t>
      </w:r>
    </w:p>
    <w:p w14:paraId="3849EF33" w14:textId="42392D7B" w:rsidR="00EB535B" w:rsidRPr="001C7B68" w:rsidRDefault="00EB535B" w:rsidP="00EB535B">
      <w:pPr>
        <w:pStyle w:val="berschrift1"/>
        <w:ind w:left="340" w:hanging="340"/>
        <w:jc w:val="both"/>
        <w:rPr>
          <w:rFonts w:asciiTheme="minorHAnsi" w:hAnsiTheme="minorHAnsi" w:cstheme="minorHAnsi"/>
          <w:szCs w:val="24"/>
        </w:rPr>
      </w:pPr>
      <w:r w:rsidRPr="001C7B68">
        <w:rPr>
          <w:rFonts w:asciiTheme="minorHAnsi" w:hAnsiTheme="minorHAnsi" w:cstheme="minorHAnsi"/>
          <w:szCs w:val="24"/>
        </w:rPr>
        <w:t xml:space="preserve">Schlussfolgerungen </w:t>
      </w:r>
    </w:p>
    <w:p w14:paraId="076A4A2D" w14:textId="21976B27" w:rsidR="00EB535B" w:rsidRPr="001C7B68" w:rsidRDefault="00EB535B" w:rsidP="003C711C">
      <w:pPr>
        <w:pStyle w:val="Textkrper"/>
        <w:ind w:firstLine="0"/>
      </w:pPr>
      <w:r w:rsidRPr="001C7B68">
        <w:t xml:space="preserve">Die Ergebnisse zeigen, dass die tieferen Leistungen </w:t>
      </w:r>
      <w:r w:rsidR="00CE7A84">
        <w:t xml:space="preserve">nicht </w:t>
      </w:r>
      <w:r w:rsidRPr="001C7B68">
        <w:t xml:space="preserve">die primären Herausforderungen von Jugendlichen in Risikosituationen </w:t>
      </w:r>
      <w:r w:rsidR="00CE7A84">
        <w:t>auf de</w:t>
      </w:r>
      <w:r w:rsidRPr="001C7B68">
        <w:t>m Lehrstellenmarkt sind, sondern psychische Probleme, Probleme mit Gleichaltrigen</w:t>
      </w:r>
      <w:r w:rsidR="001D0ECB">
        <w:t>,</w:t>
      </w:r>
      <w:r w:rsidRPr="001C7B68">
        <w:t xml:space="preserve"> die Diagnose sonderpädagogischer Förderbedarf</w:t>
      </w:r>
      <w:r>
        <w:t xml:space="preserve"> </w:t>
      </w:r>
      <w:r w:rsidR="001D0ECB">
        <w:t xml:space="preserve">sowie </w:t>
      </w:r>
      <w:proofErr w:type="spellStart"/>
      <w:r w:rsidRPr="001C7B68">
        <w:t>separative</w:t>
      </w:r>
      <w:proofErr w:type="spellEnd"/>
      <w:r w:rsidRPr="001C7B68">
        <w:t xml:space="preserve"> Schulung. Allerdings wurden Massnahmen für Jugendliche mit diesen Merkmalen </w:t>
      </w:r>
      <w:r w:rsidR="00A5600D">
        <w:t>auf dem</w:t>
      </w:r>
      <w:r w:rsidRPr="001C7B68">
        <w:t xml:space="preserve"> Lehrstellenmarkt </w:t>
      </w:r>
      <w:r w:rsidR="00A5600D">
        <w:t xml:space="preserve">bisher selten </w:t>
      </w:r>
      <w:r w:rsidRPr="001C7B68">
        <w:t xml:space="preserve">diskutiert. Insbesondere psychische Probleme von Jugendlichen werden </w:t>
      </w:r>
      <w:r>
        <w:t>manchmal</w:t>
      </w:r>
      <w:r w:rsidRPr="001C7B68">
        <w:t xml:space="preserve"> übersehen. Dabei sind sekundäre negative Folgeeffekte von Gesundheitsproblemen</w:t>
      </w:r>
      <w:r w:rsidR="00F66737">
        <w:t xml:space="preserve"> zu beachten,</w:t>
      </w:r>
      <w:r w:rsidRPr="001C7B68">
        <w:t xml:space="preserve"> wie Nachteile in Bildungsverläufen aufgrund reduzierter Leistungserwartungen (</w:t>
      </w:r>
      <w:r w:rsidR="00F66737">
        <w:t xml:space="preserve">sog. </w:t>
      </w:r>
      <w:r w:rsidRPr="001C7B68">
        <w:t>Kaskadeneffekte; Masten</w:t>
      </w:r>
      <w:r w:rsidR="00CD54AC">
        <w:t> </w:t>
      </w:r>
      <w:r w:rsidRPr="001C7B68">
        <w:t xml:space="preserve">&amp; Barner, 2018). Die Chancen von Jugendlichen in Risikosituationen </w:t>
      </w:r>
      <w:r w:rsidR="00D222FC">
        <w:t>auf de</w:t>
      </w:r>
      <w:r w:rsidRPr="001C7B68">
        <w:t xml:space="preserve">m Lehrstellenmarkt könnten durch die Förderung von sozial-emotionalen Kompetenzen </w:t>
      </w:r>
      <w:r w:rsidR="00D222FC">
        <w:t xml:space="preserve">womöglich </w:t>
      </w:r>
      <w:r w:rsidRPr="001C7B68">
        <w:t xml:space="preserve">gesteigert werden. </w:t>
      </w:r>
      <w:r w:rsidR="00D222FC">
        <w:t xml:space="preserve">Schule </w:t>
      </w:r>
      <w:r w:rsidRPr="001C7B68">
        <w:t xml:space="preserve">und Berufsbildung sind aufgefordert, spezifische Konzepte gegen die Benachteiligung </w:t>
      </w:r>
      <w:r w:rsidR="00D222FC">
        <w:t>dieser</w:t>
      </w:r>
      <w:r w:rsidRPr="001C7B68">
        <w:t xml:space="preserve"> Jugendlichen zu entwickeln. </w:t>
      </w:r>
    </w:p>
    <w:p w14:paraId="13AC613D" w14:textId="7CD19EF4" w:rsidR="00EB535B" w:rsidRPr="001C7B68" w:rsidRDefault="00EB535B" w:rsidP="00EB535B">
      <w:pPr>
        <w:pStyle w:val="Textkrper"/>
      </w:pPr>
      <w:r w:rsidRPr="001C7B68">
        <w:t>Mit de</w:t>
      </w:r>
      <w:r w:rsidR="00C4248C">
        <w:t>m</w:t>
      </w:r>
      <w:r w:rsidRPr="001C7B68">
        <w:t xml:space="preserve"> EBA </w:t>
      </w:r>
      <w:r w:rsidR="004306BE">
        <w:t>hat</w:t>
      </w:r>
      <w:r w:rsidRPr="001C7B68">
        <w:t xml:space="preserve"> die berufliche Grundbildung spezifische und attraktive Angebote für Jugendliche mit </w:t>
      </w:r>
      <w:r w:rsidR="004306BE">
        <w:t>schwächeren</w:t>
      </w:r>
      <w:r w:rsidRPr="001C7B68">
        <w:t xml:space="preserve"> Leistungen</w:t>
      </w:r>
      <w:r w:rsidR="004306BE">
        <w:t xml:space="preserve"> geschaffen</w:t>
      </w:r>
      <w:r w:rsidRPr="001C7B68">
        <w:t xml:space="preserve">. Gegebenenfalls </w:t>
      </w:r>
      <w:r w:rsidR="00D81878">
        <w:t>kann</w:t>
      </w:r>
      <w:r w:rsidRPr="001C7B68">
        <w:t xml:space="preserve"> die </w:t>
      </w:r>
      <w:proofErr w:type="spellStart"/>
      <w:r w:rsidRPr="001C7B68">
        <w:t>PrA</w:t>
      </w:r>
      <w:proofErr w:type="spellEnd"/>
      <w:r w:rsidRPr="001C7B68">
        <w:t xml:space="preserve"> ein passender Weg</w:t>
      </w:r>
      <w:r w:rsidR="00D81878">
        <w:t xml:space="preserve"> sein</w:t>
      </w:r>
      <w:r w:rsidRPr="001C7B68">
        <w:t xml:space="preserve">. Es sollte geprüft werden, ob die EFZ- und EBA-Angebote weitere spezifische Massnahmen zur Förderung von Jugendlichen mit psychischen Problemen entwickeln können, </w:t>
      </w:r>
      <w:r w:rsidR="00D748EC">
        <w:t>damit diese</w:t>
      </w:r>
      <w:r w:rsidRPr="001C7B68">
        <w:t xml:space="preserve"> einen Abschluss der Sekundarstufe II erreichen. </w:t>
      </w:r>
    </w:p>
    <w:p w14:paraId="5C3A0E8B" w14:textId="1117D96C" w:rsidR="00E111F1" w:rsidRPr="00C678D9" w:rsidRDefault="00EB535B" w:rsidP="007E5F70">
      <w:pPr>
        <w:pStyle w:val="Textkrper"/>
      </w:pPr>
      <w:r w:rsidRPr="001C7B68">
        <w:t xml:space="preserve">Die Ergebnisse belegen auch die Benachteiligung </w:t>
      </w:r>
      <w:r w:rsidR="00341BCE">
        <w:t>auf dem</w:t>
      </w:r>
      <w:r w:rsidRPr="001C7B68">
        <w:t xml:space="preserve"> Lehrstellenmarkt</w:t>
      </w:r>
      <w:r w:rsidR="00341BCE">
        <w:t xml:space="preserve"> durch </w:t>
      </w:r>
      <w:proofErr w:type="spellStart"/>
      <w:r w:rsidR="00341BCE">
        <w:t>separative</w:t>
      </w:r>
      <w:proofErr w:type="spellEnd"/>
      <w:r w:rsidR="00341BCE">
        <w:t xml:space="preserve"> Schulung</w:t>
      </w:r>
      <w:r w:rsidRPr="001C7B68">
        <w:t xml:space="preserve">. Dies ist ein wichtiges neues Ergebnis für die Diskussion um den Nutzen integrativer Bildung (Sahli Lozano et al., 2021). Aus den Perspektiven der Chancengleichheit und des Fachkräftemangels sollten Jugendliche mit besonderen Bedürfnissen integrativ geschult werden. Die besondere Förderung, </w:t>
      </w:r>
      <w:r w:rsidR="005C2802">
        <w:t>die</w:t>
      </w:r>
      <w:r w:rsidRPr="001C7B68">
        <w:t xml:space="preserve"> Jugendliche in </w:t>
      </w:r>
      <w:proofErr w:type="spellStart"/>
      <w:r w:rsidRPr="001C7B68">
        <w:t>separativer</w:t>
      </w:r>
      <w:proofErr w:type="spellEnd"/>
      <w:r w:rsidRPr="001C7B68">
        <w:t xml:space="preserve"> Schulung erhalten, </w:t>
      </w:r>
      <w:r w:rsidR="005C2802">
        <w:t xml:space="preserve">kann </w:t>
      </w:r>
      <w:r w:rsidRPr="001C7B68">
        <w:t xml:space="preserve">offenbar die Nachteile dieser Schulungsform beim Übergang in die Berufsbildung nicht kompensieren.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6BA3C1EA" w14:textId="77777777">
        <w:tc>
          <w:tcPr>
            <w:tcW w:w="1667" w:type="pct"/>
            <w:vAlign w:val="center"/>
          </w:tcPr>
          <w:p w14:paraId="2B9BDFA2" w14:textId="77777777" w:rsidR="006B5540" w:rsidRPr="00153133" w:rsidRDefault="006B5540" w:rsidP="00E8601F">
            <w:pPr>
              <w:pStyle w:val="Textkrper"/>
              <w:ind w:firstLine="0"/>
              <w:rPr>
                <w:lang w:val="fr-CH"/>
              </w:rPr>
            </w:pPr>
            <w:r w:rsidRPr="00153133">
              <w:rPr>
                <w:noProof/>
                <w:lang w:val="fr-CH"/>
              </w:rPr>
              <w:lastRenderedPageBreak/>
              <w:drawing>
                <wp:inline distT="0" distB="0" distL="0" distR="0" wp14:anchorId="3E4BBBB8" wp14:editId="2D7FC004">
                  <wp:extent cx="1036320" cy="1032733"/>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2733"/>
                          </a:xfrm>
                          <a:prstGeom prst="rect">
                            <a:avLst/>
                          </a:prstGeom>
                        </pic:spPr>
                      </pic:pic>
                    </a:graphicData>
                  </a:graphic>
                </wp:inline>
              </w:drawing>
            </w:r>
          </w:p>
        </w:tc>
        <w:tc>
          <w:tcPr>
            <w:tcW w:w="1667" w:type="pct"/>
            <w:vAlign w:val="center"/>
          </w:tcPr>
          <w:p w14:paraId="15DF043A" w14:textId="77777777" w:rsidR="006B5540" w:rsidRPr="00153133" w:rsidRDefault="006B5540" w:rsidP="001D31F2">
            <w:pPr>
              <w:pStyle w:val="Textkrper"/>
              <w:ind w:firstLine="0"/>
              <w:rPr>
                <w:noProof/>
                <w:lang w:val="fr-CH"/>
              </w:rPr>
            </w:pPr>
            <w:r w:rsidRPr="00153133">
              <w:rPr>
                <w:noProof/>
                <w:lang w:val="fr-CH"/>
              </w:rPr>
              <w:drawing>
                <wp:inline distT="0" distB="0" distL="0" distR="0" wp14:anchorId="52712294" wp14:editId="30A0C958">
                  <wp:extent cx="1036320" cy="969263"/>
                  <wp:effectExtent l="0" t="0" r="0" b="254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969263"/>
                          </a:xfrm>
                          <a:prstGeom prst="rect">
                            <a:avLst/>
                          </a:prstGeom>
                        </pic:spPr>
                      </pic:pic>
                    </a:graphicData>
                  </a:graphic>
                </wp:inline>
              </w:drawing>
            </w:r>
          </w:p>
        </w:tc>
        <w:tc>
          <w:tcPr>
            <w:tcW w:w="1667" w:type="pct"/>
            <w:vAlign w:val="center"/>
          </w:tcPr>
          <w:p w14:paraId="27B1D0CB" w14:textId="1DBACFB1" w:rsidR="006B5540" w:rsidRPr="00153133" w:rsidRDefault="006B5540" w:rsidP="007F5E1D">
            <w:pPr>
              <w:pStyle w:val="Textkrper"/>
              <w:rPr>
                <w:noProof/>
                <w:lang w:val="fr-CH"/>
              </w:rPr>
            </w:pPr>
          </w:p>
        </w:tc>
      </w:tr>
      <w:tr w:rsidR="006B5540" w:rsidRPr="00790847" w14:paraId="6BADD604" w14:textId="77777777" w:rsidTr="00533DA1">
        <w:trPr>
          <w:trHeight w:val="960"/>
        </w:trPr>
        <w:tc>
          <w:tcPr>
            <w:tcW w:w="1667" w:type="pct"/>
          </w:tcPr>
          <w:p w14:paraId="28392D70" w14:textId="3D9C8544" w:rsidR="00CF13B5" w:rsidRDefault="00947BD5" w:rsidP="007B4390">
            <w:pPr>
              <w:pStyle w:val="Textkrper3"/>
            </w:pPr>
            <w:r>
              <w:t xml:space="preserve">Dr. </w:t>
            </w:r>
            <w:r w:rsidR="00CF13B5">
              <w:t xml:space="preserve">Markus </w:t>
            </w:r>
            <w:r w:rsidR="00054A6D">
              <w:t xml:space="preserve">P. </w:t>
            </w:r>
            <w:r w:rsidR="00CF13B5">
              <w:t>Neuenschwander</w:t>
            </w:r>
          </w:p>
          <w:p w14:paraId="0766C77D" w14:textId="38B169A1" w:rsidR="00992886" w:rsidRDefault="00AD20CE" w:rsidP="007B4390">
            <w:pPr>
              <w:pStyle w:val="Textkrper3"/>
            </w:pPr>
            <w:r>
              <w:t>Prof</w:t>
            </w:r>
            <w:r w:rsidR="00456970">
              <w:t>.</w:t>
            </w:r>
            <w:r>
              <w:t xml:space="preserve"> für Pädagogische Psychologie</w:t>
            </w:r>
            <w:r w:rsidR="00992886">
              <w:t xml:space="preserve"> </w:t>
            </w:r>
            <w:r w:rsidR="00AC2731">
              <w:t xml:space="preserve">Co-Leiter Forschungszentrum </w:t>
            </w:r>
            <w:r w:rsidR="00054A6D">
              <w:br/>
            </w:r>
            <w:r w:rsidR="00AC2731">
              <w:t>Lernen und S</w:t>
            </w:r>
            <w:r w:rsidR="00500BD9">
              <w:t xml:space="preserve">ozialisation </w:t>
            </w:r>
          </w:p>
          <w:p w14:paraId="04531F1E" w14:textId="6DCDB35C" w:rsidR="006B5540" w:rsidRDefault="00500BD9" w:rsidP="007B4390">
            <w:pPr>
              <w:pStyle w:val="Textkrper3"/>
            </w:pPr>
            <w:r>
              <w:t>PH FHNW</w:t>
            </w:r>
          </w:p>
          <w:p w14:paraId="6020CA3D" w14:textId="17ECDC1C" w:rsidR="006B5540" w:rsidRPr="00153133" w:rsidRDefault="0086210C" w:rsidP="007B4390">
            <w:pPr>
              <w:pStyle w:val="Textkrper3"/>
            </w:pPr>
            <w:hyperlink r:id="rId16" w:history="1">
              <w:r w:rsidRPr="002D5120">
                <w:rPr>
                  <w:rStyle w:val="Hyperlink"/>
                </w:rPr>
                <w:t>markus.neuenschwander@fhnw.ch</w:t>
              </w:r>
            </w:hyperlink>
            <w:r>
              <w:t xml:space="preserve"> </w:t>
            </w:r>
          </w:p>
        </w:tc>
        <w:tc>
          <w:tcPr>
            <w:tcW w:w="1667" w:type="pct"/>
          </w:tcPr>
          <w:p w14:paraId="0103F153" w14:textId="77777777" w:rsidR="009A6B88" w:rsidRDefault="00821843" w:rsidP="007B4390">
            <w:pPr>
              <w:pStyle w:val="Textkrper3"/>
            </w:pPr>
            <w:r>
              <w:t>Stefanie Meister</w:t>
            </w:r>
            <w:r w:rsidR="006B5540" w:rsidRPr="00153133">
              <w:br/>
            </w:r>
            <w:r>
              <w:t>Wissenschaftliche Mitarbeiterin</w:t>
            </w:r>
            <w:r w:rsidR="0022425E">
              <w:t xml:space="preserve"> </w:t>
            </w:r>
          </w:p>
          <w:p w14:paraId="64FB66BE" w14:textId="4DEABA3F" w:rsidR="006B5540" w:rsidRPr="00153133" w:rsidRDefault="0022425E" w:rsidP="007B4390">
            <w:pPr>
              <w:pStyle w:val="Textkrper3"/>
            </w:pPr>
            <w:r>
              <w:t xml:space="preserve">Projekt </w:t>
            </w:r>
            <w:r w:rsidR="001C6BB4">
              <w:rPr>
                <w:rFonts w:cs="Open Sans SemiCondensed"/>
              </w:rPr>
              <w:t>«</w:t>
            </w:r>
            <w:r>
              <w:t>Trail</w:t>
            </w:r>
            <w:r w:rsidR="001C6BB4">
              <w:rPr>
                <w:rFonts w:cs="Open Sans SemiCondensed"/>
              </w:rPr>
              <w:t>»</w:t>
            </w:r>
            <w:r w:rsidR="009A6B88">
              <w:t xml:space="preserve"> </w:t>
            </w:r>
            <w:r>
              <w:t>Forschungszentrum Lernen und Sozialisation</w:t>
            </w:r>
          </w:p>
          <w:p w14:paraId="1BA16609" w14:textId="45464553" w:rsidR="00D232F1" w:rsidRDefault="0086210C" w:rsidP="007B4390">
            <w:pPr>
              <w:pStyle w:val="Textkrper3"/>
            </w:pPr>
            <w:r>
              <w:t>PH FHNW</w:t>
            </w:r>
          </w:p>
          <w:p w14:paraId="19D42709" w14:textId="2061A78A" w:rsidR="006B5540" w:rsidRPr="00153133" w:rsidRDefault="0086210C" w:rsidP="007B4390">
            <w:pPr>
              <w:pStyle w:val="Textkrper3"/>
            </w:pPr>
            <w:hyperlink r:id="rId17" w:history="1">
              <w:r w:rsidRPr="002D5120">
                <w:rPr>
                  <w:rStyle w:val="Hyperlink"/>
                </w:rPr>
                <w:t>stefanie.meister@fhnw.ch</w:t>
              </w:r>
            </w:hyperlink>
            <w:r>
              <w:t xml:space="preserve"> </w:t>
            </w:r>
          </w:p>
        </w:tc>
        <w:tc>
          <w:tcPr>
            <w:tcW w:w="1667" w:type="pct"/>
          </w:tcPr>
          <w:p w14:paraId="28875AA9" w14:textId="208E326E" w:rsidR="006B5540" w:rsidRPr="00153133" w:rsidRDefault="006B5540" w:rsidP="007B4390">
            <w:pPr>
              <w:pStyle w:val="Textkrper3"/>
            </w:pPr>
          </w:p>
        </w:tc>
      </w:tr>
    </w:tbl>
    <w:p w14:paraId="06F84261" w14:textId="2856A5FA" w:rsidR="00D232F1" w:rsidRPr="00D232F1" w:rsidRDefault="00D232F1" w:rsidP="007B4390">
      <w:pPr>
        <w:pStyle w:val="berschrift1"/>
      </w:pPr>
      <w:r w:rsidRPr="00D232F1">
        <w:t>Literatur</w:t>
      </w:r>
    </w:p>
    <w:p w14:paraId="4F4C8F50" w14:textId="3086CDC4" w:rsidR="00EC5E3C" w:rsidRPr="00A77AE7" w:rsidRDefault="00EC5E3C" w:rsidP="00A77AE7">
      <w:pPr>
        <w:pStyle w:val="Literaturverzeichnis"/>
      </w:pPr>
      <w:r w:rsidRPr="00A77AE7">
        <w:t xml:space="preserve">Babel, J. &amp; Lagana, F. (2016). </w:t>
      </w:r>
      <w:r w:rsidRPr="00F73A25">
        <w:rPr>
          <w:i/>
          <w:iCs/>
        </w:rPr>
        <w:t>Der Übergang am Ende der obligatorischen Schule</w:t>
      </w:r>
      <w:r w:rsidRPr="00A77AE7">
        <w:t>. Bundesamt für Statistik.</w:t>
      </w:r>
    </w:p>
    <w:p w14:paraId="4722D18B" w14:textId="6077F182" w:rsidR="00EC5E3C" w:rsidRPr="00A77AE7" w:rsidRDefault="00EC5E3C" w:rsidP="00A77AE7">
      <w:pPr>
        <w:pStyle w:val="Literaturverzeichnis"/>
      </w:pPr>
      <w:r w:rsidRPr="00A77AE7">
        <w:t>B</w:t>
      </w:r>
      <w:r w:rsidR="00AC288E">
        <w:t>F</w:t>
      </w:r>
      <w:r w:rsidRPr="00A77AE7">
        <w:t xml:space="preserve">S (2025). </w:t>
      </w:r>
      <w:r w:rsidRPr="00193825">
        <w:rPr>
          <w:i/>
          <w:iCs/>
        </w:rPr>
        <w:t>Übergänge und Verläufe nach der Sekundarstufe II: Aktualisierung 2025</w:t>
      </w:r>
      <w:r w:rsidRPr="00A77AE7">
        <w:t>. Bundesamt für Statistik.</w:t>
      </w:r>
    </w:p>
    <w:p w14:paraId="1DCDA767" w14:textId="0B6206CB" w:rsidR="00EC5E3C" w:rsidRPr="00A77AE7" w:rsidRDefault="00EC5E3C" w:rsidP="00A77AE7">
      <w:pPr>
        <w:pStyle w:val="Literaturverzeichnis"/>
      </w:pPr>
      <w:r w:rsidRPr="00A77AE7">
        <w:t xml:space="preserve">Bilz, L. (2014). Werden Ängste und depressive Symptome bei Kindern und Jugendlichen in der Schule übersehen? </w:t>
      </w:r>
      <w:r w:rsidRPr="00193825">
        <w:rPr>
          <w:i/>
          <w:iCs/>
        </w:rPr>
        <w:t>Zeitschrift für Pädagogische Psychologie, 28</w:t>
      </w:r>
      <w:r w:rsidR="00283B98">
        <w:rPr>
          <w:i/>
          <w:iCs/>
        </w:rPr>
        <w:t> </w:t>
      </w:r>
      <w:r w:rsidRPr="00A77AE7">
        <w:t xml:space="preserve">(1–2), 57–62. </w:t>
      </w:r>
      <w:hyperlink r:id="rId18" w:history="1">
        <w:r w:rsidR="00193825" w:rsidRPr="00303664">
          <w:rPr>
            <w:rStyle w:val="Hyperlink"/>
          </w:rPr>
          <w:t>https://doi.org/10.1024/1010-0652/a000118</w:t>
        </w:r>
      </w:hyperlink>
      <w:r w:rsidR="00193825">
        <w:t xml:space="preserve"> </w:t>
      </w:r>
    </w:p>
    <w:p w14:paraId="759BCF17" w14:textId="718A3594" w:rsidR="00EC5E3C" w:rsidRPr="00A77AE7" w:rsidRDefault="00EC5E3C" w:rsidP="00A77AE7">
      <w:pPr>
        <w:pStyle w:val="Literaturverzeichnis"/>
      </w:pPr>
      <w:r w:rsidRPr="00A77AE7">
        <w:t>BKS (2018)</w:t>
      </w:r>
      <w:r w:rsidR="00C16C2D">
        <w:t>.</w:t>
      </w:r>
      <w:r w:rsidRPr="00A77AE7">
        <w:t xml:space="preserve"> </w:t>
      </w:r>
      <w:r w:rsidRPr="00C16C2D">
        <w:rPr>
          <w:i/>
          <w:iCs/>
        </w:rPr>
        <w:t>Aargauer Lehrplan 21. Überfachliche Kompetenzen.</w:t>
      </w:r>
      <w:r w:rsidRPr="00A77AE7">
        <w:t xml:space="preserve"> Departement Bildung, Kultur und Sport. </w:t>
      </w:r>
      <w:hyperlink r:id="rId19" w:history="1">
        <w:r w:rsidR="00F46D8D" w:rsidRPr="00303664">
          <w:rPr>
            <w:rStyle w:val="Hyperlink"/>
          </w:rPr>
          <w:t>https://ag.lehrplan.ch/index.php?code=e|200|3</w:t>
        </w:r>
      </w:hyperlink>
      <w:r w:rsidR="00F46D8D">
        <w:t xml:space="preserve"> </w:t>
      </w:r>
      <w:r w:rsidR="005D16E6" w:rsidRPr="00A77AE7">
        <w:t>[</w:t>
      </w:r>
      <w:r w:rsidR="005D16E6">
        <w:t xml:space="preserve">Zugriff: </w:t>
      </w:r>
      <w:r w:rsidRPr="00A77AE7">
        <w:t>26.02.2026]</w:t>
      </w:r>
    </w:p>
    <w:p w14:paraId="756499CB" w14:textId="7479038F" w:rsidR="00EC5E3C" w:rsidRPr="00A77AE7" w:rsidRDefault="00EC5E3C" w:rsidP="00A77AE7">
      <w:pPr>
        <w:pStyle w:val="Literaturverzeichnis"/>
      </w:pPr>
      <w:r w:rsidRPr="00A77AE7">
        <w:t>Casale, G., Hövel, D.</w:t>
      </w:r>
      <w:r w:rsidR="00C16C2D">
        <w:t> </w:t>
      </w:r>
      <w:r w:rsidRPr="00A77AE7">
        <w:t>C. &amp; Neuenschwander, M.</w:t>
      </w:r>
      <w:r w:rsidR="00C16C2D">
        <w:t> </w:t>
      </w:r>
      <w:r w:rsidRPr="00A77AE7">
        <w:t xml:space="preserve">P. (2025). Förderung. In R. Markowetz, T. Hennemann, D. Hövel &amp; </w:t>
      </w:r>
      <w:r w:rsidR="00AC288E">
        <w:br/>
      </w:r>
      <w:r w:rsidRPr="00A77AE7">
        <w:t>G. Casale</w:t>
      </w:r>
      <w:r w:rsidR="00DB4833">
        <w:t xml:space="preserve"> </w:t>
      </w:r>
      <w:r w:rsidRPr="00A77AE7">
        <w:t xml:space="preserve">(Hrsg.), </w:t>
      </w:r>
      <w:r w:rsidRPr="00C16C2D">
        <w:rPr>
          <w:i/>
          <w:iCs/>
        </w:rPr>
        <w:t xml:space="preserve">Handbuch Förderschwerpunkt emotional-soziale </w:t>
      </w:r>
      <w:r w:rsidRPr="00F7407E">
        <w:t>Entwicklung</w:t>
      </w:r>
      <w:r w:rsidR="005224B5" w:rsidRPr="00F7407E">
        <w:t xml:space="preserve"> (S. 201</w:t>
      </w:r>
      <w:r w:rsidR="00F7407E" w:rsidRPr="00A77AE7">
        <w:t>–</w:t>
      </w:r>
      <w:r w:rsidR="005224B5" w:rsidRPr="00F7407E">
        <w:t>207)</w:t>
      </w:r>
      <w:r w:rsidRPr="00F7407E">
        <w:t>. Beltz</w:t>
      </w:r>
      <w:r w:rsidRPr="00A77AE7">
        <w:t>.</w:t>
      </w:r>
    </w:p>
    <w:p w14:paraId="2F6CE514" w14:textId="23528CD2" w:rsidR="00EC5E3C" w:rsidRPr="00042AAE" w:rsidRDefault="00EC5E3C" w:rsidP="00A77AE7">
      <w:pPr>
        <w:pStyle w:val="Literaturverzeichnis"/>
        <w:rPr>
          <w:lang w:val="en-US"/>
        </w:rPr>
      </w:pPr>
      <w:r w:rsidRPr="009D6DD0">
        <w:t>Cipriano, C., Strambler, M.</w:t>
      </w:r>
      <w:r w:rsidR="00496399" w:rsidRPr="009D6DD0">
        <w:t> </w:t>
      </w:r>
      <w:r w:rsidRPr="009D6DD0">
        <w:t>J., Naples, L.</w:t>
      </w:r>
      <w:r w:rsidR="00496399" w:rsidRPr="009D6DD0">
        <w:t> </w:t>
      </w:r>
      <w:r w:rsidRPr="00A77AE7">
        <w:t>H., Ha, C., Kirk, M., Wood, M., Sehgal, K., Zieher, A.</w:t>
      </w:r>
      <w:r w:rsidR="00496399">
        <w:t> </w:t>
      </w:r>
      <w:r w:rsidRPr="00C1017F">
        <w:t xml:space="preserve">K., Eveleigh, A., McCarthy, M., Funaro, M., </w:t>
      </w:r>
      <w:proofErr w:type="spellStart"/>
      <w:r w:rsidRPr="00C1017F">
        <w:t>Ponnock</w:t>
      </w:r>
      <w:proofErr w:type="spellEnd"/>
      <w:r w:rsidRPr="00C1017F">
        <w:t>, A., Chow, J.</w:t>
      </w:r>
      <w:r w:rsidR="00496399" w:rsidRPr="00C1017F">
        <w:t> </w:t>
      </w:r>
      <w:r w:rsidRPr="00A77AE7">
        <w:t xml:space="preserve">C. &amp; Durlak, J. (2023). </w:t>
      </w:r>
      <w:r w:rsidRPr="00AC288E">
        <w:rPr>
          <w:lang w:val="en-US"/>
        </w:rPr>
        <w:t>The state of evidence for social and emotional learning.</w:t>
      </w:r>
      <w:r w:rsidRPr="00042AAE">
        <w:rPr>
          <w:i/>
          <w:iCs/>
          <w:lang w:val="en-US"/>
        </w:rPr>
        <w:t xml:space="preserve"> Child Development, 94</w:t>
      </w:r>
      <w:r w:rsidR="00D93EC4" w:rsidRPr="00042AAE">
        <w:rPr>
          <w:i/>
          <w:iCs/>
          <w:lang w:val="en-US"/>
        </w:rPr>
        <w:t xml:space="preserve"> </w:t>
      </w:r>
      <w:r w:rsidRPr="00042AAE">
        <w:rPr>
          <w:lang w:val="en-US"/>
        </w:rPr>
        <w:t xml:space="preserve">(5), 1181–1204. </w:t>
      </w:r>
      <w:hyperlink r:id="rId20" w:history="1">
        <w:r w:rsidR="00295034" w:rsidRPr="00042AAE">
          <w:rPr>
            <w:rStyle w:val="Hyperlink"/>
            <w:lang w:val="en-US"/>
          </w:rPr>
          <w:t>https://doi.org/10.1111/cdev.13968</w:t>
        </w:r>
      </w:hyperlink>
      <w:r w:rsidR="00295034" w:rsidRPr="00042AAE">
        <w:rPr>
          <w:lang w:val="en-US"/>
        </w:rPr>
        <w:t xml:space="preserve"> </w:t>
      </w:r>
      <w:r w:rsidR="00650D4B" w:rsidRPr="00042AAE">
        <w:rPr>
          <w:lang w:val="en-US"/>
        </w:rPr>
        <w:t xml:space="preserve"> </w:t>
      </w:r>
      <w:r w:rsidR="00193825" w:rsidRPr="00042AAE">
        <w:rPr>
          <w:lang w:val="en-US"/>
        </w:rPr>
        <w:t xml:space="preserve">  </w:t>
      </w:r>
      <w:r w:rsidR="00650D4B" w:rsidRPr="00042AAE">
        <w:rPr>
          <w:lang w:val="en-US"/>
        </w:rPr>
        <w:t xml:space="preserve"> </w:t>
      </w:r>
    </w:p>
    <w:p w14:paraId="7F9CEC21" w14:textId="1AF7F1A6" w:rsidR="00EC5E3C" w:rsidRPr="00A77AE7" w:rsidRDefault="00EC5E3C" w:rsidP="00A77AE7">
      <w:pPr>
        <w:pStyle w:val="Literaturverzeichnis"/>
      </w:pPr>
      <w:r w:rsidRPr="00042AAE">
        <w:rPr>
          <w:lang w:val="en-US"/>
        </w:rPr>
        <w:t>Cole, E.</w:t>
      </w:r>
      <w:r w:rsidR="00D93EC4" w:rsidRPr="00042AAE">
        <w:rPr>
          <w:lang w:val="en-US"/>
        </w:rPr>
        <w:t> </w:t>
      </w:r>
      <w:r w:rsidRPr="00042AAE">
        <w:rPr>
          <w:lang w:val="en-US"/>
        </w:rPr>
        <w:t xml:space="preserve">R. (2009). Intersectionality and research in psychology. </w:t>
      </w:r>
      <w:r w:rsidRPr="00042AAE">
        <w:rPr>
          <w:i/>
          <w:iCs/>
        </w:rPr>
        <w:t xml:space="preserve">American </w:t>
      </w:r>
      <w:proofErr w:type="spellStart"/>
      <w:r w:rsidRPr="00042AAE">
        <w:rPr>
          <w:i/>
          <w:iCs/>
        </w:rPr>
        <w:t>Psychologist</w:t>
      </w:r>
      <w:proofErr w:type="spellEnd"/>
      <w:r w:rsidRPr="00042AAE">
        <w:rPr>
          <w:i/>
          <w:iCs/>
        </w:rPr>
        <w:t>, 64</w:t>
      </w:r>
      <w:r w:rsidR="00C56C21">
        <w:rPr>
          <w:i/>
          <w:iCs/>
        </w:rPr>
        <w:t> </w:t>
      </w:r>
      <w:r w:rsidR="00C56C21">
        <w:t>(3)</w:t>
      </w:r>
      <w:r w:rsidRPr="00A77AE7">
        <w:t xml:space="preserve">, 170–180. </w:t>
      </w:r>
      <w:hyperlink r:id="rId21" w:history="1">
        <w:r w:rsidR="00295034" w:rsidRPr="00303664">
          <w:rPr>
            <w:rStyle w:val="Hyperlink"/>
          </w:rPr>
          <w:t>https://doi.org/10.1037/a0014564</w:t>
        </w:r>
      </w:hyperlink>
      <w:r w:rsidR="00295034">
        <w:t xml:space="preserve">  </w:t>
      </w:r>
    </w:p>
    <w:p w14:paraId="421BB336" w14:textId="16FCFE8F" w:rsidR="00EC5E3C" w:rsidRPr="00A77AE7" w:rsidRDefault="00EC5E3C" w:rsidP="00042AAE">
      <w:pPr>
        <w:ind w:left="567" w:hanging="567"/>
      </w:pPr>
      <w:r w:rsidRPr="00A77AE7">
        <w:t>Durlak, J.</w:t>
      </w:r>
      <w:r w:rsidR="008A0721">
        <w:t> </w:t>
      </w:r>
      <w:r w:rsidRPr="00A77AE7">
        <w:t>A., Weissberg, R.</w:t>
      </w:r>
      <w:r w:rsidR="008A0721">
        <w:t> </w:t>
      </w:r>
      <w:r w:rsidRPr="005224B5">
        <w:t>P., Dymnicki, A.</w:t>
      </w:r>
      <w:r w:rsidR="008A0721" w:rsidRPr="005224B5">
        <w:t> </w:t>
      </w:r>
      <w:r w:rsidRPr="005224B5">
        <w:t>B</w:t>
      </w:r>
      <w:r w:rsidR="008A0721" w:rsidRPr="005224B5">
        <w:t>.</w:t>
      </w:r>
      <w:r w:rsidRPr="005224B5">
        <w:t>, Taylor, R.</w:t>
      </w:r>
      <w:r w:rsidR="008A0721" w:rsidRPr="005224B5">
        <w:t> </w:t>
      </w:r>
      <w:r w:rsidRPr="00A77AE7">
        <w:t>D. &amp; Schellinger, K.</w:t>
      </w:r>
      <w:r w:rsidR="008A0721">
        <w:t> </w:t>
      </w:r>
      <w:r w:rsidRPr="00A77AE7">
        <w:t xml:space="preserve">B. (2011). </w:t>
      </w:r>
      <w:r w:rsidRPr="00042AAE">
        <w:rPr>
          <w:lang w:val="en-US"/>
        </w:rPr>
        <w:t xml:space="preserve">The impact of enhancing students’ social and emotional learning. </w:t>
      </w:r>
      <w:r w:rsidRPr="00042AAE">
        <w:rPr>
          <w:i/>
          <w:iCs/>
          <w:lang w:val="en-US"/>
        </w:rPr>
        <w:t>Child Development, 82</w:t>
      </w:r>
      <w:r w:rsidR="000A1C8B" w:rsidRPr="00042AAE">
        <w:rPr>
          <w:lang w:val="en-US"/>
        </w:rPr>
        <w:t xml:space="preserve"> </w:t>
      </w:r>
      <w:r w:rsidRPr="00042AAE">
        <w:rPr>
          <w:lang w:val="en-US"/>
        </w:rPr>
        <w:t xml:space="preserve">(1), 405–432. </w:t>
      </w:r>
      <w:hyperlink r:id="rId22" w:history="1">
        <w:r w:rsidR="00650D4B" w:rsidRPr="00303664">
          <w:rPr>
            <w:rStyle w:val="Hyperlink"/>
          </w:rPr>
          <w:t>https://doi.org/10.1111/j.1467-8624.2010.01564.x</w:t>
        </w:r>
      </w:hyperlink>
      <w:r w:rsidR="00650D4B">
        <w:t xml:space="preserve">   </w:t>
      </w:r>
    </w:p>
    <w:p w14:paraId="3BB6F6F5" w14:textId="3864B805" w:rsidR="00EC5E3C" w:rsidRPr="00A77AE7" w:rsidRDefault="00EC5E3C" w:rsidP="00A77AE7">
      <w:pPr>
        <w:pStyle w:val="Literaturverzeichnis"/>
      </w:pPr>
      <w:r w:rsidRPr="00A77AE7">
        <w:t>Eckhart, M. &amp; Sahli Lozano, C. (2013). Der lange Schatten der schulischen Separation: Ergebnisse einer Längsschnittuntersuchung. In M.</w:t>
      </w:r>
      <w:r w:rsidR="008D6F98">
        <w:t> </w:t>
      </w:r>
      <w:r w:rsidRPr="00A77AE7">
        <w:t xml:space="preserve">P. Neuenschwander (Hrsg.), </w:t>
      </w:r>
      <w:r w:rsidRPr="00042AAE">
        <w:rPr>
          <w:i/>
          <w:iCs/>
        </w:rPr>
        <w:t>Selektion in Schule und Arbeitsmarkt</w:t>
      </w:r>
      <w:r w:rsidRPr="00A77AE7">
        <w:t xml:space="preserve"> (S. 113–131). Rüegger.</w:t>
      </w:r>
    </w:p>
    <w:p w14:paraId="752CF4C2" w14:textId="0AF462AC" w:rsidR="00EC5E3C" w:rsidRPr="00042AAE" w:rsidRDefault="00EC5E3C" w:rsidP="00A77AE7">
      <w:pPr>
        <w:pStyle w:val="Literaturverzeichnis"/>
        <w:rPr>
          <w:lang w:val="en-US"/>
        </w:rPr>
      </w:pPr>
      <w:r w:rsidRPr="00A77AE7">
        <w:t xml:space="preserve">Häfeli, K. &amp; Schellenberg, C. (2009). </w:t>
      </w:r>
      <w:r w:rsidRPr="00042AAE">
        <w:rPr>
          <w:i/>
          <w:iCs/>
        </w:rPr>
        <w:t>Erfolgsfaktoren in der Berufsausbildung bei gefährdeten Jugendlichen.</w:t>
      </w:r>
      <w:r w:rsidRPr="00A77AE7">
        <w:t xml:space="preserve"> </w:t>
      </w:r>
      <w:r w:rsidRPr="00042AAE">
        <w:rPr>
          <w:lang w:val="en-US"/>
        </w:rPr>
        <w:t>EDK.</w:t>
      </w:r>
    </w:p>
    <w:p w14:paraId="58B6BBEC" w14:textId="118C8169" w:rsidR="00EC5E3C" w:rsidRPr="00042AAE" w:rsidRDefault="00EC5E3C" w:rsidP="00A77AE7">
      <w:pPr>
        <w:pStyle w:val="Literaturverzeichnis"/>
        <w:rPr>
          <w:lang w:val="en-US"/>
        </w:rPr>
      </w:pPr>
      <w:r w:rsidRPr="00042AAE">
        <w:rPr>
          <w:lang w:val="en-US"/>
        </w:rPr>
        <w:t xml:space="preserve">Hofmann, C., Müller, X., Krauss, A. &amp; </w:t>
      </w:r>
      <w:proofErr w:type="spellStart"/>
      <w:r w:rsidRPr="00042AAE">
        <w:rPr>
          <w:lang w:val="en-US"/>
        </w:rPr>
        <w:t>Häfeli</w:t>
      </w:r>
      <w:proofErr w:type="spellEnd"/>
      <w:r w:rsidRPr="00042AAE">
        <w:rPr>
          <w:lang w:val="en-US"/>
        </w:rPr>
        <w:t xml:space="preserve">, K. (2021). Transition from low-threshold vocational education and training to work in Switzerland. </w:t>
      </w:r>
      <w:r w:rsidRPr="00042AAE">
        <w:rPr>
          <w:i/>
          <w:iCs/>
          <w:lang w:val="en-US"/>
        </w:rPr>
        <w:t>International Journal for Research in Vocational Education and Training, 8</w:t>
      </w:r>
      <w:r w:rsidR="00D208E9" w:rsidRPr="00042AAE">
        <w:rPr>
          <w:lang w:val="en-US"/>
        </w:rPr>
        <w:t xml:space="preserve"> </w:t>
      </w:r>
      <w:r w:rsidRPr="00042AAE">
        <w:rPr>
          <w:lang w:val="en-US"/>
        </w:rPr>
        <w:t xml:space="preserve">(2), 136–159. </w:t>
      </w:r>
      <w:hyperlink r:id="rId23" w:history="1">
        <w:r w:rsidR="00650D4B" w:rsidRPr="00042AAE">
          <w:rPr>
            <w:rStyle w:val="Hyperlink"/>
            <w:lang w:val="en-US"/>
          </w:rPr>
          <w:t>https://doi.org/10.13152/IJRVET.8.2.1</w:t>
        </w:r>
      </w:hyperlink>
      <w:r w:rsidR="00650D4B" w:rsidRPr="00042AAE">
        <w:rPr>
          <w:lang w:val="en-US"/>
        </w:rPr>
        <w:t xml:space="preserve"> </w:t>
      </w:r>
    </w:p>
    <w:p w14:paraId="755439E7" w14:textId="70A9289A" w:rsidR="00EC5E3C" w:rsidRPr="00A77AE7" w:rsidRDefault="00EC5E3C" w:rsidP="00A77AE7">
      <w:pPr>
        <w:pStyle w:val="Literaturverzeichnis"/>
      </w:pPr>
      <w:proofErr w:type="spellStart"/>
      <w:r w:rsidRPr="00A77AE7">
        <w:t>Isenring</w:t>
      </w:r>
      <w:proofErr w:type="spellEnd"/>
      <w:r w:rsidRPr="00A77AE7">
        <w:t>, U. &amp; Neuenschwander, M.</w:t>
      </w:r>
      <w:r w:rsidR="00F632AC">
        <w:t> </w:t>
      </w:r>
      <w:r w:rsidRPr="00A77AE7">
        <w:t xml:space="preserve">P. (2018). Selektionskriterien von Berufsbildenden. </w:t>
      </w:r>
      <w:r w:rsidRPr="00042AAE">
        <w:rPr>
          <w:i/>
          <w:iCs/>
        </w:rPr>
        <w:t>Panorama, 32</w:t>
      </w:r>
      <w:r w:rsidR="00803FCB">
        <w:t xml:space="preserve"> </w:t>
      </w:r>
      <w:r w:rsidRPr="00A77AE7">
        <w:t>(6), 22.</w:t>
      </w:r>
    </w:p>
    <w:p w14:paraId="3B3E45B5" w14:textId="353B4022" w:rsidR="00EC5E3C" w:rsidRPr="00042AAE" w:rsidRDefault="00EC5E3C" w:rsidP="00A77AE7">
      <w:pPr>
        <w:pStyle w:val="Literaturverzeichnis"/>
        <w:rPr>
          <w:lang w:val="en-US"/>
        </w:rPr>
      </w:pPr>
      <w:r w:rsidRPr="00A77AE7">
        <w:t>Jones, S.</w:t>
      </w:r>
      <w:r w:rsidR="00803FCB">
        <w:t> </w:t>
      </w:r>
      <w:r w:rsidRPr="00042AAE">
        <w:t xml:space="preserve">M., </w:t>
      </w:r>
      <w:proofErr w:type="spellStart"/>
      <w:r w:rsidRPr="00042AAE">
        <w:t>Brush</w:t>
      </w:r>
      <w:proofErr w:type="spellEnd"/>
      <w:r w:rsidRPr="00042AAE">
        <w:t>, K.</w:t>
      </w:r>
      <w:r w:rsidR="00803FCB" w:rsidRPr="00042AAE">
        <w:t> </w:t>
      </w:r>
      <w:r w:rsidRPr="00042AAE">
        <w:t>E., Ramirez, T., Mao, Z.</w:t>
      </w:r>
      <w:r w:rsidR="00453016" w:rsidRPr="00042AAE">
        <w:t> </w:t>
      </w:r>
      <w:r w:rsidRPr="00042AAE">
        <w:t xml:space="preserve">X., </w:t>
      </w:r>
      <w:proofErr w:type="spellStart"/>
      <w:r w:rsidRPr="00042AAE">
        <w:t>Marenus</w:t>
      </w:r>
      <w:proofErr w:type="spellEnd"/>
      <w:r w:rsidRPr="00042AAE">
        <w:t xml:space="preserve">, M., </w:t>
      </w:r>
      <w:proofErr w:type="spellStart"/>
      <w:r w:rsidRPr="00042AAE">
        <w:t>Wettje</w:t>
      </w:r>
      <w:proofErr w:type="spellEnd"/>
      <w:r w:rsidRPr="00042AAE">
        <w:t xml:space="preserve">, S., Finney, K., Raisch, N., </w:t>
      </w:r>
      <w:proofErr w:type="spellStart"/>
      <w:r w:rsidRPr="00042AAE">
        <w:t>Podoloff</w:t>
      </w:r>
      <w:proofErr w:type="spellEnd"/>
      <w:r w:rsidRPr="00042AAE">
        <w:t xml:space="preserve">, N., Kahn, J., Barnes, S., Stickle, L., Brion-Meisels, G., McIntyre, J., Cuartas, J. </w:t>
      </w:r>
      <w:r w:rsidRPr="005224B5">
        <w:t xml:space="preserve">&amp; Bailey, R. (2021). </w:t>
      </w:r>
      <w:r w:rsidRPr="00042AAE">
        <w:rPr>
          <w:i/>
          <w:iCs/>
          <w:lang w:val="en-US"/>
        </w:rPr>
        <w:t>Navigating SEL from the inside out</w:t>
      </w:r>
      <w:r w:rsidRPr="00042AAE">
        <w:rPr>
          <w:lang w:val="en-US"/>
        </w:rPr>
        <w:t>. Wallace.</w:t>
      </w:r>
    </w:p>
    <w:p w14:paraId="5F051515" w14:textId="61D1EFEC" w:rsidR="00EC5E3C" w:rsidRPr="00042AAE" w:rsidRDefault="00EC5E3C" w:rsidP="00A77AE7">
      <w:pPr>
        <w:pStyle w:val="Literaturverzeichnis"/>
        <w:rPr>
          <w:lang w:val="en-US"/>
        </w:rPr>
      </w:pPr>
      <w:proofErr w:type="spellStart"/>
      <w:r w:rsidRPr="00042AAE">
        <w:rPr>
          <w:lang w:val="en-US"/>
        </w:rPr>
        <w:t>Jüttler</w:t>
      </w:r>
      <w:proofErr w:type="spellEnd"/>
      <w:r w:rsidRPr="00042AAE">
        <w:rPr>
          <w:lang w:val="en-US"/>
        </w:rPr>
        <w:t>, A., Schumann, S., Neuenschwander, M.</w:t>
      </w:r>
      <w:r w:rsidR="00453016" w:rsidRPr="00042AAE">
        <w:rPr>
          <w:lang w:val="en-US"/>
        </w:rPr>
        <w:t> </w:t>
      </w:r>
      <w:r w:rsidRPr="005224B5">
        <w:rPr>
          <w:lang w:val="en-US"/>
        </w:rPr>
        <w:t xml:space="preserve">P. &amp; Hofmann, J. (2021). </w:t>
      </w:r>
      <w:r w:rsidRPr="00042AAE">
        <w:rPr>
          <w:lang w:val="en-US"/>
        </w:rPr>
        <w:t xml:space="preserve">General or vocational education? </w:t>
      </w:r>
      <w:r w:rsidRPr="00042AAE">
        <w:rPr>
          <w:i/>
          <w:iCs/>
          <w:lang w:val="en-US"/>
        </w:rPr>
        <w:t>Vocations and Learning, 14</w:t>
      </w:r>
      <w:r w:rsidR="00453016" w:rsidRPr="00042AAE">
        <w:rPr>
          <w:i/>
          <w:iCs/>
          <w:lang w:val="en-US"/>
        </w:rPr>
        <w:t xml:space="preserve"> </w:t>
      </w:r>
      <w:r w:rsidRPr="00042AAE">
        <w:rPr>
          <w:lang w:val="en-US"/>
        </w:rPr>
        <w:t xml:space="preserve">(1), 115–145. </w:t>
      </w:r>
      <w:hyperlink r:id="rId24" w:history="1">
        <w:r w:rsidR="00295034" w:rsidRPr="00042AAE">
          <w:rPr>
            <w:rStyle w:val="Hyperlink"/>
            <w:lang w:val="en-US"/>
          </w:rPr>
          <w:t>https://doi.org/10.1007/s12186-020-09256-y</w:t>
        </w:r>
      </w:hyperlink>
      <w:r w:rsidR="00295034" w:rsidRPr="00042AAE">
        <w:rPr>
          <w:lang w:val="en-US"/>
        </w:rPr>
        <w:t xml:space="preserve">  </w:t>
      </w:r>
    </w:p>
    <w:p w14:paraId="6106A8C9" w14:textId="77777777" w:rsidR="00EC5E3C" w:rsidRPr="00A77AE7" w:rsidRDefault="00EC5E3C" w:rsidP="00A77AE7">
      <w:pPr>
        <w:pStyle w:val="Literaturverzeichnis"/>
      </w:pPr>
      <w:r w:rsidRPr="005224B5">
        <w:rPr>
          <w:lang w:val="en-US"/>
        </w:rPr>
        <w:t xml:space="preserve">Kronig, W. (2007). </w:t>
      </w:r>
      <w:r w:rsidRPr="00042AAE">
        <w:rPr>
          <w:i/>
          <w:iCs/>
        </w:rPr>
        <w:t>Die systematische Zufälligkeit des Bildungserfolgs.</w:t>
      </w:r>
      <w:r w:rsidRPr="00A77AE7">
        <w:t xml:space="preserve"> Haupt.</w:t>
      </w:r>
    </w:p>
    <w:p w14:paraId="5785FEE9" w14:textId="156AB21A" w:rsidR="00EC5E3C" w:rsidRPr="00A77AE7" w:rsidRDefault="00EC5E3C" w:rsidP="00A77AE7">
      <w:pPr>
        <w:pStyle w:val="Literaturverzeichnis"/>
      </w:pPr>
      <w:r w:rsidRPr="00A77AE7">
        <w:t xml:space="preserve">Lustenberger, S., Wicki, M., Brandenberg, K., Wüthrich, S. &amp; Sahli Lozano, C. (2023). Transition von der Sekundarstufe 1 in die Sekundarstufe 2. </w:t>
      </w:r>
      <w:r w:rsidRPr="00042AAE">
        <w:rPr>
          <w:i/>
          <w:iCs/>
        </w:rPr>
        <w:t>Empirische Sonderpädagogik, 15</w:t>
      </w:r>
      <w:r w:rsidR="00453016">
        <w:rPr>
          <w:i/>
          <w:iCs/>
        </w:rPr>
        <w:t xml:space="preserve"> </w:t>
      </w:r>
      <w:r w:rsidRPr="00A77AE7">
        <w:t xml:space="preserve">(3), 275–293. </w:t>
      </w:r>
      <w:hyperlink r:id="rId25" w:history="1">
        <w:r w:rsidR="00295034" w:rsidRPr="00303664">
          <w:rPr>
            <w:rStyle w:val="Hyperlink"/>
          </w:rPr>
          <w:t>https://doi.org/10.2440/003-0011</w:t>
        </w:r>
      </w:hyperlink>
      <w:r w:rsidR="00295034">
        <w:t xml:space="preserve">  </w:t>
      </w:r>
    </w:p>
    <w:p w14:paraId="4A910CF5" w14:textId="0851CA9A" w:rsidR="00EC5E3C" w:rsidRPr="00A77AE7" w:rsidRDefault="00EC5E3C" w:rsidP="00A77AE7">
      <w:pPr>
        <w:pStyle w:val="Literaturverzeichnis"/>
      </w:pPr>
      <w:r w:rsidRPr="005224B5">
        <w:rPr>
          <w:lang w:val="da-DK"/>
        </w:rPr>
        <w:lastRenderedPageBreak/>
        <w:t>Masten, A.</w:t>
      </w:r>
      <w:r w:rsidR="008D2346" w:rsidRPr="005224B5">
        <w:rPr>
          <w:lang w:val="da-DK"/>
        </w:rPr>
        <w:t> </w:t>
      </w:r>
      <w:r w:rsidRPr="005224B5">
        <w:rPr>
          <w:lang w:val="da-DK"/>
        </w:rPr>
        <w:t>S. &amp; Barnes, A.</w:t>
      </w:r>
      <w:r w:rsidR="008D2346" w:rsidRPr="005224B5">
        <w:rPr>
          <w:lang w:val="da-DK"/>
        </w:rPr>
        <w:t> </w:t>
      </w:r>
      <w:r w:rsidRPr="005224B5">
        <w:rPr>
          <w:lang w:val="da-DK"/>
        </w:rPr>
        <w:t xml:space="preserve">J. (2018). </w:t>
      </w:r>
      <w:r w:rsidRPr="00042AAE">
        <w:rPr>
          <w:lang w:val="en-US"/>
        </w:rPr>
        <w:t xml:space="preserve">Resilience in children: Developmental perspectives. </w:t>
      </w:r>
      <w:r w:rsidRPr="00042AAE">
        <w:rPr>
          <w:i/>
          <w:iCs/>
        </w:rPr>
        <w:t>Children, 5</w:t>
      </w:r>
      <w:r w:rsidR="008D0F47">
        <w:rPr>
          <w:i/>
          <w:iCs/>
        </w:rPr>
        <w:t> </w:t>
      </w:r>
      <w:r w:rsidR="008D0F47" w:rsidRPr="008D0F47">
        <w:t>(7)</w:t>
      </w:r>
      <w:r w:rsidRPr="00A77AE7">
        <w:t xml:space="preserve">, 1–16. </w:t>
      </w:r>
      <w:hyperlink r:id="rId26" w:history="1">
        <w:r w:rsidR="00295034" w:rsidRPr="00303664">
          <w:rPr>
            <w:rStyle w:val="Hyperlink"/>
          </w:rPr>
          <w:t>https://doi.org/10.3390/children5070098</w:t>
        </w:r>
      </w:hyperlink>
    </w:p>
    <w:p w14:paraId="39AAE474" w14:textId="7337882C" w:rsidR="00EC5E3C" w:rsidRPr="00A77AE7" w:rsidRDefault="00EC5E3C" w:rsidP="00A77AE7">
      <w:pPr>
        <w:pStyle w:val="Literaturverzeichnis"/>
      </w:pPr>
      <w:r w:rsidRPr="00A77AE7">
        <w:t>Neuenschwander, M.</w:t>
      </w:r>
      <w:r w:rsidR="0054709E">
        <w:t> </w:t>
      </w:r>
      <w:r w:rsidRPr="00A77AE7">
        <w:t xml:space="preserve">P., Gerber, M., Frank, N. &amp; </w:t>
      </w:r>
      <w:proofErr w:type="spellStart"/>
      <w:r w:rsidRPr="00A77AE7">
        <w:t>Rottermann</w:t>
      </w:r>
      <w:proofErr w:type="spellEnd"/>
      <w:r w:rsidRPr="00A77AE7">
        <w:t xml:space="preserve">, B. (2012). </w:t>
      </w:r>
      <w:r w:rsidRPr="00042AAE">
        <w:rPr>
          <w:i/>
          <w:iCs/>
        </w:rPr>
        <w:t>Schule und Beruf</w:t>
      </w:r>
      <w:r w:rsidRPr="00A77AE7">
        <w:t>. Verlag für Sozialwissenschaften.</w:t>
      </w:r>
    </w:p>
    <w:p w14:paraId="6C0AFA9F" w14:textId="1475C4B1" w:rsidR="00EC5E3C" w:rsidRPr="00A77AE7" w:rsidRDefault="00EC5E3C" w:rsidP="00A77AE7">
      <w:pPr>
        <w:pStyle w:val="Literaturverzeichnis"/>
      </w:pPr>
      <w:r w:rsidRPr="00A77AE7">
        <w:t xml:space="preserve">Pool Maag, S. (2016). Herausforderungen im Übergang Schule Beruf. </w:t>
      </w:r>
      <w:r w:rsidRPr="00042AAE">
        <w:rPr>
          <w:i/>
          <w:iCs/>
        </w:rPr>
        <w:t>Schweizerische Zeitschrift für Bildungswissenschaften, 38</w:t>
      </w:r>
      <w:r w:rsidR="00C4248C">
        <w:rPr>
          <w:i/>
          <w:iCs/>
        </w:rPr>
        <w:t> </w:t>
      </w:r>
      <w:r w:rsidRPr="00A77AE7">
        <w:t>(3), 591–609.</w:t>
      </w:r>
    </w:p>
    <w:p w14:paraId="7C3DA6B6" w14:textId="5B0C32A4" w:rsidR="00EC5E3C" w:rsidRPr="00A77AE7" w:rsidRDefault="00EC5E3C" w:rsidP="00A77AE7">
      <w:pPr>
        <w:pStyle w:val="Literaturverzeichnis"/>
      </w:pPr>
      <w:r w:rsidRPr="00A77AE7">
        <w:t>Sahli Lozano, C., Crameri, S</w:t>
      </w:r>
      <w:r w:rsidR="0054709E">
        <w:t>.</w:t>
      </w:r>
      <w:r w:rsidRPr="00A77AE7">
        <w:t xml:space="preserve"> &amp; Gosteli, D.</w:t>
      </w:r>
      <w:r w:rsidR="008D0F47">
        <w:t> </w:t>
      </w:r>
      <w:r w:rsidRPr="00A77AE7">
        <w:t xml:space="preserve">A. (2021). </w:t>
      </w:r>
      <w:r w:rsidRPr="00042AAE">
        <w:rPr>
          <w:i/>
          <w:iCs/>
        </w:rPr>
        <w:t xml:space="preserve">Integrative und </w:t>
      </w:r>
      <w:proofErr w:type="spellStart"/>
      <w:r w:rsidRPr="00042AAE">
        <w:rPr>
          <w:i/>
          <w:iCs/>
        </w:rPr>
        <w:t>separative</w:t>
      </w:r>
      <w:proofErr w:type="spellEnd"/>
      <w:r w:rsidRPr="00042AAE">
        <w:rPr>
          <w:i/>
          <w:iCs/>
        </w:rPr>
        <w:t xml:space="preserve"> schulische Massnahmen in der Schweiz (</w:t>
      </w:r>
      <w:proofErr w:type="spellStart"/>
      <w:r w:rsidRPr="00042AAE">
        <w:rPr>
          <w:i/>
          <w:iCs/>
        </w:rPr>
        <w:t>InSeMa</w:t>
      </w:r>
      <w:proofErr w:type="spellEnd"/>
      <w:r w:rsidRPr="00042AAE">
        <w:rPr>
          <w:i/>
          <w:iCs/>
        </w:rPr>
        <w:t>)</w:t>
      </w:r>
      <w:r w:rsidRPr="00A77AE7">
        <w:t>. Edition SZH</w:t>
      </w:r>
      <w:r w:rsidR="008D0F47">
        <w:t>/CSPS</w:t>
      </w:r>
      <w:r w:rsidRPr="00A77AE7">
        <w:t>.</w:t>
      </w:r>
    </w:p>
    <w:p w14:paraId="7D173E81" w14:textId="5332FB62" w:rsidR="006111D5" w:rsidRPr="007E5F70" w:rsidRDefault="00EC5E3C" w:rsidP="00C6384C">
      <w:pPr>
        <w:pStyle w:val="Literaturverzeichnis"/>
      </w:pPr>
      <w:r w:rsidRPr="00A77AE7">
        <w:t xml:space="preserve">Stocker, D., Schläpfer, D. &amp; Németh, P. (2021). </w:t>
      </w:r>
      <w:r w:rsidRPr="00042AAE">
        <w:rPr>
          <w:i/>
          <w:iCs/>
        </w:rPr>
        <w:t>Der Einfluss der COVID-19-Pandemie auf die psychische Gesundheit der Schweizer Bevölkerung und die psychiatrisch-psychotherapeutische Versorgung in der Schweiz.</w:t>
      </w:r>
      <w:r w:rsidRPr="00A77AE7">
        <w:t xml:space="preserve"> BAG.</w:t>
      </w:r>
    </w:p>
    <w:sectPr w:rsidR="006111D5" w:rsidRPr="007E5F70" w:rsidSect="00DD3141">
      <w:headerReference w:type="default" r:id="rId27"/>
      <w:footerReference w:type="default" r:id="rId28"/>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0F6B" w14:textId="77777777" w:rsidR="00696359" w:rsidRDefault="00696359">
      <w:pPr>
        <w:spacing w:line="240" w:lineRule="auto"/>
      </w:pPr>
      <w:r>
        <w:separator/>
      </w:r>
    </w:p>
  </w:endnote>
  <w:endnote w:type="continuationSeparator" w:id="0">
    <w:p w14:paraId="0CA24357" w14:textId="77777777" w:rsidR="00696359" w:rsidRDefault="00696359">
      <w:pPr>
        <w:spacing w:line="240" w:lineRule="auto"/>
      </w:pPr>
      <w:r>
        <w:continuationSeparator/>
      </w:r>
    </w:p>
  </w:endnote>
  <w:endnote w:type="continuationNotice" w:id="1">
    <w:p w14:paraId="7B3B0571" w14:textId="77777777" w:rsidR="00696359" w:rsidRDefault="00696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15AC35A-CB08-4333-81DF-F4F3E919A093}"/>
    <w:embedBold r:id="rId2" w:fontKey="{7F5BCEAE-9D83-42FB-9D0C-8C637F827081}"/>
    <w:embedItalic r:id="rId3" w:fontKey="{745EBCE2-31C6-4CF4-A5A7-016E7FE7B40C}"/>
    <w:embedBoldItalic r:id="rId4" w:fontKey="{4AE88BB4-DFBF-46A4-956C-DFDAF165E418}"/>
  </w:font>
  <w:font w:name="Courier New">
    <w:panose1 w:val="02070309020205020404"/>
    <w:charset w:val="00"/>
    <w:family w:val="modern"/>
    <w:pitch w:val="fixed"/>
    <w:sig w:usb0="E0002EFF" w:usb1="C0007843" w:usb2="00000009" w:usb3="00000000" w:csb0="000001F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87658C3D-20AA-4510-8A1D-671AD625B02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6233" w14:textId="19E34CC6" w:rsidR="004B3A29" w:rsidRPr="007B448B" w:rsidRDefault="00CD099C" w:rsidP="001D3BFB">
    <w:pPr>
      <w:pStyle w:val="Fuzeile"/>
      <w:rPr>
        <w:szCs w:val="22"/>
      </w:rPr>
    </w:pPr>
    <w:r w:rsidRPr="00CD099C">
      <w:rPr>
        <w:noProof/>
        <w:sz w:val="20"/>
      </w:rPr>
      <mc:AlternateContent>
        <mc:Choice Requires="wps">
          <w:drawing>
            <wp:anchor distT="0" distB="0" distL="114300" distR="114300" simplePos="0" relativeHeight="251660288" behindDoc="0" locked="0" layoutInCell="1" allowOverlap="1" wp14:anchorId="40050B37" wp14:editId="7018C553">
              <wp:simplePos x="0" y="0"/>
              <wp:positionH relativeFrom="column">
                <wp:posOffset>-1149870</wp:posOffset>
              </wp:positionH>
              <wp:positionV relativeFrom="paragraph">
                <wp:posOffset>-391795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F4C1D57" w14:textId="77777777" w:rsidR="00CD099C" w:rsidRPr="00787B6E" w:rsidRDefault="00CD099C" w:rsidP="00CD099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0B37" id="Rechteck 1" o:spid="_x0000_s1029" style="position:absolute;margin-left:-90.55pt;margin-top:-30.8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" filled="f" stroked="f">
              <v:textbox style="layout-flow:vertical;mso-layout-flow-alt:bottom-to-top">
                <w:txbxContent>
                  <w:p w14:paraId="7F4C1D57" w14:textId="77777777" w:rsidR="00CD099C" w:rsidRPr="00787B6E" w:rsidRDefault="00CD099C" w:rsidP="00CD099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8B6C" w14:textId="77777777" w:rsidR="00696359" w:rsidRPr="00777A2F" w:rsidRDefault="0069635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4342C62" w14:textId="77777777" w:rsidR="00696359" w:rsidRDefault="00696359">
      <w:r>
        <w:continuationSeparator/>
      </w:r>
    </w:p>
  </w:footnote>
  <w:footnote w:type="continuationNotice" w:id="1">
    <w:p w14:paraId="6FEFB155" w14:textId="77777777" w:rsidR="00696359" w:rsidRDefault="00696359">
      <w:pPr>
        <w:spacing w:line="240" w:lineRule="auto"/>
      </w:pPr>
    </w:p>
  </w:footnote>
  <w:footnote w:id="2">
    <w:p w14:paraId="3E7A71AE" w14:textId="63EFCE13" w:rsidR="002610D7" w:rsidRPr="000F743F" w:rsidRDefault="002610D7" w:rsidP="002610D7">
      <w:pPr>
        <w:pStyle w:val="Funotentext"/>
        <w:rPr>
          <w:lang w:val="de-DE"/>
        </w:rPr>
      </w:pPr>
      <w:r>
        <w:rPr>
          <w:rStyle w:val="Funotenzeichen"/>
        </w:rPr>
        <w:footnoteRef/>
      </w:r>
      <w:r>
        <w:t xml:space="preserve"> </w:t>
      </w:r>
      <w:r>
        <w:rPr>
          <w:szCs w:val="18"/>
        </w:rPr>
        <w:t>I</w:t>
      </w:r>
      <w:r w:rsidRPr="000D5ED1">
        <w:rPr>
          <w:szCs w:val="18"/>
        </w:rPr>
        <w:t>m Folgenden</w:t>
      </w:r>
      <w:r>
        <w:rPr>
          <w:szCs w:val="18"/>
        </w:rPr>
        <w:t xml:space="preserve"> wird diese Gruppe mit </w:t>
      </w:r>
      <w:r w:rsidR="001C6BB4">
        <w:rPr>
          <w:rFonts w:cs="Open Sans SemiCondensed"/>
          <w:szCs w:val="18"/>
        </w:rPr>
        <w:t>«</w:t>
      </w:r>
      <w:r w:rsidRPr="000D5ED1">
        <w:rPr>
          <w:szCs w:val="18"/>
        </w:rPr>
        <w:t>Jugendliche in Risikosituationen</w:t>
      </w:r>
      <w:r w:rsidR="00A02B68">
        <w:rPr>
          <w:szCs w:val="18"/>
        </w:rPr>
        <w:t>»</w:t>
      </w:r>
      <w:r w:rsidR="00043390">
        <w:rPr>
          <w:szCs w:val="18"/>
        </w:rPr>
        <w:t xml:space="preserve"> bezeichnet. </w:t>
      </w:r>
    </w:p>
  </w:footnote>
  <w:footnote w:id="3">
    <w:p w14:paraId="31767D6E" w14:textId="76773722" w:rsidR="008B65C6" w:rsidRDefault="008B65C6">
      <w:pPr>
        <w:pStyle w:val="Funotentext"/>
      </w:pPr>
      <w:r>
        <w:rPr>
          <w:rStyle w:val="Funotenzeichen"/>
        </w:rPr>
        <w:footnoteRef/>
      </w:r>
      <w:r>
        <w:t xml:space="preserve"> </w:t>
      </w:r>
      <w:r w:rsidR="00110E1D">
        <w:t xml:space="preserve">Das meritokratische </w:t>
      </w:r>
      <w:r w:rsidR="00B66956">
        <w:t>Prinzip</w:t>
      </w:r>
      <w:r w:rsidR="008C0193">
        <w:t xml:space="preserve"> meint die Bewertung</w:t>
      </w:r>
      <w:r w:rsidR="00841505">
        <w:t xml:space="preserve"> und Einteilung der Menschen anhand von Leistung und Verdienst.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41F" w14:textId="08235C8A" w:rsidR="007B448B" w:rsidRPr="00E3127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3AA49E0" wp14:editId="16E0F2B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1A8BB"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3127F">
      <w:rPr>
        <w:lang w:val="de-CH"/>
      </w:rPr>
      <w:t>ÜBERGÄNGE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E3127F">
      <w:rPr>
        <w:b w:val="0"/>
        <w:bCs/>
        <w:lang w:val="de-CH"/>
      </w:rPr>
      <w:t>32</w:t>
    </w:r>
    <w:r w:rsidR="00237079" w:rsidRPr="00237079">
      <w:rPr>
        <w:b w:val="0"/>
        <w:bCs/>
        <w:lang w:val="de-CH"/>
      </w:rPr>
      <w:t xml:space="preserve">, </w:t>
    </w:r>
    <w:r w:rsidR="00E3127F">
      <w:rPr>
        <w:b w:val="0"/>
        <w:bCs/>
        <w:lang w:val="de-CH"/>
      </w:rPr>
      <w:t>05</w:t>
    </w:r>
    <w:r w:rsidR="00237079" w:rsidRPr="00237079">
      <w:rPr>
        <w:b w:val="0"/>
        <w:bCs/>
        <w:lang w:val="de-CH"/>
      </w:rPr>
      <w:t>/</w:t>
    </w:r>
    <w:r w:rsidR="00E3127F">
      <w:rPr>
        <w:b w:val="0"/>
        <w:bCs/>
        <w:lang w:val="de-CH"/>
      </w:rPr>
      <w:t>2026</w:t>
    </w:r>
  </w:p>
  <w:p w14:paraId="1EEB4DE5" w14:textId="016577DB" w:rsidR="004B3A29" w:rsidRPr="00E3127F" w:rsidRDefault="00B7489C" w:rsidP="007B448B">
    <w:pPr>
      <w:pStyle w:val="Themenschwerpunkt"/>
      <w:rPr>
        <w:b w:val="0"/>
        <w:bCs/>
        <w:lang w:val="de-CH"/>
      </w:rPr>
    </w:pPr>
    <w:r w:rsidRPr="00E3127F">
      <w:rPr>
        <w:b w:val="0"/>
        <w:bCs/>
        <w:lang w:val="de-CH"/>
      </w:rPr>
      <w:t xml:space="preserve">| </w:t>
    </w:r>
    <w:r w:rsidR="00B71621" w:rsidRPr="00E3127F">
      <w:rPr>
        <w:b w:val="0"/>
        <w:bCs/>
        <w:lang w:val="de-CH"/>
      </w:rPr>
      <w:t>ARTI</w:t>
    </w:r>
    <w:r w:rsidR="00237079" w:rsidRPr="00E3127F">
      <w:rPr>
        <w:b w:val="0"/>
        <w:bCs/>
        <w:lang w:val="de-CH"/>
      </w:rPr>
      <w:t>KEL</w:t>
    </w:r>
    <w:r w:rsidR="007B448B" w:rsidRPr="00E3127F">
      <w:rPr>
        <w:b w:val="0"/>
        <w:bCs/>
        <w:lang w:val="de-CH"/>
      </w:rPr>
      <w:tab/>
    </w:r>
    <w:r w:rsidR="007B448B" w:rsidRPr="00E3127F">
      <w:rPr>
        <w:b w:val="0"/>
        <w:bCs/>
        <w:lang w:val="de-CH"/>
      </w:rPr>
      <w:tab/>
    </w:r>
  </w:p>
  <w:p w14:paraId="4417FB92" w14:textId="77777777" w:rsidR="00237079" w:rsidRPr="00E3127F"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F8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C676E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63E90B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41E7CB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24DE0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3CAC4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33C2CF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F14E9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9"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9"/>
  </w:num>
  <w:num w:numId="2" w16cid:durableId="379716589">
    <w:abstractNumId w:val="10"/>
  </w:num>
  <w:num w:numId="3" w16cid:durableId="1479614155">
    <w:abstractNumId w:val="8"/>
  </w:num>
  <w:num w:numId="4" w16cid:durableId="426468842">
    <w:abstractNumId w:val="7"/>
  </w:num>
  <w:num w:numId="5" w16cid:durableId="2118257634">
    <w:abstractNumId w:val="5"/>
  </w:num>
  <w:num w:numId="6" w16cid:durableId="1065688602">
    <w:abstractNumId w:val="4"/>
  </w:num>
  <w:num w:numId="7" w16cid:durableId="2114588344">
    <w:abstractNumId w:val="3"/>
  </w:num>
  <w:num w:numId="8" w16cid:durableId="527452015">
    <w:abstractNumId w:val="2"/>
  </w:num>
  <w:num w:numId="9" w16cid:durableId="409889490">
    <w:abstractNumId w:val="1"/>
  </w:num>
  <w:num w:numId="10" w16cid:durableId="1573079214">
    <w:abstractNumId w:val="0"/>
  </w:num>
  <w:num w:numId="11" w16cid:durableId="1381979061">
    <w:abstractNumId w:val="1"/>
  </w:num>
  <w:num w:numId="12" w16cid:durableId="1334989597">
    <w:abstractNumId w:val="0"/>
  </w:num>
  <w:num w:numId="13" w16cid:durableId="1392574837">
    <w:abstractNumId w:val="1"/>
  </w:num>
  <w:num w:numId="14" w16cid:durableId="1284531979">
    <w:abstractNumId w:val="0"/>
  </w:num>
  <w:num w:numId="15" w16cid:durableId="130561376">
    <w:abstractNumId w:val="6"/>
  </w:num>
  <w:num w:numId="16" w16cid:durableId="1137914467">
    <w:abstractNumId w:val="6"/>
  </w:num>
  <w:num w:numId="17" w16cid:durableId="13199333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18"/>
    <w:rsid w:val="000049A9"/>
    <w:rsid w:val="00006A12"/>
    <w:rsid w:val="00011809"/>
    <w:rsid w:val="00016BFF"/>
    <w:rsid w:val="00020557"/>
    <w:rsid w:val="000214DF"/>
    <w:rsid w:val="00024143"/>
    <w:rsid w:val="00027D2F"/>
    <w:rsid w:val="000302CB"/>
    <w:rsid w:val="0003314D"/>
    <w:rsid w:val="00034EAD"/>
    <w:rsid w:val="000352CE"/>
    <w:rsid w:val="00036AFC"/>
    <w:rsid w:val="00042AAE"/>
    <w:rsid w:val="00043185"/>
    <w:rsid w:val="00043390"/>
    <w:rsid w:val="0004359A"/>
    <w:rsid w:val="00047A7F"/>
    <w:rsid w:val="000509C7"/>
    <w:rsid w:val="00053353"/>
    <w:rsid w:val="00054A6D"/>
    <w:rsid w:val="00056B7D"/>
    <w:rsid w:val="00061E7F"/>
    <w:rsid w:val="00062163"/>
    <w:rsid w:val="000628D4"/>
    <w:rsid w:val="00070BDB"/>
    <w:rsid w:val="000759D7"/>
    <w:rsid w:val="00085519"/>
    <w:rsid w:val="00091ACC"/>
    <w:rsid w:val="00094630"/>
    <w:rsid w:val="000952BD"/>
    <w:rsid w:val="000A1C8B"/>
    <w:rsid w:val="000A4A7E"/>
    <w:rsid w:val="000A751B"/>
    <w:rsid w:val="000B06DE"/>
    <w:rsid w:val="000B0D2E"/>
    <w:rsid w:val="000B358D"/>
    <w:rsid w:val="000B5BB8"/>
    <w:rsid w:val="000C5D16"/>
    <w:rsid w:val="000C5DF8"/>
    <w:rsid w:val="000C7EC8"/>
    <w:rsid w:val="000D3765"/>
    <w:rsid w:val="000D3C1B"/>
    <w:rsid w:val="000D4B37"/>
    <w:rsid w:val="000D5ED1"/>
    <w:rsid w:val="000E4F91"/>
    <w:rsid w:val="000E6A66"/>
    <w:rsid w:val="000E6BF1"/>
    <w:rsid w:val="000E732C"/>
    <w:rsid w:val="000F0956"/>
    <w:rsid w:val="000F4B54"/>
    <w:rsid w:val="000F5288"/>
    <w:rsid w:val="00100513"/>
    <w:rsid w:val="0010334E"/>
    <w:rsid w:val="00104026"/>
    <w:rsid w:val="001057A7"/>
    <w:rsid w:val="00110E1D"/>
    <w:rsid w:val="00110FC4"/>
    <w:rsid w:val="001114E2"/>
    <w:rsid w:val="00113A93"/>
    <w:rsid w:val="001150A5"/>
    <w:rsid w:val="00115EF5"/>
    <w:rsid w:val="001161D6"/>
    <w:rsid w:val="00117142"/>
    <w:rsid w:val="00120CBF"/>
    <w:rsid w:val="0012743D"/>
    <w:rsid w:val="0013195A"/>
    <w:rsid w:val="00142602"/>
    <w:rsid w:val="00151BCA"/>
    <w:rsid w:val="00153133"/>
    <w:rsid w:val="00157D7E"/>
    <w:rsid w:val="00161F32"/>
    <w:rsid w:val="00164F8B"/>
    <w:rsid w:val="00167858"/>
    <w:rsid w:val="00167E62"/>
    <w:rsid w:val="00180D1A"/>
    <w:rsid w:val="00193825"/>
    <w:rsid w:val="001A2EEC"/>
    <w:rsid w:val="001B05BD"/>
    <w:rsid w:val="001B16E8"/>
    <w:rsid w:val="001B25F3"/>
    <w:rsid w:val="001B7781"/>
    <w:rsid w:val="001C278B"/>
    <w:rsid w:val="001C6BB4"/>
    <w:rsid w:val="001D0ECB"/>
    <w:rsid w:val="001D31F2"/>
    <w:rsid w:val="001D3BFB"/>
    <w:rsid w:val="001D49B3"/>
    <w:rsid w:val="001E176F"/>
    <w:rsid w:val="001E1791"/>
    <w:rsid w:val="001E1D6E"/>
    <w:rsid w:val="001E26A8"/>
    <w:rsid w:val="001E3BE9"/>
    <w:rsid w:val="001E6183"/>
    <w:rsid w:val="001E69FF"/>
    <w:rsid w:val="001F2A01"/>
    <w:rsid w:val="001F3198"/>
    <w:rsid w:val="0020078E"/>
    <w:rsid w:val="00202A19"/>
    <w:rsid w:val="0020358C"/>
    <w:rsid w:val="0020467E"/>
    <w:rsid w:val="002111D5"/>
    <w:rsid w:val="00221466"/>
    <w:rsid w:val="002217BE"/>
    <w:rsid w:val="0022425E"/>
    <w:rsid w:val="002348F1"/>
    <w:rsid w:val="00235A6C"/>
    <w:rsid w:val="00237079"/>
    <w:rsid w:val="00240008"/>
    <w:rsid w:val="00241303"/>
    <w:rsid w:val="00241ED1"/>
    <w:rsid w:val="002423B8"/>
    <w:rsid w:val="00242584"/>
    <w:rsid w:val="002443A6"/>
    <w:rsid w:val="00244756"/>
    <w:rsid w:val="0024495C"/>
    <w:rsid w:val="00252F63"/>
    <w:rsid w:val="00253EA8"/>
    <w:rsid w:val="00260E94"/>
    <w:rsid w:val="002610D7"/>
    <w:rsid w:val="00266A22"/>
    <w:rsid w:val="00276544"/>
    <w:rsid w:val="0027676D"/>
    <w:rsid w:val="00276B2C"/>
    <w:rsid w:val="002837C6"/>
    <w:rsid w:val="00283B98"/>
    <w:rsid w:val="00284EA0"/>
    <w:rsid w:val="002862AA"/>
    <w:rsid w:val="00287001"/>
    <w:rsid w:val="00295034"/>
    <w:rsid w:val="00295083"/>
    <w:rsid w:val="002B28D4"/>
    <w:rsid w:val="002C4A18"/>
    <w:rsid w:val="002C5235"/>
    <w:rsid w:val="002D39A1"/>
    <w:rsid w:val="002E13B6"/>
    <w:rsid w:val="002E1FA3"/>
    <w:rsid w:val="002E3785"/>
    <w:rsid w:val="002E44D3"/>
    <w:rsid w:val="002E5374"/>
    <w:rsid w:val="0030447C"/>
    <w:rsid w:val="00307EC7"/>
    <w:rsid w:val="00322024"/>
    <w:rsid w:val="003222A6"/>
    <w:rsid w:val="00333737"/>
    <w:rsid w:val="00337030"/>
    <w:rsid w:val="003379C1"/>
    <w:rsid w:val="00341BCE"/>
    <w:rsid w:val="003568E3"/>
    <w:rsid w:val="00357550"/>
    <w:rsid w:val="00360D6A"/>
    <w:rsid w:val="003619A3"/>
    <w:rsid w:val="0036569A"/>
    <w:rsid w:val="00365730"/>
    <w:rsid w:val="0036633C"/>
    <w:rsid w:val="003819B7"/>
    <w:rsid w:val="00382314"/>
    <w:rsid w:val="00383074"/>
    <w:rsid w:val="00386CFF"/>
    <w:rsid w:val="003A0EA7"/>
    <w:rsid w:val="003A2717"/>
    <w:rsid w:val="003A7800"/>
    <w:rsid w:val="003B4185"/>
    <w:rsid w:val="003B4C81"/>
    <w:rsid w:val="003B5DEA"/>
    <w:rsid w:val="003C1EDC"/>
    <w:rsid w:val="003C711C"/>
    <w:rsid w:val="003C71C2"/>
    <w:rsid w:val="003D221C"/>
    <w:rsid w:val="003D502F"/>
    <w:rsid w:val="003D7E6A"/>
    <w:rsid w:val="003E022D"/>
    <w:rsid w:val="003E0578"/>
    <w:rsid w:val="003E7ED5"/>
    <w:rsid w:val="003F55DF"/>
    <w:rsid w:val="003F6A6B"/>
    <w:rsid w:val="003F74CA"/>
    <w:rsid w:val="003F78C2"/>
    <w:rsid w:val="00401086"/>
    <w:rsid w:val="0040115E"/>
    <w:rsid w:val="00401746"/>
    <w:rsid w:val="004027D5"/>
    <w:rsid w:val="00404F18"/>
    <w:rsid w:val="004108D3"/>
    <w:rsid w:val="00413702"/>
    <w:rsid w:val="004138AD"/>
    <w:rsid w:val="00414332"/>
    <w:rsid w:val="00421D05"/>
    <w:rsid w:val="00426606"/>
    <w:rsid w:val="004306BE"/>
    <w:rsid w:val="00432F97"/>
    <w:rsid w:val="00441F45"/>
    <w:rsid w:val="004421C7"/>
    <w:rsid w:val="00444217"/>
    <w:rsid w:val="004459C4"/>
    <w:rsid w:val="00446A44"/>
    <w:rsid w:val="0045060D"/>
    <w:rsid w:val="0045144F"/>
    <w:rsid w:val="00453016"/>
    <w:rsid w:val="00454882"/>
    <w:rsid w:val="00454BCF"/>
    <w:rsid w:val="00456970"/>
    <w:rsid w:val="004609F9"/>
    <w:rsid w:val="00466694"/>
    <w:rsid w:val="00467E46"/>
    <w:rsid w:val="0047168D"/>
    <w:rsid w:val="004815EE"/>
    <w:rsid w:val="0048453D"/>
    <w:rsid w:val="00486270"/>
    <w:rsid w:val="004871D2"/>
    <w:rsid w:val="004927CF"/>
    <w:rsid w:val="00496399"/>
    <w:rsid w:val="004A0E45"/>
    <w:rsid w:val="004A2854"/>
    <w:rsid w:val="004A3562"/>
    <w:rsid w:val="004A3A0E"/>
    <w:rsid w:val="004B1834"/>
    <w:rsid w:val="004B29F8"/>
    <w:rsid w:val="004B3001"/>
    <w:rsid w:val="004B3A29"/>
    <w:rsid w:val="004B437C"/>
    <w:rsid w:val="004B47AB"/>
    <w:rsid w:val="004C13EB"/>
    <w:rsid w:val="004C4A76"/>
    <w:rsid w:val="004C65AC"/>
    <w:rsid w:val="004D07C6"/>
    <w:rsid w:val="004D542D"/>
    <w:rsid w:val="004D58AC"/>
    <w:rsid w:val="004D63BB"/>
    <w:rsid w:val="004E232F"/>
    <w:rsid w:val="004F5C23"/>
    <w:rsid w:val="004F66CA"/>
    <w:rsid w:val="00500BD9"/>
    <w:rsid w:val="00501FDA"/>
    <w:rsid w:val="00503D63"/>
    <w:rsid w:val="005055D5"/>
    <w:rsid w:val="00510561"/>
    <w:rsid w:val="005154A2"/>
    <w:rsid w:val="00517006"/>
    <w:rsid w:val="00521559"/>
    <w:rsid w:val="005224B5"/>
    <w:rsid w:val="005253CB"/>
    <w:rsid w:val="00530E98"/>
    <w:rsid w:val="00531F94"/>
    <w:rsid w:val="0053297D"/>
    <w:rsid w:val="00533DA1"/>
    <w:rsid w:val="0053472A"/>
    <w:rsid w:val="0053726A"/>
    <w:rsid w:val="0054187D"/>
    <w:rsid w:val="00545E51"/>
    <w:rsid w:val="00546490"/>
    <w:rsid w:val="0054686C"/>
    <w:rsid w:val="0054709E"/>
    <w:rsid w:val="00547F55"/>
    <w:rsid w:val="00551A75"/>
    <w:rsid w:val="00553722"/>
    <w:rsid w:val="00557927"/>
    <w:rsid w:val="00563FF4"/>
    <w:rsid w:val="0056578A"/>
    <w:rsid w:val="0056595B"/>
    <w:rsid w:val="00567F56"/>
    <w:rsid w:val="00571774"/>
    <w:rsid w:val="00571C0D"/>
    <w:rsid w:val="00572C4C"/>
    <w:rsid w:val="00575AB3"/>
    <w:rsid w:val="0057604E"/>
    <w:rsid w:val="0057605E"/>
    <w:rsid w:val="00576E09"/>
    <w:rsid w:val="00577261"/>
    <w:rsid w:val="00581DB2"/>
    <w:rsid w:val="00584603"/>
    <w:rsid w:val="00585ED0"/>
    <w:rsid w:val="00587EF6"/>
    <w:rsid w:val="00591033"/>
    <w:rsid w:val="00592B57"/>
    <w:rsid w:val="00594747"/>
    <w:rsid w:val="00594844"/>
    <w:rsid w:val="005A523F"/>
    <w:rsid w:val="005A646E"/>
    <w:rsid w:val="005A6F41"/>
    <w:rsid w:val="005A7AE7"/>
    <w:rsid w:val="005B19CE"/>
    <w:rsid w:val="005C2802"/>
    <w:rsid w:val="005C6DD2"/>
    <w:rsid w:val="005D15B8"/>
    <w:rsid w:val="005D16E6"/>
    <w:rsid w:val="005D51CD"/>
    <w:rsid w:val="005D6EC2"/>
    <w:rsid w:val="005E150A"/>
    <w:rsid w:val="005E28CB"/>
    <w:rsid w:val="005E7DD5"/>
    <w:rsid w:val="005F3E11"/>
    <w:rsid w:val="0060470D"/>
    <w:rsid w:val="006111D5"/>
    <w:rsid w:val="006111F5"/>
    <w:rsid w:val="00623E11"/>
    <w:rsid w:val="0062517D"/>
    <w:rsid w:val="00630CBB"/>
    <w:rsid w:val="00630EF8"/>
    <w:rsid w:val="006411DE"/>
    <w:rsid w:val="006448C5"/>
    <w:rsid w:val="00644CAB"/>
    <w:rsid w:val="00646CAC"/>
    <w:rsid w:val="00647937"/>
    <w:rsid w:val="00650D4B"/>
    <w:rsid w:val="006555BD"/>
    <w:rsid w:val="0066387E"/>
    <w:rsid w:val="00665BD6"/>
    <w:rsid w:val="006676DA"/>
    <w:rsid w:val="006676E2"/>
    <w:rsid w:val="00672D78"/>
    <w:rsid w:val="00675794"/>
    <w:rsid w:val="00675AE1"/>
    <w:rsid w:val="00676F5A"/>
    <w:rsid w:val="00682B8C"/>
    <w:rsid w:val="00683ED1"/>
    <w:rsid w:val="00685EB4"/>
    <w:rsid w:val="00686880"/>
    <w:rsid w:val="00696359"/>
    <w:rsid w:val="00696681"/>
    <w:rsid w:val="00696D7B"/>
    <w:rsid w:val="006A4C05"/>
    <w:rsid w:val="006A7CE6"/>
    <w:rsid w:val="006B3184"/>
    <w:rsid w:val="006B5540"/>
    <w:rsid w:val="006C0B45"/>
    <w:rsid w:val="006C2B84"/>
    <w:rsid w:val="006C3DFC"/>
    <w:rsid w:val="006C5935"/>
    <w:rsid w:val="006C714F"/>
    <w:rsid w:val="006D5D28"/>
    <w:rsid w:val="006D75F1"/>
    <w:rsid w:val="006E210A"/>
    <w:rsid w:val="006E260B"/>
    <w:rsid w:val="006E541F"/>
    <w:rsid w:val="00700141"/>
    <w:rsid w:val="00700707"/>
    <w:rsid w:val="00702BE5"/>
    <w:rsid w:val="00703680"/>
    <w:rsid w:val="00710490"/>
    <w:rsid w:val="00711997"/>
    <w:rsid w:val="0071443C"/>
    <w:rsid w:val="007155B8"/>
    <w:rsid w:val="00720C51"/>
    <w:rsid w:val="0073613A"/>
    <w:rsid w:val="007373E7"/>
    <w:rsid w:val="007424F5"/>
    <w:rsid w:val="0074442C"/>
    <w:rsid w:val="007459BA"/>
    <w:rsid w:val="00746EC7"/>
    <w:rsid w:val="007545FE"/>
    <w:rsid w:val="0075569E"/>
    <w:rsid w:val="0076307F"/>
    <w:rsid w:val="00764FC4"/>
    <w:rsid w:val="00773E57"/>
    <w:rsid w:val="00775449"/>
    <w:rsid w:val="00777A2F"/>
    <w:rsid w:val="00786AFA"/>
    <w:rsid w:val="00787B6E"/>
    <w:rsid w:val="00790847"/>
    <w:rsid w:val="007A3489"/>
    <w:rsid w:val="007A75E1"/>
    <w:rsid w:val="007B2376"/>
    <w:rsid w:val="007B4390"/>
    <w:rsid w:val="007B448B"/>
    <w:rsid w:val="007B4F54"/>
    <w:rsid w:val="007B5701"/>
    <w:rsid w:val="007B62B5"/>
    <w:rsid w:val="007C5AB3"/>
    <w:rsid w:val="007D58CD"/>
    <w:rsid w:val="007E0DC6"/>
    <w:rsid w:val="007E3CCB"/>
    <w:rsid w:val="007E5F70"/>
    <w:rsid w:val="007E78D0"/>
    <w:rsid w:val="007F26AA"/>
    <w:rsid w:val="007F43B0"/>
    <w:rsid w:val="007F5E1D"/>
    <w:rsid w:val="007F5E68"/>
    <w:rsid w:val="00803FCB"/>
    <w:rsid w:val="0080610A"/>
    <w:rsid w:val="00810FF8"/>
    <w:rsid w:val="008152E5"/>
    <w:rsid w:val="00821843"/>
    <w:rsid w:val="0082396C"/>
    <w:rsid w:val="0082408E"/>
    <w:rsid w:val="00830A17"/>
    <w:rsid w:val="00833AD3"/>
    <w:rsid w:val="008351F7"/>
    <w:rsid w:val="00836AF9"/>
    <w:rsid w:val="00841505"/>
    <w:rsid w:val="008443C8"/>
    <w:rsid w:val="00846694"/>
    <w:rsid w:val="00853805"/>
    <w:rsid w:val="00855097"/>
    <w:rsid w:val="0086210C"/>
    <w:rsid w:val="0086305F"/>
    <w:rsid w:val="00865F0C"/>
    <w:rsid w:val="00870508"/>
    <w:rsid w:val="00882258"/>
    <w:rsid w:val="0088249B"/>
    <w:rsid w:val="00882B9B"/>
    <w:rsid w:val="008854C8"/>
    <w:rsid w:val="00887E65"/>
    <w:rsid w:val="00891E7D"/>
    <w:rsid w:val="008924D4"/>
    <w:rsid w:val="00892989"/>
    <w:rsid w:val="00897118"/>
    <w:rsid w:val="008976FA"/>
    <w:rsid w:val="008A0721"/>
    <w:rsid w:val="008A2229"/>
    <w:rsid w:val="008A66DD"/>
    <w:rsid w:val="008B65C6"/>
    <w:rsid w:val="008C0193"/>
    <w:rsid w:val="008C2099"/>
    <w:rsid w:val="008C3064"/>
    <w:rsid w:val="008C6EDB"/>
    <w:rsid w:val="008C724A"/>
    <w:rsid w:val="008C7974"/>
    <w:rsid w:val="008D07E2"/>
    <w:rsid w:val="008D0F47"/>
    <w:rsid w:val="008D1807"/>
    <w:rsid w:val="008D2346"/>
    <w:rsid w:val="008D3542"/>
    <w:rsid w:val="008D531F"/>
    <w:rsid w:val="008D6F98"/>
    <w:rsid w:val="008E752C"/>
    <w:rsid w:val="008F2D70"/>
    <w:rsid w:val="008F2E4E"/>
    <w:rsid w:val="008F3305"/>
    <w:rsid w:val="008F6569"/>
    <w:rsid w:val="00903A5A"/>
    <w:rsid w:val="00905C98"/>
    <w:rsid w:val="00906CB2"/>
    <w:rsid w:val="00912E02"/>
    <w:rsid w:val="00920846"/>
    <w:rsid w:val="00920A21"/>
    <w:rsid w:val="0093421A"/>
    <w:rsid w:val="009402C9"/>
    <w:rsid w:val="00942960"/>
    <w:rsid w:val="00943B46"/>
    <w:rsid w:val="0094640A"/>
    <w:rsid w:val="009469D9"/>
    <w:rsid w:val="00946B42"/>
    <w:rsid w:val="00947BD5"/>
    <w:rsid w:val="009552F9"/>
    <w:rsid w:val="009660DC"/>
    <w:rsid w:val="00967D5F"/>
    <w:rsid w:val="00985126"/>
    <w:rsid w:val="009855EC"/>
    <w:rsid w:val="00987E28"/>
    <w:rsid w:val="00992886"/>
    <w:rsid w:val="00997750"/>
    <w:rsid w:val="009A315A"/>
    <w:rsid w:val="009A3FAC"/>
    <w:rsid w:val="009A57A5"/>
    <w:rsid w:val="009A6B88"/>
    <w:rsid w:val="009A73FC"/>
    <w:rsid w:val="009A7FF6"/>
    <w:rsid w:val="009B5334"/>
    <w:rsid w:val="009B7968"/>
    <w:rsid w:val="009C1254"/>
    <w:rsid w:val="009C1DD4"/>
    <w:rsid w:val="009C6886"/>
    <w:rsid w:val="009D1A1B"/>
    <w:rsid w:val="009D4CCF"/>
    <w:rsid w:val="009D6130"/>
    <w:rsid w:val="009D6DD0"/>
    <w:rsid w:val="009E5005"/>
    <w:rsid w:val="009F1D61"/>
    <w:rsid w:val="009F4CD6"/>
    <w:rsid w:val="009F6A07"/>
    <w:rsid w:val="00A00952"/>
    <w:rsid w:val="00A027F5"/>
    <w:rsid w:val="00A02B68"/>
    <w:rsid w:val="00A10362"/>
    <w:rsid w:val="00A11404"/>
    <w:rsid w:val="00A11E11"/>
    <w:rsid w:val="00A12970"/>
    <w:rsid w:val="00A167C8"/>
    <w:rsid w:val="00A376B3"/>
    <w:rsid w:val="00A37D72"/>
    <w:rsid w:val="00A37E53"/>
    <w:rsid w:val="00A425A9"/>
    <w:rsid w:val="00A46846"/>
    <w:rsid w:val="00A50A1E"/>
    <w:rsid w:val="00A51749"/>
    <w:rsid w:val="00A543D6"/>
    <w:rsid w:val="00A5488E"/>
    <w:rsid w:val="00A55E72"/>
    <w:rsid w:val="00A5600D"/>
    <w:rsid w:val="00A61330"/>
    <w:rsid w:val="00A6590D"/>
    <w:rsid w:val="00A65A4F"/>
    <w:rsid w:val="00A738BD"/>
    <w:rsid w:val="00A77AE7"/>
    <w:rsid w:val="00A8095E"/>
    <w:rsid w:val="00A8780A"/>
    <w:rsid w:val="00A921C2"/>
    <w:rsid w:val="00A97FC6"/>
    <w:rsid w:val="00AA2F41"/>
    <w:rsid w:val="00AA7D4C"/>
    <w:rsid w:val="00AA7D82"/>
    <w:rsid w:val="00AA7E64"/>
    <w:rsid w:val="00AB2E7C"/>
    <w:rsid w:val="00AB4BB5"/>
    <w:rsid w:val="00AB5054"/>
    <w:rsid w:val="00AB6CAE"/>
    <w:rsid w:val="00AB7501"/>
    <w:rsid w:val="00AC20F1"/>
    <w:rsid w:val="00AC2731"/>
    <w:rsid w:val="00AC288E"/>
    <w:rsid w:val="00AD20CE"/>
    <w:rsid w:val="00AD357B"/>
    <w:rsid w:val="00AD4813"/>
    <w:rsid w:val="00AD7943"/>
    <w:rsid w:val="00AD7C7B"/>
    <w:rsid w:val="00AE3A69"/>
    <w:rsid w:val="00AE583E"/>
    <w:rsid w:val="00AE5B14"/>
    <w:rsid w:val="00AE5D15"/>
    <w:rsid w:val="00AE631D"/>
    <w:rsid w:val="00AF16EB"/>
    <w:rsid w:val="00AF5BC8"/>
    <w:rsid w:val="00B03515"/>
    <w:rsid w:val="00B14321"/>
    <w:rsid w:val="00B23FEC"/>
    <w:rsid w:val="00B24C90"/>
    <w:rsid w:val="00B268EF"/>
    <w:rsid w:val="00B2741B"/>
    <w:rsid w:val="00B31CE0"/>
    <w:rsid w:val="00B44D06"/>
    <w:rsid w:val="00B462BB"/>
    <w:rsid w:val="00B50E21"/>
    <w:rsid w:val="00B539D9"/>
    <w:rsid w:val="00B54E5C"/>
    <w:rsid w:val="00B62D4B"/>
    <w:rsid w:val="00B64AFC"/>
    <w:rsid w:val="00B64EBE"/>
    <w:rsid w:val="00B66956"/>
    <w:rsid w:val="00B71621"/>
    <w:rsid w:val="00B7489C"/>
    <w:rsid w:val="00B7596B"/>
    <w:rsid w:val="00B837E6"/>
    <w:rsid w:val="00B870C4"/>
    <w:rsid w:val="00B87B20"/>
    <w:rsid w:val="00B87D45"/>
    <w:rsid w:val="00B955DF"/>
    <w:rsid w:val="00B9757E"/>
    <w:rsid w:val="00BA50D5"/>
    <w:rsid w:val="00BA51CB"/>
    <w:rsid w:val="00BB0576"/>
    <w:rsid w:val="00BB3270"/>
    <w:rsid w:val="00BB7EDB"/>
    <w:rsid w:val="00BC1AFB"/>
    <w:rsid w:val="00BC32F4"/>
    <w:rsid w:val="00BC3C9F"/>
    <w:rsid w:val="00BD2D37"/>
    <w:rsid w:val="00BD3841"/>
    <w:rsid w:val="00BD4FAD"/>
    <w:rsid w:val="00BD73F1"/>
    <w:rsid w:val="00BD74F7"/>
    <w:rsid w:val="00BE4542"/>
    <w:rsid w:val="00C0277B"/>
    <w:rsid w:val="00C027FA"/>
    <w:rsid w:val="00C07CBE"/>
    <w:rsid w:val="00C1017F"/>
    <w:rsid w:val="00C16C2D"/>
    <w:rsid w:val="00C201F8"/>
    <w:rsid w:val="00C236BF"/>
    <w:rsid w:val="00C24833"/>
    <w:rsid w:val="00C27AC4"/>
    <w:rsid w:val="00C350DC"/>
    <w:rsid w:val="00C35E68"/>
    <w:rsid w:val="00C4248C"/>
    <w:rsid w:val="00C42E31"/>
    <w:rsid w:val="00C434F8"/>
    <w:rsid w:val="00C43705"/>
    <w:rsid w:val="00C50710"/>
    <w:rsid w:val="00C50D66"/>
    <w:rsid w:val="00C53D42"/>
    <w:rsid w:val="00C56C21"/>
    <w:rsid w:val="00C6384C"/>
    <w:rsid w:val="00C63ADB"/>
    <w:rsid w:val="00C643F1"/>
    <w:rsid w:val="00C678D9"/>
    <w:rsid w:val="00C72324"/>
    <w:rsid w:val="00C7288D"/>
    <w:rsid w:val="00C7447F"/>
    <w:rsid w:val="00C76A86"/>
    <w:rsid w:val="00C77A77"/>
    <w:rsid w:val="00C85052"/>
    <w:rsid w:val="00C878D0"/>
    <w:rsid w:val="00C908A6"/>
    <w:rsid w:val="00C90953"/>
    <w:rsid w:val="00C9147E"/>
    <w:rsid w:val="00C9374F"/>
    <w:rsid w:val="00C96925"/>
    <w:rsid w:val="00CA3ED2"/>
    <w:rsid w:val="00CB010B"/>
    <w:rsid w:val="00CB542E"/>
    <w:rsid w:val="00CC1689"/>
    <w:rsid w:val="00CC1B64"/>
    <w:rsid w:val="00CC697D"/>
    <w:rsid w:val="00CD099C"/>
    <w:rsid w:val="00CD1153"/>
    <w:rsid w:val="00CD54AC"/>
    <w:rsid w:val="00CE47B6"/>
    <w:rsid w:val="00CE7A84"/>
    <w:rsid w:val="00CF13B5"/>
    <w:rsid w:val="00CF4058"/>
    <w:rsid w:val="00CF4C21"/>
    <w:rsid w:val="00CF788D"/>
    <w:rsid w:val="00D01101"/>
    <w:rsid w:val="00D01F76"/>
    <w:rsid w:val="00D02DE1"/>
    <w:rsid w:val="00D03DBE"/>
    <w:rsid w:val="00D17131"/>
    <w:rsid w:val="00D17F8E"/>
    <w:rsid w:val="00D208E9"/>
    <w:rsid w:val="00D222FC"/>
    <w:rsid w:val="00D232F1"/>
    <w:rsid w:val="00D30491"/>
    <w:rsid w:val="00D31780"/>
    <w:rsid w:val="00D31BAA"/>
    <w:rsid w:val="00D32A9F"/>
    <w:rsid w:val="00D41E01"/>
    <w:rsid w:val="00D45072"/>
    <w:rsid w:val="00D45554"/>
    <w:rsid w:val="00D46C56"/>
    <w:rsid w:val="00D47EC5"/>
    <w:rsid w:val="00D55316"/>
    <w:rsid w:val="00D614DC"/>
    <w:rsid w:val="00D61F8A"/>
    <w:rsid w:val="00D642F2"/>
    <w:rsid w:val="00D65100"/>
    <w:rsid w:val="00D66059"/>
    <w:rsid w:val="00D748EC"/>
    <w:rsid w:val="00D75B90"/>
    <w:rsid w:val="00D81878"/>
    <w:rsid w:val="00D86795"/>
    <w:rsid w:val="00D93EC4"/>
    <w:rsid w:val="00D9463F"/>
    <w:rsid w:val="00D94B44"/>
    <w:rsid w:val="00D969AF"/>
    <w:rsid w:val="00DA17B2"/>
    <w:rsid w:val="00DA3CEB"/>
    <w:rsid w:val="00DB085C"/>
    <w:rsid w:val="00DB1F8B"/>
    <w:rsid w:val="00DB4833"/>
    <w:rsid w:val="00DB483C"/>
    <w:rsid w:val="00DB5151"/>
    <w:rsid w:val="00DB5625"/>
    <w:rsid w:val="00DC0AB5"/>
    <w:rsid w:val="00DC399A"/>
    <w:rsid w:val="00DD3141"/>
    <w:rsid w:val="00DD71F2"/>
    <w:rsid w:val="00DD7480"/>
    <w:rsid w:val="00DE6B7F"/>
    <w:rsid w:val="00DE71DF"/>
    <w:rsid w:val="00DF11B1"/>
    <w:rsid w:val="00DF5157"/>
    <w:rsid w:val="00DF766B"/>
    <w:rsid w:val="00E01A21"/>
    <w:rsid w:val="00E03695"/>
    <w:rsid w:val="00E111F1"/>
    <w:rsid w:val="00E1360A"/>
    <w:rsid w:val="00E21D74"/>
    <w:rsid w:val="00E224F4"/>
    <w:rsid w:val="00E23124"/>
    <w:rsid w:val="00E2488D"/>
    <w:rsid w:val="00E26F3D"/>
    <w:rsid w:val="00E31225"/>
    <w:rsid w:val="00E3127F"/>
    <w:rsid w:val="00E37579"/>
    <w:rsid w:val="00E40323"/>
    <w:rsid w:val="00E42E44"/>
    <w:rsid w:val="00E522C3"/>
    <w:rsid w:val="00E543F6"/>
    <w:rsid w:val="00E54DD0"/>
    <w:rsid w:val="00E57186"/>
    <w:rsid w:val="00E61693"/>
    <w:rsid w:val="00E6236B"/>
    <w:rsid w:val="00E70D78"/>
    <w:rsid w:val="00E72932"/>
    <w:rsid w:val="00E7780E"/>
    <w:rsid w:val="00E8028C"/>
    <w:rsid w:val="00E8601F"/>
    <w:rsid w:val="00E8625B"/>
    <w:rsid w:val="00E9142E"/>
    <w:rsid w:val="00E9567F"/>
    <w:rsid w:val="00E96E69"/>
    <w:rsid w:val="00EA4676"/>
    <w:rsid w:val="00EA484D"/>
    <w:rsid w:val="00EB289F"/>
    <w:rsid w:val="00EB535B"/>
    <w:rsid w:val="00EC0A4F"/>
    <w:rsid w:val="00EC5E3C"/>
    <w:rsid w:val="00EC61B0"/>
    <w:rsid w:val="00ED473A"/>
    <w:rsid w:val="00ED58B2"/>
    <w:rsid w:val="00EE2BB5"/>
    <w:rsid w:val="00EE676D"/>
    <w:rsid w:val="00EF4C1D"/>
    <w:rsid w:val="00EF7CFB"/>
    <w:rsid w:val="00F030D0"/>
    <w:rsid w:val="00F04C5A"/>
    <w:rsid w:val="00F10D8E"/>
    <w:rsid w:val="00F2412C"/>
    <w:rsid w:val="00F2697A"/>
    <w:rsid w:val="00F34341"/>
    <w:rsid w:val="00F36B00"/>
    <w:rsid w:val="00F412B1"/>
    <w:rsid w:val="00F41E98"/>
    <w:rsid w:val="00F44225"/>
    <w:rsid w:val="00F45724"/>
    <w:rsid w:val="00F458AF"/>
    <w:rsid w:val="00F46D8D"/>
    <w:rsid w:val="00F47AD4"/>
    <w:rsid w:val="00F5269C"/>
    <w:rsid w:val="00F632AC"/>
    <w:rsid w:val="00F63D23"/>
    <w:rsid w:val="00F66737"/>
    <w:rsid w:val="00F704AA"/>
    <w:rsid w:val="00F72503"/>
    <w:rsid w:val="00F73A25"/>
    <w:rsid w:val="00F73FB3"/>
    <w:rsid w:val="00F7407E"/>
    <w:rsid w:val="00F74C9F"/>
    <w:rsid w:val="00F74E4B"/>
    <w:rsid w:val="00F767F6"/>
    <w:rsid w:val="00F76CB2"/>
    <w:rsid w:val="00F80734"/>
    <w:rsid w:val="00F83A13"/>
    <w:rsid w:val="00F84249"/>
    <w:rsid w:val="00FA62C0"/>
    <w:rsid w:val="00FA7154"/>
    <w:rsid w:val="00FB2600"/>
    <w:rsid w:val="00FB2DAA"/>
    <w:rsid w:val="00FB4451"/>
    <w:rsid w:val="00FB48D2"/>
    <w:rsid w:val="00FB7742"/>
    <w:rsid w:val="00FC3230"/>
    <w:rsid w:val="00FC4781"/>
    <w:rsid w:val="00FC6082"/>
    <w:rsid w:val="00FC7953"/>
    <w:rsid w:val="00FD16E4"/>
    <w:rsid w:val="00FD260D"/>
    <w:rsid w:val="00FD5708"/>
    <w:rsid w:val="00FE57F9"/>
    <w:rsid w:val="00FE6F4A"/>
    <w:rsid w:val="00FF2E2B"/>
    <w:rsid w:val="00FF5BF6"/>
    <w:rsid w:val="00FF606A"/>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5280"/>
  <w15:docId w15:val="{29498495-AC6D-420F-8C6A-047540B5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Hervorhebung">
    <w:name w:val="Emphasis"/>
    <w:basedOn w:val="Absatz-Standardschriftart"/>
    <w:rsid w:val="00062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24/1010-0652/a000118" TargetMode="External"/><Relationship Id="rId26" Type="http://schemas.openxmlformats.org/officeDocument/2006/relationships/hyperlink" Target="https://doi.org/10.3390/children5070098" TargetMode="External"/><Relationship Id="rId3" Type="http://schemas.openxmlformats.org/officeDocument/2006/relationships/customXml" Target="../customXml/item3.xml"/><Relationship Id="rId21" Type="http://schemas.openxmlformats.org/officeDocument/2006/relationships/hyperlink" Target="https://doi.org/10.1037/a001456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tefanie.meister@fhnw.ch" TargetMode="External"/><Relationship Id="rId25" Type="http://schemas.openxmlformats.org/officeDocument/2006/relationships/hyperlink" Target="https://doi.org/10.2440/003-0011" TargetMode="External"/><Relationship Id="rId2" Type="http://schemas.openxmlformats.org/officeDocument/2006/relationships/customXml" Target="../customXml/item2.xml"/><Relationship Id="rId16" Type="http://schemas.openxmlformats.org/officeDocument/2006/relationships/hyperlink" Target="mailto:markus.neuenschwander@fhnw.ch" TargetMode="External"/><Relationship Id="rId20" Type="http://schemas.openxmlformats.org/officeDocument/2006/relationships/hyperlink" Target="https://doi.org/10.1111/cdev.139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2" TargetMode="External"/><Relationship Id="rId24" Type="http://schemas.openxmlformats.org/officeDocument/2006/relationships/hyperlink" Target="https://doi.org/10.1007/s12186-020-09256-y"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3152/IJRVET.8.2.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g.lehrplan.ch/index.php?code=e|2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11/j.1467-8624.2010.01564.x"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Michael_o08zt8h\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8EE0BABB-1006-4BC0-BF36-E4EB87EEF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2741</Words>
  <Characters>17269</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19971</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Übergang in die Berufsbildung von Jugendlichen in Risikosituationen</dc:title>
  <dc:subject/>
  <dc:creator>Markus P. Neuenschwander;Stefanie Meister_x000d_</dc:creator>
  <cp:keywords>Übergang Sekundarstufe I – Sekundarstufe II, Berufsbildung, sozial-emotionale Entwicklung, psychische Probleme, schulische Leistung / transition degré secondaire I – degré secondaire II, formation professionnelle, développement socio-émotionnel, difficulté psychique, soutien scolaire</cp:keywords>
  <dc:description/>
  <cp:lastModifiedBy>Schnyder, Silvia</cp:lastModifiedBy>
  <cp:revision>36</cp:revision>
  <cp:lastPrinted>2026-05-26T14:54:00Z</cp:lastPrinted>
  <dcterms:created xsi:type="dcterms:W3CDTF">2026-05-20T08:17:00Z</dcterms:created>
  <dcterms:modified xsi:type="dcterms:W3CDTF">2026-06-09T10:35:00Z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