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FF0F6" w14:textId="41F3D8DD" w:rsidR="001114E2" w:rsidRPr="0096210A" w:rsidRDefault="00D84B65" w:rsidP="00FF2E2B">
      <w:pPr>
        <w:pStyle w:val="Titel"/>
      </w:pPr>
      <w:r w:rsidRPr="0096210A">
        <w:t>Schulfirmen und Service-Learning-Projekte als erweiterte Lernorte für überfachliche Kompetenzen</w:t>
      </w:r>
    </w:p>
    <w:p w14:paraId="1BABC33E" w14:textId="6B4DC740" w:rsidR="001114E2" w:rsidRPr="0096210A" w:rsidRDefault="00D84B65" w:rsidP="002E5374">
      <w:pPr>
        <w:pStyle w:val="Untertitel"/>
        <w:rPr>
          <w:rFonts w:cs="Open Sans SemiCondensed"/>
        </w:rPr>
      </w:pPr>
      <w:r w:rsidRPr="0096210A">
        <w:rPr>
          <w:rFonts w:cs="Open Sans SemiCondensed"/>
        </w:rPr>
        <w:t>Gelingensbedingungen und Herausforderungen</w:t>
      </w:r>
    </w:p>
    <w:p w14:paraId="276DEC01" w14:textId="6C364EB9" w:rsidR="001114E2" w:rsidRPr="0096210A" w:rsidRDefault="004F0F35" w:rsidP="006C2B84">
      <w:pPr>
        <w:pStyle w:val="Author"/>
        <w:rPr>
          <w:rFonts w:cs="Open Sans SemiCondensed"/>
          <w:lang w:val="de-CH"/>
        </w:rPr>
      </w:pPr>
      <w:r w:rsidRPr="0096210A">
        <w:rPr>
          <w:rFonts w:cs="Open Sans SemiCondensed"/>
          <w:lang w:val="de-CH"/>
        </w:rPr>
        <w:t>Oliver Hengartner, Selina Schneider und Cléa Weber</w:t>
      </w:r>
    </w:p>
    <w:p w14:paraId="1F6E3C42" w14:textId="2D7F13CB" w:rsidR="004F0F35" w:rsidRDefault="00985126" w:rsidP="000352CE">
      <w:pPr>
        <w:pStyle w:val="Abstract"/>
        <w:rPr>
          <w:rFonts w:cs="Open Sans SemiCondensed"/>
        </w:rPr>
      </w:pPr>
      <w:r w:rsidRPr="0096210A">
        <w:rPr>
          <w:rFonts w:cs="Open Sans SemiCondensed"/>
        </w:rPr>
        <w:t>Zusammenfassung</w:t>
      </w:r>
      <w:r w:rsidR="00E7780E" w:rsidRPr="0096210A">
        <w:rPr>
          <w:rFonts w:cs="Open Sans SemiCondensed"/>
        </w:rPr>
        <w:br/>
      </w:r>
      <w:r w:rsidR="004F0F35" w:rsidRPr="0096210A">
        <w:rPr>
          <w:rFonts w:cs="Open Sans SemiCondensed"/>
        </w:rPr>
        <w:t>Der Artikel stellt</w:t>
      </w:r>
      <w:r w:rsidR="004423CD">
        <w:rPr>
          <w:rFonts w:cs="Open Sans SemiCondensed"/>
        </w:rPr>
        <w:t xml:space="preserve"> die</w:t>
      </w:r>
      <w:r w:rsidR="004F0F35" w:rsidRPr="0096210A">
        <w:rPr>
          <w:rFonts w:cs="Open Sans SemiCondensed"/>
        </w:rPr>
        <w:t xml:space="preserve"> </w:t>
      </w:r>
      <w:r w:rsidR="004423CD" w:rsidRPr="0096210A">
        <w:rPr>
          <w:rFonts w:cs="Open Sans SemiCondensed"/>
        </w:rPr>
        <w:t>handlungsorientierte</w:t>
      </w:r>
      <w:r w:rsidR="00BD1E47">
        <w:rPr>
          <w:rFonts w:cs="Open Sans SemiCondensed"/>
        </w:rPr>
        <w:t>n</w:t>
      </w:r>
      <w:r w:rsidR="004423CD" w:rsidRPr="0096210A">
        <w:rPr>
          <w:rFonts w:cs="Open Sans SemiCondensed"/>
        </w:rPr>
        <w:t xml:space="preserve"> Unterrichtskonzepte </w:t>
      </w:r>
      <w:r w:rsidR="00284DA0">
        <w:rPr>
          <w:rFonts w:cs="Open Sans SemiCondensed"/>
        </w:rPr>
        <w:t>«</w:t>
      </w:r>
      <w:r w:rsidR="004F0F35" w:rsidRPr="0096210A">
        <w:rPr>
          <w:rFonts w:cs="Open Sans SemiCondensed"/>
        </w:rPr>
        <w:t>Schulfirm</w:t>
      </w:r>
      <w:r w:rsidR="00284DA0">
        <w:rPr>
          <w:rFonts w:cs="Open Sans SemiCondensed"/>
        </w:rPr>
        <w:t>a»</w:t>
      </w:r>
      <w:r w:rsidR="004F0F35" w:rsidRPr="0096210A">
        <w:rPr>
          <w:rFonts w:cs="Open Sans SemiCondensed"/>
        </w:rPr>
        <w:t xml:space="preserve"> und</w:t>
      </w:r>
      <w:r w:rsidR="00284DA0">
        <w:rPr>
          <w:rFonts w:cs="Open Sans SemiCondensed"/>
        </w:rPr>
        <w:t xml:space="preserve"> «</w:t>
      </w:r>
      <w:r w:rsidR="004F0F35" w:rsidRPr="0096210A">
        <w:rPr>
          <w:rFonts w:cs="Open Sans SemiCondensed"/>
        </w:rPr>
        <w:t>Service</w:t>
      </w:r>
      <w:r w:rsidR="004A1E43">
        <w:rPr>
          <w:rFonts w:cs="Open Sans SemiCondensed"/>
        </w:rPr>
        <w:t>-</w:t>
      </w:r>
      <w:r w:rsidR="004F0F35" w:rsidRPr="0096210A">
        <w:rPr>
          <w:rFonts w:cs="Open Sans SemiCondensed"/>
        </w:rPr>
        <w:t>Learning</w:t>
      </w:r>
      <w:r w:rsidR="00284DA0">
        <w:rPr>
          <w:rFonts w:cs="Open Sans SemiCondensed"/>
        </w:rPr>
        <w:t>»</w:t>
      </w:r>
      <w:r w:rsidR="004F0F35" w:rsidRPr="0096210A">
        <w:rPr>
          <w:rFonts w:cs="Open Sans SemiCondensed"/>
        </w:rPr>
        <w:t xml:space="preserve"> vor. </w:t>
      </w:r>
      <w:r w:rsidR="006D64D6">
        <w:rPr>
          <w:rFonts w:cs="Open Sans SemiCondensed"/>
        </w:rPr>
        <w:t>Z</w:t>
      </w:r>
      <w:r w:rsidR="00B235F3">
        <w:rPr>
          <w:rFonts w:cs="Open Sans SemiCondensed"/>
        </w:rPr>
        <w:t>w</w:t>
      </w:r>
      <w:r w:rsidR="004F0F35" w:rsidRPr="0096210A">
        <w:rPr>
          <w:rFonts w:cs="Open Sans SemiCondensed"/>
        </w:rPr>
        <w:t>ei Projekte aus Regel- und Sonderschulen der Primarstufe zeig</w:t>
      </w:r>
      <w:r w:rsidR="006D64D6">
        <w:rPr>
          <w:rFonts w:cs="Open Sans SemiCondensed"/>
        </w:rPr>
        <w:t>en auf</w:t>
      </w:r>
      <w:r w:rsidR="004F0F35" w:rsidRPr="0096210A">
        <w:rPr>
          <w:rFonts w:cs="Open Sans SemiCondensed"/>
        </w:rPr>
        <w:t>, wie die überfachliche</w:t>
      </w:r>
      <w:r w:rsidR="00A47B81">
        <w:rPr>
          <w:rFonts w:cs="Open Sans SemiCondensed"/>
        </w:rPr>
        <w:t>n</w:t>
      </w:r>
      <w:r w:rsidR="004F0F35" w:rsidRPr="0096210A">
        <w:rPr>
          <w:rFonts w:cs="Open Sans SemiCondensed"/>
        </w:rPr>
        <w:t xml:space="preserve"> Kompetenzen aller Lernenden </w:t>
      </w:r>
      <w:r w:rsidR="00ED325E" w:rsidRPr="0096210A">
        <w:rPr>
          <w:rFonts w:cs="Open Sans SemiCondensed"/>
        </w:rPr>
        <w:t xml:space="preserve">unter realen Bedingungen </w:t>
      </w:r>
      <w:r w:rsidR="004F0F35" w:rsidRPr="0096210A">
        <w:rPr>
          <w:rFonts w:cs="Open Sans SemiCondensed"/>
        </w:rPr>
        <w:t xml:space="preserve">gefördert werden können. Die Projekte </w:t>
      </w:r>
      <w:r w:rsidR="00ED325E">
        <w:rPr>
          <w:rFonts w:cs="Open Sans SemiCondensed"/>
        </w:rPr>
        <w:t xml:space="preserve">sind </w:t>
      </w:r>
      <w:r w:rsidR="004F0F35" w:rsidRPr="0096210A">
        <w:rPr>
          <w:rFonts w:cs="Open Sans SemiCondensed"/>
        </w:rPr>
        <w:t xml:space="preserve">im Rahmen von Masterarbeiten an der </w:t>
      </w:r>
      <w:r w:rsidR="0037309E">
        <w:rPr>
          <w:rFonts w:cs="Open Sans SemiCondensed"/>
        </w:rPr>
        <w:t>Interkantonalen Hochschule für Heilpädagogik (</w:t>
      </w:r>
      <w:proofErr w:type="spellStart"/>
      <w:r w:rsidR="004F0F35" w:rsidRPr="0096210A">
        <w:rPr>
          <w:rFonts w:cs="Open Sans SemiCondensed"/>
        </w:rPr>
        <w:t>HfH</w:t>
      </w:r>
      <w:proofErr w:type="spellEnd"/>
      <w:r w:rsidR="0037309E">
        <w:rPr>
          <w:rFonts w:cs="Open Sans SemiCondensed"/>
        </w:rPr>
        <w:t>)</w:t>
      </w:r>
      <w:r w:rsidR="004F0F35" w:rsidRPr="0096210A">
        <w:rPr>
          <w:rFonts w:cs="Open Sans SemiCondensed"/>
        </w:rPr>
        <w:t xml:space="preserve"> </w:t>
      </w:r>
      <w:r w:rsidR="00ED325E" w:rsidRPr="0096210A">
        <w:rPr>
          <w:rFonts w:cs="Open Sans SemiCondensed"/>
        </w:rPr>
        <w:t>entstanden</w:t>
      </w:r>
      <w:r w:rsidR="00ED325E">
        <w:rPr>
          <w:rFonts w:cs="Open Sans SemiCondensed"/>
        </w:rPr>
        <w:t>.</w:t>
      </w:r>
      <w:r w:rsidR="00ED325E" w:rsidRPr="0096210A">
        <w:rPr>
          <w:rFonts w:cs="Open Sans SemiCondensed"/>
        </w:rPr>
        <w:t xml:space="preserve"> </w:t>
      </w:r>
      <w:r w:rsidR="004F0F35" w:rsidRPr="0096210A">
        <w:rPr>
          <w:rFonts w:cs="Open Sans SemiCondensed"/>
        </w:rPr>
        <w:t>Die Ergebnisse verdeutlichen das Potenzial dieser Lernformen für die Gestaltung schulischer Übergänge</w:t>
      </w:r>
      <w:r w:rsidR="00BD0468">
        <w:rPr>
          <w:rFonts w:cs="Open Sans SemiCondensed"/>
        </w:rPr>
        <w:t xml:space="preserve">. </w:t>
      </w:r>
      <w:r w:rsidR="00E803B8">
        <w:rPr>
          <w:rFonts w:cs="Open Sans SemiCondensed"/>
        </w:rPr>
        <w:t>Dabei</w:t>
      </w:r>
      <w:r w:rsidR="00BD0468">
        <w:rPr>
          <w:rFonts w:cs="Open Sans SemiCondensed"/>
        </w:rPr>
        <w:t xml:space="preserve"> zeigten sich</w:t>
      </w:r>
      <w:r w:rsidR="004F0F35" w:rsidRPr="0096210A">
        <w:rPr>
          <w:rFonts w:cs="Open Sans SemiCondensed"/>
        </w:rPr>
        <w:t xml:space="preserve"> zentrale Gelingensbedingungen wie echte Partizipation, klare Strukturen und eine schulische Verankerung</w:t>
      </w:r>
      <w:r w:rsidR="00BD0468">
        <w:rPr>
          <w:rFonts w:cs="Open Sans SemiCondensed"/>
        </w:rPr>
        <w:t>,</w:t>
      </w:r>
      <w:r w:rsidR="004F0F35" w:rsidRPr="0096210A">
        <w:rPr>
          <w:rFonts w:cs="Open Sans SemiCondensed"/>
        </w:rPr>
        <w:t xml:space="preserve"> </w:t>
      </w:r>
      <w:r w:rsidR="00BD0468">
        <w:rPr>
          <w:rFonts w:cs="Open Sans SemiCondensed"/>
        </w:rPr>
        <w:t>g</w:t>
      </w:r>
      <w:r w:rsidR="004F0F35" w:rsidRPr="0096210A">
        <w:rPr>
          <w:rFonts w:cs="Open Sans SemiCondensed"/>
        </w:rPr>
        <w:t xml:space="preserve">leichzeitig </w:t>
      </w:r>
      <w:r w:rsidR="00BD0468">
        <w:rPr>
          <w:rFonts w:cs="Open Sans SemiCondensed"/>
        </w:rPr>
        <w:t>aber auch</w:t>
      </w:r>
      <w:r w:rsidR="004F0F35" w:rsidRPr="0096210A">
        <w:rPr>
          <w:rFonts w:cs="Open Sans SemiCondensed"/>
        </w:rPr>
        <w:t xml:space="preserve"> Herausforderungen</w:t>
      </w:r>
      <w:r w:rsidR="00E803B8">
        <w:rPr>
          <w:rFonts w:cs="Open Sans SemiCondensed"/>
        </w:rPr>
        <w:t xml:space="preserve"> wie</w:t>
      </w:r>
      <w:r w:rsidR="004F0F35" w:rsidRPr="0096210A">
        <w:rPr>
          <w:rFonts w:cs="Open Sans SemiCondensed"/>
        </w:rPr>
        <w:t xml:space="preserve"> ein hoher Aufwand und eine begrenzte Planbarkeit.</w:t>
      </w:r>
    </w:p>
    <w:p w14:paraId="375B6CD8" w14:textId="251BE737" w:rsidR="00691352" w:rsidRPr="0075461D" w:rsidRDefault="00742B7B" w:rsidP="00691352">
      <w:pPr>
        <w:pStyle w:val="Abstract"/>
        <w:rPr>
          <w:lang w:val="fr-CH"/>
        </w:rPr>
      </w:pPr>
      <w:r>
        <w:rPr>
          <w:lang w:val="fr-CH"/>
        </w:rPr>
        <w:t>Résumé</w:t>
      </w:r>
      <w:r>
        <w:rPr>
          <w:lang w:val="fr-CH"/>
        </w:rPr>
        <w:br/>
      </w:r>
      <w:r w:rsidR="0075461D" w:rsidRPr="4A92A231">
        <w:rPr>
          <w:lang w:val="fr-CH"/>
        </w:rPr>
        <w:t xml:space="preserve">Cet article présente deux concepts pédagogiques orientés vers l’action : les mini-entreprises et le Service Learning. Ces projets, menés tant dans des écoles ordinaires que spécialisées au primaire, illustrent comment les compétences transversales de l’ensemble des apprenantes et apprenants peuvent se développer dans des conditions réelles. Tous deux ont été conçus dans le cadre de projets de master à la </w:t>
      </w:r>
      <w:proofErr w:type="spellStart"/>
      <w:r w:rsidR="0075461D" w:rsidRPr="4A92A231">
        <w:rPr>
          <w:rFonts w:cs="Open Sans SemiCondensed"/>
          <w:lang w:val="fr-CH"/>
        </w:rPr>
        <w:t>Interkantonalen</w:t>
      </w:r>
      <w:proofErr w:type="spellEnd"/>
      <w:r w:rsidR="0075461D" w:rsidRPr="4A92A231">
        <w:rPr>
          <w:rFonts w:cs="Open Sans SemiCondensed"/>
          <w:lang w:val="fr-CH"/>
        </w:rPr>
        <w:t xml:space="preserve"> Hochschule </w:t>
      </w:r>
      <w:proofErr w:type="spellStart"/>
      <w:r w:rsidR="0075461D" w:rsidRPr="4A92A231">
        <w:rPr>
          <w:rFonts w:cs="Open Sans SemiCondensed"/>
          <w:lang w:val="fr-CH"/>
        </w:rPr>
        <w:t>für</w:t>
      </w:r>
      <w:proofErr w:type="spellEnd"/>
      <w:r w:rsidR="0075461D" w:rsidRPr="4A92A231">
        <w:rPr>
          <w:rFonts w:cs="Open Sans SemiCondensed"/>
          <w:lang w:val="fr-CH"/>
        </w:rPr>
        <w:t xml:space="preserve"> </w:t>
      </w:r>
      <w:proofErr w:type="spellStart"/>
      <w:r w:rsidR="0075461D" w:rsidRPr="4A92A231">
        <w:rPr>
          <w:rFonts w:cs="Open Sans SemiCondensed"/>
          <w:lang w:val="fr-CH"/>
        </w:rPr>
        <w:t>Heilpädagogik</w:t>
      </w:r>
      <w:proofErr w:type="spellEnd"/>
      <w:r w:rsidR="0075461D" w:rsidRPr="4A92A231">
        <w:rPr>
          <w:rFonts w:cs="Open Sans SemiCondensed"/>
          <w:lang w:val="fr-CH"/>
        </w:rPr>
        <w:t xml:space="preserve"> (</w:t>
      </w:r>
      <w:proofErr w:type="spellStart"/>
      <w:r w:rsidR="0075461D" w:rsidRPr="4A92A231">
        <w:rPr>
          <w:rFonts w:cs="Open Sans SemiCondensed"/>
          <w:lang w:val="fr-CH"/>
        </w:rPr>
        <w:t>HfH</w:t>
      </w:r>
      <w:proofErr w:type="spellEnd"/>
      <w:r w:rsidR="0075461D" w:rsidRPr="4A92A231">
        <w:rPr>
          <w:rFonts w:cs="Open Sans SemiCondensed"/>
          <w:lang w:val="fr-CH"/>
        </w:rPr>
        <w:t>). Les résultats montrent le potentiel de ces formes d’apprentissages pour les transitions scolaires. D’une part, ils identifient les conditions de réussite nécessaires, telles que la véritable participation, les structures claires et l’ancrage scolaire. D’autre part, ils mettent en évidence certains obstacles, comme la nécessité d’un investissement conséquent et le manque de prévisibilité.</w:t>
      </w:r>
    </w:p>
    <w:p w14:paraId="0AC2C650" w14:textId="1F42874F" w:rsidR="00EA4676" w:rsidRPr="00BB7C21" w:rsidRDefault="00EA4676" w:rsidP="007B4390">
      <w:pPr>
        <w:pStyle w:val="Textkrper3"/>
        <w:rPr>
          <w:lang w:val="fr-CH"/>
        </w:rPr>
      </w:pPr>
      <w:proofErr w:type="gramStart"/>
      <w:r w:rsidRPr="001E3E04">
        <w:rPr>
          <w:rStyle w:val="Fett"/>
          <w:rFonts w:cs="Open Sans SemiCondensed"/>
          <w:lang w:val="fr-CH"/>
        </w:rPr>
        <w:t>Keywords</w:t>
      </w:r>
      <w:r w:rsidRPr="001E3E04">
        <w:rPr>
          <w:lang w:val="fr-CH"/>
        </w:rPr>
        <w:t>:</w:t>
      </w:r>
      <w:proofErr w:type="gramEnd"/>
      <w:r w:rsidRPr="001E3E04">
        <w:rPr>
          <w:lang w:val="fr-CH"/>
        </w:rPr>
        <w:t xml:space="preserve"> </w:t>
      </w:r>
      <w:proofErr w:type="spellStart"/>
      <w:r w:rsidR="00BB7C21" w:rsidRPr="001E3E04">
        <w:rPr>
          <w:lang w:val="fr-CH"/>
        </w:rPr>
        <w:t>Inklusion</w:t>
      </w:r>
      <w:proofErr w:type="spellEnd"/>
      <w:r w:rsidR="00BB7C21" w:rsidRPr="001E3E04">
        <w:rPr>
          <w:lang w:val="fr-CH"/>
        </w:rPr>
        <w:t xml:space="preserve">, </w:t>
      </w:r>
      <w:proofErr w:type="spellStart"/>
      <w:r w:rsidR="00BB7C21" w:rsidRPr="001E3E04">
        <w:rPr>
          <w:lang w:val="fr-CH"/>
        </w:rPr>
        <w:t>schulische</w:t>
      </w:r>
      <w:proofErr w:type="spellEnd"/>
      <w:r w:rsidR="00BB7C21" w:rsidRPr="001E3E04">
        <w:rPr>
          <w:lang w:val="fr-CH"/>
        </w:rPr>
        <w:t xml:space="preserve"> </w:t>
      </w:r>
      <w:proofErr w:type="spellStart"/>
      <w:r w:rsidR="00BB7C21" w:rsidRPr="001E3E04">
        <w:rPr>
          <w:lang w:val="fr-CH"/>
        </w:rPr>
        <w:t>Integration</w:t>
      </w:r>
      <w:proofErr w:type="spellEnd"/>
      <w:r w:rsidR="00BB7C21" w:rsidRPr="001E3E04">
        <w:rPr>
          <w:lang w:val="fr-CH"/>
        </w:rPr>
        <w:t xml:space="preserve">, </w:t>
      </w:r>
      <w:proofErr w:type="spellStart"/>
      <w:r w:rsidR="00986882" w:rsidRPr="001E3E04">
        <w:rPr>
          <w:lang w:val="fr-CH"/>
        </w:rPr>
        <w:t>ü</w:t>
      </w:r>
      <w:r w:rsidR="00BB7C21" w:rsidRPr="001E3E04">
        <w:rPr>
          <w:lang w:val="fr-CH"/>
        </w:rPr>
        <w:t>berfachliche</w:t>
      </w:r>
      <w:proofErr w:type="spellEnd"/>
      <w:r w:rsidR="00BB7C21" w:rsidRPr="001E3E04">
        <w:rPr>
          <w:lang w:val="fr-CH"/>
        </w:rPr>
        <w:t xml:space="preserve"> </w:t>
      </w:r>
      <w:proofErr w:type="spellStart"/>
      <w:r w:rsidR="00BB7C21" w:rsidRPr="001E3E04">
        <w:rPr>
          <w:lang w:val="fr-CH"/>
        </w:rPr>
        <w:t>Kompetenzen</w:t>
      </w:r>
      <w:proofErr w:type="spellEnd"/>
      <w:r w:rsidR="00BB7C21" w:rsidRPr="001E3E04">
        <w:rPr>
          <w:lang w:val="fr-CH"/>
        </w:rPr>
        <w:t xml:space="preserve">, </w:t>
      </w:r>
      <w:proofErr w:type="spellStart"/>
      <w:r w:rsidR="00BB7C21" w:rsidRPr="001E3E04">
        <w:rPr>
          <w:lang w:val="fr-CH"/>
        </w:rPr>
        <w:t>Unterrichtsmethode</w:t>
      </w:r>
      <w:proofErr w:type="spellEnd"/>
      <w:r w:rsidR="00BB7C21" w:rsidRPr="001E3E04">
        <w:rPr>
          <w:lang w:val="fr-CH"/>
        </w:rPr>
        <w:t xml:space="preserve">, Projekt, </w:t>
      </w:r>
      <w:proofErr w:type="spellStart"/>
      <w:r w:rsidR="00BB7C21" w:rsidRPr="001E3E04">
        <w:rPr>
          <w:lang w:val="fr-CH"/>
        </w:rPr>
        <w:t>Partizipation</w:t>
      </w:r>
      <w:proofErr w:type="spellEnd"/>
      <w:r w:rsidR="00BB7C21" w:rsidRPr="007B2701">
        <w:rPr>
          <w:lang w:val="fr-CH"/>
        </w:rPr>
        <w:t> /</w:t>
      </w:r>
      <w:r w:rsidR="00BB7C21" w:rsidRPr="00235045">
        <w:rPr>
          <w:lang w:val="fr-CH"/>
        </w:rPr>
        <w:t xml:space="preserve"> inclusion, intégration scolaire, compétences transversales, méthode pédagogique, projet, participation</w:t>
      </w:r>
    </w:p>
    <w:p w14:paraId="6D3E92D9" w14:textId="597A1CA2" w:rsidR="001D3BFB" w:rsidRPr="00464356" w:rsidRDefault="00EA4676" w:rsidP="007B4390">
      <w:pPr>
        <w:pStyle w:val="Textkrper3"/>
        <w:rPr>
          <w:rFonts w:cs="Open Sans SemiCondensed"/>
          <w:bCs/>
          <w:iCs/>
          <w:color w:val="CF3649"/>
          <w:lang w:val="fr-CH"/>
        </w:rPr>
      </w:pPr>
      <w:proofErr w:type="gramStart"/>
      <w:r w:rsidRPr="00464356">
        <w:rPr>
          <w:rStyle w:val="Fett"/>
          <w:rFonts w:cs="Open Sans SemiCondensed"/>
          <w:lang w:val="fr-CH"/>
        </w:rPr>
        <w:t>DOI</w:t>
      </w:r>
      <w:r w:rsidRPr="00464356">
        <w:rPr>
          <w:rFonts w:cs="Open Sans SemiCondensed"/>
          <w:lang w:val="fr-CH"/>
        </w:rPr>
        <w:t>:</w:t>
      </w:r>
      <w:proofErr w:type="gramEnd"/>
      <w:r w:rsidRPr="00464356">
        <w:rPr>
          <w:rFonts w:cs="Open Sans SemiCondensed"/>
          <w:lang w:val="fr-CH"/>
        </w:rPr>
        <w:t xml:space="preserve"> </w:t>
      </w:r>
      <w:hyperlink r:id="rId11" w:history="1">
        <w:r w:rsidR="004210CA" w:rsidRPr="00464356">
          <w:rPr>
            <w:rStyle w:val="Hyperlink"/>
            <w:rFonts w:cs="Open Sans SemiCondensed"/>
            <w:lang w:val="fr-CH"/>
          </w:rPr>
          <w:t>https://doi.org/10.57161/z2026-05-</w:t>
        </w:r>
        <w:r w:rsidR="004210CA" w:rsidRPr="00464356">
          <w:rPr>
            <w:rStyle w:val="Hyperlink"/>
            <w:bCs w:val="0"/>
            <w:iCs w:val="0"/>
            <w:lang w:val="fr-CH"/>
          </w:rPr>
          <w:t>03</w:t>
        </w:r>
      </w:hyperlink>
    </w:p>
    <w:p w14:paraId="149479FC" w14:textId="2EA0C94A" w:rsidR="001161D6" w:rsidRPr="0096210A" w:rsidRDefault="001161D6" w:rsidP="007B4390">
      <w:pPr>
        <w:pStyle w:val="Textkrper3"/>
      </w:pPr>
      <w:r w:rsidRPr="0096210A">
        <w:t xml:space="preserve">Schweizerische Zeitschrift für Heilpädagogik, Jg. </w:t>
      </w:r>
      <w:r w:rsidR="0096210A" w:rsidRPr="0096210A">
        <w:t>32</w:t>
      </w:r>
      <w:r w:rsidRPr="0096210A">
        <w:t xml:space="preserve">, </w:t>
      </w:r>
      <w:r w:rsidR="0096210A" w:rsidRPr="0096210A">
        <w:t>05</w:t>
      </w:r>
      <w:r w:rsidRPr="0096210A">
        <w:t>/</w:t>
      </w:r>
      <w:r w:rsidR="0096210A" w:rsidRPr="0096210A">
        <w:t>2026</w:t>
      </w:r>
    </w:p>
    <w:p w14:paraId="1F18626F" w14:textId="77777777" w:rsidR="000E6A66" w:rsidRPr="0096210A" w:rsidRDefault="000E6A66" w:rsidP="007B4390">
      <w:pPr>
        <w:pStyle w:val="Textkrper3"/>
      </w:pPr>
      <w:r w:rsidRPr="0096210A">
        <w:rPr>
          <w:noProof/>
        </w:rPr>
        <w:drawing>
          <wp:inline distT="0" distB="0" distL="0" distR="0" wp14:anchorId="0663C242" wp14:editId="3C201C78">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0A2EEDBB" w14:textId="77777777" w:rsidR="002C75F8" w:rsidRPr="0096210A" w:rsidRDefault="002C75F8" w:rsidP="0096210A">
      <w:pPr>
        <w:pStyle w:val="berschrift1"/>
      </w:pPr>
      <w:bookmarkStart w:id="0" w:name="heading-1"/>
      <w:r w:rsidRPr="0096210A">
        <w:t>Stellenwert überfachlicher Kompetenzen</w:t>
      </w:r>
    </w:p>
    <w:p w14:paraId="4562D4C5" w14:textId="0E9B5A26" w:rsidR="002C75F8" w:rsidRPr="0096210A" w:rsidRDefault="002C75F8" w:rsidP="00DB391B">
      <w:pPr>
        <w:pStyle w:val="Zitat1"/>
      </w:pPr>
      <w:r w:rsidRPr="0096210A">
        <w:t xml:space="preserve">Bereits am Dienstag erscheint Maria* (14 J., </w:t>
      </w:r>
      <w:r w:rsidR="00E975B4">
        <w:t>[</w:t>
      </w:r>
      <w:r w:rsidRPr="0096210A">
        <w:t>Name geändert</w:t>
      </w:r>
      <w:r w:rsidR="00E975B4">
        <w:t>]</w:t>
      </w:r>
      <w:r w:rsidRPr="0096210A">
        <w:t>) wieder in der Schule, obwohl eigentlich abgemacht war, dass sie die ganze Woche im nahen Quartierladen als Detailhandels-Assistentin EBA schnuppern wird. Auf Rückfrage der Lehrperson, warum sie wieder in der Schule erscheine, meint sie nur: «Es war gar nicht gut. Die Leute waren alle sehr böse zu mir.» Später am gleichen Tag ruft die Lehrperson im Laden an. Dort wird ihr bescheinigt, dass Maria den ersten Morgen verschlafen hatte, sich später bei der Arbeit mehrmals über «die langweiligen Tätigkeiten» beklagte und schlussendlich die Schnupperwoche selbstständig abbrach (Hengartner, 2018, S.</w:t>
      </w:r>
      <w:r w:rsidR="00C00502">
        <w:t> </w:t>
      </w:r>
      <w:r w:rsidRPr="0096210A">
        <w:t>1)</w:t>
      </w:r>
      <w:r w:rsidR="00DB391B">
        <w:t>.</w:t>
      </w:r>
    </w:p>
    <w:p w14:paraId="755BB44C" w14:textId="589339D5" w:rsidR="005344D8" w:rsidRDefault="002C75F8" w:rsidP="00DB391B">
      <w:pPr>
        <w:pStyle w:val="Textkrper"/>
        <w:ind w:firstLine="0"/>
      </w:pPr>
      <w:r w:rsidRPr="0096210A">
        <w:t xml:space="preserve">In </w:t>
      </w:r>
      <w:r w:rsidR="003C43E9">
        <w:t xml:space="preserve">den </w:t>
      </w:r>
      <w:r w:rsidRPr="0096210A">
        <w:t>Biografien junger Menschen können der Schul</w:t>
      </w:r>
      <w:r w:rsidR="003C43E9">
        <w:t>wechsel</w:t>
      </w:r>
      <w:r w:rsidRPr="0096210A">
        <w:t xml:space="preserve"> </w:t>
      </w:r>
      <w:r w:rsidR="0030429F">
        <w:t xml:space="preserve">oder </w:t>
      </w:r>
      <w:r w:rsidRPr="0096210A">
        <w:t>der Ein</w:t>
      </w:r>
      <w:r w:rsidR="0030429F">
        <w:t>stieg</w:t>
      </w:r>
      <w:r w:rsidRPr="0096210A">
        <w:t xml:space="preserve"> in eine Berufsausbildung herausfordernde und vulnerable Momente sein. </w:t>
      </w:r>
      <w:r w:rsidR="006B18AB">
        <w:t>Diese Übergänge</w:t>
      </w:r>
      <w:r w:rsidRPr="0096210A">
        <w:t xml:space="preserve"> sind geprägt </w:t>
      </w:r>
      <w:r w:rsidR="0030429F">
        <w:t>von</w:t>
      </w:r>
      <w:r w:rsidRPr="0096210A">
        <w:t xml:space="preserve"> wechselnde</w:t>
      </w:r>
      <w:r w:rsidR="0030429F">
        <w:t>n</w:t>
      </w:r>
      <w:r w:rsidRPr="0096210A">
        <w:t xml:space="preserve"> Umgebungen, veränderte</w:t>
      </w:r>
      <w:r w:rsidR="0030429F">
        <w:t>n</w:t>
      </w:r>
      <w:r w:rsidRPr="0096210A">
        <w:t xml:space="preserve"> Handlungsanforderungen und bislang unbekannte</w:t>
      </w:r>
      <w:r w:rsidR="0030429F">
        <w:t>n</w:t>
      </w:r>
      <w:r w:rsidRPr="0096210A">
        <w:t xml:space="preserve"> Rollenerwartungen. Sie erfordern eine erhöhte Anpassungsleistung (Walther &amp; Stauber, 2013). Wie das Beispiel von Maria</w:t>
      </w:r>
      <w:r w:rsidR="006C44B6">
        <w:t xml:space="preserve"> zeigt</w:t>
      </w:r>
      <w:r w:rsidRPr="0096210A">
        <w:t xml:space="preserve">, </w:t>
      </w:r>
      <w:r w:rsidR="00920851">
        <w:t xml:space="preserve">besteht die </w:t>
      </w:r>
      <w:r w:rsidRPr="0096210A">
        <w:t xml:space="preserve">Gefahr </w:t>
      </w:r>
      <w:r w:rsidR="00920851">
        <w:t>von</w:t>
      </w:r>
      <w:r w:rsidRPr="0096210A">
        <w:t xml:space="preserve"> biografische</w:t>
      </w:r>
      <w:r w:rsidR="00920851">
        <w:t>n</w:t>
      </w:r>
      <w:r w:rsidRPr="0096210A">
        <w:t xml:space="preserve"> Brüche</w:t>
      </w:r>
      <w:r w:rsidR="00920851">
        <w:t>n</w:t>
      </w:r>
      <w:r w:rsidRPr="0096210A">
        <w:t xml:space="preserve"> oder Misserfolge</w:t>
      </w:r>
      <w:r w:rsidR="00920851">
        <w:t>n</w:t>
      </w:r>
      <w:r w:rsidRPr="0096210A">
        <w:t>.</w:t>
      </w:r>
      <w:r w:rsidR="0044377A">
        <w:t xml:space="preserve"> Kinder und Jugendliche mit besonderen </w:t>
      </w:r>
      <w:r w:rsidR="00F562E1">
        <w:t>pädagogischen Bedürfnissen</w:t>
      </w:r>
      <w:r w:rsidR="003B0F7B">
        <w:t xml:space="preserve"> sind </w:t>
      </w:r>
      <w:r w:rsidR="00CB54BC">
        <w:t xml:space="preserve">hier </w:t>
      </w:r>
      <w:r w:rsidR="00FA6974">
        <w:t>speziell</w:t>
      </w:r>
      <w:r w:rsidR="003B0F7B">
        <w:t xml:space="preserve"> gefährdet</w:t>
      </w:r>
      <w:r w:rsidR="0030430E">
        <w:t xml:space="preserve">. </w:t>
      </w:r>
      <w:r w:rsidR="00332F28" w:rsidRPr="00332F28">
        <w:t>Aufgrund ihrer spezifischen Beeinträchtigungen verfügen sie häufig über reduzierte Kompetenzen</w:t>
      </w:r>
      <w:r w:rsidR="00BE7E35">
        <w:t xml:space="preserve">, die im jeweiligen </w:t>
      </w:r>
      <w:r w:rsidR="009312A5">
        <w:t>Beruf wichtig sind</w:t>
      </w:r>
      <w:r w:rsidR="00332F28" w:rsidRPr="00332F28">
        <w:t xml:space="preserve">. Zudem sind sie aufgrund der Zuschreibung «Mensch mit Behinderung» überdurchschnittlich häufig von </w:t>
      </w:r>
      <w:r w:rsidR="00332F28" w:rsidRPr="00332F28">
        <w:lastRenderedPageBreak/>
        <w:t>stigmatisierenden Effekten betroffen und entwickeln oft reduzierte Selbstansprüche</w:t>
      </w:r>
      <w:r w:rsidR="00167B5D">
        <w:t xml:space="preserve">, </w:t>
      </w:r>
      <w:r w:rsidR="00F924CD">
        <w:t>da</w:t>
      </w:r>
      <w:r w:rsidR="00167B5D">
        <w:t xml:space="preserve"> sie </w:t>
      </w:r>
      <w:r w:rsidR="00F924CD">
        <w:t>vermehrt</w:t>
      </w:r>
      <w:r w:rsidR="00167B5D">
        <w:t xml:space="preserve"> zurückgewiesen werden</w:t>
      </w:r>
      <w:r w:rsidR="00F562E1">
        <w:t xml:space="preserve"> </w:t>
      </w:r>
      <w:r w:rsidR="00B27F01">
        <w:t>(Muche, 2013).</w:t>
      </w:r>
    </w:p>
    <w:p w14:paraId="7B8963BD" w14:textId="3789CFD0" w:rsidR="002C75F8" w:rsidRPr="005344D8" w:rsidRDefault="002C75F8" w:rsidP="005344D8">
      <w:pPr>
        <w:pStyle w:val="Textkrper"/>
      </w:pPr>
      <w:r w:rsidRPr="005344D8">
        <w:t>Als Schlüsselkompetenzen</w:t>
      </w:r>
      <w:r w:rsidR="006E133F" w:rsidRPr="005344D8">
        <w:t>,</w:t>
      </w:r>
      <w:r w:rsidRPr="005344D8">
        <w:t xml:space="preserve"> </w:t>
      </w:r>
      <w:r w:rsidR="006E133F" w:rsidRPr="005344D8">
        <w:t xml:space="preserve">um </w:t>
      </w:r>
      <w:r w:rsidRPr="005344D8">
        <w:t>Übergänge</w:t>
      </w:r>
      <w:r w:rsidR="006E133F" w:rsidRPr="005344D8">
        <w:t xml:space="preserve"> erfolgreich zu bewältigen,</w:t>
      </w:r>
      <w:r w:rsidRPr="005344D8">
        <w:t xml:space="preserve"> gelten </w:t>
      </w:r>
      <w:r w:rsidR="00770739" w:rsidRPr="005344D8">
        <w:t xml:space="preserve">personale, soziale </w:t>
      </w:r>
      <w:r w:rsidR="007E5A94" w:rsidRPr="005344D8">
        <w:t>und</w:t>
      </w:r>
      <w:r w:rsidR="00770739" w:rsidRPr="005344D8">
        <w:t xml:space="preserve"> methodische Kompetenzen</w:t>
      </w:r>
      <w:r w:rsidRPr="005344D8">
        <w:t xml:space="preserve"> (Wachtel, 2007). </w:t>
      </w:r>
      <w:r w:rsidR="00E22AC3" w:rsidRPr="005344D8">
        <w:t>D</w:t>
      </w:r>
      <w:r w:rsidRPr="005344D8">
        <w:t xml:space="preserve">er Lehrplan 21 </w:t>
      </w:r>
      <w:r w:rsidR="00933402" w:rsidRPr="005344D8">
        <w:t xml:space="preserve">benennt </w:t>
      </w:r>
      <w:r w:rsidRPr="005344D8">
        <w:t>dies</w:t>
      </w:r>
      <w:r w:rsidR="00933402" w:rsidRPr="005344D8">
        <w:t xml:space="preserve">e </w:t>
      </w:r>
      <w:r w:rsidR="00160078" w:rsidRPr="005344D8">
        <w:t xml:space="preserve">als </w:t>
      </w:r>
      <w:r w:rsidR="00933402" w:rsidRPr="005344D8">
        <w:t>sog</w:t>
      </w:r>
      <w:r w:rsidR="00E21AB8">
        <w:t>enannte</w:t>
      </w:r>
      <w:r w:rsidR="00933402" w:rsidRPr="005344D8">
        <w:t xml:space="preserve"> «überfachlichen Kompetenzen»</w:t>
      </w:r>
      <w:r w:rsidR="00160078" w:rsidRPr="005344D8">
        <w:t xml:space="preserve">, anerkennt </w:t>
      </w:r>
      <w:r w:rsidR="0086221E" w:rsidRPr="005344D8">
        <w:t>ihren</w:t>
      </w:r>
      <w:r w:rsidR="00160078" w:rsidRPr="005344D8">
        <w:t xml:space="preserve"> </w:t>
      </w:r>
      <w:r w:rsidR="00E22AC3" w:rsidRPr="005344D8">
        <w:t>zentrale</w:t>
      </w:r>
      <w:r w:rsidR="00E72055" w:rsidRPr="005344D8">
        <w:t>n Stellenwert</w:t>
      </w:r>
      <w:r w:rsidR="00E22AC3" w:rsidRPr="005344D8">
        <w:t xml:space="preserve"> </w:t>
      </w:r>
      <w:r w:rsidRPr="005344D8">
        <w:t xml:space="preserve">und fordert </w:t>
      </w:r>
      <w:r w:rsidR="007E5A94" w:rsidRPr="005344D8">
        <w:t xml:space="preserve">deren </w:t>
      </w:r>
      <w:r w:rsidRPr="005344D8">
        <w:t xml:space="preserve">Förderung (D-EDK, 2016). Der klassische Schulunterricht </w:t>
      </w:r>
      <w:r w:rsidR="00264DA1" w:rsidRPr="005344D8">
        <w:t>berücksichtigt</w:t>
      </w:r>
      <w:r w:rsidRPr="005344D8">
        <w:t xml:space="preserve"> diese Kompetenzen</w:t>
      </w:r>
      <w:r w:rsidR="00920851" w:rsidRPr="005344D8">
        <w:t xml:space="preserve"> jedoch</w:t>
      </w:r>
      <w:r w:rsidRPr="005344D8">
        <w:t xml:space="preserve"> häufig nicht ausreichend, worauf die konstant hohe Quote von Lehrabbrüchen in de</w:t>
      </w:r>
      <w:r w:rsidR="0034670D" w:rsidRPr="005344D8">
        <w:t>r</w:t>
      </w:r>
      <w:r w:rsidRPr="005344D8">
        <w:t xml:space="preserve"> zweijährigen Grundbildung (EBA) oder </w:t>
      </w:r>
      <w:r w:rsidR="0034670D" w:rsidRPr="005344D8">
        <w:t xml:space="preserve">der </w:t>
      </w:r>
      <w:r w:rsidRPr="005344D8">
        <w:t>Praktischen Ausbildung (</w:t>
      </w:r>
      <w:proofErr w:type="spellStart"/>
      <w:r w:rsidRPr="005344D8">
        <w:t>PrA</w:t>
      </w:r>
      <w:proofErr w:type="spellEnd"/>
      <w:r w:rsidRPr="005344D8">
        <w:t>) hindeute</w:t>
      </w:r>
      <w:r w:rsidR="0034670D" w:rsidRPr="005344D8">
        <w:t>t</w:t>
      </w:r>
      <w:r w:rsidRPr="005344D8">
        <w:t xml:space="preserve"> (Hofmann et al., 2020).</w:t>
      </w:r>
    </w:p>
    <w:p w14:paraId="3486F4AB" w14:textId="291894CD" w:rsidR="000B1D0D" w:rsidRDefault="00CF3193" w:rsidP="00DB391B">
      <w:pPr>
        <w:pStyle w:val="Textkrper"/>
      </w:pPr>
      <w:r>
        <w:t xml:space="preserve">Gemäss Lehrplan </w:t>
      </w:r>
      <w:r w:rsidR="001F1DBF">
        <w:t xml:space="preserve">21 </w:t>
      </w:r>
      <w:r w:rsidR="000E346E">
        <w:t xml:space="preserve">werden </w:t>
      </w:r>
      <w:r w:rsidR="00A16EC9">
        <w:t>überfachliche</w:t>
      </w:r>
      <w:r w:rsidR="00BE2C96">
        <w:t xml:space="preserve"> Kompetenzen «mehrheitlich im familiären und sozialen Umfeld geprägt»</w:t>
      </w:r>
      <w:r w:rsidR="00AB41DA">
        <w:t>,</w:t>
      </w:r>
      <w:r w:rsidR="00BE2C96">
        <w:t xml:space="preserve"> </w:t>
      </w:r>
      <w:r w:rsidR="00AB41DA">
        <w:t xml:space="preserve">sie </w:t>
      </w:r>
      <w:r w:rsidR="00BE2C96">
        <w:t>soll</w:t>
      </w:r>
      <w:r w:rsidR="00AB41DA">
        <w:t>en aber</w:t>
      </w:r>
      <w:r w:rsidR="00BE2C96">
        <w:t xml:space="preserve"> </w:t>
      </w:r>
      <w:r w:rsidR="004341A4">
        <w:t>«in allen Fachbereichen und Zyklen»</w:t>
      </w:r>
      <w:r w:rsidR="004D58A7">
        <w:t xml:space="preserve"> </w:t>
      </w:r>
      <w:r w:rsidR="00AB41DA">
        <w:t>gefördert</w:t>
      </w:r>
      <w:r w:rsidR="004D58A7">
        <w:t xml:space="preserve"> werden (D-EDK, 2016, S.</w:t>
      </w:r>
      <w:r w:rsidR="00455352">
        <w:t> </w:t>
      </w:r>
      <w:r w:rsidR="004D58A7">
        <w:t xml:space="preserve">30). </w:t>
      </w:r>
      <w:r w:rsidR="00B22555">
        <w:t>Bei Lernenden mit erhöhtem sonderpädagogischem Förderbedarf</w:t>
      </w:r>
      <w:r w:rsidR="003C48B3">
        <w:t xml:space="preserve"> </w:t>
      </w:r>
      <w:r w:rsidR="00B22555">
        <w:t xml:space="preserve">erweist sich dies </w:t>
      </w:r>
      <w:r w:rsidR="003C48B3">
        <w:t>i</w:t>
      </w:r>
      <w:r w:rsidR="00143B34">
        <w:t>m Fachunterricht</w:t>
      </w:r>
      <w:r w:rsidR="00B22555">
        <w:t xml:space="preserve"> häufig als herausfordernd</w:t>
      </w:r>
      <w:r w:rsidR="0020059A">
        <w:t>, da die Lernenden sehr unters</w:t>
      </w:r>
      <w:r w:rsidR="009C53A7">
        <w:t>chiedliche</w:t>
      </w:r>
      <w:r w:rsidR="0080171C">
        <w:t xml:space="preserve"> </w:t>
      </w:r>
      <w:r w:rsidR="009C53A7">
        <w:t>Voraussetzungen mitbringen</w:t>
      </w:r>
      <w:r w:rsidR="002C75F8" w:rsidRPr="0096210A">
        <w:t xml:space="preserve">. </w:t>
      </w:r>
    </w:p>
    <w:p w14:paraId="60C44DD5" w14:textId="1E88B1FC" w:rsidR="002C75F8" w:rsidRPr="0096210A" w:rsidRDefault="008B22C4" w:rsidP="00DB391B">
      <w:pPr>
        <w:pStyle w:val="Textkrper"/>
      </w:pPr>
      <w:r w:rsidRPr="003F0964">
        <w:rPr>
          <w:rFonts w:ascii="Open Sans SemiCondensed SemiCon" w:hAnsi="Open Sans SemiCondensed SemiCon"/>
          <w:noProof/>
        </w:rPr>
        <mc:AlternateContent>
          <mc:Choice Requires="wps">
            <w:drawing>
              <wp:anchor distT="45720" distB="45720" distL="46990" distR="46990" simplePos="0" relativeHeight="251659264" behindDoc="0" locked="0" layoutInCell="1" allowOverlap="0" wp14:anchorId="79954A11" wp14:editId="3F641D14">
                <wp:simplePos x="0" y="0"/>
                <wp:positionH relativeFrom="page">
                  <wp:align>left</wp:align>
                </wp:positionH>
                <wp:positionV relativeFrom="paragraph">
                  <wp:posOffset>1232752</wp:posOffset>
                </wp:positionV>
                <wp:extent cx="5128260" cy="492760"/>
                <wp:effectExtent l="0" t="0" r="0" b="2540"/>
                <wp:wrapTopAndBottom/>
                <wp:docPr id="1330950061" name="Textfeld 13309500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92760"/>
                        </a:xfrm>
                        <a:prstGeom prst="rect">
                          <a:avLst/>
                        </a:prstGeom>
                        <a:noFill/>
                        <a:ln w="9525">
                          <a:noFill/>
                          <a:miter lim="800000"/>
                          <a:headEnd/>
                          <a:tailEnd/>
                        </a:ln>
                      </wps:spPr>
                      <wps:txbx>
                        <w:txbxContent>
                          <w:p w14:paraId="2A37BD45" w14:textId="7F80EE60" w:rsidR="008B22C4" w:rsidRPr="00AA69C6" w:rsidRDefault="008B22C4" w:rsidP="008B22C4">
                            <w:pPr>
                              <w:pStyle w:val="Hervorhebung1"/>
                              <w:rPr>
                                <w:rStyle w:val="Hervorhebung"/>
                                <w:i/>
                                <w:iCs w:val="0"/>
                              </w:rPr>
                            </w:pPr>
                            <w:r>
                              <w:t xml:space="preserve">Personale, soziale und methodische Kompetenzen </w:t>
                            </w:r>
                            <w:r w:rsidR="00C7230A">
                              <w:t>gelten als</w:t>
                            </w:r>
                            <w:r>
                              <w:t xml:space="preserve"> </w:t>
                            </w:r>
                            <w:r w:rsidR="00C7230A">
                              <w:br/>
                            </w:r>
                            <w:r>
                              <w:t>Schlüsselkompetenzen, um Übergänge erfolgreich zu bewältigen.</w:t>
                            </w:r>
                            <w:r w:rsidRPr="00AA69C6">
                              <w:rPr>
                                <w:rStyle w:val="Hervorhebung"/>
                                <w:i/>
                                <w:iCs w:val="0"/>
                              </w:rPr>
                              <w:t xml:space="preserve"> </w:t>
                            </w:r>
                          </w:p>
                          <w:p w14:paraId="3764D2DD" w14:textId="77777777" w:rsidR="008B22C4" w:rsidRPr="004B0AE6" w:rsidRDefault="008B22C4" w:rsidP="008B22C4">
                            <w:pPr>
                              <w:pStyle w:val="Hervorhebung1"/>
                            </w:pP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954A11" id="_x0000_t202" coordsize="21600,21600" o:spt="202" path="m,l,21600r21600,l21600,xe">
                <v:stroke joinstyle="miter"/>
                <v:path gradientshapeok="t" o:connecttype="rect"/>
              </v:shapetype>
              <v:shape id="Textfeld 1330950061" o:spid="_x0000_s1026" type="#_x0000_t202" alt="&quot;&quot;" style="position:absolute;left:0;text-align:left;margin-left:0;margin-top:97.05pt;width:403.8pt;height:38.8pt;z-index:251659264;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" o:allowoverlap="f" filled="f" stroked="f">
                <v:textbox inset="29mm,,2.5mm">
                  <w:txbxContent>
                    <w:p w14:paraId="2A37BD45" w14:textId="7F80EE60" w:rsidR="008B22C4" w:rsidRPr="00AA69C6" w:rsidRDefault="008B22C4" w:rsidP="008B22C4">
                      <w:pPr>
                        <w:pStyle w:val="Hervorhebung1"/>
                        <w:rPr>
                          <w:rStyle w:val="Hervorhebung"/>
                          <w:i/>
                          <w:iCs w:val="0"/>
                        </w:rPr>
                      </w:pPr>
                      <w:r>
                        <w:t xml:space="preserve">Personale, soziale und methodische Kompetenzen </w:t>
                      </w:r>
                      <w:r w:rsidR="00C7230A">
                        <w:t>gelten als</w:t>
                      </w:r>
                      <w:r>
                        <w:t xml:space="preserve"> </w:t>
                      </w:r>
                      <w:r w:rsidR="00C7230A">
                        <w:br/>
                      </w:r>
                      <w:r>
                        <w:t>Schlüsselkompetenzen, um Übergänge erfolgreich zu bewältigen.</w:t>
                      </w:r>
                      <w:r w:rsidRPr="00AA69C6">
                        <w:rPr>
                          <w:rStyle w:val="Hervorhebung"/>
                          <w:i/>
                          <w:iCs w:val="0"/>
                        </w:rPr>
                        <w:t xml:space="preserve"> </w:t>
                      </w:r>
                    </w:p>
                    <w:p w14:paraId="3764D2DD" w14:textId="77777777" w:rsidR="008B22C4" w:rsidRPr="004B0AE6" w:rsidRDefault="008B22C4" w:rsidP="008B22C4">
                      <w:pPr>
                        <w:pStyle w:val="Hervorhebung1"/>
                      </w:pPr>
                    </w:p>
                  </w:txbxContent>
                </v:textbox>
                <w10:wrap type="topAndBottom" anchorx="page"/>
              </v:shape>
            </w:pict>
          </mc:Fallback>
        </mc:AlternateContent>
      </w:r>
      <w:r w:rsidR="002C75F8" w:rsidRPr="0096210A">
        <w:t xml:space="preserve">Um bei allen Lernenden </w:t>
      </w:r>
      <w:r w:rsidR="005A5812">
        <w:t>die Entwicklung von Kompetenzen</w:t>
      </w:r>
      <w:r w:rsidR="002C75F8" w:rsidRPr="0096210A">
        <w:t xml:space="preserve"> anzuregen, sind partizipative und offene Lernformen un</w:t>
      </w:r>
      <w:r w:rsidR="00BD6202">
        <w:t>erlässlich</w:t>
      </w:r>
      <w:r w:rsidR="002C75F8" w:rsidRPr="0096210A">
        <w:t xml:space="preserve">. Vor diesem Hintergrund wurden in den vergangenen Jahren mehrere Unterrichtsprojekte entwickelt und umgesetzt, </w:t>
      </w:r>
      <w:r w:rsidR="00E671FF">
        <w:t xml:space="preserve">um </w:t>
      </w:r>
      <w:r w:rsidR="002C75F8" w:rsidRPr="0096210A">
        <w:t xml:space="preserve">die schulische Praxis </w:t>
      </w:r>
      <w:r w:rsidR="00E671FF">
        <w:t>weiterzuentwickeln</w:t>
      </w:r>
      <w:r w:rsidR="002C75F8" w:rsidRPr="0096210A">
        <w:t xml:space="preserve">. Die Projekte </w:t>
      </w:r>
      <w:r w:rsidR="00BD6202">
        <w:t xml:space="preserve">sind </w:t>
      </w:r>
      <w:r w:rsidR="002C75F8" w:rsidRPr="0096210A">
        <w:t xml:space="preserve">im Rahmen von Masterarbeiten an der </w:t>
      </w:r>
      <w:r w:rsidR="002C75F8" w:rsidRPr="00C77CBB">
        <w:rPr>
          <w:i/>
          <w:iCs/>
        </w:rPr>
        <w:t>Interkantonalen Hochschule für Heilpädagogik</w:t>
      </w:r>
      <w:r w:rsidR="002C75F8" w:rsidRPr="0096210A">
        <w:t xml:space="preserve"> (</w:t>
      </w:r>
      <w:proofErr w:type="spellStart"/>
      <w:r w:rsidR="002C75F8" w:rsidRPr="0096210A">
        <w:t>HfH</w:t>
      </w:r>
      <w:proofErr w:type="spellEnd"/>
      <w:r w:rsidR="002C75F8" w:rsidRPr="0096210A">
        <w:t xml:space="preserve">) </w:t>
      </w:r>
      <w:r w:rsidR="00BD6202" w:rsidRPr="0096210A">
        <w:t xml:space="preserve">entstanden </w:t>
      </w:r>
      <w:r w:rsidR="002C75F8" w:rsidRPr="0096210A">
        <w:t xml:space="preserve">und wurden mittels Aktionsforschung begleitet. Der vorliegende Beitrag erläutert die zugrunde liegenden Unterrichtskonzepte, stellt </w:t>
      </w:r>
      <w:r w:rsidR="009E7C70">
        <w:t>zwei</w:t>
      </w:r>
      <w:r w:rsidR="002C75F8" w:rsidRPr="0096210A">
        <w:t xml:space="preserve"> Praxisbeispiele vor und leitet daraus Gelingensbedingungen ab.</w:t>
      </w:r>
    </w:p>
    <w:p w14:paraId="65EACE1A" w14:textId="28A00912" w:rsidR="002C75F8" w:rsidRPr="0096210A" w:rsidRDefault="002C75F8" w:rsidP="00DB391B">
      <w:pPr>
        <w:pStyle w:val="berschrift1"/>
      </w:pPr>
      <w:r w:rsidRPr="0096210A">
        <w:t>Die Unterrichtskonzepte «Schulfirma» und «Service Learning»</w:t>
      </w:r>
    </w:p>
    <w:p w14:paraId="67B75C96" w14:textId="3199DDCA" w:rsidR="002C75F8" w:rsidRPr="00187D57" w:rsidRDefault="002C75F8" w:rsidP="00C77CBB">
      <w:pPr>
        <w:pStyle w:val="Textkrper"/>
        <w:ind w:firstLine="0"/>
      </w:pPr>
      <w:r w:rsidRPr="0096210A">
        <w:t xml:space="preserve">Die Unterrichtskonzepte der </w:t>
      </w:r>
      <w:r w:rsidRPr="00C77CBB">
        <w:rPr>
          <w:i/>
          <w:iCs/>
        </w:rPr>
        <w:t>Schulfirma</w:t>
      </w:r>
      <w:r w:rsidRPr="0096210A">
        <w:t xml:space="preserve"> (Weber, 2011; de Haan, 2013) </w:t>
      </w:r>
      <w:r w:rsidR="009E7C70">
        <w:t>und</w:t>
      </w:r>
      <w:r w:rsidRPr="0096210A">
        <w:t xml:space="preserve"> des </w:t>
      </w:r>
      <w:r w:rsidRPr="00C77CBB">
        <w:rPr>
          <w:i/>
          <w:iCs/>
        </w:rPr>
        <w:t>Service</w:t>
      </w:r>
      <w:r w:rsidR="00E81929">
        <w:rPr>
          <w:i/>
          <w:iCs/>
        </w:rPr>
        <w:t>-</w:t>
      </w:r>
      <w:proofErr w:type="spellStart"/>
      <w:r w:rsidRPr="00C77CBB">
        <w:rPr>
          <w:i/>
          <w:iCs/>
        </w:rPr>
        <w:t>Learning</w:t>
      </w:r>
      <w:r w:rsidR="00EC5881">
        <w:rPr>
          <w:i/>
          <w:iCs/>
        </w:rPr>
        <w:t>s</w:t>
      </w:r>
      <w:proofErr w:type="spellEnd"/>
      <w:r w:rsidRPr="0096210A">
        <w:t xml:space="preserve"> (Seifert, 2011) sind partizipativ, handlungs- und projektorientiert. In beiden Unterrichtsmethoden arbeiten Lernende in Gruppen zusammen, um lebensnahe Projekte zu initiieren, umzusetzen und zu reflektieren. </w:t>
      </w:r>
      <w:r w:rsidR="004165FD">
        <w:t>A</w:t>
      </w:r>
      <w:r w:rsidR="004165FD" w:rsidRPr="0096210A">
        <w:t xml:space="preserve">llen Projekten ist </w:t>
      </w:r>
      <w:r w:rsidR="004165FD">
        <w:t>g</w:t>
      </w:r>
      <w:r w:rsidRPr="0096210A">
        <w:t xml:space="preserve">emeinsam, dass </w:t>
      </w:r>
      <w:proofErr w:type="spellStart"/>
      <w:proofErr w:type="gramStart"/>
      <w:r w:rsidR="00F30BF8">
        <w:t>Schüler:innen</w:t>
      </w:r>
      <w:proofErr w:type="spellEnd"/>
      <w:proofErr w:type="gramEnd"/>
      <w:r w:rsidRPr="0096210A">
        <w:t xml:space="preserve"> de</w:t>
      </w:r>
      <w:r w:rsidR="00245F80">
        <w:t>n</w:t>
      </w:r>
      <w:r w:rsidRPr="0096210A">
        <w:t xml:space="preserve"> gewohnte</w:t>
      </w:r>
      <w:r w:rsidR="00245F80">
        <w:t>n</w:t>
      </w:r>
      <w:r w:rsidRPr="0096210A">
        <w:t xml:space="preserve"> schulische</w:t>
      </w:r>
      <w:r w:rsidR="00245F80">
        <w:t>n</w:t>
      </w:r>
      <w:r w:rsidRPr="0096210A">
        <w:t xml:space="preserve"> Rahmen verlassen und de</w:t>
      </w:r>
      <w:r w:rsidR="00245F80">
        <w:t>n</w:t>
      </w:r>
      <w:r w:rsidRPr="0096210A">
        <w:t xml:space="preserve"> Kontakt zum gesellschaftlichen Umfeld such</w:t>
      </w:r>
      <w:r w:rsidR="00245F80">
        <w:t>en</w:t>
      </w:r>
      <w:r w:rsidRPr="0096210A">
        <w:t>. Beide Ansätze besitzen</w:t>
      </w:r>
      <w:r w:rsidR="004D27CB">
        <w:t xml:space="preserve"> ein</w:t>
      </w:r>
      <w:r w:rsidRPr="0096210A">
        <w:t xml:space="preserve"> hohes Potenzial</w:t>
      </w:r>
      <w:r w:rsidR="00AD5615">
        <w:t xml:space="preserve">, </w:t>
      </w:r>
      <w:r w:rsidRPr="0096210A">
        <w:t>überfachliche Kompetenzen</w:t>
      </w:r>
      <w:r w:rsidR="00AD5615">
        <w:t xml:space="preserve"> zu fördern</w:t>
      </w:r>
      <w:r w:rsidRPr="0096210A">
        <w:t>. Sie eignen sich in angepasster Form für den Einsatz in allen Schulstufen.</w:t>
      </w:r>
    </w:p>
    <w:p w14:paraId="0067E0C8" w14:textId="4951C634" w:rsidR="002C75F8" w:rsidRPr="0096210A" w:rsidRDefault="002C75F8" w:rsidP="00C77CBB">
      <w:pPr>
        <w:pStyle w:val="berschrift2"/>
      </w:pPr>
      <w:r w:rsidRPr="0096210A">
        <w:t xml:space="preserve">Eine </w:t>
      </w:r>
      <w:r w:rsidR="00324176">
        <w:t>«</w:t>
      </w:r>
      <w:r w:rsidRPr="0096210A">
        <w:t>Schulfirma</w:t>
      </w:r>
      <w:r w:rsidR="00324176">
        <w:t>»</w:t>
      </w:r>
      <w:r w:rsidRPr="0096210A">
        <w:t xml:space="preserve"> als Projekt an der integrativen </w:t>
      </w:r>
      <w:r w:rsidR="00153843">
        <w:t>«</w:t>
      </w:r>
      <w:r w:rsidRPr="0096210A">
        <w:t>Primarschule Hinterforst</w:t>
      </w:r>
      <w:r w:rsidR="00153843">
        <w:t>»</w:t>
      </w:r>
    </w:p>
    <w:p w14:paraId="314A6544" w14:textId="2AF35B95" w:rsidR="00CF73DD" w:rsidRDefault="00CF73DD" w:rsidP="001B2452">
      <w:pPr>
        <w:pStyle w:val="Textkrper"/>
        <w:ind w:firstLine="0"/>
      </w:pPr>
      <w:r w:rsidRPr="00CF73DD">
        <w:t xml:space="preserve">Im Rahmen des Schulunterrichts gründet eine Gruppe von Lernenden eine eigene </w:t>
      </w:r>
      <w:r w:rsidRPr="00C77CBB">
        <w:rPr>
          <w:i/>
          <w:iCs/>
        </w:rPr>
        <w:t>Sch</w:t>
      </w:r>
      <w:r w:rsidR="001E000F">
        <w:rPr>
          <w:i/>
          <w:iCs/>
        </w:rPr>
        <w:t>ul</w:t>
      </w:r>
      <w:r w:rsidRPr="00C77CBB">
        <w:rPr>
          <w:i/>
          <w:iCs/>
        </w:rPr>
        <w:t>firma</w:t>
      </w:r>
      <w:r w:rsidRPr="00CF73DD">
        <w:t xml:space="preserve">, plant deren Geschäftstätigkeiten, setzt diese um und reflektiert das Erreichte. </w:t>
      </w:r>
      <w:r w:rsidR="006144AF">
        <w:t xml:space="preserve">Die integrative Ausrichtung der Schule </w:t>
      </w:r>
      <w:r w:rsidR="00A35273">
        <w:t xml:space="preserve">zeigt sich </w:t>
      </w:r>
      <w:r w:rsidR="001B2452" w:rsidRPr="001B2452">
        <w:t>im gemeinsamen Unterricht von Kindern mit unterschiedlichen Lernvoraussetzungen sowie in bedarfsgerechter Unterstützung.</w:t>
      </w:r>
      <w:r w:rsidR="001B2452">
        <w:t xml:space="preserve"> </w:t>
      </w:r>
      <w:r w:rsidRPr="00CF73DD">
        <w:t>Das Vorgehen ist in basisdemokratischen Gefässen</w:t>
      </w:r>
      <w:r w:rsidR="00A270C6">
        <w:t xml:space="preserve"> eingebettet</w:t>
      </w:r>
      <w:r w:rsidRPr="00CF73DD">
        <w:t xml:space="preserve"> zur gemeinsamen Planung, Reflexion und Entscheidungsfindung. Schulfirmen ermöglichen es Lernenden, Verantwortung zu übernehmen, betriebswirtschaftliche Grundlagen zu erwerben und Entscheidungsprozesse mitzugestalten (Schneider, 2025).</w:t>
      </w:r>
      <w:r w:rsidR="00FA4827">
        <w:rPr>
          <w:rStyle w:val="Funotenzeichen"/>
        </w:rPr>
        <w:footnoteReference w:id="2"/>
      </w:r>
      <w:r w:rsidRPr="00CF73DD">
        <w:t xml:space="preserve"> </w:t>
      </w:r>
    </w:p>
    <w:p w14:paraId="2C26F68E" w14:textId="5C3D62DE" w:rsidR="002C75F8" w:rsidRPr="0096210A" w:rsidRDefault="002C75F8" w:rsidP="00C77CBB">
      <w:pPr>
        <w:pStyle w:val="Textkrper"/>
      </w:pPr>
      <w:r w:rsidRPr="0096210A">
        <w:t xml:space="preserve">An der </w:t>
      </w:r>
      <w:r w:rsidRPr="00C77CBB">
        <w:rPr>
          <w:i/>
          <w:iCs/>
        </w:rPr>
        <w:t>Primarschule Hinterforst</w:t>
      </w:r>
      <w:r w:rsidRPr="0096210A">
        <w:t xml:space="preserve"> </w:t>
      </w:r>
      <w:r w:rsidR="00874A1B">
        <w:t xml:space="preserve">im Kanton St. Gallen </w:t>
      </w:r>
      <w:r w:rsidRPr="0096210A">
        <w:t xml:space="preserve">wurde </w:t>
      </w:r>
      <w:r w:rsidR="00E274F2">
        <w:t xml:space="preserve">im Jahr </w:t>
      </w:r>
      <w:r w:rsidRPr="0096210A">
        <w:t xml:space="preserve">2024 mit dem Projekt </w:t>
      </w:r>
      <w:r w:rsidRPr="00C77CBB">
        <w:rPr>
          <w:i/>
          <w:iCs/>
        </w:rPr>
        <w:t xml:space="preserve">Schulfirma </w:t>
      </w:r>
      <w:r w:rsidRPr="0096210A">
        <w:t>ein praxisnaher, integrativer Unterricht geschaffen</w:t>
      </w:r>
      <w:r w:rsidR="00095088">
        <w:t>. Dieser soll</w:t>
      </w:r>
      <w:r w:rsidRPr="0096210A">
        <w:t xml:space="preserve"> gezielt die Motivation und das Selbstkonzept der Lernenden der 3. bis 6.</w:t>
      </w:r>
      <w:r w:rsidR="001E04E4">
        <w:t> </w:t>
      </w:r>
      <w:r w:rsidRPr="0096210A">
        <w:t xml:space="preserve">Klasse stärken. Die Schulfirma wurde hierfür während zwei Wochenlektionen in die reguläre Stundentafel integriert. Nach einer intensiven Planungsphase und einer offenen Bewerbungsrunde, </w:t>
      </w:r>
      <w:r w:rsidR="002F32E3">
        <w:t>in</w:t>
      </w:r>
      <w:r w:rsidRPr="0096210A">
        <w:t xml:space="preserve"> der die Kinder einen ausführlichen Bewerbungsbogen ausfüllten, gingen über 50 Bewerbungen ein. Nach Bewerbungsgesprächen wurden elf Lernende ausgewählt</w:t>
      </w:r>
      <w:r w:rsidR="00680C1C">
        <w:t>, die</w:t>
      </w:r>
      <w:r w:rsidRPr="0096210A">
        <w:t xml:space="preserve"> einen Arbeitsvertrag</w:t>
      </w:r>
      <w:r w:rsidR="00680C1C" w:rsidRPr="00680C1C">
        <w:t xml:space="preserve"> </w:t>
      </w:r>
      <w:r w:rsidR="00680C1C" w:rsidRPr="0096210A">
        <w:t>erhielten</w:t>
      </w:r>
      <w:r w:rsidRPr="0096210A">
        <w:t xml:space="preserve">. Die Firma </w:t>
      </w:r>
      <w:r w:rsidRPr="00C77CBB">
        <w:rPr>
          <w:i/>
          <w:iCs/>
        </w:rPr>
        <w:t>PSH Kreativ</w:t>
      </w:r>
      <w:r w:rsidR="00E77EFA">
        <w:rPr>
          <w:i/>
          <w:iCs/>
        </w:rPr>
        <w:t xml:space="preserve">, </w:t>
      </w:r>
      <w:r w:rsidR="00EB6553" w:rsidRPr="00065D4A">
        <w:t>benannt nach der Primarschule Hinterfors</w:t>
      </w:r>
      <w:r w:rsidR="00BF0D1C" w:rsidRPr="00065D4A">
        <w:t>t, wu</w:t>
      </w:r>
      <w:r w:rsidRPr="00065D4A">
        <w:t>r</w:t>
      </w:r>
      <w:r w:rsidRPr="0096210A">
        <w:t xml:space="preserve">de </w:t>
      </w:r>
      <w:r w:rsidRPr="0096210A">
        <w:lastRenderedPageBreak/>
        <w:t>demokratisch gegründet</w:t>
      </w:r>
      <w:r w:rsidR="00680C1C">
        <w:t xml:space="preserve"> und verfügt über ein</w:t>
      </w:r>
      <w:r w:rsidRPr="0096210A">
        <w:t xml:space="preserve"> eigene</w:t>
      </w:r>
      <w:r w:rsidR="00680C1C">
        <w:t>s</w:t>
      </w:r>
      <w:r w:rsidRPr="0096210A">
        <w:t xml:space="preserve"> Logo und klare Ressorts wie Marketing, Finanzen und Produktion. Für den Firmensitz wurde ein Raum eingerichtet</w:t>
      </w:r>
      <w:r w:rsidR="00D25DE0">
        <w:t>. Der</w:t>
      </w:r>
      <w:r w:rsidRPr="0096210A">
        <w:t xml:space="preserve"> Schulrat </w:t>
      </w:r>
      <w:r w:rsidR="00D25DE0">
        <w:t xml:space="preserve">sprach dafür </w:t>
      </w:r>
      <w:r w:rsidRPr="0096210A">
        <w:t>ein</w:t>
      </w:r>
      <w:r w:rsidR="00D25DE0">
        <w:t>en</w:t>
      </w:r>
      <w:r w:rsidRPr="0096210A">
        <w:t xml:space="preserve"> Kredit von 1000 Franken</w:t>
      </w:r>
      <w:r w:rsidR="00801467">
        <w:t xml:space="preserve"> zu</w:t>
      </w:r>
      <w:r w:rsidRPr="0096210A">
        <w:t>, den die Schulfirma im ersten Geschäftsjahr vollständig zurückzahlen konnte.</w:t>
      </w:r>
    </w:p>
    <w:p w14:paraId="6DCD6B45" w14:textId="3C0EEF07" w:rsidR="002C75F8" w:rsidRPr="00F416F7" w:rsidRDefault="00801467" w:rsidP="00F416F7">
      <w:pPr>
        <w:pStyle w:val="Textkrper"/>
      </w:pPr>
      <w:r w:rsidRPr="00F416F7">
        <w:t>Während des</w:t>
      </w:r>
      <w:r w:rsidR="002C75F8" w:rsidRPr="00F416F7">
        <w:t xml:space="preserve"> Geschäftsverlauf</w:t>
      </w:r>
      <w:r w:rsidRPr="00F416F7">
        <w:t>s</w:t>
      </w:r>
      <w:r w:rsidR="002C75F8" w:rsidRPr="00F416F7">
        <w:t xml:space="preserve"> entwickelten die Kinder Produkte</w:t>
      </w:r>
      <w:r w:rsidR="00270D3D" w:rsidRPr="00F416F7">
        <w:t xml:space="preserve"> wie Kräutersalz oder Kerzen</w:t>
      </w:r>
      <w:r w:rsidR="002C75F8" w:rsidRPr="00F416F7">
        <w:t>, führten die Buchhaltung und organisierten den Verkauf a</w:t>
      </w:r>
      <w:r w:rsidRPr="00F416F7">
        <w:t>uf</w:t>
      </w:r>
      <w:r w:rsidR="002C75F8" w:rsidRPr="00F416F7">
        <w:t xml:space="preserve"> lokalen Märkten. Die Teilnahme an diesen Märkten war ein Höhepunkt, da die Lernenden ihre Produkte einer breiten Öffentlichkeit präsentieren und echte Verkaufserfahrungen sammeln konnten. Zusätzlich fanden regelmässig Business-Lunches </w:t>
      </w:r>
      <w:r w:rsidR="000B5271" w:rsidRPr="00F416F7">
        <w:t xml:space="preserve">mit dem Team </w:t>
      </w:r>
      <w:r w:rsidR="002C75F8" w:rsidRPr="00F416F7">
        <w:t xml:space="preserve">statt, </w:t>
      </w:r>
      <w:r w:rsidR="000B5271" w:rsidRPr="00F416F7">
        <w:t xml:space="preserve">um </w:t>
      </w:r>
      <w:r w:rsidR="002C75F8" w:rsidRPr="00F416F7">
        <w:t>Erfahrungen aus</w:t>
      </w:r>
      <w:r w:rsidR="000B5271" w:rsidRPr="00F416F7">
        <w:t>zu</w:t>
      </w:r>
      <w:r w:rsidR="002C75F8" w:rsidRPr="00F416F7">
        <w:t>tausche</w:t>
      </w:r>
      <w:r w:rsidR="000B5271" w:rsidRPr="00F416F7">
        <w:t>n</w:t>
      </w:r>
      <w:r w:rsidR="002C75F8" w:rsidRPr="00F416F7">
        <w:t xml:space="preserve"> und die nächsten Schritte </w:t>
      </w:r>
      <w:r w:rsidR="000B5271" w:rsidRPr="00F416F7">
        <w:t xml:space="preserve">zu </w:t>
      </w:r>
      <w:r w:rsidR="002C75F8" w:rsidRPr="00F416F7">
        <w:t>plan</w:t>
      </w:r>
      <w:r w:rsidR="000B5271" w:rsidRPr="00F416F7">
        <w:t>en</w:t>
      </w:r>
      <w:r w:rsidR="002C75F8" w:rsidRPr="00F416F7">
        <w:t>.</w:t>
      </w:r>
      <w:r w:rsidR="009F2329" w:rsidRPr="00F416F7">
        <w:t xml:space="preserve"> </w:t>
      </w:r>
      <w:r w:rsidR="006E170B" w:rsidRPr="00F416F7">
        <w:t>Da viele weitere Kinder Interesse an einer Mitarbeit zeigten und die bisherigen Teammitglieder zunehmend selbstständig arbeiteten, wurde das Team</w:t>
      </w:r>
      <w:r w:rsidR="004B249D" w:rsidRPr="00F416F7">
        <w:t xml:space="preserve"> im Sinne der Chance auf Teilhabe</w:t>
      </w:r>
      <w:r w:rsidR="006E170B" w:rsidRPr="00F416F7">
        <w:t xml:space="preserve"> im Verlauf um zwei </w:t>
      </w:r>
      <w:proofErr w:type="spellStart"/>
      <w:proofErr w:type="gramStart"/>
      <w:r w:rsidR="006E170B" w:rsidRPr="00F416F7">
        <w:t>Schüler</w:t>
      </w:r>
      <w:r w:rsidR="00065D4A" w:rsidRPr="00F416F7">
        <w:t>:</w:t>
      </w:r>
      <w:r w:rsidR="006E170B" w:rsidRPr="00F416F7">
        <w:t>innen</w:t>
      </w:r>
      <w:proofErr w:type="spellEnd"/>
      <w:proofErr w:type="gramEnd"/>
      <w:r w:rsidR="006E170B" w:rsidRPr="00F416F7">
        <w:t xml:space="preserve"> der 6. Klasse erweitert</w:t>
      </w:r>
      <w:r w:rsidR="0046455C" w:rsidRPr="00F416F7">
        <w:t>. Zudem wurde eine eigene Website aufgebaut</w:t>
      </w:r>
      <w:r w:rsidR="002C75F8" w:rsidRPr="00F416F7">
        <w:t xml:space="preserve"> (Schneider, 2025).</w:t>
      </w:r>
    </w:p>
    <w:p w14:paraId="7C991B71" w14:textId="3B107106" w:rsidR="002C75F8" w:rsidRPr="0096210A" w:rsidRDefault="008774B5" w:rsidP="00D146C1">
      <w:pPr>
        <w:pStyle w:val="Textkrper"/>
      </w:pPr>
      <w:r w:rsidRPr="003F0964">
        <w:rPr>
          <w:rFonts w:ascii="Open Sans SemiCondensed SemiCon" w:hAnsi="Open Sans SemiCondensed SemiCon"/>
          <w:noProof/>
        </w:rPr>
        <mc:AlternateContent>
          <mc:Choice Requires="wps">
            <w:drawing>
              <wp:anchor distT="45720" distB="45720" distL="46990" distR="46990" simplePos="0" relativeHeight="251661312" behindDoc="0" locked="0" layoutInCell="1" allowOverlap="0" wp14:anchorId="6BB41B00" wp14:editId="4C2FAAB7">
                <wp:simplePos x="0" y="0"/>
                <wp:positionH relativeFrom="page">
                  <wp:align>left</wp:align>
                </wp:positionH>
                <wp:positionV relativeFrom="paragraph">
                  <wp:posOffset>1811020</wp:posOffset>
                </wp:positionV>
                <wp:extent cx="5128260" cy="492760"/>
                <wp:effectExtent l="0" t="0" r="0" b="2540"/>
                <wp:wrapTopAndBottom/>
                <wp:docPr id="2064193557" name="Textfeld 20641935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92760"/>
                        </a:xfrm>
                        <a:prstGeom prst="rect">
                          <a:avLst/>
                        </a:prstGeom>
                        <a:noFill/>
                        <a:ln w="9525">
                          <a:noFill/>
                          <a:miter lim="800000"/>
                          <a:headEnd/>
                          <a:tailEnd/>
                        </a:ln>
                      </wps:spPr>
                      <wps:txbx>
                        <w:txbxContent>
                          <w:p w14:paraId="6CA90537" w14:textId="67C05832" w:rsidR="008774B5" w:rsidRPr="00AA69C6" w:rsidRDefault="008774B5" w:rsidP="008774B5">
                            <w:pPr>
                              <w:pStyle w:val="Hervorhebung1"/>
                              <w:rPr>
                                <w:rStyle w:val="Hervorhebung"/>
                                <w:i/>
                                <w:iCs w:val="0"/>
                              </w:rPr>
                            </w:pPr>
                            <w:r>
                              <w:t>Die Möglichkeit, aktiv mitzugestalten und Verantwortung zu übernehmen, steigerte die Motivation der Kinder.</w:t>
                            </w:r>
                            <w:r w:rsidRPr="00AA69C6">
                              <w:rPr>
                                <w:rStyle w:val="Hervorhebung"/>
                                <w:i/>
                                <w:iCs w:val="0"/>
                              </w:rPr>
                              <w:t xml:space="preserve"> </w:t>
                            </w:r>
                          </w:p>
                          <w:p w14:paraId="2B39FBC7" w14:textId="77777777" w:rsidR="008774B5" w:rsidRPr="004B0AE6" w:rsidRDefault="008774B5" w:rsidP="008774B5">
                            <w:pPr>
                              <w:pStyle w:val="Hervorhebung1"/>
                            </w:pP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41B00" id="Textfeld 2064193557" o:spid="_x0000_s1027" type="#_x0000_t202" alt="&quot;&quot;" style="position:absolute;left:0;text-align:left;margin-left:0;margin-top:142.6pt;width:403.8pt;height:38.8pt;z-index:251661312;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" o:allowoverlap="f" filled="f" stroked="f">
                <v:textbox inset="29mm,,2.5mm">
                  <w:txbxContent>
                    <w:p w14:paraId="6CA90537" w14:textId="67C05832" w:rsidR="008774B5" w:rsidRPr="00AA69C6" w:rsidRDefault="008774B5" w:rsidP="008774B5">
                      <w:pPr>
                        <w:pStyle w:val="Hervorhebung1"/>
                        <w:rPr>
                          <w:rStyle w:val="Hervorhebung"/>
                          <w:i/>
                          <w:iCs w:val="0"/>
                        </w:rPr>
                      </w:pPr>
                      <w:r>
                        <w:t>Die Möglichkeit, aktiv mitzugestalten und Verantwortung zu übernehmen, steigerte die Motivation der Kinder.</w:t>
                      </w:r>
                      <w:r w:rsidRPr="00AA69C6">
                        <w:rPr>
                          <w:rStyle w:val="Hervorhebung"/>
                          <w:i/>
                          <w:iCs w:val="0"/>
                        </w:rPr>
                        <w:t xml:space="preserve"> </w:t>
                      </w:r>
                    </w:p>
                    <w:p w14:paraId="2B39FBC7" w14:textId="77777777" w:rsidR="008774B5" w:rsidRPr="004B0AE6" w:rsidRDefault="008774B5" w:rsidP="008774B5">
                      <w:pPr>
                        <w:pStyle w:val="Hervorhebung1"/>
                      </w:pPr>
                    </w:p>
                  </w:txbxContent>
                </v:textbox>
                <w10:wrap type="topAndBottom" anchorx="page"/>
              </v:shape>
            </w:pict>
          </mc:Fallback>
        </mc:AlternateContent>
      </w:r>
      <w:r w:rsidR="004B6790">
        <w:t>W</w:t>
      </w:r>
      <w:r w:rsidR="002C75F8" w:rsidRPr="0096210A">
        <w:t xml:space="preserve">ährend des Projekts </w:t>
      </w:r>
      <w:r w:rsidR="004B6790">
        <w:t xml:space="preserve">wurden Daten </w:t>
      </w:r>
      <w:r w:rsidR="002C75F8" w:rsidRPr="0096210A">
        <w:t>mittels Beobachtungen, Fremd- und Selbsteinschätzungen sowie Fragebögen</w:t>
      </w:r>
      <w:r w:rsidR="00636201" w:rsidRPr="00636201">
        <w:t xml:space="preserve"> </w:t>
      </w:r>
      <w:r w:rsidR="00636201">
        <w:t>erhoben</w:t>
      </w:r>
      <w:r w:rsidR="004B6790">
        <w:t xml:space="preserve">. </w:t>
      </w:r>
      <w:r w:rsidR="00D146C1" w:rsidRPr="00D146C1">
        <w:t>Zentrale Hinweise lieferten insbesondere die Lerntagebucheinträge, welche die Kinder jeweils zu Beginn und zum Abschluss des Schulfirmenunterrichts verfassten.</w:t>
      </w:r>
      <w:r w:rsidR="00D146C1">
        <w:t xml:space="preserve"> </w:t>
      </w:r>
      <w:r w:rsidR="003D5E92">
        <w:t>Es zeigte sich</w:t>
      </w:r>
      <w:r w:rsidR="002C75F8" w:rsidRPr="0096210A">
        <w:t>, dass die Möglichkeit</w:t>
      </w:r>
      <w:r w:rsidR="009D45D6">
        <w:t>,</w:t>
      </w:r>
      <w:r w:rsidR="002C75F8" w:rsidRPr="0096210A">
        <w:t xml:space="preserve"> aktiv </w:t>
      </w:r>
      <w:r w:rsidR="009D45D6">
        <w:t>mitzugestalten</w:t>
      </w:r>
      <w:r w:rsidR="002C75F8" w:rsidRPr="0096210A">
        <w:t xml:space="preserve"> und Verantwortung</w:t>
      </w:r>
      <w:r w:rsidR="009D45D6">
        <w:t xml:space="preserve"> zu übernehmen,</w:t>
      </w:r>
      <w:r w:rsidR="002C75F8" w:rsidRPr="0096210A">
        <w:t xml:space="preserve"> die Motivation der Kinder steigerte. Die Lernenden arbeiteten freiwillig und nach ihren Interessen, entwickelten Eigeninitiative und gewannen an Selbstvertrauen. </w:t>
      </w:r>
      <w:r w:rsidR="003D5E92">
        <w:t xml:space="preserve">Sie verstanden </w:t>
      </w:r>
      <w:r w:rsidR="002C75F8" w:rsidRPr="0096210A">
        <w:t xml:space="preserve">Fehler als Lernchance, was sich positiv auf </w:t>
      </w:r>
      <w:r w:rsidR="00636201">
        <w:t>ihr</w:t>
      </w:r>
      <w:r w:rsidR="002C75F8" w:rsidRPr="0096210A">
        <w:t xml:space="preserve"> akademische</w:t>
      </w:r>
      <w:r w:rsidR="00636201">
        <w:t>s</w:t>
      </w:r>
      <w:r w:rsidR="002C75F8" w:rsidRPr="0096210A">
        <w:t xml:space="preserve"> Selbstkonzept auswirkte. Die Schulfirma förderte zudem das Gemeinschaftsgefühl und die Partizipation (Schneider, 2025). Insgesamt deuten die Resultate darauf</w:t>
      </w:r>
      <w:r w:rsidR="00EB339C">
        <w:t xml:space="preserve"> </w:t>
      </w:r>
      <w:r w:rsidR="002C75F8" w:rsidRPr="0096210A">
        <w:t>hin, dass die Schule für die Kinder zu einem Ort wurde, den sie tatsächlich mitgestalten und beeinflussen konnten. Aufgrund der positiven Erfahrungen wird das Projekt als fester Bestandteil der Schule weitergeführt.</w:t>
      </w:r>
    </w:p>
    <w:p w14:paraId="18BEB51D" w14:textId="01DA9EF3" w:rsidR="002C75F8" w:rsidRPr="0096210A" w:rsidRDefault="00EE0557" w:rsidP="00C77CBB">
      <w:pPr>
        <w:pStyle w:val="berschrift2"/>
      </w:pPr>
      <w:r>
        <w:t>«</w:t>
      </w:r>
      <w:r w:rsidR="002C75F8" w:rsidRPr="0096210A">
        <w:t>Service</w:t>
      </w:r>
      <w:r w:rsidR="00E81929">
        <w:t>-</w:t>
      </w:r>
      <w:r w:rsidR="002C75F8" w:rsidRPr="0096210A">
        <w:t>Learning</w:t>
      </w:r>
      <w:r>
        <w:t>»</w:t>
      </w:r>
      <w:r w:rsidR="002C75F8" w:rsidRPr="0096210A">
        <w:t xml:space="preserve"> an der sonderpädagogischen Primarschule «Schule im Grund» </w:t>
      </w:r>
    </w:p>
    <w:p w14:paraId="68C77E10" w14:textId="3D904DD8" w:rsidR="00C514F6" w:rsidRDefault="00C514F6" w:rsidP="00DB391B">
      <w:pPr>
        <w:pStyle w:val="Textkrper"/>
        <w:ind w:firstLine="0"/>
      </w:pPr>
      <w:r w:rsidRPr="00C514F6">
        <w:t xml:space="preserve">In der deutschsprachigen Literatur wird </w:t>
      </w:r>
      <w:r w:rsidRPr="00C77CBB">
        <w:rPr>
          <w:i/>
          <w:iCs/>
        </w:rPr>
        <w:t>Service-Learning</w:t>
      </w:r>
      <w:r w:rsidRPr="00C514F6">
        <w:t xml:space="preserve"> meist mit «Lernen durch Engagement» übersetzt, teils auch mit «Verantwortung lernen» (Seifert, 2011). Als Engagement wird ein ausserschulischer Einsatz für das Gemeinwohl im sozialen, ökologischen, politischen oder kulturellen Bereich bezeichnet. Es findet eine Kooperation mit ausserschulischen Projekt- beziehungsweise Engagement-</w:t>
      </w:r>
      <w:proofErr w:type="gramStart"/>
      <w:r w:rsidRPr="00C514F6">
        <w:t>Partner:innen</w:t>
      </w:r>
      <w:proofErr w:type="gramEnd"/>
      <w:r w:rsidRPr="00C514F6">
        <w:t xml:space="preserve"> statt. Gleichzeitig setzen sich die Lernenden fachlich mit dem Thema auseinander. Sie planen das Engagement im Unterricht und reflektieren </w:t>
      </w:r>
      <w:r w:rsidR="00987037">
        <w:t xml:space="preserve">ihre </w:t>
      </w:r>
      <w:r w:rsidRPr="00C514F6">
        <w:t>Erfahrungen (Weber, 2024).</w:t>
      </w:r>
      <w:r w:rsidR="00782132">
        <w:rPr>
          <w:rStyle w:val="Funotenzeichen"/>
        </w:rPr>
        <w:footnoteReference w:id="3"/>
      </w:r>
      <w:r w:rsidRPr="00C514F6">
        <w:t xml:space="preserve"> </w:t>
      </w:r>
    </w:p>
    <w:p w14:paraId="6736E523" w14:textId="6CFE5689" w:rsidR="002C75F8" w:rsidRPr="0096210A" w:rsidRDefault="002C75F8" w:rsidP="00C77CBB">
      <w:pPr>
        <w:pStyle w:val="Textkrper"/>
      </w:pPr>
      <w:r w:rsidRPr="0096210A">
        <w:t xml:space="preserve">«Gemeinsam (selbst-)wirksam» lautete </w:t>
      </w:r>
      <w:r w:rsidR="00A55524">
        <w:t xml:space="preserve">der Titel des </w:t>
      </w:r>
      <w:r w:rsidRPr="0096210A">
        <w:t>Service-Learning-Projekt</w:t>
      </w:r>
      <w:r w:rsidR="00A55524">
        <w:t xml:space="preserve">s, </w:t>
      </w:r>
      <w:r w:rsidR="00A55524" w:rsidRPr="0096210A">
        <w:t xml:space="preserve">das </w:t>
      </w:r>
      <w:r w:rsidR="00A55524">
        <w:t xml:space="preserve">im Jahr </w:t>
      </w:r>
      <w:r w:rsidR="00A55524" w:rsidRPr="0096210A">
        <w:t xml:space="preserve">2024 </w:t>
      </w:r>
      <w:r w:rsidRPr="0096210A">
        <w:t>mit einer altersdurchmischten Unterstufenklasse einer sonderpädagogischen Tagesschule</w:t>
      </w:r>
      <w:r w:rsidR="00682052">
        <w:t xml:space="preserve"> in Wetzikon</w:t>
      </w:r>
      <w:r w:rsidR="002016EB">
        <w:t xml:space="preserve"> durchgeführt wurde</w:t>
      </w:r>
      <w:r w:rsidRPr="0096210A">
        <w:t>. Es zielte darauf ab, Selbstwirksamkeit und Kooperation zu fördern. Die Klasse vertiefte das Thema Abfall und Recycling («</w:t>
      </w:r>
      <w:proofErr w:type="spellStart"/>
      <w:r w:rsidRPr="0096210A">
        <w:t>learning</w:t>
      </w:r>
      <w:proofErr w:type="spellEnd"/>
      <w:r w:rsidRPr="0096210A">
        <w:t>») und führte zwei Engagements («</w:t>
      </w:r>
      <w:proofErr w:type="spellStart"/>
      <w:r w:rsidRPr="0096210A">
        <w:t>services</w:t>
      </w:r>
      <w:proofErr w:type="spellEnd"/>
      <w:r w:rsidRPr="0096210A">
        <w:t>») im ökologischen Bereich durch. Der Unterricht verband fachliches und soziales Lernen durch Partner- und Gruppenarbeiten.</w:t>
      </w:r>
    </w:p>
    <w:p w14:paraId="4001541E" w14:textId="00FCFAB4" w:rsidR="002C75F8" w:rsidRPr="0096210A" w:rsidRDefault="002C75F8" w:rsidP="00DB391B">
      <w:pPr>
        <w:pStyle w:val="Textkrper"/>
      </w:pPr>
      <w:r w:rsidRPr="0096210A">
        <w:t xml:space="preserve">Das Projekt </w:t>
      </w:r>
      <w:r w:rsidR="008A4EB5" w:rsidRPr="0096210A">
        <w:t xml:space="preserve">folgte einem klar strukturierten Ablauf </w:t>
      </w:r>
      <w:r w:rsidR="008A4EB5">
        <w:t xml:space="preserve">und </w:t>
      </w:r>
      <w:r w:rsidRPr="0096210A">
        <w:t>bestand aus vier Phasen</w:t>
      </w:r>
      <w:r w:rsidR="00D24619">
        <w:t>.</w:t>
      </w:r>
      <w:r w:rsidRPr="0096210A">
        <w:t xml:space="preserve"> In der Planungsphase legte die Lehrperson </w:t>
      </w:r>
      <w:r w:rsidR="00D24619">
        <w:t xml:space="preserve">gemeinsam </w:t>
      </w:r>
      <w:r w:rsidR="009965FC">
        <w:t>mit den</w:t>
      </w:r>
      <w:r w:rsidR="009965FC" w:rsidRPr="0096210A">
        <w:t xml:space="preserve"> älteren </w:t>
      </w:r>
      <w:proofErr w:type="spellStart"/>
      <w:proofErr w:type="gramStart"/>
      <w:r w:rsidR="009965FC" w:rsidRPr="0096210A">
        <w:t>Schüler:innen</w:t>
      </w:r>
      <w:proofErr w:type="spellEnd"/>
      <w:proofErr w:type="gramEnd"/>
      <w:r w:rsidR="009965FC" w:rsidRPr="0096210A">
        <w:t xml:space="preserve"> </w:t>
      </w:r>
      <w:r w:rsidRPr="0096210A">
        <w:t xml:space="preserve">die Themen und </w:t>
      </w:r>
      <w:proofErr w:type="spellStart"/>
      <w:proofErr w:type="gramStart"/>
      <w:r w:rsidRPr="0096210A">
        <w:t>Engagementpartner:innen</w:t>
      </w:r>
      <w:proofErr w:type="spellEnd"/>
      <w:proofErr w:type="gramEnd"/>
      <w:r w:rsidRPr="0096210A">
        <w:t xml:space="preserve"> fest</w:t>
      </w:r>
      <w:r w:rsidR="00AB1437">
        <w:t xml:space="preserve">. </w:t>
      </w:r>
      <w:r w:rsidRPr="0096210A">
        <w:t>In der zweiten Phase setzten sich die Lernenden fachlich mit dem Thema Abfall und Recycling auseinander</w:t>
      </w:r>
      <w:r w:rsidR="00717E18">
        <w:t>. Sie</w:t>
      </w:r>
      <w:r w:rsidRPr="0096210A">
        <w:t xml:space="preserve"> wählten die Vertiefung «Wald» oder «Kompost»</w:t>
      </w:r>
      <w:r w:rsidR="009D4A12">
        <w:t>. M</w:t>
      </w:r>
      <w:r w:rsidRPr="0096210A">
        <w:t xml:space="preserve">it den jeweiligen </w:t>
      </w:r>
      <w:proofErr w:type="spellStart"/>
      <w:proofErr w:type="gramStart"/>
      <w:r w:rsidRPr="0096210A">
        <w:t>Engagementpartner:innen</w:t>
      </w:r>
      <w:proofErr w:type="spellEnd"/>
      <w:proofErr w:type="gramEnd"/>
      <w:r w:rsidRPr="0096210A">
        <w:t xml:space="preserve"> </w:t>
      </w:r>
      <w:r w:rsidR="009D4A12">
        <w:t xml:space="preserve">klärten </w:t>
      </w:r>
      <w:r w:rsidR="00717E18">
        <w:t>sie</w:t>
      </w:r>
      <w:r w:rsidRPr="0096210A">
        <w:t xml:space="preserve"> den realen Bedarf für ein Engagement. So erhielten die Kinder vom lokalen Förster den Auftrag, Abfall im Wald zu suchen und von der Schulköchin den Auftrag</w:t>
      </w:r>
      <w:r w:rsidR="00E07DCA">
        <w:t>,</w:t>
      </w:r>
      <w:r w:rsidRPr="0096210A">
        <w:t xml:space="preserve"> einen Kompost</w:t>
      </w:r>
      <w:r w:rsidR="00F056C9">
        <w:t>haufen</w:t>
      </w:r>
      <w:r w:rsidRPr="0096210A">
        <w:t xml:space="preserve"> für die Schule </w:t>
      </w:r>
      <w:r w:rsidR="00F056C9">
        <w:t>anzulegen</w:t>
      </w:r>
      <w:r w:rsidRPr="0096210A">
        <w:t xml:space="preserve">. Diese Aufträge wurden anschliessend umgesetzt. In der letzten Phase reflektierten die Kinder die beiden Engagements und </w:t>
      </w:r>
      <w:r w:rsidR="00D9145D">
        <w:t>organisierten</w:t>
      </w:r>
      <w:r w:rsidRPr="0096210A">
        <w:t xml:space="preserve"> für den </w:t>
      </w:r>
      <w:r w:rsidR="002711CB">
        <w:t>Eltern-</w:t>
      </w:r>
      <w:r w:rsidRPr="0096210A">
        <w:t>Besuchsmorgen eine Ausstellung (Weber, 2024).</w:t>
      </w:r>
    </w:p>
    <w:p w14:paraId="205DD532" w14:textId="0DEAC281" w:rsidR="00D33A79" w:rsidRDefault="002C75F8" w:rsidP="00F416F7">
      <w:pPr>
        <w:pStyle w:val="Textkrper"/>
        <w:ind w:firstLine="0"/>
      </w:pPr>
      <w:r w:rsidRPr="0096210A">
        <w:lastRenderedPageBreak/>
        <w:t xml:space="preserve">Die Selbst- und Fremdeinschätzungen </w:t>
      </w:r>
      <w:r w:rsidR="00062C38">
        <w:t>in den Forschungstagebüchern</w:t>
      </w:r>
      <w:r w:rsidR="00062C38" w:rsidRPr="0096210A">
        <w:t xml:space="preserve"> </w:t>
      </w:r>
      <w:r w:rsidRPr="0096210A">
        <w:t>ha</w:t>
      </w:r>
      <w:r w:rsidR="00E14BD6">
        <w:t>ben</w:t>
      </w:r>
      <w:r w:rsidRPr="0096210A">
        <w:t xml:space="preserve"> gezeigt, dass sich die Projektmethode </w:t>
      </w:r>
      <w:r w:rsidRPr="00C77CBB">
        <w:rPr>
          <w:i/>
          <w:iCs/>
        </w:rPr>
        <w:t>Service</w:t>
      </w:r>
      <w:r w:rsidR="00E81929">
        <w:rPr>
          <w:i/>
          <w:iCs/>
        </w:rPr>
        <w:t>-</w:t>
      </w:r>
      <w:r w:rsidRPr="008019AC">
        <w:rPr>
          <w:i/>
          <w:iCs/>
        </w:rPr>
        <w:t>Learning</w:t>
      </w:r>
      <w:r w:rsidRPr="0096210A">
        <w:t xml:space="preserve"> für die Förderung von Selbstwirksamkeit und Kooperation sowie fachlicher Inhalte</w:t>
      </w:r>
      <w:r w:rsidR="00152A8F" w:rsidRPr="00152A8F">
        <w:t xml:space="preserve"> </w:t>
      </w:r>
      <w:r w:rsidR="00152A8F">
        <w:t>eignet</w:t>
      </w:r>
      <w:r w:rsidR="00D9145D">
        <w:t>.</w:t>
      </w:r>
      <w:r w:rsidRPr="0096210A">
        <w:t xml:space="preserve"> </w:t>
      </w:r>
      <w:r w:rsidR="009D0B1B" w:rsidRPr="009D0B1B">
        <w:t xml:space="preserve">Durch den realen Bedarf wurden echte Situationen geschaffen, in denen die Kinder durch ihr Engagement </w:t>
      </w:r>
      <w:r w:rsidR="00C53F54">
        <w:t xml:space="preserve">in der Schule und </w:t>
      </w:r>
      <w:r w:rsidR="00573714">
        <w:t xml:space="preserve">der </w:t>
      </w:r>
      <w:r w:rsidR="00C53F54">
        <w:t xml:space="preserve">Natur </w:t>
      </w:r>
      <w:r w:rsidR="009D0B1B" w:rsidRPr="009D0B1B">
        <w:t xml:space="preserve">etwas bewirken konnten. Es wurden zahlreiche Situationen festgehalten, in welchen die Schüler kooperativ agierten. Die Evaluation beider Förderbereiche hat ergeben, dass Strategien im sozio-emotionalen Bereich sinnvollerweise vor dem Projekt mittels curricularer SEL-Programme (sozio-emotionales Lernen) </w:t>
      </w:r>
      <w:r w:rsidR="0075232A">
        <w:t xml:space="preserve">eingeführt werden </w:t>
      </w:r>
      <w:r w:rsidR="009D0B1B" w:rsidRPr="009D0B1B">
        <w:t xml:space="preserve">sollten. </w:t>
      </w:r>
      <w:r w:rsidRPr="0096210A">
        <w:t xml:space="preserve">Schwerpunkte </w:t>
      </w:r>
      <w:r w:rsidR="00D9145D">
        <w:t xml:space="preserve">können </w:t>
      </w:r>
      <w:r w:rsidRPr="0096210A">
        <w:t xml:space="preserve">je nach Förderbedarf individuell gesetzt werden. </w:t>
      </w:r>
      <w:r w:rsidR="00F300AC">
        <w:t>Die Strateg</w:t>
      </w:r>
      <w:r w:rsidR="00875003">
        <w:t>ien</w:t>
      </w:r>
      <w:r w:rsidR="00167C0A" w:rsidRPr="00167C0A">
        <w:t xml:space="preserve"> könnte</w:t>
      </w:r>
      <w:r w:rsidR="00875003">
        <w:t>n</w:t>
      </w:r>
      <w:r w:rsidR="00167C0A" w:rsidRPr="00167C0A">
        <w:t xml:space="preserve"> in einem ersten Schritt durch die Verzahnung mit fachlichem Lernen im </w:t>
      </w:r>
      <w:r w:rsidR="00717A70">
        <w:rPr>
          <w:rFonts w:cs="Open Sans SemiCondensed"/>
        </w:rPr>
        <w:t>‹</w:t>
      </w:r>
      <w:r w:rsidR="00167C0A" w:rsidRPr="00167C0A">
        <w:t>normalen</w:t>
      </w:r>
      <w:r w:rsidR="00717A70">
        <w:rPr>
          <w:rFonts w:cs="Open Sans SemiCondensed"/>
        </w:rPr>
        <w:t>›</w:t>
      </w:r>
      <w:r w:rsidR="00167C0A" w:rsidRPr="00167C0A">
        <w:t xml:space="preserve"> Unterricht </w:t>
      </w:r>
      <w:r w:rsidR="008D725B">
        <w:t>angewendet werden</w:t>
      </w:r>
      <w:r w:rsidR="00167C0A" w:rsidRPr="00167C0A">
        <w:t xml:space="preserve">, bevor sie dann in einem Service-Learning-Projekt </w:t>
      </w:r>
      <w:r w:rsidR="008D725B">
        <w:t>zum Zug kommen</w:t>
      </w:r>
      <w:r w:rsidR="00167C0A" w:rsidRPr="00167C0A">
        <w:t xml:space="preserve">. </w:t>
      </w:r>
      <w:r w:rsidR="00F963E5">
        <w:t>F</w:t>
      </w:r>
      <w:r w:rsidR="00F963E5" w:rsidRPr="0096210A">
        <w:t xml:space="preserve">ür eine nachhaltige Wirkung </w:t>
      </w:r>
      <w:r w:rsidR="00054515" w:rsidRPr="0096210A">
        <w:t>erschein</w:t>
      </w:r>
      <w:r w:rsidR="00054515">
        <w:t>en</w:t>
      </w:r>
      <w:r w:rsidR="00054515" w:rsidRPr="0096210A">
        <w:t xml:space="preserve"> </w:t>
      </w:r>
      <w:r w:rsidR="00F963E5">
        <w:t>e</w:t>
      </w:r>
      <w:r w:rsidRPr="0096210A">
        <w:t xml:space="preserve">ine wiederholte Durchführung sowie eine curriculare und schulprogrammatische Verankerung zentral (Weber, 2024). Aktuell wurde die Methode </w:t>
      </w:r>
      <w:r w:rsidR="00F61C2F">
        <w:t>a</w:t>
      </w:r>
      <w:r w:rsidRPr="0096210A">
        <w:t xml:space="preserve">n der </w:t>
      </w:r>
      <w:r w:rsidRPr="00C77CBB">
        <w:rPr>
          <w:i/>
          <w:iCs/>
        </w:rPr>
        <w:t xml:space="preserve">Schule im Grund </w:t>
      </w:r>
      <w:r w:rsidRPr="0096210A">
        <w:t xml:space="preserve">noch nicht etabliert, </w:t>
      </w:r>
      <w:r w:rsidR="00167C0A">
        <w:t xml:space="preserve">die gesammelten Erfahrungen </w:t>
      </w:r>
      <w:r w:rsidRPr="0096210A">
        <w:t>könnte</w:t>
      </w:r>
      <w:r w:rsidR="00167C0A">
        <w:t>n</w:t>
      </w:r>
      <w:r w:rsidRPr="0096210A">
        <w:t xml:space="preserve"> </w:t>
      </w:r>
      <w:r w:rsidR="00F61C2F">
        <w:t>jedoch</w:t>
      </w:r>
      <w:r w:rsidRPr="0096210A">
        <w:t xml:space="preserve"> als Prototyp </w:t>
      </w:r>
      <w:r w:rsidR="00167C0A">
        <w:t xml:space="preserve">für diese und andere Schulen </w:t>
      </w:r>
      <w:r w:rsidRPr="0096210A">
        <w:t>verwendet werden.</w:t>
      </w:r>
    </w:p>
    <w:p w14:paraId="0F30D6C9" w14:textId="77777777" w:rsidR="002C75F8" w:rsidRDefault="002C75F8" w:rsidP="00AD3942">
      <w:pPr>
        <w:pStyle w:val="berschrift1"/>
      </w:pPr>
      <w:r w:rsidRPr="00AD3942">
        <w:t>Gelingensbedingungen und Herausforderungen</w:t>
      </w:r>
    </w:p>
    <w:p w14:paraId="7DA4E28C" w14:textId="34116E6D" w:rsidR="00A23A49" w:rsidRPr="00A23A49" w:rsidRDefault="00474270" w:rsidP="00F7335D">
      <w:pPr>
        <w:pStyle w:val="Textkrper"/>
        <w:ind w:firstLine="0"/>
      </w:pPr>
      <w:r>
        <w:t xml:space="preserve">Im Rahmen von Masterarbeiten an der </w:t>
      </w:r>
      <w:proofErr w:type="spellStart"/>
      <w:r>
        <w:t>HfH</w:t>
      </w:r>
      <w:proofErr w:type="spellEnd"/>
      <w:r>
        <w:t xml:space="preserve"> wurden </w:t>
      </w:r>
      <w:r w:rsidR="00010FFC">
        <w:t xml:space="preserve">mittels begleitender Aktionsforschung </w:t>
      </w:r>
      <w:r w:rsidR="00A23A49">
        <w:t>Geling</w:t>
      </w:r>
      <w:r w:rsidR="00AB100C">
        <w:t>en</w:t>
      </w:r>
      <w:r w:rsidR="00A23A49">
        <w:t>s</w:t>
      </w:r>
      <w:r w:rsidR="004D3B96">
        <w:t xml:space="preserve">bedingungen und Herausforderungen </w:t>
      </w:r>
      <w:r w:rsidR="00AB100C">
        <w:t>herausgearbeitet (</w:t>
      </w:r>
      <w:r w:rsidR="005613C5">
        <w:t xml:space="preserve">vgl. </w:t>
      </w:r>
      <w:r w:rsidR="00AB100C">
        <w:t>Hengartner, 2018; Schneider, 2025; Weber, 2024).</w:t>
      </w:r>
      <w:r w:rsidR="008B590D">
        <w:t xml:space="preserve"> </w:t>
      </w:r>
      <w:r w:rsidR="00F25C5A">
        <w:t>Dafür</w:t>
      </w:r>
      <w:r w:rsidR="001144E2">
        <w:t xml:space="preserve"> wurde</w:t>
      </w:r>
      <w:r w:rsidR="0098126D">
        <w:t>n</w:t>
      </w:r>
      <w:r w:rsidR="007B6C20">
        <w:t xml:space="preserve"> während </w:t>
      </w:r>
      <w:r w:rsidR="00CD054A">
        <w:t xml:space="preserve">der </w:t>
      </w:r>
      <w:r w:rsidR="00733EDC">
        <w:t xml:space="preserve">oben beschriebenen </w:t>
      </w:r>
      <w:r w:rsidR="00472239">
        <w:t xml:space="preserve">Projekte </w:t>
      </w:r>
      <w:r w:rsidR="00F25C5A">
        <w:t xml:space="preserve">triangulierte </w:t>
      </w:r>
      <w:r w:rsidR="007B6C20">
        <w:t xml:space="preserve">Daten erhoben, deren </w:t>
      </w:r>
      <w:r w:rsidR="00F848A3">
        <w:t>Auswertungen</w:t>
      </w:r>
      <w:r w:rsidR="007B6C20">
        <w:t xml:space="preserve"> </w:t>
      </w:r>
      <w:r w:rsidR="00BD3C88">
        <w:t>auf</w:t>
      </w:r>
      <w:r w:rsidR="004F1D2B">
        <w:t xml:space="preserve"> </w:t>
      </w:r>
      <w:r w:rsidR="00BD3C88">
        <w:t>folgende</w:t>
      </w:r>
      <w:r w:rsidR="005613C5">
        <w:t xml:space="preserve"> </w:t>
      </w:r>
      <w:r w:rsidR="007B6C20">
        <w:t xml:space="preserve">zentrale Aspekte </w:t>
      </w:r>
      <w:r w:rsidR="004F1D2B">
        <w:t xml:space="preserve">in der Durchführung </w:t>
      </w:r>
      <w:r w:rsidR="00BD3C88">
        <w:t>hindeuten.</w:t>
      </w:r>
    </w:p>
    <w:p w14:paraId="345ED1F7" w14:textId="31D3CC96" w:rsidR="00182065" w:rsidRPr="00AD3942" w:rsidRDefault="00182065" w:rsidP="00C77CBB">
      <w:pPr>
        <w:pStyle w:val="berschrift2"/>
      </w:pPr>
      <w:r w:rsidRPr="00AD3942">
        <w:t>Offenheit der Lernsettings</w:t>
      </w:r>
    </w:p>
    <w:p w14:paraId="7B161F76" w14:textId="4923A151" w:rsidR="002C75F8" w:rsidRPr="0096210A" w:rsidRDefault="00182065" w:rsidP="00C77CBB">
      <w:pPr>
        <w:pStyle w:val="Textkrper"/>
        <w:ind w:firstLine="0"/>
      </w:pPr>
      <w:r>
        <w:t>Die</w:t>
      </w:r>
      <w:r w:rsidR="002C75F8" w:rsidRPr="0096210A">
        <w:t xml:space="preserve"> Offenheit der Lernsettings</w:t>
      </w:r>
      <w:r w:rsidRPr="00182065">
        <w:t xml:space="preserve"> </w:t>
      </w:r>
      <w:r>
        <w:t>erwies sich a</w:t>
      </w:r>
      <w:r w:rsidRPr="0096210A">
        <w:t xml:space="preserve">ls </w:t>
      </w:r>
      <w:r w:rsidR="00500776">
        <w:t>wichtigste</w:t>
      </w:r>
      <w:r w:rsidRPr="0096210A">
        <w:t xml:space="preserve"> Gelingensbedingung</w:t>
      </w:r>
      <w:r w:rsidR="002C75F8" w:rsidRPr="0096210A">
        <w:t>. Erst durch echte Partizipation, Mitbestimmung und interessenbasiertes Arbeiten entstehen Relevanz, Bedeutsamkeit und Motivation. Lernen wird nicht verordnet</w:t>
      </w:r>
      <w:r w:rsidR="003A4B62">
        <w:t xml:space="preserve">. Die </w:t>
      </w:r>
      <w:proofErr w:type="spellStart"/>
      <w:proofErr w:type="gramStart"/>
      <w:r w:rsidR="003A4B62">
        <w:t>Schüler:innen</w:t>
      </w:r>
      <w:proofErr w:type="spellEnd"/>
      <w:proofErr w:type="gramEnd"/>
      <w:r w:rsidR="003A4B62">
        <w:t xml:space="preserve"> erleben </w:t>
      </w:r>
      <w:r w:rsidR="00500776">
        <w:t>es</w:t>
      </w:r>
      <w:r w:rsidR="003A4B62">
        <w:t xml:space="preserve"> </w:t>
      </w:r>
      <w:r w:rsidR="002C75F8" w:rsidRPr="0096210A">
        <w:t xml:space="preserve">als sinnvolle Tätigkeit, die an reale Anforderungen anknüpft. Klassengemeinschaft, Demokratiebildung, Selbstkonzept und Leistungsmotivation werden nicht </w:t>
      </w:r>
      <w:r w:rsidR="00331494">
        <w:t>separat</w:t>
      </w:r>
      <w:r w:rsidR="002C75F8" w:rsidRPr="0096210A">
        <w:t xml:space="preserve"> gefördert, sondern sind integraler Bestandteil des Unterrichtsgeschehens. </w:t>
      </w:r>
      <w:r w:rsidR="00331494">
        <w:t>D</w:t>
      </w:r>
      <w:r w:rsidR="00331494" w:rsidRPr="0096210A">
        <w:t xml:space="preserve">abei öffnet sich </w:t>
      </w:r>
      <w:r w:rsidR="00331494">
        <w:t>d</w:t>
      </w:r>
      <w:r w:rsidR="002C75F8" w:rsidRPr="0096210A">
        <w:t>ie Schule gegenüber ihrem gesellschaftlichen Umfeld und wird zum Ort, an dem echtes Leben verhandelt wird. Rückmeldungen entstehen nicht nur durch schulische Beurteilung, sondern auch durch reale soziale und ökonomische Resonanz. Dies stärkt insbesondere</w:t>
      </w:r>
      <w:r w:rsidR="00862107">
        <w:t xml:space="preserve">, wie die Lernenden </w:t>
      </w:r>
      <w:r w:rsidR="002C75F8" w:rsidRPr="0096210A">
        <w:t>Selbstwirksamkeit und Zugehörigkeit</w:t>
      </w:r>
      <w:r w:rsidR="00862107">
        <w:t xml:space="preserve"> erleben</w:t>
      </w:r>
      <w:r w:rsidR="002C75F8" w:rsidRPr="0096210A">
        <w:t xml:space="preserve">. </w:t>
      </w:r>
    </w:p>
    <w:p w14:paraId="6AA5A5D2" w14:textId="13C0BBA5" w:rsidR="00DF0479" w:rsidRDefault="00DF0479" w:rsidP="00C77CBB">
      <w:pPr>
        <w:pStyle w:val="berschrift2"/>
      </w:pPr>
      <w:r>
        <w:t>S</w:t>
      </w:r>
      <w:r w:rsidR="002C75F8" w:rsidRPr="0096210A">
        <w:t>tabile Kontakte zur Wirtschaft und zum gesellschaftlichen Umfeld</w:t>
      </w:r>
    </w:p>
    <w:p w14:paraId="1AC1DAD8" w14:textId="5224111C" w:rsidR="002C75F8" w:rsidRPr="0096210A" w:rsidRDefault="002C75F8" w:rsidP="00C77CBB">
      <w:pPr>
        <w:pStyle w:val="Textkrper"/>
        <w:ind w:firstLine="0"/>
      </w:pPr>
      <w:r w:rsidRPr="0096210A">
        <w:t xml:space="preserve">Externe </w:t>
      </w:r>
      <w:proofErr w:type="spellStart"/>
      <w:proofErr w:type="gramStart"/>
      <w:r w:rsidRPr="0096210A">
        <w:t>Partner:innen</w:t>
      </w:r>
      <w:proofErr w:type="spellEnd"/>
      <w:proofErr w:type="gramEnd"/>
      <w:r w:rsidRPr="0096210A">
        <w:t xml:space="preserve"> erhöhen die Authentizität der Lernsettings und entlasten die Schule</w:t>
      </w:r>
      <w:r w:rsidR="00C84CF7" w:rsidRPr="00C84CF7">
        <w:t xml:space="preserve"> </w:t>
      </w:r>
      <w:r w:rsidR="00C84CF7" w:rsidRPr="0096210A">
        <w:t>langfristig</w:t>
      </w:r>
      <w:r w:rsidR="00724942">
        <w:t xml:space="preserve"> </w:t>
      </w:r>
      <w:r w:rsidR="00BE4C17">
        <w:t>durch</w:t>
      </w:r>
      <w:r w:rsidR="002565DF">
        <w:t xml:space="preserve"> fachliche oder personelle Unterstützung</w:t>
      </w:r>
      <w:r w:rsidRPr="0096210A">
        <w:t xml:space="preserve">. </w:t>
      </w:r>
      <w:r w:rsidR="00E5040B" w:rsidRPr="00E5040B">
        <w:t>Darüber hinaus ist das Potenzial der Eltern hervorzuheben,</w:t>
      </w:r>
      <w:r w:rsidR="00611710">
        <w:t xml:space="preserve"> wenn sie </w:t>
      </w:r>
      <w:r w:rsidRPr="0096210A">
        <w:t xml:space="preserve">sorgfältig eingebunden </w:t>
      </w:r>
      <w:r w:rsidR="00807D2F">
        <w:t>werden</w:t>
      </w:r>
      <w:r w:rsidR="00611710">
        <w:t>. Dabei sind</w:t>
      </w:r>
      <w:r w:rsidRPr="0096210A">
        <w:t xml:space="preserve"> Verbindlichkeit und Rollenklarheit wichtig. Didaktisch entscheidend ist eine </w:t>
      </w:r>
      <w:r w:rsidR="00100B47">
        <w:t>klare</w:t>
      </w:r>
      <w:r w:rsidRPr="0096210A">
        <w:t xml:space="preserve"> Strukturierung der Offenheit. Instrumente wie Firmenkonferenzen, Lerntagebücher, Reflexions- und Ermächtigungswerkzeuge, klare Rollen, Arbeitsverträge sowie ein verlässliches Classroom-Management schaffen Orientierung und Sicherheit. Offenheit ohne Struktur würde Überforderung begünstigen und Teilhabe untergraben.</w:t>
      </w:r>
    </w:p>
    <w:p w14:paraId="13C37265" w14:textId="25DB5730" w:rsidR="00715DC0" w:rsidRDefault="00715DC0" w:rsidP="00C77CBB">
      <w:pPr>
        <w:pStyle w:val="berschrift2"/>
      </w:pPr>
      <w:r>
        <w:t>V</w:t>
      </w:r>
      <w:r w:rsidR="002C75F8" w:rsidRPr="0096210A">
        <w:t>eränderte Anforderungen an Lehrpersonen</w:t>
      </w:r>
    </w:p>
    <w:p w14:paraId="19F55661" w14:textId="1243B175" w:rsidR="002C75F8" w:rsidRPr="0096210A" w:rsidRDefault="002C75F8" w:rsidP="00C77CBB">
      <w:pPr>
        <w:pStyle w:val="Textkrper"/>
        <w:ind w:firstLine="0"/>
      </w:pPr>
      <w:r w:rsidRPr="0096210A">
        <w:t xml:space="preserve">Lehrpersonen und Schulische </w:t>
      </w:r>
      <w:proofErr w:type="spellStart"/>
      <w:proofErr w:type="gramStart"/>
      <w:r w:rsidRPr="0096210A">
        <w:t>Heilpädagog:innen</w:t>
      </w:r>
      <w:proofErr w:type="spellEnd"/>
      <w:proofErr w:type="gramEnd"/>
      <w:r w:rsidRPr="0096210A">
        <w:t xml:space="preserve"> übernehmen neue Rollen</w:t>
      </w:r>
      <w:r w:rsidR="0069425C">
        <w:t>. Diese sind</w:t>
      </w:r>
      <w:r w:rsidRPr="0096210A">
        <w:t xml:space="preserve"> weniger auf Kontrolle und Instruktion</w:t>
      </w:r>
      <w:r w:rsidR="00790EBB">
        <w:t xml:space="preserve"> ausgerichtet</w:t>
      </w:r>
      <w:r w:rsidRPr="0096210A">
        <w:t xml:space="preserve">, sondern </w:t>
      </w:r>
      <w:r w:rsidR="001F2F50">
        <w:t>vielmehr</w:t>
      </w:r>
      <w:r w:rsidRPr="0096210A">
        <w:t xml:space="preserve"> auf Prozessbegleitung, Rahmung und Ermöglichung. Damit verbunden ist die bewusste Abgabe von Führung, Sicherheit und Planbarkeit. Partizipation ist nur dann wirksam, wenn sie tatsächlich gelebt wird und nicht auf symbolische Beteiligung reduziert bleibt. Offenheit, Dynamik und Unvorhersehbarkeit gehören zwingend dazu. Damit steigt auch das Risiko</w:t>
      </w:r>
      <w:r w:rsidR="00E81C2B">
        <w:t>, das</w:t>
      </w:r>
      <w:r w:rsidR="00E849FB">
        <w:t>s</w:t>
      </w:r>
      <w:r w:rsidR="00E81C2B">
        <w:t xml:space="preserve"> </w:t>
      </w:r>
      <w:r w:rsidRPr="0096210A">
        <w:t>einzelne Vorhaben oder Prozesse</w:t>
      </w:r>
      <w:r w:rsidR="00E81C2B">
        <w:t xml:space="preserve"> scheitern</w:t>
      </w:r>
      <w:r w:rsidRPr="0096210A">
        <w:t>. Entscheidend ist ein professioneller Umgang mit herausfordernden Situationen, Irritationen und Brüchen. Diese werden nicht vermieden, sondern als Lernanlässe genutzt.</w:t>
      </w:r>
    </w:p>
    <w:p w14:paraId="1581A6E7" w14:textId="2F6A1B89" w:rsidR="00CA7737" w:rsidRDefault="00CA7737" w:rsidP="00C77CBB">
      <w:pPr>
        <w:pStyle w:val="berschrift2"/>
      </w:pPr>
      <w:r>
        <w:lastRenderedPageBreak/>
        <w:t xml:space="preserve">Erhöhter </w:t>
      </w:r>
      <w:r w:rsidR="002C75F8" w:rsidRPr="0096210A">
        <w:t>Vor- und Nachbereitungsaufwand</w:t>
      </w:r>
    </w:p>
    <w:p w14:paraId="73FF8CC5" w14:textId="69F40F07" w:rsidR="002C75F8" w:rsidRPr="0096210A" w:rsidRDefault="002C75F8" w:rsidP="00C77CBB">
      <w:pPr>
        <w:pStyle w:val="Textkrper"/>
        <w:ind w:firstLine="0"/>
      </w:pPr>
      <w:r w:rsidRPr="0096210A">
        <w:t xml:space="preserve">Die Projekte erfordern eine angemessene Betreuungsdichte, zeitliche Ressourcen und ein Mindestmass an personalen, sozialen und methodischen Kompetenzen </w:t>
      </w:r>
      <w:r w:rsidR="007D0156">
        <w:t>seitens</w:t>
      </w:r>
      <w:r w:rsidRPr="0096210A">
        <w:t xml:space="preserve"> der </w:t>
      </w:r>
      <w:proofErr w:type="spellStart"/>
      <w:proofErr w:type="gramStart"/>
      <w:r w:rsidRPr="0096210A">
        <w:t>Schüler:innen</w:t>
      </w:r>
      <w:proofErr w:type="spellEnd"/>
      <w:proofErr w:type="gramEnd"/>
      <w:r w:rsidRPr="0096210A">
        <w:t xml:space="preserve">. Eine fundierte Diagnostik der Ausgangslage ist deshalb </w:t>
      </w:r>
      <w:r w:rsidR="007D0156">
        <w:t xml:space="preserve">von </w:t>
      </w:r>
      <w:r w:rsidRPr="0096210A">
        <w:t>zentral</w:t>
      </w:r>
      <w:r w:rsidR="007D0156">
        <w:t>er Bedeutung</w:t>
      </w:r>
      <w:r w:rsidRPr="0096210A">
        <w:t xml:space="preserve">. Wer solche Lernformen einsetzen will, muss seine Lernenden gut kennen, ihre Stärken, Belastungsgrenzen und Unterstützungsbedarfe realistisch einschätzen und die Lernarrangements entsprechend anpassen. Schliesslich zeigt sich, dass solche Projekte nicht als isolierte Einzelinitiativen bestehen können. Das Team im Schulhaus muss hinter dem Vorhaben stehen, und auch die Schulbehörde sollte das Projekt aktiv unterstützen. </w:t>
      </w:r>
      <w:r w:rsidR="00FF29E8">
        <w:t>Projekte wie d</w:t>
      </w:r>
      <w:r w:rsidRPr="0096210A">
        <w:t xml:space="preserve">ie </w:t>
      </w:r>
      <w:r w:rsidRPr="00C77CBB">
        <w:rPr>
          <w:i/>
          <w:iCs/>
        </w:rPr>
        <w:t xml:space="preserve">Schulfirma </w:t>
      </w:r>
      <w:r w:rsidRPr="0096210A">
        <w:t xml:space="preserve">oder </w:t>
      </w:r>
      <w:r w:rsidR="007F06A7">
        <w:t xml:space="preserve">das </w:t>
      </w:r>
      <w:r w:rsidRPr="00051FAA">
        <w:rPr>
          <w:i/>
          <w:iCs/>
        </w:rPr>
        <w:t>Service</w:t>
      </w:r>
      <w:r w:rsidR="00E81929">
        <w:rPr>
          <w:i/>
          <w:iCs/>
        </w:rPr>
        <w:t>-</w:t>
      </w:r>
      <w:r w:rsidRPr="00051FAA">
        <w:rPr>
          <w:i/>
          <w:iCs/>
        </w:rPr>
        <w:t>Learning</w:t>
      </w:r>
      <w:r w:rsidRPr="0096210A">
        <w:t xml:space="preserve"> sollte</w:t>
      </w:r>
      <w:r w:rsidR="00FF29E8">
        <w:t>n</w:t>
      </w:r>
      <w:r w:rsidRPr="0096210A">
        <w:t xml:space="preserve"> in den Schulalltag eingebettet sein</w:t>
      </w:r>
      <w:r w:rsidR="00F31413">
        <w:t>, damit</w:t>
      </w:r>
      <w:r w:rsidR="00FF29E8">
        <w:t xml:space="preserve"> </w:t>
      </w:r>
      <w:r w:rsidRPr="0096210A">
        <w:t xml:space="preserve">sich die Schule insgesamt damit identifizieren </w:t>
      </w:r>
      <w:r w:rsidR="0065002A">
        <w:t xml:space="preserve">kann </w:t>
      </w:r>
      <w:r w:rsidRPr="0096210A">
        <w:t>– auch wenn nicht alle Lernenden gleichzeitig daran teilnehmen.</w:t>
      </w:r>
    </w:p>
    <w:p w14:paraId="2DC850FC" w14:textId="1BC1678B" w:rsidR="002C75F8" w:rsidRPr="00EF597E" w:rsidRDefault="002C75F8" w:rsidP="00EF597E">
      <w:pPr>
        <w:pStyle w:val="Textkrper"/>
      </w:pPr>
      <w:r w:rsidRPr="00EF597E">
        <w:t>Zusammenfassend lässt sich sagen, dass handlungsorientierte Projekte wie Schulfirmen und Service</w:t>
      </w:r>
      <w:r w:rsidR="00E81929" w:rsidRPr="00EF597E">
        <w:t>-</w:t>
      </w:r>
      <w:r w:rsidRPr="00EF597E">
        <w:t>Learning grosses Potenzial bieten, alle Lernenden im Sinne der Inklusion einzubeziehen</w:t>
      </w:r>
      <w:r w:rsidR="006B411E" w:rsidRPr="00EF597E">
        <w:t xml:space="preserve">. </w:t>
      </w:r>
      <w:r w:rsidR="00104FDE" w:rsidRPr="00EF597E">
        <w:t>Gerade für Lernende mit sonderpädagogischem Förderbedarf kommt diesen Lernsettings dabei eine besondere Bedeutung zu. Denn s</w:t>
      </w:r>
      <w:r w:rsidR="006B411E" w:rsidRPr="00EF597E">
        <w:t>ie fördern</w:t>
      </w:r>
      <w:r w:rsidRPr="00EF597E">
        <w:t xml:space="preserve"> Selbstständigkeit und </w:t>
      </w:r>
      <w:r w:rsidR="006B411E" w:rsidRPr="00EF597E">
        <w:t xml:space="preserve">machen </w:t>
      </w:r>
      <w:r w:rsidRPr="00EF597E">
        <w:t>Selbstwirksamkeit erfahrbar. Trotz ihres anspruchsvollen und ressourcenintensiven Charakters eröffnen sie</w:t>
      </w:r>
      <w:r w:rsidR="00D12730" w:rsidRPr="00EF597E">
        <w:t xml:space="preserve"> –</w:t>
      </w:r>
      <w:r w:rsidRPr="00EF597E">
        <w:t xml:space="preserve"> w</w:t>
      </w:r>
      <w:r w:rsidR="00B86175" w:rsidRPr="00EF597E">
        <w:t>enn</w:t>
      </w:r>
      <w:r w:rsidR="00D12730" w:rsidRPr="00EF597E">
        <w:t xml:space="preserve"> </w:t>
      </w:r>
      <w:r w:rsidRPr="00EF597E">
        <w:t>sie gut strukturiert und gemeinsam getragen werden</w:t>
      </w:r>
      <w:r w:rsidR="00D12730" w:rsidRPr="00EF597E">
        <w:t xml:space="preserve"> – </w:t>
      </w:r>
      <w:r w:rsidRPr="00EF597E">
        <w:t>Lernräume, die über den klassischen Unterricht hinausgehen</w:t>
      </w:r>
      <w:r w:rsidR="00B86175" w:rsidRPr="00EF597E">
        <w:t xml:space="preserve">. Dies wiederum kann </w:t>
      </w:r>
      <w:r w:rsidR="005407D5" w:rsidRPr="00EF597E">
        <w:t xml:space="preserve">dazu beitragen, </w:t>
      </w:r>
      <w:r w:rsidRPr="00EF597E">
        <w:t>Übergänge</w:t>
      </w:r>
      <w:r w:rsidR="005407D5" w:rsidRPr="00EF597E">
        <w:t xml:space="preserve"> zu bewältigen</w:t>
      </w:r>
      <w:r w:rsidRPr="00EF597E">
        <w:t xml:space="preserve"> </w:t>
      </w:r>
      <w:r w:rsidR="005407D5" w:rsidRPr="00EF597E">
        <w:t>und</w:t>
      </w:r>
      <w:r w:rsidRPr="00EF597E">
        <w:t xml:space="preserve"> Bildungsbiografien </w:t>
      </w:r>
      <w:r w:rsidR="005407D5" w:rsidRPr="00EF597E">
        <w:t>zu stabilisieren</w:t>
      </w:r>
      <w:r w:rsidRPr="00EF597E">
        <w:t>.</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24"/>
        <w:gridCol w:w="3022"/>
      </w:tblGrid>
      <w:tr w:rsidR="00DB391B" w:rsidRPr="00DB391B" w14:paraId="5DA381B6" w14:textId="77777777" w:rsidTr="00DB391B">
        <w:tc>
          <w:tcPr>
            <w:tcW w:w="1667" w:type="pct"/>
            <w:vAlign w:val="center"/>
          </w:tcPr>
          <w:p w14:paraId="25BF5C9E" w14:textId="77777777" w:rsidR="00DB391B" w:rsidRPr="00DB391B" w:rsidRDefault="00DB391B" w:rsidP="001B7261">
            <w:pPr>
              <w:spacing w:before="60" w:after="60"/>
              <w:jc w:val="both"/>
            </w:pPr>
            <w:r w:rsidRPr="00DB391B">
              <w:rPr>
                <w:noProof/>
              </w:rPr>
              <w:drawing>
                <wp:inline distT="0" distB="0" distL="0" distR="0" wp14:anchorId="40A97446" wp14:editId="50B4A5C6">
                  <wp:extent cx="1036320" cy="1036320"/>
                  <wp:effectExtent l="0" t="0" r="0" b="0"/>
                  <wp:docPr id="5" name="Graphiqu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667" w:type="pct"/>
            <w:vAlign w:val="center"/>
          </w:tcPr>
          <w:p w14:paraId="3950DE09" w14:textId="77777777" w:rsidR="00DB391B" w:rsidRPr="00DB391B" w:rsidRDefault="00DB391B" w:rsidP="001B7261">
            <w:pPr>
              <w:spacing w:before="60" w:after="60"/>
              <w:jc w:val="both"/>
              <w:rPr>
                <w:noProof/>
              </w:rPr>
            </w:pPr>
            <w:r w:rsidRPr="00DB391B">
              <w:rPr>
                <w:noProof/>
              </w:rPr>
              <w:drawing>
                <wp:inline distT="0" distB="0" distL="0" distR="0" wp14:anchorId="569047B3" wp14:editId="1E445360">
                  <wp:extent cx="1017759" cy="1036320"/>
                  <wp:effectExtent l="0" t="0" r="0" b="0"/>
                  <wp:docPr id="7" name="Graphiqu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17759" cy="1036320"/>
                          </a:xfrm>
                          <a:prstGeom prst="rect">
                            <a:avLst/>
                          </a:prstGeom>
                        </pic:spPr>
                      </pic:pic>
                    </a:graphicData>
                  </a:graphic>
                </wp:inline>
              </w:drawing>
            </w:r>
          </w:p>
        </w:tc>
        <w:tc>
          <w:tcPr>
            <w:tcW w:w="1666" w:type="pct"/>
            <w:vAlign w:val="center"/>
          </w:tcPr>
          <w:p w14:paraId="6E62C16E" w14:textId="77777777" w:rsidR="00DB391B" w:rsidRPr="00DB391B" w:rsidRDefault="00DB391B" w:rsidP="001B7261">
            <w:pPr>
              <w:spacing w:before="60" w:after="60"/>
              <w:jc w:val="both"/>
              <w:rPr>
                <w:noProof/>
              </w:rPr>
            </w:pPr>
            <w:r w:rsidRPr="00DB391B">
              <w:rPr>
                <w:noProof/>
              </w:rPr>
              <w:drawing>
                <wp:inline distT="0" distB="0" distL="0" distR="0" wp14:anchorId="54A96517" wp14:editId="521145D4">
                  <wp:extent cx="1036320" cy="1036320"/>
                  <wp:effectExtent l="0" t="0" r="0" b="0"/>
                  <wp:docPr id="6" name="Graphiqu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r>
      <w:tr w:rsidR="00DB391B" w:rsidRPr="00DB391B" w14:paraId="69ECE8BC" w14:textId="77777777" w:rsidTr="00DB391B">
        <w:trPr>
          <w:trHeight w:val="960"/>
        </w:trPr>
        <w:tc>
          <w:tcPr>
            <w:tcW w:w="1667" w:type="pct"/>
          </w:tcPr>
          <w:p w14:paraId="630D682F" w14:textId="77777777" w:rsidR="00DB391B" w:rsidRDefault="00DB391B" w:rsidP="00DB391B">
            <w:r>
              <w:t>Oliver Hengartner</w:t>
            </w:r>
          </w:p>
          <w:p w14:paraId="1462B801" w14:textId="77777777" w:rsidR="00DB391B" w:rsidRDefault="00DB391B" w:rsidP="00DB391B">
            <w:r>
              <w:t xml:space="preserve">Senior </w:t>
            </w:r>
            <w:proofErr w:type="spellStart"/>
            <w:r>
              <w:t>Lecturer</w:t>
            </w:r>
            <w:proofErr w:type="spellEnd"/>
            <w:r>
              <w:t xml:space="preserve"> </w:t>
            </w:r>
          </w:p>
          <w:p w14:paraId="2A39CB8B" w14:textId="3BB99E71" w:rsidR="00DB391B" w:rsidRDefault="00DB391B" w:rsidP="00DB391B">
            <w:r>
              <w:t xml:space="preserve">Interkantonale Hochschule für </w:t>
            </w:r>
            <w:r w:rsidR="00010E88">
              <w:br/>
            </w:r>
            <w:r>
              <w:t>Heilpädagogik, Zürich</w:t>
            </w:r>
          </w:p>
          <w:p w14:paraId="012A19EE" w14:textId="175E023F" w:rsidR="00DB391B" w:rsidRDefault="00DB391B" w:rsidP="00DB391B">
            <w:hyperlink r:id="rId17" w:history="1">
              <w:r w:rsidRPr="00304DA8">
                <w:rPr>
                  <w:rStyle w:val="Hyperlink"/>
                </w:rPr>
                <w:t>oliver.hengartner@hfh.ch</w:t>
              </w:r>
            </w:hyperlink>
          </w:p>
          <w:p w14:paraId="03E4CDBD" w14:textId="2EEF974E" w:rsidR="00DB391B" w:rsidRPr="00DB391B" w:rsidRDefault="00DB391B" w:rsidP="00DB391B"/>
        </w:tc>
        <w:tc>
          <w:tcPr>
            <w:tcW w:w="1667" w:type="pct"/>
          </w:tcPr>
          <w:p w14:paraId="7B66F120" w14:textId="77777777" w:rsidR="00DB391B" w:rsidRDefault="00DB391B" w:rsidP="00DB391B">
            <w:r>
              <w:t xml:space="preserve">Selina Schneider </w:t>
            </w:r>
          </w:p>
          <w:p w14:paraId="373D5F0C" w14:textId="77777777" w:rsidR="00DB391B" w:rsidRDefault="00DB391B" w:rsidP="00DB391B">
            <w:r>
              <w:t>Schulische Heilpädagogin</w:t>
            </w:r>
          </w:p>
          <w:p w14:paraId="4874241A" w14:textId="77777777" w:rsidR="00DB391B" w:rsidRDefault="00DB391B" w:rsidP="00DB391B">
            <w:r>
              <w:t>Lehrbeauftragte für Mentorat</w:t>
            </w:r>
          </w:p>
          <w:p w14:paraId="2A99E3FF" w14:textId="77777777" w:rsidR="00DB391B" w:rsidRDefault="00DB391B" w:rsidP="00DB391B">
            <w:r>
              <w:t>Primarschule Hinterforst</w:t>
            </w:r>
          </w:p>
          <w:p w14:paraId="6CCC6C59" w14:textId="02BEA417" w:rsidR="00DB391B" w:rsidRDefault="00DB391B" w:rsidP="00DB391B">
            <w:r>
              <w:t>Pädagogische Hochschule St.</w:t>
            </w:r>
            <w:r w:rsidR="00831C14">
              <w:t> </w:t>
            </w:r>
            <w:r>
              <w:t>Gallen</w:t>
            </w:r>
          </w:p>
          <w:p w14:paraId="5C7EB2E3" w14:textId="162437E0" w:rsidR="00DB391B" w:rsidRPr="00DB391B" w:rsidRDefault="00DB391B" w:rsidP="00DB391B">
            <w:hyperlink r:id="rId18" w:history="1">
              <w:r w:rsidRPr="00304DA8">
                <w:rPr>
                  <w:rStyle w:val="Hyperlink"/>
                </w:rPr>
                <w:t>s.schneider@hinterforst.ch</w:t>
              </w:r>
            </w:hyperlink>
          </w:p>
        </w:tc>
        <w:tc>
          <w:tcPr>
            <w:tcW w:w="1666" w:type="pct"/>
          </w:tcPr>
          <w:p w14:paraId="3D97B4CC" w14:textId="77777777" w:rsidR="00DB391B" w:rsidRDefault="00DB391B" w:rsidP="00DB391B">
            <w:r>
              <w:t>Cléa Weber</w:t>
            </w:r>
          </w:p>
          <w:p w14:paraId="7FFFD2F1" w14:textId="77777777" w:rsidR="00DB391B" w:rsidRDefault="00DB391B" w:rsidP="00DB391B">
            <w:r>
              <w:t>Schulische Heilpädagogin</w:t>
            </w:r>
          </w:p>
          <w:p w14:paraId="144C69C7" w14:textId="77777777" w:rsidR="00DB391B" w:rsidRDefault="00DB391B" w:rsidP="00DB391B">
            <w:r>
              <w:t>Klassenlehrerin</w:t>
            </w:r>
          </w:p>
          <w:p w14:paraId="5282C571" w14:textId="77777777" w:rsidR="00DB391B" w:rsidRDefault="00DB391B" w:rsidP="00DB391B">
            <w:r>
              <w:t>Sonderpädagogische Primarschule Schule im Grund, Wetzikon</w:t>
            </w:r>
          </w:p>
          <w:p w14:paraId="22CE9312" w14:textId="5320EDF0" w:rsidR="00DB391B" w:rsidRPr="00DB391B" w:rsidRDefault="00DB391B" w:rsidP="00DB391B">
            <w:hyperlink r:id="rId19" w:history="1">
              <w:r w:rsidRPr="00304DA8">
                <w:rPr>
                  <w:rStyle w:val="Hyperlink"/>
                </w:rPr>
                <w:t>c.weber@schule-im-grund.ch</w:t>
              </w:r>
            </w:hyperlink>
          </w:p>
        </w:tc>
      </w:tr>
    </w:tbl>
    <w:p w14:paraId="0249E4F2" w14:textId="0F5BB66C" w:rsidR="002C75F8" w:rsidRPr="0096210A" w:rsidRDefault="002C75F8" w:rsidP="00DB391B">
      <w:pPr>
        <w:pStyle w:val="berschrift1"/>
      </w:pPr>
      <w:r w:rsidRPr="0096210A">
        <w:t>Literatur</w:t>
      </w:r>
    </w:p>
    <w:p w14:paraId="58966337" w14:textId="1F4BE046" w:rsidR="00667F47" w:rsidRPr="0096210A" w:rsidRDefault="002C75F8" w:rsidP="00DB391B">
      <w:pPr>
        <w:pStyle w:val="Literaturverzeichnis"/>
      </w:pPr>
      <w:r w:rsidRPr="0096210A">
        <w:t xml:space="preserve">Deutschschweizer Erziehungsdirektoren-Konferenz (D-EDK). (2016). </w:t>
      </w:r>
      <w:r w:rsidRPr="00DD2A77">
        <w:rPr>
          <w:i/>
          <w:iCs/>
        </w:rPr>
        <w:t>Lehrplan 21. Gesamtausgabe.</w:t>
      </w:r>
      <w:r w:rsidRPr="0096210A">
        <w:t xml:space="preserve"> </w:t>
      </w:r>
      <w:hyperlink r:id="rId20" w:history="1">
        <w:r w:rsidR="008E60E9" w:rsidRPr="008E60E9">
          <w:rPr>
            <w:rStyle w:val="Hyperlink"/>
          </w:rPr>
          <w:t>https://v-fe.lehrplan.ch</w:t>
        </w:r>
      </w:hyperlink>
    </w:p>
    <w:p w14:paraId="1C8ACC90" w14:textId="536C2434" w:rsidR="00667F47" w:rsidRPr="0096210A" w:rsidRDefault="002C75F8" w:rsidP="00DB391B">
      <w:pPr>
        <w:pStyle w:val="Literaturverzeichnis"/>
      </w:pPr>
      <w:r w:rsidRPr="0096210A">
        <w:t xml:space="preserve">de Haan, G. (2013). </w:t>
      </w:r>
      <w:r w:rsidRPr="00DD2A77">
        <w:rPr>
          <w:i/>
          <w:iCs/>
        </w:rPr>
        <w:t xml:space="preserve">Handreichung Nachhaltige Schülerfirmen: Gründen, Umsetzen, Gestalten. </w:t>
      </w:r>
      <w:r w:rsidRPr="00C77CBB">
        <w:t>Freie Universität</w:t>
      </w:r>
      <w:r w:rsidR="00B503BA" w:rsidRPr="00C77CBB">
        <w:t xml:space="preserve"> Berlin</w:t>
      </w:r>
      <w:r w:rsidRPr="00C77CBB">
        <w:t>.</w:t>
      </w:r>
      <w:r w:rsidRPr="00DD2A77">
        <w:rPr>
          <w:i/>
          <w:iCs/>
        </w:rPr>
        <w:t xml:space="preserve"> </w:t>
      </w:r>
      <w:hyperlink r:id="rId21" w:history="1">
        <w:r w:rsidR="00667F47" w:rsidRPr="00304DA8">
          <w:rPr>
            <w:rStyle w:val="Hyperlink"/>
          </w:rPr>
          <w:t>https://www.eineweltfueralle.de/uploads/tx_cagmaterialbrowser/Proepsting_Handreichung_Nachhaltige_Schuelerfirmen.pdf</w:t>
        </w:r>
      </w:hyperlink>
    </w:p>
    <w:p w14:paraId="3A433214" w14:textId="4909BED3" w:rsidR="00667F47" w:rsidRPr="007B2701" w:rsidRDefault="002C75F8" w:rsidP="00DB391B">
      <w:pPr>
        <w:pStyle w:val="Literaturverzeichnis"/>
      </w:pPr>
      <w:r w:rsidRPr="0096210A">
        <w:t xml:space="preserve">Hengartner, O. (2018). </w:t>
      </w:r>
      <w:r w:rsidRPr="00DD2A77">
        <w:rPr>
          <w:i/>
          <w:iCs/>
        </w:rPr>
        <w:t>Schülerfirmen fördern Motivation und viele Basiskompetenzen</w:t>
      </w:r>
      <w:r w:rsidR="00A42E4B">
        <w:rPr>
          <w:i/>
          <w:iCs/>
        </w:rPr>
        <w:t>.</w:t>
      </w:r>
      <w:r w:rsidRPr="00DD2A77">
        <w:rPr>
          <w:i/>
          <w:iCs/>
        </w:rPr>
        <w:t xml:space="preserve"> Ein inklusives Projekt in der Schnittstelle Schule – Berufslehre.</w:t>
      </w:r>
      <w:r w:rsidRPr="0096210A">
        <w:t xml:space="preserve"> </w:t>
      </w:r>
      <w:r w:rsidR="00D56FDB" w:rsidRPr="00D56FDB">
        <w:t xml:space="preserve">Masterarbeit, </w:t>
      </w:r>
      <w:r w:rsidRPr="0096210A">
        <w:t xml:space="preserve">Interkantonale Hochschule für Heilpädagogik. </w:t>
      </w:r>
      <w:hyperlink r:id="rId22" w:history="1">
        <w:r w:rsidR="00667F47" w:rsidRPr="007B2701">
          <w:rPr>
            <w:rStyle w:val="Hyperlink"/>
          </w:rPr>
          <w:t>https://zenodo.org/record/5336664</w:t>
        </w:r>
      </w:hyperlink>
    </w:p>
    <w:p w14:paraId="2C07AD81" w14:textId="1BB526E6" w:rsidR="002A7AAF" w:rsidRPr="0096210A" w:rsidRDefault="002A7AAF" w:rsidP="00203898">
      <w:pPr>
        <w:pStyle w:val="Literaturverzeichnis"/>
      </w:pPr>
      <w:r w:rsidRPr="007B2701">
        <w:t xml:space="preserve">Hofmann, C., Duc, B., </w:t>
      </w:r>
      <w:proofErr w:type="spellStart"/>
      <w:r w:rsidRPr="007B2701">
        <w:t>Lamamra</w:t>
      </w:r>
      <w:proofErr w:type="spellEnd"/>
      <w:r w:rsidRPr="007B2701">
        <w:t xml:space="preserve">, N. &amp; Häfeli, K. (2020). </w:t>
      </w:r>
      <w:r w:rsidRPr="002A7AAF">
        <w:t>Zweijährige Grundbildung (EBA) und Praktische Ausbildung (</w:t>
      </w:r>
      <w:proofErr w:type="spellStart"/>
      <w:r w:rsidRPr="002A7AAF">
        <w:t>PrA</w:t>
      </w:r>
      <w:proofErr w:type="spellEnd"/>
      <w:r w:rsidRPr="002A7AAF">
        <w:t xml:space="preserve">): Einige Hoffnungen erfüllt, aber Schwachstellen bleiben. </w:t>
      </w:r>
      <w:r w:rsidRPr="002A7AAF">
        <w:rPr>
          <w:i/>
          <w:iCs/>
        </w:rPr>
        <w:t>Panorama</w:t>
      </w:r>
      <w:r w:rsidRPr="002A7AAF">
        <w:t xml:space="preserve">, </w:t>
      </w:r>
      <w:r w:rsidRPr="002864E9">
        <w:t>34</w:t>
      </w:r>
      <w:r w:rsidRPr="00DC15A2">
        <w:t>,</w:t>
      </w:r>
      <w:r w:rsidRPr="002A7AAF">
        <w:t xml:space="preserve"> 14–15.</w:t>
      </w:r>
    </w:p>
    <w:p w14:paraId="74F126C8" w14:textId="346E6742" w:rsidR="002C75F8" w:rsidRPr="0096210A" w:rsidRDefault="002C75F8" w:rsidP="00DB391B">
      <w:pPr>
        <w:pStyle w:val="Literaturverzeichnis"/>
      </w:pPr>
      <w:r w:rsidRPr="0096210A">
        <w:t xml:space="preserve">Muche, C. (2013). Übergänge und Behinderung. In W. Schröer, B. Stauber, A. Walther, L. Böhnisch &amp; K. Lenz (Hrsg.), </w:t>
      </w:r>
      <w:r w:rsidRPr="00DD2A77">
        <w:rPr>
          <w:i/>
          <w:iCs/>
        </w:rPr>
        <w:t>Handbuch Übergänge</w:t>
      </w:r>
      <w:r w:rsidRPr="0096210A">
        <w:t xml:space="preserve"> (S.</w:t>
      </w:r>
      <w:r w:rsidR="00314AAD">
        <w:t> </w:t>
      </w:r>
      <w:r w:rsidRPr="0096210A">
        <w:t>158–175). Beltz.</w:t>
      </w:r>
    </w:p>
    <w:p w14:paraId="6269CCDA" w14:textId="3415A04E" w:rsidR="002C75F8" w:rsidRPr="0096210A" w:rsidRDefault="002C75F8" w:rsidP="00DB391B">
      <w:pPr>
        <w:pStyle w:val="Literaturverzeichnis"/>
      </w:pPr>
      <w:r w:rsidRPr="0096210A">
        <w:t xml:space="preserve">Schneider, S. (2025). </w:t>
      </w:r>
      <w:r w:rsidRPr="00DD2A77">
        <w:rPr>
          <w:i/>
          <w:iCs/>
        </w:rPr>
        <w:t>Lernen durch Verantwortung in der Schulfirma. Ein partizipatives Unterrichtsprojekt zur Förderung von Lern- und Leistungsmotivation und akademischem Selbstkonzept.</w:t>
      </w:r>
      <w:r w:rsidRPr="0096210A">
        <w:t xml:space="preserve"> </w:t>
      </w:r>
      <w:r w:rsidR="00D56FDB">
        <w:t xml:space="preserve">Masterarbeit, </w:t>
      </w:r>
      <w:r w:rsidRPr="0096210A">
        <w:t xml:space="preserve">Interkantonale Hochschule für Heilpädagogik. </w:t>
      </w:r>
      <w:hyperlink r:id="rId23" w:history="1">
        <w:r w:rsidR="00667F47" w:rsidRPr="00304DA8">
          <w:rPr>
            <w:rStyle w:val="Hyperlink"/>
          </w:rPr>
          <w:t>https://zenodo.org/doi/10.5281/zenodo.17649744</w:t>
        </w:r>
      </w:hyperlink>
      <w:r w:rsidRPr="0096210A">
        <w:t xml:space="preserve"> </w:t>
      </w:r>
    </w:p>
    <w:p w14:paraId="0FE4AD53" w14:textId="0A7C0D8C" w:rsidR="002C75F8" w:rsidRPr="0096210A" w:rsidRDefault="002C75F8" w:rsidP="00DB391B">
      <w:pPr>
        <w:pStyle w:val="Literaturverzeichnis"/>
      </w:pPr>
      <w:r w:rsidRPr="0096210A">
        <w:lastRenderedPageBreak/>
        <w:t xml:space="preserve">Seifert, A. (2011). </w:t>
      </w:r>
      <w:r w:rsidRPr="00DD2A77">
        <w:rPr>
          <w:i/>
          <w:iCs/>
        </w:rPr>
        <w:t>Resilienzförderung an der Schule: Eine Studie zu Service-Learning mit Schülern aus Risikolagen</w:t>
      </w:r>
      <w:r w:rsidRPr="0096210A">
        <w:t xml:space="preserve"> (Schule und Gesellschaft). VS Verlag für Sozialwissenschaften GmbH.</w:t>
      </w:r>
    </w:p>
    <w:p w14:paraId="52DA12BB" w14:textId="784355C4" w:rsidR="002C75F8" w:rsidRPr="0096210A" w:rsidRDefault="002C75F8" w:rsidP="00DB391B">
      <w:pPr>
        <w:pStyle w:val="Literaturverzeichnis"/>
      </w:pPr>
      <w:r w:rsidRPr="0096210A">
        <w:t>Wachtel, G. (2007). Schulische Vorbereitung auf das Arbeits- und Erwachsenenleben für Jugendliche mit dem Förderschwerpunkt Lernen (Heil- und Sonderpädagogik). In K. Salzberg-Ludwig &amp; E. Grüning (Hrsg.),</w:t>
      </w:r>
      <w:r w:rsidRPr="00DD2A77">
        <w:rPr>
          <w:i/>
          <w:iCs/>
        </w:rPr>
        <w:t xml:space="preserve"> Pädagogik für Kinder und Jugendliche in schwierigen Lern- und Lebenssituationen</w:t>
      </w:r>
      <w:r w:rsidRPr="0096210A">
        <w:t xml:space="preserve"> (S.</w:t>
      </w:r>
      <w:r w:rsidR="00314AAD">
        <w:t> </w:t>
      </w:r>
      <w:r w:rsidRPr="0096210A">
        <w:t>285–302). Kohlhammer.</w:t>
      </w:r>
    </w:p>
    <w:p w14:paraId="130D7803" w14:textId="7E808D2E" w:rsidR="002C75F8" w:rsidRPr="0096210A" w:rsidRDefault="002C75F8" w:rsidP="00DB391B">
      <w:pPr>
        <w:pStyle w:val="Literaturverzeichnis"/>
      </w:pPr>
      <w:r w:rsidRPr="0096210A">
        <w:t>Walther, A. &amp; Stauber, B. (2013). Übergänge im Lebenslauf. In W. Schröer, B. Stauber, A. Walther, L. Böhnisch &amp; K</w:t>
      </w:r>
      <w:r w:rsidR="00D32CA0" w:rsidRPr="0096210A">
        <w:t>.</w:t>
      </w:r>
      <w:r w:rsidR="00D32CA0">
        <w:t> </w:t>
      </w:r>
      <w:r w:rsidRPr="0096210A">
        <w:t xml:space="preserve">Lenz (Hrsg.), </w:t>
      </w:r>
      <w:r w:rsidRPr="00DD2A77">
        <w:rPr>
          <w:i/>
          <w:iCs/>
        </w:rPr>
        <w:t>Handbuch Übergänge</w:t>
      </w:r>
      <w:r w:rsidRPr="0096210A">
        <w:t xml:space="preserve"> (S.</w:t>
      </w:r>
      <w:r w:rsidR="00314AAD">
        <w:t> </w:t>
      </w:r>
      <w:r w:rsidRPr="0096210A">
        <w:t>23–43). Beltz.</w:t>
      </w:r>
    </w:p>
    <w:p w14:paraId="06C1CA09" w14:textId="2D134846" w:rsidR="002C75F8" w:rsidRPr="0096210A" w:rsidRDefault="002C75F8" w:rsidP="00DB391B">
      <w:pPr>
        <w:pStyle w:val="Literaturverzeichnis"/>
      </w:pPr>
      <w:r w:rsidRPr="0096210A">
        <w:t>Weber, B. (2011). Schülerfirmen als Gegenstand und Methode ökonomischer Bildung (Ökonomie unterrichten). In T</w:t>
      </w:r>
      <w:r w:rsidR="0059259F" w:rsidRPr="0096210A">
        <w:t>.</w:t>
      </w:r>
      <w:r w:rsidR="0059259F">
        <w:t> </w:t>
      </w:r>
      <w:r w:rsidRPr="0096210A">
        <w:t xml:space="preserve">Retzmann (Hrsg.), </w:t>
      </w:r>
      <w:r w:rsidRPr="00DD2A77">
        <w:rPr>
          <w:i/>
          <w:iCs/>
        </w:rPr>
        <w:t>Methodentraining für den Ökonomieunterrich</w:t>
      </w:r>
      <w:r w:rsidR="00AF66AB">
        <w:rPr>
          <w:i/>
          <w:iCs/>
        </w:rPr>
        <w:t>t I</w:t>
      </w:r>
      <w:r w:rsidRPr="00DD2A77">
        <w:rPr>
          <w:i/>
          <w:iCs/>
        </w:rPr>
        <w:t>: Mikromethoden - Makromethoden</w:t>
      </w:r>
      <w:r w:rsidRPr="0096210A">
        <w:t xml:space="preserve"> (2. Aufl., S. 185–204). Wochenschau.</w:t>
      </w:r>
    </w:p>
    <w:p w14:paraId="7D38B09D" w14:textId="6926EC4D" w:rsidR="00667F47" w:rsidRPr="0096210A" w:rsidRDefault="002C75F8" w:rsidP="00DB391B">
      <w:pPr>
        <w:pStyle w:val="Literaturverzeichnis"/>
        <w:rPr>
          <w:rFonts w:eastAsiaTheme="majorEastAsia" w:cs="Open Sans SemiCondensed"/>
          <w:b/>
          <w:bCs/>
          <w:color w:val="000000" w:themeColor="text1"/>
          <w:sz w:val="24"/>
          <w:szCs w:val="32"/>
        </w:rPr>
      </w:pPr>
      <w:r w:rsidRPr="0096210A">
        <w:t xml:space="preserve">Weber, C. (2024). </w:t>
      </w:r>
      <w:r w:rsidRPr="00DD2A77">
        <w:rPr>
          <w:i/>
          <w:iCs/>
        </w:rPr>
        <w:t>Gemeinsam (selbst-)wirksam: Förderung sozio-emotionalen Lernens durch ein Service-Learning-Projekt mit Fokus auf Kooperation und Selbstwirksamkeit</w:t>
      </w:r>
      <w:r w:rsidRPr="0096210A">
        <w:t xml:space="preserve">. </w:t>
      </w:r>
      <w:r w:rsidR="00D56FDB" w:rsidRPr="00D56FDB">
        <w:t xml:space="preserve">Masterarbeit, </w:t>
      </w:r>
      <w:r w:rsidRPr="0096210A">
        <w:t xml:space="preserve">Interkantonale Hochschule für Heilpädagogik. </w:t>
      </w:r>
      <w:hyperlink r:id="rId24" w:history="1">
        <w:r w:rsidR="00667F47" w:rsidRPr="00304DA8">
          <w:rPr>
            <w:rStyle w:val="Hyperlink"/>
          </w:rPr>
          <w:t>https://zenodo.org/doi/10.5281/zenodo.15004875</w:t>
        </w:r>
      </w:hyperlink>
      <w:bookmarkEnd w:id="0"/>
    </w:p>
    <w:sectPr w:rsidR="00667F47" w:rsidRPr="0096210A" w:rsidSect="004A552B">
      <w:headerReference w:type="default" r:id="rId25"/>
      <w:footerReference w:type="default" r:id="rId26"/>
      <w:pgSz w:w="11907" w:h="16840" w:code="9"/>
      <w:pgMar w:top="1418" w:right="1418" w:bottom="1134" w:left="1418" w:header="720" w:footer="567" w:gutter="0"/>
      <w:pgNumType w:star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6A3FB" w14:textId="77777777" w:rsidR="001353C9" w:rsidRDefault="001353C9">
      <w:pPr>
        <w:spacing w:line="240" w:lineRule="auto"/>
      </w:pPr>
      <w:r>
        <w:separator/>
      </w:r>
    </w:p>
  </w:endnote>
  <w:endnote w:type="continuationSeparator" w:id="0">
    <w:p w14:paraId="31F77BB5" w14:textId="77777777" w:rsidR="001353C9" w:rsidRDefault="001353C9">
      <w:pPr>
        <w:spacing w:line="240" w:lineRule="auto"/>
      </w:pPr>
      <w:r>
        <w:continuationSeparator/>
      </w:r>
    </w:p>
  </w:endnote>
  <w:endnote w:type="continuationNotice" w:id="1">
    <w:p w14:paraId="1BC3B7A8" w14:textId="77777777" w:rsidR="001353C9" w:rsidRDefault="001353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3DA2A436-FE0B-4C2E-920A-581225196F86}"/>
    <w:embedBold r:id="rId2" w:fontKey="{DBEF3ED7-D51C-4B00-9AE7-52BF547E6A75}"/>
    <w:embedItalic r:id="rId3" w:fontKey="{AA53B308-136D-45CB-B0CF-F481AF0FAA51}"/>
    <w:embedBoldItalic r:id="rId4" w:fontKey="{067EC69A-EDEE-43A3-B3C7-77B6CDFC1CBA}"/>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Condensed SemiCon">
    <w:altName w:val="Segoe UI"/>
    <w:charset w:val="00"/>
    <w:family w:val="auto"/>
    <w:pitch w:val="variable"/>
    <w:sig w:usb0="E00002FF" w:usb1="4000201B" w:usb2="00000028" w:usb3="00000000" w:csb0="0000019F" w:csb1="00000000"/>
  </w:font>
  <w:font w:name="+mn-ea">
    <w:panose1 w:val="00000000000000000000"/>
    <w:charset w:val="00"/>
    <w:family w:val="roman"/>
    <w:notTrueType/>
    <w:pitch w:val="default"/>
  </w:font>
  <w:font w:name="Arial Nova">
    <w:charset w:val="00"/>
    <w:family w:val="swiss"/>
    <w:pitch w:val="variable"/>
    <w:sig w:usb0="0000028F" w:usb1="00000002" w:usb2="00000000" w:usb3="00000000" w:csb0="0000019F" w:csb1="00000000"/>
    <w:embedBold r:id="rId5" w:fontKey="{598D01AF-93EC-4306-B181-F2D7CCE8643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71B41" w14:textId="77777777" w:rsidR="004B3A29" w:rsidRPr="007B448B" w:rsidRDefault="00C82ECB" w:rsidP="001D3BFB">
    <w:pPr>
      <w:pStyle w:val="Fuzeile"/>
      <w:rPr>
        <w:szCs w:val="22"/>
      </w:rPr>
    </w:pPr>
    <w:r>
      <w:rPr>
        <w:noProof/>
      </w:rPr>
      <mc:AlternateContent>
        <mc:Choice Requires="wps">
          <w:drawing>
            <wp:anchor distT="0" distB="0" distL="114300" distR="114300" simplePos="0" relativeHeight="251658241" behindDoc="0" locked="0" layoutInCell="1" allowOverlap="1" wp14:anchorId="260D82D6" wp14:editId="6F610E80">
              <wp:simplePos x="0" y="0"/>
              <wp:positionH relativeFrom="column">
                <wp:posOffset>-1152525</wp:posOffset>
              </wp:positionH>
              <wp:positionV relativeFrom="paragraph">
                <wp:posOffset>-517144</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77B865D1" w14:textId="77777777" w:rsidR="00C82ECB" w:rsidRPr="00787B6E" w:rsidRDefault="00C82ECB" w:rsidP="00C82ECB">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D82D6" id="Rechteck 1" o:spid="_x0000_s1028" style="position:absolute;margin-left:-90.75pt;margin-top:-40.7pt;width:87.4pt;height:33.9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" filled="f" stroked="f">
              <v:textbox style="layout-flow:vertical;mso-layout-flow-alt:bottom-to-top">
                <w:txbxContent>
                  <w:p w14:paraId="77B865D1" w14:textId="77777777" w:rsidR="00C82ECB" w:rsidRPr="00787B6E" w:rsidRDefault="00C82ECB" w:rsidP="00C82ECB">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F7818" w14:textId="77777777" w:rsidR="001353C9" w:rsidRPr="00777A2F" w:rsidRDefault="001353C9"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5B5F59B1" w14:textId="77777777" w:rsidR="001353C9" w:rsidRDefault="001353C9">
      <w:r>
        <w:continuationSeparator/>
      </w:r>
    </w:p>
  </w:footnote>
  <w:footnote w:type="continuationNotice" w:id="1">
    <w:p w14:paraId="5B03CE4F" w14:textId="77777777" w:rsidR="001353C9" w:rsidRDefault="001353C9">
      <w:pPr>
        <w:spacing w:line="240" w:lineRule="auto"/>
      </w:pPr>
    </w:p>
  </w:footnote>
  <w:footnote w:id="2">
    <w:p w14:paraId="6992EB02" w14:textId="25234F74" w:rsidR="00FA4827" w:rsidRDefault="00FA4827">
      <w:pPr>
        <w:pStyle w:val="Funotentext"/>
      </w:pPr>
      <w:r>
        <w:rPr>
          <w:rStyle w:val="Funotenzeichen"/>
        </w:rPr>
        <w:footnoteRef/>
      </w:r>
      <w:r>
        <w:t xml:space="preserve"> </w:t>
      </w:r>
      <w:r w:rsidRPr="00FA4827">
        <w:t xml:space="preserve">Weiterführende Informationen: </w:t>
      </w:r>
      <w:hyperlink r:id="rId1" w:history="1">
        <w:r w:rsidRPr="00CA1120">
          <w:rPr>
            <w:rStyle w:val="Hyperlink"/>
            <w:sz w:val="18"/>
          </w:rPr>
          <w:t>https://gruenderplattform.de/unternehmen-gruenden/schuelerfirma</w:t>
        </w:r>
      </w:hyperlink>
      <w:r w:rsidR="001F04EB">
        <w:t>.</w:t>
      </w:r>
    </w:p>
  </w:footnote>
  <w:footnote w:id="3">
    <w:p w14:paraId="114E6BD0" w14:textId="327F1C99" w:rsidR="00782132" w:rsidRDefault="00782132">
      <w:pPr>
        <w:pStyle w:val="Funotentext"/>
      </w:pPr>
      <w:r>
        <w:rPr>
          <w:rStyle w:val="Funotenzeichen"/>
        </w:rPr>
        <w:footnoteRef/>
      </w:r>
      <w:r>
        <w:t xml:space="preserve"> </w:t>
      </w:r>
      <w:r w:rsidRPr="00782132">
        <w:t xml:space="preserve">Weiterführende Informationen: </w:t>
      </w:r>
      <w:hyperlink r:id="rId2" w:history="1">
        <w:r w:rsidRPr="00CA1120">
          <w:rPr>
            <w:rStyle w:val="Hyperlink"/>
            <w:sz w:val="18"/>
          </w:rPr>
          <w:t>https://servicelearning.ch</w:t>
        </w:r>
      </w:hyperlink>
      <w:r w:rsidR="00E209C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BE078" w14:textId="486E3BF2" w:rsidR="007B448B" w:rsidRPr="008B02CF"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0F277D9C" wp14:editId="790A9545">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FB1BF4"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EE0621">
      <w:rPr>
        <w:lang w:val="de-CH"/>
      </w:rPr>
      <w:t>ÜBERGÄNGE</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EE0621">
      <w:rPr>
        <w:b w:val="0"/>
        <w:bCs/>
        <w:lang w:val="de-CH"/>
      </w:rPr>
      <w:t>32</w:t>
    </w:r>
    <w:r w:rsidR="00237079" w:rsidRPr="00237079">
      <w:rPr>
        <w:b w:val="0"/>
        <w:bCs/>
        <w:lang w:val="de-CH"/>
      </w:rPr>
      <w:t xml:space="preserve">, </w:t>
    </w:r>
    <w:r w:rsidR="00EE0621">
      <w:rPr>
        <w:b w:val="0"/>
        <w:bCs/>
        <w:lang w:val="de-CH"/>
      </w:rPr>
      <w:t>05</w:t>
    </w:r>
    <w:r w:rsidR="00BF0FC6">
      <w:rPr>
        <w:b w:val="0"/>
        <w:bCs/>
        <w:lang w:val="de-CH"/>
      </w:rPr>
      <w:t>/</w:t>
    </w:r>
    <w:r w:rsidR="00EE0621">
      <w:rPr>
        <w:b w:val="0"/>
        <w:bCs/>
        <w:lang w:val="de-CH"/>
      </w:rPr>
      <w:t>2026</w:t>
    </w:r>
  </w:p>
  <w:p w14:paraId="370E5D00" w14:textId="04FFA674" w:rsidR="00237079" w:rsidRDefault="00B7489C" w:rsidP="00EE0621">
    <w:pPr>
      <w:pStyle w:val="Themenschwerpunkt"/>
    </w:pPr>
    <w:r w:rsidRPr="00237079">
      <w:rPr>
        <w:b w:val="0"/>
        <w:bCs/>
        <w:lang w:val="de-CH"/>
      </w:rPr>
      <w:t xml:space="preserve">| </w:t>
    </w:r>
    <w:r w:rsidR="00B71621" w:rsidRPr="00237079">
      <w:rPr>
        <w:b w:val="0"/>
        <w:bCs/>
        <w:lang w:val="de-CH"/>
      </w:rPr>
      <w:t>ARTI</w:t>
    </w:r>
    <w:r w:rsidR="00237079" w:rsidRPr="00237079">
      <w:rPr>
        <w:b w:val="0"/>
        <w:bCs/>
        <w:lang w:val="de-CH"/>
      </w:rPr>
      <w:t>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3"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0"/>
  </w:num>
  <w:num w:numId="13" w16cid:durableId="1517846161">
    <w:abstractNumId w:val="27"/>
  </w:num>
  <w:num w:numId="14" w16cid:durableId="1128471426">
    <w:abstractNumId w:val="11"/>
  </w:num>
  <w:num w:numId="15" w16cid:durableId="1886675913">
    <w:abstractNumId w:val="25"/>
  </w:num>
  <w:num w:numId="16" w16cid:durableId="669143170">
    <w:abstractNumId w:val="37"/>
  </w:num>
  <w:num w:numId="17" w16cid:durableId="1816487952">
    <w:abstractNumId w:val="12"/>
  </w:num>
  <w:num w:numId="18" w16cid:durableId="1320425882">
    <w:abstractNumId w:val="32"/>
  </w:num>
  <w:num w:numId="19" w16cid:durableId="574709185">
    <w:abstractNumId w:val="40"/>
  </w:num>
  <w:num w:numId="20" w16cid:durableId="11883124">
    <w:abstractNumId w:val="38"/>
  </w:num>
  <w:num w:numId="21" w16cid:durableId="379716589">
    <w:abstractNumId w:val="26"/>
  </w:num>
  <w:num w:numId="22" w16cid:durableId="2088532560">
    <w:abstractNumId w:val="15"/>
  </w:num>
  <w:num w:numId="23" w16cid:durableId="904416417">
    <w:abstractNumId w:val="30"/>
  </w:num>
  <w:num w:numId="24" w16cid:durableId="1284269733">
    <w:abstractNumId w:val="34"/>
  </w:num>
  <w:num w:numId="25" w16cid:durableId="1202477524">
    <w:abstractNumId w:val="21"/>
  </w:num>
  <w:num w:numId="26" w16cid:durableId="93403316">
    <w:abstractNumId w:val="22"/>
  </w:num>
  <w:num w:numId="27" w16cid:durableId="1629702137">
    <w:abstractNumId w:val="28"/>
  </w:num>
  <w:num w:numId="28" w16cid:durableId="1363939546">
    <w:abstractNumId w:val="23"/>
  </w:num>
  <w:num w:numId="29" w16cid:durableId="1104112459">
    <w:abstractNumId w:val="35"/>
  </w:num>
  <w:num w:numId="30" w16cid:durableId="461922985">
    <w:abstractNumId w:val="36"/>
  </w:num>
  <w:num w:numId="31" w16cid:durableId="1674143091">
    <w:abstractNumId w:val="18"/>
  </w:num>
  <w:num w:numId="32" w16cid:durableId="383021627">
    <w:abstractNumId w:val="17"/>
  </w:num>
  <w:num w:numId="33" w16cid:durableId="930551164">
    <w:abstractNumId w:val="29"/>
  </w:num>
  <w:num w:numId="34" w16cid:durableId="603652748">
    <w:abstractNumId w:val="39"/>
  </w:num>
  <w:num w:numId="35" w16cid:durableId="391268124">
    <w:abstractNumId w:val="33"/>
  </w:num>
  <w:num w:numId="36" w16cid:durableId="139350252">
    <w:abstractNumId w:val="24"/>
  </w:num>
  <w:num w:numId="37" w16cid:durableId="1571379088">
    <w:abstractNumId w:val="19"/>
  </w:num>
  <w:num w:numId="38" w16cid:durableId="1164659798">
    <w:abstractNumId w:val="31"/>
  </w:num>
  <w:num w:numId="39" w16cid:durableId="1291790616">
    <w:abstractNumId w:val="13"/>
  </w:num>
  <w:num w:numId="40" w16cid:durableId="1479614155">
    <w:abstractNumId w:val="10"/>
  </w:num>
  <w:num w:numId="41" w16cid:durableId="18187608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F8"/>
    <w:rsid w:val="00004193"/>
    <w:rsid w:val="000059E1"/>
    <w:rsid w:val="00010E88"/>
    <w:rsid w:val="00010FFC"/>
    <w:rsid w:val="00016B17"/>
    <w:rsid w:val="00016BFF"/>
    <w:rsid w:val="00024143"/>
    <w:rsid w:val="000302CB"/>
    <w:rsid w:val="0003314D"/>
    <w:rsid w:val="000352CE"/>
    <w:rsid w:val="00036AFC"/>
    <w:rsid w:val="0004272C"/>
    <w:rsid w:val="00051FAA"/>
    <w:rsid w:val="00053353"/>
    <w:rsid w:val="00054515"/>
    <w:rsid w:val="00062C38"/>
    <w:rsid w:val="0006484B"/>
    <w:rsid w:val="00065D4A"/>
    <w:rsid w:val="000759D7"/>
    <w:rsid w:val="0009115F"/>
    <w:rsid w:val="00095088"/>
    <w:rsid w:val="000A03EF"/>
    <w:rsid w:val="000A411D"/>
    <w:rsid w:val="000B1D0D"/>
    <w:rsid w:val="000B221E"/>
    <w:rsid w:val="000B5271"/>
    <w:rsid w:val="000B5BB8"/>
    <w:rsid w:val="000C2CCB"/>
    <w:rsid w:val="000C51A8"/>
    <w:rsid w:val="000D3765"/>
    <w:rsid w:val="000D3C1B"/>
    <w:rsid w:val="000E346E"/>
    <w:rsid w:val="000E6A66"/>
    <w:rsid w:val="000E732C"/>
    <w:rsid w:val="000F0956"/>
    <w:rsid w:val="000F1241"/>
    <w:rsid w:val="000F3B1B"/>
    <w:rsid w:val="000F4B54"/>
    <w:rsid w:val="000F5288"/>
    <w:rsid w:val="00100B47"/>
    <w:rsid w:val="0010334E"/>
    <w:rsid w:val="00104FDE"/>
    <w:rsid w:val="00106A95"/>
    <w:rsid w:val="001114E2"/>
    <w:rsid w:val="00113DD1"/>
    <w:rsid w:val="001144E2"/>
    <w:rsid w:val="001150A5"/>
    <w:rsid w:val="00115EF5"/>
    <w:rsid w:val="001161D6"/>
    <w:rsid w:val="00117142"/>
    <w:rsid w:val="00120CBF"/>
    <w:rsid w:val="001248D9"/>
    <w:rsid w:val="001261C0"/>
    <w:rsid w:val="0012743D"/>
    <w:rsid w:val="0013195A"/>
    <w:rsid w:val="0013500C"/>
    <w:rsid w:val="001353C9"/>
    <w:rsid w:val="001360CC"/>
    <w:rsid w:val="00136B84"/>
    <w:rsid w:val="00143B34"/>
    <w:rsid w:val="00145101"/>
    <w:rsid w:val="00151BCA"/>
    <w:rsid w:val="00152A8F"/>
    <w:rsid w:val="00153133"/>
    <w:rsid w:val="00153843"/>
    <w:rsid w:val="00157D7E"/>
    <w:rsid w:val="00160078"/>
    <w:rsid w:val="00166EB3"/>
    <w:rsid w:val="00167858"/>
    <w:rsid w:val="00167B5D"/>
    <w:rsid w:val="00167C0A"/>
    <w:rsid w:val="0017654C"/>
    <w:rsid w:val="00182065"/>
    <w:rsid w:val="00185156"/>
    <w:rsid w:val="00187D57"/>
    <w:rsid w:val="00197A13"/>
    <w:rsid w:val="001A2EEC"/>
    <w:rsid w:val="001A3601"/>
    <w:rsid w:val="001A5DB4"/>
    <w:rsid w:val="001B05BD"/>
    <w:rsid w:val="001B16E8"/>
    <w:rsid w:val="001B2452"/>
    <w:rsid w:val="001B25F3"/>
    <w:rsid w:val="001B7261"/>
    <w:rsid w:val="001B7781"/>
    <w:rsid w:val="001C201C"/>
    <w:rsid w:val="001D08F3"/>
    <w:rsid w:val="001D227C"/>
    <w:rsid w:val="001D3BFB"/>
    <w:rsid w:val="001D6AEF"/>
    <w:rsid w:val="001E000F"/>
    <w:rsid w:val="001E04E4"/>
    <w:rsid w:val="001E18EB"/>
    <w:rsid w:val="001E3BE9"/>
    <w:rsid w:val="001E3E04"/>
    <w:rsid w:val="001E6A1E"/>
    <w:rsid w:val="001F04EB"/>
    <w:rsid w:val="001F1DBF"/>
    <w:rsid w:val="001F2A01"/>
    <w:rsid w:val="001F2F50"/>
    <w:rsid w:val="0020059A"/>
    <w:rsid w:val="002016EB"/>
    <w:rsid w:val="00202A19"/>
    <w:rsid w:val="0020358C"/>
    <w:rsid w:val="00203898"/>
    <w:rsid w:val="002041A9"/>
    <w:rsid w:val="0020467E"/>
    <w:rsid w:val="00210350"/>
    <w:rsid w:val="00215473"/>
    <w:rsid w:val="00232844"/>
    <w:rsid w:val="00235A6C"/>
    <w:rsid w:val="00236AEC"/>
    <w:rsid w:val="00237079"/>
    <w:rsid w:val="002411F6"/>
    <w:rsid w:val="00241303"/>
    <w:rsid w:val="00242B4C"/>
    <w:rsid w:val="002443A6"/>
    <w:rsid w:val="00245F80"/>
    <w:rsid w:val="0025052B"/>
    <w:rsid w:val="002521A3"/>
    <w:rsid w:val="002565DF"/>
    <w:rsid w:val="00264DA1"/>
    <w:rsid w:val="00265AB8"/>
    <w:rsid w:val="00270D3D"/>
    <w:rsid w:val="002711CB"/>
    <w:rsid w:val="00274092"/>
    <w:rsid w:val="00274916"/>
    <w:rsid w:val="00276B2C"/>
    <w:rsid w:val="002837C6"/>
    <w:rsid w:val="00284DA0"/>
    <w:rsid w:val="00284EA0"/>
    <w:rsid w:val="002862AA"/>
    <w:rsid w:val="002864E9"/>
    <w:rsid w:val="002A7AAF"/>
    <w:rsid w:val="002A7DF4"/>
    <w:rsid w:val="002B28D4"/>
    <w:rsid w:val="002C30EC"/>
    <w:rsid w:val="002C5235"/>
    <w:rsid w:val="002C75F8"/>
    <w:rsid w:val="002D39A1"/>
    <w:rsid w:val="002E13B6"/>
    <w:rsid w:val="002E14F6"/>
    <w:rsid w:val="002E3785"/>
    <w:rsid w:val="002E5374"/>
    <w:rsid w:val="002F200C"/>
    <w:rsid w:val="002F32E3"/>
    <w:rsid w:val="002F3AD8"/>
    <w:rsid w:val="002F4FAA"/>
    <w:rsid w:val="003024EE"/>
    <w:rsid w:val="003035ED"/>
    <w:rsid w:val="0030429F"/>
    <w:rsid w:val="0030430E"/>
    <w:rsid w:val="0030447C"/>
    <w:rsid w:val="003046C7"/>
    <w:rsid w:val="00307EC7"/>
    <w:rsid w:val="00314AAD"/>
    <w:rsid w:val="00322024"/>
    <w:rsid w:val="003222A6"/>
    <w:rsid w:val="00324176"/>
    <w:rsid w:val="00331494"/>
    <w:rsid w:val="00332F28"/>
    <w:rsid w:val="0034023E"/>
    <w:rsid w:val="00343752"/>
    <w:rsid w:val="003463A5"/>
    <w:rsid w:val="0034670D"/>
    <w:rsid w:val="00360D6A"/>
    <w:rsid w:val="0036569A"/>
    <w:rsid w:val="00365730"/>
    <w:rsid w:val="003666DC"/>
    <w:rsid w:val="0037309E"/>
    <w:rsid w:val="003743EC"/>
    <w:rsid w:val="00375783"/>
    <w:rsid w:val="003819B7"/>
    <w:rsid w:val="00382314"/>
    <w:rsid w:val="00383074"/>
    <w:rsid w:val="00386CFF"/>
    <w:rsid w:val="003978B0"/>
    <w:rsid w:val="003A0512"/>
    <w:rsid w:val="003A0EA7"/>
    <w:rsid w:val="003A2717"/>
    <w:rsid w:val="003A4B62"/>
    <w:rsid w:val="003B0F7B"/>
    <w:rsid w:val="003B4C81"/>
    <w:rsid w:val="003B6376"/>
    <w:rsid w:val="003B7F29"/>
    <w:rsid w:val="003C1EDC"/>
    <w:rsid w:val="003C43E9"/>
    <w:rsid w:val="003C4633"/>
    <w:rsid w:val="003C48B3"/>
    <w:rsid w:val="003C4FE3"/>
    <w:rsid w:val="003C5E57"/>
    <w:rsid w:val="003D071F"/>
    <w:rsid w:val="003D221C"/>
    <w:rsid w:val="003D502F"/>
    <w:rsid w:val="003D5E92"/>
    <w:rsid w:val="003E022D"/>
    <w:rsid w:val="003E0578"/>
    <w:rsid w:val="003F55DF"/>
    <w:rsid w:val="003F6A6B"/>
    <w:rsid w:val="003F78C2"/>
    <w:rsid w:val="00402357"/>
    <w:rsid w:val="004027D5"/>
    <w:rsid w:val="00404F18"/>
    <w:rsid w:val="004108D3"/>
    <w:rsid w:val="0041282E"/>
    <w:rsid w:val="00413537"/>
    <w:rsid w:val="00413702"/>
    <w:rsid w:val="00413A89"/>
    <w:rsid w:val="00414332"/>
    <w:rsid w:val="00414615"/>
    <w:rsid w:val="004165FD"/>
    <w:rsid w:val="004175D8"/>
    <w:rsid w:val="004210CA"/>
    <w:rsid w:val="00421D05"/>
    <w:rsid w:val="00426606"/>
    <w:rsid w:val="00426C6E"/>
    <w:rsid w:val="00432F97"/>
    <w:rsid w:val="004341A4"/>
    <w:rsid w:val="0044043E"/>
    <w:rsid w:val="00441F45"/>
    <w:rsid w:val="004421C7"/>
    <w:rsid w:val="004423CD"/>
    <w:rsid w:val="0044377A"/>
    <w:rsid w:val="0045144F"/>
    <w:rsid w:val="00452788"/>
    <w:rsid w:val="00454BCF"/>
    <w:rsid w:val="00455352"/>
    <w:rsid w:val="004566D1"/>
    <w:rsid w:val="004609F9"/>
    <w:rsid w:val="0046176A"/>
    <w:rsid w:val="00464356"/>
    <w:rsid w:val="0046455C"/>
    <w:rsid w:val="00467E46"/>
    <w:rsid w:val="0047168D"/>
    <w:rsid w:val="00471E16"/>
    <w:rsid w:val="00472239"/>
    <w:rsid w:val="00474270"/>
    <w:rsid w:val="004815EE"/>
    <w:rsid w:val="0048402C"/>
    <w:rsid w:val="00486270"/>
    <w:rsid w:val="00487779"/>
    <w:rsid w:val="00490766"/>
    <w:rsid w:val="004913C6"/>
    <w:rsid w:val="004927CF"/>
    <w:rsid w:val="004A1E43"/>
    <w:rsid w:val="004A2854"/>
    <w:rsid w:val="004A552B"/>
    <w:rsid w:val="004B1834"/>
    <w:rsid w:val="004B249D"/>
    <w:rsid w:val="004B29F8"/>
    <w:rsid w:val="004B3001"/>
    <w:rsid w:val="004B3A29"/>
    <w:rsid w:val="004B3CAA"/>
    <w:rsid w:val="004B437C"/>
    <w:rsid w:val="004B47AB"/>
    <w:rsid w:val="004B6047"/>
    <w:rsid w:val="004B6790"/>
    <w:rsid w:val="004C13EB"/>
    <w:rsid w:val="004C20B8"/>
    <w:rsid w:val="004C4A76"/>
    <w:rsid w:val="004D27CB"/>
    <w:rsid w:val="004D2D25"/>
    <w:rsid w:val="004D3B96"/>
    <w:rsid w:val="004D4EC8"/>
    <w:rsid w:val="004D542D"/>
    <w:rsid w:val="004D58A7"/>
    <w:rsid w:val="004D58AC"/>
    <w:rsid w:val="004E232F"/>
    <w:rsid w:val="004E6D56"/>
    <w:rsid w:val="004F0F35"/>
    <w:rsid w:val="004F1219"/>
    <w:rsid w:val="004F1D2B"/>
    <w:rsid w:val="004F4A96"/>
    <w:rsid w:val="004F5C23"/>
    <w:rsid w:val="00500776"/>
    <w:rsid w:val="00503D63"/>
    <w:rsid w:val="005055D5"/>
    <w:rsid w:val="00521559"/>
    <w:rsid w:val="00522F23"/>
    <w:rsid w:val="00530E98"/>
    <w:rsid w:val="00531AF6"/>
    <w:rsid w:val="00531F94"/>
    <w:rsid w:val="00533DA1"/>
    <w:rsid w:val="005344D8"/>
    <w:rsid w:val="005407D5"/>
    <w:rsid w:val="00540CEF"/>
    <w:rsid w:val="00546490"/>
    <w:rsid w:val="00550057"/>
    <w:rsid w:val="00553525"/>
    <w:rsid w:val="00554AAF"/>
    <w:rsid w:val="005613C5"/>
    <w:rsid w:val="00565446"/>
    <w:rsid w:val="0056578A"/>
    <w:rsid w:val="0056595B"/>
    <w:rsid w:val="00567D5A"/>
    <w:rsid w:val="00571774"/>
    <w:rsid w:val="00571C0D"/>
    <w:rsid w:val="00572C4C"/>
    <w:rsid w:val="00573714"/>
    <w:rsid w:val="00575AB3"/>
    <w:rsid w:val="0057605E"/>
    <w:rsid w:val="00576D58"/>
    <w:rsid w:val="00576E09"/>
    <w:rsid w:val="00577261"/>
    <w:rsid w:val="00581DB2"/>
    <w:rsid w:val="00585ED0"/>
    <w:rsid w:val="00586717"/>
    <w:rsid w:val="00587EF6"/>
    <w:rsid w:val="0059259F"/>
    <w:rsid w:val="00592B57"/>
    <w:rsid w:val="00593285"/>
    <w:rsid w:val="00594747"/>
    <w:rsid w:val="00594844"/>
    <w:rsid w:val="005A24E4"/>
    <w:rsid w:val="005A55E3"/>
    <w:rsid w:val="005A5812"/>
    <w:rsid w:val="005A646E"/>
    <w:rsid w:val="005A6F41"/>
    <w:rsid w:val="005A7AE7"/>
    <w:rsid w:val="005B2317"/>
    <w:rsid w:val="005B3D38"/>
    <w:rsid w:val="005B61A3"/>
    <w:rsid w:val="005C12AC"/>
    <w:rsid w:val="005C28CB"/>
    <w:rsid w:val="005C35F9"/>
    <w:rsid w:val="005C6DD2"/>
    <w:rsid w:val="005D15B8"/>
    <w:rsid w:val="005E150A"/>
    <w:rsid w:val="005E28CB"/>
    <w:rsid w:val="005E7DD5"/>
    <w:rsid w:val="005F7971"/>
    <w:rsid w:val="00603A25"/>
    <w:rsid w:val="00604632"/>
    <w:rsid w:val="0060470D"/>
    <w:rsid w:val="00610D8D"/>
    <w:rsid w:val="006111D5"/>
    <w:rsid w:val="006111F5"/>
    <w:rsid w:val="00611710"/>
    <w:rsid w:val="00612E95"/>
    <w:rsid w:val="00613DD2"/>
    <w:rsid w:val="006144AF"/>
    <w:rsid w:val="00623E11"/>
    <w:rsid w:val="00624866"/>
    <w:rsid w:val="00630CBB"/>
    <w:rsid w:val="00636201"/>
    <w:rsid w:val="006411DE"/>
    <w:rsid w:val="006448C5"/>
    <w:rsid w:val="0065002A"/>
    <w:rsid w:val="006555BD"/>
    <w:rsid w:val="00665F6C"/>
    <w:rsid w:val="006676E2"/>
    <w:rsid w:val="00667F47"/>
    <w:rsid w:val="0067211E"/>
    <w:rsid w:val="00675AE1"/>
    <w:rsid w:val="00675D3A"/>
    <w:rsid w:val="00680C1C"/>
    <w:rsid w:val="00680E2D"/>
    <w:rsid w:val="0068143D"/>
    <w:rsid w:val="00682052"/>
    <w:rsid w:val="00682B8C"/>
    <w:rsid w:val="00683ED1"/>
    <w:rsid w:val="00685EB4"/>
    <w:rsid w:val="006869C7"/>
    <w:rsid w:val="0069078A"/>
    <w:rsid w:val="00691352"/>
    <w:rsid w:val="006918A8"/>
    <w:rsid w:val="00692CD7"/>
    <w:rsid w:val="006941B4"/>
    <w:rsid w:val="0069425C"/>
    <w:rsid w:val="00696681"/>
    <w:rsid w:val="006A2946"/>
    <w:rsid w:val="006A2C7E"/>
    <w:rsid w:val="006A4C05"/>
    <w:rsid w:val="006A7CE6"/>
    <w:rsid w:val="006B18AB"/>
    <w:rsid w:val="006B411E"/>
    <w:rsid w:val="006B5540"/>
    <w:rsid w:val="006C2B84"/>
    <w:rsid w:val="006C3DFC"/>
    <w:rsid w:val="006C44B6"/>
    <w:rsid w:val="006C7D6F"/>
    <w:rsid w:val="006D03E8"/>
    <w:rsid w:val="006D0E59"/>
    <w:rsid w:val="006D11E9"/>
    <w:rsid w:val="006D3C57"/>
    <w:rsid w:val="006D5D28"/>
    <w:rsid w:val="006D64D6"/>
    <w:rsid w:val="006E133F"/>
    <w:rsid w:val="006E170B"/>
    <w:rsid w:val="006E210A"/>
    <w:rsid w:val="006E24FC"/>
    <w:rsid w:val="006E260B"/>
    <w:rsid w:val="006F5AD0"/>
    <w:rsid w:val="0070295A"/>
    <w:rsid w:val="00702BE5"/>
    <w:rsid w:val="00710490"/>
    <w:rsid w:val="007155B8"/>
    <w:rsid w:val="00715DC0"/>
    <w:rsid w:val="00716B0E"/>
    <w:rsid w:val="00717A70"/>
    <w:rsid w:val="00717E18"/>
    <w:rsid w:val="00722B97"/>
    <w:rsid w:val="00724942"/>
    <w:rsid w:val="00731F64"/>
    <w:rsid w:val="00733EDC"/>
    <w:rsid w:val="007373E7"/>
    <w:rsid w:val="007408C4"/>
    <w:rsid w:val="007424F5"/>
    <w:rsid w:val="00742B7B"/>
    <w:rsid w:val="0074442C"/>
    <w:rsid w:val="0075232A"/>
    <w:rsid w:val="007545FE"/>
    <w:rsid w:val="0075461D"/>
    <w:rsid w:val="00756426"/>
    <w:rsid w:val="00764FC4"/>
    <w:rsid w:val="00764FFF"/>
    <w:rsid w:val="00770739"/>
    <w:rsid w:val="00775449"/>
    <w:rsid w:val="00777A2F"/>
    <w:rsid w:val="00782132"/>
    <w:rsid w:val="00787B6E"/>
    <w:rsid w:val="00790847"/>
    <w:rsid w:val="00790EBB"/>
    <w:rsid w:val="00791FD9"/>
    <w:rsid w:val="007925A5"/>
    <w:rsid w:val="007A3489"/>
    <w:rsid w:val="007A75E1"/>
    <w:rsid w:val="007B2701"/>
    <w:rsid w:val="007B2E89"/>
    <w:rsid w:val="007B4390"/>
    <w:rsid w:val="007B448B"/>
    <w:rsid w:val="007B4F54"/>
    <w:rsid w:val="007B5701"/>
    <w:rsid w:val="007B5F9D"/>
    <w:rsid w:val="007B60AF"/>
    <w:rsid w:val="007B62B5"/>
    <w:rsid w:val="007B6C20"/>
    <w:rsid w:val="007C5AB3"/>
    <w:rsid w:val="007D0156"/>
    <w:rsid w:val="007D0FBA"/>
    <w:rsid w:val="007D30EB"/>
    <w:rsid w:val="007D72BA"/>
    <w:rsid w:val="007E3CCB"/>
    <w:rsid w:val="007E5A94"/>
    <w:rsid w:val="007E73AF"/>
    <w:rsid w:val="007E78D0"/>
    <w:rsid w:val="007F06A7"/>
    <w:rsid w:val="007F43B0"/>
    <w:rsid w:val="007F5E1D"/>
    <w:rsid w:val="00801467"/>
    <w:rsid w:val="0080171C"/>
    <w:rsid w:val="008019AC"/>
    <w:rsid w:val="00802CF7"/>
    <w:rsid w:val="0080610A"/>
    <w:rsid w:val="00807D2F"/>
    <w:rsid w:val="008152E5"/>
    <w:rsid w:val="008176A7"/>
    <w:rsid w:val="00822CB4"/>
    <w:rsid w:val="0082421A"/>
    <w:rsid w:val="00830A17"/>
    <w:rsid w:val="00831C14"/>
    <w:rsid w:val="008351F7"/>
    <w:rsid w:val="00853805"/>
    <w:rsid w:val="008548CA"/>
    <w:rsid w:val="00855097"/>
    <w:rsid w:val="00862107"/>
    <w:rsid w:val="0086221E"/>
    <w:rsid w:val="0086305F"/>
    <w:rsid w:val="00863954"/>
    <w:rsid w:val="00863C7A"/>
    <w:rsid w:val="00863F09"/>
    <w:rsid w:val="008704C3"/>
    <w:rsid w:val="00870508"/>
    <w:rsid w:val="00874A1B"/>
    <w:rsid w:val="00875003"/>
    <w:rsid w:val="00876A72"/>
    <w:rsid w:val="00876C9D"/>
    <w:rsid w:val="008774B5"/>
    <w:rsid w:val="008800FD"/>
    <w:rsid w:val="00882B9B"/>
    <w:rsid w:val="008854C8"/>
    <w:rsid w:val="00891E7D"/>
    <w:rsid w:val="008924D4"/>
    <w:rsid w:val="008A2229"/>
    <w:rsid w:val="008A2ACC"/>
    <w:rsid w:val="008A4EB5"/>
    <w:rsid w:val="008A7F76"/>
    <w:rsid w:val="008B02CF"/>
    <w:rsid w:val="008B1E18"/>
    <w:rsid w:val="008B22C4"/>
    <w:rsid w:val="008B590D"/>
    <w:rsid w:val="008C24B7"/>
    <w:rsid w:val="008C6EDB"/>
    <w:rsid w:val="008D07E2"/>
    <w:rsid w:val="008D1807"/>
    <w:rsid w:val="008D6776"/>
    <w:rsid w:val="008D6E45"/>
    <w:rsid w:val="008D725B"/>
    <w:rsid w:val="008E180A"/>
    <w:rsid w:val="008E57B1"/>
    <w:rsid w:val="008E60E9"/>
    <w:rsid w:val="008F2E4E"/>
    <w:rsid w:val="0090246A"/>
    <w:rsid w:val="00912E02"/>
    <w:rsid w:val="00920846"/>
    <w:rsid w:val="00920851"/>
    <w:rsid w:val="00920A21"/>
    <w:rsid w:val="009312A5"/>
    <w:rsid w:val="00933402"/>
    <w:rsid w:val="00933777"/>
    <w:rsid w:val="00935A09"/>
    <w:rsid w:val="00937ED9"/>
    <w:rsid w:val="00943B46"/>
    <w:rsid w:val="009440A0"/>
    <w:rsid w:val="009469D9"/>
    <w:rsid w:val="0095409F"/>
    <w:rsid w:val="009552F9"/>
    <w:rsid w:val="00955AD1"/>
    <w:rsid w:val="0096210A"/>
    <w:rsid w:val="009660DC"/>
    <w:rsid w:val="00967D5F"/>
    <w:rsid w:val="0098126D"/>
    <w:rsid w:val="00984BA0"/>
    <w:rsid w:val="00985126"/>
    <w:rsid w:val="00986882"/>
    <w:rsid w:val="00987037"/>
    <w:rsid w:val="00993530"/>
    <w:rsid w:val="009965FC"/>
    <w:rsid w:val="009A57A5"/>
    <w:rsid w:val="009A73FC"/>
    <w:rsid w:val="009A7FF6"/>
    <w:rsid w:val="009B5334"/>
    <w:rsid w:val="009C53A7"/>
    <w:rsid w:val="009C6886"/>
    <w:rsid w:val="009D0052"/>
    <w:rsid w:val="009D0B1B"/>
    <w:rsid w:val="009D10B8"/>
    <w:rsid w:val="009D1A1B"/>
    <w:rsid w:val="009D2180"/>
    <w:rsid w:val="009D45D6"/>
    <w:rsid w:val="009D4A12"/>
    <w:rsid w:val="009D4CCF"/>
    <w:rsid w:val="009E3179"/>
    <w:rsid w:val="009E497F"/>
    <w:rsid w:val="009E5005"/>
    <w:rsid w:val="009E673C"/>
    <w:rsid w:val="009E7C70"/>
    <w:rsid w:val="009F2329"/>
    <w:rsid w:val="009F2FBE"/>
    <w:rsid w:val="009F4CD6"/>
    <w:rsid w:val="009F6A07"/>
    <w:rsid w:val="00A0695D"/>
    <w:rsid w:val="00A10362"/>
    <w:rsid w:val="00A11404"/>
    <w:rsid w:val="00A16520"/>
    <w:rsid w:val="00A16EC9"/>
    <w:rsid w:val="00A16F62"/>
    <w:rsid w:val="00A23A49"/>
    <w:rsid w:val="00A24126"/>
    <w:rsid w:val="00A270C6"/>
    <w:rsid w:val="00A35273"/>
    <w:rsid w:val="00A37E53"/>
    <w:rsid w:val="00A40845"/>
    <w:rsid w:val="00A42E4B"/>
    <w:rsid w:val="00A43483"/>
    <w:rsid w:val="00A447E9"/>
    <w:rsid w:val="00A45A46"/>
    <w:rsid w:val="00A47B81"/>
    <w:rsid w:val="00A50A1E"/>
    <w:rsid w:val="00A53178"/>
    <w:rsid w:val="00A543D6"/>
    <w:rsid w:val="00A55524"/>
    <w:rsid w:val="00A55E72"/>
    <w:rsid w:val="00A61330"/>
    <w:rsid w:val="00A65E94"/>
    <w:rsid w:val="00A738BD"/>
    <w:rsid w:val="00A90EEF"/>
    <w:rsid w:val="00A9466A"/>
    <w:rsid w:val="00AA2F41"/>
    <w:rsid w:val="00AA36D1"/>
    <w:rsid w:val="00AA7D4C"/>
    <w:rsid w:val="00AB100C"/>
    <w:rsid w:val="00AB1437"/>
    <w:rsid w:val="00AB41DA"/>
    <w:rsid w:val="00AB4BB5"/>
    <w:rsid w:val="00AB7501"/>
    <w:rsid w:val="00AC20F1"/>
    <w:rsid w:val="00AC34E7"/>
    <w:rsid w:val="00AD3942"/>
    <w:rsid w:val="00AD5615"/>
    <w:rsid w:val="00AD7943"/>
    <w:rsid w:val="00AD7C7B"/>
    <w:rsid w:val="00AE059F"/>
    <w:rsid w:val="00AE0762"/>
    <w:rsid w:val="00AE583E"/>
    <w:rsid w:val="00AE5B14"/>
    <w:rsid w:val="00AE5D15"/>
    <w:rsid w:val="00AE631D"/>
    <w:rsid w:val="00AF16EB"/>
    <w:rsid w:val="00AF66AB"/>
    <w:rsid w:val="00B01A6B"/>
    <w:rsid w:val="00B076CC"/>
    <w:rsid w:val="00B12378"/>
    <w:rsid w:val="00B12B7C"/>
    <w:rsid w:val="00B14252"/>
    <w:rsid w:val="00B1489D"/>
    <w:rsid w:val="00B22555"/>
    <w:rsid w:val="00B235F3"/>
    <w:rsid w:val="00B23FEC"/>
    <w:rsid w:val="00B24C90"/>
    <w:rsid w:val="00B26BED"/>
    <w:rsid w:val="00B27F01"/>
    <w:rsid w:val="00B3772F"/>
    <w:rsid w:val="00B44D06"/>
    <w:rsid w:val="00B462BB"/>
    <w:rsid w:val="00B503BA"/>
    <w:rsid w:val="00B50E21"/>
    <w:rsid w:val="00B53268"/>
    <w:rsid w:val="00B54E5C"/>
    <w:rsid w:val="00B601D4"/>
    <w:rsid w:val="00B616FB"/>
    <w:rsid w:val="00B630A0"/>
    <w:rsid w:val="00B64EBE"/>
    <w:rsid w:val="00B7149A"/>
    <w:rsid w:val="00B71621"/>
    <w:rsid w:val="00B7489C"/>
    <w:rsid w:val="00B7596B"/>
    <w:rsid w:val="00B8101F"/>
    <w:rsid w:val="00B82159"/>
    <w:rsid w:val="00B86175"/>
    <w:rsid w:val="00B87CB4"/>
    <w:rsid w:val="00B90E0E"/>
    <w:rsid w:val="00B93664"/>
    <w:rsid w:val="00B952E1"/>
    <w:rsid w:val="00BA50D5"/>
    <w:rsid w:val="00BA6F71"/>
    <w:rsid w:val="00BA78C5"/>
    <w:rsid w:val="00BA7D8C"/>
    <w:rsid w:val="00BB3270"/>
    <w:rsid w:val="00BB7C21"/>
    <w:rsid w:val="00BB7E02"/>
    <w:rsid w:val="00BB7EDB"/>
    <w:rsid w:val="00BC32F4"/>
    <w:rsid w:val="00BD0468"/>
    <w:rsid w:val="00BD1E47"/>
    <w:rsid w:val="00BD3C88"/>
    <w:rsid w:val="00BD4FAD"/>
    <w:rsid w:val="00BD57E6"/>
    <w:rsid w:val="00BD6202"/>
    <w:rsid w:val="00BD74F7"/>
    <w:rsid w:val="00BE0264"/>
    <w:rsid w:val="00BE1F34"/>
    <w:rsid w:val="00BE2C96"/>
    <w:rsid w:val="00BE3519"/>
    <w:rsid w:val="00BE4C17"/>
    <w:rsid w:val="00BE7385"/>
    <w:rsid w:val="00BE7E35"/>
    <w:rsid w:val="00BF0D1C"/>
    <w:rsid w:val="00BF0FC6"/>
    <w:rsid w:val="00C00502"/>
    <w:rsid w:val="00C077F9"/>
    <w:rsid w:val="00C1062F"/>
    <w:rsid w:val="00C201F8"/>
    <w:rsid w:val="00C2076E"/>
    <w:rsid w:val="00C24833"/>
    <w:rsid w:val="00C27C6D"/>
    <w:rsid w:val="00C339D6"/>
    <w:rsid w:val="00C350DC"/>
    <w:rsid w:val="00C43705"/>
    <w:rsid w:val="00C50710"/>
    <w:rsid w:val="00C514F6"/>
    <w:rsid w:val="00C52215"/>
    <w:rsid w:val="00C53F54"/>
    <w:rsid w:val="00C63ADB"/>
    <w:rsid w:val="00C678D9"/>
    <w:rsid w:val="00C7230A"/>
    <w:rsid w:val="00C7447F"/>
    <w:rsid w:val="00C76A86"/>
    <w:rsid w:val="00C77A77"/>
    <w:rsid w:val="00C77CBB"/>
    <w:rsid w:val="00C80BD8"/>
    <w:rsid w:val="00C82ECB"/>
    <w:rsid w:val="00C84CF7"/>
    <w:rsid w:val="00C85052"/>
    <w:rsid w:val="00C85807"/>
    <w:rsid w:val="00C860E5"/>
    <w:rsid w:val="00C90953"/>
    <w:rsid w:val="00CA7737"/>
    <w:rsid w:val="00CB54BC"/>
    <w:rsid w:val="00CB5EBD"/>
    <w:rsid w:val="00CC1689"/>
    <w:rsid w:val="00CC6E1E"/>
    <w:rsid w:val="00CD054A"/>
    <w:rsid w:val="00CD6CF3"/>
    <w:rsid w:val="00CE38C6"/>
    <w:rsid w:val="00CF2BE8"/>
    <w:rsid w:val="00CF3193"/>
    <w:rsid w:val="00CF37EC"/>
    <w:rsid w:val="00CF4C21"/>
    <w:rsid w:val="00CF73DD"/>
    <w:rsid w:val="00CF788D"/>
    <w:rsid w:val="00D02DE1"/>
    <w:rsid w:val="00D12730"/>
    <w:rsid w:val="00D146C1"/>
    <w:rsid w:val="00D17F8E"/>
    <w:rsid w:val="00D232F1"/>
    <w:rsid w:val="00D24619"/>
    <w:rsid w:val="00D25DE0"/>
    <w:rsid w:val="00D26400"/>
    <w:rsid w:val="00D27E60"/>
    <w:rsid w:val="00D30491"/>
    <w:rsid w:val="00D32CA0"/>
    <w:rsid w:val="00D33A79"/>
    <w:rsid w:val="00D45554"/>
    <w:rsid w:val="00D46C56"/>
    <w:rsid w:val="00D55316"/>
    <w:rsid w:val="00D56FDB"/>
    <w:rsid w:val="00D614DC"/>
    <w:rsid w:val="00D65100"/>
    <w:rsid w:val="00D67A83"/>
    <w:rsid w:val="00D71758"/>
    <w:rsid w:val="00D75B90"/>
    <w:rsid w:val="00D84B65"/>
    <w:rsid w:val="00D9145D"/>
    <w:rsid w:val="00D92F1A"/>
    <w:rsid w:val="00D9463F"/>
    <w:rsid w:val="00D969AF"/>
    <w:rsid w:val="00DA3CEB"/>
    <w:rsid w:val="00DA6258"/>
    <w:rsid w:val="00DB085C"/>
    <w:rsid w:val="00DB1F8B"/>
    <w:rsid w:val="00DB391B"/>
    <w:rsid w:val="00DB5151"/>
    <w:rsid w:val="00DB5625"/>
    <w:rsid w:val="00DC0AB5"/>
    <w:rsid w:val="00DC15A2"/>
    <w:rsid w:val="00DC399A"/>
    <w:rsid w:val="00DC564E"/>
    <w:rsid w:val="00DD2A77"/>
    <w:rsid w:val="00DD2E20"/>
    <w:rsid w:val="00DD3A9F"/>
    <w:rsid w:val="00DD6D79"/>
    <w:rsid w:val="00DE6B7F"/>
    <w:rsid w:val="00DF0479"/>
    <w:rsid w:val="00DF08EB"/>
    <w:rsid w:val="00DF11B1"/>
    <w:rsid w:val="00DF3219"/>
    <w:rsid w:val="00DF4DE1"/>
    <w:rsid w:val="00DF5157"/>
    <w:rsid w:val="00DF624D"/>
    <w:rsid w:val="00DF70CB"/>
    <w:rsid w:val="00E03695"/>
    <w:rsid w:val="00E07DCA"/>
    <w:rsid w:val="00E10422"/>
    <w:rsid w:val="00E120FB"/>
    <w:rsid w:val="00E14BD6"/>
    <w:rsid w:val="00E209C7"/>
    <w:rsid w:val="00E21AB8"/>
    <w:rsid w:val="00E22AC3"/>
    <w:rsid w:val="00E23124"/>
    <w:rsid w:val="00E26F3D"/>
    <w:rsid w:val="00E274F2"/>
    <w:rsid w:val="00E31225"/>
    <w:rsid w:val="00E40F56"/>
    <w:rsid w:val="00E42E44"/>
    <w:rsid w:val="00E45141"/>
    <w:rsid w:val="00E5040B"/>
    <w:rsid w:val="00E543F6"/>
    <w:rsid w:val="00E54DD0"/>
    <w:rsid w:val="00E57186"/>
    <w:rsid w:val="00E6236B"/>
    <w:rsid w:val="00E65245"/>
    <w:rsid w:val="00E65373"/>
    <w:rsid w:val="00E65589"/>
    <w:rsid w:val="00E671FF"/>
    <w:rsid w:val="00E72055"/>
    <w:rsid w:val="00E73240"/>
    <w:rsid w:val="00E742DD"/>
    <w:rsid w:val="00E7780E"/>
    <w:rsid w:val="00E77EFA"/>
    <w:rsid w:val="00E803B8"/>
    <w:rsid w:val="00E81929"/>
    <w:rsid w:val="00E81C2B"/>
    <w:rsid w:val="00E849FB"/>
    <w:rsid w:val="00E8625B"/>
    <w:rsid w:val="00E86A0A"/>
    <w:rsid w:val="00E9142E"/>
    <w:rsid w:val="00E93D50"/>
    <w:rsid w:val="00E94A43"/>
    <w:rsid w:val="00E9575A"/>
    <w:rsid w:val="00E96E69"/>
    <w:rsid w:val="00E975B4"/>
    <w:rsid w:val="00E97730"/>
    <w:rsid w:val="00E97FA5"/>
    <w:rsid w:val="00EA0B65"/>
    <w:rsid w:val="00EA4676"/>
    <w:rsid w:val="00EA46F3"/>
    <w:rsid w:val="00EA484D"/>
    <w:rsid w:val="00EA4AE2"/>
    <w:rsid w:val="00EA51E8"/>
    <w:rsid w:val="00EA6E25"/>
    <w:rsid w:val="00EB1A14"/>
    <w:rsid w:val="00EB339C"/>
    <w:rsid w:val="00EB6553"/>
    <w:rsid w:val="00EB689C"/>
    <w:rsid w:val="00EB695B"/>
    <w:rsid w:val="00EC0A4F"/>
    <w:rsid w:val="00EC5881"/>
    <w:rsid w:val="00EC61B0"/>
    <w:rsid w:val="00EC6BDB"/>
    <w:rsid w:val="00EC7777"/>
    <w:rsid w:val="00ED0513"/>
    <w:rsid w:val="00ED0D54"/>
    <w:rsid w:val="00ED325E"/>
    <w:rsid w:val="00ED473A"/>
    <w:rsid w:val="00EE0557"/>
    <w:rsid w:val="00EE0621"/>
    <w:rsid w:val="00EF10EF"/>
    <w:rsid w:val="00EF2859"/>
    <w:rsid w:val="00EF358F"/>
    <w:rsid w:val="00EF4C1D"/>
    <w:rsid w:val="00EF597E"/>
    <w:rsid w:val="00EF7CFB"/>
    <w:rsid w:val="00F0013B"/>
    <w:rsid w:val="00F043CB"/>
    <w:rsid w:val="00F04C5A"/>
    <w:rsid w:val="00F056C9"/>
    <w:rsid w:val="00F075E1"/>
    <w:rsid w:val="00F10545"/>
    <w:rsid w:val="00F25C5A"/>
    <w:rsid w:val="00F26B0C"/>
    <w:rsid w:val="00F300AC"/>
    <w:rsid w:val="00F30BF8"/>
    <w:rsid w:val="00F31413"/>
    <w:rsid w:val="00F3417F"/>
    <w:rsid w:val="00F3669B"/>
    <w:rsid w:val="00F416F7"/>
    <w:rsid w:val="00F4210A"/>
    <w:rsid w:val="00F45EC8"/>
    <w:rsid w:val="00F47AD4"/>
    <w:rsid w:val="00F502E3"/>
    <w:rsid w:val="00F562E1"/>
    <w:rsid w:val="00F61C2F"/>
    <w:rsid w:val="00F61C38"/>
    <w:rsid w:val="00F625D8"/>
    <w:rsid w:val="00F63D23"/>
    <w:rsid w:val="00F65078"/>
    <w:rsid w:val="00F7335D"/>
    <w:rsid w:val="00F74E4B"/>
    <w:rsid w:val="00F7557D"/>
    <w:rsid w:val="00F767F6"/>
    <w:rsid w:val="00F76CB2"/>
    <w:rsid w:val="00F81F77"/>
    <w:rsid w:val="00F832BB"/>
    <w:rsid w:val="00F83A13"/>
    <w:rsid w:val="00F848A3"/>
    <w:rsid w:val="00F86000"/>
    <w:rsid w:val="00F87813"/>
    <w:rsid w:val="00F924CD"/>
    <w:rsid w:val="00F963E5"/>
    <w:rsid w:val="00FA4827"/>
    <w:rsid w:val="00FA6974"/>
    <w:rsid w:val="00FA71A0"/>
    <w:rsid w:val="00FB2600"/>
    <w:rsid w:val="00FB2DAA"/>
    <w:rsid w:val="00FB48D2"/>
    <w:rsid w:val="00FB7742"/>
    <w:rsid w:val="00FC6082"/>
    <w:rsid w:val="00FC62B5"/>
    <w:rsid w:val="00FC7953"/>
    <w:rsid w:val="00FD5708"/>
    <w:rsid w:val="00FE57F9"/>
    <w:rsid w:val="00FF29E8"/>
    <w:rsid w:val="00FF2E2B"/>
    <w:rsid w:val="00FF31D4"/>
    <w:rsid w:val="00FF42C3"/>
    <w:rsid w:val="00FF46B4"/>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08573"/>
  <w15:docId w15:val="{63D6EC17-1238-4607-B385-ACF5E916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link w:val="WichtigBoxZchn"/>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customStyle="1" w:styleId="WichtigBoxZchn">
    <w:name w:val="Wichtig Box Zchn"/>
    <w:basedOn w:val="TextkrperZchn"/>
    <w:link w:val="WichtigBox"/>
    <w:rsid w:val="00FF46B4"/>
    <w:rPr>
      <w:shd w:val="clear" w:color="auto" w:fill="B8DCC4" w:themeFill="accent4" w:themeFillTint="66"/>
      <w:lang w:val="fr-CH"/>
    </w:rPr>
  </w:style>
  <w:style w:type="character" w:styleId="Platzhaltertext">
    <w:name w:val="Placeholder Text"/>
    <w:basedOn w:val="Absatz-Standardschriftart"/>
    <w:semiHidden/>
    <w:rsid w:val="00145101"/>
    <w:rPr>
      <w:color w:val="666666"/>
    </w:rPr>
  </w:style>
  <w:style w:type="character" w:styleId="Hervorhebung">
    <w:name w:val="Emphasis"/>
    <w:basedOn w:val="Absatz-Standardschriftart"/>
    <w:rsid w:val="008B22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mailto:s.schneider@hinterforst.ch"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ineweltfueralle.de/uploads/tx_cagmaterialbrowser/Proepsting_Handreichung_Nachhaltige_Schuelerfirmen.pdf"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oliver.hengartner@hfh.ch"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v-fe.lehrplan.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6-05-03" TargetMode="External"/><Relationship Id="rId24" Type="http://schemas.openxmlformats.org/officeDocument/2006/relationships/hyperlink" Target="https://zenodo.org/doi/10.5281/zenodo.15004875"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zenodo.org/doi/10.5281/zenodo.17649744"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weber@schule-im-grund.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zenodo.org/record/5336664" TargetMode="Externa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notes.xml.rels><?xml version="1.0" encoding="UTF-8" standalone="yes"?>
<Relationships xmlns="http://schemas.openxmlformats.org/package/2006/relationships"><Relationship Id="rId2" Type="http://schemas.openxmlformats.org/officeDocument/2006/relationships/hyperlink" Target="https://servicelearning.ch" TargetMode="External"/><Relationship Id="rId1" Type="http://schemas.openxmlformats.org/officeDocument/2006/relationships/hyperlink" Target="https://gruenderplattform.de/unternehmen-gruenden/schuelerfirm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SZH%20CSPS\Daten_Allgemein%20-%20General\2_Produkte\50_Open_Access\Layout\Artikellayout%20DE_Logo%20angepasst.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DF789-4A9E-44C4-8695-930608532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Artikellayout DE_Logo angepasst</Template>
  <TotalTime>0</TotalTime>
  <Pages>6</Pages>
  <Words>2791</Words>
  <Characters>17585</Characters>
  <Application>Microsoft Office Word</Application>
  <DocSecurity>0</DocSecurity>
  <Lines>146</Lines>
  <Paragraphs>40</Paragraphs>
  <ScaleCrop>false</ScaleCrop>
  <Company/>
  <LinksUpToDate>false</LinksUpToDate>
  <CharactersWithSpaces>20336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Schulfirmen und Service-Learning-Projekte als erweiterte Lernorte für überfachliche Kompetenzen_x000d_</dc:title>
  <dc:subject/>
  <dc:creator>Oliver Hengartner; Selina Schneider;Cléa Weber_x000d_</dc:creator>
  <cp:keywords>Inklusion, schulische Integration, überfachliche Kompetenzen, Unterrichtsmethode, Projekt, Partizipation / inclusion, intégration scolaire, compétences transversales, méthode pédagogique, projet, participation</cp:keywords>
  <cp:lastModifiedBy>Schnyder, Silvia</cp:lastModifiedBy>
  <cp:revision>28</cp:revision>
  <cp:lastPrinted>2026-05-29T11:47:00Z</cp:lastPrinted>
  <dcterms:created xsi:type="dcterms:W3CDTF">2026-05-20T07:33:00Z</dcterms:created>
  <dcterms:modified xsi:type="dcterms:W3CDTF">2026-06-09T07:54:00Z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