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DA8A" w14:textId="5F7CB362" w:rsidR="005D3F0E" w:rsidRPr="004037BA" w:rsidRDefault="00447E49" w:rsidP="004037BA">
      <w:pPr>
        <w:pStyle w:val="Titel"/>
        <w:rPr>
          <w:rFonts w:cs="Open Sans SemiCondensed SemiCon"/>
        </w:rPr>
      </w:pPr>
      <w:r w:rsidRPr="004037BA">
        <w:rPr>
          <w:rFonts w:cs="Open Sans SemiCondensed SemiCon"/>
        </w:rPr>
        <w:t xml:space="preserve">Digitale Präsenz </w:t>
      </w:r>
      <w:r w:rsidR="0030402A" w:rsidRPr="004037BA">
        <w:rPr>
          <w:rFonts w:cs="Open Sans SemiCondensed SemiCon"/>
        </w:rPr>
        <w:t>stärkt</w:t>
      </w:r>
      <w:r w:rsidR="005C42A2" w:rsidRPr="004037BA">
        <w:rPr>
          <w:rFonts w:cs="Open Sans SemiCondensed SemiCon"/>
        </w:rPr>
        <w:t xml:space="preserve"> </w:t>
      </w:r>
      <w:r w:rsidRPr="004037BA">
        <w:rPr>
          <w:rFonts w:cs="Open Sans SemiCondensed SemiCon"/>
        </w:rPr>
        <w:t>Zugehörigkei</w:t>
      </w:r>
      <w:r w:rsidR="005C42A2" w:rsidRPr="004037BA">
        <w:rPr>
          <w:rFonts w:cs="Open Sans SemiCondensed SemiCon"/>
        </w:rPr>
        <w:t>t</w:t>
      </w:r>
    </w:p>
    <w:p w14:paraId="511910EA" w14:textId="629AE981" w:rsidR="001114E2" w:rsidRPr="005D3F0E" w:rsidRDefault="0062413F" w:rsidP="005D3F0E">
      <w:pPr>
        <w:pStyle w:val="Untertitel"/>
      </w:pPr>
      <w:r>
        <w:t xml:space="preserve">Beziehungsgestaltung durch </w:t>
      </w:r>
      <w:r w:rsidR="00447E49" w:rsidRPr="00541221">
        <w:t>AV1</w:t>
      </w:r>
      <w:r w:rsidR="005D3F0E">
        <w:t>-</w:t>
      </w:r>
      <w:r w:rsidR="00447E49" w:rsidRPr="0092389F">
        <w:t xml:space="preserve">Telepräsenzroboter </w:t>
      </w:r>
      <w:r w:rsidR="00846010">
        <w:t xml:space="preserve">und </w:t>
      </w:r>
      <w:proofErr w:type="spellStart"/>
      <w:r w:rsidR="00447E49" w:rsidRPr="00541221">
        <w:t>Mentalisieren</w:t>
      </w:r>
      <w:proofErr w:type="spellEnd"/>
    </w:p>
    <w:p w14:paraId="49AAC8EF" w14:textId="41A28F70" w:rsidR="00447E49" w:rsidRDefault="00447E49" w:rsidP="00AB376D">
      <w:pPr>
        <w:pStyle w:val="Author"/>
        <w:rPr>
          <w:i/>
        </w:rPr>
      </w:pPr>
      <w:r w:rsidRPr="00447E49">
        <w:t xml:space="preserve">Agnes Turner, Lisa Neumann, Fabian Wamsler, Pierre-Carl Link </w:t>
      </w:r>
      <w:r w:rsidR="00D5069D">
        <w:t>und</w:t>
      </w:r>
      <w:r w:rsidRPr="00447E49">
        <w:t xml:space="preserve"> Robert Langnickel</w:t>
      </w:r>
    </w:p>
    <w:p w14:paraId="37EB5031" w14:textId="049617EA" w:rsidR="001114E2" w:rsidRDefault="00985126" w:rsidP="000352CE">
      <w:pPr>
        <w:pStyle w:val="Abstract"/>
        <w:rPr>
          <w:rFonts w:cs="Open Sans SemiCondensed SemiCon"/>
        </w:rPr>
      </w:pPr>
      <w:r w:rsidRPr="00237079">
        <w:rPr>
          <w:rFonts w:cs="Open Sans SemiCondensed SemiCon"/>
        </w:rPr>
        <w:t>Zusammenfassung</w:t>
      </w:r>
      <w:r w:rsidR="00E7780E" w:rsidRPr="00237079">
        <w:rPr>
          <w:rFonts w:cs="Open Sans SemiCondensed SemiCon"/>
        </w:rPr>
        <w:br/>
      </w:r>
      <w:r w:rsidR="00447E49" w:rsidRPr="00447E49">
        <w:rPr>
          <w:rFonts w:cs="Open Sans SemiCondensed SemiCon"/>
        </w:rPr>
        <w:t xml:space="preserve">Telepräsenzroboter wie der AV1-Avatar sichern nicht nur </w:t>
      </w:r>
      <w:r w:rsidR="00B44A3C">
        <w:rPr>
          <w:rFonts w:cs="Open Sans SemiCondensed SemiCon"/>
        </w:rPr>
        <w:t xml:space="preserve">den Zugang zum </w:t>
      </w:r>
      <w:r w:rsidR="00447E49" w:rsidRPr="00447E49">
        <w:rPr>
          <w:rFonts w:cs="Open Sans SemiCondensed SemiCon"/>
        </w:rPr>
        <w:t xml:space="preserve">Unterricht, sondern können </w:t>
      </w:r>
      <w:r w:rsidR="00613702">
        <w:rPr>
          <w:rFonts w:cs="Open Sans SemiCondensed SemiCon"/>
        </w:rPr>
        <w:t xml:space="preserve">auch </w:t>
      </w:r>
      <w:r w:rsidR="00110C8D">
        <w:rPr>
          <w:rFonts w:cs="Open Sans SemiCondensed SemiCon"/>
        </w:rPr>
        <w:t xml:space="preserve">die </w:t>
      </w:r>
      <w:r w:rsidR="00447E49" w:rsidRPr="00447E49">
        <w:rPr>
          <w:rFonts w:cs="Open Sans SemiCondensed SemiCon"/>
        </w:rPr>
        <w:t xml:space="preserve">Zugehörigkeit stärken. Internationale Befunde und </w:t>
      </w:r>
      <w:r w:rsidR="00DB2B98">
        <w:rPr>
          <w:rFonts w:cs="Open Sans SemiCondensed SemiCon"/>
        </w:rPr>
        <w:t>Beispiele aus der Praxis</w:t>
      </w:r>
      <w:r w:rsidR="00DB2B98" w:rsidRPr="00447E49">
        <w:rPr>
          <w:rFonts w:cs="Open Sans SemiCondensed SemiCon"/>
        </w:rPr>
        <w:t xml:space="preserve"> </w:t>
      </w:r>
      <w:r w:rsidR="00447E49" w:rsidRPr="00447E49">
        <w:rPr>
          <w:rFonts w:cs="Open Sans SemiCondensed SemiCon"/>
        </w:rPr>
        <w:t>zeigen, dass Technik allein nicht genügt</w:t>
      </w:r>
      <w:r w:rsidR="003B7BE7">
        <w:rPr>
          <w:rFonts w:cs="Open Sans SemiCondensed SemiCon"/>
        </w:rPr>
        <w:t xml:space="preserve">. </w:t>
      </w:r>
      <w:r w:rsidR="007616FB" w:rsidRPr="00447E49">
        <w:rPr>
          <w:rFonts w:cs="Open Sans SemiCondensed SemiCon"/>
        </w:rPr>
        <w:t xml:space="preserve">In einer </w:t>
      </w:r>
      <w:proofErr w:type="spellStart"/>
      <w:r w:rsidR="007616FB" w:rsidRPr="00447E49">
        <w:rPr>
          <w:rFonts w:cs="Open Sans SemiCondensed SemiCon"/>
        </w:rPr>
        <w:t>mentalisierungsbasierten</w:t>
      </w:r>
      <w:proofErr w:type="spellEnd"/>
      <w:r w:rsidR="007616FB" w:rsidRPr="00447E49">
        <w:rPr>
          <w:rFonts w:cs="Open Sans SemiCondensed SemiCon"/>
        </w:rPr>
        <w:t xml:space="preserve"> Haltung nehmen Lehrpersonen und </w:t>
      </w:r>
      <w:proofErr w:type="gramStart"/>
      <w:r w:rsidR="007616FB" w:rsidRPr="00447E49">
        <w:rPr>
          <w:rFonts w:cs="Open Sans SemiCondensed SemiCon"/>
        </w:rPr>
        <w:t>Schüler:innen</w:t>
      </w:r>
      <w:proofErr w:type="gramEnd"/>
      <w:r w:rsidR="007616FB" w:rsidRPr="00447E49">
        <w:rPr>
          <w:rFonts w:cs="Open Sans SemiCondensed SemiCon"/>
        </w:rPr>
        <w:t xml:space="preserve"> innere Zustände wahr, spiegeln Affekte und gestalten Interaktionen bewusst.</w:t>
      </w:r>
      <w:r w:rsidR="007616FB">
        <w:rPr>
          <w:rFonts w:cs="Open Sans SemiCondensed SemiCon"/>
        </w:rPr>
        <w:t xml:space="preserve"> </w:t>
      </w:r>
      <w:r w:rsidR="006420D9" w:rsidRPr="00DF4E24">
        <w:rPr>
          <w:rFonts w:cs="Open Sans SemiCondensed SemiCon"/>
        </w:rPr>
        <w:t xml:space="preserve">Im </w:t>
      </w:r>
      <w:r w:rsidR="006420D9">
        <w:rPr>
          <w:rFonts w:cs="Open Sans SemiCondensed SemiCon"/>
        </w:rPr>
        <w:t>Beitrag</w:t>
      </w:r>
      <w:r w:rsidR="006420D9" w:rsidRPr="00DF4E24">
        <w:rPr>
          <w:rFonts w:cs="Open Sans SemiCondensed SemiCon"/>
        </w:rPr>
        <w:t xml:space="preserve"> skizzieren wir Theorie und Empirie zu Zugehörigkeit und </w:t>
      </w:r>
      <w:proofErr w:type="spellStart"/>
      <w:r w:rsidR="006420D9" w:rsidRPr="00DF4E24">
        <w:rPr>
          <w:rFonts w:cs="Open Sans SemiCondensed SemiCon"/>
        </w:rPr>
        <w:t>Mentalisieren</w:t>
      </w:r>
      <w:proofErr w:type="spellEnd"/>
      <w:r w:rsidR="006420D9" w:rsidRPr="00DF4E24">
        <w:rPr>
          <w:rFonts w:cs="Open Sans SemiCondensed SemiCon"/>
        </w:rPr>
        <w:t xml:space="preserve"> und zeigen anhand einer Fallvignette, wie digitale Präsenz in gelebte Teilhabe übersetzt werden kann.</w:t>
      </w:r>
      <w:r w:rsidR="006420D9">
        <w:rPr>
          <w:rFonts w:cs="Open Sans SemiCondensed SemiCon"/>
        </w:rPr>
        <w:t xml:space="preserve"> </w:t>
      </w:r>
      <w:r w:rsidR="003B7BE7">
        <w:rPr>
          <w:rFonts w:cs="Open Sans SemiCondensed SemiCon"/>
        </w:rPr>
        <w:t>E</w:t>
      </w:r>
      <w:r w:rsidR="00447E49" w:rsidRPr="00447E49">
        <w:rPr>
          <w:rFonts w:cs="Open Sans SemiCondensed SemiCon"/>
        </w:rPr>
        <w:t>s bedarf pädagogischer Begleitung und klarer Rahmenbedingungen. Daraus leiten wir Empfehlungen für die Schule ab.</w:t>
      </w:r>
      <w:r w:rsidR="007C5AB3" w:rsidRPr="0020358C">
        <w:rPr>
          <w:rFonts w:cs="Open Sans SemiCondensed SemiCon"/>
        </w:rPr>
        <w:t xml:space="preserve"> </w:t>
      </w:r>
    </w:p>
    <w:p w14:paraId="08651836" w14:textId="680CFBA0" w:rsidR="00E25850" w:rsidRPr="00047B6B" w:rsidRDefault="00E25850" w:rsidP="00047B6B">
      <w:pPr>
        <w:pStyle w:val="Abstract"/>
        <w:rPr>
          <w:lang w:val="fr-CH"/>
        </w:rPr>
      </w:pPr>
      <w:r w:rsidRPr="00047B6B">
        <w:rPr>
          <w:lang w:val="fr-CH"/>
        </w:rPr>
        <w:t>Résumé</w:t>
      </w:r>
      <w:r w:rsidRPr="00047B6B">
        <w:rPr>
          <w:lang w:val="fr-CH"/>
        </w:rPr>
        <w:br/>
      </w:r>
      <w:r w:rsidR="00047B6B" w:rsidRPr="490CAA46">
        <w:rPr>
          <w:lang w:val="fr-CH"/>
        </w:rPr>
        <w:t xml:space="preserve">Les robots de </w:t>
      </w:r>
      <w:proofErr w:type="spellStart"/>
      <w:r w:rsidR="00047B6B" w:rsidRPr="490CAA46">
        <w:rPr>
          <w:lang w:val="fr-CH"/>
        </w:rPr>
        <w:t>téléprésence</w:t>
      </w:r>
      <w:proofErr w:type="spellEnd"/>
      <w:r w:rsidR="00047B6B" w:rsidRPr="490CAA46">
        <w:rPr>
          <w:lang w:val="fr-CH"/>
        </w:rPr>
        <w:t xml:space="preserve"> tels que l’AV1 garantissent non seulement l’accès à l’enseignement, mais peuvent également renforcer le sentiment d’appartenance. Toutefois, selon des études internationales et des exemples pratiques, la technologie seule ne suffit pas. Grâce à une approche basée sur la mentalisation, le corps enseignant et les élèves parviennent à percevoir leur état intérieur, refléter les émotions perçues et façonner consciemment les interactions. Dans cet article, nous présentons la théorie et les données empiriques relatives à l’appartenance et à la mentalisation</w:t>
      </w:r>
      <w:r w:rsidR="00047B6B">
        <w:rPr>
          <w:lang w:val="fr-CH"/>
        </w:rPr>
        <w:t xml:space="preserve">. </w:t>
      </w:r>
      <w:r w:rsidR="00047B6B" w:rsidRPr="007A7660">
        <w:rPr>
          <w:lang w:val="fr-CH"/>
        </w:rPr>
        <w:t>À l'aide d'une vignette clinique, nous montrons également comment la présence numérique peut se traduire en participation active.</w:t>
      </w:r>
      <w:r w:rsidR="00047B6B">
        <w:rPr>
          <w:lang w:val="fr-CH"/>
        </w:rPr>
        <w:t xml:space="preserve"> </w:t>
      </w:r>
      <w:r w:rsidR="00047B6B" w:rsidRPr="490CAA46">
        <w:rPr>
          <w:lang w:val="fr-CH"/>
        </w:rPr>
        <w:t>Pour cela, un accompagnement pédagogique et des conditions-cadres claires sont nécessaires. En partant de celles-ci, nous déduirons des recommandations pour les écoles.</w:t>
      </w:r>
    </w:p>
    <w:p w14:paraId="605D8344" w14:textId="7EC79DA8" w:rsidR="008B6463" w:rsidRPr="0073740B" w:rsidRDefault="008B6463" w:rsidP="008B6463">
      <w:pPr>
        <w:pStyle w:val="Textkrper3"/>
        <w:rPr>
          <w:lang w:val="fr-CH"/>
        </w:rPr>
      </w:pPr>
      <w:proofErr w:type="gramStart"/>
      <w:r w:rsidRPr="0073740B">
        <w:rPr>
          <w:rStyle w:val="Fett"/>
          <w:rFonts w:cs="Open Sans SemiCondensed SemiCon"/>
          <w:lang w:val="fr-CH"/>
        </w:rPr>
        <w:t>Keywords</w:t>
      </w:r>
      <w:r w:rsidRPr="0073740B">
        <w:rPr>
          <w:lang w:val="fr-CH"/>
        </w:rPr>
        <w:t>:</w:t>
      </w:r>
      <w:proofErr w:type="gramEnd"/>
      <w:r w:rsidRPr="0073740B">
        <w:rPr>
          <w:lang w:val="fr-CH"/>
        </w:rPr>
        <w:t xml:space="preserve"> </w:t>
      </w:r>
      <w:proofErr w:type="spellStart"/>
      <w:r w:rsidRPr="00A237C5">
        <w:rPr>
          <w:lang w:val="fr-CH"/>
        </w:rPr>
        <w:t>Inklusion</w:t>
      </w:r>
      <w:proofErr w:type="spellEnd"/>
      <w:r w:rsidRPr="00A237C5">
        <w:rPr>
          <w:lang w:val="fr-CH"/>
        </w:rPr>
        <w:t xml:space="preserve">, </w:t>
      </w:r>
      <w:proofErr w:type="spellStart"/>
      <w:r w:rsidRPr="00A237C5">
        <w:rPr>
          <w:lang w:val="fr-CH"/>
        </w:rPr>
        <w:t>Partizipation</w:t>
      </w:r>
      <w:proofErr w:type="spellEnd"/>
      <w:r w:rsidRPr="00A237C5">
        <w:rPr>
          <w:lang w:val="fr-CH"/>
        </w:rPr>
        <w:t xml:space="preserve">, </w:t>
      </w:r>
      <w:proofErr w:type="spellStart"/>
      <w:r w:rsidRPr="00A237C5">
        <w:rPr>
          <w:lang w:val="fr-CH"/>
        </w:rPr>
        <w:t>Krankheit</w:t>
      </w:r>
      <w:proofErr w:type="spellEnd"/>
      <w:r w:rsidRPr="00A237C5">
        <w:rPr>
          <w:lang w:val="fr-CH"/>
        </w:rPr>
        <w:t xml:space="preserve">, Kommunikation, </w:t>
      </w:r>
      <w:proofErr w:type="spellStart"/>
      <w:r w:rsidR="00AC2264" w:rsidRPr="00A237C5">
        <w:rPr>
          <w:lang w:val="fr-CH"/>
        </w:rPr>
        <w:t>a</w:t>
      </w:r>
      <w:r w:rsidRPr="00A237C5">
        <w:rPr>
          <w:lang w:val="fr-CH"/>
        </w:rPr>
        <w:t>ssistive</w:t>
      </w:r>
      <w:proofErr w:type="spellEnd"/>
      <w:r w:rsidRPr="00A237C5">
        <w:rPr>
          <w:lang w:val="fr-CH"/>
        </w:rPr>
        <w:t xml:space="preserve"> Technologie, </w:t>
      </w:r>
      <w:proofErr w:type="spellStart"/>
      <w:r w:rsidRPr="00A237C5">
        <w:rPr>
          <w:lang w:val="fr-CH"/>
        </w:rPr>
        <w:t>Telepräsenzroboter</w:t>
      </w:r>
      <w:proofErr w:type="spellEnd"/>
      <w:r w:rsidRPr="00A237C5">
        <w:rPr>
          <w:lang w:val="fr-CH"/>
        </w:rPr>
        <w:t xml:space="preserve">, Lehrer-Schüler </w:t>
      </w:r>
      <w:proofErr w:type="spellStart"/>
      <w:r w:rsidRPr="00A237C5">
        <w:rPr>
          <w:lang w:val="fr-CH"/>
        </w:rPr>
        <w:t>Beziehung</w:t>
      </w:r>
      <w:proofErr w:type="spellEnd"/>
      <w:r w:rsidRPr="00A237C5">
        <w:rPr>
          <w:lang w:val="fr-CH"/>
        </w:rPr>
        <w:t xml:space="preserve">, </w:t>
      </w:r>
      <w:proofErr w:type="spellStart"/>
      <w:r w:rsidRPr="00A237C5">
        <w:rPr>
          <w:lang w:val="fr-CH"/>
        </w:rPr>
        <w:t>soziale</w:t>
      </w:r>
      <w:proofErr w:type="spellEnd"/>
      <w:r w:rsidRPr="00A237C5">
        <w:rPr>
          <w:lang w:val="fr-CH"/>
        </w:rPr>
        <w:t xml:space="preserve"> </w:t>
      </w:r>
      <w:proofErr w:type="spellStart"/>
      <w:r w:rsidRPr="00A237C5">
        <w:rPr>
          <w:lang w:val="fr-CH"/>
        </w:rPr>
        <w:t>Interaktion</w:t>
      </w:r>
      <w:proofErr w:type="spellEnd"/>
      <w:r w:rsidRPr="00A237C5">
        <w:rPr>
          <w:lang w:val="fr-CH"/>
        </w:rPr>
        <w:t xml:space="preserve">, </w:t>
      </w:r>
      <w:proofErr w:type="spellStart"/>
      <w:r w:rsidRPr="00A237C5">
        <w:rPr>
          <w:lang w:val="fr-CH"/>
        </w:rPr>
        <w:t>Emotionalität</w:t>
      </w:r>
      <w:proofErr w:type="spellEnd"/>
      <w:r w:rsidRPr="0073740B">
        <w:rPr>
          <w:lang w:val="fr-CH"/>
        </w:rPr>
        <w:t xml:space="preserve"> / inclusion, participation, maladie, communication, technologie d’aide, robot de </w:t>
      </w:r>
      <w:proofErr w:type="spellStart"/>
      <w:r w:rsidRPr="0073740B">
        <w:rPr>
          <w:lang w:val="fr-CH"/>
        </w:rPr>
        <w:t>téléprésence</w:t>
      </w:r>
      <w:proofErr w:type="spellEnd"/>
      <w:r w:rsidRPr="0073740B">
        <w:rPr>
          <w:lang w:val="fr-CH"/>
        </w:rPr>
        <w:t>, relation maitre-élève, interaction sociale, émotivité</w:t>
      </w:r>
    </w:p>
    <w:p w14:paraId="41624FF5" w14:textId="530C758A" w:rsidR="001D3BFB" w:rsidRPr="003D1E38" w:rsidRDefault="00EA4676" w:rsidP="008B6463">
      <w:pPr>
        <w:pStyle w:val="Textkrper3"/>
        <w:rPr>
          <w:rFonts w:cs="Open Sans SemiCondensed SemiCon"/>
          <w:bCs/>
          <w:iCs/>
          <w:color w:val="CF3649"/>
          <w:lang w:val="fr-CH"/>
        </w:rPr>
      </w:pPr>
      <w:proofErr w:type="gramStart"/>
      <w:r w:rsidRPr="003D1E38">
        <w:rPr>
          <w:rStyle w:val="Fett"/>
          <w:rFonts w:cs="Open Sans SemiCondensed SemiCon"/>
          <w:lang w:val="fr-CH"/>
        </w:rPr>
        <w:t>DOI</w:t>
      </w:r>
      <w:r w:rsidRPr="003D1E38">
        <w:rPr>
          <w:rFonts w:cs="Open Sans SemiCondensed SemiCon"/>
          <w:lang w:val="fr-CH"/>
        </w:rPr>
        <w:t>:</w:t>
      </w:r>
      <w:proofErr w:type="gramEnd"/>
      <w:r w:rsidRPr="003D1E38">
        <w:rPr>
          <w:rFonts w:cs="Open Sans SemiCondensed SemiCon"/>
          <w:lang w:val="fr-CH"/>
        </w:rPr>
        <w:t xml:space="preserve"> </w:t>
      </w:r>
      <w:hyperlink r:id="rId11" w:history="1">
        <w:r w:rsidR="00A50240" w:rsidRPr="00C036E3">
          <w:rPr>
            <w:rStyle w:val="Hyperlink"/>
            <w:rFonts w:cs="Open Sans SemiCondensed SemiCon"/>
            <w:lang w:val="fr-CH"/>
          </w:rPr>
          <w:t>https://doi.org/10.57161/z2026-01-</w:t>
        </w:r>
        <w:r w:rsidR="00A50240" w:rsidRPr="00C036E3">
          <w:rPr>
            <w:rStyle w:val="Hyperlink"/>
            <w:bCs w:val="0"/>
            <w:iCs w:val="0"/>
            <w:lang w:val="fr-CH"/>
          </w:rPr>
          <w:t>06</w:t>
        </w:r>
      </w:hyperlink>
      <w:r w:rsidR="00A50240">
        <w:rPr>
          <w:rStyle w:val="Hyperlink"/>
          <w:bCs w:val="0"/>
          <w:iCs w:val="0"/>
          <w:lang w:val="fr-CH"/>
        </w:rPr>
        <w:t xml:space="preserve"> </w:t>
      </w:r>
    </w:p>
    <w:p w14:paraId="73A2523A" w14:textId="4ABF3147" w:rsidR="001161D6" w:rsidRPr="0013195A" w:rsidRDefault="001161D6" w:rsidP="008B6463">
      <w:pPr>
        <w:pStyle w:val="Textkrper3"/>
      </w:pPr>
      <w:r w:rsidRPr="0013195A">
        <w:t xml:space="preserve">Schweizerische Zeitschrift für Heilpädagogik, Jg. </w:t>
      </w:r>
      <w:r w:rsidR="009A07A4">
        <w:t>32</w:t>
      </w:r>
      <w:r w:rsidRPr="0013195A">
        <w:t xml:space="preserve">, </w:t>
      </w:r>
      <w:r w:rsidR="009A07A4">
        <w:t>01</w:t>
      </w:r>
      <w:r w:rsidRPr="0013195A">
        <w:t>/</w:t>
      </w:r>
      <w:r w:rsidR="009A07A4">
        <w:t>2026</w:t>
      </w:r>
    </w:p>
    <w:p w14:paraId="35396E50" w14:textId="77777777" w:rsidR="000E6A66" w:rsidRPr="00153133" w:rsidRDefault="000E6A66" w:rsidP="008B6463">
      <w:pPr>
        <w:pStyle w:val="Textkrper3"/>
        <w:rPr>
          <w:lang w:val="fr-CH"/>
        </w:rPr>
      </w:pPr>
      <w:r w:rsidRPr="00153133">
        <w:rPr>
          <w:noProof/>
        </w:rPr>
        <w:drawing>
          <wp:inline distT="0" distB="0" distL="0" distR="0" wp14:anchorId="1334BCE9" wp14:editId="6940032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749B49F" w14:textId="4F4AC84B" w:rsidR="001114E2" w:rsidRPr="0011128D" w:rsidRDefault="00447E49" w:rsidP="00855097">
      <w:pPr>
        <w:pStyle w:val="berschrift1"/>
      </w:pPr>
      <w:bookmarkStart w:id="0" w:name="heading-1"/>
      <w:r w:rsidRPr="0011128D">
        <w:t>Digitale Teilhabe als pädagogische Herausforderung</w:t>
      </w:r>
      <w:r w:rsidR="00107306">
        <w:rPr>
          <w:rStyle w:val="Funotenzeichen"/>
          <w:szCs w:val="28"/>
        </w:rPr>
        <w:footnoteReference w:id="2"/>
      </w:r>
      <w:bookmarkEnd w:id="0"/>
    </w:p>
    <w:p w14:paraId="61A3357D" w14:textId="500FB698" w:rsidR="00447E49" w:rsidRPr="0011128D" w:rsidRDefault="00A9617F" w:rsidP="00E27001">
      <w:pPr>
        <w:pStyle w:val="Textkrper"/>
        <w:ind w:firstLine="0"/>
      </w:pPr>
      <w:r>
        <w:t>K</w:t>
      </w:r>
      <w:r w:rsidR="00447E49" w:rsidRPr="0011128D">
        <w:t xml:space="preserve">rankheitsbedingte </w:t>
      </w:r>
      <w:r w:rsidR="0000285A">
        <w:t>Abwesenheiten in der Schule</w:t>
      </w:r>
      <w:r w:rsidR="0000285A" w:rsidRPr="0011128D">
        <w:t xml:space="preserve"> </w:t>
      </w:r>
      <w:r>
        <w:t xml:space="preserve">nehmen zu und </w:t>
      </w:r>
      <w:r w:rsidR="00447E49" w:rsidRPr="0011128D">
        <w:t>stellen Lehrpersonen, Schulen und Familien vor gro</w:t>
      </w:r>
      <w:r w:rsidR="00DA7928" w:rsidRPr="0011128D">
        <w:t>ss</w:t>
      </w:r>
      <w:r w:rsidR="00447E49" w:rsidRPr="0011128D">
        <w:t xml:space="preserve">e Herausforderungen. </w:t>
      </w:r>
      <w:r w:rsidR="003C1A81" w:rsidRPr="0011128D">
        <w:t xml:space="preserve">Studien zeigen, dass </w:t>
      </w:r>
      <w:proofErr w:type="gramStart"/>
      <w:r w:rsidR="003C1A81" w:rsidRPr="0011128D">
        <w:t>Schüler:innen</w:t>
      </w:r>
      <w:proofErr w:type="gramEnd"/>
      <w:r w:rsidR="003C1A81" w:rsidRPr="0011128D">
        <w:t xml:space="preserve"> mit längerer Abwesenheit ein erhöhtes Risiko sozialer Isolation tragen (Yeo &amp; Sawyer, 2005)</w:t>
      </w:r>
      <w:r w:rsidR="003C1A81">
        <w:t xml:space="preserve">. Dies beeinträchtigt </w:t>
      </w:r>
      <w:r w:rsidR="003C1A81" w:rsidRPr="0011128D">
        <w:t>nicht nur ihr Zugehörigkeitserleben, sondern auch ihre schulische und persönliche Entwicklung.</w:t>
      </w:r>
      <w:r w:rsidR="00DF4E24">
        <w:t xml:space="preserve"> </w:t>
      </w:r>
      <w:r w:rsidR="00447E49" w:rsidRPr="0011128D">
        <w:t xml:space="preserve">Digitale Technologien können den Zugang zu Lerninhalten </w:t>
      </w:r>
      <w:r w:rsidR="00142D7B">
        <w:t xml:space="preserve">zwar </w:t>
      </w:r>
      <w:r w:rsidR="00447E49" w:rsidRPr="0011128D">
        <w:t xml:space="preserve">sichern, doch häufig ist die soziale Inklusion gefährdet. Telepräsenzsysteme wie der AV1-Avatar eröffnen neue Möglichkeiten, pädagogische Beziehungen unter Bedingungen räumlicher Distanz aufrechtzuerhalten. </w:t>
      </w:r>
    </w:p>
    <w:p w14:paraId="50563D94" w14:textId="3BF49A87" w:rsidR="00447E49" w:rsidRPr="0011128D" w:rsidRDefault="00447E49" w:rsidP="009A07A4">
      <w:pPr>
        <w:pStyle w:val="berschrift1"/>
        <w:rPr>
          <w:i/>
        </w:rPr>
      </w:pPr>
      <w:r w:rsidRPr="0011128D">
        <w:t xml:space="preserve">Zugehörigkeit und </w:t>
      </w:r>
      <w:proofErr w:type="spellStart"/>
      <w:r w:rsidRPr="0011128D">
        <w:t>Mentalisieren</w:t>
      </w:r>
      <w:proofErr w:type="spellEnd"/>
      <w:r w:rsidRPr="0011128D">
        <w:t xml:space="preserve"> als Basis pädagogischer Beziehungsgestaltung</w:t>
      </w:r>
    </w:p>
    <w:p w14:paraId="6CAEF014" w14:textId="043CC21B" w:rsidR="00447E49" w:rsidRPr="0011128D" w:rsidRDefault="00447E49" w:rsidP="009A07A4">
      <w:pPr>
        <w:pStyle w:val="Textkrper"/>
        <w:ind w:firstLine="0"/>
      </w:pPr>
      <w:r w:rsidRPr="0011128D">
        <w:t xml:space="preserve">Zugehörigkeit zählt zu </w:t>
      </w:r>
      <w:r w:rsidR="00616E07">
        <w:t xml:space="preserve">den </w:t>
      </w:r>
      <w:r w:rsidRPr="0011128D">
        <w:t>psychologischen Grundbedürfnissen und ist Ressource für Identität und Wohlbefinden (Osterman, 2000). Sie entsteht nicht allein durch Anwesenheit, sondern durch die Qualität sozialer Beziehungen</w:t>
      </w:r>
      <w:r w:rsidR="00AE3E04">
        <w:t>. Es geht darum,</w:t>
      </w:r>
      <w:r w:rsidRPr="0011128D">
        <w:t xml:space="preserve"> gesehen </w:t>
      </w:r>
      <w:r w:rsidR="001F1C55">
        <w:t xml:space="preserve">und </w:t>
      </w:r>
      <w:r w:rsidRPr="0011128D">
        <w:t xml:space="preserve">verstanden </w:t>
      </w:r>
      <w:r w:rsidR="001F1C55">
        <w:t xml:space="preserve">zu werden </w:t>
      </w:r>
      <w:r w:rsidRPr="0011128D">
        <w:t xml:space="preserve">und emotional eingebunden zu sein. Empirisch ist Zugehörigkeit mit Resilienz, Lebenszufriedenheit und geringerer Belastung assoziiert (Allen &amp; Kern, 2017). In pädagogischen Kontexten ist sie </w:t>
      </w:r>
      <w:r w:rsidRPr="0011128D">
        <w:lastRenderedPageBreak/>
        <w:t xml:space="preserve">Schlüssel für emotionale Sicherheit, Selbstkonzept und Bereitschaft zu Lern- und Beziehungserfahrungen. Das gilt besonders bei chronischer Krankheit und damit einhergehender sozialer Exklusion. </w:t>
      </w:r>
    </w:p>
    <w:p w14:paraId="5E85869E" w14:textId="76739EC3" w:rsidR="008B5B63" w:rsidRPr="00765A54" w:rsidRDefault="00447E49" w:rsidP="00765A54">
      <w:pPr>
        <w:pStyle w:val="Textkrper"/>
      </w:pPr>
      <w:proofErr w:type="spellStart"/>
      <w:r w:rsidRPr="00765A54">
        <w:t>Mentalisieren</w:t>
      </w:r>
      <w:proofErr w:type="spellEnd"/>
      <w:r w:rsidRPr="00765A54">
        <w:t xml:space="preserve"> bezeichnet die Fähigkeit, eigene und fremde innere Zustände – Gedanken, Gefühle, Wünsche und Absichten – wahrzunehmen, zu interpretieren und als Grundlage menschlichen Handelns zu verstehen (</w:t>
      </w:r>
      <w:proofErr w:type="spellStart"/>
      <w:r w:rsidRPr="00765A54">
        <w:t>Fonagy</w:t>
      </w:r>
      <w:proofErr w:type="spellEnd"/>
      <w:r w:rsidRPr="00765A54">
        <w:t xml:space="preserve"> et al., 2018). In pädagogischen Beziehungen ermöglicht </w:t>
      </w:r>
      <w:proofErr w:type="spellStart"/>
      <w:r w:rsidR="008E4C1B" w:rsidRPr="00765A54">
        <w:t>Mentalisieren</w:t>
      </w:r>
      <w:proofErr w:type="spellEnd"/>
      <w:r w:rsidRPr="00765A54">
        <w:t xml:space="preserve">, Verhalten nicht vordergründig, sondern als Ausdruck mentaler und emotionaler Prozesse zu deuten. Dadurch wird </w:t>
      </w:r>
      <w:proofErr w:type="spellStart"/>
      <w:r w:rsidRPr="00765A54">
        <w:t>Mentalisieren</w:t>
      </w:r>
      <w:proofErr w:type="spellEnd"/>
      <w:r w:rsidRPr="00765A54">
        <w:t xml:space="preserve"> zu einem zentralen Mechanismus, der Zugehörigkeit ermöglicht</w:t>
      </w:r>
      <w:r w:rsidR="00A44F21" w:rsidRPr="00765A54">
        <w:t>.</w:t>
      </w:r>
      <w:r w:rsidRPr="00765A54">
        <w:t xml:space="preserve"> Lehrpersonen, die </w:t>
      </w:r>
      <w:proofErr w:type="spellStart"/>
      <w:r w:rsidRPr="00765A54">
        <w:t>mentalisierend</w:t>
      </w:r>
      <w:proofErr w:type="spellEnd"/>
      <w:r w:rsidRPr="00765A54">
        <w:t xml:space="preserve"> handeln, </w:t>
      </w:r>
    </w:p>
    <w:p w14:paraId="0667FDA6" w14:textId="4C9E863E" w:rsidR="008B5B63" w:rsidRPr="008765A2" w:rsidRDefault="00447E49" w:rsidP="008765A2">
      <w:pPr>
        <w:pStyle w:val="Liste"/>
        <w:jc w:val="both"/>
      </w:pPr>
      <w:r w:rsidRPr="008765A2">
        <w:t xml:space="preserve">erkennen hinter dem Verhalten von </w:t>
      </w:r>
      <w:proofErr w:type="gramStart"/>
      <w:r w:rsidRPr="008765A2">
        <w:t>Schüler:innen</w:t>
      </w:r>
      <w:proofErr w:type="gramEnd"/>
      <w:r w:rsidRPr="008765A2">
        <w:t xml:space="preserve"> de</w:t>
      </w:r>
      <w:r w:rsidR="00AB64A4" w:rsidRPr="008765A2">
        <w:t>ssen</w:t>
      </w:r>
      <w:r w:rsidRPr="008765A2">
        <w:t xml:space="preserve"> emotionale Bedeutung, </w:t>
      </w:r>
    </w:p>
    <w:p w14:paraId="180646F8" w14:textId="77777777" w:rsidR="008B5B63" w:rsidRPr="008765A2" w:rsidRDefault="00447E49" w:rsidP="008765A2">
      <w:pPr>
        <w:pStyle w:val="Liste"/>
        <w:jc w:val="both"/>
      </w:pPr>
      <w:r w:rsidRPr="008765A2">
        <w:t xml:space="preserve">fördern affektive Co-Regulation und </w:t>
      </w:r>
    </w:p>
    <w:p w14:paraId="0E3D3384" w14:textId="2556C8BC" w:rsidR="00447E49" w:rsidRPr="008765A2" w:rsidRDefault="00447E49" w:rsidP="008765A2">
      <w:pPr>
        <w:pStyle w:val="Liste"/>
        <w:jc w:val="both"/>
      </w:pPr>
      <w:r w:rsidRPr="008765A2">
        <w:t>schaffen jene Resonanzräume, in denen epistemisches Vertrauen, Verbundenheit und Lernbereitschaft entstehen (</w:t>
      </w:r>
      <w:proofErr w:type="spellStart"/>
      <w:r w:rsidRPr="008765A2">
        <w:t>Gingelmaier</w:t>
      </w:r>
      <w:proofErr w:type="spellEnd"/>
      <w:r w:rsidRPr="008765A2">
        <w:t xml:space="preserve"> et al., 2018).</w:t>
      </w:r>
    </w:p>
    <w:p w14:paraId="5CEE195B" w14:textId="232894F4" w:rsidR="00447E49" w:rsidRPr="00DD121A" w:rsidRDefault="00447E49" w:rsidP="00EE5863">
      <w:pPr>
        <w:pStyle w:val="Textkrper"/>
        <w:ind w:firstLine="0"/>
      </w:pPr>
      <w:r w:rsidRPr="00DD121A">
        <w:t xml:space="preserve">Aus heilpädagogischer Sicht lässt sich </w:t>
      </w:r>
      <w:proofErr w:type="spellStart"/>
      <w:r w:rsidRPr="00DD121A">
        <w:t>Mentalisieren</w:t>
      </w:r>
      <w:proofErr w:type="spellEnd"/>
      <w:r w:rsidRPr="00DD121A">
        <w:t xml:space="preserve"> als eine mögliche Grundlage begreifen, um Prozesse der Zugehörigkeit in pädagogischen Beziehungen zu fördern und verstehbar zu machen (Link et al., 2025; Schwarzer et al., 2024). Es unterstützt Lehrpersonen darin, eigene und fremde Affekte zu </w:t>
      </w:r>
      <w:r w:rsidRPr="005F0248">
        <w:t>reflektieren, Missverst</w:t>
      </w:r>
      <w:r w:rsidRPr="005F0248">
        <w:rPr>
          <w:rFonts w:hint="eastAsia"/>
        </w:rPr>
        <w:t>ä</w:t>
      </w:r>
      <w:r w:rsidRPr="005F0248">
        <w:t xml:space="preserve">ndnisse </w:t>
      </w:r>
      <w:r w:rsidR="0092389F" w:rsidRPr="005F0248">
        <w:t>nach</w:t>
      </w:r>
      <w:r w:rsidR="005F0248" w:rsidRPr="005F0248">
        <w:t>zu</w:t>
      </w:r>
      <w:r w:rsidR="0092389F" w:rsidRPr="005F0248">
        <w:t>vollziehen</w:t>
      </w:r>
      <w:r w:rsidRPr="005F0248">
        <w:t xml:space="preserve"> und</w:t>
      </w:r>
      <w:r w:rsidRPr="00DD121A">
        <w:t xml:space="preserve"> schwierige Interaktionen als Ausdruck innerer Konflikte zu verstehen, anstatt sie zu pathologisieren. Gerade in vulnerablen Lebensumständen, etwa bei chronischer Krankheit oder psychosozialer Desintegration, trägt eine </w:t>
      </w:r>
      <w:proofErr w:type="spellStart"/>
      <w:r w:rsidRPr="00DD121A">
        <w:t>mentalisierende</w:t>
      </w:r>
      <w:proofErr w:type="spellEnd"/>
      <w:r w:rsidRPr="00DD121A">
        <w:t xml:space="preserve"> Haltung entscheidend dazu bei, emotionale Stabilität und soziale Eingebundenheit zu fördern (Neuhauser et al., 2024).</w:t>
      </w:r>
    </w:p>
    <w:p w14:paraId="329B15CC" w14:textId="185E7DF8" w:rsidR="00447E49" w:rsidRDefault="00447E49" w:rsidP="009A07A4">
      <w:pPr>
        <w:pStyle w:val="berschrift1"/>
      </w:pPr>
      <w:r w:rsidRPr="0011128D">
        <w:t>Fallbeispiel Jakob</w:t>
      </w:r>
    </w:p>
    <w:p w14:paraId="4E7CF636" w14:textId="77777777" w:rsidR="00447E49" w:rsidRPr="009A07A4" w:rsidRDefault="00447E49" w:rsidP="009A07A4">
      <w:pPr>
        <w:pStyle w:val="berschrift2"/>
      </w:pPr>
      <w:bookmarkStart w:id="1" w:name="heading-2"/>
      <w:r w:rsidRPr="009A07A4">
        <w:t xml:space="preserve">Soziale Teilhabe </w:t>
      </w:r>
    </w:p>
    <w:p w14:paraId="2AFE5441" w14:textId="635B26C8" w:rsidR="00447E49" w:rsidRPr="00DD121A" w:rsidRDefault="735B8413" w:rsidP="735B8413">
      <w:pPr>
        <w:pStyle w:val="StandardWeb"/>
        <w:jc w:val="both"/>
        <w:rPr>
          <w:rFonts w:cstheme="minorBidi"/>
          <w:sz w:val="20"/>
          <w:szCs w:val="20"/>
        </w:rPr>
      </w:pPr>
      <w:r w:rsidRPr="735B8413">
        <w:rPr>
          <w:rFonts w:cstheme="minorBidi"/>
          <w:sz w:val="20"/>
          <w:szCs w:val="20"/>
        </w:rPr>
        <w:t>Jakob</w:t>
      </w:r>
      <w:r w:rsidR="00D306FD">
        <w:rPr>
          <w:rStyle w:val="Funotenzeichen"/>
          <w:rFonts w:cstheme="minorBidi"/>
          <w:szCs w:val="20"/>
        </w:rPr>
        <w:footnoteReference w:id="3"/>
      </w:r>
      <w:r w:rsidRPr="735B8413">
        <w:rPr>
          <w:rFonts w:cstheme="minorBidi"/>
          <w:sz w:val="20"/>
          <w:szCs w:val="20"/>
        </w:rPr>
        <w:t xml:space="preserve"> ist ein zehnjähriger Schüler </w:t>
      </w:r>
      <w:r w:rsidR="003E07AA">
        <w:rPr>
          <w:rFonts w:cstheme="minorBidi"/>
          <w:sz w:val="20"/>
          <w:szCs w:val="20"/>
        </w:rPr>
        <w:t xml:space="preserve">in </w:t>
      </w:r>
      <w:r w:rsidRPr="735B8413">
        <w:rPr>
          <w:rFonts w:cstheme="minorBidi"/>
          <w:sz w:val="20"/>
          <w:szCs w:val="20"/>
        </w:rPr>
        <w:t xml:space="preserve">einer Integrationsklasse. Er leidet an einer chronischen Autoimmunerkrankung und muss mehrere Monate stationär behandelt werden. Um ihm dennoch schulische Kontinuität und soziale Einbindung zu ermöglichen, entscheidet sich die Schule gemeinsam mit den Eltern und dem Spitalpädagogischen Dienst, den Telepräsenzroboter </w:t>
      </w:r>
      <w:r w:rsidR="00DF3604" w:rsidRPr="735B8413">
        <w:rPr>
          <w:rFonts w:cstheme="minorBidi"/>
          <w:sz w:val="20"/>
          <w:szCs w:val="20"/>
        </w:rPr>
        <w:t>AV1</w:t>
      </w:r>
      <w:r w:rsidR="00DF3604">
        <w:rPr>
          <w:rFonts w:cstheme="minorBidi"/>
          <w:sz w:val="20"/>
          <w:szCs w:val="20"/>
        </w:rPr>
        <w:t xml:space="preserve"> </w:t>
      </w:r>
      <w:r w:rsidRPr="735B8413">
        <w:rPr>
          <w:rFonts w:cstheme="minorBidi"/>
          <w:sz w:val="20"/>
          <w:szCs w:val="20"/>
        </w:rPr>
        <w:t xml:space="preserve">einzusetzen. </w:t>
      </w:r>
    </w:p>
    <w:p w14:paraId="79F31BE6" w14:textId="0156B5D1" w:rsidR="00447E49" w:rsidRPr="00DD121A" w:rsidRDefault="00061EEA" w:rsidP="00061EEA">
      <w:pPr>
        <w:pStyle w:val="StandardWeb"/>
        <w:ind w:firstLine="170"/>
        <w:jc w:val="both"/>
        <w:rPr>
          <w:rFonts w:cstheme="minorBidi"/>
          <w:sz w:val="20"/>
          <w:szCs w:val="20"/>
        </w:rPr>
      </w:pPr>
      <w:r w:rsidRPr="00061EEA">
        <w:rPr>
          <w:rFonts w:cstheme="minorBidi"/>
          <w:sz w:val="20"/>
          <w:szCs w:val="20"/>
        </w:rPr>
        <w:t xml:space="preserve">Das Zugehörigkeitserleben hängt wesentlich von der aktiven sozialen Gestaltung ab (Weibel et al., 2024). Die Lehrerin Frau Steiner bereitet den Einsatz des AV1 daher sorgfältig vor. Im Klassenrat spricht sie mit den Kindern über Krankheit und Abwesenheit. Sie fragt: «Was wäre euch wichtig, wenn ihr längere Zeit nicht da wärt?» und sammelt Vorschläge. Aus dieser Diskussion entstehen gemeinsame Regeln. Jakob darf jederzeit signalisieren, wenn er sich beteiligen möchte. Diese dialogische Vorbereitung fördert bei den </w:t>
      </w:r>
      <w:proofErr w:type="gramStart"/>
      <w:r w:rsidRPr="00061EEA">
        <w:rPr>
          <w:rFonts w:cstheme="minorBidi"/>
          <w:sz w:val="20"/>
          <w:szCs w:val="20"/>
        </w:rPr>
        <w:t>Schüler:innen</w:t>
      </w:r>
      <w:proofErr w:type="gramEnd"/>
      <w:r w:rsidRPr="00061EEA">
        <w:rPr>
          <w:rFonts w:cstheme="minorBidi"/>
          <w:sz w:val="20"/>
          <w:szCs w:val="20"/>
        </w:rPr>
        <w:t xml:space="preserve"> Empathie und mentale Perspektivenübernahme – Prozesse, die Studien als Schlüssel </w:t>
      </w:r>
      <w:r w:rsidR="0072115C">
        <w:rPr>
          <w:rFonts w:cstheme="minorBidi"/>
          <w:sz w:val="20"/>
          <w:szCs w:val="20"/>
        </w:rPr>
        <w:t>für</w:t>
      </w:r>
      <w:r w:rsidRPr="00061EEA">
        <w:rPr>
          <w:rFonts w:cstheme="minorBidi"/>
          <w:sz w:val="20"/>
          <w:szCs w:val="20"/>
        </w:rPr>
        <w:t xml:space="preserve"> gelingende soziale Teilhabe identifizieren (Hughes et al., 2024). Der kleine weisse Roboter steht nun auf Jakobs Platz: Er bewegt sich, wenn Jakob sich zuschaltet, und seine leuchtenden Augen signalisieren Präsenz – eine stille, aber wirksame Brücke zwischen Klassenraum und Krankenzimmer.</w:t>
      </w:r>
    </w:p>
    <w:p w14:paraId="662C3A4B" w14:textId="0E3C9F56" w:rsidR="004240E3" w:rsidRPr="00DD121A" w:rsidRDefault="00931238" w:rsidP="00EE5863">
      <w:pPr>
        <w:pStyle w:val="Textkrper"/>
      </w:pPr>
      <w:r>
        <w:t>Forschungsergebnisse betonen die Bedeutung stabiler sozialer Kleingruppen (Fletcher et al., 2024; Turner et al., 2024). Darum hat d</w:t>
      </w:r>
      <w:r w:rsidR="735B8413">
        <w:t>ie Klasse ein festes Peer-System etabliert. Dabei wechseln sich alle zwei Wochen zwei ‹Buddys› ab, die Jakob aktiv über den Avatar einbeziehen. Am Montag erinnert Frau Steiner: «Wer ist diese Woche Jakobs Team?» Die ‹Buddys› winken in die Kamera, sprechen kurz mit ihm über den Tag. Im Unterricht beugt sich einer von ihnen leicht über den Roboter: «Jakob, magst du die Lösung für Aufgabe 3 erklären?» Solche kleine Interaktionen halten die Beziehung lebendig und mindern das Risiko sozialer Isolation (</w:t>
      </w:r>
      <w:proofErr w:type="spellStart"/>
      <w:r w:rsidR="735B8413">
        <w:t>Culén</w:t>
      </w:r>
      <w:proofErr w:type="spellEnd"/>
      <w:r w:rsidR="735B8413">
        <w:t xml:space="preserve"> et al., 2019).</w:t>
      </w:r>
    </w:p>
    <w:p w14:paraId="49C54628" w14:textId="77777777" w:rsidR="00447E49" w:rsidRPr="00DD121A" w:rsidRDefault="00447E49" w:rsidP="00CC3CF8">
      <w:pPr>
        <w:pStyle w:val="berschrift2"/>
      </w:pPr>
      <w:r w:rsidRPr="00DD121A">
        <w:lastRenderedPageBreak/>
        <w:t>Pädagogische Einbindung</w:t>
      </w:r>
    </w:p>
    <w:p w14:paraId="09198ABA" w14:textId="6B52EF65" w:rsidR="00135590" w:rsidRPr="00DD121A" w:rsidRDefault="735B8413" w:rsidP="00DA7928">
      <w:pPr>
        <w:pStyle w:val="Textkrper"/>
        <w:ind w:firstLine="0"/>
      </w:pPr>
      <w:r>
        <w:t xml:space="preserve">Die Forschung zeigt, dass der AV1 besonders in diskursiven Unterrichtsformen effektiv ist (Johannessen et al., 2023a). Dies spiegelt sich auch im Fall von Jakob. In Gesprächssituationen kann er spontan etwas beitragen. Wenn Frau Steiner beispielsweise fragt: «Jakob, wie würdest du diese Aufgabe lösen?», antwortet er über den AV1. Schwieriger wird es in handlungsorientierten Fächern wie Werken oder Sport – ein Befund, der </w:t>
      </w:r>
      <w:r w:rsidR="00E87B3C">
        <w:t xml:space="preserve">auch </w:t>
      </w:r>
      <w:r>
        <w:t xml:space="preserve">in der Literatur betont wird (ebd.). Frau Steiner reagiert kreativ. Die Klasse nimmt kurze Videosequenzen auf, die Jakob später lachend kommentiert: «Ich </w:t>
      </w:r>
      <w:proofErr w:type="spellStart"/>
      <w:r>
        <w:t>stell’s</w:t>
      </w:r>
      <w:proofErr w:type="spellEnd"/>
      <w:r>
        <w:t xml:space="preserve"> mir vor – vielleicht könnt ihr mir das Holz zeigen, wenn ich wiederkomme.» Diese Momente zeigen, dass pädagogische Einbindung nicht nur technische Anpassung, sondern kreative Didaktik erfordert – ein Aspekt, den die Forschung als entscheidenden </w:t>
      </w:r>
      <w:proofErr w:type="spellStart"/>
      <w:r>
        <w:t>Gelingensfaktor</w:t>
      </w:r>
      <w:proofErr w:type="spellEnd"/>
      <w:r>
        <w:t xml:space="preserve"> hervorhebt (Fletcher &amp; Bond, 2022).</w:t>
      </w:r>
    </w:p>
    <w:p w14:paraId="33EBC7B4" w14:textId="7BABB0DD" w:rsidR="00CC3CF8" w:rsidRPr="009A07A4" w:rsidRDefault="00447E49" w:rsidP="009A07A4">
      <w:pPr>
        <w:pStyle w:val="berschrift2"/>
      </w:pPr>
      <w:r w:rsidRPr="00DD121A">
        <w:t>Begünstigende Rahmenbedingungen</w:t>
      </w:r>
    </w:p>
    <w:p w14:paraId="31008E12" w14:textId="6516CA47" w:rsidR="00CC3CF8" w:rsidRPr="00DD121A" w:rsidRDefault="002F41C8" w:rsidP="00CC3CF8">
      <w:pPr>
        <w:pStyle w:val="Textkrper"/>
        <w:ind w:firstLine="0"/>
      </w:pPr>
      <w:r w:rsidRPr="008E4C1B">
        <w:rPr>
          <w:noProof/>
        </w:rPr>
        <mc:AlternateContent>
          <mc:Choice Requires="wps">
            <w:drawing>
              <wp:anchor distT="45720" distB="45720" distL="46990" distR="46990" simplePos="0" relativeHeight="251658241" behindDoc="0" locked="0" layoutInCell="1" allowOverlap="0" wp14:anchorId="7D8A38EE" wp14:editId="3BBBD237">
                <wp:simplePos x="0" y="0"/>
                <wp:positionH relativeFrom="page">
                  <wp:posOffset>-333</wp:posOffset>
                </wp:positionH>
                <wp:positionV relativeFrom="paragraph">
                  <wp:posOffset>1419741</wp:posOffset>
                </wp:positionV>
                <wp:extent cx="5128260" cy="474345"/>
                <wp:effectExtent l="0" t="0" r="0" b="1905"/>
                <wp:wrapTopAndBottom/>
                <wp:docPr id="989429718" name="Textfeld 9894297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74345"/>
                        </a:xfrm>
                        <a:prstGeom prst="rect">
                          <a:avLst/>
                        </a:prstGeom>
                        <a:noFill/>
                        <a:ln w="9525">
                          <a:noFill/>
                          <a:miter lim="800000"/>
                          <a:headEnd/>
                          <a:tailEnd/>
                        </a:ln>
                      </wps:spPr>
                      <wps:txbx>
                        <w:txbxContent>
                          <w:p w14:paraId="1632E3EB" w14:textId="2756FAC1" w:rsidR="008E4C1B" w:rsidRPr="004B0AE6" w:rsidRDefault="00661C5C" w:rsidP="008E4C1B">
                            <w:pPr>
                              <w:pStyle w:val="Hervorhebung1"/>
                            </w:pPr>
                            <w:r>
                              <w:t xml:space="preserve">Der </w:t>
                            </w:r>
                            <w:r w:rsidRPr="00661C5C">
                              <w:t xml:space="preserve">AV1 </w:t>
                            </w:r>
                            <w:r>
                              <w:t xml:space="preserve">ist </w:t>
                            </w:r>
                            <w:r w:rsidRPr="00661C5C">
                              <w:t>keine (rein) technische Lösung, sondern ein Tool für soziale und inklusionspädagogische Beziehungsarbeit</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8A38EE" id="_x0000_t202" coordsize="21600,21600" o:spt="202" path="m,l,21600r21600,l21600,xe">
                <v:stroke joinstyle="miter"/>
                <v:path gradientshapeok="t" o:connecttype="rect"/>
              </v:shapetype>
              <v:shape id="Textfeld 989429718" o:spid="_x0000_s1026" type="#_x0000_t202" alt="&quot;&quot;" style="position:absolute;left:0;text-align:left;margin-left:-.05pt;margin-top:111.8pt;width:403.8pt;height:37.3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" o:allowoverlap="f" filled="f" stroked="f">
                <v:textbox inset="29mm,,2.5mm">
                  <w:txbxContent>
                    <w:p w14:paraId="1632E3EB" w14:textId="2756FAC1" w:rsidR="008E4C1B" w:rsidRPr="004B0AE6" w:rsidRDefault="00661C5C" w:rsidP="008E4C1B">
                      <w:pPr>
                        <w:pStyle w:val="Hervorhebung1"/>
                      </w:pPr>
                      <w:r>
                        <w:t xml:space="preserve">Der </w:t>
                      </w:r>
                      <w:r w:rsidRPr="00661C5C">
                        <w:t xml:space="preserve">AV1 </w:t>
                      </w:r>
                      <w:r>
                        <w:t xml:space="preserve">ist </w:t>
                      </w:r>
                      <w:r w:rsidRPr="00661C5C">
                        <w:t>keine (rein) technische Lösung, sondern ein Tool für soziale und inklusionspädagogische Beziehungsarbeit</w:t>
                      </w:r>
                      <w:r>
                        <w:t>.</w:t>
                      </w:r>
                    </w:p>
                  </w:txbxContent>
                </v:textbox>
                <w10:wrap type="topAndBottom" anchorx="page"/>
              </v:shape>
            </w:pict>
          </mc:Fallback>
        </mc:AlternateContent>
      </w:r>
      <w:r w:rsidR="00061EEA">
        <w:t xml:space="preserve">Soziale und emotionale Effekte entstehen dann, wenn technische, organisatorische und pädagogische Bedingungen zusammenspielen (Weibel et al., 2020). Frau Steiner achtet daher auf eine stabile Internetverbindung, eine gute Platzierung des Roboters und klare Absprachen mit der IT-Verantwortlichen. Der Roboter ist leicht personalisiert – ein kleiner Aufkleber auf der Rückseite zeigt Jakobs Lieblingsmotiv. Dadurch wird die Identifikation gestärkt. Die Schulleitung unterstützt den Prozess durch regelmässige Abstimmungen </w:t>
      </w:r>
      <w:r w:rsidR="00061EEA" w:rsidRPr="00FE7E00">
        <w:t>und p</w:t>
      </w:r>
      <w:r w:rsidR="00061EEA" w:rsidRPr="00FE7E00">
        <w:rPr>
          <w:rFonts w:hint="eastAsia"/>
        </w:rPr>
        <w:t>ä</w:t>
      </w:r>
      <w:r w:rsidR="00061EEA" w:rsidRPr="00FE7E00">
        <w:t xml:space="preserve">dagogische Reflexionsrunden im Kollegium sowie mit </w:t>
      </w:r>
      <w:proofErr w:type="gramStart"/>
      <w:r w:rsidR="00061EEA" w:rsidRPr="00FE7E00">
        <w:t>Sch</w:t>
      </w:r>
      <w:r w:rsidR="00061EEA" w:rsidRPr="00FE7E00">
        <w:rPr>
          <w:rFonts w:hint="eastAsia"/>
        </w:rPr>
        <w:t>ü</w:t>
      </w:r>
      <w:r w:rsidR="00061EEA" w:rsidRPr="00FE7E00">
        <w:t>ler:innen</w:t>
      </w:r>
      <w:proofErr w:type="gramEnd"/>
      <w:r w:rsidR="00FE7E00">
        <w:t xml:space="preserve"> – </w:t>
      </w:r>
      <w:r w:rsidR="00061EEA" w:rsidRPr="00FE7E00">
        <w:t>ein Beispiel f</w:t>
      </w:r>
      <w:r w:rsidR="00061EEA" w:rsidRPr="00FE7E00">
        <w:rPr>
          <w:rFonts w:hint="eastAsia"/>
        </w:rPr>
        <w:t>ü</w:t>
      </w:r>
      <w:r w:rsidR="00061EEA" w:rsidRPr="00FE7E00">
        <w:t>r institutionelle Verankerung, wie sie in der Forschung als essenziell gilt (</w:t>
      </w:r>
      <w:r w:rsidR="00061EEA">
        <w:t xml:space="preserve">Børsting &amp; </w:t>
      </w:r>
      <w:proofErr w:type="spellStart"/>
      <w:r w:rsidR="00061EEA">
        <w:t>Culén</w:t>
      </w:r>
      <w:proofErr w:type="spellEnd"/>
      <w:r w:rsidR="00061EEA">
        <w:t>, 2016).</w:t>
      </w:r>
    </w:p>
    <w:p w14:paraId="7D572778" w14:textId="7D65B312" w:rsidR="00CC3CF8" w:rsidRPr="009A07A4" w:rsidRDefault="00447E49" w:rsidP="009A07A4">
      <w:pPr>
        <w:pStyle w:val="berschrift2"/>
      </w:pPr>
      <w:r w:rsidRPr="00DD121A">
        <w:t>Verbindung von Forschung und pädagogischer Praxis</w:t>
      </w:r>
    </w:p>
    <w:p w14:paraId="13922C1E" w14:textId="31BEBEF7" w:rsidR="00CC3CF8" w:rsidRPr="003D1E38" w:rsidRDefault="00447E49" w:rsidP="009A07A4">
      <w:pPr>
        <w:pStyle w:val="Textkrper"/>
        <w:ind w:firstLine="0"/>
      </w:pPr>
      <w:r w:rsidRPr="00DD121A">
        <w:t xml:space="preserve">Jakobs Fall zeigt exemplarisch, wie sich zentrale Forschungsergebnisse in der pädagogischen Realität verdichten. </w:t>
      </w:r>
      <w:r w:rsidRPr="003D1E38">
        <w:t>Soziale Teilhabe gelingt, w</w:t>
      </w:r>
      <w:r w:rsidR="00741788">
        <w:t>enn</w:t>
      </w:r>
      <w:r w:rsidRPr="003D1E38">
        <w:t xml:space="preserve"> </w:t>
      </w:r>
      <w:r w:rsidR="00C67C08">
        <w:t>bestimmte Voraussetzungen erfüllt sind:</w:t>
      </w:r>
    </w:p>
    <w:p w14:paraId="69B348BF" w14:textId="1E2FD770" w:rsidR="00CC3CF8" w:rsidRPr="009A07A4" w:rsidRDefault="00447E49" w:rsidP="00044537">
      <w:pPr>
        <w:pStyle w:val="Liste"/>
      </w:pPr>
      <w:r w:rsidRPr="009A07A4">
        <w:t xml:space="preserve">Lehrpersonen </w:t>
      </w:r>
      <w:r w:rsidR="007A2987">
        <w:t xml:space="preserve">schaffen </w:t>
      </w:r>
      <w:r w:rsidRPr="009A07A4">
        <w:t>aktiv Resonanzräume</w:t>
      </w:r>
      <w:r w:rsidR="00574408">
        <w:t>.</w:t>
      </w:r>
    </w:p>
    <w:p w14:paraId="1DFABD07" w14:textId="51BB4A70" w:rsidR="00CC3CF8" w:rsidRPr="009A07A4" w:rsidRDefault="005F12FB" w:rsidP="00044537">
      <w:pPr>
        <w:pStyle w:val="Liste"/>
      </w:pPr>
      <w:r>
        <w:t>P</w:t>
      </w:r>
      <w:r w:rsidR="00447E49" w:rsidRPr="009A07A4">
        <w:t>ädagogische Einbindung erfordert Offenheit für neue Lernformen</w:t>
      </w:r>
      <w:r>
        <w:t>.</w:t>
      </w:r>
    </w:p>
    <w:p w14:paraId="37326FC3" w14:textId="2262528C" w:rsidR="00CC3CF8" w:rsidRPr="009A07A4" w:rsidRDefault="005F12FB" w:rsidP="00044537">
      <w:pPr>
        <w:pStyle w:val="Liste"/>
      </w:pPr>
      <w:r>
        <w:t>N</w:t>
      </w:r>
      <w:r w:rsidR="00447E49" w:rsidRPr="009A07A4">
        <w:t xml:space="preserve">achhaltige Wirkung entsteht, wenn strukturelle Bedingungen stimmen. </w:t>
      </w:r>
    </w:p>
    <w:p w14:paraId="1C6DECF6" w14:textId="75DAC725" w:rsidR="00447E49" w:rsidRPr="00DD121A" w:rsidRDefault="0092389F" w:rsidP="009A07A4">
      <w:pPr>
        <w:pStyle w:val="Textkrper"/>
        <w:ind w:firstLine="0"/>
        <w:rPr>
          <w:b/>
        </w:rPr>
      </w:pPr>
      <w:r>
        <w:t>Weiter versucht d</w:t>
      </w:r>
      <w:r w:rsidR="00447E49" w:rsidRPr="00DD121A">
        <w:t>ie Lehrerin</w:t>
      </w:r>
      <w:r w:rsidR="00E62FB2">
        <w:t>,</w:t>
      </w:r>
      <w:r w:rsidR="00447E49" w:rsidRPr="00DD121A">
        <w:t xml:space="preserve"> Jakobs innere Welt im Bewusstsein der </w:t>
      </w:r>
      <w:r w:rsidR="00447E49" w:rsidRPr="00E62FB2">
        <w:t>Klasse</w:t>
      </w:r>
      <w:r w:rsidRPr="00E62FB2">
        <w:t xml:space="preserve"> zu halten. Sie erinnert daran, wie es für Jakob wohl ist, nicht im Klassenraum sitzen zu können</w:t>
      </w:r>
      <w:r w:rsidR="00E62FB2">
        <w:t>. Sie</w:t>
      </w:r>
      <w:r w:rsidRPr="00E62FB2">
        <w:t xml:space="preserve"> führt kleine dialogische Sequenzen ein, in denen die Kinder Fragen an Jakob richten oder kurze Beobachtungen teilen</w:t>
      </w:r>
      <w:r w:rsidR="00341E08" w:rsidRPr="00E62FB2">
        <w:t>, wie beispielsweise: «</w:t>
      </w:r>
      <w:r w:rsidRPr="00E62FB2">
        <w:t>Ich glaube, Jakob hört uns heute besonders aufmerksam zu – vielleicht freut er sich, dass wir das neue Experiment gemeinsam machen.</w:t>
      </w:r>
      <w:r w:rsidR="00341E08" w:rsidRPr="00E62FB2">
        <w:t xml:space="preserve">» </w:t>
      </w:r>
      <w:r w:rsidR="00911F10">
        <w:t>Die Lehrerin</w:t>
      </w:r>
      <w:r w:rsidR="00447E49" w:rsidRPr="00DD121A">
        <w:t xml:space="preserve"> regt Empathie an und ermöglicht so, dass digitale Präsenz zu real erlebter Zugehörigkeit werden kann.</w:t>
      </w:r>
      <w:r w:rsidR="00CC3CF8" w:rsidRPr="00DD121A">
        <w:t xml:space="preserve"> </w:t>
      </w:r>
      <w:r w:rsidR="00447E49" w:rsidRPr="00DD121A">
        <w:t xml:space="preserve">Damit veranschaulicht die Fallstudie, dass der AV1 keine (rein) technische Lösung im engeren Sinn ist, sondern ein Tool </w:t>
      </w:r>
      <w:r w:rsidR="00335589">
        <w:t xml:space="preserve">für </w:t>
      </w:r>
      <w:r w:rsidR="00447E49" w:rsidRPr="00DD121A">
        <w:t>soziale und inklusionspädagogische Beziehungsarbeit. Er unterstützt die Wiederherstellung emotionaler Kohärenz</w:t>
      </w:r>
      <w:r w:rsidR="000D2F2A">
        <w:t xml:space="preserve"> und</w:t>
      </w:r>
      <w:r w:rsidR="00447E49" w:rsidRPr="00DD121A">
        <w:t xml:space="preserve"> fördert Resilienz</w:t>
      </w:r>
      <w:r w:rsidR="003D0C01">
        <w:t xml:space="preserve">. Schliesslich </w:t>
      </w:r>
      <w:r w:rsidR="00447E49" w:rsidRPr="00DD121A">
        <w:t xml:space="preserve">eröffnet </w:t>
      </w:r>
      <w:r w:rsidR="003D0C01">
        <w:t xml:space="preserve">er </w:t>
      </w:r>
      <w:r w:rsidR="00447E49" w:rsidRPr="00DD121A">
        <w:t xml:space="preserve">Wege, </w:t>
      </w:r>
      <w:r w:rsidR="003D0C01">
        <w:t xml:space="preserve">um </w:t>
      </w:r>
      <w:r w:rsidR="00447E49" w:rsidRPr="00DD121A">
        <w:t>Bildung und Beziehung auch unter Bedingungen räumlicher Distanz fortzuführen.</w:t>
      </w:r>
    </w:p>
    <w:p w14:paraId="402862F2" w14:textId="75B3F18E" w:rsidR="00447E49" w:rsidRPr="00DD121A" w:rsidRDefault="00447E49" w:rsidP="009A07A4">
      <w:pPr>
        <w:pStyle w:val="berschrift1"/>
      </w:pPr>
      <w:r w:rsidRPr="00DD121A">
        <w:t>Digitale Präsenz als Beziehungspraxis</w:t>
      </w:r>
    </w:p>
    <w:p w14:paraId="6868C5FD" w14:textId="3567F760" w:rsidR="00447E49" w:rsidRPr="00DD121A" w:rsidRDefault="00825EBE" w:rsidP="009A07A4">
      <w:pPr>
        <w:pStyle w:val="Textkrper"/>
        <w:ind w:firstLine="0"/>
        <w:rPr>
          <w:b/>
          <w:bCs/>
        </w:rPr>
      </w:pPr>
      <w:r>
        <w:t>Das</w:t>
      </w:r>
      <w:r w:rsidR="00447E49" w:rsidRPr="00DD121A">
        <w:t xml:space="preserve"> Fall</w:t>
      </w:r>
      <w:r>
        <w:t>beispiel</w:t>
      </w:r>
      <w:r w:rsidR="00447E49" w:rsidRPr="00DD121A">
        <w:t xml:space="preserve"> bestätigt, dass Potenziale von Telepräsenzsystemen </w:t>
      </w:r>
      <w:r w:rsidR="00D167DA" w:rsidRPr="00DD121A">
        <w:t>nicht in der Technik allein</w:t>
      </w:r>
      <w:r w:rsidR="00D167DA">
        <w:t>, sondern</w:t>
      </w:r>
      <w:r w:rsidR="00D167DA" w:rsidRPr="00DD121A">
        <w:t xml:space="preserve"> </w:t>
      </w:r>
      <w:r w:rsidR="00447E49" w:rsidRPr="00DD121A">
        <w:t>in der pädagogischen Rahmung liegen. Soziale Teilhabe entsteht, w</w:t>
      </w:r>
      <w:r w:rsidR="008B7EF9">
        <w:t>enn</w:t>
      </w:r>
      <w:r w:rsidR="00447E49" w:rsidRPr="00DD121A">
        <w:t xml:space="preserve"> Resonanzräume aktiv gestaltet werden (</w:t>
      </w:r>
      <w:r w:rsidR="00DE0A91" w:rsidRPr="00DD121A">
        <w:t>Hughes et al., 2024</w:t>
      </w:r>
      <w:r w:rsidR="00DE0A91">
        <w:t xml:space="preserve">; </w:t>
      </w:r>
      <w:r w:rsidR="00447E49" w:rsidRPr="00DD121A">
        <w:t>Weibel et al., 202</w:t>
      </w:r>
      <w:r w:rsidR="000C57D4">
        <w:t>4</w:t>
      </w:r>
      <w:r w:rsidR="00447E49" w:rsidRPr="00DD121A">
        <w:t>). Lehrpersonen vermitteln und übersetzen emotionale Signale, stabilisieren Beziehungsstrukturen und fördern Perspektiv</w:t>
      </w:r>
      <w:r w:rsidR="00F6014F">
        <w:t>en</w:t>
      </w:r>
      <w:r w:rsidR="00447E49" w:rsidRPr="00DD121A">
        <w:t xml:space="preserve">übernahme, welche Kernelemente eines stabilen </w:t>
      </w:r>
      <w:r w:rsidR="00447E49" w:rsidRPr="005F12FB">
        <w:rPr>
          <w:i/>
          <w:iCs/>
        </w:rPr>
        <w:t xml:space="preserve">Sense </w:t>
      </w:r>
      <w:proofErr w:type="spellStart"/>
      <w:r w:rsidR="00447E49" w:rsidRPr="005F12FB">
        <w:rPr>
          <w:i/>
          <w:iCs/>
        </w:rPr>
        <w:t>of</w:t>
      </w:r>
      <w:proofErr w:type="spellEnd"/>
      <w:r w:rsidR="00447E49" w:rsidRPr="005F12FB">
        <w:rPr>
          <w:i/>
          <w:iCs/>
        </w:rPr>
        <w:t xml:space="preserve"> </w:t>
      </w:r>
      <w:proofErr w:type="spellStart"/>
      <w:r w:rsidR="00447E49" w:rsidRPr="005F12FB">
        <w:rPr>
          <w:i/>
          <w:iCs/>
        </w:rPr>
        <w:t>Belonging</w:t>
      </w:r>
      <w:proofErr w:type="spellEnd"/>
      <w:r w:rsidR="00447E49" w:rsidRPr="00DD121A">
        <w:t xml:space="preserve"> sind (Allen &amp; Kern, 2017).</w:t>
      </w:r>
    </w:p>
    <w:p w14:paraId="16806037" w14:textId="42165D7F" w:rsidR="00447E49" w:rsidRPr="00DD121A" w:rsidRDefault="00447E49" w:rsidP="00DC74E4">
      <w:pPr>
        <w:pStyle w:val="Textkrper"/>
        <w:ind w:firstLine="0"/>
        <w:rPr>
          <w:b/>
          <w:bCs/>
        </w:rPr>
      </w:pPr>
      <w:r w:rsidRPr="0011128D">
        <w:lastRenderedPageBreak/>
        <w:t>Zugehörigkeit zeigt sich nicht als Zustand, sondern als dynamischer, intersubjektiver Prozess (Felder, 2024). Sie entsteht d</w:t>
      </w:r>
      <w:r w:rsidR="00F6014F">
        <w:t>ann</w:t>
      </w:r>
      <w:r w:rsidRPr="0011128D">
        <w:t>, w</w:t>
      </w:r>
      <w:r w:rsidR="00F6014F">
        <w:t>enn</w:t>
      </w:r>
      <w:r w:rsidRPr="0011128D">
        <w:t xml:space="preserve"> </w:t>
      </w:r>
      <w:proofErr w:type="gramStart"/>
      <w:r w:rsidRPr="0011128D">
        <w:t>Schüler:innen</w:t>
      </w:r>
      <w:proofErr w:type="gramEnd"/>
      <w:r w:rsidRPr="0011128D">
        <w:t xml:space="preserve"> sich in ihrem emotionalen Erleben verstanden und in sozialen Kontexten als wirksam erfahren. Dieses Verständnis deckt sich mit empirischen Befunden</w:t>
      </w:r>
      <w:r w:rsidR="00434B00">
        <w:t>:</w:t>
      </w:r>
      <w:r w:rsidRPr="0011128D">
        <w:t xml:space="preserve"> </w:t>
      </w:r>
      <w:proofErr w:type="gramStart"/>
      <w:r w:rsidRPr="0011128D">
        <w:t>Schüler:innen</w:t>
      </w:r>
      <w:proofErr w:type="gramEnd"/>
      <w:r w:rsidRPr="0011128D">
        <w:t xml:space="preserve"> mit chronischen Erkrankungen </w:t>
      </w:r>
      <w:r w:rsidR="00434B00">
        <w:t>erleben</w:t>
      </w:r>
      <w:r w:rsidR="00434B00" w:rsidRPr="0011128D" w:rsidDel="00420781">
        <w:t xml:space="preserve"> </w:t>
      </w:r>
      <w:r w:rsidRPr="0011128D">
        <w:t>Zugehörigkeit, wenn pädagogische Beziehungen aktiv gepflegt werden (</w:t>
      </w:r>
      <w:proofErr w:type="spellStart"/>
      <w:r w:rsidRPr="0011128D">
        <w:t>Culén</w:t>
      </w:r>
      <w:proofErr w:type="spellEnd"/>
      <w:r w:rsidRPr="0011128D">
        <w:t xml:space="preserve"> et al., 2019; Pletschko et al., 2022). </w:t>
      </w:r>
      <w:r w:rsidRPr="00DD121A">
        <w:t>Der AV1 fungiert in diesem Zusammenhang als Medium pädagogischer Responsivität</w:t>
      </w:r>
      <w:r w:rsidR="00725C4C">
        <w:t>. D</w:t>
      </w:r>
      <w:r w:rsidRPr="00DD121A">
        <w:t>enn er erlaubt emotionale und soziale Anschlussfähigkeit, ohne physische Präsenz zu ersetzen.</w:t>
      </w:r>
    </w:p>
    <w:p w14:paraId="55F7E7A2" w14:textId="0FC22B22" w:rsidR="00447E49" w:rsidRPr="00177DC4" w:rsidRDefault="00061EEA" w:rsidP="00061EEA">
      <w:pPr>
        <w:pStyle w:val="Textkrper"/>
        <w:rPr>
          <w:b/>
          <w:bCs/>
        </w:rPr>
      </w:pPr>
      <w:r>
        <w:t xml:space="preserve">Die Wirksamkeit des AV1 hängt stark von der pädagogischen Haltung der Lehrperson ab (Johannessen et al., 2023a; Fletcher &amp; Bond, 2022). In </w:t>
      </w:r>
      <w:proofErr w:type="spellStart"/>
      <w:r>
        <w:t>mentalisierender</w:t>
      </w:r>
      <w:proofErr w:type="spellEnd"/>
      <w:r>
        <w:t xml:space="preserve"> Perspektive bedeutet dies, Unsicherheit auszuhalten, Affekte zu regulieren und Beziehungen als </w:t>
      </w:r>
      <w:r w:rsidRPr="00177DC4">
        <w:t>wechselseitige Konstruktion zu verstehen (</w:t>
      </w:r>
      <w:proofErr w:type="spellStart"/>
      <w:r w:rsidRPr="00177DC4">
        <w:t>Gingelmaier</w:t>
      </w:r>
      <w:proofErr w:type="spellEnd"/>
      <w:r w:rsidRPr="00177DC4">
        <w:t xml:space="preserve"> et al., 2021). Frau Steiner verkörpert diese Haltung, indem sie die Ambivalenz zwischen Nähe und Distanz produktiv nutzt. Sie erkennt Jakobs Sehnsucht nach Zugehörigkeit </w:t>
      </w:r>
      <w:r w:rsidR="007031C0">
        <w:t xml:space="preserve">an </w:t>
      </w:r>
      <w:r w:rsidRPr="00177DC4">
        <w:t xml:space="preserve">und übersetzt sie in kollektives Handeln der Klasse. Dadurch tragen die Lernenden selbst aktiv zur Inklusion bei – ein Ergebnis, das auch das ABILITI-Projekt bestätigt. Dort werden Telepräsenzsysteme als </w:t>
      </w:r>
      <w:r w:rsidR="00A4445A">
        <w:rPr>
          <w:rFonts w:cs="Open Sans SemiCondensed SemiCon"/>
        </w:rPr>
        <w:t>‹</w:t>
      </w:r>
      <w:r w:rsidRPr="00177DC4">
        <w:t>soziale Technologien</w:t>
      </w:r>
      <w:r w:rsidR="00A4445A">
        <w:rPr>
          <w:rFonts w:cs="Open Sans SemiCondensed SemiCon"/>
        </w:rPr>
        <w:t>›</w:t>
      </w:r>
      <w:r w:rsidRPr="00177DC4">
        <w:t xml:space="preserve"> verstanden, die Zugehörigkeit erst durch menschliche Beziehungen schaffen (Turner et al., 2024).</w:t>
      </w:r>
      <w:r>
        <w:t xml:space="preserve"> </w:t>
      </w:r>
    </w:p>
    <w:p w14:paraId="227E20E6" w14:textId="6BA3D8A0" w:rsidR="00447E49" w:rsidRPr="003D1E38" w:rsidRDefault="00447E49" w:rsidP="009A07A4">
      <w:pPr>
        <w:pStyle w:val="Textkrper"/>
        <w:rPr>
          <w:b/>
          <w:bCs/>
        </w:rPr>
      </w:pPr>
      <w:r w:rsidRPr="0011128D">
        <w:t xml:space="preserve">Gleichzeitig </w:t>
      </w:r>
      <w:r w:rsidR="000B4EF8">
        <w:t>zeigen sich im Fallbeispiel</w:t>
      </w:r>
      <w:r w:rsidRPr="0011128D">
        <w:t xml:space="preserve"> Grenzen und Herausforderungen, die in der Forschung wiederholt thematisiert werden (Johannessen et al., 2023b). </w:t>
      </w:r>
      <w:r w:rsidRPr="00DD121A">
        <w:t xml:space="preserve">Fehlende technische Infrastruktur, unklare Zuständigkeiten und mangelnde digitale Kompetenzen können Prozesse der Inklusion behindern. Auch emotional besteht ein Spannungsfeld. Denn wird digitale Präsenz nicht durch kontinuierliche Resonanz begleitet, droht sie zur passiven Sichtbarkeit ohne erfahrene Teilhabe zu werden – ein Risiko, das auch Hughes et al. </w:t>
      </w:r>
      <w:r w:rsidRPr="003D1E38">
        <w:t>(2024) hervorheben. Die Reflexion dieser Grenzen ist Teil pädagogischer Professionalität</w:t>
      </w:r>
      <w:r w:rsidR="000F656B">
        <w:t>.</w:t>
      </w:r>
    </w:p>
    <w:p w14:paraId="5BC0D25F" w14:textId="14E9677A" w:rsidR="00447E49" w:rsidRPr="00DD121A" w:rsidRDefault="00661C5C" w:rsidP="009A07A4">
      <w:pPr>
        <w:pStyle w:val="Textkrper"/>
        <w:rPr>
          <w:b/>
          <w:bCs/>
        </w:rPr>
      </w:pPr>
      <w:r w:rsidRPr="00661C5C">
        <w:rPr>
          <w:noProof/>
        </w:rPr>
        <mc:AlternateContent>
          <mc:Choice Requires="wps">
            <w:drawing>
              <wp:anchor distT="45720" distB="45720" distL="46990" distR="46990" simplePos="0" relativeHeight="251658242" behindDoc="0" locked="0" layoutInCell="1" allowOverlap="0" wp14:anchorId="0F33A21B" wp14:editId="46748926">
                <wp:simplePos x="0" y="0"/>
                <wp:positionH relativeFrom="page">
                  <wp:posOffset>0</wp:posOffset>
                </wp:positionH>
                <wp:positionV relativeFrom="paragraph">
                  <wp:posOffset>839470</wp:posOffset>
                </wp:positionV>
                <wp:extent cx="5128260" cy="474345"/>
                <wp:effectExtent l="0" t="0" r="0" b="1905"/>
                <wp:wrapTopAndBottom/>
                <wp:docPr id="2124123761" name="Textfeld 21241237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74345"/>
                        </a:xfrm>
                        <a:prstGeom prst="rect">
                          <a:avLst/>
                        </a:prstGeom>
                        <a:noFill/>
                        <a:ln w="9525">
                          <a:noFill/>
                          <a:miter lim="800000"/>
                          <a:headEnd/>
                          <a:tailEnd/>
                        </a:ln>
                      </wps:spPr>
                      <wps:txbx>
                        <w:txbxContent>
                          <w:p w14:paraId="4510F251" w14:textId="6DFFDCB6" w:rsidR="00661C5C" w:rsidRPr="004B0AE6" w:rsidRDefault="00AD2389" w:rsidP="00661C5C">
                            <w:pPr>
                              <w:pStyle w:val="Hervorhebung1"/>
                            </w:pPr>
                            <w:r>
                              <w:t>W</w:t>
                            </w:r>
                            <w:r w:rsidRPr="00AD2389">
                              <w:t>ird digitale Präsenz nicht durch kontinuierliche Resonanz begleitet, droht sie zur passiven Sichtbarkeit ohne erfahrene Teilhabe zu werden</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3A21B" id="Textfeld 2124123761" o:spid="_x0000_s1027" type="#_x0000_t202" alt="&quot;&quot;" style="position:absolute;left:0;text-align:left;margin-left:0;margin-top:66.1pt;width:403.8pt;height:37.35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" o:allowoverlap="f" filled="f" stroked="f">
                <v:textbox inset="29mm,,2.5mm">
                  <w:txbxContent>
                    <w:p w14:paraId="4510F251" w14:textId="6DFFDCB6" w:rsidR="00661C5C" w:rsidRPr="004B0AE6" w:rsidRDefault="00AD2389" w:rsidP="00661C5C">
                      <w:pPr>
                        <w:pStyle w:val="Hervorhebung1"/>
                      </w:pPr>
                      <w:r>
                        <w:t>W</w:t>
                      </w:r>
                      <w:r w:rsidRPr="00AD2389">
                        <w:t>ird digitale Präsenz nicht durch kontinuierliche Resonanz begleitet, droht sie zur passiven Sichtbarkeit ohne erfahrene Teilhabe zu werden</w:t>
                      </w:r>
                      <w:r>
                        <w:t>.</w:t>
                      </w:r>
                    </w:p>
                  </w:txbxContent>
                </v:textbox>
                <w10:wrap type="topAndBottom" anchorx="page"/>
              </v:shape>
            </w:pict>
          </mc:Fallback>
        </mc:AlternateContent>
      </w:r>
      <w:r w:rsidR="00447E49" w:rsidRPr="0011128D">
        <w:t>Damit schlie</w:t>
      </w:r>
      <w:r w:rsidR="00DA7928" w:rsidRPr="0011128D">
        <w:t>ss</w:t>
      </w:r>
      <w:r w:rsidR="00447E49" w:rsidRPr="0011128D">
        <w:t>t sich der Bogen zur theoretischen Ausgangsfrage: Digitale Präsenz kann Zugehörigkeit ermöglichen – aber nur d</w:t>
      </w:r>
      <w:r w:rsidR="000F656B">
        <w:t>ann</w:t>
      </w:r>
      <w:r w:rsidR="00447E49" w:rsidRPr="0011128D">
        <w:t>, w</w:t>
      </w:r>
      <w:r w:rsidR="000F656B">
        <w:t>enn</w:t>
      </w:r>
      <w:r w:rsidR="00447E49" w:rsidRPr="0011128D">
        <w:t xml:space="preserve"> sie als Beziehungsarbeit verstanden und gestaltet wird. </w:t>
      </w:r>
      <w:r w:rsidR="00447E49" w:rsidRPr="00DD121A">
        <w:t xml:space="preserve">Lehrpersonen, die </w:t>
      </w:r>
      <w:proofErr w:type="spellStart"/>
      <w:r w:rsidR="00447E49" w:rsidRPr="00DD121A">
        <w:t>mentalisieren</w:t>
      </w:r>
      <w:proofErr w:type="spellEnd"/>
      <w:r w:rsidR="00447E49" w:rsidRPr="00DD121A">
        <w:t>, schaffen die Voraussetzung, dass soziale Sicherheit, emotionale Resonanz und technologische Innovation sich gegenseitig ergänzen und Inklusion real erfahrbar wird.</w:t>
      </w:r>
    </w:p>
    <w:p w14:paraId="10056771" w14:textId="59335EA1" w:rsidR="00447E49" w:rsidRPr="005F12FB" w:rsidRDefault="00447E49" w:rsidP="009176C9">
      <w:pPr>
        <w:pStyle w:val="berschrift1"/>
      </w:pPr>
      <w:r w:rsidRPr="005F12FB">
        <w:t>Schlussfolgerungen und Handlungsempfehlungen</w:t>
      </w:r>
    </w:p>
    <w:bookmarkEnd w:id="1"/>
    <w:p w14:paraId="281D664A" w14:textId="25F48D3A" w:rsidR="004B07CA" w:rsidRDefault="00135590" w:rsidP="00044537">
      <w:pPr>
        <w:pStyle w:val="Textkrper"/>
        <w:ind w:firstLine="0"/>
      </w:pPr>
      <w:r w:rsidRPr="0011128D">
        <w:t>Digitale Teilhabe gelingt, w</w:t>
      </w:r>
      <w:r w:rsidR="00D66A33">
        <w:t>enn</w:t>
      </w:r>
      <w:r w:rsidRPr="0011128D">
        <w:t xml:space="preserve"> emotionale Sicherheit als Grundlage pädagogischen Handelns bewusst etabliert wird. Telepräsenzsysteme erfordern nicht nur technische Kompetenz, sondern ein hohes Ma</w:t>
      </w:r>
      <w:r w:rsidR="00DA7928" w:rsidRPr="0011128D">
        <w:t>ss</w:t>
      </w:r>
      <w:r w:rsidRPr="0011128D">
        <w:t xml:space="preserve"> an </w:t>
      </w:r>
      <w:proofErr w:type="spellStart"/>
      <w:r w:rsidRPr="0011128D">
        <w:t>mentalisierender</w:t>
      </w:r>
      <w:proofErr w:type="spellEnd"/>
      <w:r w:rsidRPr="0011128D">
        <w:t xml:space="preserve"> Professionalität. Lehrpersonen müssen darin geschult werden, Affekte zu erkennen, Resonanz herzustellen und Beziehung auch über Distanz zu gestalten. Ebenso zentral ist die aktive Einbindung von Peers in soziale Verantwortung – etwa durch </w:t>
      </w:r>
      <w:r w:rsidR="00D66A33">
        <w:t xml:space="preserve">ein </w:t>
      </w:r>
      <w:r w:rsidRPr="0011128D">
        <w:t xml:space="preserve">Buddy-System, Rituale oder gemeinsame Reflexionsräume, die Zugehörigkeit lebendig halten. Auf institutioneller Ebene sind klare Zuständigkeiten zwischen pädagogischen, technischen und organisatorischen </w:t>
      </w:r>
      <w:proofErr w:type="spellStart"/>
      <w:proofErr w:type="gramStart"/>
      <w:r w:rsidRPr="0011128D">
        <w:t>Akteur:innen</w:t>
      </w:r>
      <w:proofErr w:type="spellEnd"/>
      <w:proofErr w:type="gramEnd"/>
      <w:r w:rsidRPr="0011128D">
        <w:t xml:space="preserve"> zu definieren, um Kontinuität und Verlässlichkeit zu sichern. </w:t>
      </w:r>
      <w:r w:rsidRPr="00DD121A">
        <w:t>Schlie</w:t>
      </w:r>
      <w:r w:rsidR="00DA7928" w:rsidRPr="00DD121A">
        <w:t>ss</w:t>
      </w:r>
      <w:r w:rsidRPr="00DD121A">
        <w:t xml:space="preserve">lich muss digitale Inklusion immer auch als ethische Aufgabe verstanden werden. </w:t>
      </w:r>
      <w:r w:rsidRPr="009176C9">
        <w:t>Denn Datenschutz, Privatheit und emotionale Integrität der Beteiligten sind institutionell abzusichern, um Vertrauen und Teilhabe nachhaltig zu gewährleisten</w:t>
      </w:r>
      <w:r w:rsidR="007D1BFB" w:rsidRPr="009176C9">
        <w:t>.</w:t>
      </w:r>
      <w:r w:rsidR="007D1BFB" w:rsidRPr="009176C9" w:rsidDel="007D1BFB">
        <w:t xml:space="preserve"> </w:t>
      </w:r>
      <w:r w:rsidR="004B07CA">
        <w:br w:type="page"/>
      </w:r>
    </w:p>
    <w:tbl>
      <w:tblPr>
        <w:tblStyle w:val="Tabellenraster"/>
        <w:tblW w:w="5000" w:type="pct"/>
        <w:tblLook w:val="04A0" w:firstRow="1" w:lastRow="0" w:firstColumn="1" w:lastColumn="0" w:noHBand="0" w:noVBand="1"/>
      </w:tblPr>
      <w:tblGrid>
        <w:gridCol w:w="3025"/>
        <w:gridCol w:w="3024"/>
        <w:gridCol w:w="3022"/>
      </w:tblGrid>
      <w:tr w:rsidR="006B5540" w:rsidRPr="00CC3CF8" w14:paraId="34B5AE0D" w14:textId="77777777" w:rsidTr="0073740B">
        <w:trPr>
          <w:trHeight w:val="960"/>
        </w:trPr>
        <w:tc>
          <w:tcPr>
            <w:tcW w:w="1667" w:type="pct"/>
          </w:tcPr>
          <w:p w14:paraId="63119455" w14:textId="02CDB174" w:rsidR="009B3E4C" w:rsidRDefault="009B3E4C" w:rsidP="0073740B">
            <w:pPr>
              <w:pStyle w:val="Textkrper3"/>
              <w:jc w:val="left"/>
              <w:rPr>
                <w:lang w:val="de-AT"/>
              </w:rPr>
            </w:pPr>
            <w:hyperlink r:id="rId14" w:history="1">
              <w:r w:rsidRPr="008B7AB8">
                <w:rPr>
                  <w:rStyle w:val="Hyperlink"/>
                  <w:color w:val="000000" w:themeColor="text1"/>
                  <w:lang w:val="de-AT"/>
                </w:rPr>
                <w:t>Dr.in</w:t>
              </w:r>
            </w:hyperlink>
            <w:r w:rsidRPr="008B7AB8">
              <w:rPr>
                <w:lang w:val="de-AT"/>
              </w:rPr>
              <w:t xml:space="preserve"> phil. </w:t>
            </w:r>
            <w:r w:rsidR="00CC3CF8">
              <w:t>Agnes Turner</w:t>
            </w:r>
            <w:r w:rsidR="008B7AB8">
              <w:rPr>
                <w:lang w:val="de-AT"/>
              </w:rPr>
              <w:br/>
            </w:r>
            <w:r w:rsidR="008B7AB8" w:rsidRPr="008B7AB8">
              <w:rPr>
                <w:lang w:val="de-AT"/>
              </w:rPr>
              <w:t>Professorin für Pädagogik</w:t>
            </w:r>
          </w:p>
          <w:p w14:paraId="5D9A85C8" w14:textId="492B1E98" w:rsidR="009B3E4C" w:rsidRDefault="008B7AB8" w:rsidP="0073740B">
            <w:pPr>
              <w:pStyle w:val="Textkrper3"/>
              <w:jc w:val="left"/>
              <w:rPr>
                <w:lang w:val="de-AT"/>
              </w:rPr>
            </w:pPr>
            <w:r w:rsidRPr="008B7AB8">
              <w:rPr>
                <w:lang w:val="de-AT"/>
              </w:rPr>
              <w:t>Institut für Unterrichts- und Schulentwicklung (IUS)</w:t>
            </w:r>
          </w:p>
          <w:p w14:paraId="334196D5" w14:textId="69A52A9A" w:rsidR="006B5540" w:rsidRPr="00153133" w:rsidRDefault="008B7AB8" w:rsidP="0073740B">
            <w:pPr>
              <w:pStyle w:val="Textkrper3"/>
              <w:jc w:val="left"/>
            </w:pPr>
            <w:r w:rsidRPr="008B7AB8">
              <w:rPr>
                <w:lang w:val="de-AT"/>
              </w:rPr>
              <w:t>Universität Klagenfurt</w:t>
            </w:r>
            <w:r w:rsidR="00F5410C">
              <w:rPr>
                <w:lang w:val="de-AT"/>
              </w:rPr>
              <w:br/>
            </w:r>
            <w:hyperlink r:id="rId15" w:history="1">
              <w:r w:rsidR="004C572D" w:rsidRPr="00BB418F">
                <w:rPr>
                  <w:rStyle w:val="Hyperlink"/>
                  <w:lang w:val="de-DE"/>
                </w:rPr>
                <w:t>agnes.turner@aau.at</w:t>
              </w:r>
            </w:hyperlink>
            <w:r w:rsidRPr="008B7AB8">
              <w:t xml:space="preserve"> </w:t>
            </w:r>
          </w:p>
        </w:tc>
        <w:tc>
          <w:tcPr>
            <w:tcW w:w="1667" w:type="pct"/>
          </w:tcPr>
          <w:p w14:paraId="1E682B78" w14:textId="006056E7" w:rsidR="009B3E4C" w:rsidRDefault="00CC3CF8" w:rsidP="0073740B">
            <w:pPr>
              <w:pStyle w:val="Textkrper3"/>
              <w:jc w:val="left"/>
            </w:pPr>
            <w:r>
              <w:t>Lisa Neumann</w:t>
            </w:r>
            <w:r w:rsidR="00C66D04">
              <w:t xml:space="preserve">, </w:t>
            </w:r>
            <w:r w:rsidR="00C66D04" w:rsidRPr="00C66D04">
              <w:t>M.</w:t>
            </w:r>
            <w:r w:rsidR="009B3E4C">
              <w:t> </w:t>
            </w:r>
            <w:r w:rsidR="00C66D04" w:rsidRPr="00C66D04">
              <w:t>A.</w:t>
            </w:r>
          </w:p>
          <w:p w14:paraId="0BFECCBF" w14:textId="0AF28030" w:rsidR="009B3E4C" w:rsidRDefault="00C66D04" w:rsidP="0073740B">
            <w:pPr>
              <w:pStyle w:val="Textkrper3"/>
              <w:jc w:val="left"/>
            </w:pPr>
            <w:r w:rsidRPr="00C66D04">
              <w:t>Wissenschaftliche Mitarbeiterin</w:t>
            </w:r>
            <w:r w:rsidR="009B3E4C">
              <w:t>,</w:t>
            </w:r>
            <w:r w:rsidRPr="00C66D04">
              <w:t xml:space="preserve"> Doktorandin</w:t>
            </w:r>
          </w:p>
          <w:p w14:paraId="3CB5CB5B" w14:textId="05A9CAC0" w:rsidR="009B3E4C" w:rsidRDefault="00C66D04" w:rsidP="0073740B">
            <w:pPr>
              <w:pStyle w:val="Textkrper3"/>
              <w:jc w:val="left"/>
            </w:pPr>
            <w:r w:rsidRPr="00C66D04">
              <w:t>Institut für Sonderpädagogik</w:t>
            </w:r>
          </w:p>
          <w:p w14:paraId="33782F0D" w14:textId="0A633DAF" w:rsidR="00CC3CF8" w:rsidRPr="00153133" w:rsidRDefault="00C66D04" w:rsidP="0073740B">
            <w:pPr>
              <w:pStyle w:val="Textkrper3"/>
              <w:jc w:val="left"/>
            </w:pPr>
            <w:r w:rsidRPr="00C66D04">
              <w:t>Rheinland-Pfälzische Technische Universität Kaiserslautern-Landau</w:t>
            </w:r>
            <w:r w:rsidR="00F5410C">
              <w:br/>
            </w:r>
            <w:hyperlink r:id="rId16" w:history="1">
              <w:r w:rsidR="004C572D" w:rsidRPr="00BB418F">
                <w:rPr>
                  <w:rStyle w:val="Hyperlink"/>
                </w:rPr>
                <w:t>l.neumann@rptu.de</w:t>
              </w:r>
            </w:hyperlink>
          </w:p>
        </w:tc>
        <w:tc>
          <w:tcPr>
            <w:tcW w:w="1666" w:type="pct"/>
          </w:tcPr>
          <w:p w14:paraId="24B1C38A" w14:textId="77777777" w:rsidR="00CC3CF8" w:rsidRDefault="00CC3CF8" w:rsidP="0073740B">
            <w:pPr>
              <w:pStyle w:val="Textkrper3"/>
              <w:jc w:val="left"/>
            </w:pPr>
            <w:r>
              <w:t xml:space="preserve">Fabian Wamsler </w:t>
            </w:r>
          </w:p>
          <w:p w14:paraId="3BD1AA90" w14:textId="1C421FA5" w:rsidR="009B3E4C" w:rsidRDefault="00C66D04" w:rsidP="0073740B">
            <w:pPr>
              <w:pStyle w:val="Textkrper3"/>
              <w:jc w:val="left"/>
            </w:pPr>
            <w:r w:rsidRPr="00D10BBD">
              <w:t>Sonderpädagoge, Doktorand</w:t>
            </w:r>
          </w:p>
          <w:p w14:paraId="3B8E43E3" w14:textId="2FC4B1D8" w:rsidR="009B3E4C" w:rsidRDefault="00C66D04" w:rsidP="0073740B">
            <w:pPr>
              <w:pStyle w:val="Textkrper3"/>
              <w:jc w:val="left"/>
            </w:pPr>
            <w:r w:rsidRPr="00D10BBD">
              <w:t>Institut für Sonderpädagogik</w:t>
            </w:r>
          </w:p>
          <w:p w14:paraId="1B6A6E75" w14:textId="77777777" w:rsidR="009B3E4C" w:rsidRDefault="00C66D04" w:rsidP="0073740B">
            <w:pPr>
              <w:pStyle w:val="Textkrper3"/>
              <w:jc w:val="left"/>
            </w:pPr>
            <w:r w:rsidRPr="00D10BBD">
              <w:t>Pädagogische Hochschule Ludwigsburg</w:t>
            </w:r>
          </w:p>
          <w:p w14:paraId="31841F68" w14:textId="3988FBD1" w:rsidR="00CC3CF8" w:rsidRPr="00CC3CF8" w:rsidRDefault="004C572D" w:rsidP="0073740B">
            <w:pPr>
              <w:pStyle w:val="Textkrper3"/>
              <w:jc w:val="left"/>
              <w:rPr>
                <w:lang w:val="de-AT"/>
              </w:rPr>
            </w:pPr>
            <w:hyperlink r:id="rId17" w:history="1">
              <w:r w:rsidRPr="00BB418F">
                <w:rPr>
                  <w:rStyle w:val="Hyperlink"/>
                </w:rPr>
                <w:t>fabian.wamsler@prom.ph-ludwigsburg.de</w:t>
              </w:r>
            </w:hyperlink>
          </w:p>
        </w:tc>
      </w:tr>
      <w:tr w:rsidR="00CC3CF8" w:rsidRPr="00153133" w14:paraId="75CB581E" w14:textId="77777777" w:rsidTr="0073740B">
        <w:tc>
          <w:tcPr>
            <w:tcW w:w="1667" w:type="pct"/>
          </w:tcPr>
          <w:p w14:paraId="1F7604C9" w14:textId="5818710B" w:rsidR="00CC3CF8" w:rsidRPr="00D13408" w:rsidRDefault="00CC3CF8" w:rsidP="0073740B">
            <w:pPr>
              <w:pStyle w:val="Textkrper"/>
              <w:jc w:val="left"/>
            </w:pPr>
          </w:p>
        </w:tc>
        <w:tc>
          <w:tcPr>
            <w:tcW w:w="1667" w:type="pct"/>
          </w:tcPr>
          <w:p w14:paraId="0DA24A3F" w14:textId="2DF3511A" w:rsidR="00CC3CF8" w:rsidRPr="00D13408" w:rsidRDefault="00CC3CF8" w:rsidP="0073740B">
            <w:pPr>
              <w:pStyle w:val="Textkrper"/>
              <w:jc w:val="left"/>
              <w:rPr>
                <w:noProof/>
              </w:rPr>
            </w:pPr>
          </w:p>
        </w:tc>
        <w:tc>
          <w:tcPr>
            <w:tcW w:w="1666" w:type="pct"/>
          </w:tcPr>
          <w:p w14:paraId="26070158" w14:textId="0BF11CA2" w:rsidR="00CC3CF8" w:rsidRPr="00D13408" w:rsidRDefault="00CC3CF8" w:rsidP="0073740B">
            <w:pPr>
              <w:pStyle w:val="Textkrper"/>
              <w:jc w:val="left"/>
              <w:rPr>
                <w:noProof/>
              </w:rPr>
            </w:pPr>
          </w:p>
        </w:tc>
      </w:tr>
      <w:tr w:rsidR="00CC3CF8" w:rsidRPr="00DD121A" w14:paraId="3DBF6F73" w14:textId="77777777" w:rsidTr="0073740B">
        <w:trPr>
          <w:trHeight w:val="960"/>
        </w:trPr>
        <w:tc>
          <w:tcPr>
            <w:tcW w:w="1667" w:type="pct"/>
          </w:tcPr>
          <w:p w14:paraId="43D3B7CC" w14:textId="77777777" w:rsidR="00F51A8F" w:rsidRDefault="00F51A8F" w:rsidP="00F51A8F">
            <w:pPr>
              <w:pStyle w:val="Textkrper3"/>
              <w:jc w:val="left"/>
            </w:pPr>
            <w:r>
              <w:t xml:space="preserve">Prof. Pierre-Carl Link </w:t>
            </w:r>
          </w:p>
          <w:p w14:paraId="5F7D1FE4" w14:textId="77777777" w:rsidR="00D36CE3" w:rsidRDefault="00F51A8F" w:rsidP="00F51A8F">
            <w:pPr>
              <w:pStyle w:val="Textkrper3"/>
              <w:jc w:val="left"/>
            </w:pPr>
            <w:r w:rsidRPr="00423247">
              <w:t>Professor für Erziehung und Bildung Institut für Verhalten, sozio-emotionale und psychomotorische Entwicklungsförderung</w:t>
            </w:r>
            <w:r>
              <w:t xml:space="preserve">, </w:t>
            </w:r>
          </w:p>
          <w:p w14:paraId="2C3ED38B" w14:textId="4E8F9BB1" w:rsidR="00F51A8F" w:rsidRDefault="00D36CE3" w:rsidP="00F51A8F">
            <w:pPr>
              <w:pStyle w:val="Textkrper3"/>
              <w:jc w:val="left"/>
            </w:pPr>
            <w:r>
              <w:t>Interkantonale Hochschule für Heilpädagogik</w:t>
            </w:r>
          </w:p>
          <w:p w14:paraId="01464B73" w14:textId="77777777" w:rsidR="00F51A8F" w:rsidRPr="00F5410C" w:rsidRDefault="00F51A8F" w:rsidP="00F51A8F">
            <w:pPr>
              <w:pStyle w:val="Textkrper3"/>
              <w:jc w:val="left"/>
            </w:pPr>
            <w:r>
              <w:t>Gastprofessor ELTE, Budapest</w:t>
            </w:r>
          </w:p>
          <w:p w14:paraId="14887628" w14:textId="00C926FD" w:rsidR="00306F93" w:rsidRPr="00F51A8F" w:rsidRDefault="00F51A8F" w:rsidP="00F51A8F">
            <w:pPr>
              <w:pStyle w:val="Textkrper3"/>
              <w:jc w:val="left"/>
            </w:pPr>
            <w:hyperlink r:id="rId18" w:history="1">
              <w:r w:rsidRPr="00D13408">
                <w:rPr>
                  <w:rStyle w:val="Hyperlink"/>
                </w:rPr>
                <w:t>pierre-carl.link@hfh.ch</w:t>
              </w:r>
            </w:hyperlink>
          </w:p>
        </w:tc>
        <w:tc>
          <w:tcPr>
            <w:tcW w:w="1667" w:type="pct"/>
          </w:tcPr>
          <w:p w14:paraId="4BC4A017" w14:textId="77777777" w:rsidR="00F51A8F" w:rsidRDefault="00F51A8F" w:rsidP="00F51A8F">
            <w:pPr>
              <w:pStyle w:val="Textkrper3"/>
              <w:jc w:val="left"/>
            </w:pPr>
            <w:r>
              <w:t xml:space="preserve">Dr. phil. Robert Langnickel </w:t>
            </w:r>
          </w:p>
          <w:p w14:paraId="513E5D6F" w14:textId="77777777" w:rsidR="00F51A8F" w:rsidRDefault="00F51A8F" w:rsidP="00F51A8F">
            <w:pPr>
              <w:pStyle w:val="Textkrper3"/>
              <w:jc w:val="left"/>
            </w:pPr>
            <w:r>
              <w:t>Forscher und Projektleiter</w:t>
            </w:r>
          </w:p>
          <w:p w14:paraId="60934550" w14:textId="77777777" w:rsidR="00F51A8F" w:rsidRDefault="00F51A8F" w:rsidP="00F51A8F">
            <w:pPr>
              <w:pStyle w:val="Textkrper3"/>
              <w:jc w:val="left"/>
            </w:pPr>
            <w:r>
              <w:t>Institut für Diversität und Inklusive Bildung</w:t>
            </w:r>
          </w:p>
          <w:p w14:paraId="0CD6EDAD" w14:textId="77777777" w:rsidR="00F51A8F" w:rsidRPr="00153133" w:rsidRDefault="00F51A8F" w:rsidP="00F51A8F">
            <w:pPr>
              <w:pStyle w:val="Textkrper3"/>
              <w:jc w:val="left"/>
            </w:pPr>
            <w:r>
              <w:t>Pädagogische Hochschule Luzern Gastprofessor PH Salzburg</w:t>
            </w:r>
          </w:p>
          <w:p w14:paraId="3D1713C9" w14:textId="2C68B0A2" w:rsidR="00423247" w:rsidRPr="00D13408" w:rsidRDefault="00F51A8F" w:rsidP="00F51A8F">
            <w:pPr>
              <w:pStyle w:val="Textkrper3"/>
              <w:jc w:val="left"/>
            </w:pPr>
            <w:hyperlink r:id="rId19" w:history="1">
              <w:r w:rsidRPr="00BB418F">
                <w:rPr>
                  <w:rStyle w:val="Hyperlink"/>
                  <w:lang w:val="it-CH"/>
                </w:rPr>
                <w:t>robert.langnickel@phlu.ch</w:t>
              </w:r>
            </w:hyperlink>
          </w:p>
        </w:tc>
        <w:tc>
          <w:tcPr>
            <w:tcW w:w="1666" w:type="pct"/>
          </w:tcPr>
          <w:p w14:paraId="5A4FAD7D" w14:textId="2DDB291A" w:rsidR="00423247" w:rsidRPr="00DD121A" w:rsidRDefault="00423247" w:rsidP="0073740B">
            <w:pPr>
              <w:pStyle w:val="Textkrper3"/>
              <w:jc w:val="left"/>
              <w:rPr>
                <w:lang w:val="it-CH"/>
              </w:rPr>
            </w:pPr>
          </w:p>
        </w:tc>
      </w:tr>
    </w:tbl>
    <w:p w14:paraId="610966B9" w14:textId="136B987B" w:rsidR="00D232F1" w:rsidRPr="004C572D" w:rsidRDefault="00D232F1" w:rsidP="004C572D">
      <w:pPr>
        <w:pStyle w:val="berschrift1"/>
      </w:pPr>
      <w:r w:rsidRPr="004C572D">
        <w:t>Literatur</w:t>
      </w:r>
    </w:p>
    <w:p w14:paraId="40B69EA6" w14:textId="0371DE3B" w:rsidR="004240E3" w:rsidRPr="0092389F" w:rsidRDefault="004240E3" w:rsidP="004C572D">
      <w:pPr>
        <w:pStyle w:val="Literaturverzeichnis"/>
        <w:rPr>
          <w:lang w:val="en-GB"/>
        </w:rPr>
      </w:pPr>
      <w:r w:rsidRPr="00F066C4">
        <w:rPr>
          <w:lang w:val="de-AT"/>
        </w:rPr>
        <w:t>Allen, K.</w:t>
      </w:r>
      <w:r w:rsidR="00C41F48">
        <w:rPr>
          <w:lang w:val="de-AT"/>
        </w:rPr>
        <w:t> </w:t>
      </w:r>
      <w:r w:rsidRPr="00F066C4">
        <w:rPr>
          <w:lang w:val="de-AT"/>
        </w:rPr>
        <w:t>A. &amp; Kern, M.</w:t>
      </w:r>
      <w:r w:rsidR="00C41F48">
        <w:rPr>
          <w:lang w:val="de-AT"/>
        </w:rPr>
        <w:t> </w:t>
      </w:r>
      <w:r w:rsidRPr="00171931">
        <w:t xml:space="preserve">L. (2017). </w:t>
      </w:r>
      <w:r w:rsidRPr="00171931">
        <w:rPr>
          <w:i/>
          <w:iCs/>
          <w:lang w:val="en-US"/>
        </w:rPr>
        <w:t>School belonging in adolescents: Theory, research and practice.</w:t>
      </w:r>
      <w:r w:rsidRPr="00171931">
        <w:rPr>
          <w:lang w:val="en-US"/>
        </w:rPr>
        <w:t xml:space="preserve"> </w:t>
      </w:r>
      <w:r w:rsidRPr="0092389F">
        <w:rPr>
          <w:lang w:val="en-GB"/>
        </w:rPr>
        <w:t>Springer.</w:t>
      </w:r>
    </w:p>
    <w:p w14:paraId="15459ECC" w14:textId="1B2DCFCD" w:rsidR="004240E3" w:rsidRPr="00F51A8F" w:rsidRDefault="14E05201" w:rsidP="004C572D">
      <w:pPr>
        <w:pStyle w:val="Literaturverzeichnis"/>
      </w:pPr>
      <w:r w:rsidRPr="14E05201">
        <w:rPr>
          <w:lang w:val="en-US"/>
        </w:rPr>
        <w:t xml:space="preserve">Børsting, J. &amp; </w:t>
      </w:r>
      <w:proofErr w:type="spellStart"/>
      <w:r w:rsidRPr="14E05201">
        <w:rPr>
          <w:lang w:val="en-US"/>
        </w:rPr>
        <w:t>Culén</w:t>
      </w:r>
      <w:proofErr w:type="spellEnd"/>
      <w:r w:rsidRPr="14E05201">
        <w:rPr>
          <w:lang w:val="en-US"/>
        </w:rPr>
        <w:t xml:space="preserve">, A. L. (2016). A robot-avatar: Easier access to education and reduction in isolation? </w:t>
      </w:r>
      <w:r w:rsidRPr="00A00D3D">
        <w:rPr>
          <w:i/>
          <w:iCs/>
          <w:lang w:val="en-US"/>
        </w:rPr>
        <w:t>Proceedings of the IADIS International Conference e-Health 2016</w:t>
      </w:r>
      <w:r w:rsidR="00DE543E">
        <w:rPr>
          <w:i/>
          <w:iCs/>
          <w:lang w:val="en-US"/>
        </w:rPr>
        <w:t xml:space="preserve"> </w:t>
      </w:r>
      <w:r w:rsidR="00DE543E" w:rsidRPr="0021410A">
        <w:rPr>
          <w:lang w:val="en-US"/>
        </w:rPr>
        <w:t>(pp</w:t>
      </w:r>
      <w:r w:rsidR="0021410A" w:rsidRPr="0021410A">
        <w:rPr>
          <w:lang w:val="en-US"/>
        </w:rPr>
        <w:t>.</w:t>
      </w:r>
      <w:r w:rsidRPr="0021410A">
        <w:rPr>
          <w:lang w:val="en-US"/>
        </w:rPr>
        <w:t xml:space="preserve"> 34–44</w:t>
      </w:r>
      <w:r w:rsidR="0021410A" w:rsidRPr="0021410A">
        <w:rPr>
          <w:lang w:val="en-US"/>
        </w:rPr>
        <w:t>)</w:t>
      </w:r>
      <w:r w:rsidRPr="0021410A">
        <w:rPr>
          <w:lang w:val="en-US"/>
        </w:rPr>
        <w:t>.</w:t>
      </w:r>
      <w:r w:rsidRPr="14E05201">
        <w:rPr>
          <w:lang w:val="en-US"/>
        </w:rPr>
        <w:t xml:space="preserve"> International Association for Development of the Information Society. </w:t>
      </w:r>
      <w:r w:rsidR="003D3FC7">
        <w:fldChar w:fldCharType="begin"/>
      </w:r>
      <w:r w:rsidR="003D3FC7" w:rsidRPr="00A237C5">
        <w:rPr>
          <w:lang w:val="en-US"/>
        </w:rPr>
        <w:instrText>HYPERLINK "https://3408150.fs1.hubspotusercontent-eu1.net/hubfs/3408150/Peer%20reviewed%20articles/B%C3%B8rsting%20&amp;%20Cul%C3%A9n%202016.pdf"</w:instrText>
      </w:r>
      <w:r w:rsidR="003D3FC7">
        <w:fldChar w:fldCharType="separate"/>
      </w:r>
      <w:r w:rsidR="003D3FC7" w:rsidRPr="00F51A8F">
        <w:rPr>
          <w:rStyle w:val="Hyperlink"/>
        </w:rPr>
        <w:t>https://3408150.fs1.hubspotusercontent-eu1.net/hubfs/3408150/Peer%20reviewed%20articles/B%C3%B8rsting%20&amp;%20Cul%C3%A9n%202016.pdf</w:t>
      </w:r>
      <w:r w:rsidR="003D3FC7">
        <w:fldChar w:fldCharType="end"/>
      </w:r>
    </w:p>
    <w:p w14:paraId="639EB1AF" w14:textId="36A9B665" w:rsidR="004240E3" w:rsidRPr="00FD246C" w:rsidRDefault="735B8413" w:rsidP="735B8413">
      <w:pPr>
        <w:pStyle w:val="Literaturverzeichnis"/>
        <w:rPr>
          <w:rStyle w:val="Hyperlink"/>
        </w:rPr>
      </w:pPr>
      <w:r w:rsidRPr="735B8413">
        <w:rPr>
          <w:lang w:val="en-US"/>
        </w:rPr>
        <w:t>Culén, A. L., Børsting, J. &amp; Odom, W. (2019). Mediating relatedness for adolescents with ME</w:t>
      </w:r>
      <w:r w:rsidRPr="00246BBA">
        <w:rPr>
          <w:lang w:val="en-US"/>
        </w:rPr>
        <w:t>: Reducing isolation through minimal interactions with a robot avatar</w:t>
      </w:r>
      <w:r w:rsidRPr="735B8413">
        <w:rPr>
          <w:lang w:val="en-US"/>
        </w:rPr>
        <w:t xml:space="preserve">. </w:t>
      </w:r>
      <w:r w:rsidRPr="735B8413">
        <w:rPr>
          <w:i/>
          <w:iCs/>
          <w:lang w:val="en-US"/>
        </w:rPr>
        <w:t>Proceedings of the 2019 on Designing Interactive Systems Conference</w:t>
      </w:r>
      <w:r w:rsidR="00984EE2">
        <w:rPr>
          <w:lang w:val="en-US"/>
        </w:rPr>
        <w:t xml:space="preserve"> (pp.</w:t>
      </w:r>
      <w:r w:rsidRPr="735B8413">
        <w:rPr>
          <w:i/>
          <w:iCs/>
          <w:lang w:val="en-US"/>
        </w:rPr>
        <w:t xml:space="preserve"> </w:t>
      </w:r>
      <w:r w:rsidRPr="735B8413">
        <w:rPr>
          <w:lang w:val="en-US"/>
        </w:rPr>
        <w:t>359–371</w:t>
      </w:r>
      <w:r w:rsidR="00984EE2">
        <w:rPr>
          <w:lang w:val="en-US"/>
        </w:rPr>
        <w:t>)</w:t>
      </w:r>
      <w:r w:rsidRPr="735B8413">
        <w:rPr>
          <w:lang w:val="en-US"/>
        </w:rPr>
        <w:t xml:space="preserve">. </w:t>
      </w:r>
      <w:r w:rsidRPr="00246BBA">
        <w:rPr>
          <w:lang w:val="en-US"/>
        </w:rPr>
        <w:t xml:space="preserve">Association for Computing Machinery. </w:t>
      </w:r>
      <w:r w:rsidR="00984EE2">
        <w:fldChar w:fldCharType="begin"/>
      </w:r>
      <w:r w:rsidR="00984EE2" w:rsidRPr="00A237C5">
        <w:rPr>
          <w:lang w:val="en-US"/>
        </w:rPr>
        <w:instrText>HYPERLINK "https://doi.org/10.1145/3322276.3322319"</w:instrText>
      </w:r>
      <w:r w:rsidR="00984EE2">
        <w:fldChar w:fldCharType="separate"/>
      </w:r>
      <w:r w:rsidR="00984EE2" w:rsidRPr="00FD246C">
        <w:rPr>
          <w:rStyle w:val="Hyperlink"/>
        </w:rPr>
        <w:t>https://doi.org/10.1145/3322276.3322319</w:t>
      </w:r>
      <w:r w:rsidR="00984EE2">
        <w:fldChar w:fldCharType="end"/>
      </w:r>
    </w:p>
    <w:p w14:paraId="39267D7A" w14:textId="20FB061B" w:rsidR="004240E3" w:rsidRDefault="004240E3" w:rsidP="004C572D">
      <w:pPr>
        <w:pStyle w:val="Literaturverzeichnis"/>
      </w:pPr>
      <w:r w:rsidRPr="00F066C4">
        <w:rPr>
          <w:lang w:val="de-AT"/>
        </w:rPr>
        <w:t xml:space="preserve">Felder, F. (2024). Partizipation und Zugehörigkeit – Die Achsen des Menschseins. </w:t>
      </w:r>
      <w:r w:rsidR="00481951" w:rsidRPr="00171931">
        <w:rPr>
          <w:i/>
          <w:iCs/>
          <w:lang w:val="de-AT"/>
        </w:rPr>
        <w:t>Menschen. Zeitschrift f</w:t>
      </w:r>
      <w:r w:rsidR="00481951" w:rsidRPr="00171931">
        <w:rPr>
          <w:rFonts w:cs="Open Sans SemiCondensed SemiCon"/>
          <w:i/>
          <w:iCs/>
          <w:lang w:val="de-AT"/>
        </w:rPr>
        <w:t>ü</w:t>
      </w:r>
      <w:r w:rsidR="00481951" w:rsidRPr="00171931">
        <w:rPr>
          <w:i/>
          <w:iCs/>
          <w:lang w:val="de-AT"/>
        </w:rPr>
        <w:t>r gemeinsames Leben, Lernen und Arbeiten, 47 </w:t>
      </w:r>
      <w:r w:rsidR="00481951" w:rsidRPr="00481951">
        <w:rPr>
          <w:lang w:val="de-AT"/>
        </w:rPr>
        <w:t>(6)</w:t>
      </w:r>
      <w:r>
        <w:t>, 27–32.</w:t>
      </w:r>
    </w:p>
    <w:p w14:paraId="1E577371" w14:textId="14D5A7EB" w:rsidR="004240E3" w:rsidRDefault="735B8413" w:rsidP="004C572D">
      <w:pPr>
        <w:pStyle w:val="Literaturverzeichnis"/>
        <w:rPr>
          <w:lang w:val="en-US"/>
        </w:rPr>
      </w:pPr>
      <w:r w:rsidRPr="004E6DC0">
        <w:t xml:space="preserve">Fletcher, M. &amp; Bond, C. (2022). </w:t>
      </w:r>
      <w:r w:rsidRPr="735B8413">
        <w:rPr>
          <w:lang w:val="en-US"/>
        </w:rPr>
        <w:t xml:space="preserve">The use of AV1 robot avatars in schools – A tool for inclusion? </w:t>
      </w:r>
      <w:r w:rsidRPr="001954F2">
        <w:rPr>
          <w:i/>
          <w:iCs/>
          <w:lang w:val="en-US"/>
        </w:rPr>
        <w:t>DECP Debate,</w:t>
      </w:r>
      <w:r w:rsidRPr="001954F2">
        <w:rPr>
          <w:lang w:val="en-US"/>
        </w:rPr>
        <w:t xml:space="preserve"> 183, 21–29. </w:t>
      </w:r>
      <w:r w:rsidR="001954F2">
        <w:fldChar w:fldCharType="begin"/>
      </w:r>
      <w:r w:rsidR="001954F2" w:rsidRPr="00A237C5">
        <w:rPr>
          <w:lang w:val="en-US"/>
        </w:rPr>
        <w:instrText>HYPERLINK "https://doi.org/10.53841/bpsdeb.2022.1.183.21"</w:instrText>
      </w:r>
      <w:r w:rsidR="001954F2">
        <w:fldChar w:fldCharType="separate"/>
      </w:r>
      <w:r w:rsidR="001954F2" w:rsidRPr="000F3553">
        <w:rPr>
          <w:rStyle w:val="Hyperlink"/>
          <w:lang w:val="en-US"/>
        </w:rPr>
        <w:t>https://doi.org/10.53841/bpsdeb.2022.1.183.21</w:t>
      </w:r>
      <w:r w:rsidR="001954F2">
        <w:fldChar w:fldCharType="end"/>
      </w:r>
    </w:p>
    <w:p w14:paraId="6E2E8692" w14:textId="1166CF2A" w:rsidR="004240E3" w:rsidRDefault="004240E3" w:rsidP="004C572D">
      <w:pPr>
        <w:pStyle w:val="Literaturverzeichnis"/>
        <w:rPr>
          <w:lang w:val="en-US"/>
        </w:rPr>
      </w:pPr>
      <w:r w:rsidRPr="00171931">
        <w:rPr>
          <w:lang w:val="en-US"/>
        </w:rPr>
        <w:t xml:space="preserve">Fletcher, M., Bond, C. &amp; Qualter, P. (2024). Using AV1 robots to support pupils with physical and emotional health needs. </w:t>
      </w:r>
      <w:r w:rsidRPr="00171931">
        <w:rPr>
          <w:i/>
          <w:iCs/>
          <w:lang w:val="en-US"/>
        </w:rPr>
        <w:t>Educational Psychology in Practice, 40</w:t>
      </w:r>
      <w:r w:rsidR="00D24F5E" w:rsidRPr="00171931">
        <w:rPr>
          <w:lang w:val="en-US"/>
        </w:rPr>
        <w:t> </w:t>
      </w:r>
      <w:r w:rsidRPr="00171931">
        <w:rPr>
          <w:lang w:val="en-US"/>
        </w:rPr>
        <w:t xml:space="preserve">(1), 74–95. </w:t>
      </w:r>
      <w:r w:rsidR="009D4934">
        <w:fldChar w:fldCharType="begin"/>
      </w:r>
      <w:r w:rsidR="009D4934" w:rsidRPr="00A237C5">
        <w:rPr>
          <w:lang w:val="en-US"/>
        </w:rPr>
        <w:instrText>HYPERLINK "https://doi.org/10.1080/02667363.2023.2269082"</w:instrText>
      </w:r>
      <w:r w:rsidR="009D4934">
        <w:fldChar w:fldCharType="separate"/>
      </w:r>
      <w:r w:rsidR="009D4934" w:rsidRPr="000F3553">
        <w:rPr>
          <w:rStyle w:val="Hyperlink"/>
          <w:lang w:val="en-US"/>
        </w:rPr>
        <w:t>https://doi.org/10.1080/02667363.2023.2269082</w:t>
      </w:r>
      <w:r w:rsidR="009D4934">
        <w:fldChar w:fldCharType="end"/>
      </w:r>
    </w:p>
    <w:p w14:paraId="791035AE" w14:textId="10504C4B" w:rsidR="004240E3" w:rsidRDefault="004240E3" w:rsidP="004C572D">
      <w:pPr>
        <w:pStyle w:val="Literaturverzeichnis"/>
        <w:rPr>
          <w:lang w:val="de-AT"/>
        </w:rPr>
      </w:pPr>
      <w:r w:rsidRPr="00171931">
        <w:rPr>
          <w:lang w:val="en-US"/>
        </w:rPr>
        <w:t>Fonagy, P., Gergely, G., Jurist, E.</w:t>
      </w:r>
      <w:r w:rsidR="00BD6F93" w:rsidRPr="00171931">
        <w:rPr>
          <w:lang w:val="en-US"/>
        </w:rPr>
        <w:t> </w:t>
      </w:r>
      <w:r w:rsidRPr="00171931">
        <w:rPr>
          <w:lang w:val="en-US"/>
        </w:rPr>
        <w:t xml:space="preserve">L. &amp; Target, M. (2018). </w:t>
      </w:r>
      <w:r w:rsidRPr="00171931">
        <w:rPr>
          <w:i/>
          <w:iCs/>
          <w:lang w:val="de-AT"/>
        </w:rPr>
        <w:t>Affektregulierung, Mentalisierung und die Entwicklung des Selbst</w:t>
      </w:r>
      <w:r w:rsidRPr="00F066C4">
        <w:rPr>
          <w:lang w:val="de-AT"/>
        </w:rPr>
        <w:t xml:space="preserve"> (6.</w:t>
      </w:r>
      <w:r w:rsidR="00B27A99">
        <w:rPr>
          <w:lang w:val="de-AT"/>
        </w:rPr>
        <w:t> </w:t>
      </w:r>
      <w:r w:rsidRPr="00F066C4">
        <w:rPr>
          <w:lang w:val="de-AT"/>
        </w:rPr>
        <w:t>Aufl.). Klett-Cotta.</w:t>
      </w:r>
    </w:p>
    <w:p w14:paraId="52C4F1CE" w14:textId="6BB20C77" w:rsidR="004240E3" w:rsidRDefault="004240E3" w:rsidP="004C572D">
      <w:pPr>
        <w:pStyle w:val="Literaturverzeichnis"/>
        <w:rPr>
          <w:lang w:val="de-AT"/>
        </w:rPr>
      </w:pPr>
      <w:proofErr w:type="spellStart"/>
      <w:r w:rsidRPr="00F066C4">
        <w:rPr>
          <w:lang w:val="de-AT"/>
        </w:rPr>
        <w:t>Gingelmaier</w:t>
      </w:r>
      <w:proofErr w:type="spellEnd"/>
      <w:r w:rsidRPr="00F066C4">
        <w:rPr>
          <w:lang w:val="de-AT"/>
        </w:rPr>
        <w:t xml:space="preserve">, S., Schwarzer, N.-H., Nolte, T. &amp; </w:t>
      </w:r>
      <w:proofErr w:type="spellStart"/>
      <w:r w:rsidRPr="00F066C4">
        <w:rPr>
          <w:lang w:val="de-AT"/>
        </w:rPr>
        <w:t>Fonagy</w:t>
      </w:r>
      <w:proofErr w:type="spellEnd"/>
      <w:r w:rsidRPr="00F066C4">
        <w:rPr>
          <w:lang w:val="de-AT"/>
        </w:rPr>
        <w:t xml:space="preserve">, P. (2021). Epistemisches Vertrauen – Eine wichtige Ergänzung für die </w:t>
      </w:r>
      <w:proofErr w:type="spellStart"/>
      <w:r w:rsidRPr="00F066C4">
        <w:rPr>
          <w:lang w:val="de-AT"/>
        </w:rPr>
        <w:t>mentalisierungsbasierte</w:t>
      </w:r>
      <w:proofErr w:type="spellEnd"/>
      <w:r w:rsidRPr="00F066C4">
        <w:rPr>
          <w:lang w:val="de-AT"/>
        </w:rPr>
        <w:t xml:space="preserve"> (Sonder-)Pädagogik. </w:t>
      </w:r>
      <w:r w:rsidRPr="00171931">
        <w:rPr>
          <w:i/>
          <w:iCs/>
          <w:lang w:val="de-AT"/>
        </w:rPr>
        <w:t>Menschen</w:t>
      </w:r>
      <w:r w:rsidR="00940A5F">
        <w:rPr>
          <w:i/>
          <w:iCs/>
          <w:lang w:val="de-AT"/>
        </w:rPr>
        <w:t>.</w:t>
      </w:r>
      <w:r w:rsidRPr="00171931">
        <w:rPr>
          <w:i/>
          <w:iCs/>
          <w:lang w:val="de-AT"/>
        </w:rPr>
        <w:t xml:space="preserve"> Zeitschrift für gemeinsames Leben, Lernen und Arbeiten</w:t>
      </w:r>
      <w:r w:rsidRPr="0028522F">
        <w:rPr>
          <w:lang w:val="de-AT"/>
        </w:rPr>
        <w:t xml:space="preserve">, </w:t>
      </w:r>
      <w:r w:rsidRPr="00F066C4">
        <w:rPr>
          <w:lang w:val="de-AT"/>
        </w:rPr>
        <w:t>5, 21–29.</w:t>
      </w:r>
    </w:p>
    <w:p w14:paraId="2BDDAD61" w14:textId="2895200D" w:rsidR="004240E3" w:rsidRPr="00171931" w:rsidRDefault="004240E3" w:rsidP="004C572D">
      <w:pPr>
        <w:pStyle w:val="Literaturverzeichnis"/>
      </w:pPr>
      <w:proofErr w:type="spellStart"/>
      <w:r w:rsidRPr="00F066C4">
        <w:rPr>
          <w:lang w:val="de-AT"/>
        </w:rPr>
        <w:t>Gingelmaier</w:t>
      </w:r>
      <w:proofErr w:type="spellEnd"/>
      <w:r w:rsidRPr="00F066C4">
        <w:rPr>
          <w:lang w:val="de-AT"/>
        </w:rPr>
        <w:t xml:space="preserve">, S., Taubner, S., Ramberg, A. &amp; </w:t>
      </w:r>
      <w:proofErr w:type="spellStart"/>
      <w:r w:rsidRPr="00F066C4">
        <w:rPr>
          <w:lang w:val="de-AT"/>
        </w:rPr>
        <w:t>Fonagy</w:t>
      </w:r>
      <w:proofErr w:type="spellEnd"/>
      <w:r w:rsidRPr="00F066C4">
        <w:rPr>
          <w:lang w:val="de-AT"/>
        </w:rPr>
        <w:t xml:space="preserve">, P. (2018). </w:t>
      </w:r>
      <w:r w:rsidRPr="00171931">
        <w:rPr>
          <w:i/>
          <w:iCs/>
          <w:lang w:val="de-AT"/>
        </w:rPr>
        <w:t xml:space="preserve">Handbuch </w:t>
      </w:r>
      <w:proofErr w:type="spellStart"/>
      <w:r w:rsidRPr="00171931">
        <w:rPr>
          <w:i/>
          <w:iCs/>
          <w:lang w:val="de-AT"/>
        </w:rPr>
        <w:t>mentalisierungsbasierte</w:t>
      </w:r>
      <w:proofErr w:type="spellEnd"/>
      <w:r w:rsidRPr="00171931">
        <w:rPr>
          <w:i/>
          <w:iCs/>
          <w:lang w:val="de-AT"/>
        </w:rPr>
        <w:t xml:space="preserve"> Pädagogik.</w:t>
      </w:r>
      <w:r w:rsidRPr="00F066C4">
        <w:rPr>
          <w:lang w:val="de-AT"/>
        </w:rPr>
        <w:t xml:space="preserve"> </w:t>
      </w:r>
      <w:r w:rsidRPr="00171931">
        <w:t>Vandenhoeck &amp; Ruprecht.</w:t>
      </w:r>
    </w:p>
    <w:p w14:paraId="0C622B3D" w14:textId="0D02D3D7" w:rsidR="009D4934" w:rsidRPr="00FD246C" w:rsidRDefault="004240E3" w:rsidP="009D4934">
      <w:pPr>
        <w:pStyle w:val="Literaturverzeichnis"/>
        <w:rPr>
          <w:lang w:val="en-US"/>
        </w:rPr>
      </w:pPr>
      <w:r w:rsidRPr="00171931">
        <w:rPr>
          <w:lang w:val="en-US"/>
        </w:rPr>
        <w:t xml:space="preserve">Hughes, G., Moore, L., Hennessy, M., </w:t>
      </w:r>
      <w:proofErr w:type="spellStart"/>
      <w:r w:rsidRPr="00171931">
        <w:rPr>
          <w:lang w:val="en-US"/>
        </w:rPr>
        <w:t>Sandset</w:t>
      </w:r>
      <w:proofErr w:type="spellEnd"/>
      <w:r w:rsidRPr="00171931">
        <w:rPr>
          <w:lang w:val="en-US"/>
        </w:rPr>
        <w:t>, T., Jentoft, E.</w:t>
      </w:r>
      <w:r w:rsidR="00414DE2" w:rsidRPr="00171931">
        <w:rPr>
          <w:lang w:val="en-US"/>
        </w:rPr>
        <w:t> </w:t>
      </w:r>
      <w:r w:rsidRPr="00171931">
        <w:rPr>
          <w:lang w:val="en-US"/>
        </w:rPr>
        <w:t xml:space="preserve">E. &amp; Haldar, M. (2024). What kind of a problem is loneliness? Representations of connectedness and participation from a study of telepresence technologies in the UK. </w:t>
      </w:r>
      <w:r w:rsidRPr="0092389F">
        <w:rPr>
          <w:i/>
          <w:iCs/>
          <w:lang w:val="en-GB"/>
        </w:rPr>
        <w:t>Frontiers in Digital Health,</w:t>
      </w:r>
      <w:r w:rsidRPr="0092389F">
        <w:rPr>
          <w:lang w:val="en-GB"/>
        </w:rPr>
        <w:t xml:space="preserve"> 6, 1304085. </w:t>
      </w:r>
      <w:r w:rsidR="009D4934">
        <w:fldChar w:fldCharType="begin"/>
      </w:r>
      <w:r w:rsidR="009D4934" w:rsidRPr="00A237C5">
        <w:rPr>
          <w:lang w:val="en-US"/>
        </w:rPr>
        <w:instrText>HYPERLINK "https://doi.org/10.3389/fdgth.2024.1304085"</w:instrText>
      </w:r>
      <w:r w:rsidR="009D4934">
        <w:fldChar w:fldCharType="separate"/>
      </w:r>
      <w:r w:rsidR="009D4934" w:rsidRPr="00FD246C">
        <w:rPr>
          <w:rStyle w:val="Hyperlink"/>
          <w:lang w:val="en-US"/>
        </w:rPr>
        <w:t>https://doi.org/10.3389/fdgth.2024.1304085</w:t>
      </w:r>
      <w:r w:rsidR="009D4934">
        <w:fldChar w:fldCharType="end"/>
      </w:r>
    </w:p>
    <w:p w14:paraId="0A8B8178" w14:textId="47DDDEC7" w:rsidR="004240E3" w:rsidRPr="00FD246C" w:rsidRDefault="004240E3" w:rsidP="004C572D">
      <w:pPr>
        <w:pStyle w:val="Literaturverzeichnis"/>
        <w:rPr>
          <w:lang w:val="en-US"/>
        </w:rPr>
      </w:pPr>
      <w:r w:rsidRPr="00FD246C">
        <w:rPr>
          <w:lang w:val="en-US"/>
        </w:rPr>
        <w:lastRenderedPageBreak/>
        <w:t>Johannessen, L.</w:t>
      </w:r>
      <w:r w:rsidR="00414DE2" w:rsidRPr="00FD246C">
        <w:rPr>
          <w:lang w:val="en-US"/>
        </w:rPr>
        <w:t> </w:t>
      </w:r>
      <w:r w:rsidRPr="00FD246C">
        <w:rPr>
          <w:lang w:val="en-US"/>
        </w:rPr>
        <w:t>E.</w:t>
      </w:r>
      <w:r w:rsidR="00414DE2" w:rsidRPr="00FD246C">
        <w:rPr>
          <w:lang w:val="en-US"/>
        </w:rPr>
        <w:t> </w:t>
      </w:r>
      <w:r w:rsidRPr="00FD246C">
        <w:rPr>
          <w:lang w:val="en-US"/>
        </w:rPr>
        <w:t>F., Rasmussen, E.</w:t>
      </w:r>
      <w:r w:rsidR="00414DE2" w:rsidRPr="00FD246C">
        <w:rPr>
          <w:lang w:val="en-US"/>
        </w:rPr>
        <w:t> </w:t>
      </w:r>
      <w:r w:rsidRPr="00FD246C">
        <w:rPr>
          <w:lang w:val="en-US"/>
        </w:rPr>
        <w:t xml:space="preserve">B. &amp; Haldar, M. (2023a). </w:t>
      </w:r>
      <w:r w:rsidRPr="00171931">
        <w:rPr>
          <w:lang w:val="en-US"/>
        </w:rPr>
        <w:t>Student at a distance: Exploring the potential and</w:t>
      </w:r>
      <w:r w:rsidR="0037735D">
        <w:rPr>
          <w:lang w:val="en-US"/>
        </w:rPr>
        <w:br/>
      </w:r>
      <w:r w:rsidRPr="00171931">
        <w:rPr>
          <w:lang w:val="en-US"/>
        </w:rPr>
        <w:t xml:space="preserve">prerequisites of using telepresence robots in schools. </w:t>
      </w:r>
      <w:r w:rsidRPr="0092389F">
        <w:rPr>
          <w:i/>
          <w:iCs/>
          <w:lang w:val="en-GB"/>
        </w:rPr>
        <w:t>Oxford Review of Education, 49</w:t>
      </w:r>
      <w:r w:rsidR="00414DE2" w:rsidRPr="0092389F">
        <w:rPr>
          <w:lang w:val="en-GB"/>
        </w:rPr>
        <w:t> </w:t>
      </w:r>
      <w:r w:rsidRPr="0092389F">
        <w:rPr>
          <w:lang w:val="en-GB"/>
        </w:rPr>
        <w:t xml:space="preserve">(1), 1–18. </w:t>
      </w:r>
      <w:r w:rsidR="00BF7CC0">
        <w:fldChar w:fldCharType="begin"/>
      </w:r>
      <w:r w:rsidR="00BF7CC0" w:rsidRPr="00A237C5">
        <w:rPr>
          <w:lang w:val="en-US"/>
        </w:rPr>
        <w:instrText>HYPERLINK "https://doi.org/10.1080/03054985.2022.2034610"</w:instrText>
      </w:r>
      <w:r w:rsidR="00BF7CC0">
        <w:fldChar w:fldCharType="separate"/>
      </w:r>
      <w:r w:rsidR="00BF7CC0" w:rsidRPr="00FD246C">
        <w:rPr>
          <w:rStyle w:val="Hyperlink"/>
          <w:lang w:val="en-US"/>
        </w:rPr>
        <w:t>https://doi.org/10.1080/03054985.2022.2034610</w:t>
      </w:r>
      <w:r w:rsidR="00BF7CC0">
        <w:fldChar w:fldCharType="end"/>
      </w:r>
    </w:p>
    <w:p w14:paraId="24F28F12" w14:textId="54C8EEDC" w:rsidR="004240E3" w:rsidRPr="00FD246C" w:rsidRDefault="004240E3" w:rsidP="004C572D">
      <w:pPr>
        <w:pStyle w:val="Literaturverzeichnis"/>
        <w:rPr>
          <w:lang w:val="en-US"/>
        </w:rPr>
      </w:pPr>
      <w:r w:rsidRPr="00FD246C">
        <w:rPr>
          <w:lang w:val="en-US"/>
        </w:rPr>
        <w:t>Johannessen, L.</w:t>
      </w:r>
      <w:r w:rsidR="00D840B9" w:rsidRPr="00FD246C">
        <w:rPr>
          <w:lang w:val="en-US"/>
        </w:rPr>
        <w:t> </w:t>
      </w:r>
      <w:r w:rsidRPr="00FD246C">
        <w:rPr>
          <w:lang w:val="en-US"/>
        </w:rPr>
        <w:t>E.</w:t>
      </w:r>
      <w:r w:rsidR="00D840B9" w:rsidRPr="00FD246C">
        <w:rPr>
          <w:lang w:val="en-US"/>
        </w:rPr>
        <w:t> </w:t>
      </w:r>
      <w:r w:rsidRPr="00FD246C">
        <w:rPr>
          <w:lang w:val="en-US"/>
        </w:rPr>
        <w:t>F., Rasmussen, E.</w:t>
      </w:r>
      <w:r w:rsidR="00D840B9" w:rsidRPr="00FD246C">
        <w:rPr>
          <w:lang w:val="en-US"/>
        </w:rPr>
        <w:t> </w:t>
      </w:r>
      <w:r w:rsidRPr="00FD246C">
        <w:rPr>
          <w:lang w:val="en-US"/>
        </w:rPr>
        <w:t xml:space="preserve">B. &amp; Haldar, M. (2023b). </w:t>
      </w:r>
      <w:r w:rsidRPr="00171931">
        <w:rPr>
          <w:lang w:val="en-US"/>
        </w:rPr>
        <w:t xml:space="preserve">Educational purity and technological danger: Understanding </w:t>
      </w:r>
      <w:proofErr w:type="spellStart"/>
      <w:r w:rsidRPr="00171931">
        <w:rPr>
          <w:lang w:val="en-US"/>
        </w:rPr>
        <w:t>scepticism</w:t>
      </w:r>
      <w:proofErr w:type="spellEnd"/>
      <w:r w:rsidRPr="00171931">
        <w:rPr>
          <w:lang w:val="en-US"/>
        </w:rPr>
        <w:t xml:space="preserve"> towards the use of telepresence robots in school. </w:t>
      </w:r>
      <w:r w:rsidRPr="0092389F">
        <w:rPr>
          <w:i/>
          <w:iCs/>
          <w:lang w:val="en-GB"/>
        </w:rPr>
        <w:t>British Journal of Sociology of Education, 44</w:t>
      </w:r>
      <w:r w:rsidR="00D840B9" w:rsidRPr="0092389F">
        <w:rPr>
          <w:i/>
          <w:iCs/>
          <w:lang w:val="en-GB"/>
        </w:rPr>
        <w:t> </w:t>
      </w:r>
      <w:r w:rsidRPr="0092389F">
        <w:rPr>
          <w:lang w:val="en-GB"/>
        </w:rPr>
        <w:t xml:space="preserve">(4), 703–719. </w:t>
      </w:r>
      <w:hyperlink r:id="rId20" w:history="1">
        <w:r w:rsidR="003363CA" w:rsidRPr="00FD246C">
          <w:rPr>
            <w:rStyle w:val="Hyperlink"/>
            <w:lang w:val="en-US"/>
          </w:rPr>
          <w:t>https://doi.org/10.1080/01425692.2023.2203360</w:t>
        </w:r>
      </w:hyperlink>
    </w:p>
    <w:p w14:paraId="25158E28" w14:textId="24100CFD" w:rsidR="004240E3" w:rsidRDefault="004240E3" w:rsidP="004C572D">
      <w:pPr>
        <w:pStyle w:val="Literaturverzeichnis"/>
        <w:rPr>
          <w:lang w:val="de-AT"/>
        </w:rPr>
      </w:pPr>
      <w:r w:rsidRPr="00933DB6">
        <w:t>Link, P.-C., Fonagy, P., Nolte, T., Langnickel, R. &amp; Kreuzer, T.</w:t>
      </w:r>
      <w:r w:rsidR="008F3EDE" w:rsidRPr="00933DB6">
        <w:t> </w:t>
      </w:r>
      <w:r w:rsidRPr="00933DB6">
        <w:t xml:space="preserve">F. (Hrsg.) </w:t>
      </w:r>
      <w:r w:rsidRPr="00F066C4">
        <w:rPr>
          <w:lang w:val="de-AT"/>
        </w:rPr>
        <w:t xml:space="preserve">(2025). </w:t>
      </w:r>
      <w:r w:rsidRPr="00171931">
        <w:rPr>
          <w:i/>
          <w:iCs/>
          <w:lang w:val="de-AT"/>
        </w:rPr>
        <w:t xml:space="preserve">Having Teachers in </w:t>
      </w:r>
      <w:proofErr w:type="spellStart"/>
      <w:r w:rsidRPr="00171931">
        <w:rPr>
          <w:i/>
          <w:iCs/>
          <w:lang w:val="de-AT"/>
        </w:rPr>
        <w:t>Mind</w:t>
      </w:r>
      <w:proofErr w:type="spellEnd"/>
      <w:r w:rsidRPr="00171931">
        <w:rPr>
          <w:i/>
          <w:iCs/>
          <w:lang w:val="de-AT"/>
        </w:rPr>
        <w:t xml:space="preserve"> – Können Schule und </w:t>
      </w:r>
      <w:proofErr w:type="spellStart"/>
      <w:proofErr w:type="gramStart"/>
      <w:r w:rsidRPr="00171931">
        <w:rPr>
          <w:i/>
          <w:iCs/>
          <w:lang w:val="de-AT"/>
        </w:rPr>
        <w:t>Lehrer:innenbildung</w:t>
      </w:r>
      <w:proofErr w:type="spellEnd"/>
      <w:proofErr w:type="gramEnd"/>
      <w:r w:rsidRPr="00171931">
        <w:rPr>
          <w:i/>
          <w:iCs/>
          <w:lang w:val="de-AT"/>
        </w:rPr>
        <w:t xml:space="preserve"> Freud-los sein? Psychodynamische Perspektiven auf das schulische Feld und seine Grenzgebiete.</w:t>
      </w:r>
      <w:r w:rsidRPr="00F066C4">
        <w:rPr>
          <w:lang w:val="de-AT"/>
        </w:rPr>
        <w:t xml:space="preserve"> Budrich. </w:t>
      </w:r>
      <w:hyperlink r:id="rId21" w:history="1">
        <w:r w:rsidR="00D840B9" w:rsidRPr="00BB418F">
          <w:rPr>
            <w:rStyle w:val="Hyperlink"/>
            <w:lang w:val="de-AT"/>
          </w:rPr>
          <w:t>https://doi.org/10.3224/84743146</w:t>
        </w:r>
      </w:hyperlink>
    </w:p>
    <w:p w14:paraId="3411435A" w14:textId="763CD53F" w:rsidR="004240E3" w:rsidRPr="00FD246C" w:rsidRDefault="004240E3" w:rsidP="004C572D">
      <w:pPr>
        <w:pStyle w:val="Literaturverzeichnis"/>
        <w:rPr>
          <w:lang w:val="en-US"/>
        </w:rPr>
      </w:pPr>
      <w:r w:rsidRPr="00F066C4">
        <w:rPr>
          <w:lang w:val="de-AT"/>
        </w:rPr>
        <w:t xml:space="preserve">Neuhauser, A., Röösli, P., Muheim, V., Bräuninger, I. &amp; Link, P.-C. (2024). Psychodynamische Handlungsansätze: Bindung und </w:t>
      </w:r>
      <w:proofErr w:type="spellStart"/>
      <w:r w:rsidRPr="00F066C4">
        <w:rPr>
          <w:lang w:val="de-AT"/>
        </w:rPr>
        <w:t>Mentalisieren</w:t>
      </w:r>
      <w:proofErr w:type="spellEnd"/>
      <w:r w:rsidRPr="00F066C4">
        <w:rPr>
          <w:lang w:val="de-AT"/>
        </w:rPr>
        <w:t>. In D.</w:t>
      </w:r>
      <w:r w:rsidR="00A853BE">
        <w:rPr>
          <w:lang w:val="de-AT"/>
        </w:rPr>
        <w:t> </w:t>
      </w:r>
      <w:r w:rsidRPr="00F066C4">
        <w:rPr>
          <w:lang w:val="de-AT"/>
        </w:rPr>
        <w:t xml:space="preserve">C. Hövel, C. Schellenberg, P.-C. Link &amp; O. Gasser-Haas (Hrsg.), </w:t>
      </w:r>
      <w:r w:rsidRPr="00171931">
        <w:rPr>
          <w:i/>
          <w:iCs/>
          <w:lang w:val="de-AT"/>
        </w:rPr>
        <w:t>Sozio-emotionales Lernen: Pädagogik sozio-emotionaler Entwicklungsförderung</w:t>
      </w:r>
      <w:r w:rsidRPr="00F066C4">
        <w:rPr>
          <w:lang w:val="de-AT"/>
        </w:rPr>
        <w:t xml:space="preserve"> (</w:t>
      </w:r>
      <w:proofErr w:type="spellStart"/>
      <w:r w:rsidRPr="00F066C4">
        <w:rPr>
          <w:lang w:val="de-AT"/>
        </w:rPr>
        <w:t>HfH</w:t>
      </w:r>
      <w:proofErr w:type="spellEnd"/>
      <w:r w:rsidR="00B37ADD">
        <w:rPr>
          <w:lang w:val="de-AT"/>
        </w:rPr>
        <w:t>-</w:t>
      </w:r>
      <w:r w:rsidRPr="00F066C4">
        <w:rPr>
          <w:lang w:val="de-AT"/>
        </w:rPr>
        <w:t>Reihe 41, S.</w:t>
      </w:r>
      <w:r w:rsidR="00E507FF">
        <w:rPr>
          <w:lang w:val="de-AT"/>
        </w:rPr>
        <w:t> </w:t>
      </w:r>
      <w:r w:rsidRPr="00F066C4">
        <w:rPr>
          <w:lang w:val="de-AT"/>
        </w:rPr>
        <w:t xml:space="preserve">233–244). </w:t>
      </w:r>
      <w:r w:rsidRPr="00FD246C">
        <w:rPr>
          <w:lang w:val="en-US"/>
        </w:rPr>
        <w:t>Edition SZH/CSPS.</w:t>
      </w:r>
    </w:p>
    <w:p w14:paraId="5CEA9583" w14:textId="3B677923" w:rsidR="004240E3" w:rsidRPr="00FD246C" w:rsidRDefault="004240E3" w:rsidP="004C572D">
      <w:pPr>
        <w:pStyle w:val="Literaturverzeichnis"/>
        <w:rPr>
          <w:lang w:val="en-US"/>
        </w:rPr>
      </w:pPr>
      <w:r w:rsidRPr="0092389F">
        <w:rPr>
          <w:lang w:val="en-GB"/>
        </w:rPr>
        <w:t>Osterman, K.</w:t>
      </w:r>
      <w:r w:rsidR="009B27C1" w:rsidRPr="0092389F">
        <w:rPr>
          <w:lang w:val="en-GB"/>
        </w:rPr>
        <w:t> </w:t>
      </w:r>
      <w:r w:rsidRPr="0092389F">
        <w:rPr>
          <w:lang w:val="en-GB"/>
        </w:rPr>
        <w:t xml:space="preserve">F. (2000). </w:t>
      </w:r>
      <w:r w:rsidRPr="00171931">
        <w:rPr>
          <w:lang w:val="en-US"/>
        </w:rPr>
        <w:t xml:space="preserve">Students’ need for belonging in the school community. </w:t>
      </w:r>
      <w:r w:rsidRPr="0092389F">
        <w:rPr>
          <w:i/>
          <w:iCs/>
          <w:lang w:val="en-GB"/>
        </w:rPr>
        <w:t>Review of Educational Research, 70</w:t>
      </w:r>
      <w:r w:rsidR="009B27C1" w:rsidRPr="0092389F">
        <w:rPr>
          <w:lang w:val="en-GB"/>
        </w:rPr>
        <w:t> </w:t>
      </w:r>
      <w:r w:rsidRPr="0092389F">
        <w:rPr>
          <w:lang w:val="en-GB"/>
        </w:rPr>
        <w:t xml:space="preserve">(3), 323–367. </w:t>
      </w:r>
      <w:r w:rsidR="009B27C1">
        <w:fldChar w:fldCharType="begin"/>
      </w:r>
      <w:r w:rsidR="009B27C1" w:rsidRPr="00A237C5">
        <w:rPr>
          <w:lang w:val="en-US"/>
        </w:rPr>
        <w:instrText>HYPERLINK "https://doi.org/10.3102/00346543070003323"</w:instrText>
      </w:r>
      <w:r w:rsidR="009B27C1">
        <w:fldChar w:fldCharType="separate"/>
      </w:r>
      <w:r w:rsidR="009B27C1" w:rsidRPr="00FD246C">
        <w:rPr>
          <w:rStyle w:val="Hyperlink"/>
          <w:lang w:val="en-US"/>
        </w:rPr>
        <w:t>https://doi.org/10.3102/00346543070003323</w:t>
      </w:r>
      <w:r w:rsidR="009B27C1">
        <w:fldChar w:fldCharType="end"/>
      </w:r>
    </w:p>
    <w:p w14:paraId="1816D13B" w14:textId="65142BB0" w:rsidR="004240E3" w:rsidRDefault="004240E3" w:rsidP="004C572D">
      <w:pPr>
        <w:pStyle w:val="Literaturverzeichnis"/>
        <w:rPr>
          <w:lang w:val="de-AT"/>
        </w:rPr>
      </w:pPr>
      <w:r w:rsidRPr="00FD246C">
        <w:rPr>
          <w:lang w:val="en-US"/>
        </w:rPr>
        <w:t xml:space="preserve">Pletschko, T., Pelzer, C., </w:t>
      </w:r>
      <w:proofErr w:type="spellStart"/>
      <w:r w:rsidRPr="00FD246C">
        <w:rPr>
          <w:lang w:val="en-US"/>
        </w:rPr>
        <w:t>Röhsner</w:t>
      </w:r>
      <w:proofErr w:type="spellEnd"/>
      <w:r w:rsidRPr="00FD246C">
        <w:rPr>
          <w:lang w:val="en-US"/>
        </w:rPr>
        <w:t>, M., Rockenbauer, G. &amp; Turner, A. (2022).</w:t>
      </w:r>
      <w:r w:rsidR="003363CA" w:rsidRPr="00FD246C">
        <w:rPr>
          <w:lang w:val="en-US"/>
        </w:rPr>
        <w:t xml:space="preserve"> </w:t>
      </w:r>
      <w:r w:rsidR="003363CA" w:rsidRPr="003363CA">
        <w:rPr>
          <w:lang w:val="en-US"/>
        </w:rPr>
        <w:t>T</w:t>
      </w:r>
      <w:r w:rsidR="003363CA">
        <w:rPr>
          <w:lang w:val="en-US"/>
        </w:rPr>
        <w:t>he u</w:t>
      </w:r>
      <w:r w:rsidRPr="00171931">
        <w:rPr>
          <w:lang w:val="en-US"/>
        </w:rPr>
        <w:t xml:space="preserve">se of the telepresence system AV1 as a therapeutic tool for social inclusion in a 10-year-old girl treated for a brain tumor. </w:t>
      </w:r>
      <w:r w:rsidRPr="00171931">
        <w:rPr>
          <w:i/>
          <w:iCs/>
          <w:lang w:val="de-AT"/>
        </w:rPr>
        <w:t xml:space="preserve">Digital </w:t>
      </w:r>
      <w:proofErr w:type="spellStart"/>
      <w:r w:rsidRPr="00171931">
        <w:rPr>
          <w:i/>
          <w:iCs/>
          <w:lang w:val="de-AT"/>
        </w:rPr>
        <w:t>Psychology</w:t>
      </w:r>
      <w:proofErr w:type="spellEnd"/>
      <w:r w:rsidRPr="00171931">
        <w:rPr>
          <w:i/>
          <w:iCs/>
          <w:lang w:val="de-AT"/>
        </w:rPr>
        <w:t>, 3</w:t>
      </w:r>
      <w:r w:rsidR="009B27C1">
        <w:rPr>
          <w:lang w:val="de-AT"/>
        </w:rPr>
        <w:t> </w:t>
      </w:r>
      <w:r w:rsidRPr="00F066C4">
        <w:rPr>
          <w:lang w:val="de-AT"/>
        </w:rPr>
        <w:t>(1),</w:t>
      </w:r>
      <w:r w:rsidR="00A1127B">
        <w:rPr>
          <w:lang w:val="de-AT"/>
        </w:rPr>
        <w:br/>
      </w:r>
      <w:r w:rsidRPr="00F066C4">
        <w:rPr>
          <w:lang w:val="de-AT"/>
        </w:rPr>
        <w:t xml:space="preserve">18–23. </w:t>
      </w:r>
      <w:hyperlink r:id="rId22" w:history="1">
        <w:r w:rsidR="003363CA" w:rsidRPr="000F3553">
          <w:rPr>
            <w:rStyle w:val="Hyperlink"/>
            <w:lang w:val="de-AT"/>
          </w:rPr>
          <w:t>https://doi.org/10.24989/dp.v3i1.2013</w:t>
        </w:r>
      </w:hyperlink>
    </w:p>
    <w:p w14:paraId="1EC68BC3" w14:textId="6CBF528D" w:rsidR="004240E3" w:rsidRPr="004240E3" w:rsidRDefault="004240E3" w:rsidP="004C572D">
      <w:pPr>
        <w:pStyle w:val="Literaturverzeichnis"/>
        <w:rPr>
          <w:lang w:val="de-AT"/>
        </w:rPr>
      </w:pPr>
      <w:r w:rsidRPr="00F066C4">
        <w:rPr>
          <w:lang w:val="de-AT"/>
        </w:rPr>
        <w:t xml:space="preserve">Schwarzer, N.-H., Link, P.-C., Behringer, N. &amp; Turner, A. (Hrsg.) (2024). </w:t>
      </w:r>
      <w:r w:rsidRPr="00171931">
        <w:rPr>
          <w:i/>
          <w:iCs/>
          <w:lang w:val="de-AT"/>
        </w:rPr>
        <w:t xml:space="preserve">Bindung und </w:t>
      </w:r>
      <w:proofErr w:type="spellStart"/>
      <w:r w:rsidRPr="00171931">
        <w:rPr>
          <w:i/>
          <w:iCs/>
          <w:lang w:val="de-AT"/>
        </w:rPr>
        <w:t>Mentalisieren</w:t>
      </w:r>
      <w:proofErr w:type="spellEnd"/>
      <w:r w:rsidRPr="00171931">
        <w:rPr>
          <w:i/>
          <w:iCs/>
          <w:lang w:val="de-AT"/>
        </w:rPr>
        <w:t xml:space="preserve"> als Aspekte wirksamer pädagogischer Handlungs- und Beziehungskompetenz.</w:t>
      </w:r>
      <w:r w:rsidRPr="00F066C4">
        <w:rPr>
          <w:lang w:val="de-AT"/>
        </w:rPr>
        <w:t xml:space="preserve"> </w:t>
      </w:r>
      <w:r w:rsidRPr="004240E3">
        <w:rPr>
          <w:lang w:val="de-AT"/>
        </w:rPr>
        <w:t xml:space="preserve">Empirische Pädagogik. </w:t>
      </w:r>
      <w:hyperlink r:id="rId23" w:history="1">
        <w:r w:rsidRPr="00630162">
          <w:rPr>
            <w:rStyle w:val="Hyperlink"/>
          </w:rPr>
          <w:t>https://doi.org/10.62350/ZAOU8100</w:t>
        </w:r>
      </w:hyperlink>
    </w:p>
    <w:p w14:paraId="27EBDC6F" w14:textId="02CEE4D6" w:rsidR="004240E3" w:rsidRDefault="004240E3" w:rsidP="004C572D">
      <w:pPr>
        <w:pStyle w:val="Literaturverzeichnis"/>
        <w:rPr>
          <w:lang w:val="de-AT"/>
        </w:rPr>
      </w:pPr>
      <w:r w:rsidRPr="004240E3">
        <w:rPr>
          <w:lang w:val="de-AT"/>
        </w:rPr>
        <w:t xml:space="preserve">Turner, A., Schults, A., </w:t>
      </w:r>
      <w:proofErr w:type="spellStart"/>
      <w:r w:rsidRPr="004240E3">
        <w:rPr>
          <w:lang w:val="de-AT"/>
        </w:rPr>
        <w:t>Leesmaa</w:t>
      </w:r>
      <w:proofErr w:type="spellEnd"/>
      <w:r w:rsidRPr="004240E3">
        <w:rPr>
          <w:lang w:val="de-AT"/>
        </w:rPr>
        <w:t xml:space="preserve">, K., Andersen, M., Søgaard, V., Christiansen, K., Rockenbauer, G., Zillner, C., </w:t>
      </w:r>
      <w:proofErr w:type="spellStart"/>
      <w:r w:rsidRPr="004240E3">
        <w:rPr>
          <w:lang w:val="de-AT"/>
        </w:rPr>
        <w:t>Sakrowsky</w:t>
      </w:r>
      <w:proofErr w:type="spellEnd"/>
      <w:r w:rsidRPr="004240E3">
        <w:rPr>
          <w:lang w:val="de-AT"/>
        </w:rPr>
        <w:t xml:space="preserve">, S., Bienzle, H., Tallon, M., Fernández-Morante, C., Casal-Otero, L. &amp; Cebreiro, B. (2024). </w:t>
      </w:r>
      <w:r w:rsidRPr="00171931">
        <w:rPr>
          <w:i/>
          <w:iCs/>
          <w:lang w:val="de-AT"/>
        </w:rPr>
        <w:t xml:space="preserve">Telepräsenzsysteme für die soziale Inklusion von Kindern und Jugendlichen in Zeiten chronischer Krankheit: Ein Handbuch für </w:t>
      </w:r>
      <w:proofErr w:type="spellStart"/>
      <w:proofErr w:type="gramStart"/>
      <w:r w:rsidRPr="00171931">
        <w:rPr>
          <w:i/>
          <w:iCs/>
          <w:lang w:val="de-AT"/>
        </w:rPr>
        <w:t>Lehrer:innen</w:t>
      </w:r>
      <w:proofErr w:type="spellEnd"/>
      <w:proofErr w:type="gramEnd"/>
      <w:r w:rsidRPr="00171931">
        <w:rPr>
          <w:i/>
          <w:iCs/>
          <w:lang w:val="de-AT"/>
        </w:rPr>
        <w:t xml:space="preserve"> und </w:t>
      </w:r>
      <w:proofErr w:type="spellStart"/>
      <w:proofErr w:type="gramStart"/>
      <w:r w:rsidRPr="00171931">
        <w:rPr>
          <w:i/>
          <w:iCs/>
          <w:lang w:val="de-AT"/>
        </w:rPr>
        <w:t>Praktiker:innen</w:t>
      </w:r>
      <w:proofErr w:type="spellEnd"/>
      <w:proofErr w:type="gramEnd"/>
      <w:r w:rsidRPr="00171931">
        <w:rPr>
          <w:i/>
          <w:iCs/>
          <w:lang w:val="de-AT"/>
        </w:rPr>
        <w:t xml:space="preserve"> in pädagogischen Arbeitsfeldern.</w:t>
      </w:r>
      <w:r w:rsidRPr="00F066C4">
        <w:rPr>
          <w:lang w:val="de-AT"/>
        </w:rPr>
        <w:t xml:space="preserve"> Universität Klagenfurt. </w:t>
      </w:r>
      <w:hyperlink r:id="rId24" w:history="1">
        <w:r w:rsidR="00247636" w:rsidRPr="00BB418F">
          <w:rPr>
            <w:rStyle w:val="Hyperlink"/>
            <w:lang w:val="de-AT"/>
          </w:rPr>
          <w:t>https://abiliti.eu/wp-content/uploads/2024/06/Handbook_DE_final-2.pdf</w:t>
        </w:r>
      </w:hyperlink>
    </w:p>
    <w:p w14:paraId="6EF2F149" w14:textId="74F621D4" w:rsidR="004240E3" w:rsidRPr="00FD246C" w:rsidRDefault="004240E3" w:rsidP="004C572D">
      <w:pPr>
        <w:pStyle w:val="Literaturverzeichnis"/>
        <w:rPr>
          <w:lang w:val="en-US"/>
        </w:rPr>
      </w:pPr>
      <w:r w:rsidRPr="00F066C4">
        <w:rPr>
          <w:lang w:val="de-AT"/>
        </w:rPr>
        <w:t>Weibel, M., Bergdahl, N., Hallström, I.</w:t>
      </w:r>
      <w:r w:rsidR="00CF4451">
        <w:rPr>
          <w:lang w:val="de-AT"/>
        </w:rPr>
        <w:t> </w:t>
      </w:r>
      <w:r w:rsidRPr="00F066C4">
        <w:rPr>
          <w:lang w:val="de-AT"/>
        </w:rPr>
        <w:t>K., Skoubo, S., Bertel, L.</w:t>
      </w:r>
      <w:r w:rsidR="00CF4451">
        <w:rPr>
          <w:lang w:val="de-AT"/>
        </w:rPr>
        <w:t> </w:t>
      </w:r>
      <w:r w:rsidRPr="00F066C4">
        <w:rPr>
          <w:lang w:val="de-AT"/>
        </w:rPr>
        <w:t>B., Schmiegelow, K. &amp; Larsen, H.</w:t>
      </w:r>
      <w:r w:rsidR="00CF4451">
        <w:rPr>
          <w:lang w:val="de-AT"/>
        </w:rPr>
        <w:t> </w:t>
      </w:r>
      <w:r w:rsidRPr="00F066C4">
        <w:rPr>
          <w:lang w:val="de-AT"/>
        </w:rPr>
        <w:t>B. (202</w:t>
      </w:r>
      <w:r w:rsidR="000C57D4">
        <w:rPr>
          <w:lang w:val="de-AT"/>
        </w:rPr>
        <w:t>4</w:t>
      </w:r>
      <w:r w:rsidRPr="00F066C4">
        <w:rPr>
          <w:lang w:val="de-AT"/>
        </w:rPr>
        <w:t xml:space="preserve">). </w:t>
      </w:r>
      <w:r w:rsidRPr="00171931">
        <w:rPr>
          <w:lang w:val="en-US"/>
        </w:rPr>
        <w:t xml:space="preserve">Robots2school: Telepresence-mediated learning in the hybrid classroom – Experiences in education support for children during cancer treatment. </w:t>
      </w:r>
      <w:r w:rsidRPr="0092389F">
        <w:rPr>
          <w:i/>
          <w:iCs/>
          <w:lang w:val="en-US"/>
        </w:rPr>
        <w:t xml:space="preserve">Education and Information Technologies, </w:t>
      </w:r>
      <w:r w:rsidRPr="00B37ADD">
        <w:rPr>
          <w:lang w:val="en-US"/>
        </w:rPr>
        <w:t>2</w:t>
      </w:r>
      <w:r w:rsidR="00D202AA" w:rsidRPr="00B37ADD">
        <w:rPr>
          <w:lang w:val="en-US"/>
        </w:rPr>
        <w:t>9</w:t>
      </w:r>
      <w:r w:rsidRPr="00B37ADD">
        <w:rPr>
          <w:lang w:val="en-US"/>
        </w:rPr>
        <w:t>,</w:t>
      </w:r>
      <w:r w:rsidRPr="0092389F">
        <w:rPr>
          <w:lang w:val="en-US"/>
        </w:rPr>
        <w:t xml:space="preserve"> </w:t>
      </w:r>
      <w:r w:rsidR="00AB5716" w:rsidRPr="00AB5716">
        <w:rPr>
          <w:lang w:val="en-US"/>
        </w:rPr>
        <w:t>11339–11366</w:t>
      </w:r>
      <w:r w:rsidR="00AB5716">
        <w:rPr>
          <w:lang w:val="en-US"/>
        </w:rPr>
        <w:t xml:space="preserve">. </w:t>
      </w:r>
      <w:r w:rsidR="00AB5716">
        <w:fldChar w:fldCharType="begin"/>
      </w:r>
      <w:r w:rsidR="00AB5716" w:rsidRPr="00A237C5">
        <w:rPr>
          <w:lang w:val="en-US"/>
        </w:rPr>
        <w:instrText>HYPERLINK "https://doi.org/10.1007/s10639-023-12243-0"</w:instrText>
      </w:r>
      <w:r w:rsidR="00AB5716">
        <w:fldChar w:fldCharType="separate"/>
      </w:r>
      <w:r w:rsidR="00AB5716" w:rsidRPr="00FD246C">
        <w:rPr>
          <w:rStyle w:val="Hyperlink"/>
          <w:lang w:val="en-US"/>
        </w:rPr>
        <w:t>https://doi.org/10.1007/s10639-023-12243-0</w:t>
      </w:r>
      <w:r w:rsidR="00AB5716">
        <w:fldChar w:fldCharType="end"/>
      </w:r>
    </w:p>
    <w:p w14:paraId="5DB74AA1" w14:textId="23356339" w:rsidR="004240E3" w:rsidRPr="00171931" w:rsidRDefault="004240E3" w:rsidP="004C572D">
      <w:pPr>
        <w:pStyle w:val="Literaturverzeichnis"/>
        <w:rPr>
          <w:lang w:val="en-US"/>
        </w:rPr>
      </w:pPr>
      <w:r w:rsidRPr="00FD246C">
        <w:rPr>
          <w:lang w:val="en-US"/>
        </w:rPr>
        <w:t>Weibel, M., Nielsen, M.</w:t>
      </w:r>
      <w:r w:rsidR="00CF4451" w:rsidRPr="00FD246C">
        <w:rPr>
          <w:lang w:val="en-US"/>
        </w:rPr>
        <w:t> </w:t>
      </w:r>
      <w:r w:rsidRPr="00FD246C">
        <w:rPr>
          <w:lang w:val="en-US"/>
        </w:rPr>
        <w:t>K.</w:t>
      </w:r>
      <w:r w:rsidR="00CF4451" w:rsidRPr="00FD246C">
        <w:rPr>
          <w:lang w:val="en-US"/>
        </w:rPr>
        <w:t> </w:t>
      </w:r>
      <w:r w:rsidRPr="00FD246C">
        <w:rPr>
          <w:lang w:val="en-US"/>
        </w:rPr>
        <w:t xml:space="preserve">F., </w:t>
      </w:r>
      <w:proofErr w:type="spellStart"/>
      <w:r w:rsidRPr="00FD246C">
        <w:rPr>
          <w:lang w:val="en-US"/>
        </w:rPr>
        <w:t>Topperzer</w:t>
      </w:r>
      <w:proofErr w:type="spellEnd"/>
      <w:r w:rsidRPr="00FD246C">
        <w:rPr>
          <w:lang w:val="en-US"/>
        </w:rPr>
        <w:t>, M.</w:t>
      </w:r>
      <w:r w:rsidR="00CF4451" w:rsidRPr="00FD246C">
        <w:rPr>
          <w:lang w:val="en-US"/>
        </w:rPr>
        <w:t> </w:t>
      </w:r>
      <w:r w:rsidRPr="00FD246C">
        <w:rPr>
          <w:lang w:val="en-US"/>
        </w:rPr>
        <w:t>K., Hammer, N.</w:t>
      </w:r>
      <w:r w:rsidR="00CF4451" w:rsidRPr="00FD246C">
        <w:rPr>
          <w:lang w:val="en-US"/>
        </w:rPr>
        <w:t> </w:t>
      </w:r>
      <w:r w:rsidRPr="00FD246C">
        <w:rPr>
          <w:lang w:val="en-US"/>
        </w:rPr>
        <w:t>M., Møller, S.</w:t>
      </w:r>
      <w:r w:rsidR="00CF4451" w:rsidRPr="00FD246C">
        <w:rPr>
          <w:lang w:val="en-US"/>
        </w:rPr>
        <w:t> </w:t>
      </w:r>
      <w:r w:rsidRPr="00FD246C">
        <w:rPr>
          <w:lang w:val="en-US"/>
        </w:rPr>
        <w:t xml:space="preserve">W., Schmiegelow, K. &amp; Bækgaard Larsen, H. (2020). </w:t>
      </w:r>
      <w:r w:rsidRPr="00171931">
        <w:rPr>
          <w:rStyle w:val="Hervorhebung"/>
          <w:i w:val="0"/>
          <w:iCs w:val="0"/>
          <w:lang w:val="en-US"/>
        </w:rPr>
        <w:t>Back to school with telepresence robot technology: A qualitative pilot study about how telepresence robots help school-aged children and adolescents with cancer to remain socially and academically connected with their school classes during treatment</w:t>
      </w:r>
      <w:r w:rsidRPr="00171931">
        <w:rPr>
          <w:i/>
          <w:lang w:val="en-US"/>
        </w:rPr>
        <w:t>.</w:t>
      </w:r>
      <w:r w:rsidRPr="00171931">
        <w:rPr>
          <w:lang w:val="en-US"/>
        </w:rPr>
        <w:t xml:space="preserve"> </w:t>
      </w:r>
      <w:r w:rsidRPr="00171931">
        <w:rPr>
          <w:rStyle w:val="Hervorhebung"/>
          <w:lang w:val="en-US"/>
        </w:rPr>
        <w:t>Nursing Open, 7</w:t>
      </w:r>
      <w:r w:rsidR="00CF4451" w:rsidRPr="00171931">
        <w:rPr>
          <w:rStyle w:val="Hervorhebung"/>
          <w:lang w:val="en-US"/>
        </w:rPr>
        <w:t> </w:t>
      </w:r>
      <w:r w:rsidRPr="00171931">
        <w:rPr>
          <w:lang w:val="en-US"/>
        </w:rPr>
        <w:t xml:space="preserve">(4), 988–997. </w:t>
      </w:r>
      <w:hyperlink r:id="rId25" w:history="1">
        <w:r w:rsidRPr="00135590">
          <w:rPr>
            <w:rStyle w:val="Hyperlink"/>
            <w:lang w:val="en-GB"/>
          </w:rPr>
          <w:t>https://doi.org/10.1002/nop2.471</w:t>
        </w:r>
      </w:hyperlink>
    </w:p>
    <w:p w14:paraId="3D4CD7B5" w14:textId="7487868F" w:rsidR="00E609E2" w:rsidRPr="00F168F0" w:rsidRDefault="004240E3" w:rsidP="00E609E2">
      <w:pPr>
        <w:pStyle w:val="Literaturverzeichnis"/>
        <w:rPr>
          <w:lang w:val="en-US"/>
        </w:rPr>
      </w:pPr>
      <w:r w:rsidRPr="00171931">
        <w:rPr>
          <w:lang w:val="en-US"/>
        </w:rPr>
        <w:t xml:space="preserve">Yeo, M. &amp; Sawyer, S. (2005). Chronic illness and disability. </w:t>
      </w:r>
      <w:r w:rsidR="00F168F0" w:rsidRPr="00F168F0">
        <w:rPr>
          <w:i/>
          <w:iCs/>
          <w:lang w:val="en-US"/>
        </w:rPr>
        <w:t>The</w:t>
      </w:r>
      <w:r w:rsidR="00F168F0">
        <w:rPr>
          <w:lang w:val="en-US"/>
        </w:rPr>
        <w:t xml:space="preserve"> </w:t>
      </w:r>
      <w:r w:rsidRPr="00171931">
        <w:rPr>
          <w:i/>
          <w:iCs/>
          <w:lang w:val="en-US"/>
        </w:rPr>
        <w:t>BMJ,</w:t>
      </w:r>
      <w:r w:rsidRPr="00171931">
        <w:rPr>
          <w:lang w:val="en-US"/>
        </w:rPr>
        <w:t xml:space="preserve"> 330, 721–723.</w:t>
      </w:r>
      <w:r w:rsidR="003F6868">
        <w:rPr>
          <w:lang w:val="en-US"/>
        </w:rPr>
        <w:t xml:space="preserve"> </w:t>
      </w:r>
      <w:hyperlink r:id="rId26" w:history="1">
        <w:r w:rsidR="009C50E2" w:rsidRPr="00F168F0">
          <w:rPr>
            <w:rStyle w:val="Hyperlink"/>
            <w:lang w:val="en-US"/>
          </w:rPr>
          <w:t>https://doi.org/10.1136/bmj.330.7493.721</w:t>
        </w:r>
      </w:hyperlink>
    </w:p>
    <w:sectPr w:rsidR="00E609E2" w:rsidRPr="00F168F0" w:rsidSect="00933DB6">
      <w:headerReference w:type="default" r:id="rId27"/>
      <w:footerReference w:type="default" r:id="rId28"/>
      <w:pgSz w:w="11907" w:h="16840" w:code="9"/>
      <w:pgMar w:top="1418" w:right="1418" w:bottom="1134" w:left="1418" w:header="720" w:footer="567"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286A" w14:textId="77777777" w:rsidR="00F46F0E" w:rsidRDefault="00F46F0E">
      <w:pPr>
        <w:spacing w:line="240" w:lineRule="auto"/>
      </w:pPr>
      <w:r>
        <w:separator/>
      </w:r>
    </w:p>
  </w:endnote>
  <w:endnote w:type="continuationSeparator" w:id="0">
    <w:p w14:paraId="78A44AEE" w14:textId="77777777" w:rsidR="00F46F0E" w:rsidRDefault="00F46F0E">
      <w:pPr>
        <w:spacing w:line="240" w:lineRule="auto"/>
      </w:pPr>
      <w:r>
        <w:continuationSeparator/>
      </w:r>
    </w:p>
  </w:endnote>
  <w:endnote w:type="continuationNotice" w:id="1">
    <w:p w14:paraId="6D9C33EB" w14:textId="77777777" w:rsidR="00F46F0E" w:rsidRDefault="00F46F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charset w:val="00"/>
    <w:family w:val="auto"/>
    <w:pitch w:val="variable"/>
    <w:sig w:usb0="E00002FF" w:usb1="4000201B" w:usb2="00000028" w:usb3="00000000" w:csb0="0000019F" w:csb1="00000000"/>
    <w:embedRegular r:id="rId1" w:fontKey="{1E7A9B75-6C7C-40A0-AECE-A3F87D27DB87}"/>
    <w:embedBold r:id="rId2" w:fontKey="{15D4BFD5-2EDF-409A-B97E-2476D4C4BDA3}"/>
    <w:embedItalic r:id="rId3" w:fontKey="{B3BDFD73-C021-4AE4-9F13-A7A8CB2E4425}"/>
    <w:embedBoldItalic r:id="rId4" w:fontKey="{A5D6D0D7-BC1D-4C7C-B8AC-0F1C78F36B9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96FDB80A-84B1-4FB5-A2DD-C4316CDC0AC3}"/>
    <w:embedBold r:id="rId6" w:fontKey="{28E2F9DB-A3E7-43BD-83EF-7D1A38E6E86F}"/>
    <w:embedItalic r:id="rId7" w:fontKey="{7A76994A-BF67-4048-93B0-CBBEC166D0C7}"/>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n-ea">
    <w:charset w:val="00"/>
    <w:family w:val="roman"/>
    <w:pitch w:val="default"/>
  </w:font>
  <w:font w:name="Arial Nova">
    <w:panose1 w:val="020B0504020202020204"/>
    <w:charset w:val="00"/>
    <w:family w:val="swiss"/>
    <w:pitch w:val="variable"/>
    <w:sig w:usb0="2000028F" w:usb1="00000002" w:usb2="00000000" w:usb3="00000000" w:csb0="0000019F" w:csb1="00000000"/>
    <w:embedBold r:id="rId8" w:fontKey="{0EA9D0D2-3142-490B-BB35-0BCDDAA2131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3C8E" w14:textId="40D28BDA" w:rsidR="004B3A29" w:rsidRPr="007B448B" w:rsidRDefault="00A237C5"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684C0F1F" wp14:editId="30EC91C6">
              <wp:simplePos x="0" y="0"/>
              <wp:positionH relativeFrom="column">
                <wp:posOffset>-1130935</wp:posOffset>
              </wp:positionH>
              <wp:positionV relativeFrom="paragraph">
                <wp:posOffset>-453390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52546B1B" w14:textId="77777777" w:rsidR="00A237C5" w:rsidRPr="00787B6E" w:rsidRDefault="00A237C5" w:rsidP="00A237C5">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C0F1F" id="Rechteck 1" o:spid="_x0000_s1028" style="position:absolute;margin-left:-89.05pt;margin-top:-35.7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" filled="f" stroked="f">
              <v:textbox style="layout-flow:vertical;mso-layout-flow-alt:bottom-to-top">
                <w:txbxContent>
                  <w:p w14:paraId="52546B1B" w14:textId="77777777" w:rsidR="00A237C5" w:rsidRPr="00787B6E" w:rsidRDefault="00A237C5" w:rsidP="00A237C5">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0875" w14:textId="77777777" w:rsidR="00F46F0E" w:rsidRPr="00777A2F" w:rsidRDefault="00F46F0E"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67420CC" w14:textId="77777777" w:rsidR="00F46F0E" w:rsidRDefault="00F46F0E">
      <w:r>
        <w:continuationSeparator/>
      </w:r>
    </w:p>
  </w:footnote>
  <w:footnote w:type="continuationNotice" w:id="1">
    <w:p w14:paraId="467E53C8" w14:textId="77777777" w:rsidR="00F46F0E" w:rsidRDefault="00F46F0E">
      <w:pPr>
        <w:spacing w:line="240" w:lineRule="auto"/>
      </w:pPr>
    </w:p>
  </w:footnote>
  <w:footnote w:id="2">
    <w:p w14:paraId="6CB20573" w14:textId="77777777" w:rsidR="00107306" w:rsidRPr="00400451" w:rsidRDefault="00107306" w:rsidP="00107306">
      <w:pPr>
        <w:pStyle w:val="Funotentext"/>
        <w:rPr>
          <w:lang w:val="de-DE"/>
        </w:rPr>
      </w:pPr>
      <w:r>
        <w:rPr>
          <w:rStyle w:val="Funotenzeichen"/>
        </w:rPr>
        <w:footnoteRef/>
      </w:r>
      <w:r>
        <w:t xml:space="preserve"> </w:t>
      </w:r>
      <w:r w:rsidRPr="00400451">
        <w:t>Dieser Beitrag ist entstanden im Rahme</w:t>
      </w:r>
      <w:r>
        <w:t>n</w:t>
      </w:r>
      <w:r w:rsidRPr="00400451">
        <w:t xml:space="preserve"> des </w:t>
      </w:r>
      <w:proofErr w:type="spellStart"/>
      <w:r w:rsidRPr="00400451">
        <w:t>Movetiaprojekts</w:t>
      </w:r>
      <w:proofErr w:type="spellEnd"/>
      <w:r w:rsidRPr="00400451">
        <w:t xml:space="preserve"> BR</w:t>
      </w:r>
      <w:r w:rsidRPr="00400451">
        <w:rPr>
          <w:rFonts w:hint="eastAsia"/>
        </w:rPr>
        <w:t>Ü</w:t>
      </w:r>
      <w:r w:rsidRPr="00400451">
        <w:t>CKEN, Projektnummer:</w:t>
      </w:r>
      <w:r w:rsidRPr="00400451">
        <w:rPr>
          <w:rFonts w:hint="eastAsia"/>
        </w:rPr>
        <w:t> </w:t>
      </w:r>
      <w:r w:rsidRPr="00400451">
        <w:t>2025-1-CH01-IP-0067</w:t>
      </w:r>
      <w:r>
        <w:t>.</w:t>
      </w:r>
    </w:p>
  </w:footnote>
  <w:footnote w:id="3">
    <w:p w14:paraId="56747A30" w14:textId="55C45F1D" w:rsidR="00D306FD" w:rsidRPr="00B815F7" w:rsidRDefault="00D306FD">
      <w:pPr>
        <w:pStyle w:val="Funotentext"/>
      </w:pPr>
      <w:r>
        <w:rPr>
          <w:rStyle w:val="Funotenzeichen"/>
        </w:rPr>
        <w:footnoteRef/>
      </w:r>
      <w:r>
        <w:t xml:space="preserve"> A</w:t>
      </w:r>
      <w:r w:rsidRPr="00D306FD">
        <w:t>lle Namen sind anonymisiert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F361" w14:textId="672DE811" w:rsidR="007B448B" w:rsidRPr="00541221"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0F656EA" wp14:editId="357135A9">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FF6C4"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D5069D">
      <w:rPr>
        <w:lang w:val="de-CH"/>
      </w:rPr>
      <w:t>ASSISTIVE TECHNOLOGIEN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D5069D">
      <w:rPr>
        <w:b w:val="0"/>
        <w:bCs/>
        <w:lang w:val="de-CH"/>
      </w:rPr>
      <w:t>32</w:t>
    </w:r>
    <w:r w:rsidR="00237079" w:rsidRPr="00237079">
      <w:rPr>
        <w:b w:val="0"/>
        <w:bCs/>
        <w:lang w:val="de-CH"/>
      </w:rPr>
      <w:t xml:space="preserve">, </w:t>
    </w:r>
    <w:r w:rsidR="00D5069D">
      <w:rPr>
        <w:b w:val="0"/>
        <w:bCs/>
        <w:lang w:val="de-CH"/>
      </w:rPr>
      <w:t>01</w:t>
    </w:r>
    <w:r w:rsidR="00237079" w:rsidRPr="00237079">
      <w:rPr>
        <w:b w:val="0"/>
        <w:bCs/>
        <w:lang w:val="de-CH"/>
      </w:rPr>
      <w:t>/</w:t>
    </w:r>
    <w:r w:rsidR="00D5069D">
      <w:rPr>
        <w:b w:val="0"/>
        <w:bCs/>
        <w:lang w:val="de-CH"/>
      </w:rPr>
      <w:t>2026</w:t>
    </w:r>
  </w:p>
  <w:p w14:paraId="21055E10" w14:textId="651E556F" w:rsidR="00237079" w:rsidRPr="00D5069D" w:rsidRDefault="00B7489C" w:rsidP="00D5069D">
    <w:pPr>
      <w:pStyle w:val="Themenschwerpunkt"/>
      <w:rPr>
        <w:b w:val="0"/>
        <w:bCs/>
        <w:lang w:val="en-US"/>
      </w:rPr>
    </w:pPr>
    <w:r w:rsidRPr="008B7AB8">
      <w:rPr>
        <w:b w:val="0"/>
        <w:bCs/>
        <w:lang w:val="en-US"/>
      </w:rPr>
      <w:t xml:space="preserve">| </w:t>
    </w:r>
    <w:r w:rsidR="00B71621" w:rsidRPr="008B7AB8">
      <w:rPr>
        <w:b w:val="0"/>
        <w:bCs/>
        <w:lang w:val="en-US"/>
      </w:rPr>
      <w:t>ARTI</w:t>
    </w:r>
    <w:r w:rsidR="00237079" w:rsidRPr="008B7AB8">
      <w:rPr>
        <w:b w:val="0"/>
        <w:bCs/>
        <w:lang w:val="en-US"/>
      </w:rPr>
      <w:t>KEL</w:t>
    </w:r>
    <w:r w:rsidR="007B448B" w:rsidRPr="008B7AB8">
      <w:rPr>
        <w:b w:val="0"/>
        <w:bCs/>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13F32B2"/>
    <w:multiLevelType w:val="hybridMultilevel"/>
    <w:tmpl w:val="3E7C9812"/>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136F07"/>
    <w:multiLevelType w:val="multilevel"/>
    <w:tmpl w:val="017C4D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AD92E48"/>
    <w:multiLevelType w:val="hybridMultilevel"/>
    <w:tmpl w:val="9E8029AE"/>
    <w:lvl w:ilvl="0" w:tplc="A072E7A8">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42804640">
    <w:abstractNumId w:val="14"/>
  </w:num>
  <w:num w:numId="2" w16cid:durableId="1365717325">
    <w:abstractNumId w:val="8"/>
  </w:num>
  <w:num w:numId="3" w16cid:durableId="1226918716">
    <w:abstractNumId w:val="3"/>
  </w:num>
  <w:num w:numId="4" w16cid:durableId="249125387">
    <w:abstractNumId w:val="2"/>
  </w:num>
  <w:num w:numId="5" w16cid:durableId="215631427">
    <w:abstractNumId w:val="1"/>
  </w:num>
  <w:num w:numId="6" w16cid:durableId="294678795">
    <w:abstractNumId w:val="0"/>
  </w:num>
  <w:num w:numId="7" w16cid:durableId="148980737">
    <w:abstractNumId w:val="9"/>
  </w:num>
  <w:num w:numId="8" w16cid:durableId="906501152">
    <w:abstractNumId w:val="7"/>
  </w:num>
  <w:num w:numId="9" w16cid:durableId="699891028">
    <w:abstractNumId w:val="6"/>
  </w:num>
  <w:num w:numId="10" w16cid:durableId="967466802">
    <w:abstractNumId w:val="5"/>
  </w:num>
  <w:num w:numId="11" w16cid:durableId="2065368065">
    <w:abstractNumId w:val="4"/>
  </w:num>
  <w:num w:numId="12" w16cid:durableId="709646998">
    <w:abstractNumId w:val="22"/>
  </w:num>
  <w:num w:numId="13" w16cid:durableId="1038041533">
    <w:abstractNumId w:val="29"/>
  </w:num>
  <w:num w:numId="14" w16cid:durableId="1609308409">
    <w:abstractNumId w:val="11"/>
  </w:num>
  <w:num w:numId="15" w16cid:durableId="1679112225">
    <w:abstractNumId w:val="27"/>
  </w:num>
  <w:num w:numId="16" w16cid:durableId="777024606">
    <w:abstractNumId w:val="39"/>
  </w:num>
  <w:num w:numId="17" w16cid:durableId="405424592">
    <w:abstractNumId w:val="12"/>
  </w:num>
  <w:num w:numId="18" w16cid:durableId="732898313">
    <w:abstractNumId w:val="34"/>
  </w:num>
  <w:num w:numId="19" w16cid:durableId="1957177099">
    <w:abstractNumId w:val="43"/>
  </w:num>
  <w:num w:numId="20" w16cid:durableId="118032605">
    <w:abstractNumId w:val="40"/>
  </w:num>
  <w:num w:numId="21" w16cid:durableId="1423725141">
    <w:abstractNumId w:val="28"/>
  </w:num>
  <w:num w:numId="22" w16cid:durableId="1056930476">
    <w:abstractNumId w:val="15"/>
  </w:num>
  <w:num w:numId="23" w16cid:durableId="327174787">
    <w:abstractNumId w:val="32"/>
  </w:num>
  <w:num w:numId="24" w16cid:durableId="330178903">
    <w:abstractNumId w:val="36"/>
  </w:num>
  <w:num w:numId="25" w16cid:durableId="1245335112">
    <w:abstractNumId w:val="23"/>
  </w:num>
  <w:num w:numId="26" w16cid:durableId="1754430311">
    <w:abstractNumId w:val="24"/>
  </w:num>
  <w:num w:numId="27" w16cid:durableId="185948864">
    <w:abstractNumId w:val="30"/>
  </w:num>
  <w:num w:numId="28" w16cid:durableId="282854162">
    <w:abstractNumId w:val="25"/>
  </w:num>
  <w:num w:numId="29" w16cid:durableId="1084768315">
    <w:abstractNumId w:val="37"/>
  </w:num>
  <w:num w:numId="30" w16cid:durableId="1035807508">
    <w:abstractNumId w:val="38"/>
  </w:num>
  <w:num w:numId="31" w16cid:durableId="1106773635">
    <w:abstractNumId w:val="19"/>
  </w:num>
  <w:num w:numId="32" w16cid:durableId="164056411">
    <w:abstractNumId w:val="18"/>
  </w:num>
  <w:num w:numId="33" w16cid:durableId="1823237194">
    <w:abstractNumId w:val="31"/>
  </w:num>
  <w:num w:numId="34" w16cid:durableId="1173304448">
    <w:abstractNumId w:val="41"/>
  </w:num>
  <w:num w:numId="35" w16cid:durableId="838160534">
    <w:abstractNumId w:val="35"/>
  </w:num>
  <w:num w:numId="36" w16cid:durableId="1513295386">
    <w:abstractNumId w:val="26"/>
  </w:num>
  <w:num w:numId="37" w16cid:durableId="2107729376">
    <w:abstractNumId w:val="20"/>
  </w:num>
  <w:num w:numId="38" w16cid:durableId="1506633436">
    <w:abstractNumId w:val="33"/>
  </w:num>
  <w:num w:numId="39" w16cid:durableId="95295903">
    <w:abstractNumId w:val="13"/>
  </w:num>
  <w:num w:numId="40" w16cid:durableId="614948645">
    <w:abstractNumId w:val="10"/>
  </w:num>
  <w:num w:numId="41" w16cid:durableId="1973557463">
    <w:abstractNumId w:val="16"/>
  </w:num>
  <w:num w:numId="42" w16cid:durableId="1608538901">
    <w:abstractNumId w:val="42"/>
  </w:num>
  <w:num w:numId="43" w16cid:durableId="51776744">
    <w:abstractNumId w:val="17"/>
  </w:num>
  <w:num w:numId="44" w16cid:durableId="8184215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49"/>
    <w:rsid w:val="00002450"/>
    <w:rsid w:val="0000285A"/>
    <w:rsid w:val="00005E96"/>
    <w:rsid w:val="0000616D"/>
    <w:rsid w:val="00010984"/>
    <w:rsid w:val="00016BFF"/>
    <w:rsid w:val="00024143"/>
    <w:rsid w:val="000302CB"/>
    <w:rsid w:val="00030EFA"/>
    <w:rsid w:val="0003314D"/>
    <w:rsid w:val="000352CE"/>
    <w:rsid w:val="00035C77"/>
    <w:rsid w:val="00036AFC"/>
    <w:rsid w:val="00036EE8"/>
    <w:rsid w:val="00044537"/>
    <w:rsid w:val="00047B6B"/>
    <w:rsid w:val="00053353"/>
    <w:rsid w:val="00061EEA"/>
    <w:rsid w:val="00062E4A"/>
    <w:rsid w:val="00064EE5"/>
    <w:rsid w:val="000759D7"/>
    <w:rsid w:val="00090496"/>
    <w:rsid w:val="0009724F"/>
    <w:rsid w:val="000A30F0"/>
    <w:rsid w:val="000B2707"/>
    <w:rsid w:val="000B4EF8"/>
    <w:rsid w:val="000B5BB8"/>
    <w:rsid w:val="000C57D4"/>
    <w:rsid w:val="000C6950"/>
    <w:rsid w:val="000C70AA"/>
    <w:rsid w:val="000D2E59"/>
    <w:rsid w:val="000D2F2A"/>
    <w:rsid w:val="000D3765"/>
    <w:rsid w:val="000D3C1B"/>
    <w:rsid w:val="000D52C7"/>
    <w:rsid w:val="000E6A66"/>
    <w:rsid w:val="000E732C"/>
    <w:rsid w:val="000F0956"/>
    <w:rsid w:val="000F20F2"/>
    <w:rsid w:val="000F4B54"/>
    <w:rsid w:val="000F5288"/>
    <w:rsid w:val="000F63C1"/>
    <w:rsid w:val="000F656B"/>
    <w:rsid w:val="0010334E"/>
    <w:rsid w:val="00103FCE"/>
    <w:rsid w:val="00107306"/>
    <w:rsid w:val="00110C8D"/>
    <w:rsid w:val="00110FC4"/>
    <w:rsid w:val="0011128D"/>
    <w:rsid w:val="001114E2"/>
    <w:rsid w:val="001150A5"/>
    <w:rsid w:val="00115EF5"/>
    <w:rsid w:val="001161D6"/>
    <w:rsid w:val="00117142"/>
    <w:rsid w:val="00120CBF"/>
    <w:rsid w:val="00120EA3"/>
    <w:rsid w:val="001228C0"/>
    <w:rsid w:val="0012724F"/>
    <w:rsid w:val="001273B5"/>
    <w:rsid w:val="0012743D"/>
    <w:rsid w:val="0013195A"/>
    <w:rsid w:val="001319F4"/>
    <w:rsid w:val="00135590"/>
    <w:rsid w:val="00142D7B"/>
    <w:rsid w:val="00143C02"/>
    <w:rsid w:val="00151BCA"/>
    <w:rsid w:val="00153133"/>
    <w:rsid w:val="00157D7E"/>
    <w:rsid w:val="00164031"/>
    <w:rsid w:val="001658A0"/>
    <w:rsid w:val="00167858"/>
    <w:rsid w:val="00170D93"/>
    <w:rsid w:val="00171931"/>
    <w:rsid w:val="00172A7A"/>
    <w:rsid w:val="001760E4"/>
    <w:rsid w:val="00177DC4"/>
    <w:rsid w:val="001954F2"/>
    <w:rsid w:val="001A2EEC"/>
    <w:rsid w:val="001B05BD"/>
    <w:rsid w:val="001B16E8"/>
    <w:rsid w:val="001B25F3"/>
    <w:rsid w:val="001B46FC"/>
    <w:rsid w:val="001B75C9"/>
    <w:rsid w:val="001B7781"/>
    <w:rsid w:val="001D3BFB"/>
    <w:rsid w:val="001E176F"/>
    <w:rsid w:val="001E3BE9"/>
    <w:rsid w:val="001E3D77"/>
    <w:rsid w:val="001E7EBB"/>
    <w:rsid w:val="001F015B"/>
    <w:rsid w:val="001F1C55"/>
    <w:rsid w:val="001F2A01"/>
    <w:rsid w:val="001F5C65"/>
    <w:rsid w:val="00202A19"/>
    <w:rsid w:val="0020358C"/>
    <w:rsid w:val="0020467E"/>
    <w:rsid w:val="0021410A"/>
    <w:rsid w:val="00215CC3"/>
    <w:rsid w:val="00223AFC"/>
    <w:rsid w:val="002349B1"/>
    <w:rsid w:val="00235419"/>
    <w:rsid w:val="00235A6C"/>
    <w:rsid w:val="00237079"/>
    <w:rsid w:val="00241303"/>
    <w:rsid w:val="002443A6"/>
    <w:rsid w:val="00246BBA"/>
    <w:rsid w:val="00247636"/>
    <w:rsid w:val="00272643"/>
    <w:rsid w:val="00276544"/>
    <w:rsid w:val="00276B2C"/>
    <w:rsid w:val="002837C6"/>
    <w:rsid w:val="0028426A"/>
    <w:rsid w:val="00284EA0"/>
    <w:rsid w:val="0028522F"/>
    <w:rsid w:val="002862AA"/>
    <w:rsid w:val="00294BAD"/>
    <w:rsid w:val="00297856"/>
    <w:rsid w:val="002A538A"/>
    <w:rsid w:val="002B0B48"/>
    <w:rsid w:val="002B28D4"/>
    <w:rsid w:val="002B774A"/>
    <w:rsid w:val="002C3AE2"/>
    <w:rsid w:val="002C4F8E"/>
    <w:rsid w:val="002C5235"/>
    <w:rsid w:val="002D39A1"/>
    <w:rsid w:val="002E0B44"/>
    <w:rsid w:val="002E13B6"/>
    <w:rsid w:val="002E142B"/>
    <w:rsid w:val="002E2621"/>
    <w:rsid w:val="002E3785"/>
    <w:rsid w:val="002E5374"/>
    <w:rsid w:val="002E647C"/>
    <w:rsid w:val="002F41C8"/>
    <w:rsid w:val="002F5EAC"/>
    <w:rsid w:val="0030402A"/>
    <w:rsid w:val="0030447C"/>
    <w:rsid w:val="00306F93"/>
    <w:rsid w:val="00307731"/>
    <w:rsid w:val="00307EC7"/>
    <w:rsid w:val="00315456"/>
    <w:rsid w:val="00322024"/>
    <w:rsid w:val="003222A6"/>
    <w:rsid w:val="003317EE"/>
    <w:rsid w:val="00332633"/>
    <w:rsid w:val="00335589"/>
    <w:rsid w:val="003363CA"/>
    <w:rsid w:val="00340F7B"/>
    <w:rsid w:val="00341E08"/>
    <w:rsid w:val="00342765"/>
    <w:rsid w:val="00344D8D"/>
    <w:rsid w:val="003477A2"/>
    <w:rsid w:val="00353496"/>
    <w:rsid w:val="00360D6A"/>
    <w:rsid w:val="0036569A"/>
    <w:rsid w:val="00365730"/>
    <w:rsid w:val="00370183"/>
    <w:rsid w:val="00370DC6"/>
    <w:rsid w:val="0037735D"/>
    <w:rsid w:val="003819B7"/>
    <w:rsid w:val="00382314"/>
    <w:rsid w:val="00383074"/>
    <w:rsid w:val="00386CFF"/>
    <w:rsid w:val="003A0070"/>
    <w:rsid w:val="003A0EA7"/>
    <w:rsid w:val="003A229B"/>
    <w:rsid w:val="003A2717"/>
    <w:rsid w:val="003A434E"/>
    <w:rsid w:val="003A5C21"/>
    <w:rsid w:val="003B4C81"/>
    <w:rsid w:val="003B7BE7"/>
    <w:rsid w:val="003C1A81"/>
    <w:rsid w:val="003D0C01"/>
    <w:rsid w:val="003D1E38"/>
    <w:rsid w:val="003D221C"/>
    <w:rsid w:val="003D3FC7"/>
    <w:rsid w:val="003D502F"/>
    <w:rsid w:val="003D61E4"/>
    <w:rsid w:val="003D722B"/>
    <w:rsid w:val="003E022D"/>
    <w:rsid w:val="003E0578"/>
    <w:rsid w:val="003E07AA"/>
    <w:rsid w:val="003F24E6"/>
    <w:rsid w:val="003F55DF"/>
    <w:rsid w:val="003F6868"/>
    <w:rsid w:val="003F6A6B"/>
    <w:rsid w:val="003F78C2"/>
    <w:rsid w:val="004027D5"/>
    <w:rsid w:val="004037BA"/>
    <w:rsid w:val="00404F18"/>
    <w:rsid w:val="00406E7E"/>
    <w:rsid w:val="004108D3"/>
    <w:rsid w:val="00413702"/>
    <w:rsid w:val="00414332"/>
    <w:rsid w:val="00414DE2"/>
    <w:rsid w:val="00420781"/>
    <w:rsid w:val="00421D05"/>
    <w:rsid w:val="00423247"/>
    <w:rsid w:val="004239AE"/>
    <w:rsid w:val="004240E3"/>
    <w:rsid w:val="00426606"/>
    <w:rsid w:val="00432F97"/>
    <w:rsid w:val="00434B00"/>
    <w:rsid w:val="00441F45"/>
    <w:rsid w:val="004421C7"/>
    <w:rsid w:val="00447E49"/>
    <w:rsid w:val="0045144F"/>
    <w:rsid w:val="00454BCF"/>
    <w:rsid w:val="00456A84"/>
    <w:rsid w:val="00456FB5"/>
    <w:rsid w:val="004609F9"/>
    <w:rsid w:val="004655E6"/>
    <w:rsid w:val="004675A0"/>
    <w:rsid w:val="0046760A"/>
    <w:rsid w:val="00467E46"/>
    <w:rsid w:val="0047168D"/>
    <w:rsid w:val="00474338"/>
    <w:rsid w:val="004755DE"/>
    <w:rsid w:val="004815EE"/>
    <w:rsid w:val="00481951"/>
    <w:rsid w:val="00486270"/>
    <w:rsid w:val="004927CF"/>
    <w:rsid w:val="00492836"/>
    <w:rsid w:val="0049648C"/>
    <w:rsid w:val="004A2854"/>
    <w:rsid w:val="004A3A0E"/>
    <w:rsid w:val="004B07CA"/>
    <w:rsid w:val="004B1834"/>
    <w:rsid w:val="004B29F8"/>
    <w:rsid w:val="004B3001"/>
    <w:rsid w:val="004B3A29"/>
    <w:rsid w:val="004B437C"/>
    <w:rsid w:val="004B47AB"/>
    <w:rsid w:val="004B7C5D"/>
    <w:rsid w:val="004C090E"/>
    <w:rsid w:val="004C0D9F"/>
    <w:rsid w:val="004C13EB"/>
    <w:rsid w:val="004C4A76"/>
    <w:rsid w:val="004C572D"/>
    <w:rsid w:val="004D2214"/>
    <w:rsid w:val="004D542D"/>
    <w:rsid w:val="004D58AC"/>
    <w:rsid w:val="004D67DC"/>
    <w:rsid w:val="004E232F"/>
    <w:rsid w:val="004E3444"/>
    <w:rsid w:val="004E6DC0"/>
    <w:rsid w:val="004E746B"/>
    <w:rsid w:val="004F3498"/>
    <w:rsid w:val="004F3EDC"/>
    <w:rsid w:val="004F5C23"/>
    <w:rsid w:val="005005A6"/>
    <w:rsid w:val="00503D63"/>
    <w:rsid w:val="005055D5"/>
    <w:rsid w:val="00506E3E"/>
    <w:rsid w:val="00521559"/>
    <w:rsid w:val="00530E98"/>
    <w:rsid w:val="00531F94"/>
    <w:rsid w:val="00533DA1"/>
    <w:rsid w:val="00541221"/>
    <w:rsid w:val="00544592"/>
    <w:rsid w:val="00546490"/>
    <w:rsid w:val="00547CEA"/>
    <w:rsid w:val="00551B13"/>
    <w:rsid w:val="00562C46"/>
    <w:rsid w:val="0056578A"/>
    <w:rsid w:val="0056595B"/>
    <w:rsid w:val="00571774"/>
    <w:rsid w:val="00571C0D"/>
    <w:rsid w:val="00572C4C"/>
    <w:rsid w:val="00573B89"/>
    <w:rsid w:val="00574408"/>
    <w:rsid w:val="00575AB3"/>
    <w:rsid w:val="0057605E"/>
    <w:rsid w:val="00576457"/>
    <w:rsid w:val="00576E09"/>
    <w:rsid w:val="00577261"/>
    <w:rsid w:val="005778B0"/>
    <w:rsid w:val="00581DB2"/>
    <w:rsid w:val="005850EE"/>
    <w:rsid w:val="00585ED0"/>
    <w:rsid w:val="00587EF6"/>
    <w:rsid w:val="00592B57"/>
    <w:rsid w:val="00594747"/>
    <w:rsid w:val="00594844"/>
    <w:rsid w:val="00597E8D"/>
    <w:rsid w:val="005A60F9"/>
    <w:rsid w:val="005A646E"/>
    <w:rsid w:val="005A6F41"/>
    <w:rsid w:val="005A7AE7"/>
    <w:rsid w:val="005B284F"/>
    <w:rsid w:val="005B3897"/>
    <w:rsid w:val="005B70E5"/>
    <w:rsid w:val="005C0527"/>
    <w:rsid w:val="005C42A2"/>
    <w:rsid w:val="005C6DD2"/>
    <w:rsid w:val="005D15B8"/>
    <w:rsid w:val="005D3F0E"/>
    <w:rsid w:val="005D580D"/>
    <w:rsid w:val="005E143C"/>
    <w:rsid w:val="005E150A"/>
    <w:rsid w:val="005E28CB"/>
    <w:rsid w:val="005E4AAE"/>
    <w:rsid w:val="005E7DD5"/>
    <w:rsid w:val="005F0248"/>
    <w:rsid w:val="005F12FB"/>
    <w:rsid w:val="005F44F0"/>
    <w:rsid w:val="006000CC"/>
    <w:rsid w:val="00601836"/>
    <w:rsid w:val="00602D7D"/>
    <w:rsid w:val="0060470D"/>
    <w:rsid w:val="006111D5"/>
    <w:rsid w:val="006111F5"/>
    <w:rsid w:val="00613702"/>
    <w:rsid w:val="00616E07"/>
    <w:rsid w:val="00623E11"/>
    <w:rsid w:val="0062413F"/>
    <w:rsid w:val="00630CBB"/>
    <w:rsid w:val="00631912"/>
    <w:rsid w:val="00634F85"/>
    <w:rsid w:val="00636909"/>
    <w:rsid w:val="006411DE"/>
    <w:rsid w:val="006420D9"/>
    <w:rsid w:val="006448C5"/>
    <w:rsid w:val="006555BD"/>
    <w:rsid w:val="00656A23"/>
    <w:rsid w:val="00661C5C"/>
    <w:rsid w:val="006634BB"/>
    <w:rsid w:val="00665F9E"/>
    <w:rsid w:val="006676E2"/>
    <w:rsid w:val="00672C27"/>
    <w:rsid w:val="00675AE1"/>
    <w:rsid w:val="00682B8C"/>
    <w:rsid w:val="00683ED1"/>
    <w:rsid w:val="00685EB4"/>
    <w:rsid w:val="006949B8"/>
    <w:rsid w:val="006955BA"/>
    <w:rsid w:val="00696681"/>
    <w:rsid w:val="006A01FC"/>
    <w:rsid w:val="006A350E"/>
    <w:rsid w:val="006A4C05"/>
    <w:rsid w:val="006A7CE6"/>
    <w:rsid w:val="006B288F"/>
    <w:rsid w:val="006B2A95"/>
    <w:rsid w:val="006B35C2"/>
    <w:rsid w:val="006B48E8"/>
    <w:rsid w:val="006B5540"/>
    <w:rsid w:val="006C2B84"/>
    <w:rsid w:val="006C2C0E"/>
    <w:rsid w:val="006C2E9F"/>
    <w:rsid w:val="006C3DFC"/>
    <w:rsid w:val="006D56A1"/>
    <w:rsid w:val="006D5D28"/>
    <w:rsid w:val="006E210A"/>
    <w:rsid w:val="006E260B"/>
    <w:rsid w:val="006E2D94"/>
    <w:rsid w:val="006F2FA4"/>
    <w:rsid w:val="006F7834"/>
    <w:rsid w:val="00702BE5"/>
    <w:rsid w:val="007031C0"/>
    <w:rsid w:val="00706407"/>
    <w:rsid w:val="00710490"/>
    <w:rsid w:val="00711F37"/>
    <w:rsid w:val="007155B8"/>
    <w:rsid w:val="0072115C"/>
    <w:rsid w:val="00725C4C"/>
    <w:rsid w:val="007373E7"/>
    <w:rsid w:val="0073740B"/>
    <w:rsid w:val="00741788"/>
    <w:rsid w:val="007424F5"/>
    <w:rsid w:val="0074442C"/>
    <w:rsid w:val="00747BB9"/>
    <w:rsid w:val="007545FE"/>
    <w:rsid w:val="007616FB"/>
    <w:rsid w:val="00764FC4"/>
    <w:rsid w:val="00765A54"/>
    <w:rsid w:val="00775449"/>
    <w:rsid w:val="0077657D"/>
    <w:rsid w:val="00777A2F"/>
    <w:rsid w:val="00787B6E"/>
    <w:rsid w:val="00790847"/>
    <w:rsid w:val="00792402"/>
    <w:rsid w:val="007A2987"/>
    <w:rsid w:val="007A3489"/>
    <w:rsid w:val="007A75E1"/>
    <w:rsid w:val="007B4390"/>
    <w:rsid w:val="007B448B"/>
    <w:rsid w:val="007B4F54"/>
    <w:rsid w:val="007B5701"/>
    <w:rsid w:val="007B5EE6"/>
    <w:rsid w:val="007B62B5"/>
    <w:rsid w:val="007C4BFA"/>
    <w:rsid w:val="007C5AB3"/>
    <w:rsid w:val="007C5C6A"/>
    <w:rsid w:val="007D0BFF"/>
    <w:rsid w:val="007D0D2C"/>
    <w:rsid w:val="007D1BFB"/>
    <w:rsid w:val="007E1E0A"/>
    <w:rsid w:val="007E3CCB"/>
    <w:rsid w:val="007E78D0"/>
    <w:rsid w:val="007F29D3"/>
    <w:rsid w:val="007F43B0"/>
    <w:rsid w:val="007F5E1D"/>
    <w:rsid w:val="00803D9C"/>
    <w:rsid w:val="00805EF1"/>
    <w:rsid w:val="0080610A"/>
    <w:rsid w:val="008152E5"/>
    <w:rsid w:val="00815A71"/>
    <w:rsid w:val="00823E31"/>
    <w:rsid w:val="00825EBE"/>
    <w:rsid w:val="00830A17"/>
    <w:rsid w:val="008313EC"/>
    <w:rsid w:val="00833C5C"/>
    <w:rsid w:val="008351F7"/>
    <w:rsid w:val="00846010"/>
    <w:rsid w:val="0085115C"/>
    <w:rsid w:val="00853805"/>
    <w:rsid w:val="00855097"/>
    <w:rsid w:val="0086305F"/>
    <w:rsid w:val="00870508"/>
    <w:rsid w:val="00875668"/>
    <w:rsid w:val="00875F73"/>
    <w:rsid w:val="008765A2"/>
    <w:rsid w:val="00882B9B"/>
    <w:rsid w:val="00883C50"/>
    <w:rsid w:val="00884FF0"/>
    <w:rsid w:val="008854C8"/>
    <w:rsid w:val="00891E7D"/>
    <w:rsid w:val="008924D4"/>
    <w:rsid w:val="008A2229"/>
    <w:rsid w:val="008B0895"/>
    <w:rsid w:val="008B1625"/>
    <w:rsid w:val="008B2978"/>
    <w:rsid w:val="008B43F3"/>
    <w:rsid w:val="008B5B63"/>
    <w:rsid w:val="008B6463"/>
    <w:rsid w:val="008B7AB8"/>
    <w:rsid w:val="008B7EF9"/>
    <w:rsid w:val="008C401A"/>
    <w:rsid w:val="008C6EDB"/>
    <w:rsid w:val="008D07E2"/>
    <w:rsid w:val="008D1807"/>
    <w:rsid w:val="008D525A"/>
    <w:rsid w:val="008E3809"/>
    <w:rsid w:val="008E4C1B"/>
    <w:rsid w:val="008E5F9D"/>
    <w:rsid w:val="008F2E4E"/>
    <w:rsid w:val="008F3DBD"/>
    <w:rsid w:val="008F3EDE"/>
    <w:rsid w:val="0090069F"/>
    <w:rsid w:val="00900BF1"/>
    <w:rsid w:val="00901E9A"/>
    <w:rsid w:val="00907A75"/>
    <w:rsid w:val="00911F10"/>
    <w:rsid w:val="00912E02"/>
    <w:rsid w:val="00913F95"/>
    <w:rsid w:val="009176C9"/>
    <w:rsid w:val="00920846"/>
    <w:rsid w:val="00920A21"/>
    <w:rsid w:val="0092389F"/>
    <w:rsid w:val="00926496"/>
    <w:rsid w:val="00931238"/>
    <w:rsid w:val="00933DB6"/>
    <w:rsid w:val="00934FB0"/>
    <w:rsid w:val="00940A5F"/>
    <w:rsid w:val="00943B46"/>
    <w:rsid w:val="0094499A"/>
    <w:rsid w:val="0094640A"/>
    <w:rsid w:val="009469D9"/>
    <w:rsid w:val="009552F9"/>
    <w:rsid w:val="00955818"/>
    <w:rsid w:val="00960C64"/>
    <w:rsid w:val="00961B67"/>
    <w:rsid w:val="0096513C"/>
    <w:rsid w:val="009660DC"/>
    <w:rsid w:val="009665A0"/>
    <w:rsid w:val="00967D5F"/>
    <w:rsid w:val="00973B3A"/>
    <w:rsid w:val="009840C9"/>
    <w:rsid w:val="00984EE2"/>
    <w:rsid w:val="00985126"/>
    <w:rsid w:val="009956C4"/>
    <w:rsid w:val="009A07A4"/>
    <w:rsid w:val="009A57A5"/>
    <w:rsid w:val="009A6201"/>
    <w:rsid w:val="009A73FC"/>
    <w:rsid w:val="009A7FF6"/>
    <w:rsid w:val="009B27C1"/>
    <w:rsid w:val="009B3E4C"/>
    <w:rsid w:val="009B5334"/>
    <w:rsid w:val="009C2FBE"/>
    <w:rsid w:val="009C50E2"/>
    <w:rsid w:val="009C6886"/>
    <w:rsid w:val="009D1A1B"/>
    <w:rsid w:val="009D1CEF"/>
    <w:rsid w:val="009D1DBA"/>
    <w:rsid w:val="009D4934"/>
    <w:rsid w:val="009D4CCF"/>
    <w:rsid w:val="009E5005"/>
    <w:rsid w:val="009F0BAF"/>
    <w:rsid w:val="009F3EB3"/>
    <w:rsid w:val="009F4CD6"/>
    <w:rsid w:val="009F6A07"/>
    <w:rsid w:val="00A00D3D"/>
    <w:rsid w:val="00A027F5"/>
    <w:rsid w:val="00A10362"/>
    <w:rsid w:val="00A1127B"/>
    <w:rsid w:val="00A11404"/>
    <w:rsid w:val="00A13B3F"/>
    <w:rsid w:val="00A13C8E"/>
    <w:rsid w:val="00A237C5"/>
    <w:rsid w:val="00A26E42"/>
    <w:rsid w:val="00A34B77"/>
    <w:rsid w:val="00A34F1F"/>
    <w:rsid w:val="00A37E53"/>
    <w:rsid w:val="00A4445A"/>
    <w:rsid w:val="00A44F21"/>
    <w:rsid w:val="00A50240"/>
    <w:rsid w:val="00A50A1E"/>
    <w:rsid w:val="00A52CFD"/>
    <w:rsid w:val="00A543D6"/>
    <w:rsid w:val="00A5488E"/>
    <w:rsid w:val="00A55E72"/>
    <w:rsid w:val="00A61330"/>
    <w:rsid w:val="00A738BD"/>
    <w:rsid w:val="00A76B03"/>
    <w:rsid w:val="00A80724"/>
    <w:rsid w:val="00A832CF"/>
    <w:rsid w:val="00A842C8"/>
    <w:rsid w:val="00A84BF7"/>
    <w:rsid w:val="00A853BE"/>
    <w:rsid w:val="00A870F9"/>
    <w:rsid w:val="00A90475"/>
    <w:rsid w:val="00A95C06"/>
    <w:rsid w:val="00A95CA8"/>
    <w:rsid w:val="00A9617F"/>
    <w:rsid w:val="00AA1A6C"/>
    <w:rsid w:val="00AA2F41"/>
    <w:rsid w:val="00AA7D4C"/>
    <w:rsid w:val="00AB0E79"/>
    <w:rsid w:val="00AB376D"/>
    <w:rsid w:val="00AB4BB5"/>
    <w:rsid w:val="00AB55C8"/>
    <w:rsid w:val="00AB5716"/>
    <w:rsid w:val="00AB64A4"/>
    <w:rsid w:val="00AB7501"/>
    <w:rsid w:val="00AC09DD"/>
    <w:rsid w:val="00AC20F1"/>
    <w:rsid w:val="00AC2264"/>
    <w:rsid w:val="00AC6463"/>
    <w:rsid w:val="00AD2389"/>
    <w:rsid w:val="00AD7943"/>
    <w:rsid w:val="00AD7C7B"/>
    <w:rsid w:val="00AE3E04"/>
    <w:rsid w:val="00AE583E"/>
    <w:rsid w:val="00AE5B14"/>
    <w:rsid w:val="00AE5D15"/>
    <w:rsid w:val="00AE631D"/>
    <w:rsid w:val="00AE6E1F"/>
    <w:rsid w:val="00AE74B9"/>
    <w:rsid w:val="00AF16EB"/>
    <w:rsid w:val="00B230E3"/>
    <w:rsid w:val="00B23FEC"/>
    <w:rsid w:val="00B24C90"/>
    <w:rsid w:val="00B27A99"/>
    <w:rsid w:val="00B30E6B"/>
    <w:rsid w:val="00B37ADD"/>
    <w:rsid w:val="00B44A3C"/>
    <w:rsid w:val="00B44D06"/>
    <w:rsid w:val="00B462BB"/>
    <w:rsid w:val="00B50E21"/>
    <w:rsid w:val="00B54E5C"/>
    <w:rsid w:val="00B56CC4"/>
    <w:rsid w:val="00B61B7B"/>
    <w:rsid w:val="00B63FEA"/>
    <w:rsid w:val="00B644AC"/>
    <w:rsid w:val="00B64EBE"/>
    <w:rsid w:val="00B71621"/>
    <w:rsid w:val="00B73808"/>
    <w:rsid w:val="00B745B4"/>
    <w:rsid w:val="00B7489C"/>
    <w:rsid w:val="00B7596B"/>
    <w:rsid w:val="00B75A85"/>
    <w:rsid w:val="00B80260"/>
    <w:rsid w:val="00B815F7"/>
    <w:rsid w:val="00B821DC"/>
    <w:rsid w:val="00B849DB"/>
    <w:rsid w:val="00B85630"/>
    <w:rsid w:val="00B86EE4"/>
    <w:rsid w:val="00BA363C"/>
    <w:rsid w:val="00BA50D5"/>
    <w:rsid w:val="00BB3270"/>
    <w:rsid w:val="00BB7EDB"/>
    <w:rsid w:val="00BC0DBD"/>
    <w:rsid w:val="00BC32F4"/>
    <w:rsid w:val="00BD4FAD"/>
    <w:rsid w:val="00BD6F93"/>
    <w:rsid w:val="00BD74F7"/>
    <w:rsid w:val="00BF7CC0"/>
    <w:rsid w:val="00C11D42"/>
    <w:rsid w:val="00C201F8"/>
    <w:rsid w:val="00C24833"/>
    <w:rsid w:val="00C26DD6"/>
    <w:rsid w:val="00C3394E"/>
    <w:rsid w:val="00C350DC"/>
    <w:rsid w:val="00C41F48"/>
    <w:rsid w:val="00C43705"/>
    <w:rsid w:val="00C47ADF"/>
    <w:rsid w:val="00C50710"/>
    <w:rsid w:val="00C538DA"/>
    <w:rsid w:val="00C554F2"/>
    <w:rsid w:val="00C609E9"/>
    <w:rsid w:val="00C63ADB"/>
    <w:rsid w:val="00C66750"/>
    <w:rsid w:val="00C66D04"/>
    <w:rsid w:val="00C678D9"/>
    <w:rsid w:val="00C67C08"/>
    <w:rsid w:val="00C7447F"/>
    <w:rsid w:val="00C76A86"/>
    <w:rsid w:val="00C77A77"/>
    <w:rsid w:val="00C85052"/>
    <w:rsid w:val="00C858C9"/>
    <w:rsid w:val="00C90953"/>
    <w:rsid w:val="00CA6393"/>
    <w:rsid w:val="00CB4672"/>
    <w:rsid w:val="00CB542E"/>
    <w:rsid w:val="00CC1689"/>
    <w:rsid w:val="00CC3CF8"/>
    <w:rsid w:val="00CE478E"/>
    <w:rsid w:val="00CE5055"/>
    <w:rsid w:val="00CE6D17"/>
    <w:rsid w:val="00CF4451"/>
    <w:rsid w:val="00CF4C21"/>
    <w:rsid w:val="00CF788D"/>
    <w:rsid w:val="00D008B6"/>
    <w:rsid w:val="00D02DE1"/>
    <w:rsid w:val="00D10BBD"/>
    <w:rsid w:val="00D13408"/>
    <w:rsid w:val="00D167DA"/>
    <w:rsid w:val="00D17F8E"/>
    <w:rsid w:val="00D202AA"/>
    <w:rsid w:val="00D232F1"/>
    <w:rsid w:val="00D24F5E"/>
    <w:rsid w:val="00D30491"/>
    <w:rsid w:val="00D306FD"/>
    <w:rsid w:val="00D354E8"/>
    <w:rsid w:val="00D36CE3"/>
    <w:rsid w:val="00D45554"/>
    <w:rsid w:val="00D46102"/>
    <w:rsid w:val="00D46C56"/>
    <w:rsid w:val="00D5069D"/>
    <w:rsid w:val="00D55316"/>
    <w:rsid w:val="00D56E9E"/>
    <w:rsid w:val="00D61451"/>
    <w:rsid w:val="00D614DC"/>
    <w:rsid w:val="00D62466"/>
    <w:rsid w:val="00D65100"/>
    <w:rsid w:val="00D66A33"/>
    <w:rsid w:val="00D71400"/>
    <w:rsid w:val="00D75B90"/>
    <w:rsid w:val="00D840B9"/>
    <w:rsid w:val="00D840DF"/>
    <w:rsid w:val="00D91838"/>
    <w:rsid w:val="00D9463F"/>
    <w:rsid w:val="00D94B20"/>
    <w:rsid w:val="00D969AF"/>
    <w:rsid w:val="00DA0BFB"/>
    <w:rsid w:val="00DA3CEB"/>
    <w:rsid w:val="00DA7928"/>
    <w:rsid w:val="00DB033C"/>
    <w:rsid w:val="00DB085C"/>
    <w:rsid w:val="00DB1F8B"/>
    <w:rsid w:val="00DB2B98"/>
    <w:rsid w:val="00DB5151"/>
    <w:rsid w:val="00DB5625"/>
    <w:rsid w:val="00DB6D2E"/>
    <w:rsid w:val="00DC0AB5"/>
    <w:rsid w:val="00DC399A"/>
    <w:rsid w:val="00DC3E4E"/>
    <w:rsid w:val="00DC3F9D"/>
    <w:rsid w:val="00DC55D2"/>
    <w:rsid w:val="00DC6BFA"/>
    <w:rsid w:val="00DC74E4"/>
    <w:rsid w:val="00DD121A"/>
    <w:rsid w:val="00DD198D"/>
    <w:rsid w:val="00DD7FCE"/>
    <w:rsid w:val="00DE0A91"/>
    <w:rsid w:val="00DE543E"/>
    <w:rsid w:val="00DE6B7F"/>
    <w:rsid w:val="00DF11B1"/>
    <w:rsid w:val="00DF2CD1"/>
    <w:rsid w:val="00DF3604"/>
    <w:rsid w:val="00DF4E24"/>
    <w:rsid w:val="00DF5157"/>
    <w:rsid w:val="00E03695"/>
    <w:rsid w:val="00E1288B"/>
    <w:rsid w:val="00E16FEE"/>
    <w:rsid w:val="00E23124"/>
    <w:rsid w:val="00E25850"/>
    <w:rsid w:val="00E26F3D"/>
    <w:rsid w:val="00E27001"/>
    <w:rsid w:val="00E31225"/>
    <w:rsid w:val="00E41423"/>
    <w:rsid w:val="00E41AA9"/>
    <w:rsid w:val="00E42E44"/>
    <w:rsid w:val="00E4329F"/>
    <w:rsid w:val="00E45F5A"/>
    <w:rsid w:val="00E5069D"/>
    <w:rsid w:val="00E507FF"/>
    <w:rsid w:val="00E51047"/>
    <w:rsid w:val="00E53A65"/>
    <w:rsid w:val="00E543F6"/>
    <w:rsid w:val="00E54DD0"/>
    <w:rsid w:val="00E56961"/>
    <w:rsid w:val="00E57186"/>
    <w:rsid w:val="00E609E2"/>
    <w:rsid w:val="00E6236B"/>
    <w:rsid w:val="00E62602"/>
    <w:rsid w:val="00E62FB2"/>
    <w:rsid w:val="00E7780E"/>
    <w:rsid w:val="00E828CD"/>
    <w:rsid w:val="00E82FA5"/>
    <w:rsid w:val="00E8625B"/>
    <w:rsid w:val="00E87B3C"/>
    <w:rsid w:val="00E90079"/>
    <w:rsid w:val="00E9142E"/>
    <w:rsid w:val="00E928D7"/>
    <w:rsid w:val="00E96E69"/>
    <w:rsid w:val="00E97E5F"/>
    <w:rsid w:val="00EA4676"/>
    <w:rsid w:val="00EA484D"/>
    <w:rsid w:val="00EC0A4F"/>
    <w:rsid w:val="00EC1089"/>
    <w:rsid w:val="00EC10FD"/>
    <w:rsid w:val="00EC61B0"/>
    <w:rsid w:val="00EC61D7"/>
    <w:rsid w:val="00ED0395"/>
    <w:rsid w:val="00ED473A"/>
    <w:rsid w:val="00ED6CE2"/>
    <w:rsid w:val="00EE11A0"/>
    <w:rsid w:val="00EE5863"/>
    <w:rsid w:val="00EF2EA3"/>
    <w:rsid w:val="00EF4C1D"/>
    <w:rsid w:val="00EF7CFB"/>
    <w:rsid w:val="00F03325"/>
    <w:rsid w:val="00F04C5A"/>
    <w:rsid w:val="00F168F0"/>
    <w:rsid w:val="00F23BE9"/>
    <w:rsid w:val="00F35EFC"/>
    <w:rsid w:val="00F44FEB"/>
    <w:rsid w:val="00F46F0E"/>
    <w:rsid w:val="00F47AD4"/>
    <w:rsid w:val="00F51A8F"/>
    <w:rsid w:val="00F53629"/>
    <w:rsid w:val="00F5410C"/>
    <w:rsid w:val="00F6014F"/>
    <w:rsid w:val="00F63D23"/>
    <w:rsid w:val="00F70799"/>
    <w:rsid w:val="00F74E4B"/>
    <w:rsid w:val="00F767F6"/>
    <w:rsid w:val="00F76CB2"/>
    <w:rsid w:val="00F771AE"/>
    <w:rsid w:val="00F7723F"/>
    <w:rsid w:val="00F83A13"/>
    <w:rsid w:val="00F87E12"/>
    <w:rsid w:val="00F92F46"/>
    <w:rsid w:val="00FB2600"/>
    <w:rsid w:val="00FB2DAA"/>
    <w:rsid w:val="00FB48D2"/>
    <w:rsid w:val="00FB7742"/>
    <w:rsid w:val="00FC125F"/>
    <w:rsid w:val="00FC6082"/>
    <w:rsid w:val="00FC7953"/>
    <w:rsid w:val="00FD246C"/>
    <w:rsid w:val="00FD5708"/>
    <w:rsid w:val="00FE5766"/>
    <w:rsid w:val="00FE57F9"/>
    <w:rsid w:val="00FE7E00"/>
    <w:rsid w:val="00FF2E2B"/>
    <w:rsid w:val="071B7702"/>
    <w:rsid w:val="0F0F8072"/>
    <w:rsid w:val="1437AB60"/>
    <w:rsid w:val="14E05201"/>
    <w:rsid w:val="5344DE43"/>
    <w:rsid w:val="669A9055"/>
    <w:rsid w:val="735B8413"/>
    <w:rsid w:val="746BE5F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735D"/>
  <w15:docId w15:val="{609013F6-36AD-484B-8748-B58861F4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2"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8B6463"/>
    <w:pPr>
      <w:spacing w:before="0" w:after="0"/>
      <w:ind w:firstLine="0"/>
    </w:pPr>
  </w:style>
  <w:style w:type="character" w:customStyle="1" w:styleId="Textkrper3Zchn">
    <w:name w:val="Textkörper 3 Zchn"/>
    <w:basedOn w:val="Absatz-Standardschriftart"/>
    <w:link w:val="Textkrper3"/>
    <w:rsid w:val="008B6463"/>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Pr>
    <w:tcPr>
      <w:tcBorders>
        <w:top w:val="nil"/>
        <w:bottom w:val="nil"/>
      </w:tcBorders>
      <w:shd w:val="clear" w:color="auto" w:fill="FAD6D3" w:themeFill="accent2" w:themeFillTint="3F"/>
    </w:tc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Pr>
    <w:tcPr>
      <w:shd w:val="clear" w:color="auto" w:fill="F2F2F2" w:themeFill="background1" w:themeFillShade="F2"/>
    </w:tc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Pr>
    <w:tcPr>
      <w:shd w:val="clear" w:color="auto" w:fill="DEEBF1"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Pr>
    <w:tcPr>
      <w:shd w:val="clear" w:color="auto" w:fill="F2F2F2" w:themeFill="background1" w:themeFillShade="F2"/>
    </w:tc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Pr>
    <w:tcPr>
      <w:shd w:val="clear" w:color="auto" w:fill="F2F2F2" w:themeFill="background1" w:themeFillShade="F2"/>
    </w:tc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Pr>
    <w:tcPr>
      <w:shd w:val="clear" w:color="auto" w:fill="F2F2F2" w:themeFill="background1" w:themeFillShade="F2"/>
    </w:tc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Pr>
    <w:tcPr>
      <w:shd w:val="clear" w:color="auto" w:fill="F2F2F2" w:themeFill="background1" w:themeFillShade="F2"/>
    </w:tc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Pr>
    <w:tcPr>
      <w:shd w:val="clear" w:color="auto" w:fill="F2F2F2" w:themeFill="background1" w:themeFillShade="F2"/>
    </w:tc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Hervorhebung">
    <w:name w:val="Emphasis"/>
    <w:basedOn w:val="Absatz-Standardschriftart"/>
    <w:uiPriority w:val="20"/>
    <w:qFormat/>
    <w:rsid w:val="004240E3"/>
    <w:rPr>
      <w:i/>
      <w:iCs/>
    </w:rPr>
  </w:style>
  <w:style w:type="paragraph" w:styleId="Listenabsatz">
    <w:name w:val="List Paragraph"/>
    <w:basedOn w:val="Standard"/>
    <w:uiPriority w:val="34"/>
    <w:qFormat/>
    <w:rsid w:val="004240E3"/>
    <w:pPr>
      <w:spacing w:after="200"/>
      <w:ind w:left="720"/>
      <w:contextualSpacing/>
    </w:pPr>
    <w:rPr>
      <w:rFonts w:asciiTheme="minorHAnsi" w:eastAsiaTheme="minorEastAsia" w:hAnsiTheme="minorHAnsi"/>
      <w:spacing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51062">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pierre-carl.link@hfh.ch" TargetMode="External"/><Relationship Id="rId26" Type="http://schemas.openxmlformats.org/officeDocument/2006/relationships/hyperlink" Target="https://doi.org/10.1136/bmj.330.7493.721" TargetMode="External"/><Relationship Id="rId3" Type="http://schemas.openxmlformats.org/officeDocument/2006/relationships/customXml" Target="../customXml/item3.xml"/><Relationship Id="rId21" Type="http://schemas.openxmlformats.org/officeDocument/2006/relationships/hyperlink" Target="https://doi.org/10.3224/84743146"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fabian.wamsler@prom.ph-ludwigsburg.de" TargetMode="External"/><Relationship Id="rId25" Type="http://schemas.openxmlformats.org/officeDocument/2006/relationships/hyperlink" Target="https://doi.org/10.1002/nop2.471" TargetMode="External"/><Relationship Id="rId2" Type="http://schemas.openxmlformats.org/officeDocument/2006/relationships/customXml" Target="../customXml/item2.xml"/><Relationship Id="rId16" Type="http://schemas.openxmlformats.org/officeDocument/2006/relationships/hyperlink" Target="mailto:l.neumann@rptu.de" TargetMode="External"/><Relationship Id="rId20" Type="http://schemas.openxmlformats.org/officeDocument/2006/relationships/hyperlink" Target="https://doi.org/10.1080/01425692.2023.220336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1-06" TargetMode="External"/><Relationship Id="rId24" Type="http://schemas.openxmlformats.org/officeDocument/2006/relationships/hyperlink" Target="https://abiliti.eu/wp-content/uploads/2024/06/Handbook_DE_final-2.pdf" TargetMode="External"/><Relationship Id="rId5" Type="http://schemas.openxmlformats.org/officeDocument/2006/relationships/numbering" Target="numbering.xml"/><Relationship Id="rId15" Type="http://schemas.openxmlformats.org/officeDocument/2006/relationships/hyperlink" Target="mailto:agnes.turner@aau.at" TargetMode="External"/><Relationship Id="rId23" Type="http://schemas.openxmlformats.org/officeDocument/2006/relationships/hyperlink" Target="https://doi.org/10.62350/ZAOU810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robert.langnickel@phlu.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in" TargetMode="External"/><Relationship Id="rId22" Type="http://schemas.openxmlformats.org/officeDocument/2006/relationships/hyperlink" Target="https://doi.org/10.24989/dp.v3i1.2013" TargetMode="External"/><Relationship Id="rId27" Type="http://schemas.openxmlformats.org/officeDocument/2006/relationships/header" Target="header1.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urner\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4C1B3-792C-437B-AE58-53BCDF8B7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16E41-D0F2-412B-9DDB-3D7641EF0F33}">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6</Pages>
  <Words>2969</Words>
  <Characters>18705</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Digitale Präsenz stärkt Zugehörigkeit_x000d_</vt:lpstr>
    </vt:vector>
  </TitlesOfParts>
  <Company/>
  <LinksUpToDate>false</LinksUpToDate>
  <CharactersWithSpaces>21631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Präsenz stärkt Zugehörigkeit_x000d_</dc:title>
  <dc:subject/>
  <dc:creator>Agnes Turner; Lisa Neumann; Fabian Wamsler; Pierre-Carl Link;Robert Langnickel_x000d_</dc:creator>
  <cp:keywords>Inklusion, Partizipation, Krankheit, Kommunikation, Assistive Technologie, Telepräsenzroboter, Lehrer-Schüler Beziehung, soziale Interaktion, Emotionalität / inclusion, participation, maladie, communication, technologie d’aide, robot de téléprésence, relation maitre-élève, interaction sociale, émotivité</cp:keywords>
  <cp:lastModifiedBy>Milena Gautschi</cp:lastModifiedBy>
  <cp:revision>42</cp:revision>
  <cp:lastPrinted>2025-11-21T13:14:00Z</cp:lastPrinted>
  <dcterms:created xsi:type="dcterms:W3CDTF">2025-11-24T07:20:00Z</dcterms:created>
  <dcterms:modified xsi:type="dcterms:W3CDTF">2026-01-27T13:11:00Z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