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7DA96" w14:textId="28BA7C12" w:rsidR="001114E2" w:rsidRPr="00111490" w:rsidRDefault="008E52C9" w:rsidP="00FF2E2B">
      <w:pPr>
        <w:pStyle w:val="Titel"/>
      </w:pPr>
      <w:r w:rsidRPr="00111490">
        <w:t>Diagnostik sozial-emotionaler Kompetenzen in der Schule</w:t>
      </w:r>
    </w:p>
    <w:p w14:paraId="3A019767" w14:textId="4DD0EA7B" w:rsidR="007B0163" w:rsidRPr="00111490" w:rsidRDefault="007B0163" w:rsidP="007B0163">
      <w:pPr>
        <w:pStyle w:val="Untertitel"/>
      </w:pPr>
      <w:r w:rsidRPr="00111490">
        <w:t>Entwicklung eines heuristischen Rahmenmodells und Empfehlungen für die Praxis</w:t>
      </w:r>
    </w:p>
    <w:p w14:paraId="6642AF9E" w14:textId="3AB5CBE9" w:rsidR="001114E2" w:rsidRPr="00F25045" w:rsidRDefault="00AE1975" w:rsidP="00AE1975">
      <w:pPr>
        <w:pStyle w:val="Author"/>
        <w:rPr>
          <w:lang w:val="de-CH"/>
        </w:rPr>
      </w:pPr>
      <w:r w:rsidRPr="00F25045">
        <w:rPr>
          <w:lang w:val="de-CH"/>
        </w:rPr>
        <w:t xml:space="preserve">Gino Casale und Markus </w:t>
      </w:r>
      <w:r w:rsidR="007D58E8">
        <w:rPr>
          <w:lang w:val="de-CH"/>
        </w:rPr>
        <w:t xml:space="preserve">P. </w:t>
      </w:r>
      <w:r w:rsidRPr="00F25045">
        <w:rPr>
          <w:lang w:val="de-CH"/>
        </w:rPr>
        <w:t>Neuenschwander</w:t>
      </w:r>
    </w:p>
    <w:p w14:paraId="456DD3C9" w14:textId="6235D55F" w:rsidR="00AE1975" w:rsidRDefault="00985126" w:rsidP="000352CE">
      <w:pPr>
        <w:pStyle w:val="Abstract"/>
        <w:rPr>
          <w:rFonts w:cs="Open Sans SemiCondensed"/>
        </w:rPr>
      </w:pPr>
      <w:r w:rsidRPr="00111490">
        <w:rPr>
          <w:rFonts w:cs="Open Sans SemiCondensed"/>
        </w:rPr>
        <w:t>Zusammenfassung</w:t>
      </w:r>
      <w:r w:rsidR="00E7780E" w:rsidRPr="00111490">
        <w:rPr>
          <w:rFonts w:cs="Open Sans SemiCondensed"/>
        </w:rPr>
        <w:br/>
      </w:r>
      <w:r w:rsidR="00AE1975" w:rsidRPr="00111490">
        <w:rPr>
          <w:rFonts w:cs="Open Sans SemiCondensed"/>
        </w:rPr>
        <w:t xml:space="preserve">Die sozial-emotionalen Kompetenzen (SEK) sind eng </w:t>
      </w:r>
      <w:r w:rsidR="00CA0388" w:rsidRPr="00111490">
        <w:rPr>
          <w:rFonts w:cs="Open Sans SemiCondensed"/>
        </w:rPr>
        <w:t xml:space="preserve">verknüpft </w:t>
      </w:r>
      <w:r w:rsidR="00AE1975" w:rsidRPr="00111490">
        <w:rPr>
          <w:rFonts w:cs="Open Sans SemiCondensed"/>
        </w:rPr>
        <w:t>mit schulischem Erfolg, sozialer Integration und psychischer Gesundheit. Rund 20</w:t>
      </w:r>
      <w:r w:rsidR="00CB04B6" w:rsidRPr="00111490">
        <w:rPr>
          <w:rFonts w:cs="Open Sans SemiCondensed"/>
        </w:rPr>
        <w:t> Prozent</w:t>
      </w:r>
      <w:r w:rsidR="00AE1975" w:rsidRPr="00111490">
        <w:rPr>
          <w:rFonts w:cs="Open Sans SemiCondensed"/>
        </w:rPr>
        <w:t xml:space="preserve"> </w:t>
      </w:r>
      <w:r w:rsidR="00F10B69" w:rsidRPr="00111490">
        <w:rPr>
          <w:rFonts w:cs="Open Sans SemiCondensed"/>
        </w:rPr>
        <w:t xml:space="preserve">der Schüler:innen </w:t>
      </w:r>
      <w:r w:rsidR="00AE1975" w:rsidRPr="00111490">
        <w:rPr>
          <w:rFonts w:cs="Open Sans SemiCondensed"/>
        </w:rPr>
        <w:t>zeigen deutliche Defizite, die häufig psychosoziale Belastungen nach sich ziehen. Eine gezielte Förderung kann</w:t>
      </w:r>
      <w:r w:rsidR="00DF3947">
        <w:rPr>
          <w:rFonts w:cs="Open Sans SemiCondensed"/>
        </w:rPr>
        <w:t xml:space="preserve"> Probleme in der sozial-emotionalen Entwicklung </w:t>
      </w:r>
      <w:r w:rsidR="00AE1975" w:rsidRPr="00111490">
        <w:rPr>
          <w:rFonts w:cs="Open Sans SemiCondensed"/>
        </w:rPr>
        <w:t xml:space="preserve">mindern und sonderpädagogischen Förderbedarf reduzieren, erfordert aber praktikable und valide Diagnoseverfahren. </w:t>
      </w:r>
      <w:r w:rsidR="00F10B69" w:rsidRPr="00111490">
        <w:rPr>
          <w:rFonts w:cs="Open Sans SemiCondensed"/>
        </w:rPr>
        <w:t>D</w:t>
      </w:r>
      <w:r w:rsidR="00AE1975" w:rsidRPr="00111490">
        <w:rPr>
          <w:rFonts w:cs="Open Sans SemiCondensed"/>
        </w:rPr>
        <w:t xml:space="preserve">er Beitrag </w:t>
      </w:r>
      <w:r w:rsidR="00477C77" w:rsidRPr="00111490">
        <w:rPr>
          <w:rFonts w:cs="Open Sans SemiCondensed"/>
        </w:rPr>
        <w:t xml:space="preserve">erläutert </w:t>
      </w:r>
      <w:r w:rsidR="00AE1975" w:rsidRPr="00111490">
        <w:rPr>
          <w:rFonts w:cs="Open Sans SemiCondensed"/>
        </w:rPr>
        <w:t>das Konstrukt SEK, sichtet gängige diagnostische Zugänge und entwickelt ein heuristisches Rahmenmodell für die schulische Praxis. Dieses verknüpft universelle Screenings, multi-</w:t>
      </w:r>
      <w:proofErr w:type="spellStart"/>
      <w:r w:rsidR="00AE1975" w:rsidRPr="00111490">
        <w:rPr>
          <w:rFonts w:cs="Open Sans SemiCondensed"/>
        </w:rPr>
        <w:t>informante</w:t>
      </w:r>
      <w:proofErr w:type="spellEnd"/>
      <w:r w:rsidR="00AE1975" w:rsidRPr="00111490">
        <w:rPr>
          <w:rFonts w:cs="Open Sans SemiCondensed"/>
        </w:rPr>
        <w:t xml:space="preserve"> Diagnostik und evidenzbasierte Förderung</w:t>
      </w:r>
      <w:r w:rsidR="00E620C8" w:rsidRPr="00111490">
        <w:rPr>
          <w:rFonts w:cs="Open Sans SemiCondensed"/>
        </w:rPr>
        <w:t>, um Kompetenzen</w:t>
      </w:r>
      <w:r w:rsidR="00AE1975" w:rsidRPr="00111490">
        <w:rPr>
          <w:rFonts w:cs="Open Sans SemiCondensed"/>
        </w:rPr>
        <w:t xml:space="preserve"> systematisch, kultur- und </w:t>
      </w:r>
      <w:proofErr w:type="spellStart"/>
      <w:r w:rsidR="00AE1975" w:rsidRPr="00111490">
        <w:rPr>
          <w:rFonts w:cs="Open Sans SemiCondensed"/>
        </w:rPr>
        <w:t>traumasensib</w:t>
      </w:r>
      <w:r w:rsidR="00E620C8" w:rsidRPr="00111490">
        <w:rPr>
          <w:rFonts w:cs="Open Sans SemiCondensed"/>
        </w:rPr>
        <w:t>el</w:t>
      </w:r>
      <w:proofErr w:type="spellEnd"/>
      <w:r w:rsidR="00E620C8" w:rsidRPr="00111490">
        <w:rPr>
          <w:rFonts w:cs="Open Sans SemiCondensed"/>
        </w:rPr>
        <w:t xml:space="preserve"> zu erfassen</w:t>
      </w:r>
      <w:r w:rsidR="00AE1975" w:rsidRPr="00111490">
        <w:rPr>
          <w:rFonts w:cs="Open Sans SemiCondensed"/>
        </w:rPr>
        <w:t>.</w:t>
      </w:r>
    </w:p>
    <w:p w14:paraId="77D3DDD3" w14:textId="1CA775CA" w:rsidR="003268D6" w:rsidRPr="008A2F0A" w:rsidRDefault="003268D6" w:rsidP="003268D6">
      <w:pPr>
        <w:pStyle w:val="Abstract"/>
        <w:rPr>
          <w:lang w:val="fr-CH"/>
        </w:rPr>
      </w:pPr>
      <w:r w:rsidRPr="025D03F7">
        <w:rPr>
          <w:lang w:val="fr-CH"/>
        </w:rPr>
        <w:t>Résumé</w:t>
      </w:r>
      <w:r w:rsidRPr="00D92200">
        <w:rPr>
          <w:lang w:val="fr-CH"/>
        </w:rPr>
        <w:br/>
      </w:r>
      <w:r w:rsidRPr="025D03F7">
        <w:rPr>
          <w:lang w:val="fr-CH"/>
        </w:rPr>
        <w:t>Les compétences socio-émotionnelles (CSE) sont étroitement liées à la réussite scolaire, à l’intégration sociale et à la santé mentale. Environ 20 % des élèves présentent des déficits importants qui entrainent souvent des difficultés psychosociales. Un soutien ciblé peut atténuer les problèmes de développement socio-émotionnel et réduire les mesures de pédagogie spécialisée, mais il nécessite des méthodes de diagnostic pratiques et valides. L’article explique la notion de CSE, passe en revue les approches diagnostiques courantes et développe un modèle-cadre heuristique pour la pratique scolaire. Ce modèle associe dépistages universels, diagnostic multi-informatif et soutien basé sur des preuves afin d’évaluer les compétences de manière systématique</w:t>
      </w:r>
      <w:r>
        <w:rPr>
          <w:lang w:val="fr-CH"/>
        </w:rPr>
        <w:t xml:space="preserve"> </w:t>
      </w:r>
      <w:r w:rsidRPr="0089691D">
        <w:rPr>
          <w:lang w:val="fr-CH"/>
        </w:rPr>
        <w:t>tout en étant sensible à la culture et des traumatismes.</w:t>
      </w:r>
    </w:p>
    <w:p w14:paraId="15F1E130" w14:textId="2C0B7F29" w:rsidR="003268D6" w:rsidRPr="008952EE" w:rsidRDefault="003268D6" w:rsidP="003268D6">
      <w:pPr>
        <w:pStyle w:val="Textkrper3"/>
        <w:rPr>
          <w:lang w:val="fr-CH"/>
        </w:rPr>
      </w:pPr>
      <w:r w:rsidRPr="00451E91">
        <w:rPr>
          <w:rStyle w:val="Fett"/>
          <w:rFonts w:cs="Open Sans SemiCondensed"/>
        </w:rPr>
        <w:t>Keywords</w:t>
      </w:r>
      <w:r w:rsidRPr="00451E91">
        <w:t xml:space="preserve">: </w:t>
      </w:r>
      <w:r w:rsidR="00612FA2" w:rsidRPr="00451E91">
        <w:t>s</w:t>
      </w:r>
      <w:r w:rsidRPr="00451E91">
        <w:t xml:space="preserve">oziale Integration, psychische Gesundheit, sozial-emotionale Entwicklung, Diagnostik, Gesundheitsförderung / </w:t>
      </w:r>
      <w:r w:rsidRPr="008952EE">
        <w:rPr>
          <w:lang w:val="fr-CH"/>
        </w:rPr>
        <w:t>intégration sociale, santé mentale, développement socio-émotionnel, diagnostic, promotion</w:t>
      </w:r>
      <w:r>
        <w:rPr>
          <w:lang w:val="fr-CH"/>
        </w:rPr>
        <w:t xml:space="preserve"> de la santé</w:t>
      </w:r>
    </w:p>
    <w:p w14:paraId="508B4DFE" w14:textId="6EF53E55" w:rsidR="001D3BFB" w:rsidRPr="003268D6" w:rsidRDefault="00EA4676" w:rsidP="007B4390">
      <w:pPr>
        <w:pStyle w:val="Textkrper3"/>
        <w:rPr>
          <w:rFonts w:cs="Open Sans SemiCondensed"/>
          <w:bCs/>
          <w:iCs/>
          <w:color w:val="CF3649"/>
          <w:lang w:val="fr-CH"/>
        </w:rPr>
      </w:pPr>
      <w:proofErr w:type="gramStart"/>
      <w:r w:rsidRPr="003268D6">
        <w:rPr>
          <w:rStyle w:val="Fett"/>
          <w:rFonts w:cs="Open Sans SemiCondensed"/>
          <w:lang w:val="fr-CH"/>
        </w:rPr>
        <w:t>DOI</w:t>
      </w:r>
      <w:r w:rsidRPr="003268D6">
        <w:rPr>
          <w:rFonts w:cs="Open Sans SemiCondensed"/>
          <w:lang w:val="fr-CH"/>
        </w:rPr>
        <w:t>:</w:t>
      </w:r>
      <w:proofErr w:type="gramEnd"/>
      <w:r w:rsidRPr="003268D6">
        <w:rPr>
          <w:rFonts w:cs="Open Sans SemiCondensed"/>
          <w:lang w:val="fr-CH"/>
        </w:rPr>
        <w:t xml:space="preserve"> </w:t>
      </w:r>
      <w:hyperlink r:id="rId11" w:history="1">
        <w:r w:rsidR="00497BED" w:rsidRPr="003268D6">
          <w:rPr>
            <w:rStyle w:val="Hyperlink"/>
            <w:rFonts w:cs="Open Sans SemiCondensed"/>
            <w:lang w:val="fr-CH"/>
          </w:rPr>
          <w:t>https://doi.org/10.57161/z2025-06-</w:t>
        </w:r>
        <w:r w:rsidR="00497BED" w:rsidRPr="003268D6">
          <w:rPr>
            <w:rStyle w:val="Hyperlink"/>
            <w:bCs w:val="0"/>
            <w:iCs w:val="0"/>
            <w:lang w:val="fr-CH"/>
          </w:rPr>
          <w:t>05</w:t>
        </w:r>
      </w:hyperlink>
    </w:p>
    <w:p w14:paraId="0B3BE06B" w14:textId="2EE8E150" w:rsidR="001161D6" w:rsidRPr="00111490" w:rsidRDefault="001161D6" w:rsidP="007B4390">
      <w:pPr>
        <w:pStyle w:val="Textkrper3"/>
      </w:pPr>
      <w:r w:rsidRPr="00111490">
        <w:t xml:space="preserve">Schweizerische Zeitschrift für Heilpädagogik, Jg. </w:t>
      </w:r>
      <w:r w:rsidR="00AE1975" w:rsidRPr="00111490">
        <w:t>31</w:t>
      </w:r>
      <w:r w:rsidRPr="00111490">
        <w:t xml:space="preserve">, </w:t>
      </w:r>
      <w:r w:rsidR="00AE1975" w:rsidRPr="00111490">
        <w:t>06</w:t>
      </w:r>
      <w:r w:rsidRPr="00111490">
        <w:t>/</w:t>
      </w:r>
      <w:r w:rsidR="00AE1975" w:rsidRPr="00111490">
        <w:t>2025</w:t>
      </w:r>
    </w:p>
    <w:p w14:paraId="09C51915" w14:textId="556FB4D1" w:rsidR="00C8641E" w:rsidRPr="00111490" w:rsidRDefault="000E6A66" w:rsidP="00AE1975">
      <w:pPr>
        <w:pStyle w:val="Textkrper3"/>
        <w:rPr>
          <w:rFonts w:asciiTheme="majorHAnsi" w:hAnsiTheme="majorHAnsi" w:cstheme="majorHAnsi"/>
          <w:color w:val="000000"/>
          <w:sz w:val="24"/>
          <w:szCs w:val="24"/>
        </w:rPr>
      </w:pPr>
      <w:r w:rsidRPr="00111490">
        <w:rPr>
          <w:noProof/>
        </w:rPr>
        <w:drawing>
          <wp:inline distT="0" distB="0" distL="0" distR="0" wp14:anchorId="5065F9F1" wp14:editId="73326ABD">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bookmarkStart w:id="0" w:name="heading-1"/>
    </w:p>
    <w:p w14:paraId="1532A119" w14:textId="77777777" w:rsidR="00C8641E" w:rsidRPr="00111490" w:rsidRDefault="00C8641E" w:rsidP="00AE1975">
      <w:pPr>
        <w:pStyle w:val="berschrift1"/>
      </w:pPr>
      <w:r w:rsidRPr="00111490">
        <w:t>Einleitung</w:t>
      </w:r>
    </w:p>
    <w:p w14:paraId="08C7258C" w14:textId="249502B7" w:rsidR="00C8641E" w:rsidRPr="00111490" w:rsidRDefault="003F6F59" w:rsidP="00AF3995">
      <w:pPr>
        <w:pStyle w:val="Textkrper"/>
        <w:ind w:firstLine="0"/>
      </w:pPr>
      <w:bookmarkStart w:id="1" w:name="gjdgxs"/>
      <w:bookmarkEnd w:id="1"/>
      <w:r w:rsidRPr="00111490">
        <w:t>S</w:t>
      </w:r>
      <w:r w:rsidR="00C8641E" w:rsidRPr="00111490">
        <w:t xml:space="preserve">ozial-emotionale Kompetenzen (SEK) sind essenziell für </w:t>
      </w:r>
      <w:r w:rsidR="00732FFE">
        <w:t xml:space="preserve">die </w:t>
      </w:r>
      <w:r w:rsidR="00C8641E" w:rsidRPr="00111490">
        <w:t xml:space="preserve">schulische Leistungsfähigkeit, </w:t>
      </w:r>
      <w:r w:rsidR="00732FFE">
        <w:t xml:space="preserve">die </w:t>
      </w:r>
      <w:r w:rsidR="00C8641E" w:rsidRPr="00111490">
        <w:t xml:space="preserve">soziale Integration und </w:t>
      </w:r>
      <w:r w:rsidR="00732FFE">
        <w:t xml:space="preserve">die </w:t>
      </w:r>
      <w:r w:rsidR="00C8641E" w:rsidRPr="00111490">
        <w:t xml:space="preserve">psychosoziale Gesundheit </w:t>
      </w:r>
      <w:r w:rsidR="00D65A4D" w:rsidRPr="00111490">
        <w:t xml:space="preserve">von </w:t>
      </w:r>
      <w:proofErr w:type="spellStart"/>
      <w:proofErr w:type="gramStart"/>
      <w:r w:rsidR="00D65A4D" w:rsidRPr="00111490">
        <w:t>Schüler:innen</w:t>
      </w:r>
      <w:proofErr w:type="spellEnd"/>
      <w:proofErr w:type="gramEnd"/>
      <w:r w:rsidR="00D65A4D" w:rsidRPr="00111490">
        <w:t xml:space="preserve"> </w:t>
      </w:r>
      <w:r w:rsidR="00C8641E" w:rsidRPr="00111490">
        <w:t>(</w:t>
      </w:r>
      <w:proofErr w:type="spellStart"/>
      <w:r w:rsidR="00C8641E" w:rsidRPr="00111490">
        <w:t>Domitrovich</w:t>
      </w:r>
      <w:proofErr w:type="spellEnd"/>
      <w:r w:rsidR="00C8641E" w:rsidRPr="00111490">
        <w:t xml:space="preserve"> et al., 2017; Cipriano et al., 2023). Studien zeigen, dass etwa 20</w:t>
      </w:r>
      <w:r w:rsidR="00D65A4D" w:rsidRPr="00111490">
        <w:t> Prozent</w:t>
      </w:r>
      <w:r w:rsidR="00C8641E" w:rsidRPr="00111490">
        <w:t xml:space="preserve"> aller Schüler:innen </w:t>
      </w:r>
      <w:r w:rsidR="00DF3947">
        <w:t xml:space="preserve">in Europa </w:t>
      </w:r>
      <w:r w:rsidR="00C8641E" w:rsidRPr="00111490">
        <w:t xml:space="preserve">deutliche Defizite in ihren sozial-emotionalen Kompetenzen aufweisen. Diese gehen häufig </w:t>
      </w:r>
      <w:r w:rsidR="00EA14CD" w:rsidRPr="00111490">
        <w:t xml:space="preserve">einher </w:t>
      </w:r>
      <w:r w:rsidR="00C8641E" w:rsidRPr="00111490">
        <w:t xml:space="preserve">mit psychosozialen Problemen wie Ängsten oder externalisierendem Verhalten (Sacco et al., 2022). Gerade im schulischen Kontext, der von sozialen Interaktionen und leistungsbezogenen Anforderungen geprägt ist, </w:t>
      </w:r>
      <w:r w:rsidR="00937A16" w:rsidRPr="00111490">
        <w:t>sind</w:t>
      </w:r>
      <w:r w:rsidR="00C8641E" w:rsidRPr="00111490">
        <w:t xml:space="preserve"> solche Defizite eine besondere Herausforderung.</w:t>
      </w:r>
    </w:p>
    <w:p w14:paraId="5AF816F1" w14:textId="1CF1BEB6" w:rsidR="00C8641E" w:rsidRPr="00111490" w:rsidRDefault="00C8641E" w:rsidP="00AE1975">
      <w:pPr>
        <w:pStyle w:val="Textkrper"/>
      </w:pPr>
      <w:r w:rsidRPr="00111490">
        <w:t xml:space="preserve">Empirische Befunde legen nahe, dass eine gezielte Förderung </w:t>
      </w:r>
      <w:r w:rsidR="00DF3947">
        <w:t>das Risiko sozial-emotionaler Entwicklungsprobleme</w:t>
      </w:r>
      <w:r w:rsidRPr="00111490">
        <w:t xml:space="preserve"> reduziert und auch </w:t>
      </w:r>
      <w:r w:rsidR="00DF3947">
        <w:t>der</w:t>
      </w:r>
      <w:r w:rsidR="00DF3947" w:rsidRPr="00111490">
        <w:t xml:space="preserve"> </w:t>
      </w:r>
      <w:r w:rsidRPr="00111490">
        <w:t>Zuweisung sonderpädagogischen Förderbedarfs vorbeugen kann (McCormick et al., 2019). Da die Schule ein zentraler Sozialisationsraum ist, bietet sie ideale Bedingungen für die systematische Förderung dieser Kompetenzen (</w:t>
      </w:r>
      <w:proofErr w:type="spellStart"/>
      <w:r w:rsidRPr="00111490">
        <w:t>Domitrovich</w:t>
      </w:r>
      <w:proofErr w:type="spellEnd"/>
      <w:r w:rsidRPr="00111490">
        <w:t xml:space="preserve"> et al., 2017).</w:t>
      </w:r>
    </w:p>
    <w:p w14:paraId="422351A5" w14:textId="528D86B1" w:rsidR="00C8641E" w:rsidRPr="00111490" w:rsidRDefault="00C8641E" w:rsidP="00AE1975">
      <w:pPr>
        <w:pStyle w:val="berschrift1"/>
      </w:pPr>
      <w:r w:rsidRPr="00111490">
        <w:lastRenderedPageBreak/>
        <w:t>Sozial-emotionale Kompetenzen</w:t>
      </w:r>
      <w:r w:rsidR="00767A01" w:rsidRPr="00111490">
        <w:t xml:space="preserve"> </w:t>
      </w:r>
      <w:r w:rsidRPr="00111490">
        <w:t>– Definition und Operationalisierung</w:t>
      </w:r>
    </w:p>
    <w:p w14:paraId="5575DFED" w14:textId="56F5A36D" w:rsidR="00686ECC" w:rsidRPr="00BE5DE8" w:rsidRDefault="002E1BE3" w:rsidP="000B3837">
      <w:pPr>
        <w:pStyle w:val="Textkrper"/>
        <w:ind w:firstLine="0"/>
      </w:pPr>
      <w:r w:rsidRPr="00111490">
        <w:t xml:space="preserve">Bei </w:t>
      </w:r>
      <w:r w:rsidR="00C8641E" w:rsidRPr="00111490">
        <w:t xml:space="preserve">SEK </w:t>
      </w:r>
      <w:r w:rsidRPr="00111490">
        <w:t>geht es nicht um</w:t>
      </w:r>
      <w:r w:rsidR="00C8641E" w:rsidRPr="00111490">
        <w:t xml:space="preserve"> Regelkonformität</w:t>
      </w:r>
      <w:r w:rsidRPr="00111490">
        <w:t>. V</w:t>
      </w:r>
      <w:r w:rsidR="00C8641E" w:rsidRPr="00111490">
        <w:t>ielmehr unterstützen aus</w:t>
      </w:r>
      <w:r w:rsidR="00A87939" w:rsidRPr="00111490">
        <w:t>ge</w:t>
      </w:r>
      <w:r w:rsidR="00C8641E" w:rsidRPr="00111490">
        <w:t xml:space="preserve">prägte </w:t>
      </w:r>
      <w:r w:rsidR="001E104F">
        <w:t>s</w:t>
      </w:r>
      <w:r w:rsidR="001E104F" w:rsidRPr="00111490">
        <w:t xml:space="preserve">ozial-emotionale Kompetenzen </w:t>
      </w:r>
      <w:r w:rsidR="00C8641E" w:rsidRPr="00111490">
        <w:t>Menschen unter anderem</w:t>
      </w:r>
      <w:r w:rsidR="00AE4870" w:rsidRPr="00111490">
        <w:t>,</w:t>
      </w:r>
      <w:r w:rsidR="00C8641E" w:rsidRPr="00111490">
        <w:t xml:space="preserve"> Wissen</w:t>
      </w:r>
      <w:r w:rsidR="00AE4870" w:rsidRPr="00111490">
        <w:t xml:space="preserve"> zu erwerben</w:t>
      </w:r>
      <w:r w:rsidR="002672F0" w:rsidRPr="00111490">
        <w:t xml:space="preserve"> und </w:t>
      </w:r>
      <w:r w:rsidR="00C8641E" w:rsidRPr="00111490">
        <w:t>persönliche Ziele auf eine sozial akzeptierte Art</w:t>
      </w:r>
      <w:r w:rsidR="002672F0" w:rsidRPr="00111490">
        <w:t xml:space="preserve"> zu erreichen</w:t>
      </w:r>
      <w:r w:rsidR="00C8641E" w:rsidRPr="00111490">
        <w:t xml:space="preserve"> (Kanning, 2002). SEK werden oft auf der kognitiven, emotionalen, sozialen Perspektive-, Identitäts- und Werte-Dimension beschrieben (z.</w:t>
      </w:r>
      <w:r w:rsidR="00E24100" w:rsidRPr="00111490">
        <w:t> </w:t>
      </w:r>
      <w:r w:rsidR="00C8641E" w:rsidRPr="00111490">
        <w:t>B. Jones</w:t>
      </w:r>
      <w:r w:rsidR="00774E43" w:rsidRPr="00111490">
        <w:t xml:space="preserve"> et al.</w:t>
      </w:r>
      <w:r w:rsidR="00C8641E" w:rsidRPr="00111490">
        <w:t>, 2021). Im Unterschied zur Persönlichkeit (z.</w:t>
      </w:r>
      <w:r w:rsidR="00E24100" w:rsidRPr="00111490">
        <w:t> </w:t>
      </w:r>
      <w:r w:rsidR="00C8641E" w:rsidRPr="00111490">
        <w:t>B. die sog. Verträglichkeit) können SEK erlernt und gefördert werden.</w:t>
      </w:r>
    </w:p>
    <w:p w14:paraId="7F95F7C6" w14:textId="56B5FA7E" w:rsidR="00131FB8" w:rsidRPr="00111490" w:rsidRDefault="00FC4639" w:rsidP="00AE1975">
      <w:pPr>
        <w:pStyle w:val="Textkrper"/>
      </w:pPr>
      <w:r w:rsidRPr="00111490">
        <w:t>Im</w:t>
      </w:r>
      <w:r w:rsidR="00C8641E" w:rsidRPr="00111490">
        <w:t xml:space="preserve"> CASEL-Modell </w:t>
      </w:r>
      <w:r w:rsidRPr="00111490">
        <w:t xml:space="preserve">werden </w:t>
      </w:r>
      <w:r w:rsidR="0049638F" w:rsidRPr="00111490">
        <w:t>SEK</w:t>
      </w:r>
      <w:r w:rsidR="00C8641E" w:rsidRPr="00111490">
        <w:t xml:space="preserve"> </w:t>
      </w:r>
      <w:r w:rsidRPr="00111490">
        <w:t>ausdifferenziert</w:t>
      </w:r>
      <w:r w:rsidR="00131FB8" w:rsidRPr="00111490">
        <w:t xml:space="preserve"> und</w:t>
      </w:r>
      <w:r w:rsidRPr="00111490">
        <w:t xml:space="preserve"> </w:t>
      </w:r>
      <w:r w:rsidR="00C8641E" w:rsidRPr="00111490">
        <w:t xml:space="preserve">in fünf Kompetenzbereiche </w:t>
      </w:r>
      <w:r w:rsidRPr="00111490">
        <w:t xml:space="preserve">gegliedert </w:t>
      </w:r>
      <w:r w:rsidR="00C8641E" w:rsidRPr="00111490">
        <w:t>(</w:t>
      </w:r>
      <w:proofErr w:type="spellStart"/>
      <w:r w:rsidR="00C8641E" w:rsidRPr="00111490">
        <w:t>Durlak</w:t>
      </w:r>
      <w:proofErr w:type="spellEnd"/>
      <w:r w:rsidR="00C8641E" w:rsidRPr="00111490">
        <w:t xml:space="preserve"> et al.</w:t>
      </w:r>
      <w:r w:rsidR="00690D5B" w:rsidRPr="00111490">
        <w:t>,</w:t>
      </w:r>
      <w:r w:rsidR="00C8641E" w:rsidRPr="00111490">
        <w:t xml:space="preserve"> 2015)</w:t>
      </w:r>
      <w:r w:rsidR="00110697">
        <w:t>:</w:t>
      </w:r>
    </w:p>
    <w:p w14:paraId="2DCBFD84" w14:textId="64D1448A" w:rsidR="00131FB8" w:rsidRPr="00147866" w:rsidRDefault="00C8641E" w:rsidP="00CE2BD3">
      <w:pPr>
        <w:pStyle w:val="Listennummer"/>
        <w:rPr>
          <w:lang w:val="de-CH"/>
        </w:rPr>
      </w:pPr>
      <w:r w:rsidRPr="00111490">
        <w:rPr>
          <w:lang w:val="de-CH"/>
        </w:rPr>
        <w:t xml:space="preserve">Die </w:t>
      </w:r>
      <w:r w:rsidRPr="00111490">
        <w:rPr>
          <w:i/>
          <w:lang w:val="de-CH"/>
        </w:rPr>
        <w:t>Selbstwahrnehmung</w:t>
      </w:r>
      <w:r w:rsidRPr="00111490">
        <w:rPr>
          <w:lang w:val="de-CH"/>
        </w:rPr>
        <w:t xml:space="preserve"> beschreibt die Fähigkeit, eigene Emotionen und Stärken zu erkennen, Selbstvertrauen aufzubauen und zu wissen, wie sich emotionale Gefühlszustände und Stärken auf das eigene Verhalten und Handeln in sozialen Situationen auswirken.</w:t>
      </w:r>
    </w:p>
    <w:p w14:paraId="3F4699BA" w14:textId="3031F50D" w:rsidR="00131FB8" w:rsidRPr="00147866" w:rsidRDefault="00C8641E" w:rsidP="00CE2BD3">
      <w:pPr>
        <w:pStyle w:val="Listennummer"/>
        <w:rPr>
          <w:lang w:val="de-CH"/>
        </w:rPr>
      </w:pPr>
      <w:r w:rsidRPr="00111490">
        <w:rPr>
          <w:lang w:val="de-CH"/>
        </w:rPr>
        <w:t xml:space="preserve">Unter dem Begriff </w:t>
      </w:r>
      <w:r w:rsidRPr="00111490">
        <w:rPr>
          <w:i/>
          <w:lang w:val="de-CH"/>
        </w:rPr>
        <w:t>Selbstmanagement</w:t>
      </w:r>
      <w:r w:rsidRPr="00111490">
        <w:rPr>
          <w:lang w:val="de-CH"/>
        </w:rPr>
        <w:t xml:space="preserve"> wird die Regulation und Steuerung von Emotionen und Verhalten gefasst, um bestimmte Ziele erreichen und gleichzeitig Stresssituationen bewältigen zu können. Das Selbstmanagement umfasst beispielsweise verschiedene funktionale und dysfunktionale Komponenten der Emotionsregulation wie Emotionen umwerten, akzeptieren</w:t>
      </w:r>
      <w:r w:rsidR="00754B0F" w:rsidRPr="00111490">
        <w:rPr>
          <w:lang w:val="de-CH"/>
        </w:rPr>
        <w:t xml:space="preserve"> oder</w:t>
      </w:r>
      <w:r w:rsidRPr="00111490">
        <w:rPr>
          <w:lang w:val="de-CH"/>
        </w:rPr>
        <w:t xml:space="preserve"> verdrängen.</w:t>
      </w:r>
    </w:p>
    <w:p w14:paraId="5495E95D" w14:textId="4E6107A1" w:rsidR="00131FB8" w:rsidRPr="00147866" w:rsidRDefault="00C8641E" w:rsidP="00CE2BD3">
      <w:pPr>
        <w:pStyle w:val="Listennummer"/>
        <w:rPr>
          <w:lang w:val="de-CH"/>
        </w:rPr>
      </w:pPr>
      <w:r w:rsidRPr="00111490">
        <w:rPr>
          <w:lang w:val="de-CH"/>
        </w:rPr>
        <w:t xml:space="preserve">Die </w:t>
      </w:r>
      <w:r w:rsidRPr="00111490">
        <w:rPr>
          <w:i/>
          <w:lang w:val="de-CH"/>
        </w:rPr>
        <w:t>soziale Wahrnehmung</w:t>
      </w:r>
      <w:r w:rsidRPr="00111490">
        <w:rPr>
          <w:lang w:val="de-CH"/>
        </w:rPr>
        <w:t xml:space="preserve"> beinhaltet im Wesentlichen die Fähigkeit zur Perspektivenübernahme, </w:t>
      </w:r>
      <w:r w:rsidR="00380699" w:rsidRPr="00111490">
        <w:rPr>
          <w:lang w:val="de-CH"/>
        </w:rPr>
        <w:t xml:space="preserve">die </w:t>
      </w:r>
      <w:r w:rsidRPr="00111490">
        <w:rPr>
          <w:lang w:val="de-CH"/>
        </w:rPr>
        <w:t xml:space="preserve">durch Einfühlungsvermögen, Wertschätzung und Respekt gegenüber anderen Personen gekennzeichnet ist. </w:t>
      </w:r>
    </w:p>
    <w:p w14:paraId="61A3D826" w14:textId="3411E5B7" w:rsidR="00131FB8" w:rsidRPr="00147866" w:rsidRDefault="00C8641E" w:rsidP="00B96498">
      <w:pPr>
        <w:pStyle w:val="Listennummer"/>
        <w:rPr>
          <w:lang w:val="de-CH"/>
        </w:rPr>
      </w:pPr>
      <w:r w:rsidRPr="00111490">
        <w:rPr>
          <w:i/>
          <w:lang w:val="de-CH"/>
        </w:rPr>
        <w:t>Pflege von Beziehungen</w:t>
      </w:r>
      <w:r w:rsidRPr="00111490">
        <w:rPr>
          <w:lang w:val="de-CH"/>
        </w:rPr>
        <w:t xml:space="preserve"> bezieht sich auf einen positiven Beziehungsaufbau zu anderen Menschen. </w:t>
      </w:r>
      <w:r w:rsidR="003C0CF2" w:rsidRPr="00111490">
        <w:rPr>
          <w:lang w:val="de-CH"/>
        </w:rPr>
        <w:t xml:space="preserve">Zentral </w:t>
      </w:r>
      <w:r w:rsidR="000C58FB" w:rsidRPr="00111490">
        <w:rPr>
          <w:lang w:val="de-CH"/>
        </w:rPr>
        <w:t>da</w:t>
      </w:r>
      <w:r w:rsidR="003C0CF2" w:rsidRPr="00111490">
        <w:rPr>
          <w:lang w:val="de-CH"/>
        </w:rPr>
        <w:t>f</w:t>
      </w:r>
      <w:r w:rsidRPr="00111490">
        <w:rPr>
          <w:lang w:val="de-CH"/>
        </w:rPr>
        <w:t>ür sind unter anderem das Zuhören, prosoziale sowie kooperative Verhaltensweisen</w:t>
      </w:r>
      <w:r w:rsidR="003C0CF2" w:rsidRPr="00111490">
        <w:rPr>
          <w:lang w:val="de-CH"/>
        </w:rPr>
        <w:t>,</w:t>
      </w:r>
      <w:r w:rsidRPr="00111490">
        <w:rPr>
          <w:lang w:val="de-CH"/>
        </w:rPr>
        <w:t xml:space="preserve"> konstruktive Konfliktbewältigung</w:t>
      </w:r>
      <w:r w:rsidR="003C0CF2" w:rsidRPr="00111490">
        <w:rPr>
          <w:lang w:val="de-CH"/>
        </w:rPr>
        <w:t xml:space="preserve"> und</w:t>
      </w:r>
      <w:r w:rsidRPr="00111490">
        <w:rPr>
          <w:lang w:val="de-CH"/>
        </w:rPr>
        <w:t xml:space="preserve"> das Aufnehmen von Beziehungen.</w:t>
      </w:r>
    </w:p>
    <w:p w14:paraId="78E62473" w14:textId="27D9741E" w:rsidR="00C8641E" w:rsidRPr="00147866" w:rsidRDefault="00C8641E" w:rsidP="00B96498">
      <w:pPr>
        <w:pStyle w:val="Listennummer"/>
        <w:rPr>
          <w:lang w:val="de-CH"/>
        </w:rPr>
      </w:pPr>
      <w:r w:rsidRPr="002821F7">
        <w:rPr>
          <w:i/>
          <w:iCs/>
          <w:lang w:val="de-CH"/>
        </w:rPr>
        <w:t>V</w:t>
      </w:r>
      <w:r w:rsidRPr="00111490">
        <w:rPr>
          <w:i/>
          <w:lang w:val="de-CH"/>
        </w:rPr>
        <w:t>erantwortliche Entscheidungen treffen</w:t>
      </w:r>
      <w:r w:rsidRPr="00111490">
        <w:rPr>
          <w:lang w:val="de-CH"/>
        </w:rPr>
        <w:t xml:space="preserve"> meint das Erkennen, Analysieren, Lösen und Reflektieren von Problemlagen unter Rückbezug auf ethische und vorherrschende soziale Normen. Dies impliziert auch</w:t>
      </w:r>
      <w:r w:rsidR="000D2122" w:rsidRPr="00111490">
        <w:rPr>
          <w:lang w:val="de-CH"/>
        </w:rPr>
        <w:t xml:space="preserve">, </w:t>
      </w:r>
      <w:r w:rsidRPr="00111490">
        <w:rPr>
          <w:lang w:val="de-CH"/>
        </w:rPr>
        <w:t xml:space="preserve">Folgen </w:t>
      </w:r>
      <w:r w:rsidR="000D2122" w:rsidRPr="00111490">
        <w:rPr>
          <w:lang w:val="de-CH"/>
        </w:rPr>
        <w:t>der</w:t>
      </w:r>
      <w:r w:rsidRPr="00111490">
        <w:rPr>
          <w:lang w:val="de-CH"/>
        </w:rPr>
        <w:t xml:space="preserve"> eigenen Handlungen</w:t>
      </w:r>
      <w:r w:rsidR="000D2122" w:rsidRPr="00111490">
        <w:rPr>
          <w:lang w:val="de-CH"/>
        </w:rPr>
        <w:t xml:space="preserve"> einschätzen</w:t>
      </w:r>
      <w:r w:rsidRPr="00111490">
        <w:rPr>
          <w:lang w:val="de-CH"/>
        </w:rPr>
        <w:t xml:space="preserve"> sowie Verantwortung dafür zu tragen zu können.</w:t>
      </w:r>
    </w:p>
    <w:p w14:paraId="2BE8B061" w14:textId="79760648" w:rsidR="004675F7" w:rsidRPr="00111490" w:rsidRDefault="00C8641E" w:rsidP="00B96498">
      <w:pPr>
        <w:pStyle w:val="Textkrper"/>
        <w:ind w:firstLine="0"/>
      </w:pPr>
      <w:r w:rsidRPr="00111490">
        <w:t xml:space="preserve">Der Deutschschweizer </w:t>
      </w:r>
      <w:r w:rsidRPr="00BB5C90">
        <w:rPr>
          <w:i/>
          <w:iCs/>
        </w:rPr>
        <w:t>Lehrplan 21</w:t>
      </w:r>
      <w:r w:rsidRPr="00111490">
        <w:t xml:space="preserve"> gliedert den Bereich der überfachlichen Kompetenzen in Selbstkompetenz, Sozialkompetenz und Methodenkompetenz. Die Aspekte der Selbstkompetenz und der Sozialkompetenz beschreiben einfache Formen der sozial-emotionalen Kompetenzen gemäss dem CASEL-Modell (z.</w:t>
      </w:r>
      <w:r w:rsidR="00BB5C90">
        <w:t> </w:t>
      </w:r>
      <w:r w:rsidRPr="00111490">
        <w:t xml:space="preserve">B. Erkennen von Emotionen). In Weiterführung zum </w:t>
      </w:r>
      <w:r w:rsidRPr="00BB5C90">
        <w:t>Lehrplan 21</w:t>
      </w:r>
      <w:r w:rsidRPr="00111490">
        <w:t xml:space="preserve"> finden sich bei Jones et al. (2021) auch komplexere Formen von SEK, welche beim schulischen Lernen</w:t>
      </w:r>
      <w:r w:rsidR="00AA2383">
        <w:t>,</w:t>
      </w:r>
      <w:r w:rsidRPr="00111490">
        <w:t xml:space="preserve"> bei der Verhaltenssteuerung</w:t>
      </w:r>
      <w:r w:rsidR="00AA2383">
        <w:t>, bei der</w:t>
      </w:r>
      <w:r w:rsidRPr="00111490">
        <w:t xml:space="preserve"> Bewältigung von Belastungen und der Krankheitsprävention wirksam sind.</w:t>
      </w:r>
    </w:p>
    <w:p w14:paraId="216A36A0" w14:textId="37DDC880" w:rsidR="00C8641E" w:rsidRPr="00111490" w:rsidRDefault="00C8641E" w:rsidP="009232B0">
      <w:pPr>
        <w:pStyle w:val="berschrift1"/>
      </w:pPr>
      <w:r w:rsidRPr="00111490">
        <w:t>Schulische Diagnostik sozial-emotionaler Kompetenzen</w:t>
      </w:r>
    </w:p>
    <w:p w14:paraId="394A4CC8" w14:textId="5AEE9584" w:rsidR="00C8641E" w:rsidRPr="00111490" w:rsidRDefault="00C8641E" w:rsidP="00B96498">
      <w:pPr>
        <w:pStyle w:val="Textkrper"/>
        <w:ind w:firstLine="0"/>
      </w:pPr>
      <w:r w:rsidRPr="00111490">
        <w:t xml:space="preserve">Die schulische Diagnostik sozial-emotionaler Kompetenzen verfolgt verschiedene Ziele: Sie dient </w:t>
      </w:r>
      <w:r w:rsidR="006D6125" w:rsidRPr="00111490">
        <w:t xml:space="preserve">dazu, </w:t>
      </w:r>
      <w:r w:rsidRPr="00111490">
        <w:t>spezifische</w:t>
      </w:r>
      <w:r w:rsidR="00F60F10">
        <w:t>n</w:t>
      </w:r>
      <w:r w:rsidRPr="00111490">
        <w:t xml:space="preserve"> Entwicklungsbedarf</w:t>
      </w:r>
      <w:r w:rsidR="006D6125" w:rsidRPr="00111490">
        <w:t xml:space="preserve"> zu identifizieren</w:t>
      </w:r>
      <w:r w:rsidRPr="00111490">
        <w:t>, unterstützt Förderentscheidungen und ermöglicht die Verlaufs- sowie Erfolgskontrolle pädagogischer Ma</w:t>
      </w:r>
      <w:r w:rsidR="009A6943" w:rsidRPr="00111490">
        <w:t>ss</w:t>
      </w:r>
      <w:r w:rsidRPr="00111490">
        <w:t>nahmen. Traditionelle Verfahren zur Diagnostik sozial-emotionaler Kompetenzen umfassen strukturierte Interviews, Testverfahren, standardisierte Verhaltensbeurteilungen mittels Ratingskalen sowie systematische Verhaltensbeobachtungen.</w:t>
      </w:r>
      <w:r w:rsidRPr="00111490">
        <w:rPr>
          <w:rFonts w:eastAsia="Arial"/>
        </w:rPr>
        <w:t xml:space="preserve"> Seltener werden standardisierte Tests zur Messung ausgewählter Facetten von SEK eingesetzt. </w:t>
      </w:r>
      <w:r w:rsidR="00FF0F6C" w:rsidRPr="00111490">
        <w:rPr>
          <w:rFonts w:eastAsia="Arial"/>
        </w:rPr>
        <w:t xml:space="preserve">Die </w:t>
      </w:r>
      <w:r w:rsidRPr="00111490">
        <w:rPr>
          <w:rFonts w:eastAsia="Arial"/>
        </w:rPr>
        <w:t>Forschung zeigt, dass die Beurteilung dieser Kompetenzen je nach Erhebungsmethode variiert (De Los Reyes et al., 2019).</w:t>
      </w:r>
    </w:p>
    <w:p w14:paraId="727071B7" w14:textId="497F44C7" w:rsidR="00C8641E" w:rsidRPr="0048519A" w:rsidRDefault="00C8641E" w:rsidP="000E71FE">
      <w:pPr>
        <w:pStyle w:val="Textkrper"/>
      </w:pPr>
      <w:r w:rsidRPr="00111490">
        <w:t xml:space="preserve">Für eine zuverlässige Beurteilung ist </w:t>
      </w:r>
      <w:r w:rsidR="00C30484" w:rsidRPr="00111490">
        <w:t>es unerlässlich,</w:t>
      </w:r>
      <w:r w:rsidR="00FF5856" w:rsidRPr="00111490">
        <w:t xml:space="preserve"> </w:t>
      </w:r>
      <w:r w:rsidR="0048519A" w:rsidRPr="0048519A">
        <w:t xml:space="preserve">sozial-emotionale Kompetenzen </w:t>
      </w:r>
      <w:r w:rsidR="006E19FF" w:rsidRPr="00111490">
        <w:t>klar zu definieren</w:t>
      </w:r>
      <w:r w:rsidRPr="00111490">
        <w:t>. Zudem sind ein standardisiertes Verfahren und altersspezifische Beurteilungsstandards erforderlich. Häufig kommen daher ökonomische Fragebogenverfahren zum Einsatz, die Selbst- und Fremdeinschätzungen durch Peers, Lehrpersonen oder Eltern ermöglichen. Diese Verfahren erlauben</w:t>
      </w:r>
      <w:r w:rsidR="00054303" w:rsidRPr="00111490">
        <w:t xml:space="preserve"> es,</w:t>
      </w:r>
      <w:r w:rsidRPr="00111490">
        <w:t xml:space="preserve"> individuelle Kompetenzen</w:t>
      </w:r>
      <w:r w:rsidR="007E7048" w:rsidRPr="00111490">
        <w:t xml:space="preserve"> der Testperson</w:t>
      </w:r>
      <w:r w:rsidR="00B73D27" w:rsidRPr="00111490">
        <w:t>en</w:t>
      </w:r>
      <w:r w:rsidRPr="00111490">
        <w:t xml:space="preserve"> mit Normgruppen</w:t>
      </w:r>
      <w:r w:rsidR="00054303" w:rsidRPr="00111490">
        <w:t xml:space="preserve"> zu vergleichen</w:t>
      </w:r>
      <w:r w:rsidRPr="00111490">
        <w:t xml:space="preserve"> (Neuenschwander et al., 2015). Gleichzeitig sind Selbst- und Fremdeinschätzungen besonders anfällig für Verzerrungen durch Antworttendenzen oder soziale Erwünschtheit (John &amp; Benet-Martínez, 2000).</w:t>
      </w:r>
    </w:p>
    <w:p w14:paraId="5EC76A3F" w14:textId="33129FEE" w:rsidR="00C8641E" w:rsidRPr="00111490" w:rsidRDefault="00C8641E" w:rsidP="003950D4">
      <w:pPr>
        <w:pStyle w:val="Textkrper"/>
        <w:ind w:firstLine="0"/>
      </w:pPr>
      <w:r w:rsidRPr="00111490">
        <w:lastRenderedPageBreak/>
        <w:t xml:space="preserve">Zunehmend an Bedeutung gewinnt auch die kultur- und </w:t>
      </w:r>
      <w:proofErr w:type="spellStart"/>
      <w:r w:rsidRPr="00111490">
        <w:t>traumasensible</w:t>
      </w:r>
      <w:proofErr w:type="spellEnd"/>
      <w:r w:rsidRPr="00111490">
        <w:t xml:space="preserve"> Diagnostik. Aufgrund kultureller Diversität und der Erfahrungen traumatisierter Schüler:innen müssen diagnostische Verfahren sprachlich, kulturell und </w:t>
      </w:r>
      <w:proofErr w:type="spellStart"/>
      <w:r w:rsidRPr="00111490">
        <w:t>traumasensibel</w:t>
      </w:r>
      <w:proofErr w:type="spellEnd"/>
      <w:r w:rsidRPr="00111490">
        <w:t xml:space="preserve"> angepasst werden, um Fehlurteile zu vermeiden (Casale &amp; Linderkamp, 2024). Zudem erfordert eine gelingende Diagnostik spezifische pädagogische Kompetenzen in </w:t>
      </w:r>
      <w:proofErr w:type="spellStart"/>
      <w:r w:rsidRPr="00111490">
        <w:t>traumasensibler</w:t>
      </w:r>
      <w:proofErr w:type="spellEnd"/>
      <w:r w:rsidRPr="00111490">
        <w:t xml:space="preserve"> Reflexion (dazu gehören auch </w:t>
      </w:r>
      <w:proofErr w:type="spellStart"/>
      <w:r w:rsidRPr="00111490">
        <w:t>rassismuskritische</w:t>
      </w:r>
      <w:proofErr w:type="spellEnd"/>
      <w:r w:rsidRPr="00111490">
        <w:t xml:space="preserve"> Haltungen; Lazarus et al., 2022). </w:t>
      </w:r>
    </w:p>
    <w:p w14:paraId="2343DAF7" w14:textId="45ECA039" w:rsidR="00C8641E" w:rsidRPr="00111490" w:rsidRDefault="00C856F5" w:rsidP="007A2E18">
      <w:pPr>
        <w:pStyle w:val="berschrift1"/>
      </w:pPr>
      <w:r w:rsidRPr="00111490">
        <w:t>Ein Rahmenmodell für die s</w:t>
      </w:r>
      <w:r w:rsidR="00C8641E" w:rsidRPr="00111490">
        <w:t>chulische Diagnostik sozial-emotionaler Kompetenzen</w:t>
      </w:r>
    </w:p>
    <w:p w14:paraId="7D33F4AB" w14:textId="04F2B505" w:rsidR="00C8641E" w:rsidRPr="00111490" w:rsidRDefault="00C8641E" w:rsidP="007A2E18">
      <w:pPr>
        <w:pStyle w:val="Textkrper"/>
        <w:ind w:firstLine="0"/>
      </w:pPr>
      <w:r w:rsidRPr="00111490">
        <w:t xml:space="preserve">Die Diagnostik sozial-emotionaler Kompetenzen im schulischen Kontext erfordert ein integratives Modell, das sowohl theoretisch fundierte Erkenntnisse als auch praktische Bedarfe systematisch zusammenführt. Dabei werden zentrale Aspekte </w:t>
      </w:r>
      <w:r w:rsidR="00B83BE3">
        <w:t>kombiniert</w:t>
      </w:r>
      <w:r w:rsidR="006B4255">
        <w:t xml:space="preserve">: </w:t>
      </w:r>
      <w:r w:rsidRPr="00111490">
        <w:t xml:space="preserve">Lehrkräftekompetenzen, universelle </w:t>
      </w:r>
      <w:r w:rsidRPr="00667760">
        <w:t>Screenings</w:t>
      </w:r>
      <w:r w:rsidRPr="00111490">
        <w:t>, multi-</w:t>
      </w:r>
      <w:proofErr w:type="spellStart"/>
      <w:r w:rsidRPr="00111490">
        <w:t>informante</w:t>
      </w:r>
      <w:proofErr w:type="spellEnd"/>
      <w:r w:rsidRPr="00111490">
        <w:t xml:space="preserve"> Diagnostik, evidenzbasierte Förderung und die Einbettung in ein mehrstufiges Unterstützungssystem (</w:t>
      </w:r>
      <w:r w:rsidR="00F8216C" w:rsidRPr="00111490">
        <w:t xml:space="preserve">vgl. </w:t>
      </w:r>
      <w:r w:rsidRPr="00111490">
        <w:t>Abb</w:t>
      </w:r>
      <w:r w:rsidR="00F8216C" w:rsidRPr="00111490">
        <w:t>. </w:t>
      </w:r>
      <w:r w:rsidRPr="00111490">
        <w:t>1; Casale &amp; De Los Reyes, 2023).</w:t>
      </w:r>
    </w:p>
    <w:p w14:paraId="0EEAF4FD" w14:textId="46439A80" w:rsidR="007A2E18" w:rsidRPr="00693948" w:rsidRDefault="007A2E18" w:rsidP="007A2E18">
      <w:pPr>
        <w:pStyle w:val="AbbildungBeschriftung"/>
        <w:rPr>
          <w:lang w:val="de-CH"/>
        </w:rPr>
      </w:pPr>
      <w:r w:rsidRPr="00693948">
        <w:rPr>
          <w:lang w:val="de-CH"/>
        </w:rPr>
        <w:t>Abbildung 1: Ein heuristisches Rahmenmodell zur Diagnostik sozial-emotionaler Kompetenzen in der Schule</w:t>
      </w:r>
    </w:p>
    <w:p w14:paraId="3B5CA193" w14:textId="636001D4" w:rsidR="007A2E18" w:rsidRPr="00111490" w:rsidRDefault="00051BBC" w:rsidP="007A2E18">
      <w:pPr>
        <w:pStyle w:val="Textkrper"/>
        <w:ind w:firstLine="0"/>
      </w:pPr>
      <w:r w:rsidRPr="00111490">
        <w:rPr>
          <w:noProof/>
        </w:rPr>
        <w:drawing>
          <wp:inline distT="0" distB="0" distL="0" distR="0" wp14:anchorId="6D72AFE3" wp14:editId="3E73F065">
            <wp:extent cx="5826125" cy="2418112"/>
            <wp:effectExtent l="0" t="0" r="3175" b="0"/>
            <wp:docPr id="1695742319"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742319" name="Grafik 7">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57609" cy="2431179"/>
                    </a:xfrm>
                    <a:prstGeom prst="rect">
                      <a:avLst/>
                    </a:prstGeom>
                    <a:noFill/>
                  </pic:spPr>
                </pic:pic>
              </a:graphicData>
            </a:graphic>
          </wp:inline>
        </w:drawing>
      </w:r>
    </w:p>
    <w:p w14:paraId="666311D5" w14:textId="32229CBA" w:rsidR="00C8641E" w:rsidRPr="00111490" w:rsidRDefault="00C8641E" w:rsidP="00BF778D">
      <w:pPr>
        <w:pStyle w:val="berschrift2"/>
      </w:pPr>
      <w:r w:rsidRPr="00111490">
        <w:t>Zentrale Rolle der Kompeten</w:t>
      </w:r>
      <w:r w:rsidR="00642006" w:rsidRPr="00111490">
        <w:t>z</w:t>
      </w:r>
      <w:r w:rsidRPr="00111490">
        <w:t xml:space="preserve">en von Lehrkräften und </w:t>
      </w:r>
      <w:r w:rsidR="00642006" w:rsidRPr="00111490">
        <w:t>S</w:t>
      </w:r>
      <w:r w:rsidRPr="00111490">
        <w:t>chulischen Heilpädagog:innen</w:t>
      </w:r>
    </w:p>
    <w:p w14:paraId="01B00089" w14:textId="5D220F1F" w:rsidR="00C8641E" w:rsidRPr="00111490" w:rsidRDefault="00755D45" w:rsidP="00BF778D">
      <w:pPr>
        <w:pStyle w:val="Textkrper"/>
        <w:ind w:firstLine="0"/>
      </w:pPr>
      <w:r w:rsidRPr="00111490">
        <w:t>Lehrkräfte und Schulische Heilpädagog:innen übernehmen in inklusiven Schulen häufig eine Schlüsselrolle, wenn es um die Beurteilung geht (</w:t>
      </w:r>
      <w:proofErr w:type="spellStart"/>
      <w:r w:rsidRPr="00111490">
        <w:t>Stormont</w:t>
      </w:r>
      <w:proofErr w:type="spellEnd"/>
      <w:r w:rsidRPr="00111490">
        <w:t xml:space="preserve"> et al., 2011). Sie nutzen ihre Expertise, um Problemlagen zu erkennen und zu beschreiben. Au</w:t>
      </w:r>
      <w:r w:rsidR="000C71B6" w:rsidRPr="00111490">
        <w:t>ss</w:t>
      </w:r>
      <w:r w:rsidRPr="00111490">
        <w:t>erdem wählen sie geeignete Messverfahren aus und leiten passende Interventionen ein</w:t>
      </w:r>
      <w:r w:rsidR="000C71B6" w:rsidRPr="00111490">
        <w:t xml:space="preserve"> </w:t>
      </w:r>
      <w:r w:rsidR="00C8641E" w:rsidRPr="00111490">
        <w:t>(Kutcher &amp; Wei, 2020). Viele Studien belegen allerdings, dass Lehrkräfte häufig nicht ausreichend geschult sind oder sich nicht für die Förderung sozial-emotionaler Kompetenzen verantwortlich fühlen (Yamaguchi et al., 2020). Lehrkräfte, die über hohe diagnostische Kompetenzen verfügen, können besser geeignete Verfahren auswählen und interpretieren, was eine passgenaue Förderung ermöglicht (</w:t>
      </w:r>
      <w:proofErr w:type="spellStart"/>
      <w:r w:rsidR="00C8641E" w:rsidRPr="00111490">
        <w:t>Rossetto</w:t>
      </w:r>
      <w:proofErr w:type="spellEnd"/>
      <w:r w:rsidR="00C8641E" w:rsidRPr="00111490">
        <w:t xml:space="preserve"> et al., 2016). Darüber hinaus können sie durch effektive Kommunikation mit Eltern, Schulleitung und Fachkräften (z.</w:t>
      </w:r>
      <w:r w:rsidR="0091143C" w:rsidRPr="00111490">
        <w:t> </w:t>
      </w:r>
      <w:r w:rsidR="00C8641E" w:rsidRPr="00111490">
        <w:t>B. Schulsozialarbeit, Schulpsychologie) koordinierte Ma</w:t>
      </w:r>
      <w:r w:rsidR="0091143C" w:rsidRPr="00111490">
        <w:t>ss</w:t>
      </w:r>
      <w:r w:rsidR="00C8641E" w:rsidRPr="00111490">
        <w:t>nahmen ansto</w:t>
      </w:r>
      <w:r w:rsidR="0091143C" w:rsidRPr="00111490">
        <w:t>ss</w:t>
      </w:r>
      <w:r w:rsidR="00C8641E" w:rsidRPr="00111490">
        <w:t>en.</w:t>
      </w:r>
    </w:p>
    <w:p w14:paraId="58112750" w14:textId="6F02C19A" w:rsidR="00C8641E" w:rsidRPr="00111490" w:rsidRDefault="00C8641E" w:rsidP="00BF778D">
      <w:pPr>
        <w:pStyle w:val="berschrift2"/>
      </w:pPr>
      <w:r w:rsidRPr="00111490">
        <w:t>Universelle Screenings</w:t>
      </w:r>
    </w:p>
    <w:p w14:paraId="251E13F7" w14:textId="167A1FFF" w:rsidR="00C8641E" w:rsidRPr="00111490" w:rsidRDefault="00C8641E" w:rsidP="00BF778D">
      <w:pPr>
        <w:pStyle w:val="Textkrper"/>
        <w:ind w:firstLine="0"/>
      </w:pPr>
      <w:r w:rsidRPr="00111490">
        <w:t xml:space="preserve">Universelle </w:t>
      </w:r>
      <w:r w:rsidRPr="004F7F4B">
        <w:t>Screenings</w:t>
      </w:r>
      <w:r w:rsidRPr="00111490">
        <w:t xml:space="preserve"> </w:t>
      </w:r>
      <w:r w:rsidR="00B25CA7" w:rsidRPr="00111490">
        <w:t>sind</w:t>
      </w:r>
      <w:r w:rsidRPr="00111490">
        <w:t xml:space="preserve"> proaktive Verfahren, um frühzeitig gefährdete </w:t>
      </w:r>
      <w:proofErr w:type="gramStart"/>
      <w:r w:rsidRPr="00111490">
        <w:t>Schüler:innen</w:t>
      </w:r>
      <w:proofErr w:type="gramEnd"/>
      <w:r w:rsidRPr="00111490">
        <w:t xml:space="preserve"> zu identifizieren (Glover</w:t>
      </w:r>
      <w:r w:rsidR="006E2FE9" w:rsidRPr="00111490">
        <w:t> </w:t>
      </w:r>
      <w:r w:rsidRPr="00111490">
        <w:t>&amp; Albers, 2007). Durch ein regelmä</w:t>
      </w:r>
      <w:r w:rsidR="006E2FE9" w:rsidRPr="00111490">
        <w:t>ss</w:t>
      </w:r>
      <w:r w:rsidRPr="00111490">
        <w:t>ige</w:t>
      </w:r>
      <w:r w:rsidRPr="004541CE">
        <w:t>s Screening</w:t>
      </w:r>
      <w:r w:rsidRPr="00111490">
        <w:t xml:space="preserve"> auf Klassenebene lassen sich soziale oder emotionale Risikofaktoren früh erkennen, noch bevor </w:t>
      </w:r>
      <w:r w:rsidR="001B61CE" w:rsidRPr="00111490">
        <w:t xml:space="preserve">sich </w:t>
      </w:r>
      <w:r w:rsidRPr="00111490">
        <w:t>Probleme</w:t>
      </w:r>
      <w:r w:rsidR="001B61CE" w:rsidRPr="00111490">
        <w:t xml:space="preserve"> manifestieren</w:t>
      </w:r>
      <w:r w:rsidRPr="00111490">
        <w:t xml:space="preserve"> (Casale et al., 2023). Empirische Befunde zeigen, dass universelle </w:t>
      </w:r>
      <w:r w:rsidRPr="004541CE">
        <w:t>Screenings</w:t>
      </w:r>
      <w:r w:rsidRPr="00111490">
        <w:t xml:space="preserve"> Risiko-Schüler:innen effektiver </w:t>
      </w:r>
      <w:r w:rsidR="009B265E" w:rsidRPr="00111490">
        <w:t xml:space="preserve">identifizieren </w:t>
      </w:r>
      <w:r w:rsidRPr="00111490">
        <w:t xml:space="preserve">als </w:t>
      </w:r>
      <w:r w:rsidR="001B61CE" w:rsidRPr="00111490">
        <w:t>Verfah</w:t>
      </w:r>
      <w:r w:rsidR="00947E42" w:rsidRPr="00111490">
        <w:t>r</w:t>
      </w:r>
      <w:r w:rsidR="001B61CE" w:rsidRPr="00111490">
        <w:t xml:space="preserve">en, die </w:t>
      </w:r>
      <w:r w:rsidRPr="00111490">
        <w:t xml:space="preserve">rein auf Lehrkräftebeobachtungen basieren (Eklund </w:t>
      </w:r>
      <w:r w:rsidR="00D217F8" w:rsidRPr="00111490">
        <w:t xml:space="preserve">&amp; </w:t>
      </w:r>
      <w:proofErr w:type="spellStart"/>
      <w:r w:rsidR="00D217F8" w:rsidRPr="00111490">
        <w:t>Dowdy</w:t>
      </w:r>
      <w:proofErr w:type="spellEnd"/>
      <w:r w:rsidRPr="00111490">
        <w:t>, 2014).</w:t>
      </w:r>
    </w:p>
    <w:p w14:paraId="0DF0A46E" w14:textId="740EFED0" w:rsidR="00C8641E" w:rsidRPr="00111490" w:rsidRDefault="00C8641E" w:rsidP="00BF778D">
      <w:pPr>
        <w:pStyle w:val="berschrift2"/>
      </w:pPr>
      <w:r w:rsidRPr="00111490">
        <w:t>Multi-</w:t>
      </w:r>
      <w:proofErr w:type="spellStart"/>
      <w:r w:rsidRPr="00111490">
        <w:t>informante</w:t>
      </w:r>
      <w:proofErr w:type="spellEnd"/>
      <w:r w:rsidRPr="00111490">
        <w:t xml:space="preserve"> Diagnostik und Kontextualisierung</w:t>
      </w:r>
    </w:p>
    <w:p w14:paraId="63E0BE31" w14:textId="0BAE07D9" w:rsidR="00C8641E" w:rsidRPr="00111490" w:rsidRDefault="00C8641E" w:rsidP="00BF778D">
      <w:pPr>
        <w:pStyle w:val="Textkrper"/>
        <w:ind w:firstLine="0"/>
      </w:pPr>
      <w:r w:rsidRPr="00111490">
        <w:t xml:space="preserve">Eine zentrale Problematik der schulischen Diagnostik liegt darin, dass einseitige </w:t>
      </w:r>
      <w:r w:rsidR="0080189E" w:rsidRPr="00111490">
        <w:t xml:space="preserve">Perspektiven </w:t>
      </w:r>
      <w:r w:rsidRPr="00111490">
        <w:t xml:space="preserve">ein verzerrtes Bild der Realität vermitteln können (Kraemer et al., 2003; </w:t>
      </w:r>
      <w:proofErr w:type="spellStart"/>
      <w:r w:rsidRPr="00111490">
        <w:t>Makol</w:t>
      </w:r>
      <w:proofErr w:type="spellEnd"/>
      <w:r w:rsidRPr="00111490">
        <w:t xml:space="preserve"> et al., 2020). Multi-</w:t>
      </w:r>
      <w:proofErr w:type="spellStart"/>
      <w:r w:rsidRPr="00111490">
        <w:t>informante</w:t>
      </w:r>
      <w:proofErr w:type="spellEnd"/>
      <w:r w:rsidRPr="00111490">
        <w:t xml:space="preserve"> Diagnostik </w:t>
      </w:r>
      <w:r w:rsidR="002B2088" w:rsidRPr="00111490">
        <w:t>berücksichtigt</w:t>
      </w:r>
      <w:r w:rsidRPr="00111490">
        <w:t xml:space="preserve"> daher mehrere Quellen (z.</w:t>
      </w:r>
      <w:r w:rsidR="00947E42" w:rsidRPr="00111490">
        <w:t> </w:t>
      </w:r>
      <w:r w:rsidRPr="00111490">
        <w:t>B. Schüler:innen, Eltern, Peers, Lehrkräfte)</w:t>
      </w:r>
      <w:r w:rsidR="007A4754" w:rsidRPr="00111490">
        <w:t>. Sie</w:t>
      </w:r>
      <w:r w:rsidRPr="00111490">
        <w:t xml:space="preserve"> nutzt verschiedene Methoden, um Verhaltensweisen und Emotionen in unterschiedlichen Kontexten sichtbar zu machen (De Los Reyes et al., 2023</w:t>
      </w:r>
      <w:r w:rsidR="009929AE" w:rsidRPr="00111490">
        <w:t>a</w:t>
      </w:r>
      <w:r w:rsidRPr="00111490">
        <w:t>). Unterschiedliche Einschätzungen gelten nicht als Messfehler, sondern als Chance, divergente Perspektiven zu integrieren und kontextbedingte Variationen zu erkennen (Cannon et al., 2020).</w:t>
      </w:r>
    </w:p>
    <w:p w14:paraId="3FED3A6A" w14:textId="38D04EB9" w:rsidR="00C8641E" w:rsidRPr="00111490" w:rsidRDefault="0064118D" w:rsidP="00BF778D">
      <w:pPr>
        <w:pStyle w:val="Textkrper"/>
      </w:pPr>
      <w:r w:rsidRPr="00111490">
        <w:t>A</w:t>
      </w:r>
      <w:r w:rsidR="00C8641E" w:rsidRPr="00111490">
        <w:t xml:space="preserve">ktuelle Empfehlungen </w:t>
      </w:r>
      <w:r w:rsidRPr="00111490">
        <w:t xml:space="preserve">weisen </w:t>
      </w:r>
      <w:r w:rsidR="00C8641E" w:rsidRPr="00111490">
        <w:t>darauf hin, dass multi-</w:t>
      </w:r>
      <w:proofErr w:type="spellStart"/>
      <w:r w:rsidR="00C8641E" w:rsidRPr="00111490">
        <w:t>informante</w:t>
      </w:r>
      <w:proofErr w:type="spellEnd"/>
      <w:r w:rsidR="00C8641E" w:rsidRPr="00111490">
        <w:t xml:space="preserve"> Daten nicht nur zusammengeführt, sondern auch kontextspezifisch überprüft werden sollten (De Los Reye</w:t>
      </w:r>
      <w:r w:rsidR="00F35751" w:rsidRPr="00111490">
        <w:t>s</w:t>
      </w:r>
      <w:r w:rsidR="00C8641E" w:rsidRPr="00111490">
        <w:t xml:space="preserve"> al., 2023</w:t>
      </w:r>
      <w:r w:rsidR="00F35751" w:rsidRPr="00111490">
        <w:t>b</w:t>
      </w:r>
      <w:r w:rsidR="00C8641E" w:rsidRPr="00111490">
        <w:t xml:space="preserve">). Eine umfassende, kontextualisierte Betrachtung unterstützt passgenaue Förderentscheidungen und senkt das Risiko, dass Förderziele nicht mit den tatsächlichen Bedürfnissen der Lernenden übereinstimmen (De Los Reyes et al., </w:t>
      </w:r>
      <w:r w:rsidR="00F14C27" w:rsidRPr="00111490">
        <w:t>20</w:t>
      </w:r>
      <w:r w:rsidR="00F14C27">
        <w:t>19</w:t>
      </w:r>
      <w:r w:rsidR="00C8641E" w:rsidRPr="00111490">
        <w:t>).</w:t>
      </w:r>
    </w:p>
    <w:p w14:paraId="0AE6BB78" w14:textId="6F728004" w:rsidR="00C8641E" w:rsidRPr="00111490" w:rsidRDefault="00C8641E" w:rsidP="00BF778D">
      <w:pPr>
        <w:pStyle w:val="berschrift2"/>
      </w:pPr>
      <w:r w:rsidRPr="00111490">
        <w:t>Evidenzbasierte Diagnose und Förderung</w:t>
      </w:r>
    </w:p>
    <w:p w14:paraId="50B29E98" w14:textId="600F9108" w:rsidR="00C8641E" w:rsidRPr="004541CE" w:rsidRDefault="00D935A6" w:rsidP="007E0367">
      <w:pPr>
        <w:pStyle w:val="Textkrper"/>
        <w:ind w:firstLine="0"/>
      </w:pPr>
      <w:r w:rsidRPr="00D935A6">
        <w:rPr>
          <w:rFonts w:ascii="Open Sans SemiCondensed SemiCon" w:hAnsi="Open Sans SemiCondensed SemiCon"/>
          <w:noProof/>
        </w:rPr>
        <mc:AlternateContent>
          <mc:Choice Requires="wps">
            <w:drawing>
              <wp:anchor distT="45720" distB="45720" distL="46990" distR="46990" simplePos="0" relativeHeight="251658240" behindDoc="0" locked="0" layoutInCell="1" allowOverlap="0" wp14:anchorId="248908D6" wp14:editId="1EE2C9AE">
                <wp:simplePos x="0" y="0"/>
                <wp:positionH relativeFrom="page">
                  <wp:posOffset>0</wp:posOffset>
                </wp:positionH>
                <wp:positionV relativeFrom="paragraph">
                  <wp:posOffset>1040765</wp:posOffset>
                </wp:positionV>
                <wp:extent cx="4855210" cy="492760"/>
                <wp:effectExtent l="0" t="0" r="0" b="2540"/>
                <wp:wrapTopAndBottom/>
                <wp:docPr id="232089906" name="Textfeld 2320899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5210" cy="492760"/>
                        </a:xfrm>
                        <a:prstGeom prst="rect">
                          <a:avLst/>
                        </a:prstGeom>
                        <a:noFill/>
                        <a:ln w="9525">
                          <a:noFill/>
                          <a:miter lim="800000"/>
                          <a:headEnd/>
                          <a:tailEnd/>
                        </a:ln>
                      </wps:spPr>
                      <wps:txbx>
                        <w:txbxContent>
                          <w:p w14:paraId="6D71C389" w14:textId="132B070B" w:rsidR="00D935A6" w:rsidRPr="004B0AE6" w:rsidRDefault="005C5FEB" w:rsidP="00D935A6">
                            <w:pPr>
                              <w:pStyle w:val="Hervorhebung1"/>
                            </w:pPr>
                            <w:r>
                              <w:t xml:space="preserve">Bei </w:t>
                            </w:r>
                            <w:r w:rsidRPr="005C5FEB">
                              <w:t>evidenzbasierten Verfahren werden Diagnostik und Interventio</w:t>
                            </w:r>
                            <w:r w:rsidR="00FE2E06">
                              <w:t>n</w:t>
                            </w:r>
                            <w:r w:rsidRPr="005C5FEB">
                              <w:t xml:space="preserve"> </w:t>
                            </w:r>
                            <w:r>
                              <w:br/>
                            </w:r>
                            <w:r w:rsidRPr="005C5FEB">
                              <w:t xml:space="preserve">eng </w:t>
                            </w:r>
                            <w:r>
                              <w:t xml:space="preserve">miteinander </w:t>
                            </w:r>
                            <w:r w:rsidRPr="005C5FEB">
                              <w:t>verknüpft</w:t>
                            </w:r>
                            <w:r w:rsidR="00D935A6">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8908D6" id="_x0000_t202" coordsize="21600,21600" o:spt="202" path="m,l,21600r21600,l21600,xe">
                <v:stroke joinstyle="miter"/>
                <v:path gradientshapeok="t" o:connecttype="rect"/>
              </v:shapetype>
              <v:shape id="Textfeld 232089906" o:spid="_x0000_s1026" type="#_x0000_t202" alt="&quot;&quot;" style="position:absolute;left:0;text-align:left;margin-left:0;margin-top:81.95pt;width:382.3pt;height:38.8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" o:allowoverlap="f" filled="f" stroked="f">
                <v:textbox inset="29mm,,2.5mm">
                  <w:txbxContent>
                    <w:p w14:paraId="6D71C389" w14:textId="132B070B" w:rsidR="00D935A6" w:rsidRPr="004B0AE6" w:rsidRDefault="005C5FEB" w:rsidP="00D935A6">
                      <w:pPr>
                        <w:pStyle w:val="Hervorhebung1"/>
                      </w:pPr>
                      <w:r>
                        <w:t xml:space="preserve">Bei </w:t>
                      </w:r>
                      <w:r w:rsidRPr="005C5FEB">
                        <w:t>evidenzbasierten Verfahren werden Diagnostik und Interventio</w:t>
                      </w:r>
                      <w:r w:rsidR="00FE2E06">
                        <w:t>n</w:t>
                      </w:r>
                      <w:r w:rsidRPr="005C5FEB">
                        <w:t xml:space="preserve"> </w:t>
                      </w:r>
                      <w:r>
                        <w:br/>
                      </w:r>
                      <w:r w:rsidRPr="005C5FEB">
                        <w:t xml:space="preserve">eng </w:t>
                      </w:r>
                      <w:r>
                        <w:t xml:space="preserve">miteinander </w:t>
                      </w:r>
                      <w:r w:rsidRPr="005C5FEB">
                        <w:t>verknüpft</w:t>
                      </w:r>
                      <w:r w:rsidR="00D935A6">
                        <w:t>.</w:t>
                      </w:r>
                    </w:p>
                  </w:txbxContent>
                </v:textbox>
                <w10:wrap type="topAndBottom" anchorx="page"/>
              </v:shape>
            </w:pict>
          </mc:Fallback>
        </mc:AlternateContent>
      </w:r>
      <w:r w:rsidR="00C8641E" w:rsidRPr="00111490">
        <w:t>Die Orientierung an evidenzbasierten Verfahren (</w:t>
      </w:r>
      <w:proofErr w:type="spellStart"/>
      <w:r w:rsidR="00C8641E" w:rsidRPr="004541CE">
        <w:rPr>
          <w:i/>
          <w:iCs/>
        </w:rPr>
        <w:t>Evidence-Based</w:t>
      </w:r>
      <w:proofErr w:type="spellEnd"/>
      <w:r w:rsidR="00C8641E" w:rsidRPr="004541CE">
        <w:rPr>
          <w:i/>
          <w:iCs/>
        </w:rPr>
        <w:t xml:space="preserve"> Practice</w:t>
      </w:r>
      <w:r w:rsidR="00C8641E" w:rsidRPr="00111490">
        <w:t>, EBP) ist ein Schlüsselelement dieses Modells (Arora et al., 2016). Dabei werden Diagnostik und Intervention eng verknüpft, indem Lehrkräfte oder andere Fachpersonen regelmä</w:t>
      </w:r>
      <w:r w:rsidR="0026137E" w:rsidRPr="00111490">
        <w:t>ss</w:t>
      </w:r>
      <w:r w:rsidR="00C8641E" w:rsidRPr="00111490">
        <w:t>ig Daten erheben, Interventionen initiieren und deren Wirksamkeit evaluieren (Scott &amp; Lewis, 2015). Studien legen nahe, dass dieses Vorgehen den Transfer von Forschungsergebnissen in die Praxis erleichtert und die Effektivität schulischer Ma</w:t>
      </w:r>
      <w:r w:rsidR="0026137E" w:rsidRPr="00111490">
        <w:t>ss</w:t>
      </w:r>
      <w:r w:rsidR="00C8641E" w:rsidRPr="00111490">
        <w:t>nahmen steigert (</w:t>
      </w:r>
      <w:proofErr w:type="spellStart"/>
      <w:r w:rsidR="00C8641E" w:rsidRPr="00111490">
        <w:t>Parikh</w:t>
      </w:r>
      <w:proofErr w:type="spellEnd"/>
      <w:r w:rsidR="00C8641E" w:rsidRPr="00111490">
        <w:t xml:space="preserve"> et al., 2020).</w:t>
      </w:r>
    </w:p>
    <w:p w14:paraId="6F7B094E" w14:textId="61D91536" w:rsidR="00C8641E" w:rsidRPr="00111490" w:rsidRDefault="00C8641E" w:rsidP="007E0367">
      <w:pPr>
        <w:pStyle w:val="berschrift2"/>
      </w:pPr>
      <w:r w:rsidRPr="00111490">
        <w:t>Einbettung in ein mehrstufiges Unterstützungssystem</w:t>
      </w:r>
    </w:p>
    <w:p w14:paraId="5E20D83D" w14:textId="1644ED7C" w:rsidR="00C8641E" w:rsidRPr="00111490" w:rsidRDefault="00C8641E" w:rsidP="007E0367">
      <w:pPr>
        <w:pStyle w:val="Textkrper"/>
        <w:ind w:firstLine="0"/>
      </w:pPr>
      <w:r w:rsidRPr="00111490">
        <w:t xml:space="preserve">Empirische Befunde zeigen, dass schulische Förderangebote besonders effektiv sind, wenn sie als Gesamtkonzept etabliert werden (Goldberg et al., 2018). Mehrstufige Förderkonzepte </w:t>
      </w:r>
      <w:r w:rsidRPr="004541CE">
        <w:rPr>
          <w:i/>
          <w:iCs/>
        </w:rPr>
        <w:t>(Multi-</w:t>
      </w:r>
      <w:proofErr w:type="spellStart"/>
      <w:r w:rsidRPr="004541CE">
        <w:rPr>
          <w:i/>
          <w:iCs/>
        </w:rPr>
        <w:t>Tiered</w:t>
      </w:r>
      <w:proofErr w:type="spellEnd"/>
      <w:r w:rsidRPr="004541CE">
        <w:rPr>
          <w:i/>
          <w:iCs/>
        </w:rPr>
        <w:t xml:space="preserve"> Systems </w:t>
      </w:r>
      <w:proofErr w:type="spellStart"/>
      <w:r w:rsidRPr="004541CE">
        <w:rPr>
          <w:i/>
          <w:iCs/>
        </w:rPr>
        <w:t>of</w:t>
      </w:r>
      <w:proofErr w:type="spellEnd"/>
      <w:r w:rsidRPr="004541CE">
        <w:rPr>
          <w:i/>
          <w:iCs/>
        </w:rPr>
        <w:t xml:space="preserve"> Support</w:t>
      </w:r>
      <w:r w:rsidRPr="00111490">
        <w:t>; MTSS) bieten eine klare Struktur, um universelle, zielgruppenspezifische und intensive Unterstützungsma</w:t>
      </w:r>
      <w:r w:rsidR="00F25767" w:rsidRPr="00111490">
        <w:t>ss</w:t>
      </w:r>
      <w:r w:rsidRPr="00111490">
        <w:t>nahmen hierarchisch zu gliedern und evidenzbasiert zu evaluieren (Marsh &amp; Mathur, 2020).</w:t>
      </w:r>
      <w:r w:rsidR="00415AD5">
        <w:t xml:space="preserve"> Beispielsweise </w:t>
      </w:r>
      <w:r w:rsidR="006353E3">
        <w:t>ist</w:t>
      </w:r>
      <w:r w:rsidR="00415AD5">
        <w:t xml:space="preserve"> das </w:t>
      </w:r>
      <w:r w:rsidR="00415AD5" w:rsidRPr="000F33DE">
        <w:rPr>
          <w:i/>
          <w:iCs/>
        </w:rPr>
        <w:t>Response-</w:t>
      </w:r>
      <w:proofErr w:type="spellStart"/>
      <w:r w:rsidR="00415AD5" w:rsidRPr="000F33DE">
        <w:rPr>
          <w:i/>
          <w:iCs/>
        </w:rPr>
        <w:t>to</w:t>
      </w:r>
      <w:proofErr w:type="spellEnd"/>
      <w:r w:rsidR="00415AD5" w:rsidRPr="000F33DE">
        <w:rPr>
          <w:i/>
          <w:iCs/>
        </w:rPr>
        <w:t>-Intervention</w:t>
      </w:r>
      <w:r w:rsidR="000F33DE" w:rsidRPr="000F33DE">
        <w:rPr>
          <w:i/>
          <w:iCs/>
        </w:rPr>
        <w:t>-</w:t>
      </w:r>
      <w:r w:rsidR="00415AD5" w:rsidRPr="000F33DE">
        <w:rPr>
          <w:i/>
          <w:iCs/>
        </w:rPr>
        <w:t>Modell</w:t>
      </w:r>
      <w:r w:rsidR="00415AD5">
        <w:t xml:space="preserve"> (R</w:t>
      </w:r>
      <w:r w:rsidR="000F33DE">
        <w:t>T</w:t>
      </w:r>
      <w:r w:rsidR="00415AD5">
        <w:t>I) eine Operationalisierung mehr</w:t>
      </w:r>
      <w:r w:rsidR="00564AA1">
        <w:t>stufiger Förderkonzepte zur Prävention von Lernstörungen.</w:t>
      </w:r>
    </w:p>
    <w:p w14:paraId="2D14935F" w14:textId="72703574" w:rsidR="00C8641E" w:rsidRPr="00111490" w:rsidRDefault="00C8641E" w:rsidP="007E0367">
      <w:pPr>
        <w:pStyle w:val="Textkrper"/>
      </w:pPr>
      <w:r w:rsidRPr="00111490">
        <w:t xml:space="preserve">In einem dreistufigen MTSS-Ansatz steht die universelle Prävention (Stufe 1) für alle Schüler:innen im Vordergrund. Bei erhöhtem Bedarf folgen zielgerichtete Interventionsprogramme (Stufe 2), während bei komplexen Problemlagen intensive Förder- und Therapiekonzepte (Stufe 3) zum Tragen kommen. Eine grundlegende Voraussetzung ist die gemeinsame Verantwortung aller schulischen </w:t>
      </w:r>
      <w:proofErr w:type="spellStart"/>
      <w:r w:rsidRPr="00111490">
        <w:t>Akteur</w:t>
      </w:r>
      <w:r w:rsidR="00190B91" w:rsidRPr="00111490">
        <w:t>:innen</w:t>
      </w:r>
      <w:proofErr w:type="spellEnd"/>
      <w:r w:rsidRPr="00111490">
        <w:t xml:space="preserve"> (z.</w:t>
      </w:r>
      <w:r w:rsidR="00BC47FC" w:rsidRPr="00111490">
        <w:t> </w:t>
      </w:r>
      <w:r w:rsidRPr="00111490">
        <w:t xml:space="preserve">B. Lehrkräfte, </w:t>
      </w:r>
      <w:r w:rsidR="00131E39" w:rsidRPr="00111490">
        <w:t>S</w:t>
      </w:r>
      <w:r w:rsidRPr="00111490">
        <w:t xml:space="preserve">chulische </w:t>
      </w:r>
      <w:proofErr w:type="spellStart"/>
      <w:r w:rsidRPr="00111490">
        <w:t>Heilpädagog:innen</w:t>
      </w:r>
      <w:proofErr w:type="spellEnd"/>
      <w:r w:rsidRPr="00111490">
        <w:t xml:space="preserve">, </w:t>
      </w:r>
      <w:proofErr w:type="spellStart"/>
      <w:r w:rsidRPr="00111490">
        <w:t>Sozialarbeiter:innen</w:t>
      </w:r>
      <w:proofErr w:type="spellEnd"/>
      <w:r w:rsidRPr="00111490">
        <w:t>) sowie d</w:t>
      </w:r>
      <w:r w:rsidR="00BC47FC" w:rsidRPr="00111490">
        <w:t>er</w:t>
      </w:r>
      <w:r w:rsidRPr="00111490">
        <w:t xml:space="preserve"> Einbez</w:t>
      </w:r>
      <w:r w:rsidR="00BC47FC" w:rsidRPr="00111490">
        <w:t>ug</w:t>
      </w:r>
      <w:r w:rsidRPr="00111490">
        <w:t xml:space="preserve"> der Eltern (Heatly et al., 2023).</w:t>
      </w:r>
    </w:p>
    <w:p w14:paraId="7878E1CB" w14:textId="77777777" w:rsidR="00C8641E" w:rsidRPr="00111490" w:rsidRDefault="00C8641E" w:rsidP="007E0367">
      <w:pPr>
        <w:pStyle w:val="berschrift1"/>
      </w:pPr>
      <w:r w:rsidRPr="00111490">
        <w:t>Fazit und Ausblick</w:t>
      </w:r>
    </w:p>
    <w:p w14:paraId="507B1D8F" w14:textId="5D3C44DC" w:rsidR="00C8641E" w:rsidRPr="00111490" w:rsidRDefault="00C8641E" w:rsidP="007E0367">
      <w:pPr>
        <w:pStyle w:val="Textkrper"/>
        <w:ind w:firstLine="0"/>
      </w:pPr>
      <w:r w:rsidRPr="00111490">
        <w:t xml:space="preserve">Der Beitrag zeigt, dass sowohl theoretisch fundierte </w:t>
      </w:r>
      <w:r w:rsidR="00131E39" w:rsidRPr="00111490">
        <w:t>D</w:t>
      </w:r>
      <w:r w:rsidRPr="00111490">
        <w:t>ifferenzierungen</w:t>
      </w:r>
      <w:r w:rsidR="00131E39" w:rsidRPr="00111490">
        <w:t xml:space="preserve"> des Konstrukts</w:t>
      </w:r>
      <w:r w:rsidRPr="00111490">
        <w:t xml:space="preserve"> als auch praxisnahe diagnostische Verfahren notwendig sind, um sozial-emotionale Entwicklungsprozesse differenziert und gerecht zu begleiten. Das vorgestellte Rahmenmodell bietet eine strukturierte Grundlage für die schulische Umsetzung.</w:t>
      </w:r>
    </w:p>
    <w:p w14:paraId="1E29D7AF" w14:textId="78DE5CA4" w:rsidR="00C8641E" w:rsidRDefault="00C8641E" w:rsidP="007E0367">
      <w:pPr>
        <w:pStyle w:val="Textkrper"/>
      </w:pPr>
      <w:r w:rsidRPr="00111490">
        <w:t xml:space="preserve">Zukünftig gilt es, Diagnostik nicht isoliert, sondern als Bestandteil eines inklusiven, ganzheitlichen Bildungsprozesses zu denken und mit konkreten Interventionen zu verbinden. </w:t>
      </w:r>
      <w:r w:rsidR="000C7304">
        <w:t>Die</w:t>
      </w:r>
      <w:r w:rsidRPr="00111490">
        <w:t xml:space="preserve"> Stärkung der diagnostischen Kompetenzen von Fachkräften sowie die Nutzung evidenzbasierter Methoden können dazu beitragen, das volle Entwicklungspotenzial aller </w:t>
      </w:r>
      <w:proofErr w:type="gramStart"/>
      <w:r w:rsidRPr="00111490">
        <w:t>Schüler:innen</w:t>
      </w:r>
      <w:proofErr w:type="gramEnd"/>
      <w:r w:rsidRPr="00111490">
        <w:t xml:space="preserve"> sichtbar zu machen und soziale Teilhabe systematisch zu fördern.</w:t>
      </w:r>
    </w:p>
    <w:tbl>
      <w:tblPr>
        <w:tblStyle w:val="Tabellenraster"/>
        <w:tblW w:w="528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3685"/>
        <w:gridCol w:w="2220"/>
      </w:tblGrid>
      <w:tr w:rsidR="002058BF" w:rsidRPr="00213B34" w14:paraId="002E8411" w14:textId="77777777" w:rsidTr="003423BD">
        <w:tc>
          <w:tcPr>
            <w:tcW w:w="1921" w:type="pct"/>
            <w:vAlign w:val="center"/>
          </w:tcPr>
          <w:p w14:paraId="186193D9" w14:textId="77777777" w:rsidR="002058BF" w:rsidRPr="00213B34" w:rsidRDefault="002058BF" w:rsidP="003B545D">
            <w:pPr>
              <w:pStyle w:val="Textkrper"/>
              <w:ind w:firstLine="0"/>
            </w:pPr>
            <w:r w:rsidRPr="00213B34">
              <w:rPr>
                <w:noProof/>
              </w:rPr>
              <w:drawing>
                <wp:inline distT="0" distB="0" distL="0" distR="0" wp14:anchorId="10C233F1" wp14:editId="5A9F2DC0">
                  <wp:extent cx="930869" cy="1036320"/>
                  <wp:effectExtent l="0" t="0" r="3175" b="0"/>
                  <wp:docPr id="733677982"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677982" name="Graphique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30869" cy="1036320"/>
                          </a:xfrm>
                          <a:prstGeom prst="rect">
                            <a:avLst/>
                          </a:prstGeom>
                        </pic:spPr>
                      </pic:pic>
                    </a:graphicData>
                  </a:graphic>
                </wp:inline>
              </w:drawing>
            </w:r>
          </w:p>
        </w:tc>
        <w:tc>
          <w:tcPr>
            <w:tcW w:w="1921" w:type="pct"/>
            <w:vAlign w:val="center"/>
          </w:tcPr>
          <w:p w14:paraId="7271AC45" w14:textId="77777777" w:rsidR="002058BF" w:rsidRPr="00213B34" w:rsidRDefault="002058BF" w:rsidP="003B545D">
            <w:pPr>
              <w:pStyle w:val="Textkrper"/>
              <w:ind w:firstLine="0"/>
              <w:rPr>
                <w:noProof/>
              </w:rPr>
            </w:pPr>
            <w:r>
              <w:rPr>
                <w:noProof/>
              </w:rPr>
              <w:drawing>
                <wp:inline distT="0" distB="0" distL="0" distR="0" wp14:anchorId="533B1052" wp14:editId="3ABDF4F0">
                  <wp:extent cx="1036319" cy="1026235"/>
                  <wp:effectExtent l="0" t="0" r="0" b="2540"/>
                  <wp:docPr id="330068446"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068446" name="Graphique 7"/>
                          <pic:cNvPicPr/>
                        </pic:nvPicPr>
                        <pic:blipFill>
                          <a:blip r:embed="rId16"/>
                          <a:stretch>
                            <a:fillRect/>
                          </a:stretch>
                        </pic:blipFill>
                        <pic:spPr>
                          <a:xfrm>
                            <a:off x="0" y="0"/>
                            <a:ext cx="1036319" cy="1026235"/>
                          </a:xfrm>
                          <a:prstGeom prst="rect">
                            <a:avLst/>
                          </a:prstGeom>
                        </pic:spPr>
                      </pic:pic>
                    </a:graphicData>
                  </a:graphic>
                </wp:inline>
              </w:drawing>
            </w:r>
          </w:p>
        </w:tc>
        <w:tc>
          <w:tcPr>
            <w:tcW w:w="1157" w:type="pct"/>
            <w:vAlign w:val="center"/>
          </w:tcPr>
          <w:p w14:paraId="0DEAB500" w14:textId="77777777" w:rsidR="002058BF" w:rsidRPr="00213B34" w:rsidRDefault="002058BF" w:rsidP="003B545D">
            <w:pPr>
              <w:pStyle w:val="Textkrper"/>
              <w:rPr>
                <w:noProof/>
              </w:rPr>
            </w:pPr>
          </w:p>
        </w:tc>
      </w:tr>
      <w:tr w:rsidR="002058BF" w:rsidRPr="00213B34" w14:paraId="382C2633" w14:textId="77777777" w:rsidTr="003423BD">
        <w:trPr>
          <w:trHeight w:val="960"/>
        </w:trPr>
        <w:tc>
          <w:tcPr>
            <w:tcW w:w="1921" w:type="pct"/>
          </w:tcPr>
          <w:p w14:paraId="24C16CC6" w14:textId="77777777" w:rsidR="002058BF" w:rsidRDefault="002058BF" w:rsidP="002058BF">
            <w:pPr>
              <w:pStyle w:val="Textkrper3"/>
            </w:pPr>
            <w:r>
              <w:t>Prof. Dr. Gino Casale</w:t>
            </w:r>
          </w:p>
          <w:p w14:paraId="7BE56D4E" w14:textId="0CF6CC67" w:rsidR="00A73376" w:rsidRDefault="00A73376" w:rsidP="002058BF">
            <w:pPr>
              <w:pStyle w:val="Textkrper3"/>
            </w:pPr>
            <w:r w:rsidRPr="00A73376">
              <w:t>Institut für Bildungsforschung</w:t>
            </w:r>
          </w:p>
          <w:p w14:paraId="2B76A1DA" w14:textId="301F3847" w:rsidR="002058BF" w:rsidRDefault="002058BF" w:rsidP="002058BF">
            <w:pPr>
              <w:pStyle w:val="Textkrper3"/>
            </w:pPr>
            <w:r>
              <w:t xml:space="preserve">Bergische Universität Wuppertal </w:t>
            </w:r>
          </w:p>
          <w:p w14:paraId="372846FE" w14:textId="5519FB2B" w:rsidR="002058BF" w:rsidRPr="00213B34" w:rsidRDefault="002058BF" w:rsidP="002058BF">
            <w:pPr>
              <w:pStyle w:val="Textkrper3"/>
            </w:pPr>
            <w:hyperlink r:id="rId17" w:history="1">
              <w:r w:rsidRPr="002017BB">
                <w:rPr>
                  <w:rStyle w:val="Hyperlink"/>
                </w:rPr>
                <w:t>gcasale@uni-wuppertal.de</w:t>
              </w:r>
            </w:hyperlink>
          </w:p>
        </w:tc>
        <w:tc>
          <w:tcPr>
            <w:tcW w:w="1921" w:type="pct"/>
          </w:tcPr>
          <w:p w14:paraId="35E5691C" w14:textId="77777777" w:rsidR="002058BF" w:rsidRDefault="002058BF" w:rsidP="002058BF">
            <w:pPr>
              <w:pStyle w:val="Textkrper3"/>
            </w:pPr>
            <w:r>
              <w:t>Prof. Dr. Markus P. Neuenschwander</w:t>
            </w:r>
          </w:p>
          <w:p w14:paraId="3CFE1FA1" w14:textId="77777777" w:rsidR="002058BF" w:rsidRDefault="002058BF" w:rsidP="002058BF">
            <w:pPr>
              <w:pStyle w:val="Textkrper3"/>
            </w:pPr>
            <w:r>
              <w:t>Co-Leiter Zentrum Lernen und Sozialisation</w:t>
            </w:r>
          </w:p>
          <w:p w14:paraId="7C102FC3" w14:textId="77777777" w:rsidR="002058BF" w:rsidRDefault="002058BF" w:rsidP="002058BF">
            <w:pPr>
              <w:pStyle w:val="Textkrper3"/>
            </w:pPr>
            <w:r>
              <w:t>Institut Forschung und Entwicklung</w:t>
            </w:r>
          </w:p>
          <w:p w14:paraId="14054899" w14:textId="77777777" w:rsidR="002058BF" w:rsidRDefault="002058BF" w:rsidP="002058BF">
            <w:pPr>
              <w:pStyle w:val="Textkrper3"/>
            </w:pPr>
            <w:r>
              <w:t>Pädagogische Hochschule FHNW</w:t>
            </w:r>
          </w:p>
          <w:p w14:paraId="09AE7E41" w14:textId="706D7138" w:rsidR="002058BF" w:rsidRPr="00213B34" w:rsidRDefault="002058BF" w:rsidP="003B545D">
            <w:pPr>
              <w:pStyle w:val="Textkrper3"/>
            </w:pPr>
            <w:hyperlink r:id="rId18" w:history="1">
              <w:r w:rsidRPr="002017BB">
                <w:rPr>
                  <w:rStyle w:val="Hyperlink"/>
                </w:rPr>
                <w:t>markus.neuenschwander@fhnw.ch</w:t>
              </w:r>
            </w:hyperlink>
          </w:p>
        </w:tc>
        <w:tc>
          <w:tcPr>
            <w:tcW w:w="1157" w:type="pct"/>
          </w:tcPr>
          <w:p w14:paraId="062E457B" w14:textId="77777777" w:rsidR="002058BF" w:rsidRPr="00213B34" w:rsidRDefault="002058BF" w:rsidP="003B545D">
            <w:pPr>
              <w:pStyle w:val="Textkrper3"/>
            </w:pPr>
          </w:p>
        </w:tc>
      </w:tr>
    </w:tbl>
    <w:p w14:paraId="2CB89E3A" w14:textId="77777777" w:rsidR="00C8641E" w:rsidRPr="00111490" w:rsidRDefault="00C8641E" w:rsidP="0040387C">
      <w:pPr>
        <w:pStyle w:val="berschrift1"/>
      </w:pPr>
      <w:r w:rsidRPr="00111490">
        <w:t>Literatur</w:t>
      </w:r>
    </w:p>
    <w:p w14:paraId="419AEFC9" w14:textId="0196297D" w:rsidR="00C8641E" w:rsidRPr="000A301C" w:rsidRDefault="00C8641E" w:rsidP="009D797A">
      <w:pPr>
        <w:pStyle w:val="Literaturverzeichnis"/>
        <w:rPr>
          <w:lang w:val="en-US"/>
        </w:rPr>
      </w:pPr>
      <w:r w:rsidRPr="000A301C">
        <w:rPr>
          <w:lang w:val="en-US"/>
        </w:rPr>
        <w:t>Arora, P.</w:t>
      </w:r>
      <w:r w:rsidR="009D797A" w:rsidRPr="000A301C">
        <w:rPr>
          <w:lang w:val="en-US"/>
        </w:rPr>
        <w:t> </w:t>
      </w:r>
      <w:r w:rsidRPr="000A301C">
        <w:rPr>
          <w:lang w:val="en-US"/>
        </w:rPr>
        <w:t>G., Connors, E.</w:t>
      </w:r>
      <w:r w:rsidR="009D797A" w:rsidRPr="000A301C">
        <w:rPr>
          <w:lang w:val="en-US"/>
        </w:rPr>
        <w:t> </w:t>
      </w:r>
      <w:r w:rsidRPr="000A301C">
        <w:rPr>
          <w:lang w:val="en-US"/>
        </w:rPr>
        <w:t>H., George, M.</w:t>
      </w:r>
      <w:r w:rsidR="009D797A" w:rsidRPr="000A301C">
        <w:rPr>
          <w:lang w:val="en-US"/>
        </w:rPr>
        <w:t> </w:t>
      </w:r>
      <w:r w:rsidRPr="00F25045">
        <w:rPr>
          <w:lang w:val="en-US"/>
        </w:rPr>
        <w:t>W., Lyon, A.</w:t>
      </w:r>
      <w:r w:rsidR="009D797A" w:rsidRPr="00F25045">
        <w:rPr>
          <w:lang w:val="en-US"/>
        </w:rPr>
        <w:t> </w:t>
      </w:r>
      <w:r w:rsidRPr="00F25045">
        <w:rPr>
          <w:lang w:val="en-US"/>
        </w:rPr>
        <w:t>R., Wolk, C.</w:t>
      </w:r>
      <w:r w:rsidR="009D797A" w:rsidRPr="00F25045">
        <w:rPr>
          <w:lang w:val="en-US"/>
        </w:rPr>
        <w:t> </w:t>
      </w:r>
      <w:r w:rsidRPr="00F25045">
        <w:rPr>
          <w:lang w:val="en-US"/>
        </w:rPr>
        <w:t>B. &amp; Weist, M.</w:t>
      </w:r>
      <w:r w:rsidR="009D797A" w:rsidRPr="00F25045">
        <w:rPr>
          <w:lang w:val="en-US"/>
        </w:rPr>
        <w:t> </w:t>
      </w:r>
      <w:r w:rsidRPr="00F25045">
        <w:rPr>
          <w:lang w:val="en-US"/>
        </w:rPr>
        <w:t xml:space="preserve">D. (2016). </w:t>
      </w:r>
      <w:r w:rsidRPr="000A301C">
        <w:rPr>
          <w:lang w:val="en-US"/>
        </w:rPr>
        <w:t xml:space="preserve">Advancing Evidence-Based Assessment in School Mental Health: Key Priorities for an Applied Research Agenda. </w:t>
      </w:r>
      <w:r w:rsidRPr="000A301C">
        <w:rPr>
          <w:i/>
          <w:iCs/>
          <w:lang w:val="en-US"/>
        </w:rPr>
        <w:t>Clinical Child and Family Psychology Review</w:t>
      </w:r>
      <w:r w:rsidRPr="00F25045">
        <w:rPr>
          <w:i/>
          <w:iCs/>
          <w:lang w:val="en-US"/>
        </w:rPr>
        <w:t>, 19</w:t>
      </w:r>
      <w:r w:rsidR="009D797A" w:rsidRPr="000A301C">
        <w:rPr>
          <w:lang w:val="en-US"/>
        </w:rPr>
        <w:t> </w:t>
      </w:r>
      <w:r w:rsidRPr="000A301C">
        <w:rPr>
          <w:lang w:val="en-US"/>
        </w:rPr>
        <w:t xml:space="preserve">(4), 271–284. </w:t>
      </w:r>
      <w:hyperlink r:id="rId19" w:history="1">
        <w:r w:rsidR="008D36B8" w:rsidRPr="000A301C">
          <w:rPr>
            <w:rStyle w:val="Hyperlink"/>
            <w:lang w:val="en-US"/>
          </w:rPr>
          <w:t>https://doi.org/10.1007/s10567-016-0217-y</w:t>
        </w:r>
      </w:hyperlink>
    </w:p>
    <w:p w14:paraId="6FEDCE41" w14:textId="46505801" w:rsidR="00C8641E" w:rsidRPr="000A301C" w:rsidRDefault="00C8641E" w:rsidP="0040387C">
      <w:pPr>
        <w:pStyle w:val="Literaturverzeichnis"/>
        <w:rPr>
          <w:lang w:val="en-US"/>
        </w:rPr>
      </w:pPr>
      <w:r w:rsidRPr="000A301C">
        <w:rPr>
          <w:lang w:val="en-US"/>
        </w:rPr>
        <w:t>Cannon, C.</w:t>
      </w:r>
      <w:r w:rsidR="00EB361E" w:rsidRPr="000A301C">
        <w:rPr>
          <w:lang w:val="en-US"/>
        </w:rPr>
        <w:t> </w:t>
      </w:r>
      <w:r w:rsidRPr="000A301C">
        <w:rPr>
          <w:lang w:val="en-US"/>
        </w:rPr>
        <w:t>J., Makol, B.</w:t>
      </w:r>
      <w:r w:rsidR="00EB361E" w:rsidRPr="000A301C">
        <w:rPr>
          <w:lang w:val="en-US"/>
        </w:rPr>
        <w:t> </w:t>
      </w:r>
      <w:r w:rsidRPr="000A301C">
        <w:rPr>
          <w:lang w:val="en-US"/>
        </w:rPr>
        <w:t>A., Keeley, L.</w:t>
      </w:r>
      <w:r w:rsidR="00EB361E" w:rsidRPr="000A301C">
        <w:rPr>
          <w:lang w:val="en-US"/>
        </w:rPr>
        <w:t> </w:t>
      </w:r>
      <w:r w:rsidRPr="00F25045">
        <w:rPr>
          <w:lang w:val="en-US"/>
        </w:rPr>
        <w:t xml:space="preserve">M., </w:t>
      </w:r>
      <w:proofErr w:type="spellStart"/>
      <w:r w:rsidRPr="00F25045">
        <w:rPr>
          <w:lang w:val="en-US"/>
        </w:rPr>
        <w:t>Qasmieh</w:t>
      </w:r>
      <w:proofErr w:type="spellEnd"/>
      <w:r w:rsidRPr="00F25045">
        <w:rPr>
          <w:lang w:val="en-US"/>
        </w:rPr>
        <w:t>, N., Okuno, H., Racz, S.</w:t>
      </w:r>
      <w:r w:rsidR="00EB361E" w:rsidRPr="00F25045">
        <w:rPr>
          <w:lang w:val="en-US"/>
        </w:rPr>
        <w:t> </w:t>
      </w:r>
      <w:r w:rsidRPr="00F25045">
        <w:rPr>
          <w:lang w:val="en-US"/>
        </w:rPr>
        <w:t xml:space="preserve">J. &amp; De Los Reyes, A. (2020). </w:t>
      </w:r>
      <w:r w:rsidRPr="000A301C">
        <w:rPr>
          <w:lang w:val="en-US"/>
        </w:rPr>
        <w:t xml:space="preserve">A paradigm for understanding adolescent social anxiety with unfamiliar peers: Conceptual foundations and directions for future research. </w:t>
      </w:r>
      <w:r w:rsidRPr="000A301C">
        <w:rPr>
          <w:i/>
          <w:iCs/>
          <w:lang w:val="en-US"/>
        </w:rPr>
        <w:t>Clinical Child and Family Psychology Review</w:t>
      </w:r>
      <w:r w:rsidRPr="000A301C">
        <w:rPr>
          <w:lang w:val="en-US"/>
        </w:rPr>
        <w:t xml:space="preserve">, </w:t>
      </w:r>
      <w:r w:rsidRPr="000A301C">
        <w:rPr>
          <w:i/>
          <w:iCs/>
          <w:lang w:val="en-US"/>
        </w:rPr>
        <w:t>23</w:t>
      </w:r>
      <w:r w:rsidR="00EB361E" w:rsidRPr="000A301C">
        <w:rPr>
          <w:i/>
          <w:iCs/>
          <w:lang w:val="en-US"/>
        </w:rPr>
        <w:t> </w:t>
      </w:r>
      <w:r w:rsidRPr="000A301C">
        <w:rPr>
          <w:lang w:val="en-US"/>
        </w:rPr>
        <w:t xml:space="preserve">(3), 338–364. </w:t>
      </w:r>
      <w:hyperlink r:id="rId20" w:history="1">
        <w:r w:rsidR="00CC650C" w:rsidRPr="000A301C">
          <w:rPr>
            <w:rStyle w:val="Hyperlink"/>
            <w:lang w:val="en-US"/>
          </w:rPr>
          <w:t>https://doi.org/10.1007/s10567-020-00314-4</w:t>
        </w:r>
      </w:hyperlink>
    </w:p>
    <w:p w14:paraId="110E8475" w14:textId="5B2DB40D" w:rsidR="00C8641E" w:rsidRDefault="00C8641E" w:rsidP="0040387C">
      <w:pPr>
        <w:pStyle w:val="Literaturverzeichnis"/>
        <w:rPr>
          <w:lang w:val="en-US"/>
        </w:rPr>
      </w:pPr>
      <w:r w:rsidRPr="000A301C">
        <w:rPr>
          <w:lang w:val="fr-CH"/>
        </w:rPr>
        <w:t xml:space="preserve">Casale, G. &amp; De Los Reyes, A. (2023). </w:t>
      </w:r>
      <w:r w:rsidRPr="000A301C">
        <w:rPr>
          <w:lang w:val="en-US"/>
        </w:rPr>
        <w:t>An Integrated Model for School-Based Mental Health Assessment in inclusive Education</w:t>
      </w:r>
      <w:r w:rsidRPr="000A301C">
        <w:rPr>
          <w:i/>
          <w:iCs/>
          <w:lang w:val="en-US"/>
        </w:rPr>
        <w:t xml:space="preserve">. </w:t>
      </w:r>
      <w:r w:rsidRPr="00F25045">
        <w:rPr>
          <w:i/>
          <w:iCs/>
          <w:lang w:val="en-US"/>
        </w:rPr>
        <w:t>Empirische Sonderpädagogik</w:t>
      </w:r>
      <w:r w:rsidRPr="00F25045">
        <w:rPr>
          <w:lang w:val="en-US"/>
        </w:rPr>
        <w:t>, 15, 214</w:t>
      </w:r>
      <w:r w:rsidR="002D408C" w:rsidRPr="00F25045">
        <w:rPr>
          <w:lang w:val="en-US"/>
        </w:rPr>
        <w:t>–</w:t>
      </w:r>
      <w:r w:rsidRPr="00F25045">
        <w:rPr>
          <w:lang w:val="en-US"/>
        </w:rPr>
        <w:t>233.</w:t>
      </w:r>
    </w:p>
    <w:p w14:paraId="47C45E42" w14:textId="139F72EC" w:rsidR="00374FEB" w:rsidRDefault="00374FEB" w:rsidP="00374FEB">
      <w:pPr>
        <w:pStyle w:val="Literaturverzeichnis"/>
        <w:rPr>
          <w:lang w:val="en-US"/>
        </w:rPr>
      </w:pPr>
      <w:r w:rsidRPr="003527CD">
        <w:rPr>
          <w:lang w:val="en-US"/>
        </w:rPr>
        <w:t xml:space="preserve">Casale, G., Herzog, M. &amp; Volpe, R. J. (2023). </w:t>
      </w:r>
      <w:r w:rsidRPr="00B14559">
        <w:rPr>
          <w:lang w:val="en-US"/>
        </w:rPr>
        <w:t xml:space="preserve">Measurement efficiency of a teacher rating scale to screen for students at risk for social, emotional, and behavioral problems. </w:t>
      </w:r>
      <w:r w:rsidRPr="007D58E8">
        <w:rPr>
          <w:i/>
          <w:iCs/>
          <w:lang w:val="en-US"/>
        </w:rPr>
        <w:t>Journal of Intelligence</w:t>
      </w:r>
      <w:r w:rsidRPr="007D58E8">
        <w:rPr>
          <w:lang w:val="en-US"/>
        </w:rPr>
        <w:t xml:space="preserve">, </w:t>
      </w:r>
      <w:r w:rsidRPr="007D58E8">
        <w:rPr>
          <w:i/>
          <w:iCs/>
          <w:lang w:val="en-US"/>
        </w:rPr>
        <w:t>11</w:t>
      </w:r>
      <w:r w:rsidR="00761426">
        <w:rPr>
          <w:i/>
          <w:iCs/>
          <w:lang w:val="en-US"/>
        </w:rPr>
        <w:t> </w:t>
      </w:r>
      <w:r w:rsidRPr="007D58E8">
        <w:rPr>
          <w:lang w:val="en-US"/>
        </w:rPr>
        <w:t xml:space="preserve">(3), 57. </w:t>
      </w:r>
      <w:hyperlink r:id="rId21" w:history="1">
        <w:r w:rsidR="007F5AE5" w:rsidRPr="002017BB">
          <w:rPr>
            <w:rStyle w:val="Hyperlink"/>
            <w:lang w:val="en-US"/>
          </w:rPr>
          <w:t>https://doi.org/10.3390/jintelligence11030057</w:t>
        </w:r>
      </w:hyperlink>
    </w:p>
    <w:p w14:paraId="0CF9DD21" w14:textId="07058F16" w:rsidR="00C8641E" w:rsidRDefault="00C8641E" w:rsidP="0040387C">
      <w:pPr>
        <w:pStyle w:val="Literaturverzeichnis"/>
        <w:rPr>
          <w:lang w:val="en-US"/>
        </w:rPr>
      </w:pPr>
      <w:r w:rsidRPr="00497BED">
        <w:rPr>
          <w:lang w:val="en-US"/>
        </w:rPr>
        <w:t xml:space="preserve">Casale, G. &amp; </w:t>
      </w:r>
      <w:proofErr w:type="spellStart"/>
      <w:r w:rsidRPr="00497BED">
        <w:rPr>
          <w:lang w:val="en-US"/>
        </w:rPr>
        <w:t>Linderkamp</w:t>
      </w:r>
      <w:proofErr w:type="spellEnd"/>
      <w:r w:rsidRPr="00497BED">
        <w:rPr>
          <w:lang w:val="en-US"/>
        </w:rPr>
        <w:t xml:space="preserve">, F. (2024). </w:t>
      </w:r>
      <w:r w:rsidRPr="000A301C">
        <w:rPr>
          <w:lang w:val="en-US"/>
        </w:rPr>
        <w:t xml:space="preserve">Global perspectives on trauma-sensitive schools: Context, challenges, and a heuristic model for future directions. </w:t>
      </w:r>
      <w:r w:rsidRPr="000A301C">
        <w:rPr>
          <w:i/>
          <w:iCs/>
          <w:lang w:val="en-US"/>
        </w:rPr>
        <w:t>International Journal of School &amp; Educational Psychology</w:t>
      </w:r>
      <w:r w:rsidR="00C51D59" w:rsidRPr="000A301C">
        <w:rPr>
          <w:i/>
          <w:iCs/>
          <w:lang w:val="en-US"/>
        </w:rPr>
        <w:t>,</w:t>
      </w:r>
      <w:r w:rsidRPr="000A301C">
        <w:rPr>
          <w:i/>
          <w:iCs/>
          <w:lang w:val="en-US"/>
        </w:rPr>
        <w:t xml:space="preserve"> </w:t>
      </w:r>
      <w:r w:rsidRPr="000A301C">
        <w:rPr>
          <w:lang w:val="en-US"/>
        </w:rPr>
        <w:t>13, 1</w:t>
      </w:r>
      <w:r w:rsidR="007837F9" w:rsidRPr="000A301C">
        <w:rPr>
          <w:lang w:val="en-US"/>
        </w:rPr>
        <w:t>–</w:t>
      </w:r>
      <w:r w:rsidRPr="000A301C">
        <w:rPr>
          <w:lang w:val="en-US"/>
        </w:rPr>
        <w:t xml:space="preserve">7. </w:t>
      </w:r>
      <w:hyperlink r:id="rId22" w:history="1">
        <w:r w:rsidR="007F5AE5" w:rsidRPr="002017BB">
          <w:rPr>
            <w:rStyle w:val="Hyperlink"/>
            <w:lang w:val="en-US"/>
          </w:rPr>
          <w:t>https://doi.org/10.1080/21683603.2024.2444462</w:t>
        </w:r>
      </w:hyperlink>
    </w:p>
    <w:p w14:paraId="68A5010B" w14:textId="1BA6240C" w:rsidR="00C8641E" w:rsidRPr="00147866" w:rsidRDefault="00C8641E" w:rsidP="00EF255D">
      <w:pPr>
        <w:pStyle w:val="Literaturverzeichnis"/>
        <w:rPr>
          <w:lang w:val="en-US"/>
        </w:rPr>
      </w:pPr>
      <w:r w:rsidRPr="000A301C">
        <w:rPr>
          <w:lang w:val="en-US"/>
        </w:rPr>
        <w:t>Cipriano, C., Strambler, M.</w:t>
      </w:r>
      <w:r w:rsidR="00E41CBE" w:rsidRPr="00F25045">
        <w:rPr>
          <w:lang w:val="en-US"/>
        </w:rPr>
        <w:t> </w:t>
      </w:r>
      <w:r w:rsidRPr="000A301C">
        <w:rPr>
          <w:lang w:val="en-US"/>
        </w:rPr>
        <w:t>J., Naples, L.</w:t>
      </w:r>
      <w:r w:rsidR="005D459E" w:rsidRPr="000A301C">
        <w:rPr>
          <w:lang w:val="en-US"/>
        </w:rPr>
        <w:t> </w:t>
      </w:r>
      <w:r w:rsidRPr="000A301C">
        <w:rPr>
          <w:lang w:val="en-US"/>
        </w:rPr>
        <w:t xml:space="preserve">H., Ha, C., Kirk, M., Wood, M., Sehgal, K., </w:t>
      </w:r>
      <w:proofErr w:type="spellStart"/>
      <w:r w:rsidRPr="000A301C">
        <w:rPr>
          <w:lang w:val="en-US"/>
        </w:rPr>
        <w:t>Zieher</w:t>
      </w:r>
      <w:proofErr w:type="spellEnd"/>
      <w:r w:rsidRPr="000A301C">
        <w:rPr>
          <w:lang w:val="en-US"/>
        </w:rPr>
        <w:t>, A. K., Eveleigh, A.,</w:t>
      </w:r>
      <w:r w:rsidR="00A82D79">
        <w:rPr>
          <w:lang w:val="en-US"/>
        </w:rPr>
        <w:t xml:space="preserve"> </w:t>
      </w:r>
      <w:r w:rsidRPr="000A301C">
        <w:rPr>
          <w:noProof/>
          <w:lang w:val="en-US"/>
        </w:rPr>
        <w:t>McCarthy</w:t>
      </w:r>
      <w:r w:rsidRPr="000A301C">
        <w:rPr>
          <w:lang w:val="en-US"/>
        </w:rPr>
        <w:t>,</w:t>
      </w:r>
      <w:r w:rsidR="00A82D79">
        <w:rPr>
          <w:lang w:val="en-US"/>
        </w:rPr>
        <w:t> </w:t>
      </w:r>
      <w:r w:rsidRPr="000A301C">
        <w:rPr>
          <w:lang w:val="en-US"/>
        </w:rPr>
        <w:t xml:space="preserve">M., Funaro, M., </w:t>
      </w:r>
      <w:proofErr w:type="spellStart"/>
      <w:r w:rsidRPr="000A301C">
        <w:rPr>
          <w:lang w:val="en-US"/>
        </w:rPr>
        <w:t>Ponnock</w:t>
      </w:r>
      <w:proofErr w:type="spellEnd"/>
      <w:r w:rsidRPr="000A301C">
        <w:rPr>
          <w:lang w:val="en-US"/>
        </w:rPr>
        <w:t>, A., Chow, J.</w:t>
      </w:r>
      <w:r w:rsidR="00834BCE" w:rsidRPr="000A301C">
        <w:rPr>
          <w:lang w:val="en-US"/>
        </w:rPr>
        <w:t> </w:t>
      </w:r>
      <w:r w:rsidRPr="000A301C">
        <w:rPr>
          <w:lang w:val="en-US"/>
        </w:rPr>
        <w:t>C. &amp; Durlak, J. (2023). The state of evidence for social and emotional learning: A contemporary meta</w:t>
      </w:r>
      <w:r w:rsidRPr="000A301C">
        <w:rPr>
          <w:rFonts w:ascii="Cambria Math" w:hAnsi="Cambria Math" w:cs="Cambria Math"/>
          <w:lang w:val="en-US"/>
        </w:rPr>
        <w:t>‐</w:t>
      </w:r>
      <w:r w:rsidRPr="000A301C">
        <w:rPr>
          <w:lang w:val="en-US"/>
        </w:rPr>
        <w:t>analysis of universal school</w:t>
      </w:r>
      <w:r w:rsidRPr="000A301C">
        <w:rPr>
          <w:rFonts w:ascii="Cambria Math" w:hAnsi="Cambria Math" w:cs="Cambria Math"/>
          <w:lang w:val="en-US"/>
        </w:rPr>
        <w:t>‐</w:t>
      </w:r>
      <w:r w:rsidRPr="000A301C">
        <w:rPr>
          <w:lang w:val="en-US"/>
        </w:rPr>
        <w:t xml:space="preserve">based SEL interventions. </w:t>
      </w:r>
      <w:r w:rsidRPr="00147866">
        <w:rPr>
          <w:i/>
          <w:iCs/>
          <w:lang w:val="en-US"/>
        </w:rPr>
        <w:t>Child Development</w:t>
      </w:r>
      <w:r w:rsidRPr="00147866">
        <w:rPr>
          <w:lang w:val="en-US"/>
        </w:rPr>
        <w:t xml:space="preserve">, </w:t>
      </w:r>
      <w:r w:rsidRPr="00147866">
        <w:rPr>
          <w:i/>
          <w:iCs/>
          <w:lang w:val="en-US"/>
        </w:rPr>
        <w:t>94</w:t>
      </w:r>
      <w:r w:rsidR="00834BCE" w:rsidRPr="00147866">
        <w:rPr>
          <w:i/>
          <w:iCs/>
          <w:lang w:val="en-US"/>
        </w:rPr>
        <w:t> </w:t>
      </w:r>
      <w:r w:rsidRPr="00147866">
        <w:rPr>
          <w:lang w:val="en-US"/>
        </w:rPr>
        <w:t xml:space="preserve">(5), 1181–1204. </w:t>
      </w:r>
      <w:hyperlink r:id="rId23" w:history="1">
        <w:r w:rsidRPr="00147866">
          <w:rPr>
            <w:rStyle w:val="Hyperlink"/>
            <w:rFonts w:asciiTheme="majorHAnsi" w:hAnsiTheme="majorHAnsi" w:cstheme="majorHAnsi"/>
            <w:lang w:val="en-US"/>
          </w:rPr>
          <w:t>https://doi.org/10.1111/cdev.13968</w:t>
        </w:r>
      </w:hyperlink>
    </w:p>
    <w:p w14:paraId="55613831" w14:textId="763CFFFD" w:rsidR="00C8641E" w:rsidRPr="00F25045" w:rsidRDefault="00C8641E" w:rsidP="0040387C">
      <w:pPr>
        <w:pStyle w:val="Literaturverzeichnis"/>
        <w:rPr>
          <w:lang w:val="en-US"/>
        </w:rPr>
      </w:pPr>
      <w:r w:rsidRPr="000A301C">
        <w:rPr>
          <w:lang w:val="en-US"/>
        </w:rPr>
        <w:t>De Los Reyes, A., Cook, C.</w:t>
      </w:r>
      <w:r w:rsidR="008A5837" w:rsidRPr="000A301C">
        <w:rPr>
          <w:lang w:val="en-US"/>
        </w:rPr>
        <w:t> </w:t>
      </w:r>
      <w:r w:rsidRPr="00F25045">
        <w:rPr>
          <w:lang w:val="en-US"/>
        </w:rPr>
        <w:t>R., Gresham, F.</w:t>
      </w:r>
      <w:r w:rsidR="008A5837" w:rsidRPr="00F25045">
        <w:rPr>
          <w:lang w:val="en-US"/>
        </w:rPr>
        <w:t> </w:t>
      </w:r>
      <w:r w:rsidRPr="00F25045">
        <w:rPr>
          <w:lang w:val="en-US"/>
        </w:rPr>
        <w:t>M., Makol, B.</w:t>
      </w:r>
      <w:r w:rsidR="005F79A0" w:rsidRPr="00F25045">
        <w:rPr>
          <w:lang w:val="en-US"/>
        </w:rPr>
        <w:t> </w:t>
      </w:r>
      <w:r w:rsidRPr="00F25045">
        <w:rPr>
          <w:lang w:val="en-US"/>
        </w:rPr>
        <w:t xml:space="preserve">A. &amp; Wang, M. (2019). </w:t>
      </w:r>
      <w:r w:rsidRPr="000A301C">
        <w:rPr>
          <w:lang w:val="en-US"/>
        </w:rPr>
        <w:t xml:space="preserve">Informant discrepancies in assessments of psychosocial functioning in school-based services and </w:t>
      </w:r>
      <w:r w:rsidR="005A5721" w:rsidRPr="000A301C">
        <w:rPr>
          <w:lang w:val="en-US"/>
        </w:rPr>
        <w:t xml:space="preserve">directions for future </w:t>
      </w:r>
      <w:r w:rsidRPr="000A301C">
        <w:rPr>
          <w:lang w:val="en-US"/>
        </w:rPr>
        <w:t xml:space="preserve">research. </w:t>
      </w:r>
      <w:r w:rsidRPr="00F25045">
        <w:rPr>
          <w:i/>
          <w:iCs/>
          <w:lang w:val="en-US"/>
        </w:rPr>
        <w:t>Journal of School Psychology</w:t>
      </w:r>
      <w:r w:rsidRPr="00F25045">
        <w:rPr>
          <w:lang w:val="en-US"/>
        </w:rPr>
        <w:t>,</w:t>
      </w:r>
      <w:r w:rsidRPr="00F25045">
        <w:rPr>
          <w:i/>
          <w:iCs/>
          <w:lang w:val="en-US"/>
        </w:rPr>
        <w:t xml:space="preserve"> </w:t>
      </w:r>
      <w:r w:rsidRPr="00036E27">
        <w:rPr>
          <w:lang w:val="en-US"/>
        </w:rPr>
        <w:t>74,</w:t>
      </w:r>
      <w:r w:rsidRPr="00F25045">
        <w:rPr>
          <w:lang w:val="en-US"/>
        </w:rPr>
        <w:t xml:space="preserve"> 74</w:t>
      </w:r>
      <w:r w:rsidR="008A5837" w:rsidRPr="00F25045">
        <w:rPr>
          <w:lang w:val="en-US"/>
        </w:rPr>
        <w:t>–</w:t>
      </w:r>
      <w:r w:rsidRPr="00F25045">
        <w:rPr>
          <w:lang w:val="en-US"/>
        </w:rPr>
        <w:t xml:space="preserve">89. </w:t>
      </w:r>
      <w:hyperlink r:id="rId24" w:history="1">
        <w:r w:rsidRPr="00F25045">
          <w:rPr>
            <w:rStyle w:val="Hyperlink"/>
            <w:rFonts w:asciiTheme="majorHAnsi" w:hAnsiTheme="majorHAnsi" w:cstheme="majorHAnsi"/>
            <w:lang w:val="en-US"/>
          </w:rPr>
          <w:t>https://doi.org/10.1016/j.jsp.2019.05.005</w:t>
        </w:r>
      </w:hyperlink>
    </w:p>
    <w:p w14:paraId="0DB58E37" w14:textId="5771904B" w:rsidR="00C8641E" w:rsidRPr="000A301C" w:rsidRDefault="003827ED" w:rsidP="00B2300F">
      <w:pPr>
        <w:pStyle w:val="Literaturverzeichnis"/>
        <w:rPr>
          <w:lang w:val="en-US"/>
        </w:rPr>
      </w:pPr>
      <w:r w:rsidRPr="00EF7F49">
        <w:rPr>
          <w:lang w:val="en-US"/>
        </w:rPr>
        <w:t xml:space="preserve">De Los Reyes, A., </w:t>
      </w:r>
      <w:proofErr w:type="spellStart"/>
      <w:r w:rsidRPr="00EF7F49">
        <w:rPr>
          <w:lang w:val="en-US"/>
        </w:rPr>
        <w:t>Epkins</w:t>
      </w:r>
      <w:proofErr w:type="spellEnd"/>
      <w:r w:rsidRPr="00EF7F49">
        <w:rPr>
          <w:lang w:val="en-US"/>
        </w:rPr>
        <w:t>, C. C., Asmundson, G. J. G., Augenstein, T. M., Becker, K. D., Becker, S. P.</w:t>
      </w:r>
      <w:r w:rsidR="006A6AF2" w:rsidRPr="00EF7F49">
        <w:rPr>
          <w:lang w:val="en-US"/>
        </w:rPr>
        <w:t>,</w:t>
      </w:r>
      <w:r w:rsidR="008158BF" w:rsidRPr="00EF7F49">
        <w:rPr>
          <w:lang w:val="en-US"/>
        </w:rPr>
        <w:t xml:space="preserve"> </w:t>
      </w:r>
      <w:r w:rsidR="00FE6D59" w:rsidRPr="00EF7F49">
        <w:rPr>
          <w:lang w:val="en-US"/>
        </w:rPr>
        <w:t xml:space="preserve">Bonadio, F. T., </w:t>
      </w:r>
      <w:r w:rsidR="00056264" w:rsidRPr="00EF7F49">
        <w:rPr>
          <w:noProof/>
          <w:lang w:val="en-US"/>
        </w:rPr>
        <w:t>Borelli,</w:t>
      </w:r>
      <w:r w:rsidR="005135F2">
        <w:rPr>
          <w:noProof/>
          <w:lang w:val="en-US"/>
        </w:rPr>
        <w:t> </w:t>
      </w:r>
      <w:r w:rsidR="00056264" w:rsidRPr="00EF7F49">
        <w:rPr>
          <w:noProof/>
          <w:lang w:val="en-US"/>
        </w:rPr>
        <w:t>J. L.,</w:t>
      </w:r>
      <w:r w:rsidR="00056264" w:rsidRPr="00EF7F49">
        <w:rPr>
          <w:lang w:val="en-US"/>
        </w:rPr>
        <w:t xml:space="preserve"> Boyd, R. D., </w:t>
      </w:r>
      <w:r w:rsidR="00642232" w:rsidRPr="00EF7F49">
        <w:rPr>
          <w:lang w:val="en-US"/>
        </w:rPr>
        <w:t xml:space="preserve">Bradshaw, C. P., </w:t>
      </w:r>
      <w:r w:rsidR="00EF7F49" w:rsidRPr="00EF7F49">
        <w:rPr>
          <w:lang w:val="en-US"/>
        </w:rPr>
        <w:t>B</w:t>
      </w:r>
      <w:r w:rsidR="00EF7F49">
        <w:rPr>
          <w:lang w:val="en-US"/>
        </w:rPr>
        <w:t xml:space="preserve">urns, G. L., Casale, G., </w:t>
      </w:r>
      <w:proofErr w:type="spellStart"/>
      <w:r w:rsidR="00B712D7">
        <w:rPr>
          <w:lang w:val="en-US"/>
        </w:rPr>
        <w:t>Causadias</w:t>
      </w:r>
      <w:proofErr w:type="spellEnd"/>
      <w:r w:rsidR="00B712D7">
        <w:rPr>
          <w:lang w:val="en-US"/>
        </w:rPr>
        <w:t xml:space="preserve">, J. M., Cha, C. B., </w:t>
      </w:r>
      <w:proofErr w:type="spellStart"/>
      <w:r w:rsidR="00B712D7">
        <w:rPr>
          <w:lang w:val="en-US"/>
        </w:rPr>
        <w:t>Chorpita</w:t>
      </w:r>
      <w:proofErr w:type="spellEnd"/>
      <w:r w:rsidR="00B712D7">
        <w:rPr>
          <w:lang w:val="en-US"/>
        </w:rPr>
        <w:t xml:space="preserve">, </w:t>
      </w:r>
      <w:r w:rsidR="007E2E6E">
        <w:rPr>
          <w:lang w:val="en-US"/>
        </w:rPr>
        <w:t>B</w:t>
      </w:r>
      <w:r w:rsidR="00B712D7">
        <w:rPr>
          <w:lang w:val="en-US"/>
        </w:rPr>
        <w:t xml:space="preserve">. F., </w:t>
      </w:r>
      <w:r w:rsidR="007E2E6E">
        <w:rPr>
          <w:lang w:val="en-US"/>
        </w:rPr>
        <w:t xml:space="preserve">Cohen, J. R., Comer, J. S., </w:t>
      </w:r>
      <w:r w:rsidR="001A767F">
        <w:rPr>
          <w:lang w:val="en-US"/>
        </w:rPr>
        <w:t xml:space="preserve">Crowell, S. E., Dirks, M. A., </w:t>
      </w:r>
      <w:r w:rsidR="00B2300F">
        <w:rPr>
          <w:lang w:val="en-US"/>
        </w:rPr>
        <w:t>Drabick, D. A. G. et al</w:t>
      </w:r>
      <w:r w:rsidR="00C8641E" w:rsidRPr="00147866">
        <w:rPr>
          <w:lang w:val="en-US"/>
        </w:rPr>
        <w:t xml:space="preserve"> (2023</w:t>
      </w:r>
      <w:r w:rsidR="009929AE" w:rsidRPr="00147866">
        <w:rPr>
          <w:lang w:val="en-US"/>
        </w:rPr>
        <w:t>a</w:t>
      </w:r>
      <w:r w:rsidR="00C8641E" w:rsidRPr="00147866">
        <w:rPr>
          <w:lang w:val="en-US"/>
        </w:rPr>
        <w:t xml:space="preserve">). </w:t>
      </w:r>
      <w:r w:rsidR="00C8641E" w:rsidRPr="000A301C">
        <w:rPr>
          <w:lang w:val="en-US"/>
        </w:rPr>
        <w:t xml:space="preserve">Editorial Statement About JCCAP's 2023 Special Issue on Informant Discrepancies in Youth Mental Health Assessments: Observations, Guidelines, and Future Directions Grounded in 60 Years of Research. </w:t>
      </w:r>
      <w:r w:rsidR="00C8641E" w:rsidRPr="000A301C">
        <w:rPr>
          <w:i/>
          <w:lang w:val="en-US"/>
        </w:rPr>
        <w:t>Journal of Clinical Child and Adolescent Psychology</w:t>
      </w:r>
      <w:r w:rsidR="00C8641E" w:rsidRPr="000A301C">
        <w:rPr>
          <w:lang w:val="en-US"/>
        </w:rPr>
        <w:t xml:space="preserve">, </w:t>
      </w:r>
      <w:r w:rsidR="00C8641E" w:rsidRPr="000A301C">
        <w:rPr>
          <w:i/>
          <w:lang w:val="en-US"/>
        </w:rPr>
        <w:t>52</w:t>
      </w:r>
      <w:r w:rsidR="002D4678" w:rsidRPr="000A301C">
        <w:rPr>
          <w:i/>
          <w:lang w:val="en-US"/>
        </w:rPr>
        <w:t> </w:t>
      </w:r>
      <w:r w:rsidR="00C8641E" w:rsidRPr="000A301C">
        <w:rPr>
          <w:lang w:val="en-US"/>
        </w:rPr>
        <w:t xml:space="preserve">(1), 147–158. </w:t>
      </w:r>
      <w:hyperlink r:id="rId25" w:history="1">
        <w:r w:rsidR="00722A13" w:rsidRPr="001966EF">
          <w:rPr>
            <w:rStyle w:val="Hyperlink"/>
            <w:rFonts w:asciiTheme="majorHAnsi" w:hAnsiTheme="majorHAnsi" w:cstheme="majorHAnsi"/>
            <w:lang w:val="en-US"/>
          </w:rPr>
          <w:t>https://doi.org/10.1080/15374416.2022.2158842</w:t>
        </w:r>
      </w:hyperlink>
    </w:p>
    <w:p w14:paraId="091D825D" w14:textId="3A5B353E" w:rsidR="00C8641E" w:rsidRPr="000A301C" w:rsidRDefault="00C8641E" w:rsidP="0040387C">
      <w:pPr>
        <w:pStyle w:val="Literaturverzeichnis"/>
        <w:rPr>
          <w:lang w:val="en-US"/>
        </w:rPr>
      </w:pPr>
      <w:r w:rsidRPr="00111490">
        <w:t>De Los Reyes,</w:t>
      </w:r>
      <w:r w:rsidR="00A22253" w:rsidRPr="00111490">
        <w:t xml:space="preserve"> </w:t>
      </w:r>
      <w:r w:rsidRPr="00111490">
        <w:t>A., Wang,</w:t>
      </w:r>
      <w:r w:rsidR="00A22253" w:rsidRPr="00111490">
        <w:t xml:space="preserve"> </w:t>
      </w:r>
      <w:r w:rsidRPr="00111490">
        <w:t>M., Lerner,</w:t>
      </w:r>
      <w:r w:rsidR="00A22253" w:rsidRPr="00111490">
        <w:t xml:space="preserve"> </w:t>
      </w:r>
      <w:r w:rsidRPr="00111490">
        <w:t xml:space="preserve">M. D., </w:t>
      </w:r>
      <w:proofErr w:type="spellStart"/>
      <w:r w:rsidRPr="00111490">
        <w:t>Makol</w:t>
      </w:r>
      <w:proofErr w:type="spellEnd"/>
      <w:r w:rsidRPr="00111490">
        <w:t>,</w:t>
      </w:r>
      <w:r w:rsidR="00A22253" w:rsidRPr="00111490">
        <w:t xml:space="preserve"> </w:t>
      </w:r>
      <w:r w:rsidRPr="00111490">
        <w:t>B. A., Fitzpatrick,</w:t>
      </w:r>
      <w:r w:rsidR="00A22253" w:rsidRPr="00111490">
        <w:t xml:space="preserve"> </w:t>
      </w:r>
      <w:r w:rsidRPr="00111490">
        <w:t>O. M. &amp; Weisz,</w:t>
      </w:r>
      <w:r w:rsidR="00A22253" w:rsidRPr="00111490">
        <w:t xml:space="preserve"> </w:t>
      </w:r>
      <w:r w:rsidRPr="00111490">
        <w:t>J. R. (2023</w:t>
      </w:r>
      <w:r w:rsidR="009929AE" w:rsidRPr="00111490">
        <w:t>b</w:t>
      </w:r>
      <w:r w:rsidRPr="00111490">
        <w:t xml:space="preserve">). </w:t>
      </w:r>
      <w:r w:rsidRPr="000A301C">
        <w:rPr>
          <w:lang w:val="en-US"/>
        </w:rPr>
        <w:t xml:space="preserve">The Operations Triad Model and Youth Mental Health Assessments: Catalyzing a Paradigm Shift in Measurement Validation. </w:t>
      </w:r>
      <w:r w:rsidRPr="000A301C">
        <w:rPr>
          <w:i/>
          <w:lang w:val="en-US"/>
        </w:rPr>
        <w:t>Journal of Clinical Child and Adolescent Psychology</w:t>
      </w:r>
      <w:r w:rsidRPr="000A301C">
        <w:rPr>
          <w:lang w:val="en-US"/>
        </w:rPr>
        <w:t xml:space="preserve">, </w:t>
      </w:r>
      <w:r w:rsidRPr="000A301C">
        <w:rPr>
          <w:i/>
          <w:lang w:val="en-US"/>
        </w:rPr>
        <w:t>52</w:t>
      </w:r>
      <w:r w:rsidR="00A22253" w:rsidRPr="000A301C">
        <w:rPr>
          <w:i/>
          <w:lang w:val="en-US"/>
        </w:rPr>
        <w:t> </w:t>
      </w:r>
      <w:r w:rsidRPr="000A301C">
        <w:rPr>
          <w:lang w:val="en-US"/>
        </w:rPr>
        <w:t xml:space="preserve">(1), 19–54. </w:t>
      </w:r>
      <w:hyperlink r:id="rId26" w:history="1">
        <w:r w:rsidRPr="000A301C">
          <w:rPr>
            <w:rStyle w:val="Hyperlink"/>
            <w:rFonts w:asciiTheme="majorHAnsi" w:hAnsiTheme="majorHAnsi" w:cstheme="majorHAnsi"/>
            <w:lang w:val="en-US"/>
          </w:rPr>
          <w:t>https://doi.org/10.1080/15374416.2022.2111684</w:t>
        </w:r>
      </w:hyperlink>
    </w:p>
    <w:p w14:paraId="4C1EEDF8" w14:textId="21EE3F74" w:rsidR="00C8641E" w:rsidRPr="00F25045" w:rsidRDefault="00C8641E" w:rsidP="0040387C">
      <w:pPr>
        <w:pStyle w:val="Literaturverzeichnis"/>
        <w:rPr>
          <w:color w:val="000000"/>
          <w:lang w:val="en-US"/>
        </w:rPr>
      </w:pPr>
      <w:proofErr w:type="spellStart"/>
      <w:r w:rsidRPr="00F25045">
        <w:rPr>
          <w:color w:val="000000"/>
        </w:rPr>
        <w:t>Domitrovich</w:t>
      </w:r>
      <w:proofErr w:type="spellEnd"/>
      <w:r w:rsidRPr="00F25045">
        <w:rPr>
          <w:color w:val="000000"/>
        </w:rPr>
        <w:t>, C.</w:t>
      </w:r>
      <w:r w:rsidR="00ED2FD8" w:rsidRPr="00F25045">
        <w:rPr>
          <w:color w:val="000000"/>
        </w:rPr>
        <w:t> </w:t>
      </w:r>
      <w:r w:rsidRPr="00F25045">
        <w:rPr>
          <w:color w:val="000000"/>
        </w:rPr>
        <w:t xml:space="preserve">E., </w:t>
      </w:r>
      <w:proofErr w:type="spellStart"/>
      <w:r w:rsidRPr="00F25045">
        <w:rPr>
          <w:color w:val="000000"/>
        </w:rPr>
        <w:t>Durlak</w:t>
      </w:r>
      <w:proofErr w:type="spellEnd"/>
      <w:r w:rsidRPr="00F25045">
        <w:rPr>
          <w:color w:val="000000"/>
        </w:rPr>
        <w:t>, J.</w:t>
      </w:r>
      <w:r w:rsidR="00ED2FD8" w:rsidRPr="00F25045">
        <w:rPr>
          <w:color w:val="000000"/>
        </w:rPr>
        <w:t> </w:t>
      </w:r>
      <w:r w:rsidRPr="00111490">
        <w:rPr>
          <w:color w:val="000000"/>
        </w:rPr>
        <w:t>A., Staley, K.</w:t>
      </w:r>
      <w:r w:rsidR="00ED2FD8" w:rsidRPr="00111490">
        <w:rPr>
          <w:color w:val="000000"/>
        </w:rPr>
        <w:t> </w:t>
      </w:r>
      <w:r w:rsidRPr="00111490">
        <w:rPr>
          <w:color w:val="000000"/>
        </w:rPr>
        <w:t>C. &amp; Weissberg, R.</w:t>
      </w:r>
      <w:r w:rsidR="00ED2FD8" w:rsidRPr="00111490">
        <w:rPr>
          <w:color w:val="000000"/>
        </w:rPr>
        <w:t> </w:t>
      </w:r>
      <w:r w:rsidRPr="00F25045">
        <w:rPr>
          <w:color w:val="000000"/>
        </w:rPr>
        <w:t xml:space="preserve">P. (2017). </w:t>
      </w:r>
      <w:r w:rsidRPr="000A301C">
        <w:rPr>
          <w:color w:val="000000"/>
          <w:lang w:val="en-US"/>
        </w:rPr>
        <w:t>Social</w:t>
      </w:r>
      <w:r w:rsidRPr="000A301C">
        <w:rPr>
          <w:rFonts w:ascii="Cambria Math" w:hAnsi="Cambria Math" w:cs="Cambria Math"/>
          <w:color w:val="000000"/>
          <w:lang w:val="en-US"/>
        </w:rPr>
        <w:t>‐</w:t>
      </w:r>
      <w:r w:rsidRPr="000A301C">
        <w:rPr>
          <w:color w:val="000000"/>
          <w:lang w:val="en-US"/>
        </w:rPr>
        <w:t xml:space="preserve">emotional competence: An essential factor for promoting positive adjustment and reducing risk in school children. </w:t>
      </w:r>
      <w:r w:rsidRPr="00F25045">
        <w:rPr>
          <w:i/>
          <w:iCs/>
          <w:color w:val="000000"/>
          <w:lang w:val="en-US"/>
        </w:rPr>
        <w:t>Child development</w:t>
      </w:r>
      <w:r w:rsidRPr="00F25045">
        <w:rPr>
          <w:color w:val="000000"/>
          <w:lang w:val="en-US"/>
        </w:rPr>
        <w:t xml:space="preserve">, </w:t>
      </w:r>
      <w:r w:rsidRPr="00F25045">
        <w:rPr>
          <w:i/>
          <w:iCs/>
          <w:color w:val="000000"/>
          <w:lang w:val="en-US"/>
        </w:rPr>
        <w:t>88</w:t>
      </w:r>
      <w:r w:rsidR="00ED2FD8" w:rsidRPr="00F25045">
        <w:rPr>
          <w:i/>
          <w:iCs/>
          <w:color w:val="000000"/>
          <w:lang w:val="en-US"/>
        </w:rPr>
        <w:t> </w:t>
      </w:r>
      <w:r w:rsidRPr="00F25045">
        <w:rPr>
          <w:color w:val="000000"/>
          <w:lang w:val="en-US"/>
        </w:rPr>
        <w:t>(2), 408</w:t>
      </w:r>
      <w:r w:rsidR="00ED2FD8" w:rsidRPr="00F25045">
        <w:rPr>
          <w:color w:val="000000"/>
          <w:lang w:val="en-US"/>
        </w:rPr>
        <w:t>–</w:t>
      </w:r>
      <w:r w:rsidRPr="00F25045">
        <w:rPr>
          <w:color w:val="000000"/>
          <w:lang w:val="en-US"/>
        </w:rPr>
        <w:t>416.</w:t>
      </w:r>
    </w:p>
    <w:p w14:paraId="599C282C" w14:textId="66B414C6" w:rsidR="00C8641E" w:rsidRPr="00F25045" w:rsidRDefault="00C8641E" w:rsidP="0040387C">
      <w:pPr>
        <w:pStyle w:val="Literaturverzeichnis"/>
        <w:rPr>
          <w:color w:val="000000"/>
          <w:lang w:val="en-US"/>
        </w:rPr>
      </w:pPr>
      <w:r w:rsidRPr="007D58E8">
        <w:rPr>
          <w:color w:val="000000"/>
          <w:lang w:val="en-US"/>
        </w:rPr>
        <w:t>Durlak, J.</w:t>
      </w:r>
      <w:r w:rsidR="009369C7" w:rsidRPr="007D58E8">
        <w:rPr>
          <w:color w:val="000000"/>
          <w:lang w:val="en-US"/>
        </w:rPr>
        <w:t> </w:t>
      </w:r>
      <w:r w:rsidRPr="007D58E8">
        <w:rPr>
          <w:color w:val="000000"/>
          <w:lang w:val="en-US"/>
        </w:rPr>
        <w:t>A., Domitrovich, C.</w:t>
      </w:r>
      <w:r w:rsidR="009369C7" w:rsidRPr="007D58E8">
        <w:rPr>
          <w:color w:val="000000"/>
          <w:lang w:val="en-US"/>
        </w:rPr>
        <w:t> </w:t>
      </w:r>
      <w:r w:rsidRPr="007D58E8">
        <w:rPr>
          <w:color w:val="000000"/>
          <w:lang w:val="en-US"/>
        </w:rPr>
        <w:t>E., Weissberg, R.</w:t>
      </w:r>
      <w:r w:rsidR="009369C7" w:rsidRPr="007D58E8">
        <w:rPr>
          <w:color w:val="000000"/>
          <w:lang w:val="en-US"/>
        </w:rPr>
        <w:t> </w:t>
      </w:r>
      <w:r w:rsidRPr="007D58E8">
        <w:rPr>
          <w:color w:val="000000"/>
          <w:lang w:val="en-US"/>
        </w:rPr>
        <w:t>P. &amp; Gullotta, T.</w:t>
      </w:r>
      <w:r w:rsidR="009369C7" w:rsidRPr="007D58E8">
        <w:rPr>
          <w:color w:val="000000"/>
          <w:lang w:val="en-US"/>
        </w:rPr>
        <w:t> </w:t>
      </w:r>
      <w:r w:rsidRPr="007D58E8">
        <w:rPr>
          <w:color w:val="000000"/>
          <w:lang w:val="en-US"/>
        </w:rPr>
        <w:t xml:space="preserve">P. (2015). </w:t>
      </w:r>
      <w:r w:rsidRPr="000A301C">
        <w:rPr>
          <w:i/>
          <w:iCs/>
          <w:color w:val="000000"/>
          <w:lang w:val="en-US"/>
        </w:rPr>
        <w:t>Handbook of Social and Emotional Learning</w:t>
      </w:r>
      <w:r w:rsidRPr="000A301C">
        <w:rPr>
          <w:color w:val="000000"/>
          <w:lang w:val="en-US"/>
        </w:rPr>
        <w:t xml:space="preserve">. </w:t>
      </w:r>
      <w:r w:rsidRPr="00F25045">
        <w:rPr>
          <w:color w:val="000000"/>
          <w:lang w:val="en-US"/>
        </w:rPr>
        <w:t>Guilford Press.</w:t>
      </w:r>
    </w:p>
    <w:p w14:paraId="56BDFB19" w14:textId="50D36445" w:rsidR="00C8641E" w:rsidRPr="000A301C" w:rsidRDefault="00C8641E" w:rsidP="0040387C">
      <w:pPr>
        <w:pStyle w:val="Literaturverzeichnis"/>
        <w:rPr>
          <w:color w:val="000000"/>
          <w:lang w:val="en-US"/>
        </w:rPr>
      </w:pPr>
      <w:r w:rsidRPr="000A301C">
        <w:rPr>
          <w:color w:val="000000"/>
          <w:lang w:val="en-US"/>
        </w:rPr>
        <w:t xml:space="preserve">Eklund, K. &amp; Dowdy, E. (2014). Screening for Behavioral and Emotional Risk Versus Traditional School Identification Methods. </w:t>
      </w:r>
      <w:r w:rsidRPr="000A301C">
        <w:rPr>
          <w:i/>
          <w:iCs/>
          <w:color w:val="000000"/>
          <w:lang w:val="en-US"/>
        </w:rPr>
        <w:t>School Mental Health</w:t>
      </w:r>
      <w:r w:rsidRPr="00F25045">
        <w:rPr>
          <w:i/>
          <w:iCs/>
          <w:color w:val="000000"/>
          <w:lang w:val="en-US"/>
        </w:rPr>
        <w:t>, 6</w:t>
      </w:r>
      <w:r w:rsidR="009369C7" w:rsidRPr="00F25045">
        <w:rPr>
          <w:i/>
          <w:iCs/>
          <w:color w:val="000000"/>
          <w:lang w:val="en-US"/>
        </w:rPr>
        <w:t> </w:t>
      </w:r>
      <w:r w:rsidRPr="000A301C">
        <w:rPr>
          <w:color w:val="000000"/>
          <w:lang w:val="en-US"/>
        </w:rPr>
        <w:t xml:space="preserve">(1), 40–49. </w:t>
      </w:r>
      <w:hyperlink r:id="rId27" w:history="1">
        <w:r w:rsidR="009D0D74" w:rsidRPr="000A301C">
          <w:rPr>
            <w:rStyle w:val="Hyperlink"/>
            <w:lang w:val="en-US"/>
          </w:rPr>
          <w:t>https://doi.org/10.1007/s12310-013-9109-1</w:t>
        </w:r>
      </w:hyperlink>
    </w:p>
    <w:p w14:paraId="088882B0" w14:textId="20BCF4DF" w:rsidR="00C8641E" w:rsidRPr="00F25045" w:rsidRDefault="00C8641E" w:rsidP="0040387C">
      <w:pPr>
        <w:pStyle w:val="Literaturverzeichnis"/>
        <w:rPr>
          <w:color w:val="000000"/>
          <w:lang w:val="en-US"/>
        </w:rPr>
      </w:pPr>
      <w:r w:rsidRPr="000A301C">
        <w:rPr>
          <w:color w:val="000000"/>
          <w:lang w:val="en-US"/>
        </w:rPr>
        <w:t>Glover, T.</w:t>
      </w:r>
      <w:r w:rsidR="00F40AE0" w:rsidRPr="000A301C">
        <w:rPr>
          <w:color w:val="000000"/>
          <w:lang w:val="en-US"/>
        </w:rPr>
        <w:t> </w:t>
      </w:r>
      <w:r w:rsidRPr="000A301C">
        <w:rPr>
          <w:color w:val="000000"/>
          <w:lang w:val="en-US"/>
        </w:rPr>
        <w:t>A. &amp; Albers, C.</w:t>
      </w:r>
      <w:r w:rsidR="00F40AE0" w:rsidRPr="000A301C">
        <w:rPr>
          <w:color w:val="000000"/>
          <w:lang w:val="en-US"/>
        </w:rPr>
        <w:t> </w:t>
      </w:r>
      <w:r w:rsidRPr="00F25045">
        <w:rPr>
          <w:color w:val="000000"/>
          <w:lang w:val="en-US"/>
        </w:rPr>
        <w:t xml:space="preserve">A. (2007). </w:t>
      </w:r>
      <w:r w:rsidRPr="000A301C">
        <w:rPr>
          <w:color w:val="000000"/>
          <w:lang w:val="en-US"/>
        </w:rPr>
        <w:t xml:space="preserve">Considerations for evaluating universal screening assessments. </w:t>
      </w:r>
      <w:r w:rsidRPr="000A301C">
        <w:rPr>
          <w:i/>
          <w:iCs/>
          <w:color w:val="000000"/>
          <w:lang w:val="en-US"/>
        </w:rPr>
        <w:t>Journal of School Psychology</w:t>
      </w:r>
      <w:r w:rsidRPr="000A301C">
        <w:rPr>
          <w:color w:val="000000"/>
          <w:lang w:val="en-US"/>
        </w:rPr>
        <w:t xml:space="preserve">, </w:t>
      </w:r>
      <w:r w:rsidRPr="000A301C">
        <w:rPr>
          <w:i/>
          <w:iCs/>
          <w:color w:val="000000"/>
          <w:lang w:val="en-US"/>
        </w:rPr>
        <w:t>45</w:t>
      </w:r>
      <w:r w:rsidR="00F40AE0" w:rsidRPr="000A301C">
        <w:rPr>
          <w:i/>
          <w:iCs/>
          <w:color w:val="000000"/>
          <w:lang w:val="en-US"/>
        </w:rPr>
        <w:t> </w:t>
      </w:r>
      <w:r w:rsidRPr="000A301C">
        <w:rPr>
          <w:color w:val="000000"/>
          <w:lang w:val="en-US"/>
        </w:rPr>
        <w:t xml:space="preserve">(2), 117–135. </w:t>
      </w:r>
      <w:hyperlink r:id="rId28" w:history="1">
        <w:r w:rsidRPr="00F25045">
          <w:rPr>
            <w:rStyle w:val="Hyperlink"/>
            <w:rFonts w:asciiTheme="majorHAnsi" w:hAnsiTheme="majorHAnsi" w:cstheme="majorHAnsi"/>
            <w:lang w:val="en-US"/>
          </w:rPr>
          <w:t>https://doi.org/10.1016/j.jsp.2006.05.005</w:t>
        </w:r>
      </w:hyperlink>
    </w:p>
    <w:p w14:paraId="780A482A" w14:textId="01EC64AF" w:rsidR="00C8641E" w:rsidRPr="000A301C" w:rsidRDefault="00C8641E" w:rsidP="0040387C">
      <w:pPr>
        <w:pStyle w:val="Literaturverzeichnis"/>
        <w:rPr>
          <w:color w:val="000000"/>
          <w:lang w:val="en-US"/>
        </w:rPr>
      </w:pPr>
      <w:r w:rsidRPr="000A301C">
        <w:rPr>
          <w:rFonts w:eastAsia="Arial"/>
          <w:color w:val="000000"/>
          <w:lang w:val="en-US"/>
        </w:rPr>
        <w:t>Goldberg, J.</w:t>
      </w:r>
      <w:r w:rsidR="007874B7" w:rsidRPr="000A301C">
        <w:rPr>
          <w:rFonts w:eastAsia="Arial"/>
          <w:color w:val="000000"/>
          <w:lang w:val="en-US"/>
        </w:rPr>
        <w:t> </w:t>
      </w:r>
      <w:r w:rsidRPr="000A301C">
        <w:rPr>
          <w:rFonts w:eastAsia="Arial"/>
          <w:color w:val="000000"/>
          <w:lang w:val="en-US"/>
        </w:rPr>
        <w:t>M., Sklad, M., Elfrink, T.</w:t>
      </w:r>
      <w:r w:rsidR="007874B7" w:rsidRPr="000A301C">
        <w:rPr>
          <w:rFonts w:eastAsia="Arial"/>
          <w:color w:val="000000"/>
          <w:lang w:val="en-US"/>
        </w:rPr>
        <w:t> </w:t>
      </w:r>
      <w:r w:rsidRPr="00F25045">
        <w:rPr>
          <w:rFonts w:eastAsia="Arial"/>
          <w:color w:val="000000"/>
          <w:lang w:val="en-US"/>
        </w:rPr>
        <w:t>R., Schreurs, K.</w:t>
      </w:r>
      <w:r w:rsidR="007874B7" w:rsidRPr="00F25045">
        <w:rPr>
          <w:rFonts w:eastAsia="Arial"/>
          <w:color w:val="000000"/>
          <w:lang w:val="en-US"/>
        </w:rPr>
        <w:t> </w:t>
      </w:r>
      <w:r w:rsidRPr="00F25045">
        <w:rPr>
          <w:rFonts w:eastAsia="Arial"/>
          <w:color w:val="000000"/>
          <w:lang w:val="en-US"/>
        </w:rPr>
        <w:t>M.</w:t>
      </w:r>
      <w:r w:rsidR="007874B7" w:rsidRPr="00F25045">
        <w:rPr>
          <w:rFonts w:eastAsia="Arial"/>
          <w:color w:val="000000"/>
          <w:lang w:val="en-US"/>
        </w:rPr>
        <w:t> </w:t>
      </w:r>
      <w:r w:rsidRPr="00F25045">
        <w:rPr>
          <w:rFonts w:eastAsia="Arial"/>
          <w:color w:val="000000"/>
          <w:lang w:val="en-US"/>
        </w:rPr>
        <w:t xml:space="preserve">G., </w:t>
      </w:r>
      <w:proofErr w:type="spellStart"/>
      <w:r w:rsidRPr="00F25045">
        <w:rPr>
          <w:rFonts w:eastAsia="Arial"/>
          <w:color w:val="000000"/>
          <w:lang w:val="en-US"/>
        </w:rPr>
        <w:t>Bohlmeijer</w:t>
      </w:r>
      <w:proofErr w:type="spellEnd"/>
      <w:r w:rsidRPr="00F25045">
        <w:rPr>
          <w:rFonts w:eastAsia="Arial"/>
          <w:color w:val="000000"/>
          <w:lang w:val="en-US"/>
        </w:rPr>
        <w:t>, E.</w:t>
      </w:r>
      <w:r w:rsidR="007874B7" w:rsidRPr="00F25045">
        <w:rPr>
          <w:rFonts w:eastAsia="Arial"/>
          <w:color w:val="000000"/>
          <w:lang w:val="en-US"/>
        </w:rPr>
        <w:t> </w:t>
      </w:r>
      <w:r w:rsidRPr="000A301C">
        <w:rPr>
          <w:rFonts w:eastAsia="Arial"/>
          <w:color w:val="000000"/>
          <w:lang w:val="en-US"/>
        </w:rPr>
        <w:t>T. &amp; Clarke, A.</w:t>
      </w:r>
      <w:r w:rsidR="007874B7" w:rsidRPr="000A301C">
        <w:rPr>
          <w:rFonts w:eastAsia="Arial"/>
          <w:color w:val="000000"/>
          <w:lang w:val="en-US"/>
        </w:rPr>
        <w:t> </w:t>
      </w:r>
      <w:r w:rsidRPr="000A301C">
        <w:rPr>
          <w:rFonts w:eastAsia="Arial"/>
          <w:color w:val="000000"/>
          <w:lang w:val="en-US"/>
        </w:rPr>
        <w:t>M. (2018). Effectiveness of interventions adopting a whole school approach to enhancing social and emotional development: A meta-analysis. </w:t>
      </w:r>
      <w:r w:rsidRPr="000A301C">
        <w:rPr>
          <w:rFonts w:eastAsia="Arial"/>
          <w:i/>
          <w:color w:val="000000"/>
          <w:lang w:val="en-US"/>
        </w:rPr>
        <w:t>European Journal of Psychology of Education</w:t>
      </w:r>
      <w:r w:rsidRPr="000A301C">
        <w:rPr>
          <w:rFonts w:eastAsia="Arial"/>
          <w:color w:val="000000"/>
          <w:lang w:val="en-US"/>
        </w:rPr>
        <w:t>,</w:t>
      </w:r>
      <w:r w:rsidR="007874B7" w:rsidRPr="000A301C">
        <w:rPr>
          <w:rFonts w:eastAsia="Arial"/>
          <w:color w:val="000000"/>
          <w:lang w:val="en-US"/>
        </w:rPr>
        <w:t xml:space="preserve"> </w:t>
      </w:r>
      <w:r w:rsidRPr="000A301C">
        <w:rPr>
          <w:rFonts w:eastAsia="Arial"/>
          <w:i/>
          <w:color w:val="000000"/>
          <w:lang w:val="en-US"/>
        </w:rPr>
        <w:t>34</w:t>
      </w:r>
      <w:r w:rsidR="007874B7" w:rsidRPr="000A301C">
        <w:rPr>
          <w:rFonts w:eastAsia="Arial"/>
          <w:i/>
          <w:color w:val="000000"/>
          <w:lang w:val="en-US"/>
        </w:rPr>
        <w:t> </w:t>
      </w:r>
      <w:r w:rsidRPr="000A301C">
        <w:rPr>
          <w:rFonts w:eastAsia="Arial"/>
          <w:color w:val="000000"/>
          <w:lang w:val="en-US"/>
        </w:rPr>
        <w:t xml:space="preserve">(4), 755–782. </w:t>
      </w:r>
      <w:hyperlink r:id="rId29" w:history="1">
        <w:r w:rsidRPr="000A301C">
          <w:rPr>
            <w:rStyle w:val="Hyperlink"/>
            <w:rFonts w:asciiTheme="majorHAnsi" w:eastAsia="Arial" w:hAnsiTheme="majorHAnsi" w:cstheme="majorHAnsi"/>
            <w:lang w:val="en-US"/>
          </w:rPr>
          <w:t>https://doi.org/10.1007/s10212-018-0406-9</w:t>
        </w:r>
      </w:hyperlink>
    </w:p>
    <w:p w14:paraId="3D7F763C" w14:textId="63728612" w:rsidR="00C8641E" w:rsidRPr="00497BED" w:rsidRDefault="00C8641E" w:rsidP="0040387C">
      <w:pPr>
        <w:pStyle w:val="Literaturverzeichnis"/>
        <w:rPr>
          <w:rFonts w:eastAsia="Arial"/>
          <w:color w:val="000000"/>
          <w:lang w:val="en-US"/>
        </w:rPr>
      </w:pPr>
      <w:r w:rsidRPr="000A301C">
        <w:rPr>
          <w:rFonts w:eastAsia="Arial"/>
          <w:color w:val="000000"/>
          <w:lang w:val="en-US"/>
        </w:rPr>
        <w:t>Heatly, M.</w:t>
      </w:r>
      <w:r w:rsidR="0026662E" w:rsidRPr="000A301C">
        <w:rPr>
          <w:rFonts w:eastAsia="Arial"/>
          <w:color w:val="000000"/>
          <w:lang w:val="en-US"/>
        </w:rPr>
        <w:t> </w:t>
      </w:r>
      <w:r w:rsidRPr="000A301C">
        <w:rPr>
          <w:rFonts w:eastAsia="Arial"/>
          <w:color w:val="000000"/>
          <w:lang w:val="en-US"/>
        </w:rPr>
        <w:t>C., Nichols-Hadeed, C., Stiles, A.</w:t>
      </w:r>
      <w:r w:rsidR="0026662E" w:rsidRPr="000A301C">
        <w:rPr>
          <w:rFonts w:eastAsia="Arial"/>
          <w:color w:val="000000"/>
          <w:lang w:val="en-US"/>
        </w:rPr>
        <w:t> </w:t>
      </w:r>
      <w:r w:rsidRPr="00F25045">
        <w:rPr>
          <w:rFonts w:eastAsia="Arial"/>
          <w:color w:val="000000"/>
          <w:lang w:val="en-US"/>
        </w:rPr>
        <w:t xml:space="preserve">A. &amp; Alpert-Gillis, L. (2023). </w:t>
      </w:r>
      <w:r w:rsidRPr="000A301C">
        <w:rPr>
          <w:rFonts w:eastAsia="Arial"/>
          <w:color w:val="000000"/>
          <w:lang w:val="en-US"/>
        </w:rPr>
        <w:t xml:space="preserve">Implementation of a school mental health </w:t>
      </w:r>
      <w:r w:rsidRPr="000A301C">
        <w:rPr>
          <w:rFonts w:eastAsia="Arial"/>
          <w:noProof/>
          <w:color w:val="000000"/>
          <w:lang w:val="en-US"/>
        </w:rPr>
        <w:t>learning</w:t>
      </w:r>
      <w:r w:rsidRPr="000A301C">
        <w:rPr>
          <w:rFonts w:eastAsia="Arial"/>
          <w:color w:val="000000"/>
          <w:lang w:val="en-US"/>
        </w:rPr>
        <w:t xml:space="preserve"> collaborative model to support cross-sector collaboration.</w:t>
      </w:r>
      <w:r w:rsidR="005F79A0" w:rsidRPr="000A301C">
        <w:rPr>
          <w:rFonts w:eastAsia="Arial"/>
          <w:color w:val="000000"/>
          <w:lang w:val="en-US"/>
        </w:rPr>
        <w:t xml:space="preserve"> </w:t>
      </w:r>
      <w:r w:rsidRPr="000A301C">
        <w:rPr>
          <w:rFonts w:eastAsia="Arial"/>
          <w:i/>
          <w:color w:val="000000"/>
          <w:lang w:val="en-US"/>
        </w:rPr>
        <w:t>School Mental Health: A Multidisciplinary Research and Practice Journal</w:t>
      </w:r>
      <w:r w:rsidRPr="000A301C">
        <w:rPr>
          <w:rFonts w:eastAsia="Arial"/>
          <w:color w:val="000000"/>
          <w:lang w:val="en-US"/>
        </w:rPr>
        <w:t>,</w:t>
      </w:r>
      <w:r w:rsidR="0026662E" w:rsidRPr="000A301C">
        <w:rPr>
          <w:rFonts w:eastAsia="Arial"/>
          <w:color w:val="000000"/>
          <w:lang w:val="en-US"/>
        </w:rPr>
        <w:t xml:space="preserve"> </w:t>
      </w:r>
      <w:r w:rsidRPr="00F25045">
        <w:rPr>
          <w:rFonts w:eastAsia="Arial"/>
          <w:color w:val="000000"/>
          <w:lang w:val="en-US"/>
        </w:rPr>
        <w:t>15</w:t>
      </w:r>
      <w:r w:rsidRPr="000A301C">
        <w:rPr>
          <w:rFonts w:eastAsia="Arial"/>
          <w:color w:val="000000"/>
          <w:lang w:val="en-US"/>
        </w:rPr>
        <w:t xml:space="preserve">, 384–401. </w:t>
      </w:r>
      <w:hyperlink r:id="rId30" w:history="1">
        <w:r w:rsidR="00FE32A3" w:rsidRPr="00497BED">
          <w:rPr>
            <w:rStyle w:val="Hyperlink"/>
            <w:rFonts w:eastAsia="Arial"/>
            <w:lang w:val="en-US"/>
          </w:rPr>
          <w:t>https://doi.org/10.1007/s12310-023-09578-x</w:t>
        </w:r>
      </w:hyperlink>
    </w:p>
    <w:p w14:paraId="5DE7A2C1" w14:textId="2DC5B1D1" w:rsidR="00C8641E" w:rsidRPr="00761426" w:rsidRDefault="00C8641E" w:rsidP="0040387C">
      <w:pPr>
        <w:pStyle w:val="Literaturverzeichnis"/>
        <w:rPr>
          <w:iCs/>
          <w:color w:val="000000"/>
          <w:lang w:val="en-US"/>
        </w:rPr>
      </w:pPr>
      <w:r w:rsidRPr="00497BED">
        <w:rPr>
          <w:color w:val="000000"/>
          <w:lang w:val="en-US"/>
        </w:rPr>
        <w:t>John, O.</w:t>
      </w:r>
      <w:r w:rsidR="005C4FD4" w:rsidRPr="00497BED">
        <w:rPr>
          <w:color w:val="000000"/>
          <w:lang w:val="en-US"/>
        </w:rPr>
        <w:t> </w:t>
      </w:r>
      <w:r w:rsidRPr="00497BED">
        <w:rPr>
          <w:color w:val="000000"/>
          <w:lang w:val="en-US"/>
        </w:rPr>
        <w:t>P.</w:t>
      </w:r>
      <w:r w:rsidR="005C4FD4" w:rsidRPr="00497BED">
        <w:rPr>
          <w:color w:val="000000"/>
          <w:lang w:val="en-US"/>
        </w:rPr>
        <w:t xml:space="preserve"> </w:t>
      </w:r>
      <w:r w:rsidRPr="00497BED">
        <w:rPr>
          <w:color w:val="000000"/>
          <w:lang w:val="en-US"/>
        </w:rPr>
        <w:t xml:space="preserve">&amp; Benet-Martínez, V. (2000). </w:t>
      </w:r>
      <w:r w:rsidRPr="000A301C">
        <w:rPr>
          <w:color w:val="000000"/>
          <w:lang w:val="en-US"/>
        </w:rPr>
        <w:t>Measurement: Reliability, construct validation, and scale construction. In H.</w:t>
      </w:r>
      <w:r w:rsidR="001912BB" w:rsidRPr="000A301C">
        <w:rPr>
          <w:color w:val="000000"/>
          <w:lang w:val="en-US"/>
        </w:rPr>
        <w:t> </w:t>
      </w:r>
      <w:r w:rsidRPr="000A301C">
        <w:rPr>
          <w:color w:val="000000"/>
          <w:lang w:val="en-US"/>
        </w:rPr>
        <w:t>T.</w:t>
      </w:r>
      <w:r w:rsidR="002A6BE6">
        <w:rPr>
          <w:color w:val="000000"/>
          <w:lang w:val="en-US"/>
        </w:rPr>
        <w:t> </w:t>
      </w:r>
      <w:r w:rsidRPr="000A301C">
        <w:rPr>
          <w:color w:val="000000"/>
          <w:lang w:val="en-US"/>
        </w:rPr>
        <w:t>Reis &amp; C.</w:t>
      </w:r>
      <w:r w:rsidR="001912BB" w:rsidRPr="000A301C">
        <w:rPr>
          <w:color w:val="000000"/>
          <w:lang w:val="en-US"/>
        </w:rPr>
        <w:t> </w:t>
      </w:r>
      <w:r w:rsidRPr="000A301C">
        <w:rPr>
          <w:color w:val="000000"/>
          <w:lang w:val="en-US"/>
        </w:rPr>
        <w:t>M. Judd (</w:t>
      </w:r>
      <w:r w:rsidR="005F79A0" w:rsidRPr="000A301C">
        <w:rPr>
          <w:color w:val="000000"/>
          <w:lang w:val="en-US"/>
        </w:rPr>
        <w:t>Eds.</w:t>
      </w:r>
      <w:r w:rsidRPr="000A301C">
        <w:rPr>
          <w:color w:val="000000"/>
          <w:lang w:val="en-US"/>
        </w:rPr>
        <w:t xml:space="preserve">), </w:t>
      </w:r>
      <w:r w:rsidRPr="000A301C">
        <w:rPr>
          <w:i/>
          <w:iCs/>
          <w:color w:val="000000"/>
          <w:lang w:val="en-US"/>
        </w:rPr>
        <w:t>Handbook of research methods in social and personality psychology</w:t>
      </w:r>
      <w:r w:rsidR="00FA7EB0">
        <w:rPr>
          <w:i/>
          <w:iCs/>
          <w:color w:val="000000"/>
          <w:lang w:val="en-US"/>
        </w:rPr>
        <w:t xml:space="preserve"> </w:t>
      </w:r>
      <w:r w:rsidR="00FA7EB0" w:rsidRPr="007D58E8">
        <w:rPr>
          <w:lang w:val="en-US"/>
        </w:rPr>
        <w:t>(</w:t>
      </w:r>
      <w:r w:rsidR="00761426">
        <w:rPr>
          <w:lang w:val="en-US"/>
        </w:rPr>
        <w:t xml:space="preserve">pp. </w:t>
      </w:r>
      <w:r w:rsidR="00FA7EB0" w:rsidRPr="007D58E8">
        <w:rPr>
          <w:lang w:val="en-US"/>
        </w:rPr>
        <w:t>339–369). Cambridge University Press.</w:t>
      </w:r>
    </w:p>
    <w:p w14:paraId="1A5BA07B" w14:textId="6DC04A24" w:rsidR="00C8641E" w:rsidRPr="00F25045" w:rsidRDefault="00C8641E" w:rsidP="0040387C">
      <w:pPr>
        <w:pStyle w:val="Literaturverzeichnis"/>
        <w:rPr>
          <w:color w:val="000000"/>
          <w:lang w:val="en-US"/>
        </w:rPr>
      </w:pPr>
      <w:r w:rsidRPr="000A301C">
        <w:rPr>
          <w:color w:val="000000"/>
          <w:lang w:val="en-US"/>
        </w:rPr>
        <w:t>Jones, S.</w:t>
      </w:r>
      <w:r w:rsidR="001912BB" w:rsidRPr="000A301C">
        <w:rPr>
          <w:color w:val="000000"/>
          <w:lang w:val="en-US"/>
        </w:rPr>
        <w:t> </w:t>
      </w:r>
      <w:r w:rsidRPr="000A301C">
        <w:rPr>
          <w:color w:val="000000"/>
          <w:lang w:val="en-US"/>
        </w:rPr>
        <w:t>M., Brush, K.</w:t>
      </w:r>
      <w:r w:rsidR="001912BB" w:rsidRPr="000A301C">
        <w:rPr>
          <w:color w:val="000000"/>
          <w:lang w:val="en-US"/>
        </w:rPr>
        <w:t> </w:t>
      </w:r>
      <w:r w:rsidRPr="000A301C">
        <w:rPr>
          <w:color w:val="000000"/>
          <w:lang w:val="en-US"/>
        </w:rPr>
        <w:t>E., Ramirez, T., Mao, Z.</w:t>
      </w:r>
      <w:r w:rsidR="001912BB" w:rsidRPr="000A301C">
        <w:rPr>
          <w:color w:val="000000"/>
          <w:lang w:val="en-US"/>
        </w:rPr>
        <w:t> </w:t>
      </w:r>
      <w:r w:rsidRPr="000A301C">
        <w:rPr>
          <w:color w:val="000000"/>
          <w:lang w:val="en-US"/>
        </w:rPr>
        <w:t xml:space="preserve">X., Marenus, M., Wettje, S., Finney, K., Raisch, N., Podoloff, N., Kahn, J., Barnes, S., Stickle, L., Brion-Meisels, G., McIntyre, J., Cuartas, J. </w:t>
      </w:r>
      <w:r w:rsidRPr="00F25045">
        <w:rPr>
          <w:color w:val="000000"/>
          <w:lang w:val="en-US"/>
        </w:rPr>
        <w:t xml:space="preserve">&amp; Bailey, R. (2021). </w:t>
      </w:r>
      <w:r w:rsidRPr="00F25045">
        <w:rPr>
          <w:i/>
          <w:iCs/>
          <w:color w:val="000000"/>
          <w:lang w:val="en-US"/>
        </w:rPr>
        <w:t>Navigating SEL From the inside out</w:t>
      </w:r>
      <w:r w:rsidRPr="00F25045">
        <w:rPr>
          <w:color w:val="000000"/>
          <w:lang w:val="en-US"/>
        </w:rPr>
        <w:t>. Wallace.</w:t>
      </w:r>
    </w:p>
    <w:p w14:paraId="48284468" w14:textId="591657ED" w:rsidR="00C8641E" w:rsidRPr="00497BED" w:rsidRDefault="00C8641E" w:rsidP="0040387C">
      <w:pPr>
        <w:pStyle w:val="Literaturverzeichnis"/>
        <w:rPr>
          <w:color w:val="000000"/>
        </w:rPr>
      </w:pPr>
      <w:r w:rsidRPr="00497BED">
        <w:rPr>
          <w:color w:val="000000"/>
          <w:lang w:val="en-US"/>
        </w:rPr>
        <w:t>Kanning, U.</w:t>
      </w:r>
      <w:r w:rsidR="00744BE6" w:rsidRPr="00497BED">
        <w:rPr>
          <w:color w:val="000000"/>
          <w:lang w:val="en-US"/>
        </w:rPr>
        <w:t> </w:t>
      </w:r>
      <w:r w:rsidRPr="00497BED">
        <w:rPr>
          <w:color w:val="000000"/>
          <w:lang w:val="en-US"/>
        </w:rPr>
        <w:t xml:space="preserve">P. (2002). </w:t>
      </w:r>
      <w:r w:rsidRPr="00111490">
        <w:rPr>
          <w:color w:val="000000"/>
        </w:rPr>
        <w:t>Soziale Kompetenz</w:t>
      </w:r>
      <w:r w:rsidR="0046538B" w:rsidRPr="00111490">
        <w:rPr>
          <w:color w:val="000000"/>
        </w:rPr>
        <w:t xml:space="preserve"> –</w:t>
      </w:r>
      <w:r w:rsidR="001912BB" w:rsidRPr="00111490">
        <w:rPr>
          <w:color w:val="000000"/>
        </w:rPr>
        <w:t xml:space="preserve"> </w:t>
      </w:r>
      <w:r w:rsidRPr="00111490">
        <w:rPr>
          <w:color w:val="000000"/>
        </w:rPr>
        <w:t xml:space="preserve">Definition, Strukturen und Prozesse. </w:t>
      </w:r>
      <w:r w:rsidRPr="00111490">
        <w:rPr>
          <w:i/>
          <w:iCs/>
          <w:color w:val="000000"/>
        </w:rPr>
        <w:t>Zeitschrift für Psychologie / Journal of Psychology</w:t>
      </w:r>
      <w:r w:rsidRPr="00111490">
        <w:rPr>
          <w:color w:val="000000"/>
        </w:rPr>
        <w:t xml:space="preserve">, </w:t>
      </w:r>
      <w:r w:rsidRPr="00111490">
        <w:rPr>
          <w:i/>
          <w:iCs/>
          <w:color w:val="000000"/>
        </w:rPr>
        <w:t>210</w:t>
      </w:r>
      <w:r w:rsidR="001912BB" w:rsidRPr="00111490">
        <w:rPr>
          <w:i/>
          <w:iCs/>
          <w:color w:val="000000"/>
        </w:rPr>
        <w:t> </w:t>
      </w:r>
      <w:r w:rsidRPr="00111490">
        <w:rPr>
          <w:color w:val="000000"/>
        </w:rPr>
        <w:t xml:space="preserve">(4), 154–163. </w:t>
      </w:r>
    </w:p>
    <w:p w14:paraId="4BD52CB0" w14:textId="5B97863A" w:rsidR="00C8641E" w:rsidRPr="000A301C" w:rsidRDefault="00C8641E" w:rsidP="0040387C">
      <w:pPr>
        <w:pStyle w:val="Literaturverzeichnis"/>
        <w:rPr>
          <w:lang w:val="en-US"/>
        </w:rPr>
      </w:pPr>
      <w:r w:rsidRPr="00612FA2">
        <w:t>Kraemer, H.</w:t>
      </w:r>
      <w:r w:rsidR="005041EB" w:rsidRPr="00612FA2">
        <w:t> </w:t>
      </w:r>
      <w:r w:rsidRPr="00612FA2">
        <w:t xml:space="preserve">C., </w:t>
      </w:r>
      <w:proofErr w:type="spellStart"/>
      <w:r w:rsidRPr="00612FA2">
        <w:t>Measelle</w:t>
      </w:r>
      <w:proofErr w:type="spellEnd"/>
      <w:r w:rsidRPr="00612FA2">
        <w:t>, J.</w:t>
      </w:r>
      <w:r w:rsidR="005041EB" w:rsidRPr="00612FA2">
        <w:t> </w:t>
      </w:r>
      <w:r w:rsidRPr="00612FA2">
        <w:t xml:space="preserve">R., </w:t>
      </w:r>
      <w:proofErr w:type="spellStart"/>
      <w:r w:rsidRPr="00612FA2">
        <w:t>Ablow</w:t>
      </w:r>
      <w:proofErr w:type="spellEnd"/>
      <w:r w:rsidRPr="00612FA2">
        <w:t>, J.</w:t>
      </w:r>
      <w:r w:rsidR="005041EB" w:rsidRPr="00612FA2">
        <w:t> </w:t>
      </w:r>
      <w:r w:rsidRPr="00612FA2">
        <w:t>C., Essex, M.</w:t>
      </w:r>
      <w:r w:rsidR="005041EB" w:rsidRPr="00612FA2">
        <w:t> </w:t>
      </w:r>
      <w:r w:rsidRPr="00612FA2">
        <w:t>J., Boyce, W.</w:t>
      </w:r>
      <w:r w:rsidR="005041EB" w:rsidRPr="00612FA2">
        <w:t> </w:t>
      </w:r>
      <w:r w:rsidRPr="00612FA2">
        <w:t>T. &amp; Kupfer, D.</w:t>
      </w:r>
      <w:r w:rsidR="005041EB" w:rsidRPr="00612FA2">
        <w:t> </w:t>
      </w:r>
      <w:r w:rsidRPr="00612FA2">
        <w:t xml:space="preserve">J. (2003). </w:t>
      </w:r>
      <w:r w:rsidRPr="000A301C">
        <w:rPr>
          <w:lang w:val="en-US"/>
        </w:rPr>
        <w:t xml:space="preserve">A new approach to </w:t>
      </w:r>
      <w:r w:rsidRPr="000A301C">
        <w:rPr>
          <w:noProof/>
          <w:lang w:val="en-US"/>
        </w:rPr>
        <w:t>integrating</w:t>
      </w:r>
      <w:r w:rsidRPr="000A301C">
        <w:rPr>
          <w:lang w:val="en-US"/>
        </w:rPr>
        <w:t xml:space="preserve"> data from multiple informants in psychiatric assessment and research: Mixing and matching contexts and perspectives. </w:t>
      </w:r>
      <w:r w:rsidRPr="000A301C">
        <w:rPr>
          <w:i/>
          <w:iCs/>
          <w:lang w:val="en-US"/>
        </w:rPr>
        <w:t>The American Journal of Psychiatry</w:t>
      </w:r>
      <w:r w:rsidRPr="00F25045">
        <w:rPr>
          <w:i/>
          <w:iCs/>
          <w:lang w:val="en-US"/>
        </w:rPr>
        <w:t>, 160</w:t>
      </w:r>
      <w:r w:rsidR="005041EB" w:rsidRPr="000A301C">
        <w:rPr>
          <w:lang w:val="en-US"/>
        </w:rPr>
        <w:t> </w:t>
      </w:r>
      <w:r w:rsidRPr="000A301C">
        <w:rPr>
          <w:lang w:val="en-US"/>
        </w:rPr>
        <w:t xml:space="preserve">(9), 1566–1577. </w:t>
      </w:r>
      <w:hyperlink r:id="rId31" w:history="1">
        <w:r w:rsidR="005041EB" w:rsidRPr="000A301C">
          <w:rPr>
            <w:rStyle w:val="Hyperlink"/>
            <w:lang w:val="en-US"/>
          </w:rPr>
          <w:t>https://doi.org/10.1176/appi.ajp.160.9.1566</w:t>
        </w:r>
      </w:hyperlink>
    </w:p>
    <w:p w14:paraId="4C202CC9" w14:textId="4894FAE6" w:rsidR="00C8641E" w:rsidRPr="00F25045" w:rsidRDefault="00C8641E" w:rsidP="0040387C">
      <w:pPr>
        <w:pStyle w:val="Literaturverzeichnis"/>
        <w:rPr>
          <w:lang w:val="en-US"/>
        </w:rPr>
      </w:pPr>
      <w:r w:rsidRPr="000A301C">
        <w:rPr>
          <w:lang w:val="en-US"/>
        </w:rPr>
        <w:t xml:space="preserve">Kutcher, S. &amp; Wei, Y. (2020). School mental health: A necessary component of youth mental health policy and plans. </w:t>
      </w:r>
      <w:r w:rsidRPr="000A301C">
        <w:rPr>
          <w:i/>
          <w:iCs/>
          <w:lang w:val="en-US"/>
        </w:rPr>
        <w:t>World Psych</w:t>
      </w:r>
      <w:r w:rsidR="00920465" w:rsidRPr="000A301C">
        <w:rPr>
          <w:i/>
          <w:iCs/>
          <w:lang w:val="en-US"/>
        </w:rPr>
        <w:t>i</w:t>
      </w:r>
      <w:r w:rsidRPr="000A301C">
        <w:rPr>
          <w:i/>
          <w:iCs/>
          <w:lang w:val="en-US"/>
        </w:rPr>
        <w:t>atric: Official Journal of the World Psychiatric Association (WPA)</w:t>
      </w:r>
      <w:r w:rsidRPr="00F25045">
        <w:rPr>
          <w:i/>
          <w:iCs/>
          <w:lang w:val="en-US"/>
        </w:rPr>
        <w:t>, 19</w:t>
      </w:r>
      <w:r w:rsidR="00920465" w:rsidRPr="000A301C">
        <w:rPr>
          <w:lang w:val="en-US"/>
        </w:rPr>
        <w:t> </w:t>
      </w:r>
      <w:r w:rsidRPr="000A301C">
        <w:rPr>
          <w:lang w:val="en-US"/>
        </w:rPr>
        <w:t>(2), 174</w:t>
      </w:r>
      <w:r w:rsidR="00920465" w:rsidRPr="000A301C">
        <w:rPr>
          <w:lang w:val="en-US"/>
        </w:rPr>
        <w:t>–</w:t>
      </w:r>
      <w:r w:rsidRPr="000A301C">
        <w:rPr>
          <w:lang w:val="en-US"/>
        </w:rPr>
        <w:t xml:space="preserve">175. </w:t>
      </w:r>
      <w:hyperlink r:id="rId32" w:history="1">
        <w:r w:rsidRPr="00F25045">
          <w:rPr>
            <w:rStyle w:val="Hyperlink"/>
            <w:rFonts w:asciiTheme="majorHAnsi" w:hAnsiTheme="majorHAnsi" w:cstheme="majorHAnsi"/>
            <w:lang w:val="en-US"/>
          </w:rPr>
          <w:t>https://doi.org/10.1002/wps.20732</w:t>
        </w:r>
      </w:hyperlink>
    </w:p>
    <w:p w14:paraId="0962F47D" w14:textId="11AC8C99" w:rsidR="00C8641E" w:rsidRPr="000A301C" w:rsidRDefault="00C8641E" w:rsidP="0040387C">
      <w:pPr>
        <w:pStyle w:val="Literaturverzeichnis"/>
        <w:rPr>
          <w:lang w:val="en-US"/>
        </w:rPr>
      </w:pPr>
      <w:r w:rsidRPr="000A301C">
        <w:rPr>
          <w:lang w:val="en-US"/>
        </w:rPr>
        <w:t>Lazarus</w:t>
      </w:r>
      <w:r w:rsidR="005E35D8" w:rsidRPr="000A301C">
        <w:rPr>
          <w:lang w:val="en-US"/>
        </w:rPr>
        <w:t>,</w:t>
      </w:r>
      <w:r w:rsidRPr="000A301C">
        <w:rPr>
          <w:lang w:val="en-US"/>
        </w:rPr>
        <w:t xml:space="preserve"> P.</w:t>
      </w:r>
      <w:r w:rsidR="00920465" w:rsidRPr="000A301C">
        <w:rPr>
          <w:lang w:val="en-US"/>
        </w:rPr>
        <w:t> </w:t>
      </w:r>
      <w:r w:rsidRPr="000A301C">
        <w:rPr>
          <w:lang w:val="en-US"/>
        </w:rPr>
        <w:t>J., Doll, B., Song, S.</w:t>
      </w:r>
      <w:r w:rsidR="00920465" w:rsidRPr="000A301C">
        <w:rPr>
          <w:lang w:val="en-US"/>
        </w:rPr>
        <w:t> </w:t>
      </w:r>
      <w:r w:rsidRPr="00F25045">
        <w:rPr>
          <w:lang w:val="en-US"/>
        </w:rPr>
        <w:t xml:space="preserve">Y. &amp; Radliff, K. (2022). </w:t>
      </w:r>
      <w:r w:rsidRPr="000A301C">
        <w:rPr>
          <w:lang w:val="en-US"/>
        </w:rPr>
        <w:t xml:space="preserve">Transforming school mental health services based on a culturally responsible dual-factor model. </w:t>
      </w:r>
      <w:r w:rsidRPr="000A301C">
        <w:rPr>
          <w:i/>
          <w:iCs/>
          <w:lang w:val="en-US"/>
        </w:rPr>
        <w:t>School Psychology Review</w:t>
      </w:r>
      <w:r w:rsidRPr="000A301C">
        <w:rPr>
          <w:lang w:val="en-US"/>
        </w:rPr>
        <w:t>, 51, 755</w:t>
      </w:r>
      <w:r w:rsidR="00920465" w:rsidRPr="000A301C">
        <w:rPr>
          <w:lang w:val="en-US"/>
        </w:rPr>
        <w:t>–</w:t>
      </w:r>
      <w:r w:rsidRPr="000A301C">
        <w:rPr>
          <w:lang w:val="en-US"/>
        </w:rPr>
        <w:t>770</w:t>
      </w:r>
      <w:r w:rsidR="00920465" w:rsidRPr="000A301C">
        <w:rPr>
          <w:lang w:val="en-US"/>
        </w:rPr>
        <w:t xml:space="preserve">. </w:t>
      </w:r>
      <w:hyperlink r:id="rId33" w:history="1">
        <w:r w:rsidR="00920465" w:rsidRPr="000A301C">
          <w:rPr>
            <w:rStyle w:val="Hyperlink"/>
            <w:lang w:val="en-US"/>
          </w:rPr>
          <w:t>https://psycnet.apa.org/doi/10.1080/2372966X.2021.1968282</w:t>
        </w:r>
      </w:hyperlink>
    </w:p>
    <w:p w14:paraId="1BB8083D" w14:textId="52D5D728" w:rsidR="001D0C03" w:rsidRPr="000A301C" w:rsidRDefault="001D0C03" w:rsidP="001D0C03">
      <w:pPr>
        <w:pStyle w:val="Literaturverzeichnis"/>
        <w:rPr>
          <w:color w:val="000000"/>
          <w:lang w:val="fr-CH"/>
        </w:rPr>
      </w:pPr>
      <w:r w:rsidRPr="000A301C">
        <w:rPr>
          <w:color w:val="000000"/>
          <w:lang w:val="en-US"/>
        </w:rPr>
        <w:t>Makol, B. </w:t>
      </w:r>
      <w:r w:rsidRPr="00F25045">
        <w:rPr>
          <w:color w:val="000000"/>
          <w:lang w:val="en-US"/>
        </w:rPr>
        <w:t>A., Youngstrom, E. A., Racz, S.</w:t>
      </w:r>
      <w:r w:rsidR="009414D8" w:rsidRPr="00F25045">
        <w:rPr>
          <w:color w:val="000000"/>
          <w:lang w:val="en-US"/>
        </w:rPr>
        <w:t> </w:t>
      </w:r>
      <w:r w:rsidRPr="00F25045">
        <w:rPr>
          <w:color w:val="000000"/>
          <w:lang w:val="en-US"/>
        </w:rPr>
        <w:t xml:space="preserve">J., </w:t>
      </w:r>
      <w:proofErr w:type="spellStart"/>
      <w:r w:rsidRPr="00F25045">
        <w:rPr>
          <w:color w:val="000000"/>
          <w:lang w:val="en-US"/>
        </w:rPr>
        <w:t>Qasmieh</w:t>
      </w:r>
      <w:proofErr w:type="spellEnd"/>
      <w:r w:rsidRPr="00F25045">
        <w:rPr>
          <w:color w:val="000000"/>
          <w:lang w:val="en-US"/>
        </w:rPr>
        <w:t xml:space="preserve">, N., Glenn, L. E. &amp; De Los Reyes, A. (2020). </w:t>
      </w:r>
      <w:r w:rsidRPr="000A301C">
        <w:rPr>
          <w:color w:val="000000"/>
          <w:lang w:val="en-US"/>
        </w:rPr>
        <w:t xml:space="preserve">Integrating Multiple Informants’ Reports: How Conceptual and Measurement Models May Address Long-Standing Problems in Clinical Decision-Making. </w:t>
      </w:r>
      <w:proofErr w:type="spellStart"/>
      <w:r w:rsidRPr="000A301C">
        <w:rPr>
          <w:i/>
          <w:iCs/>
          <w:color w:val="000000"/>
          <w:lang w:val="fr-CH"/>
        </w:rPr>
        <w:t>Clinical</w:t>
      </w:r>
      <w:proofErr w:type="spellEnd"/>
      <w:r w:rsidRPr="000A301C">
        <w:rPr>
          <w:i/>
          <w:iCs/>
          <w:color w:val="000000"/>
          <w:lang w:val="fr-CH"/>
        </w:rPr>
        <w:t xml:space="preserve"> </w:t>
      </w:r>
      <w:proofErr w:type="spellStart"/>
      <w:r w:rsidRPr="000A301C">
        <w:rPr>
          <w:i/>
          <w:iCs/>
          <w:color w:val="000000"/>
          <w:lang w:val="fr-CH"/>
        </w:rPr>
        <w:t>Psychological</w:t>
      </w:r>
      <w:proofErr w:type="spellEnd"/>
      <w:r w:rsidRPr="000A301C">
        <w:rPr>
          <w:i/>
          <w:iCs/>
          <w:color w:val="000000"/>
          <w:lang w:val="fr-CH"/>
        </w:rPr>
        <w:t xml:space="preserve"> Science, </w:t>
      </w:r>
      <w:r w:rsidRPr="00F25045">
        <w:rPr>
          <w:i/>
          <w:iCs/>
          <w:color w:val="000000"/>
          <w:lang w:val="fr-CH"/>
        </w:rPr>
        <w:t>8</w:t>
      </w:r>
      <w:r w:rsidRPr="000A301C">
        <w:rPr>
          <w:color w:val="000000"/>
          <w:lang w:val="fr-CH"/>
        </w:rPr>
        <w:t xml:space="preserve"> (6), 953–970. </w:t>
      </w:r>
      <w:hyperlink r:id="rId34" w:history="1">
        <w:r w:rsidRPr="000A301C">
          <w:rPr>
            <w:rStyle w:val="Hyperlink"/>
            <w:lang w:val="fr-CH"/>
          </w:rPr>
          <w:t>https://doi.org/10.1177/2167702620924439</w:t>
        </w:r>
      </w:hyperlink>
    </w:p>
    <w:p w14:paraId="18112828" w14:textId="1926B077" w:rsidR="00C8641E" w:rsidRPr="00F25045" w:rsidRDefault="00C8641E" w:rsidP="0040387C">
      <w:pPr>
        <w:pStyle w:val="Literaturverzeichnis"/>
        <w:rPr>
          <w:rFonts w:eastAsia="Arial"/>
          <w:color w:val="000000"/>
          <w:lang w:val="en-US"/>
        </w:rPr>
      </w:pPr>
      <w:r w:rsidRPr="00451E91">
        <w:rPr>
          <w:rFonts w:eastAsia="Arial"/>
          <w:color w:val="000000"/>
          <w:lang w:val="en-US"/>
        </w:rPr>
        <w:t>Marsh, R.</w:t>
      </w:r>
      <w:r w:rsidR="00DD6FA0" w:rsidRPr="00451E91">
        <w:rPr>
          <w:rFonts w:eastAsia="Arial"/>
          <w:color w:val="000000"/>
          <w:lang w:val="en-US"/>
        </w:rPr>
        <w:t> </w:t>
      </w:r>
      <w:r w:rsidRPr="00451E91">
        <w:rPr>
          <w:rFonts w:eastAsia="Arial"/>
          <w:color w:val="000000"/>
          <w:lang w:val="en-US"/>
        </w:rPr>
        <w:t>J. &amp; Mathur, S.</w:t>
      </w:r>
      <w:r w:rsidR="00DD6FA0" w:rsidRPr="00451E91">
        <w:rPr>
          <w:rFonts w:eastAsia="Arial"/>
          <w:color w:val="000000"/>
          <w:lang w:val="en-US"/>
        </w:rPr>
        <w:t> </w:t>
      </w:r>
      <w:r w:rsidRPr="00451E91">
        <w:rPr>
          <w:rFonts w:eastAsia="Arial"/>
          <w:color w:val="000000"/>
          <w:lang w:val="en-US"/>
        </w:rPr>
        <w:t xml:space="preserve">R. (2020). </w:t>
      </w:r>
      <w:r w:rsidRPr="000A301C">
        <w:rPr>
          <w:rFonts w:eastAsia="Arial"/>
          <w:color w:val="000000"/>
          <w:lang w:val="en-US"/>
        </w:rPr>
        <w:t>Men</w:t>
      </w:r>
      <w:r w:rsidR="0087380A">
        <w:rPr>
          <w:rFonts w:eastAsia="Arial"/>
          <w:color w:val="000000"/>
          <w:lang w:val="en-US"/>
        </w:rPr>
        <w:t>t</w:t>
      </w:r>
      <w:r w:rsidRPr="000A301C">
        <w:rPr>
          <w:rFonts w:eastAsia="Arial"/>
          <w:color w:val="000000"/>
          <w:lang w:val="en-US"/>
        </w:rPr>
        <w:t>al Health in Schools: An Overview of Multitiered Systems of Support. </w:t>
      </w:r>
      <w:r w:rsidRPr="00F25045">
        <w:rPr>
          <w:rFonts w:eastAsia="Arial"/>
          <w:i/>
          <w:color w:val="000000"/>
          <w:lang w:val="en-US"/>
        </w:rPr>
        <w:t>Intervention in School and Clinic</w:t>
      </w:r>
      <w:r w:rsidRPr="00F25045">
        <w:rPr>
          <w:rFonts w:eastAsia="Arial"/>
          <w:color w:val="000000"/>
          <w:lang w:val="en-US"/>
        </w:rPr>
        <w:t>,</w:t>
      </w:r>
      <w:r w:rsidR="008F3AC4" w:rsidRPr="00F25045">
        <w:rPr>
          <w:rFonts w:eastAsia="Arial"/>
          <w:color w:val="000000"/>
          <w:lang w:val="en-US"/>
        </w:rPr>
        <w:t xml:space="preserve"> </w:t>
      </w:r>
      <w:r w:rsidRPr="00F25045">
        <w:rPr>
          <w:rFonts w:eastAsia="Arial"/>
          <w:i/>
          <w:color w:val="000000"/>
          <w:lang w:val="en-US"/>
        </w:rPr>
        <w:t>56</w:t>
      </w:r>
      <w:r w:rsidR="008F3AC4" w:rsidRPr="00F25045">
        <w:rPr>
          <w:rFonts w:eastAsia="Arial"/>
          <w:i/>
          <w:color w:val="000000"/>
          <w:lang w:val="en-US"/>
        </w:rPr>
        <w:t> </w:t>
      </w:r>
      <w:r w:rsidRPr="00F25045">
        <w:rPr>
          <w:rFonts w:eastAsia="Arial"/>
          <w:color w:val="000000"/>
          <w:lang w:val="en-US"/>
        </w:rPr>
        <w:t xml:space="preserve">(2), 67–73. </w:t>
      </w:r>
      <w:hyperlink r:id="rId35" w:history="1">
        <w:r w:rsidR="002646A4" w:rsidRPr="00F25045">
          <w:rPr>
            <w:rStyle w:val="Hyperlink"/>
            <w:rFonts w:eastAsia="Arial"/>
            <w:lang w:val="en-US"/>
          </w:rPr>
          <w:t>https://doi.org/10.1177/1053451220914896</w:t>
        </w:r>
      </w:hyperlink>
    </w:p>
    <w:p w14:paraId="7B145538" w14:textId="478A6BF1" w:rsidR="00494D0B" w:rsidRPr="00F25045" w:rsidRDefault="008A54E5" w:rsidP="0040387C">
      <w:pPr>
        <w:pStyle w:val="Literaturverzeichnis"/>
        <w:rPr>
          <w:color w:val="000000"/>
        </w:rPr>
      </w:pPr>
      <w:r w:rsidRPr="00F25045">
        <w:rPr>
          <w:color w:val="000000"/>
          <w:lang w:val="en-US"/>
        </w:rPr>
        <w:t>McCormick, M.</w:t>
      </w:r>
      <w:r w:rsidR="003861B8" w:rsidRPr="000A301C">
        <w:rPr>
          <w:color w:val="000000"/>
          <w:lang w:val="en-US"/>
        </w:rPr>
        <w:t> </w:t>
      </w:r>
      <w:r w:rsidRPr="00F25045">
        <w:rPr>
          <w:color w:val="000000"/>
          <w:lang w:val="en-US"/>
        </w:rPr>
        <w:t xml:space="preserve">P., Neuhaus, R., Horn, E. P., O’Connor, E. E., White, H. I., Harding, S., Cappella, E. &amp; </w:t>
      </w:r>
      <w:proofErr w:type="spellStart"/>
      <w:r w:rsidRPr="00F25045">
        <w:rPr>
          <w:color w:val="000000"/>
          <w:lang w:val="en-US"/>
        </w:rPr>
        <w:t>McClowry</w:t>
      </w:r>
      <w:proofErr w:type="spellEnd"/>
      <w:r w:rsidRPr="00F25045">
        <w:rPr>
          <w:color w:val="000000"/>
          <w:lang w:val="en-US"/>
        </w:rPr>
        <w:t xml:space="preserve">, S. (2019). </w:t>
      </w:r>
      <w:r w:rsidR="00237C17" w:rsidRPr="00F25045">
        <w:rPr>
          <w:color w:val="000000"/>
          <w:lang w:val="en-US"/>
        </w:rPr>
        <w:t xml:space="preserve">Long-Term Effects of Social-Emotional Learning on Receipt of Special Education and Grade Retention: Evidence </w:t>
      </w:r>
      <w:proofErr w:type="gramStart"/>
      <w:r w:rsidR="00237C17" w:rsidRPr="00F25045">
        <w:rPr>
          <w:color w:val="000000"/>
          <w:lang w:val="en-US"/>
        </w:rPr>
        <w:t>From</w:t>
      </w:r>
      <w:proofErr w:type="gramEnd"/>
      <w:r w:rsidR="00237C17" w:rsidRPr="00F25045">
        <w:rPr>
          <w:color w:val="000000"/>
          <w:lang w:val="en-US"/>
        </w:rPr>
        <w:t xml:space="preserve"> a Randomized Trial of INSIGHTS</w:t>
      </w:r>
      <w:r w:rsidRPr="00F25045">
        <w:rPr>
          <w:color w:val="000000"/>
          <w:lang w:val="en-US"/>
        </w:rPr>
        <w:t xml:space="preserve">. </w:t>
      </w:r>
      <w:r w:rsidRPr="00F25045">
        <w:rPr>
          <w:i/>
          <w:iCs/>
          <w:color w:val="000000"/>
        </w:rPr>
        <w:t>AERA Open, 5</w:t>
      </w:r>
      <w:r w:rsidR="007A0AA8" w:rsidRPr="00111490">
        <w:rPr>
          <w:color w:val="000000"/>
        </w:rPr>
        <w:t> </w:t>
      </w:r>
      <w:r w:rsidRPr="00F25045">
        <w:rPr>
          <w:color w:val="000000"/>
        </w:rPr>
        <w:t xml:space="preserve">(3). </w:t>
      </w:r>
      <w:hyperlink r:id="rId36" w:history="1">
        <w:r w:rsidR="00237C17" w:rsidRPr="00F25045">
          <w:rPr>
            <w:rStyle w:val="Hyperlink"/>
          </w:rPr>
          <w:t>https://doi.org/10.1177/2332858419867290</w:t>
        </w:r>
      </w:hyperlink>
    </w:p>
    <w:p w14:paraId="1952E626" w14:textId="76F54814" w:rsidR="00C8641E" w:rsidRPr="00111490" w:rsidRDefault="00C8641E" w:rsidP="0040387C">
      <w:pPr>
        <w:pStyle w:val="Literaturverzeichnis"/>
        <w:rPr>
          <w:color w:val="000000"/>
        </w:rPr>
      </w:pPr>
      <w:r w:rsidRPr="00111490">
        <w:rPr>
          <w:color w:val="000000"/>
        </w:rPr>
        <w:t>Neuenschwander, M.</w:t>
      </w:r>
      <w:r w:rsidR="00CA4C39" w:rsidRPr="00111490">
        <w:rPr>
          <w:color w:val="000000"/>
        </w:rPr>
        <w:t> </w:t>
      </w:r>
      <w:r w:rsidRPr="00111490">
        <w:rPr>
          <w:color w:val="000000"/>
        </w:rPr>
        <w:t xml:space="preserve">P., </w:t>
      </w:r>
      <w:proofErr w:type="spellStart"/>
      <w:r w:rsidRPr="00111490">
        <w:rPr>
          <w:color w:val="000000"/>
        </w:rPr>
        <w:t>Schneitter</w:t>
      </w:r>
      <w:proofErr w:type="spellEnd"/>
      <w:r w:rsidRPr="00111490">
        <w:rPr>
          <w:color w:val="000000"/>
        </w:rPr>
        <w:t xml:space="preserve">, J. &amp; Niederbacher, E. (2015). </w:t>
      </w:r>
      <w:r w:rsidRPr="00111490">
        <w:rPr>
          <w:i/>
          <w:iCs/>
          <w:color w:val="000000"/>
        </w:rPr>
        <w:t>Beurteilung von Selbst- und Sozialkompetenzen an der Volksschule im Kanton Aargau</w:t>
      </w:r>
      <w:r w:rsidRPr="00111490">
        <w:rPr>
          <w:color w:val="000000"/>
        </w:rPr>
        <w:t>. PH FHNW.</w:t>
      </w:r>
      <w:r w:rsidR="00A144C7">
        <w:rPr>
          <w:color w:val="000000"/>
        </w:rPr>
        <w:t xml:space="preserve"> </w:t>
      </w:r>
      <w:hyperlink r:id="rId37" w:history="1">
        <w:r w:rsidR="00A144C7" w:rsidRPr="00CC4609">
          <w:rPr>
            <w:rStyle w:val="Hyperlink"/>
          </w:rPr>
          <w:t>https://doi.org/10.26041/fhnw-219</w:t>
        </w:r>
      </w:hyperlink>
      <w:r w:rsidR="00A144C7">
        <w:rPr>
          <w:color w:val="000000"/>
        </w:rPr>
        <w:t xml:space="preserve"> </w:t>
      </w:r>
    </w:p>
    <w:p w14:paraId="1C53F0F6" w14:textId="75A52BC7" w:rsidR="00C8641E" w:rsidRPr="000A301C" w:rsidRDefault="00C8641E" w:rsidP="0040387C">
      <w:pPr>
        <w:pStyle w:val="Literaturverzeichnis"/>
        <w:rPr>
          <w:color w:val="000000"/>
          <w:lang w:val="en-US"/>
        </w:rPr>
      </w:pPr>
      <w:proofErr w:type="spellStart"/>
      <w:r w:rsidRPr="00111490">
        <w:rPr>
          <w:color w:val="000000"/>
        </w:rPr>
        <w:t>Parikh</w:t>
      </w:r>
      <w:proofErr w:type="spellEnd"/>
      <w:r w:rsidRPr="00111490">
        <w:rPr>
          <w:color w:val="000000"/>
        </w:rPr>
        <w:t xml:space="preserve">, A., </w:t>
      </w:r>
      <w:proofErr w:type="spellStart"/>
      <w:r w:rsidRPr="00111490">
        <w:rPr>
          <w:color w:val="000000"/>
        </w:rPr>
        <w:t>Fristad</w:t>
      </w:r>
      <w:proofErr w:type="spellEnd"/>
      <w:r w:rsidRPr="00111490">
        <w:rPr>
          <w:color w:val="000000"/>
        </w:rPr>
        <w:t>, M.</w:t>
      </w:r>
      <w:r w:rsidR="00CA4C39" w:rsidRPr="00111490">
        <w:rPr>
          <w:color w:val="000000"/>
        </w:rPr>
        <w:t> </w:t>
      </w:r>
      <w:r w:rsidRPr="00111490">
        <w:rPr>
          <w:color w:val="000000"/>
        </w:rPr>
        <w:t xml:space="preserve">A., </w:t>
      </w:r>
      <w:proofErr w:type="spellStart"/>
      <w:r w:rsidRPr="00111490">
        <w:rPr>
          <w:color w:val="000000"/>
        </w:rPr>
        <w:t>Axelson</w:t>
      </w:r>
      <w:proofErr w:type="spellEnd"/>
      <w:r w:rsidRPr="00111490">
        <w:rPr>
          <w:color w:val="000000"/>
        </w:rPr>
        <w:t xml:space="preserve">, D. &amp; Krishna, R. (2020). </w:t>
      </w:r>
      <w:r w:rsidRPr="000A301C">
        <w:rPr>
          <w:color w:val="000000"/>
          <w:lang w:val="en-US"/>
        </w:rPr>
        <w:t xml:space="preserve">Evidence Base for Measurement-Based Care in Child and Adolescent Psychiatry. </w:t>
      </w:r>
      <w:r w:rsidRPr="000A301C">
        <w:rPr>
          <w:i/>
          <w:iCs/>
          <w:color w:val="000000"/>
          <w:lang w:val="en-US"/>
        </w:rPr>
        <w:t>Child and Adolescent Psychiatric Clinics of North America</w:t>
      </w:r>
      <w:r w:rsidRPr="000A301C">
        <w:rPr>
          <w:color w:val="000000"/>
          <w:lang w:val="en-US"/>
        </w:rPr>
        <w:t xml:space="preserve">, </w:t>
      </w:r>
      <w:r w:rsidRPr="000A301C">
        <w:rPr>
          <w:i/>
          <w:iCs/>
          <w:color w:val="000000"/>
          <w:lang w:val="en-US"/>
        </w:rPr>
        <w:t>29</w:t>
      </w:r>
      <w:r w:rsidR="00E6544A" w:rsidRPr="000A301C">
        <w:rPr>
          <w:i/>
          <w:iCs/>
          <w:color w:val="000000"/>
          <w:lang w:val="en-US"/>
        </w:rPr>
        <w:t> </w:t>
      </w:r>
      <w:r w:rsidRPr="000A301C">
        <w:rPr>
          <w:color w:val="000000"/>
          <w:lang w:val="en-US"/>
        </w:rPr>
        <w:t xml:space="preserve">(4), 587–599. </w:t>
      </w:r>
      <w:hyperlink r:id="rId38" w:history="1">
        <w:r w:rsidR="00117298" w:rsidRPr="000A301C">
          <w:rPr>
            <w:rStyle w:val="Hyperlink"/>
            <w:lang w:val="en-US"/>
          </w:rPr>
          <w:t>https://doi.org/10.1016/j.chc.2020.06.001</w:t>
        </w:r>
      </w:hyperlink>
    </w:p>
    <w:p w14:paraId="1E8BE5CC" w14:textId="00DFA34D" w:rsidR="00C8641E" w:rsidRPr="000A301C" w:rsidRDefault="00C8641E" w:rsidP="0040387C">
      <w:pPr>
        <w:pStyle w:val="Literaturverzeichnis"/>
        <w:rPr>
          <w:color w:val="000000"/>
          <w:lang w:val="en-US"/>
        </w:rPr>
      </w:pPr>
      <w:r w:rsidRPr="000A301C">
        <w:rPr>
          <w:color w:val="000000"/>
          <w:lang w:val="en-US"/>
        </w:rPr>
        <w:t xml:space="preserve">Rossetto, A., </w:t>
      </w:r>
      <w:proofErr w:type="spellStart"/>
      <w:r w:rsidRPr="000A301C">
        <w:rPr>
          <w:color w:val="000000"/>
          <w:lang w:val="en-US"/>
        </w:rPr>
        <w:t>Jorm</w:t>
      </w:r>
      <w:proofErr w:type="spellEnd"/>
      <w:r w:rsidRPr="000A301C">
        <w:rPr>
          <w:color w:val="000000"/>
          <w:lang w:val="en-US"/>
        </w:rPr>
        <w:t>, A.</w:t>
      </w:r>
      <w:r w:rsidR="00AB6103" w:rsidRPr="000A301C">
        <w:rPr>
          <w:color w:val="000000"/>
          <w:lang w:val="en-US"/>
        </w:rPr>
        <w:t> </w:t>
      </w:r>
      <w:r w:rsidRPr="000A301C">
        <w:rPr>
          <w:color w:val="000000"/>
          <w:lang w:val="en-US"/>
        </w:rPr>
        <w:t>F. &amp; Reavley, N.</w:t>
      </w:r>
      <w:r w:rsidR="00AB6103" w:rsidRPr="000A301C">
        <w:rPr>
          <w:color w:val="000000"/>
          <w:lang w:val="en-US"/>
        </w:rPr>
        <w:t> </w:t>
      </w:r>
      <w:r w:rsidRPr="00F25045">
        <w:rPr>
          <w:color w:val="000000"/>
          <w:lang w:val="en-US"/>
        </w:rPr>
        <w:t xml:space="preserve">J. (2016). </w:t>
      </w:r>
      <w:r w:rsidRPr="000A301C">
        <w:rPr>
          <w:color w:val="000000"/>
          <w:lang w:val="en-US"/>
        </w:rPr>
        <w:t xml:space="preserve">Predictors of adults’ helping intentions and </w:t>
      </w:r>
      <w:proofErr w:type="spellStart"/>
      <w:r w:rsidRPr="000A301C">
        <w:rPr>
          <w:color w:val="000000"/>
          <w:lang w:val="en-US"/>
        </w:rPr>
        <w:t>behaviours</w:t>
      </w:r>
      <w:proofErr w:type="spellEnd"/>
      <w:r w:rsidRPr="000A301C">
        <w:rPr>
          <w:color w:val="000000"/>
          <w:lang w:val="en-US"/>
        </w:rPr>
        <w:t xml:space="preserve"> towards a person with a mental illness: A six-month follow-up study. </w:t>
      </w:r>
      <w:r w:rsidRPr="000A301C">
        <w:rPr>
          <w:i/>
          <w:iCs/>
          <w:color w:val="000000"/>
          <w:lang w:val="en-US"/>
        </w:rPr>
        <w:t>Psychiatry Research</w:t>
      </w:r>
      <w:r w:rsidRPr="000A301C">
        <w:rPr>
          <w:color w:val="000000"/>
          <w:lang w:val="en-US"/>
        </w:rPr>
        <w:t xml:space="preserve">, </w:t>
      </w:r>
      <w:r w:rsidRPr="00F25045">
        <w:rPr>
          <w:color w:val="000000"/>
          <w:lang w:val="en-US"/>
        </w:rPr>
        <w:t>240</w:t>
      </w:r>
      <w:r w:rsidRPr="000A301C">
        <w:rPr>
          <w:color w:val="000000"/>
          <w:lang w:val="en-US"/>
        </w:rPr>
        <w:t xml:space="preserve">, 170–176. </w:t>
      </w:r>
      <w:hyperlink r:id="rId39" w:history="1">
        <w:r w:rsidR="00AB6103" w:rsidRPr="000A301C">
          <w:rPr>
            <w:rStyle w:val="Hyperlink"/>
            <w:lang w:val="en-US"/>
          </w:rPr>
          <w:t>https://doi.org/10.1016/j.psychres.2016.04.037</w:t>
        </w:r>
      </w:hyperlink>
    </w:p>
    <w:p w14:paraId="77FB85B8" w14:textId="0C128869" w:rsidR="00C8641E" w:rsidRPr="00F25045" w:rsidRDefault="00C8641E" w:rsidP="0040387C">
      <w:pPr>
        <w:pStyle w:val="Literaturverzeichnis"/>
        <w:rPr>
          <w:color w:val="000000"/>
          <w:lang w:val="en-US"/>
        </w:rPr>
      </w:pPr>
      <w:r w:rsidRPr="000A301C">
        <w:rPr>
          <w:color w:val="000000"/>
          <w:lang w:val="en-US"/>
        </w:rPr>
        <w:t xml:space="preserve">Sacco, R., Camilleri, N., Eberhardt, J., </w:t>
      </w:r>
      <w:proofErr w:type="spellStart"/>
      <w:r w:rsidRPr="000A301C">
        <w:rPr>
          <w:color w:val="000000"/>
          <w:lang w:val="en-US"/>
        </w:rPr>
        <w:t>Umla</w:t>
      </w:r>
      <w:proofErr w:type="spellEnd"/>
      <w:r w:rsidRPr="000A301C">
        <w:rPr>
          <w:color w:val="000000"/>
          <w:lang w:val="en-US"/>
        </w:rPr>
        <w:t>-Runge, K. &amp; Newbury-Birch, D. (2022). A systematic review and meta-analysis o</w:t>
      </w:r>
      <w:r w:rsidR="00A76B71" w:rsidRPr="000A301C">
        <w:rPr>
          <w:color w:val="000000"/>
          <w:lang w:val="en-US"/>
        </w:rPr>
        <w:t>n</w:t>
      </w:r>
      <w:r w:rsidRPr="000A301C">
        <w:rPr>
          <w:color w:val="000000"/>
          <w:lang w:val="en-US"/>
        </w:rPr>
        <w:t xml:space="preserve"> the prevalence of mental disorders among children and adolescents in Europe. </w:t>
      </w:r>
      <w:r w:rsidRPr="00F25045">
        <w:rPr>
          <w:i/>
          <w:iCs/>
          <w:color w:val="000000"/>
          <w:lang w:val="en-US"/>
        </w:rPr>
        <w:t>European Child &amp; Adolescent Psychiatry, 33</w:t>
      </w:r>
      <w:r w:rsidR="00A107F2" w:rsidRPr="00F25045">
        <w:rPr>
          <w:color w:val="000000"/>
          <w:lang w:val="en-US"/>
        </w:rPr>
        <w:t> </w:t>
      </w:r>
      <w:r w:rsidRPr="00F25045">
        <w:rPr>
          <w:color w:val="000000"/>
          <w:lang w:val="en-US"/>
        </w:rPr>
        <w:t>(9), 2877</w:t>
      </w:r>
      <w:r w:rsidR="00A107F2" w:rsidRPr="00F25045">
        <w:rPr>
          <w:color w:val="000000"/>
          <w:lang w:val="en-US"/>
        </w:rPr>
        <w:t>–</w:t>
      </w:r>
      <w:r w:rsidRPr="00F25045">
        <w:rPr>
          <w:color w:val="000000"/>
          <w:lang w:val="en-US"/>
        </w:rPr>
        <w:t xml:space="preserve">2894. </w:t>
      </w:r>
      <w:hyperlink r:id="rId40" w:history="1">
        <w:r w:rsidR="0040387C" w:rsidRPr="00F25045">
          <w:rPr>
            <w:rStyle w:val="Hyperlink"/>
            <w:rFonts w:asciiTheme="majorHAnsi" w:hAnsiTheme="majorHAnsi" w:cstheme="majorHAnsi"/>
            <w:lang w:val="en-US"/>
          </w:rPr>
          <w:t>https://doi.org/10.1007/s00787</w:t>
        </w:r>
        <w:r w:rsidR="0040387C" w:rsidRPr="00F25045">
          <w:rPr>
            <w:rStyle w:val="Hyperlink"/>
            <w:lang w:val="en-US"/>
          </w:rPr>
          <w:t>-022-02131-2</w:t>
        </w:r>
      </w:hyperlink>
    </w:p>
    <w:p w14:paraId="1C4AF490" w14:textId="4729D04C" w:rsidR="00C8641E" w:rsidRPr="00F25045" w:rsidRDefault="00C8641E" w:rsidP="0040387C">
      <w:pPr>
        <w:pStyle w:val="Literaturverzeichnis"/>
        <w:rPr>
          <w:color w:val="000000"/>
          <w:lang w:val="en-US"/>
        </w:rPr>
      </w:pPr>
      <w:r w:rsidRPr="00F25045">
        <w:rPr>
          <w:color w:val="000000"/>
          <w:lang w:val="en-US"/>
        </w:rPr>
        <w:t>Scott, K. &amp; Lewis, C.</w:t>
      </w:r>
      <w:r w:rsidR="005E76CF" w:rsidRPr="00F25045">
        <w:rPr>
          <w:color w:val="000000"/>
          <w:lang w:val="en-US"/>
        </w:rPr>
        <w:t> </w:t>
      </w:r>
      <w:r w:rsidRPr="00F25045">
        <w:rPr>
          <w:color w:val="000000"/>
          <w:lang w:val="en-US"/>
        </w:rPr>
        <w:t xml:space="preserve">C. (2015). </w:t>
      </w:r>
      <w:r w:rsidRPr="000A301C">
        <w:rPr>
          <w:color w:val="000000"/>
          <w:lang w:val="en-US"/>
        </w:rPr>
        <w:t xml:space="preserve">Using Measurement-Based Care to Enhance Any Treatment. </w:t>
      </w:r>
      <w:r w:rsidRPr="000A301C">
        <w:rPr>
          <w:i/>
          <w:iCs/>
          <w:color w:val="000000"/>
          <w:lang w:val="en-US"/>
        </w:rPr>
        <w:t>Cognitive and Behavioral Practice</w:t>
      </w:r>
      <w:r w:rsidRPr="00F25045">
        <w:rPr>
          <w:i/>
          <w:iCs/>
          <w:color w:val="000000"/>
          <w:lang w:val="en-US"/>
        </w:rPr>
        <w:t>, 22</w:t>
      </w:r>
      <w:r w:rsidR="00C60745" w:rsidRPr="000A301C">
        <w:rPr>
          <w:color w:val="000000"/>
          <w:lang w:val="en-US"/>
        </w:rPr>
        <w:t> </w:t>
      </w:r>
      <w:r w:rsidRPr="000A301C">
        <w:rPr>
          <w:color w:val="000000"/>
          <w:lang w:val="en-US"/>
        </w:rPr>
        <w:t xml:space="preserve">(1), 49–59. </w:t>
      </w:r>
      <w:hyperlink r:id="rId41" w:history="1">
        <w:r w:rsidR="005E76CF" w:rsidRPr="00F25045">
          <w:rPr>
            <w:rStyle w:val="Hyperlink"/>
            <w:lang w:val="en-US"/>
          </w:rPr>
          <w:t>https://doi.org/10.1016/j.cbpra.2014.01.010</w:t>
        </w:r>
      </w:hyperlink>
    </w:p>
    <w:p w14:paraId="0295057E" w14:textId="3A900CC5" w:rsidR="00C8641E" w:rsidRPr="000A301C" w:rsidRDefault="00C8641E" w:rsidP="0040387C">
      <w:pPr>
        <w:pStyle w:val="Literaturverzeichnis"/>
        <w:rPr>
          <w:color w:val="000000"/>
          <w:lang w:val="en-US"/>
        </w:rPr>
      </w:pPr>
      <w:r w:rsidRPr="00F25045">
        <w:rPr>
          <w:color w:val="000000"/>
          <w:lang w:val="en-US"/>
        </w:rPr>
        <w:t xml:space="preserve">Stormont, M., Reinke, W. &amp; Herman, K. (2011). </w:t>
      </w:r>
      <w:r w:rsidRPr="000A301C">
        <w:rPr>
          <w:color w:val="000000"/>
          <w:lang w:val="en-US"/>
        </w:rPr>
        <w:t>Teachers</w:t>
      </w:r>
      <w:r w:rsidR="003A6471" w:rsidRPr="003A6471">
        <w:rPr>
          <w:color w:val="000000"/>
          <w:lang w:val="en-US"/>
        </w:rPr>
        <w:t>’</w:t>
      </w:r>
      <w:r w:rsidRPr="000A301C">
        <w:rPr>
          <w:color w:val="000000"/>
          <w:lang w:val="en-US"/>
        </w:rPr>
        <w:t xml:space="preserve"> knowledge of evidence-based interventions and available school resources for children with emotional and behavioral problems. </w:t>
      </w:r>
      <w:r w:rsidRPr="00F25045">
        <w:rPr>
          <w:i/>
          <w:iCs/>
          <w:color w:val="000000"/>
          <w:lang w:val="en-US"/>
        </w:rPr>
        <w:t>Journal of Behavioral Education,</w:t>
      </w:r>
      <w:r w:rsidRPr="000A301C">
        <w:rPr>
          <w:color w:val="000000"/>
          <w:lang w:val="en-US"/>
        </w:rPr>
        <w:t xml:space="preserve"> 20, 138</w:t>
      </w:r>
      <w:r w:rsidR="000B78B1" w:rsidRPr="000A301C">
        <w:rPr>
          <w:color w:val="000000"/>
          <w:lang w:val="en-US"/>
        </w:rPr>
        <w:t>–</w:t>
      </w:r>
      <w:r w:rsidRPr="000A301C">
        <w:rPr>
          <w:color w:val="000000"/>
          <w:lang w:val="en-US"/>
        </w:rPr>
        <w:t xml:space="preserve">147. </w:t>
      </w:r>
      <w:hyperlink r:id="rId42" w:history="1">
        <w:r w:rsidR="007740FB" w:rsidRPr="000A301C">
          <w:rPr>
            <w:rStyle w:val="Hyperlink"/>
            <w:lang w:val="en-US"/>
          </w:rPr>
          <w:t>https://doi.org/10.1007/s10864-011-9122-0</w:t>
        </w:r>
      </w:hyperlink>
    </w:p>
    <w:p w14:paraId="58182A7C" w14:textId="3320FBD7" w:rsidR="00DB4217" w:rsidRPr="00ED147F" w:rsidRDefault="00C8641E" w:rsidP="00ED147F">
      <w:pPr>
        <w:pStyle w:val="Literaturverzeichnis"/>
        <w:rPr>
          <w:color w:val="000000"/>
          <w:lang w:val="en-US"/>
        </w:rPr>
      </w:pPr>
      <w:r w:rsidRPr="00761426">
        <w:rPr>
          <w:color w:val="000000"/>
          <w:lang w:val="it-CH"/>
        </w:rPr>
        <w:t>Yamaguchi, S., Foo, J.</w:t>
      </w:r>
      <w:r w:rsidR="006933E0" w:rsidRPr="00761426">
        <w:rPr>
          <w:color w:val="000000"/>
          <w:lang w:val="it-CH"/>
        </w:rPr>
        <w:t> </w:t>
      </w:r>
      <w:r w:rsidRPr="00761426">
        <w:rPr>
          <w:color w:val="000000"/>
          <w:lang w:val="it-CH"/>
        </w:rPr>
        <w:t xml:space="preserve">C., Nishida, A., Ogawa, S., Togo, F. &amp; Sasaki, T. (2020). </w:t>
      </w:r>
      <w:r w:rsidRPr="000A301C">
        <w:rPr>
          <w:color w:val="000000"/>
          <w:lang w:val="en-US"/>
        </w:rPr>
        <w:t xml:space="preserve">Mental health literacy programs for school teachers: A systematic review and narrative synthesis. </w:t>
      </w:r>
      <w:r w:rsidRPr="000C4B00">
        <w:rPr>
          <w:i/>
          <w:iCs/>
          <w:color w:val="000000"/>
          <w:lang w:val="it-CH"/>
        </w:rPr>
        <w:t>Early Intervention in Psychiatry</w:t>
      </w:r>
      <w:r w:rsidRPr="000C4B00">
        <w:rPr>
          <w:color w:val="000000"/>
          <w:lang w:val="it-CH"/>
        </w:rPr>
        <w:t xml:space="preserve">, </w:t>
      </w:r>
      <w:r w:rsidRPr="000C4B00">
        <w:rPr>
          <w:i/>
          <w:iCs/>
          <w:color w:val="000000"/>
          <w:lang w:val="it-CH"/>
        </w:rPr>
        <w:t>14</w:t>
      </w:r>
      <w:r w:rsidR="006933E0" w:rsidRPr="000C4B00">
        <w:rPr>
          <w:i/>
          <w:iCs/>
          <w:color w:val="000000"/>
          <w:lang w:val="it-CH"/>
        </w:rPr>
        <w:t> </w:t>
      </w:r>
      <w:r w:rsidRPr="000C4B00">
        <w:rPr>
          <w:color w:val="000000"/>
          <w:lang w:val="it-CH"/>
        </w:rPr>
        <w:t xml:space="preserve">(1), 14–25. </w:t>
      </w:r>
      <w:bookmarkEnd w:id="0"/>
      <w:r w:rsidR="0040387C" w:rsidRPr="00111490">
        <w:fldChar w:fldCharType="begin"/>
      </w:r>
      <w:r w:rsidR="0040387C" w:rsidRPr="000C4B00">
        <w:rPr>
          <w:lang w:val="it-CH"/>
        </w:rPr>
        <w:instrText>HYPERLINK "https://doi.org/10.1111/eip.12793"</w:instrText>
      </w:r>
      <w:r w:rsidR="0040387C" w:rsidRPr="00111490">
        <w:fldChar w:fldCharType="separate"/>
      </w:r>
      <w:r w:rsidR="0040387C" w:rsidRPr="00111490">
        <w:rPr>
          <w:rStyle w:val="Hyperlink"/>
        </w:rPr>
        <w:t>https://doi.org/10.1111/eip.12793</w:t>
      </w:r>
      <w:r w:rsidR="0040387C" w:rsidRPr="00111490">
        <w:fldChar w:fldCharType="end"/>
      </w:r>
    </w:p>
    <w:sectPr w:rsidR="00DB4217" w:rsidRPr="00ED147F" w:rsidSect="003F1E57">
      <w:headerReference w:type="default" r:id="rId43"/>
      <w:footerReference w:type="default" r:id="rId44"/>
      <w:pgSz w:w="11907" w:h="16840" w:code="9"/>
      <w:pgMar w:top="1418" w:right="1418" w:bottom="1134" w:left="1418" w:header="720" w:footer="567" w:gutter="0"/>
      <w:pgNumType w:start="2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E689D" w14:textId="77777777" w:rsidR="0099234D" w:rsidRPr="00111490" w:rsidRDefault="0099234D">
      <w:pPr>
        <w:spacing w:line="240" w:lineRule="auto"/>
      </w:pPr>
      <w:r w:rsidRPr="00111490">
        <w:separator/>
      </w:r>
    </w:p>
  </w:endnote>
  <w:endnote w:type="continuationSeparator" w:id="0">
    <w:p w14:paraId="72966875" w14:textId="77777777" w:rsidR="0099234D" w:rsidRPr="00111490" w:rsidRDefault="0099234D">
      <w:pPr>
        <w:spacing w:line="240" w:lineRule="auto"/>
      </w:pPr>
      <w:r w:rsidRPr="00111490">
        <w:continuationSeparator/>
      </w:r>
    </w:p>
  </w:endnote>
  <w:endnote w:type="continuationNotice" w:id="1">
    <w:p w14:paraId="17634C1C" w14:textId="77777777" w:rsidR="0099234D" w:rsidRPr="00111490" w:rsidRDefault="0099234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E55BD449-6ED0-4ADC-ABF9-4923A298BA7C}"/>
    <w:embedBold r:id="rId2" w:fontKey="{F3F7CF19-4B9D-4D26-94A1-AA94FEB9799F}"/>
    <w:embedItalic r:id="rId3" w:fontKey="{6C69B652-D7BF-4053-8E8D-3F0ABD47195A}"/>
    <w:embedBoldItalic r:id="rId4" w:fontKey="{062DFEE5-B694-42C7-827B-12EEE2C93442}"/>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embedRegular r:id="rId5" w:fontKey="{C1A0D637-B73C-4FBA-A731-0C6479D2CF8E}"/>
  </w:font>
  <w:font w:name="Arial">
    <w:panose1 w:val="020B0604020202020204"/>
    <w:charset w:val="00"/>
    <w:family w:val="swiss"/>
    <w:pitch w:val="variable"/>
    <w:sig w:usb0="E0002EFF" w:usb1="C000785B" w:usb2="00000009" w:usb3="00000000" w:csb0="000001FF" w:csb1="00000000"/>
  </w:font>
  <w:font w:name="Open Sans SemiCondensed SemiCon">
    <w:altName w:val="Segoe UI"/>
    <w:charset w:val="00"/>
    <w:family w:val="auto"/>
    <w:pitch w:val="variable"/>
    <w:sig w:usb0="E00002FF" w:usb1="4000201B" w:usb2="00000028" w:usb3="00000000" w:csb0="0000019F" w:csb1="00000000"/>
  </w:font>
  <w:font w:name="Cambria Math">
    <w:panose1 w:val="02040503050406030204"/>
    <w:charset w:val="00"/>
    <w:family w:val="roman"/>
    <w:pitch w:val="variable"/>
    <w:sig w:usb0="E00006FF" w:usb1="420024FF" w:usb2="02000000" w:usb3="00000000" w:csb0="0000019F" w:csb1="00000000"/>
    <w:embedRegular r:id="rId6" w:fontKey="{DFB8DBA4-0AB1-4BAC-8537-077EA504D451}"/>
  </w:font>
  <w:font w:name="+mn-ea">
    <w:panose1 w:val="00000000000000000000"/>
    <w:charset w:val="00"/>
    <w:family w:val="roman"/>
    <w:notTrueType/>
    <w:pitch w:val="default"/>
  </w:font>
  <w:font w:name="Arial Nova">
    <w:charset w:val="00"/>
    <w:family w:val="swiss"/>
    <w:pitch w:val="variable"/>
    <w:sig w:usb0="0000028F" w:usb1="00000002" w:usb2="00000000" w:usb3="00000000" w:csb0="0000019F" w:csb1="00000000"/>
    <w:embedBold r:id="rId7" w:fontKey="{AA24A447-7243-4F21-BEA9-3EB0C1D278C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9ED97" w14:textId="77777777" w:rsidR="004B3A29" w:rsidRPr="00111490" w:rsidRDefault="00C82ECB" w:rsidP="001D3BFB">
    <w:pPr>
      <w:pStyle w:val="Fuzeile"/>
      <w:rPr>
        <w:szCs w:val="22"/>
      </w:rPr>
    </w:pPr>
    <w:r w:rsidRPr="00111490">
      <w:rPr>
        <w:noProof/>
      </w:rPr>
      <mc:AlternateContent>
        <mc:Choice Requires="wps">
          <w:drawing>
            <wp:anchor distT="0" distB="0" distL="114300" distR="114300" simplePos="0" relativeHeight="251658241" behindDoc="0" locked="0" layoutInCell="1" allowOverlap="1" wp14:anchorId="4C4CF34D" wp14:editId="3F1EB8F9">
              <wp:simplePos x="0" y="0"/>
              <wp:positionH relativeFrom="column">
                <wp:posOffset>-1152525</wp:posOffset>
              </wp:positionH>
              <wp:positionV relativeFrom="paragraph">
                <wp:posOffset>-517144</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000047FD" w14:textId="77777777" w:rsidR="00C82ECB" w:rsidRPr="00111490" w:rsidRDefault="00C82ECB" w:rsidP="00C82ECB">
                          <w:pPr>
                            <w:rPr>
                              <w:rFonts w:eastAsia="+mn-ea" w:cs="Open Sans SemiCondensed"/>
                              <w:b/>
                              <w:bCs/>
                              <w:color w:val="252B46"/>
                              <w:kern w:val="24"/>
                              <w:sz w:val="28"/>
                              <w:szCs w:val="28"/>
                            </w:rPr>
                          </w:pPr>
                          <w:r w:rsidRPr="00111490">
                            <w:rPr>
                              <w:rFonts w:ascii="Arial Nova" w:eastAsia="+mn-ea" w:hAnsi="Arial Nova" w:cs="Open Sans SemiCondensed"/>
                              <w:b/>
                              <w:bCs/>
                              <w:color w:val="252B46"/>
                              <w:kern w:val="24"/>
                              <w:sz w:val="28"/>
                              <w:szCs w:val="28"/>
                            </w:rPr>
                            <w:t>:</w:t>
                          </w:r>
                          <w:r w:rsidRPr="00111490">
                            <w:rPr>
                              <w:rFonts w:eastAsia="+mn-ea" w:cs="Open Sans SemiCondensed"/>
                              <w:b/>
                              <w:bCs/>
                              <w:color w:val="D31932"/>
                              <w:kern w:val="24"/>
                              <w:sz w:val="21"/>
                              <w:szCs w:val="21"/>
                            </w:rPr>
                            <w:t xml:space="preserve">C S P S   </w:t>
                          </w:r>
                          <w:r w:rsidRPr="00111490">
                            <w:rPr>
                              <w:rFonts w:ascii="Arial Nova" w:eastAsia="+mn-ea" w:hAnsi="Arial Nova" w:cs="Open Sans SemiCondensed"/>
                              <w:b/>
                              <w:bCs/>
                              <w:color w:val="252B46"/>
                              <w:kern w:val="24"/>
                              <w:sz w:val="28"/>
                              <w:szCs w:val="28"/>
                            </w:rPr>
                            <w:t>:</w:t>
                          </w:r>
                          <w:r w:rsidRPr="00111490">
                            <w:rPr>
                              <w:rFonts w:eastAsia="+mn-ea" w:cs="Open Sans SemiCondensed"/>
                              <w:b/>
                              <w:bCs/>
                              <w:color w:val="D31932"/>
                              <w:kern w:val="24"/>
                              <w:sz w:val="21"/>
                              <w:szCs w:val="21"/>
                            </w:rPr>
                            <w:t>S Z 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4CF34D" id="Rechteck 1" o:spid="_x0000_s1027" style="position:absolute;margin-left:-90.75pt;margin-top:-40.7pt;width:87.4pt;height:33.9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" filled="f" stroked="f">
              <v:textbox style="layout-flow:vertical;mso-layout-flow-alt:bottom-to-top">
                <w:txbxContent>
                  <w:p w14:paraId="000047FD" w14:textId="77777777" w:rsidR="00C82ECB" w:rsidRPr="00111490" w:rsidRDefault="00C82ECB" w:rsidP="00C82ECB">
                    <w:pPr>
                      <w:rPr>
                        <w:rFonts w:eastAsia="+mn-ea" w:cs="Open Sans SemiCondensed"/>
                        <w:b/>
                        <w:bCs/>
                        <w:color w:val="252B46"/>
                        <w:kern w:val="24"/>
                        <w:sz w:val="28"/>
                        <w:szCs w:val="28"/>
                      </w:rPr>
                    </w:pPr>
                    <w:r w:rsidRPr="00111490">
                      <w:rPr>
                        <w:rFonts w:ascii="Arial Nova" w:eastAsia="+mn-ea" w:hAnsi="Arial Nova" w:cs="Open Sans SemiCondensed"/>
                        <w:b/>
                        <w:bCs/>
                        <w:color w:val="252B46"/>
                        <w:kern w:val="24"/>
                        <w:sz w:val="28"/>
                        <w:szCs w:val="28"/>
                      </w:rPr>
                      <w:t>:</w:t>
                    </w:r>
                    <w:r w:rsidRPr="00111490">
                      <w:rPr>
                        <w:rFonts w:eastAsia="+mn-ea" w:cs="Open Sans SemiCondensed"/>
                        <w:b/>
                        <w:bCs/>
                        <w:color w:val="D31932"/>
                        <w:kern w:val="24"/>
                        <w:sz w:val="21"/>
                        <w:szCs w:val="21"/>
                      </w:rPr>
                      <w:t xml:space="preserve">C S P S   </w:t>
                    </w:r>
                    <w:r w:rsidRPr="00111490">
                      <w:rPr>
                        <w:rFonts w:ascii="Arial Nova" w:eastAsia="+mn-ea" w:hAnsi="Arial Nova" w:cs="Open Sans SemiCondensed"/>
                        <w:b/>
                        <w:bCs/>
                        <w:color w:val="252B46"/>
                        <w:kern w:val="24"/>
                        <w:sz w:val="28"/>
                        <w:szCs w:val="28"/>
                      </w:rPr>
                      <w:t>:</w:t>
                    </w:r>
                    <w:r w:rsidRPr="00111490">
                      <w:rPr>
                        <w:rFonts w:eastAsia="+mn-ea" w:cs="Open Sans SemiCondensed"/>
                        <w:b/>
                        <w:bCs/>
                        <w:color w:val="D31932"/>
                        <w:kern w:val="24"/>
                        <w:sz w:val="21"/>
                        <w:szCs w:val="21"/>
                      </w:rPr>
                      <w:t>S Z H</w:t>
                    </w:r>
                  </w:p>
                </w:txbxContent>
              </v:textbox>
            </v:rect>
          </w:pict>
        </mc:Fallback>
      </mc:AlternateContent>
    </w:r>
    <w:r w:rsidR="001D3BFB" w:rsidRPr="00111490">
      <w:tab/>
    </w:r>
    <w:r w:rsidR="001D3BFB" w:rsidRPr="00111490">
      <w:tab/>
    </w:r>
    <w:r w:rsidR="001D3BFB" w:rsidRPr="00111490">
      <w:rPr>
        <w:szCs w:val="22"/>
      </w:rPr>
      <w:fldChar w:fldCharType="begin"/>
    </w:r>
    <w:r w:rsidR="001D3BFB" w:rsidRPr="00111490">
      <w:rPr>
        <w:szCs w:val="22"/>
      </w:rPr>
      <w:instrText>PAGE  \* Arabic  \* MERGEFORMAT</w:instrText>
    </w:r>
    <w:r w:rsidR="001D3BFB" w:rsidRPr="00111490">
      <w:rPr>
        <w:szCs w:val="22"/>
      </w:rPr>
      <w:fldChar w:fldCharType="separate"/>
    </w:r>
    <w:r w:rsidR="001D3BFB" w:rsidRPr="00111490">
      <w:rPr>
        <w:szCs w:val="22"/>
      </w:rPr>
      <w:t>1</w:t>
    </w:r>
    <w:r w:rsidR="001D3BFB" w:rsidRPr="00111490">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235F8" w14:textId="77777777" w:rsidR="0099234D" w:rsidRPr="00111490" w:rsidRDefault="0099234D" w:rsidP="002E13B6">
      <w:pPr>
        <w:spacing w:line="240" w:lineRule="auto"/>
        <w:rPr>
          <w:rFonts w:asciiTheme="minorHAnsi" w:hAnsiTheme="minorHAnsi"/>
        </w:rPr>
      </w:pPr>
      <w:r w:rsidRPr="00111490">
        <w:rPr>
          <w:rFonts w:asciiTheme="minorHAnsi" w:hAnsiTheme="minorHAnsi"/>
        </w:rPr>
        <w:separator/>
      </w:r>
    </w:p>
  </w:footnote>
  <w:footnote w:type="continuationSeparator" w:id="0">
    <w:p w14:paraId="6717D3CB" w14:textId="77777777" w:rsidR="0099234D" w:rsidRPr="00111490" w:rsidRDefault="0099234D">
      <w:r w:rsidRPr="00111490">
        <w:continuationSeparator/>
      </w:r>
    </w:p>
  </w:footnote>
  <w:footnote w:type="continuationNotice" w:id="1">
    <w:p w14:paraId="60CACC28" w14:textId="77777777" w:rsidR="0099234D" w:rsidRPr="00111490" w:rsidRDefault="0099234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58CEB" w14:textId="2EB19571" w:rsidR="007B448B" w:rsidRPr="007C18C5" w:rsidRDefault="00307EC7" w:rsidP="007B448B">
    <w:pPr>
      <w:pStyle w:val="Themenschwerpunkt"/>
      <w:rPr>
        <w:noProof w:val="0"/>
        <w:lang w:val="de-CH"/>
      </w:rPr>
    </w:pPr>
    <w:r w:rsidRPr="00111490">
      <w:rPr>
        <w:lang w:val="de-CH"/>
      </w:rPr>
      <mc:AlternateContent>
        <mc:Choice Requires="wps">
          <w:drawing>
            <wp:anchor distT="0" distB="0" distL="114299" distR="114299" simplePos="0" relativeHeight="251658240" behindDoc="0" locked="0" layoutInCell="1" allowOverlap="1" wp14:anchorId="652CFC66" wp14:editId="09DBB21F">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011B8D"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AE1975" w:rsidRPr="00111490">
      <w:rPr>
        <w:noProof w:val="0"/>
        <w:lang w:val="de-CH"/>
      </w:rPr>
      <w:t>PRÄVENTION UND GESUNDHEITSFÖRDERUNG</w:t>
    </w:r>
    <w:r w:rsidR="007B448B" w:rsidRPr="00111490">
      <w:rPr>
        <w:noProof w:val="0"/>
        <w:lang w:val="de-CH"/>
      </w:rPr>
      <w:tab/>
    </w:r>
    <w:r w:rsidR="007B448B" w:rsidRPr="00111490">
      <w:rPr>
        <w:noProof w:val="0"/>
        <w:lang w:val="de-CH"/>
      </w:rPr>
      <w:tab/>
    </w:r>
    <w:proofErr w:type="gramStart"/>
    <w:r w:rsidR="00237079" w:rsidRPr="00111490">
      <w:rPr>
        <w:b w:val="0"/>
        <w:bCs/>
        <w:noProof w:val="0"/>
        <w:lang w:val="de-CH"/>
      </w:rPr>
      <w:t>Schweizerische</w:t>
    </w:r>
    <w:proofErr w:type="gramEnd"/>
    <w:r w:rsidR="00237079" w:rsidRPr="00111490">
      <w:rPr>
        <w:b w:val="0"/>
        <w:bCs/>
        <w:noProof w:val="0"/>
        <w:lang w:val="de-CH"/>
      </w:rPr>
      <w:t xml:space="preserve"> Zeitschrift für Heilpädagogik, Jg. </w:t>
    </w:r>
    <w:r w:rsidR="00AE1975" w:rsidRPr="00111490">
      <w:rPr>
        <w:b w:val="0"/>
        <w:bCs/>
        <w:noProof w:val="0"/>
        <w:lang w:val="de-CH"/>
      </w:rPr>
      <w:t>31</w:t>
    </w:r>
    <w:r w:rsidR="00237079" w:rsidRPr="00111490">
      <w:rPr>
        <w:b w:val="0"/>
        <w:bCs/>
        <w:noProof w:val="0"/>
        <w:lang w:val="de-CH"/>
      </w:rPr>
      <w:t xml:space="preserve">, </w:t>
    </w:r>
    <w:r w:rsidR="00AE1975" w:rsidRPr="00111490">
      <w:rPr>
        <w:b w:val="0"/>
        <w:bCs/>
        <w:noProof w:val="0"/>
        <w:lang w:val="de-CH"/>
      </w:rPr>
      <w:t>06</w:t>
    </w:r>
    <w:r w:rsidR="00237079" w:rsidRPr="00111490">
      <w:rPr>
        <w:b w:val="0"/>
        <w:bCs/>
        <w:noProof w:val="0"/>
        <w:lang w:val="de-CH"/>
      </w:rPr>
      <w:t>/</w:t>
    </w:r>
    <w:r w:rsidR="00AE1975" w:rsidRPr="00111490">
      <w:rPr>
        <w:b w:val="0"/>
        <w:bCs/>
        <w:noProof w:val="0"/>
        <w:lang w:val="de-CH"/>
      </w:rPr>
      <w:t>2025</w:t>
    </w:r>
  </w:p>
  <w:p w14:paraId="3ED749D9" w14:textId="5F70BFB0" w:rsidR="00237079" w:rsidRPr="00111490" w:rsidRDefault="00B7489C" w:rsidP="00AE1975">
    <w:pPr>
      <w:pStyle w:val="Themenschwerpunkt"/>
      <w:rPr>
        <w:noProof w:val="0"/>
        <w:lang w:val="de-CH"/>
      </w:rPr>
    </w:pPr>
    <w:r w:rsidRPr="00111490">
      <w:rPr>
        <w:b w:val="0"/>
        <w:bCs/>
        <w:noProof w:val="0"/>
        <w:lang w:val="de-CH"/>
      </w:rPr>
      <w:t xml:space="preserve">| </w:t>
    </w:r>
    <w:r w:rsidR="00B71621" w:rsidRPr="00111490">
      <w:rPr>
        <w:b w:val="0"/>
        <w:bCs/>
        <w:noProof w:val="0"/>
        <w:lang w:val="de-CH"/>
      </w:rPr>
      <w:t>ARTI</w:t>
    </w:r>
    <w:r w:rsidR="00237079" w:rsidRPr="00111490">
      <w:rPr>
        <w:b w:val="0"/>
        <w:bCs/>
        <w:noProof w:val="0"/>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E38BA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6B4FD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B87B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AEAF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E6B1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1AD0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202FB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1149B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0C693B1C"/>
    <w:multiLevelType w:val="hybridMultilevel"/>
    <w:tmpl w:val="B222712A"/>
    <w:lvl w:ilvl="0" w:tplc="0807000F">
      <w:start w:val="1"/>
      <w:numFmt w:val="decimal"/>
      <w:lvlText w:val="%1."/>
      <w:lvlJc w:val="left"/>
      <w:pPr>
        <w:ind w:left="890" w:hanging="360"/>
      </w:pPr>
    </w:lvl>
    <w:lvl w:ilvl="1" w:tplc="08070019" w:tentative="1">
      <w:start w:val="1"/>
      <w:numFmt w:val="lowerLetter"/>
      <w:lvlText w:val="%2."/>
      <w:lvlJc w:val="left"/>
      <w:pPr>
        <w:ind w:left="1610" w:hanging="360"/>
      </w:pPr>
    </w:lvl>
    <w:lvl w:ilvl="2" w:tplc="0807001B" w:tentative="1">
      <w:start w:val="1"/>
      <w:numFmt w:val="lowerRoman"/>
      <w:lvlText w:val="%3."/>
      <w:lvlJc w:val="right"/>
      <w:pPr>
        <w:ind w:left="2330" w:hanging="180"/>
      </w:pPr>
    </w:lvl>
    <w:lvl w:ilvl="3" w:tplc="0807000F" w:tentative="1">
      <w:start w:val="1"/>
      <w:numFmt w:val="decimal"/>
      <w:lvlText w:val="%4."/>
      <w:lvlJc w:val="left"/>
      <w:pPr>
        <w:ind w:left="3050" w:hanging="360"/>
      </w:pPr>
    </w:lvl>
    <w:lvl w:ilvl="4" w:tplc="08070019" w:tentative="1">
      <w:start w:val="1"/>
      <w:numFmt w:val="lowerLetter"/>
      <w:lvlText w:val="%5."/>
      <w:lvlJc w:val="left"/>
      <w:pPr>
        <w:ind w:left="3770" w:hanging="360"/>
      </w:pPr>
    </w:lvl>
    <w:lvl w:ilvl="5" w:tplc="0807001B" w:tentative="1">
      <w:start w:val="1"/>
      <w:numFmt w:val="lowerRoman"/>
      <w:lvlText w:val="%6."/>
      <w:lvlJc w:val="right"/>
      <w:pPr>
        <w:ind w:left="4490" w:hanging="180"/>
      </w:pPr>
    </w:lvl>
    <w:lvl w:ilvl="6" w:tplc="0807000F" w:tentative="1">
      <w:start w:val="1"/>
      <w:numFmt w:val="decimal"/>
      <w:lvlText w:val="%7."/>
      <w:lvlJc w:val="left"/>
      <w:pPr>
        <w:ind w:left="5210" w:hanging="360"/>
      </w:pPr>
    </w:lvl>
    <w:lvl w:ilvl="7" w:tplc="08070019" w:tentative="1">
      <w:start w:val="1"/>
      <w:numFmt w:val="lowerLetter"/>
      <w:lvlText w:val="%8."/>
      <w:lvlJc w:val="left"/>
      <w:pPr>
        <w:ind w:left="5930" w:hanging="360"/>
      </w:pPr>
    </w:lvl>
    <w:lvl w:ilvl="8" w:tplc="0807001B" w:tentative="1">
      <w:start w:val="1"/>
      <w:numFmt w:val="lowerRoman"/>
      <w:lvlText w:val="%9."/>
      <w:lvlJc w:val="right"/>
      <w:pPr>
        <w:ind w:left="6650" w:hanging="180"/>
      </w:pPr>
    </w:lvl>
  </w:abstractNum>
  <w:abstractNum w:abstractNumId="15"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6"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1380B22"/>
    <w:multiLevelType w:val="hybridMultilevel"/>
    <w:tmpl w:val="8B166FF0"/>
    <w:lvl w:ilvl="0" w:tplc="8D325E5C">
      <w:numFmt w:val="bullet"/>
      <w:lvlText w:val="-"/>
      <w:lvlJc w:val="left"/>
      <w:pPr>
        <w:ind w:left="720" w:hanging="360"/>
      </w:pPr>
      <w:rPr>
        <w:rFonts w:ascii="Open Sans" w:eastAsia="Open Sans" w:hAnsi="Open Sans" w:cs="Open Sans"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9"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3"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5"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592327003">
    <w:abstractNumId w:val="15"/>
  </w:num>
  <w:num w:numId="2" w16cid:durableId="171191843">
    <w:abstractNumId w:val="8"/>
  </w:num>
  <w:num w:numId="3" w16cid:durableId="840584287">
    <w:abstractNumId w:val="3"/>
  </w:num>
  <w:num w:numId="4" w16cid:durableId="529538203">
    <w:abstractNumId w:val="2"/>
  </w:num>
  <w:num w:numId="5" w16cid:durableId="430902063">
    <w:abstractNumId w:val="1"/>
  </w:num>
  <w:num w:numId="6" w16cid:durableId="887103823">
    <w:abstractNumId w:val="0"/>
  </w:num>
  <w:num w:numId="7" w16cid:durableId="1011570707">
    <w:abstractNumId w:val="9"/>
  </w:num>
  <w:num w:numId="8" w16cid:durableId="735250979">
    <w:abstractNumId w:val="7"/>
  </w:num>
  <w:num w:numId="9" w16cid:durableId="100540312">
    <w:abstractNumId w:val="6"/>
  </w:num>
  <w:num w:numId="10" w16cid:durableId="963655792">
    <w:abstractNumId w:val="5"/>
  </w:num>
  <w:num w:numId="11" w16cid:durableId="1338313841">
    <w:abstractNumId w:val="4"/>
  </w:num>
  <w:num w:numId="12" w16cid:durableId="1234852589">
    <w:abstractNumId w:val="22"/>
  </w:num>
  <w:num w:numId="13" w16cid:durableId="659115407">
    <w:abstractNumId w:val="29"/>
  </w:num>
  <w:num w:numId="14" w16cid:durableId="490484566">
    <w:abstractNumId w:val="11"/>
  </w:num>
  <w:num w:numId="15" w16cid:durableId="1379553081">
    <w:abstractNumId w:val="27"/>
  </w:num>
  <w:num w:numId="16" w16cid:durableId="550265319">
    <w:abstractNumId w:val="39"/>
  </w:num>
  <w:num w:numId="17" w16cid:durableId="2012677305">
    <w:abstractNumId w:val="12"/>
  </w:num>
  <w:num w:numId="18" w16cid:durableId="431705304">
    <w:abstractNumId w:val="34"/>
  </w:num>
  <w:num w:numId="19" w16cid:durableId="215118719">
    <w:abstractNumId w:val="42"/>
  </w:num>
  <w:num w:numId="20" w16cid:durableId="595554648">
    <w:abstractNumId w:val="40"/>
  </w:num>
  <w:num w:numId="21" w16cid:durableId="2012180319">
    <w:abstractNumId w:val="28"/>
  </w:num>
  <w:num w:numId="22" w16cid:durableId="403602795">
    <w:abstractNumId w:val="16"/>
  </w:num>
  <w:num w:numId="23" w16cid:durableId="2024435889">
    <w:abstractNumId w:val="32"/>
  </w:num>
  <w:num w:numId="24" w16cid:durableId="503591416">
    <w:abstractNumId w:val="36"/>
  </w:num>
  <w:num w:numId="25" w16cid:durableId="1556163469">
    <w:abstractNumId w:val="23"/>
  </w:num>
  <w:num w:numId="26" w16cid:durableId="21176983">
    <w:abstractNumId w:val="24"/>
  </w:num>
  <w:num w:numId="27" w16cid:durableId="1222907426">
    <w:abstractNumId w:val="30"/>
  </w:num>
  <w:num w:numId="28" w16cid:durableId="1411585211">
    <w:abstractNumId w:val="25"/>
  </w:num>
  <w:num w:numId="29" w16cid:durableId="1464738015">
    <w:abstractNumId w:val="37"/>
  </w:num>
  <w:num w:numId="30" w16cid:durableId="1435517349">
    <w:abstractNumId w:val="38"/>
  </w:num>
  <w:num w:numId="31" w16cid:durableId="1008749471">
    <w:abstractNumId w:val="20"/>
  </w:num>
  <w:num w:numId="32" w16cid:durableId="887764102">
    <w:abstractNumId w:val="19"/>
  </w:num>
  <w:num w:numId="33" w16cid:durableId="1231965097">
    <w:abstractNumId w:val="31"/>
  </w:num>
  <w:num w:numId="34" w16cid:durableId="1130782933">
    <w:abstractNumId w:val="41"/>
  </w:num>
  <w:num w:numId="35" w16cid:durableId="1892689173">
    <w:abstractNumId w:val="35"/>
  </w:num>
  <w:num w:numId="36" w16cid:durableId="607202211">
    <w:abstractNumId w:val="26"/>
  </w:num>
  <w:num w:numId="37" w16cid:durableId="462890775">
    <w:abstractNumId w:val="21"/>
  </w:num>
  <w:num w:numId="38" w16cid:durableId="923997381">
    <w:abstractNumId w:val="33"/>
  </w:num>
  <w:num w:numId="39" w16cid:durableId="1714650578">
    <w:abstractNumId w:val="13"/>
  </w:num>
  <w:num w:numId="40" w16cid:durableId="1534727869">
    <w:abstractNumId w:val="10"/>
  </w:num>
  <w:num w:numId="41" w16cid:durableId="51465510">
    <w:abstractNumId w:val="17"/>
  </w:num>
  <w:num w:numId="42" w16cid:durableId="1673028414">
    <w:abstractNumId w:val="18"/>
  </w:num>
  <w:num w:numId="43" w16cid:durableId="1687781050">
    <w:abstractNumId w:val="14"/>
  </w:num>
  <w:num w:numId="44" w16cid:durableId="1398896153">
    <w:abstractNumId w:val="1"/>
  </w:num>
  <w:num w:numId="45" w16cid:durableId="1437944242">
    <w:abstractNumId w:val="0"/>
  </w:num>
  <w:num w:numId="46" w16cid:durableId="425735136">
    <w:abstractNumId w:val="8"/>
  </w:num>
  <w:num w:numId="47" w16cid:durableId="5443672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41E"/>
    <w:rsid w:val="000034C1"/>
    <w:rsid w:val="000159E7"/>
    <w:rsid w:val="00015C2D"/>
    <w:rsid w:val="00016BFF"/>
    <w:rsid w:val="00024143"/>
    <w:rsid w:val="000302CB"/>
    <w:rsid w:val="0003314D"/>
    <w:rsid w:val="000352CE"/>
    <w:rsid w:val="00036AFC"/>
    <w:rsid w:val="00036E27"/>
    <w:rsid w:val="0004786D"/>
    <w:rsid w:val="00051BBC"/>
    <w:rsid w:val="00053353"/>
    <w:rsid w:val="00054303"/>
    <w:rsid w:val="00056264"/>
    <w:rsid w:val="00060D63"/>
    <w:rsid w:val="0006388F"/>
    <w:rsid w:val="000759D7"/>
    <w:rsid w:val="000766A1"/>
    <w:rsid w:val="00077907"/>
    <w:rsid w:val="000972E0"/>
    <w:rsid w:val="00097C93"/>
    <w:rsid w:val="000A0B02"/>
    <w:rsid w:val="000A301C"/>
    <w:rsid w:val="000B3837"/>
    <w:rsid w:val="000B4CC3"/>
    <w:rsid w:val="000B5BB8"/>
    <w:rsid w:val="000B78B1"/>
    <w:rsid w:val="000C4B00"/>
    <w:rsid w:val="000C58FB"/>
    <w:rsid w:val="000C71B6"/>
    <w:rsid w:val="000C7304"/>
    <w:rsid w:val="000D2122"/>
    <w:rsid w:val="000D3765"/>
    <w:rsid w:val="000D3C1B"/>
    <w:rsid w:val="000D6F40"/>
    <w:rsid w:val="000E27F1"/>
    <w:rsid w:val="000E530B"/>
    <w:rsid w:val="000E6A66"/>
    <w:rsid w:val="000E71FE"/>
    <w:rsid w:val="000E732C"/>
    <w:rsid w:val="000F0804"/>
    <w:rsid w:val="000F0956"/>
    <w:rsid w:val="000F33DE"/>
    <w:rsid w:val="000F3C89"/>
    <w:rsid w:val="000F4B54"/>
    <w:rsid w:val="000F5288"/>
    <w:rsid w:val="0010334E"/>
    <w:rsid w:val="00110697"/>
    <w:rsid w:val="00111490"/>
    <w:rsid w:val="001114E2"/>
    <w:rsid w:val="00111FF5"/>
    <w:rsid w:val="001150A5"/>
    <w:rsid w:val="00115EF5"/>
    <w:rsid w:val="001161D6"/>
    <w:rsid w:val="00117142"/>
    <w:rsid w:val="00117298"/>
    <w:rsid w:val="00120CBF"/>
    <w:rsid w:val="00126ACA"/>
    <w:rsid w:val="0012743D"/>
    <w:rsid w:val="0013195A"/>
    <w:rsid w:val="00131E39"/>
    <w:rsid w:val="00131FB8"/>
    <w:rsid w:val="001432FD"/>
    <w:rsid w:val="00147866"/>
    <w:rsid w:val="00151BCA"/>
    <w:rsid w:val="00151C58"/>
    <w:rsid w:val="00153133"/>
    <w:rsid w:val="00154246"/>
    <w:rsid w:val="00157D7E"/>
    <w:rsid w:val="00166EB3"/>
    <w:rsid w:val="00167858"/>
    <w:rsid w:val="00173E28"/>
    <w:rsid w:val="001759D5"/>
    <w:rsid w:val="00190B91"/>
    <w:rsid w:val="001912BB"/>
    <w:rsid w:val="001974B6"/>
    <w:rsid w:val="001A2EEC"/>
    <w:rsid w:val="001A767F"/>
    <w:rsid w:val="001B05BD"/>
    <w:rsid w:val="001B16E8"/>
    <w:rsid w:val="001B25F3"/>
    <w:rsid w:val="001B56E1"/>
    <w:rsid w:val="001B61CE"/>
    <w:rsid w:val="001B7781"/>
    <w:rsid w:val="001C0BC5"/>
    <w:rsid w:val="001C27AE"/>
    <w:rsid w:val="001C3E73"/>
    <w:rsid w:val="001C7A66"/>
    <w:rsid w:val="001D0C03"/>
    <w:rsid w:val="001D3BFB"/>
    <w:rsid w:val="001E104F"/>
    <w:rsid w:val="001E209E"/>
    <w:rsid w:val="001E3BE9"/>
    <w:rsid w:val="001F2A01"/>
    <w:rsid w:val="001F3B67"/>
    <w:rsid w:val="001F66C2"/>
    <w:rsid w:val="00202A19"/>
    <w:rsid w:val="0020358C"/>
    <w:rsid w:val="0020467E"/>
    <w:rsid w:val="002058BF"/>
    <w:rsid w:val="00212C00"/>
    <w:rsid w:val="00212F1B"/>
    <w:rsid w:val="00230E1C"/>
    <w:rsid w:val="00232CAA"/>
    <w:rsid w:val="00235A6C"/>
    <w:rsid w:val="00237079"/>
    <w:rsid w:val="00237C17"/>
    <w:rsid w:val="00240D1B"/>
    <w:rsid w:val="00241303"/>
    <w:rsid w:val="002443A6"/>
    <w:rsid w:val="00252F82"/>
    <w:rsid w:val="00255CF2"/>
    <w:rsid w:val="002610A5"/>
    <w:rsid w:val="0026137E"/>
    <w:rsid w:val="002646A4"/>
    <w:rsid w:val="0026662E"/>
    <w:rsid w:val="002672F0"/>
    <w:rsid w:val="002762C3"/>
    <w:rsid w:val="00276B2C"/>
    <w:rsid w:val="002812CC"/>
    <w:rsid w:val="00281603"/>
    <w:rsid w:val="002821F7"/>
    <w:rsid w:val="002837C6"/>
    <w:rsid w:val="00284EA0"/>
    <w:rsid w:val="002862AA"/>
    <w:rsid w:val="002A0E55"/>
    <w:rsid w:val="002A1F27"/>
    <w:rsid w:val="002A5AB3"/>
    <w:rsid w:val="002A6BE6"/>
    <w:rsid w:val="002B2088"/>
    <w:rsid w:val="002B20FA"/>
    <w:rsid w:val="002B28D4"/>
    <w:rsid w:val="002C5235"/>
    <w:rsid w:val="002C5754"/>
    <w:rsid w:val="002D39A1"/>
    <w:rsid w:val="002D408C"/>
    <w:rsid w:val="002D4678"/>
    <w:rsid w:val="002E13B6"/>
    <w:rsid w:val="002E1BE3"/>
    <w:rsid w:val="002E3785"/>
    <w:rsid w:val="002E5374"/>
    <w:rsid w:val="002F00A7"/>
    <w:rsid w:val="002F0D98"/>
    <w:rsid w:val="002F7A26"/>
    <w:rsid w:val="0030447C"/>
    <w:rsid w:val="00307EC7"/>
    <w:rsid w:val="0031215B"/>
    <w:rsid w:val="0031279B"/>
    <w:rsid w:val="0031304B"/>
    <w:rsid w:val="003215DB"/>
    <w:rsid w:val="003219B0"/>
    <w:rsid w:val="00322024"/>
    <w:rsid w:val="003222A6"/>
    <w:rsid w:val="00325BE1"/>
    <w:rsid w:val="003268D6"/>
    <w:rsid w:val="00330DA3"/>
    <w:rsid w:val="003334F7"/>
    <w:rsid w:val="00335C26"/>
    <w:rsid w:val="00337EDC"/>
    <w:rsid w:val="003423BD"/>
    <w:rsid w:val="003463A5"/>
    <w:rsid w:val="003501D9"/>
    <w:rsid w:val="003527CD"/>
    <w:rsid w:val="0035382C"/>
    <w:rsid w:val="00355459"/>
    <w:rsid w:val="00360D6A"/>
    <w:rsid w:val="0036569A"/>
    <w:rsid w:val="00365730"/>
    <w:rsid w:val="003659AE"/>
    <w:rsid w:val="00374FEB"/>
    <w:rsid w:val="00380699"/>
    <w:rsid w:val="003819B7"/>
    <w:rsid w:val="00382314"/>
    <w:rsid w:val="003827ED"/>
    <w:rsid w:val="00383074"/>
    <w:rsid w:val="003861B8"/>
    <w:rsid w:val="0038693B"/>
    <w:rsid w:val="00386CFF"/>
    <w:rsid w:val="00390D40"/>
    <w:rsid w:val="003950D4"/>
    <w:rsid w:val="00397E9D"/>
    <w:rsid w:val="003A0EA7"/>
    <w:rsid w:val="003A2717"/>
    <w:rsid w:val="003A6471"/>
    <w:rsid w:val="003B4BCD"/>
    <w:rsid w:val="003B4C81"/>
    <w:rsid w:val="003C0CF2"/>
    <w:rsid w:val="003D221C"/>
    <w:rsid w:val="003D4158"/>
    <w:rsid w:val="003D502F"/>
    <w:rsid w:val="003E022D"/>
    <w:rsid w:val="003E0578"/>
    <w:rsid w:val="003E1B2B"/>
    <w:rsid w:val="003E74CB"/>
    <w:rsid w:val="003F1E57"/>
    <w:rsid w:val="003F55DF"/>
    <w:rsid w:val="003F6A6B"/>
    <w:rsid w:val="003F6F59"/>
    <w:rsid w:val="003F78C2"/>
    <w:rsid w:val="004027D5"/>
    <w:rsid w:val="00403650"/>
    <w:rsid w:val="0040387C"/>
    <w:rsid w:val="00404F18"/>
    <w:rsid w:val="00407CBD"/>
    <w:rsid w:val="004108D3"/>
    <w:rsid w:val="00413702"/>
    <w:rsid w:val="00414332"/>
    <w:rsid w:val="00415AD5"/>
    <w:rsid w:val="00421D05"/>
    <w:rsid w:val="00423A84"/>
    <w:rsid w:val="00426606"/>
    <w:rsid w:val="00426C6E"/>
    <w:rsid w:val="00432F97"/>
    <w:rsid w:val="00441F45"/>
    <w:rsid w:val="004421C7"/>
    <w:rsid w:val="00445DF8"/>
    <w:rsid w:val="00450A0F"/>
    <w:rsid w:val="0045144F"/>
    <w:rsid w:val="00451E91"/>
    <w:rsid w:val="004541CE"/>
    <w:rsid w:val="00454BCF"/>
    <w:rsid w:val="004609F9"/>
    <w:rsid w:val="0046538B"/>
    <w:rsid w:val="004675F7"/>
    <w:rsid w:val="00467E46"/>
    <w:rsid w:val="0047168D"/>
    <w:rsid w:val="00477C77"/>
    <w:rsid w:val="004815EE"/>
    <w:rsid w:val="0048519A"/>
    <w:rsid w:val="00486270"/>
    <w:rsid w:val="004927CF"/>
    <w:rsid w:val="00494D0B"/>
    <w:rsid w:val="0049638F"/>
    <w:rsid w:val="00497BED"/>
    <w:rsid w:val="004A0554"/>
    <w:rsid w:val="004A2854"/>
    <w:rsid w:val="004A5BF1"/>
    <w:rsid w:val="004B002F"/>
    <w:rsid w:val="004B129A"/>
    <w:rsid w:val="004B1834"/>
    <w:rsid w:val="004B29F8"/>
    <w:rsid w:val="004B3001"/>
    <w:rsid w:val="004B3A29"/>
    <w:rsid w:val="004B437C"/>
    <w:rsid w:val="004B47AB"/>
    <w:rsid w:val="004C0804"/>
    <w:rsid w:val="004C0C65"/>
    <w:rsid w:val="004C13EB"/>
    <w:rsid w:val="004C45F8"/>
    <w:rsid w:val="004C4A76"/>
    <w:rsid w:val="004D29E1"/>
    <w:rsid w:val="004D2D25"/>
    <w:rsid w:val="004D542D"/>
    <w:rsid w:val="004D58AC"/>
    <w:rsid w:val="004D7292"/>
    <w:rsid w:val="004E232F"/>
    <w:rsid w:val="004E5E9F"/>
    <w:rsid w:val="004E6BD8"/>
    <w:rsid w:val="004F5C23"/>
    <w:rsid w:val="004F6B50"/>
    <w:rsid w:val="004F7592"/>
    <w:rsid w:val="004F7F4B"/>
    <w:rsid w:val="00503D63"/>
    <w:rsid w:val="005041EB"/>
    <w:rsid w:val="005055D5"/>
    <w:rsid w:val="005074D4"/>
    <w:rsid w:val="005135F2"/>
    <w:rsid w:val="00515AAD"/>
    <w:rsid w:val="00521233"/>
    <w:rsid w:val="00521559"/>
    <w:rsid w:val="005219E0"/>
    <w:rsid w:val="0052448B"/>
    <w:rsid w:val="00530E98"/>
    <w:rsid w:val="00531F94"/>
    <w:rsid w:val="00533DA1"/>
    <w:rsid w:val="005415EB"/>
    <w:rsid w:val="00546490"/>
    <w:rsid w:val="00564AA1"/>
    <w:rsid w:val="0056578A"/>
    <w:rsid w:val="0056595B"/>
    <w:rsid w:val="00571774"/>
    <w:rsid w:val="00571C0D"/>
    <w:rsid w:val="00572C4C"/>
    <w:rsid w:val="00575AB3"/>
    <w:rsid w:val="0057605E"/>
    <w:rsid w:val="00576E09"/>
    <w:rsid w:val="00577027"/>
    <w:rsid w:val="00577261"/>
    <w:rsid w:val="00581A52"/>
    <w:rsid w:val="00581DB2"/>
    <w:rsid w:val="00585ED0"/>
    <w:rsid w:val="00587EF6"/>
    <w:rsid w:val="00592B57"/>
    <w:rsid w:val="00594747"/>
    <w:rsid w:val="00594844"/>
    <w:rsid w:val="005A5721"/>
    <w:rsid w:val="005A646E"/>
    <w:rsid w:val="005A6F41"/>
    <w:rsid w:val="005A7AE7"/>
    <w:rsid w:val="005B7058"/>
    <w:rsid w:val="005C4FD4"/>
    <w:rsid w:val="005C5FEB"/>
    <w:rsid w:val="005C6DD2"/>
    <w:rsid w:val="005D15B8"/>
    <w:rsid w:val="005D459E"/>
    <w:rsid w:val="005E150A"/>
    <w:rsid w:val="005E28CB"/>
    <w:rsid w:val="005E35D8"/>
    <w:rsid w:val="005E76CF"/>
    <w:rsid w:val="005E7DD5"/>
    <w:rsid w:val="005F79A0"/>
    <w:rsid w:val="00603848"/>
    <w:rsid w:val="0060470D"/>
    <w:rsid w:val="006111D5"/>
    <w:rsid w:val="006111F5"/>
    <w:rsid w:val="00612FA2"/>
    <w:rsid w:val="00614055"/>
    <w:rsid w:val="00615BC9"/>
    <w:rsid w:val="00623E11"/>
    <w:rsid w:val="00626C8B"/>
    <w:rsid w:val="00630CBB"/>
    <w:rsid w:val="006353E3"/>
    <w:rsid w:val="0064118D"/>
    <w:rsid w:val="006411DE"/>
    <w:rsid w:val="006418CF"/>
    <w:rsid w:val="00641F35"/>
    <w:rsid w:val="00642006"/>
    <w:rsid w:val="00642232"/>
    <w:rsid w:val="006448C5"/>
    <w:rsid w:val="00651349"/>
    <w:rsid w:val="006534B5"/>
    <w:rsid w:val="0065556A"/>
    <w:rsid w:val="006555BD"/>
    <w:rsid w:val="00656CAA"/>
    <w:rsid w:val="00661085"/>
    <w:rsid w:val="006676E2"/>
    <w:rsid w:val="00667760"/>
    <w:rsid w:val="00670359"/>
    <w:rsid w:val="006706BB"/>
    <w:rsid w:val="00675AE1"/>
    <w:rsid w:val="00680E2D"/>
    <w:rsid w:val="0068266A"/>
    <w:rsid w:val="00682B8C"/>
    <w:rsid w:val="00683ED1"/>
    <w:rsid w:val="00685EB4"/>
    <w:rsid w:val="00686ECC"/>
    <w:rsid w:val="00690833"/>
    <w:rsid w:val="006908EF"/>
    <w:rsid w:val="00690D5B"/>
    <w:rsid w:val="006933E0"/>
    <w:rsid w:val="00693948"/>
    <w:rsid w:val="00696681"/>
    <w:rsid w:val="006A4C05"/>
    <w:rsid w:val="006A6AF2"/>
    <w:rsid w:val="006A7CE6"/>
    <w:rsid w:val="006B04BC"/>
    <w:rsid w:val="006B4255"/>
    <w:rsid w:val="006B5540"/>
    <w:rsid w:val="006C2B84"/>
    <w:rsid w:val="006C3DFC"/>
    <w:rsid w:val="006D5D28"/>
    <w:rsid w:val="006D6125"/>
    <w:rsid w:val="006D6E71"/>
    <w:rsid w:val="006E19FF"/>
    <w:rsid w:val="006E210A"/>
    <w:rsid w:val="006E260B"/>
    <w:rsid w:val="006E2FE9"/>
    <w:rsid w:val="0070255A"/>
    <w:rsid w:val="00702BE5"/>
    <w:rsid w:val="007073BE"/>
    <w:rsid w:val="00707F7A"/>
    <w:rsid w:val="00710490"/>
    <w:rsid w:val="007155B8"/>
    <w:rsid w:val="00720903"/>
    <w:rsid w:val="00722A13"/>
    <w:rsid w:val="00724391"/>
    <w:rsid w:val="007258A5"/>
    <w:rsid w:val="00732FFE"/>
    <w:rsid w:val="007373E7"/>
    <w:rsid w:val="007424F5"/>
    <w:rsid w:val="00742879"/>
    <w:rsid w:val="0074442C"/>
    <w:rsid w:val="00744BE6"/>
    <w:rsid w:val="00753A64"/>
    <w:rsid w:val="007545FE"/>
    <w:rsid w:val="00754B0F"/>
    <w:rsid w:val="00755D45"/>
    <w:rsid w:val="00757612"/>
    <w:rsid w:val="00761426"/>
    <w:rsid w:val="00761795"/>
    <w:rsid w:val="00764FC4"/>
    <w:rsid w:val="00765581"/>
    <w:rsid w:val="00767A01"/>
    <w:rsid w:val="00767D88"/>
    <w:rsid w:val="007740FB"/>
    <w:rsid w:val="00774E43"/>
    <w:rsid w:val="00775449"/>
    <w:rsid w:val="0077740B"/>
    <w:rsid w:val="00777A2F"/>
    <w:rsid w:val="00780133"/>
    <w:rsid w:val="007837F9"/>
    <w:rsid w:val="007874B7"/>
    <w:rsid w:val="00787B6E"/>
    <w:rsid w:val="00790847"/>
    <w:rsid w:val="00795344"/>
    <w:rsid w:val="007A0AA8"/>
    <w:rsid w:val="007A0B71"/>
    <w:rsid w:val="007A1285"/>
    <w:rsid w:val="007A2E18"/>
    <w:rsid w:val="007A2E95"/>
    <w:rsid w:val="007A3489"/>
    <w:rsid w:val="007A4754"/>
    <w:rsid w:val="007A75E1"/>
    <w:rsid w:val="007B0163"/>
    <w:rsid w:val="007B088C"/>
    <w:rsid w:val="007B4390"/>
    <w:rsid w:val="007B448B"/>
    <w:rsid w:val="007B4F54"/>
    <w:rsid w:val="007B5701"/>
    <w:rsid w:val="007B62B5"/>
    <w:rsid w:val="007B741C"/>
    <w:rsid w:val="007C18C5"/>
    <w:rsid w:val="007C5AB3"/>
    <w:rsid w:val="007D56B7"/>
    <w:rsid w:val="007D58E8"/>
    <w:rsid w:val="007E0367"/>
    <w:rsid w:val="007E2E6E"/>
    <w:rsid w:val="007E3CCB"/>
    <w:rsid w:val="007E52EC"/>
    <w:rsid w:val="007E55C8"/>
    <w:rsid w:val="007E7048"/>
    <w:rsid w:val="007E78D0"/>
    <w:rsid w:val="007F0740"/>
    <w:rsid w:val="007F38E2"/>
    <w:rsid w:val="007F3FD7"/>
    <w:rsid w:val="007F43B0"/>
    <w:rsid w:val="007F5AE5"/>
    <w:rsid w:val="007F5E1D"/>
    <w:rsid w:val="007F61BD"/>
    <w:rsid w:val="007F7027"/>
    <w:rsid w:val="0080189E"/>
    <w:rsid w:val="0080610A"/>
    <w:rsid w:val="008152E5"/>
    <w:rsid w:val="008158BF"/>
    <w:rsid w:val="008176A7"/>
    <w:rsid w:val="0082421A"/>
    <w:rsid w:val="00825B4E"/>
    <w:rsid w:val="00830A17"/>
    <w:rsid w:val="00834BCE"/>
    <w:rsid w:val="008351F7"/>
    <w:rsid w:val="00840E6B"/>
    <w:rsid w:val="00853805"/>
    <w:rsid w:val="00855097"/>
    <w:rsid w:val="00855CEC"/>
    <w:rsid w:val="00857451"/>
    <w:rsid w:val="0086305F"/>
    <w:rsid w:val="00867498"/>
    <w:rsid w:val="00867F6F"/>
    <w:rsid w:val="00870508"/>
    <w:rsid w:val="00871F57"/>
    <w:rsid w:val="008732E3"/>
    <w:rsid w:val="0087380A"/>
    <w:rsid w:val="00877F8E"/>
    <w:rsid w:val="008801B0"/>
    <w:rsid w:val="00882B9B"/>
    <w:rsid w:val="008854C8"/>
    <w:rsid w:val="00891E7D"/>
    <w:rsid w:val="008924D4"/>
    <w:rsid w:val="008A2229"/>
    <w:rsid w:val="008A53CA"/>
    <w:rsid w:val="008A54E5"/>
    <w:rsid w:val="008A5837"/>
    <w:rsid w:val="008B20CC"/>
    <w:rsid w:val="008B33EB"/>
    <w:rsid w:val="008C6EDB"/>
    <w:rsid w:val="008D07E2"/>
    <w:rsid w:val="008D1807"/>
    <w:rsid w:val="008D36B8"/>
    <w:rsid w:val="008D3BEE"/>
    <w:rsid w:val="008E52C9"/>
    <w:rsid w:val="008E5364"/>
    <w:rsid w:val="008F2E4E"/>
    <w:rsid w:val="008F3AC4"/>
    <w:rsid w:val="00903539"/>
    <w:rsid w:val="00903694"/>
    <w:rsid w:val="0091065B"/>
    <w:rsid w:val="0091143C"/>
    <w:rsid w:val="00912E02"/>
    <w:rsid w:val="00920465"/>
    <w:rsid w:val="00920846"/>
    <w:rsid w:val="00920A21"/>
    <w:rsid w:val="009232B0"/>
    <w:rsid w:val="009309F8"/>
    <w:rsid w:val="009325F9"/>
    <w:rsid w:val="009369C7"/>
    <w:rsid w:val="00937A16"/>
    <w:rsid w:val="00940033"/>
    <w:rsid w:val="009414D8"/>
    <w:rsid w:val="00943B46"/>
    <w:rsid w:val="009469D9"/>
    <w:rsid w:val="009479AC"/>
    <w:rsid w:val="00947E42"/>
    <w:rsid w:val="00951FDA"/>
    <w:rsid w:val="009552F9"/>
    <w:rsid w:val="009660DC"/>
    <w:rsid w:val="00967D5F"/>
    <w:rsid w:val="0097345D"/>
    <w:rsid w:val="00981404"/>
    <w:rsid w:val="00985126"/>
    <w:rsid w:val="009851F3"/>
    <w:rsid w:val="0098622B"/>
    <w:rsid w:val="0099234D"/>
    <w:rsid w:val="009929AE"/>
    <w:rsid w:val="009A57A5"/>
    <w:rsid w:val="009A5F87"/>
    <w:rsid w:val="009A6528"/>
    <w:rsid w:val="009A6943"/>
    <w:rsid w:val="009A73FC"/>
    <w:rsid w:val="009A7FF6"/>
    <w:rsid w:val="009B265E"/>
    <w:rsid w:val="009B4ACD"/>
    <w:rsid w:val="009B5334"/>
    <w:rsid w:val="009C03BE"/>
    <w:rsid w:val="009C2D0C"/>
    <w:rsid w:val="009C5769"/>
    <w:rsid w:val="009C6886"/>
    <w:rsid w:val="009D0D74"/>
    <w:rsid w:val="009D1A1B"/>
    <w:rsid w:val="009D4CCF"/>
    <w:rsid w:val="009D7845"/>
    <w:rsid w:val="009D797A"/>
    <w:rsid w:val="009E5005"/>
    <w:rsid w:val="009E5CA7"/>
    <w:rsid w:val="009E76F6"/>
    <w:rsid w:val="009F4341"/>
    <w:rsid w:val="009F4CD6"/>
    <w:rsid w:val="009F6A07"/>
    <w:rsid w:val="00A10362"/>
    <w:rsid w:val="00A107F2"/>
    <w:rsid w:val="00A1108C"/>
    <w:rsid w:val="00A11404"/>
    <w:rsid w:val="00A1196B"/>
    <w:rsid w:val="00A144C7"/>
    <w:rsid w:val="00A22253"/>
    <w:rsid w:val="00A277D1"/>
    <w:rsid w:val="00A322FF"/>
    <w:rsid w:val="00A3535A"/>
    <w:rsid w:val="00A35AC1"/>
    <w:rsid w:val="00A37E53"/>
    <w:rsid w:val="00A50A1E"/>
    <w:rsid w:val="00A543D6"/>
    <w:rsid w:val="00A55E72"/>
    <w:rsid w:val="00A61330"/>
    <w:rsid w:val="00A67635"/>
    <w:rsid w:val="00A730B4"/>
    <w:rsid w:val="00A73376"/>
    <w:rsid w:val="00A738BD"/>
    <w:rsid w:val="00A76B71"/>
    <w:rsid w:val="00A82D79"/>
    <w:rsid w:val="00A8328D"/>
    <w:rsid w:val="00A87939"/>
    <w:rsid w:val="00AA1A6C"/>
    <w:rsid w:val="00AA2383"/>
    <w:rsid w:val="00AA2F41"/>
    <w:rsid w:val="00AA6A8E"/>
    <w:rsid w:val="00AA7D4C"/>
    <w:rsid w:val="00AB4BB5"/>
    <w:rsid w:val="00AB6103"/>
    <w:rsid w:val="00AB7501"/>
    <w:rsid w:val="00AC20F1"/>
    <w:rsid w:val="00AC58FE"/>
    <w:rsid w:val="00AC747D"/>
    <w:rsid w:val="00AD43C4"/>
    <w:rsid w:val="00AD50AA"/>
    <w:rsid w:val="00AD7943"/>
    <w:rsid w:val="00AD7C7B"/>
    <w:rsid w:val="00AE1975"/>
    <w:rsid w:val="00AE4870"/>
    <w:rsid w:val="00AE583E"/>
    <w:rsid w:val="00AE5B14"/>
    <w:rsid w:val="00AE5D15"/>
    <w:rsid w:val="00AE631D"/>
    <w:rsid w:val="00AF16EB"/>
    <w:rsid w:val="00AF3995"/>
    <w:rsid w:val="00AF56EE"/>
    <w:rsid w:val="00AF5D89"/>
    <w:rsid w:val="00B13205"/>
    <w:rsid w:val="00B14559"/>
    <w:rsid w:val="00B2300F"/>
    <w:rsid w:val="00B23FEC"/>
    <w:rsid w:val="00B24C90"/>
    <w:rsid w:val="00B25CA7"/>
    <w:rsid w:val="00B316DD"/>
    <w:rsid w:val="00B354AC"/>
    <w:rsid w:val="00B44D06"/>
    <w:rsid w:val="00B462BB"/>
    <w:rsid w:val="00B50E21"/>
    <w:rsid w:val="00B54E5C"/>
    <w:rsid w:val="00B63F06"/>
    <w:rsid w:val="00B64EBE"/>
    <w:rsid w:val="00B712D7"/>
    <w:rsid w:val="00B71621"/>
    <w:rsid w:val="00B73D27"/>
    <w:rsid w:val="00B7489C"/>
    <w:rsid w:val="00B7596B"/>
    <w:rsid w:val="00B8141E"/>
    <w:rsid w:val="00B83BE3"/>
    <w:rsid w:val="00B85A75"/>
    <w:rsid w:val="00B9348F"/>
    <w:rsid w:val="00B96498"/>
    <w:rsid w:val="00BA4188"/>
    <w:rsid w:val="00BA50D5"/>
    <w:rsid w:val="00BA77C5"/>
    <w:rsid w:val="00BB0B9B"/>
    <w:rsid w:val="00BB3270"/>
    <w:rsid w:val="00BB5C90"/>
    <w:rsid w:val="00BB7EDB"/>
    <w:rsid w:val="00BC32F4"/>
    <w:rsid w:val="00BC47FC"/>
    <w:rsid w:val="00BC7905"/>
    <w:rsid w:val="00BD4FAD"/>
    <w:rsid w:val="00BD507B"/>
    <w:rsid w:val="00BD6482"/>
    <w:rsid w:val="00BD74F7"/>
    <w:rsid w:val="00BE406D"/>
    <w:rsid w:val="00BE5DE8"/>
    <w:rsid w:val="00BF2597"/>
    <w:rsid w:val="00BF778D"/>
    <w:rsid w:val="00C13075"/>
    <w:rsid w:val="00C143AB"/>
    <w:rsid w:val="00C201F8"/>
    <w:rsid w:val="00C206CA"/>
    <w:rsid w:val="00C2272D"/>
    <w:rsid w:val="00C24833"/>
    <w:rsid w:val="00C256EA"/>
    <w:rsid w:val="00C30484"/>
    <w:rsid w:val="00C34324"/>
    <w:rsid w:val="00C350DC"/>
    <w:rsid w:val="00C42309"/>
    <w:rsid w:val="00C42BC1"/>
    <w:rsid w:val="00C43705"/>
    <w:rsid w:val="00C43994"/>
    <w:rsid w:val="00C50710"/>
    <w:rsid w:val="00C51D59"/>
    <w:rsid w:val="00C60745"/>
    <w:rsid w:val="00C61F61"/>
    <w:rsid w:val="00C63ADB"/>
    <w:rsid w:val="00C678D9"/>
    <w:rsid w:val="00C71182"/>
    <w:rsid w:val="00C71A55"/>
    <w:rsid w:val="00C71E32"/>
    <w:rsid w:val="00C73658"/>
    <w:rsid w:val="00C7447F"/>
    <w:rsid w:val="00C7479F"/>
    <w:rsid w:val="00C76A86"/>
    <w:rsid w:val="00C77A77"/>
    <w:rsid w:val="00C82489"/>
    <w:rsid w:val="00C82ECB"/>
    <w:rsid w:val="00C85052"/>
    <w:rsid w:val="00C856F5"/>
    <w:rsid w:val="00C8641E"/>
    <w:rsid w:val="00C90953"/>
    <w:rsid w:val="00C92521"/>
    <w:rsid w:val="00C96187"/>
    <w:rsid w:val="00CA0388"/>
    <w:rsid w:val="00CA4C39"/>
    <w:rsid w:val="00CA7A7B"/>
    <w:rsid w:val="00CB04B6"/>
    <w:rsid w:val="00CC1689"/>
    <w:rsid w:val="00CC4966"/>
    <w:rsid w:val="00CC650C"/>
    <w:rsid w:val="00CD56B6"/>
    <w:rsid w:val="00CE2BD3"/>
    <w:rsid w:val="00CF31CC"/>
    <w:rsid w:val="00CF4C21"/>
    <w:rsid w:val="00CF705A"/>
    <w:rsid w:val="00CF788D"/>
    <w:rsid w:val="00D006A6"/>
    <w:rsid w:val="00D01CA8"/>
    <w:rsid w:val="00D02DE1"/>
    <w:rsid w:val="00D06DAA"/>
    <w:rsid w:val="00D07949"/>
    <w:rsid w:val="00D17F8E"/>
    <w:rsid w:val="00D217F8"/>
    <w:rsid w:val="00D232F1"/>
    <w:rsid w:val="00D254A3"/>
    <w:rsid w:val="00D30491"/>
    <w:rsid w:val="00D36B6A"/>
    <w:rsid w:val="00D45554"/>
    <w:rsid w:val="00D46C56"/>
    <w:rsid w:val="00D54350"/>
    <w:rsid w:val="00D55316"/>
    <w:rsid w:val="00D614DC"/>
    <w:rsid w:val="00D65100"/>
    <w:rsid w:val="00D65A4D"/>
    <w:rsid w:val="00D679BD"/>
    <w:rsid w:val="00D75B90"/>
    <w:rsid w:val="00D935A6"/>
    <w:rsid w:val="00D9463F"/>
    <w:rsid w:val="00D969AF"/>
    <w:rsid w:val="00D97C8E"/>
    <w:rsid w:val="00DA3CEB"/>
    <w:rsid w:val="00DA4E15"/>
    <w:rsid w:val="00DA74BA"/>
    <w:rsid w:val="00DB085C"/>
    <w:rsid w:val="00DB1F8B"/>
    <w:rsid w:val="00DB4217"/>
    <w:rsid w:val="00DB5151"/>
    <w:rsid w:val="00DB5625"/>
    <w:rsid w:val="00DC0AB5"/>
    <w:rsid w:val="00DC34BF"/>
    <w:rsid w:val="00DC399A"/>
    <w:rsid w:val="00DC422E"/>
    <w:rsid w:val="00DC5794"/>
    <w:rsid w:val="00DD4549"/>
    <w:rsid w:val="00DD5DC7"/>
    <w:rsid w:val="00DD6FA0"/>
    <w:rsid w:val="00DE6B7F"/>
    <w:rsid w:val="00DE76EB"/>
    <w:rsid w:val="00DF08EB"/>
    <w:rsid w:val="00DF11B1"/>
    <w:rsid w:val="00DF2AF2"/>
    <w:rsid w:val="00DF3947"/>
    <w:rsid w:val="00DF5157"/>
    <w:rsid w:val="00E03695"/>
    <w:rsid w:val="00E10854"/>
    <w:rsid w:val="00E16188"/>
    <w:rsid w:val="00E20748"/>
    <w:rsid w:val="00E23124"/>
    <w:rsid w:val="00E24100"/>
    <w:rsid w:val="00E261F0"/>
    <w:rsid w:val="00E26F3D"/>
    <w:rsid w:val="00E31225"/>
    <w:rsid w:val="00E320DD"/>
    <w:rsid w:val="00E402FA"/>
    <w:rsid w:val="00E41CBE"/>
    <w:rsid w:val="00E42E44"/>
    <w:rsid w:val="00E543F6"/>
    <w:rsid w:val="00E54DD0"/>
    <w:rsid w:val="00E57186"/>
    <w:rsid w:val="00E620C8"/>
    <w:rsid w:val="00E6236B"/>
    <w:rsid w:val="00E63DA2"/>
    <w:rsid w:val="00E6544A"/>
    <w:rsid w:val="00E7780E"/>
    <w:rsid w:val="00E84130"/>
    <w:rsid w:val="00E8625B"/>
    <w:rsid w:val="00E9142E"/>
    <w:rsid w:val="00E9575A"/>
    <w:rsid w:val="00E96E69"/>
    <w:rsid w:val="00E97FA5"/>
    <w:rsid w:val="00EA14CD"/>
    <w:rsid w:val="00EA4676"/>
    <w:rsid w:val="00EA484D"/>
    <w:rsid w:val="00EA4A66"/>
    <w:rsid w:val="00EA501A"/>
    <w:rsid w:val="00EB361E"/>
    <w:rsid w:val="00EB5E8C"/>
    <w:rsid w:val="00EC0A4F"/>
    <w:rsid w:val="00EC61B0"/>
    <w:rsid w:val="00EC7C59"/>
    <w:rsid w:val="00ED147F"/>
    <w:rsid w:val="00ED2FD8"/>
    <w:rsid w:val="00ED473A"/>
    <w:rsid w:val="00EE23B1"/>
    <w:rsid w:val="00EE6AC5"/>
    <w:rsid w:val="00EF255D"/>
    <w:rsid w:val="00EF4C1D"/>
    <w:rsid w:val="00EF7CC8"/>
    <w:rsid w:val="00EF7CFB"/>
    <w:rsid w:val="00EF7F49"/>
    <w:rsid w:val="00F04C5A"/>
    <w:rsid w:val="00F10B69"/>
    <w:rsid w:val="00F14C27"/>
    <w:rsid w:val="00F20AFB"/>
    <w:rsid w:val="00F21724"/>
    <w:rsid w:val="00F25045"/>
    <w:rsid w:val="00F25767"/>
    <w:rsid w:val="00F311B1"/>
    <w:rsid w:val="00F3390F"/>
    <w:rsid w:val="00F34870"/>
    <w:rsid w:val="00F35751"/>
    <w:rsid w:val="00F40AE0"/>
    <w:rsid w:val="00F47AD4"/>
    <w:rsid w:val="00F54399"/>
    <w:rsid w:val="00F57E54"/>
    <w:rsid w:val="00F607B2"/>
    <w:rsid w:val="00F60F10"/>
    <w:rsid w:val="00F63CBA"/>
    <w:rsid w:val="00F63D23"/>
    <w:rsid w:val="00F74E4B"/>
    <w:rsid w:val="00F76185"/>
    <w:rsid w:val="00F767F6"/>
    <w:rsid w:val="00F76CB2"/>
    <w:rsid w:val="00F8216C"/>
    <w:rsid w:val="00F83A13"/>
    <w:rsid w:val="00F90467"/>
    <w:rsid w:val="00F90A8D"/>
    <w:rsid w:val="00F922C0"/>
    <w:rsid w:val="00FA38D1"/>
    <w:rsid w:val="00FA5D1A"/>
    <w:rsid w:val="00FA7EB0"/>
    <w:rsid w:val="00FB2600"/>
    <w:rsid w:val="00FB2DAA"/>
    <w:rsid w:val="00FB48D2"/>
    <w:rsid w:val="00FB7742"/>
    <w:rsid w:val="00FC4639"/>
    <w:rsid w:val="00FC6082"/>
    <w:rsid w:val="00FC7953"/>
    <w:rsid w:val="00FD5708"/>
    <w:rsid w:val="00FE2E06"/>
    <w:rsid w:val="00FE32A3"/>
    <w:rsid w:val="00FE3ADE"/>
    <w:rsid w:val="00FE57F9"/>
    <w:rsid w:val="00FE6D59"/>
    <w:rsid w:val="00FF0F6C"/>
    <w:rsid w:val="00FF2E2B"/>
    <w:rsid w:val="00FF46B4"/>
    <w:rsid w:val="00FF5856"/>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1A4358"/>
  <w15:docId w15:val="{0ED19FDC-1E3F-47CE-8C97-C4C0FF8AD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7E0367"/>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uiPriority w:val="10"/>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link w:val="WichtigBoxZchn"/>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WichtigBoxZchn">
    <w:name w:val="Wichtig Box Zchn"/>
    <w:basedOn w:val="TextkrperZchn"/>
    <w:link w:val="WichtigBox"/>
    <w:rsid w:val="00FF46B4"/>
    <w:rPr>
      <w:shd w:val="clear" w:color="auto" w:fill="B8DCC4" w:themeFill="accent4" w:themeFillTint="66"/>
      <w:lang w:val="fr-CH"/>
    </w:rPr>
  </w:style>
  <w:style w:type="character" w:customStyle="1" w:styleId="TitelZchn">
    <w:name w:val="Titel Zchn"/>
    <w:basedOn w:val="Absatz-Standardschriftart"/>
    <w:link w:val="Titel"/>
    <w:uiPriority w:val="10"/>
    <w:rsid w:val="00C8641E"/>
    <w:rPr>
      <w:rFonts w:eastAsiaTheme="majorEastAsia" w:cstheme="majorBidi"/>
      <w:b/>
      <w:bCs/>
      <w:color w:val="D31932" w:themeColor="accent1"/>
      <w:spacing w:val="20"/>
      <w:sz w:val="28"/>
      <w:szCs w:val="28"/>
      <w:lang w:val="de-CH"/>
    </w:rPr>
  </w:style>
  <w:style w:type="table" w:customStyle="1" w:styleId="StGen2">
    <w:name w:val="StGen2"/>
    <w:basedOn w:val="NormaleTabelle"/>
    <w:rsid w:val="00C8641E"/>
    <w:pPr>
      <w:spacing w:after="0" w:line="276" w:lineRule="auto"/>
    </w:pPr>
    <w:rPr>
      <w:rFonts w:ascii="Open Sans" w:eastAsia="Open Sans" w:hAnsi="Open Sans" w:cs="Open Sans"/>
      <w:spacing w:val="0"/>
      <w:lang w:val="fr-CH" w:eastAsia="de-DE"/>
    </w:rPr>
    <w:tblPr>
      <w:tblStyleRowBandSize w:val="1"/>
      <w:tblStyleColBandSize w:val="1"/>
      <w:tblInd w:w="0" w:type="ni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320843">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387678768">
      <w:bodyDiv w:val="1"/>
      <w:marLeft w:val="0"/>
      <w:marRight w:val="0"/>
      <w:marTop w:val="0"/>
      <w:marBottom w:val="0"/>
      <w:divBdr>
        <w:top w:val="none" w:sz="0" w:space="0" w:color="auto"/>
        <w:left w:val="none" w:sz="0" w:space="0" w:color="auto"/>
        <w:bottom w:val="none" w:sz="0" w:space="0" w:color="auto"/>
        <w:right w:val="none" w:sz="0" w:space="0" w:color="auto"/>
      </w:divBdr>
      <w:divsChild>
        <w:div w:id="438523932">
          <w:marLeft w:val="0"/>
          <w:marRight w:val="0"/>
          <w:marTop w:val="0"/>
          <w:marBottom w:val="0"/>
          <w:divBdr>
            <w:top w:val="none" w:sz="0" w:space="0" w:color="auto"/>
            <w:left w:val="none" w:sz="0" w:space="0" w:color="auto"/>
            <w:bottom w:val="none" w:sz="0" w:space="0" w:color="auto"/>
            <w:right w:val="none" w:sz="0" w:space="0" w:color="auto"/>
          </w:divBdr>
        </w:div>
      </w:divsChild>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mailto:markus.neuenschwander@fhnw.ch" TargetMode="External"/><Relationship Id="rId26" Type="http://schemas.openxmlformats.org/officeDocument/2006/relationships/hyperlink" Target="https://doi.org/10.1080/15374416.2022.2111684" TargetMode="External"/><Relationship Id="rId39" Type="http://schemas.openxmlformats.org/officeDocument/2006/relationships/hyperlink" Target="https://doi.org/10.1016/j.psychres.2016.04.037" TargetMode="External"/><Relationship Id="rId21" Type="http://schemas.openxmlformats.org/officeDocument/2006/relationships/hyperlink" Target="https://doi.org/10.3390/jintelligence11030057" TargetMode="External"/><Relationship Id="rId34" Type="http://schemas.openxmlformats.org/officeDocument/2006/relationships/hyperlink" Target="https://doi.org/10.1177/2167702620924439" TargetMode="External"/><Relationship Id="rId42" Type="http://schemas.openxmlformats.org/officeDocument/2006/relationships/hyperlink" Target="https://doi.org/10.1007/s10864-011-9122-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yperlink" Target="https://doi.org/10.1007/s10212-018-0406-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6-05" TargetMode="External"/><Relationship Id="rId24" Type="http://schemas.openxmlformats.org/officeDocument/2006/relationships/hyperlink" Target="https://doi.org/10.1016/j.jsp.2019.05.005" TargetMode="External"/><Relationship Id="rId32" Type="http://schemas.openxmlformats.org/officeDocument/2006/relationships/hyperlink" Target="https://doi.org/10.1002/wps.20732" TargetMode="External"/><Relationship Id="rId37" Type="http://schemas.openxmlformats.org/officeDocument/2006/relationships/hyperlink" Target="https://doi.org/10.26041/fhnw-219" TargetMode="External"/><Relationship Id="rId40" Type="http://schemas.openxmlformats.org/officeDocument/2006/relationships/hyperlink" Target="https://doi.org/10.1007/s00787-022-02131-2"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oi.org/10.1111/cdev.13968" TargetMode="External"/><Relationship Id="rId28" Type="http://schemas.openxmlformats.org/officeDocument/2006/relationships/hyperlink" Target="https://doi.org/10.1016/j.jsp.2006.05.005" TargetMode="External"/><Relationship Id="rId36" Type="http://schemas.openxmlformats.org/officeDocument/2006/relationships/hyperlink" Target="https://doi.org/10.1177/2332858419867290" TargetMode="External"/><Relationship Id="rId10" Type="http://schemas.openxmlformats.org/officeDocument/2006/relationships/endnotes" Target="endnotes.xml"/><Relationship Id="rId19" Type="http://schemas.openxmlformats.org/officeDocument/2006/relationships/hyperlink" Target="https://doi.org/10.1007/s10567-016-0217-y" TargetMode="External"/><Relationship Id="rId31" Type="http://schemas.openxmlformats.org/officeDocument/2006/relationships/hyperlink" Target="https://doi.org/10.1176/appi.ajp.160.9.1566"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1080/21683603.2024.2444462" TargetMode="External"/><Relationship Id="rId27" Type="http://schemas.openxmlformats.org/officeDocument/2006/relationships/hyperlink" Target="https://doi.org/10.1007/s12310-013-9109-1" TargetMode="External"/><Relationship Id="rId30" Type="http://schemas.openxmlformats.org/officeDocument/2006/relationships/hyperlink" Target="https://doi.org/10.1007/s12310-023-09578-x" TargetMode="External"/><Relationship Id="rId35" Type="http://schemas.openxmlformats.org/officeDocument/2006/relationships/hyperlink" Target="https://doi.org/10.1177/1053451220914896" TargetMode="External"/><Relationship Id="rId43"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mailto:gcasale@uni-wuppertal.de" TargetMode="External"/><Relationship Id="rId25" Type="http://schemas.openxmlformats.org/officeDocument/2006/relationships/hyperlink" Target="https://doi.org/10.1080/15374416.2022.2158842" TargetMode="External"/><Relationship Id="rId33" Type="http://schemas.openxmlformats.org/officeDocument/2006/relationships/hyperlink" Target="https://psycnet.apa.org/doi/10.1080/2372966X.2021.1968282" TargetMode="External"/><Relationship Id="rId38" Type="http://schemas.openxmlformats.org/officeDocument/2006/relationships/hyperlink" Target="https://doi.org/10.1016/j.chc.2020.06.001" TargetMode="External"/><Relationship Id="rId46" Type="http://schemas.openxmlformats.org/officeDocument/2006/relationships/theme" Target="theme/theme1.xml"/><Relationship Id="rId20" Type="http://schemas.openxmlformats.org/officeDocument/2006/relationships/hyperlink" Target="https://doi.org/10.1007/s10567-020-00314-4" TargetMode="External"/><Relationship Id="rId41" Type="http://schemas.openxmlformats.org/officeDocument/2006/relationships/hyperlink" Target="https://doi.org/10.1016/j.cbpra.2014.01.010"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SZH%20CSPS\Daten_Allgemein%20-%20General\2_Produkte\50_Open_Access\Layout\Layoutvorlage_DE.dotm"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30448-433E-4AFF-B892-576B82BB7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www.w3.org/XML/1998/namespace"/>
    <ds:schemaRef ds:uri="http://schemas.microsoft.com/office/infopath/2007/PartnerControls"/>
    <ds:schemaRef ds:uri="http://schemas.microsoft.com/office/2006/documentManagement/types"/>
    <ds:schemaRef ds:uri="http://purl.org/dc/dcmitype/"/>
    <ds:schemaRef ds:uri="http://purl.org/dc/terms/"/>
    <ds:schemaRef ds:uri="http://purl.org/dc/elements/1.1/"/>
    <ds:schemaRef ds:uri="http://schemas.openxmlformats.org/package/2006/metadata/core-propertie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EAF84C76-E5F3-49F9-B998-39D057D5D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7</Pages>
  <Words>2781</Words>
  <Characters>19388</Characters>
  <Application>Microsoft Office Word</Application>
  <DocSecurity>0</DocSecurity>
  <Lines>246</Lines>
  <Paragraphs>83</Paragraphs>
  <ScaleCrop>false</ScaleCrop>
  <HeadingPairs>
    <vt:vector size="2" baseType="variant">
      <vt:variant>
        <vt:lpstr>Titel</vt:lpstr>
      </vt:variant>
      <vt:variant>
        <vt:i4>1</vt:i4>
      </vt:variant>
    </vt:vector>
  </HeadingPairs>
  <TitlesOfParts>
    <vt:vector size="1" baseType="lpstr">
      <vt:lpstr>Diagnostik sozial-emotionaler Kompetenzen in der Schule_x000d_</vt:lpstr>
    </vt:vector>
  </TitlesOfParts>
  <Company/>
  <LinksUpToDate>false</LinksUpToDate>
  <CharactersWithSpaces>22067</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Diagnostik sozial-emotionaler Kompetenzen in der Schule_x000d_</dc:title>
  <dc:subject/>
  <dc:creator>Gino Casale;Markus P. Neuenschwander_x000d_</dc:creator>
  <cp:keywords>soziale Integration, psychische Gesundheit, sozial-emotionale Entwicklung, Diagnostik, Gesundheitsförderung / intégration sociale, santé mentale, développement socio-émotionnel, diagnostic, promotion de la santé</cp:keywords>
  <cp:lastModifiedBy>Schnyder, Silvia</cp:lastModifiedBy>
  <cp:revision>106</cp:revision>
  <cp:lastPrinted>2025-04-29T12:08:00Z</cp:lastPrinted>
  <dcterms:created xsi:type="dcterms:W3CDTF">2025-06-16T06:50:00Z</dcterms:created>
  <dcterms:modified xsi:type="dcterms:W3CDTF">2025-09-08T09:48:00Z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