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D9026" w14:textId="5053C86D" w:rsidR="001114E2" w:rsidRPr="0020358C" w:rsidRDefault="00911627" w:rsidP="00F964A4">
      <w:pPr>
        <w:pStyle w:val="Titel"/>
      </w:pPr>
      <w:r>
        <w:t>Institutionsinterne Meldestelle</w:t>
      </w:r>
      <w:r w:rsidR="00D44B5A">
        <w:t>n</w:t>
      </w:r>
      <w:r>
        <w:t xml:space="preserve"> als Element der</w:t>
      </w:r>
      <w:r w:rsidR="00D44B5A">
        <w:br/>
      </w:r>
      <w:r>
        <w:t>Gewaltpräventio</w:t>
      </w:r>
      <w:r w:rsidR="006B34C4">
        <w:t>n</w:t>
      </w:r>
    </w:p>
    <w:p w14:paraId="585FC8D6" w14:textId="53477DF7" w:rsidR="001114E2" w:rsidRPr="0020358C" w:rsidRDefault="00911627" w:rsidP="002E5374">
      <w:pPr>
        <w:pStyle w:val="Untertitel"/>
        <w:rPr>
          <w:rFonts w:cs="Open Sans SemiCondensed"/>
        </w:rPr>
      </w:pPr>
      <w:r>
        <w:rPr>
          <w:rFonts w:cs="Open Sans SemiCondensed"/>
        </w:rPr>
        <w:t>Potenziale, Herausforderungen und Grenzen</w:t>
      </w:r>
    </w:p>
    <w:p w14:paraId="6DA89B12" w14:textId="391E796D" w:rsidR="001114E2" w:rsidRPr="00744F82" w:rsidRDefault="00911627" w:rsidP="006C2B84">
      <w:pPr>
        <w:pStyle w:val="Author"/>
        <w:rPr>
          <w:rFonts w:cs="Open Sans SemiCondensed"/>
          <w:lang w:val="de-CH"/>
        </w:rPr>
      </w:pPr>
      <w:r w:rsidRPr="00744F82">
        <w:rPr>
          <w:rFonts w:cs="Open Sans SemiCondensed"/>
          <w:lang w:val="de-CH"/>
        </w:rPr>
        <w:t>Stefania Calabrese, Carla Clavadetscher</w:t>
      </w:r>
      <w:r w:rsidR="00A71D5D" w:rsidRPr="00744F82">
        <w:rPr>
          <w:rFonts w:cs="Open Sans SemiCondensed"/>
          <w:lang w:val="de-CH"/>
        </w:rPr>
        <w:t xml:space="preserve"> und</w:t>
      </w:r>
      <w:r w:rsidRPr="00744F82">
        <w:rPr>
          <w:rFonts w:cs="Open Sans SemiCondensed"/>
          <w:lang w:val="de-CH"/>
        </w:rPr>
        <w:t xml:space="preserve"> Mona Gross</w:t>
      </w:r>
    </w:p>
    <w:p w14:paraId="7851FFDD" w14:textId="0D305099" w:rsidR="001114E2" w:rsidRDefault="00A57452" w:rsidP="00D23CC9">
      <w:pPr>
        <w:pStyle w:val="Abstract"/>
      </w:pPr>
      <w:r>
        <w:rPr>
          <w:rFonts w:cs="Open Sans SemiCondensed"/>
        </w:rPr>
        <w:t>Zusammenfassung</w:t>
      </w:r>
      <w:r>
        <w:rPr>
          <w:rFonts w:cs="Open Sans SemiCondensed"/>
        </w:rPr>
        <w:br/>
      </w:r>
      <w:r w:rsidR="00684C51" w:rsidRPr="00744F82">
        <w:t xml:space="preserve">Menschen mit Beeinträchtigungen sind in besonderem Mass von Gewalt betroffen – auch in Einrichtungen, die Schutz bieten sollen und möchten. Interne Meldestellen nehmen im Kontext der Gewaltprävention hierbei eine Schlüsselfunktion ein: Sie sind eine niederschwellige Anlaufstelle für </w:t>
      </w:r>
      <w:proofErr w:type="spellStart"/>
      <w:proofErr w:type="gramStart"/>
      <w:r w:rsidR="00684C51" w:rsidRPr="00744F82">
        <w:t>Klient:innen</w:t>
      </w:r>
      <w:proofErr w:type="spellEnd"/>
      <w:proofErr w:type="gramEnd"/>
      <w:r w:rsidR="00684C51" w:rsidRPr="00744F82">
        <w:t xml:space="preserve"> und Fachpersonen, </w:t>
      </w:r>
      <w:r w:rsidR="00B23664">
        <w:t>um</w:t>
      </w:r>
      <w:r w:rsidR="00684C51" w:rsidRPr="009C2E7E">
        <w:t xml:space="preserve"> Schutz und Entlastung</w:t>
      </w:r>
      <w:r w:rsidR="00B23664">
        <w:t xml:space="preserve"> zu</w:t>
      </w:r>
      <w:r w:rsidR="00684C51" w:rsidRPr="00744F82">
        <w:t xml:space="preserve"> erhalten. </w:t>
      </w:r>
      <w:r w:rsidR="005D7431">
        <w:t xml:space="preserve">Die </w:t>
      </w:r>
      <w:r w:rsidR="00F87A55">
        <w:t>Aufgaben einer Meldestelle sind</w:t>
      </w:r>
      <w:r w:rsidR="004B056D">
        <w:t>:</w:t>
      </w:r>
      <w:r w:rsidR="00F87A55">
        <w:t xml:space="preserve"> </w:t>
      </w:r>
      <w:r w:rsidR="00684C51" w:rsidRPr="003F3617">
        <w:t>Grenzverletzungen sichtbar</w:t>
      </w:r>
      <w:r w:rsidR="00F87A55" w:rsidRPr="00F87A55">
        <w:t xml:space="preserve"> </w:t>
      </w:r>
      <w:r w:rsidR="00F87A55" w:rsidRPr="004B1B4F">
        <w:t>machen</w:t>
      </w:r>
      <w:r w:rsidR="00684C51" w:rsidRPr="00744F82">
        <w:t>, Bearbeitungsschritte ein</w:t>
      </w:r>
      <w:r w:rsidR="00F87A55" w:rsidRPr="007F1B21">
        <w:t>leiten</w:t>
      </w:r>
      <w:r w:rsidR="00F87A55" w:rsidRPr="00F87A55">
        <w:t xml:space="preserve"> </w:t>
      </w:r>
      <w:r w:rsidR="00684C51" w:rsidRPr="00744F82">
        <w:t>und eine lernende Organisation</w:t>
      </w:r>
      <w:r w:rsidR="00F87A55">
        <w:t xml:space="preserve"> </w:t>
      </w:r>
      <w:r w:rsidR="00F87A55" w:rsidRPr="00A16CEE">
        <w:t>fördern</w:t>
      </w:r>
      <w:r w:rsidR="00684C51" w:rsidRPr="00744F82">
        <w:t xml:space="preserve">. </w:t>
      </w:r>
      <w:r w:rsidR="00E1625A" w:rsidRPr="00E1625A">
        <w:t>Ausgehend von dieser Überzeugung beleuchtet der vorliegende Artikel die Potenziale, Herausforderungen und Grenzen interner Meldestellen im Kontext stationärer Institutionen der Behindertenhilfe.</w:t>
      </w:r>
    </w:p>
    <w:p w14:paraId="2C362DBD" w14:textId="77777777" w:rsidR="00500C7A" w:rsidRPr="00887F79" w:rsidRDefault="00500C7A" w:rsidP="00500C7A">
      <w:pPr>
        <w:pStyle w:val="Abstract"/>
        <w:rPr>
          <w:lang w:val="fr-CH"/>
        </w:rPr>
      </w:pPr>
      <w:r w:rsidRPr="00887F79">
        <w:rPr>
          <w:lang w:val="fr-CH"/>
        </w:rPr>
        <w:t>Résumé</w:t>
      </w:r>
      <w:r w:rsidRPr="006F600B">
        <w:rPr>
          <w:lang w:val="fr-CH"/>
        </w:rPr>
        <w:br/>
      </w:r>
      <w:r w:rsidRPr="00887F79">
        <w:rPr>
          <w:lang w:val="fr-CH"/>
        </w:rPr>
        <w:t xml:space="preserve">Les personnes en situation de handicap sont particulièrement touchées par la violence </w:t>
      </w:r>
      <w:r>
        <w:rPr>
          <w:lang w:val="fr-CH"/>
        </w:rPr>
        <w:t>–</w:t>
      </w:r>
      <w:r w:rsidRPr="00887F79">
        <w:rPr>
          <w:lang w:val="fr-CH"/>
        </w:rPr>
        <w:t xml:space="preserve"> même dans les institutions qui doivent et souhaitent offrir une protection. Les lignes de signalement internes jouent un rôle clé dans le contexte de la prévention de la violence</w:t>
      </w:r>
      <w:r>
        <w:rPr>
          <w:lang w:val="fr-CH"/>
        </w:rPr>
        <w:t> </w:t>
      </w:r>
      <w:r w:rsidRPr="00887F79">
        <w:rPr>
          <w:lang w:val="fr-CH"/>
        </w:rPr>
        <w:t xml:space="preserve">: elles constituent un point de contact </w:t>
      </w:r>
      <w:r>
        <w:rPr>
          <w:lang w:val="fr-CH"/>
        </w:rPr>
        <w:t xml:space="preserve">à portée de main </w:t>
      </w:r>
      <w:r w:rsidRPr="00887F79">
        <w:rPr>
          <w:lang w:val="fr-CH"/>
        </w:rPr>
        <w:t xml:space="preserve">pour les </w:t>
      </w:r>
      <w:r>
        <w:rPr>
          <w:lang w:val="fr-CH"/>
        </w:rPr>
        <w:t>bénéficiaires</w:t>
      </w:r>
      <w:r w:rsidRPr="00887F79">
        <w:rPr>
          <w:lang w:val="fr-CH"/>
        </w:rPr>
        <w:t xml:space="preserve"> et les </w:t>
      </w:r>
      <w:r>
        <w:rPr>
          <w:lang w:val="fr-CH"/>
        </w:rPr>
        <w:t xml:space="preserve">équipes </w:t>
      </w:r>
      <w:r w:rsidRPr="00887F79">
        <w:rPr>
          <w:lang w:val="fr-CH"/>
        </w:rPr>
        <w:t>professionnel</w:t>
      </w:r>
      <w:r>
        <w:rPr>
          <w:lang w:val="fr-CH"/>
        </w:rPr>
        <w:t>le</w:t>
      </w:r>
      <w:r w:rsidRPr="00887F79">
        <w:rPr>
          <w:lang w:val="fr-CH"/>
        </w:rPr>
        <w:t>s afin d</w:t>
      </w:r>
      <w:r>
        <w:rPr>
          <w:lang w:val="fr-CH"/>
        </w:rPr>
        <w:t>’</w:t>
      </w:r>
      <w:r w:rsidRPr="00887F79">
        <w:rPr>
          <w:lang w:val="fr-CH"/>
        </w:rPr>
        <w:t>obtenir protection et sou</w:t>
      </w:r>
      <w:r>
        <w:rPr>
          <w:lang w:val="fr-CH"/>
        </w:rPr>
        <w:t>tien</w:t>
      </w:r>
      <w:r w:rsidRPr="00887F79">
        <w:rPr>
          <w:lang w:val="fr-CH"/>
        </w:rPr>
        <w:t>. Les tâches d</w:t>
      </w:r>
      <w:r>
        <w:rPr>
          <w:lang w:val="fr-CH"/>
        </w:rPr>
        <w:t>’</w:t>
      </w:r>
      <w:r w:rsidRPr="00887F79">
        <w:rPr>
          <w:lang w:val="fr-CH"/>
        </w:rPr>
        <w:t>un service de signalement sont de rendre visibles les transgressions de limites, d</w:t>
      </w:r>
      <w:r>
        <w:rPr>
          <w:lang w:val="fr-CH"/>
        </w:rPr>
        <w:t>’</w:t>
      </w:r>
      <w:r w:rsidRPr="00887F79">
        <w:rPr>
          <w:lang w:val="fr-CH"/>
        </w:rPr>
        <w:t xml:space="preserve">initier des étapes de </w:t>
      </w:r>
      <w:r>
        <w:rPr>
          <w:lang w:val="fr-CH"/>
        </w:rPr>
        <w:t>résolution</w:t>
      </w:r>
      <w:r w:rsidRPr="00887F79">
        <w:rPr>
          <w:lang w:val="fr-CH"/>
        </w:rPr>
        <w:t xml:space="preserve"> et de promouvoir une organisation capable d</w:t>
      </w:r>
      <w:r>
        <w:rPr>
          <w:lang w:val="fr-CH"/>
        </w:rPr>
        <w:t>’</w:t>
      </w:r>
      <w:r w:rsidRPr="00887F79">
        <w:rPr>
          <w:lang w:val="fr-CH"/>
        </w:rPr>
        <w:t xml:space="preserve">apprendre. Partant de cette conviction, cet article </w:t>
      </w:r>
      <w:r>
        <w:rPr>
          <w:lang w:val="fr-CH"/>
        </w:rPr>
        <w:t>présente</w:t>
      </w:r>
      <w:r w:rsidRPr="00887F79">
        <w:rPr>
          <w:lang w:val="fr-CH"/>
        </w:rPr>
        <w:t xml:space="preserve"> les potentiels, les défis et les limites des lignes de signalement internes dans le contexte des institutions résidentielles </w:t>
      </w:r>
      <w:r w:rsidRPr="6FF1D131">
        <w:rPr>
          <w:lang w:val="fr-CH"/>
        </w:rPr>
        <w:t>en faveurs des</w:t>
      </w:r>
      <w:r w:rsidRPr="00887F79">
        <w:rPr>
          <w:lang w:val="fr-CH"/>
        </w:rPr>
        <w:t xml:space="preserve"> personnes en situation de handicap.</w:t>
      </w:r>
    </w:p>
    <w:p w14:paraId="3585795D" w14:textId="77777777" w:rsidR="00500C7A" w:rsidRPr="00AE679E" w:rsidRDefault="00500C7A" w:rsidP="00500C7A">
      <w:pPr>
        <w:pStyle w:val="Textkrper3"/>
        <w:rPr>
          <w:lang w:val="fr-CH"/>
        </w:rPr>
      </w:pPr>
      <w:r w:rsidRPr="0044122B">
        <w:rPr>
          <w:rStyle w:val="Fett"/>
          <w:rFonts w:cs="Open Sans SemiCondensed"/>
        </w:rPr>
        <w:t>Keywords</w:t>
      </w:r>
      <w:r w:rsidRPr="0044122B">
        <w:t>: Behinderung, Verhaltensauffälligkeit, Gewalt, Prävention, Hilfsangebote /</w:t>
      </w:r>
      <w:r w:rsidRPr="00AE679E">
        <w:rPr>
          <w:lang w:val="fr-CH"/>
        </w:rPr>
        <w:t xml:space="preserve"> handicap, trouble du comportement, violence, prévention, offre de soutien</w:t>
      </w:r>
    </w:p>
    <w:p w14:paraId="1768999B" w14:textId="2C1D80CB" w:rsidR="001D3BFB" w:rsidRPr="001D5A78" w:rsidRDefault="00EA4676" w:rsidP="007B4390">
      <w:pPr>
        <w:pStyle w:val="Textkrper3"/>
        <w:rPr>
          <w:rFonts w:cs="Open Sans SemiCondensed"/>
          <w:bCs/>
          <w:iCs/>
          <w:color w:val="CF3649"/>
          <w:lang w:val="fr-CH"/>
        </w:rPr>
      </w:pPr>
      <w:proofErr w:type="gramStart"/>
      <w:r w:rsidRPr="00500C7A">
        <w:rPr>
          <w:rStyle w:val="Fett"/>
          <w:rFonts w:cs="Open Sans SemiCondensed"/>
          <w:lang w:val="fr-CH"/>
        </w:rPr>
        <w:t>DOI</w:t>
      </w:r>
      <w:r w:rsidRPr="00500C7A">
        <w:rPr>
          <w:rFonts w:cs="Open Sans SemiCondensed"/>
          <w:lang w:val="fr-CH"/>
        </w:rPr>
        <w:t>:</w:t>
      </w:r>
      <w:proofErr w:type="gramEnd"/>
      <w:r w:rsidRPr="00500C7A">
        <w:rPr>
          <w:rFonts w:cs="Open Sans SemiCondensed"/>
          <w:lang w:val="fr-CH"/>
        </w:rPr>
        <w:t xml:space="preserve"> </w:t>
      </w:r>
      <w:hyperlink r:id="rId11" w:history="1">
        <w:r w:rsidR="00B115AD" w:rsidRPr="00500C7A">
          <w:rPr>
            <w:rStyle w:val="Hyperlink"/>
            <w:rFonts w:cs="Open Sans SemiCondensed"/>
            <w:lang w:val="fr-CH"/>
          </w:rPr>
          <w:t>https://doi.org/10.57161/z2025-06-</w:t>
        </w:r>
        <w:r w:rsidR="00B115AD" w:rsidRPr="00500C7A">
          <w:rPr>
            <w:rStyle w:val="Hyperlink"/>
            <w:lang w:val="fr-CH"/>
          </w:rPr>
          <w:t>06</w:t>
        </w:r>
      </w:hyperlink>
    </w:p>
    <w:p w14:paraId="22D992F9" w14:textId="63C6B6FA" w:rsidR="001161D6" w:rsidRPr="0013195A" w:rsidRDefault="001161D6" w:rsidP="007B4390">
      <w:pPr>
        <w:pStyle w:val="Textkrper3"/>
      </w:pPr>
      <w:r w:rsidRPr="0013195A">
        <w:t xml:space="preserve">Schweizerische Zeitschrift für Heilpädagogik, Jg. </w:t>
      </w:r>
      <w:r w:rsidR="00713F4D">
        <w:t>31</w:t>
      </w:r>
      <w:r w:rsidRPr="0013195A">
        <w:t xml:space="preserve">, </w:t>
      </w:r>
      <w:r w:rsidR="00713F4D">
        <w:t>06</w:t>
      </w:r>
      <w:r w:rsidRPr="0013195A">
        <w:t>/</w:t>
      </w:r>
      <w:r w:rsidR="00713F4D">
        <w:t>2025</w:t>
      </w:r>
    </w:p>
    <w:p w14:paraId="0FE80EC3" w14:textId="77777777" w:rsidR="000E6A66" w:rsidRPr="00153133" w:rsidRDefault="000E6A66" w:rsidP="007B4390">
      <w:pPr>
        <w:pStyle w:val="Textkrper3"/>
        <w:rPr>
          <w:lang w:val="fr-CH"/>
        </w:rPr>
      </w:pPr>
      <w:r w:rsidRPr="00153133">
        <w:rPr>
          <w:noProof/>
        </w:rPr>
        <w:drawing>
          <wp:inline distT="0" distB="0" distL="0" distR="0" wp14:anchorId="31F3F08F" wp14:editId="766069E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48AFA13" w14:textId="2A15BD6D" w:rsidR="001114E2" w:rsidRDefault="00AE1780" w:rsidP="00855097">
      <w:pPr>
        <w:pStyle w:val="berschrift1"/>
      </w:pPr>
      <w:r w:rsidRPr="00AE1780">
        <w:t>Ausgangslage</w:t>
      </w:r>
    </w:p>
    <w:p w14:paraId="717E2057" w14:textId="421712A7" w:rsidR="005A1A47" w:rsidRPr="005A1A47" w:rsidRDefault="005A1A47" w:rsidP="009C2E7E">
      <w:pPr>
        <w:pStyle w:val="Textkrper"/>
        <w:ind w:firstLine="0"/>
      </w:pPr>
      <w:r w:rsidRPr="005A1A47">
        <w:t xml:space="preserve">Menschen mit Beeinträchtigungen sind überdurchschnittlich häufig von Gewalt betroffen – besonders gefährdet sind weiblich gelesene Personen, Menschen mit hohem Unterstützungsbedarf aufgrund kognitiver und/oder körperlicher Einschränkungen, Personen mit kommunikativen Beeinträchtigungen sowie </w:t>
      </w:r>
      <w:r w:rsidR="00300CF0">
        <w:t>Menschen</w:t>
      </w:r>
      <w:r w:rsidRPr="005A1A47">
        <w:t xml:space="preserve">, die in </w:t>
      </w:r>
      <w:r w:rsidR="00C1220B">
        <w:t>Institutionen</w:t>
      </w:r>
      <w:r w:rsidRPr="005A1A47">
        <w:t xml:space="preserve"> der Behindertenhilfe leben (</w:t>
      </w:r>
      <w:proofErr w:type="spellStart"/>
      <w:r w:rsidR="009C3849">
        <w:t>Schröttle</w:t>
      </w:r>
      <w:proofErr w:type="spellEnd"/>
      <w:r w:rsidR="009C3849">
        <w:t xml:space="preserve"> et al.</w:t>
      </w:r>
      <w:r w:rsidR="009A70BD">
        <w:t>,</w:t>
      </w:r>
      <w:r w:rsidR="009C3849">
        <w:t xml:space="preserve"> 2024</w:t>
      </w:r>
      <w:r w:rsidR="007513FE">
        <w:t>;</w:t>
      </w:r>
      <w:r w:rsidR="009C3849">
        <w:t xml:space="preserve"> </w:t>
      </w:r>
      <w:r w:rsidR="00874BCD">
        <w:t>Mayrhofer et al.</w:t>
      </w:r>
      <w:r w:rsidR="009A70BD">
        <w:t>,</w:t>
      </w:r>
      <w:r w:rsidR="00874BCD">
        <w:t xml:space="preserve"> 2019</w:t>
      </w:r>
      <w:r w:rsidRPr="005A1A47">
        <w:t>). Gleichzeitig bleibt dieser Personengruppe der Zugang zu internen wie externen Beratungs- und Unterstützungsangeboten im Kontext von Gewalt vielfach verwehrt oder erschwert</w:t>
      </w:r>
      <w:r w:rsidR="00B114C6">
        <w:t xml:space="preserve"> </w:t>
      </w:r>
      <w:r w:rsidR="00B114C6" w:rsidRPr="005A1A47">
        <w:t>(</w:t>
      </w:r>
      <w:r w:rsidR="00B114C6" w:rsidRPr="003027D7">
        <w:t>Krüger</w:t>
      </w:r>
      <w:r w:rsidR="00205C68">
        <w:t xml:space="preserve"> et al.</w:t>
      </w:r>
      <w:r w:rsidR="00B114C6" w:rsidRPr="003027D7">
        <w:t>,</w:t>
      </w:r>
      <w:r w:rsidR="00B114C6">
        <w:t xml:space="preserve"> </w:t>
      </w:r>
      <w:r w:rsidR="00B114C6" w:rsidRPr="003027D7">
        <w:t>2022)</w:t>
      </w:r>
      <w:r w:rsidRPr="005A1A47">
        <w:t>.</w:t>
      </w:r>
    </w:p>
    <w:p w14:paraId="10B7111B" w14:textId="50C41EF0" w:rsidR="00577D8D" w:rsidRDefault="005A1A47" w:rsidP="00C1220B">
      <w:pPr>
        <w:pStyle w:val="Textkrper"/>
      </w:pPr>
      <w:r w:rsidRPr="005A1A47">
        <w:t xml:space="preserve">Obwohl </w:t>
      </w:r>
      <w:r w:rsidR="005B54AF">
        <w:t>Institutionen</w:t>
      </w:r>
      <w:r w:rsidRPr="005A1A47">
        <w:t xml:space="preserve"> der Behindertenhilfe als Schutzräume konzipiert sind, zeigen Studien</w:t>
      </w:r>
      <w:r w:rsidR="00684AAD">
        <w:t xml:space="preserve"> (z.</w:t>
      </w:r>
      <w:r w:rsidR="006C53F1">
        <w:t> </w:t>
      </w:r>
      <w:r w:rsidR="00684AAD">
        <w:t xml:space="preserve">B. </w:t>
      </w:r>
      <w:proofErr w:type="spellStart"/>
      <w:r w:rsidR="00684AAD">
        <w:t>Schröttle</w:t>
      </w:r>
      <w:proofErr w:type="spellEnd"/>
      <w:r w:rsidR="00684AAD">
        <w:t xml:space="preserve"> et al., 2024; Mayrhofer et al., 2019)</w:t>
      </w:r>
      <w:r w:rsidRPr="005A1A47">
        <w:t xml:space="preserve">, dass </w:t>
      </w:r>
      <w:r w:rsidR="00367FED" w:rsidRPr="005A1A47">
        <w:t xml:space="preserve">selbst </w:t>
      </w:r>
      <w:r w:rsidRPr="005A1A47">
        <w:t xml:space="preserve">sie Risikoräume für Gewalt </w:t>
      </w:r>
      <w:r w:rsidR="00205C68">
        <w:t>sein</w:t>
      </w:r>
      <w:r w:rsidRPr="005A1A47">
        <w:t xml:space="preserve"> können. Menschen mit kognitiven Beeinträchtigungen, die in Institutionen leben, sind im Alltag </w:t>
      </w:r>
      <w:r w:rsidR="00CD667C">
        <w:t xml:space="preserve">manchmal </w:t>
      </w:r>
      <w:r w:rsidRPr="005A1A47">
        <w:t xml:space="preserve">strukturellen und indirekten Formen von Gewalt ausgesetzt: </w:t>
      </w:r>
      <w:r w:rsidR="00CD667C">
        <w:t>z</w:t>
      </w:r>
      <w:r w:rsidR="00B06AC5">
        <w:t xml:space="preserve">um </w:t>
      </w:r>
      <w:r w:rsidR="00CD667C">
        <w:t>B</w:t>
      </w:r>
      <w:r w:rsidR="00B06AC5">
        <w:t>eispiel</w:t>
      </w:r>
      <w:r w:rsidR="00CD667C">
        <w:t xml:space="preserve"> </w:t>
      </w:r>
      <w:r w:rsidRPr="005A1A47">
        <w:t xml:space="preserve">einem hohen Mass an Fremdbestimmung in privaten und intimen Belangen, fehlender Privatsphäre oder überfordernden sozialen Anforderungen. Diese Bedingungen </w:t>
      </w:r>
      <w:r w:rsidR="00684C51">
        <w:t xml:space="preserve">können </w:t>
      </w:r>
      <w:r w:rsidRPr="005A1A47">
        <w:t>physische, psychische und sexualisierte Gewalt</w:t>
      </w:r>
      <w:r w:rsidR="00684C51">
        <w:t xml:space="preserve"> begünstigen</w:t>
      </w:r>
      <w:r w:rsidR="00577D8D" w:rsidRPr="005A1A47">
        <w:t>.</w:t>
      </w:r>
      <w:r w:rsidR="00577D8D">
        <w:t xml:space="preserve"> Dabei </w:t>
      </w:r>
      <w:r w:rsidR="00F91CEA">
        <w:t>sind</w:t>
      </w:r>
      <w:r w:rsidR="00577D8D">
        <w:t xml:space="preserve"> Menschen mit Be</w:t>
      </w:r>
      <w:r w:rsidR="005D2384">
        <w:t>einträchtigungen nicht nur</w:t>
      </w:r>
      <w:r w:rsidR="00ED588D">
        <w:t xml:space="preserve"> häufig von Gewalt betroffen, sondern zeigen mitunter auch grenzverletzendes und gewalttätiges Verhalten gegenüber </w:t>
      </w:r>
      <w:proofErr w:type="spellStart"/>
      <w:proofErr w:type="gramStart"/>
      <w:r w:rsidR="003519DA">
        <w:t>Mitbewohner:innen</w:t>
      </w:r>
      <w:proofErr w:type="spellEnd"/>
      <w:proofErr w:type="gramEnd"/>
      <w:r w:rsidR="003519DA">
        <w:t xml:space="preserve"> und Mitarbeitenden mit Beeinträchtigungen sowie </w:t>
      </w:r>
      <w:r w:rsidR="00B06AC5">
        <w:t xml:space="preserve">dem </w:t>
      </w:r>
      <w:r w:rsidR="003519DA">
        <w:t>Personal</w:t>
      </w:r>
      <w:r w:rsidR="00577D8D">
        <w:t xml:space="preserve"> </w:t>
      </w:r>
      <w:r w:rsidR="00B06AC5">
        <w:t xml:space="preserve">gegenüber </w:t>
      </w:r>
      <w:r w:rsidR="00577D8D">
        <w:t>(</w:t>
      </w:r>
      <w:proofErr w:type="spellStart"/>
      <w:r w:rsidR="00577D8D">
        <w:t>Schröttle</w:t>
      </w:r>
      <w:proofErr w:type="spellEnd"/>
      <w:r w:rsidR="00577D8D">
        <w:t xml:space="preserve"> et al., 2024</w:t>
      </w:r>
      <w:r w:rsidR="00C704AD">
        <w:t xml:space="preserve">; </w:t>
      </w:r>
      <w:r w:rsidR="00E77388" w:rsidRPr="002A4935">
        <w:t>Calabrese</w:t>
      </w:r>
      <w:r w:rsidR="00B114C6">
        <w:t>,</w:t>
      </w:r>
      <w:r w:rsidR="00E77388" w:rsidRPr="002A4935">
        <w:t xml:space="preserve"> 2017</w:t>
      </w:r>
      <w:r w:rsidR="00577D8D">
        <w:t xml:space="preserve">). Diese komplexe Dynamik von </w:t>
      </w:r>
      <w:r w:rsidR="00577D8D">
        <w:lastRenderedPageBreak/>
        <w:t xml:space="preserve">Gewalt im institutionellen Kontext muss sichtbar gemacht, </w:t>
      </w:r>
      <w:proofErr w:type="spellStart"/>
      <w:r w:rsidR="00577D8D">
        <w:t>ent</w:t>
      </w:r>
      <w:proofErr w:type="spellEnd"/>
      <w:r w:rsidR="00577D8D">
        <w:t xml:space="preserve">-bagatellisiert und bearbeitet werden, sodass Menschen mit Beeinträchtigungen ihre Rechte auf Freiheit, Unversehrtheit und Schutz vor </w:t>
      </w:r>
      <w:r w:rsidR="00577D8D" w:rsidRPr="00D7262A">
        <w:t>Gewalt</w:t>
      </w:r>
      <w:r w:rsidR="00577D8D">
        <w:t xml:space="preserve"> in Anspruch nehmen können</w:t>
      </w:r>
      <w:r w:rsidR="00577D8D" w:rsidRPr="00D7262A">
        <w:t xml:space="preserve"> (</w:t>
      </w:r>
      <w:r w:rsidR="00D30341">
        <w:t xml:space="preserve">BRK, </w:t>
      </w:r>
      <w:r w:rsidR="00577D8D" w:rsidRPr="00D7262A">
        <w:t>Art.</w:t>
      </w:r>
      <w:r w:rsidR="0063352D">
        <w:t> </w:t>
      </w:r>
      <w:r w:rsidR="00577D8D" w:rsidRPr="00D7262A">
        <w:t>14</w:t>
      </w:r>
      <w:r w:rsidR="009B4CA3">
        <w:t>–</w:t>
      </w:r>
      <w:r w:rsidR="00577D8D" w:rsidRPr="00D7262A">
        <w:t xml:space="preserve">17). </w:t>
      </w:r>
    </w:p>
    <w:p w14:paraId="2A71158D" w14:textId="06940409" w:rsidR="001C5D66" w:rsidRDefault="001C5D66" w:rsidP="00C1220B">
      <w:pPr>
        <w:pStyle w:val="Textkrper"/>
      </w:pPr>
      <w:r w:rsidRPr="006C1264">
        <w:t xml:space="preserve">Doch wie kann wirksame Prävention in </w:t>
      </w:r>
      <w:r w:rsidR="009A373E">
        <w:t>Institutionen</w:t>
      </w:r>
      <w:r w:rsidRPr="006C1264">
        <w:t xml:space="preserve"> für Menschen mit Beeinträchtigungen konkret aussehen? Die </w:t>
      </w:r>
      <w:r w:rsidRPr="00FD4A6A">
        <w:rPr>
          <w:i/>
          <w:iCs/>
        </w:rPr>
        <w:t>Charta Prävention</w:t>
      </w:r>
      <w:r w:rsidRPr="0049217C">
        <w:t xml:space="preserve"> (2022)</w:t>
      </w:r>
      <w:r w:rsidR="00650420">
        <w:t xml:space="preserve">, </w:t>
      </w:r>
      <w:r w:rsidR="00120730">
        <w:t>verfasst</w:t>
      </w:r>
      <w:r w:rsidR="00650420">
        <w:t xml:space="preserve"> von einer v</w:t>
      </w:r>
      <w:r w:rsidR="00650420" w:rsidRPr="00650420">
        <w:t>erbandsübergreifende</w:t>
      </w:r>
      <w:r w:rsidR="00650420">
        <w:t>n</w:t>
      </w:r>
      <w:r w:rsidR="00650420" w:rsidRPr="00650420">
        <w:t xml:space="preserve"> Arbeitsgruppe</w:t>
      </w:r>
      <w:r w:rsidR="00650420">
        <w:t>,</w:t>
      </w:r>
      <w:r w:rsidRPr="001C5D66">
        <w:t xml:space="preserve"> formuliert verbindliche Branchenstandards für Institutionen, die Menschen mit Beeinträchtigungen sowie Kinder und Jugendliche begleiten. Sie benennt zentrale Elemente institutioneller Gewaltprävention – darunter auch die Einrichtung interner Meldestellen als wichtige</w:t>
      </w:r>
      <w:r w:rsidR="006C1264">
        <w:t>r</w:t>
      </w:r>
      <w:r w:rsidRPr="001C5D66">
        <w:t xml:space="preserve"> Baustein eines umfassenden Schutzkonzepts.</w:t>
      </w:r>
    </w:p>
    <w:p w14:paraId="4564D7DE" w14:textId="1DC50205" w:rsidR="00292C1A" w:rsidRPr="00C1220B" w:rsidRDefault="00393A30" w:rsidP="00B47804">
      <w:pPr>
        <w:pStyle w:val="Textkrper"/>
      </w:pPr>
      <w:r w:rsidRPr="00393A30">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4BD4455D" wp14:editId="3F84945C">
                <wp:simplePos x="0" y="0"/>
                <wp:positionH relativeFrom="page">
                  <wp:posOffset>0</wp:posOffset>
                </wp:positionH>
                <wp:positionV relativeFrom="paragraph">
                  <wp:posOffset>3253935</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E154A3A" w14:textId="67647EE2" w:rsidR="00393A30" w:rsidRPr="004B0AE6" w:rsidRDefault="00B3713E" w:rsidP="00393A30">
                            <w:pPr>
                              <w:pStyle w:val="Hervorhebung1"/>
                            </w:pPr>
                            <w:r>
                              <w:t xml:space="preserve">Eine </w:t>
                            </w:r>
                            <w:r w:rsidRPr="00B3713E">
                              <w:t>Meldestelle dient als niederschwellige Anlaufstelle für Menschen mit Beeinträchtigungen und Fachpersonen bei Grenzverletzungen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4455D" id="_x0000_t202" coordsize="21600,21600" o:spt="202" path="m,l,21600r21600,l21600,xe">
                <v:stroke joinstyle="miter"/>
                <v:path gradientshapeok="t" o:connecttype="rect"/>
              </v:shapetype>
              <v:shape id="Textfeld 906840185" o:spid="_x0000_s1026" type="#_x0000_t202" alt="&quot;&quot;" style="position:absolute;left:0;text-align:left;margin-left:0;margin-top:256.2pt;width:403.8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" o:allowoverlap="f" filled="f" stroked="f">
                <v:textbox inset="29mm,,2.5mm">
                  <w:txbxContent>
                    <w:p w14:paraId="7E154A3A" w14:textId="67647EE2" w:rsidR="00393A30" w:rsidRPr="004B0AE6" w:rsidRDefault="00B3713E" w:rsidP="00393A30">
                      <w:pPr>
                        <w:pStyle w:val="Hervorhebung1"/>
                      </w:pPr>
                      <w:r>
                        <w:t xml:space="preserve">Eine </w:t>
                      </w:r>
                      <w:r w:rsidRPr="00B3713E">
                        <w:t>Meldestelle dient als niederschwellige Anlaufstelle für Menschen mit Beeinträchtigungen und Fachpersonen bei Grenzverletzungen</w:t>
                      </w:r>
                      <w:r>
                        <w:t>.</w:t>
                      </w:r>
                    </w:p>
                  </w:txbxContent>
                </v:textbox>
                <w10:wrap type="topAndBottom" anchorx="page"/>
              </v:shape>
            </w:pict>
          </mc:Fallback>
        </mc:AlternateContent>
      </w:r>
      <w:r w:rsidR="007B5DC7" w:rsidRPr="007B5DC7">
        <w:t xml:space="preserve">Obwohl die </w:t>
      </w:r>
      <w:r w:rsidR="007B5DC7" w:rsidRPr="00FD4A6A">
        <w:rPr>
          <w:i/>
          <w:iCs/>
        </w:rPr>
        <w:t>Charta Prävention</w:t>
      </w:r>
      <w:r w:rsidR="007B5DC7" w:rsidRPr="007B5DC7">
        <w:t xml:space="preserve"> bereits </w:t>
      </w:r>
      <w:r w:rsidR="00EB03DC">
        <w:t xml:space="preserve">im Jahr </w:t>
      </w:r>
      <w:r w:rsidR="007B5DC7" w:rsidRPr="007B5DC7">
        <w:t>2011 von verschiedenen Branchenverbänden unterzeichnet wurde, sind weiter</w:t>
      </w:r>
      <w:r w:rsidR="00A34FEC">
        <w:t>e</w:t>
      </w:r>
      <w:r w:rsidR="007B5DC7" w:rsidRPr="007B5DC7">
        <w:t xml:space="preserve"> </w:t>
      </w:r>
      <w:r w:rsidR="00A34FEC">
        <w:t>S</w:t>
      </w:r>
      <w:r w:rsidR="007B5DC7" w:rsidRPr="007B5DC7">
        <w:t>chritte erforderlich</w:t>
      </w:r>
      <w:r w:rsidR="008710EE">
        <w:t>, um sie umfassend umzusetzen</w:t>
      </w:r>
      <w:r w:rsidR="007B5DC7" w:rsidRPr="007B5DC7">
        <w:t>.</w:t>
      </w:r>
      <w:r w:rsidR="007B5DC7">
        <w:t xml:space="preserve"> </w:t>
      </w:r>
      <w:r w:rsidR="008C0B58" w:rsidRPr="008C0B58">
        <w:t>D</w:t>
      </w:r>
      <w:r w:rsidR="00985F95">
        <w:t>ies</w:t>
      </w:r>
      <w:r w:rsidR="008C0B58" w:rsidRPr="008C0B58">
        <w:t xml:space="preserve">er Eindruck </w:t>
      </w:r>
      <w:r w:rsidR="008C0B58">
        <w:t xml:space="preserve">spiegelt sich </w:t>
      </w:r>
      <w:r w:rsidR="008C0B58" w:rsidRPr="008C0B58">
        <w:t xml:space="preserve">sowohl im Bericht des Bundesrats «Gewalt an Menschen mit Behinderungen in der Schweiz» aus dem Jahr 2023, der im Auftrag von Franziska Roth verfasst wurde, als auch im Positionspapier der </w:t>
      </w:r>
      <w:r w:rsidR="008C0B58" w:rsidRPr="00FD4A6A">
        <w:rPr>
          <w:i/>
          <w:iCs/>
        </w:rPr>
        <w:t>Konferenz der kantonalen Sozialdirektorinnen und Sozialdirektoren</w:t>
      </w:r>
      <w:r w:rsidR="008C0B58" w:rsidRPr="008C0B58">
        <w:t xml:space="preserve"> (SODK) aus dem Jahr 2023. Dieses Positionspapier beschäftigt sich mit der Umsetzung der Empfehlungen aus dem Bundesratsbericht.</w:t>
      </w:r>
      <w:r w:rsidR="00985F95" w:rsidRPr="007B5DC7" w:rsidDel="00985F95">
        <w:t xml:space="preserve"> </w:t>
      </w:r>
      <w:r w:rsidR="00577D8D">
        <w:t xml:space="preserve">Die kantonalen Vorgaben zur Prävention in Institutionen sind und bleiben vorerst sehr heterogen (ebd.). Beispielsweise verpflichtet </w:t>
      </w:r>
      <w:r w:rsidR="007B5DC7">
        <w:t>lediglich</w:t>
      </w:r>
      <w:r w:rsidR="00577D8D">
        <w:t xml:space="preserve"> die Hälfte der Kantone die Institutionen</w:t>
      </w:r>
      <w:r w:rsidR="00535B55">
        <w:t>,</w:t>
      </w:r>
      <w:r w:rsidR="00577D8D">
        <w:t xml:space="preserve"> eine interne Meldestelle </w:t>
      </w:r>
      <w:r w:rsidR="00535B55">
        <w:t xml:space="preserve">zu errichten </w:t>
      </w:r>
      <w:r w:rsidR="00577D8D">
        <w:t>(Seifert, 2024). Dabei unterstreichen die Ergebnisse und Empfehlungen aus der deutschen Studie «Gewalt und Gewaltschutz in Einrichtungen der Behindertenhilfe» (</w:t>
      </w:r>
      <w:proofErr w:type="spellStart"/>
      <w:r w:rsidR="00C466B0">
        <w:t>Schröttle</w:t>
      </w:r>
      <w:proofErr w:type="spellEnd"/>
      <w:r w:rsidR="00C466B0">
        <w:t xml:space="preserve"> et al., </w:t>
      </w:r>
      <w:r w:rsidR="00577D8D">
        <w:t>2024) die Relevanz einer niederschwellig</w:t>
      </w:r>
      <w:r w:rsidR="00461932">
        <w:t xml:space="preserve"> verfügbar</w:t>
      </w:r>
      <w:r w:rsidR="00577D8D">
        <w:t>en Ansprechperson und Beschwerdemöglichkeiten für Betroffene innerhalb und ausserhalb der institutionellen Strukturen</w:t>
      </w:r>
      <w:r w:rsidR="00461932">
        <w:t>. G</w:t>
      </w:r>
      <w:r w:rsidR="00E25A89">
        <w:t>enau das</w:t>
      </w:r>
      <w:r w:rsidR="00484DF8">
        <w:t xml:space="preserve"> kann eine Meldestelle leisten.</w:t>
      </w:r>
      <w:r w:rsidR="00292C1A" w:rsidRPr="00C1220B">
        <w:t xml:space="preserve"> Sie dient als niederschwellige Anlaufstelle für Menschen mit Beeinträchtigungen und Fachpersonen bei erlebten</w:t>
      </w:r>
      <w:r w:rsidR="004E282B" w:rsidRPr="00C1220B">
        <w:t xml:space="preserve">, </w:t>
      </w:r>
      <w:r w:rsidR="00292C1A" w:rsidRPr="00C1220B">
        <w:t xml:space="preserve">beobachteten </w:t>
      </w:r>
      <w:r w:rsidR="004E282B" w:rsidRPr="00C1220B">
        <w:t xml:space="preserve">oder selbst getätigten </w:t>
      </w:r>
      <w:r w:rsidR="00292C1A" w:rsidRPr="00C1220B">
        <w:t xml:space="preserve">Grenzverletzungen. </w:t>
      </w:r>
      <w:r w:rsidR="001E280C">
        <w:t>Die</w:t>
      </w:r>
      <w:r w:rsidR="00524CD6" w:rsidRPr="00C1220B">
        <w:t xml:space="preserve"> Aufgaben reichen vom Entgegennehmen und Bearbeiten von Meldungen zu Grenzverletzungen und Gewalthandlungen bis hin zur Unterstützung in </w:t>
      </w:r>
      <w:r w:rsidR="001E280C">
        <w:t>der N</w:t>
      </w:r>
      <w:r w:rsidR="00524CD6" w:rsidRPr="00C1220B">
        <w:t xml:space="preserve">achsorge. Damit </w:t>
      </w:r>
      <w:r w:rsidR="00044634">
        <w:t>erfüllen Meldestellen</w:t>
      </w:r>
      <w:r w:rsidR="00524CD6" w:rsidRPr="00C1220B">
        <w:t xml:space="preserve"> Funktionen in den Bereichen Prävention, Intervention und Nachsorge (ARTISET</w:t>
      </w:r>
      <w:r w:rsidR="00C42CB9" w:rsidRPr="00C1220B">
        <w:t>,</w:t>
      </w:r>
      <w:r w:rsidR="00524CD6" w:rsidRPr="00C1220B">
        <w:t xml:space="preserve"> 2024). </w:t>
      </w:r>
      <w:r w:rsidR="00292C1A" w:rsidRPr="00C1220B">
        <w:t xml:space="preserve">Die konkrete Ausgestaltung </w:t>
      </w:r>
      <w:r w:rsidR="00874F4A" w:rsidRPr="00C1220B">
        <w:t xml:space="preserve">der Aufgabenfelder der Meldestelle </w:t>
      </w:r>
      <w:r w:rsidR="00292C1A" w:rsidRPr="00C1220B">
        <w:t>variiert je nach Einrichtung</w:t>
      </w:r>
      <w:r w:rsidR="002B3F59" w:rsidRPr="00C1220B">
        <w:t xml:space="preserve"> (Krüger et</w:t>
      </w:r>
      <w:r w:rsidR="008A1D96" w:rsidRPr="00C1220B">
        <w:t xml:space="preserve"> al.</w:t>
      </w:r>
      <w:r w:rsidR="00C42CB9" w:rsidRPr="00C1220B">
        <w:t>, 202</w:t>
      </w:r>
      <w:r w:rsidR="00677ABB">
        <w:t>2</w:t>
      </w:r>
      <w:r w:rsidR="00DD78EF">
        <w:t>)</w:t>
      </w:r>
      <w:r w:rsidR="00874F4A" w:rsidRPr="00C1220B">
        <w:t xml:space="preserve">. </w:t>
      </w:r>
    </w:p>
    <w:p w14:paraId="197ABB15" w14:textId="627779C7" w:rsidR="00031D27" w:rsidRDefault="00D64696" w:rsidP="001722E9">
      <w:pPr>
        <w:pStyle w:val="berschrift1"/>
      </w:pPr>
      <w:r>
        <w:t>Pot</w:t>
      </w:r>
      <w:r w:rsidR="003A63FD">
        <w:t>enziale</w:t>
      </w:r>
      <w:r>
        <w:t xml:space="preserve"> institutionsinterner Meldestellen</w:t>
      </w:r>
    </w:p>
    <w:p w14:paraId="0483CE65" w14:textId="3B512028" w:rsidR="00DD1EA2" w:rsidRPr="00DD1EA2" w:rsidRDefault="00DD1EA2" w:rsidP="00C1220B">
      <w:pPr>
        <w:pStyle w:val="berschrift2"/>
      </w:pPr>
      <w:r w:rsidRPr="00DD1EA2">
        <w:t>Wahrnehmungs- und Schutzfunktion</w:t>
      </w:r>
    </w:p>
    <w:p w14:paraId="1ADF56B4" w14:textId="36D12AB6" w:rsidR="0047287C" w:rsidRPr="00C1220B" w:rsidRDefault="0047287C" w:rsidP="00C1220B">
      <w:pPr>
        <w:pStyle w:val="Textkrper"/>
        <w:ind w:firstLine="0"/>
      </w:pPr>
      <w:r w:rsidRPr="00C1220B">
        <w:t>Interne Meldestellen wirken in Organisationen als Wahrnehmungsorgan für (potenzielle) Grenzverletzungen und Gewalt und damit als internes Frühwarnsystem. Sie machen kritische Situationen sichtbar und tragen zur Bewusstseinsbildung innerhalb der Institution bei.</w:t>
      </w:r>
      <w:r w:rsidR="007E61B6">
        <w:t xml:space="preserve"> K</w:t>
      </w:r>
      <w:r w:rsidR="00293A2B">
        <w:t>l</w:t>
      </w:r>
      <w:r w:rsidRPr="00C1220B">
        <w:t xml:space="preserve">ar definierte Melde- und Bearbeitungsprozesse </w:t>
      </w:r>
      <w:r w:rsidR="007E61B6">
        <w:t xml:space="preserve">erhöhen </w:t>
      </w:r>
      <w:r w:rsidRPr="00C1220B">
        <w:t>die Handlungssicherheit im Umgang mit Gewalt</w:t>
      </w:r>
      <w:r w:rsidR="00893DD4" w:rsidRPr="00C1220B">
        <w:t xml:space="preserve"> in der Institution</w:t>
      </w:r>
      <w:r w:rsidRPr="00C1220B">
        <w:t xml:space="preserve">. Die kontinuierliche und aktive Auseinandersetzung mit dem Thema sowie die ernsthafte und einladende Haltung gegenüber Meldungen fördern eine offene Fehler- und Lernkultur und sensibilisieren für Risikosituationen im Alltag. Auf diese Weise </w:t>
      </w:r>
      <w:r w:rsidR="00CD0E83">
        <w:t>wird</w:t>
      </w:r>
      <w:r w:rsidRPr="00C1220B">
        <w:t xml:space="preserve"> eine Kultur der </w:t>
      </w:r>
      <w:r w:rsidR="00CD0E83">
        <w:rPr>
          <w:rFonts w:cs="Open Sans SemiCondensed"/>
        </w:rPr>
        <w:t>‹</w:t>
      </w:r>
      <w:proofErr w:type="spellStart"/>
      <w:r w:rsidRPr="00C1220B">
        <w:t>Besprechbarkeit</w:t>
      </w:r>
      <w:proofErr w:type="spellEnd"/>
      <w:r w:rsidR="00CD0E83">
        <w:rPr>
          <w:rFonts w:cs="Open Sans SemiCondensed"/>
        </w:rPr>
        <w:t>›</w:t>
      </w:r>
      <w:r w:rsidRPr="00C1220B">
        <w:t xml:space="preserve"> und des Hinschauens</w:t>
      </w:r>
      <w:r w:rsidR="00D110E6" w:rsidRPr="00C1220B">
        <w:t xml:space="preserve"> gefördert</w:t>
      </w:r>
      <w:r w:rsidR="009B21AA" w:rsidRPr="00C1220B">
        <w:t xml:space="preserve">. Dies ist </w:t>
      </w:r>
      <w:r w:rsidRPr="00C1220B">
        <w:t xml:space="preserve">eine wesentliche Voraussetzung </w:t>
      </w:r>
      <w:r w:rsidR="007B5411">
        <w:t>da</w:t>
      </w:r>
      <w:r w:rsidRPr="00C1220B">
        <w:t>für</w:t>
      </w:r>
      <w:r w:rsidR="007B5411">
        <w:t>,</w:t>
      </w:r>
      <w:r w:rsidRPr="00C1220B">
        <w:t xml:space="preserve"> Gewaltvorfälle</w:t>
      </w:r>
      <w:r w:rsidR="007B5411">
        <w:t xml:space="preserve"> nachhaltig zu reduzieren</w:t>
      </w:r>
      <w:r w:rsidR="00056A50" w:rsidRPr="00C1220B">
        <w:t xml:space="preserve"> und </w:t>
      </w:r>
      <w:r w:rsidR="007B5411">
        <w:t>den</w:t>
      </w:r>
      <w:r w:rsidR="00056A50" w:rsidRPr="00C1220B">
        <w:t xml:space="preserve"> Schutz aller Beteiligten</w:t>
      </w:r>
      <w:r w:rsidR="007B5411">
        <w:t xml:space="preserve"> zu gewährleisten</w:t>
      </w:r>
      <w:r w:rsidRPr="00C1220B">
        <w:t>.</w:t>
      </w:r>
    </w:p>
    <w:p w14:paraId="21A0C9A4" w14:textId="7FE8AAB7" w:rsidR="00DD1EA2" w:rsidRPr="00C1220B" w:rsidRDefault="00481947" w:rsidP="00C1220B">
      <w:pPr>
        <w:pStyle w:val="berschrift2"/>
      </w:pPr>
      <w:r w:rsidRPr="00FD4A6A">
        <w:t>Empowerment der Klientel</w:t>
      </w:r>
    </w:p>
    <w:p w14:paraId="20591F5B" w14:textId="60ACB52E" w:rsidR="00355775" w:rsidRPr="00C1220B" w:rsidRDefault="00FB7253" w:rsidP="00C1220B">
      <w:pPr>
        <w:pStyle w:val="Textkrper"/>
        <w:ind w:firstLine="0"/>
      </w:pPr>
      <w:r w:rsidRPr="00C1220B">
        <w:t xml:space="preserve">Ein zentrales Potenzial interner Meldestellen liegt in ihrer Zugänglichkeit für Menschen mit Beeinträchtigungen. </w:t>
      </w:r>
      <w:r w:rsidR="003137E1" w:rsidRPr="00C1220B">
        <w:t xml:space="preserve">Personen mit kognitiven oder kommunikativen Einschränkungen </w:t>
      </w:r>
      <w:r w:rsidR="003137E1">
        <w:t>können v</w:t>
      </w:r>
      <w:r w:rsidRPr="00C1220B">
        <w:t>iele externe Beratungsangebote nur schwer nutz</w:t>
      </w:r>
      <w:r w:rsidR="003137E1">
        <w:t>en</w:t>
      </w:r>
      <w:r w:rsidRPr="00C1220B">
        <w:t xml:space="preserve"> – etwa aufgrund mangelnder Barrierefreiheit</w:t>
      </w:r>
      <w:r w:rsidR="004175F2" w:rsidRPr="00C1220B">
        <w:t>, Unbekanntheit der Angebote bei der Zielgruppe</w:t>
      </w:r>
      <w:r w:rsidRPr="00C1220B">
        <w:t xml:space="preserve"> oder fehlender Fachkompetenz im Umgang mit Unterstützter Kommunikation (Krüger</w:t>
      </w:r>
      <w:r w:rsidR="00C42CB9" w:rsidRPr="00C1220B">
        <w:t xml:space="preserve"> et al., </w:t>
      </w:r>
      <w:r w:rsidRPr="00C1220B">
        <w:t>202</w:t>
      </w:r>
      <w:r w:rsidR="00684AAD">
        <w:t>2</w:t>
      </w:r>
      <w:r w:rsidRPr="00C1220B">
        <w:t xml:space="preserve">; Hollenstein et al., 2024). Eine interne </w:t>
      </w:r>
      <w:r w:rsidRPr="00C1220B">
        <w:lastRenderedPageBreak/>
        <w:t>Meldestelle vor Ort kann hier eine wichtige Lücke schliessen</w:t>
      </w:r>
      <w:r w:rsidR="002F697C">
        <w:t>,</w:t>
      </w:r>
      <w:r w:rsidR="00DB5081" w:rsidRPr="00C1220B">
        <w:t xml:space="preserve"> betroffene </w:t>
      </w:r>
      <w:proofErr w:type="spellStart"/>
      <w:proofErr w:type="gramStart"/>
      <w:r w:rsidR="00DB5081" w:rsidRPr="00C1220B">
        <w:t>Klient</w:t>
      </w:r>
      <w:r w:rsidR="00476C94" w:rsidRPr="00C1220B">
        <w:t>:</w:t>
      </w:r>
      <w:r w:rsidR="00DB5081" w:rsidRPr="00C1220B">
        <w:t>innen</w:t>
      </w:r>
      <w:proofErr w:type="spellEnd"/>
      <w:proofErr w:type="gramEnd"/>
      <w:r w:rsidR="00DB5081" w:rsidRPr="00C1220B">
        <w:t xml:space="preserve"> über ihre Rechte informieren und bei deren Inanspruchnahme unterstützen</w:t>
      </w:r>
      <w:r w:rsidRPr="00C1220B">
        <w:t>.</w:t>
      </w:r>
      <w:r w:rsidR="00DB5081" w:rsidRPr="00C1220B">
        <w:t xml:space="preserve"> Je nach Bedarf kann dies eine Beratung bei der Opferhilfe, die Vermittlung einer Therapie oder Zugang zu einer medizinischen Untersuchung sein.</w:t>
      </w:r>
      <w:r w:rsidRPr="00C1220B">
        <w:t xml:space="preserve"> Sie schafft nicht nur Zugang zu Beschwerde</w:t>
      </w:r>
      <w:r w:rsidR="00DB5081" w:rsidRPr="00C1220B">
        <w:t>- und Unterstützungs</w:t>
      </w:r>
      <w:r w:rsidRPr="00C1220B">
        <w:t xml:space="preserve">möglichkeiten, sondern bezieht </w:t>
      </w:r>
      <w:r w:rsidR="00E64B02" w:rsidRPr="00C1220B">
        <w:t xml:space="preserve">im besten Fall </w:t>
      </w:r>
      <w:r w:rsidRPr="00C1220B">
        <w:t>die Klientel aktiv in die Auseinandersetzung mit dem Thema Gewalt ein</w:t>
      </w:r>
      <w:r w:rsidR="009B21AA" w:rsidRPr="00C1220B">
        <w:t>. Dies erfolgt beispielsweise</w:t>
      </w:r>
      <w:r w:rsidRPr="00C1220B">
        <w:t xml:space="preserve"> durch Bildungsangebote, die das Wahrnehmen, Benennen und Melden von Grenzverletzungen stärken</w:t>
      </w:r>
      <w:r w:rsidR="00DB5081" w:rsidRPr="00C1220B">
        <w:t xml:space="preserve"> </w:t>
      </w:r>
      <w:r w:rsidR="009B21AA" w:rsidRPr="00C1220B">
        <w:t>und/</w:t>
      </w:r>
      <w:r w:rsidR="00DB5081" w:rsidRPr="00C1220B">
        <w:t xml:space="preserve">oder </w:t>
      </w:r>
      <w:r w:rsidR="009B21AA" w:rsidRPr="00C1220B">
        <w:t>durch den</w:t>
      </w:r>
      <w:r w:rsidR="00DB5081" w:rsidRPr="00C1220B">
        <w:t xml:space="preserve"> direkte</w:t>
      </w:r>
      <w:r w:rsidR="009B21AA" w:rsidRPr="00C1220B">
        <w:t>n</w:t>
      </w:r>
      <w:r w:rsidR="00DB5081" w:rsidRPr="00C1220B">
        <w:t xml:space="preserve"> </w:t>
      </w:r>
      <w:r w:rsidR="002F697C">
        <w:t>E</w:t>
      </w:r>
      <w:r w:rsidR="00DB5081" w:rsidRPr="00C1220B">
        <w:t xml:space="preserve">inbezug in die </w:t>
      </w:r>
      <w:r w:rsidRPr="00C1220B">
        <w:t>Weiterentwicklung von Schutzkonzepten. Empowerment und Partizipation werden so zu tragenden Säulen einer gewaltpräventiven Organisationskultur.</w:t>
      </w:r>
    </w:p>
    <w:p w14:paraId="161F2039" w14:textId="693797ED" w:rsidR="00DD1EA2" w:rsidRPr="00DD1EA2" w:rsidRDefault="00DD1EA2" w:rsidP="00C1220B">
      <w:pPr>
        <w:pStyle w:val="berschrift2"/>
      </w:pPr>
      <w:r w:rsidRPr="00DD1EA2">
        <w:t>Entlastung und Unterstützung von Mitarbeitenden</w:t>
      </w:r>
    </w:p>
    <w:p w14:paraId="663E9E64" w14:textId="6E6E30D3" w:rsidR="00793045" w:rsidRPr="00C1220B" w:rsidRDefault="008D7458" w:rsidP="00C1220B">
      <w:pPr>
        <w:pStyle w:val="Textkrper"/>
        <w:ind w:firstLine="0"/>
      </w:pPr>
      <w:r w:rsidRPr="00C1220B">
        <w:t xml:space="preserve">Auch für Fachpersonen </w:t>
      </w:r>
      <w:r w:rsidR="007956B3">
        <w:t>sind</w:t>
      </w:r>
      <w:r w:rsidRPr="00C1220B">
        <w:t xml:space="preserve"> interne Meldestellen eine wichtige Anlaufstelle. Sie bieten Beratung und Reflexionsräume im Umgang mit </w:t>
      </w:r>
      <w:r w:rsidR="003909D3" w:rsidRPr="00C1220B">
        <w:t>(</w:t>
      </w:r>
      <w:proofErr w:type="spellStart"/>
      <w:r w:rsidRPr="00C1220B">
        <w:t>päd</w:t>
      </w:r>
      <w:proofErr w:type="spellEnd"/>
      <w:r w:rsidR="003909D3" w:rsidRPr="00C1220B">
        <w:t>-)</w:t>
      </w:r>
      <w:r w:rsidRPr="00C1220B">
        <w:t>agogischen Herausforderungen sowie mit erlebten oder selbst ge</w:t>
      </w:r>
      <w:r w:rsidR="0036143E" w:rsidRPr="00C1220B">
        <w:t xml:space="preserve">tätigten </w:t>
      </w:r>
      <w:r w:rsidRPr="00C1220B">
        <w:t>Grenzverletzungen</w:t>
      </w:r>
      <w:r w:rsidR="0069165C" w:rsidRPr="00C1220B">
        <w:t xml:space="preserve"> wie beispielsweise</w:t>
      </w:r>
      <w:r w:rsidRPr="00C1220B">
        <w:t xml:space="preserve"> </w:t>
      </w:r>
      <w:r w:rsidR="00E67A9F" w:rsidRPr="00C1220B">
        <w:t xml:space="preserve">der Einsatz von bewegungseinschränkenden Massnahmen </w:t>
      </w:r>
      <w:r w:rsidRPr="00C1220B">
        <w:t xml:space="preserve">in </w:t>
      </w:r>
      <w:r w:rsidR="003909D3" w:rsidRPr="00C1220B">
        <w:t>akuten Gefährdungssituationen</w:t>
      </w:r>
      <w:r w:rsidRPr="00C1220B">
        <w:t xml:space="preserve">. Als neutrale </w:t>
      </w:r>
      <w:proofErr w:type="spellStart"/>
      <w:proofErr w:type="gramStart"/>
      <w:r w:rsidRPr="00C1220B">
        <w:t>Sparringspartner</w:t>
      </w:r>
      <w:r w:rsidR="005E0B4A">
        <w:t>:innen</w:t>
      </w:r>
      <w:proofErr w:type="spellEnd"/>
      <w:proofErr w:type="gramEnd"/>
      <w:r w:rsidRPr="00C1220B">
        <w:t xml:space="preserve"> tragen </w:t>
      </w:r>
      <w:r w:rsidR="00162E33">
        <w:t>die Mitarbeitenden der Meldestelle</w:t>
      </w:r>
      <w:r w:rsidRPr="00C1220B">
        <w:t xml:space="preserve"> durch Gespräche zur emotionalen Entlastung bei und fördern die Nachbearbeitung belastender Ereignisse – im Einzelkontakt wie auch im Teamsetting. Bei schwerwiegenden Vorfällen, etwa nach massiver Grenzverletzung durch </w:t>
      </w:r>
      <w:proofErr w:type="spellStart"/>
      <w:proofErr w:type="gramStart"/>
      <w:r w:rsidRPr="00C1220B">
        <w:t>Klient:innen</w:t>
      </w:r>
      <w:proofErr w:type="spellEnd"/>
      <w:proofErr w:type="gramEnd"/>
      <w:r w:rsidRPr="00C1220B">
        <w:t>, kann die Meldestelle</w:t>
      </w:r>
      <w:r w:rsidR="003909D3" w:rsidRPr="00C1220B">
        <w:t xml:space="preserve"> </w:t>
      </w:r>
      <w:r w:rsidRPr="00C1220B">
        <w:t>dank ihrer Vernetzung</w:t>
      </w:r>
      <w:r w:rsidR="003909D3" w:rsidRPr="00C1220B">
        <w:t xml:space="preserve"> </w:t>
      </w:r>
      <w:r w:rsidRPr="00C1220B">
        <w:t>eine gezielte Triage leisten und psychologische oder therapeutische Unterstützung vermitteln.</w:t>
      </w:r>
    </w:p>
    <w:p w14:paraId="21081080" w14:textId="6DF60161" w:rsidR="00C17E34" w:rsidRDefault="00C17E34" w:rsidP="00C1220B">
      <w:pPr>
        <w:pStyle w:val="berschrift2"/>
      </w:pPr>
      <w:r w:rsidRPr="00C17E34">
        <w:t>Förderung organisationalen Lernens</w:t>
      </w:r>
    </w:p>
    <w:p w14:paraId="626B5BB2" w14:textId="697008D0" w:rsidR="00C16B2A" w:rsidRPr="00C1220B" w:rsidRDefault="004C4CA9" w:rsidP="00C1220B">
      <w:pPr>
        <w:pStyle w:val="Textkrper"/>
        <w:ind w:firstLine="0"/>
      </w:pPr>
      <w:r w:rsidRPr="00C1220B">
        <w:t>Meldestellen fördern organisationsinternes Lernen, indem Meldungen systematisch aus</w:t>
      </w:r>
      <w:r w:rsidR="00DD0853">
        <w:t>ge</w:t>
      </w:r>
      <w:r w:rsidRPr="00C1220B">
        <w:t>werte</w:t>
      </w:r>
      <w:r w:rsidR="00DD0853">
        <w:t>t</w:t>
      </w:r>
      <w:r w:rsidRPr="00C1220B">
        <w:t>, Querschnittsthemen identifizier</w:t>
      </w:r>
      <w:r w:rsidR="00DD0853">
        <w:t>t</w:t>
      </w:r>
      <w:r w:rsidRPr="00C1220B">
        <w:t xml:space="preserve"> und daraus präventive Massnahmen ab</w:t>
      </w:r>
      <w:r w:rsidR="00DD0853">
        <w:t>ge</w:t>
      </w:r>
      <w:r w:rsidRPr="00C1220B">
        <w:t>leite</w:t>
      </w:r>
      <w:r w:rsidR="00DD0853">
        <w:t>t werde</w:t>
      </w:r>
      <w:r w:rsidRPr="00C1220B">
        <w:t xml:space="preserve">n. </w:t>
      </w:r>
      <w:r w:rsidR="00DD0853">
        <w:t>Dies trägt</w:t>
      </w:r>
      <w:r w:rsidRPr="00C1220B">
        <w:t xml:space="preserve"> zur kontinuierlichen Qualitätsentwicklung </w:t>
      </w:r>
      <w:r w:rsidR="00F10846">
        <w:t xml:space="preserve">bei </w:t>
      </w:r>
      <w:r w:rsidRPr="00C1220B">
        <w:t xml:space="preserve">und </w:t>
      </w:r>
      <w:r w:rsidR="00F10846">
        <w:t xml:space="preserve">stärkt </w:t>
      </w:r>
      <w:r w:rsidRPr="00C1220B">
        <w:t xml:space="preserve">eine gewaltpräventive Haltung und Kultur in </w:t>
      </w:r>
      <w:r w:rsidR="00E32E9D">
        <w:t xml:space="preserve">den </w:t>
      </w:r>
      <w:r w:rsidR="00F10846">
        <w:t>Institutionen</w:t>
      </w:r>
      <w:r w:rsidRPr="00C1220B">
        <w:t>.</w:t>
      </w:r>
    </w:p>
    <w:p w14:paraId="48285EEC" w14:textId="7BF4B698" w:rsidR="00D64696" w:rsidRDefault="003A63FD" w:rsidP="00C1220B">
      <w:pPr>
        <w:pStyle w:val="berschrift1"/>
      </w:pPr>
      <w:r>
        <w:t>Herausforderungen</w:t>
      </w:r>
      <w:r w:rsidR="00D64696">
        <w:t xml:space="preserve"> institutionsinterner Meldestellen</w:t>
      </w:r>
    </w:p>
    <w:p w14:paraId="181B712B" w14:textId="55C8EA10" w:rsidR="00E449FD" w:rsidRDefault="003E0223" w:rsidP="00C1220B">
      <w:pPr>
        <w:pStyle w:val="berschrift2"/>
      </w:pPr>
      <w:r w:rsidRPr="003E0223">
        <w:t xml:space="preserve">Strukturelle und ressourcenbezogene </w:t>
      </w:r>
      <w:r w:rsidR="00F504A3">
        <w:t>Aspekte</w:t>
      </w:r>
    </w:p>
    <w:p w14:paraId="4D0C470C" w14:textId="64089D9B" w:rsidR="003E0223" w:rsidRPr="00C1220B" w:rsidRDefault="00960F94" w:rsidP="00C1220B">
      <w:pPr>
        <w:pStyle w:val="Textkrper"/>
        <w:ind w:firstLine="0"/>
      </w:pPr>
      <w:r>
        <w:t xml:space="preserve">Um </w:t>
      </w:r>
      <w:r w:rsidR="002B0631" w:rsidRPr="00C1220B">
        <w:t xml:space="preserve">interne Meldestellen </w:t>
      </w:r>
      <w:r>
        <w:t>zu implementieren, braucht es</w:t>
      </w:r>
      <w:r w:rsidR="002B0631" w:rsidRPr="00C1220B">
        <w:t xml:space="preserve"> eine kritische Auseinandersetzung mit bestehenden Strukturen und Haltungen. Meldestellen sollen eine Kultur der </w:t>
      </w:r>
      <w:r w:rsidR="00C56F4C">
        <w:rPr>
          <w:rFonts w:cs="Open Sans SemiCondensed"/>
        </w:rPr>
        <w:t>‹</w:t>
      </w:r>
      <w:proofErr w:type="spellStart"/>
      <w:r w:rsidR="002B0631" w:rsidRPr="00C1220B">
        <w:t>Besprechbarkeit</w:t>
      </w:r>
      <w:proofErr w:type="spellEnd"/>
      <w:r w:rsidR="00C56F4C">
        <w:rPr>
          <w:rFonts w:cs="Open Sans SemiCondensed"/>
        </w:rPr>
        <w:t>›</w:t>
      </w:r>
      <w:r w:rsidR="002B0631" w:rsidRPr="00C1220B">
        <w:t xml:space="preserve"> ermöglichen – und gleichzeitig sichtbar machen, dass auch in vermeintlichen Schutzräumen Grenzverletzungen geschehen können. Diese Offenlegung ist herausfordernd, da sie institutionelle Machtverhältnisse und Abhängigkeitsstrukturen berührt. Meldestellen</w:t>
      </w:r>
      <w:r w:rsidR="00F16CD3">
        <w:t xml:space="preserve"> müssen</w:t>
      </w:r>
      <w:r w:rsidR="002B0631" w:rsidRPr="00C1220B">
        <w:t xml:space="preserve"> für </w:t>
      </w:r>
      <w:proofErr w:type="spellStart"/>
      <w:proofErr w:type="gramStart"/>
      <w:r w:rsidR="002B0631" w:rsidRPr="00C1220B">
        <w:t>Klient:innen</w:t>
      </w:r>
      <w:proofErr w:type="spellEnd"/>
      <w:proofErr w:type="gramEnd"/>
      <w:r w:rsidR="002B0631" w:rsidRPr="00C1220B">
        <w:t xml:space="preserve"> wie Fachpersonen gleichermassen zugänglich sein</w:t>
      </w:r>
      <w:r w:rsidR="005B0A23" w:rsidRPr="00C1220B">
        <w:t xml:space="preserve"> sowie weitere Aufgaben im Kontext von Gewaltprävention übernehmen</w:t>
      </w:r>
      <w:r w:rsidR="002B0631" w:rsidRPr="00C1220B">
        <w:t xml:space="preserve"> – ein Anspruch, der nicht selten auf begrenzte personelle</w:t>
      </w:r>
      <w:r w:rsidR="00822EAA" w:rsidRPr="00C1220B">
        <w:t xml:space="preserve">, zeitliche und </w:t>
      </w:r>
      <w:r w:rsidR="002B0631" w:rsidRPr="00C1220B">
        <w:t xml:space="preserve">finanzielle Ressourcen trifft. Hohe Arbeitsbelastung, Personalfluktuation und fehlende Evidenz zur Wirksamkeit erschweren </w:t>
      </w:r>
      <w:r w:rsidR="009B663F" w:rsidRPr="00C1220B">
        <w:t xml:space="preserve">möglicherweise </w:t>
      </w:r>
      <w:r w:rsidR="002B0631" w:rsidRPr="00C1220B">
        <w:t>eine nachhaltige Umsetzung. Damit Meldestellen wirksam werden können, braucht es eine strategische Einbettung</w:t>
      </w:r>
      <w:r w:rsidR="001656D8" w:rsidRPr="00C1220B">
        <w:t>, konzeptionelle Grundlagen</w:t>
      </w:r>
      <w:r w:rsidR="006011A7" w:rsidRPr="00C1220B">
        <w:t>, ausreichend zeitlich-personelle Ressourcen sowie</w:t>
      </w:r>
      <w:r w:rsidR="002B0631" w:rsidRPr="00C1220B">
        <w:t xml:space="preserve"> die aktive Unterstützung durch Leitungsgremien.</w:t>
      </w:r>
    </w:p>
    <w:p w14:paraId="79FC421B" w14:textId="43DE9632" w:rsidR="009C5B3A" w:rsidRPr="009745CD" w:rsidRDefault="009C5B3A" w:rsidP="00C1220B">
      <w:pPr>
        <w:pStyle w:val="berschrift2"/>
      </w:pPr>
      <w:r w:rsidRPr="00FB261A">
        <w:t>Vermittlung von Prozessklarheit und Sicherheit bei meldenden Personen</w:t>
      </w:r>
    </w:p>
    <w:p w14:paraId="5D80FDD8" w14:textId="7A1FD651" w:rsidR="009C5B3A" w:rsidRPr="00C1220B" w:rsidRDefault="009C5B3A" w:rsidP="00C1220B">
      <w:pPr>
        <w:pStyle w:val="Textkrper"/>
        <w:ind w:firstLine="0"/>
      </w:pPr>
      <w:r w:rsidRPr="00C1220B">
        <w:t xml:space="preserve">Eine weitere Herausforderung liegt in der Vermittlung von Klarheit über Meldewege, Zuständigkeiten und Abläufe. Mitarbeitende </w:t>
      </w:r>
      <w:r w:rsidR="009B21AA" w:rsidRPr="00C1220B">
        <w:t>können eventuell verunsichert sein</w:t>
      </w:r>
      <w:r w:rsidRPr="00C1220B">
        <w:t xml:space="preserve">, was überhaupt </w:t>
      </w:r>
      <w:r w:rsidR="00BC5BD5">
        <w:rPr>
          <w:rFonts w:cs="Open Sans SemiCondensed"/>
        </w:rPr>
        <w:t>‹</w:t>
      </w:r>
      <w:r w:rsidRPr="00C1220B">
        <w:t>melde</w:t>
      </w:r>
      <w:r w:rsidR="009B21AA" w:rsidRPr="00C1220B">
        <w:t>-würdig</w:t>
      </w:r>
      <w:r w:rsidR="00BC5BD5">
        <w:rPr>
          <w:rFonts w:cs="Open Sans SemiCondensed"/>
        </w:rPr>
        <w:t>›</w:t>
      </w:r>
      <w:r w:rsidRPr="00C1220B">
        <w:t xml:space="preserve"> ist, an wen sie sich wenden können und wie nach einer Meldung vorgegangen wird. Unklare oder unzureichend kommunizierte Prozesse führen dazu, dass </w:t>
      </w:r>
      <w:r w:rsidR="00EF0DB6">
        <w:t xml:space="preserve">Fachpersonen </w:t>
      </w:r>
      <w:r w:rsidRPr="00C1220B">
        <w:t>Grenzverletzungen</w:t>
      </w:r>
      <w:r w:rsidR="002B279A">
        <w:t xml:space="preserve"> nicht</w:t>
      </w:r>
      <w:r w:rsidRPr="00C1220B">
        <w:t xml:space="preserve"> melde</w:t>
      </w:r>
      <w:r w:rsidR="00EF0DB6">
        <w:t>n</w:t>
      </w:r>
      <w:r w:rsidRPr="00C1220B">
        <w:t xml:space="preserve"> oder bagatellisieren – aus Unsicherheit, Angst vor Konsequenzen oder dem Gefühl, allein gelassen zu werden. </w:t>
      </w:r>
      <w:r w:rsidR="002632B5" w:rsidRPr="00C1220B">
        <w:t xml:space="preserve">Wenn Meldungen vonseiten der Meldestelle nicht ernst genommen oder nicht weiterverfolgt werden, entsteht bei den meldenden Personen schnell der Eindruck von Wirkungslosigkeit. Unter solchen Bedingungen kann sich eine sogenannte </w:t>
      </w:r>
      <w:r w:rsidR="00C45AF7">
        <w:rPr>
          <w:rFonts w:cs="Open Sans SemiCondensed"/>
        </w:rPr>
        <w:t>‹</w:t>
      </w:r>
      <w:r w:rsidR="002632B5" w:rsidRPr="00C1220B">
        <w:t>Meldemüdigkeit</w:t>
      </w:r>
      <w:r w:rsidR="00C45AF7">
        <w:rPr>
          <w:rFonts w:cs="Open Sans SemiCondensed"/>
        </w:rPr>
        <w:t>›</w:t>
      </w:r>
      <w:r w:rsidR="002632B5" w:rsidRPr="00C1220B">
        <w:t xml:space="preserve"> einstellen, also das bewusste Unterlassen weiterer Meldungen aufgrund vorheriger negativer Erfahrungen, etwa wenn Rückmeldungen ausbleiben oder die Betroffenen sich mit ihren Anliegen nicht ernst genommen fühlen. </w:t>
      </w:r>
      <w:r w:rsidRPr="00C1220B">
        <w:t xml:space="preserve">Klare Prozesse, zugängliche </w:t>
      </w:r>
      <w:proofErr w:type="spellStart"/>
      <w:proofErr w:type="gramStart"/>
      <w:r w:rsidRPr="00C1220B">
        <w:t>Ansprechpartner:innen</w:t>
      </w:r>
      <w:proofErr w:type="spellEnd"/>
      <w:proofErr w:type="gramEnd"/>
      <w:r w:rsidRPr="00C1220B">
        <w:t xml:space="preserve">, </w:t>
      </w:r>
      <w:r w:rsidR="008E4DC9" w:rsidRPr="00C1220B">
        <w:t xml:space="preserve">partizipative </w:t>
      </w:r>
      <w:r w:rsidR="00CB60C0" w:rsidRPr="00C1220B">
        <w:lastRenderedPageBreak/>
        <w:t>Beteiligungsmöglichkeiten</w:t>
      </w:r>
      <w:r w:rsidR="00C83AF1" w:rsidRPr="00C1220B">
        <w:t xml:space="preserve"> sowie</w:t>
      </w:r>
      <w:r w:rsidR="00CB60C0" w:rsidRPr="00C1220B">
        <w:t xml:space="preserve"> </w:t>
      </w:r>
      <w:r w:rsidRPr="00C1220B">
        <w:t>regelmässige Schulungen sind zentrale Voraussetzungen, um Meldungen als Beitrag zu Schutz und Qualitätsentwicklung zu etablieren.</w:t>
      </w:r>
    </w:p>
    <w:p w14:paraId="0B048348" w14:textId="7FF49E21" w:rsidR="009745CD" w:rsidRPr="00877423" w:rsidRDefault="003940C6" w:rsidP="00C1220B">
      <w:pPr>
        <w:pStyle w:val="berschrift2"/>
      </w:pPr>
      <w:r w:rsidRPr="00491AE7">
        <w:t xml:space="preserve">Zugänglichkeit für </w:t>
      </w:r>
      <w:r w:rsidR="0061687D" w:rsidRPr="00491AE7">
        <w:t>(</w:t>
      </w:r>
      <w:r w:rsidRPr="00491AE7">
        <w:t>schwer erreichbare</w:t>
      </w:r>
      <w:r w:rsidR="0061687D" w:rsidRPr="00491AE7">
        <w:t>)</w:t>
      </w:r>
      <w:r w:rsidRPr="00491AE7">
        <w:t xml:space="preserve"> Klientel</w:t>
      </w:r>
    </w:p>
    <w:p w14:paraId="3D1A357B" w14:textId="00F7B382" w:rsidR="009745CD" w:rsidRDefault="000E3169" w:rsidP="008F5F59">
      <w:pPr>
        <w:pStyle w:val="Textkrper"/>
        <w:ind w:firstLine="0"/>
      </w:pPr>
      <w:r w:rsidRPr="000E3169">
        <w:rPr>
          <w:rFonts w:ascii="Open Sans SemiCondensed SemiCon" w:hAnsi="Open Sans SemiCondensed SemiCon"/>
          <w:noProof/>
        </w:rPr>
        <mc:AlternateContent>
          <mc:Choice Requires="wps">
            <w:drawing>
              <wp:anchor distT="45720" distB="45720" distL="46990" distR="46990" simplePos="0" relativeHeight="251663360" behindDoc="0" locked="0" layoutInCell="1" allowOverlap="0" wp14:anchorId="77D6049C" wp14:editId="73F747D0">
                <wp:simplePos x="0" y="0"/>
                <wp:positionH relativeFrom="page">
                  <wp:posOffset>0</wp:posOffset>
                </wp:positionH>
                <wp:positionV relativeFrom="paragraph">
                  <wp:posOffset>2212451</wp:posOffset>
                </wp:positionV>
                <wp:extent cx="5184140" cy="492760"/>
                <wp:effectExtent l="0" t="0" r="0" b="0"/>
                <wp:wrapTopAndBottom/>
                <wp:docPr id="1777148588" name="Textfeld 1777148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92760"/>
                        </a:xfrm>
                        <a:prstGeom prst="rect">
                          <a:avLst/>
                        </a:prstGeom>
                        <a:noFill/>
                        <a:ln w="9525">
                          <a:noFill/>
                          <a:miter lim="800000"/>
                          <a:headEnd/>
                          <a:tailEnd/>
                        </a:ln>
                      </wps:spPr>
                      <wps:txbx>
                        <w:txbxContent>
                          <w:p w14:paraId="6FC3CECE" w14:textId="49380640" w:rsidR="000E3169" w:rsidRPr="004B0AE6" w:rsidRDefault="00F10917" w:rsidP="000E3169">
                            <w:pPr>
                              <w:pStyle w:val="Hervorhebung1"/>
                            </w:pPr>
                            <w:r w:rsidRPr="00F10917">
                              <w:t>Der niederschwellige Zugang zur Meldestelle gehört zu ihren grössten Stärken und ist zugleich eine zentrale Herausforderung</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6049C" id="Textfeld 1777148588" o:spid="_x0000_s1027" type="#_x0000_t202" alt="&quot;&quot;" style="position:absolute;left:0;text-align:left;margin-left:0;margin-top:174.2pt;width:408.2pt;height:38.8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El/QEAANYDAAAOAAAAZHJzL2Uyb0RvYy54bWysU8Fu2zAMvQ/YPwi6L7YDp02MOEXXrsOA&#10;rhvQ7QNkWY6FSaImKbGzrx8lu2mw3Yb5IJCi+cj3SG1vRq3IUTgvwdS0WOSUCMOhlWZf0+/fHt6t&#10;Kf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" o:allowoverlap="f" filled="f" stroked="f">
                <v:textbox inset="29mm,,2.5mm">
                  <w:txbxContent>
                    <w:p w14:paraId="6FC3CECE" w14:textId="49380640" w:rsidR="000E3169" w:rsidRPr="004B0AE6" w:rsidRDefault="00F10917" w:rsidP="000E3169">
                      <w:pPr>
                        <w:pStyle w:val="Hervorhebung1"/>
                      </w:pPr>
                      <w:r w:rsidRPr="00F10917">
                        <w:t>Der niederschwellige Zugang zur Meldestelle gehört zu ihren grössten Stärken und ist zugleich eine zentrale Herausforderung</w:t>
                      </w:r>
                      <w:r>
                        <w:t>.</w:t>
                      </w:r>
                    </w:p>
                  </w:txbxContent>
                </v:textbox>
                <w10:wrap type="topAndBottom" anchorx="page"/>
              </v:shape>
            </w:pict>
          </mc:Fallback>
        </mc:AlternateContent>
      </w:r>
      <w:r w:rsidR="002632B5" w:rsidRPr="002632B5">
        <w:t xml:space="preserve">Der niederschwellige Zugang zur Meldestelle gehört zu ihren grössten Stärken und </w:t>
      </w:r>
      <w:r w:rsidR="000E3EE8">
        <w:t>ist</w:t>
      </w:r>
      <w:r w:rsidR="002632B5" w:rsidRPr="002632B5">
        <w:t xml:space="preserve"> zugleich eine zentrale Herausforderung.</w:t>
      </w:r>
      <w:r w:rsidR="002632B5">
        <w:t xml:space="preserve"> </w:t>
      </w:r>
      <w:r w:rsidR="00236FAA" w:rsidRPr="00236FAA">
        <w:t xml:space="preserve">Denn ihre Einrichtung allein garantiert noch keine </w:t>
      </w:r>
      <w:r w:rsidR="007E566A">
        <w:t>barrierefreie Zugänglichkeit</w:t>
      </w:r>
      <w:r w:rsidR="00236FAA" w:rsidRPr="00236FAA">
        <w:t xml:space="preserve"> </w:t>
      </w:r>
      <w:r w:rsidR="00BA224F">
        <w:t>(Krüger et al., 202</w:t>
      </w:r>
      <w:r w:rsidR="00684AAD">
        <w:t>2</w:t>
      </w:r>
      <w:r w:rsidR="00BA224F">
        <w:t xml:space="preserve">). </w:t>
      </w:r>
      <w:r w:rsidR="0061687D" w:rsidRPr="0061687D">
        <w:t xml:space="preserve">Besonders Menschen mit schweren kognitiven oder kommunikativen Beeinträchtigungen sind mit Barrieren konfrontiert: </w:t>
      </w:r>
      <w:r w:rsidR="002632B5">
        <w:t>z</w:t>
      </w:r>
      <w:r w:rsidR="006C488E">
        <w:t xml:space="preserve">um </w:t>
      </w:r>
      <w:r w:rsidR="002632B5">
        <w:t>B</w:t>
      </w:r>
      <w:r w:rsidR="006C488E">
        <w:t>eispiel</w:t>
      </w:r>
      <w:r w:rsidR="0061687D" w:rsidRPr="0061687D">
        <w:t xml:space="preserve"> fehlende Möglichkeiten, eigenständig Meldungen zu tätigen, oder erschwerte</w:t>
      </w:r>
      <w:r w:rsidR="00203B0F">
        <w:t>r</w:t>
      </w:r>
      <w:r w:rsidR="0061687D" w:rsidRPr="0061687D">
        <w:t xml:space="preserve"> Zugang aufgrund körperlicher Einschränkungen. Auch Ängste vor negativen Konsequenzen können die Nutzung behindern. Gerade weil die Zugänglichkeit zur Meldestelle entscheidend für deren Wirkung ist, braucht es gezielte Massnahmen: verständliche Kommunikation, inklusive Materialien, sichtbare Präsenz im Alltag und kontinuierliche </w:t>
      </w:r>
      <w:r w:rsidR="007E566A">
        <w:t xml:space="preserve">Informations- und </w:t>
      </w:r>
      <w:r w:rsidR="0061687D" w:rsidRPr="0061687D">
        <w:t>Bildungsangebote. Auch Peer-to-Peer-Elemente</w:t>
      </w:r>
      <w:r w:rsidR="0077077A">
        <w:t xml:space="preserve"> </w:t>
      </w:r>
      <w:r w:rsidR="0077077A" w:rsidRPr="0077077A">
        <w:t xml:space="preserve">– etwa durch geschulte </w:t>
      </w:r>
      <w:proofErr w:type="spellStart"/>
      <w:proofErr w:type="gramStart"/>
      <w:r w:rsidR="0077077A" w:rsidRPr="0077077A">
        <w:t>Bewohner:innen</w:t>
      </w:r>
      <w:proofErr w:type="spellEnd"/>
      <w:proofErr w:type="gramEnd"/>
      <w:r w:rsidR="0077077A" w:rsidRPr="0077077A">
        <w:t xml:space="preserve"> als Vertrauenspersonen oder </w:t>
      </w:r>
      <w:r w:rsidR="002632B5">
        <w:t>Weiterbildungen im Tandem</w:t>
      </w:r>
      <w:r w:rsidR="0077077A" w:rsidRPr="0077077A">
        <w:t xml:space="preserve"> mit Selbstvertret</w:t>
      </w:r>
      <w:r w:rsidR="00D1699A">
        <w:t>ungen</w:t>
      </w:r>
      <w:r w:rsidR="0077077A" w:rsidRPr="0077077A">
        <w:t xml:space="preserve"> – </w:t>
      </w:r>
      <w:r w:rsidR="00D24AB9">
        <w:t>können</w:t>
      </w:r>
      <w:r w:rsidR="0061687D" w:rsidRPr="0061687D">
        <w:t xml:space="preserve"> richtungsweisend sein. </w:t>
      </w:r>
      <w:r w:rsidR="00EA4462" w:rsidRPr="0061687D">
        <w:t>Klientel</w:t>
      </w:r>
      <w:r w:rsidR="00EA4462">
        <w:t xml:space="preserve"> mit hohem Unterstützungsbedarf</w:t>
      </w:r>
      <w:r w:rsidR="0061687D" w:rsidRPr="0061687D">
        <w:t xml:space="preserve"> </w:t>
      </w:r>
      <w:r w:rsidR="00FC7F1A">
        <w:t xml:space="preserve">zu erreichen, </w:t>
      </w:r>
      <w:r w:rsidR="0061687D" w:rsidRPr="0061687D">
        <w:t>erfordert besondere Aufmerksamkeit und ist ein Gradmesser für den tatsächlichen Anspruch auf Partizipation und Schutz.</w:t>
      </w:r>
      <w:r w:rsidR="0061687D">
        <w:t xml:space="preserve"> </w:t>
      </w:r>
    </w:p>
    <w:p w14:paraId="1A900C57" w14:textId="5742D983" w:rsidR="00F504A3" w:rsidRDefault="00F504A3" w:rsidP="00C1220B">
      <w:pPr>
        <w:pStyle w:val="berschrift2"/>
      </w:pPr>
      <w:r w:rsidRPr="00CD25D2">
        <w:t>Spannungsfeld zwischen Vertrauen und Kontrolle</w:t>
      </w:r>
    </w:p>
    <w:p w14:paraId="0A495512" w14:textId="37F8B5E6" w:rsidR="00CD25D2" w:rsidRPr="00C1220B" w:rsidRDefault="00F504A3" w:rsidP="00FD4A6A">
      <w:pPr>
        <w:pStyle w:val="Textkrper"/>
        <w:ind w:firstLine="0"/>
      </w:pPr>
      <w:r w:rsidRPr="00C1220B">
        <w:t xml:space="preserve">Die Funktion </w:t>
      </w:r>
      <w:r w:rsidR="00E716A8">
        <w:t>einer</w:t>
      </w:r>
      <w:r w:rsidRPr="00C1220B">
        <w:t xml:space="preserve"> Meldestelle ist anspruchsvoll</w:t>
      </w:r>
      <w:r w:rsidR="002632B5" w:rsidRPr="00C1220B">
        <w:t xml:space="preserve">, </w:t>
      </w:r>
      <w:r w:rsidRPr="00C1220B">
        <w:t xml:space="preserve">insbesondere in Bezug auf </w:t>
      </w:r>
      <w:r w:rsidR="002632B5" w:rsidRPr="00C1220B">
        <w:t xml:space="preserve">ihre </w:t>
      </w:r>
      <w:r w:rsidRPr="00C1220B">
        <w:t xml:space="preserve">Rollenklarheit. Einerseits soll sie als Vertrauensinstanz für Mitarbeitende und Klientel fungieren, andererseits ist sie in institutionelle Prozesse eingebunden. Wird die Meldestelle als Überwachungsorgan wahrgenommen, kann dies Misstrauen auslösen und das Meldeverhalten behindern. In </w:t>
      </w:r>
      <w:r w:rsidR="00136F99">
        <w:t>Institutionen</w:t>
      </w:r>
      <w:r w:rsidRPr="00C1220B">
        <w:t xml:space="preserve"> ohne gelebte Fehlerkultur besteht zudem das Risiko</w:t>
      </w:r>
      <w:r w:rsidR="00E716A8">
        <w:t>, dass die Meldestelle</w:t>
      </w:r>
      <w:r w:rsidRPr="00C1220B">
        <w:t xml:space="preserve"> </w:t>
      </w:r>
      <w:r w:rsidR="00E716A8">
        <w:t>i</w:t>
      </w:r>
      <w:r w:rsidRPr="00C1220B">
        <w:t>nstrumentalisier</w:t>
      </w:r>
      <w:r w:rsidR="00E716A8">
        <w:t>t wird</w:t>
      </w:r>
      <w:r w:rsidR="002632B5" w:rsidRPr="00C1220B">
        <w:t>, beispielsweise</w:t>
      </w:r>
      <w:r w:rsidRPr="00C1220B">
        <w:t xml:space="preserve"> durch Leitungspersonen oder einzelne Interessengruppen. Um solchen Spannungsfeldern zu begegnen, braucht es ein klar definiertes Funktionsprofil, transparente Kommunikationswege und eine abgestimmte Zusammenarbeit mit der Leitung. Die Meldestelle erfordert </w:t>
      </w:r>
      <w:r w:rsidR="004448B1" w:rsidRPr="00C1220B">
        <w:t xml:space="preserve">möglichst grosse </w:t>
      </w:r>
      <w:r w:rsidRPr="00C1220B">
        <w:t>Unabhängigkeit, aber auch die Fähigkeit, mit Interessenskonflikten professionell und reflektiert umzugehen.</w:t>
      </w:r>
    </w:p>
    <w:p w14:paraId="0E6C651D" w14:textId="0D34AA92" w:rsidR="003A63FD" w:rsidRDefault="003A63FD" w:rsidP="00C1220B">
      <w:pPr>
        <w:pStyle w:val="berschrift1"/>
      </w:pPr>
      <w:r>
        <w:t>Grenzen institutionsinterner Meldestellen</w:t>
      </w:r>
    </w:p>
    <w:p w14:paraId="046E23DE" w14:textId="456BEB57" w:rsidR="00041178" w:rsidRPr="0098444E" w:rsidRDefault="00041178" w:rsidP="00C1220B">
      <w:pPr>
        <w:pStyle w:val="berschrift2"/>
      </w:pPr>
      <w:r w:rsidRPr="00041178">
        <w:t>Abhängigkeit von der Organisationskultur</w:t>
      </w:r>
    </w:p>
    <w:p w14:paraId="3CBBFB26" w14:textId="6B296235" w:rsidR="00B54818" w:rsidRDefault="00606F09" w:rsidP="00C1220B">
      <w:pPr>
        <w:pStyle w:val="Textkrper"/>
        <w:ind w:firstLine="0"/>
      </w:pPr>
      <w:r w:rsidRPr="00606F09">
        <w:t>Das Potenzial interner Meldestellen kommt nur in einem Umfeld zur Geltung, das durch Transparenz, Selbst</w:t>
      </w:r>
      <w:r w:rsidR="00AF0E03">
        <w:t>reflexion</w:t>
      </w:r>
      <w:r w:rsidRPr="00606F09">
        <w:t xml:space="preserve"> und eine partizipative Haltung geprägt ist.</w:t>
      </w:r>
      <w:r>
        <w:t xml:space="preserve"> </w:t>
      </w:r>
      <w:r w:rsidR="002632B5" w:rsidRPr="002632B5">
        <w:t>In Institutionen</w:t>
      </w:r>
      <w:r w:rsidR="00A65171">
        <w:t xml:space="preserve"> mit</w:t>
      </w:r>
      <w:r w:rsidR="002632B5" w:rsidRPr="002632B5">
        <w:t xml:space="preserve"> hierarchisch-kontrollierenden Strukturen, einer schwachen Fehlerkultur oder fehlender Dialogbereitschaft geraten Meldestellen schnell an ihre Grenzen.</w:t>
      </w:r>
      <w:r w:rsidR="002632B5">
        <w:t xml:space="preserve"> </w:t>
      </w:r>
      <w:r w:rsidR="002632B5" w:rsidRPr="002632B5">
        <w:t>Ob Meldungen ernst genommen und als Impuls für Entwicklung genutzt werden, hängt dabei wesentlich von der Haltung der Führungsebene und dem Selbstverständnis der Organisation ab.</w:t>
      </w:r>
    </w:p>
    <w:p w14:paraId="6D236C5B" w14:textId="7D85F859" w:rsidR="00B54818" w:rsidRDefault="00BD790E" w:rsidP="00C1220B">
      <w:pPr>
        <w:pStyle w:val="berschrift2"/>
      </w:pPr>
      <w:r w:rsidRPr="00BD790E">
        <w:t>Eingeschränkte Unabhängigkeit</w:t>
      </w:r>
    </w:p>
    <w:p w14:paraId="5CC977FA" w14:textId="5D7264AD" w:rsidR="00BD790E" w:rsidRPr="00C1220B" w:rsidRDefault="00BD790E" w:rsidP="00C1220B">
      <w:pPr>
        <w:pStyle w:val="Textkrper"/>
        <w:ind w:firstLine="0"/>
      </w:pPr>
      <w:r w:rsidRPr="00C1220B">
        <w:t>Eine weitere Grenze liegt in der strukturellen Abhängigkeit interner Meldestellen</w:t>
      </w:r>
      <w:r w:rsidR="00A20B7F">
        <w:t xml:space="preserve"> begründet</w:t>
      </w:r>
      <w:r w:rsidRPr="00C1220B">
        <w:t xml:space="preserve">. Auch wenn sie konzeptionell </w:t>
      </w:r>
      <w:r w:rsidR="00C060B6">
        <w:t>u</w:t>
      </w:r>
      <w:r w:rsidRPr="00C1220B">
        <w:t xml:space="preserve">nabhängig angelegt sind, </w:t>
      </w:r>
      <w:r w:rsidR="00265F9C" w:rsidRPr="00C1220B">
        <w:t>sind sie Teil</w:t>
      </w:r>
      <w:r w:rsidRPr="00C1220B">
        <w:t xml:space="preserve"> des institutionellen Systems – was Einflussnahmen durch Leitungspersonen oder Interessenlagen begünstig</w:t>
      </w:r>
      <w:r w:rsidR="00145FEE">
        <w:t>t</w:t>
      </w:r>
      <w:r w:rsidRPr="00C1220B">
        <w:t xml:space="preserve"> und die Reflexion eigener </w:t>
      </w:r>
      <w:r w:rsidR="00A65171">
        <w:rPr>
          <w:rFonts w:cs="Open Sans SemiCondensed"/>
        </w:rPr>
        <w:t>‹</w:t>
      </w:r>
      <w:r w:rsidRPr="00C1220B">
        <w:t>blinder Flecken</w:t>
      </w:r>
      <w:r w:rsidR="00A65171">
        <w:rPr>
          <w:rFonts w:cs="Open Sans SemiCondensed"/>
        </w:rPr>
        <w:t>›</w:t>
      </w:r>
      <w:r w:rsidRPr="00C1220B">
        <w:t xml:space="preserve"> erschwer</w:t>
      </w:r>
      <w:r w:rsidR="00A209E5" w:rsidRPr="00C1220B">
        <w:t>en kann</w:t>
      </w:r>
      <w:r w:rsidRPr="00C1220B">
        <w:t>. Um das Vertrauen in die Funktion der Meldestelle zu stärken und ihre Wirksamkeit langfristig zu sichern, braucht es ergänzend externe Evaluations</w:t>
      </w:r>
      <w:r w:rsidR="00265F9C" w:rsidRPr="00C1220B">
        <w:t>- und Reflexions</w:t>
      </w:r>
      <w:r w:rsidRPr="00C1220B">
        <w:t xml:space="preserve">mechanismen, systematische Qualitätssicherung und klare Schnittstellen zu </w:t>
      </w:r>
      <w:r w:rsidR="00656102" w:rsidRPr="00C1220B">
        <w:t xml:space="preserve">und Kooperationen mit </w:t>
      </w:r>
      <w:r w:rsidR="0088115F" w:rsidRPr="00C1220B">
        <w:t xml:space="preserve">externen, </w:t>
      </w:r>
      <w:r w:rsidRPr="00C1220B">
        <w:t>unabhängigen Ombuds</w:t>
      </w:r>
      <w:r w:rsidR="009576EC">
        <w:t>stellen</w:t>
      </w:r>
      <w:r w:rsidRPr="00C1220B">
        <w:t xml:space="preserve"> oder Beschwerdesystemen.</w:t>
      </w:r>
    </w:p>
    <w:p w14:paraId="45E6EE6B" w14:textId="65347310" w:rsidR="0088115F" w:rsidRPr="00C1220B" w:rsidRDefault="0072762E" w:rsidP="00C1220B">
      <w:pPr>
        <w:pStyle w:val="berschrift2"/>
      </w:pPr>
      <w:r w:rsidRPr="00C1220B">
        <w:lastRenderedPageBreak/>
        <w:t>Begrenzte Evidenz</w:t>
      </w:r>
    </w:p>
    <w:p w14:paraId="4B619672" w14:textId="2755806B" w:rsidR="00830E25" w:rsidRPr="00C1220B" w:rsidRDefault="00830E25" w:rsidP="00C1220B">
      <w:pPr>
        <w:pStyle w:val="Textkrper"/>
        <w:ind w:firstLine="0"/>
      </w:pPr>
      <w:r w:rsidRPr="00C1220B">
        <w:t xml:space="preserve">Trotz der hohen Erwartungen an interne Meldestellen fehlt bislang eine belastbare empirische Grundlage, die ihre langfristige Wirksamkeit im Hinblick auf die tatsächliche Reduktion von Gewalt belegt. Positive Erfahrungen aus der Praxis können wichtige Hinweise liefern, ersetzen jedoch keine systematische Wirkungsmessung. Damit Prävention nachhaltig wirksam wird, braucht es eine enge Verknüpfung mit weiteren Massnahmen – etwa </w:t>
      </w:r>
      <w:r w:rsidR="00710C88">
        <w:t xml:space="preserve">mit </w:t>
      </w:r>
      <w:r w:rsidRPr="00C1220B">
        <w:t xml:space="preserve">partizipativ erarbeiteten </w:t>
      </w:r>
      <w:r w:rsidR="006E14A2" w:rsidRPr="00C1220B">
        <w:t>K</w:t>
      </w:r>
      <w:r w:rsidRPr="00C1220B">
        <w:t>onzepten</w:t>
      </w:r>
      <w:r w:rsidR="00AD1493" w:rsidRPr="00C1220B">
        <w:t xml:space="preserve"> und Verhaltenskodiz</w:t>
      </w:r>
      <w:r w:rsidR="009F50F1" w:rsidRPr="00C1220B">
        <w:t>e</w:t>
      </w:r>
      <w:r w:rsidR="00AD1493" w:rsidRPr="00C1220B">
        <w:t>s</w:t>
      </w:r>
      <w:r w:rsidRPr="00C1220B">
        <w:t xml:space="preserve">, </w:t>
      </w:r>
      <w:r w:rsidR="006E14A2" w:rsidRPr="00C1220B">
        <w:t>Schulungen</w:t>
      </w:r>
      <w:r w:rsidR="00AD1493" w:rsidRPr="00C1220B">
        <w:t xml:space="preserve"> sowie</w:t>
      </w:r>
      <w:r w:rsidR="006E14A2" w:rsidRPr="00C1220B">
        <w:t xml:space="preserve"> </w:t>
      </w:r>
      <w:r w:rsidRPr="00C1220B">
        <w:t>klarem Risiko- und Krisenmanagement.</w:t>
      </w:r>
    </w:p>
    <w:p w14:paraId="205C3DF4" w14:textId="4DEF340E" w:rsidR="003A63FD" w:rsidRDefault="00AB2BE5" w:rsidP="00C1220B">
      <w:pPr>
        <w:pStyle w:val="berschrift1"/>
      </w:pPr>
      <w:r w:rsidRPr="00AB2BE5">
        <w:t>Fazit und Ausblick: Perspektiven wirksamer Gewaltprävention in stationären Einrichtungen der Behindertenhilfe</w:t>
      </w:r>
    </w:p>
    <w:p w14:paraId="381BD98D" w14:textId="4DA5396A" w:rsidR="00AE6CB8" w:rsidRPr="00C1220B" w:rsidRDefault="00A47694" w:rsidP="00FD4A6A">
      <w:pPr>
        <w:pStyle w:val="Textkrper"/>
        <w:ind w:firstLine="0"/>
      </w:pPr>
      <w:r w:rsidRPr="00C1220B">
        <w:t xml:space="preserve">Interne Meldestellen leisten einen zentralen Beitrag zur Gewaltprävention in </w:t>
      </w:r>
      <w:r w:rsidR="00A06B68">
        <w:t>Institutionen</w:t>
      </w:r>
      <w:r w:rsidRPr="00C1220B">
        <w:t xml:space="preserve"> der Behindertenhilfe, indem sie Grenzverletzungen sichtbar machen, klare Bearbeitungsprozesse ermöglichen und Reflexions</w:t>
      </w:r>
      <w:r w:rsidR="00BC63C1" w:rsidRPr="00C1220B">
        <w:t>- und Entwicklungs</w:t>
      </w:r>
      <w:r w:rsidRPr="00C1220B">
        <w:t xml:space="preserve">räume für Fachpersonen und </w:t>
      </w:r>
      <w:proofErr w:type="spellStart"/>
      <w:proofErr w:type="gramStart"/>
      <w:r w:rsidRPr="00C1220B">
        <w:t>Klient:innen</w:t>
      </w:r>
      <w:proofErr w:type="spellEnd"/>
      <w:proofErr w:type="gramEnd"/>
      <w:r w:rsidRPr="00C1220B">
        <w:t xml:space="preserve"> schaffen. </w:t>
      </w:r>
      <w:r w:rsidR="00AE6CB8" w:rsidRPr="00C1220B">
        <w:t>Ihr Potenzial entfalten sie jedoch nur, wenn sie klar verankert, professionell geführt und aktiv in bestehende Schutzstrukturen eingebunden sind.</w:t>
      </w:r>
      <w:r w:rsidR="0058593C" w:rsidRPr="00C1220B">
        <w:t xml:space="preserve"> </w:t>
      </w:r>
    </w:p>
    <w:p w14:paraId="1F75C127" w14:textId="5AE26F06" w:rsidR="00AE6CB8" w:rsidRPr="00C1220B" w:rsidRDefault="00A274A9" w:rsidP="00C1220B">
      <w:pPr>
        <w:pStyle w:val="Textkrper"/>
      </w:pPr>
      <w:r w:rsidRPr="00C1220B">
        <w:t xml:space="preserve">Die Erfahrungen aus der Praxis verdeutlichen, dass die Wirkung interner Meldestellen eng mit der Haltung </w:t>
      </w:r>
      <w:r w:rsidR="00184F31" w:rsidRPr="00C1220B">
        <w:t xml:space="preserve">innerhalb </w:t>
      </w:r>
      <w:r w:rsidRPr="00C1220B">
        <w:t xml:space="preserve">der Organisation, der Unterstützung durch die Leitung und einer gelebten Kultur der </w:t>
      </w:r>
      <w:r w:rsidR="009A41D4">
        <w:rPr>
          <w:rFonts w:cs="Open Sans SemiCondensed"/>
        </w:rPr>
        <w:t>‹</w:t>
      </w:r>
      <w:proofErr w:type="spellStart"/>
      <w:r w:rsidRPr="00C1220B">
        <w:t>Besprechbarkeit</w:t>
      </w:r>
      <w:proofErr w:type="spellEnd"/>
      <w:r w:rsidR="009A41D4">
        <w:rPr>
          <w:rFonts w:cs="Open Sans SemiCondensed"/>
        </w:rPr>
        <w:t>›</w:t>
      </w:r>
      <w:r w:rsidRPr="00C1220B">
        <w:t xml:space="preserve"> verknüpft ist.</w:t>
      </w:r>
      <w:r w:rsidR="008556D5" w:rsidRPr="00C1220B">
        <w:t xml:space="preserve"> </w:t>
      </w:r>
      <w:r w:rsidR="00C972F3">
        <w:t xml:space="preserve">Wenn die Meldestelle </w:t>
      </w:r>
      <w:r w:rsidR="00AE6CB8" w:rsidRPr="00C1220B">
        <w:t xml:space="preserve">isoliert </w:t>
      </w:r>
      <w:r w:rsidR="00C972F3">
        <w:t>i</w:t>
      </w:r>
      <w:r w:rsidR="00AE6CB8" w:rsidRPr="00C1220B">
        <w:t>mplementier</w:t>
      </w:r>
      <w:r w:rsidR="00C972F3">
        <w:t>t</w:t>
      </w:r>
      <w:r w:rsidR="009F3A93">
        <w:t xml:space="preserve"> wird</w:t>
      </w:r>
      <w:r w:rsidR="00C241EB">
        <w:t>,</w:t>
      </w:r>
      <w:r w:rsidR="00AE6CB8" w:rsidRPr="00C1220B">
        <w:t xml:space="preserve"> ohne begleite</w:t>
      </w:r>
      <w:r w:rsidR="00493005" w:rsidRPr="00C1220B">
        <w:t xml:space="preserve">nde partizipative Prozesse, </w:t>
      </w:r>
      <w:r w:rsidR="00AE6CB8" w:rsidRPr="00C1220B">
        <w:t xml:space="preserve">konzeptionelle </w:t>
      </w:r>
      <w:r w:rsidR="00CE22D9" w:rsidRPr="00C1220B">
        <w:t>Verankerung</w:t>
      </w:r>
      <w:r w:rsidR="00AE6CB8" w:rsidRPr="00C1220B">
        <w:t xml:space="preserve"> und </w:t>
      </w:r>
      <w:r w:rsidR="002F7095" w:rsidRPr="00C1220B">
        <w:t>zeitlich-</w:t>
      </w:r>
      <w:r w:rsidR="0064435C" w:rsidRPr="00C1220B">
        <w:t>personelle</w:t>
      </w:r>
      <w:r w:rsidR="00AE6CB8" w:rsidRPr="00C1220B">
        <w:t xml:space="preserve"> Ressourcen</w:t>
      </w:r>
      <w:r w:rsidR="00C42816">
        <w:t>,</w:t>
      </w:r>
      <w:r w:rsidR="00AE6CB8" w:rsidRPr="00C1220B">
        <w:t xml:space="preserve"> läuft </w:t>
      </w:r>
      <w:r w:rsidR="00C972F3">
        <w:t xml:space="preserve">sie </w:t>
      </w:r>
      <w:r w:rsidR="00AE6CB8" w:rsidRPr="00C1220B">
        <w:t>Gefahr, symbolisch zu bleiben.</w:t>
      </w:r>
    </w:p>
    <w:p w14:paraId="74EA6890" w14:textId="469BB394" w:rsidR="00E71BCF" w:rsidRPr="00C1220B" w:rsidRDefault="00E71BCF" w:rsidP="00C1220B">
      <w:pPr>
        <w:pStyle w:val="Textkrper"/>
      </w:pPr>
      <w:r w:rsidRPr="00C1220B">
        <w:t>Auch auf politischer Ebene braucht es stärkere Verbindlichkeit</w:t>
      </w:r>
      <w:r w:rsidR="00540D05">
        <w:t>.</w:t>
      </w:r>
      <w:r w:rsidRPr="00C1220B">
        <w:t xml:space="preserve"> Kantonale Vorgaben, übergreifende Qualitätsstandards und externe fachliche Kooperationen können dazu beitragen, dass interne Meldestellen Teil einer wirksamen Gesamtstrategie </w:t>
      </w:r>
      <w:r w:rsidR="00463D97" w:rsidRPr="00C1220B">
        <w:t xml:space="preserve">im Kontext Gewaltprävention </w:t>
      </w:r>
      <w:r w:rsidRPr="00C1220B">
        <w:t>werden.</w:t>
      </w:r>
    </w:p>
    <w:p w14:paraId="13954C06" w14:textId="359AA25D" w:rsidR="00AB2BE5" w:rsidRPr="00C1220B" w:rsidRDefault="00AE6CB8" w:rsidP="00C1220B">
      <w:pPr>
        <w:pStyle w:val="Textkrper"/>
      </w:pPr>
      <w:r w:rsidRPr="00C1220B">
        <w:t>Nicht zuletzt besteht ein erheblicher Forschungsbedarf</w:t>
      </w:r>
      <w:r w:rsidR="00F200C8">
        <w:t>.</w:t>
      </w:r>
      <w:r w:rsidRPr="00C1220B">
        <w:t xml:space="preserve"> Die langfristige Wirkung interner Meldestellen, ihre Reichweite bei schwer erreichbarer Klientel und ihre Rolle im institutionellen Lernprozess müssen empirisch untersucht werden. Nur so kann die Diskussion über ihre Weiterentwicklung faktenbasiert und wirksam </w:t>
      </w:r>
      <w:r w:rsidR="00BC63C1" w:rsidRPr="00C1220B">
        <w:t>weiter</w:t>
      </w:r>
      <w:r w:rsidRPr="00C1220B">
        <w:t>geführt werden.</w:t>
      </w:r>
    </w:p>
    <w:tbl>
      <w:tblPr>
        <w:tblStyle w:val="Tabellenraster"/>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25"/>
        <w:gridCol w:w="3021"/>
      </w:tblGrid>
      <w:tr w:rsidR="006B5540" w:rsidRPr="00153133" w14:paraId="1596017D" w14:textId="77777777" w:rsidTr="00994509">
        <w:tc>
          <w:tcPr>
            <w:tcW w:w="1668" w:type="pct"/>
            <w:vAlign w:val="center"/>
          </w:tcPr>
          <w:p w14:paraId="69E1B829" w14:textId="4C14F174" w:rsidR="006B5540" w:rsidRPr="00153133" w:rsidRDefault="006B5540" w:rsidP="008E0BB7">
            <w:pPr>
              <w:pStyle w:val="Textkrper"/>
              <w:ind w:firstLine="0"/>
              <w:rPr>
                <w:lang w:val="fr-CH"/>
              </w:rPr>
            </w:pPr>
            <w:r w:rsidRPr="00153133">
              <w:rPr>
                <w:noProof/>
                <w:lang w:val="fr-CH"/>
              </w:rPr>
              <w:drawing>
                <wp:inline distT="0" distB="0" distL="0" distR="0" wp14:anchorId="55004CFA" wp14:editId="4E36AD8E">
                  <wp:extent cx="973933"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a:stretch>
                            <a:fillRect/>
                          </a:stretch>
                        </pic:blipFill>
                        <pic:spPr>
                          <a:xfrm>
                            <a:off x="0" y="0"/>
                            <a:ext cx="973933" cy="1036320"/>
                          </a:xfrm>
                          <a:prstGeom prst="rect">
                            <a:avLst/>
                          </a:prstGeom>
                        </pic:spPr>
                      </pic:pic>
                    </a:graphicData>
                  </a:graphic>
                </wp:inline>
              </w:drawing>
            </w:r>
          </w:p>
        </w:tc>
        <w:tc>
          <w:tcPr>
            <w:tcW w:w="1667" w:type="pct"/>
            <w:vAlign w:val="center"/>
          </w:tcPr>
          <w:p w14:paraId="1362FC6D" w14:textId="77777777" w:rsidR="006B5540" w:rsidRPr="00153133" w:rsidRDefault="006B5540" w:rsidP="008E0BB7">
            <w:pPr>
              <w:pStyle w:val="Textkrper"/>
              <w:ind w:firstLine="0"/>
              <w:rPr>
                <w:noProof/>
                <w:lang w:val="fr-CH"/>
              </w:rPr>
            </w:pPr>
            <w:r w:rsidRPr="00153133">
              <w:rPr>
                <w:noProof/>
                <w:lang w:val="fr-CH"/>
              </w:rPr>
              <w:drawing>
                <wp:inline distT="0" distB="0" distL="0" distR="0" wp14:anchorId="219B936B" wp14:editId="24DA0B54">
                  <wp:extent cx="844670" cy="1036319"/>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a:stretch>
                            <a:fillRect/>
                          </a:stretch>
                        </pic:blipFill>
                        <pic:spPr>
                          <a:xfrm>
                            <a:off x="0" y="0"/>
                            <a:ext cx="844670" cy="1036319"/>
                          </a:xfrm>
                          <a:prstGeom prst="rect">
                            <a:avLst/>
                          </a:prstGeom>
                        </pic:spPr>
                      </pic:pic>
                    </a:graphicData>
                  </a:graphic>
                </wp:inline>
              </w:drawing>
            </w:r>
          </w:p>
        </w:tc>
        <w:tc>
          <w:tcPr>
            <w:tcW w:w="1666" w:type="pct"/>
            <w:vAlign w:val="center"/>
          </w:tcPr>
          <w:p w14:paraId="577A9AEB" w14:textId="77777777" w:rsidR="006B5540" w:rsidRPr="00153133" w:rsidRDefault="006B5540" w:rsidP="00BF2041">
            <w:pPr>
              <w:pStyle w:val="Textkrper"/>
              <w:ind w:firstLine="0"/>
              <w:rPr>
                <w:noProof/>
                <w:lang w:val="fr-CH"/>
              </w:rPr>
            </w:pPr>
            <w:r w:rsidRPr="00153133">
              <w:rPr>
                <w:noProof/>
                <w:lang w:val="fr-CH"/>
              </w:rPr>
              <w:drawing>
                <wp:inline distT="0" distB="0" distL="0" distR="0" wp14:anchorId="24847A7B" wp14:editId="3F1247C2">
                  <wp:extent cx="890735" cy="1036319"/>
                  <wp:effectExtent l="0" t="0" r="508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6"/>
                          <a:stretch>
                            <a:fillRect/>
                          </a:stretch>
                        </pic:blipFill>
                        <pic:spPr>
                          <a:xfrm>
                            <a:off x="0" y="0"/>
                            <a:ext cx="890735" cy="1036319"/>
                          </a:xfrm>
                          <a:prstGeom prst="rect">
                            <a:avLst/>
                          </a:prstGeom>
                        </pic:spPr>
                      </pic:pic>
                    </a:graphicData>
                  </a:graphic>
                </wp:inline>
              </w:drawing>
            </w:r>
          </w:p>
        </w:tc>
      </w:tr>
      <w:tr w:rsidR="006B5540" w:rsidRPr="00790847" w14:paraId="18A9DED9" w14:textId="77777777" w:rsidTr="00994509">
        <w:trPr>
          <w:trHeight w:val="960"/>
        </w:trPr>
        <w:tc>
          <w:tcPr>
            <w:tcW w:w="1668" w:type="pct"/>
          </w:tcPr>
          <w:p w14:paraId="6E1EF3B3" w14:textId="15B162D4" w:rsidR="0055630D" w:rsidRPr="00AE1780" w:rsidRDefault="0055630D" w:rsidP="0055630D">
            <w:pPr>
              <w:pStyle w:val="Textkrper3"/>
            </w:pPr>
            <w:r>
              <w:t>Prof. Dr. Stefania Calabrese</w:t>
            </w:r>
          </w:p>
          <w:p w14:paraId="71B509B9" w14:textId="77777777" w:rsidR="00A71D5D" w:rsidRDefault="00D6031C" w:rsidP="0055630D">
            <w:pPr>
              <w:pStyle w:val="Textkrper3"/>
            </w:pPr>
            <w:r>
              <w:t xml:space="preserve">Verantwortliche Kompetenzzentrum Behinderung &amp; Lebensqualität </w:t>
            </w:r>
          </w:p>
          <w:p w14:paraId="3477FB96" w14:textId="62FBB980" w:rsidR="0055630D" w:rsidRDefault="0055630D" w:rsidP="0055630D">
            <w:pPr>
              <w:pStyle w:val="Textkrper3"/>
            </w:pPr>
            <w:r>
              <w:t>Hochschule Luzern – Soziale Arbeit</w:t>
            </w:r>
            <w:r w:rsidR="00D6031C">
              <w:t xml:space="preserve"> </w:t>
            </w:r>
            <w:r w:rsidR="0069165C">
              <w:t xml:space="preserve">Mitglied </w:t>
            </w:r>
            <w:r w:rsidR="00D6031C">
              <w:t xml:space="preserve">Fachstelle Prävention </w:t>
            </w:r>
            <w:r w:rsidR="00E86F56">
              <w:br/>
            </w:r>
            <w:proofErr w:type="spellStart"/>
            <w:r w:rsidR="00D6031C">
              <w:t>Anthrosocial</w:t>
            </w:r>
            <w:proofErr w:type="spellEnd"/>
          </w:p>
          <w:p w14:paraId="564446FD" w14:textId="357A38D9" w:rsidR="006B5540" w:rsidRPr="00153133" w:rsidRDefault="00A71D5D" w:rsidP="00680214">
            <w:pPr>
              <w:pStyle w:val="Literaturverzeichnis"/>
              <w:spacing w:line="240" w:lineRule="auto"/>
            </w:pPr>
            <w:hyperlink r:id="rId17" w:history="1">
              <w:r w:rsidRPr="00CF224C">
                <w:rPr>
                  <w:rStyle w:val="Hyperlink"/>
                </w:rPr>
                <w:t>stefania.calabrese@hslu.ch</w:t>
              </w:r>
            </w:hyperlink>
          </w:p>
        </w:tc>
        <w:tc>
          <w:tcPr>
            <w:tcW w:w="1667" w:type="pct"/>
          </w:tcPr>
          <w:p w14:paraId="6DA2AC3C" w14:textId="696B314D" w:rsidR="00A71D5D" w:rsidRDefault="0055630D" w:rsidP="0055630D">
            <w:pPr>
              <w:pStyle w:val="Textkrper3"/>
            </w:pPr>
            <w:r>
              <w:t>Carla Clavadetscher</w:t>
            </w:r>
            <w:r w:rsidR="003715A0" w:rsidRPr="00A71774">
              <w:br/>
            </w:r>
            <w:r w:rsidR="00CD106E">
              <w:t>Sozialpädagogin FH</w:t>
            </w:r>
          </w:p>
          <w:p w14:paraId="1A5C9E90" w14:textId="77777777" w:rsidR="002337D1" w:rsidRDefault="002337D1" w:rsidP="002337D1">
            <w:pPr>
              <w:pStyle w:val="Textkrper3"/>
            </w:pPr>
            <w:r>
              <w:t>Beraterin Schutz und Raum GmbH</w:t>
            </w:r>
          </w:p>
          <w:p w14:paraId="2803706E" w14:textId="73C030EC" w:rsidR="00A71D5D" w:rsidRDefault="0069165C" w:rsidP="0055630D">
            <w:pPr>
              <w:pStyle w:val="Textkrper3"/>
            </w:pPr>
            <w:r>
              <w:t xml:space="preserve">Mitglied </w:t>
            </w:r>
            <w:r w:rsidR="00CD106E">
              <w:t xml:space="preserve">Fachstelle </w:t>
            </w:r>
            <w:r w:rsidR="002337D1">
              <w:t>Prävention</w:t>
            </w:r>
            <w:r w:rsidR="00E86F56">
              <w:br/>
            </w:r>
            <w:proofErr w:type="spellStart"/>
            <w:r w:rsidR="00CD106E">
              <w:t>Anthrosocial</w:t>
            </w:r>
            <w:proofErr w:type="spellEnd"/>
            <w:r w:rsidR="00CD106E">
              <w:t xml:space="preserve"> </w:t>
            </w:r>
          </w:p>
          <w:p w14:paraId="4E45F4F7" w14:textId="33632616" w:rsidR="00A71D5D" w:rsidRPr="00153133" w:rsidRDefault="00A71D5D" w:rsidP="00A71D5D">
            <w:pPr>
              <w:pStyle w:val="Textkrper3"/>
            </w:pPr>
            <w:hyperlink r:id="rId18" w:history="1">
              <w:r w:rsidRPr="00CF224C">
                <w:rPr>
                  <w:rStyle w:val="Hyperlink"/>
                </w:rPr>
                <w:t>carla.clavadetscher@outlook.com</w:t>
              </w:r>
            </w:hyperlink>
          </w:p>
        </w:tc>
        <w:tc>
          <w:tcPr>
            <w:tcW w:w="1666" w:type="pct"/>
          </w:tcPr>
          <w:p w14:paraId="34277F5B" w14:textId="0879FE05" w:rsidR="003715A0" w:rsidRPr="00ED57A9" w:rsidRDefault="0055630D" w:rsidP="003715A0">
            <w:pPr>
              <w:pStyle w:val="Literaturverzeichnis"/>
              <w:spacing w:line="240" w:lineRule="auto"/>
              <w:rPr>
                <w:rFonts w:cs="Arial"/>
              </w:rPr>
            </w:pPr>
            <w:r>
              <w:rPr>
                <w:rFonts w:cs="Arial"/>
              </w:rPr>
              <w:t>Mona Gross</w:t>
            </w:r>
          </w:p>
          <w:p w14:paraId="29224EEE" w14:textId="61C9E1F0" w:rsidR="00684AAD" w:rsidRDefault="0069165C" w:rsidP="0069165C">
            <w:pPr>
              <w:pStyle w:val="Textkrper3"/>
            </w:pPr>
            <w:r w:rsidRPr="0069165C">
              <w:t>Beraterin bei Fischer</w:t>
            </w:r>
            <w:r w:rsidR="00210075">
              <w:t xml:space="preserve"> </w:t>
            </w:r>
            <w:r w:rsidRPr="0069165C">
              <w:t>&amp;</w:t>
            </w:r>
            <w:r w:rsidR="00210075">
              <w:t xml:space="preserve"> </w:t>
            </w:r>
            <w:r w:rsidRPr="0069165C">
              <w:t xml:space="preserve">Wunderlich GmbH mit Fokus Gewaltprävention &amp; Krisenintervention, Lösungs- und Kompetenzorientierung </w:t>
            </w:r>
            <w:r w:rsidR="00FF21D7">
              <w:br/>
            </w:r>
            <w:r w:rsidR="00684AAD">
              <w:t>Mitglied Fachstelle Prävention</w:t>
            </w:r>
            <w:r w:rsidR="00277645">
              <w:br/>
            </w:r>
            <w:proofErr w:type="spellStart"/>
            <w:r w:rsidR="00684AAD">
              <w:t>Anthrosocial</w:t>
            </w:r>
            <w:proofErr w:type="spellEnd"/>
          </w:p>
          <w:p w14:paraId="2358971C" w14:textId="0ADB6960" w:rsidR="006B5540" w:rsidRPr="00153133" w:rsidRDefault="00210075" w:rsidP="005D51F3">
            <w:pPr>
              <w:pStyle w:val="Textkrper3"/>
            </w:pPr>
            <w:hyperlink r:id="rId19" w:history="1">
              <w:r w:rsidRPr="00CF224C">
                <w:rPr>
                  <w:rStyle w:val="Hyperlink"/>
                </w:rPr>
                <w:t>gross@fischerwunderlich.ch</w:t>
              </w:r>
            </w:hyperlink>
          </w:p>
        </w:tc>
      </w:tr>
    </w:tbl>
    <w:p w14:paraId="5ABD646B" w14:textId="77777777" w:rsidR="00890168" w:rsidRDefault="00890168" w:rsidP="00C1220B">
      <w:pPr>
        <w:pStyle w:val="berschrift1"/>
      </w:pPr>
    </w:p>
    <w:p w14:paraId="6CED47F3" w14:textId="77777777" w:rsidR="00890168" w:rsidRDefault="00890168">
      <w:pPr>
        <w:spacing w:after="200" w:line="240" w:lineRule="auto"/>
        <w:rPr>
          <w:rFonts w:eastAsiaTheme="majorEastAsia" w:cs="Open Sans SemiCondensed"/>
          <w:b/>
          <w:bCs/>
          <w:color w:val="000000" w:themeColor="text1"/>
          <w:sz w:val="24"/>
          <w:szCs w:val="32"/>
        </w:rPr>
      </w:pPr>
      <w:r>
        <w:br w:type="page"/>
      </w:r>
    </w:p>
    <w:p w14:paraId="47D6DDDC" w14:textId="2EC23EBB" w:rsidR="00D232F1" w:rsidRPr="00C1220B" w:rsidRDefault="00D232F1" w:rsidP="00C1220B">
      <w:pPr>
        <w:pStyle w:val="berschrift1"/>
      </w:pPr>
      <w:r w:rsidRPr="00C1220B">
        <w:lastRenderedPageBreak/>
        <w:t>Literatur</w:t>
      </w:r>
    </w:p>
    <w:p w14:paraId="7AFD6D72" w14:textId="20A7B195" w:rsidR="00651A85" w:rsidRPr="003F3617" w:rsidRDefault="00651A85" w:rsidP="00B14DD6">
      <w:pPr>
        <w:pStyle w:val="Literaturverzeichnis"/>
        <w:rPr>
          <w:rStyle w:val="Hyperlink"/>
          <w:rFonts w:eastAsiaTheme="majorEastAsia" w:cs="Open Sans SemiCondensed"/>
          <w:b/>
          <w:bCs w:val="0"/>
          <w:szCs w:val="32"/>
        </w:rPr>
      </w:pPr>
      <w:r>
        <w:t>A</w:t>
      </w:r>
      <w:r w:rsidR="007837E8">
        <w:t>RTISET</w:t>
      </w:r>
      <w:r>
        <w:t xml:space="preserve"> (2024). </w:t>
      </w:r>
      <w:r w:rsidR="007837E8" w:rsidRPr="00B14DD6">
        <w:rPr>
          <w:i/>
          <w:iCs/>
        </w:rPr>
        <w:t>Erarbeitung eines Konzepts zum Umgang mit Macht, Grenzverletzungen, Gewalt. Leitfaden für Institutionen für Menschen mit Unterstützungsbedarf.</w:t>
      </w:r>
      <w:r w:rsidR="00C04B50" w:rsidRPr="00B14DD6">
        <w:rPr>
          <w:rFonts w:ascii="Times New Roman" w:eastAsia="Times New Roman" w:hAnsi="Times New Roman" w:cs="Times New Roman"/>
          <w:i/>
          <w:iCs/>
          <w:spacing w:val="0"/>
          <w:sz w:val="24"/>
          <w:szCs w:val="24"/>
          <w:lang w:eastAsia="de-CH"/>
        </w:rPr>
        <w:t xml:space="preserve"> </w:t>
      </w:r>
      <w:hyperlink r:id="rId20" w:history="1">
        <w:r w:rsidR="00C74AEA" w:rsidRPr="003F3617">
          <w:rPr>
            <w:rStyle w:val="Hyperlink"/>
          </w:rPr>
          <w:t>https://www.artiset.ch/files/COSQ2MF/konzept_zum_umgang_mit_macht_grenzverletzungen_gewalt__leitfaden__artiset__2024.pdf</w:t>
        </w:r>
      </w:hyperlink>
    </w:p>
    <w:p w14:paraId="21FDEA25" w14:textId="06AC7240" w:rsidR="0000055F" w:rsidRPr="003F3617" w:rsidRDefault="0000055F" w:rsidP="00B14DD6">
      <w:pPr>
        <w:pStyle w:val="Literaturverzeichnis"/>
      </w:pPr>
      <w:r>
        <w:t xml:space="preserve">Bundesrat (2023). </w:t>
      </w:r>
      <w:r w:rsidRPr="00B14DD6">
        <w:rPr>
          <w:i/>
          <w:iCs/>
        </w:rPr>
        <w:t>Gewalt an Menschen mit Behinderungen in der Schweiz. Bericht des Bundesrats in Erfüllung des Postulats 20.3886 Roth Franziska vom 19.06.2020.</w:t>
      </w:r>
      <w:r>
        <w:t xml:space="preserve"> </w:t>
      </w:r>
      <w:hyperlink r:id="rId21" w:history="1">
        <w:r w:rsidR="00577A3D" w:rsidRPr="003F3617">
          <w:rPr>
            <w:rStyle w:val="Hyperlink"/>
          </w:rPr>
          <w:t>https://www.parlament.ch/centers/eparl/curia/2020/20203886/Bericht%20BR%20D.pdf</w:t>
        </w:r>
      </w:hyperlink>
    </w:p>
    <w:p w14:paraId="497F5F25" w14:textId="43431CDD" w:rsidR="00B114C6" w:rsidRDefault="00301776" w:rsidP="00B14DD6">
      <w:pPr>
        <w:pStyle w:val="Literaturverzeichnis"/>
      </w:pPr>
      <w:r>
        <w:t xml:space="preserve">Calabrese, S. (2017). </w:t>
      </w:r>
      <w:r w:rsidR="003F4776" w:rsidRPr="00B14DD6">
        <w:rPr>
          <w:i/>
          <w:iCs/>
        </w:rPr>
        <w:t>Herausfordernde Verhaltensweisen – herausfordernde Situationen: Ein Perspektivenwechsel.</w:t>
      </w:r>
      <w:r w:rsidR="003F4776" w:rsidRPr="003F4776">
        <w:t xml:space="preserve"> </w:t>
      </w:r>
      <w:r w:rsidR="003F4776">
        <w:t>Klinkhardt.</w:t>
      </w:r>
    </w:p>
    <w:p w14:paraId="2427795D" w14:textId="091E7808" w:rsidR="0000055F" w:rsidRPr="006A0BD2" w:rsidRDefault="0000055F" w:rsidP="00B14DD6">
      <w:pPr>
        <w:pStyle w:val="Literaturverzeichnis"/>
      </w:pPr>
      <w:r>
        <w:t>Charta Prävention</w:t>
      </w:r>
      <w:r w:rsidRPr="006A0BD2">
        <w:t xml:space="preserve"> (2022). </w:t>
      </w:r>
      <w:r w:rsidRPr="00B14DD6">
        <w:rPr>
          <w:i/>
          <w:iCs/>
        </w:rPr>
        <w:t xml:space="preserve">Charta zur Prävention von sexueller Ausbeutung, Missbrauch und anderen Grenzverletzungen </w:t>
      </w:r>
      <w:r w:rsidRPr="006A0BD2">
        <w:t>(2.</w:t>
      </w:r>
      <w:r w:rsidR="0054487B">
        <w:t> </w:t>
      </w:r>
      <w:r w:rsidRPr="006A0BD2">
        <w:t xml:space="preserve">Aufl.). </w:t>
      </w:r>
      <w:r>
        <w:t>Verbandsübergreifende Arbeitsgruppe Prävention.</w:t>
      </w:r>
      <w:r w:rsidRPr="006A0BD2">
        <w:t xml:space="preserve"> </w:t>
      </w:r>
      <w:hyperlink r:id="rId22" w:history="1">
        <w:r w:rsidR="00650420" w:rsidRPr="00650420">
          <w:rPr>
            <w:rStyle w:val="Hyperlink"/>
          </w:rPr>
          <w:t>www.charta-praevention.ch</w:t>
        </w:r>
      </w:hyperlink>
    </w:p>
    <w:p w14:paraId="27E1AA1E" w14:textId="1F3E50C9" w:rsidR="0000055F" w:rsidRDefault="0000055F" w:rsidP="00B14DD6">
      <w:pPr>
        <w:pStyle w:val="Literaturverzeichnis"/>
      </w:pPr>
      <w:r>
        <w:t>Hollenstein, L.</w:t>
      </w:r>
      <w:r w:rsidR="00557231">
        <w:t>,</w:t>
      </w:r>
      <w:r>
        <w:t xml:space="preserve"> </w:t>
      </w:r>
      <w:proofErr w:type="spellStart"/>
      <w:r>
        <w:t>Haunberger</w:t>
      </w:r>
      <w:proofErr w:type="spellEnd"/>
      <w:r>
        <w:t xml:space="preserve">, S., </w:t>
      </w:r>
      <w:proofErr w:type="spellStart"/>
      <w:r>
        <w:t>Adili</w:t>
      </w:r>
      <w:proofErr w:type="spellEnd"/>
      <w:r>
        <w:t xml:space="preserve">, K., </w:t>
      </w:r>
      <w:proofErr w:type="spellStart"/>
      <w:r>
        <w:t>Bibderstein</w:t>
      </w:r>
      <w:proofErr w:type="spellEnd"/>
      <w:r>
        <w:t xml:space="preserve">, L., Sager, D., </w:t>
      </w:r>
      <w:proofErr w:type="spellStart"/>
      <w:r>
        <w:t>Pizzera</w:t>
      </w:r>
      <w:proofErr w:type="spellEnd"/>
      <w:r>
        <w:t>, M., Steiner, C</w:t>
      </w:r>
      <w:r w:rsidR="00863D36">
        <w:t>.</w:t>
      </w:r>
      <w:r>
        <w:t>, Gemperle, S.</w:t>
      </w:r>
      <w:r w:rsidR="008B4E60">
        <w:t xml:space="preserve"> &amp;</w:t>
      </w:r>
      <w:r>
        <w:t xml:space="preserve"> Frigo-Charles,</w:t>
      </w:r>
      <w:r w:rsidR="00010B0A">
        <w:t> </w:t>
      </w:r>
      <w:r>
        <w:t xml:space="preserve">O. (2024). </w:t>
      </w:r>
      <w:r w:rsidRPr="00B14DD6">
        <w:rPr>
          <w:i/>
          <w:iCs/>
        </w:rPr>
        <w:t>Bedarfserhebung zur Opferhilfe im Kanton Zürich. Kurzversion des Abschlussberichts.</w:t>
      </w:r>
      <w:r>
        <w:t xml:space="preserve"> ZHAW Soziale Arbeit.</w:t>
      </w:r>
      <w:r w:rsidR="00C72983">
        <w:t xml:space="preserve"> </w:t>
      </w:r>
      <w:hyperlink r:id="rId23" w:history="1">
        <w:r w:rsidR="008A5442" w:rsidRPr="00065171">
          <w:rPr>
            <w:rStyle w:val="Hyperlink"/>
          </w:rPr>
          <w:t>https://www.zh.ch/content/dam/zhweb/bilder-dokumente/themen/sicherheit-justiz/opferhilfe/sonstiges_infos/Kurzbericht%20Bedarfserhebung%20Opferhilfe%20Z%C3%BCrich.pdf</w:t>
        </w:r>
      </w:hyperlink>
    </w:p>
    <w:p w14:paraId="61555F6F" w14:textId="77CFF667" w:rsidR="00627775" w:rsidRDefault="00627775" w:rsidP="00B14DD6">
      <w:pPr>
        <w:pStyle w:val="Literaturverzeichnis"/>
      </w:pPr>
      <w:r w:rsidRPr="003027D7">
        <w:t>Krüger, P., Caviezel Schmitz, S.</w:t>
      </w:r>
      <w:r w:rsidR="00557231">
        <w:t xml:space="preserve"> &amp;</w:t>
      </w:r>
      <w:r w:rsidRPr="003027D7">
        <w:t xml:space="preserve"> Eder, M. (2022). </w:t>
      </w:r>
      <w:r w:rsidRPr="00B14DD6">
        <w:rPr>
          <w:i/>
          <w:iCs/>
        </w:rPr>
        <w:t>Sicherstellung eines niederschwelligen und barrierefreien Zugangs zu Hilfsangeboten für Menschen mit einer Behinderung.</w:t>
      </w:r>
      <w:r w:rsidRPr="003027D7">
        <w:t xml:space="preserve"> Hochschule Luzern.</w:t>
      </w:r>
    </w:p>
    <w:p w14:paraId="73A6B3D0" w14:textId="77777777" w:rsidR="008A1A66" w:rsidRDefault="008A1A66" w:rsidP="00B14DD6">
      <w:pPr>
        <w:pStyle w:val="Literaturverzeichnis"/>
      </w:pPr>
      <w:r>
        <w:t xml:space="preserve">Mayrhofer, H., Schachner, A., Mandl, S. &amp; Seidler, Y. (2019). </w:t>
      </w:r>
      <w:r w:rsidRPr="00B14DD6">
        <w:rPr>
          <w:i/>
          <w:iCs/>
        </w:rPr>
        <w:t xml:space="preserve">Erfahrungen und Prävention von Gewalt an Menschen mit Behinderungen. Bundesministerium für Arbeit, Soziales, Gesundheit und Konsumentenschutz. </w:t>
      </w:r>
      <w:hyperlink r:id="rId24" w:history="1">
        <w:r w:rsidRPr="00065171">
          <w:rPr>
            <w:rStyle w:val="Hyperlink"/>
          </w:rPr>
          <w:t>https://www.uibk.ac.at/media/filer_public/7c/00/7c00a5c5-b74e-43f8-baf3-eda23eebd180/mayrhofer_et_al_2019_gewalt_an_menschen_mit_behinderungen_endbericht.pdf</w:t>
        </w:r>
      </w:hyperlink>
    </w:p>
    <w:p w14:paraId="1E52A4D7" w14:textId="5197659D" w:rsidR="0000055F" w:rsidRPr="006A0BD2" w:rsidRDefault="0000055F" w:rsidP="00B14DD6">
      <w:pPr>
        <w:pStyle w:val="Literaturverzeichnis"/>
      </w:pPr>
      <w:proofErr w:type="spellStart"/>
      <w:r w:rsidRPr="006A0BD2">
        <w:rPr>
          <w:lang w:val="de-DE"/>
        </w:rPr>
        <w:t>Schröttle</w:t>
      </w:r>
      <w:proofErr w:type="spellEnd"/>
      <w:r w:rsidRPr="006A0BD2">
        <w:rPr>
          <w:lang w:val="de-DE"/>
        </w:rPr>
        <w:t>, M</w:t>
      </w:r>
      <w:r w:rsidR="00557231">
        <w:rPr>
          <w:lang w:val="de-DE"/>
        </w:rPr>
        <w:t>.</w:t>
      </w:r>
      <w:r w:rsidRPr="006A0BD2">
        <w:rPr>
          <w:lang w:val="de-DE"/>
        </w:rPr>
        <w:t>, Arnis, M</w:t>
      </w:r>
      <w:r w:rsidR="00557231">
        <w:rPr>
          <w:lang w:val="de-DE"/>
        </w:rPr>
        <w:t>.</w:t>
      </w:r>
      <w:r w:rsidRPr="00FD4A6A">
        <w:t xml:space="preserve">, </w:t>
      </w:r>
      <w:proofErr w:type="spellStart"/>
      <w:r w:rsidRPr="00FD4A6A">
        <w:t>Kraetsch</w:t>
      </w:r>
      <w:proofErr w:type="spellEnd"/>
      <w:r w:rsidRPr="00FD4A6A">
        <w:t>, C</w:t>
      </w:r>
      <w:r w:rsidR="00557231" w:rsidRPr="00FD4A6A">
        <w:t>.</w:t>
      </w:r>
      <w:r w:rsidRPr="00FD4A6A">
        <w:t>, Homann, T</w:t>
      </w:r>
      <w:r w:rsidR="00557231" w:rsidRPr="00FD4A6A">
        <w:t>.</w:t>
      </w:r>
      <w:r w:rsidRPr="00C84A07">
        <w:t>, Weis, C</w:t>
      </w:r>
      <w:r w:rsidR="003840A1" w:rsidRPr="00C84A07">
        <w:t>.</w:t>
      </w:r>
      <w:r w:rsidRPr="00C84A07">
        <w:t>, Herl, T</w:t>
      </w:r>
      <w:r w:rsidR="003840A1" w:rsidRPr="00C84A07">
        <w:t>.</w:t>
      </w:r>
      <w:r w:rsidRPr="00C84A07">
        <w:t>, La Guardia, T</w:t>
      </w:r>
      <w:r w:rsidR="003840A1" w:rsidRPr="00C84A07">
        <w:t xml:space="preserve">. </w:t>
      </w:r>
      <w:r w:rsidRPr="00C84A07">
        <w:t>&amp; Lehmann, C</w:t>
      </w:r>
      <w:r w:rsidR="003840A1" w:rsidRPr="00C84A07">
        <w:t>.</w:t>
      </w:r>
      <w:r w:rsidRPr="00C84A07">
        <w:t xml:space="preserve"> (2024). </w:t>
      </w:r>
      <w:r w:rsidRPr="00B14DD6">
        <w:rPr>
          <w:i/>
          <w:iCs/>
          <w:lang w:val="de-DE"/>
        </w:rPr>
        <w:t>Gewalt und Gewaltschutz in Einrichtungen der Behindertenhilfe.</w:t>
      </w:r>
      <w:r w:rsidRPr="006A0BD2">
        <w:rPr>
          <w:lang w:val="de-DE"/>
        </w:rPr>
        <w:t xml:space="preserve"> Institut für empirische Soziologie.</w:t>
      </w:r>
    </w:p>
    <w:p w14:paraId="424D7C44" w14:textId="009379DA" w:rsidR="0000055F" w:rsidRDefault="0000055F" w:rsidP="00B14DD6">
      <w:pPr>
        <w:pStyle w:val="Literaturverzeichnis"/>
      </w:pPr>
      <w:r>
        <w:t>Seifert, E</w:t>
      </w:r>
      <w:r w:rsidR="00C01FB3">
        <w:t>.</w:t>
      </w:r>
      <w:r>
        <w:t xml:space="preserve"> (2024). </w:t>
      </w:r>
      <w:r w:rsidRPr="002804E6">
        <w:t>Kantone sehen Handlungsbedarf</w:t>
      </w:r>
      <w:r>
        <w:t xml:space="preserve">. </w:t>
      </w:r>
      <w:r w:rsidR="00C24DC4">
        <w:rPr>
          <w:i/>
          <w:iCs/>
          <w:lang w:val="de-DE"/>
        </w:rPr>
        <w:t>ARTISET</w:t>
      </w:r>
      <w:r w:rsidRPr="00B14DD6">
        <w:rPr>
          <w:i/>
          <w:iCs/>
          <w:lang w:val="de-DE"/>
        </w:rPr>
        <w:t xml:space="preserve"> – Das Magazin der Dienstleister für Menschen mit Unterstützungsbedarf</w:t>
      </w:r>
      <w:r w:rsidR="00C01FB3" w:rsidRPr="00B14DD6">
        <w:rPr>
          <w:i/>
          <w:iCs/>
          <w:lang w:val="de-DE"/>
        </w:rPr>
        <w:t>,</w:t>
      </w:r>
      <w:r w:rsidRPr="00B14DD6">
        <w:rPr>
          <w:i/>
          <w:iCs/>
          <w:lang w:val="de-DE"/>
        </w:rPr>
        <w:t xml:space="preserve"> </w:t>
      </w:r>
      <w:r w:rsidRPr="00B14DD6">
        <w:rPr>
          <w:lang w:val="de-DE"/>
        </w:rPr>
        <w:t>09,</w:t>
      </w:r>
      <w:r>
        <w:t xml:space="preserve"> 10</w:t>
      </w:r>
      <w:r w:rsidR="00C01FB3">
        <w:t>–</w:t>
      </w:r>
      <w:r>
        <w:t>13.</w:t>
      </w:r>
      <w:r w:rsidR="00D178B6">
        <w:t xml:space="preserve"> </w:t>
      </w:r>
      <w:hyperlink r:id="rId25" w:history="1">
        <w:r w:rsidR="00D178B6" w:rsidRPr="00065171">
          <w:rPr>
            <w:rStyle w:val="Hyperlink"/>
          </w:rPr>
          <w:t>https://www.artiset.ch/files/V0D5ZSC/grenzverletzungen_angehen__magazin_artiset__9_2024.pdf</w:t>
        </w:r>
      </w:hyperlink>
    </w:p>
    <w:p w14:paraId="00946F26" w14:textId="6AD85AC0" w:rsidR="00627775" w:rsidRPr="003F3617" w:rsidRDefault="00627775" w:rsidP="00B14DD6">
      <w:pPr>
        <w:pStyle w:val="Literaturverzeichnis"/>
      </w:pPr>
      <w:r>
        <w:t xml:space="preserve">SODK </w:t>
      </w:r>
      <w:r w:rsidR="00C01FB3">
        <w:t>(</w:t>
      </w:r>
      <w:r w:rsidRPr="00850F55">
        <w:t>Konferenz der kantonalen Sozialdirektorinnen und Sozialdirektoren</w:t>
      </w:r>
      <w:r w:rsidR="00C01FB3">
        <w:t>)</w:t>
      </w:r>
      <w:r w:rsidRPr="00850F55">
        <w:t xml:space="preserve"> </w:t>
      </w:r>
      <w:r>
        <w:t xml:space="preserve">(2024). </w:t>
      </w:r>
      <w:r w:rsidRPr="00B14DD6">
        <w:rPr>
          <w:i/>
          <w:iCs/>
        </w:rPr>
        <w:t>Positionspapier SODK zur kantonalen Umsetzung der Empfehlungen 8–12 des Berichts des Bundesrats vom 16.06.2023 «Gewalt an Menschen mit Behinderungen in der Schweiz».</w:t>
      </w:r>
      <w:r>
        <w:t xml:space="preserve"> </w:t>
      </w:r>
      <w:hyperlink r:id="rId26" w:history="1">
        <w:r w:rsidR="00C01FB3" w:rsidRPr="003F3617">
          <w:rPr>
            <w:rStyle w:val="Hyperlink"/>
          </w:rPr>
          <w:t>https://ch-sodk.s3.amazonaws.com/media/files/19a09807/7e33/4d90/95f3/85fe33600fdb/Pos._Papier_SODK_zu_Gewalt_an_MmB_vom_14.6.2024.pdf</w:t>
        </w:r>
      </w:hyperlink>
    </w:p>
    <w:p w14:paraId="190A0F26" w14:textId="176F61D1" w:rsidR="006111D5" w:rsidRDefault="002B52A0" w:rsidP="00B14DD6">
      <w:pPr>
        <w:pStyle w:val="Literaturverzeichnis"/>
      </w:pPr>
      <w:r w:rsidRPr="002B52A0">
        <w:t>Übereinkommen über die Rechte von Menschen mit Behinderungen (Behindertenrechtskonvention, BRK) vom 13.</w:t>
      </w:r>
      <w:r w:rsidR="00C85CCD">
        <w:t> </w:t>
      </w:r>
      <w:r w:rsidRPr="002B52A0">
        <w:t>Dezember 2006, durch die Schweiz ratifiziert am 15.</w:t>
      </w:r>
      <w:r w:rsidR="00C85CCD">
        <w:t> </w:t>
      </w:r>
      <w:r w:rsidRPr="002B52A0">
        <w:t>April 2014, in Kraft seit dem 15.</w:t>
      </w:r>
      <w:r w:rsidR="00C85CCD">
        <w:t> </w:t>
      </w:r>
      <w:r w:rsidRPr="002B52A0">
        <w:t>Mai 2014, SR 0.109.</w:t>
      </w:r>
    </w:p>
    <w:p w14:paraId="0CA161EF" w14:textId="77777777" w:rsidR="009D6B6C" w:rsidRDefault="009D6B6C" w:rsidP="00B14DD6">
      <w:pPr>
        <w:pStyle w:val="Literaturverzeichnis"/>
      </w:pPr>
    </w:p>
    <w:p w14:paraId="1FF85DBF" w14:textId="605866E4" w:rsidR="009D6B6C" w:rsidRPr="002D651B" w:rsidRDefault="009D6B6C" w:rsidP="002D651B">
      <w:pPr>
        <w:pStyle w:val="Textkrper"/>
        <w:ind w:firstLine="0"/>
      </w:pPr>
      <w:r w:rsidRPr="002D651B">
        <w:t xml:space="preserve">Zur sprachlichen Optimierung </w:t>
      </w:r>
      <w:r w:rsidR="009A1E56" w:rsidRPr="002D651B">
        <w:t xml:space="preserve">des Artikels </w:t>
      </w:r>
      <w:r w:rsidRPr="002D651B">
        <w:t>wurde eine KI-basierte Software (ChatGPT, OpenAI) eingesetzt. Inhaltliche Aussagen und Argumentationen wurden ausschliesslich durch die Autorinnen verantwortet.</w:t>
      </w:r>
    </w:p>
    <w:sectPr w:rsidR="009D6B6C" w:rsidRPr="002D651B" w:rsidSect="00E97FE7">
      <w:headerReference w:type="default" r:id="rId27"/>
      <w:footerReference w:type="default" r:id="rId28"/>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3CAD" w14:textId="77777777" w:rsidR="00432DAB" w:rsidRDefault="00432DAB">
      <w:pPr>
        <w:spacing w:line="240" w:lineRule="auto"/>
      </w:pPr>
      <w:r>
        <w:separator/>
      </w:r>
    </w:p>
  </w:endnote>
  <w:endnote w:type="continuationSeparator" w:id="0">
    <w:p w14:paraId="72F0C5A0" w14:textId="77777777" w:rsidR="00432DAB" w:rsidRDefault="00432DAB">
      <w:pPr>
        <w:spacing w:line="240" w:lineRule="auto"/>
      </w:pPr>
      <w:r>
        <w:continuationSeparator/>
      </w:r>
    </w:p>
  </w:endnote>
  <w:endnote w:type="continuationNotice" w:id="1">
    <w:p w14:paraId="6BE9F7AF" w14:textId="77777777" w:rsidR="00432DAB" w:rsidRDefault="00432D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7F7D702-5248-4B45-9284-26B601803936}"/>
    <w:embedBold r:id="rId2" w:fontKey="{59B2E481-6AC8-47A2-84A9-3827EDE5CF01}"/>
    <w:embedItalic r:id="rId3" w:fontKey="{10096056-8953-4296-9208-0D13B287D60B}"/>
    <w:embedBoldItalic r:id="rId4" w:fontKey="{EA4B4383-0C87-44DF-AB79-EDEBBD76DAEB}"/>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font>
  <w:font w:name="Open Sans SemiCondensed SemiCon">
    <w:altName w:val="Segoe UI"/>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B316"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967FF12" wp14:editId="55B1469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84B4" w14:textId="77777777" w:rsidR="00432DAB" w:rsidRPr="00777A2F" w:rsidRDefault="00432DA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9A7F40C" w14:textId="77777777" w:rsidR="00432DAB" w:rsidRDefault="00432DAB">
      <w:r>
        <w:continuationSeparator/>
      </w:r>
    </w:p>
  </w:footnote>
  <w:footnote w:type="continuationNotice" w:id="1">
    <w:p w14:paraId="1F0FB58B" w14:textId="77777777" w:rsidR="00432DAB" w:rsidRDefault="00432D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A58C" w14:textId="6A8DDDD2" w:rsidR="007B448B" w:rsidRPr="00713F4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97B77EF" wp14:editId="70B4F6A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D53D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13F4D">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C161D">
      <w:rPr>
        <w:b w:val="0"/>
        <w:bCs/>
        <w:lang w:val="de-CH"/>
      </w:rPr>
      <w:t>31</w:t>
    </w:r>
    <w:r w:rsidR="00237079" w:rsidRPr="00237079">
      <w:rPr>
        <w:b w:val="0"/>
        <w:bCs/>
        <w:lang w:val="de-CH"/>
      </w:rPr>
      <w:t xml:space="preserve">, </w:t>
    </w:r>
    <w:r w:rsidR="00CC161D">
      <w:rPr>
        <w:b w:val="0"/>
        <w:bCs/>
        <w:lang w:val="de-CH"/>
      </w:rPr>
      <w:t>06</w:t>
    </w:r>
    <w:r w:rsidR="00237079" w:rsidRPr="00237079">
      <w:rPr>
        <w:b w:val="0"/>
        <w:bCs/>
        <w:lang w:val="de-CH"/>
      </w:rPr>
      <w:t>/</w:t>
    </w:r>
    <w:r w:rsidR="00CC161D">
      <w:rPr>
        <w:b w:val="0"/>
        <w:bCs/>
        <w:lang w:val="de-CH"/>
      </w:rPr>
      <w:t>2025</w:t>
    </w:r>
  </w:p>
  <w:p w14:paraId="58FE33A1" w14:textId="23A8528C" w:rsidR="00237079" w:rsidRPr="00713F4D" w:rsidRDefault="00B7489C" w:rsidP="00CC161D">
    <w:pPr>
      <w:pStyle w:val="Themenschwerpunkt"/>
      <w:rPr>
        <w:lang w:val="de-CH"/>
      </w:rPr>
    </w:pPr>
    <w:r w:rsidRPr="00713F4D">
      <w:rPr>
        <w:b w:val="0"/>
        <w:bCs/>
        <w:lang w:val="de-CH"/>
      </w:rPr>
      <w:t xml:space="preserve">| </w:t>
    </w:r>
    <w:r w:rsidR="00B71621" w:rsidRPr="00713F4D">
      <w:rPr>
        <w:b w:val="0"/>
        <w:bCs/>
        <w:lang w:val="de-CH"/>
      </w:rPr>
      <w:t>ARTI</w:t>
    </w:r>
    <w:r w:rsidR="00237079" w:rsidRPr="00713F4D">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E648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BC642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23466D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18A959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E2CFA2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E8E0D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79E089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55420F7"/>
    <w:multiLevelType w:val="hybridMultilevel"/>
    <w:tmpl w:val="BCB87492"/>
    <w:lvl w:ilvl="0" w:tplc="7F742624">
      <w:start w:val="1"/>
      <w:numFmt w:val="bullet"/>
      <w:lvlText w:val=""/>
      <w:lvlJc w:val="left"/>
      <w:pPr>
        <w:ind w:left="720" w:hanging="360"/>
      </w:pPr>
      <w:rPr>
        <w:rFonts w:ascii="Symbol" w:hAnsi="Symbol"/>
      </w:rPr>
    </w:lvl>
    <w:lvl w:ilvl="1" w:tplc="7AD480A8">
      <w:start w:val="1"/>
      <w:numFmt w:val="bullet"/>
      <w:lvlText w:val=""/>
      <w:lvlJc w:val="left"/>
      <w:pPr>
        <w:ind w:left="720" w:hanging="360"/>
      </w:pPr>
      <w:rPr>
        <w:rFonts w:ascii="Symbol" w:hAnsi="Symbol"/>
      </w:rPr>
    </w:lvl>
    <w:lvl w:ilvl="2" w:tplc="473E9604">
      <w:start w:val="1"/>
      <w:numFmt w:val="bullet"/>
      <w:lvlText w:val=""/>
      <w:lvlJc w:val="left"/>
      <w:pPr>
        <w:ind w:left="720" w:hanging="360"/>
      </w:pPr>
      <w:rPr>
        <w:rFonts w:ascii="Symbol" w:hAnsi="Symbol"/>
      </w:rPr>
    </w:lvl>
    <w:lvl w:ilvl="3" w:tplc="80363122">
      <w:start w:val="1"/>
      <w:numFmt w:val="bullet"/>
      <w:lvlText w:val=""/>
      <w:lvlJc w:val="left"/>
      <w:pPr>
        <w:ind w:left="720" w:hanging="360"/>
      </w:pPr>
      <w:rPr>
        <w:rFonts w:ascii="Symbol" w:hAnsi="Symbol"/>
      </w:rPr>
    </w:lvl>
    <w:lvl w:ilvl="4" w:tplc="39F86C56">
      <w:start w:val="1"/>
      <w:numFmt w:val="bullet"/>
      <w:lvlText w:val=""/>
      <w:lvlJc w:val="left"/>
      <w:pPr>
        <w:ind w:left="720" w:hanging="360"/>
      </w:pPr>
      <w:rPr>
        <w:rFonts w:ascii="Symbol" w:hAnsi="Symbol"/>
      </w:rPr>
    </w:lvl>
    <w:lvl w:ilvl="5" w:tplc="A51CBE48">
      <w:start w:val="1"/>
      <w:numFmt w:val="bullet"/>
      <w:lvlText w:val=""/>
      <w:lvlJc w:val="left"/>
      <w:pPr>
        <w:ind w:left="720" w:hanging="360"/>
      </w:pPr>
      <w:rPr>
        <w:rFonts w:ascii="Symbol" w:hAnsi="Symbol"/>
      </w:rPr>
    </w:lvl>
    <w:lvl w:ilvl="6" w:tplc="43E4F7D2">
      <w:start w:val="1"/>
      <w:numFmt w:val="bullet"/>
      <w:lvlText w:val=""/>
      <w:lvlJc w:val="left"/>
      <w:pPr>
        <w:ind w:left="720" w:hanging="360"/>
      </w:pPr>
      <w:rPr>
        <w:rFonts w:ascii="Symbol" w:hAnsi="Symbol"/>
      </w:rPr>
    </w:lvl>
    <w:lvl w:ilvl="7" w:tplc="D696F248">
      <w:start w:val="1"/>
      <w:numFmt w:val="bullet"/>
      <w:lvlText w:val=""/>
      <w:lvlJc w:val="left"/>
      <w:pPr>
        <w:ind w:left="720" w:hanging="360"/>
      </w:pPr>
      <w:rPr>
        <w:rFonts w:ascii="Symbol" w:hAnsi="Symbol"/>
      </w:rPr>
    </w:lvl>
    <w:lvl w:ilvl="8" w:tplc="737E10A8">
      <w:start w:val="1"/>
      <w:numFmt w:val="bullet"/>
      <w:lvlText w:val=""/>
      <w:lvlJc w:val="left"/>
      <w:pPr>
        <w:ind w:left="720" w:hanging="360"/>
      </w:pPr>
      <w:rPr>
        <w:rFonts w:ascii="Symbol" w:hAnsi="Symbol"/>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8537AFE"/>
    <w:multiLevelType w:val="hybridMultilevel"/>
    <w:tmpl w:val="4ADAE3D0"/>
    <w:lvl w:ilvl="0" w:tplc="5A306E6E">
      <w:start w:val="1"/>
      <w:numFmt w:val="bullet"/>
      <w:lvlText w:val=""/>
      <w:lvlJc w:val="left"/>
      <w:pPr>
        <w:ind w:left="720" w:hanging="360"/>
      </w:pPr>
      <w:rPr>
        <w:rFonts w:ascii="Symbol" w:hAnsi="Symbol"/>
      </w:rPr>
    </w:lvl>
    <w:lvl w:ilvl="1" w:tplc="F8CA10AA">
      <w:start w:val="1"/>
      <w:numFmt w:val="bullet"/>
      <w:lvlText w:val=""/>
      <w:lvlJc w:val="left"/>
      <w:pPr>
        <w:ind w:left="720" w:hanging="360"/>
      </w:pPr>
      <w:rPr>
        <w:rFonts w:ascii="Symbol" w:hAnsi="Symbol"/>
      </w:rPr>
    </w:lvl>
    <w:lvl w:ilvl="2" w:tplc="90242E38">
      <w:start w:val="1"/>
      <w:numFmt w:val="bullet"/>
      <w:lvlText w:val=""/>
      <w:lvlJc w:val="left"/>
      <w:pPr>
        <w:ind w:left="720" w:hanging="360"/>
      </w:pPr>
      <w:rPr>
        <w:rFonts w:ascii="Symbol" w:hAnsi="Symbol"/>
      </w:rPr>
    </w:lvl>
    <w:lvl w:ilvl="3" w:tplc="93FEE344">
      <w:start w:val="1"/>
      <w:numFmt w:val="bullet"/>
      <w:lvlText w:val=""/>
      <w:lvlJc w:val="left"/>
      <w:pPr>
        <w:ind w:left="720" w:hanging="360"/>
      </w:pPr>
      <w:rPr>
        <w:rFonts w:ascii="Symbol" w:hAnsi="Symbol"/>
      </w:rPr>
    </w:lvl>
    <w:lvl w:ilvl="4" w:tplc="264EC31A">
      <w:start w:val="1"/>
      <w:numFmt w:val="bullet"/>
      <w:lvlText w:val=""/>
      <w:lvlJc w:val="left"/>
      <w:pPr>
        <w:ind w:left="720" w:hanging="360"/>
      </w:pPr>
      <w:rPr>
        <w:rFonts w:ascii="Symbol" w:hAnsi="Symbol"/>
      </w:rPr>
    </w:lvl>
    <w:lvl w:ilvl="5" w:tplc="56067B68">
      <w:start w:val="1"/>
      <w:numFmt w:val="bullet"/>
      <w:lvlText w:val=""/>
      <w:lvlJc w:val="left"/>
      <w:pPr>
        <w:ind w:left="720" w:hanging="360"/>
      </w:pPr>
      <w:rPr>
        <w:rFonts w:ascii="Symbol" w:hAnsi="Symbol"/>
      </w:rPr>
    </w:lvl>
    <w:lvl w:ilvl="6" w:tplc="D2AA4048">
      <w:start w:val="1"/>
      <w:numFmt w:val="bullet"/>
      <w:lvlText w:val=""/>
      <w:lvlJc w:val="left"/>
      <w:pPr>
        <w:ind w:left="720" w:hanging="360"/>
      </w:pPr>
      <w:rPr>
        <w:rFonts w:ascii="Symbol" w:hAnsi="Symbol"/>
      </w:rPr>
    </w:lvl>
    <w:lvl w:ilvl="7" w:tplc="8304C59E">
      <w:start w:val="1"/>
      <w:numFmt w:val="bullet"/>
      <w:lvlText w:val=""/>
      <w:lvlJc w:val="left"/>
      <w:pPr>
        <w:ind w:left="720" w:hanging="360"/>
      </w:pPr>
      <w:rPr>
        <w:rFonts w:ascii="Symbol" w:hAnsi="Symbol"/>
      </w:rPr>
    </w:lvl>
    <w:lvl w:ilvl="8" w:tplc="F864CF84">
      <w:start w:val="1"/>
      <w:numFmt w:val="bullet"/>
      <w:lvlText w:val=""/>
      <w:lvlJc w:val="left"/>
      <w:pPr>
        <w:ind w:left="720" w:hanging="360"/>
      </w:pPr>
      <w:rPr>
        <w:rFonts w:ascii="Symbol" w:hAnsi="Symbol"/>
      </w:rPr>
    </w:lvl>
  </w:abstractNum>
  <w:abstractNum w:abstractNumId="11" w15:restartNumberingAfterBreak="0">
    <w:nsid w:val="2FDD73CD"/>
    <w:multiLevelType w:val="hybridMultilevel"/>
    <w:tmpl w:val="A8403238"/>
    <w:lvl w:ilvl="0" w:tplc="DC3446E8">
      <w:start w:val="1"/>
      <w:numFmt w:val="bullet"/>
      <w:lvlText w:val=""/>
      <w:lvlJc w:val="left"/>
      <w:pPr>
        <w:ind w:left="720" w:hanging="360"/>
      </w:pPr>
      <w:rPr>
        <w:rFonts w:ascii="Symbol" w:hAnsi="Symbol"/>
      </w:rPr>
    </w:lvl>
    <w:lvl w:ilvl="1" w:tplc="8BEEB2AC">
      <w:start w:val="1"/>
      <w:numFmt w:val="bullet"/>
      <w:lvlText w:val=""/>
      <w:lvlJc w:val="left"/>
      <w:pPr>
        <w:ind w:left="720" w:hanging="360"/>
      </w:pPr>
      <w:rPr>
        <w:rFonts w:ascii="Symbol" w:hAnsi="Symbol"/>
      </w:rPr>
    </w:lvl>
    <w:lvl w:ilvl="2" w:tplc="DD661DD0">
      <w:start w:val="1"/>
      <w:numFmt w:val="bullet"/>
      <w:lvlText w:val=""/>
      <w:lvlJc w:val="left"/>
      <w:pPr>
        <w:ind w:left="720" w:hanging="360"/>
      </w:pPr>
      <w:rPr>
        <w:rFonts w:ascii="Symbol" w:hAnsi="Symbol"/>
      </w:rPr>
    </w:lvl>
    <w:lvl w:ilvl="3" w:tplc="3F4471E4">
      <w:start w:val="1"/>
      <w:numFmt w:val="bullet"/>
      <w:lvlText w:val=""/>
      <w:lvlJc w:val="left"/>
      <w:pPr>
        <w:ind w:left="720" w:hanging="360"/>
      </w:pPr>
      <w:rPr>
        <w:rFonts w:ascii="Symbol" w:hAnsi="Symbol"/>
      </w:rPr>
    </w:lvl>
    <w:lvl w:ilvl="4" w:tplc="D9ECC6EC">
      <w:start w:val="1"/>
      <w:numFmt w:val="bullet"/>
      <w:lvlText w:val=""/>
      <w:lvlJc w:val="left"/>
      <w:pPr>
        <w:ind w:left="720" w:hanging="360"/>
      </w:pPr>
      <w:rPr>
        <w:rFonts w:ascii="Symbol" w:hAnsi="Symbol"/>
      </w:rPr>
    </w:lvl>
    <w:lvl w:ilvl="5" w:tplc="E690A9C0">
      <w:start w:val="1"/>
      <w:numFmt w:val="bullet"/>
      <w:lvlText w:val=""/>
      <w:lvlJc w:val="left"/>
      <w:pPr>
        <w:ind w:left="720" w:hanging="360"/>
      </w:pPr>
      <w:rPr>
        <w:rFonts w:ascii="Symbol" w:hAnsi="Symbol"/>
      </w:rPr>
    </w:lvl>
    <w:lvl w:ilvl="6" w:tplc="D5E089CC">
      <w:start w:val="1"/>
      <w:numFmt w:val="bullet"/>
      <w:lvlText w:val=""/>
      <w:lvlJc w:val="left"/>
      <w:pPr>
        <w:ind w:left="720" w:hanging="360"/>
      </w:pPr>
      <w:rPr>
        <w:rFonts w:ascii="Symbol" w:hAnsi="Symbol"/>
      </w:rPr>
    </w:lvl>
    <w:lvl w:ilvl="7" w:tplc="EC4E3252">
      <w:start w:val="1"/>
      <w:numFmt w:val="bullet"/>
      <w:lvlText w:val=""/>
      <w:lvlJc w:val="left"/>
      <w:pPr>
        <w:ind w:left="720" w:hanging="360"/>
      </w:pPr>
      <w:rPr>
        <w:rFonts w:ascii="Symbol" w:hAnsi="Symbol"/>
      </w:rPr>
    </w:lvl>
    <w:lvl w:ilvl="8" w:tplc="D4EE606A">
      <w:start w:val="1"/>
      <w:numFmt w:val="bullet"/>
      <w:lvlText w:val=""/>
      <w:lvlJc w:val="left"/>
      <w:pPr>
        <w:ind w:left="720" w:hanging="360"/>
      </w:pPr>
      <w:rPr>
        <w:rFonts w:ascii="Symbol" w:hAnsi="Symbol"/>
      </w:rPr>
    </w:lvl>
  </w:abstractNum>
  <w:abstractNum w:abstractNumId="12" w15:restartNumberingAfterBreak="0">
    <w:nsid w:val="47D73AD2"/>
    <w:multiLevelType w:val="hybridMultilevel"/>
    <w:tmpl w:val="7702150E"/>
    <w:lvl w:ilvl="0" w:tplc="0B484394">
      <w:start w:val="1"/>
      <w:numFmt w:val="bullet"/>
      <w:lvlText w:val=""/>
      <w:lvlJc w:val="left"/>
      <w:pPr>
        <w:ind w:left="720" w:hanging="360"/>
      </w:pPr>
      <w:rPr>
        <w:rFonts w:ascii="Symbol" w:hAnsi="Symbol"/>
      </w:rPr>
    </w:lvl>
    <w:lvl w:ilvl="1" w:tplc="0D4683EE">
      <w:start w:val="1"/>
      <w:numFmt w:val="bullet"/>
      <w:lvlText w:val=""/>
      <w:lvlJc w:val="left"/>
      <w:pPr>
        <w:ind w:left="720" w:hanging="360"/>
      </w:pPr>
      <w:rPr>
        <w:rFonts w:ascii="Symbol" w:hAnsi="Symbol"/>
      </w:rPr>
    </w:lvl>
    <w:lvl w:ilvl="2" w:tplc="B400E884">
      <w:start w:val="1"/>
      <w:numFmt w:val="bullet"/>
      <w:lvlText w:val=""/>
      <w:lvlJc w:val="left"/>
      <w:pPr>
        <w:ind w:left="720" w:hanging="360"/>
      </w:pPr>
      <w:rPr>
        <w:rFonts w:ascii="Symbol" w:hAnsi="Symbol"/>
      </w:rPr>
    </w:lvl>
    <w:lvl w:ilvl="3" w:tplc="D010A438">
      <w:start w:val="1"/>
      <w:numFmt w:val="bullet"/>
      <w:lvlText w:val=""/>
      <w:lvlJc w:val="left"/>
      <w:pPr>
        <w:ind w:left="720" w:hanging="360"/>
      </w:pPr>
      <w:rPr>
        <w:rFonts w:ascii="Symbol" w:hAnsi="Symbol"/>
      </w:rPr>
    </w:lvl>
    <w:lvl w:ilvl="4" w:tplc="8A767584">
      <w:start w:val="1"/>
      <w:numFmt w:val="bullet"/>
      <w:lvlText w:val=""/>
      <w:lvlJc w:val="left"/>
      <w:pPr>
        <w:ind w:left="720" w:hanging="360"/>
      </w:pPr>
      <w:rPr>
        <w:rFonts w:ascii="Symbol" w:hAnsi="Symbol"/>
      </w:rPr>
    </w:lvl>
    <w:lvl w:ilvl="5" w:tplc="A3BCF5C0">
      <w:start w:val="1"/>
      <w:numFmt w:val="bullet"/>
      <w:lvlText w:val=""/>
      <w:lvlJc w:val="left"/>
      <w:pPr>
        <w:ind w:left="720" w:hanging="360"/>
      </w:pPr>
      <w:rPr>
        <w:rFonts w:ascii="Symbol" w:hAnsi="Symbol"/>
      </w:rPr>
    </w:lvl>
    <w:lvl w:ilvl="6" w:tplc="8BB66744">
      <w:start w:val="1"/>
      <w:numFmt w:val="bullet"/>
      <w:lvlText w:val=""/>
      <w:lvlJc w:val="left"/>
      <w:pPr>
        <w:ind w:left="720" w:hanging="360"/>
      </w:pPr>
      <w:rPr>
        <w:rFonts w:ascii="Symbol" w:hAnsi="Symbol"/>
      </w:rPr>
    </w:lvl>
    <w:lvl w:ilvl="7" w:tplc="3246FE52">
      <w:start w:val="1"/>
      <w:numFmt w:val="bullet"/>
      <w:lvlText w:val=""/>
      <w:lvlJc w:val="left"/>
      <w:pPr>
        <w:ind w:left="720" w:hanging="360"/>
      </w:pPr>
      <w:rPr>
        <w:rFonts w:ascii="Symbol" w:hAnsi="Symbol"/>
      </w:rPr>
    </w:lvl>
    <w:lvl w:ilvl="8" w:tplc="3210E6AC">
      <w:start w:val="1"/>
      <w:numFmt w:val="bullet"/>
      <w:lvlText w:val=""/>
      <w:lvlJc w:val="left"/>
      <w:pPr>
        <w:ind w:left="720" w:hanging="360"/>
      </w:pPr>
      <w:rPr>
        <w:rFonts w:ascii="Symbol" w:hAnsi="Symbol"/>
      </w:rPr>
    </w:lvl>
  </w:abstractNum>
  <w:abstractNum w:abstractNumId="1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ED36FF"/>
    <w:multiLevelType w:val="hybridMultilevel"/>
    <w:tmpl w:val="354ADCD6"/>
    <w:lvl w:ilvl="0" w:tplc="8F66D860">
      <w:start w:val="1"/>
      <w:numFmt w:val="bullet"/>
      <w:lvlText w:val=""/>
      <w:lvlJc w:val="left"/>
      <w:pPr>
        <w:ind w:left="720" w:hanging="360"/>
      </w:pPr>
      <w:rPr>
        <w:rFonts w:ascii="Symbol" w:hAnsi="Symbol"/>
      </w:rPr>
    </w:lvl>
    <w:lvl w:ilvl="1" w:tplc="70D03AA6">
      <w:start w:val="1"/>
      <w:numFmt w:val="bullet"/>
      <w:lvlText w:val=""/>
      <w:lvlJc w:val="left"/>
      <w:pPr>
        <w:ind w:left="720" w:hanging="360"/>
      </w:pPr>
      <w:rPr>
        <w:rFonts w:ascii="Symbol" w:hAnsi="Symbol"/>
      </w:rPr>
    </w:lvl>
    <w:lvl w:ilvl="2" w:tplc="5136EA8A">
      <w:start w:val="1"/>
      <w:numFmt w:val="bullet"/>
      <w:lvlText w:val=""/>
      <w:lvlJc w:val="left"/>
      <w:pPr>
        <w:ind w:left="720" w:hanging="360"/>
      </w:pPr>
      <w:rPr>
        <w:rFonts w:ascii="Symbol" w:hAnsi="Symbol"/>
      </w:rPr>
    </w:lvl>
    <w:lvl w:ilvl="3" w:tplc="6F709B5C">
      <w:start w:val="1"/>
      <w:numFmt w:val="bullet"/>
      <w:lvlText w:val=""/>
      <w:lvlJc w:val="left"/>
      <w:pPr>
        <w:ind w:left="720" w:hanging="360"/>
      </w:pPr>
      <w:rPr>
        <w:rFonts w:ascii="Symbol" w:hAnsi="Symbol"/>
      </w:rPr>
    </w:lvl>
    <w:lvl w:ilvl="4" w:tplc="93CC9746">
      <w:start w:val="1"/>
      <w:numFmt w:val="bullet"/>
      <w:lvlText w:val=""/>
      <w:lvlJc w:val="left"/>
      <w:pPr>
        <w:ind w:left="720" w:hanging="360"/>
      </w:pPr>
      <w:rPr>
        <w:rFonts w:ascii="Symbol" w:hAnsi="Symbol"/>
      </w:rPr>
    </w:lvl>
    <w:lvl w:ilvl="5" w:tplc="015451B8">
      <w:start w:val="1"/>
      <w:numFmt w:val="bullet"/>
      <w:lvlText w:val=""/>
      <w:lvlJc w:val="left"/>
      <w:pPr>
        <w:ind w:left="720" w:hanging="360"/>
      </w:pPr>
      <w:rPr>
        <w:rFonts w:ascii="Symbol" w:hAnsi="Symbol"/>
      </w:rPr>
    </w:lvl>
    <w:lvl w:ilvl="6" w:tplc="9A7AD57A">
      <w:start w:val="1"/>
      <w:numFmt w:val="bullet"/>
      <w:lvlText w:val=""/>
      <w:lvlJc w:val="left"/>
      <w:pPr>
        <w:ind w:left="720" w:hanging="360"/>
      </w:pPr>
      <w:rPr>
        <w:rFonts w:ascii="Symbol" w:hAnsi="Symbol"/>
      </w:rPr>
    </w:lvl>
    <w:lvl w:ilvl="7" w:tplc="4AF4F5FE">
      <w:start w:val="1"/>
      <w:numFmt w:val="bullet"/>
      <w:lvlText w:val=""/>
      <w:lvlJc w:val="left"/>
      <w:pPr>
        <w:ind w:left="720" w:hanging="360"/>
      </w:pPr>
      <w:rPr>
        <w:rFonts w:ascii="Symbol" w:hAnsi="Symbol"/>
      </w:rPr>
    </w:lvl>
    <w:lvl w:ilvl="8" w:tplc="C5FC0728">
      <w:start w:val="1"/>
      <w:numFmt w:val="bullet"/>
      <w:lvlText w:val=""/>
      <w:lvlJc w:val="left"/>
      <w:pPr>
        <w:ind w:left="720" w:hanging="360"/>
      </w:pPr>
      <w:rPr>
        <w:rFonts w:ascii="Symbol" w:hAnsi="Symbol"/>
      </w:rPr>
    </w:lvl>
  </w:abstractNum>
  <w:abstractNum w:abstractNumId="15" w15:restartNumberingAfterBreak="0">
    <w:nsid w:val="6BB8458D"/>
    <w:multiLevelType w:val="hybridMultilevel"/>
    <w:tmpl w:val="C70EDF50"/>
    <w:lvl w:ilvl="0" w:tplc="87AC44C8">
      <w:start w:val="1"/>
      <w:numFmt w:val="bullet"/>
      <w:lvlText w:val=""/>
      <w:lvlJc w:val="left"/>
      <w:pPr>
        <w:ind w:left="720" w:hanging="360"/>
      </w:pPr>
      <w:rPr>
        <w:rFonts w:ascii="Symbol" w:hAnsi="Symbol"/>
      </w:rPr>
    </w:lvl>
    <w:lvl w:ilvl="1" w:tplc="16B81190">
      <w:start w:val="1"/>
      <w:numFmt w:val="bullet"/>
      <w:lvlText w:val=""/>
      <w:lvlJc w:val="left"/>
      <w:pPr>
        <w:ind w:left="720" w:hanging="360"/>
      </w:pPr>
      <w:rPr>
        <w:rFonts w:ascii="Symbol" w:hAnsi="Symbol"/>
      </w:rPr>
    </w:lvl>
    <w:lvl w:ilvl="2" w:tplc="07DE19CE">
      <w:start w:val="1"/>
      <w:numFmt w:val="bullet"/>
      <w:lvlText w:val=""/>
      <w:lvlJc w:val="left"/>
      <w:pPr>
        <w:ind w:left="720" w:hanging="360"/>
      </w:pPr>
      <w:rPr>
        <w:rFonts w:ascii="Symbol" w:hAnsi="Symbol"/>
      </w:rPr>
    </w:lvl>
    <w:lvl w:ilvl="3" w:tplc="6A6AFCFC">
      <w:start w:val="1"/>
      <w:numFmt w:val="bullet"/>
      <w:lvlText w:val=""/>
      <w:lvlJc w:val="left"/>
      <w:pPr>
        <w:ind w:left="720" w:hanging="360"/>
      </w:pPr>
      <w:rPr>
        <w:rFonts w:ascii="Symbol" w:hAnsi="Symbol"/>
      </w:rPr>
    </w:lvl>
    <w:lvl w:ilvl="4" w:tplc="DCC054D0">
      <w:start w:val="1"/>
      <w:numFmt w:val="bullet"/>
      <w:lvlText w:val=""/>
      <w:lvlJc w:val="left"/>
      <w:pPr>
        <w:ind w:left="720" w:hanging="360"/>
      </w:pPr>
      <w:rPr>
        <w:rFonts w:ascii="Symbol" w:hAnsi="Symbol"/>
      </w:rPr>
    </w:lvl>
    <w:lvl w:ilvl="5" w:tplc="3F12237E">
      <w:start w:val="1"/>
      <w:numFmt w:val="bullet"/>
      <w:lvlText w:val=""/>
      <w:lvlJc w:val="left"/>
      <w:pPr>
        <w:ind w:left="720" w:hanging="360"/>
      </w:pPr>
      <w:rPr>
        <w:rFonts w:ascii="Symbol" w:hAnsi="Symbol"/>
      </w:rPr>
    </w:lvl>
    <w:lvl w:ilvl="6" w:tplc="0FCA11CA">
      <w:start w:val="1"/>
      <w:numFmt w:val="bullet"/>
      <w:lvlText w:val=""/>
      <w:lvlJc w:val="left"/>
      <w:pPr>
        <w:ind w:left="720" w:hanging="360"/>
      </w:pPr>
      <w:rPr>
        <w:rFonts w:ascii="Symbol" w:hAnsi="Symbol"/>
      </w:rPr>
    </w:lvl>
    <w:lvl w:ilvl="7" w:tplc="E3D28F44">
      <w:start w:val="1"/>
      <w:numFmt w:val="bullet"/>
      <w:lvlText w:val=""/>
      <w:lvlJc w:val="left"/>
      <w:pPr>
        <w:ind w:left="720" w:hanging="360"/>
      </w:pPr>
      <w:rPr>
        <w:rFonts w:ascii="Symbol" w:hAnsi="Symbol"/>
      </w:rPr>
    </w:lvl>
    <w:lvl w:ilvl="8" w:tplc="BD46C132">
      <w:start w:val="1"/>
      <w:numFmt w:val="bullet"/>
      <w:lvlText w:val=""/>
      <w:lvlJc w:val="left"/>
      <w:pPr>
        <w:ind w:left="720" w:hanging="360"/>
      </w:pPr>
      <w:rPr>
        <w:rFonts w:ascii="Symbol" w:hAnsi="Symbol"/>
      </w:rPr>
    </w:lvl>
  </w:abstractNum>
  <w:abstractNum w:abstractNumId="16" w15:restartNumberingAfterBreak="0">
    <w:nsid w:val="6FE57E35"/>
    <w:multiLevelType w:val="hybridMultilevel"/>
    <w:tmpl w:val="29B8FE82"/>
    <w:lvl w:ilvl="0" w:tplc="6DAAA7C2">
      <w:start w:val="1"/>
      <w:numFmt w:val="bullet"/>
      <w:lvlText w:val=""/>
      <w:lvlJc w:val="left"/>
      <w:pPr>
        <w:ind w:left="720" w:hanging="360"/>
      </w:pPr>
      <w:rPr>
        <w:rFonts w:ascii="Symbol" w:hAnsi="Symbol"/>
      </w:rPr>
    </w:lvl>
    <w:lvl w:ilvl="1" w:tplc="4FCA4B20">
      <w:start w:val="1"/>
      <w:numFmt w:val="bullet"/>
      <w:lvlText w:val=""/>
      <w:lvlJc w:val="left"/>
      <w:pPr>
        <w:ind w:left="720" w:hanging="360"/>
      </w:pPr>
      <w:rPr>
        <w:rFonts w:ascii="Symbol" w:hAnsi="Symbol"/>
      </w:rPr>
    </w:lvl>
    <w:lvl w:ilvl="2" w:tplc="9A8A3D4E">
      <w:start w:val="1"/>
      <w:numFmt w:val="bullet"/>
      <w:lvlText w:val=""/>
      <w:lvlJc w:val="left"/>
      <w:pPr>
        <w:ind w:left="720" w:hanging="360"/>
      </w:pPr>
      <w:rPr>
        <w:rFonts w:ascii="Symbol" w:hAnsi="Symbol"/>
      </w:rPr>
    </w:lvl>
    <w:lvl w:ilvl="3" w:tplc="65E68D94">
      <w:start w:val="1"/>
      <w:numFmt w:val="bullet"/>
      <w:lvlText w:val=""/>
      <w:lvlJc w:val="left"/>
      <w:pPr>
        <w:ind w:left="720" w:hanging="360"/>
      </w:pPr>
      <w:rPr>
        <w:rFonts w:ascii="Symbol" w:hAnsi="Symbol"/>
      </w:rPr>
    </w:lvl>
    <w:lvl w:ilvl="4" w:tplc="CA4AFCB4">
      <w:start w:val="1"/>
      <w:numFmt w:val="bullet"/>
      <w:lvlText w:val=""/>
      <w:lvlJc w:val="left"/>
      <w:pPr>
        <w:ind w:left="720" w:hanging="360"/>
      </w:pPr>
      <w:rPr>
        <w:rFonts w:ascii="Symbol" w:hAnsi="Symbol"/>
      </w:rPr>
    </w:lvl>
    <w:lvl w:ilvl="5" w:tplc="1F6E27F2">
      <w:start w:val="1"/>
      <w:numFmt w:val="bullet"/>
      <w:lvlText w:val=""/>
      <w:lvlJc w:val="left"/>
      <w:pPr>
        <w:ind w:left="720" w:hanging="360"/>
      </w:pPr>
      <w:rPr>
        <w:rFonts w:ascii="Symbol" w:hAnsi="Symbol"/>
      </w:rPr>
    </w:lvl>
    <w:lvl w:ilvl="6" w:tplc="D7C64E9E">
      <w:start w:val="1"/>
      <w:numFmt w:val="bullet"/>
      <w:lvlText w:val=""/>
      <w:lvlJc w:val="left"/>
      <w:pPr>
        <w:ind w:left="720" w:hanging="360"/>
      </w:pPr>
      <w:rPr>
        <w:rFonts w:ascii="Symbol" w:hAnsi="Symbol"/>
      </w:rPr>
    </w:lvl>
    <w:lvl w:ilvl="7" w:tplc="685E4D00">
      <w:start w:val="1"/>
      <w:numFmt w:val="bullet"/>
      <w:lvlText w:val=""/>
      <w:lvlJc w:val="left"/>
      <w:pPr>
        <w:ind w:left="720" w:hanging="360"/>
      </w:pPr>
      <w:rPr>
        <w:rFonts w:ascii="Symbol" w:hAnsi="Symbol"/>
      </w:rPr>
    </w:lvl>
    <w:lvl w:ilvl="8" w:tplc="4934E776">
      <w:start w:val="1"/>
      <w:numFmt w:val="bullet"/>
      <w:lvlText w:val=""/>
      <w:lvlJc w:val="left"/>
      <w:pPr>
        <w:ind w:left="720" w:hanging="360"/>
      </w:pPr>
      <w:rPr>
        <w:rFonts w:ascii="Symbol" w:hAnsi="Symbol"/>
      </w:rPr>
    </w:lvl>
  </w:abstractNum>
  <w:abstractNum w:abstractNumId="17" w15:restartNumberingAfterBreak="0">
    <w:nsid w:val="73026DB3"/>
    <w:multiLevelType w:val="hybridMultilevel"/>
    <w:tmpl w:val="7FDA6BB8"/>
    <w:lvl w:ilvl="0" w:tplc="11901E9C">
      <w:start w:val="1"/>
      <w:numFmt w:val="bullet"/>
      <w:lvlText w:val=""/>
      <w:lvlJc w:val="left"/>
      <w:pPr>
        <w:ind w:left="720" w:hanging="360"/>
      </w:pPr>
      <w:rPr>
        <w:rFonts w:ascii="Symbol" w:hAnsi="Symbol"/>
      </w:rPr>
    </w:lvl>
    <w:lvl w:ilvl="1" w:tplc="ACC0C1E2">
      <w:start w:val="1"/>
      <w:numFmt w:val="bullet"/>
      <w:lvlText w:val=""/>
      <w:lvlJc w:val="left"/>
      <w:pPr>
        <w:ind w:left="720" w:hanging="360"/>
      </w:pPr>
      <w:rPr>
        <w:rFonts w:ascii="Symbol" w:hAnsi="Symbol"/>
      </w:rPr>
    </w:lvl>
    <w:lvl w:ilvl="2" w:tplc="7CC87E58">
      <w:start w:val="1"/>
      <w:numFmt w:val="bullet"/>
      <w:lvlText w:val=""/>
      <w:lvlJc w:val="left"/>
      <w:pPr>
        <w:ind w:left="720" w:hanging="360"/>
      </w:pPr>
      <w:rPr>
        <w:rFonts w:ascii="Symbol" w:hAnsi="Symbol"/>
      </w:rPr>
    </w:lvl>
    <w:lvl w:ilvl="3" w:tplc="7416D884">
      <w:start w:val="1"/>
      <w:numFmt w:val="bullet"/>
      <w:lvlText w:val=""/>
      <w:lvlJc w:val="left"/>
      <w:pPr>
        <w:ind w:left="720" w:hanging="360"/>
      </w:pPr>
      <w:rPr>
        <w:rFonts w:ascii="Symbol" w:hAnsi="Symbol"/>
      </w:rPr>
    </w:lvl>
    <w:lvl w:ilvl="4" w:tplc="CCA43964">
      <w:start w:val="1"/>
      <w:numFmt w:val="bullet"/>
      <w:lvlText w:val=""/>
      <w:lvlJc w:val="left"/>
      <w:pPr>
        <w:ind w:left="720" w:hanging="360"/>
      </w:pPr>
      <w:rPr>
        <w:rFonts w:ascii="Symbol" w:hAnsi="Symbol"/>
      </w:rPr>
    </w:lvl>
    <w:lvl w:ilvl="5" w:tplc="3F96E732">
      <w:start w:val="1"/>
      <w:numFmt w:val="bullet"/>
      <w:lvlText w:val=""/>
      <w:lvlJc w:val="left"/>
      <w:pPr>
        <w:ind w:left="720" w:hanging="360"/>
      </w:pPr>
      <w:rPr>
        <w:rFonts w:ascii="Symbol" w:hAnsi="Symbol"/>
      </w:rPr>
    </w:lvl>
    <w:lvl w:ilvl="6" w:tplc="23AC00F2">
      <w:start w:val="1"/>
      <w:numFmt w:val="bullet"/>
      <w:lvlText w:val=""/>
      <w:lvlJc w:val="left"/>
      <w:pPr>
        <w:ind w:left="720" w:hanging="360"/>
      </w:pPr>
      <w:rPr>
        <w:rFonts w:ascii="Symbol" w:hAnsi="Symbol"/>
      </w:rPr>
    </w:lvl>
    <w:lvl w:ilvl="7" w:tplc="A66E3E0E">
      <w:start w:val="1"/>
      <w:numFmt w:val="bullet"/>
      <w:lvlText w:val=""/>
      <w:lvlJc w:val="left"/>
      <w:pPr>
        <w:ind w:left="720" w:hanging="360"/>
      </w:pPr>
      <w:rPr>
        <w:rFonts w:ascii="Symbol" w:hAnsi="Symbol"/>
      </w:rPr>
    </w:lvl>
    <w:lvl w:ilvl="8" w:tplc="0024CE76">
      <w:start w:val="1"/>
      <w:numFmt w:val="bullet"/>
      <w:lvlText w:val=""/>
      <w:lvlJc w:val="left"/>
      <w:pPr>
        <w:ind w:left="720" w:hanging="360"/>
      </w:pPr>
      <w:rPr>
        <w:rFonts w:ascii="Symbol" w:hAnsi="Symbol"/>
      </w:rPr>
    </w:lvl>
  </w:abstractNum>
  <w:abstractNum w:abstractNumId="18" w15:restartNumberingAfterBreak="0">
    <w:nsid w:val="7417602D"/>
    <w:multiLevelType w:val="hybridMultilevel"/>
    <w:tmpl w:val="C0309CEE"/>
    <w:lvl w:ilvl="0" w:tplc="C70CC978">
      <w:start w:val="1"/>
      <w:numFmt w:val="bullet"/>
      <w:lvlText w:val=""/>
      <w:lvlJc w:val="left"/>
      <w:pPr>
        <w:ind w:left="720" w:hanging="360"/>
      </w:pPr>
      <w:rPr>
        <w:rFonts w:ascii="Symbol" w:hAnsi="Symbol"/>
      </w:rPr>
    </w:lvl>
    <w:lvl w:ilvl="1" w:tplc="984AFD52">
      <w:start w:val="1"/>
      <w:numFmt w:val="bullet"/>
      <w:lvlText w:val=""/>
      <w:lvlJc w:val="left"/>
      <w:pPr>
        <w:ind w:left="720" w:hanging="360"/>
      </w:pPr>
      <w:rPr>
        <w:rFonts w:ascii="Symbol" w:hAnsi="Symbol"/>
      </w:rPr>
    </w:lvl>
    <w:lvl w:ilvl="2" w:tplc="F0D844F6">
      <w:start w:val="1"/>
      <w:numFmt w:val="bullet"/>
      <w:lvlText w:val=""/>
      <w:lvlJc w:val="left"/>
      <w:pPr>
        <w:ind w:left="720" w:hanging="360"/>
      </w:pPr>
      <w:rPr>
        <w:rFonts w:ascii="Symbol" w:hAnsi="Symbol"/>
      </w:rPr>
    </w:lvl>
    <w:lvl w:ilvl="3" w:tplc="FD80CB74">
      <w:start w:val="1"/>
      <w:numFmt w:val="bullet"/>
      <w:lvlText w:val=""/>
      <w:lvlJc w:val="left"/>
      <w:pPr>
        <w:ind w:left="720" w:hanging="360"/>
      </w:pPr>
      <w:rPr>
        <w:rFonts w:ascii="Symbol" w:hAnsi="Symbol"/>
      </w:rPr>
    </w:lvl>
    <w:lvl w:ilvl="4" w:tplc="CE006C96">
      <w:start w:val="1"/>
      <w:numFmt w:val="bullet"/>
      <w:lvlText w:val=""/>
      <w:lvlJc w:val="left"/>
      <w:pPr>
        <w:ind w:left="720" w:hanging="360"/>
      </w:pPr>
      <w:rPr>
        <w:rFonts w:ascii="Symbol" w:hAnsi="Symbol"/>
      </w:rPr>
    </w:lvl>
    <w:lvl w:ilvl="5" w:tplc="40069B18">
      <w:start w:val="1"/>
      <w:numFmt w:val="bullet"/>
      <w:lvlText w:val=""/>
      <w:lvlJc w:val="left"/>
      <w:pPr>
        <w:ind w:left="720" w:hanging="360"/>
      </w:pPr>
      <w:rPr>
        <w:rFonts w:ascii="Symbol" w:hAnsi="Symbol"/>
      </w:rPr>
    </w:lvl>
    <w:lvl w:ilvl="6" w:tplc="9468CE9E">
      <w:start w:val="1"/>
      <w:numFmt w:val="bullet"/>
      <w:lvlText w:val=""/>
      <w:lvlJc w:val="left"/>
      <w:pPr>
        <w:ind w:left="720" w:hanging="360"/>
      </w:pPr>
      <w:rPr>
        <w:rFonts w:ascii="Symbol" w:hAnsi="Symbol"/>
      </w:rPr>
    </w:lvl>
    <w:lvl w:ilvl="7" w:tplc="1EAAA6B6">
      <w:start w:val="1"/>
      <w:numFmt w:val="bullet"/>
      <w:lvlText w:val=""/>
      <w:lvlJc w:val="left"/>
      <w:pPr>
        <w:ind w:left="720" w:hanging="360"/>
      </w:pPr>
      <w:rPr>
        <w:rFonts w:ascii="Symbol" w:hAnsi="Symbol"/>
      </w:rPr>
    </w:lvl>
    <w:lvl w:ilvl="8" w:tplc="1C565248">
      <w:start w:val="1"/>
      <w:numFmt w:val="bullet"/>
      <w:lvlText w:val=""/>
      <w:lvlJc w:val="left"/>
      <w:pPr>
        <w:ind w:left="720" w:hanging="360"/>
      </w:pPr>
      <w:rPr>
        <w:rFonts w:ascii="Symbol" w:hAnsi="Symbol"/>
      </w:rPr>
    </w:lvl>
  </w:abstractNum>
  <w:abstractNum w:abstractNumId="19" w15:restartNumberingAfterBreak="0">
    <w:nsid w:val="780822F7"/>
    <w:multiLevelType w:val="hybridMultilevel"/>
    <w:tmpl w:val="12023154"/>
    <w:lvl w:ilvl="0" w:tplc="AB80F58C">
      <w:start w:val="1"/>
      <w:numFmt w:val="bullet"/>
      <w:lvlText w:val=""/>
      <w:lvlJc w:val="left"/>
      <w:pPr>
        <w:ind w:left="720" w:hanging="360"/>
      </w:pPr>
      <w:rPr>
        <w:rFonts w:ascii="Symbol" w:hAnsi="Symbol"/>
      </w:rPr>
    </w:lvl>
    <w:lvl w:ilvl="1" w:tplc="A4BEA418">
      <w:start w:val="1"/>
      <w:numFmt w:val="bullet"/>
      <w:lvlText w:val=""/>
      <w:lvlJc w:val="left"/>
      <w:pPr>
        <w:ind w:left="720" w:hanging="360"/>
      </w:pPr>
      <w:rPr>
        <w:rFonts w:ascii="Symbol" w:hAnsi="Symbol"/>
      </w:rPr>
    </w:lvl>
    <w:lvl w:ilvl="2" w:tplc="B7DC00F0">
      <w:start w:val="1"/>
      <w:numFmt w:val="bullet"/>
      <w:lvlText w:val=""/>
      <w:lvlJc w:val="left"/>
      <w:pPr>
        <w:ind w:left="720" w:hanging="360"/>
      </w:pPr>
      <w:rPr>
        <w:rFonts w:ascii="Symbol" w:hAnsi="Symbol"/>
      </w:rPr>
    </w:lvl>
    <w:lvl w:ilvl="3" w:tplc="44641D80">
      <w:start w:val="1"/>
      <w:numFmt w:val="bullet"/>
      <w:lvlText w:val=""/>
      <w:lvlJc w:val="left"/>
      <w:pPr>
        <w:ind w:left="720" w:hanging="360"/>
      </w:pPr>
      <w:rPr>
        <w:rFonts w:ascii="Symbol" w:hAnsi="Symbol"/>
      </w:rPr>
    </w:lvl>
    <w:lvl w:ilvl="4" w:tplc="127EB7E2">
      <w:start w:val="1"/>
      <w:numFmt w:val="bullet"/>
      <w:lvlText w:val=""/>
      <w:lvlJc w:val="left"/>
      <w:pPr>
        <w:ind w:left="720" w:hanging="360"/>
      </w:pPr>
      <w:rPr>
        <w:rFonts w:ascii="Symbol" w:hAnsi="Symbol"/>
      </w:rPr>
    </w:lvl>
    <w:lvl w:ilvl="5" w:tplc="D4A69F72">
      <w:start w:val="1"/>
      <w:numFmt w:val="bullet"/>
      <w:lvlText w:val=""/>
      <w:lvlJc w:val="left"/>
      <w:pPr>
        <w:ind w:left="720" w:hanging="360"/>
      </w:pPr>
      <w:rPr>
        <w:rFonts w:ascii="Symbol" w:hAnsi="Symbol"/>
      </w:rPr>
    </w:lvl>
    <w:lvl w:ilvl="6" w:tplc="7C9A926E">
      <w:start w:val="1"/>
      <w:numFmt w:val="bullet"/>
      <w:lvlText w:val=""/>
      <w:lvlJc w:val="left"/>
      <w:pPr>
        <w:ind w:left="720" w:hanging="360"/>
      </w:pPr>
      <w:rPr>
        <w:rFonts w:ascii="Symbol" w:hAnsi="Symbol"/>
      </w:rPr>
    </w:lvl>
    <w:lvl w:ilvl="7" w:tplc="09204986">
      <w:start w:val="1"/>
      <w:numFmt w:val="bullet"/>
      <w:lvlText w:val=""/>
      <w:lvlJc w:val="left"/>
      <w:pPr>
        <w:ind w:left="720" w:hanging="360"/>
      </w:pPr>
      <w:rPr>
        <w:rFonts w:ascii="Symbol" w:hAnsi="Symbol"/>
      </w:rPr>
    </w:lvl>
    <w:lvl w:ilvl="8" w:tplc="0F9E74D6">
      <w:start w:val="1"/>
      <w:numFmt w:val="bullet"/>
      <w:lvlText w:val=""/>
      <w:lvlJc w:val="left"/>
      <w:pPr>
        <w:ind w:left="720" w:hanging="360"/>
      </w:pPr>
      <w:rPr>
        <w:rFonts w:ascii="Symbol" w:hAnsi="Symbol"/>
      </w:rPr>
    </w:lvl>
  </w:abstractNum>
  <w:abstractNum w:abstractNumId="20" w15:restartNumberingAfterBreak="0">
    <w:nsid w:val="78A23230"/>
    <w:multiLevelType w:val="hybridMultilevel"/>
    <w:tmpl w:val="379A7A38"/>
    <w:lvl w:ilvl="0" w:tplc="493A9490">
      <w:start w:val="1"/>
      <w:numFmt w:val="bullet"/>
      <w:lvlText w:val=""/>
      <w:lvlJc w:val="left"/>
      <w:pPr>
        <w:ind w:left="720" w:hanging="360"/>
      </w:pPr>
      <w:rPr>
        <w:rFonts w:ascii="Symbol" w:hAnsi="Symbol"/>
      </w:rPr>
    </w:lvl>
    <w:lvl w:ilvl="1" w:tplc="DDB8764A">
      <w:start w:val="1"/>
      <w:numFmt w:val="bullet"/>
      <w:lvlText w:val=""/>
      <w:lvlJc w:val="left"/>
      <w:pPr>
        <w:ind w:left="720" w:hanging="360"/>
      </w:pPr>
      <w:rPr>
        <w:rFonts w:ascii="Symbol" w:hAnsi="Symbol"/>
      </w:rPr>
    </w:lvl>
    <w:lvl w:ilvl="2" w:tplc="6698686C">
      <w:start w:val="1"/>
      <w:numFmt w:val="bullet"/>
      <w:lvlText w:val=""/>
      <w:lvlJc w:val="left"/>
      <w:pPr>
        <w:ind w:left="720" w:hanging="360"/>
      </w:pPr>
      <w:rPr>
        <w:rFonts w:ascii="Symbol" w:hAnsi="Symbol"/>
      </w:rPr>
    </w:lvl>
    <w:lvl w:ilvl="3" w:tplc="610ED052">
      <w:start w:val="1"/>
      <w:numFmt w:val="bullet"/>
      <w:lvlText w:val=""/>
      <w:lvlJc w:val="left"/>
      <w:pPr>
        <w:ind w:left="720" w:hanging="360"/>
      </w:pPr>
      <w:rPr>
        <w:rFonts w:ascii="Symbol" w:hAnsi="Symbol"/>
      </w:rPr>
    </w:lvl>
    <w:lvl w:ilvl="4" w:tplc="6F1AB6B8">
      <w:start w:val="1"/>
      <w:numFmt w:val="bullet"/>
      <w:lvlText w:val=""/>
      <w:lvlJc w:val="left"/>
      <w:pPr>
        <w:ind w:left="720" w:hanging="360"/>
      </w:pPr>
      <w:rPr>
        <w:rFonts w:ascii="Symbol" w:hAnsi="Symbol"/>
      </w:rPr>
    </w:lvl>
    <w:lvl w:ilvl="5" w:tplc="497818A4">
      <w:start w:val="1"/>
      <w:numFmt w:val="bullet"/>
      <w:lvlText w:val=""/>
      <w:lvlJc w:val="left"/>
      <w:pPr>
        <w:ind w:left="720" w:hanging="360"/>
      </w:pPr>
      <w:rPr>
        <w:rFonts w:ascii="Symbol" w:hAnsi="Symbol"/>
      </w:rPr>
    </w:lvl>
    <w:lvl w:ilvl="6" w:tplc="B234FED6">
      <w:start w:val="1"/>
      <w:numFmt w:val="bullet"/>
      <w:lvlText w:val=""/>
      <w:lvlJc w:val="left"/>
      <w:pPr>
        <w:ind w:left="720" w:hanging="360"/>
      </w:pPr>
      <w:rPr>
        <w:rFonts w:ascii="Symbol" w:hAnsi="Symbol"/>
      </w:rPr>
    </w:lvl>
    <w:lvl w:ilvl="7" w:tplc="DFE87138">
      <w:start w:val="1"/>
      <w:numFmt w:val="bullet"/>
      <w:lvlText w:val=""/>
      <w:lvlJc w:val="left"/>
      <w:pPr>
        <w:ind w:left="720" w:hanging="360"/>
      </w:pPr>
      <w:rPr>
        <w:rFonts w:ascii="Symbol" w:hAnsi="Symbol"/>
      </w:rPr>
    </w:lvl>
    <w:lvl w:ilvl="8" w:tplc="130ACB8A">
      <w:start w:val="1"/>
      <w:numFmt w:val="bullet"/>
      <w:lvlText w:val=""/>
      <w:lvlJc w:val="left"/>
      <w:pPr>
        <w:ind w:left="720" w:hanging="360"/>
      </w:pPr>
      <w:rPr>
        <w:rFonts w:ascii="Symbol" w:hAnsi="Symbol"/>
      </w:rPr>
    </w:lvl>
  </w:abstractNum>
  <w:num w:numId="1" w16cid:durableId="1816487952">
    <w:abstractNumId w:val="9"/>
  </w:num>
  <w:num w:numId="2" w16cid:durableId="379716589">
    <w:abstractNumId w:val="13"/>
  </w:num>
  <w:num w:numId="3" w16cid:durableId="1479614155">
    <w:abstractNumId w:val="7"/>
  </w:num>
  <w:num w:numId="4" w16cid:durableId="118694878">
    <w:abstractNumId w:val="18"/>
  </w:num>
  <w:num w:numId="5" w16cid:durableId="557786461">
    <w:abstractNumId w:val="15"/>
  </w:num>
  <w:num w:numId="6" w16cid:durableId="1049231851">
    <w:abstractNumId w:val="10"/>
  </w:num>
  <w:num w:numId="7" w16cid:durableId="1901867067">
    <w:abstractNumId w:val="14"/>
  </w:num>
  <w:num w:numId="8" w16cid:durableId="184759229">
    <w:abstractNumId w:val="17"/>
  </w:num>
  <w:num w:numId="9" w16cid:durableId="124353112">
    <w:abstractNumId w:val="20"/>
  </w:num>
  <w:num w:numId="10" w16cid:durableId="57441503">
    <w:abstractNumId w:val="12"/>
  </w:num>
  <w:num w:numId="11" w16cid:durableId="800415930">
    <w:abstractNumId w:val="16"/>
  </w:num>
  <w:num w:numId="12" w16cid:durableId="853346075">
    <w:abstractNumId w:val="8"/>
  </w:num>
  <w:num w:numId="13" w16cid:durableId="1594900767">
    <w:abstractNumId w:val="19"/>
  </w:num>
  <w:num w:numId="14" w16cid:durableId="464742425">
    <w:abstractNumId w:val="11"/>
  </w:num>
  <w:num w:numId="15" w16cid:durableId="954407562">
    <w:abstractNumId w:val="6"/>
  </w:num>
  <w:num w:numId="16" w16cid:durableId="1634675074">
    <w:abstractNumId w:val="5"/>
  </w:num>
  <w:num w:numId="17" w16cid:durableId="450905542">
    <w:abstractNumId w:val="4"/>
  </w:num>
  <w:num w:numId="18" w16cid:durableId="537855333">
    <w:abstractNumId w:val="3"/>
  </w:num>
  <w:num w:numId="19" w16cid:durableId="1760756618">
    <w:abstractNumId w:val="2"/>
  </w:num>
  <w:num w:numId="20" w16cid:durableId="720321583">
    <w:abstractNumId w:val="1"/>
  </w:num>
  <w:num w:numId="21" w16cid:durableId="177324020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0"/>
    <w:rsid w:val="0000055F"/>
    <w:rsid w:val="00010B0A"/>
    <w:rsid w:val="00015C2D"/>
    <w:rsid w:val="00016BFF"/>
    <w:rsid w:val="00024143"/>
    <w:rsid w:val="00024B2B"/>
    <w:rsid w:val="00024B57"/>
    <w:rsid w:val="00027463"/>
    <w:rsid w:val="000300F1"/>
    <w:rsid w:val="000302CB"/>
    <w:rsid w:val="0003100C"/>
    <w:rsid w:val="00031D27"/>
    <w:rsid w:val="0003314D"/>
    <w:rsid w:val="000352CE"/>
    <w:rsid w:val="00036AFC"/>
    <w:rsid w:val="00041178"/>
    <w:rsid w:val="00041F9D"/>
    <w:rsid w:val="00044634"/>
    <w:rsid w:val="00050B76"/>
    <w:rsid w:val="000528CC"/>
    <w:rsid w:val="00053353"/>
    <w:rsid w:val="00054715"/>
    <w:rsid w:val="00056927"/>
    <w:rsid w:val="00056A50"/>
    <w:rsid w:val="0006264E"/>
    <w:rsid w:val="00066C10"/>
    <w:rsid w:val="0006793D"/>
    <w:rsid w:val="000759D7"/>
    <w:rsid w:val="000771CD"/>
    <w:rsid w:val="000774A4"/>
    <w:rsid w:val="000775FD"/>
    <w:rsid w:val="000826E3"/>
    <w:rsid w:val="0008402E"/>
    <w:rsid w:val="000871F2"/>
    <w:rsid w:val="000873FC"/>
    <w:rsid w:val="00097DAA"/>
    <w:rsid w:val="000A05CF"/>
    <w:rsid w:val="000B1C54"/>
    <w:rsid w:val="000B5BB8"/>
    <w:rsid w:val="000C2801"/>
    <w:rsid w:val="000D3765"/>
    <w:rsid w:val="000D3C1B"/>
    <w:rsid w:val="000E21EE"/>
    <w:rsid w:val="000E3169"/>
    <w:rsid w:val="000E3EE8"/>
    <w:rsid w:val="000E6A66"/>
    <w:rsid w:val="000E732C"/>
    <w:rsid w:val="000E7890"/>
    <w:rsid w:val="000F00CF"/>
    <w:rsid w:val="000F0956"/>
    <w:rsid w:val="000F2CA5"/>
    <w:rsid w:val="000F4B54"/>
    <w:rsid w:val="000F5288"/>
    <w:rsid w:val="000F6B4D"/>
    <w:rsid w:val="000F73F4"/>
    <w:rsid w:val="0010334E"/>
    <w:rsid w:val="00103571"/>
    <w:rsid w:val="00110FC4"/>
    <w:rsid w:val="001114E2"/>
    <w:rsid w:val="001150A5"/>
    <w:rsid w:val="00115EF5"/>
    <w:rsid w:val="001161D6"/>
    <w:rsid w:val="00117142"/>
    <w:rsid w:val="0012036C"/>
    <w:rsid w:val="00120730"/>
    <w:rsid w:val="00120CBF"/>
    <w:rsid w:val="00121AFC"/>
    <w:rsid w:val="001226C7"/>
    <w:rsid w:val="00124067"/>
    <w:rsid w:val="0012743D"/>
    <w:rsid w:val="0013195A"/>
    <w:rsid w:val="00134293"/>
    <w:rsid w:val="00136533"/>
    <w:rsid w:val="00136F99"/>
    <w:rsid w:val="00140126"/>
    <w:rsid w:val="001405D5"/>
    <w:rsid w:val="00145FEE"/>
    <w:rsid w:val="001503F3"/>
    <w:rsid w:val="00151BCA"/>
    <w:rsid w:val="00153133"/>
    <w:rsid w:val="00157D7E"/>
    <w:rsid w:val="001619E9"/>
    <w:rsid w:val="00162E33"/>
    <w:rsid w:val="001656D8"/>
    <w:rsid w:val="00166363"/>
    <w:rsid w:val="00167177"/>
    <w:rsid w:val="00167858"/>
    <w:rsid w:val="0017175D"/>
    <w:rsid w:val="001722E9"/>
    <w:rsid w:val="00173B13"/>
    <w:rsid w:val="00173E28"/>
    <w:rsid w:val="00182483"/>
    <w:rsid w:val="00184F31"/>
    <w:rsid w:val="00186630"/>
    <w:rsid w:val="001868E5"/>
    <w:rsid w:val="00193378"/>
    <w:rsid w:val="001950A4"/>
    <w:rsid w:val="001A1B54"/>
    <w:rsid w:val="001A2EEC"/>
    <w:rsid w:val="001B05BD"/>
    <w:rsid w:val="001B16E8"/>
    <w:rsid w:val="001B1F43"/>
    <w:rsid w:val="001B25F3"/>
    <w:rsid w:val="001B7781"/>
    <w:rsid w:val="001C5D66"/>
    <w:rsid w:val="001C795E"/>
    <w:rsid w:val="001D3BFB"/>
    <w:rsid w:val="001D4C98"/>
    <w:rsid w:val="001D5A78"/>
    <w:rsid w:val="001E176F"/>
    <w:rsid w:val="001E280C"/>
    <w:rsid w:val="001E340F"/>
    <w:rsid w:val="001E3BE9"/>
    <w:rsid w:val="001F219D"/>
    <w:rsid w:val="001F2A01"/>
    <w:rsid w:val="001F35C7"/>
    <w:rsid w:val="00202A19"/>
    <w:rsid w:val="0020358C"/>
    <w:rsid w:val="002036A9"/>
    <w:rsid w:val="00203B0F"/>
    <w:rsid w:val="00203DE6"/>
    <w:rsid w:val="0020467E"/>
    <w:rsid w:val="00205C68"/>
    <w:rsid w:val="00210075"/>
    <w:rsid w:val="00213BDA"/>
    <w:rsid w:val="00213F44"/>
    <w:rsid w:val="0021512A"/>
    <w:rsid w:val="002217B6"/>
    <w:rsid w:val="002337D1"/>
    <w:rsid w:val="0023531C"/>
    <w:rsid w:val="00235A6C"/>
    <w:rsid w:val="00235E5B"/>
    <w:rsid w:val="00236FAA"/>
    <w:rsid w:val="00237079"/>
    <w:rsid w:val="00241303"/>
    <w:rsid w:val="0024360F"/>
    <w:rsid w:val="002443A6"/>
    <w:rsid w:val="00244B44"/>
    <w:rsid w:val="00244BDF"/>
    <w:rsid w:val="002632B5"/>
    <w:rsid w:val="0026430B"/>
    <w:rsid w:val="00264C30"/>
    <w:rsid w:val="00265F9C"/>
    <w:rsid w:val="00272A5D"/>
    <w:rsid w:val="00274A84"/>
    <w:rsid w:val="00276544"/>
    <w:rsid w:val="00276B2C"/>
    <w:rsid w:val="00277645"/>
    <w:rsid w:val="002837C6"/>
    <w:rsid w:val="00284EA0"/>
    <w:rsid w:val="002862AA"/>
    <w:rsid w:val="00292C1A"/>
    <w:rsid w:val="00293A2B"/>
    <w:rsid w:val="00293D0C"/>
    <w:rsid w:val="00296AE4"/>
    <w:rsid w:val="002A3A19"/>
    <w:rsid w:val="002A4935"/>
    <w:rsid w:val="002A5EED"/>
    <w:rsid w:val="002A7478"/>
    <w:rsid w:val="002A7DC6"/>
    <w:rsid w:val="002B0631"/>
    <w:rsid w:val="002B279A"/>
    <w:rsid w:val="002B28D4"/>
    <w:rsid w:val="002B3E73"/>
    <w:rsid w:val="002B3F59"/>
    <w:rsid w:val="002B52A0"/>
    <w:rsid w:val="002B72C3"/>
    <w:rsid w:val="002B7C1F"/>
    <w:rsid w:val="002C21F4"/>
    <w:rsid w:val="002C5235"/>
    <w:rsid w:val="002D39A1"/>
    <w:rsid w:val="002D39C5"/>
    <w:rsid w:val="002D651B"/>
    <w:rsid w:val="002D68B1"/>
    <w:rsid w:val="002E12FB"/>
    <w:rsid w:val="002E13B6"/>
    <w:rsid w:val="002E2A52"/>
    <w:rsid w:val="002E2D78"/>
    <w:rsid w:val="002E337D"/>
    <w:rsid w:val="002E351F"/>
    <w:rsid w:val="002E3785"/>
    <w:rsid w:val="002E5374"/>
    <w:rsid w:val="002F697C"/>
    <w:rsid w:val="002F7095"/>
    <w:rsid w:val="00300CF0"/>
    <w:rsid w:val="00301776"/>
    <w:rsid w:val="0030447C"/>
    <w:rsid w:val="00307EC7"/>
    <w:rsid w:val="003137E1"/>
    <w:rsid w:val="00321966"/>
    <w:rsid w:val="00322024"/>
    <w:rsid w:val="003222A6"/>
    <w:rsid w:val="00337D03"/>
    <w:rsid w:val="003519DA"/>
    <w:rsid w:val="00355775"/>
    <w:rsid w:val="00356050"/>
    <w:rsid w:val="0035618C"/>
    <w:rsid w:val="00360835"/>
    <w:rsid w:val="00360D6A"/>
    <w:rsid w:val="0036143E"/>
    <w:rsid w:val="00362900"/>
    <w:rsid w:val="0036569A"/>
    <w:rsid w:val="00365730"/>
    <w:rsid w:val="00365DE2"/>
    <w:rsid w:val="00367FED"/>
    <w:rsid w:val="003715A0"/>
    <w:rsid w:val="003719E4"/>
    <w:rsid w:val="00373428"/>
    <w:rsid w:val="003819B7"/>
    <w:rsid w:val="00381D86"/>
    <w:rsid w:val="00382314"/>
    <w:rsid w:val="00383074"/>
    <w:rsid w:val="003840A1"/>
    <w:rsid w:val="00386CFF"/>
    <w:rsid w:val="003909D3"/>
    <w:rsid w:val="00393A30"/>
    <w:rsid w:val="003940C6"/>
    <w:rsid w:val="003A0EA7"/>
    <w:rsid w:val="003A1E3F"/>
    <w:rsid w:val="003A23A9"/>
    <w:rsid w:val="003A2717"/>
    <w:rsid w:val="003A3761"/>
    <w:rsid w:val="003A3946"/>
    <w:rsid w:val="003A3E2B"/>
    <w:rsid w:val="003A56AC"/>
    <w:rsid w:val="003A63FD"/>
    <w:rsid w:val="003A6DE5"/>
    <w:rsid w:val="003B4C81"/>
    <w:rsid w:val="003B7142"/>
    <w:rsid w:val="003C6979"/>
    <w:rsid w:val="003D221C"/>
    <w:rsid w:val="003D502F"/>
    <w:rsid w:val="003D531D"/>
    <w:rsid w:val="003E0223"/>
    <w:rsid w:val="003E022D"/>
    <w:rsid w:val="003E0578"/>
    <w:rsid w:val="003E1F86"/>
    <w:rsid w:val="003E4976"/>
    <w:rsid w:val="003F3617"/>
    <w:rsid w:val="003F4776"/>
    <w:rsid w:val="003F55DF"/>
    <w:rsid w:val="003F6A6B"/>
    <w:rsid w:val="003F78C2"/>
    <w:rsid w:val="004027D5"/>
    <w:rsid w:val="00404F18"/>
    <w:rsid w:val="004107CE"/>
    <w:rsid w:val="004108D3"/>
    <w:rsid w:val="00413702"/>
    <w:rsid w:val="00414332"/>
    <w:rsid w:val="004175F2"/>
    <w:rsid w:val="00421D05"/>
    <w:rsid w:val="00426606"/>
    <w:rsid w:val="0043142E"/>
    <w:rsid w:val="004329DC"/>
    <w:rsid w:val="00432DAB"/>
    <w:rsid w:val="00432F97"/>
    <w:rsid w:val="004339B5"/>
    <w:rsid w:val="0044122B"/>
    <w:rsid w:val="00441F45"/>
    <w:rsid w:val="004421C7"/>
    <w:rsid w:val="004448B1"/>
    <w:rsid w:val="0045144F"/>
    <w:rsid w:val="00454BCF"/>
    <w:rsid w:val="00455849"/>
    <w:rsid w:val="004578AA"/>
    <w:rsid w:val="004609F9"/>
    <w:rsid w:val="00460AE7"/>
    <w:rsid w:val="00461932"/>
    <w:rsid w:val="00463164"/>
    <w:rsid w:val="00463D97"/>
    <w:rsid w:val="004642D0"/>
    <w:rsid w:val="00467E46"/>
    <w:rsid w:val="0047168D"/>
    <w:rsid w:val="0047287C"/>
    <w:rsid w:val="00473A67"/>
    <w:rsid w:val="00475491"/>
    <w:rsid w:val="00476C94"/>
    <w:rsid w:val="004815EE"/>
    <w:rsid w:val="00481947"/>
    <w:rsid w:val="00484DF8"/>
    <w:rsid w:val="004851ED"/>
    <w:rsid w:val="00486270"/>
    <w:rsid w:val="00491AE7"/>
    <w:rsid w:val="0049217C"/>
    <w:rsid w:val="004927CF"/>
    <w:rsid w:val="00493005"/>
    <w:rsid w:val="0049533D"/>
    <w:rsid w:val="004965E5"/>
    <w:rsid w:val="004A2854"/>
    <w:rsid w:val="004A3086"/>
    <w:rsid w:val="004A3217"/>
    <w:rsid w:val="004A3A0E"/>
    <w:rsid w:val="004A7F50"/>
    <w:rsid w:val="004B056D"/>
    <w:rsid w:val="004B1834"/>
    <w:rsid w:val="004B29F8"/>
    <w:rsid w:val="004B3001"/>
    <w:rsid w:val="004B34FD"/>
    <w:rsid w:val="004B3A29"/>
    <w:rsid w:val="004B437C"/>
    <w:rsid w:val="004B47AB"/>
    <w:rsid w:val="004C13EB"/>
    <w:rsid w:val="004C4A76"/>
    <w:rsid w:val="004C4CA9"/>
    <w:rsid w:val="004C5F3D"/>
    <w:rsid w:val="004D04CD"/>
    <w:rsid w:val="004D120E"/>
    <w:rsid w:val="004D542D"/>
    <w:rsid w:val="004D58AC"/>
    <w:rsid w:val="004E16D4"/>
    <w:rsid w:val="004E232F"/>
    <w:rsid w:val="004E282B"/>
    <w:rsid w:val="004F5C23"/>
    <w:rsid w:val="00500C7A"/>
    <w:rsid w:val="005032D1"/>
    <w:rsid w:val="00503D63"/>
    <w:rsid w:val="005040A0"/>
    <w:rsid w:val="005055D5"/>
    <w:rsid w:val="00513CA7"/>
    <w:rsid w:val="00521559"/>
    <w:rsid w:val="00521CC2"/>
    <w:rsid w:val="00524CD6"/>
    <w:rsid w:val="00530E98"/>
    <w:rsid w:val="00531F94"/>
    <w:rsid w:val="00533DA1"/>
    <w:rsid w:val="00535B55"/>
    <w:rsid w:val="00537466"/>
    <w:rsid w:val="00540D05"/>
    <w:rsid w:val="0054487B"/>
    <w:rsid w:val="00545B7B"/>
    <w:rsid w:val="00546490"/>
    <w:rsid w:val="00547243"/>
    <w:rsid w:val="005479A1"/>
    <w:rsid w:val="005505F0"/>
    <w:rsid w:val="00550B4B"/>
    <w:rsid w:val="00552DEA"/>
    <w:rsid w:val="005534C6"/>
    <w:rsid w:val="00553C81"/>
    <w:rsid w:val="0055630D"/>
    <w:rsid w:val="00557231"/>
    <w:rsid w:val="00557A4C"/>
    <w:rsid w:val="0056067A"/>
    <w:rsid w:val="0056426F"/>
    <w:rsid w:val="00564554"/>
    <w:rsid w:val="0056489A"/>
    <w:rsid w:val="00565731"/>
    <w:rsid w:val="0056578A"/>
    <w:rsid w:val="0056595B"/>
    <w:rsid w:val="00571774"/>
    <w:rsid w:val="00571C0D"/>
    <w:rsid w:val="00572C4C"/>
    <w:rsid w:val="00573E6F"/>
    <w:rsid w:val="00575AB3"/>
    <w:rsid w:val="0057605E"/>
    <w:rsid w:val="00576E09"/>
    <w:rsid w:val="00577261"/>
    <w:rsid w:val="00577A3D"/>
    <w:rsid w:val="00577D8D"/>
    <w:rsid w:val="00581DB2"/>
    <w:rsid w:val="00584ED8"/>
    <w:rsid w:val="0058593C"/>
    <w:rsid w:val="00585ED0"/>
    <w:rsid w:val="00587EF6"/>
    <w:rsid w:val="00590ED3"/>
    <w:rsid w:val="00592B57"/>
    <w:rsid w:val="00594747"/>
    <w:rsid w:val="00594844"/>
    <w:rsid w:val="00595278"/>
    <w:rsid w:val="005A1A47"/>
    <w:rsid w:val="005A48E2"/>
    <w:rsid w:val="005A646E"/>
    <w:rsid w:val="005A6F41"/>
    <w:rsid w:val="005A7AE7"/>
    <w:rsid w:val="005B0A23"/>
    <w:rsid w:val="005B49E6"/>
    <w:rsid w:val="005B4AE4"/>
    <w:rsid w:val="005B54AF"/>
    <w:rsid w:val="005C6DD2"/>
    <w:rsid w:val="005D03A0"/>
    <w:rsid w:val="005D15B8"/>
    <w:rsid w:val="005D1BCC"/>
    <w:rsid w:val="005D2384"/>
    <w:rsid w:val="005D3755"/>
    <w:rsid w:val="005D51F3"/>
    <w:rsid w:val="005D7431"/>
    <w:rsid w:val="005E0B4A"/>
    <w:rsid w:val="005E150A"/>
    <w:rsid w:val="005E28CB"/>
    <w:rsid w:val="005E542C"/>
    <w:rsid w:val="005E6B47"/>
    <w:rsid w:val="005E7DD5"/>
    <w:rsid w:val="006002C8"/>
    <w:rsid w:val="00600591"/>
    <w:rsid w:val="006011A7"/>
    <w:rsid w:val="006028E1"/>
    <w:rsid w:val="0060470D"/>
    <w:rsid w:val="00606F09"/>
    <w:rsid w:val="006111D5"/>
    <w:rsid w:val="006111F5"/>
    <w:rsid w:val="00612377"/>
    <w:rsid w:val="0061687D"/>
    <w:rsid w:val="00622E9C"/>
    <w:rsid w:val="00623E11"/>
    <w:rsid w:val="00627775"/>
    <w:rsid w:val="00627C1A"/>
    <w:rsid w:val="00630CBB"/>
    <w:rsid w:val="0063352D"/>
    <w:rsid w:val="00635E60"/>
    <w:rsid w:val="006404E3"/>
    <w:rsid w:val="006411DE"/>
    <w:rsid w:val="006430AE"/>
    <w:rsid w:val="0064435C"/>
    <w:rsid w:val="006448C5"/>
    <w:rsid w:val="00647865"/>
    <w:rsid w:val="00650420"/>
    <w:rsid w:val="006511D8"/>
    <w:rsid w:val="00651A85"/>
    <w:rsid w:val="006555BD"/>
    <w:rsid w:val="006557D4"/>
    <w:rsid w:val="00656102"/>
    <w:rsid w:val="006566E4"/>
    <w:rsid w:val="00660BE3"/>
    <w:rsid w:val="006615F7"/>
    <w:rsid w:val="006661B3"/>
    <w:rsid w:val="006670E6"/>
    <w:rsid w:val="006676E2"/>
    <w:rsid w:val="00675AE1"/>
    <w:rsid w:val="00677ABB"/>
    <w:rsid w:val="00680214"/>
    <w:rsid w:val="00682B8C"/>
    <w:rsid w:val="00683ED1"/>
    <w:rsid w:val="00684AAD"/>
    <w:rsid w:val="00684C51"/>
    <w:rsid w:val="00685EB4"/>
    <w:rsid w:val="0069165C"/>
    <w:rsid w:val="00696681"/>
    <w:rsid w:val="00697DC8"/>
    <w:rsid w:val="006A0876"/>
    <w:rsid w:val="006A13B1"/>
    <w:rsid w:val="006A39A2"/>
    <w:rsid w:val="006A4C05"/>
    <w:rsid w:val="006A6312"/>
    <w:rsid w:val="006A7AF7"/>
    <w:rsid w:val="006A7CE6"/>
    <w:rsid w:val="006B1327"/>
    <w:rsid w:val="006B34C4"/>
    <w:rsid w:val="006B5540"/>
    <w:rsid w:val="006C1264"/>
    <w:rsid w:val="006C2B84"/>
    <w:rsid w:val="006C2D71"/>
    <w:rsid w:val="006C3DFC"/>
    <w:rsid w:val="006C488E"/>
    <w:rsid w:val="006C53F1"/>
    <w:rsid w:val="006D5D28"/>
    <w:rsid w:val="006E14A2"/>
    <w:rsid w:val="006E210A"/>
    <w:rsid w:val="006E260B"/>
    <w:rsid w:val="006E319E"/>
    <w:rsid w:val="006E6C50"/>
    <w:rsid w:val="006F38F5"/>
    <w:rsid w:val="006F3F1D"/>
    <w:rsid w:val="006F706A"/>
    <w:rsid w:val="00702BE5"/>
    <w:rsid w:val="00710490"/>
    <w:rsid w:val="00710A44"/>
    <w:rsid w:val="00710C88"/>
    <w:rsid w:val="00713F4D"/>
    <w:rsid w:val="007155B8"/>
    <w:rsid w:val="00717AD8"/>
    <w:rsid w:val="0072762E"/>
    <w:rsid w:val="00732789"/>
    <w:rsid w:val="007373E7"/>
    <w:rsid w:val="007424F5"/>
    <w:rsid w:val="00743E52"/>
    <w:rsid w:val="0074442C"/>
    <w:rsid w:val="00744F82"/>
    <w:rsid w:val="00745506"/>
    <w:rsid w:val="00747D66"/>
    <w:rsid w:val="007513FE"/>
    <w:rsid w:val="00753A60"/>
    <w:rsid w:val="007545FE"/>
    <w:rsid w:val="00764FC4"/>
    <w:rsid w:val="0077077A"/>
    <w:rsid w:val="00772643"/>
    <w:rsid w:val="0077389E"/>
    <w:rsid w:val="00773E0B"/>
    <w:rsid w:val="00775449"/>
    <w:rsid w:val="00777A2F"/>
    <w:rsid w:val="00777D72"/>
    <w:rsid w:val="007837E8"/>
    <w:rsid w:val="00784638"/>
    <w:rsid w:val="00787B6E"/>
    <w:rsid w:val="00790847"/>
    <w:rsid w:val="00793045"/>
    <w:rsid w:val="007956B3"/>
    <w:rsid w:val="0079597F"/>
    <w:rsid w:val="007A1883"/>
    <w:rsid w:val="007A3489"/>
    <w:rsid w:val="007A35C1"/>
    <w:rsid w:val="007A5F39"/>
    <w:rsid w:val="007A75E1"/>
    <w:rsid w:val="007B13C2"/>
    <w:rsid w:val="007B4390"/>
    <w:rsid w:val="007B448B"/>
    <w:rsid w:val="007B4F54"/>
    <w:rsid w:val="007B5411"/>
    <w:rsid w:val="007B5701"/>
    <w:rsid w:val="007B5DC7"/>
    <w:rsid w:val="007B62B5"/>
    <w:rsid w:val="007C5AB3"/>
    <w:rsid w:val="007D1779"/>
    <w:rsid w:val="007D5C30"/>
    <w:rsid w:val="007E3CCB"/>
    <w:rsid w:val="007E566A"/>
    <w:rsid w:val="007E61B6"/>
    <w:rsid w:val="007E7512"/>
    <w:rsid w:val="007E78D0"/>
    <w:rsid w:val="007F0494"/>
    <w:rsid w:val="007F43B0"/>
    <w:rsid w:val="007F5E1D"/>
    <w:rsid w:val="00801D29"/>
    <w:rsid w:val="008028A8"/>
    <w:rsid w:val="0080610A"/>
    <w:rsid w:val="00806A7B"/>
    <w:rsid w:val="0080752E"/>
    <w:rsid w:val="008120D3"/>
    <w:rsid w:val="008152E5"/>
    <w:rsid w:val="00817258"/>
    <w:rsid w:val="00822EAA"/>
    <w:rsid w:val="00824AAC"/>
    <w:rsid w:val="00825FED"/>
    <w:rsid w:val="00827A24"/>
    <w:rsid w:val="00830A17"/>
    <w:rsid w:val="00830E25"/>
    <w:rsid w:val="008351F7"/>
    <w:rsid w:val="00835B9F"/>
    <w:rsid w:val="0084097E"/>
    <w:rsid w:val="00852727"/>
    <w:rsid w:val="00853805"/>
    <w:rsid w:val="00855097"/>
    <w:rsid w:val="008556D5"/>
    <w:rsid w:val="00861DE9"/>
    <w:rsid w:val="00862D98"/>
    <w:rsid w:val="0086305F"/>
    <w:rsid w:val="00863D36"/>
    <w:rsid w:val="00867B5E"/>
    <w:rsid w:val="00870508"/>
    <w:rsid w:val="008710EE"/>
    <w:rsid w:val="00874BCD"/>
    <w:rsid w:val="00874F4A"/>
    <w:rsid w:val="00877423"/>
    <w:rsid w:val="0088115F"/>
    <w:rsid w:val="00882B9B"/>
    <w:rsid w:val="008854C8"/>
    <w:rsid w:val="00890168"/>
    <w:rsid w:val="00891E7D"/>
    <w:rsid w:val="00891F67"/>
    <w:rsid w:val="008924D4"/>
    <w:rsid w:val="00893DD4"/>
    <w:rsid w:val="00895C02"/>
    <w:rsid w:val="00895C19"/>
    <w:rsid w:val="00895CE3"/>
    <w:rsid w:val="008A1A66"/>
    <w:rsid w:val="008A1D96"/>
    <w:rsid w:val="008A2229"/>
    <w:rsid w:val="008A5442"/>
    <w:rsid w:val="008B03C1"/>
    <w:rsid w:val="008B4E60"/>
    <w:rsid w:val="008C02DB"/>
    <w:rsid w:val="008C0B58"/>
    <w:rsid w:val="008C0FCE"/>
    <w:rsid w:val="008C2213"/>
    <w:rsid w:val="008C6EDB"/>
    <w:rsid w:val="008D07E2"/>
    <w:rsid w:val="008D1807"/>
    <w:rsid w:val="008D3E5A"/>
    <w:rsid w:val="008D5FD0"/>
    <w:rsid w:val="008D6DB2"/>
    <w:rsid w:val="008D7458"/>
    <w:rsid w:val="008E0BB7"/>
    <w:rsid w:val="008E4DC9"/>
    <w:rsid w:val="008E7F26"/>
    <w:rsid w:val="008F1C3E"/>
    <w:rsid w:val="008F2E4E"/>
    <w:rsid w:val="008F5F59"/>
    <w:rsid w:val="00905635"/>
    <w:rsid w:val="00907056"/>
    <w:rsid w:val="00911134"/>
    <w:rsid w:val="00911627"/>
    <w:rsid w:val="00912E02"/>
    <w:rsid w:val="00913165"/>
    <w:rsid w:val="00915DE5"/>
    <w:rsid w:val="0092060D"/>
    <w:rsid w:val="00920846"/>
    <w:rsid w:val="00920A21"/>
    <w:rsid w:val="00923218"/>
    <w:rsid w:val="00925AC7"/>
    <w:rsid w:val="00935371"/>
    <w:rsid w:val="00943B46"/>
    <w:rsid w:val="0094640A"/>
    <w:rsid w:val="009469D9"/>
    <w:rsid w:val="009552F9"/>
    <w:rsid w:val="00956413"/>
    <w:rsid w:val="009576EC"/>
    <w:rsid w:val="00960F94"/>
    <w:rsid w:val="00963074"/>
    <w:rsid w:val="00963340"/>
    <w:rsid w:val="009660DC"/>
    <w:rsid w:val="00967D5F"/>
    <w:rsid w:val="0097027E"/>
    <w:rsid w:val="0097345D"/>
    <w:rsid w:val="00973880"/>
    <w:rsid w:val="009745CD"/>
    <w:rsid w:val="00975816"/>
    <w:rsid w:val="00975F44"/>
    <w:rsid w:val="00976FD4"/>
    <w:rsid w:val="00981220"/>
    <w:rsid w:val="00981F99"/>
    <w:rsid w:val="0098444E"/>
    <w:rsid w:val="009847ED"/>
    <w:rsid w:val="00985126"/>
    <w:rsid w:val="00985F95"/>
    <w:rsid w:val="00994509"/>
    <w:rsid w:val="009A1E56"/>
    <w:rsid w:val="009A1FB1"/>
    <w:rsid w:val="009A373E"/>
    <w:rsid w:val="009A41D4"/>
    <w:rsid w:val="009A5382"/>
    <w:rsid w:val="009A57A5"/>
    <w:rsid w:val="009A6810"/>
    <w:rsid w:val="009A70BD"/>
    <w:rsid w:val="009A73FC"/>
    <w:rsid w:val="009A7FF6"/>
    <w:rsid w:val="009B21AA"/>
    <w:rsid w:val="009B3A9E"/>
    <w:rsid w:val="009B4CA3"/>
    <w:rsid w:val="009B5334"/>
    <w:rsid w:val="009B663F"/>
    <w:rsid w:val="009B7ADC"/>
    <w:rsid w:val="009C2A89"/>
    <w:rsid w:val="009C2E7E"/>
    <w:rsid w:val="009C3849"/>
    <w:rsid w:val="009C40A2"/>
    <w:rsid w:val="009C5B3A"/>
    <w:rsid w:val="009C5B53"/>
    <w:rsid w:val="009C6886"/>
    <w:rsid w:val="009D077A"/>
    <w:rsid w:val="009D1A1B"/>
    <w:rsid w:val="009D37A0"/>
    <w:rsid w:val="009D4CCF"/>
    <w:rsid w:val="009D58CD"/>
    <w:rsid w:val="009D66FF"/>
    <w:rsid w:val="009D6B6C"/>
    <w:rsid w:val="009E2079"/>
    <w:rsid w:val="009E2538"/>
    <w:rsid w:val="009E3212"/>
    <w:rsid w:val="009E33D1"/>
    <w:rsid w:val="009E5005"/>
    <w:rsid w:val="009E7457"/>
    <w:rsid w:val="009F3A93"/>
    <w:rsid w:val="009F4CD6"/>
    <w:rsid w:val="009F50F1"/>
    <w:rsid w:val="009F5D67"/>
    <w:rsid w:val="009F6A07"/>
    <w:rsid w:val="00A027F5"/>
    <w:rsid w:val="00A03CFD"/>
    <w:rsid w:val="00A06B68"/>
    <w:rsid w:val="00A10362"/>
    <w:rsid w:val="00A11293"/>
    <w:rsid w:val="00A11404"/>
    <w:rsid w:val="00A17EEF"/>
    <w:rsid w:val="00A209E5"/>
    <w:rsid w:val="00A20B7F"/>
    <w:rsid w:val="00A24387"/>
    <w:rsid w:val="00A24EEF"/>
    <w:rsid w:val="00A274A9"/>
    <w:rsid w:val="00A34FEC"/>
    <w:rsid w:val="00A35876"/>
    <w:rsid w:val="00A37E53"/>
    <w:rsid w:val="00A41A3D"/>
    <w:rsid w:val="00A47694"/>
    <w:rsid w:val="00A50A1E"/>
    <w:rsid w:val="00A543D6"/>
    <w:rsid w:val="00A5488E"/>
    <w:rsid w:val="00A55A8C"/>
    <w:rsid w:val="00A55E72"/>
    <w:rsid w:val="00A57452"/>
    <w:rsid w:val="00A61330"/>
    <w:rsid w:val="00A65171"/>
    <w:rsid w:val="00A66E02"/>
    <w:rsid w:val="00A71774"/>
    <w:rsid w:val="00A71D5D"/>
    <w:rsid w:val="00A738BD"/>
    <w:rsid w:val="00A75CC2"/>
    <w:rsid w:val="00A85642"/>
    <w:rsid w:val="00A85821"/>
    <w:rsid w:val="00A87B26"/>
    <w:rsid w:val="00A87B2C"/>
    <w:rsid w:val="00A902B9"/>
    <w:rsid w:val="00A93E69"/>
    <w:rsid w:val="00A95145"/>
    <w:rsid w:val="00A96FE0"/>
    <w:rsid w:val="00A97284"/>
    <w:rsid w:val="00AA11FB"/>
    <w:rsid w:val="00AA2F41"/>
    <w:rsid w:val="00AA559F"/>
    <w:rsid w:val="00AA6412"/>
    <w:rsid w:val="00AA7D4C"/>
    <w:rsid w:val="00AB2BE5"/>
    <w:rsid w:val="00AB4BB5"/>
    <w:rsid w:val="00AB7501"/>
    <w:rsid w:val="00AC20F1"/>
    <w:rsid w:val="00AC5EA3"/>
    <w:rsid w:val="00AD02F6"/>
    <w:rsid w:val="00AD1493"/>
    <w:rsid w:val="00AD74A5"/>
    <w:rsid w:val="00AD7943"/>
    <w:rsid w:val="00AD7C7B"/>
    <w:rsid w:val="00AE1780"/>
    <w:rsid w:val="00AE2E8A"/>
    <w:rsid w:val="00AE33ED"/>
    <w:rsid w:val="00AE3BAC"/>
    <w:rsid w:val="00AE583E"/>
    <w:rsid w:val="00AE5B14"/>
    <w:rsid w:val="00AE5D15"/>
    <w:rsid w:val="00AE631D"/>
    <w:rsid w:val="00AE6A1F"/>
    <w:rsid w:val="00AE6CB8"/>
    <w:rsid w:val="00AF0E03"/>
    <w:rsid w:val="00AF16EB"/>
    <w:rsid w:val="00AF5E27"/>
    <w:rsid w:val="00AF76D6"/>
    <w:rsid w:val="00B04186"/>
    <w:rsid w:val="00B05A16"/>
    <w:rsid w:val="00B06AC5"/>
    <w:rsid w:val="00B110BB"/>
    <w:rsid w:val="00B114C6"/>
    <w:rsid w:val="00B115AD"/>
    <w:rsid w:val="00B12889"/>
    <w:rsid w:val="00B1292E"/>
    <w:rsid w:val="00B14DD6"/>
    <w:rsid w:val="00B17CF9"/>
    <w:rsid w:val="00B23664"/>
    <w:rsid w:val="00B237EC"/>
    <w:rsid w:val="00B23FEC"/>
    <w:rsid w:val="00B24C90"/>
    <w:rsid w:val="00B303E4"/>
    <w:rsid w:val="00B32801"/>
    <w:rsid w:val="00B328AF"/>
    <w:rsid w:val="00B3713E"/>
    <w:rsid w:val="00B44D06"/>
    <w:rsid w:val="00B462BB"/>
    <w:rsid w:val="00B46C80"/>
    <w:rsid w:val="00B47804"/>
    <w:rsid w:val="00B502F5"/>
    <w:rsid w:val="00B50E21"/>
    <w:rsid w:val="00B53FC1"/>
    <w:rsid w:val="00B54818"/>
    <w:rsid w:val="00B54E5C"/>
    <w:rsid w:val="00B64EBE"/>
    <w:rsid w:val="00B659F5"/>
    <w:rsid w:val="00B7118C"/>
    <w:rsid w:val="00B71621"/>
    <w:rsid w:val="00B7489C"/>
    <w:rsid w:val="00B7596B"/>
    <w:rsid w:val="00B85208"/>
    <w:rsid w:val="00B9138E"/>
    <w:rsid w:val="00B92414"/>
    <w:rsid w:val="00B935D5"/>
    <w:rsid w:val="00B97F32"/>
    <w:rsid w:val="00BA224F"/>
    <w:rsid w:val="00BA4D6B"/>
    <w:rsid w:val="00BA50D5"/>
    <w:rsid w:val="00BB3270"/>
    <w:rsid w:val="00BB618C"/>
    <w:rsid w:val="00BB77EC"/>
    <w:rsid w:val="00BB7EDB"/>
    <w:rsid w:val="00BC32F4"/>
    <w:rsid w:val="00BC5BD5"/>
    <w:rsid w:val="00BC63C1"/>
    <w:rsid w:val="00BC67CC"/>
    <w:rsid w:val="00BD4FAD"/>
    <w:rsid w:val="00BD74F7"/>
    <w:rsid w:val="00BD790E"/>
    <w:rsid w:val="00BF2041"/>
    <w:rsid w:val="00BF2861"/>
    <w:rsid w:val="00C01329"/>
    <w:rsid w:val="00C01FB3"/>
    <w:rsid w:val="00C04B50"/>
    <w:rsid w:val="00C060B6"/>
    <w:rsid w:val="00C108ED"/>
    <w:rsid w:val="00C10E09"/>
    <w:rsid w:val="00C1220B"/>
    <w:rsid w:val="00C14C43"/>
    <w:rsid w:val="00C16B2A"/>
    <w:rsid w:val="00C17E34"/>
    <w:rsid w:val="00C201F8"/>
    <w:rsid w:val="00C241EB"/>
    <w:rsid w:val="00C24833"/>
    <w:rsid w:val="00C24DC4"/>
    <w:rsid w:val="00C26112"/>
    <w:rsid w:val="00C350DC"/>
    <w:rsid w:val="00C41D44"/>
    <w:rsid w:val="00C424A1"/>
    <w:rsid w:val="00C42816"/>
    <w:rsid w:val="00C42CB9"/>
    <w:rsid w:val="00C43705"/>
    <w:rsid w:val="00C45AF7"/>
    <w:rsid w:val="00C466B0"/>
    <w:rsid w:val="00C50710"/>
    <w:rsid w:val="00C50873"/>
    <w:rsid w:val="00C520C6"/>
    <w:rsid w:val="00C542C4"/>
    <w:rsid w:val="00C568BF"/>
    <w:rsid w:val="00C56EE5"/>
    <w:rsid w:val="00C56F4C"/>
    <w:rsid w:val="00C63ADB"/>
    <w:rsid w:val="00C678D9"/>
    <w:rsid w:val="00C704AD"/>
    <w:rsid w:val="00C72983"/>
    <w:rsid w:val="00C7447F"/>
    <w:rsid w:val="00C7460D"/>
    <w:rsid w:val="00C74AEA"/>
    <w:rsid w:val="00C74B0B"/>
    <w:rsid w:val="00C75506"/>
    <w:rsid w:val="00C75647"/>
    <w:rsid w:val="00C76A86"/>
    <w:rsid w:val="00C77A77"/>
    <w:rsid w:val="00C77CF2"/>
    <w:rsid w:val="00C83AF1"/>
    <w:rsid w:val="00C84A07"/>
    <w:rsid w:val="00C85052"/>
    <w:rsid w:val="00C852F7"/>
    <w:rsid w:val="00C85CCD"/>
    <w:rsid w:val="00C90953"/>
    <w:rsid w:val="00C91C2B"/>
    <w:rsid w:val="00C921A3"/>
    <w:rsid w:val="00C94125"/>
    <w:rsid w:val="00C972F3"/>
    <w:rsid w:val="00CA063B"/>
    <w:rsid w:val="00CB2496"/>
    <w:rsid w:val="00CB542E"/>
    <w:rsid w:val="00CB60C0"/>
    <w:rsid w:val="00CC161D"/>
    <w:rsid w:val="00CC1689"/>
    <w:rsid w:val="00CC651C"/>
    <w:rsid w:val="00CD0E83"/>
    <w:rsid w:val="00CD106E"/>
    <w:rsid w:val="00CD25D2"/>
    <w:rsid w:val="00CD49A2"/>
    <w:rsid w:val="00CD667C"/>
    <w:rsid w:val="00CD6879"/>
    <w:rsid w:val="00CE029C"/>
    <w:rsid w:val="00CE22D9"/>
    <w:rsid w:val="00CE3181"/>
    <w:rsid w:val="00CF4C21"/>
    <w:rsid w:val="00CF6329"/>
    <w:rsid w:val="00CF717A"/>
    <w:rsid w:val="00CF788D"/>
    <w:rsid w:val="00D02DE1"/>
    <w:rsid w:val="00D0754A"/>
    <w:rsid w:val="00D110E6"/>
    <w:rsid w:val="00D1297E"/>
    <w:rsid w:val="00D1699A"/>
    <w:rsid w:val="00D178B6"/>
    <w:rsid w:val="00D17F8E"/>
    <w:rsid w:val="00D232F1"/>
    <w:rsid w:val="00D23CC9"/>
    <w:rsid w:val="00D24AB9"/>
    <w:rsid w:val="00D25131"/>
    <w:rsid w:val="00D2794E"/>
    <w:rsid w:val="00D30341"/>
    <w:rsid w:val="00D30491"/>
    <w:rsid w:val="00D32175"/>
    <w:rsid w:val="00D41645"/>
    <w:rsid w:val="00D44B5A"/>
    <w:rsid w:val="00D45554"/>
    <w:rsid w:val="00D46C56"/>
    <w:rsid w:val="00D55316"/>
    <w:rsid w:val="00D558DE"/>
    <w:rsid w:val="00D6031C"/>
    <w:rsid w:val="00D614DC"/>
    <w:rsid w:val="00D64696"/>
    <w:rsid w:val="00D65100"/>
    <w:rsid w:val="00D67339"/>
    <w:rsid w:val="00D67DA1"/>
    <w:rsid w:val="00D75B90"/>
    <w:rsid w:val="00D846DD"/>
    <w:rsid w:val="00D9085C"/>
    <w:rsid w:val="00D9463F"/>
    <w:rsid w:val="00D969AF"/>
    <w:rsid w:val="00DA3CEB"/>
    <w:rsid w:val="00DB085C"/>
    <w:rsid w:val="00DB1F8B"/>
    <w:rsid w:val="00DB5081"/>
    <w:rsid w:val="00DB5151"/>
    <w:rsid w:val="00DB5625"/>
    <w:rsid w:val="00DB79B7"/>
    <w:rsid w:val="00DC0AB5"/>
    <w:rsid w:val="00DC399A"/>
    <w:rsid w:val="00DC3B80"/>
    <w:rsid w:val="00DD0853"/>
    <w:rsid w:val="00DD0D02"/>
    <w:rsid w:val="00DD1EA2"/>
    <w:rsid w:val="00DD78EF"/>
    <w:rsid w:val="00DE6B7F"/>
    <w:rsid w:val="00DF11B1"/>
    <w:rsid w:val="00DF1FCA"/>
    <w:rsid w:val="00DF3359"/>
    <w:rsid w:val="00DF5157"/>
    <w:rsid w:val="00E03216"/>
    <w:rsid w:val="00E03695"/>
    <w:rsid w:val="00E069AD"/>
    <w:rsid w:val="00E11B75"/>
    <w:rsid w:val="00E1625A"/>
    <w:rsid w:val="00E21F1C"/>
    <w:rsid w:val="00E220BE"/>
    <w:rsid w:val="00E23124"/>
    <w:rsid w:val="00E25A89"/>
    <w:rsid w:val="00E26F3D"/>
    <w:rsid w:val="00E31225"/>
    <w:rsid w:val="00E3133C"/>
    <w:rsid w:val="00E3175F"/>
    <w:rsid w:val="00E32E9D"/>
    <w:rsid w:val="00E340B4"/>
    <w:rsid w:val="00E42E44"/>
    <w:rsid w:val="00E449FD"/>
    <w:rsid w:val="00E479FB"/>
    <w:rsid w:val="00E543F6"/>
    <w:rsid w:val="00E54DD0"/>
    <w:rsid w:val="00E57186"/>
    <w:rsid w:val="00E6236B"/>
    <w:rsid w:val="00E628B7"/>
    <w:rsid w:val="00E63724"/>
    <w:rsid w:val="00E64B02"/>
    <w:rsid w:val="00E67A9F"/>
    <w:rsid w:val="00E716A8"/>
    <w:rsid w:val="00E71BCF"/>
    <w:rsid w:val="00E7244B"/>
    <w:rsid w:val="00E74479"/>
    <w:rsid w:val="00E77388"/>
    <w:rsid w:val="00E7780E"/>
    <w:rsid w:val="00E77C6C"/>
    <w:rsid w:val="00E80511"/>
    <w:rsid w:val="00E8324F"/>
    <w:rsid w:val="00E8625B"/>
    <w:rsid w:val="00E86F56"/>
    <w:rsid w:val="00E9142E"/>
    <w:rsid w:val="00E96E69"/>
    <w:rsid w:val="00E97FE7"/>
    <w:rsid w:val="00EA31E9"/>
    <w:rsid w:val="00EA4462"/>
    <w:rsid w:val="00EA4676"/>
    <w:rsid w:val="00EA484D"/>
    <w:rsid w:val="00EA4BAC"/>
    <w:rsid w:val="00EA71BB"/>
    <w:rsid w:val="00EA7476"/>
    <w:rsid w:val="00EB03DC"/>
    <w:rsid w:val="00EB0DB3"/>
    <w:rsid w:val="00EC0A4F"/>
    <w:rsid w:val="00EC45EE"/>
    <w:rsid w:val="00EC61B0"/>
    <w:rsid w:val="00ED473A"/>
    <w:rsid w:val="00ED588D"/>
    <w:rsid w:val="00EE343E"/>
    <w:rsid w:val="00EE3B73"/>
    <w:rsid w:val="00EF07F3"/>
    <w:rsid w:val="00EF0DB6"/>
    <w:rsid w:val="00EF1089"/>
    <w:rsid w:val="00EF4C1D"/>
    <w:rsid w:val="00EF7CFB"/>
    <w:rsid w:val="00F04C5A"/>
    <w:rsid w:val="00F10846"/>
    <w:rsid w:val="00F10917"/>
    <w:rsid w:val="00F153BB"/>
    <w:rsid w:val="00F16CD3"/>
    <w:rsid w:val="00F200C8"/>
    <w:rsid w:val="00F34E7C"/>
    <w:rsid w:val="00F428DC"/>
    <w:rsid w:val="00F42B09"/>
    <w:rsid w:val="00F47800"/>
    <w:rsid w:val="00F47AD4"/>
    <w:rsid w:val="00F504A3"/>
    <w:rsid w:val="00F53B2A"/>
    <w:rsid w:val="00F547B2"/>
    <w:rsid w:val="00F60829"/>
    <w:rsid w:val="00F6182D"/>
    <w:rsid w:val="00F63210"/>
    <w:rsid w:val="00F6376D"/>
    <w:rsid w:val="00F63D23"/>
    <w:rsid w:val="00F662B2"/>
    <w:rsid w:val="00F6785B"/>
    <w:rsid w:val="00F74962"/>
    <w:rsid w:val="00F74C7C"/>
    <w:rsid w:val="00F74E4B"/>
    <w:rsid w:val="00F767F6"/>
    <w:rsid w:val="00F76CB2"/>
    <w:rsid w:val="00F7790E"/>
    <w:rsid w:val="00F8214F"/>
    <w:rsid w:val="00F83A13"/>
    <w:rsid w:val="00F85052"/>
    <w:rsid w:val="00F8550C"/>
    <w:rsid w:val="00F87A55"/>
    <w:rsid w:val="00F87A8B"/>
    <w:rsid w:val="00F91178"/>
    <w:rsid w:val="00F91CEA"/>
    <w:rsid w:val="00F964A4"/>
    <w:rsid w:val="00F96D81"/>
    <w:rsid w:val="00FA4B62"/>
    <w:rsid w:val="00FB2600"/>
    <w:rsid w:val="00FB261A"/>
    <w:rsid w:val="00FB2DAA"/>
    <w:rsid w:val="00FB48D2"/>
    <w:rsid w:val="00FB7253"/>
    <w:rsid w:val="00FB7742"/>
    <w:rsid w:val="00FC32CE"/>
    <w:rsid w:val="00FC36A6"/>
    <w:rsid w:val="00FC6082"/>
    <w:rsid w:val="00FC7953"/>
    <w:rsid w:val="00FC7F1A"/>
    <w:rsid w:val="00FD4A6A"/>
    <w:rsid w:val="00FD5708"/>
    <w:rsid w:val="00FD721A"/>
    <w:rsid w:val="00FD7251"/>
    <w:rsid w:val="00FD748F"/>
    <w:rsid w:val="00FE2FB7"/>
    <w:rsid w:val="00FE57F9"/>
    <w:rsid w:val="00FF21D7"/>
    <w:rsid w:val="00FF2E2B"/>
    <w:rsid w:val="00FF33B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0D048"/>
  <w15:docId w15:val="{2039FD03-9673-4D51-9F08-0C5BAC3A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uiPriority w:val="37"/>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F85052"/>
    <w:rPr>
      <w:rFonts w:eastAsiaTheme="majorEastAsia" w:cs="Open Sans SemiCondensed"/>
      <w:b/>
      <w:bCs/>
      <w:szCs w:val="24"/>
      <w:lang w:val="de-CH"/>
    </w:rPr>
  </w:style>
  <w:style w:type="character" w:customStyle="1" w:styleId="berschrift3Zchn">
    <w:name w:val="Überschrift 3 Zchn"/>
    <w:basedOn w:val="Absatz-Standardschriftart"/>
    <w:link w:val="berschrift3"/>
    <w:uiPriority w:val="9"/>
    <w:rsid w:val="00AA6412"/>
    <w:rPr>
      <w:rFonts w:eastAsiaTheme="majorEastAsia" w:cs="Open Sans SemiCondensed"/>
      <w:bCs/>
      <w:i/>
      <w:lang w:val="de-CH"/>
    </w:rPr>
  </w:style>
  <w:style w:type="character" w:customStyle="1" w:styleId="fontstyle01">
    <w:name w:val="fontstyle01"/>
    <w:basedOn w:val="Absatz-Standardschriftart"/>
    <w:rsid w:val="007837E8"/>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7946">
      <w:bodyDiv w:val="1"/>
      <w:marLeft w:val="0"/>
      <w:marRight w:val="0"/>
      <w:marTop w:val="0"/>
      <w:marBottom w:val="0"/>
      <w:divBdr>
        <w:top w:val="none" w:sz="0" w:space="0" w:color="auto"/>
        <w:left w:val="none" w:sz="0" w:space="0" w:color="auto"/>
        <w:bottom w:val="none" w:sz="0" w:space="0" w:color="auto"/>
        <w:right w:val="none" w:sz="0" w:space="0" w:color="auto"/>
      </w:divBdr>
    </w:div>
    <w:div w:id="217978008">
      <w:bodyDiv w:val="1"/>
      <w:marLeft w:val="0"/>
      <w:marRight w:val="0"/>
      <w:marTop w:val="0"/>
      <w:marBottom w:val="0"/>
      <w:divBdr>
        <w:top w:val="none" w:sz="0" w:space="0" w:color="auto"/>
        <w:left w:val="none" w:sz="0" w:space="0" w:color="auto"/>
        <w:bottom w:val="none" w:sz="0" w:space="0" w:color="auto"/>
        <w:right w:val="none" w:sz="0" w:space="0" w:color="auto"/>
      </w:divBdr>
    </w:div>
    <w:div w:id="290718128">
      <w:bodyDiv w:val="1"/>
      <w:marLeft w:val="0"/>
      <w:marRight w:val="0"/>
      <w:marTop w:val="0"/>
      <w:marBottom w:val="0"/>
      <w:divBdr>
        <w:top w:val="none" w:sz="0" w:space="0" w:color="auto"/>
        <w:left w:val="none" w:sz="0" w:space="0" w:color="auto"/>
        <w:bottom w:val="none" w:sz="0" w:space="0" w:color="auto"/>
        <w:right w:val="none" w:sz="0" w:space="0" w:color="auto"/>
      </w:divBdr>
      <w:divsChild>
        <w:div w:id="1367608681">
          <w:marLeft w:val="0"/>
          <w:marRight w:val="0"/>
          <w:marTop w:val="0"/>
          <w:marBottom w:val="0"/>
          <w:divBdr>
            <w:top w:val="none" w:sz="0" w:space="0" w:color="auto"/>
            <w:left w:val="none" w:sz="0" w:space="0" w:color="auto"/>
            <w:bottom w:val="none" w:sz="0" w:space="0" w:color="auto"/>
            <w:right w:val="none" w:sz="0" w:space="0" w:color="auto"/>
          </w:divBdr>
          <w:divsChild>
            <w:div w:id="682056762">
              <w:marLeft w:val="0"/>
              <w:marRight w:val="0"/>
              <w:marTop w:val="0"/>
              <w:marBottom w:val="0"/>
              <w:divBdr>
                <w:top w:val="none" w:sz="0" w:space="0" w:color="auto"/>
                <w:left w:val="none" w:sz="0" w:space="0" w:color="auto"/>
                <w:bottom w:val="none" w:sz="0" w:space="0" w:color="auto"/>
                <w:right w:val="none" w:sz="0" w:space="0" w:color="auto"/>
              </w:divBdr>
              <w:divsChild>
                <w:div w:id="1606693832">
                  <w:marLeft w:val="0"/>
                  <w:marRight w:val="0"/>
                  <w:marTop w:val="0"/>
                  <w:marBottom w:val="0"/>
                  <w:divBdr>
                    <w:top w:val="none" w:sz="0" w:space="0" w:color="auto"/>
                    <w:left w:val="none" w:sz="0" w:space="0" w:color="auto"/>
                    <w:bottom w:val="none" w:sz="0" w:space="0" w:color="auto"/>
                    <w:right w:val="none" w:sz="0" w:space="0" w:color="auto"/>
                  </w:divBdr>
                  <w:divsChild>
                    <w:div w:id="7498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3032">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0"/>
              <w:marBottom w:val="0"/>
              <w:divBdr>
                <w:top w:val="none" w:sz="0" w:space="0" w:color="auto"/>
                <w:left w:val="none" w:sz="0" w:space="0" w:color="auto"/>
                <w:bottom w:val="none" w:sz="0" w:space="0" w:color="auto"/>
                <w:right w:val="none" w:sz="0" w:space="0" w:color="auto"/>
              </w:divBdr>
              <w:divsChild>
                <w:div w:id="568464362">
                  <w:marLeft w:val="0"/>
                  <w:marRight w:val="0"/>
                  <w:marTop w:val="0"/>
                  <w:marBottom w:val="0"/>
                  <w:divBdr>
                    <w:top w:val="none" w:sz="0" w:space="0" w:color="auto"/>
                    <w:left w:val="none" w:sz="0" w:space="0" w:color="auto"/>
                    <w:bottom w:val="none" w:sz="0" w:space="0" w:color="auto"/>
                    <w:right w:val="none" w:sz="0" w:space="0" w:color="auto"/>
                  </w:divBdr>
                  <w:divsChild>
                    <w:div w:id="1973247450">
                      <w:marLeft w:val="0"/>
                      <w:marRight w:val="0"/>
                      <w:marTop w:val="0"/>
                      <w:marBottom w:val="0"/>
                      <w:divBdr>
                        <w:top w:val="none" w:sz="0" w:space="0" w:color="auto"/>
                        <w:left w:val="none" w:sz="0" w:space="0" w:color="auto"/>
                        <w:bottom w:val="none" w:sz="0" w:space="0" w:color="auto"/>
                        <w:right w:val="none" w:sz="0" w:space="0" w:color="auto"/>
                      </w:divBdr>
                      <w:divsChild>
                        <w:div w:id="1261529135">
                          <w:marLeft w:val="0"/>
                          <w:marRight w:val="0"/>
                          <w:marTop w:val="0"/>
                          <w:marBottom w:val="0"/>
                          <w:divBdr>
                            <w:top w:val="none" w:sz="0" w:space="0" w:color="auto"/>
                            <w:left w:val="none" w:sz="0" w:space="0" w:color="auto"/>
                            <w:bottom w:val="none" w:sz="0" w:space="0" w:color="auto"/>
                            <w:right w:val="none" w:sz="0" w:space="0" w:color="auto"/>
                          </w:divBdr>
                          <w:divsChild>
                            <w:div w:id="1471440218">
                              <w:marLeft w:val="0"/>
                              <w:marRight w:val="0"/>
                              <w:marTop w:val="0"/>
                              <w:marBottom w:val="0"/>
                              <w:divBdr>
                                <w:top w:val="none" w:sz="0" w:space="0" w:color="auto"/>
                                <w:left w:val="none" w:sz="0" w:space="0" w:color="auto"/>
                                <w:bottom w:val="none" w:sz="0" w:space="0" w:color="auto"/>
                                <w:right w:val="none" w:sz="0" w:space="0" w:color="auto"/>
                              </w:divBdr>
                              <w:divsChild>
                                <w:div w:id="570777876">
                                  <w:marLeft w:val="0"/>
                                  <w:marRight w:val="0"/>
                                  <w:marTop w:val="0"/>
                                  <w:marBottom w:val="0"/>
                                  <w:divBdr>
                                    <w:top w:val="none" w:sz="0" w:space="0" w:color="auto"/>
                                    <w:left w:val="none" w:sz="0" w:space="0" w:color="auto"/>
                                    <w:bottom w:val="none" w:sz="0" w:space="0" w:color="auto"/>
                                    <w:right w:val="none" w:sz="0" w:space="0" w:color="auto"/>
                                  </w:divBdr>
                                  <w:divsChild>
                                    <w:div w:id="1876505855">
                                      <w:marLeft w:val="0"/>
                                      <w:marRight w:val="0"/>
                                      <w:marTop w:val="0"/>
                                      <w:marBottom w:val="0"/>
                                      <w:divBdr>
                                        <w:top w:val="none" w:sz="0" w:space="0" w:color="auto"/>
                                        <w:left w:val="none" w:sz="0" w:space="0" w:color="auto"/>
                                        <w:bottom w:val="none" w:sz="0" w:space="0" w:color="auto"/>
                                        <w:right w:val="none" w:sz="0" w:space="0" w:color="auto"/>
                                      </w:divBdr>
                                      <w:divsChild>
                                        <w:div w:id="944383355">
                                          <w:marLeft w:val="0"/>
                                          <w:marRight w:val="0"/>
                                          <w:marTop w:val="0"/>
                                          <w:marBottom w:val="0"/>
                                          <w:divBdr>
                                            <w:top w:val="none" w:sz="0" w:space="0" w:color="auto"/>
                                            <w:left w:val="none" w:sz="0" w:space="0" w:color="auto"/>
                                            <w:bottom w:val="none" w:sz="0" w:space="0" w:color="auto"/>
                                            <w:right w:val="none" w:sz="0" w:space="0" w:color="auto"/>
                                          </w:divBdr>
                                          <w:divsChild>
                                            <w:div w:id="394592971">
                                              <w:marLeft w:val="0"/>
                                              <w:marRight w:val="0"/>
                                              <w:marTop w:val="0"/>
                                              <w:marBottom w:val="0"/>
                                              <w:divBdr>
                                                <w:top w:val="none" w:sz="0" w:space="0" w:color="auto"/>
                                                <w:left w:val="none" w:sz="0" w:space="0" w:color="auto"/>
                                                <w:bottom w:val="none" w:sz="0" w:space="0" w:color="auto"/>
                                                <w:right w:val="none" w:sz="0" w:space="0" w:color="auto"/>
                                              </w:divBdr>
                                              <w:divsChild>
                                                <w:div w:id="1320189668">
                                                  <w:marLeft w:val="0"/>
                                                  <w:marRight w:val="0"/>
                                                  <w:marTop w:val="0"/>
                                                  <w:marBottom w:val="0"/>
                                                  <w:divBdr>
                                                    <w:top w:val="none" w:sz="0" w:space="0" w:color="auto"/>
                                                    <w:left w:val="none" w:sz="0" w:space="0" w:color="auto"/>
                                                    <w:bottom w:val="none" w:sz="0" w:space="0" w:color="auto"/>
                                                    <w:right w:val="none" w:sz="0" w:space="0" w:color="auto"/>
                                                  </w:divBdr>
                                                  <w:divsChild>
                                                    <w:div w:id="13597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0835423">
      <w:bodyDiv w:val="1"/>
      <w:marLeft w:val="0"/>
      <w:marRight w:val="0"/>
      <w:marTop w:val="0"/>
      <w:marBottom w:val="0"/>
      <w:divBdr>
        <w:top w:val="none" w:sz="0" w:space="0" w:color="auto"/>
        <w:left w:val="none" w:sz="0" w:space="0" w:color="auto"/>
        <w:bottom w:val="none" w:sz="0" w:space="0" w:color="auto"/>
        <w:right w:val="none" w:sz="0" w:space="0" w:color="auto"/>
      </w:divBdr>
    </w:div>
    <w:div w:id="406659263">
      <w:bodyDiv w:val="1"/>
      <w:marLeft w:val="0"/>
      <w:marRight w:val="0"/>
      <w:marTop w:val="0"/>
      <w:marBottom w:val="0"/>
      <w:divBdr>
        <w:top w:val="none" w:sz="0" w:space="0" w:color="auto"/>
        <w:left w:val="none" w:sz="0" w:space="0" w:color="auto"/>
        <w:bottom w:val="none" w:sz="0" w:space="0" w:color="auto"/>
        <w:right w:val="none" w:sz="0" w:space="0" w:color="auto"/>
      </w:divBdr>
    </w:div>
    <w:div w:id="409694300">
      <w:bodyDiv w:val="1"/>
      <w:marLeft w:val="0"/>
      <w:marRight w:val="0"/>
      <w:marTop w:val="0"/>
      <w:marBottom w:val="0"/>
      <w:divBdr>
        <w:top w:val="none" w:sz="0" w:space="0" w:color="auto"/>
        <w:left w:val="none" w:sz="0" w:space="0" w:color="auto"/>
        <w:bottom w:val="none" w:sz="0" w:space="0" w:color="auto"/>
        <w:right w:val="none" w:sz="0" w:space="0" w:color="auto"/>
      </w:divBdr>
    </w:div>
    <w:div w:id="522745672">
      <w:bodyDiv w:val="1"/>
      <w:marLeft w:val="0"/>
      <w:marRight w:val="0"/>
      <w:marTop w:val="0"/>
      <w:marBottom w:val="0"/>
      <w:divBdr>
        <w:top w:val="none" w:sz="0" w:space="0" w:color="auto"/>
        <w:left w:val="none" w:sz="0" w:space="0" w:color="auto"/>
        <w:bottom w:val="none" w:sz="0" w:space="0" w:color="auto"/>
        <w:right w:val="none" w:sz="0" w:space="0" w:color="auto"/>
      </w:divBdr>
    </w:div>
    <w:div w:id="571937908">
      <w:bodyDiv w:val="1"/>
      <w:marLeft w:val="0"/>
      <w:marRight w:val="0"/>
      <w:marTop w:val="0"/>
      <w:marBottom w:val="0"/>
      <w:divBdr>
        <w:top w:val="none" w:sz="0" w:space="0" w:color="auto"/>
        <w:left w:val="none" w:sz="0" w:space="0" w:color="auto"/>
        <w:bottom w:val="none" w:sz="0" w:space="0" w:color="auto"/>
        <w:right w:val="none" w:sz="0" w:space="0" w:color="auto"/>
      </w:divBdr>
      <w:divsChild>
        <w:div w:id="551890157">
          <w:marLeft w:val="0"/>
          <w:marRight w:val="0"/>
          <w:marTop w:val="0"/>
          <w:marBottom w:val="0"/>
          <w:divBdr>
            <w:top w:val="none" w:sz="0" w:space="0" w:color="auto"/>
            <w:left w:val="none" w:sz="0" w:space="0" w:color="auto"/>
            <w:bottom w:val="none" w:sz="0" w:space="0" w:color="auto"/>
            <w:right w:val="none" w:sz="0" w:space="0" w:color="auto"/>
          </w:divBdr>
          <w:divsChild>
            <w:div w:id="1273780878">
              <w:marLeft w:val="0"/>
              <w:marRight w:val="0"/>
              <w:marTop w:val="0"/>
              <w:marBottom w:val="0"/>
              <w:divBdr>
                <w:top w:val="none" w:sz="0" w:space="0" w:color="auto"/>
                <w:left w:val="none" w:sz="0" w:space="0" w:color="auto"/>
                <w:bottom w:val="none" w:sz="0" w:space="0" w:color="auto"/>
                <w:right w:val="none" w:sz="0" w:space="0" w:color="auto"/>
              </w:divBdr>
              <w:divsChild>
                <w:div w:id="750201911">
                  <w:marLeft w:val="0"/>
                  <w:marRight w:val="0"/>
                  <w:marTop w:val="0"/>
                  <w:marBottom w:val="0"/>
                  <w:divBdr>
                    <w:top w:val="none" w:sz="0" w:space="0" w:color="auto"/>
                    <w:left w:val="none" w:sz="0" w:space="0" w:color="auto"/>
                    <w:bottom w:val="none" w:sz="0" w:space="0" w:color="auto"/>
                    <w:right w:val="none" w:sz="0" w:space="0" w:color="auto"/>
                  </w:divBdr>
                  <w:divsChild>
                    <w:div w:id="587277833">
                      <w:marLeft w:val="0"/>
                      <w:marRight w:val="0"/>
                      <w:marTop w:val="0"/>
                      <w:marBottom w:val="0"/>
                      <w:divBdr>
                        <w:top w:val="none" w:sz="0" w:space="0" w:color="auto"/>
                        <w:left w:val="none" w:sz="0" w:space="0" w:color="auto"/>
                        <w:bottom w:val="none" w:sz="0" w:space="0" w:color="auto"/>
                        <w:right w:val="none" w:sz="0" w:space="0" w:color="auto"/>
                      </w:divBdr>
                      <w:divsChild>
                        <w:div w:id="167798068">
                          <w:marLeft w:val="0"/>
                          <w:marRight w:val="0"/>
                          <w:marTop w:val="0"/>
                          <w:marBottom w:val="0"/>
                          <w:divBdr>
                            <w:top w:val="none" w:sz="0" w:space="0" w:color="auto"/>
                            <w:left w:val="none" w:sz="0" w:space="0" w:color="auto"/>
                            <w:bottom w:val="none" w:sz="0" w:space="0" w:color="auto"/>
                            <w:right w:val="none" w:sz="0" w:space="0" w:color="auto"/>
                          </w:divBdr>
                          <w:divsChild>
                            <w:div w:id="754789569">
                              <w:marLeft w:val="0"/>
                              <w:marRight w:val="0"/>
                              <w:marTop w:val="0"/>
                              <w:marBottom w:val="0"/>
                              <w:divBdr>
                                <w:top w:val="none" w:sz="0" w:space="0" w:color="auto"/>
                                <w:left w:val="none" w:sz="0" w:space="0" w:color="auto"/>
                                <w:bottom w:val="none" w:sz="0" w:space="0" w:color="auto"/>
                                <w:right w:val="none" w:sz="0" w:space="0" w:color="auto"/>
                              </w:divBdr>
                              <w:divsChild>
                                <w:div w:id="109207526">
                                  <w:marLeft w:val="0"/>
                                  <w:marRight w:val="0"/>
                                  <w:marTop w:val="0"/>
                                  <w:marBottom w:val="0"/>
                                  <w:divBdr>
                                    <w:top w:val="none" w:sz="0" w:space="0" w:color="auto"/>
                                    <w:left w:val="none" w:sz="0" w:space="0" w:color="auto"/>
                                    <w:bottom w:val="none" w:sz="0" w:space="0" w:color="auto"/>
                                    <w:right w:val="none" w:sz="0" w:space="0" w:color="auto"/>
                                  </w:divBdr>
                                  <w:divsChild>
                                    <w:div w:id="594632">
                                      <w:marLeft w:val="0"/>
                                      <w:marRight w:val="0"/>
                                      <w:marTop w:val="0"/>
                                      <w:marBottom w:val="0"/>
                                      <w:divBdr>
                                        <w:top w:val="none" w:sz="0" w:space="0" w:color="auto"/>
                                        <w:left w:val="none" w:sz="0" w:space="0" w:color="auto"/>
                                        <w:bottom w:val="none" w:sz="0" w:space="0" w:color="auto"/>
                                        <w:right w:val="none" w:sz="0" w:space="0" w:color="auto"/>
                                      </w:divBdr>
                                      <w:divsChild>
                                        <w:div w:id="1315378888">
                                          <w:marLeft w:val="0"/>
                                          <w:marRight w:val="0"/>
                                          <w:marTop w:val="0"/>
                                          <w:marBottom w:val="0"/>
                                          <w:divBdr>
                                            <w:top w:val="none" w:sz="0" w:space="0" w:color="auto"/>
                                            <w:left w:val="none" w:sz="0" w:space="0" w:color="auto"/>
                                            <w:bottom w:val="none" w:sz="0" w:space="0" w:color="auto"/>
                                            <w:right w:val="none" w:sz="0" w:space="0" w:color="auto"/>
                                          </w:divBdr>
                                          <w:divsChild>
                                            <w:div w:id="697320481">
                                              <w:marLeft w:val="0"/>
                                              <w:marRight w:val="0"/>
                                              <w:marTop w:val="0"/>
                                              <w:marBottom w:val="0"/>
                                              <w:divBdr>
                                                <w:top w:val="none" w:sz="0" w:space="0" w:color="auto"/>
                                                <w:left w:val="none" w:sz="0" w:space="0" w:color="auto"/>
                                                <w:bottom w:val="none" w:sz="0" w:space="0" w:color="auto"/>
                                                <w:right w:val="none" w:sz="0" w:space="0" w:color="auto"/>
                                              </w:divBdr>
                                              <w:divsChild>
                                                <w:div w:id="555747416">
                                                  <w:marLeft w:val="0"/>
                                                  <w:marRight w:val="0"/>
                                                  <w:marTop w:val="0"/>
                                                  <w:marBottom w:val="0"/>
                                                  <w:divBdr>
                                                    <w:top w:val="none" w:sz="0" w:space="0" w:color="auto"/>
                                                    <w:left w:val="none" w:sz="0" w:space="0" w:color="auto"/>
                                                    <w:bottom w:val="none" w:sz="0" w:space="0" w:color="auto"/>
                                                    <w:right w:val="none" w:sz="0" w:space="0" w:color="auto"/>
                                                  </w:divBdr>
                                                  <w:divsChild>
                                                    <w:div w:id="14847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6591114">
          <w:marLeft w:val="0"/>
          <w:marRight w:val="0"/>
          <w:marTop w:val="0"/>
          <w:marBottom w:val="0"/>
          <w:divBdr>
            <w:top w:val="none" w:sz="0" w:space="0" w:color="auto"/>
            <w:left w:val="none" w:sz="0" w:space="0" w:color="auto"/>
            <w:bottom w:val="none" w:sz="0" w:space="0" w:color="auto"/>
            <w:right w:val="none" w:sz="0" w:space="0" w:color="auto"/>
          </w:divBdr>
          <w:divsChild>
            <w:div w:id="987781711">
              <w:marLeft w:val="0"/>
              <w:marRight w:val="0"/>
              <w:marTop w:val="0"/>
              <w:marBottom w:val="0"/>
              <w:divBdr>
                <w:top w:val="none" w:sz="0" w:space="0" w:color="auto"/>
                <w:left w:val="none" w:sz="0" w:space="0" w:color="auto"/>
                <w:bottom w:val="none" w:sz="0" w:space="0" w:color="auto"/>
                <w:right w:val="none" w:sz="0" w:space="0" w:color="auto"/>
              </w:divBdr>
              <w:divsChild>
                <w:div w:id="1251550118">
                  <w:marLeft w:val="0"/>
                  <w:marRight w:val="0"/>
                  <w:marTop w:val="0"/>
                  <w:marBottom w:val="0"/>
                  <w:divBdr>
                    <w:top w:val="none" w:sz="0" w:space="0" w:color="auto"/>
                    <w:left w:val="none" w:sz="0" w:space="0" w:color="auto"/>
                    <w:bottom w:val="none" w:sz="0" w:space="0" w:color="auto"/>
                    <w:right w:val="none" w:sz="0" w:space="0" w:color="auto"/>
                  </w:divBdr>
                  <w:divsChild>
                    <w:div w:id="4355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09809">
      <w:bodyDiv w:val="1"/>
      <w:marLeft w:val="0"/>
      <w:marRight w:val="0"/>
      <w:marTop w:val="0"/>
      <w:marBottom w:val="0"/>
      <w:divBdr>
        <w:top w:val="none" w:sz="0" w:space="0" w:color="auto"/>
        <w:left w:val="none" w:sz="0" w:space="0" w:color="auto"/>
        <w:bottom w:val="none" w:sz="0" w:space="0" w:color="auto"/>
        <w:right w:val="none" w:sz="0" w:space="0" w:color="auto"/>
      </w:divBdr>
    </w:div>
    <w:div w:id="635568564">
      <w:bodyDiv w:val="1"/>
      <w:marLeft w:val="0"/>
      <w:marRight w:val="0"/>
      <w:marTop w:val="0"/>
      <w:marBottom w:val="0"/>
      <w:divBdr>
        <w:top w:val="none" w:sz="0" w:space="0" w:color="auto"/>
        <w:left w:val="none" w:sz="0" w:space="0" w:color="auto"/>
        <w:bottom w:val="none" w:sz="0" w:space="0" w:color="auto"/>
        <w:right w:val="none" w:sz="0" w:space="0" w:color="auto"/>
      </w:divBdr>
    </w:div>
    <w:div w:id="82308973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1140163">
      <w:bodyDiv w:val="1"/>
      <w:marLeft w:val="0"/>
      <w:marRight w:val="0"/>
      <w:marTop w:val="0"/>
      <w:marBottom w:val="0"/>
      <w:divBdr>
        <w:top w:val="none" w:sz="0" w:space="0" w:color="auto"/>
        <w:left w:val="none" w:sz="0" w:space="0" w:color="auto"/>
        <w:bottom w:val="none" w:sz="0" w:space="0" w:color="auto"/>
        <w:right w:val="none" w:sz="0" w:space="0" w:color="auto"/>
      </w:divBdr>
    </w:div>
    <w:div w:id="992639114">
      <w:bodyDiv w:val="1"/>
      <w:marLeft w:val="0"/>
      <w:marRight w:val="0"/>
      <w:marTop w:val="0"/>
      <w:marBottom w:val="0"/>
      <w:divBdr>
        <w:top w:val="none" w:sz="0" w:space="0" w:color="auto"/>
        <w:left w:val="none" w:sz="0" w:space="0" w:color="auto"/>
        <w:bottom w:val="none" w:sz="0" w:space="0" w:color="auto"/>
        <w:right w:val="none" w:sz="0" w:space="0" w:color="auto"/>
      </w:divBdr>
      <w:divsChild>
        <w:div w:id="372195110">
          <w:marLeft w:val="0"/>
          <w:marRight w:val="0"/>
          <w:marTop w:val="0"/>
          <w:marBottom w:val="0"/>
          <w:divBdr>
            <w:top w:val="none" w:sz="0" w:space="0" w:color="auto"/>
            <w:left w:val="none" w:sz="0" w:space="0" w:color="auto"/>
            <w:bottom w:val="none" w:sz="0" w:space="0" w:color="auto"/>
            <w:right w:val="none" w:sz="0" w:space="0" w:color="auto"/>
          </w:divBdr>
        </w:div>
        <w:div w:id="1607687472">
          <w:marLeft w:val="0"/>
          <w:marRight w:val="0"/>
          <w:marTop w:val="0"/>
          <w:marBottom w:val="0"/>
          <w:divBdr>
            <w:top w:val="none" w:sz="0" w:space="0" w:color="auto"/>
            <w:left w:val="none" w:sz="0" w:space="0" w:color="auto"/>
            <w:bottom w:val="none" w:sz="0" w:space="0" w:color="auto"/>
            <w:right w:val="none" w:sz="0" w:space="0" w:color="auto"/>
          </w:divBdr>
        </w:div>
        <w:div w:id="1782873903">
          <w:marLeft w:val="0"/>
          <w:marRight w:val="0"/>
          <w:marTop w:val="0"/>
          <w:marBottom w:val="0"/>
          <w:divBdr>
            <w:top w:val="none" w:sz="0" w:space="0" w:color="auto"/>
            <w:left w:val="none" w:sz="0" w:space="0" w:color="auto"/>
            <w:bottom w:val="none" w:sz="0" w:space="0" w:color="auto"/>
            <w:right w:val="none" w:sz="0" w:space="0" w:color="auto"/>
          </w:divBdr>
        </w:div>
      </w:divsChild>
    </w:div>
    <w:div w:id="1066609949">
      <w:bodyDiv w:val="1"/>
      <w:marLeft w:val="0"/>
      <w:marRight w:val="0"/>
      <w:marTop w:val="0"/>
      <w:marBottom w:val="0"/>
      <w:divBdr>
        <w:top w:val="none" w:sz="0" w:space="0" w:color="auto"/>
        <w:left w:val="none" w:sz="0" w:space="0" w:color="auto"/>
        <w:bottom w:val="none" w:sz="0" w:space="0" w:color="auto"/>
        <w:right w:val="none" w:sz="0" w:space="0" w:color="auto"/>
      </w:divBdr>
    </w:div>
    <w:div w:id="1080635610">
      <w:bodyDiv w:val="1"/>
      <w:marLeft w:val="0"/>
      <w:marRight w:val="0"/>
      <w:marTop w:val="0"/>
      <w:marBottom w:val="0"/>
      <w:divBdr>
        <w:top w:val="none" w:sz="0" w:space="0" w:color="auto"/>
        <w:left w:val="none" w:sz="0" w:space="0" w:color="auto"/>
        <w:bottom w:val="none" w:sz="0" w:space="0" w:color="auto"/>
        <w:right w:val="none" w:sz="0" w:space="0" w:color="auto"/>
      </w:divBdr>
    </w:div>
    <w:div w:id="1169754182">
      <w:bodyDiv w:val="1"/>
      <w:marLeft w:val="0"/>
      <w:marRight w:val="0"/>
      <w:marTop w:val="0"/>
      <w:marBottom w:val="0"/>
      <w:divBdr>
        <w:top w:val="none" w:sz="0" w:space="0" w:color="auto"/>
        <w:left w:val="none" w:sz="0" w:space="0" w:color="auto"/>
        <w:bottom w:val="none" w:sz="0" w:space="0" w:color="auto"/>
        <w:right w:val="none" w:sz="0" w:space="0" w:color="auto"/>
      </w:divBdr>
    </w:div>
    <w:div w:id="1172917732">
      <w:bodyDiv w:val="1"/>
      <w:marLeft w:val="0"/>
      <w:marRight w:val="0"/>
      <w:marTop w:val="0"/>
      <w:marBottom w:val="0"/>
      <w:divBdr>
        <w:top w:val="none" w:sz="0" w:space="0" w:color="auto"/>
        <w:left w:val="none" w:sz="0" w:space="0" w:color="auto"/>
        <w:bottom w:val="none" w:sz="0" w:space="0" w:color="auto"/>
        <w:right w:val="none" w:sz="0" w:space="0" w:color="auto"/>
      </w:divBdr>
    </w:div>
    <w:div w:id="1297880057">
      <w:bodyDiv w:val="1"/>
      <w:marLeft w:val="0"/>
      <w:marRight w:val="0"/>
      <w:marTop w:val="0"/>
      <w:marBottom w:val="0"/>
      <w:divBdr>
        <w:top w:val="none" w:sz="0" w:space="0" w:color="auto"/>
        <w:left w:val="none" w:sz="0" w:space="0" w:color="auto"/>
        <w:bottom w:val="none" w:sz="0" w:space="0" w:color="auto"/>
        <w:right w:val="none" w:sz="0" w:space="0" w:color="auto"/>
      </w:divBdr>
    </w:div>
    <w:div w:id="1381520049">
      <w:bodyDiv w:val="1"/>
      <w:marLeft w:val="0"/>
      <w:marRight w:val="0"/>
      <w:marTop w:val="0"/>
      <w:marBottom w:val="0"/>
      <w:divBdr>
        <w:top w:val="none" w:sz="0" w:space="0" w:color="auto"/>
        <w:left w:val="none" w:sz="0" w:space="0" w:color="auto"/>
        <w:bottom w:val="none" w:sz="0" w:space="0" w:color="auto"/>
        <w:right w:val="none" w:sz="0" w:space="0" w:color="auto"/>
      </w:divBdr>
    </w:div>
    <w:div w:id="146357410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3063750">
      <w:bodyDiv w:val="1"/>
      <w:marLeft w:val="0"/>
      <w:marRight w:val="0"/>
      <w:marTop w:val="0"/>
      <w:marBottom w:val="0"/>
      <w:divBdr>
        <w:top w:val="none" w:sz="0" w:space="0" w:color="auto"/>
        <w:left w:val="none" w:sz="0" w:space="0" w:color="auto"/>
        <w:bottom w:val="none" w:sz="0" w:space="0" w:color="auto"/>
        <w:right w:val="none" w:sz="0" w:space="0" w:color="auto"/>
      </w:divBdr>
    </w:div>
    <w:div w:id="1648243483">
      <w:bodyDiv w:val="1"/>
      <w:marLeft w:val="0"/>
      <w:marRight w:val="0"/>
      <w:marTop w:val="0"/>
      <w:marBottom w:val="0"/>
      <w:divBdr>
        <w:top w:val="none" w:sz="0" w:space="0" w:color="auto"/>
        <w:left w:val="none" w:sz="0" w:space="0" w:color="auto"/>
        <w:bottom w:val="none" w:sz="0" w:space="0" w:color="auto"/>
        <w:right w:val="none" w:sz="0" w:space="0" w:color="auto"/>
      </w:divBdr>
    </w:div>
    <w:div w:id="1784156353">
      <w:bodyDiv w:val="1"/>
      <w:marLeft w:val="0"/>
      <w:marRight w:val="0"/>
      <w:marTop w:val="0"/>
      <w:marBottom w:val="0"/>
      <w:divBdr>
        <w:top w:val="none" w:sz="0" w:space="0" w:color="auto"/>
        <w:left w:val="none" w:sz="0" w:space="0" w:color="auto"/>
        <w:bottom w:val="none" w:sz="0" w:space="0" w:color="auto"/>
        <w:right w:val="none" w:sz="0" w:space="0" w:color="auto"/>
      </w:divBdr>
    </w:div>
    <w:div w:id="1922369738">
      <w:bodyDiv w:val="1"/>
      <w:marLeft w:val="0"/>
      <w:marRight w:val="0"/>
      <w:marTop w:val="0"/>
      <w:marBottom w:val="0"/>
      <w:divBdr>
        <w:top w:val="none" w:sz="0" w:space="0" w:color="auto"/>
        <w:left w:val="none" w:sz="0" w:space="0" w:color="auto"/>
        <w:bottom w:val="none" w:sz="0" w:space="0" w:color="auto"/>
        <w:right w:val="none" w:sz="0" w:space="0" w:color="auto"/>
      </w:divBdr>
    </w:div>
    <w:div w:id="1988312998">
      <w:bodyDiv w:val="1"/>
      <w:marLeft w:val="0"/>
      <w:marRight w:val="0"/>
      <w:marTop w:val="0"/>
      <w:marBottom w:val="0"/>
      <w:divBdr>
        <w:top w:val="none" w:sz="0" w:space="0" w:color="auto"/>
        <w:left w:val="none" w:sz="0" w:space="0" w:color="auto"/>
        <w:bottom w:val="none" w:sz="0" w:space="0" w:color="auto"/>
        <w:right w:val="none" w:sz="0" w:space="0" w:color="auto"/>
      </w:divBdr>
    </w:div>
    <w:div w:id="2034763193">
      <w:bodyDiv w:val="1"/>
      <w:marLeft w:val="0"/>
      <w:marRight w:val="0"/>
      <w:marTop w:val="0"/>
      <w:marBottom w:val="0"/>
      <w:divBdr>
        <w:top w:val="none" w:sz="0" w:space="0" w:color="auto"/>
        <w:left w:val="none" w:sz="0" w:space="0" w:color="auto"/>
        <w:bottom w:val="none" w:sz="0" w:space="0" w:color="auto"/>
        <w:right w:val="none" w:sz="0" w:space="0" w:color="auto"/>
      </w:divBdr>
    </w:div>
    <w:div w:id="204455007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88768078">
      <w:bodyDiv w:val="1"/>
      <w:marLeft w:val="0"/>
      <w:marRight w:val="0"/>
      <w:marTop w:val="0"/>
      <w:marBottom w:val="0"/>
      <w:divBdr>
        <w:top w:val="none" w:sz="0" w:space="0" w:color="auto"/>
        <w:left w:val="none" w:sz="0" w:space="0" w:color="auto"/>
        <w:bottom w:val="none" w:sz="0" w:space="0" w:color="auto"/>
        <w:right w:val="none" w:sz="0" w:space="0" w:color="auto"/>
      </w:divBdr>
    </w:div>
    <w:div w:id="2092700632">
      <w:bodyDiv w:val="1"/>
      <w:marLeft w:val="0"/>
      <w:marRight w:val="0"/>
      <w:marTop w:val="0"/>
      <w:marBottom w:val="0"/>
      <w:divBdr>
        <w:top w:val="none" w:sz="0" w:space="0" w:color="auto"/>
        <w:left w:val="none" w:sz="0" w:space="0" w:color="auto"/>
        <w:bottom w:val="none" w:sz="0" w:space="0" w:color="auto"/>
        <w:right w:val="none" w:sz="0" w:space="0" w:color="auto"/>
      </w:divBdr>
    </w:div>
    <w:div w:id="2122214453">
      <w:bodyDiv w:val="1"/>
      <w:marLeft w:val="0"/>
      <w:marRight w:val="0"/>
      <w:marTop w:val="0"/>
      <w:marBottom w:val="0"/>
      <w:divBdr>
        <w:top w:val="none" w:sz="0" w:space="0" w:color="auto"/>
        <w:left w:val="none" w:sz="0" w:space="0" w:color="auto"/>
        <w:bottom w:val="none" w:sz="0" w:space="0" w:color="auto"/>
        <w:right w:val="none" w:sz="0" w:space="0" w:color="auto"/>
      </w:divBdr>
      <w:divsChild>
        <w:div w:id="19404164">
          <w:marLeft w:val="0"/>
          <w:marRight w:val="0"/>
          <w:marTop w:val="0"/>
          <w:marBottom w:val="0"/>
          <w:divBdr>
            <w:top w:val="none" w:sz="0" w:space="0" w:color="auto"/>
            <w:left w:val="none" w:sz="0" w:space="0" w:color="auto"/>
            <w:bottom w:val="none" w:sz="0" w:space="0" w:color="auto"/>
            <w:right w:val="none" w:sz="0" w:space="0" w:color="auto"/>
          </w:divBdr>
        </w:div>
        <w:div w:id="199825500">
          <w:marLeft w:val="0"/>
          <w:marRight w:val="0"/>
          <w:marTop w:val="0"/>
          <w:marBottom w:val="0"/>
          <w:divBdr>
            <w:top w:val="none" w:sz="0" w:space="0" w:color="auto"/>
            <w:left w:val="none" w:sz="0" w:space="0" w:color="auto"/>
            <w:bottom w:val="none" w:sz="0" w:space="0" w:color="auto"/>
            <w:right w:val="none" w:sz="0" w:space="0" w:color="auto"/>
          </w:divBdr>
        </w:div>
        <w:div w:id="1216621471">
          <w:marLeft w:val="0"/>
          <w:marRight w:val="0"/>
          <w:marTop w:val="0"/>
          <w:marBottom w:val="0"/>
          <w:divBdr>
            <w:top w:val="none" w:sz="0" w:space="0" w:color="auto"/>
            <w:left w:val="none" w:sz="0" w:space="0" w:color="auto"/>
            <w:bottom w:val="none" w:sz="0" w:space="0" w:color="auto"/>
            <w:right w:val="none" w:sz="0" w:space="0" w:color="auto"/>
          </w:divBdr>
        </w:div>
      </w:divsChild>
    </w:div>
    <w:div w:id="2136212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carla.clavadetscher@outlook.com" TargetMode="External"/><Relationship Id="rId26" Type="http://schemas.openxmlformats.org/officeDocument/2006/relationships/hyperlink" Target="https://ch-sodk.s3.amazonaws.com/media/files/19a09807/7e33/4d90/95f3/85fe33600fdb/Pos._Papier_SODK_zu_Gewalt_an_MmB_vom_14.6.2024.pdf" TargetMode="External"/><Relationship Id="rId3" Type="http://schemas.openxmlformats.org/officeDocument/2006/relationships/customXml" Target="../customXml/item3.xml"/><Relationship Id="rId21" Type="http://schemas.openxmlformats.org/officeDocument/2006/relationships/hyperlink" Target="https://www.parlament.ch/centers/eparl/curia/2020/20203886/Bericht%20BR%20D.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tefania.calabrese@hslu.ch" TargetMode="External"/><Relationship Id="rId25" Type="http://schemas.openxmlformats.org/officeDocument/2006/relationships/hyperlink" Target="https://www.artiset.ch/files/V0D5ZSC/grenzverletzungen_angehen__magazin_artiset__9_2024.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artiset.ch/files/COSQ2MF/konzept_zum_umgang_mit_macht_grenzverletzungen_gewalt__leitfaden__artiset__202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6" TargetMode="External"/><Relationship Id="rId24" Type="http://schemas.openxmlformats.org/officeDocument/2006/relationships/hyperlink" Target="https://www.uibk.ac.at/media/filer_public/7c/00/7c00a5c5-b74e-43f8-baf3-eda23eebd180/mayrhofer_et_al_2019_gewalt_an_menschen_mit_behinderungen_endbericht.pd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zh.ch/content/dam/zhweb/bilder-dokumente/themen/sicherheit-justiz/opferhilfe/sonstiges_infos/Kurzbericht%20Bedarfserhebung%20Opferhilfe%20Z%C3%BCrich.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gross@fischerwunderlic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charta-praevention.ch"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luste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C5970-13AE-4EDF-8F1B-47BE6E143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2501</Words>
  <Characters>19435</Characters>
  <Application>Microsoft Office Word</Application>
  <DocSecurity>0</DocSecurity>
  <Lines>252</Lines>
  <Paragraphs>79</Paragraphs>
  <ScaleCrop>false</ScaleCrop>
  <HeadingPairs>
    <vt:vector size="2" baseType="variant">
      <vt:variant>
        <vt:lpstr>Titel</vt:lpstr>
      </vt:variant>
      <vt:variant>
        <vt:i4>1</vt:i4>
      </vt:variant>
    </vt:vector>
  </HeadingPairs>
  <TitlesOfParts>
    <vt:vector size="1" baseType="lpstr">
      <vt:lpstr>Institutionsinterne Meldestellen als Element der _x000b_Gewaltprävention_x000d_</vt:lpstr>
    </vt:vector>
  </TitlesOfParts>
  <Company/>
  <LinksUpToDate>false</LinksUpToDate>
  <CharactersWithSpaces>21857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Institutionsinterne Meldestellen als Element der_x000b_Gewaltprävention_x000d_</dc:title>
  <dc:subject/>
  <dc:creator>Stefania Calabrese; Carla Clavadetscher;Mona Gross_x000d_</dc:creator>
  <cp:keywords>Behinderung, Verhaltensauffälligkeit, Gewalt, Prävention, Hilfsangebote / handicap, trouble du comportement, violence, prévention, offre de soutien</cp:keywords>
  <dc:description/>
  <cp:lastModifiedBy>Schnyder, Silvia</cp:lastModifiedBy>
  <cp:revision>77</cp:revision>
  <cp:lastPrinted>2025-07-08T12:03:00Z</cp:lastPrinted>
  <dcterms:created xsi:type="dcterms:W3CDTF">2025-07-14T11:09:00Z</dcterms:created>
  <dcterms:modified xsi:type="dcterms:W3CDTF">2025-09-08T11:22:00Z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2025-04-09T14:45:34Z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e02aec75-310c-4465-8247-6db0e142b09c</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