
<file path=[Content_Types].xml><?xml version="1.0" encoding="utf-8"?>
<Types xmlns="http://schemas.openxmlformats.org/package/2006/content-types">
  <Default Extension="jpeg" ContentType="image/jpeg"/>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7B8760" w14:textId="7826814D" w:rsidR="001114E2" w:rsidRPr="00CE3D04" w:rsidRDefault="000706DD" w:rsidP="003109C5">
      <w:pPr>
        <w:pStyle w:val="Titel"/>
        <w:rPr>
          <w:lang w:val="de-CH"/>
        </w:rPr>
      </w:pPr>
      <w:r w:rsidRPr="00CE3D04">
        <w:rPr>
          <w:lang w:val="de-CH"/>
        </w:rPr>
        <w:t>Chancen und Risiken von psychischen Diagnosen</w:t>
      </w:r>
    </w:p>
    <w:p w14:paraId="1857B550" w14:textId="1D3CFA26" w:rsidR="001114E2" w:rsidRPr="00CE3D04" w:rsidRDefault="00F401F1" w:rsidP="003109C5">
      <w:pPr>
        <w:pStyle w:val="Author"/>
        <w:rPr>
          <w:lang w:val="de-CH"/>
        </w:rPr>
      </w:pPr>
      <w:r w:rsidRPr="00CE3D04">
        <w:rPr>
          <w:lang w:val="de-CH"/>
        </w:rPr>
        <w:t xml:space="preserve">Priska </w:t>
      </w:r>
      <w:r w:rsidR="00BF63A3" w:rsidRPr="00CE3D04">
        <w:rPr>
          <w:lang w:val="de-CH"/>
        </w:rPr>
        <w:t>Hagmann-von Arx</w:t>
      </w:r>
    </w:p>
    <w:p w14:paraId="77D38996" w14:textId="70DC1F2F" w:rsidR="001114E2" w:rsidRDefault="00985126" w:rsidP="000352CE">
      <w:pPr>
        <w:pStyle w:val="Abstract"/>
        <w:rPr>
          <w:rFonts w:cs="Open Sans SemiCondensed"/>
          <w:lang w:val="de-CH"/>
        </w:rPr>
      </w:pPr>
      <w:r w:rsidRPr="00CE3D04">
        <w:rPr>
          <w:rFonts w:cs="Open Sans SemiCondensed"/>
          <w:lang w:val="de-CH"/>
        </w:rPr>
        <w:t>Zusammenfassung</w:t>
      </w:r>
      <w:r w:rsidR="00E7780E" w:rsidRPr="00CE3D04">
        <w:rPr>
          <w:rFonts w:cs="Open Sans SemiCondensed"/>
          <w:lang w:val="de-CH"/>
        </w:rPr>
        <w:br/>
      </w:r>
      <w:r w:rsidR="00257A7E" w:rsidRPr="00CE3D04">
        <w:rPr>
          <w:rFonts w:cs="Open Sans SemiCondensed"/>
          <w:lang w:val="de-CH"/>
        </w:rPr>
        <w:t xml:space="preserve">Der vorliegende </w:t>
      </w:r>
      <w:r w:rsidR="0045496F" w:rsidRPr="00CE3D04">
        <w:rPr>
          <w:rFonts w:cs="Open Sans SemiCondensed"/>
          <w:lang w:val="de-CH"/>
        </w:rPr>
        <w:t xml:space="preserve">Beitrag </w:t>
      </w:r>
      <w:r w:rsidR="008B03AE" w:rsidRPr="00CE3D04">
        <w:rPr>
          <w:rFonts w:cs="Open Sans SemiCondensed"/>
          <w:lang w:val="de-CH"/>
        </w:rPr>
        <w:t xml:space="preserve">handelt </w:t>
      </w:r>
      <w:r w:rsidR="00105319" w:rsidRPr="00CE3D04">
        <w:rPr>
          <w:rFonts w:cs="Open Sans SemiCondensed"/>
          <w:lang w:val="de-CH"/>
        </w:rPr>
        <w:t xml:space="preserve">von Diagnosen von psychischen Störungen bei Kindern und Jugendlichen. </w:t>
      </w:r>
      <w:r w:rsidR="0096233E" w:rsidRPr="00CE3D04">
        <w:rPr>
          <w:rFonts w:cs="Open Sans SemiCondensed"/>
          <w:lang w:val="de-CH"/>
        </w:rPr>
        <w:t xml:space="preserve">Kinder und Jugendliche </w:t>
      </w:r>
      <w:r w:rsidR="007F3262" w:rsidRPr="00CE3D04">
        <w:rPr>
          <w:rFonts w:cs="Open Sans SemiCondensed"/>
          <w:lang w:val="de-CH"/>
        </w:rPr>
        <w:t xml:space="preserve">mit einer psychischen Diagnose sollen die bestmögliche Unterstützung </w:t>
      </w:r>
      <w:r w:rsidR="009055BB" w:rsidRPr="00CE3D04">
        <w:rPr>
          <w:rFonts w:cs="Open Sans SemiCondensed"/>
          <w:lang w:val="de-CH"/>
        </w:rPr>
        <w:t>erhalten und ihren Bedürfnissen entsprechend gefördert werden. Für die Heil- und Sonderpädagogik</w:t>
      </w:r>
      <w:r w:rsidR="00C9736B" w:rsidRPr="00CE3D04">
        <w:rPr>
          <w:rFonts w:cs="Open Sans SemiCondensed"/>
          <w:lang w:val="de-CH"/>
        </w:rPr>
        <w:t xml:space="preserve"> bedeutet dies, über die Diagnose hinauszudenken: Der Mensch und sein individuelles Erleben und Verhalten stehen im Zentrum, nicht die Diagnose.</w:t>
      </w:r>
      <w:r w:rsidR="0045496F" w:rsidRPr="00CE3D04">
        <w:rPr>
          <w:rFonts w:cs="Open Sans SemiCondensed"/>
          <w:lang w:val="de-CH"/>
        </w:rPr>
        <w:t xml:space="preserve"> </w:t>
      </w:r>
      <w:r w:rsidR="00217BC4" w:rsidRPr="00CE3D04">
        <w:rPr>
          <w:rFonts w:cs="Open Sans SemiCondensed"/>
          <w:lang w:val="de-CH"/>
        </w:rPr>
        <w:t xml:space="preserve">Dieser Beitrag beschäftigt sich mit den Chancen und Risiken von psychischen Diagnosen, </w:t>
      </w:r>
      <w:r w:rsidR="00B466E8" w:rsidRPr="00CE3D04">
        <w:rPr>
          <w:rFonts w:cs="Open Sans SemiCondensed"/>
          <w:lang w:val="de-CH"/>
        </w:rPr>
        <w:t xml:space="preserve">um </w:t>
      </w:r>
      <w:r w:rsidR="00217BC4" w:rsidRPr="00CE3D04">
        <w:rPr>
          <w:rFonts w:cs="Open Sans SemiCondensed"/>
          <w:lang w:val="de-CH"/>
        </w:rPr>
        <w:t>Fachpersonen für mögliche Konsequenzen von psychischen Diagnosen zu sensibilisieren.</w:t>
      </w:r>
    </w:p>
    <w:p w14:paraId="2011A2FE" w14:textId="74B61C3E" w:rsidR="009F25D1" w:rsidRPr="009F25D1" w:rsidRDefault="009F25D1" w:rsidP="009F25D1">
      <w:pPr>
        <w:pStyle w:val="Abstract"/>
        <w:rPr>
          <w:lang w:val="fr-CH"/>
        </w:rPr>
      </w:pPr>
      <w:r w:rsidRPr="009F25D1">
        <w:rPr>
          <w:lang w:val="fr-CH"/>
        </w:rPr>
        <w:t>Résumé</w:t>
      </w:r>
      <w:r w:rsidRPr="009F25D1">
        <w:rPr>
          <w:rFonts w:cs="Open Sans SemiCondensed"/>
          <w:lang w:val="fr-CH"/>
        </w:rPr>
        <w:br/>
      </w:r>
      <w:r w:rsidRPr="009F25D1">
        <w:rPr>
          <w:lang w:val="fr-CH"/>
        </w:rPr>
        <w:t>Les enfants et les jeunes ayant des troubles psychiques doivent bénéficier d’un soutien optimal et d’un accompagnement adapté à leurs besoins. Du point de vue de la pédagogie spécialisée, il s’agit de penser au-delà du diagnostic en mettant la personne, son vécu et son comportement individuel au centre, et non son diagnostic. Cet article se penche sur les opportunités et les risques que comportent les diagnostics psychiatriques, afin de sensibiliser les spécialistes à leurs conséquences possibles.</w:t>
      </w:r>
    </w:p>
    <w:p w14:paraId="0952434B" w14:textId="42736C2E" w:rsidR="00EA4676" w:rsidRPr="002D248E" w:rsidRDefault="00EA4676" w:rsidP="00C13163">
      <w:pPr>
        <w:pStyle w:val="Textkrper3"/>
      </w:pPr>
      <w:r w:rsidRPr="00CE3D04">
        <w:rPr>
          <w:rStyle w:val="Fett"/>
          <w:rFonts w:cs="Open Sans SemiCondensed"/>
        </w:rPr>
        <w:t>Keywords</w:t>
      </w:r>
      <w:r w:rsidRPr="00CE3D04">
        <w:t xml:space="preserve">: </w:t>
      </w:r>
      <w:r w:rsidR="00BC26E7" w:rsidRPr="008730E4">
        <w:t>psychische Behinderung</w:t>
      </w:r>
      <w:r w:rsidR="00BC26E7">
        <w:t xml:space="preserve">, </w:t>
      </w:r>
      <w:r w:rsidR="00BC26E7" w:rsidRPr="00862E4E">
        <w:t>Diagnose</w:t>
      </w:r>
      <w:r w:rsidR="00BC26E7">
        <w:t xml:space="preserve">, </w:t>
      </w:r>
      <w:r w:rsidR="00BC26E7" w:rsidRPr="00DC4EE2">
        <w:t>besonderer Bildungsbedarf</w:t>
      </w:r>
      <w:r w:rsidR="00BC26E7">
        <w:t>,</w:t>
      </w:r>
      <w:r w:rsidR="00BC26E7" w:rsidRPr="00862E4E">
        <w:t xml:space="preserve"> </w:t>
      </w:r>
      <w:r w:rsidR="00BC26E7" w:rsidRPr="00F310DC">
        <w:t xml:space="preserve">Diskriminierung </w:t>
      </w:r>
      <w:r w:rsidR="00BC26E7">
        <w:t xml:space="preserve">/ </w:t>
      </w:r>
      <w:r w:rsidR="00BC26E7" w:rsidRPr="002D248E">
        <w:t xml:space="preserve">handicap </w:t>
      </w:r>
      <w:proofErr w:type="spellStart"/>
      <w:r w:rsidR="00BC26E7" w:rsidRPr="002D248E">
        <w:t>psychique</w:t>
      </w:r>
      <w:proofErr w:type="spellEnd"/>
      <w:r w:rsidR="00BC26E7" w:rsidRPr="002D248E">
        <w:t xml:space="preserve">, </w:t>
      </w:r>
      <w:proofErr w:type="spellStart"/>
      <w:r w:rsidR="00BC26E7" w:rsidRPr="002D248E">
        <w:t>diagnostic</w:t>
      </w:r>
      <w:proofErr w:type="spellEnd"/>
      <w:r w:rsidR="00BC26E7" w:rsidRPr="002D248E">
        <w:t xml:space="preserve">, </w:t>
      </w:r>
      <w:proofErr w:type="spellStart"/>
      <w:r w:rsidR="00BC26E7" w:rsidRPr="002D248E">
        <w:t>besoins</w:t>
      </w:r>
      <w:proofErr w:type="spellEnd"/>
      <w:r w:rsidR="00BC26E7" w:rsidRPr="002D248E">
        <w:t xml:space="preserve"> </w:t>
      </w:r>
      <w:proofErr w:type="spellStart"/>
      <w:r w:rsidR="00BC26E7" w:rsidRPr="002D248E">
        <w:t>éducatifs</w:t>
      </w:r>
      <w:proofErr w:type="spellEnd"/>
      <w:r w:rsidR="00BC26E7" w:rsidRPr="002D248E">
        <w:t xml:space="preserve"> </w:t>
      </w:r>
      <w:proofErr w:type="spellStart"/>
      <w:r w:rsidR="00BC26E7" w:rsidRPr="002D248E">
        <w:t>particuliers</w:t>
      </w:r>
      <w:proofErr w:type="spellEnd"/>
      <w:r w:rsidR="00BC26E7" w:rsidRPr="002D248E">
        <w:t xml:space="preserve">, </w:t>
      </w:r>
      <w:proofErr w:type="spellStart"/>
      <w:r w:rsidR="00BC26E7" w:rsidRPr="002D248E">
        <w:t>discrimination</w:t>
      </w:r>
      <w:proofErr w:type="spellEnd"/>
    </w:p>
    <w:p w14:paraId="54EFF098" w14:textId="4F5AA81B" w:rsidR="0074569D" w:rsidRPr="00927F4D" w:rsidRDefault="00EA4676" w:rsidP="00C13163">
      <w:pPr>
        <w:pStyle w:val="Textkrper3"/>
        <w:rPr>
          <w:rFonts w:cs="Open Sans SemiCondensed"/>
          <w:bCs/>
          <w:iCs/>
          <w:color w:val="CF3649"/>
          <w:lang w:val="fr-CH"/>
        </w:rPr>
      </w:pPr>
      <w:proofErr w:type="gramStart"/>
      <w:r w:rsidRPr="004404D5">
        <w:rPr>
          <w:rStyle w:val="Fett"/>
          <w:rFonts w:cs="Open Sans SemiCondensed"/>
          <w:lang w:val="fr-CH"/>
        </w:rPr>
        <w:t>DOI</w:t>
      </w:r>
      <w:r w:rsidRPr="00927F4D">
        <w:rPr>
          <w:rFonts w:cs="Open Sans SemiCondensed"/>
          <w:lang w:val="fr-CH"/>
        </w:rPr>
        <w:t>:</w:t>
      </w:r>
      <w:proofErr w:type="gramEnd"/>
      <w:r w:rsidRPr="00927F4D">
        <w:rPr>
          <w:rFonts w:cs="Open Sans SemiCondensed"/>
          <w:lang w:val="fr-CH"/>
        </w:rPr>
        <w:t xml:space="preserve"> </w:t>
      </w:r>
      <w:r w:rsidR="00000000">
        <w:fldChar w:fldCharType="begin"/>
      </w:r>
      <w:r w:rsidR="00000000" w:rsidRPr="00927F4D">
        <w:rPr>
          <w:lang w:val="fr-CH"/>
        </w:rPr>
        <w:instrText>HYPERLINK "https://doi.org/10.57161/z2023-08-01"</w:instrText>
      </w:r>
      <w:r w:rsidR="00000000">
        <w:fldChar w:fldCharType="separate"/>
      </w:r>
      <w:r w:rsidR="0074569D" w:rsidRPr="005210B2">
        <w:rPr>
          <w:rStyle w:val="Hyperlink"/>
          <w:rFonts w:cs="Open Sans SemiCondensed"/>
          <w:lang w:val="fr-CH"/>
        </w:rPr>
        <w:t>https://doi.org/10.57161/z2023-08-</w:t>
      </w:r>
      <w:r w:rsidR="0074569D" w:rsidRPr="005210B2">
        <w:rPr>
          <w:rStyle w:val="Hyperlink"/>
          <w:bCs w:val="0"/>
          <w:iCs w:val="0"/>
          <w:lang w:val="fr-CH"/>
        </w:rPr>
        <w:t>01</w:t>
      </w:r>
      <w:r w:rsidR="00000000">
        <w:rPr>
          <w:rStyle w:val="Hyperlink"/>
          <w:bCs w:val="0"/>
          <w:iCs w:val="0"/>
          <w:lang w:val="fr-CH"/>
        </w:rPr>
        <w:fldChar w:fldCharType="end"/>
      </w:r>
    </w:p>
    <w:p w14:paraId="0D73B442" w14:textId="362EA4C1" w:rsidR="001161D6" w:rsidRPr="00CE3D04" w:rsidRDefault="001161D6" w:rsidP="00C13163">
      <w:pPr>
        <w:pStyle w:val="Textkrper3"/>
      </w:pPr>
      <w:r w:rsidRPr="00CE3D04">
        <w:t xml:space="preserve">Schweizerische Zeitschrift für Heilpädagogik, Jg. </w:t>
      </w:r>
      <w:r w:rsidR="005E3174" w:rsidRPr="00CE3D04">
        <w:t>29</w:t>
      </w:r>
      <w:r w:rsidRPr="00CE3D04">
        <w:t xml:space="preserve">, </w:t>
      </w:r>
      <w:r w:rsidR="005E3174" w:rsidRPr="00CE3D04">
        <w:t>08</w:t>
      </w:r>
      <w:r w:rsidRPr="00CE3D04">
        <w:t>/</w:t>
      </w:r>
      <w:r w:rsidR="005E3174" w:rsidRPr="00CE3D04">
        <w:t>2023</w:t>
      </w:r>
    </w:p>
    <w:p w14:paraId="2AD6FDB4" w14:textId="77777777" w:rsidR="000E6A66" w:rsidRPr="00CE3D04" w:rsidRDefault="000E6A66" w:rsidP="00C13163">
      <w:pPr>
        <w:pStyle w:val="Textkrper3"/>
      </w:pPr>
      <w:r w:rsidRPr="00CE3D04">
        <w:rPr>
          <w:noProof/>
        </w:rPr>
        <w:drawing>
          <wp:inline distT="0" distB="0" distL="0" distR="0" wp14:anchorId="459C9892" wp14:editId="2395FFFE">
            <wp:extent cx="1143000" cy="400050"/>
            <wp:effectExtent l="0" t="0" r="0" b="0"/>
            <wp:docPr id="4" name="Grafik 4" descr="Creative Common 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que 4" descr="Creative Common BY"/>
                    <pic:cNvPicPr/>
                  </pic:nvPicPr>
                  <pic:blipFill>
                    <a:blip r:embed="rId11">
                      <a:extLst>
                        <a:ext uri="{96DAC541-7B7A-43D3-8B79-37D633B846F1}">
                          <asvg:svgBlip xmlns:asvg="http://schemas.microsoft.com/office/drawing/2016/SVG/main" r:embed="rId12"/>
                        </a:ext>
                      </a:extLst>
                    </a:blip>
                    <a:stretch>
                      <a:fillRect/>
                    </a:stretch>
                  </pic:blipFill>
                  <pic:spPr>
                    <a:xfrm>
                      <a:off x="0" y="0"/>
                      <a:ext cx="1143000" cy="400050"/>
                    </a:xfrm>
                    <a:prstGeom prst="rect">
                      <a:avLst/>
                    </a:prstGeom>
                  </pic:spPr>
                </pic:pic>
              </a:graphicData>
            </a:graphic>
          </wp:inline>
        </w:drawing>
      </w:r>
    </w:p>
    <w:p w14:paraId="4AD6765F" w14:textId="64D3724C" w:rsidR="0086194A" w:rsidRPr="00CE3D04" w:rsidRDefault="0086194A" w:rsidP="0086194A">
      <w:pPr>
        <w:pStyle w:val="WichtigBox"/>
        <w:ind w:firstLine="0"/>
        <w:rPr>
          <w:b/>
          <w:bCs/>
          <w:lang w:val="de-CH"/>
        </w:rPr>
      </w:pPr>
      <w:r w:rsidRPr="00CE3D04">
        <w:rPr>
          <w:b/>
          <w:bCs/>
          <w:lang w:val="de-CH"/>
        </w:rPr>
        <w:t>Dialoge aus dem Lehr</w:t>
      </w:r>
      <w:r w:rsidR="00095F8F" w:rsidRPr="00CE3D04">
        <w:rPr>
          <w:b/>
          <w:bCs/>
          <w:lang w:val="de-CH"/>
        </w:rPr>
        <w:t>personen</w:t>
      </w:r>
      <w:r w:rsidRPr="00CE3D04">
        <w:rPr>
          <w:b/>
          <w:bCs/>
          <w:lang w:val="de-CH"/>
        </w:rPr>
        <w:t>zimmer:</w:t>
      </w:r>
    </w:p>
    <w:p w14:paraId="2087FCAC" w14:textId="77777777" w:rsidR="0086194A" w:rsidRPr="00CE3D04" w:rsidRDefault="0086194A" w:rsidP="0086194A">
      <w:pPr>
        <w:pStyle w:val="WichtigBox"/>
        <w:ind w:firstLine="0"/>
        <w:rPr>
          <w:lang w:val="de-CH"/>
        </w:rPr>
      </w:pPr>
      <w:r w:rsidRPr="00CE3D04">
        <w:rPr>
          <w:lang w:val="de-CH"/>
        </w:rPr>
        <w:t xml:space="preserve">Schulische Heilpädagogin: «Kann ich für die 4. Klasse eine zusätzliche Wochenstunde aus dem Stundenpool beantragen?» </w:t>
      </w:r>
    </w:p>
    <w:p w14:paraId="1BF50404" w14:textId="77777777" w:rsidR="0086194A" w:rsidRPr="00CE3D04" w:rsidRDefault="0086194A" w:rsidP="0086194A">
      <w:pPr>
        <w:pStyle w:val="WichtigBox"/>
        <w:ind w:firstLine="0"/>
        <w:rPr>
          <w:lang w:val="de-CH"/>
        </w:rPr>
      </w:pPr>
      <w:r w:rsidRPr="00CE3D04">
        <w:rPr>
          <w:lang w:val="de-CH"/>
        </w:rPr>
        <w:t>Schulleiter: «Nein, wir haben keine Ressourcen mehr.»</w:t>
      </w:r>
    </w:p>
    <w:p w14:paraId="21A7C367" w14:textId="77777777" w:rsidR="0086194A" w:rsidRPr="00CE3D04" w:rsidRDefault="0086194A" w:rsidP="0086194A">
      <w:pPr>
        <w:pStyle w:val="WichtigBox"/>
        <w:ind w:firstLine="0"/>
        <w:rPr>
          <w:lang w:val="de-CH"/>
        </w:rPr>
      </w:pPr>
      <w:r w:rsidRPr="00CE3D04">
        <w:rPr>
          <w:lang w:val="de-CH"/>
        </w:rPr>
        <w:t>Schulische Heilpädagogin: «Aber bei zwei Schülerinnen wurde eine Lese- und Rechtschreibstörung diagnostiziert.»</w:t>
      </w:r>
    </w:p>
    <w:p w14:paraId="5C71877F" w14:textId="69CFE094" w:rsidR="008067C8" w:rsidRPr="00CE3D04" w:rsidRDefault="0086194A" w:rsidP="0086194A">
      <w:pPr>
        <w:pStyle w:val="WichtigBox"/>
        <w:ind w:firstLine="0"/>
        <w:rPr>
          <w:lang w:val="de-CH"/>
        </w:rPr>
      </w:pPr>
      <w:r w:rsidRPr="00CE3D04">
        <w:rPr>
          <w:lang w:val="de-CH"/>
        </w:rPr>
        <w:t>Schulleiter: «Okay, ich schaue, was ich machen kann.»</w:t>
      </w:r>
    </w:p>
    <w:p w14:paraId="262E46F1" w14:textId="77777777" w:rsidR="0086194A" w:rsidRPr="00CE3D04" w:rsidRDefault="0086194A" w:rsidP="0086194A">
      <w:pPr>
        <w:pStyle w:val="WichtigBox"/>
        <w:ind w:firstLine="0"/>
        <w:rPr>
          <w:lang w:val="de-CH"/>
        </w:rPr>
      </w:pPr>
      <w:r w:rsidRPr="00CE3D04">
        <w:rPr>
          <w:lang w:val="de-CH"/>
        </w:rPr>
        <w:t>Schulleiter: «Der Inhalt des Abfalleimers war über den ganzen Vorplatz verstreut, weiss jemand, wer das war?»</w:t>
      </w:r>
    </w:p>
    <w:p w14:paraId="1FA2ED5D" w14:textId="49459C40" w:rsidR="00287989" w:rsidRPr="00CE3D04" w:rsidRDefault="0086194A" w:rsidP="00B9425A">
      <w:pPr>
        <w:pStyle w:val="WichtigBox"/>
        <w:ind w:firstLine="0"/>
        <w:rPr>
          <w:lang w:val="de-CH"/>
        </w:rPr>
      </w:pPr>
      <w:r w:rsidRPr="00CE3D04">
        <w:rPr>
          <w:lang w:val="de-CH"/>
        </w:rPr>
        <w:t>Lehrperson: «Das war sicher wieder der ADHS-</w:t>
      </w:r>
      <w:proofErr w:type="spellStart"/>
      <w:r w:rsidRPr="00CE3D04">
        <w:rPr>
          <w:lang w:val="de-CH"/>
        </w:rPr>
        <w:t>ler</w:t>
      </w:r>
      <w:proofErr w:type="spellEnd"/>
      <w:r w:rsidRPr="00CE3D04">
        <w:rPr>
          <w:lang w:val="de-CH"/>
        </w:rPr>
        <w:t xml:space="preserve"> aus der 5. Klasse.»</w:t>
      </w:r>
    </w:p>
    <w:p w14:paraId="14CF9EF0" w14:textId="7437E6EC" w:rsidR="001114E2" w:rsidRPr="00CE3D04" w:rsidRDefault="00252C9B" w:rsidP="00855097">
      <w:pPr>
        <w:pStyle w:val="berschrift1"/>
        <w:rPr>
          <w:lang w:val="de-CH"/>
        </w:rPr>
      </w:pPr>
      <w:r w:rsidRPr="00CE3D04">
        <w:rPr>
          <w:lang w:val="de-CH"/>
        </w:rPr>
        <w:t>Einleitung</w:t>
      </w:r>
    </w:p>
    <w:p w14:paraId="685C819E" w14:textId="1B8D5C9C" w:rsidR="001161D6" w:rsidRPr="00CE3D04" w:rsidRDefault="00FD0B8C" w:rsidP="00D232F1">
      <w:pPr>
        <w:pStyle w:val="Textkrper"/>
        <w:ind w:firstLine="0"/>
        <w:rPr>
          <w:lang w:val="de-CH"/>
        </w:rPr>
      </w:pPr>
      <w:r w:rsidRPr="00CE3D04">
        <w:rPr>
          <w:lang w:val="de-CH"/>
        </w:rPr>
        <w:t xml:space="preserve">Die Diagnose von psychischen Störungen bei Kindern und Jugendlichen </w:t>
      </w:r>
      <w:r w:rsidR="00C3205D" w:rsidRPr="00CE3D04">
        <w:rPr>
          <w:lang w:val="de-CH"/>
        </w:rPr>
        <w:t xml:space="preserve">hat in den letzten Jahren deutlich zugenommen und ist vermehrt in den öffentlichen Blickpunkt gerückt. </w:t>
      </w:r>
      <w:r w:rsidR="00BD7409" w:rsidRPr="00CE3D04">
        <w:rPr>
          <w:lang w:val="de-CH"/>
        </w:rPr>
        <w:t>Früher gehörten Infektionskrankheiten, Stoffwechselstörungen oder Fehlbildungen zu den vorherrschenden Krankheitsspektren</w:t>
      </w:r>
      <w:r w:rsidR="00460937" w:rsidRPr="00CE3D04">
        <w:rPr>
          <w:lang w:val="de-CH"/>
        </w:rPr>
        <w:t>.</w:t>
      </w:r>
      <w:r w:rsidR="00BD7409" w:rsidRPr="00CE3D04">
        <w:rPr>
          <w:lang w:val="de-CH"/>
        </w:rPr>
        <w:t xml:space="preserve"> </w:t>
      </w:r>
      <w:r w:rsidR="00460937" w:rsidRPr="00CE3D04">
        <w:rPr>
          <w:lang w:val="de-CH"/>
        </w:rPr>
        <w:t>I</w:t>
      </w:r>
      <w:r w:rsidR="00BD7409" w:rsidRPr="00CE3D04">
        <w:rPr>
          <w:lang w:val="de-CH"/>
        </w:rPr>
        <w:t>n neuerer Zeit</w:t>
      </w:r>
      <w:r w:rsidR="00460937" w:rsidRPr="00CE3D04">
        <w:rPr>
          <w:lang w:val="de-CH"/>
        </w:rPr>
        <w:t xml:space="preserve"> hingegen</w:t>
      </w:r>
      <w:r w:rsidR="00BD7409" w:rsidRPr="00CE3D04">
        <w:rPr>
          <w:lang w:val="de-CH"/>
        </w:rPr>
        <w:t xml:space="preserve"> </w:t>
      </w:r>
      <w:r w:rsidR="00460937" w:rsidRPr="00CE3D04">
        <w:rPr>
          <w:lang w:val="de-CH"/>
        </w:rPr>
        <w:t xml:space="preserve">werden </w:t>
      </w:r>
      <w:r w:rsidR="00BD7409" w:rsidRPr="00CE3D04">
        <w:rPr>
          <w:lang w:val="de-CH"/>
        </w:rPr>
        <w:t xml:space="preserve">vermehrt Störungen der psychischen </w:t>
      </w:r>
      <w:r w:rsidR="00853912" w:rsidRPr="00CE3D04">
        <w:rPr>
          <w:lang w:val="de-CH"/>
        </w:rPr>
        <w:t xml:space="preserve">Entwicklung behandelt. Diese Verschiebung von somatischen zu psychischen Störungen wird als </w:t>
      </w:r>
      <w:r w:rsidR="00853912" w:rsidRPr="00CE3D04">
        <w:rPr>
          <w:i/>
          <w:iCs/>
          <w:lang w:val="de-CH"/>
        </w:rPr>
        <w:t>neue Morbidität im Kindes- und Jugendalter</w:t>
      </w:r>
      <w:r w:rsidR="00853912" w:rsidRPr="00CE3D04">
        <w:rPr>
          <w:lang w:val="de-CH"/>
        </w:rPr>
        <w:t xml:space="preserve"> diskutiert. </w:t>
      </w:r>
      <w:r w:rsidR="00853912" w:rsidRPr="00CE3D04">
        <w:rPr>
          <w:i/>
          <w:iCs/>
          <w:lang w:val="de-CH"/>
        </w:rPr>
        <w:t>Neu</w:t>
      </w:r>
      <w:r w:rsidR="00853912" w:rsidRPr="00CE3D04">
        <w:rPr>
          <w:lang w:val="de-CH"/>
        </w:rPr>
        <w:t xml:space="preserve"> sind die psychischen Störungsbilder nicht, aber sie treten mit zunehmender Häufigkeit auf. Gründe für diese Verschiebung können mitunter </w:t>
      </w:r>
      <w:r w:rsidR="00F51863" w:rsidRPr="00CE3D04">
        <w:rPr>
          <w:lang w:val="de-CH"/>
        </w:rPr>
        <w:t xml:space="preserve">an der </w:t>
      </w:r>
      <w:r w:rsidR="00853912" w:rsidRPr="00CE3D04">
        <w:rPr>
          <w:lang w:val="de-CH"/>
        </w:rPr>
        <w:t xml:space="preserve">erhöhten Sensibilisierung der Bevölkerung </w:t>
      </w:r>
      <w:r w:rsidR="00E91A92" w:rsidRPr="00CE3D04">
        <w:rPr>
          <w:lang w:val="de-CH"/>
        </w:rPr>
        <w:t xml:space="preserve">liegen </w:t>
      </w:r>
      <w:r w:rsidR="00853912" w:rsidRPr="00CE3D04">
        <w:rPr>
          <w:lang w:val="de-CH"/>
        </w:rPr>
        <w:t xml:space="preserve">sowie </w:t>
      </w:r>
      <w:r w:rsidR="00F51863" w:rsidRPr="00CE3D04">
        <w:rPr>
          <w:lang w:val="de-CH"/>
        </w:rPr>
        <w:t xml:space="preserve">an der </w:t>
      </w:r>
      <w:r w:rsidR="00853912" w:rsidRPr="00CE3D04">
        <w:rPr>
          <w:lang w:val="de-CH"/>
        </w:rPr>
        <w:t>Modernisierung unserer Gesellschaft</w:t>
      </w:r>
      <w:r w:rsidR="00E05C3B" w:rsidRPr="00CE3D04">
        <w:rPr>
          <w:lang w:val="de-CH"/>
        </w:rPr>
        <w:t xml:space="preserve"> (Resch &amp; Parzer, 2022)</w:t>
      </w:r>
      <w:r w:rsidR="00853912" w:rsidRPr="00CE3D04">
        <w:rPr>
          <w:lang w:val="de-CH"/>
        </w:rPr>
        <w:t xml:space="preserve">. </w:t>
      </w:r>
    </w:p>
    <w:p w14:paraId="3FE58655" w14:textId="1E6DFB6A" w:rsidR="00D232F1" w:rsidRPr="00CE3D04" w:rsidRDefault="00B734D5" w:rsidP="002D248E">
      <w:pPr>
        <w:pStyle w:val="Textkrper"/>
        <w:rPr>
          <w:lang w:val="de-CH"/>
        </w:rPr>
      </w:pPr>
      <w:r w:rsidRPr="00CE3D04">
        <w:rPr>
          <w:lang w:val="de-CH"/>
        </w:rPr>
        <w:t xml:space="preserve">Für die Schweiz gibt es keine aktuellen </w:t>
      </w:r>
      <w:r w:rsidRPr="0074569D">
        <w:rPr>
          <w:lang w:val="de-CH"/>
        </w:rPr>
        <w:t>repräsentativen</w:t>
      </w:r>
      <w:r w:rsidRPr="00CE3D04">
        <w:rPr>
          <w:lang w:val="de-CH"/>
        </w:rPr>
        <w:t xml:space="preserve"> Daten</w:t>
      </w:r>
      <w:r w:rsidR="00833244" w:rsidRPr="00CE3D04">
        <w:rPr>
          <w:lang w:val="de-CH"/>
        </w:rPr>
        <w:t>, wie häufig</w:t>
      </w:r>
      <w:r w:rsidRPr="00CE3D04">
        <w:rPr>
          <w:lang w:val="de-CH"/>
        </w:rPr>
        <w:t xml:space="preserve"> psychische Störungen bei Kindern und Jugendlichen </w:t>
      </w:r>
      <w:r w:rsidR="00833244" w:rsidRPr="00CE3D04">
        <w:rPr>
          <w:lang w:val="de-CH"/>
        </w:rPr>
        <w:t xml:space="preserve">auftreten </w:t>
      </w:r>
      <w:r w:rsidRPr="00CE3D04">
        <w:rPr>
          <w:lang w:val="de-CH"/>
        </w:rPr>
        <w:t>(Peter et al., 2022). Die Zahlen aus Deutschland sind jedoch beunruhigend: 28</w:t>
      </w:r>
      <w:r w:rsidR="004E3B0C" w:rsidRPr="00CE3D04">
        <w:rPr>
          <w:lang w:val="de-CH"/>
        </w:rPr>
        <w:t> </w:t>
      </w:r>
      <w:r w:rsidR="00F2758E" w:rsidRPr="00CE3D04">
        <w:rPr>
          <w:lang w:val="de-CH"/>
        </w:rPr>
        <w:t>Prozent</w:t>
      </w:r>
      <w:r w:rsidRPr="00CE3D04">
        <w:rPr>
          <w:lang w:val="de-CH"/>
        </w:rPr>
        <w:t xml:space="preserve"> der Kinder und Jugendlichen erhielten im Jahr 2017 </w:t>
      </w:r>
      <w:r w:rsidR="00A35AF9" w:rsidRPr="00CE3D04">
        <w:rPr>
          <w:lang w:val="de-CH"/>
        </w:rPr>
        <w:t xml:space="preserve">die </w:t>
      </w:r>
      <w:r w:rsidRPr="00CE3D04">
        <w:rPr>
          <w:lang w:val="de-CH"/>
        </w:rPr>
        <w:t xml:space="preserve">Diagnose einer psychischen Störung. </w:t>
      </w:r>
      <w:r w:rsidR="00F9615A" w:rsidRPr="00CE3D04">
        <w:rPr>
          <w:lang w:val="de-CH"/>
        </w:rPr>
        <w:t>Am häufigsten wurde die Diagnose einer Entwicklungsstörung gestellt</w:t>
      </w:r>
      <w:r w:rsidR="000531EC" w:rsidRPr="00CE3D04">
        <w:rPr>
          <w:lang w:val="de-CH"/>
        </w:rPr>
        <w:t xml:space="preserve"> –</w:t>
      </w:r>
      <w:r w:rsidR="00F9615A" w:rsidRPr="00CE3D04">
        <w:rPr>
          <w:lang w:val="de-CH"/>
        </w:rPr>
        <w:t xml:space="preserve"> </w:t>
      </w:r>
      <w:r w:rsidR="00985090" w:rsidRPr="00CE3D04">
        <w:rPr>
          <w:lang w:val="de-CH"/>
        </w:rPr>
        <w:t>dazu gehören</w:t>
      </w:r>
      <w:r w:rsidR="00F9615A" w:rsidRPr="00CE3D04">
        <w:rPr>
          <w:lang w:val="de-CH"/>
        </w:rPr>
        <w:t xml:space="preserve"> Entwicklungsstörungen des Sprechens und der Sprache, der </w:t>
      </w:r>
      <w:r w:rsidR="00F9615A" w:rsidRPr="00CE3D04">
        <w:rPr>
          <w:lang w:val="de-CH"/>
        </w:rPr>
        <w:lastRenderedPageBreak/>
        <w:t xml:space="preserve">schulischen Fertigkeiten und der Motorik. Häufig </w:t>
      </w:r>
      <w:r w:rsidR="00C22466" w:rsidRPr="00CE3D04">
        <w:rPr>
          <w:lang w:val="de-CH"/>
        </w:rPr>
        <w:t xml:space="preserve">diagnostiziert </w:t>
      </w:r>
      <w:r w:rsidR="00F9615A" w:rsidRPr="00CE3D04">
        <w:rPr>
          <w:lang w:val="de-CH"/>
        </w:rPr>
        <w:t xml:space="preserve">wurden auch Verhaltens- und emotionale Störungen wie Hyperkinetische Störungen und Störungen des Sozialverhaltens. </w:t>
      </w:r>
      <w:r w:rsidR="0031713B" w:rsidRPr="00CE3D04">
        <w:rPr>
          <w:lang w:val="de-CH"/>
        </w:rPr>
        <w:t xml:space="preserve">Zu häufig gestellten Diagnosen </w:t>
      </w:r>
      <w:r w:rsidR="00027938" w:rsidRPr="00CE3D04">
        <w:rPr>
          <w:lang w:val="de-CH"/>
        </w:rPr>
        <w:t xml:space="preserve">gehören </w:t>
      </w:r>
      <w:r w:rsidR="00F9615A" w:rsidRPr="00CE3D04">
        <w:rPr>
          <w:lang w:val="de-CH"/>
        </w:rPr>
        <w:t>auch neurotische, Belastungs- und somatoforme</w:t>
      </w:r>
      <w:r w:rsidR="0075000A" w:rsidRPr="00CE3D04">
        <w:rPr>
          <w:rStyle w:val="Funotenzeichen"/>
          <w:lang w:val="de-CH"/>
        </w:rPr>
        <w:footnoteReference w:id="2"/>
      </w:r>
      <w:r w:rsidR="00F9615A" w:rsidRPr="00CE3D04">
        <w:rPr>
          <w:lang w:val="de-CH"/>
        </w:rPr>
        <w:t xml:space="preserve"> Störungen wie Angst-, Zwangs- und Anpassungsstörungen (Steffen et al., 2018). </w:t>
      </w:r>
      <w:r w:rsidR="00E55E5E" w:rsidRPr="00CE3D04">
        <w:rPr>
          <w:lang w:val="de-CH"/>
        </w:rPr>
        <w:t>Derzeit noch unklar sind d</w:t>
      </w:r>
      <w:r w:rsidR="00F9615A" w:rsidRPr="00CE3D04">
        <w:rPr>
          <w:lang w:val="de-CH"/>
        </w:rPr>
        <w:t>ie Auswirkungen aktueller Ereignisse wie des Kriegs in der Ukraine (</w:t>
      </w:r>
      <w:proofErr w:type="spellStart"/>
      <w:r w:rsidR="00F9615A" w:rsidRPr="00CE3D04">
        <w:rPr>
          <w:lang w:val="de-CH"/>
        </w:rPr>
        <w:t>Sukale</w:t>
      </w:r>
      <w:proofErr w:type="spellEnd"/>
      <w:r w:rsidR="00F9615A" w:rsidRPr="00CE3D04">
        <w:rPr>
          <w:lang w:val="de-CH"/>
        </w:rPr>
        <w:t xml:space="preserve"> et al., 2022) und der COVID-19-Pandemie (Strauss et al., 2021) auf die</w:t>
      </w:r>
      <w:r w:rsidR="00BA4BE9" w:rsidRPr="00CE3D04">
        <w:rPr>
          <w:lang w:val="de-CH"/>
        </w:rPr>
        <w:t xml:space="preserve"> Anzahl der Betroffenen</w:t>
      </w:r>
      <w:r w:rsidR="00F9615A" w:rsidRPr="00CE3D04">
        <w:rPr>
          <w:lang w:val="de-CH"/>
        </w:rPr>
        <w:t>.</w:t>
      </w:r>
    </w:p>
    <w:p w14:paraId="55F27CBB" w14:textId="7139A4BF" w:rsidR="004D3261" w:rsidRPr="00CE3D04" w:rsidRDefault="004D3261" w:rsidP="002F05F1">
      <w:pPr>
        <w:pStyle w:val="Textkrper"/>
        <w:rPr>
          <w:lang w:val="de-CH"/>
        </w:rPr>
      </w:pPr>
      <w:r w:rsidRPr="00CE3D04">
        <w:rPr>
          <w:lang w:val="de-CH"/>
        </w:rPr>
        <w:t xml:space="preserve">Kinder und Jugendliche mit psychischen Diagnosen können im schulischen Kontext besondere Herausforderungen erleben, die eine Zusammenarbeit mit der Heil- und Sonderpädagogik erforderlich machen (Hagmann-von Arx &amp; </w:t>
      </w:r>
      <w:proofErr w:type="spellStart"/>
      <w:r w:rsidRPr="00CE3D04">
        <w:rPr>
          <w:lang w:val="de-CH"/>
        </w:rPr>
        <w:t>Tönnissen</w:t>
      </w:r>
      <w:proofErr w:type="spellEnd"/>
      <w:r w:rsidRPr="00CE3D04">
        <w:rPr>
          <w:lang w:val="de-CH"/>
        </w:rPr>
        <w:t>, 2023). Diese Zusammenarbeit zielt darauf, den Kindern und Jugendlichen eine umfassende Teilhabe zu ermöglichen, individuelle Förderpläne zu entwickeln, gezielte Fördermassnahmen durchzuführen und Nachteilsausgleiche umzusetzen. Dabei bergen die psychischen Diagnosen der Kinder und Jugendliche</w:t>
      </w:r>
      <w:r w:rsidR="006324E1">
        <w:rPr>
          <w:lang w:val="de-CH"/>
        </w:rPr>
        <w:t>n</w:t>
      </w:r>
      <w:r w:rsidRPr="00CE3D04">
        <w:rPr>
          <w:lang w:val="de-CH"/>
        </w:rPr>
        <w:t xml:space="preserve"> sowohl Chancen als auch Risiken. </w:t>
      </w:r>
    </w:p>
    <w:p w14:paraId="5C879317" w14:textId="5E1F7AA7" w:rsidR="00D86A5F" w:rsidRPr="00CE3D04" w:rsidRDefault="00570EDE" w:rsidP="00D86A5F">
      <w:pPr>
        <w:pStyle w:val="berschrift1"/>
        <w:rPr>
          <w:lang w:val="de-CH"/>
        </w:rPr>
      </w:pPr>
      <w:r w:rsidRPr="00CE3D04">
        <w:rPr>
          <w:lang w:val="de-CH"/>
        </w:rPr>
        <w:t>Was ist eine psychische Diagnose?</w:t>
      </w:r>
    </w:p>
    <w:p w14:paraId="7FE4DF94" w14:textId="74DDAED4" w:rsidR="00BB4C8E" w:rsidRPr="00CE3D04" w:rsidRDefault="009C3150" w:rsidP="009C3150">
      <w:pPr>
        <w:pStyle w:val="Textkrper"/>
        <w:ind w:firstLine="0"/>
        <w:rPr>
          <w:lang w:val="de-CH"/>
        </w:rPr>
      </w:pPr>
      <w:r w:rsidRPr="00CE3D04">
        <w:rPr>
          <w:lang w:val="de-CH"/>
        </w:rPr>
        <w:t>Eine psychische Diagnose bedeutet, dass ein psychischer Zustand einer spezifischen Kategorie zugeordnet wird</w:t>
      </w:r>
      <w:r w:rsidR="00913815" w:rsidRPr="00CE3D04">
        <w:rPr>
          <w:lang w:val="de-CH"/>
        </w:rPr>
        <w:t>.</w:t>
      </w:r>
      <w:r w:rsidRPr="00CE3D04">
        <w:rPr>
          <w:lang w:val="de-CH"/>
        </w:rPr>
        <w:t xml:space="preserve"> </w:t>
      </w:r>
      <w:r w:rsidR="00913815" w:rsidRPr="00CE3D04">
        <w:rPr>
          <w:lang w:val="de-CH"/>
        </w:rPr>
        <w:t xml:space="preserve">Die Kategorien sind </w:t>
      </w:r>
      <w:r w:rsidRPr="00CE3D04">
        <w:rPr>
          <w:lang w:val="de-CH"/>
        </w:rPr>
        <w:t xml:space="preserve">in diagnostischen Klassifikationssystemen definiert. </w:t>
      </w:r>
      <w:r w:rsidR="00B15B50" w:rsidRPr="00CE3D04">
        <w:rPr>
          <w:lang w:val="de-CH"/>
        </w:rPr>
        <w:t>Diese Systeme enthalten Listen von Symptomen, die das Erscheinungsbild eines als pathologisch eingestuften psychischen Zustands beschreiben</w:t>
      </w:r>
      <w:r w:rsidR="00110BB4" w:rsidRPr="00CE3D04">
        <w:rPr>
          <w:lang w:val="de-CH"/>
        </w:rPr>
        <w:t>.</w:t>
      </w:r>
      <w:r w:rsidRPr="00CE3D04">
        <w:rPr>
          <w:lang w:val="de-CH"/>
        </w:rPr>
        <w:t xml:space="preserve"> </w:t>
      </w:r>
      <w:r w:rsidR="00EE23BA" w:rsidRPr="00CE3D04">
        <w:rPr>
          <w:lang w:val="de-CH"/>
        </w:rPr>
        <w:t xml:space="preserve">Die Listen hat die psychomedizinische Fachgemeinschaft zusammengestellt. </w:t>
      </w:r>
    </w:p>
    <w:p w14:paraId="6A3DABB6" w14:textId="27BC62E4" w:rsidR="00D45266" w:rsidRPr="00CE3D04" w:rsidRDefault="002D2FCF" w:rsidP="002D2FCF">
      <w:pPr>
        <w:pStyle w:val="Textkrper"/>
        <w:ind w:firstLine="142"/>
        <w:rPr>
          <w:lang w:val="de-CH"/>
        </w:rPr>
      </w:pPr>
      <w:r w:rsidRPr="00CE3D04">
        <w:rPr>
          <w:lang w:val="de-CH"/>
        </w:rPr>
        <w:t>Zur Diagnostik von psychischen Störungen werden insbesondere zwei kategorial strukturierte Klassifikationssysteme genutzt</w:t>
      </w:r>
      <w:r w:rsidR="00D45266" w:rsidRPr="00CE3D04">
        <w:rPr>
          <w:lang w:val="de-CH"/>
        </w:rPr>
        <w:t>:</w:t>
      </w:r>
    </w:p>
    <w:p w14:paraId="6FF8F98B" w14:textId="097D1138" w:rsidR="00072525" w:rsidRPr="00CE3D04" w:rsidRDefault="002D2FCF" w:rsidP="00D45266">
      <w:pPr>
        <w:pStyle w:val="Textkrper"/>
        <w:numPr>
          <w:ilvl w:val="0"/>
          <w:numId w:val="42"/>
        </w:numPr>
        <w:rPr>
          <w:lang w:val="de-CH"/>
        </w:rPr>
      </w:pPr>
      <w:r w:rsidRPr="00CE3D04">
        <w:rPr>
          <w:lang w:val="de-CH"/>
        </w:rPr>
        <w:t xml:space="preserve">Das weltweit anerkannte diagnostische Klassifikationssystem ist das </w:t>
      </w:r>
      <w:r w:rsidRPr="00CE3D04">
        <w:rPr>
          <w:i/>
          <w:iCs/>
          <w:lang w:val="de-CH"/>
        </w:rPr>
        <w:t xml:space="preserve">International Classification </w:t>
      </w:r>
      <w:proofErr w:type="spellStart"/>
      <w:r w:rsidRPr="00CE3D04">
        <w:rPr>
          <w:i/>
          <w:iCs/>
          <w:lang w:val="de-CH"/>
        </w:rPr>
        <w:t>of</w:t>
      </w:r>
      <w:proofErr w:type="spellEnd"/>
      <w:r w:rsidRPr="00CE3D04">
        <w:rPr>
          <w:i/>
          <w:iCs/>
          <w:lang w:val="de-CH"/>
        </w:rPr>
        <w:t xml:space="preserve"> </w:t>
      </w:r>
      <w:proofErr w:type="spellStart"/>
      <w:r w:rsidRPr="00CE3D04">
        <w:rPr>
          <w:i/>
          <w:iCs/>
          <w:lang w:val="de-CH"/>
        </w:rPr>
        <w:t>Diseases</w:t>
      </w:r>
      <w:proofErr w:type="spellEnd"/>
      <w:r w:rsidRPr="00CE3D04">
        <w:rPr>
          <w:i/>
          <w:iCs/>
          <w:lang w:val="de-CH"/>
        </w:rPr>
        <w:t xml:space="preserve"> and </w:t>
      </w:r>
      <w:proofErr w:type="spellStart"/>
      <w:r w:rsidRPr="00CE3D04">
        <w:rPr>
          <w:i/>
          <w:iCs/>
          <w:lang w:val="de-CH"/>
        </w:rPr>
        <w:t>Related</w:t>
      </w:r>
      <w:proofErr w:type="spellEnd"/>
      <w:r w:rsidRPr="00CE3D04">
        <w:rPr>
          <w:i/>
          <w:iCs/>
          <w:lang w:val="de-CH"/>
        </w:rPr>
        <w:t xml:space="preserve"> Health Problems</w:t>
      </w:r>
      <w:r w:rsidRPr="00CE3D04">
        <w:rPr>
          <w:lang w:val="de-CH"/>
        </w:rPr>
        <w:t xml:space="preserve"> (ICD) der Weltgesundheitsorganisation. Aktuell findet der Wechsel von der ICD-10 zu</w:t>
      </w:r>
      <w:r w:rsidR="00A70418">
        <w:rPr>
          <w:lang w:val="de-CH"/>
        </w:rPr>
        <w:t>r</w:t>
      </w:r>
      <w:r w:rsidRPr="00CE3D04">
        <w:rPr>
          <w:lang w:val="de-CH"/>
        </w:rPr>
        <w:t xml:space="preserve"> ICD-11 statt (Gaebel, 2021). Die ICD-11 verfügt über insgesamt 28 Kapitel als Klassifikation für die gesamte Medizin. Das Kapitel </w:t>
      </w:r>
      <w:r w:rsidRPr="004404D5">
        <w:rPr>
          <w:lang w:val="de-CH"/>
        </w:rPr>
        <w:t xml:space="preserve">06 </w:t>
      </w:r>
      <w:r w:rsidR="004404D5" w:rsidRPr="004404D5">
        <w:rPr>
          <w:lang w:val="de-CH"/>
        </w:rPr>
        <w:t>«</w:t>
      </w:r>
      <w:r w:rsidRPr="004404D5">
        <w:rPr>
          <w:lang w:val="de-CH"/>
        </w:rPr>
        <w:t xml:space="preserve">Mental, </w:t>
      </w:r>
      <w:proofErr w:type="spellStart"/>
      <w:r w:rsidRPr="004404D5">
        <w:rPr>
          <w:lang w:val="de-CH"/>
        </w:rPr>
        <w:t>behavioural</w:t>
      </w:r>
      <w:proofErr w:type="spellEnd"/>
      <w:r w:rsidRPr="004404D5">
        <w:rPr>
          <w:lang w:val="de-CH"/>
        </w:rPr>
        <w:t xml:space="preserve"> </w:t>
      </w:r>
      <w:proofErr w:type="spellStart"/>
      <w:r w:rsidRPr="004404D5">
        <w:rPr>
          <w:lang w:val="de-CH"/>
        </w:rPr>
        <w:t>or</w:t>
      </w:r>
      <w:proofErr w:type="spellEnd"/>
      <w:r w:rsidRPr="004404D5">
        <w:rPr>
          <w:lang w:val="de-CH"/>
        </w:rPr>
        <w:t xml:space="preserve"> </w:t>
      </w:r>
      <w:proofErr w:type="spellStart"/>
      <w:r w:rsidRPr="004404D5">
        <w:rPr>
          <w:lang w:val="de-CH"/>
        </w:rPr>
        <w:t>neurodevelopmental</w:t>
      </w:r>
      <w:proofErr w:type="spellEnd"/>
      <w:r w:rsidRPr="004404D5">
        <w:rPr>
          <w:lang w:val="de-CH"/>
        </w:rPr>
        <w:t xml:space="preserve"> </w:t>
      </w:r>
      <w:proofErr w:type="spellStart"/>
      <w:r w:rsidRPr="004404D5">
        <w:rPr>
          <w:lang w:val="de-CH"/>
        </w:rPr>
        <w:t>disorders</w:t>
      </w:r>
      <w:proofErr w:type="spellEnd"/>
      <w:r w:rsidR="004404D5" w:rsidRPr="004404D5">
        <w:rPr>
          <w:lang w:val="de-CH"/>
        </w:rPr>
        <w:t>»</w:t>
      </w:r>
      <w:r w:rsidRPr="00CE3D04">
        <w:rPr>
          <w:lang w:val="de-CH"/>
        </w:rPr>
        <w:t xml:space="preserve"> beinhaltet die psychischen Störungen. </w:t>
      </w:r>
    </w:p>
    <w:p w14:paraId="266463A5" w14:textId="648A0640" w:rsidR="002D2FCF" w:rsidRPr="00CE3D04" w:rsidRDefault="002D2FCF" w:rsidP="004E680D">
      <w:pPr>
        <w:pStyle w:val="Textkrper"/>
        <w:numPr>
          <w:ilvl w:val="0"/>
          <w:numId w:val="42"/>
        </w:numPr>
        <w:rPr>
          <w:lang w:val="de-CH"/>
        </w:rPr>
      </w:pPr>
      <w:r w:rsidRPr="00CE3D04">
        <w:rPr>
          <w:lang w:val="de-CH"/>
        </w:rPr>
        <w:t xml:space="preserve">Das </w:t>
      </w:r>
      <w:proofErr w:type="spellStart"/>
      <w:r w:rsidRPr="00CE3D04">
        <w:rPr>
          <w:i/>
          <w:iCs/>
          <w:lang w:val="de-CH"/>
        </w:rPr>
        <w:t>Diagnostic</w:t>
      </w:r>
      <w:proofErr w:type="spellEnd"/>
      <w:r w:rsidRPr="00CE3D04">
        <w:rPr>
          <w:i/>
          <w:iCs/>
          <w:lang w:val="de-CH"/>
        </w:rPr>
        <w:t xml:space="preserve"> and Statistical Manual </w:t>
      </w:r>
      <w:proofErr w:type="spellStart"/>
      <w:r w:rsidRPr="00CE3D04">
        <w:rPr>
          <w:i/>
          <w:iCs/>
          <w:lang w:val="de-CH"/>
        </w:rPr>
        <w:t>of</w:t>
      </w:r>
      <w:proofErr w:type="spellEnd"/>
      <w:r w:rsidRPr="00CE3D04">
        <w:rPr>
          <w:i/>
          <w:iCs/>
          <w:lang w:val="de-CH"/>
        </w:rPr>
        <w:t xml:space="preserve"> Mental </w:t>
      </w:r>
      <w:proofErr w:type="spellStart"/>
      <w:r w:rsidRPr="00CE3D04">
        <w:rPr>
          <w:i/>
          <w:iCs/>
          <w:lang w:val="de-CH"/>
        </w:rPr>
        <w:t>Disorders</w:t>
      </w:r>
      <w:proofErr w:type="spellEnd"/>
      <w:r w:rsidRPr="00CE3D04">
        <w:rPr>
          <w:lang w:val="de-CH"/>
        </w:rPr>
        <w:t xml:space="preserve"> (DSM) ist eine von der </w:t>
      </w:r>
      <w:r w:rsidRPr="00CE3D04">
        <w:rPr>
          <w:i/>
          <w:iCs/>
          <w:lang w:val="de-CH"/>
        </w:rPr>
        <w:t xml:space="preserve">American </w:t>
      </w:r>
      <w:proofErr w:type="spellStart"/>
      <w:r w:rsidRPr="00CE3D04">
        <w:rPr>
          <w:i/>
          <w:iCs/>
          <w:lang w:val="de-CH"/>
        </w:rPr>
        <w:t>Psychiatric</w:t>
      </w:r>
      <w:proofErr w:type="spellEnd"/>
      <w:r w:rsidRPr="00CE3D04">
        <w:rPr>
          <w:i/>
          <w:iCs/>
          <w:lang w:val="de-CH"/>
        </w:rPr>
        <w:t xml:space="preserve"> </w:t>
      </w:r>
      <w:proofErr w:type="spellStart"/>
      <w:r w:rsidRPr="00CE3D04">
        <w:rPr>
          <w:i/>
          <w:iCs/>
          <w:lang w:val="de-CH"/>
        </w:rPr>
        <w:t>Association</w:t>
      </w:r>
      <w:proofErr w:type="spellEnd"/>
      <w:r w:rsidRPr="00CE3D04">
        <w:rPr>
          <w:lang w:val="de-CH"/>
        </w:rPr>
        <w:t xml:space="preserve"> (APA) herausgegebene Klassifikation, die ausschliesslich auf psychische Störungen ausgerichtet ist. Sie liegt in der fünften Auflage vor (DSM-5; APA, 2018).</w:t>
      </w:r>
    </w:p>
    <w:p w14:paraId="40ABF19E" w14:textId="24B19AD8" w:rsidR="002C3F81" w:rsidRPr="00CE3D04" w:rsidRDefault="002C3F81" w:rsidP="002C3F81">
      <w:pPr>
        <w:pStyle w:val="berschrift1"/>
        <w:rPr>
          <w:lang w:val="de-CH"/>
        </w:rPr>
      </w:pPr>
      <w:r w:rsidRPr="00CE3D04">
        <w:rPr>
          <w:lang w:val="de-CH"/>
        </w:rPr>
        <w:t>Cha</w:t>
      </w:r>
      <w:r w:rsidR="000E1840" w:rsidRPr="00CE3D04">
        <w:rPr>
          <w:lang w:val="de-CH"/>
        </w:rPr>
        <w:t xml:space="preserve">ncen psychischer </w:t>
      </w:r>
      <w:r w:rsidR="006D53E1" w:rsidRPr="00CE3D04">
        <w:rPr>
          <w:lang w:val="de-CH"/>
        </w:rPr>
        <w:t>Diagnosen</w:t>
      </w:r>
    </w:p>
    <w:p w14:paraId="3AE47E8D" w14:textId="2CA59862" w:rsidR="00FA2023" w:rsidRPr="00CE3D04" w:rsidRDefault="001D7F05" w:rsidP="00FA2023">
      <w:pPr>
        <w:pStyle w:val="Textkrper"/>
        <w:ind w:firstLine="0"/>
        <w:rPr>
          <w:lang w:val="de-CH"/>
        </w:rPr>
      </w:pPr>
      <w:r w:rsidRPr="00CE3D04">
        <w:rPr>
          <w:lang w:val="de-CH"/>
        </w:rPr>
        <w:t>Psychische Diagnosen bieten Fachpersonen verschiedener Disziplinen eine gemeinsame Sprache</w:t>
      </w:r>
      <w:r w:rsidR="00B212DC" w:rsidRPr="00CE3D04">
        <w:rPr>
          <w:lang w:val="de-CH"/>
        </w:rPr>
        <w:t xml:space="preserve"> und dienen </w:t>
      </w:r>
      <w:r w:rsidR="007E76AC" w:rsidRPr="00CE3D04">
        <w:rPr>
          <w:lang w:val="de-CH"/>
        </w:rPr>
        <w:t xml:space="preserve">als Kommunikationsmittel. </w:t>
      </w:r>
      <w:r w:rsidR="00500A27" w:rsidRPr="00CE3D04">
        <w:rPr>
          <w:lang w:val="de-CH"/>
        </w:rPr>
        <w:t>Durch die Formulierung einer</w:t>
      </w:r>
      <w:r w:rsidR="007E76AC" w:rsidRPr="00CE3D04">
        <w:rPr>
          <w:lang w:val="de-CH"/>
        </w:rPr>
        <w:t xml:space="preserve"> Diagnose </w:t>
      </w:r>
      <w:r w:rsidR="00500A27" w:rsidRPr="00CE3D04">
        <w:rPr>
          <w:lang w:val="de-CH"/>
        </w:rPr>
        <w:t>können</w:t>
      </w:r>
      <w:r w:rsidR="00323E9C" w:rsidRPr="00CE3D04">
        <w:rPr>
          <w:lang w:val="de-CH"/>
        </w:rPr>
        <w:t xml:space="preserve"> Fachkundige</w:t>
      </w:r>
      <w:r w:rsidR="006B7CFD" w:rsidRPr="00CE3D04">
        <w:rPr>
          <w:lang w:val="de-CH"/>
        </w:rPr>
        <w:t xml:space="preserve"> schnell und einfach </w:t>
      </w:r>
      <w:r w:rsidR="00323E9C" w:rsidRPr="00CE3D04">
        <w:rPr>
          <w:lang w:val="de-CH"/>
        </w:rPr>
        <w:t xml:space="preserve">verstehen, um welche Art von Problem </w:t>
      </w:r>
      <w:r w:rsidR="000A0BEC" w:rsidRPr="00CE3D04">
        <w:rPr>
          <w:lang w:val="de-CH"/>
        </w:rPr>
        <w:t xml:space="preserve">es sich handelt. </w:t>
      </w:r>
      <w:r w:rsidR="00EB0FD4" w:rsidRPr="00CE3D04">
        <w:rPr>
          <w:lang w:val="de-CH"/>
        </w:rPr>
        <w:t xml:space="preserve">Diagnosen </w:t>
      </w:r>
      <w:r w:rsidRPr="00CE3D04">
        <w:rPr>
          <w:lang w:val="de-CH"/>
        </w:rPr>
        <w:t xml:space="preserve">informieren und klären </w:t>
      </w:r>
      <w:r w:rsidR="006B7CFD" w:rsidRPr="00CE3D04">
        <w:rPr>
          <w:lang w:val="de-CH"/>
        </w:rPr>
        <w:t xml:space="preserve">auch die </w:t>
      </w:r>
      <w:r w:rsidRPr="00CE3D04">
        <w:rPr>
          <w:lang w:val="de-CH"/>
        </w:rPr>
        <w:t>Betroffene</w:t>
      </w:r>
      <w:r w:rsidR="006B7CFD" w:rsidRPr="00CE3D04">
        <w:rPr>
          <w:lang w:val="de-CH"/>
        </w:rPr>
        <w:t>n</w:t>
      </w:r>
      <w:r w:rsidRPr="00CE3D04">
        <w:rPr>
          <w:lang w:val="de-CH"/>
        </w:rPr>
        <w:t xml:space="preserve"> auf</w:t>
      </w:r>
      <w:r w:rsidR="00EB0FD4" w:rsidRPr="00CE3D04">
        <w:rPr>
          <w:lang w:val="de-CH"/>
        </w:rPr>
        <w:t xml:space="preserve">. </w:t>
      </w:r>
      <w:r w:rsidR="00FA2023" w:rsidRPr="00CE3D04">
        <w:rPr>
          <w:lang w:val="de-CH"/>
        </w:rPr>
        <w:t>Sie erlauben Prognoseeinschätzungen und weisen die Richtung zu möglichen Förder- und Therapiemassnahmen. Zum Beispiel ist es in der Heil- und Sonderpädagogik für Fachpersonen wertvoll zu wissen, ob bei einem Kind ein Aufmerksamkeitsdefizit oder eine Autismus</w:t>
      </w:r>
      <w:r w:rsidR="004404D5">
        <w:rPr>
          <w:lang w:val="de-CH"/>
        </w:rPr>
        <w:t>-S</w:t>
      </w:r>
      <w:r w:rsidR="00FA2023" w:rsidRPr="00CE3D04">
        <w:rPr>
          <w:lang w:val="de-CH"/>
        </w:rPr>
        <w:t>pektrum</w:t>
      </w:r>
      <w:r w:rsidR="00F60669">
        <w:rPr>
          <w:lang w:val="de-CH"/>
        </w:rPr>
        <w:t>-</w:t>
      </w:r>
      <w:r w:rsidR="004404D5">
        <w:rPr>
          <w:lang w:val="de-CH"/>
        </w:rPr>
        <w:t>S</w:t>
      </w:r>
      <w:r w:rsidR="00FA2023" w:rsidRPr="00CE3D04">
        <w:rPr>
          <w:lang w:val="de-CH"/>
        </w:rPr>
        <w:t>törung vorliegt. Obwohl beide Störungsbilder Defizite in Exekutiven Funktionen</w:t>
      </w:r>
      <w:r w:rsidR="00017024" w:rsidRPr="00CE3D04">
        <w:rPr>
          <w:rStyle w:val="Funotenzeichen"/>
          <w:lang w:val="de-CH"/>
        </w:rPr>
        <w:footnoteReference w:id="3"/>
      </w:r>
      <w:r w:rsidR="00FA2023" w:rsidRPr="00CE3D04">
        <w:rPr>
          <w:lang w:val="de-CH"/>
        </w:rPr>
        <w:t xml:space="preserve"> und Schwierigkeiten in sozialen Interaktionen aufweisen, </w:t>
      </w:r>
      <w:r w:rsidR="00105CA3" w:rsidRPr="00CE3D04">
        <w:rPr>
          <w:lang w:val="de-CH"/>
        </w:rPr>
        <w:t xml:space="preserve">bestätigen </w:t>
      </w:r>
      <w:r w:rsidR="00FA2023" w:rsidRPr="00CE3D04">
        <w:rPr>
          <w:lang w:val="de-CH"/>
        </w:rPr>
        <w:t xml:space="preserve">sich unterschiedliche </w:t>
      </w:r>
      <w:r w:rsidR="00257CB9" w:rsidRPr="00CE3D04">
        <w:rPr>
          <w:lang w:val="de-CH"/>
        </w:rPr>
        <w:t>Massnahmen</w:t>
      </w:r>
      <w:r w:rsidR="00DF537C" w:rsidRPr="00CE3D04">
        <w:rPr>
          <w:lang w:val="de-CH"/>
        </w:rPr>
        <w:t xml:space="preserve"> zur </w:t>
      </w:r>
      <w:r w:rsidR="006B132B" w:rsidRPr="00CE3D04">
        <w:rPr>
          <w:lang w:val="de-CH"/>
        </w:rPr>
        <w:t>Unterstützung</w:t>
      </w:r>
      <w:r w:rsidR="00DF537C" w:rsidRPr="00CE3D04">
        <w:rPr>
          <w:lang w:val="de-CH"/>
        </w:rPr>
        <w:t xml:space="preserve"> </w:t>
      </w:r>
      <w:r w:rsidR="00FA2023" w:rsidRPr="00CE3D04">
        <w:rPr>
          <w:lang w:val="de-CH"/>
        </w:rPr>
        <w:t>als erfolgreich (</w:t>
      </w:r>
      <w:proofErr w:type="spellStart"/>
      <w:r w:rsidR="00FA2023" w:rsidRPr="00CE3D04">
        <w:rPr>
          <w:lang w:val="de-CH"/>
        </w:rPr>
        <w:t>Antshel</w:t>
      </w:r>
      <w:proofErr w:type="spellEnd"/>
      <w:r w:rsidR="00FA2023" w:rsidRPr="00CE3D04">
        <w:rPr>
          <w:lang w:val="de-CH"/>
        </w:rPr>
        <w:t xml:space="preserve"> &amp; Russo, 2019).</w:t>
      </w:r>
    </w:p>
    <w:p w14:paraId="23478906" w14:textId="75B50981" w:rsidR="003E3E31" w:rsidRPr="00CE3D04" w:rsidRDefault="000535C0" w:rsidP="0004613D">
      <w:pPr>
        <w:pStyle w:val="Textkrper"/>
        <w:rPr>
          <w:lang w:val="de-CH"/>
        </w:rPr>
      </w:pPr>
      <w:r w:rsidRPr="00CE3D04">
        <w:rPr>
          <w:lang w:val="de-CH"/>
        </w:rPr>
        <w:t xml:space="preserve">Weiter </w:t>
      </w:r>
      <w:r w:rsidR="0075382C" w:rsidRPr="00CE3D04">
        <w:rPr>
          <w:lang w:val="de-CH"/>
        </w:rPr>
        <w:t xml:space="preserve">bieten sie für </w:t>
      </w:r>
      <w:r w:rsidR="00CA1B13" w:rsidRPr="00CE3D04">
        <w:rPr>
          <w:lang w:val="de-CH"/>
        </w:rPr>
        <w:t>die Forschung</w:t>
      </w:r>
      <w:r w:rsidR="0075382C" w:rsidRPr="00CE3D04">
        <w:rPr>
          <w:lang w:val="de-CH"/>
        </w:rPr>
        <w:t xml:space="preserve"> die Möglichkeit</w:t>
      </w:r>
      <w:r w:rsidR="001D7F05" w:rsidRPr="00CE3D04">
        <w:rPr>
          <w:lang w:val="de-CH"/>
        </w:rPr>
        <w:t>, psychische Störungen systematisch zu untersuchen, um Diagnostik und Behandlung kontinuierlich zu verbessern</w:t>
      </w:r>
      <w:r w:rsidR="00E723A0" w:rsidRPr="00CE3D04">
        <w:rPr>
          <w:lang w:val="de-CH"/>
        </w:rPr>
        <w:t xml:space="preserve">. </w:t>
      </w:r>
      <w:r w:rsidR="00791C01" w:rsidRPr="00CE3D04">
        <w:rPr>
          <w:lang w:val="de-CH"/>
        </w:rPr>
        <w:t xml:space="preserve">Des Weiteren </w:t>
      </w:r>
      <w:r w:rsidR="001D7F05" w:rsidRPr="00CE3D04">
        <w:rPr>
          <w:lang w:val="de-CH"/>
        </w:rPr>
        <w:t xml:space="preserve">ermöglichen </w:t>
      </w:r>
      <w:r w:rsidR="00E723A0" w:rsidRPr="00CE3D04">
        <w:rPr>
          <w:lang w:val="de-CH"/>
        </w:rPr>
        <w:t xml:space="preserve">sie </w:t>
      </w:r>
      <w:r w:rsidR="001D7F05" w:rsidRPr="00CE3D04">
        <w:rPr>
          <w:lang w:val="de-CH"/>
        </w:rPr>
        <w:t>die weltweite Sammlung statistischer Daten zu bestimmten Störungsbildern</w:t>
      </w:r>
      <w:r w:rsidR="00A42C60" w:rsidRPr="00CE3D04">
        <w:rPr>
          <w:lang w:val="de-CH"/>
        </w:rPr>
        <w:t xml:space="preserve"> (Linden, 2013; Perkins et al., 2018).</w:t>
      </w:r>
    </w:p>
    <w:p w14:paraId="32E97B08" w14:textId="341E2173" w:rsidR="006D53E1" w:rsidRPr="00705FBC" w:rsidRDefault="00705FBC" w:rsidP="00840277">
      <w:pPr>
        <w:pStyle w:val="Textkrper"/>
        <w:ind w:firstLine="0"/>
        <w:rPr>
          <w:lang w:val="de-CH"/>
        </w:rPr>
      </w:pPr>
      <w:r w:rsidRPr="00705FBC">
        <w:rPr>
          <w:noProof/>
          <w:lang w:val="de-CH"/>
        </w:rPr>
        <w:lastRenderedPageBreak/>
        <mc:AlternateContent>
          <mc:Choice Requires="wps">
            <w:drawing>
              <wp:anchor distT="45720" distB="45720" distL="46990" distR="46990" simplePos="0" relativeHeight="251658240" behindDoc="0" locked="0" layoutInCell="1" allowOverlap="0" wp14:anchorId="577A9415" wp14:editId="4D489429">
                <wp:simplePos x="0" y="0"/>
                <wp:positionH relativeFrom="page">
                  <wp:posOffset>0</wp:posOffset>
                </wp:positionH>
                <wp:positionV relativeFrom="paragraph">
                  <wp:posOffset>1339850</wp:posOffset>
                </wp:positionV>
                <wp:extent cx="5175250" cy="510540"/>
                <wp:effectExtent l="0" t="0" r="0" b="3810"/>
                <wp:wrapTopAndBottom/>
                <wp:docPr id="11" name="Textfeld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5250" cy="510540"/>
                        </a:xfrm>
                        <a:prstGeom prst="rect">
                          <a:avLst/>
                        </a:prstGeom>
                        <a:noFill/>
                        <a:ln w="9525">
                          <a:noFill/>
                          <a:miter lim="800000"/>
                          <a:headEnd/>
                          <a:tailEnd/>
                        </a:ln>
                      </wps:spPr>
                      <wps:txbx>
                        <w:txbxContent>
                          <w:p w14:paraId="24DF677B" w14:textId="77777777" w:rsidR="00EA29C2" w:rsidRDefault="00EA29C2" w:rsidP="00925952">
                            <w:pPr>
                              <w:pStyle w:val="Hervorhebung1"/>
                              <w:rPr>
                                <w:lang w:val="de-CH"/>
                              </w:rPr>
                            </w:pPr>
                            <w:r w:rsidRPr="00EA29C2">
                              <w:rPr>
                                <w:lang w:val="de-CH"/>
                              </w:rPr>
                              <w:t xml:space="preserve">Eine psychische Diagnose kann Betroffene bestätigen, erleichtern, </w:t>
                            </w:r>
                          </w:p>
                          <w:p w14:paraId="77A02FC4" w14:textId="05764270" w:rsidR="00925952" w:rsidRPr="00DD046D" w:rsidRDefault="00EA29C2" w:rsidP="00925952">
                            <w:pPr>
                              <w:pStyle w:val="Hervorhebung1"/>
                              <w:rPr>
                                <w:lang w:val="de-CH"/>
                              </w:rPr>
                            </w:pPr>
                            <w:r w:rsidRPr="00EA29C2">
                              <w:rPr>
                                <w:lang w:val="de-CH"/>
                              </w:rPr>
                              <w:t>Kontrolle bieten sowie Unsicherheiten reduzieren.</w:t>
                            </w:r>
                          </w:p>
                        </w:txbxContent>
                      </wps:txbx>
                      <wps:bodyPr rot="0" vert="horz" wrap="square" lIns="1044000" tIns="45720" rIns="9000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77A9415" id="_x0000_t202" coordsize="21600,21600" o:spt="202" path="m,l,21600r21600,l21600,xe">
                <v:stroke joinstyle="miter"/>
                <v:path gradientshapeok="t" o:connecttype="rect"/>
              </v:shapetype>
              <v:shape id="Textfeld 11" o:spid="_x0000_s1026" type="#_x0000_t202" alt="&quot;&quot;" style="position:absolute;left:0;text-align:left;margin-left:0;margin-top:105.5pt;width:407.5pt;height:40.2pt;z-index:251658240;visibility:visible;mso-wrap-style:square;mso-width-percent:0;mso-height-percent:0;mso-wrap-distance-left:3.7pt;mso-wrap-distance-top:3.6pt;mso-wrap-distance-right:3.7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" o:allowoverlap="f" filled="f" stroked="f">
                <v:textbox inset="29mm,,2.5mm">
                  <w:txbxContent>
                    <w:p w14:paraId="24DF677B" w14:textId="77777777" w:rsidR="00EA29C2" w:rsidRDefault="00EA29C2" w:rsidP="00925952">
                      <w:pPr>
                        <w:pStyle w:val="Hervorhebung1"/>
                        <w:rPr>
                          <w:lang w:val="de-CH"/>
                        </w:rPr>
                      </w:pPr>
                      <w:r w:rsidRPr="00EA29C2">
                        <w:rPr>
                          <w:lang w:val="de-CH"/>
                        </w:rPr>
                        <w:t xml:space="preserve">Eine psychische Diagnose kann Betroffene bestätigen, erleichtern, </w:t>
                      </w:r>
                    </w:p>
                    <w:p w14:paraId="77A02FC4" w14:textId="05764270" w:rsidR="00925952" w:rsidRPr="00DD046D" w:rsidRDefault="00EA29C2" w:rsidP="00925952">
                      <w:pPr>
                        <w:pStyle w:val="Hervorhebung1"/>
                        <w:rPr>
                          <w:lang w:val="de-CH"/>
                        </w:rPr>
                      </w:pPr>
                      <w:r w:rsidRPr="00EA29C2">
                        <w:rPr>
                          <w:lang w:val="de-CH"/>
                        </w:rPr>
                        <w:t>Kontrolle bieten sowie Unsicherheiten reduzieren.</w:t>
                      </w:r>
                    </w:p>
                  </w:txbxContent>
                </v:textbox>
                <w10:wrap type="topAndBottom" anchorx="page"/>
              </v:shape>
            </w:pict>
          </mc:Fallback>
        </mc:AlternateContent>
      </w:r>
      <w:r w:rsidR="006C3AB5" w:rsidRPr="00705FBC">
        <w:rPr>
          <w:lang w:val="de-CH"/>
        </w:rPr>
        <w:t>E</w:t>
      </w:r>
      <w:r w:rsidR="001D7F05" w:rsidRPr="00705FBC">
        <w:rPr>
          <w:lang w:val="de-CH"/>
        </w:rPr>
        <w:t xml:space="preserve">ine psychische Diagnose </w:t>
      </w:r>
      <w:r w:rsidR="006C3AB5" w:rsidRPr="00705FBC">
        <w:rPr>
          <w:lang w:val="de-CH"/>
        </w:rPr>
        <w:t>kann</w:t>
      </w:r>
      <w:r w:rsidR="003A6190" w:rsidRPr="00705FBC">
        <w:rPr>
          <w:lang w:val="de-CH"/>
        </w:rPr>
        <w:t xml:space="preserve"> Betroffene bestätigen, erleichtern, </w:t>
      </w:r>
      <w:r w:rsidR="001D7F05" w:rsidRPr="00705FBC">
        <w:rPr>
          <w:lang w:val="de-CH"/>
        </w:rPr>
        <w:t>Kontrolle bieten</w:t>
      </w:r>
      <w:r w:rsidR="00B95E75" w:rsidRPr="00705FBC">
        <w:rPr>
          <w:lang w:val="de-CH"/>
        </w:rPr>
        <w:t xml:space="preserve"> </w:t>
      </w:r>
      <w:r w:rsidR="003F3276" w:rsidRPr="00705FBC">
        <w:rPr>
          <w:lang w:val="de-CH"/>
        </w:rPr>
        <w:t>sowie</w:t>
      </w:r>
      <w:r w:rsidR="00B95E75" w:rsidRPr="00705FBC">
        <w:rPr>
          <w:lang w:val="de-CH"/>
        </w:rPr>
        <w:t xml:space="preserve"> </w:t>
      </w:r>
      <w:r w:rsidR="001D7F05" w:rsidRPr="00705FBC">
        <w:rPr>
          <w:lang w:val="de-CH"/>
        </w:rPr>
        <w:t>Unsicherheiten reduzieren</w:t>
      </w:r>
      <w:r w:rsidR="00B95E75" w:rsidRPr="00705FBC">
        <w:rPr>
          <w:lang w:val="de-CH"/>
        </w:rPr>
        <w:t>. Zudem kann sie</w:t>
      </w:r>
      <w:r w:rsidR="001D7F05" w:rsidRPr="00705FBC">
        <w:rPr>
          <w:lang w:val="de-CH"/>
        </w:rPr>
        <w:t xml:space="preserve"> den Zugang zu Ressourcen erleichtern (z.</w:t>
      </w:r>
      <w:r w:rsidR="00F535F4" w:rsidRPr="00705FBC">
        <w:rPr>
          <w:lang w:val="de-CH"/>
        </w:rPr>
        <w:t> </w:t>
      </w:r>
      <w:r w:rsidR="001D7F05" w:rsidRPr="00705FBC">
        <w:rPr>
          <w:lang w:val="de-CH"/>
        </w:rPr>
        <w:t>B.</w:t>
      </w:r>
      <w:r w:rsidR="004F482F" w:rsidRPr="00705FBC">
        <w:rPr>
          <w:lang w:val="de-CH"/>
        </w:rPr>
        <w:t xml:space="preserve"> Linden, 2013</w:t>
      </w:r>
      <w:r w:rsidR="004E7A06" w:rsidRPr="00705FBC">
        <w:rPr>
          <w:lang w:val="de-CH"/>
        </w:rPr>
        <w:t>; Perkins et al., 2018</w:t>
      </w:r>
      <w:r w:rsidR="001D7F05" w:rsidRPr="00705FBC">
        <w:rPr>
          <w:lang w:val="de-CH"/>
        </w:rPr>
        <w:t xml:space="preserve">). </w:t>
      </w:r>
      <w:r w:rsidR="00B95E75" w:rsidRPr="00705FBC">
        <w:rPr>
          <w:lang w:val="de-CH"/>
        </w:rPr>
        <w:t xml:space="preserve">Dies wird </w:t>
      </w:r>
      <w:r w:rsidR="00A9497B" w:rsidRPr="00705FBC">
        <w:rPr>
          <w:lang w:val="de-CH"/>
        </w:rPr>
        <w:t xml:space="preserve">im </w:t>
      </w:r>
      <w:r w:rsidR="00FE1EA1" w:rsidRPr="00705FBC">
        <w:rPr>
          <w:lang w:val="de-CH"/>
        </w:rPr>
        <w:t>Kontext der Heil- und Sonderpädagogik</w:t>
      </w:r>
      <w:r w:rsidR="00161C83" w:rsidRPr="00705FBC">
        <w:rPr>
          <w:lang w:val="de-CH"/>
        </w:rPr>
        <w:t xml:space="preserve"> im Rahmen der Inklusionsforderung </w:t>
      </w:r>
      <w:r w:rsidR="00352DDC" w:rsidRPr="00705FBC">
        <w:rPr>
          <w:lang w:val="de-CH"/>
        </w:rPr>
        <w:t xml:space="preserve">beschrieben </w:t>
      </w:r>
      <w:r w:rsidR="00576D8B" w:rsidRPr="00705FBC">
        <w:rPr>
          <w:lang w:val="de-CH"/>
        </w:rPr>
        <w:t>als</w:t>
      </w:r>
      <w:r w:rsidR="00024DDF" w:rsidRPr="00705FBC">
        <w:rPr>
          <w:lang w:val="de-CH"/>
        </w:rPr>
        <w:t xml:space="preserve"> «</w:t>
      </w:r>
      <w:r w:rsidR="001D7F05" w:rsidRPr="00705FBC">
        <w:rPr>
          <w:lang w:val="de-CH"/>
        </w:rPr>
        <w:t>Etikettierungs-Ressourcen-Dilemma</w:t>
      </w:r>
      <w:r w:rsidR="00024DDF" w:rsidRPr="00705FBC">
        <w:rPr>
          <w:lang w:val="de-CH"/>
        </w:rPr>
        <w:t>»</w:t>
      </w:r>
      <w:r w:rsidR="001D7F05" w:rsidRPr="00705FBC">
        <w:rPr>
          <w:lang w:val="de-CH"/>
        </w:rPr>
        <w:t xml:space="preserve"> </w:t>
      </w:r>
      <w:r w:rsidR="00652F20" w:rsidRPr="00705FBC">
        <w:rPr>
          <w:lang w:val="de-CH"/>
        </w:rPr>
        <w:t>(Neumann &amp; Lütje-Klose, 2020)</w:t>
      </w:r>
      <w:r w:rsidR="003E0FF6" w:rsidRPr="00705FBC">
        <w:rPr>
          <w:lang w:val="de-CH"/>
        </w:rPr>
        <w:t>.</w:t>
      </w:r>
      <w:r w:rsidR="0022085D" w:rsidRPr="00705FBC">
        <w:rPr>
          <w:lang w:val="de-CH"/>
        </w:rPr>
        <w:t xml:space="preserve"> </w:t>
      </w:r>
      <w:r w:rsidR="001D7F05" w:rsidRPr="00705FBC">
        <w:rPr>
          <w:lang w:val="de-CH"/>
        </w:rPr>
        <w:t>Kinder und Jugendliche</w:t>
      </w:r>
      <w:r w:rsidR="000D0C8D" w:rsidRPr="00705FBC">
        <w:rPr>
          <w:lang w:val="de-CH"/>
        </w:rPr>
        <w:t xml:space="preserve">, die eine Diagnose erhalten, haben eher Zugang zu </w:t>
      </w:r>
      <w:r w:rsidR="001D7F05" w:rsidRPr="00705FBC">
        <w:rPr>
          <w:lang w:val="de-CH"/>
        </w:rPr>
        <w:t xml:space="preserve">Ressourcen </w:t>
      </w:r>
      <w:r w:rsidR="00F94E6C" w:rsidRPr="00705FBC">
        <w:rPr>
          <w:lang w:val="de-CH"/>
        </w:rPr>
        <w:t xml:space="preserve">und </w:t>
      </w:r>
      <w:r w:rsidR="001D7F05" w:rsidRPr="00705FBC">
        <w:rPr>
          <w:lang w:val="de-CH"/>
        </w:rPr>
        <w:t>Unterstützung</w:t>
      </w:r>
      <w:r w:rsidR="00F94E6C" w:rsidRPr="00705FBC">
        <w:rPr>
          <w:lang w:val="de-CH"/>
        </w:rPr>
        <w:t xml:space="preserve"> im Vergleich zu jenen ohne Diagnose </w:t>
      </w:r>
      <w:r w:rsidR="009030CF" w:rsidRPr="00705FBC">
        <w:rPr>
          <w:lang w:val="de-CH"/>
        </w:rPr>
        <w:t xml:space="preserve">– wie es im anfänglichen Dialog skizziert wurde. Zudem ist </w:t>
      </w:r>
      <w:r w:rsidR="00B33E8F">
        <w:rPr>
          <w:lang w:val="de-CH"/>
        </w:rPr>
        <w:t xml:space="preserve">es </w:t>
      </w:r>
      <w:r w:rsidR="009030CF" w:rsidRPr="00705FBC">
        <w:rPr>
          <w:lang w:val="de-CH"/>
        </w:rPr>
        <w:t>für einen Nachteilsausgleich in der Regel</w:t>
      </w:r>
      <w:r w:rsidR="00145258" w:rsidRPr="00705FBC">
        <w:rPr>
          <w:lang w:val="de-CH"/>
        </w:rPr>
        <w:t xml:space="preserve"> notwendig,</w:t>
      </w:r>
      <w:r w:rsidR="009030CF" w:rsidRPr="00705FBC">
        <w:rPr>
          <w:lang w:val="de-CH"/>
        </w:rPr>
        <w:t xml:space="preserve"> das</w:t>
      </w:r>
      <w:r w:rsidR="00145258" w:rsidRPr="00705FBC">
        <w:rPr>
          <w:lang w:val="de-CH"/>
        </w:rPr>
        <w:t>s</w:t>
      </w:r>
      <w:r w:rsidR="009030CF" w:rsidRPr="00705FBC">
        <w:rPr>
          <w:lang w:val="de-CH"/>
        </w:rPr>
        <w:t xml:space="preserve"> eine Diagnose </w:t>
      </w:r>
      <w:r w:rsidR="00145258" w:rsidRPr="00705FBC">
        <w:rPr>
          <w:lang w:val="de-CH"/>
        </w:rPr>
        <w:t>vorliegt</w:t>
      </w:r>
      <w:r w:rsidR="009030CF" w:rsidRPr="00705FBC">
        <w:rPr>
          <w:lang w:val="de-CH"/>
        </w:rPr>
        <w:t>.</w:t>
      </w:r>
    </w:p>
    <w:p w14:paraId="3FD0C5B4" w14:textId="5080074D" w:rsidR="006D53E1" w:rsidRPr="00CE3D04" w:rsidRDefault="006D53E1" w:rsidP="006D53E1">
      <w:pPr>
        <w:pStyle w:val="berschrift1"/>
        <w:rPr>
          <w:lang w:val="de-CH"/>
        </w:rPr>
      </w:pPr>
      <w:r w:rsidRPr="00CE3D04">
        <w:rPr>
          <w:lang w:val="de-CH"/>
        </w:rPr>
        <w:t>Risiken psychischer Diagnosen</w:t>
      </w:r>
    </w:p>
    <w:p w14:paraId="73260100" w14:textId="4467E529" w:rsidR="004B78EC" w:rsidRPr="00CE3D04" w:rsidRDefault="00B27EE7" w:rsidP="004404D5">
      <w:pPr>
        <w:pStyle w:val="Textkrper"/>
        <w:ind w:firstLine="0"/>
        <w:rPr>
          <w:lang w:val="de-CH"/>
        </w:rPr>
      </w:pPr>
      <w:r w:rsidRPr="00CE3D04">
        <w:rPr>
          <w:lang w:val="de-CH"/>
        </w:rPr>
        <w:t xml:space="preserve">Psychische Diagnosen werden sozial </w:t>
      </w:r>
      <w:r w:rsidR="00B22D2D" w:rsidRPr="00CE3D04">
        <w:rPr>
          <w:lang w:val="de-CH"/>
        </w:rPr>
        <w:t>konstruiert</w:t>
      </w:r>
      <w:r w:rsidRPr="00CE3D04">
        <w:rPr>
          <w:lang w:val="de-CH"/>
        </w:rPr>
        <w:t xml:space="preserve"> und legen eine Norm fest, die </w:t>
      </w:r>
      <w:r w:rsidR="00A8065B" w:rsidRPr="00CE3D04">
        <w:rPr>
          <w:lang w:val="de-CH"/>
        </w:rPr>
        <w:t>darüber entscheidet</w:t>
      </w:r>
      <w:r w:rsidRPr="00CE3D04">
        <w:rPr>
          <w:lang w:val="de-CH"/>
        </w:rPr>
        <w:t>, wer dieser Norm entspricht und wer aus dem Rahmen fällt.</w:t>
      </w:r>
      <w:r w:rsidR="00A875D5" w:rsidRPr="00CE3D04">
        <w:rPr>
          <w:lang w:val="de-CH"/>
        </w:rPr>
        <w:t xml:space="preserve"> </w:t>
      </w:r>
      <w:r w:rsidR="004B78EC" w:rsidRPr="00CE3D04">
        <w:rPr>
          <w:lang w:val="de-CH"/>
        </w:rPr>
        <w:t>Sowohl die ICD als auch das DSM werden regelmässig aktualisiert, um die Diagnosestellung zu verbessern. In die ICD-11 wurde beispielsweise neu die Computerspielstörung aufgenommen (Lindenberg &amp; Holtmann, 2022). Es wird kritisch angemerkt, dass</w:t>
      </w:r>
      <w:r w:rsidR="00FF5AE0" w:rsidRPr="00CE3D04">
        <w:rPr>
          <w:lang w:val="de-CH"/>
        </w:rPr>
        <w:t xml:space="preserve"> sich</w:t>
      </w:r>
      <w:r w:rsidR="004B78EC" w:rsidRPr="00CE3D04">
        <w:rPr>
          <w:lang w:val="de-CH"/>
        </w:rPr>
        <w:t xml:space="preserve"> die Aktualisierungen </w:t>
      </w:r>
      <w:r w:rsidR="005F4823" w:rsidRPr="00CE3D04">
        <w:rPr>
          <w:lang w:val="de-CH"/>
        </w:rPr>
        <w:t xml:space="preserve">vielmehr </w:t>
      </w:r>
      <w:r w:rsidR="00FF5AE0" w:rsidRPr="00CE3D04">
        <w:rPr>
          <w:lang w:val="de-CH"/>
        </w:rPr>
        <w:t xml:space="preserve">auf </w:t>
      </w:r>
      <w:r w:rsidR="004B78EC" w:rsidRPr="00CE3D04">
        <w:rPr>
          <w:lang w:val="de-CH"/>
        </w:rPr>
        <w:t>Änderungen in gesellschaftlichen Werten und Sorgen</w:t>
      </w:r>
      <w:r w:rsidR="005F4823" w:rsidRPr="00CE3D04">
        <w:rPr>
          <w:lang w:val="de-CH"/>
        </w:rPr>
        <w:t xml:space="preserve"> </w:t>
      </w:r>
      <w:r w:rsidR="00FF5AE0" w:rsidRPr="00CE3D04">
        <w:rPr>
          <w:lang w:val="de-CH"/>
        </w:rPr>
        <w:t>beziehen</w:t>
      </w:r>
      <w:r w:rsidR="005F4823" w:rsidRPr="00CE3D04">
        <w:rPr>
          <w:lang w:val="de-CH"/>
        </w:rPr>
        <w:t>,</w:t>
      </w:r>
      <w:r w:rsidR="004B78EC" w:rsidRPr="00CE3D04">
        <w:rPr>
          <w:lang w:val="de-CH"/>
        </w:rPr>
        <w:t xml:space="preserve"> weniger </w:t>
      </w:r>
      <w:r w:rsidR="005F4823" w:rsidRPr="00CE3D04">
        <w:rPr>
          <w:lang w:val="de-CH"/>
        </w:rPr>
        <w:t xml:space="preserve">aber </w:t>
      </w:r>
      <w:r w:rsidR="004B78EC" w:rsidRPr="00CE3D04">
        <w:rPr>
          <w:lang w:val="de-CH"/>
        </w:rPr>
        <w:t xml:space="preserve">den wissenschaftlichen Fortschritt widerspiegeln (Mental Health Europe, o.J.). </w:t>
      </w:r>
    </w:p>
    <w:p w14:paraId="1102D819" w14:textId="6C6E25DF" w:rsidR="005722EA" w:rsidRPr="00CE3D04" w:rsidRDefault="000874F2" w:rsidP="004404D5">
      <w:pPr>
        <w:pStyle w:val="Textkrper"/>
        <w:ind w:firstLine="142"/>
        <w:rPr>
          <w:lang w:val="de-CH"/>
        </w:rPr>
      </w:pPr>
      <w:r w:rsidRPr="00CE3D04">
        <w:rPr>
          <w:lang w:val="de-CH"/>
        </w:rPr>
        <w:t>Wie im anfänglichen Dialog skizziert, kann e</w:t>
      </w:r>
      <w:r w:rsidR="00AB2D79" w:rsidRPr="00CE3D04">
        <w:rPr>
          <w:lang w:val="de-CH"/>
        </w:rPr>
        <w:t>ine Diagnose</w:t>
      </w:r>
      <w:r w:rsidR="00440D13" w:rsidRPr="00CE3D04">
        <w:rPr>
          <w:lang w:val="de-CH"/>
        </w:rPr>
        <w:t xml:space="preserve"> zu </w:t>
      </w:r>
      <w:r w:rsidR="00B27EE7" w:rsidRPr="00CE3D04">
        <w:rPr>
          <w:lang w:val="de-CH"/>
        </w:rPr>
        <w:t xml:space="preserve">Stigmatisierung, Diskriminierung und Einschränkung </w:t>
      </w:r>
      <w:r w:rsidR="00440D13" w:rsidRPr="00CE3D04">
        <w:rPr>
          <w:lang w:val="de-CH"/>
        </w:rPr>
        <w:t>führen</w:t>
      </w:r>
      <w:r w:rsidR="000C4914" w:rsidRPr="00CE3D04">
        <w:rPr>
          <w:lang w:val="de-CH"/>
        </w:rPr>
        <w:t>,</w:t>
      </w:r>
      <w:r w:rsidR="00C14A8F" w:rsidRPr="00CE3D04">
        <w:rPr>
          <w:lang w:val="de-CH"/>
        </w:rPr>
        <w:t xml:space="preserve"> d</w:t>
      </w:r>
      <w:r w:rsidR="004A0785" w:rsidRPr="00CE3D04">
        <w:rPr>
          <w:lang w:val="de-CH"/>
        </w:rPr>
        <w:t>a</w:t>
      </w:r>
      <w:r w:rsidR="00C14A8F" w:rsidRPr="00CE3D04">
        <w:rPr>
          <w:lang w:val="de-CH"/>
        </w:rPr>
        <w:t xml:space="preserve"> </w:t>
      </w:r>
      <w:r w:rsidR="00AB2D79" w:rsidRPr="00CE3D04">
        <w:rPr>
          <w:lang w:val="de-CH"/>
        </w:rPr>
        <w:t>sie</w:t>
      </w:r>
      <w:r w:rsidR="00C14A8F" w:rsidRPr="00CE3D04">
        <w:rPr>
          <w:lang w:val="de-CH"/>
        </w:rPr>
        <w:t xml:space="preserve"> </w:t>
      </w:r>
      <w:r w:rsidR="00F95DE5" w:rsidRPr="00CE3D04">
        <w:rPr>
          <w:lang w:val="de-CH"/>
        </w:rPr>
        <w:t xml:space="preserve">den Menschen in seiner Komplexität </w:t>
      </w:r>
      <w:r w:rsidR="00C14A8F" w:rsidRPr="00CE3D04">
        <w:rPr>
          <w:lang w:val="de-CH"/>
        </w:rPr>
        <w:t>nicht erfassen</w:t>
      </w:r>
      <w:r w:rsidR="009A4E1E" w:rsidRPr="00CE3D04">
        <w:rPr>
          <w:lang w:val="de-CH"/>
        </w:rPr>
        <w:t xml:space="preserve"> kann</w:t>
      </w:r>
      <w:r w:rsidR="00036474" w:rsidRPr="00CE3D04">
        <w:rPr>
          <w:lang w:val="de-CH"/>
        </w:rPr>
        <w:t xml:space="preserve">. Dadurch besteht die </w:t>
      </w:r>
      <w:r w:rsidR="009A4E1E" w:rsidRPr="00CE3D04">
        <w:rPr>
          <w:lang w:val="de-CH"/>
        </w:rPr>
        <w:t>Gefahr, dass die</w:t>
      </w:r>
      <w:r w:rsidR="00292948" w:rsidRPr="00CE3D04">
        <w:rPr>
          <w:lang w:val="de-CH"/>
        </w:rPr>
        <w:t xml:space="preserve"> Individualität </w:t>
      </w:r>
      <w:r w:rsidR="00A26FD5" w:rsidRPr="00CE3D04">
        <w:rPr>
          <w:lang w:val="de-CH"/>
        </w:rPr>
        <w:t xml:space="preserve">eines Menschen aus dem Blick </w:t>
      </w:r>
      <w:r w:rsidR="009A4E1E" w:rsidRPr="00CE3D04">
        <w:rPr>
          <w:lang w:val="de-CH"/>
        </w:rPr>
        <w:t xml:space="preserve">gerät </w:t>
      </w:r>
      <w:r w:rsidR="00C14A8F" w:rsidRPr="00CE3D04">
        <w:rPr>
          <w:lang w:val="de-CH"/>
        </w:rPr>
        <w:t>(</w:t>
      </w:r>
      <w:r w:rsidR="00555951" w:rsidRPr="00CE3D04">
        <w:rPr>
          <w:lang w:val="de-CH"/>
        </w:rPr>
        <w:t>Linden, 2013; Perkins et al., 2018</w:t>
      </w:r>
      <w:r w:rsidR="00C14A8F" w:rsidRPr="00CE3D04">
        <w:rPr>
          <w:lang w:val="de-CH"/>
        </w:rPr>
        <w:t>)</w:t>
      </w:r>
      <w:r w:rsidR="00A875D5" w:rsidRPr="00CE3D04">
        <w:rPr>
          <w:lang w:val="de-CH"/>
        </w:rPr>
        <w:t xml:space="preserve">. </w:t>
      </w:r>
      <w:r w:rsidR="005722EA" w:rsidRPr="00CE3D04">
        <w:rPr>
          <w:lang w:val="de-CH"/>
        </w:rPr>
        <w:t>Betroffene können Frustration</w:t>
      </w:r>
      <w:r w:rsidR="00FE3A34" w:rsidRPr="00CE3D04">
        <w:rPr>
          <w:lang w:val="de-CH"/>
        </w:rPr>
        <w:t xml:space="preserve">, </w:t>
      </w:r>
      <w:r w:rsidR="005722EA" w:rsidRPr="00CE3D04">
        <w:rPr>
          <w:lang w:val="de-CH"/>
        </w:rPr>
        <w:t>Hoffnungslosigkeit</w:t>
      </w:r>
      <w:r w:rsidR="00E27072" w:rsidRPr="00CE3D04">
        <w:rPr>
          <w:lang w:val="de-CH"/>
        </w:rPr>
        <w:t xml:space="preserve"> </w:t>
      </w:r>
      <w:r w:rsidR="005C2CFB" w:rsidRPr="00CE3D04">
        <w:rPr>
          <w:lang w:val="de-CH"/>
        </w:rPr>
        <w:t xml:space="preserve">und </w:t>
      </w:r>
      <w:r w:rsidR="00153B6E" w:rsidRPr="00CE3D04">
        <w:rPr>
          <w:lang w:val="de-CH"/>
        </w:rPr>
        <w:t xml:space="preserve">ein </w:t>
      </w:r>
      <w:r w:rsidR="008A3C8E" w:rsidRPr="00CE3D04">
        <w:rPr>
          <w:lang w:val="de-CH"/>
        </w:rPr>
        <w:t>niedriges</w:t>
      </w:r>
      <w:r w:rsidR="005E3C04" w:rsidRPr="00CE3D04">
        <w:rPr>
          <w:lang w:val="de-CH"/>
        </w:rPr>
        <w:t xml:space="preserve"> Selbstwertgefühl</w:t>
      </w:r>
      <w:r w:rsidR="008A3C8E" w:rsidRPr="00CE3D04">
        <w:rPr>
          <w:lang w:val="de-CH"/>
        </w:rPr>
        <w:t xml:space="preserve"> verspüren </w:t>
      </w:r>
      <w:r w:rsidR="005722EA" w:rsidRPr="00CE3D04">
        <w:rPr>
          <w:lang w:val="de-CH"/>
        </w:rPr>
        <w:t>(z.</w:t>
      </w:r>
      <w:r w:rsidR="008A3C8E" w:rsidRPr="00CE3D04">
        <w:rPr>
          <w:lang w:val="de-CH"/>
        </w:rPr>
        <w:t> </w:t>
      </w:r>
      <w:r w:rsidR="005722EA" w:rsidRPr="00CE3D04">
        <w:rPr>
          <w:lang w:val="de-CH"/>
        </w:rPr>
        <w:t xml:space="preserve">B. </w:t>
      </w:r>
      <w:proofErr w:type="spellStart"/>
      <w:r w:rsidR="005722EA" w:rsidRPr="00CE3D04">
        <w:rPr>
          <w:lang w:val="de-CH"/>
        </w:rPr>
        <w:t>Jutel</w:t>
      </w:r>
      <w:proofErr w:type="spellEnd"/>
      <w:r w:rsidR="005722EA" w:rsidRPr="00CE3D04">
        <w:rPr>
          <w:lang w:val="de-CH"/>
        </w:rPr>
        <w:t xml:space="preserve"> &amp; </w:t>
      </w:r>
      <w:proofErr w:type="spellStart"/>
      <w:r w:rsidR="005722EA" w:rsidRPr="00CE3D04">
        <w:rPr>
          <w:lang w:val="de-CH"/>
        </w:rPr>
        <w:t>Nettleton</w:t>
      </w:r>
      <w:proofErr w:type="spellEnd"/>
      <w:r w:rsidR="005722EA" w:rsidRPr="00CE3D04">
        <w:rPr>
          <w:lang w:val="de-CH"/>
        </w:rPr>
        <w:t>, 2011</w:t>
      </w:r>
      <w:r w:rsidR="00633B44" w:rsidRPr="00CE3D04">
        <w:rPr>
          <w:lang w:val="de-CH"/>
        </w:rPr>
        <w:t>; Linden, 2013; Perkins et al., 2018</w:t>
      </w:r>
      <w:r w:rsidR="005722EA" w:rsidRPr="00CE3D04">
        <w:rPr>
          <w:lang w:val="de-CH"/>
        </w:rPr>
        <w:t>).</w:t>
      </w:r>
      <w:r w:rsidR="005722EA" w:rsidRPr="00CE3D04">
        <w:rPr>
          <w:rFonts w:asciiTheme="minorHAnsi" w:eastAsia="Times New Roman" w:hAnsiTheme="minorHAnsi" w:cs="Times New Roman"/>
          <w:lang w:val="de-CH" w:eastAsia="de-CH"/>
        </w:rPr>
        <w:t xml:space="preserve"> </w:t>
      </w:r>
      <w:r w:rsidR="00E80ABA" w:rsidRPr="00CE3D04">
        <w:rPr>
          <w:rFonts w:asciiTheme="minorHAnsi" w:eastAsia="Times New Roman" w:hAnsiTheme="minorHAnsi" w:cs="Times New Roman"/>
          <w:lang w:val="de-CH" w:eastAsia="de-CH"/>
        </w:rPr>
        <w:t xml:space="preserve">Es ist möglich, dass </w:t>
      </w:r>
      <w:r w:rsidR="00DF5CE8" w:rsidRPr="00CE3D04">
        <w:rPr>
          <w:rFonts w:asciiTheme="minorHAnsi" w:eastAsia="Times New Roman" w:hAnsiTheme="minorHAnsi" w:cs="Times New Roman"/>
          <w:lang w:val="de-CH" w:eastAsia="de-CH"/>
        </w:rPr>
        <w:t xml:space="preserve">Kinder und Jugendliche heil- und sonderpädagogische Unterstützung ablehnen, da sie nicht auffallen möchten (Hagmann-von Arx &amp; </w:t>
      </w:r>
      <w:proofErr w:type="spellStart"/>
      <w:r w:rsidR="00DF5CE8" w:rsidRPr="00CE3D04">
        <w:rPr>
          <w:rFonts w:asciiTheme="minorHAnsi" w:eastAsia="Times New Roman" w:hAnsiTheme="minorHAnsi" w:cs="Times New Roman"/>
          <w:lang w:val="de-CH" w:eastAsia="de-CH"/>
        </w:rPr>
        <w:t>Tönnissen</w:t>
      </w:r>
      <w:proofErr w:type="spellEnd"/>
      <w:r w:rsidR="00DF5CE8" w:rsidRPr="00CE3D04">
        <w:rPr>
          <w:rFonts w:asciiTheme="minorHAnsi" w:eastAsia="Times New Roman" w:hAnsiTheme="minorHAnsi" w:cs="Times New Roman"/>
          <w:lang w:val="de-CH" w:eastAsia="de-CH"/>
        </w:rPr>
        <w:t>, 2023).</w:t>
      </w:r>
    </w:p>
    <w:p w14:paraId="5AE3C575" w14:textId="69A7A7F3" w:rsidR="00ED3B13" w:rsidRPr="00CE3D04" w:rsidRDefault="004C473B" w:rsidP="00AE6010">
      <w:pPr>
        <w:pStyle w:val="Textkrper"/>
        <w:ind w:firstLine="142"/>
        <w:rPr>
          <w:lang w:val="de-CH"/>
        </w:rPr>
      </w:pPr>
      <w:r w:rsidRPr="00CE3D04">
        <w:rPr>
          <w:lang w:val="de-CH"/>
        </w:rPr>
        <w:t xml:space="preserve">Ein weiterer Kritikpunkt </w:t>
      </w:r>
      <w:r w:rsidR="002D0E34" w:rsidRPr="00CE3D04">
        <w:rPr>
          <w:lang w:val="de-CH"/>
        </w:rPr>
        <w:t xml:space="preserve">bei der Diagnosestellung </w:t>
      </w:r>
      <w:r w:rsidRPr="00CE3D04">
        <w:rPr>
          <w:lang w:val="de-CH"/>
        </w:rPr>
        <w:t xml:space="preserve">betrifft den </w:t>
      </w:r>
      <w:r w:rsidR="002D0E34" w:rsidRPr="00CE3D04">
        <w:rPr>
          <w:lang w:val="de-CH"/>
        </w:rPr>
        <w:t>Aspekt der Macht</w:t>
      </w:r>
      <w:r w:rsidRPr="00CE3D04">
        <w:rPr>
          <w:lang w:val="de-CH"/>
        </w:rPr>
        <w:t xml:space="preserve">. </w:t>
      </w:r>
      <w:r w:rsidR="00B801BA" w:rsidRPr="00CE3D04">
        <w:rPr>
          <w:lang w:val="de-CH"/>
        </w:rPr>
        <w:t xml:space="preserve">Die </w:t>
      </w:r>
      <w:r w:rsidR="000F4F8B" w:rsidRPr="00CE3D04">
        <w:rPr>
          <w:lang w:val="de-CH"/>
        </w:rPr>
        <w:t>Person, die eine Diagnose vergibt, hat Macht über diejenige, die diagnostiziert wird</w:t>
      </w:r>
      <w:r w:rsidRPr="00CE3D04">
        <w:rPr>
          <w:lang w:val="de-CH"/>
        </w:rPr>
        <w:t xml:space="preserve">. </w:t>
      </w:r>
      <w:r w:rsidR="000F4F8B" w:rsidRPr="00CE3D04">
        <w:rPr>
          <w:lang w:val="de-CH"/>
        </w:rPr>
        <w:t xml:space="preserve">In Bezug </w:t>
      </w:r>
      <w:r w:rsidR="00D45B20" w:rsidRPr="00CE3D04">
        <w:rPr>
          <w:lang w:val="de-CH"/>
        </w:rPr>
        <w:t xml:space="preserve">auf das oben </w:t>
      </w:r>
      <w:r w:rsidR="001B5834" w:rsidRPr="00CE3D04">
        <w:rPr>
          <w:lang w:val="de-CH"/>
        </w:rPr>
        <w:t>erwähnte</w:t>
      </w:r>
      <w:r w:rsidR="00D45B20" w:rsidRPr="00CE3D04">
        <w:rPr>
          <w:lang w:val="de-CH"/>
        </w:rPr>
        <w:t xml:space="preserve"> </w:t>
      </w:r>
      <w:r w:rsidR="001C1C51" w:rsidRPr="00CE3D04">
        <w:rPr>
          <w:lang w:val="de-CH"/>
        </w:rPr>
        <w:t>«</w:t>
      </w:r>
      <w:r w:rsidR="00D45B20" w:rsidRPr="00CE3D04">
        <w:rPr>
          <w:lang w:val="de-CH"/>
        </w:rPr>
        <w:t>Etikettierungs-Ressourcen-Dilemma</w:t>
      </w:r>
      <w:r w:rsidR="001C1C51" w:rsidRPr="00CE3D04">
        <w:rPr>
          <w:lang w:val="de-CH"/>
        </w:rPr>
        <w:t>»</w:t>
      </w:r>
      <w:r w:rsidR="00D45B20" w:rsidRPr="00CE3D04">
        <w:rPr>
          <w:lang w:val="de-CH"/>
        </w:rPr>
        <w:t xml:space="preserve"> </w:t>
      </w:r>
      <w:r w:rsidR="001B5834" w:rsidRPr="00CE3D04">
        <w:rPr>
          <w:lang w:val="de-CH"/>
        </w:rPr>
        <w:t>stellt sich die Frage</w:t>
      </w:r>
      <w:r w:rsidR="00973A46" w:rsidRPr="00CE3D04">
        <w:rPr>
          <w:lang w:val="de-CH"/>
        </w:rPr>
        <w:t xml:space="preserve">, </w:t>
      </w:r>
      <w:r w:rsidR="00C54716" w:rsidRPr="00CE3D04">
        <w:rPr>
          <w:lang w:val="de-CH"/>
        </w:rPr>
        <w:t xml:space="preserve">ob eine Diagnosestellung </w:t>
      </w:r>
      <w:r w:rsidR="001B5834" w:rsidRPr="00CE3D04">
        <w:rPr>
          <w:lang w:val="de-CH"/>
        </w:rPr>
        <w:t>manchmal auch im</w:t>
      </w:r>
      <w:r w:rsidR="00C54716" w:rsidRPr="00CE3D04">
        <w:rPr>
          <w:lang w:val="de-CH"/>
        </w:rPr>
        <w:t xml:space="preserve"> </w:t>
      </w:r>
      <w:r w:rsidR="00CE0E11" w:rsidRPr="00CE3D04">
        <w:rPr>
          <w:lang w:val="de-CH"/>
        </w:rPr>
        <w:t xml:space="preserve">Interesse </w:t>
      </w:r>
      <w:r w:rsidR="00C54716" w:rsidRPr="00CE3D04">
        <w:rPr>
          <w:lang w:val="de-CH"/>
        </w:rPr>
        <w:t xml:space="preserve">der </w:t>
      </w:r>
      <w:r w:rsidR="00A776D3" w:rsidRPr="00CE3D04">
        <w:rPr>
          <w:lang w:val="de-CH"/>
        </w:rPr>
        <w:t>Beteiligten</w:t>
      </w:r>
      <w:r w:rsidR="00C54716" w:rsidRPr="00CE3D04">
        <w:rPr>
          <w:lang w:val="de-CH"/>
        </w:rPr>
        <w:t xml:space="preserve"> </w:t>
      </w:r>
      <w:r w:rsidR="005837B7" w:rsidRPr="00CE3D04">
        <w:rPr>
          <w:lang w:val="de-CH"/>
        </w:rPr>
        <w:t xml:space="preserve">erfolgt, um zusätzliche Ressourcen und Unterstützung zu </w:t>
      </w:r>
      <w:r w:rsidR="00FB00AE" w:rsidRPr="00CE3D04">
        <w:rPr>
          <w:lang w:val="de-CH"/>
        </w:rPr>
        <w:t>erhalten</w:t>
      </w:r>
      <w:r w:rsidR="00C1775B" w:rsidRPr="00CE3D04">
        <w:rPr>
          <w:lang w:val="de-CH"/>
        </w:rPr>
        <w:t xml:space="preserve"> (</w:t>
      </w:r>
      <w:r w:rsidR="00327D78" w:rsidRPr="00CE3D04">
        <w:rPr>
          <w:lang w:val="de-CH"/>
        </w:rPr>
        <w:t>Linden, 2013</w:t>
      </w:r>
      <w:r w:rsidR="00C1775B" w:rsidRPr="00CE3D04">
        <w:rPr>
          <w:lang w:val="de-CH"/>
        </w:rPr>
        <w:t>)</w:t>
      </w:r>
      <w:r w:rsidR="001B26D6" w:rsidRPr="00CE3D04">
        <w:rPr>
          <w:lang w:val="de-CH"/>
        </w:rPr>
        <w:t>.</w:t>
      </w:r>
      <w:r w:rsidR="00845E23" w:rsidRPr="00CE3D04">
        <w:rPr>
          <w:lang w:val="de-CH"/>
        </w:rPr>
        <w:t xml:space="preserve"> </w:t>
      </w:r>
      <w:proofErr w:type="spellStart"/>
      <w:r w:rsidR="00845E23" w:rsidRPr="00CE3D04">
        <w:rPr>
          <w:lang w:val="de-CH"/>
        </w:rPr>
        <w:t>Kinderman</w:t>
      </w:r>
      <w:proofErr w:type="spellEnd"/>
      <w:r w:rsidR="00845E23" w:rsidRPr="00CE3D04">
        <w:rPr>
          <w:lang w:val="de-CH"/>
        </w:rPr>
        <w:t xml:space="preserve"> et al. stellen zu Recht die Frage: «Es ist für uns alle wichtig, sicherzustellen, dass unsere Kinder lernen, ihre Emotionen angemessen zu regulieren und </w:t>
      </w:r>
      <w:r w:rsidR="00795309">
        <w:rPr>
          <w:lang w:val="de-CH"/>
        </w:rPr>
        <w:t>[</w:t>
      </w:r>
      <w:r w:rsidR="00845E23" w:rsidRPr="00CE3D04">
        <w:rPr>
          <w:lang w:val="de-CH"/>
        </w:rPr>
        <w:t>…</w:t>
      </w:r>
      <w:r w:rsidR="00795309">
        <w:rPr>
          <w:lang w:val="de-CH"/>
        </w:rPr>
        <w:t>]</w:t>
      </w:r>
      <w:r w:rsidR="00845E23" w:rsidRPr="00CE3D04">
        <w:rPr>
          <w:lang w:val="de-CH"/>
        </w:rPr>
        <w:t xml:space="preserve"> mit sozialer Verantwortung aufwachsen. Aber ist es angebracht, das Konzept einer </w:t>
      </w:r>
      <w:r w:rsidR="004859F8" w:rsidRPr="00CE3D04">
        <w:rPr>
          <w:lang w:val="de-CH"/>
        </w:rPr>
        <w:t xml:space="preserve">‹Störung› </w:t>
      </w:r>
      <w:r w:rsidR="00845E23" w:rsidRPr="00CE3D04">
        <w:rPr>
          <w:lang w:val="de-CH"/>
        </w:rPr>
        <w:t>zu verwenden, wenn Kinder hierzu zusätzliche Hilfe brauchen?» (</w:t>
      </w:r>
      <w:proofErr w:type="spellStart"/>
      <w:r w:rsidR="00845E23" w:rsidRPr="00CE3D04">
        <w:rPr>
          <w:lang w:val="de-CH"/>
        </w:rPr>
        <w:t>Kinderman</w:t>
      </w:r>
      <w:proofErr w:type="spellEnd"/>
      <w:r w:rsidR="00845E23" w:rsidRPr="00CE3D04">
        <w:rPr>
          <w:lang w:val="de-CH"/>
        </w:rPr>
        <w:t xml:space="preserve"> et al., 2013, S.</w:t>
      </w:r>
      <w:r w:rsidR="00795309">
        <w:rPr>
          <w:lang w:val="de-CH"/>
        </w:rPr>
        <w:t> </w:t>
      </w:r>
      <w:r w:rsidR="00845E23" w:rsidRPr="00CE3D04">
        <w:rPr>
          <w:lang w:val="de-CH"/>
        </w:rPr>
        <w:t>2; Übersetzung der Autorin).</w:t>
      </w:r>
    </w:p>
    <w:p w14:paraId="50E28312" w14:textId="2D6D9766" w:rsidR="00994274" w:rsidRPr="00CE3D04" w:rsidRDefault="005C2CFB" w:rsidP="002839CF">
      <w:pPr>
        <w:pStyle w:val="Textkrper"/>
        <w:ind w:firstLine="142"/>
        <w:rPr>
          <w:lang w:val="de-CH"/>
        </w:rPr>
      </w:pPr>
      <w:r w:rsidRPr="00CE3D04">
        <w:rPr>
          <w:lang w:val="de-CH"/>
        </w:rPr>
        <w:t>Die</w:t>
      </w:r>
      <w:r w:rsidR="005722EA" w:rsidRPr="00CE3D04">
        <w:rPr>
          <w:lang w:val="de-CH"/>
        </w:rPr>
        <w:t xml:space="preserve"> Diagnosestellung </w:t>
      </w:r>
      <w:r w:rsidRPr="00CE3D04">
        <w:rPr>
          <w:lang w:val="de-CH"/>
        </w:rPr>
        <w:t>birgt</w:t>
      </w:r>
      <w:r w:rsidR="005722EA" w:rsidRPr="00CE3D04">
        <w:rPr>
          <w:lang w:val="de-CH"/>
        </w:rPr>
        <w:t xml:space="preserve"> verschiedene Herausforderunge</w:t>
      </w:r>
      <w:r w:rsidRPr="00CE3D04">
        <w:rPr>
          <w:lang w:val="de-CH"/>
        </w:rPr>
        <w:t>n</w:t>
      </w:r>
      <w:r w:rsidR="005722EA" w:rsidRPr="00CE3D04">
        <w:rPr>
          <w:lang w:val="de-CH"/>
        </w:rPr>
        <w:t xml:space="preserve">. </w:t>
      </w:r>
      <w:r w:rsidR="00886F24" w:rsidRPr="00CE3D04">
        <w:rPr>
          <w:lang w:val="de-CH"/>
        </w:rPr>
        <w:t>E</w:t>
      </w:r>
      <w:r w:rsidR="00A418B5" w:rsidRPr="00CE3D04">
        <w:rPr>
          <w:lang w:val="de-CH"/>
        </w:rPr>
        <w:t xml:space="preserve">s </w:t>
      </w:r>
      <w:r w:rsidRPr="00CE3D04">
        <w:rPr>
          <w:lang w:val="de-CH"/>
        </w:rPr>
        <w:t>existiert</w:t>
      </w:r>
      <w:r w:rsidR="00886F24" w:rsidRPr="00CE3D04">
        <w:rPr>
          <w:lang w:val="de-CH"/>
        </w:rPr>
        <w:t xml:space="preserve"> </w:t>
      </w:r>
      <w:r w:rsidR="00B27EE7" w:rsidRPr="00CE3D04">
        <w:rPr>
          <w:lang w:val="de-CH"/>
        </w:rPr>
        <w:t>keine klare Grenze zwischen «normalem Verhalten» und einer Störung (</w:t>
      </w:r>
      <w:proofErr w:type="spellStart"/>
      <w:r w:rsidR="00B27EE7" w:rsidRPr="00CE3D04">
        <w:rPr>
          <w:lang w:val="de-CH"/>
        </w:rPr>
        <w:t>Kinderman</w:t>
      </w:r>
      <w:proofErr w:type="spellEnd"/>
      <w:r w:rsidR="00B27EE7" w:rsidRPr="00CE3D04">
        <w:rPr>
          <w:lang w:val="de-CH"/>
        </w:rPr>
        <w:t xml:space="preserve"> et al., 2013). </w:t>
      </w:r>
      <w:r w:rsidR="00780FAC" w:rsidRPr="00CE3D04">
        <w:rPr>
          <w:lang w:val="de-CH"/>
        </w:rPr>
        <w:t xml:space="preserve">Weiter </w:t>
      </w:r>
      <w:r w:rsidR="00D3373E" w:rsidRPr="00CE3D04">
        <w:rPr>
          <w:lang w:val="de-CH"/>
        </w:rPr>
        <w:t xml:space="preserve">wurden </w:t>
      </w:r>
      <w:r w:rsidR="00844E97" w:rsidRPr="00CE3D04">
        <w:rPr>
          <w:lang w:val="de-CH"/>
        </w:rPr>
        <w:t>bisher</w:t>
      </w:r>
      <w:r w:rsidR="00D3373E" w:rsidRPr="00CE3D04">
        <w:rPr>
          <w:lang w:val="de-CH"/>
        </w:rPr>
        <w:t xml:space="preserve"> k</w:t>
      </w:r>
      <w:r w:rsidR="00844E97" w:rsidRPr="00CE3D04">
        <w:rPr>
          <w:lang w:val="de-CH"/>
        </w:rPr>
        <w:t>e</w:t>
      </w:r>
      <w:r w:rsidR="00D3373E" w:rsidRPr="00CE3D04">
        <w:rPr>
          <w:lang w:val="de-CH"/>
        </w:rPr>
        <w:t>ine Biomarker</w:t>
      </w:r>
      <w:r w:rsidR="00F81A8E" w:rsidRPr="00CE3D04">
        <w:rPr>
          <w:rStyle w:val="Funotenzeichen"/>
          <w:lang w:val="de-CH"/>
        </w:rPr>
        <w:footnoteReference w:id="4"/>
      </w:r>
      <w:r w:rsidR="00D3373E" w:rsidRPr="00CE3D04">
        <w:rPr>
          <w:lang w:val="de-CH"/>
        </w:rPr>
        <w:t xml:space="preserve"> gefunden, </w:t>
      </w:r>
      <w:r w:rsidR="0054248A" w:rsidRPr="00CE3D04">
        <w:rPr>
          <w:lang w:val="de-CH"/>
        </w:rPr>
        <w:t>die</w:t>
      </w:r>
      <w:r w:rsidR="00D3373E" w:rsidRPr="00CE3D04">
        <w:rPr>
          <w:lang w:val="de-CH"/>
        </w:rPr>
        <w:t xml:space="preserve"> die diagnostischen Kategorien validieren könnten (Boyle &amp; Johns</w:t>
      </w:r>
      <w:r w:rsidR="00E3320F" w:rsidRPr="00CE3D04">
        <w:rPr>
          <w:lang w:val="de-CH"/>
        </w:rPr>
        <w:t>t</w:t>
      </w:r>
      <w:r w:rsidR="00D3373E" w:rsidRPr="00CE3D04">
        <w:rPr>
          <w:lang w:val="de-CH"/>
        </w:rPr>
        <w:t>on</w:t>
      </w:r>
      <w:r w:rsidR="00E3320F" w:rsidRPr="00CE3D04">
        <w:rPr>
          <w:lang w:val="de-CH"/>
        </w:rPr>
        <w:t>e</w:t>
      </w:r>
      <w:r w:rsidR="00D3373E" w:rsidRPr="00CE3D04">
        <w:rPr>
          <w:lang w:val="de-CH"/>
        </w:rPr>
        <w:t xml:space="preserve">, 2014). </w:t>
      </w:r>
      <w:r w:rsidR="004D0F17" w:rsidRPr="00825A11">
        <w:rPr>
          <w:spacing w:val="-2"/>
          <w:lang w:val="de-CH"/>
        </w:rPr>
        <w:t xml:space="preserve">Psychische Störungen treten häufig komorbid </w:t>
      </w:r>
      <w:r w:rsidR="001F658B" w:rsidRPr="00825A11">
        <w:rPr>
          <w:spacing w:val="-2"/>
          <w:lang w:val="de-CH"/>
        </w:rPr>
        <w:t>auf</w:t>
      </w:r>
      <w:r w:rsidR="001F658B" w:rsidRPr="00CE3D04">
        <w:rPr>
          <w:lang w:val="de-CH"/>
        </w:rPr>
        <w:t xml:space="preserve"> – das heisst </w:t>
      </w:r>
      <w:r w:rsidR="00960E73" w:rsidRPr="00CE3D04">
        <w:rPr>
          <w:lang w:val="de-CH"/>
        </w:rPr>
        <w:t xml:space="preserve">gleichzeitig mit anderen </w:t>
      </w:r>
      <w:r w:rsidR="006F4CAF" w:rsidRPr="00CE3D04">
        <w:rPr>
          <w:lang w:val="de-CH"/>
        </w:rPr>
        <w:t>Störungsbildern</w:t>
      </w:r>
      <w:r w:rsidR="00C06402" w:rsidRPr="00CE3D04">
        <w:rPr>
          <w:lang w:val="de-CH"/>
        </w:rPr>
        <w:t>. Wenn mehrere Störungen vorliegen, kann es</w:t>
      </w:r>
      <w:r w:rsidR="004D0F17" w:rsidRPr="00CE3D04">
        <w:rPr>
          <w:lang w:val="de-CH"/>
        </w:rPr>
        <w:t xml:space="preserve"> schwierig sein, eine genaue Diagnose zu stellen. </w:t>
      </w:r>
      <w:r w:rsidR="00C06402" w:rsidRPr="00CE3D04">
        <w:rPr>
          <w:lang w:val="de-CH"/>
        </w:rPr>
        <w:t>Darüber hinaus</w:t>
      </w:r>
      <w:r w:rsidR="00B27EE7" w:rsidRPr="00CE3D04">
        <w:rPr>
          <w:lang w:val="de-CH"/>
        </w:rPr>
        <w:t xml:space="preserve"> gibt es überlappende Kategorien und Variationen von Symptomen innerhalb der Kategorien</w:t>
      </w:r>
      <w:r w:rsidR="00CD2683" w:rsidRPr="00CE3D04">
        <w:rPr>
          <w:lang w:val="de-CH"/>
        </w:rPr>
        <w:t xml:space="preserve">, </w:t>
      </w:r>
      <w:r w:rsidR="00B25267" w:rsidRPr="00CE3D04">
        <w:rPr>
          <w:lang w:val="de-CH"/>
        </w:rPr>
        <w:t xml:space="preserve">was </w:t>
      </w:r>
      <w:r w:rsidR="00631029" w:rsidRPr="00CE3D04">
        <w:rPr>
          <w:lang w:val="de-CH"/>
        </w:rPr>
        <w:t xml:space="preserve">infrage stellt, wie verlässlich </w:t>
      </w:r>
      <w:r w:rsidR="00A35D95" w:rsidRPr="00CE3D04">
        <w:rPr>
          <w:lang w:val="de-CH"/>
        </w:rPr>
        <w:t xml:space="preserve">und </w:t>
      </w:r>
      <w:r w:rsidR="00CF053B" w:rsidRPr="00CE3D04">
        <w:rPr>
          <w:lang w:val="de-CH"/>
        </w:rPr>
        <w:t xml:space="preserve">aussagekräftig </w:t>
      </w:r>
      <w:r w:rsidR="00FA6A41" w:rsidRPr="00CE3D04">
        <w:rPr>
          <w:lang w:val="de-CH"/>
        </w:rPr>
        <w:t xml:space="preserve">die </w:t>
      </w:r>
      <w:r w:rsidR="00B27EE7" w:rsidRPr="00CE3D04">
        <w:rPr>
          <w:lang w:val="de-CH"/>
        </w:rPr>
        <w:t xml:space="preserve">Diagnosen </w:t>
      </w:r>
      <w:r w:rsidR="00FA6A41" w:rsidRPr="00CE3D04">
        <w:rPr>
          <w:lang w:val="de-CH"/>
        </w:rPr>
        <w:t>sind</w:t>
      </w:r>
      <w:r w:rsidR="00B27EE7" w:rsidRPr="00CE3D04">
        <w:rPr>
          <w:lang w:val="de-CH"/>
        </w:rPr>
        <w:t xml:space="preserve"> (</w:t>
      </w:r>
      <w:r w:rsidR="00E95412" w:rsidRPr="00CE3D04">
        <w:rPr>
          <w:lang w:val="de-CH"/>
        </w:rPr>
        <w:t xml:space="preserve">Boyle &amp; Johnstone, 2014; </w:t>
      </w:r>
      <w:proofErr w:type="spellStart"/>
      <w:r w:rsidR="00B27EE7" w:rsidRPr="00CE3D04">
        <w:rPr>
          <w:lang w:val="de-CH"/>
        </w:rPr>
        <w:t>Vanheule</w:t>
      </w:r>
      <w:proofErr w:type="spellEnd"/>
      <w:r w:rsidR="00B27EE7" w:rsidRPr="00CE3D04">
        <w:rPr>
          <w:lang w:val="de-CH"/>
        </w:rPr>
        <w:t xml:space="preserve"> et al., 2014). </w:t>
      </w:r>
      <w:r w:rsidR="00CD2683" w:rsidRPr="00CE3D04">
        <w:rPr>
          <w:rFonts w:asciiTheme="minorHAnsi" w:eastAsia="Times New Roman" w:hAnsiTheme="minorHAnsi" w:cs="Times New Roman"/>
          <w:lang w:val="de-CH" w:eastAsia="de-CH"/>
        </w:rPr>
        <w:t xml:space="preserve">In diesem Zusammenhang </w:t>
      </w:r>
      <w:r w:rsidR="00B763A8" w:rsidRPr="00CE3D04">
        <w:rPr>
          <w:rFonts w:asciiTheme="minorHAnsi" w:eastAsia="Times New Roman" w:hAnsiTheme="minorHAnsi" w:cs="Times New Roman"/>
          <w:lang w:val="de-CH" w:eastAsia="de-CH"/>
        </w:rPr>
        <w:t>sollte auch das Vorgehen der Fachpersonen hinter</w:t>
      </w:r>
      <w:r w:rsidR="00276C04" w:rsidRPr="00CE3D04">
        <w:rPr>
          <w:rFonts w:asciiTheme="minorHAnsi" w:eastAsia="Times New Roman" w:hAnsiTheme="minorHAnsi" w:cs="Times New Roman"/>
          <w:lang w:val="de-CH" w:eastAsia="de-CH"/>
        </w:rPr>
        <w:t xml:space="preserve">fragt werden. Beispielsweise können </w:t>
      </w:r>
      <w:r w:rsidR="00CD2683" w:rsidRPr="00CE3D04">
        <w:rPr>
          <w:lang w:val="de-CH"/>
        </w:rPr>
        <w:t xml:space="preserve">ungeeignete diagnostische Methoden oder </w:t>
      </w:r>
      <w:r w:rsidR="007407FD" w:rsidRPr="00CE3D04">
        <w:rPr>
          <w:lang w:val="de-CH"/>
        </w:rPr>
        <w:t xml:space="preserve">Erwartungen </w:t>
      </w:r>
      <w:r w:rsidR="001A5FFA" w:rsidRPr="00CE3D04">
        <w:rPr>
          <w:lang w:val="de-CH"/>
        </w:rPr>
        <w:t xml:space="preserve">zu </w:t>
      </w:r>
      <w:r w:rsidR="00D87675" w:rsidRPr="00CE3D04">
        <w:rPr>
          <w:lang w:val="de-CH"/>
        </w:rPr>
        <w:t xml:space="preserve">Fehldiagnosen und Überdiagnosen </w:t>
      </w:r>
      <w:r w:rsidR="001A5FFA" w:rsidRPr="00CE3D04">
        <w:rPr>
          <w:lang w:val="de-CH"/>
        </w:rPr>
        <w:t>führen</w:t>
      </w:r>
      <w:r w:rsidR="007407FD" w:rsidRPr="00CE3D04">
        <w:rPr>
          <w:lang w:val="de-CH"/>
        </w:rPr>
        <w:t xml:space="preserve">. Dies hat </w:t>
      </w:r>
      <w:r w:rsidR="00A43179" w:rsidRPr="00CE3D04">
        <w:rPr>
          <w:lang w:val="de-CH"/>
        </w:rPr>
        <w:t>ungeeignete</w:t>
      </w:r>
      <w:r w:rsidR="004D0F17" w:rsidRPr="00CE3D04">
        <w:rPr>
          <w:lang w:val="de-CH"/>
        </w:rPr>
        <w:t xml:space="preserve"> oder unnötige Behandlungen</w:t>
      </w:r>
      <w:r w:rsidR="007407FD" w:rsidRPr="00CE3D04">
        <w:rPr>
          <w:lang w:val="de-CH"/>
        </w:rPr>
        <w:t xml:space="preserve"> zur Folge</w:t>
      </w:r>
      <w:r w:rsidR="00E8058C" w:rsidRPr="00CE3D04">
        <w:rPr>
          <w:lang w:val="de-CH"/>
        </w:rPr>
        <w:t>, was sowohl die Betr</w:t>
      </w:r>
      <w:r w:rsidR="00E563C7" w:rsidRPr="00CE3D04">
        <w:rPr>
          <w:lang w:val="de-CH"/>
        </w:rPr>
        <w:t>o</w:t>
      </w:r>
      <w:r w:rsidR="00E8058C" w:rsidRPr="00CE3D04">
        <w:rPr>
          <w:lang w:val="de-CH"/>
        </w:rPr>
        <w:t>ffenen</w:t>
      </w:r>
      <w:r w:rsidR="00E563C7" w:rsidRPr="00CE3D04">
        <w:rPr>
          <w:lang w:val="de-CH"/>
        </w:rPr>
        <w:t xml:space="preserve"> als auch </w:t>
      </w:r>
      <w:r w:rsidR="004D0F17" w:rsidRPr="00CE3D04">
        <w:rPr>
          <w:lang w:val="de-CH"/>
        </w:rPr>
        <w:t>das Gesundheitssystem belastet</w:t>
      </w:r>
      <w:r w:rsidR="001A5FFA" w:rsidRPr="00CE3D04">
        <w:rPr>
          <w:lang w:val="de-CH"/>
        </w:rPr>
        <w:t xml:space="preserve"> </w:t>
      </w:r>
      <w:r w:rsidR="0052650B" w:rsidRPr="00CE3D04">
        <w:rPr>
          <w:lang w:val="de-CH"/>
        </w:rPr>
        <w:t>(Bruchmüller &amp; Schneider, 2012; Linden, 2013)</w:t>
      </w:r>
      <w:r w:rsidR="00D87675" w:rsidRPr="00CE3D04">
        <w:rPr>
          <w:lang w:val="de-CH"/>
        </w:rPr>
        <w:t>.</w:t>
      </w:r>
      <w:r w:rsidR="00780FAC" w:rsidRPr="00CE3D04">
        <w:rPr>
          <w:lang w:val="de-CH"/>
        </w:rPr>
        <w:t xml:space="preserve"> </w:t>
      </w:r>
      <w:r w:rsidR="00497EA2" w:rsidRPr="00CE3D04">
        <w:rPr>
          <w:lang w:val="de-CH"/>
        </w:rPr>
        <w:t>Des Weiteren</w:t>
      </w:r>
      <w:r w:rsidR="00AC2CAA" w:rsidRPr="00CE3D04">
        <w:rPr>
          <w:lang w:val="de-CH"/>
        </w:rPr>
        <w:t xml:space="preserve"> können sich psychische Störungen </w:t>
      </w:r>
      <w:r w:rsidR="00AC2CAA" w:rsidRPr="00CE3D04">
        <w:rPr>
          <w:lang w:val="de-CH"/>
        </w:rPr>
        <w:lastRenderedPageBreak/>
        <w:t>im Laufe der Zeit verändern</w:t>
      </w:r>
      <w:r w:rsidR="00001A2D" w:rsidRPr="00CE3D04">
        <w:rPr>
          <w:lang w:val="de-CH"/>
        </w:rPr>
        <w:t>.</w:t>
      </w:r>
      <w:r w:rsidR="001A1645" w:rsidRPr="00CE3D04">
        <w:rPr>
          <w:lang w:val="de-CH"/>
        </w:rPr>
        <w:t xml:space="preserve"> </w:t>
      </w:r>
      <w:r w:rsidR="000D083C" w:rsidRPr="00CE3D04">
        <w:rPr>
          <w:lang w:val="de-CH"/>
        </w:rPr>
        <w:t>S</w:t>
      </w:r>
      <w:r w:rsidR="00AC2CAA" w:rsidRPr="00CE3D04">
        <w:rPr>
          <w:lang w:val="de-CH"/>
        </w:rPr>
        <w:t xml:space="preserve">ymptome können </w:t>
      </w:r>
      <w:r w:rsidR="001F620E" w:rsidRPr="00CE3D04">
        <w:rPr>
          <w:lang w:val="de-CH"/>
        </w:rPr>
        <w:t>auftauchen, sic</w:t>
      </w:r>
      <w:r w:rsidR="00AC2CAA" w:rsidRPr="00CE3D04">
        <w:rPr>
          <w:lang w:val="de-CH"/>
        </w:rPr>
        <w:t xml:space="preserve">h verändern und abklingen. </w:t>
      </w:r>
      <w:r w:rsidR="001F620E" w:rsidRPr="00CE3D04">
        <w:rPr>
          <w:lang w:val="de-CH"/>
        </w:rPr>
        <w:t>Daher ist e</w:t>
      </w:r>
      <w:r w:rsidR="00A07488" w:rsidRPr="00CE3D04">
        <w:rPr>
          <w:lang w:val="de-CH"/>
        </w:rPr>
        <w:t xml:space="preserve">ine regelmässige Überprüfung der Diagnose </w:t>
      </w:r>
      <w:r w:rsidR="000D083C" w:rsidRPr="00CE3D04">
        <w:rPr>
          <w:lang w:val="de-CH"/>
        </w:rPr>
        <w:t>unerlässlich</w:t>
      </w:r>
      <w:r w:rsidR="00F83DF2" w:rsidRPr="00CE3D04">
        <w:rPr>
          <w:lang w:val="de-CH"/>
        </w:rPr>
        <w:t xml:space="preserve"> (Bruchmüller &amp; Schneider, 2012)</w:t>
      </w:r>
      <w:r w:rsidR="00A07488" w:rsidRPr="00CE3D04">
        <w:rPr>
          <w:lang w:val="de-CH"/>
        </w:rPr>
        <w:t>.</w:t>
      </w:r>
      <w:r w:rsidR="002C0556" w:rsidRPr="00CE3D04">
        <w:rPr>
          <w:lang w:val="de-CH"/>
        </w:rPr>
        <w:t xml:space="preserve"> </w:t>
      </w:r>
    </w:p>
    <w:p w14:paraId="4C41B749" w14:textId="3D122438" w:rsidR="00554AC2" w:rsidRPr="00CE3D04" w:rsidRDefault="00554AC2" w:rsidP="00554AC2">
      <w:pPr>
        <w:pStyle w:val="berschrift1"/>
        <w:rPr>
          <w:lang w:val="de-CH"/>
        </w:rPr>
      </w:pPr>
      <w:r w:rsidRPr="00CE3D04">
        <w:rPr>
          <w:lang w:val="de-CH"/>
        </w:rPr>
        <w:t>Alternative Ansätze zu psychischen Diagnosen</w:t>
      </w:r>
    </w:p>
    <w:p w14:paraId="057D1371" w14:textId="7E4B7C90" w:rsidR="009F3EBE" w:rsidRPr="00CE3D04" w:rsidRDefault="00090BAC" w:rsidP="004B1C30">
      <w:pPr>
        <w:pStyle w:val="Textkrper"/>
        <w:ind w:firstLine="0"/>
        <w:rPr>
          <w:rFonts w:asciiTheme="minorHAnsi" w:hAnsiTheme="minorHAnsi"/>
          <w:lang w:val="de-CH"/>
        </w:rPr>
      </w:pPr>
      <w:r w:rsidRPr="00CE3D04">
        <w:rPr>
          <w:rFonts w:asciiTheme="minorHAnsi" w:hAnsiTheme="minorHAnsi"/>
          <w:lang w:val="de-CH"/>
        </w:rPr>
        <w:t xml:space="preserve">Um </w:t>
      </w:r>
      <w:r w:rsidR="00122A3D" w:rsidRPr="00CE3D04">
        <w:rPr>
          <w:rFonts w:asciiTheme="minorHAnsi" w:hAnsiTheme="minorHAnsi"/>
          <w:lang w:val="de-CH"/>
        </w:rPr>
        <w:t xml:space="preserve">den Herausforderungen bei der Diagnosestellung zu begegnen, </w:t>
      </w:r>
      <w:r w:rsidRPr="00CE3D04">
        <w:rPr>
          <w:rFonts w:asciiTheme="minorHAnsi" w:hAnsiTheme="minorHAnsi"/>
          <w:lang w:val="de-CH"/>
        </w:rPr>
        <w:t>wurde</w:t>
      </w:r>
      <w:r w:rsidR="0047643E" w:rsidRPr="00CE3D04">
        <w:rPr>
          <w:rFonts w:asciiTheme="minorHAnsi" w:hAnsiTheme="minorHAnsi"/>
          <w:lang w:val="de-CH"/>
        </w:rPr>
        <w:t>n</w:t>
      </w:r>
      <w:r w:rsidR="00625DFF" w:rsidRPr="00CE3D04">
        <w:rPr>
          <w:rFonts w:asciiTheme="minorHAnsi" w:hAnsiTheme="minorHAnsi"/>
          <w:lang w:val="de-CH"/>
        </w:rPr>
        <w:t xml:space="preserve"> </w:t>
      </w:r>
      <w:r w:rsidR="00F743FC" w:rsidRPr="00CE3D04">
        <w:rPr>
          <w:rFonts w:asciiTheme="minorHAnsi" w:hAnsiTheme="minorHAnsi"/>
          <w:lang w:val="de-CH"/>
        </w:rPr>
        <w:t>verschiedene</w:t>
      </w:r>
      <w:r w:rsidR="0064414D" w:rsidRPr="00CE3D04">
        <w:rPr>
          <w:rFonts w:asciiTheme="minorHAnsi" w:hAnsiTheme="minorHAnsi"/>
          <w:lang w:val="de-CH"/>
        </w:rPr>
        <w:t xml:space="preserve"> </w:t>
      </w:r>
      <w:r w:rsidR="0042251F" w:rsidRPr="00CE3D04">
        <w:rPr>
          <w:rFonts w:asciiTheme="minorHAnsi" w:hAnsiTheme="minorHAnsi"/>
          <w:lang w:val="de-CH"/>
        </w:rPr>
        <w:t>Massnahmen ergriffen</w:t>
      </w:r>
      <w:r w:rsidR="0092275D" w:rsidRPr="00CE3D04">
        <w:rPr>
          <w:rFonts w:asciiTheme="minorHAnsi" w:hAnsiTheme="minorHAnsi"/>
          <w:lang w:val="de-CH"/>
        </w:rPr>
        <w:t xml:space="preserve">. </w:t>
      </w:r>
      <w:r w:rsidR="004F69C4" w:rsidRPr="00CE3D04">
        <w:rPr>
          <w:rFonts w:asciiTheme="minorHAnsi" w:hAnsiTheme="minorHAnsi"/>
          <w:lang w:val="de-CH"/>
        </w:rPr>
        <w:t>Beispielsweise</w:t>
      </w:r>
      <w:r w:rsidR="00070FAE" w:rsidRPr="00CE3D04">
        <w:rPr>
          <w:rFonts w:asciiTheme="minorHAnsi" w:hAnsiTheme="minorHAnsi"/>
          <w:lang w:val="de-CH"/>
        </w:rPr>
        <w:t xml:space="preserve"> geht es in diesen Massnahmen darum, </w:t>
      </w:r>
      <w:r w:rsidR="00DB606B" w:rsidRPr="00CE3D04">
        <w:rPr>
          <w:rFonts w:asciiTheme="minorHAnsi" w:hAnsiTheme="minorHAnsi"/>
          <w:lang w:val="de-CH"/>
        </w:rPr>
        <w:t>die diagnostischen Definitionen zu präzisieren</w:t>
      </w:r>
      <w:r w:rsidR="004F69C4" w:rsidRPr="00CE3D04">
        <w:rPr>
          <w:rFonts w:asciiTheme="minorHAnsi" w:hAnsiTheme="minorHAnsi"/>
          <w:lang w:val="de-CH"/>
        </w:rPr>
        <w:t xml:space="preserve"> und</w:t>
      </w:r>
      <w:r w:rsidR="004D025D" w:rsidRPr="00CE3D04">
        <w:rPr>
          <w:rFonts w:asciiTheme="minorHAnsi" w:hAnsiTheme="minorHAnsi"/>
          <w:lang w:val="de-CH"/>
        </w:rPr>
        <w:t xml:space="preserve"> </w:t>
      </w:r>
      <w:r w:rsidR="00DB606B" w:rsidRPr="00CE3D04">
        <w:rPr>
          <w:rFonts w:asciiTheme="minorHAnsi" w:hAnsiTheme="minorHAnsi"/>
          <w:lang w:val="de-CH"/>
        </w:rPr>
        <w:t xml:space="preserve">mehr </w:t>
      </w:r>
      <w:r w:rsidR="0004233D" w:rsidRPr="00CE3D04">
        <w:rPr>
          <w:rFonts w:asciiTheme="minorHAnsi" w:hAnsiTheme="minorHAnsi"/>
          <w:lang w:val="de-CH"/>
        </w:rPr>
        <w:t>Ressourcen</w:t>
      </w:r>
      <w:r w:rsidR="0047643E" w:rsidRPr="00CE3D04">
        <w:rPr>
          <w:rFonts w:asciiTheme="minorHAnsi" w:hAnsiTheme="minorHAnsi"/>
          <w:lang w:val="de-CH"/>
        </w:rPr>
        <w:t xml:space="preserve"> </w:t>
      </w:r>
      <w:r w:rsidR="00DB606B" w:rsidRPr="00CE3D04">
        <w:rPr>
          <w:rFonts w:asciiTheme="minorHAnsi" w:hAnsiTheme="minorHAnsi"/>
          <w:lang w:val="de-CH"/>
        </w:rPr>
        <w:t xml:space="preserve">für die </w:t>
      </w:r>
      <w:r w:rsidR="00E55CA1" w:rsidRPr="00CE3D04">
        <w:rPr>
          <w:rFonts w:asciiTheme="minorHAnsi" w:hAnsiTheme="minorHAnsi"/>
          <w:lang w:val="de-CH"/>
        </w:rPr>
        <w:t xml:space="preserve">Erforschung der </w:t>
      </w:r>
      <w:r w:rsidR="000B509B" w:rsidRPr="00CE3D04">
        <w:rPr>
          <w:rFonts w:asciiTheme="minorHAnsi" w:hAnsiTheme="minorHAnsi"/>
          <w:lang w:val="de-CH"/>
        </w:rPr>
        <w:t xml:space="preserve">neurologischen </w:t>
      </w:r>
      <w:r w:rsidR="00E55CA1" w:rsidRPr="00CE3D04">
        <w:rPr>
          <w:rFonts w:asciiTheme="minorHAnsi" w:hAnsiTheme="minorHAnsi"/>
          <w:lang w:val="de-CH"/>
        </w:rPr>
        <w:t xml:space="preserve">Grundlagen </w:t>
      </w:r>
      <w:r w:rsidR="00AE0300" w:rsidRPr="00CE3D04">
        <w:rPr>
          <w:rFonts w:asciiTheme="minorHAnsi" w:hAnsiTheme="minorHAnsi"/>
          <w:lang w:val="de-CH"/>
        </w:rPr>
        <w:t>psychische</w:t>
      </w:r>
      <w:r w:rsidR="00E55CA1" w:rsidRPr="00CE3D04">
        <w:rPr>
          <w:rFonts w:asciiTheme="minorHAnsi" w:hAnsiTheme="minorHAnsi"/>
          <w:lang w:val="de-CH"/>
        </w:rPr>
        <w:t>r</w:t>
      </w:r>
      <w:r w:rsidR="00AE0300" w:rsidRPr="00CE3D04">
        <w:rPr>
          <w:rFonts w:asciiTheme="minorHAnsi" w:hAnsiTheme="minorHAnsi"/>
          <w:lang w:val="de-CH"/>
        </w:rPr>
        <w:t xml:space="preserve"> Störungen</w:t>
      </w:r>
      <w:r w:rsidR="00070FAE" w:rsidRPr="00CE3D04">
        <w:rPr>
          <w:rFonts w:asciiTheme="minorHAnsi" w:hAnsiTheme="minorHAnsi"/>
          <w:lang w:val="de-CH"/>
        </w:rPr>
        <w:t xml:space="preserve"> </w:t>
      </w:r>
      <w:r w:rsidR="004F69C4" w:rsidRPr="00CE3D04">
        <w:rPr>
          <w:rFonts w:asciiTheme="minorHAnsi" w:hAnsiTheme="minorHAnsi"/>
          <w:lang w:val="de-CH"/>
        </w:rPr>
        <w:t xml:space="preserve">bereitzustellen </w:t>
      </w:r>
      <w:r w:rsidR="000E6213" w:rsidRPr="00CE3D04">
        <w:rPr>
          <w:rFonts w:asciiTheme="minorHAnsi" w:hAnsiTheme="minorHAnsi"/>
          <w:lang w:val="de-CH"/>
        </w:rPr>
        <w:t>(</w:t>
      </w:r>
      <w:r w:rsidR="007A7356" w:rsidRPr="00CE3D04">
        <w:rPr>
          <w:lang w:val="de-CH"/>
        </w:rPr>
        <w:t>Gómez-Carrillo</w:t>
      </w:r>
      <w:r w:rsidR="007A7356" w:rsidRPr="00CE3D04">
        <w:rPr>
          <w:rFonts w:asciiTheme="minorHAnsi" w:hAnsiTheme="minorHAnsi"/>
          <w:lang w:val="de-CH"/>
        </w:rPr>
        <w:t xml:space="preserve"> et al., 2023</w:t>
      </w:r>
      <w:r w:rsidR="002B2DF5" w:rsidRPr="00CE3D04">
        <w:rPr>
          <w:rFonts w:asciiTheme="minorHAnsi" w:hAnsiTheme="minorHAnsi"/>
          <w:lang w:val="de-CH"/>
        </w:rPr>
        <w:t>)</w:t>
      </w:r>
      <w:r w:rsidR="00972D37" w:rsidRPr="00CE3D04">
        <w:rPr>
          <w:rFonts w:asciiTheme="minorHAnsi" w:hAnsiTheme="minorHAnsi"/>
          <w:lang w:val="de-CH"/>
        </w:rPr>
        <w:t>. Diese</w:t>
      </w:r>
      <w:r w:rsidR="006160E6" w:rsidRPr="00CE3D04">
        <w:rPr>
          <w:rFonts w:asciiTheme="minorHAnsi" w:hAnsiTheme="minorHAnsi"/>
          <w:lang w:val="de-CH"/>
        </w:rPr>
        <w:t xml:space="preserve"> Bem</w:t>
      </w:r>
      <w:r w:rsidR="004A2D6E" w:rsidRPr="00CE3D04">
        <w:rPr>
          <w:rFonts w:asciiTheme="minorHAnsi" w:hAnsiTheme="minorHAnsi"/>
          <w:lang w:val="de-CH"/>
        </w:rPr>
        <w:t xml:space="preserve">ühungen </w:t>
      </w:r>
      <w:r w:rsidR="004327B2" w:rsidRPr="00CE3D04">
        <w:rPr>
          <w:rFonts w:asciiTheme="minorHAnsi" w:hAnsiTheme="minorHAnsi"/>
          <w:lang w:val="de-CH"/>
        </w:rPr>
        <w:t xml:space="preserve">zielen hauptsächlich darauf ab, </w:t>
      </w:r>
      <w:r w:rsidR="004044BA" w:rsidRPr="00CE3D04">
        <w:rPr>
          <w:rFonts w:asciiTheme="minorHAnsi" w:hAnsiTheme="minorHAnsi"/>
          <w:lang w:val="de-CH"/>
        </w:rPr>
        <w:t xml:space="preserve">die </w:t>
      </w:r>
      <w:r w:rsidR="00FF02A3" w:rsidRPr="00CE3D04">
        <w:rPr>
          <w:rFonts w:asciiTheme="minorHAnsi" w:hAnsiTheme="minorHAnsi"/>
          <w:lang w:val="de-CH"/>
        </w:rPr>
        <w:t>Störungsbilder und Diagnosen</w:t>
      </w:r>
      <w:r w:rsidR="004044BA" w:rsidRPr="00CE3D04">
        <w:rPr>
          <w:rFonts w:asciiTheme="minorHAnsi" w:hAnsiTheme="minorHAnsi"/>
          <w:lang w:val="de-CH"/>
        </w:rPr>
        <w:t xml:space="preserve"> </w:t>
      </w:r>
      <w:r w:rsidR="00052B05" w:rsidRPr="00CE3D04">
        <w:rPr>
          <w:rFonts w:asciiTheme="minorHAnsi" w:hAnsiTheme="minorHAnsi"/>
          <w:lang w:val="de-CH"/>
        </w:rPr>
        <w:t>beizubehalten</w:t>
      </w:r>
      <w:r w:rsidR="004A2D6E" w:rsidRPr="00CE3D04">
        <w:rPr>
          <w:rFonts w:asciiTheme="minorHAnsi" w:hAnsiTheme="minorHAnsi"/>
          <w:lang w:val="de-CH"/>
        </w:rPr>
        <w:t xml:space="preserve"> (</w:t>
      </w:r>
      <w:r w:rsidR="007A3CEE" w:rsidRPr="00CE3D04">
        <w:rPr>
          <w:rFonts w:asciiTheme="minorHAnsi" w:hAnsiTheme="minorHAnsi"/>
          <w:lang w:val="de-CH"/>
        </w:rPr>
        <w:t>Boyle</w:t>
      </w:r>
      <w:r w:rsidR="004A2D6E" w:rsidRPr="00CE3D04">
        <w:rPr>
          <w:rFonts w:asciiTheme="minorHAnsi" w:hAnsiTheme="minorHAnsi"/>
          <w:lang w:val="de-CH"/>
        </w:rPr>
        <w:t xml:space="preserve"> &amp; </w:t>
      </w:r>
      <w:r w:rsidR="007A3CEE" w:rsidRPr="00CE3D04">
        <w:rPr>
          <w:rFonts w:asciiTheme="minorHAnsi" w:hAnsiTheme="minorHAnsi"/>
          <w:lang w:val="de-CH"/>
        </w:rPr>
        <w:t>Johnson</w:t>
      </w:r>
      <w:r w:rsidR="004A2D6E" w:rsidRPr="00CE3D04">
        <w:rPr>
          <w:rFonts w:asciiTheme="minorHAnsi" w:hAnsiTheme="minorHAnsi"/>
          <w:lang w:val="de-CH"/>
        </w:rPr>
        <w:t xml:space="preserve">, </w:t>
      </w:r>
      <w:r w:rsidR="007A3CEE" w:rsidRPr="00CE3D04">
        <w:rPr>
          <w:rFonts w:asciiTheme="minorHAnsi" w:hAnsiTheme="minorHAnsi"/>
          <w:lang w:val="de-CH"/>
        </w:rPr>
        <w:t>2014</w:t>
      </w:r>
      <w:r w:rsidR="004A2D6E" w:rsidRPr="00CE3D04">
        <w:rPr>
          <w:rFonts w:asciiTheme="minorHAnsi" w:hAnsiTheme="minorHAnsi"/>
          <w:lang w:val="de-CH"/>
        </w:rPr>
        <w:t xml:space="preserve">). </w:t>
      </w:r>
      <w:r w:rsidR="004327B2" w:rsidRPr="00CE3D04">
        <w:rPr>
          <w:rFonts w:asciiTheme="minorHAnsi" w:hAnsiTheme="minorHAnsi"/>
          <w:lang w:val="de-CH"/>
        </w:rPr>
        <w:t xml:space="preserve">Es gibt jedoch auch Stimmen, </w:t>
      </w:r>
      <w:r w:rsidR="00C67CE7" w:rsidRPr="00CE3D04">
        <w:rPr>
          <w:rFonts w:asciiTheme="minorHAnsi" w:hAnsiTheme="minorHAnsi"/>
          <w:lang w:val="de-CH"/>
        </w:rPr>
        <w:t xml:space="preserve">die einen </w:t>
      </w:r>
      <w:r w:rsidR="004B1C30" w:rsidRPr="00CE3D04">
        <w:rPr>
          <w:rFonts w:asciiTheme="minorHAnsi" w:hAnsiTheme="minorHAnsi"/>
          <w:lang w:val="de-CH"/>
        </w:rPr>
        <w:t>Paradigmenwechsel weg von den Störungsbildern</w:t>
      </w:r>
      <w:r w:rsidR="00792859" w:rsidRPr="00CE3D04">
        <w:rPr>
          <w:rFonts w:asciiTheme="minorHAnsi" w:hAnsiTheme="minorHAnsi"/>
          <w:lang w:val="de-CH"/>
        </w:rPr>
        <w:t xml:space="preserve"> </w:t>
      </w:r>
      <w:r w:rsidR="00C67CE7" w:rsidRPr="00CE3D04">
        <w:rPr>
          <w:rFonts w:asciiTheme="minorHAnsi" w:hAnsiTheme="minorHAnsi"/>
          <w:lang w:val="de-CH"/>
        </w:rPr>
        <w:t>fordern</w:t>
      </w:r>
      <w:r w:rsidR="00586E6C" w:rsidRPr="00CE3D04">
        <w:rPr>
          <w:rFonts w:asciiTheme="minorHAnsi" w:hAnsiTheme="minorHAnsi"/>
          <w:lang w:val="de-CH"/>
        </w:rPr>
        <w:t xml:space="preserve"> und dazu aufrufen, </w:t>
      </w:r>
      <w:r w:rsidR="00557EEE" w:rsidRPr="00CE3D04">
        <w:rPr>
          <w:rFonts w:asciiTheme="minorHAnsi" w:hAnsiTheme="minorHAnsi"/>
          <w:lang w:val="de-CH"/>
        </w:rPr>
        <w:t xml:space="preserve">die </w:t>
      </w:r>
      <w:r w:rsidR="004B1C30" w:rsidRPr="00CE3D04">
        <w:rPr>
          <w:rFonts w:asciiTheme="minorHAnsi" w:hAnsiTheme="minorHAnsi"/>
          <w:lang w:val="de-CH"/>
        </w:rPr>
        <w:t>«Sprache der Diagnose fallen zu lassen» (</w:t>
      </w:r>
      <w:proofErr w:type="spellStart"/>
      <w:r w:rsidR="004B1C30" w:rsidRPr="00CE3D04">
        <w:rPr>
          <w:rFonts w:asciiTheme="minorHAnsi" w:hAnsiTheme="minorHAnsi"/>
          <w:lang w:val="de-CH"/>
        </w:rPr>
        <w:t>Kinderman</w:t>
      </w:r>
      <w:proofErr w:type="spellEnd"/>
      <w:r w:rsidR="004B1C30" w:rsidRPr="00CE3D04">
        <w:rPr>
          <w:rFonts w:asciiTheme="minorHAnsi" w:hAnsiTheme="minorHAnsi"/>
          <w:lang w:val="de-CH"/>
        </w:rPr>
        <w:t xml:space="preserve"> et al., 2013, S.</w:t>
      </w:r>
      <w:r w:rsidR="00A86507">
        <w:rPr>
          <w:rFonts w:asciiTheme="minorHAnsi" w:hAnsiTheme="minorHAnsi"/>
          <w:lang w:val="de-CH"/>
        </w:rPr>
        <w:t> </w:t>
      </w:r>
      <w:r w:rsidR="004B1C30" w:rsidRPr="00CE3D04">
        <w:rPr>
          <w:rFonts w:asciiTheme="minorHAnsi" w:hAnsiTheme="minorHAnsi"/>
          <w:lang w:val="de-CH"/>
        </w:rPr>
        <w:t>2).</w:t>
      </w:r>
    </w:p>
    <w:p w14:paraId="1DDF62F9" w14:textId="4E113F0E" w:rsidR="005F47B5" w:rsidRPr="00CE3D04" w:rsidRDefault="004B1C30" w:rsidP="007E6428">
      <w:pPr>
        <w:pStyle w:val="Textkrper"/>
        <w:ind w:firstLine="142"/>
        <w:rPr>
          <w:rFonts w:asciiTheme="minorHAnsi" w:hAnsiTheme="minorHAnsi"/>
          <w:lang w:val="de-CH"/>
        </w:rPr>
      </w:pPr>
      <w:r w:rsidRPr="00CE3D04">
        <w:rPr>
          <w:rFonts w:asciiTheme="minorHAnsi" w:hAnsiTheme="minorHAnsi"/>
          <w:lang w:val="de-CH"/>
        </w:rPr>
        <w:t xml:space="preserve">Die Unzufriedenheit mit </w:t>
      </w:r>
      <w:r w:rsidR="00E33F68" w:rsidRPr="00CE3D04">
        <w:rPr>
          <w:rFonts w:asciiTheme="minorHAnsi" w:hAnsiTheme="minorHAnsi"/>
          <w:lang w:val="de-CH"/>
        </w:rPr>
        <w:t xml:space="preserve">Diagnosen </w:t>
      </w:r>
      <w:r w:rsidR="00E21C3B" w:rsidRPr="00CE3D04">
        <w:rPr>
          <w:rFonts w:asciiTheme="minorHAnsi" w:hAnsiTheme="minorHAnsi"/>
          <w:lang w:val="de-CH"/>
        </w:rPr>
        <w:t>und</w:t>
      </w:r>
      <w:r w:rsidR="00E33F68" w:rsidRPr="00CE3D04">
        <w:rPr>
          <w:rFonts w:asciiTheme="minorHAnsi" w:hAnsiTheme="minorHAnsi"/>
          <w:lang w:val="de-CH"/>
        </w:rPr>
        <w:t xml:space="preserve"> </w:t>
      </w:r>
      <w:r w:rsidRPr="00CE3D04">
        <w:rPr>
          <w:rFonts w:asciiTheme="minorHAnsi" w:hAnsiTheme="minorHAnsi"/>
          <w:lang w:val="de-CH"/>
        </w:rPr>
        <w:t>diagnostischen Manualen wie dem DSM reicht bis in die 1970er</w:t>
      </w:r>
      <w:r w:rsidR="002E6CE4" w:rsidRPr="00CE3D04">
        <w:rPr>
          <w:rFonts w:asciiTheme="minorHAnsi" w:hAnsiTheme="minorHAnsi"/>
          <w:lang w:val="de-CH"/>
        </w:rPr>
        <w:t>-</w:t>
      </w:r>
      <w:r w:rsidRPr="00CE3D04">
        <w:rPr>
          <w:rFonts w:asciiTheme="minorHAnsi" w:hAnsiTheme="minorHAnsi"/>
          <w:lang w:val="de-CH"/>
        </w:rPr>
        <w:t>Jahre</w:t>
      </w:r>
      <w:r w:rsidR="003E5639" w:rsidRPr="00CE3D04">
        <w:rPr>
          <w:rFonts w:asciiTheme="minorHAnsi" w:hAnsiTheme="minorHAnsi"/>
          <w:lang w:val="de-CH"/>
        </w:rPr>
        <w:t xml:space="preserve"> zurück</w:t>
      </w:r>
      <w:r w:rsidRPr="00CE3D04">
        <w:rPr>
          <w:rFonts w:asciiTheme="minorHAnsi" w:hAnsiTheme="minorHAnsi"/>
          <w:lang w:val="de-CH"/>
        </w:rPr>
        <w:t xml:space="preserve"> (Cooper, 2019).</w:t>
      </w:r>
      <w:r w:rsidR="00C8694F" w:rsidRPr="00CE3D04">
        <w:rPr>
          <w:rFonts w:asciiTheme="minorHAnsi" w:hAnsiTheme="minorHAnsi"/>
          <w:lang w:val="de-CH"/>
        </w:rPr>
        <w:t xml:space="preserve"> </w:t>
      </w:r>
      <w:r w:rsidR="0054637C" w:rsidRPr="00CE3D04">
        <w:rPr>
          <w:rFonts w:asciiTheme="minorHAnsi" w:hAnsiTheme="minorHAnsi"/>
          <w:lang w:val="de-CH"/>
        </w:rPr>
        <w:t>Es wurden</w:t>
      </w:r>
      <w:r w:rsidR="00280D20" w:rsidRPr="00CE3D04">
        <w:rPr>
          <w:rFonts w:asciiTheme="minorHAnsi" w:hAnsiTheme="minorHAnsi"/>
          <w:lang w:val="de-CH"/>
        </w:rPr>
        <w:t xml:space="preserve"> verschiedene Ansätze </w:t>
      </w:r>
      <w:r w:rsidR="0054637C" w:rsidRPr="00CE3D04">
        <w:rPr>
          <w:rFonts w:asciiTheme="minorHAnsi" w:hAnsiTheme="minorHAnsi"/>
          <w:lang w:val="de-CH"/>
        </w:rPr>
        <w:t>entwickelt</w:t>
      </w:r>
      <w:r w:rsidR="00280D20" w:rsidRPr="00CE3D04">
        <w:rPr>
          <w:rFonts w:asciiTheme="minorHAnsi" w:hAnsiTheme="minorHAnsi"/>
          <w:lang w:val="de-CH"/>
        </w:rPr>
        <w:t xml:space="preserve">, </w:t>
      </w:r>
      <w:r w:rsidR="0054637C" w:rsidRPr="00CE3D04">
        <w:rPr>
          <w:rFonts w:asciiTheme="minorHAnsi" w:hAnsiTheme="minorHAnsi"/>
          <w:lang w:val="de-CH"/>
        </w:rPr>
        <w:t>die alternative Wege zur Klassifizierung psychischer Probleme aufzeigen</w:t>
      </w:r>
      <w:r w:rsidR="00280D20" w:rsidRPr="00CE3D04">
        <w:rPr>
          <w:rFonts w:asciiTheme="minorHAnsi" w:hAnsiTheme="minorHAnsi"/>
          <w:lang w:val="de-CH"/>
        </w:rPr>
        <w:t xml:space="preserve"> </w:t>
      </w:r>
      <w:r w:rsidRPr="00CE3D04">
        <w:rPr>
          <w:rFonts w:asciiTheme="minorHAnsi" w:hAnsiTheme="minorHAnsi"/>
          <w:lang w:val="de-CH"/>
        </w:rPr>
        <w:t>(</w:t>
      </w:r>
      <w:r w:rsidR="00F47D33" w:rsidRPr="00CE3D04">
        <w:rPr>
          <w:rFonts w:asciiTheme="minorHAnsi" w:hAnsiTheme="minorHAnsi"/>
          <w:lang w:val="de-CH"/>
        </w:rPr>
        <w:t xml:space="preserve">für eine Übersicht siehe </w:t>
      </w:r>
      <w:proofErr w:type="spellStart"/>
      <w:r w:rsidR="00F47D33" w:rsidRPr="00CE3D04">
        <w:rPr>
          <w:rFonts w:asciiTheme="minorHAnsi" w:hAnsiTheme="minorHAnsi"/>
          <w:lang w:val="de-CH"/>
        </w:rPr>
        <w:t>Varney</w:t>
      </w:r>
      <w:proofErr w:type="spellEnd"/>
      <w:r w:rsidR="00F47D33" w:rsidRPr="00CE3D04">
        <w:rPr>
          <w:rFonts w:asciiTheme="minorHAnsi" w:hAnsiTheme="minorHAnsi"/>
          <w:lang w:val="de-CH"/>
        </w:rPr>
        <w:t>, 2021</w:t>
      </w:r>
      <w:r w:rsidRPr="00CE3D04">
        <w:rPr>
          <w:rFonts w:asciiTheme="minorHAnsi" w:hAnsiTheme="minorHAnsi"/>
          <w:lang w:val="de-CH"/>
        </w:rPr>
        <w:t xml:space="preserve">). </w:t>
      </w:r>
      <w:r w:rsidR="00B10094" w:rsidRPr="00CE3D04">
        <w:rPr>
          <w:rFonts w:asciiTheme="minorHAnsi" w:hAnsiTheme="minorHAnsi"/>
          <w:lang w:val="de-CH"/>
        </w:rPr>
        <w:t>V</w:t>
      </w:r>
      <w:r w:rsidR="0054637C" w:rsidRPr="00CE3D04">
        <w:rPr>
          <w:rFonts w:asciiTheme="minorHAnsi" w:hAnsiTheme="minorHAnsi"/>
          <w:lang w:val="de-CH"/>
        </w:rPr>
        <w:t xml:space="preserve">iele dieser Ansätze </w:t>
      </w:r>
      <w:r w:rsidR="00B10094" w:rsidRPr="00CE3D04">
        <w:rPr>
          <w:rFonts w:asciiTheme="minorHAnsi" w:hAnsiTheme="minorHAnsi"/>
          <w:lang w:val="de-CH"/>
        </w:rPr>
        <w:t>betonen</w:t>
      </w:r>
      <w:r w:rsidR="000C3668" w:rsidRPr="00CE3D04">
        <w:rPr>
          <w:rFonts w:asciiTheme="minorHAnsi" w:hAnsiTheme="minorHAnsi"/>
          <w:lang w:val="de-CH"/>
        </w:rPr>
        <w:t>, dass</w:t>
      </w:r>
      <w:r w:rsidR="00DA07D7" w:rsidRPr="00CE3D04">
        <w:rPr>
          <w:rFonts w:asciiTheme="minorHAnsi" w:hAnsiTheme="minorHAnsi"/>
          <w:lang w:val="de-CH"/>
        </w:rPr>
        <w:t xml:space="preserve"> weniger </w:t>
      </w:r>
      <w:r w:rsidR="000C3668" w:rsidRPr="00CE3D04">
        <w:rPr>
          <w:rFonts w:asciiTheme="minorHAnsi" w:hAnsiTheme="minorHAnsi"/>
          <w:lang w:val="de-CH"/>
        </w:rPr>
        <w:t>Gewicht auf b</w:t>
      </w:r>
      <w:r w:rsidR="00DA07D7" w:rsidRPr="00CE3D04">
        <w:rPr>
          <w:rFonts w:asciiTheme="minorHAnsi" w:hAnsiTheme="minorHAnsi"/>
          <w:lang w:val="de-CH"/>
        </w:rPr>
        <w:t xml:space="preserve">iologische Ursachen </w:t>
      </w:r>
      <w:r w:rsidR="000C3668" w:rsidRPr="00CE3D04">
        <w:rPr>
          <w:rFonts w:asciiTheme="minorHAnsi" w:hAnsiTheme="minorHAnsi"/>
          <w:lang w:val="de-CH"/>
        </w:rPr>
        <w:t>gelegt werden sollte</w:t>
      </w:r>
      <w:r w:rsidR="00237AAD" w:rsidRPr="00CE3D04">
        <w:rPr>
          <w:rFonts w:asciiTheme="minorHAnsi" w:hAnsiTheme="minorHAnsi"/>
          <w:lang w:val="de-CH"/>
        </w:rPr>
        <w:t>. Vielmehr sollten</w:t>
      </w:r>
      <w:r w:rsidR="00B633B8" w:rsidRPr="00CE3D04">
        <w:rPr>
          <w:rFonts w:asciiTheme="minorHAnsi" w:hAnsiTheme="minorHAnsi"/>
          <w:lang w:val="de-CH"/>
        </w:rPr>
        <w:t xml:space="preserve"> </w:t>
      </w:r>
      <w:r w:rsidR="009229FC" w:rsidRPr="00CE3D04">
        <w:rPr>
          <w:rFonts w:asciiTheme="minorHAnsi" w:hAnsiTheme="minorHAnsi"/>
          <w:lang w:val="de-CH"/>
        </w:rPr>
        <w:t xml:space="preserve">die Probleme der Betroffenen </w:t>
      </w:r>
      <w:r w:rsidR="00B633B8" w:rsidRPr="00CE3D04">
        <w:rPr>
          <w:rFonts w:asciiTheme="minorHAnsi" w:hAnsiTheme="minorHAnsi"/>
          <w:lang w:val="de-CH"/>
        </w:rPr>
        <w:t>formuliert</w:t>
      </w:r>
      <w:r w:rsidR="001666E4" w:rsidRPr="00CE3D04">
        <w:rPr>
          <w:rFonts w:asciiTheme="minorHAnsi" w:hAnsiTheme="minorHAnsi"/>
          <w:lang w:val="de-CH"/>
        </w:rPr>
        <w:t xml:space="preserve"> </w:t>
      </w:r>
      <w:r w:rsidR="00BD4A41" w:rsidRPr="00CE3D04">
        <w:rPr>
          <w:rFonts w:asciiTheme="minorHAnsi" w:hAnsiTheme="minorHAnsi"/>
          <w:lang w:val="de-CH"/>
        </w:rPr>
        <w:t xml:space="preserve">werden </w:t>
      </w:r>
      <w:r w:rsidR="001666E4" w:rsidRPr="00CE3D04">
        <w:rPr>
          <w:rFonts w:asciiTheme="minorHAnsi" w:hAnsiTheme="minorHAnsi"/>
          <w:lang w:val="de-CH"/>
        </w:rPr>
        <w:t xml:space="preserve">und das individuelle Erleben und Verhalten einer Person in einem </w:t>
      </w:r>
      <w:r w:rsidR="00B633B8" w:rsidRPr="00CE3D04">
        <w:rPr>
          <w:rFonts w:asciiTheme="minorHAnsi" w:hAnsiTheme="minorHAnsi"/>
          <w:lang w:val="de-CH"/>
        </w:rPr>
        <w:t xml:space="preserve">breiteren Kontext </w:t>
      </w:r>
      <w:r w:rsidR="00933E4E" w:rsidRPr="00CE3D04">
        <w:rPr>
          <w:rFonts w:asciiTheme="minorHAnsi" w:hAnsiTheme="minorHAnsi"/>
          <w:lang w:val="de-CH"/>
        </w:rPr>
        <w:t>verstanden werden. D</w:t>
      </w:r>
      <w:r w:rsidR="00C62A44" w:rsidRPr="00CE3D04">
        <w:rPr>
          <w:rFonts w:asciiTheme="minorHAnsi" w:hAnsiTheme="minorHAnsi"/>
          <w:lang w:val="de-CH"/>
        </w:rPr>
        <w:t xml:space="preserve">as Problem </w:t>
      </w:r>
      <w:r w:rsidR="00933E4E" w:rsidRPr="00CE3D04">
        <w:rPr>
          <w:rFonts w:asciiTheme="minorHAnsi" w:hAnsiTheme="minorHAnsi"/>
          <w:lang w:val="de-CH"/>
        </w:rPr>
        <w:t xml:space="preserve">sollte </w:t>
      </w:r>
      <w:r w:rsidR="00C62A44" w:rsidRPr="00CE3D04">
        <w:rPr>
          <w:rFonts w:asciiTheme="minorHAnsi" w:hAnsiTheme="minorHAnsi"/>
          <w:lang w:val="de-CH"/>
        </w:rPr>
        <w:t xml:space="preserve">als </w:t>
      </w:r>
      <w:r w:rsidR="00933E4E" w:rsidRPr="00CE3D04">
        <w:rPr>
          <w:rFonts w:asciiTheme="minorHAnsi" w:hAnsiTheme="minorHAnsi"/>
          <w:lang w:val="de-CH"/>
        </w:rPr>
        <w:t>i</w:t>
      </w:r>
      <w:r w:rsidR="00C62A44" w:rsidRPr="00CE3D04">
        <w:rPr>
          <w:rFonts w:asciiTheme="minorHAnsi" w:hAnsiTheme="minorHAnsi"/>
          <w:lang w:val="de-CH"/>
        </w:rPr>
        <w:t xml:space="preserve">ndividuelle Reaktion auf schwierige Lebensumstände oder soziale Einflüsse </w:t>
      </w:r>
      <w:r w:rsidR="00933E4E" w:rsidRPr="00CE3D04">
        <w:rPr>
          <w:rFonts w:asciiTheme="minorHAnsi" w:hAnsiTheme="minorHAnsi"/>
          <w:lang w:val="de-CH"/>
        </w:rPr>
        <w:t>betrachtet werden</w:t>
      </w:r>
      <w:r w:rsidR="00C62A44" w:rsidRPr="00CE3D04">
        <w:rPr>
          <w:rFonts w:asciiTheme="minorHAnsi" w:hAnsiTheme="minorHAnsi"/>
          <w:lang w:val="de-CH"/>
        </w:rPr>
        <w:t>, anstatt es als Störung zu klassifizieren</w:t>
      </w:r>
      <w:r w:rsidR="00AD45E4" w:rsidRPr="00CE3D04">
        <w:rPr>
          <w:rFonts w:asciiTheme="minorHAnsi" w:hAnsiTheme="minorHAnsi"/>
          <w:lang w:val="de-CH"/>
        </w:rPr>
        <w:t xml:space="preserve"> (</w:t>
      </w:r>
      <w:proofErr w:type="spellStart"/>
      <w:r w:rsidR="002272FC" w:rsidRPr="00CE3D04">
        <w:rPr>
          <w:rFonts w:asciiTheme="minorHAnsi" w:hAnsiTheme="minorHAnsi"/>
          <w:lang w:val="de-CH"/>
        </w:rPr>
        <w:t>Vanheule</w:t>
      </w:r>
      <w:proofErr w:type="spellEnd"/>
      <w:r w:rsidR="002272FC" w:rsidRPr="00CE3D04">
        <w:rPr>
          <w:rFonts w:asciiTheme="minorHAnsi" w:hAnsiTheme="minorHAnsi"/>
          <w:lang w:val="de-CH"/>
        </w:rPr>
        <w:t xml:space="preserve">, 2017; </w:t>
      </w:r>
      <w:proofErr w:type="spellStart"/>
      <w:r w:rsidR="00AD45E4" w:rsidRPr="00CE3D04">
        <w:rPr>
          <w:rFonts w:asciiTheme="minorHAnsi" w:hAnsiTheme="minorHAnsi"/>
          <w:lang w:val="de-CH"/>
        </w:rPr>
        <w:t>V</w:t>
      </w:r>
      <w:r w:rsidR="00E157AE" w:rsidRPr="00CE3D04">
        <w:rPr>
          <w:rFonts w:asciiTheme="minorHAnsi" w:hAnsiTheme="minorHAnsi"/>
          <w:lang w:val="de-CH"/>
        </w:rPr>
        <w:t>a</w:t>
      </w:r>
      <w:r w:rsidR="00AD45E4" w:rsidRPr="00CE3D04">
        <w:rPr>
          <w:rFonts w:asciiTheme="minorHAnsi" w:hAnsiTheme="minorHAnsi"/>
          <w:lang w:val="de-CH"/>
        </w:rPr>
        <w:t>rney</w:t>
      </w:r>
      <w:proofErr w:type="spellEnd"/>
      <w:r w:rsidR="00AD45E4" w:rsidRPr="00CE3D04">
        <w:rPr>
          <w:rFonts w:asciiTheme="minorHAnsi" w:hAnsiTheme="minorHAnsi"/>
          <w:lang w:val="de-CH"/>
        </w:rPr>
        <w:t>, 2021).</w:t>
      </w:r>
      <w:r w:rsidR="007E6428" w:rsidRPr="00CE3D04">
        <w:rPr>
          <w:rFonts w:asciiTheme="minorHAnsi" w:hAnsiTheme="minorHAnsi"/>
          <w:lang w:val="de-CH"/>
        </w:rPr>
        <w:t xml:space="preserve"> </w:t>
      </w:r>
      <w:r w:rsidRPr="00CE3D04">
        <w:rPr>
          <w:rFonts w:asciiTheme="minorHAnsi" w:hAnsiTheme="minorHAnsi"/>
          <w:lang w:val="de-CH"/>
        </w:rPr>
        <w:t xml:space="preserve">Trotz dieser Entwicklungen hat </w:t>
      </w:r>
      <w:r w:rsidR="00CC3639" w:rsidRPr="00CE3D04">
        <w:rPr>
          <w:rFonts w:asciiTheme="minorHAnsi" w:hAnsiTheme="minorHAnsi"/>
          <w:lang w:val="de-CH"/>
        </w:rPr>
        <w:t xml:space="preserve">ein </w:t>
      </w:r>
      <w:r w:rsidR="000D6BD1" w:rsidRPr="00CE3D04">
        <w:rPr>
          <w:rFonts w:asciiTheme="minorHAnsi" w:hAnsiTheme="minorHAnsi"/>
          <w:lang w:val="de-CH"/>
        </w:rPr>
        <w:t xml:space="preserve">solcher </w:t>
      </w:r>
      <w:r w:rsidRPr="00CE3D04">
        <w:rPr>
          <w:rFonts w:asciiTheme="minorHAnsi" w:hAnsiTheme="minorHAnsi"/>
          <w:lang w:val="de-CH"/>
        </w:rPr>
        <w:t>Paradigmenwechsel</w:t>
      </w:r>
      <w:r w:rsidR="000D6BD1" w:rsidRPr="00CE3D04">
        <w:rPr>
          <w:rFonts w:asciiTheme="minorHAnsi" w:hAnsiTheme="minorHAnsi"/>
          <w:lang w:val="de-CH"/>
        </w:rPr>
        <w:t xml:space="preserve"> </w:t>
      </w:r>
      <w:r w:rsidR="00AC7DF4" w:rsidRPr="00CE3D04">
        <w:rPr>
          <w:rFonts w:asciiTheme="minorHAnsi" w:hAnsiTheme="minorHAnsi"/>
          <w:lang w:val="de-CH"/>
        </w:rPr>
        <w:t xml:space="preserve">bisher </w:t>
      </w:r>
      <w:r w:rsidRPr="00CE3D04">
        <w:rPr>
          <w:rFonts w:asciiTheme="minorHAnsi" w:hAnsiTheme="minorHAnsi"/>
          <w:lang w:val="de-CH"/>
        </w:rPr>
        <w:t xml:space="preserve">noch nicht stattgefunden </w:t>
      </w:r>
      <w:r w:rsidR="00CC3639" w:rsidRPr="00CE3D04">
        <w:rPr>
          <w:rFonts w:asciiTheme="minorHAnsi" w:hAnsiTheme="minorHAnsi"/>
          <w:lang w:val="de-CH"/>
        </w:rPr>
        <w:t xml:space="preserve">und psychische </w:t>
      </w:r>
      <w:r w:rsidRPr="00CE3D04">
        <w:rPr>
          <w:rFonts w:asciiTheme="minorHAnsi" w:hAnsiTheme="minorHAnsi"/>
          <w:lang w:val="de-CH"/>
        </w:rPr>
        <w:t xml:space="preserve">Diagnosen </w:t>
      </w:r>
      <w:r w:rsidR="00CC3639" w:rsidRPr="00CE3D04">
        <w:rPr>
          <w:rFonts w:asciiTheme="minorHAnsi" w:hAnsiTheme="minorHAnsi"/>
          <w:lang w:val="de-CH"/>
        </w:rPr>
        <w:t xml:space="preserve">sind </w:t>
      </w:r>
      <w:r w:rsidRPr="00CE3D04">
        <w:rPr>
          <w:rFonts w:asciiTheme="minorHAnsi" w:hAnsiTheme="minorHAnsi"/>
          <w:lang w:val="de-CH"/>
        </w:rPr>
        <w:t>in der klinischen Praxis nach wie vor vorherrschend.</w:t>
      </w:r>
    </w:p>
    <w:p w14:paraId="1DE4AE58" w14:textId="7CDF7800" w:rsidR="005F47B5" w:rsidRPr="00CE3D04" w:rsidRDefault="007B0999" w:rsidP="005F47B5">
      <w:pPr>
        <w:pStyle w:val="berschrift1"/>
        <w:rPr>
          <w:lang w:val="de-CH"/>
        </w:rPr>
      </w:pPr>
      <w:r w:rsidRPr="00CE3D04">
        <w:rPr>
          <w:lang w:val="de-CH"/>
        </w:rPr>
        <w:t>Fazit für die heil- und sonderpädagogische Praxis</w:t>
      </w:r>
    </w:p>
    <w:p w14:paraId="258D052D" w14:textId="4D0AE6C2" w:rsidR="00541E01" w:rsidRPr="00CE3D04" w:rsidRDefault="001C129B" w:rsidP="003D21D7">
      <w:pPr>
        <w:pStyle w:val="Textkrper"/>
        <w:ind w:firstLine="0"/>
        <w:rPr>
          <w:rFonts w:asciiTheme="minorHAnsi" w:hAnsiTheme="minorHAnsi"/>
          <w:lang w:val="de-CH"/>
        </w:rPr>
      </w:pPr>
      <w:r w:rsidRPr="00CE3D04">
        <w:rPr>
          <w:noProof/>
          <w:lang w:val="de-CH" w:eastAsia="de-DE"/>
        </w:rPr>
        <mc:AlternateContent>
          <mc:Choice Requires="wps">
            <w:drawing>
              <wp:anchor distT="45720" distB="45720" distL="46990" distR="46990" simplePos="0" relativeHeight="251658242" behindDoc="0" locked="0" layoutInCell="1" allowOverlap="0" wp14:anchorId="0056562F" wp14:editId="1658E1DE">
                <wp:simplePos x="0" y="0"/>
                <wp:positionH relativeFrom="page">
                  <wp:posOffset>0</wp:posOffset>
                </wp:positionH>
                <wp:positionV relativeFrom="paragraph">
                  <wp:posOffset>1694033</wp:posOffset>
                </wp:positionV>
                <wp:extent cx="5175250" cy="510540"/>
                <wp:effectExtent l="0" t="0" r="0" b="3810"/>
                <wp:wrapTopAndBottom/>
                <wp:docPr id="658528598" name="Textfeld 65852859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5250" cy="510540"/>
                        </a:xfrm>
                        <a:prstGeom prst="rect">
                          <a:avLst/>
                        </a:prstGeom>
                        <a:noFill/>
                        <a:ln w="9525">
                          <a:noFill/>
                          <a:miter lim="800000"/>
                          <a:headEnd/>
                          <a:tailEnd/>
                        </a:ln>
                      </wps:spPr>
                      <wps:txbx>
                        <w:txbxContent>
                          <w:p w14:paraId="3AF390E4" w14:textId="3F94A6A8" w:rsidR="001C129B" w:rsidRPr="00DD046D" w:rsidRDefault="001C129B" w:rsidP="001C129B">
                            <w:pPr>
                              <w:pStyle w:val="Hervorhebung1"/>
                              <w:rPr>
                                <w:lang w:val="de-CH"/>
                              </w:rPr>
                            </w:pPr>
                            <w:r w:rsidRPr="001C129B">
                              <w:rPr>
                                <w:lang w:val="de-CH"/>
                              </w:rPr>
                              <w:t>Ressourcen sollen nicht aufgrund einer Diagnose zugänglich sein, sondern dem bestehenden Unterstützungs- und Förderbedarf entsprechen</w:t>
                            </w:r>
                            <w:r>
                              <w:rPr>
                                <w:lang w:val="de-CH"/>
                              </w:rPr>
                              <w:t>.</w:t>
                            </w:r>
                          </w:p>
                        </w:txbxContent>
                      </wps:txbx>
                      <wps:bodyPr rot="0" vert="horz" wrap="square" lIns="1044000" tIns="45720" rIns="9000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56562F" id="Textfeld 658528598" o:spid="_x0000_s1027" type="#_x0000_t202" alt="&quot;&quot;" style="position:absolute;left:0;text-align:left;margin-left:0;margin-top:133.4pt;width:407.5pt;height:40.2pt;z-index:251658242;visibility:visible;mso-wrap-style:square;mso-width-percent:0;mso-height-percent:0;mso-wrap-distance-left:3.7pt;mso-wrap-distance-top:3.6pt;mso-wrap-distance-right:3.7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" o:allowoverlap="f" filled="f" stroked="f">
                <v:textbox inset="29mm,,2.5mm">
                  <w:txbxContent>
                    <w:p w14:paraId="3AF390E4" w14:textId="3F94A6A8" w:rsidR="001C129B" w:rsidRPr="00DD046D" w:rsidRDefault="001C129B" w:rsidP="001C129B">
                      <w:pPr>
                        <w:pStyle w:val="Hervorhebung1"/>
                        <w:rPr>
                          <w:lang w:val="de-CH"/>
                        </w:rPr>
                      </w:pPr>
                      <w:r w:rsidRPr="001C129B">
                        <w:rPr>
                          <w:lang w:val="de-CH"/>
                        </w:rPr>
                        <w:t>Ressourcen sollen nicht aufgrund einer Diagnose zugänglich sein, sondern dem bestehenden Unterstützungs- und Förderbedarf entsprechen</w:t>
                      </w:r>
                      <w:r>
                        <w:rPr>
                          <w:lang w:val="de-CH"/>
                        </w:rPr>
                        <w:t>.</w:t>
                      </w:r>
                    </w:p>
                  </w:txbxContent>
                </v:textbox>
                <w10:wrap type="topAndBottom" anchorx="page"/>
              </v:shape>
            </w:pict>
          </mc:Fallback>
        </mc:AlternateContent>
      </w:r>
      <w:r w:rsidR="00A26DEE" w:rsidRPr="00CE3D04">
        <w:rPr>
          <w:rFonts w:asciiTheme="minorHAnsi" w:hAnsiTheme="minorHAnsi"/>
          <w:lang w:val="de-CH"/>
        </w:rPr>
        <w:t>In der Heil- und Sonderpädagogik gilt e</w:t>
      </w:r>
      <w:r w:rsidR="003D21D7" w:rsidRPr="00CE3D04">
        <w:rPr>
          <w:rFonts w:asciiTheme="minorHAnsi" w:hAnsiTheme="minorHAnsi"/>
          <w:lang w:val="de-CH"/>
        </w:rPr>
        <w:t xml:space="preserve">s, die Chancen der Diagnosen zu nutzen, um die Schwierigkeiten </w:t>
      </w:r>
      <w:r w:rsidR="00AD7AED" w:rsidRPr="00CE3D04">
        <w:rPr>
          <w:rFonts w:asciiTheme="minorHAnsi" w:hAnsiTheme="minorHAnsi"/>
          <w:lang w:val="de-CH"/>
        </w:rPr>
        <w:t>von</w:t>
      </w:r>
      <w:r w:rsidR="003D21D7" w:rsidRPr="00CE3D04">
        <w:rPr>
          <w:rFonts w:asciiTheme="minorHAnsi" w:hAnsiTheme="minorHAnsi"/>
          <w:lang w:val="de-CH"/>
        </w:rPr>
        <w:t xml:space="preserve"> Kinde</w:t>
      </w:r>
      <w:r w:rsidR="00AD7AED" w:rsidRPr="00CE3D04">
        <w:rPr>
          <w:rFonts w:asciiTheme="minorHAnsi" w:hAnsiTheme="minorHAnsi"/>
          <w:lang w:val="de-CH"/>
        </w:rPr>
        <w:t>rn</w:t>
      </w:r>
      <w:r w:rsidR="003D21D7" w:rsidRPr="00CE3D04">
        <w:rPr>
          <w:rFonts w:asciiTheme="minorHAnsi" w:hAnsiTheme="minorHAnsi"/>
          <w:lang w:val="de-CH"/>
        </w:rPr>
        <w:t xml:space="preserve"> und Jugendlichen zu verstehen</w:t>
      </w:r>
      <w:r w:rsidR="000A4A26" w:rsidRPr="00CE3D04">
        <w:rPr>
          <w:rFonts w:asciiTheme="minorHAnsi" w:hAnsiTheme="minorHAnsi"/>
          <w:lang w:val="de-CH"/>
        </w:rPr>
        <w:t>. So können</w:t>
      </w:r>
      <w:r w:rsidR="003D21D7" w:rsidRPr="00CE3D04">
        <w:rPr>
          <w:rFonts w:asciiTheme="minorHAnsi" w:hAnsiTheme="minorHAnsi"/>
          <w:lang w:val="de-CH"/>
        </w:rPr>
        <w:t xml:space="preserve"> geeignete Unterstützungs- und Fördermassnahmen </w:t>
      </w:r>
      <w:r w:rsidR="000A4A26" w:rsidRPr="00CE3D04">
        <w:rPr>
          <w:rFonts w:asciiTheme="minorHAnsi" w:hAnsiTheme="minorHAnsi"/>
          <w:lang w:val="de-CH"/>
        </w:rPr>
        <w:t xml:space="preserve">eingeleitet werden, die </w:t>
      </w:r>
      <w:r w:rsidR="003D21D7" w:rsidRPr="00CE3D04">
        <w:rPr>
          <w:rFonts w:asciiTheme="minorHAnsi" w:hAnsiTheme="minorHAnsi"/>
          <w:lang w:val="de-CH"/>
        </w:rPr>
        <w:t xml:space="preserve">auf </w:t>
      </w:r>
      <w:r w:rsidR="000A4A26" w:rsidRPr="00CE3D04">
        <w:rPr>
          <w:rFonts w:asciiTheme="minorHAnsi" w:hAnsiTheme="minorHAnsi"/>
          <w:lang w:val="de-CH"/>
        </w:rPr>
        <w:t xml:space="preserve">der </w:t>
      </w:r>
      <w:r w:rsidR="003D21D7" w:rsidRPr="00CE3D04">
        <w:rPr>
          <w:rFonts w:asciiTheme="minorHAnsi" w:hAnsiTheme="minorHAnsi"/>
          <w:lang w:val="de-CH"/>
        </w:rPr>
        <w:t>Grundlage aktueller Kenntnisse</w:t>
      </w:r>
      <w:r w:rsidR="0088181F" w:rsidRPr="00CE3D04">
        <w:rPr>
          <w:rFonts w:asciiTheme="minorHAnsi" w:hAnsiTheme="minorHAnsi"/>
          <w:lang w:val="de-CH"/>
        </w:rPr>
        <w:t xml:space="preserve"> über die jeweilige Störung</w:t>
      </w:r>
      <w:r w:rsidR="003D21D7" w:rsidRPr="00CE3D04">
        <w:rPr>
          <w:rFonts w:asciiTheme="minorHAnsi" w:hAnsiTheme="minorHAnsi"/>
          <w:lang w:val="de-CH"/>
        </w:rPr>
        <w:t xml:space="preserve"> </w:t>
      </w:r>
      <w:r w:rsidR="00946B58" w:rsidRPr="00CE3D04">
        <w:rPr>
          <w:rFonts w:asciiTheme="minorHAnsi" w:hAnsiTheme="minorHAnsi"/>
          <w:lang w:val="de-CH"/>
        </w:rPr>
        <w:t>basieren</w:t>
      </w:r>
      <w:r w:rsidR="0088181F" w:rsidRPr="00CE3D04">
        <w:rPr>
          <w:rFonts w:asciiTheme="minorHAnsi" w:hAnsiTheme="minorHAnsi"/>
          <w:lang w:val="de-CH"/>
        </w:rPr>
        <w:t>.</w:t>
      </w:r>
      <w:r w:rsidR="003D7D1A" w:rsidRPr="00CE3D04">
        <w:rPr>
          <w:rFonts w:asciiTheme="minorHAnsi" w:hAnsiTheme="minorHAnsi"/>
          <w:lang w:val="de-CH"/>
        </w:rPr>
        <w:t xml:space="preserve"> Auch kann es zielführend sein, in Absprache mit allen Beteiligten die Schule oder Schulklasse über die besonderen Herausforderungen eines Kindes aufzuklären</w:t>
      </w:r>
      <w:r w:rsidR="00962E60" w:rsidRPr="00CE3D04">
        <w:rPr>
          <w:rFonts w:asciiTheme="minorHAnsi" w:hAnsiTheme="minorHAnsi"/>
          <w:lang w:val="de-CH"/>
        </w:rPr>
        <w:t>, im Sinne einer Psychoedukation</w:t>
      </w:r>
      <w:r w:rsidR="003D7D1A" w:rsidRPr="00CE3D04">
        <w:rPr>
          <w:rFonts w:asciiTheme="minorHAnsi" w:hAnsiTheme="minorHAnsi"/>
          <w:lang w:val="de-CH"/>
        </w:rPr>
        <w:t xml:space="preserve">. Spezifische Weiterbildungen können Lehrpersonen und weiteren Fachpersonen zusätzliche Sicherheit </w:t>
      </w:r>
      <w:r w:rsidR="00C94811" w:rsidRPr="00CE3D04">
        <w:rPr>
          <w:rFonts w:asciiTheme="minorHAnsi" w:hAnsiTheme="minorHAnsi"/>
          <w:lang w:val="de-CH"/>
        </w:rPr>
        <w:t xml:space="preserve">bieten </w:t>
      </w:r>
      <w:r w:rsidR="003D7D1A" w:rsidRPr="00CE3D04">
        <w:rPr>
          <w:rFonts w:asciiTheme="minorHAnsi" w:hAnsiTheme="minorHAnsi"/>
          <w:lang w:val="de-CH"/>
        </w:rPr>
        <w:t>im Umgang mit Kindern und Jugendlichen mit psychischen Diagnosen (Schulte-Körne, 2016).</w:t>
      </w:r>
      <w:r w:rsidR="00CD5084" w:rsidRPr="00CE3D04">
        <w:rPr>
          <w:rFonts w:asciiTheme="minorHAnsi" w:hAnsiTheme="minorHAnsi"/>
          <w:lang w:val="de-CH"/>
        </w:rPr>
        <w:t xml:space="preserve"> Gleichzeitig sind die Risiken von psychischen Diagnosen zu minimieren. </w:t>
      </w:r>
      <w:r w:rsidR="00B35FC2" w:rsidRPr="00CE3D04">
        <w:rPr>
          <w:rFonts w:asciiTheme="minorHAnsi" w:hAnsiTheme="minorHAnsi"/>
          <w:lang w:val="de-CH"/>
        </w:rPr>
        <w:t>E</w:t>
      </w:r>
      <w:r w:rsidR="0026362F" w:rsidRPr="00CE3D04">
        <w:rPr>
          <w:rFonts w:asciiTheme="minorHAnsi" w:hAnsiTheme="minorHAnsi"/>
          <w:lang w:val="de-CH"/>
        </w:rPr>
        <w:t xml:space="preserve">iner Stigmatisierung und Etikettierung </w:t>
      </w:r>
      <w:proofErr w:type="gramStart"/>
      <w:r w:rsidR="00B35FC2" w:rsidRPr="00CE3D04">
        <w:rPr>
          <w:rFonts w:asciiTheme="minorHAnsi" w:hAnsiTheme="minorHAnsi"/>
          <w:lang w:val="de-CH"/>
        </w:rPr>
        <w:t>ist</w:t>
      </w:r>
      <w:proofErr w:type="gramEnd"/>
      <w:r w:rsidR="00B35FC2" w:rsidRPr="00CE3D04">
        <w:rPr>
          <w:rFonts w:asciiTheme="minorHAnsi" w:hAnsiTheme="minorHAnsi"/>
          <w:lang w:val="de-CH"/>
        </w:rPr>
        <w:t xml:space="preserve"> </w:t>
      </w:r>
      <w:r w:rsidR="0026362F" w:rsidRPr="00CE3D04">
        <w:rPr>
          <w:rFonts w:asciiTheme="minorHAnsi" w:hAnsiTheme="minorHAnsi"/>
          <w:lang w:val="de-CH"/>
        </w:rPr>
        <w:t>entgegenzuwirken, indem der</w:t>
      </w:r>
      <w:r w:rsidR="00CD5084" w:rsidRPr="00CE3D04">
        <w:rPr>
          <w:rFonts w:asciiTheme="minorHAnsi" w:hAnsiTheme="minorHAnsi"/>
          <w:lang w:val="de-CH"/>
        </w:rPr>
        <w:t xml:space="preserve"> Fokus nicht auf </w:t>
      </w:r>
      <w:r w:rsidR="00B35FC2" w:rsidRPr="00CE3D04">
        <w:rPr>
          <w:rFonts w:asciiTheme="minorHAnsi" w:hAnsiTheme="minorHAnsi"/>
          <w:lang w:val="de-CH"/>
        </w:rPr>
        <w:t>eine Diagnose</w:t>
      </w:r>
      <w:r w:rsidR="00CD5084" w:rsidRPr="00CE3D04">
        <w:rPr>
          <w:rFonts w:asciiTheme="minorHAnsi" w:hAnsiTheme="minorHAnsi"/>
          <w:lang w:val="de-CH"/>
        </w:rPr>
        <w:t xml:space="preserve"> </w:t>
      </w:r>
      <w:r w:rsidR="00447F99" w:rsidRPr="00CE3D04">
        <w:rPr>
          <w:rFonts w:asciiTheme="minorHAnsi" w:hAnsiTheme="minorHAnsi"/>
          <w:lang w:val="de-CH"/>
        </w:rPr>
        <w:t>gerichtet wird.</w:t>
      </w:r>
    </w:p>
    <w:p w14:paraId="687794DD" w14:textId="7D67BD40" w:rsidR="00541E01" w:rsidRPr="00CE3D04" w:rsidRDefault="00541E01" w:rsidP="001C129B">
      <w:pPr>
        <w:pStyle w:val="Textkrper"/>
        <w:ind w:firstLine="0"/>
        <w:rPr>
          <w:rFonts w:asciiTheme="minorHAnsi" w:hAnsiTheme="minorHAnsi"/>
          <w:lang w:val="de-CH"/>
        </w:rPr>
      </w:pPr>
      <w:r w:rsidRPr="00CE3D04">
        <w:rPr>
          <w:rFonts w:asciiTheme="minorHAnsi" w:hAnsiTheme="minorHAnsi"/>
          <w:lang w:val="de-CH"/>
        </w:rPr>
        <w:t xml:space="preserve">In Bezug auf das Etikettierungs-Ressourcen-Dilemma sind entscheidungstragende Personen aufgefordert, Ressourcen nicht aufgrund einer allfällig vorhandenen Diagnose </w:t>
      </w:r>
      <w:r w:rsidR="00C51DAA" w:rsidRPr="00CE3D04">
        <w:rPr>
          <w:rFonts w:asciiTheme="minorHAnsi" w:hAnsiTheme="minorHAnsi"/>
          <w:lang w:val="de-CH"/>
        </w:rPr>
        <w:t>zu sprechen</w:t>
      </w:r>
      <w:r w:rsidRPr="00CE3D04">
        <w:rPr>
          <w:rFonts w:asciiTheme="minorHAnsi" w:hAnsiTheme="minorHAnsi"/>
          <w:lang w:val="de-CH"/>
        </w:rPr>
        <w:t xml:space="preserve">. </w:t>
      </w:r>
      <w:r w:rsidR="00C51DAA" w:rsidRPr="00CE3D04">
        <w:rPr>
          <w:rFonts w:asciiTheme="minorHAnsi" w:hAnsiTheme="minorHAnsi"/>
          <w:lang w:val="de-CH"/>
        </w:rPr>
        <w:t xml:space="preserve">Ressourcen sollen nicht aufgrund einer Diagnose zugänglich sein, sondern </w:t>
      </w:r>
      <w:r w:rsidRPr="00CE3D04">
        <w:rPr>
          <w:rFonts w:asciiTheme="minorHAnsi" w:hAnsiTheme="minorHAnsi"/>
          <w:lang w:val="de-CH"/>
        </w:rPr>
        <w:t xml:space="preserve">dem bestehenden Unterstützungs- und Förderbedarf </w:t>
      </w:r>
      <w:r w:rsidR="00EC5513" w:rsidRPr="00CE3D04">
        <w:rPr>
          <w:rFonts w:asciiTheme="minorHAnsi" w:hAnsiTheme="minorHAnsi"/>
          <w:lang w:val="de-CH"/>
        </w:rPr>
        <w:t>entsprechen</w:t>
      </w:r>
      <w:r w:rsidRPr="00CE3D04">
        <w:rPr>
          <w:rFonts w:asciiTheme="minorHAnsi" w:hAnsiTheme="minorHAnsi"/>
          <w:lang w:val="de-CH"/>
        </w:rPr>
        <w:t>.</w:t>
      </w:r>
    </w:p>
    <w:p w14:paraId="1FE63067" w14:textId="5138D905" w:rsidR="00123A92" w:rsidRPr="00CE3D04" w:rsidRDefault="00070750" w:rsidP="00123A92">
      <w:pPr>
        <w:pStyle w:val="Textkrper"/>
        <w:ind w:firstLine="142"/>
        <w:rPr>
          <w:rFonts w:asciiTheme="minorHAnsi" w:hAnsiTheme="minorHAnsi"/>
          <w:lang w:val="de-CH"/>
        </w:rPr>
      </w:pPr>
      <w:r>
        <w:rPr>
          <w:rFonts w:asciiTheme="minorHAnsi" w:hAnsiTheme="minorHAnsi"/>
          <w:lang w:val="de-CH"/>
        </w:rPr>
        <w:t>Die</w:t>
      </w:r>
      <w:r w:rsidRPr="00CE3D04">
        <w:rPr>
          <w:rFonts w:asciiTheme="minorHAnsi" w:hAnsiTheme="minorHAnsi"/>
          <w:lang w:val="de-CH"/>
        </w:rPr>
        <w:t xml:space="preserve"> </w:t>
      </w:r>
      <w:r w:rsidR="003D21D7" w:rsidRPr="00CE3D04">
        <w:rPr>
          <w:rFonts w:asciiTheme="minorHAnsi" w:hAnsiTheme="minorHAnsi"/>
          <w:lang w:val="de-CH"/>
        </w:rPr>
        <w:t xml:space="preserve">individuelle </w:t>
      </w:r>
      <w:r w:rsidR="008971ED" w:rsidRPr="00CE3D04">
        <w:rPr>
          <w:rFonts w:asciiTheme="minorHAnsi" w:hAnsiTheme="minorHAnsi"/>
          <w:lang w:val="de-CH"/>
        </w:rPr>
        <w:t xml:space="preserve">heil- und sonderpädagogische </w:t>
      </w:r>
      <w:r w:rsidR="003D21D7" w:rsidRPr="00CE3D04">
        <w:rPr>
          <w:rFonts w:asciiTheme="minorHAnsi" w:hAnsiTheme="minorHAnsi"/>
          <w:lang w:val="de-CH"/>
        </w:rPr>
        <w:t xml:space="preserve">Unterstützung und Förderung </w:t>
      </w:r>
      <w:r w:rsidR="00FD1D35" w:rsidRPr="00CE3D04">
        <w:rPr>
          <w:rFonts w:asciiTheme="minorHAnsi" w:hAnsiTheme="minorHAnsi"/>
          <w:lang w:val="de-CH"/>
        </w:rPr>
        <w:t>erforder</w:t>
      </w:r>
      <w:r w:rsidR="00B27DFA" w:rsidRPr="00CE3D04">
        <w:rPr>
          <w:rFonts w:asciiTheme="minorHAnsi" w:hAnsiTheme="minorHAnsi"/>
          <w:lang w:val="de-CH"/>
        </w:rPr>
        <w:t>n</w:t>
      </w:r>
      <w:r w:rsidR="00042A7A" w:rsidRPr="00CE3D04">
        <w:rPr>
          <w:rFonts w:asciiTheme="minorHAnsi" w:hAnsiTheme="minorHAnsi"/>
          <w:lang w:val="de-CH"/>
        </w:rPr>
        <w:t xml:space="preserve"> – </w:t>
      </w:r>
      <w:r w:rsidR="003D21D7" w:rsidRPr="00CE3D04">
        <w:rPr>
          <w:rFonts w:asciiTheme="minorHAnsi" w:hAnsiTheme="minorHAnsi"/>
          <w:lang w:val="de-CH"/>
        </w:rPr>
        <w:t xml:space="preserve">über </w:t>
      </w:r>
      <w:r w:rsidR="00A81937" w:rsidRPr="00CE3D04">
        <w:rPr>
          <w:rFonts w:asciiTheme="minorHAnsi" w:hAnsiTheme="minorHAnsi"/>
          <w:lang w:val="de-CH"/>
        </w:rPr>
        <w:t>eine</w:t>
      </w:r>
      <w:r w:rsidR="004F7093" w:rsidRPr="00CE3D04">
        <w:rPr>
          <w:rFonts w:asciiTheme="minorHAnsi" w:hAnsiTheme="minorHAnsi"/>
          <w:lang w:val="de-CH"/>
        </w:rPr>
        <w:t xml:space="preserve"> allfällige</w:t>
      </w:r>
      <w:r w:rsidR="00A81937" w:rsidRPr="00CE3D04">
        <w:rPr>
          <w:rFonts w:asciiTheme="minorHAnsi" w:hAnsiTheme="minorHAnsi"/>
          <w:lang w:val="de-CH"/>
        </w:rPr>
        <w:t xml:space="preserve"> </w:t>
      </w:r>
      <w:r w:rsidR="003D21D7" w:rsidRPr="00CE3D04">
        <w:rPr>
          <w:rFonts w:asciiTheme="minorHAnsi" w:hAnsiTheme="minorHAnsi"/>
          <w:lang w:val="de-CH"/>
        </w:rPr>
        <w:t>Diagnose hinaus</w:t>
      </w:r>
      <w:r w:rsidR="00042A7A" w:rsidRPr="00CE3D04">
        <w:rPr>
          <w:rFonts w:asciiTheme="minorHAnsi" w:hAnsiTheme="minorHAnsi"/>
          <w:lang w:val="de-CH"/>
        </w:rPr>
        <w:t xml:space="preserve"> </w:t>
      </w:r>
      <w:r w:rsidR="00D10407" w:rsidRPr="00CE3D04">
        <w:rPr>
          <w:rFonts w:asciiTheme="minorHAnsi" w:hAnsiTheme="minorHAnsi"/>
          <w:lang w:val="de-CH"/>
        </w:rPr>
        <w:t xml:space="preserve">– </w:t>
      </w:r>
      <w:r w:rsidR="003D21D7" w:rsidRPr="00CE3D04">
        <w:rPr>
          <w:rFonts w:asciiTheme="minorHAnsi" w:hAnsiTheme="minorHAnsi"/>
          <w:lang w:val="de-CH"/>
        </w:rPr>
        <w:t xml:space="preserve">die individuellen </w:t>
      </w:r>
      <w:r w:rsidR="00CE6965" w:rsidRPr="00CE3D04">
        <w:rPr>
          <w:rFonts w:asciiTheme="minorHAnsi" w:hAnsiTheme="minorHAnsi"/>
          <w:lang w:val="de-CH"/>
        </w:rPr>
        <w:t>Ressourcen</w:t>
      </w:r>
      <w:r w:rsidR="003D21D7" w:rsidRPr="00CE3D04">
        <w:rPr>
          <w:rFonts w:asciiTheme="minorHAnsi" w:hAnsiTheme="minorHAnsi"/>
          <w:lang w:val="de-CH"/>
        </w:rPr>
        <w:t xml:space="preserve">, </w:t>
      </w:r>
      <w:r w:rsidR="00CE6965" w:rsidRPr="00CE3D04">
        <w:rPr>
          <w:rFonts w:asciiTheme="minorHAnsi" w:hAnsiTheme="minorHAnsi"/>
          <w:lang w:val="de-CH"/>
        </w:rPr>
        <w:t>Barrieren</w:t>
      </w:r>
      <w:r w:rsidR="003D21D7" w:rsidRPr="00CE3D04">
        <w:rPr>
          <w:rFonts w:asciiTheme="minorHAnsi" w:hAnsiTheme="minorHAnsi"/>
          <w:lang w:val="de-CH"/>
        </w:rPr>
        <w:t xml:space="preserve"> und Lebensumstände </w:t>
      </w:r>
      <w:r w:rsidR="00F86C8E" w:rsidRPr="00CE3D04">
        <w:rPr>
          <w:rFonts w:asciiTheme="minorHAnsi" w:hAnsiTheme="minorHAnsi"/>
          <w:lang w:val="de-CH"/>
        </w:rPr>
        <w:t xml:space="preserve">eines Kindes und Jugendlichen </w:t>
      </w:r>
      <w:r w:rsidR="003D21D7" w:rsidRPr="00CE3D04">
        <w:rPr>
          <w:rFonts w:asciiTheme="minorHAnsi" w:hAnsiTheme="minorHAnsi"/>
          <w:lang w:val="de-CH"/>
        </w:rPr>
        <w:t>zu definieren</w:t>
      </w:r>
      <w:r w:rsidR="003360DA" w:rsidRPr="00CE3D04">
        <w:rPr>
          <w:rFonts w:asciiTheme="minorHAnsi" w:hAnsiTheme="minorHAnsi"/>
          <w:lang w:val="de-CH"/>
        </w:rPr>
        <w:t xml:space="preserve"> sowie</w:t>
      </w:r>
      <w:r w:rsidR="003D21D7" w:rsidRPr="00CE3D04">
        <w:rPr>
          <w:rFonts w:asciiTheme="minorHAnsi" w:hAnsiTheme="minorHAnsi"/>
          <w:lang w:val="de-CH"/>
        </w:rPr>
        <w:t xml:space="preserve"> </w:t>
      </w:r>
      <w:r w:rsidR="003360DA" w:rsidRPr="00CE3D04">
        <w:rPr>
          <w:rFonts w:asciiTheme="minorHAnsi" w:hAnsiTheme="minorHAnsi"/>
          <w:lang w:val="de-CH"/>
        </w:rPr>
        <w:t xml:space="preserve">mögliche </w:t>
      </w:r>
      <w:r w:rsidR="003D21D7" w:rsidRPr="00CE3D04">
        <w:rPr>
          <w:rFonts w:asciiTheme="minorHAnsi" w:hAnsiTheme="minorHAnsi"/>
          <w:lang w:val="de-CH"/>
        </w:rPr>
        <w:t>Ursachen</w:t>
      </w:r>
      <w:r w:rsidR="0078333B" w:rsidRPr="00CE3D04">
        <w:rPr>
          <w:rFonts w:asciiTheme="minorHAnsi" w:hAnsiTheme="minorHAnsi"/>
          <w:lang w:val="de-CH"/>
        </w:rPr>
        <w:t xml:space="preserve">, Interaktionen und </w:t>
      </w:r>
      <w:r w:rsidR="003D21D7" w:rsidRPr="00CE3D04">
        <w:rPr>
          <w:rFonts w:asciiTheme="minorHAnsi" w:hAnsiTheme="minorHAnsi"/>
          <w:lang w:val="de-CH"/>
        </w:rPr>
        <w:t>Auswirkungen zu verstehen</w:t>
      </w:r>
      <w:r w:rsidR="003360DA" w:rsidRPr="00CE3D04">
        <w:rPr>
          <w:rFonts w:asciiTheme="minorHAnsi" w:hAnsiTheme="minorHAnsi"/>
          <w:lang w:val="de-CH"/>
        </w:rPr>
        <w:t xml:space="preserve">. </w:t>
      </w:r>
      <w:r w:rsidR="002D18CA" w:rsidRPr="00CE3D04">
        <w:rPr>
          <w:rFonts w:asciiTheme="minorHAnsi" w:hAnsiTheme="minorHAnsi"/>
          <w:lang w:val="de-CH"/>
        </w:rPr>
        <w:t>Die</w:t>
      </w:r>
      <w:r w:rsidR="003360DA" w:rsidRPr="00CE3D04">
        <w:rPr>
          <w:rFonts w:asciiTheme="minorHAnsi" w:hAnsiTheme="minorHAnsi"/>
          <w:lang w:val="de-CH"/>
        </w:rPr>
        <w:t xml:space="preserve"> </w:t>
      </w:r>
      <w:proofErr w:type="spellStart"/>
      <w:r w:rsidR="00C41162" w:rsidRPr="00CE3D04">
        <w:rPr>
          <w:rFonts w:asciiTheme="minorHAnsi" w:hAnsiTheme="minorHAnsi"/>
          <w:i/>
          <w:iCs/>
          <w:lang w:val="de-CH"/>
        </w:rPr>
        <w:t>Internationale</w:t>
      </w:r>
      <w:proofErr w:type="spellEnd"/>
      <w:r w:rsidR="00C41162" w:rsidRPr="00CE3D04">
        <w:rPr>
          <w:rFonts w:asciiTheme="minorHAnsi" w:hAnsiTheme="minorHAnsi"/>
          <w:i/>
          <w:iCs/>
          <w:lang w:val="de-CH"/>
        </w:rPr>
        <w:t xml:space="preserve"> Klassifikation der Funktionsfähigkeit, Behinderung und Gesundheit bei Kindern und Jugendlichen</w:t>
      </w:r>
      <w:r w:rsidR="002D18CA" w:rsidRPr="00CE3D04">
        <w:rPr>
          <w:rFonts w:asciiTheme="minorHAnsi" w:hAnsiTheme="minorHAnsi"/>
          <w:lang w:val="de-CH"/>
        </w:rPr>
        <w:t xml:space="preserve"> (</w:t>
      </w:r>
      <w:r w:rsidR="00C41162" w:rsidRPr="00CE3D04">
        <w:rPr>
          <w:rFonts w:asciiTheme="minorHAnsi" w:hAnsiTheme="minorHAnsi"/>
          <w:lang w:val="de-CH"/>
        </w:rPr>
        <w:t>ICF</w:t>
      </w:r>
      <w:r w:rsidR="003060FA" w:rsidRPr="00CE3D04">
        <w:rPr>
          <w:rFonts w:asciiTheme="minorHAnsi" w:hAnsiTheme="minorHAnsi"/>
          <w:lang w:val="de-CH"/>
        </w:rPr>
        <w:t xml:space="preserve">-CY; </w:t>
      </w:r>
      <w:r w:rsidR="00D32AF5" w:rsidRPr="00CE3D04">
        <w:rPr>
          <w:rFonts w:asciiTheme="minorHAnsi" w:hAnsiTheme="minorHAnsi"/>
          <w:lang w:val="de-CH"/>
        </w:rPr>
        <w:t>W</w:t>
      </w:r>
      <w:r w:rsidR="00C41162" w:rsidRPr="00CE3D04">
        <w:rPr>
          <w:rFonts w:asciiTheme="minorHAnsi" w:hAnsiTheme="minorHAnsi"/>
          <w:lang w:val="de-CH"/>
        </w:rPr>
        <w:t xml:space="preserve">orld Health </w:t>
      </w:r>
      <w:proofErr w:type="spellStart"/>
      <w:r w:rsidR="00C41162" w:rsidRPr="00CE3D04">
        <w:rPr>
          <w:rFonts w:asciiTheme="minorHAnsi" w:hAnsiTheme="minorHAnsi"/>
          <w:lang w:val="de-CH"/>
        </w:rPr>
        <w:t>Organization</w:t>
      </w:r>
      <w:proofErr w:type="spellEnd"/>
      <w:r w:rsidR="00C41162" w:rsidRPr="00CE3D04">
        <w:rPr>
          <w:rFonts w:asciiTheme="minorHAnsi" w:hAnsiTheme="minorHAnsi"/>
          <w:lang w:val="de-CH"/>
        </w:rPr>
        <w:t>, 2017</w:t>
      </w:r>
      <w:r w:rsidR="002D18CA" w:rsidRPr="00CE3D04">
        <w:rPr>
          <w:rFonts w:asciiTheme="minorHAnsi" w:hAnsiTheme="minorHAnsi"/>
          <w:lang w:val="de-CH"/>
        </w:rPr>
        <w:t>)</w:t>
      </w:r>
      <w:r w:rsidR="003360DA" w:rsidRPr="00CE3D04">
        <w:rPr>
          <w:rFonts w:asciiTheme="minorHAnsi" w:hAnsiTheme="minorHAnsi"/>
          <w:lang w:val="de-CH"/>
        </w:rPr>
        <w:t xml:space="preserve"> </w:t>
      </w:r>
      <w:r w:rsidR="002D18CA" w:rsidRPr="00CE3D04">
        <w:rPr>
          <w:rFonts w:asciiTheme="minorHAnsi" w:hAnsiTheme="minorHAnsi"/>
          <w:lang w:val="de-CH"/>
        </w:rPr>
        <w:t>biete</w:t>
      </w:r>
      <w:r w:rsidR="00710617">
        <w:rPr>
          <w:rFonts w:asciiTheme="minorHAnsi" w:hAnsiTheme="minorHAnsi"/>
          <w:lang w:val="de-CH"/>
        </w:rPr>
        <w:t>t</w:t>
      </w:r>
      <w:r w:rsidR="002D18CA" w:rsidRPr="00CE3D04">
        <w:rPr>
          <w:rFonts w:asciiTheme="minorHAnsi" w:hAnsiTheme="minorHAnsi"/>
          <w:lang w:val="de-CH"/>
        </w:rPr>
        <w:t xml:space="preserve"> hierzu </w:t>
      </w:r>
      <w:r w:rsidR="002D18CA" w:rsidRPr="00CE3D04">
        <w:rPr>
          <w:rFonts w:asciiTheme="minorHAnsi" w:hAnsiTheme="minorHAnsi"/>
          <w:lang w:val="de-CH"/>
        </w:rPr>
        <w:lastRenderedPageBreak/>
        <w:t xml:space="preserve">ein </w:t>
      </w:r>
      <w:r w:rsidR="003360DA" w:rsidRPr="00CE3D04">
        <w:rPr>
          <w:rFonts w:asciiTheme="minorHAnsi" w:hAnsiTheme="minorHAnsi"/>
          <w:lang w:val="de-CH"/>
        </w:rPr>
        <w:t>Rahmenmodell</w:t>
      </w:r>
      <w:r w:rsidR="001852C5">
        <w:rPr>
          <w:rFonts w:asciiTheme="minorHAnsi" w:hAnsiTheme="minorHAnsi"/>
          <w:lang w:val="de-CH"/>
        </w:rPr>
        <w:t>.</w:t>
      </w:r>
      <w:r w:rsidR="0086788B" w:rsidRPr="00CE3D04">
        <w:rPr>
          <w:rStyle w:val="Funotenzeichen"/>
          <w:lang w:val="de-CH"/>
        </w:rPr>
        <w:footnoteReference w:id="5"/>
      </w:r>
      <w:r w:rsidR="000D5585" w:rsidRPr="00CE3D04">
        <w:rPr>
          <w:rFonts w:asciiTheme="minorHAnsi" w:hAnsiTheme="minorHAnsi"/>
          <w:lang w:val="de-CH"/>
        </w:rPr>
        <w:t xml:space="preserve"> </w:t>
      </w:r>
      <w:r w:rsidR="00123A92" w:rsidRPr="00CE3D04">
        <w:rPr>
          <w:rFonts w:asciiTheme="minorHAnsi" w:hAnsiTheme="minorHAnsi"/>
          <w:lang w:val="de-CH"/>
        </w:rPr>
        <w:t xml:space="preserve">Damit zielt die heil- und sonderpädagogische Diagnostik nicht auf eine Diagnose, sondern auf eine offene und ressourcenorientierte Einschätzung der Lernausgangslage, die als Basis für die individuelle Förderung gilt. </w:t>
      </w:r>
    </w:p>
    <w:p w14:paraId="18F48459" w14:textId="6D49032C" w:rsidR="00C7105F" w:rsidRPr="00CE3D04" w:rsidRDefault="00123A92" w:rsidP="00CC1626">
      <w:pPr>
        <w:pStyle w:val="Textkrper"/>
        <w:ind w:firstLine="142"/>
        <w:rPr>
          <w:rFonts w:asciiTheme="minorHAnsi" w:hAnsiTheme="minorHAnsi"/>
          <w:lang w:val="de-CH"/>
        </w:rPr>
      </w:pPr>
      <w:r w:rsidRPr="00CE3D04">
        <w:rPr>
          <w:rFonts w:asciiTheme="minorHAnsi" w:hAnsiTheme="minorHAnsi"/>
          <w:lang w:val="de-CH"/>
        </w:rPr>
        <w:t xml:space="preserve">Ziel für die Heil- und Sonderpädagogik ist es, eine bessere Passung </w:t>
      </w:r>
      <w:r w:rsidR="00065873" w:rsidRPr="00CE3D04">
        <w:rPr>
          <w:rFonts w:asciiTheme="minorHAnsi" w:hAnsiTheme="minorHAnsi"/>
          <w:lang w:val="de-CH"/>
        </w:rPr>
        <w:t xml:space="preserve">herzustellen </w:t>
      </w:r>
      <w:r w:rsidRPr="00CE3D04">
        <w:rPr>
          <w:rFonts w:asciiTheme="minorHAnsi" w:hAnsiTheme="minorHAnsi"/>
          <w:lang w:val="de-CH"/>
        </w:rPr>
        <w:t>zwischen den individuellen Lernvoraussetzungen eines Kindes und Jugendlichen und den aktuellen Lernbedingungen</w:t>
      </w:r>
      <w:r w:rsidR="00D821F8" w:rsidRPr="00CE3D04">
        <w:rPr>
          <w:rFonts w:asciiTheme="minorHAnsi" w:hAnsiTheme="minorHAnsi"/>
          <w:lang w:val="de-CH"/>
        </w:rPr>
        <w:t>.</w:t>
      </w:r>
      <w:r w:rsidRPr="00CE3D04">
        <w:rPr>
          <w:rFonts w:asciiTheme="minorHAnsi" w:hAnsiTheme="minorHAnsi"/>
          <w:lang w:val="de-CH"/>
        </w:rPr>
        <w:t xml:space="preserve"> </w:t>
      </w:r>
      <w:r w:rsidR="00D821F8" w:rsidRPr="00CE3D04">
        <w:rPr>
          <w:rFonts w:asciiTheme="minorHAnsi" w:hAnsiTheme="minorHAnsi"/>
          <w:lang w:val="de-CH"/>
        </w:rPr>
        <w:t xml:space="preserve">So wird </w:t>
      </w:r>
      <w:r w:rsidRPr="00CE3D04">
        <w:rPr>
          <w:rFonts w:asciiTheme="minorHAnsi" w:hAnsiTheme="minorHAnsi"/>
          <w:lang w:val="de-CH"/>
        </w:rPr>
        <w:t>Kindern und Jugendliche</w:t>
      </w:r>
      <w:r w:rsidR="00E02390" w:rsidRPr="00CE3D04">
        <w:rPr>
          <w:rFonts w:asciiTheme="minorHAnsi" w:hAnsiTheme="minorHAnsi"/>
          <w:lang w:val="de-CH"/>
        </w:rPr>
        <w:t>n</w:t>
      </w:r>
      <w:r w:rsidRPr="00CE3D04">
        <w:rPr>
          <w:rFonts w:asciiTheme="minorHAnsi" w:hAnsiTheme="minorHAnsi"/>
          <w:lang w:val="de-CH"/>
        </w:rPr>
        <w:t xml:space="preserve"> Teilhabe und Lernen </w:t>
      </w:r>
      <w:r w:rsidR="00D821F8" w:rsidRPr="00CE3D04">
        <w:rPr>
          <w:rFonts w:asciiTheme="minorHAnsi" w:hAnsiTheme="minorHAnsi"/>
          <w:lang w:val="de-CH"/>
        </w:rPr>
        <w:t>ermöglicht</w:t>
      </w:r>
      <w:r w:rsidRPr="00CE3D04">
        <w:rPr>
          <w:rFonts w:asciiTheme="minorHAnsi" w:hAnsiTheme="minorHAnsi"/>
          <w:lang w:val="de-CH"/>
        </w:rPr>
        <w:t xml:space="preserve"> (Hagmann-von Arx &amp; </w:t>
      </w:r>
      <w:proofErr w:type="spellStart"/>
      <w:r w:rsidRPr="00CE3D04">
        <w:rPr>
          <w:rFonts w:asciiTheme="minorHAnsi" w:hAnsiTheme="minorHAnsi"/>
          <w:lang w:val="de-CH"/>
        </w:rPr>
        <w:t>Tönnissen</w:t>
      </w:r>
      <w:proofErr w:type="spellEnd"/>
      <w:r w:rsidRPr="00CE3D04">
        <w:rPr>
          <w:rFonts w:asciiTheme="minorHAnsi" w:hAnsiTheme="minorHAnsi"/>
          <w:lang w:val="de-CH"/>
        </w:rPr>
        <w:t xml:space="preserve">, 2023), unabhängig davon, ob eine psychische Diagnose vorliegt oder nicht. </w:t>
      </w:r>
    </w:p>
    <w:tbl>
      <w:tblPr>
        <w:tblStyle w:val="Tabellenraster"/>
        <w:tblW w:w="408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4299"/>
      </w:tblGrid>
      <w:tr w:rsidR="00ED2F17" w:rsidRPr="00CE3D04" w14:paraId="1DC2FD54" w14:textId="77777777" w:rsidTr="00C13163">
        <w:trPr>
          <w:gridAfter w:val="1"/>
          <w:wAfter w:w="2898" w:type="pct"/>
        </w:trPr>
        <w:tc>
          <w:tcPr>
            <w:tcW w:w="2102" w:type="pct"/>
            <w:vAlign w:val="center"/>
          </w:tcPr>
          <w:p w14:paraId="77861735" w14:textId="77777777" w:rsidR="00ED2F17" w:rsidRPr="00CE3D04" w:rsidRDefault="00ED2F17" w:rsidP="00064F1A">
            <w:pPr>
              <w:pStyle w:val="Textkrper"/>
              <w:ind w:firstLine="0"/>
              <w:rPr>
                <w:lang w:val="de-CH"/>
              </w:rPr>
            </w:pPr>
            <w:r w:rsidRPr="00CE3D04">
              <w:rPr>
                <w:noProof/>
                <w:lang w:val="de-CH"/>
              </w:rPr>
              <w:drawing>
                <wp:inline distT="0" distB="0" distL="0" distR="0" wp14:anchorId="2A78957B" wp14:editId="59914950">
                  <wp:extent cx="1036320" cy="1036320"/>
                  <wp:effectExtent l="0" t="0" r="0" b="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036320" cy="1036320"/>
                          </a:xfrm>
                          <a:prstGeom prst="rect">
                            <a:avLst/>
                          </a:prstGeom>
                        </pic:spPr>
                      </pic:pic>
                    </a:graphicData>
                  </a:graphic>
                </wp:inline>
              </w:drawing>
            </w:r>
          </w:p>
        </w:tc>
      </w:tr>
      <w:tr w:rsidR="00ED2F17" w:rsidRPr="00840277" w14:paraId="57ACC600" w14:textId="77777777" w:rsidTr="00C13163">
        <w:trPr>
          <w:trHeight w:val="960"/>
        </w:trPr>
        <w:tc>
          <w:tcPr>
            <w:tcW w:w="2102" w:type="pct"/>
          </w:tcPr>
          <w:p w14:paraId="5C7D498B" w14:textId="29CE7729" w:rsidR="00ED2F17" w:rsidRPr="00CE3D04" w:rsidRDefault="00ED2F17" w:rsidP="00C13163">
            <w:pPr>
              <w:pStyle w:val="Textkrper3"/>
            </w:pPr>
            <w:r w:rsidRPr="00CE3D04">
              <w:t>Prof. Dr. Priska Hagmann-von Arx</w:t>
            </w:r>
            <w:r w:rsidRPr="00CE3D04">
              <w:br/>
              <w:t xml:space="preserve">Professorin für Lernprozesse und Lernentwicklung unter erschwerten Bedingungen </w:t>
            </w:r>
          </w:p>
          <w:p w14:paraId="4D7B4505" w14:textId="0C91F100" w:rsidR="00ED2F17" w:rsidRPr="00CE3D04" w:rsidRDefault="00ED2F17" w:rsidP="00C13163">
            <w:pPr>
              <w:pStyle w:val="Textkrper3"/>
            </w:pPr>
            <w:r w:rsidRPr="00CE3D04">
              <w:t xml:space="preserve">Interkantonale Hochschule für Heilpädagogik, Zürich </w:t>
            </w:r>
          </w:p>
          <w:p w14:paraId="0D139D66" w14:textId="1F022B5D" w:rsidR="00ED2F17" w:rsidRPr="00CE3D04" w:rsidRDefault="00000000" w:rsidP="001C129B">
            <w:pPr>
              <w:ind w:left="426" w:hanging="426"/>
              <w:rPr>
                <w:lang w:val="de-CH"/>
              </w:rPr>
            </w:pPr>
            <w:r>
              <w:fldChar w:fldCharType="begin"/>
            </w:r>
            <w:r w:rsidRPr="00840277">
              <w:rPr>
                <w:lang w:val="de-CH"/>
              </w:rPr>
              <w:instrText>HYPERLINK "mailto:priska.hagmann@hfh.ch"</w:instrText>
            </w:r>
            <w:r>
              <w:fldChar w:fldCharType="separate"/>
            </w:r>
            <w:r w:rsidR="00ED2F17" w:rsidRPr="00CE3D04">
              <w:rPr>
                <w:rStyle w:val="Hyperlink"/>
                <w:lang w:val="de-CH"/>
              </w:rPr>
              <w:t>priska.hagmann@hfh.ch</w:t>
            </w:r>
            <w:r>
              <w:rPr>
                <w:rStyle w:val="Hyperlink"/>
                <w:lang w:val="de-CH"/>
              </w:rPr>
              <w:fldChar w:fldCharType="end"/>
            </w:r>
          </w:p>
        </w:tc>
        <w:tc>
          <w:tcPr>
            <w:tcW w:w="2898" w:type="pct"/>
          </w:tcPr>
          <w:p w14:paraId="35975CFE" w14:textId="1D9EB771" w:rsidR="00ED2F17" w:rsidRPr="00CE3D04" w:rsidRDefault="00ED2F17" w:rsidP="00C13163">
            <w:pPr>
              <w:pStyle w:val="Textkrper3"/>
            </w:pPr>
          </w:p>
        </w:tc>
      </w:tr>
    </w:tbl>
    <w:p w14:paraId="786A17AD" w14:textId="47300FBE" w:rsidR="00D232F1" w:rsidRPr="00A3367E" w:rsidRDefault="00D232F1" w:rsidP="00CC1626">
      <w:pPr>
        <w:pStyle w:val="berschrift1"/>
        <w:rPr>
          <w:lang w:val="de-CH"/>
        </w:rPr>
      </w:pPr>
      <w:r w:rsidRPr="00A3367E">
        <w:rPr>
          <w:lang w:val="de-CH"/>
        </w:rPr>
        <w:t>Literatur</w:t>
      </w:r>
    </w:p>
    <w:p w14:paraId="468744EF" w14:textId="41BCEB17" w:rsidR="006B081F" w:rsidRPr="00574926" w:rsidRDefault="00E54AFA" w:rsidP="006B081F">
      <w:pPr>
        <w:pStyle w:val="Literaturverzeichnis"/>
        <w:ind w:left="425" w:hanging="425"/>
        <w:rPr>
          <w:rFonts w:asciiTheme="minorHAnsi" w:eastAsia="Times New Roman" w:hAnsiTheme="minorHAnsi" w:cs="Times New Roman"/>
          <w:lang w:val="en-GB" w:eastAsia="de-CH"/>
        </w:rPr>
      </w:pPr>
      <w:r w:rsidRPr="00A3367E">
        <w:rPr>
          <w:rFonts w:asciiTheme="minorHAnsi" w:eastAsia="Times New Roman" w:hAnsiTheme="minorHAnsi" w:cs="Times New Roman"/>
          <w:lang w:val="de-CH" w:eastAsia="de-CH"/>
        </w:rPr>
        <w:t>APA (</w:t>
      </w:r>
      <w:r w:rsidR="006B081F" w:rsidRPr="00A3367E">
        <w:rPr>
          <w:rFonts w:asciiTheme="minorHAnsi" w:eastAsia="Times New Roman" w:hAnsiTheme="minorHAnsi" w:cs="Times New Roman"/>
          <w:lang w:val="de-CH" w:eastAsia="de-CH"/>
        </w:rPr>
        <w:t>American</w:t>
      </w:r>
      <w:r w:rsidR="00F60669" w:rsidRPr="00A3367E">
        <w:rPr>
          <w:rFonts w:asciiTheme="minorHAnsi" w:eastAsia="Times New Roman" w:hAnsiTheme="minorHAnsi" w:cs="Times New Roman"/>
          <w:lang w:val="de-CH" w:eastAsia="de-CH"/>
        </w:rPr>
        <w:t xml:space="preserve"> </w:t>
      </w:r>
      <w:r w:rsidR="006B081F" w:rsidRPr="00A3367E">
        <w:rPr>
          <w:rFonts w:asciiTheme="minorHAnsi" w:eastAsia="Times New Roman" w:hAnsiTheme="minorHAnsi" w:cs="Times New Roman"/>
          <w:lang w:val="de-CH" w:eastAsia="de-CH"/>
        </w:rPr>
        <w:t>Psychiatric Association</w:t>
      </w:r>
      <w:r w:rsidRPr="00A3367E">
        <w:rPr>
          <w:rFonts w:asciiTheme="minorHAnsi" w:eastAsia="Times New Roman" w:hAnsiTheme="minorHAnsi" w:cs="Times New Roman"/>
          <w:lang w:val="de-CH" w:eastAsia="de-CH"/>
        </w:rPr>
        <w:t>)</w:t>
      </w:r>
      <w:r w:rsidR="006B081F" w:rsidRPr="00A3367E">
        <w:rPr>
          <w:rFonts w:asciiTheme="minorHAnsi" w:eastAsia="Times New Roman" w:hAnsiTheme="minorHAnsi" w:cs="Times New Roman"/>
          <w:lang w:val="de-CH" w:eastAsia="de-CH"/>
        </w:rPr>
        <w:t xml:space="preserve"> (2018). </w:t>
      </w:r>
      <w:r w:rsidR="006B081F" w:rsidRPr="00574926">
        <w:rPr>
          <w:rFonts w:asciiTheme="minorHAnsi" w:eastAsia="Times New Roman" w:hAnsiTheme="minorHAnsi" w:cs="Times New Roman"/>
          <w:i/>
          <w:iCs/>
          <w:lang w:val="de-CH" w:eastAsia="de-CH"/>
        </w:rPr>
        <w:t>Diagnostisches und Statistisches Manual Psychischer Störungen DSM-5</w:t>
      </w:r>
      <w:r w:rsidR="006B081F" w:rsidRPr="00574926">
        <w:rPr>
          <w:rFonts w:asciiTheme="minorHAnsi" w:eastAsia="Times New Roman" w:hAnsiTheme="minorHAnsi" w:cs="Times New Roman"/>
          <w:i/>
          <w:iCs/>
          <w:vertAlign w:val="superscript"/>
          <w:lang w:val="de-CH" w:eastAsia="de-CH"/>
        </w:rPr>
        <w:t>®</w:t>
      </w:r>
      <w:r w:rsidR="006B081F" w:rsidRPr="00574926">
        <w:rPr>
          <w:rFonts w:asciiTheme="minorHAnsi" w:eastAsia="Times New Roman" w:hAnsiTheme="minorHAnsi" w:cs="Times New Roman"/>
          <w:i/>
          <w:iCs/>
          <w:lang w:val="de-CH" w:eastAsia="de-CH"/>
        </w:rPr>
        <w:t>.</w:t>
      </w:r>
      <w:r w:rsidR="006B081F" w:rsidRPr="00574926">
        <w:rPr>
          <w:rFonts w:asciiTheme="minorHAnsi" w:eastAsia="Times New Roman" w:hAnsiTheme="minorHAnsi" w:cs="Times New Roman"/>
          <w:lang w:val="de-CH" w:eastAsia="de-CH"/>
        </w:rPr>
        <w:t xml:space="preserve"> </w:t>
      </w:r>
      <w:r w:rsidR="006B081F" w:rsidRPr="00574926">
        <w:rPr>
          <w:rFonts w:asciiTheme="minorHAnsi" w:eastAsia="Times New Roman" w:hAnsiTheme="minorHAnsi" w:cs="Times New Roman"/>
          <w:lang w:val="en-GB" w:eastAsia="de-CH"/>
        </w:rPr>
        <w:t>Hogrefe.</w:t>
      </w:r>
    </w:p>
    <w:p w14:paraId="759094F6" w14:textId="61808EA5" w:rsidR="00A60643" w:rsidRPr="00574926" w:rsidRDefault="00A60643" w:rsidP="00A60643">
      <w:pPr>
        <w:ind w:left="425" w:hanging="425"/>
        <w:rPr>
          <w:rFonts w:asciiTheme="minorHAnsi" w:hAnsiTheme="minorHAnsi" w:cs="Times New Roman"/>
          <w:lang w:val="en-GB"/>
        </w:rPr>
      </w:pPr>
      <w:proofErr w:type="spellStart"/>
      <w:r w:rsidRPr="00574926">
        <w:rPr>
          <w:rFonts w:asciiTheme="minorHAnsi" w:hAnsiTheme="minorHAnsi" w:cs="Times New Roman"/>
          <w:lang w:val="en-GB"/>
        </w:rPr>
        <w:t>Antshel</w:t>
      </w:r>
      <w:proofErr w:type="spellEnd"/>
      <w:r w:rsidRPr="00574926">
        <w:rPr>
          <w:rFonts w:asciiTheme="minorHAnsi" w:hAnsiTheme="minorHAnsi" w:cs="Times New Roman"/>
          <w:lang w:val="en-GB"/>
        </w:rPr>
        <w:t>, K.</w:t>
      </w:r>
      <w:r w:rsidR="001C129B" w:rsidRPr="00574926">
        <w:rPr>
          <w:rFonts w:asciiTheme="minorHAnsi" w:hAnsiTheme="minorHAnsi" w:cs="Times New Roman"/>
          <w:lang w:val="en-GB"/>
        </w:rPr>
        <w:t> </w:t>
      </w:r>
      <w:r w:rsidRPr="00574926">
        <w:rPr>
          <w:rFonts w:asciiTheme="minorHAnsi" w:hAnsiTheme="minorHAnsi" w:cs="Times New Roman"/>
          <w:lang w:val="en-GB"/>
        </w:rPr>
        <w:t xml:space="preserve">M. &amp; Russo, N. (2019). Autism Spectrum Disorders and ADHD: Overlapping phenomenology, diagnostic issues, and treatment considerations. </w:t>
      </w:r>
      <w:r w:rsidRPr="00574926">
        <w:rPr>
          <w:rFonts w:asciiTheme="minorHAnsi" w:hAnsiTheme="minorHAnsi" w:cs="Times New Roman"/>
          <w:i/>
          <w:iCs/>
          <w:lang w:val="en-GB"/>
        </w:rPr>
        <w:t>Current Psychiatry Reports</w:t>
      </w:r>
      <w:r w:rsidRPr="00574926">
        <w:rPr>
          <w:rFonts w:asciiTheme="minorHAnsi" w:hAnsiTheme="minorHAnsi" w:cs="Times New Roman"/>
          <w:lang w:val="en-GB"/>
        </w:rPr>
        <w:t xml:space="preserve">, </w:t>
      </w:r>
      <w:r w:rsidRPr="00574926">
        <w:rPr>
          <w:rFonts w:asciiTheme="minorHAnsi" w:hAnsiTheme="minorHAnsi" w:cs="Times New Roman"/>
          <w:i/>
          <w:iCs/>
          <w:lang w:val="en-GB"/>
        </w:rPr>
        <w:t>21 </w:t>
      </w:r>
      <w:r w:rsidRPr="00574926">
        <w:rPr>
          <w:rFonts w:asciiTheme="minorHAnsi" w:hAnsiTheme="minorHAnsi" w:cs="Times New Roman"/>
          <w:lang w:val="en-GB"/>
        </w:rPr>
        <w:t>(5), 34.</w:t>
      </w:r>
    </w:p>
    <w:p w14:paraId="4E6C59DE" w14:textId="4C56F3E4" w:rsidR="006B081F" w:rsidRPr="00574926" w:rsidRDefault="006B081F" w:rsidP="006B081F">
      <w:pPr>
        <w:ind w:left="425" w:hanging="425"/>
        <w:rPr>
          <w:rFonts w:asciiTheme="minorHAnsi" w:hAnsiTheme="minorHAnsi"/>
          <w:lang w:val="de-CH"/>
        </w:rPr>
      </w:pPr>
      <w:r w:rsidRPr="00574926">
        <w:rPr>
          <w:rFonts w:asciiTheme="minorHAnsi" w:hAnsiTheme="minorHAnsi"/>
          <w:lang w:val="en-GB"/>
        </w:rPr>
        <w:t xml:space="preserve">Boyle, M. &amp; Johnstone, L. (2014). Alternatives to psychiatric diagnosis. </w:t>
      </w:r>
      <w:r w:rsidRPr="00574926">
        <w:rPr>
          <w:rFonts w:asciiTheme="minorHAnsi" w:hAnsiTheme="minorHAnsi"/>
          <w:i/>
          <w:iCs/>
          <w:lang w:val="de-CH"/>
        </w:rPr>
        <w:t xml:space="preserve">The Lancet </w:t>
      </w:r>
      <w:proofErr w:type="spellStart"/>
      <w:r w:rsidRPr="00574926">
        <w:rPr>
          <w:rFonts w:asciiTheme="minorHAnsi" w:hAnsiTheme="minorHAnsi"/>
          <w:i/>
          <w:iCs/>
          <w:lang w:val="de-CH"/>
        </w:rPr>
        <w:t>Psychiatry</w:t>
      </w:r>
      <w:proofErr w:type="spellEnd"/>
      <w:r w:rsidRPr="00574926">
        <w:rPr>
          <w:rFonts w:asciiTheme="minorHAnsi" w:hAnsiTheme="minorHAnsi"/>
          <w:lang w:val="de-CH"/>
        </w:rPr>
        <w:t xml:space="preserve">, </w:t>
      </w:r>
      <w:r w:rsidRPr="00574926">
        <w:rPr>
          <w:rFonts w:asciiTheme="minorHAnsi" w:hAnsiTheme="minorHAnsi"/>
          <w:i/>
          <w:iCs/>
          <w:lang w:val="de-CH"/>
        </w:rPr>
        <w:t>1</w:t>
      </w:r>
      <w:r w:rsidR="009F7A11" w:rsidRPr="00574926">
        <w:rPr>
          <w:rFonts w:asciiTheme="minorHAnsi" w:hAnsiTheme="minorHAnsi"/>
          <w:i/>
          <w:iCs/>
          <w:lang w:val="de-CH"/>
        </w:rPr>
        <w:t> </w:t>
      </w:r>
      <w:r w:rsidRPr="00574926">
        <w:rPr>
          <w:rFonts w:asciiTheme="minorHAnsi" w:hAnsiTheme="minorHAnsi"/>
          <w:lang w:val="de-CH"/>
        </w:rPr>
        <w:t>(6), 409–411.</w:t>
      </w:r>
    </w:p>
    <w:p w14:paraId="323C97F0" w14:textId="25E345F3" w:rsidR="00AE4FF4" w:rsidRPr="00574926" w:rsidRDefault="00AE4FF4" w:rsidP="00AE4FF4">
      <w:pPr>
        <w:ind w:left="426" w:hanging="426"/>
        <w:rPr>
          <w:lang w:val="de-CH"/>
        </w:rPr>
      </w:pPr>
      <w:r w:rsidRPr="00574926">
        <w:rPr>
          <w:lang w:val="de-CH"/>
        </w:rPr>
        <w:t xml:space="preserve">Bruchmüller, K. &amp; Schneider, S. (2012). Fehldiagnose Aufmerksamkeitsdefizit- und Hyperaktivitätssyndrom? Empirische Befunde zur Frage der Überdiagnostizierung. </w:t>
      </w:r>
      <w:r w:rsidRPr="00574926">
        <w:rPr>
          <w:i/>
          <w:iCs/>
          <w:lang w:val="de-CH"/>
        </w:rPr>
        <w:t>Psychotherapeut</w:t>
      </w:r>
      <w:r w:rsidRPr="00574926">
        <w:rPr>
          <w:lang w:val="de-CH"/>
        </w:rPr>
        <w:t xml:space="preserve">, </w:t>
      </w:r>
      <w:r w:rsidRPr="00574926">
        <w:rPr>
          <w:i/>
          <w:iCs/>
          <w:lang w:val="de-CH"/>
        </w:rPr>
        <w:t>57</w:t>
      </w:r>
      <w:r w:rsidR="009F7A11" w:rsidRPr="00574926">
        <w:rPr>
          <w:i/>
          <w:iCs/>
          <w:lang w:val="de-CH"/>
        </w:rPr>
        <w:t> </w:t>
      </w:r>
      <w:r w:rsidRPr="00574926">
        <w:rPr>
          <w:lang w:val="de-CH"/>
        </w:rPr>
        <w:t xml:space="preserve">(1), 77–89. </w:t>
      </w:r>
      <w:r w:rsidR="00000000">
        <w:fldChar w:fldCharType="begin"/>
      </w:r>
      <w:r w:rsidR="00000000" w:rsidRPr="00840277">
        <w:rPr>
          <w:lang w:val="de-CH"/>
        </w:rPr>
        <w:instrText>HYPERLINK "https://doi.org/10.1007/s00278-011-0883-7"</w:instrText>
      </w:r>
      <w:r w:rsidR="00000000">
        <w:fldChar w:fldCharType="separate"/>
      </w:r>
      <w:r w:rsidRPr="00574926">
        <w:rPr>
          <w:rStyle w:val="Hyperlink"/>
          <w:lang w:val="de-CH"/>
        </w:rPr>
        <w:t>https://doi.org/10.1007/s00278-011-0883-7</w:t>
      </w:r>
      <w:r w:rsidR="00000000">
        <w:rPr>
          <w:rStyle w:val="Hyperlink"/>
          <w:lang w:val="de-CH"/>
        </w:rPr>
        <w:fldChar w:fldCharType="end"/>
      </w:r>
    </w:p>
    <w:p w14:paraId="4C09E959" w14:textId="0C946083" w:rsidR="006B081F" w:rsidRPr="00574926" w:rsidRDefault="006B081F" w:rsidP="006B081F">
      <w:pPr>
        <w:ind w:left="425" w:hanging="425"/>
        <w:rPr>
          <w:rFonts w:asciiTheme="minorHAnsi" w:hAnsiTheme="minorHAnsi"/>
          <w:lang w:val="de-CH"/>
        </w:rPr>
      </w:pPr>
      <w:r w:rsidRPr="00574926">
        <w:rPr>
          <w:rFonts w:asciiTheme="minorHAnsi" w:hAnsiTheme="minorHAnsi"/>
          <w:lang w:val="en-GB"/>
        </w:rPr>
        <w:t xml:space="preserve">Cooper, R. (2019). Commentary on Jonathan Raskin’s </w:t>
      </w:r>
      <w:r w:rsidR="00CE3D04" w:rsidRPr="00574926">
        <w:rPr>
          <w:rFonts w:asciiTheme="minorHAnsi" w:hAnsiTheme="minorHAnsi"/>
          <w:lang w:val="en-GB"/>
        </w:rPr>
        <w:t>«</w:t>
      </w:r>
      <w:r w:rsidRPr="00574926">
        <w:rPr>
          <w:rFonts w:asciiTheme="minorHAnsi" w:hAnsiTheme="minorHAnsi"/>
          <w:lang w:val="en-GB"/>
        </w:rPr>
        <w:t xml:space="preserve">What might an alternative to the DSM suitable for psychotherapists look </w:t>
      </w:r>
      <w:proofErr w:type="gramStart"/>
      <w:r w:rsidRPr="00574926">
        <w:rPr>
          <w:rFonts w:asciiTheme="minorHAnsi" w:hAnsiTheme="minorHAnsi"/>
          <w:lang w:val="en-GB"/>
        </w:rPr>
        <w:t>like?</w:t>
      </w:r>
      <w:r w:rsidR="00F77C1E" w:rsidRPr="00574926">
        <w:rPr>
          <w:rFonts w:asciiTheme="minorHAnsi" w:eastAsia="Times New Roman" w:hAnsiTheme="minorHAnsi" w:cs="Times New Roman"/>
          <w:lang w:val="en-GB" w:eastAsia="de-CH"/>
        </w:rPr>
        <w:t>»</w:t>
      </w:r>
      <w:proofErr w:type="gramEnd"/>
      <w:r w:rsidR="0029029E" w:rsidRPr="00574926">
        <w:rPr>
          <w:rFonts w:asciiTheme="minorHAnsi" w:eastAsia="Times New Roman" w:hAnsiTheme="minorHAnsi" w:cs="Times New Roman"/>
          <w:lang w:val="en-GB" w:eastAsia="de-CH"/>
        </w:rPr>
        <w:t>.</w:t>
      </w:r>
      <w:r w:rsidR="00F77C1E" w:rsidRPr="00574926">
        <w:rPr>
          <w:rFonts w:asciiTheme="minorHAnsi" w:eastAsia="Times New Roman" w:hAnsiTheme="minorHAnsi" w:cs="Times New Roman"/>
          <w:lang w:val="en-GB" w:eastAsia="de-CH"/>
        </w:rPr>
        <w:t xml:space="preserve"> </w:t>
      </w:r>
      <w:r w:rsidRPr="00574926">
        <w:rPr>
          <w:rFonts w:asciiTheme="minorHAnsi" w:hAnsiTheme="minorHAnsi"/>
          <w:i/>
          <w:iCs/>
          <w:lang w:val="de-CH"/>
        </w:rPr>
        <w:t xml:space="preserve">Journal </w:t>
      </w:r>
      <w:proofErr w:type="spellStart"/>
      <w:r w:rsidRPr="00574926">
        <w:rPr>
          <w:rFonts w:asciiTheme="minorHAnsi" w:hAnsiTheme="minorHAnsi"/>
          <w:i/>
          <w:iCs/>
          <w:lang w:val="de-CH"/>
        </w:rPr>
        <w:t>of</w:t>
      </w:r>
      <w:proofErr w:type="spellEnd"/>
      <w:r w:rsidRPr="00574926">
        <w:rPr>
          <w:rFonts w:asciiTheme="minorHAnsi" w:hAnsiTheme="minorHAnsi"/>
          <w:i/>
          <w:iCs/>
          <w:lang w:val="de-CH"/>
        </w:rPr>
        <w:t xml:space="preserve"> </w:t>
      </w:r>
      <w:proofErr w:type="spellStart"/>
      <w:r w:rsidRPr="00574926">
        <w:rPr>
          <w:rFonts w:asciiTheme="minorHAnsi" w:hAnsiTheme="minorHAnsi"/>
          <w:i/>
          <w:iCs/>
          <w:lang w:val="de-CH"/>
        </w:rPr>
        <w:t>Humanistic</w:t>
      </w:r>
      <w:proofErr w:type="spellEnd"/>
      <w:r w:rsidRPr="00574926">
        <w:rPr>
          <w:rFonts w:asciiTheme="minorHAnsi" w:hAnsiTheme="minorHAnsi"/>
          <w:i/>
          <w:iCs/>
          <w:lang w:val="de-CH"/>
        </w:rPr>
        <w:t xml:space="preserve"> </w:t>
      </w:r>
      <w:proofErr w:type="spellStart"/>
      <w:r w:rsidRPr="00574926">
        <w:rPr>
          <w:rFonts w:asciiTheme="minorHAnsi" w:hAnsiTheme="minorHAnsi"/>
          <w:i/>
          <w:iCs/>
          <w:lang w:val="de-CH"/>
        </w:rPr>
        <w:t>Psychology</w:t>
      </w:r>
      <w:proofErr w:type="spellEnd"/>
      <w:r w:rsidRPr="00574926">
        <w:rPr>
          <w:rFonts w:asciiTheme="minorHAnsi" w:hAnsiTheme="minorHAnsi"/>
          <w:lang w:val="de-CH"/>
        </w:rPr>
        <w:t xml:space="preserve">, </w:t>
      </w:r>
      <w:r w:rsidRPr="00574926">
        <w:rPr>
          <w:rFonts w:asciiTheme="minorHAnsi" w:hAnsiTheme="minorHAnsi"/>
          <w:i/>
          <w:iCs/>
          <w:lang w:val="de-CH"/>
        </w:rPr>
        <w:t>59</w:t>
      </w:r>
      <w:r w:rsidR="00530DA3" w:rsidRPr="00574926">
        <w:rPr>
          <w:rFonts w:asciiTheme="minorHAnsi" w:hAnsiTheme="minorHAnsi"/>
          <w:i/>
          <w:iCs/>
          <w:lang w:val="de-CH"/>
        </w:rPr>
        <w:t> </w:t>
      </w:r>
      <w:r w:rsidRPr="00574926">
        <w:rPr>
          <w:rFonts w:asciiTheme="minorHAnsi" w:hAnsiTheme="minorHAnsi"/>
          <w:lang w:val="de-CH"/>
        </w:rPr>
        <w:t xml:space="preserve">(3), 376–384. </w:t>
      </w:r>
    </w:p>
    <w:p w14:paraId="22AE74DC" w14:textId="7E5DC96F" w:rsidR="005B7617" w:rsidRPr="00574926" w:rsidRDefault="005B7617" w:rsidP="005B7617">
      <w:pPr>
        <w:pStyle w:val="Literaturverzeichnis"/>
        <w:ind w:left="425" w:hanging="425"/>
        <w:rPr>
          <w:rFonts w:asciiTheme="minorHAnsi" w:eastAsia="Times New Roman" w:hAnsiTheme="minorHAnsi" w:cs="Times New Roman"/>
          <w:lang w:val="de-CH" w:eastAsia="de-CH"/>
        </w:rPr>
      </w:pPr>
      <w:r w:rsidRPr="00574926">
        <w:rPr>
          <w:rFonts w:asciiTheme="minorHAnsi" w:eastAsia="Times New Roman" w:hAnsiTheme="minorHAnsi" w:cs="Times New Roman"/>
          <w:lang w:val="de-CH" w:eastAsia="de-CH"/>
        </w:rPr>
        <w:t xml:space="preserve">Gaebel, W. (2021). Auf dem Weg zur ICD-11. </w:t>
      </w:r>
      <w:r w:rsidRPr="00574926">
        <w:rPr>
          <w:rFonts w:asciiTheme="minorHAnsi" w:eastAsia="Times New Roman" w:hAnsiTheme="minorHAnsi" w:cs="Times New Roman"/>
          <w:i/>
          <w:iCs/>
          <w:lang w:val="de-CH" w:eastAsia="de-CH"/>
        </w:rPr>
        <w:t>Zeitschrift für Kinder- und Jugendpsychiatrie und Psychotherapie, 49</w:t>
      </w:r>
      <w:r w:rsidR="00801790" w:rsidRPr="00574926">
        <w:rPr>
          <w:rFonts w:asciiTheme="minorHAnsi" w:eastAsia="Times New Roman" w:hAnsiTheme="minorHAnsi" w:cs="Times New Roman"/>
          <w:i/>
          <w:iCs/>
          <w:lang w:val="de-CH" w:eastAsia="de-CH"/>
        </w:rPr>
        <w:t> </w:t>
      </w:r>
      <w:r w:rsidR="00801790" w:rsidRPr="00574926">
        <w:rPr>
          <w:rFonts w:asciiTheme="minorHAnsi" w:eastAsia="Times New Roman" w:hAnsiTheme="minorHAnsi" w:cs="Times New Roman"/>
          <w:lang w:val="de-CH" w:eastAsia="de-CH"/>
        </w:rPr>
        <w:t>(6)</w:t>
      </w:r>
      <w:r w:rsidRPr="00574926">
        <w:rPr>
          <w:rFonts w:asciiTheme="minorHAnsi" w:eastAsia="Times New Roman" w:hAnsiTheme="minorHAnsi" w:cs="Times New Roman"/>
          <w:lang w:val="de-CH" w:eastAsia="de-CH"/>
        </w:rPr>
        <w:t>, 413–415.</w:t>
      </w:r>
    </w:p>
    <w:p w14:paraId="78318F1E" w14:textId="182737D9" w:rsidR="00E614A8" w:rsidRPr="00574926" w:rsidRDefault="00E614A8" w:rsidP="00E614A8">
      <w:pPr>
        <w:ind w:left="426" w:hanging="426"/>
        <w:rPr>
          <w:rStyle w:val="Hyperlink"/>
          <w:lang w:val="de-CH"/>
        </w:rPr>
      </w:pPr>
      <w:r w:rsidRPr="00574926">
        <w:rPr>
          <w:lang w:val="de-CH"/>
        </w:rPr>
        <w:t xml:space="preserve">Gómez-Carrillo, A., </w:t>
      </w:r>
      <w:proofErr w:type="spellStart"/>
      <w:r w:rsidRPr="00574926">
        <w:rPr>
          <w:lang w:val="de-CH"/>
        </w:rPr>
        <w:t>Kirmayer</w:t>
      </w:r>
      <w:proofErr w:type="spellEnd"/>
      <w:r w:rsidRPr="00574926">
        <w:rPr>
          <w:lang w:val="de-CH"/>
        </w:rPr>
        <w:t>, L.</w:t>
      </w:r>
      <w:r w:rsidR="00F77C1E" w:rsidRPr="00574926">
        <w:rPr>
          <w:lang w:val="de-CH"/>
        </w:rPr>
        <w:t> </w:t>
      </w:r>
      <w:r w:rsidRPr="00574926">
        <w:rPr>
          <w:lang w:val="de-CH"/>
        </w:rPr>
        <w:t xml:space="preserve">J., </w:t>
      </w:r>
      <w:proofErr w:type="spellStart"/>
      <w:r w:rsidRPr="00574926">
        <w:rPr>
          <w:lang w:val="de-CH"/>
        </w:rPr>
        <w:t>Aggarwal</w:t>
      </w:r>
      <w:proofErr w:type="spellEnd"/>
      <w:r w:rsidRPr="00574926">
        <w:rPr>
          <w:lang w:val="de-CH"/>
        </w:rPr>
        <w:t>, N.</w:t>
      </w:r>
      <w:r w:rsidR="00F77C1E" w:rsidRPr="00574926">
        <w:rPr>
          <w:lang w:val="de-CH"/>
        </w:rPr>
        <w:t> </w:t>
      </w:r>
      <w:r w:rsidRPr="00574926">
        <w:rPr>
          <w:lang w:val="de-CH"/>
        </w:rPr>
        <w:t xml:space="preserve">K., </w:t>
      </w:r>
      <w:proofErr w:type="spellStart"/>
      <w:r w:rsidRPr="00574926">
        <w:rPr>
          <w:lang w:val="de-CH"/>
        </w:rPr>
        <w:t>Bhui</w:t>
      </w:r>
      <w:proofErr w:type="spellEnd"/>
      <w:r w:rsidRPr="00574926">
        <w:rPr>
          <w:lang w:val="de-CH"/>
        </w:rPr>
        <w:t>, K.</w:t>
      </w:r>
      <w:r w:rsidR="00F77C1E" w:rsidRPr="00574926">
        <w:rPr>
          <w:lang w:val="de-CH"/>
        </w:rPr>
        <w:t> </w:t>
      </w:r>
      <w:r w:rsidRPr="00574926">
        <w:rPr>
          <w:lang w:val="de-CH"/>
        </w:rPr>
        <w:t>S., Fung, K.</w:t>
      </w:r>
      <w:r w:rsidR="00141A10">
        <w:rPr>
          <w:lang w:val="de-CH"/>
        </w:rPr>
        <w:t> </w:t>
      </w:r>
      <w:r w:rsidRPr="00574926">
        <w:rPr>
          <w:lang w:val="de-CH"/>
        </w:rPr>
        <w:t xml:space="preserve">P.-L., </w:t>
      </w:r>
      <w:proofErr w:type="spellStart"/>
      <w:r w:rsidRPr="00574926">
        <w:rPr>
          <w:lang w:val="de-CH"/>
        </w:rPr>
        <w:t>Kohrt</w:t>
      </w:r>
      <w:proofErr w:type="spellEnd"/>
      <w:r w:rsidRPr="00574926">
        <w:rPr>
          <w:lang w:val="de-CH"/>
        </w:rPr>
        <w:t>, B.</w:t>
      </w:r>
      <w:r w:rsidR="00F77C1E" w:rsidRPr="00574926">
        <w:rPr>
          <w:lang w:val="de-CH"/>
        </w:rPr>
        <w:t> </w:t>
      </w:r>
      <w:r w:rsidRPr="00574926">
        <w:rPr>
          <w:lang w:val="de-CH"/>
        </w:rPr>
        <w:t>A., Weiss, M.</w:t>
      </w:r>
      <w:r w:rsidR="00F77C1E" w:rsidRPr="00574926">
        <w:rPr>
          <w:lang w:val="de-CH"/>
        </w:rPr>
        <w:t> </w:t>
      </w:r>
      <w:r w:rsidRPr="00574926">
        <w:rPr>
          <w:lang w:val="de-CH"/>
        </w:rPr>
        <w:t xml:space="preserve">G. &amp; Lewis-Fernández, R. (2023). </w:t>
      </w:r>
      <w:r w:rsidRPr="00574926">
        <w:rPr>
          <w:lang w:val="en-GB"/>
        </w:rPr>
        <w:t>Integrating neuroscience in psychiatry: A cultural–</w:t>
      </w:r>
      <w:proofErr w:type="spellStart"/>
      <w:r w:rsidRPr="00574926">
        <w:rPr>
          <w:lang w:val="en-GB"/>
        </w:rPr>
        <w:t>ecosocial</w:t>
      </w:r>
      <w:proofErr w:type="spellEnd"/>
      <w:r w:rsidRPr="00574926">
        <w:rPr>
          <w:lang w:val="en-GB"/>
        </w:rPr>
        <w:t xml:space="preserve"> systemic approach. </w:t>
      </w:r>
      <w:r w:rsidRPr="00574926">
        <w:rPr>
          <w:i/>
          <w:iCs/>
          <w:lang w:val="en-GB"/>
        </w:rPr>
        <w:t>The Lancet Psychiatry</w:t>
      </w:r>
      <w:r w:rsidRPr="00574926">
        <w:rPr>
          <w:lang w:val="en-GB"/>
        </w:rPr>
        <w:t xml:space="preserve">, </w:t>
      </w:r>
      <w:r w:rsidRPr="00574926">
        <w:rPr>
          <w:i/>
          <w:iCs/>
          <w:lang w:val="en-GB"/>
        </w:rPr>
        <w:t>10</w:t>
      </w:r>
      <w:r w:rsidR="00056C31" w:rsidRPr="00574926">
        <w:rPr>
          <w:i/>
          <w:iCs/>
          <w:lang w:val="en-GB"/>
        </w:rPr>
        <w:t> </w:t>
      </w:r>
      <w:r w:rsidRPr="00574926">
        <w:rPr>
          <w:lang w:val="en-GB"/>
        </w:rPr>
        <w:t xml:space="preserve">(4), 296–304. </w:t>
      </w:r>
      <w:hyperlink r:id="rId14" w:history="1">
        <w:r w:rsidRPr="00574926">
          <w:rPr>
            <w:rStyle w:val="Hyperlink"/>
            <w:lang w:val="de-CH"/>
          </w:rPr>
          <w:t>https://doi.org/10.1016/S2215-0366(23)00006-8</w:t>
        </w:r>
      </w:hyperlink>
    </w:p>
    <w:p w14:paraId="01012ECE" w14:textId="29BBAE0A" w:rsidR="002C2133" w:rsidRPr="00574926" w:rsidRDefault="002C2133" w:rsidP="002C2133">
      <w:pPr>
        <w:autoSpaceDE w:val="0"/>
        <w:autoSpaceDN w:val="0"/>
        <w:adjustRightInd w:val="0"/>
        <w:ind w:left="425" w:hanging="425"/>
        <w:rPr>
          <w:rFonts w:asciiTheme="minorHAnsi" w:hAnsiTheme="minorHAnsi" w:cs="Times New Roman"/>
        </w:rPr>
      </w:pPr>
      <w:r w:rsidRPr="00574926">
        <w:rPr>
          <w:rFonts w:asciiTheme="minorHAnsi" w:hAnsiTheme="minorHAnsi" w:cs="Times New Roman"/>
          <w:lang w:val="de-CH"/>
        </w:rPr>
        <w:t xml:space="preserve">Hagmann-von Arx, P. &amp; </w:t>
      </w:r>
      <w:proofErr w:type="spellStart"/>
      <w:r w:rsidRPr="00574926">
        <w:rPr>
          <w:rFonts w:asciiTheme="minorHAnsi" w:hAnsiTheme="minorHAnsi" w:cs="Times New Roman"/>
          <w:lang w:val="de-CH"/>
        </w:rPr>
        <w:t>Tönnissen</w:t>
      </w:r>
      <w:proofErr w:type="spellEnd"/>
      <w:r w:rsidRPr="00574926">
        <w:rPr>
          <w:rFonts w:asciiTheme="minorHAnsi" w:hAnsiTheme="minorHAnsi" w:cs="Times New Roman"/>
          <w:lang w:val="de-CH"/>
        </w:rPr>
        <w:t xml:space="preserve">, L. (2023). Niks diagnostische Reise. Auf der Suche nach Unterstützung für ein Kind in schulischen Notsituationen. </w:t>
      </w:r>
      <w:proofErr w:type="spellStart"/>
      <w:r w:rsidRPr="00574926">
        <w:rPr>
          <w:rFonts w:asciiTheme="minorHAnsi" w:hAnsiTheme="minorHAnsi" w:cs="Times New Roman"/>
          <w:i/>
          <w:iCs/>
        </w:rPr>
        <w:t>Lehren</w:t>
      </w:r>
      <w:proofErr w:type="spellEnd"/>
      <w:r w:rsidRPr="00574926">
        <w:rPr>
          <w:rFonts w:asciiTheme="minorHAnsi" w:hAnsiTheme="minorHAnsi" w:cs="Times New Roman"/>
          <w:i/>
          <w:iCs/>
        </w:rPr>
        <w:t xml:space="preserve"> &amp; </w:t>
      </w:r>
      <w:proofErr w:type="spellStart"/>
      <w:r w:rsidRPr="00574926">
        <w:rPr>
          <w:rFonts w:asciiTheme="minorHAnsi" w:hAnsiTheme="minorHAnsi" w:cs="Times New Roman"/>
          <w:i/>
          <w:iCs/>
        </w:rPr>
        <w:t>Lernen</w:t>
      </w:r>
      <w:proofErr w:type="spellEnd"/>
      <w:r w:rsidRPr="00574926">
        <w:rPr>
          <w:rFonts w:asciiTheme="minorHAnsi" w:hAnsiTheme="minorHAnsi" w:cs="Times New Roman"/>
          <w:i/>
          <w:iCs/>
        </w:rPr>
        <w:t xml:space="preserve">, </w:t>
      </w:r>
      <w:r w:rsidR="0081191D">
        <w:rPr>
          <w:rFonts w:asciiTheme="minorHAnsi" w:hAnsiTheme="minorHAnsi" w:cs="Times New Roman"/>
          <w:i/>
          <w:iCs/>
        </w:rPr>
        <w:t>49</w:t>
      </w:r>
      <w:r w:rsidR="00C907BC">
        <w:rPr>
          <w:rFonts w:asciiTheme="minorHAnsi" w:hAnsiTheme="minorHAnsi" w:cs="Times New Roman"/>
          <w:i/>
          <w:iCs/>
        </w:rPr>
        <w:t> </w:t>
      </w:r>
      <w:r w:rsidR="00C907BC" w:rsidRPr="008C1BA0">
        <w:rPr>
          <w:rFonts w:asciiTheme="minorHAnsi" w:hAnsiTheme="minorHAnsi" w:cs="Times New Roman"/>
        </w:rPr>
        <w:t>(</w:t>
      </w:r>
      <w:r w:rsidRPr="00C907BC">
        <w:rPr>
          <w:rFonts w:asciiTheme="minorHAnsi" w:hAnsiTheme="minorHAnsi" w:cs="Times New Roman"/>
        </w:rPr>
        <w:t>8</w:t>
      </w:r>
      <w:r w:rsidRPr="00574926">
        <w:rPr>
          <w:rFonts w:asciiTheme="minorHAnsi" w:hAnsiTheme="minorHAnsi" w:cs="Times New Roman"/>
        </w:rPr>
        <w:t>/9</w:t>
      </w:r>
      <w:r w:rsidR="00C907BC">
        <w:rPr>
          <w:rFonts w:asciiTheme="minorHAnsi" w:hAnsiTheme="minorHAnsi" w:cs="Times New Roman"/>
        </w:rPr>
        <w:t>)</w:t>
      </w:r>
      <w:r w:rsidRPr="00574926">
        <w:rPr>
          <w:rFonts w:asciiTheme="minorHAnsi" w:hAnsiTheme="minorHAnsi" w:cs="Times New Roman"/>
        </w:rPr>
        <w:t>, 21–27.</w:t>
      </w:r>
    </w:p>
    <w:p w14:paraId="17F52A27" w14:textId="3C21DAF1" w:rsidR="006B081F" w:rsidRPr="00574926" w:rsidRDefault="006B081F" w:rsidP="006B081F">
      <w:pPr>
        <w:ind w:left="425" w:hanging="425"/>
        <w:rPr>
          <w:rFonts w:asciiTheme="minorHAnsi" w:eastAsia="Times New Roman" w:hAnsiTheme="minorHAnsi" w:cs="Times New Roman"/>
          <w:lang w:val="en-GB" w:eastAsia="de-CH"/>
        </w:rPr>
      </w:pPr>
      <w:r w:rsidRPr="00574926">
        <w:rPr>
          <w:rFonts w:asciiTheme="minorHAnsi" w:eastAsia="Times New Roman" w:hAnsiTheme="minorHAnsi" w:cs="Times New Roman"/>
          <w:lang w:val="en-GB" w:eastAsia="de-CH"/>
        </w:rPr>
        <w:t xml:space="preserve">Jutel, A. &amp; Nettleton, S. (2011). Towards a sociology of diagnosis: Reflections and opportunities. </w:t>
      </w:r>
      <w:r w:rsidRPr="00574926">
        <w:rPr>
          <w:rFonts w:asciiTheme="minorHAnsi" w:eastAsia="Times New Roman" w:hAnsiTheme="minorHAnsi" w:cs="Times New Roman"/>
          <w:i/>
          <w:iCs/>
          <w:lang w:val="en-GB" w:eastAsia="de-CH"/>
        </w:rPr>
        <w:t>Social Science &amp; Medicine, 73,</w:t>
      </w:r>
      <w:r w:rsidRPr="00574926">
        <w:rPr>
          <w:rFonts w:asciiTheme="minorHAnsi" w:eastAsia="Times New Roman" w:hAnsiTheme="minorHAnsi" w:cs="Times New Roman"/>
          <w:lang w:val="en-GB" w:eastAsia="de-CH"/>
        </w:rPr>
        <w:t xml:space="preserve"> 793–800.</w:t>
      </w:r>
    </w:p>
    <w:p w14:paraId="77B102FB" w14:textId="1BB0EC05" w:rsidR="006B081F" w:rsidRPr="00A3367E" w:rsidRDefault="006B081F" w:rsidP="006B081F">
      <w:pPr>
        <w:ind w:left="425" w:hanging="425"/>
        <w:rPr>
          <w:rFonts w:asciiTheme="minorHAnsi" w:hAnsiTheme="minorHAnsi"/>
          <w:lang w:val="de-CH"/>
        </w:rPr>
      </w:pPr>
      <w:r w:rsidRPr="00574926">
        <w:rPr>
          <w:rFonts w:asciiTheme="minorHAnsi" w:hAnsiTheme="minorHAnsi"/>
          <w:lang w:val="en-GB"/>
        </w:rPr>
        <w:lastRenderedPageBreak/>
        <w:t>Kinderman, P., Read, J., Moncrieff, J. &amp; Bentall, R.</w:t>
      </w:r>
      <w:r w:rsidR="00987997" w:rsidRPr="00574926">
        <w:rPr>
          <w:rFonts w:asciiTheme="minorHAnsi" w:hAnsiTheme="minorHAnsi"/>
          <w:lang w:val="en-GB"/>
        </w:rPr>
        <w:t> </w:t>
      </w:r>
      <w:r w:rsidRPr="00574926">
        <w:rPr>
          <w:rFonts w:asciiTheme="minorHAnsi" w:hAnsiTheme="minorHAnsi"/>
          <w:lang w:val="en-GB"/>
        </w:rPr>
        <w:t xml:space="preserve">P. (2013). Drop the language of disorder. </w:t>
      </w:r>
      <w:r w:rsidRPr="00A3367E">
        <w:rPr>
          <w:rFonts w:asciiTheme="minorHAnsi" w:hAnsiTheme="minorHAnsi"/>
          <w:i/>
          <w:iCs/>
          <w:lang w:val="de-CH"/>
        </w:rPr>
        <w:t>Evidence Based Mental Health</w:t>
      </w:r>
      <w:r w:rsidRPr="00A3367E">
        <w:rPr>
          <w:rFonts w:asciiTheme="minorHAnsi" w:hAnsiTheme="minorHAnsi"/>
          <w:lang w:val="de-CH"/>
        </w:rPr>
        <w:t xml:space="preserve">, </w:t>
      </w:r>
      <w:r w:rsidRPr="00A3367E">
        <w:rPr>
          <w:rFonts w:asciiTheme="minorHAnsi" w:hAnsiTheme="minorHAnsi"/>
          <w:i/>
          <w:iCs/>
          <w:lang w:val="de-CH"/>
        </w:rPr>
        <w:t>16</w:t>
      </w:r>
      <w:r w:rsidR="00190528" w:rsidRPr="00A3367E">
        <w:rPr>
          <w:rFonts w:asciiTheme="minorHAnsi" w:hAnsiTheme="minorHAnsi"/>
          <w:i/>
          <w:iCs/>
          <w:lang w:val="de-CH"/>
        </w:rPr>
        <w:t> </w:t>
      </w:r>
      <w:r w:rsidRPr="00A3367E">
        <w:rPr>
          <w:rFonts w:asciiTheme="minorHAnsi" w:hAnsiTheme="minorHAnsi"/>
          <w:lang w:val="de-CH"/>
        </w:rPr>
        <w:t xml:space="preserve">(1), 2–3. </w:t>
      </w:r>
    </w:p>
    <w:p w14:paraId="5CCC5BA8" w14:textId="58450F4A" w:rsidR="006B081F" w:rsidRPr="00574926" w:rsidRDefault="006B081F" w:rsidP="002B2DF5">
      <w:pPr>
        <w:ind w:left="425" w:hanging="425"/>
        <w:rPr>
          <w:rFonts w:asciiTheme="minorHAnsi" w:hAnsiTheme="minorHAnsi" w:cs="Times New Roman"/>
          <w:lang w:val="de-CH"/>
        </w:rPr>
      </w:pPr>
      <w:r w:rsidRPr="00574926">
        <w:rPr>
          <w:rFonts w:asciiTheme="minorHAnsi" w:hAnsiTheme="minorHAnsi" w:cs="Times New Roman"/>
          <w:lang w:val="de-CH"/>
        </w:rPr>
        <w:t xml:space="preserve">Linden, M. (2013). Diagnose </w:t>
      </w:r>
      <w:r w:rsidR="009A69BD" w:rsidRPr="00574926">
        <w:rPr>
          <w:rFonts w:asciiTheme="minorHAnsi" w:hAnsiTheme="minorHAnsi" w:cs="Times New Roman"/>
          <w:lang w:val="de-CH"/>
        </w:rPr>
        <w:t>«</w:t>
      </w:r>
      <w:r w:rsidRPr="00574926">
        <w:rPr>
          <w:rFonts w:asciiTheme="minorHAnsi" w:hAnsiTheme="minorHAnsi" w:cs="Times New Roman"/>
          <w:lang w:val="de-CH"/>
        </w:rPr>
        <w:t>Gesundheit</w:t>
      </w:r>
      <w:r w:rsidR="009A69BD" w:rsidRPr="00574926">
        <w:rPr>
          <w:rFonts w:asciiTheme="minorHAnsi" w:hAnsiTheme="minorHAnsi" w:cs="Times New Roman"/>
          <w:lang w:val="de-CH"/>
        </w:rPr>
        <w:t>»</w:t>
      </w:r>
      <w:r w:rsidRPr="00574926">
        <w:rPr>
          <w:rFonts w:asciiTheme="minorHAnsi" w:hAnsiTheme="minorHAnsi" w:cs="Times New Roman"/>
          <w:lang w:val="de-CH"/>
        </w:rPr>
        <w:t xml:space="preserve">. </w:t>
      </w:r>
      <w:r w:rsidRPr="00574926">
        <w:rPr>
          <w:rFonts w:asciiTheme="minorHAnsi" w:hAnsiTheme="minorHAnsi" w:cs="Times New Roman"/>
          <w:i/>
          <w:iCs/>
          <w:lang w:val="de-CH"/>
        </w:rPr>
        <w:t>Psychotherapeut, 58,</w:t>
      </w:r>
      <w:r w:rsidRPr="00574926">
        <w:rPr>
          <w:rFonts w:asciiTheme="minorHAnsi" w:hAnsiTheme="minorHAnsi" w:cs="Times New Roman"/>
          <w:lang w:val="de-CH"/>
        </w:rPr>
        <w:t xml:space="preserve"> 249</w:t>
      </w:r>
      <w:r w:rsidRPr="00574926">
        <w:rPr>
          <w:rFonts w:asciiTheme="minorHAnsi" w:eastAsia="Times New Roman" w:hAnsiTheme="minorHAnsi" w:cs="Times New Roman"/>
          <w:lang w:val="de-CH" w:eastAsia="de-CH"/>
        </w:rPr>
        <w:t>–</w:t>
      </w:r>
      <w:r w:rsidRPr="00574926">
        <w:rPr>
          <w:rFonts w:asciiTheme="minorHAnsi" w:hAnsiTheme="minorHAnsi" w:cs="Times New Roman"/>
          <w:lang w:val="de-CH"/>
        </w:rPr>
        <w:t>256.</w:t>
      </w:r>
    </w:p>
    <w:p w14:paraId="26E51B44" w14:textId="16CE38BA" w:rsidR="006B081F" w:rsidRPr="00574926" w:rsidRDefault="006B081F" w:rsidP="006B081F">
      <w:pPr>
        <w:ind w:left="425" w:hanging="425"/>
        <w:rPr>
          <w:lang w:val="de-CH"/>
        </w:rPr>
      </w:pPr>
      <w:r w:rsidRPr="00574926">
        <w:rPr>
          <w:lang w:val="de-CH"/>
        </w:rPr>
        <w:t xml:space="preserve">Lindenberg, K. &amp; Holtmann, M. (2022). Einzug der Computerspielstörung als Verhaltenssucht in die ICD-11. </w:t>
      </w:r>
      <w:r w:rsidRPr="00574926">
        <w:rPr>
          <w:i/>
          <w:iCs/>
          <w:lang w:val="de-CH"/>
        </w:rPr>
        <w:t>Zeitschrift für Kinder- und Jugendpsychiatrie und Psychotherapie</w:t>
      </w:r>
      <w:r w:rsidRPr="00574926">
        <w:rPr>
          <w:lang w:val="de-CH"/>
        </w:rPr>
        <w:t xml:space="preserve">, </w:t>
      </w:r>
      <w:r w:rsidRPr="00574926">
        <w:rPr>
          <w:i/>
          <w:iCs/>
          <w:lang w:val="de-CH"/>
        </w:rPr>
        <w:t>50</w:t>
      </w:r>
      <w:r w:rsidR="00CC2856" w:rsidRPr="00574926">
        <w:rPr>
          <w:i/>
          <w:iCs/>
          <w:lang w:val="de-CH"/>
        </w:rPr>
        <w:t> </w:t>
      </w:r>
      <w:r w:rsidRPr="00574926">
        <w:rPr>
          <w:lang w:val="de-CH"/>
        </w:rPr>
        <w:t xml:space="preserve">(1), 1–7. </w:t>
      </w:r>
      <w:r w:rsidR="00000000">
        <w:fldChar w:fldCharType="begin"/>
      </w:r>
      <w:r w:rsidR="00000000" w:rsidRPr="00840277">
        <w:rPr>
          <w:lang w:val="de-CH"/>
        </w:rPr>
        <w:instrText>HYPERLINK "https://doi.org/10.1024/1422-4917/a000837"</w:instrText>
      </w:r>
      <w:r w:rsidR="00000000">
        <w:fldChar w:fldCharType="separate"/>
      </w:r>
      <w:r w:rsidRPr="00574926">
        <w:rPr>
          <w:rStyle w:val="Hyperlink"/>
          <w:lang w:val="de-CH"/>
        </w:rPr>
        <w:t>https://doi.org/10.1024/1422-4917/a000837</w:t>
      </w:r>
      <w:r w:rsidR="00000000">
        <w:rPr>
          <w:rStyle w:val="Hyperlink"/>
          <w:lang w:val="de-CH"/>
        </w:rPr>
        <w:fldChar w:fldCharType="end"/>
      </w:r>
    </w:p>
    <w:p w14:paraId="3E53D45F" w14:textId="24821962" w:rsidR="006B081F" w:rsidRPr="008C1BA0" w:rsidRDefault="006B081F" w:rsidP="006B081F">
      <w:pPr>
        <w:ind w:left="425" w:hanging="425"/>
        <w:rPr>
          <w:rStyle w:val="Hyperlink"/>
          <w:rFonts w:asciiTheme="minorHAnsi" w:eastAsia="Times New Roman" w:hAnsiTheme="minorHAnsi" w:cs="Times New Roman"/>
          <w:color w:val="auto"/>
          <w:lang w:eastAsia="de-CH"/>
        </w:rPr>
      </w:pPr>
      <w:r w:rsidRPr="00574926">
        <w:rPr>
          <w:rFonts w:asciiTheme="minorHAnsi" w:eastAsia="Times New Roman" w:hAnsiTheme="minorHAnsi" w:cs="Times New Roman"/>
          <w:lang w:val="en-GB" w:eastAsia="de-CH"/>
        </w:rPr>
        <w:t>Mental Health Europe (o.</w:t>
      </w:r>
      <w:r w:rsidR="00353220" w:rsidRPr="00574926">
        <w:rPr>
          <w:rFonts w:asciiTheme="minorHAnsi" w:eastAsia="Times New Roman" w:hAnsiTheme="minorHAnsi" w:cs="Times New Roman"/>
          <w:lang w:val="en-GB" w:eastAsia="de-CH"/>
        </w:rPr>
        <w:t> </w:t>
      </w:r>
      <w:r w:rsidRPr="00574926">
        <w:rPr>
          <w:rFonts w:asciiTheme="minorHAnsi" w:eastAsia="Times New Roman" w:hAnsiTheme="minorHAnsi" w:cs="Times New Roman"/>
          <w:lang w:val="en-GB" w:eastAsia="de-CH"/>
        </w:rPr>
        <w:t xml:space="preserve">J.). </w:t>
      </w:r>
      <w:r w:rsidRPr="00574926">
        <w:rPr>
          <w:rFonts w:asciiTheme="minorHAnsi" w:eastAsia="Times New Roman" w:hAnsiTheme="minorHAnsi" w:cs="Times New Roman"/>
          <w:i/>
          <w:iCs/>
          <w:lang w:val="de-CH" w:eastAsia="de-CH"/>
        </w:rPr>
        <w:t>Ein Leitfaden für psychiatrische Diagnosen</w:t>
      </w:r>
      <w:r w:rsidRPr="00574926">
        <w:rPr>
          <w:rFonts w:asciiTheme="minorHAnsi" w:eastAsia="Times New Roman" w:hAnsiTheme="minorHAnsi" w:cs="Times New Roman"/>
          <w:lang w:val="de-CH" w:eastAsia="de-CH"/>
        </w:rPr>
        <w:t xml:space="preserve">. </w:t>
      </w:r>
      <w:r w:rsidR="00000000">
        <w:fldChar w:fldCharType="begin"/>
      </w:r>
      <w:r w:rsidR="00000000" w:rsidRPr="00840277">
        <w:rPr>
          <w:lang w:val="de-CH"/>
        </w:rPr>
        <w:instrText>HYPERLINK "https://mhe-sme.org/wp-content/uploads/2019/04/Ein-Leitfaden-f%C3%BCr-psychiatrische-Diagnosen-FINAL.pdf"</w:instrText>
      </w:r>
      <w:r w:rsidR="00000000">
        <w:fldChar w:fldCharType="separate"/>
      </w:r>
      <w:r w:rsidRPr="008C1BA0">
        <w:rPr>
          <w:rStyle w:val="Hyperlink"/>
        </w:rPr>
        <w:t>https://mhe-sme.org/wp-content/uploads/2019/04/Ein-Leitfaden-f%C3%BCr-psychiatrische-Diagnosen-FINAL.pdf</w:t>
      </w:r>
      <w:r w:rsidR="00000000">
        <w:rPr>
          <w:rStyle w:val="Hyperlink"/>
        </w:rPr>
        <w:fldChar w:fldCharType="end"/>
      </w:r>
      <w:r w:rsidR="009A69BD" w:rsidRPr="008C1BA0">
        <w:rPr>
          <w:rStyle w:val="Hyperlink"/>
          <w:rFonts w:asciiTheme="minorHAnsi" w:eastAsia="Times New Roman" w:hAnsiTheme="minorHAnsi" w:cs="Times New Roman"/>
          <w:color w:val="auto"/>
          <w:lang w:eastAsia="de-CH"/>
        </w:rPr>
        <w:t xml:space="preserve"> </w:t>
      </w:r>
    </w:p>
    <w:p w14:paraId="1ABCCDFF" w14:textId="30536761" w:rsidR="00801A0B" w:rsidRPr="00574926" w:rsidRDefault="00801A0B" w:rsidP="00801A0B">
      <w:pPr>
        <w:spacing w:after="80"/>
        <w:ind w:left="425" w:hanging="425"/>
        <w:rPr>
          <w:rFonts w:asciiTheme="minorHAnsi" w:eastAsia="Times New Roman" w:hAnsiTheme="minorHAnsi" w:cs="Times New Roman"/>
          <w:lang w:val="en-GB" w:eastAsia="de-CH"/>
        </w:rPr>
      </w:pPr>
      <w:r w:rsidRPr="00574926">
        <w:rPr>
          <w:rFonts w:asciiTheme="minorHAnsi" w:eastAsia="Times New Roman" w:hAnsiTheme="minorHAnsi" w:cs="Times New Roman"/>
          <w:lang w:val="de-CH" w:eastAsia="de-CH"/>
        </w:rPr>
        <w:t>Neumann, P. &amp; Lütje-Klose, B. (2020). Diagnostik in inklusiven Schulen – zwischen Stigmatisierung, Etikettierungs-Ressourcen-Dilemma und förderorientierter Handlungsplanung. In C. Gresch, P. Kuhl, M. Grosche, C. Sälzer &amp; P.</w:t>
      </w:r>
      <w:r w:rsidR="00A930FD" w:rsidRPr="00574926">
        <w:rPr>
          <w:rFonts w:asciiTheme="minorHAnsi" w:eastAsia="Times New Roman" w:hAnsiTheme="minorHAnsi" w:cs="Times New Roman"/>
          <w:lang w:val="de-CH" w:eastAsia="de-CH"/>
        </w:rPr>
        <w:t> </w:t>
      </w:r>
      <w:proofErr w:type="spellStart"/>
      <w:r w:rsidRPr="00574926">
        <w:rPr>
          <w:rFonts w:asciiTheme="minorHAnsi" w:eastAsia="Times New Roman" w:hAnsiTheme="minorHAnsi" w:cs="Times New Roman"/>
          <w:lang w:val="de-CH" w:eastAsia="de-CH"/>
        </w:rPr>
        <w:t>Stanat</w:t>
      </w:r>
      <w:proofErr w:type="spellEnd"/>
      <w:r w:rsidRPr="00574926">
        <w:rPr>
          <w:rFonts w:asciiTheme="minorHAnsi" w:eastAsia="Times New Roman" w:hAnsiTheme="minorHAnsi" w:cs="Times New Roman"/>
          <w:lang w:val="de-CH" w:eastAsia="de-CH"/>
        </w:rPr>
        <w:t xml:space="preserve"> (Hrsg.), </w:t>
      </w:r>
      <w:r w:rsidRPr="00574926">
        <w:rPr>
          <w:rFonts w:asciiTheme="minorHAnsi" w:eastAsia="Times New Roman" w:hAnsiTheme="minorHAnsi" w:cs="Times New Roman"/>
          <w:i/>
          <w:iCs/>
          <w:lang w:val="de-CH" w:eastAsia="de-CH"/>
        </w:rPr>
        <w:t>Schüler*innen mit sonderpädagogischem Förderbedarf in Schulleistungserhebungen</w:t>
      </w:r>
      <w:r w:rsidRPr="00574926">
        <w:rPr>
          <w:rFonts w:asciiTheme="minorHAnsi" w:eastAsia="Times New Roman" w:hAnsiTheme="minorHAnsi" w:cs="Times New Roman"/>
          <w:lang w:val="de-CH" w:eastAsia="de-CH"/>
        </w:rPr>
        <w:t xml:space="preserve"> (S.</w:t>
      </w:r>
      <w:r w:rsidR="00E144FB" w:rsidRPr="00574926">
        <w:rPr>
          <w:rFonts w:asciiTheme="minorHAnsi" w:eastAsia="Times New Roman" w:hAnsiTheme="minorHAnsi" w:cs="Times New Roman"/>
          <w:lang w:val="de-CH" w:eastAsia="de-CH"/>
        </w:rPr>
        <w:t> </w:t>
      </w:r>
      <w:r w:rsidRPr="00574926">
        <w:rPr>
          <w:rFonts w:asciiTheme="minorHAnsi" w:eastAsia="Times New Roman" w:hAnsiTheme="minorHAnsi" w:cs="Times New Roman"/>
          <w:lang w:val="de-CH" w:eastAsia="de-CH"/>
        </w:rPr>
        <w:t xml:space="preserve">3–28). </w:t>
      </w:r>
      <w:r w:rsidRPr="00574926">
        <w:rPr>
          <w:rFonts w:asciiTheme="minorHAnsi" w:eastAsia="Times New Roman" w:hAnsiTheme="minorHAnsi" w:cs="Times New Roman"/>
          <w:lang w:val="en-GB" w:eastAsia="de-CH"/>
        </w:rPr>
        <w:t xml:space="preserve">Springer. </w:t>
      </w:r>
    </w:p>
    <w:p w14:paraId="31072418" w14:textId="62810A2E" w:rsidR="006B081F" w:rsidRPr="00574926" w:rsidRDefault="006B081F" w:rsidP="006B081F">
      <w:pPr>
        <w:ind w:left="425" w:hanging="425"/>
        <w:rPr>
          <w:rFonts w:asciiTheme="minorHAnsi" w:hAnsiTheme="minorHAnsi"/>
          <w:lang w:val="de-CH"/>
        </w:rPr>
      </w:pPr>
      <w:r w:rsidRPr="00574926">
        <w:rPr>
          <w:rFonts w:asciiTheme="minorHAnsi" w:hAnsiTheme="minorHAnsi"/>
          <w:lang w:val="en-GB"/>
        </w:rPr>
        <w:t xml:space="preserve">Perkins, A., Ridler, J., Browes, D., Peryer, G., Notley, C. &amp; Hackmann, C. (2018). Experiencing mental health diagnosis: A systematic review of service user, clinician, and carer perspectives across clinical settings. </w:t>
      </w:r>
      <w:r w:rsidRPr="00574926">
        <w:rPr>
          <w:rFonts w:asciiTheme="minorHAnsi" w:hAnsiTheme="minorHAnsi"/>
          <w:i/>
          <w:iCs/>
          <w:lang w:val="de-CH"/>
        </w:rPr>
        <w:t xml:space="preserve">The Lancet </w:t>
      </w:r>
      <w:proofErr w:type="spellStart"/>
      <w:r w:rsidRPr="00574926">
        <w:rPr>
          <w:rFonts w:asciiTheme="minorHAnsi" w:hAnsiTheme="minorHAnsi"/>
          <w:i/>
          <w:iCs/>
          <w:lang w:val="de-CH"/>
        </w:rPr>
        <w:t>Psychiatry</w:t>
      </w:r>
      <w:proofErr w:type="spellEnd"/>
      <w:r w:rsidRPr="00574926">
        <w:rPr>
          <w:rFonts w:asciiTheme="minorHAnsi" w:hAnsiTheme="minorHAnsi"/>
          <w:lang w:val="de-CH"/>
        </w:rPr>
        <w:t xml:space="preserve">, </w:t>
      </w:r>
      <w:r w:rsidRPr="00574926">
        <w:rPr>
          <w:rFonts w:asciiTheme="minorHAnsi" w:hAnsiTheme="minorHAnsi"/>
          <w:i/>
          <w:iCs/>
          <w:lang w:val="de-CH"/>
        </w:rPr>
        <w:t>5</w:t>
      </w:r>
      <w:r w:rsidR="008039A6" w:rsidRPr="00574926">
        <w:rPr>
          <w:rFonts w:asciiTheme="minorHAnsi" w:hAnsiTheme="minorHAnsi"/>
          <w:i/>
          <w:iCs/>
          <w:lang w:val="de-CH"/>
        </w:rPr>
        <w:t> </w:t>
      </w:r>
      <w:r w:rsidRPr="00574926">
        <w:rPr>
          <w:rFonts w:asciiTheme="minorHAnsi" w:hAnsiTheme="minorHAnsi"/>
          <w:lang w:val="de-CH"/>
        </w:rPr>
        <w:t>(9), 747–764.</w:t>
      </w:r>
    </w:p>
    <w:p w14:paraId="7A006F8D" w14:textId="7B6927E5" w:rsidR="006B081F" w:rsidRPr="00574926" w:rsidRDefault="006B081F" w:rsidP="006B081F">
      <w:pPr>
        <w:ind w:left="425" w:hanging="425"/>
        <w:rPr>
          <w:rFonts w:asciiTheme="minorHAnsi" w:hAnsiTheme="minorHAnsi" w:cs="Times New Roman"/>
          <w:lang w:val="de-CH"/>
        </w:rPr>
      </w:pPr>
      <w:r w:rsidRPr="00574926">
        <w:rPr>
          <w:rFonts w:asciiTheme="minorHAnsi" w:hAnsiTheme="minorHAnsi" w:cs="Times New Roman"/>
          <w:lang w:val="de-CH"/>
        </w:rPr>
        <w:t xml:space="preserve">Peter, C., Schuler, D. &amp; Tuch, A. (2022). Psychische Gesundheit in der Schweiz: Stand der Dinge. In Gesundheitsförderung Schweiz (Hrsg.), </w:t>
      </w:r>
      <w:r w:rsidRPr="00574926">
        <w:rPr>
          <w:rFonts w:asciiTheme="minorHAnsi" w:hAnsiTheme="minorHAnsi" w:cs="Times New Roman"/>
          <w:i/>
          <w:iCs/>
          <w:lang w:val="de-CH"/>
        </w:rPr>
        <w:t xml:space="preserve">Prävention von chronischen Krankheiten. Strategien und Beispiele aus der Schweiz </w:t>
      </w:r>
      <w:r w:rsidRPr="00574926">
        <w:rPr>
          <w:rFonts w:asciiTheme="minorHAnsi" w:hAnsiTheme="minorHAnsi" w:cs="Times New Roman"/>
          <w:lang w:val="de-CH"/>
        </w:rPr>
        <w:t>(S.</w:t>
      </w:r>
      <w:r w:rsidR="00E144FB" w:rsidRPr="00574926">
        <w:rPr>
          <w:rFonts w:asciiTheme="minorHAnsi" w:hAnsiTheme="minorHAnsi" w:cs="Times New Roman"/>
          <w:lang w:val="de-CH"/>
        </w:rPr>
        <w:t> </w:t>
      </w:r>
      <w:r w:rsidRPr="00574926">
        <w:rPr>
          <w:rFonts w:asciiTheme="minorHAnsi" w:hAnsiTheme="minorHAnsi" w:cs="Times New Roman"/>
          <w:lang w:val="de-CH"/>
        </w:rPr>
        <w:t>369–386). Hogrefe.</w:t>
      </w:r>
    </w:p>
    <w:p w14:paraId="74D5C9CA" w14:textId="0C2C737B" w:rsidR="006B081F" w:rsidRPr="00574926" w:rsidRDefault="006B081F" w:rsidP="006B081F">
      <w:pPr>
        <w:ind w:left="425" w:hanging="425"/>
        <w:rPr>
          <w:rFonts w:asciiTheme="minorHAnsi" w:hAnsiTheme="minorHAnsi" w:cs="Times New Roman"/>
          <w:lang w:val="de-CH"/>
        </w:rPr>
      </w:pPr>
      <w:r w:rsidRPr="00574926">
        <w:rPr>
          <w:rFonts w:asciiTheme="minorHAnsi" w:hAnsiTheme="minorHAnsi" w:cs="Times New Roman"/>
          <w:lang w:val="de-CH"/>
        </w:rPr>
        <w:t xml:space="preserve">Resch, F. &amp; Parzer, P. (2022). Neue Morbidität und Zeitgeist. In F. Resch &amp; P. Parzer (Hrsg.), </w:t>
      </w:r>
      <w:r w:rsidRPr="00574926">
        <w:rPr>
          <w:rFonts w:asciiTheme="minorHAnsi" w:hAnsiTheme="minorHAnsi" w:cs="Times New Roman"/>
          <w:i/>
          <w:iCs/>
          <w:lang w:val="de-CH"/>
        </w:rPr>
        <w:t>Risikoverhalten und Selbstregulation bei Jugendlichen: Eine kybernetische Sichtweise</w:t>
      </w:r>
      <w:r w:rsidRPr="00574926">
        <w:rPr>
          <w:rFonts w:asciiTheme="minorHAnsi" w:hAnsiTheme="minorHAnsi" w:cs="Times New Roman"/>
          <w:lang w:val="de-CH"/>
        </w:rPr>
        <w:t xml:space="preserve"> (S.</w:t>
      </w:r>
      <w:r w:rsidR="006D4089" w:rsidRPr="00574926">
        <w:rPr>
          <w:rFonts w:asciiTheme="minorHAnsi" w:hAnsiTheme="minorHAnsi" w:cs="Times New Roman"/>
          <w:lang w:val="de-CH"/>
        </w:rPr>
        <w:t> </w:t>
      </w:r>
      <w:r w:rsidRPr="00574926">
        <w:rPr>
          <w:rFonts w:asciiTheme="minorHAnsi" w:hAnsiTheme="minorHAnsi" w:cs="Times New Roman"/>
          <w:lang w:val="de-CH"/>
        </w:rPr>
        <w:t>113–134). Springer.</w:t>
      </w:r>
    </w:p>
    <w:p w14:paraId="5FE63E1D" w14:textId="37F37B12" w:rsidR="00C06EE5" w:rsidRPr="00574926" w:rsidRDefault="00D304A8" w:rsidP="006B081F">
      <w:pPr>
        <w:ind w:left="425" w:hanging="425"/>
        <w:rPr>
          <w:rFonts w:asciiTheme="minorHAnsi" w:hAnsiTheme="minorHAnsi" w:cs="Times New Roman"/>
          <w:lang w:val="de-CH"/>
        </w:rPr>
      </w:pPr>
      <w:r w:rsidRPr="00574926">
        <w:rPr>
          <w:rFonts w:asciiTheme="minorHAnsi" w:hAnsiTheme="minorHAnsi" w:cs="Times New Roman"/>
          <w:lang w:val="de-CH"/>
        </w:rPr>
        <w:t xml:space="preserve">Schulte-Körne, G. (2016). Psychische Störungen bei Kindern und Jugendlichen im schulischen Umfeld. </w:t>
      </w:r>
      <w:r w:rsidRPr="00574926">
        <w:rPr>
          <w:rFonts w:asciiTheme="minorHAnsi" w:hAnsiTheme="minorHAnsi" w:cs="Times New Roman"/>
          <w:i/>
          <w:iCs/>
          <w:lang w:val="de-CH"/>
        </w:rPr>
        <w:t>Deutsches Ärzteblatt</w:t>
      </w:r>
      <w:r w:rsidRPr="00574926">
        <w:rPr>
          <w:rFonts w:asciiTheme="minorHAnsi" w:hAnsiTheme="minorHAnsi" w:cs="Times New Roman"/>
          <w:lang w:val="de-CH"/>
        </w:rPr>
        <w:t xml:space="preserve">, </w:t>
      </w:r>
      <w:r w:rsidRPr="008C1BA0">
        <w:rPr>
          <w:rFonts w:asciiTheme="minorHAnsi" w:hAnsiTheme="minorHAnsi" w:cs="Times New Roman"/>
          <w:i/>
          <w:iCs/>
          <w:lang w:val="de-CH"/>
        </w:rPr>
        <w:t>113</w:t>
      </w:r>
      <w:r w:rsidRPr="00574926">
        <w:rPr>
          <w:rFonts w:asciiTheme="minorHAnsi" w:hAnsiTheme="minorHAnsi" w:cs="Times New Roman"/>
          <w:lang w:val="de-CH"/>
        </w:rPr>
        <w:t>, 183–190.</w:t>
      </w:r>
    </w:p>
    <w:p w14:paraId="15CEE915" w14:textId="6B1F1CC3" w:rsidR="006B081F" w:rsidRPr="00574926" w:rsidRDefault="006B081F" w:rsidP="006B081F">
      <w:pPr>
        <w:ind w:left="425" w:hanging="425"/>
        <w:rPr>
          <w:rFonts w:asciiTheme="minorHAnsi" w:hAnsiTheme="minorHAnsi" w:cs="Times New Roman"/>
          <w:lang w:val="de-CH"/>
        </w:rPr>
      </w:pPr>
      <w:r w:rsidRPr="00574926">
        <w:rPr>
          <w:rFonts w:asciiTheme="minorHAnsi" w:hAnsiTheme="minorHAnsi" w:cs="Times New Roman"/>
          <w:lang w:val="de-CH"/>
        </w:rPr>
        <w:t xml:space="preserve">Steffen, A., </w:t>
      </w:r>
      <w:proofErr w:type="spellStart"/>
      <w:r w:rsidRPr="00574926">
        <w:rPr>
          <w:rFonts w:asciiTheme="minorHAnsi" w:hAnsiTheme="minorHAnsi" w:cs="Times New Roman"/>
          <w:lang w:val="de-CH"/>
        </w:rPr>
        <w:t>Akmatov</w:t>
      </w:r>
      <w:proofErr w:type="spellEnd"/>
      <w:r w:rsidRPr="00574926">
        <w:rPr>
          <w:rFonts w:asciiTheme="minorHAnsi" w:hAnsiTheme="minorHAnsi" w:cs="Times New Roman"/>
          <w:lang w:val="de-CH"/>
        </w:rPr>
        <w:t>,</w:t>
      </w:r>
      <w:r w:rsidR="00CF680D" w:rsidRPr="00574926">
        <w:rPr>
          <w:rFonts w:asciiTheme="minorHAnsi" w:hAnsiTheme="minorHAnsi" w:cs="Times New Roman"/>
          <w:lang w:val="de-CH"/>
        </w:rPr>
        <w:t xml:space="preserve"> M</w:t>
      </w:r>
      <w:r w:rsidR="00CB1D84" w:rsidRPr="00574926">
        <w:rPr>
          <w:rFonts w:asciiTheme="minorHAnsi" w:hAnsiTheme="minorHAnsi" w:cs="Times New Roman"/>
          <w:lang w:val="de-CH"/>
        </w:rPr>
        <w:t>. </w:t>
      </w:r>
      <w:r w:rsidR="00CF680D" w:rsidRPr="00574926">
        <w:rPr>
          <w:rFonts w:asciiTheme="minorHAnsi" w:hAnsiTheme="minorHAnsi" w:cs="Times New Roman"/>
          <w:lang w:val="de-CH"/>
        </w:rPr>
        <w:t xml:space="preserve"> K.</w:t>
      </w:r>
      <w:r w:rsidR="00CC1BCC" w:rsidRPr="00574926">
        <w:rPr>
          <w:rFonts w:asciiTheme="minorHAnsi" w:hAnsiTheme="minorHAnsi" w:cs="Times New Roman"/>
          <w:lang w:val="de-CH"/>
        </w:rPr>
        <w:t>,</w:t>
      </w:r>
      <w:r w:rsidRPr="00574926">
        <w:rPr>
          <w:rFonts w:asciiTheme="minorHAnsi" w:hAnsiTheme="minorHAnsi" w:cs="Times New Roman"/>
          <w:lang w:val="de-CH"/>
        </w:rPr>
        <w:t xml:space="preserve"> Holstiege, J. &amp; Bätzing, J. (2018). </w:t>
      </w:r>
      <w:r w:rsidRPr="00574926">
        <w:rPr>
          <w:rFonts w:asciiTheme="minorHAnsi" w:hAnsiTheme="minorHAnsi" w:cs="Times New Roman"/>
          <w:i/>
          <w:iCs/>
          <w:lang w:val="de-CH"/>
        </w:rPr>
        <w:t>Diagnoseprävalenz psychischer Störungen bei Kindern und Jugendlichen in Deutschland: Eine Analyse bundesweiter vertragsärztlicher Abrechnungsdaten der Jahre 2009 bis 2017</w:t>
      </w:r>
      <w:r w:rsidRPr="00574926">
        <w:rPr>
          <w:rFonts w:asciiTheme="minorHAnsi" w:hAnsiTheme="minorHAnsi" w:cs="Times New Roman"/>
          <w:lang w:val="de-CH"/>
        </w:rPr>
        <w:t>. Zentralinstitut für die kassenärztliche Versorgung in Deutschland (</w:t>
      </w:r>
      <w:proofErr w:type="spellStart"/>
      <w:r w:rsidRPr="00574926">
        <w:rPr>
          <w:rFonts w:asciiTheme="minorHAnsi" w:hAnsiTheme="minorHAnsi" w:cs="Times New Roman"/>
          <w:lang w:val="de-CH"/>
        </w:rPr>
        <w:t>Zi</w:t>
      </w:r>
      <w:proofErr w:type="spellEnd"/>
      <w:r w:rsidRPr="00574926">
        <w:rPr>
          <w:rFonts w:asciiTheme="minorHAnsi" w:hAnsiTheme="minorHAnsi" w:cs="Times New Roman"/>
          <w:lang w:val="de-CH"/>
        </w:rPr>
        <w:t>).</w:t>
      </w:r>
    </w:p>
    <w:p w14:paraId="3DD07E68" w14:textId="7A0C043E" w:rsidR="006B081F" w:rsidRPr="00574926" w:rsidRDefault="006B081F" w:rsidP="006B081F">
      <w:pPr>
        <w:ind w:left="425" w:hanging="425"/>
        <w:rPr>
          <w:rFonts w:asciiTheme="minorHAnsi" w:hAnsiTheme="minorHAnsi" w:cs="Times New Roman"/>
          <w:lang w:val="de-CH"/>
        </w:rPr>
      </w:pPr>
      <w:r w:rsidRPr="00574926">
        <w:rPr>
          <w:rFonts w:asciiTheme="minorHAnsi" w:hAnsiTheme="minorHAnsi" w:cs="Times New Roman"/>
          <w:lang w:val="de-CH"/>
        </w:rPr>
        <w:t>Strauss, B., Berger, U. &amp; Rosendahl, J. (2021). Folgen der COVID-19-Pandemie für die psychische Gesundheit und Konsequenzen für die Psychotherapie</w:t>
      </w:r>
      <w:r w:rsidR="00D175AF" w:rsidRPr="00574926">
        <w:rPr>
          <w:rFonts w:asciiTheme="minorHAnsi" w:hAnsiTheme="minorHAnsi" w:cs="Times New Roman"/>
          <w:lang w:val="de-CH"/>
        </w:rPr>
        <w:t xml:space="preserve"> </w:t>
      </w:r>
      <w:r w:rsidRPr="00574926">
        <w:rPr>
          <w:rFonts w:asciiTheme="minorHAnsi" w:hAnsiTheme="minorHAnsi" w:cs="Times New Roman"/>
          <w:lang w:val="de-CH"/>
        </w:rPr>
        <w:t xml:space="preserve">– Teil 1 einer (vorläufigen) Übersicht. </w:t>
      </w:r>
      <w:r w:rsidRPr="00574926">
        <w:rPr>
          <w:rFonts w:asciiTheme="minorHAnsi" w:hAnsiTheme="minorHAnsi" w:cs="Times New Roman"/>
          <w:i/>
          <w:iCs/>
          <w:lang w:val="de-CH"/>
        </w:rPr>
        <w:t>Psychotherapeut</w:t>
      </w:r>
      <w:r w:rsidRPr="00574926">
        <w:rPr>
          <w:rFonts w:asciiTheme="minorHAnsi" w:hAnsiTheme="minorHAnsi" w:cs="Times New Roman"/>
          <w:lang w:val="de-CH"/>
        </w:rPr>
        <w:t xml:space="preserve">, </w:t>
      </w:r>
      <w:r w:rsidRPr="008C1BA0">
        <w:rPr>
          <w:rFonts w:asciiTheme="minorHAnsi" w:hAnsiTheme="minorHAnsi" w:cs="Times New Roman"/>
          <w:i/>
          <w:iCs/>
          <w:lang w:val="de-CH"/>
        </w:rPr>
        <w:t>66</w:t>
      </w:r>
      <w:r w:rsidRPr="00574926">
        <w:rPr>
          <w:rFonts w:asciiTheme="minorHAnsi" w:hAnsiTheme="minorHAnsi" w:cs="Times New Roman"/>
          <w:lang w:val="de-CH"/>
        </w:rPr>
        <w:t>, 175–185.</w:t>
      </w:r>
    </w:p>
    <w:p w14:paraId="028E22F8" w14:textId="65EFDF2A" w:rsidR="006B081F" w:rsidRPr="00574926" w:rsidRDefault="006B081F" w:rsidP="006B081F">
      <w:pPr>
        <w:ind w:left="425" w:hanging="425"/>
        <w:rPr>
          <w:rFonts w:asciiTheme="minorHAnsi" w:hAnsiTheme="minorHAnsi" w:cs="Times New Roman"/>
          <w:lang w:val="de-CH"/>
        </w:rPr>
      </w:pPr>
      <w:proofErr w:type="spellStart"/>
      <w:r w:rsidRPr="00574926">
        <w:rPr>
          <w:rFonts w:asciiTheme="minorHAnsi" w:hAnsiTheme="minorHAnsi" w:cs="Times New Roman"/>
          <w:lang w:val="de-CH"/>
        </w:rPr>
        <w:t>Sukale</w:t>
      </w:r>
      <w:proofErr w:type="spellEnd"/>
      <w:r w:rsidRPr="00574926">
        <w:rPr>
          <w:rFonts w:asciiTheme="minorHAnsi" w:hAnsiTheme="minorHAnsi" w:cs="Times New Roman"/>
          <w:lang w:val="de-CH"/>
        </w:rPr>
        <w:t xml:space="preserve">, T., Witt, A., </w:t>
      </w:r>
      <w:proofErr w:type="spellStart"/>
      <w:r w:rsidRPr="00574926">
        <w:rPr>
          <w:rFonts w:asciiTheme="minorHAnsi" w:hAnsiTheme="minorHAnsi" w:cs="Times New Roman"/>
          <w:lang w:val="de-CH"/>
        </w:rPr>
        <w:t>Dixius</w:t>
      </w:r>
      <w:proofErr w:type="spellEnd"/>
      <w:r w:rsidRPr="00574926">
        <w:rPr>
          <w:rFonts w:asciiTheme="minorHAnsi" w:hAnsiTheme="minorHAnsi" w:cs="Times New Roman"/>
          <w:lang w:val="de-CH"/>
        </w:rPr>
        <w:t>, A., Möhler, E. &amp; Fegert, J.</w:t>
      </w:r>
      <w:r w:rsidR="00353220" w:rsidRPr="00574926">
        <w:rPr>
          <w:rFonts w:asciiTheme="minorHAnsi" w:hAnsiTheme="minorHAnsi" w:cs="Times New Roman"/>
          <w:lang w:val="de-CH"/>
        </w:rPr>
        <w:t> </w:t>
      </w:r>
      <w:r w:rsidRPr="00574926">
        <w:rPr>
          <w:rFonts w:asciiTheme="minorHAnsi" w:hAnsiTheme="minorHAnsi" w:cs="Times New Roman"/>
          <w:lang w:val="de-CH"/>
        </w:rPr>
        <w:t xml:space="preserve">M. (2022). Kinder und Jugendliche mit Fluchterfahrungen. </w:t>
      </w:r>
      <w:r w:rsidRPr="00574926">
        <w:rPr>
          <w:rFonts w:asciiTheme="minorHAnsi" w:hAnsiTheme="minorHAnsi" w:cs="Times New Roman"/>
          <w:i/>
          <w:iCs/>
          <w:lang w:val="de-CH"/>
        </w:rPr>
        <w:t>Monatsschrift Kinderheilkunde</w:t>
      </w:r>
      <w:r w:rsidRPr="00574926">
        <w:rPr>
          <w:rFonts w:asciiTheme="minorHAnsi" w:hAnsiTheme="minorHAnsi" w:cs="Times New Roman"/>
          <w:lang w:val="de-CH"/>
        </w:rPr>
        <w:t xml:space="preserve">, </w:t>
      </w:r>
      <w:r w:rsidRPr="008C1BA0">
        <w:rPr>
          <w:rFonts w:asciiTheme="minorHAnsi" w:hAnsiTheme="minorHAnsi" w:cs="Times New Roman"/>
          <w:i/>
          <w:iCs/>
          <w:lang w:val="de-CH"/>
        </w:rPr>
        <w:t>170</w:t>
      </w:r>
      <w:r w:rsidRPr="00574926">
        <w:rPr>
          <w:rFonts w:asciiTheme="minorHAnsi" w:hAnsiTheme="minorHAnsi" w:cs="Times New Roman"/>
          <w:lang w:val="de-CH"/>
        </w:rPr>
        <w:t xml:space="preserve">, 1066–1076. </w:t>
      </w:r>
    </w:p>
    <w:p w14:paraId="3AE11B48" w14:textId="724C803D" w:rsidR="00C0182A" w:rsidRPr="00574926" w:rsidRDefault="00C0182A" w:rsidP="00C0182A">
      <w:pPr>
        <w:ind w:left="425" w:hanging="425"/>
        <w:rPr>
          <w:bCs/>
          <w:iCs/>
          <w:color w:val="D31932" w:themeColor="accent1"/>
          <w:lang w:val="de-CH"/>
        </w:rPr>
      </w:pPr>
      <w:proofErr w:type="spellStart"/>
      <w:r w:rsidRPr="00ED2F17">
        <w:rPr>
          <w:lang w:val="de-CH"/>
        </w:rPr>
        <w:t>Vanheule</w:t>
      </w:r>
      <w:proofErr w:type="spellEnd"/>
      <w:r w:rsidRPr="00ED2F17">
        <w:rPr>
          <w:lang w:val="de-CH"/>
        </w:rPr>
        <w:t xml:space="preserve">, S. (2017). </w:t>
      </w:r>
      <w:proofErr w:type="spellStart"/>
      <w:r w:rsidRPr="00ED2F17">
        <w:rPr>
          <w:i/>
          <w:iCs/>
          <w:lang w:val="de-CH"/>
        </w:rPr>
        <w:t>Psychiatric</w:t>
      </w:r>
      <w:proofErr w:type="spellEnd"/>
      <w:r w:rsidRPr="00ED2F17">
        <w:rPr>
          <w:i/>
          <w:iCs/>
          <w:lang w:val="de-CH"/>
        </w:rPr>
        <w:t xml:space="preserve"> Diagnosis Revisited</w:t>
      </w:r>
      <w:r w:rsidRPr="00ED2F17">
        <w:rPr>
          <w:lang w:val="de-CH"/>
        </w:rPr>
        <w:t xml:space="preserve">. </w:t>
      </w:r>
      <w:r w:rsidRPr="00574926">
        <w:rPr>
          <w:lang w:val="de-CH"/>
        </w:rPr>
        <w:t xml:space="preserve">Springer International Publishing. </w:t>
      </w:r>
      <w:r w:rsidR="00000000">
        <w:fldChar w:fldCharType="begin"/>
      </w:r>
      <w:r w:rsidR="00000000" w:rsidRPr="00840277">
        <w:rPr>
          <w:lang w:val="de-CH"/>
        </w:rPr>
        <w:instrText>HYPERLINK "https://doi.org/10.1007/978-3-319-44669-1"</w:instrText>
      </w:r>
      <w:r w:rsidR="00000000">
        <w:fldChar w:fldCharType="separate"/>
      </w:r>
      <w:r w:rsidRPr="00574926">
        <w:rPr>
          <w:rStyle w:val="Hyperlink"/>
          <w:lang w:val="de-CH"/>
        </w:rPr>
        <w:t>https://doi.org/10.1007/978-3-319-44669-1</w:t>
      </w:r>
      <w:r w:rsidR="00000000">
        <w:rPr>
          <w:rStyle w:val="Hyperlink"/>
          <w:lang w:val="de-CH"/>
        </w:rPr>
        <w:fldChar w:fldCharType="end"/>
      </w:r>
    </w:p>
    <w:p w14:paraId="21E026A3" w14:textId="1975E3DB" w:rsidR="006B081F" w:rsidRPr="00574926" w:rsidRDefault="006B081F" w:rsidP="006B081F">
      <w:pPr>
        <w:autoSpaceDE w:val="0"/>
        <w:autoSpaceDN w:val="0"/>
        <w:adjustRightInd w:val="0"/>
        <w:ind w:left="425" w:hanging="425"/>
        <w:rPr>
          <w:rFonts w:asciiTheme="minorHAnsi" w:hAnsiTheme="minorHAnsi" w:cs="Times New Roman"/>
          <w:lang w:val="en-GB"/>
        </w:rPr>
      </w:pPr>
      <w:proofErr w:type="spellStart"/>
      <w:r w:rsidRPr="00574926">
        <w:rPr>
          <w:rFonts w:asciiTheme="minorHAnsi" w:hAnsiTheme="minorHAnsi" w:cs="Times New Roman"/>
          <w:lang w:val="de-CH"/>
        </w:rPr>
        <w:t>Vanheule</w:t>
      </w:r>
      <w:proofErr w:type="spellEnd"/>
      <w:r w:rsidRPr="00574926">
        <w:rPr>
          <w:rFonts w:asciiTheme="minorHAnsi" w:hAnsiTheme="minorHAnsi" w:cs="Times New Roman"/>
          <w:lang w:val="de-CH"/>
        </w:rPr>
        <w:t xml:space="preserve">, S., </w:t>
      </w:r>
      <w:proofErr w:type="spellStart"/>
      <w:r w:rsidRPr="00574926">
        <w:rPr>
          <w:rFonts w:asciiTheme="minorHAnsi" w:hAnsiTheme="minorHAnsi" w:cs="Times New Roman"/>
          <w:lang w:val="de-CH"/>
        </w:rPr>
        <w:t>Desmet</w:t>
      </w:r>
      <w:proofErr w:type="spellEnd"/>
      <w:r w:rsidRPr="00574926">
        <w:rPr>
          <w:rFonts w:asciiTheme="minorHAnsi" w:hAnsiTheme="minorHAnsi" w:cs="Times New Roman"/>
          <w:lang w:val="de-CH"/>
        </w:rPr>
        <w:t xml:space="preserve">, M., </w:t>
      </w:r>
      <w:proofErr w:type="spellStart"/>
      <w:r w:rsidRPr="00574926">
        <w:rPr>
          <w:rFonts w:asciiTheme="minorHAnsi" w:hAnsiTheme="minorHAnsi" w:cs="Times New Roman"/>
          <w:lang w:val="de-CH"/>
        </w:rPr>
        <w:t>Meganck</w:t>
      </w:r>
      <w:proofErr w:type="spellEnd"/>
      <w:r w:rsidRPr="00574926">
        <w:rPr>
          <w:rFonts w:asciiTheme="minorHAnsi" w:hAnsiTheme="minorHAnsi" w:cs="Times New Roman"/>
          <w:lang w:val="de-CH"/>
        </w:rPr>
        <w:t xml:space="preserve">, R., </w:t>
      </w:r>
      <w:proofErr w:type="spellStart"/>
      <w:r w:rsidRPr="00574926">
        <w:rPr>
          <w:rFonts w:asciiTheme="minorHAnsi" w:hAnsiTheme="minorHAnsi" w:cs="Times New Roman"/>
          <w:lang w:val="de-CH"/>
        </w:rPr>
        <w:t>Inslegers</w:t>
      </w:r>
      <w:proofErr w:type="spellEnd"/>
      <w:r w:rsidRPr="00574926">
        <w:rPr>
          <w:rFonts w:asciiTheme="minorHAnsi" w:hAnsiTheme="minorHAnsi" w:cs="Times New Roman"/>
          <w:lang w:val="de-CH"/>
        </w:rPr>
        <w:t xml:space="preserve">, R., Willemsen, J., De </w:t>
      </w:r>
      <w:proofErr w:type="spellStart"/>
      <w:r w:rsidRPr="00574926">
        <w:rPr>
          <w:rFonts w:asciiTheme="minorHAnsi" w:hAnsiTheme="minorHAnsi" w:cs="Times New Roman"/>
          <w:lang w:val="de-CH"/>
        </w:rPr>
        <w:t>Schryver</w:t>
      </w:r>
      <w:proofErr w:type="spellEnd"/>
      <w:r w:rsidRPr="00574926">
        <w:rPr>
          <w:rFonts w:asciiTheme="minorHAnsi" w:hAnsiTheme="minorHAnsi" w:cs="Times New Roman"/>
          <w:lang w:val="de-CH"/>
        </w:rPr>
        <w:t xml:space="preserve">, M. &amp; </w:t>
      </w:r>
      <w:proofErr w:type="spellStart"/>
      <w:r w:rsidRPr="00574926">
        <w:rPr>
          <w:rFonts w:asciiTheme="minorHAnsi" w:hAnsiTheme="minorHAnsi" w:cs="Times New Roman"/>
          <w:lang w:val="de-CH"/>
        </w:rPr>
        <w:t>Devisch</w:t>
      </w:r>
      <w:proofErr w:type="spellEnd"/>
      <w:r w:rsidRPr="00574926">
        <w:rPr>
          <w:rFonts w:asciiTheme="minorHAnsi" w:hAnsiTheme="minorHAnsi" w:cs="Times New Roman"/>
          <w:lang w:val="de-CH"/>
        </w:rPr>
        <w:t xml:space="preserve">, I. (2014). </w:t>
      </w:r>
      <w:r w:rsidRPr="00574926">
        <w:rPr>
          <w:rFonts w:asciiTheme="minorHAnsi" w:hAnsiTheme="minorHAnsi" w:cs="Times New Roman"/>
          <w:lang w:val="en-GB"/>
        </w:rPr>
        <w:t xml:space="preserve">Reliability in Psychiatric Diagnosis. </w:t>
      </w:r>
      <w:r w:rsidRPr="00574926">
        <w:rPr>
          <w:rFonts w:asciiTheme="minorHAnsi" w:hAnsiTheme="minorHAnsi" w:cs="Times New Roman"/>
          <w:i/>
          <w:iCs/>
          <w:lang w:val="en-GB"/>
        </w:rPr>
        <w:t>Psychotherapy and</w:t>
      </w:r>
      <w:r w:rsidRPr="00574926">
        <w:rPr>
          <w:rFonts w:asciiTheme="minorHAnsi" w:hAnsiTheme="minorHAnsi" w:cs="Times New Roman"/>
          <w:lang w:val="en-GB"/>
        </w:rPr>
        <w:t xml:space="preserve"> </w:t>
      </w:r>
      <w:r w:rsidRPr="00574926">
        <w:rPr>
          <w:rFonts w:asciiTheme="minorHAnsi" w:hAnsiTheme="minorHAnsi" w:cs="Times New Roman"/>
          <w:i/>
          <w:iCs/>
          <w:lang w:val="en-GB"/>
        </w:rPr>
        <w:t>Psychosomatics, 83</w:t>
      </w:r>
      <w:r w:rsidR="00772B40" w:rsidRPr="00574926">
        <w:rPr>
          <w:rFonts w:asciiTheme="minorHAnsi" w:hAnsiTheme="minorHAnsi" w:cs="Times New Roman"/>
          <w:i/>
          <w:iCs/>
          <w:lang w:val="en-GB"/>
        </w:rPr>
        <w:t> </w:t>
      </w:r>
      <w:r w:rsidRPr="00574926">
        <w:rPr>
          <w:rFonts w:asciiTheme="minorHAnsi" w:hAnsiTheme="minorHAnsi" w:cs="Times New Roman"/>
          <w:lang w:val="en-GB"/>
        </w:rPr>
        <w:t>(5), 313</w:t>
      </w:r>
      <w:r w:rsidR="00D304A8" w:rsidRPr="00574926">
        <w:rPr>
          <w:rFonts w:asciiTheme="minorHAnsi" w:hAnsiTheme="minorHAnsi" w:cs="Times New Roman"/>
          <w:lang w:val="en-GB"/>
        </w:rPr>
        <w:t>–</w:t>
      </w:r>
      <w:r w:rsidRPr="00574926">
        <w:rPr>
          <w:rFonts w:asciiTheme="minorHAnsi" w:hAnsiTheme="minorHAnsi" w:cs="Times New Roman"/>
          <w:lang w:val="en-GB"/>
        </w:rPr>
        <w:t>314.</w:t>
      </w:r>
    </w:p>
    <w:p w14:paraId="14C25FDC" w14:textId="648EB548" w:rsidR="00BE79D2" w:rsidRPr="00574926" w:rsidRDefault="00BE79D2" w:rsidP="00BE79D2">
      <w:pPr>
        <w:autoSpaceDE w:val="0"/>
        <w:autoSpaceDN w:val="0"/>
        <w:adjustRightInd w:val="0"/>
        <w:ind w:left="425" w:hanging="425"/>
        <w:rPr>
          <w:rFonts w:asciiTheme="minorHAnsi" w:hAnsiTheme="minorHAnsi"/>
          <w:lang w:val="de-CH"/>
        </w:rPr>
      </w:pPr>
      <w:r w:rsidRPr="00574926">
        <w:rPr>
          <w:rFonts w:asciiTheme="minorHAnsi" w:hAnsiTheme="minorHAnsi" w:cs="Times New Roman"/>
          <w:lang w:val="en-GB"/>
        </w:rPr>
        <w:t xml:space="preserve">Varney, J. (2021). </w:t>
      </w:r>
      <w:r w:rsidRPr="00574926">
        <w:rPr>
          <w:rFonts w:asciiTheme="minorHAnsi" w:hAnsiTheme="minorHAnsi" w:cs="Times New Roman"/>
          <w:i/>
          <w:iCs/>
          <w:lang w:val="en-GB"/>
        </w:rPr>
        <w:t>Investigation into alternatives to psychiatric diagnosis.</w:t>
      </w:r>
      <w:r w:rsidRPr="00574926">
        <w:rPr>
          <w:rFonts w:asciiTheme="minorHAnsi" w:hAnsiTheme="minorHAnsi" w:cs="Times New Roman"/>
          <w:lang w:val="en-GB"/>
        </w:rPr>
        <w:t xml:space="preserve"> </w:t>
      </w:r>
      <w:r w:rsidRPr="00574926">
        <w:rPr>
          <w:rFonts w:asciiTheme="minorHAnsi" w:hAnsiTheme="minorHAnsi"/>
          <w:lang w:val="de-CH"/>
        </w:rPr>
        <w:t>Dissertation. Canterbury Christ Church University.</w:t>
      </w:r>
    </w:p>
    <w:p w14:paraId="7FE51B08" w14:textId="57A127C7" w:rsidR="006176F2" w:rsidRPr="00574926" w:rsidRDefault="00DD1790" w:rsidP="00BE79D2">
      <w:pPr>
        <w:ind w:left="425" w:hanging="425"/>
        <w:rPr>
          <w:lang w:val="de-CH"/>
        </w:rPr>
      </w:pPr>
      <w:r w:rsidRPr="00574926">
        <w:rPr>
          <w:lang w:val="de-CH"/>
        </w:rPr>
        <w:t xml:space="preserve">World Health </w:t>
      </w:r>
      <w:proofErr w:type="spellStart"/>
      <w:r w:rsidRPr="00574926">
        <w:rPr>
          <w:lang w:val="de-CH"/>
        </w:rPr>
        <w:t>Organization</w:t>
      </w:r>
      <w:proofErr w:type="spellEnd"/>
      <w:r w:rsidRPr="00574926">
        <w:rPr>
          <w:lang w:val="de-CH"/>
        </w:rPr>
        <w:t xml:space="preserve"> (2017). </w:t>
      </w:r>
      <w:r w:rsidRPr="00574926">
        <w:rPr>
          <w:i/>
          <w:iCs/>
          <w:lang w:val="de-CH"/>
        </w:rPr>
        <w:t>ICF-CY: Internationale Klassifikation der Funktionsfähigkeit, Behinderung und Gesundheit bei Kindern und Jugendlichen.</w:t>
      </w:r>
      <w:r w:rsidRPr="00574926">
        <w:rPr>
          <w:lang w:val="de-CH"/>
        </w:rPr>
        <w:t xml:space="preserve"> Hogrefe.</w:t>
      </w:r>
    </w:p>
    <w:sectPr w:rsidR="006176F2" w:rsidRPr="00574926" w:rsidSect="00B660F9">
      <w:headerReference w:type="even" r:id="rId15"/>
      <w:headerReference w:type="default" r:id="rId16"/>
      <w:footerReference w:type="even" r:id="rId17"/>
      <w:footerReference w:type="default" r:id="rId18"/>
      <w:headerReference w:type="first" r:id="rId19"/>
      <w:footerReference w:type="first" r:id="rId20"/>
      <w:pgSz w:w="11907" w:h="16840" w:code="9"/>
      <w:pgMar w:top="1418" w:right="1418" w:bottom="1134" w:left="1418" w:header="720" w:footer="567" w:gutter="0"/>
      <w:pgNumType w:start="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2E209A" w14:textId="77777777" w:rsidR="00A02F20" w:rsidRDefault="00A02F20">
      <w:pPr>
        <w:spacing w:line="240" w:lineRule="auto"/>
      </w:pPr>
      <w:r>
        <w:separator/>
      </w:r>
    </w:p>
  </w:endnote>
  <w:endnote w:type="continuationSeparator" w:id="0">
    <w:p w14:paraId="42F29890" w14:textId="77777777" w:rsidR="00A02F20" w:rsidRDefault="00A02F20">
      <w:pPr>
        <w:spacing w:line="240" w:lineRule="auto"/>
      </w:pPr>
      <w:r>
        <w:continuationSeparator/>
      </w:r>
    </w:p>
  </w:endnote>
  <w:endnote w:type="continuationNotice" w:id="1">
    <w:p w14:paraId="27910136" w14:textId="77777777" w:rsidR="00A02F20" w:rsidRDefault="00A02F2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 Sans SemiCondensed">
    <w:panose1 w:val="00000000000000000000"/>
    <w:charset w:val="00"/>
    <w:family w:val="auto"/>
    <w:pitch w:val="variable"/>
    <w:sig w:usb0="E00002FF" w:usb1="4000201B" w:usb2="00000028" w:usb3="00000000" w:csb0="0000019F" w:csb1="00000000"/>
    <w:embedRegular r:id="rId1" w:fontKey="{B2913E21-9072-4605-AAAD-87CEE432458A}"/>
    <w:embedBold r:id="rId2" w:fontKey="{C6B5A920-BDDB-43B1-BB16-A3DB0710A0CD}"/>
    <w:embedItalic r:id="rId3" w:fontKey="{A2D37FAF-77D6-4B8E-83C8-0F70941377FD}"/>
    <w:embedBoldItalic r:id="rId4" w:fontKey="{364C6FBD-1425-4DCF-A4A4-EF40C4DA2B3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5523F" w14:textId="77777777" w:rsidR="00683BBB" w:rsidRDefault="00683BB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2350B" w14:textId="77777777" w:rsidR="004B3A29" w:rsidRPr="007B448B" w:rsidRDefault="006E210A" w:rsidP="001D3BFB">
    <w:pPr>
      <w:pStyle w:val="Fuzeile"/>
      <w:rPr>
        <w:szCs w:val="22"/>
      </w:rPr>
    </w:pPr>
    <w:r>
      <w:rPr>
        <w:noProof/>
      </w:rPr>
      <w:drawing>
        <wp:anchor distT="0" distB="0" distL="114300" distR="114300" simplePos="0" relativeHeight="251658241" behindDoc="1" locked="0" layoutInCell="1" allowOverlap="1" wp14:anchorId="7D70F0BF" wp14:editId="70D0DC06">
          <wp:simplePos x="0" y="0"/>
          <wp:positionH relativeFrom="column">
            <wp:posOffset>-671830</wp:posOffset>
          </wp:positionH>
          <wp:positionV relativeFrom="paragraph">
            <wp:posOffset>-726440</wp:posOffset>
          </wp:positionV>
          <wp:extent cx="101861" cy="849482"/>
          <wp:effectExtent l="0" t="0" r="0" b="0"/>
          <wp:wrapNone/>
          <wp:docPr id="1589998749" name="Grafik 15899987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861" cy="84948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D3BFB">
      <w:tab/>
    </w:r>
    <w:r w:rsidR="001D3BFB">
      <w:tab/>
    </w:r>
    <w:r w:rsidR="001D3BFB" w:rsidRPr="007B448B">
      <w:rPr>
        <w:szCs w:val="22"/>
      </w:rPr>
      <w:fldChar w:fldCharType="begin"/>
    </w:r>
    <w:r w:rsidR="001D3BFB" w:rsidRPr="007B448B">
      <w:rPr>
        <w:szCs w:val="22"/>
      </w:rPr>
      <w:instrText>PAGE  \* Arabic  \* MERGEFORMAT</w:instrText>
    </w:r>
    <w:r w:rsidR="001D3BFB" w:rsidRPr="007B448B">
      <w:rPr>
        <w:szCs w:val="22"/>
      </w:rPr>
      <w:fldChar w:fldCharType="separate"/>
    </w:r>
    <w:r w:rsidR="001D3BFB" w:rsidRPr="007B448B">
      <w:rPr>
        <w:szCs w:val="22"/>
      </w:rPr>
      <w:t>1</w:t>
    </w:r>
    <w:r w:rsidR="001D3BFB" w:rsidRPr="007B448B">
      <w:rPr>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AC78C" w14:textId="77777777" w:rsidR="00683BBB" w:rsidRDefault="00683BB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20688" w14:textId="77777777" w:rsidR="00A02F20" w:rsidRPr="00777A2F" w:rsidRDefault="00A02F20" w:rsidP="002E13B6">
      <w:pPr>
        <w:spacing w:line="240" w:lineRule="auto"/>
        <w:rPr>
          <w:rFonts w:asciiTheme="minorHAnsi" w:hAnsiTheme="minorHAnsi"/>
        </w:rPr>
      </w:pPr>
      <w:r w:rsidRPr="00777A2F">
        <w:rPr>
          <w:rFonts w:asciiTheme="minorHAnsi" w:hAnsiTheme="minorHAnsi"/>
        </w:rPr>
        <w:separator/>
      </w:r>
    </w:p>
  </w:footnote>
  <w:footnote w:type="continuationSeparator" w:id="0">
    <w:p w14:paraId="21F3B851" w14:textId="77777777" w:rsidR="00A02F20" w:rsidRDefault="00A02F20">
      <w:r>
        <w:continuationSeparator/>
      </w:r>
    </w:p>
  </w:footnote>
  <w:footnote w:type="continuationNotice" w:id="1">
    <w:p w14:paraId="04F86564" w14:textId="77777777" w:rsidR="00A02F20" w:rsidRDefault="00A02F20">
      <w:pPr>
        <w:spacing w:line="240" w:lineRule="auto"/>
      </w:pPr>
    </w:p>
  </w:footnote>
  <w:footnote w:id="2">
    <w:p w14:paraId="2281B8BA" w14:textId="5D3F631F" w:rsidR="0075000A" w:rsidRPr="006926EA" w:rsidRDefault="0075000A">
      <w:pPr>
        <w:pStyle w:val="Funotentext"/>
        <w:rPr>
          <w:lang w:val="de-CH"/>
        </w:rPr>
      </w:pPr>
      <w:r>
        <w:rPr>
          <w:rStyle w:val="Funotenzeichen"/>
        </w:rPr>
        <w:footnoteRef/>
      </w:r>
      <w:r w:rsidRPr="006926EA">
        <w:rPr>
          <w:lang w:val="de-CH"/>
        </w:rPr>
        <w:t xml:space="preserve"> </w:t>
      </w:r>
      <w:r w:rsidR="005433D7">
        <w:rPr>
          <w:lang w:val="de-CH"/>
        </w:rPr>
        <w:t xml:space="preserve">Mit somatoformen Störungen werden körperliche Beschwerden </w:t>
      </w:r>
      <w:r w:rsidR="00636A0A">
        <w:rPr>
          <w:lang w:val="de-CH"/>
        </w:rPr>
        <w:t>bezeichnet,</w:t>
      </w:r>
      <w:r w:rsidR="00FE2140">
        <w:rPr>
          <w:lang w:val="de-CH"/>
        </w:rPr>
        <w:t xml:space="preserve"> für die keine klare</w:t>
      </w:r>
      <w:r w:rsidR="003A384D">
        <w:rPr>
          <w:lang w:val="de-CH"/>
        </w:rPr>
        <w:t xml:space="preserve"> organische </w:t>
      </w:r>
      <w:r w:rsidR="00FE2140">
        <w:rPr>
          <w:lang w:val="de-CH"/>
        </w:rPr>
        <w:t>Ursache gefunden werden kann.</w:t>
      </w:r>
      <w:r w:rsidR="005433D7">
        <w:rPr>
          <w:lang w:val="de-CH"/>
        </w:rPr>
        <w:t xml:space="preserve"> </w:t>
      </w:r>
    </w:p>
  </w:footnote>
  <w:footnote w:id="3">
    <w:p w14:paraId="2DD522CA" w14:textId="5A8E5FAB" w:rsidR="00017024" w:rsidRPr="006926EA" w:rsidRDefault="00017024">
      <w:pPr>
        <w:pStyle w:val="Funotentext"/>
        <w:rPr>
          <w:lang w:val="de-CH"/>
        </w:rPr>
      </w:pPr>
      <w:r>
        <w:rPr>
          <w:rStyle w:val="Funotenzeichen"/>
        </w:rPr>
        <w:footnoteRef/>
      </w:r>
      <w:r w:rsidRPr="006926EA">
        <w:rPr>
          <w:lang w:val="de-CH"/>
        </w:rPr>
        <w:t xml:space="preserve"> </w:t>
      </w:r>
      <w:r>
        <w:rPr>
          <w:lang w:val="de-CH"/>
        </w:rPr>
        <w:t xml:space="preserve">Exekutive Funktionen sind </w:t>
      </w:r>
      <w:r w:rsidR="006B0DA8">
        <w:rPr>
          <w:lang w:val="de-CH"/>
        </w:rPr>
        <w:t xml:space="preserve">gedankliche Vorgänge, </w:t>
      </w:r>
      <w:r w:rsidR="00BB0528">
        <w:rPr>
          <w:lang w:val="de-CH"/>
        </w:rPr>
        <w:t xml:space="preserve">die für die Kontrolle und Steuerung </w:t>
      </w:r>
      <w:r w:rsidR="00DF7844">
        <w:rPr>
          <w:lang w:val="de-CH"/>
        </w:rPr>
        <w:t xml:space="preserve">des </w:t>
      </w:r>
      <w:r w:rsidR="003531F3">
        <w:rPr>
          <w:lang w:val="de-CH"/>
        </w:rPr>
        <w:t xml:space="preserve">eigenen </w:t>
      </w:r>
      <w:r w:rsidR="00DF7844">
        <w:rPr>
          <w:lang w:val="de-CH"/>
        </w:rPr>
        <w:t>Denkens, des Verhaltens und der Gefühle</w:t>
      </w:r>
      <w:r w:rsidR="00BB0528">
        <w:rPr>
          <w:lang w:val="de-CH"/>
        </w:rPr>
        <w:t xml:space="preserve"> </w:t>
      </w:r>
      <w:r w:rsidR="00082382">
        <w:rPr>
          <w:lang w:val="de-CH"/>
        </w:rPr>
        <w:t>zuständig sind.</w:t>
      </w:r>
    </w:p>
  </w:footnote>
  <w:footnote w:id="4">
    <w:p w14:paraId="4091488F" w14:textId="220DF513" w:rsidR="00F81A8E" w:rsidRPr="00F453DA" w:rsidRDefault="00F81A8E">
      <w:pPr>
        <w:pStyle w:val="Funotentext"/>
        <w:rPr>
          <w:lang w:val="de-CH"/>
        </w:rPr>
      </w:pPr>
      <w:r>
        <w:rPr>
          <w:rStyle w:val="Funotenzeichen"/>
        </w:rPr>
        <w:footnoteRef/>
      </w:r>
      <w:r w:rsidRPr="00F453DA">
        <w:rPr>
          <w:lang w:val="de-CH"/>
        </w:rPr>
        <w:t xml:space="preserve"> </w:t>
      </w:r>
      <w:r>
        <w:rPr>
          <w:lang w:val="de-CH"/>
        </w:rPr>
        <w:t>Bio</w:t>
      </w:r>
      <w:r w:rsidR="007A79AB">
        <w:rPr>
          <w:lang w:val="de-CH"/>
        </w:rPr>
        <w:t xml:space="preserve">marker sind </w:t>
      </w:r>
      <w:r w:rsidR="00B902DE">
        <w:rPr>
          <w:lang w:val="de-CH"/>
        </w:rPr>
        <w:t>messbare biologische Merkmale, die als Refer</w:t>
      </w:r>
      <w:r w:rsidR="009A361B">
        <w:rPr>
          <w:lang w:val="de-CH"/>
        </w:rPr>
        <w:t xml:space="preserve">enz </w:t>
      </w:r>
      <w:r w:rsidR="00611DBB">
        <w:rPr>
          <w:lang w:val="de-CH"/>
        </w:rPr>
        <w:t xml:space="preserve">zur Einschätzung von </w:t>
      </w:r>
      <w:r w:rsidR="00E737F3">
        <w:rPr>
          <w:lang w:val="de-CH"/>
        </w:rPr>
        <w:t>Gesundheit oder Krankheit</w:t>
      </w:r>
      <w:r w:rsidR="00611DBB">
        <w:rPr>
          <w:lang w:val="de-CH"/>
        </w:rPr>
        <w:t xml:space="preserve"> dienen können.</w:t>
      </w:r>
    </w:p>
  </w:footnote>
  <w:footnote w:id="5">
    <w:p w14:paraId="74262EE4" w14:textId="69D98681" w:rsidR="0086788B" w:rsidRPr="00475ECA" w:rsidRDefault="0086788B" w:rsidP="007726F3">
      <w:pPr>
        <w:pStyle w:val="Funotentext"/>
        <w:rPr>
          <w:lang w:val="de-CH"/>
        </w:rPr>
      </w:pPr>
      <w:r>
        <w:rPr>
          <w:rStyle w:val="Funotenzeichen"/>
        </w:rPr>
        <w:footnoteRef/>
      </w:r>
      <w:r w:rsidRPr="00475ECA">
        <w:rPr>
          <w:lang w:val="de-CH"/>
        </w:rPr>
        <w:t xml:space="preserve"> </w:t>
      </w:r>
      <w:r w:rsidR="006949FF">
        <w:rPr>
          <w:lang w:val="de-CH"/>
        </w:rPr>
        <w:t>Die</w:t>
      </w:r>
      <w:r>
        <w:rPr>
          <w:lang w:val="de-CH"/>
        </w:rPr>
        <w:t xml:space="preserve"> ICF-CY </w:t>
      </w:r>
      <w:r w:rsidR="00D47DEC">
        <w:rPr>
          <w:lang w:val="de-CH"/>
        </w:rPr>
        <w:t>ermöglich</w:t>
      </w:r>
      <w:r w:rsidR="002347E4">
        <w:rPr>
          <w:lang w:val="de-CH"/>
        </w:rPr>
        <w:t>t</w:t>
      </w:r>
      <w:r w:rsidR="00D47DEC">
        <w:rPr>
          <w:lang w:val="de-CH"/>
        </w:rPr>
        <w:t xml:space="preserve"> eine Klassifikation</w:t>
      </w:r>
      <w:r w:rsidR="001306A9">
        <w:rPr>
          <w:lang w:val="de-CH"/>
        </w:rPr>
        <w:t xml:space="preserve"> </w:t>
      </w:r>
      <w:r w:rsidR="00DC3963">
        <w:rPr>
          <w:lang w:val="de-CH"/>
        </w:rPr>
        <w:t>der vielfältigen</w:t>
      </w:r>
      <w:r w:rsidR="00F65D8E">
        <w:rPr>
          <w:lang w:val="de-CH"/>
        </w:rPr>
        <w:t xml:space="preserve"> </w:t>
      </w:r>
      <w:r w:rsidR="00F65D8E" w:rsidRPr="00B460C8">
        <w:rPr>
          <w:lang w:val="de-CH"/>
        </w:rPr>
        <w:t>Aspekte</w:t>
      </w:r>
      <w:r w:rsidR="00F65D8E">
        <w:rPr>
          <w:lang w:val="de-CH"/>
        </w:rPr>
        <w:t>, die für das Leben eines Menschen wichtig sind</w:t>
      </w:r>
      <w:r w:rsidR="00064DF8">
        <w:rPr>
          <w:lang w:val="de-CH"/>
        </w:rPr>
        <w:t xml:space="preserve">. </w:t>
      </w:r>
      <w:r w:rsidR="00EC5CFF">
        <w:rPr>
          <w:lang w:val="de-CH"/>
        </w:rPr>
        <w:t xml:space="preserve">Die </w:t>
      </w:r>
      <w:r w:rsidR="00DC3963">
        <w:rPr>
          <w:lang w:val="de-CH"/>
        </w:rPr>
        <w:t xml:space="preserve">Aspekte </w:t>
      </w:r>
      <w:r w:rsidR="00F9424B">
        <w:rPr>
          <w:lang w:val="de-CH"/>
        </w:rPr>
        <w:t xml:space="preserve">werden </w:t>
      </w:r>
      <w:r w:rsidR="0052371A">
        <w:rPr>
          <w:lang w:val="de-CH"/>
        </w:rPr>
        <w:t xml:space="preserve">vordefinierten </w:t>
      </w:r>
      <w:r w:rsidR="004316B4">
        <w:rPr>
          <w:lang w:val="de-CH"/>
        </w:rPr>
        <w:t>Komponenten zugeordnet</w:t>
      </w:r>
      <w:r w:rsidR="00AA5040">
        <w:rPr>
          <w:lang w:val="de-CH"/>
        </w:rPr>
        <w:t xml:space="preserve"> und dadurch gut strukturiert</w:t>
      </w:r>
      <w:r w:rsidR="004316B4">
        <w:rPr>
          <w:lang w:val="de-CH"/>
        </w:rPr>
        <w:t xml:space="preserve">: </w:t>
      </w:r>
      <w:r w:rsidR="00A714B3">
        <w:rPr>
          <w:lang w:val="de-CH"/>
        </w:rPr>
        <w:t>Körperfunktionen</w:t>
      </w:r>
      <w:r w:rsidR="00064DF8">
        <w:rPr>
          <w:lang w:val="de-CH"/>
        </w:rPr>
        <w:t>, Körper</w:t>
      </w:r>
      <w:r w:rsidR="00A714B3">
        <w:rPr>
          <w:lang w:val="de-CH"/>
        </w:rPr>
        <w:t>strukturen, Aktivitäten und Partizipation</w:t>
      </w:r>
      <w:r w:rsidR="00994B8B">
        <w:rPr>
          <w:lang w:val="de-CH"/>
        </w:rPr>
        <w:t xml:space="preserve"> sowie Umweltfaktoren.</w:t>
      </w:r>
      <w:r w:rsidR="00425D17">
        <w:rPr>
          <w:lang w:val="de-CH"/>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215A7" w14:textId="77777777" w:rsidR="00683BBB" w:rsidRDefault="00683BB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F8D7E" w14:textId="5FEE7B4F" w:rsidR="007B448B" w:rsidRPr="00E64874" w:rsidRDefault="00307EC7" w:rsidP="007B448B">
    <w:pPr>
      <w:pStyle w:val="Themenschwerpunkt"/>
      <w:rPr>
        <w:lang w:val="de-CH"/>
      </w:rPr>
    </w:pPr>
    <w:r>
      <mc:AlternateContent>
        <mc:Choice Requires="wps">
          <w:drawing>
            <wp:anchor distT="0" distB="0" distL="114299" distR="114299" simplePos="0" relativeHeight="251658240" behindDoc="0" locked="0" layoutInCell="1" allowOverlap="1" wp14:anchorId="3E921622" wp14:editId="0567E2B5">
              <wp:simplePos x="0" y="0"/>
              <wp:positionH relativeFrom="column">
                <wp:posOffset>-371476</wp:posOffset>
              </wp:positionH>
              <wp:positionV relativeFrom="paragraph">
                <wp:posOffset>-448310</wp:posOffset>
              </wp:positionV>
              <wp:extent cx="0" cy="12460605"/>
              <wp:effectExtent l="0" t="0" r="38100" b="36195"/>
              <wp:wrapNone/>
              <wp:docPr id="3" name="Gerader Verbinder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12460605"/>
                      </a:xfrm>
                      <a:prstGeom prst="line">
                        <a:avLst/>
                      </a:prstGeom>
                      <a:ln>
                        <a:solidFill>
                          <a:schemeClr val="accent1"/>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5EE9C6" id="Gerader Verbinder 3" o:spid="_x0000_s1026" alt="&quot;&quot;" style="position:absolute;flip:x;z-index:2516582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29.25pt,-35.3pt" to="-29.25pt,94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" strokecolor="#d31932 [3204]">
              <o:lock v:ext="edit" shapetype="f"/>
            </v:line>
          </w:pict>
        </mc:Fallback>
      </mc:AlternateContent>
    </w:r>
    <w:r w:rsidR="001E595A">
      <w:rPr>
        <w:lang w:val="de-CH"/>
      </w:rPr>
      <w:t>DIAGNOSTIK</w:t>
    </w:r>
    <w:r w:rsidR="007B448B" w:rsidRPr="00237079">
      <w:rPr>
        <w:lang w:val="de-CH"/>
      </w:rPr>
      <w:tab/>
    </w:r>
    <w:r w:rsidR="007B448B" w:rsidRPr="00237079">
      <w:rPr>
        <w:lang w:val="de-CH"/>
      </w:rPr>
      <w:tab/>
    </w:r>
    <w:r w:rsidR="00237079" w:rsidRPr="00237079">
      <w:rPr>
        <w:b w:val="0"/>
        <w:bCs/>
        <w:lang w:val="de-CH"/>
      </w:rPr>
      <w:t xml:space="preserve">Schweizerische Zeitschrift für Heilpädagogik, Jg. </w:t>
    </w:r>
    <w:r w:rsidR="00FB4E53">
      <w:rPr>
        <w:b w:val="0"/>
        <w:bCs/>
        <w:lang w:val="de-CH"/>
      </w:rPr>
      <w:t>29</w:t>
    </w:r>
    <w:r w:rsidR="00237079" w:rsidRPr="00237079">
      <w:rPr>
        <w:b w:val="0"/>
        <w:bCs/>
        <w:lang w:val="de-CH"/>
      </w:rPr>
      <w:t xml:space="preserve">, </w:t>
    </w:r>
    <w:r w:rsidR="00FB4E53">
      <w:rPr>
        <w:b w:val="0"/>
        <w:bCs/>
        <w:lang w:val="de-CH"/>
      </w:rPr>
      <w:t>08</w:t>
    </w:r>
    <w:r w:rsidR="00237079" w:rsidRPr="00237079">
      <w:rPr>
        <w:b w:val="0"/>
        <w:bCs/>
        <w:lang w:val="de-CH"/>
      </w:rPr>
      <w:t>/</w:t>
    </w:r>
    <w:r w:rsidR="00FB4E53">
      <w:rPr>
        <w:b w:val="0"/>
        <w:bCs/>
        <w:lang w:val="de-CH"/>
      </w:rPr>
      <w:t>2023</w:t>
    </w:r>
  </w:p>
  <w:p w14:paraId="732402EC" w14:textId="03DD595B" w:rsidR="004B3A29" w:rsidRPr="00E64874" w:rsidRDefault="00B7489C" w:rsidP="007B448B">
    <w:pPr>
      <w:pStyle w:val="Themenschwerpunkt"/>
      <w:rPr>
        <w:b w:val="0"/>
        <w:bCs/>
        <w:lang w:val="de-CH"/>
      </w:rPr>
    </w:pPr>
    <w:r w:rsidRPr="00E64874">
      <w:rPr>
        <w:b w:val="0"/>
        <w:bCs/>
        <w:lang w:val="de-CH"/>
      </w:rPr>
      <w:t xml:space="preserve">| </w:t>
    </w:r>
    <w:r w:rsidR="00B71621" w:rsidRPr="00E64874">
      <w:rPr>
        <w:b w:val="0"/>
        <w:bCs/>
        <w:lang w:val="de-CH"/>
      </w:rPr>
      <w:t>ARTI</w:t>
    </w:r>
    <w:r w:rsidR="00237079" w:rsidRPr="00E64874">
      <w:rPr>
        <w:b w:val="0"/>
        <w:bCs/>
        <w:lang w:val="de-CH"/>
      </w:rPr>
      <w:t>KEL</w:t>
    </w:r>
    <w:r w:rsidR="007B448B" w:rsidRPr="00E64874">
      <w:rPr>
        <w:b w:val="0"/>
        <w:bCs/>
        <w:lang w:val="de-CH"/>
      </w:rPr>
      <w:tab/>
    </w:r>
    <w:r w:rsidR="007B448B" w:rsidRPr="00E64874">
      <w:rPr>
        <w:b w:val="0"/>
        <w:bCs/>
        <w:lang w:val="de-CH"/>
      </w:rPr>
      <w:tab/>
    </w:r>
  </w:p>
  <w:p w14:paraId="47910428" w14:textId="77777777" w:rsidR="00237079" w:rsidRPr="00857685" w:rsidRDefault="0023707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A93E1" w14:textId="77777777" w:rsidR="00683BBB" w:rsidRDefault="00683BB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5B2C21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B10E45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FE2138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426C10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80ED16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6D2583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56CF11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69865D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3EC4E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102CCF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214A9E"/>
    <w:multiLevelType w:val="multilevel"/>
    <w:tmpl w:val="08BA4C14"/>
    <w:styleLink w:val="ArtikelAbschnitt"/>
    <w:lvl w:ilvl="0">
      <w:start w:val="1"/>
      <w:numFmt w:val="none"/>
      <w:lvlText w:val=""/>
      <w:lvlJc w:val="left"/>
      <w:pPr>
        <w:ind w:left="0" w:firstLine="0"/>
      </w:pPr>
      <w:rPr>
        <w:rFonts w:ascii="Open Sans SemiCondensed" w:hAnsi="Open Sans SemiCondensed" w:hint="default"/>
      </w:rPr>
    </w:lvl>
    <w:lvl w:ilvl="1">
      <w:start w:val="1"/>
      <w:numFmt w:val="none"/>
      <w:isLgl/>
      <w:lvlText w:val=""/>
      <w:lvlJc w:val="left"/>
      <w:pPr>
        <w:ind w:left="0" w:firstLine="0"/>
      </w:pPr>
      <w:rPr>
        <w:rFonts w:ascii="Open Sans SemiCondensed" w:hAnsi="Open Sans SemiCondensed" w:hint="default"/>
      </w:rPr>
    </w:lvl>
    <w:lvl w:ilvl="2">
      <w:start w:val="1"/>
      <w:numFmt w:val="none"/>
      <w:lvlText w:val=""/>
      <w:lvlJc w:val="left"/>
      <w:pPr>
        <w:ind w:left="0" w:firstLine="0"/>
      </w:pPr>
      <w:rPr>
        <w:rFonts w:ascii="Open Sans SemiCondensed" w:hAnsi="Open Sans SemiCondensed" w:hint="default"/>
      </w:rPr>
    </w:lvl>
    <w:lvl w:ilvl="3">
      <w:start w:val="1"/>
      <w:numFmt w:val="none"/>
      <w:pStyle w:val="berschrift4"/>
      <w:lvlText w:val=""/>
      <w:lvlJc w:val="right"/>
      <w:pPr>
        <w:ind w:left="0" w:firstLine="0"/>
      </w:pPr>
      <w:rPr>
        <w:rFonts w:ascii="Open Sans SemiCondensed" w:hAnsi="Open Sans SemiCondensed" w:hint="default"/>
      </w:rPr>
    </w:lvl>
    <w:lvl w:ilvl="4">
      <w:start w:val="1"/>
      <w:numFmt w:val="none"/>
      <w:pStyle w:val="berschrift5"/>
      <w:lvlText w:val=""/>
      <w:lvlJc w:val="left"/>
      <w:pPr>
        <w:ind w:left="0" w:firstLine="0"/>
      </w:pPr>
      <w:rPr>
        <w:rFonts w:ascii="Open Sans SemiCondensed" w:hAnsi="Open Sans SemiCondensed" w:hint="default"/>
      </w:rPr>
    </w:lvl>
    <w:lvl w:ilvl="5">
      <w:start w:val="1"/>
      <w:numFmt w:val="none"/>
      <w:pStyle w:val="berschrift6"/>
      <w:lvlText w:val=""/>
      <w:lvlJc w:val="left"/>
      <w:pPr>
        <w:ind w:left="0" w:firstLine="0"/>
      </w:pPr>
      <w:rPr>
        <w:rFonts w:ascii="Open Sans SemiCondensed" w:hAnsi="Open Sans SemiCondensed" w:hint="default"/>
      </w:rPr>
    </w:lvl>
    <w:lvl w:ilvl="6">
      <w:start w:val="1"/>
      <w:numFmt w:val="none"/>
      <w:pStyle w:val="berschrift7"/>
      <w:lvlText w:val=""/>
      <w:lvlJc w:val="right"/>
      <w:pPr>
        <w:ind w:left="0" w:firstLine="0"/>
      </w:pPr>
      <w:rPr>
        <w:rFonts w:ascii="Open Sans SemiCondensed" w:hAnsi="Open Sans SemiCondensed" w:hint="default"/>
      </w:rPr>
    </w:lvl>
    <w:lvl w:ilvl="7">
      <w:start w:val="1"/>
      <w:numFmt w:val="none"/>
      <w:pStyle w:val="berschrift8"/>
      <w:lvlText w:val=""/>
      <w:lvlJc w:val="left"/>
      <w:pPr>
        <w:ind w:left="0" w:firstLine="0"/>
      </w:pPr>
      <w:rPr>
        <w:rFonts w:ascii="Open Sans SemiCondensed" w:hAnsi="Open Sans SemiCondensed" w:hint="default"/>
      </w:rPr>
    </w:lvl>
    <w:lvl w:ilvl="8">
      <w:start w:val="1"/>
      <w:numFmt w:val="none"/>
      <w:pStyle w:val="berschrift9"/>
      <w:lvlText w:val=""/>
      <w:lvlJc w:val="right"/>
      <w:pPr>
        <w:ind w:left="0" w:firstLine="0"/>
      </w:pPr>
      <w:rPr>
        <w:rFonts w:ascii="Open Sans SemiCondensed" w:hAnsi="Open Sans SemiCondensed" w:hint="default"/>
      </w:rPr>
    </w:lvl>
  </w:abstractNum>
  <w:abstractNum w:abstractNumId="11" w15:restartNumberingAfterBreak="0">
    <w:nsid w:val="04FD0897"/>
    <w:multiLevelType w:val="hybridMultilevel"/>
    <w:tmpl w:val="2B26DBBA"/>
    <w:lvl w:ilvl="0" w:tplc="F190D854">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06342E5D"/>
    <w:multiLevelType w:val="multilevel"/>
    <w:tmpl w:val="8DD24444"/>
    <w:lvl w:ilvl="0">
      <w:start w:val="1"/>
      <w:numFmt w:val="bullet"/>
      <w:pStyle w:val="Liste"/>
      <w:lvlText w:val=""/>
      <w:lvlJc w:val="left"/>
      <w:pPr>
        <w:ind w:left="169" w:hanging="227"/>
      </w:pPr>
      <w:rPr>
        <w:rFonts w:ascii="Symbol" w:hAnsi="Symbol" w:hint="default"/>
      </w:rPr>
    </w:lvl>
    <w:lvl w:ilvl="1">
      <w:start w:val="1"/>
      <w:numFmt w:val="bullet"/>
      <w:pStyle w:val="Liste2"/>
      <w:lvlText w:val="o"/>
      <w:lvlJc w:val="left"/>
      <w:pPr>
        <w:ind w:left="339" w:hanging="170"/>
      </w:pPr>
      <w:rPr>
        <w:rFonts w:ascii="Courier New" w:hAnsi="Courier New" w:hint="default"/>
      </w:rPr>
    </w:lvl>
    <w:lvl w:ilvl="2">
      <w:start w:val="1"/>
      <w:numFmt w:val="bullet"/>
      <w:pStyle w:val="Liste3"/>
      <w:lvlText w:val=""/>
      <w:lvlJc w:val="left"/>
      <w:pPr>
        <w:ind w:left="509" w:hanging="170"/>
      </w:pPr>
      <w:rPr>
        <w:rFonts w:ascii="Symbol" w:hAnsi="Symbol" w:hint="default"/>
        <w:color w:val="auto"/>
      </w:rPr>
    </w:lvl>
    <w:lvl w:ilvl="3">
      <w:start w:val="1"/>
      <w:numFmt w:val="decimal"/>
      <w:lvlText w:val="(%4)"/>
      <w:lvlJc w:val="left"/>
      <w:pPr>
        <w:ind w:left="1212" w:hanging="360"/>
      </w:pPr>
      <w:rPr>
        <w:rFonts w:hint="default"/>
      </w:rPr>
    </w:lvl>
    <w:lvl w:ilvl="4">
      <w:start w:val="1"/>
      <w:numFmt w:val="lowerLetter"/>
      <w:lvlText w:val="(%5)"/>
      <w:lvlJc w:val="left"/>
      <w:pPr>
        <w:ind w:left="1572" w:hanging="360"/>
      </w:pPr>
      <w:rPr>
        <w:rFonts w:hint="default"/>
      </w:rPr>
    </w:lvl>
    <w:lvl w:ilvl="5">
      <w:start w:val="1"/>
      <w:numFmt w:val="lowerRoman"/>
      <w:lvlText w:val="(%6)"/>
      <w:lvlJc w:val="left"/>
      <w:pPr>
        <w:ind w:left="1932" w:hanging="360"/>
      </w:pPr>
      <w:rPr>
        <w:rFonts w:hint="default"/>
      </w:rPr>
    </w:lvl>
    <w:lvl w:ilvl="6">
      <w:start w:val="1"/>
      <w:numFmt w:val="decimal"/>
      <w:lvlText w:val="%7."/>
      <w:lvlJc w:val="left"/>
      <w:pPr>
        <w:ind w:left="2292" w:hanging="360"/>
      </w:pPr>
      <w:rPr>
        <w:rFonts w:hint="default"/>
      </w:rPr>
    </w:lvl>
    <w:lvl w:ilvl="7">
      <w:start w:val="1"/>
      <w:numFmt w:val="lowerLetter"/>
      <w:lvlText w:val="%8."/>
      <w:lvlJc w:val="left"/>
      <w:pPr>
        <w:ind w:left="2652" w:hanging="360"/>
      </w:pPr>
      <w:rPr>
        <w:rFonts w:hint="default"/>
      </w:rPr>
    </w:lvl>
    <w:lvl w:ilvl="8">
      <w:start w:val="1"/>
      <w:numFmt w:val="lowerRoman"/>
      <w:lvlText w:val="%9."/>
      <w:lvlJc w:val="left"/>
      <w:pPr>
        <w:ind w:left="3012" w:hanging="360"/>
      </w:pPr>
      <w:rPr>
        <w:rFonts w:hint="default"/>
      </w:rPr>
    </w:lvl>
  </w:abstractNum>
  <w:abstractNum w:abstractNumId="13" w15:restartNumberingAfterBreak="0">
    <w:nsid w:val="0B317AC0"/>
    <w:multiLevelType w:val="multilevel"/>
    <w:tmpl w:val="EF82157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170CD2DE"/>
    <w:multiLevelType w:val="multilevel"/>
    <w:tmpl w:val="E8F6A8CC"/>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15" w15:restartNumberingAfterBreak="0">
    <w:nsid w:val="1A491185"/>
    <w:multiLevelType w:val="multilevel"/>
    <w:tmpl w:val="FF9A5A8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15:restartNumberingAfterBreak="0">
    <w:nsid w:val="2136581B"/>
    <w:multiLevelType w:val="hybridMultilevel"/>
    <w:tmpl w:val="9D72C920"/>
    <w:lvl w:ilvl="0" w:tplc="37E4B926">
      <w:start w:val="5"/>
      <w:numFmt w:val="bullet"/>
      <w:lvlText w:val="-"/>
      <w:lvlJc w:val="left"/>
      <w:pPr>
        <w:ind w:left="720" w:hanging="360"/>
      </w:pPr>
      <w:rPr>
        <w:rFonts w:ascii="Open Sans SemiCondensed" w:eastAsiaTheme="minorHAnsi" w:hAnsi="Open Sans SemiCondensed" w:cs="Open Sans SemiCondensed"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22635DA1"/>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5B34016"/>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76A09E0"/>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85F5572"/>
    <w:multiLevelType w:val="hybridMultilevel"/>
    <w:tmpl w:val="F0A0DE24"/>
    <w:lvl w:ilvl="0" w:tplc="92C661E4">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21" w15:restartNumberingAfterBreak="0">
    <w:nsid w:val="39EB2F1F"/>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C4159FC"/>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3C75C70"/>
    <w:multiLevelType w:val="multilevel"/>
    <w:tmpl w:val="0807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44814E00"/>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779247D"/>
    <w:multiLevelType w:val="multilevel"/>
    <w:tmpl w:val="8654D9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92B3CF3"/>
    <w:multiLevelType w:val="multilevel"/>
    <w:tmpl w:val="D16CDD2E"/>
    <w:lvl w:ilvl="0">
      <w:start w:val="1"/>
      <w:numFmt w:val="decimal"/>
      <w:pStyle w:val="Listennummer"/>
      <w:lvlText w:val="%1."/>
      <w:lvlJc w:val="left"/>
      <w:pPr>
        <w:ind w:left="360" w:hanging="360"/>
      </w:pPr>
    </w:lvl>
    <w:lvl w:ilvl="1">
      <w:start w:val="1"/>
      <w:numFmt w:val="decimal"/>
      <w:pStyle w:val="Listennummer2"/>
      <w:lvlText w:val="%1.%2."/>
      <w:lvlJc w:val="left"/>
      <w:pPr>
        <w:ind w:left="792" w:hanging="432"/>
      </w:pPr>
    </w:lvl>
    <w:lvl w:ilvl="2">
      <w:start w:val="1"/>
      <w:numFmt w:val="decimal"/>
      <w:pStyle w:val="Listennummer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01C187D"/>
    <w:multiLevelType w:val="hybridMultilevel"/>
    <w:tmpl w:val="CE3C8530"/>
    <w:lvl w:ilvl="0" w:tplc="0C30F774">
      <w:start w:val="1"/>
      <w:numFmt w:val="decimal"/>
      <w:lvlText w:val="%1)"/>
      <w:lvlJc w:val="left"/>
      <w:pPr>
        <w:ind w:left="502" w:hanging="360"/>
      </w:pPr>
      <w:rPr>
        <w:rFonts w:hint="default"/>
      </w:rPr>
    </w:lvl>
    <w:lvl w:ilvl="1" w:tplc="08070019" w:tentative="1">
      <w:start w:val="1"/>
      <w:numFmt w:val="lowerLetter"/>
      <w:lvlText w:val="%2."/>
      <w:lvlJc w:val="left"/>
      <w:pPr>
        <w:ind w:left="1222" w:hanging="360"/>
      </w:pPr>
    </w:lvl>
    <w:lvl w:ilvl="2" w:tplc="0807001B" w:tentative="1">
      <w:start w:val="1"/>
      <w:numFmt w:val="lowerRoman"/>
      <w:lvlText w:val="%3."/>
      <w:lvlJc w:val="right"/>
      <w:pPr>
        <w:ind w:left="1942" w:hanging="180"/>
      </w:pPr>
    </w:lvl>
    <w:lvl w:ilvl="3" w:tplc="0807000F" w:tentative="1">
      <w:start w:val="1"/>
      <w:numFmt w:val="decimal"/>
      <w:lvlText w:val="%4."/>
      <w:lvlJc w:val="left"/>
      <w:pPr>
        <w:ind w:left="2662" w:hanging="360"/>
      </w:pPr>
    </w:lvl>
    <w:lvl w:ilvl="4" w:tplc="08070019" w:tentative="1">
      <w:start w:val="1"/>
      <w:numFmt w:val="lowerLetter"/>
      <w:lvlText w:val="%5."/>
      <w:lvlJc w:val="left"/>
      <w:pPr>
        <w:ind w:left="3382" w:hanging="360"/>
      </w:pPr>
    </w:lvl>
    <w:lvl w:ilvl="5" w:tplc="0807001B" w:tentative="1">
      <w:start w:val="1"/>
      <w:numFmt w:val="lowerRoman"/>
      <w:lvlText w:val="%6."/>
      <w:lvlJc w:val="right"/>
      <w:pPr>
        <w:ind w:left="4102" w:hanging="180"/>
      </w:pPr>
    </w:lvl>
    <w:lvl w:ilvl="6" w:tplc="0807000F" w:tentative="1">
      <w:start w:val="1"/>
      <w:numFmt w:val="decimal"/>
      <w:lvlText w:val="%7."/>
      <w:lvlJc w:val="left"/>
      <w:pPr>
        <w:ind w:left="4822" w:hanging="360"/>
      </w:pPr>
    </w:lvl>
    <w:lvl w:ilvl="7" w:tplc="08070019" w:tentative="1">
      <w:start w:val="1"/>
      <w:numFmt w:val="lowerLetter"/>
      <w:lvlText w:val="%8."/>
      <w:lvlJc w:val="left"/>
      <w:pPr>
        <w:ind w:left="5542" w:hanging="360"/>
      </w:pPr>
    </w:lvl>
    <w:lvl w:ilvl="8" w:tplc="0807001B" w:tentative="1">
      <w:start w:val="1"/>
      <w:numFmt w:val="lowerRoman"/>
      <w:lvlText w:val="%9."/>
      <w:lvlJc w:val="right"/>
      <w:pPr>
        <w:ind w:left="6262" w:hanging="180"/>
      </w:pPr>
    </w:lvl>
  </w:abstractNum>
  <w:abstractNum w:abstractNumId="28" w15:restartNumberingAfterBreak="0">
    <w:nsid w:val="550F75C3"/>
    <w:multiLevelType w:val="hybridMultilevel"/>
    <w:tmpl w:val="34867D26"/>
    <w:lvl w:ilvl="0" w:tplc="92C661E4">
      <w:start w:val="1"/>
      <w:numFmt w:val="bullet"/>
      <w:lvlText w:val=""/>
      <w:lvlJc w:val="left"/>
      <w:pPr>
        <w:ind w:left="1287"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9" w15:restartNumberingAfterBreak="0">
    <w:nsid w:val="58B25AC9"/>
    <w:multiLevelType w:val="multilevel"/>
    <w:tmpl w:val="22A0C26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0" w15:restartNumberingAfterBreak="0">
    <w:nsid w:val="59817A16"/>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5E1B6C41"/>
    <w:multiLevelType w:val="multilevel"/>
    <w:tmpl w:val="5644F8BC"/>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F4B039B"/>
    <w:multiLevelType w:val="multilevel"/>
    <w:tmpl w:val="D26AD44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601D057B"/>
    <w:multiLevelType w:val="hybridMultilevel"/>
    <w:tmpl w:val="6CBE37DE"/>
    <w:lvl w:ilvl="0" w:tplc="D54665B0">
      <w:start w:val="1"/>
      <w:numFmt w:val="bullet"/>
      <w:lvlText w:val=""/>
      <w:lvlJc w:val="left"/>
      <w:pPr>
        <w:ind w:left="927" w:hanging="360"/>
      </w:pPr>
      <w:rPr>
        <w:rFonts w:ascii="Symbol" w:eastAsiaTheme="minorHAnsi" w:hAnsi="Symbol" w:cstheme="minorBidi" w:hint="default"/>
      </w:rPr>
    </w:lvl>
    <w:lvl w:ilvl="1" w:tplc="20000003">
      <w:start w:val="1"/>
      <w:numFmt w:val="bullet"/>
      <w:lvlText w:val="o"/>
      <w:lvlJc w:val="left"/>
      <w:pPr>
        <w:ind w:left="1647" w:hanging="360"/>
      </w:pPr>
      <w:rPr>
        <w:rFonts w:ascii="Courier New" w:hAnsi="Courier New" w:cs="Courier New" w:hint="default"/>
      </w:rPr>
    </w:lvl>
    <w:lvl w:ilvl="2" w:tplc="20000005" w:tentative="1">
      <w:start w:val="1"/>
      <w:numFmt w:val="bullet"/>
      <w:lvlText w:val=""/>
      <w:lvlJc w:val="left"/>
      <w:pPr>
        <w:ind w:left="2367" w:hanging="360"/>
      </w:pPr>
      <w:rPr>
        <w:rFonts w:ascii="Wingdings" w:hAnsi="Wingdings" w:hint="default"/>
      </w:rPr>
    </w:lvl>
    <w:lvl w:ilvl="3" w:tplc="20000001" w:tentative="1">
      <w:start w:val="1"/>
      <w:numFmt w:val="bullet"/>
      <w:lvlText w:val=""/>
      <w:lvlJc w:val="left"/>
      <w:pPr>
        <w:ind w:left="3087" w:hanging="360"/>
      </w:pPr>
      <w:rPr>
        <w:rFonts w:ascii="Symbol" w:hAnsi="Symbol" w:hint="default"/>
      </w:rPr>
    </w:lvl>
    <w:lvl w:ilvl="4" w:tplc="20000003" w:tentative="1">
      <w:start w:val="1"/>
      <w:numFmt w:val="bullet"/>
      <w:lvlText w:val="o"/>
      <w:lvlJc w:val="left"/>
      <w:pPr>
        <w:ind w:left="3807" w:hanging="360"/>
      </w:pPr>
      <w:rPr>
        <w:rFonts w:ascii="Courier New" w:hAnsi="Courier New" w:cs="Courier New" w:hint="default"/>
      </w:rPr>
    </w:lvl>
    <w:lvl w:ilvl="5" w:tplc="20000005" w:tentative="1">
      <w:start w:val="1"/>
      <w:numFmt w:val="bullet"/>
      <w:lvlText w:val=""/>
      <w:lvlJc w:val="left"/>
      <w:pPr>
        <w:ind w:left="4527" w:hanging="360"/>
      </w:pPr>
      <w:rPr>
        <w:rFonts w:ascii="Wingdings" w:hAnsi="Wingdings" w:hint="default"/>
      </w:rPr>
    </w:lvl>
    <w:lvl w:ilvl="6" w:tplc="20000001" w:tentative="1">
      <w:start w:val="1"/>
      <w:numFmt w:val="bullet"/>
      <w:lvlText w:val=""/>
      <w:lvlJc w:val="left"/>
      <w:pPr>
        <w:ind w:left="5247" w:hanging="360"/>
      </w:pPr>
      <w:rPr>
        <w:rFonts w:ascii="Symbol" w:hAnsi="Symbol" w:hint="default"/>
      </w:rPr>
    </w:lvl>
    <w:lvl w:ilvl="7" w:tplc="20000003" w:tentative="1">
      <w:start w:val="1"/>
      <w:numFmt w:val="bullet"/>
      <w:lvlText w:val="o"/>
      <w:lvlJc w:val="left"/>
      <w:pPr>
        <w:ind w:left="5967" w:hanging="360"/>
      </w:pPr>
      <w:rPr>
        <w:rFonts w:ascii="Courier New" w:hAnsi="Courier New" w:cs="Courier New" w:hint="default"/>
      </w:rPr>
    </w:lvl>
    <w:lvl w:ilvl="8" w:tplc="20000005" w:tentative="1">
      <w:start w:val="1"/>
      <w:numFmt w:val="bullet"/>
      <w:lvlText w:val=""/>
      <w:lvlJc w:val="left"/>
      <w:pPr>
        <w:ind w:left="6687" w:hanging="360"/>
      </w:pPr>
      <w:rPr>
        <w:rFonts w:ascii="Wingdings" w:hAnsi="Wingdings" w:hint="default"/>
      </w:rPr>
    </w:lvl>
  </w:abstractNum>
  <w:abstractNum w:abstractNumId="34" w15:restartNumberingAfterBreak="0">
    <w:nsid w:val="60ED3FE8"/>
    <w:multiLevelType w:val="multilevel"/>
    <w:tmpl w:val="D20EE98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6B58653E"/>
    <w:multiLevelType w:val="multilevel"/>
    <w:tmpl w:val="7036336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6B5E4BFB"/>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C610210"/>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6F8B00A5"/>
    <w:multiLevelType w:val="multilevel"/>
    <w:tmpl w:val="8654D9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2C1294B"/>
    <w:multiLevelType w:val="hybridMultilevel"/>
    <w:tmpl w:val="5A562022"/>
    <w:lvl w:ilvl="0" w:tplc="DB4A5C40">
      <w:start w:val="1"/>
      <w:numFmt w:val="bullet"/>
      <w:lvlText w:val=""/>
      <w:lvlJc w:val="left"/>
      <w:pPr>
        <w:ind w:left="720" w:hanging="360"/>
      </w:pPr>
      <w:rPr>
        <w:rFonts w:ascii="Symbol" w:eastAsiaTheme="minorHAnsi" w:hAnsi="Symbol"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0" w15:restartNumberingAfterBreak="0">
    <w:nsid w:val="787C0DBC"/>
    <w:multiLevelType w:val="multilevel"/>
    <w:tmpl w:val="D3283B2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1" w15:restartNumberingAfterBreak="0">
    <w:nsid w:val="7DC36AB4"/>
    <w:multiLevelType w:val="hybridMultilevel"/>
    <w:tmpl w:val="8A54242A"/>
    <w:lvl w:ilvl="0" w:tplc="FBA8F068">
      <w:start w:val="1"/>
      <w:numFmt w:val="bullet"/>
      <w:lvlText w:val=""/>
      <w:lvlJc w:val="left"/>
      <w:pPr>
        <w:ind w:left="405" w:hanging="360"/>
      </w:pPr>
      <w:rPr>
        <w:rFonts w:ascii="Symbol" w:eastAsiaTheme="minorHAnsi" w:hAnsi="Symbol" w:cstheme="minorBidi" w:hint="default"/>
      </w:rPr>
    </w:lvl>
    <w:lvl w:ilvl="1" w:tplc="20000003">
      <w:start w:val="1"/>
      <w:numFmt w:val="bullet"/>
      <w:lvlText w:val="o"/>
      <w:lvlJc w:val="left"/>
      <w:pPr>
        <w:ind w:left="1125" w:hanging="360"/>
      </w:pPr>
      <w:rPr>
        <w:rFonts w:ascii="Courier New" w:hAnsi="Courier New" w:cs="Courier New" w:hint="default"/>
      </w:rPr>
    </w:lvl>
    <w:lvl w:ilvl="2" w:tplc="20000005">
      <w:start w:val="1"/>
      <w:numFmt w:val="bullet"/>
      <w:lvlText w:val=""/>
      <w:lvlJc w:val="left"/>
      <w:pPr>
        <w:ind w:left="1845" w:hanging="360"/>
      </w:pPr>
      <w:rPr>
        <w:rFonts w:ascii="Wingdings" w:hAnsi="Wingdings" w:hint="default"/>
      </w:rPr>
    </w:lvl>
    <w:lvl w:ilvl="3" w:tplc="20000001" w:tentative="1">
      <w:start w:val="1"/>
      <w:numFmt w:val="bullet"/>
      <w:lvlText w:val=""/>
      <w:lvlJc w:val="left"/>
      <w:pPr>
        <w:ind w:left="2565" w:hanging="360"/>
      </w:pPr>
      <w:rPr>
        <w:rFonts w:ascii="Symbol" w:hAnsi="Symbol" w:hint="default"/>
      </w:rPr>
    </w:lvl>
    <w:lvl w:ilvl="4" w:tplc="20000003" w:tentative="1">
      <w:start w:val="1"/>
      <w:numFmt w:val="bullet"/>
      <w:lvlText w:val="o"/>
      <w:lvlJc w:val="left"/>
      <w:pPr>
        <w:ind w:left="3285" w:hanging="360"/>
      </w:pPr>
      <w:rPr>
        <w:rFonts w:ascii="Courier New" w:hAnsi="Courier New" w:cs="Courier New" w:hint="default"/>
      </w:rPr>
    </w:lvl>
    <w:lvl w:ilvl="5" w:tplc="20000005" w:tentative="1">
      <w:start w:val="1"/>
      <w:numFmt w:val="bullet"/>
      <w:lvlText w:val=""/>
      <w:lvlJc w:val="left"/>
      <w:pPr>
        <w:ind w:left="4005" w:hanging="360"/>
      </w:pPr>
      <w:rPr>
        <w:rFonts w:ascii="Wingdings" w:hAnsi="Wingdings" w:hint="default"/>
      </w:rPr>
    </w:lvl>
    <w:lvl w:ilvl="6" w:tplc="20000001" w:tentative="1">
      <w:start w:val="1"/>
      <w:numFmt w:val="bullet"/>
      <w:lvlText w:val=""/>
      <w:lvlJc w:val="left"/>
      <w:pPr>
        <w:ind w:left="4725" w:hanging="360"/>
      </w:pPr>
      <w:rPr>
        <w:rFonts w:ascii="Symbol" w:hAnsi="Symbol" w:hint="default"/>
      </w:rPr>
    </w:lvl>
    <w:lvl w:ilvl="7" w:tplc="20000003" w:tentative="1">
      <w:start w:val="1"/>
      <w:numFmt w:val="bullet"/>
      <w:lvlText w:val="o"/>
      <w:lvlJc w:val="left"/>
      <w:pPr>
        <w:ind w:left="5445" w:hanging="360"/>
      </w:pPr>
      <w:rPr>
        <w:rFonts w:ascii="Courier New" w:hAnsi="Courier New" w:cs="Courier New" w:hint="default"/>
      </w:rPr>
    </w:lvl>
    <w:lvl w:ilvl="8" w:tplc="20000005" w:tentative="1">
      <w:start w:val="1"/>
      <w:numFmt w:val="bullet"/>
      <w:lvlText w:val=""/>
      <w:lvlJc w:val="left"/>
      <w:pPr>
        <w:ind w:left="6165" w:hanging="360"/>
      </w:pPr>
      <w:rPr>
        <w:rFonts w:ascii="Wingdings" w:hAnsi="Wingdings" w:hint="default"/>
      </w:rPr>
    </w:lvl>
  </w:abstractNum>
  <w:num w:numId="1" w16cid:durableId="1606422233">
    <w:abstractNumId w:val="14"/>
  </w:num>
  <w:num w:numId="2" w16cid:durableId="388771211">
    <w:abstractNumId w:val="8"/>
  </w:num>
  <w:num w:numId="3" w16cid:durableId="1875387527">
    <w:abstractNumId w:val="3"/>
  </w:num>
  <w:num w:numId="4" w16cid:durableId="1919709756">
    <w:abstractNumId w:val="2"/>
  </w:num>
  <w:num w:numId="5" w16cid:durableId="923800824">
    <w:abstractNumId w:val="1"/>
  </w:num>
  <w:num w:numId="6" w16cid:durableId="169027347">
    <w:abstractNumId w:val="0"/>
  </w:num>
  <w:num w:numId="7" w16cid:durableId="1881699356">
    <w:abstractNumId w:val="9"/>
  </w:num>
  <w:num w:numId="8" w16cid:durableId="1311136086">
    <w:abstractNumId w:val="7"/>
  </w:num>
  <w:num w:numId="9" w16cid:durableId="1158576326">
    <w:abstractNumId w:val="6"/>
  </w:num>
  <w:num w:numId="10" w16cid:durableId="973825345">
    <w:abstractNumId w:val="5"/>
  </w:num>
  <w:num w:numId="11" w16cid:durableId="1662389442">
    <w:abstractNumId w:val="4"/>
  </w:num>
  <w:num w:numId="12" w16cid:durableId="2049866811">
    <w:abstractNumId w:val="20"/>
  </w:num>
  <w:num w:numId="13" w16cid:durableId="1517846161">
    <w:abstractNumId w:val="28"/>
  </w:num>
  <w:num w:numId="14" w16cid:durableId="1128471426">
    <w:abstractNumId w:val="11"/>
  </w:num>
  <w:num w:numId="15" w16cid:durableId="1886675913">
    <w:abstractNumId w:val="25"/>
  </w:num>
  <w:num w:numId="16" w16cid:durableId="669143170">
    <w:abstractNumId w:val="38"/>
  </w:num>
  <w:num w:numId="17" w16cid:durableId="1816487952">
    <w:abstractNumId w:val="12"/>
  </w:num>
  <w:num w:numId="18" w16cid:durableId="1320425882">
    <w:abstractNumId w:val="33"/>
  </w:num>
  <w:num w:numId="19" w16cid:durableId="574709185">
    <w:abstractNumId w:val="41"/>
  </w:num>
  <w:num w:numId="20" w16cid:durableId="11883124">
    <w:abstractNumId w:val="39"/>
  </w:num>
  <w:num w:numId="21" w16cid:durableId="379716589">
    <w:abstractNumId w:val="26"/>
  </w:num>
  <w:num w:numId="22" w16cid:durableId="2088532560">
    <w:abstractNumId w:val="15"/>
  </w:num>
  <w:num w:numId="23" w16cid:durableId="904416417">
    <w:abstractNumId w:val="31"/>
  </w:num>
  <w:num w:numId="24" w16cid:durableId="1284269733">
    <w:abstractNumId w:val="35"/>
  </w:num>
  <w:num w:numId="25" w16cid:durableId="1202477524">
    <w:abstractNumId w:val="21"/>
  </w:num>
  <w:num w:numId="26" w16cid:durableId="93403316">
    <w:abstractNumId w:val="22"/>
  </w:num>
  <w:num w:numId="27" w16cid:durableId="1629702137">
    <w:abstractNumId w:val="29"/>
  </w:num>
  <w:num w:numId="28" w16cid:durableId="1363939546">
    <w:abstractNumId w:val="23"/>
  </w:num>
  <w:num w:numId="29" w16cid:durableId="1104112459">
    <w:abstractNumId w:val="36"/>
  </w:num>
  <w:num w:numId="30" w16cid:durableId="461922985">
    <w:abstractNumId w:val="37"/>
  </w:num>
  <w:num w:numId="31" w16cid:durableId="1674143091">
    <w:abstractNumId w:val="18"/>
  </w:num>
  <w:num w:numId="32" w16cid:durableId="383021627">
    <w:abstractNumId w:val="17"/>
  </w:num>
  <w:num w:numId="33" w16cid:durableId="930551164">
    <w:abstractNumId w:val="30"/>
  </w:num>
  <w:num w:numId="34" w16cid:durableId="603652748">
    <w:abstractNumId w:val="40"/>
  </w:num>
  <w:num w:numId="35" w16cid:durableId="391268124">
    <w:abstractNumId w:val="34"/>
  </w:num>
  <w:num w:numId="36" w16cid:durableId="139350252">
    <w:abstractNumId w:val="24"/>
  </w:num>
  <w:num w:numId="37" w16cid:durableId="1571379088">
    <w:abstractNumId w:val="19"/>
  </w:num>
  <w:num w:numId="38" w16cid:durableId="1164659798">
    <w:abstractNumId w:val="32"/>
  </w:num>
  <w:num w:numId="39" w16cid:durableId="1291790616">
    <w:abstractNumId w:val="13"/>
  </w:num>
  <w:num w:numId="40" w16cid:durableId="1479614155">
    <w:abstractNumId w:val="10"/>
  </w:num>
  <w:num w:numId="41" w16cid:durableId="1818760894">
    <w:abstractNumId w:val="16"/>
  </w:num>
  <w:num w:numId="42" w16cid:durableId="100948077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TrueTypeFonts/>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2"/>
  <w:trackRevisions/>
  <w:defaultTabStop w:val="720"/>
  <w:autoHyphenation/>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EA9"/>
    <w:rsid w:val="00001A2D"/>
    <w:rsid w:val="00001F9E"/>
    <w:rsid w:val="00005CFC"/>
    <w:rsid w:val="000125CF"/>
    <w:rsid w:val="0001299B"/>
    <w:rsid w:val="00016BFF"/>
    <w:rsid w:val="00017024"/>
    <w:rsid w:val="00017FE8"/>
    <w:rsid w:val="0002301E"/>
    <w:rsid w:val="00024143"/>
    <w:rsid w:val="00024D1D"/>
    <w:rsid w:val="00024DDF"/>
    <w:rsid w:val="00027114"/>
    <w:rsid w:val="00027938"/>
    <w:rsid w:val="000302CB"/>
    <w:rsid w:val="00030479"/>
    <w:rsid w:val="0003314D"/>
    <w:rsid w:val="0003458E"/>
    <w:rsid w:val="000352CE"/>
    <w:rsid w:val="00036474"/>
    <w:rsid w:val="00036AFC"/>
    <w:rsid w:val="00036D7D"/>
    <w:rsid w:val="00037F33"/>
    <w:rsid w:val="00040A71"/>
    <w:rsid w:val="0004233D"/>
    <w:rsid w:val="00042A7A"/>
    <w:rsid w:val="00045F8F"/>
    <w:rsid w:val="0004613D"/>
    <w:rsid w:val="00047CC4"/>
    <w:rsid w:val="0005197A"/>
    <w:rsid w:val="00052B05"/>
    <w:rsid w:val="000531EC"/>
    <w:rsid w:val="00053353"/>
    <w:rsid w:val="000535C0"/>
    <w:rsid w:val="000558E4"/>
    <w:rsid w:val="00056C31"/>
    <w:rsid w:val="00064DF8"/>
    <w:rsid w:val="00064F1A"/>
    <w:rsid w:val="00065873"/>
    <w:rsid w:val="000706DD"/>
    <w:rsid w:val="00070750"/>
    <w:rsid w:val="00070FAE"/>
    <w:rsid w:val="00072525"/>
    <w:rsid w:val="000759D7"/>
    <w:rsid w:val="00080BC6"/>
    <w:rsid w:val="00082382"/>
    <w:rsid w:val="00083A70"/>
    <w:rsid w:val="00084551"/>
    <w:rsid w:val="00086E8F"/>
    <w:rsid w:val="000871D3"/>
    <w:rsid w:val="000874F2"/>
    <w:rsid w:val="000879FC"/>
    <w:rsid w:val="00090BAC"/>
    <w:rsid w:val="000913C4"/>
    <w:rsid w:val="0009358F"/>
    <w:rsid w:val="00095097"/>
    <w:rsid w:val="00095F8F"/>
    <w:rsid w:val="00097EE7"/>
    <w:rsid w:val="000A0BEC"/>
    <w:rsid w:val="000A4A26"/>
    <w:rsid w:val="000B022D"/>
    <w:rsid w:val="000B22D9"/>
    <w:rsid w:val="000B3DE4"/>
    <w:rsid w:val="000B509B"/>
    <w:rsid w:val="000B53F0"/>
    <w:rsid w:val="000B5BB8"/>
    <w:rsid w:val="000B700B"/>
    <w:rsid w:val="000B71AE"/>
    <w:rsid w:val="000C1151"/>
    <w:rsid w:val="000C3668"/>
    <w:rsid w:val="000C4914"/>
    <w:rsid w:val="000C51B5"/>
    <w:rsid w:val="000C6696"/>
    <w:rsid w:val="000C7A2A"/>
    <w:rsid w:val="000D083C"/>
    <w:rsid w:val="000D0C8D"/>
    <w:rsid w:val="000D11CD"/>
    <w:rsid w:val="000D3574"/>
    <w:rsid w:val="000D3765"/>
    <w:rsid w:val="000D3C1B"/>
    <w:rsid w:val="000D5585"/>
    <w:rsid w:val="000D6357"/>
    <w:rsid w:val="000D6BD1"/>
    <w:rsid w:val="000E1840"/>
    <w:rsid w:val="000E1C88"/>
    <w:rsid w:val="000E4276"/>
    <w:rsid w:val="000E6213"/>
    <w:rsid w:val="000E6A66"/>
    <w:rsid w:val="000E72AC"/>
    <w:rsid w:val="000E732C"/>
    <w:rsid w:val="000F0956"/>
    <w:rsid w:val="000F0B83"/>
    <w:rsid w:val="000F4B54"/>
    <w:rsid w:val="000F4F8B"/>
    <w:rsid w:val="000F5288"/>
    <w:rsid w:val="0010334E"/>
    <w:rsid w:val="00103591"/>
    <w:rsid w:val="00105319"/>
    <w:rsid w:val="00105CA3"/>
    <w:rsid w:val="00110BB4"/>
    <w:rsid w:val="00110E12"/>
    <w:rsid w:val="001114E2"/>
    <w:rsid w:val="0011179C"/>
    <w:rsid w:val="001150A5"/>
    <w:rsid w:val="0011578A"/>
    <w:rsid w:val="00115EF5"/>
    <w:rsid w:val="001161D6"/>
    <w:rsid w:val="0011630E"/>
    <w:rsid w:val="00117142"/>
    <w:rsid w:val="00120288"/>
    <w:rsid w:val="00120CBF"/>
    <w:rsid w:val="00122A3D"/>
    <w:rsid w:val="00123A92"/>
    <w:rsid w:val="0012743D"/>
    <w:rsid w:val="001306A9"/>
    <w:rsid w:val="001372BA"/>
    <w:rsid w:val="00141A10"/>
    <w:rsid w:val="001451D4"/>
    <w:rsid w:val="00145258"/>
    <w:rsid w:val="00147DC3"/>
    <w:rsid w:val="001505F2"/>
    <w:rsid w:val="00150C86"/>
    <w:rsid w:val="00151BCA"/>
    <w:rsid w:val="00153133"/>
    <w:rsid w:val="00153B6E"/>
    <w:rsid w:val="00153D41"/>
    <w:rsid w:val="00154F53"/>
    <w:rsid w:val="00156D91"/>
    <w:rsid w:val="00157D7E"/>
    <w:rsid w:val="00161895"/>
    <w:rsid w:val="00161C83"/>
    <w:rsid w:val="001636EE"/>
    <w:rsid w:val="00165248"/>
    <w:rsid w:val="001666E4"/>
    <w:rsid w:val="00167858"/>
    <w:rsid w:val="00173E18"/>
    <w:rsid w:val="001813CD"/>
    <w:rsid w:val="001852C5"/>
    <w:rsid w:val="00186DF9"/>
    <w:rsid w:val="00187538"/>
    <w:rsid w:val="00190528"/>
    <w:rsid w:val="00192C96"/>
    <w:rsid w:val="00193A08"/>
    <w:rsid w:val="001A1645"/>
    <w:rsid w:val="001A1872"/>
    <w:rsid w:val="001A2EEC"/>
    <w:rsid w:val="001A5FFA"/>
    <w:rsid w:val="001A73BC"/>
    <w:rsid w:val="001A7835"/>
    <w:rsid w:val="001B05BD"/>
    <w:rsid w:val="001B16E8"/>
    <w:rsid w:val="001B216D"/>
    <w:rsid w:val="001B25F3"/>
    <w:rsid w:val="001B26D6"/>
    <w:rsid w:val="001B5834"/>
    <w:rsid w:val="001B7781"/>
    <w:rsid w:val="001C129B"/>
    <w:rsid w:val="001C1C51"/>
    <w:rsid w:val="001D3BFB"/>
    <w:rsid w:val="001D7F05"/>
    <w:rsid w:val="001E2D3B"/>
    <w:rsid w:val="001E3BE9"/>
    <w:rsid w:val="001E595A"/>
    <w:rsid w:val="001F1C7F"/>
    <w:rsid w:val="001F2A01"/>
    <w:rsid w:val="001F4671"/>
    <w:rsid w:val="001F4FEC"/>
    <w:rsid w:val="001F59B9"/>
    <w:rsid w:val="001F620E"/>
    <w:rsid w:val="001F658B"/>
    <w:rsid w:val="00200B15"/>
    <w:rsid w:val="00202A19"/>
    <w:rsid w:val="00202FFA"/>
    <w:rsid w:val="002030F7"/>
    <w:rsid w:val="0020358C"/>
    <w:rsid w:val="0020467E"/>
    <w:rsid w:val="00207988"/>
    <w:rsid w:val="002107EA"/>
    <w:rsid w:val="00212C41"/>
    <w:rsid w:val="002160C4"/>
    <w:rsid w:val="00217BC4"/>
    <w:rsid w:val="0022085D"/>
    <w:rsid w:val="002224AE"/>
    <w:rsid w:val="00223C72"/>
    <w:rsid w:val="00226064"/>
    <w:rsid w:val="0022611B"/>
    <w:rsid w:val="00226C27"/>
    <w:rsid w:val="00227107"/>
    <w:rsid w:val="002272FC"/>
    <w:rsid w:val="002274DC"/>
    <w:rsid w:val="00231E64"/>
    <w:rsid w:val="002347E4"/>
    <w:rsid w:val="00234993"/>
    <w:rsid w:val="00234AE2"/>
    <w:rsid w:val="002352BC"/>
    <w:rsid w:val="00235A6C"/>
    <w:rsid w:val="002361C0"/>
    <w:rsid w:val="00237079"/>
    <w:rsid w:val="00237AAD"/>
    <w:rsid w:val="00237FB3"/>
    <w:rsid w:val="00241303"/>
    <w:rsid w:val="00243FE3"/>
    <w:rsid w:val="002443A6"/>
    <w:rsid w:val="00244C8C"/>
    <w:rsid w:val="00252C9B"/>
    <w:rsid w:val="002547C5"/>
    <w:rsid w:val="00257A7E"/>
    <w:rsid w:val="00257CB9"/>
    <w:rsid w:val="0026362F"/>
    <w:rsid w:val="0026396E"/>
    <w:rsid w:val="00265628"/>
    <w:rsid w:val="002669C4"/>
    <w:rsid w:val="002676F8"/>
    <w:rsid w:val="002710C0"/>
    <w:rsid w:val="00271EA4"/>
    <w:rsid w:val="00271F3F"/>
    <w:rsid w:val="002730F5"/>
    <w:rsid w:val="002753C1"/>
    <w:rsid w:val="00276B2C"/>
    <w:rsid w:val="00276C04"/>
    <w:rsid w:val="00276CBD"/>
    <w:rsid w:val="00280D20"/>
    <w:rsid w:val="0028137B"/>
    <w:rsid w:val="002814A7"/>
    <w:rsid w:val="00281F96"/>
    <w:rsid w:val="002837C6"/>
    <w:rsid w:val="002839CF"/>
    <w:rsid w:val="00284EA0"/>
    <w:rsid w:val="002862AA"/>
    <w:rsid w:val="00287989"/>
    <w:rsid w:val="002879AA"/>
    <w:rsid w:val="00290150"/>
    <w:rsid w:val="0029029E"/>
    <w:rsid w:val="002918BA"/>
    <w:rsid w:val="00292948"/>
    <w:rsid w:val="002B2406"/>
    <w:rsid w:val="002B28D4"/>
    <w:rsid w:val="002B2DF5"/>
    <w:rsid w:val="002B523E"/>
    <w:rsid w:val="002B7620"/>
    <w:rsid w:val="002C0556"/>
    <w:rsid w:val="002C15F9"/>
    <w:rsid w:val="002C2133"/>
    <w:rsid w:val="002C29AE"/>
    <w:rsid w:val="002C3F81"/>
    <w:rsid w:val="002C505D"/>
    <w:rsid w:val="002C5235"/>
    <w:rsid w:val="002C674D"/>
    <w:rsid w:val="002D0E34"/>
    <w:rsid w:val="002D18CA"/>
    <w:rsid w:val="002D248E"/>
    <w:rsid w:val="002D2FCF"/>
    <w:rsid w:val="002D2FEF"/>
    <w:rsid w:val="002D3772"/>
    <w:rsid w:val="002D39A1"/>
    <w:rsid w:val="002D6374"/>
    <w:rsid w:val="002E112D"/>
    <w:rsid w:val="002E139B"/>
    <w:rsid w:val="002E13B6"/>
    <w:rsid w:val="002E2D22"/>
    <w:rsid w:val="002E3785"/>
    <w:rsid w:val="002E5374"/>
    <w:rsid w:val="002E5A0F"/>
    <w:rsid w:val="002E66E2"/>
    <w:rsid w:val="002E6CE4"/>
    <w:rsid w:val="002F05F1"/>
    <w:rsid w:val="00303CC2"/>
    <w:rsid w:val="0030447C"/>
    <w:rsid w:val="003060FA"/>
    <w:rsid w:val="0030623B"/>
    <w:rsid w:val="00307EC7"/>
    <w:rsid w:val="003109C5"/>
    <w:rsid w:val="00310FB5"/>
    <w:rsid w:val="00311C15"/>
    <w:rsid w:val="0031713B"/>
    <w:rsid w:val="00321C71"/>
    <w:rsid w:val="00322024"/>
    <w:rsid w:val="003222A6"/>
    <w:rsid w:val="00323E9C"/>
    <w:rsid w:val="00325926"/>
    <w:rsid w:val="00325C4F"/>
    <w:rsid w:val="00327D78"/>
    <w:rsid w:val="0033438E"/>
    <w:rsid w:val="003360DA"/>
    <w:rsid w:val="003417D6"/>
    <w:rsid w:val="00342A1F"/>
    <w:rsid w:val="00352882"/>
    <w:rsid w:val="00352DDC"/>
    <w:rsid w:val="003531F3"/>
    <w:rsid w:val="00353220"/>
    <w:rsid w:val="003545C7"/>
    <w:rsid w:val="00355281"/>
    <w:rsid w:val="00360B55"/>
    <w:rsid w:val="00360D6A"/>
    <w:rsid w:val="00362C9E"/>
    <w:rsid w:val="00362DD4"/>
    <w:rsid w:val="0036569A"/>
    <w:rsid w:val="00365730"/>
    <w:rsid w:val="00377816"/>
    <w:rsid w:val="00381701"/>
    <w:rsid w:val="003819B7"/>
    <w:rsid w:val="00382149"/>
    <w:rsid w:val="00382314"/>
    <w:rsid w:val="00383074"/>
    <w:rsid w:val="00386CFF"/>
    <w:rsid w:val="00387DCF"/>
    <w:rsid w:val="003902E4"/>
    <w:rsid w:val="0039099D"/>
    <w:rsid w:val="003932A7"/>
    <w:rsid w:val="003945DA"/>
    <w:rsid w:val="003A0EA7"/>
    <w:rsid w:val="003A0F08"/>
    <w:rsid w:val="003A2717"/>
    <w:rsid w:val="003A2CF4"/>
    <w:rsid w:val="003A384D"/>
    <w:rsid w:val="003A3D46"/>
    <w:rsid w:val="003A5222"/>
    <w:rsid w:val="003A6190"/>
    <w:rsid w:val="003A660C"/>
    <w:rsid w:val="003B4C81"/>
    <w:rsid w:val="003B7C52"/>
    <w:rsid w:val="003C1454"/>
    <w:rsid w:val="003C2D24"/>
    <w:rsid w:val="003D21D7"/>
    <w:rsid w:val="003D221C"/>
    <w:rsid w:val="003D2E40"/>
    <w:rsid w:val="003D3BB1"/>
    <w:rsid w:val="003D502F"/>
    <w:rsid w:val="003D6A08"/>
    <w:rsid w:val="003D7D1A"/>
    <w:rsid w:val="003E022D"/>
    <w:rsid w:val="003E0578"/>
    <w:rsid w:val="003E0A50"/>
    <w:rsid w:val="003E0FF6"/>
    <w:rsid w:val="003E3E31"/>
    <w:rsid w:val="003E5639"/>
    <w:rsid w:val="003F11C2"/>
    <w:rsid w:val="003F1277"/>
    <w:rsid w:val="003F3276"/>
    <w:rsid w:val="003F55DF"/>
    <w:rsid w:val="003F590F"/>
    <w:rsid w:val="003F6410"/>
    <w:rsid w:val="003F6A6B"/>
    <w:rsid w:val="003F7212"/>
    <w:rsid w:val="003F78C2"/>
    <w:rsid w:val="004021AF"/>
    <w:rsid w:val="004027D5"/>
    <w:rsid w:val="004044BA"/>
    <w:rsid w:val="00404F18"/>
    <w:rsid w:val="0040568F"/>
    <w:rsid w:val="0040655F"/>
    <w:rsid w:val="00407A5E"/>
    <w:rsid w:val="004108D3"/>
    <w:rsid w:val="00414332"/>
    <w:rsid w:val="00414D4D"/>
    <w:rsid w:val="00421D05"/>
    <w:rsid w:val="0042251F"/>
    <w:rsid w:val="00425D17"/>
    <w:rsid w:val="00425F55"/>
    <w:rsid w:val="00426606"/>
    <w:rsid w:val="00426B71"/>
    <w:rsid w:val="0042764C"/>
    <w:rsid w:val="004316B4"/>
    <w:rsid w:val="004327B2"/>
    <w:rsid w:val="00432F97"/>
    <w:rsid w:val="00437A87"/>
    <w:rsid w:val="004404D5"/>
    <w:rsid w:val="00440D13"/>
    <w:rsid w:val="00441F45"/>
    <w:rsid w:val="004421C7"/>
    <w:rsid w:val="00443110"/>
    <w:rsid w:val="00443358"/>
    <w:rsid w:val="00447A8A"/>
    <w:rsid w:val="00447F99"/>
    <w:rsid w:val="0045144F"/>
    <w:rsid w:val="0045496F"/>
    <w:rsid w:val="00454BCF"/>
    <w:rsid w:val="004607D8"/>
    <w:rsid w:val="00460937"/>
    <w:rsid w:val="004609F9"/>
    <w:rsid w:val="00462E1D"/>
    <w:rsid w:val="00465828"/>
    <w:rsid w:val="00467208"/>
    <w:rsid w:val="00467E46"/>
    <w:rsid w:val="0047168D"/>
    <w:rsid w:val="00475ECA"/>
    <w:rsid w:val="0047643E"/>
    <w:rsid w:val="004815EE"/>
    <w:rsid w:val="004852DE"/>
    <w:rsid w:val="004859F8"/>
    <w:rsid w:val="00486270"/>
    <w:rsid w:val="00486562"/>
    <w:rsid w:val="004914F9"/>
    <w:rsid w:val="004927CF"/>
    <w:rsid w:val="00492C1C"/>
    <w:rsid w:val="004958E0"/>
    <w:rsid w:val="00497EA2"/>
    <w:rsid w:val="004A0785"/>
    <w:rsid w:val="004A22A5"/>
    <w:rsid w:val="004A2854"/>
    <w:rsid w:val="004A2D6E"/>
    <w:rsid w:val="004A4194"/>
    <w:rsid w:val="004A7C9B"/>
    <w:rsid w:val="004B1834"/>
    <w:rsid w:val="004B1C30"/>
    <w:rsid w:val="004B29F8"/>
    <w:rsid w:val="004B3001"/>
    <w:rsid w:val="004B3A29"/>
    <w:rsid w:val="004B47AB"/>
    <w:rsid w:val="004B5BA0"/>
    <w:rsid w:val="004B78EC"/>
    <w:rsid w:val="004C13EB"/>
    <w:rsid w:val="004C1CE7"/>
    <w:rsid w:val="004C473B"/>
    <w:rsid w:val="004C4A76"/>
    <w:rsid w:val="004C5278"/>
    <w:rsid w:val="004C57E5"/>
    <w:rsid w:val="004D0220"/>
    <w:rsid w:val="004D025D"/>
    <w:rsid w:val="004D0F17"/>
    <w:rsid w:val="004D1C4E"/>
    <w:rsid w:val="004D2023"/>
    <w:rsid w:val="004D3261"/>
    <w:rsid w:val="004D39E0"/>
    <w:rsid w:val="004D542D"/>
    <w:rsid w:val="004D58AC"/>
    <w:rsid w:val="004D7B5E"/>
    <w:rsid w:val="004E1827"/>
    <w:rsid w:val="004E232F"/>
    <w:rsid w:val="004E30BB"/>
    <w:rsid w:val="004E3B0C"/>
    <w:rsid w:val="004E600F"/>
    <w:rsid w:val="004E680D"/>
    <w:rsid w:val="004E7045"/>
    <w:rsid w:val="004E7A06"/>
    <w:rsid w:val="004F4210"/>
    <w:rsid w:val="004F482F"/>
    <w:rsid w:val="004F5C23"/>
    <w:rsid w:val="004F69C4"/>
    <w:rsid w:val="004F6FA7"/>
    <w:rsid w:val="004F7093"/>
    <w:rsid w:val="00500A27"/>
    <w:rsid w:val="00502950"/>
    <w:rsid w:val="00503D63"/>
    <w:rsid w:val="005055D5"/>
    <w:rsid w:val="00511245"/>
    <w:rsid w:val="00521559"/>
    <w:rsid w:val="0052371A"/>
    <w:rsid w:val="00523A8D"/>
    <w:rsid w:val="005251E7"/>
    <w:rsid w:val="00525355"/>
    <w:rsid w:val="00525ABA"/>
    <w:rsid w:val="0052650B"/>
    <w:rsid w:val="00530DA3"/>
    <w:rsid w:val="00530E98"/>
    <w:rsid w:val="0053108E"/>
    <w:rsid w:val="005313C1"/>
    <w:rsid w:val="00531F94"/>
    <w:rsid w:val="00533DA1"/>
    <w:rsid w:val="00541E01"/>
    <w:rsid w:val="0054248A"/>
    <w:rsid w:val="005433D7"/>
    <w:rsid w:val="00544084"/>
    <w:rsid w:val="00545F00"/>
    <w:rsid w:val="0054637C"/>
    <w:rsid w:val="00546490"/>
    <w:rsid w:val="00547375"/>
    <w:rsid w:val="00552EE3"/>
    <w:rsid w:val="00553060"/>
    <w:rsid w:val="00554AC2"/>
    <w:rsid w:val="005551CE"/>
    <w:rsid w:val="00555951"/>
    <w:rsid w:val="00555B46"/>
    <w:rsid w:val="00556B98"/>
    <w:rsid w:val="00557EEE"/>
    <w:rsid w:val="005616AB"/>
    <w:rsid w:val="00561EE8"/>
    <w:rsid w:val="0056371C"/>
    <w:rsid w:val="0056578A"/>
    <w:rsid w:val="0056595B"/>
    <w:rsid w:val="00570EDE"/>
    <w:rsid w:val="00571774"/>
    <w:rsid w:val="00571C0D"/>
    <w:rsid w:val="005722EA"/>
    <w:rsid w:val="00572C4C"/>
    <w:rsid w:val="00574926"/>
    <w:rsid w:val="005759EE"/>
    <w:rsid w:val="0057605E"/>
    <w:rsid w:val="005769CB"/>
    <w:rsid w:val="00576D8B"/>
    <w:rsid w:val="00576E09"/>
    <w:rsid w:val="00577180"/>
    <w:rsid w:val="00577261"/>
    <w:rsid w:val="00580DC8"/>
    <w:rsid w:val="00581C74"/>
    <w:rsid w:val="00581DB2"/>
    <w:rsid w:val="005837B7"/>
    <w:rsid w:val="00584057"/>
    <w:rsid w:val="00585ED0"/>
    <w:rsid w:val="00586E6C"/>
    <w:rsid w:val="00587EF6"/>
    <w:rsid w:val="00590D53"/>
    <w:rsid w:val="00592B57"/>
    <w:rsid w:val="00592D0A"/>
    <w:rsid w:val="005944EC"/>
    <w:rsid w:val="00594747"/>
    <w:rsid w:val="00594844"/>
    <w:rsid w:val="005A05BC"/>
    <w:rsid w:val="005A4E75"/>
    <w:rsid w:val="005A646E"/>
    <w:rsid w:val="005A6F41"/>
    <w:rsid w:val="005A7AE7"/>
    <w:rsid w:val="005A7B7F"/>
    <w:rsid w:val="005B05A5"/>
    <w:rsid w:val="005B61E1"/>
    <w:rsid w:val="005B7617"/>
    <w:rsid w:val="005C2CFB"/>
    <w:rsid w:val="005C2DA5"/>
    <w:rsid w:val="005C5E3B"/>
    <w:rsid w:val="005C6DD2"/>
    <w:rsid w:val="005D15B8"/>
    <w:rsid w:val="005D175A"/>
    <w:rsid w:val="005D2774"/>
    <w:rsid w:val="005E13BA"/>
    <w:rsid w:val="005E150A"/>
    <w:rsid w:val="005E28CB"/>
    <w:rsid w:val="005E3174"/>
    <w:rsid w:val="005E3C04"/>
    <w:rsid w:val="005E4B1F"/>
    <w:rsid w:val="005E79F7"/>
    <w:rsid w:val="005E7DD5"/>
    <w:rsid w:val="005F41F8"/>
    <w:rsid w:val="005F47B5"/>
    <w:rsid w:val="005F4823"/>
    <w:rsid w:val="005F5396"/>
    <w:rsid w:val="005F7C56"/>
    <w:rsid w:val="005F7CA2"/>
    <w:rsid w:val="00605A1A"/>
    <w:rsid w:val="00607993"/>
    <w:rsid w:val="00607A46"/>
    <w:rsid w:val="006111D5"/>
    <w:rsid w:val="006111F5"/>
    <w:rsid w:val="00611DBB"/>
    <w:rsid w:val="006148D7"/>
    <w:rsid w:val="00615FF7"/>
    <w:rsid w:val="006160E6"/>
    <w:rsid w:val="006176F2"/>
    <w:rsid w:val="006218D5"/>
    <w:rsid w:val="00623E11"/>
    <w:rsid w:val="00624C10"/>
    <w:rsid w:val="0062515A"/>
    <w:rsid w:val="00625DFF"/>
    <w:rsid w:val="00630CBB"/>
    <w:rsid w:val="00631029"/>
    <w:rsid w:val="006324E1"/>
    <w:rsid w:val="00633B44"/>
    <w:rsid w:val="00636A0A"/>
    <w:rsid w:val="00636DCC"/>
    <w:rsid w:val="006411DE"/>
    <w:rsid w:val="00641DBF"/>
    <w:rsid w:val="00642C98"/>
    <w:rsid w:val="00642DB2"/>
    <w:rsid w:val="00643056"/>
    <w:rsid w:val="0064414D"/>
    <w:rsid w:val="006448C5"/>
    <w:rsid w:val="00651EB8"/>
    <w:rsid w:val="006529D3"/>
    <w:rsid w:val="00652F20"/>
    <w:rsid w:val="006555BD"/>
    <w:rsid w:val="0066171B"/>
    <w:rsid w:val="00663005"/>
    <w:rsid w:val="006676E2"/>
    <w:rsid w:val="00675AE1"/>
    <w:rsid w:val="00682671"/>
    <w:rsid w:val="00682B8C"/>
    <w:rsid w:val="00683BBB"/>
    <w:rsid w:val="00683ED1"/>
    <w:rsid w:val="00685EB4"/>
    <w:rsid w:val="00685F52"/>
    <w:rsid w:val="006913A2"/>
    <w:rsid w:val="00691A3A"/>
    <w:rsid w:val="006926EA"/>
    <w:rsid w:val="0069356B"/>
    <w:rsid w:val="006949FF"/>
    <w:rsid w:val="00696681"/>
    <w:rsid w:val="006A00B4"/>
    <w:rsid w:val="006A4704"/>
    <w:rsid w:val="006A4C05"/>
    <w:rsid w:val="006B081F"/>
    <w:rsid w:val="006B0DA8"/>
    <w:rsid w:val="006B132B"/>
    <w:rsid w:val="006B18B1"/>
    <w:rsid w:val="006B2D98"/>
    <w:rsid w:val="006B36DD"/>
    <w:rsid w:val="006B3C8C"/>
    <w:rsid w:val="006B5540"/>
    <w:rsid w:val="006B7CFD"/>
    <w:rsid w:val="006C2B84"/>
    <w:rsid w:val="006C3AB5"/>
    <w:rsid w:val="006C3DFC"/>
    <w:rsid w:val="006C5FFD"/>
    <w:rsid w:val="006D065B"/>
    <w:rsid w:val="006D07C5"/>
    <w:rsid w:val="006D2124"/>
    <w:rsid w:val="006D2B0D"/>
    <w:rsid w:val="006D2F49"/>
    <w:rsid w:val="006D4089"/>
    <w:rsid w:val="006D52AD"/>
    <w:rsid w:val="006D53E1"/>
    <w:rsid w:val="006D56A8"/>
    <w:rsid w:val="006D5D28"/>
    <w:rsid w:val="006D7863"/>
    <w:rsid w:val="006E1733"/>
    <w:rsid w:val="006E210A"/>
    <w:rsid w:val="006E260B"/>
    <w:rsid w:val="006E5FFE"/>
    <w:rsid w:val="006F1DB0"/>
    <w:rsid w:val="006F2E80"/>
    <w:rsid w:val="006F42FD"/>
    <w:rsid w:val="006F4CAF"/>
    <w:rsid w:val="006F5B3A"/>
    <w:rsid w:val="006F5D32"/>
    <w:rsid w:val="00702BE5"/>
    <w:rsid w:val="00704050"/>
    <w:rsid w:val="00705FBC"/>
    <w:rsid w:val="00707235"/>
    <w:rsid w:val="00710490"/>
    <w:rsid w:val="00710617"/>
    <w:rsid w:val="00713CDD"/>
    <w:rsid w:val="007155B8"/>
    <w:rsid w:val="007166AA"/>
    <w:rsid w:val="007170F8"/>
    <w:rsid w:val="007373E7"/>
    <w:rsid w:val="007407FD"/>
    <w:rsid w:val="007424F5"/>
    <w:rsid w:val="0074442C"/>
    <w:rsid w:val="0074569D"/>
    <w:rsid w:val="0075000A"/>
    <w:rsid w:val="00750FA0"/>
    <w:rsid w:val="0075382C"/>
    <w:rsid w:val="007545FE"/>
    <w:rsid w:val="007561EC"/>
    <w:rsid w:val="00764FC4"/>
    <w:rsid w:val="007726F3"/>
    <w:rsid w:val="00772B40"/>
    <w:rsid w:val="00773936"/>
    <w:rsid w:val="00775420"/>
    <w:rsid w:val="00775449"/>
    <w:rsid w:val="00777A2F"/>
    <w:rsid w:val="007804B4"/>
    <w:rsid w:val="00780E05"/>
    <w:rsid w:val="00780EB5"/>
    <w:rsid w:val="00780FAC"/>
    <w:rsid w:val="0078333B"/>
    <w:rsid w:val="00784CC5"/>
    <w:rsid w:val="00786FC1"/>
    <w:rsid w:val="00787B6E"/>
    <w:rsid w:val="00790847"/>
    <w:rsid w:val="00791C01"/>
    <w:rsid w:val="007923C9"/>
    <w:rsid w:val="0079265D"/>
    <w:rsid w:val="00792859"/>
    <w:rsid w:val="00795309"/>
    <w:rsid w:val="007A0A59"/>
    <w:rsid w:val="007A3489"/>
    <w:rsid w:val="007A3CEE"/>
    <w:rsid w:val="007A7356"/>
    <w:rsid w:val="007A75E1"/>
    <w:rsid w:val="007A79AB"/>
    <w:rsid w:val="007B0999"/>
    <w:rsid w:val="007B448B"/>
    <w:rsid w:val="007B4F54"/>
    <w:rsid w:val="007B5701"/>
    <w:rsid w:val="007B62B5"/>
    <w:rsid w:val="007B7E04"/>
    <w:rsid w:val="007C39A3"/>
    <w:rsid w:val="007C422C"/>
    <w:rsid w:val="007C5AB3"/>
    <w:rsid w:val="007D1270"/>
    <w:rsid w:val="007D41F8"/>
    <w:rsid w:val="007D4712"/>
    <w:rsid w:val="007D6333"/>
    <w:rsid w:val="007D7AC8"/>
    <w:rsid w:val="007E3CCB"/>
    <w:rsid w:val="007E4838"/>
    <w:rsid w:val="007E5AAB"/>
    <w:rsid w:val="007E6428"/>
    <w:rsid w:val="007E76AC"/>
    <w:rsid w:val="007E78D0"/>
    <w:rsid w:val="007F3262"/>
    <w:rsid w:val="007F43B0"/>
    <w:rsid w:val="007F5E1D"/>
    <w:rsid w:val="007F70AC"/>
    <w:rsid w:val="00800C97"/>
    <w:rsid w:val="00801790"/>
    <w:rsid w:val="00801A0B"/>
    <w:rsid w:val="008039A6"/>
    <w:rsid w:val="008067C8"/>
    <w:rsid w:val="00810325"/>
    <w:rsid w:val="0081191D"/>
    <w:rsid w:val="008152E5"/>
    <w:rsid w:val="00817359"/>
    <w:rsid w:val="00820BBE"/>
    <w:rsid w:val="00822634"/>
    <w:rsid w:val="00822CB2"/>
    <w:rsid w:val="00825A11"/>
    <w:rsid w:val="00830A17"/>
    <w:rsid w:val="0083124C"/>
    <w:rsid w:val="00833244"/>
    <w:rsid w:val="008351F7"/>
    <w:rsid w:val="00840277"/>
    <w:rsid w:val="00844E97"/>
    <w:rsid w:val="00845A06"/>
    <w:rsid w:val="00845E23"/>
    <w:rsid w:val="0085153E"/>
    <w:rsid w:val="00853805"/>
    <w:rsid w:val="00853912"/>
    <w:rsid w:val="00855097"/>
    <w:rsid w:val="00855206"/>
    <w:rsid w:val="00857685"/>
    <w:rsid w:val="0086194A"/>
    <w:rsid w:val="0086305F"/>
    <w:rsid w:val="008649F5"/>
    <w:rsid w:val="0086788B"/>
    <w:rsid w:val="00870508"/>
    <w:rsid w:val="00874CE1"/>
    <w:rsid w:val="00877E7D"/>
    <w:rsid w:val="0088181F"/>
    <w:rsid w:val="00882980"/>
    <w:rsid w:val="00882B9B"/>
    <w:rsid w:val="00884096"/>
    <w:rsid w:val="008854C8"/>
    <w:rsid w:val="00886F24"/>
    <w:rsid w:val="00891B7B"/>
    <w:rsid w:val="00891E49"/>
    <w:rsid w:val="00891E7D"/>
    <w:rsid w:val="008924D4"/>
    <w:rsid w:val="008936F5"/>
    <w:rsid w:val="008971ED"/>
    <w:rsid w:val="008A2229"/>
    <w:rsid w:val="008A3AA7"/>
    <w:rsid w:val="008A3C8E"/>
    <w:rsid w:val="008A502E"/>
    <w:rsid w:val="008A5708"/>
    <w:rsid w:val="008A5B60"/>
    <w:rsid w:val="008A6EA9"/>
    <w:rsid w:val="008B03AE"/>
    <w:rsid w:val="008B3718"/>
    <w:rsid w:val="008B45CB"/>
    <w:rsid w:val="008C024C"/>
    <w:rsid w:val="008C1BA0"/>
    <w:rsid w:val="008C6EDB"/>
    <w:rsid w:val="008D07E2"/>
    <w:rsid w:val="008D114C"/>
    <w:rsid w:val="008D1807"/>
    <w:rsid w:val="008D3DD7"/>
    <w:rsid w:val="008D59C4"/>
    <w:rsid w:val="008E65D3"/>
    <w:rsid w:val="008F19C3"/>
    <w:rsid w:val="008F2E4E"/>
    <w:rsid w:val="008F364D"/>
    <w:rsid w:val="009030CF"/>
    <w:rsid w:val="009055BB"/>
    <w:rsid w:val="00907770"/>
    <w:rsid w:val="0091228E"/>
    <w:rsid w:val="00912E02"/>
    <w:rsid w:val="009130A0"/>
    <w:rsid w:val="00913815"/>
    <w:rsid w:val="0091521F"/>
    <w:rsid w:val="00916BD7"/>
    <w:rsid w:val="00917EA9"/>
    <w:rsid w:val="00920846"/>
    <w:rsid w:val="00920A21"/>
    <w:rsid w:val="0092275D"/>
    <w:rsid w:val="009229FC"/>
    <w:rsid w:val="00925952"/>
    <w:rsid w:val="00925DD0"/>
    <w:rsid w:val="009266F3"/>
    <w:rsid w:val="00927F4D"/>
    <w:rsid w:val="00930BB5"/>
    <w:rsid w:val="00932863"/>
    <w:rsid w:val="00933530"/>
    <w:rsid w:val="00933E4E"/>
    <w:rsid w:val="009379E4"/>
    <w:rsid w:val="00943B46"/>
    <w:rsid w:val="00945CC2"/>
    <w:rsid w:val="009465BA"/>
    <w:rsid w:val="009469D9"/>
    <w:rsid w:val="00946B58"/>
    <w:rsid w:val="0095027E"/>
    <w:rsid w:val="009503DC"/>
    <w:rsid w:val="009532E5"/>
    <w:rsid w:val="00954F5F"/>
    <w:rsid w:val="009552F9"/>
    <w:rsid w:val="009553A4"/>
    <w:rsid w:val="00956B01"/>
    <w:rsid w:val="00956ED2"/>
    <w:rsid w:val="00957976"/>
    <w:rsid w:val="00960E73"/>
    <w:rsid w:val="0096233E"/>
    <w:rsid w:val="009625B0"/>
    <w:rsid w:val="00962E60"/>
    <w:rsid w:val="009660DC"/>
    <w:rsid w:val="00967D5F"/>
    <w:rsid w:val="00972D37"/>
    <w:rsid w:val="00973A46"/>
    <w:rsid w:val="0097461A"/>
    <w:rsid w:val="00984040"/>
    <w:rsid w:val="00985090"/>
    <w:rsid w:val="00985126"/>
    <w:rsid w:val="00987997"/>
    <w:rsid w:val="00994274"/>
    <w:rsid w:val="00994B8B"/>
    <w:rsid w:val="00995A57"/>
    <w:rsid w:val="00997483"/>
    <w:rsid w:val="009A361B"/>
    <w:rsid w:val="009A4E1E"/>
    <w:rsid w:val="009A5727"/>
    <w:rsid w:val="009A57A5"/>
    <w:rsid w:val="009A5B2D"/>
    <w:rsid w:val="009A6665"/>
    <w:rsid w:val="009A69BD"/>
    <w:rsid w:val="009A6A6D"/>
    <w:rsid w:val="009A73FC"/>
    <w:rsid w:val="009A7FF6"/>
    <w:rsid w:val="009B335F"/>
    <w:rsid w:val="009B5334"/>
    <w:rsid w:val="009B7CA2"/>
    <w:rsid w:val="009C0B0E"/>
    <w:rsid w:val="009C0F93"/>
    <w:rsid w:val="009C3150"/>
    <w:rsid w:val="009C6886"/>
    <w:rsid w:val="009D08EA"/>
    <w:rsid w:val="009D1A1B"/>
    <w:rsid w:val="009D2165"/>
    <w:rsid w:val="009D271E"/>
    <w:rsid w:val="009D4CCF"/>
    <w:rsid w:val="009E1BB2"/>
    <w:rsid w:val="009E250C"/>
    <w:rsid w:val="009E4537"/>
    <w:rsid w:val="009E5005"/>
    <w:rsid w:val="009E50EA"/>
    <w:rsid w:val="009F25D1"/>
    <w:rsid w:val="009F3EBE"/>
    <w:rsid w:val="009F4CD6"/>
    <w:rsid w:val="009F5C9E"/>
    <w:rsid w:val="009F6A07"/>
    <w:rsid w:val="009F7A11"/>
    <w:rsid w:val="00A02F20"/>
    <w:rsid w:val="00A03EF5"/>
    <w:rsid w:val="00A04C32"/>
    <w:rsid w:val="00A04DBE"/>
    <w:rsid w:val="00A07488"/>
    <w:rsid w:val="00A07C52"/>
    <w:rsid w:val="00A10362"/>
    <w:rsid w:val="00A11404"/>
    <w:rsid w:val="00A13D82"/>
    <w:rsid w:val="00A14074"/>
    <w:rsid w:val="00A166DE"/>
    <w:rsid w:val="00A23120"/>
    <w:rsid w:val="00A261A7"/>
    <w:rsid w:val="00A26DEE"/>
    <w:rsid w:val="00A26FD5"/>
    <w:rsid w:val="00A33401"/>
    <w:rsid w:val="00A3367E"/>
    <w:rsid w:val="00A35AF9"/>
    <w:rsid w:val="00A35D95"/>
    <w:rsid w:val="00A36E62"/>
    <w:rsid w:val="00A37507"/>
    <w:rsid w:val="00A37E53"/>
    <w:rsid w:val="00A418B5"/>
    <w:rsid w:val="00A42C60"/>
    <w:rsid w:val="00A43179"/>
    <w:rsid w:val="00A500CA"/>
    <w:rsid w:val="00A50A1E"/>
    <w:rsid w:val="00A5154D"/>
    <w:rsid w:val="00A543D6"/>
    <w:rsid w:val="00A55536"/>
    <w:rsid w:val="00A55E72"/>
    <w:rsid w:val="00A60643"/>
    <w:rsid w:val="00A61330"/>
    <w:rsid w:val="00A62C24"/>
    <w:rsid w:val="00A64AD2"/>
    <w:rsid w:val="00A70418"/>
    <w:rsid w:val="00A70A71"/>
    <w:rsid w:val="00A712D5"/>
    <w:rsid w:val="00A714B3"/>
    <w:rsid w:val="00A738BD"/>
    <w:rsid w:val="00A776D3"/>
    <w:rsid w:val="00A8065B"/>
    <w:rsid w:val="00A81937"/>
    <w:rsid w:val="00A86507"/>
    <w:rsid w:val="00A86F95"/>
    <w:rsid w:val="00A875D5"/>
    <w:rsid w:val="00A91D6A"/>
    <w:rsid w:val="00A92E67"/>
    <w:rsid w:val="00A930FD"/>
    <w:rsid w:val="00A9497B"/>
    <w:rsid w:val="00A95970"/>
    <w:rsid w:val="00A96922"/>
    <w:rsid w:val="00AA2F41"/>
    <w:rsid w:val="00AA355B"/>
    <w:rsid w:val="00AA5040"/>
    <w:rsid w:val="00AA7D4C"/>
    <w:rsid w:val="00AB2D79"/>
    <w:rsid w:val="00AB4BB5"/>
    <w:rsid w:val="00AB67CB"/>
    <w:rsid w:val="00AB7501"/>
    <w:rsid w:val="00AC20F1"/>
    <w:rsid w:val="00AC2CAA"/>
    <w:rsid w:val="00AC7DF4"/>
    <w:rsid w:val="00AD45E4"/>
    <w:rsid w:val="00AD474D"/>
    <w:rsid w:val="00AD54B0"/>
    <w:rsid w:val="00AD7943"/>
    <w:rsid w:val="00AD7AED"/>
    <w:rsid w:val="00AD7C7B"/>
    <w:rsid w:val="00AE0300"/>
    <w:rsid w:val="00AE4FF4"/>
    <w:rsid w:val="00AE583E"/>
    <w:rsid w:val="00AE5B14"/>
    <w:rsid w:val="00AE5D15"/>
    <w:rsid w:val="00AE6010"/>
    <w:rsid w:val="00AE631D"/>
    <w:rsid w:val="00AE755A"/>
    <w:rsid w:val="00AF16EB"/>
    <w:rsid w:val="00AF25B4"/>
    <w:rsid w:val="00AF5A0A"/>
    <w:rsid w:val="00B10094"/>
    <w:rsid w:val="00B11879"/>
    <w:rsid w:val="00B14402"/>
    <w:rsid w:val="00B15B50"/>
    <w:rsid w:val="00B15DD3"/>
    <w:rsid w:val="00B17747"/>
    <w:rsid w:val="00B212DC"/>
    <w:rsid w:val="00B22D2D"/>
    <w:rsid w:val="00B23FEC"/>
    <w:rsid w:val="00B24C90"/>
    <w:rsid w:val="00B25267"/>
    <w:rsid w:val="00B26A9E"/>
    <w:rsid w:val="00B26D07"/>
    <w:rsid w:val="00B27DFA"/>
    <w:rsid w:val="00B27EE7"/>
    <w:rsid w:val="00B33E8F"/>
    <w:rsid w:val="00B35FC2"/>
    <w:rsid w:val="00B37681"/>
    <w:rsid w:val="00B4262C"/>
    <w:rsid w:val="00B43816"/>
    <w:rsid w:val="00B460C8"/>
    <w:rsid w:val="00B466E8"/>
    <w:rsid w:val="00B50E21"/>
    <w:rsid w:val="00B5317C"/>
    <w:rsid w:val="00B54E5C"/>
    <w:rsid w:val="00B55548"/>
    <w:rsid w:val="00B611FB"/>
    <w:rsid w:val="00B61D4B"/>
    <w:rsid w:val="00B633B8"/>
    <w:rsid w:val="00B64EBE"/>
    <w:rsid w:val="00B6593E"/>
    <w:rsid w:val="00B660F9"/>
    <w:rsid w:val="00B71621"/>
    <w:rsid w:val="00B7187E"/>
    <w:rsid w:val="00B734D5"/>
    <w:rsid w:val="00B7489C"/>
    <w:rsid w:val="00B7596B"/>
    <w:rsid w:val="00B759A2"/>
    <w:rsid w:val="00B763A8"/>
    <w:rsid w:val="00B77C83"/>
    <w:rsid w:val="00B77CCD"/>
    <w:rsid w:val="00B801BA"/>
    <w:rsid w:val="00B82C91"/>
    <w:rsid w:val="00B82CD0"/>
    <w:rsid w:val="00B834C3"/>
    <w:rsid w:val="00B83CA3"/>
    <w:rsid w:val="00B877BC"/>
    <w:rsid w:val="00B902DE"/>
    <w:rsid w:val="00B90B12"/>
    <w:rsid w:val="00B92966"/>
    <w:rsid w:val="00B9425A"/>
    <w:rsid w:val="00B95E75"/>
    <w:rsid w:val="00B96252"/>
    <w:rsid w:val="00B9786B"/>
    <w:rsid w:val="00BA23DB"/>
    <w:rsid w:val="00BA259D"/>
    <w:rsid w:val="00BA4BE9"/>
    <w:rsid w:val="00BA50D5"/>
    <w:rsid w:val="00BA795D"/>
    <w:rsid w:val="00BB0528"/>
    <w:rsid w:val="00BB095B"/>
    <w:rsid w:val="00BB3270"/>
    <w:rsid w:val="00BB4C8E"/>
    <w:rsid w:val="00BB7DEB"/>
    <w:rsid w:val="00BB7EDB"/>
    <w:rsid w:val="00BC26E7"/>
    <w:rsid w:val="00BC32F4"/>
    <w:rsid w:val="00BC60AE"/>
    <w:rsid w:val="00BD4A41"/>
    <w:rsid w:val="00BD4FAD"/>
    <w:rsid w:val="00BD631C"/>
    <w:rsid w:val="00BD7409"/>
    <w:rsid w:val="00BD74F7"/>
    <w:rsid w:val="00BE2C88"/>
    <w:rsid w:val="00BE79D2"/>
    <w:rsid w:val="00BE7B00"/>
    <w:rsid w:val="00BF0EAE"/>
    <w:rsid w:val="00BF1732"/>
    <w:rsid w:val="00BF63A3"/>
    <w:rsid w:val="00C00D70"/>
    <w:rsid w:val="00C0182A"/>
    <w:rsid w:val="00C03B3C"/>
    <w:rsid w:val="00C06402"/>
    <w:rsid w:val="00C068D3"/>
    <w:rsid w:val="00C06EE5"/>
    <w:rsid w:val="00C11581"/>
    <w:rsid w:val="00C13163"/>
    <w:rsid w:val="00C132A5"/>
    <w:rsid w:val="00C1350D"/>
    <w:rsid w:val="00C13AE7"/>
    <w:rsid w:val="00C13C36"/>
    <w:rsid w:val="00C13EE1"/>
    <w:rsid w:val="00C14A8F"/>
    <w:rsid w:val="00C160AC"/>
    <w:rsid w:val="00C1775B"/>
    <w:rsid w:val="00C201F8"/>
    <w:rsid w:val="00C22466"/>
    <w:rsid w:val="00C22CA5"/>
    <w:rsid w:val="00C24833"/>
    <w:rsid w:val="00C3205D"/>
    <w:rsid w:val="00C325D0"/>
    <w:rsid w:val="00C333C8"/>
    <w:rsid w:val="00C335BC"/>
    <w:rsid w:val="00C33F95"/>
    <w:rsid w:val="00C350DC"/>
    <w:rsid w:val="00C36539"/>
    <w:rsid w:val="00C37FE6"/>
    <w:rsid w:val="00C41162"/>
    <w:rsid w:val="00C4158D"/>
    <w:rsid w:val="00C43705"/>
    <w:rsid w:val="00C50710"/>
    <w:rsid w:val="00C5088B"/>
    <w:rsid w:val="00C51DAA"/>
    <w:rsid w:val="00C5387F"/>
    <w:rsid w:val="00C54716"/>
    <w:rsid w:val="00C5754C"/>
    <w:rsid w:val="00C607A9"/>
    <w:rsid w:val="00C62A44"/>
    <w:rsid w:val="00C63ADB"/>
    <w:rsid w:val="00C664E0"/>
    <w:rsid w:val="00C666BB"/>
    <w:rsid w:val="00C678D9"/>
    <w:rsid w:val="00C67CE7"/>
    <w:rsid w:val="00C70016"/>
    <w:rsid w:val="00C704C9"/>
    <w:rsid w:val="00C70C71"/>
    <w:rsid w:val="00C7105F"/>
    <w:rsid w:val="00C7447F"/>
    <w:rsid w:val="00C76A86"/>
    <w:rsid w:val="00C77A77"/>
    <w:rsid w:val="00C77EE6"/>
    <w:rsid w:val="00C85052"/>
    <w:rsid w:val="00C8694F"/>
    <w:rsid w:val="00C86990"/>
    <w:rsid w:val="00C907BC"/>
    <w:rsid w:val="00C90953"/>
    <w:rsid w:val="00C94811"/>
    <w:rsid w:val="00C95CBD"/>
    <w:rsid w:val="00C96F85"/>
    <w:rsid w:val="00C9736B"/>
    <w:rsid w:val="00CA07ED"/>
    <w:rsid w:val="00CA1B13"/>
    <w:rsid w:val="00CA6437"/>
    <w:rsid w:val="00CB1D84"/>
    <w:rsid w:val="00CB7343"/>
    <w:rsid w:val="00CC0726"/>
    <w:rsid w:val="00CC1487"/>
    <w:rsid w:val="00CC1626"/>
    <w:rsid w:val="00CC1689"/>
    <w:rsid w:val="00CC1BCC"/>
    <w:rsid w:val="00CC2856"/>
    <w:rsid w:val="00CC3639"/>
    <w:rsid w:val="00CC6E3D"/>
    <w:rsid w:val="00CD2683"/>
    <w:rsid w:val="00CD3878"/>
    <w:rsid w:val="00CD5084"/>
    <w:rsid w:val="00CE03AD"/>
    <w:rsid w:val="00CE0E11"/>
    <w:rsid w:val="00CE3D04"/>
    <w:rsid w:val="00CE648C"/>
    <w:rsid w:val="00CE6965"/>
    <w:rsid w:val="00CE6D8E"/>
    <w:rsid w:val="00CF053B"/>
    <w:rsid w:val="00CF229C"/>
    <w:rsid w:val="00CF4C21"/>
    <w:rsid w:val="00CF5B0D"/>
    <w:rsid w:val="00CF680D"/>
    <w:rsid w:val="00CF788D"/>
    <w:rsid w:val="00D0113D"/>
    <w:rsid w:val="00D02DE1"/>
    <w:rsid w:val="00D03346"/>
    <w:rsid w:val="00D043F1"/>
    <w:rsid w:val="00D10407"/>
    <w:rsid w:val="00D175AF"/>
    <w:rsid w:val="00D17F8E"/>
    <w:rsid w:val="00D232F1"/>
    <w:rsid w:val="00D30491"/>
    <w:rsid w:val="00D304A8"/>
    <w:rsid w:val="00D3263A"/>
    <w:rsid w:val="00D32AF5"/>
    <w:rsid w:val="00D3373E"/>
    <w:rsid w:val="00D45266"/>
    <w:rsid w:val="00D45554"/>
    <w:rsid w:val="00D45B20"/>
    <w:rsid w:val="00D46D08"/>
    <w:rsid w:val="00D47142"/>
    <w:rsid w:val="00D47DEC"/>
    <w:rsid w:val="00D50C79"/>
    <w:rsid w:val="00D51252"/>
    <w:rsid w:val="00D5509E"/>
    <w:rsid w:val="00D55316"/>
    <w:rsid w:val="00D56684"/>
    <w:rsid w:val="00D614DC"/>
    <w:rsid w:val="00D65100"/>
    <w:rsid w:val="00D67F9C"/>
    <w:rsid w:val="00D71CA4"/>
    <w:rsid w:val="00D737E7"/>
    <w:rsid w:val="00D748A9"/>
    <w:rsid w:val="00D759CF"/>
    <w:rsid w:val="00D75B90"/>
    <w:rsid w:val="00D821F8"/>
    <w:rsid w:val="00D849A0"/>
    <w:rsid w:val="00D863BD"/>
    <w:rsid w:val="00D86A5F"/>
    <w:rsid w:val="00D87675"/>
    <w:rsid w:val="00D92EBB"/>
    <w:rsid w:val="00D9463F"/>
    <w:rsid w:val="00D969AF"/>
    <w:rsid w:val="00DA07D7"/>
    <w:rsid w:val="00DA0854"/>
    <w:rsid w:val="00DA2727"/>
    <w:rsid w:val="00DA344D"/>
    <w:rsid w:val="00DA3CEB"/>
    <w:rsid w:val="00DB085C"/>
    <w:rsid w:val="00DB1F8B"/>
    <w:rsid w:val="00DB2DEA"/>
    <w:rsid w:val="00DB5151"/>
    <w:rsid w:val="00DB5625"/>
    <w:rsid w:val="00DB606B"/>
    <w:rsid w:val="00DC0553"/>
    <w:rsid w:val="00DC0AB5"/>
    <w:rsid w:val="00DC2032"/>
    <w:rsid w:val="00DC3963"/>
    <w:rsid w:val="00DC399A"/>
    <w:rsid w:val="00DC55FB"/>
    <w:rsid w:val="00DD1535"/>
    <w:rsid w:val="00DD1790"/>
    <w:rsid w:val="00DD7076"/>
    <w:rsid w:val="00DD76D9"/>
    <w:rsid w:val="00DE281B"/>
    <w:rsid w:val="00DE2E11"/>
    <w:rsid w:val="00DE6B7F"/>
    <w:rsid w:val="00DE71FD"/>
    <w:rsid w:val="00DF0ED9"/>
    <w:rsid w:val="00DF11B1"/>
    <w:rsid w:val="00DF2122"/>
    <w:rsid w:val="00DF24FE"/>
    <w:rsid w:val="00DF3754"/>
    <w:rsid w:val="00DF5157"/>
    <w:rsid w:val="00DF537C"/>
    <w:rsid w:val="00DF5711"/>
    <w:rsid w:val="00DF5CE8"/>
    <w:rsid w:val="00DF7844"/>
    <w:rsid w:val="00E02390"/>
    <w:rsid w:val="00E03695"/>
    <w:rsid w:val="00E05C3B"/>
    <w:rsid w:val="00E1060F"/>
    <w:rsid w:val="00E10D4F"/>
    <w:rsid w:val="00E144FB"/>
    <w:rsid w:val="00E153C1"/>
    <w:rsid w:val="00E157AE"/>
    <w:rsid w:val="00E21C3B"/>
    <w:rsid w:val="00E23124"/>
    <w:rsid w:val="00E2474F"/>
    <w:rsid w:val="00E2576D"/>
    <w:rsid w:val="00E25B1D"/>
    <w:rsid w:val="00E26F3D"/>
    <w:rsid w:val="00E27072"/>
    <w:rsid w:val="00E31225"/>
    <w:rsid w:val="00E3320F"/>
    <w:rsid w:val="00E33F68"/>
    <w:rsid w:val="00E355FC"/>
    <w:rsid w:val="00E37EC7"/>
    <w:rsid w:val="00E42E44"/>
    <w:rsid w:val="00E439D2"/>
    <w:rsid w:val="00E45C9F"/>
    <w:rsid w:val="00E518E0"/>
    <w:rsid w:val="00E54187"/>
    <w:rsid w:val="00E543F6"/>
    <w:rsid w:val="00E549FC"/>
    <w:rsid w:val="00E54AFA"/>
    <w:rsid w:val="00E54DD0"/>
    <w:rsid w:val="00E55947"/>
    <w:rsid w:val="00E55CA1"/>
    <w:rsid w:val="00E55E5E"/>
    <w:rsid w:val="00E563C7"/>
    <w:rsid w:val="00E57186"/>
    <w:rsid w:val="00E614A8"/>
    <w:rsid w:val="00E61DE5"/>
    <w:rsid w:val="00E6236B"/>
    <w:rsid w:val="00E64874"/>
    <w:rsid w:val="00E65BA7"/>
    <w:rsid w:val="00E70113"/>
    <w:rsid w:val="00E723A0"/>
    <w:rsid w:val="00E72D17"/>
    <w:rsid w:val="00E72F23"/>
    <w:rsid w:val="00E737F3"/>
    <w:rsid w:val="00E7780E"/>
    <w:rsid w:val="00E8058C"/>
    <w:rsid w:val="00E80ABA"/>
    <w:rsid w:val="00E81CA6"/>
    <w:rsid w:val="00E828AD"/>
    <w:rsid w:val="00E85A49"/>
    <w:rsid w:val="00E8625B"/>
    <w:rsid w:val="00E9142E"/>
    <w:rsid w:val="00E91A92"/>
    <w:rsid w:val="00E93FE6"/>
    <w:rsid w:val="00E95412"/>
    <w:rsid w:val="00E967CA"/>
    <w:rsid w:val="00E96E69"/>
    <w:rsid w:val="00EA29C2"/>
    <w:rsid w:val="00EA445B"/>
    <w:rsid w:val="00EA4676"/>
    <w:rsid w:val="00EA484D"/>
    <w:rsid w:val="00EA573D"/>
    <w:rsid w:val="00EB0021"/>
    <w:rsid w:val="00EB0FD4"/>
    <w:rsid w:val="00EB265D"/>
    <w:rsid w:val="00EB379F"/>
    <w:rsid w:val="00EB577A"/>
    <w:rsid w:val="00EC0A4F"/>
    <w:rsid w:val="00EC0E30"/>
    <w:rsid w:val="00EC2B26"/>
    <w:rsid w:val="00EC326B"/>
    <w:rsid w:val="00EC5513"/>
    <w:rsid w:val="00EC5CFF"/>
    <w:rsid w:val="00EC61B0"/>
    <w:rsid w:val="00EC706E"/>
    <w:rsid w:val="00EC7192"/>
    <w:rsid w:val="00ED28BD"/>
    <w:rsid w:val="00ED2AE0"/>
    <w:rsid w:val="00ED2F17"/>
    <w:rsid w:val="00ED3210"/>
    <w:rsid w:val="00ED3B13"/>
    <w:rsid w:val="00ED473A"/>
    <w:rsid w:val="00ED4B9A"/>
    <w:rsid w:val="00ED6AD0"/>
    <w:rsid w:val="00EE23BA"/>
    <w:rsid w:val="00EE33F4"/>
    <w:rsid w:val="00EF2D8E"/>
    <w:rsid w:val="00EF3EB1"/>
    <w:rsid w:val="00EF4C1D"/>
    <w:rsid w:val="00EF7CFB"/>
    <w:rsid w:val="00F0291D"/>
    <w:rsid w:val="00F034D3"/>
    <w:rsid w:val="00F03A3A"/>
    <w:rsid w:val="00F06E6E"/>
    <w:rsid w:val="00F2758E"/>
    <w:rsid w:val="00F31A6B"/>
    <w:rsid w:val="00F3691F"/>
    <w:rsid w:val="00F40104"/>
    <w:rsid w:val="00F401F1"/>
    <w:rsid w:val="00F412B3"/>
    <w:rsid w:val="00F42462"/>
    <w:rsid w:val="00F43B7C"/>
    <w:rsid w:val="00F44331"/>
    <w:rsid w:val="00F453DA"/>
    <w:rsid w:val="00F47AD4"/>
    <w:rsid w:val="00F47D33"/>
    <w:rsid w:val="00F5039F"/>
    <w:rsid w:val="00F50920"/>
    <w:rsid w:val="00F51863"/>
    <w:rsid w:val="00F535F4"/>
    <w:rsid w:val="00F540B1"/>
    <w:rsid w:val="00F60669"/>
    <w:rsid w:val="00F613DE"/>
    <w:rsid w:val="00F63D23"/>
    <w:rsid w:val="00F65D8E"/>
    <w:rsid w:val="00F66130"/>
    <w:rsid w:val="00F7144B"/>
    <w:rsid w:val="00F743FC"/>
    <w:rsid w:val="00F74E4B"/>
    <w:rsid w:val="00F767F6"/>
    <w:rsid w:val="00F76CB2"/>
    <w:rsid w:val="00F77C1E"/>
    <w:rsid w:val="00F81A8E"/>
    <w:rsid w:val="00F83A13"/>
    <w:rsid w:val="00F83DF2"/>
    <w:rsid w:val="00F84C06"/>
    <w:rsid w:val="00F84FA7"/>
    <w:rsid w:val="00F85C4B"/>
    <w:rsid w:val="00F86C8E"/>
    <w:rsid w:val="00F87568"/>
    <w:rsid w:val="00F915D4"/>
    <w:rsid w:val="00F9218F"/>
    <w:rsid w:val="00F92317"/>
    <w:rsid w:val="00F92DD7"/>
    <w:rsid w:val="00F9424B"/>
    <w:rsid w:val="00F94E6C"/>
    <w:rsid w:val="00F95DE5"/>
    <w:rsid w:val="00F95ED1"/>
    <w:rsid w:val="00F9615A"/>
    <w:rsid w:val="00FA1178"/>
    <w:rsid w:val="00FA1D16"/>
    <w:rsid w:val="00FA2023"/>
    <w:rsid w:val="00FA312B"/>
    <w:rsid w:val="00FA36B1"/>
    <w:rsid w:val="00FA4778"/>
    <w:rsid w:val="00FA6A41"/>
    <w:rsid w:val="00FB00AE"/>
    <w:rsid w:val="00FB2600"/>
    <w:rsid w:val="00FB2DAA"/>
    <w:rsid w:val="00FB48D2"/>
    <w:rsid w:val="00FB4E53"/>
    <w:rsid w:val="00FB64FD"/>
    <w:rsid w:val="00FB7742"/>
    <w:rsid w:val="00FC1C43"/>
    <w:rsid w:val="00FC24FF"/>
    <w:rsid w:val="00FC4782"/>
    <w:rsid w:val="00FC6082"/>
    <w:rsid w:val="00FC7953"/>
    <w:rsid w:val="00FD0B8C"/>
    <w:rsid w:val="00FD1D35"/>
    <w:rsid w:val="00FD5708"/>
    <w:rsid w:val="00FD6B5B"/>
    <w:rsid w:val="00FE1EA1"/>
    <w:rsid w:val="00FE2140"/>
    <w:rsid w:val="00FE3A34"/>
    <w:rsid w:val="00FE57F9"/>
    <w:rsid w:val="00FF02A3"/>
    <w:rsid w:val="00FF2E2B"/>
    <w:rsid w:val="00FF4B07"/>
    <w:rsid w:val="00FF5AE0"/>
    <w:rsid w:val="071B7702"/>
    <w:rsid w:val="5344DE43"/>
    <w:rsid w:val="5978F779"/>
    <w:rsid w:val="669A9055"/>
    <w:rsid w:val="746BE5F7"/>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91EB52"/>
  <w15:docId w15:val="{FD28C241-98FD-43FC-A1B7-C2169788A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Open Sans SemiCondensed" w:eastAsiaTheme="minorHAnsi" w:hAnsi="Open Sans SemiCondensed" w:cstheme="minorBidi"/>
        <w:spacing w:val="-4"/>
        <w:lang w:val="en-US" w:eastAsia="en-US" w:bidi="ar-SA"/>
      </w:rPr>
    </w:rPrDefault>
    <w:pPrDefault>
      <w:pPr>
        <w:spacing w:after="200"/>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ibliography" w:semiHidden="1" w:unhideWhenUsed="1"/>
    <w:lsdException w:name="TOC Heading" w:semiHidden="1" w:unhideWhenUsed="1"/>
    <w:lsdException w:name="Grid Table 1 Light" w:uiPriority="4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rsid w:val="00153133"/>
    <w:pPr>
      <w:spacing w:after="0" w:line="276" w:lineRule="auto"/>
    </w:pPr>
  </w:style>
  <w:style w:type="paragraph" w:styleId="berschrift1">
    <w:name w:val="heading 1"/>
    <w:basedOn w:val="Standard"/>
    <w:next w:val="Textkrper"/>
    <w:uiPriority w:val="1"/>
    <w:qFormat/>
    <w:rsid w:val="009E5005"/>
    <w:pPr>
      <w:keepNext/>
      <w:keepLines/>
      <w:spacing w:before="360" w:after="60"/>
      <w:contextualSpacing/>
      <w:outlineLvl w:val="0"/>
    </w:pPr>
    <w:rPr>
      <w:rFonts w:eastAsiaTheme="majorEastAsia" w:cs="Open Sans SemiCondensed"/>
      <w:b/>
      <w:bCs/>
      <w:color w:val="000000" w:themeColor="text1"/>
      <w:sz w:val="24"/>
      <w:szCs w:val="32"/>
    </w:rPr>
  </w:style>
  <w:style w:type="paragraph" w:styleId="berschrift2">
    <w:name w:val="heading 2"/>
    <w:basedOn w:val="Standard"/>
    <w:next w:val="Textkrper"/>
    <w:uiPriority w:val="9"/>
    <w:qFormat/>
    <w:rsid w:val="00855097"/>
    <w:pPr>
      <w:keepNext/>
      <w:keepLines/>
      <w:spacing w:before="240" w:after="60"/>
      <w:outlineLvl w:val="1"/>
    </w:pPr>
    <w:rPr>
      <w:rFonts w:eastAsiaTheme="majorEastAsia" w:cs="Open Sans SemiCondensed"/>
      <w:b/>
      <w:bCs/>
      <w:szCs w:val="24"/>
    </w:rPr>
  </w:style>
  <w:style w:type="paragraph" w:styleId="berschrift3">
    <w:name w:val="heading 3"/>
    <w:basedOn w:val="Standard"/>
    <w:next w:val="Textkrper"/>
    <w:uiPriority w:val="9"/>
    <w:qFormat/>
    <w:rsid w:val="009E5005"/>
    <w:pPr>
      <w:keepNext/>
      <w:keepLines/>
      <w:spacing w:before="120" w:after="60"/>
      <w:outlineLvl w:val="2"/>
    </w:pPr>
    <w:rPr>
      <w:rFonts w:eastAsiaTheme="majorEastAsia" w:cs="Open Sans SemiCondensed"/>
      <w:bCs/>
      <w:i/>
    </w:rPr>
  </w:style>
  <w:style w:type="paragraph" w:styleId="berschrift4">
    <w:name w:val="heading 4"/>
    <w:basedOn w:val="Standard"/>
    <w:next w:val="Textkrper"/>
    <w:uiPriority w:val="9"/>
    <w:unhideWhenUsed/>
    <w:rsid w:val="00153133"/>
    <w:pPr>
      <w:keepNext/>
      <w:keepLines/>
      <w:numPr>
        <w:ilvl w:val="3"/>
        <w:numId w:val="40"/>
      </w:numPr>
      <w:spacing w:before="200"/>
      <w:outlineLvl w:val="3"/>
    </w:pPr>
    <w:rPr>
      <w:rFonts w:eastAsiaTheme="majorEastAsia" w:cstheme="majorBidi"/>
      <w:bCs/>
      <w:i/>
      <w:sz w:val="24"/>
    </w:rPr>
  </w:style>
  <w:style w:type="paragraph" w:styleId="berschrift5">
    <w:name w:val="heading 5"/>
    <w:basedOn w:val="Standard"/>
    <w:next w:val="Textkrper"/>
    <w:uiPriority w:val="9"/>
    <w:unhideWhenUsed/>
    <w:rsid w:val="00153133"/>
    <w:pPr>
      <w:keepNext/>
      <w:keepLines/>
      <w:numPr>
        <w:ilvl w:val="4"/>
        <w:numId w:val="40"/>
      </w:numPr>
      <w:spacing w:before="200"/>
      <w:outlineLvl w:val="4"/>
    </w:pPr>
    <w:rPr>
      <w:rFonts w:eastAsiaTheme="majorEastAsia" w:cstheme="majorBidi"/>
      <w:iCs/>
      <w:sz w:val="24"/>
    </w:rPr>
  </w:style>
  <w:style w:type="paragraph" w:styleId="berschrift6">
    <w:name w:val="heading 6"/>
    <w:basedOn w:val="Standard"/>
    <w:next w:val="Textkrper"/>
    <w:uiPriority w:val="9"/>
    <w:unhideWhenUsed/>
    <w:rsid w:val="00153133"/>
    <w:pPr>
      <w:keepNext/>
      <w:keepLines/>
      <w:numPr>
        <w:ilvl w:val="5"/>
        <w:numId w:val="40"/>
      </w:numPr>
      <w:spacing w:before="200"/>
      <w:outlineLvl w:val="5"/>
    </w:pPr>
    <w:rPr>
      <w:rFonts w:eastAsiaTheme="majorEastAsia" w:cstheme="majorBidi"/>
      <w:sz w:val="24"/>
    </w:rPr>
  </w:style>
  <w:style w:type="paragraph" w:styleId="berschrift7">
    <w:name w:val="heading 7"/>
    <w:basedOn w:val="Standard"/>
    <w:next w:val="Textkrper"/>
    <w:uiPriority w:val="9"/>
    <w:unhideWhenUsed/>
    <w:rsid w:val="00153133"/>
    <w:pPr>
      <w:keepNext/>
      <w:keepLines/>
      <w:numPr>
        <w:ilvl w:val="6"/>
        <w:numId w:val="40"/>
      </w:numPr>
      <w:spacing w:before="200"/>
      <w:outlineLvl w:val="6"/>
    </w:pPr>
    <w:rPr>
      <w:rFonts w:eastAsiaTheme="majorEastAsia" w:cstheme="majorBidi"/>
      <w:sz w:val="24"/>
    </w:rPr>
  </w:style>
  <w:style w:type="paragraph" w:styleId="berschrift8">
    <w:name w:val="heading 8"/>
    <w:basedOn w:val="Standard"/>
    <w:next w:val="Textkrper"/>
    <w:uiPriority w:val="9"/>
    <w:unhideWhenUsed/>
    <w:rsid w:val="00153133"/>
    <w:pPr>
      <w:keepNext/>
      <w:keepLines/>
      <w:numPr>
        <w:ilvl w:val="7"/>
        <w:numId w:val="40"/>
      </w:numPr>
      <w:spacing w:before="200"/>
      <w:outlineLvl w:val="7"/>
    </w:pPr>
    <w:rPr>
      <w:rFonts w:eastAsiaTheme="majorEastAsia" w:cstheme="majorBidi"/>
      <w:sz w:val="24"/>
    </w:rPr>
  </w:style>
  <w:style w:type="paragraph" w:styleId="berschrift9">
    <w:name w:val="heading 9"/>
    <w:basedOn w:val="Standard"/>
    <w:next w:val="Textkrper"/>
    <w:uiPriority w:val="9"/>
    <w:unhideWhenUsed/>
    <w:rsid w:val="00153133"/>
    <w:pPr>
      <w:keepNext/>
      <w:keepLines/>
      <w:numPr>
        <w:ilvl w:val="8"/>
        <w:numId w:val="40"/>
      </w:numPr>
      <w:spacing w:before="200"/>
      <w:outlineLvl w:val="8"/>
    </w:pPr>
    <w:rPr>
      <w:rFonts w:eastAsiaTheme="majorEastAsia" w:cstheme="majorBidi"/>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qFormat/>
    <w:rsid w:val="007F5E1D"/>
    <w:pPr>
      <w:spacing w:before="60" w:after="60"/>
      <w:ind w:firstLine="170"/>
      <w:jc w:val="both"/>
    </w:pPr>
  </w:style>
  <w:style w:type="paragraph" w:customStyle="1" w:styleId="FirstParagraph">
    <w:name w:val="First Paragraph"/>
    <w:basedOn w:val="Textkrper"/>
    <w:next w:val="Textkrper"/>
  </w:style>
  <w:style w:type="paragraph" w:customStyle="1" w:styleId="Compact">
    <w:name w:val="Compact"/>
    <w:basedOn w:val="Textkrper2"/>
    <w:pPr>
      <w:spacing w:before="36" w:after="36"/>
    </w:pPr>
  </w:style>
  <w:style w:type="paragraph" w:styleId="Titel">
    <w:name w:val="Title"/>
    <w:basedOn w:val="Standard"/>
    <w:next w:val="Textkrper"/>
    <w:qFormat/>
    <w:rsid w:val="003D502F"/>
    <w:pPr>
      <w:keepNext/>
      <w:keepLines/>
      <w:spacing w:line="240" w:lineRule="auto"/>
    </w:pPr>
    <w:rPr>
      <w:rFonts w:eastAsiaTheme="majorEastAsia" w:cstheme="majorBidi"/>
      <w:b/>
      <w:bCs/>
      <w:color w:val="D31932" w:themeColor="accent1"/>
      <w:spacing w:val="20"/>
      <w:sz w:val="28"/>
      <w:szCs w:val="28"/>
    </w:rPr>
  </w:style>
  <w:style w:type="paragraph" w:styleId="Untertitel">
    <w:name w:val="Subtitle"/>
    <w:basedOn w:val="Titel"/>
    <w:next w:val="Textkrper"/>
    <w:link w:val="UntertitelZchn"/>
    <w:qFormat/>
    <w:rsid w:val="00EF7CFB"/>
    <w:pPr>
      <w:spacing w:before="120" w:after="120"/>
    </w:pPr>
    <w:rPr>
      <w:b w:val="0"/>
      <w:color w:val="auto"/>
      <w:sz w:val="24"/>
      <w:szCs w:val="30"/>
    </w:rPr>
  </w:style>
  <w:style w:type="paragraph" w:customStyle="1" w:styleId="Author">
    <w:name w:val="Author"/>
    <w:basedOn w:val="Standard"/>
    <w:next w:val="Textkrper"/>
    <w:qFormat/>
    <w:rsid w:val="000352CE"/>
    <w:pPr>
      <w:keepNext/>
      <w:keepLines/>
      <w:spacing w:after="240"/>
    </w:pPr>
    <w:rPr>
      <w:szCs w:val="18"/>
      <w:lang w:val="fr-CH"/>
    </w:rPr>
  </w:style>
  <w:style w:type="paragraph" w:styleId="Datum">
    <w:name w:val="Date"/>
    <w:next w:val="Textkrper"/>
    <w:pPr>
      <w:keepNext/>
      <w:keepLines/>
      <w:jc w:val="center"/>
    </w:pPr>
  </w:style>
  <w:style w:type="paragraph" w:customStyle="1" w:styleId="Abstract">
    <w:name w:val="Abstract"/>
    <w:basedOn w:val="Standard"/>
    <w:next w:val="Textkrper"/>
    <w:qFormat/>
    <w:rsid w:val="00855097"/>
    <w:pPr>
      <w:keepNext/>
      <w:keepLines/>
      <w:spacing w:after="240"/>
      <w:jc w:val="both"/>
    </w:pPr>
    <w:rPr>
      <w:i/>
    </w:rPr>
  </w:style>
  <w:style w:type="paragraph" w:styleId="Literaturverzeichnis">
    <w:name w:val="Bibliography"/>
    <w:basedOn w:val="Standard"/>
    <w:qFormat/>
    <w:rsid w:val="00CF788D"/>
    <w:pPr>
      <w:ind w:left="567" w:hanging="567"/>
    </w:pPr>
  </w:style>
  <w:style w:type="paragraph" w:styleId="Blocktext">
    <w:name w:val="Block Text"/>
    <w:basedOn w:val="Textkrper"/>
    <w:next w:val="Textkrper"/>
    <w:uiPriority w:val="9"/>
    <w:unhideWhenUsed/>
    <w:pPr>
      <w:spacing w:before="100" w:after="100"/>
      <w:ind w:left="480" w:right="480"/>
    </w:pPr>
  </w:style>
  <w:style w:type="paragraph" w:styleId="Funotentext">
    <w:name w:val="footnote text"/>
    <w:basedOn w:val="Standard"/>
    <w:link w:val="FunotentextZchn"/>
    <w:uiPriority w:val="99"/>
    <w:unhideWhenUsed/>
    <w:qFormat/>
    <w:rsid w:val="007B448B"/>
    <w:rPr>
      <w:sz w:val="18"/>
    </w:r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Standard"/>
    <w:next w:val="Definition"/>
    <w:pPr>
      <w:keepNext/>
      <w:keepLines/>
    </w:pPr>
    <w:rPr>
      <w:b/>
    </w:rPr>
  </w:style>
  <w:style w:type="paragraph" w:customStyle="1" w:styleId="Definition">
    <w:name w:val="Definition"/>
    <w:basedOn w:val="Standard"/>
  </w:style>
  <w:style w:type="paragraph" w:customStyle="1" w:styleId="AbbildungBeschriftung">
    <w:name w:val="Abbildung Beschriftung"/>
    <w:basedOn w:val="TabelleBeschriftung"/>
    <w:qFormat/>
    <w:rsid w:val="0047168D"/>
    <w:rPr>
      <w:lang w:val="fr-CH"/>
    </w:rPr>
  </w:style>
  <w:style w:type="paragraph" w:customStyle="1" w:styleId="NotizTabelle">
    <w:name w:val="Notiz Tabelle"/>
    <w:basedOn w:val="Standard"/>
    <w:qFormat/>
    <w:rsid w:val="00577261"/>
    <w:pPr>
      <w:keepNext/>
      <w:spacing w:before="60" w:after="180" w:line="240" w:lineRule="auto"/>
    </w:pPr>
    <w:rPr>
      <w:iCs/>
      <w:sz w:val="16"/>
    </w:rPr>
  </w:style>
  <w:style w:type="paragraph" w:customStyle="1" w:styleId="NotizAbbildung">
    <w:name w:val="Notiz Abbildung"/>
    <w:basedOn w:val="NotizTabelle"/>
    <w:qFormat/>
    <w:rsid w:val="006B5540"/>
  </w:style>
  <w:style w:type="paragraph" w:customStyle="1" w:styleId="Figure">
    <w:name w:val="Figure"/>
    <w:basedOn w:val="Standard"/>
  </w:style>
  <w:style w:type="character" w:customStyle="1" w:styleId="VerbatimChar">
    <w:name w:val="Verbatim Char"/>
    <w:basedOn w:val="Absatz-Standardschriftart"/>
    <w:rsid w:val="006676E2"/>
    <w:rPr>
      <w:rFonts w:ascii="Open Sans SemiCondensed" w:hAnsi="Open Sans SemiCondensed"/>
      <w:b w:val="0"/>
      <w:bCs/>
      <w:i/>
      <w:iCs/>
      <w:color w:val="C00000"/>
      <w:sz w:val="22"/>
    </w:rPr>
  </w:style>
  <w:style w:type="character" w:customStyle="1" w:styleId="SectionNumber">
    <w:name w:val="Section Number"/>
    <w:basedOn w:val="Absatz-Standardschriftart"/>
    <w:rsid w:val="006676E2"/>
    <w:rPr>
      <w:rFonts w:ascii="Open Sans SemiCondensed" w:hAnsi="Open Sans SemiCondensed"/>
      <w:b w:val="0"/>
      <w:bCs/>
      <w:i/>
      <w:iCs/>
      <w:color w:val="C00000"/>
      <w:sz w:val="20"/>
    </w:rPr>
  </w:style>
  <w:style w:type="character" w:styleId="Funotenzeichen">
    <w:name w:val="footnote reference"/>
    <w:basedOn w:val="Absatz-Standardschriftart"/>
    <w:uiPriority w:val="99"/>
    <w:rsid w:val="00EF7CFB"/>
    <w:rPr>
      <w:rFonts w:ascii="Open Sans SemiCondensed" w:hAnsi="Open Sans SemiCondensed"/>
      <w:b w:val="0"/>
      <w:bCs/>
      <w:i w:val="0"/>
      <w:iCs/>
      <w:color w:val="auto"/>
      <w:sz w:val="20"/>
      <w:vertAlign w:val="superscript"/>
    </w:rPr>
  </w:style>
  <w:style w:type="character" w:styleId="Hyperlink">
    <w:name w:val="Hyperlink"/>
    <w:basedOn w:val="FunotentextZchn"/>
    <w:rsid w:val="003D502F"/>
    <w:rPr>
      <w:rFonts w:ascii="Open Sans SemiCondensed" w:hAnsi="Open Sans SemiCondensed"/>
      <w:b w:val="0"/>
      <w:bCs/>
      <w:i w:val="0"/>
      <w:iCs/>
      <w:color w:val="D31932" w:themeColor="accent1"/>
      <w:spacing w:val="-4"/>
      <w:sz w:val="20"/>
    </w:rPr>
  </w:style>
  <w:style w:type="paragraph" w:styleId="Inhaltsverzeichnisberschrift">
    <w:name w:val="TOC Heading"/>
    <w:basedOn w:val="berschrift1"/>
    <w:next w:val="Textkrper"/>
    <w:uiPriority w:val="39"/>
    <w:unhideWhenUsed/>
    <w:rsid w:val="00024143"/>
    <w:pPr>
      <w:spacing w:line="259" w:lineRule="auto"/>
      <w:outlineLvl w:val="9"/>
    </w:pPr>
    <w:rPr>
      <w:bCs w:val="0"/>
      <w:color w:val="auto"/>
    </w:rPr>
  </w:style>
  <w:style w:type="paragraph" w:styleId="Kopfzeile">
    <w:name w:val="header"/>
    <w:basedOn w:val="Standard"/>
    <w:link w:val="KopfzeileZchn"/>
    <w:unhideWhenUsed/>
    <w:rsid w:val="004B3A29"/>
    <w:pPr>
      <w:tabs>
        <w:tab w:val="center" w:pos="4513"/>
        <w:tab w:val="right" w:pos="9026"/>
      </w:tabs>
    </w:pPr>
  </w:style>
  <w:style w:type="character" w:customStyle="1" w:styleId="TextkrperZchn">
    <w:name w:val="Textkörper Zchn"/>
    <w:basedOn w:val="Absatz-Standardschriftart"/>
    <w:link w:val="Textkrper"/>
    <w:rsid w:val="007F5E1D"/>
  </w:style>
  <w:style w:type="character" w:customStyle="1" w:styleId="KopfzeileZchn">
    <w:name w:val="Kopfzeile Zchn"/>
    <w:basedOn w:val="Absatz-Standardschriftart"/>
    <w:link w:val="Kopfzeile"/>
    <w:rsid w:val="004B3A29"/>
    <w:rPr>
      <w:rFonts w:ascii="Open Sans SemiCondensed" w:hAnsi="Open Sans SemiCondensed"/>
      <w:sz w:val="20"/>
    </w:rPr>
  </w:style>
  <w:style w:type="paragraph" w:styleId="Fuzeile">
    <w:name w:val="footer"/>
    <w:basedOn w:val="Standard"/>
    <w:link w:val="FuzeileZchn"/>
    <w:unhideWhenUsed/>
    <w:rsid w:val="007B448B"/>
    <w:pPr>
      <w:tabs>
        <w:tab w:val="center" w:pos="4513"/>
        <w:tab w:val="right" w:pos="9026"/>
      </w:tabs>
    </w:pPr>
    <w:rPr>
      <w:sz w:val="18"/>
    </w:rPr>
  </w:style>
  <w:style w:type="character" w:customStyle="1" w:styleId="FuzeileZchn">
    <w:name w:val="Fußzeile Zchn"/>
    <w:basedOn w:val="Absatz-Standardschriftart"/>
    <w:link w:val="Fuzeile"/>
    <w:rsid w:val="007B448B"/>
    <w:rPr>
      <w:rFonts w:ascii="Open Sans SemiCondensed" w:hAnsi="Open Sans SemiCondensed"/>
      <w:spacing w:val="-4"/>
      <w:sz w:val="18"/>
    </w:rPr>
  </w:style>
  <w:style w:type="paragraph" w:customStyle="1" w:styleId="Themenschwerpunkt">
    <w:name w:val="Themenschwerpunkt"/>
    <w:basedOn w:val="Kopfzeile"/>
    <w:link w:val="ThemenschwerpunktZchn"/>
    <w:rsid w:val="00CC1689"/>
    <w:pPr>
      <w:tabs>
        <w:tab w:val="clear" w:pos="4513"/>
        <w:tab w:val="clear" w:pos="9026"/>
        <w:tab w:val="center" w:pos="4536"/>
        <w:tab w:val="right" w:pos="9072"/>
      </w:tabs>
      <w:spacing w:line="240" w:lineRule="auto"/>
      <w:jc w:val="both"/>
    </w:pPr>
    <w:rPr>
      <w:b/>
      <w:noProof/>
      <w:spacing w:val="0"/>
      <w:sz w:val="14"/>
      <w:szCs w:val="22"/>
      <w:lang w:val="de-DE"/>
    </w:rPr>
  </w:style>
  <w:style w:type="character" w:customStyle="1" w:styleId="ThemenschwerpunktZchn">
    <w:name w:val="Themenschwerpunkt Zchn"/>
    <w:basedOn w:val="KopfzeileZchn"/>
    <w:link w:val="Themenschwerpunkt"/>
    <w:rsid w:val="00CC1689"/>
    <w:rPr>
      <w:rFonts w:ascii="Open Sans SemiCondensed" w:hAnsi="Open Sans SemiCondensed"/>
      <w:b/>
      <w:noProof/>
      <w:spacing w:val="0"/>
      <w:sz w:val="14"/>
      <w:szCs w:val="22"/>
      <w:lang w:val="de-DE"/>
    </w:rPr>
  </w:style>
  <w:style w:type="paragraph" w:styleId="Textkrper2">
    <w:name w:val="Body Text 2"/>
    <w:basedOn w:val="Textkrper"/>
    <w:link w:val="Textkrper2Zchn"/>
    <w:rsid w:val="007F5E1D"/>
    <w:pPr>
      <w:ind w:firstLine="0"/>
    </w:pPr>
  </w:style>
  <w:style w:type="character" w:customStyle="1" w:styleId="Textkrper2Zchn">
    <w:name w:val="Textkörper 2 Zchn"/>
    <w:basedOn w:val="Absatz-Standardschriftart"/>
    <w:link w:val="Textkrper2"/>
    <w:rsid w:val="007F5E1D"/>
  </w:style>
  <w:style w:type="paragraph" w:styleId="Textkrper3">
    <w:name w:val="Body Text 3"/>
    <w:basedOn w:val="Textkrper"/>
    <w:link w:val="Textkrper3Zchn"/>
    <w:autoRedefine/>
    <w:rsid w:val="00C13163"/>
    <w:pPr>
      <w:spacing w:before="0" w:after="0"/>
      <w:ind w:firstLine="0"/>
      <w:jc w:val="left"/>
    </w:pPr>
    <w:rPr>
      <w:color w:val="000000" w:themeColor="text1"/>
      <w:lang w:val="de-CH"/>
    </w:rPr>
  </w:style>
  <w:style w:type="character" w:customStyle="1" w:styleId="Textkrper3Zchn">
    <w:name w:val="Textkörper 3 Zchn"/>
    <w:basedOn w:val="Absatz-Standardschriftart"/>
    <w:link w:val="Textkrper3"/>
    <w:rsid w:val="00C13163"/>
    <w:rPr>
      <w:color w:val="000000" w:themeColor="text1"/>
      <w:lang w:val="de-CH"/>
    </w:rPr>
  </w:style>
  <w:style w:type="paragraph" w:customStyle="1" w:styleId="TabelleBeschriftung">
    <w:name w:val="Tabelle Beschriftung"/>
    <w:basedOn w:val="Standard"/>
    <w:qFormat/>
    <w:rsid w:val="003D502F"/>
    <w:pPr>
      <w:keepNext/>
      <w:spacing w:before="120" w:after="120" w:line="240" w:lineRule="auto"/>
    </w:pPr>
    <w:rPr>
      <w:bCs/>
      <w:i/>
      <w:iCs/>
      <w:color w:val="D31932" w:themeColor="accent1"/>
    </w:rPr>
  </w:style>
  <w:style w:type="paragraph" w:styleId="Liste">
    <w:name w:val="List"/>
    <w:basedOn w:val="Standard"/>
    <w:unhideWhenUsed/>
    <w:qFormat/>
    <w:rsid w:val="00ED473A"/>
    <w:pPr>
      <w:numPr>
        <w:numId w:val="17"/>
      </w:numPr>
      <w:ind w:left="454" w:hanging="284"/>
      <w:contextualSpacing/>
    </w:pPr>
  </w:style>
  <w:style w:type="paragraph" w:styleId="Liste2">
    <w:name w:val="List 2"/>
    <w:basedOn w:val="Standard"/>
    <w:unhideWhenUsed/>
    <w:rsid w:val="00ED473A"/>
    <w:pPr>
      <w:numPr>
        <w:ilvl w:val="1"/>
        <w:numId w:val="17"/>
      </w:numPr>
      <w:ind w:left="794" w:hanging="284"/>
      <w:contextualSpacing/>
    </w:pPr>
  </w:style>
  <w:style w:type="paragraph" w:styleId="Liste3">
    <w:name w:val="List 3"/>
    <w:basedOn w:val="Standard"/>
    <w:unhideWhenUsed/>
    <w:rsid w:val="00ED473A"/>
    <w:pPr>
      <w:numPr>
        <w:ilvl w:val="2"/>
        <w:numId w:val="17"/>
      </w:numPr>
      <w:ind w:left="1135" w:hanging="284"/>
      <w:contextualSpacing/>
    </w:pPr>
  </w:style>
  <w:style w:type="paragraph" w:styleId="Index1">
    <w:name w:val="index 1"/>
    <w:basedOn w:val="Standard"/>
    <w:next w:val="Standard"/>
    <w:autoRedefine/>
    <w:rsid w:val="00571C0D"/>
    <w:pPr>
      <w:spacing w:line="240" w:lineRule="auto"/>
      <w:ind w:left="200" w:hanging="200"/>
    </w:pPr>
  </w:style>
  <w:style w:type="character" w:styleId="Erwhnung">
    <w:name w:val="Mention"/>
    <w:basedOn w:val="Absatz-Standardschriftart"/>
    <w:uiPriority w:val="99"/>
    <w:unhideWhenUsed/>
    <w:rsid w:val="00EA4676"/>
    <w:rPr>
      <w:color w:val="2B579A"/>
      <w:shd w:val="clear" w:color="auto" w:fill="E1DFDD"/>
    </w:rPr>
  </w:style>
  <w:style w:type="character" w:styleId="Fett">
    <w:name w:val="Strong"/>
    <w:basedOn w:val="Absatz-Standardschriftart"/>
    <w:rsid w:val="00EA4676"/>
    <w:rPr>
      <w:b/>
      <w:bCs/>
    </w:rPr>
  </w:style>
  <w:style w:type="character" w:customStyle="1" w:styleId="FunotentextZchn">
    <w:name w:val="Fußnotentext Zchn"/>
    <w:basedOn w:val="Absatz-Standardschriftart"/>
    <w:link w:val="Funotentext"/>
    <w:uiPriority w:val="99"/>
    <w:rsid w:val="007B448B"/>
    <w:rPr>
      <w:rFonts w:ascii="Open Sans SemiCondensed" w:hAnsi="Open Sans SemiCondensed"/>
      <w:spacing w:val="-4"/>
      <w:sz w:val="18"/>
    </w:rPr>
  </w:style>
  <w:style w:type="table" w:styleId="Gitternetztabelle1hell">
    <w:name w:val="Grid Table 1 Light"/>
    <w:basedOn w:val="NormaleTabelle"/>
    <w:uiPriority w:val="46"/>
    <w:rsid w:val="00D614DC"/>
    <w:pPr>
      <w:spacing w:after="0"/>
    </w:pPr>
    <w:rPr>
      <w:sz w:val="22"/>
      <w:szCs w:val="22"/>
      <w:lang w:val="de-CH"/>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NichtaufgelsteErwhnung">
    <w:name w:val="Unresolved Mention"/>
    <w:basedOn w:val="Absatz-Standardschriftart"/>
    <w:uiPriority w:val="99"/>
    <w:semiHidden/>
    <w:unhideWhenUsed/>
    <w:rsid w:val="00853805"/>
    <w:rPr>
      <w:color w:val="605E5C"/>
      <w:shd w:val="clear" w:color="auto" w:fill="E1DFDD"/>
    </w:rPr>
  </w:style>
  <w:style w:type="character" w:styleId="Kommentarzeichen">
    <w:name w:val="annotation reference"/>
    <w:basedOn w:val="Absatz-Standardschriftart"/>
    <w:uiPriority w:val="99"/>
    <w:semiHidden/>
    <w:unhideWhenUsed/>
    <w:rsid w:val="00D02DE1"/>
    <w:rPr>
      <w:sz w:val="16"/>
      <w:szCs w:val="16"/>
    </w:rPr>
  </w:style>
  <w:style w:type="paragraph" w:styleId="Kommentartext">
    <w:name w:val="annotation text"/>
    <w:basedOn w:val="Standard"/>
    <w:link w:val="KommentartextZchn"/>
    <w:uiPriority w:val="99"/>
    <w:unhideWhenUsed/>
    <w:rsid w:val="00D02DE1"/>
    <w:pPr>
      <w:spacing w:line="240" w:lineRule="auto"/>
    </w:pPr>
  </w:style>
  <w:style w:type="character" w:customStyle="1" w:styleId="KommentartextZchn">
    <w:name w:val="Kommentartext Zchn"/>
    <w:basedOn w:val="Absatz-Standardschriftart"/>
    <w:link w:val="Kommentartext"/>
    <w:uiPriority w:val="99"/>
    <w:rsid w:val="00D02DE1"/>
    <w:rPr>
      <w:rFonts w:ascii="Open Sans SemiCondensed" w:hAnsi="Open Sans SemiCondensed"/>
      <w:sz w:val="20"/>
      <w:szCs w:val="20"/>
    </w:rPr>
  </w:style>
  <w:style w:type="character" w:customStyle="1" w:styleId="UntertitelZchn">
    <w:name w:val="Untertitel Zchn"/>
    <w:basedOn w:val="Absatz-Standardschriftart"/>
    <w:link w:val="Untertitel"/>
    <w:rsid w:val="00EF7CFB"/>
    <w:rPr>
      <w:rFonts w:ascii="Open Sans SemiCondensed" w:eastAsiaTheme="majorEastAsia" w:hAnsi="Open Sans SemiCondensed" w:cstheme="majorBidi"/>
      <w:bCs/>
      <w:spacing w:val="20"/>
      <w:szCs w:val="30"/>
    </w:rPr>
  </w:style>
  <w:style w:type="table" w:styleId="Tabellenraster">
    <w:name w:val="Table Grid"/>
    <w:basedOn w:val="NormaleTabelle"/>
    <w:rsid w:val="006B554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rvorhebung1">
    <w:name w:val="Hervorhebung1"/>
    <w:basedOn w:val="Standard"/>
    <w:link w:val="HervorhebungCar"/>
    <w:qFormat/>
    <w:rsid w:val="003D502F"/>
    <w:rPr>
      <w:bCs/>
      <w:i/>
      <w:color w:val="D31932" w:themeColor="accent1"/>
      <w:spacing w:val="10"/>
      <w:szCs w:val="22"/>
    </w:rPr>
  </w:style>
  <w:style w:type="character" w:customStyle="1" w:styleId="HervorhebungCar">
    <w:name w:val="Hervorhebung Car"/>
    <w:basedOn w:val="Absatz-Standardschriftart"/>
    <w:link w:val="Hervorhebung1"/>
    <w:rsid w:val="003D502F"/>
    <w:rPr>
      <w:bCs/>
      <w:i/>
      <w:color w:val="D31932" w:themeColor="accent1"/>
      <w:spacing w:val="10"/>
      <w:szCs w:val="22"/>
    </w:rPr>
  </w:style>
  <w:style w:type="paragraph" w:customStyle="1" w:styleId="Zitat1">
    <w:name w:val="Zitat1"/>
    <w:basedOn w:val="Standard"/>
    <w:next w:val="Textkrper"/>
    <w:qFormat/>
    <w:rsid w:val="00157D7E"/>
    <w:pPr>
      <w:spacing w:before="120" w:after="240"/>
      <w:ind w:left="284" w:right="567"/>
      <w:jc w:val="both"/>
    </w:pPr>
    <w:rPr>
      <w:i/>
      <w:iCs/>
      <w:noProof/>
      <w:color w:val="262626" w:themeColor="text1" w:themeTint="D9"/>
    </w:rPr>
  </w:style>
  <w:style w:type="paragraph" w:styleId="Kommentarthema">
    <w:name w:val="annotation subject"/>
    <w:basedOn w:val="Kommentartext"/>
    <w:next w:val="Kommentartext"/>
    <w:link w:val="KommentarthemaZchn"/>
    <w:semiHidden/>
    <w:unhideWhenUsed/>
    <w:rsid w:val="000302CB"/>
    <w:rPr>
      <w:b/>
      <w:bCs/>
    </w:rPr>
  </w:style>
  <w:style w:type="character" w:customStyle="1" w:styleId="KommentarthemaZchn">
    <w:name w:val="Kommentarthema Zchn"/>
    <w:basedOn w:val="KommentartextZchn"/>
    <w:link w:val="Kommentarthema"/>
    <w:semiHidden/>
    <w:rsid w:val="000302CB"/>
    <w:rPr>
      <w:rFonts w:ascii="Open Sans SemiCondensed" w:hAnsi="Open Sans SemiCondensed"/>
      <w:b/>
      <w:bCs/>
      <w:spacing w:val="-4"/>
      <w:sz w:val="20"/>
      <w:szCs w:val="20"/>
    </w:rPr>
  </w:style>
  <w:style w:type="paragraph" w:styleId="Listennummer">
    <w:name w:val="List Number"/>
    <w:basedOn w:val="Standard"/>
    <w:unhideWhenUsed/>
    <w:qFormat/>
    <w:rsid w:val="00ED473A"/>
    <w:pPr>
      <w:numPr>
        <w:numId w:val="21"/>
      </w:numPr>
      <w:ind w:left="527" w:hanging="357"/>
      <w:contextualSpacing/>
    </w:pPr>
    <w:rPr>
      <w:lang w:val="fr-CH"/>
    </w:rPr>
  </w:style>
  <w:style w:type="character" w:styleId="HTMLTastatur">
    <w:name w:val="HTML Keyboard"/>
    <w:basedOn w:val="Absatz-Standardschriftart"/>
    <w:semiHidden/>
    <w:unhideWhenUsed/>
    <w:rsid w:val="00120CBF"/>
    <w:rPr>
      <w:rFonts w:ascii="Open Sans SemiCondensed" w:hAnsi="Open Sans SemiCondensed"/>
      <w:sz w:val="20"/>
      <w:szCs w:val="20"/>
    </w:rPr>
  </w:style>
  <w:style w:type="character" w:styleId="HTMLCode">
    <w:name w:val="HTML Code"/>
    <w:basedOn w:val="Absatz-Standardschriftart"/>
    <w:semiHidden/>
    <w:unhideWhenUsed/>
    <w:rsid w:val="00120CBF"/>
    <w:rPr>
      <w:rFonts w:ascii="Open Sans SemiCondensed" w:hAnsi="Open Sans SemiCondensed"/>
      <w:sz w:val="20"/>
      <w:szCs w:val="20"/>
    </w:rPr>
  </w:style>
  <w:style w:type="paragraph" w:styleId="Dokumentstruktur">
    <w:name w:val="Document Map"/>
    <w:basedOn w:val="Standard"/>
    <w:link w:val="DokumentstrukturZchn"/>
    <w:semiHidden/>
    <w:unhideWhenUsed/>
    <w:rsid w:val="00120CBF"/>
    <w:pPr>
      <w:spacing w:line="240" w:lineRule="auto"/>
    </w:pPr>
    <w:rPr>
      <w:sz w:val="16"/>
      <w:szCs w:val="16"/>
    </w:rPr>
  </w:style>
  <w:style w:type="character" w:customStyle="1" w:styleId="DokumentstrukturZchn">
    <w:name w:val="Dokumentstruktur Zchn"/>
    <w:basedOn w:val="Absatz-Standardschriftart"/>
    <w:link w:val="Dokumentstruktur"/>
    <w:semiHidden/>
    <w:rsid w:val="00120CBF"/>
    <w:rPr>
      <w:rFonts w:ascii="Open Sans SemiCondensed" w:hAnsi="Open Sans SemiCondensed"/>
      <w:spacing w:val="-4"/>
      <w:sz w:val="16"/>
      <w:szCs w:val="16"/>
    </w:rPr>
  </w:style>
  <w:style w:type="character" w:styleId="HTMLBeispiel">
    <w:name w:val="HTML Sample"/>
    <w:basedOn w:val="Absatz-Standardschriftart"/>
    <w:semiHidden/>
    <w:unhideWhenUsed/>
    <w:rsid w:val="00120CBF"/>
    <w:rPr>
      <w:rFonts w:ascii="Open Sans SemiCondensed" w:hAnsi="Open Sans SemiCondensed"/>
      <w:sz w:val="24"/>
      <w:szCs w:val="24"/>
    </w:rPr>
  </w:style>
  <w:style w:type="table" w:styleId="MittlereListe2">
    <w:name w:val="Medium List 2"/>
    <w:basedOn w:val="NormaleTabelle"/>
    <w:semiHidden/>
    <w:unhideWhenUsed/>
    <w:rsid w:val="00120CBF"/>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semiHidden/>
    <w:unhideWhenUsed/>
    <w:rsid w:val="00120CBF"/>
    <w:pPr>
      <w:spacing w:after="0"/>
    </w:pPr>
    <w:rPr>
      <w:rFonts w:eastAsiaTheme="majorEastAsia" w:cstheme="majorBidi"/>
      <w:color w:val="000000" w:themeColor="text1"/>
    </w:rPr>
    <w:tblPr>
      <w:tblStyleRowBandSize w:val="1"/>
      <w:tblStyleColBandSize w:val="1"/>
      <w:tblBorders>
        <w:top w:val="single" w:sz="8" w:space="0" w:color="D31932" w:themeColor="accent1"/>
        <w:left w:val="single" w:sz="8" w:space="0" w:color="D31932" w:themeColor="accent1"/>
        <w:bottom w:val="single" w:sz="8" w:space="0" w:color="D31932" w:themeColor="accent1"/>
        <w:right w:val="single" w:sz="8" w:space="0" w:color="D31932" w:themeColor="accent1"/>
      </w:tblBorders>
    </w:tblPr>
    <w:tblStylePr w:type="firstRow">
      <w:rPr>
        <w:sz w:val="24"/>
        <w:szCs w:val="24"/>
      </w:rPr>
      <w:tblPr/>
      <w:tcPr>
        <w:tcBorders>
          <w:top w:val="nil"/>
          <w:left w:val="nil"/>
          <w:bottom w:val="single" w:sz="24" w:space="0" w:color="D31932" w:themeColor="accent1"/>
          <w:right w:val="nil"/>
          <w:insideH w:val="nil"/>
          <w:insideV w:val="nil"/>
        </w:tcBorders>
        <w:shd w:val="clear" w:color="auto" w:fill="FFFFFF" w:themeFill="background1"/>
      </w:tcPr>
    </w:tblStylePr>
    <w:tblStylePr w:type="lastRow">
      <w:tblPr/>
      <w:tcPr>
        <w:tcBorders>
          <w:top w:val="single" w:sz="8" w:space="0" w:color="D3193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31932" w:themeColor="accent1"/>
          <w:insideH w:val="nil"/>
          <w:insideV w:val="nil"/>
        </w:tcBorders>
        <w:shd w:val="clear" w:color="auto" w:fill="FFFFFF" w:themeFill="background1"/>
      </w:tcPr>
    </w:tblStylePr>
    <w:tblStylePr w:type="lastCol">
      <w:tblPr/>
      <w:tcPr>
        <w:tcBorders>
          <w:top w:val="nil"/>
          <w:left w:val="single" w:sz="8" w:space="0" w:color="D3193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C2C9" w:themeFill="accent1" w:themeFillTint="3F"/>
      </w:tcPr>
    </w:tblStylePr>
    <w:tblStylePr w:type="band1Horz">
      <w:tblPr/>
      <w:tcPr>
        <w:tcBorders>
          <w:top w:val="nil"/>
          <w:bottom w:val="nil"/>
          <w:insideH w:val="nil"/>
          <w:insideV w:val="nil"/>
        </w:tcBorders>
        <w:shd w:val="clear" w:color="auto" w:fill="F7C2C9"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Umschlagadresse">
    <w:name w:val="envelope address"/>
    <w:basedOn w:val="Standard"/>
    <w:semiHidden/>
    <w:unhideWhenUsed/>
    <w:rsid w:val="006676E2"/>
    <w:pPr>
      <w:framePr w:w="4320" w:h="2160" w:hRule="exact" w:hSpace="141" w:wrap="auto" w:hAnchor="page" w:xAlign="center" w:yAlign="bottom"/>
      <w:spacing w:line="240" w:lineRule="auto"/>
      <w:ind w:left="1"/>
    </w:pPr>
    <w:rPr>
      <w:rFonts w:eastAsiaTheme="majorEastAsia" w:cstheme="majorBidi"/>
      <w:sz w:val="24"/>
      <w:szCs w:val="24"/>
    </w:rPr>
  </w:style>
  <w:style w:type="paragraph" w:styleId="Umschlagabsenderadresse">
    <w:name w:val="envelope return"/>
    <w:basedOn w:val="Standard"/>
    <w:semiHidden/>
    <w:unhideWhenUsed/>
    <w:rsid w:val="006676E2"/>
    <w:pPr>
      <w:spacing w:line="240" w:lineRule="auto"/>
    </w:pPr>
    <w:rPr>
      <w:rFonts w:eastAsiaTheme="majorEastAsia" w:cstheme="majorBidi"/>
    </w:rPr>
  </w:style>
  <w:style w:type="paragraph" w:styleId="Nachrichtenkopf">
    <w:name w:val="Message Header"/>
    <w:basedOn w:val="Standard"/>
    <w:link w:val="NachrichtenkopfZchn"/>
    <w:semiHidden/>
    <w:unhideWhenUsed/>
    <w:rsid w:val="006676E2"/>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eastAsiaTheme="majorEastAsia" w:cstheme="majorBidi"/>
      <w:sz w:val="24"/>
      <w:szCs w:val="24"/>
    </w:rPr>
  </w:style>
  <w:style w:type="character" w:customStyle="1" w:styleId="NachrichtenkopfZchn">
    <w:name w:val="Nachrichtenkopf Zchn"/>
    <w:basedOn w:val="Absatz-Standardschriftart"/>
    <w:link w:val="Nachrichtenkopf"/>
    <w:semiHidden/>
    <w:rsid w:val="006676E2"/>
    <w:rPr>
      <w:rFonts w:eastAsiaTheme="majorEastAsia" w:cstheme="majorBidi"/>
      <w:sz w:val="24"/>
      <w:szCs w:val="24"/>
      <w:shd w:val="pct20" w:color="auto" w:fill="auto"/>
    </w:rPr>
  </w:style>
  <w:style w:type="table" w:styleId="MittleresRaster2">
    <w:name w:val="Medium Grid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D31932" w:themeColor="accent1"/>
        <w:left w:val="single" w:sz="8" w:space="0" w:color="D31932" w:themeColor="accent1"/>
        <w:bottom w:val="single" w:sz="8" w:space="0" w:color="D31932" w:themeColor="accent1"/>
        <w:right w:val="single" w:sz="8" w:space="0" w:color="D31932" w:themeColor="accent1"/>
        <w:insideH w:val="single" w:sz="8" w:space="0" w:color="D31932" w:themeColor="accent1"/>
        <w:insideV w:val="single" w:sz="8" w:space="0" w:color="D31932" w:themeColor="accent1"/>
      </w:tblBorders>
    </w:tblPr>
    <w:tcPr>
      <w:shd w:val="clear" w:color="auto" w:fill="F7C2C9" w:themeFill="accent1" w:themeFillTint="3F"/>
    </w:tcPr>
    <w:tblStylePr w:type="firstRow">
      <w:rPr>
        <w:b/>
        <w:bCs/>
        <w:color w:val="000000" w:themeColor="text1"/>
      </w:rPr>
      <w:tblPr/>
      <w:tcPr>
        <w:shd w:val="clear" w:color="auto" w:fill="FCE6E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CDD3" w:themeFill="accent1" w:themeFillTint="33"/>
      </w:tcPr>
    </w:tblStylePr>
    <w:tblStylePr w:type="band1Vert">
      <w:tblPr/>
      <w:tcPr>
        <w:shd w:val="clear" w:color="auto" w:fill="F08493" w:themeFill="accent1" w:themeFillTint="7F"/>
      </w:tcPr>
    </w:tblStylePr>
    <w:tblStylePr w:type="band1Horz">
      <w:tblPr/>
      <w:tcPr>
        <w:tcBorders>
          <w:insideH w:val="single" w:sz="6" w:space="0" w:color="D31932" w:themeColor="accent1"/>
          <w:insideV w:val="single" w:sz="6" w:space="0" w:color="D31932" w:themeColor="accent1"/>
        </w:tcBorders>
        <w:shd w:val="clear" w:color="auto" w:fill="F08493"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EB5E51" w:themeColor="accent2"/>
        <w:left w:val="single" w:sz="8" w:space="0" w:color="EB5E51" w:themeColor="accent2"/>
        <w:bottom w:val="single" w:sz="8" w:space="0" w:color="EB5E51" w:themeColor="accent2"/>
        <w:right w:val="single" w:sz="8" w:space="0" w:color="EB5E51" w:themeColor="accent2"/>
        <w:insideH w:val="single" w:sz="8" w:space="0" w:color="EB5E51" w:themeColor="accent2"/>
        <w:insideV w:val="single" w:sz="8" w:space="0" w:color="EB5E51" w:themeColor="accent2"/>
      </w:tblBorders>
    </w:tblPr>
    <w:tcPr>
      <w:shd w:val="clear" w:color="auto" w:fill="FAD6D3" w:themeFill="accent2" w:themeFillTint="3F"/>
    </w:tcPr>
    <w:tblStylePr w:type="firstRow">
      <w:rPr>
        <w:b/>
        <w:bCs/>
        <w:color w:val="000000" w:themeColor="text1"/>
      </w:rPr>
      <w:tblPr/>
      <w:tcPr>
        <w:shd w:val="clear" w:color="auto" w:fill="FDEE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DEDC" w:themeFill="accent2" w:themeFillTint="33"/>
      </w:tcPr>
    </w:tblStylePr>
    <w:tblStylePr w:type="band1Vert">
      <w:tblPr/>
      <w:tcPr>
        <w:shd w:val="clear" w:color="auto" w:fill="F5AEA8" w:themeFill="accent2" w:themeFillTint="7F"/>
      </w:tcPr>
    </w:tblStylePr>
    <w:tblStylePr w:type="band1Horz">
      <w:tblPr/>
      <w:tcPr>
        <w:tcBorders>
          <w:insideH w:val="single" w:sz="6" w:space="0" w:color="EB5E51" w:themeColor="accent2"/>
          <w:insideV w:val="single" w:sz="6" w:space="0" w:color="EB5E51" w:themeColor="accent2"/>
        </w:tcBorders>
        <w:shd w:val="clear" w:color="auto" w:fill="F5AEA8"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C7CF1C" w:themeColor="accent3"/>
        <w:left w:val="single" w:sz="8" w:space="0" w:color="C7CF1C" w:themeColor="accent3"/>
        <w:bottom w:val="single" w:sz="8" w:space="0" w:color="C7CF1C" w:themeColor="accent3"/>
        <w:right w:val="single" w:sz="8" w:space="0" w:color="C7CF1C" w:themeColor="accent3"/>
        <w:insideH w:val="single" w:sz="8" w:space="0" w:color="C7CF1C" w:themeColor="accent3"/>
        <w:insideV w:val="single" w:sz="8" w:space="0" w:color="C7CF1C" w:themeColor="accent3"/>
      </w:tblBorders>
    </w:tblPr>
    <w:tcPr>
      <w:shd w:val="clear" w:color="auto" w:fill="F4F7C3" w:themeFill="accent3" w:themeFillTint="3F"/>
    </w:tcPr>
    <w:tblStylePr w:type="firstRow">
      <w:rPr>
        <w:b/>
        <w:bCs/>
        <w:color w:val="000000" w:themeColor="text1"/>
      </w:rPr>
      <w:tblPr/>
      <w:tcPr>
        <w:shd w:val="clear" w:color="auto" w:fill="FAFBE7"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F8CE" w:themeFill="accent3" w:themeFillTint="33"/>
      </w:tcPr>
    </w:tblStylePr>
    <w:tblStylePr w:type="band1Vert">
      <w:tblPr/>
      <w:tcPr>
        <w:shd w:val="clear" w:color="auto" w:fill="E9EE86" w:themeFill="accent3" w:themeFillTint="7F"/>
      </w:tcPr>
    </w:tblStylePr>
    <w:tblStylePr w:type="band1Horz">
      <w:tblPr/>
      <w:tcPr>
        <w:tcBorders>
          <w:insideH w:val="single" w:sz="6" w:space="0" w:color="C7CF1C" w:themeColor="accent3"/>
          <w:insideV w:val="single" w:sz="6" w:space="0" w:color="C7CF1C" w:themeColor="accent3"/>
        </w:tcBorders>
        <w:shd w:val="clear" w:color="auto" w:fill="E9EE86"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1A66D" w:themeColor="accent4"/>
        <w:left w:val="single" w:sz="8" w:space="0" w:color="51A66D" w:themeColor="accent4"/>
        <w:bottom w:val="single" w:sz="8" w:space="0" w:color="51A66D" w:themeColor="accent4"/>
        <w:right w:val="single" w:sz="8" w:space="0" w:color="51A66D" w:themeColor="accent4"/>
        <w:insideH w:val="single" w:sz="8" w:space="0" w:color="51A66D" w:themeColor="accent4"/>
        <w:insideV w:val="single" w:sz="8" w:space="0" w:color="51A66D" w:themeColor="accent4"/>
      </w:tblBorders>
    </w:tblPr>
    <w:tcPr>
      <w:shd w:val="clear" w:color="auto" w:fill="D3E9DA" w:themeFill="accent4" w:themeFillTint="3F"/>
    </w:tcPr>
    <w:tblStylePr w:type="firstRow">
      <w:rPr>
        <w:b/>
        <w:bCs/>
        <w:color w:val="000000" w:themeColor="text1"/>
      </w:rPr>
      <w:tblPr/>
      <w:tcPr>
        <w:shd w:val="clear" w:color="auto" w:fill="EDF6F0"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DE1" w:themeFill="accent4" w:themeFillTint="33"/>
      </w:tcPr>
    </w:tblStylePr>
    <w:tblStylePr w:type="band1Vert">
      <w:tblPr/>
      <w:tcPr>
        <w:shd w:val="clear" w:color="auto" w:fill="A6D4B5" w:themeFill="accent4" w:themeFillTint="7F"/>
      </w:tcPr>
    </w:tblStylePr>
    <w:tblStylePr w:type="band1Horz">
      <w:tblPr/>
      <w:tcPr>
        <w:tcBorders>
          <w:insideH w:val="single" w:sz="6" w:space="0" w:color="51A66D" w:themeColor="accent4"/>
          <w:insideV w:val="single" w:sz="6" w:space="0" w:color="51A66D" w:themeColor="accent4"/>
        </w:tcBorders>
        <w:shd w:val="clear" w:color="auto" w:fill="A6D4B5"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F9FBC" w:themeColor="accent5"/>
        <w:left w:val="single" w:sz="8" w:space="0" w:color="5F9FBC" w:themeColor="accent5"/>
        <w:bottom w:val="single" w:sz="8" w:space="0" w:color="5F9FBC" w:themeColor="accent5"/>
        <w:right w:val="single" w:sz="8" w:space="0" w:color="5F9FBC" w:themeColor="accent5"/>
        <w:insideH w:val="single" w:sz="8" w:space="0" w:color="5F9FBC" w:themeColor="accent5"/>
        <w:insideV w:val="single" w:sz="8" w:space="0" w:color="5F9FBC" w:themeColor="accent5"/>
      </w:tblBorders>
    </w:tblPr>
    <w:tcPr>
      <w:shd w:val="clear" w:color="auto" w:fill="D7E7EE" w:themeFill="accent5" w:themeFillTint="3F"/>
    </w:tcPr>
    <w:tblStylePr w:type="firstRow">
      <w:rPr>
        <w:b/>
        <w:bCs/>
        <w:color w:val="000000" w:themeColor="text1"/>
      </w:rPr>
      <w:tblPr/>
      <w:tcPr>
        <w:shd w:val="clear" w:color="auto" w:fill="EFF5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BF1" w:themeFill="accent5" w:themeFillTint="33"/>
      </w:tcPr>
    </w:tblStylePr>
    <w:tblStylePr w:type="band1Vert">
      <w:tblPr/>
      <w:tcPr>
        <w:shd w:val="clear" w:color="auto" w:fill="AFCFDD" w:themeFill="accent5" w:themeFillTint="7F"/>
      </w:tcPr>
    </w:tblStylePr>
    <w:tblStylePr w:type="band1Horz">
      <w:tblPr/>
      <w:tcPr>
        <w:tcBorders>
          <w:insideH w:val="single" w:sz="6" w:space="0" w:color="5F9FBC" w:themeColor="accent5"/>
          <w:insideV w:val="single" w:sz="6" w:space="0" w:color="5F9FBC" w:themeColor="accent5"/>
        </w:tcBorders>
        <w:shd w:val="clear" w:color="auto" w:fill="AFCFDD"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A98899" w:themeColor="accent6"/>
        <w:left w:val="single" w:sz="8" w:space="0" w:color="A98899" w:themeColor="accent6"/>
        <w:bottom w:val="single" w:sz="8" w:space="0" w:color="A98899" w:themeColor="accent6"/>
        <w:right w:val="single" w:sz="8" w:space="0" w:color="A98899" w:themeColor="accent6"/>
        <w:insideH w:val="single" w:sz="8" w:space="0" w:color="A98899" w:themeColor="accent6"/>
        <w:insideV w:val="single" w:sz="8" w:space="0" w:color="A98899" w:themeColor="accent6"/>
      </w:tblBorders>
    </w:tblPr>
    <w:tcPr>
      <w:shd w:val="clear" w:color="auto" w:fill="E9E1E5" w:themeFill="accent6" w:themeFillTint="3F"/>
    </w:tcPr>
    <w:tblStylePr w:type="firstRow">
      <w:rPr>
        <w:b/>
        <w:bCs/>
        <w:color w:val="000000" w:themeColor="text1"/>
      </w:rPr>
      <w:tblPr/>
      <w:tcPr>
        <w:shd w:val="clear" w:color="auto" w:fill="F6F3F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7EA" w:themeFill="accent6" w:themeFillTint="33"/>
      </w:tcPr>
    </w:tblStylePr>
    <w:tblStylePr w:type="band1Vert">
      <w:tblPr/>
      <w:tcPr>
        <w:shd w:val="clear" w:color="auto" w:fill="D4C3CC" w:themeFill="accent6" w:themeFillTint="7F"/>
      </w:tcPr>
    </w:tblStylePr>
    <w:tblStylePr w:type="band1Horz">
      <w:tblPr/>
      <w:tcPr>
        <w:tcBorders>
          <w:insideH w:val="single" w:sz="6" w:space="0" w:color="A98899" w:themeColor="accent6"/>
          <w:insideV w:val="single" w:sz="6" w:space="0" w:color="A98899" w:themeColor="accent6"/>
        </w:tcBorders>
        <w:shd w:val="clear" w:color="auto" w:fill="D4C3CC" w:themeFill="accent6" w:themeFillTint="7F"/>
      </w:tcPr>
    </w:tblStylePr>
    <w:tblStylePr w:type="nwCell">
      <w:tblPr/>
      <w:tcPr>
        <w:shd w:val="clear" w:color="auto" w:fill="FFFFFF" w:themeFill="background1"/>
      </w:tcPr>
    </w:tblStylePr>
  </w:style>
  <w:style w:type="table" w:styleId="MittlereListe2-Akzent2">
    <w:name w:val="Medium List 2 Accent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EB5E51" w:themeColor="accent2"/>
        <w:left w:val="single" w:sz="8" w:space="0" w:color="EB5E51" w:themeColor="accent2"/>
        <w:bottom w:val="single" w:sz="8" w:space="0" w:color="EB5E51" w:themeColor="accent2"/>
        <w:right w:val="single" w:sz="8" w:space="0" w:color="EB5E51" w:themeColor="accent2"/>
      </w:tblBorders>
    </w:tblPr>
    <w:tblStylePr w:type="firstRow">
      <w:rPr>
        <w:sz w:val="24"/>
        <w:szCs w:val="24"/>
      </w:rPr>
      <w:tblPr/>
      <w:tcPr>
        <w:tcBorders>
          <w:top w:val="nil"/>
          <w:left w:val="nil"/>
          <w:bottom w:val="single" w:sz="24" w:space="0" w:color="EB5E51" w:themeColor="accent2"/>
          <w:right w:val="nil"/>
          <w:insideH w:val="nil"/>
          <w:insideV w:val="nil"/>
        </w:tcBorders>
        <w:shd w:val="clear" w:color="auto" w:fill="FFFFFF" w:themeFill="background1"/>
      </w:tcPr>
    </w:tblStylePr>
    <w:tblStylePr w:type="lastRow">
      <w:tblPr/>
      <w:tcPr>
        <w:tcBorders>
          <w:top w:val="single" w:sz="8" w:space="0" w:color="EB5E5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B5E51" w:themeColor="accent2"/>
          <w:insideH w:val="nil"/>
          <w:insideV w:val="nil"/>
        </w:tcBorders>
        <w:shd w:val="clear" w:color="auto" w:fill="FFFFFF" w:themeFill="background1"/>
      </w:tcPr>
    </w:tblStylePr>
    <w:tblStylePr w:type="lastCol">
      <w:tblPr/>
      <w:tcPr>
        <w:tcBorders>
          <w:top w:val="nil"/>
          <w:left w:val="single" w:sz="8" w:space="0" w:color="EB5E5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6D3" w:themeFill="accent2" w:themeFillTint="3F"/>
      </w:tcPr>
    </w:tblStylePr>
    <w:tblStylePr w:type="band1Horz">
      <w:tblPr/>
      <w:tcPr>
        <w:tcBorders>
          <w:top w:val="nil"/>
          <w:bottom w:val="nil"/>
          <w:insideH w:val="nil"/>
          <w:insideV w:val="nil"/>
        </w:tcBorders>
        <w:shd w:val="clear" w:color="auto" w:fill="FAD6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C7CF1C" w:themeColor="accent3"/>
        <w:left w:val="single" w:sz="8" w:space="0" w:color="C7CF1C" w:themeColor="accent3"/>
        <w:bottom w:val="single" w:sz="8" w:space="0" w:color="C7CF1C" w:themeColor="accent3"/>
        <w:right w:val="single" w:sz="8" w:space="0" w:color="C7CF1C" w:themeColor="accent3"/>
      </w:tblBorders>
    </w:tblPr>
    <w:tblStylePr w:type="firstRow">
      <w:rPr>
        <w:sz w:val="24"/>
        <w:szCs w:val="24"/>
      </w:rPr>
      <w:tblPr/>
      <w:tcPr>
        <w:tcBorders>
          <w:top w:val="nil"/>
          <w:left w:val="nil"/>
          <w:bottom w:val="single" w:sz="24" w:space="0" w:color="C7CF1C" w:themeColor="accent3"/>
          <w:right w:val="nil"/>
          <w:insideH w:val="nil"/>
          <w:insideV w:val="nil"/>
        </w:tcBorders>
        <w:shd w:val="clear" w:color="auto" w:fill="FFFFFF" w:themeFill="background1"/>
      </w:tcPr>
    </w:tblStylePr>
    <w:tblStylePr w:type="lastRow">
      <w:tblPr/>
      <w:tcPr>
        <w:tcBorders>
          <w:top w:val="single" w:sz="8" w:space="0" w:color="C7CF1C"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7CF1C" w:themeColor="accent3"/>
          <w:insideH w:val="nil"/>
          <w:insideV w:val="nil"/>
        </w:tcBorders>
        <w:shd w:val="clear" w:color="auto" w:fill="FFFFFF" w:themeFill="background1"/>
      </w:tcPr>
    </w:tblStylePr>
    <w:tblStylePr w:type="lastCol">
      <w:tblPr/>
      <w:tcPr>
        <w:tcBorders>
          <w:top w:val="nil"/>
          <w:left w:val="single" w:sz="8" w:space="0" w:color="C7CF1C"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F7C3" w:themeFill="accent3" w:themeFillTint="3F"/>
      </w:tcPr>
    </w:tblStylePr>
    <w:tblStylePr w:type="band1Horz">
      <w:tblPr/>
      <w:tcPr>
        <w:tcBorders>
          <w:top w:val="nil"/>
          <w:bottom w:val="nil"/>
          <w:insideH w:val="nil"/>
          <w:insideV w:val="nil"/>
        </w:tcBorders>
        <w:shd w:val="clear" w:color="auto" w:fill="F4F7C3"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1A66D" w:themeColor="accent4"/>
        <w:left w:val="single" w:sz="8" w:space="0" w:color="51A66D" w:themeColor="accent4"/>
        <w:bottom w:val="single" w:sz="8" w:space="0" w:color="51A66D" w:themeColor="accent4"/>
        <w:right w:val="single" w:sz="8" w:space="0" w:color="51A66D" w:themeColor="accent4"/>
      </w:tblBorders>
    </w:tblPr>
    <w:tblStylePr w:type="firstRow">
      <w:rPr>
        <w:sz w:val="24"/>
        <w:szCs w:val="24"/>
      </w:rPr>
      <w:tblPr/>
      <w:tcPr>
        <w:tcBorders>
          <w:top w:val="nil"/>
          <w:left w:val="nil"/>
          <w:bottom w:val="single" w:sz="24" w:space="0" w:color="51A66D" w:themeColor="accent4"/>
          <w:right w:val="nil"/>
          <w:insideH w:val="nil"/>
          <w:insideV w:val="nil"/>
        </w:tcBorders>
        <w:shd w:val="clear" w:color="auto" w:fill="FFFFFF" w:themeFill="background1"/>
      </w:tcPr>
    </w:tblStylePr>
    <w:tblStylePr w:type="lastRow">
      <w:tblPr/>
      <w:tcPr>
        <w:tcBorders>
          <w:top w:val="single" w:sz="8" w:space="0" w:color="51A66D"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1A66D" w:themeColor="accent4"/>
          <w:insideH w:val="nil"/>
          <w:insideV w:val="nil"/>
        </w:tcBorders>
        <w:shd w:val="clear" w:color="auto" w:fill="FFFFFF" w:themeFill="background1"/>
      </w:tcPr>
    </w:tblStylePr>
    <w:tblStylePr w:type="lastCol">
      <w:tblPr/>
      <w:tcPr>
        <w:tcBorders>
          <w:top w:val="nil"/>
          <w:left w:val="single" w:sz="8" w:space="0" w:color="51A66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E9DA" w:themeFill="accent4" w:themeFillTint="3F"/>
      </w:tcPr>
    </w:tblStylePr>
    <w:tblStylePr w:type="band1Horz">
      <w:tblPr/>
      <w:tcPr>
        <w:tcBorders>
          <w:top w:val="nil"/>
          <w:bottom w:val="nil"/>
          <w:insideH w:val="nil"/>
          <w:insideV w:val="nil"/>
        </w:tcBorders>
        <w:shd w:val="clear" w:color="auto" w:fill="D3E9D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F9FBC" w:themeColor="accent5"/>
        <w:left w:val="single" w:sz="8" w:space="0" w:color="5F9FBC" w:themeColor="accent5"/>
        <w:bottom w:val="single" w:sz="8" w:space="0" w:color="5F9FBC" w:themeColor="accent5"/>
        <w:right w:val="single" w:sz="8" w:space="0" w:color="5F9FBC" w:themeColor="accent5"/>
      </w:tblBorders>
    </w:tblPr>
    <w:tblStylePr w:type="firstRow">
      <w:rPr>
        <w:sz w:val="24"/>
        <w:szCs w:val="24"/>
      </w:rPr>
      <w:tblPr/>
      <w:tcPr>
        <w:tcBorders>
          <w:top w:val="nil"/>
          <w:left w:val="nil"/>
          <w:bottom w:val="single" w:sz="24" w:space="0" w:color="5F9FBC" w:themeColor="accent5"/>
          <w:right w:val="nil"/>
          <w:insideH w:val="nil"/>
          <w:insideV w:val="nil"/>
        </w:tcBorders>
        <w:shd w:val="clear" w:color="auto" w:fill="FFFFFF" w:themeFill="background1"/>
      </w:tcPr>
    </w:tblStylePr>
    <w:tblStylePr w:type="lastRow">
      <w:tblPr/>
      <w:tcPr>
        <w:tcBorders>
          <w:top w:val="single" w:sz="8" w:space="0" w:color="5F9FBC"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F9FBC" w:themeColor="accent5"/>
          <w:insideH w:val="nil"/>
          <w:insideV w:val="nil"/>
        </w:tcBorders>
        <w:shd w:val="clear" w:color="auto" w:fill="FFFFFF" w:themeFill="background1"/>
      </w:tcPr>
    </w:tblStylePr>
    <w:tblStylePr w:type="lastCol">
      <w:tblPr/>
      <w:tcPr>
        <w:tcBorders>
          <w:top w:val="nil"/>
          <w:left w:val="single" w:sz="8" w:space="0" w:color="5F9FB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E7EE" w:themeFill="accent5" w:themeFillTint="3F"/>
      </w:tcPr>
    </w:tblStylePr>
    <w:tblStylePr w:type="band1Horz">
      <w:tblPr/>
      <w:tcPr>
        <w:tcBorders>
          <w:top w:val="nil"/>
          <w:bottom w:val="nil"/>
          <w:insideH w:val="nil"/>
          <w:insideV w:val="nil"/>
        </w:tcBorders>
        <w:shd w:val="clear" w:color="auto" w:fill="D7E7EE"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A98899" w:themeColor="accent6"/>
        <w:left w:val="single" w:sz="8" w:space="0" w:color="A98899" w:themeColor="accent6"/>
        <w:bottom w:val="single" w:sz="8" w:space="0" w:color="A98899" w:themeColor="accent6"/>
        <w:right w:val="single" w:sz="8" w:space="0" w:color="A98899" w:themeColor="accent6"/>
      </w:tblBorders>
    </w:tblPr>
    <w:tblStylePr w:type="firstRow">
      <w:rPr>
        <w:sz w:val="24"/>
        <w:szCs w:val="24"/>
      </w:rPr>
      <w:tblPr/>
      <w:tcPr>
        <w:tcBorders>
          <w:top w:val="nil"/>
          <w:left w:val="nil"/>
          <w:bottom w:val="single" w:sz="24" w:space="0" w:color="A98899" w:themeColor="accent6"/>
          <w:right w:val="nil"/>
          <w:insideH w:val="nil"/>
          <w:insideV w:val="nil"/>
        </w:tcBorders>
        <w:shd w:val="clear" w:color="auto" w:fill="FFFFFF" w:themeFill="background1"/>
      </w:tcPr>
    </w:tblStylePr>
    <w:tblStylePr w:type="lastRow">
      <w:tblPr/>
      <w:tcPr>
        <w:tcBorders>
          <w:top w:val="single" w:sz="8" w:space="0" w:color="A98899"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98899" w:themeColor="accent6"/>
          <w:insideH w:val="nil"/>
          <w:insideV w:val="nil"/>
        </w:tcBorders>
        <w:shd w:val="clear" w:color="auto" w:fill="FFFFFF" w:themeFill="background1"/>
      </w:tcPr>
    </w:tblStylePr>
    <w:tblStylePr w:type="lastCol">
      <w:tblPr/>
      <w:tcPr>
        <w:tcBorders>
          <w:top w:val="nil"/>
          <w:left w:val="single" w:sz="8" w:space="0" w:color="A98899"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9E1E5" w:themeFill="accent6" w:themeFillTint="3F"/>
      </w:tcPr>
    </w:tblStylePr>
    <w:tblStylePr w:type="band1Horz">
      <w:tblPr/>
      <w:tcPr>
        <w:tcBorders>
          <w:top w:val="nil"/>
          <w:bottom w:val="nil"/>
          <w:insideH w:val="nil"/>
          <w:insideV w:val="nil"/>
        </w:tcBorders>
        <w:shd w:val="clear" w:color="auto" w:fill="E9E1E5" w:themeFill="accent6" w:themeFillTint="3F"/>
      </w:tcPr>
    </w:tblStylePr>
    <w:tblStylePr w:type="nwCell">
      <w:tblPr/>
      <w:tcPr>
        <w:shd w:val="clear" w:color="auto" w:fill="FFFFFF" w:themeFill="background1"/>
      </w:tcPr>
    </w:tblStylePr>
    <w:tblStylePr w:type="swCell">
      <w:tblPr/>
      <w:tcPr>
        <w:tcBorders>
          <w:top w:val="nil"/>
        </w:tcBorders>
      </w:tcPr>
    </w:tblStylePr>
  </w:style>
  <w:style w:type="character" w:styleId="HTMLSchreibmaschine">
    <w:name w:val="HTML Typewriter"/>
    <w:basedOn w:val="Absatz-Standardschriftart"/>
    <w:semiHidden/>
    <w:unhideWhenUsed/>
    <w:rsid w:val="006676E2"/>
    <w:rPr>
      <w:rFonts w:ascii="Open Sans SemiCondensed" w:hAnsi="Open Sans SemiCondensed"/>
      <w:sz w:val="20"/>
      <w:szCs w:val="20"/>
    </w:rPr>
  </w:style>
  <w:style w:type="paragraph" w:styleId="StandardWeb">
    <w:name w:val="Normal (Web)"/>
    <w:basedOn w:val="Standard"/>
    <w:semiHidden/>
    <w:unhideWhenUsed/>
    <w:rsid w:val="006676E2"/>
    <w:rPr>
      <w:rFonts w:cs="Times New Roman"/>
      <w:sz w:val="24"/>
      <w:szCs w:val="24"/>
    </w:rPr>
  </w:style>
  <w:style w:type="paragraph" w:styleId="HTMLVorformatiert">
    <w:name w:val="HTML Preformatted"/>
    <w:basedOn w:val="Standard"/>
    <w:link w:val="HTMLVorformatiertZchn"/>
    <w:semiHidden/>
    <w:unhideWhenUsed/>
    <w:rsid w:val="006676E2"/>
    <w:pPr>
      <w:spacing w:line="240" w:lineRule="auto"/>
    </w:pPr>
  </w:style>
  <w:style w:type="character" w:customStyle="1" w:styleId="HTMLVorformatiertZchn">
    <w:name w:val="HTML Vorformatiert Zchn"/>
    <w:basedOn w:val="Absatz-Standardschriftart"/>
    <w:link w:val="HTMLVorformatiert"/>
    <w:semiHidden/>
    <w:rsid w:val="006676E2"/>
  </w:style>
  <w:style w:type="paragraph" w:styleId="NurText">
    <w:name w:val="Plain Text"/>
    <w:basedOn w:val="Standard"/>
    <w:link w:val="NurTextZchn"/>
    <w:semiHidden/>
    <w:unhideWhenUsed/>
    <w:rsid w:val="006676E2"/>
    <w:pPr>
      <w:spacing w:line="240" w:lineRule="auto"/>
    </w:pPr>
    <w:rPr>
      <w:sz w:val="21"/>
      <w:szCs w:val="21"/>
    </w:rPr>
  </w:style>
  <w:style w:type="character" w:customStyle="1" w:styleId="NurTextZchn">
    <w:name w:val="Nur Text Zchn"/>
    <w:basedOn w:val="Absatz-Standardschriftart"/>
    <w:link w:val="NurText"/>
    <w:semiHidden/>
    <w:rsid w:val="006676E2"/>
    <w:rPr>
      <w:sz w:val="21"/>
      <w:szCs w:val="21"/>
    </w:rPr>
  </w:style>
  <w:style w:type="paragraph" w:styleId="Sprechblasentext">
    <w:name w:val="Balloon Text"/>
    <w:basedOn w:val="Standard"/>
    <w:link w:val="SprechblasentextZchn"/>
    <w:semiHidden/>
    <w:unhideWhenUsed/>
    <w:rsid w:val="006676E2"/>
    <w:pPr>
      <w:spacing w:line="240" w:lineRule="auto"/>
    </w:pPr>
    <w:rPr>
      <w:sz w:val="18"/>
      <w:szCs w:val="18"/>
    </w:rPr>
  </w:style>
  <w:style w:type="character" w:customStyle="1" w:styleId="SprechblasentextZchn">
    <w:name w:val="Sprechblasentext Zchn"/>
    <w:basedOn w:val="Absatz-Standardschriftart"/>
    <w:link w:val="Sprechblasentext"/>
    <w:semiHidden/>
    <w:rsid w:val="006676E2"/>
    <w:rPr>
      <w:rFonts w:ascii="Open Sans SemiCondensed" w:hAnsi="Open Sans SemiCondensed"/>
      <w:sz w:val="18"/>
      <w:szCs w:val="18"/>
    </w:rPr>
  </w:style>
  <w:style w:type="paragraph" w:styleId="Makrotext">
    <w:name w:val="macro"/>
    <w:link w:val="MakrotextZchn"/>
    <w:semiHidden/>
    <w:unhideWhenUsed/>
    <w:rsid w:val="006676E2"/>
    <w:pPr>
      <w:tabs>
        <w:tab w:val="left" w:pos="480"/>
        <w:tab w:val="left" w:pos="960"/>
        <w:tab w:val="left" w:pos="1440"/>
        <w:tab w:val="left" w:pos="1920"/>
        <w:tab w:val="left" w:pos="2400"/>
        <w:tab w:val="left" w:pos="2880"/>
        <w:tab w:val="left" w:pos="3360"/>
        <w:tab w:val="left" w:pos="3840"/>
        <w:tab w:val="left" w:pos="4320"/>
      </w:tabs>
      <w:spacing w:after="0" w:line="276" w:lineRule="auto"/>
    </w:pPr>
  </w:style>
  <w:style w:type="character" w:customStyle="1" w:styleId="MakrotextZchn">
    <w:name w:val="Makrotext Zchn"/>
    <w:basedOn w:val="Absatz-Standardschriftart"/>
    <w:link w:val="Makrotext"/>
    <w:semiHidden/>
    <w:rsid w:val="006676E2"/>
  </w:style>
  <w:style w:type="paragraph" w:styleId="Indexberschrift">
    <w:name w:val="index heading"/>
    <w:basedOn w:val="Standard"/>
    <w:next w:val="Index1"/>
    <w:semiHidden/>
    <w:unhideWhenUsed/>
    <w:rsid w:val="006676E2"/>
    <w:rPr>
      <w:rFonts w:eastAsiaTheme="majorEastAsia" w:cstheme="majorBidi"/>
      <w:b/>
      <w:bCs/>
    </w:rPr>
  </w:style>
  <w:style w:type="paragraph" w:styleId="RGV-berschrift">
    <w:name w:val="toa heading"/>
    <w:basedOn w:val="Standard"/>
    <w:next w:val="Standard"/>
    <w:semiHidden/>
    <w:unhideWhenUsed/>
    <w:rsid w:val="006676E2"/>
    <w:pPr>
      <w:spacing w:before="120"/>
    </w:pPr>
    <w:rPr>
      <w:rFonts w:eastAsiaTheme="majorEastAsia" w:cstheme="majorBidi"/>
      <w:b/>
      <w:bCs/>
      <w:sz w:val="24"/>
      <w:szCs w:val="24"/>
    </w:rPr>
  </w:style>
  <w:style w:type="numbering" w:styleId="ArtikelAbschnitt">
    <w:name w:val="Outline List 3"/>
    <w:basedOn w:val="KeineListe"/>
    <w:semiHidden/>
    <w:unhideWhenUsed/>
    <w:rsid w:val="00153133"/>
    <w:pPr>
      <w:numPr>
        <w:numId w:val="40"/>
      </w:numPr>
    </w:pPr>
  </w:style>
  <w:style w:type="paragraph" w:styleId="Listennummer2">
    <w:name w:val="List Number 2"/>
    <w:basedOn w:val="Listennummer"/>
    <w:unhideWhenUsed/>
    <w:rsid w:val="00382314"/>
    <w:pPr>
      <w:numPr>
        <w:ilvl w:val="1"/>
      </w:numPr>
      <w:ind w:left="851" w:hanging="425"/>
    </w:pPr>
    <w:rPr>
      <w:rFonts w:cs="Open Sans SemiCondensed"/>
    </w:rPr>
  </w:style>
  <w:style w:type="paragraph" w:styleId="Listennummer3">
    <w:name w:val="List Number 3"/>
    <w:basedOn w:val="Listennummer"/>
    <w:unhideWhenUsed/>
    <w:rsid w:val="00382314"/>
    <w:pPr>
      <w:numPr>
        <w:ilvl w:val="2"/>
      </w:numPr>
    </w:pPr>
    <w:rPr>
      <w:rFonts w:cs="Open Sans SemiCondensed"/>
    </w:rPr>
  </w:style>
  <w:style w:type="character" w:styleId="BesuchterLink">
    <w:name w:val="FollowedHyperlink"/>
    <w:basedOn w:val="Absatz-Standardschriftart"/>
    <w:semiHidden/>
    <w:unhideWhenUsed/>
    <w:rsid w:val="009E5005"/>
    <w:rPr>
      <w:color w:val="252B46" w:themeColor="followedHyperlink"/>
      <w:u w:val="single"/>
    </w:rPr>
  </w:style>
  <w:style w:type="paragraph" w:customStyle="1" w:styleId="WichtigBox">
    <w:name w:val="Wichtig Box"/>
    <w:basedOn w:val="Textkrper"/>
    <w:qFormat/>
    <w:rsid w:val="00DF11B1"/>
    <w:pPr>
      <w:pBdr>
        <w:top w:val="single" w:sz="48" w:space="1" w:color="FFFFFF" w:themeColor="background1"/>
        <w:left w:val="single" w:sz="48" w:space="4" w:color="FFFFFF" w:themeColor="background1"/>
        <w:bottom w:val="single" w:sz="48" w:space="1" w:color="FFFFFF" w:themeColor="background1"/>
        <w:right w:val="single" w:sz="48" w:space="4" w:color="FFFFFF" w:themeColor="background1"/>
      </w:pBdr>
      <w:shd w:val="clear" w:color="auto" w:fill="CBB7C1" w:themeFill="accent6" w:themeFillTint="99"/>
    </w:pPr>
    <w:rPr>
      <w:lang w:val="fr-CH"/>
    </w:rPr>
  </w:style>
  <w:style w:type="paragraph" w:customStyle="1" w:styleId="Fragen">
    <w:name w:val="Fragen"/>
    <w:basedOn w:val="Textkrper"/>
    <w:next w:val="Textkrper"/>
    <w:qFormat/>
    <w:rsid w:val="0003314D"/>
    <w:pPr>
      <w:pBdr>
        <w:left w:val="single" w:sz="12" w:space="4" w:color="D31932" w:themeColor="accent1"/>
      </w:pBdr>
      <w:spacing w:before="120"/>
      <w:ind w:left="170"/>
    </w:pPr>
    <w:rPr>
      <w:color w:val="D31932" w:themeColor="accent1"/>
    </w:rPr>
  </w:style>
  <w:style w:type="table" w:styleId="Gitternetztabelle2">
    <w:name w:val="Grid Table 2"/>
    <w:basedOn w:val="NormaleTabelle"/>
    <w:rsid w:val="007F5E1D"/>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3Akzent4">
    <w:name w:val="List Table 3 Accent 4"/>
    <w:basedOn w:val="NormaleTabelle"/>
    <w:uiPriority w:val="48"/>
    <w:rsid w:val="0020467E"/>
    <w:pPr>
      <w:spacing w:after="0"/>
    </w:pPr>
    <w:tblPr>
      <w:tblStyleRowBandSize w:val="1"/>
      <w:tblStyleColBandSize w:val="1"/>
      <w:tblBorders>
        <w:top w:val="single" w:sz="4" w:space="0" w:color="51A66D" w:themeColor="accent4"/>
        <w:left w:val="single" w:sz="4" w:space="0" w:color="51A66D" w:themeColor="accent4"/>
        <w:bottom w:val="single" w:sz="4" w:space="0" w:color="51A66D" w:themeColor="accent4"/>
        <w:right w:val="single" w:sz="4" w:space="0" w:color="51A66D" w:themeColor="accent4"/>
      </w:tblBorders>
    </w:tblPr>
    <w:tblStylePr w:type="firstRow">
      <w:rPr>
        <w:b/>
        <w:bCs/>
        <w:color w:val="FFFFFF" w:themeColor="background1"/>
      </w:rPr>
      <w:tblPr/>
      <w:tcPr>
        <w:shd w:val="clear" w:color="auto" w:fill="51A66D" w:themeFill="accent4"/>
      </w:tcPr>
    </w:tblStylePr>
    <w:tblStylePr w:type="lastRow">
      <w:rPr>
        <w:b/>
        <w:bCs/>
      </w:rPr>
      <w:tblPr/>
      <w:tcPr>
        <w:tcBorders>
          <w:top w:val="double" w:sz="4" w:space="0" w:color="51A66D" w:themeColor="accent4"/>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51A66D" w:themeColor="accent4"/>
          <w:right w:val="single" w:sz="4" w:space="0" w:color="51A66D" w:themeColor="accent4"/>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1A66D" w:themeColor="accent4"/>
          <w:left w:val="nil"/>
        </w:tcBorders>
      </w:tcPr>
    </w:tblStylePr>
    <w:tblStylePr w:type="swCell">
      <w:tblPr/>
      <w:tcPr>
        <w:tcBorders>
          <w:top w:val="double" w:sz="4" w:space="0" w:color="51A66D" w:themeColor="accent4"/>
          <w:right w:val="nil"/>
        </w:tcBorders>
      </w:tcPr>
    </w:tblStylePr>
  </w:style>
  <w:style w:type="table" w:styleId="Listentabelle4Akzent6">
    <w:name w:val="List Table 4 Accent 6"/>
    <w:basedOn w:val="NormaleTabelle"/>
    <w:uiPriority w:val="49"/>
    <w:rsid w:val="007F5E1D"/>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tblBorders>
    </w:tblPr>
    <w:tblStylePr w:type="firstRow">
      <w:rPr>
        <w:b/>
        <w:bCs/>
        <w:color w:val="FFFFFF" w:themeColor="background1"/>
      </w:rPr>
      <w:tblPr/>
      <w:tcPr>
        <w:tcBorders>
          <w:top w:val="single" w:sz="4" w:space="0" w:color="A98899" w:themeColor="accent6"/>
          <w:left w:val="single" w:sz="4" w:space="0" w:color="A98899" w:themeColor="accent6"/>
          <w:bottom w:val="single" w:sz="4" w:space="0" w:color="A98899" w:themeColor="accent6"/>
          <w:right w:val="single" w:sz="4" w:space="0" w:color="A98899" w:themeColor="accent6"/>
          <w:insideH w:val="nil"/>
        </w:tcBorders>
        <w:shd w:val="clear" w:color="auto" w:fill="A98899" w:themeFill="accent6"/>
      </w:tcPr>
    </w:tblStylePr>
    <w:tblStylePr w:type="lastRow">
      <w:rPr>
        <w:b/>
        <w:bCs/>
      </w:rPr>
      <w:tblPr/>
      <w:tcPr>
        <w:tcBorders>
          <w:top w:val="double" w:sz="4" w:space="0" w:color="CBB7C1" w:themeColor="accent6" w:themeTint="99"/>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EDE7EA" w:themeFill="accent6" w:themeFillTint="33"/>
      </w:tcPr>
    </w:tblStylePr>
  </w:style>
  <w:style w:type="table" w:styleId="Listentabelle4Akzent1">
    <w:name w:val="List Table 4 Accent 1"/>
    <w:basedOn w:val="NormaleTabelle"/>
    <w:uiPriority w:val="49"/>
    <w:rsid w:val="007F5E1D"/>
    <w:pPr>
      <w:spacing w:after="0"/>
    </w:pPr>
    <w:tblPr>
      <w:tblStyleRowBandSize w:val="1"/>
      <w:tblStyleColBandSize w:val="1"/>
      <w:tblBorders>
        <w:top w:val="single" w:sz="4" w:space="0" w:color="ED6B7D" w:themeColor="accent1" w:themeTint="99"/>
        <w:left w:val="single" w:sz="4" w:space="0" w:color="ED6B7D" w:themeColor="accent1" w:themeTint="99"/>
        <w:bottom w:val="single" w:sz="4" w:space="0" w:color="ED6B7D" w:themeColor="accent1" w:themeTint="99"/>
        <w:right w:val="single" w:sz="4" w:space="0" w:color="ED6B7D" w:themeColor="accent1" w:themeTint="99"/>
        <w:insideH w:val="single" w:sz="4" w:space="0" w:color="ED6B7D" w:themeColor="accent1" w:themeTint="99"/>
      </w:tblBorders>
    </w:tblPr>
    <w:tblStylePr w:type="firstRow">
      <w:rPr>
        <w:b/>
        <w:bCs/>
        <w:color w:val="FFFFFF" w:themeColor="background1"/>
      </w:rPr>
      <w:tblPr/>
      <w:tcPr>
        <w:tcBorders>
          <w:top w:val="single" w:sz="4" w:space="0" w:color="D31932" w:themeColor="accent1"/>
          <w:left w:val="single" w:sz="4" w:space="0" w:color="D31932" w:themeColor="accent1"/>
          <w:bottom w:val="single" w:sz="4" w:space="0" w:color="D31932" w:themeColor="accent1"/>
          <w:right w:val="single" w:sz="4" w:space="0" w:color="D31932" w:themeColor="accent1"/>
          <w:insideH w:val="nil"/>
        </w:tcBorders>
        <w:shd w:val="clear" w:color="auto" w:fill="D31932" w:themeFill="accent1"/>
      </w:tcPr>
    </w:tblStylePr>
    <w:tblStylePr w:type="lastRow">
      <w:rPr>
        <w:b/>
        <w:bCs/>
      </w:rPr>
      <w:tblPr/>
      <w:tcPr>
        <w:tcBorders>
          <w:top w:val="double" w:sz="4" w:space="0" w:color="ED6B7D" w:themeColor="accent1" w:themeTint="99"/>
        </w:tcBorders>
      </w:tcPr>
    </w:tblStylePr>
    <w:tblStylePr w:type="firstCol">
      <w:rPr>
        <w:b/>
        <w:bCs/>
      </w:rPr>
    </w:tblStylePr>
    <w:tblStylePr w:type="lastCol">
      <w:rPr>
        <w:b/>
        <w:bCs/>
      </w:rPr>
    </w:tblStylePr>
    <w:tblStylePr w:type="band1Vert">
      <w:tblPr/>
      <w:tcPr>
        <w:shd w:val="clear" w:color="auto" w:fill="F9CDD3" w:themeFill="accent1" w:themeFillTint="33"/>
      </w:tcPr>
    </w:tblStylePr>
    <w:tblStylePr w:type="band1Horz">
      <w:tblPr/>
      <w:tcPr>
        <w:shd w:val="clear" w:color="auto" w:fill="F9CDD3" w:themeFill="accent1" w:themeFillTint="33"/>
      </w:tcPr>
    </w:tblStylePr>
  </w:style>
  <w:style w:type="table" w:styleId="Listentabelle4Akzent2">
    <w:name w:val="List Table 4 Accent 2"/>
    <w:basedOn w:val="NormaleTabelle"/>
    <w:uiPriority w:val="49"/>
    <w:rsid w:val="007F5E1D"/>
    <w:pPr>
      <w:spacing w:after="0"/>
    </w:pPr>
    <w:tblPr>
      <w:tblStyleRowBandSize w:val="1"/>
      <w:tblStyleColBandSize w:val="1"/>
      <w:tblBorders>
        <w:top w:val="single" w:sz="4" w:space="0" w:color="F39D96" w:themeColor="accent2" w:themeTint="99"/>
        <w:left w:val="single" w:sz="4" w:space="0" w:color="F39D96" w:themeColor="accent2" w:themeTint="99"/>
        <w:bottom w:val="single" w:sz="4" w:space="0" w:color="F39D96" w:themeColor="accent2" w:themeTint="99"/>
        <w:right w:val="single" w:sz="4" w:space="0" w:color="F39D96" w:themeColor="accent2" w:themeTint="99"/>
        <w:insideH w:val="single" w:sz="4" w:space="0" w:color="F39D96" w:themeColor="accent2" w:themeTint="99"/>
      </w:tblBorders>
    </w:tblPr>
    <w:tblStylePr w:type="firstRow">
      <w:rPr>
        <w:b/>
        <w:bCs/>
        <w:color w:val="FFFFFF" w:themeColor="background1"/>
      </w:rPr>
      <w:tblPr/>
      <w:tcPr>
        <w:tcBorders>
          <w:top w:val="single" w:sz="4" w:space="0" w:color="EB5E51" w:themeColor="accent2"/>
          <w:left w:val="single" w:sz="4" w:space="0" w:color="EB5E51" w:themeColor="accent2"/>
          <w:bottom w:val="single" w:sz="4" w:space="0" w:color="EB5E51" w:themeColor="accent2"/>
          <w:right w:val="single" w:sz="4" w:space="0" w:color="EB5E51" w:themeColor="accent2"/>
          <w:insideH w:val="nil"/>
        </w:tcBorders>
        <w:shd w:val="clear" w:color="auto" w:fill="EB5E51" w:themeFill="accent2"/>
      </w:tcPr>
    </w:tblStylePr>
    <w:tblStylePr w:type="lastRow">
      <w:rPr>
        <w:b/>
        <w:bCs/>
      </w:rPr>
      <w:tblPr/>
      <w:tcPr>
        <w:tcBorders>
          <w:top w:val="double" w:sz="4" w:space="0" w:color="F39D96" w:themeColor="accent2" w:themeTint="99"/>
        </w:tcBorders>
      </w:tcPr>
    </w:tblStylePr>
    <w:tblStylePr w:type="firstCol">
      <w:rPr>
        <w:b/>
        <w:bCs/>
      </w:rPr>
    </w:tblStylePr>
    <w:tblStylePr w:type="lastCol">
      <w:rPr>
        <w:b/>
        <w:bCs/>
      </w:rPr>
    </w:tblStylePr>
    <w:tblStylePr w:type="band1Vert">
      <w:tblPr/>
      <w:tcPr>
        <w:shd w:val="clear" w:color="auto" w:fill="FBDEDC" w:themeFill="accent2" w:themeFillTint="33"/>
      </w:tcPr>
    </w:tblStylePr>
    <w:tblStylePr w:type="band1Horz">
      <w:tblPr/>
      <w:tcPr>
        <w:shd w:val="clear" w:color="auto" w:fill="FBDEDC" w:themeFill="accent2" w:themeFillTint="33"/>
      </w:tcPr>
    </w:tblStylePr>
  </w:style>
  <w:style w:type="table" w:styleId="Listentabelle1hellAkzent4">
    <w:name w:val="List Table 1 Light Accent 4"/>
    <w:basedOn w:val="NormaleTabelle"/>
    <w:uiPriority w:val="46"/>
    <w:rsid w:val="007F5E1D"/>
    <w:pPr>
      <w:spacing w:after="0"/>
    </w:pPr>
    <w:tblPr>
      <w:tblStyleRowBandSize w:val="1"/>
      <w:tblStyleColBandSize w:val="1"/>
    </w:tblPr>
    <w:tblStylePr w:type="firstRow">
      <w:rPr>
        <w:b/>
        <w:bCs/>
      </w:rPr>
      <w:tblPr/>
      <w:tcPr>
        <w:tcBorders>
          <w:bottom w:val="single" w:sz="4" w:space="0" w:color="94CBA6" w:themeColor="accent4" w:themeTint="99"/>
        </w:tcBorders>
      </w:tcPr>
    </w:tblStylePr>
    <w:tblStylePr w:type="lastRow">
      <w:rPr>
        <w:b/>
        <w:bCs/>
      </w:rPr>
      <w:tblPr/>
      <w:tcPr>
        <w:tcBorders>
          <w:top w:val="single" w:sz="4" w:space="0" w:color="94CBA6" w:themeColor="accent4" w:themeTint="99"/>
        </w:tcBorders>
      </w:tcPr>
    </w:tblStylePr>
    <w:tblStylePr w:type="firstCol">
      <w:rPr>
        <w:b/>
        <w:bCs/>
      </w:rPr>
    </w:tblStylePr>
    <w:tblStylePr w:type="lastCol">
      <w:rPr>
        <w:b/>
        <w:bCs/>
      </w:rPr>
    </w:tblStylePr>
    <w:tblStylePr w:type="band1Vert">
      <w:tblPr/>
      <w:tcPr>
        <w:shd w:val="clear" w:color="auto" w:fill="DBEDE1" w:themeFill="accent4" w:themeFillTint="33"/>
      </w:tcPr>
    </w:tblStylePr>
    <w:tblStylePr w:type="band1Horz">
      <w:tblPr/>
      <w:tcPr>
        <w:shd w:val="clear" w:color="auto" w:fill="DBEDE1" w:themeFill="accent4" w:themeFillTint="33"/>
      </w:tcPr>
    </w:tblStylePr>
  </w:style>
  <w:style w:type="table" w:styleId="Listentabelle1hellAkzent3">
    <w:name w:val="List Table 1 Light Accent 3"/>
    <w:basedOn w:val="NormaleTabelle"/>
    <w:uiPriority w:val="46"/>
    <w:rsid w:val="007F5E1D"/>
    <w:pPr>
      <w:spacing w:after="0"/>
    </w:pPr>
    <w:tblPr>
      <w:tblStyleRowBandSize w:val="1"/>
      <w:tblStyleColBandSize w:val="1"/>
    </w:tblPr>
    <w:tblStylePr w:type="firstRow">
      <w:rPr>
        <w:b/>
        <w:bCs/>
      </w:rPr>
      <w:tblPr/>
      <w:tcPr>
        <w:tcBorders>
          <w:bottom w:val="single" w:sz="4" w:space="0" w:color="E5EB6D" w:themeColor="accent3" w:themeTint="99"/>
        </w:tcBorders>
      </w:tcPr>
    </w:tblStylePr>
    <w:tblStylePr w:type="lastRow">
      <w:rPr>
        <w:b/>
        <w:bCs/>
      </w:rPr>
      <w:tblPr/>
      <w:tcPr>
        <w:tcBorders>
          <w:top w:val="single" w:sz="4" w:space="0" w:color="E5EB6D" w:themeColor="accent3" w:themeTint="99"/>
        </w:tcBorders>
      </w:tcPr>
    </w:tblStylePr>
    <w:tblStylePr w:type="firstCol">
      <w:rPr>
        <w:b/>
        <w:bCs/>
      </w:rPr>
    </w:tblStylePr>
    <w:tblStylePr w:type="lastCol">
      <w:rPr>
        <w:b/>
        <w:bCs/>
      </w:rPr>
    </w:tblStylePr>
    <w:tblStylePr w:type="band1Vert">
      <w:tblPr/>
      <w:tcPr>
        <w:shd w:val="clear" w:color="auto" w:fill="F6F8CE" w:themeFill="accent3" w:themeFillTint="33"/>
      </w:tcPr>
    </w:tblStylePr>
    <w:tblStylePr w:type="band1Horz">
      <w:tblPr/>
      <w:tcPr>
        <w:shd w:val="clear" w:color="auto" w:fill="F6F8CE" w:themeFill="accent3" w:themeFillTint="33"/>
      </w:tcPr>
    </w:tblStylePr>
  </w:style>
  <w:style w:type="table" w:styleId="Listentabelle1hellAkzent2">
    <w:name w:val="List Table 1 Light Accent 2"/>
    <w:basedOn w:val="NormaleTabelle"/>
    <w:uiPriority w:val="46"/>
    <w:rsid w:val="007F5E1D"/>
    <w:pPr>
      <w:spacing w:after="0"/>
    </w:pPr>
    <w:tblPr>
      <w:tblStyleRowBandSize w:val="1"/>
      <w:tblStyleColBandSize w:val="1"/>
    </w:tblPr>
    <w:tblStylePr w:type="firstRow">
      <w:rPr>
        <w:b/>
        <w:bCs/>
      </w:rPr>
      <w:tblPr/>
      <w:tcPr>
        <w:tcBorders>
          <w:bottom w:val="single" w:sz="4" w:space="0" w:color="F39D96" w:themeColor="accent2" w:themeTint="99"/>
        </w:tcBorders>
      </w:tcPr>
    </w:tblStylePr>
    <w:tblStylePr w:type="lastRow">
      <w:rPr>
        <w:b/>
        <w:bCs/>
      </w:rPr>
      <w:tblPr/>
      <w:tcPr>
        <w:tcBorders>
          <w:top w:val="single" w:sz="4" w:space="0" w:color="F39D96" w:themeColor="accent2" w:themeTint="99"/>
        </w:tcBorders>
      </w:tcPr>
    </w:tblStylePr>
    <w:tblStylePr w:type="firstCol">
      <w:rPr>
        <w:b/>
        <w:bCs/>
      </w:rPr>
    </w:tblStylePr>
    <w:tblStylePr w:type="lastCol">
      <w:rPr>
        <w:b/>
        <w:bCs/>
      </w:rPr>
    </w:tblStylePr>
    <w:tblStylePr w:type="band1Vert">
      <w:tblPr/>
      <w:tcPr>
        <w:shd w:val="clear" w:color="auto" w:fill="FBDEDC" w:themeFill="accent2" w:themeFillTint="33"/>
      </w:tcPr>
    </w:tblStylePr>
    <w:tblStylePr w:type="band1Horz">
      <w:tblPr/>
      <w:tcPr>
        <w:shd w:val="clear" w:color="auto" w:fill="FBDEDC" w:themeFill="accent2" w:themeFillTint="33"/>
      </w:tcPr>
    </w:tblStylePr>
  </w:style>
  <w:style w:type="table" w:styleId="Listentabelle1hellAkzent1">
    <w:name w:val="List Table 1 Light Accent 1"/>
    <w:basedOn w:val="NormaleTabelle"/>
    <w:uiPriority w:val="46"/>
    <w:rsid w:val="007F5E1D"/>
    <w:pPr>
      <w:spacing w:after="0"/>
    </w:pPr>
    <w:tblPr>
      <w:tblStyleRowBandSize w:val="1"/>
      <w:tblStyleColBandSize w:val="1"/>
    </w:tblPr>
    <w:tblStylePr w:type="firstRow">
      <w:rPr>
        <w:b/>
        <w:bCs/>
      </w:rPr>
      <w:tblPr/>
      <w:tcPr>
        <w:tcBorders>
          <w:bottom w:val="single" w:sz="4" w:space="0" w:color="ED6B7D" w:themeColor="accent1" w:themeTint="99"/>
        </w:tcBorders>
      </w:tcPr>
    </w:tblStylePr>
    <w:tblStylePr w:type="lastRow">
      <w:rPr>
        <w:b/>
        <w:bCs/>
      </w:rPr>
      <w:tblPr/>
      <w:tcPr>
        <w:tcBorders>
          <w:top w:val="single" w:sz="4" w:space="0" w:color="ED6B7D" w:themeColor="accent1" w:themeTint="99"/>
        </w:tcBorders>
      </w:tcPr>
    </w:tblStylePr>
    <w:tblStylePr w:type="firstCol">
      <w:rPr>
        <w:b/>
        <w:bCs/>
      </w:rPr>
    </w:tblStylePr>
    <w:tblStylePr w:type="lastCol">
      <w:rPr>
        <w:b/>
        <w:bCs/>
      </w:rPr>
    </w:tblStylePr>
    <w:tblStylePr w:type="band1Vert">
      <w:tblPr/>
      <w:tcPr>
        <w:shd w:val="clear" w:color="auto" w:fill="F9CDD3" w:themeFill="accent1" w:themeFillTint="33"/>
      </w:tcPr>
    </w:tblStylePr>
    <w:tblStylePr w:type="band1Horz">
      <w:tblPr/>
      <w:tcPr>
        <w:shd w:val="clear" w:color="auto" w:fill="F9CDD3" w:themeFill="accent1" w:themeFillTint="33"/>
      </w:tcPr>
    </w:tblStylePr>
  </w:style>
  <w:style w:type="table" w:styleId="Listentabelle2Akzent5">
    <w:name w:val="List Table 2 Accent 5"/>
    <w:basedOn w:val="NormaleTabelle"/>
    <w:uiPriority w:val="47"/>
    <w:rsid w:val="007F5E1D"/>
    <w:pPr>
      <w:spacing w:after="0"/>
    </w:pPr>
    <w:tblPr>
      <w:tblStyleRowBandSize w:val="1"/>
      <w:tblStyleColBandSize w:val="1"/>
      <w:tblBorders>
        <w:top w:val="single" w:sz="4" w:space="0" w:color="9EC5D6" w:themeColor="accent5" w:themeTint="99"/>
        <w:bottom w:val="single" w:sz="4" w:space="0" w:color="9EC5D6" w:themeColor="accent5" w:themeTint="99"/>
        <w:insideH w:val="single" w:sz="4" w:space="0" w:color="9EC5D6"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BF1" w:themeFill="accent5" w:themeFillTint="33"/>
      </w:tcPr>
    </w:tblStylePr>
    <w:tblStylePr w:type="band1Horz">
      <w:tblPr/>
      <w:tcPr>
        <w:shd w:val="clear" w:color="auto" w:fill="DEEBF1" w:themeFill="accent5" w:themeFillTint="33"/>
      </w:tcPr>
    </w:tblStylePr>
  </w:style>
  <w:style w:type="table" w:styleId="Gitternetztabelle5dunkelAkzent6">
    <w:name w:val="Grid Table 5 Dark Accent 6"/>
    <w:basedOn w:val="NormaleTabelle"/>
    <w:uiPriority w:val="50"/>
    <w:rsid w:val="007F5E1D"/>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7EA"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98899"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98899"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98899"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98899" w:themeFill="accent6"/>
      </w:tcPr>
    </w:tblStylePr>
    <w:tblStylePr w:type="band1Vert">
      <w:tblPr/>
      <w:tcPr>
        <w:shd w:val="clear" w:color="auto" w:fill="DCCFD6" w:themeFill="accent6" w:themeFillTint="66"/>
      </w:tcPr>
    </w:tblStylePr>
    <w:tblStylePr w:type="band1Horz">
      <w:tblPr/>
      <w:tcPr>
        <w:shd w:val="clear" w:color="auto" w:fill="DCCFD6" w:themeFill="accent6" w:themeFillTint="66"/>
      </w:tcPr>
    </w:tblStylePr>
  </w:style>
  <w:style w:type="table" w:styleId="Gitternetztabelle3Akzent6">
    <w:name w:val="Grid Table 3 Accent 6"/>
    <w:basedOn w:val="NormaleTabelle"/>
    <w:uiPriority w:val="48"/>
    <w:rsid w:val="007B5701"/>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insideV w:val="single" w:sz="4" w:space="0" w:color="CBB7C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7EA" w:themeFill="accent6" w:themeFillTint="33"/>
      </w:tcPr>
    </w:tblStylePr>
    <w:tblStylePr w:type="band1Horz">
      <w:tblPr/>
      <w:tcPr>
        <w:shd w:val="clear" w:color="auto" w:fill="EDE7EA" w:themeFill="accent6" w:themeFillTint="33"/>
      </w:tcPr>
    </w:tblStylePr>
    <w:tblStylePr w:type="neCell">
      <w:tblPr/>
      <w:tcPr>
        <w:tcBorders>
          <w:bottom w:val="single" w:sz="4" w:space="0" w:color="CBB7C1" w:themeColor="accent6" w:themeTint="99"/>
        </w:tcBorders>
      </w:tcPr>
    </w:tblStylePr>
    <w:tblStylePr w:type="nwCell">
      <w:tblPr/>
      <w:tcPr>
        <w:tcBorders>
          <w:bottom w:val="single" w:sz="4" w:space="0" w:color="CBB7C1" w:themeColor="accent6" w:themeTint="99"/>
        </w:tcBorders>
      </w:tcPr>
    </w:tblStylePr>
    <w:tblStylePr w:type="seCell">
      <w:tblPr/>
      <w:tcPr>
        <w:tcBorders>
          <w:top w:val="single" w:sz="4" w:space="0" w:color="CBB7C1" w:themeColor="accent6" w:themeTint="99"/>
        </w:tcBorders>
      </w:tcPr>
    </w:tblStylePr>
    <w:tblStylePr w:type="swCell">
      <w:tblPr/>
      <w:tcPr>
        <w:tcBorders>
          <w:top w:val="single" w:sz="4" w:space="0" w:color="CBB7C1" w:themeColor="accent6" w:themeTint="99"/>
        </w:tcBorders>
      </w:tcPr>
    </w:tblStylePr>
  </w:style>
  <w:style w:type="table" w:styleId="Gitternetztabelle4Akzent6">
    <w:name w:val="Grid Table 4 Accent 6"/>
    <w:basedOn w:val="NormaleTabelle"/>
    <w:uiPriority w:val="49"/>
    <w:rsid w:val="007B5701"/>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insideV w:val="single" w:sz="4" w:space="0" w:color="CBB7C1" w:themeColor="accent6" w:themeTint="99"/>
      </w:tblBorders>
    </w:tblPr>
    <w:tblStylePr w:type="firstRow">
      <w:rPr>
        <w:b/>
        <w:bCs/>
        <w:color w:val="FFFFFF" w:themeColor="background1"/>
      </w:rPr>
      <w:tblPr/>
      <w:tcPr>
        <w:tcBorders>
          <w:top w:val="single" w:sz="4" w:space="0" w:color="A98899" w:themeColor="accent6"/>
          <w:left w:val="single" w:sz="4" w:space="0" w:color="A98899" w:themeColor="accent6"/>
          <w:bottom w:val="single" w:sz="4" w:space="0" w:color="A98899" w:themeColor="accent6"/>
          <w:right w:val="single" w:sz="4" w:space="0" w:color="A98899" w:themeColor="accent6"/>
          <w:insideH w:val="nil"/>
          <w:insideV w:val="nil"/>
        </w:tcBorders>
        <w:shd w:val="clear" w:color="auto" w:fill="A98899" w:themeFill="accent6"/>
      </w:tcPr>
    </w:tblStylePr>
    <w:tblStylePr w:type="lastRow">
      <w:rPr>
        <w:b/>
        <w:bCs/>
      </w:rPr>
      <w:tblPr/>
      <w:tcPr>
        <w:tcBorders>
          <w:top w:val="double" w:sz="4" w:space="0" w:color="A98899" w:themeColor="accent6"/>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EDE7EA" w:themeFill="accent6" w:themeFillTint="33"/>
      </w:tcPr>
    </w:tblStylePr>
  </w:style>
  <w:style w:type="table" w:styleId="Listentabelle1hellAkzent6">
    <w:name w:val="List Table 1 Light Accent 6"/>
    <w:basedOn w:val="NormaleTabelle"/>
    <w:uiPriority w:val="46"/>
    <w:rsid w:val="007B5701"/>
    <w:pPr>
      <w:spacing w:after="0"/>
    </w:pPr>
    <w:tblPr>
      <w:tblStyleRowBandSize w:val="1"/>
      <w:tblStyleColBandSize w:val="1"/>
    </w:tblPr>
    <w:tblStylePr w:type="firstRow">
      <w:rPr>
        <w:b/>
        <w:bCs/>
      </w:rPr>
      <w:tblPr/>
      <w:tcPr>
        <w:tcBorders>
          <w:bottom w:val="single" w:sz="4" w:space="0" w:color="CBB7C1" w:themeColor="accent6" w:themeTint="99"/>
        </w:tcBorders>
      </w:tcPr>
    </w:tblStylePr>
    <w:tblStylePr w:type="lastRow">
      <w:rPr>
        <w:b/>
        <w:bCs/>
      </w:rPr>
      <w:tblPr/>
      <w:tcPr>
        <w:tcBorders>
          <w:top w:val="single" w:sz="4" w:space="0" w:color="CBB7C1" w:themeColor="accent6" w:themeTint="99"/>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DCCFD6" w:themeFill="accent6" w:themeFillTint="66"/>
      </w:tcPr>
    </w:tblStylePr>
  </w:style>
  <w:style w:type="table" w:styleId="Listentabelle3Akzent6">
    <w:name w:val="List Table 3 Accent 6"/>
    <w:basedOn w:val="NormaleTabelle"/>
    <w:uiPriority w:val="48"/>
    <w:rsid w:val="00AE5D15"/>
    <w:pPr>
      <w:spacing w:after="0"/>
    </w:pPr>
    <w:tblPr>
      <w:tblStyleRowBandSize w:val="1"/>
      <w:tblStyleColBandSize w:val="1"/>
      <w:tblBorders>
        <w:top w:val="single" w:sz="4" w:space="0" w:color="A98899" w:themeColor="accent6"/>
        <w:left w:val="single" w:sz="4" w:space="0" w:color="A98899" w:themeColor="accent6"/>
        <w:bottom w:val="single" w:sz="4" w:space="0" w:color="A98899" w:themeColor="accent6"/>
        <w:right w:val="single" w:sz="4" w:space="0" w:color="A98899" w:themeColor="accent6"/>
      </w:tblBorders>
    </w:tblPr>
    <w:tblStylePr w:type="firstRow">
      <w:rPr>
        <w:b/>
        <w:bCs/>
        <w:color w:val="FFFFFF" w:themeColor="background1"/>
      </w:rPr>
      <w:tblPr/>
      <w:tcPr>
        <w:shd w:val="clear" w:color="auto" w:fill="A98899" w:themeFill="accent6"/>
      </w:tcPr>
    </w:tblStylePr>
    <w:tblStylePr w:type="lastRow">
      <w:rPr>
        <w:b/>
        <w:bCs/>
      </w:rPr>
      <w:tblPr/>
      <w:tcPr>
        <w:tcBorders>
          <w:top w:val="double" w:sz="4" w:space="0" w:color="A98899" w:themeColor="accent6"/>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shd w:val="clear" w:color="auto" w:fill="FFFFFF" w:themeFill="background1"/>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98899" w:themeColor="accent6"/>
          <w:left w:val="nil"/>
        </w:tcBorders>
      </w:tcPr>
    </w:tblStylePr>
    <w:tblStylePr w:type="swCell">
      <w:tblPr/>
      <w:tcPr>
        <w:tcBorders>
          <w:top w:val="double" w:sz="4" w:space="0" w:color="A98899" w:themeColor="accent6"/>
          <w:right w:val="nil"/>
        </w:tcBorders>
      </w:tcPr>
    </w:tblStylePr>
  </w:style>
  <w:style w:type="table" w:styleId="Listentabelle3Akzent5">
    <w:name w:val="List Table 3 Accent 5"/>
    <w:basedOn w:val="NormaleTabelle"/>
    <w:uiPriority w:val="48"/>
    <w:rsid w:val="0020467E"/>
    <w:pPr>
      <w:spacing w:after="0"/>
    </w:pPr>
    <w:tblPr>
      <w:tblStyleRowBandSize w:val="1"/>
      <w:tblStyleColBandSize w:val="1"/>
      <w:tblBorders>
        <w:top w:val="single" w:sz="4" w:space="0" w:color="5F9FBC" w:themeColor="accent5"/>
        <w:left w:val="single" w:sz="4" w:space="0" w:color="5F9FBC" w:themeColor="accent5"/>
        <w:bottom w:val="single" w:sz="4" w:space="0" w:color="5F9FBC" w:themeColor="accent5"/>
        <w:right w:val="single" w:sz="4" w:space="0" w:color="5F9FBC" w:themeColor="accent5"/>
      </w:tblBorders>
    </w:tblPr>
    <w:tblStylePr w:type="firstRow">
      <w:rPr>
        <w:b/>
        <w:bCs/>
        <w:color w:val="FFFFFF" w:themeColor="background1"/>
      </w:rPr>
      <w:tblPr/>
      <w:tcPr>
        <w:shd w:val="clear" w:color="auto" w:fill="5F9FBC" w:themeFill="accent5"/>
      </w:tcPr>
    </w:tblStylePr>
    <w:tblStylePr w:type="lastRow">
      <w:rPr>
        <w:b/>
        <w:bCs/>
      </w:rPr>
      <w:tblPr/>
      <w:tcPr>
        <w:tcBorders>
          <w:top w:val="double" w:sz="4" w:space="0" w:color="5F9FBC" w:themeColor="accent5"/>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5F9FBC" w:themeColor="accent5"/>
          <w:right w:val="single" w:sz="4" w:space="0" w:color="5F9FBC" w:themeColor="accent5"/>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9FBC" w:themeColor="accent5"/>
          <w:left w:val="nil"/>
        </w:tcBorders>
      </w:tcPr>
    </w:tblStylePr>
    <w:tblStylePr w:type="swCell">
      <w:tblPr/>
      <w:tcPr>
        <w:tcBorders>
          <w:top w:val="double" w:sz="4" w:space="0" w:color="5F9FBC" w:themeColor="accent5"/>
          <w:right w:val="nil"/>
        </w:tcBorders>
      </w:tcPr>
    </w:tblStylePr>
  </w:style>
  <w:style w:type="table" w:styleId="Listentabelle3Akzent3">
    <w:name w:val="List Table 3 Accent 3"/>
    <w:basedOn w:val="NormaleTabelle"/>
    <w:uiPriority w:val="48"/>
    <w:rsid w:val="0020467E"/>
    <w:pPr>
      <w:spacing w:after="0"/>
    </w:pPr>
    <w:tblPr>
      <w:tblStyleRowBandSize w:val="1"/>
      <w:tblStyleColBandSize w:val="1"/>
      <w:tblBorders>
        <w:top w:val="single" w:sz="4" w:space="0" w:color="C7CF1C" w:themeColor="accent3"/>
        <w:left w:val="single" w:sz="4" w:space="0" w:color="C7CF1C" w:themeColor="accent3"/>
        <w:bottom w:val="single" w:sz="4" w:space="0" w:color="C7CF1C" w:themeColor="accent3"/>
        <w:right w:val="single" w:sz="4" w:space="0" w:color="C7CF1C" w:themeColor="accent3"/>
      </w:tblBorders>
    </w:tblPr>
    <w:tblStylePr w:type="firstRow">
      <w:rPr>
        <w:b/>
        <w:bCs/>
        <w:color w:val="FFFFFF" w:themeColor="background1"/>
      </w:rPr>
      <w:tblPr/>
      <w:tcPr>
        <w:shd w:val="clear" w:color="auto" w:fill="C7CF1C" w:themeFill="accent3"/>
      </w:tcPr>
    </w:tblStylePr>
    <w:tblStylePr w:type="lastRow">
      <w:rPr>
        <w:b/>
        <w:bCs/>
      </w:rPr>
      <w:tblPr/>
      <w:tcPr>
        <w:tcBorders>
          <w:top w:val="double" w:sz="4" w:space="0" w:color="C7CF1C" w:themeColor="accent3"/>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C7CF1C" w:themeColor="accent3"/>
          <w:right w:val="single" w:sz="4" w:space="0" w:color="C7CF1C" w:themeColor="accent3"/>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7CF1C" w:themeColor="accent3"/>
          <w:left w:val="nil"/>
        </w:tcBorders>
      </w:tcPr>
    </w:tblStylePr>
    <w:tblStylePr w:type="swCell">
      <w:tblPr/>
      <w:tcPr>
        <w:tcBorders>
          <w:top w:val="double" w:sz="4" w:space="0" w:color="C7CF1C" w:themeColor="accent3"/>
          <w:right w:val="nil"/>
        </w:tcBorders>
      </w:tcPr>
    </w:tblStylePr>
  </w:style>
  <w:style w:type="table" w:styleId="Listentabelle3Akzent2">
    <w:name w:val="List Table 3 Accent 2"/>
    <w:basedOn w:val="NormaleTabelle"/>
    <w:uiPriority w:val="48"/>
    <w:rsid w:val="0020467E"/>
    <w:pPr>
      <w:spacing w:after="0"/>
    </w:pPr>
    <w:tblPr>
      <w:tblStyleRowBandSize w:val="1"/>
      <w:tblStyleColBandSize w:val="1"/>
      <w:tblBorders>
        <w:top w:val="single" w:sz="4" w:space="0" w:color="EB5E51" w:themeColor="accent2"/>
        <w:left w:val="single" w:sz="4" w:space="0" w:color="EB5E51" w:themeColor="accent2"/>
        <w:bottom w:val="single" w:sz="4" w:space="0" w:color="EB5E51" w:themeColor="accent2"/>
        <w:right w:val="single" w:sz="4" w:space="0" w:color="EB5E51" w:themeColor="accent2"/>
      </w:tblBorders>
    </w:tblPr>
    <w:tblStylePr w:type="firstRow">
      <w:rPr>
        <w:b/>
        <w:bCs/>
        <w:color w:val="FFFFFF" w:themeColor="background1"/>
      </w:rPr>
      <w:tblPr/>
      <w:tcPr>
        <w:shd w:val="clear" w:color="auto" w:fill="EB5E51" w:themeFill="accent2"/>
      </w:tcPr>
    </w:tblStylePr>
    <w:tblStylePr w:type="lastRow">
      <w:rPr>
        <w:b/>
        <w:bCs/>
      </w:rPr>
      <w:tblPr/>
      <w:tcPr>
        <w:tcBorders>
          <w:top w:val="double" w:sz="4" w:space="0" w:color="EB5E51" w:themeColor="accent2"/>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EB5E51" w:themeColor="accent2"/>
          <w:right w:val="single" w:sz="4" w:space="0" w:color="EB5E51" w:themeColor="accent2"/>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B5E51" w:themeColor="accent2"/>
          <w:left w:val="nil"/>
        </w:tcBorders>
      </w:tcPr>
    </w:tblStylePr>
    <w:tblStylePr w:type="swCell">
      <w:tblPr/>
      <w:tcPr>
        <w:tcBorders>
          <w:top w:val="double" w:sz="4" w:space="0" w:color="EB5E51" w:themeColor="accent2"/>
          <w:right w:val="nil"/>
        </w:tcBorders>
      </w:tcPr>
    </w:tblStylePr>
  </w:style>
  <w:style w:type="table" w:styleId="Listentabelle3Akzent1">
    <w:name w:val="List Table 3 Accent 1"/>
    <w:basedOn w:val="NormaleTabelle"/>
    <w:uiPriority w:val="48"/>
    <w:rsid w:val="00467E46"/>
    <w:pPr>
      <w:spacing w:after="0"/>
    </w:pPr>
    <w:tblPr>
      <w:tblStyleRowBandSize w:val="1"/>
      <w:tblStyleColBandSize w:val="1"/>
      <w:tblBorders>
        <w:top w:val="single" w:sz="4" w:space="0" w:color="D31932" w:themeColor="accent1"/>
        <w:left w:val="single" w:sz="4" w:space="0" w:color="D31932" w:themeColor="accent1"/>
        <w:bottom w:val="single" w:sz="4" w:space="0" w:color="D31932" w:themeColor="accent1"/>
        <w:right w:val="single" w:sz="4" w:space="0" w:color="D31932" w:themeColor="accent1"/>
      </w:tblBorders>
    </w:tblPr>
    <w:tblStylePr w:type="firstRow">
      <w:rPr>
        <w:b/>
        <w:bCs/>
        <w:color w:val="FFFFFF" w:themeColor="background1"/>
      </w:rPr>
      <w:tblPr/>
      <w:tcPr>
        <w:shd w:val="clear" w:color="auto" w:fill="D31932" w:themeFill="accent1"/>
      </w:tcPr>
    </w:tblStylePr>
    <w:tblStylePr w:type="lastRow">
      <w:rPr>
        <w:b/>
        <w:bCs/>
      </w:rPr>
      <w:tblPr/>
      <w:tcPr>
        <w:tcBorders>
          <w:top w:val="double" w:sz="4" w:space="0" w:color="D31932" w:themeColor="accent1"/>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D31932" w:themeColor="accent1"/>
          <w:right w:val="single" w:sz="4" w:space="0" w:color="D31932" w:themeColor="accent1"/>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31932" w:themeColor="accent1"/>
          <w:left w:val="nil"/>
        </w:tcBorders>
      </w:tcPr>
    </w:tblStylePr>
    <w:tblStylePr w:type="swCell">
      <w:tblPr/>
      <w:tcPr>
        <w:tcBorders>
          <w:top w:val="double" w:sz="4" w:space="0" w:color="D31932" w:themeColor="accent1"/>
          <w:right w:val="nil"/>
        </w:tcBorders>
      </w:tcPr>
    </w:tblStylePr>
  </w:style>
  <w:style w:type="table" w:styleId="Listentabelle4">
    <w:name w:val="List Table 4"/>
    <w:basedOn w:val="NormaleTabelle"/>
    <w:uiPriority w:val="49"/>
    <w:rsid w:val="006411DE"/>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3">
    <w:name w:val="List Table 3"/>
    <w:basedOn w:val="NormaleTabelle"/>
    <w:uiPriority w:val="48"/>
    <w:rsid w:val="006411DE"/>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berarbeitung">
    <w:name w:val="Revision"/>
    <w:hidden/>
    <w:semiHidden/>
    <w:rsid w:val="00036AFC"/>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122219">
      <w:bodyDiv w:val="1"/>
      <w:marLeft w:val="0"/>
      <w:marRight w:val="0"/>
      <w:marTop w:val="0"/>
      <w:marBottom w:val="0"/>
      <w:divBdr>
        <w:top w:val="none" w:sz="0" w:space="0" w:color="auto"/>
        <w:left w:val="none" w:sz="0" w:space="0" w:color="auto"/>
        <w:bottom w:val="none" w:sz="0" w:space="0" w:color="auto"/>
        <w:right w:val="none" w:sz="0" w:space="0" w:color="auto"/>
      </w:divBdr>
      <w:divsChild>
        <w:div w:id="921719067">
          <w:marLeft w:val="480"/>
          <w:marRight w:val="0"/>
          <w:marTop w:val="0"/>
          <w:marBottom w:val="0"/>
          <w:divBdr>
            <w:top w:val="none" w:sz="0" w:space="0" w:color="auto"/>
            <w:left w:val="none" w:sz="0" w:space="0" w:color="auto"/>
            <w:bottom w:val="none" w:sz="0" w:space="0" w:color="auto"/>
            <w:right w:val="none" w:sz="0" w:space="0" w:color="auto"/>
          </w:divBdr>
          <w:divsChild>
            <w:div w:id="58969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190779">
      <w:bodyDiv w:val="1"/>
      <w:marLeft w:val="0"/>
      <w:marRight w:val="0"/>
      <w:marTop w:val="0"/>
      <w:marBottom w:val="0"/>
      <w:divBdr>
        <w:top w:val="none" w:sz="0" w:space="0" w:color="auto"/>
        <w:left w:val="none" w:sz="0" w:space="0" w:color="auto"/>
        <w:bottom w:val="none" w:sz="0" w:space="0" w:color="auto"/>
        <w:right w:val="none" w:sz="0" w:space="0" w:color="auto"/>
      </w:divBdr>
      <w:divsChild>
        <w:div w:id="1717926674">
          <w:marLeft w:val="480"/>
          <w:marRight w:val="0"/>
          <w:marTop w:val="0"/>
          <w:marBottom w:val="0"/>
          <w:divBdr>
            <w:top w:val="none" w:sz="0" w:space="0" w:color="auto"/>
            <w:left w:val="none" w:sz="0" w:space="0" w:color="auto"/>
            <w:bottom w:val="none" w:sz="0" w:space="0" w:color="auto"/>
            <w:right w:val="none" w:sz="0" w:space="0" w:color="auto"/>
          </w:divBdr>
          <w:divsChild>
            <w:div w:id="919943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096855">
      <w:bodyDiv w:val="1"/>
      <w:marLeft w:val="0"/>
      <w:marRight w:val="0"/>
      <w:marTop w:val="0"/>
      <w:marBottom w:val="0"/>
      <w:divBdr>
        <w:top w:val="none" w:sz="0" w:space="0" w:color="auto"/>
        <w:left w:val="none" w:sz="0" w:space="0" w:color="auto"/>
        <w:bottom w:val="none" w:sz="0" w:space="0" w:color="auto"/>
        <w:right w:val="none" w:sz="0" w:space="0" w:color="auto"/>
      </w:divBdr>
    </w:div>
    <w:div w:id="913317832">
      <w:bodyDiv w:val="1"/>
      <w:marLeft w:val="0"/>
      <w:marRight w:val="0"/>
      <w:marTop w:val="0"/>
      <w:marBottom w:val="0"/>
      <w:divBdr>
        <w:top w:val="none" w:sz="0" w:space="0" w:color="auto"/>
        <w:left w:val="none" w:sz="0" w:space="0" w:color="auto"/>
        <w:bottom w:val="none" w:sz="0" w:space="0" w:color="auto"/>
        <w:right w:val="none" w:sz="0" w:space="0" w:color="auto"/>
      </w:divBdr>
      <w:divsChild>
        <w:div w:id="927272225">
          <w:marLeft w:val="480"/>
          <w:marRight w:val="0"/>
          <w:marTop w:val="0"/>
          <w:marBottom w:val="0"/>
          <w:divBdr>
            <w:top w:val="none" w:sz="0" w:space="0" w:color="auto"/>
            <w:left w:val="none" w:sz="0" w:space="0" w:color="auto"/>
            <w:bottom w:val="none" w:sz="0" w:space="0" w:color="auto"/>
            <w:right w:val="none" w:sz="0" w:space="0" w:color="auto"/>
          </w:divBdr>
          <w:divsChild>
            <w:div w:id="92632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124369">
      <w:bodyDiv w:val="1"/>
      <w:marLeft w:val="0"/>
      <w:marRight w:val="0"/>
      <w:marTop w:val="0"/>
      <w:marBottom w:val="0"/>
      <w:divBdr>
        <w:top w:val="none" w:sz="0" w:space="0" w:color="auto"/>
        <w:left w:val="none" w:sz="0" w:space="0" w:color="auto"/>
        <w:bottom w:val="none" w:sz="0" w:space="0" w:color="auto"/>
        <w:right w:val="none" w:sz="0" w:space="0" w:color="auto"/>
      </w:divBdr>
      <w:divsChild>
        <w:div w:id="16932138">
          <w:marLeft w:val="480"/>
          <w:marRight w:val="0"/>
          <w:marTop w:val="0"/>
          <w:marBottom w:val="0"/>
          <w:divBdr>
            <w:top w:val="none" w:sz="0" w:space="0" w:color="auto"/>
            <w:left w:val="none" w:sz="0" w:space="0" w:color="auto"/>
            <w:bottom w:val="none" w:sz="0" w:space="0" w:color="auto"/>
            <w:right w:val="none" w:sz="0" w:space="0" w:color="auto"/>
          </w:divBdr>
          <w:divsChild>
            <w:div w:id="258608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803943">
      <w:bodyDiv w:val="1"/>
      <w:marLeft w:val="0"/>
      <w:marRight w:val="0"/>
      <w:marTop w:val="0"/>
      <w:marBottom w:val="0"/>
      <w:divBdr>
        <w:top w:val="none" w:sz="0" w:space="0" w:color="auto"/>
        <w:left w:val="none" w:sz="0" w:space="0" w:color="auto"/>
        <w:bottom w:val="none" w:sz="0" w:space="0" w:color="auto"/>
        <w:right w:val="none" w:sz="0" w:space="0" w:color="auto"/>
      </w:divBdr>
      <w:divsChild>
        <w:div w:id="1889804152">
          <w:marLeft w:val="480"/>
          <w:marRight w:val="0"/>
          <w:marTop w:val="0"/>
          <w:marBottom w:val="0"/>
          <w:divBdr>
            <w:top w:val="none" w:sz="0" w:space="0" w:color="auto"/>
            <w:left w:val="none" w:sz="0" w:space="0" w:color="auto"/>
            <w:bottom w:val="none" w:sz="0" w:space="0" w:color="auto"/>
            <w:right w:val="none" w:sz="0" w:space="0" w:color="auto"/>
          </w:divBdr>
          <w:divsChild>
            <w:div w:id="195933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616393">
      <w:bodyDiv w:val="1"/>
      <w:marLeft w:val="0"/>
      <w:marRight w:val="0"/>
      <w:marTop w:val="0"/>
      <w:marBottom w:val="0"/>
      <w:divBdr>
        <w:top w:val="none" w:sz="0" w:space="0" w:color="auto"/>
        <w:left w:val="none" w:sz="0" w:space="0" w:color="auto"/>
        <w:bottom w:val="none" w:sz="0" w:space="0" w:color="auto"/>
        <w:right w:val="none" w:sz="0" w:space="0" w:color="auto"/>
      </w:divBdr>
    </w:div>
    <w:div w:id="1712725493">
      <w:bodyDiv w:val="1"/>
      <w:marLeft w:val="0"/>
      <w:marRight w:val="0"/>
      <w:marTop w:val="0"/>
      <w:marBottom w:val="0"/>
      <w:divBdr>
        <w:top w:val="none" w:sz="0" w:space="0" w:color="auto"/>
        <w:left w:val="none" w:sz="0" w:space="0" w:color="auto"/>
        <w:bottom w:val="none" w:sz="0" w:space="0" w:color="auto"/>
        <w:right w:val="none" w:sz="0" w:space="0" w:color="auto"/>
      </w:divBdr>
      <w:divsChild>
        <w:div w:id="1513297751">
          <w:marLeft w:val="480"/>
          <w:marRight w:val="0"/>
          <w:marTop w:val="0"/>
          <w:marBottom w:val="0"/>
          <w:divBdr>
            <w:top w:val="none" w:sz="0" w:space="0" w:color="auto"/>
            <w:left w:val="none" w:sz="0" w:space="0" w:color="auto"/>
            <w:bottom w:val="none" w:sz="0" w:space="0" w:color="auto"/>
            <w:right w:val="none" w:sz="0" w:space="0" w:color="auto"/>
          </w:divBdr>
          <w:divsChild>
            <w:div w:id="205897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595528">
      <w:bodyDiv w:val="1"/>
      <w:marLeft w:val="0"/>
      <w:marRight w:val="0"/>
      <w:marTop w:val="0"/>
      <w:marBottom w:val="0"/>
      <w:divBdr>
        <w:top w:val="none" w:sz="0" w:space="0" w:color="auto"/>
        <w:left w:val="none" w:sz="0" w:space="0" w:color="auto"/>
        <w:bottom w:val="none" w:sz="0" w:space="0" w:color="auto"/>
        <w:right w:val="none" w:sz="0" w:space="0" w:color="auto"/>
      </w:divBdr>
      <w:divsChild>
        <w:div w:id="1298877054">
          <w:marLeft w:val="480"/>
          <w:marRight w:val="0"/>
          <w:marTop w:val="0"/>
          <w:marBottom w:val="0"/>
          <w:divBdr>
            <w:top w:val="none" w:sz="0" w:space="0" w:color="auto"/>
            <w:left w:val="none" w:sz="0" w:space="0" w:color="auto"/>
            <w:bottom w:val="none" w:sz="0" w:space="0" w:color="auto"/>
            <w:right w:val="none" w:sz="0" w:space="0" w:color="auto"/>
          </w:divBdr>
          <w:divsChild>
            <w:div w:id="877469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0953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oi.org/10.1016/S2215-0366(23)00006-8" TargetMode="External"/><Relationship Id="rId22"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iska.hagmann\AppData\Local\Microsoft\Windows\INetCache\Content.Outlook\E6JBMA9V\Layoutvorlage_DE%20(1)%20(003).dotx" TargetMode="External"/></Relationships>
</file>

<file path=word/theme/theme1.xml><?xml version="1.0" encoding="utf-8"?>
<a:theme xmlns:a="http://schemas.openxmlformats.org/drawingml/2006/main" name="Office Theme">
  <a:themeElements>
    <a:clrScheme name="SZH/CSPS">
      <a:dk1>
        <a:sysClr val="windowText" lastClr="000000"/>
      </a:dk1>
      <a:lt1>
        <a:sysClr val="window" lastClr="FFFFFF"/>
      </a:lt1>
      <a:dk2>
        <a:srgbClr val="252B46"/>
      </a:dk2>
      <a:lt2>
        <a:srgbClr val="FFFFFF"/>
      </a:lt2>
      <a:accent1>
        <a:srgbClr val="D31932"/>
      </a:accent1>
      <a:accent2>
        <a:srgbClr val="EB5E51"/>
      </a:accent2>
      <a:accent3>
        <a:srgbClr val="C7CF1C"/>
      </a:accent3>
      <a:accent4>
        <a:srgbClr val="51A66D"/>
      </a:accent4>
      <a:accent5>
        <a:srgbClr val="5F9FBC"/>
      </a:accent5>
      <a:accent6>
        <a:srgbClr val="A98899"/>
      </a:accent6>
      <a:hlink>
        <a:srgbClr val="D31932"/>
      </a:hlink>
      <a:folHlink>
        <a:srgbClr val="252B46"/>
      </a:folHlink>
    </a:clrScheme>
    <a:fontScheme name="Personnalisé 1">
      <a:majorFont>
        <a:latin typeface="Open Sans SemiCondensed"/>
        <a:ea typeface=""/>
        <a:cs typeface=""/>
      </a:majorFont>
      <a:minorFont>
        <a:latin typeface="Open Sans SemiCondense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27681858B7D484080A6C8E6830BC98C" ma:contentTypeVersion="17" ma:contentTypeDescription="Ein neues Dokument erstellen." ma:contentTypeScope="" ma:versionID="cd030b1703b6bf6bf8dc7d4a6f32b4df">
  <xsd:schema xmlns:xsd="http://www.w3.org/2001/XMLSchema" xmlns:xs="http://www.w3.org/2001/XMLSchema" xmlns:p="http://schemas.microsoft.com/office/2006/metadata/properties" xmlns:ns2="76555f21-dda2-40b2-9e67-0c5126acc9bb" xmlns:ns3="4fd9addd-010e-4f5f-8f1c-4194eaaa354f" targetNamespace="http://schemas.microsoft.com/office/2006/metadata/properties" ma:root="true" ma:fieldsID="12198ecb9f7436287058ba14bac1a5f4" ns2:_="" ns3:_="">
    <xsd:import namespace="76555f21-dda2-40b2-9e67-0c5126acc9bb"/>
    <xsd:import namespace="4fd9addd-010e-4f5f-8f1c-4194eaaa35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555f21-dda2-40b2-9e67-0c5126acc9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d8ca9b99-a138-4061-96ae-ccea63f4814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d9addd-010e-4f5f-8f1c-4194eaaa354f"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8d73401d-95f3-4a64-be7b-bef45ce11d4d}" ma:internalName="TaxCatchAll" ma:showField="CatchAllData" ma:web="4fd9addd-010e-4f5f-8f1c-4194eaaa35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fd9addd-010e-4f5f-8f1c-4194eaaa354f" xsi:nil="true"/>
    <lcf76f155ced4ddcb4097134ff3c332f xmlns="76555f21-dda2-40b2-9e67-0c5126acc9bb">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F1BA95-D905-4582-B3C3-A13340C74D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555f21-dda2-40b2-9e67-0c5126acc9bb"/>
    <ds:schemaRef ds:uri="4fd9addd-010e-4f5f-8f1c-4194eaaa35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7EC88C-8D21-434D-9DE7-8252E3B8ED27}">
  <ds:schemaRefs>
    <ds:schemaRef ds:uri="http://schemas.microsoft.com/sharepoint/v3/contenttype/forms"/>
  </ds:schemaRefs>
</ds:datastoreItem>
</file>

<file path=customXml/itemProps3.xml><?xml version="1.0" encoding="utf-8"?>
<ds:datastoreItem xmlns:ds="http://schemas.openxmlformats.org/officeDocument/2006/customXml" ds:itemID="{E3F9FDA9-7FB6-4D8D-862D-895C44714D11}">
  <ds:schemaRefs>
    <ds:schemaRef ds:uri="http://schemas.microsoft.com/office/2006/metadata/properties"/>
    <ds:schemaRef ds:uri="http://schemas.microsoft.com/office/infopath/2007/PartnerControls"/>
    <ds:schemaRef ds:uri="4fd9addd-010e-4f5f-8f1c-4194eaaa354f"/>
    <ds:schemaRef ds:uri="76555f21-dda2-40b2-9e67-0c5126acc9bb"/>
  </ds:schemaRefs>
</ds:datastoreItem>
</file>

<file path=customXml/itemProps4.xml><?xml version="1.0" encoding="utf-8"?>
<ds:datastoreItem xmlns:ds="http://schemas.openxmlformats.org/officeDocument/2006/customXml" ds:itemID="{14A644E3-04CA-494A-AE18-74A0A7989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Layoutvorlage_DE (1) (003)</Template>
  <TotalTime>0</TotalTime>
  <Pages>6</Pages>
  <Words>2751</Words>
  <Characters>17338</Characters>
  <Application>Microsoft Office Word</Application>
  <DocSecurity>0</DocSecurity>
  <Lines>144</Lines>
  <Paragraphs>40</Paragraphs>
  <ScaleCrop>false</ScaleCrop>
  <HeadingPairs>
    <vt:vector size="2" baseType="variant">
      <vt:variant>
        <vt:lpstr>Titel</vt:lpstr>
      </vt:variant>
      <vt:variant>
        <vt:i4>1</vt:i4>
      </vt:variant>
    </vt:vector>
  </HeadingPairs>
  <TitlesOfParts>
    <vt:vector size="1" baseType="lpstr">
      <vt:lpstr>Chancen und Risiken von psychischen Diagnosen_x000d_</vt:lpstr>
    </vt:vector>
  </TitlesOfParts>
  <Company/>
  <LinksUpToDate>false</LinksUpToDate>
  <CharactersWithSpaces>20049</CharactersWithSpaces>
  <SharedDoc>false</SharedDoc>
  <HLinks>
    <vt:vector size="42" baseType="variant">
      <vt:variant>
        <vt:i4>1507422</vt:i4>
      </vt:variant>
      <vt:variant>
        <vt:i4>18</vt:i4>
      </vt:variant>
      <vt:variant>
        <vt:i4>0</vt:i4>
      </vt:variant>
      <vt:variant>
        <vt:i4>5</vt:i4>
      </vt:variant>
      <vt:variant>
        <vt:lpwstr>https://doi.org/10.1007/978-3-319-44669-1</vt:lpwstr>
      </vt:variant>
      <vt:variant>
        <vt:lpwstr/>
      </vt:variant>
      <vt:variant>
        <vt:i4>6225985</vt:i4>
      </vt:variant>
      <vt:variant>
        <vt:i4>15</vt:i4>
      </vt:variant>
      <vt:variant>
        <vt:i4>0</vt:i4>
      </vt:variant>
      <vt:variant>
        <vt:i4>5</vt:i4>
      </vt:variant>
      <vt:variant>
        <vt:lpwstr>https://mhe-sme.org/wp-content/uploads/2019/04/Ein-Leitfaden-f%C3%BCr-psychiatrische-Diagnosen-FINAL.pdf</vt:lpwstr>
      </vt:variant>
      <vt:variant>
        <vt:lpwstr/>
      </vt:variant>
      <vt:variant>
        <vt:i4>917527</vt:i4>
      </vt:variant>
      <vt:variant>
        <vt:i4>12</vt:i4>
      </vt:variant>
      <vt:variant>
        <vt:i4>0</vt:i4>
      </vt:variant>
      <vt:variant>
        <vt:i4>5</vt:i4>
      </vt:variant>
      <vt:variant>
        <vt:lpwstr>https://doi.org/10.1024/1422-4917/a000837</vt:lpwstr>
      </vt:variant>
      <vt:variant>
        <vt:lpwstr/>
      </vt:variant>
      <vt:variant>
        <vt:i4>983043</vt:i4>
      </vt:variant>
      <vt:variant>
        <vt:i4>9</vt:i4>
      </vt:variant>
      <vt:variant>
        <vt:i4>0</vt:i4>
      </vt:variant>
      <vt:variant>
        <vt:i4>5</vt:i4>
      </vt:variant>
      <vt:variant>
        <vt:lpwstr>https://doi.org/10.1016/S2215-0366(23)00006-8</vt:lpwstr>
      </vt:variant>
      <vt:variant>
        <vt:lpwstr/>
      </vt:variant>
      <vt:variant>
        <vt:i4>851987</vt:i4>
      </vt:variant>
      <vt:variant>
        <vt:i4>6</vt:i4>
      </vt:variant>
      <vt:variant>
        <vt:i4>0</vt:i4>
      </vt:variant>
      <vt:variant>
        <vt:i4>5</vt:i4>
      </vt:variant>
      <vt:variant>
        <vt:lpwstr>https://doi.org/10.1007/s00278-011-0883-7</vt:lpwstr>
      </vt:variant>
      <vt:variant>
        <vt:lpwstr/>
      </vt:variant>
      <vt:variant>
        <vt:i4>3932233</vt:i4>
      </vt:variant>
      <vt:variant>
        <vt:i4>3</vt:i4>
      </vt:variant>
      <vt:variant>
        <vt:i4>0</vt:i4>
      </vt:variant>
      <vt:variant>
        <vt:i4>5</vt:i4>
      </vt:variant>
      <vt:variant>
        <vt:lpwstr>mailto:priska.hagmann@hfh.ch</vt:lpwstr>
      </vt:variant>
      <vt:variant>
        <vt:lpwstr/>
      </vt:variant>
      <vt:variant>
        <vt:i4>6094929</vt:i4>
      </vt:variant>
      <vt:variant>
        <vt:i4>0</vt:i4>
      </vt:variant>
      <vt:variant>
        <vt:i4>0</vt:i4>
      </vt:variant>
      <vt:variant>
        <vt:i4>5</vt:i4>
      </vt:variant>
      <vt:variant>
        <vt:lpwstr>https://doi.org/10.57161/z2023-08-01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Chancen und Risiken von psychischen Diagnosen_x000d_</dc:title>
  <dc:subject/>
  <dc:creator>Priska Hagmann-von Arx_x000d_</dc:creator>
  <cp:keywords>psychische Behinderung, Diagnose, besonderer Bildungsbedarf, Diskriminierung / handicap psychique, diagnostic, besoins éducatifs particuliers, discrimination</cp:keywords>
  <cp:lastModifiedBy>Carigiet, Tamara</cp:lastModifiedBy>
  <cp:revision>339</cp:revision>
  <cp:lastPrinted>2023-10-10T09:40:00Z</cp:lastPrinted>
  <dcterms:created xsi:type="dcterms:W3CDTF">2023-09-07T14:45:00Z</dcterms:created>
  <dcterms:modified xsi:type="dcterms:W3CDTF">2023-10-24T12:13:00Z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0x010100C27681858B7D484080A6C8E6830BC98C</vt:lpwstr>
  </property>
  <property fmtid="{D5CDD505-2E9C-101B-9397-08002B2CF9AE}" pid="3" name="MediaServiceImageTags">
    <vt:lpwstr/>
  </property>
  <property fmtid="{D5CDD505-2E9C-101B-9397-08002B2CF9AE}" pid="4" name="ZOTERO_PREF_1">
    <vt:lpwstr>&lt;data data-version="3" zotero-version="5.0.96.3"&gt;&lt;session id="QVTIewH6"/&gt;&lt;style id="http://www.zotero.org/styles/apa" locale="fr-FR" hasBibliography="1" bibliographyStyleHasBeenSet="1"/&gt;&lt;prefs&gt;&lt;pref name="fieldType" value="Bookmark"/&gt;&lt;pref name="automatic</vt:lpwstr>
  </property>
  <property fmtid="{D5CDD505-2E9C-101B-9397-08002B2CF9AE}" pid="5" name="ZOTERO_PREF_2">
    <vt:lpwstr>JournalAbbreviations" value="true"/&gt;&lt;/prefs&gt;&lt;/data&gt;</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10th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8th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y fmtid="{D5CDD505-2E9C-101B-9397-08002B2CF9AE}" pid="26" name="ZOTERO_BREF_LJpYRCftHTcs_1">
    <vt:lpwstr>ZOTERO_ITEM CSL_CITATION {"citationID":"UR6fXmLH","properties":{"formattedCitation":"(Bourke-Taylor et al., 2010)","plainCitation":"(Bourke-Taylor et al., 2010)","noteIndex":0},"citationItems":[{"id":2,"uris":["http://zotero.org/users/local/VFQK57b2/items</vt:lpwstr>
  </property>
  <property fmtid="{D5CDD505-2E9C-101B-9397-08002B2CF9AE}" pid="27" name="ZOTERO_BREF_LJpYRCftHTcs_2">
    <vt:lpwstr>/ELZKDGJZ"],"uri":["http://zotero.org/users/local/VFQK57b2/items/ELZKDGJZ"],"itemData":{"id":2,"type":"article-journal","container-title":"Australian Occupational Therapy Journal","DOI":"10.1111/j.1440-1630.2009.00817.x","issue":"2","language":"en","page"</vt:lpwstr>
  </property>
  <property fmtid="{D5CDD505-2E9C-101B-9397-08002B2CF9AE}" pid="28" name="ZOTERO_BREF_LJpYRCftHTcs_3">
    <vt:lpwstr>:"127–36","title":"Impact of caring for a school-aged child with a disability: understanding mothers' perspectives","volume":"57","author":[{"family":"Bourke-Taylor","given":"H."},{"family":"Howie","given":"L."},{"family":"Law","given":"M."}],"issued":{"d</vt:lpwstr>
  </property>
  <property fmtid="{D5CDD505-2E9C-101B-9397-08002B2CF9AE}" pid="29" name="ZOTERO_BREF_LJpYRCftHTcs_4">
    <vt:lpwstr>ate-parts":[["2010"]]},"citation-key":"bourke-taylorImpactCaringSchoolaged2010"}}],"schema":"https://github.com/citation-style-language/schema/raw/master/csl-citation.json"}</vt:lpwstr>
  </property>
  <property fmtid="{D5CDD505-2E9C-101B-9397-08002B2CF9AE}" pid="30" name="ZOTERO_BREF_0lLwaBULNIz3_1">
    <vt:lpwstr>ZOTERO_BIBL {"uncited":[],"omitted":[],"custom":[]} CSL_BIBLIOGRAPHY</vt:lpwstr>
  </property>
</Properties>
</file>