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C312" w14:textId="2283B052" w:rsidR="003438AD" w:rsidRPr="003438AD" w:rsidRDefault="009E32D2" w:rsidP="00FE4451">
      <w:pPr>
        <w:pStyle w:val="Titel"/>
      </w:pPr>
      <w:r w:rsidRPr="009E32D2">
        <w:t>Bildungsmonitoring in der Sonderpädagogik: zwischen</w:t>
      </w:r>
      <w:r w:rsidR="00956B0E">
        <w:t xml:space="preserve"> </w:t>
      </w:r>
      <w:r w:rsidR="006661CD">
        <w:br/>
      </w:r>
      <w:r w:rsidRPr="009E32D2">
        <w:t>Tradition und Datenlücken</w:t>
      </w:r>
    </w:p>
    <w:p w14:paraId="549D980D" w14:textId="77777777" w:rsidR="003438AD" w:rsidRPr="0088458D" w:rsidRDefault="003438AD" w:rsidP="00FD17E2">
      <w:pPr>
        <w:pStyle w:val="Author"/>
        <w:rPr>
          <w:lang w:val="de-CH"/>
        </w:rPr>
      </w:pPr>
      <w:r w:rsidRPr="0088458D">
        <w:rPr>
          <w:lang w:val="de-CH"/>
        </w:rPr>
        <w:t>Romain Lanners</w:t>
      </w:r>
    </w:p>
    <w:p w14:paraId="3CDF1725" w14:textId="77777777" w:rsidR="003438AD" w:rsidRPr="0046123A" w:rsidRDefault="003438AD" w:rsidP="003438AD">
      <w:pPr>
        <w:rPr>
          <w:bCs/>
          <w:iCs/>
        </w:rPr>
      </w:pPr>
      <w:r w:rsidRPr="0046123A">
        <w:rPr>
          <w:rFonts w:cs="Open Sans SemiCondensed"/>
          <w:b/>
          <w:bCs/>
        </w:rPr>
        <w:t>DOI</w:t>
      </w:r>
      <w:r w:rsidRPr="0046123A">
        <w:rPr>
          <w:rFonts w:cs="Open Sans SemiCondensed"/>
        </w:rPr>
        <w:t xml:space="preserve">: </w:t>
      </w:r>
      <w:hyperlink r:id="rId11" w:history="1">
        <w:r w:rsidRPr="0046123A">
          <w:rPr>
            <w:rFonts w:cs="Open Sans SemiCondensed"/>
            <w:bCs/>
            <w:iCs/>
            <w:color w:val="D31932" w:themeColor="accent1"/>
          </w:rPr>
          <w:t>https://doi.org/10.57161/z2026-04-</w:t>
        </w:r>
        <w:r w:rsidRPr="0046123A">
          <w:rPr>
            <w:bCs/>
            <w:iCs/>
            <w:color w:val="D31932" w:themeColor="accent1"/>
          </w:rPr>
          <w:t>00</w:t>
        </w:r>
      </w:hyperlink>
    </w:p>
    <w:p w14:paraId="5587B9E9" w14:textId="77777777" w:rsidR="003438AD" w:rsidRPr="003438AD" w:rsidRDefault="003438AD" w:rsidP="003438AD">
      <w:r w:rsidRPr="003438AD">
        <w:t>Schweizerische Zeitschrift für Heilpädagogik, Jg. 32, 04/2026</w:t>
      </w:r>
    </w:p>
    <w:p w14:paraId="52F406D2" w14:textId="77777777" w:rsidR="003438AD" w:rsidRPr="003438AD" w:rsidRDefault="003438AD" w:rsidP="003438AD">
      <w:r w:rsidRPr="003438AD">
        <w:rPr>
          <w:noProof/>
        </w:rPr>
        <w:drawing>
          <wp:inline distT="0" distB="0" distL="0" distR="0" wp14:anchorId="5BC46162" wp14:editId="17D8E517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684B2" w14:textId="6947D6E7" w:rsidR="003438AD" w:rsidRPr="003438AD" w:rsidRDefault="003438AD" w:rsidP="00E8081C">
      <w:pPr>
        <w:spacing w:before="60" w:after="60"/>
        <w:jc w:val="both"/>
      </w:pPr>
      <w:r w:rsidRPr="003438AD">
        <w:t>Diese Ausgabe zum Thema «Bildungsmonitoring» ist eine Vertiefung der zweiten</w:t>
      </w:r>
      <w:hyperlink r:id="rId14" w:history="1">
        <w:r w:rsidRPr="003438AD">
          <w:rPr>
            <w:bCs/>
            <w:iCs/>
            <w:color w:val="D31932" w:themeColor="accent1"/>
          </w:rPr>
          <w:t xml:space="preserve"> Tagung</w:t>
        </w:r>
      </w:hyperlink>
      <w:r w:rsidRPr="003438AD">
        <w:t xml:space="preserve"> zu</w:t>
      </w:r>
      <w:r w:rsidR="00E12CFE">
        <w:t>r</w:t>
      </w:r>
      <w:r w:rsidRPr="003438AD">
        <w:t xml:space="preserve"> Nutzung statistischer Daten im </w:t>
      </w:r>
      <w:r w:rsidR="00873C0D">
        <w:t>Bereich</w:t>
      </w:r>
      <w:r w:rsidRPr="003438AD">
        <w:t xml:space="preserve"> der Sonderpädagogik</w:t>
      </w:r>
      <w:r w:rsidR="002536CA">
        <w:t xml:space="preserve"> aus dem Jahr </w:t>
      </w:r>
      <w:r w:rsidRPr="00E8081C">
        <w:t>2025</w:t>
      </w:r>
      <w:r w:rsidRPr="003438AD">
        <w:t xml:space="preserve">. Die erste </w:t>
      </w:r>
      <w:hyperlink r:id="rId15" w:history="1">
        <w:r w:rsidRPr="003438AD">
          <w:rPr>
            <w:bCs/>
            <w:iCs/>
            <w:color w:val="D31932" w:themeColor="accent1"/>
          </w:rPr>
          <w:t>Tagung</w:t>
        </w:r>
      </w:hyperlink>
      <w:r w:rsidRPr="003438AD">
        <w:t xml:space="preserve"> </w:t>
      </w:r>
      <w:r w:rsidR="00991D4F">
        <w:t>fand</w:t>
      </w:r>
      <w:r w:rsidRPr="003438AD">
        <w:t xml:space="preserve"> im Jahr </w:t>
      </w:r>
      <w:r w:rsidRPr="00E8081C">
        <w:t>2023</w:t>
      </w:r>
      <w:r w:rsidR="00991D4F">
        <w:t xml:space="preserve"> statt</w:t>
      </w:r>
      <w:r w:rsidR="00C13FFE">
        <w:t>,</w:t>
      </w:r>
      <w:r w:rsidRPr="003438AD">
        <w:t xml:space="preserve"> </w:t>
      </w:r>
      <w:r w:rsidR="00B21483">
        <w:t>i</w:t>
      </w:r>
      <w:r w:rsidR="00FD17E2">
        <w:t>m</w:t>
      </w:r>
      <w:r w:rsidRPr="003438AD">
        <w:t xml:space="preserve"> Nachgang zum ersten Vertiefungsbericht zur Sonderpädagogik in der Schweiz (</w:t>
      </w:r>
      <w:hyperlink r:id="rId16" w:history="1">
        <w:r w:rsidRPr="003438AD">
          <w:rPr>
            <w:bCs/>
            <w:iCs/>
            <w:color w:val="D31932" w:themeColor="accent1"/>
          </w:rPr>
          <w:t>Kronenberg, 2021</w:t>
        </w:r>
      </w:hyperlink>
      <w:r w:rsidRPr="003438AD">
        <w:t xml:space="preserve">). Das SZH organisierte die Tagungen in enger Zusammenarbeit mit der </w:t>
      </w:r>
      <w:hyperlink r:id="rId17" w:history="1">
        <w:r w:rsidRPr="003438AD">
          <w:rPr>
            <w:bCs/>
            <w:iCs/>
            <w:color w:val="D31932" w:themeColor="accent1"/>
          </w:rPr>
          <w:t>EDK</w:t>
        </w:r>
      </w:hyperlink>
      <w:r w:rsidRPr="003438AD">
        <w:t xml:space="preserve"> und dem </w:t>
      </w:r>
      <w:hyperlink r:id="rId18" w:history="1">
        <w:r w:rsidRPr="003438AD">
          <w:rPr>
            <w:bCs/>
            <w:iCs/>
            <w:color w:val="D31932" w:themeColor="accent1"/>
          </w:rPr>
          <w:t>SBFI</w:t>
        </w:r>
      </w:hyperlink>
      <w:r w:rsidRPr="003438AD">
        <w:t>.</w:t>
      </w:r>
    </w:p>
    <w:p w14:paraId="530D9BC5" w14:textId="4C21A69B" w:rsidR="003438AD" w:rsidRPr="003438AD" w:rsidRDefault="003438AD" w:rsidP="003438AD">
      <w:pPr>
        <w:spacing w:before="60" w:after="60"/>
        <w:ind w:firstLine="170"/>
        <w:jc w:val="both"/>
      </w:pPr>
      <w:r w:rsidRPr="003438AD">
        <w:t xml:space="preserve">Das Bildungsmonitoring liefert Daten und </w:t>
      </w:r>
      <w:r w:rsidR="003454ED">
        <w:t>Erkenntnisse</w:t>
      </w:r>
      <w:r w:rsidRPr="003438AD">
        <w:t xml:space="preserve"> aus Verwaltung, Statistik und Forschung </w:t>
      </w:r>
      <w:r w:rsidR="00EE517F">
        <w:t>zu den Themen</w:t>
      </w:r>
      <w:r w:rsidRPr="003438AD">
        <w:t xml:space="preserve"> Wirksamkeit, Effizienz und Bildungsgerechtigkeit in unseren nationalen und kantonalen Bildungssystemen. So dient beispiel</w:t>
      </w:r>
      <w:r w:rsidR="00EE517F">
        <w:t>s</w:t>
      </w:r>
      <w:r w:rsidRPr="003438AD">
        <w:t xml:space="preserve">weise der Ende März publizierte </w:t>
      </w:r>
      <w:hyperlink r:id="rId19" w:history="1">
        <w:r w:rsidRPr="003438AD">
          <w:rPr>
            <w:bCs/>
            <w:iCs/>
            <w:color w:val="D31932" w:themeColor="accent1"/>
          </w:rPr>
          <w:t>Bildungsbericht 2026</w:t>
        </w:r>
      </w:hyperlink>
      <w:r w:rsidRPr="003438AD">
        <w:t xml:space="preserve"> als «Wissensgrundlage für die Steuerung des Bildungswesens durch Bund und Kantone, sowie für die Formulierung gemeinsamer bildungspolitischer Ziele» (</w:t>
      </w:r>
      <w:hyperlink r:id="rId20" w:history="1">
        <w:r w:rsidRPr="003438AD">
          <w:rPr>
            <w:bCs/>
            <w:iCs/>
            <w:color w:val="D31932" w:themeColor="accent1"/>
          </w:rPr>
          <w:t>SKBF, 2026</w:t>
        </w:r>
      </w:hyperlink>
      <w:r w:rsidRPr="003438AD">
        <w:t xml:space="preserve">). </w:t>
      </w:r>
    </w:p>
    <w:p w14:paraId="4C1DBF30" w14:textId="5B79D73F" w:rsidR="003438AD" w:rsidRPr="003438AD" w:rsidRDefault="003438AD" w:rsidP="003438AD">
      <w:pPr>
        <w:spacing w:before="60" w:after="60"/>
        <w:ind w:firstLine="170"/>
        <w:jc w:val="both"/>
      </w:pPr>
      <w:r w:rsidRPr="003438AD">
        <w:t xml:space="preserve">Das Bildungsmonitoring und die Sonderpädagogik </w:t>
      </w:r>
      <w:r w:rsidR="00381473">
        <w:t>haben in der Schweiz</w:t>
      </w:r>
      <w:r w:rsidRPr="003438AD">
        <w:t xml:space="preserve"> eine lange gemeinsame Tradition. </w:t>
      </w:r>
      <w:r w:rsidR="000643BC">
        <w:t>D</w:t>
      </w:r>
      <w:r w:rsidRPr="003438AD">
        <w:t xml:space="preserve">ie erste Statistik zur Sonderpädagogik </w:t>
      </w:r>
      <w:r w:rsidR="000643BC">
        <w:t>wurde</w:t>
      </w:r>
      <w:r w:rsidR="00885AAD">
        <w:t xml:space="preserve"> </w:t>
      </w:r>
      <w:r w:rsidRPr="003438AD">
        <w:t xml:space="preserve">vor knapp 130 Jahren </w:t>
      </w:r>
      <w:r w:rsidR="004C6D61">
        <w:t xml:space="preserve">vom </w:t>
      </w:r>
      <w:r w:rsidRPr="00123748">
        <w:rPr>
          <w:i/>
          <w:iCs/>
        </w:rPr>
        <w:t>Statistische</w:t>
      </w:r>
      <w:r w:rsidR="004C6D61" w:rsidRPr="00123748">
        <w:rPr>
          <w:i/>
          <w:iCs/>
        </w:rPr>
        <w:t>n</w:t>
      </w:r>
      <w:r w:rsidRPr="00123748">
        <w:rPr>
          <w:i/>
          <w:iCs/>
        </w:rPr>
        <w:t xml:space="preserve"> Amt</w:t>
      </w:r>
      <w:r w:rsidRPr="003438AD">
        <w:t xml:space="preserve"> </w:t>
      </w:r>
      <w:r w:rsidR="004C6D61">
        <w:t>(</w:t>
      </w:r>
      <w:r w:rsidRPr="003438AD">
        <w:t>1897</w:t>
      </w:r>
      <w:r w:rsidR="00E92C67">
        <w:t>)</w:t>
      </w:r>
      <w:r w:rsidRPr="003438AD">
        <w:rPr>
          <w:bCs/>
          <w:iCs/>
          <w:vertAlign w:val="superscript"/>
        </w:rPr>
        <w:footnoteReference w:id="2"/>
      </w:r>
      <w:r w:rsidR="00E31328">
        <w:t xml:space="preserve"> veröffentlicht</w:t>
      </w:r>
      <w:r w:rsidRPr="003438AD">
        <w:t>. Trotz dieser langen Tradition gibt es im Bereich der Sonderpädagogik</w:t>
      </w:r>
      <w:r w:rsidR="002A7764" w:rsidRPr="002A7764">
        <w:t xml:space="preserve"> </w:t>
      </w:r>
      <w:r w:rsidR="00526C19">
        <w:t xml:space="preserve">jedoch </w:t>
      </w:r>
      <w:r w:rsidR="002A7764" w:rsidRPr="003438AD">
        <w:t>noch vier grosse Lücken</w:t>
      </w:r>
      <w:r w:rsidRPr="003438AD">
        <w:t>:</w:t>
      </w:r>
    </w:p>
    <w:p w14:paraId="2C3C807C" w14:textId="55C6BE27" w:rsidR="003438AD" w:rsidRPr="003438AD" w:rsidRDefault="003438AD" w:rsidP="00BF3B12">
      <w:pPr>
        <w:numPr>
          <w:ilvl w:val="0"/>
          <w:numId w:val="21"/>
        </w:numPr>
        <w:ind w:left="527" w:hanging="357"/>
        <w:contextualSpacing/>
        <w:jc w:val="both"/>
      </w:pPr>
      <w:r w:rsidRPr="003438AD">
        <w:t>Seit der Modernisierung der Statistik der Sonderpädagogik (</w:t>
      </w:r>
      <w:hyperlink r:id="rId21" w:history="1">
        <w:r w:rsidRPr="003438AD">
          <w:rPr>
            <w:bCs/>
            <w:iCs/>
            <w:color w:val="D31932" w:themeColor="accent1"/>
          </w:rPr>
          <w:t>BFS, 2019</w:t>
        </w:r>
      </w:hyperlink>
      <w:r w:rsidRPr="003438AD">
        <w:t xml:space="preserve">) </w:t>
      </w:r>
      <w:r w:rsidR="00FC1606">
        <w:t>stehen uns</w:t>
      </w:r>
      <w:r w:rsidRPr="003438AD">
        <w:t xml:space="preserve"> Daten </w:t>
      </w:r>
      <w:r w:rsidR="00DA2FFC">
        <w:t xml:space="preserve">zur Verfügung </w:t>
      </w:r>
      <w:r w:rsidRPr="003438AD">
        <w:t xml:space="preserve">zu den Lernenden mit einem besonderen Bildungsbedarf mit Anspruch auf eine verstärkte Massnahme. </w:t>
      </w:r>
      <w:r w:rsidR="007A299D">
        <w:t>G</w:t>
      </w:r>
      <w:r w:rsidRPr="003438AD">
        <w:t>esamtschweizerische Daten zu den niederschwelligen Massnahmen</w:t>
      </w:r>
      <w:r w:rsidR="007A299D" w:rsidRPr="007A299D">
        <w:t xml:space="preserve"> </w:t>
      </w:r>
      <w:r w:rsidR="007A299D" w:rsidRPr="003438AD">
        <w:t>fehlen jedoch</w:t>
      </w:r>
      <w:r w:rsidR="007A299D">
        <w:t xml:space="preserve"> bislang</w:t>
      </w:r>
      <w:r w:rsidRPr="003438AD">
        <w:t>.</w:t>
      </w:r>
    </w:p>
    <w:p w14:paraId="2819EC0A" w14:textId="52ED0AFA" w:rsidR="003438AD" w:rsidRPr="003438AD" w:rsidRDefault="003438AD" w:rsidP="00BF3B12">
      <w:pPr>
        <w:numPr>
          <w:ilvl w:val="0"/>
          <w:numId w:val="21"/>
        </w:numPr>
        <w:ind w:left="527" w:hanging="357"/>
        <w:contextualSpacing/>
        <w:jc w:val="both"/>
      </w:pPr>
      <w:r w:rsidRPr="003438AD">
        <w:t>Es fehlen auch Daten zum Nachteilsausgleich auf allen Bildungsstufen.</w:t>
      </w:r>
    </w:p>
    <w:p w14:paraId="0581110E" w14:textId="61BE03DF" w:rsidR="003438AD" w:rsidRPr="003438AD" w:rsidRDefault="003438AD" w:rsidP="00BF3B12">
      <w:pPr>
        <w:numPr>
          <w:ilvl w:val="0"/>
          <w:numId w:val="21"/>
        </w:numPr>
        <w:ind w:left="527" w:hanging="357"/>
        <w:contextualSpacing/>
        <w:jc w:val="both"/>
      </w:pPr>
      <w:r w:rsidRPr="003438AD">
        <w:t>Seit der Kantonalisierung der Sonderpädagogik (</w:t>
      </w:r>
      <w:hyperlink r:id="rId22" w:history="1">
        <w:r w:rsidRPr="003438AD">
          <w:rPr>
            <w:bCs/>
            <w:iCs/>
            <w:color w:val="D31932" w:themeColor="accent1"/>
          </w:rPr>
          <w:t>EDK, 2007</w:t>
        </w:r>
      </w:hyperlink>
      <w:r w:rsidRPr="003438AD">
        <w:t xml:space="preserve">) werden </w:t>
      </w:r>
      <w:r w:rsidR="00E94E57">
        <w:t>zudem</w:t>
      </w:r>
      <w:r w:rsidRPr="003438AD">
        <w:t xml:space="preserve"> Daten</w:t>
      </w:r>
      <w:r w:rsidR="00A35147">
        <w:t xml:space="preserve"> </w:t>
      </w:r>
      <w:r w:rsidRPr="003438AD">
        <w:t xml:space="preserve">zu den Behinderungsformen </w:t>
      </w:r>
      <w:r w:rsidR="00A35147">
        <w:t xml:space="preserve">nicht mehr </w:t>
      </w:r>
      <w:r w:rsidRPr="003438AD">
        <w:t xml:space="preserve">erhoben. Aktuell läuft ein Pilotprojekt </w:t>
      </w:r>
      <w:r w:rsidR="00E94E57">
        <w:t xml:space="preserve">von </w:t>
      </w:r>
      <w:r w:rsidRPr="003438AD">
        <w:t>Bund und Kantone</w:t>
      </w:r>
      <w:r w:rsidR="00E94E57">
        <w:t>n</w:t>
      </w:r>
      <w:r w:rsidRPr="003438AD">
        <w:t xml:space="preserve"> zur Zusatzerhebung der Entwicklungsbereiche, in denen ein verstärkter besonderer Bildungsbedarf vorliegt, um diese Lücke zu schliessen.</w:t>
      </w:r>
    </w:p>
    <w:p w14:paraId="4377FC42" w14:textId="040C419A" w:rsidR="003438AD" w:rsidRPr="003438AD" w:rsidRDefault="003438AD" w:rsidP="00BF3B12">
      <w:pPr>
        <w:numPr>
          <w:ilvl w:val="0"/>
          <w:numId w:val="21"/>
        </w:numPr>
        <w:ind w:left="527" w:hanging="357"/>
        <w:contextualSpacing/>
        <w:jc w:val="both"/>
      </w:pPr>
      <w:r w:rsidRPr="003438AD">
        <w:t>Das Stiefkind der Sonderpädagogik</w:t>
      </w:r>
      <w:r w:rsidR="00FC267B">
        <w:t>-Statistik</w:t>
      </w:r>
      <w:r w:rsidRPr="003438AD">
        <w:t xml:space="preserve"> bleibt jedoch der Frühbereich, obwohl das </w:t>
      </w:r>
      <w:hyperlink r:id="rId23" w:history="1">
        <w:r w:rsidRPr="0088458D">
          <w:rPr>
            <w:rStyle w:val="Hyperlink"/>
          </w:rPr>
          <w:t>Sonderpädagogik-Konkordat</w:t>
        </w:r>
      </w:hyperlink>
      <w:r w:rsidRPr="003438AD">
        <w:t>) die Altersspanne von 0–20 Jahre</w:t>
      </w:r>
      <w:r w:rsidR="00CD1675">
        <w:t>n</w:t>
      </w:r>
      <w:r w:rsidRPr="003438AD">
        <w:t xml:space="preserve"> abdeckt. Auch wenn die Heilpädagogischen Dienste aggregierte Daten sammeln (</w:t>
      </w:r>
      <w:hyperlink r:id="rId24" w:history="1">
        <w:r w:rsidRPr="003438AD">
          <w:rPr>
            <w:bCs/>
            <w:iCs/>
            <w:color w:val="D31932" w:themeColor="accent1"/>
          </w:rPr>
          <w:t>Lanners et al., 2026</w:t>
        </w:r>
      </w:hyperlink>
      <w:r w:rsidRPr="003438AD">
        <w:t>), fehlt eine Vollerfassung aller Kinder mit Behinderungen in der frühen Kindheit.</w:t>
      </w:r>
    </w:p>
    <w:p w14:paraId="1E43ABB6" w14:textId="77777777" w:rsidR="00F51604" w:rsidRPr="00EF667F" w:rsidRDefault="003438AD" w:rsidP="000120E7">
      <w:pPr>
        <w:pStyle w:val="Textkrper"/>
        <w:ind w:firstLine="0"/>
      </w:pPr>
      <w:r w:rsidRPr="003438AD">
        <w:t>Wir müssen das Vertrauen in die Neutralität, Objektivität und Reproduzierbarkeit wissenschaftliche</w:t>
      </w:r>
      <w:r w:rsidR="00D40D95">
        <w:t>r</w:t>
      </w:r>
      <w:r w:rsidRPr="003438AD">
        <w:t xml:space="preserve"> Forschung ständig erneuern. Das Bildungsmonitoring ist einer der Garanten für das Wohlergehen und den Wohlstand unserer Gesellschaft. Die Behauptung, </w:t>
      </w:r>
      <w:proofErr w:type="spellStart"/>
      <w:r w:rsidRPr="003438AD">
        <w:t>Professor:innen</w:t>
      </w:r>
      <w:proofErr w:type="spellEnd"/>
      <w:r w:rsidRPr="003438AD">
        <w:t xml:space="preserve"> an Universitäten </w:t>
      </w:r>
      <w:r w:rsidR="00BC6998" w:rsidRPr="003438AD">
        <w:t xml:space="preserve">seien </w:t>
      </w:r>
      <w:r w:rsidRPr="003438AD">
        <w:t>unsere Feinde (</w:t>
      </w:r>
      <w:hyperlink r:id="rId25" w:history="1">
        <w:r w:rsidRPr="003438AD">
          <w:rPr>
            <w:bCs/>
            <w:iCs/>
            <w:color w:val="D31932" w:themeColor="accent1"/>
          </w:rPr>
          <w:t>Brühwiler, 2025</w:t>
        </w:r>
      </w:hyperlink>
      <w:r w:rsidRPr="003438AD">
        <w:t>)</w:t>
      </w:r>
      <w:r w:rsidR="00BC6998">
        <w:t xml:space="preserve"> </w:t>
      </w:r>
      <w:r w:rsidR="00CA1D17">
        <w:t>– eine Ansicht, die</w:t>
      </w:r>
      <w:r w:rsidRPr="003438AD">
        <w:t xml:space="preserve"> bereits 1973 vom ehemaligen US-Präsidenten </w:t>
      </w:r>
      <w:hyperlink r:id="rId26" w:history="1">
        <w:r w:rsidRPr="003438AD">
          <w:rPr>
            <w:bCs/>
            <w:iCs/>
            <w:color w:val="D31932" w:themeColor="accent1"/>
          </w:rPr>
          <w:t>Nixon</w:t>
        </w:r>
      </w:hyperlink>
      <w:r w:rsidRPr="003438AD">
        <w:t xml:space="preserve"> </w:t>
      </w:r>
      <w:r w:rsidR="00CA1D17">
        <w:t>vertreten</w:t>
      </w:r>
      <w:r w:rsidRPr="003438AD">
        <w:t xml:space="preserve"> und 2021 vom</w:t>
      </w:r>
      <w:r w:rsidR="00CA1D17">
        <w:t xml:space="preserve"> heutigen</w:t>
      </w:r>
      <w:r w:rsidRPr="003438AD">
        <w:t xml:space="preserve"> amerikanischen Vizepräsidenten </w:t>
      </w:r>
      <w:hyperlink r:id="rId27" w:history="1">
        <w:r w:rsidRPr="003438AD">
          <w:rPr>
            <w:bCs/>
            <w:iCs/>
            <w:color w:val="D31932" w:themeColor="accent1"/>
          </w:rPr>
          <w:t>Vance</w:t>
        </w:r>
      </w:hyperlink>
      <w:r w:rsidRPr="003438AD">
        <w:t xml:space="preserve"> </w:t>
      </w:r>
      <w:r w:rsidR="001C0EE2">
        <w:t>aufgegriffen</w:t>
      </w:r>
      <w:r w:rsidRPr="003438AD">
        <w:t xml:space="preserve"> wurde</w:t>
      </w:r>
      <w:r w:rsidR="001C0EE2">
        <w:t xml:space="preserve"> –</w:t>
      </w:r>
      <w:r w:rsidRPr="003438AD">
        <w:t xml:space="preserve"> zerstört die Grundlagen unserer Schule und Demokratie.</w:t>
      </w:r>
    </w:p>
    <w:tbl>
      <w:tblPr>
        <w:tblW w:w="2735" w:type="pct"/>
        <w:tblLook w:val="04A0" w:firstRow="1" w:lastRow="0" w:firstColumn="1" w:lastColumn="0" w:noHBand="0" w:noVBand="1"/>
      </w:tblPr>
      <w:tblGrid>
        <w:gridCol w:w="2411"/>
        <w:gridCol w:w="2551"/>
      </w:tblGrid>
      <w:tr w:rsidR="00175F5D" w:rsidRPr="003438AD" w14:paraId="6052DB8C" w14:textId="77777777" w:rsidTr="003B4BF6">
        <w:trPr>
          <w:trHeight w:val="960"/>
        </w:trPr>
        <w:tc>
          <w:tcPr>
            <w:tcW w:w="2429" w:type="pct"/>
            <w:vAlign w:val="center"/>
          </w:tcPr>
          <w:p w14:paraId="789639B3" w14:textId="77777777" w:rsidR="00D96E7A" w:rsidRDefault="00D96E7A" w:rsidP="00384AFF">
            <w:pPr>
              <w:rPr>
                <w:rFonts w:eastAsia="Open Sans SemiCondensed" w:cs="Open Sans SemiCondensed"/>
                <w:szCs w:val="24"/>
              </w:rPr>
            </w:pPr>
          </w:p>
          <w:p w14:paraId="387788EE" w14:textId="74BC5859" w:rsidR="00175F5D" w:rsidRPr="003438AD" w:rsidRDefault="00175F5D" w:rsidP="00384AFF">
            <w:pPr>
              <w:rPr>
                <w:rFonts w:eastAsia="Open Sans SemiCondensed" w:cs="Open Sans SemiCondensed"/>
                <w:szCs w:val="24"/>
              </w:rPr>
            </w:pPr>
            <w:r w:rsidRPr="003438AD">
              <w:rPr>
                <w:rFonts w:eastAsia="Open Sans SemiCondensed" w:cs="Open Sans SemiCondensed"/>
                <w:szCs w:val="24"/>
              </w:rPr>
              <w:t>Dr. phil. Romain Lanners</w:t>
            </w:r>
          </w:p>
          <w:p w14:paraId="5CCCE46E" w14:textId="77777777" w:rsidR="00175F5D" w:rsidRPr="003438AD" w:rsidRDefault="00175F5D" w:rsidP="00384AFF">
            <w:pPr>
              <w:rPr>
                <w:rFonts w:eastAsia="Open Sans SemiCondensed" w:cs="Open Sans SemiCondensed"/>
                <w:szCs w:val="24"/>
              </w:rPr>
            </w:pPr>
            <w:r w:rsidRPr="003438AD">
              <w:rPr>
                <w:rFonts w:eastAsia="Open Sans SemiCondensed" w:cs="Open Sans SemiCondensed"/>
                <w:szCs w:val="24"/>
              </w:rPr>
              <w:t>Direktor</w:t>
            </w:r>
          </w:p>
          <w:p w14:paraId="3B644539" w14:textId="77777777" w:rsidR="00175F5D" w:rsidRPr="003438AD" w:rsidRDefault="00175F5D" w:rsidP="00384AFF">
            <w:pPr>
              <w:rPr>
                <w:rFonts w:eastAsia="Open Sans SemiCondensed" w:cs="Open Sans SemiCondensed"/>
                <w:szCs w:val="24"/>
              </w:rPr>
            </w:pPr>
            <w:r w:rsidRPr="003438AD">
              <w:rPr>
                <w:rFonts w:eastAsia="Open Sans SemiCondensed" w:cs="Open Sans SemiCondensed"/>
                <w:szCs w:val="24"/>
              </w:rPr>
              <w:t xml:space="preserve">SZH/CSPS </w:t>
            </w:r>
          </w:p>
          <w:p w14:paraId="10C07FD0" w14:textId="77777777" w:rsidR="00175F5D" w:rsidRPr="003438AD" w:rsidRDefault="00175F5D" w:rsidP="00384AFF">
            <w:pPr>
              <w:rPr>
                <w:bCs/>
                <w:iCs/>
                <w:color w:val="D31932" w:themeColor="accent1"/>
              </w:rPr>
            </w:pPr>
            <w:hyperlink r:id="rId28" w:history="1">
              <w:r w:rsidRPr="003438AD">
                <w:rPr>
                  <w:bCs/>
                  <w:iCs/>
                  <w:color w:val="D31932" w:themeColor="accent1"/>
                </w:rPr>
                <w:t>romain.lanners@szh.ch</w:t>
              </w:r>
            </w:hyperlink>
          </w:p>
        </w:tc>
        <w:tc>
          <w:tcPr>
            <w:tcW w:w="2571" w:type="pct"/>
          </w:tcPr>
          <w:p w14:paraId="43F41BD0" w14:textId="77777777" w:rsidR="00175F5D" w:rsidRPr="003438AD" w:rsidRDefault="00175F5D" w:rsidP="00384AFF">
            <w:r w:rsidRPr="003438A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BD65CB" wp14:editId="4862127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942975" cy="942975"/>
                  <wp:effectExtent l="0" t="0" r="0" b="952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50C526E" w14:textId="77777777" w:rsidR="003B4BF6" w:rsidRPr="00EF667F" w:rsidRDefault="003B4BF6" w:rsidP="00F25DE1">
      <w:pPr>
        <w:pStyle w:val="Textkrper"/>
        <w:ind w:firstLine="0"/>
      </w:pPr>
    </w:p>
    <w:sectPr w:rsidR="003B4BF6" w:rsidRPr="00EF667F" w:rsidSect="00575AB3">
      <w:headerReference w:type="default" r:id="rId30"/>
      <w:footerReference w:type="default" r:id="rId31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41F8" w14:textId="77777777" w:rsidR="003A1CC2" w:rsidRDefault="003A1CC2">
      <w:pPr>
        <w:spacing w:line="240" w:lineRule="auto"/>
      </w:pPr>
      <w:r>
        <w:separator/>
      </w:r>
    </w:p>
  </w:endnote>
  <w:endnote w:type="continuationSeparator" w:id="0">
    <w:p w14:paraId="516D186D" w14:textId="77777777" w:rsidR="003A1CC2" w:rsidRDefault="003A1CC2">
      <w:pPr>
        <w:spacing w:line="240" w:lineRule="auto"/>
      </w:pPr>
      <w:r>
        <w:continuationSeparator/>
      </w:r>
    </w:p>
  </w:endnote>
  <w:endnote w:type="continuationNotice" w:id="1">
    <w:p w14:paraId="29D55396" w14:textId="77777777" w:rsidR="003A1CC2" w:rsidRDefault="003A1C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0234320F-F8AA-4409-89DD-9D8CA33A54D9}"/>
    <w:embedBold r:id="rId2" w:fontKey="{CD5678FA-3DCE-4361-B94A-E9DA98A934B6}"/>
    <w:embedItalic r:id="rId3" w:fontKey="{A8039C94-03A2-4A0D-A0BE-D0384BAB3182}"/>
    <w:embedBoldItalic r:id="rId4" w:fontKey="{C3920372-CC55-45AF-A086-6B63C1CE501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  <w:embedBold r:id="rId5" w:fontKey="{DDF7268D-D716-48B6-A2CC-5E5FD103C3C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CE2C" w14:textId="77777777" w:rsidR="004B3A29" w:rsidRPr="007B448B" w:rsidRDefault="00C82ECB" w:rsidP="001D3BFB">
    <w:pPr>
      <w:pStyle w:val="Fuzeile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0D82D6" wp14:editId="6F610E80">
              <wp:simplePos x="0" y="0"/>
              <wp:positionH relativeFrom="column">
                <wp:posOffset>-1152525</wp:posOffset>
              </wp:positionH>
              <wp:positionV relativeFrom="paragraph">
                <wp:posOffset>-517144</wp:posOffset>
              </wp:positionV>
              <wp:extent cx="1109980" cy="431001"/>
              <wp:effectExtent l="263525" t="0" r="258445" b="0"/>
              <wp:wrapNone/>
              <wp:docPr id="1298899388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109980" cy="4310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82094" w14:textId="77777777" w:rsidR="00C82ECB" w:rsidRPr="00787B6E" w:rsidRDefault="00C82ECB" w:rsidP="00C82ECB">
                          <w:pPr>
                            <w:rPr>
                              <w:rFonts w:eastAsia="+mn-e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</w:pPr>
                          <w:r w:rsidRPr="00E9575A">
                            <w:rPr>
                              <w:rFonts w:ascii="Arial Nova" w:eastAsia="+mn-ea" w:hAnsi="Arial Nov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S 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9575A">
                            <w:rPr>
                              <w:rFonts w:ascii="Arial Nova" w:eastAsia="+mn-ea" w:hAnsi="Arial Nov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D82D6" id="Rechteck 1" o:spid="_x0000_s1026" style="position:absolute;margin-left:-90.75pt;margin-top:-40.7pt;width:87.4pt;height:33.9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" filled="f" stroked="f">
              <v:textbox style="layout-flow:vertical;mso-layout-flow-alt:bottom-to-top">
                <w:txbxContent>
                  <w:p w14:paraId="3D782094" w14:textId="77777777" w:rsidR="00C82ECB" w:rsidRPr="00787B6E" w:rsidRDefault="00C82ECB" w:rsidP="00C82ECB">
                    <w:pPr>
                      <w:rPr>
                        <w:rFonts w:eastAsia="+mn-e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</w:pPr>
                    <w:r w:rsidRPr="00E9575A">
                      <w:rPr>
                        <w:rFonts w:ascii="Arial Nova" w:eastAsia="+mn-ea" w:hAnsi="Arial Nov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C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P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S 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 </w:t>
                    </w:r>
                    <w:r w:rsidRPr="00E9575A">
                      <w:rPr>
                        <w:rFonts w:ascii="Arial Nova" w:eastAsia="+mn-ea" w:hAnsi="Arial Nov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Z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H</w:t>
                    </w:r>
                  </w:p>
                </w:txbxContent>
              </v:textbox>
            </v:rect>
          </w:pict>
        </mc:Fallback>
      </mc:AlternateContent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77E8" w14:textId="77777777" w:rsidR="003A1CC2" w:rsidRPr="00777A2F" w:rsidRDefault="003A1CC2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5D09E46A" w14:textId="77777777" w:rsidR="003A1CC2" w:rsidRDefault="003A1CC2">
      <w:r>
        <w:continuationSeparator/>
      </w:r>
    </w:p>
  </w:footnote>
  <w:footnote w:type="continuationNotice" w:id="1">
    <w:p w14:paraId="31E5F156" w14:textId="77777777" w:rsidR="003A1CC2" w:rsidRDefault="003A1CC2">
      <w:pPr>
        <w:spacing w:line="240" w:lineRule="auto"/>
      </w:pPr>
    </w:p>
  </w:footnote>
  <w:footnote w:id="2">
    <w:p w14:paraId="70AED8DB" w14:textId="77777777" w:rsidR="003438AD" w:rsidRPr="00347AC3" w:rsidRDefault="003438AD" w:rsidP="00BF22BF">
      <w:pPr>
        <w:pStyle w:val="Funotentext"/>
        <w:jc w:val="both"/>
        <w:rPr>
          <w:lang w:val="fr-CH"/>
        </w:rPr>
      </w:pPr>
      <w:r>
        <w:rPr>
          <w:rStyle w:val="Funotenzeichen"/>
        </w:rPr>
        <w:footnoteRef/>
      </w:r>
      <w:r>
        <w:t xml:space="preserve"> </w:t>
      </w:r>
      <w:r w:rsidRPr="00347AC3">
        <w:t xml:space="preserve">Statistisches Bureau des eidg. Departements des Innern (1897). </w:t>
      </w:r>
      <w:r w:rsidRPr="008F27D1">
        <w:rPr>
          <w:i/>
          <w:iCs/>
        </w:rPr>
        <w:t>Die Zählung der schwachsinnigen Kinder im schulpflichtigen Alter, mit Einschluss der körperlich gebrechlichen und sittlich verwahrlosten</w:t>
      </w:r>
      <w:r w:rsidRPr="00347AC3">
        <w:t xml:space="preserve"> (Bd. 1 und 2). Kommissionsverlag (Schmid &amp; Franke).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FE96" w14:textId="5E973C54" w:rsidR="007B448B" w:rsidRPr="003438AD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0F277D9C" wp14:editId="790A9545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8FC0C9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3438AD">
      <w:rPr>
        <w:lang w:val="de-CH"/>
      </w:rPr>
      <w:t>BILDUNGSMONITORING UND SONDERPÄDAGOGIK</w:t>
    </w:r>
    <w:r w:rsidR="007B448B" w:rsidRPr="00237079">
      <w:rPr>
        <w:lang w:val="de-CH"/>
      </w:rPr>
      <w:tab/>
    </w:r>
    <w:r w:rsidR="007B448B" w:rsidRPr="00237079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3438AD">
      <w:rPr>
        <w:b w:val="0"/>
        <w:bCs/>
        <w:lang w:val="de-CH"/>
      </w:rPr>
      <w:t>32</w:t>
    </w:r>
    <w:r w:rsidR="00237079" w:rsidRPr="00237079">
      <w:rPr>
        <w:b w:val="0"/>
        <w:bCs/>
        <w:lang w:val="de-CH"/>
      </w:rPr>
      <w:t xml:space="preserve">, </w:t>
    </w:r>
    <w:r w:rsidR="003438AD">
      <w:rPr>
        <w:b w:val="0"/>
        <w:bCs/>
        <w:lang w:val="de-CH"/>
      </w:rPr>
      <w:t>04</w:t>
    </w:r>
    <w:r w:rsidR="00237079" w:rsidRPr="00237079">
      <w:rPr>
        <w:b w:val="0"/>
        <w:bCs/>
        <w:lang w:val="de-CH"/>
      </w:rPr>
      <w:t>/</w:t>
    </w:r>
    <w:r w:rsidR="003438AD">
      <w:rPr>
        <w:b w:val="0"/>
        <w:bCs/>
        <w:lang w:val="de-CH"/>
      </w:rPr>
      <w:t>2026</w:t>
    </w:r>
  </w:p>
  <w:p w14:paraId="60B77617" w14:textId="1959CE40" w:rsidR="00237079" w:rsidRDefault="00B7489C" w:rsidP="003438AD">
    <w:pPr>
      <w:pStyle w:val="Themenschwerpunkt"/>
    </w:pPr>
    <w:r w:rsidRPr="00237079">
      <w:rPr>
        <w:b w:val="0"/>
        <w:bCs/>
        <w:lang w:val="de-CH"/>
      </w:rPr>
      <w:t xml:space="preserve">| </w:t>
    </w:r>
    <w:r w:rsidR="003438AD">
      <w:rPr>
        <w:b w:val="0"/>
        <w:bCs/>
        <w:lang w:val="de-CH"/>
      </w:rPr>
      <w:t>EDITORIAL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7631AA2"/>
    <w:multiLevelType w:val="multilevel"/>
    <w:tmpl w:val="F61A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5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1"/>
  </w:num>
  <w:num w:numId="13" w16cid:durableId="1517846161">
    <w:abstractNumId w:val="28"/>
  </w:num>
  <w:num w:numId="14" w16cid:durableId="1128471426">
    <w:abstractNumId w:val="11"/>
  </w:num>
  <w:num w:numId="15" w16cid:durableId="1886675913">
    <w:abstractNumId w:val="26"/>
  </w:num>
  <w:num w:numId="16" w16cid:durableId="669143170">
    <w:abstractNumId w:val="38"/>
  </w:num>
  <w:num w:numId="17" w16cid:durableId="1816487952">
    <w:abstractNumId w:val="12"/>
  </w:num>
  <w:num w:numId="18" w16cid:durableId="1320425882">
    <w:abstractNumId w:val="33"/>
  </w:num>
  <w:num w:numId="19" w16cid:durableId="574709185">
    <w:abstractNumId w:val="41"/>
  </w:num>
  <w:num w:numId="20" w16cid:durableId="11883124">
    <w:abstractNumId w:val="39"/>
  </w:num>
  <w:num w:numId="21" w16cid:durableId="379716589">
    <w:abstractNumId w:val="27"/>
  </w:num>
  <w:num w:numId="22" w16cid:durableId="2088532560">
    <w:abstractNumId w:val="16"/>
  </w:num>
  <w:num w:numId="23" w16cid:durableId="904416417">
    <w:abstractNumId w:val="31"/>
  </w:num>
  <w:num w:numId="24" w16cid:durableId="1284269733">
    <w:abstractNumId w:val="35"/>
  </w:num>
  <w:num w:numId="25" w16cid:durableId="1202477524">
    <w:abstractNumId w:val="22"/>
  </w:num>
  <w:num w:numId="26" w16cid:durableId="93403316">
    <w:abstractNumId w:val="23"/>
  </w:num>
  <w:num w:numId="27" w16cid:durableId="1629702137">
    <w:abstractNumId w:val="29"/>
  </w:num>
  <w:num w:numId="28" w16cid:durableId="1363939546">
    <w:abstractNumId w:val="24"/>
  </w:num>
  <w:num w:numId="29" w16cid:durableId="1104112459">
    <w:abstractNumId w:val="36"/>
  </w:num>
  <w:num w:numId="30" w16cid:durableId="461922985">
    <w:abstractNumId w:val="37"/>
  </w:num>
  <w:num w:numId="31" w16cid:durableId="1674143091">
    <w:abstractNumId w:val="19"/>
  </w:num>
  <w:num w:numId="32" w16cid:durableId="383021627">
    <w:abstractNumId w:val="18"/>
  </w:num>
  <w:num w:numId="33" w16cid:durableId="930551164">
    <w:abstractNumId w:val="30"/>
  </w:num>
  <w:num w:numId="34" w16cid:durableId="603652748">
    <w:abstractNumId w:val="40"/>
  </w:num>
  <w:num w:numId="35" w16cid:durableId="391268124">
    <w:abstractNumId w:val="34"/>
  </w:num>
  <w:num w:numId="36" w16cid:durableId="139350252">
    <w:abstractNumId w:val="25"/>
  </w:num>
  <w:num w:numId="37" w16cid:durableId="1571379088">
    <w:abstractNumId w:val="20"/>
  </w:num>
  <w:num w:numId="38" w16cid:durableId="1164659798">
    <w:abstractNumId w:val="32"/>
  </w:num>
  <w:num w:numId="39" w16cid:durableId="1291790616">
    <w:abstractNumId w:val="14"/>
  </w:num>
  <w:num w:numId="40" w16cid:durableId="1479614155">
    <w:abstractNumId w:val="10"/>
  </w:num>
  <w:num w:numId="41" w16cid:durableId="1818760894">
    <w:abstractNumId w:val="17"/>
  </w:num>
  <w:num w:numId="42" w16cid:durableId="388190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C3"/>
    <w:rsid w:val="000120E7"/>
    <w:rsid w:val="00016BFF"/>
    <w:rsid w:val="00024143"/>
    <w:rsid w:val="000302CB"/>
    <w:rsid w:val="00032259"/>
    <w:rsid w:val="0003314D"/>
    <w:rsid w:val="000352CE"/>
    <w:rsid w:val="00036AFC"/>
    <w:rsid w:val="00046A3F"/>
    <w:rsid w:val="00050F50"/>
    <w:rsid w:val="00053353"/>
    <w:rsid w:val="000643BC"/>
    <w:rsid w:val="000759D7"/>
    <w:rsid w:val="000A116D"/>
    <w:rsid w:val="000B32F2"/>
    <w:rsid w:val="000B5BB8"/>
    <w:rsid w:val="000D3765"/>
    <w:rsid w:val="000D3C1B"/>
    <w:rsid w:val="000E6A66"/>
    <w:rsid w:val="000E732C"/>
    <w:rsid w:val="000F0956"/>
    <w:rsid w:val="000F4B54"/>
    <w:rsid w:val="000F5288"/>
    <w:rsid w:val="0010334E"/>
    <w:rsid w:val="001114E2"/>
    <w:rsid w:val="001150A5"/>
    <w:rsid w:val="00115EF5"/>
    <w:rsid w:val="001161D6"/>
    <w:rsid w:val="00117142"/>
    <w:rsid w:val="00120CBF"/>
    <w:rsid w:val="00123748"/>
    <w:rsid w:val="0012743D"/>
    <w:rsid w:val="0013195A"/>
    <w:rsid w:val="00151BCA"/>
    <w:rsid w:val="00153133"/>
    <w:rsid w:val="00157D7E"/>
    <w:rsid w:val="00166EB3"/>
    <w:rsid w:val="00167858"/>
    <w:rsid w:val="00175F5D"/>
    <w:rsid w:val="001910B4"/>
    <w:rsid w:val="001A2EEC"/>
    <w:rsid w:val="001B05BD"/>
    <w:rsid w:val="001B16E8"/>
    <w:rsid w:val="001B25F3"/>
    <w:rsid w:val="001B7781"/>
    <w:rsid w:val="001C0EE2"/>
    <w:rsid w:val="001D3BFB"/>
    <w:rsid w:val="001E1A22"/>
    <w:rsid w:val="001E3BE9"/>
    <w:rsid w:val="001F093F"/>
    <w:rsid w:val="001F2A01"/>
    <w:rsid w:val="00202A19"/>
    <w:rsid w:val="0020358C"/>
    <w:rsid w:val="0020467E"/>
    <w:rsid w:val="002129A7"/>
    <w:rsid w:val="00235A6C"/>
    <w:rsid w:val="00235B7F"/>
    <w:rsid w:val="00237079"/>
    <w:rsid w:val="00241303"/>
    <w:rsid w:val="002443A6"/>
    <w:rsid w:val="002536CA"/>
    <w:rsid w:val="00276B2C"/>
    <w:rsid w:val="002837C6"/>
    <w:rsid w:val="00284375"/>
    <w:rsid w:val="00284EA0"/>
    <w:rsid w:val="002862AA"/>
    <w:rsid w:val="002A7764"/>
    <w:rsid w:val="002B28D4"/>
    <w:rsid w:val="002C5235"/>
    <w:rsid w:val="002D39A1"/>
    <w:rsid w:val="002E13B6"/>
    <w:rsid w:val="002E3785"/>
    <w:rsid w:val="002E5374"/>
    <w:rsid w:val="002F7720"/>
    <w:rsid w:val="0030447C"/>
    <w:rsid w:val="0030543C"/>
    <w:rsid w:val="00307EC7"/>
    <w:rsid w:val="00322024"/>
    <w:rsid w:val="003222A6"/>
    <w:rsid w:val="00333323"/>
    <w:rsid w:val="003438AD"/>
    <w:rsid w:val="003454ED"/>
    <w:rsid w:val="003463A5"/>
    <w:rsid w:val="00352B6C"/>
    <w:rsid w:val="00360D6A"/>
    <w:rsid w:val="0036569A"/>
    <w:rsid w:val="00365730"/>
    <w:rsid w:val="00381473"/>
    <w:rsid w:val="003819B7"/>
    <w:rsid w:val="00382314"/>
    <w:rsid w:val="00383074"/>
    <w:rsid w:val="00383811"/>
    <w:rsid w:val="00386CFF"/>
    <w:rsid w:val="003A0EA7"/>
    <w:rsid w:val="003A1CC2"/>
    <w:rsid w:val="003A2717"/>
    <w:rsid w:val="003A6183"/>
    <w:rsid w:val="003B4BF6"/>
    <w:rsid w:val="003B4C81"/>
    <w:rsid w:val="003C4FE3"/>
    <w:rsid w:val="003D221C"/>
    <w:rsid w:val="003D502F"/>
    <w:rsid w:val="003E022D"/>
    <w:rsid w:val="003E0578"/>
    <w:rsid w:val="003F55DF"/>
    <w:rsid w:val="003F6A6B"/>
    <w:rsid w:val="003F78C2"/>
    <w:rsid w:val="00401324"/>
    <w:rsid w:val="004027D5"/>
    <w:rsid w:val="00404F18"/>
    <w:rsid w:val="004108D3"/>
    <w:rsid w:val="00413702"/>
    <w:rsid w:val="00414332"/>
    <w:rsid w:val="00421D05"/>
    <w:rsid w:val="00425928"/>
    <w:rsid w:val="00426606"/>
    <w:rsid w:val="00426C6E"/>
    <w:rsid w:val="004273DF"/>
    <w:rsid w:val="00432F97"/>
    <w:rsid w:val="00441F45"/>
    <w:rsid w:val="004421C7"/>
    <w:rsid w:val="0045144F"/>
    <w:rsid w:val="00454BCF"/>
    <w:rsid w:val="004609F9"/>
    <w:rsid w:val="0046123A"/>
    <w:rsid w:val="00467E46"/>
    <w:rsid w:val="0047168D"/>
    <w:rsid w:val="004815EE"/>
    <w:rsid w:val="00481F33"/>
    <w:rsid w:val="00486270"/>
    <w:rsid w:val="004927CF"/>
    <w:rsid w:val="004A2854"/>
    <w:rsid w:val="004B1834"/>
    <w:rsid w:val="004B29F8"/>
    <w:rsid w:val="004B3001"/>
    <w:rsid w:val="004B335F"/>
    <w:rsid w:val="004B3A29"/>
    <w:rsid w:val="004B437C"/>
    <w:rsid w:val="004B47AB"/>
    <w:rsid w:val="004C13EB"/>
    <w:rsid w:val="004C359B"/>
    <w:rsid w:val="004C4A76"/>
    <w:rsid w:val="004C6D61"/>
    <w:rsid w:val="004D2D25"/>
    <w:rsid w:val="004D542D"/>
    <w:rsid w:val="004D58AC"/>
    <w:rsid w:val="004E232F"/>
    <w:rsid w:val="004F37CF"/>
    <w:rsid w:val="004F5C23"/>
    <w:rsid w:val="0050086D"/>
    <w:rsid w:val="00503D63"/>
    <w:rsid w:val="005055D5"/>
    <w:rsid w:val="00521559"/>
    <w:rsid w:val="00526C19"/>
    <w:rsid w:val="00530E98"/>
    <w:rsid w:val="00531F94"/>
    <w:rsid w:val="00533DA1"/>
    <w:rsid w:val="00546490"/>
    <w:rsid w:val="00547E14"/>
    <w:rsid w:val="0056578A"/>
    <w:rsid w:val="0056595B"/>
    <w:rsid w:val="00571774"/>
    <w:rsid w:val="00571C0D"/>
    <w:rsid w:val="00572C4C"/>
    <w:rsid w:val="00575AB3"/>
    <w:rsid w:val="0057605E"/>
    <w:rsid w:val="00576E09"/>
    <w:rsid w:val="00577261"/>
    <w:rsid w:val="00581DB2"/>
    <w:rsid w:val="00585ED0"/>
    <w:rsid w:val="00587EF6"/>
    <w:rsid w:val="00592B57"/>
    <w:rsid w:val="00594747"/>
    <w:rsid w:val="00594844"/>
    <w:rsid w:val="005A0B66"/>
    <w:rsid w:val="005A646E"/>
    <w:rsid w:val="005A6F41"/>
    <w:rsid w:val="005A7AE7"/>
    <w:rsid w:val="005C6DD2"/>
    <w:rsid w:val="005D15B8"/>
    <w:rsid w:val="005E150A"/>
    <w:rsid w:val="005E28CB"/>
    <w:rsid w:val="005E7DD5"/>
    <w:rsid w:val="00601DA2"/>
    <w:rsid w:val="0060470D"/>
    <w:rsid w:val="006111D5"/>
    <w:rsid w:val="006111F5"/>
    <w:rsid w:val="00623E11"/>
    <w:rsid w:val="00630CBB"/>
    <w:rsid w:val="0063319D"/>
    <w:rsid w:val="006411DE"/>
    <w:rsid w:val="006448C5"/>
    <w:rsid w:val="006555BD"/>
    <w:rsid w:val="00657811"/>
    <w:rsid w:val="006661CD"/>
    <w:rsid w:val="006676E2"/>
    <w:rsid w:val="00675AE1"/>
    <w:rsid w:val="00680E2D"/>
    <w:rsid w:val="00682B8C"/>
    <w:rsid w:val="00683ED1"/>
    <w:rsid w:val="00685EB4"/>
    <w:rsid w:val="00696681"/>
    <w:rsid w:val="006A4C05"/>
    <w:rsid w:val="006A7CE6"/>
    <w:rsid w:val="006B5540"/>
    <w:rsid w:val="006C2B84"/>
    <w:rsid w:val="006C3DFC"/>
    <w:rsid w:val="006D5D28"/>
    <w:rsid w:val="006E0898"/>
    <w:rsid w:val="006E1051"/>
    <w:rsid w:val="006E210A"/>
    <w:rsid w:val="006E260B"/>
    <w:rsid w:val="00702BE5"/>
    <w:rsid w:val="00710490"/>
    <w:rsid w:val="007155B8"/>
    <w:rsid w:val="007373E7"/>
    <w:rsid w:val="007424F5"/>
    <w:rsid w:val="0074442C"/>
    <w:rsid w:val="007545FE"/>
    <w:rsid w:val="00764FC4"/>
    <w:rsid w:val="00775449"/>
    <w:rsid w:val="00777A2F"/>
    <w:rsid w:val="00787B6E"/>
    <w:rsid w:val="00790847"/>
    <w:rsid w:val="007A299D"/>
    <w:rsid w:val="007A3489"/>
    <w:rsid w:val="007A75E1"/>
    <w:rsid w:val="007B4390"/>
    <w:rsid w:val="007B448B"/>
    <w:rsid w:val="007B4F54"/>
    <w:rsid w:val="007B5701"/>
    <w:rsid w:val="007B62B5"/>
    <w:rsid w:val="007C5AB3"/>
    <w:rsid w:val="007C6E6C"/>
    <w:rsid w:val="007E3CCB"/>
    <w:rsid w:val="007E78D0"/>
    <w:rsid w:val="007F43B0"/>
    <w:rsid w:val="007F5E1D"/>
    <w:rsid w:val="0080610A"/>
    <w:rsid w:val="008152E5"/>
    <w:rsid w:val="008176A7"/>
    <w:rsid w:val="0082421A"/>
    <w:rsid w:val="00830A17"/>
    <w:rsid w:val="0083382C"/>
    <w:rsid w:val="008351F7"/>
    <w:rsid w:val="0084386E"/>
    <w:rsid w:val="00853805"/>
    <w:rsid w:val="00855097"/>
    <w:rsid w:val="0086305F"/>
    <w:rsid w:val="00870508"/>
    <w:rsid w:val="00873C0D"/>
    <w:rsid w:val="00882B9B"/>
    <w:rsid w:val="0088458D"/>
    <w:rsid w:val="008854C8"/>
    <w:rsid w:val="00885AAD"/>
    <w:rsid w:val="00891E7D"/>
    <w:rsid w:val="008924D4"/>
    <w:rsid w:val="008A2229"/>
    <w:rsid w:val="008C6EDB"/>
    <w:rsid w:val="008D07E2"/>
    <w:rsid w:val="008D1807"/>
    <w:rsid w:val="008F1EC0"/>
    <w:rsid w:val="008F2E4E"/>
    <w:rsid w:val="00912E02"/>
    <w:rsid w:val="009164A7"/>
    <w:rsid w:val="009173C9"/>
    <w:rsid w:val="00920846"/>
    <w:rsid w:val="00920A21"/>
    <w:rsid w:val="00932767"/>
    <w:rsid w:val="00934DB7"/>
    <w:rsid w:val="00941300"/>
    <w:rsid w:val="00943B46"/>
    <w:rsid w:val="009469D9"/>
    <w:rsid w:val="009552F9"/>
    <w:rsid w:val="00956B0E"/>
    <w:rsid w:val="009660DC"/>
    <w:rsid w:val="00967D5F"/>
    <w:rsid w:val="00985126"/>
    <w:rsid w:val="00991D4F"/>
    <w:rsid w:val="009A57A5"/>
    <w:rsid w:val="009A73FC"/>
    <w:rsid w:val="009A7FF6"/>
    <w:rsid w:val="009B5334"/>
    <w:rsid w:val="009C6886"/>
    <w:rsid w:val="009D1A1B"/>
    <w:rsid w:val="009D4CCF"/>
    <w:rsid w:val="009E32D2"/>
    <w:rsid w:val="009E5005"/>
    <w:rsid w:val="009F4CD6"/>
    <w:rsid w:val="009F6A07"/>
    <w:rsid w:val="00A10362"/>
    <w:rsid w:val="00A11404"/>
    <w:rsid w:val="00A35147"/>
    <w:rsid w:val="00A37E53"/>
    <w:rsid w:val="00A47429"/>
    <w:rsid w:val="00A50A1E"/>
    <w:rsid w:val="00A543D6"/>
    <w:rsid w:val="00A55E72"/>
    <w:rsid w:val="00A61330"/>
    <w:rsid w:val="00A738BD"/>
    <w:rsid w:val="00A83E00"/>
    <w:rsid w:val="00A86A58"/>
    <w:rsid w:val="00A96CEA"/>
    <w:rsid w:val="00AA2F41"/>
    <w:rsid w:val="00AA7D4C"/>
    <w:rsid w:val="00AB4BB5"/>
    <w:rsid w:val="00AB7501"/>
    <w:rsid w:val="00AC20F1"/>
    <w:rsid w:val="00AD7943"/>
    <w:rsid w:val="00AD7C7B"/>
    <w:rsid w:val="00AE583E"/>
    <w:rsid w:val="00AE5B14"/>
    <w:rsid w:val="00AE5D15"/>
    <w:rsid w:val="00AE631D"/>
    <w:rsid w:val="00AF16EB"/>
    <w:rsid w:val="00B1489D"/>
    <w:rsid w:val="00B21483"/>
    <w:rsid w:val="00B23FEC"/>
    <w:rsid w:val="00B24C90"/>
    <w:rsid w:val="00B44D06"/>
    <w:rsid w:val="00B462BB"/>
    <w:rsid w:val="00B50E21"/>
    <w:rsid w:val="00B54E5C"/>
    <w:rsid w:val="00B64EBE"/>
    <w:rsid w:val="00B71621"/>
    <w:rsid w:val="00B7489C"/>
    <w:rsid w:val="00B7596B"/>
    <w:rsid w:val="00BA50D5"/>
    <w:rsid w:val="00BB3270"/>
    <w:rsid w:val="00BB7EDB"/>
    <w:rsid w:val="00BC1E23"/>
    <w:rsid w:val="00BC32F4"/>
    <w:rsid w:val="00BC6998"/>
    <w:rsid w:val="00BD3C5A"/>
    <w:rsid w:val="00BD4FAD"/>
    <w:rsid w:val="00BD74F7"/>
    <w:rsid w:val="00BF22BF"/>
    <w:rsid w:val="00BF3B12"/>
    <w:rsid w:val="00C13FFE"/>
    <w:rsid w:val="00C201F8"/>
    <w:rsid w:val="00C241AC"/>
    <w:rsid w:val="00C24833"/>
    <w:rsid w:val="00C350DC"/>
    <w:rsid w:val="00C43705"/>
    <w:rsid w:val="00C50710"/>
    <w:rsid w:val="00C63ADB"/>
    <w:rsid w:val="00C678D9"/>
    <w:rsid w:val="00C7447F"/>
    <w:rsid w:val="00C76A86"/>
    <w:rsid w:val="00C77A77"/>
    <w:rsid w:val="00C82ECB"/>
    <w:rsid w:val="00C85052"/>
    <w:rsid w:val="00C90953"/>
    <w:rsid w:val="00C94719"/>
    <w:rsid w:val="00CA1D17"/>
    <w:rsid w:val="00CA7FC9"/>
    <w:rsid w:val="00CB7104"/>
    <w:rsid w:val="00CC0632"/>
    <w:rsid w:val="00CC1689"/>
    <w:rsid w:val="00CD1675"/>
    <w:rsid w:val="00CE38C6"/>
    <w:rsid w:val="00CF4C21"/>
    <w:rsid w:val="00CF788D"/>
    <w:rsid w:val="00D02DE1"/>
    <w:rsid w:val="00D06064"/>
    <w:rsid w:val="00D07F6B"/>
    <w:rsid w:val="00D17F8E"/>
    <w:rsid w:val="00D232F1"/>
    <w:rsid w:val="00D30491"/>
    <w:rsid w:val="00D40D95"/>
    <w:rsid w:val="00D44592"/>
    <w:rsid w:val="00D45554"/>
    <w:rsid w:val="00D46C56"/>
    <w:rsid w:val="00D55316"/>
    <w:rsid w:val="00D614DC"/>
    <w:rsid w:val="00D65100"/>
    <w:rsid w:val="00D75B90"/>
    <w:rsid w:val="00D9463F"/>
    <w:rsid w:val="00D969AF"/>
    <w:rsid w:val="00D96E7A"/>
    <w:rsid w:val="00DA2FFC"/>
    <w:rsid w:val="00DA3CEB"/>
    <w:rsid w:val="00DB085C"/>
    <w:rsid w:val="00DB1F8B"/>
    <w:rsid w:val="00DB5151"/>
    <w:rsid w:val="00DB5625"/>
    <w:rsid w:val="00DC0AB5"/>
    <w:rsid w:val="00DC274D"/>
    <w:rsid w:val="00DC399A"/>
    <w:rsid w:val="00DD1233"/>
    <w:rsid w:val="00DD3A9F"/>
    <w:rsid w:val="00DE6B7F"/>
    <w:rsid w:val="00DF08EB"/>
    <w:rsid w:val="00DF11B1"/>
    <w:rsid w:val="00DF5157"/>
    <w:rsid w:val="00E03695"/>
    <w:rsid w:val="00E12CFE"/>
    <w:rsid w:val="00E14A36"/>
    <w:rsid w:val="00E20EC3"/>
    <w:rsid w:val="00E23124"/>
    <w:rsid w:val="00E26F3D"/>
    <w:rsid w:val="00E31225"/>
    <w:rsid w:val="00E31328"/>
    <w:rsid w:val="00E42E44"/>
    <w:rsid w:val="00E5201A"/>
    <w:rsid w:val="00E543F6"/>
    <w:rsid w:val="00E54DD0"/>
    <w:rsid w:val="00E57186"/>
    <w:rsid w:val="00E6236B"/>
    <w:rsid w:val="00E63618"/>
    <w:rsid w:val="00E7780E"/>
    <w:rsid w:val="00E8081C"/>
    <w:rsid w:val="00E8625B"/>
    <w:rsid w:val="00E9142E"/>
    <w:rsid w:val="00E92C67"/>
    <w:rsid w:val="00E94E57"/>
    <w:rsid w:val="00E9575A"/>
    <w:rsid w:val="00E96E69"/>
    <w:rsid w:val="00E97FA5"/>
    <w:rsid w:val="00EA4676"/>
    <w:rsid w:val="00EA484D"/>
    <w:rsid w:val="00EC0A4F"/>
    <w:rsid w:val="00EC29E5"/>
    <w:rsid w:val="00EC61B0"/>
    <w:rsid w:val="00ED473A"/>
    <w:rsid w:val="00EE517F"/>
    <w:rsid w:val="00EF4C1D"/>
    <w:rsid w:val="00EF667F"/>
    <w:rsid w:val="00EF7CFB"/>
    <w:rsid w:val="00F04C5A"/>
    <w:rsid w:val="00F25DE1"/>
    <w:rsid w:val="00F434CF"/>
    <w:rsid w:val="00F47AD4"/>
    <w:rsid w:val="00F51604"/>
    <w:rsid w:val="00F63D23"/>
    <w:rsid w:val="00F74E4B"/>
    <w:rsid w:val="00F767F6"/>
    <w:rsid w:val="00F76CB2"/>
    <w:rsid w:val="00F83A13"/>
    <w:rsid w:val="00F94C3B"/>
    <w:rsid w:val="00FA2679"/>
    <w:rsid w:val="00FB2600"/>
    <w:rsid w:val="00FB2DAA"/>
    <w:rsid w:val="00FB48D2"/>
    <w:rsid w:val="00FB7742"/>
    <w:rsid w:val="00FC1606"/>
    <w:rsid w:val="00FC267B"/>
    <w:rsid w:val="00FC6082"/>
    <w:rsid w:val="00FC7953"/>
    <w:rsid w:val="00FD17E2"/>
    <w:rsid w:val="00FD5708"/>
    <w:rsid w:val="00FE4451"/>
    <w:rsid w:val="00FE57F9"/>
    <w:rsid w:val="00FF2E2B"/>
    <w:rsid w:val="00FF46B4"/>
    <w:rsid w:val="00FF4D1B"/>
    <w:rsid w:val="071B7702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521258"/>
  <w15:docId w15:val="{88B092B1-BDAB-4375-A186-69D7A2E3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390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  <w:lang w:val="de-CH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7B4390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7B4390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390"/>
    <w:rPr>
      <w:sz w:val="18"/>
      <w:lang w:val="de-CH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link w:val="WichtigBoxZchn"/>
    <w:qFormat/>
    <w:rsid w:val="00B462BB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B8DCC4" w:themeFill="accent4" w:themeFillTint="66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character" w:customStyle="1" w:styleId="WichtigBoxZchn">
    <w:name w:val="Wichtig Box Zchn"/>
    <w:basedOn w:val="TextkrperZchn"/>
    <w:link w:val="WichtigBox"/>
    <w:rsid w:val="00FF46B4"/>
    <w:rPr>
      <w:shd w:val="clear" w:color="auto" w:fill="B8DCC4" w:themeFill="accent4" w:themeFillTint="6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hyperlink" Target="https://www.sbfi.admin.ch/de/bildungsmonitoring" TargetMode="External"/><Relationship Id="rId26" Type="http://schemas.openxmlformats.org/officeDocument/2006/relationships/hyperlink" Target="https://history.state.gov/historicaldocuments/frus1969-76v09/d17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am-api.bfs.admin.ch/hub/api/dam/assets/10227899/maste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edk.ch/de/die-edk/blog/20250827" TargetMode="External"/><Relationship Id="rId25" Type="http://schemas.openxmlformats.org/officeDocument/2006/relationships/hyperlink" Target="https://www.horizonte-magazin.ch/2025/06/05/eliteuniversitaeten-werden-als-gegner-der-usa-wahrgenommen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dudoc.ch/record/221116" TargetMode="External"/><Relationship Id="rId20" Type="http://schemas.openxmlformats.org/officeDocument/2006/relationships/hyperlink" Target="https://www.skbf-csre.ch/bildungsbericht/bildungsbericht/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6-04-00" TargetMode="External"/><Relationship Id="rId24" Type="http://schemas.openxmlformats.org/officeDocument/2006/relationships/hyperlink" Target="https://doi.org/10.57161/z2026-04-04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dudoc.ch/record/233653" TargetMode="External"/><Relationship Id="rId23" Type="http://schemas.openxmlformats.org/officeDocument/2006/relationships/hyperlink" Target="https://edudoc.ch/record/87689/" TargetMode="External"/><Relationship Id="rId28" Type="http://schemas.openxmlformats.org/officeDocument/2006/relationships/hyperlink" Target="mailto:romain.lanners@szh.c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kbf-csre.ch/fileadmin/files/pdf/bildungsberichte/2026/BiBer_2026_DE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doc.ch/record/243926" TargetMode="External"/><Relationship Id="rId22" Type="http://schemas.openxmlformats.org/officeDocument/2006/relationships/hyperlink" Target="https://edudoc.ch/record/87689/" TargetMode="External"/><Relationship Id="rId27" Type="http://schemas.openxmlformats.org/officeDocument/2006/relationships/hyperlink" Target="https://www.youtube.com/watch?v=0FR65Cifnhw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\OneDrive%20-%20SZH%20CSPS\Dokumente\SZH%20CSPS\Daten_Allgemein%20-%20General\2_Produkte\50_Open_Access\Layout\Artikellayout%20DE_Logo%20angepasst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393bf1b7c58559795d7560140b537d72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4cda8b67f918704126dad5bdd6c5e32b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8B68-14DC-4423-9498-51072D14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Artikellayout DE_Logo angepasst.dotx</Template>
  <TotalTime>0</TotalTime>
  <Pages>1</Pages>
  <Words>469</Words>
  <Characters>3495</Characters>
  <Application>Microsoft Office Word</Application>
  <DocSecurity>0</DocSecurity>
  <Lines>44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3948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https://doi.org/10.57161/z20xx-yy-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Bildungsmonitoring in der Sonderpädagogik: zwischen Tradition und Datenlücken</dc:title>
  <dc:subject/>
  <dc:creator>romain.lanners@szh.ch</dc:creator>
  <cp:keywords/>
  <cp:lastModifiedBy>Gut, Damaris</cp:lastModifiedBy>
  <cp:revision>15</cp:revision>
  <cp:lastPrinted>2026-04-27T09:02:00Z</cp:lastPrinted>
  <dcterms:created xsi:type="dcterms:W3CDTF">2026-04-27T08:57:00Z</dcterms:created>
  <dcterms:modified xsi:type="dcterms:W3CDTF">2026-04-27T09:09:00Z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