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081923" w14:textId="5A1190B3" w:rsidR="001114E2" w:rsidRPr="00C702CF" w:rsidRDefault="004C669C" w:rsidP="00FF2E2B">
      <w:pPr>
        <w:pStyle w:val="Titel"/>
      </w:pPr>
      <w:r w:rsidRPr="004C669C">
        <w:t>Berufliche Identität in der Heilpädagogischen Früherziehung: Berufsethos und Habitu</w:t>
      </w:r>
      <w:r w:rsidR="006A2DC3">
        <w:t>s</w:t>
      </w:r>
    </w:p>
    <w:p w14:paraId="4FBE0591" w14:textId="35B6D0E7" w:rsidR="001114E2" w:rsidRPr="00C702CF" w:rsidRDefault="00927495" w:rsidP="006C2B84">
      <w:pPr>
        <w:pStyle w:val="Author"/>
        <w:rPr>
          <w:rFonts w:cs="Open Sans SemiCondensed"/>
          <w:lang w:val="de-CH"/>
        </w:rPr>
      </w:pPr>
      <w:r w:rsidRPr="00927495">
        <w:rPr>
          <w:rFonts w:cs="Open Sans SemiCondensed"/>
          <w:lang w:val="de-CH"/>
        </w:rPr>
        <w:t>Kolja Ernst</w:t>
      </w:r>
    </w:p>
    <w:p w14:paraId="62226341" w14:textId="77777777" w:rsidR="00927495" w:rsidRPr="00927495" w:rsidRDefault="00C702CF" w:rsidP="00927495">
      <w:pPr>
        <w:pStyle w:val="Abstract"/>
      </w:pPr>
      <w:r w:rsidRPr="00927495">
        <w:t>Zusammenfassung</w:t>
      </w:r>
      <w:r w:rsidRPr="00927495">
        <w:br/>
      </w:r>
      <w:r w:rsidR="00927495" w:rsidRPr="00927495">
        <w:t xml:space="preserve">Die Entwicklung der beruflichen Identität in der Heilpädagogischen Früherziehung (HFE) ist komplex. Sie steht in Verbindung mit der Definition des Berufsfeldes als eigenständige Profession. Dies wird anhand dreier Bestimmungsansätze von Professionalisierung in Bezug auf die HFE herausgearbeitet. Die HFE umfasst fünf zentrale Aufgabenfelder, die an fünf Grundprinzipien geknüpft sind und welche die professionelle Identität prägen. Die Entwicklung beruflicher Kompetenzen ist ein fortlaufender Prozess, der erfordert, dass Fachpersonen sich aktiv mit persönlichen, ethischen und berufsspezifischen Fragen und Grundprinzipien auseinandersetzen. Berufsethos und Habitus spielen dabei eine entscheidende Rolle und beeinflussen das Handeln und die Arbeitsweise in der HFE. </w:t>
      </w:r>
    </w:p>
    <w:p w14:paraId="26862BFE" w14:textId="77777777" w:rsidR="00E80766" w:rsidRPr="00BE1C02" w:rsidRDefault="00E80766" w:rsidP="00E80766">
      <w:pPr>
        <w:pStyle w:val="Abstract"/>
        <w:rPr>
          <w:lang w:val="fr-CH"/>
        </w:rPr>
      </w:pPr>
      <w:r w:rsidRPr="00BE1C02">
        <w:rPr>
          <w:lang w:val="fr-CH"/>
        </w:rPr>
        <w:t>Résumé</w:t>
      </w:r>
      <w:r w:rsidRPr="00BE1C02">
        <w:rPr>
          <w:lang w:val="fr-CH"/>
        </w:rPr>
        <w:br/>
        <w:t xml:space="preserve">Le développement de l'identité professionnelle dans l'éducation précoce spécialisée (EPS) est complexe. Elle est en relation avec la définition du champ professionnel en tant que métier à part entière. C'est ce qui est mis en évidence à l'aide de trois approches de </w:t>
      </w:r>
      <w:r>
        <w:rPr>
          <w:lang w:val="fr-CH"/>
        </w:rPr>
        <w:t>description</w:t>
      </w:r>
      <w:r w:rsidRPr="00BE1C02">
        <w:rPr>
          <w:lang w:val="fr-CH"/>
        </w:rPr>
        <w:t xml:space="preserve"> de la professionnalisation </w:t>
      </w:r>
      <w:r>
        <w:rPr>
          <w:lang w:val="fr-CH"/>
        </w:rPr>
        <w:t>dans le domaine de</w:t>
      </w:r>
      <w:r w:rsidRPr="00BE1C02">
        <w:rPr>
          <w:lang w:val="fr-CH"/>
        </w:rPr>
        <w:t xml:space="preserve"> l'EPS. L'EPS comprend cinq domaines d'activité centraux, liés à cinq principes de base qui caractérisent l'identité professionnelle. Le développement des compétences professionnelles est un processus continu qui exige que les spécialistes se penchent de manière active sur des questions et des principes de base sur les plans personnel, éthique et professionnel. L'éthique professionnelle et l'habitus jouent ici un rôle décisif et influencent l'action et la méthode de travail au sein de l'EPS. </w:t>
      </w:r>
    </w:p>
    <w:p w14:paraId="04526D2B" w14:textId="2E07A8F7" w:rsidR="00E80766" w:rsidRPr="00C51040" w:rsidRDefault="00E80766" w:rsidP="00E80766">
      <w:pPr>
        <w:pStyle w:val="Textkrper3"/>
        <w:rPr>
          <w:lang w:val="fr-CH"/>
        </w:rPr>
      </w:pPr>
      <w:proofErr w:type="gramStart"/>
      <w:r w:rsidRPr="00C51040">
        <w:rPr>
          <w:rStyle w:val="Fett"/>
          <w:rFonts w:cs="Open Sans SemiCondensed"/>
          <w:lang w:val="fr-CH"/>
        </w:rPr>
        <w:t>Keywords</w:t>
      </w:r>
      <w:r w:rsidRPr="00C51040">
        <w:rPr>
          <w:lang w:val="fr-CH"/>
        </w:rPr>
        <w:t>:</w:t>
      </w:r>
      <w:proofErr w:type="gramEnd"/>
      <w:r w:rsidRPr="00C51040">
        <w:rPr>
          <w:lang w:val="fr-CH"/>
        </w:rPr>
        <w:t xml:space="preserve"> </w:t>
      </w:r>
      <w:r w:rsidR="0063571E" w:rsidRPr="0063571E">
        <w:t>H</w:t>
      </w:r>
      <w:r w:rsidRPr="0063571E">
        <w:t>eilpädagogische Früherziehung, Berufsbild, Berufsfeld, berufliche Qualifikation, Professionalisierung</w:t>
      </w:r>
      <w:r w:rsidRPr="00C51040">
        <w:rPr>
          <w:lang w:val="fr-CH"/>
        </w:rPr>
        <w:t xml:space="preserve"> / éducation précoce spécialisée, profil de la profession, champ professionnel, qualification professionnelle, </w:t>
      </w:r>
      <w:r>
        <w:rPr>
          <w:lang w:val="fr-CH"/>
        </w:rPr>
        <w:t>p</w:t>
      </w:r>
      <w:r w:rsidRPr="00C51040">
        <w:rPr>
          <w:lang w:val="fr-CH"/>
        </w:rPr>
        <w:t>rofessionnalisation</w:t>
      </w:r>
    </w:p>
    <w:p w14:paraId="0DA464FD" w14:textId="07414D36" w:rsidR="001D3BFB" w:rsidRPr="00AC1FAC" w:rsidRDefault="00EA4676" w:rsidP="00C24833">
      <w:pPr>
        <w:pStyle w:val="Textkrper3"/>
        <w:rPr>
          <w:rStyle w:val="Hyperlink"/>
          <w:bCs w:val="0"/>
          <w:iCs w:val="0"/>
          <w:lang w:val="fr-CH"/>
        </w:rPr>
      </w:pPr>
      <w:proofErr w:type="gramStart"/>
      <w:r w:rsidRPr="00361CF2">
        <w:rPr>
          <w:rStyle w:val="Fett"/>
          <w:rFonts w:cs="Open Sans SemiCondensed"/>
          <w:lang w:val="fr-CH"/>
        </w:rPr>
        <w:t>DOI</w:t>
      </w:r>
      <w:r w:rsidRPr="00361CF2">
        <w:rPr>
          <w:rFonts w:cs="Open Sans SemiCondensed"/>
          <w:lang w:val="fr-CH"/>
        </w:rPr>
        <w:t>:</w:t>
      </w:r>
      <w:proofErr w:type="gramEnd"/>
      <w:r w:rsidRPr="00361CF2">
        <w:rPr>
          <w:rFonts w:cs="Open Sans SemiCondensed"/>
          <w:lang w:val="fr-CH"/>
        </w:rPr>
        <w:t xml:space="preserve"> </w:t>
      </w:r>
      <w:hyperlink r:id="rId11" w:history="1">
        <w:r w:rsidR="00D41703" w:rsidRPr="00AC1FAC">
          <w:rPr>
            <w:rStyle w:val="Hyperlink"/>
            <w:rFonts w:cs="Open Sans SemiCondensed"/>
            <w:lang w:val="fr-CH"/>
          </w:rPr>
          <w:t>https://doi.org/10.57161/z2024-05-</w:t>
        </w:r>
        <w:r w:rsidR="00D41703" w:rsidRPr="00AC1FAC">
          <w:rPr>
            <w:rStyle w:val="Hyperlink"/>
            <w:bCs w:val="0"/>
            <w:iCs w:val="0"/>
            <w:lang w:val="fr-CH"/>
          </w:rPr>
          <w:t>05</w:t>
        </w:r>
      </w:hyperlink>
    </w:p>
    <w:p w14:paraId="76C2F6B5" w14:textId="0FCCB4C2" w:rsidR="001161D6" w:rsidRPr="00C702CF" w:rsidRDefault="001161D6" w:rsidP="00C24833">
      <w:pPr>
        <w:pStyle w:val="Textkrper3"/>
      </w:pPr>
      <w:r w:rsidRPr="00C702CF">
        <w:t xml:space="preserve">Schweizerische Zeitschrift für Heilpädagogik, Jg. </w:t>
      </w:r>
      <w:r w:rsidR="00927495">
        <w:t>30</w:t>
      </w:r>
      <w:r w:rsidRPr="00C702CF">
        <w:t xml:space="preserve">, </w:t>
      </w:r>
      <w:r w:rsidR="00927495">
        <w:t>05</w:t>
      </w:r>
      <w:r w:rsidRPr="00C702CF">
        <w:t>/</w:t>
      </w:r>
      <w:r w:rsidR="00927495">
        <w:t>2024</w:t>
      </w:r>
    </w:p>
    <w:p w14:paraId="2ABD45B0" w14:textId="759CACD4" w:rsidR="00927495" w:rsidRPr="008D28B9" w:rsidRDefault="000E6A66" w:rsidP="008D28B9">
      <w:pPr>
        <w:pStyle w:val="Textkrper3"/>
      </w:pPr>
      <w:r w:rsidRPr="00C702CF">
        <w:rPr>
          <w:noProof/>
        </w:rPr>
        <w:drawing>
          <wp:inline distT="0" distB="0" distL="0" distR="0" wp14:anchorId="365CDB5F" wp14:editId="2358A31B">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bookmarkStart w:id="0" w:name="heading-1"/>
    </w:p>
    <w:p w14:paraId="3D5B10B6" w14:textId="77777777" w:rsidR="004C669C" w:rsidRPr="004C669C" w:rsidRDefault="004C669C" w:rsidP="008D28B9">
      <w:pPr>
        <w:pStyle w:val="berschrift1"/>
      </w:pPr>
      <w:r w:rsidRPr="004C669C">
        <w:t>Einführung ins Thema</w:t>
      </w:r>
    </w:p>
    <w:p w14:paraId="699CF7BF" w14:textId="77777777" w:rsidR="004C669C" w:rsidRPr="004C669C" w:rsidRDefault="004C669C" w:rsidP="008D28B9">
      <w:pPr>
        <w:pStyle w:val="Zitat1"/>
      </w:pPr>
      <w:r w:rsidRPr="004C669C">
        <w:t>Zwei erwachsene Personen spielen gemeinsam mit einem dreij</w:t>
      </w:r>
      <w:r w:rsidRPr="004C669C">
        <w:rPr>
          <w:rFonts w:hint="eastAsia"/>
        </w:rPr>
        <w:t>ä</w:t>
      </w:r>
      <w:r w:rsidRPr="004C669C">
        <w:t>hrigen Kind im Wohnzimmer auf dem Fussboden. Um sie herum liegen unz</w:t>
      </w:r>
      <w:r w:rsidRPr="004C669C">
        <w:rPr>
          <w:rFonts w:hint="eastAsia"/>
        </w:rPr>
        <w:t>ä</w:t>
      </w:r>
      <w:r w:rsidRPr="004C669C">
        <w:t>hlige kleine bunte Bälle, Dosen und R</w:t>
      </w:r>
      <w:r w:rsidRPr="004C669C">
        <w:rPr>
          <w:rFonts w:hint="eastAsia"/>
        </w:rPr>
        <w:t>ö</w:t>
      </w:r>
      <w:r w:rsidRPr="004C669C">
        <w:t>hren. Neben einer der erwachsenen Personen sitzt eine grosse Puppe, w</w:t>
      </w:r>
      <w:r w:rsidRPr="004C669C">
        <w:rPr>
          <w:rFonts w:hint="eastAsia"/>
        </w:rPr>
        <w:t>ä</w:t>
      </w:r>
      <w:r w:rsidRPr="004C669C">
        <w:t>hrend die andere Person ein einj</w:t>
      </w:r>
      <w:r w:rsidRPr="004C669C">
        <w:rPr>
          <w:rFonts w:hint="eastAsia"/>
        </w:rPr>
        <w:t>ä</w:t>
      </w:r>
      <w:r w:rsidRPr="004C669C">
        <w:t>hriges Kind auf dem Schoss hat. Die Szene strahlt Freude und Lebendigkeit aus. Alle Beteiligten gestalten die Situation gemeinsam mit ihren sehr unterschiedlichen F</w:t>
      </w:r>
      <w:r w:rsidRPr="004C669C">
        <w:rPr>
          <w:rFonts w:hint="eastAsia"/>
        </w:rPr>
        <w:t>ä</w:t>
      </w:r>
      <w:r w:rsidRPr="004C669C">
        <w:t>higkeiten.</w:t>
      </w:r>
    </w:p>
    <w:p w14:paraId="45D94E3A" w14:textId="77777777" w:rsidR="004C669C" w:rsidRPr="004C669C" w:rsidRDefault="004C669C" w:rsidP="008D28B9">
      <w:pPr>
        <w:pStyle w:val="Textkrper"/>
        <w:ind w:firstLine="0"/>
      </w:pPr>
      <w:r w:rsidRPr="004C669C">
        <w:t>Fachpersonen aus der Praxis, der Ausbildung oder der Leitung einer Institution der Heilpädagogischen Früherziehung (HFE) w</w:t>
      </w:r>
      <w:r w:rsidRPr="004C669C">
        <w:rPr>
          <w:rFonts w:hint="cs"/>
        </w:rPr>
        <w:t>ü</w:t>
      </w:r>
      <w:r w:rsidRPr="004C669C">
        <w:t>rden sofort erkennen, dass in diesem kurzen Praxisausschnitt eine Fachperson der HFE arbeitet. Doch woran l</w:t>
      </w:r>
      <w:r w:rsidRPr="004C669C">
        <w:rPr>
          <w:rFonts w:hint="cs"/>
        </w:rPr>
        <w:t>ä</w:t>
      </w:r>
      <w:r w:rsidRPr="004C669C">
        <w:t>sst sich das sehen? Wie wird deutlich, dass diese Situation eine Stunde ist aus der Heilpädagogischen Fr</w:t>
      </w:r>
      <w:r w:rsidRPr="004C669C">
        <w:rPr>
          <w:rFonts w:hint="cs"/>
        </w:rPr>
        <w:t>ü</w:t>
      </w:r>
      <w:r w:rsidRPr="004C669C">
        <w:t>herziehung und nicht etwa der Logop</w:t>
      </w:r>
      <w:r w:rsidRPr="004C669C">
        <w:rPr>
          <w:rFonts w:hint="cs"/>
        </w:rPr>
        <w:t>ä</w:t>
      </w:r>
      <w:r w:rsidRPr="004C669C">
        <w:t>die, der Ergotherapie oder der sozialp</w:t>
      </w:r>
      <w:r w:rsidRPr="004C669C">
        <w:rPr>
          <w:rFonts w:hint="cs"/>
        </w:rPr>
        <w:t>ä</w:t>
      </w:r>
      <w:r w:rsidRPr="004C669C">
        <w:t>dagogischen Familienbegleitung? Wodurch wird die berufliche Identit</w:t>
      </w:r>
      <w:r w:rsidRPr="004C669C">
        <w:rPr>
          <w:rFonts w:hint="cs"/>
        </w:rPr>
        <w:t>ä</w:t>
      </w:r>
      <w:r w:rsidRPr="004C669C">
        <w:t>t der Fachpersonen der HFE gepr</w:t>
      </w:r>
      <w:r w:rsidRPr="004C669C">
        <w:rPr>
          <w:rFonts w:hint="cs"/>
        </w:rPr>
        <w:t>ä</w:t>
      </w:r>
      <w:r w:rsidRPr="004C669C">
        <w:t>gt? Welche Haltung, welche Normen, Werte und ethischen Prinzipien sind f</w:t>
      </w:r>
      <w:r w:rsidRPr="004C669C">
        <w:rPr>
          <w:rFonts w:hint="cs"/>
        </w:rPr>
        <w:t>ü</w:t>
      </w:r>
      <w:r w:rsidRPr="004C669C">
        <w:t>r diese Berufsgruppe spezifisch? Und gibt es eine einzigartige Art und Weise, wie Fachpersonen in diesem Bereich handeln, sich verhalten und ihre Arbeit ausf</w:t>
      </w:r>
      <w:r w:rsidRPr="004C669C">
        <w:rPr>
          <w:rFonts w:hint="cs"/>
        </w:rPr>
        <w:t>ü</w:t>
      </w:r>
      <w:r w:rsidRPr="004C669C">
        <w:t>hren, die sich von anderen Berufsgruppen unterscheidet?</w:t>
      </w:r>
    </w:p>
    <w:p w14:paraId="3C9AD9DE" w14:textId="77777777" w:rsidR="004C669C" w:rsidRPr="004C669C" w:rsidRDefault="004C669C" w:rsidP="008D28B9">
      <w:pPr>
        <w:pStyle w:val="berschrift1"/>
      </w:pPr>
      <w:r w:rsidRPr="004C669C">
        <w:lastRenderedPageBreak/>
        <w:t>Die berufliche Identität der Heilpädagogischen Früherziehung</w:t>
      </w:r>
    </w:p>
    <w:p w14:paraId="1BA4E87A" w14:textId="77777777" w:rsidR="004C669C" w:rsidRPr="004C669C" w:rsidRDefault="004C669C" w:rsidP="00361CF2">
      <w:pPr>
        <w:pStyle w:val="Textkrper"/>
        <w:ind w:firstLine="0"/>
      </w:pPr>
      <w:r w:rsidRPr="004C669C">
        <w:t>Die Auseinandersetzung mit der Entwicklung einer beruflichen Identität in der HFE erfordert zun</w:t>
      </w:r>
      <w:r w:rsidRPr="004C669C">
        <w:rPr>
          <w:rFonts w:hint="cs"/>
        </w:rPr>
        <w:t>ä</w:t>
      </w:r>
      <w:r w:rsidRPr="004C669C">
        <w:t>chst eine Unterscheidung zwischen der kollektiven Identit</w:t>
      </w:r>
      <w:r w:rsidRPr="004C669C">
        <w:rPr>
          <w:rFonts w:hint="cs"/>
        </w:rPr>
        <w:t>ä</w:t>
      </w:r>
      <w:r w:rsidRPr="004C669C">
        <w:t>t des Berufsfeldes und der individuellen beruflichen Identit</w:t>
      </w:r>
      <w:r w:rsidRPr="004C669C">
        <w:rPr>
          <w:rFonts w:hint="cs"/>
        </w:rPr>
        <w:t>ä</w:t>
      </w:r>
      <w:r w:rsidRPr="004C669C">
        <w:t>t der Fachpersonen. Beide Themengebiete stehen in Wechselwirkung zueinander. Die berufliche Identit</w:t>
      </w:r>
      <w:r w:rsidRPr="004C669C">
        <w:rPr>
          <w:rFonts w:hint="cs"/>
        </w:rPr>
        <w:t>ä</w:t>
      </w:r>
      <w:r w:rsidRPr="004C669C">
        <w:t>t jeder Fachperson ist ein integraler Bestandteil der Gesamtidentit</w:t>
      </w:r>
      <w:r w:rsidRPr="004C669C">
        <w:rPr>
          <w:rFonts w:hint="cs"/>
        </w:rPr>
        <w:t>ä</w:t>
      </w:r>
      <w:r w:rsidRPr="004C669C">
        <w:t>t einer Person. Sie entsteht in einem lebenslangen Prozess der Wechselwirkung zwischen Arbeit, Beruf und individueller Pers</w:t>
      </w:r>
      <w:r w:rsidRPr="004C669C">
        <w:rPr>
          <w:rFonts w:hint="cs"/>
        </w:rPr>
        <w:t>ö</w:t>
      </w:r>
      <w:r w:rsidRPr="004C669C">
        <w:t>nlichkeit (Fischer, 2013). Berufliche Identit</w:t>
      </w:r>
      <w:r w:rsidRPr="004C669C">
        <w:rPr>
          <w:rFonts w:hint="cs"/>
        </w:rPr>
        <w:t>ä</w:t>
      </w:r>
      <w:r w:rsidRPr="004C669C">
        <w:t xml:space="preserve">t umfasst das Bewusstsein </w:t>
      </w:r>
      <w:r w:rsidRPr="004C669C">
        <w:rPr>
          <w:rFonts w:hint="cs"/>
        </w:rPr>
        <w:t>ü</w:t>
      </w:r>
      <w:r w:rsidRPr="004C669C">
        <w:t>ber eigene berufliche Interessen, F</w:t>
      </w:r>
      <w:r w:rsidRPr="004C669C">
        <w:rPr>
          <w:rFonts w:hint="cs"/>
        </w:rPr>
        <w:t>ä</w:t>
      </w:r>
      <w:r w:rsidRPr="004C669C">
        <w:t>higkeiten, Werte und Ziele. In der Theorie wird oft die Idee der Berufung diskutiert, bei der Arbeit als erf</w:t>
      </w:r>
      <w:r w:rsidRPr="004C669C">
        <w:rPr>
          <w:rFonts w:hint="cs"/>
        </w:rPr>
        <w:t>ü</w:t>
      </w:r>
      <w:r w:rsidRPr="004C669C">
        <w:t>llend, inspirierend und mit Hingabe erlebt wird, was zu einem h</w:t>
      </w:r>
      <w:r w:rsidRPr="004C669C">
        <w:rPr>
          <w:rFonts w:hint="cs"/>
        </w:rPr>
        <w:t>ö</w:t>
      </w:r>
      <w:r w:rsidRPr="004C669C">
        <w:t>heren Engagement f</w:t>
      </w:r>
      <w:r w:rsidRPr="004C669C">
        <w:rPr>
          <w:rFonts w:hint="cs"/>
        </w:rPr>
        <w:t>ü</w:t>
      </w:r>
      <w:r w:rsidRPr="004C669C">
        <w:t xml:space="preserve">hrt (Berg, 2017). Die Berufung hängt direkt mit der Definition eines Berufes als Profession zusammen, wie es für die HFE anzusehen ist. Dies wird im weiteren Verlauf des Artikels herausgearbeitet. </w:t>
      </w:r>
    </w:p>
    <w:p w14:paraId="20774718" w14:textId="77777777" w:rsidR="004C669C" w:rsidRPr="004C669C" w:rsidRDefault="004C669C" w:rsidP="008D28B9">
      <w:pPr>
        <w:pStyle w:val="Textkrper"/>
      </w:pPr>
      <w:r w:rsidRPr="004C669C">
        <w:t>Die Frage «Wer sind wir?» eröffnet die Diskussion um die berufliche Identität der HFE. Diese bezieht sich auf die gemeinsame Identit</w:t>
      </w:r>
      <w:r w:rsidRPr="004C669C">
        <w:rPr>
          <w:rFonts w:hint="cs"/>
        </w:rPr>
        <w:t>ä</w:t>
      </w:r>
      <w:r w:rsidRPr="004C669C">
        <w:t>t innerhalb eines spezifischen Berufsfeldes und wird aktiv konstruiert. Sie dient dazu, eine interne Ordnung zu schaffen und ein Gef</w:t>
      </w:r>
      <w:r w:rsidRPr="004C669C">
        <w:rPr>
          <w:rFonts w:hint="cs"/>
        </w:rPr>
        <w:t>ü</w:t>
      </w:r>
      <w:r w:rsidRPr="004C669C">
        <w:t>hl der Zugeh</w:t>
      </w:r>
      <w:r w:rsidRPr="004C669C">
        <w:rPr>
          <w:rFonts w:hint="cs"/>
        </w:rPr>
        <w:t>ö</w:t>
      </w:r>
      <w:r w:rsidRPr="004C669C">
        <w:t>rigkeit zu entwickeln, das sowohl innerhalb als auch ausserhalb des Berufsfeldes zum Ausdruck kommt (Keupp, 2014).</w:t>
      </w:r>
    </w:p>
    <w:p w14:paraId="1AEF3518" w14:textId="437C9B36" w:rsidR="004C669C" w:rsidRPr="004C669C" w:rsidRDefault="004C669C" w:rsidP="008D28B9">
      <w:pPr>
        <w:pStyle w:val="Textkrper"/>
      </w:pPr>
      <w:r w:rsidRPr="004C669C">
        <w:t>Berufliche Identität entwickelt sich in erster Linie durch eine klare Abgrenzung des Berufsfeldes der HFE zu angrenzenden Professionen. Es stellt sich die Frage, ob die HFE als eigenständige Profession anzusehen ist. Vor über 20 Jahren formulierte Seemann (2003, S. 25), dass es keine eigentliche Berufsgruppe der Fachpersonen der HFE gibt und die Früherziehung auch nicht als ein «spezifisches Arbeitsfeld angesehen werden kann, das als solches durch gemeinsame Handlungsorientierungen zu einem professionellen Selbstverständnis in der Bewältigung beruflicher Anforderungen beitragen kann». Im Folgenden wird beleuchtet, wie sich diese Sichtweise im Laufe der Zeit verändert hat. Wie hat sich die HFE als eigenständige Profession etabliert und durch welche Merkmale kann sie definiert werden?</w:t>
      </w:r>
    </w:p>
    <w:p w14:paraId="65D4973C" w14:textId="77777777" w:rsidR="004C669C" w:rsidRPr="004C669C" w:rsidRDefault="004C669C" w:rsidP="008D28B9">
      <w:pPr>
        <w:pStyle w:val="berschrift1"/>
      </w:pPr>
      <w:r w:rsidRPr="004C669C">
        <w:t>Die Heilpädagogische Früherziehung als eigenständige Profession</w:t>
      </w:r>
    </w:p>
    <w:p w14:paraId="4557F195" w14:textId="2593A9E9" w:rsidR="008D28B9" w:rsidRDefault="004C669C" w:rsidP="007F0238">
      <w:pPr>
        <w:pStyle w:val="Textkrper"/>
        <w:ind w:firstLine="0"/>
      </w:pPr>
      <w:r w:rsidRPr="004C669C">
        <w:t xml:space="preserve">In der Berufssoziologie wird der Begriff </w:t>
      </w:r>
      <w:r w:rsidRPr="004C669C">
        <w:rPr>
          <w:i/>
          <w:iCs/>
        </w:rPr>
        <w:t>Profession</w:t>
      </w:r>
      <w:r w:rsidRPr="004C669C">
        <w:t xml:space="preserve"> verwendet, um einen spezifischen Typus von Berufen zu beschreiben (</w:t>
      </w:r>
      <w:proofErr w:type="spellStart"/>
      <w:r w:rsidRPr="004C669C">
        <w:t>Stichweh</w:t>
      </w:r>
      <w:proofErr w:type="spellEnd"/>
      <w:r w:rsidRPr="004C669C">
        <w:t>, 1996). Diese Berufe unterscheiden sich von anderen dadurch, dass bestimmte Merkmale einzig auf sie zutreffen. Professionalisierung bezieht sich in diesem Kontext auf die Entwicklung eines Berufs hin zu einer Profession (</w:t>
      </w:r>
      <w:proofErr w:type="spellStart"/>
      <w:r w:rsidRPr="004C669C">
        <w:t>Lindmeier</w:t>
      </w:r>
      <w:proofErr w:type="spellEnd"/>
      <w:r w:rsidRPr="004C669C">
        <w:t xml:space="preserve"> &amp; </w:t>
      </w:r>
      <w:proofErr w:type="spellStart"/>
      <w:r w:rsidRPr="004C669C">
        <w:t>Lindmeier</w:t>
      </w:r>
      <w:proofErr w:type="spellEnd"/>
      <w:r w:rsidRPr="004C669C">
        <w:t xml:space="preserve">, 2012). Die Definition eines Berufes als Profession erfolgt anhand folgender Merkmale (Junge, 2020): </w:t>
      </w:r>
    </w:p>
    <w:p w14:paraId="411EC07B" w14:textId="39C7E98F" w:rsidR="004C669C" w:rsidRPr="004C669C" w:rsidRDefault="004C669C" w:rsidP="007F0238">
      <w:pPr>
        <w:pStyle w:val="Liste"/>
      </w:pPr>
      <w:r w:rsidRPr="004C669C">
        <w:t xml:space="preserve">Die </w:t>
      </w:r>
      <w:r w:rsidRPr="004C669C">
        <w:rPr>
          <w:i/>
          <w:iCs/>
        </w:rPr>
        <w:t>eigenständige wissenschaftliche Ausbildung</w:t>
      </w:r>
      <w:r w:rsidRPr="004C669C">
        <w:t xml:space="preserve"> als </w:t>
      </w:r>
      <w:r w:rsidRPr="004C669C">
        <w:rPr>
          <w:i/>
          <w:iCs/>
        </w:rPr>
        <w:t xml:space="preserve">Master </w:t>
      </w:r>
      <w:proofErr w:type="spellStart"/>
      <w:r w:rsidRPr="004C669C">
        <w:rPr>
          <w:i/>
          <w:iCs/>
        </w:rPr>
        <w:t>of</w:t>
      </w:r>
      <w:proofErr w:type="spellEnd"/>
      <w:r w:rsidRPr="004C669C">
        <w:rPr>
          <w:i/>
          <w:iCs/>
        </w:rPr>
        <w:t xml:space="preserve"> Arts in Special Needs Education</w:t>
      </w:r>
      <w:r w:rsidRPr="004C669C">
        <w:t xml:space="preserve"> mit der Vertiefungsrichtung Heilp</w:t>
      </w:r>
      <w:r w:rsidRPr="004C669C">
        <w:rPr>
          <w:rFonts w:hint="cs"/>
        </w:rPr>
        <w:t>ä</w:t>
      </w:r>
      <w:r w:rsidRPr="004C669C">
        <w:t>dagogische Fr</w:t>
      </w:r>
      <w:r w:rsidRPr="004C669C">
        <w:rPr>
          <w:rFonts w:hint="cs"/>
        </w:rPr>
        <w:t>ü</w:t>
      </w:r>
      <w:r w:rsidRPr="004C669C">
        <w:t>herziehung hat sich an zwei Hochschulen in der Deutschschweiz und an einer in der franz</w:t>
      </w:r>
      <w:r w:rsidRPr="004C669C">
        <w:rPr>
          <w:rFonts w:hint="cs"/>
        </w:rPr>
        <w:t>ö</w:t>
      </w:r>
      <w:r w:rsidRPr="004C669C">
        <w:t>sischsprachigen Schweiz etabliert (BVF, o. J.).</w:t>
      </w:r>
    </w:p>
    <w:p w14:paraId="53CB08BF" w14:textId="77777777" w:rsidR="004C669C" w:rsidRPr="004C669C" w:rsidRDefault="004C669C" w:rsidP="00D64698">
      <w:pPr>
        <w:pStyle w:val="Liste"/>
        <w:rPr>
          <w:lang w:eastAsia="de-DE"/>
        </w:rPr>
      </w:pPr>
      <w:r w:rsidRPr="004C669C">
        <w:rPr>
          <w:lang w:eastAsia="de-DE"/>
        </w:rPr>
        <w:t xml:space="preserve">Die </w:t>
      </w:r>
      <w:r w:rsidRPr="004C669C">
        <w:rPr>
          <w:i/>
          <w:iCs/>
          <w:lang w:eastAsia="de-DE"/>
        </w:rPr>
        <w:t>Ausübung von Autonomie im Beruf</w:t>
      </w:r>
      <w:r w:rsidRPr="004C669C">
        <w:rPr>
          <w:lang w:eastAsia="de-DE"/>
        </w:rPr>
        <w:t xml:space="preserve"> bezieht sich im Kontext der HFE darauf, dass Fachpersonen die Fähigkeit und Flexibilität haben, auf die spezifischen Bedürfnisse und Ressourcen jeder Familie und jedes Kindes einzugehen und (heil-)pädagogische Massnahmen eigenständig anzupassen. Dies bewirkt, dass Fachpersonen ihr Fachwissen effektiv einsetzen, um den bestmöglichen Nutzen für die Entwicklung und das Wohlergehen der betreuten Familien zu erzielen.</w:t>
      </w:r>
    </w:p>
    <w:p w14:paraId="2F1B6DF7" w14:textId="77777777" w:rsidR="004C669C" w:rsidRPr="004C669C" w:rsidRDefault="004C669C" w:rsidP="00D64698">
      <w:pPr>
        <w:pStyle w:val="Liste"/>
      </w:pPr>
      <w:r w:rsidRPr="004C669C">
        <w:t xml:space="preserve">Die </w:t>
      </w:r>
      <w:r w:rsidRPr="004C669C">
        <w:rPr>
          <w:i/>
          <w:iCs/>
        </w:rPr>
        <w:t>Wahrnehmung eines gesellschaftlichen Auftrags</w:t>
      </w:r>
      <w:r w:rsidRPr="004C669C">
        <w:t xml:space="preserve"> bezieht sich darauf, dass die Gesellschaft den wichtigen Beitrag grundsätzlich erkennt und w</w:t>
      </w:r>
      <w:r w:rsidRPr="004C669C">
        <w:rPr>
          <w:rFonts w:hint="cs"/>
        </w:rPr>
        <w:t>ü</w:t>
      </w:r>
      <w:r w:rsidRPr="004C669C">
        <w:t>rdigt, den die HFE leistet in Bezug auf die Unterst</w:t>
      </w:r>
      <w:r w:rsidRPr="004C669C">
        <w:rPr>
          <w:rFonts w:hint="cs"/>
        </w:rPr>
        <w:t>ü</w:t>
      </w:r>
      <w:r w:rsidRPr="004C669C">
        <w:t xml:space="preserve">tzung von Familien mit Kindern mit Beeinträchtigungen und Entwicklungsverzögerungen. </w:t>
      </w:r>
    </w:p>
    <w:p w14:paraId="4A5669C2" w14:textId="1E5B4315" w:rsidR="004C669C" w:rsidRPr="004C669C" w:rsidRDefault="004C669C" w:rsidP="00D64698">
      <w:pPr>
        <w:pStyle w:val="Liste"/>
      </w:pPr>
      <w:r w:rsidRPr="004C669C">
        <w:t xml:space="preserve">Ein </w:t>
      </w:r>
      <w:r w:rsidRPr="004C669C">
        <w:rPr>
          <w:i/>
          <w:iCs/>
        </w:rPr>
        <w:t>hohes Ansehen</w:t>
      </w:r>
      <w:r w:rsidRPr="004C669C">
        <w:t xml:space="preserve"> bedeutet, dass die Arbeit der HFE als bedeutsam und wertvoll angesehen wird, sowohl in Bezug auf die individuelle Unterst</w:t>
      </w:r>
      <w:r w:rsidRPr="004C669C">
        <w:rPr>
          <w:rFonts w:hint="cs"/>
        </w:rPr>
        <w:t>ü</w:t>
      </w:r>
      <w:r w:rsidRPr="004C669C">
        <w:t>tzung der Familien als auch auf die gesellschaftliche Bedeutung der F</w:t>
      </w:r>
      <w:r w:rsidRPr="004C669C">
        <w:rPr>
          <w:rFonts w:hint="cs"/>
        </w:rPr>
        <w:t>ö</w:t>
      </w:r>
      <w:r w:rsidRPr="004C669C">
        <w:t>rderung von Inklusion und Teilhabe von Anfang an. Auch wenn bei diesem Punkt in Bezug auf Bekanntheit und Anerkennung der Profession grundsätzlich noch ein Verbesserungspotenzial auszumachen ist, so hat sich dennoch in den letzten Jahren sehr viel verändert.</w:t>
      </w:r>
    </w:p>
    <w:p w14:paraId="702406D3" w14:textId="77777777" w:rsidR="004C669C" w:rsidRPr="004C669C" w:rsidRDefault="004C669C" w:rsidP="00D64698">
      <w:pPr>
        <w:pStyle w:val="Liste"/>
      </w:pPr>
      <w:r w:rsidRPr="004C669C">
        <w:lastRenderedPageBreak/>
        <w:t xml:space="preserve">Die </w:t>
      </w:r>
      <w:r w:rsidRPr="004C669C">
        <w:rPr>
          <w:i/>
          <w:iCs/>
        </w:rPr>
        <w:t>Vertretung der Berufsgruppe durch Professionsverb</w:t>
      </w:r>
      <w:r w:rsidRPr="004C669C">
        <w:rPr>
          <w:rFonts w:hint="cs"/>
          <w:i/>
          <w:iCs/>
        </w:rPr>
        <w:t>ä</w:t>
      </w:r>
      <w:r w:rsidRPr="004C669C">
        <w:rPr>
          <w:i/>
          <w:iCs/>
        </w:rPr>
        <w:t>nde</w:t>
      </w:r>
      <w:r w:rsidRPr="004C669C">
        <w:t xml:space="preserve"> ist durch den </w:t>
      </w:r>
      <w:r w:rsidRPr="004C669C">
        <w:rPr>
          <w:i/>
          <w:iCs/>
        </w:rPr>
        <w:t>Berufsverband der Heilpädagogischen Früherziehung</w:t>
      </w:r>
      <w:r w:rsidRPr="004C669C">
        <w:t xml:space="preserve"> (BVF), der in diesem Jahr sein 40-jähriges Bestehen feiert, schon seit Längerem gegeben. </w:t>
      </w:r>
    </w:p>
    <w:p w14:paraId="3126B434" w14:textId="77777777" w:rsidR="004C669C" w:rsidRPr="004C669C" w:rsidRDefault="004C669C" w:rsidP="00D64698">
      <w:pPr>
        <w:pStyle w:val="Liste"/>
      </w:pPr>
      <w:r w:rsidRPr="004C669C">
        <w:t xml:space="preserve">Ein kultiviertes </w:t>
      </w:r>
      <w:r w:rsidRPr="004C669C">
        <w:rPr>
          <w:i/>
          <w:iCs/>
        </w:rPr>
        <w:t>Berufsethos</w:t>
      </w:r>
      <w:r w:rsidRPr="004C669C">
        <w:t xml:space="preserve"> stellt sicher, dass die Fachpersonen der HFE professionell, ethisch verantwortungsbewusst und engagiert handeln. So können das Wohlbefinden sowie die Teilhabe der betreuten Familien gesteigert werden. Dieses Berufsethos steht in direktem Zusammenhang mit den Grundprinzipien der HFE, auf die im Folgenden noch eingegangen wird. </w:t>
      </w:r>
    </w:p>
    <w:p w14:paraId="34DC09EE" w14:textId="4AC93985" w:rsidR="004C669C" w:rsidRPr="004C669C" w:rsidRDefault="004C669C" w:rsidP="00EE6DE2">
      <w:pPr>
        <w:pStyle w:val="Textkrper"/>
        <w:ind w:firstLine="0"/>
      </w:pPr>
      <w:r w:rsidRPr="004C669C">
        <w:t xml:space="preserve">Diesen Ausführungen folgend erfüllt die HFE die Anforderungen an eine eigenständige Profession und wird auch vom </w:t>
      </w:r>
      <w:r w:rsidRPr="004C669C">
        <w:rPr>
          <w:i/>
          <w:iCs/>
        </w:rPr>
        <w:t>Berufsverband der Heilp</w:t>
      </w:r>
      <w:r w:rsidRPr="004C669C">
        <w:rPr>
          <w:rFonts w:hint="cs"/>
          <w:i/>
          <w:iCs/>
        </w:rPr>
        <w:t>ä</w:t>
      </w:r>
      <w:r w:rsidRPr="004C669C">
        <w:rPr>
          <w:i/>
          <w:iCs/>
        </w:rPr>
        <w:t xml:space="preserve">dagogischen </w:t>
      </w:r>
      <w:proofErr w:type="spellStart"/>
      <w:r w:rsidRPr="004C669C">
        <w:rPr>
          <w:i/>
          <w:iCs/>
        </w:rPr>
        <w:t>Früherziehung</w:t>
      </w:r>
      <w:proofErr w:type="spellEnd"/>
      <w:r w:rsidRPr="004C669C">
        <w:t xml:space="preserve"> (BVF) </w:t>
      </w:r>
      <w:r w:rsidR="00680C7B">
        <w:t xml:space="preserve">so </w:t>
      </w:r>
      <w:r w:rsidRPr="004C669C">
        <w:t>beschrieben</w:t>
      </w:r>
      <w:r w:rsidR="00FD561E">
        <w:t>,</w:t>
      </w:r>
      <w:r w:rsidRPr="004C669C">
        <w:t xml:space="preserve"> sowohl als eine </w:t>
      </w:r>
      <w:r w:rsidRPr="004C669C">
        <w:rPr>
          <w:rFonts w:hint="cs"/>
        </w:rPr>
        <w:t>«</w:t>
      </w:r>
      <w:r w:rsidRPr="004C669C">
        <w:t>eigenst</w:t>
      </w:r>
      <w:r w:rsidRPr="004C669C">
        <w:rPr>
          <w:rFonts w:hint="cs"/>
        </w:rPr>
        <w:t>ä</w:t>
      </w:r>
      <w:r w:rsidRPr="004C669C">
        <w:t>ndige Profession als auch eine wissenschaftliche Forschungsdisziplin</w:t>
      </w:r>
      <w:r w:rsidRPr="004C669C">
        <w:rPr>
          <w:rFonts w:hint="cs"/>
        </w:rPr>
        <w:t>»</w:t>
      </w:r>
      <w:r w:rsidRPr="004C669C">
        <w:t xml:space="preserve"> (BVF, o. J.). </w:t>
      </w:r>
    </w:p>
    <w:p w14:paraId="7875BD88" w14:textId="77777777" w:rsidR="004C669C" w:rsidRPr="004C669C" w:rsidRDefault="004C669C" w:rsidP="00D64698">
      <w:pPr>
        <w:pStyle w:val="Textkrper"/>
      </w:pPr>
      <w:r w:rsidRPr="004C669C">
        <w:rPr>
          <w:noProof/>
          <w:lang w:val="en-US"/>
        </w:rPr>
        <mc:AlternateContent>
          <mc:Choice Requires="wps">
            <w:drawing>
              <wp:anchor distT="45720" distB="45720" distL="46990" distR="46990" simplePos="0" relativeHeight="251658240" behindDoc="0" locked="0" layoutInCell="1" allowOverlap="0" wp14:anchorId="4094BCC9" wp14:editId="42E362DE">
                <wp:simplePos x="0" y="0"/>
                <wp:positionH relativeFrom="page">
                  <wp:posOffset>0</wp:posOffset>
                </wp:positionH>
                <wp:positionV relativeFrom="paragraph">
                  <wp:posOffset>1030605</wp:posOffset>
                </wp:positionV>
                <wp:extent cx="5556250" cy="510540"/>
                <wp:effectExtent l="0" t="0" r="0" b="3810"/>
                <wp:wrapTopAndBottom/>
                <wp:docPr id="11" name="Text Box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0" cy="510540"/>
                        </a:xfrm>
                        <a:prstGeom prst="rect">
                          <a:avLst/>
                        </a:prstGeom>
                        <a:noFill/>
                        <a:ln w="9525">
                          <a:noFill/>
                          <a:miter lim="800000"/>
                          <a:headEnd/>
                          <a:tailEnd/>
                        </a:ln>
                      </wps:spPr>
                      <wps:txbx>
                        <w:txbxContent>
                          <w:p w14:paraId="763D293C" w14:textId="55CC6CD5" w:rsidR="004C669C" w:rsidRPr="00703209" w:rsidRDefault="004C669C" w:rsidP="004C669C">
                            <w:pPr>
                              <w:pStyle w:val="Hervorhebung1"/>
                            </w:pPr>
                            <w:r w:rsidRPr="006776A4">
                              <w:t>Professionalität charakterisiert sich durch die Entwicklung berufsspezifischer Fach- und Methodenkompetenzen.</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94BCC9" id="_x0000_t202" coordsize="21600,21600" o:spt="202" path="m,l,21600r21600,l21600,xe">
                <v:stroke joinstyle="miter"/>
                <v:path gradientshapeok="t" o:connecttype="rect"/>
              </v:shapetype>
              <v:shape id="Text Box 11" o:spid="_x0000_s1026" type="#_x0000_t202" alt="&quot;&quot;" style="position:absolute;left:0;text-align:left;margin-left:0;margin-top:81.15pt;width:437.5pt;height:40.2pt;z-index:251658240;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" o:allowoverlap="f" filled="f" stroked="f">
                <v:textbox inset="29mm,,2.5mm">
                  <w:txbxContent>
                    <w:p w14:paraId="763D293C" w14:textId="55CC6CD5" w:rsidR="004C669C" w:rsidRPr="00703209" w:rsidRDefault="004C669C" w:rsidP="004C669C">
                      <w:pPr>
                        <w:pStyle w:val="Hervorhebung1"/>
                      </w:pPr>
                      <w:r w:rsidRPr="006776A4">
                        <w:t>Professionalität charakterisiert sich durch die Entwicklung berufsspezifischer Fach- und Methodenkompetenzen.</w:t>
                      </w:r>
                    </w:p>
                  </w:txbxContent>
                </v:textbox>
                <w10:wrap type="topAndBottom" anchorx="page"/>
              </v:shape>
            </w:pict>
          </mc:Fallback>
        </mc:AlternateContent>
      </w:r>
      <w:r w:rsidRPr="004C669C">
        <w:t>Die Professionalit</w:t>
      </w:r>
      <w:r w:rsidRPr="004C669C">
        <w:rPr>
          <w:rFonts w:hint="cs"/>
        </w:rPr>
        <w:t>ä</w:t>
      </w:r>
      <w:r w:rsidRPr="004C669C">
        <w:t>tsentwicklung in der HFE l</w:t>
      </w:r>
      <w:r w:rsidRPr="004C669C">
        <w:rPr>
          <w:rFonts w:hint="cs"/>
        </w:rPr>
        <w:t>ä</w:t>
      </w:r>
      <w:r w:rsidRPr="004C669C">
        <w:t xml:space="preserve">sst sich </w:t>
      </w:r>
      <w:r w:rsidRPr="004C669C">
        <w:rPr>
          <w:rFonts w:hint="cs"/>
        </w:rPr>
        <w:t>ä</w:t>
      </w:r>
      <w:r w:rsidRPr="004C669C">
        <w:t>hnlich wie in anderen p</w:t>
      </w:r>
      <w:r w:rsidRPr="004C669C">
        <w:rPr>
          <w:rFonts w:hint="cs"/>
        </w:rPr>
        <w:t>ä</w:t>
      </w:r>
      <w:r w:rsidRPr="004C669C">
        <w:t>dagogischen Berufen durch drei unterschiedliche Ans</w:t>
      </w:r>
      <w:r w:rsidRPr="004C669C">
        <w:rPr>
          <w:rFonts w:hint="cs"/>
        </w:rPr>
        <w:t>ä</w:t>
      </w:r>
      <w:r w:rsidRPr="004C669C">
        <w:t>tze bestimmen: den kompetenzorientierten, den strukturtheoretischen und den berufsbiografischen (Junge, 2020). Diese drei Ansätze sind nicht als gegens</w:t>
      </w:r>
      <w:r w:rsidRPr="004C669C">
        <w:rPr>
          <w:rFonts w:hint="cs"/>
        </w:rPr>
        <w:t>ä</w:t>
      </w:r>
      <w:r w:rsidRPr="004C669C">
        <w:t>tzliche Modelle zu betrachten, sondern sie ergänzen sich mit jeweiligen St</w:t>
      </w:r>
      <w:r w:rsidRPr="004C669C">
        <w:rPr>
          <w:rFonts w:hint="cs"/>
        </w:rPr>
        <w:t>ä</w:t>
      </w:r>
      <w:r w:rsidRPr="004C669C">
        <w:t>rken und Schw</w:t>
      </w:r>
      <w:r w:rsidRPr="004C669C">
        <w:rPr>
          <w:rFonts w:hint="cs"/>
        </w:rPr>
        <w:t>ä</w:t>
      </w:r>
      <w:r w:rsidRPr="004C669C">
        <w:t>chen. Dadurch entsteht eine notwendige und vielfältige Betrachtung des Professionalisierungsprozesses (Theobald &amp; Cramer, 2022).</w:t>
      </w:r>
    </w:p>
    <w:p w14:paraId="57F514F3" w14:textId="77777777" w:rsidR="004C669C" w:rsidRPr="004C669C" w:rsidRDefault="004C669C" w:rsidP="00A73B4D">
      <w:pPr>
        <w:pStyle w:val="berschrift2"/>
      </w:pPr>
      <w:r w:rsidRPr="004C669C">
        <w:t>Der kompetenztheoretische Bestimmungsansatz von Professionalität in der HFE</w:t>
      </w:r>
    </w:p>
    <w:p w14:paraId="70318292" w14:textId="61535CB9" w:rsidR="004C669C" w:rsidRPr="004C669C" w:rsidRDefault="004C669C" w:rsidP="00A73B4D">
      <w:pPr>
        <w:pStyle w:val="Textkrper"/>
        <w:ind w:firstLine="0"/>
      </w:pPr>
      <w:r w:rsidRPr="004C669C">
        <w:t>Der kompetenztheoretische Ansatz geht von einer pr</w:t>
      </w:r>
      <w:r w:rsidRPr="004C669C">
        <w:rPr>
          <w:rFonts w:hint="cs"/>
        </w:rPr>
        <w:t>ä</w:t>
      </w:r>
      <w:r w:rsidRPr="004C669C">
        <w:t>zisen und detaillierten Beschreibung der Aufgabenfelder der Profession</w:t>
      </w:r>
      <w:r w:rsidR="004710E8">
        <w:t xml:space="preserve"> </w:t>
      </w:r>
      <w:r w:rsidR="004710E8" w:rsidRPr="004710E8">
        <w:t>aus</w:t>
      </w:r>
      <w:r w:rsidRPr="004C669C">
        <w:t>, f</w:t>
      </w:r>
      <w:r w:rsidRPr="004C669C">
        <w:rPr>
          <w:rFonts w:hint="cs"/>
        </w:rPr>
        <w:t>ü</w:t>
      </w:r>
      <w:r w:rsidRPr="004C669C">
        <w:t>r die spezifisches Wissen und Kompetenzen seitens der Fachpersonen erforderlich sind (Junge, 2020). Die f</w:t>
      </w:r>
      <w:r w:rsidRPr="004C669C">
        <w:rPr>
          <w:rFonts w:hint="cs"/>
        </w:rPr>
        <w:t>ü</w:t>
      </w:r>
      <w:r w:rsidRPr="004C669C">
        <w:t>nf zentralen Aufgabenfelder in der HFE (vgl. Tab. 1) haben sich etabliert und kennzeichnen die Professionalität der HFE (L</w:t>
      </w:r>
      <w:r w:rsidRPr="004C669C">
        <w:rPr>
          <w:rFonts w:hint="cs"/>
        </w:rPr>
        <w:t>ü</w:t>
      </w:r>
      <w:r w:rsidRPr="004C669C">
        <w:t xml:space="preserve">tolf et al., 2014, 2018). </w:t>
      </w:r>
    </w:p>
    <w:p w14:paraId="366B0224" w14:textId="77777777" w:rsidR="004C669C" w:rsidRPr="004C669C" w:rsidRDefault="004C669C" w:rsidP="00A73B4D">
      <w:pPr>
        <w:pStyle w:val="Textkrper"/>
      </w:pPr>
      <w:r w:rsidRPr="004C669C">
        <w:t>Professionalität in der Heilpädagogischen Früherziehung charakterisiert sich also durch die Entwicklung berufsspezifischer Fach- und Methodenkompetenzen. Professionelle Handlungskompetenz umfasst jedoch nicht nur das Fachwissen einer Profession, sondern beinhaltet auch Überzeugungen und Werthaltungen (Junge, 2020). Der Aufbau dieser Kompetenzen ist eng verbunden mit der Entwicklung einer beruflichen Identität der Fachpersonen der HFE: «Berufliche Identit</w:t>
      </w:r>
      <w:r w:rsidRPr="004C669C">
        <w:rPr>
          <w:rFonts w:hint="cs"/>
        </w:rPr>
        <w:t>ä</w:t>
      </w:r>
      <w:r w:rsidRPr="004C669C">
        <w:t>t ist das Ergebnis eines Entwicklungsprozesses, der auf das Engste mit der Entwicklung beruflicher Kompetenz verknüpft ist. Genau genommen ist die Entwicklung beruflicher Identit</w:t>
      </w:r>
      <w:r w:rsidRPr="004C669C">
        <w:rPr>
          <w:rFonts w:hint="cs"/>
        </w:rPr>
        <w:t>ä</w:t>
      </w:r>
      <w:r w:rsidRPr="004C669C">
        <w:t xml:space="preserve">t eine Dimension der beruflichen Kompetenzentwicklung» (Heinemann &amp; Rauner, 2009, S. 69). </w:t>
      </w:r>
    </w:p>
    <w:p w14:paraId="423DF685" w14:textId="77777777" w:rsidR="004C669C" w:rsidRPr="004C669C" w:rsidRDefault="004C669C" w:rsidP="00A73B4D">
      <w:pPr>
        <w:pStyle w:val="berschrift2"/>
      </w:pPr>
      <w:r w:rsidRPr="004C669C">
        <w:t>Der strukturtheoretische Bestimmungsansatz von Professionalität in der HFE</w:t>
      </w:r>
    </w:p>
    <w:p w14:paraId="5E27252E" w14:textId="4D6370B5" w:rsidR="004C669C" w:rsidRPr="004C669C" w:rsidRDefault="004C669C" w:rsidP="00A73B4D">
      <w:pPr>
        <w:pStyle w:val="Textkrper"/>
        <w:ind w:firstLine="0"/>
      </w:pPr>
      <w:r w:rsidRPr="004C669C">
        <w:t xml:space="preserve">Während der kompetenztheoretische Ansatz sich auf individuelle Fähigkeiten konzentriert, betrachtet der strukturtheoretische Ansatz die sozialen und institutionellen Bedingungen, die diese Fähigkeiten beeinflussen. Er geht davon aus, dass unterschiedliche Berufsfelder von einer eigenen Strukturlogik geprägt </w:t>
      </w:r>
      <w:proofErr w:type="gramStart"/>
      <w:r w:rsidRPr="004C669C">
        <w:t>sind</w:t>
      </w:r>
      <w:proofErr w:type="gramEnd"/>
      <w:r w:rsidRPr="004C669C">
        <w:t xml:space="preserve"> und impliziert komplexe professionsspezifische Herausforderungen (Junge, 2020). Die Aufgabenfelder der HFE stehen also in Wechselwirkung zueinander und weisen jeweils spezifische Herausforderungen und eine gewisse Komplexit</w:t>
      </w:r>
      <w:r w:rsidRPr="004C669C">
        <w:rPr>
          <w:rFonts w:hint="cs"/>
        </w:rPr>
        <w:t>ä</w:t>
      </w:r>
      <w:r w:rsidRPr="004C669C">
        <w:t>t auf. Dies erfordert, dass Handlungen in der Praxis stetig an die individuellen Gegebenheiten in den jeweiligen Familien angepasst werden müssen. Um diesen Anforderungen gerecht zu werden, m</w:t>
      </w:r>
      <w:r w:rsidRPr="004C669C">
        <w:rPr>
          <w:rFonts w:hint="cs"/>
        </w:rPr>
        <w:t>ü</w:t>
      </w:r>
      <w:r w:rsidRPr="004C669C">
        <w:t xml:space="preserve">ssen Fachpersonen </w:t>
      </w:r>
      <w:r w:rsidRPr="004C669C">
        <w:rPr>
          <w:rFonts w:hint="cs"/>
        </w:rPr>
        <w:t>ü</w:t>
      </w:r>
      <w:r w:rsidRPr="004C669C">
        <w:t>ber das entsprechende Wissen und die erforderlichen Kompetenzen verf</w:t>
      </w:r>
      <w:r w:rsidRPr="004C669C">
        <w:rPr>
          <w:rFonts w:hint="cs"/>
        </w:rPr>
        <w:t>ü</w:t>
      </w:r>
      <w:r w:rsidRPr="004C669C">
        <w:t>gen. Im Masterstudiengang Heilp</w:t>
      </w:r>
      <w:r w:rsidRPr="004C669C">
        <w:rPr>
          <w:rFonts w:hint="cs"/>
        </w:rPr>
        <w:t>ä</w:t>
      </w:r>
      <w:r w:rsidRPr="004C669C">
        <w:t>dagogischen Fr</w:t>
      </w:r>
      <w:r w:rsidRPr="004C669C">
        <w:rPr>
          <w:rFonts w:hint="cs"/>
        </w:rPr>
        <w:t>ü</w:t>
      </w:r>
      <w:r w:rsidRPr="004C669C">
        <w:t xml:space="preserve">herziehung an der </w:t>
      </w:r>
      <w:r w:rsidRPr="004C669C">
        <w:rPr>
          <w:i/>
          <w:iCs/>
        </w:rPr>
        <w:t>Interkantonalen Hochschule f</w:t>
      </w:r>
      <w:r w:rsidRPr="004C669C">
        <w:rPr>
          <w:rFonts w:hint="cs"/>
          <w:i/>
          <w:iCs/>
        </w:rPr>
        <w:t>ü</w:t>
      </w:r>
      <w:r w:rsidRPr="004C669C">
        <w:rPr>
          <w:i/>
          <w:iCs/>
        </w:rPr>
        <w:t>r Heilp</w:t>
      </w:r>
      <w:r w:rsidRPr="004C669C">
        <w:rPr>
          <w:rFonts w:hint="cs"/>
          <w:i/>
          <w:iCs/>
        </w:rPr>
        <w:t>ä</w:t>
      </w:r>
      <w:r w:rsidRPr="004C669C">
        <w:rPr>
          <w:i/>
          <w:iCs/>
        </w:rPr>
        <w:t>dagogik</w:t>
      </w:r>
      <w:r w:rsidRPr="004C669C">
        <w:t xml:space="preserve"> werden die einzelnen Fach- und Methodenkompetenzen des Kompetenzprofils den f</w:t>
      </w:r>
      <w:r w:rsidRPr="004C669C">
        <w:rPr>
          <w:rFonts w:hint="cs"/>
        </w:rPr>
        <w:t>ü</w:t>
      </w:r>
      <w:r w:rsidRPr="004C669C">
        <w:t xml:space="preserve">nf </w:t>
      </w:r>
      <w:r w:rsidRPr="004C669C">
        <w:lastRenderedPageBreak/>
        <w:t>Aufgabenfeldern zugeordnet (</w:t>
      </w:r>
      <w:proofErr w:type="spellStart"/>
      <w:r w:rsidRPr="004C669C">
        <w:t>HfH</w:t>
      </w:r>
      <w:proofErr w:type="spellEnd"/>
      <w:r w:rsidRPr="004C669C">
        <w:t>, o. J.)</w:t>
      </w:r>
      <w:r w:rsidRPr="004C669C">
        <w:rPr>
          <w:bCs/>
          <w:iCs/>
          <w:vertAlign w:val="superscript"/>
        </w:rPr>
        <w:footnoteReference w:id="2"/>
      </w:r>
      <w:r w:rsidRPr="004C669C">
        <w:t>. Dadurch erwerben Studierende die notwendigen Kompetenzen f</w:t>
      </w:r>
      <w:r w:rsidRPr="004C669C">
        <w:rPr>
          <w:rFonts w:hint="cs"/>
        </w:rPr>
        <w:t>ü</w:t>
      </w:r>
      <w:r w:rsidRPr="004C669C">
        <w:t>r die Praxis in jedem der Aufgabenfelder. Die berufliche Identit</w:t>
      </w:r>
      <w:r w:rsidRPr="004C669C">
        <w:rPr>
          <w:rFonts w:hint="cs"/>
        </w:rPr>
        <w:t>ä</w:t>
      </w:r>
      <w:r w:rsidRPr="004C669C">
        <w:t>t der Fachpersonen ist daher direkt mit den f</w:t>
      </w:r>
      <w:r w:rsidRPr="004C669C">
        <w:rPr>
          <w:rFonts w:hint="cs"/>
        </w:rPr>
        <w:t>ü</w:t>
      </w:r>
      <w:r w:rsidRPr="004C669C">
        <w:t>nf Aufgabenfeldern der HFE und den entsprechenden Kompetenzen verbunden, wie in der folgenden Gegen</w:t>
      </w:r>
      <w:r w:rsidRPr="004C669C">
        <w:rPr>
          <w:rFonts w:hint="cs"/>
        </w:rPr>
        <w:t>ü</w:t>
      </w:r>
      <w:r w:rsidRPr="004C669C">
        <w:t>berstellung verdeutlicht wird</w:t>
      </w:r>
      <w:r w:rsidR="002571C4">
        <w:t xml:space="preserve"> (vgl. Tab. 1)</w:t>
      </w:r>
      <w:r w:rsidRPr="004C669C">
        <w:t>.</w:t>
      </w:r>
    </w:p>
    <w:p w14:paraId="1ECA3FE3" w14:textId="1618E9FD" w:rsidR="004C669C" w:rsidRPr="004C669C" w:rsidRDefault="004C669C" w:rsidP="00A73B4D">
      <w:pPr>
        <w:pStyle w:val="LegendeTabelle"/>
      </w:pPr>
      <w:r w:rsidRPr="004C669C">
        <w:t xml:space="preserve">Tabelle 1: Aufgabenfelder </w:t>
      </w:r>
      <w:r w:rsidR="00CA3D9B">
        <w:t xml:space="preserve">der HFE </w:t>
      </w:r>
      <w:r w:rsidRPr="004C669C">
        <w:t>(L</w:t>
      </w:r>
      <w:r w:rsidRPr="004C669C">
        <w:rPr>
          <w:rFonts w:hint="cs"/>
        </w:rPr>
        <w:t>ü</w:t>
      </w:r>
      <w:r w:rsidRPr="004C669C">
        <w:t>tolf et al., 2014) und die entsprechenden Fach- und Methodenkompetenzen (</w:t>
      </w:r>
      <w:proofErr w:type="spellStart"/>
      <w:r w:rsidRPr="004C669C">
        <w:t>HfH</w:t>
      </w:r>
      <w:proofErr w:type="spellEnd"/>
      <w:r w:rsidRPr="004C669C">
        <w:t>, o. J.)</w:t>
      </w:r>
    </w:p>
    <w:tbl>
      <w:tblPr>
        <w:tblStyle w:val="Listentabelle3Akzent61"/>
        <w:tblW w:w="9067" w:type="dxa"/>
        <w:tblInd w:w="0" w:type="dxa"/>
        <w:tblLayout w:type="fixed"/>
        <w:tblLook w:val="04A0" w:firstRow="1" w:lastRow="0" w:firstColumn="1" w:lastColumn="0" w:noHBand="0" w:noVBand="1"/>
      </w:tblPr>
      <w:tblGrid>
        <w:gridCol w:w="2547"/>
        <w:gridCol w:w="6520"/>
      </w:tblGrid>
      <w:tr w:rsidR="004C669C" w:rsidRPr="004C669C" w14:paraId="01799D90" w14:textId="77777777" w:rsidTr="00B92057">
        <w:trPr>
          <w:cnfStyle w:val="100000000000" w:firstRow="1" w:lastRow="0" w:firstColumn="0" w:lastColumn="0" w:oddVBand="0" w:evenVBand="0" w:oddHBand="0" w:evenHBand="0" w:firstRowFirstColumn="0" w:firstRowLastColumn="0" w:lastRowFirstColumn="0" w:lastRowLastColumn="0"/>
          <w:trHeight w:val="439"/>
        </w:trPr>
        <w:tc>
          <w:tcPr>
            <w:cnfStyle w:val="001000000100" w:firstRow="0" w:lastRow="0" w:firstColumn="1" w:lastColumn="0" w:oddVBand="0" w:evenVBand="0" w:oddHBand="0" w:evenHBand="0" w:firstRowFirstColumn="1" w:firstRowLastColumn="0" w:lastRowFirstColumn="0" w:lastRowLastColumn="0"/>
            <w:tcW w:w="2547" w:type="dxa"/>
            <w:tcBorders>
              <w:top w:val="single" w:sz="4" w:space="0" w:color="A98899" w:themeColor="accent6"/>
              <w:left w:val="single" w:sz="4" w:space="0" w:color="A98899" w:themeColor="accent6"/>
            </w:tcBorders>
            <w:shd w:val="clear" w:color="auto" w:fill="94CBA6" w:themeFill="accent4" w:themeFillTint="99"/>
            <w:hideMark/>
          </w:tcPr>
          <w:p w14:paraId="5001A9B3" w14:textId="77777777" w:rsidR="004C669C" w:rsidRPr="006B4A0D" w:rsidRDefault="004C669C" w:rsidP="004C669C">
            <w:pPr>
              <w:spacing w:after="120" w:line="480" w:lineRule="auto"/>
              <w:rPr>
                <w:rFonts w:asciiTheme="minorHAnsi" w:hAnsiTheme="minorHAnsi" w:cstheme="minorHAnsi"/>
                <w:color w:val="auto"/>
                <w:lang w:val="en-US"/>
              </w:rPr>
            </w:pPr>
            <w:r w:rsidRPr="006B4A0D">
              <w:rPr>
                <w:rFonts w:asciiTheme="minorHAnsi" w:hAnsiTheme="minorHAnsi" w:cstheme="minorHAnsi"/>
                <w:color w:val="auto"/>
              </w:rPr>
              <w:t>Aufgabenfelder</w:t>
            </w:r>
          </w:p>
        </w:tc>
        <w:tc>
          <w:tcPr>
            <w:tcW w:w="6520" w:type="dxa"/>
            <w:tcBorders>
              <w:top w:val="single" w:sz="4" w:space="0" w:color="A98899" w:themeColor="accent6"/>
              <w:left w:val="nil"/>
              <w:bottom w:val="nil"/>
              <w:right w:val="single" w:sz="4" w:space="0" w:color="A98899" w:themeColor="accent6"/>
            </w:tcBorders>
            <w:shd w:val="clear" w:color="auto" w:fill="94CBA6" w:themeFill="accent4" w:themeFillTint="99"/>
            <w:hideMark/>
          </w:tcPr>
          <w:p w14:paraId="6AD827BE" w14:textId="77777777" w:rsidR="004C669C" w:rsidRPr="006B4A0D" w:rsidRDefault="004C669C" w:rsidP="004C669C">
            <w:pPr>
              <w:spacing w:after="120" w:line="48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6B4A0D">
              <w:rPr>
                <w:rFonts w:asciiTheme="minorHAnsi" w:hAnsiTheme="minorHAnsi" w:cstheme="minorHAnsi"/>
                <w:color w:val="auto"/>
              </w:rPr>
              <w:t>Fach- und Methodenkompetenzen</w:t>
            </w:r>
          </w:p>
        </w:tc>
      </w:tr>
      <w:tr w:rsidR="00864DF0" w:rsidRPr="004C669C" w14:paraId="10047F97" w14:textId="77777777" w:rsidTr="00857624">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547" w:type="dxa"/>
          </w:tcPr>
          <w:p w14:paraId="2CD64CFA" w14:textId="1A5925A7" w:rsidR="00864DF0" w:rsidRPr="004C669C" w:rsidRDefault="00864DF0" w:rsidP="00A73B4D">
            <w:pPr>
              <w:spacing w:after="120" w:line="240" w:lineRule="auto"/>
            </w:pPr>
            <w:r w:rsidRPr="004C669C">
              <w:rPr>
                <w:rFonts w:ascii="Open Sans SemiCondensed" w:eastAsiaTheme="minorHAnsi" w:hAnsi="Open Sans SemiCondensed" w:cstheme="minorBidi"/>
              </w:rPr>
              <w:t>Diagnostik</w:t>
            </w:r>
          </w:p>
        </w:tc>
        <w:tc>
          <w:tcPr>
            <w:tcW w:w="6520" w:type="dxa"/>
          </w:tcPr>
          <w:p w14:paraId="3453DAFA" w14:textId="01B7377D" w:rsidR="00864DF0" w:rsidRPr="004C669C" w:rsidRDefault="00864DF0" w:rsidP="004C669C">
            <w:pPr>
              <w:spacing w:after="120" w:line="240" w:lineRule="auto"/>
              <w:cnfStyle w:val="000000100000" w:firstRow="0" w:lastRow="0" w:firstColumn="0" w:lastColumn="0" w:oddVBand="0" w:evenVBand="0" w:oddHBand="1" w:evenHBand="0" w:firstRowFirstColumn="0" w:firstRowLastColumn="0" w:lastRowFirstColumn="0" w:lastRowLastColumn="0"/>
            </w:pPr>
            <w:r w:rsidRPr="004C669C">
              <w:rPr>
                <w:rFonts w:ascii="Open Sans SemiCondensed" w:eastAsiaTheme="minorHAnsi" w:hAnsi="Open Sans SemiCondensed" w:cstheme="minorBidi"/>
              </w:rPr>
              <w:t>Kompetenz zur Erfassung von Lern-, Umfeld- und Entwicklungsbedingungen von Kindern mit besonderem Bildungsbedarf und ihren Familien</w:t>
            </w:r>
          </w:p>
        </w:tc>
      </w:tr>
      <w:tr w:rsidR="004C669C" w:rsidRPr="004C669C" w14:paraId="311D011A" w14:textId="77777777" w:rsidTr="00857624">
        <w:trPr>
          <w:trHeight w:val="293"/>
        </w:trPr>
        <w:tc>
          <w:tcPr>
            <w:cnfStyle w:val="001000000000" w:firstRow="0" w:lastRow="0" w:firstColumn="1" w:lastColumn="0" w:oddVBand="0" w:evenVBand="0" w:oddHBand="0" w:evenHBand="0" w:firstRowFirstColumn="0" w:firstRowLastColumn="0" w:lastRowFirstColumn="0" w:lastRowLastColumn="0"/>
            <w:tcW w:w="2547" w:type="dxa"/>
            <w:hideMark/>
          </w:tcPr>
          <w:p w14:paraId="145DB4C4" w14:textId="77777777" w:rsidR="004C669C" w:rsidRPr="004C669C" w:rsidRDefault="004C669C" w:rsidP="00A73B4D">
            <w:pPr>
              <w:spacing w:after="120" w:line="240" w:lineRule="auto"/>
              <w:rPr>
                <w:rFonts w:ascii="Open Sans SemiCondensed" w:eastAsiaTheme="minorHAnsi" w:hAnsi="Open Sans SemiCondensed" w:cstheme="minorBidi"/>
              </w:rPr>
            </w:pPr>
            <w:r w:rsidRPr="004C669C">
              <w:rPr>
                <w:rFonts w:ascii="Open Sans SemiCondensed" w:eastAsiaTheme="minorHAnsi" w:hAnsi="Open Sans SemiCondensed" w:cstheme="minorBidi"/>
              </w:rPr>
              <w:t>F</w:t>
            </w:r>
            <w:r w:rsidRPr="004C669C">
              <w:rPr>
                <w:rFonts w:ascii="Open Sans SemiCondensed" w:eastAsiaTheme="minorHAnsi" w:hAnsi="Open Sans SemiCondensed" w:cstheme="minorBidi" w:hint="cs"/>
              </w:rPr>
              <w:t>ö</w:t>
            </w:r>
            <w:r w:rsidRPr="004C669C">
              <w:rPr>
                <w:rFonts w:ascii="Open Sans SemiCondensed" w:eastAsiaTheme="minorHAnsi" w:hAnsi="Open Sans SemiCondensed" w:cstheme="minorBidi"/>
              </w:rPr>
              <w:t>rderung des Kindes</w:t>
            </w:r>
          </w:p>
        </w:tc>
        <w:tc>
          <w:tcPr>
            <w:tcW w:w="6520" w:type="dxa"/>
            <w:hideMark/>
          </w:tcPr>
          <w:p w14:paraId="69EC80FB" w14:textId="77777777" w:rsidR="004C669C" w:rsidRPr="004C669C" w:rsidRDefault="004C669C" w:rsidP="004C669C">
            <w:pPr>
              <w:spacing w:after="120" w:line="240" w:lineRule="auto"/>
              <w:cnfStyle w:val="000000000000" w:firstRow="0" w:lastRow="0" w:firstColumn="0" w:lastColumn="0" w:oddVBand="0" w:evenVBand="0" w:oddHBand="0" w:evenHBand="0" w:firstRowFirstColumn="0" w:firstRowLastColumn="0" w:lastRowFirstColumn="0" w:lastRowLastColumn="0"/>
              <w:rPr>
                <w:rFonts w:ascii="Open Sans SemiCondensed" w:eastAsiaTheme="minorHAnsi" w:hAnsi="Open Sans SemiCondensed" w:cstheme="minorBidi"/>
              </w:rPr>
            </w:pPr>
            <w:r w:rsidRPr="004C669C">
              <w:rPr>
                <w:rFonts w:ascii="Open Sans SemiCondensed" w:eastAsiaTheme="minorHAnsi" w:hAnsi="Open Sans SemiCondensed" w:cstheme="minorBidi"/>
              </w:rPr>
              <w:t>Kompetenz zur Konzeption und Umsetzung von Bildungsangeboten für Kinder mit besonderem Bildungsbedarf, ihren Eltern und weiteren Bezugspersonen</w:t>
            </w:r>
          </w:p>
        </w:tc>
      </w:tr>
      <w:tr w:rsidR="004C669C" w:rsidRPr="004C669C" w14:paraId="1321AD0C" w14:textId="77777777" w:rsidTr="00857624">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2547" w:type="dxa"/>
            <w:hideMark/>
          </w:tcPr>
          <w:p w14:paraId="40C0116C" w14:textId="77777777" w:rsidR="004C669C" w:rsidRPr="004C669C" w:rsidRDefault="004C669C" w:rsidP="004C669C">
            <w:pPr>
              <w:spacing w:after="120" w:line="240" w:lineRule="auto"/>
              <w:rPr>
                <w:rFonts w:ascii="Open Sans SemiCondensed" w:eastAsiaTheme="minorHAnsi" w:hAnsi="Open Sans SemiCondensed" w:cstheme="minorBidi"/>
              </w:rPr>
            </w:pPr>
            <w:bookmarkStart w:id="1" w:name="_Hlk162268931"/>
            <w:r w:rsidRPr="004C669C">
              <w:rPr>
                <w:rFonts w:ascii="Open Sans SemiCondensed" w:eastAsiaTheme="minorHAnsi" w:hAnsi="Open Sans SemiCondensed" w:cstheme="minorBidi"/>
              </w:rPr>
              <w:t>Beratung und Begleitung der Eltern und Bezugspersonen</w:t>
            </w:r>
          </w:p>
        </w:tc>
        <w:tc>
          <w:tcPr>
            <w:tcW w:w="6520" w:type="dxa"/>
            <w:hideMark/>
          </w:tcPr>
          <w:p w14:paraId="236920F2" w14:textId="77777777" w:rsidR="004C669C" w:rsidRPr="004C669C" w:rsidRDefault="004C669C" w:rsidP="004C669C">
            <w:pPr>
              <w:spacing w:after="120" w:line="240" w:lineRule="auto"/>
              <w:cnfStyle w:val="000000100000" w:firstRow="0" w:lastRow="0" w:firstColumn="0" w:lastColumn="0" w:oddVBand="0" w:evenVBand="0" w:oddHBand="1" w:evenHBand="0" w:firstRowFirstColumn="0" w:firstRowLastColumn="0" w:lastRowFirstColumn="0" w:lastRowLastColumn="0"/>
              <w:rPr>
                <w:rFonts w:ascii="Open Sans SemiCondensed" w:eastAsiaTheme="minorHAnsi" w:hAnsi="Open Sans SemiCondensed" w:cstheme="minorBidi"/>
              </w:rPr>
            </w:pPr>
            <w:r w:rsidRPr="004C669C">
              <w:rPr>
                <w:rFonts w:ascii="Open Sans SemiCondensed" w:eastAsiaTheme="minorHAnsi" w:hAnsi="Open Sans SemiCondensed" w:cstheme="minorBidi"/>
              </w:rPr>
              <w:t>Kompetenz zur Beratung und Begleitung von Eltern und weiteren Bezugs- und Fachpersonen von Kindern mit besonderem Bildungsbedarf</w:t>
            </w:r>
          </w:p>
        </w:tc>
      </w:tr>
      <w:bookmarkEnd w:id="1"/>
      <w:tr w:rsidR="004C669C" w:rsidRPr="004C669C" w14:paraId="24ADDB28" w14:textId="77777777" w:rsidTr="00857624">
        <w:trPr>
          <w:trHeight w:val="389"/>
        </w:trPr>
        <w:tc>
          <w:tcPr>
            <w:cnfStyle w:val="001000000000" w:firstRow="0" w:lastRow="0" w:firstColumn="1" w:lastColumn="0" w:oddVBand="0" w:evenVBand="0" w:oddHBand="0" w:evenHBand="0" w:firstRowFirstColumn="0" w:firstRowLastColumn="0" w:lastRowFirstColumn="0" w:lastRowLastColumn="0"/>
            <w:tcW w:w="2547" w:type="dxa"/>
            <w:hideMark/>
          </w:tcPr>
          <w:p w14:paraId="0DF863A1" w14:textId="3F2218A0" w:rsidR="004C669C" w:rsidRPr="00961131" w:rsidRDefault="004C669C" w:rsidP="004C669C">
            <w:pPr>
              <w:spacing w:after="120" w:line="240" w:lineRule="auto"/>
              <w:rPr>
                <w:rFonts w:ascii="Open Sans SemiCondensed" w:eastAsiaTheme="minorHAnsi" w:hAnsi="Open Sans SemiCondensed" w:cstheme="minorBidi"/>
                <w:b w:val="0"/>
                <w:bCs w:val="0"/>
              </w:rPr>
            </w:pPr>
            <w:r w:rsidRPr="004C669C">
              <w:rPr>
                <w:rFonts w:ascii="Open Sans SemiCondensed" w:eastAsiaTheme="minorHAnsi" w:hAnsi="Open Sans SemiCondensed" w:cstheme="minorBidi"/>
              </w:rPr>
              <w:t>Koordination, Vernetzung und interdisziplin</w:t>
            </w:r>
            <w:r w:rsidRPr="004C669C">
              <w:rPr>
                <w:rFonts w:ascii="Open Sans SemiCondensed" w:eastAsiaTheme="minorHAnsi" w:hAnsi="Open Sans SemiCondensed" w:cstheme="minorBidi" w:hint="cs"/>
              </w:rPr>
              <w:t>ä</w:t>
            </w:r>
            <w:r w:rsidRPr="004C669C">
              <w:rPr>
                <w:rFonts w:ascii="Open Sans SemiCondensed" w:eastAsiaTheme="minorHAnsi" w:hAnsi="Open Sans SemiCondensed" w:cstheme="minorBidi"/>
              </w:rPr>
              <w:t>re Zusammenarbeit</w:t>
            </w:r>
          </w:p>
        </w:tc>
        <w:tc>
          <w:tcPr>
            <w:tcW w:w="6520" w:type="dxa"/>
            <w:hideMark/>
          </w:tcPr>
          <w:p w14:paraId="0D12C8CB" w14:textId="77777777" w:rsidR="004C669C" w:rsidRPr="004C669C" w:rsidRDefault="004C669C" w:rsidP="004C669C">
            <w:pPr>
              <w:spacing w:after="120" w:line="240" w:lineRule="auto"/>
              <w:cnfStyle w:val="000000000000" w:firstRow="0" w:lastRow="0" w:firstColumn="0" w:lastColumn="0" w:oddVBand="0" w:evenVBand="0" w:oddHBand="0" w:evenHBand="0" w:firstRowFirstColumn="0" w:firstRowLastColumn="0" w:lastRowFirstColumn="0" w:lastRowLastColumn="0"/>
              <w:rPr>
                <w:rFonts w:ascii="Open Sans SemiCondensed" w:eastAsiaTheme="minorHAnsi" w:hAnsi="Open Sans SemiCondensed" w:cstheme="minorBidi"/>
              </w:rPr>
            </w:pPr>
            <w:r w:rsidRPr="004C669C">
              <w:rPr>
                <w:rFonts w:ascii="Open Sans SemiCondensed" w:eastAsiaTheme="minorHAnsi" w:hAnsi="Open Sans SemiCondensed" w:cstheme="minorBidi"/>
              </w:rPr>
              <w:t>Kompetenz zur professionellen Kooperation in Erziehungs- und Bildungssystemen für Kinder mit besonderem Bildungsbedarf</w:t>
            </w:r>
          </w:p>
        </w:tc>
      </w:tr>
      <w:tr w:rsidR="004C669C" w:rsidRPr="004C669C" w14:paraId="1E7CFDA7" w14:textId="77777777" w:rsidTr="00857624">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2547" w:type="dxa"/>
            <w:hideMark/>
          </w:tcPr>
          <w:p w14:paraId="3CBD44FB" w14:textId="77777777" w:rsidR="004C669C" w:rsidRPr="004C669C" w:rsidRDefault="004C669C" w:rsidP="004C669C">
            <w:pPr>
              <w:spacing w:after="120" w:line="240" w:lineRule="auto"/>
              <w:rPr>
                <w:rFonts w:ascii="Open Sans SemiCondensed" w:eastAsiaTheme="minorHAnsi" w:hAnsi="Open Sans SemiCondensed" w:cstheme="minorBidi"/>
              </w:rPr>
            </w:pPr>
            <w:r w:rsidRPr="004C669C">
              <w:rPr>
                <w:rFonts w:ascii="Open Sans SemiCondensed" w:eastAsiaTheme="minorHAnsi" w:hAnsi="Open Sans SemiCondensed" w:cstheme="minorBidi"/>
              </w:rPr>
              <w:t>Früherkennung und Prävention</w:t>
            </w:r>
          </w:p>
        </w:tc>
        <w:tc>
          <w:tcPr>
            <w:tcW w:w="6520" w:type="dxa"/>
            <w:hideMark/>
          </w:tcPr>
          <w:p w14:paraId="440C148B" w14:textId="77777777" w:rsidR="004C669C" w:rsidRPr="004C669C" w:rsidRDefault="004C669C" w:rsidP="004C669C">
            <w:pPr>
              <w:spacing w:after="120" w:line="240" w:lineRule="auto"/>
              <w:cnfStyle w:val="000000100000" w:firstRow="0" w:lastRow="0" w:firstColumn="0" w:lastColumn="0" w:oddVBand="0" w:evenVBand="0" w:oddHBand="1" w:evenHBand="0" w:firstRowFirstColumn="0" w:firstRowLastColumn="0" w:lastRowFirstColumn="0" w:lastRowLastColumn="0"/>
              <w:rPr>
                <w:rFonts w:ascii="Open Sans SemiCondensed" w:eastAsiaTheme="minorHAnsi" w:hAnsi="Open Sans SemiCondensed" w:cstheme="minorBidi"/>
              </w:rPr>
            </w:pPr>
            <w:r w:rsidRPr="004C669C">
              <w:rPr>
                <w:rFonts w:ascii="Open Sans SemiCondensed" w:eastAsiaTheme="minorHAnsi" w:hAnsi="Open Sans SemiCondensed" w:cstheme="minorBidi"/>
              </w:rPr>
              <w:t>Kompetenz zur Mitgestaltung von vorschulischen Erziehungs- und Bildungssystemen unter Beachtung der heilpädagogischen Relevanz</w:t>
            </w:r>
          </w:p>
        </w:tc>
      </w:tr>
    </w:tbl>
    <w:p w14:paraId="3C1BAB63" w14:textId="4584B769" w:rsidR="004C669C" w:rsidRPr="004C669C" w:rsidRDefault="004C669C" w:rsidP="00A73B4D">
      <w:pPr>
        <w:pStyle w:val="Textkrper"/>
        <w:ind w:firstLine="0"/>
      </w:pPr>
      <w:r w:rsidRPr="004C669C">
        <w:t>Durch die Verknüpfung von Kompetenzen mit den spezifischen Aufgabenfeldern der HFE werden grundlegende Merkmale dieses Berufsfeldes beleuchtet. Trotzdem sind nicht s</w:t>
      </w:r>
      <w:r w:rsidRPr="004C669C">
        <w:rPr>
          <w:rFonts w:hint="cs"/>
        </w:rPr>
        <w:t>ä</w:t>
      </w:r>
      <w:r w:rsidRPr="004C669C">
        <w:t>mtliche relevante Aspekte f</w:t>
      </w:r>
      <w:r w:rsidRPr="004C669C">
        <w:rPr>
          <w:rFonts w:hint="cs"/>
        </w:rPr>
        <w:t>ü</w:t>
      </w:r>
      <w:r w:rsidRPr="004C669C">
        <w:t>r eine umfassende Auspr</w:t>
      </w:r>
      <w:r w:rsidRPr="004C669C">
        <w:rPr>
          <w:rFonts w:hint="cs"/>
        </w:rPr>
        <w:t>ä</w:t>
      </w:r>
      <w:r w:rsidRPr="004C669C">
        <w:t>gung der beruflichen Identit</w:t>
      </w:r>
      <w:r w:rsidRPr="004C669C">
        <w:rPr>
          <w:rFonts w:hint="cs"/>
        </w:rPr>
        <w:t>ä</w:t>
      </w:r>
      <w:r w:rsidRPr="004C669C">
        <w:t>t in der HFE erfasst. Darum werden im Folgenden die Arbeitsprinzipien der HFE (</w:t>
      </w:r>
      <w:proofErr w:type="spellStart"/>
      <w:r w:rsidRPr="004C669C">
        <w:t>Pretis</w:t>
      </w:r>
      <w:proofErr w:type="spellEnd"/>
      <w:r w:rsidRPr="004C669C">
        <w:t>, 2020) eingehender betrachtet.</w:t>
      </w:r>
    </w:p>
    <w:p w14:paraId="0C8AC5E4" w14:textId="77777777" w:rsidR="004C669C" w:rsidRPr="004C669C" w:rsidRDefault="004C669C" w:rsidP="00A73B4D">
      <w:pPr>
        <w:pStyle w:val="berschrift2"/>
      </w:pPr>
      <w:r w:rsidRPr="004C669C">
        <w:t>Der berufsbiografische Bestimmungsansatz von Professionalität in der HFE</w:t>
      </w:r>
    </w:p>
    <w:p w14:paraId="42D675E6" w14:textId="77777777" w:rsidR="004C669C" w:rsidRPr="004C669C" w:rsidRDefault="004C669C" w:rsidP="007F0238">
      <w:pPr>
        <w:pStyle w:val="Textkrper"/>
        <w:ind w:firstLine="0"/>
      </w:pPr>
      <w:r w:rsidRPr="004C669C">
        <w:t xml:space="preserve">Der berufsbiografische Ansatz geht davon aus, dass Berufs- und Privatbiografie eng miteinander verzahnt sind und sich gegenseitig beeinflussen. Diese Entwicklung beginnt nicht erst mit dem Eintritt ins Berufsleben, sondern schon viel früher, nämlich mit der Entscheidung für einen bestimmten Berufsweg. Dabei wird die Entwicklung beruflicher Fähigkeiten als ein kontinuierlicher Prozess betrachtet, der nie als abgeschlossen angesehen werden kann. </w:t>
      </w:r>
    </w:p>
    <w:p w14:paraId="3875C9A1" w14:textId="403EAF3F" w:rsidR="004C669C" w:rsidRPr="004C669C" w:rsidRDefault="004C669C" w:rsidP="00A73B4D">
      <w:pPr>
        <w:pStyle w:val="Textkrper"/>
      </w:pPr>
      <w:r w:rsidRPr="004C669C">
        <w:t>Die Entwicklung der beruflichen Identität in der HFE wird von vielen Faktoren beeinflusst. Fachpersonen bringen unterschiedliche Erfahrungen, Werte, Normen und Haltungen mit. Persönliche Erfahrungen, selbst wenn sie nicht direkt mit dem Bereich Behinderung oder Beeinträchtigung verbunden sind, beeinflussen die Entwicklung einer professionellen Haltung (Junge, 2020). Ausserdem führt die Tätigkeit in der HFE allein nicht automatisch zur Ausbildung einer HFE-Identität. Vielmehr ist es ein komplexes Zusammenspiel von persönlichen Erfahrungen, Aus- und Weiterbildung, berufspraktischen Erfahrungen, Reflexion und der Verknüpfung von Theorie und Praxis. Aus diesem Grund ist es bedeutsam, sich genauer damit auseinanderzusetzen, wie eine berufsspezifische Haltung aufgebaut werden kann und wie diese im Idealfall aussehen sollte.</w:t>
      </w:r>
    </w:p>
    <w:p w14:paraId="19C4ED7F" w14:textId="74802437" w:rsidR="004C669C" w:rsidRPr="004C669C" w:rsidRDefault="004C669C" w:rsidP="00E2500B">
      <w:pPr>
        <w:pStyle w:val="Textkrper"/>
        <w:ind w:firstLine="0"/>
      </w:pPr>
      <w:r w:rsidRPr="004C669C">
        <w:lastRenderedPageBreak/>
        <w:t xml:space="preserve">Nach </w:t>
      </w:r>
      <w:proofErr w:type="spellStart"/>
      <w:r w:rsidRPr="004C669C">
        <w:t>Pretis</w:t>
      </w:r>
      <w:proofErr w:type="spellEnd"/>
      <w:r w:rsidRPr="004C669C">
        <w:t xml:space="preserve"> (2020) stellt sich die Frage, was das Spezifische an der Fr</w:t>
      </w:r>
      <w:r w:rsidRPr="004C669C">
        <w:rPr>
          <w:rFonts w:hint="cs"/>
        </w:rPr>
        <w:t>ü</w:t>
      </w:r>
      <w:r w:rsidRPr="004C669C">
        <w:t>hf</w:t>
      </w:r>
      <w:r w:rsidRPr="004C669C">
        <w:rPr>
          <w:rFonts w:hint="cs"/>
        </w:rPr>
        <w:t>ö</w:t>
      </w:r>
      <w:r w:rsidRPr="004C669C">
        <w:t>rderung sein k</w:t>
      </w:r>
      <w:r w:rsidRPr="004C669C">
        <w:rPr>
          <w:rFonts w:hint="cs"/>
        </w:rPr>
        <w:t>ö</w:t>
      </w:r>
      <w:r w:rsidRPr="004C669C">
        <w:t>nnte.</w:t>
      </w:r>
      <w:r w:rsidRPr="004C669C">
        <w:rPr>
          <w:bCs/>
          <w:iCs/>
          <w:vertAlign w:val="superscript"/>
        </w:rPr>
        <w:footnoteReference w:id="3"/>
      </w:r>
      <w:r w:rsidRPr="004C669C">
        <w:t xml:space="preserve"> Die von ihm formulierten Arbeitsprinzipien (Früh- bzw. Rechtzeitigkeit, Familienorientierung, Ganzheitlichkeit, Ressourcenorientierung, Inter- beziehungsweise Transdisziplinarität) finden sich auch in vielen anderen p</w:t>
      </w:r>
      <w:r w:rsidRPr="004C669C">
        <w:rPr>
          <w:rFonts w:hint="cs"/>
        </w:rPr>
        <w:t>ä</w:t>
      </w:r>
      <w:r w:rsidRPr="004C669C">
        <w:t>dagogischen oder medizinisch-therapeutischen T</w:t>
      </w:r>
      <w:r w:rsidRPr="004C669C">
        <w:rPr>
          <w:rFonts w:hint="cs"/>
        </w:rPr>
        <w:t>ä</w:t>
      </w:r>
      <w:r w:rsidRPr="004C669C">
        <w:t>tigkeitsfeldern wieder. Jedoch liegt das entscheidende Alleinstellungsmerkmal der Fr</w:t>
      </w:r>
      <w:r w:rsidRPr="004C669C">
        <w:rPr>
          <w:rFonts w:hint="cs"/>
        </w:rPr>
        <w:t>ü</w:t>
      </w:r>
      <w:r w:rsidRPr="004C669C">
        <w:t>hf</w:t>
      </w:r>
      <w:r w:rsidRPr="004C669C">
        <w:rPr>
          <w:rFonts w:hint="cs"/>
        </w:rPr>
        <w:t>ö</w:t>
      </w:r>
      <w:r w:rsidRPr="004C669C">
        <w:t>rderung in der Kombination dieser Arbeitsprinzipien mit dem Fokus auf Fr</w:t>
      </w:r>
      <w:r w:rsidRPr="004C669C">
        <w:rPr>
          <w:rFonts w:hint="cs"/>
        </w:rPr>
        <w:t>ü</w:t>
      </w:r>
      <w:r w:rsidRPr="004C669C">
        <w:t>h- beziehungsweise Rechtzeitigkeit (</w:t>
      </w:r>
      <w:proofErr w:type="spellStart"/>
      <w:r w:rsidRPr="004C669C">
        <w:t>Pretis</w:t>
      </w:r>
      <w:proofErr w:type="spellEnd"/>
      <w:r w:rsidRPr="004C669C">
        <w:t>, 2020, S.</w:t>
      </w:r>
      <w:r w:rsidR="005807BA">
        <w:t> </w:t>
      </w:r>
      <w:r w:rsidRPr="004C669C">
        <w:t>56):</w:t>
      </w:r>
    </w:p>
    <w:p w14:paraId="32D7E9F8" w14:textId="77777777" w:rsidR="004C669C" w:rsidRPr="004C669C" w:rsidRDefault="004C669C" w:rsidP="00A73B4D">
      <w:pPr>
        <w:pStyle w:val="Zitat1"/>
      </w:pPr>
      <w:r w:rsidRPr="004C669C">
        <w:t>Kaum ein anderer Dienst au</w:t>
      </w:r>
      <w:r w:rsidRPr="004C669C">
        <w:rPr>
          <w:rFonts w:hint="cs"/>
        </w:rPr>
        <w:t>ß</w:t>
      </w:r>
      <w:r w:rsidRPr="004C669C">
        <w:t>er Fr</w:t>
      </w:r>
      <w:r w:rsidRPr="004C669C">
        <w:rPr>
          <w:rFonts w:hint="cs"/>
        </w:rPr>
        <w:t>ü</w:t>
      </w:r>
      <w:r w:rsidRPr="004C669C">
        <w:t>hf</w:t>
      </w:r>
      <w:r w:rsidRPr="004C669C">
        <w:rPr>
          <w:rFonts w:hint="cs"/>
        </w:rPr>
        <w:t>ö</w:t>
      </w:r>
      <w:r w:rsidRPr="004C669C">
        <w:t>rderung und Fr</w:t>
      </w:r>
      <w:r w:rsidRPr="004C669C">
        <w:rPr>
          <w:rFonts w:hint="cs"/>
        </w:rPr>
        <w:t>ü</w:t>
      </w:r>
      <w:r w:rsidRPr="004C669C">
        <w:t>hen Hilfen ist in der Lage, sich so fr</w:t>
      </w:r>
      <w:r w:rsidRPr="004C669C">
        <w:rPr>
          <w:rFonts w:hint="cs"/>
        </w:rPr>
        <w:t>ü</w:t>
      </w:r>
      <w:r w:rsidRPr="004C669C">
        <w:t>hzeitig wie m</w:t>
      </w:r>
      <w:r w:rsidRPr="004C669C">
        <w:rPr>
          <w:rFonts w:hint="cs"/>
        </w:rPr>
        <w:t>ö</w:t>
      </w:r>
      <w:r w:rsidRPr="004C669C">
        <w:t>glich und so familiennah wie m</w:t>
      </w:r>
      <w:r w:rsidRPr="004C669C">
        <w:rPr>
          <w:rFonts w:hint="cs"/>
        </w:rPr>
        <w:t>ö</w:t>
      </w:r>
      <w:r w:rsidRPr="004C669C">
        <w:t>glich, so ganzheitlich und so koordiniert wie m</w:t>
      </w:r>
      <w:r w:rsidRPr="004C669C">
        <w:rPr>
          <w:rFonts w:hint="cs"/>
        </w:rPr>
        <w:t>ö</w:t>
      </w:r>
      <w:r w:rsidRPr="004C669C">
        <w:t>glich der Situation von Kindern mit Entwicklungsschwierigkeiten und deren Familien anzun</w:t>
      </w:r>
      <w:r w:rsidRPr="004C669C">
        <w:rPr>
          <w:rFonts w:hint="cs"/>
        </w:rPr>
        <w:t>ä</w:t>
      </w:r>
      <w:r w:rsidRPr="004C669C">
        <w:t>hern.</w:t>
      </w:r>
    </w:p>
    <w:p w14:paraId="203797DA" w14:textId="77777777" w:rsidR="004C669C" w:rsidRPr="004C669C" w:rsidRDefault="004C669C" w:rsidP="0064728C">
      <w:pPr>
        <w:pStyle w:val="Textkrper"/>
        <w:ind w:firstLine="0"/>
      </w:pPr>
      <w:r w:rsidRPr="004C669C">
        <w:rPr>
          <w:noProof/>
          <w:lang w:val="en-US"/>
        </w:rPr>
        <mc:AlternateContent>
          <mc:Choice Requires="wps">
            <w:drawing>
              <wp:anchor distT="45720" distB="45720" distL="46990" distR="46990" simplePos="0" relativeHeight="251658241" behindDoc="0" locked="0" layoutInCell="1" allowOverlap="0" wp14:anchorId="22A91809" wp14:editId="0FBFF445">
                <wp:simplePos x="0" y="0"/>
                <wp:positionH relativeFrom="page">
                  <wp:posOffset>0</wp:posOffset>
                </wp:positionH>
                <wp:positionV relativeFrom="paragraph">
                  <wp:posOffset>1676400</wp:posOffset>
                </wp:positionV>
                <wp:extent cx="6431280" cy="510540"/>
                <wp:effectExtent l="0" t="0" r="0" b="3810"/>
                <wp:wrapTopAndBottom/>
                <wp:docPr id="1645087991" name="Text Box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1280" cy="510540"/>
                        </a:xfrm>
                        <a:prstGeom prst="rect">
                          <a:avLst/>
                        </a:prstGeom>
                        <a:noFill/>
                        <a:ln w="9525">
                          <a:noFill/>
                          <a:miter lim="800000"/>
                          <a:headEnd/>
                          <a:tailEnd/>
                        </a:ln>
                      </wps:spPr>
                      <wps:txbx>
                        <w:txbxContent>
                          <w:p w14:paraId="4664F2A6" w14:textId="146C7EB2" w:rsidR="004C669C" w:rsidRPr="00703209" w:rsidRDefault="004C669C" w:rsidP="004C669C">
                            <w:pPr>
                              <w:pStyle w:val="Hervorhebung1"/>
                            </w:pPr>
                            <w:r w:rsidRPr="00445243">
                              <w:t xml:space="preserve">Während der Ausbildung </w:t>
                            </w:r>
                            <w:r>
                              <w:t xml:space="preserve">sollte </w:t>
                            </w:r>
                            <w:r w:rsidRPr="00445243">
                              <w:t>sich die berufliche Identität stabilisieren und zur Gesamtidentität des Individuums werden</w:t>
                            </w:r>
                            <w:r w:rsidRPr="006776A4">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A91809" id="_x0000_s1027" type="#_x0000_t202" alt="&quot;&quot;" style="position:absolute;left:0;text-align:left;margin-left:0;margin-top:132pt;width:506.4pt;height:40.2pt;z-index:251658241;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" o:allowoverlap="f" filled="f" stroked="f">
                <v:textbox inset="29mm,,2.5mm">
                  <w:txbxContent>
                    <w:p w14:paraId="4664F2A6" w14:textId="146C7EB2" w:rsidR="004C669C" w:rsidRPr="00703209" w:rsidRDefault="004C669C" w:rsidP="004C669C">
                      <w:pPr>
                        <w:pStyle w:val="Hervorhebung1"/>
                      </w:pPr>
                      <w:r w:rsidRPr="00445243">
                        <w:t xml:space="preserve">Während der Ausbildung </w:t>
                      </w:r>
                      <w:r>
                        <w:t xml:space="preserve">sollte </w:t>
                      </w:r>
                      <w:r w:rsidRPr="00445243">
                        <w:t>sich die berufliche Identität stabilisieren und zur Gesamtidentität des Individuums werden</w:t>
                      </w:r>
                      <w:r w:rsidRPr="006776A4">
                        <w:t>.</w:t>
                      </w:r>
                    </w:p>
                  </w:txbxContent>
                </v:textbox>
                <w10:wrap type="topAndBottom" anchorx="page"/>
              </v:shape>
            </w:pict>
          </mc:Fallback>
        </mc:AlternateContent>
      </w:r>
      <w:r w:rsidRPr="004C669C">
        <w:t>In einem systemischen Sinn ist es wichtig, diese verschiedenen Komponenten als eine Einheit zu betrachten, die mehr ist als die Summe ihrer Teile (</w:t>
      </w:r>
      <w:proofErr w:type="spellStart"/>
      <w:r w:rsidRPr="004C669C">
        <w:t>Pretis</w:t>
      </w:r>
      <w:proofErr w:type="spellEnd"/>
      <w:r w:rsidRPr="004C669C">
        <w:t xml:space="preserve">, 2020). </w:t>
      </w:r>
      <w:bookmarkStart w:id="2" w:name="_Hlk164933678"/>
      <w:r w:rsidRPr="004C669C">
        <w:t xml:space="preserve">Während der Ausbildung ist es entscheidend, ob sich die berufliche Identität stabilisieren und zur Gesamtidentität des Individuums werden kann. </w:t>
      </w:r>
      <w:bookmarkEnd w:id="2"/>
      <w:r w:rsidRPr="004C669C">
        <w:t xml:space="preserve">Faktoren wie Veränderung, Entwicklung und die Interaktion mit anderen Fachpersonen sind dabei massgeblich. Diese ermöglichen es, die eigene berufliche Identität zu konstruieren und weiterzuentwickeln (Fischer, 2013). Eine konsequente Umsetzung der Arbeitsprinzipien in der Praxis muss kontinuierlich angestrebt werden, sowohl auf der der Ebene der Ausbildungsinstitutionen, des Berufsverbandes, den einzelnen Institutionen als auch von den jeweiligen Fachpersonen. Auf diese Weise werden die Arbeitsprinzipien zu den fünf Grundprinzipien der Heilpädagogischen Früherziehung. </w:t>
      </w:r>
    </w:p>
    <w:p w14:paraId="0FC947FC" w14:textId="77777777" w:rsidR="004C669C" w:rsidRPr="004C669C" w:rsidRDefault="004C669C" w:rsidP="00A73B4D">
      <w:pPr>
        <w:pStyle w:val="berschrift1"/>
      </w:pPr>
      <w:r w:rsidRPr="004C669C">
        <w:t>Das Berufsethos und der Habitus der Heilpädagogischen Früherziehung</w:t>
      </w:r>
    </w:p>
    <w:p w14:paraId="37DB5475" w14:textId="77777777" w:rsidR="004C669C" w:rsidRPr="004C669C" w:rsidRDefault="004C669C" w:rsidP="0064728C">
      <w:pPr>
        <w:pStyle w:val="Textkrper"/>
        <w:ind w:firstLine="0"/>
      </w:pPr>
      <w:r w:rsidRPr="004C669C">
        <w:t xml:space="preserve">Das Berufsethos der HFE umfasst grundlegende Werte, Normen und ethische Prinzipien, die das Handeln der Fachpersonen leiten. </w:t>
      </w:r>
      <w:proofErr w:type="spellStart"/>
      <w:r w:rsidRPr="004C669C">
        <w:t>Pretis</w:t>
      </w:r>
      <w:proofErr w:type="spellEnd"/>
      <w:r w:rsidRPr="004C669C">
        <w:t xml:space="preserve"> (2020) hat eine Checkliste für die Umsetzung der von ihm formulierten Arbeitsprinzipien erstellt. Die Umsetzung ist jedoch nicht dichotom mit «erfüllt» oder «nicht erfüllt» zu kennzeichnen, sondern bewegt sich immer auf einem Kontinuum. Diese Betrachtungsweise erlaubt es jeder Fachperson und jeder Institution, sich immer wieder neu zu hinterfragen: Wie familienorientiert oder interdisziplinär arbeite ich gerade? Wie könnte ich die Arbeitsweise im Sinne von </w:t>
      </w:r>
      <w:r w:rsidRPr="004C669C">
        <w:rPr>
          <w:i/>
          <w:iCs/>
        </w:rPr>
        <w:t>ein</w:t>
      </w:r>
      <w:r w:rsidRPr="004C669C">
        <w:t xml:space="preserve"> </w:t>
      </w:r>
      <w:r w:rsidRPr="004C669C">
        <w:rPr>
          <w:i/>
          <w:iCs/>
        </w:rPr>
        <w:t>bisschen mehr familienorientiert</w:t>
      </w:r>
      <w:r w:rsidRPr="004C669C">
        <w:t xml:space="preserve"> verbessern? Nicht in jeder Situation ist jedes Grundprinzip vollumfänglich umzusetzen. Es gibt in der Praxis immer wieder gute Gründe, warum man aktuell beispielsweise nicht so familienorientiert oder interdisziplinär arbeiten kann. Dennoch sollte es zum Berufsethos gehören, dies nicht als dauerhaft gegeben anzunehmen, sondern eine Veränderung im Blick zu behalten und kontinuierlich anzustreben.</w:t>
      </w:r>
    </w:p>
    <w:p w14:paraId="7443D209" w14:textId="5A1133ED" w:rsidR="004C669C" w:rsidRPr="004C669C" w:rsidRDefault="004C669C" w:rsidP="00A73B4D">
      <w:pPr>
        <w:pStyle w:val="Textkrper"/>
      </w:pPr>
      <w:r w:rsidRPr="004C669C">
        <w:t>Zurückkommend auf den zu Beginn formulierten Praxisausschnitt zeigt sich die berufliche Identität und Professionalität in der Handlung der Fachperson. Es scheint also einen Habitus der HFE zu geben. Habitus kann definiert werden als System von «Wahrnehmungs-, Denk</w:t>
      </w:r>
      <w:r w:rsidR="007D2253">
        <w:t>-</w:t>
      </w:r>
      <w:r w:rsidRPr="004C669C">
        <w:t xml:space="preserve"> und Handlungsschemata»</w:t>
      </w:r>
      <w:r w:rsidRPr="004C669C">
        <w:rPr>
          <w:i/>
          <w:iCs/>
        </w:rPr>
        <w:t xml:space="preserve"> </w:t>
      </w:r>
      <w:r w:rsidRPr="004C669C">
        <w:t>(Bourdieu, 1987</w:t>
      </w:r>
      <w:r w:rsidR="00C36128">
        <w:t xml:space="preserve">, </w:t>
      </w:r>
      <w:r w:rsidR="00781DB7">
        <w:t xml:space="preserve">S.  101, </w:t>
      </w:r>
      <w:r w:rsidRPr="004C669C">
        <w:t xml:space="preserve">zit. nach </w:t>
      </w:r>
      <w:proofErr w:type="spellStart"/>
      <w:r w:rsidRPr="004C669C">
        <w:t>Holzmayer</w:t>
      </w:r>
      <w:proofErr w:type="spellEnd"/>
      <w:r w:rsidRPr="004C669C">
        <w:t>, 2023</w:t>
      </w:r>
      <w:r w:rsidR="00482CB7">
        <w:t>, S.</w:t>
      </w:r>
      <w:r w:rsidR="00C36128">
        <w:t> </w:t>
      </w:r>
      <w:r w:rsidR="00482CB7">
        <w:t>107</w:t>
      </w:r>
      <w:r w:rsidRPr="004C669C">
        <w:t>). «Die Strukturen, in denen wir uns üblicherweise bewegen, nehmen Einfluss auf unser Wahrnehmen, Denken und Handeln» (</w:t>
      </w:r>
      <w:proofErr w:type="spellStart"/>
      <w:r w:rsidRPr="004C669C">
        <w:t>Holzmayer</w:t>
      </w:r>
      <w:proofErr w:type="spellEnd"/>
      <w:r w:rsidRPr="004C669C">
        <w:t xml:space="preserve">, 2023, S. 43). Der Habitus in der HFE lässt sich in unterschiedlichsten Handlungen in den fünf Aufgabenfeldern erkennen und steht in Verbindung mit den fünf Grundprinzipien. </w:t>
      </w:r>
    </w:p>
    <w:p w14:paraId="68DD92B0" w14:textId="745F305F" w:rsidR="004C669C" w:rsidRPr="004C669C" w:rsidRDefault="004C669C" w:rsidP="00A73B4D">
      <w:pPr>
        <w:pStyle w:val="Textkrper"/>
      </w:pPr>
      <w:r w:rsidRPr="004C669C">
        <w:t xml:space="preserve">Das Habitus-Konzept beinhaltet eine doppelte Perspektive. Der Habitus, also die typischen Verhaltensmuster und Einstellungen einer Person, werden nicht nur von </w:t>
      </w:r>
      <w:r w:rsidRPr="004C669C">
        <w:rPr>
          <w:rFonts w:hint="cs"/>
        </w:rPr>
        <w:t>ä</w:t>
      </w:r>
      <w:r w:rsidRPr="004C669C">
        <w:t>usseren Strukturen gepr</w:t>
      </w:r>
      <w:r w:rsidRPr="004C669C">
        <w:rPr>
          <w:rFonts w:hint="cs"/>
        </w:rPr>
        <w:t>ä</w:t>
      </w:r>
      <w:r w:rsidRPr="004C669C">
        <w:t>gt. Auch die aktive Handlung der Person wirkt sich wiederum darauf aus, wie diese Strukturen sich entwickeln und auf andere Menschen wirken (</w:t>
      </w:r>
      <w:proofErr w:type="spellStart"/>
      <w:r w:rsidRPr="004C669C">
        <w:t>Holzmayer</w:t>
      </w:r>
      <w:proofErr w:type="spellEnd"/>
      <w:r w:rsidRPr="004C669C">
        <w:t xml:space="preserve">, 2023). Übertragen auf die HFE bedeutet dies, dass die berufstypischen Verhaltensweisen der Fachperson nicht nur vom </w:t>
      </w:r>
      <w:r w:rsidRPr="004C669C">
        <w:lastRenderedPageBreak/>
        <w:t xml:space="preserve">Berufsfeld mit ihrer oben beschrieben eigenen Strukturlogik beeinflusst werden. Sie wirken auch aktiv darauf zurück und prägen damit wiederum das Berufsfeld. Dieser doppelten Perspektive folgend wird deutlich, wie bedeutsam es ist, dass die Fachpersonen durch ihre Aus- und Weiterbildung, durch Praktika und durch die berufspraktische Tätigkeit einen HFE-Habitus aufbauen, der das oben beschriebene Berufsethos der HFE beinhaltet. «Der Habitus schreibt sich damit in unseren Leib ein. Wir </w:t>
      </w:r>
      <w:r w:rsidRPr="004C669C">
        <w:rPr>
          <w:i/>
          <w:iCs/>
        </w:rPr>
        <w:t>haben</w:t>
      </w:r>
      <w:r w:rsidRPr="004C669C">
        <w:t xml:space="preserve"> damit nicht nur einen Habitus, wir </w:t>
      </w:r>
      <w:r w:rsidRPr="004C669C">
        <w:rPr>
          <w:i/>
          <w:iCs/>
        </w:rPr>
        <w:t>sind</w:t>
      </w:r>
      <w:r w:rsidRPr="004C669C">
        <w:t xml:space="preserve"> unser Habitus» (</w:t>
      </w:r>
      <w:proofErr w:type="spellStart"/>
      <w:r w:rsidRPr="004C669C">
        <w:t>Holzmayer</w:t>
      </w:r>
      <w:proofErr w:type="spellEnd"/>
      <w:r w:rsidRPr="004C669C">
        <w:t xml:space="preserve">, 2023, S. 45, Hervorhebungen im Original). </w:t>
      </w:r>
    </w:p>
    <w:p w14:paraId="175147AD" w14:textId="77777777" w:rsidR="004C669C" w:rsidRPr="004C669C" w:rsidRDefault="004C669C" w:rsidP="00A73B4D">
      <w:pPr>
        <w:pStyle w:val="berschrift1"/>
      </w:pPr>
      <w:r w:rsidRPr="004C669C">
        <w:t>Fazit</w:t>
      </w:r>
    </w:p>
    <w:p w14:paraId="2437743E" w14:textId="77777777" w:rsidR="004C669C" w:rsidRPr="004C669C" w:rsidRDefault="004C669C" w:rsidP="0064728C">
      <w:pPr>
        <w:pStyle w:val="Textkrper"/>
        <w:ind w:firstLine="0"/>
      </w:pPr>
      <w:r w:rsidRPr="004C669C">
        <w:t xml:space="preserve">Weil die HFE </w:t>
      </w:r>
      <w:proofErr w:type="gramStart"/>
      <w:r w:rsidRPr="004C669C">
        <w:t>eine vergleichsweise</w:t>
      </w:r>
      <w:proofErr w:type="gramEnd"/>
      <w:r w:rsidRPr="004C669C">
        <w:t xml:space="preserve"> junge eigenst</w:t>
      </w:r>
      <w:r w:rsidRPr="004C669C">
        <w:rPr>
          <w:rFonts w:hint="cs"/>
        </w:rPr>
        <w:t>ä</w:t>
      </w:r>
      <w:r w:rsidRPr="004C669C">
        <w:t>ndige Profession ist, ist der Aufbau der Identit</w:t>
      </w:r>
      <w:r w:rsidRPr="004C669C">
        <w:rPr>
          <w:rFonts w:hint="cs"/>
        </w:rPr>
        <w:t>ä</w:t>
      </w:r>
      <w:r w:rsidRPr="004C669C">
        <w:t>t und die weitere Professionalisierung umso wichtiger. Die Ausbildungsinstitutionen sind ebenso gefordert wie alle HFE-Institutionen und der Berufsverband, das Berufsethos zu prägen, zu leben und stetig danach zu streben. So kann es zum Habitus der Fachpersonen der HFE und somit auch zum Habitus des Berufsfeldes werden. Die individuelle berufliche Identit</w:t>
      </w:r>
      <w:r w:rsidRPr="004C669C">
        <w:rPr>
          <w:rFonts w:hint="cs"/>
        </w:rPr>
        <w:t>ä</w:t>
      </w:r>
      <w:r w:rsidRPr="004C669C">
        <w:t>t jeder Fachperson mit diesem Berufsethos und dem Habitus der HFE wiederum prägt die kollektive Identit</w:t>
      </w:r>
      <w:r w:rsidRPr="004C669C">
        <w:rPr>
          <w:rFonts w:hint="cs"/>
        </w:rPr>
        <w:t>ä</w:t>
      </w:r>
      <w:r w:rsidRPr="004C669C">
        <w:t xml:space="preserve">t des Berufsfeldes sowohl heute als auch in Zukunft. </w:t>
      </w:r>
    </w:p>
    <w:tbl>
      <w:tblPr>
        <w:tblStyle w:val="Tabellenraster1"/>
        <w:tblW w:w="16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tblGrid>
      <w:tr w:rsidR="00710F84" w:rsidRPr="004C669C" w14:paraId="6E656F5E" w14:textId="77777777" w:rsidTr="00710F84">
        <w:tc>
          <w:tcPr>
            <w:tcW w:w="5000" w:type="pct"/>
            <w:vAlign w:val="center"/>
          </w:tcPr>
          <w:p w14:paraId="7E73316E" w14:textId="77777777" w:rsidR="00710F84" w:rsidRPr="004C669C" w:rsidRDefault="00710F84" w:rsidP="004C669C">
            <w:pPr>
              <w:spacing w:before="60" w:after="60"/>
              <w:jc w:val="both"/>
            </w:pPr>
            <w:r w:rsidRPr="004C669C">
              <w:rPr>
                <w:noProof/>
              </w:rPr>
              <w:drawing>
                <wp:inline distT="0" distB="0" distL="0" distR="0" wp14:anchorId="7CA6EC9D" wp14:editId="0FC7F7CC">
                  <wp:extent cx="1036320" cy="1036320"/>
                  <wp:effectExtent l="0" t="0" r="0" b="0"/>
                  <wp:docPr id="897593945" name="Graphique 5" descr="Ein Bild, das Menschliches Gesicht, Person, Lächeln, Porträ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593945" name="Graphique 5" descr="Ein Bild, das Menschliches Gesicht, Person, Lächeln, Porträt enthält.&#10;&#10;Automatisch generierte Beschreibu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r>
      <w:tr w:rsidR="00710F84" w:rsidRPr="004C669C" w14:paraId="20054FFB" w14:textId="77777777" w:rsidTr="00710F84">
        <w:trPr>
          <w:trHeight w:val="960"/>
        </w:trPr>
        <w:tc>
          <w:tcPr>
            <w:tcW w:w="5000" w:type="pct"/>
          </w:tcPr>
          <w:p w14:paraId="446E5EB6" w14:textId="77777777" w:rsidR="00710F84" w:rsidRPr="004C669C" w:rsidRDefault="00710F84" w:rsidP="004C669C">
            <w:pPr>
              <w:rPr>
                <w:rFonts w:asciiTheme="minorHAnsi" w:hAnsiTheme="minorHAnsi" w:cstheme="minorHAnsi"/>
              </w:rPr>
            </w:pPr>
            <w:r w:rsidRPr="004C669C">
              <w:rPr>
                <w:rFonts w:asciiTheme="minorHAnsi" w:hAnsiTheme="minorHAnsi" w:cstheme="minorHAnsi"/>
              </w:rPr>
              <w:t>Kolja Ernst</w:t>
            </w:r>
            <w:r w:rsidRPr="004C669C">
              <w:rPr>
                <w:rFonts w:asciiTheme="minorHAnsi" w:hAnsiTheme="minorHAnsi" w:cstheme="minorHAnsi"/>
              </w:rPr>
              <w:br/>
              <w:t xml:space="preserve">Senior </w:t>
            </w:r>
            <w:proofErr w:type="spellStart"/>
            <w:r w:rsidRPr="004C669C">
              <w:rPr>
                <w:rFonts w:asciiTheme="minorHAnsi" w:hAnsiTheme="minorHAnsi" w:cstheme="minorHAnsi"/>
              </w:rPr>
              <w:t>Lecturer</w:t>
            </w:r>
            <w:proofErr w:type="spellEnd"/>
            <w:r w:rsidRPr="004C669C">
              <w:rPr>
                <w:rFonts w:asciiTheme="minorHAnsi" w:hAnsiTheme="minorHAnsi" w:cstheme="minorHAnsi"/>
              </w:rPr>
              <w:t xml:space="preserve"> </w:t>
            </w:r>
          </w:p>
          <w:p w14:paraId="593445CE" w14:textId="77777777" w:rsidR="00710F84" w:rsidRPr="004C669C" w:rsidRDefault="00710F84" w:rsidP="004C669C">
            <w:pPr>
              <w:rPr>
                <w:rFonts w:asciiTheme="minorHAnsi" w:hAnsiTheme="minorHAnsi" w:cstheme="minorHAnsi"/>
              </w:rPr>
            </w:pPr>
            <w:r w:rsidRPr="004C669C">
              <w:rPr>
                <w:rFonts w:asciiTheme="minorHAnsi" w:hAnsiTheme="minorHAnsi" w:cstheme="minorHAnsi"/>
              </w:rPr>
              <w:t>Interkantonale Hochschule für Heilpädagogik Zürich</w:t>
            </w:r>
          </w:p>
          <w:p w14:paraId="4566D9EF" w14:textId="77777777" w:rsidR="00710F84" w:rsidRPr="004C669C" w:rsidRDefault="00000000" w:rsidP="004C669C">
            <w:hyperlink r:id="rId15" w:history="1">
              <w:r w:rsidR="00710F84" w:rsidRPr="004C669C">
                <w:rPr>
                  <w:rFonts w:asciiTheme="minorHAnsi" w:hAnsiTheme="minorHAnsi" w:cstheme="minorHAnsi"/>
                  <w:bCs/>
                  <w:iCs/>
                  <w:color w:val="D31932" w:themeColor="accent1"/>
                </w:rPr>
                <w:t>kolja.ernst@hfh.ch</w:t>
              </w:r>
            </w:hyperlink>
          </w:p>
        </w:tc>
      </w:tr>
    </w:tbl>
    <w:p w14:paraId="06DA1F03" w14:textId="77777777" w:rsidR="004C669C" w:rsidRPr="004C669C" w:rsidRDefault="004C669C" w:rsidP="00A73B4D">
      <w:pPr>
        <w:pStyle w:val="berschrift1"/>
      </w:pPr>
      <w:r w:rsidRPr="004C669C">
        <w:t>Literatur</w:t>
      </w:r>
    </w:p>
    <w:p w14:paraId="78E46CDC" w14:textId="77777777" w:rsidR="004C669C" w:rsidRDefault="004C669C" w:rsidP="00A73B4D">
      <w:pPr>
        <w:pStyle w:val="Literaturverzeichnis"/>
        <w:rPr>
          <w:bCs/>
          <w:iCs/>
          <w:color w:val="D31932" w:themeColor="accent1"/>
        </w:rPr>
      </w:pPr>
      <w:r w:rsidRPr="004C669C">
        <w:t>Berg, C. (2017). Zusammenh</w:t>
      </w:r>
      <w:r w:rsidRPr="004C669C">
        <w:rPr>
          <w:rFonts w:hint="cs"/>
        </w:rPr>
        <w:t>ä</w:t>
      </w:r>
      <w:r w:rsidRPr="004C669C">
        <w:t>nge zwischen beruflicher Identit</w:t>
      </w:r>
      <w:r w:rsidRPr="004C669C">
        <w:rPr>
          <w:rFonts w:hint="cs"/>
        </w:rPr>
        <w:t>ä</w:t>
      </w:r>
      <w:r w:rsidRPr="004C669C">
        <w:t xml:space="preserve">t, </w:t>
      </w:r>
      <w:proofErr w:type="spellStart"/>
      <w:r w:rsidRPr="004C669C">
        <w:t>Commitment</w:t>
      </w:r>
      <w:proofErr w:type="spellEnd"/>
      <w:r w:rsidRPr="004C669C">
        <w:t xml:space="preserve"> und Arbeitszufriedenheit. </w:t>
      </w:r>
      <w:r w:rsidRPr="004C669C">
        <w:rPr>
          <w:i/>
          <w:iCs/>
        </w:rPr>
        <w:t>Zeitschrift für Arbeitswissenschaft</w:t>
      </w:r>
      <w:r w:rsidRPr="004C669C">
        <w:t xml:space="preserve">, 71, 169–178. </w:t>
      </w:r>
      <w:hyperlink r:id="rId16" w:history="1">
        <w:r w:rsidRPr="004C669C">
          <w:rPr>
            <w:bCs/>
            <w:iCs/>
            <w:color w:val="D31932" w:themeColor="accent1"/>
          </w:rPr>
          <w:t>https://doi.org/10.1007/s41449-017-0066-7</w:t>
        </w:r>
      </w:hyperlink>
    </w:p>
    <w:p w14:paraId="6E312BA8" w14:textId="54B6CECE" w:rsidR="004C669C" w:rsidRPr="004C669C" w:rsidRDefault="004C669C" w:rsidP="00A73B4D">
      <w:pPr>
        <w:pStyle w:val="Literaturverzeichnis"/>
        <w:rPr>
          <w:lang w:val="de-DE"/>
        </w:rPr>
      </w:pPr>
      <w:r w:rsidRPr="004C669C">
        <w:rPr>
          <w:lang w:val="de-DE"/>
        </w:rPr>
        <w:t xml:space="preserve">BVF </w:t>
      </w:r>
      <w:r w:rsidR="00F75C63">
        <w:rPr>
          <w:lang w:val="de-DE"/>
        </w:rPr>
        <w:t xml:space="preserve">(Berufsverband Heilpädagogische Früherziehung) </w:t>
      </w:r>
      <w:r w:rsidRPr="004C669C">
        <w:rPr>
          <w:lang w:val="de-DE"/>
        </w:rPr>
        <w:t xml:space="preserve">(o. J.). </w:t>
      </w:r>
      <w:r w:rsidRPr="004C669C">
        <w:rPr>
          <w:i/>
          <w:iCs/>
          <w:lang w:val="de-DE"/>
        </w:rPr>
        <w:t>Berufsportr</w:t>
      </w:r>
      <w:r w:rsidRPr="004C669C">
        <w:rPr>
          <w:rFonts w:hint="cs"/>
          <w:i/>
          <w:iCs/>
          <w:lang w:val="de-DE"/>
        </w:rPr>
        <w:t>ä</w:t>
      </w:r>
      <w:r w:rsidRPr="004C669C">
        <w:rPr>
          <w:i/>
          <w:iCs/>
          <w:lang w:val="de-DE"/>
        </w:rPr>
        <w:t>t Heilp</w:t>
      </w:r>
      <w:r w:rsidRPr="004C669C">
        <w:rPr>
          <w:rFonts w:hint="cs"/>
          <w:i/>
          <w:iCs/>
          <w:lang w:val="de-DE"/>
        </w:rPr>
        <w:t>ä</w:t>
      </w:r>
      <w:r w:rsidRPr="004C669C">
        <w:rPr>
          <w:i/>
          <w:iCs/>
          <w:lang w:val="de-DE"/>
        </w:rPr>
        <w:t xml:space="preserve">dagogische </w:t>
      </w:r>
      <w:proofErr w:type="spellStart"/>
      <w:r w:rsidRPr="004C669C">
        <w:rPr>
          <w:i/>
          <w:iCs/>
          <w:lang w:val="de-DE"/>
        </w:rPr>
        <w:t>Früherziehung</w:t>
      </w:r>
      <w:proofErr w:type="spellEnd"/>
      <w:r w:rsidRPr="004C669C">
        <w:rPr>
          <w:i/>
          <w:iCs/>
          <w:lang w:val="de-DE"/>
        </w:rPr>
        <w:t xml:space="preserve"> HFE</w:t>
      </w:r>
      <w:r w:rsidRPr="004C669C">
        <w:rPr>
          <w:lang w:val="de-DE"/>
        </w:rPr>
        <w:t xml:space="preserve">. </w:t>
      </w:r>
      <w:hyperlink r:id="rId17" w:history="1">
        <w:r w:rsidRPr="004C669C">
          <w:rPr>
            <w:bCs/>
            <w:iCs/>
            <w:color w:val="D31932" w:themeColor="accent1"/>
            <w:lang w:val="de-DE"/>
          </w:rPr>
          <w:t>https://www.frueherziehung.ch/berufsportraet-hfe</w:t>
        </w:r>
      </w:hyperlink>
      <w:r w:rsidRPr="004C669C">
        <w:rPr>
          <w:lang w:val="de-DE"/>
        </w:rPr>
        <w:t xml:space="preserve"> [Zugriff: 26.03.2024].</w:t>
      </w:r>
    </w:p>
    <w:p w14:paraId="6F64B00F" w14:textId="544DE17D" w:rsidR="004C669C" w:rsidRDefault="004C669C" w:rsidP="00A73B4D">
      <w:pPr>
        <w:pStyle w:val="Literaturverzeichnis"/>
        <w:rPr>
          <w:lang w:val="de-DE"/>
        </w:rPr>
      </w:pPr>
      <w:r w:rsidRPr="004C669C">
        <w:rPr>
          <w:lang w:val="de-DE"/>
        </w:rPr>
        <w:t xml:space="preserve">Fischer, R. (2013). </w:t>
      </w:r>
      <w:r w:rsidRPr="004C669C">
        <w:rPr>
          <w:i/>
          <w:iCs/>
          <w:lang w:val="de-DE"/>
        </w:rPr>
        <w:t>Berufliche Identität als Dimension beruflicher Kompetenz. Entwicklungsverlauf und Einflussfaktoren in der Gesundheits- und Krankenpflege</w:t>
      </w:r>
      <w:r w:rsidRPr="004C669C">
        <w:rPr>
          <w:lang w:val="de-DE"/>
        </w:rPr>
        <w:t xml:space="preserve">. Bertelsmann. </w:t>
      </w:r>
      <w:hyperlink r:id="rId18" w:history="1">
        <w:r w:rsidRPr="004C669C">
          <w:rPr>
            <w:bCs/>
            <w:iCs/>
            <w:color w:val="D31932" w:themeColor="accent1"/>
            <w:lang w:val="de-DE"/>
          </w:rPr>
          <w:t>http://doi.org/10.3278/6004350w</w:t>
        </w:r>
      </w:hyperlink>
    </w:p>
    <w:p w14:paraId="04C31C2D" w14:textId="2E8605E7" w:rsidR="004C669C" w:rsidRPr="004C669C" w:rsidRDefault="004C669C" w:rsidP="00A73B4D">
      <w:pPr>
        <w:pStyle w:val="Literaturverzeichnis"/>
      </w:pPr>
      <w:r w:rsidRPr="004C669C">
        <w:t>Heinemann, L. &amp; Rauner, F. (2009): Begründungsrahmen für ein Kompetenzmodell. In F.</w:t>
      </w:r>
      <w:r w:rsidR="00A91FC5">
        <w:t> </w:t>
      </w:r>
      <w:r w:rsidRPr="004C669C">
        <w:t>Rauner, B.</w:t>
      </w:r>
      <w:r w:rsidR="00A91FC5">
        <w:t> </w:t>
      </w:r>
      <w:proofErr w:type="spellStart"/>
      <w:r w:rsidRPr="004C669C">
        <w:t>Haasler</w:t>
      </w:r>
      <w:proofErr w:type="spellEnd"/>
      <w:r w:rsidRPr="004C669C">
        <w:t>, L.</w:t>
      </w:r>
      <w:r w:rsidR="00A91FC5">
        <w:t> </w:t>
      </w:r>
      <w:r w:rsidRPr="004C669C">
        <w:t>Heinemann &amp; P.</w:t>
      </w:r>
      <w:r w:rsidR="00A91FC5">
        <w:t> </w:t>
      </w:r>
      <w:proofErr w:type="spellStart"/>
      <w:r w:rsidRPr="004C669C">
        <w:t>Grollmann</w:t>
      </w:r>
      <w:proofErr w:type="spellEnd"/>
      <w:r w:rsidRPr="004C669C">
        <w:t xml:space="preserve">, </w:t>
      </w:r>
      <w:r w:rsidRPr="004C669C">
        <w:rPr>
          <w:i/>
          <w:iCs/>
        </w:rPr>
        <w:t>Messen beruflicher Kompetenzen Band I: Grundlagen und Konzeption des KOMET-Projektes</w:t>
      </w:r>
      <w:r w:rsidRPr="004C669C">
        <w:t xml:space="preserve"> (2. Aufl.) (S. 51–75). LIT.</w:t>
      </w:r>
    </w:p>
    <w:p w14:paraId="4C1C8D0A" w14:textId="77777777" w:rsidR="004C669C" w:rsidRPr="004C669C" w:rsidRDefault="004C669C" w:rsidP="00A73B4D">
      <w:pPr>
        <w:pStyle w:val="Literaturverzeichnis"/>
      </w:pPr>
      <w:proofErr w:type="spellStart"/>
      <w:r w:rsidRPr="004C669C">
        <w:t>HfH</w:t>
      </w:r>
      <w:proofErr w:type="spellEnd"/>
      <w:r w:rsidRPr="004C669C">
        <w:t xml:space="preserve"> (o. J.). </w:t>
      </w:r>
      <w:r w:rsidRPr="004C669C">
        <w:rPr>
          <w:i/>
          <w:iCs/>
        </w:rPr>
        <w:t>Heilp</w:t>
      </w:r>
      <w:r w:rsidRPr="004C669C">
        <w:rPr>
          <w:rFonts w:hint="cs"/>
          <w:i/>
          <w:iCs/>
        </w:rPr>
        <w:t>ä</w:t>
      </w:r>
      <w:r w:rsidRPr="004C669C">
        <w:rPr>
          <w:i/>
          <w:iCs/>
        </w:rPr>
        <w:t xml:space="preserve">dagogische </w:t>
      </w:r>
      <w:proofErr w:type="spellStart"/>
      <w:r w:rsidRPr="004C669C">
        <w:rPr>
          <w:i/>
          <w:iCs/>
        </w:rPr>
        <w:t>Früherziehung</w:t>
      </w:r>
      <w:proofErr w:type="spellEnd"/>
      <w:r w:rsidRPr="004C669C">
        <w:rPr>
          <w:i/>
          <w:iCs/>
        </w:rPr>
        <w:t>. Kompetenzprofil. Broschüre</w:t>
      </w:r>
      <w:r w:rsidRPr="004C669C">
        <w:t>. Interkantonale Hochschule für Heilp</w:t>
      </w:r>
      <w:r w:rsidRPr="004C669C">
        <w:rPr>
          <w:rFonts w:hint="cs"/>
        </w:rPr>
        <w:t>ä</w:t>
      </w:r>
      <w:r w:rsidRPr="004C669C">
        <w:t>dagogik (</w:t>
      </w:r>
      <w:proofErr w:type="spellStart"/>
      <w:r w:rsidRPr="004C669C">
        <w:t>HfH</w:t>
      </w:r>
      <w:proofErr w:type="spellEnd"/>
      <w:r w:rsidRPr="004C669C">
        <w:t xml:space="preserve">). </w:t>
      </w:r>
      <w:hyperlink r:id="rId19" w:history="1">
        <w:r w:rsidRPr="004C669C">
          <w:rPr>
            <w:bCs/>
            <w:iCs/>
            <w:color w:val="D31932" w:themeColor="accent1"/>
          </w:rPr>
          <w:t>https://www.hfh.ch/ausbildung/ma-heilpaedagogische-frueherziehung/auf-einen-blick</w:t>
        </w:r>
      </w:hyperlink>
      <w:r w:rsidRPr="004C669C">
        <w:t xml:space="preserve"> </w:t>
      </w:r>
      <w:r w:rsidRPr="004C669C">
        <w:rPr>
          <w:lang w:val="de-DE"/>
        </w:rPr>
        <w:t>[Zugriff: 26.03.2024].</w:t>
      </w:r>
    </w:p>
    <w:p w14:paraId="7E5B964A" w14:textId="77777777" w:rsidR="004C669C" w:rsidRDefault="004C669C" w:rsidP="00A73B4D">
      <w:pPr>
        <w:pStyle w:val="Literaturverzeichnis"/>
        <w:rPr>
          <w:bCs/>
          <w:iCs/>
          <w:color w:val="D31932" w:themeColor="accent1"/>
          <w:lang w:val="de-DE"/>
        </w:rPr>
      </w:pPr>
      <w:proofErr w:type="spellStart"/>
      <w:r w:rsidRPr="004C669C">
        <w:rPr>
          <w:lang w:val="de-DE"/>
        </w:rPr>
        <w:t>Holzmayer</w:t>
      </w:r>
      <w:proofErr w:type="spellEnd"/>
      <w:r w:rsidRPr="004C669C">
        <w:rPr>
          <w:lang w:val="de-DE"/>
        </w:rPr>
        <w:t xml:space="preserve">, M. (2023). </w:t>
      </w:r>
      <w:r w:rsidRPr="004C669C">
        <w:rPr>
          <w:i/>
          <w:iCs/>
          <w:lang w:val="de-DE"/>
        </w:rPr>
        <w:t>Die Illusion der Berufswahl. Zur Passung von Habitus und Feld bei Lehramtsstudierenden</w:t>
      </w:r>
      <w:r w:rsidRPr="004C669C">
        <w:rPr>
          <w:lang w:val="de-DE"/>
        </w:rPr>
        <w:t xml:space="preserve">. Klinkhardt. </w:t>
      </w:r>
      <w:hyperlink r:id="rId20" w:history="1">
        <w:r w:rsidRPr="004C669C">
          <w:rPr>
            <w:bCs/>
            <w:iCs/>
            <w:color w:val="D31932" w:themeColor="accent1"/>
            <w:lang w:val="de-DE"/>
          </w:rPr>
          <w:t>https://doi.org/10.25656/01:26200</w:t>
        </w:r>
      </w:hyperlink>
    </w:p>
    <w:p w14:paraId="1AA19709" w14:textId="77777777" w:rsidR="004C669C" w:rsidRPr="004C669C" w:rsidRDefault="004C669C" w:rsidP="00A73B4D">
      <w:pPr>
        <w:pStyle w:val="Literaturverzeichnis"/>
        <w:rPr>
          <w:lang w:val="de-DE"/>
        </w:rPr>
      </w:pPr>
      <w:r w:rsidRPr="004C669C">
        <w:t xml:space="preserve">Junge, A. (2020). </w:t>
      </w:r>
      <w:proofErr w:type="spellStart"/>
      <w:r w:rsidRPr="004C669C">
        <w:rPr>
          <w:i/>
          <w:iCs/>
          <w:lang w:val="de-DE"/>
        </w:rPr>
        <w:t>Sonderpädagog</w:t>
      </w:r>
      <w:proofErr w:type="spellEnd"/>
      <w:r w:rsidRPr="004C669C">
        <w:rPr>
          <w:i/>
          <w:iCs/>
          <w:lang w:val="de-DE"/>
        </w:rPr>
        <w:t>*in werden: Auf dem Weg zu einer professionellen Haltung. Eine rekonstruktive Studie im Kontext inklusionsorientierter Lehrer*</w:t>
      </w:r>
      <w:proofErr w:type="spellStart"/>
      <w:r w:rsidRPr="004C669C">
        <w:rPr>
          <w:i/>
          <w:iCs/>
          <w:lang w:val="de-DE"/>
        </w:rPr>
        <w:t>innenbildung</w:t>
      </w:r>
      <w:proofErr w:type="spellEnd"/>
      <w:r w:rsidRPr="004C669C">
        <w:rPr>
          <w:lang w:val="de-DE"/>
        </w:rPr>
        <w:t xml:space="preserve">. Klinkhardt. </w:t>
      </w:r>
    </w:p>
    <w:p w14:paraId="442BFB60" w14:textId="06E59EB9" w:rsidR="004C669C" w:rsidRPr="004C669C" w:rsidRDefault="004C669C" w:rsidP="00A73B4D">
      <w:pPr>
        <w:pStyle w:val="Literaturverzeichnis"/>
      </w:pPr>
      <w:r w:rsidRPr="004C669C">
        <w:lastRenderedPageBreak/>
        <w:t>Keupp, H. (2014). Von der regressiven Sehnsucht nach reinen Identitäten – auch bei Sozialprofessionen. In M. P. Schwarz, W.</w:t>
      </w:r>
      <w:r w:rsidR="00CB0CD8">
        <w:t> </w:t>
      </w:r>
      <w:proofErr w:type="spellStart"/>
      <w:r w:rsidRPr="004C669C">
        <w:t>Ferchhoff</w:t>
      </w:r>
      <w:proofErr w:type="spellEnd"/>
      <w:r w:rsidRPr="004C669C">
        <w:t xml:space="preserve"> &amp; R.</w:t>
      </w:r>
      <w:r w:rsidR="00CB0CD8">
        <w:t> </w:t>
      </w:r>
      <w:r w:rsidRPr="004C669C">
        <w:t xml:space="preserve">Vollbrecht (Hrsg.), </w:t>
      </w:r>
      <w:r w:rsidRPr="004C669C">
        <w:rPr>
          <w:i/>
          <w:iCs/>
        </w:rPr>
        <w:t>Professionalität: Wissen – Kontext. Sozialwissenschaftliche Analysen und pädagogische Reflexionen zur Struktur bildenden und beratenden Handelns</w:t>
      </w:r>
      <w:r w:rsidRPr="004C669C">
        <w:t xml:space="preserve"> (S. 128–139). Klinkhardt.</w:t>
      </w:r>
    </w:p>
    <w:p w14:paraId="66577A2C" w14:textId="77777777" w:rsidR="004C669C" w:rsidRPr="004C669C" w:rsidRDefault="004C669C" w:rsidP="00A73B4D">
      <w:pPr>
        <w:pStyle w:val="Literaturverzeichnis"/>
        <w:rPr>
          <w:lang w:val="de-DE"/>
        </w:rPr>
      </w:pPr>
      <w:proofErr w:type="spellStart"/>
      <w:r w:rsidRPr="004C669C">
        <w:rPr>
          <w:lang w:val="de-DE"/>
        </w:rPr>
        <w:t>Lindmeier</w:t>
      </w:r>
      <w:proofErr w:type="spellEnd"/>
      <w:r w:rsidRPr="004C669C">
        <w:rPr>
          <w:lang w:val="de-DE"/>
        </w:rPr>
        <w:t xml:space="preserve">, B. &amp; </w:t>
      </w:r>
      <w:proofErr w:type="spellStart"/>
      <w:r w:rsidRPr="004C669C">
        <w:rPr>
          <w:lang w:val="de-DE"/>
        </w:rPr>
        <w:t>Lindmeier</w:t>
      </w:r>
      <w:proofErr w:type="spellEnd"/>
      <w:r w:rsidRPr="004C669C">
        <w:rPr>
          <w:lang w:val="de-DE"/>
        </w:rPr>
        <w:t xml:space="preserve">, C. (2012). </w:t>
      </w:r>
      <w:r w:rsidRPr="004C669C">
        <w:rPr>
          <w:i/>
          <w:iCs/>
          <w:lang w:val="de-DE"/>
        </w:rPr>
        <w:t>Pädagogik bei Behinderung und Benachteiligung. Band I: Grundlagen</w:t>
      </w:r>
      <w:r w:rsidRPr="004C669C">
        <w:rPr>
          <w:lang w:val="de-DE"/>
        </w:rPr>
        <w:t>. Kohlhammer.</w:t>
      </w:r>
    </w:p>
    <w:p w14:paraId="44F6E431" w14:textId="77777777" w:rsidR="004C669C" w:rsidRPr="004C669C" w:rsidRDefault="004C669C" w:rsidP="00A73B4D">
      <w:pPr>
        <w:pStyle w:val="Literaturverzeichnis"/>
        <w:rPr>
          <w:lang w:val="de-DE"/>
        </w:rPr>
      </w:pPr>
      <w:r w:rsidRPr="004C669C">
        <w:rPr>
          <w:lang w:val="de-DE"/>
        </w:rPr>
        <w:t xml:space="preserve">Lütolf, M., Venetz, M. &amp; Koch, C. (2014). Aufgaben der Heilpädagogischen Früherziehung – ein aktueller Diskurs. </w:t>
      </w:r>
      <w:r w:rsidRPr="004C669C">
        <w:rPr>
          <w:i/>
          <w:iCs/>
          <w:lang w:val="de-DE"/>
        </w:rPr>
        <w:t>Schweizerische Zeitschrift für Heilpädagogik</w:t>
      </w:r>
      <w:r w:rsidRPr="004C669C">
        <w:rPr>
          <w:lang w:val="de-DE"/>
        </w:rPr>
        <w:t xml:space="preserve">, </w:t>
      </w:r>
      <w:r w:rsidRPr="004C669C">
        <w:rPr>
          <w:i/>
          <w:iCs/>
          <w:lang w:val="de-DE"/>
        </w:rPr>
        <w:t>20 </w:t>
      </w:r>
      <w:r w:rsidRPr="004C669C">
        <w:rPr>
          <w:lang w:val="de-DE"/>
        </w:rPr>
        <w:t xml:space="preserve">(6), 12–18. </w:t>
      </w:r>
    </w:p>
    <w:p w14:paraId="4E9D0F74" w14:textId="77777777" w:rsidR="004C669C" w:rsidRDefault="004C669C" w:rsidP="00A73B4D">
      <w:pPr>
        <w:pStyle w:val="Literaturverzeichnis"/>
        <w:rPr>
          <w:bCs/>
          <w:iCs/>
          <w:color w:val="D31932" w:themeColor="accent1"/>
          <w:lang w:val="de-DE"/>
        </w:rPr>
      </w:pPr>
      <w:r w:rsidRPr="004C669C">
        <w:rPr>
          <w:lang w:val="de-DE"/>
        </w:rPr>
        <w:t xml:space="preserve">Lütolf, M., Venetz, M. &amp; Koch, C. (2018). Aufgabenfelder, Arbeitstätigkeiten und Qualität des Erlebens im beruflichen Alltag der Heilpädagogischen Früherziehung. </w:t>
      </w:r>
      <w:r w:rsidRPr="004C669C">
        <w:rPr>
          <w:i/>
          <w:iCs/>
          <w:lang w:val="de-DE"/>
        </w:rPr>
        <w:t>Frühförderung interdisziplinär</w:t>
      </w:r>
      <w:r w:rsidRPr="004C669C">
        <w:rPr>
          <w:lang w:val="de-DE"/>
        </w:rPr>
        <w:t xml:space="preserve">, </w:t>
      </w:r>
      <w:r w:rsidRPr="004C669C">
        <w:rPr>
          <w:i/>
          <w:iCs/>
          <w:lang w:val="de-DE"/>
        </w:rPr>
        <w:t>37 </w:t>
      </w:r>
      <w:r w:rsidRPr="004C669C">
        <w:rPr>
          <w:lang w:val="de-DE"/>
        </w:rPr>
        <w:t xml:space="preserve">(2), 73–83. </w:t>
      </w:r>
      <w:hyperlink r:id="rId21" w:history="1">
        <w:r w:rsidRPr="004C669C">
          <w:rPr>
            <w:bCs/>
            <w:iCs/>
            <w:color w:val="D31932" w:themeColor="accent1"/>
            <w:lang w:val="de-DE"/>
          </w:rPr>
          <w:t>https://doi.org/10.2378/fi2018.art13d</w:t>
        </w:r>
      </w:hyperlink>
    </w:p>
    <w:p w14:paraId="7A66C54E" w14:textId="77777777" w:rsidR="004C669C" w:rsidRPr="004C669C" w:rsidRDefault="004C669C" w:rsidP="00A73B4D">
      <w:pPr>
        <w:pStyle w:val="Literaturverzeichnis"/>
        <w:rPr>
          <w:lang w:val="de-DE"/>
        </w:rPr>
      </w:pPr>
      <w:proofErr w:type="spellStart"/>
      <w:r w:rsidRPr="004C669C">
        <w:rPr>
          <w:lang w:val="de-DE"/>
        </w:rPr>
        <w:t>Pretis</w:t>
      </w:r>
      <w:proofErr w:type="spellEnd"/>
      <w:r w:rsidRPr="004C669C">
        <w:rPr>
          <w:lang w:val="de-DE"/>
        </w:rPr>
        <w:t xml:space="preserve">, M. (2020). </w:t>
      </w:r>
      <w:r w:rsidRPr="004C669C">
        <w:rPr>
          <w:i/>
          <w:iCs/>
          <w:lang w:val="de-DE"/>
        </w:rPr>
        <w:t>Frühförderung und Frühe Hilfen. Einführung in Theorie und Praxis</w:t>
      </w:r>
      <w:r w:rsidRPr="004C669C">
        <w:rPr>
          <w:lang w:val="de-DE"/>
        </w:rPr>
        <w:t xml:space="preserve">. Reinhardt. </w:t>
      </w:r>
    </w:p>
    <w:p w14:paraId="53AC3E51" w14:textId="77777777" w:rsidR="004C669C" w:rsidRPr="004C669C" w:rsidRDefault="004C669C" w:rsidP="00A73B4D">
      <w:pPr>
        <w:pStyle w:val="Literaturverzeichnis"/>
        <w:rPr>
          <w:lang w:val="de-DE"/>
        </w:rPr>
      </w:pPr>
      <w:r w:rsidRPr="004C669C">
        <w:rPr>
          <w:lang w:val="de-DE"/>
        </w:rPr>
        <w:t xml:space="preserve">Seemann, E. (2003). </w:t>
      </w:r>
      <w:proofErr w:type="spellStart"/>
      <w:r w:rsidRPr="004C669C">
        <w:rPr>
          <w:i/>
          <w:iCs/>
          <w:lang w:val="de-DE"/>
        </w:rPr>
        <w:t>Frühfördern</w:t>
      </w:r>
      <w:proofErr w:type="spellEnd"/>
      <w:r w:rsidRPr="004C669C">
        <w:rPr>
          <w:i/>
          <w:iCs/>
          <w:lang w:val="de-DE"/>
        </w:rPr>
        <w:t xml:space="preserve"> als Beruf. Über die Entwicklung professionellen Handelns in Spannungsfeldern</w:t>
      </w:r>
      <w:r w:rsidRPr="004C669C">
        <w:rPr>
          <w:lang w:val="de-DE"/>
        </w:rPr>
        <w:t>. Klinkhardt.</w:t>
      </w:r>
    </w:p>
    <w:p w14:paraId="11DF825E" w14:textId="612BB4FC" w:rsidR="004C669C" w:rsidRPr="004C669C" w:rsidRDefault="004C669C" w:rsidP="00A73B4D">
      <w:pPr>
        <w:pStyle w:val="Literaturverzeichnis"/>
        <w:rPr>
          <w:lang w:val="de-DE"/>
        </w:rPr>
      </w:pPr>
      <w:proofErr w:type="spellStart"/>
      <w:r w:rsidRPr="004C669C">
        <w:rPr>
          <w:lang w:val="de-DE"/>
        </w:rPr>
        <w:t>Stichweh</w:t>
      </w:r>
      <w:proofErr w:type="spellEnd"/>
      <w:r w:rsidRPr="004C669C">
        <w:rPr>
          <w:lang w:val="de-DE"/>
        </w:rPr>
        <w:t>, R. (1996). Professionen in einer funktional differenzierten Gesellschaft. In A.</w:t>
      </w:r>
      <w:r w:rsidR="00006456">
        <w:rPr>
          <w:lang w:val="de-DE"/>
        </w:rPr>
        <w:t> </w:t>
      </w:r>
      <w:r w:rsidRPr="004C669C">
        <w:rPr>
          <w:lang w:val="de-DE"/>
        </w:rPr>
        <w:t>Combe &amp; W.</w:t>
      </w:r>
      <w:r w:rsidR="00006456">
        <w:rPr>
          <w:lang w:val="de-DE"/>
        </w:rPr>
        <w:t> </w:t>
      </w:r>
      <w:r w:rsidRPr="004C669C">
        <w:rPr>
          <w:lang w:val="de-DE"/>
        </w:rPr>
        <w:t xml:space="preserve">Helsper (Hrsg.), </w:t>
      </w:r>
      <w:r w:rsidRPr="004C669C">
        <w:rPr>
          <w:i/>
          <w:iCs/>
          <w:lang w:val="de-DE"/>
        </w:rPr>
        <w:t>Pädagogische Professionalität. Untersuchungen zum Typus pädagogischen Handelns</w:t>
      </w:r>
      <w:r w:rsidRPr="004C669C">
        <w:rPr>
          <w:lang w:val="de-DE"/>
        </w:rPr>
        <w:t xml:space="preserve"> (S. 49–69). Suhrkamp.</w:t>
      </w:r>
    </w:p>
    <w:p w14:paraId="46991AED" w14:textId="77777777" w:rsidR="004C669C" w:rsidRDefault="004C669C" w:rsidP="00A73B4D">
      <w:pPr>
        <w:pStyle w:val="Literaturverzeichnis"/>
        <w:rPr>
          <w:bCs/>
          <w:iCs/>
          <w:color w:val="D31932" w:themeColor="accent1"/>
        </w:rPr>
      </w:pPr>
      <w:r w:rsidRPr="004C669C">
        <w:t xml:space="preserve">Theobald, U. &amp; Cramer, C. (2022). Sonderpädagogische Professionalität </w:t>
      </w:r>
      <w:proofErr w:type="gramStart"/>
      <w:r w:rsidRPr="004C669C">
        <w:t>in der Lehrer</w:t>
      </w:r>
      <w:proofErr w:type="gramEnd"/>
      <w:r w:rsidRPr="004C669C">
        <w:t>*</w:t>
      </w:r>
      <w:proofErr w:type="spellStart"/>
      <w:r w:rsidRPr="004C669C">
        <w:t>innenbildung</w:t>
      </w:r>
      <w:proofErr w:type="spellEnd"/>
      <w:r w:rsidRPr="004C669C">
        <w:t xml:space="preserve"> aus einer meta-reflexiven Perspektive. </w:t>
      </w:r>
      <w:r w:rsidRPr="004C669C">
        <w:rPr>
          <w:i/>
          <w:iCs/>
        </w:rPr>
        <w:t>HLZ – Herausforderung Lehrer*</w:t>
      </w:r>
      <w:proofErr w:type="spellStart"/>
      <w:r w:rsidRPr="004C669C">
        <w:rPr>
          <w:i/>
          <w:iCs/>
        </w:rPr>
        <w:t>innenbildung</w:t>
      </w:r>
      <w:proofErr w:type="spellEnd"/>
      <w:r w:rsidRPr="004C669C">
        <w:rPr>
          <w:i/>
          <w:iCs/>
        </w:rPr>
        <w:t xml:space="preserve"> – Zeitschrift zur Konzeption, Gestaltung Und Diskussion, 5</w:t>
      </w:r>
      <w:r w:rsidRPr="004C669C">
        <w:t xml:space="preserve"> (1), 1–12. </w:t>
      </w:r>
      <w:hyperlink r:id="rId22" w:history="1">
        <w:r w:rsidRPr="004C669C">
          <w:rPr>
            <w:bCs/>
            <w:iCs/>
            <w:color w:val="D31932" w:themeColor="accent1"/>
          </w:rPr>
          <w:t>https://doi.org/10.11576/hlz-4846</w:t>
        </w:r>
      </w:hyperlink>
      <w:bookmarkEnd w:id="0"/>
    </w:p>
    <w:sectPr w:rsidR="004C669C" w:rsidSect="00847B43">
      <w:headerReference w:type="default" r:id="rId23"/>
      <w:footerReference w:type="default" r:id="rId24"/>
      <w:pgSz w:w="11907" w:h="16840" w:code="9"/>
      <w:pgMar w:top="1418" w:right="1418" w:bottom="1134" w:left="1418" w:header="720" w:footer="567" w:gutter="0"/>
      <w:pgNumType w:start="2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F64195" w14:textId="77777777" w:rsidR="006C5EDB" w:rsidRPr="00C702CF" w:rsidRDefault="006C5EDB">
      <w:pPr>
        <w:spacing w:line="240" w:lineRule="auto"/>
      </w:pPr>
      <w:r w:rsidRPr="00C702CF">
        <w:separator/>
      </w:r>
    </w:p>
  </w:endnote>
  <w:endnote w:type="continuationSeparator" w:id="0">
    <w:p w14:paraId="4611A85F" w14:textId="77777777" w:rsidR="006C5EDB" w:rsidRPr="00C702CF" w:rsidRDefault="006C5EDB">
      <w:pPr>
        <w:spacing w:line="240" w:lineRule="auto"/>
      </w:pPr>
      <w:r w:rsidRPr="00C702CF">
        <w:continuationSeparator/>
      </w:r>
    </w:p>
  </w:endnote>
  <w:endnote w:type="continuationNotice" w:id="1">
    <w:p w14:paraId="5CEF41D1" w14:textId="77777777" w:rsidR="006C5EDB" w:rsidRDefault="006C5ED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 Sans SemiCondensed">
    <w:panose1 w:val="00000000000000000000"/>
    <w:charset w:val="00"/>
    <w:family w:val="auto"/>
    <w:pitch w:val="variable"/>
    <w:sig w:usb0="E00002FF" w:usb1="4000201B" w:usb2="00000028" w:usb3="00000000" w:csb0="0000019F" w:csb1="00000000"/>
    <w:embedRegular r:id="rId1" w:fontKey="{F5B6FF32-ED22-49EB-BEB5-672572A98F7A}"/>
    <w:embedBold r:id="rId2" w:fontKey="{94EB1BCF-4A14-4A92-8F99-3221F53BA473}"/>
    <w:embedItalic r:id="rId3" w:fontKey="{B2ABE00D-0274-47F0-9681-BDA7504F3EE2}"/>
    <w:embedBoldItalic r:id="rId4" w:fontKey="{09A44108-61F4-406D-B1F8-B42EE34C2008}"/>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 Sans SemiCondensed SemiCon">
    <w:altName w:val="Segoe UI"/>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6AFFB" w14:textId="77777777" w:rsidR="004B3A29" w:rsidRPr="00C702CF" w:rsidRDefault="006E210A" w:rsidP="001D3BFB">
    <w:pPr>
      <w:pStyle w:val="Fuzeile"/>
      <w:rPr>
        <w:szCs w:val="22"/>
      </w:rPr>
    </w:pPr>
    <w:r w:rsidRPr="00C702CF">
      <w:rPr>
        <w:noProof/>
      </w:rPr>
      <w:drawing>
        <wp:anchor distT="0" distB="0" distL="114300" distR="114300" simplePos="0" relativeHeight="251658241" behindDoc="1" locked="0" layoutInCell="1" allowOverlap="1" wp14:anchorId="61101AB6" wp14:editId="41DDB15A">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rsidRPr="00C702CF">
      <w:tab/>
    </w:r>
    <w:r w:rsidR="001D3BFB" w:rsidRPr="00C702CF">
      <w:tab/>
    </w:r>
    <w:r w:rsidR="001D3BFB" w:rsidRPr="00C702CF">
      <w:rPr>
        <w:szCs w:val="22"/>
      </w:rPr>
      <w:fldChar w:fldCharType="begin"/>
    </w:r>
    <w:r w:rsidR="001D3BFB" w:rsidRPr="00C702CF">
      <w:rPr>
        <w:szCs w:val="22"/>
      </w:rPr>
      <w:instrText>PAGE  \* Arabic  \* MERGEFORMAT</w:instrText>
    </w:r>
    <w:r w:rsidR="001D3BFB" w:rsidRPr="00C702CF">
      <w:rPr>
        <w:szCs w:val="22"/>
      </w:rPr>
      <w:fldChar w:fldCharType="separate"/>
    </w:r>
    <w:r w:rsidR="001D3BFB" w:rsidRPr="00C702CF">
      <w:rPr>
        <w:szCs w:val="22"/>
      </w:rPr>
      <w:t>1</w:t>
    </w:r>
    <w:r w:rsidR="001D3BFB" w:rsidRPr="00C702CF">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E7004D" w14:textId="77777777" w:rsidR="006C5EDB" w:rsidRPr="00C702CF" w:rsidRDefault="006C5EDB" w:rsidP="002E13B6">
      <w:pPr>
        <w:spacing w:line="240" w:lineRule="auto"/>
        <w:rPr>
          <w:rFonts w:asciiTheme="minorHAnsi" w:hAnsiTheme="minorHAnsi"/>
        </w:rPr>
      </w:pPr>
      <w:r w:rsidRPr="00C702CF">
        <w:rPr>
          <w:rFonts w:asciiTheme="minorHAnsi" w:hAnsiTheme="minorHAnsi"/>
        </w:rPr>
        <w:separator/>
      </w:r>
    </w:p>
  </w:footnote>
  <w:footnote w:type="continuationSeparator" w:id="0">
    <w:p w14:paraId="10332A18" w14:textId="77777777" w:rsidR="006C5EDB" w:rsidRPr="00C702CF" w:rsidRDefault="006C5EDB">
      <w:r w:rsidRPr="00C702CF">
        <w:continuationSeparator/>
      </w:r>
    </w:p>
  </w:footnote>
  <w:footnote w:type="continuationNotice" w:id="1">
    <w:p w14:paraId="304A9C44" w14:textId="77777777" w:rsidR="006C5EDB" w:rsidRPr="00C702CF" w:rsidRDefault="006C5EDB">
      <w:pPr>
        <w:spacing w:line="240" w:lineRule="auto"/>
      </w:pPr>
    </w:p>
  </w:footnote>
  <w:footnote w:id="2">
    <w:p w14:paraId="10E181CE" w14:textId="77777777" w:rsidR="004C669C" w:rsidRPr="00733422" w:rsidRDefault="004C669C" w:rsidP="004C669C">
      <w:pPr>
        <w:pStyle w:val="Funotentext"/>
      </w:pPr>
      <w:r>
        <w:rPr>
          <w:rStyle w:val="Funotenzeichen"/>
        </w:rPr>
        <w:footnoteRef/>
      </w:r>
      <w:r w:rsidRPr="00733422">
        <w:t xml:space="preserve"> </w:t>
      </w:r>
      <w:r>
        <w:t>Die neun Professionskompetenzen des Masterstudiengangs Heilpädagogische Früherziehung umfassen n</w:t>
      </w:r>
      <w:r w:rsidRPr="0009316E">
        <w:t>eben diesen fünf Fach- und Methodenkompe</w:t>
      </w:r>
      <w:r>
        <w:t xml:space="preserve">tenzen die </w:t>
      </w:r>
      <w:r w:rsidRPr="00053C39">
        <w:t>Kompetenz zur Forschung und Entwicklung im Bereich der</w:t>
      </w:r>
      <w:r>
        <w:t xml:space="preserve"> </w:t>
      </w:r>
      <w:r w:rsidRPr="00053C39">
        <w:t>Heilp</w:t>
      </w:r>
      <w:r w:rsidRPr="00053C39">
        <w:rPr>
          <w:rFonts w:hint="cs"/>
        </w:rPr>
        <w:t>ä</w:t>
      </w:r>
      <w:r w:rsidRPr="00053C39">
        <w:t xml:space="preserve">dagogischen </w:t>
      </w:r>
      <w:proofErr w:type="spellStart"/>
      <w:r w:rsidRPr="00053C39">
        <w:t>Früherziehung</w:t>
      </w:r>
      <w:proofErr w:type="spellEnd"/>
      <w:r>
        <w:t xml:space="preserve"> und drei Sozial- und Selbstkompetenzen: </w:t>
      </w:r>
      <w:r w:rsidRPr="00BA372C">
        <w:t>Kompetenz zur Kommunikation und professionellen Beziehungsgestaltung im heilp</w:t>
      </w:r>
      <w:r w:rsidRPr="00BA372C">
        <w:rPr>
          <w:rFonts w:hint="cs"/>
        </w:rPr>
        <w:t>ä</w:t>
      </w:r>
      <w:r w:rsidRPr="00BA372C">
        <w:t>dagogischen Vorschulbereich</w:t>
      </w:r>
      <w:r>
        <w:t>, Kompetenz zur Reflexion und Kompetenz zur Professionalisierung.</w:t>
      </w:r>
    </w:p>
  </w:footnote>
  <w:footnote w:id="3">
    <w:p w14:paraId="363D881D" w14:textId="5B66CA5A" w:rsidR="004C669C" w:rsidRPr="00DF699F" w:rsidRDefault="004C669C" w:rsidP="004C669C">
      <w:pPr>
        <w:pStyle w:val="Funotentext"/>
      </w:pPr>
      <w:r>
        <w:rPr>
          <w:rStyle w:val="Funotenzeichen"/>
        </w:rPr>
        <w:footnoteRef/>
      </w:r>
      <w:r w:rsidRPr="00DF699F">
        <w:t xml:space="preserve"> </w:t>
      </w:r>
      <w:proofErr w:type="spellStart"/>
      <w:r>
        <w:t>Pretis</w:t>
      </w:r>
      <w:proofErr w:type="spellEnd"/>
      <w:r>
        <w:t xml:space="preserve"> (2020) bezieht sich auf die Frühförderung in Deutschland. Er betont jedoch, dass </w:t>
      </w:r>
      <w:r w:rsidR="00B17F06" w:rsidRPr="00B17F06">
        <w:t xml:space="preserve">sich </w:t>
      </w:r>
      <w:r>
        <w:t>die Arbeitsprinzipien auf unterschiedlichste internationale Unterstützungsmassnahmen in der frühen Kindheit übertragen lassen, somit auch auf die HFE in der Schweiz.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85E8A" w14:textId="46A4FDE9" w:rsidR="007B448B" w:rsidRPr="00C702CF" w:rsidRDefault="00307EC7" w:rsidP="007B448B">
    <w:pPr>
      <w:pStyle w:val="Themenschwerpunkt"/>
      <w:rPr>
        <w:b w:val="0"/>
        <w:bCs/>
        <w:noProof w:val="0"/>
        <w:lang w:val="de-CH"/>
      </w:rPr>
    </w:pPr>
    <w:r w:rsidRPr="00C702CF">
      <w:rPr>
        <w:lang w:val="de-CH"/>
      </w:rPr>
      <mc:AlternateContent>
        <mc:Choice Requires="wps">
          <w:drawing>
            <wp:anchor distT="0" distB="0" distL="114299" distR="114299" simplePos="0" relativeHeight="251658240" behindDoc="0" locked="0" layoutInCell="1" allowOverlap="1" wp14:anchorId="26DA8142" wp14:editId="279D8550">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B964FC" id="Connecteur droit 3" o:spid="_x0000_s1026" alt="&quot;&quot;" style="position:absolute;flip:x;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361CF2">
      <w:rPr>
        <w:noProof w:val="0"/>
        <w:lang w:val="de-CH"/>
      </w:rPr>
      <w:t>PROFESSIONALISIERUNG DER SONDERPÄDAGOGISCHEN BERUFE</w:t>
    </w:r>
    <w:r w:rsidR="007B448B" w:rsidRPr="00C702CF">
      <w:rPr>
        <w:noProof w:val="0"/>
        <w:lang w:val="de-CH"/>
      </w:rPr>
      <w:tab/>
    </w:r>
    <w:r w:rsidR="007B448B" w:rsidRPr="00C702CF">
      <w:rPr>
        <w:noProof w:val="0"/>
        <w:lang w:val="de-CH"/>
      </w:rPr>
      <w:tab/>
    </w:r>
    <w:proofErr w:type="gramStart"/>
    <w:r w:rsidR="00C702CF" w:rsidRPr="00C702CF">
      <w:rPr>
        <w:b w:val="0"/>
        <w:bCs/>
        <w:noProof w:val="0"/>
        <w:lang w:val="de-CH"/>
      </w:rPr>
      <w:t>Schweizerische</w:t>
    </w:r>
    <w:proofErr w:type="gramEnd"/>
    <w:r w:rsidR="00C702CF" w:rsidRPr="00C702CF">
      <w:rPr>
        <w:b w:val="0"/>
        <w:bCs/>
        <w:noProof w:val="0"/>
        <w:lang w:val="de-CH"/>
      </w:rPr>
      <w:t xml:space="preserve"> Zeitschrift für Heilpädagogik, Jg. </w:t>
    </w:r>
    <w:r w:rsidR="00361CF2">
      <w:rPr>
        <w:b w:val="0"/>
        <w:bCs/>
        <w:noProof w:val="0"/>
        <w:lang w:val="de-CH"/>
      </w:rPr>
      <w:t>30</w:t>
    </w:r>
    <w:r w:rsidR="00C702CF" w:rsidRPr="00C702CF">
      <w:rPr>
        <w:b w:val="0"/>
        <w:bCs/>
        <w:noProof w:val="0"/>
        <w:lang w:val="de-CH"/>
      </w:rPr>
      <w:t xml:space="preserve">, </w:t>
    </w:r>
    <w:r w:rsidR="00361CF2">
      <w:rPr>
        <w:b w:val="0"/>
        <w:bCs/>
        <w:noProof w:val="0"/>
        <w:lang w:val="de-CH"/>
      </w:rPr>
      <w:t>05</w:t>
    </w:r>
    <w:r w:rsidR="00C702CF" w:rsidRPr="00C702CF">
      <w:rPr>
        <w:b w:val="0"/>
        <w:bCs/>
        <w:noProof w:val="0"/>
        <w:lang w:val="de-CH"/>
      </w:rPr>
      <w:t>/</w:t>
    </w:r>
    <w:r w:rsidR="00361CF2">
      <w:rPr>
        <w:b w:val="0"/>
        <w:bCs/>
        <w:noProof w:val="0"/>
        <w:lang w:val="de-CH"/>
      </w:rPr>
      <w:t>2024</w:t>
    </w:r>
  </w:p>
  <w:p w14:paraId="7F6FC5A5" w14:textId="161182E4" w:rsidR="004B3A29" w:rsidRPr="00C702CF" w:rsidRDefault="00B7489C" w:rsidP="007B448B">
    <w:pPr>
      <w:pStyle w:val="Themenschwerpunkt"/>
      <w:rPr>
        <w:b w:val="0"/>
        <w:bCs/>
        <w:noProof w:val="0"/>
        <w:lang w:val="de-CH"/>
      </w:rPr>
    </w:pPr>
    <w:r w:rsidRPr="00C702CF">
      <w:rPr>
        <w:b w:val="0"/>
        <w:bCs/>
        <w:noProof w:val="0"/>
        <w:lang w:val="de-CH"/>
      </w:rPr>
      <w:t xml:space="preserve">| </w:t>
    </w:r>
    <w:r w:rsidR="00C702CF" w:rsidRPr="00C702CF">
      <w:rPr>
        <w:b w:val="0"/>
        <w:bCs/>
        <w:noProof w:val="0"/>
        <w:lang w:val="de-CH"/>
      </w:rPr>
      <w:t>ARTIKEL</w:t>
    </w:r>
    <w:r w:rsidR="007B448B" w:rsidRPr="00C702CF">
      <w:rPr>
        <w:b w:val="0"/>
        <w:bCs/>
        <w:noProof w:val="0"/>
        <w:lang w:val="de-CH"/>
      </w:rPr>
      <w:tab/>
    </w:r>
    <w:r w:rsidR="007B448B" w:rsidRPr="00C702CF">
      <w:rPr>
        <w:b w:val="0"/>
        <w:bCs/>
        <w:noProof w:val="0"/>
        <w:lang w:val="de-CH"/>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2"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6487952">
    <w:abstractNumId w:val="1"/>
  </w:num>
  <w:num w:numId="2" w16cid:durableId="379716589">
    <w:abstractNumId w:val="2"/>
  </w:num>
  <w:num w:numId="3" w16cid:durableId="147961415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9C"/>
    <w:rsid w:val="00006456"/>
    <w:rsid w:val="00012E9D"/>
    <w:rsid w:val="00016BFF"/>
    <w:rsid w:val="00024143"/>
    <w:rsid w:val="000302CB"/>
    <w:rsid w:val="0003292D"/>
    <w:rsid w:val="0003314D"/>
    <w:rsid w:val="000352CE"/>
    <w:rsid w:val="00053353"/>
    <w:rsid w:val="00060D8B"/>
    <w:rsid w:val="000759D7"/>
    <w:rsid w:val="000B5BB8"/>
    <w:rsid w:val="000B6396"/>
    <w:rsid w:val="000B6FEA"/>
    <w:rsid w:val="000E6A66"/>
    <w:rsid w:val="000F0956"/>
    <w:rsid w:val="000F4B54"/>
    <w:rsid w:val="000F5288"/>
    <w:rsid w:val="0010334E"/>
    <w:rsid w:val="001114E2"/>
    <w:rsid w:val="001150A5"/>
    <w:rsid w:val="00115EF5"/>
    <w:rsid w:val="001161D6"/>
    <w:rsid w:val="00120CBF"/>
    <w:rsid w:val="00151BCA"/>
    <w:rsid w:val="00153133"/>
    <w:rsid w:val="00157D7E"/>
    <w:rsid w:val="00167858"/>
    <w:rsid w:val="001A2EEC"/>
    <w:rsid w:val="001B05BD"/>
    <w:rsid w:val="001B16E8"/>
    <w:rsid w:val="001B25F3"/>
    <w:rsid w:val="001B7781"/>
    <w:rsid w:val="001D3BFB"/>
    <w:rsid w:val="001E3BE9"/>
    <w:rsid w:val="00202A19"/>
    <w:rsid w:val="0020467E"/>
    <w:rsid w:val="00223BF8"/>
    <w:rsid w:val="00235A6C"/>
    <w:rsid w:val="002443A6"/>
    <w:rsid w:val="002571C4"/>
    <w:rsid w:val="00265040"/>
    <w:rsid w:val="00276B2C"/>
    <w:rsid w:val="00284EA0"/>
    <w:rsid w:val="002862AA"/>
    <w:rsid w:val="002C5235"/>
    <w:rsid w:val="002D6544"/>
    <w:rsid w:val="002E13B6"/>
    <w:rsid w:val="002E5374"/>
    <w:rsid w:val="0030447C"/>
    <w:rsid w:val="00307EC7"/>
    <w:rsid w:val="00322024"/>
    <w:rsid w:val="003222A6"/>
    <w:rsid w:val="00361CF2"/>
    <w:rsid w:val="00365730"/>
    <w:rsid w:val="003819B7"/>
    <w:rsid w:val="00382314"/>
    <w:rsid w:val="00383074"/>
    <w:rsid w:val="00386CFF"/>
    <w:rsid w:val="003A0EA7"/>
    <w:rsid w:val="003A2717"/>
    <w:rsid w:val="003B44D5"/>
    <w:rsid w:val="003B4C81"/>
    <w:rsid w:val="003D221C"/>
    <w:rsid w:val="003D502F"/>
    <w:rsid w:val="003E022D"/>
    <w:rsid w:val="003E0578"/>
    <w:rsid w:val="003F5B1B"/>
    <w:rsid w:val="003F6A6B"/>
    <w:rsid w:val="003F78C2"/>
    <w:rsid w:val="004027D5"/>
    <w:rsid w:val="0040353D"/>
    <w:rsid w:val="00404F18"/>
    <w:rsid w:val="004108D3"/>
    <w:rsid w:val="00414332"/>
    <w:rsid w:val="00414C05"/>
    <w:rsid w:val="00421D05"/>
    <w:rsid w:val="00426606"/>
    <w:rsid w:val="00441F45"/>
    <w:rsid w:val="0045144F"/>
    <w:rsid w:val="00454BCF"/>
    <w:rsid w:val="00467E46"/>
    <w:rsid w:val="004710E8"/>
    <w:rsid w:val="0047168D"/>
    <w:rsid w:val="00477AB8"/>
    <w:rsid w:val="00482CB7"/>
    <w:rsid w:val="00486270"/>
    <w:rsid w:val="004864C5"/>
    <w:rsid w:val="004A2854"/>
    <w:rsid w:val="004B1834"/>
    <w:rsid w:val="004B29F8"/>
    <w:rsid w:val="004B3001"/>
    <w:rsid w:val="004B3A29"/>
    <w:rsid w:val="004C13EB"/>
    <w:rsid w:val="004C2EAE"/>
    <w:rsid w:val="004C30DD"/>
    <w:rsid w:val="004C4A76"/>
    <w:rsid w:val="004C669C"/>
    <w:rsid w:val="004D542D"/>
    <w:rsid w:val="004D58AC"/>
    <w:rsid w:val="004E232F"/>
    <w:rsid w:val="004F00FD"/>
    <w:rsid w:val="004F5C23"/>
    <w:rsid w:val="005055D5"/>
    <w:rsid w:val="00521559"/>
    <w:rsid w:val="00530E98"/>
    <w:rsid w:val="00533DA1"/>
    <w:rsid w:val="00534C33"/>
    <w:rsid w:val="00542F68"/>
    <w:rsid w:val="00546490"/>
    <w:rsid w:val="0056578A"/>
    <w:rsid w:val="0056595B"/>
    <w:rsid w:val="00571C0D"/>
    <w:rsid w:val="00572C4C"/>
    <w:rsid w:val="0057605E"/>
    <w:rsid w:val="00576E09"/>
    <w:rsid w:val="00577261"/>
    <w:rsid w:val="005807BA"/>
    <w:rsid w:val="00581DB2"/>
    <w:rsid w:val="00585ED0"/>
    <w:rsid w:val="00594747"/>
    <w:rsid w:val="00594844"/>
    <w:rsid w:val="005A646E"/>
    <w:rsid w:val="005A6F41"/>
    <w:rsid w:val="005A7AE7"/>
    <w:rsid w:val="005D15B8"/>
    <w:rsid w:val="005E150A"/>
    <w:rsid w:val="005E7DD5"/>
    <w:rsid w:val="005F054E"/>
    <w:rsid w:val="006111D5"/>
    <w:rsid w:val="006111F5"/>
    <w:rsid w:val="00623E11"/>
    <w:rsid w:val="006279B0"/>
    <w:rsid w:val="0063571E"/>
    <w:rsid w:val="006411DE"/>
    <w:rsid w:val="006448C5"/>
    <w:rsid w:val="0064728C"/>
    <w:rsid w:val="006555BD"/>
    <w:rsid w:val="00665E51"/>
    <w:rsid w:val="006676E2"/>
    <w:rsid w:val="00680C7B"/>
    <w:rsid w:val="00682B8C"/>
    <w:rsid w:val="00685EB4"/>
    <w:rsid w:val="00695806"/>
    <w:rsid w:val="006A2BB4"/>
    <w:rsid w:val="006A2DC3"/>
    <w:rsid w:val="006A4C05"/>
    <w:rsid w:val="006A5333"/>
    <w:rsid w:val="006B4A0D"/>
    <w:rsid w:val="006B5540"/>
    <w:rsid w:val="006C2B84"/>
    <w:rsid w:val="006C3DFC"/>
    <w:rsid w:val="006C5EDB"/>
    <w:rsid w:val="006D5D28"/>
    <w:rsid w:val="006E210A"/>
    <w:rsid w:val="006E260B"/>
    <w:rsid w:val="00702BE5"/>
    <w:rsid w:val="00710F84"/>
    <w:rsid w:val="007155B8"/>
    <w:rsid w:val="00722248"/>
    <w:rsid w:val="007373E7"/>
    <w:rsid w:val="007424F5"/>
    <w:rsid w:val="0074442C"/>
    <w:rsid w:val="00777A2F"/>
    <w:rsid w:val="00781DB7"/>
    <w:rsid w:val="00787B6E"/>
    <w:rsid w:val="007A3489"/>
    <w:rsid w:val="007A75E1"/>
    <w:rsid w:val="007B448B"/>
    <w:rsid w:val="007B4F54"/>
    <w:rsid w:val="007B5701"/>
    <w:rsid w:val="007B62B5"/>
    <w:rsid w:val="007C5AB3"/>
    <w:rsid w:val="007D2253"/>
    <w:rsid w:val="007E78D0"/>
    <w:rsid w:val="007F0238"/>
    <w:rsid w:val="007F43B0"/>
    <w:rsid w:val="007F5E1D"/>
    <w:rsid w:val="008152E5"/>
    <w:rsid w:val="00822118"/>
    <w:rsid w:val="00830343"/>
    <w:rsid w:val="00830A17"/>
    <w:rsid w:val="008351F7"/>
    <w:rsid w:val="00847B43"/>
    <w:rsid w:val="00853805"/>
    <w:rsid w:val="00855097"/>
    <w:rsid w:val="00864DF0"/>
    <w:rsid w:val="00870508"/>
    <w:rsid w:val="008737D1"/>
    <w:rsid w:val="00882B9B"/>
    <w:rsid w:val="008854C8"/>
    <w:rsid w:val="00891E7D"/>
    <w:rsid w:val="008924D4"/>
    <w:rsid w:val="008A2229"/>
    <w:rsid w:val="008C6EDB"/>
    <w:rsid w:val="008D1807"/>
    <w:rsid w:val="008D28B9"/>
    <w:rsid w:val="008D4888"/>
    <w:rsid w:val="008D5616"/>
    <w:rsid w:val="008F2E4E"/>
    <w:rsid w:val="00912E02"/>
    <w:rsid w:val="00915108"/>
    <w:rsid w:val="00920846"/>
    <w:rsid w:val="00920A21"/>
    <w:rsid w:val="00927495"/>
    <w:rsid w:val="00943B46"/>
    <w:rsid w:val="009552F9"/>
    <w:rsid w:val="00961131"/>
    <w:rsid w:val="009660DC"/>
    <w:rsid w:val="00967D5F"/>
    <w:rsid w:val="00985126"/>
    <w:rsid w:val="009A7FF6"/>
    <w:rsid w:val="009B35D0"/>
    <w:rsid w:val="009C6886"/>
    <w:rsid w:val="009D4CCF"/>
    <w:rsid w:val="009E5005"/>
    <w:rsid w:val="009F4CD6"/>
    <w:rsid w:val="009F6A07"/>
    <w:rsid w:val="00A10362"/>
    <w:rsid w:val="00A11404"/>
    <w:rsid w:val="00A32D5F"/>
    <w:rsid w:val="00A367FD"/>
    <w:rsid w:val="00A37E53"/>
    <w:rsid w:val="00A50A1E"/>
    <w:rsid w:val="00A543D6"/>
    <w:rsid w:val="00A55E72"/>
    <w:rsid w:val="00A61330"/>
    <w:rsid w:val="00A73B4D"/>
    <w:rsid w:val="00A91FC5"/>
    <w:rsid w:val="00AA2F41"/>
    <w:rsid w:val="00AA3192"/>
    <w:rsid w:val="00AA7D4C"/>
    <w:rsid w:val="00AB7501"/>
    <w:rsid w:val="00AC1FAC"/>
    <w:rsid w:val="00AC20F1"/>
    <w:rsid w:val="00AE2946"/>
    <w:rsid w:val="00AE583E"/>
    <w:rsid w:val="00AE5D15"/>
    <w:rsid w:val="00AE631D"/>
    <w:rsid w:val="00AF16EB"/>
    <w:rsid w:val="00AF1FF7"/>
    <w:rsid w:val="00B06F31"/>
    <w:rsid w:val="00B17F06"/>
    <w:rsid w:val="00B21103"/>
    <w:rsid w:val="00B23FEC"/>
    <w:rsid w:val="00B50E21"/>
    <w:rsid w:val="00B54E5C"/>
    <w:rsid w:val="00B55D7D"/>
    <w:rsid w:val="00B71621"/>
    <w:rsid w:val="00B7489C"/>
    <w:rsid w:val="00B74F64"/>
    <w:rsid w:val="00B7596B"/>
    <w:rsid w:val="00B92057"/>
    <w:rsid w:val="00B948C4"/>
    <w:rsid w:val="00BB3270"/>
    <w:rsid w:val="00BC32F4"/>
    <w:rsid w:val="00BD4FAD"/>
    <w:rsid w:val="00BD74F7"/>
    <w:rsid w:val="00C201F8"/>
    <w:rsid w:val="00C24833"/>
    <w:rsid w:val="00C350DC"/>
    <w:rsid w:val="00C36128"/>
    <w:rsid w:val="00C43705"/>
    <w:rsid w:val="00C50710"/>
    <w:rsid w:val="00C63ADB"/>
    <w:rsid w:val="00C702CF"/>
    <w:rsid w:val="00C77A77"/>
    <w:rsid w:val="00C843ED"/>
    <w:rsid w:val="00C85052"/>
    <w:rsid w:val="00C90953"/>
    <w:rsid w:val="00CA3D9B"/>
    <w:rsid w:val="00CB0CD8"/>
    <w:rsid w:val="00CC1689"/>
    <w:rsid w:val="00CF4C21"/>
    <w:rsid w:val="00CF788D"/>
    <w:rsid w:val="00D013A0"/>
    <w:rsid w:val="00D02DE1"/>
    <w:rsid w:val="00D17F8E"/>
    <w:rsid w:val="00D30491"/>
    <w:rsid w:val="00D41703"/>
    <w:rsid w:val="00D45554"/>
    <w:rsid w:val="00D55316"/>
    <w:rsid w:val="00D614DC"/>
    <w:rsid w:val="00D64698"/>
    <w:rsid w:val="00D65100"/>
    <w:rsid w:val="00D665E9"/>
    <w:rsid w:val="00D7012E"/>
    <w:rsid w:val="00D75B90"/>
    <w:rsid w:val="00D9463F"/>
    <w:rsid w:val="00D969AF"/>
    <w:rsid w:val="00DA3CEB"/>
    <w:rsid w:val="00DB085C"/>
    <w:rsid w:val="00DB1F8B"/>
    <w:rsid w:val="00DB5151"/>
    <w:rsid w:val="00DB5625"/>
    <w:rsid w:val="00DC0AB5"/>
    <w:rsid w:val="00DC399A"/>
    <w:rsid w:val="00DE6B7F"/>
    <w:rsid w:val="00DF11B1"/>
    <w:rsid w:val="00DF1D13"/>
    <w:rsid w:val="00DF5157"/>
    <w:rsid w:val="00E03695"/>
    <w:rsid w:val="00E23124"/>
    <w:rsid w:val="00E2500B"/>
    <w:rsid w:val="00E26F3D"/>
    <w:rsid w:val="00E30F97"/>
    <w:rsid w:val="00E31225"/>
    <w:rsid w:val="00E42E44"/>
    <w:rsid w:val="00E54DD0"/>
    <w:rsid w:val="00E6236B"/>
    <w:rsid w:val="00E753AD"/>
    <w:rsid w:val="00E7780E"/>
    <w:rsid w:val="00E80766"/>
    <w:rsid w:val="00E8625B"/>
    <w:rsid w:val="00E9142E"/>
    <w:rsid w:val="00E96E69"/>
    <w:rsid w:val="00EA4676"/>
    <w:rsid w:val="00EA484D"/>
    <w:rsid w:val="00EC0A4F"/>
    <w:rsid w:val="00ED473A"/>
    <w:rsid w:val="00EE055C"/>
    <w:rsid w:val="00EE6DE2"/>
    <w:rsid w:val="00EF4C1D"/>
    <w:rsid w:val="00EF7CFB"/>
    <w:rsid w:val="00F1657B"/>
    <w:rsid w:val="00F34E8E"/>
    <w:rsid w:val="00F47AD4"/>
    <w:rsid w:val="00F75C63"/>
    <w:rsid w:val="00F767F6"/>
    <w:rsid w:val="00F76CB2"/>
    <w:rsid w:val="00F83A13"/>
    <w:rsid w:val="00F95C81"/>
    <w:rsid w:val="00FB2600"/>
    <w:rsid w:val="00FB2DAA"/>
    <w:rsid w:val="00FB48D2"/>
    <w:rsid w:val="00FB7742"/>
    <w:rsid w:val="00FB77CF"/>
    <w:rsid w:val="00FC66F6"/>
    <w:rsid w:val="00FC7953"/>
    <w:rsid w:val="00FD561E"/>
    <w:rsid w:val="00FD5708"/>
    <w:rsid w:val="00FE57F9"/>
    <w:rsid w:val="00FF2E2B"/>
    <w:rsid w:val="00FF414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264E6"/>
  <w15:docId w15:val="{8C4D4949-C82B-450C-AB79-8AFB324A8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3"/>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3"/>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3"/>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3"/>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LegendeAbbildung">
    <w:name w:val="Legende Abbildung"/>
    <w:basedOn w:val="LegendeTabelle"/>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rsid w:val="00C24833"/>
    <w:pPr>
      <w:spacing w:before="0" w:after="0"/>
      <w:ind w:firstLine="0"/>
      <w:jc w:val="left"/>
    </w:pPr>
  </w:style>
  <w:style w:type="character" w:customStyle="1" w:styleId="Textkrper3Zchn">
    <w:name w:val="Textkörper 3 Zchn"/>
    <w:basedOn w:val="Absatz-Standardschriftart"/>
    <w:link w:val="Textkrper3"/>
    <w:rsid w:val="00C24833"/>
    <w:rPr>
      <w:lang w:val="de-CH"/>
    </w:rPr>
  </w:style>
  <w:style w:type="paragraph" w:customStyle="1" w:styleId="LegendeTabelle">
    <w:name w:val="Legende Tabelle"/>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
      </w:numPr>
      <w:ind w:left="454" w:hanging="284"/>
      <w:contextualSpacing/>
    </w:pPr>
  </w:style>
  <w:style w:type="paragraph" w:styleId="Liste2">
    <w:name w:val="List 2"/>
    <w:basedOn w:val="Standard"/>
    <w:unhideWhenUsed/>
    <w:rsid w:val="00ED473A"/>
    <w:pPr>
      <w:numPr>
        <w:ilvl w:val="1"/>
        <w:numId w:val="1"/>
      </w:numPr>
      <w:ind w:left="794" w:hanging="284"/>
      <w:contextualSpacing/>
    </w:pPr>
  </w:style>
  <w:style w:type="paragraph" w:styleId="Liste3">
    <w:name w:val="List 3"/>
    <w:basedOn w:val="Standard"/>
    <w:unhideWhenUsed/>
    <w:rsid w:val="00ED473A"/>
    <w:pPr>
      <w:numPr>
        <w:ilvl w:val="2"/>
        <w:numId w:val="1"/>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3"/>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C702CF"/>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03314D"/>
    <w:pPr>
      <w:pBdr>
        <w:left w:val="single" w:sz="12" w:space="4" w:color="D31932" w:themeColor="accent1"/>
      </w:pBdr>
      <w:spacing w:before="120"/>
      <w:ind w:left="17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ellenraster1">
    <w:name w:val="Tabellenraster1"/>
    <w:basedOn w:val="NormaleTabelle"/>
    <w:next w:val="Tabellenraster"/>
    <w:rsid w:val="004C669C"/>
    <w:pPr>
      <w:spacing w:after="0"/>
    </w:pPr>
    <w:rPr>
      <w:rFonts w:ascii="Open Sans SemiCondensed SemiCon" w:hAnsi="Open Sans SemiCondensed SemiCo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ntabelle3Akzent61">
    <w:name w:val="Listentabelle 3 – Akzent 61"/>
    <w:basedOn w:val="NormaleTabelle"/>
    <w:next w:val="Listentabelle3Akzent6"/>
    <w:uiPriority w:val="48"/>
    <w:rsid w:val="004C669C"/>
    <w:pPr>
      <w:spacing w:after="0"/>
    </w:pPr>
    <w:rPr>
      <w:rFonts w:ascii="Open Sans SemiCondensed SemiCon" w:eastAsia="Open Sans SemiCondensed SemiCon" w:hAnsi="Open Sans SemiCondensed SemiCon" w:cs="Times New Roman"/>
    </w:rPr>
    <w:tblPr>
      <w:tblStyleRowBandSize w:val="1"/>
      <w:tblStyleColBandSize w:val="1"/>
      <w:tblInd w:w="0" w:type="nil"/>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paragraph" w:styleId="berarbeitung">
    <w:name w:val="Revision"/>
    <w:hidden/>
    <w:semiHidden/>
    <w:rsid w:val="00C843ED"/>
    <w:pPr>
      <w:spacing w:after="0"/>
    </w:pPr>
    <w:rPr>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http://doi.org/10.3278/6004350w"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doi.org/10.2378/fi2018.art13d"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frueherziehung.ch/berufsportraet-hf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1007/s41449-017-0066-7" TargetMode="External"/><Relationship Id="rId20" Type="http://schemas.openxmlformats.org/officeDocument/2006/relationships/hyperlink" Target="https://doi.org/10.25656/01:2620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4-05-05"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kolja.ernst@hfh.ch"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hfh.ch/ausbildung/ma-heilpaedagogische-frueherziehung/auf-einen-blic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doi.org/10.11576/hlz-4846"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lvi\OneDrive%20-%20SZH%20CSPS\Dokumente\SZH%20CSPS\Daten_Allgemein%20-%20General\2_Produkte\50_Open_Access\Layout\Layout_v8.3_DE.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8" ma:contentTypeDescription="Ein neues Dokument erstellen." ma:contentTypeScope="" ma:versionID="4c042081b775e753c1bb232e58584a4e">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ffe972dd866110c8e29933bd44e2f340"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2.xml><?xml version="1.0" encoding="utf-8"?>
<ds:datastoreItem xmlns:ds="http://schemas.openxmlformats.org/officeDocument/2006/customXml" ds:itemID="{14D0E57D-A306-4ED8-9A42-9CC7E7BF8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4.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Layout_v8.3_DE</Template>
  <TotalTime>0</TotalTime>
  <Pages>7</Pages>
  <Words>3162</Words>
  <Characters>19926</Characters>
  <Application>Microsoft Office Word</Application>
  <DocSecurity>0</DocSecurity>
  <Lines>166</Lines>
  <Paragraphs>46</Paragraphs>
  <ScaleCrop>false</ScaleCrop>
  <HeadingPairs>
    <vt:vector size="2" baseType="variant">
      <vt:variant>
        <vt:lpstr>Titre</vt:lpstr>
      </vt:variant>
      <vt:variant>
        <vt:i4>1</vt:i4>
      </vt:variant>
    </vt:vector>
  </HeadingPairs>
  <TitlesOfParts>
    <vt:vector size="1" baseType="lpstr">
      <vt:lpstr>Title</vt:lpstr>
    </vt:vector>
  </TitlesOfParts>
  <Company/>
  <LinksUpToDate>false</LinksUpToDate>
  <CharactersWithSpaces>23042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Berufliche Identität in der Heilpädagogischen Früherziehung: Berufsethos und Habitus_x000d_</dc:title>
  <dc:creator>Kolja Ernst_x000d_</dc:creator>
  <cp:keywords>heilpädagogische Früherziehung, Berufsbild, Berufsfeld, berufliche Qualifikation, Professionalisierung / éducation précoce spécialisée, profil de la profession, champ professionnel, qualification professionnelle, professionnalisation</cp:keywords>
  <cp:lastModifiedBy>Carigiet, Tamara</cp:lastModifiedBy>
  <cp:revision>60</cp:revision>
  <cp:lastPrinted>2024-06-18T14:29:00Z</cp:lastPrinted>
  <dcterms:created xsi:type="dcterms:W3CDTF">2024-04-25T12:26:00Z</dcterms:created>
  <dcterms:modified xsi:type="dcterms:W3CDTF">2024-06-18T14:30:00Z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