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301B" w14:textId="77777777" w:rsidR="007658E6" w:rsidRPr="007658E6" w:rsidRDefault="007658E6" w:rsidP="001A0FB0">
      <w:pPr>
        <w:pStyle w:val="Titel"/>
        <w:rPr>
          <w:lang w:val="de-CH"/>
        </w:rPr>
      </w:pPr>
      <w:r w:rsidRPr="007658E6">
        <w:rPr>
          <w:lang w:val="de-CH"/>
        </w:rPr>
        <w:t>Übergänge als Entwicklungskatalysator</w:t>
      </w:r>
    </w:p>
    <w:p w14:paraId="17ADF24A" w14:textId="77777777" w:rsidR="003C76C2" w:rsidRPr="001A0FB0" w:rsidRDefault="003C76C2" w:rsidP="001A0FB0">
      <w:pPr>
        <w:pStyle w:val="Author"/>
      </w:pPr>
      <w:r w:rsidRPr="001A0FB0">
        <w:t xml:space="preserve">Tamara Carigiet </w:t>
      </w:r>
    </w:p>
    <w:p w14:paraId="4CDDBB20" w14:textId="7F5D1D84" w:rsidR="001D3BFB" w:rsidRPr="001A0FB0" w:rsidRDefault="00EA4676" w:rsidP="000243B8">
      <w:pPr>
        <w:pStyle w:val="Textkrper3"/>
        <w:rPr>
          <w:rFonts w:cs="Open Sans SemiCondensed"/>
          <w:bCs/>
          <w:iCs/>
          <w:color w:val="CF3649"/>
        </w:rPr>
      </w:pPr>
      <w:r w:rsidRPr="001A0FB0">
        <w:rPr>
          <w:rStyle w:val="Fett"/>
          <w:rFonts w:cs="Open Sans SemiCondensed"/>
        </w:rPr>
        <w:t>DOI</w:t>
      </w:r>
      <w:r w:rsidRPr="001A0FB0">
        <w:rPr>
          <w:rFonts w:cs="Open Sans SemiCondensed"/>
        </w:rPr>
        <w:t>:</w:t>
      </w:r>
      <w:r w:rsidR="00E16AEC" w:rsidRPr="001A0FB0">
        <w:rPr>
          <w:rFonts w:cs="Open Sans SemiCondensed"/>
        </w:rPr>
        <w:t xml:space="preserve"> </w:t>
      </w:r>
      <w:hyperlink r:id="rId11" w:history="1">
        <w:r w:rsidR="00CB5433" w:rsidRPr="001A0FB0">
          <w:rPr>
            <w:rStyle w:val="Hyperlink"/>
            <w:rFonts w:cs="Open Sans SemiCondensed"/>
          </w:rPr>
          <w:t>https://doi.org/10.57161/z2023-01-00</w:t>
        </w:r>
      </w:hyperlink>
    </w:p>
    <w:p w14:paraId="1FEA7964" w14:textId="40343B53" w:rsidR="001161D6" w:rsidRPr="003C76C2" w:rsidRDefault="001161D6" w:rsidP="000243B8">
      <w:pPr>
        <w:pStyle w:val="Textkrper3"/>
      </w:pPr>
      <w:r w:rsidRPr="00153133">
        <w:t xml:space="preserve">Schweizerische Zeitschrift für Heilpädagogik, Jg. </w:t>
      </w:r>
      <w:r w:rsidR="003C76C2">
        <w:t>29</w:t>
      </w:r>
      <w:r w:rsidRPr="003C76C2">
        <w:t xml:space="preserve">, </w:t>
      </w:r>
      <w:r w:rsidR="003C76C2">
        <w:t>01</w:t>
      </w:r>
      <w:r w:rsidRPr="003C76C2">
        <w:t>/</w:t>
      </w:r>
      <w:r w:rsidR="003C76C2">
        <w:t>2023</w:t>
      </w:r>
    </w:p>
    <w:p w14:paraId="013FA5B5" w14:textId="77777777" w:rsidR="000E6A66" w:rsidRPr="00153133" w:rsidRDefault="000E6A66" w:rsidP="000243B8">
      <w:pPr>
        <w:pStyle w:val="Textkrper3"/>
        <w:rPr>
          <w:lang w:val="fr-CH"/>
        </w:rPr>
      </w:pPr>
      <w:r w:rsidRPr="00153133">
        <w:rPr>
          <w:noProof/>
        </w:rPr>
        <w:drawing>
          <wp:inline distT="0" distB="0" distL="0" distR="0" wp14:anchorId="7BFD8769" wp14:editId="4840C79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84355E6" w14:textId="629C7C4A" w:rsidR="008743F3" w:rsidRPr="008743F3" w:rsidRDefault="008743F3" w:rsidP="000243B8">
      <w:pPr>
        <w:pStyle w:val="Textkrper"/>
        <w:ind w:firstLine="0"/>
        <w:rPr>
          <w:lang w:val="de-CH"/>
        </w:rPr>
      </w:pPr>
      <w:r w:rsidRPr="008743F3">
        <w:rPr>
          <w:lang w:val="de-CH"/>
        </w:rPr>
        <w:t xml:space="preserve">«Ach, wenn unsere Söhne einmal älter sind, dann nutzen wir </w:t>
      </w:r>
      <w:r w:rsidRPr="00F27079">
        <w:rPr>
          <w:lang w:val="de-CH"/>
        </w:rPr>
        <w:t>Halloween,</w:t>
      </w:r>
      <w:r w:rsidRPr="008743F3">
        <w:rPr>
          <w:lang w:val="de-CH"/>
        </w:rPr>
        <w:t xml:space="preserve"> um zu zweit etwas Schönes zu unternehmen</w:t>
      </w:r>
      <w:r w:rsidR="00F27079">
        <w:rPr>
          <w:lang w:val="de-CH"/>
        </w:rPr>
        <w:t>.</w:t>
      </w:r>
      <w:r w:rsidRPr="008743F3">
        <w:rPr>
          <w:lang w:val="de-CH"/>
        </w:rPr>
        <w:t xml:space="preserve">» Im letzten November wollten unsere Söhne am fröhlichen Treiben gar nicht mehr mitmachen, und es klingelte auch nur selten an der Tür an diesem Abend. Als ich bemerkte, dass wir auf unseren Süssigkeiten sitzen blieben, fragte ich mich: «Haben wir als Familie von Teenies wieder einmal einen Übergang gemeistert?» Eine leise Ahnung sagte mir, dass eine weitere Phase in unserem Familienleben abgeschlossen ist, wie schon die Spielgruppenzeit, der </w:t>
      </w:r>
      <w:proofErr w:type="spellStart"/>
      <w:r w:rsidRPr="008743F3">
        <w:rPr>
          <w:lang w:val="de-CH"/>
        </w:rPr>
        <w:t>Räbenliechtliumzug</w:t>
      </w:r>
      <w:proofErr w:type="spellEnd"/>
      <w:r w:rsidRPr="008743F3">
        <w:rPr>
          <w:lang w:val="de-CH"/>
        </w:rPr>
        <w:t xml:space="preserve"> oder auch der Kindergarten. Ich wusste aber auch, dass neue und nicht minder spannende Etappen auf uns warten beziehungsweise dass wir bereits mittendrin stehen. </w:t>
      </w:r>
    </w:p>
    <w:p w14:paraId="1A42FBEC" w14:textId="77777777" w:rsidR="008743F3" w:rsidRPr="008743F3" w:rsidRDefault="008743F3" w:rsidP="000243B8">
      <w:pPr>
        <w:pStyle w:val="Textkrper"/>
        <w:rPr>
          <w:lang w:val="de-CH"/>
        </w:rPr>
      </w:pPr>
      <w:r w:rsidRPr="008743F3">
        <w:rPr>
          <w:lang w:val="de-CH"/>
        </w:rPr>
        <w:t xml:space="preserve">Die aktuelle Ausgabe ist dem Thema </w:t>
      </w:r>
      <w:r w:rsidRPr="008743F3">
        <w:rPr>
          <w:i/>
          <w:iCs/>
          <w:lang w:val="de-CH"/>
        </w:rPr>
        <w:t>Übergänge</w:t>
      </w:r>
      <w:r w:rsidRPr="008743F3">
        <w:rPr>
          <w:lang w:val="de-CH"/>
        </w:rPr>
        <w:t xml:space="preserve"> gewidmet. Übergänge können biografischer Art sein, wie der Eintritt ins Erwerbsleben, der Übergang von der Partnerschaft zur Elternschaft oder eine Trennung. Als (institutionelle) Übergänge gelten etwa der Übergang in die Schule oder der Übergang von einer Schul- oder Ausbildungsstufe zur nächsten. Übergänge stellen Phasen der Neuorientierung dar. Im besten Falle beschleunigen sie das Lernen. Wenn die Anforderungen jedoch zu gross oder die Ressourcen zu gering sind, dann kann es zu einer Überforderung des Individuums oder seines Umfelds kommen. </w:t>
      </w:r>
    </w:p>
    <w:p w14:paraId="16C75C63" w14:textId="41830BB4" w:rsidR="008743F3" w:rsidRPr="008743F3" w:rsidRDefault="008743F3" w:rsidP="000243B8">
      <w:pPr>
        <w:pStyle w:val="Textkrper"/>
        <w:rPr>
          <w:lang w:val="de-CH"/>
        </w:rPr>
      </w:pPr>
      <w:r w:rsidRPr="008743F3">
        <w:rPr>
          <w:lang w:val="de-CH"/>
        </w:rPr>
        <w:t>Für Kinder ohne Behinderung zeigt die Forschung, dass frühe institutionelle Übergänge wie derjenige in den Kindergarten allermeist gut bewältigt werden (Carigiet, Troesch &amp; Schaller, 2020</w:t>
      </w:r>
      <w:r>
        <w:rPr>
          <w:rStyle w:val="Funotenzeichen"/>
        </w:rPr>
        <w:footnoteReference w:id="2"/>
      </w:r>
      <w:r w:rsidRPr="008743F3">
        <w:rPr>
          <w:lang w:val="de-CH"/>
        </w:rPr>
        <w:t>). Anders sieht es aus bei Kindern mit einer Behinderung</w:t>
      </w:r>
      <w:r w:rsidR="0036482D">
        <w:rPr>
          <w:lang w:val="de-CH"/>
        </w:rPr>
        <w:t>.</w:t>
      </w:r>
      <w:r w:rsidRPr="008743F3">
        <w:rPr>
          <w:lang w:val="de-CH"/>
        </w:rPr>
        <w:t xml:space="preserve"> </w:t>
      </w:r>
      <w:r w:rsidR="00945535">
        <w:rPr>
          <w:lang w:val="de-CH"/>
        </w:rPr>
        <w:t>F</w:t>
      </w:r>
      <w:r w:rsidRPr="008743F3">
        <w:rPr>
          <w:lang w:val="de-CH"/>
        </w:rPr>
        <w:t>ür sie und ihre Familie erweisen sich frühe Schulübergänge als besonders herausfordernd und das Risiko für benachteiligende Prozesse wie Rückstellungen ist erhöht (</w:t>
      </w:r>
      <w:proofErr w:type="spellStart"/>
      <w:r w:rsidRPr="008743F3">
        <w:rPr>
          <w:lang w:val="de-CH"/>
        </w:rPr>
        <w:t>Then</w:t>
      </w:r>
      <w:proofErr w:type="spellEnd"/>
      <w:r w:rsidRPr="008743F3">
        <w:rPr>
          <w:lang w:val="de-CH"/>
        </w:rPr>
        <w:t xml:space="preserve"> &amp; Pohlmann-Rother, 2022</w:t>
      </w:r>
      <w:r>
        <w:rPr>
          <w:rStyle w:val="Funotenzeichen"/>
        </w:rPr>
        <w:footnoteReference w:id="3"/>
      </w:r>
      <w:r w:rsidRPr="008743F3">
        <w:rPr>
          <w:lang w:val="de-CH"/>
        </w:rPr>
        <w:t>).</w:t>
      </w:r>
    </w:p>
    <w:p w14:paraId="4D18726E" w14:textId="7405ECB2" w:rsidR="00267FE7" w:rsidRDefault="008743F3" w:rsidP="000243B8">
      <w:pPr>
        <w:pStyle w:val="Textkrper"/>
        <w:rPr>
          <w:lang w:val="de-CH"/>
        </w:rPr>
      </w:pPr>
      <w:r w:rsidRPr="008743F3">
        <w:rPr>
          <w:lang w:val="de-CH"/>
        </w:rPr>
        <w:t xml:space="preserve">Übergänge bedeuten Abschied, aber im Optimalfall eröffnen sich dadurch Entwicklungschancen. Hermann Hesse hat dies in seinem Gedicht «Stufen» so formuliert: «Es muss das Herz bei jedem Lebensrufe / </w:t>
      </w:r>
      <w:proofErr w:type="gramStart"/>
      <w:r w:rsidRPr="008743F3">
        <w:rPr>
          <w:lang w:val="de-CH"/>
        </w:rPr>
        <w:t>Bereit</w:t>
      </w:r>
      <w:proofErr w:type="gramEnd"/>
      <w:r w:rsidRPr="008743F3">
        <w:rPr>
          <w:lang w:val="de-CH"/>
        </w:rPr>
        <w:t xml:space="preserve"> zum Abschied sein und Neubeginne / […] jedem Abschied wohnt ein Zauber inne</w:t>
      </w:r>
      <w:r w:rsidR="00D03F9A">
        <w:rPr>
          <w:lang w:val="de-CH"/>
        </w:rPr>
        <w:t>.</w:t>
      </w:r>
      <w:r w:rsidRPr="008743F3">
        <w:rPr>
          <w:lang w:val="de-CH"/>
        </w:rPr>
        <w:t xml:space="preserve">» Je besser es gelingt, die Familien und die Kinder in den Übergangsprozess einzubeziehen und die verschiedenen Akteure untereinander zu vernetzen, desto eher </w:t>
      </w:r>
      <w:r w:rsidR="00312B07">
        <w:rPr>
          <w:lang w:val="de-CH"/>
        </w:rPr>
        <w:t xml:space="preserve">können </w:t>
      </w:r>
      <w:r w:rsidRPr="008743F3">
        <w:rPr>
          <w:lang w:val="de-CH"/>
        </w:rPr>
        <w:t>Überg</w:t>
      </w:r>
      <w:r w:rsidR="00312B07">
        <w:rPr>
          <w:lang w:val="de-CH"/>
        </w:rPr>
        <w:t>ä</w:t>
      </w:r>
      <w:r w:rsidRPr="008743F3">
        <w:rPr>
          <w:lang w:val="de-CH"/>
        </w:rPr>
        <w:t>ng</w:t>
      </w:r>
      <w:r w:rsidR="00312B07">
        <w:rPr>
          <w:lang w:val="de-CH"/>
        </w:rPr>
        <w:t>e</w:t>
      </w:r>
      <w:r w:rsidRPr="008743F3">
        <w:rPr>
          <w:lang w:val="de-CH"/>
        </w:rPr>
        <w:t xml:space="preserve"> gelingen.</w:t>
      </w:r>
      <w:r w:rsidR="00D17C76">
        <w:rPr>
          <w:lang w:val="de-CH"/>
        </w:rPr>
        <w:t xml:space="preserve"> </w:t>
      </w:r>
    </w:p>
    <w:p w14:paraId="2FCA8C61" w14:textId="1113E23E" w:rsidR="003B7615" w:rsidRDefault="0055415C" w:rsidP="000243B8">
      <w:pPr>
        <w:pStyle w:val="Textkrper"/>
        <w:rPr>
          <w:lang w:val="de-CH"/>
        </w:rPr>
      </w:pPr>
      <w:r>
        <w:rPr>
          <w:lang w:val="de-CH"/>
        </w:rPr>
        <w:t>B</w:t>
      </w:r>
      <w:r w:rsidR="003B7615">
        <w:rPr>
          <w:lang w:val="de-CH"/>
        </w:rPr>
        <w:t>eim Lesen unserer Zeitschr</w:t>
      </w:r>
      <w:r w:rsidR="004F0E81">
        <w:rPr>
          <w:lang w:val="de-CH"/>
        </w:rPr>
        <w:t xml:space="preserve">ift im </w:t>
      </w:r>
      <w:r w:rsidR="00696FAA">
        <w:rPr>
          <w:lang w:val="de-CH"/>
        </w:rPr>
        <w:t>«</w:t>
      </w:r>
      <w:r w:rsidR="004F0E81">
        <w:rPr>
          <w:lang w:val="de-CH"/>
        </w:rPr>
        <w:t>neuen Gewand</w:t>
      </w:r>
      <w:r w:rsidR="00696FAA">
        <w:rPr>
          <w:lang w:val="de-CH"/>
        </w:rPr>
        <w:t>»</w:t>
      </w:r>
      <w:r w:rsidR="004F0E81">
        <w:rPr>
          <w:lang w:val="de-CH"/>
        </w:rPr>
        <w:t xml:space="preserve"> </w:t>
      </w:r>
      <w:r>
        <w:rPr>
          <w:lang w:val="de-CH"/>
        </w:rPr>
        <w:t xml:space="preserve">wünschen wir Ihnen </w:t>
      </w:r>
      <w:r w:rsidR="004F0E81">
        <w:rPr>
          <w:lang w:val="de-CH"/>
        </w:rPr>
        <w:t>viel Vergnüg</w:t>
      </w:r>
      <w:r w:rsidR="00696FAA">
        <w:rPr>
          <w:lang w:val="de-CH"/>
        </w:rPr>
        <w:t>en!</w:t>
      </w:r>
    </w:p>
    <w:p w14:paraId="21AC0036" w14:textId="77777777" w:rsidR="00267FE7" w:rsidRDefault="00267FE7" w:rsidP="000243B8">
      <w:pPr>
        <w:pStyle w:val="Textkrper"/>
        <w:rPr>
          <w:lang w:val="de-CH"/>
        </w:rPr>
      </w:pPr>
    </w:p>
    <w:tbl>
      <w:tblPr>
        <w:tblW w:w="4977" w:type="pct"/>
        <w:tblLook w:val="04A0" w:firstRow="1" w:lastRow="0" w:firstColumn="1" w:lastColumn="0" w:noHBand="0" w:noVBand="1"/>
      </w:tblPr>
      <w:tblGrid>
        <w:gridCol w:w="3011"/>
        <w:gridCol w:w="3010"/>
        <w:gridCol w:w="3008"/>
      </w:tblGrid>
      <w:tr w:rsidR="00B812BF" w:rsidRPr="00280E41" w14:paraId="2B1C319D" w14:textId="77777777" w:rsidTr="00B812BF">
        <w:trPr>
          <w:trHeight w:val="960"/>
        </w:trPr>
        <w:tc>
          <w:tcPr>
            <w:tcW w:w="1667" w:type="pct"/>
            <w:shd w:val="clear" w:color="auto" w:fill="auto"/>
            <w:vAlign w:val="center"/>
          </w:tcPr>
          <w:p w14:paraId="1B724A66" w14:textId="77777777" w:rsidR="00B812BF" w:rsidRPr="00C2529E" w:rsidRDefault="00B812BF" w:rsidP="00C64674">
            <w:pPr>
              <w:rPr>
                <w:rFonts w:cs="Open Sans SemiCondensed"/>
                <w:szCs w:val="24"/>
                <w:lang w:val="de-CH"/>
              </w:rPr>
            </w:pPr>
          </w:p>
          <w:p w14:paraId="0A9CDCE3" w14:textId="77777777" w:rsidR="00B812BF" w:rsidRPr="00D3692F" w:rsidRDefault="00B812BF" w:rsidP="00C64674">
            <w:pPr>
              <w:rPr>
                <w:rFonts w:eastAsia="Open Sans SemiCondensed" w:cs="Open Sans SemiCondensed"/>
                <w:szCs w:val="24"/>
                <w:lang w:val="de-CH"/>
              </w:rPr>
            </w:pPr>
            <w:r w:rsidRPr="00D3692F">
              <w:rPr>
                <w:rFonts w:eastAsia="Open Sans SemiCondensed" w:cs="Open Sans SemiCondensed"/>
                <w:szCs w:val="24"/>
                <w:lang w:val="de-CH"/>
              </w:rPr>
              <w:t>Dr. Tamara Carigiet</w:t>
            </w:r>
          </w:p>
          <w:p w14:paraId="3ED29BEC" w14:textId="77777777" w:rsidR="00B812BF" w:rsidRPr="00D3692F" w:rsidRDefault="00B812BF" w:rsidP="00C64674">
            <w:pPr>
              <w:rPr>
                <w:rFonts w:eastAsia="Open Sans SemiCondensed" w:cs="Open Sans SemiCondensed"/>
                <w:szCs w:val="24"/>
                <w:lang w:val="de-CH"/>
              </w:rPr>
            </w:pPr>
            <w:r w:rsidRPr="00D3692F">
              <w:rPr>
                <w:rFonts w:eastAsia="Open Sans SemiCondensed" w:cs="Open Sans SemiCondensed"/>
                <w:szCs w:val="24"/>
                <w:lang w:val="de-CH"/>
              </w:rPr>
              <w:t xml:space="preserve">Wissenschaftliche Mitarbeiterin SZH/CSPS </w:t>
            </w:r>
          </w:p>
          <w:p w14:paraId="30B49410" w14:textId="77777777" w:rsidR="00B812BF" w:rsidRPr="002E0F50" w:rsidRDefault="001A0FB0" w:rsidP="00C64674">
            <w:pPr>
              <w:rPr>
                <w:rFonts w:eastAsia="Open Sans SemiCondensed"/>
                <w:bCs/>
                <w:iCs/>
                <w:color w:val="CF3649"/>
              </w:rPr>
            </w:pPr>
            <w:hyperlink r:id="rId14" w:history="1">
              <w:r w:rsidR="00B812BF" w:rsidRPr="00971929">
                <w:rPr>
                  <w:rStyle w:val="Hyperlink"/>
                  <w:rFonts w:eastAsia="Open Sans SemiCondensed" w:cs="Open Sans SemiCondensed"/>
                  <w:bCs w:val="0"/>
                  <w:iCs w:val="0"/>
                  <w:color w:val="CF3649"/>
                  <w:szCs w:val="24"/>
                  <w:lang w:val="de-CH"/>
                </w:rPr>
                <w:t>tamara.carigiet@szh.ch</w:t>
              </w:r>
            </w:hyperlink>
          </w:p>
        </w:tc>
        <w:tc>
          <w:tcPr>
            <w:tcW w:w="1667" w:type="pct"/>
          </w:tcPr>
          <w:p w14:paraId="76B1C6C2" w14:textId="17C378CE" w:rsidR="00B812BF" w:rsidRDefault="00B812BF" w:rsidP="00C64674">
            <w:pPr>
              <w:rPr>
                <w:noProof/>
              </w:rPr>
            </w:pPr>
            <w:r>
              <w:rPr>
                <w:noProof/>
              </w:rPr>
              <w:drawing>
                <wp:inline distT="0" distB="0" distL="0" distR="0" wp14:anchorId="40FE3D7E" wp14:editId="73A05625">
                  <wp:extent cx="943661" cy="943661"/>
                  <wp:effectExtent l="0" t="0" r="8890" b="88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81365" cy="981365"/>
                          </a:xfrm>
                          <a:prstGeom prst="rect">
                            <a:avLst/>
                          </a:prstGeom>
                          <a:noFill/>
                          <a:ln>
                            <a:noFill/>
                          </a:ln>
                        </pic:spPr>
                      </pic:pic>
                    </a:graphicData>
                  </a:graphic>
                </wp:inline>
              </w:drawing>
            </w:r>
          </w:p>
        </w:tc>
        <w:tc>
          <w:tcPr>
            <w:tcW w:w="1667" w:type="pct"/>
          </w:tcPr>
          <w:p w14:paraId="1AA0EFCC" w14:textId="7A9C31D0" w:rsidR="00B812BF" w:rsidRPr="00280E41" w:rsidRDefault="00B812BF" w:rsidP="00C64674">
            <w:pPr>
              <w:rPr>
                <w:rFonts w:cs="Open Sans SemiCondensed"/>
                <w:szCs w:val="24"/>
                <w:lang w:val="de-CH"/>
              </w:rPr>
            </w:pPr>
          </w:p>
        </w:tc>
      </w:tr>
    </w:tbl>
    <w:p w14:paraId="34BE3E86" w14:textId="77777777" w:rsidR="00681FCD" w:rsidRPr="00153133" w:rsidRDefault="00681FCD" w:rsidP="00AB025B">
      <w:pPr>
        <w:pStyle w:val="Literaturverzeichnis"/>
        <w:ind w:left="0" w:firstLine="0"/>
        <w:rPr>
          <w:rFonts w:cs="Open Sans SemiCondensed"/>
          <w:lang w:val="de-CH"/>
        </w:rPr>
      </w:pPr>
    </w:p>
    <w:sectPr w:rsidR="00681FCD" w:rsidRPr="00153133" w:rsidSect="0030447C">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62B3" w14:textId="77777777" w:rsidR="00D31B95" w:rsidRDefault="00D31B95">
      <w:pPr>
        <w:spacing w:line="240" w:lineRule="auto"/>
      </w:pPr>
      <w:r>
        <w:separator/>
      </w:r>
    </w:p>
  </w:endnote>
  <w:endnote w:type="continuationSeparator" w:id="0">
    <w:p w14:paraId="35E5D63A" w14:textId="77777777" w:rsidR="00D31B95" w:rsidRDefault="00D31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6CD7" w14:textId="77777777" w:rsidR="00576E09" w:rsidRDefault="00576E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85AD" w14:textId="77777777" w:rsidR="004B3A29" w:rsidRPr="007B448B" w:rsidRDefault="006E210A" w:rsidP="001D3BFB">
    <w:pPr>
      <w:pStyle w:val="Fuzeile"/>
      <w:rPr>
        <w:szCs w:val="22"/>
      </w:rPr>
    </w:pPr>
    <w:r>
      <w:rPr>
        <w:noProof/>
      </w:rPr>
      <w:drawing>
        <wp:anchor distT="0" distB="0" distL="114300" distR="114300" simplePos="0" relativeHeight="251660288" behindDoc="1" locked="0" layoutInCell="1" allowOverlap="1" wp14:anchorId="1BF3DC7B" wp14:editId="755E1C2B">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7FE7" w14:textId="77777777" w:rsidR="00576E09" w:rsidRDefault="00576E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45DA" w14:textId="77777777" w:rsidR="00D31B95" w:rsidRPr="00777A2F" w:rsidRDefault="00D31B9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FAEBBA0" w14:textId="77777777" w:rsidR="00D31B95" w:rsidRDefault="00D31B95">
      <w:r>
        <w:continuationSeparator/>
      </w:r>
    </w:p>
  </w:footnote>
  <w:footnote w:type="continuationNotice" w:id="1">
    <w:p w14:paraId="4DF476A9" w14:textId="77777777" w:rsidR="00D31B95" w:rsidRDefault="00D31B95">
      <w:pPr>
        <w:spacing w:line="240" w:lineRule="auto"/>
      </w:pPr>
    </w:p>
  </w:footnote>
  <w:footnote w:id="2">
    <w:p w14:paraId="40635C29" w14:textId="03A58226" w:rsidR="008743F3" w:rsidRPr="00E16AEC" w:rsidRDefault="008743F3" w:rsidP="008743F3">
      <w:pPr>
        <w:autoSpaceDE w:val="0"/>
        <w:autoSpaceDN w:val="0"/>
        <w:adjustRightInd w:val="0"/>
        <w:spacing w:line="240" w:lineRule="auto"/>
        <w:rPr>
          <w:rStyle w:val="Hyperlink"/>
          <w:rFonts w:cs="Open Sans SemiCondensed"/>
          <w:lang w:val="en-GB"/>
        </w:rPr>
      </w:pPr>
      <w:r w:rsidRPr="001C51A7">
        <w:rPr>
          <w:rStyle w:val="Funotenzeichen"/>
          <w:bCs w:val="0"/>
          <w:iCs w:val="0"/>
        </w:rPr>
        <w:footnoteRef/>
      </w:r>
      <w:r w:rsidRPr="00504AF1">
        <w:rPr>
          <w:lang w:val="de-CH"/>
        </w:rPr>
        <w:t xml:space="preserve"> </w:t>
      </w:r>
      <w:r w:rsidRPr="00681FCD">
        <w:rPr>
          <w:sz w:val="18"/>
          <w:szCs w:val="18"/>
          <w:lang w:val="de-CH"/>
        </w:rPr>
        <w:t>Carigiet, T., Troesch, L.</w:t>
      </w:r>
      <w:r w:rsidR="00E16AEC">
        <w:rPr>
          <w:sz w:val="18"/>
          <w:szCs w:val="18"/>
          <w:lang w:val="de-CH"/>
        </w:rPr>
        <w:t> </w:t>
      </w:r>
      <w:r w:rsidRPr="00681FCD">
        <w:rPr>
          <w:sz w:val="18"/>
          <w:szCs w:val="18"/>
          <w:lang w:val="de-CH"/>
        </w:rPr>
        <w:t xml:space="preserve">M. &amp; Schaller, P. (2020). Gelingt der Übergang in den Kindergarten? Erkenntnisse aus einer Befragung von Kindergartenlehrpersonen und Eltern. </w:t>
      </w:r>
      <w:r w:rsidRPr="00681FCD">
        <w:rPr>
          <w:i/>
          <w:iCs/>
          <w:sz w:val="18"/>
          <w:szCs w:val="18"/>
          <w:lang w:val="de-CH"/>
        </w:rPr>
        <w:t>Schweizerische Zeitschrift für Bildungswissenschaften, 42</w:t>
      </w:r>
      <w:r w:rsidR="00D7560B">
        <w:rPr>
          <w:sz w:val="18"/>
          <w:szCs w:val="18"/>
          <w:lang w:val="de-CH"/>
        </w:rPr>
        <w:t> </w:t>
      </w:r>
      <w:r w:rsidRPr="00681FCD">
        <w:rPr>
          <w:sz w:val="18"/>
          <w:szCs w:val="18"/>
          <w:lang w:val="de-CH"/>
        </w:rPr>
        <w:t xml:space="preserve">(1), 187–209. </w:t>
      </w:r>
      <w:r w:rsidR="001A0FB0">
        <w:fldChar w:fldCharType="begin"/>
      </w:r>
      <w:r w:rsidR="001A0FB0" w:rsidRPr="001A0FB0">
        <w:rPr>
          <w:lang w:val="de-CH"/>
        </w:rPr>
        <w:instrText>HYPERLINK "https://www.doi.org/10.24452/</w:instrText>
      </w:r>
      <w:r w:rsidR="001A0FB0" w:rsidRPr="001A0FB0">
        <w:rPr>
          <w:lang w:val="de-CH"/>
        </w:rPr>
        <w:instrText>sjer.42.1.11"</w:instrText>
      </w:r>
      <w:r w:rsidR="001A0FB0">
        <w:fldChar w:fldCharType="separate"/>
      </w:r>
      <w:r w:rsidRPr="00E16AEC">
        <w:rPr>
          <w:rStyle w:val="Hyperlink"/>
          <w:rFonts w:cs="Open Sans SemiCondensed"/>
          <w:sz w:val="18"/>
          <w:szCs w:val="18"/>
          <w:lang w:val="en-GB"/>
        </w:rPr>
        <w:t>https://www.doi.org/10.24452/sjer.42.1.11</w:t>
      </w:r>
      <w:r w:rsidR="001A0FB0">
        <w:rPr>
          <w:rStyle w:val="Hyperlink"/>
          <w:rFonts w:cs="Open Sans SemiCondensed"/>
          <w:sz w:val="18"/>
          <w:szCs w:val="18"/>
          <w:lang w:val="en-GB"/>
        </w:rPr>
        <w:fldChar w:fldCharType="end"/>
      </w:r>
      <w:r w:rsidRPr="00E16AEC">
        <w:rPr>
          <w:rStyle w:val="Hyperlink"/>
          <w:rFonts w:cs="Open Sans SemiCondensed"/>
          <w:lang w:val="en-GB"/>
        </w:rPr>
        <w:t xml:space="preserve"> </w:t>
      </w:r>
    </w:p>
  </w:footnote>
  <w:footnote w:id="3">
    <w:p w14:paraId="3ED378F8" w14:textId="77777777" w:rsidR="008743F3" w:rsidRPr="008743F3" w:rsidRDefault="008743F3" w:rsidP="008743F3">
      <w:pPr>
        <w:pStyle w:val="Funotentext"/>
        <w:rPr>
          <w:lang w:val="fr-CH"/>
        </w:rPr>
      </w:pPr>
      <w:r w:rsidRPr="001C51A7">
        <w:rPr>
          <w:rStyle w:val="Funotenzeichen"/>
          <w:bCs w:val="0"/>
          <w:iCs w:val="0"/>
        </w:rPr>
        <w:footnoteRef/>
      </w:r>
      <w:r w:rsidRPr="00E852DF">
        <w:rPr>
          <w:szCs w:val="18"/>
        </w:rPr>
        <w:t xml:space="preserve"> </w:t>
      </w:r>
      <w:r w:rsidRPr="00681FCD">
        <w:rPr>
          <w:szCs w:val="18"/>
        </w:rPr>
        <w:t xml:space="preserve">Then, D. &amp; </w:t>
      </w:r>
      <w:proofErr w:type="spellStart"/>
      <w:r w:rsidRPr="00681FCD">
        <w:rPr>
          <w:szCs w:val="18"/>
        </w:rPr>
        <w:t>Pohlmann</w:t>
      </w:r>
      <w:proofErr w:type="spellEnd"/>
      <w:r w:rsidRPr="00681FCD">
        <w:rPr>
          <w:szCs w:val="18"/>
        </w:rPr>
        <w:t xml:space="preserve">-Rother, S. (2022, in press). Transition to formal schooling of children with disabilities: A systematic review. </w:t>
      </w:r>
      <w:proofErr w:type="spellStart"/>
      <w:r w:rsidRPr="00681FCD">
        <w:rPr>
          <w:i/>
          <w:iCs/>
          <w:szCs w:val="18"/>
          <w:lang w:val="fr-CH"/>
        </w:rPr>
        <w:t>Educational</w:t>
      </w:r>
      <w:proofErr w:type="spellEnd"/>
      <w:r w:rsidRPr="00681FCD">
        <w:rPr>
          <w:i/>
          <w:iCs/>
          <w:szCs w:val="18"/>
          <w:lang w:val="fr-CH"/>
        </w:rPr>
        <w:t xml:space="preserve"> </w:t>
      </w:r>
      <w:proofErr w:type="spellStart"/>
      <w:r w:rsidRPr="00681FCD">
        <w:rPr>
          <w:i/>
          <w:iCs/>
          <w:szCs w:val="18"/>
          <w:lang w:val="fr-CH"/>
        </w:rPr>
        <w:t>Research</w:t>
      </w:r>
      <w:proofErr w:type="spellEnd"/>
      <w:r w:rsidRPr="00681FCD">
        <w:rPr>
          <w:i/>
          <w:iCs/>
          <w:szCs w:val="18"/>
          <w:lang w:val="fr-CH"/>
        </w:rPr>
        <w:t xml:space="preserve"> </w:t>
      </w:r>
      <w:proofErr w:type="spellStart"/>
      <w:r w:rsidRPr="00681FCD">
        <w:rPr>
          <w:i/>
          <w:iCs/>
          <w:szCs w:val="18"/>
          <w:lang w:val="fr-CH"/>
        </w:rPr>
        <w:t>Review</w:t>
      </w:r>
      <w:proofErr w:type="spellEnd"/>
      <w:r w:rsidRPr="00681FCD">
        <w:rPr>
          <w:szCs w:val="18"/>
          <w:lang w:val="fr-CH"/>
        </w:rPr>
        <w:t xml:space="preserve">. </w:t>
      </w:r>
      <w:hyperlink r:id="rId1" w:history="1">
        <w:r w:rsidRPr="00681FCD">
          <w:rPr>
            <w:rStyle w:val="Hyperlink"/>
            <w:rFonts w:cs="Open Sans SemiCondensed"/>
            <w:sz w:val="18"/>
            <w:szCs w:val="18"/>
            <w:lang w:val="fr-CH"/>
          </w:rPr>
          <w:t>https://doi.org/10.1016/j.edurev.2022.100492</w:t>
        </w:r>
      </w:hyperlink>
      <w:r w:rsidRPr="008743F3">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9BC0" w14:textId="77777777" w:rsidR="00576E09" w:rsidRDefault="00576E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AD7F" w14:textId="6120C5B3" w:rsidR="007B448B" w:rsidRPr="00741E56" w:rsidRDefault="00307EC7" w:rsidP="007B448B">
    <w:pPr>
      <w:pStyle w:val="Themenschwerpunkt"/>
      <w:rPr>
        <w:lang w:val="de-CH"/>
      </w:rPr>
    </w:pPr>
    <w:r>
      <mc:AlternateContent>
        <mc:Choice Requires="wps">
          <w:drawing>
            <wp:anchor distT="0" distB="0" distL="114299" distR="114299" simplePos="0" relativeHeight="251659264" behindDoc="0" locked="0" layoutInCell="1" allowOverlap="1" wp14:anchorId="62D193BE" wp14:editId="1D1DD15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55EEF"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E3D0E" w:rsidRPr="00FB4826">
      <w:rPr>
        <w:lang w:val="de-CH"/>
      </w:rPr>
      <w:t>ÜBERGÄNGE</w:t>
    </w:r>
    <w:r w:rsidR="007B448B" w:rsidRPr="00FB4826">
      <w:rPr>
        <w:lang w:val="de-CH"/>
      </w:rPr>
      <w:tab/>
    </w:r>
    <w:r w:rsidR="00FB4826">
      <w:rPr>
        <w:lang w:val="de-CH"/>
      </w:rPr>
      <w:tab/>
    </w:r>
    <w:r w:rsidR="00FB4826" w:rsidRPr="00741E56">
      <w:rPr>
        <w:b w:val="0"/>
        <w:bCs/>
        <w:lang w:val="de-CH"/>
      </w:rPr>
      <w:t xml:space="preserve">Schweizerische Zeitschrift für Heilpädagogik, Jg. </w:t>
    </w:r>
    <w:r w:rsidR="00FB4826">
      <w:rPr>
        <w:b w:val="0"/>
        <w:bCs/>
        <w:lang w:val="de-CH"/>
      </w:rPr>
      <w:t>29</w:t>
    </w:r>
    <w:r w:rsidR="00FB4826" w:rsidRPr="005E3D0E">
      <w:rPr>
        <w:b w:val="0"/>
        <w:bCs/>
        <w:lang w:val="de-CH"/>
      </w:rPr>
      <w:t xml:space="preserve">, </w:t>
    </w:r>
    <w:r w:rsidR="00FB4826">
      <w:rPr>
        <w:b w:val="0"/>
        <w:bCs/>
        <w:lang w:val="de-CH"/>
      </w:rPr>
      <w:t>01</w:t>
    </w:r>
    <w:r w:rsidR="00FB4826" w:rsidRPr="005E3D0E">
      <w:rPr>
        <w:b w:val="0"/>
        <w:bCs/>
        <w:lang w:val="de-CH"/>
      </w:rPr>
      <w:t>/</w:t>
    </w:r>
    <w:r w:rsidR="00FB4826">
      <w:rPr>
        <w:b w:val="0"/>
        <w:bCs/>
        <w:lang w:val="de-CH"/>
      </w:rPr>
      <w:t>2023</w:t>
    </w:r>
  </w:p>
  <w:p w14:paraId="3489CF95" w14:textId="64720E9C" w:rsidR="004B3A29" w:rsidRPr="005E3D0E" w:rsidRDefault="00B7489C" w:rsidP="007B448B">
    <w:pPr>
      <w:pStyle w:val="Themenschwerpunkt"/>
      <w:rPr>
        <w:b w:val="0"/>
        <w:bCs/>
        <w:lang w:val="de-CH"/>
      </w:rPr>
    </w:pPr>
    <w:r w:rsidRPr="00741E56">
      <w:rPr>
        <w:b w:val="0"/>
        <w:bCs/>
        <w:lang w:val="de-CH"/>
      </w:rPr>
      <w:t xml:space="preserve">| </w:t>
    </w:r>
    <w:r w:rsidR="005E3D0E">
      <w:rPr>
        <w:b w:val="0"/>
        <w:bCs/>
        <w:lang w:val="de-CH"/>
      </w:rPr>
      <w:t>EDITORIAL</w:t>
    </w:r>
    <w:r w:rsidR="007B448B" w:rsidRPr="00741E56">
      <w:rPr>
        <w:b w:val="0"/>
        <w:bCs/>
        <w:lang w:val="de-CH"/>
      </w:rPr>
      <w:tab/>
    </w:r>
    <w:r w:rsidR="007B448B" w:rsidRPr="00741E56">
      <w:rPr>
        <w:b w:val="0"/>
        <w:bCs/>
        <w:lang w:val="de-CH"/>
      </w:rPr>
      <w:tab/>
    </w:r>
  </w:p>
  <w:p w14:paraId="0028B171" w14:textId="77777777" w:rsidR="00FB4826" w:rsidRDefault="00FB48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5AF2" w14:textId="77777777" w:rsidR="00576E09" w:rsidRDefault="00576E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6"/>
    <w:rsid w:val="00016BFF"/>
    <w:rsid w:val="00024143"/>
    <w:rsid w:val="000243B8"/>
    <w:rsid w:val="000302CB"/>
    <w:rsid w:val="000352CE"/>
    <w:rsid w:val="00053353"/>
    <w:rsid w:val="000759D7"/>
    <w:rsid w:val="000B5BB8"/>
    <w:rsid w:val="000E522F"/>
    <w:rsid w:val="000E6A66"/>
    <w:rsid w:val="000F0956"/>
    <w:rsid w:val="000F4B54"/>
    <w:rsid w:val="000F5288"/>
    <w:rsid w:val="0010334E"/>
    <w:rsid w:val="001114E2"/>
    <w:rsid w:val="001150A5"/>
    <w:rsid w:val="00115EF5"/>
    <w:rsid w:val="001161D6"/>
    <w:rsid w:val="00120CBF"/>
    <w:rsid w:val="00142BB7"/>
    <w:rsid w:val="00151BCA"/>
    <w:rsid w:val="00153133"/>
    <w:rsid w:val="00157D7E"/>
    <w:rsid w:val="00167858"/>
    <w:rsid w:val="001A0FB0"/>
    <w:rsid w:val="001A2EEC"/>
    <w:rsid w:val="001B05BD"/>
    <w:rsid w:val="001B16E8"/>
    <w:rsid w:val="001B25F3"/>
    <w:rsid w:val="001B7781"/>
    <w:rsid w:val="001D08A2"/>
    <w:rsid w:val="001D3BFB"/>
    <w:rsid w:val="001E25AA"/>
    <w:rsid w:val="001E3BE9"/>
    <w:rsid w:val="00202A19"/>
    <w:rsid w:val="0020467E"/>
    <w:rsid w:val="00235A6C"/>
    <w:rsid w:val="002443A6"/>
    <w:rsid w:val="00267FE7"/>
    <w:rsid w:val="00276B2C"/>
    <w:rsid w:val="00284EA0"/>
    <w:rsid w:val="002862AA"/>
    <w:rsid w:val="002C5235"/>
    <w:rsid w:val="002E13B6"/>
    <w:rsid w:val="002E296E"/>
    <w:rsid w:val="002E5374"/>
    <w:rsid w:val="0030447C"/>
    <w:rsid w:val="00307EC7"/>
    <w:rsid w:val="00312B07"/>
    <w:rsid w:val="00322024"/>
    <w:rsid w:val="003222A6"/>
    <w:rsid w:val="0036482D"/>
    <w:rsid w:val="00365730"/>
    <w:rsid w:val="003819B7"/>
    <w:rsid w:val="00382314"/>
    <w:rsid w:val="00383074"/>
    <w:rsid w:val="00386CFF"/>
    <w:rsid w:val="003A0EA7"/>
    <w:rsid w:val="003A2717"/>
    <w:rsid w:val="003B4C81"/>
    <w:rsid w:val="003B7615"/>
    <w:rsid w:val="003C76C2"/>
    <w:rsid w:val="003D221C"/>
    <w:rsid w:val="003D502F"/>
    <w:rsid w:val="003E022D"/>
    <w:rsid w:val="003E0578"/>
    <w:rsid w:val="003F6A6B"/>
    <w:rsid w:val="003F78C2"/>
    <w:rsid w:val="004027D5"/>
    <w:rsid w:val="00404F18"/>
    <w:rsid w:val="004108D3"/>
    <w:rsid w:val="00414332"/>
    <w:rsid w:val="00421D05"/>
    <w:rsid w:val="00426606"/>
    <w:rsid w:val="0042744D"/>
    <w:rsid w:val="004379F0"/>
    <w:rsid w:val="00441F45"/>
    <w:rsid w:val="00445884"/>
    <w:rsid w:val="0045144F"/>
    <w:rsid w:val="00454BCF"/>
    <w:rsid w:val="00461211"/>
    <w:rsid w:val="00467E46"/>
    <w:rsid w:val="0047168D"/>
    <w:rsid w:val="00486270"/>
    <w:rsid w:val="004A2854"/>
    <w:rsid w:val="004B1834"/>
    <w:rsid w:val="004B29F8"/>
    <w:rsid w:val="004B3001"/>
    <w:rsid w:val="004B3A29"/>
    <w:rsid w:val="004C13EB"/>
    <w:rsid w:val="004C4A76"/>
    <w:rsid w:val="004D542D"/>
    <w:rsid w:val="004D58AC"/>
    <w:rsid w:val="004E232F"/>
    <w:rsid w:val="004E249B"/>
    <w:rsid w:val="004F0E81"/>
    <w:rsid w:val="004F5C23"/>
    <w:rsid w:val="00504AC8"/>
    <w:rsid w:val="005055D5"/>
    <w:rsid w:val="00521559"/>
    <w:rsid w:val="00530E98"/>
    <w:rsid w:val="00546490"/>
    <w:rsid w:val="0055415C"/>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A7FEC"/>
    <w:rsid w:val="005D15B8"/>
    <w:rsid w:val="005E150A"/>
    <w:rsid w:val="005E3D0E"/>
    <w:rsid w:val="005E7DD5"/>
    <w:rsid w:val="006111D5"/>
    <w:rsid w:val="006111F5"/>
    <w:rsid w:val="00623E11"/>
    <w:rsid w:val="006411DE"/>
    <w:rsid w:val="006448C5"/>
    <w:rsid w:val="006555BD"/>
    <w:rsid w:val="00661440"/>
    <w:rsid w:val="006676E2"/>
    <w:rsid w:val="00681FCD"/>
    <w:rsid w:val="00682B8C"/>
    <w:rsid w:val="00685EB4"/>
    <w:rsid w:val="00696FAA"/>
    <w:rsid w:val="006A4C05"/>
    <w:rsid w:val="006B5540"/>
    <w:rsid w:val="006C2B84"/>
    <w:rsid w:val="006C3DFC"/>
    <w:rsid w:val="006D5D28"/>
    <w:rsid w:val="006E210A"/>
    <w:rsid w:val="006E260B"/>
    <w:rsid w:val="00702BE5"/>
    <w:rsid w:val="007155B8"/>
    <w:rsid w:val="007373E7"/>
    <w:rsid w:val="00741E56"/>
    <w:rsid w:val="007424F5"/>
    <w:rsid w:val="0074442C"/>
    <w:rsid w:val="007658E6"/>
    <w:rsid w:val="00777A2F"/>
    <w:rsid w:val="00787B6E"/>
    <w:rsid w:val="007A3489"/>
    <w:rsid w:val="007A75E1"/>
    <w:rsid w:val="007B448B"/>
    <w:rsid w:val="007B4F54"/>
    <w:rsid w:val="007B5701"/>
    <w:rsid w:val="007B62B5"/>
    <w:rsid w:val="007C5AB3"/>
    <w:rsid w:val="007E78D0"/>
    <w:rsid w:val="007F43B0"/>
    <w:rsid w:val="007F5E1D"/>
    <w:rsid w:val="00830A17"/>
    <w:rsid w:val="008351F7"/>
    <w:rsid w:val="00853805"/>
    <w:rsid w:val="00855097"/>
    <w:rsid w:val="00870508"/>
    <w:rsid w:val="008743F3"/>
    <w:rsid w:val="00882B9B"/>
    <w:rsid w:val="008854C8"/>
    <w:rsid w:val="00891E7D"/>
    <w:rsid w:val="008924D4"/>
    <w:rsid w:val="008A2229"/>
    <w:rsid w:val="008D1807"/>
    <w:rsid w:val="008F2E4E"/>
    <w:rsid w:val="00912E02"/>
    <w:rsid w:val="00943B46"/>
    <w:rsid w:val="00945535"/>
    <w:rsid w:val="009552F9"/>
    <w:rsid w:val="00965D14"/>
    <w:rsid w:val="009660DC"/>
    <w:rsid w:val="00967D5F"/>
    <w:rsid w:val="00985126"/>
    <w:rsid w:val="009A7FF6"/>
    <w:rsid w:val="009B71E3"/>
    <w:rsid w:val="009C6886"/>
    <w:rsid w:val="009D4CCF"/>
    <w:rsid w:val="009E5005"/>
    <w:rsid w:val="009F4CD6"/>
    <w:rsid w:val="009F6A07"/>
    <w:rsid w:val="00A10362"/>
    <w:rsid w:val="00A11404"/>
    <w:rsid w:val="00A11BD5"/>
    <w:rsid w:val="00A37E53"/>
    <w:rsid w:val="00A50A1E"/>
    <w:rsid w:val="00A543D6"/>
    <w:rsid w:val="00A55E72"/>
    <w:rsid w:val="00A61330"/>
    <w:rsid w:val="00AA2F41"/>
    <w:rsid w:val="00AA7D4C"/>
    <w:rsid w:val="00AB025B"/>
    <w:rsid w:val="00AB7501"/>
    <w:rsid w:val="00AC20F1"/>
    <w:rsid w:val="00AE583E"/>
    <w:rsid w:val="00AE5D15"/>
    <w:rsid w:val="00AE631D"/>
    <w:rsid w:val="00AF16EB"/>
    <w:rsid w:val="00B23FEC"/>
    <w:rsid w:val="00B50E21"/>
    <w:rsid w:val="00B71621"/>
    <w:rsid w:val="00B71BAA"/>
    <w:rsid w:val="00B7489C"/>
    <w:rsid w:val="00B7596B"/>
    <w:rsid w:val="00B812BF"/>
    <w:rsid w:val="00BB3270"/>
    <w:rsid w:val="00BC24C0"/>
    <w:rsid w:val="00BC32F4"/>
    <w:rsid w:val="00BD4FAD"/>
    <w:rsid w:val="00BD74F7"/>
    <w:rsid w:val="00C201F8"/>
    <w:rsid w:val="00C224D6"/>
    <w:rsid w:val="00C350DC"/>
    <w:rsid w:val="00C43705"/>
    <w:rsid w:val="00C63ADB"/>
    <w:rsid w:val="00C77A77"/>
    <w:rsid w:val="00C85052"/>
    <w:rsid w:val="00C90953"/>
    <w:rsid w:val="00CB5433"/>
    <w:rsid w:val="00CC1689"/>
    <w:rsid w:val="00CF4C21"/>
    <w:rsid w:val="00D02DE1"/>
    <w:rsid w:val="00D03F9A"/>
    <w:rsid w:val="00D17C76"/>
    <w:rsid w:val="00D17F8E"/>
    <w:rsid w:val="00D30491"/>
    <w:rsid w:val="00D31B95"/>
    <w:rsid w:val="00D45554"/>
    <w:rsid w:val="00D55316"/>
    <w:rsid w:val="00D614DC"/>
    <w:rsid w:val="00D65100"/>
    <w:rsid w:val="00D7560B"/>
    <w:rsid w:val="00D75B90"/>
    <w:rsid w:val="00D9463F"/>
    <w:rsid w:val="00D969AF"/>
    <w:rsid w:val="00DA3CEB"/>
    <w:rsid w:val="00DB085C"/>
    <w:rsid w:val="00DB1F8B"/>
    <w:rsid w:val="00DB246E"/>
    <w:rsid w:val="00DB5151"/>
    <w:rsid w:val="00DB5625"/>
    <w:rsid w:val="00DC0AB5"/>
    <w:rsid w:val="00DC399A"/>
    <w:rsid w:val="00DE6B7F"/>
    <w:rsid w:val="00DF11B1"/>
    <w:rsid w:val="00DF5157"/>
    <w:rsid w:val="00E03695"/>
    <w:rsid w:val="00E14EFB"/>
    <w:rsid w:val="00E16AEC"/>
    <w:rsid w:val="00E23124"/>
    <w:rsid w:val="00E26F3D"/>
    <w:rsid w:val="00E31225"/>
    <w:rsid w:val="00E42E44"/>
    <w:rsid w:val="00E54DD0"/>
    <w:rsid w:val="00E6236B"/>
    <w:rsid w:val="00E7780E"/>
    <w:rsid w:val="00E8625B"/>
    <w:rsid w:val="00E9142E"/>
    <w:rsid w:val="00E96E69"/>
    <w:rsid w:val="00EA4676"/>
    <w:rsid w:val="00EA484D"/>
    <w:rsid w:val="00EC0A4F"/>
    <w:rsid w:val="00ED473A"/>
    <w:rsid w:val="00EE03A8"/>
    <w:rsid w:val="00EF4C1D"/>
    <w:rsid w:val="00EF7CFB"/>
    <w:rsid w:val="00F27079"/>
    <w:rsid w:val="00F47AD4"/>
    <w:rsid w:val="00F767F6"/>
    <w:rsid w:val="00F76CB2"/>
    <w:rsid w:val="00F83A13"/>
    <w:rsid w:val="00FB2600"/>
    <w:rsid w:val="00FB2DAA"/>
    <w:rsid w:val="00FB4826"/>
    <w:rsid w:val="00FB48D2"/>
    <w:rsid w:val="00FB7742"/>
    <w:rsid w:val="00FC7953"/>
    <w:rsid w:val="00FD5708"/>
    <w:rsid w:val="00FE57F9"/>
    <w:rsid w:val="00FF2E2B"/>
    <w:rsid w:val="00FF5C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EE9A"/>
  <w15:docId w15:val="{105C15F6-3DAD-477F-9A92-8C0BDEDB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qFormat/>
    <w:rsid w:val="000243B8"/>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0243B8"/>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ind w:firstLine="0"/>
      <w:jc w:val="left"/>
    </w:pPr>
    <w:rPr>
      <w:lang w:val="de-CH"/>
    </w:r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C224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1-0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in.lanners@szh.ch"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edurev.2022.100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ionStagiaire\SZH%20CSPS\Daten_Allgemein%20-%20General\2_Produkte\53_Zeitschrift\ZS02_Redaktion\Ausgaben\01\03_gzdf\0%20Edito\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2F565-94CD-48D9-B267-844B8C8C5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1</Pages>
  <Words>367</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Carigiet, Tamara</dc:creator>
  <cp:keywords/>
  <cp:lastModifiedBy>Schnyder, Silvia</cp:lastModifiedBy>
  <cp:revision>50</cp:revision>
  <cp:lastPrinted>2022-07-01T12:31:00Z</cp:lastPrinted>
  <dcterms:created xsi:type="dcterms:W3CDTF">2022-12-19T10:32:00Z</dcterms:created>
  <dcterms:modified xsi:type="dcterms:W3CDTF">2023-01-16T07:50:00Z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