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BB752" w14:textId="623BCCB6" w:rsidR="001F6519" w:rsidRPr="0096636E" w:rsidRDefault="001F6519" w:rsidP="00BB01E8">
      <w:pPr>
        <w:pStyle w:val="Titel"/>
      </w:pPr>
      <w:r w:rsidRPr="0096636E">
        <w:t xml:space="preserve">Dynamische </w:t>
      </w:r>
      <w:r w:rsidR="009D7F68" w:rsidRPr="0096636E">
        <w:t>Förderdiagnostik</w:t>
      </w:r>
      <w:r w:rsidRPr="0096636E">
        <w:t xml:space="preserve"> </w:t>
      </w:r>
      <w:r w:rsidR="00C1480D">
        <w:t>mit</w:t>
      </w:r>
      <w:r w:rsidRPr="0096636E">
        <w:t xml:space="preserve"> Unterstützte</w:t>
      </w:r>
      <w:r w:rsidR="00023838">
        <w:t>r</w:t>
      </w:r>
      <w:r w:rsidRPr="0096636E">
        <w:t xml:space="preserve"> </w:t>
      </w:r>
      <w:r w:rsidR="00BB01E8">
        <w:br/>
      </w:r>
      <w:r w:rsidRPr="0096636E">
        <w:t xml:space="preserve">Kommunikation </w:t>
      </w:r>
    </w:p>
    <w:p w14:paraId="319387B7" w14:textId="5B859805" w:rsidR="001F6519" w:rsidRPr="001F6519" w:rsidRDefault="00930DAA" w:rsidP="0080409E">
      <w:pPr>
        <w:pStyle w:val="Untertitel"/>
      </w:pPr>
      <w:r>
        <w:t>Entwicklungsp</w:t>
      </w:r>
      <w:r w:rsidR="001F6519" w:rsidRPr="001F6519">
        <w:t xml:space="preserve">otenziale </w:t>
      </w:r>
      <w:r w:rsidR="00851D55">
        <w:t xml:space="preserve">von </w:t>
      </w:r>
      <w:r w:rsidR="00851D55" w:rsidRPr="0096636E">
        <w:t>Kindern ohne Lautsprache</w:t>
      </w:r>
      <w:r w:rsidR="00851D55" w:rsidRPr="001F6519">
        <w:t xml:space="preserve"> </w:t>
      </w:r>
      <w:r w:rsidR="001F6519" w:rsidRPr="001F6519">
        <w:t>erkennen und fördern</w:t>
      </w:r>
    </w:p>
    <w:p w14:paraId="4831705F" w14:textId="06FC6F9D" w:rsidR="001114E2" w:rsidRPr="004729F4" w:rsidRDefault="001F6519" w:rsidP="0096636E">
      <w:pPr>
        <w:pStyle w:val="Author"/>
        <w:rPr>
          <w:lang w:val="de-CH"/>
        </w:rPr>
      </w:pPr>
      <w:r w:rsidRPr="004729F4">
        <w:rPr>
          <w:lang w:val="de-CH"/>
        </w:rPr>
        <w:t>Claudia Schneebe</w:t>
      </w:r>
      <w:r w:rsidR="003B7C26" w:rsidRPr="004729F4">
        <w:rPr>
          <w:lang w:val="de-CH"/>
        </w:rPr>
        <w:t xml:space="preserve">li </w:t>
      </w:r>
      <w:r w:rsidR="00386F57">
        <w:rPr>
          <w:lang w:val="de-CH"/>
        </w:rPr>
        <w:t>und</w:t>
      </w:r>
      <w:r w:rsidRPr="004729F4">
        <w:rPr>
          <w:lang w:val="de-CH"/>
        </w:rPr>
        <w:t xml:space="preserve"> Julia Winzenried</w:t>
      </w:r>
    </w:p>
    <w:p w14:paraId="25EEEC82" w14:textId="6648DA98" w:rsidR="00D22A3A" w:rsidRDefault="00985126">
      <w:pPr>
        <w:pStyle w:val="Abstract"/>
        <w:tabs>
          <w:tab w:val="left" w:pos="6591"/>
        </w:tabs>
        <w:rPr>
          <w:rFonts w:cs="Open Sans SemiCondensed"/>
        </w:rPr>
      </w:pPr>
      <w:r w:rsidRPr="00237079">
        <w:rPr>
          <w:rFonts w:cs="Open Sans SemiCondensed"/>
        </w:rPr>
        <w:t>Zusammenfassung</w:t>
      </w:r>
      <w:r w:rsidR="00BA2890">
        <w:rPr>
          <w:rFonts w:cs="Open Sans SemiCondensed"/>
        </w:rPr>
        <w:br/>
      </w:r>
      <w:r w:rsidR="004F1396">
        <w:rPr>
          <w:rFonts w:cs="Open Sans SemiCondensed"/>
        </w:rPr>
        <w:t>U</w:t>
      </w:r>
      <w:r w:rsidR="000D5030">
        <w:rPr>
          <w:rFonts w:cs="Open Sans SemiCondensed"/>
        </w:rPr>
        <w:t>nterstützte Kommunikation</w:t>
      </w:r>
      <w:r w:rsidR="00D22A3A" w:rsidRPr="00D22A3A">
        <w:rPr>
          <w:rFonts w:cs="Open Sans SemiCondensed"/>
        </w:rPr>
        <w:t xml:space="preserve"> (UK) wird häufig primär als Hilfsmittel b</w:t>
      </w:r>
      <w:r w:rsidR="0032778A">
        <w:rPr>
          <w:rFonts w:cs="Open Sans SemiCondensed"/>
        </w:rPr>
        <w:t>eziehungsweise</w:t>
      </w:r>
      <w:r w:rsidR="00D22A3A" w:rsidRPr="00D22A3A">
        <w:rPr>
          <w:rFonts w:cs="Open Sans SemiCondensed"/>
        </w:rPr>
        <w:t xml:space="preserve"> Sprachersatz</w:t>
      </w:r>
      <w:r w:rsidR="001F243A">
        <w:rPr>
          <w:rFonts w:cs="Open Sans SemiCondensed"/>
        </w:rPr>
        <w:t xml:space="preserve"> wahrgenommen für Personen, die </w:t>
      </w:r>
      <w:r w:rsidR="00D22A3A" w:rsidRPr="00D22A3A">
        <w:rPr>
          <w:rFonts w:cs="Open Sans SemiCondensed"/>
        </w:rPr>
        <w:t xml:space="preserve">nicht oder </w:t>
      </w:r>
      <w:r w:rsidR="001F243A">
        <w:rPr>
          <w:rFonts w:cs="Open Sans SemiCondensed"/>
        </w:rPr>
        <w:t xml:space="preserve">nur </w:t>
      </w:r>
      <w:r w:rsidR="00D22A3A" w:rsidRPr="00D22A3A">
        <w:rPr>
          <w:rFonts w:cs="Open Sans SemiCondensed"/>
        </w:rPr>
        <w:t>wenig spreche</w:t>
      </w:r>
      <w:r w:rsidR="00A10882">
        <w:rPr>
          <w:rFonts w:cs="Open Sans SemiCondensed"/>
        </w:rPr>
        <w:t>n</w:t>
      </w:r>
      <w:r w:rsidR="001014C5">
        <w:rPr>
          <w:rFonts w:cs="Open Sans SemiCondensed"/>
        </w:rPr>
        <w:t xml:space="preserve">. </w:t>
      </w:r>
      <w:r w:rsidR="00ED4A0E">
        <w:rPr>
          <w:rFonts w:cs="Open Sans SemiCondensed"/>
        </w:rPr>
        <w:t>Weniger bekannt</w:t>
      </w:r>
      <w:r w:rsidR="00ED4A0E" w:rsidRPr="00D22A3A" w:rsidDel="00C3120A">
        <w:rPr>
          <w:rFonts w:cs="Open Sans SemiCondensed"/>
        </w:rPr>
        <w:t xml:space="preserve"> </w:t>
      </w:r>
      <w:r w:rsidR="00ED4A0E">
        <w:rPr>
          <w:rFonts w:cs="Open Sans SemiCondensed"/>
        </w:rPr>
        <w:t>hingegen ist i</w:t>
      </w:r>
      <w:r w:rsidR="00D22A3A" w:rsidRPr="00D22A3A">
        <w:rPr>
          <w:rFonts w:cs="Open Sans SemiCondensed"/>
        </w:rPr>
        <w:t xml:space="preserve">hr Potenzial für die Förderdiagnostik. Der Beitrag zeigt anhand eines Fallbeispiels aus </w:t>
      </w:r>
      <w:r w:rsidR="00662D49">
        <w:rPr>
          <w:rFonts w:cs="Open Sans SemiCondensed"/>
        </w:rPr>
        <w:t xml:space="preserve">dem </w:t>
      </w:r>
      <w:r w:rsidR="003D7E7A">
        <w:rPr>
          <w:rFonts w:cs="Open Sans SemiCondensed"/>
        </w:rPr>
        <w:t>Frühbereich</w:t>
      </w:r>
      <w:r w:rsidR="00D22A3A" w:rsidRPr="00D22A3A">
        <w:rPr>
          <w:rFonts w:cs="Open Sans SemiCondensed"/>
        </w:rPr>
        <w:t xml:space="preserve">, wie UK-Formen </w:t>
      </w:r>
      <w:r w:rsidR="003D7E7A">
        <w:rPr>
          <w:rFonts w:cs="Open Sans SemiCondensed"/>
        </w:rPr>
        <w:t xml:space="preserve">erprobt und laufend angepasst </w:t>
      </w:r>
      <w:r w:rsidR="00D22A3A" w:rsidRPr="00D22A3A">
        <w:rPr>
          <w:rFonts w:cs="Open Sans SemiCondensed"/>
        </w:rPr>
        <w:t>werden</w:t>
      </w:r>
      <w:r w:rsidR="00662D49">
        <w:rPr>
          <w:rFonts w:cs="Open Sans SemiCondensed"/>
        </w:rPr>
        <w:t>,</w:t>
      </w:r>
      <w:r w:rsidR="00D22A3A" w:rsidRPr="00D22A3A">
        <w:rPr>
          <w:rFonts w:cs="Open Sans SemiCondensed"/>
        </w:rPr>
        <w:t xml:space="preserve"> um kommunikative und kognitive Kompetenzen bei nonverbalen Kindern </w:t>
      </w:r>
      <w:r w:rsidR="00C1480D">
        <w:rPr>
          <w:rFonts w:cs="Open Sans SemiCondensed"/>
        </w:rPr>
        <w:t xml:space="preserve">dynamisch und </w:t>
      </w:r>
      <w:r w:rsidR="00D22A3A" w:rsidRPr="00D22A3A">
        <w:rPr>
          <w:rFonts w:cs="Open Sans SemiCondensed"/>
        </w:rPr>
        <w:t>differenziert einzuschätzen</w:t>
      </w:r>
      <w:r w:rsidR="00C1480D">
        <w:rPr>
          <w:rFonts w:cs="Open Sans SemiCondensed"/>
        </w:rPr>
        <w:t xml:space="preserve"> und gleichzeitig zu fördern</w:t>
      </w:r>
      <w:r w:rsidR="00D22A3A" w:rsidRPr="00D22A3A">
        <w:rPr>
          <w:rFonts w:cs="Open Sans SemiCondensed"/>
        </w:rPr>
        <w:t>.</w:t>
      </w:r>
      <w:r w:rsidR="003D7E7A">
        <w:rPr>
          <w:rFonts w:cs="Open Sans SemiCondensed"/>
        </w:rPr>
        <w:t xml:space="preserve"> UK wird als methodischer Zugang beschrieben, der Entwicklungspotenziale für Fach- und Bezugspersonen sichtbar macht und eine passgenaue Förderung in der Zone der nächsten Entwicklung ermöglicht. </w:t>
      </w:r>
    </w:p>
    <w:p w14:paraId="0BFD9DD6" w14:textId="77777777" w:rsidR="005E0CDC" w:rsidRPr="005175EA" w:rsidRDefault="00BA2890" w:rsidP="005E0CDC">
      <w:pPr>
        <w:pStyle w:val="Abstract"/>
        <w:rPr>
          <w:lang w:val="fr-CH"/>
        </w:rPr>
      </w:pPr>
      <w:r w:rsidRPr="005E0CDC">
        <w:rPr>
          <w:lang w:val="fr-CH"/>
        </w:rPr>
        <w:t>Résumé</w:t>
      </w:r>
      <w:r w:rsidR="005E0CDC" w:rsidRPr="005E0CDC">
        <w:rPr>
          <w:lang w:val="fr-CH"/>
        </w:rPr>
        <w:br/>
      </w:r>
      <w:r w:rsidR="005E0CDC" w:rsidRPr="297D4D09">
        <w:rPr>
          <w:lang w:val="fr-CH"/>
        </w:rPr>
        <w:t xml:space="preserve">La communication alternative et améliorée (CAA) est souvent principalement perçue comme un moyen d’aide à la communication ou même un langage substitutif pour les personnes qui ne parlent pas ou très peu. C’est aussi le cas dans le domaine de la petite enfance. Son potentiel en tant qu’outil d’évaluation des besoins reste, quant à lui, nettement moins connu. Partant d’un exemple de pratique logopédique, cet article montre comment différentes formes de CAA peuvent être utilisées pour évaluer les compétences communicatives, langagières et cognitives d’enfants non ou peu verbaux. Dans ces cas, les essais de CAA servent non seulement à évaluer les besoins et les soutiens nécessaires, mais aussi à encourager la communication et le langage. </w:t>
      </w:r>
    </w:p>
    <w:p w14:paraId="12C04F6F" w14:textId="77777777" w:rsidR="006E7695" w:rsidRPr="00244414" w:rsidRDefault="00EA4676" w:rsidP="00336BC4">
      <w:pPr>
        <w:pStyle w:val="Textkrper3"/>
        <w:rPr>
          <w:lang w:val="fr-CH"/>
        </w:rPr>
      </w:pPr>
      <w:proofErr w:type="gramStart"/>
      <w:r w:rsidRPr="0060027E">
        <w:rPr>
          <w:rStyle w:val="Fett"/>
          <w:rFonts w:cs="Open Sans SemiCondensed"/>
          <w:lang w:val="fr-CH"/>
        </w:rPr>
        <w:t>Keywords</w:t>
      </w:r>
      <w:r w:rsidRPr="0060027E">
        <w:rPr>
          <w:lang w:val="fr-CH"/>
        </w:rPr>
        <w:t>:</w:t>
      </w:r>
      <w:proofErr w:type="gramEnd"/>
      <w:r w:rsidRPr="006E7695">
        <w:rPr>
          <w:lang w:val="fr-CH"/>
        </w:rPr>
        <w:t xml:space="preserve"> </w:t>
      </w:r>
      <w:proofErr w:type="spellStart"/>
      <w:r w:rsidR="006E7695" w:rsidRPr="0060027E">
        <w:rPr>
          <w:lang w:val="fr-CH"/>
        </w:rPr>
        <w:t>Sprachstörung</w:t>
      </w:r>
      <w:proofErr w:type="spellEnd"/>
      <w:r w:rsidR="006E7695" w:rsidRPr="0060027E">
        <w:rPr>
          <w:lang w:val="fr-CH"/>
        </w:rPr>
        <w:t xml:space="preserve">, </w:t>
      </w:r>
      <w:proofErr w:type="spellStart"/>
      <w:r w:rsidR="006E7695" w:rsidRPr="0060027E">
        <w:rPr>
          <w:lang w:val="fr-CH"/>
        </w:rPr>
        <w:t>Frühbereich</w:t>
      </w:r>
      <w:proofErr w:type="spellEnd"/>
      <w:r w:rsidR="006E7695" w:rsidRPr="0060027E">
        <w:rPr>
          <w:lang w:val="fr-CH"/>
        </w:rPr>
        <w:t xml:space="preserve">, </w:t>
      </w:r>
      <w:proofErr w:type="spellStart"/>
      <w:r w:rsidR="006E7695" w:rsidRPr="0060027E">
        <w:rPr>
          <w:lang w:val="fr-CH"/>
        </w:rPr>
        <w:t>Unterstützte</w:t>
      </w:r>
      <w:proofErr w:type="spellEnd"/>
      <w:r w:rsidR="006E7695" w:rsidRPr="0060027E">
        <w:rPr>
          <w:lang w:val="fr-CH"/>
        </w:rPr>
        <w:t xml:space="preserve"> Kommunikation, </w:t>
      </w:r>
      <w:proofErr w:type="spellStart"/>
      <w:r w:rsidR="006E7695" w:rsidRPr="0060027E">
        <w:rPr>
          <w:lang w:val="fr-CH"/>
        </w:rPr>
        <w:t>Diagnostik</w:t>
      </w:r>
      <w:proofErr w:type="spellEnd"/>
      <w:r w:rsidR="006E7695" w:rsidRPr="0060027E">
        <w:rPr>
          <w:lang w:val="fr-CH"/>
        </w:rPr>
        <w:t xml:space="preserve">, </w:t>
      </w:r>
      <w:proofErr w:type="spellStart"/>
      <w:r w:rsidR="006E7695" w:rsidRPr="0060027E">
        <w:rPr>
          <w:lang w:val="fr-CH"/>
        </w:rPr>
        <w:t>Förderung</w:t>
      </w:r>
      <w:proofErr w:type="spellEnd"/>
      <w:r w:rsidR="006E7695" w:rsidRPr="0060027E">
        <w:rPr>
          <w:lang w:val="fr-CH"/>
        </w:rPr>
        <w:t xml:space="preserve">, </w:t>
      </w:r>
      <w:proofErr w:type="spellStart"/>
      <w:r w:rsidR="006E7695" w:rsidRPr="0060027E">
        <w:rPr>
          <w:lang w:val="fr-CH"/>
        </w:rPr>
        <w:t>Elternbildung</w:t>
      </w:r>
      <w:proofErr w:type="spellEnd"/>
      <w:r w:rsidR="006E7695" w:rsidRPr="0060027E">
        <w:rPr>
          <w:lang w:val="fr-CH"/>
        </w:rPr>
        <w:t xml:space="preserve"> /</w:t>
      </w:r>
      <w:r w:rsidR="006E7695" w:rsidRPr="00244414">
        <w:rPr>
          <w:lang w:val="fr-CH"/>
        </w:rPr>
        <w:t xml:space="preserve"> trouble du langage, petite enfance, communication alternative et améliorée, diagnostic, encouragement, éducation des parents</w:t>
      </w:r>
    </w:p>
    <w:p w14:paraId="4BA35AF5" w14:textId="0454E96A" w:rsidR="001D3BFB" w:rsidRPr="00336BC4" w:rsidRDefault="00EA4676" w:rsidP="00336BC4">
      <w:pPr>
        <w:pStyle w:val="Textkrper3"/>
        <w:rPr>
          <w:rFonts w:cs="Open Sans SemiCondensed"/>
          <w:bCs/>
          <w:iCs/>
          <w:lang w:val="fr-CH"/>
        </w:rPr>
      </w:pPr>
      <w:proofErr w:type="gramStart"/>
      <w:r w:rsidRPr="00930DAA">
        <w:rPr>
          <w:rStyle w:val="Fett"/>
          <w:rFonts w:cs="Open Sans SemiCondensed"/>
          <w:lang w:val="fr-CH"/>
        </w:rPr>
        <w:t>DOI</w:t>
      </w:r>
      <w:r w:rsidRPr="00930DAA">
        <w:rPr>
          <w:rFonts w:cs="Open Sans SemiCondensed"/>
          <w:lang w:val="fr-CH"/>
        </w:rPr>
        <w:t>:</w:t>
      </w:r>
      <w:proofErr w:type="gramEnd"/>
      <w:r w:rsidRPr="00930DAA">
        <w:rPr>
          <w:rFonts w:cs="Open Sans SemiCondensed"/>
          <w:lang w:val="fr-CH"/>
        </w:rPr>
        <w:t xml:space="preserve"> </w:t>
      </w:r>
      <w:hyperlink r:id="rId11" w:history="1">
        <w:r w:rsidR="00C85D1B" w:rsidRPr="0035522C">
          <w:rPr>
            <w:rStyle w:val="Hyperlink"/>
            <w:rFonts w:cs="Open Sans SemiCondensed"/>
            <w:lang w:val="fr-CH"/>
          </w:rPr>
          <w:t>https://doi.org/10.57161/z2026-08-07</w:t>
        </w:r>
      </w:hyperlink>
      <w:r w:rsidR="00336BC4" w:rsidRPr="00336BC4">
        <w:rPr>
          <w:lang w:val="fr-CH"/>
        </w:rPr>
        <w:t xml:space="preserve"> </w:t>
      </w:r>
    </w:p>
    <w:p w14:paraId="54E558B9" w14:textId="0D6C5073" w:rsidR="001161D6" w:rsidRPr="0013195A" w:rsidRDefault="001161D6" w:rsidP="00336BC4">
      <w:pPr>
        <w:pStyle w:val="Textkrper3"/>
      </w:pPr>
      <w:r w:rsidRPr="0013195A">
        <w:t xml:space="preserve">Schweizerische Zeitschrift für Heilpädagogik, Jg. </w:t>
      </w:r>
      <w:r w:rsidR="00B621C1">
        <w:t>32</w:t>
      </w:r>
      <w:r w:rsidRPr="0013195A">
        <w:t xml:space="preserve">, </w:t>
      </w:r>
      <w:r w:rsidR="00B621C1">
        <w:t>08</w:t>
      </w:r>
      <w:r w:rsidRPr="0013195A">
        <w:t>/</w:t>
      </w:r>
      <w:r w:rsidR="00B621C1">
        <w:t>2026</w:t>
      </w:r>
    </w:p>
    <w:p w14:paraId="7D898460" w14:textId="77777777" w:rsidR="000E6A66" w:rsidRPr="00153133" w:rsidRDefault="000E6A66" w:rsidP="00336BC4">
      <w:pPr>
        <w:pStyle w:val="Textkrper3"/>
        <w:rPr>
          <w:lang w:val="fr-CH"/>
        </w:rPr>
      </w:pPr>
      <w:r w:rsidRPr="00153133">
        <w:rPr>
          <w:noProof/>
        </w:rPr>
        <w:drawing>
          <wp:inline distT="0" distB="0" distL="0" distR="0" wp14:anchorId="593A50DE" wp14:editId="2D3D468A">
            <wp:extent cx="1143000" cy="400050"/>
            <wp:effectExtent l="0" t="0" r="0" b="0"/>
            <wp:docPr id="4" name="Graphique 4" descr="Creative Common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que 4" descr="Creative Common BY"/>
                    <pic:cNvPicPr/>
                  </pic:nvPicPr>
                  <pic:blipFill>
                    <a:blip r:embed="rId12">
                      <a:extLst>
                        <a:ext uri="{96DAC541-7B7A-43D3-8B79-37D633B846F1}">
                          <asvg:svgBlip xmlns:asvg="http://schemas.microsoft.com/office/drawing/2016/SVG/main" r:embed="rId13"/>
                        </a:ext>
                      </a:extLst>
                    </a:blip>
                    <a:stretch>
                      <a:fillRect/>
                    </a:stretch>
                  </pic:blipFill>
                  <pic:spPr>
                    <a:xfrm>
                      <a:off x="0" y="0"/>
                      <a:ext cx="1143000" cy="400050"/>
                    </a:xfrm>
                    <a:prstGeom prst="rect">
                      <a:avLst/>
                    </a:prstGeom>
                  </pic:spPr>
                </pic:pic>
              </a:graphicData>
            </a:graphic>
          </wp:inline>
        </w:drawing>
      </w:r>
    </w:p>
    <w:p w14:paraId="1FA8488B" w14:textId="783E5D02" w:rsidR="001114E2" w:rsidRPr="00465D10" w:rsidRDefault="001F24BE" w:rsidP="00855097">
      <w:pPr>
        <w:pStyle w:val="berschrift1"/>
      </w:pPr>
      <w:r>
        <w:rPr>
          <w:rFonts w:eastAsia="Times New Roman"/>
          <w:lang w:eastAsia="de-DE"/>
        </w:rPr>
        <w:t>Jenseits sprachlicher Meilensteine</w:t>
      </w:r>
    </w:p>
    <w:p w14:paraId="6739E3F1" w14:textId="7D982612" w:rsidR="00D22A3A" w:rsidRPr="00855115" w:rsidRDefault="00D22A3A" w:rsidP="00783923">
      <w:pPr>
        <w:pStyle w:val="Zitat1"/>
      </w:pPr>
      <w:r w:rsidRPr="00855115">
        <w:t>Fabian ist vier Jahre alt und zeigt eine globale Entwicklungsverzögerung. Er spricht noch keine Wörter</w:t>
      </w:r>
      <w:r w:rsidR="00662D49">
        <w:t>.</w:t>
      </w:r>
      <w:r w:rsidR="00B35D98">
        <w:t xml:space="preserve"> </w:t>
      </w:r>
      <w:r w:rsidR="00662D49">
        <w:t xml:space="preserve">Fabian </w:t>
      </w:r>
      <w:r w:rsidRPr="00855115">
        <w:t>beschäftigt sich</w:t>
      </w:r>
      <w:r w:rsidR="00662D49">
        <w:t xml:space="preserve"> </w:t>
      </w:r>
      <w:r w:rsidRPr="00855115">
        <w:t>ausdauernd und selbstständig mit Alltagsgegenständen</w:t>
      </w:r>
      <w:r w:rsidR="008777C6">
        <w:t>:</w:t>
      </w:r>
      <w:r w:rsidRPr="00855115">
        <w:t xml:space="preserve"> </w:t>
      </w:r>
      <w:r w:rsidR="008777C6">
        <w:t>E</w:t>
      </w:r>
      <w:r w:rsidRPr="00855115">
        <w:t>r betrachtet</w:t>
      </w:r>
      <w:r w:rsidR="008777C6">
        <w:t xml:space="preserve"> sie</w:t>
      </w:r>
      <w:r w:rsidRPr="00855115">
        <w:t xml:space="preserve">, </w:t>
      </w:r>
      <w:r w:rsidR="008777C6">
        <w:t xml:space="preserve">hantiert </w:t>
      </w:r>
      <w:r w:rsidRPr="00855115">
        <w:t xml:space="preserve">mit ihnen und </w:t>
      </w:r>
      <w:r w:rsidR="008777C6">
        <w:t xml:space="preserve">positioniert </w:t>
      </w:r>
      <w:r w:rsidRPr="00855115">
        <w:t xml:space="preserve">sie </w:t>
      </w:r>
      <w:r w:rsidR="004E7663">
        <w:t>auf ver</w:t>
      </w:r>
      <w:r w:rsidRPr="00855115">
        <w:t>schied</w:t>
      </w:r>
      <w:r w:rsidR="004E7663">
        <w:t>ene Weise</w:t>
      </w:r>
      <w:r w:rsidRPr="00855115">
        <w:t>. Besonderes Interesse zeigt er an Musik und an Dingen, die sich drehen. Als die Logopädin ihn zu</w:t>
      </w:r>
      <w:r w:rsidR="00763546">
        <w:t xml:space="preserve"> H</w:t>
      </w:r>
      <w:r w:rsidRPr="00855115">
        <w:t xml:space="preserve">ause besucht, sitzt </w:t>
      </w:r>
      <w:r w:rsidR="00763546">
        <w:t xml:space="preserve">er </w:t>
      </w:r>
      <w:r w:rsidRPr="00855115">
        <w:t xml:space="preserve">vor einer laufenden Waschmaschine und beobachtet konzentriert und freudig die sich drehende Trommel. Als </w:t>
      </w:r>
      <w:r w:rsidR="007B24E1">
        <w:t>die Logopädin</w:t>
      </w:r>
      <w:r w:rsidRPr="00855115">
        <w:t xml:space="preserve"> sich neben ihn setzt, ihn mit seinem Namen anspricht und versucht, mit ihm in Kontakt zu treten, zeigt er </w:t>
      </w:r>
      <w:r w:rsidR="00763546">
        <w:t xml:space="preserve">jedoch </w:t>
      </w:r>
      <w:r w:rsidRPr="00855115">
        <w:t xml:space="preserve">keine Reaktion. Auch die Tasche mit den eigens für ihn mitgebrachten Spielsachen scheint ihn nicht zu interessieren. Als die Logopädin </w:t>
      </w:r>
      <w:r w:rsidR="003C02B8" w:rsidRPr="00855115">
        <w:t xml:space="preserve">sich </w:t>
      </w:r>
      <w:r w:rsidRPr="00855115">
        <w:t>zwischen ihn und die Waschmaschine drängt, um seine Aufmerksamkeit zu gewinnen, schiebt er sie verärgert zur Seite.</w:t>
      </w:r>
    </w:p>
    <w:p w14:paraId="69710347" w14:textId="50D2F3E0" w:rsidR="00D22A3A" w:rsidRPr="00855115" w:rsidRDefault="00B506A5" w:rsidP="003C02B8">
      <w:pPr>
        <w:pStyle w:val="Textkrper"/>
        <w:ind w:firstLine="0"/>
      </w:pPr>
      <w:r>
        <w:t>Die k</w:t>
      </w:r>
      <w:r w:rsidR="00D22A3A" w:rsidRPr="00855115">
        <w:t xml:space="preserve">indliche Entwicklung wird häufig anhand von Stufenmodellen </w:t>
      </w:r>
      <w:bookmarkStart w:id="0" w:name="ZOTERO_BREF_EfwDw8nJeHGOzd2YVJEzw"/>
      <w:r w:rsidR="001F20AE" w:rsidRPr="00855115">
        <w:t>(Leber, 2018)</w:t>
      </w:r>
      <w:bookmarkEnd w:id="0"/>
      <w:r w:rsidR="001A775C" w:rsidRPr="00855115">
        <w:t xml:space="preserve"> </w:t>
      </w:r>
      <w:r w:rsidR="00D22A3A" w:rsidRPr="00855115">
        <w:t xml:space="preserve">oder Entwicklungsschritten, </w:t>
      </w:r>
      <w:r w:rsidR="007F2BD1">
        <w:t xml:space="preserve">den </w:t>
      </w:r>
      <w:r w:rsidR="00D22A3A" w:rsidRPr="00855115">
        <w:t xml:space="preserve">sogenannten Meilensteinen </w:t>
      </w:r>
      <w:bookmarkStart w:id="1" w:name="ZOTERO_BREF_S2K4zjbG3O7WEQiWfZkEY"/>
      <w:r w:rsidR="001F20AE" w:rsidRPr="00855115">
        <w:t>(Jenni, 2022)</w:t>
      </w:r>
      <w:bookmarkEnd w:id="1"/>
      <w:r w:rsidR="007F2BD1">
        <w:t>,</w:t>
      </w:r>
      <w:r w:rsidR="00D22A3A" w:rsidRPr="00855115">
        <w:t xml:space="preserve"> </w:t>
      </w:r>
      <w:r w:rsidR="007F2BD1">
        <w:t>beschrieben</w:t>
      </w:r>
      <w:r w:rsidR="000C4D80">
        <w:t>.</w:t>
      </w:r>
      <w:r w:rsidR="007F2BD1" w:rsidRPr="00855115">
        <w:t xml:space="preserve"> </w:t>
      </w:r>
      <w:r w:rsidR="00D22A3A" w:rsidRPr="00855115">
        <w:t xml:space="preserve">Dazu gehören beispielsweise das </w:t>
      </w:r>
      <w:r w:rsidR="009507DC" w:rsidRPr="00855115">
        <w:t>Lallen b</w:t>
      </w:r>
      <w:r w:rsidR="003A57BF">
        <w:t>eziehungsweise</w:t>
      </w:r>
      <w:r w:rsidR="009507DC" w:rsidRPr="00855115">
        <w:t xml:space="preserve"> </w:t>
      </w:r>
      <w:r w:rsidR="00D22A3A" w:rsidRPr="00855115">
        <w:t xml:space="preserve">Plaudern im ersten Lebensjahr, </w:t>
      </w:r>
      <w:r>
        <w:t xml:space="preserve">die </w:t>
      </w:r>
      <w:r w:rsidR="00D22A3A" w:rsidRPr="00855115">
        <w:t>erste</w:t>
      </w:r>
      <w:r>
        <w:t>n</w:t>
      </w:r>
      <w:r w:rsidR="00D22A3A" w:rsidRPr="00855115">
        <w:t xml:space="preserve"> Wörter zwischen </w:t>
      </w:r>
      <w:r w:rsidR="006B2493">
        <w:t xml:space="preserve">dem </w:t>
      </w:r>
      <w:r w:rsidR="00D22A3A" w:rsidRPr="00855115">
        <w:t>12</w:t>
      </w:r>
      <w:r w:rsidR="006B2493">
        <w:t>.</w:t>
      </w:r>
      <w:r w:rsidR="00D22A3A" w:rsidRPr="00855115">
        <w:t xml:space="preserve"> und 18</w:t>
      </w:r>
      <w:r w:rsidR="006B2493">
        <w:t>.</w:t>
      </w:r>
      <w:r w:rsidR="00D22A3A" w:rsidRPr="00855115">
        <w:t xml:space="preserve"> Monat sowie </w:t>
      </w:r>
      <w:r w:rsidR="006B2493">
        <w:t xml:space="preserve">die </w:t>
      </w:r>
      <w:r w:rsidR="00D22A3A" w:rsidRPr="00855115">
        <w:t>erste</w:t>
      </w:r>
      <w:r w:rsidR="006B2493">
        <w:t>n</w:t>
      </w:r>
      <w:r w:rsidR="00D22A3A" w:rsidRPr="00855115">
        <w:t xml:space="preserve"> Wortkombinationen im Alter von </w:t>
      </w:r>
      <w:r w:rsidR="00F01025">
        <w:t>etwa</w:t>
      </w:r>
      <w:r w:rsidR="00872D97" w:rsidRPr="00855115">
        <w:t xml:space="preserve"> </w:t>
      </w:r>
      <w:r w:rsidR="00D22A3A" w:rsidRPr="00855115">
        <w:t xml:space="preserve">zwei Jahren </w:t>
      </w:r>
      <w:bookmarkStart w:id="2" w:name="ZOTERO_BREF_m6ByvxOOt65WDYOmc3KfU"/>
      <w:r w:rsidR="001F20AE" w:rsidRPr="00855115">
        <w:t>(Jenni, 2022; Wendlandt</w:t>
      </w:r>
      <w:r w:rsidR="00C974DB">
        <w:t xml:space="preserve"> et al.</w:t>
      </w:r>
      <w:r w:rsidR="001F20AE" w:rsidRPr="00855115">
        <w:t>, 2017)</w:t>
      </w:r>
      <w:bookmarkEnd w:id="2"/>
      <w:r w:rsidR="00D22A3A" w:rsidRPr="00855115">
        <w:t>.</w:t>
      </w:r>
      <w:r w:rsidR="00452CE1">
        <w:t xml:space="preserve"> </w:t>
      </w:r>
      <w:r w:rsidR="00D22A3A" w:rsidRPr="00855115">
        <w:t xml:space="preserve">Bei Kindern wie Fabian, bei denen Bezugs- </w:t>
      </w:r>
      <w:r w:rsidR="00872D97" w:rsidRPr="00855115">
        <w:t xml:space="preserve">und </w:t>
      </w:r>
      <w:r w:rsidR="00D22A3A" w:rsidRPr="00855115">
        <w:t xml:space="preserve">Fachpersonen auch nach dem vierten Geburtstag noch auf die ersten Wörter warten, erscheint die nächste Entwicklungsstufe jedoch oft nicht mehr wie eine Stufe, sondern wie eine unüberwindbare </w:t>
      </w:r>
      <w:r w:rsidR="009C1102">
        <w:t>Mauer</w:t>
      </w:r>
      <w:r w:rsidR="00D22A3A" w:rsidRPr="00855115">
        <w:t>.</w:t>
      </w:r>
    </w:p>
    <w:p w14:paraId="2F97B3BB" w14:textId="07694F0D" w:rsidR="00D22A3A" w:rsidRPr="00855115" w:rsidRDefault="00872D97" w:rsidP="005B1E7E">
      <w:pPr>
        <w:pStyle w:val="Textkrper"/>
        <w:ind w:firstLine="0"/>
      </w:pPr>
      <w:r w:rsidRPr="00855115">
        <w:lastRenderedPageBreak/>
        <w:t xml:space="preserve">In solchen Fällen </w:t>
      </w:r>
      <w:r w:rsidR="00D22A3A" w:rsidRPr="00855115">
        <w:t xml:space="preserve">braucht es eine differenzierte </w:t>
      </w:r>
      <w:r w:rsidR="004F1396" w:rsidRPr="00855115">
        <w:t>diagnostische Herangehensweise</w:t>
      </w:r>
      <w:r w:rsidR="00D22A3A" w:rsidRPr="00855115">
        <w:t xml:space="preserve">, die über </w:t>
      </w:r>
      <w:r w:rsidR="004F1396" w:rsidRPr="00855115">
        <w:t xml:space="preserve">eine </w:t>
      </w:r>
      <w:r w:rsidR="009507DC" w:rsidRPr="00855115">
        <w:t>S</w:t>
      </w:r>
      <w:r w:rsidR="004F1396" w:rsidRPr="00855115">
        <w:t xml:space="preserve">prachstandserhebung mit </w:t>
      </w:r>
      <w:r w:rsidR="00D22A3A" w:rsidRPr="00855115">
        <w:t xml:space="preserve">Erfassung rezeptiver und expressiver Sprachfähigkeiten hinausgeht und </w:t>
      </w:r>
      <w:r w:rsidR="004060F1">
        <w:t xml:space="preserve">sich </w:t>
      </w:r>
      <w:r w:rsidR="004F1396" w:rsidRPr="00855115">
        <w:t>insbesondere</w:t>
      </w:r>
      <w:r w:rsidR="00D22A3A" w:rsidRPr="00855115">
        <w:t xml:space="preserve"> </w:t>
      </w:r>
      <w:r w:rsidR="004F1396" w:rsidRPr="00855115">
        <w:t>auf vor</w:t>
      </w:r>
      <w:r w:rsidR="00D22A3A" w:rsidRPr="00855115">
        <w:t xml:space="preserve">sprachliche </w:t>
      </w:r>
      <w:r w:rsidR="009507DC" w:rsidRPr="00855115">
        <w:t>Fähigkeiten</w:t>
      </w:r>
      <w:r w:rsidR="00D22A3A" w:rsidRPr="00855115">
        <w:t xml:space="preserve"> </w:t>
      </w:r>
      <w:r w:rsidR="004F1396" w:rsidRPr="00855115">
        <w:t>fokussiert</w:t>
      </w:r>
      <w:r w:rsidR="00D22A3A" w:rsidRPr="00855115">
        <w:t xml:space="preserve">. </w:t>
      </w:r>
      <w:r w:rsidR="00B31E13">
        <w:t xml:space="preserve">Hilfreich </w:t>
      </w:r>
      <w:r w:rsidR="00D22A3A" w:rsidRPr="00855115">
        <w:t xml:space="preserve">sind </w:t>
      </w:r>
      <w:r w:rsidR="009507DC" w:rsidRPr="00855115">
        <w:t xml:space="preserve">dabei </w:t>
      </w:r>
      <w:r w:rsidR="00D22A3A" w:rsidRPr="00855115">
        <w:t>die Beobachtungsbögen</w:t>
      </w:r>
      <w:r w:rsidR="001F20AE" w:rsidRPr="00855115">
        <w:t xml:space="preserve"> </w:t>
      </w:r>
      <w:r w:rsidR="00D22A3A" w:rsidRPr="00855115">
        <w:t>sowie das Stufenmodell zur Einschätzung und Unterstützung von Kommunikation nach Irene Leber</w:t>
      </w:r>
      <w:r w:rsidR="001F20AE" w:rsidRPr="00855115">
        <w:t xml:space="preserve"> </w:t>
      </w:r>
      <w:bookmarkStart w:id="3" w:name="ZOTERO_BREF_HZ4PbddZSX5hDSZ2ZPsDZ"/>
      <w:r w:rsidR="001A775C" w:rsidRPr="00855115">
        <w:t>(2018)</w:t>
      </w:r>
      <w:bookmarkEnd w:id="3"/>
      <w:r w:rsidR="00D22A3A" w:rsidRPr="00855115">
        <w:t xml:space="preserve">. </w:t>
      </w:r>
      <w:r w:rsidR="0057682E">
        <w:t>Sie</w:t>
      </w:r>
      <w:r w:rsidR="00D22A3A" w:rsidRPr="00855115">
        <w:t xml:space="preserve"> beschreibt die Entwicklung von </w:t>
      </w:r>
      <w:r w:rsidR="00D1176E">
        <w:t xml:space="preserve">der </w:t>
      </w:r>
      <w:r w:rsidR="00D22A3A" w:rsidRPr="00855115">
        <w:t>präverbale</w:t>
      </w:r>
      <w:r w:rsidR="00D1176E">
        <w:t>n</w:t>
      </w:r>
      <w:r w:rsidR="00D22A3A" w:rsidRPr="00855115">
        <w:t xml:space="preserve"> über </w:t>
      </w:r>
      <w:r w:rsidR="00D1176E">
        <w:t xml:space="preserve">die </w:t>
      </w:r>
      <w:r w:rsidR="00D22A3A" w:rsidRPr="00855115">
        <w:t>intentionale bis hin zu</w:t>
      </w:r>
      <w:r w:rsidR="00E71AF0">
        <w:t>r</w:t>
      </w:r>
      <w:r w:rsidR="00D22A3A" w:rsidRPr="00855115">
        <w:t xml:space="preserve"> symbolische</w:t>
      </w:r>
      <w:r w:rsidR="00E71AF0">
        <w:t>n</w:t>
      </w:r>
      <w:r w:rsidR="00D22A3A" w:rsidRPr="00855115">
        <w:t xml:space="preserve"> Kommunikation</w:t>
      </w:r>
      <w:r w:rsidR="00E71AF0">
        <w:t>.</w:t>
      </w:r>
      <w:r w:rsidR="00D22A3A" w:rsidRPr="00855115">
        <w:t xml:space="preserve"> </w:t>
      </w:r>
      <w:r w:rsidR="00E71AF0">
        <w:t>Sie</w:t>
      </w:r>
      <w:r w:rsidR="00D22A3A" w:rsidRPr="00855115">
        <w:t xml:space="preserve"> zeigt auf, wie Kinder schrittweise die Fähigkeit erwerben, </w:t>
      </w:r>
      <w:r w:rsidR="004553D0" w:rsidRPr="00855115">
        <w:t xml:space="preserve">symbolische </w:t>
      </w:r>
      <w:r w:rsidR="00D22A3A" w:rsidRPr="00855115">
        <w:t>Zeichen</w:t>
      </w:r>
      <w:r w:rsidR="004553D0" w:rsidRPr="00855115">
        <w:t xml:space="preserve"> wie Piktogramme</w:t>
      </w:r>
      <w:r w:rsidR="00D22A3A" w:rsidRPr="00855115">
        <w:t xml:space="preserve">, Gebärden oder Wörter stellvertretend für Personen, Gegenstände, Handlungen oder Ereignisse zu nutzen. </w:t>
      </w:r>
      <w:r w:rsidR="001F20AE" w:rsidRPr="00855115">
        <w:t>Ausserdem macht sie konkrete Vorschläge</w:t>
      </w:r>
      <w:r w:rsidR="00DA0DEE">
        <w:t xml:space="preserve">, wie </w:t>
      </w:r>
      <w:r w:rsidR="000B0D94">
        <w:t>UK</w:t>
      </w:r>
      <w:r w:rsidR="001F20AE" w:rsidRPr="00855115">
        <w:t xml:space="preserve"> </w:t>
      </w:r>
      <w:r w:rsidR="000F375A">
        <w:t>in den</w:t>
      </w:r>
      <w:r w:rsidR="001F20AE" w:rsidRPr="00855115">
        <w:t xml:space="preserve"> einzelnen Entwicklungsstufen</w:t>
      </w:r>
      <w:r w:rsidR="000B0D94">
        <w:t xml:space="preserve"> zur Förderung</w:t>
      </w:r>
      <w:r w:rsidR="00D16D80">
        <w:t xml:space="preserve"> </w:t>
      </w:r>
      <w:r w:rsidR="000F375A">
        <w:t>angewendet</w:t>
      </w:r>
      <w:r w:rsidR="00D16D80">
        <w:t xml:space="preserve"> werden kann</w:t>
      </w:r>
      <w:r w:rsidR="00D22A3A" w:rsidRPr="00855115">
        <w:t>.</w:t>
      </w:r>
    </w:p>
    <w:p w14:paraId="69D6C6DA" w14:textId="58174929" w:rsidR="00D22A3A" w:rsidRPr="00855115" w:rsidRDefault="00D22A3A" w:rsidP="004555CB">
      <w:pPr>
        <w:pStyle w:val="Textkrper"/>
      </w:pPr>
      <w:r w:rsidRPr="00855115">
        <w:t xml:space="preserve">Der vorliegende Beitrag </w:t>
      </w:r>
      <w:r w:rsidR="00F268BE">
        <w:t>plädiert</w:t>
      </w:r>
      <w:r w:rsidR="0051052D">
        <w:t xml:space="preserve"> für eine </w:t>
      </w:r>
      <w:r w:rsidR="000B0D94">
        <w:t>dynamische</w:t>
      </w:r>
      <w:r w:rsidRPr="00855115">
        <w:t xml:space="preserve"> </w:t>
      </w:r>
      <w:r w:rsidR="000B0D94">
        <w:t>Förder</w:t>
      </w:r>
      <w:r w:rsidRPr="00855115">
        <w:t xml:space="preserve">diagnostik </w:t>
      </w:r>
      <w:r w:rsidR="0051052D">
        <w:t>mit UK</w:t>
      </w:r>
      <w:r w:rsidRPr="00855115">
        <w:t xml:space="preserve">. Das Vorgehen orientiert sich am </w:t>
      </w:r>
      <w:r w:rsidR="003F5955">
        <w:t>Konzept</w:t>
      </w:r>
      <w:r w:rsidRPr="00855115">
        <w:t xml:space="preserve"> des </w:t>
      </w:r>
      <w:r w:rsidRPr="00D16627">
        <w:rPr>
          <w:i/>
          <w:iCs/>
        </w:rPr>
        <w:t>Dynamic Assessment</w:t>
      </w:r>
      <w:r w:rsidR="00BA61E0" w:rsidRPr="00D16627">
        <w:rPr>
          <w:i/>
          <w:iCs/>
        </w:rPr>
        <w:t>s</w:t>
      </w:r>
      <w:r w:rsidRPr="00D16627">
        <w:rPr>
          <w:i/>
          <w:iCs/>
        </w:rPr>
        <w:t>.</w:t>
      </w:r>
      <w:r w:rsidRPr="00855115">
        <w:t xml:space="preserve"> Während </w:t>
      </w:r>
      <w:r w:rsidR="00E84966">
        <w:t xml:space="preserve">bei </w:t>
      </w:r>
      <w:r w:rsidRPr="00855115">
        <w:t>standardisierte</w:t>
      </w:r>
      <w:r w:rsidR="00E84966">
        <w:t>n</w:t>
      </w:r>
      <w:r w:rsidRPr="00855115">
        <w:t xml:space="preserve"> </w:t>
      </w:r>
      <w:r w:rsidR="000B0D94">
        <w:t>Diagnostikv</w:t>
      </w:r>
      <w:r w:rsidRPr="00855115">
        <w:t>erfahren primär de</w:t>
      </w:r>
      <w:r w:rsidR="00E84966">
        <w:t>r</w:t>
      </w:r>
      <w:r w:rsidRPr="00855115">
        <w:t xml:space="preserve"> aktuelle Entwicklungsstand eines Kindes </w:t>
      </w:r>
      <w:r w:rsidR="00E84966">
        <w:t>im Vordergrund steht</w:t>
      </w:r>
      <w:r w:rsidRPr="00855115">
        <w:t xml:space="preserve">, richtet </w:t>
      </w:r>
      <w:r w:rsidR="00E67EED">
        <w:t xml:space="preserve">das </w:t>
      </w:r>
      <w:r w:rsidRPr="00D16627">
        <w:rPr>
          <w:i/>
          <w:iCs/>
        </w:rPr>
        <w:t>Dynamic Assessment</w:t>
      </w:r>
      <w:r w:rsidR="00E67EED">
        <w:t xml:space="preserve"> den Blick</w:t>
      </w:r>
      <w:r w:rsidRPr="00855115">
        <w:t xml:space="preserve"> stärker auf d</w:t>
      </w:r>
      <w:r w:rsidR="00BA61E0">
        <w:t>as</w:t>
      </w:r>
      <w:r w:rsidRPr="00855115">
        <w:t xml:space="preserve"> Lernpotenzial. Im Zentrum steht die Frage, welche Unterstützung ein Kind benötigt, um den nächsten Entwicklungsschritt zu bewältigen. </w:t>
      </w:r>
      <w:r w:rsidR="00A53C1B">
        <w:t>D</w:t>
      </w:r>
      <w:r w:rsidRPr="00855115">
        <w:t xml:space="preserve">abei </w:t>
      </w:r>
      <w:r w:rsidR="00A53C1B" w:rsidRPr="00855115">
        <w:t xml:space="preserve">wird Diagnostik </w:t>
      </w:r>
      <w:r w:rsidRPr="00855115">
        <w:t xml:space="preserve">als interaktiver Prozess verstanden, in dem die Fachperson </w:t>
      </w:r>
      <w:r w:rsidR="004807BB">
        <w:t xml:space="preserve">dem Kind </w:t>
      </w:r>
      <w:r w:rsidRPr="00855115">
        <w:t xml:space="preserve">gezielt Unterstützung anbietet und beobachtet, wie </w:t>
      </w:r>
      <w:r w:rsidR="004807BB">
        <w:t>es</w:t>
      </w:r>
      <w:r w:rsidRPr="00855115">
        <w:t xml:space="preserve"> darauf reagiert</w:t>
      </w:r>
      <w:r w:rsidR="001F20AE" w:rsidRPr="00855115">
        <w:t xml:space="preserve"> </w:t>
      </w:r>
      <w:bookmarkStart w:id="4" w:name="ZOTERO_BREF_mcnV6lAqowHR5wE15rcvk"/>
      <w:r w:rsidR="001F20AE" w:rsidRPr="00855115">
        <w:t>(Ehlert, 2015)</w:t>
      </w:r>
      <w:bookmarkEnd w:id="4"/>
      <w:r w:rsidRPr="00855115">
        <w:t>.</w:t>
      </w:r>
    </w:p>
    <w:p w14:paraId="3815CE78" w14:textId="198D3C35" w:rsidR="00D22A3A" w:rsidRDefault="004553D0" w:rsidP="004553D0">
      <w:pPr>
        <w:pStyle w:val="berschrift1"/>
        <w:rPr>
          <w:rFonts w:eastAsia="Times New Roman"/>
          <w:lang w:eastAsia="de-DE"/>
        </w:rPr>
      </w:pPr>
      <w:bookmarkStart w:id="5" w:name="OLE_LINK3"/>
      <w:r w:rsidRPr="00AF310A">
        <w:rPr>
          <w:rFonts w:eastAsia="Times New Roman"/>
          <w:lang w:eastAsia="de-DE"/>
        </w:rPr>
        <w:t xml:space="preserve">Unterstützte Kommunikation – </w:t>
      </w:r>
      <w:r w:rsidR="00AC0E90">
        <w:rPr>
          <w:rFonts w:eastAsia="Times New Roman"/>
          <w:lang w:eastAsia="de-DE"/>
        </w:rPr>
        <w:t>m</w:t>
      </w:r>
      <w:r w:rsidRPr="00AF310A">
        <w:rPr>
          <w:rFonts w:eastAsia="Times New Roman"/>
          <w:lang w:eastAsia="de-DE"/>
        </w:rPr>
        <w:t>ehr als ein Sprachersatz</w:t>
      </w:r>
    </w:p>
    <w:p w14:paraId="08FD5066" w14:textId="36A3D186" w:rsidR="008A2D83" w:rsidRPr="000961B4" w:rsidRDefault="008A2D83" w:rsidP="00D50838">
      <w:pPr>
        <w:pStyle w:val="Textkrper"/>
        <w:ind w:firstLine="0"/>
      </w:pPr>
      <w:r w:rsidRPr="000961B4">
        <w:t>UK umfasst Kommunikationsformen, Hilfsmittel und Strategien, die Menschen dabei unterstützen, sich auszudrücken und mit anderen in Austausch zu treten, wenn Lautsprache nicht oder nur eingeschränkt zur Verfügung steht. Dazu gehören körpereigene Kommunikationsformen wie Blickkontakt, Mimik, Gestik, Lautäusserungen und Gebärden ebenso wie externe Formen</w:t>
      </w:r>
      <w:r w:rsidR="00540070">
        <w:t>:</w:t>
      </w:r>
      <w:r w:rsidR="00745625">
        <w:t xml:space="preserve"> </w:t>
      </w:r>
      <w:r w:rsidR="00C72A53">
        <w:t>beispielsweise</w:t>
      </w:r>
      <w:r w:rsidR="0051052D">
        <w:t xml:space="preserve"> </w:t>
      </w:r>
      <w:r w:rsidRPr="00D50838">
        <w:t>Objekte, Fotos, Symbole oder elektronische Kommunikationshilfen</w:t>
      </w:r>
      <w:r w:rsidR="00C72A53">
        <w:t xml:space="preserve">. Das Ziel der UK ist es, selbstbestimmte Kommunikation zu ermöglichen und </w:t>
      </w:r>
      <w:r w:rsidR="00C3124C">
        <w:t xml:space="preserve">eine aktive Teilhabe am Alltag und am gesellschaftlichen Leben zu fördern </w:t>
      </w:r>
      <w:r w:rsidR="00C72A53" w:rsidRPr="001B10FE">
        <w:t>(Braun, 2020; Wilken, 2014)</w:t>
      </w:r>
      <w:r w:rsidR="00C72A53">
        <w:t xml:space="preserve">. </w:t>
      </w:r>
    </w:p>
    <w:p w14:paraId="7DC2742C" w14:textId="0DD08BF2" w:rsidR="0051052D" w:rsidRDefault="002A3833" w:rsidP="00D50838">
      <w:pPr>
        <w:pStyle w:val="Textkrper"/>
      </w:pPr>
      <w:bookmarkStart w:id="6" w:name="OLE_LINK1"/>
      <w:r w:rsidRPr="001B10FE">
        <w:t xml:space="preserve">UK </w:t>
      </w:r>
      <w:r>
        <w:t xml:space="preserve">dient </w:t>
      </w:r>
      <w:r w:rsidRPr="001B10FE">
        <w:t>nicht allein dazu, eingeschränkte Lautsprache zu kompensieren</w:t>
      </w:r>
      <w:r>
        <w:t xml:space="preserve">. Sie kann auch dazu verwendet werden, Kindern einen Zugang zu Kommunikation und Sprache zu vermitteln. </w:t>
      </w:r>
      <w:r w:rsidR="00C902BA">
        <w:t xml:space="preserve">Durch den gezielten Einsatz von Gebärden, Bildkarten und </w:t>
      </w:r>
      <w:proofErr w:type="spellStart"/>
      <w:r w:rsidR="00C902BA">
        <w:t>Talkern</w:t>
      </w:r>
      <w:proofErr w:type="spellEnd"/>
      <w:r w:rsidR="00C902BA">
        <w:t xml:space="preserve"> (Tablets mit Kommunikations-Software und Sprachausgabe) verbesser</w:t>
      </w:r>
      <w:r w:rsidR="00D913C0">
        <w:t>n</w:t>
      </w:r>
      <w:r w:rsidR="00C902BA">
        <w:t xml:space="preserve"> sich bei vielen Kindern </w:t>
      </w:r>
      <w:r w:rsidR="008B226A">
        <w:t>die</w:t>
      </w:r>
      <w:r w:rsidR="00C902BA">
        <w:t xml:space="preserve"> kommunikativen Fähigkeiten </w:t>
      </w:r>
      <w:r w:rsidR="00D913C0">
        <w:t>sowie</w:t>
      </w:r>
      <w:r w:rsidR="00C902BA">
        <w:t xml:space="preserve"> das Sprachverständnis</w:t>
      </w:r>
      <w:r w:rsidR="00D913C0">
        <w:t>.</w:t>
      </w:r>
      <w:r w:rsidR="00C902BA">
        <w:t xml:space="preserve"> </w:t>
      </w:r>
      <w:r w:rsidR="00D913C0">
        <w:t>E</w:t>
      </w:r>
      <w:r w:rsidR="00C902BA">
        <w:t xml:space="preserve">inige </w:t>
      </w:r>
      <w:r w:rsidR="008B226A">
        <w:t xml:space="preserve">von ihnen </w:t>
      </w:r>
      <w:r w:rsidR="00C902BA">
        <w:t xml:space="preserve">beginnen </w:t>
      </w:r>
      <w:r w:rsidR="00D913C0">
        <w:t xml:space="preserve">sogar </w:t>
      </w:r>
      <w:r w:rsidR="00C902BA">
        <w:t xml:space="preserve">zu sprechen. </w:t>
      </w:r>
    </w:p>
    <w:bookmarkEnd w:id="5"/>
    <w:bookmarkEnd w:id="6"/>
    <w:p w14:paraId="1F6EED34" w14:textId="77777777" w:rsidR="004553D0" w:rsidRDefault="004553D0" w:rsidP="004553D0">
      <w:pPr>
        <w:pStyle w:val="berschrift1"/>
        <w:rPr>
          <w:rFonts w:eastAsia="Times New Roman"/>
          <w:lang w:eastAsia="de-DE"/>
        </w:rPr>
      </w:pPr>
      <w:r>
        <w:rPr>
          <w:rFonts w:eastAsia="Times New Roman"/>
          <w:lang w:eastAsia="de-DE"/>
        </w:rPr>
        <w:t>UK als förderdiagnostischer Zugang zu nonverbalen Kindern</w:t>
      </w:r>
    </w:p>
    <w:p w14:paraId="3355A063" w14:textId="4C47EC30" w:rsidR="004553D0" w:rsidRPr="00855115" w:rsidRDefault="004553D0" w:rsidP="00855115">
      <w:pPr>
        <w:pStyle w:val="Textkrper"/>
        <w:ind w:firstLine="0"/>
      </w:pPr>
      <w:r w:rsidRPr="00855115">
        <w:t xml:space="preserve">Im Folgenden wird aufgezeigt, wie </w:t>
      </w:r>
      <w:r w:rsidR="005520D8">
        <w:t>UK</w:t>
      </w:r>
      <w:r w:rsidRPr="00855115">
        <w:t xml:space="preserve"> </w:t>
      </w:r>
      <w:r w:rsidR="001D4D45" w:rsidRPr="00855115">
        <w:t xml:space="preserve">in der Praxis </w:t>
      </w:r>
      <w:r w:rsidRPr="00855115">
        <w:t>gezielt erprobt w</w:t>
      </w:r>
      <w:r w:rsidR="005520D8">
        <w:t>ird</w:t>
      </w:r>
      <w:r w:rsidRPr="00855115">
        <w:t xml:space="preserve">, um kommunikative Potenziale sichtbar zu machen und Hinweise </w:t>
      </w:r>
      <w:r w:rsidR="004A61C0">
        <w:t>für die</w:t>
      </w:r>
      <w:r w:rsidRPr="00855115">
        <w:t xml:space="preserve"> nächste</w:t>
      </w:r>
      <w:r w:rsidR="004A61C0">
        <w:t>n</w:t>
      </w:r>
      <w:r w:rsidRPr="00855115">
        <w:t xml:space="preserve"> Entwicklungsschritte zu gewinnen.</w:t>
      </w:r>
      <w:r w:rsidR="00F03399" w:rsidRPr="00855115">
        <w:t xml:space="preserve"> </w:t>
      </w:r>
      <w:r w:rsidRPr="00855115">
        <w:t xml:space="preserve">Dabei </w:t>
      </w:r>
      <w:r w:rsidR="00F03399" w:rsidRPr="00855115">
        <w:t>gilt es</w:t>
      </w:r>
      <w:r w:rsidR="00CC4ABE">
        <w:t>,</w:t>
      </w:r>
      <w:r w:rsidRPr="00855115">
        <w:t xml:space="preserve"> wie bei Sprachabklärungen üblich</w:t>
      </w:r>
      <w:r w:rsidR="00CC4ABE">
        <w:t>,</w:t>
      </w:r>
      <w:r w:rsidRPr="00855115">
        <w:t xml:space="preserve"> sowohl das «Kommunizieren als Sender» (ICF-CY d330–d349) als auch das «Kommunizieren als Empfänger» (</w:t>
      </w:r>
      <w:r w:rsidR="00F03399" w:rsidRPr="00855115">
        <w:t xml:space="preserve">ICF-CY </w:t>
      </w:r>
      <w:r w:rsidRPr="00855115">
        <w:t>d310–d329)</w:t>
      </w:r>
      <w:r w:rsidR="00F03399" w:rsidRPr="00855115">
        <w:t xml:space="preserve"> zu </w:t>
      </w:r>
      <w:r w:rsidRPr="00855115">
        <w:t>berücksichti</w:t>
      </w:r>
      <w:r w:rsidR="00F03399" w:rsidRPr="00855115">
        <w:t xml:space="preserve">gen </w:t>
      </w:r>
      <w:bookmarkStart w:id="7" w:name="ZOTERO_BREF_IVfoqJJ6KW0SdhchnKpQn"/>
      <w:r w:rsidR="00F03399" w:rsidRPr="00D16627">
        <w:t>(</w:t>
      </w:r>
      <w:r w:rsidR="00BA4715">
        <w:t>WHO</w:t>
      </w:r>
      <w:r w:rsidR="00F03399" w:rsidRPr="00D16627">
        <w:t>, 2017)</w:t>
      </w:r>
      <w:bookmarkEnd w:id="7"/>
      <w:r w:rsidR="00C7135C">
        <w:t>.</w:t>
      </w:r>
    </w:p>
    <w:p w14:paraId="40132BDF" w14:textId="031F218A" w:rsidR="004553D0" w:rsidRPr="004553D0" w:rsidRDefault="004553D0" w:rsidP="004553D0">
      <w:pPr>
        <w:pStyle w:val="berschrift2"/>
      </w:pPr>
      <w:r w:rsidRPr="004553D0">
        <w:t xml:space="preserve">Kommunikation als Sender </w:t>
      </w:r>
      <w:r>
        <w:t>erfassen</w:t>
      </w:r>
    </w:p>
    <w:p w14:paraId="58A6FABF" w14:textId="1784CFF5" w:rsidR="004553D0" w:rsidRPr="00855115" w:rsidRDefault="006E36A2" w:rsidP="006B513C">
      <w:pPr>
        <w:pStyle w:val="Textkrper"/>
        <w:ind w:firstLine="0"/>
      </w:pPr>
      <w:r>
        <w:t xml:space="preserve">Um </w:t>
      </w:r>
      <w:r w:rsidR="00FC49D1">
        <w:t xml:space="preserve">die aktiven kommunikativen Strategien einzuschätzen, </w:t>
      </w:r>
      <w:r w:rsidR="00F96245">
        <w:t>schaff</w:t>
      </w:r>
      <w:r w:rsidR="0063086E">
        <w:t>t die</w:t>
      </w:r>
      <w:r w:rsidR="00F96245">
        <w:t xml:space="preserve"> </w:t>
      </w:r>
      <w:r w:rsidR="00FC49D1">
        <w:t xml:space="preserve">Fachperson </w:t>
      </w:r>
      <w:r w:rsidR="00F96245">
        <w:t xml:space="preserve">gezielt </w:t>
      </w:r>
      <w:r w:rsidR="004553D0" w:rsidRPr="00855115">
        <w:t xml:space="preserve">Kommunikationsanlässe. </w:t>
      </w:r>
      <w:r w:rsidR="00FC49D1">
        <w:t>Sie platzier</w:t>
      </w:r>
      <w:r w:rsidR="0063086E">
        <w:t>t</w:t>
      </w:r>
      <w:r w:rsidR="00FC49D1">
        <w:t xml:space="preserve"> </w:t>
      </w:r>
      <w:r w:rsidR="00E6216D">
        <w:t xml:space="preserve">einen </w:t>
      </w:r>
      <w:r w:rsidR="00B61481">
        <w:t xml:space="preserve">für das Kind </w:t>
      </w:r>
      <w:r w:rsidR="004553D0" w:rsidRPr="00855115">
        <w:t>attraktive</w:t>
      </w:r>
      <w:r w:rsidR="00E6216D">
        <w:t>n</w:t>
      </w:r>
      <w:r w:rsidR="004553D0" w:rsidRPr="00855115">
        <w:t xml:space="preserve"> Gegenstand (z.</w:t>
      </w:r>
      <w:r w:rsidR="00E6216D">
        <w:t> </w:t>
      </w:r>
      <w:r w:rsidR="004553D0" w:rsidRPr="00855115">
        <w:t xml:space="preserve">B. ein Lieblingsspielzeug oder </w:t>
      </w:r>
      <w:r w:rsidR="007F513F">
        <w:t>-</w:t>
      </w:r>
      <w:r w:rsidR="004553D0" w:rsidRPr="00855115">
        <w:t xml:space="preserve">essen) </w:t>
      </w:r>
      <w:r w:rsidR="00F03399" w:rsidRPr="00855115">
        <w:t xml:space="preserve">gut </w:t>
      </w:r>
      <w:r w:rsidR="004553D0" w:rsidRPr="00855115">
        <w:t xml:space="preserve">sichtbar, aber für das Kind unerreichbar. </w:t>
      </w:r>
      <w:r w:rsidR="00E6216D">
        <w:t>Oder sie unterbr</w:t>
      </w:r>
      <w:r w:rsidR="0063086E">
        <w:t>icht</w:t>
      </w:r>
      <w:r w:rsidR="004553D0" w:rsidRPr="00855115">
        <w:t xml:space="preserve"> </w:t>
      </w:r>
      <w:r w:rsidR="00377D7D">
        <w:t xml:space="preserve">kurz </w:t>
      </w:r>
      <w:r w:rsidR="004553D0" w:rsidRPr="00855115">
        <w:t>eine beliebte Aktivität (z.</w:t>
      </w:r>
      <w:r w:rsidR="00E6216D">
        <w:t> </w:t>
      </w:r>
      <w:r w:rsidR="004553D0" w:rsidRPr="00855115">
        <w:t>B. Musik hören</w:t>
      </w:r>
      <w:r w:rsidR="007F513F">
        <w:t xml:space="preserve"> oder S</w:t>
      </w:r>
      <w:r w:rsidR="00F03399" w:rsidRPr="00855115">
        <w:t>chaukeln</w:t>
      </w:r>
      <w:r w:rsidR="004553D0" w:rsidRPr="00855115">
        <w:t>)</w:t>
      </w:r>
      <w:r w:rsidR="00E6216D">
        <w:t>.</w:t>
      </w:r>
      <w:r w:rsidR="00F03399" w:rsidRPr="00855115">
        <w:t xml:space="preserve"> </w:t>
      </w:r>
      <w:r w:rsidR="004553D0" w:rsidRPr="00855115">
        <w:t>Anschliessend beobachte</w:t>
      </w:r>
      <w:r w:rsidR="00222A58">
        <w:t>t die Fachperson</w:t>
      </w:r>
      <w:r w:rsidR="004553D0" w:rsidRPr="00855115">
        <w:t>, wie das Kind seinen Wunsch ausdrückt. Streckt es die Arme nach dem gewünschten Gegenstand aus? Zeigt es darauf?</w:t>
      </w:r>
      <w:r w:rsidR="00F03399" w:rsidRPr="00855115">
        <w:t xml:space="preserve"> </w:t>
      </w:r>
      <w:r w:rsidR="004553D0" w:rsidRPr="00855115">
        <w:t xml:space="preserve">Wichtig ist hierbei auch die Frage, ob das Kind andere Menschen in seine Kommunikation einbezieht. Nimmt es Blickkontakt auf? </w:t>
      </w:r>
      <w:r w:rsidR="00872D13">
        <w:t>Findet</w:t>
      </w:r>
      <w:r w:rsidR="004553D0" w:rsidRPr="00855115">
        <w:t xml:space="preserve"> ein Blickwechsel zwischen Bezugsperson und gewünschtem Gegenstand </w:t>
      </w:r>
      <w:r w:rsidR="00EA451E">
        <w:t>statt</w:t>
      </w:r>
      <w:r w:rsidR="00EA451E" w:rsidRPr="00855115">
        <w:t xml:space="preserve"> </w:t>
      </w:r>
      <w:r w:rsidR="004553D0" w:rsidRPr="00855115">
        <w:t>(Triangulieren)? Führt es eine Bezugsperson an der Hand zum Gewünschten?</w:t>
      </w:r>
      <w:r w:rsidR="00F03399" w:rsidRPr="00855115">
        <w:t xml:space="preserve"> Ruft oder schreit es? </w:t>
      </w:r>
      <w:r w:rsidR="004553D0" w:rsidRPr="00855115">
        <w:t xml:space="preserve">Solche Beobachtungen geben Hinweise auf kommunikative Intentionalität, gemeinsame Aufmerksamkeit und das Verständnis </w:t>
      </w:r>
      <w:r w:rsidR="004553D0" w:rsidRPr="00497326">
        <w:t>für die Funktion von Kommunikation.</w:t>
      </w:r>
      <w:r w:rsidR="006B513C" w:rsidRPr="00497326">
        <w:t xml:space="preserve"> </w:t>
      </w:r>
      <w:r w:rsidR="004553D0" w:rsidRPr="00497326">
        <w:t xml:space="preserve">Gleichzeitig </w:t>
      </w:r>
      <w:r w:rsidR="00D87BE7" w:rsidRPr="00497326">
        <w:t xml:space="preserve">sind entscheidende Beobachtungen in weiteren </w:t>
      </w:r>
      <w:r w:rsidR="004553D0" w:rsidRPr="00497326">
        <w:lastRenderedPageBreak/>
        <w:t>Entwicklungsbereiche</w:t>
      </w:r>
      <w:r w:rsidR="006B513C" w:rsidRPr="00497326">
        <w:t>n</w:t>
      </w:r>
      <w:r w:rsidR="004553D0" w:rsidRPr="00497326">
        <w:t xml:space="preserve"> </w:t>
      </w:r>
      <w:r w:rsidR="00D87BE7" w:rsidRPr="00497326">
        <w:t>möglich</w:t>
      </w:r>
      <w:r w:rsidR="004553D0" w:rsidRPr="00497326">
        <w:t>, beispielsweise</w:t>
      </w:r>
      <w:r w:rsidR="008723F1" w:rsidRPr="00497326">
        <w:t xml:space="preserve"> hinsichtlich der</w:t>
      </w:r>
      <w:r w:rsidR="004553D0" w:rsidRPr="00497326">
        <w:t xml:space="preserve"> Frustrationstoleranz, </w:t>
      </w:r>
      <w:r w:rsidR="008723F1" w:rsidRPr="00497326">
        <w:t xml:space="preserve">des </w:t>
      </w:r>
      <w:r w:rsidR="004553D0" w:rsidRPr="00497326">
        <w:t>Problemlöseverhalten</w:t>
      </w:r>
      <w:r w:rsidR="008723F1" w:rsidRPr="00497326">
        <w:t>s</w:t>
      </w:r>
      <w:r w:rsidR="004553D0" w:rsidRPr="00497326">
        <w:t xml:space="preserve"> und </w:t>
      </w:r>
      <w:r w:rsidR="00BC316E" w:rsidRPr="00497326">
        <w:t xml:space="preserve">der </w:t>
      </w:r>
      <w:r w:rsidR="004553D0" w:rsidRPr="00497326">
        <w:t>kognitive</w:t>
      </w:r>
      <w:r w:rsidR="00BC316E" w:rsidRPr="00497326">
        <w:t>n</w:t>
      </w:r>
      <w:r w:rsidR="004553D0" w:rsidRPr="00497326">
        <w:t xml:space="preserve"> Kompetenzen.</w:t>
      </w:r>
    </w:p>
    <w:p w14:paraId="33291EC9" w14:textId="44241A7F" w:rsidR="00D87BE7" w:rsidRPr="00855115" w:rsidRDefault="005D70F6" w:rsidP="00CE36B3">
      <w:pPr>
        <w:pStyle w:val="Zitat1"/>
      </w:pPr>
      <w:r w:rsidRPr="005D70F6">
        <w:t xml:space="preserve">Die Mutter berichtet, dass Fabian besonders gerne </w:t>
      </w:r>
      <w:r w:rsidR="000A6305" w:rsidRPr="005D70F6">
        <w:t xml:space="preserve">Brötchen </w:t>
      </w:r>
      <w:r w:rsidRPr="005D70F6">
        <w:t xml:space="preserve">isst. </w:t>
      </w:r>
      <w:r w:rsidR="00D96D80">
        <w:t>Die Logopädin</w:t>
      </w:r>
      <w:r w:rsidR="00D96D80" w:rsidRPr="005D70F6">
        <w:t xml:space="preserve"> </w:t>
      </w:r>
      <w:r w:rsidR="00D74113">
        <w:t>bittet die Mutter</w:t>
      </w:r>
      <w:r w:rsidR="00D96D80" w:rsidRPr="00D96D80">
        <w:t xml:space="preserve"> </w:t>
      </w:r>
      <w:r w:rsidR="00D96D80">
        <w:t>d</w:t>
      </w:r>
      <w:r w:rsidR="00D96D80" w:rsidRPr="005D70F6">
        <w:t>aher</w:t>
      </w:r>
      <w:r w:rsidRPr="005D70F6">
        <w:t>, ein Brötchen zur Therapiestunde mitzubringen, um gemeinsam zu beobachten, wie</w:t>
      </w:r>
      <w:r w:rsidR="00D96D80">
        <w:t xml:space="preserve"> Fabian</w:t>
      </w:r>
      <w:r w:rsidRPr="005D70F6">
        <w:t xml:space="preserve"> seinen Wunsch danach kommuniziert. Als die Mutter das Brötchen zeigt, legt Fabian ihre Hand auf das Brötchen und signalisiert ihr so, dass sie ein Stück abbrechen soll.</w:t>
      </w:r>
      <w:r w:rsidR="00D74113">
        <w:t xml:space="preserve"> </w:t>
      </w:r>
      <w:r w:rsidR="00D87BE7" w:rsidRPr="00855115">
        <w:t>Dabei bleibt sein Blick auf dem Brötchen haften</w:t>
      </w:r>
      <w:r w:rsidR="00034FCD">
        <w:t>.</w:t>
      </w:r>
      <w:r w:rsidR="00D87BE7" w:rsidRPr="00855115">
        <w:t xml:space="preserve"> </w:t>
      </w:r>
      <w:r w:rsidR="00034FCD">
        <w:t>E</w:t>
      </w:r>
      <w:r w:rsidR="00D87BE7" w:rsidRPr="00855115">
        <w:t>inen Blickwechsel zwischen der</w:t>
      </w:r>
      <w:r w:rsidR="00CE34AF">
        <w:t xml:space="preserve"> Mutter</w:t>
      </w:r>
      <w:r w:rsidR="00D87BE7" w:rsidRPr="00855115">
        <w:t xml:space="preserve"> und dem Gegenstand </w:t>
      </w:r>
      <w:r w:rsidR="00A166CF">
        <w:t>gibt es</w:t>
      </w:r>
      <w:r w:rsidR="00D87BE7" w:rsidRPr="00855115">
        <w:t xml:space="preserve"> nicht. Reagiert </w:t>
      </w:r>
      <w:r w:rsidR="00034FCD">
        <w:t>die Mutter</w:t>
      </w:r>
      <w:r w:rsidR="00D87BE7" w:rsidRPr="00855115">
        <w:t xml:space="preserve"> nicht unmittelbar auf seinen Kommunikationsversuch, wiederholt er die Handlung. Bleibt der gewünschte Erfolg weiterhin aus, zeigt Fabian seinen Ärger durch Schreien.</w:t>
      </w:r>
    </w:p>
    <w:p w14:paraId="40482F47" w14:textId="64FAFC2D" w:rsidR="00D87BE7" w:rsidRPr="00855115" w:rsidRDefault="00D87BE7" w:rsidP="0066422B">
      <w:pPr>
        <w:pStyle w:val="Textkrper"/>
        <w:ind w:firstLine="0"/>
      </w:pPr>
      <w:r w:rsidRPr="00855115">
        <w:t xml:space="preserve">Die Beobachtung macht deutlich, dass Fabian über </w:t>
      </w:r>
      <w:r w:rsidR="005520D8">
        <w:t>wenige</w:t>
      </w:r>
      <w:r w:rsidRPr="00855115">
        <w:t xml:space="preserve"> Strategien verfügt, um </w:t>
      </w:r>
      <w:r w:rsidR="00550141">
        <w:t xml:space="preserve">seine </w:t>
      </w:r>
      <w:r w:rsidRPr="00855115">
        <w:t xml:space="preserve">Bedürfnisse mitzuteilen. Er nutzt die Hand der Bezugsperson als Mittel zum Zweck, setzt </w:t>
      </w:r>
      <w:r w:rsidR="00DE2BF8">
        <w:t xml:space="preserve">dabei </w:t>
      </w:r>
      <w:r w:rsidRPr="00855115">
        <w:t>jedoch weder Blickkontakt</w:t>
      </w:r>
      <w:r w:rsidR="00D07EB8">
        <w:t xml:space="preserve"> noch </w:t>
      </w:r>
      <w:r w:rsidRPr="00855115">
        <w:t xml:space="preserve">Zeigegesten </w:t>
      </w:r>
      <w:r w:rsidR="00D07EB8">
        <w:t>oder</w:t>
      </w:r>
      <w:r w:rsidRPr="00855115">
        <w:t xml:space="preserve"> Lautäusserungen ein, um die Aufmerksamkeit seines Gegenübers gezielt auf den gewünschten Gegenstand zu lenken. Seine Frustrationstoleranz scheint gering</w:t>
      </w:r>
      <w:r w:rsidR="00DB031B">
        <w:t xml:space="preserve"> zu sein</w:t>
      </w:r>
      <w:r w:rsidRPr="00855115">
        <w:t xml:space="preserve">. </w:t>
      </w:r>
    </w:p>
    <w:p w14:paraId="2A1A0958" w14:textId="5DD5A04E" w:rsidR="004553D0" w:rsidRDefault="004553D0" w:rsidP="004553D0">
      <w:pPr>
        <w:pStyle w:val="berschrift2"/>
      </w:pPr>
      <w:r w:rsidRPr="004553D0">
        <w:t xml:space="preserve">Kommunikation als Empfänger </w:t>
      </w:r>
      <w:r>
        <w:t>erfassen</w:t>
      </w:r>
    </w:p>
    <w:p w14:paraId="61C9B30B" w14:textId="3B8833BE" w:rsidR="00E401AE" w:rsidRPr="0051671A" w:rsidRDefault="00E401AE" w:rsidP="00855115">
      <w:pPr>
        <w:pStyle w:val="Textkrper"/>
        <w:ind w:firstLine="0"/>
      </w:pPr>
      <w:r w:rsidRPr="0051671A">
        <w:t xml:space="preserve">Bei der Beobachtung von Kommunikation als Empfänger stellt sich die Frage, auf welche Kommunikationsangebote ein Kind reagiert und </w:t>
      </w:r>
      <w:r w:rsidR="00930DAA" w:rsidRPr="0051671A">
        <w:t>ob es ihre</w:t>
      </w:r>
      <w:r w:rsidRPr="0051671A">
        <w:t xml:space="preserve"> Bedeutung </w:t>
      </w:r>
      <w:r w:rsidR="00930DAA" w:rsidRPr="0051671A">
        <w:t>erkennt</w:t>
      </w:r>
      <w:r w:rsidRPr="0051671A">
        <w:t xml:space="preserve">. </w:t>
      </w:r>
      <w:r w:rsidR="00930DAA" w:rsidRPr="0051671A">
        <w:t>Im Frühbereich begegnen uns immer wieder Kinder wie Fabian, die</w:t>
      </w:r>
      <w:r w:rsidRPr="0051671A">
        <w:t xml:space="preserve"> kaum auf Sprache</w:t>
      </w:r>
      <w:r w:rsidR="00930DAA" w:rsidRPr="0051671A">
        <w:t xml:space="preserve"> reagieren</w:t>
      </w:r>
      <w:r w:rsidRPr="0051671A">
        <w:t xml:space="preserve">. </w:t>
      </w:r>
      <w:r w:rsidR="00930DAA" w:rsidRPr="0051671A">
        <w:t xml:space="preserve">Es kommt </w:t>
      </w:r>
      <w:r w:rsidR="001A5E9C">
        <w:t>jedoch</w:t>
      </w:r>
      <w:r w:rsidR="00930DAA" w:rsidRPr="0051671A">
        <w:t xml:space="preserve"> häufig vor, dass d</w:t>
      </w:r>
      <w:r w:rsidRPr="0051671A">
        <w:t xml:space="preserve">asselbe Kind </w:t>
      </w:r>
      <w:r w:rsidR="00930DAA" w:rsidRPr="0051671A">
        <w:t xml:space="preserve">sofort zum Fenster </w:t>
      </w:r>
      <w:r w:rsidRPr="0051671A">
        <w:t xml:space="preserve">rennt, </w:t>
      </w:r>
      <w:r w:rsidR="00F95479">
        <w:t xml:space="preserve">um nachzusehen, wenn </w:t>
      </w:r>
      <w:r w:rsidRPr="0051671A">
        <w:t xml:space="preserve">es das Geräusch eines vorbeifahrenden Trams wahrnimmt. Andere Kinder </w:t>
      </w:r>
      <w:r w:rsidR="009643AF" w:rsidRPr="0051671A">
        <w:t>zeigen klare Reaktionen, wenn ihnen</w:t>
      </w:r>
      <w:r w:rsidRPr="0051671A">
        <w:t xml:space="preserve"> Fotos von Familienmitgliedern oder Lieblingsgegenständen </w:t>
      </w:r>
      <w:r w:rsidR="009643AF" w:rsidRPr="0051671A">
        <w:t xml:space="preserve">gezeigt werden. Sie betrachten sie </w:t>
      </w:r>
      <w:r w:rsidR="00A46028">
        <w:t>beispielsweise</w:t>
      </w:r>
      <w:r w:rsidR="009643AF" w:rsidRPr="0051671A">
        <w:t xml:space="preserve"> eingehend mit einem</w:t>
      </w:r>
      <w:r w:rsidRPr="0051671A">
        <w:t xml:space="preserve"> erkennenden Lächeln. </w:t>
      </w:r>
      <w:r w:rsidR="001A5E9C">
        <w:t>Wieder a</w:t>
      </w:r>
      <w:r w:rsidR="009238D6" w:rsidRPr="009238D6">
        <w:t>ndere können auch ohne vorherige Einführung auf einer Bildtafel oder einer Talker</w:t>
      </w:r>
      <w:r w:rsidR="005D6513">
        <w:t>-O</w:t>
      </w:r>
      <w:r w:rsidR="009238D6" w:rsidRPr="009238D6">
        <w:t>berfläche mit Spielangeboten auswählen, welche Aktivität sie möchten, indem sie auf das passende Symbol zeigen oder tippen.</w:t>
      </w:r>
      <w:r w:rsidR="009238D6">
        <w:t xml:space="preserve"> </w:t>
      </w:r>
    </w:p>
    <w:p w14:paraId="333553D2" w14:textId="6FE0172F" w:rsidR="00F62BCD" w:rsidRPr="0051671A" w:rsidRDefault="00343A88" w:rsidP="005802EE">
      <w:pPr>
        <w:pStyle w:val="Zitat1"/>
      </w:pPr>
      <w:r>
        <w:t>W</w:t>
      </w:r>
      <w:r w:rsidR="00F62BCD" w:rsidRPr="0051671A">
        <w:t xml:space="preserve">ie bereits in der eingangs beschriebenen Situation deutlich wurde, </w:t>
      </w:r>
      <w:r>
        <w:t xml:space="preserve">stellte sich auch bei Fabian </w:t>
      </w:r>
      <w:r w:rsidR="00F62BCD" w:rsidRPr="0051671A">
        <w:t xml:space="preserve">die Frage, über welchen Kommunikationsweg er überhaupt erreichbar ist. Da </w:t>
      </w:r>
      <w:r>
        <w:t xml:space="preserve">er sich </w:t>
      </w:r>
      <w:r w:rsidR="00A00DF7">
        <w:t xml:space="preserve">offensichtlich mehr für </w:t>
      </w:r>
      <w:r w:rsidR="00F62BCD" w:rsidRPr="0051671A">
        <w:t xml:space="preserve">die Waschmaschine </w:t>
      </w:r>
      <w:r w:rsidR="00A00DF7">
        <w:t>als für</w:t>
      </w:r>
      <w:r w:rsidR="00F62BCD" w:rsidRPr="0051671A">
        <w:t xml:space="preserve"> die Kommunikationsversuche seines Gegenübers</w:t>
      </w:r>
      <w:r w:rsidR="00166334">
        <w:t xml:space="preserve"> interessierte</w:t>
      </w:r>
      <w:r w:rsidR="00F62BCD" w:rsidRPr="0051671A">
        <w:t>, wurde auf einem Talker</w:t>
      </w:r>
      <w:r w:rsidR="00843129" w:rsidRPr="0051671A">
        <w:t xml:space="preserve"> </w:t>
      </w:r>
      <w:bookmarkStart w:id="8" w:name="ZOTERO_BREF_o9Tjb7gZonJMsEcFG6hGn"/>
      <w:r w:rsidR="00843129" w:rsidRPr="00E64984">
        <w:rPr>
          <w:i w:val="0"/>
          <w:iCs w:val="0"/>
        </w:rPr>
        <w:t>(</w:t>
      </w:r>
      <w:r w:rsidR="00177900">
        <w:t xml:space="preserve">ein </w:t>
      </w:r>
      <w:r w:rsidR="00843129" w:rsidRPr="0051671A">
        <w:t xml:space="preserve">iPad mit der Kommunikations-App </w:t>
      </w:r>
      <w:r w:rsidR="00121088">
        <w:t>«</w:t>
      </w:r>
      <w:hyperlink r:id="rId14" w:history="1">
        <w:r w:rsidR="00843129" w:rsidRPr="00E64984">
          <w:rPr>
            <w:rStyle w:val="Hyperlink"/>
            <w:i w:val="0"/>
            <w:iCs/>
          </w:rPr>
          <w:t>TD Snap</w:t>
        </w:r>
      </w:hyperlink>
      <w:r w:rsidR="00121088">
        <w:t>»</w:t>
      </w:r>
      <w:r w:rsidR="00843129" w:rsidRPr="00B12E97">
        <w:rPr>
          <w:i w:val="0"/>
          <w:iCs w:val="0"/>
        </w:rPr>
        <w:t>)</w:t>
      </w:r>
      <w:bookmarkEnd w:id="8"/>
      <w:r w:rsidR="00843129" w:rsidRPr="00B12E97">
        <w:rPr>
          <w:i w:val="0"/>
          <w:iCs w:val="0"/>
        </w:rPr>
        <w:t xml:space="preserve"> </w:t>
      </w:r>
      <w:r w:rsidR="00F62BCD" w:rsidRPr="0051671A">
        <w:t>ein einzelnes grosses Feld mit einem Foto der Waschmaschine programmiert. Das Feld</w:t>
      </w:r>
      <w:r w:rsidR="00177900">
        <w:t xml:space="preserve"> war </w:t>
      </w:r>
      <w:r w:rsidR="00F62BCD" w:rsidRPr="0051671A">
        <w:t xml:space="preserve">so eingerichtet, dass beim Antippen das Geräusch </w:t>
      </w:r>
      <w:r w:rsidR="0063456E">
        <w:t>einer</w:t>
      </w:r>
      <w:r w:rsidR="00F62BCD" w:rsidRPr="0051671A">
        <w:t xml:space="preserve"> laufenden Trommel sowie die von der Logopädin aufgenommene sprachliche Bezeichnung «Waschmaschine» abgespielt wurden.</w:t>
      </w:r>
      <w:r w:rsidR="000675B6">
        <w:t xml:space="preserve"> </w:t>
      </w:r>
      <w:r w:rsidR="00F62BCD" w:rsidRPr="0051671A">
        <w:t xml:space="preserve">Zunächst löste die </w:t>
      </w:r>
      <w:r w:rsidR="000675B6">
        <w:t>Logopädin</w:t>
      </w:r>
      <w:r w:rsidR="00F62BCD" w:rsidRPr="0051671A">
        <w:t xml:space="preserve"> die Ausgabe </w:t>
      </w:r>
      <w:r w:rsidR="00062018">
        <w:t xml:space="preserve">aus, indem sie </w:t>
      </w:r>
      <w:r w:rsidR="00F62BCD" w:rsidRPr="0051671A">
        <w:t>d</w:t>
      </w:r>
      <w:r w:rsidR="00062018">
        <w:t>a</w:t>
      </w:r>
      <w:r w:rsidR="00F62BCD" w:rsidRPr="0051671A">
        <w:t>s Feld</w:t>
      </w:r>
      <w:r w:rsidR="00062018">
        <w:t xml:space="preserve"> antippte</w:t>
      </w:r>
      <w:r w:rsidR="00F62BCD" w:rsidRPr="0051671A">
        <w:t>. Fabian blickte sofort zum Ta</w:t>
      </w:r>
      <w:r w:rsidR="00460F39">
        <w:t>lker</w:t>
      </w:r>
      <w:r w:rsidR="00F62BCD" w:rsidRPr="0051671A">
        <w:t>. Kurz darauf begann er</w:t>
      </w:r>
      <w:r w:rsidR="00062018">
        <w:t>,</w:t>
      </w:r>
      <w:r w:rsidR="00F62BCD" w:rsidRPr="0051671A">
        <w:t xml:space="preserve"> selbst auf das Foto zu tippen. Er wartete jeweils das Ende der </w:t>
      </w:r>
      <w:r w:rsidR="00A87AF6" w:rsidRPr="0051671A">
        <w:t>Spracha</w:t>
      </w:r>
      <w:r w:rsidR="00F62BCD" w:rsidRPr="0051671A">
        <w:t>usgabe ab und löste diese anschliessend erneut aus. Dabei blickte er wiederholt zwischen dem Foto auf dem T</w:t>
      </w:r>
      <w:r w:rsidR="00460F39">
        <w:t>alker</w:t>
      </w:r>
      <w:r w:rsidR="00F62BCD" w:rsidRPr="0051671A">
        <w:t xml:space="preserve"> und der realen Waschmaschine hin und her.</w:t>
      </w:r>
    </w:p>
    <w:p w14:paraId="58883169" w14:textId="1877A808" w:rsidR="00F62BCD" w:rsidRPr="0051671A" w:rsidRDefault="00F62BCD" w:rsidP="003B673B">
      <w:pPr>
        <w:pStyle w:val="Textkrper"/>
        <w:ind w:firstLine="0"/>
      </w:pPr>
      <w:r w:rsidRPr="0051671A">
        <w:t>Die</w:t>
      </w:r>
      <w:r w:rsidR="00D70348">
        <w:t>se</w:t>
      </w:r>
      <w:r w:rsidRPr="0051671A">
        <w:t xml:space="preserve"> Beobachtungen liefern mehrere Hinweise auf Fabians Kompetenzen. So imitiert er </w:t>
      </w:r>
      <w:r w:rsidR="00260609">
        <w:t xml:space="preserve">beispielsweise </w:t>
      </w:r>
      <w:r w:rsidRPr="0051671A">
        <w:t xml:space="preserve">die von der Fachperson demonstrierte Handlung. Das wiederholte Antippen des Fotos nach dem Ende der Ausgabe deutet </w:t>
      </w:r>
      <w:r w:rsidR="00460F39">
        <w:t xml:space="preserve">ausserdem </w:t>
      </w:r>
      <w:r w:rsidRPr="0051671A">
        <w:t>darauf hin, dass er das Ursache-Wirkungs-Prinzip versteht und erkennt, dass sein Handeln die Ausgabe von Geräusch</w:t>
      </w:r>
      <w:r w:rsidR="00260609">
        <w:t>en</w:t>
      </w:r>
      <w:r w:rsidRPr="0051671A">
        <w:t xml:space="preserve"> und Sprache auslöst. Das wiederholte Hin- und Herblicken zwischen der realen Waschmaschine und dem Foto auf dem Talker spricht zudem dafür, dass er einen Zusammenhang zwischen dem Foto und dem realen Gegenstand herstellt. </w:t>
      </w:r>
      <w:r w:rsidR="006F7272">
        <w:t>All d</w:t>
      </w:r>
      <w:r w:rsidRPr="0051671A">
        <w:t>ies leg</w:t>
      </w:r>
      <w:r w:rsidR="006F7272">
        <w:t>t</w:t>
      </w:r>
      <w:r w:rsidRPr="0051671A">
        <w:t xml:space="preserve"> nahe, dass sich ein Talker </w:t>
      </w:r>
      <w:r w:rsidR="005E4085">
        <w:t xml:space="preserve">eignet, </w:t>
      </w:r>
      <w:r w:rsidR="00064BE2">
        <w:t xml:space="preserve">um </w:t>
      </w:r>
      <w:r w:rsidRPr="0051671A">
        <w:t xml:space="preserve">Fabian </w:t>
      </w:r>
      <w:r w:rsidR="005E4085">
        <w:t xml:space="preserve">in </w:t>
      </w:r>
      <w:r w:rsidR="00064BE2">
        <w:t>seiner</w:t>
      </w:r>
      <w:r w:rsidR="005E4085">
        <w:t xml:space="preserve"> Kommunikations- und Sprachentwicklung zu unterst</w:t>
      </w:r>
      <w:r w:rsidR="002A3833">
        <w:t>ü</w:t>
      </w:r>
      <w:r w:rsidR="005E4085">
        <w:t xml:space="preserve">tzen und </w:t>
      </w:r>
      <w:r w:rsidR="00B9395C">
        <w:t>sein</w:t>
      </w:r>
      <w:r w:rsidR="005E4085">
        <w:t xml:space="preserve"> </w:t>
      </w:r>
      <w:r w:rsidRPr="0051671A">
        <w:t>Symbol</w:t>
      </w:r>
      <w:r w:rsidR="00460F39">
        <w:t>verständnis</w:t>
      </w:r>
      <w:r w:rsidR="00A80B45">
        <w:t xml:space="preserve"> </w:t>
      </w:r>
      <w:r w:rsidR="005E4085">
        <w:t>anzubahnen</w:t>
      </w:r>
      <w:r w:rsidRPr="0051671A">
        <w:t>.</w:t>
      </w:r>
    </w:p>
    <w:p w14:paraId="7B9F7851" w14:textId="7156DEF3" w:rsidR="00F62BCD" w:rsidRPr="00A738BD" w:rsidRDefault="00F845E2" w:rsidP="00F62BCD">
      <w:pPr>
        <w:pStyle w:val="AbbildungBeschriftung"/>
        <w:rPr>
          <w:lang w:val="de-CH"/>
        </w:rPr>
      </w:pPr>
      <w:r>
        <w:rPr>
          <w:lang w:val="de-CH"/>
        </w:rPr>
        <w:lastRenderedPageBreak/>
        <w:t>Fabian zeigt Interesse am Talker mit Foto und Sprach- b</w:t>
      </w:r>
      <w:r w:rsidR="001C29E5">
        <w:rPr>
          <w:lang w:val="de-CH"/>
        </w:rPr>
        <w:t>eziehungsweise</w:t>
      </w:r>
      <w:r>
        <w:rPr>
          <w:lang w:val="de-CH"/>
        </w:rPr>
        <w:t xml:space="preserve"> Geräuschausgabe</w:t>
      </w:r>
    </w:p>
    <w:p w14:paraId="2FD7C7D8" w14:textId="22B1A234" w:rsidR="00F62BCD" w:rsidRPr="0035729E" w:rsidRDefault="0035729E" w:rsidP="00C85D1B">
      <w:pPr>
        <w:pStyle w:val="Textkrper"/>
        <w:ind w:firstLine="0"/>
        <w:rPr>
          <w:rFonts w:cs="Open Sans SemiCondensed"/>
        </w:rPr>
      </w:pPr>
      <w:r>
        <w:rPr>
          <w:noProof/>
        </w:rPr>
        <w:drawing>
          <wp:inline distT="0" distB="0" distL="0" distR="0" wp14:anchorId="13A85A2B" wp14:editId="713949FC">
            <wp:extent cx="2174396" cy="2530549"/>
            <wp:effectExtent l="0" t="0" r="0" b="3175"/>
            <wp:docPr id="2057496818" name="Grafik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496818" name="Grafik 2">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rcRect t="3566" b="3566"/>
                    <a:stretch>
                      <a:fillRect/>
                    </a:stretch>
                  </pic:blipFill>
                  <pic:spPr bwMode="auto">
                    <a:xfrm>
                      <a:off x="0" y="0"/>
                      <a:ext cx="2177887" cy="2534612"/>
                    </a:xfrm>
                    <a:prstGeom prst="rect">
                      <a:avLst/>
                    </a:prstGeom>
                    <a:ln>
                      <a:noFill/>
                    </a:ln>
                    <a:extLst>
                      <a:ext uri="{53640926-AAD7-44D8-BBD7-CCE9431645EC}">
                        <a14:shadowObscured xmlns:a14="http://schemas.microsoft.com/office/drawing/2010/main"/>
                      </a:ext>
                    </a:extLst>
                  </pic:spPr>
                </pic:pic>
              </a:graphicData>
            </a:graphic>
          </wp:inline>
        </w:drawing>
      </w:r>
    </w:p>
    <w:p w14:paraId="041A6C16" w14:textId="3A1ABA85" w:rsidR="00F62BCD" w:rsidRPr="0051671A" w:rsidRDefault="00F845E2" w:rsidP="0051671A">
      <w:pPr>
        <w:pStyle w:val="NotizAbbildung"/>
      </w:pPr>
      <w:r w:rsidRPr="0051671A">
        <w:t>Quelle: eigene Darstellung, aus Datenschutzgründen mit ChatGPT generierte Nachbildung einer Szene aus der Praxis</w:t>
      </w:r>
    </w:p>
    <w:p w14:paraId="724B705B" w14:textId="1F4B7455" w:rsidR="00E401AE" w:rsidRPr="003B3A6E" w:rsidRDefault="00E401AE" w:rsidP="004729F4">
      <w:pPr>
        <w:pStyle w:val="berschrift1"/>
      </w:pPr>
      <w:r w:rsidRPr="003B3A6E">
        <w:t>Diagnostik, Förderung und Elternanleitung greifen ineinander</w:t>
      </w:r>
    </w:p>
    <w:p w14:paraId="3015C56C" w14:textId="0EA59EA0" w:rsidR="000E7E3A" w:rsidRPr="000E7E3A" w:rsidRDefault="0038392E" w:rsidP="00D44005">
      <w:pPr>
        <w:pStyle w:val="Textkrper"/>
        <w:ind w:firstLine="0"/>
      </w:pPr>
      <w:r w:rsidRPr="0038392E">
        <w:t>Gerade bei Kindern, die wie Fabian noch nicht oder kaum lautsprachlich kommunizieren, ist eine enge Zusammenarbeit mit den Eltern besonders wichtig.</w:t>
      </w:r>
      <w:r>
        <w:t xml:space="preserve"> </w:t>
      </w:r>
      <w:r w:rsidR="000E7E3A" w:rsidRPr="000E7E3A">
        <w:t xml:space="preserve">Sie kennen die Interessen, Vorlieben und Gewohnheiten ihres Kindes </w:t>
      </w:r>
      <w:r w:rsidR="00A077A4">
        <w:t xml:space="preserve">am besten </w:t>
      </w:r>
      <w:r w:rsidR="000E7E3A" w:rsidRPr="000E7E3A">
        <w:t>und können wichtige Hinweise da</w:t>
      </w:r>
      <w:r w:rsidR="00A077A4">
        <w:t>zu</w:t>
      </w:r>
      <w:r w:rsidR="000E7E3A" w:rsidRPr="000E7E3A">
        <w:t xml:space="preserve"> geben, welche </w:t>
      </w:r>
      <w:r w:rsidR="005E4085">
        <w:t xml:space="preserve">Dinge und </w:t>
      </w:r>
      <w:r w:rsidR="000E7E3A" w:rsidRPr="000E7E3A">
        <w:t xml:space="preserve">Situationen sich als Kommunikationsanlässe eignen. Gleichzeitig verbringen sie deutlich mehr Zeit mit dem Kind als Fachpersonen und sind </w:t>
      </w:r>
      <w:r w:rsidR="00A077A4">
        <w:t>so</w:t>
      </w:r>
      <w:r w:rsidR="000E7E3A" w:rsidRPr="000E7E3A">
        <w:t xml:space="preserve">mit die wichtigsten Förderpersonen im Alltag. </w:t>
      </w:r>
    </w:p>
    <w:p w14:paraId="0E4D4CB0" w14:textId="00CB88F9" w:rsidR="000E7E3A" w:rsidRPr="000E7E3A" w:rsidRDefault="000E7E3A" w:rsidP="00C16B85">
      <w:pPr>
        <w:pStyle w:val="Textkrper"/>
      </w:pPr>
      <w:r w:rsidRPr="000E7E3A">
        <w:t>Ideal</w:t>
      </w:r>
      <w:r w:rsidR="00A15846">
        <w:t>erweise</w:t>
      </w:r>
      <w:r w:rsidRPr="000E7E3A">
        <w:t xml:space="preserve"> </w:t>
      </w:r>
      <w:r w:rsidR="00E94DBF">
        <w:t xml:space="preserve">entsteht </w:t>
      </w:r>
      <w:r w:rsidRPr="000E7E3A">
        <w:t>ein dynamische</w:t>
      </w:r>
      <w:r w:rsidR="00E94DBF">
        <w:t xml:space="preserve">r </w:t>
      </w:r>
      <w:r w:rsidRPr="000E7E3A">
        <w:t xml:space="preserve">Prozess des gemeinsamen Beobachtens, Besprechens, Planens, Ausprobierens und Anpassens. </w:t>
      </w:r>
      <w:r w:rsidR="001B0EC3">
        <w:t xml:space="preserve">Dabei erkennen </w:t>
      </w:r>
      <w:r w:rsidRPr="000E7E3A">
        <w:t xml:space="preserve">Eltern und Fachpersonen gemeinsam Entwicklungsvoraussetzungen, Stärken und mögliche Hürden. Ebenso wichtig ist es, Eltern </w:t>
      </w:r>
      <w:r w:rsidR="00A55398">
        <w:t xml:space="preserve">gezielt </w:t>
      </w:r>
      <w:r w:rsidRPr="000E7E3A">
        <w:t xml:space="preserve">darin anzuleiten, </w:t>
      </w:r>
      <w:r w:rsidR="00A87AF6">
        <w:t>bedeutungsvolle</w:t>
      </w:r>
      <w:r w:rsidRPr="000E7E3A">
        <w:t xml:space="preserve"> Kommunikationsanlässe im Alltag zu erkennen und die gemeinsam erarbeiteten Methoden und Hilfsmittel anzuwenden, um ihr Kind in </w:t>
      </w:r>
      <w:r w:rsidR="008D5006">
        <w:t>seiner</w:t>
      </w:r>
      <w:r w:rsidRPr="000E7E3A">
        <w:t xml:space="preserve"> Kommunikationsentwicklung zu unterstützen.</w:t>
      </w:r>
    </w:p>
    <w:p w14:paraId="4698851F" w14:textId="445D6406" w:rsidR="00F26BCE" w:rsidRPr="00F26BCE" w:rsidRDefault="00702A32" w:rsidP="00C16B85">
      <w:pPr>
        <w:pStyle w:val="Zitat1"/>
      </w:pPr>
      <w:r w:rsidRPr="00702A32">
        <w:t>Fabians Mutter berichtet, dass ihr Sohn es sehr mag, wenn sie für ihn Klavier spielt</w:t>
      </w:r>
      <w:r w:rsidR="00513557">
        <w:t>.</w:t>
      </w:r>
      <w:r w:rsidRPr="00702A32">
        <w:t xml:space="preserve"> </w:t>
      </w:r>
      <w:r w:rsidR="00513557">
        <w:t>Er fordert</w:t>
      </w:r>
      <w:r w:rsidRPr="00702A32">
        <w:t xml:space="preserve"> dies häufig ei</w:t>
      </w:r>
      <w:r w:rsidR="00513557">
        <w:t>n</w:t>
      </w:r>
      <w:r w:rsidRPr="00702A32">
        <w:t>, indem er sie zum Klavier führt und ihre Hände auf die Tasten legt. Es wird deshalb besprochen, wie diese Situation regelmässig für die Kommunikationsförderung zu Hause genutzt werden kann.</w:t>
      </w:r>
      <w:r w:rsidR="009D7F68">
        <w:t xml:space="preserve"> </w:t>
      </w:r>
      <w:r w:rsidRPr="00702A32">
        <w:t>Zunächst überleg</w:t>
      </w:r>
      <w:r w:rsidR="000048E2">
        <w:t xml:space="preserve">en </w:t>
      </w:r>
      <w:r w:rsidR="009C54BA">
        <w:t xml:space="preserve">die </w:t>
      </w:r>
      <w:r w:rsidR="000048E2">
        <w:t xml:space="preserve">Logopädin und </w:t>
      </w:r>
      <w:r w:rsidR="009C54BA">
        <w:t xml:space="preserve">die </w:t>
      </w:r>
      <w:r w:rsidR="000048E2">
        <w:t>Mutter gemeinsam</w:t>
      </w:r>
      <w:r w:rsidRPr="00702A32">
        <w:t>, welche Darstellung auf dem Talker für das Klavierspiel geeignet sein könnte. Zur Auswahl stehen ein Foto des Klaviers, ein Foto der Klaviertasten oder ein Piktogramm des Klaviers. Gemeinsam entsche</w:t>
      </w:r>
      <w:r w:rsidR="008A2026">
        <w:t>i</w:t>
      </w:r>
      <w:r w:rsidRPr="00702A32">
        <w:t>den</w:t>
      </w:r>
      <w:r w:rsidR="008A2026">
        <w:t xml:space="preserve"> sie sich für</w:t>
      </w:r>
      <w:r w:rsidRPr="00702A32">
        <w:t xml:space="preserve"> das Piktogramm. Obwohl Fabian abstrakte Symbole noch nicht versteht, ähnelt dieses dem realen Klavier sehr stark und eignet sich deshalb gut, um ein erstes Piktogramm einzuführen.</w:t>
      </w:r>
      <w:r w:rsidR="009D7F68">
        <w:t xml:space="preserve"> </w:t>
      </w:r>
      <w:r w:rsidRPr="00702A32">
        <w:t>Anschliessend wird besprochen, wie die Sprach- b</w:t>
      </w:r>
      <w:r w:rsidR="00513557">
        <w:t>eziehungsweise</w:t>
      </w:r>
      <w:r w:rsidRPr="00702A32">
        <w:t xml:space="preserve"> Geräuschausgabe gestaltet werden soll. Die Mutter wird angeleitet, einige Sekunden ihres Klavierspiels aufzunehmen</w:t>
      </w:r>
      <w:r w:rsidR="00826072">
        <w:t>,</w:t>
      </w:r>
      <w:r w:rsidRPr="00702A32">
        <w:t xml:space="preserve"> die Bezeichnung «Klavier spielen» einzusprechen und auf dem Talker abzuspeichern.</w:t>
      </w:r>
      <w:r w:rsidR="009D7F68">
        <w:t xml:space="preserve"> </w:t>
      </w:r>
      <w:r w:rsidRPr="00702A32">
        <w:t xml:space="preserve">Ausserdem </w:t>
      </w:r>
      <w:r w:rsidR="00873F41">
        <w:t>soll sie nur</w:t>
      </w:r>
      <w:r w:rsidRPr="00702A32">
        <w:t xml:space="preserve"> kurze Stücke spielen. Anschliessend schliesst sie den Deckel </w:t>
      </w:r>
      <w:r w:rsidR="005823F4">
        <w:t>des Klaviers</w:t>
      </w:r>
      <w:r w:rsidRPr="00702A32">
        <w:t xml:space="preserve"> und legt Fabian den Talker hin. Dadurch erhält er innerhalb derselben Aktivität mehrfach die Möglichkeit, Kommunikation als Sender mit dem Talker zu üben.</w:t>
      </w:r>
      <w:r w:rsidR="000979D9">
        <w:t xml:space="preserve"> </w:t>
      </w:r>
      <w:r w:rsidRPr="00702A32">
        <w:t xml:space="preserve">Beim Ausprobieren zeigt sich, dass Fabian das Symbol des Klaviers </w:t>
      </w:r>
      <w:r w:rsidR="007C28F8">
        <w:t>an</w:t>
      </w:r>
      <w:r w:rsidRPr="00702A32">
        <w:t xml:space="preserve">tippt, die Ausgabe des Talkers anhört und anschliessend freudig darauf wartet, dass die Mutter weiterspielt. </w:t>
      </w:r>
      <w:r w:rsidR="00F26BCE">
        <w:t>Er</w:t>
      </w:r>
      <w:r w:rsidRPr="00702A32">
        <w:t xml:space="preserve"> erlebt, dass das Symbol auf dem Talker stellvertretend für die gewünschte Aktivität steht und dass er durch das Auslösen der </w:t>
      </w:r>
      <w:r w:rsidR="00A87AF6">
        <w:t>Sprach</w:t>
      </w:r>
      <w:r w:rsidRPr="00702A32">
        <w:t>ausgabe</w:t>
      </w:r>
      <w:r w:rsidR="00592748">
        <w:t xml:space="preserve"> bewirken kann, dass sein</w:t>
      </w:r>
      <w:r w:rsidRPr="00702A32">
        <w:t xml:space="preserve"> Gegenüber</w:t>
      </w:r>
      <w:r w:rsidR="00592748">
        <w:t xml:space="preserve"> reagiert.</w:t>
      </w:r>
      <w:r w:rsidR="001E1AFF">
        <w:t xml:space="preserve"> </w:t>
      </w:r>
    </w:p>
    <w:p w14:paraId="1FD1F5DA" w14:textId="3C33B9E3" w:rsidR="00824438" w:rsidRDefault="0035729E" w:rsidP="001E1AFF">
      <w:pPr>
        <w:pStyle w:val="Zitat1"/>
      </w:pPr>
      <w:r w:rsidRPr="009D7F68">
        <w:lastRenderedPageBreak/>
        <w:t xml:space="preserve">Somit </w:t>
      </w:r>
      <w:r w:rsidR="002440B2">
        <w:t xml:space="preserve">ist </w:t>
      </w:r>
      <w:r w:rsidRPr="009D7F68">
        <w:t>rasch der nächste Entwicklungsschritt</w:t>
      </w:r>
      <w:r w:rsidR="009479A2">
        <w:t xml:space="preserve"> an der Reihe</w:t>
      </w:r>
      <w:r w:rsidRPr="009D7F68">
        <w:t xml:space="preserve">. Die Anzahl der Symbole wird erweitert. Neben dem Klavier werden die Symbole «Waschmaschine» und «Ball» hinterlegt. Beim zweiten Durchgang tippt Fabian zunächst auf das Symbol der Waschmaschine, ohne dabei auf die Bilder zu schauen. </w:t>
      </w:r>
      <w:r w:rsidR="005E4085">
        <w:t>Sobald</w:t>
      </w:r>
      <w:r w:rsidR="005E4085" w:rsidRPr="009D7F68">
        <w:t xml:space="preserve"> </w:t>
      </w:r>
      <w:r w:rsidRPr="009D7F68">
        <w:t xml:space="preserve">er </w:t>
      </w:r>
      <w:r w:rsidR="005E4085">
        <w:t xml:space="preserve">aber </w:t>
      </w:r>
      <w:r w:rsidRPr="009D7F68">
        <w:t>das zugehörige Geräusch hört, richtet er seine Aufmerksamkeit auf den Talker, betrachtet die Bilder, korrigiert sich prompt und tippt auf das Symbol des Klaviers. Anschliessend wartet er lächelnd darauf, dass die Mutter erneut spielt.</w:t>
      </w:r>
      <w:r w:rsidR="00CE0019" w:rsidRPr="00CE0019">
        <w:t xml:space="preserve"> </w:t>
      </w:r>
    </w:p>
    <w:p w14:paraId="3A8BDA00" w14:textId="41D1BC6C" w:rsidR="004752CB" w:rsidRDefault="00CE0019" w:rsidP="00824438">
      <w:pPr>
        <w:pStyle w:val="Textkrper"/>
        <w:ind w:firstLine="0"/>
      </w:pPr>
      <w:r w:rsidRPr="00CE0019">
        <w:t xml:space="preserve">Dies deutet darauf hin, dass Fabian die Sprach- und Geräuschausgaben des </w:t>
      </w:r>
      <w:proofErr w:type="spellStart"/>
      <w:r w:rsidRPr="00CE0019">
        <w:t>Talkers</w:t>
      </w:r>
      <w:proofErr w:type="spellEnd"/>
      <w:r w:rsidRPr="00CE0019">
        <w:t xml:space="preserve"> aufmerksam verarbeitet, zwischen dem Geräusch der Waschmaschine und dem Klang des Klavierspiels unterscheiden kann und zur Selbstkorrektur fähig ist. Gleichzeitig verknüpft er den Klang des Klavierspiels mit der entsprechenden Aktivität. Dass Fabian zunächst nicht auf die Bilder schaut, sondern seine Aufmerksamkeit primär auf die auditiven Rückmeldungen richtet, zeigt jedoch auch, dass die visuelle Orientierung an den Symbolen noch wenig ausgeprägt ist. Die Geräusche dienen ihm in dieser Situation als wichtige Unterstützung</w:t>
      </w:r>
      <w:r w:rsidR="00DE756B">
        <w:t xml:space="preserve"> dabei</w:t>
      </w:r>
      <w:r w:rsidR="004D79B5">
        <w:t>,</w:t>
      </w:r>
      <w:r w:rsidR="00DE756B">
        <w:t xml:space="preserve"> die Bilder zu unterscheiden und zu verstehen, was sie symbolisieren</w:t>
      </w:r>
      <w:r w:rsidRPr="00CE0019">
        <w:t>. Dass Fabian nach der Sprachausgabe erwartungsvoll wartet, bestätigt zudem, dass er zunehmend versteht, dass seine Auswahl auf dem Talker eine entsprechende Handlung seines Gegenübers auslösen kann.</w:t>
      </w:r>
      <w:r w:rsidR="004752CB">
        <w:t xml:space="preserve"> </w:t>
      </w:r>
    </w:p>
    <w:p w14:paraId="431974CC" w14:textId="535EE8B1" w:rsidR="00F26BCE" w:rsidRPr="00CE0019" w:rsidRDefault="004752CB" w:rsidP="00824438">
      <w:pPr>
        <w:pStyle w:val="Textkrper"/>
      </w:pPr>
      <w:r w:rsidRPr="00F26BCE">
        <w:t xml:space="preserve">Aus diesen Beobachtungen lassen sich unmittelbar </w:t>
      </w:r>
      <w:r w:rsidR="004D1FEB">
        <w:t xml:space="preserve">die </w:t>
      </w:r>
      <w:r w:rsidRPr="00F26BCE">
        <w:t>nächste</w:t>
      </w:r>
      <w:r w:rsidR="004D1FEB">
        <w:t>n</w:t>
      </w:r>
      <w:r w:rsidRPr="00F26BCE">
        <w:t xml:space="preserve"> Förderziele ableiten. Im Vordergrund steht </w:t>
      </w:r>
      <w:r w:rsidR="00FB7685">
        <w:t xml:space="preserve">zunächst </w:t>
      </w:r>
      <w:r w:rsidRPr="00F26BCE">
        <w:t xml:space="preserve">die Unterscheidung der Bilder. Fernziele sind hingegen die weitere Entwicklung des Symbolverständnisses </w:t>
      </w:r>
      <w:r w:rsidR="00FB7685">
        <w:t>und</w:t>
      </w:r>
      <w:r w:rsidRPr="00F26BCE">
        <w:t xml:space="preserve"> der schrittweise Übergang von bedeutungstragenden Geräuschen hin zu sprachlichen Bezeichnungen.</w:t>
      </w:r>
    </w:p>
    <w:p w14:paraId="6AF6C295" w14:textId="25479C09" w:rsidR="002221C6" w:rsidRPr="00A738BD" w:rsidRDefault="002221C6" w:rsidP="002221C6">
      <w:pPr>
        <w:pStyle w:val="AbbildungBeschriftung"/>
        <w:rPr>
          <w:lang w:val="de-CH"/>
        </w:rPr>
      </w:pPr>
      <w:r>
        <w:rPr>
          <w:lang w:val="de-CH"/>
        </w:rPr>
        <w:t xml:space="preserve">Fabian </w:t>
      </w:r>
      <w:r w:rsidR="001A775C">
        <w:rPr>
          <w:lang w:val="de-CH"/>
        </w:rPr>
        <w:t>lernt</w:t>
      </w:r>
      <w:r w:rsidR="004752CB">
        <w:rPr>
          <w:lang w:val="de-CH"/>
        </w:rPr>
        <w:t>,</w:t>
      </w:r>
      <w:r w:rsidR="001A775C">
        <w:rPr>
          <w:lang w:val="de-CH"/>
        </w:rPr>
        <w:t xml:space="preserve"> mit dem Talker Aktivitäten zu wünschen</w:t>
      </w:r>
      <w:r>
        <w:rPr>
          <w:lang w:val="de-CH"/>
        </w:rPr>
        <w:t xml:space="preserve"> </w:t>
      </w:r>
    </w:p>
    <w:p w14:paraId="1793C0EC" w14:textId="2D06B592" w:rsidR="002221C6" w:rsidRPr="0035729E" w:rsidRDefault="001A775C" w:rsidP="002221C6">
      <w:pPr>
        <w:pStyle w:val="AbbildungBeschriftung"/>
        <w:rPr>
          <w:rFonts w:cs="Open Sans SemiCondensed"/>
          <w:lang w:val="de-CH"/>
        </w:rPr>
      </w:pPr>
      <w:r>
        <w:rPr>
          <w:rFonts w:cs="Open Sans SemiCondensed"/>
          <w:noProof/>
          <w:lang w:val="de-CH"/>
        </w:rPr>
        <w:drawing>
          <wp:inline distT="0" distB="0" distL="0" distR="0" wp14:anchorId="75707B20" wp14:editId="0E928524">
            <wp:extent cx="3094980" cy="2313091"/>
            <wp:effectExtent l="0" t="0" r="0" b="0"/>
            <wp:docPr id="2120367765" name="Grafik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367765" name="Grafik 2">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94980" cy="2313091"/>
                    </a:xfrm>
                    <a:prstGeom prst="rect">
                      <a:avLst/>
                    </a:prstGeom>
                  </pic:spPr>
                </pic:pic>
              </a:graphicData>
            </a:graphic>
          </wp:inline>
        </w:drawing>
      </w:r>
    </w:p>
    <w:p w14:paraId="1A5CDBB4" w14:textId="77777777" w:rsidR="002221C6" w:rsidRPr="00C678D9" w:rsidRDefault="002221C6" w:rsidP="002221C6">
      <w:pPr>
        <w:pStyle w:val="NotizAbbildung"/>
      </w:pPr>
      <w:r>
        <w:t>Quelle: eigene Darstellung, aus Datenschutzgründen mit ChatGPT generierte Nachbildung einer Szene aus der Praxis</w:t>
      </w:r>
    </w:p>
    <w:p w14:paraId="3D529940" w14:textId="421EDC04" w:rsidR="00E401AE" w:rsidRPr="00E401AE" w:rsidRDefault="00E401AE" w:rsidP="00E401AE">
      <w:pPr>
        <w:pStyle w:val="berschrift1"/>
        <w:rPr>
          <w:rFonts w:eastAsia="Times New Roman"/>
          <w:lang w:eastAsia="de-DE"/>
        </w:rPr>
      </w:pPr>
      <w:r w:rsidRPr="00E401AE">
        <w:rPr>
          <w:rFonts w:eastAsia="Times New Roman"/>
          <w:lang w:eastAsia="de-DE"/>
        </w:rPr>
        <w:t>Fazit</w:t>
      </w:r>
    </w:p>
    <w:p w14:paraId="3DDEF520" w14:textId="70F47AAE" w:rsidR="003B1C79" w:rsidRPr="00852723" w:rsidRDefault="003E15C1" w:rsidP="00852723">
      <w:pPr>
        <w:pStyle w:val="Textkrper"/>
        <w:ind w:firstLine="0"/>
      </w:pPr>
      <w:r>
        <w:t xml:space="preserve">In der Diagnostik werden </w:t>
      </w:r>
      <w:r w:rsidR="003B1C79" w:rsidRPr="00852723">
        <w:t xml:space="preserve">Kinder ohne Lautsprache häufig vor allem über ihre fehlenden sprachlichen Leistungen wahrgenommen. Das Fallbeispiel zeigt jedoch, dass sich hinter einer scheinbar geringen kommunikativen Aktivität vielfältige Lern- und Entwicklungspotenziale verbergen können. </w:t>
      </w:r>
      <w:r w:rsidR="00D92143" w:rsidRPr="00D92143">
        <w:t>Durch das gezielte Erproben unterschiedlicher Formen der Unterstützten Kommunikation lassen sich diese Potenziale sichtbar machen und daraus unmittelbar die nächsten Förderziele ableiten.</w:t>
      </w:r>
    </w:p>
    <w:p w14:paraId="66330541" w14:textId="6E099A54" w:rsidR="00F00C59" w:rsidRDefault="00AF49CF" w:rsidP="00F00C59">
      <w:pPr>
        <w:pStyle w:val="Textkrper"/>
      </w:pPr>
      <w:r>
        <w:t xml:space="preserve">UK </w:t>
      </w:r>
      <w:r w:rsidR="003B1C79" w:rsidRPr="00D92143">
        <w:t>dient dabei nicht nur als Hilfsmittel zur Verständigung, sondern auch als diagnostisches Instrument. Sie hilft Fachpersonen und Eltern zu erkennen, welche Unterstützung ein Kind benötigt, um den nächsten Entwicklungsschritt zu bewältigen. In diesem Sinne kann UK einen wichtigen Beitrag zu einer dynamischen Förderdiagnostik leisten, die nicht primär fragt, was ein Kind bereits kann, sondern was es mit geeigneter Unterstützung lernen kann.</w:t>
      </w:r>
      <w:r w:rsidR="00F00C59">
        <w:br w:type="page"/>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5"/>
        <w:gridCol w:w="3024"/>
        <w:gridCol w:w="3022"/>
      </w:tblGrid>
      <w:tr w:rsidR="006B5540" w:rsidRPr="00D92143" w14:paraId="65B0C77A" w14:textId="77777777" w:rsidTr="00236799">
        <w:tc>
          <w:tcPr>
            <w:tcW w:w="1667" w:type="pct"/>
            <w:vAlign w:val="center"/>
          </w:tcPr>
          <w:p w14:paraId="074B635B" w14:textId="011A22D9" w:rsidR="006B5540" w:rsidRPr="006943A0" w:rsidRDefault="006B5540" w:rsidP="00D50838">
            <w:pPr>
              <w:pStyle w:val="Textkrper"/>
              <w:ind w:firstLine="0"/>
            </w:pPr>
            <w:r w:rsidRPr="006943A0">
              <w:rPr>
                <w:noProof/>
              </w:rPr>
              <w:lastRenderedPageBreak/>
              <w:drawing>
                <wp:inline distT="0" distB="0" distL="0" distR="0" wp14:anchorId="54685D21" wp14:editId="4EB32D74">
                  <wp:extent cx="1036800" cy="993145"/>
                  <wp:effectExtent l="0" t="0" r="0" b="0"/>
                  <wp:docPr id="5" name="Graphiqu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que 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36800" cy="993145"/>
                          </a:xfrm>
                          <a:prstGeom prst="rect">
                            <a:avLst/>
                          </a:prstGeom>
                        </pic:spPr>
                      </pic:pic>
                    </a:graphicData>
                  </a:graphic>
                </wp:inline>
              </w:drawing>
            </w:r>
          </w:p>
        </w:tc>
        <w:tc>
          <w:tcPr>
            <w:tcW w:w="1667" w:type="pct"/>
            <w:vAlign w:val="center"/>
          </w:tcPr>
          <w:p w14:paraId="722F492D" w14:textId="77777777" w:rsidR="006B5540" w:rsidRPr="006943A0" w:rsidRDefault="006B5540" w:rsidP="00D50838">
            <w:pPr>
              <w:pStyle w:val="Textkrper"/>
              <w:ind w:firstLine="0"/>
            </w:pPr>
            <w:r w:rsidRPr="006943A0">
              <w:rPr>
                <w:noProof/>
              </w:rPr>
              <w:drawing>
                <wp:inline distT="0" distB="0" distL="0" distR="0" wp14:anchorId="4B568F91" wp14:editId="46D321ED">
                  <wp:extent cx="1036320" cy="953192"/>
                  <wp:effectExtent l="0" t="0" r="0" b="0"/>
                  <wp:docPr id="7" name="Graphiqu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que 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36320" cy="953192"/>
                          </a:xfrm>
                          <a:prstGeom prst="rect">
                            <a:avLst/>
                          </a:prstGeom>
                        </pic:spPr>
                      </pic:pic>
                    </a:graphicData>
                  </a:graphic>
                </wp:inline>
              </w:drawing>
            </w:r>
          </w:p>
        </w:tc>
        <w:tc>
          <w:tcPr>
            <w:tcW w:w="1666" w:type="pct"/>
            <w:vAlign w:val="center"/>
          </w:tcPr>
          <w:p w14:paraId="1B173DF6" w14:textId="481B958F" w:rsidR="006B5540" w:rsidRPr="006943A0" w:rsidRDefault="006B5540" w:rsidP="00D92143">
            <w:pPr>
              <w:pStyle w:val="Textkrper"/>
            </w:pPr>
          </w:p>
        </w:tc>
      </w:tr>
      <w:tr w:rsidR="006B5540" w:rsidRPr="00790847" w14:paraId="749523BF" w14:textId="77777777" w:rsidTr="00236799">
        <w:trPr>
          <w:trHeight w:val="960"/>
        </w:trPr>
        <w:tc>
          <w:tcPr>
            <w:tcW w:w="1667" w:type="pct"/>
          </w:tcPr>
          <w:p w14:paraId="49E18D9A" w14:textId="3CC41F04" w:rsidR="006B5540" w:rsidRPr="009341C7" w:rsidRDefault="00C94712" w:rsidP="00AC3E20">
            <w:pPr>
              <w:pStyle w:val="Textkrper3"/>
              <w:jc w:val="left"/>
            </w:pPr>
            <w:r w:rsidRPr="000177D8">
              <w:t>Claudia</w:t>
            </w:r>
            <w:r w:rsidR="006B5540" w:rsidRPr="000177D8">
              <w:t xml:space="preserve"> </w:t>
            </w:r>
            <w:r w:rsidRPr="000177D8">
              <w:t>Schneebeli</w:t>
            </w:r>
            <w:r w:rsidR="006B5540" w:rsidRPr="000177D8">
              <w:br/>
            </w:r>
            <w:bookmarkStart w:id="9" w:name="_Hlk233012232"/>
            <w:r w:rsidR="00E44A57" w:rsidRPr="000177D8">
              <w:t xml:space="preserve">MA, dipl. </w:t>
            </w:r>
            <w:r w:rsidRPr="009341C7">
              <w:t>Logopädin</w:t>
            </w:r>
          </w:p>
          <w:bookmarkEnd w:id="9"/>
          <w:p w14:paraId="6D023791" w14:textId="689BE204" w:rsidR="006B5540" w:rsidRPr="00153133" w:rsidRDefault="00C94712" w:rsidP="00AC3E20">
            <w:pPr>
              <w:pStyle w:val="Textkrper3"/>
              <w:jc w:val="left"/>
            </w:pPr>
            <w:r>
              <w:t>Praxis für kleine Helden, Zürich</w:t>
            </w:r>
          </w:p>
          <w:p w14:paraId="091AA1BA" w14:textId="03D2AF3B" w:rsidR="006B5540" w:rsidRPr="00153133" w:rsidRDefault="00DB2157" w:rsidP="00AC3E20">
            <w:pPr>
              <w:pStyle w:val="Textkrper3"/>
              <w:jc w:val="left"/>
            </w:pPr>
            <w:hyperlink r:id="rId19" w:history="1">
              <w:r w:rsidRPr="00892469">
                <w:rPr>
                  <w:rStyle w:val="Hyperlink"/>
                </w:rPr>
                <w:t>claudia.schneebeli@logo-hin.ch</w:t>
              </w:r>
            </w:hyperlink>
            <w:r>
              <w:t xml:space="preserve"> </w:t>
            </w:r>
          </w:p>
        </w:tc>
        <w:tc>
          <w:tcPr>
            <w:tcW w:w="1667" w:type="pct"/>
          </w:tcPr>
          <w:p w14:paraId="5DBB0D33" w14:textId="6E51C253" w:rsidR="006B5540" w:rsidRPr="00153133" w:rsidRDefault="00C94712" w:rsidP="00AC3E20">
            <w:pPr>
              <w:pStyle w:val="Textkrper3"/>
              <w:jc w:val="left"/>
            </w:pPr>
            <w:r>
              <w:t>Julia Winzenried</w:t>
            </w:r>
          </w:p>
          <w:p w14:paraId="511B33DC" w14:textId="037C93E4" w:rsidR="00C94712" w:rsidRDefault="00E44A57" w:rsidP="00AC3E20">
            <w:pPr>
              <w:pStyle w:val="Textkrper3"/>
              <w:jc w:val="left"/>
            </w:pPr>
            <w:r>
              <w:t xml:space="preserve">MA, </w:t>
            </w:r>
            <w:proofErr w:type="spellStart"/>
            <w:r>
              <w:t>dipl.</w:t>
            </w:r>
            <w:proofErr w:type="spellEnd"/>
            <w:r>
              <w:t xml:space="preserve"> </w:t>
            </w:r>
            <w:r w:rsidR="00C94712">
              <w:t xml:space="preserve">Logopädin </w:t>
            </w:r>
          </w:p>
          <w:p w14:paraId="6BF632F1" w14:textId="25FB5D27" w:rsidR="00D232F1" w:rsidRDefault="00C94712" w:rsidP="00AC3E20">
            <w:pPr>
              <w:pStyle w:val="Textkrper3"/>
              <w:jc w:val="left"/>
            </w:pPr>
            <w:r>
              <w:t>Praxis für kleine Helden</w:t>
            </w:r>
            <w:r w:rsidR="000D5030">
              <w:t>, Zürich</w:t>
            </w:r>
          </w:p>
          <w:p w14:paraId="5F0D4A73" w14:textId="21E4B87C" w:rsidR="006B5540" w:rsidRPr="00153133" w:rsidRDefault="00DB2157" w:rsidP="00AC3E20">
            <w:pPr>
              <w:pStyle w:val="Textkrper3"/>
              <w:jc w:val="left"/>
            </w:pPr>
            <w:hyperlink r:id="rId20" w:history="1">
              <w:r w:rsidRPr="00892469">
                <w:rPr>
                  <w:rStyle w:val="Hyperlink"/>
                </w:rPr>
                <w:t>julia.winzenried@logo-hin.ch</w:t>
              </w:r>
            </w:hyperlink>
            <w:r>
              <w:t xml:space="preserve"> </w:t>
            </w:r>
          </w:p>
        </w:tc>
        <w:tc>
          <w:tcPr>
            <w:tcW w:w="1666" w:type="pct"/>
          </w:tcPr>
          <w:p w14:paraId="26931B90" w14:textId="6545620B" w:rsidR="006B5540" w:rsidRPr="00153133" w:rsidRDefault="006B5540" w:rsidP="00AC3E20">
            <w:pPr>
              <w:pStyle w:val="Textkrper3"/>
              <w:jc w:val="left"/>
            </w:pPr>
          </w:p>
        </w:tc>
      </w:tr>
    </w:tbl>
    <w:p w14:paraId="18895EAF" w14:textId="08600631" w:rsidR="00D232F1" w:rsidRDefault="00D232F1" w:rsidP="007B4390">
      <w:pPr>
        <w:pStyle w:val="berschrift1"/>
      </w:pPr>
      <w:r w:rsidRPr="00D232F1">
        <w:t>Literatur</w:t>
      </w:r>
    </w:p>
    <w:p w14:paraId="6FEAFE34" w14:textId="2EA7981C" w:rsidR="001A775C" w:rsidRPr="00DE1A29" w:rsidRDefault="001A775C" w:rsidP="007E708B">
      <w:pPr>
        <w:pStyle w:val="Literaturverzeichnis"/>
        <w:spacing w:line="276" w:lineRule="auto"/>
      </w:pPr>
      <w:bookmarkStart w:id="10" w:name="ZOTERO_BREF_wr8ab2VaooGmvuZ6BGQAK"/>
      <w:r w:rsidRPr="00DE1A29">
        <w:t>Braun, U. (2020). Entwicklung der Unterstützten Kommunikation in Deutschland – eine systematische Einführung. In J.</w:t>
      </w:r>
      <w:r w:rsidR="00CD190C">
        <w:t> </w:t>
      </w:r>
      <w:r w:rsidRPr="00DE1A29">
        <w:t>Boenisch &amp; S.</w:t>
      </w:r>
      <w:r w:rsidR="00CD190C">
        <w:t> </w:t>
      </w:r>
      <w:r w:rsidRPr="00DE1A29">
        <w:t xml:space="preserve">Sachse (Hrsg.), </w:t>
      </w:r>
      <w:r w:rsidRPr="007E708B">
        <w:rPr>
          <w:i/>
          <w:iCs/>
        </w:rPr>
        <w:t>Kompendium Unterstützte Kommunikation</w:t>
      </w:r>
      <w:r w:rsidRPr="00DE1A29">
        <w:t xml:space="preserve"> (S.</w:t>
      </w:r>
      <w:r w:rsidR="00351731">
        <w:t> </w:t>
      </w:r>
      <w:r w:rsidRPr="00DE1A29">
        <w:t>19–32). Kohlhammer.</w:t>
      </w:r>
    </w:p>
    <w:p w14:paraId="2526FD77" w14:textId="6F372288" w:rsidR="001A775C" w:rsidRPr="00DE1A29" w:rsidRDefault="001A775C" w:rsidP="007E708B">
      <w:pPr>
        <w:pStyle w:val="Literaturverzeichnis"/>
        <w:spacing w:line="276" w:lineRule="auto"/>
      </w:pPr>
      <w:r w:rsidRPr="00DE1A29">
        <w:t xml:space="preserve">Ehlert, H. (2015). Statische vs. Dynamische Diagnostik bei Sprachentwicklungsstörungen. Diagnostik </w:t>
      </w:r>
      <w:proofErr w:type="spellStart"/>
      <w:r w:rsidRPr="00DE1A29">
        <w:t>revised</w:t>
      </w:r>
      <w:proofErr w:type="spellEnd"/>
      <w:r w:rsidRPr="00DE1A29">
        <w:t xml:space="preserve"> – Denn sie wissen </w:t>
      </w:r>
      <w:proofErr w:type="gramStart"/>
      <w:r w:rsidRPr="00DE1A29">
        <w:t>(nicht)</w:t>
      </w:r>
      <w:proofErr w:type="gramEnd"/>
      <w:r w:rsidRPr="00DE1A29">
        <w:t xml:space="preserve"> was sie tun. </w:t>
      </w:r>
      <w:r w:rsidRPr="007E708B">
        <w:rPr>
          <w:i/>
          <w:iCs/>
        </w:rPr>
        <w:t>SAL-Bulletin</w:t>
      </w:r>
      <w:r w:rsidRPr="00DE1A29">
        <w:t>, 158, 5–18.</w:t>
      </w:r>
    </w:p>
    <w:p w14:paraId="35FA313C" w14:textId="1D2B8363" w:rsidR="001A775C" w:rsidRPr="00DE1A29" w:rsidRDefault="001A775C" w:rsidP="007E708B">
      <w:pPr>
        <w:pStyle w:val="Literaturverzeichnis"/>
        <w:spacing w:line="276" w:lineRule="auto"/>
      </w:pPr>
      <w:r w:rsidRPr="00DE1A29">
        <w:t xml:space="preserve">Jenni, O. (2022). Meilen- und Grenzsteine der Entwicklung. </w:t>
      </w:r>
      <w:r w:rsidRPr="007E708B">
        <w:rPr>
          <w:i/>
          <w:iCs/>
        </w:rPr>
        <w:t>Monatsschrift Kinderheilkunde, 170</w:t>
      </w:r>
      <w:r w:rsidR="00191689">
        <w:rPr>
          <w:i/>
          <w:iCs/>
        </w:rPr>
        <w:t> </w:t>
      </w:r>
      <w:r w:rsidRPr="00DE1A29">
        <w:t xml:space="preserve">(7), 651–662. </w:t>
      </w:r>
      <w:hyperlink r:id="rId21" w:history="1">
        <w:r w:rsidR="00191689" w:rsidRPr="00720746">
          <w:rPr>
            <w:rStyle w:val="Hyperlink"/>
          </w:rPr>
          <w:t>https://doi.org/10.1007/s00112-022-01547-z</w:t>
        </w:r>
      </w:hyperlink>
      <w:r w:rsidR="00191689">
        <w:t xml:space="preserve"> </w:t>
      </w:r>
    </w:p>
    <w:p w14:paraId="5A3FA5D5" w14:textId="0646D8B2" w:rsidR="001A775C" w:rsidRPr="00DE1A29" w:rsidRDefault="001A775C" w:rsidP="007E708B">
      <w:pPr>
        <w:pStyle w:val="Literaturverzeichnis"/>
        <w:spacing w:line="276" w:lineRule="auto"/>
      </w:pPr>
      <w:r w:rsidRPr="00DE1A29">
        <w:t xml:space="preserve">Leber, I. (2018). </w:t>
      </w:r>
      <w:r w:rsidRPr="007E708B">
        <w:rPr>
          <w:i/>
          <w:iCs/>
        </w:rPr>
        <w:t xml:space="preserve">Kommunikation einschätzen und unterstützen: Poster und Begleitheft zu den Fördermöglichkeiten in der Unterstützten Kommunikation </w:t>
      </w:r>
      <w:r w:rsidRPr="00DE1A29">
        <w:t>(8. Aufl</w:t>
      </w:r>
      <w:r w:rsidR="00544060">
        <w:t>.</w:t>
      </w:r>
      <w:r w:rsidRPr="00DE1A29">
        <w:t>). von Loeper.</w:t>
      </w:r>
    </w:p>
    <w:p w14:paraId="0BFDFF89" w14:textId="4B582367" w:rsidR="00191689" w:rsidRDefault="001A775C" w:rsidP="00191689">
      <w:pPr>
        <w:pStyle w:val="Literaturverzeichnis"/>
        <w:spacing w:line="276" w:lineRule="auto"/>
      </w:pPr>
      <w:r w:rsidRPr="00DE1A29">
        <w:t xml:space="preserve">Wendlandt, W., Niebuhr-Siebert, S. &amp; </w:t>
      </w:r>
      <w:proofErr w:type="spellStart"/>
      <w:r w:rsidRPr="00DE1A29">
        <w:t>Sandrieser</w:t>
      </w:r>
      <w:proofErr w:type="spellEnd"/>
      <w:r w:rsidRPr="00DE1A29">
        <w:t>, P. (2017).</w:t>
      </w:r>
      <w:r w:rsidRPr="007E708B">
        <w:rPr>
          <w:i/>
          <w:iCs/>
        </w:rPr>
        <w:t xml:space="preserve"> Sprachstörungen im Kindesalter: Materialien zur Früherkennung und Beratung (Forum Logopädie) </w:t>
      </w:r>
      <w:r w:rsidRPr="00DE1A29">
        <w:t xml:space="preserve">(8., </w:t>
      </w:r>
      <w:proofErr w:type="spellStart"/>
      <w:r w:rsidRPr="00DE1A29">
        <w:t>überarb</w:t>
      </w:r>
      <w:proofErr w:type="spellEnd"/>
      <w:r w:rsidR="00740647">
        <w:t>.</w:t>
      </w:r>
      <w:r w:rsidR="00F37069">
        <w:t xml:space="preserve"> u</w:t>
      </w:r>
      <w:r w:rsidRPr="00DE1A29">
        <w:t xml:space="preserve">nd </w:t>
      </w:r>
      <w:proofErr w:type="spellStart"/>
      <w:r w:rsidRPr="00DE1A29">
        <w:t>erw</w:t>
      </w:r>
      <w:proofErr w:type="spellEnd"/>
      <w:r w:rsidR="00F37069">
        <w:t>.</w:t>
      </w:r>
      <w:r w:rsidRPr="00DE1A29">
        <w:t xml:space="preserve"> Aufl.). Thieme. </w:t>
      </w:r>
    </w:p>
    <w:p w14:paraId="175CC61C" w14:textId="2316947D" w:rsidR="001A775C" w:rsidRPr="00DE1A29" w:rsidRDefault="00191689" w:rsidP="007E708B">
      <w:pPr>
        <w:pStyle w:val="Literaturverzeichnis"/>
        <w:spacing w:line="276" w:lineRule="auto"/>
      </w:pPr>
      <w:r>
        <w:t xml:space="preserve">WHO (World Health Organisation) </w:t>
      </w:r>
      <w:r w:rsidRPr="00DE1A29">
        <w:t xml:space="preserve">(2017). </w:t>
      </w:r>
      <w:r w:rsidRPr="009A5D4A">
        <w:rPr>
          <w:i/>
          <w:iCs/>
        </w:rPr>
        <w:t xml:space="preserve">ICF-CY: Internationale Klassifikation der Funktionsfähigkeit, Behinderung und Gesundheit bei Kindern und Jugendlichen. </w:t>
      </w:r>
      <w:r w:rsidRPr="00362A0B">
        <w:t>J</w:t>
      </w:r>
      <w:r w:rsidR="004F43CE">
        <w:t>.</w:t>
      </w:r>
      <w:r w:rsidRPr="00362A0B">
        <w:t xml:space="preserve"> Hollenweger</w:t>
      </w:r>
      <w:r w:rsidR="007929E9">
        <w:t xml:space="preserve"> </w:t>
      </w:r>
      <w:r w:rsidR="00F63F40">
        <w:t>&amp;</w:t>
      </w:r>
      <w:r w:rsidRPr="00362A0B">
        <w:t xml:space="preserve"> O</w:t>
      </w:r>
      <w:r w:rsidR="004F43CE">
        <w:t>.</w:t>
      </w:r>
      <w:r w:rsidRPr="00362A0B">
        <w:t xml:space="preserve"> Kraus de Camargo</w:t>
      </w:r>
      <w:r w:rsidR="007929E9">
        <w:t xml:space="preserve"> (Hrsg.</w:t>
      </w:r>
      <w:r w:rsidR="00145EA1">
        <w:t xml:space="preserve"> und Übers.</w:t>
      </w:r>
      <w:r w:rsidR="007929E9">
        <w:t>)</w:t>
      </w:r>
      <w:r w:rsidR="00F710D0">
        <w:t xml:space="preserve">, </w:t>
      </w:r>
      <w:r w:rsidR="00F710D0" w:rsidRPr="00F710D0">
        <w:t xml:space="preserve">unter Mitarbeit des Deutschen Instituts für Medizinische Dokumentation und Information </w:t>
      </w:r>
      <w:r w:rsidRPr="00DE1A29">
        <w:t>(2., korr</w:t>
      </w:r>
      <w:r>
        <w:t xml:space="preserve">. </w:t>
      </w:r>
      <w:r w:rsidRPr="00DE1A29">
        <w:t>Auf</w:t>
      </w:r>
      <w:r>
        <w:t>l</w:t>
      </w:r>
      <w:r w:rsidRPr="00DE1A29">
        <w:t>.). Hogrefe.</w:t>
      </w:r>
    </w:p>
    <w:p w14:paraId="50D8F459" w14:textId="3C8F10A7" w:rsidR="00C94712" w:rsidRPr="00C94712" w:rsidRDefault="001A775C" w:rsidP="007E708B">
      <w:pPr>
        <w:pStyle w:val="Literaturverzeichnis"/>
        <w:spacing w:line="276" w:lineRule="auto"/>
        <w:rPr>
          <w:lang w:val="en-GB"/>
        </w:rPr>
      </w:pPr>
      <w:r w:rsidRPr="00DE1A29">
        <w:t xml:space="preserve">Wilken, E. (2014). </w:t>
      </w:r>
      <w:r w:rsidRPr="007E708B">
        <w:rPr>
          <w:i/>
          <w:iCs/>
        </w:rPr>
        <w:t>Unterstützte Kommunikation.</w:t>
      </w:r>
      <w:r w:rsidR="00942611" w:rsidRPr="007E708B">
        <w:rPr>
          <w:i/>
          <w:iCs/>
        </w:rPr>
        <w:t xml:space="preserve"> Eine Einführung in Theorie und Praxis</w:t>
      </w:r>
      <w:r w:rsidR="00942611">
        <w:t xml:space="preserve"> (4., </w:t>
      </w:r>
      <w:proofErr w:type="spellStart"/>
      <w:r w:rsidR="00942611">
        <w:t>überarb</w:t>
      </w:r>
      <w:proofErr w:type="spellEnd"/>
      <w:r w:rsidR="00942611">
        <w:t>. Aufl.).</w:t>
      </w:r>
      <w:r w:rsidRPr="00DE1A29">
        <w:t xml:space="preserve"> Kohlhammer. </w:t>
      </w:r>
      <w:bookmarkEnd w:id="10"/>
      <w:r w:rsidR="00942611">
        <w:fldChar w:fldCharType="begin"/>
      </w:r>
      <w:r w:rsidR="00942611">
        <w:instrText>HYPERLINK "</w:instrText>
      </w:r>
      <w:r w:rsidR="00942611" w:rsidRPr="007E708B">
        <w:instrText>https://doi.org/10.17433/978-3-17-025776-4</w:instrText>
      </w:r>
      <w:r w:rsidR="00942611">
        <w:instrText>"</w:instrText>
      </w:r>
      <w:r w:rsidR="00942611">
        <w:fldChar w:fldCharType="separate"/>
      </w:r>
      <w:r w:rsidR="00942611" w:rsidRPr="007E708B">
        <w:rPr>
          <w:rStyle w:val="Hyperlink"/>
        </w:rPr>
        <w:t>https://doi.org/10.17433/978-3-17-025776-4</w:t>
      </w:r>
      <w:r w:rsidR="00942611">
        <w:fldChar w:fldCharType="end"/>
      </w:r>
      <w:r w:rsidR="00942611">
        <w:t xml:space="preserve"> </w:t>
      </w:r>
    </w:p>
    <w:sectPr w:rsidR="00C94712" w:rsidRPr="00C94712" w:rsidSect="000F0D8D">
      <w:headerReference w:type="default" r:id="rId22"/>
      <w:footerReference w:type="default" r:id="rId23"/>
      <w:pgSz w:w="11907" w:h="16840" w:code="9"/>
      <w:pgMar w:top="1418" w:right="1418" w:bottom="1134" w:left="1418" w:header="720" w:footer="567" w:gutter="0"/>
      <w:pgNumType w:start="4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3148C" w14:textId="77777777" w:rsidR="005F3E5D" w:rsidRDefault="005F3E5D">
      <w:pPr>
        <w:spacing w:line="240" w:lineRule="auto"/>
      </w:pPr>
      <w:r>
        <w:separator/>
      </w:r>
    </w:p>
  </w:endnote>
  <w:endnote w:type="continuationSeparator" w:id="0">
    <w:p w14:paraId="24F6C85B" w14:textId="77777777" w:rsidR="005F3E5D" w:rsidRDefault="005F3E5D">
      <w:pPr>
        <w:spacing w:line="240" w:lineRule="auto"/>
      </w:pPr>
      <w:r>
        <w:continuationSeparator/>
      </w:r>
    </w:p>
  </w:endnote>
  <w:endnote w:type="continuationNotice" w:id="1">
    <w:p w14:paraId="50A7487A" w14:textId="77777777" w:rsidR="005F3E5D" w:rsidRDefault="005F3E5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SemiCondensed">
    <w:panose1 w:val="00000000000000000000"/>
    <w:charset w:val="00"/>
    <w:family w:val="auto"/>
    <w:pitch w:val="variable"/>
    <w:sig w:usb0="E00002FF" w:usb1="4000201B" w:usb2="00000028" w:usb3="00000000" w:csb0="0000019F" w:csb1="00000000"/>
    <w:embedRegular r:id="rId1" w:fontKey="{3AA464A1-556B-4387-A49B-F335770D709D}"/>
    <w:embedBold r:id="rId2" w:fontKey="{8FCC1410-7911-4EA2-8610-239A766E1ED6}"/>
    <w:embedItalic r:id="rId3" w:fontKey="{9650C700-2E17-4C0D-8DFB-73FEBCF3E3B6}"/>
    <w:embedBoldItalic r:id="rId4" w:fontKey="{E28E628A-9CD0-47C2-A834-26C6A9CC004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Open Sans SemiCondensed SemiCon">
    <w:altName w:val="Segoe UI"/>
    <w:charset w:val="00"/>
    <w:family w:val="auto"/>
    <w:pitch w:val="variable"/>
    <w:sig w:usb0="E00002FF" w:usb1="4000201B" w:usb2="00000028" w:usb3="00000000" w:csb0="0000019F" w:csb1="00000000"/>
  </w:font>
  <w:font w:name="Arial Nova">
    <w:panose1 w:val="020B0504020202020204"/>
    <w:charset w:val="00"/>
    <w:family w:val="swiss"/>
    <w:pitch w:val="variable"/>
    <w:sig w:usb0="2000028F" w:usb1="00000002" w:usb2="00000000" w:usb3="00000000" w:csb0="0000019F" w:csb1="00000000"/>
    <w:embedBold r:id="rId5" w:fontKey="{71B2D773-1FBA-4E5D-B7E2-3622A98B99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40891" w14:textId="29CBACE9" w:rsidR="004B3A29" w:rsidRPr="007B448B" w:rsidRDefault="00DB4E7B" w:rsidP="001D3BFB">
    <w:pPr>
      <w:pStyle w:val="Fuzeile"/>
      <w:rPr>
        <w:szCs w:val="22"/>
      </w:rPr>
    </w:pPr>
    <w:r>
      <w:rPr>
        <w:noProof/>
      </w:rPr>
      <mc:AlternateContent>
        <mc:Choice Requires="wps">
          <w:drawing>
            <wp:anchor distT="0" distB="0" distL="114300" distR="114300" simplePos="0" relativeHeight="251660288" behindDoc="0" locked="0" layoutInCell="1" allowOverlap="1" wp14:anchorId="05B53C37" wp14:editId="6E68ACA4">
              <wp:simplePos x="0" y="0"/>
              <wp:positionH relativeFrom="column">
                <wp:posOffset>-1145570</wp:posOffset>
              </wp:positionH>
              <wp:positionV relativeFrom="paragraph">
                <wp:posOffset>-477830</wp:posOffset>
              </wp:positionV>
              <wp:extent cx="1109980" cy="431001"/>
              <wp:effectExtent l="263525" t="0" r="258445" b="0"/>
              <wp:wrapNone/>
              <wp:docPr id="1298899388"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09980" cy="431001"/>
                      </a:xfrm>
                      <a:prstGeom prst="rect">
                        <a:avLst/>
                      </a:prstGeom>
                      <a:noFill/>
                      <a:ln>
                        <a:noFill/>
                      </a:ln>
                    </wps:spPr>
                    <wps:txbx>
                      <w:txbxContent>
                        <w:p w14:paraId="175C9785" w14:textId="77777777" w:rsidR="00DB4E7B" w:rsidRPr="00787B6E" w:rsidRDefault="00DB4E7B" w:rsidP="00DB4E7B">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B53C37" id="Rechteck 1" o:spid="_x0000_s1026" style="position:absolute;margin-left:-90.2pt;margin-top:-37.6pt;width:87.4pt;height:33.9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" filled="f" stroked="f">
              <v:textbox style="layout-flow:vertical;mso-layout-flow-alt:bottom-to-top">
                <w:txbxContent>
                  <w:p w14:paraId="175C9785" w14:textId="77777777" w:rsidR="00DB4E7B" w:rsidRPr="00787B6E" w:rsidRDefault="00DB4E7B" w:rsidP="00DB4E7B">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v:textbox>
            </v:rect>
          </w:pict>
        </mc:Fallback>
      </mc:AlternateContent>
    </w:r>
    <w:r w:rsidR="001D3BFB">
      <w:tab/>
    </w:r>
    <w:r w:rsidR="001D3BFB">
      <w:tab/>
    </w:r>
    <w:r w:rsidR="001D3BFB" w:rsidRPr="007B448B">
      <w:rPr>
        <w:szCs w:val="22"/>
      </w:rPr>
      <w:fldChar w:fldCharType="begin"/>
    </w:r>
    <w:r w:rsidR="001D3BFB" w:rsidRPr="007B448B">
      <w:rPr>
        <w:szCs w:val="22"/>
      </w:rPr>
      <w:instrText>PAGE  \* Arabic  \* MERGEFORMAT</w:instrText>
    </w:r>
    <w:r w:rsidR="001D3BFB" w:rsidRPr="007B448B">
      <w:rPr>
        <w:szCs w:val="22"/>
      </w:rPr>
      <w:fldChar w:fldCharType="separate"/>
    </w:r>
    <w:r w:rsidR="001D3BFB" w:rsidRPr="007B448B">
      <w:rPr>
        <w:szCs w:val="22"/>
      </w:rPr>
      <w:t>1</w:t>
    </w:r>
    <w:r w:rsidR="001D3BFB" w:rsidRPr="007B448B">
      <w:rPr>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C23A0" w14:textId="77777777" w:rsidR="005F3E5D" w:rsidRPr="00777A2F" w:rsidRDefault="005F3E5D" w:rsidP="002E13B6">
      <w:pPr>
        <w:spacing w:line="240" w:lineRule="auto"/>
        <w:rPr>
          <w:rFonts w:asciiTheme="minorHAnsi" w:hAnsiTheme="minorHAnsi"/>
        </w:rPr>
      </w:pPr>
      <w:r w:rsidRPr="00777A2F">
        <w:rPr>
          <w:rFonts w:asciiTheme="minorHAnsi" w:hAnsiTheme="minorHAnsi"/>
        </w:rPr>
        <w:separator/>
      </w:r>
    </w:p>
  </w:footnote>
  <w:footnote w:type="continuationSeparator" w:id="0">
    <w:p w14:paraId="43BDF01B" w14:textId="77777777" w:rsidR="005F3E5D" w:rsidRDefault="005F3E5D">
      <w:r>
        <w:continuationSeparator/>
      </w:r>
    </w:p>
  </w:footnote>
  <w:footnote w:type="continuationNotice" w:id="1">
    <w:p w14:paraId="69C113B2" w14:textId="77777777" w:rsidR="005F3E5D" w:rsidRDefault="005F3E5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BD234" w14:textId="6663F3C4" w:rsidR="007B448B" w:rsidRPr="00236799" w:rsidRDefault="00307EC7" w:rsidP="007B448B">
    <w:pPr>
      <w:pStyle w:val="Themenschwerpunkt"/>
      <w:rPr>
        <w:lang w:val="de-CH"/>
      </w:rPr>
    </w:pPr>
    <w:r>
      <mc:AlternateContent>
        <mc:Choice Requires="wps">
          <w:drawing>
            <wp:anchor distT="0" distB="0" distL="114299" distR="114299" simplePos="0" relativeHeight="251658240" behindDoc="0" locked="0" layoutInCell="1" allowOverlap="1" wp14:anchorId="70768E99" wp14:editId="0F496C56">
              <wp:simplePos x="0" y="0"/>
              <wp:positionH relativeFrom="column">
                <wp:posOffset>-371476</wp:posOffset>
              </wp:positionH>
              <wp:positionV relativeFrom="paragraph">
                <wp:posOffset>-448310</wp:posOffset>
              </wp:positionV>
              <wp:extent cx="0" cy="12460605"/>
              <wp:effectExtent l="0" t="0" r="38100" b="36195"/>
              <wp:wrapNone/>
              <wp:docPr id="3" name="Connecteur droit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2460605"/>
                      </a:xfrm>
                      <a:prstGeom prst="line">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33223860" id="Connecteur droit 3" o:spid="_x0000_s1026" alt="&quot;&quot;" style="position:absolute;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9.25pt,-35.3pt" to="-29.25pt,9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" strokecolor="#d31932 [3204]">
              <o:lock v:ext="edit" shapetype="f"/>
            </v:line>
          </w:pict>
        </mc:Fallback>
      </mc:AlternateContent>
    </w:r>
    <w:r w:rsidR="000C74C3">
      <w:rPr>
        <w:lang w:val="de-CH"/>
      </w:rPr>
      <w:t>FRÜHE KINDHEIT: DIAGNOSTIK</w:t>
    </w:r>
    <w:r w:rsidR="007B448B" w:rsidRPr="00237079">
      <w:rPr>
        <w:lang w:val="de-CH"/>
      </w:rPr>
      <w:tab/>
    </w:r>
    <w:r w:rsidR="007B448B" w:rsidRPr="00237079">
      <w:rPr>
        <w:lang w:val="de-CH"/>
      </w:rPr>
      <w:tab/>
    </w:r>
    <w:r w:rsidR="00237079" w:rsidRPr="00237079">
      <w:rPr>
        <w:b w:val="0"/>
        <w:bCs/>
        <w:lang w:val="de-CH"/>
      </w:rPr>
      <w:t xml:space="preserve">Schweizerische Zeitschrift für Heilpädagogik, Jg. </w:t>
    </w:r>
    <w:r w:rsidR="00B621C1">
      <w:rPr>
        <w:b w:val="0"/>
        <w:bCs/>
        <w:lang w:val="de-CH"/>
      </w:rPr>
      <w:t>32</w:t>
    </w:r>
    <w:r w:rsidR="00237079" w:rsidRPr="00237079">
      <w:rPr>
        <w:b w:val="0"/>
        <w:bCs/>
        <w:lang w:val="de-CH"/>
      </w:rPr>
      <w:t xml:space="preserve">, </w:t>
    </w:r>
    <w:r w:rsidR="00B621C1">
      <w:rPr>
        <w:b w:val="0"/>
        <w:bCs/>
        <w:lang w:val="de-CH"/>
      </w:rPr>
      <w:t>08</w:t>
    </w:r>
    <w:r w:rsidR="00237079" w:rsidRPr="00237079">
      <w:rPr>
        <w:b w:val="0"/>
        <w:bCs/>
        <w:lang w:val="de-CH"/>
      </w:rPr>
      <w:t>/</w:t>
    </w:r>
    <w:r w:rsidR="00B621C1">
      <w:rPr>
        <w:b w:val="0"/>
        <w:bCs/>
        <w:lang w:val="de-CH"/>
      </w:rPr>
      <w:t>2026</w:t>
    </w:r>
  </w:p>
  <w:p w14:paraId="2DAD1ACC" w14:textId="72B0FB67" w:rsidR="00237079" w:rsidRPr="00675E3E" w:rsidRDefault="00B7489C" w:rsidP="00236799">
    <w:pPr>
      <w:pStyle w:val="Themenschwerpunkt"/>
      <w:rPr>
        <w:lang w:val="fr-CH"/>
      </w:rPr>
    </w:pPr>
    <w:r w:rsidRPr="00675E3E">
      <w:rPr>
        <w:b w:val="0"/>
        <w:bCs/>
        <w:lang w:val="fr-CH"/>
      </w:rPr>
      <w:t xml:space="preserve">| </w:t>
    </w:r>
    <w:r w:rsidR="00B71621" w:rsidRPr="00675E3E">
      <w:rPr>
        <w:b w:val="0"/>
        <w:bCs/>
        <w:lang w:val="fr-CH"/>
      </w:rPr>
      <w:t>ARTI</w:t>
    </w:r>
    <w:r w:rsidR="00237079" w:rsidRPr="00675E3E">
      <w:rPr>
        <w:b w:val="0"/>
        <w:bCs/>
        <w:lang w:val="fr-CH"/>
      </w:rPr>
      <w:t>KEL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B2C2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10E4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E213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26C1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0ED1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D258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6CF1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9865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EC4E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02C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14A9E"/>
    <w:multiLevelType w:val="multilevel"/>
    <w:tmpl w:val="08BA4C14"/>
    <w:styleLink w:val="ArtikelAbschnitt"/>
    <w:lvl w:ilvl="0">
      <w:start w:val="1"/>
      <w:numFmt w:val="none"/>
      <w:lvlText w:val=""/>
      <w:lvlJc w:val="left"/>
      <w:pPr>
        <w:ind w:left="0" w:firstLine="0"/>
      </w:pPr>
      <w:rPr>
        <w:rFonts w:ascii="Open Sans SemiCondensed" w:hAnsi="Open Sans SemiCondensed" w:hint="default"/>
      </w:rPr>
    </w:lvl>
    <w:lvl w:ilvl="1">
      <w:start w:val="1"/>
      <w:numFmt w:val="none"/>
      <w:isLgl/>
      <w:lvlText w:val=""/>
      <w:lvlJc w:val="left"/>
      <w:pPr>
        <w:ind w:left="0" w:firstLine="0"/>
      </w:pPr>
      <w:rPr>
        <w:rFonts w:ascii="Open Sans SemiCondensed" w:hAnsi="Open Sans SemiCondensed" w:hint="default"/>
      </w:rPr>
    </w:lvl>
    <w:lvl w:ilvl="2">
      <w:start w:val="1"/>
      <w:numFmt w:val="none"/>
      <w:lvlText w:val=""/>
      <w:lvlJc w:val="left"/>
      <w:pPr>
        <w:ind w:left="0" w:firstLine="0"/>
      </w:pPr>
      <w:rPr>
        <w:rFonts w:ascii="Open Sans SemiCondensed" w:hAnsi="Open Sans SemiCondensed" w:hint="default"/>
      </w:rPr>
    </w:lvl>
    <w:lvl w:ilvl="3">
      <w:start w:val="1"/>
      <w:numFmt w:val="none"/>
      <w:pStyle w:val="berschrift4"/>
      <w:lvlText w:val=""/>
      <w:lvlJc w:val="right"/>
      <w:pPr>
        <w:ind w:left="0" w:firstLine="0"/>
      </w:pPr>
      <w:rPr>
        <w:rFonts w:ascii="Open Sans SemiCondensed" w:hAnsi="Open Sans SemiCondensed" w:hint="default"/>
      </w:rPr>
    </w:lvl>
    <w:lvl w:ilvl="4">
      <w:start w:val="1"/>
      <w:numFmt w:val="none"/>
      <w:pStyle w:val="berschrift5"/>
      <w:lvlText w:val=""/>
      <w:lvlJc w:val="left"/>
      <w:pPr>
        <w:ind w:left="0" w:firstLine="0"/>
      </w:pPr>
      <w:rPr>
        <w:rFonts w:ascii="Open Sans SemiCondensed" w:hAnsi="Open Sans SemiCondensed" w:hint="default"/>
      </w:rPr>
    </w:lvl>
    <w:lvl w:ilvl="5">
      <w:start w:val="1"/>
      <w:numFmt w:val="none"/>
      <w:pStyle w:val="berschrift6"/>
      <w:lvlText w:val=""/>
      <w:lvlJc w:val="left"/>
      <w:pPr>
        <w:ind w:left="0" w:firstLine="0"/>
      </w:pPr>
      <w:rPr>
        <w:rFonts w:ascii="Open Sans SemiCondensed" w:hAnsi="Open Sans SemiCondensed" w:hint="default"/>
      </w:rPr>
    </w:lvl>
    <w:lvl w:ilvl="6">
      <w:start w:val="1"/>
      <w:numFmt w:val="none"/>
      <w:pStyle w:val="berschrift7"/>
      <w:lvlText w:val=""/>
      <w:lvlJc w:val="right"/>
      <w:pPr>
        <w:ind w:left="0" w:firstLine="0"/>
      </w:pPr>
      <w:rPr>
        <w:rFonts w:ascii="Open Sans SemiCondensed" w:hAnsi="Open Sans SemiCondensed" w:hint="default"/>
      </w:rPr>
    </w:lvl>
    <w:lvl w:ilvl="7">
      <w:start w:val="1"/>
      <w:numFmt w:val="none"/>
      <w:pStyle w:val="berschrift8"/>
      <w:lvlText w:val=""/>
      <w:lvlJc w:val="left"/>
      <w:pPr>
        <w:ind w:left="0" w:firstLine="0"/>
      </w:pPr>
      <w:rPr>
        <w:rFonts w:ascii="Open Sans SemiCondensed" w:hAnsi="Open Sans SemiCondensed" w:hint="default"/>
      </w:rPr>
    </w:lvl>
    <w:lvl w:ilvl="8">
      <w:start w:val="1"/>
      <w:numFmt w:val="none"/>
      <w:pStyle w:val="berschrift9"/>
      <w:lvlText w:val=""/>
      <w:lvlJc w:val="right"/>
      <w:pPr>
        <w:ind w:left="0" w:firstLine="0"/>
      </w:pPr>
      <w:rPr>
        <w:rFonts w:ascii="Open Sans SemiCondensed" w:hAnsi="Open Sans SemiCondensed" w:hint="default"/>
      </w:rPr>
    </w:lvl>
  </w:abstractNum>
  <w:abstractNum w:abstractNumId="11" w15:restartNumberingAfterBreak="0">
    <w:nsid w:val="04FD0897"/>
    <w:multiLevelType w:val="hybridMultilevel"/>
    <w:tmpl w:val="2B26DBBA"/>
    <w:lvl w:ilvl="0" w:tplc="F190D854">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06342E5D"/>
    <w:multiLevelType w:val="multilevel"/>
    <w:tmpl w:val="8DD24444"/>
    <w:lvl w:ilvl="0">
      <w:start w:val="1"/>
      <w:numFmt w:val="bullet"/>
      <w:pStyle w:val="Liste"/>
      <w:lvlText w:val=""/>
      <w:lvlJc w:val="left"/>
      <w:pPr>
        <w:ind w:left="169" w:hanging="227"/>
      </w:pPr>
      <w:rPr>
        <w:rFonts w:ascii="Symbol" w:hAnsi="Symbol" w:hint="default"/>
      </w:rPr>
    </w:lvl>
    <w:lvl w:ilvl="1">
      <w:start w:val="1"/>
      <w:numFmt w:val="bullet"/>
      <w:pStyle w:val="Liste2"/>
      <w:lvlText w:val="o"/>
      <w:lvlJc w:val="left"/>
      <w:pPr>
        <w:ind w:left="339" w:hanging="170"/>
      </w:pPr>
      <w:rPr>
        <w:rFonts w:ascii="Courier New" w:hAnsi="Courier New" w:hint="default"/>
      </w:rPr>
    </w:lvl>
    <w:lvl w:ilvl="2">
      <w:start w:val="1"/>
      <w:numFmt w:val="bullet"/>
      <w:pStyle w:val="Liste3"/>
      <w:lvlText w:val=""/>
      <w:lvlJc w:val="left"/>
      <w:pPr>
        <w:ind w:left="509" w:hanging="170"/>
      </w:pPr>
      <w:rPr>
        <w:rFonts w:ascii="Symbol" w:hAnsi="Symbol" w:hint="default"/>
        <w:color w:val="auto"/>
      </w:rPr>
    </w:lvl>
    <w:lvl w:ilvl="3">
      <w:start w:val="1"/>
      <w:numFmt w:val="decimal"/>
      <w:lvlText w:val="(%4)"/>
      <w:lvlJc w:val="left"/>
      <w:pPr>
        <w:ind w:left="1212" w:hanging="360"/>
      </w:pPr>
      <w:rPr>
        <w:rFonts w:hint="default"/>
      </w:rPr>
    </w:lvl>
    <w:lvl w:ilvl="4">
      <w:start w:val="1"/>
      <w:numFmt w:val="lowerLetter"/>
      <w:lvlText w:val="(%5)"/>
      <w:lvlJc w:val="left"/>
      <w:pPr>
        <w:ind w:left="1572" w:hanging="360"/>
      </w:pPr>
      <w:rPr>
        <w:rFonts w:hint="default"/>
      </w:rPr>
    </w:lvl>
    <w:lvl w:ilvl="5">
      <w:start w:val="1"/>
      <w:numFmt w:val="lowerRoman"/>
      <w:lvlText w:val="(%6)"/>
      <w:lvlJc w:val="left"/>
      <w:pPr>
        <w:ind w:left="1932" w:hanging="360"/>
      </w:pPr>
      <w:rPr>
        <w:rFonts w:hint="default"/>
      </w:rPr>
    </w:lvl>
    <w:lvl w:ilvl="6">
      <w:start w:val="1"/>
      <w:numFmt w:val="decimal"/>
      <w:lvlText w:val="%7."/>
      <w:lvlJc w:val="left"/>
      <w:pPr>
        <w:ind w:left="2292" w:hanging="360"/>
      </w:pPr>
      <w:rPr>
        <w:rFonts w:hint="default"/>
      </w:rPr>
    </w:lvl>
    <w:lvl w:ilvl="7">
      <w:start w:val="1"/>
      <w:numFmt w:val="lowerLetter"/>
      <w:lvlText w:val="%8."/>
      <w:lvlJc w:val="left"/>
      <w:pPr>
        <w:ind w:left="2652" w:hanging="360"/>
      </w:pPr>
      <w:rPr>
        <w:rFonts w:hint="default"/>
      </w:rPr>
    </w:lvl>
    <w:lvl w:ilvl="8">
      <w:start w:val="1"/>
      <w:numFmt w:val="lowerRoman"/>
      <w:lvlText w:val="%9."/>
      <w:lvlJc w:val="left"/>
      <w:pPr>
        <w:ind w:left="3012" w:hanging="360"/>
      </w:pPr>
      <w:rPr>
        <w:rFonts w:hint="default"/>
      </w:rPr>
    </w:lvl>
  </w:abstractNum>
  <w:abstractNum w:abstractNumId="13" w15:restartNumberingAfterBreak="0">
    <w:nsid w:val="0B317AC0"/>
    <w:multiLevelType w:val="multilevel"/>
    <w:tmpl w:val="EF8215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5D1237A"/>
    <w:multiLevelType w:val="hybridMultilevel"/>
    <w:tmpl w:val="4A089828"/>
    <w:lvl w:ilvl="0" w:tplc="B2D40B26">
      <w:start w:val="1"/>
      <w:numFmt w:val="bullet"/>
      <w:lvlText w:val=""/>
      <w:lvlJc w:val="left"/>
      <w:pPr>
        <w:ind w:left="720" w:hanging="360"/>
      </w:pPr>
      <w:rPr>
        <w:rFonts w:ascii="Symbol" w:hAnsi="Symbol"/>
      </w:rPr>
    </w:lvl>
    <w:lvl w:ilvl="1" w:tplc="03A66470">
      <w:start w:val="1"/>
      <w:numFmt w:val="bullet"/>
      <w:lvlText w:val=""/>
      <w:lvlJc w:val="left"/>
      <w:pPr>
        <w:ind w:left="720" w:hanging="360"/>
      </w:pPr>
      <w:rPr>
        <w:rFonts w:ascii="Symbol" w:hAnsi="Symbol"/>
      </w:rPr>
    </w:lvl>
    <w:lvl w:ilvl="2" w:tplc="B784E734">
      <w:start w:val="1"/>
      <w:numFmt w:val="bullet"/>
      <w:lvlText w:val=""/>
      <w:lvlJc w:val="left"/>
      <w:pPr>
        <w:ind w:left="720" w:hanging="360"/>
      </w:pPr>
      <w:rPr>
        <w:rFonts w:ascii="Symbol" w:hAnsi="Symbol"/>
      </w:rPr>
    </w:lvl>
    <w:lvl w:ilvl="3" w:tplc="6624CA52">
      <w:start w:val="1"/>
      <w:numFmt w:val="bullet"/>
      <w:lvlText w:val=""/>
      <w:lvlJc w:val="left"/>
      <w:pPr>
        <w:ind w:left="720" w:hanging="360"/>
      </w:pPr>
      <w:rPr>
        <w:rFonts w:ascii="Symbol" w:hAnsi="Symbol"/>
      </w:rPr>
    </w:lvl>
    <w:lvl w:ilvl="4" w:tplc="4FA83A4C">
      <w:start w:val="1"/>
      <w:numFmt w:val="bullet"/>
      <w:lvlText w:val=""/>
      <w:lvlJc w:val="left"/>
      <w:pPr>
        <w:ind w:left="720" w:hanging="360"/>
      </w:pPr>
      <w:rPr>
        <w:rFonts w:ascii="Symbol" w:hAnsi="Symbol"/>
      </w:rPr>
    </w:lvl>
    <w:lvl w:ilvl="5" w:tplc="070241BE">
      <w:start w:val="1"/>
      <w:numFmt w:val="bullet"/>
      <w:lvlText w:val=""/>
      <w:lvlJc w:val="left"/>
      <w:pPr>
        <w:ind w:left="720" w:hanging="360"/>
      </w:pPr>
      <w:rPr>
        <w:rFonts w:ascii="Symbol" w:hAnsi="Symbol"/>
      </w:rPr>
    </w:lvl>
    <w:lvl w:ilvl="6" w:tplc="8C762E6A">
      <w:start w:val="1"/>
      <w:numFmt w:val="bullet"/>
      <w:lvlText w:val=""/>
      <w:lvlJc w:val="left"/>
      <w:pPr>
        <w:ind w:left="720" w:hanging="360"/>
      </w:pPr>
      <w:rPr>
        <w:rFonts w:ascii="Symbol" w:hAnsi="Symbol"/>
      </w:rPr>
    </w:lvl>
    <w:lvl w:ilvl="7" w:tplc="04A6981E">
      <w:start w:val="1"/>
      <w:numFmt w:val="bullet"/>
      <w:lvlText w:val=""/>
      <w:lvlJc w:val="left"/>
      <w:pPr>
        <w:ind w:left="720" w:hanging="360"/>
      </w:pPr>
      <w:rPr>
        <w:rFonts w:ascii="Symbol" w:hAnsi="Symbol"/>
      </w:rPr>
    </w:lvl>
    <w:lvl w:ilvl="8" w:tplc="5DC00E18">
      <w:start w:val="1"/>
      <w:numFmt w:val="bullet"/>
      <w:lvlText w:val=""/>
      <w:lvlJc w:val="left"/>
      <w:pPr>
        <w:ind w:left="720" w:hanging="360"/>
      </w:pPr>
      <w:rPr>
        <w:rFonts w:ascii="Symbol" w:hAnsi="Symbol"/>
      </w:rPr>
    </w:lvl>
  </w:abstractNum>
  <w:abstractNum w:abstractNumId="15" w15:restartNumberingAfterBreak="0">
    <w:nsid w:val="170CD2DE"/>
    <w:multiLevelType w:val="multilevel"/>
    <w:tmpl w:val="E8F6A8C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6" w15:restartNumberingAfterBreak="0">
    <w:nsid w:val="1A491185"/>
    <w:multiLevelType w:val="multilevel"/>
    <w:tmpl w:val="FF9A5A8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2136581B"/>
    <w:multiLevelType w:val="hybridMultilevel"/>
    <w:tmpl w:val="9D72C920"/>
    <w:lvl w:ilvl="0" w:tplc="37E4B926">
      <w:start w:val="5"/>
      <w:numFmt w:val="bullet"/>
      <w:lvlText w:val="-"/>
      <w:lvlJc w:val="left"/>
      <w:pPr>
        <w:ind w:left="720" w:hanging="360"/>
      </w:pPr>
      <w:rPr>
        <w:rFonts w:ascii="Open Sans SemiCondensed" w:eastAsiaTheme="minorHAnsi" w:hAnsi="Open Sans SemiCondensed" w:cs="Open Sans SemiCondensed"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22635DA1"/>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5B3401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76A09E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8316C88"/>
    <w:multiLevelType w:val="hybridMultilevel"/>
    <w:tmpl w:val="CC5C7D44"/>
    <w:lvl w:ilvl="0" w:tplc="F738DF6E">
      <w:start w:val="1"/>
      <w:numFmt w:val="bullet"/>
      <w:lvlText w:val="•"/>
      <w:lvlJc w:val="left"/>
      <w:pPr>
        <w:tabs>
          <w:tab w:val="num" w:pos="720"/>
        </w:tabs>
        <w:ind w:left="720" w:hanging="360"/>
      </w:pPr>
      <w:rPr>
        <w:rFonts w:ascii="Arial" w:hAnsi="Arial" w:hint="default"/>
      </w:rPr>
    </w:lvl>
    <w:lvl w:ilvl="1" w:tplc="272C0D90" w:tentative="1">
      <w:start w:val="1"/>
      <w:numFmt w:val="bullet"/>
      <w:lvlText w:val="•"/>
      <w:lvlJc w:val="left"/>
      <w:pPr>
        <w:tabs>
          <w:tab w:val="num" w:pos="1440"/>
        </w:tabs>
        <w:ind w:left="1440" w:hanging="360"/>
      </w:pPr>
      <w:rPr>
        <w:rFonts w:ascii="Arial" w:hAnsi="Arial" w:hint="default"/>
      </w:rPr>
    </w:lvl>
    <w:lvl w:ilvl="2" w:tplc="AAE83A40" w:tentative="1">
      <w:start w:val="1"/>
      <w:numFmt w:val="bullet"/>
      <w:lvlText w:val="•"/>
      <w:lvlJc w:val="left"/>
      <w:pPr>
        <w:tabs>
          <w:tab w:val="num" w:pos="2160"/>
        </w:tabs>
        <w:ind w:left="2160" w:hanging="360"/>
      </w:pPr>
      <w:rPr>
        <w:rFonts w:ascii="Arial" w:hAnsi="Arial" w:hint="default"/>
      </w:rPr>
    </w:lvl>
    <w:lvl w:ilvl="3" w:tplc="F288DB52" w:tentative="1">
      <w:start w:val="1"/>
      <w:numFmt w:val="bullet"/>
      <w:lvlText w:val="•"/>
      <w:lvlJc w:val="left"/>
      <w:pPr>
        <w:tabs>
          <w:tab w:val="num" w:pos="2880"/>
        </w:tabs>
        <w:ind w:left="2880" w:hanging="360"/>
      </w:pPr>
      <w:rPr>
        <w:rFonts w:ascii="Arial" w:hAnsi="Arial" w:hint="default"/>
      </w:rPr>
    </w:lvl>
    <w:lvl w:ilvl="4" w:tplc="7A34BEEA" w:tentative="1">
      <w:start w:val="1"/>
      <w:numFmt w:val="bullet"/>
      <w:lvlText w:val="•"/>
      <w:lvlJc w:val="left"/>
      <w:pPr>
        <w:tabs>
          <w:tab w:val="num" w:pos="3600"/>
        </w:tabs>
        <w:ind w:left="3600" w:hanging="360"/>
      </w:pPr>
      <w:rPr>
        <w:rFonts w:ascii="Arial" w:hAnsi="Arial" w:hint="default"/>
      </w:rPr>
    </w:lvl>
    <w:lvl w:ilvl="5" w:tplc="CCBCD234" w:tentative="1">
      <w:start w:val="1"/>
      <w:numFmt w:val="bullet"/>
      <w:lvlText w:val="•"/>
      <w:lvlJc w:val="left"/>
      <w:pPr>
        <w:tabs>
          <w:tab w:val="num" w:pos="4320"/>
        </w:tabs>
        <w:ind w:left="4320" w:hanging="360"/>
      </w:pPr>
      <w:rPr>
        <w:rFonts w:ascii="Arial" w:hAnsi="Arial" w:hint="default"/>
      </w:rPr>
    </w:lvl>
    <w:lvl w:ilvl="6" w:tplc="D0B64DA8" w:tentative="1">
      <w:start w:val="1"/>
      <w:numFmt w:val="bullet"/>
      <w:lvlText w:val="•"/>
      <w:lvlJc w:val="left"/>
      <w:pPr>
        <w:tabs>
          <w:tab w:val="num" w:pos="5040"/>
        </w:tabs>
        <w:ind w:left="5040" w:hanging="360"/>
      </w:pPr>
      <w:rPr>
        <w:rFonts w:ascii="Arial" w:hAnsi="Arial" w:hint="default"/>
      </w:rPr>
    </w:lvl>
    <w:lvl w:ilvl="7" w:tplc="8C74DAF6" w:tentative="1">
      <w:start w:val="1"/>
      <w:numFmt w:val="bullet"/>
      <w:lvlText w:val="•"/>
      <w:lvlJc w:val="left"/>
      <w:pPr>
        <w:tabs>
          <w:tab w:val="num" w:pos="5760"/>
        </w:tabs>
        <w:ind w:left="5760" w:hanging="360"/>
      </w:pPr>
      <w:rPr>
        <w:rFonts w:ascii="Arial" w:hAnsi="Arial" w:hint="default"/>
      </w:rPr>
    </w:lvl>
    <w:lvl w:ilvl="8" w:tplc="B0901F7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85F5572"/>
    <w:multiLevelType w:val="hybridMultilevel"/>
    <w:tmpl w:val="F0A0DE24"/>
    <w:lvl w:ilvl="0" w:tplc="92C661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3" w15:restartNumberingAfterBreak="0">
    <w:nsid w:val="39EB2F1F"/>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C4159FC"/>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3C75C70"/>
    <w:multiLevelType w:val="multilevel"/>
    <w:tmpl w:val="0807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4814E00"/>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779247D"/>
    <w:multiLevelType w:val="multilevel"/>
    <w:tmpl w:val="8654D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92B3CF3"/>
    <w:multiLevelType w:val="multilevel"/>
    <w:tmpl w:val="D16CDD2E"/>
    <w:lvl w:ilvl="0">
      <w:start w:val="1"/>
      <w:numFmt w:val="decimal"/>
      <w:pStyle w:val="Listennummer"/>
      <w:lvlText w:val="%1."/>
      <w:lvlJc w:val="left"/>
      <w:pPr>
        <w:ind w:left="360" w:hanging="360"/>
      </w:pPr>
    </w:lvl>
    <w:lvl w:ilvl="1">
      <w:start w:val="1"/>
      <w:numFmt w:val="decimal"/>
      <w:pStyle w:val="Listennummer2"/>
      <w:lvlText w:val="%1.%2."/>
      <w:lvlJc w:val="left"/>
      <w:pPr>
        <w:ind w:left="792" w:hanging="432"/>
      </w:pPr>
    </w:lvl>
    <w:lvl w:ilvl="2">
      <w:start w:val="1"/>
      <w:numFmt w:val="decimal"/>
      <w:pStyle w:val="Listennumme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4323D3C"/>
    <w:multiLevelType w:val="hybridMultilevel"/>
    <w:tmpl w:val="C814576A"/>
    <w:lvl w:ilvl="0" w:tplc="CEDC8A58">
      <w:start w:val="1"/>
      <w:numFmt w:val="bullet"/>
      <w:lvlText w:val=""/>
      <w:lvlJc w:val="left"/>
      <w:pPr>
        <w:ind w:left="720" w:hanging="360"/>
      </w:pPr>
      <w:rPr>
        <w:rFonts w:ascii="Symbol" w:hAnsi="Symbol"/>
      </w:rPr>
    </w:lvl>
    <w:lvl w:ilvl="1" w:tplc="E3B41AA4">
      <w:start w:val="1"/>
      <w:numFmt w:val="bullet"/>
      <w:lvlText w:val=""/>
      <w:lvlJc w:val="left"/>
      <w:pPr>
        <w:ind w:left="720" w:hanging="360"/>
      </w:pPr>
      <w:rPr>
        <w:rFonts w:ascii="Symbol" w:hAnsi="Symbol"/>
      </w:rPr>
    </w:lvl>
    <w:lvl w:ilvl="2" w:tplc="5C5A7F22">
      <w:start w:val="1"/>
      <w:numFmt w:val="bullet"/>
      <w:lvlText w:val=""/>
      <w:lvlJc w:val="left"/>
      <w:pPr>
        <w:ind w:left="720" w:hanging="360"/>
      </w:pPr>
      <w:rPr>
        <w:rFonts w:ascii="Symbol" w:hAnsi="Symbol"/>
      </w:rPr>
    </w:lvl>
    <w:lvl w:ilvl="3" w:tplc="9E3278DC">
      <w:start w:val="1"/>
      <w:numFmt w:val="bullet"/>
      <w:lvlText w:val=""/>
      <w:lvlJc w:val="left"/>
      <w:pPr>
        <w:ind w:left="720" w:hanging="360"/>
      </w:pPr>
      <w:rPr>
        <w:rFonts w:ascii="Symbol" w:hAnsi="Symbol"/>
      </w:rPr>
    </w:lvl>
    <w:lvl w:ilvl="4" w:tplc="FC76F074">
      <w:start w:val="1"/>
      <w:numFmt w:val="bullet"/>
      <w:lvlText w:val=""/>
      <w:lvlJc w:val="left"/>
      <w:pPr>
        <w:ind w:left="720" w:hanging="360"/>
      </w:pPr>
      <w:rPr>
        <w:rFonts w:ascii="Symbol" w:hAnsi="Symbol"/>
      </w:rPr>
    </w:lvl>
    <w:lvl w:ilvl="5" w:tplc="4F3AF322">
      <w:start w:val="1"/>
      <w:numFmt w:val="bullet"/>
      <w:lvlText w:val=""/>
      <w:lvlJc w:val="left"/>
      <w:pPr>
        <w:ind w:left="720" w:hanging="360"/>
      </w:pPr>
      <w:rPr>
        <w:rFonts w:ascii="Symbol" w:hAnsi="Symbol"/>
      </w:rPr>
    </w:lvl>
    <w:lvl w:ilvl="6" w:tplc="FE269564">
      <w:start w:val="1"/>
      <w:numFmt w:val="bullet"/>
      <w:lvlText w:val=""/>
      <w:lvlJc w:val="left"/>
      <w:pPr>
        <w:ind w:left="720" w:hanging="360"/>
      </w:pPr>
      <w:rPr>
        <w:rFonts w:ascii="Symbol" w:hAnsi="Symbol"/>
      </w:rPr>
    </w:lvl>
    <w:lvl w:ilvl="7" w:tplc="946C7F08">
      <w:start w:val="1"/>
      <w:numFmt w:val="bullet"/>
      <w:lvlText w:val=""/>
      <w:lvlJc w:val="left"/>
      <w:pPr>
        <w:ind w:left="720" w:hanging="360"/>
      </w:pPr>
      <w:rPr>
        <w:rFonts w:ascii="Symbol" w:hAnsi="Symbol"/>
      </w:rPr>
    </w:lvl>
    <w:lvl w:ilvl="8" w:tplc="E2B03D9A">
      <w:start w:val="1"/>
      <w:numFmt w:val="bullet"/>
      <w:lvlText w:val=""/>
      <w:lvlJc w:val="left"/>
      <w:pPr>
        <w:ind w:left="720" w:hanging="360"/>
      </w:pPr>
      <w:rPr>
        <w:rFonts w:ascii="Symbol" w:hAnsi="Symbol"/>
      </w:rPr>
    </w:lvl>
  </w:abstractNum>
  <w:abstractNum w:abstractNumId="30" w15:restartNumberingAfterBreak="0">
    <w:nsid w:val="550F75C3"/>
    <w:multiLevelType w:val="hybridMultilevel"/>
    <w:tmpl w:val="34867D26"/>
    <w:lvl w:ilvl="0" w:tplc="92C661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58B25AC9"/>
    <w:multiLevelType w:val="multilevel"/>
    <w:tmpl w:val="22A0C26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59817A1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E1B6C41"/>
    <w:multiLevelType w:val="multilevel"/>
    <w:tmpl w:val="5644F8B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15:restartNumberingAfterBreak="0">
    <w:nsid w:val="5F4B039B"/>
    <w:multiLevelType w:val="multilevel"/>
    <w:tmpl w:val="D26AD44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601D057B"/>
    <w:multiLevelType w:val="hybridMultilevel"/>
    <w:tmpl w:val="6CBE37DE"/>
    <w:lvl w:ilvl="0" w:tplc="D54665B0">
      <w:start w:val="1"/>
      <w:numFmt w:val="bullet"/>
      <w:lvlText w:val=""/>
      <w:lvlJc w:val="left"/>
      <w:pPr>
        <w:ind w:left="927" w:hanging="360"/>
      </w:pPr>
      <w:rPr>
        <w:rFonts w:ascii="Symbol" w:eastAsiaTheme="minorHAnsi" w:hAnsi="Symbol" w:cstheme="minorBidi" w:hint="default"/>
      </w:rPr>
    </w:lvl>
    <w:lvl w:ilvl="1" w:tplc="20000003">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36" w15:restartNumberingAfterBreak="0">
    <w:nsid w:val="60ED3FE8"/>
    <w:multiLevelType w:val="multilevel"/>
    <w:tmpl w:val="D20EE9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6B58653E"/>
    <w:multiLevelType w:val="multilevel"/>
    <w:tmpl w:val="7036336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6B5E4BFB"/>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C61021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F8B00A5"/>
    <w:multiLevelType w:val="multilevel"/>
    <w:tmpl w:val="8654D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2C1294B"/>
    <w:multiLevelType w:val="hybridMultilevel"/>
    <w:tmpl w:val="5A562022"/>
    <w:lvl w:ilvl="0" w:tplc="DB4A5C40">
      <w:start w:val="1"/>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73A846EF"/>
    <w:multiLevelType w:val="hybridMultilevel"/>
    <w:tmpl w:val="E17CD8F2"/>
    <w:lvl w:ilvl="0" w:tplc="440008CA">
      <w:start w:val="1"/>
      <w:numFmt w:val="bullet"/>
      <w:lvlText w:val=""/>
      <w:lvlJc w:val="left"/>
      <w:pPr>
        <w:ind w:left="720" w:hanging="360"/>
      </w:pPr>
      <w:rPr>
        <w:rFonts w:ascii="Symbol" w:hAnsi="Symbol"/>
      </w:rPr>
    </w:lvl>
    <w:lvl w:ilvl="1" w:tplc="7CA415EA">
      <w:start w:val="1"/>
      <w:numFmt w:val="bullet"/>
      <w:lvlText w:val=""/>
      <w:lvlJc w:val="left"/>
      <w:pPr>
        <w:ind w:left="720" w:hanging="360"/>
      </w:pPr>
      <w:rPr>
        <w:rFonts w:ascii="Symbol" w:hAnsi="Symbol"/>
      </w:rPr>
    </w:lvl>
    <w:lvl w:ilvl="2" w:tplc="1536258C">
      <w:start w:val="1"/>
      <w:numFmt w:val="bullet"/>
      <w:lvlText w:val=""/>
      <w:lvlJc w:val="left"/>
      <w:pPr>
        <w:ind w:left="720" w:hanging="360"/>
      </w:pPr>
      <w:rPr>
        <w:rFonts w:ascii="Symbol" w:hAnsi="Symbol"/>
      </w:rPr>
    </w:lvl>
    <w:lvl w:ilvl="3" w:tplc="F5126CAC">
      <w:start w:val="1"/>
      <w:numFmt w:val="bullet"/>
      <w:lvlText w:val=""/>
      <w:lvlJc w:val="left"/>
      <w:pPr>
        <w:ind w:left="720" w:hanging="360"/>
      </w:pPr>
      <w:rPr>
        <w:rFonts w:ascii="Symbol" w:hAnsi="Symbol"/>
      </w:rPr>
    </w:lvl>
    <w:lvl w:ilvl="4" w:tplc="90F6AEC6">
      <w:start w:val="1"/>
      <w:numFmt w:val="bullet"/>
      <w:lvlText w:val=""/>
      <w:lvlJc w:val="left"/>
      <w:pPr>
        <w:ind w:left="720" w:hanging="360"/>
      </w:pPr>
      <w:rPr>
        <w:rFonts w:ascii="Symbol" w:hAnsi="Symbol"/>
      </w:rPr>
    </w:lvl>
    <w:lvl w:ilvl="5" w:tplc="4E7C3F60">
      <w:start w:val="1"/>
      <w:numFmt w:val="bullet"/>
      <w:lvlText w:val=""/>
      <w:lvlJc w:val="left"/>
      <w:pPr>
        <w:ind w:left="720" w:hanging="360"/>
      </w:pPr>
      <w:rPr>
        <w:rFonts w:ascii="Symbol" w:hAnsi="Symbol"/>
      </w:rPr>
    </w:lvl>
    <w:lvl w:ilvl="6" w:tplc="B52A94DC">
      <w:start w:val="1"/>
      <w:numFmt w:val="bullet"/>
      <w:lvlText w:val=""/>
      <w:lvlJc w:val="left"/>
      <w:pPr>
        <w:ind w:left="720" w:hanging="360"/>
      </w:pPr>
      <w:rPr>
        <w:rFonts w:ascii="Symbol" w:hAnsi="Symbol"/>
      </w:rPr>
    </w:lvl>
    <w:lvl w:ilvl="7" w:tplc="4FB64B96">
      <w:start w:val="1"/>
      <w:numFmt w:val="bullet"/>
      <w:lvlText w:val=""/>
      <w:lvlJc w:val="left"/>
      <w:pPr>
        <w:ind w:left="720" w:hanging="360"/>
      </w:pPr>
      <w:rPr>
        <w:rFonts w:ascii="Symbol" w:hAnsi="Symbol"/>
      </w:rPr>
    </w:lvl>
    <w:lvl w:ilvl="8" w:tplc="0998473A">
      <w:start w:val="1"/>
      <w:numFmt w:val="bullet"/>
      <w:lvlText w:val=""/>
      <w:lvlJc w:val="left"/>
      <w:pPr>
        <w:ind w:left="720" w:hanging="360"/>
      </w:pPr>
      <w:rPr>
        <w:rFonts w:ascii="Symbol" w:hAnsi="Symbol"/>
      </w:rPr>
    </w:lvl>
  </w:abstractNum>
  <w:abstractNum w:abstractNumId="43" w15:restartNumberingAfterBreak="0">
    <w:nsid w:val="787C0DBC"/>
    <w:multiLevelType w:val="multilevel"/>
    <w:tmpl w:val="D3283B2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4" w15:restartNumberingAfterBreak="0">
    <w:nsid w:val="7DC36AB4"/>
    <w:multiLevelType w:val="hybridMultilevel"/>
    <w:tmpl w:val="8A54242A"/>
    <w:lvl w:ilvl="0" w:tplc="FBA8F068">
      <w:start w:val="1"/>
      <w:numFmt w:val="bullet"/>
      <w:lvlText w:val=""/>
      <w:lvlJc w:val="left"/>
      <w:pPr>
        <w:ind w:left="405" w:hanging="360"/>
      </w:pPr>
      <w:rPr>
        <w:rFonts w:ascii="Symbol" w:eastAsiaTheme="minorHAnsi" w:hAnsi="Symbol" w:cstheme="minorBidi" w:hint="default"/>
      </w:rPr>
    </w:lvl>
    <w:lvl w:ilvl="1" w:tplc="20000003">
      <w:start w:val="1"/>
      <w:numFmt w:val="bullet"/>
      <w:lvlText w:val="o"/>
      <w:lvlJc w:val="left"/>
      <w:pPr>
        <w:ind w:left="1125" w:hanging="360"/>
      </w:pPr>
      <w:rPr>
        <w:rFonts w:ascii="Courier New" w:hAnsi="Courier New" w:cs="Courier New" w:hint="default"/>
      </w:rPr>
    </w:lvl>
    <w:lvl w:ilvl="2" w:tplc="20000005">
      <w:start w:val="1"/>
      <w:numFmt w:val="bullet"/>
      <w:lvlText w:val=""/>
      <w:lvlJc w:val="left"/>
      <w:pPr>
        <w:ind w:left="1845" w:hanging="360"/>
      </w:pPr>
      <w:rPr>
        <w:rFonts w:ascii="Wingdings" w:hAnsi="Wingdings" w:hint="default"/>
      </w:rPr>
    </w:lvl>
    <w:lvl w:ilvl="3" w:tplc="20000001" w:tentative="1">
      <w:start w:val="1"/>
      <w:numFmt w:val="bullet"/>
      <w:lvlText w:val=""/>
      <w:lvlJc w:val="left"/>
      <w:pPr>
        <w:ind w:left="2565" w:hanging="360"/>
      </w:pPr>
      <w:rPr>
        <w:rFonts w:ascii="Symbol" w:hAnsi="Symbol" w:hint="default"/>
      </w:rPr>
    </w:lvl>
    <w:lvl w:ilvl="4" w:tplc="20000003" w:tentative="1">
      <w:start w:val="1"/>
      <w:numFmt w:val="bullet"/>
      <w:lvlText w:val="o"/>
      <w:lvlJc w:val="left"/>
      <w:pPr>
        <w:ind w:left="3285" w:hanging="360"/>
      </w:pPr>
      <w:rPr>
        <w:rFonts w:ascii="Courier New" w:hAnsi="Courier New" w:cs="Courier New" w:hint="default"/>
      </w:rPr>
    </w:lvl>
    <w:lvl w:ilvl="5" w:tplc="20000005" w:tentative="1">
      <w:start w:val="1"/>
      <w:numFmt w:val="bullet"/>
      <w:lvlText w:val=""/>
      <w:lvlJc w:val="left"/>
      <w:pPr>
        <w:ind w:left="4005" w:hanging="360"/>
      </w:pPr>
      <w:rPr>
        <w:rFonts w:ascii="Wingdings" w:hAnsi="Wingdings" w:hint="default"/>
      </w:rPr>
    </w:lvl>
    <w:lvl w:ilvl="6" w:tplc="20000001" w:tentative="1">
      <w:start w:val="1"/>
      <w:numFmt w:val="bullet"/>
      <w:lvlText w:val=""/>
      <w:lvlJc w:val="left"/>
      <w:pPr>
        <w:ind w:left="4725" w:hanging="360"/>
      </w:pPr>
      <w:rPr>
        <w:rFonts w:ascii="Symbol" w:hAnsi="Symbol" w:hint="default"/>
      </w:rPr>
    </w:lvl>
    <w:lvl w:ilvl="7" w:tplc="20000003" w:tentative="1">
      <w:start w:val="1"/>
      <w:numFmt w:val="bullet"/>
      <w:lvlText w:val="o"/>
      <w:lvlJc w:val="left"/>
      <w:pPr>
        <w:ind w:left="5445" w:hanging="360"/>
      </w:pPr>
      <w:rPr>
        <w:rFonts w:ascii="Courier New" w:hAnsi="Courier New" w:cs="Courier New" w:hint="default"/>
      </w:rPr>
    </w:lvl>
    <w:lvl w:ilvl="8" w:tplc="20000005" w:tentative="1">
      <w:start w:val="1"/>
      <w:numFmt w:val="bullet"/>
      <w:lvlText w:val=""/>
      <w:lvlJc w:val="left"/>
      <w:pPr>
        <w:ind w:left="6165" w:hanging="360"/>
      </w:pPr>
      <w:rPr>
        <w:rFonts w:ascii="Wingdings" w:hAnsi="Wingdings" w:hint="default"/>
      </w:rPr>
    </w:lvl>
  </w:abstractNum>
  <w:num w:numId="1" w16cid:durableId="1606422233">
    <w:abstractNumId w:val="15"/>
  </w:num>
  <w:num w:numId="2" w16cid:durableId="388771211">
    <w:abstractNumId w:val="8"/>
  </w:num>
  <w:num w:numId="3" w16cid:durableId="1875387527">
    <w:abstractNumId w:val="3"/>
  </w:num>
  <w:num w:numId="4" w16cid:durableId="1919709756">
    <w:abstractNumId w:val="2"/>
  </w:num>
  <w:num w:numId="5" w16cid:durableId="923800824">
    <w:abstractNumId w:val="1"/>
  </w:num>
  <w:num w:numId="6" w16cid:durableId="169027347">
    <w:abstractNumId w:val="0"/>
  </w:num>
  <w:num w:numId="7" w16cid:durableId="1881699356">
    <w:abstractNumId w:val="9"/>
  </w:num>
  <w:num w:numId="8" w16cid:durableId="1311136086">
    <w:abstractNumId w:val="7"/>
  </w:num>
  <w:num w:numId="9" w16cid:durableId="1158576326">
    <w:abstractNumId w:val="6"/>
  </w:num>
  <w:num w:numId="10" w16cid:durableId="973825345">
    <w:abstractNumId w:val="5"/>
  </w:num>
  <w:num w:numId="11" w16cid:durableId="1662389442">
    <w:abstractNumId w:val="4"/>
  </w:num>
  <w:num w:numId="12" w16cid:durableId="2049866811">
    <w:abstractNumId w:val="22"/>
  </w:num>
  <w:num w:numId="13" w16cid:durableId="1517846161">
    <w:abstractNumId w:val="30"/>
  </w:num>
  <w:num w:numId="14" w16cid:durableId="1128471426">
    <w:abstractNumId w:val="11"/>
  </w:num>
  <w:num w:numId="15" w16cid:durableId="1886675913">
    <w:abstractNumId w:val="27"/>
  </w:num>
  <w:num w:numId="16" w16cid:durableId="669143170">
    <w:abstractNumId w:val="40"/>
  </w:num>
  <w:num w:numId="17" w16cid:durableId="1816487952">
    <w:abstractNumId w:val="12"/>
  </w:num>
  <w:num w:numId="18" w16cid:durableId="1320425882">
    <w:abstractNumId w:val="35"/>
  </w:num>
  <w:num w:numId="19" w16cid:durableId="574709185">
    <w:abstractNumId w:val="44"/>
  </w:num>
  <w:num w:numId="20" w16cid:durableId="11883124">
    <w:abstractNumId w:val="41"/>
  </w:num>
  <w:num w:numId="21" w16cid:durableId="379716589">
    <w:abstractNumId w:val="28"/>
  </w:num>
  <w:num w:numId="22" w16cid:durableId="2088532560">
    <w:abstractNumId w:val="16"/>
  </w:num>
  <w:num w:numId="23" w16cid:durableId="904416417">
    <w:abstractNumId w:val="33"/>
  </w:num>
  <w:num w:numId="24" w16cid:durableId="1284269733">
    <w:abstractNumId w:val="37"/>
  </w:num>
  <w:num w:numId="25" w16cid:durableId="1202477524">
    <w:abstractNumId w:val="23"/>
  </w:num>
  <w:num w:numId="26" w16cid:durableId="93403316">
    <w:abstractNumId w:val="24"/>
  </w:num>
  <w:num w:numId="27" w16cid:durableId="1629702137">
    <w:abstractNumId w:val="31"/>
  </w:num>
  <w:num w:numId="28" w16cid:durableId="1363939546">
    <w:abstractNumId w:val="25"/>
  </w:num>
  <w:num w:numId="29" w16cid:durableId="1104112459">
    <w:abstractNumId w:val="38"/>
  </w:num>
  <w:num w:numId="30" w16cid:durableId="461922985">
    <w:abstractNumId w:val="39"/>
  </w:num>
  <w:num w:numId="31" w16cid:durableId="1674143091">
    <w:abstractNumId w:val="19"/>
  </w:num>
  <w:num w:numId="32" w16cid:durableId="383021627">
    <w:abstractNumId w:val="18"/>
  </w:num>
  <w:num w:numId="33" w16cid:durableId="930551164">
    <w:abstractNumId w:val="32"/>
  </w:num>
  <w:num w:numId="34" w16cid:durableId="603652748">
    <w:abstractNumId w:val="43"/>
  </w:num>
  <w:num w:numId="35" w16cid:durableId="391268124">
    <w:abstractNumId w:val="36"/>
  </w:num>
  <w:num w:numId="36" w16cid:durableId="139350252">
    <w:abstractNumId w:val="26"/>
  </w:num>
  <w:num w:numId="37" w16cid:durableId="1571379088">
    <w:abstractNumId w:val="20"/>
  </w:num>
  <w:num w:numId="38" w16cid:durableId="1164659798">
    <w:abstractNumId w:val="34"/>
  </w:num>
  <w:num w:numId="39" w16cid:durableId="1291790616">
    <w:abstractNumId w:val="13"/>
  </w:num>
  <w:num w:numId="40" w16cid:durableId="1479614155">
    <w:abstractNumId w:val="10"/>
  </w:num>
  <w:num w:numId="41" w16cid:durableId="1818760894">
    <w:abstractNumId w:val="17"/>
  </w:num>
  <w:num w:numId="42" w16cid:durableId="1132527767">
    <w:abstractNumId w:val="29"/>
  </w:num>
  <w:num w:numId="43" w16cid:durableId="1993872438">
    <w:abstractNumId w:val="14"/>
  </w:num>
  <w:num w:numId="44" w16cid:durableId="1906452183">
    <w:abstractNumId w:val="42"/>
  </w:num>
  <w:num w:numId="45" w16cid:durableId="131402379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embedTrueType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2"/>
  <w:defaultTabStop w:val="720"/>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519"/>
    <w:rsid w:val="00000141"/>
    <w:rsid w:val="000048E2"/>
    <w:rsid w:val="0001689D"/>
    <w:rsid w:val="00016ACA"/>
    <w:rsid w:val="00016BFF"/>
    <w:rsid w:val="000177D8"/>
    <w:rsid w:val="00023838"/>
    <w:rsid w:val="00024143"/>
    <w:rsid w:val="00024F9E"/>
    <w:rsid w:val="000302CB"/>
    <w:rsid w:val="0003314D"/>
    <w:rsid w:val="00034FCD"/>
    <w:rsid w:val="000352CE"/>
    <w:rsid w:val="00036AFC"/>
    <w:rsid w:val="00036B87"/>
    <w:rsid w:val="000526AF"/>
    <w:rsid w:val="00053353"/>
    <w:rsid w:val="00061321"/>
    <w:rsid w:val="00062018"/>
    <w:rsid w:val="00064BE2"/>
    <w:rsid w:val="000674F2"/>
    <w:rsid w:val="000675B6"/>
    <w:rsid w:val="00074660"/>
    <w:rsid w:val="000759D7"/>
    <w:rsid w:val="00075E09"/>
    <w:rsid w:val="00085BA2"/>
    <w:rsid w:val="000961B4"/>
    <w:rsid w:val="000979D9"/>
    <w:rsid w:val="000A6305"/>
    <w:rsid w:val="000B0D94"/>
    <w:rsid w:val="000B5BB8"/>
    <w:rsid w:val="000C4D80"/>
    <w:rsid w:val="000C74C3"/>
    <w:rsid w:val="000D0CB2"/>
    <w:rsid w:val="000D20E3"/>
    <w:rsid w:val="000D3765"/>
    <w:rsid w:val="000D3C1B"/>
    <w:rsid w:val="000D5030"/>
    <w:rsid w:val="000E506D"/>
    <w:rsid w:val="000E6A66"/>
    <w:rsid w:val="000E732C"/>
    <w:rsid w:val="000E788D"/>
    <w:rsid w:val="000E7E3A"/>
    <w:rsid w:val="000F0956"/>
    <w:rsid w:val="000F0D8D"/>
    <w:rsid w:val="000F36D4"/>
    <w:rsid w:val="000F375A"/>
    <w:rsid w:val="000F45CE"/>
    <w:rsid w:val="000F4B54"/>
    <w:rsid w:val="000F5288"/>
    <w:rsid w:val="000F61FB"/>
    <w:rsid w:val="001014C5"/>
    <w:rsid w:val="0010315E"/>
    <w:rsid w:val="0010334E"/>
    <w:rsid w:val="00104E9D"/>
    <w:rsid w:val="00110FC4"/>
    <w:rsid w:val="001114E2"/>
    <w:rsid w:val="00113036"/>
    <w:rsid w:val="001150A5"/>
    <w:rsid w:val="00115EF5"/>
    <w:rsid w:val="001161D6"/>
    <w:rsid w:val="001164AF"/>
    <w:rsid w:val="00117142"/>
    <w:rsid w:val="00120CBF"/>
    <w:rsid w:val="00121088"/>
    <w:rsid w:val="0012743D"/>
    <w:rsid w:val="0013195A"/>
    <w:rsid w:val="00132117"/>
    <w:rsid w:val="001441BD"/>
    <w:rsid w:val="00145384"/>
    <w:rsid w:val="00145EA1"/>
    <w:rsid w:val="00151BCA"/>
    <w:rsid w:val="00153133"/>
    <w:rsid w:val="00157D7E"/>
    <w:rsid w:val="00161EB7"/>
    <w:rsid w:val="00166334"/>
    <w:rsid w:val="00167858"/>
    <w:rsid w:val="00177900"/>
    <w:rsid w:val="001909F6"/>
    <w:rsid w:val="00191689"/>
    <w:rsid w:val="001A2EEC"/>
    <w:rsid w:val="001A5E9C"/>
    <w:rsid w:val="001A775C"/>
    <w:rsid w:val="001B05BD"/>
    <w:rsid w:val="001B0EC3"/>
    <w:rsid w:val="001B16E8"/>
    <w:rsid w:val="001B25F3"/>
    <w:rsid w:val="001B3F14"/>
    <w:rsid w:val="001B7781"/>
    <w:rsid w:val="001C2090"/>
    <w:rsid w:val="001C29E5"/>
    <w:rsid w:val="001C3866"/>
    <w:rsid w:val="001D0E5F"/>
    <w:rsid w:val="001D3BFB"/>
    <w:rsid w:val="001D4D45"/>
    <w:rsid w:val="001E176F"/>
    <w:rsid w:val="001E1AFF"/>
    <w:rsid w:val="001E3BE9"/>
    <w:rsid w:val="001F20AE"/>
    <w:rsid w:val="001F243A"/>
    <w:rsid w:val="001F24BE"/>
    <w:rsid w:val="001F2A01"/>
    <w:rsid w:val="001F6519"/>
    <w:rsid w:val="00200A50"/>
    <w:rsid w:val="00201E7F"/>
    <w:rsid w:val="00202A19"/>
    <w:rsid w:val="0020358C"/>
    <w:rsid w:val="0020467E"/>
    <w:rsid w:val="002108ED"/>
    <w:rsid w:val="00213638"/>
    <w:rsid w:val="00221A7C"/>
    <w:rsid w:val="002221C6"/>
    <w:rsid w:val="00222A58"/>
    <w:rsid w:val="00225BB8"/>
    <w:rsid w:val="002306EE"/>
    <w:rsid w:val="00230BE8"/>
    <w:rsid w:val="00234C9A"/>
    <w:rsid w:val="00235A6C"/>
    <w:rsid w:val="00236799"/>
    <w:rsid w:val="00237079"/>
    <w:rsid w:val="00237826"/>
    <w:rsid w:val="002405C0"/>
    <w:rsid w:val="00241303"/>
    <w:rsid w:val="002440B2"/>
    <w:rsid w:val="002443A6"/>
    <w:rsid w:val="00244C39"/>
    <w:rsid w:val="00252AF6"/>
    <w:rsid w:val="00260609"/>
    <w:rsid w:val="00262F36"/>
    <w:rsid w:val="00274113"/>
    <w:rsid w:val="00276544"/>
    <w:rsid w:val="00276B2C"/>
    <w:rsid w:val="002818A9"/>
    <w:rsid w:val="002837C6"/>
    <w:rsid w:val="0028491A"/>
    <w:rsid w:val="00284EA0"/>
    <w:rsid w:val="002862AA"/>
    <w:rsid w:val="00287FC5"/>
    <w:rsid w:val="002A3833"/>
    <w:rsid w:val="002B0503"/>
    <w:rsid w:val="002B28D4"/>
    <w:rsid w:val="002C1AF5"/>
    <w:rsid w:val="002C5235"/>
    <w:rsid w:val="002D39A1"/>
    <w:rsid w:val="002E13B6"/>
    <w:rsid w:val="002E3145"/>
    <w:rsid w:val="002E3785"/>
    <w:rsid w:val="002E3919"/>
    <w:rsid w:val="002E3B55"/>
    <w:rsid w:val="002E5118"/>
    <w:rsid w:val="002E5374"/>
    <w:rsid w:val="002F615A"/>
    <w:rsid w:val="00300428"/>
    <w:rsid w:val="003009F1"/>
    <w:rsid w:val="00300FC1"/>
    <w:rsid w:val="0030447C"/>
    <w:rsid w:val="00307EC7"/>
    <w:rsid w:val="00322024"/>
    <w:rsid w:val="003222A6"/>
    <w:rsid w:val="00323F7A"/>
    <w:rsid w:val="0032778A"/>
    <w:rsid w:val="003348BF"/>
    <w:rsid w:val="00336BC4"/>
    <w:rsid w:val="00340D39"/>
    <w:rsid w:val="00343A88"/>
    <w:rsid w:val="00351731"/>
    <w:rsid w:val="0035729E"/>
    <w:rsid w:val="00360D6A"/>
    <w:rsid w:val="00362A0B"/>
    <w:rsid w:val="00362B9D"/>
    <w:rsid w:val="0036569A"/>
    <w:rsid w:val="00365730"/>
    <w:rsid w:val="00366B80"/>
    <w:rsid w:val="003723E0"/>
    <w:rsid w:val="00377D7D"/>
    <w:rsid w:val="00380CC4"/>
    <w:rsid w:val="003819B7"/>
    <w:rsid w:val="00382314"/>
    <w:rsid w:val="00383074"/>
    <w:rsid w:val="0038392E"/>
    <w:rsid w:val="003849B6"/>
    <w:rsid w:val="00386CFF"/>
    <w:rsid w:val="00386F57"/>
    <w:rsid w:val="00393405"/>
    <w:rsid w:val="003A0EA7"/>
    <w:rsid w:val="003A2603"/>
    <w:rsid w:val="003A2717"/>
    <w:rsid w:val="003A57BF"/>
    <w:rsid w:val="003B07CE"/>
    <w:rsid w:val="003B0F42"/>
    <w:rsid w:val="003B1C79"/>
    <w:rsid w:val="003B3A6E"/>
    <w:rsid w:val="003B4C81"/>
    <w:rsid w:val="003B673B"/>
    <w:rsid w:val="003B7C26"/>
    <w:rsid w:val="003C02B8"/>
    <w:rsid w:val="003C45A4"/>
    <w:rsid w:val="003C58E3"/>
    <w:rsid w:val="003D221C"/>
    <w:rsid w:val="003D502F"/>
    <w:rsid w:val="003D7E7A"/>
    <w:rsid w:val="003E022D"/>
    <w:rsid w:val="003E0578"/>
    <w:rsid w:val="003E15C1"/>
    <w:rsid w:val="003F4F6F"/>
    <w:rsid w:val="003F55DF"/>
    <w:rsid w:val="003F5955"/>
    <w:rsid w:val="003F6A6B"/>
    <w:rsid w:val="003F78C2"/>
    <w:rsid w:val="004027D5"/>
    <w:rsid w:val="00404F18"/>
    <w:rsid w:val="00405C57"/>
    <w:rsid w:val="004060F1"/>
    <w:rsid w:val="004108D3"/>
    <w:rsid w:val="00413702"/>
    <w:rsid w:val="00414332"/>
    <w:rsid w:val="004219A5"/>
    <w:rsid w:val="00421D05"/>
    <w:rsid w:val="00422EA4"/>
    <w:rsid w:val="00426606"/>
    <w:rsid w:val="004272AB"/>
    <w:rsid w:val="00432F97"/>
    <w:rsid w:val="00437A6C"/>
    <w:rsid w:val="00441F45"/>
    <w:rsid w:val="004421C7"/>
    <w:rsid w:val="00450919"/>
    <w:rsid w:val="0045144F"/>
    <w:rsid w:val="00451A3E"/>
    <w:rsid w:val="00452074"/>
    <w:rsid w:val="00452CE1"/>
    <w:rsid w:val="00454BCF"/>
    <w:rsid w:val="00454ECD"/>
    <w:rsid w:val="004553D0"/>
    <w:rsid w:val="004555CB"/>
    <w:rsid w:val="00456B3E"/>
    <w:rsid w:val="004609F9"/>
    <w:rsid w:val="00460F39"/>
    <w:rsid w:val="00461186"/>
    <w:rsid w:val="00465D10"/>
    <w:rsid w:val="00467E46"/>
    <w:rsid w:val="0047168D"/>
    <w:rsid w:val="004729F4"/>
    <w:rsid w:val="004752CB"/>
    <w:rsid w:val="004807BB"/>
    <w:rsid w:val="004815EE"/>
    <w:rsid w:val="00483B3A"/>
    <w:rsid w:val="00485038"/>
    <w:rsid w:val="00485694"/>
    <w:rsid w:val="00486270"/>
    <w:rsid w:val="00486762"/>
    <w:rsid w:val="004927CF"/>
    <w:rsid w:val="00497326"/>
    <w:rsid w:val="004A2854"/>
    <w:rsid w:val="004A3A0E"/>
    <w:rsid w:val="004A5366"/>
    <w:rsid w:val="004A61C0"/>
    <w:rsid w:val="004A79FD"/>
    <w:rsid w:val="004B1834"/>
    <w:rsid w:val="004B29F8"/>
    <w:rsid w:val="004B3001"/>
    <w:rsid w:val="004B3A29"/>
    <w:rsid w:val="004B437C"/>
    <w:rsid w:val="004B47AB"/>
    <w:rsid w:val="004B68BF"/>
    <w:rsid w:val="004C011E"/>
    <w:rsid w:val="004C13EB"/>
    <w:rsid w:val="004C24F0"/>
    <w:rsid w:val="004C4A76"/>
    <w:rsid w:val="004D1FEB"/>
    <w:rsid w:val="004D3BBF"/>
    <w:rsid w:val="004D5102"/>
    <w:rsid w:val="004D542D"/>
    <w:rsid w:val="004D58AC"/>
    <w:rsid w:val="004D79B5"/>
    <w:rsid w:val="004E14E1"/>
    <w:rsid w:val="004E1BE1"/>
    <w:rsid w:val="004E232F"/>
    <w:rsid w:val="004E6C59"/>
    <w:rsid w:val="004E7663"/>
    <w:rsid w:val="004F1396"/>
    <w:rsid w:val="004F43CE"/>
    <w:rsid w:val="004F5C23"/>
    <w:rsid w:val="004F6552"/>
    <w:rsid w:val="004F7A46"/>
    <w:rsid w:val="00503D63"/>
    <w:rsid w:val="005055D5"/>
    <w:rsid w:val="00506245"/>
    <w:rsid w:val="00506948"/>
    <w:rsid w:val="0051052D"/>
    <w:rsid w:val="00513557"/>
    <w:rsid w:val="0051671A"/>
    <w:rsid w:val="00521559"/>
    <w:rsid w:val="00530956"/>
    <w:rsid w:val="00530E94"/>
    <w:rsid w:val="00530E98"/>
    <w:rsid w:val="00531F94"/>
    <w:rsid w:val="00533DA1"/>
    <w:rsid w:val="00540070"/>
    <w:rsid w:val="00544060"/>
    <w:rsid w:val="00546490"/>
    <w:rsid w:val="0054791A"/>
    <w:rsid w:val="00550141"/>
    <w:rsid w:val="005520D8"/>
    <w:rsid w:val="00563F64"/>
    <w:rsid w:val="0056578A"/>
    <w:rsid w:val="0056595B"/>
    <w:rsid w:val="00571774"/>
    <w:rsid w:val="00571C0D"/>
    <w:rsid w:val="00572C4C"/>
    <w:rsid w:val="00572C8B"/>
    <w:rsid w:val="00575AB3"/>
    <w:rsid w:val="0057605E"/>
    <w:rsid w:val="0057682E"/>
    <w:rsid w:val="00576C12"/>
    <w:rsid w:val="00576E09"/>
    <w:rsid w:val="00577261"/>
    <w:rsid w:val="005802EE"/>
    <w:rsid w:val="00581DB2"/>
    <w:rsid w:val="005823F4"/>
    <w:rsid w:val="00585ED0"/>
    <w:rsid w:val="00587EF6"/>
    <w:rsid w:val="00592748"/>
    <w:rsid w:val="00592B57"/>
    <w:rsid w:val="00594747"/>
    <w:rsid w:val="00594844"/>
    <w:rsid w:val="005A4762"/>
    <w:rsid w:val="005A5BBD"/>
    <w:rsid w:val="005A646E"/>
    <w:rsid w:val="005A6F41"/>
    <w:rsid w:val="005A7AE7"/>
    <w:rsid w:val="005B1E7E"/>
    <w:rsid w:val="005C2742"/>
    <w:rsid w:val="005C518F"/>
    <w:rsid w:val="005C6DD2"/>
    <w:rsid w:val="005D15B8"/>
    <w:rsid w:val="005D6513"/>
    <w:rsid w:val="005D70F6"/>
    <w:rsid w:val="005E0CDC"/>
    <w:rsid w:val="005E150A"/>
    <w:rsid w:val="005E28CB"/>
    <w:rsid w:val="005E4085"/>
    <w:rsid w:val="005E7DD5"/>
    <w:rsid w:val="005F0BC6"/>
    <w:rsid w:val="005F0D68"/>
    <w:rsid w:val="005F3CD7"/>
    <w:rsid w:val="005F3E5D"/>
    <w:rsid w:val="005F4878"/>
    <w:rsid w:val="005F5879"/>
    <w:rsid w:val="005F6952"/>
    <w:rsid w:val="005F7D9F"/>
    <w:rsid w:val="0060027E"/>
    <w:rsid w:val="0060470D"/>
    <w:rsid w:val="006111D5"/>
    <w:rsid w:val="006111F5"/>
    <w:rsid w:val="00623E11"/>
    <w:rsid w:val="0063086E"/>
    <w:rsid w:val="00630CBB"/>
    <w:rsid w:val="0063456E"/>
    <w:rsid w:val="006411DE"/>
    <w:rsid w:val="00642F3E"/>
    <w:rsid w:val="0064379C"/>
    <w:rsid w:val="006448C5"/>
    <w:rsid w:val="00653050"/>
    <w:rsid w:val="00653408"/>
    <w:rsid w:val="006555BD"/>
    <w:rsid w:val="00660554"/>
    <w:rsid w:val="0066082B"/>
    <w:rsid w:val="00662D49"/>
    <w:rsid w:val="0066422B"/>
    <w:rsid w:val="006676E2"/>
    <w:rsid w:val="00671568"/>
    <w:rsid w:val="00673AC3"/>
    <w:rsid w:val="00675AE1"/>
    <w:rsid w:val="00675E3E"/>
    <w:rsid w:val="006766FC"/>
    <w:rsid w:val="006813F8"/>
    <w:rsid w:val="00682B8C"/>
    <w:rsid w:val="00683ED1"/>
    <w:rsid w:val="006841D7"/>
    <w:rsid w:val="00685EB4"/>
    <w:rsid w:val="0068746E"/>
    <w:rsid w:val="006943A0"/>
    <w:rsid w:val="00696681"/>
    <w:rsid w:val="006A4C05"/>
    <w:rsid w:val="006A7CE6"/>
    <w:rsid w:val="006B2493"/>
    <w:rsid w:val="006B34FA"/>
    <w:rsid w:val="006B513C"/>
    <w:rsid w:val="006B5540"/>
    <w:rsid w:val="006C2B84"/>
    <w:rsid w:val="006C3DFC"/>
    <w:rsid w:val="006D5D28"/>
    <w:rsid w:val="006E210A"/>
    <w:rsid w:val="006E260B"/>
    <w:rsid w:val="006E34BC"/>
    <w:rsid w:val="006E36A2"/>
    <w:rsid w:val="006E7695"/>
    <w:rsid w:val="006F6942"/>
    <w:rsid w:val="006F7272"/>
    <w:rsid w:val="00702A32"/>
    <w:rsid w:val="00702BE5"/>
    <w:rsid w:val="00703287"/>
    <w:rsid w:val="00710490"/>
    <w:rsid w:val="007155B8"/>
    <w:rsid w:val="007224C8"/>
    <w:rsid w:val="007266A8"/>
    <w:rsid w:val="007373E7"/>
    <w:rsid w:val="007374D1"/>
    <w:rsid w:val="00737685"/>
    <w:rsid w:val="00740647"/>
    <w:rsid w:val="00740B2A"/>
    <w:rsid w:val="00740BDB"/>
    <w:rsid w:val="007424F5"/>
    <w:rsid w:val="0074442C"/>
    <w:rsid w:val="00745625"/>
    <w:rsid w:val="00745738"/>
    <w:rsid w:val="0074630C"/>
    <w:rsid w:val="007533D6"/>
    <w:rsid w:val="007545FE"/>
    <w:rsid w:val="00761F6E"/>
    <w:rsid w:val="00763546"/>
    <w:rsid w:val="00764FC4"/>
    <w:rsid w:val="007736FF"/>
    <w:rsid w:val="00774E37"/>
    <w:rsid w:val="00775449"/>
    <w:rsid w:val="00776568"/>
    <w:rsid w:val="00776576"/>
    <w:rsid w:val="00777A2F"/>
    <w:rsid w:val="007833E8"/>
    <w:rsid w:val="00783923"/>
    <w:rsid w:val="0078690D"/>
    <w:rsid w:val="00787B6E"/>
    <w:rsid w:val="00790847"/>
    <w:rsid w:val="00791747"/>
    <w:rsid w:val="007929E9"/>
    <w:rsid w:val="00795819"/>
    <w:rsid w:val="007A1B4F"/>
    <w:rsid w:val="007A3489"/>
    <w:rsid w:val="007A75E1"/>
    <w:rsid w:val="007B00F9"/>
    <w:rsid w:val="007B24E1"/>
    <w:rsid w:val="007B4390"/>
    <w:rsid w:val="007B448B"/>
    <w:rsid w:val="007B4F54"/>
    <w:rsid w:val="007B5701"/>
    <w:rsid w:val="007B62B5"/>
    <w:rsid w:val="007B67BE"/>
    <w:rsid w:val="007C28F8"/>
    <w:rsid w:val="007C5AB3"/>
    <w:rsid w:val="007D02F5"/>
    <w:rsid w:val="007D63FF"/>
    <w:rsid w:val="007E3CCB"/>
    <w:rsid w:val="007E428D"/>
    <w:rsid w:val="007E68CE"/>
    <w:rsid w:val="007E69B8"/>
    <w:rsid w:val="007E708B"/>
    <w:rsid w:val="007E78D0"/>
    <w:rsid w:val="007F2BD1"/>
    <w:rsid w:val="007F43B0"/>
    <w:rsid w:val="007F513F"/>
    <w:rsid w:val="007F5E1D"/>
    <w:rsid w:val="007F690E"/>
    <w:rsid w:val="0080409E"/>
    <w:rsid w:val="0080610A"/>
    <w:rsid w:val="008152E5"/>
    <w:rsid w:val="00817B96"/>
    <w:rsid w:val="00820232"/>
    <w:rsid w:val="00824438"/>
    <w:rsid w:val="00826072"/>
    <w:rsid w:val="00830A17"/>
    <w:rsid w:val="008351F7"/>
    <w:rsid w:val="00843129"/>
    <w:rsid w:val="008449F6"/>
    <w:rsid w:val="00851D55"/>
    <w:rsid w:val="00852723"/>
    <w:rsid w:val="00853805"/>
    <w:rsid w:val="00854BE0"/>
    <w:rsid w:val="00855097"/>
    <w:rsid w:val="00855115"/>
    <w:rsid w:val="0086305F"/>
    <w:rsid w:val="00863DFF"/>
    <w:rsid w:val="00870508"/>
    <w:rsid w:val="008723F1"/>
    <w:rsid w:val="00872D13"/>
    <w:rsid w:val="00872D97"/>
    <w:rsid w:val="00873F41"/>
    <w:rsid w:val="008777C6"/>
    <w:rsid w:val="00882B9B"/>
    <w:rsid w:val="00883D0E"/>
    <w:rsid w:val="008854C8"/>
    <w:rsid w:val="008868E8"/>
    <w:rsid w:val="00891E7D"/>
    <w:rsid w:val="008924D4"/>
    <w:rsid w:val="008A2026"/>
    <w:rsid w:val="008A2229"/>
    <w:rsid w:val="008A2D83"/>
    <w:rsid w:val="008B1440"/>
    <w:rsid w:val="008B226A"/>
    <w:rsid w:val="008C3357"/>
    <w:rsid w:val="008C6EDB"/>
    <w:rsid w:val="008D07E2"/>
    <w:rsid w:val="008D1807"/>
    <w:rsid w:val="008D5006"/>
    <w:rsid w:val="008E7DC9"/>
    <w:rsid w:val="008F2E4E"/>
    <w:rsid w:val="00902ABA"/>
    <w:rsid w:val="00912BAE"/>
    <w:rsid w:val="00912E02"/>
    <w:rsid w:val="00914C6F"/>
    <w:rsid w:val="00920846"/>
    <w:rsid w:val="00920A21"/>
    <w:rsid w:val="009238D6"/>
    <w:rsid w:val="00930DAA"/>
    <w:rsid w:val="00933FA0"/>
    <w:rsid w:val="009341C7"/>
    <w:rsid w:val="009424CA"/>
    <w:rsid w:val="00942611"/>
    <w:rsid w:val="00943B46"/>
    <w:rsid w:val="0094640A"/>
    <w:rsid w:val="009469D9"/>
    <w:rsid w:val="009479A2"/>
    <w:rsid w:val="009507DC"/>
    <w:rsid w:val="00952ED6"/>
    <w:rsid w:val="009552F9"/>
    <w:rsid w:val="00956C4F"/>
    <w:rsid w:val="009643AF"/>
    <w:rsid w:val="009660DC"/>
    <w:rsid w:val="0096636E"/>
    <w:rsid w:val="00967D5F"/>
    <w:rsid w:val="0097018D"/>
    <w:rsid w:val="00975B6C"/>
    <w:rsid w:val="00977020"/>
    <w:rsid w:val="00985126"/>
    <w:rsid w:val="009878B9"/>
    <w:rsid w:val="0099727F"/>
    <w:rsid w:val="009A57A5"/>
    <w:rsid w:val="009A73FC"/>
    <w:rsid w:val="009A7FF6"/>
    <w:rsid w:val="009B1733"/>
    <w:rsid w:val="009B35B0"/>
    <w:rsid w:val="009B5334"/>
    <w:rsid w:val="009B7820"/>
    <w:rsid w:val="009C0206"/>
    <w:rsid w:val="009C1102"/>
    <w:rsid w:val="009C54BA"/>
    <w:rsid w:val="009C6886"/>
    <w:rsid w:val="009D1A1B"/>
    <w:rsid w:val="009D4CCF"/>
    <w:rsid w:val="009D7F68"/>
    <w:rsid w:val="009E5005"/>
    <w:rsid w:val="009F255A"/>
    <w:rsid w:val="009F4CD6"/>
    <w:rsid w:val="009F6A07"/>
    <w:rsid w:val="00A00DF7"/>
    <w:rsid w:val="00A0246A"/>
    <w:rsid w:val="00A027F5"/>
    <w:rsid w:val="00A077A4"/>
    <w:rsid w:val="00A10362"/>
    <w:rsid w:val="00A10882"/>
    <w:rsid w:val="00A11404"/>
    <w:rsid w:val="00A15846"/>
    <w:rsid w:val="00A166CF"/>
    <w:rsid w:val="00A31F55"/>
    <w:rsid w:val="00A36333"/>
    <w:rsid w:val="00A37E53"/>
    <w:rsid w:val="00A42945"/>
    <w:rsid w:val="00A46028"/>
    <w:rsid w:val="00A479B9"/>
    <w:rsid w:val="00A50A1E"/>
    <w:rsid w:val="00A51764"/>
    <w:rsid w:val="00A53C1B"/>
    <w:rsid w:val="00A543D6"/>
    <w:rsid w:val="00A5488E"/>
    <w:rsid w:val="00A55398"/>
    <w:rsid w:val="00A55E72"/>
    <w:rsid w:val="00A61330"/>
    <w:rsid w:val="00A70CC8"/>
    <w:rsid w:val="00A738BD"/>
    <w:rsid w:val="00A76947"/>
    <w:rsid w:val="00A80B45"/>
    <w:rsid w:val="00A87AF6"/>
    <w:rsid w:val="00A94F18"/>
    <w:rsid w:val="00A95BE1"/>
    <w:rsid w:val="00A964CF"/>
    <w:rsid w:val="00AA2F41"/>
    <w:rsid w:val="00AA7038"/>
    <w:rsid w:val="00AA7D4C"/>
    <w:rsid w:val="00AB4BB5"/>
    <w:rsid w:val="00AB7501"/>
    <w:rsid w:val="00AC0E90"/>
    <w:rsid w:val="00AC20F1"/>
    <w:rsid w:val="00AC3E20"/>
    <w:rsid w:val="00AD41C8"/>
    <w:rsid w:val="00AD77C6"/>
    <w:rsid w:val="00AD7943"/>
    <w:rsid w:val="00AD7B20"/>
    <w:rsid w:val="00AD7C7B"/>
    <w:rsid w:val="00AE4AA8"/>
    <w:rsid w:val="00AE583E"/>
    <w:rsid w:val="00AE5B14"/>
    <w:rsid w:val="00AE5D15"/>
    <w:rsid w:val="00AE631D"/>
    <w:rsid w:val="00AF16EB"/>
    <w:rsid w:val="00AF49CF"/>
    <w:rsid w:val="00B05C68"/>
    <w:rsid w:val="00B06274"/>
    <w:rsid w:val="00B0789C"/>
    <w:rsid w:val="00B07EE8"/>
    <w:rsid w:val="00B106AE"/>
    <w:rsid w:val="00B11862"/>
    <w:rsid w:val="00B12E97"/>
    <w:rsid w:val="00B133B9"/>
    <w:rsid w:val="00B23A51"/>
    <w:rsid w:val="00B23FEC"/>
    <w:rsid w:val="00B24C90"/>
    <w:rsid w:val="00B30C6A"/>
    <w:rsid w:val="00B31E13"/>
    <w:rsid w:val="00B35D98"/>
    <w:rsid w:val="00B40269"/>
    <w:rsid w:val="00B41749"/>
    <w:rsid w:val="00B44A1F"/>
    <w:rsid w:val="00B44D06"/>
    <w:rsid w:val="00B462BB"/>
    <w:rsid w:val="00B46DC9"/>
    <w:rsid w:val="00B506A5"/>
    <w:rsid w:val="00B50E21"/>
    <w:rsid w:val="00B53D00"/>
    <w:rsid w:val="00B54E5C"/>
    <w:rsid w:val="00B5529B"/>
    <w:rsid w:val="00B61481"/>
    <w:rsid w:val="00B621C1"/>
    <w:rsid w:val="00B62CF0"/>
    <w:rsid w:val="00B64EBE"/>
    <w:rsid w:val="00B71621"/>
    <w:rsid w:val="00B7489C"/>
    <w:rsid w:val="00B7596B"/>
    <w:rsid w:val="00B82DE2"/>
    <w:rsid w:val="00B8307C"/>
    <w:rsid w:val="00B854B9"/>
    <w:rsid w:val="00B9395C"/>
    <w:rsid w:val="00BA2890"/>
    <w:rsid w:val="00BA4715"/>
    <w:rsid w:val="00BA50D5"/>
    <w:rsid w:val="00BA61E0"/>
    <w:rsid w:val="00BA7E04"/>
    <w:rsid w:val="00BB01E8"/>
    <w:rsid w:val="00BB3270"/>
    <w:rsid w:val="00BB7EDB"/>
    <w:rsid w:val="00BC316E"/>
    <w:rsid w:val="00BC32F4"/>
    <w:rsid w:val="00BD4FAD"/>
    <w:rsid w:val="00BD74F7"/>
    <w:rsid w:val="00BF4694"/>
    <w:rsid w:val="00C00176"/>
    <w:rsid w:val="00C10550"/>
    <w:rsid w:val="00C14704"/>
    <w:rsid w:val="00C1480D"/>
    <w:rsid w:val="00C16B85"/>
    <w:rsid w:val="00C201F8"/>
    <w:rsid w:val="00C20B58"/>
    <w:rsid w:val="00C24833"/>
    <w:rsid w:val="00C3120A"/>
    <w:rsid w:val="00C3124C"/>
    <w:rsid w:val="00C334B5"/>
    <w:rsid w:val="00C350DC"/>
    <w:rsid w:val="00C416A5"/>
    <w:rsid w:val="00C43705"/>
    <w:rsid w:val="00C50710"/>
    <w:rsid w:val="00C57D8C"/>
    <w:rsid w:val="00C63ADB"/>
    <w:rsid w:val="00C67084"/>
    <w:rsid w:val="00C678D9"/>
    <w:rsid w:val="00C7135C"/>
    <w:rsid w:val="00C72A53"/>
    <w:rsid w:val="00C7447F"/>
    <w:rsid w:val="00C76A86"/>
    <w:rsid w:val="00C77A77"/>
    <w:rsid w:val="00C81D1E"/>
    <w:rsid w:val="00C82F6E"/>
    <w:rsid w:val="00C85052"/>
    <w:rsid w:val="00C85D1B"/>
    <w:rsid w:val="00C902BA"/>
    <w:rsid w:val="00C90953"/>
    <w:rsid w:val="00C9298D"/>
    <w:rsid w:val="00C94712"/>
    <w:rsid w:val="00C974DB"/>
    <w:rsid w:val="00CB542E"/>
    <w:rsid w:val="00CC1689"/>
    <w:rsid w:val="00CC4ABE"/>
    <w:rsid w:val="00CD1306"/>
    <w:rsid w:val="00CD190C"/>
    <w:rsid w:val="00CD3C5F"/>
    <w:rsid w:val="00CD6CA6"/>
    <w:rsid w:val="00CE0019"/>
    <w:rsid w:val="00CE34AF"/>
    <w:rsid w:val="00CE36B3"/>
    <w:rsid w:val="00CE3BAE"/>
    <w:rsid w:val="00CF4C21"/>
    <w:rsid w:val="00CF576E"/>
    <w:rsid w:val="00CF788D"/>
    <w:rsid w:val="00D02DE1"/>
    <w:rsid w:val="00D0355E"/>
    <w:rsid w:val="00D06FA3"/>
    <w:rsid w:val="00D07EB8"/>
    <w:rsid w:val="00D11130"/>
    <w:rsid w:val="00D1176E"/>
    <w:rsid w:val="00D15FFD"/>
    <w:rsid w:val="00D16627"/>
    <w:rsid w:val="00D16D80"/>
    <w:rsid w:val="00D17F8E"/>
    <w:rsid w:val="00D22A3A"/>
    <w:rsid w:val="00D232F1"/>
    <w:rsid w:val="00D237D2"/>
    <w:rsid w:val="00D30491"/>
    <w:rsid w:val="00D321B0"/>
    <w:rsid w:val="00D40848"/>
    <w:rsid w:val="00D44005"/>
    <w:rsid w:val="00D45554"/>
    <w:rsid w:val="00D46C56"/>
    <w:rsid w:val="00D50838"/>
    <w:rsid w:val="00D55316"/>
    <w:rsid w:val="00D56AB7"/>
    <w:rsid w:val="00D57C35"/>
    <w:rsid w:val="00D614DC"/>
    <w:rsid w:val="00D65100"/>
    <w:rsid w:val="00D70348"/>
    <w:rsid w:val="00D71F43"/>
    <w:rsid w:val="00D74113"/>
    <w:rsid w:val="00D74B9E"/>
    <w:rsid w:val="00D75B90"/>
    <w:rsid w:val="00D87BE7"/>
    <w:rsid w:val="00D913C0"/>
    <w:rsid w:val="00D92143"/>
    <w:rsid w:val="00D9463F"/>
    <w:rsid w:val="00D969AF"/>
    <w:rsid w:val="00D96D80"/>
    <w:rsid w:val="00DA0DEE"/>
    <w:rsid w:val="00DA3CEB"/>
    <w:rsid w:val="00DA4B0F"/>
    <w:rsid w:val="00DA63BC"/>
    <w:rsid w:val="00DB031B"/>
    <w:rsid w:val="00DB085C"/>
    <w:rsid w:val="00DB11A5"/>
    <w:rsid w:val="00DB1F8B"/>
    <w:rsid w:val="00DB2157"/>
    <w:rsid w:val="00DB3D66"/>
    <w:rsid w:val="00DB4E7B"/>
    <w:rsid w:val="00DB5151"/>
    <w:rsid w:val="00DB5625"/>
    <w:rsid w:val="00DC0AB5"/>
    <w:rsid w:val="00DC399A"/>
    <w:rsid w:val="00DD71B7"/>
    <w:rsid w:val="00DE1A29"/>
    <w:rsid w:val="00DE211D"/>
    <w:rsid w:val="00DE2BF8"/>
    <w:rsid w:val="00DE6B7F"/>
    <w:rsid w:val="00DE756B"/>
    <w:rsid w:val="00DF11B1"/>
    <w:rsid w:val="00DF3BE7"/>
    <w:rsid w:val="00DF5157"/>
    <w:rsid w:val="00E03695"/>
    <w:rsid w:val="00E14872"/>
    <w:rsid w:val="00E170DE"/>
    <w:rsid w:val="00E2089E"/>
    <w:rsid w:val="00E23124"/>
    <w:rsid w:val="00E26F3D"/>
    <w:rsid w:val="00E31225"/>
    <w:rsid w:val="00E33C11"/>
    <w:rsid w:val="00E401AE"/>
    <w:rsid w:val="00E42E44"/>
    <w:rsid w:val="00E43844"/>
    <w:rsid w:val="00E44A57"/>
    <w:rsid w:val="00E543F6"/>
    <w:rsid w:val="00E54D58"/>
    <w:rsid w:val="00E54DD0"/>
    <w:rsid w:val="00E57186"/>
    <w:rsid w:val="00E6216D"/>
    <w:rsid w:val="00E6236B"/>
    <w:rsid w:val="00E64984"/>
    <w:rsid w:val="00E65E5E"/>
    <w:rsid w:val="00E67EED"/>
    <w:rsid w:val="00E71AF0"/>
    <w:rsid w:val="00E746E2"/>
    <w:rsid w:val="00E7780E"/>
    <w:rsid w:val="00E81336"/>
    <w:rsid w:val="00E84966"/>
    <w:rsid w:val="00E849AA"/>
    <w:rsid w:val="00E8625B"/>
    <w:rsid w:val="00E905C0"/>
    <w:rsid w:val="00E913E8"/>
    <w:rsid w:val="00E9142E"/>
    <w:rsid w:val="00E94B63"/>
    <w:rsid w:val="00E94DBF"/>
    <w:rsid w:val="00E96541"/>
    <w:rsid w:val="00E96E69"/>
    <w:rsid w:val="00EA451E"/>
    <w:rsid w:val="00EA4676"/>
    <w:rsid w:val="00EA484D"/>
    <w:rsid w:val="00EA6A1D"/>
    <w:rsid w:val="00EB609C"/>
    <w:rsid w:val="00EB6463"/>
    <w:rsid w:val="00EC0A4F"/>
    <w:rsid w:val="00EC2E36"/>
    <w:rsid w:val="00EC61B0"/>
    <w:rsid w:val="00ED473A"/>
    <w:rsid w:val="00ED4A0E"/>
    <w:rsid w:val="00ED7B3B"/>
    <w:rsid w:val="00EE2533"/>
    <w:rsid w:val="00EE7297"/>
    <w:rsid w:val="00EF1E72"/>
    <w:rsid w:val="00EF4C1D"/>
    <w:rsid w:val="00EF7CFB"/>
    <w:rsid w:val="00F00C59"/>
    <w:rsid w:val="00F01025"/>
    <w:rsid w:val="00F03399"/>
    <w:rsid w:val="00F04C5A"/>
    <w:rsid w:val="00F1269F"/>
    <w:rsid w:val="00F132F4"/>
    <w:rsid w:val="00F268BE"/>
    <w:rsid w:val="00F26BCE"/>
    <w:rsid w:val="00F3006B"/>
    <w:rsid w:val="00F33718"/>
    <w:rsid w:val="00F37069"/>
    <w:rsid w:val="00F47AD4"/>
    <w:rsid w:val="00F51ECA"/>
    <w:rsid w:val="00F51F75"/>
    <w:rsid w:val="00F52BF5"/>
    <w:rsid w:val="00F55760"/>
    <w:rsid w:val="00F61EF8"/>
    <w:rsid w:val="00F62BCD"/>
    <w:rsid w:val="00F63D23"/>
    <w:rsid w:val="00F63F40"/>
    <w:rsid w:val="00F710D0"/>
    <w:rsid w:val="00F741A4"/>
    <w:rsid w:val="00F74E4B"/>
    <w:rsid w:val="00F767F6"/>
    <w:rsid w:val="00F76CB2"/>
    <w:rsid w:val="00F83A13"/>
    <w:rsid w:val="00F845E2"/>
    <w:rsid w:val="00F9500F"/>
    <w:rsid w:val="00F95479"/>
    <w:rsid w:val="00F96245"/>
    <w:rsid w:val="00F96DAB"/>
    <w:rsid w:val="00FA7AEA"/>
    <w:rsid w:val="00FB2600"/>
    <w:rsid w:val="00FB2DAA"/>
    <w:rsid w:val="00FB48D2"/>
    <w:rsid w:val="00FB7685"/>
    <w:rsid w:val="00FB7742"/>
    <w:rsid w:val="00FC49D1"/>
    <w:rsid w:val="00FC6082"/>
    <w:rsid w:val="00FC7953"/>
    <w:rsid w:val="00FD5708"/>
    <w:rsid w:val="00FD58F6"/>
    <w:rsid w:val="00FD6D9C"/>
    <w:rsid w:val="00FE2001"/>
    <w:rsid w:val="00FE5287"/>
    <w:rsid w:val="00FE57F9"/>
    <w:rsid w:val="00FF2E2B"/>
    <w:rsid w:val="00FF35B9"/>
    <w:rsid w:val="071B7702"/>
    <w:rsid w:val="5344DE43"/>
    <w:rsid w:val="669A9055"/>
    <w:rsid w:val="746BE5F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1DF67"/>
  <w15:docId w15:val="{33DA37EE-7E1D-45CA-9825-70CF2FCA8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SemiCondensed" w:eastAsiaTheme="minorHAnsi" w:hAnsi="Open Sans SemiCondensed" w:cstheme="minorBidi"/>
        <w:spacing w:val="-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ibliography" w:semiHidden="1" w:unhideWhenUsed="1"/>
    <w:lsdException w:name="TOC Heading" w:semiHidden="1" w:unhideWhenUsed="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843129"/>
    <w:pPr>
      <w:spacing w:after="0" w:line="276" w:lineRule="auto"/>
    </w:pPr>
    <w:rPr>
      <w:lang w:val="de-CH"/>
    </w:rPr>
  </w:style>
  <w:style w:type="paragraph" w:styleId="berschrift1">
    <w:name w:val="heading 1"/>
    <w:basedOn w:val="Standard"/>
    <w:next w:val="Textkrper"/>
    <w:uiPriority w:val="1"/>
    <w:qFormat/>
    <w:rsid w:val="009E5005"/>
    <w:pPr>
      <w:keepNext/>
      <w:keepLines/>
      <w:spacing w:before="360" w:after="60"/>
      <w:contextualSpacing/>
      <w:outlineLvl w:val="0"/>
    </w:pPr>
    <w:rPr>
      <w:rFonts w:eastAsiaTheme="majorEastAsia" w:cs="Open Sans SemiCondensed"/>
      <w:b/>
      <w:bCs/>
      <w:color w:val="000000" w:themeColor="text1"/>
      <w:sz w:val="24"/>
      <w:szCs w:val="32"/>
    </w:rPr>
  </w:style>
  <w:style w:type="paragraph" w:styleId="berschrift2">
    <w:name w:val="heading 2"/>
    <w:basedOn w:val="Standard"/>
    <w:next w:val="Textkrper"/>
    <w:uiPriority w:val="9"/>
    <w:qFormat/>
    <w:rsid w:val="00855097"/>
    <w:pPr>
      <w:keepNext/>
      <w:keepLines/>
      <w:spacing w:before="240" w:after="60"/>
      <w:outlineLvl w:val="1"/>
    </w:pPr>
    <w:rPr>
      <w:rFonts w:eastAsiaTheme="majorEastAsia" w:cs="Open Sans SemiCondensed"/>
      <w:b/>
      <w:bCs/>
      <w:szCs w:val="24"/>
    </w:rPr>
  </w:style>
  <w:style w:type="paragraph" w:styleId="berschrift3">
    <w:name w:val="heading 3"/>
    <w:basedOn w:val="Standard"/>
    <w:next w:val="Textkrper"/>
    <w:uiPriority w:val="9"/>
    <w:qFormat/>
    <w:rsid w:val="009E5005"/>
    <w:pPr>
      <w:keepNext/>
      <w:keepLines/>
      <w:spacing w:before="120" w:after="60"/>
      <w:outlineLvl w:val="2"/>
    </w:pPr>
    <w:rPr>
      <w:rFonts w:eastAsiaTheme="majorEastAsia" w:cs="Open Sans SemiCondensed"/>
      <w:bCs/>
      <w:i/>
    </w:rPr>
  </w:style>
  <w:style w:type="paragraph" w:styleId="berschrift4">
    <w:name w:val="heading 4"/>
    <w:basedOn w:val="Standard"/>
    <w:next w:val="Textkrper"/>
    <w:uiPriority w:val="9"/>
    <w:unhideWhenUsed/>
    <w:rsid w:val="00153133"/>
    <w:pPr>
      <w:keepNext/>
      <w:keepLines/>
      <w:numPr>
        <w:ilvl w:val="3"/>
        <w:numId w:val="40"/>
      </w:numPr>
      <w:spacing w:before="200"/>
      <w:outlineLvl w:val="3"/>
    </w:pPr>
    <w:rPr>
      <w:rFonts w:eastAsiaTheme="majorEastAsia" w:cstheme="majorBidi"/>
      <w:bCs/>
      <w:i/>
      <w:sz w:val="24"/>
    </w:rPr>
  </w:style>
  <w:style w:type="paragraph" w:styleId="berschrift5">
    <w:name w:val="heading 5"/>
    <w:basedOn w:val="Standard"/>
    <w:next w:val="Textkrper"/>
    <w:uiPriority w:val="9"/>
    <w:unhideWhenUsed/>
    <w:rsid w:val="00153133"/>
    <w:pPr>
      <w:keepNext/>
      <w:keepLines/>
      <w:numPr>
        <w:ilvl w:val="4"/>
        <w:numId w:val="40"/>
      </w:numPr>
      <w:spacing w:before="200"/>
      <w:outlineLvl w:val="4"/>
    </w:pPr>
    <w:rPr>
      <w:rFonts w:eastAsiaTheme="majorEastAsia" w:cstheme="majorBidi"/>
      <w:iCs/>
      <w:sz w:val="24"/>
    </w:rPr>
  </w:style>
  <w:style w:type="paragraph" w:styleId="berschrift6">
    <w:name w:val="heading 6"/>
    <w:basedOn w:val="Standard"/>
    <w:next w:val="Textkrper"/>
    <w:uiPriority w:val="9"/>
    <w:unhideWhenUsed/>
    <w:rsid w:val="00153133"/>
    <w:pPr>
      <w:keepNext/>
      <w:keepLines/>
      <w:numPr>
        <w:ilvl w:val="5"/>
        <w:numId w:val="40"/>
      </w:numPr>
      <w:spacing w:before="200"/>
      <w:outlineLvl w:val="5"/>
    </w:pPr>
    <w:rPr>
      <w:rFonts w:eastAsiaTheme="majorEastAsia" w:cstheme="majorBidi"/>
      <w:sz w:val="24"/>
    </w:rPr>
  </w:style>
  <w:style w:type="paragraph" w:styleId="berschrift7">
    <w:name w:val="heading 7"/>
    <w:basedOn w:val="Standard"/>
    <w:next w:val="Textkrper"/>
    <w:uiPriority w:val="9"/>
    <w:unhideWhenUsed/>
    <w:rsid w:val="00153133"/>
    <w:pPr>
      <w:keepNext/>
      <w:keepLines/>
      <w:numPr>
        <w:ilvl w:val="6"/>
        <w:numId w:val="40"/>
      </w:numPr>
      <w:spacing w:before="200"/>
      <w:outlineLvl w:val="6"/>
    </w:pPr>
    <w:rPr>
      <w:rFonts w:eastAsiaTheme="majorEastAsia" w:cstheme="majorBidi"/>
      <w:sz w:val="24"/>
    </w:rPr>
  </w:style>
  <w:style w:type="paragraph" w:styleId="berschrift8">
    <w:name w:val="heading 8"/>
    <w:basedOn w:val="Standard"/>
    <w:next w:val="Textkrper"/>
    <w:uiPriority w:val="9"/>
    <w:unhideWhenUsed/>
    <w:rsid w:val="00153133"/>
    <w:pPr>
      <w:keepNext/>
      <w:keepLines/>
      <w:numPr>
        <w:ilvl w:val="7"/>
        <w:numId w:val="40"/>
      </w:numPr>
      <w:spacing w:before="200"/>
      <w:outlineLvl w:val="7"/>
    </w:pPr>
    <w:rPr>
      <w:rFonts w:eastAsiaTheme="majorEastAsia" w:cstheme="majorBidi"/>
      <w:sz w:val="24"/>
    </w:rPr>
  </w:style>
  <w:style w:type="paragraph" w:styleId="berschrift9">
    <w:name w:val="heading 9"/>
    <w:basedOn w:val="Standard"/>
    <w:next w:val="Textkrper"/>
    <w:uiPriority w:val="9"/>
    <w:unhideWhenUsed/>
    <w:rsid w:val="00153133"/>
    <w:pPr>
      <w:keepNext/>
      <w:keepLines/>
      <w:numPr>
        <w:ilvl w:val="8"/>
        <w:numId w:val="40"/>
      </w:numPr>
      <w:spacing w:before="200"/>
      <w:outlineLvl w:val="8"/>
    </w:pPr>
    <w:rPr>
      <w:rFonts w:eastAsiaTheme="majorEastAsia" w:cstheme="majorBidi"/>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qFormat/>
    <w:rsid w:val="007F5E1D"/>
    <w:pPr>
      <w:spacing w:before="60" w:after="60"/>
      <w:ind w:firstLine="170"/>
      <w:jc w:val="both"/>
    </w:pPr>
  </w:style>
  <w:style w:type="paragraph" w:customStyle="1" w:styleId="FirstParagraph">
    <w:name w:val="First Paragraph"/>
    <w:basedOn w:val="Textkrper"/>
    <w:next w:val="Textkrper"/>
  </w:style>
  <w:style w:type="paragraph" w:customStyle="1" w:styleId="Compact">
    <w:name w:val="Compact"/>
    <w:basedOn w:val="Textkrper2"/>
    <w:pPr>
      <w:spacing w:before="36" w:after="36"/>
    </w:pPr>
  </w:style>
  <w:style w:type="paragraph" w:styleId="Titel">
    <w:name w:val="Title"/>
    <w:basedOn w:val="Standard"/>
    <w:next w:val="Textkrper"/>
    <w:qFormat/>
    <w:rsid w:val="003D502F"/>
    <w:pPr>
      <w:keepNext/>
      <w:keepLines/>
      <w:spacing w:line="240" w:lineRule="auto"/>
    </w:pPr>
    <w:rPr>
      <w:rFonts w:eastAsiaTheme="majorEastAsia" w:cstheme="majorBidi"/>
      <w:b/>
      <w:bCs/>
      <w:color w:val="D31932" w:themeColor="accent1"/>
      <w:spacing w:val="20"/>
      <w:sz w:val="28"/>
      <w:szCs w:val="28"/>
    </w:rPr>
  </w:style>
  <w:style w:type="paragraph" w:styleId="Untertitel">
    <w:name w:val="Subtitle"/>
    <w:basedOn w:val="Titel"/>
    <w:next w:val="Textkrper"/>
    <w:link w:val="UntertitelZchn"/>
    <w:qFormat/>
    <w:rsid w:val="00EF7CFB"/>
    <w:pPr>
      <w:spacing w:before="120" w:after="120"/>
    </w:pPr>
    <w:rPr>
      <w:b w:val="0"/>
      <w:color w:val="auto"/>
      <w:sz w:val="24"/>
      <w:szCs w:val="30"/>
    </w:rPr>
  </w:style>
  <w:style w:type="paragraph" w:customStyle="1" w:styleId="Author">
    <w:name w:val="Author"/>
    <w:basedOn w:val="Standard"/>
    <w:next w:val="Textkrper"/>
    <w:qFormat/>
    <w:rsid w:val="000352CE"/>
    <w:pPr>
      <w:keepNext/>
      <w:keepLines/>
      <w:spacing w:after="240"/>
    </w:pPr>
    <w:rPr>
      <w:szCs w:val="18"/>
      <w:lang w:val="fr-CH"/>
    </w:rPr>
  </w:style>
  <w:style w:type="paragraph" w:styleId="Datum">
    <w:name w:val="Date"/>
    <w:next w:val="Textkrper"/>
    <w:pPr>
      <w:keepNext/>
      <w:keepLines/>
      <w:jc w:val="center"/>
    </w:pPr>
  </w:style>
  <w:style w:type="paragraph" w:customStyle="1" w:styleId="Abstract">
    <w:name w:val="Abstract"/>
    <w:basedOn w:val="Standard"/>
    <w:next w:val="Textkrper"/>
    <w:qFormat/>
    <w:rsid w:val="00855097"/>
    <w:pPr>
      <w:keepNext/>
      <w:keepLines/>
      <w:spacing w:after="240"/>
      <w:jc w:val="both"/>
    </w:pPr>
    <w:rPr>
      <w:i/>
    </w:rPr>
  </w:style>
  <w:style w:type="paragraph" w:styleId="Literaturverzeichnis">
    <w:name w:val="Bibliography"/>
    <w:basedOn w:val="Standard"/>
    <w:qFormat/>
    <w:rsid w:val="00CF788D"/>
    <w:pPr>
      <w:spacing w:line="480" w:lineRule="auto"/>
      <w:ind w:left="720" w:hanging="720"/>
    </w:pPr>
  </w:style>
  <w:style w:type="paragraph" w:styleId="Blocktext">
    <w:name w:val="Block Text"/>
    <w:basedOn w:val="Textkrper"/>
    <w:next w:val="Textkrper"/>
    <w:uiPriority w:val="9"/>
    <w:unhideWhenUsed/>
    <w:pPr>
      <w:spacing w:before="100" w:after="100"/>
      <w:ind w:left="480" w:right="480"/>
    </w:pPr>
  </w:style>
  <w:style w:type="paragraph" w:styleId="Funotentext">
    <w:name w:val="footnote text"/>
    <w:basedOn w:val="Standard"/>
    <w:link w:val="FunotentextZchn"/>
    <w:uiPriority w:val="99"/>
    <w:unhideWhenUsed/>
    <w:qFormat/>
    <w:rsid w:val="007B4390"/>
    <w:rPr>
      <w:sz w:val="18"/>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pPr>
    <w:rPr>
      <w:b/>
    </w:rPr>
  </w:style>
  <w:style w:type="paragraph" w:customStyle="1" w:styleId="Definition">
    <w:name w:val="Definition"/>
    <w:basedOn w:val="Standard"/>
  </w:style>
  <w:style w:type="paragraph" w:customStyle="1" w:styleId="AbbildungBeschriftung">
    <w:name w:val="Abbildung Beschriftung"/>
    <w:basedOn w:val="TabelleBeschriftung"/>
    <w:qFormat/>
    <w:rsid w:val="0047168D"/>
    <w:rPr>
      <w:lang w:val="fr-CH"/>
    </w:rPr>
  </w:style>
  <w:style w:type="paragraph" w:customStyle="1" w:styleId="NotizTabelle">
    <w:name w:val="Notiz Tabelle"/>
    <w:basedOn w:val="Standard"/>
    <w:qFormat/>
    <w:rsid w:val="00577261"/>
    <w:pPr>
      <w:keepNext/>
      <w:spacing w:before="60" w:after="180" w:line="240" w:lineRule="auto"/>
    </w:pPr>
    <w:rPr>
      <w:iCs/>
      <w:sz w:val="16"/>
    </w:rPr>
  </w:style>
  <w:style w:type="paragraph" w:customStyle="1" w:styleId="NotizAbbildung">
    <w:name w:val="Notiz Abbildung"/>
    <w:basedOn w:val="NotizTabelle"/>
    <w:qFormat/>
    <w:rsid w:val="006B5540"/>
  </w:style>
  <w:style w:type="paragraph" w:customStyle="1" w:styleId="Figure">
    <w:name w:val="Figure"/>
    <w:basedOn w:val="Standard"/>
  </w:style>
  <w:style w:type="character" w:customStyle="1" w:styleId="VerbatimChar">
    <w:name w:val="Verbatim Char"/>
    <w:basedOn w:val="Absatz-Standardschriftart"/>
    <w:rsid w:val="006676E2"/>
    <w:rPr>
      <w:rFonts w:ascii="Open Sans SemiCondensed" w:hAnsi="Open Sans SemiCondensed"/>
      <w:b w:val="0"/>
      <w:bCs/>
      <w:i/>
      <w:iCs/>
      <w:color w:val="C00000"/>
      <w:sz w:val="22"/>
    </w:rPr>
  </w:style>
  <w:style w:type="character" w:customStyle="1" w:styleId="SectionNumber">
    <w:name w:val="Section Number"/>
    <w:basedOn w:val="Absatz-Standardschriftart"/>
    <w:rsid w:val="006676E2"/>
    <w:rPr>
      <w:rFonts w:ascii="Open Sans SemiCondensed" w:hAnsi="Open Sans SemiCondensed"/>
      <w:b w:val="0"/>
      <w:bCs/>
      <w:i/>
      <w:iCs/>
      <w:color w:val="C00000"/>
      <w:sz w:val="20"/>
    </w:rPr>
  </w:style>
  <w:style w:type="character" w:styleId="Funotenzeichen">
    <w:name w:val="footnote reference"/>
    <w:basedOn w:val="Absatz-Standardschriftart"/>
    <w:uiPriority w:val="99"/>
    <w:rsid w:val="00EF7CFB"/>
    <w:rPr>
      <w:rFonts w:ascii="Open Sans SemiCondensed" w:hAnsi="Open Sans SemiCondensed"/>
      <w:b w:val="0"/>
      <w:bCs/>
      <w:i w:val="0"/>
      <w:iCs/>
      <w:color w:val="auto"/>
      <w:sz w:val="20"/>
      <w:vertAlign w:val="superscript"/>
    </w:rPr>
  </w:style>
  <w:style w:type="character" w:styleId="Hyperlink">
    <w:name w:val="Hyperlink"/>
    <w:basedOn w:val="FunotentextZchn"/>
    <w:rsid w:val="003D502F"/>
    <w:rPr>
      <w:rFonts w:ascii="Open Sans SemiCondensed" w:hAnsi="Open Sans SemiCondensed"/>
      <w:b w:val="0"/>
      <w:bCs/>
      <w:i w:val="0"/>
      <w:iCs/>
      <w:color w:val="D31932" w:themeColor="accent1"/>
      <w:spacing w:val="-4"/>
      <w:sz w:val="20"/>
      <w:lang w:val="de-CH"/>
    </w:rPr>
  </w:style>
  <w:style w:type="paragraph" w:styleId="Inhaltsverzeichnisberschrift">
    <w:name w:val="TOC Heading"/>
    <w:basedOn w:val="berschrift1"/>
    <w:next w:val="Textkrper"/>
    <w:uiPriority w:val="39"/>
    <w:unhideWhenUsed/>
    <w:rsid w:val="00024143"/>
    <w:pPr>
      <w:spacing w:line="259" w:lineRule="auto"/>
      <w:outlineLvl w:val="9"/>
    </w:pPr>
    <w:rPr>
      <w:bCs w:val="0"/>
      <w:color w:val="auto"/>
    </w:rPr>
  </w:style>
  <w:style w:type="paragraph" w:styleId="Kopfzeile">
    <w:name w:val="header"/>
    <w:basedOn w:val="Standard"/>
    <w:link w:val="KopfzeileZchn"/>
    <w:unhideWhenUsed/>
    <w:rsid w:val="004B3A29"/>
    <w:pPr>
      <w:tabs>
        <w:tab w:val="center" w:pos="4513"/>
        <w:tab w:val="right" w:pos="9026"/>
      </w:tabs>
    </w:pPr>
  </w:style>
  <w:style w:type="character" w:customStyle="1" w:styleId="TextkrperZchn">
    <w:name w:val="Textkörper Zchn"/>
    <w:basedOn w:val="Absatz-Standardschriftart"/>
    <w:link w:val="Textkrper"/>
    <w:rsid w:val="007F5E1D"/>
  </w:style>
  <w:style w:type="character" w:customStyle="1" w:styleId="KopfzeileZchn">
    <w:name w:val="Kopfzeile Zchn"/>
    <w:basedOn w:val="Absatz-Standardschriftart"/>
    <w:link w:val="Kopfzeile"/>
    <w:rsid w:val="004B3A29"/>
    <w:rPr>
      <w:rFonts w:ascii="Open Sans SemiCondensed" w:hAnsi="Open Sans SemiCondensed"/>
      <w:sz w:val="20"/>
    </w:rPr>
  </w:style>
  <w:style w:type="paragraph" w:styleId="Fuzeile">
    <w:name w:val="footer"/>
    <w:basedOn w:val="Standard"/>
    <w:link w:val="FuzeileZchn"/>
    <w:unhideWhenUsed/>
    <w:rsid w:val="007B448B"/>
    <w:pPr>
      <w:tabs>
        <w:tab w:val="center" w:pos="4513"/>
        <w:tab w:val="right" w:pos="9026"/>
      </w:tabs>
    </w:pPr>
    <w:rPr>
      <w:sz w:val="18"/>
    </w:rPr>
  </w:style>
  <w:style w:type="character" w:customStyle="1" w:styleId="FuzeileZchn">
    <w:name w:val="Fußzeile Zchn"/>
    <w:basedOn w:val="Absatz-Standardschriftart"/>
    <w:link w:val="Fuzeile"/>
    <w:rsid w:val="007B448B"/>
    <w:rPr>
      <w:rFonts w:ascii="Open Sans SemiCondensed" w:hAnsi="Open Sans SemiCondensed"/>
      <w:spacing w:val="-4"/>
      <w:sz w:val="18"/>
    </w:rPr>
  </w:style>
  <w:style w:type="paragraph" w:customStyle="1" w:styleId="Themenschwerpunkt">
    <w:name w:val="Themenschwerpunkt"/>
    <w:basedOn w:val="Kopfzeile"/>
    <w:link w:val="ThemenschwerpunktZchn"/>
    <w:rsid w:val="00CC1689"/>
    <w:pPr>
      <w:tabs>
        <w:tab w:val="clear" w:pos="4513"/>
        <w:tab w:val="clear" w:pos="9026"/>
        <w:tab w:val="center" w:pos="4536"/>
        <w:tab w:val="right" w:pos="9072"/>
      </w:tabs>
      <w:spacing w:line="240" w:lineRule="auto"/>
      <w:jc w:val="both"/>
    </w:pPr>
    <w:rPr>
      <w:b/>
      <w:noProof/>
      <w:spacing w:val="0"/>
      <w:sz w:val="14"/>
      <w:szCs w:val="22"/>
      <w:lang w:val="de-DE"/>
    </w:rPr>
  </w:style>
  <w:style w:type="character" w:customStyle="1" w:styleId="ThemenschwerpunktZchn">
    <w:name w:val="Themenschwerpunkt Zchn"/>
    <w:basedOn w:val="KopfzeileZchn"/>
    <w:link w:val="Themenschwerpunkt"/>
    <w:rsid w:val="00CC1689"/>
    <w:rPr>
      <w:rFonts w:ascii="Open Sans SemiCondensed" w:hAnsi="Open Sans SemiCondensed"/>
      <w:b/>
      <w:noProof/>
      <w:spacing w:val="0"/>
      <w:sz w:val="14"/>
      <w:szCs w:val="22"/>
      <w:lang w:val="de-DE"/>
    </w:rPr>
  </w:style>
  <w:style w:type="paragraph" w:styleId="Textkrper2">
    <w:name w:val="Body Text 2"/>
    <w:basedOn w:val="Textkrper"/>
    <w:link w:val="Textkrper2Zchn"/>
    <w:rsid w:val="007F5E1D"/>
    <w:pPr>
      <w:ind w:firstLine="0"/>
    </w:pPr>
  </w:style>
  <w:style w:type="character" w:customStyle="1" w:styleId="Textkrper2Zchn">
    <w:name w:val="Textkörper 2 Zchn"/>
    <w:basedOn w:val="Absatz-Standardschriftart"/>
    <w:link w:val="Textkrper2"/>
    <w:rsid w:val="007F5E1D"/>
  </w:style>
  <w:style w:type="paragraph" w:styleId="Textkrper3">
    <w:name w:val="Body Text 3"/>
    <w:basedOn w:val="Textkrper"/>
    <w:link w:val="Textkrper3Zchn"/>
    <w:autoRedefine/>
    <w:rsid w:val="00336BC4"/>
    <w:pPr>
      <w:spacing w:before="0" w:after="0"/>
      <w:ind w:firstLine="0"/>
    </w:pPr>
  </w:style>
  <w:style w:type="character" w:customStyle="1" w:styleId="Textkrper3Zchn">
    <w:name w:val="Textkörper 3 Zchn"/>
    <w:basedOn w:val="Absatz-Standardschriftart"/>
    <w:link w:val="Textkrper3"/>
    <w:rsid w:val="00336BC4"/>
    <w:rPr>
      <w:lang w:val="de-CH"/>
    </w:rPr>
  </w:style>
  <w:style w:type="paragraph" w:customStyle="1" w:styleId="TabelleBeschriftung">
    <w:name w:val="Tabelle Beschriftung"/>
    <w:basedOn w:val="Standard"/>
    <w:qFormat/>
    <w:rsid w:val="003D502F"/>
    <w:pPr>
      <w:keepNext/>
      <w:spacing w:before="120" w:after="120" w:line="240" w:lineRule="auto"/>
    </w:pPr>
    <w:rPr>
      <w:bCs/>
      <w:i/>
      <w:iCs/>
      <w:color w:val="D31932" w:themeColor="accent1"/>
    </w:rPr>
  </w:style>
  <w:style w:type="paragraph" w:styleId="Liste">
    <w:name w:val="List"/>
    <w:basedOn w:val="Standard"/>
    <w:unhideWhenUsed/>
    <w:qFormat/>
    <w:rsid w:val="00ED473A"/>
    <w:pPr>
      <w:numPr>
        <w:numId w:val="17"/>
      </w:numPr>
      <w:ind w:left="454" w:hanging="284"/>
      <w:contextualSpacing/>
    </w:pPr>
  </w:style>
  <w:style w:type="paragraph" w:styleId="Liste2">
    <w:name w:val="List 2"/>
    <w:basedOn w:val="Standard"/>
    <w:unhideWhenUsed/>
    <w:rsid w:val="00ED473A"/>
    <w:pPr>
      <w:numPr>
        <w:ilvl w:val="1"/>
        <w:numId w:val="17"/>
      </w:numPr>
      <w:ind w:left="794" w:hanging="284"/>
      <w:contextualSpacing/>
    </w:pPr>
  </w:style>
  <w:style w:type="paragraph" w:styleId="Liste3">
    <w:name w:val="List 3"/>
    <w:basedOn w:val="Standard"/>
    <w:unhideWhenUsed/>
    <w:rsid w:val="00ED473A"/>
    <w:pPr>
      <w:numPr>
        <w:ilvl w:val="2"/>
        <w:numId w:val="17"/>
      </w:numPr>
      <w:ind w:left="1135" w:hanging="284"/>
      <w:contextualSpacing/>
    </w:pPr>
  </w:style>
  <w:style w:type="paragraph" w:styleId="Index1">
    <w:name w:val="index 1"/>
    <w:basedOn w:val="Standard"/>
    <w:next w:val="Standard"/>
    <w:autoRedefine/>
    <w:rsid w:val="00571C0D"/>
    <w:pPr>
      <w:spacing w:line="240" w:lineRule="auto"/>
      <w:ind w:left="200" w:hanging="200"/>
    </w:pPr>
  </w:style>
  <w:style w:type="character" w:styleId="Erwhnung">
    <w:name w:val="Mention"/>
    <w:basedOn w:val="Absatz-Standardschriftart"/>
    <w:uiPriority w:val="99"/>
    <w:unhideWhenUsed/>
    <w:rsid w:val="00EA4676"/>
    <w:rPr>
      <w:color w:val="2B579A"/>
      <w:shd w:val="clear" w:color="auto" w:fill="E1DFDD"/>
    </w:rPr>
  </w:style>
  <w:style w:type="character" w:styleId="Fett">
    <w:name w:val="Strong"/>
    <w:basedOn w:val="Absatz-Standardschriftart"/>
    <w:rsid w:val="00EA4676"/>
    <w:rPr>
      <w:b/>
      <w:bCs/>
    </w:rPr>
  </w:style>
  <w:style w:type="character" w:customStyle="1" w:styleId="FunotentextZchn">
    <w:name w:val="Fußnotentext Zchn"/>
    <w:basedOn w:val="Absatz-Standardschriftart"/>
    <w:link w:val="Funotentext"/>
    <w:uiPriority w:val="99"/>
    <w:rsid w:val="007B4390"/>
    <w:rPr>
      <w:sz w:val="18"/>
      <w:lang w:val="de-CH"/>
    </w:rPr>
  </w:style>
  <w:style w:type="table" w:styleId="Gitternetztabelle1hell">
    <w:name w:val="Grid Table 1 Light"/>
    <w:basedOn w:val="NormaleTabelle"/>
    <w:uiPriority w:val="46"/>
    <w:rsid w:val="00D614DC"/>
    <w:pPr>
      <w:spacing w:after="0"/>
    </w:pPr>
    <w:rPr>
      <w:sz w:val="22"/>
      <w:szCs w:val="22"/>
      <w:lang w:val="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ichtaufgelsteErwhnung">
    <w:name w:val="Unresolved Mention"/>
    <w:basedOn w:val="Absatz-Standardschriftart"/>
    <w:uiPriority w:val="99"/>
    <w:semiHidden/>
    <w:unhideWhenUsed/>
    <w:rsid w:val="00853805"/>
    <w:rPr>
      <w:color w:val="605E5C"/>
      <w:shd w:val="clear" w:color="auto" w:fill="E1DFDD"/>
    </w:rPr>
  </w:style>
  <w:style w:type="character" w:styleId="Kommentarzeichen">
    <w:name w:val="annotation reference"/>
    <w:basedOn w:val="Absatz-Standardschriftart"/>
    <w:uiPriority w:val="99"/>
    <w:semiHidden/>
    <w:unhideWhenUsed/>
    <w:rsid w:val="00D02DE1"/>
    <w:rPr>
      <w:sz w:val="16"/>
      <w:szCs w:val="16"/>
    </w:rPr>
  </w:style>
  <w:style w:type="paragraph" w:styleId="Kommentartext">
    <w:name w:val="annotation text"/>
    <w:basedOn w:val="Standard"/>
    <w:link w:val="KommentartextZchn"/>
    <w:uiPriority w:val="99"/>
    <w:unhideWhenUsed/>
    <w:rsid w:val="00D02DE1"/>
    <w:pPr>
      <w:spacing w:line="240" w:lineRule="auto"/>
    </w:pPr>
  </w:style>
  <w:style w:type="character" w:customStyle="1" w:styleId="KommentartextZchn">
    <w:name w:val="Kommentartext Zchn"/>
    <w:basedOn w:val="Absatz-Standardschriftart"/>
    <w:link w:val="Kommentartext"/>
    <w:uiPriority w:val="99"/>
    <w:rsid w:val="00D02DE1"/>
    <w:rPr>
      <w:rFonts w:ascii="Open Sans SemiCondensed" w:hAnsi="Open Sans SemiCondensed"/>
      <w:sz w:val="20"/>
      <w:szCs w:val="20"/>
    </w:rPr>
  </w:style>
  <w:style w:type="character" w:customStyle="1" w:styleId="UntertitelZchn">
    <w:name w:val="Untertitel Zchn"/>
    <w:basedOn w:val="Absatz-Standardschriftart"/>
    <w:link w:val="Untertitel"/>
    <w:rsid w:val="00EF7CFB"/>
    <w:rPr>
      <w:rFonts w:ascii="Open Sans SemiCondensed" w:eastAsiaTheme="majorEastAsia" w:hAnsi="Open Sans SemiCondensed" w:cstheme="majorBidi"/>
      <w:bCs/>
      <w:spacing w:val="20"/>
      <w:szCs w:val="30"/>
    </w:rPr>
  </w:style>
  <w:style w:type="table" w:styleId="Tabellenraster">
    <w:name w:val="Table Grid"/>
    <w:basedOn w:val="NormaleTabelle"/>
    <w:rsid w:val="006B554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rvorhebung1">
    <w:name w:val="Hervorhebung1"/>
    <w:basedOn w:val="Standard"/>
    <w:link w:val="HervorhebungCar"/>
    <w:qFormat/>
    <w:rsid w:val="003D502F"/>
    <w:rPr>
      <w:bCs/>
      <w:i/>
      <w:color w:val="D31932" w:themeColor="accent1"/>
      <w:spacing w:val="10"/>
      <w:szCs w:val="22"/>
    </w:rPr>
  </w:style>
  <w:style w:type="character" w:customStyle="1" w:styleId="HervorhebungCar">
    <w:name w:val="Hervorhebung Car"/>
    <w:basedOn w:val="Absatz-Standardschriftart"/>
    <w:link w:val="Hervorhebung1"/>
    <w:rsid w:val="003D502F"/>
    <w:rPr>
      <w:bCs/>
      <w:i/>
      <w:color w:val="D31932" w:themeColor="accent1"/>
      <w:spacing w:val="10"/>
      <w:szCs w:val="22"/>
    </w:rPr>
  </w:style>
  <w:style w:type="paragraph" w:customStyle="1" w:styleId="Zitat1">
    <w:name w:val="Zitat1"/>
    <w:basedOn w:val="Standard"/>
    <w:next w:val="Textkrper"/>
    <w:qFormat/>
    <w:rsid w:val="00157D7E"/>
    <w:pPr>
      <w:spacing w:before="120" w:after="240"/>
      <w:ind w:left="284" w:right="567"/>
      <w:jc w:val="both"/>
    </w:pPr>
    <w:rPr>
      <w:i/>
      <w:iCs/>
      <w:noProof/>
      <w:color w:val="262626" w:themeColor="text1" w:themeTint="D9"/>
    </w:rPr>
  </w:style>
  <w:style w:type="paragraph" w:styleId="Kommentarthema">
    <w:name w:val="annotation subject"/>
    <w:basedOn w:val="Kommentartext"/>
    <w:next w:val="Kommentartext"/>
    <w:link w:val="KommentarthemaZchn"/>
    <w:semiHidden/>
    <w:unhideWhenUsed/>
    <w:rsid w:val="000302CB"/>
    <w:rPr>
      <w:b/>
      <w:bCs/>
    </w:rPr>
  </w:style>
  <w:style w:type="character" w:customStyle="1" w:styleId="KommentarthemaZchn">
    <w:name w:val="Kommentarthema Zchn"/>
    <w:basedOn w:val="KommentartextZchn"/>
    <w:link w:val="Kommentarthema"/>
    <w:semiHidden/>
    <w:rsid w:val="000302CB"/>
    <w:rPr>
      <w:rFonts w:ascii="Open Sans SemiCondensed" w:hAnsi="Open Sans SemiCondensed"/>
      <w:b/>
      <w:bCs/>
      <w:spacing w:val="-4"/>
      <w:sz w:val="20"/>
      <w:szCs w:val="20"/>
    </w:rPr>
  </w:style>
  <w:style w:type="paragraph" w:styleId="Listennummer">
    <w:name w:val="List Number"/>
    <w:basedOn w:val="Standard"/>
    <w:unhideWhenUsed/>
    <w:qFormat/>
    <w:rsid w:val="00ED473A"/>
    <w:pPr>
      <w:numPr>
        <w:numId w:val="21"/>
      </w:numPr>
      <w:ind w:left="527" w:hanging="357"/>
      <w:contextualSpacing/>
    </w:pPr>
    <w:rPr>
      <w:lang w:val="fr-CH"/>
    </w:rPr>
  </w:style>
  <w:style w:type="character" w:styleId="HTMLTastatur">
    <w:name w:val="HTML Keyboard"/>
    <w:basedOn w:val="Absatz-Standardschriftart"/>
    <w:semiHidden/>
    <w:unhideWhenUsed/>
    <w:rsid w:val="00120CBF"/>
    <w:rPr>
      <w:rFonts w:ascii="Open Sans SemiCondensed" w:hAnsi="Open Sans SemiCondensed"/>
      <w:sz w:val="20"/>
      <w:szCs w:val="20"/>
    </w:rPr>
  </w:style>
  <w:style w:type="character" w:styleId="HTMLCode">
    <w:name w:val="HTML Code"/>
    <w:basedOn w:val="Absatz-Standardschriftart"/>
    <w:semiHidden/>
    <w:unhideWhenUsed/>
    <w:rsid w:val="00120CBF"/>
    <w:rPr>
      <w:rFonts w:ascii="Open Sans SemiCondensed" w:hAnsi="Open Sans SemiCondensed"/>
      <w:sz w:val="20"/>
      <w:szCs w:val="20"/>
    </w:rPr>
  </w:style>
  <w:style w:type="paragraph" w:styleId="Dokumentstruktur">
    <w:name w:val="Document Map"/>
    <w:basedOn w:val="Standard"/>
    <w:link w:val="DokumentstrukturZchn"/>
    <w:semiHidden/>
    <w:unhideWhenUsed/>
    <w:rsid w:val="00120CBF"/>
    <w:pPr>
      <w:spacing w:line="240" w:lineRule="auto"/>
    </w:pPr>
    <w:rPr>
      <w:sz w:val="16"/>
      <w:szCs w:val="16"/>
    </w:rPr>
  </w:style>
  <w:style w:type="character" w:customStyle="1" w:styleId="DokumentstrukturZchn">
    <w:name w:val="Dokumentstruktur Zchn"/>
    <w:basedOn w:val="Absatz-Standardschriftart"/>
    <w:link w:val="Dokumentstruktur"/>
    <w:semiHidden/>
    <w:rsid w:val="00120CBF"/>
    <w:rPr>
      <w:rFonts w:ascii="Open Sans SemiCondensed" w:hAnsi="Open Sans SemiCondensed"/>
      <w:spacing w:val="-4"/>
      <w:sz w:val="16"/>
      <w:szCs w:val="16"/>
    </w:rPr>
  </w:style>
  <w:style w:type="character" w:styleId="HTMLBeispiel">
    <w:name w:val="HTML Sample"/>
    <w:basedOn w:val="Absatz-Standardschriftart"/>
    <w:semiHidden/>
    <w:unhideWhenUsed/>
    <w:rsid w:val="00120CBF"/>
    <w:rPr>
      <w:rFonts w:ascii="Open Sans SemiCondensed" w:hAnsi="Open Sans SemiCondensed"/>
      <w:sz w:val="24"/>
      <w:szCs w:val="24"/>
    </w:rPr>
  </w:style>
  <w:style w:type="table" w:styleId="MittlereListe2">
    <w:name w:val="Medium List 2"/>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tblBorders>
    </w:tblPr>
    <w:tblStylePr w:type="firstRow">
      <w:rPr>
        <w:sz w:val="24"/>
        <w:szCs w:val="24"/>
      </w:rPr>
      <w:tblPr/>
      <w:tcPr>
        <w:tcBorders>
          <w:top w:val="nil"/>
          <w:left w:val="nil"/>
          <w:bottom w:val="single" w:sz="24" w:space="0" w:color="D31932" w:themeColor="accent1"/>
          <w:right w:val="nil"/>
          <w:insideH w:val="nil"/>
          <w:insideV w:val="nil"/>
        </w:tcBorders>
        <w:shd w:val="clear" w:color="auto" w:fill="FFFFFF" w:themeFill="background1"/>
      </w:tcPr>
    </w:tblStylePr>
    <w:tblStylePr w:type="lastRow">
      <w:tblPr/>
      <w:tcPr>
        <w:tcBorders>
          <w:top w:val="single" w:sz="8" w:space="0" w:color="D3193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31932" w:themeColor="accent1"/>
          <w:insideH w:val="nil"/>
          <w:insideV w:val="nil"/>
        </w:tcBorders>
        <w:shd w:val="clear" w:color="auto" w:fill="FFFFFF" w:themeFill="background1"/>
      </w:tcPr>
    </w:tblStylePr>
    <w:tblStylePr w:type="lastCol">
      <w:tblPr/>
      <w:tcPr>
        <w:tcBorders>
          <w:top w:val="nil"/>
          <w:left w:val="single" w:sz="8" w:space="0" w:color="D3193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2C9" w:themeFill="accent1" w:themeFillTint="3F"/>
      </w:tcPr>
    </w:tblStylePr>
    <w:tblStylePr w:type="band1Horz">
      <w:tblPr/>
      <w:tcPr>
        <w:tcBorders>
          <w:top w:val="nil"/>
          <w:bottom w:val="nil"/>
          <w:insideH w:val="nil"/>
          <w:insideV w:val="nil"/>
        </w:tcBorders>
        <w:shd w:val="clear" w:color="auto" w:fill="F7C2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Umschlagadresse">
    <w:name w:val="envelope address"/>
    <w:basedOn w:val="Standard"/>
    <w:semiHidden/>
    <w:unhideWhenUsed/>
    <w:rsid w:val="006676E2"/>
    <w:pPr>
      <w:framePr w:w="4320" w:h="2160" w:hRule="exact" w:hSpace="141" w:wrap="auto" w:hAnchor="page" w:xAlign="center" w:yAlign="bottom"/>
      <w:spacing w:line="240" w:lineRule="auto"/>
      <w:ind w:left="1"/>
    </w:pPr>
    <w:rPr>
      <w:rFonts w:eastAsiaTheme="majorEastAsia" w:cstheme="majorBidi"/>
      <w:sz w:val="24"/>
      <w:szCs w:val="24"/>
    </w:rPr>
  </w:style>
  <w:style w:type="paragraph" w:styleId="Umschlagabsenderadresse">
    <w:name w:val="envelope return"/>
    <w:basedOn w:val="Standard"/>
    <w:semiHidden/>
    <w:unhideWhenUsed/>
    <w:rsid w:val="006676E2"/>
    <w:pPr>
      <w:spacing w:line="240" w:lineRule="auto"/>
    </w:pPr>
    <w:rPr>
      <w:rFonts w:eastAsiaTheme="majorEastAsia" w:cstheme="majorBidi"/>
    </w:rPr>
  </w:style>
  <w:style w:type="paragraph" w:styleId="Nachrichtenkopf">
    <w:name w:val="Message Header"/>
    <w:basedOn w:val="Standard"/>
    <w:link w:val="NachrichtenkopfZchn"/>
    <w:semiHidden/>
    <w:unhideWhenUsed/>
    <w:rsid w:val="006676E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NachrichtenkopfZchn">
    <w:name w:val="Nachrichtenkopf Zchn"/>
    <w:basedOn w:val="Absatz-Standardschriftart"/>
    <w:link w:val="Nachrichtenkopf"/>
    <w:semiHidden/>
    <w:rsid w:val="006676E2"/>
    <w:rPr>
      <w:rFonts w:eastAsiaTheme="majorEastAsia" w:cstheme="majorBidi"/>
      <w:sz w:val="24"/>
      <w:szCs w:val="24"/>
      <w:shd w:val="pct20" w:color="auto" w:fill="auto"/>
    </w:rPr>
  </w:style>
  <w:style w:type="table" w:styleId="MittleresRaster2">
    <w:name w:val="Medium Grid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insideH w:val="single" w:sz="8" w:space="0" w:color="D31932" w:themeColor="accent1"/>
        <w:insideV w:val="single" w:sz="8" w:space="0" w:color="D31932" w:themeColor="accent1"/>
      </w:tblBorders>
    </w:tblPr>
    <w:tcPr>
      <w:shd w:val="clear" w:color="auto" w:fill="F7C2C9" w:themeFill="accent1" w:themeFillTint="3F"/>
    </w:tcPr>
    <w:tblStylePr w:type="firstRow">
      <w:rPr>
        <w:b/>
        <w:bCs/>
        <w:color w:val="000000" w:themeColor="text1"/>
      </w:rPr>
      <w:tblPr/>
      <w:tcPr>
        <w:shd w:val="clear" w:color="auto" w:fill="FCE6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CDD3" w:themeFill="accent1" w:themeFillTint="33"/>
      </w:tcPr>
    </w:tblStylePr>
    <w:tblStylePr w:type="band1Vert">
      <w:tblPr/>
      <w:tcPr>
        <w:shd w:val="clear" w:color="auto" w:fill="F08493" w:themeFill="accent1" w:themeFillTint="7F"/>
      </w:tcPr>
    </w:tblStylePr>
    <w:tblStylePr w:type="band1Horz">
      <w:tblPr/>
      <w:tcPr>
        <w:tcBorders>
          <w:insideH w:val="single" w:sz="6" w:space="0" w:color="D31932" w:themeColor="accent1"/>
          <w:insideV w:val="single" w:sz="6" w:space="0" w:color="D31932" w:themeColor="accent1"/>
        </w:tcBorders>
        <w:shd w:val="clear" w:color="auto" w:fill="F08493"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insideH w:val="single" w:sz="8" w:space="0" w:color="EB5E51" w:themeColor="accent2"/>
        <w:insideV w:val="single" w:sz="8" w:space="0" w:color="EB5E51" w:themeColor="accent2"/>
      </w:tblBorders>
    </w:tblPr>
    <w:tcPr>
      <w:shd w:val="clear" w:color="auto" w:fill="FAD6D3" w:themeFill="accent2" w:themeFillTint="3F"/>
    </w:tcPr>
    <w:tblStylePr w:type="firstRow">
      <w:rPr>
        <w:b/>
        <w:bCs/>
        <w:color w:val="000000" w:themeColor="text1"/>
      </w:rPr>
      <w:tblPr/>
      <w:tcPr>
        <w:shd w:val="clear" w:color="auto" w:fill="FDEE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EDC" w:themeFill="accent2" w:themeFillTint="33"/>
      </w:tcPr>
    </w:tblStylePr>
    <w:tblStylePr w:type="band1Vert">
      <w:tblPr/>
      <w:tcPr>
        <w:shd w:val="clear" w:color="auto" w:fill="F5AEA8" w:themeFill="accent2" w:themeFillTint="7F"/>
      </w:tcPr>
    </w:tblStylePr>
    <w:tblStylePr w:type="band1Horz">
      <w:tblPr/>
      <w:tcPr>
        <w:tcBorders>
          <w:insideH w:val="single" w:sz="6" w:space="0" w:color="EB5E51" w:themeColor="accent2"/>
          <w:insideV w:val="single" w:sz="6" w:space="0" w:color="EB5E51" w:themeColor="accent2"/>
        </w:tcBorders>
        <w:shd w:val="clear" w:color="auto" w:fill="F5AEA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insideH w:val="single" w:sz="8" w:space="0" w:color="C7CF1C" w:themeColor="accent3"/>
        <w:insideV w:val="single" w:sz="8" w:space="0" w:color="C7CF1C" w:themeColor="accent3"/>
      </w:tblBorders>
    </w:tblPr>
    <w:tcPr>
      <w:shd w:val="clear" w:color="auto" w:fill="F4F7C3" w:themeFill="accent3" w:themeFillTint="3F"/>
    </w:tcPr>
    <w:tblStylePr w:type="firstRow">
      <w:rPr>
        <w:b/>
        <w:bCs/>
        <w:color w:val="000000" w:themeColor="text1"/>
      </w:rPr>
      <w:tblPr/>
      <w:tcPr>
        <w:shd w:val="clear" w:color="auto" w:fill="FAFBE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8CE" w:themeFill="accent3" w:themeFillTint="33"/>
      </w:tcPr>
    </w:tblStylePr>
    <w:tblStylePr w:type="band1Vert">
      <w:tblPr/>
      <w:tcPr>
        <w:shd w:val="clear" w:color="auto" w:fill="E9EE86" w:themeFill="accent3" w:themeFillTint="7F"/>
      </w:tcPr>
    </w:tblStylePr>
    <w:tblStylePr w:type="band1Horz">
      <w:tblPr/>
      <w:tcPr>
        <w:tcBorders>
          <w:insideH w:val="single" w:sz="6" w:space="0" w:color="C7CF1C" w:themeColor="accent3"/>
          <w:insideV w:val="single" w:sz="6" w:space="0" w:color="C7CF1C" w:themeColor="accent3"/>
        </w:tcBorders>
        <w:shd w:val="clear" w:color="auto" w:fill="E9EE86"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insideH w:val="single" w:sz="8" w:space="0" w:color="51A66D" w:themeColor="accent4"/>
        <w:insideV w:val="single" w:sz="8" w:space="0" w:color="51A66D" w:themeColor="accent4"/>
      </w:tblBorders>
    </w:tblPr>
    <w:tcPr>
      <w:shd w:val="clear" w:color="auto" w:fill="D3E9DA" w:themeFill="accent4" w:themeFillTint="3F"/>
    </w:tcPr>
    <w:tblStylePr w:type="firstRow">
      <w:rPr>
        <w:b/>
        <w:bCs/>
        <w:color w:val="000000" w:themeColor="text1"/>
      </w:rPr>
      <w:tblPr/>
      <w:tcPr>
        <w:shd w:val="clear" w:color="auto" w:fill="EDF6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DE1" w:themeFill="accent4" w:themeFillTint="33"/>
      </w:tcPr>
    </w:tblStylePr>
    <w:tblStylePr w:type="band1Vert">
      <w:tblPr/>
      <w:tcPr>
        <w:shd w:val="clear" w:color="auto" w:fill="A6D4B5" w:themeFill="accent4" w:themeFillTint="7F"/>
      </w:tcPr>
    </w:tblStylePr>
    <w:tblStylePr w:type="band1Horz">
      <w:tblPr/>
      <w:tcPr>
        <w:tcBorders>
          <w:insideH w:val="single" w:sz="6" w:space="0" w:color="51A66D" w:themeColor="accent4"/>
          <w:insideV w:val="single" w:sz="6" w:space="0" w:color="51A66D" w:themeColor="accent4"/>
        </w:tcBorders>
        <w:shd w:val="clear" w:color="auto" w:fill="A6D4B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insideH w:val="single" w:sz="8" w:space="0" w:color="5F9FBC" w:themeColor="accent5"/>
        <w:insideV w:val="single" w:sz="8" w:space="0" w:color="5F9FBC" w:themeColor="accent5"/>
      </w:tblBorders>
    </w:tblPr>
    <w:tcPr>
      <w:shd w:val="clear" w:color="auto" w:fill="D7E7EE" w:themeFill="accent5" w:themeFillTint="3F"/>
    </w:tcPr>
    <w:tblStylePr w:type="firstRow">
      <w:rPr>
        <w:b/>
        <w:bCs/>
        <w:color w:val="000000" w:themeColor="text1"/>
      </w:rPr>
      <w:tblPr/>
      <w:tcPr>
        <w:shd w:val="clear" w:color="auto" w:fill="EFF5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BF1" w:themeFill="accent5" w:themeFillTint="33"/>
      </w:tcPr>
    </w:tblStylePr>
    <w:tblStylePr w:type="band1Vert">
      <w:tblPr/>
      <w:tcPr>
        <w:shd w:val="clear" w:color="auto" w:fill="AFCFDD" w:themeFill="accent5" w:themeFillTint="7F"/>
      </w:tcPr>
    </w:tblStylePr>
    <w:tblStylePr w:type="band1Horz">
      <w:tblPr/>
      <w:tcPr>
        <w:tcBorders>
          <w:insideH w:val="single" w:sz="6" w:space="0" w:color="5F9FBC" w:themeColor="accent5"/>
          <w:insideV w:val="single" w:sz="6" w:space="0" w:color="5F9FBC" w:themeColor="accent5"/>
        </w:tcBorders>
        <w:shd w:val="clear" w:color="auto" w:fill="AFCFDD"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insideH w:val="single" w:sz="8" w:space="0" w:color="A98899" w:themeColor="accent6"/>
        <w:insideV w:val="single" w:sz="8" w:space="0" w:color="A98899" w:themeColor="accent6"/>
      </w:tblBorders>
    </w:tblPr>
    <w:tcPr>
      <w:shd w:val="clear" w:color="auto" w:fill="E9E1E5" w:themeFill="accent6" w:themeFillTint="3F"/>
    </w:tcPr>
    <w:tblStylePr w:type="firstRow">
      <w:rPr>
        <w:b/>
        <w:bCs/>
        <w:color w:val="000000" w:themeColor="text1"/>
      </w:rPr>
      <w:tblPr/>
      <w:tcPr>
        <w:shd w:val="clear" w:color="auto" w:fill="F6F3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7EA" w:themeFill="accent6" w:themeFillTint="33"/>
      </w:tcPr>
    </w:tblStylePr>
    <w:tblStylePr w:type="band1Vert">
      <w:tblPr/>
      <w:tcPr>
        <w:shd w:val="clear" w:color="auto" w:fill="D4C3CC" w:themeFill="accent6" w:themeFillTint="7F"/>
      </w:tcPr>
    </w:tblStylePr>
    <w:tblStylePr w:type="band1Horz">
      <w:tblPr/>
      <w:tcPr>
        <w:tcBorders>
          <w:insideH w:val="single" w:sz="6" w:space="0" w:color="A98899" w:themeColor="accent6"/>
          <w:insideV w:val="single" w:sz="6" w:space="0" w:color="A98899" w:themeColor="accent6"/>
        </w:tcBorders>
        <w:shd w:val="clear" w:color="auto" w:fill="D4C3CC" w:themeFill="accent6" w:themeFillTint="7F"/>
      </w:tcPr>
    </w:tblStylePr>
    <w:tblStylePr w:type="nwCell">
      <w:tblPr/>
      <w:tcPr>
        <w:shd w:val="clear" w:color="auto" w:fill="FFFFFF" w:themeFill="background1"/>
      </w:tcPr>
    </w:tblStylePr>
  </w:style>
  <w:style w:type="table" w:styleId="MittlereListe2-Akzent2">
    <w:name w:val="Medium List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tblBorders>
    </w:tblPr>
    <w:tblStylePr w:type="firstRow">
      <w:rPr>
        <w:sz w:val="24"/>
        <w:szCs w:val="24"/>
      </w:rPr>
      <w:tblPr/>
      <w:tcPr>
        <w:tcBorders>
          <w:top w:val="nil"/>
          <w:left w:val="nil"/>
          <w:bottom w:val="single" w:sz="24" w:space="0" w:color="EB5E51" w:themeColor="accent2"/>
          <w:right w:val="nil"/>
          <w:insideH w:val="nil"/>
          <w:insideV w:val="nil"/>
        </w:tcBorders>
        <w:shd w:val="clear" w:color="auto" w:fill="FFFFFF" w:themeFill="background1"/>
      </w:tcPr>
    </w:tblStylePr>
    <w:tblStylePr w:type="lastRow">
      <w:tblPr/>
      <w:tcPr>
        <w:tcBorders>
          <w:top w:val="single" w:sz="8" w:space="0" w:color="EB5E5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B5E51" w:themeColor="accent2"/>
          <w:insideH w:val="nil"/>
          <w:insideV w:val="nil"/>
        </w:tcBorders>
        <w:shd w:val="clear" w:color="auto" w:fill="FFFFFF" w:themeFill="background1"/>
      </w:tcPr>
    </w:tblStylePr>
    <w:tblStylePr w:type="lastCol">
      <w:tblPr/>
      <w:tcPr>
        <w:tcBorders>
          <w:top w:val="nil"/>
          <w:left w:val="single" w:sz="8" w:space="0" w:color="EB5E5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6D3" w:themeFill="accent2" w:themeFillTint="3F"/>
      </w:tcPr>
    </w:tblStylePr>
    <w:tblStylePr w:type="band1Horz">
      <w:tblPr/>
      <w:tcPr>
        <w:tcBorders>
          <w:top w:val="nil"/>
          <w:bottom w:val="nil"/>
          <w:insideH w:val="nil"/>
          <w:insideV w:val="nil"/>
        </w:tcBorders>
        <w:shd w:val="clear" w:color="auto" w:fill="FAD6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tblBorders>
    </w:tblPr>
    <w:tblStylePr w:type="firstRow">
      <w:rPr>
        <w:sz w:val="24"/>
        <w:szCs w:val="24"/>
      </w:rPr>
      <w:tblPr/>
      <w:tcPr>
        <w:tcBorders>
          <w:top w:val="nil"/>
          <w:left w:val="nil"/>
          <w:bottom w:val="single" w:sz="24" w:space="0" w:color="C7CF1C" w:themeColor="accent3"/>
          <w:right w:val="nil"/>
          <w:insideH w:val="nil"/>
          <w:insideV w:val="nil"/>
        </w:tcBorders>
        <w:shd w:val="clear" w:color="auto" w:fill="FFFFFF" w:themeFill="background1"/>
      </w:tcPr>
    </w:tblStylePr>
    <w:tblStylePr w:type="lastRow">
      <w:tblPr/>
      <w:tcPr>
        <w:tcBorders>
          <w:top w:val="single" w:sz="8" w:space="0" w:color="C7CF1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F1C" w:themeColor="accent3"/>
          <w:insideH w:val="nil"/>
          <w:insideV w:val="nil"/>
        </w:tcBorders>
        <w:shd w:val="clear" w:color="auto" w:fill="FFFFFF" w:themeFill="background1"/>
      </w:tcPr>
    </w:tblStylePr>
    <w:tblStylePr w:type="lastCol">
      <w:tblPr/>
      <w:tcPr>
        <w:tcBorders>
          <w:top w:val="nil"/>
          <w:left w:val="single" w:sz="8" w:space="0" w:color="C7CF1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7C3" w:themeFill="accent3" w:themeFillTint="3F"/>
      </w:tcPr>
    </w:tblStylePr>
    <w:tblStylePr w:type="band1Horz">
      <w:tblPr/>
      <w:tcPr>
        <w:tcBorders>
          <w:top w:val="nil"/>
          <w:bottom w:val="nil"/>
          <w:insideH w:val="nil"/>
          <w:insideV w:val="nil"/>
        </w:tcBorders>
        <w:shd w:val="clear" w:color="auto" w:fill="F4F7C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tblBorders>
    </w:tblPr>
    <w:tblStylePr w:type="firstRow">
      <w:rPr>
        <w:sz w:val="24"/>
        <w:szCs w:val="24"/>
      </w:rPr>
      <w:tblPr/>
      <w:tcPr>
        <w:tcBorders>
          <w:top w:val="nil"/>
          <w:left w:val="nil"/>
          <w:bottom w:val="single" w:sz="24" w:space="0" w:color="51A66D" w:themeColor="accent4"/>
          <w:right w:val="nil"/>
          <w:insideH w:val="nil"/>
          <w:insideV w:val="nil"/>
        </w:tcBorders>
        <w:shd w:val="clear" w:color="auto" w:fill="FFFFFF" w:themeFill="background1"/>
      </w:tcPr>
    </w:tblStylePr>
    <w:tblStylePr w:type="lastRow">
      <w:tblPr/>
      <w:tcPr>
        <w:tcBorders>
          <w:top w:val="single" w:sz="8" w:space="0" w:color="51A6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A66D" w:themeColor="accent4"/>
          <w:insideH w:val="nil"/>
          <w:insideV w:val="nil"/>
        </w:tcBorders>
        <w:shd w:val="clear" w:color="auto" w:fill="FFFFFF" w:themeFill="background1"/>
      </w:tcPr>
    </w:tblStylePr>
    <w:tblStylePr w:type="lastCol">
      <w:tblPr/>
      <w:tcPr>
        <w:tcBorders>
          <w:top w:val="nil"/>
          <w:left w:val="single" w:sz="8" w:space="0" w:color="51A6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9DA" w:themeFill="accent4" w:themeFillTint="3F"/>
      </w:tcPr>
    </w:tblStylePr>
    <w:tblStylePr w:type="band1Horz">
      <w:tblPr/>
      <w:tcPr>
        <w:tcBorders>
          <w:top w:val="nil"/>
          <w:bottom w:val="nil"/>
          <w:insideH w:val="nil"/>
          <w:insideV w:val="nil"/>
        </w:tcBorders>
        <w:shd w:val="clear" w:color="auto" w:fill="D3E9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tblBorders>
    </w:tblPr>
    <w:tblStylePr w:type="firstRow">
      <w:rPr>
        <w:sz w:val="24"/>
        <w:szCs w:val="24"/>
      </w:rPr>
      <w:tblPr/>
      <w:tcPr>
        <w:tcBorders>
          <w:top w:val="nil"/>
          <w:left w:val="nil"/>
          <w:bottom w:val="single" w:sz="24" w:space="0" w:color="5F9FBC" w:themeColor="accent5"/>
          <w:right w:val="nil"/>
          <w:insideH w:val="nil"/>
          <w:insideV w:val="nil"/>
        </w:tcBorders>
        <w:shd w:val="clear" w:color="auto" w:fill="FFFFFF" w:themeFill="background1"/>
      </w:tcPr>
    </w:tblStylePr>
    <w:tblStylePr w:type="lastRow">
      <w:tblPr/>
      <w:tcPr>
        <w:tcBorders>
          <w:top w:val="single" w:sz="8" w:space="0" w:color="5F9FB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9FBC" w:themeColor="accent5"/>
          <w:insideH w:val="nil"/>
          <w:insideV w:val="nil"/>
        </w:tcBorders>
        <w:shd w:val="clear" w:color="auto" w:fill="FFFFFF" w:themeFill="background1"/>
      </w:tcPr>
    </w:tblStylePr>
    <w:tblStylePr w:type="lastCol">
      <w:tblPr/>
      <w:tcPr>
        <w:tcBorders>
          <w:top w:val="nil"/>
          <w:left w:val="single" w:sz="8" w:space="0" w:color="5F9FB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7EE" w:themeFill="accent5" w:themeFillTint="3F"/>
      </w:tcPr>
    </w:tblStylePr>
    <w:tblStylePr w:type="band1Horz">
      <w:tblPr/>
      <w:tcPr>
        <w:tcBorders>
          <w:top w:val="nil"/>
          <w:bottom w:val="nil"/>
          <w:insideH w:val="nil"/>
          <w:insideV w:val="nil"/>
        </w:tcBorders>
        <w:shd w:val="clear" w:color="auto" w:fill="D7E7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tblBorders>
    </w:tblPr>
    <w:tblStylePr w:type="firstRow">
      <w:rPr>
        <w:sz w:val="24"/>
        <w:szCs w:val="24"/>
      </w:rPr>
      <w:tblPr/>
      <w:tcPr>
        <w:tcBorders>
          <w:top w:val="nil"/>
          <w:left w:val="nil"/>
          <w:bottom w:val="single" w:sz="24" w:space="0" w:color="A98899" w:themeColor="accent6"/>
          <w:right w:val="nil"/>
          <w:insideH w:val="nil"/>
          <w:insideV w:val="nil"/>
        </w:tcBorders>
        <w:shd w:val="clear" w:color="auto" w:fill="FFFFFF" w:themeFill="background1"/>
      </w:tcPr>
    </w:tblStylePr>
    <w:tblStylePr w:type="lastRow">
      <w:tblPr/>
      <w:tcPr>
        <w:tcBorders>
          <w:top w:val="single" w:sz="8" w:space="0" w:color="A988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8899" w:themeColor="accent6"/>
          <w:insideH w:val="nil"/>
          <w:insideV w:val="nil"/>
        </w:tcBorders>
        <w:shd w:val="clear" w:color="auto" w:fill="FFFFFF" w:themeFill="background1"/>
      </w:tcPr>
    </w:tblStylePr>
    <w:tblStylePr w:type="lastCol">
      <w:tblPr/>
      <w:tcPr>
        <w:tcBorders>
          <w:top w:val="nil"/>
          <w:left w:val="single" w:sz="8" w:space="0" w:color="A988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1E5" w:themeFill="accent6" w:themeFillTint="3F"/>
      </w:tcPr>
    </w:tblStylePr>
    <w:tblStylePr w:type="band1Horz">
      <w:tblPr/>
      <w:tcPr>
        <w:tcBorders>
          <w:top w:val="nil"/>
          <w:bottom w:val="nil"/>
          <w:insideH w:val="nil"/>
          <w:insideV w:val="nil"/>
        </w:tcBorders>
        <w:shd w:val="clear" w:color="auto" w:fill="E9E1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Schreibmaschine">
    <w:name w:val="HTML Typewriter"/>
    <w:basedOn w:val="Absatz-Standardschriftart"/>
    <w:semiHidden/>
    <w:unhideWhenUsed/>
    <w:rsid w:val="006676E2"/>
    <w:rPr>
      <w:rFonts w:ascii="Open Sans SemiCondensed" w:hAnsi="Open Sans SemiCondensed"/>
      <w:sz w:val="20"/>
      <w:szCs w:val="20"/>
    </w:rPr>
  </w:style>
  <w:style w:type="paragraph" w:styleId="StandardWeb">
    <w:name w:val="Normal (Web)"/>
    <w:basedOn w:val="Standard"/>
    <w:semiHidden/>
    <w:unhideWhenUsed/>
    <w:rsid w:val="006676E2"/>
    <w:rPr>
      <w:rFonts w:cs="Times New Roman"/>
      <w:sz w:val="24"/>
      <w:szCs w:val="24"/>
    </w:rPr>
  </w:style>
  <w:style w:type="paragraph" w:styleId="HTMLVorformatiert">
    <w:name w:val="HTML Preformatted"/>
    <w:basedOn w:val="Standard"/>
    <w:link w:val="HTMLVorformatiertZchn"/>
    <w:semiHidden/>
    <w:unhideWhenUsed/>
    <w:rsid w:val="006676E2"/>
    <w:pPr>
      <w:spacing w:line="240" w:lineRule="auto"/>
    </w:pPr>
  </w:style>
  <w:style w:type="character" w:customStyle="1" w:styleId="HTMLVorformatiertZchn">
    <w:name w:val="HTML Vorformatiert Zchn"/>
    <w:basedOn w:val="Absatz-Standardschriftart"/>
    <w:link w:val="HTMLVorformatiert"/>
    <w:semiHidden/>
    <w:rsid w:val="006676E2"/>
  </w:style>
  <w:style w:type="paragraph" w:styleId="NurText">
    <w:name w:val="Plain Text"/>
    <w:basedOn w:val="Standard"/>
    <w:link w:val="NurTextZchn"/>
    <w:semiHidden/>
    <w:unhideWhenUsed/>
    <w:rsid w:val="006676E2"/>
    <w:pPr>
      <w:spacing w:line="240" w:lineRule="auto"/>
    </w:pPr>
    <w:rPr>
      <w:sz w:val="21"/>
      <w:szCs w:val="21"/>
    </w:rPr>
  </w:style>
  <w:style w:type="character" w:customStyle="1" w:styleId="NurTextZchn">
    <w:name w:val="Nur Text Zchn"/>
    <w:basedOn w:val="Absatz-Standardschriftart"/>
    <w:link w:val="NurText"/>
    <w:semiHidden/>
    <w:rsid w:val="006676E2"/>
    <w:rPr>
      <w:sz w:val="21"/>
      <w:szCs w:val="21"/>
    </w:rPr>
  </w:style>
  <w:style w:type="paragraph" w:styleId="Sprechblasentext">
    <w:name w:val="Balloon Text"/>
    <w:basedOn w:val="Standard"/>
    <w:link w:val="SprechblasentextZchn"/>
    <w:semiHidden/>
    <w:unhideWhenUsed/>
    <w:rsid w:val="006676E2"/>
    <w:pPr>
      <w:spacing w:line="240" w:lineRule="auto"/>
    </w:pPr>
    <w:rPr>
      <w:sz w:val="18"/>
      <w:szCs w:val="18"/>
    </w:rPr>
  </w:style>
  <w:style w:type="character" w:customStyle="1" w:styleId="SprechblasentextZchn">
    <w:name w:val="Sprechblasentext Zchn"/>
    <w:basedOn w:val="Absatz-Standardschriftart"/>
    <w:link w:val="Sprechblasentext"/>
    <w:semiHidden/>
    <w:rsid w:val="006676E2"/>
    <w:rPr>
      <w:rFonts w:ascii="Open Sans SemiCondensed" w:hAnsi="Open Sans SemiCondensed"/>
      <w:sz w:val="18"/>
      <w:szCs w:val="18"/>
    </w:rPr>
  </w:style>
  <w:style w:type="paragraph" w:styleId="Makrotext">
    <w:name w:val="macro"/>
    <w:link w:val="MakrotextZchn"/>
    <w:semiHidden/>
    <w:unhideWhenUsed/>
    <w:rsid w:val="006676E2"/>
    <w:pPr>
      <w:tabs>
        <w:tab w:val="left" w:pos="480"/>
        <w:tab w:val="left" w:pos="960"/>
        <w:tab w:val="left" w:pos="1440"/>
        <w:tab w:val="left" w:pos="1920"/>
        <w:tab w:val="left" w:pos="2400"/>
        <w:tab w:val="left" w:pos="2880"/>
        <w:tab w:val="left" w:pos="3360"/>
        <w:tab w:val="left" w:pos="3840"/>
        <w:tab w:val="left" w:pos="4320"/>
      </w:tabs>
      <w:spacing w:after="0" w:line="276" w:lineRule="auto"/>
    </w:pPr>
  </w:style>
  <w:style w:type="character" w:customStyle="1" w:styleId="MakrotextZchn">
    <w:name w:val="Makrotext Zchn"/>
    <w:basedOn w:val="Absatz-Standardschriftart"/>
    <w:link w:val="Makrotext"/>
    <w:semiHidden/>
    <w:rsid w:val="006676E2"/>
  </w:style>
  <w:style w:type="paragraph" w:styleId="Indexberschrift">
    <w:name w:val="index heading"/>
    <w:basedOn w:val="Standard"/>
    <w:next w:val="Index1"/>
    <w:semiHidden/>
    <w:unhideWhenUsed/>
    <w:rsid w:val="006676E2"/>
    <w:rPr>
      <w:rFonts w:eastAsiaTheme="majorEastAsia" w:cstheme="majorBidi"/>
      <w:b/>
      <w:bCs/>
    </w:rPr>
  </w:style>
  <w:style w:type="paragraph" w:styleId="RGV-berschrift">
    <w:name w:val="toa heading"/>
    <w:basedOn w:val="Standard"/>
    <w:next w:val="Standard"/>
    <w:semiHidden/>
    <w:unhideWhenUsed/>
    <w:rsid w:val="006676E2"/>
    <w:pPr>
      <w:spacing w:before="120"/>
    </w:pPr>
    <w:rPr>
      <w:rFonts w:eastAsiaTheme="majorEastAsia" w:cstheme="majorBidi"/>
      <w:b/>
      <w:bCs/>
      <w:sz w:val="24"/>
      <w:szCs w:val="24"/>
    </w:rPr>
  </w:style>
  <w:style w:type="numbering" w:styleId="ArtikelAbschnitt">
    <w:name w:val="Outline List 3"/>
    <w:basedOn w:val="KeineListe"/>
    <w:semiHidden/>
    <w:unhideWhenUsed/>
    <w:rsid w:val="00153133"/>
    <w:pPr>
      <w:numPr>
        <w:numId w:val="40"/>
      </w:numPr>
    </w:pPr>
  </w:style>
  <w:style w:type="paragraph" w:styleId="Listennummer2">
    <w:name w:val="List Number 2"/>
    <w:basedOn w:val="Listennummer"/>
    <w:unhideWhenUsed/>
    <w:rsid w:val="00382314"/>
    <w:pPr>
      <w:numPr>
        <w:ilvl w:val="1"/>
      </w:numPr>
      <w:ind w:left="851" w:hanging="425"/>
    </w:pPr>
    <w:rPr>
      <w:rFonts w:cs="Open Sans SemiCondensed"/>
    </w:rPr>
  </w:style>
  <w:style w:type="paragraph" w:styleId="Listennummer3">
    <w:name w:val="List Number 3"/>
    <w:basedOn w:val="Listennummer"/>
    <w:unhideWhenUsed/>
    <w:rsid w:val="00382314"/>
    <w:pPr>
      <w:numPr>
        <w:ilvl w:val="2"/>
      </w:numPr>
    </w:pPr>
    <w:rPr>
      <w:rFonts w:cs="Open Sans SemiCondensed"/>
    </w:rPr>
  </w:style>
  <w:style w:type="character" w:styleId="BesuchterLink">
    <w:name w:val="FollowedHyperlink"/>
    <w:basedOn w:val="Absatz-Standardschriftart"/>
    <w:semiHidden/>
    <w:unhideWhenUsed/>
    <w:rsid w:val="009E5005"/>
    <w:rPr>
      <w:color w:val="252B46" w:themeColor="followedHyperlink"/>
      <w:u w:val="single"/>
    </w:rPr>
  </w:style>
  <w:style w:type="paragraph" w:customStyle="1" w:styleId="WichtigBox">
    <w:name w:val="Wichtig Box"/>
    <w:basedOn w:val="Textkrper"/>
    <w:qFormat/>
    <w:rsid w:val="00B462BB"/>
    <w:pPr>
      <w:pBdr>
        <w:top w:val="single" w:sz="48" w:space="1" w:color="FFFFFF" w:themeColor="background1"/>
        <w:left w:val="single" w:sz="48" w:space="4" w:color="FFFFFF" w:themeColor="background1"/>
        <w:bottom w:val="single" w:sz="48" w:space="1" w:color="FFFFFF" w:themeColor="background1"/>
        <w:right w:val="single" w:sz="48" w:space="4" w:color="FFFFFF" w:themeColor="background1"/>
      </w:pBdr>
      <w:shd w:val="clear" w:color="auto" w:fill="B8DCC4" w:themeFill="accent4" w:themeFillTint="66"/>
    </w:pPr>
    <w:rPr>
      <w:lang w:val="fr-CH"/>
    </w:rPr>
  </w:style>
  <w:style w:type="paragraph" w:customStyle="1" w:styleId="Fragen">
    <w:name w:val="Fragen"/>
    <w:basedOn w:val="Textkrper"/>
    <w:next w:val="Textkrper"/>
    <w:qFormat/>
    <w:rsid w:val="00413702"/>
    <w:pPr>
      <w:pBdr>
        <w:left w:val="single" w:sz="12" w:space="4" w:color="D31932" w:themeColor="accent1"/>
      </w:pBdr>
      <w:spacing w:before="120"/>
      <w:ind w:left="170" w:firstLine="0"/>
    </w:pPr>
    <w:rPr>
      <w:color w:val="D31932" w:themeColor="accent1"/>
    </w:rPr>
  </w:style>
  <w:style w:type="table" w:styleId="Gitternetztabelle2">
    <w:name w:val="Grid Table 2"/>
    <w:basedOn w:val="NormaleTabelle"/>
    <w:rsid w:val="007F5E1D"/>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Akzent4">
    <w:name w:val="List Table 3 Accent 4"/>
    <w:basedOn w:val="NormaleTabelle"/>
    <w:uiPriority w:val="48"/>
    <w:rsid w:val="0020467E"/>
    <w:pPr>
      <w:spacing w:after="0"/>
    </w:pPr>
    <w:tblPr>
      <w:tblStyleRowBandSize w:val="1"/>
      <w:tblStyleColBandSize w:val="1"/>
      <w:tblBorders>
        <w:top w:val="single" w:sz="4" w:space="0" w:color="51A66D" w:themeColor="accent4"/>
        <w:left w:val="single" w:sz="4" w:space="0" w:color="51A66D" w:themeColor="accent4"/>
        <w:bottom w:val="single" w:sz="4" w:space="0" w:color="51A66D" w:themeColor="accent4"/>
        <w:right w:val="single" w:sz="4" w:space="0" w:color="51A66D" w:themeColor="accent4"/>
      </w:tblBorders>
    </w:tblPr>
    <w:tblStylePr w:type="firstRow">
      <w:rPr>
        <w:b/>
        <w:bCs/>
        <w:color w:val="FFFFFF" w:themeColor="background1"/>
      </w:rPr>
      <w:tblPr/>
      <w:tcPr>
        <w:shd w:val="clear" w:color="auto" w:fill="51A66D" w:themeFill="accent4"/>
      </w:tcPr>
    </w:tblStylePr>
    <w:tblStylePr w:type="lastRow">
      <w:rPr>
        <w:b/>
        <w:bCs/>
      </w:rPr>
      <w:tblPr/>
      <w:tcPr>
        <w:tcBorders>
          <w:top w:val="double" w:sz="4" w:space="0" w:color="51A66D" w:themeColor="accent4"/>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1A66D" w:themeColor="accent4"/>
          <w:right w:val="single" w:sz="4" w:space="0" w:color="51A66D" w:themeColor="accent4"/>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1A66D" w:themeColor="accent4"/>
          <w:left w:val="nil"/>
        </w:tcBorders>
      </w:tcPr>
    </w:tblStylePr>
    <w:tblStylePr w:type="swCell">
      <w:tblPr/>
      <w:tcPr>
        <w:tcBorders>
          <w:top w:val="double" w:sz="4" w:space="0" w:color="51A66D" w:themeColor="accent4"/>
          <w:right w:val="nil"/>
        </w:tcBorders>
      </w:tcPr>
    </w:tblStylePr>
  </w:style>
  <w:style w:type="table" w:styleId="Listentabelle4Akzent6">
    <w:name w:val="List Table 4 Accent 6"/>
    <w:basedOn w:val="NormaleTabelle"/>
    <w:uiPriority w:val="49"/>
    <w:rsid w:val="007F5E1D"/>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tcBorders>
        <w:shd w:val="clear" w:color="auto" w:fill="A98899" w:themeFill="accent6"/>
      </w:tcPr>
    </w:tblStylePr>
    <w:tblStylePr w:type="lastRow">
      <w:rPr>
        <w:b/>
        <w:bCs/>
      </w:rPr>
      <w:tblPr/>
      <w:tcPr>
        <w:tcBorders>
          <w:top w:val="doub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4Akzent1">
    <w:name w:val="List Table 4 Accent 1"/>
    <w:basedOn w:val="NormaleTabelle"/>
    <w:uiPriority w:val="49"/>
    <w:rsid w:val="007F5E1D"/>
    <w:pPr>
      <w:spacing w:after="0"/>
    </w:pPr>
    <w:tblPr>
      <w:tblStyleRowBandSize w:val="1"/>
      <w:tblStyleColBandSize w:val="1"/>
      <w:tblBorders>
        <w:top w:val="single" w:sz="4" w:space="0" w:color="ED6B7D" w:themeColor="accent1" w:themeTint="99"/>
        <w:left w:val="single" w:sz="4" w:space="0" w:color="ED6B7D" w:themeColor="accent1" w:themeTint="99"/>
        <w:bottom w:val="single" w:sz="4" w:space="0" w:color="ED6B7D" w:themeColor="accent1" w:themeTint="99"/>
        <w:right w:val="single" w:sz="4" w:space="0" w:color="ED6B7D" w:themeColor="accent1" w:themeTint="99"/>
        <w:insideH w:val="single" w:sz="4" w:space="0" w:color="ED6B7D" w:themeColor="accent1" w:themeTint="99"/>
      </w:tblBorders>
    </w:tblPr>
    <w:tblStylePr w:type="firstRow">
      <w:rPr>
        <w:b/>
        <w:bCs/>
        <w:color w:val="FFFFFF" w:themeColor="background1"/>
      </w:rPr>
      <w:tblPr/>
      <w:tcPr>
        <w:tcBorders>
          <w:top w:val="single" w:sz="4" w:space="0" w:color="D31932" w:themeColor="accent1"/>
          <w:left w:val="single" w:sz="4" w:space="0" w:color="D31932" w:themeColor="accent1"/>
          <w:bottom w:val="single" w:sz="4" w:space="0" w:color="D31932" w:themeColor="accent1"/>
          <w:right w:val="single" w:sz="4" w:space="0" w:color="D31932" w:themeColor="accent1"/>
          <w:insideH w:val="nil"/>
        </w:tcBorders>
        <w:shd w:val="clear" w:color="auto" w:fill="D31932" w:themeFill="accent1"/>
      </w:tcPr>
    </w:tblStylePr>
    <w:tblStylePr w:type="lastRow">
      <w:rPr>
        <w:b/>
        <w:bCs/>
      </w:rPr>
      <w:tblPr/>
      <w:tcPr>
        <w:tcBorders>
          <w:top w:val="doub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4Akzent2">
    <w:name w:val="List Table 4 Accent 2"/>
    <w:basedOn w:val="NormaleTabelle"/>
    <w:uiPriority w:val="49"/>
    <w:rsid w:val="007F5E1D"/>
    <w:pPr>
      <w:spacing w:after="0"/>
    </w:pPr>
    <w:tblPr>
      <w:tblStyleRowBandSize w:val="1"/>
      <w:tblStyleColBandSize w:val="1"/>
      <w:tblBorders>
        <w:top w:val="single" w:sz="4" w:space="0" w:color="F39D96" w:themeColor="accent2" w:themeTint="99"/>
        <w:left w:val="single" w:sz="4" w:space="0" w:color="F39D96" w:themeColor="accent2" w:themeTint="99"/>
        <w:bottom w:val="single" w:sz="4" w:space="0" w:color="F39D96" w:themeColor="accent2" w:themeTint="99"/>
        <w:right w:val="single" w:sz="4" w:space="0" w:color="F39D96" w:themeColor="accent2" w:themeTint="99"/>
        <w:insideH w:val="single" w:sz="4" w:space="0" w:color="F39D96" w:themeColor="accent2" w:themeTint="99"/>
      </w:tblBorders>
    </w:tblPr>
    <w:tblStylePr w:type="firstRow">
      <w:rPr>
        <w:b/>
        <w:bCs/>
        <w:color w:val="FFFFFF" w:themeColor="background1"/>
      </w:rPr>
      <w:tblPr/>
      <w:tcPr>
        <w:tcBorders>
          <w:top w:val="single" w:sz="4" w:space="0" w:color="EB5E51" w:themeColor="accent2"/>
          <w:left w:val="single" w:sz="4" w:space="0" w:color="EB5E51" w:themeColor="accent2"/>
          <w:bottom w:val="single" w:sz="4" w:space="0" w:color="EB5E51" w:themeColor="accent2"/>
          <w:right w:val="single" w:sz="4" w:space="0" w:color="EB5E51" w:themeColor="accent2"/>
          <w:insideH w:val="nil"/>
        </w:tcBorders>
        <w:shd w:val="clear" w:color="auto" w:fill="EB5E51" w:themeFill="accent2"/>
      </w:tcPr>
    </w:tblStylePr>
    <w:tblStylePr w:type="lastRow">
      <w:rPr>
        <w:b/>
        <w:bCs/>
      </w:rPr>
      <w:tblPr/>
      <w:tcPr>
        <w:tcBorders>
          <w:top w:val="doub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4">
    <w:name w:val="List Table 1 Light Accent 4"/>
    <w:basedOn w:val="NormaleTabelle"/>
    <w:uiPriority w:val="46"/>
    <w:rsid w:val="007F5E1D"/>
    <w:pPr>
      <w:spacing w:after="0"/>
    </w:pPr>
    <w:tblPr>
      <w:tblStyleRowBandSize w:val="1"/>
      <w:tblStyleColBandSize w:val="1"/>
    </w:tblPr>
    <w:tblStylePr w:type="firstRow">
      <w:rPr>
        <w:b/>
        <w:bCs/>
      </w:rPr>
      <w:tblPr/>
      <w:tcPr>
        <w:tcBorders>
          <w:bottom w:val="single" w:sz="4" w:space="0" w:color="94CBA6" w:themeColor="accent4" w:themeTint="99"/>
        </w:tcBorders>
      </w:tcPr>
    </w:tblStylePr>
    <w:tblStylePr w:type="lastRow">
      <w:rPr>
        <w:b/>
        <w:bCs/>
      </w:rPr>
      <w:tblPr/>
      <w:tcPr>
        <w:tcBorders>
          <w:top w:val="single" w:sz="4" w:space="0" w:color="94CBA6" w:themeColor="accent4" w:themeTint="99"/>
        </w:tcBorders>
      </w:tcPr>
    </w:tblStylePr>
    <w:tblStylePr w:type="firstCol">
      <w:rPr>
        <w:b/>
        <w:bCs/>
      </w:rPr>
    </w:tblStylePr>
    <w:tblStylePr w:type="lastCol">
      <w:rPr>
        <w:b/>
        <w:bCs/>
      </w:rPr>
    </w:tblStylePr>
    <w:tblStylePr w:type="band1Vert">
      <w:tblPr/>
      <w:tcPr>
        <w:shd w:val="clear" w:color="auto" w:fill="DBEDE1" w:themeFill="accent4" w:themeFillTint="33"/>
      </w:tcPr>
    </w:tblStylePr>
    <w:tblStylePr w:type="band1Horz">
      <w:tblPr/>
      <w:tcPr>
        <w:shd w:val="clear" w:color="auto" w:fill="DBEDE1" w:themeFill="accent4" w:themeFillTint="33"/>
      </w:tcPr>
    </w:tblStylePr>
  </w:style>
  <w:style w:type="table" w:styleId="Listentabelle1hellAkzent3">
    <w:name w:val="List Table 1 Light Accent 3"/>
    <w:basedOn w:val="NormaleTabelle"/>
    <w:uiPriority w:val="46"/>
    <w:rsid w:val="007F5E1D"/>
    <w:pPr>
      <w:spacing w:after="0"/>
    </w:pPr>
    <w:tblPr>
      <w:tblStyleRowBandSize w:val="1"/>
      <w:tblStyleColBandSize w:val="1"/>
    </w:tblPr>
    <w:tblStylePr w:type="firstRow">
      <w:rPr>
        <w:b/>
        <w:bCs/>
      </w:rPr>
      <w:tblPr/>
      <w:tcPr>
        <w:tcBorders>
          <w:bottom w:val="single" w:sz="4" w:space="0" w:color="E5EB6D" w:themeColor="accent3" w:themeTint="99"/>
        </w:tcBorders>
      </w:tcPr>
    </w:tblStylePr>
    <w:tblStylePr w:type="lastRow">
      <w:rPr>
        <w:b/>
        <w:bCs/>
      </w:rPr>
      <w:tblPr/>
      <w:tcPr>
        <w:tcBorders>
          <w:top w:val="single" w:sz="4" w:space="0" w:color="E5EB6D" w:themeColor="accent3" w:themeTint="99"/>
        </w:tcBorders>
      </w:tcPr>
    </w:tblStylePr>
    <w:tblStylePr w:type="firstCol">
      <w:rPr>
        <w:b/>
        <w:bCs/>
      </w:rPr>
    </w:tblStylePr>
    <w:tblStylePr w:type="lastCol">
      <w:rPr>
        <w:b/>
        <w:bCs/>
      </w:rPr>
    </w:tblStylePr>
    <w:tblStylePr w:type="band1Vert">
      <w:tblPr/>
      <w:tcPr>
        <w:shd w:val="clear" w:color="auto" w:fill="F6F8CE" w:themeFill="accent3" w:themeFillTint="33"/>
      </w:tcPr>
    </w:tblStylePr>
    <w:tblStylePr w:type="band1Horz">
      <w:tblPr/>
      <w:tcPr>
        <w:shd w:val="clear" w:color="auto" w:fill="F6F8CE" w:themeFill="accent3" w:themeFillTint="33"/>
      </w:tcPr>
    </w:tblStylePr>
  </w:style>
  <w:style w:type="table" w:styleId="Listentabelle1hellAkzent2">
    <w:name w:val="List Table 1 Light Accent 2"/>
    <w:basedOn w:val="NormaleTabelle"/>
    <w:uiPriority w:val="46"/>
    <w:rsid w:val="007F5E1D"/>
    <w:pPr>
      <w:spacing w:after="0"/>
    </w:pPr>
    <w:tblPr>
      <w:tblStyleRowBandSize w:val="1"/>
      <w:tblStyleColBandSize w:val="1"/>
    </w:tblPr>
    <w:tblStylePr w:type="firstRow">
      <w:rPr>
        <w:b/>
        <w:bCs/>
      </w:rPr>
      <w:tblPr/>
      <w:tcPr>
        <w:tcBorders>
          <w:bottom w:val="single" w:sz="4" w:space="0" w:color="F39D96" w:themeColor="accent2" w:themeTint="99"/>
        </w:tcBorders>
      </w:tcPr>
    </w:tblStylePr>
    <w:tblStylePr w:type="lastRow">
      <w:rPr>
        <w:b/>
        <w:bCs/>
      </w:rPr>
      <w:tblPr/>
      <w:tcPr>
        <w:tcBorders>
          <w:top w:val="sing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1">
    <w:name w:val="List Table 1 Light Accent 1"/>
    <w:basedOn w:val="NormaleTabelle"/>
    <w:uiPriority w:val="46"/>
    <w:rsid w:val="007F5E1D"/>
    <w:pPr>
      <w:spacing w:after="0"/>
    </w:pPr>
    <w:tblPr>
      <w:tblStyleRowBandSize w:val="1"/>
      <w:tblStyleColBandSize w:val="1"/>
    </w:tblPr>
    <w:tblStylePr w:type="firstRow">
      <w:rPr>
        <w:b/>
        <w:bCs/>
      </w:rPr>
      <w:tblPr/>
      <w:tcPr>
        <w:tcBorders>
          <w:bottom w:val="single" w:sz="4" w:space="0" w:color="ED6B7D" w:themeColor="accent1" w:themeTint="99"/>
        </w:tcBorders>
      </w:tcPr>
    </w:tblStylePr>
    <w:tblStylePr w:type="lastRow">
      <w:rPr>
        <w:b/>
        <w:bCs/>
      </w:rPr>
      <w:tblPr/>
      <w:tcPr>
        <w:tcBorders>
          <w:top w:val="sing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2Akzent5">
    <w:name w:val="List Table 2 Accent 5"/>
    <w:basedOn w:val="NormaleTabelle"/>
    <w:uiPriority w:val="47"/>
    <w:rsid w:val="007F5E1D"/>
    <w:pPr>
      <w:spacing w:after="0"/>
    </w:pPr>
    <w:tblPr>
      <w:tblStyleRowBandSize w:val="1"/>
      <w:tblStyleColBandSize w:val="1"/>
      <w:tblBorders>
        <w:top w:val="single" w:sz="4" w:space="0" w:color="9EC5D6" w:themeColor="accent5" w:themeTint="99"/>
        <w:bottom w:val="single" w:sz="4" w:space="0" w:color="9EC5D6" w:themeColor="accent5" w:themeTint="99"/>
        <w:insideH w:val="single" w:sz="4" w:space="0" w:color="9EC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BF1" w:themeFill="accent5" w:themeFillTint="33"/>
      </w:tcPr>
    </w:tblStylePr>
    <w:tblStylePr w:type="band1Horz">
      <w:tblPr/>
      <w:tcPr>
        <w:shd w:val="clear" w:color="auto" w:fill="DEEBF1" w:themeFill="accent5" w:themeFillTint="33"/>
      </w:tcPr>
    </w:tblStylePr>
  </w:style>
  <w:style w:type="table" w:styleId="Gitternetztabelle5dunkelAkzent6">
    <w:name w:val="Grid Table 5 Dark Accent 6"/>
    <w:basedOn w:val="NormaleTabelle"/>
    <w:uiPriority w:val="50"/>
    <w:rsid w:val="007F5E1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7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88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88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88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8899" w:themeFill="accent6"/>
      </w:tcPr>
    </w:tblStylePr>
    <w:tblStylePr w:type="band1Vert">
      <w:tblPr/>
      <w:tcPr>
        <w:shd w:val="clear" w:color="auto" w:fill="DCCFD6" w:themeFill="accent6" w:themeFillTint="66"/>
      </w:tcPr>
    </w:tblStylePr>
    <w:tblStylePr w:type="band1Horz">
      <w:tblPr/>
      <w:tcPr>
        <w:shd w:val="clear" w:color="auto" w:fill="DCCFD6" w:themeFill="accent6" w:themeFillTint="66"/>
      </w:tcPr>
    </w:tblStylePr>
  </w:style>
  <w:style w:type="table" w:styleId="Gitternetztabelle3Akzent6">
    <w:name w:val="Grid Table 3 Accent 6"/>
    <w:basedOn w:val="NormaleTabelle"/>
    <w:uiPriority w:val="48"/>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7EA" w:themeFill="accent6" w:themeFillTint="33"/>
      </w:tcPr>
    </w:tblStylePr>
    <w:tblStylePr w:type="band1Horz">
      <w:tblPr/>
      <w:tcPr>
        <w:shd w:val="clear" w:color="auto" w:fill="EDE7EA" w:themeFill="accent6" w:themeFillTint="33"/>
      </w:tcPr>
    </w:tblStylePr>
    <w:tblStylePr w:type="neCell">
      <w:tblPr/>
      <w:tcPr>
        <w:tcBorders>
          <w:bottom w:val="single" w:sz="4" w:space="0" w:color="CBB7C1" w:themeColor="accent6" w:themeTint="99"/>
        </w:tcBorders>
      </w:tcPr>
    </w:tblStylePr>
    <w:tblStylePr w:type="nwCell">
      <w:tblPr/>
      <w:tcPr>
        <w:tcBorders>
          <w:bottom w:val="single" w:sz="4" w:space="0" w:color="CBB7C1" w:themeColor="accent6" w:themeTint="99"/>
        </w:tcBorders>
      </w:tcPr>
    </w:tblStylePr>
    <w:tblStylePr w:type="seCell">
      <w:tblPr/>
      <w:tcPr>
        <w:tcBorders>
          <w:top w:val="single" w:sz="4" w:space="0" w:color="CBB7C1" w:themeColor="accent6" w:themeTint="99"/>
        </w:tcBorders>
      </w:tcPr>
    </w:tblStylePr>
    <w:tblStylePr w:type="swCell">
      <w:tblPr/>
      <w:tcPr>
        <w:tcBorders>
          <w:top w:val="single" w:sz="4" w:space="0" w:color="CBB7C1" w:themeColor="accent6" w:themeTint="99"/>
        </w:tcBorders>
      </w:tcPr>
    </w:tblStylePr>
  </w:style>
  <w:style w:type="table" w:styleId="Gitternetztabelle4Akzent6">
    <w:name w:val="Grid Table 4 Accent 6"/>
    <w:basedOn w:val="NormaleTabelle"/>
    <w:uiPriority w:val="49"/>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insideV w:val="nil"/>
        </w:tcBorders>
        <w:shd w:val="clear" w:color="auto" w:fill="A98899" w:themeFill="accent6"/>
      </w:tcPr>
    </w:tblStylePr>
    <w:tblStylePr w:type="lastRow">
      <w:rPr>
        <w:b/>
        <w:bCs/>
      </w:rPr>
      <w:tblPr/>
      <w:tcPr>
        <w:tcBorders>
          <w:top w:val="double" w:sz="4" w:space="0" w:color="A98899" w:themeColor="accent6"/>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1hellAkzent6">
    <w:name w:val="List Table 1 Light Accent 6"/>
    <w:basedOn w:val="NormaleTabelle"/>
    <w:uiPriority w:val="46"/>
    <w:rsid w:val="007B5701"/>
    <w:pPr>
      <w:spacing w:after="0"/>
    </w:pPr>
    <w:tblPr>
      <w:tblStyleRowBandSize w:val="1"/>
      <w:tblStyleColBandSize w:val="1"/>
    </w:tblPr>
    <w:tblStylePr w:type="firstRow">
      <w:rPr>
        <w:b/>
        <w:bCs/>
      </w:rPr>
      <w:tblPr/>
      <w:tcPr>
        <w:tcBorders>
          <w:bottom w:val="single" w:sz="4" w:space="0" w:color="CBB7C1" w:themeColor="accent6" w:themeTint="99"/>
        </w:tcBorders>
      </w:tcPr>
    </w:tblStylePr>
    <w:tblStylePr w:type="lastRow">
      <w:rPr>
        <w:b/>
        <w:bCs/>
      </w:rPr>
      <w:tblPr/>
      <w:tcPr>
        <w:tcBorders>
          <w:top w:val="sing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DCCFD6" w:themeFill="accent6" w:themeFillTint="66"/>
      </w:tcPr>
    </w:tblStylePr>
  </w:style>
  <w:style w:type="table" w:styleId="Listentabelle3Akzent6">
    <w:name w:val="List Table 3 Accent 6"/>
    <w:basedOn w:val="NormaleTabelle"/>
    <w:uiPriority w:val="48"/>
    <w:rsid w:val="00AE5D15"/>
    <w:pPr>
      <w:spacing w:after="0"/>
    </w:pPr>
    <w:tblPr>
      <w:tblStyleRowBandSize w:val="1"/>
      <w:tblStyleColBandSize w:val="1"/>
      <w:tblBorders>
        <w:top w:val="single" w:sz="4" w:space="0" w:color="A98899" w:themeColor="accent6"/>
        <w:left w:val="single" w:sz="4" w:space="0" w:color="A98899" w:themeColor="accent6"/>
        <w:bottom w:val="single" w:sz="4" w:space="0" w:color="A98899" w:themeColor="accent6"/>
        <w:right w:val="single" w:sz="4" w:space="0" w:color="A98899" w:themeColor="accent6"/>
      </w:tblBorders>
    </w:tblPr>
    <w:tblStylePr w:type="firstRow">
      <w:rPr>
        <w:b/>
        <w:bCs/>
        <w:color w:val="FFFFFF" w:themeColor="background1"/>
      </w:rPr>
      <w:tblPr/>
      <w:tcPr>
        <w:shd w:val="clear" w:color="auto" w:fill="A98899" w:themeFill="accent6"/>
      </w:tcPr>
    </w:tblStylePr>
    <w:tblStylePr w:type="lastRow">
      <w:rPr>
        <w:b/>
        <w:bCs/>
      </w:rPr>
      <w:tblPr/>
      <w:tcPr>
        <w:tcBorders>
          <w:top w:val="double" w:sz="4" w:space="0" w:color="A98899" w:themeColor="accent6"/>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shd w:val="clear" w:color="auto" w:fill="FFFFFF" w:themeFill="background1"/>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8899" w:themeColor="accent6"/>
          <w:left w:val="nil"/>
        </w:tcBorders>
      </w:tcPr>
    </w:tblStylePr>
    <w:tblStylePr w:type="swCell">
      <w:tblPr/>
      <w:tcPr>
        <w:tcBorders>
          <w:top w:val="double" w:sz="4" w:space="0" w:color="A98899" w:themeColor="accent6"/>
          <w:right w:val="nil"/>
        </w:tcBorders>
      </w:tcPr>
    </w:tblStylePr>
  </w:style>
  <w:style w:type="table" w:styleId="Listentabelle3Akzent5">
    <w:name w:val="List Table 3 Accent 5"/>
    <w:basedOn w:val="NormaleTabelle"/>
    <w:uiPriority w:val="48"/>
    <w:rsid w:val="0020467E"/>
    <w:pPr>
      <w:spacing w:after="0"/>
    </w:pPr>
    <w:tblPr>
      <w:tblStyleRowBandSize w:val="1"/>
      <w:tblStyleColBandSize w:val="1"/>
      <w:tblBorders>
        <w:top w:val="single" w:sz="4" w:space="0" w:color="5F9FBC" w:themeColor="accent5"/>
        <w:left w:val="single" w:sz="4" w:space="0" w:color="5F9FBC" w:themeColor="accent5"/>
        <w:bottom w:val="single" w:sz="4" w:space="0" w:color="5F9FBC" w:themeColor="accent5"/>
        <w:right w:val="single" w:sz="4" w:space="0" w:color="5F9FBC" w:themeColor="accent5"/>
      </w:tblBorders>
    </w:tblPr>
    <w:tblStylePr w:type="firstRow">
      <w:rPr>
        <w:b/>
        <w:bCs/>
        <w:color w:val="FFFFFF" w:themeColor="background1"/>
      </w:rPr>
      <w:tblPr/>
      <w:tcPr>
        <w:shd w:val="clear" w:color="auto" w:fill="5F9FBC" w:themeFill="accent5"/>
      </w:tcPr>
    </w:tblStylePr>
    <w:tblStylePr w:type="lastRow">
      <w:rPr>
        <w:b/>
        <w:bCs/>
      </w:rPr>
      <w:tblPr/>
      <w:tcPr>
        <w:tcBorders>
          <w:top w:val="double" w:sz="4" w:space="0" w:color="5F9FBC" w:themeColor="accent5"/>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F9FBC" w:themeColor="accent5"/>
          <w:right w:val="single" w:sz="4" w:space="0" w:color="5F9FBC" w:themeColor="accent5"/>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9FBC" w:themeColor="accent5"/>
          <w:left w:val="nil"/>
        </w:tcBorders>
      </w:tcPr>
    </w:tblStylePr>
    <w:tblStylePr w:type="swCell">
      <w:tblPr/>
      <w:tcPr>
        <w:tcBorders>
          <w:top w:val="double" w:sz="4" w:space="0" w:color="5F9FBC" w:themeColor="accent5"/>
          <w:right w:val="nil"/>
        </w:tcBorders>
      </w:tcPr>
    </w:tblStylePr>
  </w:style>
  <w:style w:type="table" w:styleId="Listentabelle3Akzent3">
    <w:name w:val="List Table 3 Accent 3"/>
    <w:basedOn w:val="NormaleTabelle"/>
    <w:uiPriority w:val="48"/>
    <w:rsid w:val="0020467E"/>
    <w:pPr>
      <w:spacing w:after="0"/>
    </w:pPr>
    <w:tblPr>
      <w:tblStyleRowBandSize w:val="1"/>
      <w:tblStyleColBandSize w:val="1"/>
      <w:tblBorders>
        <w:top w:val="single" w:sz="4" w:space="0" w:color="C7CF1C" w:themeColor="accent3"/>
        <w:left w:val="single" w:sz="4" w:space="0" w:color="C7CF1C" w:themeColor="accent3"/>
        <w:bottom w:val="single" w:sz="4" w:space="0" w:color="C7CF1C" w:themeColor="accent3"/>
        <w:right w:val="single" w:sz="4" w:space="0" w:color="C7CF1C" w:themeColor="accent3"/>
      </w:tblBorders>
    </w:tblPr>
    <w:tblStylePr w:type="firstRow">
      <w:rPr>
        <w:b/>
        <w:bCs/>
        <w:color w:val="FFFFFF" w:themeColor="background1"/>
      </w:rPr>
      <w:tblPr/>
      <w:tcPr>
        <w:shd w:val="clear" w:color="auto" w:fill="C7CF1C" w:themeFill="accent3"/>
      </w:tcPr>
    </w:tblStylePr>
    <w:tblStylePr w:type="lastRow">
      <w:rPr>
        <w:b/>
        <w:bCs/>
      </w:rPr>
      <w:tblPr/>
      <w:tcPr>
        <w:tcBorders>
          <w:top w:val="double" w:sz="4" w:space="0" w:color="C7CF1C" w:themeColor="accent3"/>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C7CF1C" w:themeColor="accent3"/>
          <w:right w:val="single" w:sz="4" w:space="0" w:color="C7CF1C" w:themeColor="accent3"/>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F1C" w:themeColor="accent3"/>
          <w:left w:val="nil"/>
        </w:tcBorders>
      </w:tcPr>
    </w:tblStylePr>
    <w:tblStylePr w:type="swCell">
      <w:tblPr/>
      <w:tcPr>
        <w:tcBorders>
          <w:top w:val="double" w:sz="4" w:space="0" w:color="C7CF1C" w:themeColor="accent3"/>
          <w:right w:val="nil"/>
        </w:tcBorders>
      </w:tcPr>
    </w:tblStylePr>
  </w:style>
  <w:style w:type="table" w:styleId="Listentabelle3Akzent2">
    <w:name w:val="List Table 3 Accent 2"/>
    <w:basedOn w:val="NormaleTabelle"/>
    <w:uiPriority w:val="48"/>
    <w:rsid w:val="0020467E"/>
    <w:pPr>
      <w:spacing w:after="0"/>
    </w:pPr>
    <w:tblPr>
      <w:tblStyleRowBandSize w:val="1"/>
      <w:tblStyleColBandSize w:val="1"/>
      <w:tblBorders>
        <w:top w:val="single" w:sz="4" w:space="0" w:color="EB5E51" w:themeColor="accent2"/>
        <w:left w:val="single" w:sz="4" w:space="0" w:color="EB5E51" w:themeColor="accent2"/>
        <w:bottom w:val="single" w:sz="4" w:space="0" w:color="EB5E51" w:themeColor="accent2"/>
        <w:right w:val="single" w:sz="4" w:space="0" w:color="EB5E51" w:themeColor="accent2"/>
      </w:tblBorders>
    </w:tblPr>
    <w:tblStylePr w:type="firstRow">
      <w:rPr>
        <w:b/>
        <w:bCs/>
        <w:color w:val="FFFFFF" w:themeColor="background1"/>
      </w:rPr>
      <w:tblPr/>
      <w:tcPr>
        <w:shd w:val="clear" w:color="auto" w:fill="EB5E51" w:themeFill="accent2"/>
      </w:tcPr>
    </w:tblStylePr>
    <w:tblStylePr w:type="lastRow">
      <w:rPr>
        <w:b/>
        <w:bCs/>
      </w:rPr>
      <w:tblPr/>
      <w:tcPr>
        <w:tcBorders>
          <w:top w:val="double" w:sz="4" w:space="0" w:color="EB5E51" w:themeColor="accent2"/>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EB5E51" w:themeColor="accent2"/>
          <w:right w:val="single" w:sz="4" w:space="0" w:color="EB5E51" w:themeColor="accent2"/>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E51" w:themeColor="accent2"/>
          <w:left w:val="nil"/>
        </w:tcBorders>
      </w:tcPr>
    </w:tblStylePr>
    <w:tblStylePr w:type="swCell">
      <w:tblPr/>
      <w:tcPr>
        <w:tcBorders>
          <w:top w:val="double" w:sz="4" w:space="0" w:color="EB5E51" w:themeColor="accent2"/>
          <w:right w:val="nil"/>
        </w:tcBorders>
      </w:tcPr>
    </w:tblStylePr>
  </w:style>
  <w:style w:type="table" w:styleId="Listentabelle3Akzent1">
    <w:name w:val="List Table 3 Accent 1"/>
    <w:basedOn w:val="NormaleTabelle"/>
    <w:uiPriority w:val="48"/>
    <w:rsid w:val="00467E46"/>
    <w:pPr>
      <w:spacing w:after="0"/>
    </w:pPr>
    <w:tblPr>
      <w:tblStyleRowBandSize w:val="1"/>
      <w:tblStyleColBandSize w:val="1"/>
      <w:tblBorders>
        <w:top w:val="single" w:sz="4" w:space="0" w:color="D31932" w:themeColor="accent1"/>
        <w:left w:val="single" w:sz="4" w:space="0" w:color="D31932" w:themeColor="accent1"/>
        <w:bottom w:val="single" w:sz="4" w:space="0" w:color="D31932" w:themeColor="accent1"/>
        <w:right w:val="single" w:sz="4" w:space="0" w:color="D31932" w:themeColor="accent1"/>
      </w:tblBorders>
    </w:tblPr>
    <w:tblStylePr w:type="firstRow">
      <w:rPr>
        <w:b/>
        <w:bCs/>
        <w:color w:val="FFFFFF" w:themeColor="background1"/>
      </w:rPr>
      <w:tblPr/>
      <w:tcPr>
        <w:shd w:val="clear" w:color="auto" w:fill="D31932" w:themeFill="accent1"/>
      </w:tcPr>
    </w:tblStylePr>
    <w:tblStylePr w:type="lastRow">
      <w:rPr>
        <w:b/>
        <w:bCs/>
      </w:rPr>
      <w:tblPr/>
      <w:tcPr>
        <w:tcBorders>
          <w:top w:val="double" w:sz="4" w:space="0" w:color="D31932" w:themeColor="accent1"/>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D31932" w:themeColor="accent1"/>
          <w:right w:val="single" w:sz="4" w:space="0" w:color="D31932"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1932" w:themeColor="accent1"/>
          <w:left w:val="nil"/>
        </w:tcBorders>
      </w:tcPr>
    </w:tblStylePr>
    <w:tblStylePr w:type="swCell">
      <w:tblPr/>
      <w:tcPr>
        <w:tcBorders>
          <w:top w:val="double" w:sz="4" w:space="0" w:color="D31932" w:themeColor="accent1"/>
          <w:right w:val="nil"/>
        </w:tcBorders>
      </w:tcPr>
    </w:tblStylePr>
  </w:style>
  <w:style w:type="table" w:styleId="Listentabelle4">
    <w:name w:val="List Table 4"/>
    <w:basedOn w:val="NormaleTabelle"/>
    <w:uiPriority w:val="49"/>
    <w:rsid w:val="006411DE"/>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
    <w:name w:val="List Table 3"/>
    <w:basedOn w:val="NormaleTabelle"/>
    <w:uiPriority w:val="48"/>
    <w:rsid w:val="006411DE"/>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berarbeitung">
    <w:name w:val="Revision"/>
    <w:hidden/>
    <w:semiHidden/>
    <w:rsid w:val="00036AFC"/>
    <w:pPr>
      <w:spacing w:after="0"/>
    </w:pPr>
  </w:style>
  <w:style w:type="paragraph" w:customStyle="1" w:styleId="p1">
    <w:name w:val="p1"/>
    <w:basedOn w:val="Standard"/>
    <w:rsid w:val="00D22A3A"/>
    <w:pPr>
      <w:spacing w:before="100" w:beforeAutospacing="1" w:after="100" w:afterAutospacing="1" w:line="240" w:lineRule="auto"/>
    </w:pPr>
    <w:rPr>
      <w:rFonts w:ascii="Times New Roman" w:eastAsia="Times New Roman" w:hAnsi="Times New Roman" w:cs="Times New Roman"/>
      <w:spacing w:val="0"/>
      <w:sz w:val="24"/>
      <w:szCs w:val="24"/>
      <w:lang w:eastAsia="de-DE"/>
    </w:rPr>
  </w:style>
  <w:style w:type="paragraph" w:customStyle="1" w:styleId="p2">
    <w:name w:val="p2"/>
    <w:basedOn w:val="Standard"/>
    <w:rsid w:val="004553D0"/>
    <w:pPr>
      <w:spacing w:before="100" w:beforeAutospacing="1" w:after="100" w:afterAutospacing="1" w:line="240" w:lineRule="auto"/>
    </w:pPr>
    <w:rPr>
      <w:rFonts w:ascii="Times New Roman" w:eastAsia="Times New Roman" w:hAnsi="Times New Roman" w:cs="Times New Roman"/>
      <w:spacing w:val="0"/>
      <w:sz w:val="24"/>
      <w:szCs w:val="24"/>
      <w:lang w:eastAsia="de-DE"/>
    </w:rPr>
  </w:style>
  <w:style w:type="character" w:customStyle="1" w:styleId="apple-converted-space">
    <w:name w:val="apple-converted-space"/>
    <w:basedOn w:val="Absatz-Standardschriftart"/>
    <w:rsid w:val="009F25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096855">
      <w:bodyDiv w:val="1"/>
      <w:marLeft w:val="0"/>
      <w:marRight w:val="0"/>
      <w:marTop w:val="0"/>
      <w:marBottom w:val="0"/>
      <w:divBdr>
        <w:top w:val="none" w:sz="0" w:space="0" w:color="auto"/>
        <w:left w:val="none" w:sz="0" w:space="0" w:color="auto"/>
        <w:bottom w:val="none" w:sz="0" w:space="0" w:color="auto"/>
        <w:right w:val="none" w:sz="0" w:space="0" w:color="auto"/>
      </w:divBdr>
    </w:div>
    <w:div w:id="1464616393">
      <w:bodyDiv w:val="1"/>
      <w:marLeft w:val="0"/>
      <w:marRight w:val="0"/>
      <w:marTop w:val="0"/>
      <w:marBottom w:val="0"/>
      <w:divBdr>
        <w:top w:val="none" w:sz="0" w:space="0" w:color="auto"/>
        <w:left w:val="none" w:sz="0" w:space="0" w:color="auto"/>
        <w:bottom w:val="none" w:sz="0" w:space="0" w:color="auto"/>
        <w:right w:val="none" w:sz="0" w:space="0" w:color="auto"/>
      </w:divBdr>
    </w:div>
    <w:div w:id="2063095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sv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https://doi.org/10.1007/s00112-022-01547-z"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mailto:julia.winzenried@logo-hin.c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57161/z2026-08-07"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claudia.schneebeli@logo-hin.c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e.tobiidynavox.com/products/td-snap" TargetMode="External"/><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SZH/CSPS">
      <a:dk1>
        <a:sysClr val="windowText" lastClr="000000"/>
      </a:dk1>
      <a:lt1>
        <a:sysClr val="window" lastClr="FFFFFF"/>
      </a:lt1>
      <a:dk2>
        <a:srgbClr val="252B46"/>
      </a:dk2>
      <a:lt2>
        <a:srgbClr val="FFFFFF"/>
      </a:lt2>
      <a:accent1>
        <a:srgbClr val="D31932"/>
      </a:accent1>
      <a:accent2>
        <a:srgbClr val="EB5E51"/>
      </a:accent2>
      <a:accent3>
        <a:srgbClr val="C7CF1C"/>
      </a:accent3>
      <a:accent4>
        <a:srgbClr val="51A66D"/>
      </a:accent4>
      <a:accent5>
        <a:srgbClr val="5F9FBC"/>
      </a:accent5>
      <a:accent6>
        <a:srgbClr val="A98899"/>
      </a:accent6>
      <a:hlink>
        <a:srgbClr val="D31932"/>
      </a:hlink>
      <a:folHlink>
        <a:srgbClr val="252B46"/>
      </a:folHlink>
    </a:clrScheme>
    <a:fontScheme name="Personnalisé 1">
      <a:majorFont>
        <a:latin typeface="Open Sans SemiCondensed"/>
        <a:ea typeface=""/>
        <a:cs typeface=""/>
      </a:majorFont>
      <a:minorFont>
        <a:latin typeface="Open Sans SemiCondense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fd9addd-010e-4f5f-8f1c-4194eaaa354f" xsi:nil="true"/>
    <lcf76f155ced4ddcb4097134ff3c332f xmlns="76555f21-dda2-40b2-9e67-0c5126acc9b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C27681858B7D484080A6C8E6830BC98C" ma:contentTypeVersion="19" ma:contentTypeDescription="Ein neues Dokument erstellen." ma:contentTypeScope="" ma:versionID="393bf1b7c58559795d7560140b537d72">
  <xsd:schema xmlns:xsd="http://www.w3.org/2001/XMLSchema" xmlns:xs="http://www.w3.org/2001/XMLSchema" xmlns:p="http://schemas.microsoft.com/office/2006/metadata/properties" xmlns:ns2="76555f21-dda2-40b2-9e67-0c5126acc9bb" xmlns:ns3="4fd9addd-010e-4f5f-8f1c-4194eaaa354f" targetNamespace="http://schemas.microsoft.com/office/2006/metadata/properties" ma:root="true" ma:fieldsID="4cda8b67f918704126dad5bdd6c5e32b" ns2:_="" ns3:_="">
    <xsd:import namespace="76555f21-dda2-40b2-9e67-0c5126acc9bb"/>
    <xsd:import namespace="4fd9addd-010e-4f5f-8f1c-4194eaaa35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55f21-dda2-40b2-9e67-0c5126ac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8ca9b99-a138-4061-96ae-ccea63f481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9addd-010e-4f5f-8f1c-4194eaaa354f"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d73401d-95f3-4a64-be7b-bef45ce11d4d}" ma:internalName="TaxCatchAll" ma:showField="CatchAllData" ma:web="4fd9addd-010e-4f5f-8f1c-4194eaaa3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7EC88C-8D21-434D-9DE7-8252E3B8ED27}">
  <ds:schemaRefs>
    <ds:schemaRef ds:uri="http://schemas.microsoft.com/sharepoint/v3/contenttype/forms"/>
  </ds:schemaRefs>
</ds:datastoreItem>
</file>

<file path=customXml/itemProps2.xml><?xml version="1.0" encoding="utf-8"?>
<ds:datastoreItem xmlns:ds="http://schemas.openxmlformats.org/officeDocument/2006/customXml" ds:itemID="{E3F9FDA9-7FB6-4D8D-862D-895C44714D11}">
  <ds:schemaRefs>
    <ds:schemaRef ds:uri="http://schemas.microsoft.com/office/2006/metadata/properties"/>
    <ds:schemaRef ds:uri="http://schemas.microsoft.com/office/infopath/2007/PartnerControls"/>
    <ds:schemaRef ds:uri="4fd9addd-010e-4f5f-8f1c-4194eaaa354f"/>
    <ds:schemaRef ds:uri="76555f21-dda2-40b2-9e67-0c5126acc9bb"/>
  </ds:schemaRefs>
</ds:datastoreItem>
</file>

<file path=customXml/itemProps3.xml><?xml version="1.0" encoding="utf-8"?>
<ds:datastoreItem xmlns:ds="http://schemas.openxmlformats.org/officeDocument/2006/customXml" ds:itemID="{14A644E3-04CA-494A-AE18-74A0A7989E17}">
  <ds:schemaRefs>
    <ds:schemaRef ds:uri="http://schemas.openxmlformats.org/officeDocument/2006/bibliography"/>
  </ds:schemaRefs>
</ds:datastoreItem>
</file>

<file path=customXml/itemProps4.xml><?xml version="1.0" encoding="utf-8"?>
<ds:datastoreItem xmlns:ds="http://schemas.openxmlformats.org/officeDocument/2006/customXml" ds:itemID="{929FE808-1AC8-4308-AADB-FC004CA3FA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55f21-dda2-40b2-9e67-0c5126acc9bb"/>
    <ds:schemaRef ds:uri="4fd9addd-010e-4f5f-8f1c-4194eaaa3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2596</Words>
  <Characters>16357</Characters>
  <Application>Microsoft Office Word</Application>
  <DocSecurity>0</DocSecurity>
  <Lines>136</Lines>
  <Paragraphs>37</Paragraphs>
  <ScaleCrop>false</ScaleCrop>
  <HeadingPairs>
    <vt:vector size="2" baseType="variant">
      <vt:variant>
        <vt:lpstr>Titel</vt:lpstr>
      </vt:variant>
      <vt:variant>
        <vt:i4>1</vt:i4>
      </vt:variant>
    </vt:vector>
  </HeadingPairs>
  <TitlesOfParts>
    <vt:vector size="1" baseType="lpstr">
      <vt:lpstr>Dynamische Förderdiagnostik mit Unterstützter Kommunikation _x000d_</vt:lpstr>
    </vt:vector>
  </TitlesOfParts>
  <Company/>
  <LinksUpToDate>false</LinksUpToDate>
  <CharactersWithSpaces>18916</CharactersWithSpaces>
  <SharedDoc>false</SharedDoc>
  <HLinks>
    <vt:vector size="48" baseType="variant">
      <vt:variant>
        <vt:i4>2228334</vt:i4>
      </vt:variant>
      <vt:variant>
        <vt:i4>15</vt:i4>
      </vt:variant>
      <vt:variant>
        <vt:i4>0</vt:i4>
      </vt:variant>
      <vt:variant>
        <vt:i4>5</vt:i4>
      </vt:variant>
      <vt:variant>
        <vt:lpwstr>https://doi.org/10.17433/978-3-17-025776-4</vt:lpwstr>
      </vt:variant>
      <vt:variant>
        <vt:lpwstr/>
      </vt:variant>
      <vt:variant>
        <vt:i4>6946869</vt:i4>
      </vt:variant>
      <vt:variant>
        <vt:i4>12</vt:i4>
      </vt:variant>
      <vt:variant>
        <vt:i4>0</vt:i4>
      </vt:variant>
      <vt:variant>
        <vt:i4>5</vt:i4>
      </vt:variant>
      <vt:variant>
        <vt:lpwstr>https://doi.org/10.1007/s00112-022-01547-z</vt:lpwstr>
      </vt:variant>
      <vt:variant>
        <vt:lpwstr/>
      </vt:variant>
      <vt:variant>
        <vt:i4>4915305</vt:i4>
      </vt:variant>
      <vt:variant>
        <vt:i4>9</vt:i4>
      </vt:variant>
      <vt:variant>
        <vt:i4>0</vt:i4>
      </vt:variant>
      <vt:variant>
        <vt:i4>5</vt:i4>
      </vt:variant>
      <vt:variant>
        <vt:lpwstr>mailto:julia.winzenried@logo-hin.ch</vt:lpwstr>
      </vt:variant>
      <vt:variant>
        <vt:lpwstr/>
      </vt:variant>
      <vt:variant>
        <vt:i4>3145745</vt:i4>
      </vt:variant>
      <vt:variant>
        <vt:i4>6</vt:i4>
      </vt:variant>
      <vt:variant>
        <vt:i4>0</vt:i4>
      </vt:variant>
      <vt:variant>
        <vt:i4>5</vt:i4>
      </vt:variant>
      <vt:variant>
        <vt:lpwstr>mailto:claudia.schneebeli@logo-hin.ch</vt:lpwstr>
      </vt:variant>
      <vt:variant>
        <vt:lpwstr/>
      </vt:variant>
      <vt:variant>
        <vt:i4>5439553</vt:i4>
      </vt:variant>
      <vt:variant>
        <vt:i4>3</vt:i4>
      </vt:variant>
      <vt:variant>
        <vt:i4>0</vt:i4>
      </vt:variant>
      <vt:variant>
        <vt:i4>5</vt:i4>
      </vt:variant>
      <vt:variant>
        <vt:lpwstr>https://de.tobiidynavox.com/products/td-snap</vt:lpwstr>
      </vt:variant>
      <vt:variant>
        <vt:lpwstr/>
      </vt:variant>
      <vt:variant>
        <vt:i4>6160465</vt:i4>
      </vt:variant>
      <vt:variant>
        <vt:i4>0</vt:i4>
      </vt:variant>
      <vt:variant>
        <vt:i4>0</vt:i4>
      </vt:variant>
      <vt:variant>
        <vt:i4>5</vt:i4>
      </vt:variant>
      <vt:variant>
        <vt:lpwstr>https://doi.org/10.57161/z2026-08-07</vt:lpwstr>
      </vt:variant>
      <vt:variant>
        <vt:lpwstr/>
      </vt:variant>
      <vt:variant>
        <vt:i4>65644</vt:i4>
      </vt:variant>
      <vt:variant>
        <vt:i4>3</vt:i4>
      </vt:variant>
      <vt:variant>
        <vt:i4>0</vt:i4>
      </vt:variant>
      <vt:variant>
        <vt:i4>5</vt:i4>
      </vt:variant>
      <vt:variant>
        <vt:lpwstr>mailto:damaris.gut@szh.ch</vt:lpwstr>
      </vt:variant>
      <vt:variant>
        <vt:lpwstr/>
      </vt:variant>
      <vt:variant>
        <vt:i4>7405590</vt:i4>
      </vt:variant>
      <vt:variant>
        <vt:i4>0</vt:i4>
      </vt:variant>
      <vt:variant>
        <vt:i4>0</vt:i4>
      </vt:variant>
      <vt:variant>
        <vt:i4>5</vt:i4>
      </vt:variant>
      <vt:variant>
        <vt:lpwstr>mailto:michael.blank@szh.ch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Dynamische Förderdiagnostik mit Unterstützter Kommunikation</dc:title>
  <dc:subject/>
  <dc:creator>Claudia Schneebeli;Julia Winzenried_x000d_</dc:creator>
  <cp:keywords>Sprachstörung, Frühbereich, Unterstützte Kommunikation, Diagnostik, Förderung, Elternbildung / trouble du langage, petite enfance, communication alternative et améliorée, diagnostic, encouragement, éducation des parents</cp:keywords>
  <cp:lastModifiedBy>Milena Gautschi</cp:lastModifiedBy>
  <cp:revision>74</cp:revision>
  <cp:lastPrinted>2026-08-24T21:15:00Z</cp:lastPrinted>
  <dcterms:created xsi:type="dcterms:W3CDTF">2026-08-27T21:03:00Z</dcterms:created>
  <dcterms:modified xsi:type="dcterms:W3CDTF">2026-09-28T12:02:00Z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0x010100C27681858B7D484080A6C8E6830BC98C</vt:lpwstr>
  </property>
  <property fmtid="{D5CDD505-2E9C-101B-9397-08002B2CF9AE}" pid="3" name="MediaServiceImageTags">
    <vt:lpwstr/>
  </property>
  <property fmtid="{D5CDD505-2E9C-101B-9397-08002B2CF9AE}" pid="4" name="ZOTERO_PREF_1">
    <vt:lpwstr>&lt;data data-version="3" zotero-version="9.0.4"&gt;&lt;session id="75uXdDmI"/&gt;&lt;style id="http://www.zotero.org/styles/deutsche-gesellschaft-fur-psychologie" hasBibliography="1" bibliographyStyleHasBeenSet="1"/&gt;&lt;prefs&gt;&lt;pref name="fieldType" value="Bookmark"/&gt;&lt;pref</vt:lpwstr>
  </property>
  <property fmtid="{D5CDD505-2E9C-101B-9397-08002B2CF9AE}" pid="5" name="ZOTERO_PREF_2">
    <vt:lpwstr> name="automaticJournalAbbreviations" value="true"/&gt;&lt;/prefs&gt;&lt;/data&gt;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ZOTERO_BREF_LJpYRCftHTcs_1">
    <vt:lpwstr>ZOTERO_ITEM CSL_CITATION {"citationID":"UR6fXmLH","properties":{"formattedCitation":"(Bourke-Taylor et al., 2010)","plainCitation":"(Bourke-Taylor et al., 2010)","noteIndex":0},"citationItems":[{"id":2,"uris":["http://zotero.org/users/local/VFQK57b2/items</vt:lpwstr>
  </property>
  <property fmtid="{D5CDD505-2E9C-101B-9397-08002B2CF9AE}" pid="27" name="ZOTERO_BREF_LJpYRCftHTcs_2">
    <vt:lpwstr>/ELZKDGJZ"],"uri":["http://zotero.org/users/local/VFQK57b2/items/ELZKDGJZ"],"itemData":{"id":2,"type":"article-journal","container-title":"Australian Occupational Therapy Journal","DOI":"10.1111/j.1440-1630.2009.00817.x","issue":"2","language":"en","page"</vt:lpwstr>
  </property>
  <property fmtid="{D5CDD505-2E9C-101B-9397-08002B2CF9AE}" pid="28" name="ZOTERO_BREF_LJpYRCftHTcs_3">
    <vt:lpwstr>:"127–36","title":"Impact of caring for a school-aged child with a disability: understanding mothers' perspectives","volume":"57","author":[{"family":"Bourke-Taylor","given":"H."},{"family":"Howie","given":"L."},{"family":"Law","given":"M."}],"issued":{"d</vt:lpwstr>
  </property>
  <property fmtid="{D5CDD505-2E9C-101B-9397-08002B2CF9AE}" pid="29" name="ZOTERO_BREF_LJpYRCftHTcs_4">
    <vt:lpwstr>ate-parts":[["2010"]]},"citation-key":"bourke-taylorImpactCaringSchoolaged2010"}}],"schema":"https://github.com/citation-style-language/schema/raw/master/csl-citation.json"}</vt:lpwstr>
  </property>
  <property fmtid="{D5CDD505-2E9C-101B-9397-08002B2CF9AE}" pid="30" name="ZOTERO_BREF_0lLwaBULNIz3_1">
    <vt:lpwstr>ZOTERO_BIBL {"uncited":[],"omitted":[],"custom":[]} CSL_BIBLIOGRAPHY</vt:lpwstr>
  </property>
  <property fmtid="{D5CDD505-2E9C-101B-9397-08002B2CF9AE}" pid="31" name="ZOTERO_BREF_Qjn4AQqbGLeL34rBt4UeT_1">
    <vt:lpwstr>ZOTERO_ITEM CSL_CITATION {"citationID":"uS0Wzhwc","properties":{"unsorted":false,"formattedCitation":"({\\i{}Irene Leber}, s.\\uc0\\u160{}d.)","plainCitation":"(Irene Leber, s. d.)","dontUpdate":true,"noteIndex":0},"citationItems":[{"id":559,"uris":["http</vt:lpwstr>
  </property>
  <property fmtid="{D5CDD505-2E9C-101B-9397-08002B2CF9AE}" pid="32" name="ZOTERO_BREF_Qjn4AQqbGLeL34rBt4UeT_2">
    <vt:lpwstr>://zotero.org/users/12835482/items/38A8JFL3"],"itemData":{"id":559,"type":"book","abstract":"Das bewährte Riesen-Diagnostikposter mit ausführlichem Begleitheft! In der Unterstützten Kommunikation stellt sich immer wieder die Frage, an…","language":"de","t</vt:lpwstr>
  </property>
  <property fmtid="{D5CDD505-2E9C-101B-9397-08002B2CF9AE}" pid="33" name="ZOTERO_BREF_Qjn4AQqbGLeL34rBt4UeT_3">
    <vt:lpwstr>itle":"Irene Leber: Kommunikation einschätzen und unterstützen","title-short":"Irene Leber","URL":"https://verlagvonloeper.ariadne.de/fachliteratur/unterstuetzte-kommunikation/8030/irene-leber-kommunikation-einschaetzen-und-unterstuetzen-n/000-201/","acce</vt:lpwstr>
  </property>
  <property fmtid="{D5CDD505-2E9C-101B-9397-08002B2CF9AE}" pid="34" name="ZOTERO_BREF_Qjn4AQqbGLeL34rBt4UeT_4">
    <vt:lpwstr>ssed":{"date-parts":[["2026",6,21]]}}}],"schema":"https://github.com/citation-style-language/schema/raw/master/csl-citation.json"} </vt:lpwstr>
  </property>
  <property fmtid="{D5CDD505-2E9C-101B-9397-08002B2CF9AE}" pid="35" name="ZOTERO_BREF_sbCg2v2P9XUdu0Hp9saAE_1">
    <vt:lpwstr>ZOTERO_ITEM CSL_CITATION {"citationID":"f3lBjskl","properties":{"unsorted":false,"formattedCitation":"(Jenni, 2022)","plainCitation":"(Jenni, 2022)","noteIndex":0},"citationItems":[{"id":556,"uris":["http://zotero.org/users/12835482/items/H49QTFDB"],"item</vt:lpwstr>
  </property>
  <property fmtid="{D5CDD505-2E9C-101B-9397-08002B2CF9AE}" pid="36" name="ZOTERO_BREF_sbCg2v2P9XUdu0Hp9saAE_2">
    <vt:lpwstr>Data":{"id":556,"type":"article-journal","abstract":"Umfassende Kenntnisse über Meilen- und Grenzsteine der kindlichen Entwicklung sind für Kinderärztinnen und Kinderärzte unerlässlich. Ein Meilenstein definiert den Zeitpunkt, an dem ein bestimmter Entwic</vt:lpwstr>
  </property>
  <property fmtid="{D5CDD505-2E9C-101B-9397-08002B2CF9AE}" pid="37" name="ZOTERO_BREF_sbCg2v2P9XUdu0Hp9saAE_3">
    <vt:lpwstr>klungsschritt zum ersten Mal von einem Kind vollzogen wurde. Von diesem individuellen Meilenstein abzugrenzen ist der Grenzstein: Er kennzeichnet denjenigen Zeitpunkt, an dem fast alle Kinder (z. B. 90 %) einen bestimmten Entwicklungsschritt erreicht habe</vt:lpwstr>
  </property>
  <property fmtid="{D5CDD505-2E9C-101B-9397-08002B2CF9AE}" pid="38" name="ZOTERO_BREF_sbCg2v2P9XUdu0Hp9saAE_4">
    <vt:lpwstr>n. Grenzsteine stellen – ebenso wie Meilensteine – keine qualitativen Aspekte der Entwicklung dar; sie beschreiben nicht die individuellen Entwicklungswege und Entwicklungsvarianten der Kinder, sondern definieren ein bestimmtes Alter, in dem die Mehrheit </vt:lpwstr>
  </property>
  <property fmtid="{D5CDD505-2E9C-101B-9397-08002B2CF9AE}" pid="39" name="ZOTERO_BREF_sbCg2v2P9XUdu0Hp9saAE_5">
    <vt:lpwstr>der Kinder ein vorgegebenes Entwicklungsziel erreicht hat. Grenzsteine sind eine Art Frühwarnsystem und geben Hinweise darauf, dass eine weitere diagnostische Abklärung erfolgen sollte.","container-title":"Monatsschrift Kinderheilkunde","DOI":"10.1007/s00</vt:lpwstr>
  </property>
  <property fmtid="{D5CDD505-2E9C-101B-9397-08002B2CF9AE}" pid="40" name="ZOTERO_BREF_sbCg2v2P9XUdu0Hp9saAE_6">
    <vt:lpwstr>112-022-01547-z","ISSN":"1433-0474","issue":"7","journalAbbreviation":"Monatsschr Kinderheilkd","language":"de","page":"651-662","source":"Springer Link","title":"Meilen- und Grenzsteine der Entwicklung","volume":"170","author":[{"family":"Jenni","given":</vt:lpwstr>
  </property>
  <property fmtid="{D5CDD505-2E9C-101B-9397-08002B2CF9AE}" pid="41" name="ZOTERO_BREF_sbCg2v2P9XUdu0Hp9saAE_7">
    <vt:lpwstr>"Oskar"}],"issued":{"date-parts":[["2022",7,1]]}}}],"schema":"https://github.com/citation-style-language/schema/raw/master/csl-citation.json"} </vt:lpwstr>
  </property>
  <property fmtid="{D5CDD505-2E9C-101B-9397-08002B2CF9AE}" pid="42" name="ZOTERO_BREF_pfMJWR4xvbjkURXmrGDjY_1">
    <vt:lpwstr>ZOTERO_ITEM CSL_CITATION {"citationID":"U2FuvFlj","properties":{"unsorted":false,"formattedCitation":"(Leber, 2012)","plainCitation":"(Leber, 2012)","noteIndex":0},"citationItems":[{"id":561,"uris":["http://zotero.org/users/12835482/items/CFMLMYNW"],"item</vt:lpwstr>
  </property>
  <property fmtid="{D5CDD505-2E9C-101B-9397-08002B2CF9AE}" pid="43" name="ZOTERO_BREF_pfMJWR4xvbjkURXmrGDjY_2">
    <vt:lpwstr>Data":{"id":561,"type":"document","title":"Einschätzen und Unterstützen. Förderdiagnostik Unterstützte Kommunikation","URL":"https://inklusiv-shop.ariadne.de/media/pdf/e5/98/95/Einschaetzen-und-Unterstuetzen-Foerderdiagnostik-UK-Vers-2012.pdf","author":[{</vt:lpwstr>
  </property>
  <property fmtid="{D5CDD505-2E9C-101B-9397-08002B2CF9AE}" pid="44" name="ZOTERO_BREF_pfMJWR4xvbjkURXmrGDjY_3">
    <vt:lpwstr>"family":"Leber","given":"Irene"}],"issued":{"date-parts":[["2012"]]}}}],"schema":"https://github.com/citation-style-language/schema/raw/master/csl-citation.json"} </vt:lpwstr>
  </property>
  <property fmtid="{D5CDD505-2E9C-101B-9397-08002B2CF9AE}" pid="45" name="ZOTERO_BREF_bPapezHMbM5KcD7iRGHJM_1">
    <vt:lpwstr>ZOTERO_ITEM CSL_CITATION {"citationID":"lFwHlhha","properties":{"unsorted":false,"formattedCitation":"({\\i{}Irene Leber}, s.\\uc0\\u160{}d.-a)","plainCitation":"(Irene Leber, s. d.-a)","noteIndex":0},"citationItems":[{"id":"DhhyEljS/bQLE2PuX","uris":["ht</vt:lpwstr>
  </property>
  <property fmtid="{D5CDD505-2E9C-101B-9397-08002B2CF9AE}" pid="46" name="ZOTERO_BREF_bPapezHMbM5KcD7iRGHJM_2">
    <vt:lpwstr>tp://zotero.org/users/12835482/items/38A8JFL3"],"itemData":{"id":559,"type":"book","abstract":"Das bewährte Riesen-Diagnostikposter mit ausführlichem Begleitheft! In der Unterstützten Kommunikation stellt sich immer wieder die Frage, an…","language":"de",</vt:lpwstr>
  </property>
  <property fmtid="{D5CDD505-2E9C-101B-9397-08002B2CF9AE}" pid="47" name="ZOTERO_BREF_bPapezHMbM5KcD7iRGHJM_3">
    <vt:lpwstr>"title":"Irene Leber: Kommunikation einschätzen und unterstützen","title-short":"Irene Leber","URL":"https://verlagvonloeper.ariadne.de/fachliteratur/unterstuetzte-kommunikation/8030/irene-leber-kommunikation-einschaetzen-und-unterstuetzen-n/000-201/","ac</vt:lpwstr>
  </property>
  <property fmtid="{D5CDD505-2E9C-101B-9397-08002B2CF9AE}" pid="48" name="ZOTERO_BREF_bPapezHMbM5KcD7iRGHJM_4">
    <vt:lpwstr>cessed":{"date-parts":[["2026",6,21]]}}}],"schema":"https://github.com/citation-style-language/schema/raw/master/csl-citation.json"} </vt:lpwstr>
  </property>
  <property fmtid="{D5CDD505-2E9C-101B-9397-08002B2CF9AE}" pid="49" name="ZOTERO_BREF_WTmQPEmwfEhGOxcFlLZUg_1">
    <vt:lpwstr>ZOTERO_ITEM CSL_CITATION {"citationID":"jLe2RzqG","properties":{"unsorted":false,"formattedCitation":"(s.\\uc0\\u160{}d.)","plainCitation":"(s. d.)","noteIndex":0},"citationItems":[{"id":559,"uris":["http://zotero.org/users/12835482/items/38A8JFL3"],"item</vt:lpwstr>
  </property>
  <property fmtid="{D5CDD505-2E9C-101B-9397-08002B2CF9AE}" pid="50" name="ZOTERO_BREF_WTmQPEmwfEhGOxcFlLZUg_2">
    <vt:lpwstr>Data":{"id":559,"type":"book","abstract":"Das bewährte Riesen-Diagnostikposter mit ausführlichem Begleitheft! In der Unterstützten Kommunikation stellt sich immer wieder die Frage, an…","language":"de","title":"Irene Leber: Kommunikation einschätzen und u</vt:lpwstr>
  </property>
  <property fmtid="{D5CDD505-2E9C-101B-9397-08002B2CF9AE}" pid="51" name="ZOTERO_BREF_WTmQPEmwfEhGOxcFlLZUg_3">
    <vt:lpwstr>nterstützen","title-short":"Irene Leber","URL":"https://verlagvonloeper.ariadne.de/fachliteratur/unterstuetzte-kommunikation/8030/irene-leber-kommunikation-einschaetzen-und-unterstuetzen-n/000-201/","accessed":{"date-parts":[["2026",6,21]]}},"suppress-aut</vt:lpwstr>
  </property>
  <property fmtid="{D5CDD505-2E9C-101B-9397-08002B2CF9AE}" pid="52" name="ZOTERO_BREF_WTmQPEmwfEhGOxcFlLZUg_4">
    <vt:lpwstr>hor":true}],"schema":"https://github.com/citation-style-language/schema/raw/master/csl-citation.json"} </vt:lpwstr>
  </property>
  <property fmtid="{D5CDD505-2E9C-101B-9397-08002B2CF9AE}" pid="53" name="ZOTERO_BREF_lItjyiNIU2XciOIOSTjQa_1">
    <vt:lpwstr>ZOTERO_ITEM CSL_CITATION {"citationID":"M9aKf5Nh","properties":{"unsorted":false,"formattedCitation":"(Ehlert, n. d.)","plainCitation":"(Ehlert, n. d.)","noteIndex":0},"citationItems":[{"id":555,"uris":["http://zotero.org/users/12835482/items/YK5J4T3W"],"</vt:lpwstr>
  </property>
  <property fmtid="{D5CDD505-2E9C-101B-9397-08002B2CF9AE}" pid="54" name="ZOTERO_BREF_lItjyiNIU2XciOIOSTjQa_2">
    <vt:lpwstr>itemData":{"id":555,"type":"article-journal","title":"Statische vs. Dynamische Diagnostik bei  Sprachentwicklungsstörungen","author":[{"family":"Ehlert","given":"Hanna"}]}}],"schema":"https://github.com/citation-style-language/schema/raw/master/csl-citati</vt:lpwstr>
  </property>
  <property fmtid="{D5CDD505-2E9C-101B-9397-08002B2CF9AE}" pid="55" name="ZOTERO_BREF_lItjyiNIU2XciOIOSTjQa_3">
    <vt:lpwstr>on.json"} </vt:lpwstr>
  </property>
  <property fmtid="{D5CDD505-2E9C-101B-9397-08002B2CF9AE}" pid="56" name="ZOTERO_BREF_6Y4I1R5nl2Yx3uiAC1919_1">
    <vt:lpwstr>ZOTERO_BIBL {"uncited":[],"omitted":[],"custom":[]} CSL_BIBLIOGRAPHY </vt:lpwstr>
  </property>
  <property fmtid="{D5CDD505-2E9C-101B-9397-08002B2CF9AE}" pid="57" name="ZOTERO_BREF_wr8ab2VaooGmvuZ6BGQAK_1">
    <vt:lpwstr>ZOTERO_BIBL {"uncited":[],"omitted":[],"custom":[]} CSL_BIBLIOGRAPHY </vt:lpwstr>
  </property>
  <property fmtid="{D5CDD505-2E9C-101B-9397-08002B2CF9AE}" pid="58" name="ZOTERO_BREF_EfwDw8nJeHGOzd2YVJEzw_1">
    <vt:lpwstr>ZOTERO_ITEM CSL_CITATION {"citationID":"KdoFLFx8","properties":{"unsorted":false,"formattedCitation":"(Leber, 2018)","plainCitation":"(Leber, 2018)","noteIndex":0},"citationItems":[{"id":562,"uris":["http://zotero.org/users/12835482/items/TZNFLVUV"],"item</vt:lpwstr>
  </property>
  <property fmtid="{D5CDD505-2E9C-101B-9397-08002B2CF9AE}" pid="59" name="ZOTERO_BREF_EfwDw8nJeHGOzd2YVJEzw_2">
    <vt:lpwstr>Data":{"id":562,"type":"book","call-number":"1.16 - 034","edition":"Originalausgabe, 8. Auflage","ISBN":"978-3-86059-201-4","language":"ger","publisher":"von Loeper Fachmedien","publisher-place":"Karlsruhe","source":"slsp-zph.primo.exlibrisgroup.com","tit</vt:lpwstr>
  </property>
  <property fmtid="{D5CDD505-2E9C-101B-9397-08002B2CF9AE}" pid="60" name="ZOTERO_BREF_EfwDw8nJeHGOzd2YVJEzw_3">
    <vt:lpwstr>le":"Kommunikation einschätzen und unterstützen: Poster und Begleitheft zu den Fördermöglichkeiten in der Unterstützten Kommunikation","title-short":"Kommunikation einschätzen und unterstützen","author":[{"family":"Leber","given":"Irene"}],"issued":{"date</vt:lpwstr>
  </property>
  <property fmtid="{D5CDD505-2E9C-101B-9397-08002B2CF9AE}" pid="61" name="ZOTERO_BREF_EfwDw8nJeHGOzd2YVJEzw_4">
    <vt:lpwstr>-parts":[["2018"]]}}}],"schema":"https://github.com/citation-style-language/schema/raw/master/csl-citation.json"} </vt:lpwstr>
  </property>
  <property fmtid="{D5CDD505-2E9C-101B-9397-08002B2CF9AE}" pid="62" name="ZOTERO_BREF_S2K4zjbG3O7WEQiWfZkEY_1">
    <vt:lpwstr>ZOTERO_ITEM CSL_CITATION {"citationID":"dIH3RmLF","properties":{"unsorted":false,"formattedCitation":"(Jenni, 2022)","plainCitation":"(Jenni, 2022)","noteIndex":0},"citationItems":[{"id":556,"uris":["http://zotero.org/users/12835482/items/H49QTFDB"],"item</vt:lpwstr>
  </property>
  <property fmtid="{D5CDD505-2E9C-101B-9397-08002B2CF9AE}" pid="63" name="ZOTERO_BREF_S2K4zjbG3O7WEQiWfZkEY_2">
    <vt:lpwstr>Data":{"id":556,"type":"article-journal","abstract":"Umfassende Kenntnisse über Meilen- und Grenzsteine der kindlichen Entwicklung sind für Kinderärztinnen und Kinderärzte unerlässlich. Ein Meilenstein definiert den Zeitpunkt, an dem ein bestimmter Entwic</vt:lpwstr>
  </property>
  <property fmtid="{D5CDD505-2E9C-101B-9397-08002B2CF9AE}" pid="64" name="ZOTERO_BREF_S2K4zjbG3O7WEQiWfZkEY_3">
    <vt:lpwstr>klungsschritt zum ersten Mal von einem Kind vollzogen wurde. Von diesem individuellen Meilenstein abzugrenzen ist der Grenzstein: Er kennzeichnet denjenigen Zeitpunkt, an dem fast alle Kinder (z. B. 90 %) einen bestimmten Entwicklungsschritt erreicht habe</vt:lpwstr>
  </property>
  <property fmtid="{D5CDD505-2E9C-101B-9397-08002B2CF9AE}" pid="65" name="ZOTERO_BREF_S2K4zjbG3O7WEQiWfZkEY_4">
    <vt:lpwstr>n. Grenzsteine stellen – ebenso wie Meilensteine – keine qualitativen Aspekte der Entwicklung dar; sie beschreiben nicht die individuellen Entwicklungswege und Entwicklungsvarianten der Kinder, sondern definieren ein bestimmtes Alter, in dem die Mehrheit </vt:lpwstr>
  </property>
  <property fmtid="{D5CDD505-2E9C-101B-9397-08002B2CF9AE}" pid="66" name="ZOTERO_BREF_S2K4zjbG3O7WEQiWfZkEY_5">
    <vt:lpwstr>der Kinder ein vorgegebenes Entwicklungsziel erreicht hat. Grenzsteine sind eine Art Frühwarnsystem und geben Hinweise darauf, dass eine weitere diagnostische Abklärung erfolgen sollte.","container-title":"Monatsschrift Kinderheilkunde","DOI":"10.1007/s00</vt:lpwstr>
  </property>
  <property fmtid="{D5CDD505-2E9C-101B-9397-08002B2CF9AE}" pid="67" name="ZOTERO_BREF_S2K4zjbG3O7WEQiWfZkEY_6">
    <vt:lpwstr>112-022-01547-z","ISSN":"1433-0474","issue":"7","journalAbbreviation":"Monatsschr Kinderheilkd","language":"de","page":"651-662","source":"Springer Link","title":"Meilen- und Grenzsteine der Entwicklung","volume":"170","author":[{"family":"Jenni","given":</vt:lpwstr>
  </property>
  <property fmtid="{D5CDD505-2E9C-101B-9397-08002B2CF9AE}" pid="68" name="ZOTERO_BREF_S2K4zjbG3O7WEQiWfZkEY_7">
    <vt:lpwstr>"Oskar"}],"issued":{"date-parts":[["2022",7,1]]}}}],"schema":"https://github.com/citation-style-language/schema/raw/master/csl-citation.json"} </vt:lpwstr>
  </property>
  <property fmtid="{D5CDD505-2E9C-101B-9397-08002B2CF9AE}" pid="69" name="ZOTERO_BREF_m6ByvxOOt65WDYOmc3KfU_1">
    <vt:lpwstr>ZOTERO_ITEM CSL_CITATION {"citationID":"Qf2eCKHf","properties":{"unsorted":false,"formattedCitation":"(Jenni, 2022; Wendlandt, Niebuhr-Siebert &amp; Sandrieser, 2017)","plainCitation":"(Jenni, 2022; Wendlandt, Niebuhr-Siebert &amp; Sandrieser, 2017)","noteIndex":</vt:lpwstr>
  </property>
  <property fmtid="{D5CDD505-2E9C-101B-9397-08002B2CF9AE}" pid="70" name="ZOTERO_BREF_m6ByvxOOt65WDYOmc3KfU_2">
    <vt:lpwstr>0},"citationItems":[{"id":556,"uris":["http://zotero.org/users/12835482/items/H49QTFDB"],"itemData":{"id":556,"type":"article-journal","abstract":"Umfassende Kenntnisse über Meilen- und Grenzsteine der kindlichen Entwicklung sind für Kinderärztinnen und K</vt:lpwstr>
  </property>
  <property fmtid="{D5CDD505-2E9C-101B-9397-08002B2CF9AE}" pid="71" name="ZOTERO_BREF_m6ByvxOOt65WDYOmc3KfU_3">
    <vt:lpwstr>inderärzte unerlässlich. Ein Meilenstein definiert den Zeitpunkt, an dem ein bestimmter Entwicklungsschritt zum ersten Mal von einem Kind vollzogen wurde. Von diesem individuellen Meilenstein abzugrenzen ist der Grenzstein: Er kennzeichnet denjenigen Zeit</vt:lpwstr>
  </property>
  <property fmtid="{D5CDD505-2E9C-101B-9397-08002B2CF9AE}" pid="72" name="ZOTERO_BREF_m6ByvxOOt65WDYOmc3KfU_4">
    <vt:lpwstr>punkt, an dem fast alle Kinder (z. B. 90 %) einen bestimmten Entwicklungsschritt erreicht haben. Grenzsteine stellen – ebenso wie Meilensteine – keine qualitativen Aspekte der Entwicklung dar; sie beschreiben nicht die individuellen Entwicklungswege und E</vt:lpwstr>
  </property>
  <property fmtid="{D5CDD505-2E9C-101B-9397-08002B2CF9AE}" pid="73" name="ZOTERO_BREF_m6ByvxOOt65WDYOmc3KfU_5">
    <vt:lpwstr>ntwicklungsvarianten der Kinder, sondern definieren ein bestimmtes Alter, in dem die Mehrheit der Kinder ein vorgegebenes Entwicklungsziel erreicht hat. Grenzsteine sind eine Art Frühwarnsystem und geben Hinweise darauf, dass eine weitere diagnostische Ab</vt:lpwstr>
  </property>
  <property fmtid="{D5CDD505-2E9C-101B-9397-08002B2CF9AE}" pid="74" name="ZOTERO_BREF_m6ByvxOOt65WDYOmc3KfU_6">
    <vt:lpwstr>klärung erfolgen sollte.","container-title":"Monatsschrift Kinderheilkunde","DOI":"10.1007/s00112-022-01547-z","ISSN":"1433-0474","issue":"7","journalAbbreviation":"Monatsschr Kinderheilkd","language":"de","page":"651-662","source":"Springer Link","title"</vt:lpwstr>
  </property>
  <property fmtid="{D5CDD505-2E9C-101B-9397-08002B2CF9AE}" pid="75" name="ZOTERO_BREF_m6ByvxOOt65WDYOmc3KfU_7">
    <vt:lpwstr>:"Meilen- und Grenzsteine der Entwicklung","volume":"170","author":[{"family":"Jenni","given":"Oskar"}],"issued":{"date-parts":[["2022",7,1]]}}},{"id":315,"uris":["http://zotero.org/groups/5446287/items/PHPIK3ME"],"itemData":{"id":315,"type":"book","call-</vt:lpwstr>
  </property>
  <property fmtid="{D5CDD505-2E9C-101B-9397-08002B2CF9AE}" pid="76" name="ZOTERO_BREF_m6ByvxOOt65WDYOmc3KfU_8">
    <vt:lpwstr>number":"DT 4000 W471 (8)","collection-title":"Forum Logopädie.","DOI":"10.1055/b-004-129998","edition":"8., überarbeitete und erweiterte Auflage.","ISBN":"978-3-13-240721-3","language":"ger","publisher":"Georg Thieme Verlag","publisher-place":"Stuttgart"</vt:lpwstr>
  </property>
  <property fmtid="{D5CDD505-2E9C-101B-9397-08002B2CF9AE}" pid="77" name="ZOTERO_BREF_m6ByvxOOt65WDYOmc3KfU_9">
    <vt:lpwstr>,"source":"slsp-zph.primo.exlibrisgroup.com","title":"Sprachstörungen im Kindesalter: Materialien zur Früherkennung und Beratung","title-short":"Sprachstörungen im Kindesalter","author":[{"family":"Wendlandt","given":"Wolfgang"},{"family":"Niebuhr-Siebert</vt:lpwstr>
  </property>
  <property fmtid="{D5CDD505-2E9C-101B-9397-08002B2CF9AE}" pid="78" name="ZOTERO_BREF_m6ByvxOOt65WDYOmc3KfU_10">
    <vt:lpwstr>","given":"Sandra"},{"family":"Sandrieser","given":"Patricia"}],"contributor":[{"family":"Lauer","given":"Norina"},{"family":"Schrey-Dern","given":"Dietlinde"}],"issued":{"date-parts":[["2017"]]}}}],"schema":"https://github.com/citation-style-language/sch</vt:lpwstr>
  </property>
  <property fmtid="{D5CDD505-2E9C-101B-9397-08002B2CF9AE}" pid="79" name="ZOTERO_BREF_30Z0VaoG5iOkQU4rsioPa_1">
    <vt:lpwstr>ZOTERO_ITEM CSL_CITATION {"citationID":"9CyVRVHe","properties":{"unsorted":false,"formattedCitation":"(n. d.)","plainCitation":"(n. d.)","noteIndex":0},"citationItems":[{"id":"75uXdDmI/88fTDnuW","uris":["http://zotero.org/users/12835482/items/38A8JFL3"],"</vt:lpwstr>
  </property>
  <property fmtid="{D5CDD505-2E9C-101B-9397-08002B2CF9AE}" pid="80" name="ZOTERO_BREF_30Z0VaoG5iOkQU4rsioPa_2">
    <vt:lpwstr>itemData":{"id":"DhhyEljS/bQLE2PuX","type":"book","abstract":"Das bewährte Riesen-Diagnostikposter mit ausführlichem Begleitheft! In der Unterstützten Kommunikation stellt sich immer wieder die Frage, an…","language":"de","title":"Irene Leber: Kommunikati</vt:lpwstr>
  </property>
  <property fmtid="{D5CDD505-2E9C-101B-9397-08002B2CF9AE}" pid="81" name="ZOTERO_BREF_30Z0VaoG5iOkQU4rsioPa_3">
    <vt:lpwstr>on einschätzen und unterstützen","title-short":"Irene Leber","URL":"https://verlagvonloeper.ariadne.de/fachliteratur/unterstuetzte-kommunikation/8030/irene-leber-kommunikation-einschaetzen-und-unterstuetzen-n/000-201/","accessed":{"date-parts":[["2026",6,</vt:lpwstr>
  </property>
  <property fmtid="{D5CDD505-2E9C-101B-9397-08002B2CF9AE}" pid="82" name="ZOTERO_BREF_30Z0VaoG5iOkQU4rsioPa_4">
    <vt:lpwstr>21]]}},"suppress-author":true}],"schema":"https://github.com/citation-style-language/schema/raw/master/csl-citation.json"} </vt:lpwstr>
  </property>
  <property fmtid="{D5CDD505-2E9C-101B-9397-08002B2CF9AE}" pid="83" name="ZOTERO_BREF_FrnXuf22kXfyTnJpsAEu6_1">
    <vt:lpwstr>ZOTERO_ITEM CSL_CITATION {"citationID":"nMexudsu","properties":{"unsorted":false,"formattedCitation":"({\\i{}Irene Leber}, n. d.)","plainCitation":"(Irene Leber, n. d.)","noteIndex":0},"citationItems":[{"id":"75uXdDmI/88fTDnuW","uris":["http://zotero.org/</vt:lpwstr>
  </property>
  <property fmtid="{D5CDD505-2E9C-101B-9397-08002B2CF9AE}" pid="84" name="ZOTERO_BREF_FrnXuf22kXfyTnJpsAEu6_2">
    <vt:lpwstr>users/12835482/items/38A8JFL3"],"itemData":{"id":"DhhyEljS/bQLE2PuX","type":"book","abstract":"Das bewährte Riesen-Diagnostikposter mit ausführlichem Begleitheft! In der Unterstützten Kommunikation stellt sich immer wieder die Frage, an…","language":"de",</vt:lpwstr>
  </property>
  <property fmtid="{D5CDD505-2E9C-101B-9397-08002B2CF9AE}" pid="85" name="ZOTERO_BREF_FrnXuf22kXfyTnJpsAEu6_3">
    <vt:lpwstr>"title":"Irene Leber: Kommunikation einschätzen und unterstützen","title-short":"Irene Leber","URL":"https://verlagvonloeper.ariadne.de/fachliteratur/unterstuetzte-kommunikation/8030/irene-leber-kommunikation-einschaetzen-und-unterstuetzen-n/000-201/","ac</vt:lpwstr>
  </property>
  <property fmtid="{D5CDD505-2E9C-101B-9397-08002B2CF9AE}" pid="86" name="ZOTERO_BREF_FrnXuf22kXfyTnJpsAEu6_4">
    <vt:lpwstr>cessed":{"date-parts":[["2026",6,21]]}}}],"schema":"https://github.com/citation-style-language/schema/raw/master/csl-citation.json"} </vt:lpwstr>
  </property>
  <property fmtid="{D5CDD505-2E9C-101B-9397-08002B2CF9AE}" pid="87" name="ZOTERO_BREF_m6ByvxOOt65WDYOmc3KfU_11">
    <vt:lpwstr>ema/raw/master/csl-citation.json"} </vt:lpwstr>
  </property>
  <property fmtid="{D5CDD505-2E9C-101B-9397-08002B2CF9AE}" pid="88" name="ZOTERO_BREF_mcnV6lAqowHR5wE15rcvk_1">
    <vt:lpwstr>ZOTERO_ITEM CSL_CITATION {"citationID":"Jd6KA9AF","properties":{"unsorted":false,"formattedCitation":"(Ehlert, 2015)","plainCitation":"(Ehlert, 2015)","noteIndex":0},"citationItems":[{"id":555,"uris":["http://zotero.org/users/12835482/items/YK5J4T3W"],"it</vt:lpwstr>
  </property>
  <property fmtid="{D5CDD505-2E9C-101B-9397-08002B2CF9AE}" pid="89" name="ZOTERO_BREF_mcnV6lAqowHR5wE15rcvk_2">
    <vt:lpwstr>emData":{"id":555,"type":"article-journal","container-title":"SAL-Bulletin","issue":"158","page":"5-18","title":"Statische vs. Dynamische Diagnostik bei  Sprachentwicklungsstörungen. Diagnostik revised – Denn sie wissen (nicht) was sie tun","author":[{"fa</vt:lpwstr>
  </property>
  <property fmtid="{D5CDD505-2E9C-101B-9397-08002B2CF9AE}" pid="90" name="ZOTERO_BREF_mcnV6lAqowHR5wE15rcvk_3">
    <vt:lpwstr>mily":"Ehlert","given":"Hanna"}],"issued":{"date-parts":[["2015"]]}}}],"schema":"https://github.com/citation-style-language/schema/raw/master/csl-citation.json"} </vt:lpwstr>
  </property>
  <property fmtid="{D5CDD505-2E9C-101B-9397-08002B2CF9AE}" pid="91" name="ZOTERO_BREF_IAmKhaGpEkWoEEmguDgAN_1">
    <vt:lpwstr>ZOTERO_ITEM CSL_CITATION {"citationID":"NehPTicw","properties":{"unsorted":false,"formattedCitation":"(Braun, 2020; Wilken, 2014)","plainCitation":"(Braun, 2020; Wilken, 2014)","noteIndex":0},"citationItems":[{"id":486,"uris":["http://zotero.org/groups/54</vt:lpwstr>
  </property>
  <property fmtid="{D5CDD505-2E9C-101B-9397-08002B2CF9AE}" pid="92" name="ZOTERO_BREF_IAmKhaGpEkWoEEmguDgAN_2">
    <vt:lpwstr>46287/items/ARPZVXRZ"],"itemData":{"id":486,"type":"chapter","container-title":"Kompendium Unterstützte Kommunikation","edition":"1.","ISBN":"978-3-17-036058-7","page":"19-32","publisher":"W. Kohlhammer","publisher-place":"Stuttgart","title":"Entwicklung </vt:lpwstr>
  </property>
  <property fmtid="{D5CDD505-2E9C-101B-9397-08002B2CF9AE}" pid="93" name="ZOTERO_BREF_IAmKhaGpEkWoEEmguDgAN_3">
    <vt:lpwstr>der Unterstützten Kommunikation in Deutschland – eine systematische Einführung","author":[{"family":"Braun","given":"Ursula"}],"editor":[{"family":"Boenisch","given":"Jens"},{"family":"Sachse","given":"Stefanie"}],"issued":{"date-parts":[["2020"]]}}},{"id</vt:lpwstr>
  </property>
  <property fmtid="{D5CDD505-2E9C-101B-9397-08002B2CF9AE}" pid="94" name="ZOTERO_BREF_IAmKhaGpEkWoEEmguDgAN_4">
    <vt:lpwstr>":564,"uris":["http://zotero.org/users/12835482/items/BJAJNGRP"],"itemData":{"id":564,"type":"book","abstract":"Das Buch gibt einen aktuellen Überblick über Theorie und Praxis der Unterstützten Kommunikation. Dargestellt werden Diagnose der Verständigungs</vt:lpwstr>
  </property>
  <property fmtid="{D5CDD505-2E9C-101B-9397-08002B2CF9AE}" pid="95" name="ZOTERO_BREF_1PtLqkBTjbjBo1rL0UAVB_1">
    <vt:lpwstr>ZOTERO_TEMP </vt:lpwstr>
  </property>
  <property fmtid="{D5CDD505-2E9C-101B-9397-08002B2CF9AE}" pid="96" name="ZOTERO_BREF_IAmKhaGpEkWoEEmguDgAN_5">
    <vt:lpwstr>fähigkeit und besondere Aspekte des Spracherwerbs nichtsprechender Kinder sowie Angebote der Unterstützten Kommunikation in der Frühförderung, in der Sonderschule, in Integrationsklassen und im Wohnheim. Dabei beziehen sich die beschriebenen Hilfen auf Me</vt:lpwstr>
  </property>
  <property fmtid="{D5CDD505-2E9C-101B-9397-08002B2CF9AE}" pid="97" name="ZOTERO_BREF_IAmKhaGpEkWoEEmguDgAN_6">
    <vt:lpwstr>nschen mit geistiger Behinderung, mit Körperbehinderung oder mit Autismus. Die Beiträge dieses Bandes, die auch kontroverse Auffassungen einschließen, ermöglichen es dem Leser, sich ein differenziertes eigenes Bild von den vielfältigen Förderansätzen und </vt:lpwstr>
  </property>
  <property fmtid="{D5CDD505-2E9C-101B-9397-08002B2CF9AE}" pid="98" name="ZOTERO_BREF_IAmKhaGpEkWoEEmguDgAN_7">
    <vt:lpwstr>Konzepten zu machen. Alle Autorinnen und Autoren haben langjährige Erfahrung mit Unterstützter Kommunikation in Theorie und Praxis.","DOI":"10.17433/978-3-17-025776-4","ISBN":"978-3-17-025776-4","language":"de","license":"Kohlhammer","note":"DOI: 10.17433</vt:lpwstr>
  </property>
  <property fmtid="{D5CDD505-2E9C-101B-9397-08002B2CF9AE}" pid="99" name="ZOTERO_BREF_IAmKhaGpEkWoEEmguDgAN_8">
    <vt:lpwstr>/978-3-17-025776-4","publisher":"W. Kohlhammer GmbH","source":"elibrary.kohlhammer.de","title":"Unterstützte Kommunikation","URL":"https://elibrary.kohlhammer.de/book/10.17433/978-3-17-025776-4","author":[{"family":"Wilken","given":"Etta"}],"accessed":{"d</vt:lpwstr>
  </property>
  <property fmtid="{D5CDD505-2E9C-101B-9397-08002B2CF9AE}" pid="100" name="ZOTERO_BREF_IAmKhaGpEkWoEEmguDgAN_9">
    <vt:lpwstr>ate-parts":[["2026",6,22]]},"issued":{"date-parts":[["2014"]]}}}],"schema":"https://github.com/citation-style-language/schema/raw/master/csl-citation.json"} </vt:lpwstr>
  </property>
  <property fmtid="{D5CDD505-2E9C-101B-9397-08002B2CF9AE}" pid="101" name="ZOTERO_BREF_26tihxnp9nIF5HhynffHX_1">
    <vt:lpwstr>ZOTERO_TEMP </vt:lpwstr>
  </property>
  <property fmtid="{D5CDD505-2E9C-101B-9397-08002B2CF9AE}" pid="102" name="ZOTERO_BREF_IVfoqJJ6KW0SdhchnKpQn_1">
    <vt:lpwstr>ZOTERO_ITEM CSL_CITATION {"citationID":"6O564yF4","properties":{"unsorted":false,"formattedCitation":"(Hollenweger, Kraus de Camargo, Weltgesundheitsorganisation Regionalb\\uc0\\u252{}ro f\\uc0\\u252{}r Europa, Deutsches Institut f\\uc0\\u252{}r Medizinis</vt:lpwstr>
  </property>
  <property fmtid="{D5CDD505-2E9C-101B-9397-08002B2CF9AE}" pid="103" name="ZOTERO_BREF_IVfoqJJ6KW0SdhchnKpQn_2">
    <vt:lpwstr>che Dokumentation und Information, &amp; Weltgesundheitsorganisation, 2017)","plainCitation":"(Hollenweger, Kraus de Camargo, Weltgesundheitsorganisation Regionalbüro für Europa, Deutsches Institut für Medizinische Dokumentation und Information, &amp; Weltgesundh</vt:lpwstr>
  </property>
  <property fmtid="{D5CDD505-2E9C-101B-9397-08002B2CF9AE}" pid="104" name="ZOTERO_BREF_IVfoqJJ6KW0SdhchnKpQn_3">
    <vt:lpwstr>eitsorganisation, 2017)","dontUpdate":true,"noteIndex":0},"citationItems":[{"id":566,"uris":["http://zotero.org/users/12835482/items/FSEFA482"],"itemData":{"id":566,"type":"book","abstract":"Mit der Internationalen Klassifikation der Funktionsfähigkeit, B</vt:lpwstr>
  </property>
  <property fmtid="{D5CDD505-2E9C-101B-9397-08002B2CF9AE}" pid="105" name="ZOTERO_BREF_IVfoqJJ6KW0SdhchnKpQn_4">
    <vt:lpwstr>ehinderung und Gesundheit (ICF) hat die Weltgesundheitsorganisation die betroffene Person und nicht ihre Symptome ins Zentrum gestellt. Sie hat damit eine länder- und fächerübergreifende einheitliche Sprache geschaffen, die aus Komponenten der Körperfunkt</vt:lpwstr>
  </property>
  <property fmtid="{D5CDD505-2E9C-101B-9397-08002B2CF9AE}" pid="106" name="ZOTERO_BREF_IVfoqJJ6KW0SdhchnKpQn_5">
    <vt:lpwstr>ionen und -strukturen, der möglichen Aktivitäten und sozialen Teilhabe sowie der relevanten Umgebungsfaktoren besteht. Die ICF-CY berücksichtigt die Besonderheiten in Entwicklung befindlicher Funktionen und die besonderen Lebenswelten von Kindern und Juge</vt:lpwstr>
  </property>
  <property fmtid="{D5CDD505-2E9C-101B-9397-08002B2CF9AE}" pid="107" name="ZOTERO_BREF_IVfoqJJ6KW0SdhchnKpQn_6">
    <vt:lpwstr>ndlichen. Sie ermöglicht eine differenzierte und multiaxiale Beschreibung von Schädigungen, Verzögerungen oder ungewöhnlichen Entwicklungswegen, die für die spätere körperliche Funktionsfähigkeit, Aktivität und soziale Teilhabe prägend sind. Die ICF-CY bi</vt:lpwstr>
  </property>
  <property fmtid="{D5CDD505-2E9C-101B-9397-08002B2CF9AE}" pid="108" name="ZOTERO_BREF_IVfoqJJ6KW0SdhchnKpQn_7">
    <vt:lpwstr>etet deshalb die Grundlage für eine interdisziplinäre Planung und Durchführung von Interventionen durch unterschiedliche Gesundheits- und pädagogische Berufe und für die Steuerung von Angeboten und Ressourcen durch die Gesundheits- und Bildungspolitik. In</vt:lpwstr>
  </property>
  <property fmtid="{D5CDD505-2E9C-101B-9397-08002B2CF9AE}" pid="109" name="ZOTERO_BREF_IVfoqJJ6KW0SdhchnKpQn_8">
    <vt:lpwstr> diesem Werk werden neben einer Einführung und den Zielen der ICF-CY die kompletten Klassifikationen (Körperfunktion/Köperstrukturen/Teilhabe/Umweltfaktoren) dargestellt. Im Anhang finden sich ausserdem Kodierungsleitlinien, ethische Leitlinien zur Verwen</vt:lpwstr>
  </property>
  <property fmtid="{D5CDD505-2E9C-101B-9397-08002B2CF9AE}" pid="110" name="ZOTERO_BREF_IVfoqJJ6KW0SdhchnKpQn_9">
    <vt:lpwstr>dung der ICF sowie wie konkrete Fallbeispiele. (Quelle: buch.ch)","call-number":"DT 1000 W927 (2)","collection-title":"Programmbereich Psychiatrie","edition":"2., korrigierte Auflage","ISBN":"978-3-456-85812-8","language":"ger","publisher":"Hogrefe","publ</vt:lpwstr>
  </property>
  <property fmtid="{D5CDD505-2E9C-101B-9397-08002B2CF9AE}" pid="111" name="ZOTERO_BREF_IVfoqJJ6KW0SdhchnKpQn_10">
    <vt:lpwstr>isher-place":"Bern, Schweiz","source":"slsp-zph.primo.exlibrisgroup.com","title":"ICF-CY: Internationale Klassifikation der Funktionsfähigkeit, Behinderung und Gesundheit bei Kindern und Jugendlichen","title-short":"ICF-CY","author":[{"family":"Hollenwege</vt:lpwstr>
  </property>
  <property fmtid="{D5CDD505-2E9C-101B-9397-08002B2CF9AE}" pid="112" name="ZOTERO_BREF_IVfoqJJ6KW0SdhchnKpQn_11">
    <vt:lpwstr>r","given":"Judith"},{"family":"Kraus de Camargo","given":"Olaf Andres"},{"literal":"Weltgesundheitsorganisation Regionalbüro für Europa"},{"literal":"Deutsches Institut für Medizinische Dokumentation und Information"},{"literal":"Weltgesundheitsorganisat</vt:lpwstr>
  </property>
  <property fmtid="{D5CDD505-2E9C-101B-9397-08002B2CF9AE}" pid="113" name="ZOTERO_BREF_IVfoqJJ6KW0SdhchnKpQn_12">
    <vt:lpwstr>ion"}],"issued":{"date-parts":[["2017"]]}}}],"schema":"https://github.com/citation-style-language/schema/raw/master/csl-citation.json"} </vt:lpwstr>
  </property>
  <property fmtid="{D5CDD505-2E9C-101B-9397-08002B2CF9AE}" pid="114" name="ZOTERO_BREF_xI4lguTX4iChxR7tWQfvf_1">
    <vt:lpwstr>ZOTERO_ITEM CSL_CITATION {"citationID":"wZoZOndp","properties":{"unsorted":false,"formattedCitation":"(\\uc0\\u8222{}TD Snap\\uc0\\u8220{}, n.d.)","plainCitation":"(„TD Snap“, n.d.)","noteIndex":0},"citationItems":[{"id":321,"uris":["http://zotero.org/gro</vt:lpwstr>
  </property>
  <property fmtid="{D5CDD505-2E9C-101B-9397-08002B2CF9AE}" pid="115" name="ZOTERO_BREF_xI4lguTX4iChxR7tWQfvf_2">
    <vt:lpwstr>ups/5446287/items/LE3JBK32"],"itemData":{"id":321,"type":"software","abstract":"TD Snap ist eine flexible Software, die eine Auswahl an UK-Lösungen für Menschen mit lautsprachlichen Einschränkungen bietet. Fachpersonen und Familien finden hier die richtig</vt:lpwstr>
  </property>
  <property fmtid="{D5CDD505-2E9C-101B-9397-08002B2CF9AE}" pid="116" name="ZOTERO_BREF_xI4lguTX4iChxR7tWQfvf_3">
    <vt:lpwstr>en Inhalte, um die individuellen Bedürfnisse zu erfüllen - vom symbolbasierten Core First Seitenset, über einem textbasierten Seitenset bis hin zu Inhalten für Aphasie. TD Snap kann mit Berühren, Augensteuerung oder einem Taster bedient werden und bietet </vt:lpwstr>
  </property>
  <property fmtid="{D5CDD505-2E9C-101B-9397-08002B2CF9AE}" pid="117" name="ZOTERO_BREF_xI4lguTX4iChxR7tWQfvf_4">
    <vt:lpwstr>eine deutliche Sprachausgabe. Darüber hinaus enthält es eine Sammlung an effektiven Werkzeugen, wie eine intuitive Such- und Bearbeitungsfunktion, Verhaltensunterstützung und Google Assistant. TD Snap ist auf ausgewählten Tobii Dynavox Geräten bereits ent</vt:lpwstr>
  </property>
  <property fmtid="{D5CDD505-2E9C-101B-9397-08002B2CF9AE}" pid="118" name="ZOTERO_BREF_xI4lguTX4iChxR7tWQfvf_5">
    <vt:lpwstr>halten, kann aber auch als App für iPad und Windows Geräte erworben werden.","medium":"iPS-App","publisher":"tobii dynavox","title":"TD Snap","URL":"https://de.tobiidynavox.com/products/td-snap","issued":{"literal":"n.d."}}}],"schema":"https://github.com/</vt:lpwstr>
  </property>
  <property fmtid="{D5CDD505-2E9C-101B-9397-08002B2CF9AE}" pid="119" name="ZOTERO_BREF_xI4lguTX4iChxR7tWQfvf_6">
    <vt:lpwstr>citation-style-language/schema/raw/master/csl-citation.json"} </vt:lpwstr>
  </property>
  <property fmtid="{D5CDD505-2E9C-101B-9397-08002B2CF9AE}" pid="120" name="ZOTERO_BREF_o9Tjb7gZonJMsEcFG6hGn_1">
    <vt:lpwstr>ZOTERO_ITEM CSL_CITATION {"citationID":"Wnvjxabo","properties":{"unsorted":false,"formattedCitation":"(\\uc0\\u8222{}TD Snap\\uc0\\u8220{}, n.d.)","plainCitation":"(„TD Snap“, n.d.)","noteIndex":0},"citationItems":[{"id":321,"uris":["http://zotero.org/gro</vt:lpwstr>
  </property>
  <property fmtid="{D5CDD505-2E9C-101B-9397-08002B2CF9AE}" pid="121" name="ZOTERO_BREF_o9Tjb7gZonJMsEcFG6hGn_2">
    <vt:lpwstr>ups/5446287/items/LE3JBK32"],"itemData":{"id":321,"type":"software","abstract":"TD Snap ist eine flexible Software, die eine Auswahl an UK-Lösungen für Menschen mit lautsprachlichen Einschränkungen bietet. Fachpersonen und Familien finden hier die richtig</vt:lpwstr>
  </property>
  <property fmtid="{D5CDD505-2E9C-101B-9397-08002B2CF9AE}" pid="122" name="ZOTERO_BREF_o9Tjb7gZonJMsEcFG6hGn_3">
    <vt:lpwstr>en Inhalte, um die individuellen Bedürfnisse zu erfüllen - vom symbolbasierten Core First Seitenset, über einem textbasierten Seitenset bis hin zu Inhalten für Aphasie. TD Snap kann mit Berühren, Augensteuerung oder einem Taster bedient werden und bietet </vt:lpwstr>
  </property>
  <property fmtid="{D5CDD505-2E9C-101B-9397-08002B2CF9AE}" pid="123" name="ZOTERO_BREF_o9Tjb7gZonJMsEcFG6hGn_4">
    <vt:lpwstr>eine deutliche Sprachausgabe. Darüber hinaus enthält es eine Sammlung an effektiven Werkzeugen, wie eine intuitive Such- und Bearbeitungsfunktion, Verhaltensunterstützung und Google Assistant. TD Snap ist auf ausgewählten Tobii Dynavox Geräten bereits ent</vt:lpwstr>
  </property>
  <property fmtid="{D5CDD505-2E9C-101B-9397-08002B2CF9AE}" pid="124" name="ZOTERO_BREF_o9Tjb7gZonJMsEcFG6hGn_5">
    <vt:lpwstr>halten, kann aber auch als App für iPad und Windows Geräte erworben werden.","medium":"iPS-App","publisher":"tobii dynavox","title":"TD Snap","URL":"https://de.tobiidynavox.com/products/td-snap","issued":{"literal":"n.d."}}}],"schema":"https://github.com/</vt:lpwstr>
  </property>
  <property fmtid="{D5CDD505-2E9C-101B-9397-08002B2CF9AE}" pid="125" name="ZOTERO_BREF_o9Tjb7gZonJMsEcFG6hGn_6">
    <vt:lpwstr>citation-style-language/schema/raw/master/csl-citation.json"} </vt:lpwstr>
  </property>
  <property fmtid="{D5CDD505-2E9C-101B-9397-08002B2CF9AE}" pid="126" name="ZOTERO_BREF_HZ4PbddZSX5hDSZ2ZPsDZ_1">
    <vt:lpwstr>ZOTERO_ITEM CSL_CITATION {"citationID":"svJp1tol","properties":{"unsorted":false,"formattedCitation":"(2018)","plainCitation":"(2018)","noteIndex":0},"citationItems":[{"id":562,"uris":["http://zotero.org/users/12835482/items/TZNFLVUV"],"itemData":{"id":56</vt:lpwstr>
  </property>
  <property fmtid="{D5CDD505-2E9C-101B-9397-08002B2CF9AE}" pid="127" name="ZOTERO_BREF_HZ4PbddZSX5hDSZ2ZPsDZ_2">
    <vt:lpwstr>2,"type":"book","call-number":"1.16 - 034","edition":"Originalausgabe, 8. Auflage","ISBN":"978-3-86059-201-4","language":"ger","publisher":"von Loeper Fachmedien","publisher-place":"Karlsruhe","source":"slsp-zph.primo.exlibrisgroup.com","title":"Kommunika</vt:lpwstr>
  </property>
  <property fmtid="{D5CDD505-2E9C-101B-9397-08002B2CF9AE}" pid="128" name="ZOTERO_BREF_HZ4PbddZSX5hDSZ2ZPsDZ_3">
    <vt:lpwstr>tion einschätzen und unterstützen: Poster und Begleitheft zu den Fördermöglichkeiten in der Unterstützten Kommunikation","title-short":"Kommunikation einschätzen und unterstützen","author":[{"family":"Leber","given":"Irene"}],"issued":{"date-parts":[["201</vt:lpwstr>
  </property>
  <property fmtid="{D5CDD505-2E9C-101B-9397-08002B2CF9AE}" pid="129" name="ZOTERO_BREF_HZ4PbddZSX5hDSZ2ZPsDZ_4">
    <vt:lpwstr>8"]]}},"suppress-author":true}],"schema":"https://github.com/citation-style-language/schema/raw/master/csl-citation.json"} </vt:lpwstr>
  </property>
</Properties>
</file>