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70DA7" w14:textId="71B6C623" w:rsidR="001114E2" w:rsidRPr="0020358C" w:rsidRDefault="00D57B61" w:rsidP="00FF2E2B">
      <w:pPr>
        <w:pStyle w:val="Titel"/>
      </w:pPr>
      <w:r w:rsidRPr="00D57B61">
        <w:t>Politische Teilhabe und Selbstvertretung</w:t>
      </w:r>
    </w:p>
    <w:p w14:paraId="0D73E4E5" w14:textId="3527874E" w:rsidR="001114E2" w:rsidRPr="009A73FC" w:rsidRDefault="00D57B61" w:rsidP="006C2B84">
      <w:pPr>
        <w:pStyle w:val="Author"/>
        <w:rPr>
          <w:rFonts w:cs="Open Sans SemiCondensed"/>
          <w:lang w:val="de-CH"/>
        </w:rPr>
      </w:pPr>
      <w:r>
        <w:rPr>
          <w:rFonts w:cs="Open Sans SemiCondensed"/>
          <w:lang w:val="de-CH"/>
        </w:rPr>
        <w:t>Tobias Studer</w:t>
      </w:r>
    </w:p>
    <w:p w14:paraId="204439B2" w14:textId="2E31FA1C" w:rsidR="00020960" w:rsidRDefault="00985126" w:rsidP="00020960">
      <w:pPr>
        <w:pStyle w:val="Abstract"/>
        <w:rPr>
          <w:rFonts w:cs="Open Sans SemiCondensed"/>
        </w:rPr>
      </w:pPr>
      <w:r w:rsidRPr="00237079">
        <w:rPr>
          <w:rFonts w:cs="Open Sans SemiCondensed"/>
        </w:rPr>
        <w:t>Zusammenfassung</w:t>
      </w:r>
      <w:r w:rsidR="00E7780E" w:rsidRPr="00237079">
        <w:rPr>
          <w:rFonts w:cs="Open Sans SemiCondensed"/>
        </w:rPr>
        <w:br/>
      </w:r>
      <w:r w:rsidR="00A86FDE" w:rsidRPr="00A86FDE">
        <w:rPr>
          <w:rFonts w:cs="Open Sans SemiCondensed"/>
        </w:rPr>
        <w:t>Der Beitrag beleuchtet das Verhältnis von politischer Teilhabe und Selbstvertretung von Menschen mit Behinderung. Ausgehend von einem demokratischen Verständnis von Teilhabe wird eine kritische Diskussion um Partizipation vorgeschlagen. Denn die Frage nach der (politischen) Selbstbestimmung hat nicht nur mit dem Gewähren von Teilhabe zu tun, sondern auch mit dem Erkämpfen von Selbst</w:t>
      </w:r>
      <w:r w:rsidR="00A97485">
        <w:rPr>
          <w:rFonts w:cs="Open Sans SemiCondensed"/>
        </w:rPr>
        <w:t>vertretung</w:t>
      </w:r>
      <w:r w:rsidR="00A86FDE" w:rsidRPr="00A86FDE">
        <w:rPr>
          <w:rFonts w:cs="Open Sans SemiCondensed"/>
        </w:rPr>
        <w:t xml:space="preserve"> und Mitsprache. Abschliessend wird am Beispiel der Zürcher «Gruppe Mitsprache» aufgezeigt, wie sich Menschen mit Behinderung für mehr Mitsprache einsetzen und weshalb Selbstvertretung für politische Teilhabe, Anerkennung und den Abbau von Barrieren wichtig ist.</w:t>
      </w:r>
    </w:p>
    <w:p w14:paraId="5ED278C3" w14:textId="313199F9" w:rsidR="00A86FDE" w:rsidRPr="009258C1" w:rsidRDefault="009258C1" w:rsidP="009258C1">
      <w:pPr>
        <w:pStyle w:val="Abstract"/>
        <w:rPr>
          <w:lang w:val="fr-CH"/>
        </w:rPr>
      </w:pPr>
      <w:r w:rsidRPr="7A619385">
        <w:rPr>
          <w:rFonts w:cs="Open Sans SemiCondensed"/>
          <w:lang w:val="fr-FR"/>
        </w:rPr>
        <w:t>Résumé</w:t>
      </w:r>
      <w:r w:rsidRPr="00DF75A9">
        <w:rPr>
          <w:lang w:val="fr-CH"/>
        </w:rPr>
        <w:br/>
      </w:r>
      <w:r w:rsidRPr="7A619385">
        <w:rPr>
          <w:rFonts w:cs="Open Sans SemiCondensed"/>
          <w:lang w:val="fr-FR"/>
        </w:rPr>
        <w:t>L’article analyse le lien entre participation politique et autoreprésentation des personnes en situation de handicap. Il commence par aborder la conception démocratique de la participation afin de proposer une discussion critique sur la participation</w:t>
      </w:r>
      <w:r>
        <w:rPr>
          <w:rFonts w:cs="Open Sans SemiCondensed"/>
          <w:lang w:val="fr-FR"/>
        </w:rPr>
        <w:t xml:space="preserve"> active</w:t>
      </w:r>
      <w:r w:rsidRPr="7A619385">
        <w:rPr>
          <w:rFonts w:cs="Open Sans SemiCondensed"/>
          <w:lang w:val="fr-FR"/>
        </w:rPr>
        <w:t xml:space="preserve">, car la question de l’autodétermination (politique) ne concerne pas seulement la garantie de participation, mais aussi la lutte pour l’autoreprésentation et la </w:t>
      </w:r>
      <w:r>
        <w:rPr>
          <w:rFonts w:cs="Open Sans SemiCondensed"/>
          <w:lang w:val="fr-FR"/>
        </w:rPr>
        <w:t>prise de parole</w:t>
      </w:r>
      <w:r w:rsidRPr="7A619385">
        <w:rPr>
          <w:rFonts w:cs="Open Sans SemiCondensed"/>
          <w:lang w:val="fr-FR"/>
        </w:rPr>
        <w:t xml:space="preserve">. Pour conclure, le groupe consultatif zurichois </w:t>
      </w:r>
      <w:r w:rsidRPr="7A619385">
        <w:rPr>
          <w:rFonts w:cs="Open Sans SemiCondensed"/>
          <w:lang w:val="fr-CH"/>
        </w:rPr>
        <w:t>« </w:t>
      </w:r>
      <w:proofErr w:type="spellStart"/>
      <w:r w:rsidRPr="7A619385">
        <w:rPr>
          <w:rFonts w:cs="Open Sans SemiCondensed"/>
          <w:lang w:val="fr-CH"/>
        </w:rPr>
        <w:t>Gruppe</w:t>
      </w:r>
      <w:proofErr w:type="spellEnd"/>
      <w:r w:rsidRPr="7A619385">
        <w:rPr>
          <w:rFonts w:cs="Open Sans SemiCondensed"/>
          <w:lang w:val="fr-CH"/>
        </w:rPr>
        <w:t xml:space="preserve"> </w:t>
      </w:r>
      <w:proofErr w:type="spellStart"/>
      <w:r w:rsidRPr="7A619385">
        <w:rPr>
          <w:rFonts w:cs="Open Sans SemiCondensed"/>
          <w:lang w:val="fr-CH"/>
        </w:rPr>
        <w:t>Mitsprache</w:t>
      </w:r>
      <w:proofErr w:type="spellEnd"/>
      <w:r w:rsidRPr="7A619385">
        <w:rPr>
          <w:rFonts w:cs="Open Sans SemiCondensed"/>
          <w:lang w:val="fr-CH"/>
        </w:rPr>
        <w:t xml:space="preserve"> » illustre comment les personnes en situation de handicap </w:t>
      </w:r>
      <w:r>
        <w:rPr>
          <w:rFonts w:cs="Open Sans SemiCondensed"/>
          <w:lang w:val="fr-CH"/>
        </w:rPr>
        <w:t>militent</w:t>
      </w:r>
      <w:r w:rsidRPr="7A619385">
        <w:rPr>
          <w:rFonts w:cs="Open Sans SemiCondensed"/>
          <w:lang w:val="fr-CH"/>
        </w:rPr>
        <w:t xml:space="preserve"> pour</w:t>
      </w:r>
      <w:r>
        <w:rPr>
          <w:rFonts w:cs="Open Sans SemiCondensed"/>
          <w:lang w:val="fr-CH"/>
        </w:rPr>
        <w:t xml:space="preserve"> avoir davantage leur mot à dire </w:t>
      </w:r>
      <w:r w:rsidRPr="7A619385">
        <w:rPr>
          <w:rFonts w:cs="Open Sans SemiCondensed"/>
          <w:lang w:val="fr-CH"/>
        </w:rPr>
        <w:t xml:space="preserve">et pourquoi l’autoreprésentation est importante pour la participation politique, la reconnaissance et la </w:t>
      </w:r>
      <w:r>
        <w:rPr>
          <w:rFonts w:cs="Open Sans SemiCondensed"/>
          <w:lang w:val="fr-CH"/>
        </w:rPr>
        <w:t>réduction des obstacle</w:t>
      </w:r>
      <w:r w:rsidR="003638F5">
        <w:rPr>
          <w:rFonts w:cs="Open Sans SemiCondensed"/>
          <w:lang w:val="fr-CH"/>
        </w:rPr>
        <w:t>s</w:t>
      </w:r>
      <w:r>
        <w:rPr>
          <w:rFonts w:cs="Open Sans SemiCondensed"/>
          <w:lang w:val="fr-CH"/>
        </w:rPr>
        <w:t>.</w:t>
      </w:r>
    </w:p>
    <w:p w14:paraId="3157CBFD" w14:textId="77777777" w:rsidR="001E5370" w:rsidRDefault="00EA4676">
      <w:pPr>
        <w:pStyle w:val="Textkrper3"/>
        <w:jc w:val="both"/>
        <w:rPr>
          <w:lang w:val="fr-FR"/>
        </w:rPr>
        <w:pPrChange w:id="0" w:author="Blank, Michael" w:date="2026-08-25T11:27:00Z" w16du:dateUtc="2026-08-25T09:27:00Z">
          <w:pPr>
            <w:pStyle w:val="Textkrper3"/>
          </w:pPr>
        </w:pPrChange>
      </w:pPr>
      <w:proofErr w:type="gramStart"/>
      <w:r w:rsidRPr="00311753">
        <w:rPr>
          <w:rStyle w:val="Fett"/>
          <w:rFonts w:cs="Open Sans SemiCondensed"/>
          <w:lang w:val="fr-CH"/>
        </w:rPr>
        <w:t>Keywords</w:t>
      </w:r>
      <w:r w:rsidRPr="00311753">
        <w:rPr>
          <w:lang w:val="fr-CH"/>
        </w:rPr>
        <w:t>:</w:t>
      </w:r>
      <w:proofErr w:type="gramEnd"/>
      <w:r w:rsidRPr="00311753">
        <w:rPr>
          <w:lang w:val="fr-CH"/>
        </w:rPr>
        <w:t xml:space="preserve"> </w:t>
      </w:r>
      <w:r w:rsidR="001E5370" w:rsidRPr="007F12E5">
        <w:rPr>
          <w:lang w:val="fr-CH"/>
        </w:rPr>
        <w:t>Demokratie, politische Teilhabe, Selbstbestimmung, Selbstvertretung, Mitsprache, Barrierefreiheit</w:t>
      </w:r>
      <w:r w:rsidR="001E5370" w:rsidRPr="00AE2487">
        <w:rPr>
          <w:lang w:val="fr-FR"/>
        </w:rPr>
        <w:t xml:space="preserve"> / démocratie, participation politique</w:t>
      </w:r>
      <w:r w:rsidR="001E5370">
        <w:rPr>
          <w:lang w:val="fr-FR"/>
        </w:rPr>
        <w:t>,</w:t>
      </w:r>
      <w:r w:rsidR="001E5370" w:rsidRPr="00AE2487">
        <w:rPr>
          <w:lang w:val="fr-FR"/>
        </w:rPr>
        <w:t xml:space="preserve"> autodétermination, autoreprésentation, </w:t>
      </w:r>
      <w:r w:rsidR="001E5370">
        <w:rPr>
          <w:lang w:val="fr-FR"/>
        </w:rPr>
        <w:t>prise de parole,</w:t>
      </w:r>
      <w:r w:rsidR="001E5370" w:rsidRPr="00AE2487">
        <w:rPr>
          <w:lang w:val="fr-FR"/>
        </w:rPr>
        <w:t xml:space="preserve"> accessibilité</w:t>
      </w:r>
    </w:p>
    <w:p w14:paraId="747426B0" w14:textId="4AEDA055" w:rsidR="001D3BFB" w:rsidRPr="001E5370" w:rsidRDefault="00EA4676" w:rsidP="007B4390">
      <w:pPr>
        <w:pStyle w:val="Textkrper3"/>
        <w:rPr>
          <w:rFonts w:cs="Open Sans SemiCondensed"/>
          <w:bCs/>
          <w:iCs/>
          <w:color w:val="CF3649"/>
          <w:lang w:val="fr-CH"/>
        </w:rPr>
      </w:pPr>
      <w:proofErr w:type="gramStart"/>
      <w:r w:rsidRPr="001E5370">
        <w:rPr>
          <w:rStyle w:val="Fett"/>
          <w:rFonts w:cs="Open Sans SemiCondensed"/>
          <w:lang w:val="fr-CH"/>
        </w:rPr>
        <w:t>DOI</w:t>
      </w:r>
      <w:r w:rsidRPr="001E5370">
        <w:rPr>
          <w:rFonts w:cs="Open Sans SemiCondensed"/>
          <w:lang w:val="fr-CH"/>
        </w:rPr>
        <w:t>:</w:t>
      </w:r>
      <w:proofErr w:type="gramEnd"/>
      <w:r w:rsidRPr="001E5370">
        <w:rPr>
          <w:rFonts w:cs="Open Sans SemiCondensed"/>
          <w:lang w:val="fr-CH"/>
        </w:rPr>
        <w:t xml:space="preserve"> </w:t>
      </w:r>
      <w:hyperlink r:id="rId11" w:history="1">
        <w:r w:rsidR="00BA78DB" w:rsidRPr="00BA78DB">
          <w:rPr>
            <w:rStyle w:val="Hyperlink"/>
            <w:rFonts w:cs="Open Sans SemiCondensed"/>
            <w:lang w:val="fr-CH"/>
          </w:rPr>
          <w:t>https://doi.org/10.57161/z2026-07-</w:t>
        </w:r>
        <w:r w:rsidR="00BA78DB" w:rsidRPr="00315354">
          <w:rPr>
            <w:rStyle w:val="Hyperlink"/>
            <w:bCs w:val="0"/>
            <w:iCs w:val="0"/>
            <w:lang w:val="fr-CH"/>
          </w:rPr>
          <w:t>01</w:t>
        </w:r>
      </w:hyperlink>
    </w:p>
    <w:p w14:paraId="26FD28D2" w14:textId="66375177" w:rsidR="001161D6" w:rsidRPr="0013195A" w:rsidRDefault="001161D6" w:rsidP="007B4390">
      <w:pPr>
        <w:pStyle w:val="Textkrper3"/>
      </w:pPr>
      <w:r w:rsidRPr="0013195A">
        <w:t xml:space="preserve">Schweizerische Zeitschrift für Heilpädagogik, Jg. </w:t>
      </w:r>
      <w:r w:rsidR="009A1C58">
        <w:t>32</w:t>
      </w:r>
      <w:r w:rsidRPr="0013195A">
        <w:t xml:space="preserve">, </w:t>
      </w:r>
      <w:r w:rsidR="009A1C58">
        <w:t>07</w:t>
      </w:r>
      <w:r w:rsidRPr="0013195A">
        <w:t>/</w:t>
      </w:r>
      <w:r w:rsidR="009A1C58">
        <w:t>2026</w:t>
      </w:r>
    </w:p>
    <w:p w14:paraId="5913D5EE" w14:textId="1D3166D1" w:rsidR="000E6A66" w:rsidRPr="00153133" w:rsidRDefault="000E6A66" w:rsidP="007B4390">
      <w:pPr>
        <w:pStyle w:val="Textkrper3"/>
        <w:rPr>
          <w:lang w:val="fr-CH"/>
        </w:rPr>
      </w:pPr>
      <w:r w:rsidRPr="00153133">
        <w:rPr>
          <w:noProof/>
        </w:rPr>
        <w:drawing>
          <wp:inline distT="0" distB="0" distL="0" distR="0" wp14:anchorId="4CB5B46D" wp14:editId="71D7AAA9">
            <wp:extent cx="1143000" cy="400050"/>
            <wp:effectExtent l="0" t="0" r="0" b="0"/>
            <wp:docPr id="4" name="Graphique 4" descr="Creative Common 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que 4" descr="Creative Common BY"/>
                    <pic:cNvPicPr/>
                  </pic:nvPicPr>
                  <pic:blipFill>
                    <a:blip r:embed="rId12">
                      <a:extLst>
                        <a:ext uri="{96DAC541-7B7A-43D3-8B79-37D633B846F1}">
                          <asvg:svgBlip xmlns:asvg="http://schemas.microsoft.com/office/drawing/2016/SVG/main" r:embed="rId13"/>
                        </a:ext>
                      </a:extLst>
                    </a:blip>
                    <a:stretch>
                      <a:fillRect/>
                    </a:stretch>
                  </pic:blipFill>
                  <pic:spPr>
                    <a:xfrm>
                      <a:off x="0" y="0"/>
                      <a:ext cx="1143000" cy="400050"/>
                    </a:xfrm>
                    <a:prstGeom prst="rect">
                      <a:avLst/>
                    </a:prstGeom>
                  </pic:spPr>
                </pic:pic>
              </a:graphicData>
            </a:graphic>
          </wp:inline>
        </w:drawing>
      </w:r>
    </w:p>
    <w:p w14:paraId="6902FCE6" w14:textId="5BF8B1D5" w:rsidR="001114E2" w:rsidRPr="00D57B61" w:rsidRDefault="00D57B61" w:rsidP="00855097">
      <w:pPr>
        <w:pStyle w:val="berschrift1"/>
      </w:pPr>
      <w:r>
        <w:t>Einleitung</w:t>
      </w:r>
    </w:p>
    <w:p w14:paraId="40D00785" w14:textId="4DC7F8E9" w:rsidR="00D57B61" w:rsidRDefault="00D57B61" w:rsidP="004714CC">
      <w:pPr>
        <w:pStyle w:val="Textkrper"/>
        <w:ind w:firstLine="0"/>
      </w:pPr>
      <w:r>
        <w:t xml:space="preserve">Die politische Teilhabe in einer demokratischen Gesellschaft </w:t>
      </w:r>
      <w:r w:rsidR="002F0448">
        <w:t>hängt davon ab</w:t>
      </w:r>
      <w:r>
        <w:t xml:space="preserve">, wer in welcher Weise an politischen Entscheidungs- und Meinungsbildungsprozessen teilnimmt. Damit sind einerseits rechtliche Bedingungen </w:t>
      </w:r>
      <w:r w:rsidR="003808D6">
        <w:t xml:space="preserve">und die entsprechenden Gesetzgebungen </w:t>
      </w:r>
      <w:r>
        <w:t>verbunden, die in einer demokratisch</w:t>
      </w:r>
      <w:r w:rsidR="002F0448">
        <w:t>en</w:t>
      </w:r>
      <w:r>
        <w:t xml:space="preserve"> Gesellschaft die Teilhabe </w:t>
      </w:r>
      <w:r w:rsidR="00701D58">
        <w:t>regeln</w:t>
      </w:r>
      <w:r>
        <w:t xml:space="preserve">. </w:t>
      </w:r>
      <w:r w:rsidR="0052180B">
        <w:t>Solche Bestimmungen</w:t>
      </w:r>
      <w:r>
        <w:t xml:space="preserve"> </w:t>
      </w:r>
      <w:r w:rsidR="007C71C1">
        <w:t xml:space="preserve">sind </w:t>
      </w:r>
      <w:r w:rsidR="00F85DA6">
        <w:t>gestaltbar</w:t>
      </w:r>
      <w:r w:rsidR="00A3580A">
        <w:t>.</w:t>
      </w:r>
      <w:r>
        <w:t xml:space="preserve"> </w:t>
      </w:r>
      <w:r w:rsidR="00630FA5">
        <w:t xml:space="preserve">Dies </w:t>
      </w:r>
      <w:r>
        <w:t xml:space="preserve">zeigt sich </w:t>
      </w:r>
      <w:r w:rsidR="00F85DA6">
        <w:t xml:space="preserve">unter anderem </w:t>
      </w:r>
      <w:r>
        <w:t>am Kanton Genf</w:t>
      </w:r>
      <w:r w:rsidR="00517882">
        <w:t xml:space="preserve">. Da hat </w:t>
      </w:r>
      <w:r>
        <w:t xml:space="preserve">die Bevölkerung einer Verfassungsänderung zugestimmt, </w:t>
      </w:r>
      <w:r w:rsidR="0058169E">
        <w:t xml:space="preserve">die </w:t>
      </w:r>
      <w:r w:rsidRPr="00671885">
        <w:t>allen Menschen mit Behinderungen das Stimm- und Wahlrecht zuspricht.</w:t>
      </w:r>
      <w:r w:rsidR="00B807DE">
        <w:rPr>
          <w:rStyle w:val="Funotenzeichen"/>
        </w:rPr>
        <w:footnoteReference w:id="2"/>
      </w:r>
      <w:r>
        <w:t xml:space="preserve"> Andererseits </w:t>
      </w:r>
      <w:r w:rsidR="00424B03">
        <w:t>gehört</w:t>
      </w:r>
      <w:r>
        <w:t xml:space="preserve"> </w:t>
      </w:r>
      <w:r w:rsidR="00424B03">
        <w:t xml:space="preserve">zur </w:t>
      </w:r>
      <w:r>
        <w:t xml:space="preserve">Teilhabe auch eine Form </w:t>
      </w:r>
      <w:r w:rsidR="00213BBC">
        <w:t xml:space="preserve">von </w:t>
      </w:r>
      <w:r>
        <w:t>sozialer Mitbestimmung. I</w:t>
      </w:r>
      <w:r w:rsidR="0095010C">
        <w:t>n diesem</w:t>
      </w:r>
      <w:r>
        <w:t xml:space="preserve"> Beitrag wird das Verhältnis von politischer Teilhabe und Selbstvertretung von Menschen mit Behinderung aufge</w:t>
      </w:r>
      <w:r w:rsidR="00325F89">
        <w:t>zeigt</w:t>
      </w:r>
      <w:r>
        <w:t>.</w:t>
      </w:r>
    </w:p>
    <w:p w14:paraId="1A751C5F" w14:textId="07213DA3" w:rsidR="00C34B18" w:rsidRDefault="00D57B61" w:rsidP="00C34B18">
      <w:pPr>
        <w:pStyle w:val="Textkrper"/>
      </w:pPr>
      <w:r>
        <w:t xml:space="preserve">Dabei wird in einem </w:t>
      </w:r>
      <w:r w:rsidRPr="00897DD5">
        <w:rPr>
          <w:i/>
          <w:iCs/>
        </w:rPr>
        <w:t>ersten</w:t>
      </w:r>
      <w:r>
        <w:t xml:space="preserve"> Schritt ein demokratisches Verständnis von Teilhabe im Sinne der Aufklärung e</w:t>
      </w:r>
      <w:r w:rsidR="001C3BF7">
        <w:t>rläutert</w:t>
      </w:r>
      <w:r w:rsidR="00557E20">
        <w:t>: K</w:t>
      </w:r>
      <w:r>
        <w:t xml:space="preserve">ein Mensch </w:t>
      </w:r>
      <w:r w:rsidR="00557E20">
        <w:t xml:space="preserve">kann </w:t>
      </w:r>
      <w:r>
        <w:t xml:space="preserve">für einen anderen Menschen sprechen </w:t>
      </w:r>
      <w:bookmarkStart w:id="1" w:name="ZOTERO_BREF_oxJEeul3ziqddKmUPDolG"/>
      <w:r>
        <w:t>(Studer, 2024</w:t>
      </w:r>
      <w:r w:rsidR="001C3BF7">
        <w:t>;</w:t>
      </w:r>
      <w:r>
        <w:t xml:space="preserve"> 2025)</w:t>
      </w:r>
      <w:bookmarkEnd w:id="1"/>
      <w:r>
        <w:t xml:space="preserve">. Politische Teilhabe ist </w:t>
      </w:r>
      <w:r w:rsidR="00714ED0">
        <w:t>so</w:t>
      </w:r>
      <w:r>
        <w:t>mit immer auch Teilhabe im demokratischen Sinne</w:t>
      </w:r>
      <w:r w:rsidR="00F6684D">
        <w:t xml:space="preserve">. </w:t>
      </w:r>
      <w:r w:rsidR="007A6DDC">
        <w:t xml:space="preserve">Das heisst, </w:t>
      </w:r>
      <w:r>
        <w:t xml:space="preserve">dass alle Menschen an </w:t>
      </w:r>
      <w:r w:rsidR="007A6DDC">
        <w:t>der</w:t>
      </w:r>
      <w:r>
        <w:t xml:space="preserve"> Gestaltung des </w:t>
      </w:r>
      <w:r w:rsidR="00714ED0">
        <w:t>gesellsch</w:t>
      </w:r>
      <w:r w:rsidR="00315EB4">
        <w:t xml:space="preserve">aftlichen </w:t>
      </w:r>
      <w:r>
        <w:t xml:space="preserve">Zusammenlebens teilhaben sollten. Es geht also um die Kernfrage, wie wir </w:t>
      </w:r>
      <w:r w:rsidR="00CF6EDC">
        <w:t>zusammenleben</w:t>
      </w:r>
      <w:r>
        <w:t xml:space="preserve"> wollen </w:t>
      </w:r>
      <w:bookmarkStart w:id="2" w:name="ZOTERO_BREF_IY22BAbj13IpLH5EBpblf"/>
      <w:r w:rsidR="00B826B2">
        <w:t>(Graf, 2010)</w:t>
      </w:r>
      <w:bookmarkEnd w:id="2"/>
      <w:r>
        <w:t xml:space="preserve">. Vor diesem Hintergrund gehe ich im </w:t>
      </w:r>
      <w:r w:rsidRPr="00D60E8A">
        <w:rPr>
          <w:i/>
          <w:iCs/>
        </w:rPr>
        <w:t>zweiten</w:t>
      </w:r>
      <w:r>
        <w:t xml:space="preserve"> Kapitel </w:t>
      </w:r>
      <w:r w:rsidR="00CE2D4F">
        <w:t>dar</w:t>
      </w:r>
      <w:r>
        <w:t>auf ein, welche Bedeutung Selbstvertretung und die Tätigkeit von Selbstvertretungsgruppen von Menschen mit Behinderung für eine demokratische Gesellschaft ha</w:t>
      </w:r>
      <w:r w:rsidR="00C51CC2">
        <w:t>ben</w:t>
      </w:r>
      <w:r>
        <w:t xml:space="preserve">. </w:t>
      </w:r>
      <w:r w:rsidR="00FD798B">
        <w:t>In einem dritten Schritt werden p</w:t>
      </w:r>
      <w:r>
        <w:t>olitische Teilhabe und Partizipation kritisch diskutiert</w:t>
      </w:r>
      <w:r w:rsidR="00CA12F2">
        <w:t>.</w:t>
      </w:r>
      <w:r>
        <w:t xml:space="preserve"> </w:t>
      </w:r>
      <w:r w:rsidR="00CA12F2">
        <w:t xml:space="preserve">Denn </w:t>
      </w:r>
      <w:r>
        <w:t xml:space="preserve">die Frage nach der (politischen) </w:t>
      </w:r>
      <w:r>
        <w:lastRenderedPageBreak/>
        <w:t xml:space="preserve">Selbstbestimmung </w:t>
      </w:r>
      <w:r w:rsidR="007508BB">
        <w:t>h</w:t>
      </w:r>
      <w:r w:rsidR="002D08AD">
        <w:t>ängt</w:t>
      </w:r>
      <w:r w:rsidR="007508BB">
        <w:t xml:space="preserve"> </w:t>
      </w:r>
      <w:r>
        <w:t>nicht nur mit dem Gewähren von Teilhabe</w:t>
      </w:r>
      <w:r w:rsidR="007508BB" w:rsidRPr="007508BB">
        <w:t xml:space="preserve"> </w:t>
      </w:r>
      <w:r w:rsidR="007508BB">
        <w:t>zu</w:t>
      </w:r>
      <w:r w:rsidR="002D08AD">
        <w:t>sammen</w:t>
      </w:r>
      <w:r>
        <w:t xml:space="preserve">, sondern auch mit dem Erkämpfen von Selbstbestimmung und Mitsprache. Hierzu werden Überlegungen und Erfahrungen der </w:t>
      </w:r>
      <w:r w:rsidR="005911EE">
        <w:t>«</w:t>
      </w:r>
      <w:r>
        <w:t>Gruppe Mitsprache</w:t>
      </w:r>
      <w:r w:rsidR="005911EE">
        <w:t>»</w:t>
      </w:r>
      <w:r>
        <w:t xml:space="preserve"> einbezogen.</w:t>
      </w:r>
    </w:p>
    <w:p w14:paraId="19CE2009" w14:textId="1076958A" w:rsidR="00C34B18" w:rsidRPr="00671885" w:rsidRDefault="00492918" w:rsidP="00C34B18">
      <w:pPr>
        <w:pStyle w:val="berschrift1"/>
      </w:pPr>
      <w:r>
        <w:t>Politische</w:t>
      </w:r>
      <w:r w:rsidR="00C34B18" w:rsidRPr="00671885">
        <w:t xml:space="preserve"> Teilhabe in der Demokratie</w:t>
      </w:r>
    </w:p>
    <w:p w14:paraId="2E012ADA" w14:textId="1F79F4ED" w:rsidR="0042694B" w:rsidRDefault="00A80A6E" w:rsidP="00ED666C">
      <w:pPr>
        <w:pStyle w:val="Textkrper"/>
        <w:ind w:firstLine="0"/>
      </w:pPr>
      <w:r>
        <w:t xml:space="preserve">Demokratie beinhaltet die grundlegende Forderung, dass alle Menschen </w:t>
      </w:r>
      <w:r w:rsidR="00AF29B8">
        <w:t>ihre</w:t>
      </w:r>
      <w:r>
        <w:t xml:space="preserve"> gemeinsamen Anliegen kollektiv bearbeiten. Das Politische umfasst grund</w:t>
      </w:r>
      <w:r w:rsidR="002F4BB1">
        <w:t>sätzlich</w:t>
      </w:r>
      <w:r>
        <w:t xml:space="preserve"> die gemeinsame Klärung öffentlicher Belange. </w:t>
      </w:r>
      <w:r w:rsidR="003C354E">
        <w:t xml:space="preserve">Die Frage, wie wir auf dieser Welt zusammenleben wollen, </w:t>
      </w:r>
      <w:r w:rsidR="00506A42">
        <w:t>muss</w:t>
      </w:r>
      <w:r w:rsidR="003C354E">
        <w:t xml:space="preserve"> von allen Menschen gemeinsam </w:t>
      </w:r>
      <w:r w:rsidR="00506A42">
        <w:t>ge</w:t>
      </w:r>
      <w:r w:rsidR="003C354E">
        <w:t>klär</w:t>
      </w:r>
      <w:r w:rsidR="00506A42">
        <w:t>t werden</w:t>
      </w:r>
      <w:r w:rsidR="003C354E">
        <w:t xml:space="preserve">. </w:t>
      </w:r>
      <w:r w:rsidR="00DB54FD">
        <w:t>E</w:t>
      </w:r>
      <w:r w:rsidR="003C354E">
        <w:t xml:space="preserve">s </w:t>
      </w:r>
      <w:r w:rsidR="00DB54FD">
        <w:t xml:space="preserve">gibt </w:t>
      </w:r>
      <w:r w:rsidR="003C354E">
        <w:t xml:space="preserve">keine Grundlage, weshalb bestimmte Menschen von diesen Prozessen ausgeschlossen werden </w:t>
      </w:r>
      <w:r w:rsidR="007E1A2E">
        <w:t>sollten</w:t>
      </w:r>
      <w:r w:rsidR="003C354E">
        <w:t xml:space="preserve">. </w:t>
      </w:r>
      <w:r w:rsidR="00CF6EDC">
        <w:t xml:space="preserve">So </w:t>
      </w:r>
      <w:r w:rsidR="00DF4514">
        <w:t xml:space="preserve">ist </w:t>
      </w:r>
      <w:r w:rsidR="00CF6EDC">
        <w:t xml:space="preserve">zumindest das Versprechen in der modernen liberalen Gesellschaft. </w:t>
      </w:r>
      <w:r w:rsidR="00DF4514">
        <w:t>G</w:t>
      </w:r>
      <w:r w:rsidR="003C354E">
        <w:t xml:space="preserve">rundsätzlich </w:t>
      </w:r>
      <w:r w:rsidR="00DF4514">
        <w:t xml:space="preserve">kann </w:t>
      </w:r>
      <w:r w:rsidR="003C354E">
        <w:t>davon ausge</w:t>
      </w:r>
      <w:r w:rsidR="00DF4514">
        <w:t>gangen werden</w:t>
      </w:r>
      <w:r w:rsidR="00D0758F">
        <w:t xml:space="preserve">, dass alle Menschen und Dinge </w:t>
      </w:r>
      <w:r w:rsidR="00F958B1">
        <w:t>berücksichtig</w:t>
      </w:r>
      <w:r w:rsidR="00DF4514">
        <w:t>t</w:t>
      </w:r>
      <w:r w:rsidR="00F958B1">
        <w:t xml:space="preserve"> werden</w:t>
      </w:r>
      <w:r w:rsidR="00D0758F">
        <w:t xml:space="preserve">. Inwiefern das auch für nicht-lebendige Dinge funktioniert, hat Bruno Latour in seinem Buch «Parlament der Dinge» eindrücklich aufgezeigt </w:t>
      </w:r>
      <w:bookmarkStart w:id="3" w:name="ZOTERO_BREF_af1DjuAMayismIeDqCoRc"/>
      <w:r w:rsidR="00D0758F">
        <w:t>(Latour, 2001)</w:t>
      </w:r>
      <w:bookmarkEnd w:id="3"/>
      <w:r w:rsidR="00D0758F">
        <w:t xml:space="preserve">. </w:t>
      </w:r>
    </w:p>
    <w:p w14:paraId="692A0132" w14:textId="7BDD1A1E" w:rsidR="00251BB8" w:rsidRDefault="00F94171" w:rsidP="0042694B">
      <w:pPr>
        <w:pStyle w:val="Textkrper"/>
      </w:pPr>
      <w:r w:rsidRPr="00E80F7C">
        <w:rPr>
          <w:noProof/>
        </w:rPr>
        <mc:AlternateContent>
          <mc:Choice Requires="wps">
            <w:drawing>
              <wp:anchor distT="45720" distB="45720" distL="46990" distR="46990" simplePos="0" relativeHeight="251658240" behindDoc="0" locked="0" layoutInCell="1" allowOverlap="0" wp14:anchorId="388A6F3D" wp14:editId="178441E7">
                <wp:simplePos x="0" y="0"/>
                <wp:positionH relativeFrom="page">
                  <wp:posOffset>0</wp:posOffset>
                </wp:positionH>
                <wp:positionV relativeFrom="paragraph">
                  <wp:posOffset>1814830</wp:posOffset>
                </wp:positionV>
                <wp:extent cx="5156200" cy="481330"/>
                <wp:effectExtent l="0" t="0" r="0" b="0"/>
                <wp:wrapTopAndBottom/>
                <wp:docPr id="1304594315" name="Textfeld 13045943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6200" cy="481330"/>
                        </a:xfrm>
                        <a:prstGeom prst="rect">
                          <a:avLst/>
                        </a:prstGeom>
                        <a:noFill/>
                        <a:ln w="9525">
                          <a:noFill/>
                          <a:miter lim="800000"/>
                          <a:headEnd/>
                          <a:tailEnd/>
                        </a:ln>
                      </wps:spPr>
                      <wps:txbx>
                        <w:txbxContent>
                          <w:p w14:paraId="6D40100A" w14:textId="01F34B1B" w:rsidR="002D426E" w:rsidRPr="004B0AE6" w:rsidRDefault="002A0465" w:rsidP="002D426E">
                            <w:pPr>
                              <w:pStyle w:val="Hervorhebung1"/>
                            </w:pPr>
                            <w:r>
                              <w:t>In einer demokratischen Gesellschaft kann im Sinne der Aufklärung kein Mensch für einen anderen Menschen sprechen.</w:t>
                            </w:r>
                          </w:p>
                        </w:txbxContent>
                      </wps:txbx>
                      <wps:bodyPr rot="0" vert="horz" wrap="square" lIns="1044000" tIns="45720" rIns="9000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8A6F3D" id="_x0000_t202" coordsize="21600,21600" o:spt="202" path="m,l,21600r21600,l21600,xe">
                <v:stroke joinstyle="miter"/>
                <v:path gradientshapeok="t" o:connecttype="rect"/>
              </v:shapetype>
              <v:shape id="Textfeld 1304594315" o:spid="_x0000_s1026" type="#_x0000_t202" alt="&quot;&quot;" style="position:absolute;left:0;text-align:left;margin-left:0;margin-top:142.9pt;width:406pt;height:37.9pt;z-index:251658240;visibility:visible;mso-wrap-style:square;mso-width-percent:0;mso-height-percent:0;mso-wrap-distance-left:3.7pt;mso-wrap-distance-top:3.6pt;mso-wrap-distance-right:3.7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" o:allowoverlap="f" filled="f" stroked="f">
                <v:textbox inset="29mm,,2.5mm">
                  <w:txbxContent>
                    <w:p w14:paraId="6D40100A" w14:textId="01F34B1B" w:rsidR="002D426E" w:rsidRPr="004B0AE6" w:rsidRDefault="002A0465" w:rsidP="002D426E">
                      <w:pPr>
                        <w:pStyle w:val="Hervorhebung1"/>
                      </w:pPr>
                      <w:r>
                        <w:t>In einer demokratischen Gesellschaft kann im Sinne der Aufklärung kein Mensch für einen anderen Menschen sprechen.</w:t>
                      </w:r>
                    </w:p>
                  </w:txbxContent>
                </v:textbox>
                <w10:wrap type="topAndBottom" anchorx="page"/>
              </v:shape>
            </w:pict>
          </mc:Fallback>
        </mc:AlternateContent>
      </w:r>
      <w:r w:rsidR="00070F3D">
        <w:t xml:space="preserve">Innerhalb nationalstaatlicher Grenzen </w:t>
      </w:r>
      <w:r w:rsidR="0002204B">
        <w:t xml:space="preserve">lassen sich aber immer wieder </w:t>
      </w:r>
      <w:r w:rsidR="002848EF">
        <w:t xml:space="preserve">Grenzen </w:t>
      </w:r>
      <w:r w:rsidR="0002204B">
        <w:t>politischer Teilhabe erkennen</w:t>
      </w:r>
      <w:r w:rsidR="00D905BB">
        <w:t>,</w:t>
      </w:r>
      <w:r w:rsidR="0002204B">
        <w:t xml:space="preserve"> </w:t>
      </w:r>
      <w:r w:rsidR="00411D9F">
        <w:t>s</w:t>
      </w:r>
      <w:r w:rsidR="0002204B">
        <w:t xml:space="preserve">ei es </w:t>
      </w:r>
      <w:r w:rsidR="00E91CE0">
        <w:t>aufgrund fehlende</w:t>
      </w:r>
      <w:r w:rsidR="00E84947">
        <w:t>r</w:t>
      </w:r>
      <w:r w:rsidR="00E91CE0">
        <w:t xml:space="preserve"> Staatszugehörigkeit oder </w:t>
      </w:r>
      <w:r w:rsidR="00E84947">
        <w:t>entzogener</w:t>
      </w:r>
      <w:r w:rsidR="00E91CE0">
        <w:t xml:space="preserve"> politischer Mündigkeit. </w:t>
      </w:r>
      <w:r w:rsidR="00A07D0D" w:rsidRPr="00A07D0D">
        <w:t>Dabei handelt es sich nicht um exakt definierbare Kriterien von Demokratiefähigkeit. So ist das Mündigkeitsalter, um politische Rechte wahrzunehmen, in den Kantonen unterschiedlich angesetzt, je nach politischen Interessenlagen.</w:t>
      </w:r>
      <w:r w:rsidR="00745EB8">
        <w:t xml:space="preserve"> </w:t>
      </w:r>
      <w:r w:rsidR="00070F3D">
        <w:t xml:space="preserve">In einer demokratischen Gesellschaft kann im Sinne der Aufklärung kein Mensch für einen anderen Menschen sprechen. </w:t>
      </w:r>
      <w:r w:rsidR="00311E30">
        <w:t>Vor dem Hintergrund dieser Forderung ist jeder Eingriff staatliche</w:t>
      </w:r>
      <w:r w:rsidR="00A42211">
        <w:t>r</w:t>
      </w:r>
      <w:r w:rsidR="00311E30">
        <w:t xml:space="preserve"> Institutionen in private Lebenswelten legitimationsbedürftig </w:t>
      </w:r>
      <w:bookmarkStart w:id="4" w:name="ZOTERO_BREF_KY0p7DbqCu5EkJsvIVrvX"/>
      <w:r w:rsidR="00492918">
        <w:t>(Graf, 2017; Graf &amp; Vogel, 2010; Vogel, 2017)</w:t>
      </w:r>
      <w:bookmarkEnd w:id="4"/>
      <w:r w:rsidR="00311E30">
        <w:t>.</w:t>
      </w:r>
      <w:r w:rsidR="00492918">
        <w:rPr>
          <w:rStyle w:val="Funotenzeichen"/>
        </w:rPr>
        <w:footnoteReference w:id="3"/>
      </w:r>
      <w:r w:rsidR="00492918">
        <w:t xml:space="preserve"> </w:t>
      </w:r>
      <w:r w:rsidR="00311E30">
        <w:t xml:space="preserve">Das gilt </w:t>
      </w:r>
      <w:r w:rsidR="00A42211">
        <w:t xml:space="preserve">insbesondere </w:t>
      </w:r>
      <w:r w:rsidR="00311E30">
        <w:t xml:space="preserve">für das Absprechen oder Reduzieren politischer </w:t>
      </w:r>
      <w:r w:rsidR="00B826B2">
        <w:t>Rechte</w:t>
      </w:r>
      <w:r w:rsidR="00311E30">
        <w:t xml:space="preserve">. </w:t>
      </w:r>
      <w:r w:rsidR="009C094F">
        <w:t xml:space="preserve">Es geht vor allem darum, dass sich Menschen der Schwierigkeiten </w:t>
      </w:r>
      <w:r w:rsidR="00E323F4">
        <w:t xml:space="preserve">bewusst </w:t>
      </w:r>
      <w:r w:rsidR="009C094F">
        <w:t>sein müssen, wenn sie glauben</w:t>
      </w:r>
      <w:r w:rsidR="00C14BA6">
        <w:t>,</w:t>
      </w:r>
      <w:r w:rsidR="009C094F">
        <w:t xml:space="preserve"> zu wissen, was für die andere Person richtig oder angemessen ist.</w:t>
      </w:r>
    </w:p>
    <w:p w14:paraId="5A21DB49" w14:textId="42EBC5F5" w:rsidR="00A80A6E" w:rsidRDefault="00060D3C" w:rsidP="00B04BA9">
      <w:pPr>
        <w:pStyle w:val="Textkrper"/>
        <w:ind w:firstLine="0"/>
      </w:pPr>
      <w:r>
        <w:t>Das ist die grundlegende Schwierigkeit des pädagogischen und sozialpädagogischen Handelns</w:t>
      </w:r>
      <w:r w:rsidR="001E022A">
        <w:t xml:space="preserve">: Es geht um die Frage </w:t>
      </w:r>
      <w:r w:rsidR="00150140">
        <w:t xml:space="preserve">nach den Normen und ihrer </w:t>
      </w:r>
      <w:r w:rsidR="001E022A">
        <w:t xml:space="preserve">Geltungskraft. </w:t>
      </w:r>
      <w:r w:rsidR="00A07D0D" w:rsidRPr="00A07D0D">
        <w:t xml:space="preserve">Exemplarisch zeigt sich dies daran, dass die Errungenschaften der integrativen Schule und die damit verbundene Norm gesellschaftlicher Inklusion unter gesellschaftspolitischen Druck geraten. Sie werden insbesondere von politisch rechten Parteien, aber auch </w:t>
      </w:r>
      <w:r w:rsidR="00D6529D">
        <w:t xml:space="preserve">teilweise von </w:t>
      </w:r>
      <w:r w:rsidR="00A07D0D" w:rsidRPr="00A07D0D">
        <w:t>Lehrpersonen infrage gestellt</w:t>
      </w:r>
      <w:r w:rsidR="00A07D0D" w:rsidRPr="00A07D0D" w:rsidDel="00A07D0D">
        <w:t xml:space="preserve"> </w:t>
      </w:r>
      <w:bookmarkStart w:id="5" w:name="ZOTERO_BREF_cA3m04VuqkLhV9dGdTjLk"/>
      <w:r w:rsidR="00D00424">
        <w:t>(Labhart</w:t>
      </w:r>
      <w:r w:rsidR="00260493">
        <w:t> </w:t>
      </w:r>
      <w:r w:rsidR="00D00424">
        <w:t>&amp;</w:t>
      </w:r>
      <w:r w:rsidR="002C1892">
        <w:t xml:space="preserve"> </w:t>
      </w:r>
      <w:r w:rsidR="00D00424">
        <w:t>Studer, 2023)</w:t>
      </w:r>
      <w:bookmarkEnd w:id="5"/>
      <w:r w:rsidR="001E022A">
        <w:t xml:space="preserve">. </w:t>
      </w:r>
      <w:r w:rsidR="00D00424">
        <w:t xml:space="preserve">Teilhabe an der Gesellschaft ist also immer vor dem Hintergrund der geltenden Normen zu verstehen: Wer gilt als </w:t>
      </w:r>
      <w:r w:rsidR="00492918">
        <w:t xml:space="preserve">gleichberechtigtes </w:t>
      </w:r>
      <w:r w:rsidR="00D00424">
        <w:t>Mitglied</w:t>
      </w:r>
      <w:r w:rsidR="00492918">
        <w:t xml:space="preserve"> </w:t>
      </w:r>
      <w:r w:rsidR="00771EA4">
        <w:t>der</w:t>
      </w:r>
      <w:r w:rsidR="00D00424">
        <w:t xml:space="preserve"> Gesellschaft und wer darf in Sonderschulen und anderen Institutionen platziert werden? </w:t>
      </w:r>
      <w:r w:rsidR="000C044F">
        <w:t xml:space="preserve">Die Gesellschaft steht an einem relevanten Punkt: </w:t>
      </w:r>
      <w:r w:rsidR="00771EA4" w:rsidRPr="00B04BA9">
        <w:t>Streben</w:t>
      </w:r>
      <w:r w:rsidR="000C044F" w:rsidRPr="00B04BA9">
        <w:t xml:space="preserve"> wir </w:t>
      </w:r>
      <w:r w:rsidR="007D2EA8" w:rsidRPr="00B04BA9">
        <w:t xml:space="preserve">als Gesellschaft </w:t>
      </w:r>
      <w:r w:rsidR="00771EA4" w:rsidRPr="00B04BA9">
        <w:t>danach</w:t>
      </w:r>
      <w:r w:rsidR="000C044F" w:rsidRPr="00B04BA9">
        <w:t>, alle Menschen als Teil dieser Gesellschaft zu verstehen</w:t>
      </w:r>
      <w:r w:rsidR="00A1290C">
        <w:t>,</w:t>
      </w:r>
      <w:r w:rsidR="000C044F" w:rsidRPr="00B04BA9">
        <w:t xml:space="preserve"> </w:t>
      </w:r>
      <w:r w:rsidR="00552423" w:rsidRPr="00B04BA9">
        <w:t xml:space="preserve">und </w:t>
      </w:r>
      <w:r w:rsidR="00771EA4" w:rsidRPr="00B04BA9">
        <w:t xml:space="preserve">deuten wir </w:t>
      </w:r>
      <w:r w:rsidR="00552423" w:rsidRPr="00B04BA9">
        <w:t xml:space="preserve">Inklusion entsprechend nicht als Endpunkt, sondern als </w:t>
      </w:r>
      <w:r w:rsidR="009F717C" w:rsidRPr="00B04BA9">
        <w:t>P</w:t>
      </w:r>
      <w:r w:rsidR="00C237B9" w:rsidRPr="00B04BA9">
        <w:t>rozess</w:t>
      </w:r>
      <w:r w:rsidR="009F717C" w:rsidRPr="00B04BA9">
        <w:t>,</w:t>
      </w:r>
      <w:r w:rsidR="00C237B9" w:rsidRPr="00B04BA9">
        <w:t xml:space="preserve"> </w:t>
      </w:r>
      <w:r w:rsidR="001D6CEF" w:rsidRPr="00B04BA9">
        <w:t xml:space="preserve">in dem wir </w:t>
      </w:r>
      <w:r w:rsidR="00C237B9" w:rsidRPr="00B04BA9">
        <w:t>fortwährend</w:t>
      </w:r>
      <w:r w:rsidR="001D6CEF" w:rsidRPr="00B04BA9">
        <w:t xml:space="preserve"> </w:t>
      </w:r>
      <w:r w:rsidR="00C237B9" w:rsidRPr="00B04BA9">
        <w:t>Ausschluss, Stigmatisierung und Marginalisierung</w:t>
      </w:r>
      <w:r w:rsidR="00632F9E" w:rsidRPr="00B04BA9">
        <w:t xml:space="preserve"> </w:t>
      </w:r>
      <w:r w:rsidR="00083264" w:rsidRPr="00B04BA9">
        <w:t>kritisieren</w:t>
      </w:r>
      <w:r w:rsidR="00C237B9" w:rsidRPr="00B04BA9">
        <w:t>?</w:t>
      </w:r>
      <w:r w:rsidR="00C237B9">
        <w:t xml:space="preserve"> </w:t>
      </w:r>
      <w:r w:rsidR="00C237B9" w:rsidRPr="00B04BA9">
        <w:t xml:space="preserve">Oder </w:t>
      </w:r>
      <w:r w:rsidR="005A2C57" w:rsidRPr="00B04BA9">
        <w:t xml:space="preserve">orientieren </w:t>
      </w:r>
      <w:r w:rsidR="00D9731F" w:rsidRPr="00B04BA9">
        <w:t xml:space="preserve">wir </w:t>
      </w:r>
      <w:r w:rsidR="005A2C57" w:rsidRPr="00B04BA9">
        <w:t>uns an</w:t>
      </w:r>
      <w:r w:rsidR="003E7BBE" w:rsidRPr="00B04BA9">
        <w:t xml:space="preserve"> der Tendenz der Individualisierung, die </w:t>
      </w:r>
      <w:r w:rsidR="00D25B9A">
        <w:t xml:space="preserve">unter </w:t>
      </w:r>
      <w:r w:rsidR="005B5EE7">
        <w:t xml:space="preserve">dem Deckmantel der individuellen Förderung diktiert, dass die Menschen entlang </w:t>
      </w:r>
      <w:r w:rsidR="005A2C57" w:rsidRPr="00B04BA9">
        <w:t>bestimmter kategorialer Zuschreibungen</w:t>
      </w:r>
      <w:r w:rsidR="005B5EE7">
        <w:t xml:space="preserve"> separiert werden</w:t>
      </w:r>
      <w:r w:rsidR="001E54D9" w:rsidRPr="00020A2D">
        <w:t>?</w:t>
      </w:r>
      <w:r w:rsidR="005A2C57">
        <w:t xml:space="preserve"> </w:t>
      </w:r>
    </w:p>
    <w:p w14:paraId="59906FE6" w14:textId="736EBFCE" w:rsidR="00C34B18" w:rsidRPr="00671885" w:rsidRDefault="00C34B18" w:rsidP="00C34B18">
      <w:pPr>
        <w:pStyle w:val="berschrift1"/>
      </w:pPr>
      <w:r w:rsidRPr="00671885">
        <w:t xml:space="preserve">Selbstvertretung als politisch-normativer Orientierungspunkt </w:t>
      </w:r>
    </w:p>
    <w:p w14:paraId="1D30F5D9" w14:textId="14BCCF8D" w:rsidR="00C34B18" w:rsidRDefault="00A603AC" w:rsidP="004714CC">
      <w:pPr>
        <w:pStyle w:val="Textkrper"/>
        <w:ind w:firstLine="0"/>
      </w:pPr>
      <w:r w:rsidRPr="00A603AC">
        <w:t>Es ist unbestritten, dass Menschen mit Behinderungen für ihre politische Teilhabe und ihre politischen Rechte kämpfen müssen</w:t>
      </w:r>
      <w:r w:rsidR="001E022A">
        <w:t xml:space="preserve">. </w:t>
      </w:r>
      <w:r w:rsidR="00784F58">
        <w:t xml:space="preserve">Die sogenannte Inklusionsinitiative verdeutlicht den Bedarf </w:t>
      </w:r>
      <w:r w:rsidR="00F6336E">
        <w:t>an</w:t>
      </w:r>
      <w:r w:rsidR="00784F58">
        <w:t xml:space="preserve"> politischen Rechten und die fehlende politische Bereitschaft, Menschen mit Behinderung als gleichberechtigte Mitglieder der Gesellschaft zu akzeptieren.</w:t>
      </w:r>
      <w:r w:rsidR="00784F58">
        <w:rPr>
          <w:rStyle w:val="Funotenzeichen"/>
        </w:rPr>
        <w:footnoteReference w:id="4"/>
      </w:r>
      <w:r w:rsidR="00784F58">
        <w:t xml:space="preserve"> </w:t>
      </w:r>
      <w:r w:rsidR="00DA6DD4">
        <w:t xml:space="preserve">Die </w:t>
      </w:r>
      <w:r w:rsidR="000E5AC2">
        <w:lastRenderedPageBreak/>
        <w:t xml:space="preserve">Umsetzung der Behindertenrechtskonvention </w:t>
      </w:r>
      <w:r w:rsidR="006B34C8">
        <w:t>und d</w:t>
      </w:r>
      <w:r w:rsidR="00DA6DD4">
        <w:t>ie</w:t>
      </w:r>
      <w:r w:rsidR="006B34C8">
        <w:t xml:space="preserve"> politischen Widerstände gegen</w:t>
      </w:r>
      <w:r w:rsidR="00F37F98">
        <w:t xml:space="preserve"> die</w:t>
      </w:r>
      <w:r w:rsidR="006B34C8">
        <w:t xml:space="preserve"> Inklusionsinitiative </w:t>
      </w:r>
      <w:r w:rsidR="00F37F98">
        <w:t>zeigen</w:t>
      </w:r>
      <w:r w:rsidR="006B34C8">
        <w:t xml:space="preserve">, dass es nicht </w:t>
      </w:r>
      <w:r w:rsidR="00F37F98">
        <w:t>nur</w:t>
      </w:r>
      <w:r w:rsidR="006B34C8">
        <w:t xml:space="preserve"> um politische Teilhabe geht</w:t>
      </w:r>
      <w:r w:rsidR="007D6189">
        <w:t>.</w:t>
      </w:r>
      <w:r w:rsidR="006B34C8">
        <w:t xml:space="preserve"> </w:t>
      </w:r>
      <w:r w:rsidR="007D6189">
        <w:t xml:space="preserve">Es geht auch </w:t>
      </w:r>
      <w:r w:rsidR="00120037">
        <w:t xml:space="preserve">um den Anspruch, </w:t>
      </w:r>
      <w:r w:rsidR="00AA5097">
        <w:t xml:space="preserve">ein </w:t>
      </w:r>
      <w:r w:rsidR="00120037">
        <w:t>gleichberechtigte</w:t>
      </w:r>
      <w:r w:rsidR="00AA5097">
        <w:t>s</w:t>
      </w:r>
      <w:r w:rsidR="00120037">
        <w:t xml:space="preserve"> Mitglied der Gesellschaft zu sein. </w:t>
      </w:r>
      <w:r w:rsidR="00C34B18">
        <w:t xml:space="preserve">Selbstvertretungsgruppen </w:t>
      </w:r>
      <w:r w:rsidR="00120037">
        <w:t>leisten einen Beitrag zur</w:t>
      </w:r>
      <w:r w:rsidR="00C34B18">
        <w:t xml:space="preserve"> politische</w:t>
      </w:r>
      <w:r w:rsidR="00120037">
        <w:t>n</w:t>
      </w:r>
      <w:r w:rsidR="00FF0D5B">
        <w:t xml:space="preserve"> </w:t>
      </w:r>
      <w:r w:rsidR="00C34B18">
        <w:t>Teilhabe und zur Demokrati</w:t>
      </w:r>
      <w:r w:rsidR="00120037">
        <w:t xml:space="preserve">sierung der Gesellschaft: </w:t>
      </w:r>
      <w:proofErr w:type="spellStart"/>
      <w:proofErr w:type="gramStart"/>
      <w:r w:rsidR="00120037">
        <w:t>Selbstvertreter:innen</w:t>
      </w:r>
      <w:proofErr w:type="spellEnd"/>
      <w:proofErr w:type="gramEnd"/>
      <w:r w:rsidR="00120037">
        <w:t xml:space="preserve"> verdeutlichen </w:t>
      </w:r>
      <w:r w:rsidR="00D14EEC">
        <w:t>durch ihre Tätigkeit</w:t>
      </w:r>
      <w:r w:rsidR="00120037">
        <w:t xml:space="preserve"> immer wieder, was gesellschaftlich verdrängt oder unbewusst gemacht wird. Sie bringen Themen und gesellschaftliche Aspekte ein, die </w:t>
      </w:r>
      <w:r w:rsidR="00681EA3">
        <w:t xml:space="preserve">sonst </w:t>
      </w:r>
      <w:r w:rsidR="00120037">
        <w:t xml:space="preserve">zu wenig </w:t>
      </w:r>
      <w:r w:rsidR="00874799">
        <w:t>be</w:t>
      </w:r>
      <w:r w:rsidR="00681EA3">
        <w:t>achtet</w:t>
      </w:r>
      <w:r w:rsidR="00A81D75">
        <w:t xml:space="preserve"> werden</w:t>
      </w:r>
      <w:r w:rsidR="00045DB2">
        <w:t>. Das hängt nach Vogel</w:t>
      </w:r>
      <w:r w:rsidR="00EB0B62">
        <w:t xml:space="preserve"> (2017, S. 122)</w:t>
      </w:r>
      <w:r w:rsidR="00045DB2">
        <w:t xml:space="preserve"> damit zusammen, dass es sich beim Staat in der bürgerlichen Gesellschaft um ein strategisches Feld handelt</w:t>
      </w:r>
      <w:r w:rsidR="00EB0B62">
        <w:t>:</w:t>
      </w:r>
      <w:r w:rsidR="00576E51">
        <w:t xml:space="preserve"> «Die staatlichen Regeln, nach denen die Interessen eingebracht und die Verfahren, über die sie miteinander vermittelt werden, bi</w:t>
      </w:r>
      <w:r w:rsidR="006104FF">
        <w:t>l</w:t>
      </w:r>
      <w:r w:rsidR="00576E51">
        <w:t>den eine Art Filter, der den Effekt hat, dass ein Teil der gesellschaftlichen Interessen aussen vor bleibt»</w:t>
      </w:r>
      <w:r w:rsidR="00FF0D5B">
        <w:t xml:space="preserve">. </w:t>
      </w:r>
      <w:r w:rsidR="00D0758F">
        <w:t xml:space="preserve">Selbstvertretungsgruppen halten der Gesellschaft einen Spiegel vor, indem sie auf </w:t>
      </w:r>
      <w:r w:rsidR="00D005D9">
        <w:t xml:space="preserve">fehlende </w:t>
      </w:r>
      <w:r w:rsidR="00D0758F">
        <w:t xml:space="preserve">gesellschaftliche Teilhabe </w:t>
      </w:r>
      <w:r w:rsidR="00EB3F1B">
        <w:t xml:space="preserve">und Integration </w:t>
      </w:r>
      <w:r w:rsidR="00D0758F">
        <w:t xml:space="preserve">aufmerksam machen. </w:t>
      </w:r>
    </w:p>
    <w:p w14:paraId="6AB70D18" w14:textId="5E53A53F" w:rsidR="003131D1" w:rsidRPr="00575B64" w:rsidRDefault="003131D1" w:rsidP="00565E24">
      <w:pPr>
        <w:pStyle w:val="Textkrper"/>
      </w:pPr>
      <w:proofErr w:type="spellStart"/>
      <w:proofErr w:type="gramStart"/>
      <w:r>
        <w:t>Selbstvertreter:innen</w:t>
      </w:r>
      <w:proofErr w:type="spellEnd"/>
      <w:proofErr w:type="gramEnd"/>
      <w:r>
        <w:t xml:space="preserve"> eröffnen dazu eine </w:t>
      </w:r>
      <w:r w:rsidR="00EB3F1B">
        <w:t xml:space="preserve">demokratisch orientierte Perspektive: Ihre Forderung besteht darin, dass nicht </w:t>
      </w:r>
      <w:r w:rsidR="00EB3F1B" w:rsidRPr="005021CD">
        <w:rPr>
          <w:i/>
          <w:iCs/>
        </w:rPr>
        <w:t>über</w:t>
      </w:r>
      <w:r w:rsidR="00EB3F1B">
        <w:t xml:space="preserve"> sie, sondern </w:t>
      </w:r>
      <w:r w:rsidR="00EB3F1B" w:rsidRPr="005021CD">
        <w:rPr>
          <w:i/>
          <w:iCs/>
        </w:rPr>
        <w:t>mit</w:t>
      </w:r>
      <w:r w:rsidR="00EB3F1B">
        <w:t xml:space="preserve"> ihnen gesprochen wird. </w:t>
      </w:r>
      <w:r w:rsidR="00CA47A9">
        <w:t xml:space="preserve">Dies </w:t>
      </w:r>
      <w:r w:rsidR="00FB31EB">
        <w:t>ist nicht zu verwechseln mit den aktuellen Debatten um Identitätspolitik</w:t>
      </w:r>
      <w:r w:rsidR="00576E51">
        <w:t xml:space="preserve">, in denen die These vertreten wird, «dass sozial marginalisierte Gruppen </w:t>
      </w:r>
      <w:r w:rsidR="00576E51" w:rsidRPr="00D3584E">
        <w:rPr>
          <w:i/>
          <w:iCs/>
        </w:rPr>
        <w:t>ausschliesslich</w:t>
      </w:r>
      <w:r w:rsidR="00576E51">
        <w:t xml:space="preserve"> für sich selbst und die eigenen Belange sprechen können</w:t>
      </w:r>
      <w:r w:rsidR="00D3584E">
        <w:t xml:space="preserve">» </w:t>
      </w:r>
      <w:bookmarkStart w:id="6" w:name="ZOTERO_BREF_fJPnAf0zZbgPpe3AaQqtB"/>
      <w:r w:rsidR="00D3584E">
        <w:t>(</w:t>
      </w:r>
      <w:proofErr w:type="spellStart"/>
      <w:r w:rsidR="00D3584E">
        <w:t>Schidel</w:t>
      </w:r>
      <w:proofErr w:type="spellEnd"/>
      <w:r w:rsidR="00D3584E">
        <w:t xml:space="preserve">, 2025, </w:t>
      </w:r>
      <w:r w:rsidR="00F83517">
        <w:t>S</w:t>
      </w:r>
      <w:r w:rsidR="00D3584E">
        <w:t>. 15)</w:t>
      </w:r>
      <w:bookmarkEnd w:id="6"/>
      <w:r w:rsidR="00D3584E">
        <w:t xml:space="preserve">. </w:t>
      </w:r>
      <w:r w:rsidR="00575B64">
        <w:t xml:space="preserve">Vielmehr liegt in der aufklärerischen Forderung, dass niemand für eine andere Person sprechen kann, </w:t>
      </w:r>
      <w:r w:rsidR="00717B17">
        <w:t>der Wunsch</w:t>
      </w:r>
      <w:r w:rsidR="00575B64">
        <w:t xml:space="preserve"> nach einer inklusiven Gesellschaft. Die Realisierung einer gesamtgesellschaftlichen Inklusion ist «in allererster Linie auf einen Wandel unseres kollektiven Imaginären angewiesen und macht es erforderlich, Denkbilder wirtschaftlicher Nützlichkeit, Aversionen gegen Abhängigkeitsbeziehungen und die Vorstellung individueller Vernunft erneut zu durchdenken […]» </w:t>
      </w:r>
      <w:bookmarkStart w:id="7" w:name="ZOTERO_BREF_Gv3f0gu14GX0OeOOgJOpu"/>
      <w:r w:rsidR="00575B64">
        <w:t>(</w:t>
      </w:r>
      <w:proofErr w:type="spellStart"/>
      <w:r w:rsidR="00575B64">
        <w:t>Schidel</w:t>
      </w:r>
      <w:proofErr w:type="spellEnd"/>
      <w:r w:rsidR="00575B64">
        <w:t xml:space="preserve">, 2025, </w:t>
      </w:r>
      <w:r w:rsidR="00CF279A">
        <w:t>S</w:t>
      </w:r>
      <w:r w:rsidR="00575B64">
        <w:t>. 19)</w:t>
      </w:r>
      <w:bookmarkEnd w:id="7"/>
      <w:r w:rsidR="00575B64">
        <w:t xml:space="preserve">. </w:t>
      </w:r>
    </w:p>
    <w:p w14:paraId="7A543D33" w14:textId="7A00AFAC" w:rsidR="00C34B18" w:rsidRPr="00897DD5" w:rsidRDefault="0070490A" w:rsidP="007E44B7">
      <w:pPr>
        <w:pStyle w:val="berschrift1"/>
        <w:jc w:val="both"/>
      </w:pPr>
      <w:r>
        <w:t>Die</w:t>
      </w:r>
      <w:r w:rsidR="00C34B18" w:rsidRPr="00897DD5">
        <w:t xml:space="preserve"> </w:t>
      </w:r>
      <w:r w:rsidR="00D81EEC">
        <w:t>«</w:t>
      </w:r>
      <w:r w:rsidR="00C34B18" w:rsidRPr="00897DD5">
        <w:t>Gruppe</w:t>
      </w:r>
      <w:r w:rsidR="00C34B18">
        <w:t xml:space="preserve"> Mitsprache</w:t>
      </w:r>
      <w:r w:rsidR="00D81EEC">
        <w:t>»</w:t>
      </w:r>
      <w:r w:rsidR="00C34B18" w:rsidRPr="00897DD5">
        <w:t xml:space="preserve"> </w:t>
      </w:r>
      <w:r w:rsidR="003131D1">
        <w:t>zur</w:t>
      </w:r>
      <w:r w:rsidR="00C34B18" w:rsidRPr="00897DD5">
        <w:t xml:space="preserve"> politische</w:t>
      </w:r>
      <w:r w:rsidR="003131D1">
        <w:t>n</w:t>
      </w:r>
      <w:r w:rsidR="00C34B18" w:rsidRPr="00897DD5">
        <w:t xml:space="preserve"> Teilhabe und</w:t>
      </w:r>
      <w:r w:rsidR="001C269B">
        <w:t xml:space="preserve"> </w:t>
      </w:r>
      <w:r w:rsidR="00C34B18" w:rsidRPr="00897DD5">
        <w:t>Selbstvertretung</w:t>
      </w:r>
    </w:p>
    <w:p w14:paraId="75CD56E5" w14:textId="5265AB4E" w:rsidR="00120037" w:rsidRDefault="00120037" w:rsidP="00895D8C">
      <w:pPr>
        <w:pStyle w:val="Textkrper"/>
        <w:ind w:firstLine="0"/>
      </w:pPr>
      <w:r>
        <w:t xml:space="preserve">Die </w:t>
      </w:r>
      <w:r w:rsidR="001747C8">
        <w:t>«</w:t>
      </w:r>
      <w:r>
        <w:t>Gruppe Mitsprache</w:t>
      </w:r>
      <w:r w:rsidR="001747C8">
        <w:t>»</w:t>
      </w:r>
      <w:r>
        <w:t xml:space="preserve"> (siehe </w:t>
      </w:r>
      <w:r w:rsidR="0059762F">
        <w:t xml:space="preserve">Infobox </w:t>
      </w:r>
      <w:r>
        <w:t>unten) engagiert sich seit vielen Jahren für die Selbstbestimmung von Menschen mit Behinderungen und positioniert sich auch immer dahingehend, dass alle Menschen integriert und gefragt werden sollen.</w:t>
      </w:r>
      <w:r w:rsidR="006A572B">
        <w:rPr>
          <w:rStyle w:val="Funotenzeichen"/>
        </w:rPr>
        <w:footnoteReference w:id="5"/>
      </w:r>
      <w:r>
        <w:t xml:space="preserve"> «</w:t>
      </w:r>
      <w:r w:rsidR="00050D31">
        <w:t xml:space="preserve">Wir wollen gefragt werden, Mitbestimmung muss überall gelten», sagt Urs Haas. Die </w:t>
      </w:r>
      <w:r w:rsidR="000F5B74">
        <w:t>«</w:t>
      </w:r>
      <w:r w:rsidR="00050D31">
        <w:t>Gruppe Mitsprache</w:t>
      </w:r>
      <w:r w:rsidR="000F5B74">
        <w:t>»</w:t>
      </w:r>
      <w:r w:rsidR="00050D31">
        <w:t xml:space="preserve"> </w:t>
      </w:r>
      <w:r w:rsidR="001825F3">
        <w:t xml:space="preserve">hält </w:t>
      </w:r>
      <w:r w:rsidR="00050D31">
        <w:t>deshalb Vorträge an Hochschulen der Sozialen Arbeit</w:t>
      </w:r>
      <w:r w:rsidR="0087044F">
        <w:t xml:space="preserve"> und anderen Fachhochschulen</w:t>
      </w:r>
      <w:r w:rsidR="009242F7">
        <w:t>.</w:t>
      </w:r>
      <w:r w:rsidR="00064EE7">
        <w:t xml:space="preserve"> Das Ziel dabei ist a</w:t>
      </w:r>
      <w:r w:rsidR="00050D31">
        <w:t xml:space="preserve">ngehende Sozialarbeitende </w:t>
      </w:r>
      <w:r w:rsidR="0087044F">
        <w:t xml:space="preserve">und Fachpersonen </w:t>
      </w:r>
      <w:r w:rsidR="00050D31">
        <w:t xml:space="preserve">darauf zu sensibilisieren, die Möglichkeiten der Mitbestimmung und Selbstbestimmung </w:t>
      </w:r>
      <w:r w:rsidR="00717B17">
        <w:t xml:space="preserve">von Menschen mit Behinderungen </w:t>
      </w:r>
      <w:r w:rsidR="00050D31">
        <w:t xml:space="preserve">in ihrer praktischen Tätigkeit </w:t>
      </w:r>
      <w:r w:rsidR="007459AD">
        <w:t xml:space="preserve">stärker auszuschöpfen. </w:t>
      </w:r>
      <w:r w:rsidR="006A572B">
        <w:t xml:space="preserve">René Sittig betont hinsichtlich der politischen Teilhabe, dass es für ihn wichtig sei, </w:t>
      </w:r>
      <w:r w:rsidR="00E54A97">
        <w:t>«</w:t>
      </w:r>
      <w:r w:rsidR="006A572B">
        <w:t xml:space="preserve">von jemandem gehört zu werden». </w:t>
      </w:r>
      <w:r w:rsidR="006A5DBA">
        <w:t xml:space="preserve">Auch wenn mittlerweile vermehrt Menschen mit Behinderung in politischen Ämtern tätig sind, bleibt die Forderung nach Sittig bestehen, dass die Probleme angegangen </w:t>
      </w:r>
      <w:r w:rsidR="0082059C">
        <w:t xml:space="preserve">werden </w:t>
      </w:r>
      <w:r w:rsidR="006A5DBA">
        <w:t xml:space="preserve">und die Selbstbestimmung von Menschen mit Behinderung erhöht wird. </w:t>
      </w:r>
    </w:p>
    <w:p w14:paraId="77CCBE29" w14:textId="5A982DE9" w:rsidR="006B1F60" w:rsidRPr="006B1F60" w:rsidRDefault="006B1F60" w:rsidP="006B1F60">
      <w:pPr>
        <w:pStyle w:val="WichtigBox"/>
        <w:shd w:val="clear" w:color="auto" w:fill="BED8E4" w:themeFill="accent5" w:themeFillTint="66"/>
        <w:ind w:firstLine="0"/>
        <w:rPr>
          <w:lang w:val="de-CH"/>
        </w:rPr>
      </w:pPr>
      <w:r w:rsidRPr="00C34B18">
        <w:rPr>
          <w:lang w:val="de-CH"/>
        </w:rPr>
        <w:t>Bei der</w:t>
      </w:r>
      <w:r w:rsidR="00B36EDD">
        <w:rPr>
          <w:lang w:val="de-CH"/>
        </w:rPr>
        <w:t xml:space="preserve"> Zürcher</w:t>
      </w:r>
      <w:r w:rsidRPr="00C34B18">
        <w:rPr>
          <w:lang w:val="de-CH"/>
        </w:rPr>
        <w:t xml:space="preserve"> </w:t>
      </w:r>
      <w:r w:rsidR="002F3322">
        <w:rPr>
          <w:lang w:val="de-CH"/>
        </w:rPr>
        <w:t>«</w:t>
      </w:r>
      <w:r w:rsidRPr="00C34B18">
        <w:rPr>
          <w:lang w:val="de-CH"/>
        </w:rPr>
        <w:t>Gruppe Mitsprache</w:t>
      </w:r>
      <w:r w:rsidR="002F3322">
        <w:rPr>
          <w:lang w:val="de-CH"/>
        </w:rPr>
        <w:t>»</w:t>
      </w:r>
      <w:r w:rsidRPr="00C34B18">
        <w:rPr>
          <w:lang w:val="de-CH"/>
        </w:rPr>
        <w:t xml:space="preserve"> handelt es sich um eine Selbstvertretungsgruppe, die sich seit 20 Jahren für die politische Selbstbestimmung von Menschen mit Behinderung einsetzt</w:t>
      </w:r>
      <w:r>
        <w:rPr>
          <w:lang w:val="de-CH"/>
        </w:rPr>
        <w:t xml:space="preserve">. </w:t>
      </w:r>
      <w:r w:rsidR="00E917E5">
        <w:rPr>
          <w:lang w:val="de-CH"/>
        </w:rPr>
        <w:t>Sie</w:t>
      </w:r>
      <w:r>
        <w:rPr>
          <w:lang w:val="de-CH"/>
        </w:rPr>
        <w:t xml:space="preserve"> bearbeitet Themen rund um Arbeit, Wohnen, Politik, etc. Sie </w:t>
      </w:r>
      <w:r w:rsidR="00CB223F">
        <w:rPr>
          <w:lang w:val="de-CH"/>
        </w:rPr>
        <w:t xml:space="preserve">hält </w:t>
      </w:r>
      <w:r>
        <w:rPr>
          <w:lang w:val="de-CH"/>
        </w:rPr>
        <w:t xml:space="preserve">Vorträge an Fachhochschulen und Institutionen und publiziert zum Thema Selbstbestimmung </w:t>
      </w:r>
      <w:bookmarkStart w:id="8" w:name="ZOTERO_BREF_6lo0r1XaK2rcL7vB14lO7"/>
      <w:r>
        <w:rPr>
          <w:lang w:val="de-CH"/>
        </w:rPr>
        <w:t>(Egli et al., 2014; Gruppe Mitsprache, 2014)</w:t>
      </w:r>
      <w:bookmarkEnd w:id="8"/>
      <w:r>
        <w:rPr>
          <w:lang w:val="de-CH"/>
        </w:rPr>
        <w:t xml:space="preserve">. Eine zentrale Forderung der Gruppe </w:t>
      </w:r>
      <w:r w:rsidR="003F17C2">
        <w:rPr>
          <w:lang w:val="de-CH"/>
        </w:rPr>
        <w:t>ist</w:t>
      </w:r>
      <w:r>
        <w:rPr>
          <w:lang w:val="de-CH"/>
        </w:rPr>
        <w:t xml:space="preserve">, dass der Begriff </w:t>
      </w:r>
      <w:r w:rsidR="00A3074A">
        <w:rPr>
          <w:rFonts w:cs="Open Sans SemiCondensed"/>
          <w:lang w:val="de-CH"/>
        </w:rPr>
        <w:t>«</w:t>
      </w:r>
      <w:r>
        <w:rPr>
          <w:lang w:val="de-CH"/>
        </w:rPr>
        <w:t>geistige Behinderung</w:t>
      </w:r>
      <w:r w:rsidR="00A3074A">
        <w:rPr>
          <w:rFonts w:cs="Open Sans SemiCondensed"/>
          <w:lang w:val="de-CH"/>
        </w:rPr>
        <w:t>»</w:t>
      </w:r>
      <w:r>
        <w:rPr>
          <w:lang w:val="de-CH"/>
        </w:rPr>
        <w:t xml:space="preserve"> nicht mehr verwendet wird. </w:t>
      </w:r>
      <w:r w:rsidR="006C4653">
        <w:rPr>
          <w:lang w:val="de-CH"/>
        </w:rPr>
        <w:t>S</w:t>
      </w:r>
      <w:r w:rsidR="001B6342">
        <w:rPr>
          <w:lang w:val="de-CH"/>
        </w:rPr>
        <w:t xml:space="preserve">ie verwendet den </w:t>
      </w:r>
      <w:r w:rsidR="006C4653">
        <w:rPr>
          <w:lang w:val="de-CH"/>
        </w:rPr>
        <w:t xml:space="preserve">Begriff der </w:t>
      </w:r>
      <w:r w:rsidR="00E73CAC">
        <w:rPr>
          <w:lang w:val="de-CH"/>
        </w:rPr>
        <w:t>«</w:t>
      </w:r>
      <w:r w:rsidR="006C4653">
        <w:rPr>
          <w:lang w:val="de-CH"/>
        </w:rPr>
        <w:t>Anders</w:t>
      </w:r>
      <w:r w:rsidR="00E73CAC">
        <w:rPr>
          <w:lang w:val="de-CH"/>
        </w:rPr>
        <w:t>-</w:t>
      </w:r>
      <w:r w:rsidR="006C4653">
        <w:rPr>
          <w:lang w:val="de-CH"/>
        </w:rPr>
        <w:t>Begabten</w:t>
      </w:r>
      <w:r w:rsidR="00E73CAC">
        <w:rPr>
          <w:lang w:val="de-CH"/>
        </w:rPr>
        <w:t>»</w:t>
      </w:r>
      <w:r w:rsidR="006C4653">
        <w:rPr>
          <w:lang w:val="de-CH"/>
        </w:rPr>
        <w:t xml:space="preserve">. </w:t>
      </w:r>
      <w:r w:rsidR="00C87D3E">
        <w:rPr>
          <w:lang w:val="de-CH"/>
        </w:rPr>
        <w:t xml:space="preserve">Weitere Infos: </w:t>
      </w:r>
      <w:hyperlink r:id="rId14" w:history="1">
        <w:r w:rsidR="00C87D3E" w:rsidRPr="00BC48BE">
          <w:rPr>
            <w:rStyle w:val="Hyperlink"/>
          </w:rPr>
          <w:t>www.gruppe-mitsprache.ch</w:t>
        </w:r>
      </w:hyperlink>
    </w:p>
    <w:p w14:paraId="55DA0B6F" w14:textId="76D8626C" w:rsidR="007459AD" w:rsidRDefault="007459AD" w:rsidP="00944353">
      <w:pPr>
        <w:pStyle w:val="Textkrper"/>
        <w:ind w:firstLine="0"/>
      </w:pPr>
      <w:r>
        <w:t xml:space="preserve">Die politische Teilhabe </w:t>
      </w:r>
      <w:r w:rsidR="006571D6">
        <w:t xml:space="preserve">beinhaltet nach Christian Wartenweiler die Forderung, «dass alle Menschen abstimmen und wählen dürfen». Das sollte nach </w:t>
      </w:r>
      <w:proofErr w:type="spellStart"/>
      <w:r w:rsidR="006571D6">
        <w:t>Wartenweiler</w:t>
      </w:r>
      <w:proofErr w:type="spellEnd"/>
      <w:r w:rsidR="006571D6">
        <w:t xml:space="preserve"> </w:t>
      </w:r>
      <w:r w:rsidR="0087044F">
        <w:t xml:space="preserve">auch </w:t>
      </w:r>
      <w:r w:rsidR="006571D6">
        <w:t xml:space="preserve">für diejenigen gelten, «die eine umfassende Beistandschaft haben». Die </w:t>
      </w:r>
      <w:r w:rsidR="00805CCC">
        <w:t>«</w:t>
      </w:r>
      <w:r w:rsidR="006571D6">
        <w:t>Gruppe Mitsprache</w:t>
      </w:r>
      <w:r w:rsidR="00805CCC">
        <w:t>»</w:t>
      </w:r>
      <w:r w:rsidR="006571D6">
        <w:t xml:space="preserve"> stösst sich seit längerem daran, dass die Behindertenrechtskonvention in der Schweiz nicht angemessen umgesetzt w</w:t>
      </w:r>
      <w:r w:rsidR="000B33E0">
        <w:t>ird</w:t>
      </w:r>
      <w:r w:rsidR="006571D6">
        <w:t xml:space="preserve"> und die Missstände nicht einklagbar sind. Deutliche Verbesserungen in der Vorgehensweise lassen sich beispielsweise im Kanton Zürich erkennen: Im Rahmen eines Aktionsplans zur Umsetzung der </w:t>
      </w:r>
      <w:r w:rsidR="006571D6">
        <w:lastRenderedPageBreak/>
        <w:t xml:space="preserve">BRK </w:t>
      </w:r>
      <w:r w:rsidR="006A5DBA">
        <w:t>war</w:t>
      </w:r>
      <w:r w:rsidR="006571D6">
        <w:t xml:space="preserve"> Haas als Mitglied der </w:t>
      </w:r>
      <w:r w:rsidR="003D012E">
        <w:t>«</w:t>
      </w:r>
      <w:r w:rsidR="006571D6">
        <w:t>Gruppe Mitsprache</w:t>
      </w:r>
      <w:r w:rsidR="003D012E">
        <w:t>»</w:t>
      </w:r>
      <w:r w:rsidR="006571D6">
        <w:t xml:space="preserve"> </w:t>
      </w:r>
      <w:r w:rsidR="006A5DBA">
        <w:t xml:space="preserve">an der Diskussion konkreter </w:t>
      </w:r>
      <w:r w:rsidR="00C33A53">
        <w:t>Massnahmen</w:t>
      </w:r>
      <w:r w:rsidR="006A5DBA">
        <w:t xml:space="preserve"> in den unterschiedlichen Lebensbereichen involviert. Politische Teilhabe muss immer wieder aufs Neue erkämpft werden. Teilhabe zeigt sich auch darin, dass Menschen </w:t>
      </w:r>
      <w:r w:rsidR="003A636B">
        <w:t>mit Behinderung mit ihrer Lebenslage gesellschaftlich wahrgenommen und anerkannt werden. Oder in den Worten von Haas: «Früher waren wir niemand!»</w:t>
      </w:r>
    </w:p>
    <w:p w14:paraId="08A1F2C7" w14:textId="3A43015A" w:rsidR="0087044F" w:rsidRDefault="00050D31" w:rsidP="007F5E1D">
      <w:pPr>
        <w:pStyle w:val="Textkrper"/>
      </w:pPr>
      <w:r>
        <w:t xml:space="preserve">Das Politische zeigt sich nicht </w:t>
      </w:r>
      <w:r w:rsidR="0087044F">
        <w:t>allein</w:t>
      </w:r>
      <w:r>
        <w:t xml:space="preserve"> </w:t>
      </w:r>
      <w:r w:rsidR="006F5C3E">
        <w:t xml:space="preserve">in </w:t>
      </w:r>
      <w:r>
        <w:t>de</w:t>
      </w:r>
      <w:r w:rsidR="006F5C3E">
        <w:t>n</w:t>
      </w:r>
      <w:r>
        <w:t xml:space="preserve"> politischen Rechte</w:t>
      </w:r>
      <w:r w:rsidR="006F5C3E">
        <w:t>n</w:t>
      </w:r>
      <w:r w:rsidR="006A572B">
        <w:t xml:space="preserve"> und de</w:t>
      </w:r>
      <w:r w:rsidR="006F5C3E">
        <w:t>n</w:t>
      </w:r>
      <w:r w:rsidR="006A572B">
        <w:t xml:space="preserve"> damit verbundenen Teilhabemöglichkeiten</w:t>
      </w:r>
      <w:r>
        <w:t xml:space="preserve">. Auch der Alltag und die Möglichkeiten des Zusammenlebens sind politisch. </w:t>
      </w:r>
      <w:r w:rsidR="00F42EF1">
        <w:t>Selbstvertretung ist nach Haas gerade deshalb wichtig</w:t>
      </w:r>
      <w:r w:rsidR="00B1031D">
        <w:t xml:space="preserve">, «weil wir unsere Meinung vertreten und für uns </w:t>
      </w:r>
      <w:proofErr w:type="gramStart"/>
      <w:r w:rsidR="00B1031D">
        <w:t>selber</w:t>
      </w:r>
      <w:proofErr w:type="gramEnd"/>
      <w:r w:rsidR="00B1031D">
        <w:t xml:space="preserve"> einstehen. Egal wo, im Politischen</w:t>
      </w:r>
      <w:r w:rsidR="006B1F60">
        <w:t>,</w:t>
      </w:r>
      <w:r w:rsidR="00B1031D">
        <w:t xml:space="preserve"> aber vor allem </w:t>
      </w:r>
      <w:r w:rsidR="00C929D0">
        <w:t xml:space="preserve">auch </w:t>
      </w:r>
      <w:r w:rsidR="00B1031D">
        <w:t xml:space="preserve">in der Gesellschaft». </w:t>
      </w:r>
      <w:proofErr w:type="spellStart"/>
      <w:r w:rsidR="003A636B">
        <w:t>Wartenweiler</w:t>
      </w:r>
      <w:proofErr w:type="spellEnd"/>
      <w:r w:rsidR="003A636B">
        <w:t xml:space="preserve"> betont, dass es darum gehen muss, </w:t>
      </w:r>
      <w:r w:rsidR="00120037">
        <w:t>Barrieren ab</w:t>
      </w:r>
      <w:r w:rsidR="003A636B">
        <w:t>zu</w:t>
      </w:r>
      <w:r w:rsidR="00120037">
        <w:t>bauen</w:t>
      </w:r>
      <w:r w:rsidR="003A636B">
        <w:t>: «Damit wir auch mehr sozial teilhaben können. Es braucht barrierefreie</w:t>
      </w:r>
      <w:r w:rsidR="00A92110">
        <w:t>n</w:t>
      </w:r>
      <w:r w:rsidR="003A636B">
        <w:t xml:space="preserve"> und bezahlbaren Wohnraum. </w:t>
      </w:r>
      <w:r w:rsidR="003A636B" w:rsidRPr="003A636B">
        <w:t>Nicht nur für Menschen mit Behinderung, sondern auch für Menschen, die am Existenzminimum leben</w:t>
      </w:r>
      <w:r w:rsidR="003A636B">
        <w:t xml:space="preserve">». Die </w:t>
      </w:r>
      <w:r w:rsidR="00A92110">
        <w:t>«</w:t>
      </w:r>
      <w:r w:rsidR="003A636B">
        <w:t>Gruppe Mitsprache</w:t>
      </w:r>
      <w:r w:rsidR="00A92110">
        <w:t>»</w:t>
      </w:r>
      <w:r w:rsidR="0087044F">
        <w:t xml:space="preserve"> si</w:t>
      </w:r>
      <w:r w:rsidR="00E73A65">
        <w:t>eht ihre Aufgabe</w:t>
      </w:r>
      <w:r w:rsidR="0087044F">
        <w:t xml:space="preserve"> nicht nur </w:t>
      </w:r>
      <w:r w:rsidR="00E73A65">
        <w:t>darin, sich</w:t>
      </w:r>
      <w:r w:rsidR="0087044F">
        <w:t xml:space="preserve"> für Menschen mit Behinderung</w:t>
      </w:r>
      <w:r w:rsidR="00E73A65">
        <w:t xml:space="preserve"> einzusetzen</w:t>
      </w:r>
      <w:r w:rsidR="0087044F">
        <w:t>: Vielmehr mach</w:t>
      </w:r>
      <w:r w:rsidR="009C236E">
        <w:t>t</w:t>
      </w:r>
      <w:r w:rsidR="0087044F">
        <w:t xml:space="preserve"> sie mit ihren Forderungen auf Missstände aufmerksam, die auch viele andere Menschen betreffen. </w:t>
      </w:r>
      <w:r w:rsidR="00930FA1">
        <w:t>Im Vordergrund steh</w:t>
      </w:r>
      <w:r w:rsidR="00455FC0">
        <w:t>en</w:t>
      </w:r>
      <w:r w:rsidR="00A54FC0">
        <w:t xml:space="preserve"> </w:t>
      </w:r>
      <w:r w:rsidR="00930FA1">
        <w:t xml:space="preserve">nicht die individuellen Interessen und Probleme, sondern </w:t>
      </w:r>
      <w:r w:rsidR="000266F3">
        <w:t xml:space="preserve">die Frage, wie sich </w:t>
      </w:r>
      <w:r w:rsidR="00B51746">
        <w:t xml:space="preserve">die </w:t>
      </w:r>
      <w:r w:rsidR="00930FA1">
        <w:t xml:space="preserve">Lebenslagen aller Menschen mit Behinderung </w:t>
      </w:r>
      <w:r w:rsidR="00B51746">
        <w:t>ganz allgemein verbessern lassen</w:t>
      </w:r>
      <w:r w:rsidR="00930FA1">
        <w:t xml:space="preserve">. </w:t>
      </w:r>
      <w:r w:rsidR="00E00285">
        <w:t xml:space="preserve">Deshalb ist es Haas ein Anliegen, dass auch Menschen mit Behinderung, die in Institutionen leben, über ihre Rechte Bescheid wissen. </w:t>
      </w:r>
    </w:p>
    <w:p w14:paraId="7A8A4266" w14:textId="1FE49965" w:rsidR="004D640C" w:rsidRDefault="0087044F" w:rsidP="001E38D5">
      <w:pPr>
        <w:pStyle w:val="Textkrper"/>
      </w:pPr>
      <w:r>
        <w:t>Das Abschaffen von Barrieren bezieht sich auf viele Lebensbereiche wie Wohnen, Arbeit, Freizeit, Mobilität</w:t>
      </w:r>
      <w:r w:rsidR="0015579D">
        <w:t> </w:t>
      </w:r>
      <w:r>
        <w:t xml:space="preserve">etc. </w:t>
      </w:r>
      <w:r w:rsidR="00930FA1">
        <w:t>Jürg Imhof betont</w:t>
      </w:r>
      <w:r w:rsidR="006A1401">
        <w:t>,</w:t>
      </w:r>
      <w:r w:rsidR="00930FA1">
        <w:t xml:space="preserve"> </w:t>
      </w:r>
      <w:r w:rsidR="00E274FE">
        <w:t>wie</w:t>
      </w:r>
      <w:r w:rsidR="00930FA1">
        <w:t xml:space="preserve"> </w:t>
      </w:r>
      <w:r w:rsidR="00E274FE">
        <w:t>w</w:t>
      </w:r>
      <w:r w:rsidR="00930FA1">
        <w:t>ichtig d</w:t>
      </w:r>
      <w:r w:rsidR="00E274FE">
        <w:t>ie</w:t>
      </w:r>
      <w:r w:rsidR="00930FA1">
        <w:t xml:space="preserve"> </w:t>
      </w:r>
      <w:r w:rsidR="00AD34F9">
        <w:t xml:space="preserve">Leichte </w:t>
      </w:r>
      <w:r w:rsidR="00930FA1">
        <w:t>Sprache</w:t>
      </w:r>
      <w:r w:rsidR="006A1401">
        <w:t xml:space="preserve"> ist</w:t>
      </w:r>
      <w:r w:rsidR="00930FA1">
        <w:t xml:space="preserve">, gerade auch bei Abstimmungsunterlagen. Es geht darum, die alltäglichen und nicht immer auf den ersten Blick erkennbaren </w:t>
      </w:r>
      <w:r w:rsidR="003638B4">
        <w:t>Barrieren wahrzunehmen. Mit ihrer Tätigkeit als Selbstvertretungsgruppe mach</w:t>
      </w:r>
      <w:r w:rsidR="00306576">
        <w:t>t</w:t>
      </w:r>
      <w:r w:rsidR="003638B4">
        <w:t xml:space="preserve"> sie die</w:t>
      </w:r>
      <w:r w:rsidR="0023297A">
        <w:t>se</w:t>
      </w:r>
      <w:r w:rsidR="003638B4">
        <w:t xml:space="preserve"> Barrieren zum politischen Thema. Das Politische liegt in den behindernden Umständen. Silvio Rauch betont: «Wir werden behindert, indem dies und dies nicht möglich ist. Wir sind nicht behindert, wir werden behindert» </w:t>
      </w:r>
      <w:bookmarkStart w:id="9" w:name="ZOTERO_BREF_Dz9oKXkIV8zBMLUP1J7km"/>
      <w:r w:rsidR="00E00285">
        <w:t xml:space="preserve">(Egli et al., 2014, </w:t>
      </w:r>
      <w:r w:rsidR="002B0ABA">
        <w:t>S</w:t>
      </w:r>
      <w:r w:rsidR="00E00285">
        <w:t>. 15)</w:t>
      </w:r>
      <w:bookmarkEnd w:id="9"/>
      <w:r w:rsidR="00E00285">
        <w:t xml:space="preserve">. </w:t>
      </w:r>
      <w:r w:rsidR="001E38D5">
        <w:t xml:space="preserve">Die </w:t>
      </w:r>
      <w:r w:rsidR="00A8030A">
        <w:t>«</w:t>
      </w:r>
      <w:r w:rsidR="001E38D5">
        <w:t>Gruppe Mitsprache</w:t>
      </w:r>
      <w:r w:rsidR="00A8030A">
        <w:t>»</w:t>
      </w:r>
      <w:r w:rsidR="001E38D5">
        <w:t xml:space="preserve"> beschreibt Behinderung so</w:t>
      </w:r>
      <w:r w:rsidR="00E103B0">
        <w:t>: Es geht</w:t>
      </w:r>
      <w:r w:rsidR="001E38D5">
        <w:t xml:space="preserve"> um ein Hindernis</w:t>
      </w:r>
      <w:r w:rsidR="00E103B0">
        <w:t>,</w:t>
      </w:r>
      <w:r w:rsidR="004D640C">
        <w:t xml:space="preserve"> das </w:t>
      </w:r>
      <w:r w:rsidR="001E38D5">
        <w:t>ihnen als Personen</w:t>
      </w:r>
      <w:r w:rsidR="004D640C">
        <w:t xml:space="preserve"> im Weg </w:t>
      </w:r>
      <w:r w:rsidR="00B15909">
        <w:t>steht</w:t>
      </w:r>
      <w:r w:rsidR="004D640C">
        <w:t>.</w:t>
      </w:r>
      <w:r w:rsidR="001E38D5">
        <w:t xml:space="preserve"> Die Umstände machen</w:t>
      </w:r>
      <w:r w:rsidR="00B15909">
        <w:t xml:space="preserve"> ihnen</w:t>
      </w:r>
      <w:r w:rsidR="001E38D5">
        <w:t xml:space="preserve"> «einen </w:t>
      </w:r>
      <w:r w:rsidR="004D640C">
        <w:t>Strich durch die Rechnung</w:t>
      </w:r>
      <w:r w:rsidR="001E38D5">
        <w:t xml:space="preserve">». </w:t>
      </w:r>
    </w:p>
    <w:p w14:paraId="2AFA4165" w14:textId="1EFB6B60" w:rsidR="00FF0D5B" w:rsidRDefault="00140A85" w:rsidP="00F72823">
      <w:pPr>
        <w:pStyle w:val="berschrift1"/>
      </w:pPr>
      <w:r>
        <w:t>Abschliessende Überlegungen</w:t>
      </w:r>
    </w:p>
    <w:p w14:paraId="04CC43AA" w14:textId="574DF508" w:rsidR="006E260B" w:rsidRPr="00C678D9" w:rsidRDefault="00140A85" w:rsidP="00895D8C">
      <w:pPr>
        <w:pStyle w:val="Textkrper"/>
        <w:ind w:firstLine="0"/>
      </w:pPr>
      <w:r>
        <w:t xml:space="preserve">Das von der </w:t>
      </w:r>
      <w:r w:rsidR="0080759F">
        <w:t>«</w:t>
      </w:r>
      <w:r>
        <w:t>Gruppe Mitsprache</w:t>
      </w:r>
      <w:r w:rsidR="0080759F">
        <w:t>»</w:t>
      </w:r>
      <w:r>
        <w:t xml:space="preserve"> beschriebene Verständnis von Behinderung lässt sich mit der Erwartungsverletzung in der Theorie der Behinderung von Jan Weisser passend </w:t>
      </w:r>
      <w:r w:rsidR="002A11AA">
        <w:t>aufgreifen</w:t>
      </w:r>
      <w:r w:rsidR="00AA6E12">
        <w:t xml:space="preserve">: «Von Behinderungen spricht man dann, wenn etwas </w:t>
      </w:r>
      <w:r w:rsidR="00AA6E12">
        <w:rPr>
          <w:i/>
          <w:iCs/>
        </w:rPr>
        <w:t xml:space="preserve">unerwarteterweise </w:t>
      </w:r>
      <w:r w:rsidR="00AA6E12">
        <w:t xml:space="preserve">nicht geht» </w:t>
      </w:r>
      <w:bookmarkStart w:id="10" w:name="ZOTERO_BREF_erFFGywiSGIGAwWBKW601"/>
      <w:r w:rsidR="002A11AA">
        <w:t xml:space="preserve">(Weisser, 2005, </w:t>
      </w:r>
      <w:r w:rsidR="00A07012">
        <w:t>S</w:t>
      </w:r>
      <w:r w:rsidR="002A11AA">
        <w:t>. 32)</w:t>
      </w:r>
      <w:bookmarkEnd w:id="10"/>
      <w:r w:rsidR="002A11AA">
        <w:t>. Behinderung ist also als Differenz und nicht als Kategorie zu verstehen. Selbstvertretungsgruppen machen mit ihren Forderungen und Analysen deutlich, wo politische und soziale Teilhabe nicht möglich ist, wo Menschen Behinderungen erfahren. Politik bedeutet hier</w:t>
      </w:r>
      <w:r w:rsidR="002F7272">
        <w:t xml:space="preserve">, dass </w:t>
      </w:r>
      <w:r w:rsidR="002A11AA">
        <w:t>d</w:t>
      </w:r>
      <w:r w:rsidR="002F7272">
        <w:t>ie</w:t>
      </w:r>
      <w:r w:rsidR="002A11AA">
        <w:t xml:space="preserve"> behindernden Bedingungen</w:t>
      </w:r>
      <w:r w:rsidR="002F7272">
        <w:t xml:space="preserve"> aufgezeigt werden</w:t>
      </w:r>
      <w:r w:rsidR="002A11AA">
        <w:t xml:space="preserve">. </w:t>
      </w:r>
      <w:r w:rsidR="00DD1DCC">
        <w:t xml:space="preserve">Analog zu diesem Verständnis </w:t>
      </w:r>
      <w:r w:rsidR="00762D7D">
        <w:t>von Behinderung ist politische Teilhabe nicht als etwas</w:t>
      </w:r>
      <w:r w:rsidR="002F7272">
        <w:t xml:space="preserve"> zu verstehen, das abgeschlossen ist</w:t>
      </w:r>
      <w:r w:rsidR="00762D7D">
        <w:t xml:space="preserve">, sondern vielmehr als etwas Relationales, das kontinuierlich herzustellen und bisweilen zu erkämpfen ist. </w:t>
      </w:r>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5"/>
        <w:gridCol w:w="3024"/>
        <w:gridCol w:w="3022"/>
      </w:tblGrid>
      <w:tr w:rsidR="006B5540" w:rsidRPr="00153133" w14:paraId="7A85BD5D" w14:textId="77777777" w:rsidTr="005021CD">
        <w:tc>
          <w:tcPr>
            <w:tcW w:w="1667" w:type="pct"/>
            <w:vAlign w:val="center"/>
          </w:tcPr>
          <w:p w14:paraId="2B4C72C7" w14:textId="66273A63" w:rsidR="006B5540" w:rsidRPr="00153133" w:rsidRDefault="00D57B61" w:rsidP="005021CD">
            <w:pPr>
              <w:pStyle w:val="Textkrper"/>
              <w:jc w:val="left"/>
              <w:rPr>
                <w:lang w:val="fr-CH"/>
              </w:rPr>
            </w:pPr>
            <w:r>
              <w:rPr>
                <w:noProof/>
                <w:lang w:val="fr-CH"/>
              </w:rPr>
              <w:drawing>
                <wp:inline distT="0" distB="0" distL="0" distR="0" wp14:anchorId="09F7E686" wp14:editId="2DF0FB8B">
                  <wp:extent cx="823919" cy="979805"/>
                  <wp:effectExtent l="0" t="0" r="0" b="0"/>
                  <wp:docPr id="198344938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449384" name="Grafik 1"/>
                          <pic:cNvPicPr/>
                        </pic:nvPicPr>
                        <pic:blipFill rotWithShape="1">
                          <a:blip r:embed="rId15" cstate="print">
                            <a:extLst>
                              <a:ext uri="{28A0092B-C50C-407E-A947-70E740481C1C}">
                                <a14:useLocalDpi xmlns:a14="http://schemas.microsoft.com/office/drawing/2010/main" val="0"/>
                              </a:ext>
                            </a:extLst>
                          </a:blip>
                          <a:srcRect l="16956" t="622" b="622"/>
                          <a:stretch>
                            <a:fillRect/>
                          </a:stretch>
                        </pic:blipFill>
                        <pic:spPr bwMode="auto">
                          <a:xfrm>
                            <a:off x="0" y="0"/>
                            <a:ext cx="824730" cy="980770"/>
                          </a:xfrm>
                          <a:prstGeom prst="rect">
                            <a:avLst/>
                          </a:prstGeom>
                          <a:ln>
                            <a:noFill/>
                          </a:ln>
                          <a:extLst>
                            <a:ext uri="{53640926-AAD7-44D8-BBD7-CCE9431645EC}">
                              <a14:shadowObscured xmlns:a14="http://schemas.microsoft.com/office/drawing/2010/main"/>
                            </a:ext>
                          </a:extLst>
                        </pic:spPr>
                      </pic:pic>
                    </a:graphicData>
                  </a:graphic>
                </wp:inline>
              </w:drawing>
            </w:r>
          </w:p>
        </w:tc>
        <w:tc>
          <w:tcPr>
            <w:tcW w:w="1667" w:type="pct"/>
            <w:vAlign w:val="center"/>
          </w:tcPr>
          <w:p w14:paraId="2EDC189A" w14:textId="43992227" w:rsidR="006B5540" w:rsidRPr="00153133" w:rsidRDefault="006B5540" w:rsidP="007F5E1D">
            <w:pPr>
              <w:pStyle w:val="Textkrper"/>
              <w:rPr>
                <w:noProof/>
                <w:lang w:val="fr-CH"/>
              </w:rPr>
            </w:pPr>
          </w:p>
        </w:tc>
        <w:tc>
          <w:tcPr>
            <w:tcW w:w="1667" w:type="pct"/>
            <w:vAlign w:val="center"/>
          </w:tcPr>
          <w:p w14:paraId="4CA895C0" w14:textId="27AA116C" w:rsidR="006B5540" w:rsidRPr="00153133" w:rsidRDefault="006B5540" w:rsidP="007F5E1D">
            <w:pPr>
              <w:pStyle w:val="Textkrper"/>
              <w:rPr>
                <w:noProof/>
                <w:lang w:val="fr-CH"/>
              </w:rPr>
            </w:pPr>
          </w:p>
        </w:tc>
      </w:tr>
      <w:tr w:rsidR="006B5540" w:rsidRPr="00790847" w14:paraId="2BC33D3B" w14:textId="77777777" w:rsidTr="00533DA1">
        <w:trPr>
          <w:trHeight w:val="960"/>
        </w:trPr>
        <w:tc>
          <w:tcPr>
            <w:tcW w:w="1667" w:type="pct"/>
          </w:tcPr>
          <w:p w14:paraId="77BE9816" w14:textId="3EE6B642" w:rsidR="006B5540" w:rsidRPr="00153133" w:rsidRDefault="00D57B61" w:rsidP="007B4390">
            <w:pPr>
              <w:pStyle w:val="Textkrper3"/>
            </w:pPr>
            <w:r>
              <w:t xml:space="preserve">Dr. Tobias Studer </w:t>
            </w:r>
            <w:r w:rsidR="006B5540" w:rsidRPr="00153133">
              <w:br/>
            </w:r>
            <w:r>
              <w:t>Wissenschaftlicher Mitarbeiter</w:t>
            </w:r>
          </w:p>
          <w:p w14:paraId="65DD7535" w14:textId="25FF0615" w:rsidR="006B5540" w:rsidRPr="00153133" w:rsidRDefault="00D57B61" w:rsidP="007B4390">
            <w:pPr>
              <w:pStyle w:val="Textkrper3"/>
            </w:pPr>
            <w:r>
              <w:t>Hochschule für Soziale Arbeit FHNW</w:t>
            </w:r>
          </w:p>
          <w:p w14:paraId="7BE65DC6" w14:textId="7491FF64" w:rsidR="006B5540" w:rsidRPr="00153133" w:rsidRDefault="00407F0A" w:rsidP="007B4390">
            <w:pPr>
              <w:pStyle w:val="Textkrper3"/>
            </w:pPr>
            <w:hyperlink r:id="rId16" w:history="1">
              <w:r w:rsidRPr="00F05615">
                <w:rPr>
                  <w:rStyle w:val="Hyperlink"/>
                </w:rPr>
                <w:t>tobias.studer@fhnw.ch</w:t>
              </w:r>
            </w:hyperlink>
            <w:r>
              <w:t xml:space="preserve"> </w:t>
            </w:r>
          </w:p>
        </w:tc>
        <w:tc>
          <w:tcPr>
            <w:tcW w:w="1667" w:type="pct"/>
          </w:tcPr>
          <w:p w14:paraId="0F4167ED" w14:textId="5849F0DC" w:rsidR="006B5540" w:rsidRPr="00153133" w:rsidRDefault="006B5540" w:rsidP="007B4390">
            <w:pPr>
              <w:pStyle w:val="Textkrper3"/>
            </w:pPr>
          </w:p>
        </w:tc>
        <w:tc>
          <w:tcPr>
            <w:tcW w:w="1667" w:type="pct"/>
          </w:tcPr>
          <w:p w14:paraId="02BD1B0C" w14:textId="75B9AC54" w:rsidR="006B5540" w:rsidRPr="00153133" w:rsidRDefault="006B5540" w:rsidP="007B4390">
            <w:pPr>
              <w:pStyle w:val="Textkrper3"/>
            </w:pPr>
          </w:p>
        </w:tc>
      </w:tr>
    </w:tbl>
    <w:p w14:paraId="7C10B7CE" w14:textId="0F249AD6" w:rsidR="00D232F1" w:rsidRPr="00D232F1" w:rsidRDefault="00D232F1" w:rsidP="007B4390">
      <w:pPr>
        <w:pStyle w:val="berschrift1"/>
      </w:pPr>
      <w:r w:rsidRPr="00D232F1">
        <w:lastRenderedPageBreak/>
        <w:t>Literatur</w:t>
      </w:r>
    </w:p>
    <w:p w14:paraId="26E54F14" w14:textId="1CB6BF97" w:rsidR="002A11AA" w:rsidRPr="002A11AA" w:rsidRDefault="002A11AA" w:rsidP="002A11AA">
      <w:pPr>
        <w:pStyle w:val="Literaturverzeichnis"/>
        <w:rPr>
          <w:rFonts w:cs="Open Sans SemiCondensed"/>
          <w:lang w:val="de-DE"/>
        </w:rPr>
      </w:pPr>
      <w:bookmarkStart w:id="11" w:name="ZOTERO_BREF_bydNItEWS874aDwQIoGOx"/>
      <w:r w:rsidRPr="002A11AA">
        <w:rPr>
          <w:rFonts w:cs="Open Sans SemiCondensed"/>
          <w:lang w:val="de-DE"/>
        </w:rPr>
        <w:t xml:space="preserve">Egli, E., Häberling, B., Imhof, J., Krauss, B., Meier, A., Thurneysen, J., Rauch, S., </w:t>
      </w:r>
      <w:proofErr w:type="spellStart"/>
      <w:r w:rsidRPr="002A11AA">
        <w:rPr>
          <w:rFonts w:cs="Open Sans SemiCondensed"/>
          <w:lang w:val="de-DE"/>
        </w:rPr>
        <w:t>Roulin</w:t>
      </w:r>
      <w:proofErr w:type="spellEnd"/>
      <w:r w:rsidRPr="002A11AA">
        <w:rPr>
          <w:rFonts w:cs="Open Sans SemiCondensed"/>
          <w:lang w:val="de-DE"/>
        </w:rPr>
        <w:t xml:space="preserve">, C., Schönenberger, K., Studer, T., </w:t>
      </w:r>
      <w:r w:rsidR="00C4032F">
        <w:rPr>
          <w:rFonts w:cs="Open Sans SemiCondensed"/>
          <w:lang w:val="de-DE"/>
        </w:rPr>
        <w:t>v</w:t>
      </w:r>
      <w:r w:rsidRPr="002A11AA">
        <w:rPr>
          <w:rFonts w:cs="Open Sans SemiCondensed"/>
          <w:lang w:val="de-DE"/>
        </w:rPr>
        <w:t xml:space="preserve">an der Kooy, N. &amp; Weiler, P. (2014). «Ich möchte </w:t>
      </w:r>
      <w:proofErr w:type="gramStart"/>
      <w:r w:rsidRPr="002A11AA">
        <w:rPr>
          <w:rFonts w:cs="Open Sans SemiCondensed"/>
          <w:lang w:val="de-DE"/>
        </w:rPr>
        <w:t>selber</w:t>
      </w:r>
      <w:proofErr w:type="gramEnd"/>
      <w:r w:rsidRPr="002A11AA">
        <w:rPr>
          <w:rFonts w:cs="Open Sans SemiCondensed"/>
          <w:lang w:val="de-DE"/>
        </w:rPr>
        <w:t xml:space="preserve"> wählen, ob ich die Hörgeräte anziehe!» Eine Diskussion der Gruppe Mitsprache zum Thema Selbstbestimmung. </w:t>
      </w:r>
      <w:proofErr w:type="spellStart"/>
      <w:r w:rsidRPr="002A11AA">
        <w:rPr>
          <w:rFonts w:cs="Open Sans SemiCondensed"/>
          <w:i/>
          <w:iCs/>
          <w:lang w:val="de-DE"/>
        </w:rPr>
        <w:t>SozialAktuell</w:t>
      </w:r>
      <w:proofErr w:type="spellEnd"/>
      <w:r w:rsidRPr="002A11AA">
        <w:rPr>
          <w:rFonts w:cs="Open Sans SemiCondensed"/>
          <w:lang w:val="de-DE"/>
        </w:rPr>
        <w:t xml:space="preserve">, 2, </w:t>
      </w:r>
      <w:r w:rsidR="00C672D0">
        <w:rPr>
          <w:rFonts w:cs="Open Sans SemiCondensed"/>
          <w:lang w:val="de-DE"/>
        </w:rPr>
        <w:t>14−15</w:t>
      </w:r>
      <w:r w:rsidR="007D2CD5">
        <w:rPr>
          <w:rFonts w:cs="Open Sans SemiCondensed"/>
          <w:lang w:val="de-DE"/>
        </w:rPr>
        <w:t>.</w:t>
      </w:r>
      <w:r w:rsidR="00E6109F">
        <w:rPr>
          <w:rFonts w:cs="Open Sans SemiCondensed"/>
          <w:lang w:val="de-DE"/>
        </w:rPr>
        <w:t xml:space="preserve"> </w:t>
      </w:r>
      <w:hyperlink r:id="rId17" w:history="1">
        <w:r w:rsidR="00E6109F" w:rsidRPr="00F46EF3">
          <w:rPr>
            <w:rStyle w:val="Hyperlink"/>
            <w:rFonts w:cs="Open Sans SemiCondensed"/>
          </w:rPr>
          <w:t>https://doi.org/10.26041/fhnw-712</w:t>
        </w:r>
      </w:hyperlink>
      <w:r w:rsidR="00E6109F">
        <w:rPr>
          <w:rFonts w:cs="Open Sans SemiCondensed"/>
        </w:rPr>
        <w:t xml:space="preserve"> </w:t>
      </w:r>
    </w:p>
    <w:p w14:paraId="46176FC8" w14:textId="20FAF10F" w:rsidR="002A11AA" w:rsidRPr="002A11AA" w:rsidRDefault="002A11AA" w:rsidP="002A11AA">
      <w:pPr>
        <w:pStyle w:val="Literaturverzeichnis"/>
        <w:rPr>
          <w:rFonts w:cs="Open Sans SemiCondensed"/>
          <w:lang w:val="de-DE"/>
        </w:rPr>
      </w:pPr>
      <w:r w:rsidRPr="002A11AA">
        <w:rPr>
          <w:rFonts w:cs="Open Sans SemiCondensed"/>
          <w:lang w:val="de-DE"/>
        </w:rPr>
        <w:t>Graf, E.</w:t>
      </w:r>
      <w:r w:rsidR="00533A34">
        <w:rPr>
          <w:rFonts w:cs="Open Sans SemiCondensed"/>
          <w:lang w:val="de-DE"/>
        </w:rPr>
        <w:t> </w:t>
      </w:r>
      <w:r w:rsidRPr="002A11AA">
        <w:rPr>
          <w:rFonts w:cs="Open Sans SemiCondensed"/>
          <w:lang w:val="de-DE"/>
        </w:rPr>
        <w:t xml:space="preserve">O. (2010). Wie leben wir miteinander? </w:t>
      </w:r>
      <w:r w:rsidRPr="002A11AA">
        <w:rPr>
          <w:rFonts w:cs="Open Sans SemiCondensed"/>
          <w:i/>
          <w:iCs/>
          <w:lang w:val="de-DE"/>
        </w:rPr>
        <w:t>Behinderte Menschen</w:t>
      </w:r>
      <w:r w:rsidRPr="002A11AA">
        <w:rPr>
          <w:rFonts w:cs="Open Sans SemiCondensed"/>
          <w:lang w:val="de-DE"/>
        </w:rPr>
        <w:t xml:space="preserve">, </w:t>
      </w:r>
      <w:r w:rsidRPr="00845059">
        <w:rPr>
          <w:rFonts w:cs="Open Sans SemiCondensed"/>
          <w:lang w:val="de-DE"/>
        </w:rPr>
        <w:t>2</w:t>
      </w:r>
      <w:r w:rsidRPr="002A11AA">
        <w:rPr>
          <w:rFonts w:cs="Open Sans SemiCondensed"/>
          <w:lang w:val="de-DE"/>
        </w:rPr>
        <w:t>, 39</w:t>
      </w:r>
      <w:r w:rsidR="00E554DE">
        <w:rPr>
          <w:rFonts w:cs="Open Sans SemiCondensed"/>
          <w:lang w:val="de-DE"/>
        </w:rPr>
        <w:t>−</w:t>
      </w:r>
      <w:r w:rsidRPr="002A11AA">
        <w:rPr>
          <w:rFonts w:cs="Open Sans SemiCondensed"/>
          <w:lang w:val="de-DE"/>
        </w:rPr>
        <w:t>48.</w:t>
      </w:r>
    </w:p>
    <w:p w14:paraId="0C282A5E" w14:textId="23D126FB" w:rsidR="002A11AA" w:rsidRPr="002A11AA" w:rsidRDefault="002A11AA" w:rsidP="002A11AA">
      <w:pPr>
        <w:pStyle w:val="Literaturverzeichnis"/>
        <w:rPr>
          <w:rFonts w:cs="Open Sans SemiCondensed"/>
          <w:lang w:val="de-DE"/>
        </w:rPr>
      </w:pPr>
      <w:r w:rsidRPr="002A11AA">
        <w:rPr>
          <w:rFonts w:cs="Open Sans SemiCondensed"/>
          <w:lang w:val="de-DE"/>
        </w:rPr>
        <w:t>Graf, M.</w:t>
      </w:r>
      <w:r w:rsidR="00533A34">
        <w:rPr>
          <w:rFonts w:cs="Open Sans SemiCondensed"/>
          <w:lang w:val="de-DE"/>
        </w:rPr>
        <w:t> </w:t>
      </w:r>
      <w:r w:rsidRPr="002A11AA">
        <w:rPr>
          <w:rFonts w:cs="Open Sans SemiCondensed"/>
          <w:lang w:val="de-DE"/>
        </w:rPr>
        <w:t xml:space="preserve">A. (2017). </w:t>
      </w:r>
      <w:r w:rsidRPr="002A11AA">
        <w:rPr>
          <w:rFonts w:cs="Open Sans SemiCondensed"/>
          <w:i/>
          <w:iCs/>
          <w:lang w:val="de-DE"/>
        </w:rPr>
        <w:t>Offensive Sozialarbeit. Beiträge zu einer kritischen Praxis. Band 1: Grundlagen</w:t>
      </w:r>
      <w:r w:rsidRPr="002A11AA">
        <w:rPr>
          <w:rFonts w:cs="Open Sans SemiCondensed"/>
          <w:lang w:val="de-DE"/>
        </w:rPr>
        <w:t>. Books on Demand.</w:t>
      </w:r>
    </w:p>
    <w:p w14:paraId="7BEE2266" w14:textId="0F23C8A4" w:rsidR="002A11AA" w:rsidRPr="002A11AA" w:rsidRDefault="002A11AA" w:rsidP="002A11AA">
      <w:pPr>
        <w:pStyle w:val="Literaturverzeichnis"/>
        <w:rPr>
          <w:rFonts w:cs="Open Sans SemiCondensed"/>
          <w:lang w:val="de-DE"/>
        </w:rPr>
      </w:pPr>
      <w:r w:rsidRPr="002A11AA">
        <w:rPr>
          <w:rFonts w:cs="Open Sans SemiCondensed"/>
          <w:lang w:val="de-DE"/>
        </w:rPr>
        <w:t>Graf, M.</w:t>
      </w:r>
      <w:r w:rsidR="00533A34">
        <w:rPr>
          <w:rFonts w:cs="Open Sans SemiCondensed"/>
          <w:lang w:val="de-DE"/>
        </w:rPr>
        <w:t> </w:t>
      </w:r>
      <w:r w:rsidRPr="002A11AA">
        <w:rPr>
          <w:rFonts w:cs="Open Sans SemiCondensed"/>
          <w:lang w:val="de-DE"/>
        </w:rPr>
        <w:t>A. &amp; Vogel, C. (2010). Sozialarbeit als Ausdruck gesellschaftlicher Verhältnisse und Prozesse. Ein Beitrag zur Stärkung des Unterscheidungsvermögens. In P. Benz Bartoletta, M. Meier Kressig, A.</w:t>
      </w:r>
      <w:r w:rsidR="00C62F9D">
        <w:rPr>
          <w:rFonts w:cs="Open Sans SemiCondensed"/>
          <w:lang w:val="de-DE"/>
        </w:rPr>
        <w:t> </w:t>
      </w:r>
      <w:r w:rsidRPr="002A11AA">
        <w:rPr>
          <w:rFonts w:cs="Open Sans SemiCondensed"/>
          <w:lang w:val="de-DE"/>
        </w:rPr>
        <w:t>M. Riedi &amp; M. Zwilling (</w:t>
      </w:r>
      <w:r w:rsidR="00E734EA">
        <w:rPr>
          <w:rFonts w:cs="Open Sans SemiCondensed"/>
          <w:lang w:val="de-DE"/>
        </w:rPr>
        <w:t>Hrsg</w:t>
      </w:r>
      <w:r w:rsidRPr="002A11AA">
        <w:rPr>
          <w:rFonts w:cs="Open Sans SemiCondensed"/>
          <w:lang w:val="de-DE"/>
        </w:rPr>
        <w:t xml:space="preserve">.), </w:t>
      </w:r>
      <w:r w:rsidRPr="002A11AA">
        <w:rPr>
          <w:rFonts w:cs="Open Sans SemiCondensed"/>
          <w:i/>
          <w:iCs/>
          <w:lang w:val="de-DE"/>
        </w:rPr>
        <w:t>Soziale Arbeit in der Schweiz. Einblicke in Disziplin, Profession und Hochschule</w:t>
      </w:r>
      <w:r w:rsidRPr="002A11AA">
        <w:rPr>
          <w:rFonts w:cs="Open Sans SemiCondensed"/>
          <w:lang w:val="de-DE"/>
        </w:rPr>
        <w:t xml:space="preserve"> (</w:t>
      </w:r>
      <w:r w:rsidR="00BB76D1">
        <w:rPr>
          <w:rFonts w:cs="Open Sans SemiCondensed"/>
          <w:lang w:val="de-DE"/>
        </w:rPr>
        <w:t>S</w:t>
      </w:r>
      <w:r w:rsidRPr="002A11AA">
        <w:rPr>
          <w:rFonts w:cs="Open Sans SemiCondensed"/>
          <w:lang w:val="de-DE"/>
        </w:rPr>
        <w:t>. 26</w:t>
      </w:r>
      <w:r w:rsidR="00BB76D1">
        <w:rPr>
          <w:rFonts w:cs="Open Sans SemiCondensed"/>
          <w:lang w:val="de-DE"/>
        </w:rPr>
        <w:t>−</w:t>
      </w:r>
      <w:r w:rsidRPr="002A11AA">
        <w:rPr>
          <w:rFonts w:cs="Open Sans SemiCondensed"/>
          <w:lang w:val="de-DE"/>
        </w:rPr>
        <w:t>39). Haupt.</w:t>
      </w:r>
    </w:p>
    <w:p w14:paraId="79AAA37B" w14:textId="40CC6224" w:rsidR="002A11AA" w:rsidRPr="002A11AA" w:rsidRDefault="002A11AA" w:rsidP="002A11AA">
      <w:pPr>
        <w:pStyle w:val="Literaturverzeichnis"/>
        <w:rPr>
          <w:rFonts w:cs="Open Sans SemiCondensed"/>
          <w:lang w:val="de-DE"/>
        </w:rPr>
      </w:pPr>
      <w:r w:rsidRPr="002A11AA">
        <w:rPr>
          <w:rFonts w:cs="Open Sans SemiCondensed"/>
          <w:lang w:val="de-DE"/>
        </w:rPr>
        <w:t>Gruppe Mitsprache (2014). «Es braucht für jeden von uns eine Arbeit, die zu uns passt und bei der wir nicht unterfordert sind»</w:t>
      </w:r>
      <w:r w:rsidR="00331E40">
        <w:rPr>
          <w:rFonts w:cs="Open Sans SemiCondensed"/>
          <w:lang w:val="de-DE"/>
        </w:rPr>
        <w:t>.</w:t>
      </w:r>
      <w:r w:rsidRPr="002A11AA">
        <w:rPr>
          <w:rFonts w:cs="Open Sans SemiCondensed"/>
          <w:lang w:val="de-DE"/>
        </w:rPr>
        <w:t xml:space="preserve"> Ein Erfahrungsbericht von andersbegabten Menschen. </w:t>
      </w:r>
      <w:r w:rsidRPr="002A11AA">
        <w:rPr>
          <w:rFonts w:cs="Open Sans SemiCondensed"/>
          <w:i/>
          <w:iCs/>
          <w:lang w:val="de-DE"/>
        </w:rPr>
        <w:t>Schweizerische Zeitschrift für Heilpädagogik</w:t>
      </w:r>
      <w:r w:rsidRPr="002A11AA">
        <w:rPr>
          <w:rFonts w:cs="Open Sans SemiCondensed"/>
          <w:lang w:val="de-DE"/>
        </w:rPr>
        <w:t xml:space="preserve">, </w:t>
      </w:r>
      <w:r w:rsidRPr="002A11AA">
        <w:rPr>
          <w:rFonts w:cs="Open Sans SemiCondensed"/>
          <w:i/>
          <w:iCs/>
          <w:lang w:val="de-DE"/>
        </w:rPr>
        <w:t>20</w:t>
      </w:r>
      <w:r w:rsidR="00845059">
        <w:rPr>
          <w:rFonts w:cs="Open Sans SemiCondensed"/>
          <w:i/>
          <w:iCs/>
          <w:lang w:val="de-DE"/>
        </w:rPr>
        <w:t> </w:t>
      </w:r>
      <w:r w:rsidRPr="002A11AA">
        <w:rPr>
          <w:rFonts w:cs="Open Sans SemiCondensed"/>
          <w:lang w:val="de-DE"/>
        </w:rPr>
        <w:t xml:space="preserve">(10), </w:t>
      </w:r>
      <w:r w:rsidR="00867EA0">
        <w:rPr>
          <w:rFonts w:cs="Open Sans SemiCondensed"/>
          <w:lang w:val="de-DE"/>
        </w:rPr>
        <w:t>12−17</w:t>
      </w:r>
      <w:r w:rsidRPr="002A11AA">
        <w:rPr>
          <w:rFonts w:cs="Open Sans SemiCondensed"/>
          <w:lang w:val="de-DE"/>
        </w:rPr>
        <w:t>.</w:t>
      </w:r>
    </w:p>
    <w:p w14:paraId="224E8C43" w14:textId="321C1DA7" w:rsidR="002A11AA" w:rsidRPr="002A11AA" w:rsidRDefault="002A11AA" w:rsidP="002A11AA">
      <w:pPr>
        <w:pStyle w:val="Literaturverzeichnis"/>
        <w:rPr>
          <w:rFonts w:cs="Open Sans SemiCondensed"/>
          <w:lang w:val="de-DE"/>
        </w:rPr>
      </w:pPr>
      <w:r w:rsidRPr="002A11AA">
        <w:rPr>
          <w:rFonts w:cs="Open Sans SemiCondensed"/>
          <w:lang w:val="de-DE"/>
        </w:rPr>
        <w:t xml:space="preserve">Labhart, D. &amp; Studer, T. (2023). Für sozialen Zusammenhalt statt Vereinzelung. </w:t>
      </w:r>
      <w:proofErr w:type="gramStart"/>
      <w:r w:rsidRPr="002A11AA">
        <w:rPr>
          <w:rFonts w:cs="Open Sans SemiCondensed"/>
          <w:i/>
          <w:iCs/>
          <w:lang w:val="de-DE"/>
        </w:rPr>
        <w:t>VPOD</w:t>
      </w:r>
      <w:r w:rsidR="00117C58">
        <w:rPr>
          <w:rFonts w:cs="Open Sans SemiCondensed"/>
          <w:i/>
          <w:iCs/>
          <w:lang w:val="de-DE"/>
        </w:rPr>
        <w:t xml:space="preserve"> Bildungspolitik</w:t>
      </w:r>
      <w:proofErr w:type="gramEnd"/>
      <w:r w:rsidRPr="002A11AA">
        <w:rPr>
          <w:rFonts w:cs="Open Sans SemiCondensed"/>
          <w:lang w:val="de-DE"/>
        </w:rPr>
        <w:t>, 232, 5</w:t>
      </w:r>
      <w:r w:rsidR="00DF3004">
        <w:rPr>
          <w:rFonts w:cs="Open Sans SemiCondensed"/>
          <w:lang w:val="de-DE"/>
        </w:rPr>
        <w:t>−</w:t>
      </w:r>
      <w:r w:rsidRPr="002A11AA">
        <w:rPr>
          <w:rFonts w:cs="Open Sans SemiCondensed"/>
          <w:lang w:val="de-DE"/>
        </w:rPr>
        <w:t>9.</w:t>
      </w:r>
    </w:p>
    <w:p w14:paraId="3A67B371" w14:textId="77777777" w:rsidR="002A11AA" w:rsidRPr="002A11AA" w:rsidRDefault="002A11AA" w:rsidP="002A11AA">
      <w:pPr>
        <w:pStyle w:val="Literaturverzeichnis"/>
        <w:rPr>
          <w:rFonts w:cs="Open Sans SemiCondensed"/>
          <w:lang w:val="de-DE"/>
        </w:rPr>
      </w:pPr>
      <w:r w:rsidRPr="002A11AA">
        <w:rPr>
          <w:rFonts w:cs="Open Sans SemiCondensed"/>
          <w:lang w:val="de-DE"/>
        </w:rPr>
        <w:t xml:space="preserve">Latour, B. (2001). </w:t>
      </w:r>
      <w:r w:rsidRPr="002A11AA">
        <w:rPr>
          <w:rFonts w:cs="Open Sans SemiCondensed"/>
          <w:i/>
          <w:iCs/>
          <w:lang w:val="de-DE"/>
        </w:rPr>
        <w:t>Das Parlament der Dinge. Für eine politische Ökologie</w:t>
      </w:r>
      <w:r w:rsidRPr="002A11AA">
        <w:rPr>
          <w:rFonts w:cs="Open Sans SemiCondensed"/>
          <w:lang w:val="de-DE"/>
        </w:rPr>
        <w:t>. Suhrkamp.</w:t>
      </w:r>
    </w:p>
    <w:p w14:paraId="375BCC5E" w14:textId="5D6C8235" w:rsidR="002A11AA" w:rsidRPr="002A11AA" w:rsidRDefault="002A11AA" w:rsidP="002A11AA">
      <w:pPr>
        <w:pStyle w:val="Literaturverzeichnis"/>
        <w:rPr>
          <w:rFonts w:cs="Open Sans SemiCondensed"/>
          <w:lang w:val="de-DE"/>
        </w:rPr>
      </w:pPr>
      <w:proofErr w:type="spellStart"/>
      <w:r w:rsidRPr="002A11AA">
        <w:rPr>
          <w:rFonts w:cs="Open Sans SemiCondensed"/>
          <w:lang w:val="de-DE"/>
        </w:rPr>
        <w:t>Schidel</w:t>
      </w:r>
      <w:proofErr w:type="spellEnd"/>
      <w:r w:rsidRPr="002A11AA">
        <w:rPr>
          <w:rFonts w:cs="Open Sans SemiCondensed"/>
          <w:lang w:val="de-DE"/>
        </w:rPr>
        <w:t xml:space="preserve">, R. (2025). </w:t>
      </w:r>
      <w:r w:rsidR="00845059" w:rsidRPr="002A11AA">
        <w:rPr>
          <w:rFonts w:cs="Open Sans SemiCondensed"/>
          <w:lang w:val="de-DE"/>
        </w:rPr>
        <w:t>«</w:t>
      </w:r>
      <w:r w:rsidRPr="002A11AA">
        <w:rPr>
          <w:rFonts w:cs="Open Sans SemiCondensed"/>
          <w:i/>
          <w:iCs/>
          <w:lang w:val="de-DE"/>
        </w:rPr>
        <w:t>Behinderung</w:t>
      </w:r>
      <w:r w:rsidR="00845059">
        <w:rPr>
          <w:rFonts w:cs="Open Sans SemiCondensed"/>
        </w:rPr>
        <w:t>»</w:t>
      </w:r>
      <w:r w:rsidRPr="002A11AA">
        <w:rPr>
          <w:rFonts w:cs="Open Sans SemiCondensed"/>
          <w:i/>
          <w:iCs/>
          <w:lang w:val="de-DE"/>
        </w:rPr>
        <w:t> und Gesellschaft: Ableismus in philosophischer und sozialtheoretischer Perspektive</w:t>
      </w:r>
      <w:r w:rsidRPr="002A11AA">
        <w:rPr>
          <w:rFonts w:cs="Open Sans SemiCondensed"/>
          <w:lang w:val="de-DE"/>
        </w:rPr>
        <w:t>. Suhrkamp.</w:t>
      </w:r>
    </w:p>
    <w:p w14:paraId="57BC1594" w14:textId="09A7743D" w:rsidR="002A11AA" w:rsidRPr="002A11AA" w:rsidRDefault="002A11AA" w:rsidP="002A11AA">
      <w:pPr>
        <w:pStyle w:val="Literaturverzeichnis"/>
        <w:rPr>
          <w:rFonts w:cs="Open Sans SemiCondensed"/>
          <w:lang w:val="de-DE"/>
        </w:rPr>
      </w:pPr>
      <w:r w:rsidRPr="002A11AA">
        <w:rPr>
          <w:rFonts w:cs="Open Sans SemiCondensed"/>
          <w:lang w:val="de-DE"/>
        </w:rPr>
        <w:t>Studer, T. (2024). Demokratisierung der Machtverhältnisse. Zur politischen Rolle der Sozialen Arbeit. In M. Krebs &amp; I.</w:t>
      </w:r>
      <w:r w:rsidR="00845059">
        <w:rPr>
          <w:rFonts w:cs="Open Sans SemiCondensed"/>
          <w:lang w:val="de-DE"/>
        </w:rPr>
        <w:t> </w:t>
      </w:r>
      <w:r w:rsidRPr="002A11AA">
        <w:rPr>
          <w:rFonts w:cs="Open Sans SemiCondensed"/>
          <w:lang w:val="de-DE"/>
        </w:rPr>
        <w:t>Abderhalden (</w:t>
      </w:r>
      <w:r w:rsidR="001B40AC">
        <w:rPr>
          <w:rFonts w:cs="Open Sans SemiCondensed"/>
          <w:lang w:val="de-DE"/>
        </w:rPr>
        <w:t>Hrsg</w:t>
      </w:r>
      <w:r w:rsidRPr="002A11AA">
        <w:rPr>
          <w:rFonts w:cs="Open Sans SemiCondensed"/>
          <w:lang w:val="de-DE"/>
        </w:rPr>
        <w:t xml:space="preserve">.), </w:t>
      </w:r>
      <w:r w:rsidRPr="002A11AA">
        <w:rPr>
          <w:rFonts w:cs="Open Sans SemiCondensed"/>
          <w:i/>
          <w:iCs/>
          <w:lang w:val="de-DE"/>
        </w:rPr>
        <w:t>Soziale Arbeit weiterdenken: Festschrift für Peter Sommerfeld</w:t>
      </w:r>
      <w:r w:rsidRPr="002A11AA">
        <w:rPr>
          <w:rFonts w:cs="Open Sans SemiCondensed"/>
          <w:lang w:val="de-DE"/>
        </w:rPr>
        <w:t xml:space="preserve"> (</w:t>
      </w:r>
      <w:r w:rsidR="00551559">
        <w:rPr>
          <w:rFonts w:cs="Open Sans SemiCondensed"/>
          <w:lang w:val="de-DE"/>
        </w:rPr>
        <w:t>S</w:t>
      </w:r>
      <w:r w:rsidRPr="002A11AA">
        <w:rPr>
          <w:rFonts w:cs="Open Sans SemiCondensed"/>
          <w:lang w:val="de-DE"/>
        </w:rPr>
        <w:t>. 235</w:t>
      </w:r>
      <w:r w:rsidR="00551559">
        <w:rPr>
          <w:rFonts w:cs="Open Sans SemiCondensed"/>
          <w:lang w:val="de-DE"/>
        </w:rPr>
        <w:t>−</w:t>
      </w:r>
      <w:r w:rsidRPr="002A11AA">
        <w:rPr>
          <w:rFonts w:cs="Open Sans SemiCondensed"/>
          <w:lang w:val="de-DE"/>
        </w:rPr>
        <w:t>254). Springer Fachmedien.</w:t>
      </w:r>
    </w:p>
    <w:p w14:paraId="6594AA07" w14:textId="2027A728" w:rsidR="002A11AA" w:rsidRPr="002A11AA" w:rsidRDefault="002A11AA" w:rsidP="002A11AA">
      <w:pPr>
        <w:pStyle w:val="Literaturverzeichnis"/>
        <w:rPr>
          <w:rFonts w:cs="Open Sans SemiCondensed"/>
          <w:lang w:val="de-DE"/>
        </w:rPr>
      </w:pPr>
      <w:r w:rsidRPr="002A11AA">
        <w:rPr>
          <w:rFonts w:cs="Open Sans SemiCondensed"/>
          <w:lang w:val="de-DE"/>
        </w:rPr>
        <w:t xml:space="preserve">Studer, T. (2025). Übergang in die Selbstbestimmung: Soziale Innovation in der inklusiven Gesellschaft. </w:t>
      </w:r>
      <w:r w:rsidRPr="002A11AA">
        <w:rPr>
          <w:rFonts w:cs="Open Sans SemiCondensed"/>
          <w:i/>
          <w:iCs/>
          <w:lang w:val="de-DE"/>
        </w:rPr>
        <w:t>Soziale Innovation</w:t>
      </w:r>
      <w:r w:rsidRPr="002A11AA">
        <w:rPr>
          <w:rFonts w:cs="Open Sans SemiCondensed"/>
          <w:lang w:val="de-DE"/>
        </w:rPr>
        <w:t>, 97</w:t>
      </w:r>
      <w:r w:rsidR="006A2B0D">
        <w:rPr>
          <w:rFonts w:cs="Open Sans SemiCondensed"/>
          <w:lang w:val="de-DE"/>
        </w:rPr>
        <w:t>−</w:t>
      </w:r>
      <w:r w:rsidRPr="002A11AA">
        <w:rPr>
          <w:rFonts w:cs="Open Sans SemiCondensed"/>
          <w:lang w:val="de-DE"/>
        </w:rPr>
        <w:t>104.</w:t>
      </w:r>
      <w:r w:rsidR="00FF3814">
        <w:rPr>
          <w:rFonts w:cs="Open Sans SemiCondensed"/>
          <w:lang w:val="de-DE"/>
        </w:rPr>
        <w:t xml:space="preserve"> </w:t>
      </w:r>
      <w:hyperlink r:id="rId18" w:history="1">
        <w:r w:rsidR="00FF3814" w:rsidRPr="00272B9A">
          <w:rPr>
            <w:rStyle w:val="Hyperlink"/>
            <w:rFonts w:cs="Open Sans SemiCondensed"/>
            <w:lang w:val="de-DE"/>
          </w:rPr>
          <w:t>https://www.fhnw.ch/plattformen/soziale-innovation/wp-content/uploads/sites/23/250811_sozialeinnovation_25.pdf</w:t>
        </w:r>
      </w:hyperlink>
      <w:r w:rsidR="00FF3814">
        <w:rPr>
          <w:rFonts w:cs="Open Sans SemiCondensed"/>
          <w:lang w:val="de-DE"/>
        </w:rPr>
        <w:t xml:space="preserve"> </w:t>
      </w:r>
    </w:p>
    <w:p w14:paraId="134BB187" w14:textId="754E370F" w:rsidR="002A11AA" w:rsidRPr="002A11AA" w:rsidRDefault="002A11AA" w:rsidP="002A11AA">
      <w:pPr>
        <w:pStyle w:val="Literaturverzeichnis"/>
        <w:rPr>
          <w:rFonts w:cs="Open Sans SemiCondensed"/>
          <w:lang w:val="de-DE"/>
        </w:rPr>
      </w:pPr>
      <w:r w:rsidRPr="002A11AA">
        <w:rPr>
          <w:rFonts w:cs="Open Sans SemiCondensed"/>
          <w:lang w:val="de-DE"/>
        </w:rPr>
        <w:t xml:space="preserve">Vogel, C. (2017). </w:t>
      </w:r>
      <w:r w:rsidRPr="002A11AA">
        <w:rPr>
          <w:rFonts w:cs="Open Sans SemiCondensed"/>
          <w:i/>
          <w:iCs/>
          <w:lang w:val="de-DE"/>
        </w:rPr>
        <w:t>Offensive Sozialarbeit. Beiträge zu einer kritischen Praxis. Band 2: Verfahren und Anwendungen</w:t>
      </w:r>
      <w:r w:rsidRPr="002A11AA">
        <w:rPr>
          <w:rFonts w:cs="Open Sans SemiCondensed"/>
          <w:lang w:val="de-DE"/>
        </w:rPr>
        <w:t>. Books on Demand.</w:t>
      </w:r>
    </w:p>
    <w:p w14:paraId="28685399" w14:textId="232EECB4" w:rsidR="006111D5" w:rsidRPr="00614E5B" w:rsidRDefault="002A11AA" w:rsidP="00614E5B">
      <w:pPr>
        <w:pStyle w:val="Literaturverzeichnis"/>
        <w:rPr>
          <w:rFonts w:cs="Open Sans SemiCondensed"/>
          <w:lang w:val="de-DE"/>
        </w:rPr>
      </w:pPr>
      <w:proofErr w:type="spellStart"/>
      <w:r w:rsidRPr="002A11AA">
        <w:rPr>
          <w:rFonts w:cs="Open Sans SemiCondensed"/>
          <w:lang w:val="de-DE"/>
        </w:rPr>
        <w:t>Weisser</w:t>
      </w:r>
      <w:proofErr w:type="spellEnd"/>
      <w:r w:rsidRPr="002A11AA">
        <w:rPr>
          <w:rFonts w:cs="Open Sans SemiCondensed"/>
          <w:lang w:val="de-DE"/>
        </w:rPr>
        <w:t xml:space="preserve">, J. (2005). </w:t>
      </w:r>
      <w:r w:rsidRPr="002A11AA">
        <w:rPr>
          <w:rFonts w:cs="Open Sans SemiCondensed"/>
          <w:i/>
          <w:iCs/>
          <w:lang w:val="de-DE"/>
        </w:rPr>
        <w:t>Behinderung, Ungleichheit und Bildung. Eine Theorie der Behinderung</w:t>
      </w:r>
      <w:r w:rsidRPr="002A11AA">
        <w:rPr>
          <w:rFonts w:cs="Open Sans SemiCondensed"/>
          <w:lang w:val="de-DE"/>
        </w:rPr>
        <w:t xml:space="preserve">. </w:t>
      </w:r>
      <w:proofErr w:type="spellStart"/>
      <w:r w:rsidRPr="002A11AA">
        <w:rPr>
          <w:rFonts w:cs="Open Sans SemiCondensed"/>
          <w:lang w:val="de-DE"/>
        </w:rPr>
        <w:t>Transcript</w:t>
      </w:r>
      <w:proofErr w:type="spellEnd"/>
      <w:r w:rsidRPr="002A11AA">
        <w:rPr>
          <w:rFonts w:cs="Open Sans SemiCondensed"/>
          <w:lang w:val="de-DE"/>
        </w:rPr>
        <w:t>.</w:t>
      </w:r>
      <w:bookmarkEnd w:id="11"/>
    </w:p>
    <w:sectPr w:rsidR="006111D5" w:rsidRPr="00614E5B" w:rsidSect="00033502">
      <w:headerReference w:type="default" r:id="rId19"/>
      <w:footerReference w:type="default" r:id="rId20"/>
      <w:pgSz w:w="11907" w:h="16840" w:code="9"/>
      <w:pgMar w:top="1418" w:right="1418" w:bottom="1134" w:left="1418" w:header="720" w:footer="567"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E2477" w14:textId="77777777" w:rsidR="00FD3FBA" w:rsidRDefault="00FD3FBA">
      <w:pPr>
        <w:spacing w:line="240" w:lineRule="auto"/>
      </w:pPr>
      <w:r>
        <w:separator/>
      </w:r>
    </w:p>
  </w:endnote>
  <w:endnote w:type="continuationSeparator" w:id="0">
    <w:p w14:paraId="0E824DB5" w14:textId="77777777" w:rsidR="00FD3FBA" w:rsidRDefault="00FD3FBA">
      <w:pPr>
        <w:spacing w:line="240" w:lineRule="auto"/>
      </w:pPr>
      <w:r>
        <w:continuationSeparator/>
      </w:r>
    </w:p>
  </w:endnote>
  <w:endnote w:type="continuationNotice" w:id="1">
    <w:p w14:paraId="6E0C2DD3" w14:textId="77777777" w:rsidR="00FD3FBA" w:rsidRDefault="00FD3FB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SemiCondensed">
    <w:panose1 w:val="00000000000000000000"/>
    <w:charset w:val="00"/>
    <w:family w:val="auto"/>
    <w:pitch w:val="variable"/>
    <w:sig w:usb0="E00002FF" w:usb1="4000201B" w:usb2="00000028" w:usb3="00000000" w:csb0="0000019F" w:csb1="00000000"/>
    <w:embedRegular r:id="rId1" w:fontKey="{127E0BE5-0591-4CB2-B940-A92F79799578}"/>
    <w:embedBold r:id="rId2" w:fontKey="{A10FFF0D-083E-4EFB-9817-9C3F4964497E}"/>
    <w:embedItalic r:id="rId3" w:fontKey="{B3A196F2-0925-4084-A6B3-AB74F59D0C8B}"/>
    <w:embedBoldItalic r:id="rId4" w:fontKey="{5FB1A025-5A9C-4218-A558-73329AE37463}"/>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n-ea">
    <w:panose1 w:val="00000000000000000000"/>
    <w:charset w:val="00"/>
    <w:family w:val="roman"/>
    <w:notTrueType/>
    <w:pitch w:val="default"/>
  </w:font>
  <w:font w:name="Open Sans SemiCondensed SemiCon">
    <w:altName w:val="Segoe UI"/>
    <w:charset w:val="00"/>
    <w:family w:val="auto"/>
    <w:pitch w:val="variable"/>
    <w:sig w:usb0="E00002FF" w:usb1="4000201B" w:usb2="00000028" w:usb3="00000000" w:csb0="0000019F" w:csb1="00000000"/>
  </w:font>
  <w:font w:name="Arial Nova">
    <w:panose1 w:val="020B0504020202020204"/>
    <w:charset w:val="00"/>
    <w:family w:val="swiss"/>
    <w:pitch w:val="variable"/>
    <w:sig w:usb0="2000028F" w:usb1="00000002" w:usb2="00000000" w:usb3="00000000" w:csb0="0000019F" w:csb1="00000000"/>
    <w:embedBold r:id="rId5" w:fontKey="{D631F3DC-E48D-4978-9BE1-A8C39B964F1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62A2F" w14:textId="2E8AE8D7" w:rsidR="004B3A29" w:rsidRPr="007B448B" w:rsidRDefault="00622E3F" w:rsidP="001D3BFB">
    <w:pPr>
      <w:pStyle w:val="Fuzeile"/>
      <w:rPr>
        <w:szCs w:val="22"/>
      </w:rPr>
    </w:pPr>
    <w:r>
      <w:rPr>
        <w:noProof/>
      </w:rPr>
      <mc:AlternateContent>
        <mc:Choice Requires="wps">
          <w:drawing>
            <wp:anchor distT="0" distB="0" distL="114300" distR="114300" simplePos="0" relativeHeight="251660288" behindDoc="0" locked="0" layoutInCell="1" allowOverlap="1" wp14:anchorId="22133EE6" wp14:editId="290BDF14">
              <wp:simplePos x="0" y="0"/>
              <wp:positionH relativeFrom="column">
                <wp:posOffset>-1138596</wp:posOffset>
              </wp:positionH>
              <wp:positionV relativeFrom="paragraph">
                <wp:posOffset>-563443</wp:posOffset>
              </wp:positionV>
              <wp:extent cx="1109980" cy="431001"/>
              <wp:effectExtent l="263525" t="0" r="258445" b="0"/>
              <wp:wrapNone/>
              <wp:docPr id="1298899388"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109980" cy="431001"/>
                      </a:xfrm>
                      <a:prstGeom prst="rect">
                        <a:avLst/>
                      </a:prstGeom>
                      <a:noFill/>
                      <a:ln>
                        <a:noFill/>
                      </a:ln>
                    </wps:spPr>
                    <wps:txbx>
                      <w:txbxContent>
                        <w:p w14:paraId="7C9F74BB" w14:textId="77777777" w:rsidR="00622E3F" w:rsidRPr="00787B6E" w:rsidRDefault="00622E3F" w:rsidP="00622E3F">
                          <w:pPr>
                            <w:rPr>
                              <w:rFonts w:eastAsia="+mn-ea" w:cs="Open Sans SemiCondensed SemiCon"/>
                              <w:b/>
                              <w:bCs/>
                              <w:color w:val="252B46"/>
                              <w:kern w:val="24"/>
                              <w:sz w:val="28"/>
                              <w:szCs w:val="28"/>
                            </w:rPr>
                          </w:pP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C</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P</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 xml:space="preserve">S </w:t>
                          </w:r>
                          <w:r>
                            <w:rPr>
                              <w:rFonts w:eastAsia="+mn-ea" w:cs="Open Sans SemiCondensed SemiCon"/>
                              <w:b/>
                              <w:bCs/>
                              <w:color w:val="D31932"/>
                              <w:kern w:val="24"/>
                              <w:sz w:val="21"/>
                              <w:szCs w:val="21"/>
                            </w:rPr>
                            <w:t xml:space="preserve">  </w:t>
                          </w: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Z</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H</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133EE6" id="Rechteck 1" o:spid="_x0000_s1027" style="position:absolute;margin-left:-89.65pt;margin-top:-44.35pt;width:87.4pt;height:33.9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" filled="f" stroked="f">
              <v:textbox style="layout-flow:vertical;mso-layout-flow-alt:bottom-to-top">
                <w:txbxContent>
                  <w:p w14:paraId="7C9F74BB" w14:textId="77777777" w:rsidR="00622E3F" w:rsidRPr="00787B6E" w:rsidRDefault="00622E3F" w:rsidP="00622E3F">
                    <w:pPr>
                      <w:rPr>
                        <w:rFonts w:eastAsia="+mn-ea" w:cs="Open Sans SemiCondensed SemiCon"/>
                        <w:b/>
                        <w:bCs/>
                        <w:color w:val="252B46"/>
                        <w:kern w:val="24"/>
                        <w:sz w:val="28"/>
                        <w:szCs w:val="28"/>
                      </w:rPr>
                    </w:pP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C</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P</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 xml:space="preserve">S </w:t>
                    </w:r>
                    <w:r>
                      <w:rPr>
                        <w:rFonts w:eastAsia="+mn-ea" w:cs="Open Sans SemiCondensed SemiCon"/>
                        <w:b/>
                        <w:bCs/>
                        <w:color w:val="D31932"/>
                        <w:kern w:val="24"/>
                        <w:sz w:val="21"/>
                        <w:szCs w:val="21"/>
                      </w:rPr>
                      <w:t xml:space="preserve">  </w:t>
                    </w: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Z</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H</w:t>
                    </w:r>
                  </w:p>
                </w:txbxContent>
              </v:textbox>
            </v:rect>
          </w:pict>
        </mc:Fallback>
      </mc:AlternateContent>
    </w:r>
    <w:r w:rsidR="001D3BFB">
      <w:tab/>
    </w:r>
    <w:r w:rsidR="001D3BFB">
      <w:tab/>
    </w:r>
    <w:r w:rsidR="001D3BFB" w:rsidRPr="007B448B">
      <w:rPr>
        <w:szCs w:val="22"/>
      </w:rPr>
      <w:fldChar w:fldCharType="begin"/>
    </w:r>
    <w:r w:rsidR="001D3BFB" w:rsidRPr="007B448B">
      <w:rPr>
        <w:szCs w:val="22"/>
      </w:rPr>
      <w:instrText>PAGE  \* Arabic  \* MERGEFORMAT</w:instrText>
    </w:r>
    <w:r w:rsidR="001D3BFB" w:rsidRPr="007B448B">
      <w:rPr>
        <w:szCs w:val="22"/>
      </w:rPr>
      <w:fldChar w:fldCharType="separate"/>
    </w:r>
    <w:r w:rsidR="001D3BFB" w:rsidRPr="007B448B">
      <w:rPr>
        <w:szCs w:val="22"/>
      </w:rPr>
      <w:t>1</w:t>
    </w:r>
    <w:r w:rsidR="001D3BFB" w:rsidRPr="007B448B">
      <w:rPr>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FBF7E" w14:textId="77777777" w:rsidR="00FD3FBA" w:rsidRPr="00777A2F" w:rsidRDefault="00FD3FBA" w:rsidP="002E13B6">
      <w:pPr>
        <w:spacing w:line="240" w:lineRule="auto"/>
        <w:rPr>
          <w:rFonts w:asciiTheme="minorHAnsi" w:hAnsiTheme="minorHAnsi"/>
        </w:rPr>
      </w:pPr>
      <w:r w:rsidRPr="00777A2F">
        <w:rPr>
          <w:rFonts w:asciiTheme="minorHAnsi" w:hAnsiTheme="minorHAnsi"/>
        </w:rPr>
        <w:separator/>
      </w:r>
    </w:p>
  </w:footnote>
  <w:footnote w:type="continuationSeparator" w:id="0">
    <w:p w14:paraId="7282524E" w14:textId="77777777" w:rsidR="00FD3FBA" w:rsidRDefault="00FD3FBA">
      <w:r>
        <w:continuationSeparator/>
      </w:r>
    </w:p>
  </w:footnote>
  <w:footnote w:type="continuationNotice" w:id="1">
    <w:p w14:paraId="69387BE9" w14:textId="77777777" w:rsidR="00FD3FBA" w:rsidRDefault="00FD3FBA">
      <w:pPr>
        <w:spacing w:line="240" w:lineRule="auto"/>
      </w:pPr>
    </w:p>
  </w:footnote>
  <w:footnote w:id="2">
    <w:p w14:paraId="1B04A47A" w14:textId="04D7F7E1" w:rsidR="00B807DE" w:rsidRDefault="00B807DE" w:rsidP="00F10FB2">
      <w:pPr>
        <w:pStyle w:val="Funotentext"/>
        <w:jc w:val="both"/>
      </w:pPr>
      <w:r>
        <w:rPr>
          <w:rStyle w:val="Funotenzeichen"/>
        </w:rPr>
        <w:footnoteRef/>
      </w:r>
      <w:r>
        <w:t xml:space="preserve"> Siehe hierzu die </w:t>
      </w:r>
      <w:r w:rsidR="003808D6">
        <w:t xml:space="preserve">Information auf der Webseite von </w:t>
      </w:r>
      <w:proofErr w:type="spellStart"/>
      <w:r w:rsidR="008A3F8C" w:rsidRPr="0064047B">
        <w:rPr>
          <w:i/>
          <w:iCs/>
        </w:rPr>
        <w:t>I</w:t>
      </w:r>
      <w:r w:rsidRPr="0064047B">
        <w:rPr>
          <w:i/>
          <w:iCs/>
        </w:rPr>
        <w:t>nclusion</w:t>
      </w:r>
      <w:proofErr w:type="spellEnd"/>
      <w:r w:rsidRPr="0064047B">
        <w:rPr>
          <w:i/>
          <w:iCs/>
        </w:rPr>
        <w:t xml:space="preserve"> </w:t>
      </w:r>
      <w:r w:rsidR="008A3F8C" w:rsidRPr="0064047B">
        <w:rPr>
          <w:i/>
          <w:iCs/>
        </w:rPr>
        <w:t>H</w:t>
      </w:r>
      <w:r w:rsidRPr="0064047B">
        <w:rPr>
          <w:i/>
          <w:iCs/>
        </w:rPr>
        <w:t>andicap</w:t>
      </w:r>
      <w:r>
        <w:t xml:space="preserve">: </w:t>
      </w:r>
      <w:hyperlink r:id="rId1" w:history="1">
        <w:r w:rsidR="00780807" w:rsidRPr="004406AE">
          <w:rPr>
            <w:rStyle w:val="Hyperlink"/>
            <w:sz w:val="18"/>
          </w:rPr>
          <w:t>https://www.inclusion-handicap.ch/de/schwerpunkte/politische-rechte</w:t>
        </w:r>
      </w:hyperlink>
      <w:r w:rsidR="00780807">
        <w:t xml:space="preserve"> </w:t>
      </w:r>
      <w:r>
        <w:t>[</w:t>
      </w:r>
      <w:r w:rsidR="0064047B">
        <w:t>Zugriff:</w:t>
      </w:r>
      <w:r>
        <w:t xml:space="preserve"> </w:t>
      </w:r>
      <w:r w:rsidR="0064047B">
        <w:t>08.08.</w:t>
      </w:r>
      <w:r>
        <w:t xml:space="preserve">2026]. </w:t>
      </w:r>
    </w:p>
  </w:footnote>
  <w:footnote w:id="3">
    <w:p w14:paraId="6C471750" w14:textId="35C4F7CD" w:rsidR="00492918" w:rsidRDefault="00492918" w:rsidP="00F10FB2">
      <w:pPr>
        <w:pStyle w:val="Funotentext"/>
        <w:jc w:val="both"/>
      </w:pPr>
      <w:r>
        <w:rPr>
          <w:rStyle w:val="Funotenzeichen"/>
        </w:rPr>
        <w:footnoteRef/>
      </w:r>
      <w:r>
        <w:t xml:space="preserve"> </w:t>
      </w:r>
      <w:r w:rsidRPr="00492918">
        <w:t xml:space="preserve">Mit der Theorie der offensiven Sozialarbeit </w:t>
      </w:r>
      <w:proofErr w:type="gramStart"/>
      <w:r>
        <w:t>nach Graf</w:t>
      </w:r>
      <w:proofErr w:type="gramEnd"/>
      <w:r>
        <w:t xml:space="preserve"> </w:t>
      </w:r>
      <w:r w:rsidR="0059114B">
        <w:t>und</w:t>
      </w:r>
      <w:r>
        <w:t xml:space="preserve"> Vogel </w:t>
      </w:r>
      <w:r w:rsidRPr="00492918">
        <w:t xml:space="preserve">wurde eine Grundlage geschaffen, mit der </w:t>
      </w:r>
      <w:r>
        <w:t xml:space="preserve">sich </w:t>
      </w:r>
      <w:r w:rsidRPr="00492918">
        <w:t xml:space="preserve">das praktische Handeln und die Analysen in der </w:t>
      </w:r>
      <w:r w:rsidR="004B42AB">
        <w:t>S</w:t>
      </w:r>
      <w:r w:rsidRPr="00492918">
        <w:t xml:space="preserve">ozialen Arbeit </w:t>
      </w:r>
      <w:r>
        <w:t xml:space="preserve">verstärkt an Demokratie und Mündigkeit als normative Referenz orientieren. </w:t>
      </w:r>
    </w:p>
  </w:footnote>
  <w:footnote w:id="4">
    <w:p w14:paraId="4751DC86" w14:textId="5512DAFA" w:rsidR="00784F58" w:rsidRDefault="00784F58" w:rsidP="00F10FB2">
      <w:pPr>
        <w:pStyle w:val="Funotentext"/>
        <w:jc w:val="both"/>
      </w:pPr>
      <w:r>
        <w:rPr>
          <w:rStyle w:val="Funotenzeichen"/>
        </w:rPr>
        <w:footnoteRef/>
      </w:r>
      <w:r>
        <w:t xml:space="preserve"> Siehe hierzu</w:t>
      </w:r>
      <w:r w:rsidR="008764F9">
        <w:t>:</w:t>
      </w:r>
      <w:r>
        <w:t xml:space="preserve"> </w:t>
      </w:r>
      <w:hyperlink r:id="rId2" w:history="1">
        <w:r w:rsidRPr="00BC48BE">
          <w:rPr>
            <w:rStyle w:val="Hyperlink"/>
            <w:sz w:val="18"/>
          </w:rPr>
          <w:t>https://www.inklusions-initiative.ch</w:t>
        </w:r>
      </w:hyperlink>
      <w:r>
        <w:t xml:space="preserve"> </w:t>
      </w:r>
      <w:r w:rsidR="003131D1">
        <w:t>[</w:t>
      </w:r>
      <w:r w:rsidR="0059114B">
        <w:t xml:space="preserve">Zugriff: </w:t>
      </w:r>
      <w:r w:rsidR="003131D1">
        <w:t>17.</w:t>
      </w:r>
      <w:r w:rsidR="0059114B">
        <w:t>05.</w:t>
      </w:r>
      <w:r w:rsidR="003131D1">
        <w:t xml:space="preserve">2026]. </w:t>
      </w:r>
    </w:p>
  </w:footnote>
  <w:footnote w:id="5">
    <w:p w14:paraId="46EBBDBF" w14:textId="3C254BB3" w:rsidR="006A572B" w:rsidRDefault="006A572B" w:rsidP="00F10FB2">
      <w:pPr>
        <w:pStyle w:val="Funotentext"/>
        <w:jc w:val="both"/>
      </w:pPr>
      <w:r>
        <w:rPr>
          <w:rStyle w:val="Funotenzeichen"/>
        </w:rPr>
        <w:footnoteRef/>
      </w:r>
      <w:r>
        <w:t xml:space="preserve"> </w:t>
      </w:r>
      <w:r w:rsidR="008910D5">
        <w:t>Die</w:t>
      </w:r>
      <w:r>
        <w:t xml:space="preserve"> genannten Personen </w:t>
      </w:r>
      <w:r w:rsidR="008910D5">
        <w:t>sind</w:t>
      </w:r>
      <w:r>
        <w:t xml:space="preserve"> Mitglieder der </w:t>
      </w:r>
      <w:r w:rsidR="00341CE8">
        <w:t>«</w:t>
      </w:r>
      <w:r>
        <w:t>Gruppe Mitsprache</w:t>
      </w:r>
      <w:r w:rsidR="00341CE8">
        <w:t>»</w:t>
      </w:r>
      <w:r>
        <w:t xml:space="preserve">. </w:t>
      </w:r>
      <w:r w:rsidR="000D7F2B">
        <w:t>Die Zitate sind konkrete Aussagen einzelner Gruppenmitglieder.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E92D2" w14:textId="78D20C22" w:rsidR="007B448B" w:rsidRPr="005D56DE" w:rsidRDefault="00307EC7" w:rsidP="007B448B">
    <w:pPr>
      <w:pStyle w:val="Themenschwerpunkt"/>
      <w:rPr>
        <w:lang w:val="de-CH"/>
      </w:rPr>
    </w:pPr>
    <w:r>
      <mc:AlternateContent>
        <mc:Choice Requires="wps">
          <w:drawing>
            <wp:anchor distT="0" distB="0" distL="114299" distR="114299" simplePos="0" relativeHeight="251658240" behindDoc="0" locked="0" layoutInCell="1" allowOverlap="1" wp14:anchorId="63AA49E0" wp14:editId="16E0F2B1">
              <wp:simplePos x="0" y="0"/>
              <wp:positionH relativeFrom="column">
                <wp:posOffset>-371476</wp:posOffset>
              </wp:positionH>
              <wp:positionV relativeFrom="paragraph">
                <wp:posOffset>-448310</wp:posOffset>
              </wp:positionV>
              <wp:extent cx="0" cy="12460605"/>
              <wp:effectExtent l="0" t="0" r="38100" b="36195"/>
              <wp:wrapNone/>
              <wp:docPr id="3" name="Connecteur droit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2460605"/>
                      </a:xfrm>
                      <a:prstGeom prst="line">
                        <a:avLst/>
                      </a:prstGeom>
                      <a:ln>
                        <a:solidFill>
                          <a:schemeClr val="accent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528AA65" id="Connecteur droit 3" o:spid="_x0000_s1026" alt="&quot;&quot;" style="position:absolute;flip:x;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9.25pt,-35.3pt" to="-29.25pt,94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" strokecolor="#d31932 [3204]">
              <o:lock v:ext="edit" shapetype="f"/>
            </v:line>
          </w:pict>
        </mc:Fallback>
      </mc:AlternateContent>
    </w:r>
    <w:r w:rsidR="005D56DE">
      <w:rPr>
        <w:lang w:val="de-CH"/>
      </w:rPr>
      <w:t>POLITISCHE TEILHABE</w:t>
    </w:r>
    <w:r w:rsidR="007B448B" w:rsidRPr="00237079">
      <w:rPr>
        <w:lang w:val="de-CH"/>
      </w:rPr>
      <w:tab/>
    </w:r>
    <w:r w:rsidR="007B448B" w:rsidRPr="00237079">
      <w:rPr>
        <w:lang w:val="de-CH"/>
      </w:rPr>
      <w:tab/>
    </w:r>
    <w:r w:rsidR="00237079" w:rsidRPr="00237079">
      <w:rPr>
        <w:b w:val="0"/>
        <w:bCs/>
        <w:lang w:val="de-CH"/>
      </w:rPr>
      <w:t xml:space="preserve">Schweizerische Zeitschrift für Heilpädagogik, Jg. </w:t>
    </w:r>
    <w:r w:rsidR="005D56DE">
      <w:rPr>
        <w:b w:val="0"/>
        <w:bCs/>
        <w:lang w:val="de-CH"/>
      </w:rPr>
      <w:t>32</w:t>
    </w:r>
    <w:r w:rsidR="00237079" w:rsidRPr="00237079">
      <w:rPr>
        <w:b w:val="0"/>
        <w:bCs/>
        <w:lang w:val="de-CH"/>
      </w:rPr>
      <w:t xml:space="preserve">, </w:t>
    </w:r>
    <w:r w:rsidR="005D56DE">
      <w:rPr>
        <w:b w:val="0"/>
        <w:bCs/>
        <w:lang w:val="de-CH"/>
      </w:rPr>
      <w:t>07</w:t>
    </w:r>
    <w:r w:rsidR="00237079" w:rsidRPr="00237079">
      <w:rPr>
        <w:b w:val="0"/>
        <w:bCs/>
        <w:lang w:val="de-CH"/>
      </w:rPr>
      <w:t>/</w:t>
    </w:r>
    <w:r w:rsidR="005D56DE">
      <w:rPr>
        <w:b w:val="0"/>
        <w:bCs/>
        <w:lang w:val="de-CH"/>
      </w:rPr>
      <w:t>2026</w:t>
    </w:r>
  </w:p>
  <w:p w14:paraId="1DA35FCD" w14:textId="4D6D0C18" w:rsidR="004B3A29" w:rsidRPr="00237079" w:rsidRDefault="00B7489C" w:rsidP="007B448B">
    <w:pPr>
      <w:pStyle w:val="Themenschwerpunkt"/>
      <w:rPr>
        <w:b w:val="0"/>
        <w:bCs/>
        <w:lang w:val="de-CH"/>
      </w:rPr>
    </w:pPr>
    <w:r w:rsidRPr="00237079">
      <w:rPr>
        <w:b w:val="0"/>
        <w:bCs/>
        <w:lang w:val="de-CH"/>
      </w:rPr>
      <w:t xml:space="preserve">| </w:t>
    </w:r>
    <w:r w:rsidR="00B71621" w:rsidRPr="00237079">
      <w:rPr>
        <w:b w:val="0"/>
        <w:bCs/>
        <w:lang w:val="de-CH"/>
      </w:rPr>
      <w:t>ARTI</w:t>
    </w:r>
    <w:r w:rsidR="00237079" w:rsidRPr="00237079">
      <w:rPr>
        <w:b w:val="0"/>
        <w:bCs/>
        <w:lang w:val="de-CH"/>
      </w:rPr>
      <w:t>KEL</w:t>
    </w:r>
    <w:r w:rsidR="007B448B" w:rsidRPr="00237079">
      <w:rPr>
        <w:b w:val="0"/>
        <w:bCs/>
        <w:lang w:val="de-CH"/>
      </w:rPr>
      <w:tab/>
    </w:r>
    <w:r w:rsidR="007B448B" w:rsidRPr="00237079">
      <w:rPr>
        <w:b w:val="0"/>
        <w:bCs/>
        <w:lang w:val="de-CH"/>
      </w:rPr>
      <w:tab/>
    </w:r>
  </w:p>
  <w:p w14:paraId="1F9F0953" w14:textId="77777777" w:rsidR="00237079" w:rsidRDefault="0023707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14A9E"/>
    <w:multiLevelType w:val="multilevel"/>
    <w:tmpl w:val="08BA4C14"/>
    <w:styleLink w:val="ArtikelAbschnitt"/>
    <w:lvl w:ilvl="0">
      <w:start w:val="1"/>
      <w:numFmt w:val="none"/>
      <w:lvlText w:val=""/>
      <w:lvlJc w:val="left"/>
      <w:pPr>
        <w:ind w:left="0" w:firstLine="0"/>
      </w:pPr>
      <w:rPr>
        <w:rFonts w:ascii="Open Sans SemiCondensed" w:hAnsi="Open Sans SemiCondensed" w:hint="default"/>
      </w:rPr>
    </w:lvl>
    <w:lvl w:ilvl="1">
      <w:start w:val="1"/>
      <w:numFmt w:val="none"/>
      <w:isLgl/>
      <w:lvlText w:val=""/>
      <w:lvlJc w:val="left"/>
      <w:pPr>
        <w:ind w:left="0" w:firstLine="0"/>
      </w:pPr>
      <w:rPr>
        <w:rFonts w:ascii="Open Sans SemiCondensed" w:hAnsi="Open Sans SemiCondensed" w:hint="default"/>
      </w:rPr>
    </w:lvl>
    <w:lvl w:ilvl="2">
      <w:start w:val="1"/>
      <w:numFmt w:val="none"/>
      <w:lvlText w:val=""/>
      <w:lvlJc w:val="left"/>
      <w:pPr>
        <w:ind w:left="0" w:firstLine="0"/>
      </w:pPr>
      <w:rPr>
        <w:rFonts w:ascii="Open Sans SemiCondensed" w:hAnsi="Open Sans SemiCondensed" w:hint="default"/>
      </w:rPr>
    </w:lvl>
    <w:lvl w:ilvl="3">
      <w:start w:val="1"/>
      <w:numFmt w:val="none"/>
      <w:pStyle w:val="berschrift4"/>
      <w:lvlText w:val=""/>
      <w:lvlJc w:val="right"/>
      <w:pPr>
        <w:ind w:left="0" w:firstLine="0"/>
      </w:pPr>
      <w:rPr>
        <w:rFonts w:ascii="Open Sans SemiCondensed" w:hAnsi="Open Sans SemiCondensed" w:hint="default"/>
      </w:rPr>
    </w:lvl>
    <w:lvl w:ilvl="4">
      <w:start w:val="1"/>
      <w:numFmt w:val="none"/>
      <w:pStyle w:val="berschrift5"/>
      <w:lvlText w:val=""/>
      <w:lvlJc w:val="left"/>
      <w:pPr>
        <w:ind w:left="0" w:firstLine="0"/>
      </w:pPr>
      <w:rPr>
        <w:rFonts w:ascii="Open Sans SemiCondensed" w:hAnsi="Open Sans SemiCondensed" w:hint="default"/>
      </w:rPr>
    </w:lvl>
    <w:lvl w:ilvl="5">
      <w:start w:val="1"/>
      <w:numFmt w:val="none"/>
      <w:pStyle w:val="berschrift6"/>
      <w:lvlText w:val=""/>
      <w:lvlJc w:val="left"/>
      <w:pPr>
        <w:ind w:left="0" w:firstLine="0"/>
      </w:pPr>
      <w:rPr>
        <w:rFonts w:ascii="Open Sans SemiCondensed" w:hAnsi="Open Sans SemiCondensed" w:hint="default"/>
      </w:rPr>
    </w:lvl>
    <w:lvl w:ilvl="6">
      <w:start w:val="1"/>
      <w:numFmt w:val="none"/>
      <w:pStyle w:val="berschrift7"/>
      <w:lvlText w:val=""/>
      <w:lvlJc w:val="right"/>
      <w:pPr>
        <w:ind w:left="0" w:firstLine="0"/>
      </w:pPr>
      <w:rPr>
        <w:rFonts w:ascii="Open Sans SemiCondensed" w:hAnsi="Open Sans SemiCondensed" w:hint="default"/>
      </w:rPr>
    </w:lvl>
    <w:lvl w:ilvl="7">
      <w:start w:val="1"/>
      <w:numFmt w:val="none"/>
      <w:pStyle w:val="berschrift8"/>
      <w:lvlText w:val=""/>
      <w:lvlJc w:val="left"/>
      <w:pPr>
        <w:ind w:left="0" w:firstLine="0"/>
      </w:pPr>
      <w:rPr>
        <w:rFonts w:ascii="Open Sans SemiCondensed" w:hAnsi="Open Sans SemiCondensed" w:hint="default"/>
      </w:rPr>
    </w:lvl>
    <w:lvl w:ilvl="8">
      <w:start w:val="1"/>
      <w:numFmt w:val="none"/>
      <w:pStyle w:val="berschrift9"/>
      <w:lvlText w:val=""/>
      <w:lvlJc w:val="right"/>
      <w:pPr>
        <w:ind w:left="0" w:firstLine="0"/>
      </w:pPr>
      <w:rPr>
        <w:rFonts w:ascii="Open Sans SemiCondensed" w:hAnsi="Open Sans SemiCondensed" w:hint="default"/>
      </w:rPr>
    </w:lvl>
  </w:abstractNum>
  <w:abstractNum w:abstractNumId="1" w15:restartNumberingAfterBreak="0">
    <w:nsid w:val="06342E5D"/>
    <w:multiLevelType w:val="multilevel"/>
    <w:tmpl w:val="8DD24444"/>
    <w:lvl w:ilvl="0">
      <w:start w:val="1"/>
      <w:numFmt w:val="bullet"/>
      <w:pStyle w:val="Liste"/>
      <w:lvlText w:val=""/>
      <w:lvlJc w:val="left"/>
      <w:pPr>
        <w:ind w:left="169" w:hanging="227"/>
      </w:pPr>
      <w:rPr>
        <w:rFonts w:ascii="Symbol" w:hAnsi="Symbol" w:hint="default"/>
      </w:rPr>
    </w:lvl>
    <w:lvl w:ilvl="1">
      <w:start w:val="1"/>
      <w:numFmt w:val="bullet"/>
      <w:pStyle w:val="Liste2"/>
      <w:lvlText w:val="o"/>
      <w:lvlJc w:val="left"/>
      <w:pPr>
        <w:ind w:left="339" w:hanging="170"/>
      </w:pPr>
      <w:rPr>
        <w:rFonts w:ascii="Courier New" w:hAnsi="Courier New" w:hint="default"/>
      </w:rPr>
    </w:lvl>
    <w:lvl w:ilvl="2">
      <w:start w:val="1"/>
      <w:numFmt w:val="bullet"/>
      <w:pStyle w:val="Liste3"/>
      <w:lvlText w:val=""/>
      <w:lvlJc w:val="left"/>
      <w:pPr>
        <w:ind w:left="509" w:hanging="170"/>
      </w:pPr>
      <w:rPr>
        <w:rFonts w:ascii="Symbol" w:hAnsi="Symbol" w:hint="default"/>
        <w:color w:val="auto"/>
      </w:rPr>
    </w:lvl>
    <w:lvl w:ilvl="3">
      <w:start w:val="1"/>
      <w:numFmt w:val="decimal"/>
      <w:lvlText w:val="(%4)"/>
      <w:lvlJc w:val="left"/>
      <w:pPr>
        <w:ind w:left="1212" w:hanging="360"/>
      </w:pPr>
      <w:rPr>
        <w:rFonts w:hint="default"/>
      </w:rPr>
    </w:lvl>
    <w:lvl w:ilvl="4">
      <w:start w:val="1"/>
      <w:numFmt w:val="lowerLetter"/>
      <w:lvlText w:val="(%5)"/>
      <w:lvlJc w:val="left"/>
      <w:pPr>
        <w:ind w:left="1572" w:hanging="360"/>
      </w:pPr>
      <w:rPr>
        <w:rFonts w:hint="default"/>
      </w:rPr>
    </w:lvl>
    <w:lvl w:ilvl="5">
      <w:start w:val="1"/>
      <w:numFmt w:val="lowerRoman"/>
      <w:lvlText w:val="(%6)"/>
      <w:lvlJc w:val="left"/>
      <w:pPr>
        <w:ind w:left="1932" w:hanging="360"/>
      </w:pPr>
      <w:rPr>
        <w:rFonts w:hint="default"/>
      </w:rPr>
    </w:lvl>
    <w:lvl w:ilvl="6">
      <w:start w:val="1"/>
      <w:numFmt w:val="decimal"/>
      <w:lvlText w:val="%7."/>
      <w:lvlJc w:val="left"/>
      <w:pPr>
        <w:ind w:left="2292" w:hanging="360"/>
      </w:pPr>
      <w:rPr>
        <w:rFonts w:hint="default"/>
      </w:rPr>
    </w:lvl>
    <w:lvl w:ilvl="7">
      <w:start w:val="1"/>
      <w:numFmt w:val="lowerLetter"/>
      <w:lvlText w:val="%8."/>
      <w:lvlJc w:val="left"/>
      <w:pPr>
        <w:ind w:left="2652" w:hanging="360"/>
      </w:pPr>
      <w:rPr>
        <w:rFonts w:hint="default"/>
      </w:rPr>
    </w:lvl>
    <w:lvl w:ilvl="8">
      <w:start w:val="1"/>
      <w:numFmt w:val="lowerRoman"/>
      <w:lvlText w:val="%9."/>
      <w:lvlJc w:val="left"/>
      <w:pPr>
        <w:ind w:left="3012" w:hanging="360"/>
      </w:pPr>
      <w:rPr>
        <w:rFonts w:hint="default"/>
      </w:rPr>
    </w:lvl>
  </w:abstractNum>
  <w:abstractNum w:abstractNumId="2" w15:restartNumberingAfterBreak="0">
    <w:nsid w:val="414B0DF9"/>
    <w:multiLevelType w:val="hybridMultilevel"/>
    <w:tmpl w:val="63F66240"/>
    <w:lvl w:ilvl="0" w:tplc="91F29036">
      <w:start w:val="1"/>
      <w:numFmt w:val="decimal"/>
      <w:lvlText w:val="%1."/>
      <w:lvlJc w:val="left"/>
      <w:pPr>
        <w:ind w:left="1020" w:hanging="360"/>
      </w:pPr>
    </w:lvl>
    <w:lvl w:ilvl="1" w:tplc="D6DC62F6">
      <w:start w:val="1"/>
      <w:numFmt w:val="decimal"/>
      <w:lvlText w:val="%2."/>
      <w:lvlJc w:val="left"/>
      <w:pPr>
        <w:ind w:left="1020" w:hanging="360"/>
      </w:pPr>
    </w:lvl>
    <w:lvl w:ilvl="2" w:tplc="1788FFE4">
      <w:start w:val="1"/>
      <w:numFmt w:val="decimal"/>
      <w:lvlText w:val="%3."/>
      <w:lvlJc w:val="left"/>
      <w:pPr>
        <w:ind w:left="1020" w:hanging="360"/>
      </w:pPr>
    </w:lvl>
    <w:lvl w:ilvl="3" w:tplc="5FF0D990">
      <w:start w:val="1"/>
      <w:numFmt w:val="decimal"/>
      <w:lvlText w:val="%4."/>
      <w:lvlJc w:val="left"/>
      <w:pPr>
        <w:ind w:left="1020" w:hanging="360"/>
      </w:pPr>
    </w:lvl>
    <w:lvl w:ilvl="4" w:tplc="09E05BDA">
      <w:start w:val="1"/>
      <w:numFmt w:val="decimal"/>
      <w:lvlText w:val="%5."/>
      <w:lvlJc w:val="left"/>
      <w:pPr>
        <w:ind w:left="1020" w:hanging="360"/>
      </w:pPr>
    </w:lvl>
    <w:lvl w:ilvl="5" w:tplc="1B920E90">
      <w:start w:val="1"/>
      <w:numFmt w:val="decimal"/>
      <w:lvlText w:val="%6."/>
      <w:lvlJc w:val="left"/>
      <w:pPr>
        <w:ind w:left="1020" w:hanging="360"/>
      </w:pPr>
    </w:lvl>
    <w:lvl w:ilvl="6" w:tplc="303CB86A">
      <w:start w:val="1"/>
      <w:numFmt w:val="decimal"/>
      <w:lvlText w:val="%7."/>
      <w:lvlJc w:val="left"/>
      <w:pPr>
        <w:ind w:left="1020" w:hanging="360"/>
      </w:pPr>
    </w:lvl>
    <w:lvl w:ilvl="7" w:tplc="3FCAA110">
      <w:start w:val="1"/>
      <w:numFmt w:val="decimal"/>
      <w:lvlText w:val="%8."/>
      <w:lvlJc w:val="left"/>
      <w:pPr>
        <w:ind w:left="1020" w:hanging="360"/>
      </w:pPr>
    </w:lvl>
    <w:lvl w:ilvl="8" w:tplc="7AEC1D88">
      <w:start w:val="1"/>
      <w:numFmt w:val="decimal"/>
      <w:lvlText w:val="%9."/>
      <w:lvlJc w:val="left"/>
      <w:pPr>
        <w:ind w:left="1020" w:hanging="360"/>
      </w:pPr>
    </w:lvl>
  </w:abstractNum>
  <w:abstractNum w:abstractNumId="3" w15:restartNumberingAfterBreak="0">
    <w:nsid w:val="492B3CF3"/>
    <w:multiLevelType w:val="multilevel"/>
    <w:tmpl w:val="D16CDD2E"/>
    <w:lvl w:ilvl="0">
      <w:start w:val="1"/>
      <w:numFmt w:val="decimal"/>
      <w:pStyle w:val="Listennummer"/>
      <w:lvlText w:val="%1."/>
      <w:lvlJc w:val="left"/>
      <w:pPr>
        <w:ind w:left="360" w:hanging="360"/>
      </w:pPr>
    </w:lvl>
    <w:lvl w:ilvl="1">
      <w:start w:val="1"/>
      <w:numFmt w:val="decimal"/>
      <w:pStyle w:val="Listennummer2"/>
      <w:lvlText w:val="%1.%2."/>
      <w:lvlJc w:val="left"/>
      <w:pPr>
        <w:ind w:left="792" w:hanging="432"/>
      </w:pPr>
    </w:lvl>
    <w:lvl w:ilvl="2">
      <w:start w:val="1"/>
      <w:numFmt w:val="decimal"/>
      <w:pStyle w:val="Listennummer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6BCD7618"/>
    <w:multiLevelType w:val="hybridMultilevel"/>
    <w:tmpl w:val="B10215EC"/>
    <w:lvl w:ilvl="0" w:tplc="7EB8E116">
      <w:start w:val="1"/>
      <w:numFmt w:val="bullet"/>
      <w:lvlText w:val=""/>
      <w:lvlJc w:val="left"/>
      <w:pPr>
        <w:ind w:left="720" w:hanging="360"/>
      </w:pPr>
      <w:rPr>
        <w:rFonts w:ascii="Symbol" w:hAnsi="Symbol"/>
      </w:rPr>
    </w:lvl>
    <w:lvl w:ilvl="1" w:tplc="AAAAEAEC">
      <w:start w:val="1"/>
      <w:numFmt w:val="bullet"/>
      <w:lvlText w:val=""/>
      <w:lvlJc w:val="left"/>
      <w:pPr>
        <w:ind w:left="720" w:hanging="360"/>
      </w:pPr>
      <w:rPr>
        <w:rFonts w:ascii="Symbol" w:hAnsi="Symbol"/>
      </w:rPr>
    </w:lvl>
    <w:lvl w:ilvl="2" w:tplc="1ED06EA4">
      <w:start w:val="1"/>
      <w:numFmt w:val="bullet"/>
      <w:lvlText w:val=""/>
      <w:lvlJc w:val="left"/>
      <w:pPr>
        <w:ind w:left="720" w:hanging="360"/>
      </w:pPr>
      <w:rPr>
        <w:rFonts w:ascii="Symbol" w:hAnsi="Symbol"/>
      </w:rPr>
    </w:lvl>
    <w:lvl w:ilvl="3" w:tplc="E4F063CA">
      <w:start w:val="1"/>
      <w:numFmt w:val="bullet"/>
      <w:lvlText w:val=""/>
      <w:lvlJc w:val="left"/>
      <w:pPr>
        <w:ind w:left="720" w:hanging="360"/>
      </w:pPr>
      <w:rPr>
        <w:rFonts w:ascii="Symbol" w:hAnsi="Symbol"/>
      </w:rPr>
    </w:lvl>
    <w:lvl w:ilvl="4" w:tplc="D2663138">
      <w:start w:val="1"/>
      <w:numFmt w:val="bullet"/>
      <w:lvlText w:val=""/>
      <w:lvlJc w:val="left"/>
      <w:pPr>
        <w:ind w:left="720" w:hanging="360"/>
      </w:pPr>
      <w:rPr>
        <w:rFonts w:ascii="Symbol" w:hAnsi="Symbol"/>
      </w:rPr>
    </w:lvl>
    <w:lvl w:ilvl="5" w:tplc="B26C5F64">
      <w:start w:val="1"/>
      <w:numFmt w:val="bullet"/>
      <w:lvlText w:val=""/>
      <w:lvlJc w:val="left"/>
      <w:pPr>
        <w:ind w:left="720" w:hanging="360"/>
      </w:pPr>
      <w:rPr>
        <w:rFonts w:ascii="Symbol" w:hAnsi="Symbol"/>
      </w:rPr>
    </w:lvl>
    <w:lvl w:ilvl="6" w:tplc="FD241226">
      <w:start w:val="1"/>
      <w:numFmt w:val="bullet"/>
      <w:lvlText w:val=""/>
      <w:lvlJc w:val="left"/>
      <w:pPr>
        <w:ind w:left="720" w:hanging="360"/>
      </w:pPr>
      <w:rPr>
        <w:rFonts w:ascii="Symbol" w:hAnsi="Symbol"/>
      </w:rPr>
    </w:lvl>
    <w:lvl w:ilvl="7" w:tplc="AC1082C0">
      <w:start w:val="1"/>
      <w:numFmt w:val="bullet"/>
      <w:lvlText w:val=""/>
      <w:lvlJc w:val="left"/>
      <w:pPr>
        <w:ind w:left="720" w:hanging="360"/>
      </w:pPr>
      <w:rPr>
        <w:rFonts w:ascii="Symbol" w:hAnsi="Symbol"/>
      </w:rPr>
    </w:lvl>
    <w:lvl w:ilvl="8" w:tplc="7AEC1B64">
      <w:start w:val="1"/>
      <w:numFmt w:val="bullet"/>
      <w:lvlText w:val=""/>
      <w:lvlJc w:val="left"/>
      <w:pPr>
        <w:ind w:left="720" w:hanging="360"/>
      </w:pPr>
      <w:rPr>
        <w:rFonts w:ascii="Symbol" w:hAnsi="Symbol"/>
      </w:rPr>
    </w:lvl>
  </w:abstractNum>
  <w:abstractNum w:abstractNumId="5" w15:restartNumberingAfterBreak="0">
    <w:nsid w:val="756B5467"/>
    <w:multiLevelType w:val="hybridMultilevel"/>
    <w:tmpl w:val="75C8EA92"/>
    <w:lvl w:ilvl="0" w:tplc="A1001DA6">
      <w:start w:val="1"/>
      <w:numFmt w:val="bullet"/>
      <w:lvlText w:val=""/>
      <w:lvlJc w:val="left"/>
      <w:pPr>
        <w:ind w:left="720" w:hanging="360"/>
      </w:pPr>
      <w:rPr>
        <w:rFonts w:ascii="Symbol" w:hAnsi="Symbol"/>
      </w:rPr>
    </w:lvl>
    <w:lvl w:ilvl="1" w:tplc="BEAEC514">
      <w:start w:val="1"/>
      <w:numFmt w:val="bullet"/>
      <w:lvlText w:val=""/>
      <w:lvlJc w:val="left"/>
      <w:pPr>
        <w:ind w:left="720" w:hanging="360"/>
      </w:pPr>
      <w:rPr>
        <w:rFonts w:ascii="Symbol" w:hAnsi="Symbol"/>
      </w:rPr>
    </w:lvl>
    <w:lvl w:ilvl="2" w:tplc="20D8551A">
      <w:start w:val="1"/>
      <w:numFmt w:val="bullet"/>
      <w:lvlText w:val=""/>
      <w:lvlJc w:val="left"/>
      <w:pPr>
        <w:ind w:left="720" w:hanging="360"/>
      </w:pPr>
      <w:rPr>
        <w:rFonts w:ascii="Symbol" w:hAnsi="Symbol"/>
      </w:rPr>
    </w:lvl>
    <w:lvl w:ilvl="3" w:tplc="5CC43376">
      <w:start w:val="1"/>
      <w:numFmt w:val="bullet"/>
      <w:lvlText w:val=""/>
      <w:lvlJc w:val="left"/>
      <w:pPr>
        <w:ind w:left="720" w:hanging="360"/>
      </w:pPr>
      <w:rPr>
        <w:rFonts w:ascii="Symbol" w:hAnsi="Symbol"/>
      </w:rPr>
    </w:lvl>
    <w:lvl w:ilvl="4" w:tplc="B8C60660">
      <w:start w:val="1"/>
      <w:numFmt w:val="bullet"/>
      <w:lvlText w:val=""/>
      <w:lvlJc w:val="left"/>
      <w:pPr>
        <w:ind w:left="720" w:hanging="360"/>
      </w:pPr>
      <w:rPr>
        <w:rFonts w:ascii="Symbol" w:hAnsi="Symbol"/>
      </w:rPr>
    </w:lvl>
    <w:lvl w:ilvl="5" w:tplc="DAF46AD4">
      <w:start w:val="1"/>
      <w:numFmt w:val="bullet"/>
      <w:lvlText w:val=""/>
      <w:lvlJc w:val="left"/>
      <w:pPr>
        <w:ind w:left="720" w:hanging="360"/>
      </w:pPr>
      <w:rPr>
        <w:rFonts w:ascii="Symbol" w:hAnsi="Symbol"/>
      </w:rPr>
    </w:lvl>
    <w:lvl w:ilvl="6" w:tplc="CDC48F18">
      <w:start w:val="1"/>
      <w:numFmt w:val="bullet"/>
      <w:lvlText w:val=""/>
      <w:lvlJc w:val="left"/>
      <w:pPr>
        <w:ind w:left="720" w:hanging="360"/>
      </w:pPr>
      <w:rPr>
        <w:rFonts w:ascii="Symbol" w:hAnsi="Symbol"/>
      </w:rPr>
    </w:lvl>
    <w:lvl w:ilvl="7" w:tplc="0FC417C6">
      <w:start w:val="1"/>
      <w:numFmt w:val="bullet"/>
      <w:lvlText w:val=""/>
      <w:lvlJc w:val="left"/>
      <w:pPr>
        <w:ind w:left="720" w:hanging="360"/>
      </w:pPr>
      <w:rPr>
        <w:rFonts w:ascii="Symbol" w:hAnsi="Symbol"/>
      </w:rPr>
    </w:lvl>
    <w:lvl w:ilvl="8" w:tplc="641E7376">
      <w:start w:val="1"/>
      <w:numFmt w:val="bullet"/>
      <w:lvlText w:val=""/>
      <w:lvlJc w:val="left"/>
      <w:pPr>
        <w:ind w:left="720" w:hanging="360"/>
      </w:pPr>
      <w:rPr>
        <w:rFonts w:ascii="Symbol" w:hAnsi="Symbol"/>
      </w:rPr>
    </w:lvl>
  </w:abstractNum>
  <w:num w:numId="1" w16cid:durableId="1816487952">
    <w:abstractNumId w:val="1"/>
  </w:num>
  <w:num w:numId="2" w16cid:durableId="379716589">
    <w:abstractNumId w:val="3"/>
  </w:num>
  <w:num w:numId="3" w16cid:durableId="1479614155">
    <w:abstractNumId w:val="0"/>
  </w:num>
  <w:num w:numId="4" w16cid:durableId="140342789">
    <w:abstractNumId w:val="5"/>
  </w:num>
  <w:num w:numId="5" w16cid:durableId="419713291">
    <w:abstractNumId w:val="4"/>
  </w:num>
  <w:num w:numId="6" w16cid:durableId="674038920">
    <w:abstractNumId w:val="2"/>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lank, Michael">
    <w15:presenceInfo w15:providerId="AD" w15:userId="S::michael.blank@szh.ch::edf2fbd7-96b8-476e-874d-eb3e4a9a4a0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2"/>
  <w:defaultTabStop w:val="720"/>
  <w:autoHyphenation/>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B61"/>
    <w:rsid w:val="00000B4A"/>
    <w:rsid w:val="00016A34"/>
    <w:rsid w:val="00016BFF"/>
    <w:rsid w:val="00020960"/>
    <w:rsid w:val="00020A2D"/>
    <w:rsid w:val="0002204B"/>
    <w:rsid w:val="00024143"/>
    <w:rsid w:val="000266F3"/>
    <w:rsid w:val="000302CB"/>
    <w:rsid w:val="0003314D"/>
    <w:rsid w:val="00033502"/>
    <w:rsid w:val="000352CE"/>
    <w:rsid w:val="00035AC5"/>
    <w:rsid w:val="00036AFC"/>
    <w:rsid w:val="0004004C"/>
    <w:rsid w:val="00041672"/>
    <w:rsid w:val="00041888"/>
    <w:rsid w:val="000426A7"/>
    <w:rsid w:val="00042FB5"/>
    <w:rsid w:val="0004353C"/>
    <w:rsid w:val="00044D70"/>
    <w:rsid w:val="00045DB2"/>
    <w:rsid w:val="00050D31"/>
    <w:rsid w:val="00053353"/>
    <w:rsid w:val="00060D3C"/>
    <w:rsid w:val="00061A99"/>
    <w:rsid w:val="000628D4"/>
    <w:rsid w:val="00064EE7"/>
    <w:rsid w:val="000656F4"/>
    <w:rsid w:val="00070F3D"/>
    <w:rsid w:val="000759D7"/>
    <w:rsid w:val="00080761"/>
    <w:rsid w:val="00080B39"/>
    <w:rsid w:val="00083264"/>
    <w:rsid w:val="00084041"/>
    <w:rsid w:val="00086635"/>
    <w:rsid w:val="00094BED"/>
    <w:rsid w:val="000950CD"/>
    <w:rsid w:val="000B0B5D"/>
    <w:rsid w:val="000B33E0"/>
    <w:rsid w:val="000B5BB8"/>
    <w:rsid w:val="000C044F"/>
    <w:rsid w:val="000D13DD"/>
    <w:rsid w:val="000D3765"/>
    <w:rsid w:val="000D3C1B"/>
    <w:rsid w:val="000D4732"/>
    <w:rsid w:val="000D7F2B"/>
    <w:rsid w:val="000E02C5"/>
    <w:rsid w:val="000E3639"/>
    <w:rsid w:val="000E42AC"/>
    <w:rsid w:val="000E5AC2"/>
    <w:rsid w:val="000E6A66"/>
    <w:rsid w:val="000E732C"/>
    <w:rsid w:val="000F0956"/>
    <w:rsid w:val="000F4077"/>
    <w:rsid w:val="000F468E"/>
    <w:rsid w:val="000F4B54"/>
    <w:rsid w:val="000F5282"/>
    <w:rsid w:val="000F5288"/>
    <w:rsid w:val="000F5B74"/>
    <w:rsid w:val="000F6163"/>
    <w:rsid w:val="000F6DFF"/>
    <w:rsid w:val="00101E69"/>
    <w:rsid w:val="0010334E"/>
    <w:rsid w:val="00106AA6"/>
    <w:rsid w:val="00110FC4"/>
    <w:rsid w:val="001114E2"/>
    <w:rsid w:val="001150A5"/>
    <w:rsid w:val="00115143"/>
    <w:rsid w:val="00115B5E"/>
    <w:rsid w:val="00115EF5"/>
    <w:rsid w:val="001161D6"/>
    <w:rsid w:val="00117142"/>
    <w:rsid w:val="00117C58"/>
    <w:rsid w:val="00120037"/>
    <w:rsid w:val="00120CBF"/>
    <w:rsid w:val="0012743D"/>
    <w:rsid w:val="00127995"/>
    <w:rsid w:val="00130156"/>
    <w:rsid w:val="0013195A"/>
    <w:rsid w:val="00134B29"/>
    <w:rsid w:val="00135899"/>
    <w:rsid w:val="00135AE4"/>
    <w:rsid w:val="00137E01"/>
    <w:rsid w:val="00140A85"/>
    <w:rsid w:val="00150140"/>
    <w:rsid w:val="00151BCA"/>
    <w:rsid w:val="00152EEA"/>
    <w:rsid w:val="00153133"/>
    <w:rsid w:val="0015579D"/>
    <w:rsid w:val="00157D7E"/>
    <w:rsid w:val="001607EA"/>
    <w:rsid w:val="00160FF9"/>
    <w:rsid w:val="00161206"/>
    <w:rsid w:val="00165358"/>
    <w:rsid w:val="00165991"/>
    <w:rsid w:val="001669E8"/>
    <w:rsid w:val="00167858"/>
    <w:rsid w:val="001728A7"/>
    <w:rsid w:val="001747C8"/>
    <w:rsid w:val="001825F3"/>
    <w:rsid w:val="0018453C"/>
    <w:rsid w:val="001903D1"/>
    <w:rsid w:val="00192DD8"/>
    <w:rsid w:val="001937B1"/>
    <w:rsid w:val="0019514E"/>
    <w:rsid w:val="001A0919"/>
    <w:rsid w:val="001A0A4B"/>
    <w:rsid w:val="001A2EEC"/>
    <w:rsid w:val="001A6426"/>
    <w:rsid w:val="001B05BD"/>
    <w:rsid w:val="001B16E8"/>
    <w:rsid w:val="001B25F3"/>
    <w:rsid w:val="001B4021"/>
    <w:rsid w:val="001B40AC"/>
    <w:rsid w:val="001B6342"/>
    <w:rsid w:val="001B7781"/>
    <w:rsid w:val="001B7837"/>
    <w:rsid w:val="001C111C"/>
    <w:rsid w:val="001C1A6F"/>
    <w:rsid w:val="001C269B"/>
    <w:rsid w:val="001C3BF7"/>
    <w:rsid w:val="001D3322"/>
    <w:rsid w:val="001D3BFB"/>
    <w:rsid w:val="001D6CEF"/>
    <w:rsid w:val="001D798E"/>
    <w:rsid w:val="001E022A"/>
    <w:rsid w:val="001E176F"/>
    <w:rsid w:val="001E38D5"/>
    <w:rsid w:val="001E3BE9"/>
    <w:rsid w:val="001E5370"/>
    <w:rsid w:val="001E54D9"/>
    <w:rsid w:val="001E647B"/>
    <w:rsid w:val="001E68D2"/>
    <w:rsid w:val="001F2A01"/>
    <w:rsid w:val="001F5561"/>
    <w:rsid w:val="002026C4"/>
    <w:rsid w:val="00202A19"/>
    <w:rsid w:val="0020358C"/>
    <w:rsid w:val="0020467E"/>
    <w:rsid w:val="0020515C"/>
    <w:rsid w:val="00210575"/>
    <w:rsid w:val="00213BBC"/>
    <w:rsid w:val="002176A7"/>
    <w:rsid w:val="00224229"/>
    <w:rsid w:val="002306F0"/>
    <w:rsid w:val="0023297A"/>
    <w:rsid w:val="00234C9A"/>
    <w:rsid w:val="00235981"/>
    <w:rsid w:val="00235A6C"/>
    <w:rsid w:val="00237079"/>
    <w:rsid w:val="00241303"/>
    <w:rsid w:val="00243C92"/>
    <w:rsid w:val="002443A6"/>
    <w:rsid w:val="002454D3"/>
    <w:rsid w:val="0024703B"/>
    <w:rsid w:val="00251BB8"/>
    <w:rsid w:val="00260493"/>
    <w:rsid w:val="00276544"/>
    <w:rsid w:val="00276B2C"/>
    <w:rsid w:val="002837C6"/>
    <w:rsid w:val="002848EF"/>
    <w:rsid w:val="00284EA0"/>
    <w:rsid w:val="002862AA"/>
    <w:rsid w:val="002945FB"/>
    <w:rsid w:val="002A0465"/>
    <w:rsid w:val="002A11AA"/>
    <w:rsid w:val="002A6218"/>
    <w:rsid w:val="002A6458"/>
    <w:rsid w:val="002B0ABA"/>
    <w:rsid w:val="002B28D4"/>
    <w:rsid w:val="002B5EE0"/>
    <w:rsid w:val="002C0ECD"/>
    <w:rsid w:val="002C1892"/>
    <w:rsid w:val="002C5235"/>
    <w:rsid w:val="002C5D1D"/>
    <w:rsid w:val="002C5E88"/>
    <w:rsid w:val="002D08AD"/>
    <w:rsid w:val="002D1F81"/>
    <w:rsid w:val="002D39A1"/>
    <w:rsid w:val="002D426E"/>
    <w:rsid w:val="002E0869"/>
    <w:rsid w:val="002E13B6"/>
    <w:rsid w:val="002E1F56"/>
    <w:rsid w:val="002E2E5F"/>
    <w:rsid w:val="002E3785"/>
    <w:rsid w:val="002E5374"/>
    <w:rsid w:val="002E61A4"/>
    <w:rsid w:val="002F0448"/>
    <w:rsid w:val="002F2838"/>
    <w:rsid w:val="002F3322"/>
    <w:rsid w:val="002F4BB1"/>
    <w:rsid w:val="002F6AFD"/>
    <w:rsid w:val="002F7272"/>
    <w:rsid w:val="0030146A"/>
    <w:rsid w:val="00301D30"/>
    <w:rsid w:val="0030287F"/>
    <w:rsid w:val="0030447C"/>
    <w:rsid w:val="00306576"/>
    <w:rsid w:val="00307EC7"/>
    <w:rsid w:val="00311753"/>
    <w:rsid w:val="00311E30"/>
    <w:rsid w:val="003131D1"/>
    <w:rsid w:val="00313813"/>
    <w:rsid w:val="00315EB4"/>
    <w:rsid w:val="00316BE3"/>
    <w:rsid w:val="00317749"/>
    <w:rsid w:val="00322024"/>
    <w:rsid w:val="003222A6"/>
    <w:rsid w:val="00325F89"/>
    <w:rsid w:val="00331E40"/>
    <w:rsid w:val="003325B5"/>
    <w:rsid w:val="00341CE8"/>
    <w:rsid w:val="00350013"/>
    <w:rsid w:val="003517E7"/>
    <w:rsid w:val="0036050E"/>
    <w:rsid w:val="00360D6A"/>
    <w:rsid w:val="003638B4"/>
    <w:rsid w:val="003638F5"/>
    <w:rsid w:val="0036569A"/>
    <w:rsid w:val="00365730"/>
    <w:rsid w:val="00377480"/>
    <w:rsid w:val="003808D6"/>
    <w:rsid w:val="003819B7"/>
    <w:rsid w:val="00382314"/>
    <w:rsid w:val="00383074"/>
    <w:rsid w:val="00386CFF"/>
    <w:rsid w:val="003A0EA7"/>
    <w:rsid w:val="003A1896"/>
    <w:rsid w:val="003A1DDF"/>
    <w:rsid w:val="003A2717"/>
    <w:rsid w:val="003A636B"/>
    <w:rsid w:val="003A63B5"/>
    <w:rsid w:val="003B1056"/>
    <w:rsid w:val="003B4280"/>
    <w:rsid w:val="003B4C81"/>
    <w:rsid w:val="003C06F5"/>
    <w:rsid w:val="003C16D4"/>
    <w:rsid w:val="003C233A"/>
    <w:rsid w:val="003C354E"/>
    <w:rsid w:val="003D00E9"/>
    <w:rsid w:val="003D012E"/>
    <w:rsid w:val="003D1125"/>
    <w:rsid w:val="003D221C"/>
    <w:rsid w:val="003D3392"/>
    <w:rsid w:val="003D502F"/>
    <w:rsid w:val="003D7FFD"/>
    <w:rsid w:val="003E022D"/>
    <w:rsid w:val="003E0456"/>
    <w:rsid w:val="003E0578"/>
    <w:rsid w:val="003E0C20"/>
    <w:rsid w:val="003E1910"/>
    <w:rsid w:val="003E6FBE"/>
    <w:rsid w:val="003E7BBE"/>
    <w:rsid w:val="003F17C2"/>
    <w:rsid w:val="003F55DF"/>
    <w:rsid w:val="003F6A6B"/>
    <w:rsid w:val="003F77D2"/>
    <w:rsid w:val="003F78C2"/>
    <w:rsid w:val="004027D5"/>
    <w:rsid w:val="00404F18"/>
    <w:rsid w:val="00407425"/>
    <w:rsid w:val="00407F0A"/>
    <w:rsid w:val="00407FAF"/>
    <w:rsid w:val="004108D3"/>
    <w:rsid w:val="00410EDA"/>
    <w:rsid w:val="00411D9F"/>
    <w:rsid w:val="00413702"/>
    <w:rsid w:val="00414332"/>
    <w:rsid w:val="00414925"/>
    <w:rsid w:val="00421D05"/>
    <w:rsid w:val="00424B03"/>
    <w:rsid w:val="00426606"/>
    <w:rsid w:val="0042694B"/>
    <w:rsid w:val="00432F97"/>
    <w:rsid w:val="00441F45"/>
    <w:rsid w:val="004421C7"/>
    <w:rsid w:val="00450749"/>
    <w:rsid w:val="0045144F"/>
    <w:rsid w:val="00454BCF"/>
    <w:rsid w:val="00455FC0"/>
    <w:rsid w:val="004566D5"/>
    <w:rsid w:val="00456BEF"/>
    <w:rsid w:val="0045700C"/>
    <w:rsid w:val="004609F9"/>
    <w:rsid w:val="00460EEA"/>
    <w:rsid w:val="0046326D"/>
    <w:rsid w:val="00465649"/>
    <w:rsid w:val="004668C5"/>
    <w:rsid w:val="00467E46"/>
    <w:rsid w:val="004714CC"/>
    <w:rsid w:val="0047168D"/>
    <w:rsid w:val="00474C96"/>
    <w:rsid w:val="004815EE"/>
    <w:rsid w:val="00486270"/>
    <w:rsid w:val="004904E7"/>
    <w:rsid w:val="00491FBF"/>
    <w:rsid w:val="004927CF"/>
    <w:rsid w:val="00492918"/>
    <w:rsid w:val="004A05C4"/>
    <w:rsid w:val="004A2854"/>
    <w:rsid w:val="004A29AE"/>
    <w:rsid w:val="004A3A0E"/>
    <w:rsid w:val="004A6A0B"/>
    <w:rsid w:val="004A6C38"/>
    <w:rsid w:val="004B1834"/>
    <w:rsid w:val="004B29F8"/>
    <w:rsid w:val="004B3001"/>
    <w:rsid w:val="004B3A29"/>
    <w:rsid w:val="004B42AB"/>
    <w:rsid w:val="004B437C"/>
    <w:rsid w:val="004B47AB"/>
    <w:rsid w:val="004B7758"/>
    <w:rsid w:val="004C13EB"/>
    <w:rsid w:val="004C3548"/>
    <w:rsid w:val="004C4A76"/>
    <w:rsid w:val="004D0AEA"/>
    <w:rsid w:val="004D1EE9"/>
    <w:rsid w:val="004D542D"/>
    <w:rsid w:val="004D58AC"/>
    <w:rsid w:val="004D640C"/>
    <w:rsid w:val="004E05CF"/>
    <w:rsid w:val="004E2044"/>
    <w:rsid w:val="004E232F"/>
    <w:rsid w:val="004E52E4"/>
    <w:rsid w:val="004E6170"/>
    <w:rsid w:val="004E68B8"/>
    <w:rsid w:val="004F5C23"/>
    <w:rsid w:val="004F6CC2"/>
    <w:rsid w:val="00500216"/>
    <w:rsid w:val="00500498"/>
    <w:rsid w:val="005021CD"/>
    <w:rsid w:val="00503D63"/>
    <w:rsid w:val="00504B81"/>
    <w:rsid w:val="005055D5"/>
    <w:rsid w:val="00506A42"/>
    <w:rsid w:val="00513D36"/>
    <w:rsid w:val="0051410B"/>
    <w:rsid w:val="00516890"/>
    <w:rsid w:val="00517882"/>
    <w:rsid w:val="00517D86"/>
    <w:rsid w:val="00521559"/>
    <w:rsid w:val="0052180B"/>
    <w:rsid w:val="00527B13"/>
    <w:rsid w:val="005309F4"/>
    <w:rsid w:val="00530E98"/>
    <w:rsid w:val="00531F94"/>
    <w:rsid w:val="0053346B"/>
    <w:rsid w:val="00533A34"/>
    <w:rsid w:val="00533DA1"/>
    <w:rsid w:val="00535C4F"/>
    <w:rsid w:val="00535F30"/>
    <w:rsid w:val="00546490"/>
    <w:rsid w:val="00551559"/>
    <w:rsid w:val="00552423"/>
    <w:rsid w:val="00552F1D"/>
    <w:rsid w:val="0055799A"/>
    <w:rsid w:val="00557E20"/>
    <w:rsid w:val="00562BD7"/>
    <w:rsid w:val="0056578A"/>
    <w:rsid w:val="0056595B"/>
    <w:rsid w:val="00565E24"/>
    <w:rsid w:val="00571774"/>
    <w:rsid w:val="00571C0D"/>
    <w:rsid w:val="00572C4C"/>
    <w:rsid w:val="00575A92"/>
    <w:rsid w:val="00575AB3"/>
    <w:rsid w:val="00575B64"/>
    <w:rsid w:val="0057605E"/>
    <w:rsid w:val="00576E09"/>
    <w:rsid w:val="00576E51"/>
    <w:rsid w:val="00577261"/>
    <w:rsid w:val="0058169E"/>
    <w:rsid w:val="00581DB2"/>
    <w:rsid w:val="00585ED0"/>
    <w:rsid w:val="0058775B"/>
    <w:rsid w:val="00587EF6"/>
    <w:rsid w:val="0059114B"/>
    <w:rsid w:val="005911EE"/>
    <w:rsid w:val="00592B57"/>
    <w:rsid w:val="00594747"/>
    <w:rsid w:val="00594844"/>
    <w:rsid w:val="00596BA0"/>
    <w:rsid w:val="0059762F"/>
    <w:rsid w:val="005A2644"/>
    <w:rsid w:val="005A2C57"/>
    <w:rsid w:val="005A4BC9"/>
    <w:rsid w:val="005A4E77"/>
    <w:rsid w:val="005A646E"/>
    <w:rsid w:val="005A6F41"/>
    <w:rsid w:val="005A7AE7"/>
    <w:rsid w:val="005B5EE7"/>
    <w:rsid w:val="005C2F94"/>
    <w:rsid w:val="005C6DD2"/>
    <w:rsid w:val="005D094D"/>
    <w:rsid w:val="005D0F84"/>
    <w:rsid w:val="005D15B8"/>
    <w:rsid w:val="005D344D"/>
    <w:rsid w:val="005D40BF"/>
    <w:rsid w:val="005D56DE"/>
    <w:rsid w:val="005D7AA3"/>
    <w:rsid w:val="005E150A"/>
    <w:rsid w:val="005E28CB"/>
    <w:rsid w:val="005E7DD5"/>
    <w:rsid w:val="005F16DD"/>
    <w:rsid w:val="005F1E24"/>
    <w:rsid w:val="005F4CD8"/>
    <w:rsid w:val="00601ACD"/>
    <w:rsid w:val="0060470D"/>
    <w:rsid w:val="006058CD"/>
    <w:rsid w:val="00605A85"/>
    <w:rsid w:val="006104FF"/>
    <w:rsid w:val="006111C8"/>
    <w:rsid w:val="006111D5"/>
    <w:rsid w:val="006111F5"/>
    <w:rsid w:val="00614E5B"/>
    <w:rsid w:val="00615984"/>
    <w:rsid w:val="00615BF0"/>
    <w:rsid w:val="006167E7"/>
    <w:rsid w:val="00622E3F"/>
    <w:rsid w:val="00623E11"/>
    <w:rsid w:val="00627F3B"/>
    <w:rsid w:val="00630CBB"/>
    <w:rsid w:val="00630FA5"/>
    <w:rsid w:val="00632F9E"/>
    <w:rsid w:val="0063621C"/>
    <w:rsid w:val="0064047B"/>
    <w:rsid w:val="006411DE"/>
    <w:rsid w:val="00642FD9"/>
    <w:rsid w:val="006448C5"/>
    <w:rsid w:val="00650D50"/>
    <w:rsid w:val="00651684"/>
    <w:rsid w:val="00652837"/>
    <w:rsid w:val="006555BD"/>
    <w:rsid w:val="006559D3"/>
    <w:rsid w:val="006571D6"/>
    <w:rsid w:val="0066414A"/>
    <w:rsid w:val="00666D46"/>
    <w:rsid w:val="006676A8"/>
    <w:rsid w:val="006676E2"/>
    <w:rsid w:val="00675AE1"/>
    <w:rsid w:val="00677F8B"/>
    <w:rsid w:val="0068069B"/>
    <w:rsid w:val="00681EA3"/>
    <w:rsid w:val="00682B8C"/>
    <w:rsid w:val="00683ED1"/>
    <w:rsid w:val="006841B8"/>
    <w:rsid w:val="00685EB4"/>
    <w:rsid w:val="00690F22"/>
    <w:rsid w:val="00695A48"/>
    <w:rsid w:val="00696681"/>
    <w:rsid w:val="006A007C"/>
    <w:rsid w:val="006A1401"/>
    <w:rsid w:val="006A2B0D"/>
    <w:rsid w:val="006A4C05"/>
    <w:rsid w:val="006A572B"/>
    <w:rsid w:val="006A5DBA"/>
    <w:rsid w:val="006A7CE6"/>
    <w:rsid w:val="006B1F60"/>
    <w:rsid w:val="006B34C8"/>
    <w:rsid w:val="006B47DA"/>
    <w:rsid w:val="006B5540"/>
    <w:rsid w:val="006C0A23"/>
    <w:rsid w:val="006C2B84"/>
    <w:rsid w:val="006C2D84"/>
    <w:rsid w:val="006C3DFC"/>
    <w:rsid w:val="006C40FC"/>
    <w:rsid w:val="006C4653"/>
    <w:rsid w:val="006D4DA2"/>
    <w:rsid w:val="006D5782"/>
    <w:rsid w:val="006D5803"/>
    <w:rsid w:val="006D5D28"/>
    <w:rsid w:val="006E210A"/>
    <w:rsid w:val="006E260B"/>
    <w:rsid w:val="006E3271"/>
    <w:rsid w:val="006E4D8A"/>
    <w:rsid w:val="006F0F4C"/>
    <w:rsid w:val="006F2940"/>
    <w:rsid w:val="006F5C3E"/>
    <w:rsid w:val="006F7522"/>
    <w:rsid w:val="00701D58"/>
    <w:rsid w:val="00702BE5"/>
    <w:rsid w:val="0070490A"/>
    <w:rsid w:val="00710490"/>
    <w:rsid w:val="00714ED0"/>
    <w:rsid w:val="007155B8"/>
    <w:rsid w:val="007170CC"/>
    <w:rsid w:val="00717B17"/>
    <w:rsid w:val="00730A2E"/>
    <w:rsid w:val="00734B6D"/>
    <w:rsid w:val="007370B0"/>
    <w:rsid w:val="007373E7"/>
    <w:rsid w:val="007411C5"/>
    <w:rsid w:val="007424C8"/>
    <w:rsid w:val="007424F5"/>
    <w:rsid w:val="00742C44"/>
    <w:rsid w:val="0074429F"/>
    <w:rsid w:val="0074442C"/>
    <w:rsid w:val="00745391"/>
    <w:rsid w:val="007459AD"/>
    <w:rsid w:val="00745EB8"/>
    <w:rsid w:val="007460D1"/>
    <w:rsid w:val="007508BB"/>
    <w:rsid w:val="007537E2"/>
    <w:rsid w:val="007545FE"/>
    <w:rsid w:val="007558FD"/>
    <w:rsid w:val="00757596"/>
    <w:rsid w:val="00760AB9"/>
    <w:rsid w:val="007617B1"/>
    <w:rsid w:val="00762D7D"/>
    <w:rsid w:val="00764FC4"/>
    <w:rsid w:val="007703F0"/>
    <w:rsid w:val="00771EA4"/>
    <w:rsid w:val="00775449"/>
    <w:rsid w:val="007756B7"/>
    <w:rsid w:val="00777A2F"/>
    <w:rsid w:val="00780807"/>
    <w:rsid w:val="00782AF7"/>
    <w:rsid w:val="00784F58"/>
    <w:rsid w:val="00787B6E"/>
    <w:rsid w:val="00790847"/>
    <w:rsid w:val="0079104E"/>
    <w:rsid w:val="007A3489"/>
    <w:rsid w:val="007A6DDC"/>
    <w:rsid w:val="007A75E1"/>
    <w:rsid w:val="007B4390"/>
    <w:rsid w:val="007B448B"/>
    <w:rsid w:val="007B4DDD"/>
    <w:rsid w:val="007B4F54"/>
    <w:rsid w:val="007B5701"/>
    <w:rsid w:val="007B62B5"/>
    <w:rsid w:val="007B7332"/>
    <w:rsid w:val="007C3AEE"/>
    <w:rsid w:val="007C5AB3"/>
    <w:rsid w:val="007C71C1"/>
    <w:rsid w:val="007D2CD5"/>
    <w:rsid w:val="007D2EA8"/>
    <w:rsid w:val="007D411E"/>
    <w:rsid w:val="007D5987"/>
    <w:rsid w:val="007D6189"/>
    <w:rsid w:val="007D7125"/>
    <w:rsid w:val="007E1A2E"/>
    <w:rsid w:val="007E3CCB"/>
    <w:rsid w:val="007E44B7"/>
    <w:rsid w:val="007E78D0"/>
    <w:rsid w:val="007F12E5"/>
    <w:rsid w:val="007F43B0"/>
    <w:rsid w:val="007F5E1D"/>
    <w:rsid w:val="007F7EBD"/>
    <w:rsid w:val="00805CCC"/>
    <w:rsid w:val="0080610A"/>
    <w:rsid w:val="0080759F"/>
    <w:rsid w:val="00814C3C"/>
    <w:rsid w:val="008152E5"/>
    <w:rsid w:val="0082059C"/>
    <w:rsid w:val="008234E4"/>
    <w:rsid w:val="00823B7C"/>
    <w:rsid w:val="00830A17"/>
    <w:rsid w:val="00831A51"/>
    <w:rsid w:val="008351F7"/>
    <w:rsid w:val="00841B0E"/>
    <w:rsid w:val="00843FCF"/>
    <w:rsid w:val="00845059"/>
    <w:rsid w:val="00846BA6"/>
    <w:rsid w:val="00847225"/>
    <w:rsid w:val="008472B7"/>
    <w:rsid w:val="00853805"/>
    <w:rsid w:val="00855097"/>
    <w:rsid w:val="008574A3"/>
    <w:rsid w:val="00862CE0"/>
    <w:rsid w:val="0086305F"/>
    <w:rsid w:val="008653EB"/>
    <w:rsid w:val="008665B6"/>
    <w:rsid w:val="00867EA0"/>
    <w:rsid w:val="0087044F"/>
    <w:rsid w:val="00870508"/>
    <w:rsid w:val="0087367A"/>
    <w:rsid w:val="00874799"/>
    <w:rsid w:val="008764F9"/>
    <w:rsid w:val="00882B9B"/>
    <w:rsid w:val="008854C8"/>
    <w:rsid w:val="008910D5"/>
    <w:rsid w:val="00891D68"/>
    <w:rsid w:val="00891E7D"/>
    <w:rsid w:val="008924D4"/>
    <w:rsid w:val="00893006"/>
    <w:rsid w:val="00893975"/>
    <w:rsid w:val="00895D8C"/>
    <w:rsid w:val="00895F71"/>
    <w:rsid w:val="008A2229"/>
    <w:rsid w:val="008A3F8C"/>
    <w:rsid w:val="008A6D3E"/>
    <w:rsid w:val="008B2E96"/>
    <w:rsid w:val="008B4811"/>
    <w:rsid w:val="008C30AE"/>
    <w:rsid w:val="008C6EDB"/>
    <w:rsid w:val="008D07E2"/>
    <w:rsid w:val="008D1807"/>
    <w:rsid w:val="008D2E4D"/>
    <w:rsid w:val="008D5577"/>
    <w:rsid w:val="008D6BAE"/>
    <w:rsid w:val="008E2AC8"/>
    <w:rsid w:val="008E2FD6"/>
    <w:rsid w:val="008E34E0"/>
    <w:rsid w:val="008E490A"/>
    <w:rsid w:val="008F1BBB"/>
    <w:rsid w:val="008F2E4E"/>
    <w:rsid w:val="008F48D6"/>
    <w:rsid w:val="009032F8"/>
    <w:rsid w:val="00912E02"/>
    <w:rsid w:val="00920846"/>
    <w:rsid w:val="00920A21"/>
    <w:rsid w:val="00920C63"/>
    <w:rsid w:val="009242F7"/>
    <w:rsid w:val="009258C1"/>
    <w:rsid w:val="00930FA1"/>
    <w:rsid w:val="00932E7A"/>
    <w:rsid w:val="00934A0A"/>
    <w:rsid w:val="00943B46"/>
    <w:rsid w:val="00944353"/>
    <w:rsid w:val="0094640A"/>
    <w:rsid w:val="00946584"/>
    <w:rsid w:val="009469D9"/>
    <w:rsid w:val="0095010C"/>
    <w:rsid w:val="0095360D"/>
    <w:rsid w:val="009552F9"/>
    <w:rsid w:val="009616CC"/>
    <w:rsid w:val="00963FC6"/>
    <w:rsid w:val="009660DC"/>
    <w:rsid w:val="00966A3F"/>
    <w:rsid w:val="00967D5F"/>
    <w:rsid w:val="009708D9"/>
    <w:rsid w:val="00971C74"/>
    <w:rsid w:val="00975EB8"/>
    <w:rsid w:val="00976C3A"/>
    <w:rsid w:val="00983A8F"/>
    <w:rsid w:val="00985126"/>
    <w:rsid w:val="009941F5"/>
    <w:rsid w:val="009977BB"/>
    <w:rsid w:val="009A1C58"/>
    <w:rsid w:val="009A569B"/>
    <w:rsid w:val="009A57A5"/>
    <w:rsid w:val="009A73FC"/>
    <w:rsid w:val="009A7FF6"/>
    <w:rsid w:val="009B1B54"/>
    <w:rsid w:val="009B30AB"/>
    <w:rsid w:val="009B5334"/>
    <w:rsid w:val="009C094F"/>
    <w:rsid w:val="009C10D0"/>
    <w:rsid w:val="009C236E"/>
    <w:rsid w:val="009C2F07"/>
    <w:rsid w:val="009C6886"/>
    <w:rsid w:val="009D1A1B"/>
    <w:rsid w:val="009D4CCF"/>
    <w:rsid w:val="009D4E55"/>
    <w:rsid w:val="009D5180"/>
    <w:rsid w:val="009E0795"/>
    <w:rsid w:val="009E5005"/>
    <w:rsid w:val="009F4CD6"/>
    <w:rsid w:val="009F5A25"/>
    <w:rsid w:val="009F6A07"/>
    <w:rsid w:val="009F6E63"/>
    <w:rsid w:val="009F717C"/>
    <w:rsid w:val="009F7280"/>
    <w:rsid w:val="00A0192B"/>
    <w:rsid w:val="00A027F5"/>
    <w:rsid w:val="00A039C5"/>
    <w:rsid w:val="00A07012"/>
    <w:rsid w:val="00A07D0D"/>
    <w:rsid w:val="00A10362"/>
    <w:rsid w:val="00A11404"/>
    <w:rsid w:val="00A123B1"/>
    <w:rsid w:val="00A1290C"/>
    <w:rsid w:val="00A3074A"/>
    <w:rsid w:val="00A3580A"/>
    <w:rsid w:val="00A36519"/>
    <w:rsid w:val="00A37E53"/>
    <w:rsid w:val="00A41E93"/>
    <w:rsid w:val="00A42211"/>
    <w:rsid w:val="00A50A1E"/>
    <w:rsid w:val="00A52AF4"/>
    <w:rsid w:val="00A53B75"/>
    <w:rsid w:val="00A543D6"/>
    <w:rsid w:val="00A5488E"/>
    <w:rsid w:val="00A54FC0"/>
    <w:rsid w:val="00A55E72"/>
    <w:rsid w:val="00A56AA8"/>
    <w:rsid w:val="00A603AC"/>
    <w:rsid w:val="00A611F4"/>
    <w:rsid w:val="00A61330"/>
    <w:rsid w:val="00A6259B"/>
    <w:rsid w:val="00A62F5F"/>
    <w:rsid w:val="00A6465B"/>
    <w:rsid w:val="00A6590D"/>
    <w:rsid w:val="00A729FD"/>
    <w:rsid w:val="00A7388B"/>
    <w:rsid w:val="00A738BD"/>
    <w:rsid w:val="00A74CB2"/>
    <w:rsid w:val="00A8030A"/>
    <w:rsid w:val="00A80A6E"/>
    <w:rsid w:val="00A81D75"/>
    <w:rsid w:val="00A862AE"/>
    <w:rsid w:val="00A86FDE"/>
    <w:rsid w:val="00A92110"/>
    <w:rsid w:val="00A94003"/>
    <w:rsid w:val="00A97485"/>
    <w:rsid w:val="00AA2F41"/>
    <w:rsid w:val="00AA5097"/>
    <w:rsid w:val="00AA6090"/>
    <w:rsid w:val="00AA6E12"/>
    <w:rsid w:val="00AA7203"/>
    <w:rsid w:val="00AA7D4C"/>
    <w:rsid w:val="00AB15CD"/>
    <w:rsid w:val="00AB1DDA"/>
    <w:rsid w:val="00AB4BB5"/>
    <w:rsid w:val="00AB7501"/>
    <w:rsid w:val="00AC20F1"/>
    <w:rsid w:val="00AD34F9"/>
    <w:rsid w:val="00AD47C7"/>
    <w:rsid w:val="00AD570E"/>
    <w:rsid w:val="00AD7943"/>
    <w:rsid w:val="00AD7C7B"/>
    <w:rsid w:val="00AE1A64"/>
    <w:rsid w:val="00AE26F3"/>
    <w:rsid w:val="00AE583E"/>
    <w:rsid w:val="00AE5B14"/>
    <w:rsid w:val="00AE5D15"/>
    <w:rsid w:val="00AE631D"/>
    <w:rsid w:val="00AE761E"/>
    <w:rsid w:val="00AF146E"/>
    <w:rsid w:val="00AF16EB"/>
    <w:rsid w:val="00AF29B8"/>
    <w:rsid w:val="00AF5C8A"/>
    <w:rsid w:val="00B0294A"/>
    <w:rsid w:val="00B04BA9"/>
    <w:rsid w:val="00B05033"/>
    <w:rsid w:val="00B1031D"/>
    <w:rsid w:val="00B15909"/>
    <w:rsid w:val="00B2280A"/>
    <w:rsid w:val="00B23FEC"/>
    <w:rsid w:val="00B24C90"/>
    <w:rsid w:val="00B33791"/>
    <w:rsid w:val="00B3449C"/>
    <w:rsid w:val="00B35CB5"/>
    <w:rsid w:val="00B36EDD"/>
    <w:rsid w:val="00B44D06"/>
    <w:rsid w:val="00B45313"/>
    <w:rsid w:val="00B462BB"/>
    <w:rsid w:val="00B50E21"/>
    <w:rsid w:val="00B51746"/>
    <w:rsid w:val="00B54E5C"/>
    <w:rsid w:val="00B570F3"/>
    <w:rsid w:val="00B64EBE"/>
    <w:rsid w:val="00B65059"/>
    <w:rsid w:val="00B71621"/>
    <w:rsid w:val="00B738A7"/>
    <w:rsid w:val="00B7489C"/>
    <w:rsid w:val="00B74C15"/>
    <w:rsid w:val="00B7596B"/>
    <w:rsid w:val="00B807DE"/>
    <w:rsid w:val="00B81B16"/>
    <w:rsid w:val="00B826B2"/>
    <w:rsid w:val="00B83440"/>
    <w:rsid w:val="00BA3814"/>
    <w:rsid w:val="00BA50D5"/>
    <w:rsid w:val="00BA5CC8"/>
    <w:rsid w:val="00BA64F0"/>
    <w:rsid w:val="00BA6867"/>
    <w:rsid w:val="00BA702B"/>
    <w:rsid w:val="00BA78DB"/>
    <w:rsid w:val="00BB2290"/>
    <w:rsid w:val="00BB3270"/>
    <w:rsid w:val="00BB3BBF"/>
    <w:rsid w:val="00BB76D1"/>
    <w:rsid w:val="00BB7EDB"/>
    <w:rsid w:val="00BC0ABA"/>
    <w:rsid w:val="00BC32F4"/>
    <w:rsid w:val="00BC772C"/>
    <w:rsid w:val="00BD2739"/>
    <w:rsid w:val="00BD4FAD"/>
    <w:rsid w:val="00BD74F7"/>
    <w:rsid w:val="00BE1237"/>
    <w:rsid w:val="00BE3F16"/>
    <w:rsid w:val="00BE4DDD"/>
    <w:rsid w:val="00BF17D0"/>
    <w:rsid w:val="00C01C91"/>
    <w:rsid w:val="00C0287C"/>
    <w:rsid w:val="00C07E56"/>
    <w:rsid w:val="00C142C0"/>
    <w:rsid w:val="00C14BA6"/>
    <w:rsid w:val="00C201F8"/>
    <w:rsid w:val="00C216C8"/>
    <w:rsid w:val="00C237B9"/>
    <w:rsid w:val="00C24833"/>
    <w:rsid w:val="00C302D9"/>
    <w:rsid w:val="00C310DF"/>
    <w:rsid w:val="00C328D6"/>
    <w:rsid w:val="00C33A53"/>
    <w:rsid w:val="00C34188"/>
    <w:rsid w:val="00C34B18"/>
    <w:rsid w:val="00C350DC"/>
    <w:rsid w:val="00C35512"/>
    <w:rsid w:val="00C4032F"/>
    <w:rsid w:val="00C40E02"/>
    <w:rsid w:val="00C43705"/>
    <w:rsid w:val="00C44D3C"/>
    <w:rsid w:val="00C50710"/>
    <w:rsid w:val="00C51CC2"/>
    <w:rsid w:val="00C62F9D"/>
    <w:rsid w:val="00C63ADB"/>
    <w:rsid w:val="00C645B5"/>
    <w:rsid w:val="00C672D0"/>
    <w:rsid w:val="00C678D9"/>
    <w:rsid w:val="00C72D72"/>
    <w:rsid w:val="00C7447F"/>
    <w:rsid w:val="00C76A86"/>
    <w:rsid w:val="00C77A77"/>
    <w:rsid w:val="00C82083"/>
    <w:rsid w:val="00C842F7"/>
    <w:rsid w:val="00C85052"/>
    <w:rsid w:val="00C85282"/>
    <w:rsid w:val="00C863F4"/>
    <w:rsid w:val="00C86D15"/>
    <w:rsid w:val="00C87D3E"/>
    <w:rsid w:val="00C90953"/>
    <w:rsid w:val="00C929D0"/>
    <w:rsid w:val="00C9308E"/>
    <w:rsid w:val="00C94C90"/>
    <w:rsid w:val="00CA12F2"/>
    <w:rsid w:val="00CA3404"/>
    <w:rsid w:val="00CA34DA"/>
    <w:rsid w:val="00CA47A9"/>
    <w:rsid w:val="00CB0196"/>
    <w:rsid w:val="00CB223F"/>
    <w:rsid w:val="00CB542E"/>
    <w:rsid w:val="00CB6517"/>
    <w:rsid w:val="00CC1689"/>
    <w:rsid w:val="00CC345E"/>
    <w:rsid w:val="00CC3869"/>
    <w:rsid w:val="00CC5196"/>
    <w:rsid w:val="00CC7738"/>
    <w:rsid w:val="00CD2C95"/>
    <w:rsid w:val="00CD72B5"/>
    <w:rsid w:val="00CE2D4F"/>
    <w:rsid w:val="00CF279A"/>
    <w:rsid w:val="00CF491C"/>
    <w:rsid w:val="00CF4C21"/>
    <w:rsid w:val="00CF6EDC"/>
    <w:rsid w:val="00CF788D"/>
    <w:rsid w:val="00D00424"/>
    <w:rsid w:val="00D005D9"/>
    <w:rsid w:val="00D0213D"/>
    <w:rsid w:val="00D02DE1"/>
    <w:rsid w:val="00D049D3"/>
    <w:rsid w:val="00D0758F"/>
    <w:rsid w:val="00D1033F"/>
    <w:rsid w:val="00D10B33"/>
    <w:rsid w:val="00D14EEC"/>
    <w:rsid w:val="00D160B9"/>
    <w:rsid w:val="00D17F8E"/>
    <w:rsid w:val="00D232F1"/>
    <w:rsid w:val="00D25B9A"/>
    <w:rsid w:val="00D30491"/>
    <w:rsid w:val="00D3584E"/>
    <w:rsid w:val="00D423B6"/>
    <w:rsid w:val="00D42F62"/>
    <w:rsid w:val="00D44CE8"/>
    <w:rsid w:val="00D45554"/>
    <w:rsid w:val="00D46C56"/>
    <w:rsid w:val="00D515D2"/>
    <w:rsid w:val="00D51C3A"/>
    <w:rsid w:val="00D54034"/>
    <w:rsid w:val="00D55316"/>
    <w:rsid w:val="00D55D27"/>
    <w:rsid w:val="00D57B61"/>
    <w:rsid w:val="00D614DC"/>
    <w:rsid w:val="00D6341E"/>
    <w:rsid w:val="00D634BC"/>
    <w:rsid w:val="00D65100"/>
    <w:rsid w:val="00D6529D"/>
    <w:rsid w:val="00D75B90"/>
    <w:rsid w:val="00D80536"/>
    <w:rsid w:val="00D81EEC"/>
    <w:rsid w:val="00D8297E"/>
    <w:rsid w:val="00D84B3E"/>
    <w:rsid w:val="00D84DC4"/>
    <w:rsid w:val="00D905BB"/>
    <w:rsid w:val="00D9463F"/>
    <w:rsid w:val="00D94EFA"/>
    <w:rsid w:val="00D95265"/>
    <w:rsid w:val="00D969AF"/>
    <w:rsid w:val="00D9731F"/>
    <w:rsid w:val="00DA08A0"/>
    <w:rsid w:val="00DA3CEB"/>
    <w:rsid w:val="00DA6DD4"/>
    <w:rsid w:val="00DB085C"/>
    <w:rsid w:val="00DB1F8B"/>
    <w:rsid w:val="00DB385A"/>
    <w:rsid w:val="00DB5151"/>
    <w:rsid w:val="00DB54FD"/>
    <w:rsid w:val="00DB5625"/>
    <w:rsid w:val="00DB5C20"/>
    <w:rsid w:val="00DB6CD4"/>
    <w:rsid w:val="00DC0AB5"/>
    <w:rsid w:val="00DC1213"/>
    <w:rsid w:val="00DC26BC"/>
    <w:rsid w:val="00DC399A"/>
    <w:rsid w:val="00DD1DCC"/>
    <w:rsid w:val="00DD21A8"/>
    <w:rsid w:val="00DE41F7"/>
    <w:rsid w:val="00DE505F"/>
    <w:rsid w:val="00DE6993"/>
    <w:rsid w:val="00DE6B7F"/>
    <w:rsid w:val="00DF11B1"/>
    <w:rsid w:val="00DF3004"/>
    <w:rsid w:val="00DF4514"/>
    <w:rsid w:val="00DF5157"/>
    <w:rsid w:val="00DF5CE8"/>
    <w:rsid w:val="00E00285"/>
    <w:rsid w:val="00E03695"/>
    <w:rsid w:val="00E050C5"/>
    <w:rsid w:val="00E06B89"/>
    <w:rsid w:val="00E103B0"/>
    <w:rsid w:val="00E130E8"/>
    <w:rsid w:val="00E14641"/>
    <w:rsid w:val="00E16483"/>
    <w:rsid w:val="00E17ACB"/>
    <w:rsid w:val="00E23124"/>
    <w:rsid w:val="00E26F3D"/>
    <w:rsid w:val="00E274FE"/>
    <w:rsid w:val="00E30599"/>
    <w:rsid w:val="00E31225"/>
    <w:rsid w:val="00E3162B"/>
    <w:rsid w:val="00E323F4"/>
    <w:rsid w:val="00E37398"/>
    <w:rsid w:val="00E42E44"/>
    <w:rsid w:val="00E454BF"/>
    <w:rsid w:val="00E500AD"/>
    <w:rsid w:val="00E50228"/>
    <w:rsid w:val="00E530E6"/>
    <w:rsid w:val="00E5329A"/>
    <w:rsid w:val="00E543F6"/>
    <w:rsid w:val="00E54A97"/>
    <w:rsid w:val="00E54DD0"/>
    <w:rsid w:val="00E554DE"/>
    <w:rsid w:val="00E57186"/>
    <w:rsid w:val="00E6091B"/>
    <w:rsid w:val="00E6109F"/>
    <w:rsid w:val="00E6236B"/>
    <w:rsid w:val="00E624CC"/>
    <w:rsid w:val="00E67EE9"/>
    <w:rsid w:val="00E71CD4"/>
    <w:rsid w:val="00E734EA"/>
    <w:rsid w:val="00E73A65"/>
    <w:rsid w:val="00E73CAC"/>
    <w:rsid w:val="00E75E98"/>
    <w:rsid w:val="00E7780E"/>
    <w:rsid w:val="00E80E66"/>
    <w:rsid w:val="00E81942"/>
    <w:rsid w:val="00E82A1D"/>
    <w:rsid w:val="00E84947"/>
    <w:rsid w:val="00E85ABA"/>
    <w:rsid w:val="00E8625B"/>
    <w:rsid w:val="00E876BD"/>
    <w:rsid w:val="00E9142E"/>
    <w:rsid w:val="00E917E5"/>
    <w:rsid w:val="00E91CE0"/>
    <w:rsid w:val="00E9594F"/>
    <w:rsid w:val="00E96E69"/>
    <w:rsid w:val="00EA4176"/>
    <w:rsid w:val="00EA4676"/>
    <w:rsid w:val="00EA484D"/>
    <w:rsid w:val="00EA497A"/>
    <w:rsid w:val="00EA5A41"/>
    <w:rsid w:val="00EB0B62"/>
    <w:rsid w:val="00EB3F1B"/>
    <w:rsid w:val="00EB6494"/>
    <w:rsid w:val="00EB7EDC"/>
    <w:rsid w:val="00EC0557"/>
    <w:rsid w:val="00EC0A4F"/>
    <w:rsid w:val="00EC2726"/>
    <w:rsid w:val="00EC2CC8"/>
    <w:rsid w:val="00EC61B0"/>
    <w:rsid w:val="00EC71FF"/>
    <w:rsid w:val="00ED0990"/>
    <w:rsid w:val="00ED473A"/>
    <w:rsid w:val="00ED666C"/>
    <w:rsid w:val="00EE3125"/>
    <w:rsid w:val="00EE4EAE"/>
    <w:rsid w:val="00EF13B2"/>
    <w:rsid w:val="00EF1674"/>
    <w:rsid w:val="00EF2BC5"/>
    <w:rsid w:val="00EF4C1D"/>
    <w:rsid w:val="00EF61B0"/>
    <w:rsid w:val="00EF7CFB"/>
    <w:rsid w:val="00F04C5A"/>
    <w:rsid w:val="00F06E6C"/>
    <w:rsid w:val="00F10FB2"/>
    <w:rsid w:val="00F12FF9"/>
    <w:rsid w:val="00F144E6"/>
    <w:rsid w:val="00F21381"/>
    <w:rsid w:val="00F23F4A"/>
    <w:rsid w:val="00F336EB"/>
    <w:rsid w:val="00F37F98"/>
    <w:rsid w:val="00F412B1"/>
    <w:rsid w:val="00F42EF1"/>
    <w:rsid w:val="00F47AD4"/>
    <w:rsid w:val="00F51C29"/>
    <w:rsid w:val="00F53345"/>
    <w:rsid w:val="00F55527"/>
    <w:rsid w:val="00F6336E"/>
    <w:rsid w:val="00F63D23"/>
    <w:rsid w:val="00F64D33"/>
    <w:rsid w:val="00F6684D"/>
    <w:rsid w:val="00F72823"/>
    <w:rsid w:val="00F74867"/>
    <w:rsid w:val="00F74E4B"/>
    <w:rsid w:val="00F75289"/>
    <w:rsid w:val="00F767F6"/>
    <w:rsid w:val="00F76CB2"/>
    <w:rsid w:val="00F77B5F"/>
    <w:rsid w:val="00F8260C"/>
    <w:rsid w:val="00F83517"/>
    <w:rsid w:val="00F83A13"/>
    <w:rsid w:val="00F85988"/>
    <w:rsid w:val="00F85DA6"/>
    <w:rsid w:val="00F91D85"/>
    <w:rsid w:val="00F92349"/>
    <w:rsid w:val="00F94171"/>
    <w:rsid w:val="00F958B1"/>
    <w:rsid w:val="00F97088"/>
    <w:rsid w:val="00FB2600"/>
    <w:rsid w:val="00FB2DAA"/>
    <w:rsid w:val="00FB31EB"/>
    <w:rsid w:val="00FB48D2"/>
    <w:rsid w:val="00FB7742"/>
    <w:rsid w:val="00FC6082"/>
    <w:rsid w:val="00FC6D34"/>
    <w:rsid w:val="00FC7953"/>
    <w:rsid w:val="00FD1177"/>
    <w:rsid w:val="00FD3FBA"/>
    <w:rsid w:val="00FD5708"/>
    <w:rsid w:val="00FD798B"/>
    <w:rsid w:val="00FD7E85"/>
    <w:rsid w:val="00FE22DD"/>
    <w:rsid w:val="00FE57F9"/>
    <w:rsid w:val="00FF04E2"/>
    <w:rsid w:val="00FF0D5B"/>
    <w:rsid w:val="00FF2E2B"/>
    <w:rsid w:val="00FF3814"/>
    <w:rsid w:val="00FF6B6D"/>
    <w:rsid w:val="00FF77B7"/>
    <w:rsid w:val="071B7702"/>
    <w:rsid w:val="5344DE43"/>
    <w:rsid w:val="669A9055"/>
    <w:rsid w:val="746BE5F7"/>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1F5C49"/>
  <w15:docId w15:val="{AD94D888-C767-4487-991C-F8E6F0080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SemiCondensed" w:eastAsiaTheme="minorHAnsi" w:hAnsi="Open Sans SemiCondensed" w:cstheme="minorBidi"/>
        <w:spacing w:val="-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ibliography" w:semiHidden="1" w:unhideWhenUsed="1"/>
    <w:lsdException w:name="TOC Heading" w:semiHidden="1" w:unhideWhenUsed="1"/>
    <w:lsdException w:name="Grid Table 1 Light" w:uiPriority="4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153133"/>
    <w:pPr>
      <w:spacing w:after="0" w:line="276" w:lineRule="auto"/>
    </w:pPr>
    <w:rPr>
      <w:lang w:val="de-CH"/>
    </w:rPr>
  </w:style>
  <w:style w:type="paragraph" w:styleId="berschrift1">
    <w:name w:val="heading 1"/>
    <w:basedOn w:val="Standard"/>
    <w:next w:val="Textkrper"/>
    <w:link w:val="berschrift1Zchn"/>
    <w:uiPriority w:val="1"/>
    <w:qFormat/>
    <w:rsid w:val="009E5005"/>
    <w:pPr>
      <w:keepNext/>
      <w:keepLines/>
      <w:spacing w:before="360" w:after="60"/>
      <w:contextualSpacing/>
      <w:outlineLvl w:val="0"/>
    </w:pPr>
    <w:rPr>
      <w:rFonts w:eastAsiaTheme="majorEastAsia" w:cs="Open Sans SemiCondensed"/>
      <w:b/>
      <w:bCs/>
      <w:color w:val="000000" w:themeColor="text1"/>
      <w:sz w:val="24"/>
      <w:szCs w:val="32"/>
    </w:rPr>
  </w:style>
  <w:style w:type="paragraph" w:styleId="berschrift2">
    <w:name w:val="heading 2"/>
    <w:basedOn w:val="Standard"/>
    <w:next w:val="Textkrper"/>
    <w:uiPriority w:val="9"/>
    <w:qFormat/>
    <w:rsid w:val="00855097"/>
    <w:pPr>
      <w:keepNext/>
      <w:keepLines/>
      <w:spacing w:before="240" w:after="60"/>
      <w:outlineLvl w:val="1"/>
    </w:pPr>
    <w:rPr>
      <w:rFonts w:eastAsiaTheme="majorEastAsia" w:cs="Open Sans SemiCondensed"/>
      <w:b/>
      <w:bCs/>
      <w:szCs w:val="24"/>
    </w:rPr>
  </w:style>
  <w:style w:type="paragraph" w:styleId="berschrift3">
    <w:name w:val="heading 3"/>
    <w:basedOn w:val="Standard"/>
    <w:next w:val="Textkrper"/>
    <w:uiPriority w:val="9"/>
    <w:qFormat/>
    <w:rsid w:val="009E5005"/>
    <w:pPr>
      <w:keepNext/>
      <w:keepLines/>
      <w:spacing w:before="120" w:after="60"/>
      <w:outlineLvl w:val="2"/>
    </w:pPr>
    <w:rPr>
      <w:rFonts w:eastAsiaTheme="majorEastAsia" w:cs="Open Sans SemiCondensed"/>
      <w:bCs/>
      <w:i/>
    </w:rPr>
  </w:style>
  <w:style w:type="paragraph" w:styleId="berschrift4">
    <w:name w:val="heading 4"/>
    <w:basedOn w:val="Standard"/>
    <w:next w:val="Textkrper"/>
    <w:uiPriority w:val="9"/>
    <w:unhideWhenUsed/>
    <w:rsid w:val="00153133"/>
    <w:pPr>
      <w:keepNext/>
      <w:keepLines/>
      <w:numPr>
        <w:ilvl w:val="3"/>
        <w:numId w:val="3"/>
      </w:numPr>
      <w:spacing w:before="200"/>
      <w:outlineLvl w:val="3"/>
    </w:pPr>
    <w:rPr>
      <w:rFonts w:eastAsiaTheme="majorEastAsia" w:cstheme="majorBidi"/>
      <w:bCs/>
      <w:i/>
      <w:sz w:val="24"/>
    </w:rPr>
  </w:style>
  <w:style w:type="paragraph" w:styleId="berschrift5">
    <w:name w:val="heading 5"/>
    <w:basedOn w:val="Standard"/>
    <w:next w:val="Textkrper"/>
    <w:uiPriority w:val="9"/>
    <w:unhideWhenUsed/>
    <w:rsid w:val="00153133"/>
    <w:pPr>
      <w:keepNext/>
      <w:keepLines/>
      <w:numPr>
        <w:ilvl w:val="4"/>
        <w:numId w:val="3"/>
      </w:numPr>
      <w:spacing w:before="200"/>
      <w:outlineLvl w:val="4"/>
    </w:pPr>
    <w:rPr>
      <w:rFonts w:eastAsiaTheme="majorEastAsia" w:cstheme="majorBidi"/>
      <w:iCs/>
      <w:sz w:val="24"/>
    </w:rPr>
  </w:style>
  <w:style w:type="paragraph" w:styleId="berschrift6">
    <w:name w:val="heading 6"/>
    <w:basedOn w:val="Standard"/>
    <w:next w:val="Textkrper"/>
    <w:uiPriority w:val="9"/>
    <w:unhideWhenUsed/>
    <w:rsid w:val="00153133"/>
    <w:pPr>
      <w:keepNext/>
      <w:keepLines/>
      <w:numPr>
        <w:ilvl w:val="5"/>
        <w:numId w:val="3"/>
      </w:numPr>
      <w:spacing w:before="200"/>
      <w:outlineLvl w:val="5"/>
    </w:pPr>
    <w:rPr>
      <w:rFonts w:eastAsiaTheme="majorEastAsia" w:cstheme="majorBidi"/>
      <w:sz w:val="24"/>
    </w:rPr>
  </w:style>
  <w:style w:type="paragraph" w:styleId="berschrift7">
    <w:name w:val="heading 7"/>
    <w:basedOn w:val="Standard"/>
    <w:next w:val="Textkrper"/>
    <w:uiPriority w:val="9"/>
    <w:unhideWhenUsed/>
    <w:rsid w:val="00153133"/>
    <w:pPr>
      <w:keepNext/>
      <w:keepLines/>
      <w:numPr>
        <w:ilvl w:val="6"/>
        <w:numId w:val="3"/>
      </w:numPr>
      <w:spacing w:before="200"/>
      <w:outlineLvl w:val="6"/>
    </w:pPr>
    <w:rPr>
      <w:rFonts w:eastAsiaTheme="majorEastAsia" w:cstheme="majorBidi"/>
      <w:sz w:val="24"/>
    </w:rPr>
  </w:style>
  <w:style w:type="paragraph" w:styleId="berschrift8">
    <w:name w:val="heading 8"/>
    <w:basedOn w:val="Standard"/>
    <w:next w:val="Textkrper"/>
    <w:uiPriority w:val="9"/>
    <w:unhideWhenUsed/>
    <w:rsid w:val="00153133"/>
    <w:pPr>
      <w:keepNext/>
      <w:keepLines/>
      <w:numPr>
        <w:ilvl w:val="7"/>
        <w:numId w:val="3"/>
      </w:numPr>
      <w:spacing w:before="200"/>
      <w:outlineLvl w:val="7"/>
    </w:pPr>
    <w:rPr>
      <w:rFonts w:eastAsiaTheme="majorEastAsia" w:cstheme="majorBidi"/>
      <w:sz w:val="24"/>
    </w:rPr>
  </w:style>
  <w:style w:type="paragraph" w:styleId="berschrift9">
    <w:name w:val="heading 9"/>
    <w:basedOn w:val="Standard"/>
    <w:next w:val="Textkrper"/>
    <w:uiPriority w:val="9"/>
    <w:unhideWhenUsed/>
    <w:rsid w:val="00153133"/>
    <w:pPr>
      <w:keepNext/>
      <w:keepLines/>
      <w:numPr>
        <w:ilvl w:val="8"/>
        <w:numId w:val="3"/>
      </w:numPr>
      <w:spacing w:before="200"/>
      <w:outlineLvl w:val="8"/>
    </w:pPr>
    <w:rPr>
      <w:rFonts w:eastAsiaTheme="majorEastAsia" w:cstheme="majorBidi"/>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qFormat/>
    <w:rsid w:val="007F5E1D"/>
    <w:pPr>
      <w:spacing w:before="60" w:after="60"/>
      <w:ind w:firstLine="170"/>
      <w:jc w:val="both"/>
    </w:pPr>
  </w:style>
  <w:style w:type="paragraph" w:customStyle="1" w:styleId="FirstParagraph">
    <w:name w:val="First Paragraph"/>
    <w:basedOn w:val="Textkrper"/>
    <w:next w:val="Textkrper"/>
  </w:style>
  <w:style w:type="paragraph" w:customStyle="1" w:styleId="Compact">
    <w:name w:val="Compact"/>
    <w:basedOn w:val="Textkrper2"/>
    <w:pPr>
      <w:spacing w:before="36" w:after="36"/>
    </w:pPr>
  </w:style>
  <w:style w:type="paragraph" w:styleId="Titel">
    <w:name w:val="Title"/>
    <w:basedOn w:val="Standard"/>
    <w:next w:val="Textkrper"/>
    <w:qFormat/>
    <w:rsid w:val="003D502F"/>
    <w:pPr>
      <w:keepNext/>
      <w:keepLines/>
      <w:spacing w:line="240" w:lineRule="auto"/>
    </w:pPr>
    <w:rPr>
      <w:rFonts w:eastAsiaTheme="majorEastAsia" w:cstheme="majorBidi"/>
      <w:b/>
      <w:bCs/>
      <w:color w:val="D31932" w:themeColor="accent1"/>
      <w:spacing w:val="20"/>
      <w:sz w:val="28"/>
      <w:szCs w:val="28"/>
    </w:rPr>
  </w:style>
  <w:style w:type="paragraph" w:styleId="Untertitel">
    <w:name w:val="Subtitle"/>
    <w:basedOn w:val="Titel"/>
    <w:next w:val="Textkrper"/>
    <w:link w:val="UntertitelZchn"/>
    <w:qFormat/>
    <w:rsid w:val="00EF7CFB"/>
    <w:pPr>
      <w:spacing w:before="120" w:after="120"/>
    </w:pPr>
    <w:rPr>
      <w:b w:val="0"/>
      <w:color w:val="auto"/>
      <w:sz w:val="24"/>
      <w:szCs w:val="30"/>
    </w:rPr>
  </w:style>
  <w:style w:type="paragraph" w:customStyle="1" w:styleId="Author">
    <w:name w:val="Author"/>
    <w:basedOn w:val="Standard"/>
    <w:next w:val="Textkrper"/>
    <w:qFormat/>
    <w:rsid w:val="000352CE"/>
    <w:pPr>
      <w:keepNext/>
      <w:keepLines/>
      <w:spacing w:after="240"/>
    </w:pPr>
    <w:rPr>
      <w:szCs w:val="18"/>
      <w:lang w:val="fr-CH"/>
    </w:rPr>
  </w:style>
  <w:style w:type="paragraph" w:styleId="Datum">
    <w:name w:val="Date"/>
    <w:next w:val="Textkrper"/>
    <w:pPr>
      <w:keepNext/>
      <w:keepLines/>
      <w:jc w:val="center"/>
    </w:pPr>
  </w:style>
  <w:style w:type="paragraph" w:customStyle="1" w:styleId="Abstract">
    <w:name w:val="Abstract"/>
    <w:basedOn w:val="Standard"/>
    <w:next w:val="Textkrper"/>
    <w:qFormat/>
    <w:rsid w:val="00855097"/>
    <w:pPr>
      <w:keepNext/>
      <w:keepLines/>
      <w:spacing w:after="240"/>
      <w:jc w:val="both"/>
    </w:pPr>
    <w:rPr>
      <w:i/>
    </w:rPr>
  </w:style>
  <w:style w:type="paragraph" w:styleId="Literaturverzeichnis">
    <w:name w:val="Bibliography"/>
    <w:basedOn w:val="Standard"/>
    <w:qFormat/>
    <w:rsid w:val="00CF788D"/>
    <w:pPr>
      <w:ind w:left="567" w:hanging="567"/>
    </w:pPr>
  </w:style>
  <w:style w:type="paragraph" w:styleId="Blocktext">
    <w:name w:val="Block Text"/>
    <w:basedOn w:val="Textkrper"/>
    <w:next w:val="Textkrper"/>
    <w:uiPriority w:val="9"/>
    <w:unhideWhenUsed/>
    <w:pPr>
      <w:spacing w:before="100" w:after="100"/>
      <w:ind w:left="480" w:right="480"/>
    </w:pPr>
  </w:style>
  <w:style w:type="paragraph" w:styleId="Funotentext">
    <w:name w:val="footnote text"/>
    <w:basedOn w:val="Standard"/>
    <w:link w:val="FunotentextZchn"/>
    <w:uiPriority w:val="99"/>
    <w:unhideWhenUsed/>
    <w:qFormat/>
    <w:rsid w:val="007B4390"/>
    <w:rPr>
      <w:sz w:val="18"/>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Standard"/>
    <w:next w:val="Definition"/>
    <w:pPr>
      <w:keepNext/>
      <w:keepLines/>
    </w:pPr>
    <w:rPr>
      <w:b/>
    </w:rPr>
  </w:style>
  <w:style w:type="paragraph" w:customStyle="1" w:styleId="Definition">
    <w:name w:val="Definition"/>
    <w:basedOn w:val="Standard"/>
  </w:style>
  <w:style w:type="paragraph" w:customStyle="1" w:styleId="AbbildungBeschriftung">
    <w:name w:val="Abbildung Beschriftung"/>
    <w:basedOn w:val="TabelleBeschriftung"/>
    <w:qFormat/>
    <w:rsid w:val="0047168D"/>
    <w:rPr>
      <w:lang w:val="fr-CH"/>
    </w:rPr>
  </w:style>
  <w:style w:type="paragraph" w:customStyle="1" w:styleId="NotizTabelle">
    <w:name w:val="Notiz Tabelle"/>
    <w:basedOn w:val="Standard"/>
    <w:qFormat/>
    <w:rsid w:val="00577261"/>
    <w:pPr>
      <w:keepNext/>
      <w:spacing w:before="60" w:after="180" w:line="240" w:lineRule="auto"/>
    </w:pPr>
    <w:rPr>
      <w:iCs/>
      <w:sz w:val="16"/>
    </w:rPr>
  </w:style>
  <w:style w:type="paragraph" w:customStyle="1" w:styleId="NotizAbbildung">
    <w:name w:val="Notiz Abbildung"/>
    <w:basedOn w:val="NotizTabelle"/>
    <w:qFormat/>
    <w:rsid w:val="006B5540"/>
  </w:style>
  <w:style w:type="paragraph" w:customStyle="1" w:styleId="Figure">
    <w:name w:val="Figure"/>
    <w:basedOn w:val="Standard"/>
  </w:style>
  <w:style w:type="character" w:customStyle="1" w:styleId="VerbatimChar">
    <w:name w:val="Verbatim Char"/>
    <w:basedOn w:val="Absatz-Standardschriftart"/>
    <w:rsid w:val="006676E2"/>
    <w:rPr>
      <w:rFonts w:ascii="Open Sans SemiCondensed" w:hAnsi="Open Sans SemiCondensed"/>
      <w:b w:val="0"/>
      <w:bCs/>
      <w:i/>
      <w:iCs/>
      <w:color w:val="C00000"/>
      <w:sz w:val="22"/>
    </w:rPr>
  </w:style>
  <w:style w:type="character" w:customStyle="1" w:styleId="SectionNumber">
    <w:name w:val="Section Number"/>
    <w:basedOn w:val="Absatz-Standardschriftart"/>
    <w:rsid w:val="006676E2"/>
    <w:rPr>
      <w:rFonts w:ascii="Open Sans SemiCondensed" w:hAnsi="Open Sans SemiCondensed"/>
      <w:b w:val="0"/>
      <w:bCs/>
      <w:i/>
      <w:iCs/>
      <w:color w:val="C00000"/>
      <w:sz w:val="20"/>
    </w:rPr>
  </w:style>
  <w:style w:type="character" w:styleId="Funotenzeichen">
    <w:name w:val="footnote reference"/>
    <w:basedOn w:val="Absatz-Standardschriftart"/>
    <w:uiPriority w:val="99"/>
    <w:rsid w:val="00EF7CFB"/>
    <w:rPr>
      <w:rFonts w:ascii="Open Sans SemiCondensed" w:hAnsi="Open Sans SemiCondensed"/>
      <w:b w:val="0"/>
      <w:bCs/>
      <w:i w:val="0"/>
      <w:iCs/>
      <w:color w:val="auto"/>
      <w:sz w:val="20"/>
      <w:vertAlign w:val="superscript"/>
    </w:rPr>
  </w:style>
  <w:style w:type="character" w:styleId="Hyperlink">
    <w:name w:val="Hyperlink"/>
    <w:basedOn w:val="FunotentextZchn"/>
    <w:rsid w:val="003D502F"/>
    <w:rPr>
      <w:rFonts w:ascii="Open Sans SemiCondensed" w:hAnsi="Open Sans SemiCondensed"/>
      <w:b w:val="0"/>
      <w:bCs/>
      <w:i w:val="0"/>
      <w:iCs/>
      <w:color w:val="D31932" w:themeColor="accent1"/>
      <w:spacing w:val="-4"/>
      <w:sz w:val="20"/>
      <w:lang w:val="de-CH"/>
    </w:rPr>
  </w:style>
  <w:style w:type="paragraph" w:styleId="Inhaltsverzeichnisberschrift">
    <w:name w:val="TOC Heading"/>
    <w:basedOn w:val="berschrift1"/>
    <w:next w:val="Textkrper"/>
    <w:uiPriority w:val="39"/>
    <w:unhideWhenUsed/>
    <w:rsid w:val="00024143"/>
    <w:pPr>
      <w:spacing w:line="259" w:lineRule="auto"/>
      <w:outlineLvl w:val="9"/>
    </w:pPr>
    <w:rPr>
      <w:bCs w:val="0"/>
      <w:color w:val="auto"/>
    </w:rPr>
  </w:style>
  <w:style w:type="paragraph" w:styleId="Kopfzeile">
    <w:name w:val="header"/>
    <w:basedOn w:val="Standard"/>
    <w:link w:val="KopfzeileZchn"/>
    <w:unhideWhenUsed/>
    <w:rsid w:val="004B3A29"/>
    <w:pPr>
      <w:tabs>
        <w:tab w:val="center" w:pos="4513"/>
        <w:tab w:val="right" w:pos="9026"/>
      </w:tabs>
    </w:pPr>
  </w:style>
  <w:style w:type="character" w:customStyle="1" w:styleId="TextkrperZchn">
    <w:name w:val="Textkörper Zchn"/>
    <w:basedOn w:val="Absatz-Standardschriftart"/>
    <w:link w:val="Textkrper"/>
    <w:rsid w:val="007F5E1D"/>
  </w:style>
  <w:style w:type="character" w:customStyle="1" w:styleId="KopfzeileZchn">
    <w:name w:val="Kopfzeile Zchn"/>
    <w:basedOn w:val="Absatz-Standardschriftart"/>
    <w:link w:val="Kopfzeile"/>
    <w:rsid w:val="004B3A29"/>
    <w:rPr>
      <w:rFonts w:ascii="Open Sans SemiCondensed" w:hAnsi="Open Sans SemiCondensed"/>
      <w:sz w:val="20"/>
    </w:rPr>
  </w:style>
  <w:style w:type="paragraph" w:styleId="Fuzeile">
    <w:name w:val="footer"/>
    <w:basedOn w:val="Standard"/>
    <w:link w:val="FuzeileZchn"/>
    <w:unhideWhenUsed/>
    <w:rsid w:val="007B448B"/>
    <w:pPr>
      <w:tabs>
        <w:tab w:val="center" w:pos="4513"/>
        <w:tab w:val="right" w:pos="9026"/>
      </w:tabs>
    </w:pPr>
    <w:rPr>
      <w:sz w:val="18"/>
    </w:rPr>
  </w:style>
  <w:style w:type="character" w:customStyle="1" w:styleId="FuzeileZchn">
    <w:name w:val="Fußzeile Zchn"/>
    <w:basedOn w:val="Absatz-Standardschriftart"/>
    <w:link w:val="Fuzeile"/>
    <w:rsid w:val="007B448B"/>
    <w:rPr>
      <w:rFonts w:ascii="Open Sans SemiCondensed" w:hAnsi="Open Sans SemiCondensed"/>
      <w:spacing w:val="-4"/>
      <w:sz w:val="18"/>
    </w:rPr>
  </w:style>
  <w:style w:type="paragraph" w:customStyle="1" w:styleId="Themenschwerpunkt">
    <w:name w:val="Themenschwerpunkt"/>
    <w:basedOn w:val="Kopfzeile"/>
    <w:link w:val="ThemenschwerpunktZchn"/>
    <w:rsid w:val="00CC1689"/>
    <w:pPr>
      <w:tabs>
        <w:tab w:val="clear" w:pos="4513"/>
        <w:tab w:val="clear" w:pos="9026"/>
        <w:tab w:val="center" w:pos="4536"/>
        <w:tab w:val="right" w:pos="9072"/>
      </w:tabs>
      <w:spacing w:line="240" w:lineRule="auto"/>
      <w:jc w:val="both"/>
    </w:pPr>
    <w:rPr>
      <w:b/>
      <w:noProof/>
      <w:spacing w:val="0"/>
      <w:sz w:val="14"/>
      <w:szCs w:val="22"/>
      <w:lang w:val="de-DE"/>
    </w:rPr>
  </w:style>
  <w:style w:type="character" w:customStyle="1" w:styleId="ThemenschwerpunktZchn">
    <w:name w:val="Themenschwerpunkt Zchn"/>
    <w:basedOn w:val="KopfzeileZchn"/>
    <w:link w:val="Themenschwerpunkt"/>
    <w:rsid w:val="00CC1689"/>
    <w:rPr>
      <w:rFonts w:ascii="Open Sans SemiCondensed" w:hAnsi="Open Sans SemiCondensed"/>
      <w:b/>
      <w:noProof/>
      <w:spacing w:val="0"/>
      <w:sz w:val="14"/>
      <w:szCs w:val="22"/>
      <w:lang w:val="de-DE"/>
    </w:rPr>
  </w:style>
  <w:style w:type="paragraph" w:styleId="Textkrper2">
    <w:name w:val="Body Text 2"/>
    <w:basedOn w:val="Textkrper"/>
    <w:link w:val="Textkrper2Zchn"/>
    <w:rsid w:val="007F5E1D"/>
    <w:pPr>
      <w:ind w:firstLine="0"/>
    </w:pPr>
  </w:style>
  <w:style w:type="character" w:customStyle="1" w:styleId="Textkrper2Zchn">
    <w:name w:val="Textkörper 2 Zchn"/>
    <w:basedOn w:val="Absatz-Standardschriftart"/>
    <w:link w:val="Textkrper2"/>
    <w:rsid w:val="007F5E1D"/>
  </w:style>
  <w:style w:type="paragraph" w:styleId="Textkrper3">
    <w:name w:val="Body Text 3"/>
    <w:basedOn w:val="Textkrper"/>
    <w:link w:val="Textkrper3Zchn"/>
    <w:autoRedefine/>
    <w:rsid w:val="007B4390"/>
    <w:pPr>
      <w:spacing w:before="0" w:after="0"/>
      <w:ind w:firstLine="0"/>
      <w:jc w:val="left"/>
    </w:pPr>
  </w:style>
  <w:style w:type="character" w:customStyle="1" w:styleId="Textkrper3Zchn">
    <w:name w:val="Textkörper 3 Zchn"/>
    <w:basedOn w:val="Absatz-Standardschriftart"/>
    <w:link w:val="Textkrper3"/>
    <w:rsid w:val="007B4390"/>
    <w:rPr>
      <w:lang w:val="de-CH"/>
    </w:rPr>
  </w:style>
  <w:style w:type="paragraph" w:customStyle="1" w:styleId="TabelleBeschriftung">
    <w:name w:val="Tabelle Beschriftung"/>
    <w:basedOn w:val="Standard"/>
    <w:qFormat/>
    <w:rsid w:val="003D502F"/>
    <w:pPr>
      <w:keepNext/>
      <w:spacing w:before="120" w:after="120" w:line="240" w:lineRule="auto"/>
    </w:pPr>
    <w:rPr>
      <w:bCs/>
      <w:i/>
      <w:iCs/>
      <w:color w:val="D31932" w:themeColor="accent1"/>
    </w:rPr>
  </w:style>
  <w:style w:type="paragraph" w:styleId="Liste">
    <w:name w:val="List"/>
    <w:basedOn w:val="Standard"/>
    <w:unhideWhenUsed/>
    <w:qFormat/>
    <w:rsid w:val="00ED473A"/>
    <w:pPr>
      <w:numPr>
        <w:numId w:val="1"/>
      </w:numPr>
      <w:ind w:left="454" w:hanging="284"/>
      <w:contextualSpacing/>
    </w:pPr>
  </w:style>
  <w:style w:type="paragraph" w:styleId="Liste2">
    <w:name w:val="List 2"/>
    <w:basedOn w:val="Standard"/>
    <w:unhideWhenUsed/>
    <w:rsid w:val="00ED473A"/>
    <w:pPr>
      <w:numPr>
        <w:ilvl w:val="1"/>
        <w:numId w:val="1"/>
      </w:numPr>
      <w:ind w:left="794" w:hanging="284"/>
      <w:contextualSpacing/>
    </w:pPr>
  </w:style>
  <w:style w:type="paragraph" w:styleId="Liste3">
    <w:name w:val="List 3"/>
    <w:basedOn w:val="Standard"/>
    <w:unhideWhenUsed/>
    <w:rsid w:val="00ED473A"/>
    <w:pPr>
      <w:numPr>
        <w:ilvl w:val="2"/>
        <w:numId w:val="1"/>
      </w:numPr>
      <w:ind w:left="1135" w:hanging="284"/>
      <w:contextualSpacing/>
    </w:pPr>
  </w:style>
  <w:style w:type="paragraph" w:styleId="Index1">
    <w:name w:val="index 1"/>
    <w:basedOn w:val="Standard"/>
    <w:next w:val="Standard"/>
    <w:autoRedefine/>
    <w:rsid w:val="00571C0D"/>
    <w:pPr>
      <w:spacing w:line="240" w:lineRule="auto"/>
      <w:ind w:left="200" w:hanging="200"/>
    </w:pPr>
  </w:style>
  <w:style w:type="character" w:styleId="Erwhnung">
    <w:name w:val="Mention"/>
    <w:basedOn w:val="Absatz-Standardschriftart"/>
    <w:uiPriority w:val="99"/>
    <w:unhideWhenUsed/>
    <w:rsid w:val="00EA4676"/>
    <w:rPr>
      <w:color w:val="2B579A"/>
      <w:shd w:val="clear" w:color="auto" w:fill="E1DFDD"/>
    </w:rPr>
  </w:style>
  <w:style w:type="character" w:styleId="Fett">
    <w:name w:val="Strong"/>
    <w:basedOn w:val="Absatz-Standardschriftart"/>
    <w:rsid w:val="00EA4676"/>
    <w:rPr>
      <w:b/>
      <w:bCs/>
    </w:rPr>
  </w:style>
  <w:style w:type="character" w:customStyle="1" w:styleId="FunotentextZchn">
    <w:name w:val="Fußnotentext Zchn"/>
    <w:basedOn w:val="Absatz-Standardschriftart"/>
    <w:link w:val="Funotentext"/>
    <w:uiPriority w:val="99"/>
    <w:rsid w:val="007B4390"/>
    <w:rPr>
      <w:sz w:val="18"/>
      <w:lang w:val="de-CH"/>
    </w:rPr>
  </w:style>
  <w:style w:type="table" w:styleId="Gitternetztabelle1hell">
    <w:name w:val="Grid Table 1 Light"/>
    <w:basedOn w:val="NormaleTabelle"/>
    <w:uiPriority w:val="46"/>
    <w:rsid w:val="00D614DC"/>
    <w:pPr>
      <w:spacing w:after="0"/>
    </w:pPr>
    <w:rPr>
      <w:sz w:val="22"/>
      <w:szCs w:val="22"/>
      <w:lang w:val="de-CH"/>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NichtaufgelsteErwhnung">
    <w:name w:val="Unresolved Mention"/>
    <w:basedOn w:val="Absatz-Standardschriftart"/>
    <w:uiPriority w:val="99"/>
    <w:semiHidden/>
    <w:unhideWhenUsed/>
    <w:rsid w:val="00853805"/>
    <w:rPr>
      <w:color w:val="605E5C"/>
      <w:shd w:val="clear" w:color="auto" w:fill="E1DFDD"/>
    </w:rPr>
  </w:style>
  <w:style w:type="character" w:styleId="Kommentarzeichen">
    <w:name w:val="annotation reference"/>
    <w:basedOn w:val="Absatz-Standardschriftart"/>
    <w:uiPriority w:val="99"/>
    <w:semiHidden/>
    <w:unhideWhenUsed/>
    <w:rsid w:val="00D02DE1"/>
    <w:rPr>
      <w:sz w:val="16"/>
      <w:szCs w:val="16"/>
    </w:rPr>
  </w:style>
  <w:style w:type="paragraph" w:styleId="Kommentartext">
    <w:name w:val="annotation text"/>
    <w:basedOn w:val="Standard"/>
    <w:link w:val="KommentartextZchn"/>
    <w:uiPriority w:val="99"/>
    <w:unhideWhenUsed/>
    <w:rsid w:val="00D02DE1"/>
    <w:pPr>
      <w:spacing w:line="240" w:lineRule="auto"/>
    </w:pPr>
  </w:style>
  <w:style w:type="character" w:customStyle="1" w:styleId="KommentartextZchn">
    <w:name w:val="Kommentartext Zchn"/>
    <w:basedOn w:val="Absatz-Standardschriftart"/>
    <w:link w:val="Kommentartext"/>
    <w:uiPriority w:val="99"/>
    <w:rsid w:val="00D02DE1"/>
    <w:rPr>
      <w:rFonts w:ascii="Open Sans SemiCondensed" w:hAnsi="Open Sans SemiCondensed"/>
      <w:sz w:val="20"/>
      <w:szCs w:val="20"/>
    </w:rPr>
  </w:style>
  <w:style w:type="character" w:customStyle="1" w:styleId="UntertitelZchn">
    <w:name w:val="Untertitel Zchn"/>
    <w:basedOn w:val="Absatz-Standardschriftart"/>
    <w:link w:val="Untertitel"/>
    <w:rsid w:val="00EF7CFB"/>
    <w:rPr>
      <w:rFonts w:ascii="Open Sans SemiCondensed" w:eastAsiaTheme="majorEastAsia" w:hAnsi="Open Sans SemiCondensed" w:cstheme="majorBidi"/>
      <w:bCs/>
      <w:spacing w:val="20"/>
      <w:szCs w:val="30"/>
    </w:rPr>
  </w:style>
  <w:style w:type="table" w:styleId="Tabellenraster">
    <w:name w:val="Table Grid"/>
    <w:basedOn w:val="NormaleTabelle"/>
    <w:rsid w:val="006B554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rvorhebung1">
    <w:name w:val="Hervorhebung1"/>
    <w:basedOn w:val="Standard"/>
    <w:link w:val="HervorhebungCar"/>
    <w:qFormat/>
    <w:rsid w:val="003D502F"/>
    <w:rPr>
      <w:bCs/>
      <w:i/>
      <w:color w:val="D31932" w:themeColor="accent1"/>
      <w:spacing w:val="10"/>
      <w:szCs w:val="22"/>
    </w:rPr>
  </w:style>
  <w:style w:type="character" w:customStyle="1" w:styleId="HervorhebungCar">
    <w:name w:val="Hervorhebung Car"/>
    <w:basedOn w:val="Absatz-Standardschriftart"/>
    <w:link w:val="Hervorhebung1"/>
    <w:rsid w:val="003D502F"/>
    <w:rPr>
      <w:bCs/>
      <w:i/>
      <w:color w:val="D31932" w:themeColor="accent1"/>
      <w:spacing w:val="10"/>
      <w:szCs w:val="22"/>
    </w:rPr>
  </w:style>
  <w:style w:type="paragraph" w:customStyle="1" w:styleId="Zitat1">
    <w:name w:val="Zitat1"/>
    <w:basedOn w:val="Standard"/>
    <w:next w:val="Textkrper"/>
    <w:qFormat/>
    <w:rsid w:val="00157D7E"/>
    <w:pPr>
      <w:spacing w:before="120" w:after="240"/>
      <w:ind w:left="284" w:right="567"/>
      <w:jc w:val="both"/>
    </w:pPr>
    <w:rPr>
      <w:i/>
      <w:iCs/>
      <w:noProof/>
      <w:color w:val="262626" w:themeColor="text1" w:themeTint="D9"/>
    </w:rPr>
  </w:style>
  <w:style w:type="paragraph" w:styleId="Kommentarthema">
    <w:name w:val="annotation subject"/>
    <w:basedOn w:val="Kommentartext"/>
    <w:next w:val="Kommentartext"/>
    <w:link w:val="KommentarthemaZchn"/>
    <w:semiHidden/>
    <w:unhideWhenUsed/>
    <w:rsid w:val="000302CB"/>
    <w:rPr>
      <w:b/>
      <w:bCs/>
    </w:rPr>
  </w:style>
  <w:style w:type="character" w:customStyle="1" w:styleId="KommentarthemaZchn">
    <w:name w:val="Kommentarthema Zchn"/>
    <w:basedOn w:val="KommentartextZchn"/>
    <w:link w:val="Kommentarthema"/>
    <w:semiHidden/>
    <w:rsid w:val="000302CB"/>
    <w:rPr>
      <w:rFonts w:ascii="Open Sans SemiCondensed" w:hAnsi="Open Sans SemiCondensed"/>
      <w:b/>
      <w:bCs/>
      <w:spacing w:val="-4"/>
      <w:sz w:val="20"/>
      <w:szCs w:val="20"/>
    </w:rPr>
  </w:style>
  <w:style w:type="paragraph" w:styleId="Listennummer">
    <w:name w:val="List Number"/>
    <w:basedOn w:val="Standard"/>
    <w:unhideWhenUsed/>
    <w:qFormat/>
    <w:rsid w:val="00ED473A"/>
    <w:pPr>
      <w:numPr>
        <w:numId w:val="2"/>
      </w:numPr>
      <w:ind w:left="527" w:hanging="357"/>
      <w:contextualSpacing/>
    </w:pPr>
    <w:rPr>
      <w:lang w:val="fr-CH"/>
    </w:rPr>
  </w:style>
  <w:style w:type="character" w:styleId="HTMLTastatur">
    <w:name w:val="HTML Keyboard"/>
    <w:basedOn w:val="Absatz-Standardschriftart"/>
    <w:semiHidden/>
    <w:unhideWhenUsed/>
    <w:rsid w:val="00120CBF"/>
    <w:rPr>
      <w:rFonts w:ascii="Open Sans SemiCondensed" w:hAnsi="Open Sans SemiCondensed"/>
      <w:sz w:val="20"/>
      <w:szCs w:val="20"/>
    </w:rPr>
  </w:style>
  <w:style w:type="character" w:styleId="HTMLCode">
    <w:name w:val="HTML Code"/>
    <w:basedOn w:val="Absatz-Standardschriftart"/>
    <w:semiHidden/>
    <w:unhideWhenUsed/>
    <w:rsid w:val="00120CBF"/>
    <w:rPr>
      <w:rFonts w:ascii="Open Sans SemiCondensed" w:hAnsi="Open Sans SemiCondensed"/>
      <w:sz w:val="20"/>
      <w:szCs w:val="20"/>
    </w:rPr>
  </w:style>
  <w:style w:type="paragraph" w:styleId="Dokumentstruktur">
    <w:name w:val="Document Map"/>
    <w:basedOn w:val="Standard"/>
    <w:link w:val="DokumentstrukturZchn"/>
    <w:semiHidden/>
    <w:unhideWhenUsed/>
    <w:rsid w:val="00120CBF"/>
    <w:pPr>
      <w:spacing w:line="240" w:lineRule="auto"/>
    </w:pPr>
    <w:rPr>
      <w:sz w:val="16"/>
      <w:szCs w:val="16"/>
    </w:rPr>
  </w:style>
  <w:style w:type="character" w:customStyle="1" w:styleId="DokumentstrukturZchn">
    <w:name w:val="Dokumentstruktur Zchn"/>
    <w:basedOn w:val="Absatz-Standardschriftart"/>
    <w:link w:val="Dokumentstruktur"/>
    <w:semiHidden/>
    <w:rsid w:val="00120CBF"/>
    <w:rPr>
      <w:rFonts w:ascii="Open Sans SemiCondensed" w:hAnsi="Open Sans SemiCondensed"/>
      <w:spacing w:val="-4"/>
      <w:sz w:val="16"/>
      <w:szCs w:val="16"/>
    </w:rPr>
  </w:style>
  <w:style w:type="character" w:styleId="HTMLBeispiel">
    <w:name w:val="HTML Sample"/>
    <w:basedOn w:val="Absatz-Standardschriftart"/>
    <w:semiHidden/>
    <w:unhideWhenUsed/>
    <w:rsid w:val="00120CBF"/>
    <w:rPr>
      <w:rFonts w:ascii="Open Sans SemiCondensed" w:hAnsi="Open Sans SemiCondensed"/>
      <w:sz w:val="24"/>
      <w:szCs w:val="24"/>
    </w:rPr>
  </w:style>
  <w:style w:type="table" w:styleId="MittlereListe2">
    <w:name w:val="Medium List 2"/>
    <w:basedOn w:val="NormaleTabelle"/>
    <w:semiHidden/>
    <w:unhideWhenUsed/>
    <w:rsid w:val="00120CBF"/>
    <w:pPr>
      <w:spacing w:after="0"/>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semiHidden/>
    <w:unhideWhenUsed/>
    <w:rsid w:val="00120CBF"/>
    <w:pPr>
      <w:spacing w:after="0"/>
    </w:pPr>
    <w:rPr>
      <w:rFonts w:eastAsiaTheme="majorEastAsia" w:cstheme="majorBidi"/>
      <w:color w:val="000000" w:themeColor="text1"/>
    </w:rPr>
    <w:tblPr>
      <w:tblStyleRowBandSize w:val="1"/>
      <w:tblStyleColBandSize w:val="1"/>
      <w:tblBorders>
        <w:top w:val="single" w:sz="8" w:space="0" w:color="D31932" w:themeColor="accent1"/>
        <w:left w:val="single" w:sz="8" w:space="0" w:color="D31932" w:themeColor="accent1"/>
        <w:bottom w:val="single" w:sz="8" w:space="0" w:color="D31932" w:themeColor="accent1"/>
        <w:right w:val="single" w:sz="8" w:space="0" w:color="D31932" w:themeColor="accent1"/>
      </w:tblBorders>
    </w:tblPr>
    <w:tblStylePr w:type="firstRow">
      <w:rPr>
        <w:sz w:val="24"/>
        <w:szCs w:val="24"/>
      </w:rPr>
      <w:tblPr/>
      <w:tcPr>
        <w:tcBorders>
          <w:top w:val="nil"/>
          <w:left w:val="nil"/>
          <w:bottom w:val="single" w:sz="24" w:space="0" w:color="D31932" w:themeColor="accent1"/>
          <w:right w:val="nil"/>
          <w:insideH w:val="nil"/>
          <w:insideV w:val="nil"/>
        </w:tcBorders>
        <w:shd w:val="clear" w:color="auto" w:fill="FFFFFF" w:themeFill="background1"/>
      </w:tcPr>
    </w:tblStylePr>
    <w:tblStylePr w:type="lastRow">
      <w:tblPr/>
      <w:tcPr>
        <w:tcBorders>
          <w:top w:val="single" w:sz="8" w:space="0" w:color="D3193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31932" w:themeColor="accent1"/>
          <w:insideH w:val="nil"/>
          <w:insideV w:val="nil"/>
        </w:tcBorders>
        <w:shd w:val="clear" w:color="auto" w:fill="FFFFFF" w:themeFill="background1"/>
      </w:tcPr>
    </w:tblStylePr>
    <w:tblStylePr w:type="lastCol">
      <w:tblPr/>
      <w:tcPr>
        <w:tcBorders>
          <w:top w:val="nil"/>
          <w:left w:val="single" w:sz="8" w:space="0" w:color="D3193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C2C9" w:themeFill="accent1" w:themeFillTint="3F"/>
      </w:tcPr>
    </w:tblStylePr>
    <w:tblStylePr w:type="band1Horz">
      <w:tblPr/>
      <w:tcPr>
        <w:tcBorders>
          <w:top w:val="nil"/>
          <w:bottom w:val="nil"/>
          <w:insideH w:val="nil"/>
          <w:insideV w:val="nil"/>
        </w:tcBorders>
        <w:shd w:val="clear" w:color="auto" w:fill="F7C2C9"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Umschlagadresse">
    <w:name w:val="envelope address"/>
    <w:basedOn w:val="Standard"/>
    <w:semiHidden/>
    <w:unhideWhenUsed/>
    <w:rsid w:val="006676E2"/>
    <w:pPr>
      <w:framePr w:w="4320" w:h="2160" w:hRule="exact" w:hSpace="141" w:wrap="auto" w:hAnchor="page" w:xAlign="center" w:yAlign="bottom"/>
      <w:spacing w:line="240" w:lineRule="auto"/>
      <w:ind w:left="1"/>
    </w:pPr>
    <w:rPr>
      <w:rFonts w:eastAsiaTheme="majorEastAsia" w:cstheme="majorBidi"/>
      <w:sz w:val="24"/>
      <w:szCs w:val="24"/>
    </w:rPr>
  </w:style>
  <w:style w:type="paragraph" w:styleId="Umschlagabsenderadresse">
    <w:name w:val="envelope return"/>
    <w:basedOn w:val="Standard"/>
    <w:semiHidden/>
    <w:unhideWhenUsed/>
    <w:rsid w:val="006676E2"/>
    <w:pPr>
      <w:spacing w:line="240" w:lineRule="auto"/>
    </w:pPr>
    <w:rPr>
      <w:rFonts w:eastAsiaTheme="majorEastAsia" w:cstheme="majorBidi"/>
    </w:rPr>
  </w:style>
  <w:style w:type="paragraph" w:styleId="Nachrichtenkopf">
    <w:name w:val="Message Header"/>
    <w:basedOn w:val="Standard"/>
    <w:link w:val="NachrichtenkopfZchn"/>
    <w:semiHidden/>
    <w:unhideWhenUsed/>
    <w:rsid w:val="006676E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eastAsiaTheme="majorEastAsia" w:cstheme="majorBidi"/>
      <w:sz w:val="24"/>
      <w:szCs w:val="24"/>
    </w:rPr>
  </w:style>
  <w:style w:type="character" w:customStyle="1" w:styleId="NachrichtenkopfZchn">
    <w:name w:val="Nachrichtenkopf Zchn"/>
    <w:basedOn w:val="Absatz-Standardschriftart"/>
    <w:link w:val="Nachrichtenkopf"/>
    <w:semiHidden/>
    <w:rsid w:val="006676E2"/>
    <w:rPr>
      <w:rFonts w:eastAsiaTheme="majorEastAsia" w:cstheme="majorBidi"/>
      <w:sz w:val="24"/>
      <w:szCs w:val="24"/>
      <w:shd w:val="pct20" w:color="auto" w:fill="auto"/>
    </w:rPr>
  </w:style>
  <w:style w:type="table" w:styleId="MittleresRaster2">
    <w:name w:val="Medium Grid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D31932" w:themeColor="accent1"/>
        <w:left w:val="single" w:sz="8" w:space="0" w:color="D31932" w:themeColor="accent1"/>
        <w:bottom w:val="single" w:sz="8" w:space="0" w:color="D31932" w:themeColor="accent1"/>
        <w:right w:val="single" w:sz="8" w:space="0" w:color="D31932" w:themeColor="accent1"/>
        <w:insideH w:val="single" w:sz="8" w:space="0" w:color="D31932" w:themeColor="accent1"/>
        <w:insideV w:val="single" w:sz="8" w:space="0" w:color="D31932" w:themeColor="accent1"/>
      </w:tblBorders>
    </w:tblPr>
    <w:tcPr>
      <w:shd w:val="clear" w:color="auto" w:fill="F7C2C9" w:themeFill="accent1" w:themeFillTint="3F"/>
    </w:tcPr>
    <w:tblStylePr w:type="firstRow">
      <w:rPr>
        <w:b/>
        <w:bCs/>
        <w:color w:val="000000" w:themeColor="text1"/>
      </w:rPr>
      <w:tblPr/>
      <w:tcPr>
        <w:shd w:val="clear" w:color="auto" w:fill="FCE6E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CDD3" w:themeFill="accent1" w:themeFillTint="33"/>
      </w:tcPr>
    </w:tblStylePr>
    <w:tblStylePr w:type="band1Vert">
      <w:tblPr/>
      <w:tcPr>
        <w:shd w:val="clear" w:color="auto" w:fill="F08493" w:themeFill="accent1" w:themeFillTint="7F"/>
      </w:tcPr>
    </w:tblStylePr>
    <w:tblStylePr w:type="band1Horz">
      <w:tblPr/>
      <w:tcPr>
        <w:tcBorders>
          <w:insideH w:val="single" w:sz="6" w:space="0" w:color="D31932" w:themeColor="accent1"/>
          <w:insideV w:val="single" w:sz="6" w:space="0" w:color="D31932" w:themeColor="accent1"/>
        </w:tcBorders>
        <w:shd w:val="clear" w:color="auto" w:fill="F08493"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EB5E51" w:themeColor="accent2"/>
        <w:left w:val="single" w:sz="8" w:space="0" w:color="EB5E51" w:themeColor="accent2"/>
        <w:bottom w:val="single" w:sz="8" w:space="0" w:color="EB5E51" w:themeColor="accent2"/>
        <w:right w:val="single" w:sz="8" w:space="0" w:color="EB5E51" w:themeColor="accent2"/>
        <w:insideH w:val="single" w:sz="8" w:space="0" w:color="EB5E51" w:themeColor="accent2"/>
        <w:insideV w:val="single" w:sz="8" w:space="0" w:color="EB5E51" w:themeColor="accent2"/>
      </w:tblBorders>
    </w:tblPr>
    <w:tcPr>
      <w:shd w:val="clear" w:color="auto" w:fill="FAD6D3" w:themeFill="accent2" w:themeFillTint="3F"/>
    </w:tcPr>
    <w:tblStylePr w:type="firstRow">
      <w:rPr>
        <w:b/>
        <w:bCs/>
        <w:color w:val="000000" w:themeColor="text1"/>
      </w:rPr>
      <w:tblPr/>
      <w:tcPr>
        <w:shd w:val="clear" w:color="auto" w:fill="FDEE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EDC" w:themeFill="accent2" w:themeFillTint="33"/>
      </w:tcPr>
    </w:tblStylePr>
    <w:tblStylePr w:type="band1Vert">
      <w:tblPr/>
      <w:tcPr>
        <w:shd w:val="clear" w:color="auto" w:fill="F5AEA8" w:themeFill="accent2" w:themeFillTint="7F"/>
      </w:tcPr>
    </w:tblStylePr>
    <w:tblStylePr w:type="band1Horz">
      <w:tblPr/>
      <w:tcPr>
        <w:tcBorders>
          <w:insideH w:val="single" w:sz="6" w:space="0" w:color="EB5E51" w:themeColor="accent2"/>
          <w:insideV w:val="single" w:sz="6" w:space="0" w:color="EB5E51" w:themeColor="accent2"/>
        </w:tcBorders>
        <w:shd w:val="clear" w:color="auto" w:fill="F5AEA8"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C7CF1C" w:themeColor="accent3"/>
        <w:left w:val="single" w:sz="8" w:space="0" w:color="C7CF1C" w:themeColor="accent3"/>
        <w:bottom w:val="single" w:sz="8" w:space="0" w:color="C7CF1C" w:themeColor="accent3"/>
        <w:right w:val="single" w:sz="8" w:space="0" w:color="C7CF1C" w:themeColor="accent3"/>
        <w:insideH w:val="single" w:sz="8" w:space="0" w:color="C7CF1C" w:themeColor="accent3"/>
        <w:insideV w:val="single" w:sz="8" w:space="0" w:color="C7CF1C" w:themeColor="accent3"/>
      </w:tblBorders>
    </w:tblPr>
    <w:tcPr>
      <w:shd w:val="clear" w:color="auto" w:fill="F4F7C3" w:themeFill="accent3" w:themeFillTint="3F"/>
    </w:tcPr>
    <w:tblStylePr w:type="firstRow">
      <w:rPr>
        <w:b/>
        <w:bCs/>
        <w:color w:val="000000" w:themeColor="text1"/>
      </w:rPr>
      <w:tblPr/>
      <w:tcPr>
        <w:shd w:val="clear" w:color="auto" w:fill="FAFBE7"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F8CE" w:themeFill="accent3" w:themeFillTint="33"/>
      </w:tcPr>
    </w:tblStylePr>
    <w:tblStylePr w:type="band1Vert">
      <w:tblPr/>
      <w:tcPr>
        <w:shd w:val="clear" w:color="auto" w:fill="E9EE86" w:themeFill="accent3" w:themeFillTint="7F"/>
      </w:tcPr>
    </w:tblStylePr>
    <w:tblStylePr w:type="band1Horz">
      <w:tblPr/>
      <w:tcPr>
        <w:tcBorders>
          <w:insideH w:val="single" w:sz="6" w:space="0" w:color="C7CF1C" w:themeColor="accent3"/>
          <w:insideV w:val="single" w:sz="6" w:space="0" w:color="C7CF1C" w:themeColor="accent3"/>
        </w:tcBorders>
        <w:shd w:val="clear" w:color="auto" w:fill="E9EE86"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1A66D" w:themeColor="accent4"/>
        <w:left w:val="single" w:sz="8" w:space="0" w:color="51A66D" w:themeColor="accent4"/>
        <w:bottom w:val="single" w:sz="8" w:space="0" w:color="51A66D" w:themeColor="accent4"/>
        <w:right w:val="single" w:sz="8" w:space="0" w:color="51A66D" w:themeColor="accent4"/>
        <w:insideH w:val="single" w:sz="8" w:space="0" w:color="51A66D" w:themeColor="accent4"/>
        <w:insideV w:val="single" w:sz="8" w:space="0" w:color="51A66D" w:themeColor="accent4"/>
      </w:tblBorders>
    </w:tblPr>
    <w:tcPr>
      <w:shd w:val="clear" w:color="auto" w:fill="D3E9DA" w:themeFill="accent4" w:themeFillTint="3F"/>
    </w:tcPr>
    <w:tblStylePr w:type="firstRow">
      <w:rPr>
        <w:b/>
        <w:bCs/>
        <w:color w:val="000000" w:themeColor="text1"/>
      </w:rPr>
      <w:tblPr/>
      <w:tcPr>
        <w:shd w:val="clear" w:color="auto" w:fill="EDF6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DE1" w:themeFill="accent4" w:themeFillTint="33"/>
      </w:tcPr>
    </w:tblStylePr>
    <w:tblStylePr w:type="band1Vert">
      <w:tblPr/>
      <w:tcPr>
        <w:shd w:val="clear" w:color="auto" w:fill="A6D4B5" w:themeFill="accent4" w:themeFillTint="7F"/>
      </w:tcPr>
    </w:tblStylePr>
    <w:tblStylePr w:type="band1Horz">
      <w:tblPr/>
      <w:tcPr>
        <w:tcBorders>
          <w:insideH w:val="single" w:sz="6" w:space="0" w:color="51A66D" w:themeColor="accent4"/>
          <w:insideV w:val="single" w:sz="6" w:space="0" w:color="51A66D" w:themeColor="accent4"/>
        </w:tcBorders>
        <w:shd w:val="clear" w:color="auto" w:fill="A6D4B5"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F9FBC" w:themeColor="accent5"/>
        <w:left w:val="single" w:sz="8" w:space="0" w:color="5F9FBC" w:themeColor="accent5"/>
        <w:bottom w:val="single" w:sz="8" w:space="0" w:color="5F9FBC" w:themeColor="accent5"/>
        <w:right w:val="single" w:sz="8" w:space="0" w:color="5F9FBC" w:themeColor="accent5"/>
        <w:insideH w:val="single" w:sz="8" w:space="0" w:color="5F9FBC" w:themeColor="accent5"/>
        <w:insideV w:val="single" w:sz="8" w:space="0" w:color="5F9FBC" w:themeColor="accent5"/>
      </w:tblBorders>
    </w:tblPr>
    <w:tcPr>
      <w:shd w:val="clear" w:color="auto" w:fill="D7E7EE" w:themeFill="accent5" w:themeFillTint="3F"/>
    </w:tcPr>
    <w:tblStylePr w:type="firstRow">
      <w:rPr>
        <w:b/>
        <w:bCs/>
        <w:color w:val="000000" w:themeColor="text1"/>
      </w:rPr>
      <w:tblPr/>
      <w:tcPr>
        <w:shd w:val="clear" w:color="auto" w:fill="EFF5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BF1" w:themeFill="accent5" w:themeFillTint="33"/>
      </w:tcPr>
    </w:tblStylePr>
    <w:tblStylePr w:type="band1Vert">
      <w:tblPr/>
      <w:tcPr>
        <w:shd w:val="clear" w:color="auto" w:fill="AFCFDD" w:themeFill="accent5" w:themeFillTint="7F"/>
      </w:tcPr>
    </w:tblStylePr>
    <w:tblStylePr w:type="band1Horz">
      <w:tblPr/>
      <w:tcPr>
        <w:tcBorders>
          <w:insideH w:val="single" w:sz="6" w:space="0" w:color="5F9FBC" w:themeColor="accent5"/>
          <w:insideV w:val="single" w:sz="6" w:space="0" w:color="5F9FBC" w:themeColor="accent5"/>
        </w:tcBorders>
        <w:shd w:val="clear" w:color="auto" w:fill="AFCFDD"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A98899" w:themeColor="accent6"/>
        <w:left w:val="single" w:sz="8" w:space="0" w:color="A98899" w:themeColor="accent6"/>
        <w:bottom w:val="single" w:sz="8" w:space="0" w:color="A98899" w:themeColor="accent6"/>
        <w:right w:val="single" w:sz="8" w:space="0" w:color="A98899" w:themeColor="accent6"/>
        <w:insideH w:val="single" w:sz="8" w:space="0" w:color="A98899" w:themeColor="accent6"/>
        <w:insideV w:val="single" w:sz="8" w:space="0" w:color="A98899" w:themeColor="accent6"/>
      </w:tblBorders>
    </w:tblPr>
    <w:tcPr>
      <w:shd w:val="clear" w:color="auto" w:fill="E9E1E5" w:themeFill="accent6" w:themeFillTint="3F"/>
    </w:tcPr>
    <w:tblStylePr w:type="firstRow">
      <w:rPr>
        <w:b/>
        <w:bCs/>
        <w:color w:val="000000" w:themeColor="text1"/>
      </w:rPr>
      <w:tblPr/>
      <w:tcPr>
        <w:shd w:val="clear" w:color="auto" w:fill="F6F3F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7EA" w:themeFill="accent6" w:themeFillTint="33"/>
      </w:tcPr>
    </w:tblStylePr>
    <w:tblStylePr w:type="band1Vert">
      <w:tblPr/>
      <w:tcPr>
        <w:shd w:val="clear" w:color="auto" w:fill="D4C3CC" w:themeFill="accent6" w:themeFillTint="7F"/>
      </w:tcPr>
    </w:tblStylePr>
    <w:tblStylePr w:type="band1Horz">
      <w:tblPr/>
      <w:tcPr>
        <w:tcBorders>
          <w:insideH w:val="single" w:sz="6" w:space="0" w:color="A98899" w:themeColor="accent6"/>
          <w:insideV w:val="single" w:sz="6" w:space="0" w:color="A98899" w:themeColor="accent6"/>
        </w:tcBorders>
        <w:shd w:val="clear" w:color="auto" w:fill="D4C3CC" w:themeFill="accent6" w:themeFillTint="7F"/>
      </w:tcPr>
    </w:tblStylePr>
    <w:tblStylePr w:type="nwCell">
      <w:tblPr/>
      <w:tcPr>
        <w:shd w:val="clear" w:color="auto" w:fill="FFFFFF" w:themeFill="background1"/>
      </w:tcPr>
    </w:tblStylePr>
  </w:style>
  <w:style w:type="table" w:styleId="MittlereListe2-Akzent2">
    <w:name w:val="Medium List 2 Accent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EB5E51" w:themeColor="accent2"/>
        <w:left w:val="single" w:sz="8" w:space="0" w:color="EB5E51" w:themeColor="accent2"/>
        <w:bottom w:val="single" w:sz="8" w:space="0" w:color="EB5E51" w:themeColor="accent2"/>
        <w:right w:val="single" w:sz="8" w:space="0" w:color="EB5E51" w:themeColor="accent2"/>
      </w:tblBorders>
    </w:tblPr>
    <w:tblStylePr w:type="firstRow">
      <w:rPr>
        <w:sz w:val="24"/>
        <w:szCs w:val="24"/>
      </w:rPr>
      <w:tblPr/>
      <w:tcPr>
        <w:tcBorders>
          <w:top w:val="nil"/>
          <w:left w:val="nil"/>
          <w:bottom w:val="single" w:sz="24" w:space="0" w:color="EB5E51" w:themeColor="accent2"/>
          <w:right w:val="nil"/>
          <w:insideH w:val="nil"/>
          <w:insideV w:val="nil"/>
        </w:tcBorders>
        <w:shd w:val="clear" w:color="auto" w:fill="FFFFFF" w:themeFill="background1"/>
      </w:tcPr>
    </w:tblStylePr>
    <w:tblStylePr w:type="lastRow">
      <w:tblPr/>
      <w:tcPr>
        <w:tcBorders>
          <w:top w:val="single" w:sz="8" w:space="0" w:color="EB5E5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B5E51" w:themeColor="accent2"/>
          <w:insideH w:val="nil"/>
          <w:insideV w:val="nil"/>
        </w:tcBorders>
        <w:shd w:val="clear" w:color="auto" w:fill="FFFFFF" w:themeFill="background1"/>
      </w:tcPr>
    </w:tblStylePr>
    <w:tblStylePr w:type="lastCol">
      <w:tblPr/>
      <w:tcPr>
        <w:tcBorders>
          <w:top w:val="nil"/>
          <w:left w:val="single" w:sz="8" w:space="0" w:color="EB5E5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6D3" w:themeFill="accent2" w:themeFillTint="3F"/>
      </w:tcPr>
    </w:tblStylePr>
    <w:tblStylePr w:type="band1Horz">
      <w:tblPr/>
      <w:tcPr>
        <w:tcBorders>
          <w:top w:val="nil"/>
          <w:bottom w:val="nil"/>
          <w:insideH w:val="nil"/>
          <w:insideV w:val="nil"/>
        </w:tcBorders>
        <w:shd w:val="clear" w:color="auto" w:fill="FAD6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C7CF1C" w:themeColor="accent3"/>
        <w:left w:val="single" w:sz="8" w:space="0" w:color="C7CF1C" w:themeColor="accent3"/>
        <w:bottom w:val="single" w:sz="8" w:space="0" w:color="C7CF1C" w:themeColor="accent3"/>
        <w:right w:val="single" w:sz="8" w:space="0" w:color="C7CF1C" w:themeColor="accent3"/>
      </w:tblBorders>
    </w:tblPr>
    <w:tblStylePr w:type="firstRow">
      <w:rPr>
        <w:sz w:val="24"/>
        <w:szCs w:val="24"/>
      </w:rPr>
      <w:tblPr/>
      <w:tcPr>
        <w:tcBorders>
          <w:top w:val="nil"/>
          <w:left w:val="nil"/>
          <w:bottom w:val="single" w:sz="24" w:space="0" w:color="C7CF1C" w:themeColor="accent3"/>
          <w:right w:val="nil"/>
          <w:insideH w:val="nil"/>
          <w:insideV w:val="nil"/>
        </w:tcBorders>
        <w:shd w:val="clear" w:color="auto" w:fill="FFFFFF" w:themeFill="background1"/>
      </w:tcPr>
    </w:tblStylePr>
    <w:tblStylePr w:type="lastRow">
      <w:tblPr/>
      <w:tcPr>
        <w:tcBorders>
          <w:top w:val="single" w:sz="8" w:space="0" w:color="C7CF1C"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CF1C" w:themeColor="accent3"/>
          <w:insideH w:val="nil"/>
          <w:insideV w:val="nil"/>
        </w:tcBorders>
        <w:shd w:val="clear" w:color="auto" w:fill="FFFFFF" w:themeFill="background1"/>
      </w:tcPr>
    </w:tblStylePr>
    <w:tblStylePr w:type="lastCol">
      <w:tblPr/>
      <w:tcPr>
        <w:tcBorders>
          <w:top w:val="nil"/>
          <w:left w:val="single" w:sz="8" w:space="0" w:color="C7CF1C"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F7C3" w:themeFill="accent3" w:themeFillTint="3F"/>
      </w:tcPr>
    </w:tblStylePr>
    <w:tblStylePr w:type="band1Horz">
      <w:tblPr/>
      <w:tcPr>
        <w:tcBorders>
          <w:top w:val="nil"/>
          <w:bottom w:val="nil"/>
          <w:insideH w:val="nil"/>
          <w:insideV w:val="nil"/>
        </w:tcBorders>
        <w:shd w:val="clear" w:color="auto" w:fill="F4F7C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1A66D" w:themeColor="accent4"/>
        <w:left w:val="single" w:sz="8" w:space="0" w:color="51A66D" w:themeColor="accent4"/>
        <w:bottom w:val="single" w:sz="8" w:space="0" w:color="51A66D" w:themeColor="accent4"/>
        <w:right w:val="single" w:sz="8" w:space="0" w:color="51A66D" w:themeColor="accent4"/>
      </w:tblBorders>
    </w:tblPr>
    <w:tblStylePr w:type="firstRow">
      <w:rPr>
        <w:sz w:val="24"/>
        <w:szCs w:val="24"/>
      </w:rPr>
      <w:tblPr/>
      <w:tcPr>
        <w:tcBorders>
          <w:top w:val="nil"/>
          <w:left w:val="nil"/>
          <w:bottom w:val="single" w:sz="24" w:space="0" w:color="51A66D" w:themeColor="accent4"/>
          <w:right w:val="nil"/>
          <w:insideH w:val="nil"/>
          <w:insideV w:val="nil"/>
        </w:tcBorders>
        <w:shd w:val="clear" w:color="auto" w:fill="FFFFFF" w:themeFill="background1"/>
      </w:tcPr>
    </w:tblStylePr>
    <w:tblStylePr w:type="lastRow">
      <w:tblPr/>
      <w:tcPr>
        <w:tcBorders>
          <w:top w:val="single" w:sz="8" w:space="0" w:color="51A66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1A66D" w:themeColor="accent4"/>
          <w:insideH w:val="nil"/>
          <w:insideV w:val="nil"/>
        </w:tcBorders>
        <w:shd w:val="clear" w:color="auto" w:fill="FFFFFF" w:themeFill="background1"/>
      </w:tcPr>
    </w:tblStylePr>
    <w:tblStylePr w:type="lastCol">
      <w:tblPr/>
      <w:tcPr>
        <w:tcBorders>
          <w:top w:val="nil"/>
          <w:left w:val="single" w:sz="8" w:space="0" w:color="51A66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9DA" w:themeFill="accent4" w:themeFillTint="3F"/>
      </w:tcPr>
    </w:tblStylePr>
    <w:tblStylePr w:type="band1Horz">
      <w:tblPr/>
      <w:tcPr>
        <w:tcBorders>
          <w:top w:val="nil"/>
          <w:bottom w:val="nil"/>
          <w:insideH w:val="nil"/>
          <w:insideV w:val="nil"/>
        </w:tcBorders>
        <w:shd w:val="clear" w:color="auto" w:fill="D3E9D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F9FBC" w:themeColor="accent5"/>
        <w:left w:val="single" w:sz="8" w:space="0" w:color="5F9FBC" w:themeColor="accent5"/>
        <w:bottom w:val="single" w:sz="8" w:space="0" w:color="5F9FBC" w:themeColor="accent5"/>
        <w:right w:val="single" w:sz="8" w:space="0" w:color="5F9FBC" w:themeColor="accent5"/>
      </w:tblBorders>
    </w:tblPr>
    <w:tblStylePr w:type="firstRow">
      <w:rPr>
        <w:sz w:val="24"/>
        <w:szCs w:val="24"/>
      </w:rPr>
      <w:tblPr/>
      <w:tcPr>
        <w:tcBorders>
          <w:top w:val="nil"/>
          <w:left w:val="nil"/>
          <w:bottom w:val="single" w:sz="24" w:space="0" w:color="5F9FBC" w:themeColor="accent5"/>
          <w:right w:val="nil"/>
          <w:insideH w:val="nil"/>
          <w:insideV w:val="nil"/>
        </w:tcBorders>
        <w:shd w:val="clear" w:color="auto" w:fill="FFFFFF" w:themeFill="background1"/>
      </w:tcPr>
    </w:tblStylePr>
    <w:tblStylePr w:type="lastRow">
      <w:tblPr/>
      <w:tcPr>
        <w:tcBorders>
          <w:top w:val="single" w:sz="8" w:space="0" w:color="5F9FB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9FBC" w:themeColor="accent5"/>
          <w:insideH w:val="nil"/>
          <w:insideV w:val="nil"/>
        </w:tcBorders>
        <w:shd w:val="clear" w:color="auto" w:fill="FFFFFF" w:themeFill="background1"/>
      </w:tcPr>
    </w:tblStylePr>
    <w:tblStylePr w:type="lastCol">
      <w:tblPr/>
      <w:tcPr>
        <w:tcBorders>
          <w:top w:val="nil"/>
          <w:left w:val="single" w:sz="8" w:space="0" w:color="5F9FB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E7EE" w:themeFill="accent5" w:themeFillTint="3F"/>
      </w:tcPr>
    </w:tblStylePr>
    <w:tblStylePr w:type="band1Horz">
      <w:tblPr/>
      <w:tcPr>
        <w:tcBorders>
          <w:top w:val="nil"/>
          <w:bottom w:val="nil"/>
          <w:insideH w:val="nil"/>
          <w:insideV w:val="nil"/>
        </w:tcBorders>
        <w:shd w:val="clear" w:color="auto" w:fill="D7E7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A98899" w:themeColor="accent6"/>
        <w:left w:val="single" w:sz="8" w:space="0" w:color="A98899" w:themeColor="accent6"/>
        <w:bottom w:val="single" w:sz="8" w:space="0" w:color="A98899" w:themeColor="accent6"/>
        <w:right w:val="single" w:sz="8" w:space="0" w:color="A98899" w:themeColor="accent6"/>
      </w:tblBorders>
    </w:tblPr>
    <w:tblStylePr w:type="firstRow">
      <w:rPr>
        <w:sz w:val="24"/>
        <w:szCs w:val="24"/>
      </w:rPr>
      <w:tblPr/>
      <w:tcPr>
        <w:tcBorders>
          <w:top w:val="nil"/>
          <w:left w:val="nil"/>
          <w:bottom w:val="single" w:sz="24" w:space="0" w:color="A98899" w:themeColor="accent6"/>
          <w:right w:val="nil"/>
          <w:insideH w:val="nil"/>
          <w:insideV w:val="nil"/>
        </w:tcBorders>
        <w:shd w:val="clear" w:color="auto" w:fill="FFFFFF" w:themeFill="background1"/>
      </w:tcPr>
    </w:tblStylePr>
    <w:tblStylePr w:type="lastRow">
      <w:tblPr/>
      <w:tcPr>
        <w:tcBorders>
          <w:top w:val="single" w:sz="8" w:space="0" w:color="A988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8899" w:themeColor="accent6"/>
          <w:insideH w:val="nil"/>
          <w:insideV w:val="nil"/>
        </w:tcBorders>
        <w:shd w:val="clear" w:color="auto" w:fill="FFFFFF" w:themeFill="background1"/>
      </w:tcPr>
    </w:tblStylePr>
    <w:tblStylePr w:type="lastCol">
      <w:tblPr/>
      <w:tcPr>
        <w:tcBorders>
          <w:top w:val="nil"/>
          <w:left w:val="single" w:sz="8" w:space="0" w:color="A988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E1E5" w:themeFill="accent6" w:themeFillTint="3F"/>
      </w:tcPr>
    </w:tblStylePr>
    <w:tblStylePr w:type="band1Horz">
      <w:tblPr/>
      <w:tcPr>
        <w:tcBorders>
          <w:top w:val="nil"/>
          <w:bottom w:val="nil"/>
          <w:insideH w:val="nil"/>
          <w:insideV w:val="nil"/>
        </w:tcBorders>
        <w:shd w:val="clear" w:color="auto" w:fill="E9E1E5"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HTMLSchreibmaschine">
    <w:name w:val="HTML Typewriter"/>
    <w:basedOn w:val="Absatz-Standardschriftart"/>
    <w:semiHidden/>
    <w:unhideWhenUsed/>
    <w:rsid w:val="006676E2"/>
    <w:rPr>
      <w:rFonts w:ascii="Open Sans SemiCondensed" w:hAnsi="Open Sans SemiCondensed"/>
      <w:sz w:val="20"/>
      <w:szCs w:val="20"/>
    </w:rPr>
  </w:style>
  <w:style w:type="paragraph" w:styleId="StandardWeb">
    <w:name w:val="Normal (Web)"/>
    <w:basedOn w:val="Standard"/>
    <w:semiHidden/>
    <w:unhideWhenUsed/>
    <w:rsid w:val="006676E2"/>
    <w:rPr>
      <w:rFonts w:cs="Times New Roman"/>
      <w:sz w:val="24"/>
      <w:szCs w:val="24"/>
    </w:rPr>
  </w:style>
  <w:style w:type="paragraph" w:styleId="HTMLVorformatiert">
    <w:name w:val="HTML Preformatted"/>
    <w:basedOn w:val="Standard"/>
    <w:link w:val="HTMLVorformatiertZchn"/>
    <w:semiHidden/>
    <w:unhideWhenUsed/>
    <w:rsid w:val="006676E2"/>
    <w:pPr>
      <w:spacing w:line="240" w:lineRule="auto"/>
    </w:pPr>
  </w:style>
  <w:style w:type="character" w:customStyle="1" w:styleId="HTMLVorformatiertZchn">
    <w:name w:val="HTML Vorformatiert Zchn"/>
    <w:basedOn w:val="Absatz-Standardschriftart"/>
    <w:link w:val="HTMLVorformatiert"/>
    <w:semiHidden/>
    <w:rsid w:val="006676E2"/>
  </w:style>
  <w:style w:type="paragraph" w:styleId="NurText">
    <w:name w:val="Plain Text"/>
    <w:basedOn w:val="Standard"/>
    <w:link w:val="NurTextZchn"/>
    <w:semiHidden/>
    <w:unhideWhenUsed/>
    <w:rsid w:val="006676E2"/>
    <w:pPr>
      <w:spacing w:line="240" w:lineRule="auto"/>
    </w:pPr>
    <w:rPr>
      <w:sz w:val="21"/>
      <w:szCs w:val="21"/>
    </w:rPr>
  </w:style>
  <w:style w:type="character" w:customStyle="1" w:styleId="NurTextZchn">
    <w:name w:val="Nur Text Zchn"/>
    <w:basedOn w:val="Absatz-Standardschriftart"/>
    <w:link w:val="NurText"/>
    <w:semiHidden/>
    <w:rsid w:val="006676E2"/>
    <w:rPr>
      <w:sz w:val="21"/>
      <w:szCs w:val="21"/>
    </w:rPr>
  </w:style>
  <w:style w:type="paragraph" w:styleId="Sprechblasentext">
    <w:name w:val="Balloon Text"/>
    <w:basedOn w:val="Standard"/>
    <w:link w:val="SprechblasentextZchn"/>
    <w:semiHidden/>
    <w:unhideWhenUsed/>
    <w:rsid w:val="006676E2"/>
    <w:pPr>
      <w:spacing w:line="240" w:lineRule="auto"/>
    </w:pPr>
    <w:rPr>
      <w:sz w:val="18"/>
      <w:szCs w:val="18"/>
    </w:rPr>
  </w:style>
  <w:style w:type="character" w:customStyle="1" w:styleId="SprechblasentextZchn">
    <w:name w:val="Sprechblasentext Zchn"/>
    <w:basedOn w:val="Absatz-Standardschriftart"/>
    <w:link w:val="Sprechblasentext"/>
    <w:semiHidden/>
    <w:rsid w:val="006676E2"/>
    <w:rPr>
      <w:rFonts w:ascii="Open Sans SemiCondensed" w:hAnsi="Open Sans SemiCondensed"/>
      <w:sz w:val="18"/>
      <w:szCs w:val="18"/>
    </w:rPr>
  </w:style>
  <w:style w:type="paragraph" w:styleId="Makrotext">
    <w:name w:val="macro"/>
    <w:link w:val="MakrotextZchn"/>
    <w:semiHidden/>
    <w:unhideWhenUsed/>
    <w:rsid w:val="006676E2"/>
    <w:pPr>
      <w:tabs>
        <w:tab w:val="left" w:pos="480"/>
        <w:tab w:val="left" w:pos="960"/>
        <w:tab w:val="left" w:pos="1440"/>
        <w:tab w:val="left" w:pos="1920"/>
        <w:tab w:val="left" w:pos="2400"/>
        <w:tab w:val="left" w:pos="2880"/>
        <w:tab w:val="left" w:pos="3360"/>
        <w:tab w:val="left" w:pos="3840"/>
        <w:tab w:val="left" w:pos="4320"/>
      </w:tabs>
      <w:spacing w:after="0" w:line="276" w:lineRule="auto"/>
    </w:pPr>
  </w:style>
  <w:style w:type="character" w:customStyle="1" w:styleId="MakrotextZchn">
    <w:name w:val="Makrotext Zchn"/>
    <w:basedOn w:val="Absatz-Standardschriftart"/>
    <w:link w:val="Makrotext"/>
    <w:semiHidden/>
    <w:rsid w:val="006676E2"/>
  </w:style>
  <w:style w:type="paragraph" w:styleId="Indexberschrift">
    <w:name w:val="index heading"/>
    <w:basedOn w:val="Standard"/>
    <w:next w:val="Index1"/>
    <w:semiHidden/>
    <w:unhideWhenUsed/>
    <w:rsid w:val="006676E2"/>
    <w:rPr>
      <w:rFonts w:eastAsiaTheme="majorEastAsia" w:cstheme="majorBidi"/>
      <w:b/>
      <w:bCs/>
    </w:rPr>
  </w:style>
  <w:style w:type="paragraph" w:styleId="RGV-berschrift">
    <w:name w:val="toa heading"/>
    <w:basedOn w:val="Standard"/>
    <w:next w:val="Standard"/>
    <w:semiHidden/>
    <w:unhideWhenUsed/>
    <w:rsid w:val="006676E2"/>
    <w:pPr>
      <w:spacing w:before="120"/>
    </w:pPr>
    <w:rPr>
      <w:rFonts w:eastAsiaTheme="majorEastAsia" w:cstheme="majorBidi"/>
      <w:b/>
      <w:bCs/>
      <w:sz w:val="24"/>
      <w:szCs w:val="24"/>
    </w:rPr>
  </w:style>
  <w:style w:type="numbering" w:styleId="ArtikelAbschnitt">
    <w:name w:val="Outline List 3"/>
    <w:basedOn w:val="KeineListe"/>
    <w:semiHidden/>
    <w:unhideWhenUsed/>
    <w:rsid w:val="00153133"/>
    <w:pPr>
      <w:numPr>
        <w:numId w:val="3"/>
      </w:numPr>
    </w:pPr>
  </w:style>
  <w:style w:type="paragraph" w:styleId="Listennummer2">
    <w:name w:val="List Number 2"/>
    <w:basedOn w:val="Listennummer"/>
    <w:unhideWhenUsed/>
    <w:rsid w:val="00382314"/>
    <w:pPr>
      <w:numPr>
        <w:ilvl w:val="1"/>
      </w:numPr>
      <w:ind w:left="851" w:hanging="425"/>
    </w:pPr>
    <w:rPr>
      <w:rFonts w:cs="Open Sans SemiCondensed"/>
    </w:rPr>
  </w:style>
  <w:style w:type="paragraph" w:styleId="Listennummer3">
    <w:name w:val="List Number 3"/>
    <w:basedOn w:val="Listennummer"/>
    <w:unhideWhenUsed/>
    <w:rsid w:val="00382314"/>
    <w:pPr>
      <w:numPr>
        <w:ilvl w:val="2"/>
      </w:numPr>
    </w:pPr>
    <w:rPr>
      <w:rFonts w:cs="Open Sans SemiCondensed"/>
    </w:rPr>
  </w:style>
  <w:style w:type="character" w:styleId="BesuchterLink">
    <w:name w:val="FollowedHyperlink"/>
    <w:basedOn w:val="Absatz-Standardschriftart"/>
    <w:semiHidden/>
    <w:unhideWhenUsed/>
    <w:rsid w:val="009E5005"/>
    <w:rPr>
      <w:color w:val="252B46" w:themeColor="followedHyperlink"/>
      <w:u w:val="single"/>
    </w:rPr>
  </w:style>
  <w:style w:type="paragraph" w:customStyle="1" w:styleId="WichtigBox">
    <w:name w:val="Wichtig Box"/>
    <w:basedOn w:val="Textkrper"/>
    <w:qFormat/>
    <w:rsid w:val="00B462BB"/>
    <w:pPr>
      <w:pBdr>
        <w:top w:val="single" w:sz="48" w:space="1" w:color="FFFFFF" w:themeColor="background1"/>
        <w:left w:val="single" w:sz="48" w:space="4" w:color="FFFFFF" w:themeColor="background1"/>
        <w:bottom w:val="single" w:sz="48" w:space="1" w:color="FFFFFF" w:themeColor="background1"/>
        <w:right w:val="single" w:sz="48" w:space="4" w:color="FFFFFF" w:themeColor="background1"/>
      </w:pBdr>
      <w:shd w:val="clear" w:color="auto" w:fill="B8DCC4" w:themeFill="accent4" w:themeFillTint="66"/>
    </w:pPr>
    <w:rPr>
      <w:lang w:val="fr-CH"/>
    </w:rPr>
  </w:style>
  <w:style w:type="paragraph" w:customStyle="1" w:styleId="Fragen">
    <w:name w:val="Fragen"/>
    <w:basedOn w:val="Textkrper"/>
    <w:next w:val="Textkrper"/>
    <w:qFormat/>
    <w:rsid w:val="00413702"/>
    <w:pPr>
      <w:pBdr>
        <w:left w:val="single" w:sz="12" w:space="4" w:color="D31932" w:themeColor="accent1"/>
      </w:pBdr>
      <w:spacing w:before="120"/>
      <w:ind w:left="170" w:firstLine="0"/>
    </w:pPr>
    <w:rPr>
      <w:color w:val="D31932" w:themeColor="accent1"/>
    </w:rPr>
  </w:style>
  <w:style w:type="table" w:styleId="Gitternetztabelle2">
    <w:name w:val="Grid Table 2"/>
    <w:basedOn w:val="NormaleTabelle"/>
    <w:rsid w:val="007F5E1D"/>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3Akzent4">
    <w:name w:val="List Table 3 Accent 4"/>
    <w:basedOn w:val="NormaleTabelle"/>
    <w:uiPriority w:val="48"/>
    <w:rsid w:val="0020467E"/>
    <w:pPr>
      <w:spacing w:after="0"/>
    </w:pPr>
    <w:tblPr>
      <w:tblStyleRowBandSize w:val="1"/>
      <w:tblStyleColBandSize w:val="1"/>
      <w:tblBorders>
        <w:top w:val="single" w:sz="4" w:space="0" w:color="51A66D" w:themeColor="accent4"/>
        <w:left w:val="single" w:sz="4" w:space="0" w:color="51A66D" w:themeColor="accent4"/>
        <w:bottom w:val="single" w:sz="4" w:space="0" w:color="51A66D" w:themeColor="accent4"/>
        <w:right w:val="single" w:sz="4" w:space="0" w:color="51A66D" w:themeColor="accent4"/>
      </w:tblBorders>
    </w:tblPr>
    <w:tblStylePr w:type="firstRow">
      <w:rPr>
        <w:b/>
        <w:bCs/>
        <w:color w:val="FFFFFF" w:themeColor="background1"/>
      </w:rPr>
      <w:tblPr/>
      <w:tcPr>
        <w:shd w:val="clear" w:color="auto" w:fill="51A66D" w:themeFill="accent4"/>
      </w:tcPr>
    </w:tblStylePr>
    <w:tblStylePr w:type="lastRow">
      <w:rPr>
        <w:b/>
        <w:bCs/>
      </w:rPr>
      <w:tblPr/>
      <w:tcPr>
        <w:tcBorders>
          <w:top w:val="double" w:sz="4" w:space="0" w:color="51A66D" w:themeColor="accent4"/>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51A66D" w:themeColor="accent4"/>
          <w:right w:val="single" w:sz="4" w:space="0" w:color="51A66D" w:themeColor="accent4"/>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1A66D" w:themeColor="accent4"/>
          <w:left w:val="nil"/>
        </w:tcBorders>
      </w:tcPr>
    </w:tblStylePr>
    <w:tblStylePr w:type="swCell">
      <w:tblPr/>
      <w:tcPr>
        <w:tcBorders>
          <w:top w:val="double" w:sz="4" w:space="0" w:color="51A66D" w:themeColor="accent4"/>
          <w:right w:val="nil"/>
        </w:tcBorders>
      </w:tcPr>
    </w:tblStylePr>
  </w:style>
  <w:style w:type="table" w:styleId="Listentabelle4Akzent6">
    <w:name w:val="List Table 4 Accent 6"/>
    <w:basedOn w:val="NormaleTabelle"/>
    <w:uiPriority w:val="49"/>
    <w:rsid w:val="007F5E1D"/>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tblBorders>
    </w:tblPr>
    <w:tblStylePr w:type="firstRow">
      <w:rPr>
        <w:b/>
        <w:bCs/>
        <w:color w:val="FFFFFF" w:themeColor="background1"/>
      </w:rPr>
      <w:tblPr/>
      <w:tcPr>
        <w:tcBorders>
          <w:top w:val="single" w:sz="4" w:space="0" w:color="A98899" w:themeColor="accent6"/>
          <w:left w:val="single" w:sz="4" w:space="0" w:color="A98899" w:themeColor="accent6"/>
          <w:bottom w:val="single" w:sz="4" w:space="0" w:color="A98899" w:themeColor="accent6"/>
          <w:right w:val="single" w:sz="4" w:space="0" w:color="A98899" w:themeColor="accent6"/>
          <w:insideH w:val="nil"/>
        </w:tcBorders>
        <w:shd w:val="clear" w:color="auto" w:fill="A98899" w:themeFill="accent6"/>
      </w:tcPr>
    </w:tblStylePr>
    <w:tblStylePr w:type="lastRow">
      <w:rPr>
        <w:b/>
        <w:bCs/>
      </w:rPr>
      <w:tblPr/>
      <w:tcPr>
        <w:tcBorders>
          <w:top w:val="double" w:sz="4" w:space="0" w:color="CBB7C1" w:themeColor="accent6" w:themeTint="99"/>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EDE7EA" w:themeFill="accent6" w:themeFillTint="33"/>
      </w:tcPr>
    </w:tblStylePr>
  </w:style>
  <w:style w:type="table" w:styleId="Listentabelle4Akzent1">
    <w:name w:val="List Table 4 Accent 1"/>
    <w:basedOn w:val="NormaleTabelle"/>
    <w:uiPriority w:val="49"/>
    <w:rsid w:val="007F5E1D"/>
    <w:pPr>
      <w:spacing w:after="0"/>
    </w:pPr>
    <w:tblPr>
      <w:tblStyleRowBandSize w:val="1"/>
      <w:tblStyleColBandSize w:val="1"/>
      <w:tblBorders>
        <w:top w:val="single" w:sz="4" w:space="0" w:color="ED6B7D" w:themeColor="accent1" w:themeTint="99"/>
        <w:left w:val="single" w:sz="4" w:space="0" w:color="ED6B7D" w:themeColor="accent1" w:themeTint="99"/>
        <w:bottom w:val="single" w:sz="4" w:space="0" w:color="ED6B7D" w:themeColor="accent1" w:themeTint="99"/>
        <w:right w:val="single" w:sz="4" w:space="0" w:color="ED6B7D" w:themeColor="accent1" w:themeTint="99"/>
        <w:insideH w:val="single" w:sz="4" w:space="0" w:color="ED6B7D" w:themeColor="accent1" w:themeTint="99"/>
      </w:tblBorders>
    </w:tblPr>
    <w:tblStylePr w:type="firstRow">
      <w:rPr>
        <w:b/>
        <w:bCs/>
        <w:color w:val="FFFFFF" w:themeColor="background1"/>
      </w:rPr>
      <w:tblPr/>
      <w:tcPr>
        <w:tcBorders>
          <w:top w:val="single" w:sz="4" w:space="0" w:color="D31932" w:themeColor="accent1"/>
          <w:left w:val="single" w:sz="4" w:space="0" w:color="D31932" w:themeColor="accent1"/>
          <w:bottom w:val="single" w:sz="4" w:space="0" w:color="D31932" w:themeColor="accent1"/>
          <w:right w:val="single" w:sz="4" w:space="0" w:color="D31932" w:themeColor="accent1"/>
          <w:insideH w:val="nil"/>
        </w:tcBorders>
        <w:shd w:val="clear" w:color="auto" w:fill="D31932" w:themeFill="accent1"/>
      </w:tcPr>
    </w:tblStylePr>
    <w:tblStylePr w:type="lastRow">
      <w:rPr>
        <w:b/>
        <w:bCs/>
      </w:rPr>
      <w:tblPr/>
      <w:tcPr>
        <w:tcBorders>
          <w:top w:val="double" w:sz="4" w:space="0" w:color="ED6B7D" w:themeColor="accent1" w:themeTint="99"/>
        </w:tcBorders>
      </w:tcPr>
    </w:tblStylePr>
    <w:tblStylePr w:type="firstCol">
      <w:rPr>
        <w:b/>
        <w:bCs/>
      </w:rPr>
    </w:tblStylePr>
    <w:tblStylePr w:type="lastCol">
      <w:rPr>
        <w:b/>
        <w:bCs/>
      </w:rPr>
    </w:tblStylePr>
    <w:tblStylePr w:type="band1Vert">
      <w:tblPr/>
      <w:tcPr>
        <w:shd w:val="clear" w:color="auto" w:fill="F9CDD3" w:themeFill="accent1" w:themeFillTint="33"/>
      </w:tcPr>
    </w:tblStylePr>
    <w:tblStylePr w:type="band1Horz">
      <w:tblPr/>
      <w:tcPr>
        <w:shd w:val="clear" w:color="auto" w:fill="F9CDD3" w:themeFill="accent1" w:themeFillTint="33"/>
      </w:tcPr>
    </w:tblStylePr>
  </w:style>
  <w:style w:type="table" w:styleId="Listentabelle4Akzent2">
    <w:name w:val="List Table 4 Accent 2"/>
    <w:basedOn w:val="NormaleTabelle"/>
    <w:uiPriority w:val="49"/>
    <w:rsid w:val="007F5E1D"/>
    <w:pPr>
      <w:spacing w:after="0"/>
    </w:pPr>
    <w:tblPr>
      <w:tblStyleRowBandSize w:val="1"/>
      <w:tblStyleColBandSize w:val="1"/>
      <w:tblBorders>
        <w:top w:val="single" w:sz="4" w:space="0" w:color="F39D96" w:themeColor="accent2" w:themeTint="99"/>
        <w:left w:val="single" w:sz="4" w:space="0" w:color="F39D96" w:themeColor="accent2" w:themeTint="99"/>
        <w:bottom w:val="single" w:sz="4" w:space="0" w:color="F39D96" w:themeColor="accent2" w:themeTint="99"/>
        <w:right w:val="single" w:sz="4" w:space="0" w:color="F39D96" w:themeColor="accent2" w:themeTint="99"/>
        <w:insideH w:val="single" w:sz="4" w:space="0" w:color="F39D96" w:themeColor="accent2" w:themeTint="99"/>
      </w:tblBorders>
    </w:tblPr>
    <w:tblStylePr w:type="firstRow">
      <w:rPr>
        <w:b/>
        <w:bCs/>
        <w:color w:val="FFFFFF" w:themeColor="background1"/>
      </w:rPr>
      <w:tblPr/>
      <w:tcPr>
        <w:tcBorders>
          <w:top w:val="single" w:sz="4" w:space="0" w:color="EB5E51" w:themeColor="accent2"/>
          <w:left w:val="single" w:sz="4" w:space="0" w:color="EB5E51" w:themeColor="accent2"/>
          <w:bottom w:val="single" w:sz="4" w:space="0" w:color="EB5E51" w:themeColor="accent2"/>
          <w:right w:val="single" w:sz="4" w:space="0" w:color="EB5E51" w:themeColor="accent2"/>
          <w:insideH w:val="nil"/>
        </w:tcBorders>
        <w:shd w:val="clear" w:color="auto" w:fill="EB5E51" w:themeFill="accent2"/>
      </w:tcPr>
    </w:tblStylePr>
    <w:tblStylePr w:type="lastRow">
      <w:rPr>
        <w:b/>
        <w:bCs/>
      </w:rPr>
      <w:tblPr/>
      <w:tcPr>
        <w:tcBorders>
          <w:top w:val="double" w:sz="4" w:space="0" w:color="F39D96" w:themeColor="accent2" w:themeTint="99"/>
        </w:tcBorders>
      </w:tcPr>
    </w:tblStylePr>
    <w:tblStylePr w:type="firstCol">
      <w:rPr>
        <w:b/>
        <w:bCs/>
      </w:rPr>
    </w:tblStylePr>
    <w:tblStylePr w:type="lastCol">
      <w:rPr>
        <w:b/>
        <w:bCs/>
      </w:rPr>
    </w:tblStylePr>
    <w:tblStylePr w:type="band1Vert">
      <w:tblPr/>
      <w:tcPr>
        <w:shd w:val="clear" w:color="auto" w:fill="FBDEDC" w:themeFill="accent2" w:themeFillTint="33"/>
      </w:tcPr>
    </w:tblStylePr>
    <w:tblStylePr w:type="band1Horz">
      <w:tblPr/>
      <w:tcPr>
        <w:shd w:val="clear" w:color="auto" w:fill="FBDEDC" w:themeFill="accent2" w:themeFillTint="33"/>
      </w:tcPr>
    </w:tblStylePr>
  </w:style>
  <w:style w:type="table" w:styleId="Listentabelle1hellAkzent4">
    <w:name w:val="List Table 1 Light Accent 4"/>
    <w:basedOn w:val="NormaleTabelle"/>
    <w:uiPriority w:val="46"/>
    <w:rsid w:val="007F5E1D"/>
    <w:pPr>
      <w:spacing w:after="0"/>
    </w:pPr>
    <w:tblPr>
      <w:tblStyleRowBandSize w:val="1"/>
      <w:tblStyleColBandSize w:val="1"/>
    </w:tblPr>
    <w:tblStylePr w:type="firstRow">
      <w:rPr>
        <w:b/>
        <w:bCs/>
      </w:rPr>
      <w:tblPr/>
      <w:tcPr>
        <w:tcBorders>
          <w:bottom w:val="single" w:sz="4" w:space="0" w:color="94CBA6" w:themeColor="accent4" w:themeTint="99"/>
        </w:tcBorders>
      </w:tcPr>
    </w:tblStylePr>
    <w:tblStylePr w:type="lastRow">
      <w:rPr>
        <w:b/>
        <w:bCs/>
      </w:rPr>
      <w:tblPr/>
      <w:tcPr>
        <w:tcBorders>
          <w:top w:val="single" w:sz="4" w:space="0" w:color="94CBA6" w:themeColor="accent4" w:themeTint="99"/>
        </w:tcBorders>
      </w:tcPr>
    </w:tblStylePr>
    <w:tblStylePr w:type="firstCol">
      <w:rPr>
        <w:b/>
        <w:bCs/>
      </w:rPr>
    </w:tblStylePr>
    <w:tblStylePr w:type="lastCol">
      <w:rPr>
        <w:b/>
        <w:bCs/>
      </w:rPr>
    </w:tblStylePr>
    <w:tblStylePr w:type="band1Vert">
      <w:tblPr/>
      <w:tcPr>
        <w:shd w:val="clear" w:color="auto" w:fill="DBEDE1" w:themeFill="accent4" w:themeFillTint="33"/>
      </w:tcPr>
    </w:tblStylePr>
    <w:tblStylePr w:type="band1Horz">
      <w:tblPr/>
      <w:tcPr>
        <w:shd w:val="clear" w:color="auto" w:fill="DBEDE1" w:themeFill="accent4" w:themeFillTint="33"/>
      </w:tcPr>
    </w:tblStylePr>
  </w:style>
  <w:style w:type="table" w:styleId="Listentabelle1hellAkzent3">
    <w:name w:val="List Table 1 Light Accent 3"/>
    <w:basedOn w:val="NormaleTabelle"/>
    <w:uiPriority w:val="46"/>
    <w:rsid w:val="007F5E1D"/>
    <w:pPr>
      <w:spacing w:after="0"/>
    </w:pPr>
    <w:tblPr>
      <w:tblStyleRowBandSize w:val="1"/>
      <w:tblStyleColBandSize w:val="1"/>
    </w:tblPr>
    <w:tblStylePr w:type="firstRow">
      <w:rPr>
        <w:b/>
        <w:bCs/>
      </w:rPr>
      <w:tblPr/>
      <w:tcPr>
        <w:tcBorders>
          <w:bottom w:val="single" w:sz="4" w:space="0" w:color="E5EB6D" w:themeColor="accent3" w:themeTint="99"/>
        </w:tcBorders>
      </w:tcPr>
    </w:tblStylePr>
    <w:tblStylePr w:type="lastRow">
      <w:rPr>
        <w:b/>
        <w:bCs/>
      </w:rPr>
      <w:tblPr/>
      <w:tcPr>
        <w:tcBorders>
          <w:top w:val="single" w:sz="4" w:space="0" w:color="E5EB6D" w:themeColor="accent3" w:themeTint="99"/>
        </w:tcBorders>
      </w:tcPr>
    </w:tblStylePr>
    <w:tblStylePr w:type="firstCol">
      <w:rPr>
        <w:b/>
        <w:bCs/>
      </w:rPr>
    </w:tblStylePr>
    <w:tblStylePr w:type="lastCol">
      <w:rPr>
        <w:b/>
        <w:bCs/>
      </w:rPr>
    </w:tblStylePr>
    <w:tblStylePr w:type="band1Vert">
      <w:tblPr/>
      <w:tcPr>
        <w:shd w:val="clear" w:color="auto" w:fill="F6F8CE" w:themeFill="accent3" w:themeFillTint="33"/>
      </w:tcPr>
    </w:tblStylePr>
    <w:tblStylePr w:type="band1Horz">
      <w:tblPr/>
      <w:tcPr>
        <w:shd w:val="clear" w:color="auto" w:fill="F6F8CE" w:themeFill="accent3" w:themeFillTint="33"/>
      </w:tcPr>
    </w:tblStylePr>
  </w:style>
  <w:style w:type="table" w:styleId="Listentabelle1hellAkzent2">
    <w:name w:val="List Table 1 Light Accent 2"/>
    <w:basedOn w:val="NormaleTabelle"/>
    <w:uiPriority w:val="46"/>
    <w:rsid w:val="007F5E1D"/>
    <w:pPr>
      <w:spacing w:after="0"/>
    </w:pPr>
    <w:tblPr>
      <w:tblStyleRowBandSize w:val="1"/>
      <w:tblStyleColBandSize w:val="1"/>
    </w:tblPr>
    <w:tblStylePr w:type="firstRow">
      <w:rPr>
        <w:b/>
        <w:bCs/>
      </w:rPr>
      <w:tblPr/>
      <w:tcPr>
        <w:tcBorders>
          <w:bottom w:val="single" w:sz="4" w:space="0" w:color="F39D96" w:themeColor="accent2" w:themeTint="99"/>
        </w:tcBorders>
      </w:tcPr>
    </w:tblStylePr>
    <w:tblStylePr w:type="lastRow">
      <w:rPr>
        <w:b/>
        <w:bCs/>
      </w:rPr>
      <w:tblPr/>
      <w:tcPr>
        <w:tcBorders>
          <w:top w:val="single" w:sz="4" w:space="0" w:color="F39D96" w:themeColor="accent2" w:themeTint="99"/>
        </w:tcBorders>
      </w:tcPr>
    </w:tblStylePr>
    <w:tblStylePr w:type="firstCol">
      <w:rPr>
        <w:b/>
        <w:bCs/>
      </w:rPr>
    </w:tblStylePr>
    <w:tblStylePr w:type="lastCol">
      <w:rPr>
        <w:b/>
        <w:bCs/>
      </w:rPr>
    </w:tblStylePr>
    <w:tblStylePr w:type="band1Vert">
      <w:tblPr/>
      <w:tcPr>
        <w:shd w:val="clear" w:color="auto" w:fill="FBDEDC" w:themeFill="accent2" w:themeFillTint="33"/>
      </w:tcPr>
    </w:tblStylePr>
    <w:tblStylePr w:type="band1Horz">
      <w:tblPr/>
      <w:tcPr>
        <w:shd w:val="clear" w:color="auto" w:fill="FBDEDC" w:themeFill="accent2" w:themeFillTint="33"/>
      </w:tcPr>
    </w:tblStylePr>
  </w:style>
  <w:style w:type="table" w:styleId="Listentabelle1hellAkzent1">
    <w:name w:val="List Table 1 Light Accent 1"/>
    <w:basedOn w:val="NormaleTabelle"/>
    <w:uiPriority w:val="46"/>
    <w:rsid w:val="007F5E1D"/>
    <w:pPr>
      <w:spacing w:after="0"/>
    </w:pPr>
    <w:tblPr>
      <w:tblStyleRowBandSize w:val="1"/>
      <w:tblStyleColBandSize w:val="1"/>
    </w:tblPr>
    <w:tblStylePr w:type="firstRow">
      <w:rPr>
        <w:b/>
        <w:bCs/>
      </w:rPr>
      <w:tblPr/>
      <w:tcPr>
        <w:tcBorders>
          <w:bottom w:val="single" w:sz="4" w:space="0" w:color="ED6B7D" w:themeColor="accent1" w:themeTint="99"/>
        </w:tcBorders>
      </w:tcPr>
    </w:tblStylePr>
    <w:tblStylePr w:type="lastRow">
      <w:rPr>
        <w:b/>
        <w:bCs/>
      </w:rPr>
      <w:tblPr/>
      <w:tcPr>
        <w:tcBorders>
          <w:top w:val="single" w:sz="4" w:space="0" w:color="ED6B7D" w:themeColor="accent1" w:themeTint="99"/>
        </w:tcBorders>
      </w:tcPr>
    </w:tblStylePr>
    <w:tblStylePr w:type="firstCol">
      <w:rPr>
        <w:b/>
        <w:bCs/>
      </w:rPr>
    </w:tblStylePr>
    <w:tblStylePr w:type="lastCol">
      <w:rPr>
        <w:b/>
        <w:bCs/>
      </w:rPr>
    </w:tblStylePr>
    <w:tblStylePr w:type="band1Vert">
      <w:tblPr/>
      <w:tcPr>
        <w:shd w:val="clear" w:color="auto" w:fill="F9CDD3" w:themeFill="accent1" w:themeFillTint="33"/>
      </w:tcPr>
    </w:tblStylePr>
    <w:tblStylePr w:type="band1Horz">
      <w:tblPr/>
      <w:tcPr>
        <w:shd w:val="clear" w:color="auto" w:fill="F9CDD3" w:themeFill="accent1" w:themeFillTint="33"/>
      </w:tcPr>
    </w:tblStylePr>
  </w:style>
  <w:style w:type="table" w:styleId="Listentabelle2Akzent5">
    <w:name w:val="List Table 2 Accent 5"/>
    <w:basedOn w:val="NormaleTabelle"/>
    <w:uiPriority w:val="47"/>
    <w:rsid w:val="007F5E1D"/>
    <w:pPr>
      <w:spacing w:after="0"/>
    </w:pPr>
    <w:tblPr>
      <w:tblStyleRowBandSize w:val="1"/>
      <w:tblStyleColBandSize w:val="1"/>
      <w:tblBorders>
        <w:top w:val="single" w:sz="4" w:space="0" w:color="9EC5D6" w:themeColor="accent5" w:themeTint="99"/>
        <w:bottom w:val="single" w:sz="4" w:space="0" w:color="9EC5D6" w:themeColor="accent5" w:themeTint="99"/>
        <w:insideH w:val="single" w:sz="4" w:space="0" w:color="9EC5D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BF1" w:themeFill="accent5" w:themeFillTint="33"/>
      </w:tcPr>
    </w:tblStylePr>
    <w:tblStylePr w:type="band1Horz">
      <w:tblPr/>
      <w:tcPr>
        <w:shd w:val="clear" w:color="auto" w:fill="DEEBF1" w:themeFill="accent5" w:themeFillTint="33"/>
      </w:tcPr>
    </w:tblStylePr>
  </w:style>
  <w:style w:type="table" w:styleId="Gitternetztabelle5dunkelAkzent6">
    <w:name w:val="Grid Table 5 Dark Accent 6"/>
    <w:basedOn w:val="NormaleTabelle"/>
    <w:uiPriority w:val="50"/>
    <w:rsid w:val="007F5E1D"/>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7E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88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88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88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8899" w:themeFill="accent6"/>
      </w:tcPr>
    </w:tblStylePr>
    <w:tblStylePr w:type="band1Vert">
      <w:tblPr/>
      <w:tcPr>
        <w:shd w:val="clear" w:color="auto" w:fill="DCCFD6" w:themeFill="accent6" w:themeFillTint="66"/>
      </w:tcPr>
    </w:tblStylePr>
    <w:tblStylePr w:type="band1Horz">
      <w:tblPr/>
      <w:tcPr>
        <w:shd w:val="clear" w:color="auto" w:fill="DCCFD6" w:themeFill="accent6" w:themeFillTint="66"/>
      </w:tcPr>
    </w:tblStylePr>
  </w:style>
  <w:style w:type="table" w:styleId="Gitternetztabelle3Akzent6">
    <w:name w:val="Grid Table 3 Accent 6"/>
    <w:basedOn w:val="NormaleTabelle"/>
    <w:uiPriority w:val="48"/>
    <w:rsid w:val="007B5701"/>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insideV w:val="single" w:sz="4" w:space="0" w:color="CBB7C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7EA" w:themeFill="accent6" w:themeFillTint="33"/>
      </w:tcPr>
    </w:tblStylePr>
    <w:tblStylePr w:type="band1Horz">
      <w:tblPr/>
      <w:tcPr>
        <w:shd w:val="clear" w:color="auto" w:fill="EDE7EA" w:themeFill="accent6" w:themeFillTint="33"/>
      </w:tcPr>
    </w:tblStylePr>
    <w:tblStylePr w:type="neCell">
      <w:tblPr/>
      <w:tcPr>
        <w:tcBorders>
          <w:bottom w:val="single" w:sz="4" w:space="0" w:color="CBB7C1" w:themeColor="accent6" w:themeTint="99"/>
        </w:tcBorders>
      </w:tcPr>
    </w:tblStylePr>
    <w:tblStylePr w:type="nwCell">
      <w:tblPr/>
      <w:tcPr>
        <w:tcBorders>
          <w:bottom w:val="single" w:sz="4" w:space="0" w:color="CBB7C1" w:themeColor="accent6" w:themeTint="99"/>
        </w:tcBorders>
      </w:tcPr>
    </w:tblStylePr>
    <w:tblStylePr w:type="seCell">
      <w:tblPr/>
      <w:tcPr>
        <w:tcBorders>
          <w:top w:val="single" w:sz="4" w:space="0" w:color="CBB7C1" w:themeColor="accent6" w:themeTint="99"/>
        </w:tcBorders>
      </w:tcPr>
    </w:tblStylePr>
    <w:tblStylePr w:type="swCell">
      <w:tblPr/>
      <w:tcPr>
        <w:tcBorders>
          <w:top w:val="single" w:sz="4" w:space="0" w:color="CBB7C1" w:themeColor="accent6" w:themeTint="99"/>
        </w:tcBorders>
      </w:tcPr>
    </w:tblStylePr>
  </w:style>
  <w:style w:type="table" w:styleId="Gitternetztabelle4Akzent6">
    <w:name w:val="Grid Table 4 Accent 6"/>
    <w:basedOn w:val="NormaleTabelle"/>
    <w:uiPriority w:val="49"/>
    <w:rsid w:val="007B5701"/>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insideV w:val="single" w:sz="4" w:space="0" w:color="CBB7C1" w:themeColor="accent6" w:themeTint="99"/>
      </w:tblBorders>
    </w:tblPr>
    <w:tblStylePr w:type="firstRow">
      <w:rPr>
        <w:b/>
        <w:bCs/>
        <w:color w:val="FFFFFF" w:themeColor="background1"/>
      </w:rPr>
      <w:tblPr/>
      <w:tcPr>
        <w:tcBorders>
          <w:top w:val="single" w:sz="4" w:space="0" w:color="A98899" w:themeColor="accent6"/>
          <w:left w:val="single" w:sz="4" w:space="0" w:color="A98899" w:themeColor="accent6"/>
          <w:bottom w:val="single" w:sz="4" w:space="0" w:color="A98899" w:themeColor="accent6"/>
          <w:right w:val="single" w:sz="4" w:space="0" w:color="A98899" w:themeColor="accent6"/>
          <w:insideH w:val="nil"/>
          <w:insideV w:val="nil"/>
        </w:tcBorders>
        <w:shd w:val="clear" w:color="auto" w:fill="A98899" w:themeFill="accent6"/>
      </w:tcPr>
    </w:tblStylePr>
    <w:tblStylePr w:type="lastRow">
      <w:rPr>
        <w:b/>
        <w:bCs/>
      </w:rPr>
      <w:tblPr/>
      <w:tcPr>
        <w:tcBorders>
          <w:top w:val="double" w:sz="4" w:space="0" w:color="A98899" w:themeColor="accent6"/>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EDE7EA" w:themeFill="accent6" w:themeFillTint="33"/>
      </w:tcPr>
    </w:tblStylePr>
  </w:style>
  <w:style w:type="table" w:styleId="Listentabelle1hellAkzent6">
    <w:name w:val="List Table 1 Light Accent 6"/>
    <w:basedOn w:val="NormaleTabelle"/>
    <w:uiPriority w:val="46"/>
    <w:rsid w:val="007B5701"/>
    <w:pPr>
      <w:spacing w:after="0"/>
    </w:pPr>
    <w:tblPr>
      <w:tblStyleRowBandSize w:val="1"/>
      <w:tblStyleColBandSize w:val="1"/>
    </w:tblPr>
    <w:tblStylePr w:type="firstRow">
      <w:rPr>
        <w:b/>
        <w:bCs/>
      </w:rPr>
      <w:tblPr/>
      <w:tcPr>
        <w:tcBorders>
          <w:bottom w:val="single" w:sz="4" w:space="0" w:color="CBB7C1" w:themeColor="accent6" w:themeTint="99"/>
        </w:tcBorders>
      </w:tcPr>
    </w:tblStylePr>
    <w:tblStylePr w:type="lastRow">
      <w:rPr>
        <w:b/>
        <w:bCs/>
      </w:rPr>
      <w:tblPr/>
      <w:tcPr>
        <w:tcBorders>
          <w:top w:val="single" w:sz="4" w:space="0" w:color="CBB7C1" w:themeColor="accent6" w:themeTint="99"/>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DCCFD6" w:themeFill="accent6" w:themeFillTint="66"/>
      </w:tcPr>
    </w:tblStylePr>
  </w:style>
  <w:style w:type="table" w:styleId="Listentabelle3Akzent6">
    <w:name w:val="List Table 3 Accent 6"/>
    <w:basedOn w:val="NormaleTabelle"/>
    <w:uiPriority w:val="48"/>
    <w:rsid w:val="00AE5D15"/>
    <w:pPr>
      <w:spacing w:after="0"/>
    </w:pPr>
    <w:tblPr>
      <w:tblStyleRowBandSize w:val="1"/>
      <w:tblStyleColBandSize w:val="1"/>
      <w:tblBorders>
        <w:top w:val="single" w:sz="4" w:space="0" w:color="A98899" w:themeColor="accent6"/>
        <w:left w:val="single" w:sz="4" w:space="0" w:color="A98899" w:themeColor="accent6"/>
        <w:bottom w:val="single" w:sz="4" w:space="0" w:color="A98899" w:themeColor="accent6"/>
        <w:right w:val="single" w:sz="4" w:space="0" w:color="A98899" w:themeColor="accent6"/>
      </w:tblBorders>
    </w:tblPr>
    <w:tblStylePr w:type="firstRow">
      <w:rPr>
        <w:b/>
        <w:bCs/>
        <w:color w:val="FFFFFF" w:themeColor="background1"/>
      </w:rPr>
      <w:tblPr/>
      <w:tcPr>
        <w:shd w:val="clear" w:color="auto" w:fill="A98899" w:themeFill="accent6"/>
      </w:tcPr>
    </w:tblStylePr>
    <w:tblStylePr w:type="lastRow">
      <w:rPr>
        <w:b/>
        <w:bCs/>
      </w:rPr>
      <w:tblPr/>
      <w:tcPr>
        <w:tcBorders>
          <w:top w:val="double" w:sz="4" w:space="0" w:color="A98899" w:themeColor="accent6"/>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shd w:val="clear" w:color="auto" w:fill="FFFFFF" w:themeFill="background1"/>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8899" w:themeColor="accent6"/>
          <w:left w:val="nil"/>
        </w:tcBorders>
      </w:tcPr>
    </w:tblStylePr>
    <w:tblStylePr w:type="swCell">
      <w:tblPr/>
      <w:tcPr>
        <w:tcBorders>
          <w:top w:val="double" w:sz="4" w:space="0" w:color="A98899" w:themeColor="accent6"/>
          <w:right w:val="nil"/>
        </w:tcBorders>
      </w:tcPr>
    </w:tblStylePr>
  </w:style>
  <w:style w:type="table" w:styleId="Listentabelle3Akzent5">
    <w:name w:val="List Table 3 Accent 5"/>
    <w:basedOn w:val="NormaleTabelle"/>
    <w:uiPriority w:val="48"/>
    <w:rsid w:val="0020467E"/>
    <w:pPr>
      <w:spacing w:after="0"/>
    </w:pPr>
    <w:tblPr>
      <w:tblStyleRowBandSize w:val="1"/>
      <w:tblStyleColBandSize w:val="1"/>
      <w:tblBorders>
        <w:top w:val="single" w:sz="4" w:space="0" w:color="5F9FBC" w:themeColor="accent5"/>
        <w:left w:val="single" w:sz="4" w:space="0" w:color="5F9FBC" w:themeColor="accent5"/>
        <w:bottom w:val="single" w:sz="4" w:space="0" w:color="5F9FBC" w:themeColor="accent5"/>
        <w:right w:val="single" w:sz="4" w:space="0" w:color="5F9FBC" w:themeColor="accent5"/>
      </w:tblBorders>
    </w:tblPr>
    <w:tblStylePr w:type="firstRow">
      <w:rPr>
        <w:b/>
        <w:bCs/>
        <w:color w:val="FFFFFF" w:themeColor="background1"/>
      </w:rPr>
      <w:tblPr/>
      <w:tcPr>
        <w:shd w:val="clear" w:color="auto" w:fill="5F9FBC" w:themeFill="accent5"/>
      </w:tcPr>
    </w:tblStylePr>
    <w:tblStylePr w:type="lastRow">
      <w:rPr>
        <w:b/>
        <w:bCs/>
      </w:rPr>
      <w:tblPr/>
      <w:tcPr>
        <w:tcBorders>
          <w:top w:val="double" w:sz="4" w:space="0" w:color="5F9FBC" w:themeColor="accent5"/>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5F9FBC" w:themeColor="accent5"/>
          <w:right w:val="single" w:sz="4" w:space="0" w:color="5F9FBC" w:themeColor="accent5"/>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9FBC" w:themeColor="accent5"/>
          <w:left w:val="nil"/>
        </w:tcBorders>
      </w:tcPr>
    </w:tblStylePr>
    <w:tblStylePr w:type="swCell">
      <w:tblPr/>
      <w:tcPr>
        <w:tcBorders>
          <w:top w:val="double" w:sz="4" w:space="0" w:color="5F9FBC" w:themeColor="accent5"/>
          <w:right w:val="nil"/>
        </w:tcBorders>
      </w:tcPr>
    </w:tblStylePr>
  </w:style>
  <w:style w:type="table" w:styleId="Listentabelle3Akzent3">
    <w:name w:val="List Table 3 Accent 3"/>
    <w:basedOn w:val="NormaleTabelle"/>
    <w:uiPriority w:val="48"/>
    <w:rsid w:val="0020467E"/>
    <w:pPr>
      <w:spacing w:after="0"/>
    </w:pPr>
    <w:tblPr>
      <w:tblStyleRowBandSize w:val="1"/>
      <w:tblStyleColBandSize w:val="1"/>
      <w:tblBorders>
        <w:top w:val="single" w:sz="4" w:space="0" w:color="C7CF1C" w:themeColor="accent3"/>
        <w:left w:val="single" w:sz="4" w:space="0" w:color="C7CF1C" w:themeColor="accent3"/>
        <w:bottom w:val="single" w:sz="4" w:space="0" w:color="C7CF1C" w:themeColor="accent3"/>
        <w:right w:val="single" w:sz="4" w:space="0" w:color="C7CF1C" w:themeColor="accent3"/>
      </w:tblBorders>
    </w:tblPr>
    <w:tblStylePr w:type="firstRow">
      <w:rPr>
        <w:b/>
        <w:bCs/>
        <w:color w:val="FFFFFF" w:themeColor="background1"/>
      </w:rPr>
      <w:tblPr/>
      <w:tcPr>
        <w:shd w:val="clear" w:color="auto" w:fill="C7CF1C" w:themeFill="accent3"/>
      </w:tcPr>
    </w:tblStylePr>
    <w:tblStylePr w:type="lastRow">
      <w:rPr>
        <w:b/>
        <w:bCs/>
      </w:rPr>
      <w:tblPr/>
      <w:tcPr>
        <w:tcBorders>
          <w:top w:val="double" w:sz="4" w:space="0" w:color="C7CF1C" w:themeColor="accent3"/>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C7CF1C" w:themeColor="accent3"/>
          <w:right w:val="single" w:sz="4" w:space="0" w:color="C7CF1C" w:themeColor="accent3"/>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CF1C" w:themeColor="accent3"/>
          <w:left w:val="nil"/>
        </w:tcBorders>
      </w:tcPr>
    </w:tblStylePr>
    <w:tblStylePr w:type="swCell">
      <w:tblPr/>
      <w:tcPr>
        <w:tcBorders>
          <w:top w:val="double" w:sz="4" w:space="0" w:color="C7CF1C" w:themeColor="accent3"/>
          <w:right w:val="nil"/>
        </w:tcBorders>
      </w:tcPr>
    </w:tblStylePr>
  </w:style>
  <w:style w:type="table" w:styleId="Listentabelle3Akzent2">
    <w:name w:val="List Table 3 Accent 2"/>
    <w:basedOn w:val="NormaleTabelle"/>
    <w:uiPriority w:val="48"/>
    <w:rsid w:val="0020467E"/>
    <w:pPr>
      <w:spacing w:after="0"/>
    </w:pPr>
    <w:tblPr>
      <w:tblStyleRowBandSize w:val="1"/>
      <w:tblStyleColBandSize w:val="1"/>
      <w:tblBorders>
        <w:top w:val="single" w:sz="4" w:space="0" w:color="EB5E51" w:themeColor="accent2"/>
        <w:left w:val="single" w:sz="4" w:space="0" w:color="EB5E51" w:themeColor="accent2"/>
        <w:bottom w:val="single" w:sz="4" w:space="0" w:color="EB5E51" w:themeColor="accent2"/>
        <w:right w:val="single" w:sz="4" w:space="0" w:color="EB5E51" w:themeColor="accent2"/>
      </w:tblBorders>
    </w:tblPr>
    <w:tblStylePr w:type="firstRow">
      <w:rPr>
        <w:b/>
        <w:bCs/>
        <w:color w:val="FFFFFF" w:themeColor="background1"/>
      </w:rPr>
      <w:tblPr/>
      <w:tcPr>
        <w:shd w:val="clear" w:color="auto" w:fill="EB5E51" w:themeFill="accent2"/>
      </w:tcPr>
    </w:tblStylePr>
    <w:tblStylePr w:type="lastRow">
      <w:rPr>
        <w:b/>
        <w:bCs/>
      </w:rPr>
      <w:tblPr/>
      <w:tcPr>
        <w:tcBorders>
          <w:top w:val="double" w:sz="4" w:space="0" w:color="EB5E51" w:themeColor="accent2"/>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EB5E51" w:themeColor="accent2"/>
          <w:right w:val="single" w:sz="4" w:space="0" w:color="EB5E51" w:themeColor="accent2"/>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B5E51" w:themeColor="accent2"/>
          <w:left w:val="nil"/>
        </w:tcBorders>
      </w:tcPr>
    </w:tblStylePr>
    <w:tblStylePr w:type="swCell">
      <w:tblPr/>
      <w:tcPr>
        <w:tcBorders>
          <w:top w:val="double" w:sz="4" w:space="0" w:color="EB5E51" w:themeColor="accent2"/>
          <w:right w:val="nil"/>
        </w:tcBorders>
      </w:tcPr>
    </w:tblStylePr>
  </w:style>
  <w:style w:type="table" w:styleId="Listentabelle3Akzent1">
    <w:name w:val="List Table 3 Accent 1"/>
    <w:basedOn w:val="NormaleTabelle"/>
    <w:uiPriority w:val="48"/>
    <w:rsid w:val="00467E46"/>
    <w:pPr>
      <w:spacing w:after="0"/>
    </w:pPr>
    <w:tblPr>
      <w:tblStyleRowBandSize w:val="1"/>
      <w:tblStyleColBandSize w:val="1"/>
      <w:tblBorders>
        <w:top w:val="single" w:sz="4" w:space="0" w:color="D31932" w:themeColor="accent1"/>
        <w:left w:val="single" w:sz="4" w:space="0" w:color="D31932" w:themeColor="accent1"/>
        <w:bottom w:val="single" w:sz="4" w:space="0" w:color="D31932" w:themeColor="accent1"/>
        <w:right w:val="single" w:sz="4" w:space="0" w:color="D31932" w:themeColor="accent1"/>
      </w:tblBorders>
    </w:tblPr>
    <w:tblStylePr w:type="firstRow">
      <w:rPr>
        <w:b/>
        <w:bCs/>
        <w:color w:val="FFFFFF" w:themeColor="background1"/>
      </w:rPr>
      <w:tblPr/>
      <w:tcPr>
        <w:shd w:val="clear" w:color="auto" w:fill="D31932" w:themeFill="accent1"/>
      </w:tcPr>
    </w:tblStylePr>
    <w:tblStylePr w:type="lastRow">
      <w:rPr>
        <w:b/>
        <w:bCs/>
      </w:rPr>
      <w:tblPr/>
      <w:tcPr>
        <w:tcBorders>
          <w:top w:val="double" w:sz="4" w:space="0" w:color="D31932" w:themeColor="accent1"/>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D31932" w:themeColor="accent1"/>
          <w:right w:val="single" w:sz="4" w:space="0" w:color="D31932" w:themeColor="accent1"/>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31932" w:themeColor="accent1"/>
          <w:left w:val="nil"/>
        </w:tcBorders>
      </w:tcPr>
    </w:tblStylePr>
    <w:tblStylePr w:type="swCell">
      <w:tblPr/>
      <w:tcPr>
        <w:tcBorders>
          <w:top w:val="double" w:sz="4" w:space="0" w:color="D31932" w:themeColor="accent1"/>
          <w:right w:val="nil"/>
        </w:tcBorders>
      </w:tcPr>
    </w:tblStylePr>
  </w:style>
  <w:style w:type="table" w:styleId="Listentabelle4">
    <w:name w:val="List Table 4"/>
    <w:basedOn w:val="NormaleTabelle"/>
    <w:uiPriority w:val="49"/>
    <w:rsid w:val="006411DE"/>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3">
    <w:name w:val="List Table 3"/>
    <w:basedOn w:val="NormaleTabelle"/>
    <w:uiPriority w:val="48"/>
    <w:rsid w:val="006411DE"/>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berarbeitung">
    <w:name w:val="Revision"/>
    <w:hidden/>
    <w:semiHidden/>
    <w:rsid w:val="00036AFC"/>
    <w:pPr>
      <w:spacing w:after="0"/>
    </w:pPr>
  </w:style>
  <w:style w:type="character" w:customStyle="1" w:styleId="berschrift1Zchn">
    <w:name w:val="Überschrift 1 Zchn"/>
    <w:basedOn w:val="Absatz-Standardschriftart"/>
    <w:link w:val="berschrift1"/>
    <w:uiPriority w:val="1"/>
    <w:rsid w:val="00D57B61"/>
    <w:rPr>
      <w:rFonts w:eastAsiaTheme="majorEastAsia" w:cs="Open Sans SemiCondensed"/>
      <w:b/>
      <w:bCs/>
      <w:color w:val="000000" w:themeColor="text1"/>
      <w:sz w:val="24"/>
      <w:szCs w:val="32"/>
      <w:lang w:val="de-CH"/>
    </w:rPr>
  </w:style>
  <w:style w:type="paragraph" w:styleId="Listenabsatz">
    <w:name w:val="List Paragraph"/>
    <w:basedOn w:val="Standard"/>
    <w:uiPriority w:val="34"/>
    <w:qFormat/>
    <w:rsid w:val="00C34B18"/>
    <w:pPr>
      <w:spacing w:line="240" w:lineRule="auto"/>
      <w:ind w:left="720"/>
      <w:contextualSpacing/>
    </w:pPr>
    <w:rPr>
      <w:rFonts w:asciiTheme="minorHAnsi" w:hAnsiTheme="minorHAnsi"/>
      <w:spacing w:val="0"/>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096855">
      <w:bodyDiv w:val="1"/>
      <w:marLeft w:val="0"/>
      <w:marRight w:val="0"/>
      <w:marTop w:val="0"/>
      <w:marBottom w:val="0"/>
      <w:divBdr>
        <w:top w:val="none" w:sz="0" w:space="0" w:color="auto"/>
        <w:left w:val="none" w:sz="0" w:space="0" w:color="auto"/>
        <w:bottom w:val="none" w:sz="0" w:space="0" w:color="auto"/>
        <w:right w:val="none" w:sz="0" w:space="0" w:color="auto"/>
      </w:divBdr>
    </w:div>
    <w:div w:id="1464616393">
      <w:bodyDiv w:val="1"/>
      <w:marLeft w:val="0"/>
      <w:marRight w:val="0"/>
      <w:marTop w:val="0"/>
      <w:marBottom w:val="0"/>
      <w:divBdr>
        <w:top w:val="none" w:sz="0" w:space="0" w:color="auto"/>
        <w:left w:val="none" w:sz="0" w:space="0" w:color="auto"/>
        <w:bottom w:val="none" w:sz="0" w:space="0" w:color="auto"/>
        <w:right w:val="none" w:sz="0" w:space="0" w:color="auto"/>
      </w:divBdr>
    </w:div>
    <w:div w:id="20630953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svg"/><Relationship Id="rId18" Type="http://schemas.openxmlformats.org/officeDocument/2006/relationships/hyperlink" Target="https://www.fhnw.ch/plattformen/soziale-innovation/wp-content/uploads/sites/23/250811_sozialeinnovation_25.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doi.org/10.26041/fhnw-712" TargetMode="External"/><Relationship Id="rId2" Type="http://schemas.openxmlformats.org/officeDocument/2006/relationships/customXml" Target="../customXml/item2.xml"/><Relationship Id="rId16" Type="http://schemas.openxmlformats.org/officeDocument/2006/relationships/hyperlink" Target="mailto:tobias.studer@fhnw.ch"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i.org/10.57161/z2026-07-01" TargetMode="Externa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ruppe-mitsprache.ch" TargetMode="External"/><Relationship Id="rId22" Type="http://schemas.microsoft.com/office/2011/relationships/people" Target="peop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2" Type="http://schemas.openxmlformats.org/officeDocument/2006/relationships/hyperlink" Target="https://www.inklusions-initiative.ch" TargetMode="External"/><Relationship Id="rId1" Type="http://schemas.openxmlformats.org/officeDocument/2006/relationships/hyperlink" Target="https://www.inclusion-handicap.ch/de/schwerpunkte/politische-rechte" TargetMode="External"/></Relationships>
</file>

<file path=word/theme/theme1.xml><?xml version="1.0" encoding="utf-8"?>
<a:theme xmlns:a="http://schemas.openxmlformats.org/drawingml/2006/main" name="Office Theme">
  <a:themeElements>
    <a:clrScheme name="SZH/CSPS">
      <a:dk1>
        <a:sysClr val="windowText" lastClr="000000"/>
      </a:dk1>
      <a:lt1>
        <a:sysClr val="window" lastClr="FFFFFF"/>
      </a:lt1>
      <a:dk2>
        <a:srgbClr val="252B46"/>
      </a:dk2>
      <a:lt2>
        <a:srgbClr val="FFFFFF"/>
      </a:lt2>
      <a:accent1>
        <a:srgbClr val="D31932"/>
      </a:accent1>
      <a:accent2>
        <a:srgbClr val="EB5E51"/>
      </a:accent2>
      <a:accent3>
        <a:srgbClr val="C7CF1C"/>
      </a:accent3>
      <a:accent4>
        <a:srgbClr val="51A66D"/>
      </a:accent4>
      <a:accent5>
        <a:srgbClr val="5F9FBC"/>
      </a:accent5>
      <a:accent6>
        <a:srgbClr val="A98899"/>
      </a:accent6>
      <a:hlink>
        <a:srgbClr val="D31932"/>
      </a:hlink>
      <a:folHlink>
        <a:srgbClr val="252B46"/>
      </a:folHlink>
    </a:clrScheme>
    <a:fontScheme name="Personnalisé 1">
      <a:majorFont>
        <a:latin typeface="Open Sans SemiCondensed"/>
        <a:ea typeface=""/>
        <a:cs typeface=""/>
      </a:majorFont>
      <a:minorFont>
        <a:latin typeface="Open Sans SemiCondense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fd9addd-010e-4f5f-8f1c-4194eaaa354f" xsi:nil="true"/>
    <lcf76f155ced4ddcb4097134ff3c332f xmlns="76555f21-dda2-40b2-9e67-0c5126acc9b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C27681858B7D484080A6C8E6830BC98C" ma:contentTypeVersion="19" ma:contentTypeDescription="Ein neues Dokument erstellen." ma:contentTypeScope="" ma:versionID="393bf1b7c58559795d7560140b537d72">
  <xsd:schema xmlns:xsd="http://www.w3.org/2001/XMLSchema" xmlns:xs="http://www.w3.org/2001/XMLSchema" xmlns:p="http://schemas.microsoft.com/office/2006/metadata/properties" xmlns:ns2="76555f21-dda2-40b2-9e67-0c5126acc9bb" xmlns:ns3="4fd9addd-010e-4f5f-8f1c-4194eaaa354f" targetNamespace="http://schemas.microsoft.com/office/2006/metadata/properties" ma:root="true" ma:fieldsID="4cda8b67f918704126dad5bdd6c5e32b" ns2:_="" ns3:_="">
    <xsd:import namespace="76555f21-dda2-40b2-9e67-0c5126acc9bb"/>
    <xsd:import namespace="4fd9addd-010e-4f5f-8f1c-4194eaaa354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555f21-dda2-40b2-9e67-0c5126acc9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d8ca9b99-a138-4061-96ae-ccea63f4814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d9addd-010e-4f5f-8f1c-4194eaaa354f"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8d73401d-95f3-4a64-be7b-bef45ce11d4d}" ma:internalName="TaxCatchAll" ma:showField="CatchAllData" ma:web="4fd9addd-010e-4f5f-8f1c-4194eaaa35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F9FDA9-7FB6-4D8D-862D-895C44714D11}">
  <ds:schemaRefs>
    <ds:schemaRef ds:uri="http://schemas.microsoft.com/office/2006/metadata/properties"/>
    <ds:schemaRef ds:uri="http://schemas.microsoft.com/office/infopath/2007/PartnerControls"/>
    <ds:schemaRef ds:uri="4fd9addd-010e-4f5f-8f1c-4194eaaa354f"/>
    <ds:schemaRef ds:uri="76555f21-dda2-40b2-9e67-0c5126acc9bb"/>
  </ds:schemaRefs>
</ds:datastoreItem>
</file>

<file path=customXml/itemProps2.xml><?xml version="1.0" encoding="utf-8"?>
<ds:datastoreItem xmlns:ds="http://schemas.openxmlformats.org/officeDocument/2006/customXml" ds:itemID="{14A644E3-04CA-494A-AE18-74A0A7989E17}">
  <ds:schemaRefs>
    <ds:schemaRef ds:uri="http://schemas.openxmlformats.org/officeDocument/2006/bibliography"/>
  </ds:schemaRefs>
</ds:datastoreItem>
</file>

<file path=customXml/itemProps3.xml><?xml version="1.0" encoding="utf-8"?>
<ds:datastoreItem xmlns:ds="http://schemas.openxmlformats.org/officeDocument/2006/customXml" ds:itemID="{8A36526B-C2C3-48AF-8DA4-5A8A5F9CCE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555f21-dda2-40b2-9e67-0c5126acc9bb"/>
    <ds:schemaRef ds:uri="4fd9addd-010e-4f5f-8f1c-4194eaaa35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7EC88C-8D21-434D-9DE7-8252E3B8ED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2330</Words>
  <Characters>14683</Characters>
  <Application>Microsoft Office Word</Application>
  <DocSecurity>0</DocSecurity>
  <Lines>122</Lines>
  <Paragraphs>33</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16980</CharactersWithSpaces>
  <SharedDoc>false</SharedDoc>
  <HLinks>
    <vt:vector size="36" baseType="variant">
      <vt:variant>
        <vt:i4>1704031</vt:i4>
      </vt:variant>
      <vt:variant>
        <vt:i4>9</vt:i4>
      </vt:variant>
      <vt:variant>
        <vt:i4>0</vt:i4>
      </vt:variant>
      <vt:variant>
        <vt:i4>5</vt:i4>
      </vt:variant>
      <vt:variant>
        <vt:lpwstr>https://doi.org/10.26041/fhnw-712</vt:lpwstr>
      </vt:variant>
      <vt:variant>
        <vt:lpwstr/>
      </vt:variant>
      <vt:variant>
        <vt:i4>1507424</vt:i4>
      </vt:variant>
      <vt:variant>
        <vt:i4>6</vt:i4>
      </vt:variant>
      <vt:variant>
        <vt:i4>0</vt:i4>
      </vt:variant>
      <vt:variant>
        <vt:i4>5</vt:i4>
      </vt:variant>
      <vt:variant>
        <vt:lpwstr>mailto:tobias.studer@fhnw.ch</vt:lpwstr>
      </vt:variant>
      <vt:variant>
        <vt:lpwstr/>
      </vt:variant>
      <vt:variant>
        <vt:i4>4587537</vt:i4>
      </vt:variant>
      <vt:variant>
        <vt:i4>3</vt:i4>
      </vt:variant>
      <vt:variant>
        <vt:i4>0</vt:i4>
      </vt:variant>
      <vt:variant>
        <vt:i4>5</vt:i4>
      </vt:variant>
      <vt:variant>
        <vt:lpwstr>http://www.gruppe-mitsprache.ch/</vt:lpwstr>
      </vt:variant>
      <vt:variant>
        <vt:lpwstr/>
      </vt:variant>
      <vt:variant>
        <vt:i4>6881390</vt:i4>
      </vt:variant>
      <vt:variant>
        <vt:i4>0</vt:i4>
      </vt:variant>
      <vt:variant>
        <vt:i4>0</vt:i4>
      </vt:variant>
      <vt:variant>
        <vt:i4>5</vt:i4>
      </vt:variant>
      <vt:variant>
        <vt:lpwstr>https://doi.org/10.57161/z2026-07-</vt:lpwstr>
      </vt:variant>
      <vt:variant>
        <vt:lpwstr/>
      </vt:variant>
      <vt:variant>
        <vt:i4>524297</vt:i4>
      </vt:variant>
      <vt:variant>
        <vt:i4>3</vt:i4>
      </vt:variant>
      <vt:variant>
        <vt:i4>0</vt:i4>
      </vt:variant>
      <vt:variant>
        <vt:i4>5</vt:i4>
      </vt:variant>
      <vt:variant>
        <vt:lpwstr>https://www.inklusions-initiative.ch/</vt:lpwstr>
      </vt:variant>
      <vt:variant>
        <vt:lpwstr/>
      </vt:variant>
      <vt:variant>
        <vt:i4>7536757</vt:i4>
      </vt:variant>
      <vt:variant>
        <vt:i4>0</vt:i4>
      </vt:variant>
      <vt:variant>
        <vt:i4>0</vt:i4>
      </vt:variant>
      <vt:variant>
        <vt:i4>5</vt:i4>
      </vt:variant>
      <vt:variant>
        <vt:lpwstr>https://www.inclusion-handicap.ch/de/schwerpunkte/politische-rechte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Politische Teilhabe und Selbstvertretung_x000d_</dc:title>
  <dc:subject/>
  <dc:creator>Tobias Studer_x000d_</dc:creator>
  <cp:keywords>Demokratie, politische Teilhabe, Selbstbestimmung, Selbstvertretung, Mitsprache, Barrierefreiheit / démocratie, participation politique, autodétermination, autoreprésentation, prise de parole, accessibilité</cp:keywords>
  <cp:lastModifiedBy>Gut, Damaris</cp:lastModifiedBy>
  <cp:revision>25</cp:revision>
  <cp:lastPrinted>2026-08-25T06:38:00Z</cp:lastPrinted>
  <dcterms:created xsi:type="dcterms:W3CDTF">2026-08-19T05:56:00Z</dcterms:created>
  <dcterms:modified xsi:type="dcterms:W3CDTF">2026-08-26T08:26:00Z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0x010100C27681858B7D484080A6C8E6830BC98C</vt:lpwstr>
  </property>
  <property fmtid="{D5CDD505-2E9C-101B-9397-08002B2CF9AE}" pid="3" name="MediaServiceImageTags">
    <vt:lpwstr/>
  </property>
  <property fmtid="{D5CDD505-2E9C-101B-9397-08002B2CF9AE}" pid="4" name="ZOTERO_PREF_1">
    <vt:lpwstr>&lt;data data-version="3" zotero-version="9.0.3"&gt;&lt;session id="SrmQ7VVz"/&gt;&lt;style id="http://www.zotero.org/styles/apa" locale="fr-FR" hasBibliography="1" bibliographyStyleHasBeenSet="1"/&gt;&lt;prefs&gt;&lt;pref name="fieldType" value="Bookmark"/&gt;&lt;pref name="automaticJou</vt:lpwstr>
  </property>
  <property fmtid="{D5CDD505-2E9C-101B-9397-08002B2CF9AE}" pid="5" name="ZOTERO_PREF_2">
    <vt:lpwstr>rnalAbbreviations" value="true"/&gt;&lt;/prefs&gt;&lt;/data&gt;</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8th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y fmtid="{D5CDD505-2E9C-101B-9397-08002B2CF9AE}" pid="26" name="ZOTERO_BREF_LJpYRCftHTcs_1">
    <vt:lpwstr>ZOTERO_ITEM CSL_CITATION {"citationID":"UR6fXmLH","properties":{"formattedCitation":"(Bourke-Taylor et al., 2010)","plainCitation":"(Bourke-Taylor et al., 2010)","noteIndex":0},"citationItems":[{"id":2,"uris":["http://zotero.org/users/local/VFQK57b2/items</vt:lpwstr>
  </property>
  <property fmtid="{D5CDD505-2E9C-101B-9397-08002B2CF9AE}" pid="27" name="ZOTERO_BREF_LJpYRCftHTcs_2">
    <vt:lpwstr>/ELZKDGJZ"],"uri":["http://zotero.org/users/local/VFQK57b2/items/ELZKDGJZ"],"itemData":{"id":2,"type":"article-journal","container-title":"Australian Occupational Therapy Journal","DOI":"10.1111/j.1440-1630.2009.00817.x","issue":"2","language":"en","page"</vt:lpwstr>
  </property>
  <property fmtid="{D5CDD505-2E9C-101B-9397-08002B2CF9AE}" pid="28" name="ZOTERO_BREF_LJpYRCftHTcs_3">
    <vt:lpwstr>:"127–36","title":"Impact of caring for a school-aged child with a disability: understanding mothers' perspectives","volume":"57","author":[{"family":"Bourke-Taylor","given":"H."},{"family":"Howie","given":"L."},{"family":"Law","given":"M."}],"issued":{"d</vt:lpwstr>
  </property>
  <property fmtid="{D5CDD505-2E9C-101B-9397-08002B2CF9AE}" pid="29" name="ZOTERO_BREF_LJpYRCftHTcs_4">
    <vt:lpwstr>ate-parts":[["2010"]]},"citation-key":"bourke-taylorImpactCaringSchoolaged2010"}}],"schema":"https://github.com/citation-style-language/schema/raw/master/csl-citation.json"}</vt:lpwstr>
  </property>
  <property fmtid="{D5CDD505-2E9C-101B-9397-08002B2CF9AE}" pid="30" name="ZOTERO_BREF_0lLwaBULNIz3_1">
    <vt:lpwstr>ZOTERO_BIBL {"uncited":[],"omitted":[],"custom":[]} CSL_BIBLIOGRAPHY</vt:lpwstr>
  </property>
  <property fmtid="{D5CDD505-2E9C-101B-9397-08002B2CF9AE}" pid="31" name="ZOTERO_BREF_oxJEeul3ziqddKmUPDolG_1">
    <vt:lpwstr>ZOTERO_ITEM CSL_CITATION {"citationID":"mdJBBUDq","properties":{"unsorted":false,"formattedCitation":"(Studer, 2024, 2025)","plainCitation":"(Studer, 2024, 2025)","noteIndex":0},"citationItems":[{"id":4612,"uris":["http://zotero.org/users/13860792/items/5</vt:lpwstr>
  </property>
  <property fmtid="{D5CDD505-2E9C-101B-9397-08002B2CF9AE}" pid="32" name="ZOTERO_BREF_oxJEeul3ziqddKmUPDolG_2">
    <vt:lpwstr>MCIDLDK"],"itemData":{"id":4612,"type":"chapter","container-title":"Soziale Arbeit weiterdenken: Festschrift für Peter Sommerfeld","edition":"1.","ISBN":"978-3-658-45300-8","language":"ger","page":"235-254","publisher":"Springer Fachmedien Wiesbaden","pub</vt:lpwstr>
  </property>
  <property fmtid="{D5CDD505-2E9C-101B-9397-08002B2CF9AE}" pid="33" name="ZOTERO_BREF_oxJEeul3ziqddKmUPDolG_3">
    <vt:lpwstr>lisher-place":"Wiesbaden","source":"K10plus ISBN","title":"Demokratisierung der Machtverhältnisse. Zur politischen Rolle der Sozialen Arbeit","editor":[{"family":"Krebs","given":"Marcel"},{"family":"Abderhalden","given":"Irene"}],"author":[{"family":"Stud</vt:lpwstr>
  </property>
  <property fmtid="{D5CDD505-2E9C-101B-9397-08002B2CF9AE}" pid="34" name="ZOTERO_BREF_oxJEeul3ziqddKmUPDolG_4">
    <vt:lpwstr>er","given":"Tobias"}],"issued":{"date-parts":[["2024"]]}}},{"id":4704,"uris":["http://zotero.org/users/13860792/items/3DP9EED6"],"itemData":{"id":4704,"type":"article-journal","container-title":"Soziale Innovation","page":"97-104","title":"Übergang in di</vt:lpwstr>
  </property>
  <property fmtid="{D5CDD505-2E9C-101B-9397-08002B2CF9AE}" pid="35" name="ZOTERO_BREF_oxJEeul3ziqddKmUPDolG_5">
    <vt:lpwstr>e Selbstbestimmung: Soziale Innovation in der inklusiven Gesellschaft","author":[{"family":"Studer","given":"Tobias"}],"issued":{"date-parts":[["2025"]]}}}],"schema":"https://github.com/citation-style-language/schema/raw/master/csl-citation.json"} </vt:lpwstr>
  </property>
  <property fmtid="{D5CDD505-2E9C-101B-9397-08002B2CF9AE}" pid="36" name="ZOTERO_BREF_bydNItEWS874aDwQIoGOx_1">
    <vt:lpwstr>ZOTERO_BIBL {"uncited":[],"omitted":[],"custom":[]} CSL_BIBLIOGRAPHY </vt:lpwstr>
  </property>
  <property fmtid="{D5CDD505-2E9C-101B-9397-08002B2CF9AE}" pid="37" name="ZOTERO_BREF_IY22BAbj13IpLH5EBpblf_1">
    <vt:lpwstr>ZOTERO_ITEM CSL_CITATION {"citationID":"urbbZoHx","properties":{"unsorted":false,"formattedCitation":"(E. O. Graf, 2010)","plainCitation":"(E. O. Graf, 2010)","noteIndex":0},"citationItems":[{"id":1690,"uris":["http://zotero.org/users/13860792/items/UHY5L</vt:lpwstr>
  </property>
  <property fmtid="{D5CDD505-2E9C-101B-9397-08002B2CF9AE}" pid="38" name="ZOTERO_BREF_IY22BAbj13IpLH5EBpblf_2">
    <vt:lpwstr>RBK"],"itemData":{"id":1690,"type":"article-journal","container-title":"Behinderte Menschen","page":"39-48","title":"Wie leben wir miteinander?","volume":"2","author":[{"family":"Graf","given":"Erich Otto"}],"issued":{"date-parts":[["2010"]]}}}],"schema":</vt:lpwstr>
  </property>
  <property fmtid="{D5CDD505-2E9C-101B-9397-08002B2CF9AE}" pid="39" name="ZOTERO_BREF_IY22BAbj13IpLH5EBpblf_3">
    <vt:lpwstr>"https://github.com/citation-style-language/schema/raw/master/csl-citation.json"} </vt:lpwstr>
  </property>
  <property fmtid="{D5CDD505-2E9C-101B-9397-08002B2CF9AE}" pid="40" name="ZOTERO_BREF_af1DjuAMayismIeDqCoRc_1">
    <vt:lpwstr>ZOTERO_ITEM CSL_CITATION {"citationID":"5ct9P6Dc","properties":{"unsorted":false,"formattedCitation":"(Latour, 2001)","plainCitation":"(Latour, 2001)","noteIndex":0},"citationItems":[{"id":2564,"uris":["http://zotero.org/users/13860792/items/XYG7Q49V"],"i</vt:lpwstr>
  </property>
  <property fmtid="{D5CDD505-2E9C-101B-9397-08002B2CF9AE}" pid="41" name="ZOTERO_BREF_af1DjuAMayismIeDqCoRc_2">
    <vt:lpwstr>temData":{"id":2564,"type":"book","publisher":"Suhrkamp","publisher-place":"Frankfurt/M","title":"Das Parlament der Dinge. Für eine politische Ökologie","author":[{"family":"Latour","given":"Bruno"}],"issued":{"date-parts":[["2001"]]}}}],"schema":"https:/</vt:lpwstr>
  </property>
  <property fmtid="{D5CDD505-2E9C-101B-9397-08002B2CF9AE}" pid="42" name="ZOTERO_BREF_af1DjuAMayismIeDqCoRc_3">
    <vt:lpwstr>/github.com/citation-style-language/schema/raw/master/csl-citation.json"} </vt:lpwstr>
  </property>
  <property fmtid="{D5CDD505-2E9C-101B-9397-08002B2CF9AE}" pid="43" name="ZOTERO_BREF_6lo0r1XaK2rcL7vB14lO7_1">
    <vt:lpwstr>ZOTERO_ITEM CSL_CITATION {"citationID":"ta1uEOh9","properties":{"unsorted":false,"formattedCitation":"(Egli et al., 2014; Gruppe Mitsprache, 2014)","plainCitation":"(Egli et al., 2014; Gruppe Mitsprache, 2014)","noteIndex":0},"citationItems":[{"id":1147,"</vt:lpwstr>
  </property>
  <property fmtid="{D5CDD505-2E9C-101B-9397-08002B2CF9AE}" pid="44" name="ZOTERO_BREF_6lo0r1XaK2rcL7vB14lO7_2">
    <vt:lpwstr>uris":["http://zotero.org/users/13860792/items/E2WS3DVI"],"itemData":{"id":1147,"type":"article-journal","container-title":"SozialAktuell","issue":"2","note":"number: 2","page":"14-15","title":"\"Ich möchte selber wählen, ob ich die Hörgeräte anziehe!\" E</vt:lpwstr>
  </property>
  <property fmtid="{D5CDD505-2E9C-101B-9397-08002B2CF9AE}" pid="45" name="ZOTERO_BREF_6lo0r1XaK2rcL7vB14lO7_3">
    <vt:lpwstr>ine Diskussion der Gruppe Mitsprache zum Thema Selbstbestimmung","author":[{"family":"Egli","given":"Elisabeth"},{"family":"Häberling","given":"Bruno"},{"family":"Imhof","given":"Jürg"},{"family":"Krauss","given":"Bernhard"},{"family":"Meier","given":"Ann</vt:lpwstr>
  </property>
  <property fmtid="{D5CDD505-2E9C-101B-9397-08002B2CF9AE}" pid="46" name="ZOTERO_BREF_6lo0r1XaK2rcL7vB14lO7_4">
    <vt:lpwstr>emarie"},{"family":"Thurneysen","given":"Joel"},{"family":"Rauch","given":"Silvio"},{"family":"Roulin","given":"Christophe"},{"family":"Schönenberger","given":"Karin"},{"family":"Studer","given":"Tobias"},{"family":"Van der Kooy","given":"Nuria"},{"family</vt:lpwstr>
  </property>
  <property fmtid="{D5CDD505-2E9C-101B-9397-08002B2CF9AE}" pid="47" name="ZOTERO_BREF_6lo0r1XaK2rcL7vB14lO7_5">
    <vt:lpwstr>":"Weiler","given":"Peter"}],"issued":{"date-parts":[["2014"]]}}},{"id":1778,"uris":["http://zotero.org/users/13860792/items/R5YYCJDR"],"itemData":{"id":1778,"type":"article-journal","container-title":"Schweizerische Zeitschrift für Heilpädagogik","issue"</vt:lpwstr>
  </property>
  <property fmtid="{D5CDD505-2E9C-101B-9397-08002B2CF9AE}" pid="48" name="ZOTERO_BREF_6lo0r1XaK2rcL7vB14lO7_6">
    <vt:lpwstr>:"10","note":"number: 10","page":"12-17","title":"\"Es braucht für jeden von uns eine Arbeit, die zu uns passt und bei der wir nicht unterfordert sind.\" Ein Erfahrungsbericht von andersbegabten Menschen","volume":"20","author":[{"literal":"Gruppe Mitspra</vt:lpwstr>
  </property>
  <property fmtid="{D5CDD505-2E9C-101B-9397-08002B2CF9AE}" pid="49" name="ZOTERO_BREF_6lo0r1XaK2rcL7vB14lO7_7">
    <vt:lpwstr>che"}],"issued":{"date-parts":[["2014"]]}}}],"schema":"https://github.com/citation-style-language/schema/raw/master/csl-citation.json"} </vt:lpwstr>
  </property>
  <property fmtid="{D5CDD505-2E9C-101B-9397-08002B2CF9AE}" pid="50" name="ZOTERO_BREF_KY0p7DbqCu5EkJsvIVrvX_1">
    <vt:lpwstr>ZOTERO_ITEM CSL_CITATION {"citationID":"lWa2tq0T","properties":{"unsorted":false,"formattedCitation":"(M. A. Graf, 2017; M. A. Graf &amp; Vogel, 2010; Vogel, 2017)","plainCitation":"(M. A. Graf, 2017; M. A. Graf &amp; Vogel, 2010; Vogel, 2017)","noteIndex":0},"ci</vt:lpwstr>
  </property>
  <property fmtid="{D5CDD505-2E9C-101B-9397-08002B2CF9AE}" pid="51" name="ZOTERO_BREF_KY0p7DbqCu5EkJsvIVrvX_2">
    <vt:lpwstr>tationItems":[{"id":1714,"uris":["http://zotero.org/users/13860792/items/9K43TG9T"],"itemData":{"id":1714,"type":"book","call-number":"E50 FHNW-BIB (Olten) N06 BFH-SA (Bern)","ISBN":"978-3-7448-9813-3","number-of-pages":"240 Seiten","publisher":"Books on </vt:lpwstr>
  </property>
  <property fmtid="{D5CDD505-2E9C-101B-9397-08002B2CF9AE}" pid="52" name="ZOTERO_BREF_KY0p7DbqCu5EkJsvIVrvX_3">
    <vt:lpwstr>Demand","publisher-place":"Norderstedt","title":"Offensive Sozialarbeit. Beiträge zu einer kritischen Praxis. Band 1: Grundlagen","author":[{"family":"Graf","given":"Martin Albert"}],"issued":{"date-parts":[["2017"]]}}},{"id":1719,"uris":["http://zotero.o</vt:lpwstr>
  </property>
  <property fmtid="{D5CDD505-2E9C-101B-9397-08002B2CF9AE}" pid="53" name="ZOTERO_BREF_KY0p7DbqCu5EkJsvIVrvX_4">
    <vt:lpwstr>rg/users/13860792/items/3A5V2DPG"],"itemData":{"id":1719,"type":"chapter","container-title":"Soziale Arbeit in der Schweiz. Einblicke in Disziplin, Profession und Hochschule","page":"26-39","publisher":"Haupt","publisher-place":"Bern, Stuttgart, Wien","ti</vt:lpwstr>
  </property>
  <property fmtid="{D5CDD505-2E9C-101B-9397-08002B2CF9AE}" pid="54" name="ZOTERO_BREF_KY0p7DbqCu5EkJsvIVrvX_5">
    <vt:lpwstr>tle":"Sozialarbeit als Ausdruck gesellschaftlicher Verhältnisse und Prozesse. Ein Beitrag zur Stärkung des Unterscheidungsvermögens","author":[{"family":"Graf","given":"Martin Albert"},{"family":"Vogel","given":"Christian"}],"editor":[{"family":"Benz Bart</vt:lpwstr>
  </property>
  <property fmtid="{D5CDD505-2E9C-101B-9397-08002B2CF9AE}" pid="55" name="ZOTERO_BREF_cA3m04VuqkLhV9dGdTjLk_1">
    <vt:lpwstr>ZOTERO_ITEM CSL_CITATION {"citationID":"xY1MaUe7","properties":{"unsorted":false,"formattedCitation":"(Labhart &amp; Studer, 2023)","plainCitation":"(Labhart &amp; Studer, 2023)","noteIndex":0},"citationItems":[{"id":4454,"uris":["http://zotero.org/users/13860792</vt:lpwstr>
  </property>
  <property fmtid="{D5CDD505-2E9C-101B-9397-08002B2CF9AE}" pid="56" name="ZOTERO_BREF_cA3m04VuqkLhV9dGdTjLk_2">
    <vt:lpwstr>/items/ENZTH427"],"itemData":{"id":4454,"type":"article-journal","container-title":"VPOD - Zeitschrift für Bildung, Erziehung und Wissenschaft","issue":"232","page":"5-9","title":"Für sozialen Zusammenhalt statt Vereinzelung","author":[{"family":"Labhart"</vt:lpwstr>
  </property>
  <property fmtid="{D5CDD505-2E9C-101B-9397-08002B2CF9AE}" pid="57" name="ZOTERO_BREF_cA3m04VuqkLhV9dGdTjLk_3">
    <vt:lpwstr>,"given":"David"},{"family":"Studer","given":"Tobias"}],"issued":{"date-parts":[["2023"]]}}}],"schema":"https://github.com/citation-style-language/schema/raw/master/csl-citation.json"} </vt:lpwstr>
  </property>
  <property fmtid="{D5CDD505-2E9C-101B-9397-08002B2CF9AE}" pid="58" name="ZOTERO_BREF_kUw6miR3FGBfFg5XonnCn_1">
    <vt:lpwstr>ZOTERO_ITEM CSL_CITATION {"citationID":"fOI2aN86","properties":{"unsorted":false,"formattedCitation":"(Vogel, 2017b)","plainCitation":"(Vogel, 2017b)","noteIndex":0},"citationItems":[{"id":4510,"uris":["http://zotero.org/groups/5449909/items/6NMQ6QM3"],"i</vt:lpwstr>
  </property>
  <property fmtid="{D5CDD505-2E9C-101B-9397-08002B2CF9AE}" pid="59" name="ZOTERO_BREF_kUw6miR3FGBfFg5XonnCn_2">
    <vt:lpwstr>temData":{"id":4510,"type":"book","call-number":"E50 FHNW-BIB (Olten) N06 BFH-SA (Bern)","ISBN":"978-3-7448-9886-7","number-of-pages":"300 Seiten","publisher":"Books on Demand","publisher-place":"Norderstedt","title":"Offensive Sozialarbeit. Beiträge zu e</vt:lpwstr>
  </property>
  <property fmtid="{D5CDD505-2E9C-101B-9397-08002B2CF9AE}" pid="60" name="ZOTERO_BREF_kUw6miR3FGBfFg5XonnCn_3">
    <vt:lpwstr>iner kritischen Praxis. Band 2: Verfahren und Anwendungen","author":[{"family":"Vogel","given":"Christian"}],"issued":{"date-parts":[["2017"]]}}}],"schema":"https://github.com/citation-style-language/schema/raw/master/csl-citation.json"} </vt:lpwstr>
  </property>
  <property fmtid="{D5CDD505-2E9C-101B-9397-08002B2CF9AE}" pid="61" name="ZOTERO_BREF_Dz9oKXkIV8zBMLUP1J7km_1">
    <vt:lpwstr>ZOTERO_ITEM CSL_CITATION {"citationID":"QNXFLldD","properties":{"unsorted":false,"formattedCitation":"(Egli et al., 2014, p. 15)","plainCitation":"(Egli et al., 2014, p. 15)","noteIndex":0},"citationItems":[{"id":1147,"uris":["http://zotero.org/users/1386</vt:lpwstr>
  </property>
  <property fmtid="{D5CDD505-2E9C-101B-9397-08002B2CF9AE}" pid="62" name="ZOTERO_BREF_Dz9oKXkIV8zBMLUP1J7km_2">
    <vt:lpwstr>0792/items/E2WS3DVI"],"itemData":{"id":1147,"type":"article-journal","container-title":"SozialAktuell","issue":"2","note":"number: 2","page":"14-15","title":"\"Ich möchte selber wählen, ob ich die Hörgeräte anziehe!\" Eine Diskussion der Gruppe Mitsprache</vt:lpwstr>
  </property>
  <property fmtid="{D5CDD505-2E9C-101B-9397-08002B2CF9AE}" pid="63" name="ZOTERO_BREF_Dz9oKXkIV8zBMLUP1J7km_3">
    <vt:lpwstr> zum Thema Selbstbestimmung","author":[{"family":"Egli","given":"Elisabeth"},{"family":"Häberling","given":"Bruno"},{"family":"Imhof","given":"Jürg"},{"family":"Krauss","given":"Bernhard"},{"family":"Meier","given":"Annemarie"},{"family":"Thurneysen","giv</vt:lpwstr>
  </property>
  <property fmtid="{D5CDD505-2E9C-101B-9397-08002B2CF9AE}" pid="64" name="ZOTERO_BREF_Dz9oKXkIV8zBMLUP1J7km_4">
    <vt:lpwstr>en":"Joel"},{"family":"Rauch","given":"Silvio"},{"family":"Roulin","given":"Christophe"},{"family":"Schönenberger","given":"Karin"},{"family":"Studer","given":"Tobias"},{"family":"Van der Kooy","given":"Nuria"},{"family":"Weiler","given":"Peter"}],"issued</vt:lpwstr>
  </property>
  <property fmtid="{D5CDD505-2E9C-101B-9397-08002B2CF9AE}" pid="65" name="ZOTERO_BREF_Dz9oKXkIV8zBMLUP1J7km_5">
    <vt:lpwstr>":{"date-parts":[["2014"]]}},"locator":"15","label":"page"}],"schema":"https://github.com/citation-style-language/schema/raw/master/csl-citation.json"} </vt:lpwstr>
  </property>
  <property fmtid="{D5CDD505-2E9C-101B-9397-08002B2CF9AE}" pid="66" name="ZOTERO_BREF_TrTRD535mMTqLALp5XRZg_1">
    <vt:lpwstr>ZOTERO_TEMP </vt:lpwstr>
  </property>
  <property fmtid="{D5CDD505-2E9C-101B-9397-08002B2CF9AE}" pid="67" name="ZOTERO_BREF_mKHB5urWIglU4DCNXQcWH_1">
    <vt:lpwstr>ZOTERO_ITEM CSL_CITATION {"citationID":"UtzypBOz","properties":{"unsorted":false,"formattedCitation":"(M. A. Graf, 2017; Vogel, 2017)","plainCitation":"(M. A. Graf, 2017; Vogel, 2017)","noteIndex":0},"citationItems":[{"id":1714,"uris":["http://zotero.org/</vt:lpwstr>
  </property>
  <property fmtid="{D5CDD505-2E9C-101B-9397-08002B2CF9AE}" pid="68" name="ZOTERO_BREF_mKHB5urWIglU4DCNXQcWH_2">
    <vt:lpwstr>users/13860792/items/9K43TG9T"],"itemData":{"id":1714,"type":"book","call-number":"E50 FHNW-BIB (Olten) N06 BFH-SA (Bern)","ISBN":"978-3-7448-9813-3","number-of-pages":"240 Seiten","publisher":"Books on Demand","publisher-place":"Norderstedt","title":"Off</vt:lpwstr>
  </property>
  <property fmtid="{D5CDD505-2E9C-101B-9397-08002B2CF9AE}" pid="69" name="ZOTERO_BREF_mKHB5urWIglU4DCNXQcWH_3">
    <vt:lpwstr>ensive Sozialarbeit. Beiträge zu einer kritischen Praxis. Band 1: Grundlagen","author":[{"family":"Graf","given":"Martin Albert"}],"issued":{"date-parts":[["2017"]]}}},{"id":3898,"uris":["http://zotero.org/users/13860792/items/WX5L7IR4"],"itemData":{"id":</vt:lpwstr>
  </property>
  <property fmtid="{D5CDD505-2E9C-101B-9397-08002B2CF9AE}" pid="70" name="ZOTERO_BREF_mKHB5urWIglU4DCNXQcWH_4">
    <vt:lpwstr>3898,"type":"book","call-number":"E50 FHNW-BIB (Olten) N06 BFH-SA (Bern)","ISBN":"978-3-7448-9886-7","number-of-pages":"300 Seiten","publisher":"Books on Demand","publisher-place":"Norderstedt","title":"Offensive Sozialarbeit. Beiträge zu einer kritischen</vt:lpwstr>
  </property>
  <property fmtid="{D5CDD505-2E9C-101B-9397-08002B2CF9AE}" pid="71" name="ZOTERO_BREF_mKHB5urWIglU4DCNXQcWH_5">
    <vt:lpwstr> Praxis. Band 2: Verfahren und Anwendungen","author":[{"family":"Vogel","given":"Christian"}],"issued":{"date-parts":[["2017"]]}}}],"schema":"https://github.com/citation-style-language/schema/raw/master/csl-citation.json"} </vt:lpwstr>
  </property>
  <property fmtid="{D5CDD505-2E9C-101B-9397-08002B2CF9AE}" pid="72" name="ZOTERO_BREF_s0lDUQrCjOVtaIyqGf4u3_1">
    <vt:lpwstr>ZOTERO_ITEM CSL_CITATION {"citationID":"dWXF37kX","properties":{"unsorted":false,"formattedCitation":"(Vogel, 2017)","plainCitation":"(Vogel, 2017)","noteIndex":0},"citationItems":[{"id":3898,"uris":["http://zotero.org/users/13860792/items/WX5L7IR4"],"ite</vt:lpwstr>
  </property>
  <property fmtid="{D5CDD505-2E9C-101B-9397-08002B2CF9AE}" pid="73" name="ZOTERO_BREF_s0lDUQrCjOVtaIyqGf4u3_2">
    <vt:lpwstr>mData":{"id":3898,"type":"book","call-number":"E50 FHNW-BIB (Olten) N06 BFH-SA (Bern)","ISBN":"978-3-7448-9886-7","number-of-pages":"300 Seiten","publisher":"Books on Demand","publisher-place":"Norderstedt","title":"Offensive Sozialarbeit. Beiträge zu ein</vt:lpwstr>
  </property>
  <property fmtid="{D5CDD505-2E9C-101B-9397-08002B2CF9AE}" pid="74" name="ZOTERO_BREF_s0lDUQrCjOVtaIyqGf4u3_3">
    <vt:lpwstr>er kritischen Praxis. Band 2: Verfahren und Anwendungen","author":[{"family":"Vogel","given":"Christian"}],"issued":{"date-parts":[["2017"]]}}}],"schema":"https://github.com/citation-style-language/schema/raw/master/csl-citation.json"} </vt:lpwstr>
  </property>
  <property fmtid="{D5CDD505-2E9C-101B-9397-08002B2CF9AE}" pid="75" name="ZOTERO_BREF_KY0p7DbqCu5EkJsvIVrvX_6">
    <vt:lpwstr>oletta","given":"Petra"},{"family":"Meier Kressig","given":"Marcel"},{"family":"Riedi","given":"Anna Maria"},{"family":"Zwilling","given":"Michael"}],"issued":{"date-parts":[["2010"]]}}},{"id":3898,"uris":["http://zotero.org/users/13860792/items/WX5L7IR4"</vt:lpwstr>
  </property>
  <property fmtid="{D5CDD505-2E9C-101B-9397-08002B2CF9AE}" pid="76" name="ZOTERO_BREF_KY0p7DbqCu5EkJsvIVrvX_7">
    <vt:lpwstr>],"itemData":{"id":3898,"type":"book","call-number":"E50 FHNW-BIB (Olten) N06 BFH-SA (Bern)","ISBN":"978-3-7448-9886-7","number-of-pages":"300 Seiten","publisher":"Books on Demand","publisher-place":"Norderstedt","title":"Offensive Sozialarbeit. Beiträge </vt:lpwstr>
  </property>
  <property fmtid="{D5CDD505-2E9C-101B-9397-08002B2CF9AE}" pid="77" name="ZOTERO_BREF_KY0p7DbqCu5EkJsvIVrvX_8">
    <vt:lpwstr>zu einer kritischen Praxis. Band 2: Verfahren und Anwendungen","author":[{"family":"Vogel","given":"Christian"}],"issued":{"date-parts":[["2017"]]}}}],"schema":"https://github.com/citation-style-language/schema/raw/master/csl-citation.json"} </vt:lpwstr>
  </property>
  <property fmtid="{D5CDD505-2E9C-101B-9397-08002B2CF9AE}" pid="78" name="ZOTERO_BREF_0kIw8r1z7Rg87ABkjlIx1_1">
    <vt:lpwstr>ZOTERO_ITEM CSL_CITATION {"citationID":"mrhWK2AC","properties":{"unsorted":false,"formattedCitation":"(Vogel, 2017, p. 122)","plainCitation":"(Vogel, 2017, p. 122)","noteIndex":0},"citationItems":[{"id":3898,"uris":["http://zotero.org/users/13860792/items</vt:lpwstr>
  </property>
  <property fmtid="{D5CDD505-2E9C-101B-9397-08002B2CF9AE}" pid="79" name="ZOTERO_BREF_0kIw8r1z7Rg87ABkjlIx1_2">
    <vt:lpwstr>/WX5L7IR4"],"itemData":{"id":3898,"type":"book","call-number":"E50 FHNW-BIB (Olten) N06 BFH-SA (Bern)","ISBN":"978-3-7448-9886-7","number-of-pages":"300 Seiten","publisher":"Books on Demand","publisher-place":"Norderstedt","title":"Offensive Sozialarbeit.</vt:lpwstr>
  </property>
  <property fmtid="{D5CDD505-2E9C-101B-9397-08002B2CF9AE}" pid="80" name="ZOTERO_BREF_0kIw8r1z7Rg87ABkjlIx1_3">
    <vt:lpwstr> Beiträge zu einer kritischen Praxis. Band 2: Verfahren und Anwendungen","author":[{"family":"Vogel","given":"Christian"}],"issued":{"date-parts":[["2017"]]}},"locator":"122","label":"page"}],"schema":"https://github.com/citation-style-language/schema/raw</vt:lpwstr>
  </property>
  <property fmtid="{D5CDD505-2E9C-101B-9397-08002B2CF9AE}" pid="81" name="ZOTERO_BREF_0kIw8r1z7Rg87ABkjlIx1_4">
    <vt:lpwstr>/master/csl-citation.json"} </vt:lpwstr>
  </property>
  <property fmtid="{D5CDD505-2E9C-101B-9397-08002B2CF9AE}" pid="82" name="ZOTERO_BREF_fJPnAf0zZbgPpe3AaQqtB_1">
    <vt:lpwstr>ZOTERO_ITEM CSL_CITATION {"citationID":"UjWzJ7Rg","properties":{"unsorted":false,"formattedCitation":"(Schidel, 2025, p. 15; Hervorhebung im Original)","plainCitation":"(Schidel, 2025, p. 15; Hervorhebung im Original)","noteIndex":0},"citationItems":[{"id</vt:lpwstr>
  </property>
  <property fmtid="{D5CDD505-2E9C-101B-9397-08002B2CF9AE}" pid="83" name="ZOTERO_BREF_fJPnAf0zZbgPpe3AaQqtB_2">
    <vt:lpwstr>":5510,"uris":["http://zotero.org/users/13860792/items/KTQ2M4RC"],"itemData":{"id":5510,"type":"book","abstract":"Biographical note: Regina Schidel ist Akademische Rätin a. Z. an der Professur für Politische Theorie und Philosophie an der Goethe-Universit</vt:lpwstr>
  </property>
  <property fmtid="{D5CDD505-2E9C-101B-9397-08002B2CF9AE}" pid="84" name="ZOTERO_BREF_fJPnAf0zZbgPpe3AaQqtB_3">
    <vt:lpwstr>ät Frankfurt am Main","edition":"Originalausgabe","ISBN":"978-3-518-78267-5","language":"ger","number-of-pages":"1","publisher":"Suhrkamp","publisher-place":"Berlin","source":"K10plus ISBN","title":"»Behinderung« und Gesellschaft: Ableismus in philosophis</vt:lpwstr>
  </property>
  <property fmtid="{D5CDD505-2E9C-101B-9397-08002B2CF9AE}" pid="85" name="ZOTERO_BREF_fJPnAf0zZbgPpe3AaQqtB_4">
    <vt:lpwstr>cher und sozialtheoretischer Perspektive","title-short":"»Behinderung« und Gesellschaft","author":[{"family":"Schidel","given":"Regina"}],"issued":{"date-parts":[["2025"]]}},"locator":"15","label":"page","suffix":"; Hervorhebung im Original"}],"schema":"h</vt:lpwstr>
  </property>
  <property fmtid="{D5CDD505-2E9C-101B-9397-08002B2CF9AE}" pid="86" name="ZOTERO_BREF_fJPnAf0zZbgPpe3AaQqtB_5">
    <vt:lpwstr>ttps://github.com/citation-style-language/schema/raw/master/csl-citation.json"} </vt:lpwstr>
  </property>
  <property fmtid="{D5CDD505-2E9C-101B-9397-08002B2CF9AE}" pid="87" name="ZOTERO_BREF_Gv3f0gu14GX0OeOOgJOpu_1">
    <vt:lpwstr>ZOTERO_ITEM CSL_CITATION {"citationID":"Mj1Q1xK7","properties":{"unsorted":false,"formattedCitation":"(Schidel, 2025, p. 19)","plainCitation":"(Schidel, 2025, p. 19)","noteIndex":0},"citationItems":[{"id":5510,"uris":["http://zotero.org/users/13860792/ite</vt:lpwstr>
  </property>
  <property fmtid="{D5CDD505-2E9C-101B-9397-08002B2CF9AE}" pid="88" name="ZOTERO_BREF_Gv3f0gu14GX0OeOOgJOpu_2">
    <vt:lpwstr>ms/KTQ2M4RC"],"itemData":{"id":5510,"type":"book","abstract":"Biographical note: Regina Schidel ist Akademische Rätin a. Z. an der Professur für Politische Theorie und Philosophie an der Goethe-Universität Frankfurt am Main","edition":"Originalausgabe","I</vt:lpwstr>
  </property>
  <property fmtid="{D5CDD505-2E9C-101B-9397-08002B2CF9AE}" pid="89" name="ZOTERO_BREF_Gv3f0gu14GX0OeOOgJOpu_3">
    <vt:lpwstr>SBN":"978-3-518-78267-5","language":"ger","number-of-pages":"1","publisher":"Suhrkamp","publisher-place":"Berlin","source":"K10plus ISBN","title":"»Behinderung« und Gesellschaft: Ableismus in philosophischer und sozialtheoretischer Perspektive","title-sho</vt:lpwstr>
  </property>
  <property fmtid="{D5CDD505-2E9C-101B-9397-08002B2CF9AE}" pid="90" name="ZOTERO_BREF_Gv3f0gu14GX0OeOOgJOpu_4">
    <vt:lpwstr>rt":"»Behinderung« und Gesellschaft","author":[{"family":"Schidel","given":"Regina"}],"issued":{"date-parts":[["2025"]]}},"locator":"19","label":"page"}],"schema":"https://github.com/citation-style-language/schema/raw/master/csl-citation.json"} </vt:lpwstr>
  </property>
  <property fmtid="{D5CDD505-2E9C-101B-9397-08002B2CF9AE}" pid="91" name="ZOTERO_BREF_erFFGywiSGIGAwWBKW601_1">
    <vt:lpwstr>ZOTERO_ITEM CSL_CITATION {"citationID":"OchzVYhB","properties":{"unsorted":false,"formattedCitation":"(Weisser, 2005, p. 32)","plainCitation":"(Weisser, 2005, p. 32)","noteIndex":0},"citationItems":[{"id":3946,"uris":["http://zotero.org/users/13860792/ite</vt:lpwstr>
  </property>
  <property fmtid="{D5CDD505-2E9C-101B-9397-08002B2CF9AE}" pid="92" name="ZOTERO_BREF_erFFGywiSGIGAwWBKW601_2">
    <vt:lpwstr>ms/I2NUZ8AB"],"itemData":{"id":3946,"type":"book","publisher":"Transcript","publisher-place":"Bielefeld","title":"Behinderung, Ungleichheit und Bildung. Eine Theorie der Behinderung","author":[{"family":"Weisser","given":"Jan"}],"issued":{"date-parts":[["</vt:lpwstr>
  </property>
  <property fmtid="{D5CDD505-2E9C-101B-9397-08002B2CF9AE}" pid="93" name="ZOTERO_BREF_erFFGywiSGIGAwWBKW601_3">
    <vt:lpwstr>2005"]]}},"locator":"32","label":"page"}],"schema":"https://github.com/citation-style-language/schema/raw/master/csl-citation.json"} </vt:lpwstr>
  </property>
</Properties>
</file>