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75178" w14:textId="54109E9C" w:rsidR="00453667" w:rsidRPr="006D2BD1" w:rsidRDefault="00813935" w:rsidP="00FF2E2B">
      <w:pPr>
        <w:pStyle w:val="Titel"/>
      </w:pPr>
      <w:r w:rsidRPr="006D2BD1">
        <w:t xml:space="preserve">Die interaktive Präventionsausstellung INA «Mein Körper </w:t>
      </w:r>
      <w:r w:rsidR="00B77864">
        <w:br/>
      </w:r>
      <w:r w:rsidRPr="006D2BD1">
        <w:t>gehört mir!»</w:t>
      </w:r>
    </w:p>
    <w:p w14:paraId="2B624BFB" w14:textId="2FCF4813" w:rsidR="001114E2" w:rsidRPr="006D2BD1" w:rsidRDefault="009627B5" w:rsidP="002E5374">
      <w:pPr>
        <w:pStyle w:val="Untertitel"/>
        <w:rPr>
          <w:rFonts w:cs="Open Sans SemiCondensed SemiCon"/>
        </w:rPr>
      </w:pPr>
      <w:r w:rsidRPr="006D2BD1">
        <w:rPr>
          <w:rStyle w:val="UntertitelZchn"/>
        </w:rPr>
        <w:t>Erste Ergebnisse einer laufenden Evaluation</w:t>
      </w:r>
    </w:p>
    <w:p w14:paraId="2A647451" w14:textId="1044F157" w:rsidR="00453667" w:rsidRPr="006D2BD1" w:rsidRDefault="00453667" w:rsidP="00200B82">
      <w:pPr>
        <w:pStyle w:val="Author"/>
        <w:rPr>
          <w:lang w:val="de-CH"/>
        </w:rPr>
      </w:pPr>
      <w:r w:rsidRPr="006D2BD1">
        <w:rPr>
          <w:rFonts w:cs="Open Sans SemiCondensed SemiCon"/>
          <w:lang w:val="de-CH"/>
        </w:rPr>
        <w:t>Paula Krüger</w:t>
      </w:r>
      <w:r w:rsidR="00D337A6" w:rsidRPr="006D2BD1">
        <w:rPr>
          <w:rFonts w:cs="Open Sans SemiCondensed SemiCon"/>
          <w:lang w:val="de-CH"/>
        </w:rPr>
        <w:t xml:space="preserve"> und</w:t>
      </w:r>
      <w:r w:rsidR="00200B82" w:rsidRPr="006D2BD1">
        <w:rPr>
          <w:rFonts w:cs="Open Sans SemiCondensed SemiCon"/>
          <w:lang w:val="de-CH"/>
        </w:rPr>
        <w:t xml:space="preserve"> Seraina Caviezel Schmitz</w:t>
      </w:r>
    </w:p>
    <w:p w14:paraId="108A7680" w14:textId="00ECD014" w:rsidR="001114E2" w:rsidRPr="006D2BD1" w:rsidRDefault="00985126" w:rsidP="000352CE">
      <w:pPr>
        <w:pStyle w:val="Abstract"/>
        <w:rPr>
          <w:rFonts w:cs="Open Sans SemiCondensed SemiCon"/>
        </w:rPr>
      </w:pPr>
      <w:r w:rsidRPr="006D2BD1">
        <w:rPr>
          <w:rFonts w:cs="Open Sans SemiCondensed SemiCon"/>
        </w:rPr>
        <w:t>Zusammenfassung</w:t>
      </w:r>
      <w:r w:rsidR="00E7780E" w:rsidRPr="006D2BD1">
        <w:rPr>
          <w:rFonts w:cs="Open Sans SemiCondensed SemiCon"/>
        </w:rPr>
        <w:br/>
      </w:r>
      <w:r w:rsidR="003902C2" w:rsidRPr="006D2BD1">
        <w:rPr>
          <w:rFonts w:cs="Open Sans SemiCondensed SemiCon"/>
        </w:rPr>
        <w:t xml:space="preserve">Menschen mit kognitiven Behinderungen sind besonders gefährdet, sexualisierte Gewalt zu erfahren – insbesondere in Institutionen. </w:t>
      </w:r>
      <w:r w:rsidR="00A6223B" w:rsidRPr="006D2BD1">
        <w:rPr>
          <w:rFonts w:cs="Open Sans SemiCondensed SemiCon"/>
        </w:rPr>
        <w:t>Die</w:t>
      </w:r>
      <w:r w:rsidR="003902C2" w:rsidRPr="006D2BD1">
        <w:rPr>
          <w:rFonts w:cs="Open Sans SemiCondensed SemiCon"/>
        </w:rPr>
        <w:t xml:space="preserve"> interaktive Präventionsausstellung INA «Mein Körper gehört mir!» </w:t>
      </w:r>
      <w:r w:rsidR="00EC317B" w:rsidRPr="006D2BD1">
        <w:rPr>
          <w:rFonts w:cs="Open Sans SemiCondensed SemiCon"/>
        </w:rPr>
        <w:t xml:space="preserve">für Jugendliche und Erwachsene mit kognitiven Behinderungen </w:t>
      </w:r>
      <w:r w:rsidR="003902C2" w:rsidRPr="006D2BD1">
        <w:rPr>
          <w:rFonts w:cs="Open Sans SemiCondensed SemiCon"/>
        </w:rPr>
        <w:t xml:space="preserve">wurde in vier </w:t>
      </w:r>
      <w:r w:rsidR="00306B1D" w:rsidRPr="006D2BD1">
        <w:rPr>
          <w:rFonts w:cs="Open Sans SemiCondensed SemiCon"/>
        </w:rPr>
        <w:t>Institutionen</w:t>
      </w:r>
      <w:r w:rsidR="003902C2" w:rsidRPr="006D2BD1">
        <w:rPr>
          <w:rFonts w:cs="Open Sans SemiCondensed SemiCon"/>
        </w:rPr>
        <w:t xml:space="preserve"> evaluiert. Erste Ergebnisse zeigen</w:t>
      </w:r>
      <w:r w:rsidR="00B76206" w:rsidRPr="006D2BD1">
        <w:rPr>
          <w:rFonts w:cs="Open Sans SemiCondensed SemiCon"/>
        </w:rPr>
        <w:t>, dass sich</w:t>
      </w:r>
      <w:r w:rsidR="003902C2" w:rsidRPr="006D2BD1">
        <w:rPr>
          <w:rFonts w:cs="Open Sans SemiCondensed SemiCon"/>
        </w:rPr>
        <w:t xml:space="preserve"> </w:t>
      </w:r>
      <w:r w:rsidR="00147A0E" w:rsidRPr="006D2BD1">
        <w:rPr>
          <w:rFonts w:cs="Open Sans SemiCondensed SemiCon"/>
        </w:rPr>
        <w:t xml:space="preserve">das </w:t>
      </w:r>
      <w:r w:rsidR="003902C2" w:rsidRPr="006D2BD1">
        <w:rPr>
          <w:rFonts w:cs="Open Sans SemiCondensed SemiCon"/>
        </w:rPr>
        <w:t>Wissen</w:t>
      </w:r>
      <w:r w:rsidR="00AF007F" w:rsidRPr="006D2BD1">
        <w:rPr>
          <w:rFonts w:cs="Open Sans SemiCondensed SemiCon"/>
        </w:rPr>
        <w:t xml:space="preserve"> der Mitarbeite</w:t>
      </w:r>
      <w:r w:rsidR="00E858D2" w:rsidRPr="006D2BD1">
        <w:rPr>
          <w:rFonts w:cs="Open Sans SemiCondensed SemiCon"/>
        </w:rPr>
        <w:t>nd</w:t>
      </w:r>
      <w:r w:rsidR="00404610" w:rsidRPr="006D2BD1">
        <w:rPr>
          <w:rFonts w:cs="Open Sans SemiCondensed SemiCon"/>
        </w:rPr>
        <w:t>en</w:t>
      </w:r>
      <w:r w:rsidR="007F036C" w:rsidRPr="006D2BD1">
        <w:rPr>
          <w:rFonts w:cs="Open Sans SemiCondensed SemiCon"/>
        </w:rPr>
        <w:t xml:space="preserve"> </w:t>
      </w:r>
      <w:r w:rsidR="00AE55F4" w:rsidRPr="006D2BD1">
        <w:rPr>
          <w:rFonts w:cs="Open Sans SemiCondensed SemiCon"/>
        </w:rPr>
        <w:t xml:space="preserve">sowie </w:t>
      </w:r>
      <w:r w:rsidR="00B76206" w:rsidRPr="006D2BD1">
        <w:rPr>
          <w:rFonts w:cs="Open Sans SemiCondensed SemiCon"/>
        </w:rPr>
        <w:t>die</w:t>
      </w:r>
      <w:r w:rsidR="00AE55F4" w:rsidRPr="006D2BD1">
        <w:rPr>
          <w:rFonts w:cs="Open Sans SemiCondensed SemiCon"/>
        </w:rPr>
        <w:t xml:space="preserve"> wahrgenommene</w:t>
      </w:r>
      <w:r w:rsidR="003902C2" w:rsidRPr="006D2BD1">
        <w:rPr>
          <w:rFonts w:cs="Open Sans SemiCondensed SemiCon"/>
        </w:rPr>
        <w:t xml:space="preserve"> </w:t>
      </w:r>
      <w:r w:rsidR="000B160E" w:rsidRPr="006D2BD1">
        <w:rPr>
          <w:rFonts w:cs="Open Sans SemiCondensed SemiCon"/>
        </w:rPr>
        <w:t xml:space="preserve">Kultur </w:t>
      </w:r>
      <w:r w:rsidR="00AE55F4" w:rsidRPr="006D2BD1">
        <w:rPr>
          <w:rFonts w:cs="Open Sans SemiCondensed SemiCon"/>
        </w:rPr>
        <w:t xml:space="preserve">und </w:t>
      </w:r>
      <w:r w:rsidR="000B160E" w:rsidRPr="006D2BD1">
        <w:rPr>
          <w:rFonts w:cs="Open Sans SemiCondensed SemiCon"/>
        </w:rPr>
        <w:t>Atmosphäre der Institution</w:t>
      </w:r>
      <w:r w:rsidR="00CA0788" w:rsidRPr="006D2BD1">
        <w:rPr>
          <w:rFonts w:cs="Open Sans SemiCondensed SemiCon"/>
        </w:rPr>
        <w:t>en</w:t>
      </w:r>
      <w:r w:rsidR="000B160E" w:rsidRPr="006D2BD1">
        <w:rPr>
          <w:rFonts w:cs="Open Sans SemiCondensed SemiCon"/>
        </w:rPr>
        <w:t xml:space="preserve"> </w:t>
      </w:r>
      <w:r w:rsidR="004821EE" w:rsidRPr="006D2BD1">
        <w:rPr>
          <w:rFonts w:cs="Open Sans SemiCondensed SemiCon"/>
        </w:rPr>
        <w:t xml:space="preserve">bereits </w:t>
      </w:r>
      <w:r w:rsidR="00EC05BE" w:rsidRPr="006D2BD1">
        <w:rPr>
          <w:rFonts w:cs="Open Sans SemiCondensed SemiCon"/>
        </w:rPr>
        <w:t>nach einigen Monaten leicht bis moderat verbessert haben</w:t>
      </w:r>
      <w:r w:rsidR="003902C2" w:rsidRPr="006D2BD1">
        <w:rPr>
          <w:rFonts w:cs="Open Sans SemiCondensed SemiCon"/>
        </w:rPr>
        <w:t xml:space="preserve">. Trotz methodischer Einschränkungen deuten die Befunde darauf hin, dass INA positive Impulse für die Gewaltprävention und Organisationsentwicklung </w:t>
      </w:r>
      <w:r w:rsidR="002616D8" w:rsidRPr="006D2BD1">
        <w:rPr>
          <w:rFonts w:cs="Open Sans SemiCondensed SemiCon"/>
        </w:rPr>
        <w:t xml:space="preserve">geben </w:t>
      </w:r>
      <w:r w:rsidR="003902C2" w:rsidRPr="006D2BD1">
        <w:rPr>
          <w:rFonts w:cs="Open Sans SemiCondensed SemiCon"/>
        </w:rPr>
        <w:t>kann.</w:t>
      </w:r>
    </w:p>
    <w:p w14:paraId="42D80071" w14:textId="77E20BA5" w:rsidR="00F521B6" w:rsidRPr="00E61BE7" w:rsidRDefault="00F521B6" w:rsidP="00E61BE7">
      <w:pPr>
        <w:pStyle w:val="Abstract"/>
        <w:rPr>
          <w:lang w:val="fr-CH"/>
        </w:rPr>
      </w:pPr>
      <w:r w:rsidRPr="00E61BE7">
        <w:rPr>
          <w:lang w:val="fr-CH"/>
        </w:rPr>
        <w:t>Résumé</w:t>
      </w:r>
      <w:r w:rsidRPr="00E61BE7">
        <w:rPr>
          <w:lang w:val="fr-CH"/>
        </w:rPr>
        <w:br/>
      </w:r>
      <w:r w:rsidR="00E61BE7">
        <w:rPr>
          <w:lang w:val="fr-CH"/>
        </w:rPr>
        <w:t>Les personnes ayant une déficience intellectuelle sont particulièrement à risque de subir des violences sexuelles, principalement en institution. Le programme de prévention INA « Mon corps est à moi ! » destiné aux jeunes et aux adultes ayant une déficience intellectuelle a été évalué dans quatre institutions. Les premiers résultats montrent que les connaissances du personnel ainsi que la culture et l’atmosphère perçues au sein des institutions se sont légèrement à modérément améliorées en quelques mois seulement. Malgré certaines limites méthodologiques, les résultats indiquent que le projet INA peut donner une impulsion positive à la prévention de la violence et au développement organisationnel.</w:t>
      </w:r>
    </w:p>
    <w:p w14:paraId="42172FC6" w14:textId="77777777" w:rsidR="00602AF2" w:rsidRPr="00D06A97" w:rsidRDefault="00602AF2" w:rsidP="00602AF2">
      <w:pPr>
        <w:pStyle w:val="Textkrper3"/>
        <w:rPr>
          <w:lang w:val="fr-CH"/>
        </w:rPr>
      </w:pPr>
      <w:proofErr w:type="gramStart"/>
      <w:r w:rsidRPr="00E96757">
        <w:rPr>
          <w:rStyle w:val="Fett"/>
          <w:rFonts w:cs="Open Sans SemiCondensed SemiCon"/>
          <w:lang w:val="fr-CH"/>
        </w:rPr>
        <w:t>Keywords</w:t>
      </w:r>
      <w:r w:rsidRPr="00E96757">
        <w:rPr>
          <w:lang w:val="fr-CH"/>
        </w:rPr>
        <w:t>:</w:t>
      </w:r>
      <w:proofErr w:type="gramEnd"/>
      <w:r w:rsidRPr="00E96757">
        <w:rPr>
          <w:lang w:val="fr-CH"/>
        </w:rPr>
        <w:t xml:space="preserve"> Sexualität, Gewalt, Missbrauch, kognitive Beeinträchtigung, Prävention, Kommunikation, Schutzkonzept, Organisationsentwicklung,</w:t>
      </w:r>
      <w:r w:rsidRPr="00E54D85">
        <w:rPr>
          <w:lang w:val="fr-CH"/>
        </w:rPr>
        <w:t xml:space="preserve"> Institution /</w:t>
      </w:r>
      <w:r w:rsidRPr="5ED8E243">
        <w:rPr>
          <w:lang w:val="fr-CH"/>
        </w:rPr>
        <w:t xml:space="preserve"> sexualité, violence, abus, déficience intellectuelle, prévention, communication, </w:t>
      </w:r>
      <w:r>
        <w:rPr>
          <w:lang w:val="fr-CH"/>
        </w:rPr>
        <w:t>dispositif</w:t>
      </w:r>
      <w:r w:rsidRPr="5ED8E243">
        <w:rPr>
          <w:lang w:val="fr-CH"/>
        </w:rPr>
        <w:t xml:space="preserve"> de protection, développement des organisations, institution</w:t>
      </w:r>
    </w:p>
    <w:p w14:paraId="7409C892" w14:textId="31AB7A14" w:rsidR="001D3BFB" w:rsidRPr="005301A0" w:rsidRDefault="00EA4676" w:rsidP="00602AF2">
      <w:pPr>
        <w:pStyle w:val="Textkrper3"/>
        <w:rPr>
          <w:rFonts w:cs="Open Sans SemiCondensed SemiCon"/>
          <w:bCs/>
          <w:iCs/>
          <w:color w:val="CF3649"/>
          <w:lang w:val="fr-CH"/>
        </w:rPr>
      </w:pPr>
      <w:proofErr w:type="gramStart"/>
      <w:r w:rsidRPr="005301A0">
        <w:rPr>
          <w:rStyle w:val="Fett"/>
          <w:rFonts w:cs="Open Sans SemiCondensed SemiCon"/>
          <w:lang w:val="fr-CH"/>
        </w:rPr>
        <w:t>DOI</w:t>
      </w:r>
      <w:r w:rsidRPr="005301A0">
        <w:rPr>
          <w:rFonts w:cs="Open Sans SemiCondensed SemiCon"/>
          <w:lang w:val="fr-CH"/>
        </w:rPr>
        <w:t>:</w:t>
      </w:r>
      <w:proofErr w:type="gramEnd"/>
      <w:r w:rsidRPr="005301A0">
        <w:rPr>
          <w:rFonts w:cs="Open Sans SemiCondensed SemiCon"/>
          <w:lang w:val="fr-CH"/>
        </w:rPr>
        <w:t xml:space="preserve"> </w:t>
      </w:r>
      <w:hyperlink r:id="rId11" w:history="1">
        <w:r w:rsidR="00BE75C5" w:rsidRPr="003978CD">
          <w:rPr>
            <w:rStyle w:val="Hyperlink"/>
            <w:rFonts w:cs="Open Sans SemiCondensed SemiCon"/>
            <w:lang w:val="fr-CH"/>
          </w:rPr>
          <w:t>https://doi.org/10.57161/z2026-06-</w:t>
        </w:r>
        <w:r w:rsidR="00BE75C5" w:rsidRPr="003978CD">
          <w:rPr>
            <w:rStyle w:val="Hyperlink"/>
            <w:bCs w:val="0"/>
            <w:iCs w:val="0"/>
            <w:lang w:val="fr-CH"/>
          </w:rPr>
          <w:t>03</w:t>
        </w:r>
      </w:hyperlink>
      <w:r w:rsidR="00BE75C5">
        <w:rPr>
          <w:rStyle w:val="Hyperlink"/>
          <w:bCs w:val="0"/>
          <w:iCs w:val="0"/>
          <w:lang w:val="fr-CH"/>
        </w:rPr>
        <w:t xml:space="preserve"> </w:t>
      </w:r>
    </w:p>
    <w:p w14:paraId="366088A5" w14:textId="5F8C38B4" w:rsidR="001161D6" w:rsidRPr="006D2BD1" w:rsidRDefault="001161D6" w:rsidP="00602AF2">
      <w:pPr>
        <w:pStyle w:val="Textkrper3"/>
      </w:pPr>
      <w:r w:rsidRPr="006D2BD1">
        <w:t xml:space="preserve">Schweizerische Zeitschrift für Heilpädagogik, Jg. </w:t>
      </w:r>
      <w:r w:rsidR="006E7B93" w:rsidRPr="006D2BD1">
        <w:t>32</w:t>
      </w:r>
      <w:r w:rsidRPr="006D2BD1">
        <w:t xml:space="preserve">, </w:t>
      </w:r>
      <w:r w:rsidR="006E7B93" w:rsidRPr="006D2BD1">
        <w:t>06</w:t>
      </w:r>
      <w:r w:rsidRPr="006D2BD1">
        <w:t>/</w:t>
      </w:r>
      <w:r w:rsidR="006E7B93" w:rsidRPr="006D2BD1">
        <w:t>2026</w:t>
      </w:r>
    </w:p>
    <w:p w14:paraId="3066E24E" w14:textId="77777777" w:rsidR="000E6A66" w:rsidRPr="006D2BD1" w:rsidRDefault="000E6A66" w:rsidP="00602AF2">
      <w:pPr>
        <w:pStyle w:val="Textkrper3"/>
      </w:pPr>
      <w:r w:rsidRPr="006D2BD1">
        <w:rPr>
          <w:noProof/>
        </w:rPr>
        <w:drawing>
          <wp:inline distT="0" distB="0" distL="0" distR="0" wp14:anchorId="59D4A5ED" wp14:editId="4DEE5D66">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161E1A4" w14:textId="4706CA7E" w:rsidR="00D232F1" w:rsidRPr="006D2BD1" w:rsidRDefault="002255E7" w:rsidP="002255E7">
      <w:pPr>
        <w:pStyle w:val="berschrift1"/>
      </w:pPr>
      <w:r w:rsidRPr="006D2BD1">
        <w:t>Ausgangslage</w:t>
      </w:r>
    </w:p>
    <w:p w14:paraId="321142C1" w14:textId="3C79E1A4" w:rsidR="00F4319E" w:rsidRPr="006D2BD1" w:rsidRDefault="00814BE5" w:rsidP="0009193E">
      <w:pPr>
        <w:pStyle w:val="Textkrper"/>
        <w:ind w:firstLine="0"/>
      </w:pPr>
      <w:r w:rsidRPr="006D2BD1">
        <w:t>Menschen</w:t>
      </w:r>
      <w:r w:rsidR="009C784E" w:rsidRPr="006D2BD1">
        <w:t xml:space="preserve"> mit </w:t>
      </w:r>
      <w:r w:rsidR="00775ECF" w:rsidRPr="006D2BD1">
        <w:t xml:space="preserve">kognitiven Behinderungen </w:t>
      </w:r>
      <w:r w:rsidR="00452E55" w:rsidRPr="006D2BD1">
        <w:t xml:space="preserve">haben </w:t>
      </w:r>
      <w:r w:rsidRPr="006D2BD1">
        <w:t xml:space="preserve">ein </w:t>
      </w:r>
      <w:r w:rsidR="00775ECF" w:rsidRPr="006D2BD1">
        <w:t xml:space="preserve">besonders hohes </w:t>
      </w:r>
      <w:r w:rsidRPr="006D2BD1">
        <w:t>Risiko, Opfer von Gewalt zu werden (</w:t>
      </w:r>
      <w:r w:rsidR="007A70EC" w:rsidRPr="006D2BD1">
        <w:t>Schröttle et al., 2024</w:t>
      </w:r>
      <w:r w:rsidRPr="006D2BD1">
        <w:t xml:space="preserve">). Dies gilt insbesondere für sexualisierte Gewalt. </w:t>
      </w:r>
      <w:r w:rsidR="00FC10D6" w:rsidRPr="006D2BD1">
        <w:t>I</w:t>
      </w:r>
      <w:r w:rsidRPr="006D2BD1">
        <w:t xml:space="preserve">nternationalen Studien zufolge </w:t>
      </w:r>
      <w:r w:rsidR="00FC10D6" w:rsidRPr="006D2BD1">
        <w:t xml:space="preserve">hat </w:t>
      </w:r>
      <w:r w:rsidRPr="006D2BD1">
        <w:t>etwa jede dritt</w:t>
      </w:r>
      <w:r w:rsidR="00742144" w:rsidRPr="006D2BD1">
        <w:t>e</w:t>
      </w:r>
      <w:r w:rsidRPr="006D2BD1">
        <w:t xml:space="preserve"> erwachsene Person mit einer</w:t>
      </w:r>
      <w:r w:rsidR="00AB3933" w:rsidRPr="006D2BD1">
        <w:t xml:space="preserve"> kognitiven</w:t>
      </w:r>
      <w:r w:rsidRPr="006D2BD1">
        <w:t xml:space="preserve"> </w:t>
      </w:r>
      <w:r w:rsidR="00AB3933" w:rsidRPr="006D2BD1">
        <w:t xml:space="preserve">Behinderung </w:t>
      </w:r>
      <w:r w:rsidRPr="006D2BD1">
        <w:t xml:space="preserve">sexualisierte Gewalt </w:t>
      </w:r>
      <w:r w:rsidR="0004019B" w:rsidRPr="006D2BD1">
        <w:t xml:space="preserve">erfahren </w:t>
      </w:r>
      <w:r w:rsidRPr="006D2BD1">
        <w:t>(</w:t>
      </w:r>
      <w:r w:rsidR="00204563" w:rsidRPr="006D2BD1">
        <w:t>T</w:t>
      </w:r>
      <w:r w:rsidRPr="006D2BD1">
        <w:t>omsa et al., 2021)</w:t>
      </w:r>
      <w:r w:rsidR="00136640" w:rsidRPr="006D2BD1">
        <w:t>.</w:t>
      </w:r>
      <w:r w:rsidR="009C784E" w:rsidRPr="006D2BD1">
        <w:t xml:space="preserve"> </w:t>
      </w:r>
      <w:r w:rsidR="00A029E2" w:rsidRPr="006D2BD1">
        <w:t>Ein zusätzlich erhöhtes Risiko</w:t>
      </w:r>
      <w:r w:rsidR="00FE2C45" w:rsidRPr="006D2BD1">
        <w:t xml:space="preserve"> </w:t>
      </w:r>
      <w:r w:rsidR="00A029E2" w:rsidRPr="006D2BD1">
        <w:t>haben</w:t>
      </w:r>
      <w:r w:rsidR="009C784E" w:rsidRPr="006D2BD1">
        <w:t xml:space="preserve"> Frauen mit (kognitiven) Behinderungen (Schröttle et al., 2024). </w:t>
      </w:r>
      <w:r w:rsidRPr="006D2BD1">
        <w:t xml:space="preserve">Menschen mit Behinderungen </w:t>
      </w:r>
      <w:r w:rsidR="00525ECA" w:rsidRPr="006D2BD1">
        <w:t xml:space="preserve">erfahren </w:t>
      </w:r>
      <w:r w:rsidRPr="006D2BD1">
        <w:t xml:space="preserve">sexualisierte Gewalt sowohl in Privathaushalten als auch in Institutionen. </w:t>
      </w:r>
      <w:r w:rsidR="00567A09" w:rsidRPr="006D2BD1">
        <w:t xml:space="preserve">In Institutionen ist das Risiko jedoch höher als in Privathaushalten </w:t>
      </w:r>
      <w:r w:rsidRPr="006D2BD1">
        <w:t>(Tomsa et al., 2021).</w:t>
      </w:r>
      <w:r w:rsidR="009C784E" w:rsidRPr="006D2BD1">
        <w:t xml:space="preserve"> </w:t>
      </w:r>
      <w:r w:rsidR="002C55B1" w:rsidRPr="006D2BD1">
        <w:t>F</w:t>
      </w:r>
      <w:r w:rsidRPr="006D2BD1">
        <w:t xml:space="preserve">ür die Schweiz </w:t>
      </w:r>
      <w:r w:rsidR="002C55B1" w:rsidRPr="006D2BD1">
        <w:t xml:space="preserve">liegen </w:t>
      </w:r>
      <w:r w:rsidRPr="006D2BD1">
        <w:t>bis heute keine aussagekräftigen Prävalenzstudien zur Gewaltbetroffenheit von Menschen mit Behinderung</w:t>
      </w:r>
      <w:r w:rsidR="008E374A" w:rsidRPr="006D2BD1">
        <w:t>en</w:t>
      </w:r>
      <w:r w:rsidRPr="006D2BD1">
        <w:t xml:space="preserve"> vor (</w:t>
      </w:r>
      <w:r w:rsidR="00692D9D" w:rsidRPr="006D2BD1">
        <w:t xml:space="preserve">Der </w:t>
      </w:r>
      <w:r w:rsidRPr="006D2BD1">
        <w:t>Bundesrat, 2023).</w:t>
      </w:r>
      <w:r w:rsidR="009C784E" w:rsidRPr="006D2BD1">
        <w:t xml:space="preserve"> </w:t>
      </w:r>
      <w:r w:rsidR="00B54077" w:rsidRPr="006D2BD1">
        <w:t>Es ist jedoch davon auszugehen, dass die Prävalenzraten ähnlich hoch sind</w:t>
      </w:r>
      <w:r w:rsidR="008E374A" w:rsidRPr="006D2BD1">
        <w:t xml:space="preserve"> wie in anderen Ländern</w:t>
      </w:r>
      <w:r w:rsidR="00B54077" w:rsidRPr="006D2BD1">
        <w:t>.</w:t>
      </w:r>
    </w:p>
    <w:p w14:paraId="42BCD41A" w14:textId="7092DE5E" w:rsidR="004752AE" w:rsidRPr="006D2BD1" w:rsidRDefault="004752AE" w:rsidP="0009193E">
      <w:pPr>
        <w:pStyle w:val="Textkrper"/>
        <w:rPr>
          <w:rFonts w:cs="Times New Roman"/>
          <w:szCs w:val="22"/>
        </w:rPr>
      </w:pPr>
      <w:r w:rsidRPr="006D2BD1">
        <w:rPr>
          <w:rFonts w:cs="Times New Roman"/>
          <w:szCs w:val="22"/>
        </w:rPr>
        <w:t xml:space="preserve">Zu den bekannten </w:t>
      </w:r>
      <w:r w:rsidR="00DF6E85" w:rsidRPr="006D2BD1">
        <w:rPr>
          <w:rFonts w:cs="Times New Roman"/>
          <w:szCs w:val="22"/>
        </w:rPr>
        <w:t xml:space="preserve">Risikofaktoren für Gewalt </w:t>
      </w:r>
      <w:r w:rsidRPr="006D2BD1">
        <w:rPr>
          <w:rFonts w:cs="Times New Roman"/>
          <w:szCs w:val="22"/>
        </w:rPr>
        <w:t>gegen Menschen mit</w:t>
      </w:r>
      <w:r w:rsidR="00B964C2" w:rsidRPr="006D2BD1">
        <w:rPr>
          <w:rFonts w:cs="Times New Roman"/>
          <w:szCs w:val="22"/>
        </w:rPr>
        <w:t xml:space="preserve"> (kognitiven)</w:t>
      </w:r>
      <w:r w:rsidRPr="006D2BD1">
        <w:rPr>
          <w:rFonts w:cs="Times New Roman"/>
          <w:szCs w:val="22"/>
        </w:rPr>
        <w:t xml:space="preserve"> Behinderung</w:t>
      </w:r>
      <w:r w:rsidR="00B964C2" w:rsidRPr="006D2BD1">
        <w:rPr>
          <w:rFonts w:cs="Times New Roman"/>
          <w:szCs w:val="22"/>
        </w:rPr>
        <w:t>en</w:t>
      </w:r>
      <w:r w:rsidRPr="006D2BD1">
        <w:rPr>
          <w:rFonts w:cs="Times New Roman"/>
          <w:szCs w:val="22"/>
        </w:rPr>
        <w:t xml:space="preserve"> zählen u</w:t>
      </w:r>
      <w:r w:rsidR="0036113E" w:rsidRPr="006D2BD1">
        <w:rPr>
          <w:rFonts w:cs="Times New Roman"/>
          <w:szCs w:val="22"/>
        </w:rPr>
        <w:t>nter anderem</w:t>
      </w:r>
      <w:r w:rsidRPr="006D2BD1">
        <w:rPr>
          <w:rFonts w:cs="Times New Roman"/>
          <w:szCs w:val="22"/>
        </w:rPr>
        <w:t xml:space="preserve"> die Abhängigkeit von anderen</w:t>
      </w:r>
      <w:r w:rsidR="00C4508F" w:rsidRPr="006D2BD1">
        <w:rPr>
          <w:rFonts w:cs="Times New Roman"/>
          <w:szCs w:val="22"/>
        </w:rPr>
        <w:t xml:space="preserve"> Personen</w:t>
      </w:r>
      <w:r w:rsidRPr="006D2BD1">
        <w:rPr>
          <w:rFonts w:cs="Times New Roman"/>
          <w:szCs w:val="22"/>
        </w:rPr>
        <w:t xml:space="preserve">, mangelnde sexuelle Aufklärung sowie Schwierigkeiten in der Kommunikation. Auf gemeinschaftlicher Ebene erhöht </w:t>
      </w:r>
      <w:r w:rsidR="00C4508F" w:rsidRPr="006D2BD1">
        <w:rPr>
          <w:rFonts w:cs="Times New Roman"/>
          <w:szCs w:val="22"/>
        </w:rPr>
        <w:t>unter anderem</w:t>
      </w:r>
      <w:r w:rsidRPr="006D2BD1">
        <w:rPr>
          <w:rFonts w:cs="Times New Roman"/>
          <w:szCs w:val="22"/>
        </w:rPr>
        <w:t xml:space="preserve"> die mangelnde Zugänglichkeit von Hilfsangeboten </w:t>
      </w:r>
      <w:r w:rsidR="00332DC5" w:rsidRPr="006D2BD1">
        <w:rPr>
          <w:rFonts w:cs="Times New Roman"/>
          <w:szCs w:val="22"/>
        </w:rPr>
        <w:t xml:space="preserve">dieses </w:t>
      </w:r>
      <w:r w:rsidRPr="006D2BD1">
        <w:rPr>
          <w:rFonts w:cs="Times New Roman"/>
          <w:szCs w:val="22"/>
        </w:rPr>
        <w:t xml:space="preserve">Risiko. </w:t>
      </w:r>
      <w:r w:rsidR="00C31B69" w:rsidRPr="006D2BD1">
        <w:rPr>
          <w:rFonts w:cs="Times New Roman"/>
          <w:szCs w:val="22"/>
        </w:rPr>
        <w:t xml:space="preserve">Weitere </w:t>
      </w:r>
      <w:r w:rsidR="002F4521" w:rsidRPr="006D2BD1">
        <w:rPr>
          <w:rFonts w:cs="Times New Roman"/>
          <w:szCs w:val="22"/>
        </w:rPr>
        <w:t xml:space="preserve">Risikofaktoren sind </w:t>
      </w:r>
      <w:r w:rsidRPr="006D2BD1">
        <w:rPr>
          <w:rFonts w:cs="Times New Roman"/>
          <w:szCs w:val="22"/>
        </w:rPr>
        <w:t>negative Einstellungen gegenüber Menschen mit Behinderungen und/oder ihrer sexuellen Selbstbestimmung sowie mangelndes Wissen</w:t>
      </w:r>
      <w:r w:rsidR="007A70EC" w:rsidRPr="006D2BD1">
        <w:rPr>
          <w:rFonts w:cs="Times New Roman"/>
          <w:szCs w:val="22"/>
        </w:rPr>
        <w:t xml:space="preserve"> bei</w:t>
      </w:r>
      <w:r w:rsidRPr="006D2BD1">
        <w:rPr>
          <w:rFonts w:cs="Times New Roman"/>
          <w:szCs w:val="22"/>
        </w:rPr>
        <w:t xml:space="preserve"> Mitarbeite</w:t>
      </w:r>
      <w:r w:rsidR="00E858D2" w:rsidRPr="006D2BD1">
        <w:rPr>
          <w:rFonts w:cs="Times New Roman"/>
          <w:szCs w:val="22"/>
        </w:rPr>
        <w:t>nde</w:t>
      </w:r>
      <w:r w:rsidR="007A70EC" w:rsidRPr="006D2BD1">
        <w:rPr>
          <w:rFonts w:cs="Times New Roman"/>
          <w:szCs w:val="22"/>
        </w:rPr>
        <w:t>n</w:t>
      </w:r>
      <w:r w:rsidRPr="006D2BD1">
        <w:rPr>
          <w:rFonts w:cs="Times New Roman"/>
          <w:szCs w:val="22"/>
        </w:rPr>
        <w:t xml:space="preserve"> von Einrichtungen der Behindertenhilfe. Auf </w:t>
      </w:r>
      <w:r w:rsidRPr="006D2BD1">
        <w:rPr>
          <w:rFonts w:cs="Times New Roman"/>
          <w:szCs w:val="22"/>
        </w:rPr>
        <w:lastRenderedPageBreak/>
        <w:t xml:space="preserve">gesellschaftlicher Ebene </w:t>
      </w:r>
      <w:r w:rsidR="002F4521" w:rsidRPr="006D2BD1">
        <w:rPr>
          <w:rFonts w:cs="Times New Roman"/>
          <w:szCs w:val="22"/>
        </w:rPr>
        <w:t xml:space="preserve">wirken </w:t>
      </w:r>
      <w:r w:rsidRPr="006D2BD1">
        <w:rPr>
          <w:rFonts w:cs="Times New Roman"/>
          <w:szCs w:val="22"/>
        </w:rPr>
        <w:t>u</w:t>
      </w:r>
      <w:r w:rsidR="002F4521" w:rsidRPr="006D2BD1">
        <w:rPr>
          <w:rFonts w:cs="Times New Roman"/>
          <w:szCs w:val="22"/>
        </w:rPr>
        <w:t>nter anderem</w:t>
      </w:r>
      <w:r w:rsidRPr="006D2BD1">
        <w:rPr>
          <w:rFonts w:cs="Times New Roman"/>
          <w:szCs w:val="22"/>
        </w:rPr>
        <w:t xml:space="preserve"> fehlende schützende rechtliche Normen als Risikofaktor (</w:t>
      </w:r>
      <w:r w:rsidR="00221E01" w:rsidRPr="006D2BD1">
        <w:rPr>
          <w:rFonts w:cs="Times New Roman"/>
          <w:szCs w:val="22"/>
        </w:rPr>
        <w:t>u.</w:t>
      </w:r>
      <w:r w:rsidR="00E47F42" w:rsidRPr="006D2BD1">
        <w:rPr>
          <w:rFonts w:cs="Times New Roman"/>
          <w:szCs w:val="22"/>
        </w:rPr>
        <w:t> </w:t>
      </w:r>
      <w:r w:rsidR="00221E01" w:rsidRPr="006D2BD1">
        <w:rPr>
          <w:rFonts w:cs="Times New Roman"/>
          <w:szCs w:val="22"/>
        </w:rPr>
        <w:t xml:space="preserve">a. </w:t>
      </w:r>
      <w:r w:rsidRPr="006D2BD1">
        <w:rPr>
          <w:rFonts w:cs="Times New Roman"/>
          <w:szCs w:val="22"/>
        </w:rPr>
        <w:t>Araten-Bergman &amp; Bigby, 2023)</w:t>
      </w:r>
      <w:r w:rsidR="00E22BDE" w:rsidRPr="006D2BD1">
        <w:rPr>
          <w:rFonts w:cs="Times New Roman"/>
          <w:szCs w:val="22"/>
        </w:rPr>
        <w:t>.</w:t>
      </w:r>
    </w:p>
    <w:p w14:paraId="6CF5DA7B" w14:textId="629FF9DB" w:rsidR="0029203E" w:rsidRPr="006D2BD1" w:rsidRDefault="0029203E" w:rsidP="0031445E">
      <w:pPr>
        <w:pStyle w:val="berschrift1"/>
      </w:pPr>
      <w:r w:rsidRPr="006D2BD1">
        <w:t xml:space="preserve">Prävention von (sexualisierter) Gewalt </w:t>
      </w:r>
      <w:r w:rsidR="007A70EC" w:rsidRPr="006D2BD1">
        <w:t>in Einrichtungen der Behindertenhilfe</w:t>
      </w:r>
    </w:p>
    <w:p w14:paraId="1425107A" w14:textId="063D35A1" w:rsidR="0029203E" w:rsidRPr="006D2BD1" w:rsidRDefault="00147A0E" w:rsidP="0009193E">
      <w:pPr>
        <w:pStyle w:val="Textkrper"/>
        <w:ind w:firstLine="0"/>
        <w:rPr>
          <w:rFonts w:cs="Times New Roman"/>
          <w:szCs w:val="22"/>
        </w:rPr>
      </w:pPr>
      <w:r w:rsidRPr="006D2BD1">
        <w:t>Viele Kantone verlangen heute</w:t>
      </w:r>
      <w:r w:rsidR="0029203E" w:rsidRPr="006D2BD1">
        <w:t xml:space="preserve"> </w:t>
      </w:r>
      <w:r w:rsidR="0009099E" w:rsidRPr="006D2BD1">
        <w:t xml:space="preserve">für die Genehmigung einer Einrichtung </w:t>
      </w:r>
      <w:r w:rsidR="00743D7A" w:rsidRPr="006D2BD1">
        <w:t xml:space="preserve">ein </w:t>
      </w:r>
      <w:r w:rsidR="0029203E" w:rsidRPr="006D2BD1">
        <w:t>institutionelle</w:t>
      </w:r>
      <w:r w:rsidR="00743D7A" w:rsidRPr="006D2BD1">
        <w:t>s</w:t>
      </w:r>
      <w:r w:rsidR="0029203E" w:rsidRPr="006D2BD1">
        <w:t xml:space="preserve"> Präventionskonzept (z.</w:t>
      </w:r>
      <w:r w:rsidR="005F2E8E" w:rsidRPr="006D2BD1">
        <w:t> </w:t>
      </w:r>
      <w:r w:rsidR="0029203E" w:rsidRPr="006D2BD1">
        <w:t xml:space="preserve">B. Graubünden, Basel-Stadt). </w:t>
      </w:r>
      <w:r w:rsidR="001810AA" w:rsidRPr="006D2BD1">
        <w:rPr>
          <w:rFonts w:cs="Times New Roman"/>
          <w:color w:val="000000" w:themeColor="text1"/>
          <w:szCs w:val="22"/>
        </w:rPr>
        <w:t>Etwa s</w:t>
      </w:r>
      <w:r w:rsidR="0029203E" w:rsidRPr="006D2BD1">
        <w:rPr>
          <w:rFonts w:cs="Times New Roman"/>
          <w:color w:val="000000" w:themeColor="text1"/>
          <w:szCs w:val="22"/>
        </w:rPr>
        <w:t>eit Anfang der 2000er</w:t>
      </w:r>
      <w:r w:rsidR="005F2E8E" w:rsidRPr="006D2BD1">
        <w:rPr>
          <w:rFonts w:cs="Times New Roman"/>
          <w:color w:val="000000" w:themeColor="text1"/>
          <w:szCs w:val="22"/>
        </w:rPr>
        <w:t>-</w:t>
      </w:r>
      <w:r w:rsidR="0029203E" w:rsidRPr="006D2BD1">
        <w:rPr>
          <w:rFonts w:cs="Times New Roman"/>
          <w:color w:val="000000" w:themeColor="text1"/>
          <w:szCs w:val="22"/>
        </w:rPr>
        <w:t xml:space="preserve">Jahre beinhalten diese Konzepte immer </w:t>
      </w:r>
      <w:r w:rsidR="00414B11" w:rsidRPr="006D2BD1">
        <w:rPr>
          <w:rFonts w:cs="Times New Roman"/>
          <w:color w:val="000000" w:themeColor="text1"/>
          <w:szCs w:val="22"/>
        </w:rPr>
        <w:t>häufiger</w:t>
      </w:r>
      <w:r w:rsidR="00743D7A" w:rsidRPr="006D2BD1">
        <w:rPr>
          <w:rFonts w:cs="Times New Roman"/>
          <w:color w:val="000000" w:themeColor="text1"/>
          <w:szCs w:val="22"/>
        </w:rPr>
        <w:t> </w:t>
      </w:r>
      <w:r w:rsidR="0029203E" w:rsidRPr="006D2BD1">
        <w:rPr>
          <w:rFonts w:cs="Times New Roman"/>
          <w:color w:val="000000" w:themeColor="text1"/>
          <w:szCs w:val="22"/>
        </w:rPr>
        <w:t xml:space="preserve">– zumindest in der Deutschschweiz – interne Meldestellen für Gewaltvorfälle </w:t>
      </w:r>
      <w:r w:rsidR="0037240A" w:rsidRPr="006D2BD1">
        <w:rPr>
          <w:rFonts w:cs="Times New Roman"/>
          <w:szCs w:val="22"/>
        </w:rPr>
        <w:t>(auch Prävention</w:t>
      </w:r>
      <w:r w:rsidR="005F2E8E" w:rsidRPr="006D2BD1">
        <w:rPr>
          <w:rFonts w:cs="Times New Roman"/>
          <w:szCs w:val="22"/>
        </w:rPr>
        <w:t>s</w:t>
      </w:r>
      <w:r w:rsidR="0037240A" w:rsidRPr="006D2BD1">
        <w:rPr>
          <w:rFonts w:cs="Times New Roman"/>
          <w:szCs w:val="22"/>
        </w:rPr>
        <w:t xml:space="preserve">stellen genannt) </w:t>
      </w:r>
      <w:r w:rsidR="0029203E" w:rsidRPr="006D2BD1">
        <w:rPr>
          <w:rFonts w:cs="Times New Roman"/>
          <w:color w:val="000000" w:themeColor="text1"/>
          <w:szCs w:val="22"/>
        </w:rPr>
        <w:t>(Ketelaars &amp; Spalinger, 2012; Krüger et al., 202</w:t>
      </w:r>
      <w:r w:rsidR="00556737" w:rsidRPr="006D2BD1">
        <w:rPr>
          <w:rFonts w:cs="Times New Roman"/>
          <w:color w:val="000000" w:themeColor="text1"/>
          <w:szCs w:val="22"/>
        </w:rPr>
        <w:t>2</w:t>
      </w:r>
      <w:r w:rsidR="0029203E" w:rsidRPr="006D2BD1">
        <w:rPr>
          <w:rFonts w:cs="Times New Roman"/>
          <w:color w:val="000000" w:themeColor="text1"/>
          <w:szCs w:val="22"/>
        </w:rPr>
        <w:t>). Diese</w:t>
      </w:r>
      <w:r w:rsidR="0029203E" w:rsidRPr="006D2BD1">
        <w:rPr>
          <w:rFonts w:cs="Times New Roman"/>
          <w:szCs w:val="22"/>
        </w:rPr>
        <w:t xml:space="preserve"> fungieren in der Regel als Anlaufstelle und Ansprechpartnerin für gewaltbetroffene </w:t>
      </w:r>
      <w:proofErr w:type="gramStart"/>
      <w:r w:rsidR="0029203E" w:rsidRPr="006D2BD1">
        <w:rPr>
          <w:rFonts w:cs="Times New Roman"/>
          <w:szCs w:val="22"/>
        </w:rPr>
        <w:t>Klient:innen</w:t>
      </w:r>
      <w:proofErr w:type="gramEnd"/>
      <w:r w:rsidR="00E43A16" w:rsidRPr="006D2BD1">
        <w:rPr>
          <w:rFonts w:cs="Times New Roman"/>
          <w:szCs w:val="22"/>
        </w:rPr>
        <w:t xml:space="preserve"> und Mitarbeitende und/oder für Personen, die </w:t>
      </w:r>
      <w:r w:rsidR="0029203E" w:rsidRPr="006D2BD1">
        <w:rPr>
          <w:rFonts w:cs="Times New Roman"/>
          <w:szCs w:val="22"/>
        </w:rPr>
        <w:t xml:space="preserve">Gewalt in der Einrichtung </w:t>
      </w:r>
      <w:r w:rsidR="005114C1" w:rsidRPr="006D2BD1">
        <w:rPr>
          <w:rFonts w:cs="Times New Roman"/>
          <w:szCs w:val="22"/>
        </w:rPr>
        <w:t>beobachtet haben</w:t>
      </w:r>
      <w:r w:rsidR="0029203E" w:rsidRPr="006D2BD1">
        <w:rPr>
          <w:rFonts w:cs="Times New Roman"/>
          <w:szCs w:val="22"/>
        </w:rPr>
        <w:t xml:space="preserve">. </w:t>
      </w:r>
      <w:r w:rsidR="00A907BD" w:rsidRPr="006D2BD1">
        <w:rPr>
          <w:rFonts w:cs="Times New Roman"/>
          <w:szCs w:val="22"/>
        </w:rPr>
        <w:t>D</w:t>
      </w:r>
      <w:r w:rsidR="0029203E" w:rsidRPr="006D2BD1">
        <w:rPr>
          <w:rFonts w:cs="Times New Roman"/>
          <w:szCs w:val="22"/>
        </w:rPr>
        <w:t>ie bisherigen Meldestellen</w:t>
      </w:r>
      <w:r w:rsidR="00202C80" w:rsidRPr="006D2BD1">
        <w:rPr>
          <w:rFonts w:cs="Times New Roman"/>
          <w:szCs w:val="22"/>
        </w:rPr>
        <w:t xml:space="preserve"> </w:t>
      </w:r>
      <w:r w:rsidR="00A907BD" w:rsidRPr="006D2BD1">
        <w:rPr>
          <w:rFonts w:cs="Times New Roman"/>
          <w:szCs w:val="22"/>
        </w:rPr>
        <w:t xml:space="preserve">sind jedoch </w:t>
      </w:r>
      <w:r w:rsidR="0029203E" w:rsidRPr="006D2BD1">
        <w:rPr>
          <w:rFonts w:cs="Times New Roman"/>
          <w:szCs w:val="22"/>
        </w:rPr>
        <w:t>häufig nicht zugänglich für Menschen mit Behinderungen</w:t>
      </w:r>
      <w:r w:rsidR="00EC46D9" w:rsidRPr="006D2BD1">
        <w:rPr>
          <w:rFonts w:cs="Times New Roman"/>
          <w:szCs w:val="22"/>
        </w:rPr>
        <w:t xml:space="preserve"> (Krüger et al., 202</w:t>
      </w:r>
      <w:r w:rsidR="003D409C" w:rsidRPr="006D2BD1">
        <w:rPr>
          <w:rFonts w:cs="Times New Roman"/>
          <w:szCs w:val="22"/>
        </w:rPr>
        <w:t>2</w:t>
      </w:r>
      <w:r w:rsidR="00EC46D9" w:rsidRPr="006D2BD1">
        <w:rPr>
          <w:rFonts w:cs="Times New Roman"/>
          <w:szCs w:val="22"/>
        </w:rPr>
        <w:t>)</w:t>
      </w:r>
      <w:r w:rsidR="0029203E" w:rsidRPr="006D2BD1">
        <w:rPr>
          <w:rFonts w:cs="Times New Roman"/>
          <w:szCs w:val="22"/>
        </w:rPr>
        <w:t>. Ausserdem bedeutet d</w:t>
      </w:r>
      <w:r w:rsidR="00ED1F4C" w:rsidRPr="006D2BD1">
        <w:rPr>
          <w:rFonts w:cs="Times New Roman"/>
          <w:szCs w:val="22"/>
        </w:rPr>
        <w:t>as Bestehen</w:t>
      </w:r>
      <w:r w:rsidR="0029203E" w:rsidRPr="006D2BD1">
        <w:rPr>
          <w:rFonts w:cs="Times New Roman"/>
          <w:szCs w:val="22"/>
        </w:rPr>
        <w:t xml:space="preserve"> einer Meldestelle und eines Schutzkonzeptes allein </w:t>
      </w:r>
      <w:r w:rsidR="00C41E5E" w:rsidRPr="006D2BD1">
        <w:rPr>
          <w:rFonts w:cs="Times New Roman"/>
          <w:szCs w:val="22"/>
        </w:rPr>
        <w:t xml:space="preserve">noch </w:t>
      </w:r>
      <w:r w:rsidR="0029203E" w:rsidRPr="006D2BD1">
        <w:rPr>
          <w:rFonts w:cs="Times New Roman"/>
          <w:szCs w:val="22"/>
        </w:rPr>
        <w:t xml:space="preserve">nicht, dass </w:t>
      </w:r>
      <w:r w:rsidR="004031CD" w:rsidRPr="006D2BD1">
        <w:rPr>
          <w:rFonts w:cs="Times New Roman"/>
          <w:szCs w:val="22"/>
        </w:rPr>
        <w:t xml:space="preserve">dieses </w:t>
      </w:r>
      <w:r w:rsidR="00421F5E" w:rsidRPr="006D2BD1">
        <w:rPr>
          <w:rFonts w:cs="Times New Roman"/>
          <w:szCs w:val="22"/>
        </w:rPr>
        <w:t xml:space="preserve">auch </w:t>
      </w:r>
      <w:r w:rsidR="0029203E" w:rsidRPr="006D2BD1">
        <w:rPr>
          <w:rFonts w:cs="Times New Roman"/>
          <w:szCs w:val="22"/>
        </w:rPr>
        <w:t>entsprechend umgesetzt wird und Koope</w:t>
      </w:r>
      <w:r w:rsidR="0029203E" w:rsidRPr="006D2BD1">
        <w:rPr>
          <w:rFonts w:cs="Times New Roman"/>
          <w:color w:val="000000" w:themeColor="text1"/>
          <w:szCs w:val="22"/>
        </w:rPr>
        <w:t>ration, gegenseitige</w:t>
      </w:r>
      <w:r w:rsidR="00F53D4E" w:rsidRPr="006D2BD1">
        <w:rPr>
          <w:rFonts w:cs="Times New Roman"/>
          <w:color w:val="000000" w:themeColor="text1"/>
          <w:szCs w:val="22"/>
        </w:rPr>
        <w:t>r</w:t>
      </w:r>
      <w:r w:rsidR="0029203E" w:rsidRPr="006D2BD1">
        <w:rPr>
          <w:rFonts w:cs="Times New Roman"/>
          <w:color w:val="000000" w:themeColor="text1"/>
          <w:szCs w:val="22"/>
        </w:rPr>
        <w:t xml:space="preserve"> Respekt und eine konstruktive Fehlerkultur </w:t>
      </w:r>
      <w:r w:rsidR="00F53D4E" w:rsidRPr="006D2BD1">
        <w:rPr>
          <w:rFonts w:cs="Times New Roman"/>
          <w:color w:val="000000" w:themeColor="text1"/>
          <w:szCs w:val="22"/>
        </w:rPr>
        <w:t>ge</w:t>
      </w:r>
      <w:r w:rsidR="00DF6F16" w:rsidRPr="006D2BD1">
        <w:rPr>
          <w:rFonts w:cs="Times New Roman"/>
          <w:color w:val="000000" w:themeColor="text1"/>
          <w:szCs w:val="22"/>
        </w:rPr>
        <w:t>fördert</w:t>
      </w:r>
      <w:r w:rsidR="00F53D4E" w:rsidRPr="006D2BD1">
        <w:rPr>
          <w:rFonts w:cs="Times New Roman"/>
          <w:color w:val="000000" w:themeColor="text1"/>
          <w:szCs w:val="22"/>
        </w:rPr>
        <w:t xml:space="preserve"> w</w:t>
      </w:r>
      <w:r w:rsidR="0009099E" w:rsidRPr="006D2BD1">
        <w:rPr>
          <w:rFonts w:cs="Times New Roman"/>
          <w:color w:val="000000" w:themeColor="text1"/>
          <w:szCs w:val="22"/>
        </w:rPr>
        <w:t>erden</w:t>
      </w:r>
      <w:r w:rsidR="0029203E" w:rsidRPr="006D2BD1">
        <w:rPr>
          <w:rFonts w:cs="Times New Roman"/>
          <w:color w:val="000000" w:themeColor="text1"/>
          <w:szCs w:val="22"/>
        </w:rPr>
        <w:t>. Dabei zeigen Studien</w:t>
      </w:r>
      <w:r w:rsidR="00FA4CE5" w:rsidRPr="006D2BD1">
        <w:rPr>
          <w:rFonts w:cs="Times New Roman"/>
          <w:color w:val="000000" w:themeColor="text1"/>
          <w:szCs w:val="22"/>
        </w:rPr>
        <w:t xml:space="preserve">, </w:t>
      </w:r>
      <w:r w:rsidR="0029203E" w:rsidRPr="006D2BD1">
        <w:rPr>
          <w:rFonts w:cs="Times New Roman"/>
          <w:color w:val="000000" w:themeColor="text1"/>
          <w:szCs w:val="22"/>
        </w:rPr>
        <w:t>dass</w:t>
      </w:r>
      <w:r w:rsidR="00CA0788" w:rsidRPr="006D2BD1">
        <w:rPr>
          <w:rFonts w:cs="Times New Roman"/>
          <w:color w:val="000000" w:themeColor="text1"/>
          <w:szCs w:val="22"/>
        </w:rPr>
        <w:t xml:space="preserve"> der von einem Team geteilte Glaube</w:t>
      </w:r>
      <w:r w:rsidR="0029203E" w:rsidRPr="006D2BD1">
        <w:rPr>
          <w:rFonts w:cs="Times New Roman"/>
          <w:color w:val="000000" w:themeColor="text1"/>
          <w:szCs w:val="22"/>
        </w:rPr>
        <w:t>, dass man</w:t>
      </w:r>
      <w:r w:rsidR="00C4697A" w:rsidRPr="006D2BD1">
        <w:rPr>
          <w:rFonts w:cs="Times New Roman"/>
          <w:color w:val="000000" w:themeColor="text1"/>
          <w:szCs w:val="22"/>
        </w:rPr>
        <w:t xml:space="preserve"> dort </w:t>
      </w:r>
      <w:r w:rsidR="0029203E" w:rsidRPr="006D2BD1">
        <w:rPr>
          <w:rFonts w:cs="Times New Roman"/>
          <w:color w:val="000000" w:themeColor="text1"/>
          <w:szCs w:val="22"/>
        </w:rPr>
        <w:t>Risiken eingehen kann (</w:t>
      </w:r>
      <w:r w:rsidR="0029203E" w:rsidRPr="006D2BD1">
        <w:rPr>
          <w:rFonts w:cs="Times New Roman"/>
          <w:i/>
          <w:iCs/>
          <w:color w:val="000000" w:themeColor="text1"/>
          <w:szCs w:val="22"/>
        </w:rPr>
        <w:t>team psychological safety</w:t>
      </w:r>
      <w:r w:rsidR="0029203E" w:rsidRPr="006D2BD1">
        <w:rPr>
          <w:rFonts w:cs="Times New Roman"/>
          <w:color w:val="000000" w:themeColor="text1"/>
          <w:szCs w:val="22"/>
        </w:rPr>
        <w:t>)</w:t>
      </w:r>
      <w:r w:rsidR="00F305B3" w:rsidRPr="006D2BD1">
        <w:rPr>
          <w:rFonts w:cs="Times New Roman"/>
          <w:color w:val="000000" w:themeColor="text1"/>
          <w:szCs w:val="22"/>
        </w:rPr>
        <w:t>,</w:t>
      </w:r>
      <w:r w:rsidR="00E362BA" w:rsidRPr="006D2BD1">
        <w:rPr>
          <w:rFonts w:cs="Times New Roman"/>
          <w:color w:val="000000" w:themeColor="text1"/>
          <w:szCs w:val="22"/>
        </w:rPr>
        <w:t xml:space="preserve"> </w:t>
      </w:r>
      <w:r w:rsidR="00D903A7" w:rsidRPr="006D2BD1">
        <w:rPr>
          <w:rFonts w:cs="Times New Roman"/>
          <w:color w:val="000000" w:themeColor="text1"/>
          <w:szCs w:val="22"/>
        </w:rPr>
        <w:t xml:space="preserve">das Lernen </w:t>
      </w:r>
      <w:r w:rsidR="00E375FC" w:rsidRPr="006D2BD1">
        <w:rPr>
          <w:rFonts w:cs="Times New Roman"/>
          <w:color w:val="000000" w:themeColor="text1"/>
          <w:szCs w:val="22"/>
        </w:rPr>
        <w:t>positiv beeinflusst, da Fehler</w:t>
      </w:r>
      <w:r w:rsidR="00CA0788" w:rsidRPr="006D2BD1">
        <w:rPr>
          <w:rFonts w:cs="Times New Roman"/>
          <w:color w:val="000000" w:themeColor="text1"/>
          <w:szCs w:val="22"/>
        </w:rPr>
        <w:t xml:space="preserve"> ermöglicht werden</w:t>
      </w:r>
      <w:r w:rsidR="004965C8" w:rsidRPr="006D2BD1">
        <w:rPr>
          <w:rFonts w:cs="Times New Roman"/>
          <w:color w:val="000000" w:themeColor="text1"/>
          <w:szCs w:val="22"/>
        </w:rPr>
        <w:t xml:space="preserve">. </w:t>
      </w:r>
      <w:r w:rsidR="007E6B33" w:rsidRPr="006D2BD1">
        <w:rPr>
          <w:rFonts w:cs="Times New Roman"/>
          <w:color w:val="000000" w:themeColor="text1"/>
          <w:szCs w:val="22"/>
        </w:rPr>
        <w:t xml:space="preserve">Auf dieselbe Weise </w:t>
      </w:r>
      <w:r w:rsidR="004965C8" w:rsidRPr="006D2BD1">
        <w:rPr>
          <w:rFonts w:cs="Times New Roman"/>
          <w:color w:val="000000" w:themeColor="text1"/>
          <w:szCs w:val="22"/>
        </w:rPr>
        <w:t xml:space="preserve">wirkt </w:t>
      </w:r>
      <w:r w:rsidR="00E362BA" w:rsidRPr="006D2BD1">
        <w:rPr>
          <w:rFonts w:cs="Times New Roman"/>
          <w:color w:val="000000" w:themeColor="text1"/>
          <w:szCs w:val="22"/>
        </w:rPr>
        <w:t>ein Klima der Sicherheit und Unterstützung</w:t>
      </w:r>
      <w:r w:rsidR="00C41E5E" w:rsidRPr="006D2BD1">
        <w:rPr>
          <w:rFonts w:cs="Times New Roman"/>
          <w:color w:val="000000" w:themeColor="text1"/>
          <w:szCs w:val="22"/>
        </w:rPr>
        <w:t xml:space="preserve"> (</w:t>
      </w:r>
      <w:r w:rsidR="00006205" w:rsidRPr="006D2BD1">
        <w:rPr>
          <w:rFonts w:cs="Times New Roman"/>
          <w:i/>
          <w:iCs/>
          <w:color w:val="000000" w:themeColor="text1"/>
          <w:szCs w:val="22"/>
        </w:rPr>
        <w:t>context support</w:t>
      </w:r>
      <w:r w:rsidR="00C41E5E" w:rsidRPr="006D2BD1">
        <w:rPr>
          <w:rFonts w:cs="Times New Roman"/>
          <w:color w:val="000000" w:themeColor="text1"/>
          <w:szCs w:val="22"/>
        </w:rPr>
        <w:t>)</w:t>
      </w:r>
      <w:r w:rsidR="0029203E" w:rsidRPr="006D2BD1">
        <w:rPr>
          <w:rFonts w:cs="Times New Roman"/>
          <w:color w:val="000000" w:themeColor="text1"/>
          <w:szCs w:val="22"/>
        </w:rPr>
        <w:t xml:space="preserve"> (Edmondson, 1999). Mit Blic</w:t>
      </w:r>
      <w:r w:rsidR="00CA0788" w:rsidRPr="006D2BD1">
        <w:rPr>
          <w:rFonts w:cs="Times New Roman"/>
          <w:color w:val="000000" w:themeColor="text1"/>
          <w:szCs w:val="22"/>
        </w:rPr>
        <w:t>k</w:t>
      </w:r>
      <w:r w:rsidR="0029203E" w:rsidRPr="006D2BD1">
        <w:rPr>
          <w:rFonts w:cs="Times New Roman"/>
          <w:color w:val="000000" w:themeColor="text1"/>
          <w:szCs w:val="22"/>
        </w:rPr>
        <w:t xml:space="preserve"> auf die Gewaltprävention in Institutionen können beide Aspekte </w:t>
      </w:r>
      <w:r w:rsidR="00D67895" w:rsidRPr="006D2BD1">
        <w:rPr>
          <w:rFonts w:cs="Times New Roman"/>
          <w:color w:val="000000" w:themeColor="text1"/>
          <w:szCs w:val="22"/>
        </w:rPr>
        <w:t xml:space="preserve">also </w:t>
      </w:r>
      <w:r w:rsidR="0029203E" w:rsidRPr="006D2BD1">
        <w:rPr>
          <w:rFonts w:cs="Times New Roman"/>
          <w:color w:val="000000" w:themeColor="text1"/>
          <w:szCs w:val="22"/>
        </w:rPr>
        <w:t>als Elemente einer konstruktiven Fehlerkultur verstanden werden, die wichtig im Umgang mit dem Thema Gewalt in Institutionen ist. Diese Erkenntnis ist nicht neu. Bisher gibt es jedoch wenige Studien zur Prävention von Gewalt gegen Menschen mit kognitiven Behinderungen, bei denen dieser Faktor berücksichtigt wird</w:t>
      </w:r>
      <w:r w:rsidR="0029203E" w:rsidRPr="006D2BD1">
        <w:rPr>
          <w:rFonts w:cs="Times New Roman"/>
          <w:szCs w:val="22"/>
        </w:rPr>
        <w:t>. Und grundsätzlich gibt es bisher im deutsch- und englischsprachigen Raum kaum belastbare Wirksamkeitsstudien zu Prävention</w:t>
      </w:r>
      <w:r w:rsidR="001927D4" w:rsidRPr="006D2BD1">
        <w:rPr>
          <w:rFonts w:cs="Times New Roman"/>
          <w:szCs w:val="22"/>
        </w:rPr>
        <w:t>smassnahmen</w:t>
      </w:r>
      <w:r w:rsidR="0029203E" w:rsidRPr="006D2BD1">
        <w:rPr>
          <w:rFonts w:cs="Times New Roman"/>
          <w:szCs w:val="22"/>
        </w:rPr>
        <w:t xml:space="preserve"> von sexualisierter Gewalt gegen Menschen mit Behinderungen (Araten-Bergman &amp; Bigby, 2023).</w:t>
      </w:r>
    </w:p>
    <w:p w14:paraId="2C719887" w14:textId="32B17171" w:rsidR="00BB541D" w:rsidRPr="006D2BD1" w:rsidRDefault="009D00B4" w:rsidP="0009193E">
      <w:pPr>
        <w:pStyle w:val="Textkrper"/>
      </w:pPr>
      <w:r w:rsidRPr="006D2BD1">
        <w:t>I</w:t>
      </w:r>
      <w:r w:rsidR="00CA0788" w:rsidRPr="006D2BD1">
        <w:t>m</w:t>
      </w:r>
      <w:r w:rsidRPr="006D2BD1">
        <w:t xml:space="preserve"> Auftrag der Fachstelle </w:t>
      </w:r>
      <w:r w:rsidRPr="006D2BD1">
        <w:rPr>
          <w:i/>
          <w:iCs/>
        </w:rPr>
        <w:t xml:space="preserve">Limita </w:t>
      </w:r>
      <w:r w:rsidRPr="006D2BD1">
        <w:t xml:space="preserve">evaluiert die </w:t>
      </w:r>
      <w:r w:rsidRPr="006D2BD1">
        <w:rPr>
          <w:i/>
          <w:iCs/>
        </w:rPr>
        <w:t>Hochschule Luzern</w:t>
      </w:r>
      <w:r w:rsidRPr="006D2BD1">
        <w:t xml:space="preserve"> i</w:t>
      </w:r>
      <w:r w:rsidR="00BB541D" w:rsidRPr="006D2BD1">
        <w:t>m Rahmen einer Studie die interaktive Präventionsausstellung INA «Mein Körper gehört mir!»</w:t>
      </w:r>
      <w:r w:rsidR="001A5ED1" w:rsidRPr="006D2BD1">
        <w:t>.</w:t>
      </w:r>
      <w:r w:rsidR="0073076E" w:rsidRPr="006D2BD1">
        <w:rPr>
          <w:rStyle w:val="Funotenzeichen"/>
        </w:rPr>
        <w:footnoteReference w:id="2"/>
      </w:r>
      <w:r w:rsidR="00BB541D" w:rsidRPr="006D2BD1">
        <w:t xml:space="preserve"> </w:t>
      </w:r>
      <w:r w:rsidR="00581114" w:rsidRPr="006D2BD1">
        <w:t xml:space="preserve">Die Studie läuft noch bis Ende des Jahres 2026. </w:t>
      </w:r>
      <w:r w:rsidR="00042C3B" w:rsidRPr="006D2BD1">
        <w:t xml:space="preserve">Die Evaluation verfolgt zwei Ziele: </w:t>
      </w:r>
      <w:r w:rsidR="00AB36CD" w:rsidRPr="006D2BD1">
        <w:t>d</w:t>
      </w:r>
      <w:r w:rsidR="00042C3B" w:rsidRPr="006D2BD1">
        <w:t xml:space="preserve">ie </w:t>
      </w:r>
      <w:r w:rsidR="00BB541D" w:rsidRPr="006D2BD1">
        <w:t>Konzeption von INA</w:t>
      </w:r>
      <w:r w:rsidR="00042C3B" w:rsidRPr="006D2BD1">
        <w:t xml:space="preserve"> und</w:t>
      </w:r>
      <w:r w:rsidR="00BB541D" w:rsidRPr="006D2BD1">
        <w:t xml:space="preserve"> </w:t>
      </w:r>
      <w:r w:rsidR="008245AB" w:rsidRPr="006D2BD1">
        <w:t>ihre</w:t>
      </w:r>
      <w:r w:rsidR="00BB541D" w:rsidRPr="006D2BD1">
        <w:t xml:space="preserve"> </w:t>
      </w:r>
      <w:r w:rsidR="00A7722B" w:rsidRPr="006D2BD1">
        <w:t xml:space="preserve">kurz- und </w:t>
      </w:r>
      <w:r w:rsidR="001F2F44" w:rsidRPr="006D2BD1">
        <w:t>mittel</w:t>
      </w:r>
      <w:r w:rsidR="00A7722B" w:rsidRPr="006D2BD1">
        <w:t xml:space="preserve">fristige </w:t>
      </w:r>
      <w:r w:rsidR="0073076E" w:rsidRPr="006D2BD1">
        <w:t>Wirksamkeit</w:t>
      </w:r>
      <w:r w:rsidR="0073076E" w:rsidRPr="006D2BD1">
        <w:rPr>
          <w:rStyle w:val="Funotenzeichen"/>
        </w:rPr>
        <w:footnoteReference w:id="3"/>
      </w:r>
      <w:r w:rsidR="00BB541D" w:rsidRPr="006D2BD1">
        <w:t xml:space="preserve"> </w:t>
      </w:r>
      <w:r w:rsidR="00042C3B" w:rsidRPr="006D2BD1">
        <w:t xml:space="preserve">zu überprüfen. </w:t>
      </w:r>
      <w:r w:rsidR="00111AD2" w:rsidRPr="006D2BD1">
        <w:t>Die Wirksamkeit wird gemessen in Bezug auf die</w:t>
      </w:r>
      <w:r w:rsidR="00BB541D" w:rsidRPr="006D2BD1">
        <w:t xml:space="preserve"> Struktur und </w:t>
      </w:r>
      <w:r w:rsidR="00111AD2" w:rsidRPr="006D2BD1">
        <w:t xml:space="preserve">die </w:t>
      </w:r>
      <w:r w:rsidR="00BB541D" w:rsidRPr="006D2BD1">
        <w:t>Prozesse der Institutionen (inkl. sexualpädagogische Konzepte und Schutzkonzepte),</w:t>
      </w:r>
      <w:r w:rsidR="004E16C3" w:rsidRPr="006D2BD1">
        <w:t xml:space="preserve"> </w:t>
      </w:r>
      <w:r w:rsidR="00111AD2" w:rsidRPr="006D2BD1">
        <w:t xml:space="preserve">die </w:t>
      </w:r>
      <w:r w:rsidR="00BB541D" w:rsidRPr="006D2BD1">
        <w:t xml:space="preserve">Institutionskultur sowie </w:t>
      </w:r>
      <w:r w:rsidR="00111AD2" w:rsidRPr="006D2BD1">
        <w:t xml:space="preserve">das </w:t>
      </w:r>
      <w:r w:rsidR="00A7722B" w:rsidRPr="006D2BD1">
        <w:t xml:space="preserve">Wissen und </w:t>
      </w:r>
      <w:r w:rsidR="00111AD2" w:rsidRPr="006D2BD1">
        <w:t xml:space="preserve">die </w:t>
      </w:r>
      <w:r w:rsidR="00BB541D" w:rsidRPr="006D2BD1">
        <w:t xml:space="preserve">Handlungskompetenzen der Fachpersonen. </w:t>
      </w:r>
      <w:r w:rsidR="00556737" w:rsidRPr="006D2BD1">
        <w:t>Die Wirkung von INA auf die Selbstkompetenzen der Menschen mit Behinderung</w:t>
      </w:r>
      <w:r w:rsidR="00E67F4A" w:rsidRPr="006D2BD1">
        <w:t>en</w:t>
      </w:r>
      <w:r w:rsidR="00556737" w:rsidRPr="006D2BD1">
        <w:t xml:space="preserve"> k</w:t>
      </w:r>
      <w:r w:rsidR="00E43E58" w:rsidRPr="006D2BD1">
        <w:t>ann</w:t>
      </w:r>
      <w:r w:rsidR="00556737" w:rsidRPr="006D2BD1">
        <w:t xml:space="preserve"> </w:t>
      </w:r>
      <w:r w:rsidR="00E67F4A" w:rsidRPr="006D2BD1">
        <w:t>aufgrund begrenzter Ressourcen</w:t>
      </w:r>
      <w:r w:rsidR="00274497" w:rsidRPr="006D2BD1">
        <w:t xml:space="preserve"> (noch) nicht untersucht werden.</w:t>
      </w:r>
      <w:r w:rsidR="009F74C6" w:rsidRPr="006D2BD1">
        <w:t xml:space="preserve"> </w:t>
      </w:r>
      <w:r w:rsidR="005F3D5A" w:rsidRPr="006D2BD1">
        <w:t xml:space="preserve">Durch die Studie sollen </w:t>
      </w:r>
      <w:r w:rsidR="00CA0788" w:rsidRPr="006D2BD1">
        <w:t>u</w:t>
      </w:r>
      <w:r w:rsidR="00D04F06" w:rsidRPr="006D2BD1">
        <w:t>nter</w:t>
      </w:r>
      <w:r w:rsidR="00CA0788" w:rsidRPr="006D2BD1">
        <w:t xml:space="preserve"> a</w:t>
      </w:r>
      <w:r w:rsidR="00D04F06" w:rsidRPr="006D2BD1">
        <w:t>nderem</w:t>
      </w:r>
      <w:r w:rsidR="00F546EF" w:rsidRPr="006D2BD1">
        <w:t xml:space="preserve"> </w:t>
      </w:r>
      <w:r w:rsidR="00BB541D" w:rsidRPr="006D2BD1">
        <w:t xml:space="preserve">die folgenden </w:t>
      </w:r>
      <w:r w:rsidR="005F3D5A" w:rsidRPr="006D2BD1">
        <w:t xml:space="preserve">beiden </w:t>
      </w:r>
      <w:r w:rsidR="00BB541D" w:rsidRPr="006D2BD1">
        <w:t>Fragen beantwortet werden:</w:t>
      </w:r>
    </w:p>
    <w:p w14:paraId="7CAE8FF5" w14:textId="4DAFEC92" w:rsidR="00BB541D" w:rsidRPr="006D2BD1" w:rsidRDefault="00F7175A" w:rsidP="00730D2C">
      <w:pPr>
        <w:pStyle w:val="Listennummer"/>
        <w:jc w:val="both"/>
        <w:rPr>
          <w:lang w:val="de-CH"/>
        </w:rPr>
      </w:pPr>
      <w:r w:rsidRPr="006D2BD1">
        <w:rPr>
          <w:lang w:val="de-CH"/>
        </w:rPr>
        <w:t>Haben sich</w:t>
      </w:r>
      <w:r w:rsidR="00BB541D" w:rsidRPr="006D2BD1">
        <w:rPr>
          <w:lang w:val="de-CH"/>
        </w:rPr>
        <w:t xml:space="preserve"> während der Durchführung von INA a) d</w:t>
      </w:r>
      <w:r w:rsidRPr="006D2BD1">
        <w:rPr>
          <w:lang w:val="de-CH"/>
        </w:rPr>
        <w:t>a</w:t>
      </w:r>
      <w:r w:rsidR="00BB541D" w:rsidRPr="006D2BD1">
        <w:rPr>
          <w:lang w:val="de-CH"/>
        </w:rPr>
        <w:t>s themenspezifische Wissen (Sexualität</w:t>
      </w:r>
      <w:r w:rsidR="0042280A" w:rsidRPr="006D2BD1">
        <w:rPr>
          <w:lang w:val="de-CH"/>
        </w:rPr>
        <w:t>, sexualisierte Gewalt und Behinderung</w:t>
      </w:r>
      <w:r w:rsidR="0073076E" w:rsidRPr="006D2BD1">
        <w:rPr>
          <w:lang w:val="de-CH"/>
        </w:rPr>
        <w:t xml:space="preserve">) </w:t>
      </w:r>
      <w:r w:rsidR="00BB541D" w:rsidRPr="006D2BD1">
        <w:rPr>
          <w:lang w:val="de-CH"/>
        </w:rPr>
        <w:t xml:space="preserve">sowie b) </w:t>
      </w:r>
      <w:r w:rsidRPr="006D2BD1">
        <w:rPr>
          <w:lang w:val="de-CH"/>
        </w:rPr>
        <w:t xml:space="preserve">die </w:t>
      </w:r>
      <w:r w:rsidR="00BB541D" w:rsidRPr="006D2BD1">
        <w:rPr>
          <w:lang w:val="de-CH"/>
        </w:rPr>
        <w:t>Handlungskompetenzen der Mitarbeite</w:t>
      </w:r>
      <w:r w:rsidR="00EB4450" w:rsidRPr="006D2BD1">
        <w:rPr>
          <w:lang w:val="de-CH"/>
        </w:rPr>
        <w:t>nde</w:t>
      </w:r>
      <w:r w:rsidR="003F4D99" w:rsidRPr="006D2BD1">
        <w:rPr>
          <w:lang w:val="de-CH"/>
        </w:rPr>
        <w:t>n</w:t>
      </w:r>
      <w:r w:rsidR="00BB541D" w:rsidRPr="006D2BD1">
        <w:rPr>
          <w:lang w:val="de-CH"/>
        </w:rPr>
        <w:t xml:space="preserve"> </w:t>
      </w:r>
      <w:r w:rsidR="008C1E86" w:rsidRPr="006D2BD1">
        <w:rPr>
          <w:lang w:val="de-CH"/>
        </w:rPr>
        <w:t>vergrössert</w:t>
      </w:r>
      <w:r w:rsidR="00BB541D" w:rsidRPr="006D2BD1">
        <w:rPr>
          <w:lang w:val="de-CH"/>
        </w:rPr>
        <w:t>?</w:t>
      </w:r>
    </w:p>
    <w:p w14:paraId="505A62BF" w14:textId="0D8EE011" w:rsidR="00BB541D" w:rsidRPr="006D2BD1" w:rsidRDefault="00F7175A" w:rsidP="00730D2C">
      <w:pPr>
        <w:pStyle w:val="Listennummer"/>
        <w:jc w:val="both"/>
        <w:rPr>
          <w:rFonts w:cs="Times New Roman"/>
          <w:szCs w:val="22"/>
          <w:lang w:val="de-CH"/>
        </w:rPr>
      </w:pPr>
      <w:r w:rsidRPr="006D2BD1">
        <w:rPr>
          <w:rFonts w:cs="Times New Roman"/>
          <w:szCs w:val="22"/>
          <w:lang w:val="de-CH"/>
        </w:rPr>
        <w:t>Haben sich</w:t>
      </w:r>
      <w:r w:rsidR="00BB541D" w:rsidRPr="006D2BD1">
        <w:rPr>
          <w:rFonts w:cs="Times New Roman"/>
          <w:szCs w:val="22"/>
          <w:lang w:val="de-CH"/>
        </w:rPr>
        <w:t xml:space="preserve"> während INA a) </w:t>
      </w:r>
      <w:r w:rsidRPr="006D2BD1">
        <w:rPr>
          <w:rFonts w:cs="Times New Roman"/>
          <w:szCs w:val="22"/>
          <w:lang w:val="de-CH"/>
        </w:rPr>
        <w:t xml:space="preserve">die </w:t>
      </w:r>
      <w:r w:rsidR="00BB541D" w:rsidRPr="006D2BD1">
        <w:rPr>
          <w:rFonts w:cs="Times New Roman"/>
          <w:szCs w:val="22"/>
          <w:lang w:val="de-CH"/>
        </w:rPr>
        <w:t>Institutionskultur (</w:t>
      </w:r>
      <w:r w:rsidR="00D27586" w:rsidRPr="006D2BD1">
        <w:rPr>
          <w:rFonts w:cs="Times New Roman"/>
          <w:szCs w:val="22"/>
          <w:lang w:val="de-CH"/>
        </w:rPr>
        <w:t xml:space="preserve">psychologische Sicherheit im Team, </w:t>
      </w:r>
      <w:r w:rsidR="00F83724" w:rsidRPr="006D2BD1">
        <w:rPr>
          <w:rFonts w:cs="Times New Roman"/>
          <w:szCs w:val="22"/>
          <w:lang w:val="de-CH"/>
        </w:rPr>
        <w:t xml:space="preserve">wahrgenommene Unterstützung </w:t>
      </w:r>
      <w:r w:rsidR="00630DCA" w:rsidRPr="006D2BD1">
        <w:rPr>
          <w:rFonts w:cs="Times New Roman"/>
          <w:szCs w:val="22"/>
          <w:lang w:val="de-CH"/>
        </w:rPr>
        <w:t>im institutionellen Kontext</w:t>
      </w:r>
      <w:r w:rsidR="00BB541D" w:rsidRPr="006D2BD1">
        <w:rPr>
          <w:rFonts w:cs="Times New Roman"/>
          <w:szCs w:val="22"/>
          <w:lang w:val="de-CH"/>
        </w:rPr>
        <w:t xml:space="preserve">), b) </w:t>
      </w:r>
      <w:r w:rsidR="00C6487E" w:rsidRPr="006D2BD1">
        <w:rPr>
          <w:rFonts w:cs="Times New Roman"/>
          <w:szCs w:val="22"/>
          <w:lang w:val="de-CH"/>
        </w:rPr>
        <w:t xml:space="preserve">die </w:t>
      </w:r>
      <w:r w:rsidR="00BB541D" w:rsidRPr="006D2BD1">
        <w:rPr>
          <w:rFonts w:cs="Times New Roman"/>
          <w:szCs w:val="22"/>
          <w:lang w:val="de-CH"/>
        </w:rPr>
        <w:t xml:space="preserve">Einrichtungsatmosphäre sowie c) </w:t>
      </w:r>
      <w:r w:rsidR="00C6487E" w:rsidRPr="006D2BD1">
        <w:rPr>
          <w:rFonts w:cs="Times New Roman"/>
          <w:szCs w:val="22"/>
          <w:lang w:val="de-CH"/>
        </w:rPr>
        <w:t xml:space="preserve">die </w:t>
      </w:r>
      <w:r w:rsidR="00BB541D" w:rsidRPr="006D2BD1">
        <w:rPr>
          <w:rFonts w:cs="Times New Roman"/>
          <w:szCs w:val="22"/>
          <w:lang w:val="de-CH"/>
        </w:rPr>
        <w:t>Haltungen und Einstellungen der Mitarbeite</w:t>
      </w:r>
      <w:r w:rsidR="00EB4450" w:rsidRPr="006D2BD1">
        <w:rPr>
          <w:rFonts w:cs="Times New Roman"/>
          <w:szCs w:val="22"/>
          <w:lang w:val="de-CH"/>
        </w:rPr>
        <w:t>nde</w:t>
      </w:r>
      <w:r w:rsidR="004914E0" w:rsidRPr="006D2BD1">
        <w:rPr>
          <w:rFonts w:cs="Times New Roman"/>
          <w:szCs w:val="22"/>
          <w:lang w:val="de-CH"/>
        </w:rPr>
        <w:t>n</w:t>
      </w:r>
      <w:r w:rsidR="00BB541D" w:rsidRPr="006D2BD1">
        <w:rPr>
          <w:rFonts w:cs="Times New Roman"/>
          <w:szCs w:val="22"/>
          <w:lang w:val="de-CH"/>
        </w:rPr>
        <w:t xml:space="preserve"> </w:t>
      </w:r>
      <w:r w:rsidR="00061AA6" w:rsidRPr="006D2BD1">
        <w:rPr>
          <w:rFonts w:cs="Times New Roman"/>
          <w:szCs w:val="22"/>
          <w:lang w:val="de-CH"/>
        </w:rPr>
        <w:t xml:space="preserve">gegenüber </w:t>
      </w:r>
      <w:r w:rsidR="00356D35" w:rsidRPr="006D2BD1">
        <w:rPr>
          <w:rFonts w:cs="Times New Roman"/>
          <w:szCs w:val="22"/>
          <w:lang w:val="de-CH"/>
        </w:rPr>
        <w:t>der Sexualität</w:t>
      </w:r>
      <w:r w:rsidR="00061AA6" w:rsidRPr="006D2BD1">
        <w:rPr>
          <w:rFonts w:cs="Times New Roman"/>
          <w:szCs w:val="22"/>
          <w:lang w:val="de-CH"/>
        </w:rPr>
        <w:t xml:space="preserve"> von Menschen mit kognitiven Behinderungen</w:t>
      </w:r>
      <w:r w:rsidR="001D2029" w:rsidRPr="006D2BD1">
        <w:rPr>
          <w:rFonts w:cs="Times New Roman"/>
          <w:szCs w:val="22"/>
          <w:lang w:val="de-CH"/>
        </w:rPr>
        <w:t xml:space="preserve"> und</w:t>
      </w:r>
      <w:r w:rsidR="00356D35" w:rsidRPr="006D2BD1">
        <w:rPr>
          <w:rFonts w:cs="Times New Roman"/>
          <w:szCs w:val="22"/>
          <w:lang w:val="de-CH"/>
        </w:rPr>
        <w:t xml:space="preserve"> ihrem Recht </w:t>
      </w:r>
      <w:r w:rsidR="00061AA6" w:rsidRPr="006D2BD1">
        <w:rPr>
          <w:rFonts w:cs="Times New Roman"/>
          <w:szCs w:val="22"/>
          <w:lang w:val="de-CH"/>
        </w:rPr>
        <w:t xml:space="preserve">auf sexuelle Selbstbestimmung </w:t>
      </w:r>
      <w:r w:rsidR="00C6487E" w:rsidRPr="006D2BD1">
        <w:rPr>
          <w:rFonts w:cs="Times New Roman"/>
          <w:szCs w:val="22"/>
          <w:lang w:val="de-CH"/>
        </w:rPr>
        <w:t>verändert</w:t>
      </w:r>
      <w:r w:rsidR="00BB541D" w:rsidRPr="006D2BD1">
        <w:rPr>
          <w:rFonts w:cs="Times New Roman"/>
          <w:szCs w:val="22"/>
          <w:lang w:val="de-CH"/>
        </w:rPr>
        <w:t>?</w:t>
      </w:r>
    </w:p>
    <w:p w14:paraId="347B74B8" w14:textId="4381AF75" w:rsidR="00E76519" w:rsidRPr="006D2BD1" w:rsidRDefault="00E76519" w:rsidP="0009193E">
      <w:pPr>
        <w:pStyle w:val="Textkrper"/>
        <w:ind w:firstLine="0"/>
      </w:pPr>
      <w:r w:rsidRPr="006D2BD1">
        <w:t xml:space="preserve">Bevor das methodische Vorgehen und erste Ergebnisse beschrieben werden, wird </w:t>
      </w:r>
      <w:r w:rsidR="00AB4E65" w:rsidRPr="006D2BD1">
        <w:t xml:space="preserve">nachfolgend </w:t>
      </w:r>
      <w:r w:rsidRPr="006D2BD1">
        <w:t xml:space="preserve">der Evaluationsgegenstand, die interaktive Präventionsausstellung INA, </w:t>
      </w:r>
      <w:r w:rsidR="00AB4E65" w:rsidRPr="006D2BD1">
        <w:t>eingeführt</w:t>
      </w:r>
      <w:r w:rsidRPr="006D2BD1">
        <w:t>.</w:t>
      </w:r>
      <w:r w:rsidR="00274497" w:rsidRPr="006D2BD1">
        <w:rPr>
          <w:rStyle w:val="Funotenzeichen"/>
        </w:rPr>
        <w:footnoteReference w:id="4"/>
      </w:r>
    </w:p>
    <w:p w14:paraId="5A8A12B7" w14:textId="689D3017" w:rsidR="001A5ED1" w:rsidRPr="006D2BD1" w:rsidRDefault="001A5ED1" w:rsidP="0031445E">
      <w:pPr>
        <w:pStyle w:val="berschrift1"/>
      </w:pPr>
      <w:r w:rsidRPr="006D2BD1">
        <w:lastRenderedPageBreak/>
        <w:t>Evaluationsgegenstand: INA «Mein Körper gehört mir!»</w:t>
      </w:r>
    </w:p>
    <w:p w14:paraId="0CD7DCF7" w14:textId="119D5789" w:rsidR="005475F3" w:rsidRPr="006D2BD1" w:rsidRDefault="001A5ED1" w:rsidP="0009193E">
      <w:pPr>
        <w:pStyle w:val="Textkrper"/>
        <w:ind w:firstLine="0"/>
      </w:pPr>
      <w:r w:rsidRPr="006D2BD1">
        <w:t xml:space="preserve">INA ist ein Programm zur Prävention sexualisierter Gewalt gegen Jugendliche und Erwachsene mit kognitiven </w:t>
      </w:r>
      <w:r w:rsidR="004F5900" w:rsidRPr="006D2BD1">
        <w:t>Behinderungen</w:t>
      </w:r>
      <w:r w:rsidRPr="006D2BD1">
        <w:t>, die in Institutionen leben</w:t>
      </w:r>
      <w:r w:rsidR="00EB2E5F" w:rsidRPr="006D2BD1">
        <w:t>.</w:t>
      </w:r>
      <w:r w:rsidRPr="006D2BD1">
        <w:t xml:space="preserve"> </w:t>
      </w:r>
      <w:r w:rsidR="002C6CAA" w:rsidRPr="006D2BD1">
        <w:t xml:space="preserve">Die </w:t>
      </w:r>
      <w:r w:rsidR="00CA399B" w:rsidRPr="006D2BD1">
        <w:t xml:space="preserve">Fachstelle </w:t>
      </w:r>
      <w:r w:rsidR="00CA399B" w:rsidRPr="006D2BD1">
        <w:rPr>
          <w:i/>
          <w:iCs/>
        </w:rPr>
        <w:t>Limita</w:t>
      </w:r>
      <w:r w:rsidR="00CA399B" w:rsidRPr="006D2BD1">
        <w:t xml:space="preserve"> </w:t>
      </w:r>
      <w:r w:rsidR="002C6CAA" w:rsidRPr="006D2BD1">
        <w:t xml:space="preserve">hat das </w:t>
      </w:r>
      <w:r w:rsidR="00D95C74" w:rsidRPr="006D2BD1">
        <w:t>Programm</w:t>
      </w:r>
      <w:r w:rsidR="002C6CAA" w:rsidRPr="006D2BD1">
        <w:t xml:space="preserve"> zusammen</w:t>
      </w:r>
      <w:r w:rsidRPr="006D2BD1">
        <w:t xml:space="preserve"> mit weiteren Fachpersonen </w:t>
      </w:r>
      <w:r w:rsidR="002C6CAA" w:rsidRPr="006D2BD1">
        <w:t>entwickelt</w:t>
      </w:r>
      <w:r w:rsidR="00D95C74" w:rsidRPr="006D2BD1">
        <w:t>.</w:t>
      </w:r>
      <w:r w:rsidR="002C6CAA" w:rsidRPr="006D2BD1">
        <w:t xml:space="preserve"> </w:t>
      </w:r>
      <w:r w:rsidR="00D95C74" w:rsidRPr="006D2BD1">
        <w:t>Es basiert</w:t>
      </w:r>
      <w:r w:rsidR="00815983" w:rsidRPr="006D2BD1">
        <w:t xml:space="preserve"> </w:t>
      </w:r>
      <w:r w:rsidRPr="006D2BD1">
        <w:t xml:space="preserve">auf </w:t>
      </w:r>
      <w:r w:rsidR="00746D48" w:rsidRPr="006D2BD1">
        <w:t>eine</w:t>
      </w:r>
      <w:r w:rsidR="00815983" w:rsidRPr="006D2BD1">
        <w:t>m</w:t>
      </w:r>
      <w:r w:rsidRPr="006D2BD1">
        <w:t xml:space="preserve"> Konzept des Kieler Instituts für Gewaltprävention </w:t>
      </w:r>
      <w:r w:rsidRPr="006D2BD1">
        <w:rPr>
          <w:i/>
          <w:iCs/>
        </w:rPr>
        <w:t>Petze</w:t>
      </w:r>
      <w:r w:rsidR="00815983" w:rsidRPr="006D2BD1">
        <w:rPr>
          <w:i/>
          <w:iCs/>
        </w:rPr>
        <w:t>,</w:t>
      </w:r>
      <w:r w:rsidR="00815983" w:rsidRPr="006D2BD1">
        <w:t xml:space="preserve"> das von </w:t>
      </w:r>
      <w:r w:rsidR="00815983" w:rsidRPr="006D2BD1">
        <w:rPr>
          <w:i/>
          <w:iCs/>
        </w:rPr>
        <w:t>Kinderschutz Schweiz</w:t>
      </w:r>
      <w:r w:rsidR="00815983" w:rsidRPr="006D2BD1">
        <w:t xml:space="preserve"> angepasst wurde. </w:t>
      </w:r>
      <w:r w:rsidR="00E24D5D" w:rsidRPr="006D2BD1">
        <w:t>Zudem wurde es</w:t>
      </w:r>
      <w:r w:rsidR="005475F3" w:rsidRPr="006D2BD1">
        <w:t xml:space="preserve"> </w:t>
      </w:r>
      <w:r w:rsidRPr="006D2BD1">
        <w:t>an die Zielgruppe Menschen mit kognitiven</w:t>
      </w:r>
      <w:r w:rsidR="00A210C3" w:rsidRPr="006D2BD1">
        <w:t xml:space="preserve"> Behinderungen</w:t>
      </w:r>
      <w:r w:rsidRPr="006D2BD1">
        <w:t xml:space="preserve"> </w:t>
      </w:r>
      <w:r w:rsidR="00D46204" w:rsidRPr="006D2BD1">
        <w:t xml:space="preserve">adaptiert </w:t>
      </w:r>
      <w:r w:rsidRPr="006D2BD1">
        <w:t>(Limita, 2022</w:t>
      </w:r>
      <w:r w:rsidR="00274497" w:rsidRPr="006D2BD1">
        <w:t>a</w:t>
      </w:r>
      <w:r w:rsidRPr="006D2BD1">
        <w:t>).</w:t>
      </w:r>
    </w:p>
    <w:p w14:paraId="7DFCDE8D" w14:textId="2279EFE4" w:rsidR="001A5ED1" w:rsidRPr="006D2BD1" w:rsidRDefault="001A5ED1" w:rsidP="0031445E">
      <w:pPr>
        <w:pStyle w:val="Textkrper"/>
      </w:pPr>
      <w:r w:rsidRPr="006D2BD1">
        <w:t xml:space="preserve">INA </w:t>
      </w:r>
      <w:r w:rsidR="005475F3" w:rsidRPr="006D2BD1">
        <w:t>unterstützt</w:t>
      </w:r>
      <w:r w:rsidRPr="006D2BD1">
        <w:t xml:space="preserve"> Einrichtungen der Behindertenhilfe in der Prävention sexueller Ausbeutung. Das Programm hat zum einen das Ziel, die Selbstkompetenzen von Menschen mit kognitiven </w:t>
      </w:r>
      <w:r w:rsidR="00A210C3" w:rsidRPr="006D2BD1">
        <w:t xml:space="preserve">Behinderungen </w:t>
      </w:r>
      <w:r w:rsidRPr="006D2BD1">
        <w:t xml:space="preserve">zu fördern. Zum anderen soll </w:t>
      </w:r>
      <w:r w:rsidR="00D6392D" w:rsidRPr="006D2BD1">
        <w:t xml:space="preserve">deren </w:t>
      </w:r>
      <w:r w:rsidRPr="006D2BD1">
        <w:t xml:space="preserve">Umfeld </w:t>
      </w:r>
      <w:r w:rsidR="00671916" w:rsidRPr="006D2BD1">
        <w:t xml:space="preserve">für sexualisierte Gewalt </w:t>
      </w:r>
      <w:r w:rsidRPr="006D2BD1">
        <w:t xml:space="preserve">sensibilisiert werden. Die Präventionsausstellung ist in einen Organisationsentwicklungsprozess eingebettet. Sie soll </w:t>
      </w:r>
      <w:r w:rsidR="00260F1A" w:rsidRPr="006D2BD1">
        <w:t>bei</w:t>
      </w:r>
      <w:r w:rsidRPr="006D2BD1">
        <w:t xml:space="preserve"> de</w:t>
      </w:r>
      <w:r w:rsidR="00260F1A" w:rsidRPr="006D2BD1">
        <w:t>n</w:t>
      </w:r>
      <w:r w:rsidRPr="006D2BD1">
        <w:t xml:space="preserve"> Menschen mit Be</w:t>
      </w:r>
      <w:r w:rsidR="00A01AEB" w:rsidRPr="006D2BD1">
        <w:t>hinderungen</w:t>
      </w:r>
      <w:r w:rsidRPr="006D2BD1">
        <w:t xml:space="preserve"> sowie ihre</w:t>
      </w:r>
      <w:r w:rsidR="00260F1A" w:rsidRPr="006D2BD1">
        <w:t>n</w:t>
      </w:r>
      <w:r w:rsidRPr="006D2BD1">
        <w:t xml:space="preserve"> Angehörigen und de</w:t>
      </w:r>
      <w:r w:rsidR="00260F1A" w:rsidRPr="006D2BD1">
        <w:t>n</w:t>
      </w:r>
      <w:r w:rsidRPr="006D2BD1">
        <w:t xml:space="preserve"> Fach- und Leitungspersonen eine inhaltliche und fachliche Auseinandersetzung anregen</w:t>
      </w:r>
      <w:r w:rsidR="00260F1A" w:rsidRPr="006D2BD1">
        <w:t>:</w:t>
      </w:r>
      <w:r w:rsidRPr="006D2BD1">
        <w:t xml:space="preserve"> «Ziel des Prozesses ist, die direkte und institutionelle Prävention in Konzepten, Strukturen und internen Abläufen zu verankern sowie Wissen und Handlungskompetenzen zu stärken» (</w:t>
      </w:r>
      <w:r w:rsidR="00260F1A" w:rsidRPr="006D2BD1">
        <w:t>ebd.</w:t>
      </w:r>
      <w:r w:rsidRPr="006D2BD1">
        <w:t>, S.</w:t>
      </w:r>
      <w:r w:rsidR="00F86109" w:rsidRPr="006D2BD1">
        <w:t> </w:t>
      </w:r>
      <w:r w:rsidRPr="006D2BD1">
        <w:t xml:space="preserve">3). </w:t>
      </w:r>
    </w:p>
    <w:p w14:paraId="06D40206" w14:textId="77777777" w:rsidR="00423870" w:rsidRPr="006D2BD1" w:rsidRDefault="001A5ED1" w:rsidP="0009193E">
      <w:pPr>
        <w:pStyle w:val="Textkrper"/>
      </w:pPr>
      <w:r w:rsidRPr="006D2BD1">
        <w:t xml:space="preserve">Der Organisationsentwicklungsprozess ist in vier Phasen gegliedert: </w:t>
      </w:r>
    </w:p>
    <w:p w14:paraId="234C2717" w14:textId="77777777" w:rsidR="00423870" w:rsidRPr="006D2BD1" w:rsidRDefault="001A5ED1" w:rsidP="00AE07EF">
      <w:pPr>
        <w:pStyle w:val="Listennummer"/>
        <w:numPr>
          <w:ilvl w:val="0"/>
          <w:numId w:val="6"/>
        </w:numPr>
        <w:ind w:left="567" w:hanging="425"/>
        <w:jc w:val="both"/>
        <w:rPr>
          <w:rFonts w:cs="Times New Roman"/>
          <w:szCs w:val="22"/>
          <w:lang w:val="de-CH"/>
        </w:rPr>
      </w:pPr>
      <w:r w:rsidRPr="006D2BD1">
        <w:rPr>
          <w:lang w:val="de-CH"/>
        </w:rPr>
        <w:t xml:space="preserve">eine </w:t>
      </w:r>
      <w:r w:rsidRPr="006D2BD1">
        <w:rPr>
          <w:i/>
          <w:iCs/>
          <w:lang w:val="de-CH"/>
        </w:rPr>
        <w:t>Planungsphase</w:t>
      </w:r>
      <w:r w:rsidRPr="006D2BD1">
        <w:rPr>
          <w:lang w:val="de-CH"/>
        </w:rPr>
        <w:t xml:space="preserve"> mit einem Vorgespräch etwa sechs Monate vor der eigentlichen Ausstellung, </w:t>
      </w:r>
    </w:p>
    <w:p w14:paraId="29BCBDB1" w14:textId="77777777" w:rsidR="00423870" w:rsidRPr="006D2BD1" w:rsidRDefault="001A5ED1" w:rsidP="00AE07EF">
      <w:pPr>
        <w:pStyle w:val="Listennummer"/>
        <w:numPr>
          <w:ilvl w:val="0"/>
          <w:numId w:val="6"/>
        </w:numPr>
        <w:ind w:left="567" w:hanging="425"/>
        <w:jc w:val="both"/>
        <w:rPr>
          <w:lang w:val="de-CH"/>
        </w:rPr>
      </w:pPr>
      <w:r w:rsidRPr="006D2BD1">
        <w:rPr>
          <w:lang w:val="de-CH"/>
        </w:rPr>
        <w:t xml:space="preserve">eine </w:t>
      </w:r>
      <w:r w:rsidRPr="006D2BD1">
        <w:rPr>
          <w:i/>
          <w:iCs/>
          <w:lang w:val="de-CH"/>
        </w:rPr>
        <w:t>Kompetenzaufbauphase</w:t>
      </w:r>
      <w:r w:rsidRPr="006D2BD1">
        <w:rPr>
          <w:lang w:val="de-CH"/>
        </w:rPr>
        <w:t xml:space="preserve"> mit einem Weiterbildungsmodul, </w:t>
      </w:r>
    </w:p>
    <w:p w14:paraId="1DC8A277" w14:textId="77777777" w:rsidR="00423870" w:rsidRPr="006D2BD1" w:rsidRDefault="008A483C" w:rsidP="00AE07EF">
      <w:pPr>
        <w:pStyle w:val="Listennummer"/>
        <w:numPr>
          <w:ilvl w:val="0"/>
          <w:numId w:val="6"/>
        </w:numPr>
        <w:ind w:left="567" w:hanging="425"/>
        <w:jc w:val="both"/>
        <w:rPr>
          <w:lang w:val="de-CH"/>
        </w:rPr>
      </w:pPr>
      <w:r w:rsidRPr="006D2BD1">
        <w:rPr>
          <w:lang w:val="de-CH"/>
        </w:rPr>
        <w:t xml:space="preserve">eine </w:t>
      </w:r>
      <w:r w:rsidR="001A5ED1" w:rsidRPr="006D2BD1">
        <w:rPr>
          <w:lang w:val="de-CH"/>
        </w:rPr>
        <w:t xml:space="preserve">zweimonatige </w:t>
      </w:r>
      <w:r w:rsidR="001A5ED1" w:rsidRPr="006D2BD1">
        <w:rPr>
          <w:i/>
          <w:iCs/>
          <w:lang w:val="de-CH"/>
        </w:rPr>
        <w:t xml:space="preserve">Ausstellungsphase </w:t>
      </w:r>
      <w:r w:rsidR="001A5ED1" w:rsidRPr="006D2BD1">
        <w:rPr>
          <w:lang w:val="de-CH"/>
        </w:rPr>
        <w:t>(inkl. einer Informationsveranstaltung für Angehörige</w:t>
      </w:r>
      <w:r w:rsidR="00C46513" w:rsidRPr="006D2BD1">
        <w:rPr>
          <w:lang w:val="de-CH"/>
        </w:rPr>
        <w:t xml:space="preserve"> und gesetzliche Vertretungen</w:t>
      </w:r>
      <w:r w:rsidR="000B4FAE" w:rsidRPr="006D2BD1">
        <w:rPr>
          <w:lang w:val="de-CH"/>
        </w:rPr>
        <w:t xml:space="preserve"> der Klient:innen</w:t>
      </w:r>
      <w:r w:rsidR="001A5ED1" w:rsidRPr="006D2BD1">
        <w:rPr>
          <w:lang w:val="de-CH"/>
        </w:rPr>
        <w:t xml:space="preserve">) sowie </w:t>
      </w:r>
    </w:p>
    <w:p w14:paraId="4DA03C79" w14:textId="35437CFD" w:rsidR="00EE65AA" w:rsidRPr="006D2BD1" w:rsidRDefault="001A5ED1" w:rsidP="00AE07EF">
      <w:pPr>
        <w:pStyle w:val="Listennummer"/>
        <w:numPr>
          <w:ilvl w:val="0"/>
          <w:numId w:val="6"/>
        </w:numPr>
        <w:ind w:left="567" w:hanging="425"/>
        <w:jc w:val="both"/>
        <w:rPr>
          <w:lang w:val="de-CH"/>
        </w:rPr>
      </w:pPr>
      <w:r w:rsidRPr="006D2BD1">
        <w:rPr>
          <w:lang w:val="de-CH"/>
        </w:rPr>
        <w:t>eine mehrmonatige</w:t>
      </w:r>
      <w:r w:rsidRPr="006D2BD1">
        <w:rPr>
          <w:i/>
          <w:iCs/>
          <w:lang w:val="de-CH"/>
        </w:rPr>
        <w:t xml:space="preserve"> Reflexionsphase </w:t>
      </w:r>
      <w:r w:rsidRPr="006D2BD1">
        <w:rPr>
          <w:lang w:val="de-CH"/>
        </w:rPr>
        <w:t>(6</w:t>
      </w:r>
      <w:r w:rsidR="00561FCA" w:rsidRPr="006D2BD1">
        <w:rPr>
          <w:lang w:val="de-CH"/>
        </w:rPr>
        <w:t>–</w:t>
      </w:r>
      <w:r w:rsidRPr="006D2BD1">
        <w:rPr>
          <w:lang w:val="de-CH"/>
        </w:rPr>
        <w:t>12 Monate), innerhalb derer zwei Reflexionsveranstaltungen stattfinden</w:t>
      </w:r>
      <w:r w:rsidR="004E4A02">
        <w:rPr>
          <w:lang w:val="de-CH"/>
        </w:rPr>
        <w:t> </w:t>
      </w:r>
      <w:r w:rsidRPr="006D2BD1">
        <w:rPr>
          <w:lang w:val="de-CH"/>
        </w:rPr>
        <w:t xml:space="preserve">– eine direkt nach der Ausstellungsphase und eine </w:t>
      </w:r>
      <w:r w:rsidR="00561FCA" w:rsidRPr="006D2BD1">
        <w:rPr>
          <w:lang w:val="de-CH"/>
        </w:rPr>
        <w:t xml:space="preserve">sechs bis zwölf </w:t>
      </w:r>
      <w:r w:rsidRPr="006D2BD1">
        <w:rPr>
          <w:lang w:val="de-CH"/>
        </w:rPr>
        <w:t>Monate nach der Ausstellung (vgl. Abb.</w:t>
      </w:r>
      <w:r w:rsidR="00AE07EF">
        <w:rPr>
          <w:lang w:val="de-CH"/>
        </w:rPr>
        <w:t> </w:t>
      </w:r>
      <w:r w:rsidRPr="006D2BD1">
        <w:rPr>
          <w:lang w:val="de-CH"/>
        </w:rPr>
        <w:t>1).</w:t>
      </w:r>
    </w:p>
    <w:p w14:paraId="173CC327" w14:textId="77777777" w:rsidR="00EE65AA" w:rsidRPr="006D2BD1" w:rsidRDefault="00EE65AA" w:rsidP="00EE65AA">
      <w:pPr>
        <w:pStyle w:val="berschrift1"/>
      </w:pPr>
      <w:r w:rsidRPr="006D2BD1">
        <w:t>Methodisches Vorgehen</w:t>
      </w:r>
    </w:p>
    <w:p w14:paraId="67FAF1FE" w14:textId="76DA9BEC" w:rsidR="00BE7CC5" w:rsidRPr="006D2BD1" w:rsidRDefault="004654D2" w:rsidP="0009193E">
      <w:pPr>
        <w:pStyle w:val="Textkrper"/>
        <w:ind w:firstLine="0"/>
      </w:pPr>
      <w:r w:rsidRPr="006D2BD1">
        <w:t>Im Rahmen der Evaluation w</w:t>
      </w:r>
      <w:r w:rsidR="00E409AF" w:rsidRPr="006D2BD1">
        <w:t>u</w:t>
      </w:r>
      <w:r w:rsidRPr="006D2BD1">
        <w:t>rden vier Einrichtungen der Behindertenhilfe aus deutschsprachigen Regionen der Schweiz in ihrem Organisations</w:t>
      </w:r>
      <w:r w:rsidR="009874EB" w:rsidRPr="006D2BD1">
        <w:t xml:space="preserve">entwicklungsprozess begleitet. </w:t>
      </w:r>
      <w:r w:rsidR="00D83815" w:rsidRPr="006D2BD1">
        <w:t xml:space="preserve">Die Einrichtungen </w:t>
      </w:r>
      <w:r w:rsidR="00E43E58" w:rsidRPr="006D2BD1">
        <w:t xml:space="preserve">waren </w:t>
      </w:r>
      <w:r w:rsidR="00D83815" w:rsidRPr="006D2BD1">
        <w:t>unterschiedlich gross. Sie ha</w:t>
      </w:r>
      <w:r w:rsidR="00E43E58" w:rsidRPr="006D2BD1">
        <w:t>tt</w:t>
      </w:r>
      <w:r w:rsidR="00D83815" w:rsidRPr="006D2BD1">
        <w:t>en</w:t>
      </w:r>
      <w:r w:rsidR="00E409AF" w:rsidRPr="006D2BD1">
        <w:t xml:space="preserve"> </w:t>
      </w:r>
      <w:r w:rsidR="00DA4EA9" w:rsidRPr="006D2BD1">
        <w:t xml:space="preserve">circa </w:t>
      </w:r>
      <w:r w:rsidR="00E409AF" w:rsidRPr="006D2BD1">
        <w:t>zwischen 150</w:t>
      </w:r>
      <w:r w:rsidR="00DD5AED" w:rsidRPr="006D2BD1">
        <w:t xml:space="preserve"> </w:t>
      </w:r>
      <w:r w:rsidR="00DA4EA9" w:rsidRPr="006D2BD1">
        <w:t>und</w:t>
      </w:r>
      <w:r w:rsidR="00DD5AED" w:rsidRPr="006D2BD1">
        <w:t xml:space="preserve"> </w:t>
      </w:r>
      <w:r w:rsidR="00537F97" w:rsidRPr="006D2BD1">
        <w:t>335</w:t>
      </w:r>
      <w:r w:rsidR="00C62507" w:rsidRPr="006D2BD1">
        <w:t> </w:t>
      </w:r>
      <w:r w:rsidR="00537F97" w:rsidRPr="006D2BD1">
        <w:t xml:space="preserve">Klient:innen und </w:t>
      </w:r>
      <w:r w:rsidR="00DA4EA9" w:rsidRPr="006D2BD1">
        <w:t xml:space="preserve">circa </w:t>
      </w:r>
      <w:r w:rsidR="00C62507" w:rsidRPr="006D2BD1">
        <w:t xml:space="preserve">zwischen </w:t>
      </w:r>
      <w:r w:rsidR="00537F97" w:rsidRPr="006D2BD1">
        <w:t>11</w:t>
      </w:r>
      <w:r w:rsidR="00C62507" w:rsidRPr="006D2BD1">
        <w:t>5</w:t>
      </w:r>
      <w:r w:rsidR="00DD5AED" w:rsidRPr="006D2BD1">
        <w:t xml:space="preserve"> </w:t>
      </w:r>
      <w:r w:rsidR="00DA4EA9" w:rsidRPr="006D2BD1">
        <w:t>und</w:t>
      </w:r>
      <w:r w:rsidR="00DD5AED" w:rsidRPr="006D2BD1">
        <w:t xml:space="preserve"> </w:t>
      </w:r>
      <w:r w:rsidR="00537F97" w:rsidRPr="006D2BD1">
        <w:t>3</w:t>
      </w:r>
      <w:r w:rsidR="00C62507" w:rsidRPr="006D2BD1">
        <w:t>60</w:t>
      </w:r>
      <w:r w:rsidR="00537F97" w:rsidRPr="006D2BD1">
        <w:t xml:space="preserve"> Mitarbeite</w:t>
      </w:r>
      <w:r w:rsidR="00EB4450" w:rsidRPr="006D2BD1">
        <w:t>nde</w:t>
      </w:r>
      <w:r w:rsidR="00537F97" w:rsidRPr="006D2BD1">
        <w:t xml:space="preserve"> (85</w:t>
      </w:r>
      <w:r w:rsidR="001C6F05" w:rsidRPr="006D2BD1">
        <w:t>–</w:t>
      </w:r>
      <w:r w:rsidR="00537F97" w:rsidRPr="006D2BD1">
        <w:t>230 Vollzeitäquivalente)</w:t>
      </w:r>
      <w:r w:rsidR="00AA4E20" w:rsidRPr="006D2BD1">
        <w:t>. Zwei Institutionen verfüg</w:t>
      </w:r>
      <w:r w:rsidR="00E43E58" w:rsidRPr="006D2BD1">
        <w:t>t</w:t>
      </w:r>
      <w:r w:rsidR="00AA4E20" w:rsidRPr="006D2BD1">
        <w:t>en bereits seit Längere</w:t>
      </w:r>
      <w:r w:rsidR="00263129" w:rsidRPr="006D2BD1">
        <w:t>m</w:t>
      </w:r>
      <w:r w:rsidR="00AA4E20" w:rsidRPr="006D2BD1">
        <w:t xml:space="preserve"> (2013 bzw. 2016) über eine interne Meldestelle, die anderen beiden seit 2021. </w:t>
      </w:r>
      <w:r w:rsidR="003178B9" w:rsidRPr="006D2BD1">
        <w:t xml:space="preserve">Für die Beantwortung der Evaluationsfragen wurde ein </w:t>
      </w:r>
      <w:r w:rsidR="006D40BD" w:rsidRPr="006D2BD1">
        <w:t xml:space="preserve">Pretest-Posttest-Design mit drei Untersuchungszeitpunkten entwickelt: </w:t>
      </w:r>
      <w:r w:rsidR="00B67196" w:rsidRPr="006D2BD1">
        <w:t>v</w:t>
      </w:r>
      <w:r w:rsidR="006D40BD" w:rsidRPr="006D2BD1">
        <w:t xml:space="preserve">or </w:t>
      </w:r>
      <w:r w:rsidR="00BC7474" w:rsidRPr="006D2BD1">
        <w:t xml:space="preserve">dem Start der Kompetenzaufbauphase (T1), nach dem Weiterbildungsmodul, der Ausstellung und der ersten Reflexionsveranstaltung (T2) sowie </w:t>
      </w:r>
      <w:r w:rsidR="003F339A" w:rsidRPr="006D2BD1">
        <w:t xml:space="preserve">weitere </w:t>
      </w:r>
      <w:r w:rsidR="00A8387E" w:rsidRPr="006D2BD1">
        <w:t>sieben bis zehn</w:t>
      </w:r>
      <w:r w:rsidR="003F339A" w:rsidRPr="006D2BD1">
        <w:t xml:space="preserve"> Monate später </w:t>
      </w:r>
      <w:r w:rsidR="00BC7474" w:rsidRPr="006D2BD1">
        <w:t>zum Ende des Organisationsentwicklungsprozesses</w:t>
      </w:r>
      <w:r w:rsidR="003F339A" w:rsidRPr="006D2BD1">
        <w:t xml:space="preserve"> hin</w:t>
      </w:r>
      <w:r w:rsidR="00BC7474" w:rsidRPr="006D2BD1">
        <w:t xml:space="preserve"> (T3). </w:t>
      </w:r>
      <w:r w:rsidR="00D9336E" w:rsidRPr="006D2BD1">
        <w:t>Zu den jeweiligen Untersuchungszeitpunkten k</w:t>
      </w:r>
      <w:r w:rsidR="004A6FD8" w:rsidRPr="006D2BD1">
        <w:t>amen</w:t>
      </w:r>
      <w:r w:rsidR="00D9336E" w:rsidRPr="006D2BD1">
        <w:t xml:space="preserve"> sich ergänzende quantitative und qualitative Methoden zum Einsatz (Mixed-Methods-Design) (vgl. Abb. 1).</w:t>
      </w:r>
    </w:p>
    <w:p w14:paraId="2D3C52D2" w14:textId="7E33AA74" w:rsidR="00BE7CC5" w:rsidRPr="006D2BD1" w:rsidRDefault="000C001D" w:rsidP="0009193E">
      <w:pPr>
        <w:pStyle w:val="Textkrper"/>
        <w:rPr>
          <w:rFonts w:cs="Times New Roman"/>
          <w:szCs w:val="22"/>
        </w:rPr>
      </w:pPr>
      <w:r w:rsidRPr="006D2BD1">
        <w:t>Um das</w:t>
      </w:r>
      <w:r w:rsidR="004C0D5A" w:rsidRPr="006D2BD1">
        <w:t xml:space="preserve"> themenspezifische Wissen der Mitarbeite</w:t>
      </w:r>
      <w:r w:rsidR="00EB4450" w:rsidRPr="006D2BD1">
        <w:t>nde</w:t>
      </w:r>
      <w:r w:rsidR="00041665" w:rsidRPr="006D2BD1">
        <w:t>n</w:t>
      </w:r>
      <w:r w:rsidR="00C31AB3" w:rsidRPr="006D2BD1">
        <w:t>,</w:t>
      </w:r>
      <w:r w:rsidR="004C0D5A" w:rsidRPr="006D2BD1">
        <w:t xml:space="preserve"> ihre Handlungskompetenzen</w:t>
      </w:r>
      <w:r w:rsidR="00C31AB3" w:rsidRPr="006D2BD1">
        <w:t xml:space="preserve"> und Einstellungen</w:t>
      </w:r>
      <w:r w:rsidR="00B97C2B" w:rsidRPr="006D2BD1">
        <w:t xml:space="preserve"> sowie </w:t>
      </w:r>
      <w:r w:rsidRPr="006D2BD1">
        <w:t xml:space="preserve">die </w:t>
      </w:r>
      <w:r w:rsidR="00B97C2B" w:rsidRPr="006D2BD1">
        <w:t>Institutionskultur und Einrichtungsatm</w:t>
      </w:r>
      <w:r w:rsidR="008B1D71" w:rsidRPr="006D2BD1">
        <w:t>o</w:t>
      </w:r>
      <w:r w:rsidR="00B97C2B" w:rsidRPr="006D2BD1">
        <w:t xml:space="preserve">sphäre </w:t>
      </w:r>
      <w:r w:rsidRPr="006D2BD1">
        <w:t xml:space="preserve">zu erfassen, </w:t>
      </w:r>
      <w:r w:rsidR="00B97C2B" w:rsidRPr="006D2BD1">
        <w:t xml:space="preserve">wurde ein </w:t>
      </w:r>
      <w:r w:rsidR="008F5197" w:rsidRPr="006D2BD1">
        <w:t>Online-</w:t>
      </w:r>
      <w:r w:rsidR="00B97C2B" w:rsidRPr="006D2BD1">
        <w:t>Fragebogen entwickelt</w:t>
      </w:r>
      <w:r w:rsidR="000323B7" w:rsidRPr="006D2BD1">
        <w:t>.</w:t>
      </w:r>
      <w:r w:rsidR="00B97C2B" w:rsidRPr="006D2BD1">
        <w:t xml:space="preserve"> </w:t>
      </w:r>
      <w:r w:rsidR="000323B7" w:rsidRPr="006D2BD1">
        <w:t xml:space="preserve">Er basiert auf bestehenden Instrumenten (u. a. Edmondson, 1999; IPP, 2021) und Unterlagen der Fachstelle </w:t>
      </w:r>
      <w:r w:rsidR="000323B7" w:rsidRPr="00FB1B44">
        <w:rPr>
          <w:i/>
          <w:iCs/>
        </w:rPr>
        <w:t>Limita</w:t>
      </w:r>
      <w:r w:rsidR="000323B7" w:rsidRPr="006D2BD1">
        <w:t xml:space="preserve"> (2022b). M</w:t>
      </w:r>
      <w:r w:rsidR="00B97C2B" w:rsidRPr="006D2BD1">
        <w:t xml:space="preserve">it </w:t>
      </w:r>
      <w:r w:rsidR="000323B7" w:rsidRPr="006D2BD1">
        <w:t>diese</w:t>
      </w:r>
      <w:r w:rsidR="00837F67" w:rsidRPr="006D2BD1">
        <w:t>m</w:t>
      </w:r>
      <w:r w:rsidR="000323B7" w:rsidRPr="006D2BD1">
        <w:t xml:space="preserve"> Fragebogen wurden </w:t>
      </w:r>
      <w:r w:rsidR="00B97C2B" w:rsidRPr="006D2BD1">
        <w:t xml:space="preserve">die Mitarbeitenden der </w:t>
      </w:r>
      <w:r w:rsidR="0040181C" w:rsidRPr="006D2BD1">
        <w:t xml:space="preserve">vier </w:t>
      </w:r>
      <w:r w:rsidR="00B97C2B" w:rsidRPr="006D2BD1">
        <w:t>teilnehmenden Einrichtungen zu allen drei Untersuchungszeitpunkte</w:t>
      </w:r>
      <w:r w:rsidR="008F5197" w:rsidRPr="006D2BD1">
        <w:t xml:space="preserve">n </w:t>
      </w:r>
      <w:r w:rsidR="00B97C2B" w:rsidRPr="006D2BD1">
        <w:t>befragt.</w:t>
      </w:r>
    </w:p>
    <w:p w14:paraId="37648540" w14:textId="3E468EA7" w:rsidR="00BE285D" w:rsidRPr="006D2BD1" w:rsidRDefault="00B42795" w:rsidP="00A81B20">
      <w:pPr>
        <w:pStyle w:val="AbbildungBeschriftung"/>
        <w:rPr>
          <w:lang w:val="de-CH"/>
        </w:rPr>
      </w:pPr>
      <w:r w:rsidRPr="006D2BD1">
        <w:rPr>
          <w:noProof/>
          <w:lang w:val="de-CH"/>
        </w:rPr>
        <w:lastRenderedPageBreak/>
        <w:drawing>
          <wp:anchor distT="0" distB="0" distL="114300" distR="114300" simplePos="0" relativeHeight="251658240" behindDoc="0" locked="0" layoutInCell="1" allowOverlap="1" wp14:anchorId="7CC8B116" wp14:editId="07BC60A7">
            <wp:simplePos x="0" y="0"/>
            <wp:positionH relativeFrom="column">
              <wp:posOffset>-17863</wp:posOffset>
            </wp:positionH>
            <wp:positionV relativeFrom="paragraph">
              <wp:posOffset>206734</wp:posOffset>
            </wp:positionV>
            <wp:extent cx="5760085" cy="2912110"/>
            <wp:effectExtent l="0" t="0" r="5715" b="0"/>
            <wp:wrapTopAndBottom/>
            <wp:docPr id="458775996" name="Picture 1" descr="Der Organisationsentwicklungsprozess ist in vier Phasen gegliedert (Planungsphase, Kompetenzaufbauphase, Ausstellungsphase und Reflexionsphase). An diesen Phasen nahmen die Institutionsleitungen, Bereichsleitungen, falls vorhanden die Melde- bzw. Präventionsstelle und die Mitarbeitenden tei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775996" name="Picture 1" descr="Der Organisationsentwicklungsprozess ist in vier Phasen gegliedert (Planungsphase, Kompetenzaufbauphase, Ausstellungsphase und Reflexionsphase). An diesen Phasen nahmen die Institutionsleitungen, Bereichsleitungen, falls vorhanden die Melde- bzw. Präventionsstelle und die Mitarbeitenden teil.">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85" cy="2912110"/>
                    </a:xfrm>
                    <a:prstGeom prst="rect">
                      <a:avLst/>
                    </a:prstGeom>
                  </pic:spPr>
                </pic:pic>
              </a:graphicData>
            </a:graphic>
          </wp:anchor>
        </w:drawing>
      </w:r>
      <w:r w:rsidR="00BE285D" w:rsidRPr="006D2BD1">
        <w:rPr>
          <w:lang w:val="de-CH"/>
        </w:rPr>
        <w:t xml:space="preserve">Abbildung 1: </w:t>
      </w:r>
      <w:r w:rsidR="00A81B20" w:rsidRPr="006D2BD1">
        <w:rPr>
          <w:lang w:val="de-CH"/>
        </w:rPr>
        <w:t xml:space="preserve">Vier Phasen des </w:t>
      </w:r>
      <w:r w:rsidR="008A1214" w:rsidRPr="006D2BD1">
        <w:rPr>
          <w:lang w:val="de-CH"/>
        </w:rPr>
        <w:t>INA-</w:t>
      </w:r>
      <w:r w:rsidR="00A81B20" w:rsidRPr="006D2BD1">
        <w:rPr>
          <w:lang w:val="de-CH"/>
        </w:rPr>
        <w:t>Organisationsentwicklungsprozess</w:t>
      </w:r>
      <w:r w:rsidR="002D604E" w:rsidRPr="006D2BD1">
        <w:rPr>
          <w:lang w:val="de-CH"/>
        </w:rPr>
        <w:t>es</w:t>
      </w:r>
      <w:r w:rsidR="00A81B20" w:rsidRPr="006D2BD1">
        <w:rPr>
          <w:lang w:val="de-CH"/>
        </w:rPr>
        <w:t xml:space="preserve"> und Studiendesign </w:t>
      </w:r>
    </w:p>
    <w:p w14:paraId="0FB851E5" w14:textId="63D35858" w:rsidR="00BB541D" w:rsidRPr="006D2BD1" w:rsidRDefault="00606001" w:rsidP="0009193E">
      <w:pPr>
        <w:pStyle w:val="Textkrper"/>
        <w:ind w:firstLine="0"/>
        <w:rPr>
          <w:rFonts w:cs="Times New Roman"/>
          <w:szCs w:val="22"/>
        </w:rPr>
      </w:pPr>
      <w:r w:rsidRPr="006D2BD1">
        <w:t xml:space="preserve">Beim ersten Befragungszeitpunkt </w:t>
      </w:r>
      <w:r w:rsidR="007F15A0" w:rsidRPr="006D2BD1">
        <w:t>nahmen</w:t>
      </w:r>
      <w:r w:rsidRPr="006D2BD1">
        <w:t xml:space="preserve"> 200</w:t>
      </w:r>
      <w:r w:rsidR="007F15A0" w:rsidRPr="006D2BD1">
        <w:t> </w:t>
      </w:r>
      <w:r w:rsidRPr="006D2BD1">
        <w:t xml:space="preserve">Personen </w:t>
      </w:r>
      <w:r w:rsidR="007F15A0" w:rsidRPr="006D2BD1">
        <w:t>an der Umfrage teil</w:t>
      </w:r>
      <w:r w:rsidRPr="006D2BD1">
        <w:t xml:space="preserve">, beim zweiten 116. </w:t>
      </w:r>
      <w:r w:rsidR="00E811C9" w:rsidRPr="006D2BD1">
        <w:t>D</w:t>
      </w:r>
      <w:r w:rsidR="00DD7CB0" w:rsidRPr="006D2BD1">
        <w:t>ie Ausschöpfungsquote</w:t>
      </w:r>
      <w:r w:rsidR="00E811C9" w:rsidRPr="006D2BD1">
        <w:t xml:space="preserve"> unterschied sich deutlich zwischen den Einrichtungen</w:t>
      </w:r>
      <w:r w:rsidR="00DD7CB0" w:rsidRPr="006D2BD1">
        <w:t xml:space="preserve"> (13</w:t>
      </w:r>
      <w:r w:rsidR="00187F0F" w:rsidRPr="006D2BD1">
        <w:t>–</w:t>
      </w:r>
      <w:r w:rsidR="00DD7CB0" w:rsidRPr="006D2BD1">
        <w:t>69 %). 5</w:t>
      </w:r>
      <w:r w:rsidRPr="006D2BD1">
        <w:t xml:space="preserve">9 Personen nahmen </w:t>
      </w:r>
      <w:r w:rsidR="0064395A" w:rsidRPr="006D2BD1">
        <w:t>zum ersten und zweiten Erhebungszeitpunkt (T1, T2)</w:t>
      </w:r>
      <w:r w:rsidRPr="006D2BD1">
        <w:t xml:space="preserve"> an der Befragung teil, so dass sich allfällige Veränderungen in ihrem Wissen</w:t>
      </w:r>
      <w:r w:rsidR="00D4102A" w:rsidRPr="006D2BD1">
        <w:t>,</w:t>
      </w:r>
      <w:r w:rsidRPr="006D2BD1">
        <w:t xml:space="preserve"> ihren Einstellungen </w:t>
      </w:r>
      <w:r w:rsidR="00D4102A" w:rsidRPr="006D2BD1">
        <w:t xml:space="preserve">und der wahrgenommenen Institutionskultur </w:t>
      </w:r>
      <w:r w:rsidRPr="006D2BD1">
        <w:t xml:space="preserve">analysieren lassen. </w:t>
      </w:r>
      <w:r w:rsidR="008753A6" w:rsidRPr="006D2BD1">
        <w:t>An der dritten Befragung nahmen insgesamt 83 Personen teil</w:t>
      </w:r>
      <w:r w:rsidR="00F21136" w:rsidRPr="006D2BD1">
        <w:t>, wobei die Ausschöpfungsquote mit 6</w:t>
      </w:r>
      <w:r w:rsidR="00FF5C91" w:rsidRPr="006D2BD1">
        <w:t xml:space="preserve"> bis </w:t>
      </w:r>
      <w:r w:rsidR="00F21136" w:rsidRPr="006D2BD1">
        <w:t>34 </w:t>
      </w:r>
      <w:r w:rsidR="00187F0F" w:rsidRPr="006D2BD1">
        <w:t>Prozent</w:t>
      </w:r>
      <w:r w:rsidR="00F21136" w:rsidRPr="006D2BD1">
        <w:t xml:space="preserve"> deutlich geringer war</w:t>
      </w:r>
      <w:r w:rsidR="00873BB4" w:rsidRPr="006D2BD1">
        <w:t xml:space="preserve"> als zu den ersten beiden Befragungszeitpunkten</w:t>
      </w:r>
      <w:r w:rsidR="00F21136" w:rsidRPr="006D2BD1">
        <w:t xml:space="preserve">. </w:t>
      </w:r>
      <w:r w:rsidR="0020685A" w:rsidRPr="006D2BD1">
        <w:t xml:space="preserve">Dies ist vermutlich auf </w:t>
      </w:r>
      <w:r w:rsidR="0075507C" w:rsidRPr="006D2BD1">
        <w:t xml:space="preserve">verschiedene Herausforderungen in den Institutionen während der Laufzeit von INA zurückzuführen (z. B. Personalfluktuationen, Wechsel in der Leitung). </w:t>
      </w:r>
      <w:r w:rsidR="007D0263" w:rsidRPr="006D2BD1">
        <w:t xml:space="preserve">20 Personen haben </w:t>
      </w:r>
      <w:r w:rsidR="001F78BB" w:rsidRPr="006D2BD1">
        <w:t xml:space="preserve">wiederholt an der Nachbefragung (T2) und dem </w:t>
      </w:r>
      <w:r w:rsidR="001F78BB" w:rsidRPr="006D2BD1">
        <w:rPr>
          <w:i/>
          <w:iCs/>
        </w:rPr>
        <w:t>Follow-up</w:t>
      </w:r>
      <w:r w:rsidR="001F78BB" w:rsidRPr="006D2BD1">
        <w:t xml:space="preserve"> (T3) teilgenommen. </w:t>
      </w:r>
      <w:r w:rsidRPr="006D2BD1">
        <w:t xml:space="preserve">Da </w:t>
      </w:r>
      <w:r w:rsidR="00DA5B0E" w:rsidRPr="006D2BD1">
        <w:t xml:space="preserve">nur </w:t>
      </w:r>
      <w:r w:rsidR="00274497" w:rsidRPr="006D2BD1">
        <w:t>sechs</w:t>
      </w:r>
      <w:r w:rsidRPr="006D2BD1">
        <w:t xml:space="preserve"> Personen der Einrichtung 1 </w:t>
      </w:r>
      <w:r w:rsidR="00BA1DC8" w:rsidRPr="006D2BD1">
        <w:t xml:space="preserve">wiederholt </w:t>
      </w:r>
      <w:r w:rsidRPr="006D2BD1">
        <w:t>an der Befragung teilgenommen hatten, wurden diese von den Analysen ausgeschlossen</w:t>
      </w:r>
      <w:r w:rsidR="0067522E" w:rsidRPr="006D2BD1">
        <w:t xml:space="preserve"> (</w:t>
      </w:r>
      <w:r w:rsidR="00806FBA" w:rsidRPr="006D2BD1">
        <w:t>T1</w:t>
      </w:r>
      <w:r w:rsidR="00187F0F" w:rsidRPr="006D2BD1">
        <w:t>–</w:t>
      </w:r>
      <w:r w:rsidR="00806FBA" w:rsidRPr="006D2BD1">
        <w:t xml:space="preserve">T2: </w:t>
      </w:r>
      <w:r w:rsidR="0067522E" w:rsidRPr="00D30704">
        <w:t>n =</w:t>
      </w:r>
      <w:r w:rsidR="0067522E" w:rsidRPr="006D2BD1">
        <w:t> 53</w:t>
      </w:r>
      <w:r w:rsidR="001F78BB" w:rsidRPr="006D2BD1">
        <w:t>; T2</w:t>
      </w:r>
      <w:r w:rsidR="00187F0F" w:rsidRPr="006D2BD1">
        <w:t>–</w:t>
      </w:r>
      <w:r w:rsidR="001F78BB" w:rsidRPr="006D2BD1">
        <w:t xml:space="preserve">T3: </w:t>
      </w:r>
      <w:r w:rsidR="001F78BB" w:rsidRPr="00D30704">
        <w:t>n =</w:t>
      </w:r>
      <w:r w:rsidR="001F78BB" w:rsidRPr="006D2BD1">
        <w:t> </w:t>
      </w:r>
      <w:r w:rsidR="00724546" w:rsidRPr="006D2BD1">
        <w:t>20</w:t>
      </w:r>
      <w:r w:rsidR="0067522E" w:rsidRPr="006D2BD1">
        <w:t>)</w:t>
      </w:r>
      <w:r w:rsidRPr="006D2BD1">
        <w:t>.</w:t>
      </w:r>
      <w:r w:rsidR="003F339A" w:rsidRPr="006D2BD1">
        <w:t xml:space="preserve"> </w:t>
      </w:r>
      <w:r w:rsidR="00274497" w:rsidRPr="006D2BD1">
        <w:t>Hinsichtlich relevanter sozio-demografischer Merkmale fanden sich b</w:t>
      </w:r>
      <w:r w:rsidR="003F339A" w:rsidRPr="006D2BD1">
        <w:t>ei beiden Teilstichproben (T1</w:t>
      </w:r>
      <w:r w:rsidR="00187F0F" w:rsidRPr="006D2BD1">
        <w:t>–</w:t>
      </w:r>
      <w:r w:rsidR="003F339A" w:rsidRPr="006D2BD1">
        <w:t>T2, T2</w:t>
      </w:r>
      <w:r w:rsidR="00187F0F" w:rsidRPr="006D2BD1">
        <w:t>–</w:t>
      </w:r>
      <w:r w:rsidR="003F339A" w:rsidRPr="006D2BD1">
        <w:t xml:space="preserve">T3) </w:t>
      </w:r>
      <w:r w:rsidR="004A6FD8" w:rsidRPr="006D2BD1">
        <w:t>keine</w:t>
      </w:r>
      <w:r w:rsidR="003F339A" w:rsidRPr="006D2BD1">
        <w:t xml:space="preserve"> signifikante</w:t>
      </w:r>
      <w:r w:rsidR="004A6FD8" w:rsidRPr="006D2BD1">
        <w:t>n</w:t>
      </w:r>
      <w:r w:rsidR="003F339A" w:rsidRPr="006D2BD1">
        <w:t xml:space="preserve"> Unterschiede zwischen den Mitarbeitenden, die wiederholt an der Befragung teilgenommen hatten, und solchen, die dies nicht getan hatten.</w:t>
      </w:r>
    </w:p>
    <w:p w14:paraId="72760125" w14:textId="1801FF46" w:rsidR="00BB541D" w:rsidRPr="006D2BD1" w:rsidRDefault="00BB541D" w:rsidP="00BB541D">
      <w:pPr>
        <w:pStyle w:val="berschrift1"/>
      </w:pPr>
      <w:r w:rsidRPr="006D2BD1">
        <w:t>Ausgewählte Ergebnisse</w:t>
      </w:r>
    </w:p>
    <w:p w14:paraId="176A3F4B" w14:textId="6C706046" w:rsidR="00F92D52" w:rsidRPr="006D2BD1" w:rsidRDefault="00F92D52" w:rsidP="0031445E">
      <w:pPr>
        <w:pStyle w:val="berschrift2"/>
      </w:pPr>
      <w:r w:rsidRPr="006D2BD1">
        <w:t xml:space="preserve">Wissensentwicklung </w:t>
      </w:r>
      <w:r w:rsidR="00293558" w:rsidRPr="006D2BD1">
        <w:t>bei den</w:t>
      </w:r>
      <w:r w:rsidR="001B62EF" w:rsidRPr="006D2BD1">
        <w:t xml:space="preserve"> Mitarbeitenden</w:t>
      </w:r>
    </w:p>
    <w:p w14:paraId="324494D5" w14:textId="16775A9D" w:rsidR="006C1C68" w:rsidRPr="006D2BD1" w:rsidRDefault="00F13D9C" w:rsidP="0009193E">
      <w:pPr>
        <w:pStyle w:val="Textkrper"/>
        <w:ind w:firstLine="0"/>
        <w:rPr>
          <w:rFonts w:cs="Times New Roman"/>
          <w:szCs w:val="22"/>
        </w:rPr>
      </w:pPr>
      <w:r w:rsidRPr="006D2BD1">
        <w:t>S</w:t>
      </w:r>
      <w:r w:rsidR="0015429B" w:rsidRPr="006D2BD1">
        <w:t>owohl zu Beginn der Intervention</w:t>
      </w:r>
      <w:r w:rsidR="00F10B65" w:rsidRPr="006D2BD1">
        <w:t xml:space="preserve"> (T1)</w:t>
      </w:r>
      <w:r w:rsidR="0015429B" w:rsidRPr="006D2BD1">
        <w:t xml:space="preserve"> als auch bei der Nachbefragung</w:t>
      </w:r>
      <w:r w:rsidR="00F10B65" w:rsidRPr="006D2BD1">
        <w:t xml:space="preserve"> (T2)</w:t>
      </w:r>
      <w:r w:rsidR="003719B4" w:rsidRPr="006D2BD1">
        <w:t xml:space="preserve"> und dem </w:t>
      </w:r>
      <w:r w:rsidR="003719B4" w:rsidRPr="006D2BD1">
        <w:rPr>
          <w:i/>
          <w:iCs/>
        </w:rPr>
        <w:t>Follow-up</w:t>
      </w:r>
      <w:r w:rsidR="003719B4" w:rsidRPr="006D2BD1">
        <w:t xml:space="preserve"> (T3)</w:t>
      </w:r>
      <w:r w:rsidR="0015429B" w:rsidRPr="006D2BD1">
        <w:t xml:space="preserve"> </w:t>
      </w:r>
      <w:r w:rsidR="007F155D" w:rsidRPr="006D2BD1">
        <w:t>konnten die</w:t>
      </w:r>
      <w:r w:rsidR="0015429B" w:rsidRPr="006D2BD1">
        <w:t xml:space="preserve"> Mitarbeit</w:t>
      </w:r>
      <w:r w:rsidR="00A27295" w:rsidRPr="006D2BD1">
        <w:t>ende</w:t>
      </w:r>
      <w:r w:rsidR="00B550BB" w:rsidRPr="006D2BD1">
        <w:t>n</w:t>
      </w:r>
      <w:r w:rsidR="00775EA7" w:rsidRPr="006D2BD1">
        <w:t xml:space="preserve"> durchschnittlich </w:t>
      </w:r>
      <w:r w:rsidR="007F155D" w:rsidRPr="006D2BD1">
        <w:t>etwa die Hälfte der Wissensfragen richtig beantworten</w:t>
      </w:r>
      <w:r w:rsidR="0015429B" w:rsidRPr="006D2BD1">
        <w:t>.</w:t>
      </w:r>
      <w:r w:rsidR="00B4670A" w:rsidRPr="006D2BD1">
        <w:rPr>
          <w:rStyle w:val="Funotenzeichen"/>
        </w:rPr>
        <w:footnoteReference w:id="5"/>
      </w:r>
      <w:r w:rsidR="0015429B" w:rsidRPr="006D2BD1">
        <w:t xml:space="preserve"> </w:t>
      </w:r>
      <w:r w:rsidR="00F55C90" w:rsidRPr="006D2BD1">
        <w:t>Der Wissens</w:t>
      </w:r>
      <w:r w:rsidR="004D15CE">
        <w:t>s</w:t>
      </w:r>
      <w:r w:rsidR="00F55C90" w:rsidRPr="006D2BD1">
        <w:t xml:space="preserve">tand hatte sich </w:t>
      </w:r>
      <w:r w:rsidR="00B80388" w:rsidRPr="006D2BD1">
        <w:t xml:space="preserve">weder </w:t>
      </w:r>
      <w:r w:rsidR="00450282" w:rsidRPr="006D2BD1">
        <w:t>nach den</w:t>
      </w:r>
      <w:r w:rsidR="009500D5" w:rsidRPr="006D2BD1">
        <w:t xml:space="preserve"> ersten</w:t>
      </w:r>
      <w:r w:rsidR="003F339A" w:rsidRPr="006D2BD1">
        <w:t xml:space="preserve"> </w:t>
      </w:r>
      <w:r w:rsidR="00187F0F" w:rsidRPr="006D2BD1">
        <w:t>sieben bis neun</w:t>
      </w:r>
      <w:r w:rsidR="0015429B" w:rsidRPr="006D2BD1">
        <w:t xml:space="preserve"> </w:t>
      </w:r>
      <w:r w:rsidR="00D15A16" w:rsidRPr="006D2BD1">
        <w:t>(</w:t>
      </w:r>
      <w:r w:rsidR="003F339A" w:rsidRPr="006D2BD1">
        <w:t>T1</w:t>
      </w:r>
      <w:r w:rsidR="00187F0F" w:rsidRPr="006D2BD1">
        <w:t>–</w:t>
      </w:r>
      <w:r w:rsidR="003F339A" w:rsidRPr="006D2BD1">
        <w:t xml:space="preserve">T2: </w:t>
      </w:r>
      <w:r w:rsidR="00D15A16" w:rsidRPr="006D2BD1">
        <w:rPr>
          <w:i/>
          <w:iCs/>
        </w:rPr>
        <w:t>r</w:t>
      </w:r>
      <w:r w:rsidR="00D15A16" w:rsidRPr="006D2BD1">
        <w:t> = .0</w:t>
      </w:r>
      <w:r w:rsidR="004274DB" w:rsidRPr="006D2BD1">
        <w:t>2</w:t>
      </w:r>
      <w:r w:rsidR="009C51D9" w:rsidRPr="006D2BD1">
        <w:t xml:space="preserve">, </w:t>
      </w:r>
      <w:r w:rsidR="009C51D9" w:rsidRPr="003E3171">
        <w:t>n =</w:t>
      </w:r>
      <w:r w:rsidR="009C51D9" w:rsidRPr="006D2BD1">
        <w:t> 52</w:t>
      </w:r>
      <w:r w:rsidR="00D15A16" w:rsidRPr="006D2BD1">
        <w:t>)</w:t>
      </w:r>
      <w:r w:rsidR="00D15A16" w:rsidRPr="006D2BD1">
        <w:rPr>
          <w:rStyle w:val="Funotenzeichen"/>
          <w:rFonts w:cs="Times New Roman"/>
          <w:szCs w:val="22"/>
        </w:rPr>
        <w:footnoteReference w:id="6"/>
      </w:r>
      <w:r w:rsidR="00D15A16" w:rsidRPr="006D2BD1">
        <w:t xml:space="preserve"> </w:t>
      </w:r>
      <w:r w:rsidR="00B80388" w:rsidRPr="006D2BD1">
        <w:t>noch nach</w:t>
      </w:r>
      <w:r w:rsidR="00D15A16" w:rsidRPr="006D2BD1">
        <w:t xml:space="preserve"> weiteren </w:t>
      </w:r>
      <w:r w:rsidR="00187F0F" w:rsidRPr="006D2BD1">
        <w:t>sieben bis zehn</w:t>
      </w:r>
      <w:r w:rsidR="00D15A16" w:rsidRPr="006D2BD1">
        <w:t xml:space="preserve"> Monaten</w:t>
      </w:r>
      <w:r w:rsidR="00421D12" w:rsidRPr="006D2BD1">
        <w:t xml:space="preserve"> von INA</w:t>
      </w:r>
      <w:r w:rsidR="0015429B" w:rsidRPr="006D2BD1">
        <w:t xml:space="preserve"> </w:t>
      </w:r>
      <w:r w:rsidR="009500D5" w:rsidRPr="006D2BD1">
        <w:t>verändert</w:t>
      </w:r>
      <w:r w:rsidR="004015BC" w:rsidRPr="006D2BD1">
        <w:t xml:space="preserve"> (</w:t>
      </w:r>
      <w:r w:rsidR="003F339A" w:rsidRPr="006D2BD1">
        <w:t>T2</w:t>
      </w:r>
      <w:r w:rsidR="00187F0F" w:rsidRPr="006D2BD1">
        <w:t>–</w:t>
      </w:r>
      <w:r w:rsidR="003F339A" w:rsidRPr="006D2BD1">
        <w:t xml:space="preserve">T3: </w:t>
      </w:r>
      <w:r w:rsidR="004015BC" w:rsidRPr="006D2BD1">
        <w:rPr>
          <w:i/>
          <w:iCs/>
        </w:rPr>
        <w:t>r</w:t>
      </w:r>
      <w:r w:rsidR="004015BC" w:rsidRPr="006D2BD1">
        <w:t> = .0</w:t>
      </w:r>
      <w:r w:rsidR="00AD7894" w:rsidRPr="006D2BD1">
        <w:t>3</w:t>
      </w:r>
      <w:r w:rsidR="001E4694" w:rsidRPr="006D2BD1">
        <w:t xml:space="preserve">, </w:t>
      </w:r>
      <w:r w:rsidR="001E4694" w:rsidRPr="003E3171">
        <w:t>n =</w:t>
      </w:r>
      <w:r w:rsidR="001E4694" w:rsidRPr="006D2BD1">
        <w:t> 20</w:t>
      </w:r>
      <w:r w:rsidR="004015BC" w:rsidRPr="006D2BD1">
        <w:t>)</w:t>
      </w:r>
      <w:r w:rsidR="00450282" w:rsidRPr="006D2BD1">
        <w:t xml:space="preserve"> (vgl. Abb. 2)</w:t>
      </w:r>
      <w:r w:rsidR="0015429B" w:rsidRPr="006D2BD1">
        <w:t>.</w:t>
      </w:r>
      <w:r w:rsidR="00147A0E" w:rsidRPr="006D2BD1">
        <w:t xml:space="preserve"> </w:t>
      </w:r>
      <w:r w:rsidR="00FA779F" w:rsidRPr="006D2BD1">
        <w:t xml:space="preserve">Zwar hatten die </w:t>
      </w:r>
      <w:r w:rsidR="007B03BD" w:rsidRPr="006D2BD1">
        <w:t>Mitarbeite</w:t>
      </w:r>
      <w:r w:rsidR="009A3415" w:rsidRPr="006D2BD1">
        <w:t>nden</w:t>
      </w:r>
      <w:r w:rsidR="00FA779F" w:rsidRPr="006D2BD1">
        <w:t xml:space="preserve"> </w:t>
      </w:r>
      <w:r w:rsidR="00D142F7" w:rsidRPr="006D2BD1">
        <w:t xml:space="preserve">somit insgesamt </w:t>
      </w:r>
      <w:r w:rsidR="00FA779F" w:rsidRPr="006D2BD1">
        <w:t>nicht signifikant mehr themenspezifisches Wissen erworben</w:t>
      </w:r>
      <w:r w:rsidR="008171CF" w:rsidRPr="006D2BD1">
        <w:t xml:space="preserve">. </w:t>
      </w:r>
      <w:r w:rsidR="00A50CB3">
        <w:t>Doch s</w:t>
      </w:r>
      <w:r w:rsidR="008171CF" w:rsidRPr="006D2BD1">
        <w:t xml:space="preserve">ie verfügten bei </w:t>
      </w:r>
      <w:r w:rsidR="009E0EF2" w:rsidRPr="006D2BD1">
        <w:t>T2</w:t>
      </w:r>
      <w:r w:rsidR="008171CF" w:rsidRPr="006D2BD1">
        <w:t xml:space="preserve"> über signifikant</w:t>
      </w:r>
      <w:r w:rsidR="007B03BD" w:rsidRPr="006D2BD1">
        <w:t xml:space="preserve"> mehr Wissen zum Vorgehen in einem Verdachtsfall</w:t>
      </w:r>
      <w:r w:rsidR="00C61449" w:rsidRPr="006D2BD1">
        <w:t xml:space="preserve"> (</w:t>
      </w:r>
      <w:r w:rsidR="003F339A" w:rsidRPr="006D2BD1">
        <w:t>T1</w:t>
      </w:r>
      <w:r w:rsidR="00187F0F" w:rsidRPr="006D2BD1">
        <w:t>–</w:t>
      </w:r>
      <w:r w:rsidR="003F339A" w:rsidRPr="006D2BD1">
        <w:t xml:space="preserve">T2: </w:t>
      </w:r>
      <w:r w:rsidR="00CB0346" w:rsidRPr="006D2BD1">
        <w:rPr>
          <w:i/>
          <w:iCs/>
        </w:rPr>
        <w:t>r</w:t>
      </w:r>
      <w:r w:rsidR="00CB0346" w:rsidRPr="006D2BD1">
        <w:t> = .24</w:t>
      </w:r>
      <w:r w:rsidR="0011512D" w:rsidRPr="006D2BD1">
        <w:t>,</w:t>
      </w:r>
      <w:r w:rsidR="0011512D" w:rsidRPr="00A50CB3">
        <w:t xml:space="preserve"> n = </w:t>
      </w:r>
      <w:r w:rsidR="0011512D" w:rsidRPr="006D2BD1">
        <w:t>53) (</w:t>
      </w:r>
      <w:r w:rsidR="00C61449" w:rsidRPr="006D2BD1">
        <w:t>vgl. Abb. 2)</w:t>
      </w:r>
      <w:r w:rsidR="00B11FDA" w:rsidRPr="006D2BD1">
        <w:t xml:space="preserve">. </w:t>
      </w:r>
      <w:r w:rsidR="00D374DA" w:rsidRPr="006D2BD1">
        <w:t xml:space="preserve">Auch hier blieb </w:t>
      </w:r>
      <w:r w:rsidR="001C43DF" w:rsidRPr="006D2BD1">
        <w:t xml:space="preserve">der gewonnene Wissensstand </w:t>
      </w:r>
      <w:r w:rsidR="007F4941" w:rsidRPr="006D2BD1">
        <w:t xml:space="preserve">beim </w:t>
      </w:r>
      <w:r w:rsidR="007F4941" w:rsidRPr="006D2BD1">
        <w:rPr>
          <w:i/>
          <w:iCs/>
        </w:rPr>
        <w:t>Follow-up</w:t>
      </w:r>
      <w:r w:rsidR="007F4941" w:rsidRPr="006D2BD1">
        <w:t xml:space="preserve"> </w:t>
      </w:r>
      <w:r w:rsidR="009E0EF2" w:rsidRPr="006D2BD1">
        <w:t xml:space="preserve">(T3) </w:t>
      </w:r>
      <w:r w:rsidR="001C43DF" w:rsidRPr="006D2BD1">
        <w:t xml:space="preserve">weitere </w:t>
      </w:r>
      <w:r w:rsidR="00187F0F" w:rsidRPr="006D2BD1">
        <w:t>sieben bis zehn</w:t>
      </w:r>
      <w:r w:rsidR="001C43DF" w:rsidRPr="006D2BD1">
        <w:t xml:space="preserve"> Monate nach der Nachbefragung stabil</w:t>
      </w:r>
      <w:r w:rsidR="009D0CE0" w:rsidRPr="006D2BD1">
        <w:t xml:space="preserve"> </w:t>
      </w:r>
      <w:r w:rsidR="00BE5F2F" w:rsidRPr="006D2BD1">
        <w:t>(</w:t>
      </w:r>
      <w:r w:rsidR="003F339A" w:rsidRPr="006D2BD1">
        <w:t>T2</w:t>
      </w:r>
      <w:r w:rsidR="00187F0F" w:rsidRPr="006D2BD1">
        <w:t>–</w:t>
      </w:r>
      <w:r w:rsidR="003F339A" w:rsidRPr="006D2BD1">
        <w:t xml:space="preserve">T3: </w:t>
      </w:r>
      <w:r w:rsidR="00110D47" w:rsidRPr="006D2BD1">
        <w:rPr>
          <w:i/>
          <w:iCs/>
        </w:rPr>
        <w:t>r</w:t>
      </w:r>
      <w:r w:rsidR="00110D47" w:rsidRPr="006D2BD1">
        <w:t> = .0</w:t>
      </w:r>
      <w:r w:rsidR="00AD7894" w:rsidRPr="006D2BD1">
        <w:t>0</w:t>
      </w:r>
      <w:r w:rsidR="001C43DF" w:rsidRPr="006D2BD1">
        <w:t xml:space="preserve">, </w:t>
      </w:r>
      <w:r w:rsidR="001C43DF" w:rsidRPr="00A50CB3">
        <w:t>n =</w:t>
      </w:r>
      <w:r w:rsidR="001C43DF" w:rsidRPr="006D2BD1">
        <w:t> 20</w:t>
      </w:r>
      <w:r w:rsidR="00BE5F2F" w:rsidRPr="006D2BD1">
        <w:t xml:space="preserve">). </w:t>
      </w:r>
      <w:r w:rsidR="001762CC" w:rsidRPr="006D2BD1">
        <w:t>Mit Blick auf beide Wissensbereiche</w:t>
      </w:r>
      <w:r w:rsidR="009210C3" w:rsidRPr="006D2BD1">
        <w:t> </w:t>
      </w:r>
      <w:r w:rsidR="001762CC" w:rsidRPr="006D2BD1">
        <w:t>– Be</w:t>
      </w:r>
      <w:r w:rsidR="00AF7C27" w:rsidRPr="006D2BD1">
        <w:t>h</w:t>
      </w:r>
      <w:r w:rsidR="001762CC" w:rsidRPr="006D2BD1">
        <w:t>inderung</w:t>
      </w:r>
      <w:r w:rsidR="00AF7C27" w:rsidRPr="006D2BD1">
        <w:t xml:space="preserve">, </w:t>
      </w:r>
      <w:r w:rsidR="001762CC" w:rsidRPr="006D2BD1">
        <w:t>Sexualität</w:t>
      </w:r>
      <w:r w:rsidR="00AF7C27" w:rsidRPr="006D2BD1">
        <w:t xml:space="preserve"> und sexualisierte Gewalt sowie Vorgehen bei Verdacht – </w:t>
      </w:r>
      <w:r w:rsidR="00C61449" w:rsidRPr="006D2BD1">
        <w:t>zeigten</w:t>
      </w:r>
      <w:r w:rsidR="00AF7C27" w:rsidRPr="006D2BD1">
        <w:t xml:space="preserve"> </w:t>
      </w:r>
      <w:r w:rsidR="00C61449" w:rsidRPr="006D2BD1">
        <w:t xml:space="preserve">sich </w:t>
      </w:r>
      <w:r w:rsidR="00AF7C27" w:rsidRPr="006D2BD1">
        <w:t xml:space="preserve">keine </w:t>
      </w:r>
      <w:r w:rsidR="004F325C" w:rsidRPr="006D2BD1">
        <w:t>signifikante</w:t>
      </w:r>
      <w:r w:rsidR="00AF7C27" w:rsidRPr="006D2BD1">
        <w:t>n</w:t>
      </w:r>
      <w:r w:rsidR="004F325C" w:rsidRPr="006D2BD1">
        <w:t xml:space="preserve"> </w:t>
      </w:r>
      <w:r w:rsidR="004F325C" w:rsidRPr="006D2BD1">
        <w:lastRenderedPageBreak/>
        <w:t xml:space="preserve">Unterschiede im </w:t>
      </w:r>
      <w:r w:rsidR="003F339A" w:rsidRPr="006D2BD1">
        <w:t xml:space="preserve">Ausmass des </w:t>
      </w:r>
      <w:r w:rsidR="004F325C" w:rsidRPr="006D2BD1">
        <w:t>Wissenszuwachs</w:t>
      </w:r>
      <w:r w:rsidR="00BD0CE5">
        <w:t>es</w:t>
      </w:r>
      <w:r w:rsidR="004F325C" w:rsidRPr="006D2BD1">
        <w:t xml:space="preserve"> (T1</w:t>
      </w:r>
      <w:r w:rsidR="00187F0F" w:rsidRPr="006D2BD1">
        <w:t>–</w:t>
      </w:r>
      <w:r w:rsidR="004F325C" w:rsidRPr="006D2BD1">
        <w:t>T2</w:t>
      </w:r>
      <w:r w:rsidR="00080F59" w:rsidRPr="006D2BD1">
        <w:t>, T2</w:t>
      </w:r>
      <w:r w:rsidR="00187F0F" w:rsidRPr="006D2BD1">
        <w:t>–</w:t>
      </w:r>
      <w:r w:rsidR="00080F59" w:rsidRPr="006D2BD1">
        <w:t>T3</w:t>
      </w:r>
      <w:r w:rsidR="004F325C" w:rsidRPr="006D2BD1">
        <w:t xml:space="preserve">) zwischen den Einrichtungen </w:t>
      </w:r>
      <w:r w:rsidR="001762CC" w:rsidRPr="006D2BD1">
        <w:t>oder</w:t>
      </w:r>
      <w:r w:rsidR="004F325C" w:rsidRPr="006D2BD1">
        <w:t xml:space="preserve"> zwischen Mitarbeite</w:t>
      </w:r>
      <w:r w:rsidR="00A27295" w:rsidRPr="006D2BD1">
        <w:t>nde</w:t>
      </w:r>
      <w:r w:rsidR="00B447BB" w:rsidRPr="006D2BD1">
        <w:t>n</w:t>
      </w:r>
      <w:r w:rsidR="004F325C" w:rsidRPr="006D2BD1">
        <w:t xml:space="preserve">, die die Weiterbildungsveranstaltung der </w:t>
      </w:r>
      <w:r w:rsidR="004F325C" w:rsidRPr="006D2BD1">
        <w:rPr>
          <w:i/>
          <w:iCs/>
        </w:rPr>
        <w:t>Limita</w:t>
      </w:r>
      <w:r w:rsidR="004F325C" w:rsidRPr="006D2BD1">
        <w:t xml:space="preserve"> besucht hatten, und solchen, die dies nicht getan hatten.</w:t>
      </w:r>
    </w:p>
    <w:p w14:paraId="2576932A" w14:textId="75EB514A" w:rsidR="005301A0" w:rsidRDefault="006C1C68" w:rsidP="00A204E6">
      <w:pPr>
        <w:pStyle w:val="AbbildungBeschriftung"/>
        <w:rPr>
          <w:lang w:val="de-CH"/>
        </w:rPr>
      </w:pPr>
      <w:r w:rsidRPr="006D2BD1">
        <w:rPr>
          <w:lang w:val="de-CH"/>
        </w:rPr>
        <w:t>Abbildung 2: Themenspezifisches Wissen</w:t>
      </w:r>
      <w:r w:rsidR="002B753A" w:rsidRPr="006D2BD1">
        <w:rPr>
          <w:lang w:val="de-CH"/>
        </w:rPr>
        <w:t xml:space="preserve"> und</w:t>
      </w:r>
      <w:r w:rsidRPr="006D2BD1">
        <w:rPr>
          <w:lang w:val="de-CH"/>
        </w:rPr>
        <w:t xml:space="preserve"> Wissen zum Vorgehen bei Verdacht, nach Erhebungszeitpunkt (T1, T2</w:t>
      </w:r>
      <w:r w:rsidR="002B753A" w:rsidRPr="006D2BD1">
        <w:rPr>
          <w:lang w:val="de-CH"/>
        </w:rPr>
        <w:t xml:space="preserve"> bzw.</w:t>
      </w:r>
      <w:r w:rsidR="00980A72" w:rsidRPr="006D2BD1">
        <w:rPr>
          <w:lang w:val="de-CH"/>
        </w:rPr>
        <w:t xml:space="preserve"> T3</w:t>
      </w:r>
      <w:r w:rsidRPr="006D2BD1">
        <w:rPr>
          <w:lang w:val="de-CH"/>
        </w:rPr>
        <w:t>)</w:t>
      </w:r>
    </w:p>
    <w:p w14:paraId="09F33B40" w14:textId="698B3223" w:rsidR="00E54D85" w:rsidRPr="00A204E6" w:rsidRDefault="00E54D85" w:rsidP="00A204E6">
      <w:pPr>
        <w:pStyle w:val="AbbildungBeschriftung"/>
        <w:rPr>
          <w:lang w:val="de-CH"/>
        </w:rPr>
      </w:pPr>
      <w:r>
        <w:rPr>
          <w:noProof/>
        </w:rPr>
        <w:drawing>
          <wp:inline distT="0" distB="0" distL="0" distR="0" wp14:anchorId="1C0F56F0" wp14:editId="5BFD5A66">
            <wp:extent cx="5760085" cy="3024554"/>
            <wp:effectExtent l="0" t="0" r="0" b="4445"/>
            <wp:docPr id="2143920355" name="Diagramm 1">
              <a:extLst xmlns:a="http://schemas.openxmlformats.org/drawingml/2006/main">
                <a:ext uri="{FF2B5EF4-FFF2-40B4-BE49-F238E27FC236}">
                  <a16:creationId xmlns:a16="http://schemas.microsoft.com/office/drawing/2014/main" id="{FD9813AA-E2FB-06C2-9CA1-16AD8CE404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0BE6AB3" w14:textId="689C7DFF" w:rsidR="00385F4F" w:rsidRPr="006D2BD1" w:rsidRDefault="00385F4F" w:rsidP="0031445E">
      <w:pPr>
        <w:pStyle w:val="NotizAbbildung"/>
      </w:pPr>
      <w:r w:rsidRPr="006D2BD1">
        <w:t>Die vertikal verlaufenden Linien («Whisker») bilden den Standardfehler des Mittelwerts (SEM) ab. Dieser gibt an, wie stark der Mittelwert der untersuchten Stichprobe vom tatsächlichen Mittelwert in der Grundgesamtheit abweicht.</w:t>
      </w:r>
    </w:p>
    <w:p w14:paraId="7A724B68" w14:textId="31A0495D" w:rsidR="00327A90" w:rsidRPr="006D2BD1" w:rsidRDefault="00327A90" w:rsidP="00327A90">
      <w:pPr>
        <w:pStyle w:val="berschrift2"/>
      </w:pPr>
      <w:r w:rsidRPr="006D2BD1">
        <w:t>Veränderungen in der Institutionskultur oder der Einrichtungsatmosphäre</w:t>
      </w:r>
    </w:p>
    <w:p w14:paraId="74A8B777" w14:textId="5ED8B1C0" w:rsidR="00BB541D" w:rsidRDefault="00C6580A" w:rsidP="0009193E">
      <w:pPr>
        <w:pStyle w:val="Textkrper"/>
        <w:ind w:firstLine="0"/>
        <w:rPr>
          <w:rFonts w:cs="Times New Roman"/>
          <w:szCs w:val="22"/>
        </w:rPr>
      </w:pPr>
      <w:r w:rsidRPr="006D2BD1">
        <w:t xml:space="preserve">Hinsichtlich der Kultur der teilnehmenden Institutionen wurden Veränderungen in der (a) </w:t>
      </w:r>
      <w:r w:rsidR="00111910" w:rsidRPr="006D2BD1">
        <w:t xml:space="preserve">psychologischen Sicherheit im Team, </w:t>
      </w:r>
      <w:r w:rsidRPr="006D2BD1">
        <w:t xml:space="preserve">(b) der wahrgenommenen Unterstützung </w:t>
      </w:r>
      <w:r w:rsidR="00D44BFD" w:rsidRPr="006D2BD1">
        <w:t>im institutionellen Kontext</w:t>
      </w:r>
      <w:r w:rsidR="007B7460" w:rsidRPr="006D2BD1">
        <w:t xml:space="preserve"> </w:t>
      </w:r>
      <w:r w:rsidRPr="006D2BD1">
        <w:t xml:space="preserve">sowie (c) </w:t>
      </w:r>
      <w:r w:rsidR="00D44BFD" w:rsidRPr="006D2BD1">
        <w:t xml:space="preserve">in </w:t>
      </w:r>
      <w:r w:rsidRPr="006D2BD1">
        <w:t>der Einrichtungsatmosphäre untersucht.</w:t>
      </w:r>
      <w:r w:rsidR="004F0C5D" w:rsidRPr="006D2BD1">
        <w:t xml:space="preserve"> </w:t>
      </w:r>
      <w:r w:rsidR="00CC2399" w:rsidRPr="006D2BD1">
        <w:t>Z</w:t>
      </w:r>
      <w:r w:rsidR="0039712F" w:rsidRPr="006D2BD1">
        <w:t xml:space="preserve">wei Dimensionen der Einrichtungsatmosphäre </w:t>
      </w:r>
      <w:r w:rsidR="00CC2399" w:rsidRPr="006D2BD1">
        <w:t xml:space="preserve">wurden </w:t>
      </w:r>
      <w:r w:rsidR="0039712F" w:rsidRPr="006D2BD1">
        <w:t xml:space="preserve">abgefragt: </w:t>
      </w:r>
      <w:r w:rsidR="00912D25" w:rsidRPr="006D2BD1">
        <w:t xml:space="preserve">(i) </w:t>
      </w:r>
      <w:r w:rsidR="0039712F" w:rsidRPr="006D2BD1">
        <w:t xml:space="preserve">Offenheit für Veränderungen und </w:t>
      </w:r>
      <w:r w:rsidR="008139F0" w:rsidRPr="006D2BD1">
        <w:t>Entwicklungsm</w:t>
      </w:r>
      <w:r w:rsidR="0039712F" w:rsidRPr="006D2BD1">
        <w:t xml:space="preserve">öglichkeiten für die Mitarbeitenden </w:t>
      </w:r>
      <w:r w:rsidR="00912D25" w:rsidRPr="006D2BD1">
        <w:t>sowie ihre Sicherheit und</w:t>
      </w:r>
      <w:r w:rsidR="00DA75EB" w:rsidRPr="006D2BD1">
        <w:t xml:space="preserve"> </w:t>
      </w:r>
      <w:r w:rsidR="00912D25" w:rsidRPr="006D2BD1">
        <w:t xml:space="preserve">(ii) </w:t>
      </w:r>
      <w:r w:rsidR="00DA75EB" w:rsidRPr="006D2BD1">
        <w:t xml:space="preserve">die Sicherheit der Klientel vor Gewalt. </w:t>
      </w:r>
      <w:r w:rsidR="00CF38C3" w:rsidRPr="006D2BD1">
        <w:t>D</w:t>
      </w:r>
      <w:r w:rsidRPr="006D2BD1">
        <w:rPr>
          <w:rFonts w:cs="Times New Roman"/>
          <w:szCs w:val="22"/>
        </w:rPr>
        <w:t>ie Mitarbeite</w:t>
      </w:r>
      <w:r w:rsidR="00EB4450" w:rsidRPr="006D2BD1">
        <w:rPr>
          <w:rFonts w:cs="Times New Roman"/>
          <w:szCs w:val="22"/>
        </w:rPr>
        <w:t>nd</w:t>
      </w:r>
      <w:r w:rsidR="00722B94" w:rsidRPr="006D2BD1">
        <w:rPr>
          <w:rFonts w:cs="Times New Roman"/>
          <w:szCs w:val="22"/>
        </w:rPr>
        <w:t>e</w:t>
      </w:r>
      <w:r w:rsidR="002C2A0A" w:rsidRPr="006D2BD1">
        <w:rPr>
          <w:rFonts w:cs="Times New Roman"/>
          <w:szCs w:val="22"/>
        </w:rPr>
        <w:t>n</w:t>
      </w:r>
      <w:r w:rsidRPr="006D2BD1">
        <w:rPr>
          <w:rFonts w:cs="Times New Roman"/>
          <w:szCs w:val="22"/>
        </w:rPr>
        <w:t xml:space="preserve">, die </w:t>
      </w:r>
      <w:r w:rsidR="004F0C5D" w:rsidRPr="006D2BD1">
        <w:rPr>
          <w:rFonts w:cs="Times New Roman"/>
          <w:szCs w:val="22"/>
        </w:rPr>
        <w:t>in einem Kernteam integriert</w:t>
      </w:r>
      <w:r w:rsidR="008917C6" w:rsidRPr="006D2BD1">
        <w:rPr>
          <w:rFonts w:cs="Times New Roman"/>
          <w:szCs w:val="22"/>
        </w:rPr>
        <w:t xml:space="preserve"> waren, </w:t>
      </w:r>
      <w:r w:rsidR="00CF38C3" w:rsidRPr="006D2BD1">
        <w:rPr>
          <w:rFonts w:cs="Times New Roman"/>
          <w:szCs w:val="22"/>
        </w:rPr>
        <w:t xml:space="preserve">empfanden </w:t>
      </w:r>
      <w:r w:rsidR="00912D25" w:rsidRPr="006D2BD1">
        <w:rPr>
          <w:rFonts w:cs="Times New Roman"/>
          <w:szCs w:val="22"/>
        </w:rPr>
        <w:t xml:space="preserve">im Schnitt </w:t>
      </w:r>
      <w:r w:rsidR="00C57EFB" w:rsidRPr="006D2BD1">
        <w:rPr>
          <w:rFonts w:cs="Times New Roman"/>
          <w:szCs w:val="22"/>
        </w:rPr>
        <w:t xml:space="preserve">bereits </w:t>
      </w:r>
      <w:r w:rsidR="00D11318" w:rsidRPr="006D2BD1">
        <w:rPr>
          <w:rFonts w:cs="Times New Roman"/>
          <w:szCs w:val="22"/>
        </w:rPr>
        <w:t>zu T1</w:t>
      </w:r>
      <w:r w:rsidR="00CF38C3" w:rsidRPr="006D2BD1">
        <w:rPr>
          <w:rFonts w:cs="Times New Roman"/>
          <w:szCs w:val="22"/>
        </w:rPr>
        <w:t xml:space="preserve"> </w:t>
      </w:r>
      <w:r w:rsidRPr="006D2BD1">
        <w:rPr>
          <w:rFonts w:cs="Times New Roman"/>
          <w:szCs w:val="22"/>
        </w:rPr>
        <w:t xml:space="preserve">eine recht hohe </w:t>
      </w:r>
      <w:r w:rsidR="007B7460" w:rsidRPr="006D2BD1">
        <w:rPr>
          <w:rFonts w:cs="Times New Roman"/>
          <w:szCs w:val="22"/>
        </w:rPr>
        <w:t xml:space="preserve">psychologische Sicherheit im </w:t>
      </w:r>
      <w:r w:rsidRPr="006D2BD1">
        <w:rPr>
          <w:rFonts w:cs="Times New Roman"/>
          <w:szCs w:val="22"/>
        </w:rPr>
        <w:t xml:space="preserve">Team. </w:t>
      </w:r>
      <w:r w:rsidR="007F5335" w:rsidRPr="006D2BD1">
        <w:rPr>
          <w:rFonts w:cs="Times New Roman"/>
          <w:szCs w:val="22"/>
        </w:rPr>
        <w:t>Dies</w:t>
      </w:r>
      <w:r w:rsidR="00E270A9" w:rsidRPr="006D2BD1">
        <w:rPr>
          <w:rFonts w:cs="Times New Roman"/>
          <w:szCs w:val="22"/>
        </w:rPr>
        <w:t>e</w:t>
      </w:r>
      <w:r w:rsidR="007F5335" w:rsidRPr="006D2BD1">
        <w:rPr>
          <w:rFonts w:cs="Times New Roman"/>
          <w:szCs w:val="22"/>
        </w:rPr>
        <w:t xml:space="preserve"> hatte sich </w:t>
      </w:r>
      <w:r w:rsidR="00D44BFD" w:rsidRPr="006D2BD1">
        <w:rPr>
          <w:rFonts w:cs="Times New Roman"/>
          <w:szCs w:val="22"/>
        </w:rPr>
        <w:t>bei</w:t>
      </w:r>
      <w:r w:rsidR="007F5335" w:rsidRPr="006D2BD1">
        <w:rPr>
          <w:rFonts w:cs="Times New Roman"/>
          <w:szCs w:val="22"/>
        </w:rPr>
        <w:t xml:space="preserve"> </w:t>
      </w:r>
      <w:r w:rsidR="00CC715B" w:rsidRPr="006D2BD1">
        <w:rPr>
          <w:rFonts w:cs="Times New Roman"/>
          <w:szCs w:val="22"/>
        </w:rPr>
        <w:t xml:space="preserve">der </w:t>
      </w:r>
      <w:r w:rsidR="007F5335" w:rsidRPr="006D2BD1">
        <w:rPr>
          <w:rFonts w:cs="Times New Roman"/>
          <w:szCs w:val="22"/>
        </w:rPr>
        <w:t xml:space="preserve">zweiten Erhebung </w:t>
      </w:r>
      <w:r w:rsidR="00A817C6" w:rsidRPr="006D2BD1">
        <w:rPr>
          <w:rFonts w:cs="Times New Roman"/>
          <w:szCs w:val="22"/>
        </w:rPr>
        <w:t xml:space="preserve">nicht </w:t>
      </w:r>
      <w:r w:rsidR="00D11318" w:rsidRPr="006D2BD1">
        <w:rPr>
          <w:rFonts w:cs="Times New Roman"/>
          <w:szCs w:val="22"/>
        </w:rPr>
        <w:t>bedeutsam</w:t>
      </w:r>
      <w:r w:rsidR="00A817C6" w:rsidRPr="006D2BD1">
        <w:rPr>
          <w:rFonts w:cs="Times New Roman"/>
          <w:szCs w:val="22"/>
        </w:rPr>
        <w:t xml:space="preserve"> verändert</w:t>
      </w:r>
      <w:r w:rsidR="00C14B16" w:rsidRPr="006D2BD1">
        <w:rPr>
          <w:rFonts w:cs="Times New Roman"/>
          <w:szCs w:val="22"/>
        </w:rPr>
        <w:t xml:space="preserve"> (</w:t>
      </w:r>
      <w:r w:rsidR="00912D25" w:rsidRPr="006D2BD1">
        <w:rPr>
          <w:rFonts w:cs="Times New Roman"/>
          <w:szCs w:val="22"/>
        </w:rPr>
        <w:t>T1</w:t>
      </w:r>
      <w:r w:rsidR="001D1A07" w:rsidRPr="006D2BD1">
        <w:t>–</w:t>
      </w:r>
      <w:r w:rsidR="00912D25" w:rsidRPr="006D2BD1">
        <w:rPr>
          <w:rFonts w:cs="Times New Roman"/>
          <w:szCs w:val="22"/>
        </w:rPr>
        <w:t xml:space="preserve">T2: </w:t>
      </w:r>
      <w:r w:rsidR="00C14B16" w:rsidRPr="006D2BD1">
        <w:rPr>
          <w:rFonts w:cs="Times New Roman"/>
          <w:i/>
          <w:iCs/>
          <w:szCs w:val="22"/>
        </w:rPr>
        <w:t>r</w:t>
      </w:r>
      <w:r w:rsidR="00C14B16" w:rsidRPr="006D2BD1">
        <w:rPr>
          <w:rFonts w:cs="Times New Roman"/>
          <w:szCs w:val="22"/>
        </w:rPr>
        <w:t> = </w:t>
      </w:r>
      <w:r w:rsidR="00971E53" w:rsidRPr="006D2BD1">
        <w:rPr>
          <w:rFonts w:cs="Times New Roman"/>
          <w:szCs w:val="22"/>
        </w:rPr>
        <w:t>.03</w:t>
      </w:r>
      <w:r w:rsidR="00487732" w:rsidRPr="006D2BD1">
        <w:rPr>
          <w:rFonts w:cs="Times New Roman"/>
          <w:szCs w:val="22"/>
        </w:rPr>
        <w:t xml:space="preserve">, </w:t>
      </w:r>
      <w:r w:rsidR="00487732" w:rsidRPr="006C4AE9">
        <w:rPr>
          <w:rFonts w:cs="Times New Roman"/>
          <w:szCs w:val="22"/>
        </w:rPr>
        <w:t>n =</w:t>
      </w:r>
      <w:r w:rsidR="00487732" w:rsidRPr="006D2BD1">
        <w:rPr>
          <w:rFonts w:cs="Times New Roman"/>
          <w:szCs w:val="22"/>
        </w:rPr>
        <w:t> 37</w:t>
      </w:r>
      <w:r w:rsidR="00971E53" w:rsidRPr="006D2BD1">
        <w:rPr>
          <w:rFonts w:cs="Times New Roman"/>
          <w:szCs w:val="22"/>
        </w:rPr>
        <w:t>)</w:t>
      </w:r>
      <w:r w:rsidRPr="006D2BD1">
        <w:rPr>
          <w:rFonts w:cs="Times New Roman"/>
          <w:szCs w:val="22"/>
        </w:rPr>
        <w:t>.</w:t>
      </w:r>
      <w:r w:rsidR="00BC2523" w:rsidRPr="006D2BD1">
        <w:rPr>
          <w:rFonts w:cs="Times New Roman"/>
          <w:szCs w:val="22"/>
        </w:rPr>
        <w:t xml:space="preserve"> Im Vergleich zu T2 war die psychologische Sicherheit im Team </w:t>
      </w:r>
      <w:r w:rsidR="00EF015A" w:rsidRPr="006D2BD1">
        <w:rPr>
          <w:rFonts w:cs="Times New Roman"/>
          <w:szCs w:val="22"/>
        </w:rPr>
        <w:t xml:space="preserve">zu T3 jedoch </w:t>
      </w:r>
      <w:r w:rsidR="0053539E" w:rsidRPr="006D2BD1">
        <w:rPr>
          <w:rFonts w:cs="Times New Roman"/>
          <w:szCs w:val="22"/>
        </w:rPr>
        <w:t>leicht zurückgegangen (</w:t>
      </w:r>
      <w:r w:rsidR="00912D25" w:rsidRPr="006D2BD1">
        <w:rPr>
          <w:rFonts w:cs="Times New Roman"/>
          <w:szCs w:val="22"/>
        </w:rPr>
        <w:t>T2</w:t>
      </w:r>
      <w:r w:rsidR="001D1A07" w:rsidRPr="006D2BD1">
        <w:t>–</w:t>
      </w:r>
      <w:r w:rsidR="00912D25" w:rsidRPr="006D2BD1">
        <w:rPr>
          <w:rFonts w:cs="Times New Roman"/>
          <w:szCs w:val="22"/>
        </w:rPr>
        <w:t xml:space="preserve">T3: </w:t>
      </w:r>
      <w:r w:rsidR="0053539E" w:rsidRPr="006D2BD1">
        <w:rPr>
          <w:rFonts w:cs="Times New Roman"/>
          <w:i/>
          <w:iCs/>
          <w:szCs w:val="22"/>
        </w:rPr>
        <w:t>r</w:t>
      </w:r>
      <w:r w:rsidR="0053539E" w:rsidRPr="006D2BD1">
        <w:rPr>
          <w:rFonts w:cs="Times New Roman"/>
          <w:szCs w:val="22"/>
        </w:rPr>
        <w:t> = .10</w:t>
      </w:r>
      <w:r w:rsidR="0042795D" w:rsidRPr="006D2BD1">
        <w:rPr>
          <w:rFonts w:cs="Times New Roman"/>
          <w:szCs w:val="22"/>
        </w:rPr>
        <w:t>,</w:t>
      </w:r>
      <w:r w:rsidR="00487732" w:rsidRPr="006D2BD1">
        <w:rPr>
          <w:rFonts w:cs="Times New Roman"/>
          <w:szCs w:val="22"/>
        </w:rPr>
        <w:t xml:space="preserve"> </w:t>
      </w:r>
      <w:r w:rsidR="00487732" w:rsidRPr="006C4AE9">
        <w:rPr>
          <w:rFonts w:cs="Times New Roman"/>
          <w:szCs w:val="22"/>
        </w:rPr>
        <w:t>n =</w:t>
      </w:r>
      <w:r w:rsidR="00487732" w:rsidRPr="006D2BD1">
        <w:rPr>
          <w:rFonts w:cs="Times New Roman"/>
          <w:szCs w:val="22"/>
        </w:rPr>
        <w:t> 17)</w:t>
      </w:r>
      <w:r w:rsidR="00EF015A" w:rsidRPr="006D2BD1">
        <w:rPr>
          <w:rFonts w:cs="Times New Roman"/>
          <w:szCs w:val="22"/>
        </w:rPr>
        <w:t xml:space="preserve"> </w:t>
      </w:r>
      <w:r w:rsidR="00487732" w:rsidRPr="006D2BD1">
        <w:rPr>
          <w:rFonts w:cs="Times New Roman"/>
          <w:szCs w:val="22"/>
        </w:rPr>
        <w:t>(</w:t>
      </w:r>
      <w:r w:rsidR="0053539E" w:rsidRPr="006D2BD1">
        <w:rPr>
          <w:rFonts w:cs="Times New Roman"/>
          <w:szCs w:val="22"/>
        </w:rPr>
        <w:t>vgl. Abb. </w:t>
      </w:r>
      <w:r w:rsidR="0009099E" w:rsidRPr="006D2BD1">
        <w:rPr>
          <w:rFonts w:cs="Times New Roman"/>
          <w:szCs w:val="22"/>
        </w:rPr>
        <w:t>3</w:t>
      </w:r>
      <w:r w:rsidR="0053539E" w:rsidRPr="006D2BD1">
        <w:rPr>
          <w:rFonts w:cs="Times New Roman"/>
          <w:szCs w:val="22"/>
        </w:rPr>
        <w:t>).</w:t>
      </w:r>
      <w:r w:rsidR="00544A66" w:rsidRPr="006D2BD1">
        <w:rPr>
          <w:rFonts w:cs="Times New Roman"/>
          <w:szCs w:val="22"/>
        </w:rPr>
        <w:t xml:space="preserve"> Dies könnte mit den </w:t>
      </w:r>
      <w:r w:rsidR="00E270A9" w:rsidRPr="006D2BD1">
        <w:rPr>
          <w:rFonts w:cs="Times New Roman"/>
          <w:szCs w:val="22"/>
        </w:rPr>
        <w:t xml:space="preserve">erwähnten </w:t>
      </w:r>
      <w:r w:rsidR="00544A66" w:rsidRPr="006D2BD1">
        <w:rPr>
          <w:rFonts w:cs="Times New Roman"/>
          <w:szCs w:val="22"/>
        </w:rPr>
        <w:t>Fluktuationen im Kernteam zusammenhängen.</w:t>
      </w:r>
    </w:p>
    <w:p w14:paraId="5D20997D" w14:textId="250A3BC8" w:rsidR="00582A08" w:rsidRPr="006D2BD1" w:rsidRDefault="00582A08" w:rsidP="00582A08">
      <w:pPr>
        <w:pStyle w:val="Textkrper"/>
        <w:ind w:firstLine="142"/>
      </w:pPr>
      <w:r w:rsidRPr="00582A08">
        <w:t>Die befragten Mitarbeitenden fühlten sich sowohl zu T1 als auch zu T2 von der Einrichtung eher unterstützt. Dieses Gefühl war bei</w:t>
      </w:r>
      <w:r w:rsidRPr="006D2BD1">
        <w:t xml:space="preserve"> der zweiten Befragung sogar noch signifikant gestiegen (T1–T2: </w:t>
      </w:r>
      <w:r w:rsidRPr="006D2BD1">
        <w:rPr>
          <w:i/>
          <w:iCs/>
        </w:rPr>
        <w:t>r</w:t>
      </w:r>
      <w:r w:rsidRPr="006D2BD1">
        <w:t xml:space="preserve"> = .28, </w:t>
      </w:r>
      <w:r w:rsidRPr="00C85451">
        <w:t>n =</w:t>
      </w:r>
      <w:r w:rsidRPr="006D2BD1">
        <w:t xml:space="preserve"> 32). Von T2 zu T3 war das Unterstützungsgefühl allerdings wieder leicht zurückgegangen (T2–T3: </w:t>
      </w:r>
      <w:r w:rsidRPr="006D2BD1">
        <w:rPr>
          <w:i/>
          <w:iCs/>
        </w:rPr>
        <w:t>r</w:t>
      </w:r>
      <w:r w:rsidRPr="006D2BD1">
        <w:t xml:space="preserve"> = .14, </w:t>
      </w:r>
      <w:r w:rsidRPr="00C85451">
        <w:t>n =</w:t>
      </w:r>
      <w:r w:rsidRPr="006D2BD1">
        <w:t xml:space="preserve"> 16) (vgl. Abb. 3). Die Einrichtungsatmosphäre wurde zu den ersten beiden Befragungszeitpunkten (T1, T2) als eher offen für Veränderungen und mit Entwicklungsmöglichkeiten für die Mitarbeitenden eingeschätzt. Dabei hatte sich die Einschätzung in den ersten sieben bis neun Monaten von INA kaum verändert (T1–T2: </w:t>
      </w:r>
      <w:r w:rsidRPr="006D2BD1">
        <w:rPr>
          <w:i/>
          <w:iCs/>
        </w:rPr>
        <w:t>r</w:t>
      </w:r>
      <w:r w:rsidRPr="006D2BD1">
        <w:t xml:space="preserve"> = .08, </w:t>
      </w:r>
      <w:r w:rsidRPr="00C85451">
        <w:t>n =</w:t>
      </w:r>
      <w:r w:rsidRPr="006D2BD1">
        <w:t xml:space="preserve"> 33). Die Einrichtungsatmosphäre wurde in beiden Befragungen durchschnittlich als eher sicher für die Klientel eingeschätzt. Bei T2 wurde sie sogar als signifikant sicherer beurteilt. Bemerkenswert ist, dass trotz der erst geringen Laufzeit von INA ein mittlerer Effekt gefunden werden konnte (T1–T2: </w:t>
      </w:r>
      <w:r w:rsidRPr="006D2BD1">
        <w:rPr>
          <w:i/>
          <w:iCs/>
        </w:rPr>
        <w:t>r</w:t>
      </w:r>
      <w:r w:rsidRPr="006D2BD1">
        <w:t xml:space="preserve"> = .35, </w:t>
      </w:r>
      <w:r w:rsidRPr="00C85451">
        <w:t>n =</w:t>
      </w:r>
      <w:r w:rsidRPr="006D2BD1">
        <w:t xml:space="preserve"> 36). Von T2 zu T3 hatte sich die Einschätzung der Einrichtungsatmosphäre nicht signifikant verändert (T2–T3: </w:t>
      </w:r>
      <w:r w:rsidRPr="006D2BD1">
        <w:rPr>
          <w:i/>
          <w:iCs/>
        </w:rPr>
        <w:t>r</w:t>
      </w:r>
      <w:r w:rsidRPr="006D2BD1">
        <w:t xml:space="preserve"> = .04, </w:t>
      </w:r>
      <w:r w:rsidRPr="00C85451">
        <w:t>n =</w:t>
      </w:r>
      <w:r w:rsidRPr="006D2BD1">
        <w:t xml:space="preserve"> 16 bzw. </w:t>
      </w:r>
      <w:r w:rsidRPr="006D2BD1">
        <w:rPr>
          <w:i/>
          <w:iCs/>
        </w:rPr>
        <w:t>r</w:t>
      </w:r>
      <w:r w:rsidRPr="006D2BD1">
        <w:t xml:space="preserve"> = .01, </w:t>
      </w:r>
      <w:r w:rsidRPr="00C85451">
        <w:t>n =</w:t>
      </w:r>
      <w:r w:rsidRPr="006D2BD1">
        <w:t xml:space="preserve"> 13) (vgl. Abb. 3). Zwischen den drei Einrichtungen gab es keine signifikanten Unterschiede darin, wie stark sich die untersuchten Merkmale der Institutionskultur und der Einrichtungsatmosphäre über die drei Erhebungszeitpunkte (T1–T2 bzw. T2–T3) hinweg verändert haben. </w:t>
      </w:r>
    </w:p>
    <w:p w14:paraId="0D52E9E8" w14:textId="1497A167" w:rsidR="00225EFA" w:rsidRDefault="005955F6" w:rsidP="00BD3C88">
      <w:pPr>
        <w:pStyle w:val="AbbildungBeschriftung"/>
        <w:rPr>
          <w:lang w:val="de-CH"/>
        </w:rPr>
      </w:pPr>
      <w:r w:rsidRPr="006D2BD1">
        <w:rPr>
          <w:lang w:val="de-CH"/>
        </w:rPr>
        <w:lastRenderedPageBreak/>
        <w:t xml:space="preserve">Abbildung </w:t>
      </w:r>
      <w:r w:rsidR="008C7999" w:rsidRPr="006D2BD1">
        <w:rPr>
          <w:lang w:val="de-CH"/>
        </w:rPr>
        <w:t>3</w:t>
      </w:r>
      <w:r w:rsidRPr="006D2BD1">
        <w:rPr>
          <w:lang w:val="de-CH"/>
        </w:rPr>
        <w:t xml:space="preserve">: </w:t>
      </w:r>
      <w:r w:rsidR="002D455E" w:rsidRPr="006D2BD1">
        <w:rPr>
          <w:lang w:val="de-CH"/>
        </w:rPr>
        <w:t>Einschätzung der p</w:t>
      </w:r>
      <w:r w:rsidRPr="006D2BD1">
        <w:rPr>
          <w:lang w:val="de-CH"/>
        </w:rPr>
        <w:t>sychologische</w:t>
      </w:r>
      <w:r w:rsidR="002D455E" w:rsidRPr="006D2BD1">
        <w:rPr>
          <w:lang w:val="de-CH"/>
        </w:rPr>
        <w:t>n</w:t>
      </w:r>
      <w:r w:rsidRPr="006D2BD1">
        <w:rPr>
          <w:lang w:val="de-CH"/>
        </w:rPr>
        <w:t xml:space="preserve"> Sicherheit im Team, Unterstützung </w:t>
      </w:r>
      <w:r w:rsidR="00BD44E6" w:rsidRPr="006D2BD1">
        <w:rPr>
          <w:lang w:val="de-CH"/>
        </w:rPr>
        <w:t>im institutionellen Kontext</w:t>
      </w:r>
      <w:r w:rsidRPr="006D2BD1">
        <w:rPr>
          <w:lang w:val="de-CH"/>
        </w:rPr>
        <w:t xml:space="preserve"> und </w:t>
      </w:r>
      <w:r w:rsidR="002D455E" w:rsidRPr="006D2BD1">
        <w:rPr>
          <w:lang w:val="de-CH"/>
        </w:rPr>
        <w:t xml:space="preserve">der jeweiligen </w:t>
      </w:r>
      <w:r w:rsidRPr="006D2BD1">
        <w:rPr>
          <w:lang w:val="de-CH"/>
        </w:rPr>
        <w:t>Einrichtungsatmosphäre, differenziert nach Erhebungszeitpunkt (T1, T2</w:t>
      </w:r>
      <w:r w:rsidR="00110D1F" w:rsidRPr="006D2BD1">
        <w:rPr>
          <w:lang w:val="de-CH"/>
        </w:rPr>
        <w:t xml:space="preserve"> bzw. T3</w:t>
      </w:r>
      <w:r w:rsidRPr="006D2BD1">
        <w:rPr>
          <w:lang w:val="de-CH"/>
        </w:rPr>
        <w:t>)</w:t>
      </w:r>
    </w:p>
    <w:p w14:paraId="375B7942" w14:textId="3C0F9B47" w:rsidR="001C0DB1" w:rsidRPr="006D2BD1" w:rsidRDefault="001C0DB1" w:rsidP="00BD3C88">
      <w:pPr>
        <w:pStyle w:val="AbbildungBeschriftung"/>
        <w:rPr>
          <w:lang w:val="de-CH"/>
        </w:rPr>
      </w:pPr>
      <w:r>
        <w:rPr>
          <w:noProof/>
        </w:rPr>
        <w:drawing>
          <wp:inline distT="0" distB="0" distL="0" distR="0" wp14:anchorId="3DC4CA89" wp14:editId="3E31A9D5">
            <wp:extent cx="5760085" cy="5591908"/>
            <wp:effectExtent l="0" t="0" r="0" b="8890"/>
            <wp:docPr id="1133189862" name="Diagramm 1">
              <a:extLst xmlns:a="http://schemas.openxmlformats.org/drawingml/2006/main">
                <a:ext uri="{FF2B5EF4-FFF2-40B4-BE49-F238E27FC236}">
                  <a16:creationId xmlns:a16="http://schemas.microsoft.com/office/drawing/2014/main" id="{BD5A6BD9-B0A9-4A20-BA27-5E12B7AD7A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A9B3766" w14:textId="2B2F7FEB" w:rsidR="00BB541D" w:rsidRPr="006D2BD1" w:rsidRDefault="00BB541D" w:rsidP="00BB541D">
      <w:pPr>
        <w:pStyle w:val="berschrift2"/>
      </w:pPr>
      <w:r w:rsidRPr="006D2BD1">
        <w:t>Einschränkungen bei der Interpretation der Ergebnisse</w:t>
      </w:r>
    </w:p>
    <w:p w14:paraId="779A8E8C" w14:textId="3F630829" w:rsidR="00582A08" w:rsidRDefault="00BD3C88" w:rsidP="00582A08">
      <w:pPr>
        <w:jc w:val="both"/>
        <w:rPr>
          <w:rFonts w:eastAsiaTheme="majorEastAsia" w:cs="Open Sans SemiCondensed SemiCon"/>
          <w:b/>
          <w:bCs/>
          <w:color w:val="000000" w:themeColor="text1"/>
          <w:sz w:val="24"/>
          <w:szCs w:val="32"/>
        </w:rPr>
      </w:pPr>
      <w:r w:rsidRPr="006D2BD1">
        <w:rPr>
          <w:rFonts w:cs="Times New Roman"/>
          <w:szCs w:val="22"/>
        </w:rPr>
        <w:t xml:space="preserve">Bei der Interpretation der Befunde sind einige Einschränkungen zu berücksichtigen. Zum einen </w:t>
      </w:r>
      <w:r w:rsidR="007359C0" w:rsidRPr="006D2BD1">
        <w:rPr>
          <w:rFonts w:cs="Times New Roman"/>
          <w:szCs w:val="22"/>
        </w:rPr>
        <w:t>gab es keine</w:t>
      </w:r>
      <w:r w:rsidRPr="006D2BD1">
        <w:rPr>
          <w:rFonts w:cs="Times New Roman"/>
          <w:szCs w:val="22"/>
        </w:rPr>
        <w:t xml:space="preserve"> Kontrollgruppe von Einrichtungen, die im </w:t>
      </w:r>
      <w:r w:rsidR="00C54B9C" w:rsidRPr="006D2BD1">
        <w:rPr>
          <w:rFonts w:cs="Times New Roman"/>
          <w:szCs w:val="22"/>
        </w:rPr>
        <w:t>untersuchten Z</w:t>
      </w:r>
      <w:r w:rsidRPr="006D2BD1">
        <w:rPr>
          <w:rFonts w:cs="Times New Roman"/>
          <w:szCs w:val="22"/>
        </w:rPr>
        <w:t>eit</w:t>
      </w:r>
      <w:r w:rsidR="00C54B9C" w:rsidRPr="006D2BD1">
        <w:rPr>
          <w:rFonts w:cs="Times New Roman"/>
          <w:szCs w:val="22"/>
        </w:rPr>
        <w:t>raum</w:t>
      </w:r>
      <w:r w:rsidRPr="006D2BD1">
        <w:rPr>
          <w:rFonts w:cs="Times New Roman"/>
          <w:szCs w:val="22"/>
        </w:rPr>
        <w:t xml:space="preserve"> </w:t>
      </w:r>
      <w:r w:rsidR="00870890" w:rsidRPr="006D2BD1">
        <w:rPr>
          <w:rFonts w:cs="Times New Roman"/>
          <w:szCs w:val="22"/>
        </w:rPr>
        <w:t>keinen Organisationsentwicklungsprozess mit INA durchl</w:t>
      </w:r>
      <w:r w:rsidR="00C54B9C" w:rsidRPr="006D2BD1">
        <w:rPr>
          <w:rFonts w:cs="Times New Roman"/>
          <w:szCs w:val="22"/>
        </w:rPr>
        <w:t>ie</w:t>
      </w:r>
      <w:r w:rsidR="00870890" w:rsidRPr="006D2BD1">
        <w:rPr>
          <w:rFonts w:cs="Times New Roman"/>
          <w:szCs w:val="22"/>
        </w:rPr>
        <w:t>fen</w:t>
      </w:r>
      <w:r w:rsidR="007359C0" w:rsidRPr="006D2BD1">
        <w:rPr>
          <w:rFonts w:cs="Times New Roman"/>
          <w:szCs w:val="22"/>
        </w:rPr>
        <w:t>. Deshalb kann</w:t>
      </w:r>
      <w:r w:rsidR="00870890" w:rsidRPr="006D2BD1">
        <w:rPr>
          <w:rFonts w:cs="Times New Roman"/>
          <w:szCs w:val="22"/>
        </w:rPr>
        <w:t xml:space="preserve"> nicht </w:t>
      </w:r>
      <w:r w:rsidR="000E47B8" w:rsidRPr="006D2BD1">
        <w:rPr>
          <w:rFonts w:cs="Times New Roman"/>
          <w:szCs w:val="22"/>
        </w:rPr>
        <w:t>gesagt werden</w:t>
      </w:r>
      <w:r w:rsidR="00870890" w:rsidRPr="006D2BD1">
        <w:rPr>
          <w:rFonts w:cs="Times New Roman"/>
          <w:szCs w:val="22"/>
        </w:rPr>
        <w:t xml:space="preserve">, inwieweit die gefundenen Veränderungen tatsächlich auf INA zurückzuführen sind. Zum anderen </w:t>
      </w:r>
      <w:r w:rsidR="00933FE3" w:rsidRPr="006D2BD1">
        <w:rPr>
          <w:rFonts w:cs="Times New Roman"/>
          <w:szCs w:val="22"/>
        </w:rPr>
        <w:t>haben nur wenige Mitarbeite</w:t>
      </w:r>
      <w:r w:rsidR="00161E94" w:rsidRPr="006D2BD1">
        <w:rPr>
          <w:rFonts w:cs="Times New Roman"/>
          <w:szCs w:val="22"/>
        </w:rPr>
        <w:t>nde</w:t>
      </w:r>
      <w:r w:rsidR="00933FE3" w:rsidRPr="006D2BD1">
        <w:rPr>
          <w:rFonts w:cs="Times New Roman"/>
          <w:szCs w:val="22"/>
        </w:rPr>
        <w:t xml:space="preserve"> </w:t>
      </w:r>
      <w:r w:rsidR="00F4424E" w:rsidRPr="006D2BD1">
        <w:rPr>
          <w:rFonts w:cs="Times New Roman"/>
          <w:szCs w:val="22"/>
        </w:rPr>
        <w:t xml:space="preserve">mehrmals </w:t>
      </w:r>
      <w:r w:rsidR="00933FE3" w:rsidRPr="006D2BD1">
        <w:rPr>
          <w:rFonts w:cs="Times New Roman"/>
          <w:szCs w:val="22"/>
        </w:rPr>
        <w:t>an der Befragung teilgenommen.</w:t>
      </w:r>
      <w:r w:rsidR="00174866" w:rsidRPr="006D2BD1">
        <w:rPr>
          <w:rFonts w:cs="Times New Roman"/>
          <w:szCs w:val="22"/>
        </w:rPr>
        <w:t xml:space="preserve"> </w:t>
      </w:r>
      <w:r w:rsidR="00EE4B41" w:rsidRPr="006D2BD1">
        <w:rPr>
          <w:rFonts w:cs="Times New Roman"/>
          <w:szCs w:val="22"/>
        </w:rPr>
        <w:t xml:space="preserve">Dies hat </w:t>
      </w:r>
      <w:r w:rsidR="00701EC0" w:rsidRPr="006D2BD1">
        <w:rPr>
          <w:rFonts w:cs="Times New Roman"/>
          <w:szCs w:val="22"/>
        </w:rPr>
        <w:t>dazu geführt, dass die Antworten der Mitarbeitenden der Einrichtung 1 ausgeschlossen werden mussten</w:t>
      </w:r>
      <w:r w:rsidR="00544A66" w:rsidRPr="006D2BD1">
        <w:rPr>
          <w:rFonts w:cs="Times New Roman"/>
          <w:szCs w:val="22"/>
        </w:rPr>
        <w:t xml:space="preserve"> und auf eine Analyse über alle drei Erhebungszeitpunkte hinweg verzichtet wurde</w:t>
      </w:r>
      <w:r w:rsidR="00701EC0" w:rsidRPr="006D2BD1">
        <w:rPr>
          <w:rFonts w:cs="Times New Roman"/>
          <w:szCs w:val="22"/>
        </w:rPr>
        <w:t xml:space="preserve">. </w:t>
      </w:r>
      <w:r w:rsidR="00174866" w:rsidRPr="006D2BD1">
        <w:rPr>
          <w:rFonts w:cs="Times New Roman"/>
          <w:szCs w:val="22"/>
        </w:rPr>
        <w:t>Darüber hinaus kann es sein, dass Personen gerade bei Fragen, die normativ aufgeladen sind</w:t>
      </w:r>
      <w:r w:rsidR="00492BC8" w:rsidRPr="006D2BD1">
        <w:rPr>
          <w:rFonts w:cs="Times New Roman"/>
          <w:szCs w:val="22"/>
        </w:rPr>
        <w:t>,</w:t>
      </w:r>
      <w:r w:rsidR="00174866" w:rsidRPr="006D2BD1">
        <w:rPr>
          <w:rFonts w:cs="Times New Roman"/>
          <w:szCs w:val="22"/>
        </w:rPr>
        <w:t xml:space="preserve"> </w:t>
      </w:r>
      <w:r w:rsidR="00082FD8" w:rsidRPr="006D2BD1">
        <w:rPr>
          <w:rFonts w:cs="Times New Roman"/>
          <w:szCs w:val="22"/>
        </w:rPr>
        <w:t xml:space="preserve">sozial erwünschte </w:t>
      </w:r>
      <w:r w:rsidR="00344950" w:rsidRPr="006D2BD1">
        <w:rPr>
          <w:rFonts w:cs="Times New Roman"/>
          <w:szCs w:val="22"/>
        </w:rPr>
        <w:t>Antworten</w:t>
      </w:r>
      <w:r w:rsidR="004738D2" w:rsidRPr="006D2BD1">
        <w:rPr>
          <w:rFonts w:cs="Times New Roman"/>
          <w:szCs w:val="22"/>
        </w:rPr>
        <w:t xml:space="preserve"> geben</w:t>
      </w:r>
      <w:r w:rsidR="00082FD8" w:rsidRPr="006D2BD1">
        <w:rPr>
          <w:rFonts w:cs="Times New Roman"/>
          <w:szCs w:val="22"/>
        </w:rPr>
        <w:t xml:space="preserve">. </w:t>
      </w:r>
      <w:r w:rsidR="00175A7F" w:rsidRPr="006D2BD1">
        <w:rPr>
          <w:rFonts w:cs="Times New Roman"/>
          <w:szCs w:val="22"/>
        </w:rPr>
        <w:t>Ihre Antworten entsprechen dann</w:t>
      </w:r>
      <w:r w:rsidR="00344950" w:rsidRPr="006D2BD1">
        <w:rPr>
          <w:rFonts w:cs="Times New Roman"/>
          <w:szCs w:val="22"/>
        </w:rPr>
        <w:t xml:space="preserve"> eher </w:t>
      </w:r>
      <w:r w:rsidR="004738D2" w:rsidRPr="006D2BD1">
        <w:rPr>
          <w:rFonts w:cs="Times New Roman"/>
          <w:szCs w:val="22"/>
        </w:rPr>
        <w:t xml:space="preserve">wahrgenommenen Erwartungen und </w:t>
      </w:r>
      <w:r w:rsidR="00344950" w:rsidRPr="006D2BD1">
        <w:rPr>
          <w:rFonts w:cs="Times New Roman"/>
          <w:szCs w:val="22"/>
        </w:rPr>
        <w:t xml:space="preserve">gesellschaftlichen Normen als </w:t>
      </w:r>
      <w:r w:rsidR="004738D2" w:rsidRPr="006D2BD1">
        <w:rPr>
          <w:rFonts w:cs="Times New Roman"/>
          <w:szCs w:val="22"/>
        </w:rPr>
        <w:t>d</w:t>
      </w:r>
      <w:r w:rsidR="00344950" w:rsidRPr="006D2BD1">
        <w:rPr>
          <w:rFonts w:cs="Times New Roman"/>
          <w:szCs w:val="22"/>
        </w:rPr>
        <w:t>e</w:t>
      </w:r>
      <w:r w:rsidR="00CF2302" w:rsidRPr="006D2BD1">
        <w:rPr>
          <w:rFonts w:cs="Times New Roman"/>
          <w:szCs w:val="22"/>
        </w:rPr>
        <w:t>n</w:t>
      </w:r>
      <w:r w:rsidR="00344950" w:rsidRPr="006D2BD1">
        <w:rPr>
          <w:rFonts w:cs="Times New Roman"/>
          <w:szCs w:val="22"/>
        </w:rPr>
        <w:t xml:space="preserve"> </w:t>
      </w:r>
      <w:r w:rsidR="00CF2302" w:rsidRPr="006D2BD1">
        <w:rPr>
          <w:rFonts w:cs="Times New Roman"/>
          <w:szCs w:val="22"/>
        </w:rPr>
        <w:t>tatsächlichen</w:t>
      </w:r>
      <w:r w:rsidR="00344950" w:rsidRPr="006D2BD1">
        <w:rPr>
          <w:rFonts w:cs="Times New Roman"/>
          <w:szCs w:val="22"/>
        </w:rPr>
        <w:t xml:space="preserve"> </w:t>
      </w:r>
      <w:r w:rsidR="00D65894" w:rsidRPr="006D2BD1">
        <w:rPr>
          <w:rFonts w:cs="Times New Roman"/>
          <w:szCs w:val="22"/>
        </w:rPr>
        <w:t>Überzeugungen</w:t>
      </w:r>
      <w:r w:rsidR="00344950" w:rsidRPr="006D2BD1">
        <w:rPr>
          <w:rFonts w:cs="Times New Roman"/>
          <w:szCs w:val="22"/>
        </w:rPr>
        <w:t xml:space="preserve"> der Person</w:t>
      </w:r>
      <w:r w:rsidR="004738D2" w:rsidRPr="006D2BD1">
        <w:rPr>
          <w:rFonts w:cs="Times New Roman"/>
          <w:szCs w:val="22"/>
        </w:rPr>
        <w:t>.</w:t>
      </w:r>
      <w:r w:rsidR="00582A08">
        <w:br w:type="page"/>
      </w:r>
    </w:p>
    <w:p w14:paraId="2D5C651C" w14:textId="14A42134" w:rsidR="00BB541D" w:rsidRPr="006D2BD1" w:rsidRDefault="00BB541D" w:rsidP="00BB541D">
      <w:pPr>
        <w:pStyle w:val="berschrift1"/>
      </w:pPr>
      <w:r w:rsidRPr="006D2BD1">
        <w:lastRenderedPageBreak/>
        <w:t>Fazit</w:t>
      </w:r>
    </w:p>
    <w:p w14:paraId="382C7F51" w14:textId="4BACA441" w:rsidR="00E02353" w:rsidRPr="006D2BD1" w:rsidRDefault="001653F1" w:rsidP="0009193E">
      <w:pPr>
        <w:pStyle w:val="Textkrper"/>
        <w:ind w:firstLine="0"/>
      </w:pPr>
      <w:r w:rsidRPr="006D2BD1">
        <w:t>Von</w:t>
      </w:r>
      <w:r w:rsidR="00BB6F87" w:rsidRPr="006D2BD1">
        <w:t xml:space="preserve"> der Evaluation der interaktiven Präventionsausstellung INA </w:t>
      </w:r>
      <w:r w:rsidRPr="006D2BD1">
        <w:t xml:space="preserve">liegen erste Ergebnisse vor. Sie </w:t>
      </w:r>
      <w:r w:rsidR="00CB64CA" w:rsidRPr="006D2BD1">
        <w:t>zeigen</w:t>
      </w:r>
      <w:r w:rsidR="009F1A4D" w:rsidRPr="006D2BD1">
        <w:t xml:space="preserve">, dass </w:t>
      </w:r>
      <w:r w:rsidR="00944713" w:rsidRPr="006D2BD1">
        <w:t>die</w:t>
      </w:r>
      <w:r w:rsidR="009F1A4D" w:rsidRPr="006D2BD1">
        <w:t xml:space="preserve"> </w:t>
      </w:r>
      <w:r w:rsidR="005E44F0" w:rsidRPr="006D2BD1">
        <w:t xml:space="preserve">Mitarbeitenden der </w:t>
      </w:r>
      <w:r w:rsidR="009F1A4D" w:rsidRPr="006D2BD1">
        <w:t>drei Einrichtungen</w:t>
      </w:r>
      <w:r w:rsidR="007E5FB0" w:rsidRPr="006D2BD1">
        <w:t>, zu denen ausreichend Informationen vorlagen,</w:t>
      </w:r>
      <w:r w:rsidR="009F1A4D" w:rsidRPr="006D2BD1">
        <w:t xml:space="preserve"> bereits zu Beginn </w:t>
      </w:r>
      <w:r w:rsidR="00A56431" w:rsidRPr="006D2BD1">
        <w:t>über gute Grundlagen für eine gelingende Prävention verfügten.</w:t>
      </w:r>
      <w:r w:rsidR="00FA0D4C" w:rsidRPr="006D2BD1">
        <w:t xml:space="preserve"> </w:t>
      </w:r>
      <w:r w:rsidR="009C4019" w:rsidRPr="006D2BD1">
        <w:t>D</w:t>
      </w:r>
      <w:r w:rsidR="00CB64CA" w:rsidRPr="006D2BD1">
        <w:t>ie befragten Mitarbeite</w:t>
      </w:r>
      <w:r w:rsidR="004B32DE" w:rsidRPr="006D2BD1">
        <w:t>nde</w:t>
      </w:r>
      <w:r w:rsidR="00944713" w:rsidRPr="006D2BD1">
        <w:t>n</w:t>
      </w:r>
      <w:r w:rsidR="00CB64CA" w:rsidRPr="006D2BD1">
        <w:t xml:space="preserve"> </w:t>
      </w:r>
      <w:r w:rsidR="009C4019" w:rsidRPr="006D2BD1">
        <w:t xml:space="preserve">hatten </w:t>
      </w:r>
      <w:r w:rsidR="00CB64CA" w:rsidRPr="006D2BD1">
        <w:t xml:space="preserve">bereits vor INA zumindest </w:t>
      </w:r>
      <w:r w:rsidR="0012189D" w:rsidRPr="006D2BD1">
        <w:t>moderates</w:t>
      </w:r>
      <w:r w:rsidR="00CB64CA" w:rsidRPr="006D2BD1">
        <w:t xml:space="preserve"> themenspezifisches </w:t>
      </w:r>
      <w:r w:rsidR="009C4019" w:rsidRPr="006D2BD1">
        <w:t xml:space="preserve">Wissen </w:t>
      </w:r>
      <w:r w:rsidR="00280E76" w:rsidRPr="006D2BD1">
        <w:t xml:space="preserve">und Wissen zum Vorgehen </w:t>
      </w:r>
      <w:r w:rsidR="0012189D" w:rsidRPr="006D2BD1">
        <w:t>in einem</w:t>
      </w:r>
      <w:r w:rsidR="00FA0D4C" w:rsidRPr="006D2BD1">
        <w:t xml:space="preserve"> Verdacht</w:t>
      </w:r>
      <w:r w:rsidR="0012189D" w:rsidRPr="006D2BD1">
        <w:t>sfall</w:t>
      </w:r>
      <w:r w:rsidR="00280E76" w:rsidRPr="006D2BD1">
        <w:t xml:space="preserve">. </w:t>
      </w:r>
      <w:r w:rsidR="00311314" w:rsidRPr="006D2BD1">
        <w:t xml:space="preserve">Auch die Institutionskultur schätzten die Befragten bereits bei der ersten Befragung als </w:t>
      </w:r>
      <w:r w:rsidR="00812053" w:rsidRPr="006D2BD1">
        <w:t xml:space="preserve">eine ein, in der Fehler gemacht werden dürfen und </w:t>
      </w:r>
      <w:r w:rsidR="00E02353" w:rsidRPr="006D2BD1">
        <w:t xml:space="preserve">in der </w:t>
      </w:r>
      <w:r w:rsidR="009934BC" w:rsidRPr="006D2BD1">
        <w:t xml:space="preserve">sie </w:t>
      </w:r>
      <w:r w:rsidR="00E02353" w:rsidRPr="006D2BD1">
        <w:t>unterstützt werden</w:t>
      </w:r>
      <w:r w:rsidR="009934BC" w:rsidRPr="006D2BD1">
        <w:t xml:space="preserve">. </w:t>
      </w:r>
      <w:r w:rsidR="00E02353" w:rsidRPr="006D2BD1">
        <w:t>Sie nahmen d</w:t>
      </w:r>
      <w:r w:rsidR="009934BC" w:rsidRPr="006D2BD1">
        <w:t xml:space="preserve">ie Einrichtungsatmosphäre </w:t>
      </w:r>
      <w:r w:rsidR="00E02353" w:rsidRPr="006D2BD1">
        <w:t xml:space="preserve">als </w:t>
      </w:r>
      <w:r w:rsidR="009934BC" w:rsidRPr="006D2BD1">
        <w:t>grundsätzlich offen für Veränderung</w:t>
      </w:r>
      <w:r w:rsidR="00E02353" w:rsidRPr="006D2BD1">
        <w:t xml:space="preserve"> </w:t>
      </w:r>
      <w:r w:rsidR="009934BC" w:rsidRPr="006D2BD1">
        <w:t xml:space="preserve">und </w:t>
      </w:r>
      <w:r w:rsidR="00E02353" w:rsidRPr="006D2BD1">
        <w:t xml:space="preserve">als </w:t>
      </w:r>
      <w:r w:rsidR="009934BC" w:rsidRPr="006D2BD1">
        <w:t>sicher für die Mitarbeite</w:t>
      </w:r>
      <w:r w:rsidR="00DF289C" w:rsidRPr="006D2BD1">
        <w:t>nden</w:t>
      </w:r>
      <w:r w:rsidR="009934BC" w:rsidRPr="006D2BD1">
        <w:t xml:space="preserve"> und Klient:innen</w:t>
      </w:r>
      <w:r w:rsidR="009D2469" w:rsidRPr="009D2469">
        <w:t xml:space="preserve"> </w:t>
      </w:r>
      <w:r w:rsidR="009D2469" w:rsidRPr="006D2BD1">
        <w:t>wahr</w:t>
      </w:r>
      <w:r w:rsidR="009934BC" w:rsidRPr="006D2BD1">
        <w:t>.</w:t>
      </w:r>
      <w:r w:rsidR="00812053" w:rsidRPr="006D2BD1">
        <w:t xml:space="preserve"> </w:t>
      </w:r>
    </w:p>
    <w:p w14:paraId="0B35E044" w14:textId="63923833" w:rsidR="004770A8" w:rsidRPr="006D2BD1" w:rsidRDefault="00E54B54" w:rsidP="00FD2870">
      <w:pPr>
        <w:pStyle w:val="Textkrper"/>
      </w:pPr>
      <w:r w:rsidRPr="006D2BD1">
        <w:t xml:space="preserve">Erfreulich ist, dass </w:t>
      </w:r>
      <w:r w:rsidR="004350DC" w:rsidRPr="006D2BD1">
        <w:t xml:space="preserve">sich </w:t>
      </w:r>
      <w:r w:rsidR="00E76423" w:rsidRPr="006D2BD1">
        <w:t>das</w:t>
      </w:r>
      <w:r w:rsidR="004350DC" w:rsidRPr="006D2BD1">
        <w:t xml:space="preserve"> Wissen sowie </w:t>
      </w:r>
      <w:r w:rsidR="00E76423" w:rsidRPr="006D2BD1">
        <w:t>die</w:t>
      </w:r>
      <w:r w:rsidR="004350DC" w:rsidRPr="006D2BD1">
        <w:t xml:space="preserve"> </w:t>
      </w:r>
      <w:r w:rsidR="004515EF" w:rsidRPr="006D2BD1">
        <w:t xml:space="preserve">wahrgenommene </w:t>
      </w:r>
      <w:r w:rsidR="004350DC" w:rsidRPr="006D2BD1">
        <w:t xml:space="preserve">Institutionskultur und </w:t>
      </w:r>
      <w:r w:rsidR="00CB781F" w:rsidRPr="006D2BD1">
        <w:t>Einrichtungsatmos</w:t>
      </w:r>
      <w:r w:rsidR="00DF289C" w:rsidRPr="006D2BD1">
        <w:t>p</w:t>
      </w:r>
      <w:r w:rsidR="00CB781F" w:rsidRPr="006D2BD1">
        <w:t xml:space="preserve">häre </w:t>
      </w:r>
      <w:r w:rsidR="00E76423" w:rsidRPr="006D2BD1">
        <w:t>verbessert ha</w:t>
      </w:r>
      <w:r w:rsidR="001E0238">
        <w:t>ben</w:t>
      </w:r>
      <w:r w:rsidR="00E76423" w:rsidRPr="006D2BD1">
        <w:t xml:space="preserve">, obwohl relativ wenig Zeit zwischen den ersten beiden Befragungszeitpunkten lag. </w:t>
      </w:r>
      <w:r w:rsidR="008C6CF3" w:rsidRPr="006D2BD1">
        <w:t>D</w:t>
      </w:r>
      <w:r w:rsidR="001451FA" w:rsidRPr="006D2BD1">
        <w:t xml:space="preserve">ie Unterschiede </w:t>
      </w:r>
      <w:r w:rsidR="00AB332A" w:rsidRPr="006D2BD1">
        <w:t xml:space="preserve">waren </w:t>
      </w:r>
      <w:r w:rsidR="00387607" w:rsidRPr="006D2BD1">
        <w:t xml:space="preserve">mehrheitlich </w:t>
      </w:r>
      <w:r w:rsidR="001451FA" w:rsidRPr="006D2BD1">
        <w:t xml:space="preserve">gering, </w:t>
      </w:r>
      <w:r w:rsidR="00AB332A" w:rsidRPr="006D2BD1">
        <w:t>was aufgrund</w:t>
      </w:r>
      <w:r w:rsidR="008C6CF3" w:rsidRPr="006D2BD1">
        <w:t xml:space="preserve"> der </w:t>
      </w:r>
      <w:r w:rsidR="006C7A94" w:rsidRPr="006D2BD1">
        <w:t xml:space="preserve">kurzen Dauer der </w:t>
      </w:r>
      <w:r w:rsidR="001451FA" w:rsidRPr="006D2BD1">
        <w:t xml:space="preserve">Intervention </w:t>
      </w:r>
      <w:r w:rsidR="006C7A94" w:rsidRPr="006D2BD1">
        <w:t>erwartbar</w:t>
      </w:r>
      <w:r w:rsidR="00D71BE9" w:rsidRPr="006D2BD1">
        <w:t xml:space="preserve"> </w:t>
      </w:r>
      <w:r w:rsidR="00AB332A" w:rsidRPr="006D2BD1">
        <w:t>war</w:t>
      </w:r>
      <w:r w:rsidR="00671AE5" w:rsidRPr="006D2BD1">
        <w:t>.</w:t>
      </w:r>
      <w:r w:rsidR="00E07CDA" w:rsidRPr="006D2BD1">
        <w:t xml:space="preserve"> Es ist daher umso bemerkenswerter, dass auch m</w:t>
      </w:r>
      <w:r w:rsidR="00274497" w:rsidRPr="006D2BD1">
        <w:t>ittlere</w:t>
      </w:r>
      <w:r w:rsidR="00E07CDA" w:rsidRPr="006D2BD1">
        <w:t xml:space="preserve"> Effekte gefunden wurden. Die Ergebnisse zum </w:t>
      </w:r>
      <w:r w:rsidR="00E07CDA" w:rsidRPr="006D2BD1">
        <w:rPr>
          <w:i/>
          <w:iCs/>
        </w:rPr>
        <w:t>Follow-up</w:t>
      </w:r>
      <w:r w:rsidR="00E07CDA" w:rsidRPr="006D2BD1">
        <w:t xml:space="preserve"> sprechen dafür, dass </w:t>
      </w:r>
      <w:r w:rsidR="00780FF1" w:rsidRPr="006D2BD1">
        <w:t xml:space="preserve">der Wissensstand und die Wahrnehmung der Institutionskultur und der Einrichtungsatmosphäre </w:t>
      </w:r>
      <w:r w:rsidR="00EA5151" w:rsidRPr="006D2BD1">
        <w:t xml:space="preserve">gehalten werden konnten, </w:t>
      </w:r>
      <w:r w:rsidR="00780FF1" w:rsidRPr="006D2BD1">
        <w:t xml:space="preserve">trotz Herausforderungen </w:t>
      </w:r>
      <w:r w:rsidR="0009614C" w:rsidRPr="006D2BD1">
        <w:t>in den Institutionen</w:t>
      </w:r>
      <w:r w:rsidR="00330E33" w:rsidRPr="006D2BD1">
        <w:t xml:space="preserve"> </w:t>
      </w:r>
      <w:r w:rsidR="00A22C55" w:rsidRPr="006D2BD1">
        <w:t>(z. B. Personalfluktuationen</w:t>
      </w:r>
      <w:r w:rsidR="00F5523F" w:rsidRPr="006D2BD1">
        <w:t>, Leitungswechsel</w:t>
      </w:r>
      <w:r w:rsidR="00A22C55" w:rsidRPr="006D2BD1">
        <w:t>)</w:t>
      </w:r>
      <w:r w:rsidR="00330E33" w:rsidRPr="006D2BD1">
        <w:t>.</w:t>
      </w:r>
    </w:p>
    <w:p w14:paraId="50B55FB7" w14:textId="79E96253" w:rsidR="001972EA" w:rsidRPr="006D2BD1" w:rsidRDefault="00226E52" w:rsidP="00F1311E">
      <w:pPr>
        <w:pStyle w:val="Textkrper"/>
        <w:rPr>
          <w:color w:val="000000" w:themeColor="text1"/>
        </w:rPr>
      </w:pPr>
      <w:r w:rsidRPr="006D2BD1">
        <w:t>Es kann nicht</w:t>
      </w:r>
      <w:r w:rsidR="006C7A94" w:rsidRPr="006D2BD1">
        <w:t xml:space="preserve"> abschliessend geklärt werden, inwiefern die gefundenen Unterschiede auf INA zurückzuführen sind</w:t>
      </w:r>
      <w:r w:rsidRPr="006D2BD1">
        <w:t>.</w:t>
      </w:r>
      <w:r w:rsidR="006C7A94" w:rsidRPr="006D2BD1">
        <w:t xml:space="preserve"> </w:t>
      </w:r>
      <w:r w:rsidRPr="006D2BD1">
        <w:t xml:space="preserve">Dennoch </w:t>
      </w:r>
      <w:r w:rsidR="00CA32D5" w:rsidRPr="006D2BD1">
        <w:t xml:space="preserve">deuten die Befunde </w:t>
      </w:r>
      <w:r w:rsidR="00E43E58" w:rsidRPr="006D2BD1">
        <w:t xml:space="preserve">insgesamt </w:t>
      </w:r>
      <w:r w:rsidR="00CA32D5" w:rsidRPr="006D2BD1">
        <w:t xml:space="preserve">darauf hin, dass </w:t>
      </w:r>
      <w:r w:rsidR="00783EF2" w:rsidRPr="006D2BD1">
        <w:t xml:space="preserve">es während des Organisationsentwicklungsprozesses zu </w:t>
      </w:r>
      <w:r w:rsidR="001306E0" w:rsidRPr="006D2BD1">
        <w:t>gewünschten Ver</w:t>
      </w:r>
      <w:r w:rsidR="001C0FF3" w:rsidRPr="006D2BD1">
        <w:t xml:space="preserve">änderungen </w:t>
      </w:r>
      <w:r w:rsidR="001972EA" w:rsidRPr="006D2BD1">
        <w:t>bei den</w:t>
      </w:r>
      <w:r w:rsidR="001C0FF3" w:rsidRPr="006D2BD1">
        <w:t xml:space="preserve"> Mitarbeite</w:t>
      </w:r>
      <w:r w:rsidR="005E0F2F" w:rsidRPr="006D2BD1">
        <w:t>nde</w:t>
      </w:r>
      <w:r w:rsidR="00AA75B6" w:rsidRPr="006D2BD1">
        <w:t>n</w:t>
      </w:r>
      <w:r w:rsidR="001C0FF3" w:rsidRPr="006D2BD1">
        <w:t xml:space="preserve"> gekommen ist</w:t>
      </w:r>
      <w:r w:rsidR="009520D0" w:rsidRPr="006D2BD1">
        <w:t xml:space="preserve">. </w:t>
      </w:r>
      <w:r w:rsidR="004770A8" w:rsidRPr="006D2BD1">
        <w:t>Sie</w:t>
      </w:r>
      <w:r w:rsidR="007171BB" w:rsidRPr="006D2BD1">
        <w:t xml:space="preserve"> scheinen weiter </w:t>
      </w:r>
      <w:r w:rsidR="001972EA" w:rsidRPr="006D2BD1">
        <w:t xml:space="preserve">für sexualisierte Gewalt </w:t>
      </w:r>
      <w:r w:rsidR="007171BB" w:rsidRPr="006D2BD1">
        <w:t>sensibilisie</w:t>
      </w:r>
      <w:r w:rsidR="00440E83" w:rsidRPr="006D2BD1">
        <w:t>rt worden zu sein</w:t>
      </w:r>
      <w:r w:rsidR="001972EA" w:rsidRPr="006D2BD1">
        <w:t>. Zudem wurden</w:t>
      </w:r>
      <w:r w:rsidR="008819E3" w:rsidRPr="006D2BD1">
        <w:t xml:space="preserve"> </w:t>
      </w:r>
      <w:r w:rsidR="00BD0FF1" w:rsidRPr="006D2BD1">
        <w:t xml:space="preserve">die Grundlagen für eine konstruktive Fehlerkultur </w:t>
      </w:r>
      <w:r w:rsidR="00A72B26" w:rsidRPr="006D2BD1">
        <w:t>gestärkt</w:t>
      </w:r>
      <w:r w:rsidR="00BD0FF1" w:rsidRPr="006D2BD1">
        <w:t xml:space="preserve">. Beides sind wesentliche Voraussetzungen </w:t>
      </w:r>
      <w:r w:rsidR="001972EA" w:rsidRPr="006D2BD1">
        <w:t>da</w:t>
      </w:r>
      <w:r w:rsidR="00BD0FF1" w:rsidRPr="006D2BD1">
        <w:t>für</w:t>
      </w:r>
      <w:r w:rsidR="001972EA" w:rsidRPr="006D2BD1">
        <w:t>,</w:t>
      </w:r>
      <w:r w:rsidR="00BD0FF1" w:rsidRPr="006D2BD1">
        <w:t xml:space="preserve"> </w:t>
      </w:r>
      <w:r w:rsidR="001972EA" w:rsidRPr="006D2BD1">
        <w:t>dass</w:t>
      </w:r>
      <w:r w:rsidR="00BD0FF1" w:rsidRPr="006D2BD1">
        <w:t xml:space="preserve"> Gewaltprävention in Einrichtungen der Behindertenhilfe</w:t>
      </w:r>
      <w:r w:rsidR="001972EA" w:rsidRPr="006D2BD1">
        <w:t xml:space="preserve"> gelingt</w:t>
      </w:r>
      <w:r w:rsidR="00BD0FF1" w:rsidRPr="006D2BD1">
        <w:t>.</w:t>
      </w:r>
      <w:r w:rsidR="00F9244C" w:rsidRPr="006D2BD1">
        <w:rPr>
          <w:color w:val="000000" w:themeColor="text1"/>
        </w:rPr>
        <w:t xml:space="preserve"> </w:t>
      </w:r>
    </w:p>
    <w:p w14:paraId="7DFF7ADC" w14:textId="56289A67" w:rsidR="00D232F1" w:rsidRPr="006D2BD1" w:rsidRDefault="00F9244C" w:rsidP="00F1311E">
      <w:pPr>
        <w:pStyle w:val="Textkrper"/>
        <w:rPr>
          <w:color w:val="000000" w:themeColor="text1"/>
        </w:rPr>
      </w:pPr>
      <w:r w:rsidRPr="006D2BD1">
        <w:rPr>
          <w:color w:val="000000" w:themeColor="text1"/>
        </w:rPr>
        <w:t xml:space="preserve">Prävention ist jedoch </w:t>
      </w:r>
      <w:r w:rsidR="00E43E58" w:rsidRPr="006D2BD1">
        <w:rPr>
          <w:color w:val="000000" w:themeColor="text1"/>
        </w:rPr>
        <w:t xml:space="preserve">ein </w:t>
      </w:r>
      <w:r w:rsidRPr="006D2BD1">
        <w:rPr>
          <w:color w:val="000000" w:themeColor="text1"/>
        </w:rPr>
        <w:t>komplex</w:t>
      </w:r>
      <w:r w:rsidR="00E43E58" w:rsidRPr="006D2BD1">
        <w:rPr>
          <w:color w:val="000000" w:themeColor="text1"/>
        </w:rPr>
        <w:t xml:space="preserve">er Prozess, der </w:t>
      </w:r>
      <w:r w:rsidRPr="006D2BD1">
        <w:rPr>
          <w:color w:val="000000" w:themeColor="text1"/>
        </w:rPr>
        <w:t>auf verschiedenen Ebenen Wirkung entfalten</w:t>
      </w:r>
      <w:r w:rsidR="00E43E58" w:rsidRPr="006D2BD1">
        <w:rPr>
          <w:color w:val="000000" w:themeColor="text1"/>
        </w:rPr>
        <w:t xml:space="preserve"> muss</w:t>
      </w:r>
      <w:r w:rsidRPr="006D2BD1">
        <w:rPr>
          <w:color w:val="000000" w:themeColor="text1"/>
        </w:rPr>
        <w:t xml:space="preserve">. </w:t>
      </w:r>
      <w:r w:rsidR="005E2DC1" w:rsidRPr="006D2BD1">
        <w:rPr>
          <w:color w:val="000000" w:themeColor="text1"/>
        </w:rPr>
        <w:t xml:space="preserve">Damit </w:t>
      </w:r>
      <w:r w:rsidR="009053D9" w:rsidRPr="006D2BD1">
        <w:rPr>
          <w:color w:val="000000" w:themeColor="text1"/>
        </w:rPr>
        <w:t xml:space="preserve">sich </w:t>
      </w:r>
      <w:r w:rsidR="005E2DC1" w:rsidRPr="006D2BD1">
        <w:rPr>
          <w:color w:val="000000" w:themeColor="text1"/>
        </w:rPr>
        <w:t>die</w:t>
      </w:r>
      <w:r w:rsidR="000312C5" w:rsidRPr="006D2BD1">
        <w:rPr>
          <w:color w:val="000000" w:themeColor="text1"/>
        </w:rPr>
        <w:t xml:space="preserve"> </w:t>
      </w:r>
      <w:r w:rsidRPr="006D2BD1">
        <w:rPr>
          <w:color w:val="000000" w:themeColor="text1"/>
        </w:rPr>
        <w:t>Kultur</w:t>
      </w:r>
      <w:r w:rsidR="000312C5" w:rsidRPr="006D2BD1">
        <w:rPr>
          <w:color w:val="000000" w:themeColor="text1"/>
        </w:rPr>
        <w:t xml:space="preserve"> in den Einrichtungen wandel</w:t>
      </w:r>
      <w:r w:rsidR="005E2DC1" w:rsidRPr="006D2BD1">
        <w:rPr>
          <w:color w:val="000000" w:themeColor="text1"/>
        </w:rPr>
        <w:t>t,</w:t>
      </w:r>
      <w:r w:rsidR="000312C5" w:rsidRPr="006D2BD1">
        <w:rPr>
          <w:color w:val="000000" w:themeColor="text1"/>
        </w:rPr>
        <w:t xml:space="preserve"> </w:t>
      </w:r>
      <w:r w:rsidR="005E2DC1" w:rsidRPr="006D2BD1">
        <w:rPr>
          <w:color w:val="000000" w:themeColor="text1"/>
        </w:rPr>
        <w:t xml:space="preserve">muss </w:t>
      </w:r>
      <w:r w:rsidR="000312C5" w:rsidRPr="006D2BD1">
        <w:rPr>
          <w:color w:val="000000" w:themeColor="text1"/>
        </w:rPr>
        <w:t xml:space="preserve">das </w:t>
      </w:r>
      <w:r w:rsidRPr="006D2BD1">
        <w:rPr>
          <w:color w:val="000000" w:themeColor="text1"/>
        </w:rPr>
        <w:t xml:space="preserve">gesamte Team und </w:t>
      </w:r>
      <w:r w:rsidR="000312C5" w:rsidRPr="006D2BD1">
        <w:rPr>
          <w:color w:val="000000" w:themeColor="text1"/>
        </w:rPr>
        <w:t>die Leitung</w:t>
      </w:r>
      <w:r w:rsidRPr="006D2BD1">
        <w:rPr>
          <w:color w:val="000000" w:themeColor="text1"/>
        </w:rPr>
        <w:t xml:space="preserve"> </w:t>
      </w:r>
      <w:r w:rsidR="005E2DC1" w:rsidRPr="006D2BD1">
        <w:rPr>
          <w:color w:val="000000" w:themeColor="text1"/>
        </w:rPr>
        <w:t>ihre</w:t>
      </w:r>
      <w:r w:rsidRPr="006D2BD1">
        <w:rPr>
          <w:color w:val="000000" w:themeColor="text1"/>
        </w:rPr>
        <w:t xml:space="preserve"> </w:t>
      </w:r>
      <w:r w:rsidR="0009099E" w:rsidRPr="006D2BD1">
        <w:rPr>
          <w:color w:val="000000" w:themeColor="text1"/>
        </w:rPr>
        <w:t>Haltung</w:t>
      </w:r>
      <w:r w:rsidR="00F73E37" w:rsidRPr="006D2BD1">
        <w:rPr>
          <w:color w:val="000000" w:themeColor="text1"/>
        </w:rPr>
        <w:t xml:space="preserve"> und ihr Verhalten</w:t>
      </w:r>
      <w:r w:rsidR="005E2DC1" w:rsidRPr="006D2BD1">
        <w:rPr>
          <w:color w:val="000000" w:themeColor="text1"/>
        </w:rPr>
        <w:t xml:space="preserve"> anpassen</w:t>
      </w:r>
      <w:r w:rsidRPr="006D2BD1">
        <w:rPr>
          <w:color w:val="000000" w:themeColor="text1"/>
        </w:rPr>
        <w:t>. Ein solcher Wandel erfolgt in kleinen Schritten und braucht Zeit und Ressourcen. Letztlich ist Präventionsarbeit ein Prozess, der nie abgeschlossen ist.</w:t>
      </w:r>
    </w:p>
    <w:tbl>
      <w:tblPr>
        <w:tblStyle w:val="Tabellenraster"/>
        <w:tblW w:w="35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3260"/>
      </w:tblGrid>
      <w:tr w:rsidR="00ED5CC3" w:rsidRPr="006D2BD1" w14:paraId="1B80B010" w14:textId="77777777" w:rsidTr="00ED5CC3">
        <w:tc>
          <w:tcPr>
            <w:tcW w:w="2500" w:type="pct"/>
            <w:vAlign w:val="center"/>
          </w:tcPr>
          <w:p w14:paraId="655A82C6" w14:textId="77777777" w:rsidR="00ED5CC3" w:rsidRPr="006D2BD1" w:rsidRDefault="00ED5CC3" w:rsidP="00384AFF">
            <w:pPr>
              <w:pStyle w:val="Textkrper"/>
              <w:ind w:firstLine="0"/>
            </w:pPr>
            <w:r w:rsidRPr="006D2BD1">
              <w:rPr>
                <w:noProof/>
              </w:rPr>
              <w:drawing>
                <wp:inline distT="0" distB="0" distL="0" distR="0" wp14:anchorId="6FA2C4C2" wp14:editId="616AC691">
                  <wp:extent cx="997759"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997759" cy="1036320"/>
                          </a:xfrm>
                          <a:prstGeom prst="rect">
                            <a:avLst/>
                          </a:prstGeom>
                        </pic:spPr>
                      </pic:pic>
                    </a:graphicData>
                  </a:graphic>
                </wp:inline>
              </w:drawing>
            </w:r>
          </w:p>
        </w:tc>
        <w:tc>
          <w:tcPr>
            <w:tcW w:w="2500" w:type="pct"/>
            <w:vAlign w:val="center"/>
          </w:tcPr>
          <w:p w14:paraId="5C57D559" w14:textId="2597702F" w:rsidR="00ED5CC3" w:rsidRPr="006D2BD1" w:rsidRDefault="00ED5CC3" w:rsidP="00384AFF">
            <w:pPr>
              <w:pStyle w:val="Textkrper"/>
              <w:ind w:firstLine="0"/>
              <w:rPr>
                <w:noProof/>
              </w:rPr>
            </w:pPr>
            <w:r w:rsidRPr="006D2BD1">
              <w:rPr>
                <w:noProof/>
              </w:rPr>
              <w:drawing>
                <wp:inline distT="0" distB="0" distL="0" distR="0" wp14:anchorId="3DB78375" wp14:editId="443AE4D0">
                  <wp:extent cx="1036320" cy="1036320"/>
                  <wp:effectExtent l="0" t="0" r="0" b="0"/>
                  <wp:docPr id="15923019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01949" name="Grafik 1592301949"/>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ED5CC3" w:rsidRPr="006D2BD1" w14:paraId="1D9B734B" w14:textId="77777777" w:rsidTr="00ED5CC3">
        <w:trPr>
          <w:trHeight w:val="960"/>
        </w:trPr>
        <w:tc>
          <w:tcPr>
            <w:tcW w:w="2500" w:type="pct"/>
          </w:tcPr>
          <w:p w14:paraId="32EF1CD8" w14:textId="77777777" w:rsidR="00ED5CC3" w:rsidRPr="006D2BD1" w:rsidRDefault="00ED5CC3" w:rsidP="00602AF2">
            <w:pPr>
              <w:pStyle w:val="Textkrper3"/>
            </w:pPr>
            <w:r w:rsidRPr="006D2BD1">
              <w:t>Prof. Dr. Paula Krüger</w:t>
            </w:r>
          </w:p>
          <w:p w14:paraId="1A326BCE" w14:textId="77777777" w:rsidR="00ED5CC3" w:rsidRPr="006D2BD1" w:rsidRDefault="00ED5CC3" w:rsidP="00602AF2">
            <w:pPr>
              <w:pStyle w:val="Textkrper3"/>
            </w:pPr>
            <w:r w:rsidRPr="006D2BD1">
              <w:t>Diplom-Psychologin und Linguistin</w:t>
            </w:r>
          </w:p>
          <w:p w14:paraId="1B5E6F71" w14:textId="77777777" w:rsidR="00ED5CC3" w:rsidRPr="006D2BD1" w:rsidRDefault="00ED5CC3" w:rsidP="00602AF2">
            <w:pPr>
              <w:pStyle w:val="Textkrper3"/>
            </w:pPr>
            <w:r w:rsidRPr="006D2BD1">
              <w:t xml:space="preserve">Professorin </w:t>
            </w:r>
          </w:p>
          <w:p w14:paraId="2A0DDD75" w14:textId="77777777" w:rsidR="00B372D4" w:rsidRPr="006D2BD1" w:rsidRDefault="00B372D4" w:rsidP="00B372D4">
            <w:pPr>
              <w:pStyle w:val="Textkrper3"/>
            </w:pPr>
            <w:r w:rsidRPr="006D2BD1">
              <w:t xml:space="preserve">Institut für Sozialarbeit und Recht </w:t>
            </w:r>
          </w:p>
          <w:p w14:paraId="10E5FEF8" w14:textId="5099537B" w:rsidR="00ED5CC3" w:rsidRPr="006D2BD1" w:rsidRDefault="00ED5CC3" w:rsidP="00602AF2">
            <w:pPr>
              <w:pStyle w:val="Textkrper3"/>
            </w:pPr>
            <w:r w:rsidRPr="006D2BD1">
              <w:t>Hochschule Luzern</w:t>
            </w:r>
          </w:p>
          <w:p w14:paraId="7A081D17" w14:textId="77777777" w:rsidR="00ED5CC3" w:rsidRPr="006D2BD1" w:rsidRDefault="00ED5CC3" w:rsidP="00602AF2">
            <w:pPr>
              <w:pStyle w:val="Textkrper3"/>
            </w:pPr>
            <w:hyperlink r:id="rId19" w:history="1">
              <w:r w:rsidRPr="006D2BD1">
                <w:rPr>
                  <w:rStyle w:val="Hyperlink"/>
                </w:rPr>
                <w:t>paula.krueger@hslu.ch</w:t>
              </w:r>
            </w:hyperlink>
          </w:p>
        </w:tc>
        <w:tc>
          <w:tcPr>
            <w:tcW w:w="2500" w:type="pct"/>
          </w:tcPr>
          <w:p w14:paraId="07343330" w14:textId="77777777" w:rsidR="00ED5CC3" w:rsidRPr="006D2BD1" w:rsidRDefault="00ED5CC3" w:rsidP="00602AF2">
            <w:pPr>
              <w:pStyle w:val="Textkrper3"/>
            </w:pPr>
            <w:r w:rsidRPr="006D2BD1">
              <w:t xml:space="preserve">Seraina Caviezel Schmitz </w:t>
            </w:r>
          </w:p>
          <w:p w14:paraId="5165138E" w14:textId="25535B2A" w:rsidR="00ED5CC3" w:rsidRPr="006D2BD1" w:rsidRDefault="00ED5CC3" w:rsidP="00602AF2">
            <w:pPr>
              <w:pStyle w:val="Textkrper3"/>
            </w:pPr>
            <w:r w:rsidRPr="006D2BD1">
              <w:t>lic. phil., Psychologin</w:t>
            </w:r>
          </w:p>
          <w:p w14:paraId="2DAC14F0" w14:textId="77777777" w:rsidR="00ED5CC3" w:rsidRPr="006D2BD1" w:rsidRDefault="00ED5CC3" w:rsidP="00602AF2">
            <w:pPr>
              <w:pStyle w:val="Textkrper3"/>
            </w:pPr>
            <w:r w:rsidRPr="006D2BD1">
              <w:t xml:space="preserve">Dozentin und Projektleiterin </w:t>
            </w:r>
          </w:p>
          <w:p w14:paraId="2F01A07E" w14:textId="77777777" w:rsidR="00B372D4" w:rsidRPr="006D2BD1" w:rsidRDefault="00B372D4" w:rsidP="00B372D4">
            <w:pPr>
              <w:pStyle w:val="Textkrper3"/>
            </w:pPr>
            <w:r w:rsidRPr="006D2BD1">
              <w:t xml:space="preserve">Institut für Sozialarbeit und Recht </w:t>
            </w:r>
          </w:p>
          <w:p w14:paraId="3DAC19AC" w14:textId="0560B09E" w:rsidR="00ED5CC3" w:rsidRPr="006D2BD1" w:rsidRDefault="00ED5CC3" w:rsidP="00602AF2">
            <w:pPr>
              <w:pStyle w:val="Textkrper3"/>
            </w:pPr>
            <w:r w:rsidRPr="006D2BD1">
              <w:t>Hochschule Luzern</w:t>
            </w:r>
          </w:p>
          <w:p w14:paraId="55BDDF97" w14:textId="77777777" w:rsidR="00ED5CC3" w:rsidRPr="006D2BD1" w:rsidRDefault="00ED5CC3" w:rsidP="00602AF2">
            <w:pPr>
              <w:pStyle w:val="Textkrper3"/>
            </w:pPr>
            <w:hyperlink r:id="rId20" w:history="1">
              <w:r w:rsidRPr="006D2BD1">
                <w:rPr>
                  <w:rStyle w:val="Hyperlink"/>
                </w:rPr>
                <w:t>seraina.caviezel@hslu.ch</w:t>
              </w:r>
            </w:hyperlink>
          </w:p>
        </w:tc>
      </w:tr>
    </w:tbl>
    <w:p w14:paraId="0EDE63E2" w14:textId="227FBF5D" w:rsidR="00101A82" w:rsidRPr="006D2BD1" w:rsidRDefault="00D232F1" w:rsidP="004278BB">
      <w:pPr>
        <w:pStyle w:val="berschrift1"/>
      </w:pPr>
      <w:r w:rsidRPr="006D2BD1">
        <w:t>L</w:t>
      </w:r>
      <w:r w:rsidR="00671AE5" w:rsidRPr="006D2BD1">
        <w:t>iteratur</w:t>
      </w:r>
    </w:p>
    <w:p w14:paraId="66685426" w14:textId="0BAAACAC" w:rsidR="00F402B0" w:rsidRPr="00344812" w:rsidRDefault="00F402B0" w:rsidP="000B3CDC">
      <w:pPr>
        <w:pStyle w:val="Literaturverzeichnis"/>
        <w:rPr>
          <w:lang w:val="en-GB"/>
        </w:rPr>
      </w:pPr>
      <w:r w:rsidRPr="005301A0">
        <w:t xml:space="preserve">Araten-Bergman, T. &amp; Bigby, C. (2023). </w:t>
      </w:r>
      <w:r w:rsidRPr="00344812">
        <w:rPr>
          <w:lang w:val="en-GB"/>
        </w:rPr>
        <w:t xml:space="preserve">Violence </w:t>
      </w:r>
      <w:r w:rsidR="002D5F75" w:rsidRPr="00344812">
        <w:rPr>
          <w:lang w:val="en-GB"/>
        </w:rPr>
        <w:t>p</w:t>
      </w:r>
      <w:r w:rsidRPr="00344812">
        <w:rPr>
          <w:lang w:val="en-GB"/>
        </w:rPr>
        <w:t xml:space="preserve">revention </w:t>
      </w:r>
      <w:r w:rsidR="002D5F75" w:rsidRPr="00344812">
        <w:rPr>
          <w:lang w:val="en-GB"/>
        </w:rPr>
        <w:t>s</w:t>
      </w:r>
      <w:r w:rsidRPr="00344812">
        <w:rPr>
          <w:lang w:val="en-GB"/>
        </w:rPr>
        <w:t xml:space="preserve">trategies for </w:t>
      </w:r>
      <w:r w:rsidR="002D5F75" w:rsidRPr="00344812">
        <w:rPr>
          <w:lang w:val="en-GB"/>
        </w:rPr>
        <w:t>p</w:t>
      </w:r>
      <w:r w:rsidRPr="00344812">
        <w:rPr>
          <w:lang w:val="en-GB"/>
        </w:rPr>
        <w:t xml:space="preserve">eople with </w:t>
      </w:r>
      <w:r w:rsidR="002D5F75" w:rsidRPr="00344812">
        <w:rPr>
          <w:lang w:val="en-GB"/>
        </w:rPr>
        <w:t>i</w:t>
      </w:r>
      <w:r w:rsidRPr="00344812">
        <w:rPr>
          <w:lang w:val="en-GB"/>
        </w:rPr>
        <w:t xml:space="preserve">ntellectual </w:t>
      </w:r>
      <w:r w:rsidR="002D5F75" w:rsidRPr="00344812">
        <w:rPr>
          <w:lang w:val="en-GB"/>
        </w:rPr>
        <w:t>d</w:t>
      </w:r>
      <w:r w:rsidRPr="00344812">
        <w:rPr>
          <w:lang w:val="en-GB"/>
        </w:rPr>
        <w:t xml:space="preserve">isabilities: </w:t>
      </w:r>
      <w:r w:rsidR="00344812">
        <w:rPr>
          <w:lang w:val="en-GB"/>
        </w:rPr>
        <w:t>A</w:t>
      </w:r>
      <w:r w:rsidRPr="00344812">
        <w:rPr>
          <w:lang w:val="en-GB"/>
        </w:rPr>
        <w:t xml:space="preserve"> </w:t>
      </w:r>
      <w:r w:rsidR="002D5F75" w:rsidRPr="00344812">
        <w:rPr>
          <w:lang w:val="en-GB"/>
        </w:rPr>
        <w:t>s</w:t>
      </w:r>
      <w:r w:rsidRPr="00344812">
        <w:rPr>
          <w:lang w:val="en-GB"/>
        </w:rPr>
        <w:t xml:space="preserve">coping </w:t>
      </w:r>
      <w:r w:rsidR="002D5F75" w:rsidRPr="00344812">
        <w:rPr>
          <w:lang w:val="en-GB"/>
        </w:rPr>
        <w:t>r</w:t>
      </w:r>
      <w:r w:rsidRPr="00344812">
        <w:rPr>
          <w:lang w:val="en-GB"/>
        </w:rPr>
        <w:t xml:space="preserve">eview. </w:t>
      </w:r>
      <w:r w:rsidRPr="00344812">
        <w:rPr>
          <w:i/>
          <w:iCs/>
          <w:lang w:val="en-GB"/>
        </w:rPr>
        <w:t>Australian Social Work</w:t>
      </w:r>
      <w:r w:rsidRPr="00344812">
        <w:rPr>
          <w:lang w:val="en-GB"/>
        </w:rPr>
        <w:t xml:space="preserve">, </w:t>
      </w:r>
      <w:r w:rsidRPr="00344812">
        <w:rPr>
          <w:i/>
          <w:iCs/>
          <w:lang w:val="en-GB"/>
        </w:rPr>
        <w:t>76</w:t>
      </w:r>
      <w:r w:rsidR="00010F34" w:rsidRPr="00344812">
        <w:rPr>
          <w:i/>
          <w:iCs/>
          <w:lang w:val="en-GB"/>
        </w:rPr>
        <w:t> </w:t>
      </w:r>
      <w:r w:rsidRPr="00344812">
        <w:rPr>
          <w:lang w:val="en-GB"/>
        </w:rPr>
        <w:t xml:space="preserve">(1), 72–87. </w:t>
      </w:r>
      <w:hyperlink r:id="rId21" w:history="1">
        <w:r w:rsidR="00010F34" w:rsidRPr="00344812">
          <w:rPr>
            <w:rStyle w:val="Hyperlink"/>
            <w:lang w:val="en-GB"/>
          </w:rPr>
          <w:t>https://doi.org/10.1080/0312407X.2020.1777315</w:t>
        </w:r>
      </w:hyperlink>
    </w:p>
    <w:p w14:paraId="5AA56A96" w14:textId="77777777" w:rsidR="00293558" w:rsidRPr="00D53126" w:rsidRDefault="00293558" w:rsidP="00293558">
      <w:pPr>
        <w:pStyle w:val="Literaturverzeichnis"/>
      </w:pPr>
      <w:r w:rsidRPr="00344812">
        <w:rPr>
          <w:lang w:val="en-GB"/>
        </w:rPr>
        <w:t xml:space="preserve">Cohen, J. (1988). </w:t>
      </w:r>
      <w:r w:rsidRPr="00344812">
        <w:rPr>
          <w:i/>
          <w:iCs/>
          <w:lang w:val="en-GB"/>
        </w:rPr>
        <w:t>Statistical power analysis for the behavioral sciences</w:t>
      </w:r>
      <w:r w:rsidRPr="00344812">
        <w:rPr>
          <w:lang w:val="en-GB"/>
        </w:rPr>
        <w:t xml:space="preserve"> (2</w:t>
      </w:r>
      <w:r w:rsidRPr="00344812">
        <w:rPr>
          <w:vertAlign w:val="superscript"/>
          <w:lang w:val="en-GB"/>
        </w:rPr>
        <w:t>nd</w:t>
      </w:r>
      <w:r w:rsidRPr="00344812">
        <w:rPr>
          <w:lang w:val="en-GB"/>
        </w:rPr>
        <w:t xml:space="preserve"> ed.). </w:t>
      </w:r>
      <w:r w:rsidRPr="00D53126">
        <w:t>Lawrence Erlbaum Associates.</w:t>
      </w:r>
    </w:p>
    <w:p w14:paraId="2E662441" w14:textId="76E5CD7B" w:rsidR="00776800" w:rsidRPr="006D2BD1" w:rsidRDefault="00164798" w:rsidP="000B3CDC">
      <w:pPr>
        <w:pStyle w:val="Literaturverzeichnis"/>
      </w:pPr>
      <w:r w:rsidRPr="006D2BD1">
        <w:t xml:space="preserve">Der </w:t>
      </w:r>
      <w:r w:rsidR="00776800" w:rsidRPr="006D2BD1">
        <w:t xml:space="preserve">Bundesrat (2023). </w:t>
      </w:r>
      <w:r w:rsidR="00776800" w:rsidRPr="006D2BD1">
        <w:rPr>
          <w:i/>
          <w:iCs/>
        </w:rPr>
        <w:t>Gewalt an Menschen mit Behinderungen in der Schweiz: Bericht des Bundesrats in Erfüllung des Postulats 20.3886 Roth Franziska vom 19. Juni 2020</w:t>
      </w:r>
      <w:r w:rsidR="00776800" w:rsidRPr="006D2BD1">
        <w:t xml:space="preserve">. </w:t>
      </w:r>
      <w:hyperlink r:id="rId22" w:history="1">
        <w:r w:rsidR="00453913" w:rsidRPr="006D2BD1">
          <w:rPr>
            <w:rStyle w:val="Hyperlink"/>
          </w:rPr>
          <w:t>https://www.newsd.admin.ch/newsd/message/attachments/79667.pdf</w:t>
        </w:r>
      </w:hyperlink>
    </w:p>
    <w:p w14:paraId="659392E3" w14:textId="464CEE8E" w:rsidR="00895083" w:rsidRPr="005301A0" w:rsidRDefault="008C1DF8" w:rsidP="000B3CDC">
      <w:pPr>
        <w:pStyle w:val="Literaturverzeichnis"/>
      </w:pPr>
      <w:r w:rsidRPr="005301A0">
        <w:lastRenderedPageBreak/>
        <w:t xml:space="preserve">Edmondson, A. (1999). </w:t>
      </w:r>
      <w:r w:rsidRPr="00343636">
        <w:rPr>
          <w:lang w:val="en-GB"/>
        </w:rPr>
        <w:t xml:space="preserve">Psychological </w:t>
      </w:r>
      <w:r w:rsidR="00C633BA" w:rsidRPr="00343636">
        <w:rPr>
          <w:lang w:val="en-GB"/>
        </w:rPr>
        <w:t>s</w:t>
      </w:r>
      <w:r w:rsidRPr="00343636">
        <w:rPr>
          <w:lang w:val="en-GB"/>
        </w:rPr>
        <w:t xml:space="preserve">afety and </w:t>
      </w:r>
      <w:r w:rsidR="00C633BA" w:rsidRPr="00343636">
        <w:rPr>
          <w:lang w:val="en-GB"/>
        </w:rPr>
        <w:t>l</w:t>
      </w:r>
      <w:r w:rsidRPr="00343636">
        <w:rPr>
          <w:lang w:val="en-GB"/>
        </w:rPr>
        <w:t xml:space="preserve">earning </w:t>
      </w:r>
      <w:r w:rsidR="00C633BA" w:rsidRPr="00343636">
        <w:rPr>
          <w:lang w:val="en-GB"/>
        </w:rPr>
        <w:t>b</w:t>
      </w:r>
      <w:r w:rsidRPr="00343636">
        <w:rPr>
          <w:lang w:val="en-GB"/>
        </w:rPr>
        <w:t xml:space="preserve">ehavior in </w:t>
      </w:r>
      <w:r w:rsidR="00C633BA" w:rsidRPr="00343636">
        <w:rPr>
          <w:lang w:val="en-GB"/>
        </w:rPr>
        <w:t>w</w:t>
      </w:r>
      <w:r w:rsidRPr="00343636">
        <w:rPr>
          <w:lang w:val="en-GB"/>
        </w:rPr>
        <w:t xml:space="preserve">ork </w:t>
      </w:r>
      <w:r w:rsidR="00C633BA" w:rsidRPr="00343636">
        <w:rPr>
          <w:lang w:val="en-GB"/>
        </w:rPr>
        <w:t>t</w:t>
      </w:r>
      <w:r w:rsidRPr="00343636">
        <w:rPr>
          <w:lang w:val="en-GB"/>
        </w:rPr>
        <w:t xml:space="preserve">eams. </w:t>
      </w:r>
      <w:r w:rsidRPr="005301A0">
        <w:rPr>
          <w:i/>
          <w:iCs/>
        </w:rPr>
        <w:t>Administrative Science Quarterly</w:t>
      </w:r>
      <w:r w:rsidRPr="005301A0">
        <w:t xml:space="preserve">, </w:t>
      </w:r>
      <w:r w:rsidRPr="005301A0">
        <w:rPr>
          <w:i/>
          <w:iCs/>
        </w:rPr>
        <w:t>44</w:t>
      </w:r>
      <w:r w:rsidR="00D076AC" w:rsidRPr="005301A0">
        <w:rPr>
          <w:i/>
          <w:iCs/>
        </w:rPr>
        <w:t> </w:t>
      </w:r>
      <w:r w:rsidRPr="005301A0">
        <w:t>(2), 350–383.</w:t>
      </w:r>
      <w:r w:rsidR="00D076AC" w:rsidRPr="005301A0">
        <w:t xml:space="preserve"> </w:t>
      </w:r>
      <w:hyperlink r:id="rId23" w:history="1">
        <w:r w:rsidRPr="005301A0">
          <w:rPr>
            <w:rStyle w:val="Hyperlink"/>
          </w:rPr>
          <w:t>https://doi.org/10.2307/2666999</w:t>
        </w:r>
      </w:hyperlink>
    </w:p>
    <w:p w14:paraId="5963243E" w14:textId="5A96043F" w:rsidR="002B1800" w:rsidRPr="006D2BD1" w:rsidRDefault="002B1800" w:rsidP="002B1800">
      <w:pPr>
        <w:pStyle w:val="Literaturverzeichnis"/>
      </w:pPr>
      <w:r w:rsidRPr="006D2BD1">
        <w:t>Institut für Praxisforschung und Projektberatung</w:t>
      </w:r>
      <w:r w:rsidR="002216DF" w:rsidRPr="006D2BD1">
        <w:t xml:space="preserve"> </w:t>
      </w:r>
      <w:r w:rsidR="001C056A">
        <w:t>(</w:t>
      </w:r>
      <w:r w:rsidR="002216DF" w:rsidRPr="006D2BD1">
        <w:t>IPP</w:t>
      </w:r>
      <w:r w:rsidR="001C056A">
        <w:t>)</w:t>
      </w:r>
      <w:r w:rsidRPr="006D2BD1">
        <w:t xml:space="preserve"> (2021). </w:t>
      </w:r>
      <w:r w:rsidRPr="006D2BD1">
        <w:rPr>
          <w:i/>
          <w:iCs/>
        </w:rPr>
        <w:t>IPSE – Instrument zur partizipativen Selbstevaluation</w:t>
      </w:r>
      <w:r w:rsidRPr="006D2BD1">
        <w:t xml:space="preserve">. </w:t>
      </w:r>
      <w:hyperlink r:id="rId24" w:anchor="108downloads" w:history="1">
        <w:r w:rsidRPr="006D2BD1">
          <w:rPr>
            <w:rStyle w:val="Hyperlink"/>
          </w:rPr>
          <w:t>https://ipse-praevention.de/#108downloads</w:t>
        </w:r>
      </w:hyperlink>
    </w:p>
    <w:p w14:paraId="3FD6AAF2" w14:textId="13F96798" w:rsidR="00386CEF" w:rsidRPr="006D2BD1" w:rsidRDefault="0042333C" w:rsidP="002B1800">
      <w:pPr>
        <w:pStyle w:val="Literaturverzeichnis"/>
      </w:pPr>
      <w:r w:rsidRPr="006D2BD1">
        <w:t xml:space="preserve">Ketelaars, A. &amp; Spalinger, M. (2012). Prävention von Gewalt und sexueller Ausbeutung im Rahmen eines Verbandes. </w:t>
      </w:r>
      <w:r w:rsidRPr="006D2BD1">
        <w:rPr>
          <w:i/>
          <w:iCs/>
        </w:rPr>
        <w:t xml:space="preserve">Schweizerische Zeitschrift </w:t>
      </w:r>
      <w:r w:rsidR="004F0D66" w:rsidRPr="006D2BD1">
        <w:rPr>
          <w:i/>
          <w:iCs/>
        </w:rPr>
        <w:t>f</w:t>
      </w:r>
      <w:r w:rsidRPr="006D2BD1">
        <w:rPr>
          <w:i/>
          <w:iCs/>
        </w:rPr>
        <w:t>ür Heilpädagogik</w:t>
      </w:r>
      <w:r w:rsidR="00FB06ED" w:rsidRPr="006D2BD1">
        <w:rPr>
          <w:i/>
          <w:iCs/>
        </w:rPr>
        <w:t>,</w:t>
      </w:r>
      <w:r w:rsidRPr="006D2BD1">
        <w:rPr>
          <w:i/>
          <w:iCs/>
        </w:rPr>
        <w:t xml:space="preserve"> </w:t>
      </w:r>
      <w:r w:rsidR="00587EAE" w:rsidRPr="006D2BD1">
        <w:rPr>
          <w:i/>
          <w:iCs/>
        </w:rPr>
        <w:t>18</w:t>
      </w:r>
      <w:r w:rsidR="00587EAE" w:rsidRPr="006D2BD1">
        <w:t> </w:t>
      </w:r>
      <w:r w:rsidR="00820D42" w:rsidRPr="006D2BD1">
        <w:t>(</w:t>
      </w:r>
      <w:r w:rsidRPr="006D2BD1">
        <w:t>11</w:t>
      </w:r>
      <w:r w:rsidR="00820D42" w:rsidRPr="006D2BD1">
        <w:t>–</w:t>
      </w:r>
      <w:r w:rsidRPr="006D2BD1">
        <w:t>12</w:t>
      </w:r>
      <w:r w:rsidR="00820D42" w:rsidRPr="006D2BD1">
        <w:t>)</w:t>
      </w:r>
      <w:r w:rsidRPr="006D2BD1">
        <w:t>, 36–41.</w:t>
      </w:r>
    </w:p>
    <w:p w14:paraId="035EFC5E" w14:textId="6207FAAC" w:rsidR="007B4F4A" w:rsidRPr="006D2BD1" w:rsidRDefault="007B4F4A" w:rsidP="000B3CDC">
      <w:pPr>
        <w:pStyle w:val="Literaturverzeichnis"/>
      </w:pPr>
      <w:r w:rsidRPr="006D2BD1">
        <w:t>Krüger, P., Caviezel Schmitz, S. &amp; Eder, M. (202</w:t>
      </w:r>
      <w:r w:rsidR="009E0EF2" w:rsidRPr="006D2BD1">
        <w:t>2</w:t>
      </w:r>
      <w:r w:rsidRPr="006D2BD1">
        <w:t xml:space="preserve">). </w:t>
      </w:r>
      <w:r w:rsidRPr="006D2BD1">
        <w:rPr>
          <w:i/>
          <w:iCs/>
        </w:rPr>
        <w:t>Sicherstellung eines niederschwelligen und barrierefreien Zugangs zu Hilfsangeboten für Menschen mit einer Behinderung: Schlussbericht zuhanden des Eidg. Büro für die Gleichstellung von Menschen mit Behinderungen (EBGB)</w:t>
      </w:r>
      <w:r w:rsidRPr="006D2BD1">
        <w:t>.</w:t>
      </w:r>
      <w:r w:rsidR="00235402" w:rsidRPr="006D2BD1">
        <w:t xml:space="preserve"> Luzern</w:t>
      </w:r>
      <w:r w:rsidRPr="006D2BD1">
        <w:t xml:space="preserve">. </w:t>
      </w:r>
      <w:hyperlink r:id="rId25" w:history="1">
        <w:r w:rsidR="00235402" w:rsidRPr="006D2BD1">
          <w:rPr>
            <w:rStyle w:val="Hyperlink"/>
          </w:rPr>
          <w:t>https://doi.org/10.5281/zenodo.10671054</w:t>
        </w:r>
      </w:hyperlink>
    </w:p>
    <w:p w14:paraId="547C4141" w14:textId="4BE96322" w:rsidR="00CE4A74" w:rsidRPr="006D2BD1" w:rsidRDefault="002212D6" w:rsidP="000B3CDC">
      <w:pPr>
        <w:pStyle w:val="Literaturverzeichnis"/>
      </w:pPr>
      <w:r w:rsidRPr="006D2BD1">
        <w:t>Limita – Fachstelle zur Prävention sexueller Ausbeutung</w:t>
      </w:r>
      <w:r w:rsidR="002D6802" w:rsidRPr="006D2BD1">
        <w:t xml:space="preserve"> </w:t>
      </w:r>
      <w:r w:rsidRPr="006D2BD1">
        <w:t>(2022</w:t>
      </w:r>
      <w:r w:rsidR="002D6802" w:rsidRPr="006D2BD1">
        <w:t>a</w:t>
      </w:r>
      <w:r w:rsidRPr="006D2BD1">
        <w:t xml:space="preserve">). </w:t>
      </w:r>
      <w:r w:rsidRPr="006D2BD1">
        <w:rPr>
          <w:i/>
          <w:iCs/>
        </w:rPr>
        <w:t>Interaktive Präventionsausstellung INA «Mein Körper gehört mir!» für Jugendliche und Erwachsene mit kognitiven Beeinträchtigungen</w:t>
      </w:r>
      <w:r w:rsidRPr="006D2BD1">
        <w:t xml:space="preserve">. </w:t>
      </w:r>
      <w:r w:rsidR="00D70E85" w:rsidRPr="006D2BD1">
        <w:t xml:space="preserve">Unveröffentlichtes Manuskript. </w:t>
      </w:r>
      <w:r w:rsidRPr="006D2BD1">
        <w:t>Zürich.</w:t>
      </w:r>
    </w:p>
    <w:p w14:paraId="144A5BF9" w14:textId="67288B1F" w:rsidR="00616C65" w:rsidRPr="006D2BD1" w:rsidRDefault="00616C65" w:rsidP="00616C65">
      <w:pPr>
        <w:pStyle w:val="Literaturverzeichnis"/>
      </w:pPr>
      <w:r w:rsidRPr="006D2BD1">
        <w:t>Limita – Fachstelle zur Prävention sexueller Ausbeutung (2022</w:t>
      </w:r>
      <w:r w:rsidR="002D6802" w:rsidRPr="006D2BD1">
        <w:t>b</w:t>
      </w:r>
      <w:r w:rsidRPr="006D2BD1">
        <w:t xml:space="preserve">). </w:t>
      </w:r>
      <w:r w:rsidRPr="006D2BD1">
        <w:rPr>
          <w:i/>
          <w:iCs/>
        </w:rPr>
        <w:t>Weiterbildungsmodul INA</w:t>
      </w:r>
      <w:r w:rsidR="00A05671" w:rsidRPr="006D2BD1">
        <w:t>.</w:t>
      </w:r>
      <w:r w:rsidRPr="006D2BD1">
        <w:t xml:space="preserve"> </w:t>
      </w:r>
      <w:r w:rsidR="00A05671" w:rsidRPr="006D2BD1">
        <w:t xml:space="preserve">Unveröffentlichtes Skript. </w:t>
      </w:r>
      <w:r w:rsidRPr="006D2BD1">
        <w:t>Zürich.</w:t>
      </w:r>
    </w:p>
    <w:p w14:paraId="663C0ABE" w14:textId="3A7F98A2" w:rsidR="00274F7D" w:rsidRPr="006D2BD1" w:rsidRDefault="00274F7D" w:rsidP="00100E09">
      <w:pPr>
        <w:pStyle w:val="Literaturverzeichnis"/>
      </w:pPr>
      <w:r w:rsidRPr="006D2BD1">
        <w:t>Schröttle, M., Arnis, M., Kraetsch, C., Homann, T., Weis, C., Herl, T.,</w:t>
      </w:r>
      <w:r w:rsidR="00311789" w:rsidRPr="006D2BD1" w:rsidDel="00311789">
        <w:t xml:space="preserve"> </w:t>
      </w:r>
      <w:r w:rsidR="00311789" w:rsidRPr="006D2BD1">
        <w:t>La</w:t>
      </w:r>
      <w:r w:rsidR="00C42E19" w:rsidRPr="006D2BD1">
        <w:t xml:space="preserve"> </w:t>
      </w:r>
      <w:r w:rsidR="00311789" w:rsidRPr="006D2BD1">
        <w:t xml:space="preserve">Gurdia, T., Lehmann, C., </w:t>
      </w:r>
      <w:r w:rsidR="00FD1FC1" w:rsidRPr="006D2BD1">
        <w:t xml:space="preserve">Mederer, B., </w:t>
      </w:r>
      <w:r w:rsidR="00BD3287" w:rsidRPr="006D2BD1">
        <w:t>Schweizer, T., Puhe, C., Puhe, H., Puchert, R., Schuck, H., Ziegler, J. S., Kaller, L., B</w:t>
      </w:r>
      <w:r w:rsidR="003C741F" w:rsidRPr="006D2BD1">
        <w:t>ö</w:t>
      </w:r>
      <w:r w:rsidR="00BD3287" w:rsidRPr="006D2BD1">
        <w:t>h</w:t>
      </w:r>
      <w:r w:rsidR="003C741F" w:rsidRPr="006D2BD1">
        <w:t>m</w:t>
      </w:r>
      <w:r w:rsidR="00BD3287" w:rsidRPr="006D2BD1">
        <w:t>, S., Deyerl, V., Pölzer</w:t>
      </w:r>
      <w:r w:rsidR="00100E09" w:rsidRPr="006D2BD1">
        <w:t>, L</w:t>
      </w:r>
      <w:r w:rsidR="00037E01" w:rsidRPr="006D2BD1">
        <w:t>.</w:t>
      </w:r>
      <w:r w:rsidR="00100E09" w:rsidRPr="006D2BD1">
        <w:t>, …</w:t>
      </w:r>
      <w:r w:rsidR="005A3FA7" w:rsidRPr="006D2BD1">
        <w:t> ,</w:t>
      </w:r>
      <w:r w:rsidRPr="006D2BD1">
        <w:t xml:space="preserve"> Putzke, J. (2024). </w:t>
      </w:r>
      <w:r w:rsidRPr="006D2BD1">
        <w:rPr>
          <w:i/>
          <w:iCs/>
        </w:rPr>
        <w:t>Gewalt und Gewaltschutz in Einrichtungen der Behindertenhilfe – Kurzfassung</w:t>
      </w:r>
      <w:r w:rsidRPr="006D2BD1">
        <w:t xml:space="preserve">. Berlin. </w:t>
      </w:r>
      <w:hyperlink r:id="rId26" w:history="1">
        <w:r w:rsidR="00565BF1" w:rsidRPr="006D2BD1">
          <w:rPr>
            <w:rStyle w:val="Hyperlink"/>
          </w:rPr>
          <w:t>https://www.ssoar.info/ssoar/bitstream/handle/document/95323/ssoar-2024-schrottle_et_al-Gewalt_und_Gewaltschutz_in_Einrichtungen.pdf;jsessionid=4771371772C21D5C346D4F70690D4730?sequence=1</w:t>
        </w:r>
      </w:hyperlink>
    </w:p>
    <w:p w14:paraId="6A0BFC86" w14:textId="29321B78" w:rsidR="000B3CDC" w:rsidRPr="007320F1" w:rsidRDefault="0096607C" w:rsidP="00F1311E">
      <w:pPr>
        <w:pStyle w:val="Literaturverzeichnis"/>
        <w:rPr>
          <w:bCs/>
          <w:iCs/>
          <w:lang w:val="en-GB"/>
        </w:rPr>
      </w:pPr>
      <w:r w:rsidRPr="00D53126">
        <w:t xml:space="preserve">Tomsa, R., Gutu, S., Cojocaru, D., Gutiérrez-Bermejo, B., Flores, N. &amp; Jenaro, C. (2021). </w:t>
      </w:r>
      <w:r w:rsidRPr="007320F1">
        <w:rPr>
          <w:lang w:val="en-GB"/>
        </w:rPr>
        <w:t xml:space="preserve">Prevalence of </w:t>
      </w:r>
      <w:r w:rsidR="00607645" w:rsidRPr="007320F1">
        <w:rPr>
          <w:lang w:val="en-GB"/>
        </w:rPr>
        <w:t>s</w:t>
      </w:r>
      <w:r w:rsidRPr="007320F1">
        <w:rPr>
          <w:lang w:val="en-GB"/>
        </w:rPr>
        <w:t xml:space="preserve">exual </w:t>
      </w:r>
      <w:r w:rsidR="00607645" w:rsidRPr="007320F1">
        <w:rPr>
          <w:lang w:val="en-GB"/>
        </w:rPr>
        <w:t>a</w:t>
      </w:r>
      <w:r w:rsidRPr="007320F1">
        <w:rPr>
          <w:lang w:val="en-GB"/>
        </w:rPr>
        <w:t xml:space="preserve">buse in </w:t>
      </w:r>
      <w:r w:rsidR="00607645" w:rsidRPr="007320F1">
        <w:rPr>
          <w:lang w:val="en-GB"/>
        </w:rPr>
        <w:t>a</w:t>
      </w:r>
      <w:r w:rsidRPr="007320F1">
        <w:rPr>
          <w:lang w:val="en-GB"/>
        </w:rPr>
        <w:t xml:space="preserve">dults with </w:t>
      </w:r>
      <w:r w:rsidR="00607645" w:rsidRPr="007320F1">
        <w:rPr>
          <w:lang w:val="en-GB"/>
        </w:rPr>
        <w:t>i</w:t>
      </w:r>
      <w:r w:rsidRPr="007320F1">
        <w:rPr>
          <w:lang w:val="en-GB"/>
        </w:rPr>
        <w:t xml:space="preserve">ntellectual </w:t>
      </w:r>
      <w:r w:rsidR="00607645" w:rsidRPr="007320F1">
        <w:rPr>
          <w:lang w:val="en-GB"/>
        </w:rPr>
        <w:t>d</w:t>
      </w:r>
      <w:r w:rsidRPr="007320F1">
        <w:rPr>
          <w:lang w:val="en-GB"/>
        </w:rPr>
        <w:t xml:space="preserve">isability: </w:t>
      </w:r>
      <w:r w:rsidR="00607645" w:rsidRPr="007320F1">
        <w:rPr>
          <w:lang w:val="en-GB"/>
        </w:rPr>
        <w:t>s</w:t>
      </w:r>
      <w:r w:rsidRPr="007320F1">
        <w:rPr>
          <w:lang w:val="en-GB"/>
        </w:rPr>
        <w:t xml:space="preserve">ystematic </w:t>
      </w:r>
      <w:r w:rsidR="00607645" w:rsidRPr="007320F1">
        <w:rPr>
          <w:lang w:val="en-GB"/>
        </w:rPr>
        <w:t>r</w:t>
      </w:r>
      <w:r w:rsidRPr="007320F1">
        <w:rPr>
          <w:lang w:val="en-GB"/>
        </w:rPr>
        <w:t xml:space="preserve">eview and </w:t>
      </w:r>
      <w:r w:rsidR="00607645" w:rsidRPr="007320F1">
        <w:rPr>
          <w:lang w:val="en-GB"/>
        </w:rPr>
        <w:t>m</w:t>
      </w:r>
      <w:r w:rsidRPr="007320F1">
        <w:rPr>
          <w:lang w:val="en-GB"/>
        </w:rPr>
        <w:t>eta-</w:t>
      </w:r>
      <w:r w:rsidR="00607645" w:rsidRPr="007320F1">
        <w:rPr>
          <w:lang w:val="en-GB"/>
        </w:rPr>
        <w:t>a</w:t>
      </w:r>
      <w:r w:rsidRPr="007320F1">
        <w:rPr>
          <w:lang w:val="en-GB"/>
        </w:rPr>
        <w:t xml:space="preserve">nalysis. </w:t>
      </w:r>
      <w:r w:rsidRPr="007320F1">
        <w:rPr>
          <w:i/>
          <w:iCs/>
          <w:lang w:val="en-GB"/>
        </w:rPr>
        <w:t>International Journal of Environmental Research and Public Health</w:t>
      </w:r>
      <w:r w:rsidRPr="007320F1">
        <w:rPr>
          <w:lang w:val="en-GB"/>
        </w:rPr>
        <w:t xml:space="preserve">, </w:t>
      </w:r>
      <w:r w:rsidRPr="007320F1">
        <w:rPr>
          <w:i/>
          <w:iCs/>
          <w:lang w:val="en-GB"/>
        </w:rPr>
        <w:t>18</w:t>
      </w:r>
      <w:r w:rsidR="00E23A13" w:rsidRPr="007320F1">
        <w:rPr>
          <w:i/>
          <w:iCs/>
          <w:lang w:val="en-GB"/>
        </w:rPr>
        <w:t> </w:t>
      </w:r>
      <w:r w:rsidRPr="007320F1">
        <w:rPr>
          <w:lang w:val="en-GB"/>
        </w:rPr>
        <w:t>(4)</w:t>
      </w:r>
      <w:r w:rsidR="00D70E85" w:rsidRPr="007320F1">
        <w:rPr>
          <w:lang w:val="en-GB"/>
        </w:rPr>
        <w:t>, 1980</w:t>
      </w:r>
      <w:r w:rsidRPr="007320F1">
        <w:rPr>
          <w:lang w:val="en-GB"/>
        </w:rPr>
        <w:t xml:space="preserve">. </w:t>
      </w:r>
      <w:hyperlink r:id="rId27" w:history="1">
        <w:r w:rsidR="00D70E85" w:rsidRPr="007320F1">
          <w:rPr>
            <w:rStyle w:val="Hyperlink"/>
            <w:lang w:val="en-GB"/>
          </w:rPr>
          <w:t>https://doi.org/10.3390/ijerph18041980</w:t>
        </w:r>
      </w:hyperlink>
    </w:p>
    <w:sectPr w:rsidR="000B3CDC" w:rsidRPr="007320F1" w:rsidSect="006A27B0">
      <w:headerReference w:type="default" r:id="rId28"/>
      <w:footerReference w:type="default" r:id="rId29"/>
      <w:pgSz w:w="11907" w:h="16840" w:code="9"/>
      <w:pgMar w:top="1418" w:right="1418" w:bottom="1134" w:left="1418" w:header="720" w:footer="567"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C5C21" w14:textId="77777777" w:rsidR="003A18FE" w:rsidRDefault="003A18FE">
      <w:pPr>
        <w:spacing w:line="240" w:lineRule="auto"/>
      </w:pPr>
      <w:r>
        <w:separator/>
      </w:r>
    </w:p>
  </w:endnote>
  <w:endnote w:type="continuationSeparator" w:id="0">
    <w:p w14:paraId="033EEFE6" w14:textId="77777777" w:rsidR="003A18FE" w:rsidRDefault="003A18FE">
      <w:pPr>
        <w:spacing w:line="240" w:lineRule="auto"/>
      </w:pPr>
      <w:r>
        <w:continuationSeparator/>
      </w:r>
    </w:p>
  </w:endnote>
  <w:endnote w:type="continuationNotice" w:id="1">
    <w:p w14:paraId="4D784136" w14:textId="77777777" w:rsidR="003A18FE" w:rsidRDefault="003A18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SemiCon">
    <w:altName w:val="Segoe UI"/>
    <w:charset w:val="00"/>
    <w:family w:val="auto"/>
    <w:pitch w:val="variable"/>
    <w:sig w:usb0="E00002FF" w:usb1="4000201B" w:usb2="00000028" w:usb3="00000000" w:csb0="0000019F" w:csb1="00000000"/>
    <w:embedRegular r:id="rId1" w:fontKey="{E196582B-A686-4B08-97AD-43BE6348A39C}"/>
    <w:embedBold r:id="rId2" w:fontKey="{80996481-5560-4633-842E-941A90B6BDF7}"/>
    <w:embedItalic r:id="rId3" w:fontKey="{D130148D-0155-45E0-ACA7-F1EDF5CF9B76}"/>
    <w:embedBoldItalic r:id="rId4" w:fontKey="{5D9F03AC-0304-4D06-BB30-0124AD3CA0A3}"/>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5" w:fontKey="{B95906FC-0C3E-4561-8A32-57E843861E7C}"/>
    <w:embedBold r:id="rId6" w:fontKey="{4A8013D6-A864-46DF-B6A5-D826E40F766F}"/>
    <w:embedItalic r:id="rId7" w:fontKey="{FDCCBAEA-B0A1-48D9-B028-F6C12F65B9D4}"/>
  </w:font>
  <w:font w:name="Verdana">
    <w:panose1 w:val="020B0604030504040204"/>
    <w:charset w:val="00"/>
    <w:family w:val="swiss"/>
    <w:pitch w:val="variable"/>
    <w:sig w:usb0="A00006FF" w:usb1="4000205B" w:usb2="00000010" w:usb3="00000000" w:csb0="0000019F" w:csb1="00000000"/>
    <w:embedRegular r:id="rId8" w:fontKey="{8189B75A-626E-401B-BB5D-AEC8A623BA14}"/>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9" w:fontKey="{7DDC8D4D-AF8F-41F0-BB91-BF89EEADCC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77DDA" w14:textId="7B88951D" w:rsidR="004B3A29" w:rsidRPr="007B448B" w:rsidRDefault="00E96757" w:rsidP="001D3BFB">
    <w:pPr>
      <w:pStyle w:val="Fuzeile"/>
      <w:rPr>
        <w:szCs w:val="22"/>
      </w:rPr>
    </w:pPr>
    <w:r w:rsidRPr="00E96757">
      <w:rPr>
        <w:rFonts w:ascii="Open Sans SemiCondensed" w:hAnsi="Open Sans SemiCondensed"/>
        <w:noProof/>
        <w:sz w:val="20"/>
      </w:rPr>
      <mc:AlternateContent>
        <mc:Choice Requires="wps">
          <w:drawing>
            <wp:anchor distT="0" distB="0" distL="114300" distR="114300" simplePos="0" relativeHeight="251660288" behindDoc="0" locked="0" layoutInCell="1" allowOverlap="1" wp14:anchorId="41CD83EE" wp14:editId="0870371D">
              <wp:simplePos x="0" y="0"/>
              <wp:positionH relativeFrom="column">
                <wp:posOffset>-1132205</wp:posOffset>
              </wp:positionH>
              <wp:positionV relativeFrom="paragraph">
                <wp:posOffset>-385445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B26DAB5" w14:textId="77777777" w:rsidR="00E96757" w:rsidRPr="00787B6E" w:rsidRDefault="00E96757" w:rsidP="00E96757">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D83EE" id="Rechteck 1" o:spid="_x0000_s1026" style="position:absolute;margin-left:-89.15pt;margin-top:-30.3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" filled="f" stroked="f">
              <v:textbox style="layout-flow:vertical;mso-layout-flow-alt:bottom-to-top">
                <w:txbxContent>
                  <w:p w14:paraId="0B26DAB5" w14:textId="77777777" w:rsidR="00E96757" w:rsidRPr="00787B6E" w:rsidRDefault="00E96757" w:rsidP="00E96757">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282F4" w14:textId="77777777" w:rsidR="003A18FE" w:rsidRPr="00777A2F" w:rsidRDefault="003A18F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06E751D" w14:textId="77777777" w:rsidR="003A18FE" w:rsidRDefault="003A18FE">
      <w:r>
        <w:continuationSeparator/>
      </w:r>
    </w:p>
  </w:footnote>
  <w:footnote w:type="continuationNotice" w:id="1">
    <w:p w14:paraId="7E84BD27" w14:textId="77777777" w:rsidR="003A18FE" w:rsidRDefault="003A18FE">
      <w:pPr>
        <w:spacing w:line="240" w:lineRule="auto"/>
      </w:pPr>
    </w:p>
  </w:footnote>
  <w:footnote w:id="2">
    <w:p w14:paraId="76199358" w14:textId="36A5F72D" w:rsidR="0073076E" w:rsidRDefault="0073076E" w:rsidP="00262337">
      <w:pPr>
        <w:pStyle w:val="Funotentext"/>
        <w:jc w:val="both"/>
      </w:pPr>
      <w:r>
        <w:rPr>
          <w:rStyle w:val="Funotenzeichen"/>
        </w:rPr>
        <w:footnoteRef/>
      </w:r>
      <w:r>
        <w:t xml:space="preserve"> </w:t>
      </w:r>
      <w:r w:rsidR="0019337A">
        <w:t xml:space="preserve">Zur Durchführung und Evaluation von INA hat die </w:t>
      </w:r>
      <w:r w:rsidR="00A01AEB">
        <w:t xml:space="preserve">Fachstelle </w:t>
      </w:r>
      <w:r w:rsidR="0019337A" w:rsidRPr="00730D2C">
        <w:rPr>
          <w:i/>
          <w:iCs/>
        </w:rPr>
        <w:t>Limita</w:t>
      </w:r>
      <w:r w:rsidR="0019337A">
        <w:t xml:space="preserve"> </w:t>
      </w:r>
      <w:r w:rsidR="0078290C">
        <w:t xml:space="preserve">Finanzhilfen des </w:t>
      </w:r>
      <w:r w:rsidR="0078290C" w:rsidRPr="00730D2C">
        <w:rPr>
          <w:i/>
          <w:iCs/>
        </w:rPr>
        <w:t>Eidgenössischen Büros für die Gleichstellung von Frau und Mann</w:t>
      </w:r>
      <w:r w:rsidR="0078290C">
        <w:t xml:space="preserve"> erhalten.</w:t>
      </w:r>
    </w:p>
  </w:footnote>
  <w:footnote w:id="3">
    <w:p w14:paraId="196DBDB7" w14:textId="130DBD97" w:rsidR="0073076E" w:rsidRDefault="0073076E" w:rsidP="00262337">
      <w:pPr>
        <w:pStyle w:val="Funotentext"/>
        <w:jc w:val="both"/>
      </w:pPr>
      <w:r>
        <w:rPr>
          <w:rStyle w:val="Funotenzeichen"/>
        </w:rPr>
        <w:footnoteRef/>
      </w:r>
      <w:r>
        <w:t xml:space="preserve"> </w:t>
      </w:r>
      <w:r w:rsidR="00C56B2C">
        <w:t xml:space="preserve">Untersucht wird die Wirksamkeit von INA unter Alltagsbedingungen, nicht ihre Wirkung unter Idealbedingungen. Es kann somit nicht ausgeschlossen werden, dass </w:t>
      </w:r>
      <w:r w:rsidR="00A56F86">
        <w:t xml:space="preserve">es </w:t>
      </w:r>
      <w:r w:rsidR="004B471A">
        <w:t>F</w:t>
      </w:r>
      <w:r w:rsidR="00A56F86">
        <w:t xml:space="preserve">aktoren gibt, die </w:t>
      </w:r>
      <w:r w:rsidR="00A2747D">
        <w:t>die Wirkung von INA beeinflusst haben</w:t>
      </w:r>
      <w:r w:rsidR="005362FC">
        <w:t>, die aber nicht erfasst worden sind</w:t>
      </w:r>
      <w:r w:rsidR="004B471A">
        <w:t>. Z</w:t>
      </w:r>
      <w:r w:rsidR="00A2747D">
        <w:t>u</w:t>
      </w:r>
      <w:r w:rsidR="005362FC">
        <w:t xml:space="preserve">dem </w:t>
      </w:r>
      <w:r w:rsidR="00A2747D">
        <w:t xml:space="preserve">kann nicht abschliessend geklärt werden, inwieweit Veränderungen </w:t>
      </w:r>
      <w:r w:rsidR="0087358D">
        <w:t xml:space="preserve">in Strukturen und Prozessen der Einrichtungen </w:t>
      </w:r>
      <w:r w:rsidR="00B4389D">
        <w:t xml:space="preserve">oder </w:t>
      </w:r>
      <w:r w:rsidR="00F773E7">
        <w:t xml:space="preserve">im </w:t>
      </w:r>
      <w:r w:rsidR="0087358D">
        <w:t xml:space="preserve">Wissen </w:t>
      </w:r>
      <w:r w:rsidR="00F773E7">
        <w:t>und den Einstellungen</w:t>
      </w:r>
      <w:r w:rsidR="0087358D">
        <w:t xml:space="preserve"> der Mitarbeit</w:t>
      </w:r>
      <w:r w:rsidR="005953E1">
        <w:t>ende</w:t>
      </w:r>
      <w:r w:rsidR="008B63B2">
        <w:t>n</w:t>
      </w:r>
      <w:r w:rsidR="0087358D">
        <w:t xml:space="preserve"> tatsächlich auf INA zurückzuführen sind.</w:t>
      </w:r>
    </w:p>
  </w:footnote>
  <w:footnote w:id="4">
    <w:p w14:paraId="5748F2C8" w14:textId="4DCCFF00" w:rsidR="00274497" w:rsidRDefault="00274497">
      <w:pPr>
        <w:pStyle w:val="Funotentext"/>
      </w:pPr>
      <w:r>
        <w:rPr>
          <w:rStyle w:val="Funotenzeichen"/>
        </w:rPr>
        <w:footnoteRef/>
      </w:r>
      <w:r>
        <w:t xml:space="preserve"> Mehr Informationen zu INA sind hier zu finden: </w:t>
      </w:r>
      <w:hyperlink r:id="rId1" w:history="1">
        <w:r w:rsidRPr="004A25E6">
          <w:rPr>
            <w:rStyle w:val="Hyperlink"/>
            <w:sz w:val="18"/>
          </w:rPr>
          <w:t>https://limita.ch/ina</w:t>
        </w:r>
      </w:hyperlink>
      <w:r>
        <w:t xml:space="preserve"> </w:t>
      </w:r>
    </w:p>
  </w:footnote>
  <w:footnote w:id="5">
    <w:p w14:paraId="7F31C9F8" w14:textId="5502DFAC" w:rsidR="00B4670A" w:rsidRDefault="00B4670A" w:rsidP="00401F4E">
      <w:pPr>
        <w:pStyle w:val="Funotentext"/>
        <w:jc w:val="both"/>
      </w:pPr>
      <w:r>
        <w:rPr>
          <w:rStyle w:val="Funotenzeichen"/>
        </w:rPr>
        <w:footnoteRef/>
      </w:r>
      <w:r>
        <w:t xml:space="preserve"> D</w:t>
      </w:r>
      <w:r w:rsidR="00286406">
        <w:t xml:space="preserve">ie Ratewahrscheinlichkeit </w:t>
      </w:r>
      <w:r w:rsidR="00825EB5">
        <w:t xml:space="preserve">lag </w:t>
      </w:r>
      <w:r w:rsidR="00286406">
        <w:t>aufgrund der gewähl</w:t>
      </w:r>
      <w:r w:rsidR="00286406" w:rsidRPr="005E1F54">
        <w:t>ten Antwortskala bei 33,3 </w:t>
      </w:r>
      <w:r w:rsidR="00187F0F">
        <w:t>Prozent</w:t>
      </w:r>
      <w:r w:rsidR="00825EB5">
        <w:t>.</w:t>
      </w:r>
      <w:r w:rsidR="00286406" w:rsidRPr="005E1F54">
        <w:t xml:space="preserve"> </w:t>
      </w:r>
      <w:r w:rsidR="00825EB5">
        <w:t xml:space="preserve">Somit </w:t>
      </w:r>
      <w:r w:rsidR="005E1F54" w:rsidRPr="005E1F54">
        <w:t>lag</w:t>
      </w:r>
      <w:r w:rsidR="00E15165" w:rsidRPr="005E1F54">
        <w:t xml:space="preserve"> die </w:t>
      </w:r>
      <w:r w:rsidR="00825EB5">
        <w:t xml:space="preserve">durchschnittliche </w:t>
      </w:r>
      <w:r w:rsidR="00E15165" w:rsidRPr="005E1F54">
        <w:t xml:space="preserve">Anzahl der richtig beantworteten Fragen signifikant über der </w:t>
      </w:r>
      <w:r w:rsidR="00E85609" w:rsidRPr="005E1F54">
        <w:t>Ratewahrschein</w:t>
      </w:r>
      <w:r w:rsidR="00E85609">
        <w:t>lichkeit.</w:t>
      </w:r>
    </w:p>
  </w:footnote>
  <w:footnote w:id="6">
    <w:p w14:paraId="5B0A7525" w14:textId="23ABA4E9" w:rsidR="00D15A16" w:rsidRDefault="00D15A16" w:rsidP="00401F4E">
      <w:pPr>
        <w:pStyle w:val="Funotentext"/>
        <w:jc w:val="both"/>
      </w:pPr>
      <w:r>
        <w:rPr>
          <w:rStyle w:val="Funotenzeichen"/>
        </w:rPr>
        <w:footnoteRef/>
      </w:r>
      <w:r>
        <w:t xml:space="preserve"> Das Effektstärkenmass</w:t>
      </w:r>
      <w:r w:rsidRPr="004646FC">
        <w:rPr>
          <w:i/>
          <w:iCs/>
        </w:rPr>
        <w:t xml:space="preserve"> r</w:t>
      </w:r>
      <w:r>
        <w:t xml:space="preserve"> sagt etwas über die praktische Relevanz eines gefundenen Effekts aus (z.</w:t>
      </w:r>
      <w:r w:rsidR="00AF019D">
        <w:t> </w:t>
      </w:r>
      <w:r>
        <w:t xml:space="preserve">B. Unterschied, Zusammenhang). Dabei gilt: kleiner Effekt: </w:t>
      </w:r>
      <w:r w:rsidRPr="004646FC">
        <w:rPr>
          <w:i/>
          <w:iCs/>
        </w:rPr>
        <w:t>r</w:t>
      </w:r>
      <w:r>
        <w:t xml:space="preserve"> =</w:t>
      </w:r>
      <w:r w:rsidR="00502191">
        <w:t> </w:t>
      </w:r>
      <w:r>
        <w:t xml:space="preserve">.10; </w:t>
      </w:r>
      <w:r w:rsidR="00E43E58">
        <w:t>mittlerer/</w:t>
      </w:r>
      <w:r>
        <w:t>moderater Effekt:</w:t>
      </w:r>
      <w:r w:rsidRPr="004646FC">
        <w:rPr>
          <w:i/>
          <w:iCs/>
        </w:rPr>
        <w:t xml:space="preserve"> r</w:t>
      </w:r>
      <w:r>
        <w:t> = .30; grosser Effekt:</w:t>
      </w:r>
      <w:r w:rsidRPr="004646FC">
        <w:rPr>
          <w:i/>
          <w:iCs/>
        </w:rPr>
        <w:t xml:space="preserve"> r</w:t>
      </w:r>
      <w:r>
        <w:t> = .50 (Cohen, 1988).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373D" w14:textId="041D5CD8" w:rsidR="007B448B" w:rsidRPr="00F1311E"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DC1910F" wp14:editId="35E6CD7C">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D245D2"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F1311E">
      <w:rPr>
        <w:lang w:val="de-CH"/>
      </w:rPr>
      <w:t>GEWALT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F1311E">
      <w:rPr>
        <w:b w:val="0"/>
        <w:bCs/>
        <w:lang w:val="de-CH"/>
      </w:rPr>
      <w:t>32</w:t>
    </w:r>
    <w:r w:rsidR="00237079" w:rsidRPr="00237079">
      <w:rPr>
        <w:b w:val="0"/>
        <w:bCs/>
        <w:lang w:val="de-CH"/>
      </w:rPr>
      <w:t xml:space="preserve">, </w:t>
    </w:r>
    <w:r w:rsidR="00F1311E">
      <w:rPr>
        <w:b w:val="0"/>
        <w:bCs/>
        <w:lang w:val="de-CH"/>
      </w:rPr>
      <w:t>06</w:t>
    </w:r>
    <w:r w:rsidR="00237079" w:rsidRPr="00237079">
      <w:rPr>
        <w:b w:val="0"/>
        <w:bCs/>
        <w:lang w:val="de-CH"/>
      </w:rPr>
      <w:t>/</w:t>
    </w:r>
    <w:r w:rsidR="00F1311E">
      <w:rPr>
        <w:b w:val="0"/>
        <w:bCs/>
        <w:lang w:val="de-CH"/>
      </w:rPr>
      <w:t>2026</w:t>
    </w:r>
  </w:p>
  <w:p w14:paraId="56A2F507" w14:textId="0C4CBAD5"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w:t>
    </w:r>
    <w:r w:rsidR="00F1311E">
      <w:rPr>
        <w:b w:val="0"/>
        <w:bCs/>
        <w:lang w:val="de-CH"/>
      </w:rPr>
      <w:t>L</w:t>
    </w:r>
    <w:r w:rsidR="007B448B" w:rsidRPr="00237079">
      <w:rPr>
        <w:b w:val="0"/>
        <w:bCs/>
        <w:lang w:val="de-CH"/>
      </w:rPr>
      <w:tab/>
    </w:r>
    <w:r w:rsidR="007B448B" w:rsidRPr="00237079">
      <w:rPr>
        <w:b w:val="0"/>
        <w:bCs/>
        <w:lang w:val="de-CH"/>
      </w:rPr>
      <w:tab/>
    </w:r>
  </w:p>
  <w:p w14:paraId="449EED87"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9EC8E9A"/>
    <w:lvl w:ilvl="0">
      <w:start w:val="1"/>
      <w:numFmt w:val="decimal"/>
      <w:lvlText w:val="%1."/>
      <w:lvlJc w:val="left"/>
      <w:pPr>
        <w:tabs>
          <w:tab w:val="num" w:pos="360"/>
        </w:tabs>
        <w:ind w:left="360" w:hanging="360"/>
      </w:pPr>
    </w:lvl>
  </w:abstractNum>
  <w:abstractNum w:abstractNumId="1"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3" w15:restartNumberingAfterBreak="0">
    <w:nsid w:val="40B112FE"/>
    <w:multiLevelType w:val="hybridMultilevel"/>
    <w:tmpl w:val="B4385576"/>
    <w:lvl w:ilvl="0" w:tplc="08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2"/>
  </w:num>
  <w:num w:numId="2" w16cid:durableId="379716589">
    <w:abstractNumId w:val="4"/>
  </w:num>
  <w:num w:numId="3" w16cid:durableId="1479614155">
    <w:abstractNumId w:val="1"/>
  </w:num>
  <w:num w:numId="4" w16cid:durableId="1765414887">
    <w:abstractNumId w:val="3"/>
  </w:num>
  <w:num w:numId="5" w16cid:durableId="1236352236">
    <w:abstractNumId w:val="0"/>
  </w:num>
  <w:num w:numId="6" w16cid:durableId="1038176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3184239">
    <w:abstractNumId w:val="4"/>
  </w:num>
  <w:num w:numId="8" w16cid:durableId="257561940">
    <w:abstractNumId w:val="0"/>
  </w:num>
  <w:num w:numId="9" w16cid:durableId="69327121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2E6"/>
    <w:rsid w:val="00000DAE"/>
    <w:rsid w:val="000017D2"/>
    <w:rsid w:val="00006205"/>
    <w:rsid w:val="00006A7A"/>
    <w:rsid w:val="00010F34"/>
    <w:rsid w:val="00016BFF"/>
    <w:rsid w:val="000214A4"/>
    <w:rsid w:val="00024143"/>
    <w:rsid w:val="00026967"/>
    <w:rsid w:val="000302CB"/>
    <w:rsid w:val="000306C4"/>
    <w:rsid w:val="000312C5"/>
    <w:rsid w:val="000323B7"/>
    <w:rsid w:val="0003314D"/>
    <w:rsid w:val="00033DBA"/>
    <w:rsid w:val="000352CE"/>
    <w:rsid w:val="0003536C"/>
    <w:rsid w:val="00036AFC"/>
    <w:rsid w:val="00037E01"/>
    <w:rsid w:val="0004019B"/>
    <w:rsid w:val="00041535"/>
    <w:rsid w:val="00041665"/>
    <w:rsid w:val="00042C3B"/>
    <w:rsid w:val="00045296"/>
    <w:rsid w:val="000502B8"/>
    <w:rsid w:val="000502D9"/>
    <w:rsid w:val="000528D4"/>
    <w:rsid w:val="00052E37"/>
    <w:rsid w:val="00053353"/>
    <w:rsid w:val="0006053B"/>
    <w:rsid w:val="00061AA6"/>
    <w:rsid w:val="00064A01"/>
    <w:rsid w:val="00065A1F"/>
    <w:rsid w:val="00070873"/>
    <w:rsid w:val="000739DA"/>
    <w:rsid w:val="00073E3C"/>
    <w:rsid w:val="000749A9"/>
    <w:rsid w:val="000759D7"/>
    <w:rsid w:val="00076EA6"/>
    <w:rsid w:val="000774EE"/>
    <w:rsid w:val="00080F59"/>
    <w:rsid w:val="00082FD8"/>
    <w:rsid w:val="0009099E"/>
    <w:rsid w:val="000915DF"/>
    <w:rsid w:val="0009193E"/>
    <w:rsid w:val="00092E03"/>
    <w:rsid w:val="0009614C"/>
    <w:rsid w:val="000A06DB"/>
    <w:rsid w:val="000A0784"/>
    <w:rsid w:val="000A21A2"/>
    <w:rsid w:val="000A4EFB"/>
    <w:rsid w:val="000A6EC7"/>
    <w:rsid w:val="000B160E"/>
    <w:rsid w:val="000B1E43"/>
    <w:rsid w:val="000B3CDC"/>
    <w:rsid w:val="000B4FAE"/>
    <w:rsid w:val="000B5BB8"/>
    <w:rsid w:val="000B6328"/>
    <w:rsid w:val="000B73BC"/>
    <w:rsid w:val="000C001D"/>
    <w:rsid w:val="000C4742"/>
    <w:rsid w:val="000C59C5"/>
    <w:rsid w:val="000C744D"/>
    <w:rsid w:val="000D1993"/>
    <w:rsid w:val="000D24CE"/>
    <w:rsid w:val="000D28E5"/>
    <w:rsid w:val="000D3765"/>
    <w:rsid w:val="000D3B14"/>
    <w:rsid w:val="000D3C1B"/>
    <w:rsid w:val="000D67B5"/>
    <w:rsid w:val="000D75A3"/>
    <w:rsid w:val="000E0B5D"/>
    <w:rsid w:val="000E47B8"/>
    <w:rsid w:val="000E6147"/>
    <w:rsid w:val="000E6604"/>
    <w:rsid w:val="000E6A66"/>
    <w:rsid w:val="000E732C"/>
    <w:rsid w:val="000E744D"/>
    <w:rsid w:val="000F0956"/>
    <w:rsid w:val="000F2D05"/>
    <w:rsid w:val="000F389A"/>
    <w:rsid w:val="000F4B54"/>
    <w:rsid w:val="000F5288"/>
    <w:rsid w:val="000F560D"/>
    <w:rsid w:val="0010090C"/>
    <w:rsid w:val="00100E09"/>
    <w:rsid w:val="00101A82"/>
    <w:rsid w:val="001023AC"/>
    <w:rsid w:val="0010312C"/>
    <w:rsid w:val="0010334E"/>
    <w:rsid w:val="00103EFD"/>
    <w:rsid w:val="00110450"/>
    <w:rsid w:val="001104FC"/>
    <w:rsid w:val="00110D1F"/>
    <w:rsid w:val="00110D47"/>
    <w:rsid w:val="00110FC4"/>
    <w:rsid w:val="001114E2"/>
    <w:rsid w:val="00111910"/>
    <w:rsid w:val="00111AD2"/>
    <w:rsid w:val="00114319"/>
    <w:rsid w:val="001150A5"/>
    <w:rsid w:val="0011512D"/>
    <w:rsid w:val="00115ACE"/>
    <w:rsid w:val="00115EF5"/>
    <w:rsid w:val="001161D6"/>
    <w:rsid w:val="00117142"/>
    <w:rsid w:val="00120C2B"/>
    <w:rsid w:val="00120CBF"/>
    <w:rsid w:val="0012189D"/>
    <w:rsid w:val="0012444A"/>
    <w:rsid w:val="0012743D"/>
    <w:rsid w:val="001306E0"/>
    <w:rsid w:val="0013195A"/>
    <w:rsid w:val="00134BE9"/>
    <w:rsid w:val="0013638E"/>
    <w:rsid w:val="00136640"/>
    <w:rsid w:val="001411FD"/>
    <w:rsid w:val="00143B38"/>
    <w:rsid w:val="001451FA"/>
    <w:rsid w:val="00146480"/>
    <w:rsid w:val="00147A0E"/>
    <w:rsid w:val="00147B05"/>
    <w:rsid w:val="00151BCA"/>
    <w:rsid w:val="001522B2"/>
    <w:rsid w:val="00153133"/>
    <w:rsid w:val="0015429B"/>
    <w:rsid w:val="00157D7E"/>
    <w:rsid w:val="00161E94"/>
    <w:rsid w:val="00164798"/>
    <w:rsid w:val="001653F1"/>
    <w:rsid w:val="00167858"/>
    <w:rsid w:val="00167B7E"/>
    <w:rsid w:val="0017418A"/>
    <w:rsid w:val="001742A0"/>
    <w:rsid w:val="00174866"/>
    <w:rsid w:val="00175A7F"/>
    <w:rsid w:val="001762CC"/>
    <w:rsid w:val="001810AA"/>
    <w:rsid w:val="00181792"/>
    <w:rsid w:val="00181A53"/>
    <w:rsid w:val="0018254C"/>
    <w:rsid w:val="001851A7"/>
    <w:rsid w:val="00187F0C"/>
    <w:rsid w:val="00187F0F"/>
    <w:rsid w:val="00191E7C"/>
    <w:rsid w:val="001927D4"/>
    <w:rsid w:val="0019337A"/>
    <w:rsid w:val="00193B22"/>
    <w:rsid w:val="00195C27"/>
    <w:rsid w:val="00196269"/>
    <w:rsid w:val="001972A6"/>
    <w:rsid w:val="001972EA"/>
    <w:rsid w:val="001A040F"/>
    <w:rsid w:val="001A2EEC"/>
    <w:rsid w:val="001A5ED1"/>
    <w:rsid w:val="001A6B56"/>
    <w:rsid w:val="001B008E"/>
    <w:rsid w:val="001B05BD"/>
    <w:rsid w:val="001B16E8"/>
    <w:rsid w:val="001B25F3"/>
    <w:rsid w:val="001B345C"/>
    <w:rsid w:val="001B62EF"/>
    <w:rsid w:val="001B7781"/>
    <w:rsid w:val="001C056A"/>
    <w:rsid w:val="001C0DB1"/>
    <w:rsid w:val="001C0FF3"/>
    <w:rsid w:val="001C2088"/>
    <w:rsid w:val="001C43DF"/>
    <w:rsid w:val="001C49FE"/>
    <w:rsid w:val="001C57DD"/>
    <w:rsid w:val="001C6F05"/>
    <w:rsid w:val="001C7385"/>
    <w:rsid w:val="001D1A07"/>
    <w:rsid w:val="001D2029"/>
    <w:rsid w:val="001D3BFB"/>
    <w:rsid w:val="001D63C5"/>
    <w:rsid w:val="001E0238"/>
    <w:rsid w:val="001E176F"/>
    <w:rsid w:val="001E3BE9"/>
    <w:rsid w:val="001E4694"/>
    <w:rsid w:val="001E6DD6"/>
    <w:rsid w:val="001F0856"/>
    <w:rsid w:val="001F275B"/>
    <w:rsid w:val="001F2A01"/>
    <w:rsid w:val="001F2F44"/>
    <w:rsid w:val="001F3A74"/>
    <w:rsid w:val="001F3CD3"/>
    <w:rsid w:val="001F3F02"/>
    <w:rsid w:val="001F78BB"/>
    <w:rsid w:val="00200B82"/>
    <w:rsid w:val="00202A19"/>
    <w:rsid w:val="00202C80"/>
    <w:rsid w:val="00203160"/>
    <w:rsid w:val="0020358C"/>
    <w:rsid w:val="00204563"/>
    <w:rsid w:val="0020467E"/>
    <w:rsid w:val="00204A38"/>
    <w:rsid w:val="00205837"/>
    <w:rsid w:val="0020673E"/>
    <w:rsid w:val="0020685A"/>
    <w:rsid w:val="0020733A"/>
    <w:rsid w:val="002118DE"/>
    <w:rsid w:val="002121D7"/>
    <w:rsid w:val="0021337A"/>
    <w:rsid w:val="00213EEA"/>
    <w:rsid w:val="002212D6"/>
    <w:rsid w:val="002216DF"/>
    <w:rsid w:val="00221E01"/>
    <w:rsid w:val="002255E7"/>
    <w:rsid w:val="002256EF"/>
    <w:rsid w:val="00225EFA"/>
    <w:rsid w:val="00226E52"/>
    <w:rsid w:val="00231EF0"/>
    <w:rsid w:val="00235402"/>
    <w:rsid w:val="00235A6C"/>
    <w:rsid w:val="00237079"/>
    <w:rsid w:val="00237676"/>
    <w:rsid w:val="0023782F"/>
    <w:rsid w:val="0024006D"/>
    <w:rsid w:val="00241303"/>
    <w:rsid w:val="002443A6"/>
    <w:rsid w:val="00245546"/>
    <w:rsid w:val="002474CE"/>
    <w:rsid w:val="00257331"/>
    <w:rsid w:val="002607FF"/>
    <w:rsid w:val="00260F1A"/>
    <w:rsid w:val="002616D8"/>
    <w:rsid w:val="00262337"/>
    <w:rsid w:val="00263129"/>
    <w:rsid w:val="002633F1"/>
    <w:rsid w:val="002676EE"/>
    <w:rsid w:val="00270872"/>
    <w:rsid w:val="00273DEA"/>
    <w:rsid w:val="00274497"/>
    <w:rsid w:val="00274EDC"/>
    <w:rsid w:val="00274F7D"/>
    <w:rsid w:val="0027603C"/>
    <w:rsid w:val="00276544"/>
    <w:rsid w:val="00276A28"/>
    <w:rsid w:val="00276B2C"/>
    <w:rsid w:val="00280E76"/>
    <w:rsid w:val="002837C6"/>
    <w:rsid w:val="00284EA0"/>
    <w:rsid w:val="002862AA"/>
    <w:rsid w:val="00286406"/>
    <w:rsid w:val="0029203E"/>
    <w:rsid w:val="00292189"/>
    <w:rsid w:val="00293558"/>
    <w:rsid w:val="00293DE5"/>
    <w:rsid w:val="00295062"/>
    <w:rsid w:val="002A3744"/>
    <w:rsid w:val="002A4241"/>
    <w:rsid w:val="002A4D36"/>
    <w:rsid w:val="002A597D"/>
    <w:rsid w:val="002B1800"/>
    <w:rsid w:val="002B28D4"/>
    <w:rsid w:val="002B2CE2"/>
    <w:rsid w:val="002B3D17"/>
    <w:rsid w:val="002B51D7"/>
    <w:rsid w:val="002B753A"/>
    <w:rsid w:val="002C07DD"/>
    <w:rsid w:val="002C2A0A"/>
    <w:rsid w:val="002C5235"/>
    <w:rsid w:val="002C55B1"/>
    <w:rsid w:val="002C561E"/>
    <w:rsid w:val="002C5A5B"/>
    <w:rsid w:val="002C6CAA"/>
    <w:rsid w:val="002C726E"/>
    <w:rsid w:val="002D00AA"/>
    <w:rsid w:val="002D39A1"/>
    <w:rsid w:val="002D455E"/>
    <w:rsid w:val="002D5F75"/>
    <w:rsid w:val="002D604E"/>
    <w:rsid w:val="002D6802"/>
    <w:rsid w:val="002E02A4"/>
    <w:rsid w:val="002E054C"/>
    <w:rsid w:val="002E1313"/>
    <w:rsid w:val="002E13B6"/>
    <w:rsid w:val="002E2DBE"/>
    <w:rsid w:val="002E3785"/>
    <w:rsid w:val="002E5374"/>
    <w:rsid w:val="002E5927"/>
    <w:rsid w:val="002F0B82"/>
    <w:rsid w:val="002F2443"/>
    <w:rsid w:val="002F43A4"/>
    <w:rsid w:val="002F4521"/>
    <w:rsid w:val="002F566A"/>
    <w:rsid w:val="00302490"/>
    <w:rsid w:val="00302779"/>
    <w:rsid w:val="00303A06"/>
    <w:rsid w:val="0030447C"/>
    <w:rsid w:val="00304670"/>
    <w:rsid w:val="0030482C"/>
    <w:rsid w:val="00305E4C"/>
    <w:rsid w:val="00306B1D"/>
    <w:rsid w:val="00307E96"/>
    <w:rsid w:val="00307EC7"/>
    <w:rsid w:val="00310169"/>
    <w:rsid w:val="003104F0"/>
    <w:rsid w:val="00311314"/>
    <w:rsid w:val="00311789"/>
    <w:rsid w:val="00313E4F"/>
    <w:rsid w:val="0031445E"/>
    <w:rsid w:val="003178B9"/>
    <w:rsid w:val="00322024"/>
    <w:rsid w:val="003222A6"/>
    <w:rsid w:val="00324084"/>
    <w:rsid w:val="00324A47"/>
    <w:rsid w:val="00327A90"/>
    <w:rsid w:val="00330E33"/>
    <w:rsid w:val="00332DC5"/>
    <w:rsid w:val="00333CB3"/>
    <w:rsid w:val="003418C6"/>
    <w:rsid w:val="00343636"/>
    <w:rsid w:val="00343658"/>
    <w:rsid w:val="00344812"/>
    <w:rsid w:val="00344950"/>
    <w:rsid w:val="003477DE"/>
    <w:rsid w:val="00351BF5"/>
    <w:rsid w:val="003556C0"/>
    <w:rsid w:val="00356C8F"/>
    <w:rsid w:val="00356D35"/>
    <w:rsid w:val="00356F3D"/>
    <w:rsid w:val="00360D6A"/>
    <w:rsid w:val="0036113E"/>
    <w:rsid w:val="0036569A"/>
    <w:rsid w:val="00365730"/>
    <w:rsid w:val="00367EA3"/>
    <w:rsid w:val="00370832"/>
    <w:rsid w:val="003719B4"/>
    <w:rsid w:val="0037240A"/>
    <w:rsid w:val="003740E4"/>
    <w:rsid w:val="003819B7"/>
    <w:rsid w:val="00382314"/>
    <w:rsid w:val="00383074"/>
    <w:rsid w:val="003847D6"/>
    <w:rsid w:val="00385F4F"/>
    <w:rsid w:val="00386CEF"/>
    <w:rsid w:val="00386CFF"/>
    <w:rsid w:val="00387607"/>
    <w:rsid w:val="00387904"/>
    <w:rsid w:val="00387CFA"/>
    <w:rsid w:val="003902C2"/>
    <w:rsid w:val="00393375"/>
    <w:rsid w:val="0039374E"/>
    <w:rsid w:val="00396994"/>
    <w:rsid w:val="00396DED"/>
    <w:rsid w:val="0039712F"/>
    <w:rsid w:val="003A0EA7"/>
    <w:rsid w:val="003A18FE"/>
    <w:rsid w:val="003A1A85"/>
    <w:rsid w:val="003A2717"/>
    <w:rsid w:val="003A4630"/>
    <w:rsid w:val="003B0ECB"/>
    <w:rsid w:val="003B4C81"/>
    <w:rsid w:val="003C50A6"/>
    <w:rsid w:val="003C686F"/>
    <w:rsid w:val="003C741F"/>
    <w:rsid w:val="003D13EE"/>
    <w:rsid w:val="003D221C"/>
    <w:rsid w:val="003D390D"/>
    <w:rsid w:val="003D409C"/>
    <w:rsid w:val="003D502F"/>
    <w:rsid w:val="003D6A77"/>
    <w:rsid w:val="003D6D31"/>
    <w:rsid w:val="003E022D"/>
    <w:rsid w:val="003E0578"/>
    <w:rsid w:val="003E1362"/>
    <w:rsid w:val="003E1A02"/>
    <w:rsid w:val="003E3171"/>
    <w:rsid w:val="003E6512"/>
    <w:rsid w:val="003F0028"/>
    <w:rsid w:val="003F339A"/>
    <w:rsid w:val="003F41C6"/>
    <w:rsid w:val="003F4D99"/>
    <w:rsid w:val="003F55DF"/>
    <w:rsid w:val="003F6A6B"/>
    <w:rsid w:val="003F78C2"/>
    <w:rsid w:val="004011B8"/>
    <w:rsid w:val="004015BC"/>
    <w:rsid w:val="0040181C"/>
    <w:rsid w:val="00401F4E"/>
    <w:rsid w:val="004027D5"/>
    <w:rsid w:val="004031CD"/>
    <w:rsid w:val="00404610"/>
    <w:rsid w:val="00404F18"/>
    <w:rsid w:val="00407BE0"/>
    <w:rsid w:val="0041004C"/>
    <w:rsid w:val="004108D3"/>
    <w:rsid w:val="00413702"/>
    <w:rsid w:val="00414332"/>
    <w:rsid w:val="00414B11"/>
    <w:rsid w:val="00417122"/>
    <w:rsid w:val="00420A12"/>
    <w:rsid w:val="00420FE2"/>
    <w:rsid w:val="00421195"/>
    <w:rsid w:val="00421D05"/>
    <w:rsid w:val="00421D12"/>
    <w:rsid w:val="00421F5E"/>
    <w:rsid w:val="0042280A"/>
    <w:rsid w:val="0042333C"/>
    <w:rsid w:val="00423870"/>
    <w:rsid w:val="004253B9"/>
    <w:rsid w:val="00426606"/>
    <w:rsid w:val="004274DB"/>
    <w:rsid w:val="004278BB"/>
    <w:rsid w:val="0042795D"/>
    <w:rsid w:val="0043133D"/>
    <w:rsid w:val="004327D2"/>
    <w:rsid w:val="00432F97"/>
    <w:rsid w:val="00433B4C"/>
    <w:rsid w:val="004350DC"/>
    <w:rsid w:val="004364D7"/>
    <w:rsid w:val="00440E83"/>
    <w:rsid w:val="00441F45"/>
    <w:rsid w:val="004421C7"/>
    <w:rsid w:val="00443470"/>
    <w:rsid w:val="00443C75"/>
    <w:rsid w:val="00444531"/>
    <w:rsid w:val="00450282"/>
    <w:rsid w:val="00450B97"/>
    <w:rsid w:val="0045144F"/>
    <w:rsid w:val="004515EF"/>
    <w:rsid w:val="00452E55"/>
    <w:rsid w:val="00453667"/>
    <w:rsid w:val="00453913"/>
    <w:rsid w:val="00454BCF"/>
    <w:rsid w:val="00457234"/>
    <w:rsid w:val="004609F9"/>
    <w:rsid w:val="0046257F"/>
    <w:rsid w:val="0046260D"/>
    <w:rsid w:val="004635B5"/>
    <w:rsid w:val="004646FC"/>
    <w:rsid w:val="004654D2"/>
    <w:rsid w:val="0046574B"/>
    <w:rsid w:val="00467D8A"/>
    <w:rsid w:val="00467E46"/>
    <w:rsid w:val="00467ED8"/>
    <w:rsid w:val="0047168D"/>
    <w:rsid w:val="00471D20"/>
    <w:rsid w:val="00471EF6"/>
    <w:rsid w:val="0047315E"/>
    <w:rsid w:val="004738D2"/>
    <w:rsid w:val="00474956"/>
    <w:rsid w:val="004752AE"/>
    <w:rsid w:val="004770A8"/>
    <w:rsid w:val="004815EE"/>
    <w:rsid w:val="004821EE"/>
    <w:rsid w:val="00483973"/>
    <w:rsid w:val="00486270"/>
    <w:rsid w:val="004865B5"/>
    <w:rsid w:val="004867A8"/>
    <w:rsid w:val="00487732"/>
    <w:rsid w:val="00490FA9"/>
    <w:rsid w:val="0049136C"/>
    <w:rsid w:val="004914E0"/>
    <w:rsid w:val="004927CF"/>
    <w:rsid w:val="00492BC8"/>
    <w:rsid w:val="004945F8"/>
    <w:rsid w:val="004965C8"/>
    <w:rsid w:val="004A2854"/>
    <w:rsid w:val="004A3A0E"/>
    <w:rsid w:val="004A6FD8"/>
    <w:rsid w:val="004B1834"/>
    <w:rsid w:val="004B187C"/>
    <w:rsid w:val="004B29F8"/>
    <w:rsid w:val="004B3001"/>
    <w:rsid w:val="004B32DE"/>
    <w:rsid w:val="004B3A29"/>
    <w:rsid w:val="004B3B41"/>
    <w:rsid w:val="004B437C"/>
    <w:rsid w:val="004B471A"/>
    <w:rsid w:val="004B47AB"/>
    <w:rsid w:val="004B6526"/>
    <w:rsid w:val="004C0D5A"/>
    <w:rsid w:val="004C13EB"/>
    <w:rsid w:val="004C4A76"/>
    <w:rsid w:val="004C6559"/>
    <w:rsid w:val="004C757B"/>
    <w:rsid w:val="004C7A12"/>
    <w:rsid w:val="004C7D76"/>
    <w:rsid w:val="004D0189"/>
    <w:rsid w:val="004D15CE"/>
    <w:rsid w:val="004D1D81"/>
    <w:rsid w:val="004D3A7D"/>
    <w:rsid w:val="004D542D"/>
    <w:rsid w:val="004D58AC"/>
    <w:rsid w:val="004E16C3"/>
    <w:rsid w:val="004E1AD6"/>
    <w:rsid w:val="004E232F"/>
    <w:rsid w:val="004E2823"/>
    <w:rsid w:val="004E4A02"/>
    <w:rsid w:val="004E6366"/>
    <w:rsid w:val="004F08B9"/>
    <w:rsid w:val="004F0C5D"/>
    <w:rsid w:val="004F0D66"/>
    <w:rsid w:val="004F325C"/>
    <w:rsid w:val="004F5900"/>
    <w:rsid w:val="004F5C23"/>
    <w:rsid w:val="004F7147"/>
    <w:rsid w:val="00502191"/>
    <w:rsid w:val="00503D63"/>
    <w:rsid w:val="005055D5"/>
    <w:rsid w:val="005065C5"/>
    <w:rsid w:val="005065FC"/>
    <w:rsid w:val="005112CB"/>
    <w:rsid w:val="005114C1"/>
    <w:rsid w:val="00512D45"/>
    <w:rsid w:val="0051325A"/>
    <w:rsid w:val="00520179"/>
    <w:rsid w:val="00521559"/>
    <w:rsid w:val="005256AF"/>
    <w:rsid w:val="00525919"/>
    <w:rsid w:val="00525ECA"/>
    <w:rsid w:val="00527996"/>
    <w:rsid w:val="005301A0"/>
    <w:rsid w:val="00530E98"/>
    <w:rsid w:val="00531F94"/>
    <w:rsid w:val="00533DA1"/>
    <w:rsid w:val="0053539E"/>
    <w:rsid w:val="00535EDD"/>
    <w:rsid w:val="005362FC"/>
    <w:rsid w:val="00536542"/>
    <w:rsid w:val="005377BC"/>
    <w:rsid w:val="00537F97"/>
    <w:rsid w:val="00537FCE"/>
    <w:rsid w:val="00544A66"/>
    <w:rsid w:val="00544A74"/>
    <w:rsid w:val="00546490"/>
    <w:rsid w:val="005475F3"/>
    <w:rsid w:val="005478C3"/>
    <w:rsid w:val="00547E14"/>
    <w:rsid w:val="00552DF0"/>
    <w:rsid w:val="005530CF"/>
    <w:rsid w:val="00556737"/>
    <w:rsid w:val="00561FCA"/>
    <w:rsid w:val="00563D20"/>
    <w:rsid w:val="0056534A"/>
    <w:rsid w:val="0056564C"/>
    <w:rsid w:val="0056578A"/>
    <w:rsid w:val="0056595B"/>
    <w:rsid w:val="00565BF1"/>
    <w:rsid w:val="00567A09"/>
    <w:rsid w:val="005700FC"/>
    <w:rsid w:val="00571774"/>
    <w:rsid w:val="00571C0D"/>
    <w:rsid w:val="00572C4C"/>
    <w:rsid w:val="0057461C"/>
    <w:rsid w:val="00575AB3"/>
    <w:rsid w:val="0057605E"/>
    <w:rsid w:val="005760ED"/>
    <w:rsid w:val="00576E09"/>
    <w:rsid w:val="00577261"/>
    <w:rsid w:val="00581114"/>
    <w:rsid w:val="0058190F"/>
    <w:rsid w:val="0058196C"/>
    <w:rsid w:val="00581BF2"/>
    <w:rsid w:val="00581DB2"/>
    <w:rsid w:val="00582A08"/>
    <w:rsid w:val="00583717"/>
    <w:rsid w:val="00583EEE"/>
    <w:rsid w:val="00585ED0"/>
    <w:rsid w:val="00587EAE"/>
    <w:rsid w:val="00587EF6"/>
    <w:rsid w:val="00591187"/>
    <w:rsid w:val="0059180A"/>
    <w:rsid w:val="0059212D"/>
    <w:rsid w:val="0059271C"/>
    <w:rsid w:val="00592B57"/>
    <w:rsid w:val="00594747"/>
    <w:rsid w:val="00594844"/>
    <w:rsid w:val="005953E1"/>
    <w:rsid w:val="005955F6"/>
    <w:rsid w:val="00595EFB"/>
    <w:rsid w:val="00597AE0"/>
    <w:rsid w:val="005A1090"/>
    <w:rsid w:val="005A3FA7"/>
    <w:rsid w:val="005A4FD2"/>
    <w:rsid w:val="005A646E"/>
    <w:rsid w:val="005A6F41"/>
    <w:rsid w:val="005A7AE7"/>
    <w:rsid w:val="005B0CF4"/>
    <w:rsid w:val="005B44C3"/>
    <w:rsid w:val="005B53A7"/>
    <w:rsid w:val="005C0FA9"/>
    <w:rsid w:val="005C6DD2"/>
    <w:rsid w:val="005D08CF"/>
    <w:rsid w:val="005D15B8"/>
    <w:rsid w:val="005D1CED"/>
    <w:rsid w:val="005D4C54"/>
    <w:rsid w:val="005D4E3F"/>
    <w:rsid w:val="005D5C00"/>
    <w:rsid w:val="005D787A"/>
    <w:rsid w:val="005E0F2F"/>
    <w:rsid w:val="005E150A"/>
    <w:rsid w:val="005E1F54"/>
    <w:rsid w:val="005E20A5"/>
    <w:rsid w:val="005E28CB"/>
    <w:rsid w:val="005E2DC1"/>
    <w:rsid w:val="005E44F0"/>
    <w:rsid w:val="005E4D2A"/>
    <w:rsid w:val="005E567D"/>
    <w:rsid w:val="005E7DD5"/>
    <w:rsid w:val="005F2B25"/>
    <w:rsid w:val="005F2E8E"/>
    <w:rsid w:val="005F3D5A"/>
    <w:rsid w:val="005F6BBC"/>
    <w:rsid w:val="00600B3A"/>
    <w:rsid w:val="00602AF2"/>
    <w:rsid w:val="006040B5"/>
    <w:rsid w:val="0060470D"/>
    <w:rsid w:val="00604B2E"/>
    <w:rsid w:val="00606001"/>
    <w:rsid w:val="00606B3E"/>
    <w:rsid w:val="00607645"/>
    <w:rsid w:val="00607C27"/>
    <w:rsid w:val="006111D5"/>
    <w:rsid w:val="006111F5"/>
    <w:rsid w:val="00612420"/>
    <w:rsid w:val="00614822"/>
    <w:rsid w:val="00615A2A"/>
    <w:rsid w:val="00616C65"/>
    <w:rsid w:val="00622269"/>
    <w:rsid w:val="00623927"/>
    <w:rsid w:val="00623E11"/>
    <w:rsid w:val="00630CBB"/>
    <w:rsid w:val="00630DCA"/>
    <w:rsid w:val="00631E12"/>
    <w:rsid w:val="00635CFD"/>
    <w:rsid w:val="00640348"/>
    <w:rsid w:val="006411DE"/>
    <w:rsid w:val="00641A9D"/>
    <w:rsid w:val="00641F32"/>
    <w:rsid w:val="00642468"/>
    <w:rsid w:val="0064395A"/>
    <w:rsid w:val="006448C5"/>
    <w:rsid w:val="00650E64"/>
    <w:rsid w:val="00654841"/>
    <w:rsid w:val="00655445"/>
    <w:rsid w:val="006555BD"/>
    <w:rsid w:val="00656C8A"/>
    <w:rsid w:val="006616F7"/>
    <w:rsid w:val="006676E2"/>
    <w:rsid w:val="006705D2"/>
    <w:rsid w:val="00671916"/>
    <w:rsid w:val="00671AE5"/>
    <w:rsid w:val="006741E1"/>
    <w:rsid w:val="0067522E"/>
    <w:rsid w:val="00675AE1"/>
    <w:rsid w:val="0068164D"/>
    <w:rsid w:val="00682B8C"/>
    <w:rsid w:val="00683ED1"/>
    <w:rsid w:val="00685EB4"/>
    <w:rsid w:val="00685F79"/>
    <w:rsid w:val="00692D9D"/>
    <w:rsid w:val="006964E5"/>
    <w:rsid w:val="00696681"/>
    <w:rsid w:val="006A27B0"/>
    <w:rsid w:val="006A3514"/>
    <w:rsid w:val="006A4805"/>
    <w:rsid w:val="006A4C05"/>
    <w:rsid w:val="006A7CE6"/>
    <w:rsid w:val="006B5540"/>
    <w:rsid w:val="006C1C68"/>
    <w:rsid w:val="006C2B84"/>
    <w:rsid w:val="006C3DFC"/>
    <w:rsid w:val="006C4AE9"/>
    <w:rsid w:val="006C6D88"/>
    <w:rsid w:val="006C7A94"/>
    <w:rsid w:val="006D2894"/>
    <w:rsid w:val="006D2BD1"/>
    <w:rsid w:val="006D40BD"/>
    <w:rsid w:val="006D4441"/>
    <w:rsid w:val="006D5D28"/>
    <w:rsid w:val="006D7175"/>
    <w:rsid w:val="006E210A"/>
    <w:rsid w:val="006E260B"/>
    <w:rsid w:val="006E490A"/>
    <w:rsid w:val="006E5529"/>
    <w:rsid w:val="006E7B93"/>
    <w:rsid w:val="006F33E8"/>
    <w:rsid w:val="007005C9"/>
    <w:rsid w:val="0070099E"/>
    <w:rsid w:val="00700F49"/>
    <w:rsid w:val="00701EC0"/>
    <w:rsid w:val="00702BE5"/>
    <w:rsid w:val="00703823"/>
    <w:rsid w:val="007046F7"/>
    <w:rsid w:val="00707F57"/>
    <w:rsid w:val="00710490"/>
    <w:rsid w:val="007147DD"/>
    <w:rsid w:val="007155B8"/>
    <w:rsid w:val="007171BB"/>
    <w:rsid w:val="00722B94"/>
    <w:rsid w:val="00722DF3"/>
    <w:rsid w:val="00724546"/>
    <w:rsid w:val="00726A2C"/>
    <w:rsid w:val="00726C54"/>
    <w:rsid w:val="0073074C"/>
    <w:rsid w:val="0073076E"/>
    <w:rsid w:val="00730D2C"/>
    <w:rsid w:val="007320F1"/>
    <w:rsid w:val="007327CA"/>
    <w:rsid w:val="00734B03"/>
    <w:rsid w:val="00734B4B"/>
    <w:rsid w:val="007359C0"/>
    <w:rsid w:val="007373E7"/>
    <w:rsid w:val="00742144"/>
    <w:rsid w:val="007424F5"/>
    <w:rsid w:val="0074273C"/>
    <w:rsid w:val="00743D7A"/>
    <w:rsid w:val="0074442C"/>
    <w:rsid w:val="00744544"/>
    <w:rsid w:val="00745CAD"/>
    <w:rsid w:val="00746D48"/>
    <w:rsid w:val="007473B4"/>
    <w:rsid w:val="007475A8"/>
    <w:rsid w:val="007545FE"/>
    <w:rsid w:val="0075507C"/>
    <w:rsid w:val="00760442"/>
    <w:rsid w:val="00764FC4"/>
    <w:rsid w:val="00766F04"/>
    <w:rsid w:val="00767E3C"/>
    <w:rsid w:val="00771BF9"/>
    <w:rsid w:val="00771E64"/>
    <w:rsid w:val="0077503A"/>
    <w:rsid w:val="00775449"/>
    <w:rsid w:val="007757B3"/>
    <w:rsid w:val="00775EA7"/>
    <w:rsid w:val="00775ECF"/>
    <w:rsid w:val="00776800"/>
    <w:rsid w:val="00776F4D"/>
    <w:rsid w:val="00777A2F"/>
    <w:rsid w:val="00780FE7"/>
    <w:rsid w:val="00780FF1"/>
    <w:rsid w:val="00782594"/>
    <w:rsid w:val="0078290C"/>
    <w:rsid w:val="00783EF2"/>
    <w:rsid w:val="00784DD8"/>
    <w:rsid w:val="00787B6E"/>
    <w:rsid w:val="00787D91"/>
    <w:rsid w:val="00790847"/>
    <w:rsid w:val="007952B3"/>
    <w:rsid w:val="007A1B6A"/>
    <w:rsid w:val="007A3489"/>
    <w:rsid w:val="007A53B0"/>
    <w:rsid w:val="007A563A"/>
    <w:rsid w:val="007A63DB"/>
    <w:rsid w:val="007A70EC"/>
    <w:rsid w:val="007A75E1"/>
    <w:rsid w:val="007B03BD"/>
    <w:rsid w:val="007B25B9"/>
    <w:rsid w:val="007B4390"/>
    <w:rsid w:val="007B448B"/>
    <w:rsid w:val="007B4F4A"/>
    <w:rsid w:val="007B4F54"/>
    <w:rsid w:val="007B5154"/>
    <w:rsid w:val="007B5701"/>
    <w:rsid w:val="007B5C2F"/>
    <w:rsid w:val="007B605F"/>
    <w:rsid w:val="007B62B5"/>
    <w:rsid w:val="007B6A7F"/>
    <w:rsid w:val="007B7460"/>
    <w:rsid w:val="007C5AB3"/>
    <w:rsid w:val="007C6242"/>
    <w:rsid w:val="007C7457"/>
    <w:rsid w:val="007D01F5"/>
    <w:rsid w:val="007D0263"/>
    <w:rsid w:val="007D1642"/>
    <w:rsid w:val="007D3F74"/>
    <w:rsid w:val="007D5C62"/>
    <w:rsid w:val="007D5C91"/>
    <w:rsid w:val="007D6F61"/>
    <w:rsid w:val="007E1D5A"/>
    <w:rsid w:val="007E3CCB"/>
    <w:rsid w:val="007E5FB0"/>
    <w:rsid w:val="007E6B33"/>
    <w:rsid w:val="007E78D0"/>
    <w:rsid w:val="007F036C"/>
    <w:rsid w:val="007F155D"/>
    <w:rsid w:val="007F15A0"/>
    <w:rsid w:val="007F43B0"/>
    <w:rsid w:val="007F4844"/>
    <w:rsid w:val="007F4941"/>
    <w:rsid w:val="007F5335"/>
    <w:rsid w:val="007F5E1D"/>
    <w:rsid w:val="007F60DC"/>
    <w:rsid w:val="007F732C"/>
    <w:rsid w:val="00801BB5"/>
    <w:rsid w:val="00802494"/>
    <w:rsid w:val="00802B55"/>
    <w:rsid w:val="0080610A"/>
    <w:rsid w:val="008064AA"/>
    <w:rsid w:val="00806FBA"/>
    <w:rsid w:val="00810A8A"/>
    <w:rsid w:val="00811B00"/>
    <w:rsid w:val="00811F0D"/>
    <w:rsid w:val="00812053"/>
    <w:rsid w:val="00812BFF"/>
    <w:rsid w:val="00813935"/>
    <w:rsid w:val="008139F0"/>
    <w:rsid w:val="00814BE5"/>
    <w:rsid w:val="008152E5"/>
    <w:rsid w:val="00815983"/>
    <w:rsid w:val="008171CF"/>
    <w:rsid w:val="00820D42"/>
    <w:rsid w:val="0082188E"/>
    <w:rsid w:val="008218B4"/>
    <w:rsid w:val="00821B45"/>
    <w:rsid w:val="00822236"/>
    <w:rsid w:val="008236CF"/>
    <w:rsid w:val="008245AB"/>
    <w:rsid w:val="00825EB5"/>
    <w:rsid w:val="00830A17"/>
    <w:rsid w:val="008334B6"/>
    <w:rsid w:val="00833D66"/>
    <w:rsid w:val="008351F7"/>
    <w:rsid w:val="00836FA4"/>
    <w:rsid w:val="00837B2B"/>
    <w:rsid w:val="00837F67"/>
    <w:rsid w:val="00842B16"/>
    <w:rsid w:val="008445FF"/>
    <w:rsid w:val="00845D92"/>
    <w:rsid w:val="0084742D"/>
    <w:rsid w:val="00847E09"/>
    <w:rsid w:val="008522DC"/>
    <w:rsid w:val="00853805"/>
    <w:rsid w:val="00853B7A"/>
    <w:rsid w:val="00855097"/>
    <w:rsid w:val="00860DED"/>
    <w:rsid w:val="0086305F"/>
    <w:rsid w:val="008700CE"/>
    <w:rsid w:val="00870508"/>
    <w:rsid w:val="00870890"/>
    <w:rsid w:val="0087358D"/>
    <w:rsid w:val="00873BB4"/>
    <w:rsid w:val="008753A6"/>
    <w:rsid w:val="00877E85"/>
    <w:rsid w:val="00877F3B"/>
    <w:rsid w:val="008819E3"/>
    <w:rsid w:val="008821D4"/>
    <w:rsid w:val="00882B9B"/>
    <w:rsid w:val="0088501E"/>
    <w:rsid w:val="008854C8"/>
    <w:rsid w:val="008867D0"/>
    <w:rsid w:val="00890AE7"/>
    <w:rsid w:val="0089148D"/>
    <w:rsid w:val="008917C6"/>
    <w:rsid w:val="00891E7D"/>
    <w:rsid w:val="008924D4"/>
    <w:rsid w:val="00892AF6"/>
    <w:rsid w:val="00895083"/>
    <w:rsid w:val="00895791"/>
    <w:rsid w:val="00895870"/>
    <w:rsid w:val="00895F4D"/>
    <w:rsid w:val="00896B61"/>
    <w:rsid w:val="008A1214"/>
    <w:rsid w:val="008A2229"/>
    <w:rsid w:val="008A483C"/>
    <w:rsid w:val="008A4F06"/>
    <w:rsid w:val="008A6278"/>
    <w:rsid w:val="008A77D5"/>
    <w:rsid w:val="008A7D61"/>
    <w:rsid w:val="008B1D71"/>
    <w:rsid w:val="008B3119"/>
    <w:rsid w:val="008B3AEB"/>
    <w:rsid w:val="008B63B2"/>
    <w:rsid w:val="008C1DF8"/>
    <w:rsid w:val="008C1E86"/>
    <w:rsid w:val="008C2622"/>
    <w:rsid w:val="008C666A"/>
    <w:rsid w:val="008C6CF3"/>
    <w:rsid w:val="008C6EDB"/>
    <w:rsid w:val="008C7999"/>
    <w:rsid w:val="008D07E2"/>
    <w:rsid w:val="008D1807"/>
    <w:rsid w:val="008D622D"/>
    <w:rsid w:val="008D6446"/>
    <w:rsid w:val="008E2119"/>
    <w:rsid w:val="008E374A"/>
    <w:rsid w:val="008E3C10"/>
    <w:rsid w:val="008F21A3"/>
    <w:rsid w:val="008F2E4E"/>
    <w:rsid w:val="008F5197"/>
    <w:rsid w:val="00900325"/>
    <w:rsid w:val="00901184"/>
    <w:rsid w:val="00902B54"/>
    <w:rsid w:val="009039DD"/>
    <w:rsid w:val="009053D9"/>
    <w:rsid w:val="0091029C"/>
    <w:rsid w:val="00912D25"/>
    <w:rsid w:val="00912E02"/>
    <w:rsid w:val="00920846"/>
    <w:rsid w:val="00920A21"/>
    <w:rsid w:val="009210C3"/>
    <w:rsid w:val="00923949"/>
    <w:rsid w:val="00932CC6"/>
    <w:rsid w:val="00933FE3"/>
    <w:rsid w:val="00935405"/>
    <w:rsid w:val="00936C13"/>
    <w:rsid w:val="00943B46"/>
    <w:rsid w:val="00944713"/>
    <w:rsid w:val="0094640A"/>
    <w:rsid w:val="009469D9"/>
    <w:rsid w:val="009500D5"/>
    <w:rsid w:val="00950ED9"/>
    <w:rsid w:val="009512A3"/>
    <w:rsid w:val="009518AF"/>
    <w:rsid w:val="009520D0"/>
    <w:rsid w:val="009531B5"/>
    <w:rsid w:val="00953200"/>
    <w:rsid w:val="009552F9"/>
    <w:rsid w:val="00955532"/>
    <w:rsid w:val="0095574A"/>
    <w:rsid w:val="0095643F"/>
    <w:rsid w:val="00960399"/>
    <w:rsid w:val="0096243F"/>
    <w:rsid w:val="009627B5"/>
    <w:rsid w:val="00965DBE"/>
    <w:rsid w:val="0096607C"/>
    <w:rsid w:val="009660DC"/>
    <w:rsid w:val="00966133"/>
    <w:rsid w:val="00967D5F"/>
    <w:rsid w:val="0097072A"/>
    <w:rsid w:val="0097091D"/>
    <w:rsid w:val="00970968"/>
    <w:rsid w:val="00971735"/>
    <w:rsid w:val="00971E53"/>
    <w:rsid w:val="0097237B"/>
    <w:rsid w:val="0097624A"/>
    <w:rsid w:val="00980A72"/>
    <w:rsid w:val="009813C1"/>
    <w:rsid w:val="00982FBD"/>
    <w:rsid w:val="009831AB"/>
    <w:rsid w:val="00985126"/>
    <w:rsid w:val="009852AC"/>
    <w:rsid w:val="009874EB"/>
    <w:rsid w:val="00992348"/>
    <w:rsid w:val="009934BC"/>
    <w:rsid w:val="009A2617"/>
    <w:rsid w:val="009A3415"/>
    <w:rsid w:val="009A57A5"/>
    <w:rsid w:val="009A73FC"/>
    <w:rsid w:val="009A7FF6"/>
    <w:rsid w:val="009B5334"/>
    <w:rsid w:val="009B5CC2"/>
    <w:rsid w:val="009B6FF8"/>
    <w:rsid w:val="009C4019"/>
    <w:rsid w:val="009C51D9"/>
    <w:rsid w:val="009C5C0A"/>
    <w:rsid w:val="009C6886"/>
    <w:rsid w:val="009C784E"/>
    <w:rsid w:val="009D00B4"/>
    <w:rsid w:val="009D014B"/>
    <w:rsid w:val="009D0CE0"/>
    <w:rsid w:val="009D1A1B"/>
    <w:rsid w:val="009D2469"/>
    <w:rsid w:val="009D28AC"/>
    <w:rsid w:val="009D30D3"/>
    <w:rsid w:val="009D4CCF"/>
    <w:rsid w:val="009D5FC0"/>
    <w:rsid w:val="009D7C2D"/>
    <w:rsid w:val="009E0EF2"/>
    <w:rsid w:val="009E5005"/>
    <w:rsid w:val="009E5DF1"/>
    <w:rsid w:val="009F1A4D"/>
    <w:rsid w:val="009F3161"/>
    <w:rsid w:val="009F3774"/>
    <w:rsid w:val="009F4CD6"/>
    <w:rsid w:val="009F555D"/>
    <w:rsid w:val="009F59DE"/>
    <w:rsid w:val="009F67F7"/>
    <w:rsid w:val="009F6A07"/>
    <w:rsid w:val="009F74C6"/>
    <w:rsid w:val="009F7998"/>
    <w:rsid w:val="00A01921"/>
    <w:rsid w:val="00A01AEB"/>
    <w:rsid w:val="00A027F5"/>
    <w:rsid w:val="00A029E2"/>
    <w:rsid w:val="00A039E9"/>
    <w:rsid w:val="00A042CD"/>
    <w:rsid w:val="00A05671"/>
    <w:rsid w:val="00A05D01"/>
    <w:rsid w:val="00A10362"/>
    <w:rsid w:val="00A11404"/>
    <w:rsid w:val="00A133A1"/>
    <w:rsid w:val="00A14F98"/>
    <w:rsid w:val="00A15F2A"/>
    <w:rsid w:val="00A204E6"/>
    <w:rsid w:val="00A210C3"/>
    <w:rsid w:val="00A2152F"/>
    <w:rsid w:val="00A22C55"/>
    <w:rsid w:val="00A256D8"/>
    <w:rsid w:val="00A27295"/>
    <w:rsid w:val="00A2730C"/>
    <w:rsid w:val="00A2747D"/>
    <w:rsid w:val="00A3188E"/>
    <w:rsid w:val="00A32C93"/>
    <w:rsid w:val="00A35221"/>
    <w:rsid w:val="00A37E53"/>
    <w:rsid w:val="00A44EE3"/>
    <w:rsid w:val="00A47011"/>
    <w:rsid w:val="00A50A1E"/>
    <w:rsid w:val="00A50CB3"/>
    <w:rsid w:val="00A51747"/>
    <w:rsid w:val="00A526A2"/>
    <w:rsid w:val="00A52977"/>
    <w:rsid w:val="00A52B71"/>
    <w:rsid w:val="00A5391D"/>
    <w:rsid w:val="00A543D6"/>
    <w:rsid w:val="00A5488E"/>
    <w:rsid w:val="00A55E72"/>
    <w:rsid w:val="00A56431"/>
    <w:rsid w:val="00A56F86"/>
    <w:rsid w:val="00A61330"/>
    <w:rsid w:val="00A61FC2"/>
    <w:rsid w:val="00A6223B"/>
    <w:rsid w:val="00A636B4"/>
    <w:rsid w:val="00A703FA"/>
    <w:rsid w:val="00A72B26"/>
    <w:rsid w:val="00A738BD"/>
    <w:rsid w:val="00A758DA"/>
    <w:rsid w:val="00A7635C"/>
    <w:rsid w:val="00A7722B"/>
    <w:rsid w:val="00A8064A"/>
    <w:rsid w:val="00A817C6"/>
    <w:rsid w:val="00A81B20"/>
    <w:rsid w:val="00A8318F"/>
    <w:rsid w:val="00A8387E"/>
    <w:rsid w:val="00A84399"/>
    <w:rsid w:val="00A86937"/>
    <w:rsid w:val="00A8783F"/>
    <w:rsid w:val="00A907BD"/>
    <w:rsid w:val="00A94E56"/>
    <w:rsid w:val="00A9525E"/>
    <w:rsid w:val="00AA2F41"/>
    <w:rsid w:val="00AA4B0D"/>
    <w:rsid w:val="00AA4E20"/>
    <w:rsid w:val="00AA75B6"/>
    <w:rsid w:val="00AA7D4C"/>
    <w:rsid w:val="00AB332A"/>
    <w:rsid w:val="00AB36CD"/>
    <w:rsid w:val="00AB3933"/>
    <w:rsid w:val="00AB4BB5"/>
    <w:rsid w:val="00AB4E65"/>
    <w:rsid w:val="00AB6CA3"/>
    <w:rsid w:val="00AB7501"/>
    <w:rsid w:val="00AC20F1"/>
    <w:rsid w:val="00AC414B"/>
    <w:rsid w:val="00AC578E"/>
    <w:rsid w:val="00AD0592"/>
    <w:rsid w:val="00AD3A78"/>
    <w:rsid w:val="00AD7894"/>
    <w:rsid w:val="00AD7943"/>
    <w:rsid w:val="00AD7C7B"/>
    <w:rsid w:val="00AD7DCA"/>
    <w:rsid w:val="00AD7F08"/>
    <w:rsid w:val="00AE07EF"/>
    <w:rsid w:val="00AE2C34"/>
    <w:rsid w:val="00AE4420"/>
    <w:rsid w:val="00AE55F4"/>
    <w:rsid w:val="00AE583E"/>
    <w:rsid w:val="00AE5B14"/>
    <w:rsid w:val="00AE5D15"/>
    <w:rsid w:val="00AE631D"/>
    <w:rsid w:val="00AF007F"/>
    <w:rsid w:val="00AF019D"/>
    <w:rsid w:val="00AF16EB"/>
    <w:rsid w:val="00AF1FAB"/>
    <w:rsid w:val="00AF7C27"/>
    <w:rsid w:val="00B00977"/>
    <w:rsid w:val="00B02975"/>
    <w:rsid w:val="00B11388"/>
    <w:rsid w:val="00B11954"/>
    <w:rsid w:val="00B11FDA"/>
    <w:rsid w:val="00B13D8C"/>
    <w:rsid w:val="00B211AA"/>
    <w:rsid w:val="00B23FEC"/>
    <w:rsid w:val="00B2469E"/>
    <w:rsid w:val="00B24C90"/>
    <w:rsid w:val="00B3042B"/>
    <w:rsid w:val="00B30DB7"/>
    <w:rsid w:val="00B31D5B"/>
    <w:rsid w:val="00B3432F"/>
    <w:rsid w:val="00B343E8"/>
    <w:rsid w:val="00B365D8"/>
    <w:rsid w:val="00B37227"/>
    <w:rsid w:val="00B372D4"/>
    <w:rsid w:val="00B4191F"/>
    <w:rsid w:val="00B42795"/>
    <w:rsid w:val="00B4389D"/>
    <w:rsid w:val="00B447BB"/>
    <w:rsid w:val="00B44D06"/>
    <w:rsid w:val="00B45036"/>
    <w:rsid w:val="00B462BB"/>
    <w:rsid w:val="00B4670A"/>
    <w:rsid w:val="00B50E21"/>
    <w:rsid w:val="00B54077"/>
    <w:rsid w:val="00B54BE8"/>
    <w:rsid w:val="00B54E5C"/>
    <w:rsid w:val="00B550BB"/>
    <w:rsid w:val="00B61E36"/>
    <w:rsid w:val="00B62B76"/>
    <w:rsid w:val="00B64272"/>
    <w:rsid w:val="00B64EBE"/>
    <w:rsid w:val="00B67196"/>
    <w:rsid w:val="00B6755D"/>
    <w:rsid w:val="00B70F33"/>
    <w:rsid w:val="00B71621"/>
    <w:rsid w:val="00B7489C"/>
    <w:rsid w:val="00B7596B"/>
    <w:rsid w:val="00B76206"/>
    <w:rsid w:val="00B76FA2"/>
    <w:rsid w:val="00B77864"/>
    <w:rsid w:val="00B80388"/>
    <w:rsid w:val="00B843EF"/>
    <w:rsid w:val="00B85A4E"/>
    <w:rsid w:val="00B92477"/>
    <w:rsid w:val="00B92483"/>
    <w:rsid w:val="00B94B1E"/>
    <w:rsid w:val="00B964C2"/>
    <w:rsid w:val="00B97C2B"/>
    <w:rsid w:val="00BA168C"/>
    <w:rsid w:val="00BA1D31"/>
    <w:rsid w:val="00BA1DC8"/>
    <w:rsid w:val="00BA25AA"/>
    <w:rsid w:val="00BA3D4B"/>
    <w:rsid w:val="00BA50D5"/>
    <w:rsid w:val="00BA5751"/>
    <w:rsid w:val="00BB0599"/>
    <w:rsid w:val="00BB0EAB"/>
    <w:rsid w:val="00BB3270"/>
    <w:rsid w:val="00BB541D"/>
    <w:rsid w:val="00BB6F87"/>
    <w:rsid w:val="00BB71D9"/>
    <w:rsid w:val="00BB7EDB"/>
    <w:rsid w:val="00BC20DA"/>
    <w:rsid w:val="00BC2523"/>
    <w:rsid w:val="00BC32F4"/>
    <w:rsid w:val="00BC3C6E"/>
    <w:rsid w:val="00BC4489"/>
    <w:rsid w:val="00BC57E1"/>
    <w:rsid w:val="00BC6102"/>
    <w:rsid w:val="00BC7474"/>
    <w:rsid w:val="00BD0CE5"/>
    <w:rsid w:val="00BD0FF1"/>
    <w:rsid w:val="00BD296E"/>
    <w:rsid w:val="00BD3099"/>
    <w:rsid w:val="00BD3287"/>
    <w:rsid w:val="00BD3C88"/>
    <w:rsid w:val="00BD44E6"/>
    <w:rsid w:val="00BD4FAD"/>
    <w:rsid w:val="00BD74F7"/>
    <w:rsid w:val="00BE05C5"/>
    <w:rsid w:val="00BE1298"/>
    <w:rsid w:val="00BE285D"/>
    <w:rsid w:val="00BE5F2F"/>
    <w:rsid w:val="00BE6586"/>
    <w:rsid w:val="00BE75C5"/>
    <w:rsid w:val="00BE776B"/>
    <w:rsid w:val="00BE7CC5"/>
    <w:rsid w:val="00C00916"/>
    <w:rsid w:val="00C0436B"/>
    <w:rsid w:val="00C04A81"/>
    <w:rsid w:val="00C12B45"/>
    <w:rsid w:val="00C13B27"/>
    <w:rsid w:val="00C14B16"/>
    <w:rsid w:val="00C179AE"/>
    <w:rsid w:val="00C17C69"/>
    <w:rsid w:val="00C201F8"/>
    <w:rsid w:val="00C24833"/>
    <w:rsid w:val="00C25173"/>
    <w:rsid w:val="00C25437"/>
    <w:rsid w:val="00C27A7D"/>
    <w:rsid w:val="00C31AB3"/>
    <w:rsid w:val="00C31B69"/>
    <w:rsid w:val="00C350DC"/>
    <w:rsid w:val="00C41E5E"/>
    <w:rsid w:val="00C42E19"/>
    <w:rsid w:val="00C43705"/>
    <w:rsid w:val="00C44B28"/>
    <w:rsid w:val="00C4508F"/>
    <w:rsid w:val="00C46513"/>
    <w:rsid w:val="00C4697A"/>
    <w:rsid w:val="00C475C6"/>
    <w:rsid w:val="00C50710"/>
    <w:rsid w:val="00C5197F"/>
    <w:rsid w:val="00C527B3"/>
    <w:rsid w:val="00C54B9C"/>
    <w:rsid w:val="00C54BFF"/>
    <w:rsid w:val="00C56B2C"/>
    <w:rsid w:val="00C57EFB"/>
    <w:rsid w:val="00C61449"/>
    <w:rsid w:val="00C62013"/>
    <w:rsid w:val="00C62507"/>
    <w:rsid w:val="00C626B9"/>
    <w:rsid w:val="00C633BA"/>
    <w:rsid w:val="00C63ADB"/>
    <w:rsid w:val="00C6487E"/>
    <w:rsid w:val="00C6580A"/>
    <w:rsid w:val="00C661D9"/>
    <w:rsid w:val="00C66585"/>
    <w:rsid w:val="00C678D9"/>
    <w:rsid w:val="00C679CB"/>
    <w:rsid w:val="00C70A7A"/>
    <w:rsid w:val="00C729EF"/>
    <w:rsid w:val="00C734B8"/>
    <w:rsid w:val="00C7447F"/>
    <w:rsid w:val="00C75158"/>
    <w:rsid w:val="00C75385"/>
    <w:rsid w:val="00C76A86"/>
    <w:rsid w:val="00C77A77"/>
    <w:rsid w:val="00C85052"/>
    <w:rsid w:val="00C85451"/>
    <w:rsid w:val="00C90953"/>
    <w:rsid w:val="00C949A2"/>
    <w:rsid w:val="00CA0788"/>
    <w:rsid w:val="00CA1FB2"/>
    <w:rsid w:val="00CA32D5"/>
    <w:rsid w:val="00CA399B"/>
    <w:rsid w:val="00CA3B97"/>
    <w:rsid w:val="00CA4D68"/>
    <w:rsid w:val="00CA6921"/>
    <w:rsid w:val="00CB0346"/>
    <w:rsid w:val="00CB1039"/>
    <w:rsid w:val="00CB41ED"/>
    <w:rsid w:val="00CB542E"/>
    <w:rsid w:val="00CB64CA"/>
    <w:rsid w:val="00CB709E"/>
    <w:rsid w:val="00CB781F"/>
    <w:rsid w:val="00CC1689"/>
    <w:rsid w:val="00CC2399"/>
    <w:rsid w:val="00CC4915"/>
    <w:rsid w:val="00CC715B"/>
    <w:rsid w:val="00CD031F"/>
    <w:rsid w:val="00CD194F"/>
    <w:rsid w:val="00CE0EA8"/>
    <w:rsid w:val="00CE3028"/>
    <w:rsid w:val="00CE4A74"/>
    <w:rsid w:val="00CE6893"/>
    <w:rsid w:val="00CF0F0F"/>
    <w:rsid w:val="00CF2302"/>
    <w:rsid w:val="00CF38C3"/>
    <w:rsid w:val="00CF4C21"/>
    <w:rsid w:val="00CF788D"/>
    <w:rsid w:val="00D01322"/>
    <w:rsid w:val="00D01E0A"/>
    <w:rsid w:val="00D02DE1"/>
    <w:rsid w:val="00D04F06"/>
    <w:rsid w:val="00D0757B"/>
    <w:rsid w:val="00D076AC"/>
    <w:rsid w:val="00D102A5"/>
    <w:rsid w:val="00D11318"/>
    <w:rsid w:val="00D12398"/>
    <w:rsid w:val="00D13F4F"/>
    <w:rsid w:val="00D1402A"/>
    <w:rsid w:val="00D142F7"/>
    <w:rsid w:val="00D15A16"/>
    <w:rsid w:val="00D17F8E"/>
    <w:rsid w:val="00D2157F"/>
    <w:rsid w:val="00D22697"/>
    <w:rsid w:val="00D232F1"/>
    <w:rsid w:val="00D23C46"/>
    <w:rsid w:val="00D27586"/>
    <w:rsid w:val="00D30491"/>
    <w:rsid w:val="00D30704"/>
    <w:rsid w:val="00D337A6"/>
    <w:rsid w:val="00D33F88"/>
    <w:rsid w:val="00D350B6"/>
    <w:rsid w:val="00D36128"/>
    <w:rsid w:val="00D374DA"/>
    <w:rsid w:val="00D37BA8"/>
    <w:rsid w:val="00D4102A"/>
    <w:rsid w:val="00D4372A"/>
    <w:rsid w:val="00D44BFD"/>
    <w:rsid w:val="00D45554"/>
    <w:rsid w:val="00D46204"/>
    <w:rsid w:val="00D46AE5"/>
    <w:rsid w:val="00D46C56"/>
    <w:rsid w:val="00D473AC"/>
    <w:rsid w:val="00D518B9"/>
    <w:rsid w:val="00D51900"/>
    <w:rsid w:val="00D526C3"/>
    <w:rsid w:val="00D53126"/>
    <w:rsid w:val="00D53A0D"/>
    <w:rsid w:val="00D55316"/>
    <w:rsid w:val="00D61157"/>
    <w:rsid w:val="00D614DC"/>
    <w:rsid w:val="00D6392D"/>
    <w:rsid w:val="00D645CA"/>
    <w:rsid w:val="00D65100"/>
    <w:rsid w:val="00D65894"/>
    <w:rsid w:val="00D6650D"/>
    <w:rsid w:val="00D66F3F"/>
    <w:rsid w:val="00D67895"/>
    <w:rsid w:val="00D70E85"/>
    <w:rsid w:val="00D71BE9"/>
    <w:rsid w:val="00D74B3F"/>
    <w:rsid w:val="00D75541"/>
    <w:rsid w:val="00D75B90"/>
    <w:rsid w:val="00D7664A"/>
    <w:rsid w:val="00D82B5A"/>
    <w:rsid w:val="00D82BAC"/>
    <w:rsid w:val="00D83815"/>
    <w:rsid w:val="00D865C1"/>
    <w:rsid w:val="00D8682E"/>
    <w:rsid w:val="00D903A7"/>
    <w:rsid w:val="00D92F0D"/>
    <w:rsid w:val="00D9336E"/>
    <w:rsid w:val="00D9395F"/>
    <w:rsid w:val="00D9463F"/>
    <w:rsid w:val="00D95550"/>
    <w:rsid w:val="00D95C74"/>
    <w:rsid w:val="00D969AF"/>
    <w:rsid w:val="00DA0B15"/>
    <w:rsid w:val="00DA3CEB"/>
    <w:rsid w:val="00DA4486"/>
    <w:rsid w:val="00DA4EA9"/>
    <w:rsid w:val="00DA5B0E"/>
    <w:rsid w:val="00DA75EB"/>
    <w:rsid w:val="00DB085C"/>
    <w:rsid w:val="00DB1F8B"/>
    <w:rsid w:val="00DB2F78"/>
    <w:rsid w:val="00DB5151"/>
    <w:rsid w:val="00DB5625"/>
    <w:rsid w:val="00DC00FD"/>
    <w:rsid w:val="00DC0903"/>
    <w:rsid w:val="00DC0AB5"/>
    <w:rsid w:val="00DC23EB"/>
    <w:rsid w:val="00DC2C78"/>
    <w:rsid w:val="00DC33F2"/>
    <w:rsid w:val="00DC399A"/>
    <w:rsid w:val="00DC53BA"/>
    <w:rsid w:val="00DC5D6B"/>
    <w:rsid w:val="00DC7932"/>
    <w:rsid w:val="00DD32E6"/>
    <w:rsid w:val="00DD4106"/>
    <w:rsid w:val="00DD5AED"/>
    <w:rsid w:val="00DD6AF6"/>
    <w:rsid w:val="00DD772A"/>
    <w:rsid w:val="00DD7CB0"/>
    <w:rsid w:val="00DE023D"/>
    <w:rsid w:val="00DE6B7F"/>
    <w:rsid w:val="00DF019D"/>
    <w:rsid w:val="00DF11B1"/>
    <w:rsid w:val="00DF289C"/>
    <w:rsid w:val="00DF3FDC"/>
    <w:rsid w:val="00DF5157"/>
    <w:rsid w:val="00DF6E85"/>
    <w:rsid w:val="00DF6F16"/>
    <w:rsid w:val="00E00336"/>
    <w:rsid w:val="00E019C2"/>
    <w:rsid w:val="00E02353"/>
    <w:rsid w:val="00E03695"/>
    <w:rsid w:val="00E03DD3"/>
    <w:rsid w:val="00E04032"/>
    <w:rsid w:val="00E044BA"/>
    <w:rsid w:val="00E06C35"/>
    <w:rsid w:val="00E07CDA"/>
    <w:rsid w:val="00E07D9E"/>
    <w:rsid w:val="00E07DD0"/>
    <w:rsid w:val="00E11373"/>
    <w:rsid w:val="00E15165"/>
    <w:rsid w:val="00E152D3"/>
    <w:rsid w:val="00E22BDE"/>
    <w:rsid w:val="00E23124"/>
    <w:rsid w:val="00E23A13"/>
    <w:rsid w:val="00E23E8F"/>
    <w:rsid w:val="00E24D5D"/>
    <w:rsid w:val="00E26F3D"/>
    <w:rsid w:val="00E26F8A"/>
    <w:rsid w:val="00E270A9"/>
    <w:rsid w:val="00E30DA4"/>
    <w:rsid w:val="00E31225"/>
    <w:rsid w:val="00E33739"/>
    <w:rsid w:val="00E33CB6"/>
    <w:rsid w:val="00E362BA"/>
    <w:rsid w:val="00E375FC"/>
    <w:rsid w:val="00E409AF"/>
    <w:rsid w:val="00E41EA6"/>
    <w:rsid w:val="00E41FAD"/>
    <w:rsid w:val="00E42E44"/>
    <w:rsid w:val="00E43A16"/>
    <w:rsid w:val="00E43E58"/>
    <w:rsid w:val="00E47F42"/>
    <w:rsid w:val="00E510A0"/>
    <w:rsid w:val="00E543F6"/>
    <w:rsid w:val="00E54A58"/>
    <w:rsid w:val="00E54B54"/>
    <w:rsid w:val="00E54D85"/>
    <w:rsid w:val="00E54DD0"/>
    <w:rsid w:val="00E56AA3"/>
    <w:rsid w:val="00E57186"/>
    <w:rsid w:val="00E57A92"/>
    <w:rsid w:val="00E61BE7"/>
    <w:rsid w:val="00E6236B"/>
    <w:rsid w:val="00E67F4A"/>
    <w:rsid w:val="00E76423"/>
    <w:rsid w:val="00E76519"/>
    <w:rsid w:val="00E76885"/>
    <w:rsid w:val="00E76ACC"/>
    <w:rsid w:val="00E7780E"/>
    <w:rsid w:val="00E811C9"/>
    <w:rsid w:val="00E85609"/>
    <w:rsid w:val="00E858D2"/>
    <w:rsid w:val="00E8625B"/>
    <w:rsid w:val="00E8690A"/>
    <w:rsid w:val="00E9142E"/>
    <w:rsid w:val="00E95ABA"/>
    <w:rsid w:val="00E96757"/>
    <w:rsid w:val="00E96E69"/>
    <w:rsid w:val="00EA0E00"/>
    <w:rsid w:val="00EA22C1"/>
    <w:rsid w:val="00EA29BE"/>
    <w:rsid w:val="00EA39D2"/>
    <w:rsid w:val="00EA4676"/>
    <w:rsid w:val="00EA484D"/>
    <w:rsid w:val="00EA5151"/>
    <w:rsid w:val="00EA6964"/>
    <w:rsid w:val="00EA6F32"/>
    <w:rsid w:val="00EB2E5F"/>
    <w:rsid w:val="00EB4450"/>
    <w:rsid w:val="00EB6209"/>
    <w:rsid w:val="00EB654C"/>
    <w:rsid w:val="00EB7504"/>
    <w:rsid w:val="00EC00A2"/>
    <w:rsid w:val="00EC05BE"/>
    <w:rsid w:val="00EC0A4F"/>
    <w:rsid w:val="00EC2002"/>
    <w:rsid w:val="00EC317B"/>
    <w:rsid w:val="00EC44BF"/>
    <w:rsid w:val="00EC46D9"/>
    <w:rsid w:val="00EC476E"/>
    <w:rsid w:val="00EC61B0"/>
    <w:rsid w:val="00ED1DA2"/>
    <w:rsid w:val="00ED1F4C"/>
    <w:rsid w:val="00ED201A"/>
    <w:rsid w:val="00ED473A"/>
    <w:rsid w:val="00ED5CC3"/>
    <w:rsid w:val="00ED7117"/>
    <w:rsid w:val="00ED78AF"/>
    <w:rsid w:val="00EE431D"/>
    <w:rsid w:val="00EE4B41"/>
    <w:rsid w:val="00EE65AA"/>
    <w:rsid w:val="00EF015A"/>
    <w:rsid w:val="00EF11EC"/>
    <w:rsid w:val="00EF28B3"/>
    <w:rsid w:val="00EF3473"/>
    <w:rsid w:val="00EF4C1D"/>
    <w:rsid w:val="00EF7C7F"/>
    <w:rsid w:val="00EF7CFB"/>
    <w:rsid w:val="00F0487E"/>
    <w:rsid w:val="00F04C5A"/>
    <w:rsid w:val="00F05432"/>
    <w:rsid w:val="00F05699"/>
    <w:rsid w:val="00F067C5"/>
    <w:rsid w:val="00F10B65"/>
    <w:rsid w:val="00F1311E"/>
    <w:rsid w:val="00F133B2"/>
    <w:rsid w:val="00F13D9C"/>
    <w:rsid w:val="00F20BAF"/>
    <w:rsid w:val="00F21136"/>
    <w:rsid w:val="00F237C7"/>
    <w:rsid w:val="00F24295"/>
    <w:rsid w:val="00F253A3"/>
    <w:rsid w:val="00F260C7"/>
    <w:rsid w:val="00F267D3"/>
    <w:rsid w:val="00F26D5A"/>
    <w:rsid w:val="00F305B3"/>
    <w:rsid w:val="00F334D3"/>
    <w:rsid w:val="00F35E70"/>
    <w:rsid w:val="00F402B0"/>
    <w:rsid w:val="00F4319E"/>
    <w:rsid w:val="00F4424E"/>
    <w:rsid w:val="00F47AD4"/>
    <w:rsid w:val="00F47D54"/>
    <w:rsid w:val="00F51DCB"/>
    <w:rsid w:val="00F521B6"/>
    <w:rsid w:val="00F53C56"/>
    <w:rsid w:val="00F53D4E"/>
    <w:rsid w:val="00F546EF"/>
    <w:rsid w:val="00F54B11"/>
    <w:rsid w:val="00F5523F"/>
    <w:rsid w:val="00F55C90"/>
    <w:rsid w:val="00F60EAC"/>
    <w:rsid w:val="00F629A1"/>
    <w:rsid w:val="00F63D23"/>
    <w:rsid w:val="00F642C8"/>
    <w:rsid w:val="00F67877"/>
    <w:rsid w:val="00F70FD0"/>
    <w:rsid w:val="00F7175A"/>
    <w:rsid w:val="00F72559"/>
    <w:rsid w:val="00F73E37"/>
    <w:rsid w:val="00F749DD"/>
    <w:rsid w:val="00F74E4B"/>
    <w:rsid w:val="00F75145"/>
    <w:rsid w:val="00F767F6"/>
    <w:rsid w:val="00F76CB2"/>
    <w:rsid w:val="00F773E7"/>
    <w:rsid w:val="00F77D0E"/>
    <w:rsid w:val="00F77DE1"/>
    <w:rsid w:val="00F83724"/>
    <w:rsid w:val="00F83A13"/>
    <w:rsid w:val="00F83B57"/>
    <w:rsid w:val="00F83E54"/>
    <w:rsid w:val="00F84597"/>
    <w:rsid w:val="00F86109"/>
    <w:rsid w:val="00F9244C"/>
    <w:rsid w:val="00F92D52"/>
    <w:rsid w:val="00F93742"/>
    <w:rsid w:val="00F93817"/>
    <w:rsid w:val="00F95426"/>
    <w:rsid w:val="00F95BFC"/>
    <w:rsid w:val="00FA0B58"/>
    <w:rsid w:val="00FA0D4C"/>
    <w:rsid w:val="00FA12B6"/>
    <w:rsid w:val="00FA3773"/>
    <w:rsid w:val="00FA3B6D"/>
    <w:rsid w:val="00FA4CE5"/>
    <w:rsid w:val="00FA779F"/>
    <w:rsid w:val="00FB06ED"/>
    <w:rsid w:val="00FB1254"/>
    <w:rsid w:val="00FB1B44"/>
    <w:rsid w:val="00FB2600"/>
    <w:rsid w:val="00FB2DAA"/>
    <w:rsid w:val="00FB48D2"/>
    <w:rsid w:val="00FB4D81"/>
    <w:rsid w:val="00FB4EC8"/>
    <w:rsid w:val="00FB7742"/>
    <w:rsid w:val="00FC10D6"/>
    <w:rsid w:val="00FC1DD9"/>
    <w:rsid w:val="00FC6082"/>
    <w:rsid w:val="00FC7953"/>
    <w:rsid w:val="00FD1FC1"/>
    <w:rsid w:val="00FD2870"/>
    <w:rsid w:val="00FD44B3"/>
    <w:rsid w:val="00FD46B5"/>
    <w:rsid w:val="00FD5708"/>
    <w:rsid w:val="00FE21C9"/>
    <w:rsid w:val="00FE2C22"/>
    <w:rsid w:val="00FE2C45"/>
    <w:rsid w:val="00FE57F9"/>
    <w:rsid w:val="00FE687B"/>
    <w:rsid w:val="00FF2E2B"/>
    <w:rsid w:val="00FF5C91"/>
    <w:rsid w:val="00FF7635"/>
    <w:rsid w:val="00FF7700"/>
    <w:rsid w:val="00FF7C5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54D093"/>
  <w15:docId w15:val="{9BDE20FB-29D0-484A-B489-0DA79388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602AF2"/>
    <w:pPr>
      <w:spacing w:before="0" w:after="0"/>
      <w:ind w:firstLine="0"/>
    </w:pPr>
  </w:style>
  <w:style w:type="character" w:customStyle="1" w:styleId="Textkrper3Zchn">
    <w:name w:val="Textkörper 3 Zchn"/>
    <w:basedOn w:val="Absatz-Standardschriftart"/>
    <w:link w:val="Textkrper3"/>
    <w:rsid w:val="00602AF2"/>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
      </w:numPr>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2Zchn">
    <w:name w:val="Überschrift 2 Zchn"/>
    <w:basedOn w:val="Absatz-Standardschriftart"/>
    <w:link w:val="berschrift2"/>
    <w:uiPriority w:val="9"/>
    <w:rsid w:val="0029203E"/>
    <w:rPr>
      <w:rFonts w:eastAsiaTheme="majorEastAsia" w:cs="Open Sans SemiCondensed SemiCon"/>
      <w:b/>
      <w:bCs/>
      <w:szCs w:val="24"/>
      <w:lang w:val="de-CH"/>
    </w:rPr>
  </w:style>
  <w:style w:type="paragraph" w:customStyle="1" w:styleId="Default">
    <w:name w:val="Default"/>
    <w:rsid w:val="00BB541D"/>
    <w:pPr>
      <w:autoSpaceDE w:val="0"/>
      <w:autoSpaceDN w:val="0"/>
      <w:adjustRightInd w:val="0"/>
      <w:spacing w:after="0"/>
    </w:pPr>
    <w:rPr>
      <w:rFonts w:ascii="Verdana" w:hAnsi="Verdana" w:cs="Verdana"/>
      <w:color w:val="000000"/>
      <w:spacing w:val="0"/>
      <w:sz w:val="24"/>
      <w:szCs w:val="24"/>
      <w:lang w:val="de-CH"/>
    </w:rPr>
  </w:style>
  <w:style w:type="paragraph" w:styleId="Listenabsatz">
    <w:name w:val="List Paragraph"/>
    <w:basedOn w:val="Standard"/>
    <w:rsid w:val="001A5ED1"/>
    <w:pPr>
      <w:ind w:left="720"/>
      <w:contextualSpacing/>
    </w:pPr>
  </w:style>
  <w:style w:type="character" w:customStyle="1" w:styleId="berschrift1Zchn">
    <w:name w:val="Überschrift 1 Zchn"/>
    <w:basedOn w:val="Absatz-Standardschriftart"/>
    <w:link w:val="berschrift1"/>
    <w:uiPriority w:val="1"/>
    <w:rsid w:val="00EE65AA"/>
    <w:rPr>
      <w:rFonts w:eastAsiaTheme="majorEastAsia" w:cs="Open Sans SemiCondensed SemiCon"/>
      <w:b/>
      <w:bCs/>
      <w:color w:val="000000" w:themeColor="text1"/>
      <w:sz w:val="24"/>
      <w:szCs w:val="3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949956">
      <w:bodyDiv w:val="1"/>
      <w:marLeft w:val="0"/>
      <w:marRight w:val="0"/>
      <w:marTop w:val="0"/>
      <w:marBottom w:val="0"/>
      <w:divBdr>
        <w:top w:val="none" w:sz="0" w:space="0" w:color="auto"/>
        <w:left w:val="none" w:sz="0" w:space="0" w:color="auto"/>
        <w:bottom w:val="none" w:sz="0" w:space="0" w:color="auto"/>
        <w:right w:val="none" w:sz="0" w:space="0" w:color="auto"/>
      </w:divBdr>
    </w:div>
    <w:div w:id="545290277">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91305425">
      <w:bodyDiv w:val="1"/>
      <w:marLeft w:val="0"/>
      <w:marRight w:val="0"/>
      <w:marTop w:val="0"/>
      <w:marBottom w:val="0"/>
      <w:divBdr>
        <w:top w:val="none" w:sz="0" w:space="0" w:color="auto"/>
        <w:left w:val="none" w:sz="0" w:space="0" w:color="auto"/>
        <w:bottom w:val="none" w:sz="0" w:space="0" w:color="auto"/>
        <w:right w:val="none" w:sz="0" w:space="0" w:color="auto"/>
      </w:divBdr>
    </w:div>
    <w:div w:id="1672677862">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5.png"/><Relationship Id="rId26" Type="http://schemas.openxmlformats.org/officeDocument/2006/relationships/hyperlink" Target="https://www.ssoar.info/ssoar/bitstream/handle/document/95323/ssoar-2024-schrottle_et_al-Gewalt_und_Gewaltschutz_in_Einrichtungen.pdf;jsessionid=4771371772C21D5C346D4F70690D4730?sequence=1" TargetMode="External"/><Relationship Id="rId3" Type="http://schemas.openxmlformats.org/officeDocument/2006/relationships/customXml" Target="../customXml/item3.xml"/><Relationship Id="rId21" Type="http://schemas.openxmlformats.org/officeDocument/2006/relationships/hyperlink" Target="https://doi.org/10.1080/0312407X.2020.1777315"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doi.org/10.5281/zenodo.10671054" TargetMode="Externa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hyperlink" Target="mailto:seraina.caviezel@hslu.ch"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6-03" TargetMode="External"/><Relationship Id="rId24" Type="http://schemas.openxmlformats.org/officeDocument/2006/relationships/hyperlink" Target="https://ipse-praevention.de/" TargetMode="Externa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hyperlink" Target="https://doi.org/10.2307/2666999"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paula.krueger@hslu.ch"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newsd.admin.ch/newsd/message/attachments/79667.pdf" TargetMode="External"/><Relationship Id="rId27" Type="http://schemas.openxmlformats.org/officeDocument/2006/relationships/hyperlink" Target="https://doi.org/10.3390/ijerph18041980"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limita.ch/in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Wissen_SZH!$K$4</c:f>
              <c:strCache>
                <c:ptCount val="1"/>
                <c:pt idx="0">
                  <c:v>T1</c:v>
                </c:pt>
              </c:strCache>
            </c:strRef>
          </c:tx>
          <c:spPr>
            <a:solidFill>
              <a:schemeClr val="accent5">
                <a:lumMod val="20000"/>
                <a:lumOff val="80000"/>
              </a:schemeClr>
            </a:solidFill>
            <a:ln>
              <a:solidFill>
                <a:schemeClr val="accent5">
                  <a:lumMod val="40000"/>
                  <a:lumOff val="60000"/>
                </a:schemeClr>
              </a:solidFill>
            </a:ln>
            <a:effectLst/>
          </c:spPr>
          <c:invertIfNegative val="0"/>
          <c:dPt>
            <c:idx val="0"/>
            <c:invertIfNegative val="0"/>
            <c:bubble3D val="0"/>
            <c:spPr>
              <a:solidFill>
                <a:schemeClr val="accent5">
                  <a:lumMod val="20000"/>
                  <a:lumOff val="80000"/>
                </a:schemeClr>
              </a:solidFill>
              <a:ln>
                <a:solidFill>
                  <a:schemeClr val="accent5">
                    <a:lumMod val="40000"/>
                    <a:lumOff val="60000"/>
                  </a:schemeClr>
                </a:solidFill>
              </a:ln>
              <a:effectLst/>
            </c:spPr>
            <c:extLst>
              <c:ext xmlns:c16="http://schemas.microsoft.com/office/drawing/2014/chart" uri="{C3380CC4-5D6E-409C-BE32-E72D297353CC}">
                <c16:uniqueId val="{00000001-F968-4E8F-9356-B35F71B7E95F}"/>
              </c:ext>
            </c:extLst>
          </c:dPt>
          <c:dPt>
            <c:idx val="1"/>
            <c:invertIfNegative val="0"/>
            <c:bubble3D val="0"/>
            <c:spPr>
              <a:solidFill>
                <a:schemeClr val="accent5">
                  <a:lumMod val="60000"/>
                  <a:lumOff val="40000"/>
                </a:schemeClr>
              </a:solidFill>
              <a:ln>
                <a:solidFill>
                  <a:schemeClr val="accent5">
                    <a:lumMod val="40000"/>
                    <a:lumOff val="60000"/>
                  </a:schemeClr>
                </a:solidFill>
              </a:ln>
              <a:effectLst/>
            </c:spPr>
            <c:extLst>
              <c:ext xmlns:c16="http://schemas.microsoft.com/office/drawing/2014/chart" uri="{C3380CC4-5D6E-409C-BE32-E72D297353CC}">
                <c16:uniqueId val="{00000003-F968-4E8F-9356-B35F71B7E95F}"/>
              </c:ext>
            </c:extLst>
          </c:dPt>
          <c:dPt>
            <c:idx val="2"/>
            <c:invertIfNegative val="0"/>
            <c:bubble3D val="0"/>
            <c:spPr>
              <a:solidFill>
                <a:schemeClr val="accent5">
                  <a:lumMod val="20000"/>
                  <a:lumOff val="80000"/>
                </a:schemeClr>
              </a:solidFill>
              <a:ln>
                <a:solidFill>
                  <a:schemeClr val="accent5">
                    <a:lumMod val="40000"/>
                    <a:lumOff val="60000"/>
                  </a:schemeClr>
                </a:solidFill>
              </a:ln>
              <a:effectLst/>
            </c:spPr>
            <c:extLst>
              <c:ext xmlns:c16="http://schemas.microsoft.com/office/drawing/2014/chart" uri="{C3380CC4-5D6E-409C-BE32-E72D297353CC}">
                <c16:uniqueId val="{00000005-F968-4E8F-9356-B35F71B7E95F}"/>
              </c:ext>
            </c:extLst>
          </c:dPt>
          <c:dPt>
            <c:idx val="3"/>
            <c:invertIfNegative val="0"/>
            <c:bubble3D val="0"/>
            <c:spPr>
              <a:solidFill>
                <a:schemeClr val="accent5">
                  <a:lumMod val="60000"/>
                  <a:lumOff val="40000"/>
                </a:schemeClr>
              </a:solidFill>
              <a:ln>
                <a:solidFill>
                  <a:schemeClr val="accent5">
                    <a:lumMod val="40000"/>
                    <a:lumOff val="60000"/>
                  </a:schemeClr>
                </a:solidFill>
              </a:ln>
              <a:effectLst/>
            </c:spPr>
            <c:extLst>
              <c:ext xmlns:c16="http://schemas.microsoft.com/office/drawing/2014/chart" uri="{C3380CC4-5D6E-409C-BE32-E72D297353CC}">
                <c16:uniqueId val="{00000007-F968-4E8F-9356-B35F71B7E95F}"/>
              </c:ext>
            </c:extLst>
          </c:dPt>
          <c:dLbls>
            <c:dLbl>
              <c:idx val="0"/>
              <c:tx>
                <c:rich>
                  <a:bodyPr/>
                  <a:lstStyle/>
                  <a:p>
                    <a:r>
                      <a:rPr lang="en-US">
                        <a:solidFill>
                          <a:sysClr val="windowText" lastClr="000000"/>
                        </a:solidFill>
                      </a:rPr>
                      <a:t>T1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968-4E8F-9356-B35F71B7E95F}"/>
                </c:ext>
              </c:extLst>
            </c:dLbl>
            <c:dLbl>
              <c:idx val="1"/>
              <c:tx>
                <c:rich>
                  <a:bodyPr/>
                  <a:lstStyle/>
                  <a:p>
                    <a:r>
                      <a:rPr lang="en-US"/>
                      <a:t>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968-4E8F-9356-B35F71B7E95F}"/>
                </c:ext>
              </c:extLst>
            </c:dLbl>
            <c:dLbl>
              <c:idx val="2"/>
              <c:tx>
                <c:rich>
                  <a:bodyPr/>
                  <a:lstStyle/>
                  <a:p>
                    <a:r>
                      <a:rPr lang="en-US"/>
                      <a:t>T1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F968-4E8F-9356-B35F71B7E95F}"/>
                </c:ext>
              </c:extLst>
            </c:dLbl>
            <c:dLbl>
              <c:idx val="3"/>
              <c:tx>
                <c:rich>
                  <a:bodyPr/>
                  <a:lstStyle/>
                  <a:p>
                    <a:r>
                      <a:rPr lang="en-US"/>
                      <a:t>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968-4E8F-9356-B35F71B7E95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errBars>
            <c:errBarType val="both"/>
            <c:errValType val="cust"/>
            <c:noEndCap val="0"/>
            <c:plus>
              <c:numRef>
                <c:f>(Wissen_SZH!$M$4,Wissen_SZH!$O$4,Wissen_SZH!$Q$4,Wissen_SZH!$S$4)</c:f>
                <c:numCache>
                  <c:formatCode>General</c:formatCode>
                  <c:ptCount val="4"/>
                  <c:pt idx="0">
                    <c:v>0.44</c:v>
                  </c:pt>
                  <c:pt idx="1">
                    <c:v>0.93</c:v>
                  </c:pt>
                  <c:pt idx="2">
                    <c:v>0.4</c:v>
                  </c:pt>
                  <c:pt idx="3">
                    <c:v>0.52</c:v>
                  </c:pt>
                </c:numCache>
                <c:extLst/>
              </c:numRef>
            </c:plus>
            <c:minus>
              <c:numRef>
                <c:f>(Wissen_SZH!$M$5,Wissen_SZH!$O$5,Wissen_SZH!$Q$5,Wissen_SZH!$S$5)</c:f>
                <c:numCache>
                  <c:formatCode>General</c:formatCode>
                  <c:ptCount val="4"/>
                  <c:pt idx="0">
                    <c:v>0.45</c:v>
                  </c:pt>
                  <c:pt idx="1">
                    <c:v>0.8</c:v>
                  </c:pt>
                  <c:pt idx="2">
                    <c:v>0.35</c:v>
                  </c:pt>
                  <c:pt idx="3">
                    <c:v>0.5</c:v>
                  </c:pt>
                </c:numCache>
                <c:extLst/>
              </c:numRef>
            </c:minus>
            <c:spPr>
              <a:noFill/>
              <a:ln w="9525" cap="flat" cmpd="sng" algn="ctr">
                <a:solidFill>
                  <a:schemeClr val="dk1">
                    <a:lumMod val="50000"/>
                    <a:lumOff val="50000"/>
                  </a:schemeClr>
                </a:solidFill>
                <a:round/>
              </a:ln>
              <a:effectLst/>
            </c:spPr>
          </c:errBars>
          <c:cat>
            <c:strRef>
              <c:f>(Wissen_SZH!$L$3,Wissen_SZH!$N$3,Wissen_SZH!$P$3,Wissen_SZH!$R$3)</c:f>
              <c:strCache>
                <c:ptCount val="4"/>
                <c:pt idx="0">
                  <c:v>themenspezifisches Wissen (T1–T2; n = 52)</c:v>
                </c:pt>
                <c:pt idx="1">
                  <c:v>themenspezifisches Wissen (T2–T3; n = 20)</c:v>
                </c:pt>
                <c:pt idx="2">
                  <c:v>Wissen Vorgehen bei Verdacht (T1–T2; n = 53)</c:v>
                </c:pt>
                <c:pt idx="3">
                  <c:v>Wissen Vorgehen bei Verdacht (T2–T3; n = 18)</c:v>
                </c:pt>
              </c:strCache>
              <c:extLst/>
            </c:strRef>
          </c:cat>
          <c:val>
            <c:numRef>
              <c:f>(Wissen_SZH!$L$4,Wissen_SZH!$N$4,Wissen_SZH!$P$4,Wissen_SZH!$R$4)</c:f>
              <c:numCache>
                <c:formatCode>0.00</c:formatCode>
                <c:ptCount val="4"/>
                <c:pt idx="0">
                  <c:v>7.71</c:v>
                </c:pt>
                <c:pt idx="1">
                  <c:v>8.5</c:v>
                </c:pt>
                <c:pt idx="2">
                  <c:v>7.98</c:v>
                </c:pt>
                <c:pt idx="3" formatCode="General">
                  <c:v>8.1</c:v>
                </c:pt>
              </c:numCache>
              <c:extLst/>
            </c:numRef>
          </c:val>
          <c:extLst>
            <c:ext xmlns:c16="http://schemas.microsoft.com/office/drawing/2014/chart" uri="{C3380CC4-5D6E-409C-BE32-E72D297353CC}">
              <c16:uniqueId val="{00000008-F968-4E8F-9356-B35F71B7E95F}"/>
            </c:ext>
          </c:extLst>
        </c:ser>
        <c:ser>
          <c:idx val="1"/>
          <c:order val="1"/>
          <c:tx>
            <c:strRef>
              <c:f>Wissen_SZH!$K$5</c:f>
              <c:strCache>
                <c:ptCount val="1"/>
                <c:pt idx="0">
                  <c:v>T2</c:v>
                </c:pt>
              </c:strCache>
            </c:strRef>
          </c:tx>
          <c:spPr>
            <a:solidFill>
              <a:schemeClr val="accent5">
                <a:lumMod val="40000"/>
                <a:lumOff val="60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D-F968-4E8F-9356-B35F71B7E95F}"/>
              </c:ext>
            </c:extLst>
          </c:dPt>
          <c:dPt>
            <c:idx val="1"/>
            <c:invertIfNegative val="0"/>
            <c:bubble3D val="0"/>
            <c:spPr>
              <a:solidFill>
                <a:schemeClr val="accent5">
                  <a:lumMod val="50000"/>
                </a:schemeClr>
              </a:solidFill>
              <a:ln>
                <a:noFill/>
              </a:ln>
              <a:effectLst/>
            </c:spPr>
            <c:extLst>
              <c:ext xmlns:c16="http://schemas.microsoft.com/office/drawing/2014/chart" uri="{C3380CC4-5D6E-409C-BE32-E72D297353CC}">
                <c16:uniqueId val="{0000000A-F968-4E8F-9356-B35F71B7E95F}"/>
              </c:ext>
            </c:extLst>
          </c:dPt>
          <c:dPt>
            <c:idx val="2"/>
            <c:invertIfNegative val="0"/>
            <c:bubble3D val="0"/>
            <c:spPr>
              <a:solidFill>
                <a:schemeClr val="accent5">
                  <a:lumMod val="75000"/>
                </a:schemeClr>
              </a:solidFill>
              <a:ln>
                <a:noFill/>
              </a:ln>
              <a:effectLst/>
            </c:spPr>
            <c:extLst>
              <c:ext xmlns:c16="http://schemas.microsoft.com/office/drawing/2014/chart" uri="{C3380CC4-5D6E-409C-BE32-E72D297353CC}">
                <c16:uniqueId val="{0000000E-F968-4E8F-9356-B35F71B7E95F}"/>
              </c:ext>
            </c:extLst>
          </c:dPt>
          <c:dPt>
            <c:idx val="3"/>
            <c:invertIfNegative val="0"/>
            <c:bubble3D val="0"/>
            <c:spPr>
              <a:solidFill>
                <a:schemeClr val="accent5">
                  <a:lumMod val="50000"/>
                </a:schemeClr>
              </a:solidFill>
              <a:ln>
                <a:noFill/>
              </a:ln>
              <a:effectLst/>
            </c:spPr>
            <c:extLst>
              <c:ext xmlns:c16="http://schemas.microsoft.com/office/drawing/2014/chart" uri="{C3380CC4-5D6E-409C-BE32-E72D297353CC}">
                <c16:uniqueId val="{0000000C-F968-4E8F-9356-B35F71B7E95F}"/>
              </c:ext>
            </c:extLst>
          </c:dPt>
          <c:dLbls>
            <c:dLbl>
              <c:idx val="0"/>
              <c:tx>
                <c:rich>
                  <a:bodyPr/>
                  <a:lstStyle/>
                  <a:p>
                    <a:r>
                      <a:rPr lang="en-US">
                        <a:solidFill>
                          <a:sysClr val="windowText" lastClr="000000"/>
                        </a:solidFill>
                      </a:rPr>
                      <a:t>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F968-4E8F-9356-B35F71B7E95F}"/>
                </c:ext>
              </c:extLst>
            </c:dLbl>
            <c:dLbl>
              <c:idx val="1"/>
              <c:tx>
                <c:rich>
                  <a:bodyPr rot="0" spcFirstLastPara="1" vertOverflow="ellipsis" vert="horz" wrap="square" anchor="ctr" anchorCtr="1"/>
                  <a:lstStyle/>
                  <a:p>
                    <a:pPr>
                      <a:defRPr sz="9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r>
                      <a:rPr lang="en-US" sz="900" b="0">
                        <a:solidFill>
                          <a:schemeClr val="bg1"/>
                        </a:solidFill>
                      </a:rPr>
                      <a:t>T3</a:t>
                    </a:r>
                  </a:p>
                </c:rich>
              </c:tx>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de-DE"/>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968-4E8F-9356-B35F71B7E95F}"/>
                </c:ext>
              </c:extLst>
            </c:dLbl>
            <c:dLbl>
              <c:idx val="2"/>
              <c:tx>
                <c:rich>
                  <a:bodyPr/>
                  <a:lstStyle/>
                  <a:p>
                    <a:r>
                      <a:rPr lang="en-US">
                        <a:solidFill>
                          <a:sysClr val="windowText" lastClr="000000"/>
                        </a:solidFill>
                      </a:rPr>
                      <a:t>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F968-4E8F-9356-B35F71B7E95F}"/>
                </c:ext>
              </c:extLst>
            </c:dLbl>
            <c:dLbl>
              <c:idx val="3"/>
              <c:tx>
                <c:rich>
                  <a:bodyPr rot="0" spcFirstLastPara="1" vertOverflow="ellipsis" vert="horz" wrap="square" anchor="ctr" anchorCtr="1"/>
                  <a:lstStyle/>
                  <a:p>
                    <a:pPr>
                      <a:defRPr sz="9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r>
                      <a:rPr lang="en-US" sz="900" b="0">
                        <a:solidFill>
                          <a:schemeClr val="bg1"/>
                        </a:solidFill>
                      </a:rPr>
                      <a:t>T3</a:t>
                    </a:r>
                  </a:p>
                </c:rich>
              </c:tx>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de-DE"/>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F968-4E8F-9356-B35F71B7E95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errBars>
            <c:errBarType val="both"/>
            <c:errValType val="cust"/>
            <c:noEndCap val="0"/>
            <c:plus>
              <c:numRef>
                <c:f>(Wissen_SZH!$M$5,Wissen_SZH!$O$5,Wissen_SZH!$Q$5,Wissen_SZH!$S$5)</c:f>
                <c:numCache>
                  <c:formatCode>General</c:formatCode>
                  <c:ptCount val="4"/>
                  <c:pt idx="0">
                    <c:v>0.45</c:v>
                  </c:pt>
                  <c:pt idx="1">
                    <c:v>0.8</c:v>
                  </c:pt>
                  <c:pt idx="2">
                    <c:v>0.35</c:v>
                  </c:pt>
                  <c:pt idx="3">
                    <c:v>0.5</c:v>
                  </c:pt>
                </c:numCache>
                <c:extLst/>
              </c:numRef>
            </c:plus>
            <c:minus>
              <c:numRef>
                <c:f>(Wissen_SZH!$M$5,Wissen_SZH!$O$5,Wissen_SZH!$Q$5,Wissen_SZH!$S$5)</c:f>
                <c:numCache>
                  <c:formatCode>General</c:formatCode>
                  <c:ptCount val="4"/>
                  <c:pt idx="0">
                    <c:v>0.45</c:v>
                  </c:pt>
                  <c:pt idx="1">
                    <c:v>0.8</c:v>
                  </c:pt>
                  <c:pt idx="2">
                    <c:v>0.35</c:v>
                  </c:pt>
                  <c:pt idx="3">
                    <c:v>0.5</c:v>
                  </c:pt>
                </c:numCache>
                <c:extLst/>
              </c:numRef>
            </c:minus>
            <c:spPr>
              <a:noFill/>
              <a:ln w="9525" cap="flat" cmpd="sng" algn="ctr">
                <a:solidFill>
                  <a:schemeClr val="dk1">
                    <a:lumMod val="50000"/>
                    <a:lumOff val="50000"/>
                  </a:schemeClr>
                </a:solidFill>
                <a:round/>
              </a:ln>
              <a:effectLst/>
            </c:spPr>
          </c:errBars>
          <c:cat>
            <c:strRef>
              <c:f>(Wissen_SZH!$L$3,Wissen_SZH!$N$3,Wissen_SZH!$P$3,Wissen_SZH!$R$3)</c:f>
              <c:strCache>
                <c:ptCount val="4"/>
                <c:pt idx="0">
                  <c:v>themenspezifisches Wissen (T1–T2; n = 52)</c:v>
                </c:pt>
                <c:pt idx="1">
                  <c:v>themenspezifisches Wissen (T2–T3; n = 20)</c:v>
                </c:pt>
                <c:pt idx="2">
                  <c:v>Wissen Vorgehen bei Verdacht (T1–T2; n = 53)</c:v>
                </c:pt>
                <c:pt idx="3">
                  <c:v>Wissen Vorgehen bei Verdacht (T2–T3; n = 18)</c:v>
                </c:pt>
              </c:strCache>
              <c:extLst/>
            </c:strRef>
          </c:cat>
          <c:val>
            <c:numRef>
              <c:f>(Wissen_SZH!$L$5,Wissen_SZH!$N$5,Wissen_SZH!$P$5,Wissen_SZH!$R$5)</c:f>
              <c:numCache>
                <c:formatCode>0.00</c:formatCode>
                <c:ptCount val="4"/>
                <c:pt idx="0">
                  <c:v>7.67</c:v>
                </c:pt>
                <c:pt idx="1">
                  <c:v>9</c:v>
                </c:pt>
                <c:pt idx="2">
                  <c:v>8.43</c:v>
                </c:pt>
                <c:pt idx="3" formatCode="General">
                  <c:v>8.15</c:v>
                </c:pt>
              </c:numCache>
              <c:extLst/>
            </c:numRef>
          </c:val>
          <c:extLst>
            <c:ext xmlns:c16="http://schemas.microsoft.com/office/drawing/2014/chart" uri="{C3380CC4-5D6E-409C-BE32-E72D297353CC}">
              <c16:uniqueId val="{0000000F-F968-4E8F-9356-B35F71B7E95F}"/>
            </c:ext>
          </c:extLst>
        </c:ser>
        <c:dLbls>
          <c:showLegendKey val="0"/>
          <c:showVal val="0"/>
          <c:showCatName val="0"/>
          <c:showSerName val="0"/>
          <c:showPercent val="0"/>
          <c:showBubbleSize val="0"/>
        </c:dLbls>
        <c:gapWidth val="267"/>
        <c:axId val="1170866255"/>
        <c:axId val="1170862895"/>
      </c:barChart>
      <c:catAx>
        <c:axId val="1170866255"/>
        <c:scaling>
          <c:orientation val="minMax"/>
        </c:scaling>
        <c:delete val="0"/>
        <c:axPos val="b"/>
        <c:majorGridlines>
          <c:spPr>
            <a:ln w="9525" cap="flat" cmpd="sng" algn="ctr">
              <a:no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Open Sans SemiCondensed" pitchFamily="2" charset="0"/>
                <a:cs typeface="Open Sans SemiCondensed" pitchFamily="2" charset="0"/>
              </a:defRPr>
            </a:pPr>
            <a:endParaRPr lang="de-DE"/>
          </a:p>
        </c:txPr>
        <c:crossAx val="1170862895"/>
        <c:crosses val="autoZero"/>
        <c:auto val="1"/>
        <c:lblAlgn val="ctr"/>
        <c:lblOffset val="100"/>
        <c:noMultiLvlLbl val="0"/>
      </c:catAx>
      <c:valAx>
        <c:axId val="1170862895"/>
        <c:scaling>
          <c:orientation val="minMax"/>
          <c:max val="16"/>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j-lt"/>
                    <a:ea typeface="Open Sans SemiCondensed" pitchFamily="2" charset="0"/>
                    <a:cs typeface="Open Sans SemiCondensed" pitchFamily="2" charset="0"/>
                  </a:defRPr>
                </a:pPr>
                <a:r>
                  <a:rPr lang="de-DE" sz="900" b="1">
                    <a:latin typeface="+mj-lt"/>
                    <a:ea typeface="Open Sans SemiCondensed" pitchFamily="2" charset="0"/>
                    <a:cs typeface="Open Sans SemiCondensed" pitchFamily="2" charset="0"/>
                  </a:rPr>
                  <a:t>Mittelwert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j-lt"/>
                  <a:ea typeface="Open Sans SemiCondensed" pitchFamily="2" charset="0"/>
                  <a:cs typeface="Open Sans SemiCondensed" pitchFamily="2" charset="0"/>
                </a:defRPr>
              </a:pPr>
              <a:endParaRPr lang="de-DE"/>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dk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de-DE"/>
          </a:p>
        </c:txPr>
        <c:crossAx val="1170866255"/>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sz="1600">
          <a:latin typeface="Open Sans" panose="020B0606030504020204" pitchFamily="34" charset="0"/>
          <a:ea typeface="Open Sans" panose="020B0606030504020204" pitchFamily="34" charset="0"/>
          <a:cs typeface="Open Sans" panose="020B0606030504020204" pitchFamily="34" charset="0"/>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Institutionskultur_SZH!$J$5</c:f>
              <c:strCache>
                <c:ptCount val="1"/>
                <c:pt idx="0">
                  <c:v>T1 bzw. T2</c:v>
                </c:pt>
              </c:strCache>
            </c:strRef>
          </c:tx>
          <c:spPr>
            <a:solidFill>
              <a:schemeClr val="accent1">
                <a:tint val="77000"/>
              </a:schemeClr>
            </a:solidFill>
            <a:ln>
              <a:solidFill>
                <a:srgbClr val="5F9FBC">
                  <a:lumMod val="40000"/>
                  <a:lumOff val="60000"/>
                </a:srgbClr>
              </a:solidFill>
            </a:ln>
            <a:effectLst/>
          </c:spPr>
          <c:invertIfNegative val="0"/>
          <c:dPt>
            <c:idx val="0"/>
            <c:invertIfNegative val="0"/>
            <c:bubble3D val="0"/>
            <c:spPr>
              <a:solidFill>
                <a:schemeClr val="accent1">
                  <a:lumMod val="20000"/>
                  <a:lumOff val="80000"/>
                </a:schemeClr>
              </a:solidFill>
              <a:ln>
                <a:solidFill>
                  <a:srgbClr val="5F9FBC">
                    <a:lumMod val="40000"/>
                    <a:lumOff val="60000"/>
                  </a:srgbClr>
                </a:solidFill>
              </a:ln>
              <a:effectLst/>
            </c:spPr>
            <c:extLst>
              <c:ext xmlns:c16="http://schemas.microsoft.com/office/drawing/2014/chart" uri="{C3380CC4-5D6E-409C-BE32-E72D297353CC}">
                <c16:uniqueId val="{00000001-3D41-42A8-A683-5CECEAFFBA73}"/>
              </c:ext>
            </c:extLst>
          </c:dPt>
          <c:dPt>
            <c:idx val="1"/>
            <c:invertIfNegative val="0"/>
            <c:bubble3D val="0"/>
            <c:spPr>
              <a:solidFill>
                <a:srgbClr val="5F9FBC">
                  <a:lumMod val="60000"/>
                  <a:lumOff val="40000"/>
                </a:srgbClr>
              </a:solidFill>
              <a:ln>
                <a:solidFill>
                  <a:srgbClr val="5F9FBC">
                    <a:lumMod val="40000"/>
                    <a:lumOff val="60000"/>
                  </a:srgbClr>
                </a:solidFill>
              </a:ln>
              <a:effectLst/>
            </c:spPr>
            <c:extLst>
              <c:ext xmlns:c16="http://schemas.microsoft.com/office/drawing/2014/chart" uri="{C3380CC4-5D6E-409C-BE32-E72D297353CC}">
                <c16:uniqueId val="{00000003-3D41-42A8-A683-5CECEAFFBA73}"/>
              </c:ext>
            </c:extLst>
          </c:dPt>
          <c:dPt>
            <c:idx val="2"/>
            <c:invertIfNegative val="0"/>
            <c:bubble3D val="0"/>
            <c:spPr>
              <a:solidFill>
                <a:schemeClr val="accent1">
                  <a:lumMod val="20000"/>
                  <a:lumOff val="80000"/>
                </a:schemeClr>
              </a:solidFill>
              <a:ln>
                <a:solidFill>
                  <a:srgbClr val="5F9FBC">
                    <a:lumMod val="40000"/>
                    <a:lumOff val="60000"/>
                  </a:srgbClr>
                </a:solidFill>
              </a:ln>
              <a:effectLst/>
            </c:spPr>
            <c:extLst>
              <c:ext xmlns:c16="http://schemas.microsoft.com/office/drawing/2014/chart" uri="{C3380CC4-5D6E-409C-BE32-E72D297353CC}">
                <c16:uniqueId val="{00000005-3D41-42A8-A683-5CECEAFFBA73}"/>
              </c:ext>
            </c:extLst>
          </c:dPt>
          <c:dPt>
            <c:idx val="3"/>
            <c:invertIfNegative val="0"/>
            <c:bubble3D val="0"/>
            <c:spPr>
              <a:solidFill>
                <a:srgbClr val="5F9FBC">
                  <a:lumMod val="60000"/>
                  <a:lumOff val="40000"/>
                </a:srgbClr>
              </a:solidFill>
              <a:ln>
                <a:solidFill>
                  <a:srgbClr val="5F9FBC">
                    <a:lumMod val="40000"/>
                    <a:lumOff val="60000"/>
                  </a:srgbClr>
                </a:solidFill>
              </a:ln>
              <a:effectLst/>
            </c:spPr>
            <c:extLst>
              <c:ext xmlns:c16="http://schemas.microsoft.com/office/drawing/2014/chart" uri="{C3380CC4-5D6E-409C-BE32-E72D297353CC}">
                <c16:uniqueId val="{00000007-3D41-42A8-A683-5CECEAFFBA73}"/>
              </c:ext>
            </c:extLst>
          </c:dPt>
          <c:dPt>
            <c:idx val="4"/>
            <c:invertIfNegative val="0"/>
            <c:bubble3D val="0"/>
            <c:spPr>
              <a:solidFill>
                <a:schemeClr val="accent1">
                  <a:lumMod val="20000"/>
                  <a:lumOff val="80000"/>
                </a:schemeClr>
              </a:solidFill>
              <a:ln>
                <a:solidFill>
                  <a:srgbClr val="5F9FBC">
                    <a:lumMod val="40000"/>
                    <a:lumOff val="60000"/>
                  </a:srgbClr>
                </a:solidFill>
              </a:ln>
              <a:effectLst/>
            </c:spPr>
            <c:extLst>
              <c:ext xmlns:c16="http://schemas.microsoft.com/office/drawing/2014/chart" uri="{C3380CC4-5D6E-409C-BE32-E72D297353CC}">
                <c16:uniqueId val="{00000009-3D41-42A8-A683-5CECEAFFBA73}"/>
              </c:ext>
            </c:extLst>
          </c:dPt>
          <c:dPt>
            <c:idx val="5"/>
            <c:invertIfNegative val="0"/>
            <c:bubble3D val="0"/>
            <c:spPr>
              <a:solidFill>
                <a:srgbClr val="5F9FBC">
                  <a:lumMod val="60000"/>
                  <a:lumOff val="40000"/>
                </a:srgbClr>
              </a:solidFill>
              <a:ln>
                <a:solidFill>
                  <a:srgbClr val="5F9FBC">
                    <a:lumMod val="40000"/>
                    <a:lumOff val="60000"/>
                  </a:srgbClr>
                </a:solidFill>
              </a:ln>
              <a:effectLst/>
            </c:spPr>
            <c:extLst>
              <c:ext xmlns:c16="http://schemas.microsoft.com/office/drawing/2014/chart" uri="{C3380CC4-5D6E-409C-BE32-E72D297353CC}">
                <c16:uniqueId val="{0000000B-3D41-42A8-A683-5CECEAFFBA73}"/>
              </c:ext>
            </c:extLst>
          </c:dPt>
          <c:dPt>
            <c:idx val="6"/>
            <c:invertIfNegative val="0"/>
            <c:bubble3D val="0"/>
            <c:spPr>
              <a:solidFill>
                <a:schemeClr val="accent1">
                  <a:lumMod val="20000"/>
                  <a:lumOff val="80000"/>
                </a:schemeClr>
              </a:solidFill>
              <a:ln>
                <a:solidFill>
                  <a:srgbClr val="5F9FBC">
                    <a:lumMod val="40000"/>
                    <a:lumOff val="60000"/>
                  </a:srgbClr>
                </a:solidFill>
              </a:ln>
              <a:effectLst/>
            </c:spPr>
            <c:extLst>
              <c:ext xmlns:c16="http://schemas.microsoft.com/office/drawing/2014/chart" uri="{C3380CC4-5D6E-409C-BE32-E72D297353CC}">
                <c16:uniqueId val="{0000000D-3D41-42A8-A683-5CECEAFFBA73}"/>
              </c:ext>
            </c:extLst>
          </c:dPt>
          <c:dPt>
            <c:idx val="7"/>
            <c:invertIfNegative val="0"/>
            <c:bubble3D val="0"/>
            <c:spPr>
              <a:solidFill>
                <a:schemeClr val="accent1">
                  <a:lumMod val="60000"/>
                  <a:lumOff val="40000"/>
                </a:schemeClr>
              </a:solidFill>
              <a:ln>
                <a:solidFill>
                  <a:srgbClr val="5F9FBC">
                    <a:lumMod val="40000"/>
                    <a:lumOff val="60000"/>
                  </a:srgbClr>
                </a:solidFill>
              </a:ln>
              <a:effectLst/>
            </c:spPr>
            <c:extLst>
              <c:ext xmlns:c16="http://schemas.microsoft.com/office/drawing/2014/chart" uri="{C3380CC4-5D6E-409C-BE32-E72D297353CC}">
                <c16:uniqueId val="{0000000F-3D41-42A8-A683-5CECEAFFBA73}"/>
              </c:ext>
            </c:extLst>
          </c:dPt>
          <c:dLbls>
            <c:dLbl>
              <c:idx val="0"/>
              <c:tx>
                <c:rich>
                  <a:bodyPr/>
                  <a:lstStyle/>
                  <a:p>
                    <a:r>
                      <a:rPr lang="en-US">
                        <a:solidFill>
                          <a:schemeClr val="tx1"/>
                        </a:solidFill>
                      </a:rPr>
                      <a:t>T1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D41-42A8-A683-5CECEAFFBA73}"/>
                </c:ext>
              </c:extLst>
            </c:dLbl>
            <c:dLbl>
              <c:idx val="1"/>
              <c:tx>
                <c:rich>
                  <a:bodyPr/>
                  <a:lstStyle/>
                  <a:p>
                    <a:r>
                      <a:rPr lang="en-US">
                        <a:solidFill>
                          <a:schemeClr val="tx1"/>
                        </a:solidFill>
                      </a:rPr>
                      <a:t>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D41-42A8-A683-5CECEAFFBA73}"/>
                </c:ext>
              </c:extLst>
            </c:dLbl>
            <c:dLbl>
              <c:idx val="2"/>
              <c:tx>
                <c:rich>
                  <a:bodyPr/>
                  <a:lstStyle/>
                  <a:p>
                    <a:r>
                      <a:rPr lang="en-US"/>
                      <a:t>T1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D41-42A8-A683-5CECEAFFBA73}"/>
                </c:ext>
              </c:extLst>
            </c:dLbl>
            <c:dLbl>
              <c:idx val="3"/>
              <c:tx>
                <c:rich>
                  <a:bodyPr/>
                  <a:lstStyle/>
                  <a:p>
                    <a:r>
                      <a:rPr lang="en-US"/>
                      <a:t>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3D41-42A8-A683-5CECEAFFBA73}"/>
                </c:ext>
              </c:extLst>
            </c:dLbl>
            <c:dLbl>
              <c:idx val="4"/>
              <c:tx>
                <c:rich>
                  <a:bodyPr/>
                  <a:lstStyle/>
                  <a:p>
                    <a:r>
                      <a:rPr lang="en-US"/>
                      <a:t>T1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3D41-42A8-A683-5CECEAFFBA73}"/>
                </c:ext>
              </c:extLst>
            </c:dLbl>
            <c:dLbl>
              <c:idx val="5"/>
              <c:tx>
                <c:rich>
                  <a:bodyPr/>
                  <a:lstStyle/>
                  <a:p>
                    <a:r>
                      <a:rPr lang="en-US"/>
                      <a:t>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3D41-42A8-A683-5CECEAFFBA73}"/>
                </c:ext>
              </c:extLst>
            </c:dLbl>
            <c:dLbl>
              <c:idx val="6"/>
              <c:tx>
                <c:rich>
                  <a:bodyPr/>
                  <a:lstStyle/>
                  <a:p>
                    <a:r>
                      <a:rPr lang="en-US"/>
                      <a:t>T1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3D41-42A8-A683-5CECEAFFBA73}"/>
                </c:ext>
              </c:extLst>
            </c:dLbl>
            <c:dLbl>
              <c:idx val="7"/>
              <c:tx>
                <c:rich>
                  <a:bodyPr/>
                  <a:lstStyle/>
                  <a:p>
                    <a:r>
                      <a:rPr lang="en-US"/>
                      <a:t>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3D41-42A8-A683-5CECEAFFBA7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errBars>
            <c:errBarType val="both"/>
            <c:errValType val="cust"/>
            <c:noEndCap val="0"/>
            <c:plus>
              <c:numRef>
                <c:f>(Institutionskultur_SZH!$L$5,Institutionskultur_SZH!$N$5,Institutionskultur_SZH!$P$5,Institutionskultur_SZH!$R$5,Institutionskultur_SZH!$T$5,Institutionskultur_SZH!$V$5,Institutionskultur_SZH!$X$5,Institutionskultur_SZH!$Z$5)</c:f>
                <c:numCache>
                  <c:formatCode>General</c:formatCode>
                  <c:ptCount val="8"/>
                  <c:pt idx="0">
                    <c:v>0.11</c:v>
                  </c:pt>
                  <c:pt idx="1">
                    <c:v>0.19</c:v>
                  </c:pt>
                  <c:pt idx="2">
                    <c:v>0.2</c:v>
                  </c:pt>
                  <c:pt idx="3">
                    <c:v>0.37</c:v>
                  </c:pt>
                  <c:pt idx="4">
                    <c:v>0.11</c:v>
                  </c:pt>
                  <c:pt idx="5">
                    <c:v>0.17</c:v>
                  </c:pt>
                  <c:pt idx="6">
                    <c:v>0.08</c:v>
                  </c:pt>
                  <c:pt idx="7">
                    <c:v>0.12</c:v>
                  </c:pt>
                </c:numCache>
              </c:numRef>
            </c:plus>
            <c:minus>
              <c:numRef>
                <c:f>(Institutionskultur_SZH!$L$5,Institutionskultur_SZH!$N$5,Institutionskultur_SZH!$P$5,Institutionskultur_SZH!$R$5,Institutionskultur_SZH!$T$5,Institutionskultur_SZH!$V$5,Institutionskultur_SZH!$X$5,Institutionskultur_SZH!$Z$5)</c:f>
                <c:numCache>
                  <c:formatCode>General</c:formatCode>
                  <c:ptCount val="8"/>
                  <c:pt idx="0">
                    <c:v>0.11</c:v>
                  </c:pt>
                  <c:pt idx="1">
                    <c:v>0.19</c:v>
                  </c:pt>
                  <c:pt idx="2">
                    <c:v>0.2</c:v>
                  </c:pt>
                  <c:pt idx="3">
                    <c:v>0.37</c:v>
                  </c:pt>
                  <c:pt idx="4">
                    <c:v>0.11</c:v>
                  </c:pt>
                  <c:pt idx="5">
                    <c:v>0.17</c:v>
                  </c:pt>
                  <c:pt idx="6">
                    <c:v>0.08</c:v>
                  </c:pt>
                  <c:pt idx="7">
                    <c:v>0.12</c:v>
                  </c:pt>
                </c:numCache>
              </c:numRef>
            </c:minus>
            <c:spPr>
              <a:noFill/>
              <a:ln w="9525" cap="flat" cmpd="sng" algn="ctr">
                <a:solidFill>
                  <a:schemeClr val="dk1">
                    <a:lumMod val="50000"/>
                    <a:lumOff val="50000"/>
                  </a:schemeClr>
                </a:solidFill>
                <a:round/>
              </a:ln>
              <a:effectLst/>
            </c:spPr>
          </c:errBars>
          <c:cat>
            <c:strRef>
              <c:f>(Institutionskultur_SZH!$K$4,Institutionskultur_SZH!$M$4,Institutionskultur_SZH!$O$4,Institutionskultur_SZH!$Q$4,Institutionskultur_SZH!$S$4,Institutionskultur_SZH!$U$4,Institutionskultur_SZH!$W$4,Institutionskultur_SZH!$Y$4)</c:f>
              <c:strCache>
                <c:ptCount val="8"/>
                <c:pt idx="0">
                  <c:v>psychologische Sicherheit im Team (T1–T2; n = 37)</c:v>
                </c:pt>
                <c:pt idx="1">
                  <c:v>psychologische Sicherheit im Team (T2–T3; n = 17)</c:v>
                </c:pt>
                <c:pt idx="2">
                  <c:v>Unterstützung im institutionellen Kontext (T1–T2; n = 32)</c:v>
                </c:pt>
                <c:pt idx="3">
                  <c:v>Unterstützung im institutionellen Kontext (T2–T3; n = 16)</c:v>
                </c:pt>
                <c:pt idx="4">
                  <c:v>Einrichtungsatmospäre: «Offenheit für Veränderungen, Entwicklungsmöglichkeiten und Sicherheit für Mitarbeiter:innen» (T1–T2; n = 33)</c:v>
                </c:pt>
                <c:pt idx="5">
                  <c:v>Einrichtungsatmospäre: «Offenheit für Veränderungen, Entwicklungsmöglichkeiten und Sicherheit für Mitarbeiter:innen» (T2–T3; n = 16)</c:v>
                </c:pt>
                <c:pt idx="6">
                  <c:v>Einrichtungsatmospäre: «Sicherheit der Klient:innen in der Einrichtung» (T1–T2; n = 36)</c:v>
                </c:pt>
                <c:pt idx="7">
                  <c:v>Einrichtungsatmospäre: «Sicherheit der Klient:innen in der Einrichtung» (T2–T3; n = 13)</c:v>
                </c:pt>
              </c:strCache>
            </c:strRef>
          </c:cat>
          <c:val>
            <c:numRef>
              <c:f>(Institutionskultur_SZH!$K$5,Institutionskultur_SZH!$M$5,Institutionskultur_SZH!$O$5,Institutionskultur_SZH!$Q$5,Institutionskultur_SZH!$S$5,Institutionskultur_SZH!$U$5,Institutionskultur_SZH!$W$5,Institutionskultur_SZH!$Y$5)</c:f>
              <c:numCache>
                <c:formatCode>0.00</c:formatCode>
                <c:ptCount val="8"/>
                <c:pt idx="0">
                  <c:v>5.2</c:v>
                </c:pt>
                <c:pt idx="1">
                  <c:v>4.92</c:v>
                </c:pt>
                <c:pt idx="2">
                  <c:v>4.1900000000000004</c:v>
                </c:pt>
                <c:pt idx="3">
                  <c:v>3.94</c:v>
                </c:pt>
                <c:pt idx="4">
                  <c:v>2.88</c:v>
                </c:pt>
                <c:pt idx="5">
                  <c:v>2.73</c:v>
                </c:pt>
                <c:pt idx="6">
                  <c:v>3.12</c:v>
                </c:pt>
                <c:pt idx="7" formatCode="General">
                  <c:v>3.41</c:v>
                </c:pt>
              </c:numCache>
            </c:numRef>
          </c:val>
          <c:extLst>
            <c:ext xmlns:c16="http://schemas.microsoft.com/office/drawing/2014/chart" uri="{C3380CC4-5D6E-409C-BE32-E72D297353CC}">
              <c16:uniqueId val="{00000010-3D41-42A8-A683-5CECEAFFBA73}"/>
            </c:ext>
          </c:extLst>
        </c:ser>
        <c:ser>
          <c:idx val="1"/>
          <c:order val="1"/>
          <c:tx>
            <c:strRef>
              <c:f>Institutionskultur_SZH!$J$6</c:f>
              <c:strCache>
                <c:ptCount val="1"/>
                <c:pt idx="0">
                  <c:v>T2 bzw. T3</c:v>
                </c:pt>
              </c:strCache>
            </c:strRef>
          </c:tx>
          <c:spPr>
            <a:solidFill>
              <a:schemeClr val="accent1">
                <a:shade val="76000"/>
              </a:schemeClr>
            </a:solidFill>
            <a:ln>
              <a:solidFill>
                <a:srgbClr val="0070C0"/>
              </a:solidFill>
            </a:ln>
            <a:effectLst/>
          </c:spPr>
          <c:invertIfNegative val="0"/>
          <c:dPt>
            <c:idx val="1"/>
            <c:invertIfNegative val="0"/>
            <c:bubble3D val="0"/>
            <c:spPr>
              <a:solidFill>
                <a:srgbClr val="5F9FBC">
                  <a:lumMod val="50000"/>
                </a:srgbClr>
              </a:solidFill>
              <a:ln>
                <a:solidFill>
                  <a:srgbClr val="0070C0"/>
                </a:solidFill>
              </a:ln>
              <a:effectLst/>
            </c:spPr>
            <c:extLst>
              <c:ext xmlns:c16="http://schemas.microsoft.com/office/drawing/2014/chart" uri="{C3380CC4-5D6E-409C-BE32-E72D297353CC}">
                <c16:uniqueId val="{00000012-3D41-42A8-A683-5CECEAFFBA73}"/>
              </c:ext>
            </c:extLst>
          </c:dPt>
          <c:dPt>
            <c:idx val="3"/>
            <c:invertIfNegative val="0"/>
            <c:bubble3D val="0"/>
            <c:spPr>
              <a:solidFill>
                <a:srgbClr val="5F9FBC">
                  <a:lumMod val="50000"/>
                </a:srgbClr>
              </a:solidFill>
              <a:ln>
                <a:solidFill>
                  <a:srgbClr val="0070C0"/>
                </a:solidFill>
              </a:ln>
              <a:effectLst/>
            </c:spPr>
            <c:extLst>
              <c:ext xmlns:c16="http://schemas.microsoft.com/office/drawing/2014/chart" uri="{C3380CC4-5D6E-409C-BE32-E72D297353CC}">
                <c16:uniqueId val="{00000014-3D41-42A8-A683-5CECEAFFBA73}"/>
              </c:ext>
            </c:extLst>
          </c:dPt>
          <c:dPt>
            <c:idx val="5"/>
            <c:invertIfNegative val="0"/>
            <c:bubble3D val="0"/>
            <c:spPr>
              <a:solidFill>
                <a:srgbClr val="5F9FBC">
                  <a:lumMod val="50000"/>
                </a:srgbClr>
              </a:solidFill>
              <a:ln>
                <a:solidFill>
                  <a:srgbClr val="0070C0"/>
                </a:solidFill>
              </a:ln>
              <a:effectLst/>
            </c:spPr>
            <c:extLst>
              <c:ext xmlns:c16="http://schemas.microsoft.com/office/drawing/2014/chart" uri="{C3380CC4-5D6E-409C-BE32-E72D297353CC}">
                <c16:uniqueId val="{00000016-3D41-42A8-A683-5CECEAFFBA73}"/>
              </c:ext>
            </c:extLst>
          </c:dPt>
          <c:dPt>
            <c:idx val="7"/>
            <c:invertIfNegative val="0"/>
            <c:bubble3D val="0"/>
            <c:spPr>
              <a:solidFill>
                <a:schemeClr val="accent1">
                  <a:lumMod val="50000"/>
                </a:schemeClr>
              </a:solidFill>
              <a:ln>
                <a:solidFill>
                  <a:srgbClr val="0070C0"/>
                </a:solidFill>
              </a:ln>
              <a:effectLst/>
            </c:spPr>
            <c:extLst>
              <c:ext xmlns:c16="http://schemas.microsoft.com/office/drawing/2014/chart" uri="{C3380CC4-5D6E-409C-BE32-E72D297353CC}">
                <c16:uniqueId val="{00000018-3D41-42A8-A683-5CECEAFFBA73}"/>
              </c:ext>
            </c:extLst>
          </c:dPt>
          <c:dLbls>
            <c:dLbl>
              <c:idx val="0"/>
              <c:tx>
                <c:rich>
                  <a:bodyPr/>
                  <a:lstStyle/>
                  <a:p>
                    <a:r>
                      <a:rPr lang="en-US">
                        <a:solidFill>
                          <a:schemeClr val="tx1"/>
                        </a:solidFill>
                      </a:rPr>
                      <a:t>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9-3D41-42A8-A683-5CECEAFFBA73}"/>
                </c:ext>
              </c:extLst>
            </c:dLbl>
            <c:dLbl>
              <c:idx val="1"/>
              <c:tx>
                <c:rich>
                  <a:bodyPr/>
                  <a:lstStyle/>
                  <a:p>
                    <a:r>
                      <a:rPr lang="en-US">
                        <a:solidFill>
                          <a:schemeClr val="tx1"/>
                        </a:solidFill>
                      </a:rPr>
                      <a:t>T3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3D41-42A8-A683-5CECEAFFBA73}"/>
                </c:ext>
              </c:extLst>
            </c:dLbl>
            <c:dLbl>
              <c:idx val="2"/>
              <c:tx>
                <c:rich>
                  <a:bodyPr/>
                  <a:lstStyle/>
                  <a:p>
                    <a:r>
                      <a:rPr lang="en-US">
                        <a:solidFill>
                          <a:schemeClr val="tx1"/>
                        </a:solidFill>
                      </a:rPr>
                      <a:t>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A-3D41-42A8-A683-5CECEAFFBA73}"/>
                </c:ext>
              </c:extLst>
            </c:dLbl>
            <c:dLbl>
              <c:idx val="3"/>
              <c:tx>
                <c:rich>
                  <a:bodyPr/>
                  <a:lstStyle/>
                  <a:p>
                    <a:r>
                      <a:rPr lang="en-US"/>
                      <a:t>T3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3D41-42A8-A683-5CECEAFFBA73}"/>
                </c:ext>
              </c:extLst>
            </c:dLbl>
            <c:dLbl>
              <c:idx val="4"/>
              <c:tx>
                <c:rich>
                  <a:bodyPr/>
                  <a:lstStyle/>
                  <a:p>
                    <a:r>
                      <a:rPr lang="en-US">
                        <a:solidFill>
                          <a:schemeClr val="tx1"/>
                        </a:solidFill>
                      </a:rPr>
                      <a:t>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B-3D41-42A8-A683-5CECEAFFBA73}"/>
                </c:ext>
              </c:extLst>
            </c:dLbl>
            <c:dLbl>
              <c:idx val="5"/>
              <c:tx>
                <c:rich>
                  <a:bodyPr/>
                  <a:lstStyle/>
                  <a:p>
                    <a:r>
                      <a:rPr lang="en-US"/>
                      <a:t>T3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6-3D41-42A8-A683-5CECEAFFBA73}"/>
                </c:ext>
              </c:extLst>
            </c:dLbl>
            <c:dLbl>
              <c:idx val="6"/>
              <c:tx>
                <c:rich>
                  <a:bodyPr/>
                  <a:lstStyle/>
                  <a:p>
                    <a:r>
                      <a:rPr lang="en-US">
                        <a:solidFill>
                          <a:schemeClr val="tx1"/>
                        </a:solidFill>
                      </a:rPr>
                      <a:t>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C-3D41-42A8-A683-5CECEAFFBA73}"/>
                </c:ext>
              </c:extLst>
            </c:dLbl>
            <c:dLbl>
              <c:idx val="7"/>
              <c:tx>
                <c:rich>
                  <a:bodyPr/>
                  <a:lstStyle/>
                  <a:p>
                    <a:r>
                      <a:rPr lang="en-US"/>
                      <a:t>T3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8-3D41-42A8-A683-5CECEAFFBA7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errBars>
            <c:errBarType val="both"/>
            <c:errValType val="cust"/>
            <c:noEndCap val="0"/>
            <c:plus>
              <c:numRef>
                <c:f>(Institutionskultur_SZH!$L$6,Institutionskultur_SZH!$N$6,Institutionskultur_SZH!$P$6,Institutionskultur_SZH!$R$6,Institutionskultur_SZH!$T$6,Institutionskultur_SZH!$V$6,Institutionskultur_SZH!$X$6,Institutionskultur_SZH!$Z$6)</c:f>
                <c:numCache>
                  <c:formatCode>General</c:formatCode>
                  <c:ptCount val="8"/>
                  <c:pt idx="0">
                    <c:v>0.15</c:v>
                  </c:pt>
                  <c:pt idx="1">
                    <c:v>0.27</c:v>
                  </c:pt>
                  <c:pt idx="2">
                    <c:v>0.21</c:v>
                  </c:pt>
                  <c:pt idx="3">
                    <c:v>0.33</c:v>
                  </c:pt>
                  <c:pt idx="4">
                    <c:v>0.12</c:v>
                  </c:pt>
                  <c:pt idx="5">
                    <c:v>0.18</c:v>
                  </c:pt>
                  <c:pt idx="6">
                    <c:v>7.0000000000000007E-2</c:v>
                  </c:pt>
                  <c:pt idx="7">
                    <c:v>0.12</c:v>
                  </c:pt>
                </c:numCache>
              </c:numRef>
            </c:plus>
            <c:minus>
              <c:numRef>
                <c:f>(Institutionskultur_SZH!$L$6,Institutionskultur_SZH!$N$6,Institutionskultur_SZH!$P$6,Institutionskultur_SZH!$R$6,Institutionskultur_SZH!$T$6,Institutionskultur_SZH!$V$6,Institutionskultur_SZH!$X$6,Institutionskultur_SZH!$Z$6)</c:f>
                <c:numCache>
                  <c:formatCode>General</c:formatCode>
                  <c:ptCount val="8"/>
                  <c:pt idx="0">
                    <c:v>0.15</c:v>
                  </c:pt>
                  <c:pt idx="1">
                    <c:v>0.27</c:v>
                  </c:pt>
                  <c:pt idx="2">
                    <c:v>0.21</c:v>
                  </c:pt>
                  <c:pt idx="3">
                    <c:v>0.33</c:v>
                  </c:pt>
                  <c:pt idx="4">
                    <c:v>0.12</c:v>
                  </c:pt>
                  <c:pt idx="5">
                    <c:v>0.18</c:v>
                  </c:pt>
                  <c:pt idx="6">
                    <c:v>7.0000000000000007E-2</c:v>
                  </c:pt>
                  <c:pt idx="7">
                    <c:v>0.12</c:v>
                  </c:pt>
                </c:numCache>
              </c:numRef>
            </c:minus>
            <c:spPr>
              <a:noFill/>
              <a:ln w="9525" cap="flat" cmpd="sng" algn="ctr">
                <a:solidFill>
                  <a:schemeClr val="dk1">
                    <a:lumMod val="50000"/>
                    <a:lumOff val="50000"/>
                  </a:schemeClr>
                </a:solidFill>
                <a:round/>
              </a:ln>
              <a:effectLst/>
            </c:spPr>
          </c:errBars>
          <c:cat>
            <c:strRef>
              <c:f>(Institutionskultur_SZH!$K$4,Institutionskultur_SZH!$M$4,Institutionskultur_SZH!$O$4,Institutionskultur_SZH!$Q$4,Institutionskultur_SZH!$S$4,Institutionskultur_SZH!$U$4,Institutionskultur_SZH!$W$4,Institutionskultur_SZH!$Y$4)</c:f>
              <c:strCache>
                <c:ptCount val="8"/>
                <c:pt idx="0">
                  <c:v>psychologische Sicherheit im Team (T1–T2; n = 37)</c:v>
                </c:pt>
                <c:pt idx="1">
                  <c:v>psychologische Sicherheit im Team (T2–T3; n = 17)</c:v>
                </c:pt>
                <c:pt idx="2">
                  <c:v>Unterstützung im institutionellen Kontext (T1–T2; n = 32)</c:v>
                </c:pt>
                <c:pt idx="3">
                  <c:v>Unterstützung im institutionellen Kontext (T2–T3; n = 16)</c:v>
                </c:pt>
                <c:pt idx="4">
                  <c:v>Einrichtungsatmospäre: «Offenheit für Veränderungen, Entwicklungsmöglichkeiten und Sicherheit für Mitarbeiter:innen» (T1–T2; n = 33)</c:v>
                </c:pt>
                <c:pt idx="5">
                  <c:v>Einrichtungsatmospäre: «Offenheit für Veränderungen, Entwicklungsmöglichkeiten und Sicherheit für Mitarbeiter:innen» (T2–T3; n = 16)</c:v>
                </c:pt>
                <c:pt idx="6">
                  <c:v>Einrichtungsatmospäre: «Sicherheit der Klient:innen in der Einrichtung» (T1–T2; n = 36)</c:v>
                </c:pt>
                <c:pt idx="7">
                  <c:v>Einrichtungsatmospäre: «Sicherheit der Klient:innen in der Einrichtung» (T2–T3; n = 13)</c:v>
                </c:pt>
              </c:strCache>
            </c:strRef>
          </c:cat>
          <c:val>
            <c:numRef>
              <c:f>(Institutionskultur_SZH!$K$6,Institutionskultur_SZH!$M$6,Institutionskultur_SZH!$O$6,Institutionskultur_SZH!$Q$6,Institutionskultur_SZH!$S$6,Institutionskultur_SZH!$U$6,Institutionskultur_SZH!$W$6,Institutionskultur_SZH!$Y$6)</c:f>
              <c:numCache>
                <c:formatCode>0.00</c:formatCode>
                <c:ptCount val="8"/>
                <c:pt idx="0">
                  <c:v>5.14</c:v>
                </c:pt>
                <c:pt idx="1">
                  <c:v>4.5599999999999996</c:v>
                </c:pt>
                <c:pt idx="2">
                  <c:v>4.38</c:v>
                </c:pt>
                <c:pt idx="3">
                  <c:v>3.65</c:v>
                </c:pt>
                <c:pt idx="4">
                  <c:v>2.88</c:v>
                </c:pt>
                <c:pt idx="5">
                  <c:v>2.6</c:v>
                </c:pt>
                <c:pt idx="6">
                  <c:v>3.31</c:v>
                </c:pt>
                <c:pt idx="7" formatCode="General">
                  <c:v>3.35</c:v>
                </c:pt>
              </c:numCache>
            </c:numRef>
          </c:val>
          <c:extLst>
            <c:ext xmlns:c16="http://schemas.microsoft.com/office/drawing/2014/chart" uri="{C3380CC4-5D6E-409C-BE32-E72D297353CC}">
              <c16:uniqueId val="{0000001D-3D41-42A8-A683-5CECEAFFBA73}"/>
            </c:ext>
          </c:extLst>
        </c:ser>
        <c:dLbls>
          <c:showLegendKey val="0"/>
          <c:showVal val="0"/>
          <c:showCatName val="0"/>
          <c:showSerName val="0"/>
          <c:showPercent val="0"/>
          <c:showBubbleSize val="0"/>
        </c:dLbls>
        <c:gapWidth val="267"/>
        <c:axId val="1170866255"/>
        <c:axId val="1170862895"/>
      </c:barChart>
      <c:catAx>
        <c:axId val="1170866255"/>
        <c:scaling>
          <c:orientation val="minMax"/>
        </c:scaling>
        <c:delete val="0"/>
        <c:axPos val="b"/>
        <c:majorGridlines>
          <c:spPr>
            <a:ln w="9525" cap="flat" cmpd="sng" algn="ctr">
              <a:no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cap="none" spc="0" normalizeH="0" baseline="0">
                <a:solidFill>
                  <a:schemeClr val="dk1">
                    <a:lumMod val="65000"/>
                    <a:lumOff val="35000"/>
                  </a:schemeClr>
                </a:solidFill>
                <a:latin typeface="+mn-lt"/>
                <a:ea typeface="Open Sans SemiCondensed" pitchFamily="2" charset="0"/>
                <a:cs typeface="Open Sans SemiCondensed" pitchFamily="2" charset="0"/>
              </a:defRPr>
            </a:pPr>
            <a:endParaRPr lang="de-DE"/>
          </a:p>
        </c:txPr>
        <c:crossAx val="1170862895"/>
        <c:crosses val="autoZero"/>
        <c:auto val="1"/>
        <c:lblAlgn val="ctr"/>
        <c:lblOffset val="100"/>
        <c:noMultiLvlLbl val="0"/>
      </c:catAx>
      <c:valAx>
        <c:axId val="1170862895"/>
        <c:scaling>
          <c:orientation val="minMax"/>
          <c:max val="6"/>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j-lt"/>
                    <a:ea typeface="Open Sans SemiCondensed" pitchFamily="2" charset="0"/>
                    <a:cs typeface="Open Sans SemiCondensed" pitchFamily="2" charset="0"/>
                  </a:defRPr>
                </a:pPr>
                <a:r>
                  <a:rPr lang="de-DE" sz="900">
                    <a:latin typeface="+mj-lt"/>
                    <a:ea typeface="Open Sans SemiCondensed" pitchFamily="2" charset="0"/>
                    <a:cs typeface="Open Sans SemiCondensed" pitchFamily="2" charset="0"/>
                  </a:rPr>
                  <a:t>Mittelwert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j-lt"/>
                  <a:ea typeface="Open Sans SemiCondensed" pitchFamily="2" charset="0"/>
                  <a:cs typeface="Open Sans SemiCondensed" pitchFamily="2" charset="0"/>
                </a:defRPr>
              </a:pPr>
              <a:endParaRPr lang="de-DE"/>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Open Sans SemiCondensed" pitchFamily="2" charset="0"/>
                <a:ea typeface="Open Sans SemiCondensed" pitchFamily="2" charset="0"/>
                <a:cs typeface="Open Sans SemiCondensed" pitchFamily="2" charset="0"/>
              </a:defRPr>
            </a:pPr>
            <a:endParaRPr lang="de-DE"/>
          </a:p>
        </c:txPr>
        <c:crossAx val="1170866255"/>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sz="1600">
          <a:latin typeface="Open Sans" panose="020B0606030504020204" pitchFamily="34" charset="0"/>
          <a:ea typeface="Open Sans" panose="020B0606030504020204" pitchFamily="34" charset="0"/>
          <a:cs typeface="Open Sans" panose="020B0606030504020204" pitchFamily="34" charset="0"/>
        </a:defRPr>
      </a:pPr>
      <a:endParaRPr lang="de-DE"/>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HSLU Farben">
    <a:dk1>
      <a:srgbClr val="000000"/>
    </a:dk1>
    <a:lt1>
      <a:sysClr val="window" lastClr="FFFFFF"/>
    </a:lt1>
    <a:dk2>
      <a:srgbClr val="000000"/>
    </a:dk2>
    <a:lt2>
      <a:srgbClr val="FFFFFF"/>
    </a:lt2>
    <a:accent1>
      <a:srgbClr val="77C5D8"/>
    </a:accent1>
    <a:accent2>
      <a:srgbClr val="ADCA2A"/>
    </a:accent2>
    <a:accent3>
      <a:srgbClr val="EC5A7A"/>
    </a:accent3>
    <a:accent4>
      <a:srgbClr val="FCC300"/>
    </a:accent4>
    <a:accent5>
      <a:srgbClr val="F0F0F0"/>
    </a:accent5>
    <a:accent6>
      <a:srgbClr val="808080"/>
    </a:accent6>
    <a:hlink>
      <a:srgbClr val="206A8A"/>
    </a:hlink>
    <a:folHlink>
      <a:srgbClr val="9F304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80C3CCCE-D9F0-43B3-924A-60136545B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2886</Words>
  <Characters>19715</Characters>
  <Application>Microsoft Office Word</Application>
  <DocSecurity>0</DocSecurity>
  <Lines>243</Lines>
  <Paragraphs>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Title</vt:lpstr>
      <vt:lpstr>Title</vt:lpstr>
    </vt:vector>
  </TitlesOfParts>
  <Company/>
  <LinksUpToDate>false</LinksUpToDate>
  <CharactersWithSpaces>22519</CharactersWithSpaces>
  <SharedDoc>false</SharedDoc>
  <HLinks>
    <vt:vector size="66" baseType="variant">
      <vt:variant>
        <vt:i4>7143469</vt:i4>
      </vt:variant>
      <vt:variant>
        <vt:i4>27</vt:i4>
      </vt:variant>
      <vt:variant>
        <vt:i4>0</vt:i4>
      </vt:variant>
      <vt:variant>
        <vt:i4>5</vt:i4>
      </vt:variant>
      <vt:variant>
        <vt:lpwstr>https://doi.org/10.3390/ijerph18041980</vt:lpwstr>
      </vt:variant>
      <vt:variant>
        <vt:lpwstr/>
      </vt:variant>
      <vt:variant>
        <vt:i4>2818081</vt:i4>
      </vt:variant>
      <vt:variant>
        <vt:i4>24</vt:i4>
      </vt:variant>
      <vt:variant>
        <vt:i4>0</vt:i4>
      </vt:variant>
      <vt:variant>
        <vt:i4>5</vt:i4>
      </vt:variant>
      <vt:variant>
        <vt:lpwstr>https://www.ssoar.info/ssoar/bitstream/handle/document/95323/ssoar-2024-schrottle_et_al-Gewalt_und_Gewaltschutz_in_Einrichtungen.pdf;jsessionid=4771371772C21D5C346D4F70690D4730?sequence=1</vt:lpwstr>
      </vt:variant>
      <vt:variant>
        <vt:lpwstr/>
      </vt:variant>
      <vt:variant>
        <vt:i4>7929904</vt:i4>
      </vt:variant>
      <vt:variant>
        <vt:i4>21</vt:i4>
      </vt:variant>
      <vt:variant>
        <vt:i4>0</vt:i4>
      </vt:variant>
      <vt:variant>
        <vt:i4>5</vt:i4>
      </vt:variant>
      <vt:variant>
        <vt:lpwstr>https://doi.org/10.5281/zenodo.10671054</vt:lpwstr>
      </vt:variant>
      <vt:variant>
        <vt:lpwstr/>
      </vt:variant>
      <vt:variant>
        <vt:i4>1835094</vt:i4>
      </vt:variant>
      <vt:variant>
        <vt:i4>18</vt:i4>
      </vt:variant>
      <vt:variant>
        <vt:i4>0</vt:i4>
      </vt:variant>
      <vt:variant>
        <vt:i4>5</vt:i4>
      </vt:variant>
      <vt:variant>
        <vt:lpwstr>https://ipse-praevention.de/</vt:lpwstr>
      </vt:variant>
      <vt:variant>
        <vt:lpwstr>108downloads</vt:lpwstr>
      </vt:variant>
      <vt:variant>
        <vt:i4>2687075</vt:i4>
      </vt:variant>
      <vt:variant>
        <vt:i4>15</vt:i4>
      </vt:variant>
      <vt:variant>
        <vt:i4>0</vt:i4>
      </vt:variant>
      <vt:variant>
        <vt:i4>5</vt:i4>
      </vt:variant>
      <vt:variant>
        <vt:lpwstr>https://doi.org/10.2307/2666999</vt:lpwstr>
      </vt:variant>
      <vt:variant>
        <vt:lpwstr/>
      </vt:variant>
      <vt:variant>
        <vt:i4>7995506</vt:i4>
      </vt:variant>
      <vt:variant>
        <vt:i4>12</vt:i4>
      </vt:variant>
      <vt:variant>
        <vt:i4>0</vt:i4>
      </vt:variant>
      <vt:variant>
        <vt:i4>5</vt:i4>
      </vt:variant>
      <vt:variant>
        <vt:lpwstr>https://www.newsd.admin.ch/newsd/message/attachments/79667.pdf</vt:lpwstr>
      </vt:variant>
      <vt:variant>
        <vt:lpwstr/>
      </vt:variant>
      <vt:variant>
        <vt:i4>5046339</vt:i4>
      </vt:variant>
      <vt:variant>
        <vt:i4>9</vt:i4>
      </vt:variant>
      <vt:variant>
        <vt:i4>0</vt:i4>
      </vt:variant>
      <vt:variant>
        <vt:i4>5</vt:i4>
      </vt:variant>
      <vt:variant>
        <vt:lpwstr>https://doi.org/10.1080/0312407X.2020.1777315</vt:lpwstr>
      </vt:variant>
      <vt:variant>
        <vt:lpwstr/>
      </vt:variant>
      <vt:variant>
        <vt:i4>5963834</vt:i4>
      </vt:variant>
      <vt:variant>
        <vt:i4>6</vt:i4>
      </vt:variant>
      <vt:variant>
        <vt:i4>0</vt:i4>
      </vt:variant>
      <vt:variant>
        <vt:i4>5</vt:i4>
      </vt:variant>
      <vt:variant>
        <vt:lpwstr>mailto:seraina.caviezel@hslu.ch</vt:lpwstr>
      </vt:variant>
      <vt:variant>
        <vt:lpwstr/>
      </vt:variant>
      <vt:variant>
        <vt:i4>5177406</vt:i4>
      </vt:variant>
      <vt:variant>
        <vt:i4>3</vt:i4>
      </vt:variant>
      <vt:variant>
        <vt:i4>0</vt:i4>
      </vt:variant>
      <vt:variant>
        <vt:i4>5</vt:i4>
      </vt:variant>
      <vt:variant>
        <vt:lpwstr>mailto:paula.krueger@hslu.ch</vt:lpwstr>
      </vt:variant>
      <vt:variant>
        <vt:lpwstr/>
      </vt:variant>
      <vt:variant>
        <vt:i4>5898335</vt:i4>
      </vt:variant>
      <vt:variant>
        <vt:i4>0</vt:i4>
      </vt:variant>
      <vt:variant>
        <vt:i4>0</vt:i4>
      </vt:variant>
      <vt:variant>
        <vt:i4>5</vt:i4>
      </vt:variant>
      <vt:variant>
        <vt:lpwstr>https://doi.org/10.57161/z2026-06-03</vt:lpwstr>
      </vt:variant>
      <vt:variant>
        <vt:lpwstr/>
      </vt:variant>
      <vt:variant>
        <vt:i4>8192123</vt:i4>
      </vt:variant>
      <vt:variant>
        <vt:i4>0</vt:i4>
      </vt:variant>
      <vt:variant>
        <vt:i4>0</vt:i4>
      </vt:variant>
      <vt:variant>
        <vt:i4>5</vt:i4>
      </vt:variant>
      <vt:variant>
        <vt:lpwstr>https://limita.ch/ina/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interaktive Präventionsausstellung INA «Mein Körper _x000b_gehört mir!»_x000d_</dc:title>
  <dc:subject/>
  <dc:creator>Paula Krüger;Seraina Caviezel Schmitz_x000d_</dc:creator>
  <cp:keywords>Sexualität, Gewalt, Missbrauch, kognitive Beeinträchtigung, Prävention, Kommunikation, Schutzkonzept, Organisationsentwicklung, Institution / sexualité, violence, abus, déficience intellectuelle, prévention, communication, dispositif de protection, développement des organisations, institution</cp:keywords>
  <cp:lastModifiedBy>Schnyder, Silvia</cp:lastModifiedBy>
  <cp:revision>14</cp:revision>
  <cp:lastPrinted>2026-06-26T08:25:00Z</cp:lastPrinted>
  <dcterms:created xsi:type="dcterms:W3CDTF">2026-06-26T08:09:00Z</dcterms:created>
  <dcterms:modified xsi:type="dcterms:W3CDTF">2026-06-26T08:27:00Z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e8b0afbd-3cf7-4707-aee4-8dc9d855de29_Enabled">
    <vt:lpwstr>true</vt:lpwstr>
  </property>
  <property fmtid="{D5CDD505-2E9C-101B-9397-08002B2CF9AE}" pid="32" name="MSIP_Label_e8b0afbd-3cf7-4707-aee4-8dc9d855de29_SetDate">
    <vt:lpwstr>2025-08-21T14:38:15Z</vt:lpwstr>
  </property>
  <property fmtid="{D5CDD505-2E9C-101B-9397-08002B2CF9AE}" pid="33" name="MSIP_Label_e8b0afbd-3cf7-4707-aee4-8dc9d855de29_Method">
    <vt:lpwstr>Standard</vt:lpwstr>
  </property>
  <property fmtid="{D5CDD505-2E9C-101B-9397-08002B2CF9AE}" pid="34" name="MSIP_Label_e8b0afbd-3cf7-4707-aee4-8dc9d855de29_Name">
    <vt:lpwstr>intern</vt:lpwstr>
  </property>
  <property fmtid="{D5CDD505-2E9C-101B-9397-08002B2CF9AE}" pid="35" name="MSIP_Label_e8b0afbd-3cf7-4707-aee4-8dc9d855de29_SiteId">
    <vt:lpwstr>75a34008-d7d1-4924-8e78-31fea86f6e68</vt:lpwstr>
  </property>
  <property fmtid="{D5CDD505-2E9C-101B-9397-08002B2CF9AE}" pid="36" name="MSIP_Label_e8b0afbd-3cf7-4707-aee4-8dc9d855de29_ActionId">
    <vt:lpwstr>8fd62718-64ab-48ad-9501-0b408ee3f63b</vt:lpwstr>
  </property>
  <property fmtid="{D5CDD505-2E9C-101B-9397-08002B2CF9AE}" pid="37" name="MSIP_Label_e8b0afbd-3cf7-4707-aee4-8dc9d855de29_ContentBits">
    <vt:lpwstr>0</vt:lpwstr>
  </property>
  <property fmtid="{D5CDD505-2E9C-101B-9397-08002B2CF9AE}" pid="38" name="MSIP_Label_e8b0afbd-3cf7-4707-aee4-8dc9d855de29_Tag">
    <vt:lpwstr>10, 3, 0, 1</vt:lpwstr>
  </property>
</Properties>
</file>