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0F2FB" w14:textId="1B7C746A" w:rsidR="00E1177F" w:rsidRPr="00E300C2" w:rsidRDefault="00286CAB" w:rsidP="00C73321">
      <w:pPr>
        <w:pStyle w:val="Titel"/>
      </w:pPr>
      <w:r w:rsidRPr="00E300C2">
        <w:t>Lebensqualität und Resilienz bei Eltern von Kindern mit</w:t>
      </w:r>
      <w:r w:rsidR="000D351A" w:rsidRPr="00E300C2">
        <w:t xml:space="preserve"> </w:t>
      </w:r>
      <w:r w:rsidR="00436566">
        <w:br/>
      </w:r>
      <w:r w:rsidRPr="00E300C2">
        <w:t>angeborenen Behinderung</w:t>
      </w:r>
      <w:r w:rsidR="00AA7AB4" w:rsidRPr="00E300C2">
        <w:t>en</w:t>
      </w:r>
      <w:r w:rsidRPr="00E300C2">
        <w:t xml:space="preserve"> stärken</w:t>
      </w:r>
    </w:p>
    <w:p w14:paraId="60177860" w14:textId="4F77C9C2" w:rsidR="001114E2" w:rsidRPr="00E300C2" w:rsidRDefault="00B374E0" w:rsidP="002E5374">
      <w:pPr>
        <w:pStyle w:val="Untertitel"/>
        <w:rPr>
          <w:rFonts w:cs="Open Sans SemiCondensed SemiCon"/>
        </w:rPr>
      </w:pPr>
      <w:r w:rsidRPr="00B374E0">
        <w:rPr>
          <w:rFonts w:cs="Open Sans SemiCondensed SemiCon"/>
        </w:rPr>
        <w:t>Eine Studie zur Wirksamkeit eines Fotoflips</w:t>
      </w:r>
    </w:p>
    <w:p w14:paraId="7F71F561" w14:textId="5487618D" w:rsidR="001114E2" w:rsidRPr="00E300C2" w:rsidRDefault="00C527E7" w:rsidP="006C2B84">
      <w:pPr>
        <w:pStyle w:val="Author"/>
        <w:rPr>
          <w:rFonts w:cs="Open Sans SemiCondensed SemiCon"/>
          <w:lang w:val="de-CH"/>
        </w:rPr>
      </w:pPr>
      <w:r w:rsidRPr="00E300C2">
        <w:rPr>
          <w:rFonts w:cs="Open Sans SemiCondensed SemiCon"/>
          <w:lang w:val="de-CH"/>
        </w:rPr>
        <w:t xml:space="preserve">Patricia </w:t>
      </w:r>
      <w:r w:rsidR="00286CAB" w:rsidRPr="00E300C2">
        <w:rPr>
          <w:rFonts w:cs="Open Sans SemiCondensed SemiCon"/>
          <w:lang w:val="de-CH"/>
        </w:rPr>
        <w:t xml:space="preserve">Gasser-Müller </w:t>
      </w:r>
      <w:r w:rsidR="00557099" w:rsidRPr="00E300C2">
        <w:rPr>
          <w:rFonts w:cs="Open Sans SemiCondensed SemiCon"/>
          <w:lang w:val="de-CH"/>
        </w:rPr>
        <w:t xml:space="preserve">und </w:t>
      </w:r>
      <w:r w:rsidRPr="00E300C2">
        <w:rPr>
          <w:rFonts w:cs="Open Sans SemiCondensed SemiCon"/>
          <w:lang w:val="de-CH"/>
        </w:rPr>
        <w:t xml:space="preserve">Katrin </w:t>
      </w:r>
      <w:r w:rsidR="00557099" w:rsidRPr="00E300C2">
        <w:rPr>
          <w:rFonts w:cs="Open Sans SemiCondensed SemiCon"/>
          <w:lang w:val="de-CH"/>
        </w:rPr>
        <w:t>Braune-Krickau</w:t>
      </w:r>
    </w:p>
    <w:p w14:paraId="28E4B2E9" w14:textId="5B83BADD" w:rsidR="138D647E" w:rsidRDefault="5619146B" w:rsidP="008B260B">
      <w:pPr>
        <w:pStyle w:val="Abstract"/>
        <w:rPr>
          <w:iCs/>
        </w:rPr>
      </w:pPr>
      <w:r w:rsidRPr="00E300C2">
        <w:t>Zusammenfassung</w:t>
      </w:r>
      <w:r w:rsidR="008B260B">
        <w:br/>
      </w:r>
      <w:r w:rsidRPr="00E300C2">
        <w:rPr>
          <w:iCs/>
        </w:rPr>
        <w:t>Eltern von Kindern mit angeborene</w:t>
      </w:r>
      <w:r w:rsidR="007A1C59" w:rsidRPr="00E300C2">
        <w:rPr>
          <w:iCs/>
        </w:rPr>
        <w:t>n</w:t>
      </w:r>
      <w:r w:rsidRPr="00E300C2">
        <w:rPr>
          <w:iCs/>
        </w:rPr>
        <w:t xml:space="preserve"> Behinderung</w:t>
      </w:r>
      <w:r w:rsidR="007A1C59" w:rsidRPr="00E300C2">
        <w:rPr>
          <w:iCs/>
        </w:rPr>
        <w:t>en</w:t>
      </w:r>
      <w:r w:rsidRPr="00E300C2">
        <w:rPr>
          <w:iCs/>
        </w:rPr>
        <w:t xml:space="preserve"> sind oft stark belastet</w:t>
      </w:r>
      <w:r w:rsidR="005C22A9" w:rsidRPr="00E300C2">
        <w:rPr>
          <w:iCs/>
        </w:rPr>
        <w:t>.</w:t>
      </w:r>
      <w:r w:rsidRPr="00E300C2">
        <w:rPr>
          <w:iCs/>
        </w:rPr>
        <w:t xml:space="preserve"> </w:t>
      </w:r>
      <w:r w:rsidR="005C22A9" w:rsidRPr="00E300C2">
        <w:rPr>
          <w:iCs/>
        </w:rPr>
        <w:t xml:space="preserve">Gleichzeitig haben sie nur begrenzt </w:t>
      </w:r>
      <w:r w:rsidRPr="00E300C2">
        <w:rPr>
          <w:iCs/>
        </w:rPr>
        <w:t xml:space="preserve">Zugang zu psychologischer Unterstützung. </w:t>
      </w:r>
      <w:r w:rsidR="006828A6" w:rsidRPr="00E300C2">
        <w:rPr>
          <w:iCs/>
        </w:rPr>
        <w:t xml:space="preserve">In diesem Artikel wird eine </w:t>
      </w:r>
      <w:r w:rsidRPr="00E300C2">
        <w:rPr>
          <w:iCs/>
        </w:rPr>
        <w:t xml:space="preserve">Studie </w:t>
      </w:r>
      <w:r w:rsidR="006828A6" w:rsidRPr="00E300C2">
        <w:rPr>
          <w:iCs/>
        </w:rPr>
        <w:t xml:space="preserve">vorgestellt, die </w:t>
      </w:r>
      <w:r w:rsidR="005F24D4" w:rsidRPr="00E300C2">
        <w:rPr>
          <w:iCs/>
        </w:rPr>
        <w:t>untersucht</w:t>
      </w:r>
      <w:r w:rsidRPr="00E300C2">
        <w:rPr>
          <w:iCs/>
        </w:rPr>
        <w:t>, ob ein analoger Fotoflip mit Übungen der Positiven Psychologie die Lebensqualität und Resilienz d</w:t>
      </w:r>
      <w:r w:rsidR="00584510" w:rsidRPr="00E300C2">
        <w:rPr>
          <w:iCs/>
        </w:rPr>
        <w:t>ies</w:t>
      </w:r>
      <w:r w:rsidRPr="00E300C2">
        <w:rPr>
          <w:iCs/>
        </w:rPr>
        <w:t>er Eltern</w:t>
      </w:r>
      <w:r w:rsidR="001F1338" w:rsidRPr="00E300C2">
        <w:rPr>
          <w:iCs/>
        </w:rPr>
        <w:t xml:space="preserve"> </w:t>
      </w:r>
      <w:r w:rsidRPr="00E300C2">
        <w:rPr>
          <w:iCs/>
        </w:rPr>
        <w:t xml:space="preserve">fördern kann. Die </w:t>
      </w:r>
      <w:r w:rsidR="006C1DF6" w:rsidRPr="00E300C2">
        <w:rPr>
          <w:iCs/>
        </w:rPr>
        <w:t xml:space="preserve">eigenständige </w:t>
      </w:r>
      <w:r w:rsidRPr="00E300C2">
        <w:rPr>
          <w:iCs/>
        </w:rPr>
        <w:t>vierwöchige Anwendung steigerte das körperliche Wohlbefinden</w:t>
      </w:r>
      <w:r w:rsidR="005F24D4" w:rsidRPr="00E300C2">
        <w:rPr>
          <w:iCs/>
        </w:rPr>
        <w:t xml:space="preserve"> der Eltern</w:t>
      </w:r>
      <w:r w:rsidRPr="00E300C2">
        <w:rPr>
          <w:iCs/>
        </w:rPr>
        <w:t xml:space="preserve"> signifikant</w:t>
      </w:r>
      <w:r w:rsidR="005F24D4" w:rsidRPr="00E300C2">
        <w:rPr>
          <w:iCs/>
        </w:rPr>
        <w:t>.</w:t>
      </w:r>
      <w:r w:rsidRPr="00E300C2">
        <w:rPr>
          <w:iCs/>
        </w:rPr>
        <w:t xml:space="preserve"> </w:t>
      </w:r>
      <w:r w:rsidR="00DD2AEE" w:rsidRPr="00E300C2">
        <w:rPr>
          <w:iCs/>
        </w:rPr>
        <w:t xml:space="preserve">Ihre </w:t>
      </w:r>
      <w:r w:rsidRPr="00E300C2">
        <w:rPr>
          <w:iCs/>
        </w:rPr>
        <w:t>Resilienz und depressive</w:t>
      </w:r>
      <w:r w:rsidR="00DD2AEE" w:rsidRPr="00E300C2">
        <w:rPr>
          <w:iCs/>
        </w:rPr>
        <w:t>n</w:t>
      </w:r>
      <w:r w:rsidRPr="00E300C2">
        <w:rPr>
          <w:iCs/>
        </w:rPr>
        <w:t xml:space="preserve"> Symptome </w:t>
      </w:r>
      <w:r w:rsidR="00DD2AEE" w:rsidRPr="00E300C2">
        <w:rPr>
          <w:iCs/>
        </w:rPr>
        <w:t xml:space="preserve">hingegen </w:t>
      </w:r>
      <w:r w:rsidRPr="00E300C2">
        <w:rPr>
          <w:iCs/>
        </w:rPr>
        <w:t xml:space="preserve">blieben weitgehend unverändert. Der Fotoflip </w:t>
      </w:r>
      <w:r w:rsidR="00C56747" w:rsidRPr="00E300C2">
        <w:rPr>
          <w:iCs/>
        </w:rPr>
        <w:t>kann</w:t>
      </w:r>
      <w:r w:rsidR="001F1338" w:rsidRPr="00E300C2">
        <w:rPr>
          <w:iCs/>
        </w:rPr>
        <w:t xml:space="preserve"> </w:t>
      </w:r>
      <w:r w:rsidR="003218CE" w:rsidRPr="00E300C2">
        <w:rPr>
          <w:iCs/>
        </w:rPr>
        <w:t xml:space="preserve">die </w:t>
      </w:r>
      <w:r w:rsidR="001F1338" w:rsidRPr="00E300C2">
        <w:rPr>
          <w:iCs/>
        </w:rPr>
        <w:t xml:space="preserve">Beratung, </w:t>
      </w:r>
      <w:r w:rsidR="003218CE" w:rsidRPr="00E300C2">
        <w:rPr>
          <w:iCs/>
        </w:rPr>
        <w:t xml:space="preserve">die </w:t>
      </w:r>
      <w:r w:rsidR="001F1338" w:rsidRPr="00E300C2">
        <w:rPr>
          <w:iCs/>
        </w:rPr>
        <w:t>Frühförderung und die psychosoziale Begleitung von Familien mit Kindern mit angeborenen Behinderungen</w:t>
      </w:r>
      <w:r w:rsidR="00405950">
        <w:rPr>
          <w:iCs/>
        </w:rPr>
        <w:t xml:space="preserve"> ergänzen</w:t>
      </w:r>
      <w:r w:rsidR="001F1338" w:rsidRPr="00E300C2">
        <w:rPr>
          <w:iCs/>
        </w:rPr>
        <w:t>.</w:t>
      </w:r>
    </w:p>
    <w:p w14:paraId="07B5040A" w14:textId="449D7A3D" w:rsidR="00D14C67" w:rsidRPr="00F4460F" w:rsidRDefault="008B260B" w:rsidP="008B260B">
      <w:pPr>
        <w:pStyle w:val="Abstract"/>
        <w:rPr>
          <w:iCs/>
          <w:lang w:val="fr-CH"/>
        </w:rPr>
      </w:pPr>
      <w:r w:rsidRPr="00F4460F">
        <w:rPr>
          <w:iCs/>
          <w:lang w:val="fr-CH"/>
        </w:rPr>
        <w:t>Résumé</w:t>
      </w:r>
      <w:r w:rsidRPr="00F4460F">
        <w:rPr>
          <w:iCs/>
          <w:lang w:val="fr-CH"/>
        </w:rPr>
        <w:br/>
      </w:r>
      <w:r w:rsidR="00F4460F" w:rsidRPr="0023663C">
        <w:rPr>
          <w:iCs/>
          <w:lang w:val="fr-CH"/>
        </w:rPr>
        <w:t>Les parents d’enfants qui</w:t>
      </w:r>
      <w:r w:rsidR="00F4460F">
        <w:rPr>
          <w:iCs/>
          <w:lang w:val="fr-CH"/>
        </w:rPr>
        <w:t xml:space="preserve"> présentent des handicaps congénitaux sont souvent confrontés à d’importantes pressions, tout en ayant un accès limité à un soutien psychologique. Cet article présente une étude qui examine si un photoflip analogique, associé à des exercices de psychologie positive, peut améliorer la qualité de vie et la résilience de ces parents. Utilisé</w:t>
      </w:r>
      <w:r w:rsidR="00F4460F" w:rsidRPr="0010790A">
        <w:rPr>
          <w:iCs/>
          <w:lang w:val="fr-CH"/>
        </w:rPr>
        <w:t xml:space="preserve"> en autonomie pendant </w:t>
      </w:r>
      <w:r w:rsidR="00F4460F">
        <w:rPr>
          <w:iCs/>
          <w:lang w:val="fr-CH"/>
        </w:rPr>
        <w:t>quatre semaines, cet outil améliore considérablement le bienêtre physique des parents. En revanche, la résilience et les symptômes dépressifs demeurent globalement inchangés. Le photoflip peut compléter le conseil, les interventions précoces et l’accompagnement psychosocial des familles d’enfants qui présentent des handicaps congénitaux.</w:t>
      </w:r>
    </w:p>
    <w:p w14:paraId="6311DC2C" w14:textId="77777777" w:rsidR="007C66A1" w:rsidRPr="00196B4E" w:rsidRDefault="007C66A1" w:rsidP="007C66A1">
      <w:pPr>
        <w:pStyle w:val="Textkrper3"/>
        <w:rPr>
          <w:lang w:val="fr-CH"/>
        </w:rPr>
      </w:pPr>
      <w:r w:rsidRPr="00036F4E">
        <w:rPr>
          <w:rStyle w:val="Fett"/>
          <w:lang w:val="fr-CH"/>
        </w:rPr>
        <w:t>Keywords</w:t>
      </w:r>
      <w:r w:rsidRPr="00036F4E">
        <w:rPr>
          <w:lang w:val="fr-CH"/>
        </w:rPr>
        <w:t>: Kind, Behinderung, Eltern-Kind-Beziehung, Resilienz, psychische Gesundheit, Lebensqualität, Positive Psychologie, Beratung /</w:t>
      </w:r>
      <w:r w:rsidRPr="00196B4E">
        <w:rPr>
          <w:lang w:val="fr-CH"/>
        </w:rPr>
        <w:t xml:space="preserve"> enfant, handicap, relation parents-enfant, résilience, santé mentale, qualité de vie, psychologie positive, conseil</w:t>
      </w:r>
    </w:p>
    <w:p w14:paraId="39B439C4" w14:textId="12AD2ECF" w:rsidR="001D3BFB" w:rsidRDefault="00EA4676" w:rsidP="007C66A1">
      <w:pPr>
        <w:pStyle w:val="Textkrper3"/>
        <w:rPr>
          <w:lang w:val="fr-CH"/>
        </w:rPr>
      </w:pPr>
      <w:proofErr w:type="gramStart"/>
      <w:r w:rsidRPr="00C73321">
        <w:rPr>
          <w:rStyle w:val="Fett"/>
          <w:rFonts w:cs="Open Sans SemiCondensed SemiCon"/>
          <w:lang w:val="fr-CH"/>
        </w:rPr>
        <w:t>DOI</w:t>
      </w:r>
      <w:r w:rsidRPr="00C73321">
        <w:rPr>
          <w:rFonts w:cs="Open Sans SemiCondensed SemiCon"/>
          <w:lang w:val="fr-CH"/>
        </w:rPr>
        <w:t>:</w:t>
      </w:r>
      <w:proofErr w:type="gramEnd"/>
      <w:r w:rsidRPr="00C73321">
        <w:rPr>
          <w:rFonts w:cs="Open Sans SemiCondensed SemiCon"/>
          <w:lang w:val="fr-CH"/>
        </w:rPr>
        <w:t xml:space="preserve"> </w:t>
      </w:r>
      <w:r w:rsidR="00FB20B9">
        <w:fldChar w:fldCharType="begin"/>
      </w:r>
      <w:r w:rsidR="00FB20B9" w:rsidRPr="00036F4E">
        <w:rPr>
          <w:lang w:val="fr-CH"/>
        </w:rPr>
        <w:instrText>HYPERLINK "https://doi.org/10.57161/z2026-06-07"</w:instrText>
      </w:r>
      <w:r w:rsidR="00FB20B9">
        <w:fldChar w:fldCharType="separate"/>
      </w:r>
      <w:r w:rsidR="00FB20B9" w:rsidRPr="008C7C87">
        <w:rPr>
          <w:rStyle w:val="Hyperlink"/>
          <w:rFonts w:cs="Open Sans SemiCondensed SemiCon"/>
          <w:lang w:val="fr-CH"/>
        </w:rPr>
        <w:t>https://doi.org/10.57161/z2026-06-</w:t>
      </w:r>
      <w:r w:rsidR="00FB20B9" w:rsidRPr="008C7C87">
        <w:rPr>
          <w:rStyle w:val="Hyperlink"/>
          <w:lang w:val="fr-CH"/>
        </w:rPr>
        <w:t>07</w:t>
      </w:r>
      <w:r w:rsidR="00FB20B9">
        <w:fldChar w:fldCharType="end"/>
      </w:r>
    </w:p>
    <w:p w14:paraId="5218DA09" w14:textId="6A1F5E67" w:rsidR="001161D6" w:rsidRPr="00E300C2" w:rsidRDefault="001161D6" w:rsidP="007C66A1">
      <w:pPr>
        <w:pStyle w:val="Textkrper3"/>
      </w:pPr>
      <w:r w:rsidRPr="00E300C2">
        <w:t xml:space="preserve">Schweizerische Zeitschrift für Heilpädagogik, Jg. </w:t>
      </w:r>
      <w:r w:rsidR="00C56747" w:rsidRPr="00E300C2">
        <w:t>32</w:t>
      </w:r>
      <w:r w:rsidRPr="00E300C2">
        <w:t xml:space="preserve">, </w:t>
      </w:r>
      <w:r w:rsidR="00C56747" w:rsidRPr="00E300C2">
        <w:t>06</w:t>
      </w:r>
      <w:r w:rsidRPr="00E300C2">
        <w:t>/</w:t>
      </w:r>
      <w:r w:rsidR="00C56747" w:rsidRPr="00E300C2">
        <w:t>2026</w:t>
      </w:r>
    </w:p>
    <w:p w14:paraId="1E717033" w14:textId="77777777" w:rsidR="000E6A66" w:rsidRPr="00E300C2" w:rsidRDefault="000E6A66" w:rsidP="007C66A1">
      <w:pPr>
        <w:pStyle w:val="Textkrper3"/>
      </w:pPr>
      <w:r w:rsidRPr="00E300C2">
        <w:rPr>
          <w:noProof/>
        </w:rPr>
        <w:drawing>
          <wp:inline distT="0" distB="0" distL="0" distR="0" wp14:anchorId="79D586F3" wp14:editId="0FA7068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00EA21B5" w14:textId="229F6927" w:rsidR="001114E2" w:rsidRPr="00E300C2" w:rsidRDefault="004D36E4" w:rsidP="00855097">
      <w:pPr>
        <w:pStyle w:val="berschrift1"/>
      </w:pPr>
      <w:r w:rsidRPr="00E300C2">
        <w:t>Ausgangslage</w:t>
      </w:r>
    </w:p>
    <w:p w14:paraId="311BD3AD" w14:textId="1F7BDDC8" w:rsidR="001120ED" w:rsidRPr="00E300C2" w:rsidRDefault="002E0234" w:rsidP="000B0DAA">
      <w:pPr>
        <w:pStyle w:val="Textkrper"/>
        <w:ind w:firstLine="0"/>
      </w:pPr>
      <w:r w:rsidRPr="00E300C2">
        <w:t xml:space="preserve">Die Betreuung eines Kindes mit einer angeborenen Behinderung geht für viele </w:t>
      </w:r>
      <w:r w:rsidR="5619146B" w:rsidRPr="00E300C2">
        <w:t xml:space="preserve">Eltern </w:t>
      </w:r>
      <w:r w:rsidRPr="00E300C2">
        <w:t>mit</w:t>
      </w:r>
      <w:r w:rsidR="003218CE" w:rsidRPr="00E300C2">
        <w:t xml:space="preserve"> </w:t>
      </w:r>
      <w:r w:rsidR="5619146B" w:rsidRPr="00E300C2">
        <w:t>erhebliche</w:t>
      </w:r>
      <w:r w:rsidRPr="00E300C2">
        <w:t>m</w:t>
      </w:r>
      <w:r w:rsidR="5619146B" w:rsidRPr="00E300C2">
        <w:t xml:space="preserve"> Stress, Schlafmangel und Burnout-Symptomen</w:t>
      </w:r>
      <w:r w:rsidR="00FA3834" w:rsidRPr="00E300C2">
        <w:t xml:space="preserve"> einher. Diese Belastungen mindern </w:t>
      </w:r>
      <w:r w:rsidR="00D47E3B" w:rsidRPr="00E300C2">
        <w:t>die</w:t>
      </w:r>
      <w:r w:rsidR="00FA3834" w:rsidRPr="00E300C2">
        <w:t xml:space="preserve"> </w:t>
      </w:r>
      <w:r w:rsidR="5619146B" w:rsidRPr="00E300C2">
        <w:t xml:space="preserve">Lebensqualität (Cohn et al., 2020; Huang et al., 2014; Khamis, 2007; </w:t>
      </w:r>
      <w:proofErr w:type="spellStart"/>
      <w:r w:rsidR="5619146B" w:rsidRPr="00E300C2">
        <w:t>Pinquart</w:t>
      </w:r>
      <w:proofErr w:type="spellEnd"/>
      <w:r w:rsidR="5619146B" w:rsidRPr="00E300C2">
        <w:t>, 2018)</w:t>
      </w:r>
      <w:r w:rsidR="00FA3834" w:rsidRPr="00E300C2">
        <w:t xml:space="preserve"> und</w:t>
      </w:r>
      <w:r w:rsidR="5619146B" w:rsidRPr="00E300C2">
        <w:t xml:space="preserve"> </w:t>
      </w:r>
      <w:r w:rsidR="003F4F87" w:rsidRPr="00E300C2">
        <w:t xml:space="preserve">sie </w:t>
      </w:r>
      <w:r w:rsidR="5619146B" w:rsidRPr="00E300C2">
        <w:t xml:space="preserve">können sich </w:t>
      </w:r>
      <w:r w:rsidR="00682B8E" w:rsidRPr="00E300C2">
        <w:t xml:space="preserve">zum Beispiel </w:t>
      </w:r>
      <w:r w:rsidR="5619146B" w:rsidRPr="00E300C2">
        <w:t>durch dysfunktionale Eltern-Kind-Interaktion</w:t>
      </w:r>
      <w:r w:rsidR="00682B8E" w:rsidRPr="00E300C2">
        <w:t>en</w:t>
      </w:r>
      <w:r w:rsidR="5619146B" w:rsidRPr="00E300C2">
        <w:t xml:space="preserve"> </w:t>
      </w:r>
      <w:r w:rsidR="00A33D18" w:rsidRPr="00E300C2">
        <w:t>negativ</w:t>
      </w:r>
      <w:r w:rsidR="00F67F01" w:rsidRPr="00E300C2">
        <w:t xml:space="preserve"> </w:t>
      </w:r>
      <w:r w:rsidR="5619146B" w:rsidRPr="00E300C2">
        <w:t>auf die kindliche Entwicklung auswirken (</w:t>
      </w:r>
      <w:proofErr w:type="spellStart"/>
      <w:r w:rsidR="5619146B" w:rsidRPr="00E300C2">
        <w:t>Amrock</w:t>
      </w:r>
      <w:proofErr w:type="spellEnd"/>
      <w:r w:rsidR="5619146B" w:rsidRPr="00E300C2">
        <w:t xml:space="preserve"> &amp; Weitzman, 2014; Mikolajczak et al., 2019). </w:t>
      </w:r>
    </w:p>
    <w:p w14:paraId="3EB92A81" w14:textId="7EA81559" w:rsidR="00F85A88" w:rsidRPr="00E300C2" w:rsidRDefault="00C45E8D" w:rsidP="00F85A88">
      <w:pPr>
        <w:pStyle w:val="Textkrper"/>
      </w:pPr>
      <w:r>
        <w:t xml:space="preserve">Gleichzeitig nutzen </w:t>
      </w:r>
      <w:r w:rsidR="00A26C3E" w:rsidRPr="00E300C2">
        <w:t>Eltern von Kindern mit angeborenen Behinderungen</w:t>
      </w:r>
      <w:r w:rsidR="00D149DF" w:rsidRPr="00E300C2">
        <w:t xml:space="preserve"> klassische Unterstützungsangebote oft nicht</w:t>
      </w:r>
      <w:r w:rsidR="003D457F" w:rsidRPr="00E300C2">
        <w:t>, weil</w:t>
      </w:r>
      <w:r w:rsidR="00D149DF" w:rsidRPr="00E300C2">
        <w:t xml:space="preserve"> </w:t>
      </w:r>
      <w:r w:rsidR="003D457F" w:rsidRPr="00E300C2">
        <w:t>d</w:t>
      </w:r>
      <w:r w:rsidR="006F4301" w:rsidRPr="00E300C2">
        <w:t xml:space="preserve">iese </w:t>
      </w:r>
      <w:r w:rsidR="001F1338" w:rsidRPr="00E300C2">
        <w:t xml:space="preserve">mit zusätzlichen Terminen verbunden </w:t>
      </w:r>
      <w:r w:rsidR="002B57BE">
        <w:t xml:space="preserve">sind </w:t>
      </w:r>
      <w:r w:rsidR="001F1338" w:rsidRPr="00E300C2">
        <w:t>und</w:t>
      </w:r>
      <w:r w:rsidR="00224158" w:rsidRPr="00E300C2">
        <w:t xml:space="preserve"> </w:t>
      </w:r>
      <w:r w:rsidR="002B57BE">
        <w:t xml:space="preserve">sich </w:t>
      </w:r>
      <w:r w:rsidR="00224158" w:rsidRPr="00E300C2">
        <w:t>deshalb</w:t>
      </w:r>
      <w:r w:rsidR="001F1338" w:rsidRPr="00E300C2">
        <w:t xml:space="preserve"> im belasteten Familienalltag</w:t>
      </w:r>
      <w:r w:rsidR="00D0269E">
        <w:t xml:space="preserve"> nur</w:t>
      </w:r>
      <w:r w:rsidR="001F1338" w:rsidRPr="00E300C2">
        <w:t xml:space="preserve"> schwer umsetz</w:t>
      </w:r>
      <w:r w:rsidR="002B57BE">
        <w:t>en lassen</w:t>
      </w:r>
      <w:r w:rsidR="001F1338" w:rsidRPr="00E300C2">
        <w:t xml:space="preserve">. </w:t>
      </w:r>
      <w:r w:rsidR="0024719A" w:rsidRPr="00E300C2">
        <w:t>Vor diesem Hintergrund</w:t>
      </w:r>
      <w:r w:rsidR="00A551E3" w:rsidRPr="00E300C2">
        <w:t xml:space="preserve"> stellt sich</w:t>
      </w:r>
      <w:r w:rsidR="00EE6C62" w:rsidRPr="00E300C2">
        <w:t xml:space="preserve"> die Frage, wie die psychische Gesundheit dieser Eltern </w:t>
      </w:r>
      <w:r w:rsidR="001F1338" w:rsidRPr="00E300C2">
        <w:t xml:space="preserve">niederschwellig, aber </w:t>
      </w:r>
      <w:r w:rsidR="00A551E3" w:rsidRPr="00E300C2">
        <w:t>nachhaltig</w:t>
      </w:r>
      <w:r w:rsidR="00EE6C62" w:rsidRPr="00E300C2">
        <w:t xml:space="preserve"> </w:t>
      </w:r>
      <w:r w:rsidR="00A551E3" w:rsidRPr="00E300C2">
        <w:t>gestärkt werden</w:t>
      </w:r>
      <w:r w:rsidR="00EE6C62" w:rsidRPr="00E300C2">
        <w:t xml:space="preserve"> kann. </w:t>
      </w:r>
      <w:r w:rsidR="00D80E9E" w:rsidRPr="00E300C2">
        <w:t xml:space="preserve">Gefragt sind </w:t>
      </w:r>
      <w:r w:rsidR="00F85A88" w:rsidRPr="00E300C2">
        <w:t>leicht zugängliche und flexibel nutzbare</w:t>
      </w:r>
      <w:r w:rsidR="003218CE" w:rsidRPr="00E300C2">
        <w:t xml:space="preserve"> </w:t>
      </w:r>
      <w:r w:rsidR="00D80E9E" w:rsidRPr="00E300C2">
        <w:t>Interventionen</w:t>
      </w:r>
      <w:r w:rsidR="00F85A88" w:rsidRPr="00E300C2">
        <w:t>, die sich in den Familienalltag integrieren lassen (</w:t>
      </w:r>
      <w:proofErr w:type="spellStart"/>
      <w:r w:rsidR="00F85A88" w:rsidRPr="00E300C2">
        <w:t>Karekla</w:t>
      </w:r>
      <w:proofErr w:type="spellEnd"/>
      <w:r w:rsidR="00F85A88" w:rsidRPr="00E300C2">
        <w:t xml:space="preserve"> et al., 2019). </w:t>
      </w:r>
      <w:r w:rsidR="00211F4A" w:rsidRPr="00E300C2">
        <w:t xml:space="preserve">Vor diesem Hintergrund wurde im Rahmen einer Masterarbeit am Departement für Angewandte Psychologie der </w:t>
      </w:r>
      <w:r w:rsidR="00211F4A" w:rsidRPr="00E300C2">
        <w:rPr>
          <w:i/>
          <w:iCs/>
        </w:rPr>
        <w:t>Zürcher Hochschule für Angewandte Wissenschaften</w:t>
      </w:r>
      <w:r w:rsidR="00211F4A" w:rsidRPr="00E300C2">
        <w:t xml:space="preserve"> ein analoger Fotoflip entwickelt</w:t>
      </w:r>
      <w:r w:rsidR="003863DC" w:rsidRPr="00E300C2">
        <w:t xml:space="preserve"> (Gasser-Müller, 2025)</w:t>
      </w:r>
      <w:r w:rsidR="00211F4A" w:rsidRPr="00E300C2">
        <w:t>.</w:t>
      </w:r>
    </w:p>
    <w:p w14:paraId="36FF00F4" w14:textId="0A202983" w:rsidR="004D36E4" w:rsidRPr="00E300C2" w:rsidRDefault="004D36E4" w:rsidP="003218CE">
      <w:pPr>
        <w:pStyle w:val="berschrift1"/>
      </w:pPr>
      <w:r w:rsidRPr="00E300C2">
        <w:lastRenderedPageBreak/>
        <w:t>Der Fotoflip als Unterstützungsinstrument</w:t>
      </w:r>
    </w:p>
    <w:p w14:paraId="607A1F7B" w14:textId="2971D56A" w:rsidR="007B5C7F" w:rsidRPr="00E300C2" w:rsidRDefault="00A9698F" w:rsidP="006F4301">
      <w:pPr>
        <w:pStyle w:val="Textkrper"/>
        <w:ind w:firstLine="0"/>
      </w:pPr>
      <w:r w:rsidRPr="00E300C2">
        <w:t xml:space="preserve">Das </w:t>
      </w:r>
      <w:r w:rsidR="001F1338" w:rsidRPr="00E300C2">
        <w:t xml:space="preserve">Ziel </w:t>
      </w:r>
      <w:r w:rsidR="00CA5330">
        <w:t>bestand darin</w:t>
      </w:r>
      <w:r w:rsidR="001F1338" w:rsidRPr="00E300C2">
        <w:t>, Eltern ein Werkzeug zur Verfügung zu stellen, das ohne digitale Anforderungen auskommt und sich leicht in den Alltag integrieren lässt.</w:t>
      </w:r>
      <w:r w:rsidRPr="00E300C2">
        <w:t xml:space="preserve"> </w:t>
      </w:r>
      <w:r w:rsidR="5619146B" w:rsidRPr="00E300C2">
        <w:t xml:space="preserve">Der </w:t>
      </w:r>
      <w:r w:rsidR="007B5C7F" w:rsidRPr="00E300C2">
        <w:t xml:space="preserve">entwickelte </w:t>
      </w:r>
      <w:r w:rsidR="5619146B" w:rsidRPr="00E300C2">
        <w:t>Fotoflip</w:t>
      </w:r>
      <w:r w:rsidR="007B5C7F" w:rsidRPr="00E300C2">
        <w:t xml:space="preserve"> enthält kurze Schreib- und Reflexionsübungen, die täglich </w:t>
      </w:r>
      <w:r w:rsidR="00C8782E">
        <w:t xml:space="preserve">nur </w:t>
      </w:r>
      <w:r w:rsidR="007B5C7F" w:rsidRPr="00E300C2">
        <w:t xml:space="preserve">wenige Minuten </w:t>
      </w:r>
      <w:r w:rsidR="00C8782E">
        <w:t>in A</w:t>
      </w:r>
      <w:r w:rsidR="007B5C7F" w:rsidRPr="00E300C2">
        <w:t>nspruch</w:t>
      </w:r>
      <w:r w:rsidR="00C8782E">
        <w:t xml:space="preserve"> nehm</w:t>
      </w:r>
      <w:r w:rsidR="007B5C7F" w:rsidRPr="00E300C2">
        <w:t xml:space="preserve">en und über vier Wochen hinweg durchgeführt werden. Die </w:t>
      </w:r>
      <w:r w:rsidR="5619146B" w:rsidRPr="00E300C2">
        <w:t>visuelle</w:t>
      </w:r>
      <w:r w:rsidR="0043342E" w:rsidRPr="00E300C2">
        <w:t xml:space="preserve"> </w:t>
      </w:r>
      <w:r w:rsidR="5619146B" w:rsidRPr="00E300C2">
        <w:t>Präsenz</w:t>
      </w:r>
      <w:r w:rsidR="004F0D62" w:rsidRPr="00E300C2">
        <w:t xml:space="preserve"> des Fotoflips</w:t>
      </w:r>
      <w:r w:rsidR="5619146B" w:rsidRPr="00E300C2">
        <w:t xml:space="preserve"> </w:t>
      </w:r>
      <w:r w:rsidR="007B5C7F" w:rsidRPr="00E300C2">
        <w:t>im Wohnraum soll als</w:t>
      </w:r>
      <w:r w:rsidR="5619146B" w:rsidRPr="00E300C2">
        <w:t xml:space="preserve"> </w:t>
      </w:r>
      <w:r w:rsidR="007B5C7F" w:rsidRPr="00E300C2">
        <w:t xml:space="preserve">Erinnerungshilfe dienen und </w:t>
      </w:r>
      <w:r w:rsidR="00C8570E" w:rsidRPr="00E300C2">
        <w:t>dazu motivieren, die</w:t>
      </w:r>
      <w:r w:rsidR="5619146B" w:rsidRPr="00E300C2">
        <w:t xml:space="preserve"> Übungen </w:t>
      </w:r>
      <w:r w:rsidR="00C8570E" w:rsidRPr="00E300C2">
        <w:t xml:space="preserve">regelmässig durchzuführen </w:t>
      </w:r>
      <w:r w:rsidR="5619146B" w:rsidRPr="00E300C2">
        <w:t>(Lappalainen et al., 2021; Krentzman et al., 2015; Seligman et al., 2005).</w:t>
      </w:r>
      <w:r w:rsidR="00AF0368" w:rsidRPr="00E300C2">
        <w:t xml:space="preserve"> </w:t>
      </w:r>
      <w:r w:rsidR="007B5C7F" w:rsidRPr="00E300C2">
        <w:t xml:space="preserve">Eine Übersicht der Übungen im Fotoflip </w:t>
      </w:r>
      <w:r w:rsidR="00AE7DDC">
        <w:t xml:space="preserve">ist </w:t>
      </w:r>
      <w:r w:rsidR="007B5C7F" w:rsidRPr="00E300C2">
        <w:t>in Tabelle 1</w:t>
      </w:r>
      <w:r w:rsidR="00AE7DDC">
        <w:t xml:space="preserve"> zu finden</w:t>
      </w:r>
      <w:r w:rsidR="007B5C7F" w:rsidRPr="00E300C2">
        <w:t>.</w:t>
      </w:r>
    </w:p>
    <w:p w14:paraId="3BDBBB85" w14:textId="77777777" w:rsidR="007B5C7F" w:rsidRPr="00E300C2" w:rsidRDefault="007B5C7F" w:rsidP="007B5C7F">
      <w:pPr>
        <w:pStyle w:val="TabelleBeschriftung"/>
      </w:pPr>
      <w:r w:rsidRPr="00E300C2">
        <w:t>Tabelle 1: Übungen im Fotoflip</w:t>
      </w:r>
    </w:p>
    <w:tbl>
      <w:tblPr>
        <w:tblStyle w:val="Listentabelle3Akzent6"/>
        <w:tblW w:w="9067" w:type="dxa"/>
        <w:tblLayout w:type="fixed"/>
        <w:tblLook w:val="04A0" w:firstRow="1" w:lastRow="0" w:firstColumn="1" w:lastColumn="0" w:noHBand="0" w:noVBand="1"/>
      </w:tblPr>
      <w:tblGrid>
        <w:gridCol w:w="1535"/>
        <w:gridCol w:w="1579"/>
        <w:gridCol w:w="5953"/>
      </w:tblGrid>
      <w:tr w:rsidR="007B5C7F" w:rsidRPr="00E300C2" w14:paraId="62439E75" w14:textId="77777777" w:rsidTr="00734920">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1535" w:type="dxa"/>
            <w:shd w:val="clear" w:color="auto" w:fill="9EC5D6" w:themeFill="accent5" w:themeFillTint="99"/>
          </w:tcPr>
          <w:p w14:paraId="77B5A52B" w14:textId="77777777" w:rsidR="007B5C7F" w:rsidRPr="00E300C2" w:rsidRDefault="007B5C7F">
            <w:pPr>
              <w:pStyle w:val="Compact"/>
              <w:rPr>
                <w:color w:val="262626" w:themeColor="text1" w:themeTint="D9"/>
              </w:rPr>
            </w:pPr>
          </w:p>
        </w:tc>
        <w:tc>
          <w:tcPr>
            <w:tcW w:w="1579" w:type="dxa"/>
            <w:shd w:val="clear" w:color="auto" w:fill="9EC5D6" w:themeFill="accent5" w:themeFillTint="99"/>
          </w:tcPr>
          <w:p w14:paraId="0E8E6A3F" w14:textId="77777777" w:rsidR="007B5C7F" w:rsidRPr="00E300C2" w:rsidRDefault="007B5C7F">
            <w:pPr>
              <w:pStyle w:val="Compact"/>
              <w:cnfStyle w:val="100000000000" w:firstRow="1" w:lastRow="0" w:firstColumn="0" w:lastColumn="0" w:oddVBand="0" w:evenVBand="0" w:oddHBand="0" w:evenHBand="0" w:firstRowFirstColumn="0" w:firstRowLastColumn="0" w:lastRowFirstColumn="0" w:lastRowLastColumn="0"/>
              <w:rPr>
                <w:color w:val="auto"/>
              </w:rPr>
            </w:pPr>
            <w:r w:rsidRPr="00E300C2">
              <w:rPr>
                <w:color w:val="auto"/>
              </w:rPr>
              <w:t>Titel der Übung</w:t>
            </w:r>
          </w:p>
        </w:tc>
        <w:tc>
          <w:tcPr>
            <w:tcW w:w="5953" w:type="dxa"/>
            <w:shd w:val="clear" w:color="auto" w:fill="9EC5D6" w:themeFill="accent5" w:themeFillTint="99"/>
          </w:tcPr>
          <w:p w14:paraId="088E9DAD" w14:textId="77777777" w:rsidR="007B5C7F" w:rsidRPr="00E300C2" w:rsidRDefault="007B5C7F">
            <w:pPr>
              <w:pStyle w:val="Compact"/>
              <w:cnfStyle w:val="100000000000" w:firstRow="1" w:lastRow="0" w:firstColumn="0" w:lastColumn="0" w:oddVBand="0" w:evenVBand="0" w:oddHBand="0" w:evenHBand="0" w:firstRowFirstColumn="0" w:firstRowLastColumn="0" w:lastRowFirstColumn="0" w:lastRowLastColumn="0"/>
              <w:rPr>
                <w:color w:val="auto"/>
              </w:rPr>
            </w:pPr>
            <w:r w:rsidRPr="00E300C2">
              <w:rPr>
                <w:color w:val="auto"/>
              </w:rPr>
              <w:t>Inhalt der Übung</w:t>
            </w:r>
          </w:p>
        </w:tc>
      </w:tr>
      <w:tr w:rsidR="007B5C7F" w:rsidRPr="00E300C2" w14:paraId="6D77F407" w14:textId="77777777" w:rsidTr="00734920">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535" w:type="dxa"/>
          </w:tcPr>
          <w:p w14:paraId="5722D993" w14:textId="77777777" w:rsidR="007B5C7F" w:rsidRPr="00E300C2" w:rsidRDefault="007B5C7F">
            <w:pPr>
              <w:pStyle w:val="Compact"/>
            </w:pPr>
            <w:r w:rsidRPr="00E300C2">
              <w:t>Woche 1</w:t>
            </w:r>
          </w:p>
        </w:tc>
        <w:tc>
          <w:tcPr>
            <w:tcW w:w="1579" w:type="dxa"/>
          </w:tcPr>
          <w:p w14:paraId="6F01CBE5" w14:textId="77777777" w:rsidR="007B5C7F" w:rsidRPr="00E300C2" w:rsidRDefault="007B5C7F">
            <w:pPr>
              <w:pStyle w:val="Compact"/>
              <w:cnfStyle w:val="000000100000" w:firstRow="0" w:lastRow="0" w:firstColumn="0" w:lastColumn="0" w:oddVBand="0" w:evenVBand="0" w:oddHBand="1" w:evenHBand="0" w:firstRowFirstColumn="0" w:firstRowLastColumn="0" w:lastRowFirstColumn="0" w:lastRowLastColumn="0"/>
            </w:pPr>
            <w:r w:rsidRPr="00E300C2">
              <w:t>Drei gute Dinge</w:t>
            </w:r>
          </w:p>
        </w:tc>
        <w:tc>
          <w:tcPr>
            <w:tcW w:w="5953" w:type="dxa"/>
          </w:tcPr>
          <w:p w14:paraId="32F7F4D2" w14:textId="77777777" w:rsidR="007B5C7F" w:rsidRPr="00E300C2" w:rsidRDefault="007B5C7F">
            <w:pPr>
              <w:pStyle w:val="Compact"/>
              <w:cnfStyle w:val="000000100000" w:firstRow="0" w:lastRow="0" w:firstColumn="0" w:lastColumn="0" w:oddVBand="0" w:evenVBand="0" w:oddHBand="1" w:evenHBand="0" w:firstRowFirstColumn="0" w:firstRowLastColumn="0" w:lastRowFirstColumn="0" w:lastRowLastColumn="0"/>
            </w:pPr>
            <w:r w:rsidRPr="00E300C2">
              <w:t>Täglich werden drei positive Ereignisse und deren Ursachen festgehalten.</w:t>
            </w:r>
          </w:p>
        </w:tc>
      </w:tr>
      <w:tr w:rsidR="007B5C7F" w:rsidRPr="00E300C2" w14:paraId="52E0CC16" w14:textId="77777777" w:rsidTr="00734920">
        <w:trPr>
          <w:trHeight w:val="1188"/>
        </w:trPr>
        <w:tc>
          <w:tcPr>
            <w:cnfStyle w:val="001000000000" w:firstRow="0" w:lastRow="0" w:firstColumn="1" w:lastColumn="0" w:oddVBand="0" w:evenVBand="0" w:oddHBand="0" w:evenHBand="0" w:firstRowFirstColumn="0" w:firstRowLastColumn="0" w:lastRowFirstColumn="0" w:lastRowLastColumn="0"/>
            <w:tcW w:w="1535" w:type="dxa"/>
          </w:tcPr>
          <w:p w14:paraId="2DD9A548" w14:textId="77777777" w:rsidR="007B5C7F" w:rsidRPr="00E300C2" w:rsidRDefault="007B5C7F">
            <w:pPr>
              <w:pStyle w:val="Compact"/>
            </w:pPr>
            <w:r w:rsidRPr="00E300C2">
              <w:t>Woche 2</w:t>
            </w:r>
          </w:p>
        </w:tc>
        <w:tc>
          <w:tcPr>
            <w:tcW w:w="1579" w:type="dxa"/>
          </w:tcPr>
          <w:p w14:paraId="11A69500" w14:textId="77777777" w:rsidR="007B5C7F" w:rsidRPr="00E300C2" w:rsidRDefault="007B5C7F">
            <w:pPr>
              <w:pStyle w:val="Compact"/>
              <w:cnfStyle w:val="000000000000" w:firstRow="0" w:lastRow="0" w:firstColumn="0" w:lastColumn="0" w:oddVBand="0" w:evenVBand="0" w:oddHBand="0" w:evenHBand="0" w:firstRowFirstColumn="0" w:firstRowLastColumn="0" w:lastRowFirstColumn="0" w:lastRowLastColumn="0"/>
            </w:pPr>
            <w:r w:rsidRPr="00E300C2">
              <w:t>Geniessen</w:t>
            </w:r>
          </w:p>
        </w:tc>
        <w:tc>
          <w:tcPr>
            <w:tcW w:w="5953" w:type="dxa"/>
          </w:tcPr>
          <w:p w14:paraId="3EAECC4F" w14:textId="77777777" w:rsidR="007B5C7F" w:rsidRPr="00E300C2" w:rsidRDefault="007B5C7F">
            <w:pPr>
              <w:pStyle w:val="Compact"/>
              <w:cnfStyle w:val="000000000000" w:firstRow="0" w:lastRow="0" w:firstColumn="0" w:lastColumn="0" w:oddVBand="0" w:evenVBand="0" w:oddHBand="0" w:evenHBand="0" w:firstRowFirstColumn="0" w:firstRowLastColumn="0" w:lastRowFirstColumn="0" w:lastRowLastColumn="0"/>
            </w:pPr>
            <w:r w:rsidRPr="00E300C2">
              <w:t>Täglich wird ein positives Erlebnis der vergangenen 24 Stunden beschrieben. Falls kein solches Erlebnis stattgefunden hat, wird stattdessen ein in den nächsten 24 Stunden erwartetes positives Ereignis festgehalten.</w:t>
            </w:r>
          </w:p>
        </w:tc>
      </w:tr>
      <w:tr w:rsidR="007B5C7F" w:rsidRPr="00E300C2" w14:paraId="5AA1C526" w14:textId="77777777" w:rsidTr="00734920">
        <w:trPr>
          <w:cnfStyle w:val="000000100000" w:firstRow="0" w:lastRow="0" w:firstColumn="0" w:lastColumn="0" w:oddVBand="0" w:evenVBand="0" w:oddHBand="1" w:evenHBand="0" w:firstRowFirstColumn="0" w:firstRowLastColumn="0" w:lastRowFirstColumn="0" w:lastRowLastColumn="0"/>
          <w:trHeight w:val="1121"/>
        </w:trPr>
        <w:tc>
          <w:tcPr>
            <w:cnfStyle w:val="001000000000" w:firstRow="0" w:lastRow="0" w:firstColumn="1" w:lastColumn="0" w:oddVBand="0" w:evenVBand="0" w:oddHBand="0" w:evenHBand="0" w:firstRowFirstColumn="0" w:firstRowLastColumn="0" w:lastRowFirstColumn="0" w:lastRowLastColumn="0"/>
            <w:tcW w:w="1535" w:type="dxa"/>
          </w:tcPr>
          <w:p w14:paraId="15025C95" w14:textId="77777777" w:rsidR="007B5C7F" w:rsidRPr="00E300C2" w:rsidRDefault="007B5C7F">
            <w:pPr>
              <w:pStyle w:val="Compact"/>
            </w:pPr>
            <w:r w:rsidRPr="00E300C2">
              <w:t>Woche 3</w:t>
            </w:r>
          </w:p>
        </w:tc>
        <w:tc>
          <w:tcPr>
            <w:tcW w:w="1579" w:type="dxa"/>
          </w:tcPr>
          <w:p w14:paraId="16A68BE2" w14:textId="77777777" w:rsidR="007B5C7F" w:rsidRPr="00E300C2" w:rsidRDefault="007B5C7F">
            <w:pPr>
              <w:pStyle w:val="Compact"/>
              <w:jc w:val="left"/>
              <w:cnfStyle w:val="000000100000" w:firstRow="0" w:lastRow="0" w:firstColumn="0" w:lastColumn="0" w:oddVBand="0" w:evenVBand="0" w:oddHBand="1" w:evenHBand="0" w:firstRowFirstColumn="0" w:firstRowLastColumn="0" w:lastRowFirstColumn="0" w:lastRowLastColumn="0"/>
            </w:pPr>
            <w:r w:rsidRPr="00E300C2">
              <w:t>Rose, Dorn und Knospe</w:t>
            </w:r>
          </w:p>
        </w:tc>
        <w:tc>
          <w:tcPr>
            <w:tcW w:w="5953" w:type="dxa"/>
          </w:tcPr>
          <w:p w14:paraId="0E512915" w14:textId="401BCD7A" w:rsidR="007B5C7F" w:rsidRPr="00E300C2" w:rsidRDefault="007B5C7F">
            <w:pPr>
              <w:pStyle w:val="Compact"/>
              <w:cnfStyle w:val="000000100000" w:firstRow="0" w:lastRow="0" w:firstColumn="0" w:lastColumn="0" w:oddVBand="0" w:evenVBand="0" w:oddHBand="1" w:evenHBand="0" w:firstRowFirstColumn="0" w:firstRowLastColumn="0" w:lastRowFirstColumn="0" w:lastRowLastColumn="0"/>
            </w:pPr>
            <w:r w:rsidRPr="00E300C2">
              <w:t xml:space="preserve">Täglich </w:t>
            </w:r>
            <w:r w:rsidR="00985178" w:rsidRPr="00E300C2">
              <w:t>werden</w:t>
            </w:r>
            <w:r w:rsidRPr="00E300C2">
              <w:t xml:space="preserve"> rückblickend auf den vergangenen Tag das schönste Erlebnis («Rose»), das unangenehmste Erlebnis («Dorn») und die grösste Vorfreude auf die nächsten 24 Stunden («Knospe») schriftlich festgehalten.</w:t>
            </w:r>
          </w:p>
        </w:tc>
      </w:tr>
      <w:tr w:rsidR="007B5C7F" w:rsidRPr="00E300C2" w14:paraId="79CC746C" w14:textId="77777777" w:rsidTr="00734920">
        <w:trPr>
          <w:trHeight w:val="427"/>
        </w:trPr>
        <w:tc>
          <w:tcPr>
            <w:cnfStyle w:val="001000000000" w:firstRow="0" w:lastRow="0" w:firstColumn="1" w:lastColumn="0" w:oddVBand="0" w:evenVBand="0" w:oddHBand="0" w:evenHBand="0" w:firstRowFirstColumn="0" w:firstRowLastColumn="0" w:lastRowFirstColumn="0" w:lastRowLastColumn="0"/>
            <w:tcW w:w="1535" w:type="dxa"/>
          </w:tcPr>
          <w:p w14:paraId="0B151754" w14:textId="77777777" w:rsidR="007B5C7F" w:rsidRPr="00E300C2" w:rsidRDefault="007B5C7F">
            <w:pPr>
              <w:pStyle w:val="Compact"/>
            </w:pPr>
            <w:r w:rsidRPr="00E300C2">
              <w:t>Woche 4</w:t>
            </w:r>
          </w:p>
        </w:tc>
        <w:tc>
          <w:tcPr>
            <w:tcW w:w="1579" w:type="dxa"/>
          </w:tcPr>
          <w:p w14:paraId="432CA0CC" w14:textId="77777777" w:rsidR="007B5C7F" w:rsidRPr="00E300C2" w:rsidRDefault="007B5C7F">
            <w:pPr>
              <w:pStyle w:val="Compact"/>
              <w:jc w:val="left"/>
              <w:cnfStyle w:val="000000000000" w:firstRow="0" w:lastRow="0" w:firstColumn="0" w:lastColumn="0" w:oddVBand="0" w:evenVBand="0" w:oddHBand="0" w:evenHBand="0" w:firstRowFirstColumn="0" w:firstRowLastColumn="0" w:lastRowFirstColumn="0" w:lastRowLastColumn="0"/>
            </w:pPr>
            <w:r w:rsidRPr="00E300C2">
              <w:t>Dankbarkeitsliste</w:t>
            </w:r>
          </w:p>
        </w:tc>
        <w:tc>
          <w:tcPr>
            <w:tcW w:w="5953" w:type="dxa"/>
          </w:tcPr>
          <w:p w14:paraId="22217D31" w14:textId="77777777" w:rsidR="007B5C7F" w:rsidRPr="00E300C2" w:rsidRDefault="007B5C7F">
            <w:pPr>
              <w:pStyle w:val="Compact"/>
              <w:cnfStyle w:val="000000000000" w:firstRow="0" w:lastRow="0" w:firstColumn="0" w:lastColumn="0" w:oddVBand="0" w:evenVBand="0" w:oddHBand="0" w:evenHBand="0" w:firstRowFirstColumn="0" w:firstRowLastColumn="0" w:lastRowFirstColumn="0" w:lastRowLastColumn="0"/>
            </w:pPr>
            <w:r w:rsidRPr="00E300C2">
              <w:t>Täglich werden drei Dinge notiert, für die Dankbarkeit empfunden wird.</w:t>
            </w:r>
          </w:p>
        </w:tc>
      </w:tr>
    </w:tbl>
    <w:p w14:paraId="3C87D340" w14:textId="77777777" w:rsidR="002A7B19" w:rsidRDefault="00E718AF" w:rsidP="006F4301">
      <w:pPr>
        <w:pStyle w:val="Textkrper"/>
        <w:ind w:firstLine="0"/>
      </w:pPr>
      <w:r w:rsidRPr="00E300C2">
        <w:t xml:space="preserve">Die </w:t>
      </w:r>
      <w:r w:rsidR="004B1D6D" w:rsidRPr="00E300C2">
        <w:t xml:space="preserve">vier </w:t>
      </w:r>
      <w:r w:rsidRPr="00E300C2">
        <w:t xml:space="preserve">Übungen basieren auf der Positiven Psychologie: Sie fokussiert auf die individuellen Ressourcen und Stärken einer Person sowie positive Alltagsmomente (Seligman &amp; Csikszentmihalyi, 2000). </w:t>
      </w:r>
      <w:r w:rsidR="002A7B19">
        <w:t>Abbildung 1 vermittelt einen Eindruck von einer dieser Übungen.</w:t>
      </w:r>
    </w:p>
    <w:p w14:paraId="5359F288" w14:textId="77777777" w:rsidR="002A7B19" w:rsidRPr="005747F4" w:rsidRDefault="002A7B19" w:rsidP="002A7B19">
      <w:pPr>
        <w:pStyle w:val="AbbildungBeschriftung"/>
        <w:rPr>
          <w:lang w:val="de-CH"/>
        </w:rPr>
      </w:pPr>
      <w:r w:rsidRPr="005747F4">
        <w:rPr>
          <w:lang w:val="de-CH"/>
        </w:rPr>
        <w:t xml:space="preserve">Abbildung </w:t>
      </w:r>
      <w:r>
        <w:fldChar w:fldCharType="begin"/>
      </w:r>
      <w:r w:rsidRPr="005747F4">
        <w:rPr>
          <w:lang w:val="de-CH"/>
        </w:rPr>
        <w:instrText xml:space="preserve"> SEQ Abbildung \* ARABIC </w:instrText>
      </w:r>
      <w:r>
        <w:fldChar w:fldCharType="separate"/>
      </w:r>
      <w:r w:rsidRPr="005747F4">
        <w:rPr>
          <w:noProof/>
          <w:lang w:val="de-CH"/>
        </w:rPr>
        <w:t>1</w:t>
      </w:r>
      <w:r>
        <w:fldChar w:fldCharType="end"/>
      </w:r>
      <w:r w:rsidRPr="005747F4">
        <w:rPr>
          <w:lang w:val="de-CH"/>
        </w:rPr>
        <w:t>: Impression einer Übung aus dem Fotoflip</w:t>
      </w:r>
    </w:p>
    <w:p w14:paraId="3CBA28B1" w14:textId="77777777" w:rsidR="002A7B19" w:rsidRDefault="002A7B19" w:rsidP="002A7B19">
      <w:pPr>
        <w:pStyle w:val="Textkrper"/>
        <w:ind w:firstLine="0"/>
      </w:pPr>
      <w:r w:rsidRPr="005964B9">
        <w:rPr>
          <w:noProof/>
        </w:rPr>
        <w:drawing>
          <wp:inline distT="0" distB="0" distL="0" distR="0" wp14:anchorId="4CB7ED9C" wp14:editId="4723554F">
            <wp:extent cx="4827457" cy="2705100"/>
            <wp:effectExtent l="0" t="0" r="0" b="0"/>
            <wp:docPr id="832420241" name="Grafik 832420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a:blip r:embed="rId13"/>
                    <a:stretch>
                      <a:fillRect/>
                    </a:stretch>
                  </pic:blipFill>
                  <pic:spPr>
                    <a:xfrm>
                      <a:off x="0" y="0"/>
                      <a:ext cx="4830772" cy="2706958"/>
                    </a:xfrm>
                    <a:prstGeom prst="rect">
                      <a:avLst/>
                    </a:prstGeom>
                  </pic:spPr>
                </pic:pic>
              </a:graphicData>
            </a:graphic>
          </wp:inline>
        </w:drawing>
      </w:r>
    </w:p>
    <w:p w14:paraId="6ACA44D1" w14:textId="39229FBD" w:rsidR="00E718AF" w:rsidRDefault="00E718AF" w:rsidP="006F4301">
      <w:pPr>
        <w:pStyle w:val="Textkrper"/>
        <w:ind w:firstLine="0"/>
      </w:pPr>
      <w:r w:rsidRPr="00E300C2">
        <w:t xml:space="preserve">Studien mit </w:t>
      </w:r>
      <w:r w:rsidR="003264F3">
        <w:t>überwiegend</w:t>
      </w:r>
      <w:r w:rsidRPr="00E300C2">
        <w:t xml:space="preserve"> gesunden Erwachsenen zeigen, dass einfache Übungen wie </w:t>
      </w:r>
      <w:r w:rsidR="001A7ABB">
        <w:t xml:space="preserve">das Führen von </w:t>
      </w:r>
      <w:r w:rsidRPr="00E300C2">
        <w:t xml:space="preserve">Dankbarkeitslisten oder </w:t>
      </w:r>
      <w:r w:rsidR="001A7ABB">
        <w:t xml:space="preserve">das </w:t>
      </w:r>
      <w:r w:rsidRPr="00E300C2">
        <w:t>bewusste Geniessen die Resilienz stärken und depressive Symptome mindern können (</w:t>
      </w:r>
      <w:proofErr w:type="spellStart"/>
      <w:r w:rsidRPr="00E300C2">
        <w:t>Bolier</w:t>
      </w:r>
      <w:proofErr w:type="spellEnd"/>
      <w:r w:rsidRPr="00E300C2">
        <w:t xml:space="preserve"> et al., 2013; Sin &amp; Lyubomirsky, 2009). Für Eltern von Kindern mit angeborenen Behinderungen liegen dazu jedoch kaum Studien vor.</w:t>
      </w:r>
      <w:r w:rsidR="009900D8">
        <w:t xml:space="preserve"> </w:t>
      </w:r>
      <w:r w:rsidR="00BB3E63" w:rsidRPr="00E300C2">
        <w:t>D</w:t>
      </w:r>
      <w:r w:rsidR="00BB3E63">
        <w:t>eshalb wurde d</w:t>
      </w:r>
      <w:r w:rsidR="00BB3E63" w:rsidRPr="00E300C2">
        <w:t>ie Wirksamkeit des Fotoflips in einer Studie untersucht.</w:t>
      </w:r>
    </w:p>
    <w:p w14:paraId="00C1BC84" w14:textId="2D60A531" w:rsidR="00393738" w:rsidRPr="00E300C2" w:rsidRDefault="004D36E4" w:rsidP="00201D6B">
      <w:pPr>
        <w:pStyle w:val="berschrift1"/>
      </w:pPr>
      <w:r w:rsidRPr="00E300C2">
        <w:lastRenderedPageBreak/>
        <w:t>Studiendesign und Durchführung</w:t>
      </w:r>
    </w:p>
    <w:p w14:paraId="72A74F3F" w14:textId="6757A945" w:rsidR="007271A2" w:rsidRPr="00E300C2" w:rsidRDefault="00B41108" w:rsidP="007271A2">
      <w:pPr>
        <w:pStyle w:val="Textkrper"/>
        <w:ind w:firstLine="0"/>
      </w:pPr>
      <w:r w:rsidRPr="00E300C2">
        <w:t xml:space="preserve">Ziel war es, zu prüfen, ob die eigenständige Nutzung des Fotoflips positive Effekte auf </w:t>
      </w:r>
      <w:r w:rsidR="00E72CBB" w:rsidRPr="00E300C2">
        <w:t xml:space="preserve">die </w:t>
      </w:r>
      <w:r w:rsidRPr="00E300C2">
        <w:t>Lebensqualität, Resilienz und depressive</w:t>
      </w:r>
      <w:r w:rsidR="00E72CBB" w:rsidRPr="00E300C2">
        <w:t>n</w:t>
      </w:r>
      <w:r w:rsidRPr="00E300C2">
        <w:t xml:space="preserve"> Symptome der teilnehmenden Eltern hat.</w:t>
      </w:r>
      <w:r w:rsidR="00F875DB" w:rsidRPr="00E300C2">
        <w:t xml:space="preserve"> Die Datenerhebung erfolgte im deutschsprachigen Raum (</w:t>
      </w:r>
      <w:r w:rsidR="00FF2C4B" w:rsidRPr="00FF2C4B">
        <w:t xml:space="preserve">Schweiz, Deutschland, Österreich und </w:t>
      </w:r>
      <w:r w:rsidR="00F875DB" w:rsidRPr="00E300C2">
        <w:t>Südtirol). Die Lebensqualität wurde mit dem WHOQOL-BREF</w:t>
      </w:r>
      <w:r w:rsidR="00F875DB" w:rsidRPr="00E300C2">
        <w:rPr>
          <w:rStyle w:val="Funotenzeichen"/>
        </w:rPr>
        <w:footnoteReference w:id="2"/>
      </w:r>
      <w:r w:rsidR="00F875DB" w:rsidRPr="00E300C2">
        <w:t xml:space="preserve"> (W</w:t>
      </w:r>
      <w:r w:rsidR="00C47F28">
        <w:t>HO</w:t>
      </w:r>
      <w:r w:rsidR="00F875DB" w:rsidRPr="00E300C2">
        <w:t>, 1996) erfasst, die Resilienz mit der CD-RISC 10</w:t>
      </w:r>
      <w:r w:rsidR="00F875DB" w:rsidRPr="00E300C2">
        <w:rPr>
          <w:rStyle w:val="Funotenzeichen"/>
        </w:rPr>
        <w:footnoteReference w:id="3"/>
      </w:r>
      <w:r w:rsidR="00F875DB" w:rsidRPr="00E300C2">
        <w:t xml:space="preserve"> (Connor &amp; Davidson, 2003) und depressive Symptome mit dem PHQ-9</w:t>
      </w:r>
      <w:r w:rsidR="00F875DB" w:rsidRPr="00E300C2">
        <w:rPr>
          <w:rStyle w:val="Funotenzeichen"/>
        </w:rPr>
        <w:footnoteReference w:id="4"/>
      </w:r>
      <w:r w:rsidR="00F875DB" w:rsidRPr="00E300C2">
        <w:t xml:space="preserve"> (Kroenke et al., 2001).</w:t>
      </w:r>
      <w:r w:rsidR="007271A2" w:rsidRPr="00E300C2">
        <w:t xml:space="preserve"> Die statistische Analyse erfolgte mit SPSS-Version 29 unter Verwendung geeigneter Gruppenvergleiche und Effektstärken. </w:t>
      </w:r>
    </w:p>
    <w:p w14:paraId="017E0EF9" w14:textId="78B10737" w:rsidR="00E22A63" w:rsidRPr="00E300C2" w:rsidRDefault="00E72CBB" w:rsidP="00B32533">
      <w:pPr>
        <w:pStyle w:val="Textkrper"/>
      </w:pPr>
      <w:r w:rsidRPr="00E300C2">
        <w:t xml:space="preserve">Die Studie war als </w:t>
      </w:r>
      <w:r w:rsidR="5619146B" w:rsidRPr="00E300C2">
        <w:t>randomisierte Kontrollgruppen</w:t>
      </w:r>
      <w:r w:rsidR="007B5C7F" w:rsidRPr="00E300C2">
        <w:t>studie</w:t>
      </w:r>
      <w:r w:rsidR="5619146B" w:rsidRPr="00E300C2">
        <w:t xml:space="preserve"> mit zwei Gruppen (Intervention vs. Warteliste)</w:t>
      </w:r>
      <w:r w:rsidR="00E153E9" w:rsidRPr="00E300C2">
        <w:t xml:space="preserve"> </w:t>
      </w:r>
      <w:r w:rsidRPr="00E300C2">
        <w:t>konzipiert</w:t>
      </w:r>
      <w:r w:rsidR="00D66A69" w:rsidRPr="00E300C2">
        <w:t xml:space="preserve">. Die Interventionsgruppe erhielt den Fotoflip vor der Studie, die Wartelistegruppe </w:t>
      </w:r>
      <w:r w:rsidR="00E153E9" w:rsidRPr="00E300C2">
        <w:t>nach Studienende.</w:t>
      </w:r>
      <w:r w:rsidR="5619146B" w:rsidRPr="00E300C2">
        <w:t xml:space="preserve"> </w:t>
      </w:r>
      <w:r w:rsidR="00097BB8" w:rsidRPr="00E300C2">
        <w:t>Die Interventionsgruppe nutzte den Fotoflip über einen Zeitraum von vier Wochen. Die Übungen konnten flexibel in den Familienalltag integriert werden, wobei pro Woche jeweils eine Übung aus dem Fotoflip täglich durchgeführt wurde. Untersucht</w:t>
      </w:r>
      <w:r w:rsidR="000C3E46" w:rsidRPr="00E300C2">
        <w:t xml:space="preserve"> wurden </w:t>
      </w:r>
      <w:r w:rsidR="5619146B" w:rsidRPr="00E300C2">
        <w:t>zwei Messzeitpunkte (t</w:t>
      </w:r>
      <w:r w:rsidR="5619146B" w:rsidRPr="00E300C2">
        <w:rPr>
          <w:vertAlign w:val="subscript"/>
        </w:rPr>
        <w:t>0</w:t>
      </w:r>
      <w:r w:rsidR="009C35F0">
        <w:t> </w:t>
      </w:r>
      <w:r w:rsidR="5619146B" w:rsidRPr="00E300C2">
        <w:t>=</w:t>
      </w:r>
      <w:r w:rsidR="009C35F0">
        <w:t> </w:t>
      </w:r>
      <w:r w:rsidR="5619146B" w:rsidRPr="00E300C2">
        <w:t>Baseline, t</w:t>
      </w:r>
      <w:r w:rsidR="5619146B" w:rsidRPr="00E300C2">
        <w:rPr>
          <w:vertAlign w:val="subscript"/>
        </w:rPr>
        <w:t>1</w:t>
      </w:r>
      <w:r w:rsidR="009C35F0">
        <w:t> </w:t>
      </w:r>
      <w:r w:rsidR="5619146B" w:rsidRPr="00E300C2">
        <w:t>=</w:t>
      </w:r>
      <w:r w:rsidR="009C35F0">
        <w:t> </w:t>
      </w:r>
      <w:r w:rsidR="5619146B" w:rsidRPr="00E300C2">
        <w:t xml:space="preserve">Post-Messung). </w:t>
      </w:r>
      <w:r w:rsidR="00355283" w:rsidRPr="00E300C2">
        <w:t>Nach Abschluss der Intervention erfolgte die Post-Messung, um Veränderungen in der Lebensqualität, der Resilienz und der Depressivität zu erfassen – sowohl im Vergleich zum Ausgangswert als auch zwischen den Gruppen zum Zeitpunkt der Post-Messung.</w:t>
      </w:r>
    </w:p>
    <w:p w14:paraId="0264EF7F" w14:textId="058037BC" w:rsidR="00355283" w:rsidRPr="00E300C2" w:rsidRDefault="001F0DF3" w:rsidP="00355283">
      <w:pPr>
        <w:pStyle w:val="Textkrper"/>
      </w:pPr>
      <w:r w:rsidRPr="00E300C2">
        <w:t xml:space="preserve">Basierend auf einer Power-Berechnung wurde eine Stichprobe von N = 117 Teilnehmenden angestrebt. </w:t>
      </w:r>
      <w:r w:rsidR="00355283" w:rsidRPr="00E300C2">
        <w:t>Teilnehmen konnten Eltern oder primäre Bezugspersonen (z.</w:t>
      </w:r>
      <w:r w:rsidR="0052747E">
        <w:t> </w:t>
      </w:r>
      <w:r w:rsidR="00355283" w:rsidRPr="00E300C2">
        <w:t>B. Pflege- oder Stiefeltern) von Kindern mit angeborenen Behinderungen. Einschlusskriterien waren ein Mindestalter von 18 Jahren, ausreichende Deutschkenntnisse sowie die Bereitschaft, an beiden Messungen und der Intervention teilzunehmen. Ausschlusskriterien waren schwere psychische Erkrankungen und parallele andere psychologische Interventionen.</w:t>
      </w:r>
    </w:p>
    <w:p w14:paraId="303215CE" w14:textId="4C1119F2" w:rsidR="004D36E4" w:rsidRPr="006C2383" w:rsidRDefault="001F0DF3" w:rsidP="00AB2AAB">
      <w:pPr>
        <w:pStyle w:val="Textkrper"/>
      </w:pPr>
      <w:r w:rsidRPr="006C2383">
        <w:t>Trotz intensive</w:t>
      </w:r>
      <w:r w:rsidR="00A66B68">
        <w:t>r</w:t>
      </w:r>
      <w:r w:rsidRPr="006C2383">
        <w:t xml:space="preserve"> Rekrutierungsbemühungen über diverse Fachstellen, Schulen, Zentren, Elternvereinigungen, Stiftungen und soziale Medien nahmen nur 90</w:t>
      </w:r>
      <w:r w:rsidR="00CD200C">
        <w:t xml:space="preserve"> </w:t>
      </w:r>
      <w:r w:rsidRPr="006C2383">
        <w:t xml:space="preserve">Personen an der Baseline-Messung teil, </w:t>
      </w:r>
      <w:r w:rsidR="0081587D" w:rsidRPr="006C2383">
        <w:t xml:space="preserve">davon </w:t>
      </w:r>
      <w:r w:rsidRPr="006C2383">
        <w:t>59 an der Postmessung.</w:t>
      </w:r>
      <w:r w:rsidR="00BC2FEA" w:rsidRPr="006C2383">
        <w:t xml:space="preserve"> </w:t>
      </w:r>
      <w:r w:rsidR="004D36E4" w:rsidRPr="006C2383">
        <w:t>Die Stichprobe bestand mehrheitlich aus weiblichen (83,3</w:t>
      </w:r>
      <w:r w:rsidR="00E93295" w:rsidRPr="006C2383">
        <w:t> </w:t>
      </w:r>
      <w:r w:rsidR="004D36E4" w:rsidRPr="006C2383">
        <w:t>%), gut ausgebildeten (50</w:t>
      </w:r>
      <w:r w:rsidR="00E93295" w:rsidRPr="006C2383">
        <w:t> </w:t>
      </w:r>
      <w:r w:rsidR="004D36E4" w:rsidRPr="006C2383">
        <w:t>% mit Hochschulabschluss) und verheirateten (77</w:t>
      </w:r>
      <w:r w:rsidR="00E93295" w:rsidRPr="006C2383">
        <w:t> </w:t>
      </w:r>
      <w:r w:rsidR="004D36E4" w:rsidRPr="006C2383">
        <w:t>%) Teilnehmenden. Die wahrgenommenen Belastungen und die soziale Unterstützung variierten</w:t>
      </w:r>
      <w:r w:rsidR="00985178" w:rsidRPr="006C2383">
        <w:t xml:space="preserve"> </w:t>
      </w:r>
      <w:r w:rsidR="004D36E4" w:rsidRPr="006C2383">
        <w:t>deutlich.</w:t>
      </w:r>
    </w:p>
    <w:p w14:paraId="59B12E54" w14:textId="40AEDDA4" w:rsidR="001120ED" w:rsidRPr="008B260B" w:rsidRDefault="004D36E4" w:rsidP="008B260B">
      <w:pPr>
        <w:pStyle w:val="berschrift1"/>
      </w:pPr>
      <w:r w:rsidRPr="008B260B">
        <w:t>Zentrale Ergebnisse</w:t>
      </w:r>
    </w:p>
    <w:p w14:paraId="7845BEDD" w14:textId="0DE94935" w:rsidR="00E23F1B" w:rsidRDefault="00E96B08" w:rsidP="00514511">
      <w:pPr>
        <w:pStyle w:val="Textkrper"/>
        <w:ind w:firstLine="0"/>
      </w:pPr>
      <w:r>
        <w:t>N</w:t>
      </w:r>
      <w:r w:rsidRPr="00E300C2">
        <w:t xml:space="preserve">ach der Intervention zeigten sich </w:t>
      </w:r>
      <w:r>
        <w:t>z</w:t>
      </w:r>
      <w:r w:rsidR="004F1C9C" w:rsidRPr="00E300C2">
        <w:t>wischen Interventions- und Wartelistegruppe keine signifikanten Unterschiede in der Lebensqualität, der Resilienz oder de</w:t>
      </w:r>
      <w:r w:rsidR="0039294C" w:rsidRPr="00E300C2">
        <w:t>n</w:t>
      </w:r>
      <w:r w:rsidR="004F1C9C" w:rsidRPr="00E300C2">
        <w:t xml:space="preserve"> depressiven Symptome</w:t>
      </w:r>
      <w:r w:rsidR="0039294C" w:rsidRPr="00E300C2">
        <w:t>n</w:t>
      </w:r>
      <w:r w:rsidR="004F1C9C" w:rsidRPr="00E300C2">
        <w:t xml:space="preserve">. </w:t>
      </w:r>
      <w:r w:rsidR="001B0059" w:rsidRPr="001B0059">
        <w:t>Möglicherweise könnte</w:t>
      </w:r>
      <w:r w:rsidR="001B0059">
        <w:t>n</w:t>
      </w:r>
      <w:r w:rsidR="001B0059" w:rsidRPr="001B0059">
        <w:t xml:space="preserve"> eine längere Interventionsdauer sowie eine Kombination aus niederschwelliger Intervention zu Hause und punktueller Verstärkung im Rahmen von Coaching, Beratung oder therapeutischer Begleitung eine höhere Wirksamkeit erzielen. </w:t>
      </w:r>
    </w:p>
    <w:p w14:paraId="4F4766EC" w14:textId="4A1693E0" w:rsidR="004D36E4" w:rsidRPr="00E300C2" w:rsidRDefault="003F3717" w:rsidP="00514511">
      <w:pPr>
        <w:pStyle w:val="Textkrper"/>
      </w:pPr>
      <w:r>
        <w:t>D</w:t>
      </w:r>
      <w:r w:rsidRPr="00E300C2">
        <w:t xml:space="preserve">as physische Wohlbefinden stieg jedoch </w:t>
      </w:r>
      <w:r>
        <w:t>i</w:t>
      </w:r>
      <w:r w:rsidR="004F1C9C" w:rsidRPr="00E300C2">
        <w:t xml:space="preserve">n der Interventionsgruppe </w:t>
      </w:r>
      <w:r w:rsidR="00E8133F" w:rsidRPr="00E300C2">
        <w:t>signifikant an</w:t>
      </w:r>
      <w:r w:rsidR="004D36E4" w:rsidRPr="00E300C2">
        <w:t xml:space="preserve">. Dieses Ergebnis ist für die Praxis besonders relevant. Die Betreuung eines Kindes mit Behinderung bringt häufig vermehrte Ängste, Sorgen und organisatorische Herausforderungen mit sich, etwa beim Management von Arztterminen, </w:t>
      </w:r>
      <w:r w:rsidR="00E27ADA">
        <w:t>im</w:t>
      </w:r>
      <w:r w:rsidR="004D36E4" w:rsidRPr="00E300C2">
        <w:t xml:space="preserve"> Familienalltag oder </w:t>
      </w:r>
      <w:r w:rsidR="00E27ADA">
        <w:t>im Beruf</w:t>
      </w:r>
      <w:r w:rsidR="004D36E4" w:rsidRPr="00E300C2">
        <w:t xml:space="preserve">. Solche Belastungen wirken sich nicht nur psychisch, sondern oft auch körperlich aus, insbesondere auch als Ausdruck chronischer Beanspruchung. Vor diesem Hintergrund erstaunt es nicht, dass die </w:t>
      </w:r>
      <w:r w:rsidR="00B72700" w:rsidRPr="00E300C2">
        <w:t>Übungen</w:t>
      </w:r>
      <w:r w:rsidR="00B72700">
        <w:t>, die</w:t>
      </w:r>
      <w:r w:rsidR="00B72700" w:rsidRPr="00E300C2">
        <w:t xml:space="preserve"> </w:t>
      </w:r>
      <w:r w:rsidR="004D36E4" w:rsidRPr="00E300C2">
        <w:t xml:space="preserve">auf Entspannung und Beruhigung </w:t>
      </w:r>
      <w:r w:rsidR="00B72700">
        <w:t>ab</w:t>
      </w:r>
      <w:r w:rsidR="004D36E4" w:rsidRPr="00E300C2">
        <w:t>zielen</w:t>
      </w:r>
      <w:r w:rsidR="00B72700">
        <w:t>,</w:t>
      </w:r>
      <w:r w:rsidR="004D36E4" w:rsidRPr="00E300C2">
        <w:t xml:space="preserve"> eine so deutliche Wirkung auf die körperliche Ebene zeigten. Die signifikante Verbesserung der </w:t>
      </w:r>
      <w:r w:rsidR="004D36E4" w:rsidRPr="00E300C2">
        <w:lastRenderedPageBreak/>
        <w:t>physischen Lebensqualität könnte auf Stressreduktion, gesteigerte Selbstfürsorge oder eine veränderte Wahrnehmung zurückzuführen sein (Moskowitz et al., 2017).</w:t>
      </w:r>
    </w:p>
    <w:p w14:paraId="4195080C" w14:textId="2FC7C0F6" w:rsidR="00FC0BBB" w:rsidRPr="00E300C2" w:rsidRDefault="00FC0BBB" w:rsidP="00514511">
      <w:pPr>
        <w:pStyle w:val="Textkrper"/>
      </w:pPr>
      <w:r w:rsidRPr="00E300C2">
        <w:t xml:space="preserve">Leichte, aber nicht signifikante Verbesserungen in den Bereichen soziale Beziehungen und allgemeines Wohlbefinden verdeutlichen das Potenzial der Intervention. Weiter zeigten die Rückmeldungen der Teilnehmenden der Interventionsgruppe, dass </w:t>
      </w:r>
      <w:r w:rsidR="00BD2E04" w:rsidRPr="00E300C2">
        <w:t xml:space="preserve">sie </w:t>
      </w:r>
      <w:r w:rsidRPr="00E300C2">
        <w:t>die einzelnen Übungen unterschiedlich erlebt</w:t>
      </w:r>
      <w:r w:rsidR="00BD2E04" w:rsidRPr="00E300C2">
        <w:t>en</w:t>
      </w:r>
      <w:r w:rsidRPr="00E300C2">
        <w:t xml:space="preserve">. </w:t>
      </w:r>
      <w:r w:rsidR="00D475F6" w:rsidRPr="00E300C2">
        <w:t>Sie beschrieben b</w:t>
      </w:r>
      <w:r w:rsidRPr="00E300C2">
        <w:t xml:space="preserve">esonders die Übungen </w:t>
      </w:r>
      <w:r w:rsidR="00BD2E04" w:rsidRPr="00E300C2">
        <w:t>«</w:t>
      </w:r>
      <w:r w:rsidRPr="00E300C2">
        <w:t>Dankbarkeitsliste</w:t>
      </w:r>
      <w:r w:rsidR="00BD2E04" w:rsidRPr="00E300C2">
        <w:t>»</w:t>
      </w:r>
      <w:r w:rsidRPr="00E300C2">
        <w:t xml:space="preserve"> und </w:t>
      </w:r>
      <w:r w:rsidR="00BD2E04" w:rsidRPr="00E300C2">
        <w:t>«</w:t>
      </w:r>
      <w:r w:rsidRPr="00E300C2">
        <w:t>Geniessen</w:t>
      </w:r>
      <w:r w:rsidR="00BD2E04" w:rsidRPr="00E300C2">
        <w:t>»</w:t>
      </w:r>
      <w:r w:rsidRPr="00E300C2">
        <w:t xml:space="preserve"> als entlastend, während </w:t>
      </w:r>
      <w:r w:rsidR="00D475F6" w:rsidRPr="00E300C2">
        <w:t xml:space="preserve">sie </w:t>
      </w:r>
      <w:r w:rsidRPr="00E300C2">
        <w:t xml:space="preserve">stärker reflektierende Übungen wie </w:t>
      </w:r>
      <w:r w:rsidR="00BD2E04" w:rsidRPr="00E300C2">
        <w:t>«</w:t>
      </w:r>
      <w:r w:rsidRPr="00E300C2">
        <w:t>Rose, Dorn und Knospe</w:t>
      </w:r>
      <w:r w:rsidR="00BD2E04" w:rsidRPr="00E300C2">
        <w:t>»</w:t>
      </w:r>
      <w:r w:rsidRPr="00E300C2">
        <w:t xml:space="preserve"> situativ auch als belastend wahr</w:t>
      </w:r>
      <w:r w:rsidR="00D475F6" w:rsidRPr="00E300C2">
        <w:t>nahmen</w:t>
      </w:r>
      <w:r w:rsidRPr="00E300C2">
        <w:t>. Dies unterstreicht die Bedeutung passgenauer Übungen.</w:t>
      </w:r>
    </w:p>
    <w:p w14:paraId="22B455DF" w14:textId="7ACBCC30" w:rsidR="000E02C7" w:rsidRPr="00FB20B9" w:rsidRDefault="00FC0BBB" w:rsidP="000E02C7">
      <w:pPr>
        <w:pStyle w:val="Textkrper"/>
      </w:pPr>
      <w:r w:rsidRPr="00E300C2">
        <w:t xml:space="preserve">Im Vergleich zu einer Studie von </w:t>
      </w:r>
      <w:proofErr w:type="spellStart"/>
      <w:r w:rsidRPr="00E300C2">
        <w:t>Bolier</w:t>
      </w:r>
      <w:proofErr w:type="spellEnd"/>
      <w:r w:rsidRPr="00E300C2">
        <w:t xml:space="preserve"> et al. (2013) mit überwiegend gesunden Erwachsenen, die auch Effekte auf das psychische Wohlbefinden zeigte</w:t>
      </w:r>
      <w:r w:rsidR="00763722" w:rsidRPr="00E300C2">
        <w:t>, fielen die Effekte in dieser hochbelasteten Zielgruppe geringer aus. Dies deckt sich mit Befunden, wonach Eltern von Kindern mit Behinderungen häufig unter chronischem Stress, emotionaler Erschöpfung und sozialer Isolation leiden (Singer et al., 2007; Peer &amp; Hillmann, 2014).</w:t>
      </w:r>
      <w:r w:rsidR="00272926" w:rsidRPr="00E300C2">
        <w:t xml:space="preserve"> </w:t>
      </w:r>
      <w:r w:rsidR="00763722" w:rsidRPr="00E300C2">
        <w:t>Für die Praxis bedeutet dies, dass selbstgesteuerte Kurzinterventionen entlastend wirken können, jedoch keine intensiveren Unterstützungsangebote ersetzen</w:t>
      </w:r>
      <w:r w:rsidR="006B1C42" w:rsidRPr="00E300C2">
        <w:t xml:space="preserve"> (</w:t>
      </w:r>
      <w:proofErr w:type="spellStart"/>
      <w:r w:rsidR="006B1C42" w:rsidRPr="00E300C2">
        <w:t>Chmitorz</w:t>
      </w:r>
      <w:proofErr w:type="spellEnd"/>
      <w:r w:rsidR="006B1C42" w:rsidRPr="00E300C2">
        <w:t xml:space="preserve"> et al., 2018; </w:t>
      </w:r>
      <w:proofErr w:type="spellStart"/>
      <w:r w:rsidR="006B1C42" w:rsidRPr="00E300C2">
        <w:t>Ruini</w:t>
      </w:r>
      <w:proofErr w:type="spellEnd"/>
      <w:r w:rsidR="006B1C42" w:rsidRPr="00E300C2">
        <w:t xml:space="preserve"> &amp; Fava, 2009)</w:t>
      </w:r>
      <w:r w:rsidR="00763722" w:rsidRPr="00E300C2">
        <w:t xml:space="preserve">. </w:t>
      </w:r>
    </w:p>
    <w:p w14:paraId="091ABB85" w14:textId="77777777" w:rsidR="001120ED" w:rsidRPr="00E300C2" w:rsidRDefault="006358DF" w:rsidP="00B37FE0">
      <w:pPr>
        <w:pStyle w:val="berschrift1"/>
      </w:pPr>
      <w:r w:rsidRPr="00E300C2">
        <w:t>Fazit</w:t>
      </w:r>
    </w:p>
    <w:p w14:paraId="772289F0" w14:textId="12983C8C" w:rsidR="00763722" w:rsidRPr="00E300C2" w:rsidRDefault="000D5274" w:rsidP="0099062A">
      <w:pPr>
        <w:pStyle w:val="Textkrper"/>
        <w:ind w:firstLine="0"/>
      </w:pPr>
      <w:r w:rsidRPr="00E300C2">
        <w:t xml:space="preserve">Der entwickelte Fotoflip </w:t>
      </w:r>
      <w:r w:rsidR="006A398D">
        <w:t>ist</w:t>
      </w:r>
      <w:r w:rsidRPr="00E300C2">
        <w:t xml:space="preserve"> ein praxisnahes, niederschwelliges Unterstützungsangebot für Eltern von Kindern mit angeborenen Behinderungen. </w:t>
      </w:r>
      <w:r w:rsidR="007B78C0" w:rsidRPr="00E300C2">
        <w:t xml:space="preserve">Er kann </w:t>
      </w:r>
      <w:r w:rsidR="00F774BA" w:rsidRPr="00E300C2">
        <w:t>in der Beratung</w:t>
      </w:r>
      <w:r w:rsidR="003269EE" w:rsidRPr="00E300C2">
        <w:t xml:space="preserve"> </w:t>
      </w:r>
      <w:r w:rsidR="00F774BA" w:rsidRPr="00E300C2">
        <w:t xml:space="preserve">und der psychosozialen Begleitung von Familien mit Kindern mit angeborenen Behinderungen </w:t>
      </w:r>
      <w:r w:rsidR="003269EE" w:rsidRPr="00E300C2">
        <w:t xml:space="preserve">sowie in der Frühförderung </w:t>
      </w:r>
      <w:r w:rsidR="00D725D1">
        <w:t>eingesetzt</w:t>
      </w:r>
      <w:r w:rsidR="00F774BA" w:rsidRPr="00E300C2">
        <w:t xml:space="preserve"> werden. </w:t>
      </w:r>
      <w:r w:rsidR="00763722" w:rsidRPr="00E300C2">
        <w:t xml:space="preserve">Methodische Limitationen </w:t>
      </w:r>
      <w:r w:rsidR="00777EBC">
        <w:t>wie</w:t>
      </w:r>
      <w:r w:rsidR="009267DC" w:rsidRPr="00E300C2">
        <w:t xml:space="preserve"> </w:t>
      </w:r>
      <w:r w:rsidR="00763722" w:rsidRPr="00E300C2">
        <w:t>fehlende intraindividuelle Prä-Post-Analysen, die kleine, homogene Stichprobe und die hohe Dropout-Rate</w:t>
      </w:r>
      <w:r w:rsidR="00777EBC" w:rsidRPr="00777EBC">
        <w:t xml:space="preserve"> </w:t>
      </w:r>
      <w:r w:rsidR="00777EBC" w:rsidRPr="00E300C2">
        <w:t>begrenzen die Aussagekraft</w:t>
      </w:r>
      <w:r w:rsidR="00763722" w:rsidRPr="00E300C2">
        <w:t>. Dennoch zeigt d</w:t>
      </w:r>
      <w:r w:rsidRPr="00E300C2">
        <w:t xml:space="preserve">ie </w:t>
      </w:r>
      <w:r w:rsidR="00763722" w:rsidRPr="00E300C2">
        <w:t>Studie, dass</w:t>
      </w:r>
      <w:r w:rsidR="002B056B">
        <w:t xml:space="preserve"> sich</w:t>
      </w:r>
      <w:r w:rsidR="00763722" w:rsidRPr="00E300C2">
        <w:t xml:space="preserve"> insbesondere </w:t>
      </w:r>
      <w:r w:rsidRPr="00E300C2">
        <w:t xml:space="preserve">das körperliche Wohlbefinden </w:t>
      </w:r>
      <w:r w:rsidR="00763722" w:rsidRPr="00E300C2">
        <w:t xml:space="preserve">der Eltern durch die Anwendung verbessert. </w:t>
      </w:r>
      <w:r w:rsidR="00F71B22">
        <w:t>Um jedoch</w:t>
      </w:r>
      <w:r w:rsidR="00F71B22" w:rsidRPr="00E300C2">
        <w:t xml:space="preserve"> nachhaltige Effekte auf die Resilienz und die psychische Gesundheit der Eltern </w:t>
      </w:r>
      <w:r w:rsidR="00F71B22">
        <w:t xml:space="preserve">zu erzielen, </w:t>
      </w:r>
      <w:r w:rsidR="00F71B22" w:rsidRPr="00E300C2">
        <w:t>sind begleitende oder hybride Formate notwendig (</w:t>
      </w:r>
      <w:proofErr w:type="spellStart"/>
      <w:r w:rsidR="00F71B22" w:rsidRPr="00E300C2">
        <w:t>Lyubomirsky</w:t>
      </w:r>
      <w:proofErr w:type="spellEnd"/>
      <w:r w:rsidR="00F71B22" w:rsidRPr="00E300C2">
        <w:t xml:space="preserve"> et al., 2011; Moskowitz et al., 2017).</w:t>
      </w:r>
    </w:p>
    <w:p w14:paraId="619885B3" w14:textId="1742F659" w:rsidR="00B37FE0" w:rsidRDefault="000D5274" w:rsidP="00B37FE0">
      <w:pPr>
        <w:pStyle w:val="Textkrper"/>
      </w:pPr>
      <w:r w:rsidRPr="00E300C2">
        <w:t>Die Studie liefert wichtige</w:t>
      </w:r>
      <w:r w:rsidR="00763722" w:rsidRPr="00E300C2">
        <w:t>, praxisrelevante</w:t>
      </w:r>
      <w:r w:rsidRPr="00E300C2">
        <w:t xml:space="preserve"> Hinweise für </w:t>
      </w:r>
      <w:r w:rsidR="00763722" w:rsidRPr="00E300C2">
        <w:t>Fachpersonen und verdeutlich</w:t>
      </w:r>
      <w:r w:rsidR="00272926" w:rsidRPr="00E300C2">
        <w:t>t</w:t>
      </w:r>
      <w:r w:rsidR="00763722" w:rsidRPr="00E300C2">
        <w:t xml:space="preserve"> zugleich </w:t>
      </w:r>
      <w:r w:rsidRPr="00E300C2">
        <w:t xml:space="preserve">den anhaltenden </w:t>
      </w:r>
      <w:r w:rsidR="00763722" w:rsidRPr="00E300C2">
        <w:t>Bedarf</w:t>
      </w:r>
      <w:r w:rsidRPr="00E300C2">
        <w:t xml:space="preserve"> an </w:t>
      </w:r>
      <w:r w:rsidR="00763722" w:rsidRPr="00E300C2">
        <w:t xml:space="preserve">alltagsnahen </w:t>
      </w:r>
      <w:r w:rsidR="00137B4A" w:rsidRPr="00E300C2">
        <w:t>Entlastungsangebote</w:t>
      </w:r>
      <w:r w:rsidRPr="00E300C2">
        <w:t>n</w:t>
      </w:r>
      <w:r w:rsidR="00137B4A" w:rsidRPr="00E300C2">
        <w:t xml:space="preserve"> </w:t>
      </w:r>
      <w:r w:rsidR="006647D4" w:rsidRPr="00E300C2">
        <w:t>für betroffene Familien.</w:t>
      </w:r>
      <w:r w:rsidR="00CA765C">
        <w:t xml:space="preserve"> </w:t>
      </w:r>
      <w:r w:rsidR="00CA765C" w:rsidRPr="00CA765C">
        <w:t>Aktuell wird der Fotoflip nicht verwendet</w:t>
      </w:r>
      <w:r w:rsidR="00CA765C">
        <w:t>.</w:t>
      </w:r>
      <w:r w:rsidR="00CA765C" w:rsidRPr="00CA765C">
        <w:t xml:space="preserve"> </w:t>
      </w:r>
      <w:r w:rsidR="00222264" w:rsidRPr="00222264">
        <w:t>Es wäre spannend, ihn auf Basis der gewonnenen Erkenntnisse weiterzuentwickeln, um ihn in der Praxis gezielt und effektiv einsetzen zu können.</w:t>
      </w:r>
    </w:p>
    <w:tbl>
      <w:tblPr>
        <w:tblStyle w:val="Tabellenraster1"/>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8C69C1" w:rsidRPr="00153133" w14:paraId="07D73F21" w14:textId="77777777" w:rsidTr="008C69C1">
        <w:tc>
          <w:tcPr>
            <w:tcW w:w="2500" w:type="pct"/>
            <w:vAlign w:val="center"/>
          </w:tcPr>
          <w:p w14:paraId="3F5F8708" w14:textId="77777777" w:rsidR="008C69C1" w:rsidRPr="00153133" w:rsidRDefault="008C69C1">
            <w:pPr>
              <w:pStyle w:val="Textkrper"/>
              <w:ind w:firstLine="0"/>
              <w:rPr>
                <w:lang w:val="fr-CH"/>
              </w:rPr>
            </w:pPr>
            <w:r w:rsidRPr="00153133">
              <w:rPr>
                <w:noProof/>
                <w:lang w:val="fr-CH"/>
              </w:rPr>
              <w:drawing>
                <wp:inline distT="0" distB="0" distL="0" distR="0" wp14:anchorId="2A9C42AF" wp14:editId="5076533E">
                  <wp:extent cx="988786" cy="1032733"/>
                  <wp:effectExtent l="0" t="0" r="1905"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8786" cy="1032733"/>
                          </a:xfrm>
                          <a:prstGeom prst="rect">
                            <a:avLst/>
                          </a:prstGeom>
                        </pic:spPr>
                      </pic:pic>
                    </a:graphicData>
                  </a:graphic>
                </wp:inline>
              </w:drawing>
            </w:r>
          </w:p>
        </w:tc>
        <w:tc>
          <w:tcPr>
            <w:tcW w:w="2500" w:type="pct"/>
            <w:vAlign w:val="center"/>
          </w:tcPr>
          <w:p w14:paraId="4ECC1F3D" w14:textId="77777777" w:rsidR="008C69C1" w:rsidRPr="00153133" w:rsidRDefault="008C69C1">
            <w:pPr>
              <w:pStyle w:val="Textkrper"/>
              <w:ind w:firstLine="0"/>
              <w:rPr>
                <w:noProof/>
                <w:lang w:val="fr-CH"/>
              </w:rPr>
            </w:pPr>
            <w:r w:rsidRPr="00153133">
              <w:rPr>
                <w:noProof/>
                <w:lang w:val="fr-CH"/>
              </w:rPr>
              <w:drawing>
                <wp:inline distT="0" distB="0" distL="0" distR="0" wp14:anchorId="53A47786" wp14:editId="7F35DD43">
                  <wp:extent cx="878425" cy="969263"/>
                  <wp:effectExtent l="0" t="0" r="0" b="254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78425" cy="969263"/>
                          </a:xfrm>
                          <a:prstGeom prst="rect">
                            <a:avLst/>
                          </a:prstGeom>
                        </pic:spPr>
                      </pic:pic>
                    </a:graphicData>
                  </a:graphic>
                </wp:inline>
              </w:drawing>
            </w:r>
          </w:p>
        </w:tc>
      </w:tr>
      <w:tr w:rsidR="008C69C1" w:rsidRPr="00153133" w14:paraId="5B5A19CA" w14:textId="77777777" w:rsidTr="008C69C1">
        <w:trPr>
          <w:trHeight w:val="960"/>
        </w:trPr>
        <w:tc>
          <w:tcPr>
            <w:tcW w:w="2500" w:type="pct"/>
          </w:tcPr>
          <w:p w14:paraId="75C610A5" w14:textId="77777777" w:rsidR="001A48EA" w:rsidRDefault="001A48EA" w:rsidP="001A48EA">
            <w:pPr>
              <w:pStyle w:val="Textkrper3"/>
            </w:pPr>
            <w:r>
              <w:t>Patricia Gasser-Müller</w:t>
            </w:r>
          </w:p>
          <w:p w14:paraId="4A798306" w14:textId="7C6048BC" w:rsidR="001A48EA" w:rsidRDefault="001A48EA" w:rsidP="001A48EA">
            <w:pPr>
              <w:pStyle w:val="Textkrper3"/>
            </w:pPr>
            <w:r>
              <w:t>Psychologin</w:t>
            </w:r>
            <w:r w:rsidR="00666E23">
              <w:t>,</w:t>
            </w:r>
            <w:r>
              <w:t xml:space="preserve"> M.Sc. </w:t>
            </w:r>
          </w:p>
          <w:p w14:paraId="32A46B66" w14:textId="19108679" w:rsidR="001A48EA" w:rsidRDefault="001A48EA" w:rsidP="001A48EA">
            <w:pPr>
              <w:pStyle w:val="Textkrper3"/>
            </w:pPr>
            <w:r>
              <w:t>Luzerner Psychiatrie</w:t>
            </w:r>
          </w:p>
          <w:p w14:paraId="1DA71310" w14:textId="76B28429" w:rsidR="001A48EA" w:rsidRDefault="001A48EA" w:rsidP="001A48EA">
            <w:pPr>
              <w:pStyle w:val="Textkrper3"/>
            </w:pPr>
            <w:r>
              <w:t>Heilpädagogisch-</w:t>
            </w:r>
            <w:r w:rsidR="00A516AD">
              <w:t>p</w:t>
            </w:r>
            <w:r>
              <w:t>sychiatrische Fachstelle</w:t>
            </w:r>
            <w:r w:rsidR="00DA14EB">
              <w:t xml:space="preserve"> </w:t>
            </w:r>
            <w:r>
              <w:t xml:space="preserve">Kinder </w:t>
            </w:r>
            <w:r w:rsidR="00A516AD">
              <w:t>und</w:t>
            </w:r>
            <w:r>
              <w:t xml:space="preserve"> Jugendliche</w:t>
            </w:r>
          </w:p>
          <w:p w14:paraId="1C82577A" w14:textId="582F7C85" w:rsidR="008C69C1" w:rsidRPr="00153133" w:rsidRDefault="001A48EA" w:rsidP="00F34C73">
            <w:pPr>
              <w:pStyle w:val="Textkrper3"/>
            </w:pPr>
            <w:hyperlink r:id="rId16" w:history="1">
              <w:r w:rsidRPr="00DF6248">
                <w:rPr>
                  <w:rStyle w:val="Hyperlink"/>
                </w:rPr>
                <w:t>patricia.gasser@lups.ch</w:t>
              </w:r>
            </w:hyperlink>
            <w:r w:rsidR="008C69C1">
              <w:t xml:space="preserve"> </w:t>
            </w:r>
          </w:p>
        </w:tc>
        <w:tc>
          <w:tcPr>
            <w:tcW w:w="2500" w:type="pct"/>
          </w:tcPr>
          <w:p w14:paraId="587F19C5" w14:textId="77777777" w:rsidR="001A48EA" w:rsidRDefault="001A48EA" w:rsidP="001A48EA">
            <w:pPr>
              <w:pStyle w:val="Textkrper3"/>
            </w:pPr>
            <w:r>
              <w:t>Dr. phil. Katrin Braune-Krickau</w:t>
            </w:r>
          </w:p>
          <w:p w14:paraId="3E221133" w14:textId="6A5576B6" w:rsidR="001A48EA" w:rsidRDefault="001A48EA" w:rsidP="001A48EA">
            <w:pPr>
              <w:pStyle w:val="Textkrper3"/>
            </w:pPr>
            <w:r>
              <w:t>Co-Leitung Team Klinische Psychologie des Kindes- und Jugendalters</w:t>
            </w:r>
          </w:p>
          <w:p w14:paraId="3BFAB256" w14:textId="77777777" w:rsidR="001A48EA" w:rsidRDefault="001A48EA" w:rsidP="001A48EA">
            <w:pPr>
              <w:pStyle w:val="Textkrper3"/>
            </w:pPr>
            <w:r>
              <w:t>Zentrum Klinische Psychologie</w:t>
            </w:r>
          </w:p>
          <w:p w14:paraId="0E64146E" w14:textId="77777777" w:rsidR="002E7B3C" w:rsidRDefault="001A48EA" w:rsidP="001A48EA">
            <w:pPr>
              <w:pStyle w:val="Textkrper3"/>
            </w:pPr>
            <w:r>
              <w:t xml:space="preserve">ZHAW Zürcher Hochschule für </w:t>
            </w:r>
          </w:p>
          <w:p w14:paraId="3EDFF783" w14:textId="433CCBD2" w:rsidR="001A48EA" w:rsidRDefault="001A48EA" w:rsidP="001A48EA">
            <w:pPr>
              <w:pStyle w:val="Textkrper3"/>
            </w:pPr>
            <w:r>
              <w:t>Angewandte Wissenschaften</w:t>
            </w:r>
          </w:p>
          <w:p w14:paraId="3330347B" w14:textId="5C040708" w:rsidR="008C69C1" w:rsidRPr="00153133" w:rsidRDefault="001A48EA" w:rsidP="00161596">
            <w:pPr>
              <w:pStyle w:val="Textkrper3"/>
            </w:pPr>
            <w:hyperlink r:id="rId17" w:history="1">
              <w:r w:rsidRPr="00DF6248">
                <w:rPr>
                  <w:rStyle w:val="Hyperlink"/>
                </w:rPr>
                <w:t>katrin.braune-krickau@zhaw.ch</w:t>
              </w:r>
            </w:hyperlink>
            <w:r w:rsidR="008C69C1">
              <w:t xml:space="preserve"> </w:t>
            </w:r>
          </w:p>
        </w:tc>
      </w:tr>
    </w:tbl>
    <w:p w14:paraId="03BC6D32" w14:textId="77777777" w:rsidR="00AF708E" w:rsidRDefault="00AF708E">
      <w:pPr>
        <w:spacing w:after="200" w:line="240" w:lineRule="auto"/>
        <w:rPr>
          <w:rFonts w:eastAsiaTheme="majorEastAsia" w:cs="Open Sans SemiCondensed SemiCon"/>
          <w:b/>
          <w:bCs/>
          <w:color w:val="000000" w:themeColor="text1"/>
          <w:sz w:val="24"/>
          <w:szCs w:val="32"/>
        </w:rPr>
      </w:pPr>
      <w:r>
        <w:br w:type="page"/>
      </w:r>
    </w:p>
    <w:p w14:paraId="4E34F5EF" w14:textId="6F434BB6" w:rsidR="00D232F1" w:rsidRPr="00E300C2" w:rsidRDefault="00D232F1" w:rsidP="007B4390">
      <w:pPr>
        <w:pStyle w:val="berschrift1"/>
      </w:pPr>
      <w:r w:rsidRPr="00E300C2">
        <w:lastRenderedPageBreak/>
        <w:t>Literatur</w:t>
      </w:r>
    </w:p>
    <w:p w14:paraId="00D8C6AF" w14:textId="3633E6B2" w:rsidR="006F2377" w:rsidRPr="008E0D52" w:rsidRDefault="006F2377" w:rsidP="00E07113">
      <w:pPr>
        <w:pStyle w:val="Literaturverzeichnis"/>
        <w:rPr>
          <w:lang w:val="en-GB"/>
        </w:rPr>
      </w:pPr>
      <w:proofErr w:type="spellStart"/>
      <w:r w:rsidRPr="00C73321">
        <w:t>Amrock</w:t>
      </w:r>
      <w:proofErr w:type="spellEnd"/>
      <w:r w:rsidRPr="00C73321">
        <w:t xml:space="preserve">, S. &amp; Weitzman, M. (2014). </w:t>
      </w:r>
      <w:r w:rsidRPr="008E0D52">
        <w:rPr>
          <w:lang w:val="en-GB"/>
        </w:rPr>
        <w:t>Parental psychological distress and children’s mental health: results of a national</w:t>
      </w:r>
      <w:r w:rsidR="00E07113" w:rsidRPr="008E0D52">
        <w:rPr>
          <w:lang w:val="en-GB"/>
        </w:rPr>
        <w:t xml:space="preserve"> </w:t>
      </w:r>
      <w:r w:rsidRPr="008E0D52">
        <w:rPr>
          <w:lang w:val="en-GB"/>
        </w:rPr>
        <w:t xml:space="preserve">survey. </w:t>
      </w:r>
      <w:r w:rsidRPr="008E0D52">
        <w:rPr>
          <w:i/>
          <w:lang w:val="en-GB"/>
        </w:rPr>
        <w:t>Academic Pediatrics</w:t>
      </w:r>
      <w:r w:rsidRPr="008E0D52">
        <w:rPr>
          <w:i/>
          <w:iCs/>
          <w:lang w:val="en-GB"/>
        </w:rPr>
        <w:t>, 14</w:t>
      </w:r>
      <w:r w:rsidR="00E07113" w:rsidRPr="008E0D52">
        <w:rPr>
          <w:lang w:val="en-GB"/>
        </w:rPr>
        <w:t> </w:t>
      </w:r>
      <w:r w:rsidRPr="008E0D52">
        <w:rPr>
          <w:lang w:val="en-GB"/>
        </w:rPr>
        <w:t>(4), 375–381.</w:t>
      </w:r>
      <w:r w:rsidR="009D7538" w:rsidRPr="008E0D52">
        <w:rPr>
          <w:lang w:val="en-GB"/>
        </w:rPr>
        <w:t xml:space="preserve"> </w:t>
      </w:r>
      <w:r w:rsidR="005B4F99">
        <w:fldChar w:fldCharType="begin"/>
      </w:r>
      <w:r w:rsidR="005B4F99" w:rsidRPr="00036F4E">
        <w:rPr>
          <w:lang w:val="en-US"/>
        </w:rPr>
        <w:instrText>HYPERLINK "https://doi.org/10.1016/j.acap.2014.02.005"</w:instrText>
      </w:r>
      <w:r w:rsidR="005B4F99">
        <w:fldChar w:fldCharType="separate"/>
      </w:r>
      <w:r w:rsidR="005B4F99" w:rsidRPr="008E0D52">
        <w:rPr>
          <w:rStyle w:val="Hyperlink"/>
          <w:lang w:val="en-GB"/>
        </w:rPr>
        <w:t>https://doi.org/10.1016/j.acap.2014.02.005</w:t>
      </w:r>
      <w:r w:rsidR="005B4F99">
        <w:fldChar w:fldCharType="end"/>
      </w:r>
      <w:r w:rsidR="005B4F99" w:rsidRPr="008E0D52">
        <w:rPr>
          <w:lang w:val="en-GB"/>
        </w:rPr>
        <w:t xml:space="preserve"> </w:t>
      </w:r>
    </w:p>
    <w:p w14:paraId="2D077BCE" w14:textId="6DD03A35" w:rsidR="006F2377" w:rsidRPr="006402CD" w:rsidRDefault="006F2377" w:rsidP="00885201">
      <w:pPr>
        <w:pStyle w:val="Literaturverzeichnis"/>
      </w:pPr>
      <w:proofErr w:type="spellStart"/>
      <w:r w:rsidRPr="008E0D52">
        <w:rPr>
          <w:lang w:val="en-GB"/>
        </w:rPr>
        <w:t>Bolier</w:t>
      </w:r>
      <w:proofErr w:type="spellEnd"/>
      <w:r w:rsidRPr="008E0D52">
        <w:rPr>
          <w:lang w:val="en-GB"/>
        </w:rPr>
        <w:t>, L., Haverman, M., Westerhof, G.</w:t>
      </w:r>
      <w:r w:rsidR="00731439">
        <w:rPr>
          <w:lang w:val="en-GB"/>
        </w:rPr>
        <w:t> </w:t>
      </w:r>
      <w:r w:rsidRPr="004D7669">
        <w:rPr>
          <w:lang w:val="en-US"/>
        </w:rPr>
        <w:t xml:space="preserve">J., Riper, H., Smit, F. &amp; </w:t>
      </w:r>
      <w:proofErr w:type="spellStart"/>
      <w:r w:rsidRPr="004D7669">
        <w:rPr>
          <w:lang w:val="en-US"/>
        </w:rPr>
        <w:t>Bohlmeijer</w:t>
      </w:r>
      <w:proofErr w:type="spellEnd"/>
      <w:r w:rsidRPr="004D7669">
        <w:rPr>
          <w:lang w:val="en-US"/>
        </w:rPr>
        <w:t xml:space="preserve">, E. (2013). </w:t>
      </w:r>
      <w:r w:rsidRPr="004D7669">
        <w:rPr>
          <w:lang w:val="en-GB"/>
        </w:rPr>
        <w:t xml:space="preserve">Positive psychology interventions: A meta-analysis of randomized controlled studies. </w:t>
      </w:r>
      <w:r w:rsidRPr="006402CD">
        <w:rPr>
          <w:i/>
        </w:rPr>
        <w:t>BMC Public Health</w:t>
      </w:r>
      <w:r w:rsidRPr="006402CD">
        <w:rPr>
          <w:i/>
          <w:iCs/>
        </w:rPr>
        <w:t>, 13</w:t>
      </w:r>
      <w:r w:rsidR="00776D46" w:rsidRPr="006402CD">
        <w:rPr>
          <w:i/>
          <w:iCs/>
        </w:rPr>
        <w:t> </w:t>
      </w:r>
      <w:r w:rsidRPr="006402CD">
        <w:t>(1), 119.</w:t>
      </w:r>
      <w:r w:rsidR="009D7538" w:rsidRPr="006402CD">
        <w:t xml:space="preserve"> </w:t>
      </w:r>
      <w:hyperlink r:id="rId18" w:history="1">
        <w:r w:rsidR="00021A5B" w:rsidRPr="006402CD">
          <w:rPr>
            <w:rStyle w:val="Hyperlink"/>
          </w:rPr>
          <w:t>https://doi.org/10.1186/1471-2458-13-119</w:t>
        </w:r>
      </w:hyperlink>
      <w:r w:rsidR="00021A5B" w:rsidRPr="006402CD">
        <w:t xml:space="preserve"> </w:t>
      </w:r>
    </w:p>
    <w:p w14:paraId="18D589D3" w14:textId="4E3EA5B4" w:rsidR="006F2377" w:rsidRPr="004D7669" w:rsidRDefault="006F2377" w:rsidP="00885201">
      <w:pPr>
        <w:pStyle w:val="Literaturverzeichnis"/>
        <w:rPr>
          <w:lang w:val="en-GB"/>
        </w:rPr>
      </w:pPr>
      <w:proofErr w:type="spellStart"/>
      <w:r w:rsidRPr="00C73321">
        <w:t>Chmitorz</w:t>
      </w:r>
      <w:proofErr w:type="spellEnd"/>
      <w:r w:rsidRPr="00C73321">
        <w:t xml:space="preserve">, A., Kunzler, A., Helmreich, I., Tüscher, O., Kalisch, R., Kubiak, T., </w:t>
      </w:r>
      <w:proofErr w:type="spellStart"/>
      <w:r w:rsidRPr="00C73321">
        <w:t>Wessa</w:t>
      </w:r>
      <w:proofErr w:type="spellEnd"/>
      <w:r w:rsidRPr="00C73321">
        <w:t xml:space="preserve">, M. &amp; Lieb, K. (2018). </w:t>
      </w:r>
      <w:r w:rsidRPr="004D7669">
        <w:rPr>
          <w:lang w:val="en-GB"/>
        </w:rPr>
        <w:t xml:space="preserve">Intervention studies to foster resilience – A systematic review and proposal for a resilience framework in future intervention studies. </w:t>
      </w:r>
      <w:r w:rsidRPr="004D7669">
        <w:rPr>
          <w:i/>
          <w:lang w:val="en-GB"/>
        </w:rPr>
        <w:t>Clinical Psychology Review</w:t>
      </w:r>
      <w:r w:rsidRPr="004D7669">
        <w:rPr>
          <w:lang w:val="en-GB"/>
        </w:rPr>
        <w:t>, 59, 78</w:t>
      </w:r>
      <w:r w:rsidR="00021A5B" w:rsidRPr="004D7669">
        <w:rPr>
          <w:lang w:val="en-GB"/>
        </w:rPr>
        <w:t>–</w:t>
      </w:r>
      <w:r w:rsidRPr="004D7669">
        <w:rPr>
          <w:lang w:val="en-GB"/>
        </w:rPr>
        <w:t>100.</w:t>
      </w:r>
      <w:r w:rsidR="00172865" w:rsidRPr="004D7669">
        <w:rPr>
          <w:lang w:val="en-GB"/>
        </w:rPr>
        <w:t xml:space="preserve"> </w:t>
      </w:r>
      <w:r w:rsidR="00E15E7C">
        <w:fldChar w:fldCharType="begin"/>
      </w:r>
      <w:r w:rsidR="00E15E7C" w:rsidRPr="00036F4E">
        <w:rPr>
          <w:lang w:val="en-GB"/>
        </w:rPr>
        <w:instrText>HYPERLINK "https://doi.org/10.1016/j.cpr.2017.11.002"</w:instrText>
      </w:r>
      <w:r w:rsidR="00E15E7C">
        <w:fldChar w:fldCharType="separate"/>
      </w:r>
      <w:r w:rsidR="00E15E7C" w:rsidRPr="004D7669">
        <w:rPr>
          <w:rStyle w:val="Hyperlink"/>
          <w:lang w:val="en-GB"/>
        </w:rPr>
        <w:t>https://doi.org/10.1016/j.cpr.2017.11.002</w:t>
      </w:r>
      <w:r w:rsidR="00E15E7C">
        <w:fldChar w:fldCharType="end"/>
      </w:r>
      <w:r w:rsidR="00E15E7C" w:rsidRPr="004D7669">
        <w:rPr>
          <w:lang w:val="en-GB"/>
        </w:rPr>
        <w:t xml:space="preserve"> </w:t>
      </w:r>
    </w:p>
    <w:p w14:paraId="6EA7663E" w14:textId="6E5CD1B1" w:rsidR="006F2377" w:rsidRPr="004D7669" w:rsidRDefault="006F2377" w:rsidP="00885201">
      <w:pPr>
        <w:pStyle w:val="Literaturverzeichnis"/>
        <w:rPr>
          <w:lang w:val="en-GB"/>
        </w:rPr>
      </w:pPr>
      <w:r w:rsidRPr="004D7669">
        <w:rPr>
          <w:lang w:val="en-GB"/>
        </w:rPr>
        <w:t xml:space="preserve">Cohn, L. N., </w:t>
      </w:r>
      <w:proofErr w:type="spellStart"/>
      <w:r w:rsidRPr="004D7669">
        <w:rPr>
          <w:lang w:val="en-GB"/>
        </w:rPr>
        <w:t>Pechlivanoglou</w:t>
      </w:r>
      <w:proofErr w:type="spellEnd"/>
      <w:r w:rsidRPr="004D7669">
        <w:rPr>
          <w:lang w:val="en-GB"/>
        </w:rPr>
        <w:t>, P., Lee, Y., Mahant, S., Orkin, J., Marson, A. &amp; Cohen</w:t>
      </w:r>
      <w:r w:rsidR="00CE32A4" w:rsidRPr="004D7669">
        <w:rPr>
          <w:lang w:val="en-GB"/>
        </w:rPr>
        <w:t>, E. (2020). Health outcomes of</w:t>
      </w:r>
      <w:r w:rsidR="00037936" w:rsidRPr="004D7669">
        <w:rPr>
          <w:lang w:val="en-GB"/>
        </w:rPr>
        <w:t xml:space="preserve"> </w:t>
      </w:r>
      <w:r w:rsidRPr="004D7669">
        <w:rPr>
          <w:lang w:val="en-GB"/>
        </w:rPr>
        <w:t xml:space="preserve">parents of children with chronic illness: A systematic review and meta-analysis. </w:t>
      </w:r>
      <w:r w:rsidRPr="004D7669">
        <w:rPr>
          <w:i/>
          <w:iCs/>
          <w:lang w:val="en-GB"/>
        </w:rPr>
        <w:t xml:space="preserve">The Journal of Pediatrics, </w:t>
      </w:r>
      <w:r w:rsidR="00CE32A4" w:rsidRPr="00844378">
        <w:rPr>
          <w:lang w:val="en-GB"/>
        </w:rPr>
        <w:t>218,</w:t>
      </w:r>
      <w:r w:rsidR="00CE32A4" w:rsidRPr="004D7669">
        <w:rPr>
          <w:lang w:val="en-GB"/>
        </w:rPr>
        <w:t xml:space="preserve"> </w:t>
      </w:r>
      <w:r w:rsidRPr="004D7669">
        <w:rPr>
          <w:lang w:val="en-GB"/>
        </w:rPr>
        <w:t>166</w:t>
      </w:r>
      <w:r w:rsidR="00342B95" w:rsidRPr="004D7669">
        <w:rPr>
          <w:lang w:val="en-GB"/>
        </w:rPr>
        <w:t>–</w:t>
      </w:r>
      <w:r w:rsidRPr="004D7669">
        <w:rPr>
          <w:lang w:val="en-GB"/>
        </w:rPr>
        <w:t>177.e2.</w:t>
      </w:r>
      <w:r w:rsidR="00172865" w:rsidRPr="004D7669">
        <w:rPr>
          <w:lang w:val="en-GB"/>
        </w:rPr>
        <w:t xml:space="preserve"> </w:t>
      </w:r>
      <w:r w:rsidR="00F55E63">
        <w:fldChar w:fldCharType="begin"/>
      </w:r>
      <w:r w:rsidR="00F55E63" w:rsidRPr="00036F4E">
        <w:rPr>
          <w:lang w:val="en-US"/>
        </w:rPr>
        <w:instrText>HYPERLINK "https://doi.org/10.1016/j.jpeds.2019.10.068"</w:instrText>
      </w:r>
      <w:r w:rsidR="00F55E63">
        <w:fldChar w:fldCharType="separate"/>
      </w:r>
      <w:r w:rsidR="00F55E63" w:rsidRPr="004D7669">
        <w:rPr>
          <w:rStyle w:val="Hyperlink"/>
          <w:lang w:val="en-GB"/>
        </w:rPr>
        <w:t>https://doi.org/10.1016/j.jpeds.2019.10.068</w:t>
      </w:r>
      <w:r w:rsidR="00F55E63">
        <w:fldChar w:fldCharType="end"/>
      </w:r>
      <w:r w:rsidR="00F55E63" w:rsidRPr="004D7669">
        <w:rPr>
          <w:lang w:val="en-GB"/>
        </w:rPr>
        <w:t xml:space="preserve"> </w:t>
      </w:r>
    </w:p>
    <w:p w14:paraId="03E15C8B" w14:textId="4D3653D3" w:rsidR="00E856A5" w:rsidRPr="00C73321" w:rsidRDefault="006F2377" w:rsidP="00885201">
      <w:pPr>
        <w:pStyle w:val="Literaturverzeichnis"/>
      </w:pPr>
      <w:r w:rsidRPr="004D7669">
        <w:rPr>
          <w:lang w:val="en-GB"/>
        </w:rPr>
        <w:t>Connor, K.</w:t>
      </w:r>
      <w:r w:rsidR="00E15E7C" w:rsidRPr="004D7669">
        <w:rPr>
          <w:lang w:val="en-GB"/>
        </w:rPr>
        <w:t> </w:t>
      </w:r>
      <w:r w:rsidRPr="004D7669">
        <w:rPr>
          <w:lang w:val="en-GB"/>
        </w:rPr>
        <w:t>M. &amp; Davidson, J.</w:t>
      </w:r>
      <w:r w:rsidR="00E15E7C" w:rsidRPr="004D7669">
        <w:rPr>
          <w:lang w:val="en-GB"/>
        </w:rPr>
        <w:t> </w:t>
      </w:r>
      <w:r w:rsidRPr="004D7669">
        <w:rPr>
          <w:lang w:val="en-GB"/>
        </w:rPr>
        <w:t>R.</w:t>
      </w:r>
      <w:r w:rsidR="00E15E7C" w:rsidRPr="004D7669">
        <w:rPr>
          <w:lang w:val="en-GB"/>
        </w:rPr>
        <w:t> </w:t>
      </w:r>
      <w:r w:rsidRPr="004D7669">
        <w:rPr>
          <w:lang w:val="en-GB"/>
        </w:rPr>
        <w:t>T. (2003). Development of a new resilience scale: the Connor-David</w:t>
      </w:r>
      <w:r w:rsidR="00CE32A4" w:rsidRPr="004D7669">
        <w:rPr>
          <w:lang w:val="en-GB"/>
        </w:rPr>
        <w:t>son Resilience</w:t>
      </w:r>
      <w:r w:rsidR="00037936" w:rsidRPr="004D7669">
        <w:rPr>
          <w:lang w:val="en-GB"/>
        </w:rPr>
        <w:t xml:space="preserve"> </w:t>
      </w:r>
      <w:r w:rsidRPr="004D7669">
        <w:rPr>
          <w:lang w:val="en-GB"/>
        </w:rPr>
        <w:t xml:space="preserve">Scale (CD-RISC). </w:t>
      </w:r>
      <w:r w:rsidRPr="00477220">
        <w:rPr>
          <w:i/>
        </w:rPr>
        <w:t>Depression and Anxiety</w:t>
      </w:r>
      <w:r w:rsidR="00CE32A4" w:rsidRPr="00477220">
        <w:rPr>
          <w:i/>
        </w:rPr>
        <w:t>, 18</w:t>
      </w:r>
      <w:r w:rsidR="00E15E7C" w:rsidRPr="00477220">
        <w:rPr>
          <w:i/>
        </w:rPr>
        <w:t> </w:t>
      </w:r>
      <w:r w:rsidR="00CE32A4" w:rsidRPr="00477220">
        <w:t xml:space="preserve">(2), </w:t>
      </w:r>
      <w:r w:rsidR="00A6641F" w:rsidRPr="00477220">
        <w:t>76</w:t>
      </w:r>
      <w:r w:rsidR="00E15E7C" w:rsidRPr="00477220">
        <w:t>–</w:t>
      </w:r>
      <w:r w:rsidRPr="00477220">
        <w:t>82.</w:t>
      </w:r>
      <w:r w:rsidR="00B521E2" w:rsidRPr="00477220">
        <w:t xml:space="preserve"> </w:t>
      </w:r>
      <w:hyperlink r:id="rId19" w:history="1">
        <w:r w:rsidR="00E856A5" w:rsidRPr="004D7669">
          <w:rPr>
            <w:rStyle w:val="Hyperlink"/>
          </w:rPr>
          <w:t>https://doi.org/10.1002/da.10113</w:t>
        </w:r>
      </w:hyperlink>
      <w:r w:rsidR="00E856A5" w:rsidRPr="004D7669">
        <w:t xml:space="preserve"> </w:t>
      </w:r>
    </w:p>
    <w:p w14:paraId="5D5442B3" w14:textId="5DB9A2DF" w:rsidR="00F74B56" w:rsidRPr="00E300C2" w:rsidRDefault="00F74B56" w:rsidP="00885201">
      <w:pPr>
        <w:pStyle w:val="Literaturverzeichnis"/>
      </w:pPr>
      <w:r w:rsidRPr="00E300C2">
        <w:t xml:space="preserve">Gasser-Müller, P. (2025). </w:t>
      </w:r>
      <w:r w:rsidRPr="00E300C2">
        <w:rPr>
          <w:i/>
        </w:rPr>
        <w:t>Wenn es anders kommt – Lebensqualität und Resilienz bei Eltern von Kindern mit einer</w:t>
      </w:r>
      <w:r w:rsidR="00037936" w:rsidRPr="00E300C2">
        <w:rPr>
          <w:i/>
        </w:rPr>
        <w:t xml:space="preserve"> </w:t>
      </w:r>
      <w:r w:rsidRPr="00E300C2">
        <w:rPr>
          <w:i/>
        </w:rPr>
        <w:t>angeborenen Behinderung stärken. Resilienzfördernde Übungen für Eltern von Kindern mit einer angeborenen Behinderung – eine Wirksamkeitsstudie</w:t>
      </w:r>
      <w:r w:rsidRPr="00E300C2">
        <w:t xml:space="preserve">. </w:t>
      </w:r>
      <w:r w:rsidR="00B521E2" w:rsidRPr="00E300C2">
        <w:t xml:space="preserve">Unveröffentlichte </w:t>
      </w:r>
      <w:r w:rsidRPr="00E300C2">
        <w:t>Masterarbeit</w:t>
      </w:r>
      <w:r w:rsidR="00B521E2" w:rsidRPr="00E300C2">
        <w:t xml:space="preserve">, </w:t>
      </w:r>
      <w:r w:rsidRPr="00E300C2">
        <w:t>Zürcher Hochschule für Angewandte Wissenschaften (ZHAW) Zürich.</w:t>
      </w:r>
    </w:p>
    <w:p w14:paraId="1865A8C7" w14:textId="68E414E1" w:rsidR="006F2377" w:rsidRPr="004D7669" w:rsidRDefault="006F2377" w:rsidP="00885201">
      <w:pPr>
        <w:pStyle w:val="Literaturverzeichnis"/>
        <w:rPr>
          <w:lang w:val="en-GB"/>
        </w:rPr>
      </w:pPr>
      <w:r w:rsidRPr="00304BB5">
        <w:t xml:space="preserve">Huang, Y.-P., Chang, M.-Y., Chi, Y.-L. &amp; Lai, F.-C. (2014). </w:t>
      </w:r>
      <w:r w:rsidRPr="004D7669">
        <w:rPr>
          <w:lang w:val="en-GB"/>
        </w:rPr>
        <w:t>Health-related quality of life</w:t>
      </w:r>
      <w:r w:rsidR="00A6641F" w:rsidRPr="004D7669">
        <w:rPr>
          <w:lang w:val="en-GB"/>
        </w:rPr>
        <w:t xml:space="preserve"> in fathers of children with or</w:t>
      </w:r>
      <w:r w:rsidR="00037936" w:rsidRPr="004D7669">
        <w:rPr>
          <w:lang w:val="en-GB"/>
        </w:rPr>
        <w:t xml:space="preserve"> </w:t>
      </w:r>
      <w:r w:rsidRPr="004D7669">
        <w:rPr>
          <w:lang w:val="en-GB"/>
        </w:rPr>
        <w:t xml:space="preserve">without developmental disability: the mediating effect of parental stress. </w:t>
      </w:r>
      <w:r w:rsidRPr="004D7669">
        <w:rPr>
          <w:i/>
          <w:lang w:val="en-GB"/>
        </w:rPr>
        <w:t>Quality Life Research</w:t>
      </w:r>
      <w:r w:rsidR="00A6641F" w:rsidRPr="004D7669">
        <w:rPr>
          <w:i/>
          <w:iCs/>
          <w:lang w:val="en-GB"/>
        </w:rPr>
        <w:t>, 23</w:t>
      </w:r>
      <w:r w:rsidR="008C415E" w:rsidRPr="004D7669">
        <w:rPr>
          <w:lang w:val="en-GB"/>
        </w:rPr>
        <w:t> </w:t>
      </w:r>
      <w:r w:rsidR="00A6641F" w:rsidRPr="004D7669">
        <w:rPr>
          <w:lang w:val="en-GB"/>
        </w:rPr>
        <w:t xml:space="preserve">(1), </w:t>
      </w:r>
      <w:r w:rsidRPr="004D7669">
        <w:rPr>
          <w:lang w:val="en-GB"/>
        </w:rPr>
        <w:t>175–183.</w:t>
      </w:r>
      <w:r w:rsidR="00113F87" w:rsidRPr="004D7669">
        <w:rPr>
          <w:lang w:val="en-GB"/>
        </w:rPr>
        <w:t xml:space="preserve"> </w:t>
      </w:r>
      <w:r w:rsidR="008C415E">
        <w:fldChar w:fldCharType="begin"/>
      </w:r>
      <w:r w:rsidR="008C415E" w:rsidRPr="00036F4E">
        <w:rPr>
          <w:lang w:val="en-US"/>
        </w:rPr>
        <w:instrText>HYPERLINK "https://doi.org/10.1007/s11136-013-0469-7"</w:instrText>
      </w:r>
      <w:r w:rsidR="008C415E">
        <w:fldChar w:fldCharType="separate"/>
      </w:r>
      <w:r w:rsidR="008C415E" w:rsidRPr="004D7669">
        <w:rPr>
          <w:rStyle w:val="Hyperlink"/>
          <w:lang w:val="en-GB"/>
        </w:rPr>
        <w:t>https://doi.org/10.1007/s11136-013-0469-7</w:t>
      </w:r>
      <w:r w:rsidR="008C415E">
        <w:fldChar w:fldCharType="end"/>
      </w:r>
      <w:r w:rsidR="008C415E" w:rsidRPr="004D7669">
        <w:rPr>
          <w:lang w:val="en-GB"/>
        </w:rPr>
        <w:t xml:space="preserve"> </w:t>
      </w:r>
    </w:p>
    <w:p w14:paraId="0F0891E5" w14:textId="094F99AA" w:rsidR="006F2377" w:rsidRPr="004D7669" w:rsidRDefault="006F2377" w:rsidP="00885201">
      <w:pPr>
        <w:pStyle w:val="Literaturverzeichnis"/>
        <w:rPr>
          <w:lang w:val="en-GB"/>
        </w:rPr>
      </w:pPr>
      <w:r w:rsidRPr="004D7669">
        <w:rPr>
          <w:lang w:val="en-GB"/>
        </w:rPr>
        <w:t xml:space="preserve">IBM Corporation (2023). </w:t>
      </w:r>
      <w:r w:rsidRPr="004D7669">
        <w:rPr>
          <w:i/>
          <w:lang w:val="en-GB"/>
        </w:rPr>
        <w:t>IBM SPSS Statistics for Windows, Version 29.0</w:t>
      </w:r>
      <w:r w:rsidRPr="004D7669">
        <w:rPr>
          <w:lang w:val="en-GB"/>
        </w:rPr>
        <w:t xml:space="preserve"> [computer software]. IBM </w:t>
      </w:r>
      <w:r w:rsidR="00DD5020" w:rsidRPr="004D7669">
        <w:rPr>
          <w:lang w:val="en-GB"/>
        </w:rPr>
        <w:t>Corporation</w:t>
      </w:r>
      <w:r w:rsidRPr="004D7669">
        <w:rPr>
          <w:lang w:val="en-GB"/>
        </w:rPr>
        <w:t>.</w:t>
      </w:r>
    </w:p>
    <w:p w14:paraId="44520D89" w14:textId="5E1C5BF3" w:rsidR="006F2377" w:rsidRPr="004D7669" w:rsidRDefault="006F2377" w:rsidP="00885201">
      <w:pPr>
        <w:pStyle w:val="Literaturverzeichnis"/>
        <w:rPr>
          <w:lang w:val="en-GB"/>
        </w:rPr>
      </w:pPr>
      <w:proofErr w:type="spellStart"/>
      <w:r w:rsidRPr="00196B4E">
        <w:rPr>
          <w:lang w:val="en-GB"/>
        </w:rPr>
        <w:t>Karekla</w:t>
      </w:r>
      <w:proofErr w:type="spellEnd"/>
      <w:r w:rsidRPr="00196B4E">
        <w:rPr>
          <w:lang w:val="en-GB"/>
        </w:rPr>
        <w:t xml:space="preserve">, M., </w:t>
      </w:r>
      <w:proofErr w:type="spellStart"/>
      <w:r w:rsidRPr="00196B4E">
        <w:rPr>
          <w:lang w:val="en-GB"/>
        </w:rPr>
        <w:t>Kasinopoulos</w:t>
      </w:r>
      <w:proofErr w:type="spellEnd"/>
      <w:r w:rsidRPr="00196B4E">
        <w:rPr>
          <w:lang w:val="en-GB"/>
        </w:rPr>
        <w:t>, O., Neto, D.</w:t>
      </w:r>
      <w:r w:rsidR="00EC27A8" w:rsidRPr="00196B4E">
        <w:rPr>
          <w:lang w:val="en-GB"/>
        </w:rPr>
        <w:t> </w:t>
      </w:r>
      <w:r w:rsidRPr="00196B4E">
        <w:rPr>
          <w:lang w:val="en-GB"/>
        </w:rPr>
        <w:t>D., Ebert, D.</w:t>
      </w:r>
      <w:r w:rsidR="00EC27A8" w:rsidRPr="00196B4E">
        <w:rPr>
          <w:lang w:val="en-GB"/>
        </w:rPr>
        <w:t> </w:t>
      </w:r>
      <w:r w:rsidRPr="00196B4E">
        <w:rPr>
          <w:lang w:val="en-GB"/>
        </w:rPr>
        <w:t>D., Van Daele, T., Nordgreen,</w:t>
      </w:r>
      <w:r w:rsidR="009C3D59" w:rsidRPr="00196B4E">
        <w:rPr>
          <w:lang w:val="en-GB"/>
        </w:rPr>
        <w:t xml:space="preserve"> T., Höfer, S., Oeverland, S. &amp;</w:t>
      </w:r>
      <w:r w:rsidR="00037936" w:rsidRPr="00196B4E">
        <w:rPr>
          <w:lang w:val="en-GB"/>
        </w:rPr>
        <w:t xml:space="preserve"> </w:t>
      </w:r>
      <w:r w:rsidRPr="00196B4E">
        <w:rPr>
          <w:lang w:val="en-GB"/>
        </w:rPr>
        <w:t>Jensen, K.</w:t>
      </w:r>
      <w:r w:rsidR="00EC27A8" w:rsidRPr="00196B4E">
        <w:rPr>
          <w:lang w:val="en-GB"/>
        </w:rPr>
        <w:t> </w:t>
      </w:r>
      <w:r w:rsidRPr="00196B4E">
        <w:rPr>
          <w:lang w:val="en-GB"/>
        </w:rPr>
        <w:t xml:space="preserve">L. (2019). </w:t>
      </w:r>
      <w:r w:rsidRPr="004D7669">
        <w:rPr>
          <w:lang w:val="en-GB"/>
        </w:rPr>
        <w:t xml:space="preserve">Best practices and recommendations for digital interventions to improve engagement and adherence in chronic illness sufferers. </w:t>
      </w:r>
      <w:r w:rsidRPr="004D7669">
        <w:rPr>
          <w:i/>
          <w:lang w:val="en-GB"/>
        </w:rPr>
        <w:t>European Psychologist</w:t>
      </w:r>
      <w:r w:rsidR="009C3D59" w:rsidRPr="004D7669">
        <w:rPr>
          <w:i/>
          <w:iCs/>
          <w:lang w:val="en-GB"/>
        </w:rPr>
        <w:t>, 24</w:t>
      </w:r>
      <w:r w:rsidR="00445795" w:rsidRPr="004D7669">
        <w:rPr>
          <w:lang w:val="en-GB"/>
        </w:rPr>
        <w:t> </w:t>
      </w:r>
      <w:r w:rsidR="009C3D59" w:rsidRPr="004D7669">
        <w:rPr>
          <w:lang w:val="en-GB"/>
        </w:rPr>
        <w:t xml:space="preserve">(1), </w:t>
      </w:r>
      <w:r w:rsidRPr="004D7669">
        <w:rPr>
          <w:lang w:val="en-GB"/>
        </w:rPr>
        <w:t>49–67.</w:t>
      </w:r>
      <w:r w:rsidR="00DD5020" w:rsidRPr="004D7669">
        <w:rPr>
          <w:lang w:val="en-GB"/>
        </w:rPr>
        <w:t xml:space="preserve"> </w:t>
      </w:r>
      <w:hyperlink r:id="rId20" w:history="1">
        <w:r w:rsidR="00445795" w:rsidRPr="004D7669">
          <w:rPr>
            <w:rStyle w:val="Hyperlink"/>
            <w:lang w:val="en-GB"/>
          </w:rPr>
          <w:t>https://psycnet.apa.org/doi/10.1027/1016-9040/a000349</w:t>
        </w:r>
      </w:hyperlink>
      <w:r w:rsidR="00445795" w:rsidRPr="004D7669">
        <w:rPr>
          <w:lang w:val="en-GB"/>
        </w:rPr>
        <w:t xml:space="preserve"> </w:t>
      </w:r>
    </w:p>
    <w:p w14:paraId="570894D3" w14:textId="6B88F36D" w:rsidR="006F2377" w:rsidRPr="004D7669" w:rsidRDefault="006F2377" w:rsidP="00885201">
      <w:pPr>
        <w:pStyle w:val="Literaturverzeichnis"/>
        <w:rPr>
          <w:color w:val="FF0000"/>
          <w:lang w:val="en-GB"/>
        </w:rPr>
      </w:pPr>
      <w:r w:rsidRPr="004D7669">
        <w:rPr>
          <w:lang w:val="en-GB"/>
        </w:rPr>
        <w:t>Khamis, V. (2007). Psychological distress among parents of children with mental retardati</w:t>
      </w:r>
      <w:r w:rsidR="009C3D59" w:rsidRPr="004D7669">
        <w:rPr>
          <w:lang w:val="en-GB"/>
        </w:rPr>
        <w:t>on in the United Arab Emi</w:t>
      </w:r>
      <w:r w:rsidRPr="004D7669">
        <w:rPr>
          <w:lang w:val="en-GB"/>
        </w:rPr>
        <w:t xml:space="preserve">rates. </w:t>
      </w:r>
      <w:r w:rsidRPr="004D7669">
        <w:rPr>
          <w:i/>
          <w:lang w:val="en-GB"/>
        </w:rPr>
        <w:t>Social Science &amp; Medicine</w:t>
      </w:r>
      <w:r w:rsidR="009C3D59" w:rsidRPr="004D7669">
        <w:rPr>
          <w:i/>
          <w:iCs/>
          <w:lang w:val="en-GB"/>
        </w:rPr>
        <w:t>, 64</w:t>
      </w:r>
      <w:r w:rsidR="001F5A03" w:rsidRPr="004D7669">
        <w:rPr>
          <w:lang w:val="en-GB"/>
        </w:rPr>
        <w:t> </w:t>
      </w:r>
      <w:r w:rsidR="009C3D59" w:rsidRPr="004D7669">
        <w:rPr>
          <w:lang w:val="en-GB"/>
        </w:rPr>
        <w:t xml:space="preserve">(4), </w:t>
      </w:r>
      <w:r w:rsidRPr="004D7669">
        <w:rPr>
          <w:lang w:val="en-GB"/>
        </w:rPr>
        <w:t>850–857.</w:t>
      </w:r>
      <w:r w:rsidR="00ED0BFE" w:rsidRPr="004D7669">
        <w:rPr>
          <w:lang w:val="en-GB"/>
        </w:rPr>
        <w:t xml:space="preserve"> </w:t>
      </w:r>
      <w:r w:rsidR="001F5A03">
        <w:fldChar w:fldCharType="begin"/>
      </w:r>
      <w:r w:rsidR="001F5A03" w:rsidRPr="00036F4E">
        <w:rPr>
          <w:lang w:val="en-US"/>
        </w:rPr>
        <w:instrText>HYPERLINK "https://doi.org/10.1016/j.socscimed.2006.10.022"</w:instrText>
      </w:r>
      <w:r w:rsidR="001F5A03">
        <w:fldChar w:fldCharType="separate"/>
      </w:r>
      <w:r w:rsidR="001F5A03" w:rsidRPr="004D7669">
        <w:rPr>
          <w:rStyle w:val="Hyperlink"/>
          <w:lang w:val="en-GB"/>
        </w:rPr>
        <w:t>https://doi.org/10.1016/j.socscimed.2006.10.022</w:t>
      </w:r>
      <w:r w:rsidR="001F5A03">
        <w:fldChar w:fldCharType="end"/>
      </w:r>
      <w:r w:rsidR="001F5A03" w:rsidRPr="004D7669">
        <w:rPr>
          <w:lang w:val="en-GB"/>
        </w:rPr>
        <w:t xml:space="preserve"> </w:t>
      </w:r>
      <w:r>
        <w:fldChar w:fldCharType="begin"/>
      </w:r>
      <w:r w:rsidRPr="00036F4E">
        <w:rPr>
          <w:lang w:val="en-US"/>
        </w:rPr>
        <w:instrText>HYPERLINK "https://doi.org/10.1016/j.socscimed.2006.10.022" \t "_blank"</w:instrText>
      </w:r>
      <w:r>
        <w:fldChar w:fldCharType="separate"/>
      </w:r>
      <w:r>
        <w:fldChar w:fldCharType="end"/>
      </w:r>
    </w:p>
    <w:p w14:paraId="2BA738FB" w14:textId="05DC7235" w:rsidR="006F2377" w:rsidRPr="00477220" w:rsidRDefault="006F2377" w:rsidP="00885201">
      <w:pPr>
        <w:pStyle w:val="Literaturverzeichnis"/>
        <w:rPr>
          <w:lang w:val="en-US"/>
        </w:rPr>
      </w:pPr>
      <w:r w:rsidRPr="004D7669">
        <w:rPr>
          <w:lang w:val="en-GB"/>
        </w:rPr>
        <w:t>Krentzman, A.</w:t>
      </w:r>
      <w:r w:rsidR="00402937" w:rsidRPr="004D7669">
        <w:rPr>
          <w:lang w:val="en-GB"/>
        </w:rPr>
        <w:t> </w:t>
      </w:r>
      <w:r w:rsidRPr="004D7669">
        <w:rPr>
          <w:lang w:val="en-GB"/>
        </w:rPr>
        <w:t>R., Mannella, K.</w:t>
      </w:r>
      <w:r w:rsidR="00402937" w:rsidRPr="004D7669">
        <w:rPr>
          <w:lang w:val="en-GB"/>
        </w:rPr>
        <w:t> </w:t>
      </w:r>
      <w:r w:rsidRPr="004D7669">
        <w:rPr>
          <w:lang w:val="en-GB"/>
        </w:rPr>
        <w:t>A., Hassett, A.</w:t>
      </w:r>
      <w:r w:rsidR="00402937" w:rsidRPr="004D7669">
        <w:rPr>
          <w:lang w:val="en-GB"/>
        </w:rPr>
        <w:t> </w:t>
      </w:r>
      <w:r w:rsidRPr="004D7669">
        <w:rPr>
          <w:lang w:val="en-GB"/>
        </w:rPr>
        <w:t>L., Barnett, N.</w:t>
      </w:r>
      <w:r w:rsidR="00402937" w:rsidRPr="004D7669">
        <w:rPr>
          <w:lang w:val="en-GB"/>
        </w:rPr>
        <w:t> </w:t>
      </w:r>
      <w:r w:rsidRPr="004D7669">
        <w:rPr>
          <w:lang w:val="en-GB"/>
        </w:rPr>
        <w:t>P., Cranford, J.</w:t>
      </w:r>
      <w:r w:rsidR="00402937" w:rsidRPr="004D7669">
        <w:rPr>
          <w:lang w:val="en-GB"/>
        </w:rPr>
        <w:t> </w:t>
      </w:r>
      <w:r w:rsidRPr="004D7669">
        <w:rPr>
          <w:lang w:val="en-GB"/>
        </w:rPr>
        <w:t xml:space="preserve">A., </w:t>
      </w:r>
      <w:r w:rsidR="009C3D59" w:rsidRPr="004D7669">
        <w:rPr>
          <w:lang w:val="en-GB"/>
        </w:rPr>
        <w:t>Brower, K.</w:t>
      </w:r>
      <w:r w:rsidR="00402937" w:rsidRPr="004D7669">
        <w:rPr>
          <w:lang w:val="en-GB"/>
        </w:rPr>
        <w:t> </w:t>
      </w:r>
      <w:r w:rsidR="009C3D59" w:rsidRPr="004D7669">
        <w:rPr>
          <w:lang w:val="en-GB"/>
        </w:rPr>
        <w:t>J., Higgins, M.</w:t>
      </w:r>
      <w:r w:rsidR="00402937" w:rsidRPr="004D7669">
        <w:rPr>
          <w:lang w:val="en-GB"/>
        </w:rPr>
        <w:t> </w:t>
      </w:r>
      <w:r w:rsidR="009C3D59" w:rsidRPr="004D7669">
        <w:rPr>
          <w:lang w:val="en-GB"/>
        </w:rPr>
        <w:t>M. &amp;</w:t>
      </w:r>
      <w:r w:rsidR="00776D46" w:rsidRPr="004D7669">
        <w:rPr>
          <w:lang w:val="en-GB"/>
        </w:rPr>
        <w:t xml:space="preserve"> </w:t>
      </w:r>
      <w:r w:rsidRPr="004D7669">
        <w:rPr>
          <w:lang w:val="en-GB"/>
        </w:rPr>
        <w:t>Meyer, P.</w:t>
      </w:r>
      <w:r w:rsidR="00C00111" w:rsidRPr="004D7669">
        <w:rPr>
          <w:lang w:val="en-GB"/>
        </w:rPr>
        <w:t> </w:t>
      </w:r>
      <w:r w:rsidRPr="004D7669">
        <w:rPr>
          <w:lang w:val="en-GB"/>
        </w:rPr>
        <w:t xml:space="preserve">S. (2015). Feasibility, acceptability, and impact of a web-based gratitude exercise among individuals in outpatient treatment for alcohol use disorder. </w:t>
      </w:r>
      <w:r w:rsidRPr="004D7669">
        <w:rPr>
          <w:i/>
          <w:lang w:val="en-GB"/>
        </w:rPr>
        <w:t>The Journal of Positive Psychology</w:t>
      </w:r>
      <w:r w:rsidR="009C3D59" w:rsidRPr="004D7669">
        <w:rPr>
          <w:lang w:val="en-GB"/>
        </w:rPr>
        <w:t xml:space="preserve">, </w:t>
      </w:r>
      <w:r w:rsidR="009C3D59" w:rsidRPr="004D7669">
        <w:rPr>
          <w:i/>
          <w:iCs/>
          <w:lang w:val="en-GB"/>
        </w:rPr>
        <w:t>10</w:t>
      </w:r>
      <w:r w:rsidR="00C00111" w:rsidRPr="004D7669">
        <w:rPr>
          <w:lang w:val="en-GB"/>
        </w:rPr>
        <w:t> </w:t>
      </w:r>
      <w:r w:rsidR="009C3D59" w:rsidRPr="004D7669">
        <w:rPr>
          <w:lang w:val="en-GB"/>
        </w:rPr>
        <w:t xml:space="preserve">(6), </w:t>
      </w:r>
      <w:r w:rsidRPr="004D7669">
        <w:rPr>
          <w:lang w:val="en-GB"/>
        </w:rPr>
        <w:t>477–488.</w:t>
      </w:r>
      <w:r w:rsidR="00C00111" w:rsidRPr="004D7669">
        <w:rPr>
          <w:rFonts w:ascii="Bahnschrift" w:hAnsi="Bahnschrift"/>
          <w:color w:val="1B1B1B"/>
          <w:sz w:val="25"/>
          <w:szCs w:val="25"/>
          <w:shd w:val="clear" w:color="auto" w:fill="FFFFFF"/>
          <w:lang w:val="en-GB"/>
        </w:rPr>
        <w:t xml:space="preserve"> </w:t>
      </w:r>
      <w:r w:rsidR="00C00111">
        <w:fldChar w:fldCharType="begin"/>
      </w:r>
      <w:r w:rsidR="00C00111" w:rsidRPr="00036F4E">
        <w:rPr>
          <w:lang w:val="en-US"/>
        </w:rPr>
        <w:instrText>HYPERLINK "https://doi.org/10.1080/17439760.2015.1015158"</w:instrText>
      </w:r>
      <w:r w:rsidR="00C00111">
        <w:fldChar w:fldCharType="separate"/>
      </w:r>
      <w:r w:rsidR="00C00111" w:rsidRPr="00477220">
        <w:rPr>
          <w:rStyle w:val="Hyperlink"/>
          <w:lang w:val="en-US"/>
        </w:rPr>
        <w:t>https://doi.org/10.1080/17439760.2015.1015158</w:t>
      </w:r>
      <w:r w:rsidR="00C00111">
        <w:fldChar w:fldCharType="end"/>
      </w:r>
      <w:r w:rsidR="00C00111" w:rsidRPr="00477220">
        <w:rPr>
          <w:lang w:val="en-US"/>
        </w:rPr>
        <w:t xml:space="preserve"> </w:t>
      </w:r>
    </w:p>
    <w:p w14:paraId="7A7C8432" w14:textId="3589EB44" w:rsidR="006F2377" w:rsidRPr="004D7669" w:rsidRDefault="006F2377" w:rsidP="00885201">
      <w:pPr>
        <w:pStyle w:val="Literaturverzeichnis"/>
        <w:rPr>
          <w:lang w:val="en-GB"/>
        </w:rPr>
      </w:pPr>
      <w:r w:rsidRPr="00477220">
        <w:rPr>
          <w:lang w:val="en-US"/>
        </w:rPr>
        <w:t>Kroenke, K., Spitzer, R.</w:t>
      </w:r>
      <w:r w:rsidR="00402937" w:rsidRPr="00477220">
        <w:rPr>
          <w:lang w:val="en-US"/>
        </w:rPr>
        <w:t> </w:t>
      </w:r>
      <w:r w:rsidRPr="00477220">
        <w:rPr>
          <w:lang w:val="en-US"/>
        </w:rPr>
        <w:t>L. &amp; Williams, J.</w:t>
      </w:r>
      <w:r w:rsidR="00402937" w:rsidRPr="00477220">
        <w:rPr>
          <w:lang w:val="en-US"/>
        </w:rPr>
        <w:t> </w:t>
      </w:r>
      <w:r w:rsidRPr="00477220">
        <w:rPr>
          <w:lang w:val="en-US"/>
        </w:rPr>
        <w:t>B.</w:t>
      </w:r>
      <w:r w:rsidR="00402937" w:rsidRPr="00477220">
        <w:rPr>
          <w:lang w:val="en-US"/>
        </w:rPr>
        <w:t> </w:t>
      </w:r>
      <w:r w:rsidRPr="00477220">
        <w:rPr>
          <w:lang w:val="en-US"/>
        </w:rPr>
        <w:t xml:space="preserve">W. (2001). </w:t>
      </w:r>
      <w:r w:rsidRPr="004D7669">
        <w:rPr>
          <w:lang w:val="en-GB"/>
        </w:rPr>
        <w:t>The PHQ-9: Validity of a bri</w:t>
      </w:r>
      <w:r w:rsidR="009C3D59" w:rsidRPr="004D7669">
        <w:rPr>
          <w:lang w:val="en-GB"/>
        </w:rPr>
        <w:t>ef depression severity measure.</w:t>
      </w:r>
      <w:r w:rsidR="00776D46" w:rsidRPr="004D7669">
        <w:rPr>
          <w:i/>
          <w:lang w:val="en-GB"/>
        </w:rPr>
        <w:t xml:space="preserve"> </w:t>
      </w:r>
      <w:r w:rsidRPr="004D7669">
        <w:rPr>
          <w:i/>
          <w:lang w:val="en-GB"/>
        </w:rPr>
        <w:t>Journal of General Internal Medicine</w:t>
      </w:r>
      <w:r w:rsidR="009C3D59" w:rsidRPr="004D7669">
        <w:rPr>
          <w:i/>
          <w:iCs/>
          <w:lang w:val="en-GB"/>
        </w:rPr>
        <w:t>, 16</w:t>
      </w:r>
      <w:r w:rsidR="00C00111" w:rsidRPr="004D7669">
        <w:rPr>
          <w:lang w:val="en-GB"/>
        </w:rPr>
        <w:t> </w:t>
      </w:r>
      <w:r w:rsidR="009C3D59" w:rsidRPr="004D7669">
        <w:rPr>
          <w:lang w:val="en-GB"/>
        </w:rPr>
        <w:t>(9), 606</w:t>
      </w:r>
      <w:r w:rsidR="00C00111" w:rsidRPr="004D7669">
        <w:rPr>
          <w:lang w:val="en-GB"/>
        </w:rPr>
        <w:t>–</w:t>
      </w:r>
      <w:r w:rsidRPr="004D7669">
        <w:rPr>
          <w:lang w:val="en-GB"/>
        </w:rPr>
        <w:t>613.</w:t>
      </w:r>
      <w:r w:rsidR="00ED1722" w:rsidRPr="004D7669">
        <w:rPr>
          <w:lang w:val="en-GB"/>
        </w:rPr>
        <w:t xml:space="preserve"> </w:t>
      </w:r>
      <w:r w:rsidR="00FB3C38">
        <w:fldChar w:fldCharType="begin"/>
      </w:r>
      <w:r w:rsidR="00FB3C38" w:rsidRPr="00036F4E">
        <w:rPr>
          <w:lang w:val="en-GB"/>
        </w:rPr>
        <w:instrText>HYPERLINK "https://doi.org/10.1046/j.1525-1497.2001.016009606.x"</w:instrText>
      </w:r>
      <w:r w:rsidR="00FB3C38">
        <w:fldChar w:fldCharType="separate"/>
      </w:r>
      <w:r w:rsidR="00FB3C38" w:rsidRPr="004D7669">
        <w:rPr>
          <w:rStyle w:val="Hyperlink"/>
          <w:lang w:val="en-GB"/>
        </w:rPr>
        <w:t>https://doi.org/10.1046/j.1525-1497.2001.016009606.x</w:t>
      </w:r>
      <w:r w:rsidR="00FB3C38">
        <w:fldChar w:fldCharType="end"/>
      </w:r>
      <w:r w:rsidR="00FB3C38" w:rsidRPr="004D7669">
        <w:rPr>
          <w:lang w:val="en-GB"/>
        </w:rPr>
        <w:t xml:space="preserve"> </w:t>
      </w:r>
    </w:p>
    <w:p w14:paraId="11B78F0E" w14:textId="3988FD32" w:rsidR="006F2377" w:rsidRPr="004D7669" w:rsidRDefault="006F2377" w:rsidP="00885201">
      <w:pPr>
        <w:pStyle w:val="Literaturverzeichnis"/>
        <w:rPr>
          <w:lang w:val="en-GB"/>
        </w:rPr>
      </w:pPr>
      <w:r w:rsidRPr="004D7669">
        <w:rPr>
          <w:lang w:val="en-GB"/>
        </w:rPr>
        <w:t xml:space="preserve">Lappalainen, P., Pakkala, I., </w:t>
      </w:r>
      <w:proofErr w:type="spellStart"/>
      <w:r w:rsidRPr="004D7669">
        <w:rPr>
          <w:lang w:val="en-GB"/>
        </w:rPr>
        <w:t>Strömmer</w:t>
      </w:r>
      <w:proofErr w:type="spellEnd"/>
      <w:r w:rsidRPr="004D7669">
        <w:rPr>
          <w:lang w:val="en-GB"/>
        </w:rPr>
        <w:t>, J., Sairanen, E., Kaipainen, K. &amp; Lappalainen</w:t>
      </w:r>
      <w:r w:rsidR="009C3D59" w:rsidRPr="004D7669">
        <w:rPr>
          <w:lang w:val="en-GB"/>
        </w:rPr>
        <w:t>, R. (2021). Supporting parents</w:t>
      </w:r>
      <w:r w:rsidR="00776D46" w:rsidRPr="004D7669">
        <w:rPr>
          <w:lang w:val="en-GB"/>
        </w:rPr>
        <w:t xml:space="preserve"> </w:t>
      </w:r>
      <w:r w:rsidRPr="004D7669">
        <w:rPr>
          <w:lang w:val="en-GB"/>
        </w:rPr>
        <w:t xml:space="preserve">of children with chronic conditions: A randomized controlled trial of web-based and self-help ACT interventions. </w:t>
      </w:r>
      <w:r w:rsidRPr="004D7669">
        <w:rPr>
          <w:i/>
          <w:lang w:val="en-GB"/>
        </w:rPr>
        <w:t>Internet Interventions</w:t>
      </w:r>
      <w:r w:rsidRPr="004D7669">
        <w:rPr>
          <w:lang w:val="en-GB"/>
        </w:rPr>
        <w:t>, 24, 100382.</w:t>
      </w:r>
      <w:r w:rsidR="00ED1722" w:rsidRPr="004D7669">
        <w:rPr>
          <w:color w:val="FF0000"/>
          <w:lang w:val="en-GB"/>
        </w:rPr>
        <w:t xml:space="preserve"> </w:t>
      </w:r>
      <w:r w:rsidR="0062693B">
        <w:fldChar w:fldCharType="begin"/>
      </w:r>
      <w:r w:rsidR="0062693B" w:rsidRPr="00036F4E">
        <w:rPr>
          <w:lang w:val="en-US"/>
        </w:rPr>
        <w:instrText>HYPERLINK "https://doi.org/10.1016/j.invent.2021.100382"</w:instrText>
      </w:r>
      <w:r w:rsidR="0062693B">
        <w:fldChar w:fldCharType="separate"/>
      </w:r>
      <w:r w:rsidR="0062693B" w:rsidRPr="004D7669">
        <w:rPr>
          <w:rStyle w:val="Hyperlink"/>
          <w:lang w:val="en-GB"/>
        </w:rPr>
        <w:t>https://doi.org/10.1016/j.invent.2021.100382</w:t>
      </w:r>
      <w:r w:rsidR="0062693B">
        <w:fldChar w:fldCharType="end"/>
      </w:r>
      <w:r w:rsidR="0062693B" w:rsidRPr="004D7669">
        <w:rPr>
          <w:color w:val="FF0000"/>
          <w:lang w:val="en-GB"/>
        </w:rPr>
        <w:t xml:space="preserve"> </w:t>
      </w:r>
    </w:p>
    <w:p w14:paraId="3F6035CA" w14:textId="6E9B28B1" w:rsidR="006F2377" w:rsidRPr="007B3E6F" w:rsidRDefault="006F2377" w:rsidP="00885201">
      <w:pPr>
        <w:pStyle w:val="Literaturverzeichnis"/>
      </w:pPr>
      <w:r w:rsidRPr="004D7669">
        <w:rPr>
          <w:lang w:val="en-GB"/>
        </w:rPr>
        <w:t>Lyubomirsky, S., Dickerhoof, R., Boehm, J.</w:t>
      </w:r>
      <w:r w:rsidR="00571318">
        <w:rPr>
          <w:lang w:val="en-GB"/>
        </w:rPr>
        <w:t> </w:t>
      </w:r>
      <w:r w:rsidRPr="004D7669">
        <w:rPr>
          <w:lang w:val="en-GB"/>
        </w:rPr>
        <w:t>K. &amp; Sheldon, K.</w:t>
      </w:r>
      <w:r w:rsidR="00571318">
        <w:rPr>
          <w:lang w:val="en-GB"/>
        </w:rPr>
        <w:t> </w:t>
      </w:r>
      <w:r w:rsidRPr="004D7669">
        <w:rPr>
          <w:lang w:val="en-GB"/>
        </w:rPr>
        <w:t xml:space="preserve">M. (2011). Becoming </w:t>
      </w:r>
      <w:r w:rsidR="009C3D59" w:rsidRPr="004D7669">
        <w:rPr>
          <w:lang w:val="en-GB"/>
        </w:rPr>
        <w:t>happier takes both a will and a</w:t>
      </w:r>
      <w:r w:rsidR="00776D46" w:rsidRPr="004D7669">
        <w:rPr>
          <w:lang w:val="en-GB"/>
        </w:rPr>
        <w:t xml:space="preserve"> </w:t>
      </w:r>
      <w:r w:rsidRPr="004D7669">
        <w:rPr>
          <w:lang w:val="en-GB"/>
        </w:rPr>
        <w:t xml:space="preserve">proper way: An experimental longitudinal intervention to boost well-being. </w:t>
      </w:r>
      <w:r w:rsidRPr="007B3E6F">
        <w:rPr>
          <w:i/>
        </w:rPr>
        <w:t>Emotion</w:t>
      </w:r>
      <w:r w:rsidR="009C3D59" w:rsidRPr="007B3E6F">
        <w:rPr>
          <w:i/>
          <w:iCs/>
        </w:rPr>
        <w:t>, 11</w:t>
      </w:r>
      <w:r w:rsidR="00C00111" w:rsidRPr="007B3E6F">
        <w:rPr>
          <w:i/>
          <w:iCs/>
        </w:rPr>
        <w:t> </w:t>
      </w:r>
      <w:r w:rsidR="009C3D59" w:rsidRPr="007B3E6F">
        <w:t xml:space="preserve">(2), </w:t>
      </w:r>
      <w:r w:rsidRPr="007B3E6F">
        <w:t>391–402.</w:t>
      </w:r>
      <w:r w:rsidR="00ED1722" w:rsidRPr="007B3E6F">
        <w:t xml:space="preserve"> </w:t>
      </w:r>
      <w:hyperlink r:id="rId21" w:history="1">
        <w:r w:rsidR="0062693B" w:rsidRPr="007B3E6F">
          <w:rPr>
            <w:rStyle w:val="Hyperlink"/>
          </w:rPr>
          <w:t>https://psycnet.apa.org/doi/10.1037/a0022575</w:t>
        </w:r>
      </w:hyperlink>
      <w:r w:rsidR="0062693B" w:rsidRPr="007B3E6F">
        <w:t xml:space="preserve"> </w:t>
      </w:r>
    </w:p>
    <w:p w14:paraId="32D97557" w14:textId="1804D085" w:rsidR="006F2377" w:rsidRPr="004D7669" w:rsidRDefault="006F2377" w:rsidP="00885201">
      <w:pPr>
        <w:pStyle w:val="Literaturverzeichnis"/>
        <w:rPr>
          <w:lang w:val="en-GB"/>
        </w:rPr>
      </w:pPr>
      <w:r w:rsidRPr="007B3E6F">
        <w:t>Mikolajczak, M., Gross, J.</w:t>
      </w:r>
      <w:r w:rsidR="00571318" w:rsidRPr="007B3E6F">
        <w:t> </w:t>
      </w:r>
      <w:r w:rsidRPr="007B3E6F">
        <w:t xml:space="preserve">J. &amp; Roskam, I. (2019). </w:t>
      </w:r>
      <w:r w:rsidRPr="004D7669">
        <w:rPr>
          <w:lang w:val="en-GB"/>
        </w:rPr>
        <w:t xml:space="preserve">Parental burnout: What is it, and why does it matter? </w:t>
      </w:r>
      <w:r w:rsidR="009C3D59" w:rsidRPr="004D7669">
        <w:rPr>
          <w:i/>
          <w:lang w:val="en-GB"/>
        </w:rPr>
        <w:t>Clinical Psy</w:t>
      </w:r>
      <w:r w:rsidRPr="004D7669">
        <w:rPr>
          <w:i/>
          <w:lang w:val="en-GB"/>
        </w:rPr>
        <w:t>chological Science</w:t>
      </w:r>
      <w:r w:rsidR="009C3D59" w:rsidRPr="004D7669">
        <w:rPr>
          <w:i/>
          <w:iCs/>
          <w:lang w:val="en-GB"/>
        </w:rPr>
        <w:t>, 7</w:t>
      </w:r>
      <w:r w:rsidR="00C00111" w:rsidRPr="004D7669">
        <w:rPr>
          <w:i/>
          <w:iCs/>
          <w:lang w:val="en-GB"/>
        </w:rPr>
        <w:t> </w:t>
      </w:r>
      <w:r w:rsidR="009C3D59" w:rsidRPr="004D7669">
        <w:rPr>
          <w:lang w:val="en-GB"/>
        </w:rPr>
        <w:t xml:space="preserve">(6), </w:t>
      </w:r>
      <w:r w:rsidRPr="004D7669">
        <w:rPr>
          <w:lang w:val="en-GB"/>
        </w:rPr>
        <w:t>1319–1329.</w:t>
      </w:r>
      <w:r w:rsidR="002C66AB" w:rsidRPr="004D7669">
        <w:rPr>
          <w:lang w:val="en-GB"/>
        </w:rPr>
        <w:t xml:space="preserve"> </w:t>
      </w:r>
      <w:r w:rsidR="007C0967">
        <w:fldChar w:fldCharType="begin"/>
      </w:r>
      <w:r w:rsidR="007C0967" w:rsidRPr="00036F4E">
        <w:rPr>
          <w:lang w:val="en-US"/>
        </w:rPr>
        <w:instrText>HYPERLINK "https://doi.org/10.1177/2167702619858430"</w:instrText>
      </w:r>
      <w:r w:rsidR="007C0967">
        <w:fldChar w:fldCharType="separate"/>
      </w:r>
      <w:r w:rsidR="007C0967" w:rsidRPr="004D7669">
        <w:rPr>
          <w:rStyle w:val="Hyperlink"/>
          <w:lang w:val="en-GB"/>
        </w:rPr>
        <w:t>https://doi.org/10.1177/2167702619858430</w:t>
      </w:r>
      <w:r w:rsidR="007C0967">
        <w:fldChar w:fldCharType="end"/>
      </w:r>
      <w:r w:rsidR="007C0967" w:rsidRPr="004D7669">
        <w:rPr>
          <w:lang w:val="en-GB"/>
        </w:rPr>
        <w:t xml:space="preserve"> </w:t>
      </w:r>
    </w:p>
    <w:p w14:paraId="0CBA2D95" w14:textId="77D9E276" w:rsidR="006F2377" w:rsidRPr="004D7669" w:rsidRDefault="006F2377" w:rsidP="00885201">
      <w:pPr>
        <w:pStyle w:val="Literaturverzeichnis"/>
        <w:rPr>
          <w:lang w:val="en-GB"/>
        </w:rPr>
      </w:pPr>
      <w:r w:rsidRPr="004D7669">
        <w:rPr>
          <w:lang w:val="en-GB"/>
        </w:rPr>
        <w:t>Moskowitz, J.</w:t>
      </w:r>
      <w:r w:rsidR="006B740D">
        <w:rPr>
          <w:lang w:val="en-GB"/>
        </w:rPr>
        <w:t> </w:t>
      </w:r>
      <w:r w:rsidRPr="004D7669">
        <w:rPr>
          <w:lang w:val="en-GB"/>
        </w:rPr>
        <w:t>T., Carrico, A.</w:t>
      </w:r>
      <w:r w:rsidR="00571318">
        <w:rPr>
          <w:lang w:val="en-GB"/>
        </w:rPr>
        <w:t> </w:t>
      </w:r>
      <w:r w:rsidRPr="004D7669">
        <w:rPr>
          <w:lang w:val="en-GB"/>
        </w:rPr>
        <w:t>W., Duncan, L.</w:t>
      </w:r>
      <w:r w:rsidR="00571318">
        <w:rPr>
          <w:lang w:val="en-GB"/>
        </w:rPr>
        <w:t> </w:t>
      </w:r>
      <w:r w:rsidRPr="004D7669">
        <w:rPr>
          <w:lang w:val="en-GB"/>
        </w:rPr>
        <w:t>G., Cohn, M.</w:t>
      </w:r>
      <w:r w:rsidR="006B740D">
        <w:rPr>
          <w:lang w:val="en-GB"/>
        </w:rPr>
        <w:t> </w:t>
      </w:r>
      <w:r w:rsidRPr="004D7669">
        <w:rPr>
          <w:lang w:val="en-GB"/>
        </w:rPr>
        <w:t>A., Cheung, E.</w:t>
      </w:r>
      <w:r w:rsidR="006B740D">
        <w:rPr>
          <w:lang w:val="en-GB"/>
        </w:rPr>
        <w:t> </w:t>
      </w:r>
      <w:r w:rsidRPr="004D7669">
        <w:rPr>
          <w:lang w:val="en-GB"/>
        </w:rPr>
        <w:t>O., Batche</w:t>
      </w:r>
      <w:r w:rsidR="00CE1DF5" w:rsidRPr="004D7669">
        <w:rPr>
          <w:lang w:val="en-GB"/>
        </w:rPr>
        <w:t>lder, A., Segawa, E., Acree, M.</w:t>
      </w:r>
      <w:r w:rsidR="00776D46" w:rsidRPr="004D7669">
        <w:rPr>
          <w:lang w:val="en-GB"/>
        </w:rPr>
        <w:t xml:space="preserve"> </w:t>
      </w:r>
      <w:r w:rsidRPr="004D7669">
        <w:rPr>
          <w:lang w:val="en-GB"/>
        </w:rPr>
        <w:t xml:space="preserve">&amp; Folkman, S. (2017). Randomized controlled trial of a positive affect intervention for people newly diagnosed with </w:t>
      </w:r>
      <w:r w:rsidRPr="004D7669">
        <w:rPr>
          <w:lang w:val="en-GB"/>
        </w:rPr>
        <w:lastRenderedPageBreak/>
        <w:t xml:space="preserve">HIV. </w:t>
      </w:r>
      <w:r w:rsidRPr="004D7669">
        <w:rPr>
          <w:i/>
          <w:lang w:val="en-GB"/>
        </w:rPr>
        <w:t>Journal of Consulting and Clinical Psychology</w:t>
      </w:r>
      <w:r w:rsidR="00CE1DF5" w:rsidRPr="004D7669">
        <w:rPr>
          <w:i/>
          <w:iCs/>
          <w:lang w:val="en-GB"/>
        </w:rPr>
        <w:t>, 85</w:t>
      </w:r>
      <w:r w:rsidR="00C00111" w:rsidRPr="004D7669">
        <w:rPr>
          <w:lang w:val="en-GB"/>
        </w:rPr>
        <w:t> </w:t>
      </w:r>
      <w:r w:rsidR="00CE1DF5" w:rsidRPr="004D7669">
        <w:rPr>
          <w:lang w:val="en-GB"/>
        </w:rPr>
        <w:t xml:space="preserve">(5), </w:t>
      </w:r>
      <w:r w:rsidRPr="004D7669">
        <w:rPr>
          <w:lang w:val="en-GB"/>
        </w:rPr>
        <w:t>409</w:t>
      </w:r>
      <w:r w:rsidR="00C00111" w:rsidRPr="004D7669">
        <w:rPr>
          <w:lang w:val="en-GB"/>
        </w:rPr>
        <w:t>–</w:t>
      </w:r>
      <w:r w:rsidRPr="004D7669">
        <w:rPr>
          <w:lang w:val="en-GB"/>
        </w:rPr>
        <w:t>423.</w:t>
      </w:r>
      <w:r w:rsidR="009048C2">
        <w:rPr>
          <w:lang w:val="en-GB"/>
        </w:rPr>
        <w:t xml:space="preserve"> </w:t>
      </w:r>
      <w:r w:rsidR="00810AE7">
        <w:fldChar w:fldCharType="begin"/>
      </w:r>
      <w:r w:rsidR="00810AE7" w:rsidRPr="00036F4E">
        <w:rPr>
          <w:lang w:val="en-US"/>
        </w:rPr>
        <w:instrText>HYPERLINK "https://psycnet.apa.org/doi/10.1037/ccp0000188"</w:instrText>
      </w:r>
      <w:r w:rsidR="00810AE7">
        <w:fldChar w:fldCharType="separate"/>
      </w:r>
      <w:r w:rsidR="00810AE7" w:rsidRPr="004D7669">
        <w:rPr>
          <w:rStyle w:val="Hyperlink"/>
          <w:lang w:val="en-GB"/>
        </w:rPr>
        <w:t>https://psycnet.apa.org/doi/10.1037/ccp0000188</w:t>
      </w:r>
      <w:r w:rsidR="00810AE7">
        <w:fldChar w:fldCharType="end"/>
      </w:r>
      <w:r w:rsidR="00810AE7" w:rsidRPr="004D7669">
        <w:rPr>
          <w:color w:val="FF0000"/>
          <w:lang w:val="en-GB"/>
        </w:rPr>
        <w:t xml:space="preserve"> </w:t>
      </w:r>
    </w:p>
    <w:p w14:paraId="305074D5" w14:textId="5E7D62BF" w:rsidR="006F2377" w:rsidRPr="004D7669" w:rsidRDefault="006F2377" w:rsidP="00885201">
      <w:pPr>
        <w:pStyle w:val="Literaturverzeichnis"/>
        <w:rPr>
          <w:lang w:val="en-GB"/>
        </w:rPr>
      </w:pPr>
      <w:r w:rsidRPr="004D7669">
        <w:rPr>
          <w:lang w:val="en-GB"/>
        </w:rPr>
        <w:t>Peer, J.</w:t>
      </w:r>
      <w:r w:rsidR="006B740D">
        <w:rPr>
          <w:lang w:val="en-GB"/>
        </w:rPr>
        <w:t> </w:t>
      </w:r>
      <w:r w:rsidRPr="004D7669">
        <w:rPr>
          <w:lang w:val="en-GB"/>
        </w:rPr>
        <w:t>W. &amp; Hillman, S.</w:t>
      </w:r>
      <w:r w:rsidR="006B740D">
        <w:rPr>
          <w:lang w:val="en-GB"/>
        </w:rPr>
        <w:t> </w:t>
      </w:r>
      <w:r w:rsidRPr="004D7669">
        <w:rPr>
          <w:lang w:val="en-GB"/>
        </w:rPr>
        <w:t>B. (2014). Stress and resilience for parents of children with intellectual and de</w:t>
      </w:r>
      <w:r w:rsidR="00CE1DF5" w:rsidRPr="004D7669">
        <w:rPr>
          <w:lang w:val="en-GB"/>
        </w:rPr>
        <w:t>velopmental</w:t>
      </w:r>
      <w:r w:rsidR="00776D46" w:rsidRPr="004D7669">
        <w:rPr>
          <w:lang w:val="en-GB"/>
        </w:rPr>
        <w:t xml:space="preserve"> </w:t>
      </w:r>
      <w:r w:rsidRPr="004D7669">
        <w:rPr>
          <w:lang w:val="en-GB"/>
        </w:rPr>
        <w:t xml:space="preserve">disabilities: A review of key factors and recommendations for practitioners. </w:t>
      </w:r>
      <w:r w:rsidRPr="004D7669">
        <w:rPr>
          <w:i/>
          <w:lang w:val="en-GB"/>
        </w:rPr>
        <w:t>Journal of Policy and Practice in Intellectual Disabilities</w:t>
      </w:r>
      <w:r w:rsidR="00CE1DF5" w:rsidRPr="004D7669">
        <w:rPr>
          <w:i/>
          <w:iCs/>
          <w:lang w:val="en-GB"/>
        </w:rPr>
        <w:t>, 11</w:t>
      </w:r>
      <w:r w:rsidR="00C00111" w:rsidRPr="004D7669">
        <w:rPr>
          <w:lang w:val="en-GB"/>
        </w:rPr>
        <w:t> </w:t>
      </w:r>
      <w:r w:rsidR="00CE1DF5" w:rsidRPr="004D7669">
        <w:rPr>
          <w:lang w:val="en-GB"/>
        </w:rPr>
        <w:t>(2),</w:t>
      </w:r>
      <w:r w:rsidRPr="004D7669">
        <w:rPr>
          <w:lang w:val="en-GB"/>
        </w:rPr>
        <w:t xml:space="preserve"> 92–98.</w:t>
      </w:r>
      <w:r w:rsidR="002C66AB" w:rsidRPr="004D7669">
        <w:rPr>
          <w:lang w:val="en-GB"/>
        </w:rPr>
        <w:t xml:space="preserve"> </w:t>
      </w:r>
      <w:r w:rsidR="00810AE7">
        <w:fldChar w:fldCharType="begin"/>
      </w:r>
      <w:r w:rsidR="00810AE7" w:rsidRPr="00036F4E">
        <w:rPr>
          <w:lang w:val="en-US"/>
        </w:rPr>
        <w:instrText>HYPERLINK "https://doi.org/10.1111/jppi.12072"</w:instrText>
      </w:r>
      <w:r w:rsidR="00810AE7">
        <w:fldChar w:fldCharType="separate"/>
      </w:r>
      <w:r w:rsidR="00810AE7" w:rsidRPr="004D7669">
        <w:rPr>
          <w:rStyle w:val="Hyperlink"/>
          <w:lang w:val="en-GB"/>
        </w:rPr>
        <w:t>https://doi.org/10.1111/jppi.12072</w:t>
      </w:r>
      <w:r w:rsidR="00810AE7">
        <w:fldChar w:fldCharType="end"/>
      </w:r>
      <w:r w:rsidR="00810AE7" w:rsidRPr="004D7669">
        <w:rPr>
          <w:lang w:val="en-GB"/>
        </w:rPr>
        <w:t xml:space="preserve"> </w:t>
      </w:r>
    </w:p>
    <w:p w14:paraId="7F044AEB" w14:textId="45F8C34A" w:rsidR="006F2377" w:rsidRPr="004D7669" w:rsidRDefault="006F2377" w:rsidP="00885201">
      <w:pPr>
        <w:pStyle w:val="Literaturverzeichnis"/>
        <w:rPr>
          <w:lang w:val="en-GB"/>
        </w:rPr>
      </w:pPr>
      <w:proofErr w:type="spellStart"/>
      <w:r w:rsidRPr="004D7669">
        <w:rPr>
          <w:lang w:val="en-GB"/>
        </w:rPr>
        <w:t>Pinquart</w:t>
      </w:r>
      <w:proofErr w:type="spellEnd"/>
      <w:r w:rsidRPr="004D7669">
        <w:rPr>
          <w:lang w:val="en-GB"/>
        </w:rPr>
        <w:t>, M. (2018). Parenting stress in caregivers of children with chronic physic</w:t>
      </w:r>
      <w:r w:rsidR="00C21C42" w:rsidRPr="004D7669">
        <w:rPr>
          <w:lang w:val="en-GB"/>
        </w:rPr>
        <w:t>al condition – A meta-analysis.</w:t>
      </w:r>
      <w:r w:rsidR="00776D46" w:rsidRPr="004D7669">
        <w:rPr>
          <w:i/>
          <w:lang w:val="en-GB"/>
        </w:rPr>
        <w:t xml:space="preserve"> </w:t>
      </w:r>
      <w:r w:rsidRPr="004D7669">
        <w:rPr>
          <w:i/>
          <w:lang w:val="en-GB"/>
        </w:rPr>
        <w:t>Stress and Health</w:t>
      </w:r>
      <w:r w:rsidR="00C21C42" w:rsidRPr="004D7669">
        <w:rPr>
          <w:i/>
          <w:iCs/>
          <w:lang w:val="en-GB"/>
        </w:rPr>
        <w:t>, 34</w:t>
      </w:r>
      <w:r w:rsidR="00C00111" w:rsidRPr="004D7669">
        <w:rPr>
          <w:lang w:val="en-GB"/>
        </w:rPr>
        <w:t> </w:t>
      </w:r>
      <w:r w:rsidR="00C21C42" w:rsidRPr="004D7669">
        <w:rPr>
          <w:lang w:val="en-GB"/>
        </w:rPr>
        <w:t xml:space="preserve">(2), </w:t>
      </w:r>
      <w:r w:rsidRPr="004D7669">
        <w:rPr>
          <w:lang w:val="en-GB"/>
        </w:rPr>
        <w:t>197–207.</w:t>
      </w:r>
      <w:r w:rsidR="005D07A7" w:rsidRPr="004D7669">
        <w:rPr>
          <w:lang w:val="en-GB"/>
        </w:rPr>
        <w:t xml:space="preserve"> </w:t>
      </w:r>
      <w:r w:rsidR="00810AE7">
        <w:fldChar w:fldCharType="begin"/>
      </w:r>
      <w:r w:rsidR="00810AE7" w:rsidRPr="00036F4E">
        <w:rPr>
          <w:lang w:val="en-US"/>
        </w:rPr>
        <w:instrText>HYPERLINK "https://doi.org/10.1002/smi.2780"</w:instrText>
      </w:r>
      <w:r w:rsidR="00810AE7">
        <w:fldChar w:fldCharType="separate"/>
      </w:r>
      <w:r w:rsidR="00810AE7" w:rsidRPr="004D7669">
        <w:rPr>
          <w:rStyle w:val="Hyperlink"/>
          <w:lang w:val="en-GB"/>
        </w:rPr>
        <w:t>https://doi.org/10.1002/smi.2780</w:t>
      </w:r>
      <w:r w:rsidR="00810AE7">
        <w:fldChar w:fldCharType="end"/>
      </w:r>
      <w:r w:rsidR="00810AE7" w:rsidRPr="004D7669">
        <w:rPr>
          <w:lang w:val="en-GB"/>
        </w:rPr>
        <w:t xml:space="preserve"> </w:t>
      </w:r>
    </w:p>
    <w:p w14:paraId="3FF900E7" w14:textId="75384306" w:rsidR="006F2377" w:rsidRPr="004D7669" w:rsidRDefault="006F2377" w:rsidP="00885201">
      <w:pPr>
        <w:pStyle w:val="Literaturverzeichnis"/>
        <w:rPr>
          <w:lang w:val="en-GB"/>
        </w:rPr>
      </w:pPr>
      <w:proofErr w:type="spellStart"/>
      <w:r w:rsidRPr="004D7669">
        <w:rPr>
          <w:lang w:val="en-US"/>
        </w:rPr>
        <w:t>Ruini</w:t>
      </w:r>
      <w:proofErr w:type="spellEnd"/>
      <w:r w:rsidRPr="004D7669">
        <w:rPr>
          <w:lang w:val="en-US"/>
        </w:rPr>
        <w:t>, C. &amp; Fava, G.</w:t>
      </w:r>
      <w:r w:rsidR="009B17A1" w:rsidRPr="004D7669">
        <w:rPr>
          <w:lang w:val="en-US"/>
        </w:rPr>
        <w:t> </w:t>
      </w:r>
      <w:r w:rsidRPr="004D7669">
        <w:rPr>
          <w:lang w:val="en-US"/>
        </w:rPr>
        <w:t xml:space="preserve">A. (2009). </w:t>
      </w:r>
      <w:r w:rsidRPr="004D7669">
        <w:rPr>
          <w:lang w:val="en-GB"/>
        </w:rPr>
        <w:t xml:space="preserve">Well-being therapy for generalized anxiety disorder. </w:t>
      </w:r>
      <w:r w:rsidRPr="004D7669">
        <w:rPr>
          <w:i/>
          <w:lang w:val="en-GB"/>
        </w:rPr>
        <w:t>Journal of Clinical Psychology</w:t>
      </w:r>
      <w:r w:rsidR="00C21C42" w:rsidRPr="004D7669">
        <w:rPr>
          <w:i/>
          <w:lang w:val="en-GB"/>
        </w:rPr>
        <w:t>,</w:t>
      </w:r>
      <w:r w:rsidR="00776D46" w:rsidRPr="004D7669">
        <w:rPr>
          <w:i/>
          <w:lang w:val="en-GB"/>
        </w:rPr>
        <w:t xml:space="preserve"> </w:t>
      </w:r>
      <w:r w:rsidR="00C21C42" w:rsidRPr="004D7669">
        <w:rPr>
          <w:i/>
          <w:lang w:val="en-GB"/>
        </w:rPr>
        <w:t>65</w:t>
      </w:r>
      <w:r w:rsidR="00707611" w:rsidRPr="004D7669">
        <w:rPr>
          <w:lang w:val="en-GB"/>
        </w:rPr>
        <w:t> </w:t>
      </w:r>
      <w:r w:rsidR="00C21C42" w:rsidRPr="004D7669">
        <w:rPr>
          <w:lang w:val="en-GB"/>
        </w:rPr>
        <w:t xml:space="preserve">(5), </w:t>
      </w:r>
      <w:r w:rsidRPr="004D7669">
        <w:rPr>
          <w:lang w:val="en-GB"/>
        </w:rPr>
        <w:t>510–519.</w:t>
      </w:r>
      <w:r w:rsidR="005D07A7" w:rsidRPr="004D7669">
        <w:rPr>
          <w:color w:val="FF0000"/>
          <w:lang w:val="en-GB"/>
        </w:rPr>
        <w:t xml:space="preserve"> </w:t>
      </w:r>
      <w:hyperlink r:id="rId22" w:history="1">
        <w:r w:rsidR="00810AE7" w:rsidRPr="004D7669">
          <w:rPr>
            <w:rStyle w:val="Hyperlink"/>
            <w:lang w:val="en-GB"/>
          </w:rPr>
          <w:t>https://doi.org/10.1002/jclp.20592</w:t>
        </w:r>
      </w:hyperlink>
      <w:r w:rsidR="00810AE7" w:rsidRPr="004D7669">
        <w:rPr>
          <w:color w:val="FF0000"/>
          <w:lang w:val="en-GB"/>
        </w:rPr>
        <w:t xml:space="preserve"> </w:t>
      </w:r>
    </w:p>
    <w:p w14:paraId="1839AC24" w14:textId="2C8B4954" w:rsidR="006F2377" w:rsidRPr="004D7669" w:rsidRDefault="006F2377" w:rsidP="00885201">
      <w:pPr>
        <w:pStyle w:val="Literaturverzeichnis"/>
        <w:rPr>
          <w:lang w:val="en-GB"/>
        </w:rPr>
      </w:pPr>
      <w:r w:rsidRPr="004D7669">
        <w:rPr>
          <w:lang w:val="en-GB"/>
        </w:rPr>
        <w:t xml:space="preserve">Seligman, M. &amp; Csikszentmihalyi, M. (2000). Positive psychology. An introduction. </w:t>
      </w:r>
      <w:r w:rsidRPr="004D7669">
        <w:rPr>
          <w:i/>
          <w:lang w:val="en-GB"/>
        </w:rPr>
        <w:t>The American Psychologist</w:t>
      </w:r>
      <w:r w:rsidR="00A8163A" w:rsidRPr="004D7669">
        <w:rPr>
          <w:i/>
          <w:iCs/>
          <w:lang w:val="en-GB"/>
        </w:rPr>
        <w:t>,</w:t>
      </w:r>
      <w:r w:rsidR="00776D46" w:rsidRPr="004D7669">
        <w:rPr>
          <w:i/>
          <w:iCs/>
          <w:lang w:val="en-GB"/>
        </w:rPr>
        <w:t xml:space="preserve"> </w:t>
      </w:r>
      <w:r w:rsidR="00A8163A" w:rsidRPr="004D7669">
        <w:rPr>
          <w:i/>
          <w:iCs/>
          <w:lang w:val="en-GB"/>
        </w:rPr>
        <w:t>55</w:t>
      </w:r>
      <w:r w:rsidR="00C00111" w:rsidRPr="004D7669">
        <w:rPr>
          <w:lang w:val="en-GB"/>
        </w:rPr>
        <w:t> </w:t>
      </w:r>
      <w:r w:rsidR="00A8163A" w:rsidRPr="004D7669">
        <w:rPr>
          <w:lang w:val="en-GB"/>
        </w:rPr>
        <w:t xml:space="preserve">(1), </w:t>
      </w:r>
      <w:r w:rsidRPr="004D7669">
        <w:rPr>
          <w:lang w:val="en-GB"/>
        </w:rPr>
        <w:t>5–14.</w:t>
      </w:r>
      <w:r w:rsidR="005D07A7" w:rsidRPr="004D7669">
        <w:rPr>
          <w:lang w:val="en-GB"/>
        </w:rPr>
        <w:t xml:space="preserve"> </w:t>
      </w:r>
      <w:hyperlink r:id="rId23" w:history="1">
        <w:r w:rsidR="00810AE7" w:rsidRPr="004D7669">
          <w:rPr>
            <w:rStyle w:val="Hyperlink"/>
            <w:lang w:val="en-GB"/>
          </w:rPr>
          <w:t>https://psycnet.apa.org/doi/10.1037/0003-066X.55.1.5</w:t>
        </w:r>
      </w:hyperlink>
      <w:r w:rsidR="00810AE7" w:rsidRPr="004D7669">
        <w:rPr>
          <w:lang w:val="en-GB"/>
        </w:rPr>
        <w:t xml:space="preserve"> </w:t>
      </w:r>
    </w:p>
    <w:p w14:paraId="0EAB3033" w14:textId="2F800CB1" w:rsidR="006F2377" w:rsidRPr="004D7669" w:rsidRDefault="006F2377" w:rsidP="00885201">
      <w:pPr>
        <w:pStyle w:val="Literaturverzeichnis"/>
        <w:rPr>
          <w:lang w:val="en-GB"/>
        </w:rPr>
      </w:pPr>
      <w:r w:rsidRPr="004D7669">
        <w:rPr>
          <w:lang w:val="en-GB"/>
        </w:rPr>
        <w:t>Seligman, M., Steen, T.</w:t>
      </w:r>
      <w:r w:rsidR="009B17A1">
        <w:rPr>
          <w:lang w:val="en-GB"/>
        </w:rPr>
        <w:t> </w:t>
      </w:r>
      <w:r w:rsidRPr="004D7669">
        <w:rPr>
          <w:lang w:val="en-GB"/>
        </w:rPr>
        <w:t>A., Park, N. &amp; Peterson, C. (2005). Positive psychology progress: Empir</w:t>
      </w:r>
      <w:r w:rsidR="00A8163A" w:rsidRPr="004D7669">
        <w:rPr>
          <w:lang w:val="en-GB"/>
        </w:rPr>
        <w:t>ical validation</w:t>
      </w:r>
      <w:r w:rsidR="00776D46" w:rsidRPr="004D7669">
        <w:rPr>
          <w:lang w:val="en-GB"/>
        </w:rPr>
        <w:t xml:space="preserve"> </w:t>
      </w:r>
      <w:r w:rsidRPr="004D7669">
        <w:rPr>
          <w:lang w:val="en-GB"/>
        </w:rPr>
        <w:t xml:space="preserve">of interventions. </w:t>
      </w:r>
      <w:r w:rsidRPr="004D7669">
        <w:rPr>
          <w:i/>
          <w:lang w:val="en-GB"/>
        </w:rPr>
        <w:t>The American Psychologist</w:t>
      </w:r>
      <w:r w:rsidR="00A8163A" w:rsidRPr="004D7669">
        <w:rPr>
          <w:i/>
          <w:lang w:val="en-GB"/>
        </w:rPr>
        <w:t>, 60</w:t>
      </w:r>
      <w:r w:rsidR="00C00111" w:rsidRPr="004D7669">
        <w:rPr>
          <w:i/>
          <w:lang w:val="en-GB"/>
        </w:rPr>
        <w:t> </w:t>
      </w:r>
      <w:r w:rsidR="00A8163A" w:rsidRPr="004D7669">
        <w:rPr>
          <w:lang w:val="en-GB"/>
        </w:rPr>
        <w:t xml:space="preserve">(5), </w:t>
      </w:r>
      <w:r w:rsidRPr="004D7669">
        <w:rPr>
          <w:lang w:val="en-GB"/>
        </w:rPr>
        <w:t>410–421.</w:t>
      </w:r>
      <w:r w:rsidR="005D07A7" w:rsidRPr="004D7669">
        <w:rPr>
          <w:lang w:val="en-GB"/>
        </w:rPr>
        <w:t xml:space="preserve"> </w:t>
      </w:r>
      <w:hyperlink r:id="rId24" w:history="1">
        <w:r w:rsidR="00C229C2" w:rsidRPr="004D7669">
          <w:rPr>
            <w:rStyle w:val="Hyperlink"/>
            <w:lang w:val="en-GB"/>
          </w:rPr>
          <w:t>https://psycnet.apa.org/doi/10.1037/0003-066X.60.5.410</w:t>
        </w:r>
      </w:hyperlink>
      <w:r w:rsidR="00C229C2" w:rsidRPr="004D7669">
        <w:rPr>
          <w:lang w:val="en-GB"/>
        </w:rPr>
        <w:t xml:space="preserve"> </w:t>
      </w:r>
    </w:p>
    <w:p w14:paraId="2E2896BA" w14:textId="4B3663F6" w:rsidR="006F2377" w:rsidRPr="004D7669" w:rsidRDefault="006F2377" w:rsidP="00885201">
      <w:pPr>
        <w:pStyle w:val="Literaturverzeichnis"/>
        <w:rPr>
          <w:lang w:val="en-GB"/>
        </w:rPr>
      </w:pPr>
      <w:r w:rsidRPr="004D7669">
        <w:rPr>
          <w:lang w:val="en-GB"/>
        </w:rPr>
        <w:t>Sin, N.</w:t>
      </w:r>
      <w:r w:rsidR="009B17A1">
        <w:rPr>
          <w:lang w:val="en-GB"/>
        </w:rPr>
        <w:t> </w:t>
      </w:r>
      <w:r w:rsidRPr="004D7669">
        <w:rPr>
          <w:lang w:val="en-GB"/>
        </w:rPr>
        <w:t>L. &amp; Lyubomirsky, S. (2009). Enhancing well-being and alleviating depre</w:t>
      </w:r>
      <w:r w:rsidR="00A8163A" w:rsidRPr="004D7669">
        <w:rPr>
          <w:lang w:val="en-GB"/>
        </w:rPr>
        <w:t>ssive symptoms with positive psy</w:t>
      </w:r>
      <w:r w:rsidRPr="004D7669">
        <w:rPr>
          <w:lang w:val="en-GB"/>
        </w:rPr>
        <w:t xml:space="preserve">chology interventions: A practice-friendly meta-analysis. </w:t>
      </w:r>
      <w:r w:rsidRPr="004D7669">
        <w:rPr>
          <w:i/>
          <w:lang w:val="en-GB"/>
        </w:rPr>
        <w:t>Journal of Clinical Psychology</w:t>
      </w:r>
      <w:r w:rsidR="00A8163A" w:rsidRPr="004D7669">
        <w:rPr>
          <w:i/>
          <w:lang w:val="en-GB"/>
        </w:rPr>
        <w:t>, 65</w:t>
      </w:r>
      <w:r w:rsidR="00707611" w:rsidRPr="004D7669">
        <w:rPr>
          <w:lang w:val="en-GB"/>
        </w:rPr>
        <w:t> </w:t>
      </w:r>
      <w:r w:rsidR="00A8163A" w:rsidRPr="004D7669">
        <w:rPr>
          <w:lang w:val="en-GB"/>
        </w:rPr>
        <w:t xml:space="preserve">(5), </w:t>
      </w:r>
      <w:r w:rsidRPr="004D7669">
        <w:rPr>
          <w:lang w:val="en-GB"/>
        </w:rPr>
        <w:t>467–487.</w:t>
      </w:r>
      <w:r w:rsidR="005D07A7" w:rsidRPr="004D7669">
        <w:rPr>
          <w:lang w:val="en-GB"/>
        </w:rPr>
        <w:t xml:space="preserve"> </w:t>
      </w:r>
      <w:hyperlink r:id="rId25" w:history="1">
        <w:r w:rsidR="00C229C2" w:rsidRPr="004D7669">
          <w:rPr>
            <w:rStyle w:val="Hyperlink"/>
            <w:lang w:val="en-GB"/>
          </w:rPr>
          <w:t>https://doi.org/10.1002/jclp.20593</w:t>
        </w:r>
      </w:hyperlink>
      <w:r w:rsidR="00C229C2" w:rsidRPr="004D7669">
        <w:rPr>
          <w:lang w:val="en-GB"/>
        </w:rPr>
        <w:t xml:space="preserve"> </w:t>
      </w:r>
    </w:p>
    <w:p w14:paraId="1EAF7A39" w14:textId="68357D8B" w:rsidR="006F2377" w:rsidRPr="004D7669" w:rsidRDefault="006F2377" w:rsidP="00885201">
      <w:pPr>
        <w:pStyle w:val="Literaturverzeichnis"/>
        <w:rPr>
          <w:lang w:val="en-GB"/>
        </w:rPr>
      </w:pPr>
      <w:r w:rsidRPr="004D7669">
        <w:rPr>
          <w:lang w:val="en-GB"/>
        </w:rPr>
        <w:t>Singer, G.</w:t>
      </w:r>
      <w:r w:rsidR="009B17A1">
        <w:rPr>
          <w:lang w:val="en-GB"/>
        </w:rPr>
        <w:t> </w:t>
      </w:r>
      <w:r w:rsidRPr="004D7669">
        <w:rPr>
          <w:lang w:val="en-GB"/>
        </w:rPr>
        <w:t>H.</w:t>
      </w:r>
      <w:r w:rsidR="009B17A1">
        <w:rPr>
          <w:lang w:val="en-GB"/>
        </w:rPr>
        <w:t> </w:t>
      </w:r>
      <w:r w:rsidRPr="004D7669">
        <w:rPr>
          <w:lang w:val="en-GB"/>
        </w:rPr>
        <w:t>S., Ethridge, B.</w:t>
      </w:r>
      <w:r w:rsidR="009B17A1">
        <w:rPr>
          <w:lang w:val="en-GB"/>
        </w:rPr>
        <w:t> </w:t>
      </w:r>
      <w:r w:rsidRPr="004D7669">
        <w:rPr>
          <w:lang w:val="en-GB"/>
        </w:rPr>
        <w:t>L. &amp; Aldana, S.</w:t>
      </w:r>
      <w:r w:rsidR="009B17A1">
        <w:rPr>
          <w:lang w:val="en-GB"/>
        </w:rPr>
        <w:t> </w:t>
      </w:r>
      <w:r w:rsidRPr="004D7669">
        <w:rPr>
          <w:lang w:val="en-GB"/>
        </w:rPr>
        <w:t>I. (2007). Primary and secondary effect</w:t>
      </w:r>
      <w:r w:rsidR="00A8163A" w:rsidRPr="004D7669">
        <w:rPr>
          <w:lang w:val="en-GB"/>
        </w:rPr>
        <w:t>s of parenting and stress manage</w:t>
      </w:r>
      <w:r w:rsidRPr="004D7669">
        <w:rPr>
          <w:lang w:val="en-GB"/>
        </w:rPr>
        <w:t xml:space="preserve">ment interventions for parents of children with developmental disabilities: A meta-analysis. </w:t>
      </w:r>
      <w:r w:rsidRPr="004D7669">
        <w:rPr>
          <w:i/>
          <w:lang w:val="en-GB"/>
        </w:rPr>
        <w:t>Mental Retardation and Developmental Disabilities Research Reviews</w:t>
      </w:r>
      <w:r w:rsidR="00A8163A" w:rsidRPr="004D7669">
        <w:rPr>
          <w:i/>
          <w:iCs/>
          <w:lang w:val="en-GB"/>
        </w:rPr>
        <w:t>, 13</w:t>
      </w:r>
      <w:r w:rsidR="00707611" w:rsidRPr="004D7669">
        <w:rPr>
          <w:lang w:val="en-GB"/>
        </w:rPr>
        <w:t> </w:t>
      </w:r>
      <w:r w:rsidR="00A8163A" w:rsidRPr="004D7669">
        <w:rPr>
          <w:lang w:val="en-GB"/>
        </w:rPr>
        <w:t xml:space="preserve">(4), </w:t>
      </w:r>
      <w:r w:rsidRPr="004D7669">
        <w:rPr>
          <w:lang w:val="en-GB"/>
        </w:rPr>
        <w:t>357–369.</w:t>
      </w:r>
      <w:r w:rsidR="005D07A7" w:rsidRPr="004D7669">
        <w:rPr>
          <w:lang w:val="en-GB"/>
        </w:rPr>
        <w:t xml:space="preserve"> </w:t>
      </w:r>
      <w:hyperlink r:id="rId26" w:history="1">
        <w:r w:rsidR="00E906DE" w:rsidRPr="004D7669">
          <w:rPr>
            <w:rStyle w:val="Hyperlink"/>
            <w:lang w:val="en-GB"/>
          </w:rPr>
          <w:t>https://doi.org/10.1002/mrdd.20175</w:t>
        </w:r>
      </w:hyperlink>
      <w:r w:rsidR="00E906DE" w:rsidRPr="004D7669">
        <w:rPr>
          <w:lang w:val="en-GB"/>
        </w:rPr>
        <w:t xml:space="preserve"> </w:t>
      </w:r>
    </w:p>
    <w:p w14:paraId="02866B78" w14:textId="3FF44875" w:rsidR="00CE7511" w:rsidRPr="004D7669" w:rsidRDefault="00131D20" w:rsidP="00885201">
      <w:pPr>
        <w:pStyle w:val="Literaturverzeichnis"/>
        <w:rPr>
          <w:lang w:val="en-GB"/>
        </w:rPr>
      </w:pPr>
      <w:r>
        <w:rPr>
          <w:lang w:val="en-GB"/>
        </w:rPr>
        <w:t>WHO (</w:t>
      </w:r>
      <w:r w:rsidR="006F2377" w:rsidRPr="004D7669">
        <w:rPr>
          <w:lang w:val="en-GB"/>
        </w:rPr>
        <w:t>World Health Organization</w:t>
      </w:r>
      <w:r>
        <w:rPr>
          <w:lang w:val="en-GB"/>
        </w:rPr>
        <w:t>)</w:t>
      </w:r>
      <w:r w:rsidR="006F2377" w:rsidRPr="004D7669">
        <w:rPr>
          <w:lang w:val="en-GB"/>
        </w:rPr>
        <w:t xml:space="preserve"> (1996). </w:t>
      </w:r>
      <w:r w:rsidR="006F2377" w:rsidRPr="004D7669">
        <w:rPr>
          <w:i/>
          <w:lang w:val="en-GB"/>
        </w:rPr>
        <w:t>WHOQOL-BREF: Introduction, Administration,</w:t>
      </w:r>
      <w:r w:rsidR="00A8163A" w:rsidRPr="004D7669">
        <w:rPr>
          <w:i/>
          <w:lang w:val="en-GB"/>
        </w:rPr>
        <w:t xml:space="preserve"> Scoring and Generic Version of</w:t>
      </w:r>
      <w:r w:rsidR="00776D46" w:rsidRPr="004D7669">
        <w:rPr>
          <w:i/>
          <w:lang w:val="en-GB"/>
        </w:rPr>
        <w:t xml:space="preserve"> </w:t>
      </w:r>
      <w:r w:rsidR="006F2377" w:rsidRPr="004D7669">
        <w:rPr>
          <w:i/>
          <w:lang w:val="en-GB"/>
        </w:rPr>
        <w:t>the Assessment</w:t>
      </w:r>
      <w:r w:rsidR="006F2377" w:rsidRPr="004D7669">
        <w:rPr>
          <w:lang w:val="en-GB"/>
        </w:rPr>
        <w:t>. World Health Organization.</w:t>
      </w:r>
    </w:p>
    <w:sectPr w:rsidR="00CE7511" w:rsidRPr="004D7669" w:rsidSect="00036F4E">
      <w:headerReference w:type="even" r:id="rId27"/>
      <w:headerReference w:type="default" r:id="rId28"/>
      <w:footerReference w:type="even" r:id="rId29"/>
      <w:footerReference w:type="default" r:id="rId30"/>
      <w:headerReference w:type="first" r:id="rId31"/>
      <w:footerReference w:type="first" r:id="rId32"/>
      <w:pgSz w:w="11907" w:h="16840" w:code="9"/>
      <w:pgMar w:top="1418" w:right="1418" w:bottom="1134" w:left="1418" w:header="720"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10770" w14:textId="77777777" w:rsidR="003F11C4" w:rsidRDefault="003F11C4">
      <w:pPr>
        <w:spacing w:line="240" w:lineRule="auto"/>
      </w:pPr>
      <w:r>
        <w:separator/>
      </w:r>
    </w:p>
  </w:endnote>
  <w:endnote w:type="continuationSeparator" w:id="0">
    <w:p w14:paraId="7468BEEA" w14:textId="77777777" w:rsidR="003F11C4" w:rsidRDefault="003F11C4">
      <w:pPr>
        <w:spacing w:line="240" w:lineRule="auto"/>
      </w:pPr>
      <w:r>
        <w:continuationSeparator/>
      </w:r>
    </w:p>
  </w:endnote>
  <w:endnote w:type="continuationNotice" w:id="1">
    <w:p w14:paraId="19359425" w14:textId="77777777" w:rsidR="003F11C4" w:rsidRDefault="003F11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SemiCon">
    <w:altName w:val="Segoe UI"/>
    <w:charset w:val="00"/>
    <w:family w:val="auto"/>
    <w:pitch w:val="variable"/>
    <w:sig w:usb0="E00002FF" w:usb1="4000201B" w:usb2="00000028" w:usb3="00000000" w:csb0="0000019F" w:csb1="00000000"/>
    <w:embedRegular r:id="rId1" w:fontKey="{645ED6C2-F32E-4AB0-8233-92FBB89B95BD}"/>
    <w:embedBold r:id="rId2" w:fontKey="{7D4DE1F8-668A-4DD2-B933-CB10E3FB6D38}"/>
    <w:embedItalic r:id="rId3" w:fontKey="{A31C90D2-7C46-46DF-918C-A47B2C5FA3EC}"/>
    <w:embedBoldItalic r:id="rId4" w:fontKey="{DEF14041-3EF7-44AF-9F68-28F3E4AED0DF}"/>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5066D125-ACDE-49E2-A04F-34AF3E754F25}"/>
    <w:embedBold r:id="rId6" w:fontKey="{40AB2765-C10C-45E1-8941-8E1C0F183338}"/>
    <w:embedItalic r:id="rId7" w:fontKey="{309A2CE2-6E81-4BA1-A743-7928FD0D87FD}"/>
  </w:font>
  <w:font w:name="Bahnschrift">
    <w:panose1 w:val="020B0502040204020203"/>
    <w:charset w:val="00"/>
    <w:family w:val="swiss"/>
    <w:pitch w:val="variable"/>
    <w:sig w:usb0="A00002C7" w:usb1="00000002" w:usb2="00000000" w:usb3="00000000" w:csb0="0000019F" w:csb1="00000000"/>
    <w:embedRegular r:id="rId8" w:fontKey="{EC5426A7-15B6-4DC0-B7E5-19F66516F68B}"/>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9" w:fontKey="{63979BFF-7631-4029-9805-32FD8300B0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AA7A" w14:textId="77777777" w:rsidR="00036F4E" w:rsidRDefault="00036F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BA74B" w14:textId="487F9652" w:rsidR="00562633" w:rsidRPr="007B448B" w:rsidRDefault="00BF5F06" w:rsidP="001D3BFB">
    <w:pPr>
      <w:pStyle w:val="Fuzeile"/>
      <w:rPr>
        <w:szCs w:val="22"/>
      </w:rPr>
    </w:pPr>
    <w:r w:rsidRPr="00E96757">
      <w:rPr>
        <w:rFonts w:ascii="Open Sans SemiCondensed" w:hAnsi="Open Sans SemiCondensed"/>
        <w:noProof/>
        <w:sz w:val="20"/>
      </w:rPr>
      <mc:AlternateContent>
        <mc:Choice Requires="wps">
          <w:drawing>
            <wp:anchor distT="0" distB="0" distL="114300" distR="114300" simplePos="0" relativeHeight="251660288" behindDoc="0" locked="0" layoutInCell="1" allowOverlap="1" wp14:anchorId="61B6A99B" wp14:editId="198F411B">
              <wp:simplePos x="0" y="0"/>
              <wp:positionH relativeFrom="column">
                <wp:posOffset>-1136797</wp:posOffset>
              </wp:positionH>
              <wp:positionV relativeFrom="paragraph">
                <wp:posOffset>-382270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72B97DE" w14:textId="77777777" w:rsidR="00BF5F06" w:rsidRPr="00787B6E" w:rsidRDefault="00BF5F06" w:rsidP="00BF5F06">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6A99B" id="Rechteck 1" o:spid="_x0000_s1026" style="position:absolute;margin-left:-89.5pt;margin-top:-30.1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" filled="f" stroked="f">
              <v:textbox style="layout-flow:vertical;mso-layout-flow-alt:bottom-to-top">
                <w:txbxContent>
                  <w:p w14:paraId="072B97DE" w14:textId="77777777" w:rsidR="00BF5F06" w:rsidRPr="00787B6E" w:rsidRDefault="00BF5F06" w:rsidP="00BF5F06">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562633">
      <w:tab/>
    </w:r>
    <w:r w:rsidR="00562633">
      <w:tab/>
    </w:r>
    <w:r w:rsidR="00562633" w:rsidRPr="007B448B">
      <w:rPr>
        <w:szCs w:val="22"/>
      </w:rPr>
      <w:fldChar w:fldCharType="begin"/>
    </w:r>
    <w:r w:rsidR="00562633" w:rsidRPr="007B448B">
      <w:rPr>
        <w:szCs w:val="22"/>
      </w:rPr>
      <w:instrText>PAGE  \* Arabic  \* MERGEFORMAT</w:instrText>
    </w:r>
    <w:r w:rsidR="00562633" w:rsidRPr="007B448B">
      <w:rPr>
        <w:szCs w:val="22"/>
      </w:rPr>
      <w:fldChar w:fldCharType="separate"/>
    </w:r>
    <w:r w:rsidR="00536F8A">
      <w:rPr>
        <w:noProof/>
        <w:szCs w:val="22"/>
      </w:rPr>
      <w:t>4</w:t>
    </w:r>
    <w:r w:rsidR="00562633"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D97B" w14:textId="77777777" w:rsidR="00036F4E" w:rsidRDefault="00036F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F9E8B" w14:textId="77777777" w:rsidR="003F11C4" w:rsidRPr="00777A2F" w:rsidRDefault="003F11C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287AF59" w14:textId="77777777" w:rsidR="003F11C4" w:rsidRDefault="003F11C4">
      <w:r>
        <w:continuationSeparator/>
      </w:r>
    </w:p>
  </w:footnote>
  <w:footnote w:type="continuationNotice" w:id="1">
    <w:p w14:paraId="1AEC004A" w14:textId="77777777" w:rsidR="003F11C4" w:rsidRDefault="003F11C4">
      <w:pPr>
        <w:spacing w:line="240" w:lineRule="auto"/>
      </w:pPr>
    </w:p>
  </w:footnote>
  <w:footnote w:id="2">
    <w:p w14:paraId="1ED61C62" w14:textId="72A42C7B" w:rsidR="00F875DB" w:rsidRPr="00B37FE0" w:rsidRDefault="00F875DB" w:rsidP="00F875DB">
      <w:pPr>
        <w:pStyle w:val="Funotentext"/>
      </w:pPr>
      <w:r>
        <w:rPr>
          <w:rStyle w:val="Funotenzeichen"/>
        </w:rPr>
        <w:footnoteRef/>
      </w:r>
      <w:r w:rsidRPr="00B37FE0">
        <w:t xml:space="preserve"> Der WHOQOL-BREF (</w:t>
      </w:r>
      <w:r w:rsidRPr="004D3130">
        <w:rPr>
          <w:i/>
          <w:iCs/>
        </w:rPr>
        <w:t>World Health Organization Quality of Life – Brief Version</w:t>
      </w:r>
      <w:r w:rsidRPr="00B37FE0">
        <w:t xml:space="preserve">) ist ein standardisierter Fragebogen der </w:t>
      </w:r>
      <w:r w:rsidRPr="00F03B8F">
        <w:rPr>
          <w:i/>
          <w:iCs/>
        </w:rPr>
        <w:t>Weltgesundheitsorganisation</w:t>
      </w:r>
      <w:r w:rsidRPr="00B37FE0">
        <w:t xml:space="preserve"> </w:t>
      </w:r>
      <w:r>
        <w:t>(WHO)</w:t>
      </w:r>
      <w:r w:rsidR="00674C94">
        <w:t>,</w:t>
      </w:r>
      <w:r>
        <w:t xml:space="preserve"> mit dem die subjektive Lebensqualität von Menschen in verschiedenen Lebensbereichen erfasst wird.</w:t>
      </w:r>
    </w:p>
  </w:footnote>
  <w:footnote w:id="3">
    <w:p w14:paraId="170B9FB7" w14:textId="77777777" w:rsidR="00F875DB" w:rsidRPr="009D2611" w:rsidRDefault="00F875DB" w:rsidP="00F875DB">
      <w:pPr>
        <w:pStyle w:val="Funotentext"/>
      </w:pPr>
      <w:r>
        <w:rPr>
          <w:rStyle w:val="Funotenzeichen"/>
        </w:rPr>
        <w:footnoteRef/>
      </w:r>
      <w:r w:rsidRPr="009D2611">
        <w:t xml:space="preserve"> Die CD-RISC 10 (</w:t>
      </w:r>
      <w:r w:rsidRPr="004D3130">
        <w:rPr>
          <w:i/>
          <w:iCs/>
        </w:rPr>
        <w:t>Connor-Davidson Resilience Scale – 10 Items</w:t>
      </w:r>
      <w:r w:rsidRPr="009D2611">
        <w:t xml:space="preserve">) ist ein </w:t>
      </w:r>
      <w:r>
        <w:t xml:space="preserve">standardisierter </w:t>
      </w:r>
      <w:r w:rsidRPr="009D2611">
        <w:t xml:space="preserve">Fragebogen, der misst, wie widerstandsfähig oder belastbar eine </w:t>
      </w:r>
      <w:r>
        <w:t>Person im Umgang mit Herausforderungen und Stress ist.</w:t>
      </w:r>
    </w:p>
  </w:footnote>
  <w:footnote w:id="4">
    <w:p w14:paraId="33FAE73A" w14:textId="77777777" w:rsidR="00F875DB" w:rsidRPr="009D2611" w:rsidRDefault="00F875DB" w:rsidP="00F875DB">
      <w:pPr>
        <w:pStyle w:val="Funotentext"/>
      </w:pPr>
      <w:r>
        <w:rPr>
          <w:rStyle w:val="Funotenzeichen"/>
        </w:rPr>
        <w:footnoteRef/>
      </w:r>
      <w:r w:rsidRPr="009D2611">
        <w:t xml:space="preserve"> Der PHQ-9 (</w:t>
      </w:r>
      <w:r w:rsidRPr="004D3130">
        <w:rPr>
          <w:i/>
          <w:iCs/>
        </w:rPr>
        <w:t>Patient Health Questionnaire – 9 Items</w:t>
      </w:r>
      <w:r w:rsidRPr="009D2611">
        <w:t xml:space="preserve">) ist ein </w:t>
      </w:r>
      <w:r>
        <w:t xml:space="preserve">standardisierter </w:t>
      </w:r>
      <w:r w:rsidRPr="009D2611">
        <w:t xml:space="preserve">Fragebogen, der die </w:t>
      </w:r>
      <w:r>
        <w:t>Schwere von depressiven Symptomen erfasst.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84083" w14:textId="77777777" w:rsidR="00036F4E" w:rsidRDefault="00036F4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EB4D2" w14:textId="53EE8F48" w:rsidR="00562633" w:rsidRPr="006F4301" w:rsidRDefault="00562633" w:rsidP="007B448B">
    <w:pPr>
      <w:pStyle w:val="Themenschwerpunkt"/>
      <w:rPr>
        <w:lang w:val="de-CH"/>
      </w:rPr>
    </w:pPr>
    <w:r>
      <w:rPr>
        <w:lang w:val="en-US"/>
      </w:rPr>
      <mc:AlternateContent>
        <mc:Choice Requires="wps">
          <w:drawing>
            <wp:anchor distT="0" distB="0" distL="114299" distR="114299" simplePos="0" relativeHeight="251658240" behindDoc="0" locked="0" layoutInCell="1" allowOverlap="1" wp14:anchorId="60D71920" wp14:editId="36EBD34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F43C8"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A7AB4">
      <w:rPr>
        <w:lang w:val="de-CH"/>
      </w:rPr>
      <w:t>GEWALT</w:t>
    </w:r>
    <w:r w:rsidRPr="00237079">
      <w:rPr>
        <w:lang w:val="de-CH"/>
      </w:rPr>
      <w:tab/>
    </w:r>
    <w:r w:rsidRPr="00237079">
      <w:rPr>
        <w:lang w:val="de-CH"/>
      </w:rPr>
      <w:tab/>
    </w:r>
    <w:r w:rsidRPr="00237079">
      <w:rPr>
        <w:b w:val="0"/>
        <w:bCs/>
        <w:lang w:val="de-CH"/>
      </w:rPr>
      <w:t xml:space="preserve">Schweizerische Zeitschrift für Heilpädagogik, Jg. </w:t>
    </w:r>
    <w:r w:rsidR="00AA7AB4">
      <w:rPr>
        <w:b w:val="0"/>
        <w:bCs/>
        <w:lang w:val="de-CH"/>
      </w:rPr>
      <w:t>32</w:t>
    </w:r>
    <w:r w:rsidRPr="00237079">
      <w:rPr>
        <w:b w:val="0"/>
        <w:bCs/>
        <w:lang w:val="de-CH"/>
      </w:rPr>
      <w:t xml:space="preserve">, </w:t>
    </w:r>
    <w:r w:rsidR="00AA7AB4">
      <w:rPr>
        <w:b w:val="0"/>
        <w:bCs/>
        <w:lang w:val="de-CH"/>
      </w:rPr>
      <w:t>06</w:t>
    </w:r>
    <w:r w:rsidRPr="00237079">
      <w:rPr>
        <w:b w:val="0"/>
        <w:bCs/>
        <w:lang w:val="de-CH"/>
      </w:rPr>
      <w:t>/</w:t>
    </w:r>
    <w:r w:rsidR="00AA7AB4">
      <w:rPr>
        <w:b w:val="0"/>
        <w:bCs/>
        <w:lang w:val="de-CH"/>
      </w:rPr>
      <w:t>2026</w:t>
    </w:r>
  </w:p>
  <w:p w14:paraId="3F5BA8A5" w14:textId="182F641D" w:rsidR="00562633" w:rsidRDefault="00562633" w:rsidP="00515A27">
    <w:pPr>
      <w:pStyle w:val="Themenschwerpunkt"/>
    </w:pPr>
    <w:r w:rsidRPr="00237079">
      <w:rPr>
        <w:b w:val="0"/>
        <w:bCs/>
        <w:lang w:val="de-CH"/>
      </w:rPr>
      <w:t>| VARIA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0D308" w14:textId="77777777" w:rsidR="00036F4E" w:rsidRDefault="00036F4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 w15:restartNumberingAfterBreak="0">
    <w:nsid w:val="04F439AD"/>
    <w:multiLevelType w:val="multilevel"/>
    <w:tmpl w:val="B35E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3" w15:restartNumberingAfterBreak="0">
    <w:nsid w:val="103C04B7"/>
    <w:multiLevelType w:val="multilevel"/>
    <w:tmpl w:val="18E0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A0BC8"/>
    <w:multiLevelType w:val="multilevel"/>
    <w:tmpl w:val="3FDC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9066E0"/>
    <w:multiLevelType w:val="multilevel"/>
    <w:tmpl w:val="DF96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D7AD4"/>
    <w:multiLevelType w:val="multilevel"/>
    <w:tmpl w:val="C494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CF0AA0"/>
    <w:multiLevelType w:val="multilevel"/>
    <w:tmpl w:val="8E48D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715DBD"/>
    <w:multiLevelType w:val="multilevel"/>
    <w:tmpl w:val="A90A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0D11796"/>
    <w:multiLevelType w:val="multilevel"/>
    <w:tmpl w:val="05DE7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E12823"/>
    <w:multiLevelType w:val="multilevel"/>
    <w:tmpl w:val="053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C657CA"/>
    <w:multiLevelType w:val="multilevel"/>
    <w:tmpl w:val="2EAC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1760058">
    <w:abstractNumId w:val="2"/>
  </w:num>
  <w:num w:numId="2" w16cid:durableId="2062513998">
    <w:abstractNumId w:val="9"/>
  </w:num>
  <w:num w:numId="3" w16cid:durableId="1407265549">
    <w:abstractNumId w:val="0"/>
  </w:num>
  <w:num w:numId="4" w16cid:durableId="829095973">
    <w:abstractNumId w:val="11"/>
  </w:num>
  <w:num w:numId="5" w16cid:durableId="969894535">
    <w:abstractNumId w:val="5"/>
  </w:num>
  <w:num w:numId="6" w16cid:durableId="488448399">
    <w:abstractNumId w:val="4"/>
  </w:num>
  <w:num w:numId="7" w16cid:durableId="33386560">
    <w:abstractNumId w:val="8"/>
  </w:num>
  <w:num w:numId="8" w16cid:durableId="1342004219">
    <w:abstractNumId w:val="6"/>
  </w:num>
  <w:num w:numId="9" w16cid:durableId="1562671328">
    <w:abstractNumId w:val="3"/>
  </w:num>
  <w:num w:numId="10" w16cid:durableId="1856383441">
    <w:abstractNumId w:val="10"/>
  </w:num>
  <w:num w:numId="11" w16cid:durableId="91363372">
    <w:abstractNumId w:val="12"/>
  </w:num>
  <w:num w:numId="12" w16cid:durableId="1151606101">
    <w:abstractNumId w:val="1"/>
  </w:num>
  <w:num w:numId="13" w16cid:durableId="86397868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AB"/>
    <w:rsid w:val="00002BD5"/>
    <w:rsid w:val="00005239"/>
    <w:rsid w:val="000072CB"/>
    <w:rsid w:val="0001220D"/>
    <w:rsid w:val="00016BFF"/>
    <w:rsid w:val="00021A5B"/>
    <w:rsid w:val="00023ADF"/>
    <w:rsid w:val="00024143"/>
    <w:rsid w:val="000302CB"/>
    <w:rsid w:val="0003314D"/>
    <w:rsid w:val="000352CE"/>
    <w:rsid w:val="000364CA"/>
    <w:rsid w:val="00036AFC"/>
    <w:rsid w:val="00036F4E"/>
    <w:rsid w:val="00037936"/>
    <w:rsid w:val="000407CC"/>
    <w:rsid w:val="00046865"/>
    <w:rsid w:val="00047075"/>
    <w:rsid w:val="00053353"/>
    <w:rsid w:val="00055B08"/>
    <w:rsid w:val="00057F4E"/>
    <w:rsid w:val="000757EF"/>
    <w:rsid w:val="000759D7"/>
    <w:rsid w:val="00081D69"/>
    <w:rsid w:val="0008617C"/>
    <w:rsid w:val="0009610D"/>
    <w:rsid w:val="00097BB8"/>
    <w:rsid w:val="000A0509"/>
    <w:rsid w:val="000A29E6"/>
    <w:rsid w:val="000B0DAA"/>
    <w:rsid w:val="000B5103"/>
    <w:rsid w:val="000B5BB8"/>
    <w:rsid w:val="000B752C"/>
    <w:rsid w:val="000C12DE"/>
    <w:rsid w:val="000C1808"/>
    <w:rsid w:val="000C3E46"/>
    <w:rsid w:val="000C45C5"/>
    <w:rsid w:val="000C5371"/>
    <w:rsid w:val="000D2E8C"/>
    <w:rsid w:val="000D351A"/>
    <w:rsid w:val="000D3765"/>
    <w:rsid w:val="000D3C1B"/>
    <w:rsid w:val="000D4042"/>
    <w:rsid w:val="000D430C"/>
    <w:rsid w:val="000D5274"/>
    <w:rsid w:val="000D6391"/>
    <w:rsid w:val="000D7E1B"/>
    <w:rsid w:val="000E02C7"/>
    <w:rsid w:val="000E6A66"/>
    <w:rsid w:val="000E732C"/>
    <w:rsid w:val="000F0956"/>
    <w:rsid w:val="000F4B54"/>
    <w:rsid w:val="000F5288"/>
    <w:rsid w:val="000F73F9"/>
    <w:rsid w:val="0010334E"/>
    <w:rsid w:val="00110795"/>
    <w:rsid w:val="001114E2"/>
    <w:rsid w:val="001120ED"/>
    <w:rsid w:val="00113F87"/>
    <w:rsid w:val="00114EB9"/>
    <w:rsid w:val="001150A5"/>
    <w:rsid w:val="00115EF5"/>
    <w:rsid w:val="001161D6"/>
    <w:rsid w:val="00116726"/>
    <w:rsid w:val="00117142"/>
    <w:rsid w:val="00120CBF"/>
    <w:rsid w:val="00122AAB"/>
    <w:rsid w:val="00124BA2"/>
    <w:rsid w:val="001271F2"/>
    <w:rsid w:val="0012743D"/>
    <w:rsid w:val="00131D20"/>
    <w:rsid w:val="00134442"/>
    <w:rsid w:val="00137B4A"/>
    <w:rsid w:val="00150412"/>
    <w:rsid w:val="00150AB3"/>
    <w:rsid w:val="00151BCA"/>
    <w:rsid w:val="00153133"/>
    <w:rsid w:val="0015797A"/>
    <w:rsid w:val="00157C23"/>
    <w:rsid w:val="00157D7E"/>
    <w:rsid w:val="00161596"/>
    <w:rsid w:val="00164012"/>
    <w:rsid w:val="00167858"/>
    <w:rsid w:val="00167DD0"/>
    <w:rsid w:val="00172865"/>
    <w:rsid w:val="00177EA9"/>
    <w:rsid w:val="00190F30"/>
    <w:rsid w:val="0019480A"/>
    <w:rsid w:val="00196B4E"/>
    <w:rsid w:val="0019715A"/>
    <w:rsid w:val="001A2EEC"/>
    <w:rsid w:val="001A48EA"/>
    <w:rsid w:val="001A7635"/>
    <w:rsid w:val="001A7ABB"/>
    <w:rsid w:val="001B0059"/>
    <w:rsid w:val="001B008E"/>
    <w:rsid w:val="001B05BD"/>
    <w:rsid w:val="001B16E8"/>
    <w:rsid w:val="001B25F3"/>
    <w:rsid w:val="001B58A9"/>
    <w:rsid w:val="001B7781"/>
    <w:rsid w:val="001D0252"/>
    <w:rsid w:val="001D1B07"/>
    <w:rsid w:val="001D3BFB"/>
    <w:rsid w:val="001D4815"/>
    <w:rsid w:val="001E3BE9"/>
    <w:rsid w:val="001E3FEA"/>
    <w:rsid w:val="001F0DF3"/>
    <w:rsid w:val="001F1338"/>
    <w:rsid w:val="001F2A01"/>
    <w:rsid w:val="001F5A03"/>
    <w:rsid w:val="00201A1B"/>
    <w:rsid w:val="00201D6B"/>
    <w:rsid w:val="00202303"/>
    <w:rsid w:val="00202A19"/>
    <w:rsid w:val="0020358C"/>
    <w:rsid w:val="0020467E"/>
    <w:rsid w:val="00205DE9"/>
    <w:rsid w:val="00210453"/>
    <w:rsid w:val="00211F4A"/>
    <w:rsid w:val="00213978"/>
    <w:rsid w:val="00222264"/>
    <w:rsid w:val="00224158"/>
    <w:rsid w:val="00235A6C"/>
    <w:rsid w:val="00237079"/>
    <w:rsid w:val="00241303"/>
    <w:rsid w:val="0024152E"/>
    <w:rsid w:val="00242D60"/>
    <w:rsid w:val="002443A6"/>
    <w:rsid w:val="0024719A"/>
    <w:rsid w:val="002477BA"/>
    <w:rsid w:val="00253AF2"/>
    <w:rsid w:val="00272926"/>
    <w:rsid w:val="00276B2C"/>
    <w:rsid w:val="0028237F"/>
    <w:rsid w:val="002837C6"/>
    <w:rsid w:val="002843B2"/>
    <w:rsid w:val="00284EA0"/>
    <w:rsid w:val="002862AA"/>
    <w:rsid w:val="00286CAB"/>
    <w:rsid w:val="00294259"/>
    <w:rsid w:val="00294868"/>
    <w:rsid w:val="00296481"/>
    <w:rsid w:val="00297CAB"/>
    <w:rsid w:val="002A103A"/>
    <w:rsid w:val="002A7B19"/>
    <w:rsid w:val="002B056B"/>
    <w:rsid w:val="002B28D4"/>
    <w:rsid w:val="002B57BE"/>
    <w:rsid w:val="002C5235"/>
    <w:rsid w:val="002C66AB"/>
    <w:rsid w:val="002D39A1"/>
    <w:rsid w:val="002E0234"/>
    <w:rsid w:val="002E13B6"/>
    <w:rsid w:val="002E2F51"/>
    <w:rsid w:val="002E3785"/>
    <w:rsid w:val="002E435C"/>
    <w:rsid w:val="002E5374"/>
    <w:rsid w:val="002E7B3C"/>
    <w:rsid w:val="002F0F6A"/>
    <w:rsid w:val="002F396A"/>
    <w:rsid w:val="003015E2"/>
    <w:rsid w:val="00303000"/>
    <w:rsid w:val="0030447C"/>
    <w:rsid w:val="00304BB5"/>
    <w:rsid w:val="00305735"/>
    <w:rsid w:val="00307EC7"/>
    <w:rsid w:val="003218CE"/>
    <w:rsid w:val="00322024"/>
    <w:rsid w:val="003222A6"/>
    <w:rsid w:val="003264F3"/>
    <w:rsid w:val="003269EE"/>
    <w:rsid w:val="0033246B"/>
    <w:rsid w:val="00342B95"/>
    <w:rsid w:val="003505A2"/>
    <w:rsid w:val="003513CB"/>
    <w:rsid w:val="00351EF7"/>
    <w:rsid w:val="00351F03"/>
    <w:rsid w:val="00355283"/>
    <w:rsid w:val="00355441"/>
    <w:rsid w:val="003579C0"/>
    <w:rsid w:val="00360D6A"/>
    <w:rsid w:val="00365555"/>
    <w:rsid w:val="0036569A"/>
    <w:rsid w:val="00365730"/>
    <w:rsid w:val="00367CA0"/>
    <w:rsid w:val="003735D2"/>
    <w:rsid w:val="003819B7"/>
    <w:rsid w:val="00382314"/>
    <w:rsid w:val="00383074"/>
    <w:rsid w:val="003863DC"/>
    <w:rsid w:val="00386CFF"/>
    <w:rsid w:val="0039294C"/>
    <w:rsid w:val="00393738"/>
    <w:rsid w:val="00396B69"/>
    <w:rsid w:val="003A0EA7"/>
    <w:rsid w:val="003A2717"/>
    <w:rsid w:val="003A284F"/>
    <w:rsid w:val="003B05EC"/>
    <w:rsid w:val="003B4C81"/>
    <w:rsid w:val="003B6858"/>
    <w:rsid w:val="003C3099"/>
    <w:rsid w:val="003C7CC6"/>
    <w:rsid w:val="003D221C"/>
    <w:rsid w:val="003D457F"/>
    <w:rsid w:val="003D502F"/>
    <w:rsid w:val="003D58BF"/>
    <w:rsid w:val="003E022D"/>
    <w:rsid w:val="003E0578"/>
    <w:rsid w:val="003F0ADE"/>
    <w:rsid w:val="003F11C4"/>
    <w:rsid w:val="003F16A4"/>
    <w:rsid w:val="003F3717"/>
    <w:rsid w:val="003F4F87"/>
    <w:rsid w:val="003F55DF"/>
    <w:rsid w:val="003F6A6B"/>
    <w:rsid w:val="003F78C2"/>
    <w:rsid w:val="004027D5"/>
    <w:rsid w:val="00402937"/>
    <w:rsid w:val="00403F4F"/>
    <w:rsid w:val="00404F18"/>
    <w:rsid w:val="00405950"/>
    <w:rsid w:val="004108D3"/>
    <w:rsid w:val="00413702"/>
    <w:rsid w:val="00414332"/>
    <w:rsid w:val="00420D63"/>
    <w:rsid w:val="00421D05"/>
    <w:rsid w:val="00426606"/>
    <w:rsid w:val="00432F97"/>
    <w:rsid w:val="0043342E"/>
    <w:rsid w:val="00433F0B"/>
    <w:rsid w:val="00436566"/>
    <w:rsid w:val="00441F45"/>
    <w:rsid w:val="004421C7"/>
    <w:rsid w:val="00445795"/>
    <w:rsid w:val="0045144F"/>
    <w:rsid w:val="00454BCF"/>
    <w:rsid w:val="0045687B"/>
    <w:rsid w:val="004609F9"/>
    <w:rsid w:val="00460E0E"/>
    <w:rsid w:val="00467E46"/>
    <w:rsid w:val="0047168D"/>
    <w:rsid w:val="00472EF1"/>
    <w:rsid w:val="004750ED"/>
    <w:rsid w:val="00477220"/>
    <w:rsid w:val="004815EE"/>
    <w:rsid w:val="00486270"/>
    <w:rsid w:val="004927CF"/>
    <w:rsid w:val="00496C71"/>
    <w:rsid w:val="00497992"/>
    <w:rsid w:val="00497EF5"/>
    <w:rsid w:val="004A11A7"/>
    <w:rsid w:val="004A1F80"/>
    <w:rsid w:val="004A2854"/>
    <w:rsid w:val="004B1834"/>
    <w:rsid w:val="004B1D6D"/>
    <w:rsid w:val="004B29F8"/>
    <w:rsid w:val="004B3001"/>
    <w:rsid w:val="004B30DF"/>
    <w:rsid w:val="004B3A29"/>
    <w:rsid w:val="004B47AB"/>
    <w:rsid w:val="004B4BDC"/>
    <w:rsid w:val="004C13EB"/>
    <w:rsid w:val="004C4A76"/>
    <w:rsid w:val="004D36E4"/>
    <w:rsid w:val="004D53C9"/>
    <w:rsid w:val="004D542D"/>
    <w:rsid w:val="004D58AC"/>
    <w:rsid w:val="004D7669"/>
    <w:rsid w:val="004E1203"/>
    <w:rsid w:val="004E199E"/>
    <w:rsid w:val="004E232F"/>
    <w:rsid w:val="004E4090"/>
    <w:rsid w:val="004F0D62"/>
    <w:rsid w:val="004F19DE"/>
    <w:rsid w:val="004F1C9C"/>
    <w:rsid w:val="004F5C23"/>
    <w:rsid w:val="00503D63"/>
    <w:rsid w:val="005055D5"/>
    <w:rsid w:val="0051076B"/>
    <w:rsid w:val="00512B91"/>
    <w:rsid w:val="00514511"/>
    <w:rsid w:val="00515A27"/>
    <w:rsid w:val="00515BB4"/>
    <w:rsid w:val="00517160"/>
    <w:rsid w:val="00521559"/>
    <w:rsid w:val="00523B47"/>
    <w:rsid w:val="0052747E"/>
    <w:rsid w:val="00530E98"/>
    <w:rsid w:val="00531F94"/>
    <w:rsid w:val="00533DA1"/>
    <w:rsid w:val="00536F8A"/>
    <w:rsid w:val="005424D2"/>
    <w:rsid w:val="00546490"/>
    <w:rsid w:val="00557099"/>
    <w:rsid w:val="00562633"/>
    <w:rsid w:val="005626AB"/>
    <w:rsid w:val="0056578A"/>
    <w:rsid w:val="0056595B"/>
    <w:rsid w:val="00566903"/>
    <w:rsid w:val="00571318"/>
    <w:rsid w:val="00571774"/>
    <w:rsid w:val="00571C0D"/>
    <w:rsid w:val="00571FD2"/>
    <w:rsid w:val="00572C4C"/>
    <w:rsid w:val="005747F4"/>
    <w:rsid w:val="0057605E"/>
    <w:rsid w:val="00576E09"/>
    <w:rsid w:val="00577261"/>
    <w:rsid w:val="00581DB2"/>
    <w:rsid w:val="00584510"/>
    <w:rsid w:val="00585ED0"/>
    <w:rsid w:val="00585EFA"/>
    <w:rsid w:val="00586377"/>
    <w:rsid w:val="00587EF6"/>
    <w:rsid w:val="00592B29"/>
    <w:rsid w:val="00592B57"/>
    <w:rsid w:val="00594747"/>
    <w:rsid w:val="00594844"/>
    <w:rsid w:val="005957A0"/>
    <w:rsid w:val="005964B9"/>
    <w:rsid w:val="005A501A"/>
    <w:rsid w:val="005A646E"/>
    <w:rsid w:val="005A6F41"/>
    <w:rsid w:val="005A7AE7"/>
    <w:rsid w:val="005B1994"/>
    <w:rsid w:val="005B1B1F"/>
    <w:rsid w:val="005B4733"/>
    <w:rsid w:val="005B4F99"/>
    <w:rsid w:val="005B5435"/>
    <w:rsid w:val="005C22A9"/>
    <w:rsid w:val="005C6DD2"/>
    <w:rsid w:val="005C7FC7"/>
    <w:rsid w:val="005D07A7"/>
    <w:rsid w:val="005D15B8"/>
    <w:rsid w:val="005D20DA"/>
    <w:rsid w:val="005E150A"/>
    <w:rsid w:val="005E194A"/>
    <w:rsid w:val="005E28CB"/>
    <w:rsid w:val="005E49CF"/>
    <w:rsid w:val="005E7DD5"/>
    <w:rsid w:val="005F24D4"/>
    <w:rsid w:val="006015D3"/>
    <w:rsid w:val="00603697"/>
    <w:rsid w:val="0060470D"/>
    <w:rsid w:val="00610F2E"/>
    <w:rsid w:val="006111D5"/>
    <w:rsid w:val="006111F5"/>
    <w:rsid w:val="0061397C"/>
    <w:rsid w:val="00613A9D"/>
    <w:rsid w:val="00623E11"/>
    <w:rsid w:val="0062693B"/>
    <w:rsid w:val="006303B4"/>
    <w:rsid w:val="00630CBB"/>
    <w:rsid w:val="006358DF"/>
    <w:rsid w:val="006402CD"/>
    <w:rsid w:val="006411DE"/>
    <w:rsid w:val="006448C5"/>
    <w:rsid w:val="006555BD"/>
    <w:rsid w:val="006630C2"/>
    <w:rsid w:val="006635FD"/>
    <w:rsid w:val="00663C69"/>
    <w:rsid w:val="006647D4"/>
    <w:rsid w:val="00666E23"/>
    <w:rsid w:val="006676E2"/>
    <w:rsid w:val="0067287B"/>
    <w:rsid w:val="00674C94"/>
    <w:rsid w:val="00675AE1"/>
    <w:rsid w:val="00676354"/>
    <w:rsid w:val="006828A6"/>
    <w:rsid w:val="00682B8C"/>
    <w:rsid w:val="00682B8E"/>
    <w:rsid w:val="00683876"/>
    <w:rsid w:val="00683ED1"/>
    <w:rsid w:val="00684551"/>
    <w:rsid w:val="00685EB4"/>
    <w:rsid w:val="006924A7"/>
    <w:rsid w:val="006935BC"/>
    <w:rsid w:val="00693EA4"/>
    <w:rsid w:val="00696681"/>
    <w:rsid w:val="00697CD8"/>
    <w:rsid w:val="006A398D"/>
    <w:rsid w:val="006A4C05"/>
    <w:rsid w:val="006A5FED"/>
    <w:rsid w:val="006A7CE6"/>
    <w:rsid w:val="006B1C42"/>
    <w:rsid w:val="006B292C"/>
    <w:rsid w:val="006B5540"/>
    <w:rsid w:val="006B740D"/>
    <w:rsid w:val="006C06B9"/>
    <w:rsid w:val="006C1DF6"/>
    <w:rsid w:val="006C2383"/>
    <w:rsid w:val="006C2B84"/>
    <w:rsid w:val="006C3DFC"/>
    <w:rsid w:val="006C4311"/>
    <w:rsid w:val="006D5D28"/>
    <w:rsid w:val="006E210A"/>
    <w:rsid w:val="006E260B"/>
    <w:rsid w:val="006E27F3"/>
    <w:rsid w:val="006E7FD7"/>
    <w:rsid w:val="006F2377"/>
    <w:rsid w:val="006F39F7"/>
    <w:rsid w:val="006F4301"/>
    <w:rsid w:val="006F5548"/>
    <w:rsid w:val="00702BE5"/>
    <w:rsid w:val="00707611"/>
    <w:rsid w:val="00710490"/>
    <w:rsid w:val="00715446"/>
    <w:rsid w:val="007155B8"/>
    <w:rsid w:val="00716E2C"/>
    <w:rsid w:val="0072296B"/>
    <w:rsid w:val="007271A2"/>
    <w:rsid w:val="00731439"/>
    <w:rsid w:val="00731B9A"/>
    <w:rsid w:val="00734920"/>
    <w:rsid w:val="00734C4D"/>
    <w:rsid w:val="00737194"/>
    <w:rsid w:val="007373E7"/>
    <w:rsid w:val="00737CB2"/>
    <w:rsid w:val="00741F4A"/>
    <w:rsid w:val="007424F5"/>
    <w:rsid w:val="0074442C"/>
    <w:rsid w:val="00746AC7"/>
    <w:rsid w:val="00751C76"/>
    <w:rsid w:val="007545FE"/>
    <w:rsid w:val="007560F4"/>
    <w:rsid w:val="00761654"/>
    <w:rsid w:val="00762083"/>
    <w:rsid w:val="00763722"/>
    <w:rsid w:val="00764FC4"/>
    <w:rsid w:val="00775449"/>
    <w:rsid w:val="00775B10"/>
    <w:rsid w:val="00776D46"/>
    <w:rsid w:val="00777A2F"/>
    <w:rsid w:val="00777EBC"/>
    <w:rsid w:val="007851BD"/>
    <w:rsid w:val="00787B6E"/>
    <w:rsid w:val="0079002B"/>
    <w:rsid w:val="00790847"/>
    <w:rsid w:val="00796B1B"/>
    <w:rsid w:val="0079C36E"/>
    <w:rsid w:val="007A1C59"/>
    <w:rsid w:val="007A3489"/>
    <w:rsid w:val="007A75E1"/>
    <w:rsid w:val="007B3E6F"/>
    <w:rsid w:val="007B4390"/>
    <w:rsid w:val="007B448B"/>
    <w:rsid w:val="007B4F54"/>
    <w:rsid w:val="007B5701"/>
    <w:rsid w:val="007B5C7F"/>
    <w:rsid w:val="007B5F0B"/>
    <w:rsid w:val="007B616A"/>
    <w:rsid w:val="007B62B5"/>
    <w:rsid w:val="007B78C0"/>
    <w:rsid w:val="007C0967"/>
    <w:rsid w:val="007C2011"/>
    <w:rsid w:val="007C5AB3"/>
    <w:rsid w:val="007C66A1"/>
    <w:rsid w:val="007C769B"/>
    <w:rsid w:val="007C7D10"/>
    <w:rsid w:val="007E0EC7"/>
    <w:rsid w:val="007E3CCB"/>
    <w:rsid w:val="007E6034"/>
    <w:rsid w:val="007E78D0"/>
    <w:rsid w:val="007F0F81"/>
    <w:rsid w:val="007F40DB"/>
    <w:rsid w:val="007F43B0"/>
    <w:rsid w:val="007F4FCA"/>
    <w:rsid w:val="007F5E1D"/>
    <w:rsid w:val="00801F94"/>
    <w:rsid w:val="0080610A"/>
    <w:rsid w:val="00810AE7"/>
    <w:rsid w:val="0081127B"/>
    <w:rsid w:val="0081443B"/>
    <w:rsid w:val="008152E5"/>
    <w:rsid w:val="0081587D"/>
    <w:rsid w:val="00817A3E"/>
    <w:rsid w:val="00826FE3"/>
    <w:rsid w:val="00830A17"/>
    <w:rsid w:val="008351F7"/>
    <w:rsid w:val="00840857"/>
    <w:rsid w:val="00843FE6"/>
    <w:rsid w:val="00844378"/>
    <w:rsid w:val="00845CDF"/>
    <w:rsid w:val="00853805"/>
    <w:rsid w:val="00853AF3"/>
    <w:rsid w:val="00855097"/>
    <w:rsid w:val="00855163"/>
    <w:rsid w:val="00860B9E"/>
    <w:rsid w:val="008612FD"/>
    <w:rsid w:val="0086305F"/>
    <w:rsid w:val="00870508"/>
    <w:rsid w:val="00871C99"/>
    <w:rsid w:val="00880CCB"/>
    <w:rsid w:val="00882B9B"/>
    <w:rsid w:val="00885201"/>
    <w:rsid w:val="008854C8"/>
    <w:rsid w:val="00891E7D"/>
    <w:rsid w:val="008924D4"/>
    <w:rsid w:val="008956BD"/>
    <w:rsid w:val="00897267"/>
    <w:rsid w:val="008A2229"/>
    <w:rsid w:val="008A290D"/>
    <w:rsid w:val="008A45EB"/>
    <w:rsid w:val="008B260B"/>
    <w:rsid w:val="008C415E"/>
    <w:rsid w:val="008C4945"/>
    <w:rsid w:val="008C4B09"/>
    <w:rsid w:val="008C69C1"/>
    <w:rsid w:val="008C6EDB"/>
    <w:rsid w:val="008D07E2"/>
    <w:rsid w:val="008D1807"/>
    <w:rsid w:val="008D5943"/>
    <w:rsid w:val="008D625F"/>
    <w:rsid w:val="008E0D52"/>
    <w:rsid w:val="008E7D5C"/>
    <w:rsid w:val="008F1D6B"/>
    <w:rsid w:val="008F2E4E"/>
    <w:rsid w:val="008F64A5"/>
    <w:rsid w:val="00902072"/>
    <w:rsid w:val="009048C2"/>
    <w:rsid w:val="00905065"/>
    <w:rsid w:val="00906469"/>
    <w:rsid w:val="00912E02"/>
    <w:rsid w:val="00920846"/>
    <w:rsid w:val="00920A21"/>
    <w:rsid w:val="009267DC"/>
    <w:rsid w:val="00930ADF"/>
    <w:rsid w:val="00943B46"/>
    <w:rsid w:val="009447FA"/>
    <w:rsid w:val="009469D9"/>
    <w:rsid w:val="0095087B"/>
    <w:rsid w:val="00953AB9"/>
    <w:rsid w:val="009552F9"/>
    <w:rsid w:val="00962695"/>
    <w:rsid w:val="009660DC"/>
    <w:rsid w:val="00967414"/>
    <w:rsid w:val="00967D5F"/>
    <w:rsid w:val="009721E8"/>
    <w:rsid w:val="00975B63"/>
    <w:rsid w:val="00983705"/>
    <w:rsid w:val="00985126"/>
    <w:rsid w:val="00985178"/>
    <w:rsid w:val="00985531"/>
    <w:rsid w:val="009900D8"/>
    <w:rsid w:val="0099062A"/>
    <w:rsid w:val="009938F0"/>
    <w:rsid w:val="009A4C13"/>
    <w:rsid w:val="009A57A5"/>
    <w:rsid w:val="009A73FC"/>
    <w:rsid w:val="009A7FF6"/>
    <w:rsid w:val="009B0018"/>
    <w:rsid w:val="009B00DE"/>
    <w:rsid w:val="009B0AF4"/>
    <w:rsid w:val="009B17A1"/>
    <w:rsid w:val="009B1C3D"/>
    <w:rsid w:val="009B436F"/>
    <w:rsid w:val="009B5334"/>
    <w:rsid w:val="009B6A00"/>
    <w:rsid w:val="009C35F0"/>
    <w:rsid w:val="009C3D59"/>
    <w:rsid w:val="009C4C0E"/>
    <w:rsid w:val="009C6886"/>
    <w:rsid w:val="009D1A1B"/>
    <w:rsid w:val="009D2611"/>
    <w:rsid w:val="009D3484"/>
    <w:rsid w:val="009D4CCF"/>
    <w:rsid w:val="009D7538"/>
    <w:rsid w:val="009E5005"/>
    <w:rsid w:val="009E63E2"/>
    <w:rsid w:val="009F10AC"/>
    <w:rsid w:val="009F2CF6"/>
    <w:rsid w:val="009F4CD6"/>
    <w:rsid w:val="009F5781"/>
    <w:rsid w:val="009F6220"/>
    <w:rsid w:val="009F6A07"/>
    <w:rsid w:val="00A007B6"/>
    <w:rsid w:val="00A00F80"/>
    <w:rsid w:val="00A0579F"/>
    <w:rsid w:val="00A10362"/>
    <w:rsid w:val="00A11404"/>
    <w:rsid w:val="00A13F06"/>
    <w:rsid w:val="00A14EC0"/>
    <w:rsid w:val="00A16643"/>
    <w:rsid w:val="00A26C3E"/>
    <w:rsid w:val="00A33D18"/>
    <w:rsid w:val="00A37E53"/>
    <w:rsid w:val="00A40CF0"/>
    <w:rsid w:val="00A41DCF"/>
    <w:rsid w:val="00A50A1E"/>
    <w:rsid w:val="00A516AD"/>
    <w:rsid w:val="00A543D6"/>
    <w:rsid w:val="00A551E3"/>
    <w:rsid w:val="00A55E72"/>
    <w:rsid w:val="00A60746"/>
    <w:rsid w:val="00A61330"/>
    <w:rsid w:val="00A640FA"/>
    <w:rsid w:val="00A64CEE"/>
    <w:rsid w:val="00A663C4"/>
    <w:rsid w:val="00A6641F"/>
    <w:rsid w:val="00A66B68"/>
    <w:rsid w:val="00A738BD"/>
    <w:rsid w:val="00A74B75"/>
    <w:rsid w:val="00A75E1B"/>
    <w:rsid w:val="00A8064A"/>
    <w:rsid w:val="00A8163A"/>
    <w:rsid w:val="00A878B6"/>
    <w:rsid w:val="00A93CB7"/>
    <w:rsid w:val="00A9698F"/>
    <w:rsid w:val="00AA2F41"/>
    <w:rsid w:val="00AA3589"/>
    <w:rsid w:val="00AA4113"/>
    <w:rsid w:val="00AA7AB4"/>
    <w:rsid w:val="00AA7D4C"/>
    <w:rsid w:val="00AB2AAB"/>
    <w:rsid w:val="00AB4739"/>
    <w:rsid w:val="00AB4908"/>
    <w:rsid w:val="00AB4BB5"/>
    <w:rsid w:val="00AB5CD4"/>
    <w:rsid w:val="00AB7501"/>
    <w:rsid w:val="00AC20F1"/>
    <w:rsid w:val="00AD1012"/>
    <w:rsid w:val="00AD592F"/>
    <w:rsid w:val="00AD7943"/>
    <w:rsid w:val="00AD7C7B"/>
    <w:rsid w:val="00AE53F4"/>
    <w:rsid w:val="00AE583E"/>
    <w:rsid w:val="00AE5B14"/>
    <w:rsid w:val="00AE5D15"/>
    <w:rsid w:val="00AE631D"/>
    <w:rsid w:val="00AE7DDC"/>
    <w:rsid w:val="00AF0368"/>
    <w:rsid w:val="00AF16EB"/>
    <w:rsid w:val="00AF20B3"/>
    <w:rsid w:val="00AF21C3"/>
    <w:rsid w:val="00AF5CDA"/>
    <w:rsid w:val="00AF708E"/>
    <w:rsid w:val="00B07D71"/>
    <w:rsid w:val="00B11026"/>
    <w:rsid w:val="00B13CA7"/>
    <w:rsid w:val="00B16EF2"/>
    <w:rsid w:val="00B2114C"/>
    <w:rsid w:val="00B23FEC"/>
    <w:rsid w:val="00B24C90"/>
    <w:rsid w:val="00B32533"/>
    <w:rsid w:val="00B352F0"/>
    <w:rsid w:val="00B369DA"/>
    <w:rsid w:val="00B374E0"/>
    <w:rsid w:val="00B37FE0"/>
    <w:rsid w:val="00B41108"/>
    <w:rsid w:val="00B44D06"/>
    <w:rsid w:val="00B465AE"/>
    <w:rsid w:val="00B50E21"/>
    <w:rsid w:val="00B521E2"/>
    <w:rsid w:val="00B54E5C"/>
    <w:rsid w:val="00B566EC"/>
    <w:rsid w:val="00B60CEF"/>
    <w:rsid w:val="00B64EBE"/>
    <w:rsid w:val="00B71621"/>
    <w:rsid w:val="00B72700"/>
    <w:rsid w:val="00B73BC3"/>
    <w:rsid w:val="00B7489C"/>
    <w:rsid w:val="00B7596B"/>
    <w:rsid w:val="00B81F04"/>
    <w:rsid w:val="00BA1A34"/>
    <w:rsid w:val="00BA26AB"/>
    <w:rsid w:val="00BA50D5"/>
    <w:rsid w:val="00BB3270"/>
    <w:rsid w:val="00BB3E63"/>
    <w:rsid w:val="00BB7EDB"/>
    <w:rsid w:val="00BC1D87"/>
    <w:rsid w:val="00BC2FEA"/>
    <w:rsid w:val="00BC32F4"/>
    <w:rsid w:val="00BC4AAB"/>
    <w:rsid w:val="00BD2E04"/>
    <w:rsid w:val="00BD4FAD"/>
    <w:rsid w:val="00BD7441"/>
    <w:rsid w:val="00BD74F7"/>
    <w:rsid w:val="00BE04A4"/>
    <w:rsid w:val="00BE0B61"/>
    <w:rsid w:val="00BE4F7E"/>
    <w:rsid w:val="00BF408D"/>
    <w:rsid w:val="00BF5F06"/>
    <w:rsid w:val="00C00111"/>
    <w:rsid w:val="00C201F8"/>
    <w:rsid w:val="00C21C42"/>
    <w:rsid w:val="00C229C2"/>
    <w:rsid w:val="00C24833"/>
    <w:rsid w:val="00C25442"/>
    <w:rsid w:val="00C30036"/>
    <w:rsid w:val="00C3108C"/>
    <w:rsid w:val="00C336BC"/>
    <w:rsid w:val="00C33ADD"/>
    <w:rsid w:val="00C350DC"/>
    <w:rsid w:val="00C40B3B"/>
    <w:rsid w:val="00C41642"/>
    <w:rsid w:val="00C42CAA"/>
    <w:rsid w:val="00C43705"/>
    <w:rsid w:val="00C45E8D"/>
    <w:rsid w:val="00C47F28"/>
    <w:rsid w:val="00C50710"/>
    <w:rsid w:val="00C527E7"/>
    <w:rsid w:val="00C56747"/>
    <w:rsid w:val="00C63ADB"/>
    <w:rsid w:val="00C66C0A"/>
    <w:rsid w:val="00C678D9"/>
    <w:rsid w:val="00C711B2"/>
    <w:rsid w:val="00C712C2"/>
    <w:rsid w:val="00C724C1"/>
    <w:rsid w:val="00C73321"/>
    <w:rsid w:val="00C7360C"/>
    <w:rsid w:val="00C7447F"/>
    <w:rsid w:val="00C76A86"/>
    <w:rsid w:val="00C77A58"/>
    <w:rsid w:val="00C77A77"/>
    <w:rsid w:val="00C84818"/>
    <w:rsid w:val="00C85052"/>
    <w:rsid w:val="00C8570E"/>
    <w:rsid w:val="00C8782E"/>
    <w:rsid w:val="00C90953"/>
    <w:rsid w:val="00C91B02"/>
    <w:rsid w:val="00C91D40"/>
    <w:rsid w:val="00C94A3B"/>
    <w:rsid w:val="00C967F5"/>
    <w:rsid w:val="00CA5330"/>
    <w:rsid w:val="00CA765C"/>
    <w:rsid w:val="00CB67BF"/>
    <w:rsid w:val="00CC0AB3"/>
    <w:rsid w:val="00CC1689"/>
    <w:rsid w:val="00CC478B"/>
    <w:rsid w:val="00CD200C"/>
    <w:rsid w:val="00CD712B"/>
    <w:rsid w:val="00CE1DF5"/>
    <w:rsid w:val="00CE32A4"/>
    <w:rsid w:val="00CE4153"/>
    <w:rsid w:val="00CE6D3C"/>
    <w:rsid w:val="00CE7511"/>
    <w:rsid w:val="00CF4C21"/>
    <w:rsid w:val="00CF788D"/>
    <w:rsid w:val="00D01E0A"/>
    <w:rsid w:val="00D0269E"/>
    <w:rsid w:val="00D02DE1"/>
    <w:rsid w:val="00D149DF"/>
    <w:rsid w:val="00D14C67"/>
    <w:rsid w:val="00D17F8E"/>
    <w:rsid w:val="00D232F1"/>
    <w:rsid w:val="00D27AAC"/>
    <w:rsid w:val="00D30491"/>
    <w:rsid w:val="00D316D5"/>
    <w:rsid w:val="00D3552A"/>
    <w:rsid w:val="00D37BDD"/>
    <w:rsid w:val="00D45554"/>
    <w:rsid w:val="00D46C56"/>
    <w:rsid w:val="00D475F6"/>
    <w:rsid w:val="00D47E3B"/>
    <w:rsid w:val="00D55316"/>
    <w:rsid w:val="00D55E9D"/>
    <w:rsid w:val="00D61493"/>
    <w:rsid w:val="00D614DC"/>
    <w:rsid w:val="00D65100"/>
    <w:rsid w:val="00D66A69"/>
    <w:rsid w:val="00D725D1"/>
    <w:rsid w:val="00D74AD1"/>
    <w:rsid w:val="00D75B90"/>
    <w:rsid w:val="00D77DAF"/>
    <w:rsid w:val="00D80E9E"/>
    <w:rsid w:val="00D90B7F"/>
    <w:rsid w:val="00D91CA7"/>
    <w:rsid w:val="00D92CDC"/>
    <w:rsid w:val="00D939B6"/>
    <w:rsid w:val="00D9463F"/>
    <w:rsid w:val="00D969AF"/>
    <w:rsid w:val="00D97F8D"/>
    <w:rsid w:val="00DA14EB"/>
    <w:rsid w:val="00DA3CEB"/>
    <w:rsid w:val="00DA6AFA"/>
    <w:rsid w:val="00DB085C"/>
    <w:rsid w:val="00DB174A"/>
    <w:rsid w:val="00DB1F8B"/>
    <w:rsid w:val="00DB2A5A"/>
    <w:rsid w:val="00DB5151"/>
    <w:rsid w:val="00DB5625"/>
    <w:rsid w:val="00DC0AB5"/>
    <w:rsid w:val="00DC20B0"/>
    <w:rsid w:val="00DC399A"/>
    <w:rsid w:val="00DD051F"/>
    <w:rsid w:val="00DD1FAB"/>
    <w:rsid w:val="00DD2AEE"/>
    <w:rsid w:val="00DD5020"/>
    <w:rsid w:val="00DE6B7F"/>
    <w:rsid w:val="00DE7426"/>
    <w:rsid w:val="00DF11B1"/>
    <w:rsid w:val="00DF24BA"/>
    <w:rsid w:val="00DF2821"/>
    <w:rsid w:val="00DF47BE"/>
    <w:rsid w:val="00DF5157"/>
    <w:rsid w:val="00DF58B6"/>
    <w:rsid w:val="00DF5A25"/>
    <w:rsid w:val="00E03695"/>
    <w:rsid w:val="00E07113"/>
    <w:rsid w:val="00E076AD"/>
    <w:rsid w:val="00E07953"/>
    <w:rsid w:val="00E1177F"/>
    <w:rsid w:val="00E1386C"/>
    <w:rsid w:val="00E15043"/>
    <w:rsid w:val="00E153E9"/>
    <w:rsid w:val="00E15E7C"/>
    <w:rsid w:val="00E20CD3"/>
    <w:rsid w:val="00E22A63"/>
    <w:rsid w:val="00E23124"/>
    <w:rsid w:val="00E23F1B"/>
    <w:rsid w:val="00E26F3D"/>
    <w:rsid w:val="00E27ADA"/>
    <w:rsid w:val="00E300C2"/>
    <w:rsid w:val="00E31225"/>
    <w:rsid w:val="00E319E3"/>
    <w:rsid w:val="00E412F9"/>
    <w:rsid w:val="00E42E44"/>
    <w:rsid w:val="00E44843"/>
    <w:rsid w:val="00E50489"/>
    <w:rsid w:val="00E543F6"/>
    <w:rsid w:val="00E54B61"/>
    <w:rsid w:val="00E54DD0"/>
    <w:rsid w:val="00E5685E"/>
    <w:rsid w:val="00E56A3A"/>
    <w:rsid w:val="00E57186"/>
    <w:rsid w:val="00E605AB"/>
    <w:rsid w:val="00E6236B"/>
    <w:rsid w:val="00E65B6F"/>
    <w:rsid w:val="00E70E87"/>
    <w:rsid w:val="00E718AF"/>
    <w:rsid w:val="00E72CBB"/>
    <w:rsid w:val="00E7780E"/>
    <w:rsid w:val="00E8072A"/>
    <w:rsid w:val="00E81244"/>
    <w:rsid w:val="00E8133F"/>
    <w:rsid w:val="00E856A5"/>
    <w:rsid w:val="00E8625B"/>
    <w:rsid w:val="00E906DE"/>
    <w:rsid w:val="00E9073F"/>
    <w:rsid w:val="00E9142E"/>
    <w:rsid w:val="00E93295"/>
    <w:rsid w:val="00E945DE"/>
    <w:rsid w:val="00E96B08"/>
    <w:rsid w:val="00E96E69"/>
    <w:rsid w:val="00E9738A"/>
    <w:rsid w:val="00EA4676"/>
    <w:rsid w:val="00EA484D"/>
    <w:rsid w:val="00EA4FC2"/>
    <w:rsid w:val="00EA6EC9"/>
    <w:rsid w:val="00EB67A7"/>
    <w:rsid w:val="00EB71CA"/>
    <w:rsid w:val="00EB7F77"/>
    <w:rsid w:val="00EC0A4F"/>
    <w:rsid w:val="00EC27A8"/>
    <w:rsid w:val="00EC36EC"/>
    <w:rsid w:val="00EC61B0"/>
    <w:rsid w:val="00ED0BB0"/>
    <w:rsid w:val="00ED0BFE"/>
    <w:rsid w:val="00ED1722"/>
    <w:rsid w:val="00ED473A"/>
    <w:rsid w:val="00EE6C62"/>
    <w:rsid w:val="00EF1F29"/>
    <w:rsid w:val="00EF4C1D"/>
    <w:rsid w:val="00EF7CFB"/>
    <w:rsid w:val="00F02EB7"/>
    <w:rsid w:val="00F03B8F"/>
    <w:rsid w:val="00F04131"/>
    <w:rsid w:val="00F04C5A"/>
    <w:rsid w:val="00F075B6"/>
    <w:rsid w:val="00F07C46"/>
    <w:rsid w:val="00F13D64"/>
    <w:rsid w:val="00F22D2F"/>
    <w:rsid w:val="00F34C73"/>
    <w:rsid w:val="00F36E5C"/>
    <w:rsid w:val="00F4460F"/>
    <w:rsid w:val="00F47AD4"/>
    <w:rsid w:val="00F53CCA"/>
    <w:rsid w:val="00F55E63"/>
    <w:rsid w:val="00F56F1B"/>
    <w:rsid w:val="00F63D23"/>
    <w:rsid w:val="00F67F01"/>
    <w:rsid w:val="00F70A07"/>
    <w:rsid w:val="00F71B22"/>
    <w:rsid w:val="00F74B56"/>
    <w:rsid w:val="00F74E4B"/>
    <w:rsid w:val="00F767F6"/>
    <w:rsid w:val="00F76CB2"/>
    <w:rsid w:val="00F774BA"/>
    <w:rsid w:val="00F80FFD"/>
    <w:rsid w:val="00F83A13"/>
    <w:rsid w:val="00F85A88"/>
    <w:rsid w:val="00F875DB"/>
    <w:rsid w:val="00F92CB8"/>
    <w:rsid w:val="00FA0AD6"/>
    <w:rsid w:val="00FA1499"/>
    <w:rsid w:val="00FA3834"/>
    <w:rsid w:val="00FB15D7"/>
    <w:rsid w:val="00FB20B9"/>
    <w:rsid w:val="00FB2600"/>
    <w:rsid w:val="00FB2B5A"/>
    <w:rsid w:val="00FB2DAA"/>
    <w:rsid w:val="00FB3C38"/>
    <w:rsid w:val="00FB48D2"/>
    <w:rsid w:val="00FB7742"/>
    <w:rsid w:val="00FC0BBB"/>
    <w:rsid w:val="00FC1A5E"/>
    <w:rsid w:val="00FC6082"/>
    <w:rsid w:val="00FC7953"/>
    <w:rsid w:val="00FD5708"/>
    <w:rsid w:val="00FE57F9"/>
    <w:rsid w:val="00FF129E"/>
    <w:rsid w:val="00FF13DE"/>
    <w:rsid w:val="00FF2C4B"/>
    <w:rsid w:val="00FF2E2B"/>
    <w:rsid w:val="0243DA04"/>
    <w:rsid w:val="0323ECD3"/>
    <w:rsid w:val="033A7E4B"/>
    <w:rsid w:val="03D19B9A"/>
    <w:rsid w:val="041A172F"/>
    <w:rsid w:val="057901EC"/>
    <w:rsid w:val="05794C86"/>
    <w:rsid w:val="05B813DD"/>
    <w:rsid w:val="063BBEB7"/>
    <w:rsid w:val="066FB711"/>
    <w:rsid w:val="070321F4"/>
    <w:rsid w:val="071B7702"/>
    <w:rsid w:val="07276303"/>
    <w:rsid w:val="07828F31"/>
    <w:rsid w:val="0799DE32"/>
    <w:rsid w:val="07B9792F"/>
    <w:rsid w:val="07D9EB66"/>
    <w:rsid w:val="082C1B4D"/>
    <w:rsid w:val="082D2BAA"/>
    <w:rsid w:val="0832224F"/>
    <w:rsid w:val="0883C080"/>
    <w:rsid w:val="08C736A9"/>
    <w:rsid w:val="09019A34"/>
    <w:rsid w:val="095BC070"/>
    <w:rsid w:val="09C48C99"/>
    <w:rsid w:val="09D097CC"/>
    <w:rsid w:val="0A9A318D"/>
    <w:rsid w:val="0B258CA1"/>
    <w:rsid w:val="0BAAA5BF"/>
    <w:rsid w:val="0BCC22EA"/>
    <w:rsid w:val="0BE348B1"/>
    <w:rsid w:val="0C752774"/>
    <w:rsid w:val="0D1C9568"/>
    <w:rsid w:val="0DFE038D"/>
    <w:rsid w:val="0E8434A3"/>
    <w:rsid w:val="0ED6F2A0"/>
    <w:rsid w:val="0F1BCC93"/>
    <w:rsid w:val="0FAB7C11"/>
    <w:rsid w:val="0FBB7DC9"/>
    <w:rsid w:val="11414321"/>
    <w:rsid w:val="118D17EB"/>
    <w:rsid w:val="11D7B7D8"/>
    <w:rsid w:val="125C30C3"/>
    <w:rsid w:val="12ABE33C"/>
    <w:rsid w:val="12AC7F03"/>
    <w:rsid w:val="12C48B72"/>
    <w:rsid w:val="12D16713"/>
    <w:rsid w:val="13250EF5"/>
    <w:rsid w:val="138D647E"/>
    <w:rsid w:val="13992549"/>
    <w:rsid w:val="140187FA"/>
    <w:rsid w:val="16089409"/>
    <w:rsid w:val="160E70E2"/>
    <w:rsid w:val="171655F7"/>
    <w:rsid w:val="17BE2914"/>
    <w:rsid w:val="17D3B95C"/>
    <w:rsid w:val="1802AE14"/>
    <w:rsid w:val="181AC632"/>
    <w:rsid w:val="18557116"/>
    <w:rsid w:val="18B761BF"/>
    <w:rsid w:val="18D8B321"/>
    <w:rsid w:val="19FF2B21"/>
    <w:rsid w:val="1A103966"/>
    <w:rsid w:val="1A491314"/>
    <w:rsid w:val="1A85104B"/>
    <w:rsid w:val="1A91445B"/>
    <w:rsid w:val="1B387ACB"/>
    <w:rsid w:val="1C3E644F"/>
    <w:rsid w:val="1C8FAEB4"/>
    <w:rsid w:val="1D8596A2"/>
    <w:rsid w:val="1D9A656B"/>
    <w:rsid w:val="1E69D9BD"/>
    <w:rsid w:val="1E6D0443"/>
    <w:rsid w:val="1E8DCF66"/>
    <w:rsid w:val="1F42EA2D"/>
    <w:rsid w:val="1F4FEC90"/>
    <w:rsid w:val="200F8EC0"/>
    <w:rsid w:val="21D89422"/>
    <w:rsid w:val="21F510DA"/>
    <w:rsid w:val="22C6E167"/>
    <w:rsid w:val="22DE78AB"/>
    <w:rsid w:val="23297EAB"/>
    <w:rsid w:val="23E8A41B"/>
    <w:rsid w:val="2435A72E"/>
    <w:rsid w:val="24DE852D"/>
    <w:rsid w:val="255A823D"/>
    <w:rsid w:val="257D1C05"/>
    <w:rsid w:val="2639ED06"/>
    <w:rsid w:val="269658FA"/>
    <w:rsid w:val="27ECAA1F"/>
    <w:rsid w:val="291545B6"/>
    <w:rsid w:val="2920E110"/>
    <w:rsid w:val="297F9705"/>
    <w:rsid w:val="29F6CFD2"/>
    <w:rsid w:val="2A305B28"/>
    <w:rsid w:val="2A785DA1"/>
    <w:rsid w:val="2C208A08"/>
    <w:rsid w:val="2CA8005E"/>
    <w:rsid w:val="2D1546CD"/>
    <w:rsid w:val="2D16B7E1"/>
    <w:rsid w:val="2D4AB842"/>
    <w:rsid w:val="2DC3D87A"/>
    <w:rsid w:val="2E051B3F"/>
    <w:rsid w:val="2E94898A"/>
    <w:rsid w:val="2EC78A69"/>
    <w:rsid w:val="305AFD18"/>
    <w:rsid w:val="30959DB4"/>
    <w:rsid w:val="31892D7C"/>
    <w:rsid w:val="31FF1E36"/>
    <w:rsid w:val="32C74729"/>
    <w:rsid w:val="33023724"/>
    <w:rsid w:val="3318316B"/>
    <w:rsid w:val="3351108D"/>
    <w:rsid w:val="335249FA"/>
    <w:rsid w:val="3386F540"/>
    <w:rsid w:val="33AA2E7C"/>
    <w:rsid w:val="34B3448C"/>
    <w:rsid w:val="3531F749"/>
    <w:rsid w:val="37088CD3"/>
    <w:rsid w:val="39793498"/>
    <w:rsid w:val="39EEDE80"/>
    <w:rsid w:val="3A6DF460"/>
    <w:rsid w:val="3B8532D7"/>
    <w:rsid w:val="3BE481CB"/>
    <w:rsid w:val="3BF54B4E"/>
    <w:rsid w:val="3D95414F"/>
    <w:rsid w:val="3DE427A5"/>
    <w:rsid w:val="3EBB7FE3"/>
    <w:rsid w:val="3FEABA55"/>
    <w:rsid w:val="40917717"/>
    <w:rsid w:val="40F96154"/>
    <w:rsid w:val="42D61A2E"/>
    <w:rsid w:val="43C89287"/>
    <w:rsid w:val="43D99554"/>
    <w:rsid w:val="44668E2A"/>
    <w:rsid w:val="448DDBAA"/>
    <w:rsid w:val="44BBBFFE"/>
    <w:rsid w:val="455C62CF"/>
    <w:rsid w:val="455E95E5"/>
    <w:rsid w:val="4566A445"/>
    <w:rsid w:val="46E32533"/>
    <w:rsid w:val="47B4901F"/>
    <w:rsid w:val="47D884A8"/>
    <w:rsid w:val="4899292E"/>
    <w:rsid w:val="4990F168"/>
    <w:rsid w:val="49F9251C"/>
    <w:rsid w:val="4A9B6328"/>
    <w:rsid w:val="4BBFDAF3"/>
    <w:rsid w:val="4C9FE9D2"/>
    <w:rsid w:val="4CC8AFFB"/>
    <w:rsid w:val="4D1238D5"/>
    <w:rsid w:val="4D43621D"/>
    <w:rsid w:val="4DE9B4CD"/>
    <w:rsid w:val="4E2DF7FF"/>
    <w:rsid w:val="4EC99F99"/>
    <w:rsid w:val="4FEF1B4D"/>
    <w:rsid w:val="5055045E"/>
    <w:rsid w:val="52D55B7B"/>
    <w:rsid w:val="5344DE43"/>
    <w:rsid w:val="53C1677B"/>
    <w:rsid w:val="5418AC50"/>
    <w:rsid w:val="5450A7FB"/>
    <w:rsid w:val="54ACD53B"/>
    <w:rsid w:val="54F137A6"/>
    <w:rsid w:val="5514FED0"/>
    <w:rsid w:val="55BD3790"/>
    <w:rsid w:val="55EFDC3C"/>
    <w:rsid w:val="5619146B"/>
    <w:rsid w:val="57BBBADA"/>
    <w:rsid w:val="58423FBB"/>
    <w:rsid w:val="584B66CB"/>
    <w:rsid w:val="58AAA953"/>
    <w:rsid w:val="58AC0867"/>
    <w:rsid w:val="58B0A2E7"/>
    <w:rsid w:val="58E74A94"/>
    <w:rsid w:val="58F5869D"/>
    <w:rsid w:val="5955DDA4"/>
    <w:rsid w:val="598233A5"/>
    <w:rsid w:val="59D3A24C"/>
    <w:rsid w:val="5A30531C"/>
    <w:rsid w:val="5B48CBC9"/>
    <w:rsid w:val="5BD955BA"/>
    <w:rsid w:val="5D041E77"/>
    <w:rsid w:val="5D5CBDD3"/>
    <w:rsid w:val="5D670252"/>
    <w:rsid w:val="5E960A16"/>
    <w:rsid w:val="5E99D3CA"/>
    <w:rsid w:val="5F4CD1E7"/>
    <w:rsid w:val="5F80F1D4"/>
    <w:rsid w:val="5F9B8EC9"/>
    <w:rsid w:val="5FAAF998"/>
    <w:rsid w:val="5FC2793F"/>
    <w:rsid w:val="5FD8D589"/>
    <w:rsid w:val="60244C84"/>
    <w:rsid w:val="60F17097"/>
    <w:rsid w:val="6149EB56"/>
    <w:rsid w:val="61768417"/>
    <w:rsid w:val="61DBA7F6"/>
    <w:rsid w:val="61E356B3"/>
    <w:rsid w:val="623CB5FA"/>
    <w:rsid w:val="62AB53A2"/>
    <w:rsid w:val="62DC26A2"/>
    <w:rsid w:val="632189B6"/>
    <w:rsid w:val="634BC42F"/>
    <w:rsid w:val="6375D9BC"/>
    <w:rsid w:val="63B06989"/>
    <w:rsid w:val="63BD4EF3"/>
    <w:rsid w:val="649469D9"/>
    <w:rsid w:val="6495F336"/>
    <w:rsid w:val="669A9055"/>
    <w:rsid w:val="676435F7"/>
    <w:rsid w:val="6836A5C1"/>
    <w:rsid w:val="6865FBF7"/>
    <w:rsid w:val="68891F70"/>
    <w:rsid w:val="68E651EC"/>
    <w:rsid w:val="695F6F00"/>
    <w:rsid w:val="6A4887F1"/>
    <w:rsid w:val="6A7C1F1F"/>
    <w:rsid w:val="6AD6ED20"/>
    <w:rsid w:val="6B3CC67E"/>
    <w:rsid w:val="6B8F5EAA"/>
    <w:rsid w:val="6C0F66E0"/>
    <w:rsid w:val="6C364A0D"/>
    <w:rsid w:val="6CD6115C"/>
    <w:rsid w:val="6D458594"/>
    <w:rsid w:val="6D61B630"/>
    <w:rsid w:val="6F5C7341"/>
    <w:rsid w:val="6FFD97E8"/>
    <w:rsid w:val="715EFDBD"/>
    <w:rsid w:val="71A08515"/>
    <w:rsid w:val="71AC6ABF"/>
    <w:rsid w:val="729BE5E0"/>
    <w:rsid w:val="72EE6EEF"/>
    <w:rsid w:val="73EFD358"/>
    <w:rsid w:val="746BE5F7"/>
    <w:rsid w:val="746FE409"/>
    <w:rsid w:val="74FF78A9"/>
    <w:rsid w:val="752E9C93"/>
    <w:rsid w:val="7575D9BE"/>
    <w:rsid w:val="76939B21"/>
    <w:rsid w:val="76CC7EA8"/>
    <w:rsid w:val="776A4B9D"/>
    <w:rsid w:val="77A3A897"/>
    <w:rsid w:val="78E3BEF2"/>
    <w:rsid w:val="7930222E"/>
    <w:rsid w:val="795A3C88"/>
    <w:rsid w:val="7993944A"/>
    <w:rsid w:val="7A0F3581"/>
    <w:rsid w:val="7A9315AB"/>
    <w:rsid w:val="7B28F21C"/>
    <w:rsid w:val="7B743216"/>
    <w:rsid w:val="7CFA12BF"/>
    <w:rsid w:val="7D2EA9C2"/>
    <w:rsid w:val="7D8988C3"/>
    <w:rsid w:val="7DF09992"/>
    <w:rsid w:val="7EB6F27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B9059"/>
  <w15:docId w15:val="{DA7251AD-E3C3-4C8D-8175-73068A145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1"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C66A1"/>
    <w:pPr>
      <w:spacing w:before="0" w:after="0"/>
      <w:ind w:firstLine="0"/>
    </w:pPr>
  </w:style>
  <w:style w:type="character" w:customStyle="1" w:styleId="Textkrper3Zchn">
    <w:name w:val="Textkörper 3 Zchn"/>
    <w:basedOn w:val="Absatz-Standardschriftart"/>
    <w:link w:val="Textkrper3"/>
    <w:rsid w:val="007C66A1"/>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Erwhnung1">
    <w:name w:val="Erwähnung1"/>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identifier">
    <w:name w:val="identifier"/>
    <w:basedOn w:val="Absatz-Standardschriftart"/>
    <w:rsid w:val="009D7538"/>
  </w:style>
  <w:style w:type="character" w:styleId="NichtaufgelsteErwhnung">
    <w:name w:val="Unresolved Mention"/>
    <w:basedOn w:val="Absatz-Standardschriftart"/>
    <w:uiPriority w:val="99"/>
    <w:semiHidden/>
    <w:unhideWhenUsed/>
    <w:rsid w:val="00272926"/>
    <w:rPr>
      <w:color w:val="605E5C"/>
      <w:shd w:val="clear" w:color="auto" w:fill="E1DFDD"/>
    </w:rPr>
  </w:style>
  <w:style w:type="paragraph" w:styleId="Beschriftung">
    <w:name w:val="caption"/>
    <w:basedOn w:val="Standard"/>
    <w:next w:val="Standard"/>
    <w:unhideWhenUsed/>
    <w:rsid w:val="005964B9"/>
    <w:pPr>
      <w:spacing w:after="200" w:line="240" w:lineRule="auto"/>
    </w:pPr>
    <w:rPr>
      <w:i/>
      <w:iCs/>
      <w:color w:val="252B46" w:themeColor="text2"/>
      <w:sz w:val="18"/>
      <w:szCs w:val="18"/>
    </w:rPr>
  </w:style>
  <w:style w:type="table" w:customStyle="1" w:styleId="Tabellenraster1">
    <w:name w:val="Tabellenraster1"/>
    <w:basedOn w:val="NormaleTabelle"/>
    <w:next w:val="Tabellenraster"/>
    <w:rsid w:val="008C69C1"/>
    <w:pPr>
      <w:spacing w:after="0"/>
    </w:pPr>
    <w:rPr>
      <w:rFonts w:ascii="Open Sans SemiCondensed" w:hAnsi="Open Sans SemiCondense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48009">
      <w:bodyDiv w:val="1"/>
      <w:marLeft w:val="0"/>
      <w:marRight w:val="0"/>
      <w:marTop w:val="0"/>
      <w:marBottom w:val="0"/>
      <w:divBdr>
        <w:top w:val="none" w:sz="0" w:space="0" w:color="auto"/>
        <w:left w:val="none" w:sz="0" w:space="0" w:color="auto"/>
        <w:bottom w:val="none" w:sz="0" w:space="0" w:color="auto"/>
        <w:right w:val="none" w:sz="0" w:space="0" w:color="auto"/>
      </w:divBdr>
    </w:div>
    <w:div w:id="290789792">
      <w:bodyDiv w:val="1"/>
      <w:marLeft w:val="0"/>
      <w:marRight w:val="0"/>
      <w:marTop w:val="0"/>
      <w:marBottom w:val="0"/>
      <w:divBdr>
        <w:top w:val="none" w:sz="0" w:space="0" w:color="auto"/>
        <w:left w:val="none" w:sz="0" w:space="0" w:color="auto"/>
        <w:bottom w:val="none" w:sz="0" w:space="0" w:color="auto"/>
        <w:right w:val="none" w:sz="0" w:space="0" w:color="auto"/>
      </w:divBdr>
    </w:div>
    <w:div w:id="434404588">
      <w:bodyDiv w:val="1"/>
      <w:marLeft w:val="0"/>
      <w:marRight w:val="0"/>
      <w:marTop w:val="0"/>
      <w:marBottom w:val="0"/>
      <w:divBdr>
        <w:top w:val="none" w:sz="0" w:space="0" w:color="auto"/>
        <w:left w:val="none" w:sz="0" w:space="0" w:color="auto"/>
        <w:bottom w:val="none" w:sz="0" w:space="0" w:color="auto"/>
        <w:right w:val="none" w:sz="0" w:space="0" w:color="auto"/>
      </w:divBdr>
    </w:div>
    <w:div w:id="653527402">
      <w:bodyDiv w:val="1"/>
      <w:marLeft w:val="0"/>
      <w:marRight w:val="0"/>
      <w:marTop w:val="0"/>
      <w:marBottom w:val="0"/>
      <w:divBdr>
        <w:top w:val="none" w:sz="0" w:space="0" w:color="auto"/>
        <w:left w:val="none" w:sz="0" w:space="0" w:color="auto"/>
        <w:bottom w:val="none" w:sz="0" w:space="0" w:color="auto"/>
        <w:right w:val="none" w:sz="0" w:space="0" w:color="auto"/>
      </w:divBdr>
    </w:div>
    <w:div w:id="726493653">
      <w:bodyDiv w:val="1"/>
      <w:marLeft w:val="0"/>
      <w:marRight w:val="0"/>
      <w:marTop w:val="0"/>
      <w:marBottom w:val="0"/>
      <w:divBdr>
        <w:top w:val="none" w:sz="0" w:space="0" w:color="auto"/>
        <w:left w:val="none" w:sz="0" w:space="0" w:color="auto"/>
        <w:bottom w:val="none" w:sz="0" w:space="0" w:color="auto"/>
        <w:right w:val="none" w:sz="0" w:space="0" w:color="auto"/>
      </w:divBdr>
    </w:div>
    <w:div w:id="818182554">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30552473">
      <w:bodyDiv w:val="1"/>
      <w:marLeft w:val="0"/>
      <w:marRight w:val="0"/>
      <w:marTop w:val="0"/>
      <w:marBottom w:val="0"/>
      <w:divBdr>
        <w:top w:val="none" w:sz="0" w:space="0" w:color="auto"/>
        <w:left w:val="none" w:sz="0" w:space="0" w:color="auto"/>
        <w:bottom w:val="none" w:sz="0" w:space="0" w:color="auto"/>
        <w:right w:val="none" w:sz="0" w:space="0" w:color="auto"/>
      </w:divBdr>
    </w:div>
    <w:div w:id="953747713">
      <w:bodyDiv w:val="1"/>
      <w:marLeft w:val="0"/>
      <w:marRight w:val="0"/>
      <w:marTop w:val="0"/>
      <w:marBottom w:val="0"/>
      <w:divBdr>
        <w:top w:val="none" w:sz="0" w:space="0" w:color="auto"/>
        <w:left w:val="none" w:sz="0" w:space="0" w:color="auto"/>
        <w:bottom w:val="none" w:sz="0" w:space="0" w:color="auto"/>
        <w:right w:val="none" w:sz="0" w:space="0" w:color="auto"/>
      </w:divBdr>
    </w:div>
    <w:div w:id="986863351">
      <w:bodyDiv w:val="1"/>
      <w:marLeft w:val="0"/>
      <w:marRight w:val="0"/>
      <w:marTop w:val="0"/>
      <w:marBottom w:val="0"/>
      <w:divBdr>
        <w:top w:val="none" w:sz="0" w:space="0" w:color="auto"/>
        <w:left w:val="none" w:sz="0" w:space="0" w:color="auto"/>
        <w:bottom w:val="none" w:sz="0" w:space="0" w:color="auto"/>
        <w:right w:val="none" w:sz="0" w:space="0" w:color="auto"/>
      </w:divBdr>
    </w:div>
    <w:div w:id="1286698182">
      <w:bodyDiv w:val="1"/>
      <w:marLeft w:val="0"/>
      <w:marRight w:val="0"/>
      <w:marTop w:val="0"/>
      <w:marBottom w:val="0"/>
      <w:divBdr>
        <w:top w:val="none" w:sz="0" w:space="0" w:color="auto"/>
        <w:left w:val="none" w:sz="0" w:space="0" w:color="auto"/>
        <w:bottom w:val="none" w:sz="0" w:space="0" w:color="auto"/>
        <w:right w:val="none" w:sz="0" w:space="0" w:color="auto"/>
      </w:divBdr>
    </w:div>
    <w:div w:id="1335525349">
      <w:bodyDiv w:val="1"/>
      <w:marLeft w:val="0"/>
      <w:marRight w:val="0"/>
      <w:marTop w:val="0"/>
      <w:marBottom w:val="0"/>
      <w:divBdr>
        <w:top w:val="none" w:sz="0" w:space="0" w:color="auto"/>
        <w:left w:val="none" w:sz="0" w:space="0" w:color="auto"/>
        <w:bottom w:val="none" w:sz="0" w:space="0" w:color="auto"/>
        <w:right w:val="none" w:sz="0" w:space="0" w:color="auto"/>
      </w:divBdr>
    </w:div>
    <w:div w:id="1336882641">
      <w:bodyDiv w:val="1"/>
      <w:marLeft w:val="0"/>
      <w:marRight w:val="0"/>
      <w:marTop w:val="0"/>
      <w:marBottom w:val="0"/>
      <w:divBdr>
        <w:top w:val="none" w:sz="0" w:space="0" w:color="auto"/>
        <w:left w:val="none" w:sz="0" w:space="0" w:color="auto"/>
        <w:bottom w:val="none" w:sz="0" w:space="0" w:color="auto"/>
        <w:right w:val="none" w:sz="0" w:space="0" w:color="auto"/>
      </w:divBdr>
    </w:div>
    <w:div w:id="1387948793">
      <w:bodyDiv w:val="1"/>
      <w:marLeft w:val="0"/>
      <w:marRight w:val="0"/>
      <w:marTop w:val="0"/>
      <w:marBottom w:val="0"/>
      <w:divBdr>
        <w:top w:val="none" w:sz="0" w:space="0" w:color="auto"/>
        <w:left w:val="none" w:sz="0" w:space="0" w:color="auto"/>
        <w:bottom w:val="none" w:sz="0" w:space="0" w:color="auto"/>
        <w:right w:val="none" w:sz="0" w:space="0" w:color="auto"/>
      </w:divBdr>
    </w:div>
    <w:div w:id="144337852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58739796">
      <w:bodyDiv w:val="1"/>
      <w:marLeft w:val="0"/>
      <w:marRight w:val="0"/>
      <w:marTop w:val="0"/>
      <w:marBottom w:val="0"/>
      <w:divBdr>
        <w:top w:val="none" w:sz="0" w:space="0" w:color="auto"/>
        <w:left w:val="none" w:sz="0" w:space="0" w:color="auto"/>
        <w:bottom w:val="none" w:sz="0" w:space="0" w:color="auto"/>
        <w:right w:val="none" w:sz="0" w:space="0" w:color="auto"/>
      </w:divBdr>
    </w:div>
    <w:div w:id="1765687752">
      <w:bodyDiv w:val="1"/>
      <w:marLeft w:val="0"/>
      <w:marRight w:val="0"/>
      <w:marTop w:val="0"/>
      <w:marBottom w:val="0"/>
      <w:divBdr>
        <w:top w:val="none" w:sz="0" w:space="0" w:color="auto"/>
        <w:left w:val="none" w:sz="0" w:space="0" w:color="auto"/>
        <w:bottom w:val="none" w:sz="0" w:space="0" w:color="auto"/>
        <w:right w:val="none" w:sz="0" w:space="0" w:color="auto"/>
      </w:divBdr>
    </w:div>
    <w:div w:id="1817914694">
      <w:bodyDiv w:val="1"/>
      <w:marLeft w:val="0"/>
      <w:marRight w:val="0"/>
      <w:marTop w:val="0"/>
      <w:marBottom w:val="0"/>
      <w:divBdr>
        <w:top w:val="none" w:sz="0" w:space="0" w:color="auto"/>
        <w:left w:val="none" w:sz="0" w:space="0" w:color="auto"/>
        <w:bottom w:val="none" w:sz="0" w:space="0" w:color="auto"/>
        <w:right w:val="none" w:sz="0" w:space="0" w:color="auto"/>
      </w:divBdr>
    </w:div>
    <w:div w:id="2022660384">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75734363">
      <w:bodyDiv w:val="1"/>
      <w:marLeft w:val="0"/>
      <w:marRight w:val="0"/>
      <w:marTop w:val="0"/>
      <w:marBottom w:val="0"/>
      <w:divBdr>
        <w:top w:val="none" w:sz="0" w:space="0" w:color="auto"/>
        <w:left w:val="none" w:sz="0" w:space="0" w:color="auto"/>
        <w:bottom w:val="none" w:sz="0" w:space="0" w:color="auto"/>
        <w:right w:val="none" w:sz="0" w:space="0" w:color="auto"/>
      </w:divBdr>
    </w:div>
    <w:div w:id="2105875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1186/1471-2458-13-119" TargetMode="External"/><Relationship Id="rId26" Type="http://schemas.openxmlformats.org/officeDocument/2006/relationships/hyperlink" Target="https://doi.org/10.1002/mrdd.20175" TargetMode="External"/><Relationship Id="rId3" Type="http://schemas.openxmlformats.org/officeDocument/2006/relationships/customXml" Target="../customXml/item3.xml"/><Relationship Id="rId21" Type="http://schemas.openxmlformats.org/officeDocument/2006/relationships/hyperlink" Target="https://psycnet.apa.org/doi/10.1037/a0022575"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katrin.braune-krickau@zhaw.ch" TargetMode="External"/><Relationship Id="rId25" Type="http://schemas.openxmlformats.org/officeDocument/2006/relationships/hyperlink" Target="https://doi.org/10.1002/jclp.20593"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atricia.gasser@lups.ch" TargetMode="External"/><Relationship Id="rId20" Type="http://schemas.openxmlformats.org/officeDocument/2006/relationships/hyperlink" Target="https://psycnet.apa.org/doi/10.1027/1016-9040/a00034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sycnet.apa.org/doi/10.1037/0003-066X.60.5.410"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psycnet.apa.org/doi/10.1037/0003-066X.55.1.5"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doi.org/10.1002/da.10113"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oi.org/10.1002/jclp.20592"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0935C757-2F68-4203-9F7B-C8C5B707F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308DEF-ED68-4C75-B4D8-14B630763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2444</Words>
  <Characters>16773</Characters>
  <Application>Microsoft Office Word</Application>
  <DocSecurity>0</DocSecurity>
  <Lines>232</Lines>
  <Paragraphs>99</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19118</CharactersWithSpaces>
  <SharedDoc>false</SharedDoc>
  <HLinks>
    <vt:vector size="150" baseType="variant">
      <vt:variant>
        <vt:i4>3342456</vt:i4>
      </vt:variant>
      <vt:variant>
        <vt:i4>75</vt:i4>
      </vt:variant>
      <vt:variant>
        <vt:i4>0</vt:i4>
      </vt:variant>
      <vt:variant>
        <vt:i4>5</vt:i4>
      </vt:variant>
      <vt:variant>
        <vt:lpwstr>https://doi.org/10.1002/mrdd.20175</vt:lpwstr>
      </vt:variant>
      <vt:variant>
        <vt:lpwstr/>
      </vt:variant>
      <vt:variant>
        <vt:i4>3407993</vt:i4>
      </vt:variant>
      <vt:variant>
        <vt:i4>72</vt:i4>
      </vt:variant>
      <vt:variant>
        <vt:i4>0</vt:i4>
      </vt:variant>
      <vt:variant>
        <vt:i4>5</vt:i4>
      </vt:variant>
      <vt:variant>
        <vt:lpwstr>https://doi.org/10.1002/jclp.20593</vt:lpwstr>
      </vt:variant>
      <vt:variant>
        <vt:lpwstr/>
      </vt:variant>
      <vt:variant>
        <vt:i4>4063274</vt:i4>
      </vt:variant>
      <vt:variant>
        <vt:i4>69</vt:i4>
      </vt:variant>
      <vt:variant>
        <vt:i4>0</vt:i4>
      </vt:variant>
      <vt:variant>
        <vt:i4>5</vt:i4>
      </vt:variant>
      <vt:variant>
        <vt:lpwstr>https://psycnet.apa.org/doi/10.1037/0003-066X.60.5.410</vt:lpwstr>
      </vt:variant>
      <vt:variant>
        <vt:lpwstr/>
      </vt:variant>
      <vt:variant>
        <vt:i4>917528</vt:i4>
      </vt:variant>
      <vt:variant>
        <vt:i4>66</vt:i4>
      </vt:variant>
      <vt:variant>
        <vt:i4>0</vt:i4>
      </vt:variant>
      <vt:variant>
        <vt:i4>5</vt:i4>
      </vt:variant>
      <vt:variant>
        <vt:lpwstr>https://psycnet.apa.org/doi/10.1037/0003-066X.55.1.5</vt:lpwstr>
      </vt:variant>
      <vt:variant>
        <vt:lpwstr/>
      </vt:variant>
      <vt:variant>
        <vt:i4>3473529</vt:i4>
      </vt:variant>
      <vt:variant>
        <vt:i4>63</vt:i4>
      </vt:variant>
      <vt:variant>
        <vt:i4>0</vt:i4>
      </vt:variant>
      <vt:variant>
        <vt:i4>5</vt:i4>
      </vt:variant>
      <vt:variant>
        <vt:lpwstr>https://doi.org/10.1002/jclp.20592</vt:lpwstr>
      </vt:variant>
      <vt:variant>
        <vt:lpwstr/>
      </vt:variant>
      <vt:variant>
        <vt:i4>5701704</vt:i4>
      </vt:variant>
      <vt:variant>
        <vt:i4>60</vt:i4>
      </vt:variant>
      <vt:variant>
        <vt:i4>0</vt:i4>
      </vt:variant>
      <vt:variant>
        <vt:i4>5</vt:i4>
      </vt:variant>
      <vt:variant>
        <vt:lpwstr>https://doi.org/10.1002/smi.2780</vt:lpwstr>
      </vt:variant>
      <vt:variant>
        <vt:lpwstr/>
      </vt:variant>
      <vt:variant>
        <vt:i4>3670123</vt:i4>
      </vt:variant>
      <vt:variant>
        <vt:i4>57</vt:i4>
      </vt:variant>
      <vt:variant>
        <vt:i4>0</vt:i4>
      </vt:variant>
      <vt:variant>
        <vt:i4>5</vt:i4>
      </vt:variant>
      <vt:variant>
        <vt:lpwstr>https://doi.org/10.1111/jppi.12072</vt:lpwstr>
      </vt:variant>
      <vt:variant>
        <vt:lpwstr/>
      </vt:variant>
      <vt:variant>
        <vt:i4>8257637</vt:i4>
      </vt:variant>
      <vt:variant>
        <vt:i4>54</vt:i4>
      </vt:variant>
      <vt:variant>
        <vt:i4>0</vt:i4>
      </vt:variant>
      <vt:variant>
        <vt:i4>5</vt:i4>
      </vt:variant>
      <vt:variant>
        <vt:lpwstr>https://psycnet.apa.org/doi/10.1037/ccp0000188</vt:lpwstr>
      </vt:variant>
      <vt:variant>
        <vt:lpwstr/>
      </vt:variant>
      <vt:variant>
        <vt:i4>1835103</vt:i4>
      </vt:variant>
      <vt:variant>
        <vt:i4>51</vt:i4>
      </vt:variant>
      <vt:variant>
        <vt:i4>0</vt:i4>
      </vt:variant>
      <vt:variant>
        <vt:i4>5</vt:i4>
      </vt:variant>
      <vt:variant>
        <vt:lpwstr>https://doi.org/10.1177/2167702619858430</vt:lpwstr>
      </vt:variant>
      <vt:variant>
        <vt:lpwstr/>
      </vt:variant>
      <vt:variant>
        <vt:i4>1441818</vt:i4>
      </vt:variant>
      <vt:variant>
        <vt:i4>48</vt:i4>
      </vt:variant>
      <vt:variant>
        <vt:i4>0</vt:i4>
      </vt:variant>
      <vt:variant>
        <vt:i4>5</vt:i4>
      </vt:variant>
      <vt:variant>
        <vt:lpwstr>https://psycnet.apa.org/doi/10.1037/a0022575</vt:lpwstr>
      </vt:variant>
      <vt:variant>
        <vt:lpwstr/>
      </vt:variant>
      <vt:variant>
        <vt:i4>6029393</vt:i4>
      </vt:variant>
      <vt:variant>
        <vt:i4>45</vt:i4>
      </vt:variant>
      <vt:variant>
        <vt:i4>0</vt:i4>
      </vt:variant>
      <vt:variant>
        <vt:i4>5</vt:i4>
      </vt:variant>
      <vt:variant>
        <vt:lpwstr>https://doi.org/10.1016/j.invent.2021.100382</vt:lpwstr>
      </vt:variant>
      <vt:variant>
        <vt:lpwstr/>
      </vt:variant>
      <vt:variant>
        <vt:i4>5242897</vt:i4>
      </vt:variant>
      <vt:variant>
        <vt:i4>42</vt:i4>
      </vt:variant>
      <vt:variant>
        <vt:i4>0</vt:i4>
      </vt:variant>
      <vt:variant>
        <vt:i4>5</vt:i4>
      </vt:variant>
      <vt:variant>
        <vt:lpwstr>https://doi.org/10.1046/j.1525-1497.2001.016009606.x</vt:lpwstr>
      </vt:variant>
      <vt:variant>
        <vt:lpwstr/>
      </vt:variant>
      <vt:variant>
        <vt:i4>327754</vt:i4>
      </vt:variant>
      <vt:variant>
        <vt:i4>39</vt:i4>
      </vt:variant>
      <vt:variant>
        <vt:i4>0</vt:i4>
      </vt:variant>
      <vt:variant>
        <vt:i4>5</vt:i4>
      </vt:variant>
      <vt:variant>
        <vt:lpwstr>https://doi.org/10.1080/17439760.2015.1015158</vt:lpwstr>
      </vt:variant>
      <vt:variant>
        <vt:lpwstr/>
      </vt:variant>
      <vt:variant>
        <vt:i4>2687072</vt:i4>
      </vt:variant>
      <vt:variant>
        <vt:i4>36</vt:i4>
      </vt:variant>
      <vt:variant>
        <vt:i4>0</vt:i4>
      </vt:variant>
      <vt:variant>
        <vt:i4>5</vt:i4>
      </vt:variant>
      <vt:variant>
        <vt:lpwstr>https://doi.org/10.1016/j.socscimed.2006.10.022</vt:lpwstr>
      </vt:variant>
      <vt:variant>
        <vt:lpwstr/>
      </vt:variant>
      <vt:variant>
        <vt:i4>2687072</vt:i4>
      </vt:variant>
      <vt:variant>
        <vt:i4>33</vt:i4>
      </vt:variant>
      <vt:variant>
        <vt:i4>0</vt:i4>
      </vt:variant>
      <vt:variant>
        <vt:i4>5</vt:i4>
      </vt:variant>
      <vt:variant>
        <vt:lpwstr>https://doi.org/10.1016/j.socscimed.2006.10.022</vt:lpwstr>
      </vt:variant>
      <vt:variant>
        <vt:lpwstr/>
      </vt:variant>
      <vt:variant>
        <vt:i4>327681</vt:i4>
      </vt:variant>
      <vt:variant>
        <vt:i4>30</vt:i4>
      </vt:variant>
      <vt:variant>
        <vt:i4>0</vt:i4>
      </vt:variant>
      <vt:variant>
        <vt:i4>5</vt:i4>
      </vt:variant>
      <vt:variant>
        <vt:lpwstr>https://psycnet.apa.org/doi/10.1027/1016-9040/a000349</vt:lpwstr>
      </vt:variant>
      <vt:variant>
        <vt:lpwstr/>
      </vt:variant>
      <vt:variant>
        <vt:i4>851984</vt:i4>
      </vt:variant>
      <vt:variant>
        <vt:i4>27</vt:i4>
      </vt:variant>
      <vt:variant>
        <vt:i4>0</vt:i4>
      </vt:variant>
      <vt:variant>
        <vt:i4>5</vt:i4>
      </vt:variant>
      <vt:variant>
        <vt:lpwstr>https://doi.org/10.1007/s11136-013-0469-7</vt:lpwstr>
      </vt:variant>
      <vt:variant>
        <vt:lpwstr/>
      </vt:variant>
      <vt:variant>
        <vt:i4>4259859</vt:i4>
      </vt:variant>
      <vt:variant>
        <vt:i4>24</vt:i4>
      </vt:variant>
      <vt:variant>
        <vt:i4>0</vt:i4>
      </vt:variant>
      <vt:variant>
        <vt:i4>5</vt:i4>
      </vt:variant>
      <vt:variant>
        <vt:lpwstr>https://doi.org/10.1002/da.10113</vt:lpwstr>
      </vt:variant>
      <vt:variant>
        <vt:lpwstr/>
      </vt:variant>
      <vt:variant>
        <vt:i4>2490471</vt:i4>
      </vt:variant>
      <vt:variant>
        <vt:i4>21</vt:i4>
      </vt:variant>
      <vt:variant>
        <vt:i4>0</vt:i4>
      </vt:variant>
      <vt:variant>
        <vt:i4>5</vt:i4>
      </vt:variant>
      <vt:variant>
        <vt:lpwstr>https://doi.org/10.1016/j.jpeds.2019.10.068</vt:lpwstr>
      </vt:variant>
      <vt:variant>
        <vt:lpwstr/>
      </vt:variant>
      <vt:variant>
        <vt:i4>4849675</vt:i4>
      </vt:variant>
      <vt:variant>
        <vt:i4>18</vt:i4>
      </vt:variant>
      <vt:variant>
        <vt:i4>0</vt:i4>
      </vt:variant>
      <vt:variant>
        <vt:i4>5</vt:i4>
      </vt:variant>
      <vt:variant>
        <vt:lpwstr>https://doi.org/10.1016/j.cpr.2017.11.002</vt:lpwstr>
      </vt:variant>
      <vt:variant>
        <vt:lpwstr/>
      </vt:variant>
      <vt:variant>
        <vt:i4>983127</vt:i4>
      </vt:variant>
      <vt:variant>
        <vt:i4>15</vt:i4>
      </vt:variant>
      <vt:variant>
        <vt:i4>0</vt:i4>
      </vt:variant>
      <vt:variant>
        <vt:i4>5</vt:i4>
      </vt:variant>
      <vt:variant>
        <vt:lpwstr>https://doi.org/10.1186/1471-2458-13-119</vt:lpwstr>
      </vt:variant>
      <vt:variant>
        <vt:lpwstr/>
      </vt:variant>
      <vt:variant>
        <vt:i4>3473458</vt:i4>
      </vt:variant>
      <vt:variant>
        <vt:i4>12</vt:i4>
      </vt:variant>
      <vt:variant>
        <vt:i4>0</vt:i4>
      </vt:variant>
      <vt:variant>
        <vt:i4>5</vt:i4>
      </vt:variant>
      <vt:variant>
        <vt:lpwstr>https://doi.org/10.1016/j.acap.2014.02.005</vt:lpwstr>
      </vt:variant>
      <vt:variant>
        <vt:lpwstr/>
      </vt:variant>
      <vt:variant>
        <vt:i4>1638459</vt:i4>
      </vt:variant>
      <vt:variant>
        <vt:i4>9</vt:i4>
      </vt:variant>
      <vt:variant>
        <vt:i4>0</vt:i4>
      </vt:variant>
      <vt:variant>
        <vt:i4>5</vt:i4>
      </vt:variant>
      <vt:variant>
        <vt:lpwstr>mailto:katrin.braune-krickau@zhaw.ch</vt:lpwstr>
      </vt:variant>
      <vt:variant>
        <vt:lpwstr/>
      </vt:variant>
      <vt:variant>
        <vt:i4>7471119</vt:i4>
      </vt:variant>
      <vt:variant>
        <vt:i4>6</vt:i4>
      </vt:variant>
      <vt:variant>
        <vt:i4>0</vt:i4>
      </vt:variant>
      <vt:variant>
        <vt:i4>5</vt:i4>
      </vt:variant>
      <vt:variant>
        <vt:lpwstr>mailto:patricia.gasser@lups.ch</vt:lpwstr>
      </vt:variant>
      <vt:variant>
        <vt:lpwstr/>
      </vt:variant>
      <vt:variant>
        <vt:i4>6160479</vt:i4>
      </vt:variant>
      <vt:variant>
        <vt:i4>0</vt:i4>
      </vt:variant>
      <vt:variant>
        <vt:i4>0</vt:i4>
      </vt:variant>
      <vt:variant>
        <vt:i4>5</vt:i4>
      </vt:variant>
      <vt:variant>
        <vt:lpwstr>https://doi.org/10.57161/z2026-06-07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Lebensqualität und Resilienz bei Eltern von Kindern mit angeborenen Behinderungen stärken_x000d_</dc:title>
  <dc:subject/>
  <dc:creator>Patricia Gasser-Müller;Katrin Braune-Krickau_x000d_</dc:creator>
  <cp:keywords>Kind, Behinderung, Eltern-Kind-Beziehung, Resilienz, psychische Gesundheit, Lebensqualität, Positive Psychologie, Beratung / enfant, handicap, relation parents-enfant, résilience, santé mentale, qualité de vie, psychologie positive, conseil</cp:keywords>
  <cp:lastModifiedBy>Schnyder, Silvia</cp:lastModifiedBy>
  <cp:revision>9</cp:revision>
  <cp:lastPrinted>2026-06-26T12:19:00Z</cp:lastPrinted>
  <dcterms:created xsi:type="dcterms:W3CDTF">2026-06-26T12:08:00Z</dcterms:created>
  <dcterms:modified xsi:type="dcterms:W3CDTF">2026-06-26T12:23:00Z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10d9bad3-6dac-4e9a-89a3-89f3b8d247b2_Enabled">
    <vt:lpwstr>true</vt:lpwstr>
  </property>
  <property fmtid="{D5CDD505-2E9C-101B-9397-08002B2CF9AE}" pid="32" name="MSIP_Label_10d9bad3-6dac-4e9a-89a3-89f3b8d247b2_SetDate">
    <vt:lpwstr>2025-11-16T16:51:44Z</vt:lpwstr>
  </property>
  <property fmtid="{D5CDD505-2E9C-101B-9397-08002B2CF9AE}" pid="33" name="MSIP_Label_10d9bad3-6dac-4e9a-89a3-89f3b8d247b2_Method">
    <vt:lpwstr>Standard</vt:lpwstr>
  </property>
  <property fmtid="{D5CDD505-2E9C-101B-9397-08002B2CF9AE}" pid="34" name="MSIP_Label_10d9bad3-6dac-4e9a-89a3-89f3b8d247b2_Name">
    <vt:lpwstr>10d9bad3-6dac-4e9a-89a3-89f3b8d247b2</vt:lpwstr>
  </property>
  <property fmtid="{D5CDD505-2E9C-101B-9397-08002B2CF9AE}" pid="35" name="MSIP_Label_10d9bad3-6dac-4e9a-89a3-89f3b8d247b2_SiteId">
    <vt:lpwstr>5d1a9f9d-201f-4a10-b983-451cf65cbc1e</vt:lpwstr>
  </property>
  <property fmtid="{D5CDD505-2E9C-101B-9397-08002B2CF9AE}" pid="36" name="MSIP_Label_10d9bad3-6dac-4e9a-89a3-89f3b8d247b2_ActionId">
    <vt:lpwstr>b1c7df47-6430-4940-a7bd-02237387cd4b</vt:lpwstr>
  </property>
  <property fmtid="{D5CDD505-2E9C-101B-9397-08002B2CF9AE}" pid="37" name="MSIP_Label_10d9bad3-6dac-4e9a-89a3-89f3b8d247b2_ContentBits">
    <vt:lpwstr>0</vt:lpwstr>
  </property>
  <property fmtid="{D5CDD505-2E9C-101B-9397-08002B2CF9AE}" pid="38" name="MSIP_Label_10d9bad3-6dac-4e9a-89a3-89f3b8d247b2_Tag">
    <vt:lpwstr>10, 3, 0, 1</vt:lpwstr>
  </property>
</Properties>
</file>