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ACCB" w14:textId="77777777" w:rsidR="00034BF0" w:rsidRDefault="00034BF0" w:rsidP="008E1F5C">
      <w:pPr>
        <w:pStyle w:val="Titel"/>
      </w:pPr>
      <w:r w:rsidRPr="00034BF0">
        <w:t>Im Spannungsfeld von Nähe und Distanz</w:t>
      </w:r>
    </w:p>
    <w:p w14:paraId="75DAC904" w14:textId="7037798A" w:rsidR="001114E2" w:rsidRPr="008E1F5C" w:rsidRDefault="00034BF0" w:rsidP="008E1F5C">
      <w:pPr>
        <w:pStyle w:val="Untertitel"/>
      </w:pPr>
      <w:r w:rsidRPr="008E1F5C">
        <w:t>Wie Schutzkonzepte sexualisierter Gewalt in Institutionen entgegenwirken</w:t>
      </w:r>
    </w:p>
    <w:p w14:paraId="655E88B3" w14:textId="50417377" w:rsidR="001114E2" w:rsidRPr="009A73FC" w:rsidRDefault="00034BF0" w:rsidP="006C2B84">
      <w:pPr>
        <w:pStyle w:val="Author"/>
        <w:rPr>
          <w:rFonts w:cs="Open Sans SemiCondensed SemiCon"/>
          <w:lang w:val="de-CH"/>
        </w:rPr>
      </w:pPr>
      <w:r>
        <w:rPr>
          <w:rFonts w:cs="Open Sans SemiCondensed SemiCon"/>
          <w:lang w:val="de-CH"/>
        </w:rPr>
        <w:t>Yvonne K</w:t>
      </w:r>
      <w:r w:rsidR="00974835">
        <w:rPr>
          <w:rFonts w:cs="Open Sans SemiCondensed SemiCon"/>
          <w:lang w:val="de-CH"/>
        </w:rPr>
        <w:t>n</w:t>
      </w:r>
      <w:r>
        <w:rPr>
          <w:rFonts w:cs="Open Sans SemiCondensed SemiCon"/>
          <w:lang w:val="de-CH"/>
        </w:rPr>
        <w:t>eubühler</w:t>
      </w:r>
      <w:r w:rsidR="00D36195">
        <w:rPr>
          <w:rFonts w:cs="Open Sans SemiCondensed SemiCon"/>
          <w:lang w:val="de-CH"/>
        </w:rPr>
        <w:t xml:space="preserve"> und</w:t>
      </w:r>
      <w:r>
        <w:rPr>
          <w:rFonts w:cs="Open Sans SemiCondensed SemiCon"/>
          <w:lang w:val="de-CH"/>
        </w:rPr>
        <w:t xml:space="preserve"> Julia Sumi</w:t>
      </w:r>
    </w:p>
    <w:p w14:paraId="76AF2ABE" w14:textId="5929BB35" w:rsidR="001114E2" w:rsidRPr="0020358C" w:rsidRDefault="00985126" w:rsidP="000352CE">
      <w:pPr>
        <w:pStyle w:val="Abstract"/>
        <w:rPr>
          <w:rFonts w:cs="Open Sans SemiCondensed SemiCon"/>
        </w:rPr>
      </w:pPr>
      <w:r w:rsidRPr="00237079">
        <w:rPr>
          <w:rFonts w:cs="Open Sans SemiCondensed SemiCon"/>
        </w:rPr>
        <w:t>Zusammenfassung</w:t>
      </w:r>
      <w:r w:rsidR="00E7780E" w:rsidRPr="00237079">
        <w:rPr>
          <w:rFonts w:cs="Open Sans SemiCondensed SemiCon"/>
        </w:rPr>
        <w:br/>
      </w:r>
      <w:r w:rsidR="004756D2" w:rsidRPr="004756D2">
        <w:rPr>
          <w:rFonts w:cs="Open Sans SemiCondensed SemiCon"/>
        </w:rPr>
        <w:t>Menschen mit Behinderungen sind besonders häufig von sexualisierter Gewalt betroffen. Täter:innen gehen dabei oft systematisch vor («Grooming»)</w:t>
      </w:r>
      <w:r w:rsidR="00836209">
        <w:rPr>
          <w:rFonts w:cs="Open Sans SemiCondensed SemiCon"/>
        </w:rPr>
        <w:t>: Sie</w:t>
      </w:r>
      <w:r w:rsidR="004756D2" w:rsidRPr="004756D2">
        <w:rPr>
          <w:rFonts w:cs="Open Sans SemiCondensed SemiCon"/>
        </w:rPr>
        <w:t xml:space="preserve"> bauen Vertrauen auf, verschieben schrittweise Grenzen und isolieren Betroffene. Schutzkonzepte sollen solche Taten erschweren und Grenzverletzungen früh sichtbar machen. Dazu gehören Risikoanalysen, ein Verhaltenskodex, Schulungen, direkte Prävention, sorgfältiges Personalmanagement sowie klare Melde- und Krisenstrukturen. Zentral sind Sensibilisierung, eine offene Fehlerkultur und die Stärkung der Selbstbestimmung von Betroffenen.</w:t>
      </w:r>
    </w:p>
    <w:p w14:paraId="03280BEE" w14:textId="15E9DC0B" w:rsidR="00F5094F" w:rsidRPr="00213C12" w:rsidRDefault="00F5094F" w:rsidP="00F5094F">
      <w:pPr>
        <w:pStyle w:val="Abstract"/>
        <w:rPr>
          <w:lang w:val="fr-CH"/>
        </w:rPr>
      </w:pPr>
      <w:r w:rsidRPr="00213C12">
        <w:rPr>
          <w:lang w:val="fr-CH"/>
        </w:rPr>
        <w:t>Résumé</w:t>
      </w:r>
      <w:r w:rsidRPr="00213C12">
        <w:rPr>
          <w:lang w:val="fr-CH"/>
        </w:rPr>
        <w:br/>
      </w:r>
      <w:r w:rsidR="00213C12">
        <w:rPr>
          <w:lang w:val="fr-CH"/>
        </w:rPr>
        <w:t>Les personnes en situation de handicap sont particulièrement exposées aux violences sexuelles. Les autrices et auteurs de ces violences procèdent de manière systématique (« grooming ») : elles et ils instaurent un climat de confiance avec leurs cibles, franchissent progressivement leurs limites et les isolent. Les dispositifs de protection doivent faire obstacle à ces actes et détecter rapidement les transgressions des limites. Ils comprennent notamment des analyses des risques, un code de bonne conduite, des formations, de la prévention directe, un encadrement rigoureux du personnel ainsi que des procédures claires de signalement et de gestion crise. La sensibilisation, une culture positive face à l’erreur et le renforcement de l’autodétermination des personnes concernées sont essentiels.</w:t>
      </w:r>
    </w:p>
    <w:p w14:paraId="6E1C8599" w14:textId="77777777" w:rsidR="00182693" w:rsidRPr="005D3892" w:rsidRDefault="00182693" w:rsidP="00182693">
      <w:pPr>
        <w:pStyle w:val="Textkrper3"/>
        <w:rPr>
          <w:lang w:val="fr-CH"/>
        </w:rPr>
      </w:pPr>
      <w:proofErr w:type="gramStart"/>
      <w:r w:rsidRPr="001C3586">
        <w:rPr>
          <w:rStyle w:val="Fett"/>
          <w:rFonts w:cs="Open Sans SemiCondensed SemiCon"/>
          <w:lang w:val="fr-CH"/>
        </w:rPr>
        <w:t>Keywords</w:t>
      </w:r>
      <w:r w:rsidRPr="001C3586">
        <w:rPr>
          <w:lang w:val="fr-CH"/>
        </w:rPr>
        <w:t>:</w:t>
      </w:r>
      <w:proofErr w:type="gramEnd"/>
      <w:r w:rsidRPr="001C3586">
        <w:rPr>
          <w:lang w:val="fr-CH"/>
        </w:rPr>
        <w:t xml:space="preserve"> </w:t>
      </w:r>
      <w:r w:rsidRPr="008661DF">
        <w:t>Gewalt, Missbrauch, Grooming, Prävention, Schutzkonzept, Institution</w:t>
      </w:r>
      <w:r w:rsidRPr="00D937FC">
        <w:rPr>
          <w:lang w:val="fr-CH"/>
        </w:rPr>
        <w:t xml:space="preserve"> /</w:t>
      </w:r>
      <w:r w:rsidRPr="005D3892">
        <w:rPr>
          <w:lang w:val="fr-CH"/>
        </w:rPr>
        <w:t xml:space="preserve"> violence, abus</w:t>
      </w:r>
      <w:r w:rsidRPr="007D58A1">
        <w:rPr>
          <w:lang w:val="fr-CH"/>
        </w:rPr>
        <w:t>, grooming</w:t>
      </w:r>
      <w:r w:rsidRPr="005D3892">
        <w:rPr>
          <w:lang w:val="fr-CH"/>
        </w:rPr>
        <w:t xml:space="preserve">, prévention, </w:t>
      </w:r>
      <w:r>
        <w:rPr>
          <w:lang w:val="fr-CH"/>
        </w:rPr>
        <w:t>dispositif</w:t>
      </w:r>
      <w:r w:rsidRPr="005D3892">
        <w:rPr>
          <w:lang w:val="fr-CH"/>
        </w:rPr>
        <w:t xml:space="preserve"> de protection, institution</w:t>
      </w:r>
    </w:p>
    <w:p w14:paraId="77A69D66" w14:textId="064E5858" w:rsidR="001D3BFB" w:rsidRPr="00034BF0" w:rsidRDefault="00EA4676" w:rsidP="00182693">
      <w:pPr>
        <w:pStyle w:val="Textkrper3"/>
        <w:rPr>
          <w:rFonts w:cs="Open Sans SemiCondensed SemiCon"/>
          <w:bCs/>
          <w:iCs/>
          <w:color w:val="CF3649"/>
          <w:lang w:val="fr-CH"/>
        </w:rPr>
      </w:pPr>
      <w:proofErr w:type="gramStart"/>
      <w:r w:rsidRPr="00034BF0">
        <w:rPr>
          <w:rStyle w:val="Fett"/>
          <w:rFonts w:cs="Open Sans SemiCondensed SemiCon"/>
          <w:lang w:val="fr-CH"/>
        </w:rPr>
        <w:t>DOI</w:t>
      </w:r>
      <w:r w:rsidRPr="00034BF0">
        <w:rPr>
          <w:rFonts w:cs="Open Sans SemiCondensed SemiCon"/>
          <w:lang w:val="fr-CH"/>
        </w:rPr>
        <w:t>:</w:t>
      </w:r>
      <w:proofErr w:type="gramEnd"/>
      <w:r w:rsidRPr="00034BF0">
        <w:rPr>
          <w:rFonts w:cs="Open Sans SemiCondensed SemiCon"/>
          <w:lang w:val="fr-CH"/>
        </w:rPr>
        <w:t xml:space="preserve"> </w:t>
      </w:r>
      <w:hyperlink r:id="rId11" w:history="1">
        <w:r w:rsidR="00123BA9" w:rsidRPr="008360E9">
          <w:rPr>
            <w:rStyle w:val="Hyperlink"/>
            <w:rFonts w:cs="Open Sans SemiCondensed SemiCon"/>
            <w:lang w:val="fr-CH"/>
          </w:rPr>
          <w:t>https://doi.org/10.57161/z2026-06-</w:t>
        </w:r>
        <w:r w:rsidR="00123BA9" w:rsidRPr="008360E9">
          <w:rPr>
            <w:rStyle w:val="Hyperlink"/>
            <w:bCs w:val="0"/>
            <w:iCs w:val="0"/>
            <w:lang w:val="fr-CH"/>
          </w:rPr>
          <w:t>04</w:t>
        </w:r>
      </w:hyperlink>
      <w:r w:rsidR="00123BA9">
        <w:rPr>
          <w:rStyle w:val="Hyperlink"/>
          <w:bCs w:val="0"/>
          <w:iCs w:val="0"/>
          <w:lang w:val="fr-CH"/>
        </w:rPr>
        <w:t xml:space="preserve"> </w:t>
      </w:r>
    </w:p>
    <w:p w14:paraId="4DF14EE2" w14:textId="2D787D60" w:rsidR="001161D6" w:rsidRPr="0013195A" w:rsidRDefault="001161D6" w:rsidP="00182693">
      <w:pPr>
        <w:pStyle w:val="Textkrper3"/>
      </w:pPr>
      <w:r w:rsidRPr="0013195A">
        <w:t xml:space="preserve">Schweizerische Zeitschrift für Heilpädagogik, Jg. </w:t>
      </w:r>
      <w:r w:rsidR="00A46048">
        <w:t>32</w:t>
      </w:r>
      <w:r w:rsidRPr="0013195A">
        <w:t xml:space="preserve">, </w:t>
      </w:r>
      <w:r w:rsidR="00A46048">
        <w:t>06</w:t>
      </w:r>
      <w:r w:rsidRPr="0013195A">
        <w:t>/</w:t>
      </w:r>
      <w:r w:rsidR="00A46048">
        <w:t>2026</w:t>
      </w:r>
    </w:p>
    <w:p w14:paraId="0DA7C175" w14:textId="2CEBFCD9" w:rsidR="00034BF0" w:rsidRDefault="000E6A66" w:rsidP="00182693">
      <w:pPr>
        <w:pStyle w:val="Textkrper3"/>
      </w:pPr>
      <w:r w:rsidRPr="00153133">
        <w:rPr>
          <w:noProof/>
        </w:rPr>
        <w:drawing>
          <wp:inline distT="0" distB="0" distL="0" distR="0" wp14:anchorId="4CB5B46D" wp14:editId="71D7AAA9">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AB25F73" w14:textId="2FB86174" w:rsidR="00B700EA" w:rsidRDefault="00BE1B8E" w:rsidP="0091109D">
      <w:pPr>
        <w:pStyle w:val="berschrift1"/>
      </w:pPr>
      <w:r>
        <w:t xml:space="preserve">Grooming: </w:t>
      </w:r>
      <w:r w:rsidR="00840FED">
        <w:t>d</w:t>
      </w:r>
      <w:r>
        <w:t>er schrittweise Distanzverlust</w:t>
      </w:r>
    </w:p>
    <w:p w14:paraId="25BED248" w14:textId="1846CBEA" w:rsidR="00034BF0" w:rsidRPr="00855F58" w:rsidRDefault="00034BF0" w:rsidP="00855F58">
      <w:pPr>
        <w:pStyle w:val="Textkrper"/>
        <w:ind w:firstLine="0"/>
        <w:rPr>
          <w:rFonts w:asciiTheme="minorHAnsi" w:hAnsiTheme="minorHAnsi" w:cstheme="minorHAnsi"/>
        </w:rPr>
      </w:pPr>
      <w:r w:rsidRPr="00855F58">
        <w:rPr>
          <w:rFonts w:asciiTheme="minorHAnsi" w:hAnsiTheme="minorHAnsi" w:cstheme="minorHAnsi"/>
        </w:rPr>
        <w:t>Menschen mit Behinderungen sind überdurchschnittlich häufig von sexualisierter Gewalt betroffen. Eine aktuelle Studie aus Deutschland zeigt, dass rund ein Drittel der Frauen und bis zu 13 Prozent der Männer mit Behinderungen in ihrer Kindheit sexuellen Missbrauch durch Erwachsene erleb</w:t>
      </w:r>
      <w:r w:rsidR="00987E35">
        <w:rPr>
          <w:rFonts w:asciiTheme="minorHAnsi" w:hAnsiTheme="minorHAnsi" w:cstheme="minorHAnsi"/>
        </w:rPr>
        <w:t>t hab</w:t>
      </w:r>
      <w:r w:rsidRPr="00855F58">
        <w:rPr>
          <w:rFonts w:asciiTheme="minorHAnsi" w:hAnsiTheme="minorHAnsi" w:cstheme="minorHAnsi"/>
        </w:rPr>
        <w:t>en (</w:t>
      </w:r>
      <w:proofErr w:type="spellStart"/>
      <w:r w:rsidRPr="00855F58">
        <w:rPr>
          <w:rFonts w:asciiTheme="minorHAnsi" w:hAnsiTheme="minorHAnsi" w:cstheme="minorHAnsi"/>
        </w:rPr>
        <w:t>Schröttle</w:t>
      </w:r>
      <w:proofErr w:type="spellEnd"/>
      <w:r w:rsidRPr="00855F58">
        <w:rPr>
          <w:rFonts w:asciiTheme="minorHAnsi" w:hAnsiTheme="minorHAnsi" w:cstheme="minorHAnsi"/>
        </w:rPr>
        <w:t xml:space="preserve"> et al., 2024). </w:t>
      </w:r>
    </w:p>
    <w:p w14:paraId="2C32A0CA" w14:textId="278A7FFD" w:rsidR="00034BF0" w:rsidRPr="00855F58" w:rsidRDefault="00034BF0" w:rsidP="00855F58">
      <w:pPr>
        <w:pStyle w:val="Textkrper"/>
        <w:rPr>
          <w:rFonts w:asciiTheme="minorHAnsi" w:hAnsiTheme="minorHAnsi" w:cstheme="minorHAnsi"/>
        </w:rPr>
      </w:pPr>
      <w:r w:rsidRPr="00855F58">
        <w:rPr>
          <w:rFonts w:asciiTheme="minorHAnsi" w:hAnsiTheme="minorHAnsi" w:cstheme="minorHAnsi"/>
        </w:rPr>
        <w:t>Sexualisierte Gewalt i</w:t>
      </w:r>
      <w:r w:rsidR="00987E35">
        <w:rPr>
          <w:rFonts w:asciiTheme="minorHAnsi" w:hAnsiTheme="minorHAnsi" w:cstheme="minorHAnsi"/>
        </w:rPr>
        <w:t>n eine</w:t>
      </w:r>
      <w:r w:rsidRPr="00855F58">
        <w:rPr>
          <w:rFonts w:asciiTheme="minorHAnsi" w:hAnsiTheme="minorHAnsi" w:cstheme="minorHAnsi"/>
        </w:rPr>
        <w:t xml:space="preserve">m Abhängigkeitsverhältnis zwischen Erwachsenen und begleiteten Personen unterscheidet sich grundlegend von anderen Formen der Gewalt. Die ihr zugrunde liegenden Mechanismen folgen einer spezifischen Dynamik: </w:t>
      </w:r>
      <w:r w:rsidR="00887996">
        <w:rPr>
          <w:rFonts w:asciiTheme="minorHAnsi" w:hAnsiTheme="minorHAnsi" w:cstheme="minorHAnsi"/>
        </w:rPr>
        <w:t xml:space="preserve">Einerseits sind </w:t>
      </w:r>
      <w:r w:rsidR="00CD119F">
        <w:rPr>
          <w:rFonts w:asciiTheme="minorHAnsi" w:hAnsiTheme="minorHAnsi" w:cstheme="minorHAnsi"/>
        </w:rPr>
        <w:t>die Übergriffe</w:t>
      </w:r>
      <w:r w:rsidR="00887996">
        <w:rPr>
          <w:rFonts w:asciiTheme="minorHAnsi" w:hAnsiTheme="minorHAnsi" w:cstheme="minorHAnsi"/>
        </w:rPr>
        <w:t xml:space="preserve"> </w:t>
      </w:r>
      <w:r w:rsidRPr="00855F58">
        <w:rPr>
          <w:rFonts w:asciiTheme="minorHAnsi" w:hAnsiTheme="minorHAnsi" w:cstheme="minorHAnsi"/>
        </w:rPr>
        <w:t xml:space="preserve">in der Regel </w:t>
      </w:r>
      <w:r w:rsidR="00887996">
        <w:rPr>
          <w:rFonts w:asciiTheme="minorHAnsi" w:hAnsiTheme="minorHAnsi" w:cstheme="minorHAnsi"/>
        </w:rPr>
        <w:t xml:space="preserve">keine </w:t>
      </w:r>
      <w:r w:rsidRPr="00855F58">
        <w:rPr>
          <w:rFonts w:asciiTheme="minorHAnsi" w:hAnsiTheme="minorHAnsi" w:cstheme="minorHAnsi"/>
          <w:color w:val="000000" w:themeColor="text1"/>
        </w:rPr>
        <w:t xml:space="preserve">Gelegenheitstaten, sondern langfristig geplant. </w:t>
      </w:r>
      <w:r w:rsidR="003F07DE">
        <w:rPr>
          <w:rFonts w:asciiTheme="minorHAnsi" w:hAnsiTheme="minorHAnsi" w:cstheme="minorHAnsi"/>
          <w:color w:val="000000" w:themeColor="text1"/>
        </w:rPr>
        <w:t>Andererseits</w:t>
      </w:r>
      <w:r w:rsidRPr="00855F58">
        <w:rPr>
          <w:rFonts w:asciiTheme="minorHAnsi" w:hAnsiTheme="minorHAnsi" w:cstheme="minorHAnsi"/>
          <w:color w:val="000000" w:themeColor="text1"/>
        </w:rPr>
        <w:t xml:space="preserve"> finden </w:t>
      </w:r>
      <w:r w:rsidR="003F07DE">
        <w:rPr>
          <w:rFonts w:asciiTheme="minorHAnsi" w:hAnsiTheme="minorHAnsi" w:cstheme="minorHAnsi"/>
          <w:color w:val="000000" w:themeColor="text1"/>
        </w:rPr>
        <w:t>sie</w:t>
      </w:r>
      <w:r w:rsidRPr="00855F58">
        <w:rPr>
          <w:rFonts w:asciiTheme="minorHAnsi" w:hAnsiTheme="minorHAnsi" w:cstheme="minorHAnsi"/>
          <w:color w:val="000000" w:themeColor="text1"/>
        </w:rPr>
        <w:t xml:space="preserve"> im Verborgenen statt – sexuelle Ausbeutung ist ein Vier-Augen-Delikt.</w:t>
      </w:r>
    </w:p>
    <w:p w14:paraId="3232E4EE" w14:textId="4BA5EF34" w:rsidR="00034BF0" w:rsidRPr="00855F58" w:rsidRDefault="00034BF0" w:rsidP="00855F58">
      <w:pPr>
        <w:pStyle w:val="Textkrper"/>
        <w:rPr>
          <w:rFonts w:asciiTheme="minorHAnsi" w:hAnsiTheme="minorHAnsi" w:cstheme="minorHAnsi"/>
        </w:rPr>
      </w:pPr>
      <w:r w:rsidRPr="00855F58">
        <w:rPr>
          <w:rFonts w:asciiTheme="minorHAnsi" w:hAnsiTheme="minorHAnsi" w:cstheme="minorHAnsi"/>
        </w:rPr>
        <w:t>Die systematische Vorbereitung</w:t>
      </w:r>
      <w:r w:rsidRPr="005079CC">
        <w:rPr>
          <w:rFonts w:asciiTheme="minorHAnsi" w:hAnsiTheme="minorHAnsi" w:cstheme="minorHAnsi"/>
        </w:rPr>
        <w:t xml:space="preserve"> </w:t>
      </w:r>
      <w:r w:rsidRPr="00855F58">
        <w:rPr>
          <w:rFonts w:asciiTheme="minorHAnsi" w:hAnsiTheme="minorHAnsi" w:cstheme="minorHAnsi"/>
        </w:rPr>
        <w:t xml:space="preserve">einer sexualisierten Gewalttat wird als </w:t>
      </w:r>
      <w:r w:rsidR="009B1EA6">
        <w:rPr>
          <w:rFonts w:asciiTheme="minorHAnsi" w:hAnsiTheme="minorHAnsi" w:cstheme="minorHAnsi"/>
        </w:rPr>
        <w:t>«</w:t>
      </w:r>
      <w:r w:rsidRPr="00855F58">
        <w:rPr>
          <w:rFonts w:asciiTheme="minorHAnsi" w:hAnsiTheme="minorHAnsi" w:cstheme="minorHAnsi"/>
        </w:rPr>
        <w:t>Grooming</w:t>
      </w:r>
      <w:r w:rsidR="009B1EA6">
        <w:rPr>
          <w:rFonts w:asciiTheme="minorHAnsi" w:hAnsiTheme="minorHAnsi" w:cstheme="minorHAnsi"/>
        </w:rPr>
        <w:t>»</w:t>
      </w:r>
      <w:r w:rsidRPr="00855F58">
        <w:rPr>
          <w:rFonts w:asciiTheme="minorHAnsi" w:hAnsiTheme="minorHAnsi" w:cstheme="minorHAnsi"/>
        </w:rPr>
        <w:t xml:space="preserve"> bezeichnet. Der Begriff beschreibt den Prozess, in dem Tatpersonen Vertrauen </w:t>
      </w:r>
      <w:r w:rsidR="004A1BBE">
        <w:rPr>
          <w:rFonts w:asciiTheme="minorHAnsi" w:hAnsiTheme="minorHAnsi" w:cstheme="minorHAnsi"/>
        </w:rPr>
        <w:t>bei</w:t>
      </w:r>
      <w:r w:rsidR="004A1BBE" w:rsidRPr="00855F58">
        <w:rPr>
          <w:rFonts w:asciiTheme="minorHAnsi" w:hAnsiTheme="minorHAnsi" w:cstheme="minorHAnsi"/>
        </w:rPr>
        <w:t xml:space="preserve"> ihren potenziellen Opfern </w:t>
      </w:r>
      <w:r w:rsidRPr="00855F58">
        <w:rPr>
          <w:rFonts w:asciiTheme="minorHAnsi" w:hAnsiTheme="minorHAnsi" w:cstheme="minorHAnsi"/>
        </w:rPr>
        <w:t xml:space="preserve">aufbauen und eine Beziehung </w:t>
      </w:r>
      <w:r w:rsidR="004A1BBE">
        <w:rPr>
          <w:rFonts w:asciiTheme="minorHAnsi" w:hAnsiTheme="minorHAnsi" w:cstheme="minorHAnsi"/>
        </w:rPr>
        <w:t xml:space="preserve">zu ihnen </w:t>
      </w:r>
      <w:r w:rsidRPr="00855F58">
        <w:rPr>
          <w:rFonts w:asciiTheme="minorHAnsi" w:hAnsiTheme="minorHAnsi" w:cstheme="minorHAnsi"/>
        </w:rPr>
        <w:t xml:space="preserve">herstellen. Parallel dazu </w:t>
      </w:r>
      <w:r w:rsidR="003E2419">
        <w:rPr>
          <w:rFonts w:asciiTheme="minorHAnsi" w:hAnsiTheme="minorHAnsi" w:cstheme="minorHAnsi"/>
        </w:rPr>
        <w:t>werten sie</w:t>
      </w:r>
      <w:r w:rsidRPr="00855F58">
        <w:rPr>
          <w:rFonts w:asciiTheme="minorHAnsi" w:hAnsiTheme="minorHAnsi" w:cstheme="minorHAnsi"/>
        </w:rPr>
        <w:t xml:space="preserve"> zum Teil andere Bezugspersonen schrittweise ab und </w:t>
      </w:r>
      <w:r w:rsidR="003E2419">
        <w:rPr>
          <w:rFonts w:asciiTheme="minorHAnsi" w:hAnsiTheme="minorHAnsi" w:cstheme="minorHAnsi"/>
        </w:rPr>
        <w:t xml:space="preserve">isolieren </w:t>
      </w:r>
      <w:r w:rsidRPr="00855F58">
        <w:rPr>
          <w:rFonts w:asciiTheme="minorHAnsi" w:hAnsiTheme="minorHAnsi" w:cstheme="minorHAnsi"/>
        </w:rPr>
        <w:t>das Opfer</w:t>
      </w:r>
      <w:r w:rsidR="003E2419">
        <w:rPr>
          <w:rFonts w:asciiTheme="minorHAnsi" w:hAnsiTheme="minorHAnsi" w:cstheme="minorHAnsi"/>
        </w:rPr>
        <w:t xml:space="preserve"> </w:t>
      </w:r>
      <w:r w:rsidRPr="00855F58">
        <w:rPr>
          <w:rFonts w:asciiTheme="minorHAnsi" w:hAnsiTheme="minorHAnsi" w:cstheme="minorHAnsi"/>
        </w:rPr>
        <w:t>sozial. In der Folge kommt es meist zu ersten subtilen, scheinbar harmlosen Grenzverletzungen</w:t>
      </w:r>
      <w:r w:rsidR="003D067C">
        <w:rPr>
          <w:rFonts w:asciiTheme="minorHAnsi" w:hAnsiTheme="minorHAnsi" w:cstheme="minorHAnsi"/>
        </w:rPr>
        <w:t>,</w:t>
      </w:r>
      <w:r w:rsidRPr="00855F58">
        <w:rPr>
          <w:rFonts w:asciiTheme="minorHAnsi" w:hAnsiTheme="minorHAnsi" w:cstheme="minorHAnsi"/>
        </w:rPr>
        <w:t xml:space="preserve"> etwa in Form von Kosenamen, mehrdeutigen Nachrichten oder unangemessenen Berührungen. </w:t>
      </w:r>
      <w:r w:rsidR="0048213B">
        <w:rPr>
          <w:rFonts w:asciiTheme="minorHAnsi" w:hAnsiTheme="minorHAnsi" w:cstheme="minorHAnsi"/>
        </w:rPr>
        <w:t xml:space="preserve">So </w:t>
      </w:r>
      <w:r w:rsidRPr="00855F58">
        <w:rPr>
          <w:rFonts w:asciiTheme="minorHAnsi" w:hAnsiTheme="minorHAnsi" w:cstheme="minorHAnsi"/>
        </w:rPr>
        <w:t>verschieben Tatpersonen die Grenzen d</w:t>
      </w:r>
      <w:r w:rsidR="0077450F">
        <w:rPr>
          <w:rFonts w:asciiTheme="minorHAnsi" w:hAnsiTheme="minorHAnsi" w:cstheme="minorHAnsi"/>
        </w:rPr>
        <w:t>er betreuten Person</w:t>
      </w:r>
      <w:r w:rsidR="006313FD">
        <w:rPr>
          <w:rFonts w:asciiTheme="minorHAnsi" w:hAnsiTheme="minorHAnsi" w:cstheme="minorHAnsi"/>
        </w:rPr>
        <w:t xml:space="preserve"> sowie der Insti</w:t>
      </w:r>
      <w:r w:rsidR="00B50DF4">
        <w:rPr>
          <w:rFonts w:asciiTheme="minorHAnsi" w:hAnsiTheme="minorHAnsi" w:cstheme="minorHAnsi"/>
        </w:rPr>
        <w:t>t</w:t>
      </w:r>
      <w:r w:rsidR="006313FD">
        <w:rPr>
          <w:rFonts w:asciiTheme="minorHAnsi" w:hAnsiTheme="minorHAnsi" w:cstheme="minorHAnsi"/>
        </w:rPr>
        <w:t>ution</w:t>
      </w:r>
      <w:r w:rsidRPr="00855F58">
        <w:rPr>
          <w:rFonts w:asciiTheme="minorHAnsi" w:hAnsiTheme="minorHAnsi" w:cstheme="minorHAnsi"/>
        </w:rPr>
        <w:t xml:space="preserve"> und normalisieren Distanzverluste, bis es schliesslich zu sexuellen Übergriffen </w:t>
      </w:r>
      <w:r w:rsidR="006068BB">
        <w:rPr>
          <w:rFonts w:asciiTheme="minorHAnsi" w:hAnsiTheme="minorHAnsi" w:cstheme="minorHAnsi"/>
        </w:rPr>
        <w:t xml:space="preserve">oder Gewalttaten </w:t>
      </w:r>
      <w:r w:rsidRPr="00855F58">
        <w:rPr>
          <w:rFonts w:asciiTheme="minorHAnsi" w:hAnsiTheme="minorHAnsi" w:cstheme="minorHAnsi"/>
        </w:rPr>
        <w:t xml:space="preserve">kommt </w:t>
      </w:r>
      <w:r w:rsidRPr="00855F58">
        <w:rPr>
          <w:rFonts w:asciiTheme="minorHAnsi" w:eastAsia="Aptos" w:hAnsiTheme="minorHAnsi" w:cstheme="minorHAnsi"/>
        </w:rPr>
        <w:t>(Winters et al., 2020)</w:t>
      </w:r>
      <w:r w:rsidRPr="00855F58">
        <w:rPr>
          <w:rFonts w:asciiTheme="minorHAnsi" w:hAnsiTheme="minorHAnsi" w:cstheme="minorHAnsi"/>
        </w:rPr>
        <w:t>.</w:t>
      </w:r>
    </w:p>
    <w:p w14:paraId="6585585F" w14:textId="08EC11A5" w:rsidR="00034BF0" w:rsidRPr="00855F58" w:rsidRDefault="00034BF0" w:rsidP="00855F58">
      <w:pPr>
        <w:pStyle w:val="Textkrper"/>
        <w:rPr>
          <w:rFonts w:asciiTheme="minorHAnsi" w:hAnsiTheme="minorHAnsi" w:cstheme="minorHAnsi"/>
        </w:rPr>
      </w:pPr>
      <w:r w:rsidRPr="00855F58">
        <w:rPr>
          <w:rFonts w:asciiTheme="minorHAnsi" w:hAnsiTheme="minorHAnsi" w:cstheme="minorHAnsi"/>
        </w:rPr>
        <w:t>Die Tatpersonen verpflichten</w:t>
      </w:r>
      <w:r w:rsidR="00293EB6">
        <w:rPr>
          <w:rFonts w:asciiTheme="minorHAnsi" w:hAnsiTheme="minorHAnsi" w:cstheme="minorHAnsi"/>
        </w:rPr>
        <w:t xml:space="preserve"> ihre</w:t>
      </w:r>
      <w:r w:rsidRPr="00855F58">
        <w:rPr>
          <w:rFonts w:asciiTheme="minorHAnsi" w:hAnsiTheme="minorHAnsi" w:cstheme="minorHAnsi"/>
        </w:rPr>
        <w:t xml:space="preserve"> Opfer oft</w:t>
      </w:r>
      <w:r w:rsidR="00121D02">
        <w:rPr>
          <w:rFonts w:asciiTheme="minorHAnsi" w:hAnsiTheme="minorHAnsi" w:cstheme="minorHAnsi"/>
        </w:rPr>
        <w:t xml:space="preserve"> dazu, </w:t>
      </w:r>
      <w:r w:rsidR="00504474">
        <w:rPr>
          <w:rFonts w:asciiTheme="minorHAnsi" w:hAnsiTheme="minorHAnsi" w:cstheme="minorHAnsi"/>
        </w:rPr>
        <w:t>die Tat(en) geheim zu halten.</w:t>
      </w:r>
      <w:r w:rsidRPr="00855F58">
        <w:rPr>
          <w:rFonts w:asciiTheme="minorHAnsi" w:hAnsiTheme="minorHAnsi" w:cstheme="minorHAnsi"/>
        </w:rPr>
        <w:t xml:space="preserve"> Sie bringen sie zum Schweigen, indem sie</w:t>
      </w:r>
      <w:r w:rsidR="001B6E5B">
        <w:rPr>
          <w:rFonts w:asciiTheme="minorHAnsi" w:hAnsiTheme="minorHAnsi" w:cstheme="minorHAnsi"/>
        </w:rPr>
        <w:t xml:space="preserve"> sie einschüchtern oder ihnen drohen</w:t>
      </w:r>
      <w:r w:rsidRPr="00855F58">
        <w:rPr>
          <w:rFonts w:asciiTheme="minorHAnsi" w:hAnsiTheme="minorHAnsi" w:cstheme="minorHAnsi"/>
        </w:rPr>
        <w:t xml:space="preserve">. </w:t>
      </w:r>
      <w:r w:rsidR="00CA36C0">
        <w:rPr>
          <w:rFonts w:asciiTheme="minorHAnsi" w:hAnsiTheme="minorHAnsi" w:cstheme="minorHAnsi"/>
        </w:rPr>
        <w:t>Oft</w:t>
      </w:r>
      <w:r w:rsidRPr="00855F58">
        <w:rPr>
          <w:rFonts w:asciiTheme="minorHAnsi" w:hAnsiTheme="minorHAnsi" w:cstheme="minorHAnsi"/>
        </w:rPr>
        <w:t xml:space="preserve"> kommt es zu einer gezielten Schuldumkehr: Die Verantwortung für die Tat </w:t>
      </w:r>
      <w:r w:rsidRPr="00855F58">
        <w:rPr>
          <w:rFonts w:asciiTheme="minorHAnsi" w:hAnsiTheme="minorHAnsi" w:cstheme="minorHAnsi"/>
        </w:rPr>
        <w:lastRenderedPageBreak/>
        <w:t xml:space="preserve">wird </w:t>
      </w:r>
      <w:r w:rsidR="00CA36C0">
        <w:rPr>
          <w:rFonts w:asciiTheme="minorHAnsi" w:hAnsiTheme="minorHAnsi" w:cstheme="minorHAnsi"/>
        </w:rPr>
        <w:t>den</w:t>
      </w:r>
      <w:r w:rsidRPr="00855F58">
        <w:rPr>
          <w:rFonts w:asciiTheme="minorHAnsi" w:hAnsiTheme="minorHAnsi" w:cstheme="minorHAnsi"/>
        </w:rPr>
        <w:t xml:space="preserve"> Betroffenen </w:t>
      </w:r>
      <w:r w:rsidR="00CA36C0">
        <w:rPr>
          <w:rFonts w:asciiTheme="minorHAnsi" w:hAnsiTheme="minorHAnsi" w:cstheme="minorHAnsi"/>
        </w:rPr>
        <w:t>zu</w:t>
      </w:r>
      <w:r w:rsidR="00970F43">
        <w:rPr>
          <w:rFonts w:asciiTheme="minorHAnsi" w:hAnsiTheme="minorHAnsi" w:cstheme="minorHAnsi"/>
        </w:rPr>
        <w:t>ge</w:t>
      </w:r>
      <w:r w:rsidRPr="00855F58">
        <w:rPr>
          <w:rFonts w:asciiTheme="minorHAnsi" w:hAnsiTheme="minorHAnsi" w:cstheme="minorHAnsi"/>
        </w:rPr>
        <w:t>schoben</w:t>
      </w:r>
      <w:r w:rsidR="00970F43">
        <w:rPr>
          <w:rFonts w:asciiTheme="minorHAnsi" w:hAnsiTheme="minorHAnsi" w:cstheme="minorHAnsi"/>
        </w:rPr>
        <w:t>.</w:t>
      </w:r>
      <w:r w:rsidRPr="00855F58">
        <w:rPr>
          <w:rFonts w:asciiTheme="minorHAnsi" w:hAnsiTheme="minorHAnsi" w:cstheme="minorHAnsi"/>
        </w:rPr>
        <w:t xml:space="preserve"> </w:t>
      </w:r>
      <w:r w:rsidR="00970F43">
        <w:rPr>
          <w:rFonts w:asciiTheme="minorHAnsi" w:hAnsiTheme="minorHAnsi" w:cstheme="minorHAnsi"/>
        </w:rPr>
        <w:t>Die</w:t>
      </w:r>
      <w:r w:rsidRPr="00855F58">
        <w:rPr>
          <w:rFonts w:asciiTheme="minorHAnsi" w:hAnsiTheme="minorHAnsi" w:cstheme="minorHAnsi"/>
        </w:rPr>
        <w:t xml:space="preserve"> Tatpersonen </w:t>
      </w:r>
      <w:r w:rsidR="00970F43">
        <w:rPr>
          <w:rFonts w:asciiTheme="minorHAnsi" w:hAnsiTheme="minorHAnsi" w:cstheme="minorHAnsi"/>
        </w:rPr>
        <w:t>deuten die</w:t>
      </w:r>
      <w:r w:rsidRPr="00855F58">
        <w:rPr>
          <w:rFonts w:asciiTheme="minorHAnsi" w:hAnsiTheme="minorHAnsi" w:cstheme="minorHAnsi"/>
        </w:rPr>
        <w:t xml:space="preserve"> Situation um,</w:t>
      </w:r>
      <w:r w:rsidR="00970F43">
        <w:rPr>
          <w:rFonts w:asciiTheme="minorHAnsi" w:hAnsiTheme="minorHAnsi" w:cstheme="minorHAnsi"/>
        </w:rPr>
        <w:t xml:space="preserve"> verdrehen</w:t>
      </w:r>
      <w:r w:rsidRPr="00855F58">
        <w:rPr>
          <w:rFonts w:asciiTheme="minorHAnsi" w:hAnsiTheme="minorHAnsi" w:cstheme="minorHAnsi"/>
        </w:rPr>
        <w:t xml:space="preserve"> Tatsachen und </w:t>
      </w:r>
      <w:r w:rsidR="00970F43">
        <w:rPr>
          <w:rFonts w:asciiTheme="minorHAnsi" w:hAnsiTheme="minorHAnsi" w:cstheme="minorHAnsi"/>
        </w:rPr>
        <w:t xml:space="preserve">lassen </w:t>
      </w:r>
      <w:r w:rsidRPr="00855F58">
        <w:rPr>
          <w:rFonts w:asciiTheme="minorHAnsi" w:hAnsiTheme="minorHAnsi" w:cstheme="minorHAnsi"/>
        </w:rPr>
        <w:t xml:space="preserve">die Opfer durch gezielte Manipulation im Glauben, </w:t>
      </w:r>
      <w:r w:rsidR="00970F43">
        <w:rPr>
          <w:rFonts w:asciiTheme="minorHAnsi" w:hAnsiTheme="minorHAnsi" w:cstheme="minorHAnsi"/>
        </w:rPr>
        <w:t xml:space="preserve">dass sie </w:t>
      </w:r>
      <w:r w:rsidRPr="00855F58">
        <w:rPr>
          <w:rFonts w:asciiTheme="minorHAnsi" w:hAnsiTheme="minorHAnsi" w:cstheme="minorHAnsi"/>
        </w:rPr>
        <w:t xml:space="preserve">den Missbrauch zugelassen oder gar gewollt haben. Dadurch </w:t>
      </w:r>
      <w:r w:rsidR="00DD15B8">
        <w:rPr>
          <w:rFonts w:asciiTheme="minorHAnsi" w:hAnsiTheme="minorHAnsi" w:cstheme="minorHAnsi"/>
        </w:rPr>
        <w:t>lösen sie</w:t>
      </w:r>
      <w:r w:rsidRPr="00855F58">
        <w:rPr>
          <w:rFonts w:asciiTheme="minorHAnsi" w:hAnsiTheme="minorHAnsi" w:cstheme="minorHAnsi"/>
        </w:rPr>
        <w:t xml:space="preserve"> Schuldgefühle und Scham aus, </w:t>
      </w:r>
      <w:r w:rsidR="00DD15B8">
        <w:rPr>
          <w:rFonts w:asciiTheme="minorHAnsi" w:hAnsiTheme="minorHAnsi" w:cstheme="minorHAnsi"/>
        </w:rPr>
        <w:t>die</w:t>
      </w:r>
      <w:r w:rsidRPr="00855F58">
        <w:rPr>
          <w:rFonts w:asciiTheme="minorHAnsi" w:hAnsiTheme="minorHAnsi" w:cstheme="minorHAnsi"/>
        </w:rPr>
        <w:t xml:space="preserve"> dazu beitragen, dass </w:t>
      </w:r>
      <w:r w:rsidR="00977B2E">
        <w:rPr>
          <w:rFonts w:asciiTheme="minorHAnsi" w:hAnsiTheme="minorHAnsi" w:cstheme="minorHAnsi"/>
        </w:rPr>
        <w:t xml:space="preserve">die </w:t>
      </w:r>
      <w:r w:rsidRPr="00855F58">
        <w:rPr>
          <w:rFonts w:asciiTheme="minorHAnsi" w:hAnsiTheme="minorHAnsi" w:cstheme="minorHAnsi"/>
        </w:rPr>
        <w:t>Betroffene</w:t>
      </w:r>
      <w:r w:rsidR="00977B2E">
        <w:rPr>
          <w:rFonts w:asciiTheme="minorHAnsi" w:hAnsiTheme="minorHAnsi" w:cstheme="minorHAnsi"/>
        </w:rPr>
        <w:t>n</w:t>
      </w:r>
      <w:r w:rsidRPr="00855F58">
        <w:rPr>
          <w:rFonts w:asciiTheme="minorHAnsi" w:hAnsiTheme="minorHAnsi" w:cstheme="minorHAnsi"/>
        </w:rPr>
        <w:t xml:space="preserve"> schweigen. </w:t>
      </w:r>
    </w:p>
    <w:p w14:paraId="48BF861F" w14:textId="052603EC" w:rsidR="00B700EA" w:rsidRPr="00855F58" w:rsidRDefault="00034BF0" w:rsidP="00855F58">
      <w:pPr>
        <w:pStyle w:val="Textkrper"/>
        <w:rPr>
          <w:rFonts w:asciiTheme="minorHAnsi" w:hAnsiTheme="minorHAnsi" w:cstheme="minorHAnsi"/>
        </w:rPr>
      </w:pPr>
      <w:r w:rsidRPr="00855F58">
        <w:rPr>
          <w:rFonts w:asciiTheme="minorHAnsi" w:hAnsiTheme="minorHAnsi" w:cstheme="minorHAnsi"/>
        </w:rPr>
        <w:t xml:space="preserve">Aufgrund dieser Mechanismen ist sexuelle Ausbeutung von aussen kaum erkennbar. </w:t>
      </w:r>
      <w:r w:rsidR="00CC4C6B">
        <w:rPr>
          <w:rFonts w:asciiTheme="minorHAnsi" w:hAnsiTheme="minorHAnsi" w:cstheme="minorHAnsi"/>
        </w:rPr>
        <w:t xml:space="preserve">Die </w:t>
      </w:r>
      <w:r w:rsidRPr="00855F58">
        <w:rPr>
          <w:rFonts w:asciiTheme="minorHAnsi" w:hAnsiTheme="minorHAnsi" w:cstheme="minorHAnsi"/>
        </w:rPr>
        <w:t>Prävention sexueller Ausbeutung zielt d</w:t>
      </w:r>
      <w:r w:rsidR="00CC4C6B">
        <w:rPr>
          <w:rFonts w:asciiTheme="minorHAnsi" w:hAnsiTheme="minorHAnsi" w:cstheme="minorHAnsi"/>
        </w:rPr>
        <w:t>eshalb</w:t>
      </w:r>
      <w:r w:rsidRPr="00855F58">
        <w:rPr>
          <w:rFonts w:asciiTheme="minorHAnsi" w:hAnsiTheme="minorHAnsi" w:cstheme="minorHAnsi"/>
        </w:rPr>
        <w:t xml:space="preserve"> nicht darauf ab, Tatpersonen zu identifizieren oder ihr manipulatives Verhalten zu entlarven. Dies ist kaum möglich und </w:t>
      </w:r>
      <w:r w:rsidR="008017DB">
        <w:rPr>
          <w:rFonts w:asciiTheme="minorHAnsi" w:hAnsiTheme="minorHAnsi" w:cstheme="minorHAnsi"/>
        </w:rPr>
        <w:t>würde</w:t>
      </w:r>
      <w:r w:rsidRPr="00855F58">
        <w:rPr>
          <w:rFonts w:asciiTheme="minorHAnsi" w:hAnsiTheme="minorHAnsi" w:cstheme="minorHAnsi"/>
        </w:rPr>
        <w:t xml:space="preserve"> eine Kultur des Misstrauens</w:t>
      </w:r>
      <w:r w:rsidR="008017DB">
        <w:rPr>
          <w:rFonts w:asciiTheme="minorHAnsi" w:hAnsiTheme="minorHAnsi" w:cstheme="minorHAnsi"/>
        </w:rPr>
        <w:t xml:space="preserve"> begünstigen</w:t>
      </w:r>
      <w:r w:rsidRPr="00855F58">
        <w:rPr>
          <w:rFonts w:asciiTheme="minorHAnsi" w:hAnsiTheme="minorHAnsi" w:cstheme="minorHAnsi"/>
        </w:rPr>
        <w:t xml:space="preserve">. </w:t>
      </w:r>
      <w:r w:rsidR="008017DB">
        <w:rPr>
          <w:rFonts w:asciiTheme="minorHAnsi" w:hAnsiTheme="minorHAnsi" w:cstheme="minorHAnsi"/>
        </w:rPr>
        <w:t>V</w:t>
      </w:r>
      <w:r w:rsidR="008017DB" w:rsidRPr="00855F58">
        <w:rPr>
          <w:rFonts w:asciiTheme="minorHAnsi" w:hAnsiTheme="minorHAnsi" w:cstheme="minorHAnsi"/>
        </w:rPr>
        <w:t xml:space="preserve">ielmehr </w:t>
      </w:r>
      <w:r w:rsidR="00E942E2">
        <w:rPr>
          <w:rFonts w:asciiTheme="minorHAnsi" w:hAnsiTheme="minorHAnsi" w:cstheme="minorHAnsi"/>
        </w:rPr>
        <w:t>soll</w:t>
      </w:r>
      <w:r w:rsidRPr="00855F58">
        <w:rPr>
          <w:rFonts w:asciiTheme="minorHAnsi" w:hAnsiTheme="minorHAnsi" w:cstheme="minorHAnsi"/>
        </w:rPr>
        <w:t xml:space="preserve"> </w:t>
      </w:r>
      <w:r w:rsidR="0024087D">
        <w:rPr>
          <w:rFonts w:asciiTheme="minorHAnsi" w:hAnsiTheme="minorHAnsi" w:cstheme="minorHAnsi"/>
        </w:rPr>
        <w:t>das Vorgehen von Tatpersonen erschwer</w:t>
      </w:r>
      <w:r w:rsidR="00E942E2">
        <w:rPr>
          <w:rFonts w:asciiTheme="minorHAnsi" w:hAnsiTheme="minorHAnsi" w:cstheme="minorHAnsi"/>
        </w:rPr>
        <w:t>t werd</w:t>
      </w:r>
      <w:r w:rsidR="0024087D">
        <w:rPr>
          <w:rFonts w:asciiTheme="minorHAnsi" w:hAnsiTheme="minorHAnsi" w:cstheme="minorHAnsi"/>
        </w:rPr>
        <w:t>en</w:t>
      </w:r>
      <w:r w:rsidR="00E942E2">
        <w:rPr>
          <w:rFonts w:asciiTheme="minorHAnsi" w:hAnsiTheme="minorHAnsi" w:cstheme="minorHAnsi"/>
        </w:rPr>
        <w:t>, beispielsweise</w:t>
      </w:r>
      <w:r w:rsidR="0024087D">
        <w:rPr>
          <w:rFonts w:asciiTheme="minorHAnsi" w:hAnsiTheme="minorHAnsi" w:cstheme="minorHAnsi"/>
        </w:rPr>
        <w:t xml:space="preserve"> </w:t>
      </w:r>
      <w:r w:rsidRPr="00855F58">
        <w:rPr>
          <w:rFonts w:asciiTheme="minorHAnsi" w:hAnsiTheme="minorHAnsi" w:cstheme="minorHAnsi"/>
        </w:rPr>
        <w:t>durch Sensibilisierung, eine klare Haltung, Qualitätsstandards und veränderte Bedingungen</w:t>
      </w:r>
      <w:r w:rsidR="0024087D">
        <w:rPr>
          <w:rFonts w:asciiTheme="minorHAnsi" w:hAnsiTheme="minorHAnsi" w:cstheme="minorHAnsi"/>
        </w:rPr>
        <w:t xml:space="preserve">. So sollen </w:t>
      </w:r>
      <w:r w:rsidRPr="00855F58">
        <w:rPr>
          <w:rFonts w:asciiTheme="minorHAnsi" w:hAnsiTheme="minorHAnsi" w:cstheme="minorHAnsi"/>
        </w:rPr>
        <w:t>Taten verhinder</w:t>
      </w:r>
      <w:r w:rsidR="00C74AA3">
        <w:rPr>
          <w:rFonts w:asciiTheme="minorHAnsi" w:hAnsiTheme="minorHAnsi" w:cstheme="minorHAnsi"/>
        </w:rPr>
        <w:t>t werden</w:t>
      </w:r>
      <w:r w:rsidRPr="00855F58">
        <w:rPr>
          <w:rFonts w:asciiTheme="minorHAnsi" w:hAnsiTheme="minorHAnsi" w:cstheme="minorHAnsi"/>
        </w:rPr>
        <w:t xml:space="preserve">. Genau hier setzen Präventionsmassnahmen und Schutzkonzepte an. </w:t>
      </w:r>
      <w:r w:rsidR="002C78C2">
        <w:rPr>
          <w:rFonts w:asciiTheme="minorHAnsi" w:hAnsiTheme="minorHAnsi" w:cstheme="minorHAnsi"/>
        </w:rPr>
        <w:t>E</w:t>
      </w:r>
      <w:r w:rsidR="002C78C2" w:rsidRPr="00855F58">
        <w:rPr>
          <w:rFonts w:asciiTheme="minorHAnsi" w:hAnsiTheme="minorHAnsi" w:cstheme="minorHAnsi"/>
        </w:rPr>
        <w:t>inerseits</w:t>
      </w:r>
      <w:r w:rsidRPr="00855F58">
        <w:rPr>
          <w:rFonts w:asciiTheme="minorHAnsi" w:hAnsiTheme="minorHAnsi" w:cstheme="minorHAnsi"/>
        </w:rPr>
        <w:t xml:space="preserve"> erhöhen </w:t>
      </w:r>
      <w:r w:rsidR="002C78C2">
        <w:rPr>
          <w:rFonts w:asciiTheme="minorHAnsi" w:hAnsiTheme="minorHAnsi" w:cstheme="minorHAnsi"/>
        </w:rPr>
        <w:t xml:space="preserve">sie </w:t>
      </w:r>
      <w:r w:rsidRPr="00855F58">
        <w:rPr>
          <w:rFonts w:asciiTheme="minorHAnsi" w:hAnsiTheme="minorHAnsi" w:cstheme="minorHAnsi"/>
        </w:rPr>
        <w:t>die Schwellen für Grooming und</w:t>
      </w:r>
      <w:r w:rsidR="009B05F9">
        <w:rPr>
          <w:rFonts w:asciiTheme="minorHAnsi" w:hAnsiTheme="minorHAnsi" w:cstheme="minorHAnsi"/>
        </w:rPr>
        <w:t xml:space="preserve"> </w:t>
      </w:r>
      <w:r w:rsidR="002C78C2">
        <w:rPr>
          <w:rFonts w:asciiTheme="minorHAnsi" w:hAnsiTheme="minorHAnsi" w:cstheme="minorHAnsi"/>
        </w:rPr>
        <w:t>machen es somit schwieriger</w:t>
      </w:r>
      <w:r w:rsidR="009B05F9">
        <w:rPr>
          <w:rFonts w:asciiTheme="minorHAnsi" w:hAnsiTheme="minorHAnsi" w:cstheme="minorHAnsi"/>
        </w:rPr>
        <w:t>, Tat</w:t>
      </w:r>
      <w:r w:rsidR="002C78C2">
        <w:rPr>
          <w:rFonts w:asciiTheme="minorHAnsi" w:hAnsiTheme="minorHAnsi" w:cstheme="minorHAnsi"/>
        </w:rPr>
        <w:t>en</w:t>
      </w:r>
      <w:r w:rsidR="009B05F9">
        <w:rPr>
          <w:rFonts w:asciiTheme="minorHAnsi" w:hAnsiTheme="minorHAnsi" w:cstheme="minorHAnsi"/>
        </w:rPr>
        <w:t xml:space="preserve"> vor</w:t>
      </w:r>
      <w:r w:rsidR="002C78C2">
        <w:rPr>
          <w:rFonts w:asciiTheme="minorHAnsi" w:hAnsiTheme="minorHAnsi" w:cstheme="minorHAnsi"/>
        </w:rPr>
        <w:t>zu</w:t>
      </w:r>
      <w:r w:rsidR="009B05F9">
        <w:rPr>
          <w:rFonts w:asciiTheme="minorHAnsi" w:hAnsiTheme="minorHAnsi" w:cstheme="minorHAnsi"/>
        </w:rPr>
        <w:t>bereite</w:t>
      </w:r>
      <w:r w:rsidR="002C78C2">
        <w:rPr>
          <w:rFonts w:asciiTheme="minorHAnsi" w:hAnsiTheme="minorHAnsi" w:cstheme="minorHAnsi"/>
        </w:rPr>
        <w:t>n</w:t>
      </w:r>
      <w:r w:rsidR="009B05F9">
        <w:rPr>
          <w:rFonts w:asciiTheme="minorHAnsi" w:hAnsiTheme="minorHAnsi" w:cstheme="minorHAnsi"/>
        </w:rPr>
        <w:t>. A</w:t>
      </w:r>
      <w:r w:rsidRPr="00855F58">
        <w:rPr>
          <w:rFonts w:asciiTheme="minorHAnsi" w:hAnsiTheme="minorHAnsi" w:cstheme="minorHAnsi"/>
        </w:rPr>
        <w:t xml:space="preserve">ndererseits senken sie die Schwelle </w:t>
      </w:r>
      <w:r w:rsidR="009B05F9">
        <w:rPr>
          <w:rFonts w:asciiTheme="minorHAnsi" w:hAnsiTheme="minorHAnsi" w:cstheme="minorHAnsi"/>
        </w:rPr>
        <w:t xml:space="preserve">dafür, </w:t>
      </w:r>
      <w:r w:rsidRPr="00855F58">
        <w:rPr>
          <w:rFonts w:asciiTheme="minorHAnsi" w:hAnsiTheme="minorHAnsi" w:cstheme="minorHAnsi"/>
        </w:rPr>
        <w:t xml:space="preserve">Distanzverluste und Grenzverletzungen </w:t>
      </w:r>
      <w:r w:rsidR="009B05F9">
        <w:rPr>
          <w:rFonts w:asciiTheme="minorHAnsi" w:hAnsiTheme="minorHAnsi" w:cstheme="minorHAnsi"/>
        </w:rPr>
        <w:t>auf</w:t>
      </w:r>
      <w:r w:rsidR="002403CB">
        <w:rPr>
          <w:rFonts w:asciiTheme="minorHAnsi" w:hAnsiTheme="minorHAnsi" w:cstheme="minorHAnsi"/>
        </w:rPr>
        <w:t>zu</w:t>
      </w:r>
      <w:r w:rsidR="009B05F9">
        <w:rPr>
          <w:rFonts w:asciiTheme="minorHAnsi" w:hAnsiTheme="minorHAnsi" w:cstheme="minorHAnsi"/>
        </w:rPr>
        <w:t>deck</w:t>
      </w:r>
      <w:r w:rsidR="002403CB">
        <w:rPr>
          <w:rFonts w:asciiTheme="minorHAnsi" w:hAnsiTheme="minorHAnsi" w:cstheme="minorHAnsi"/>
        </w:rPr>
        <w:t>en</w:t>
      </w:r>
      <w:r w:rsidR="009B05F9">
        <w:rPr>
          <w:rFonts w:asciiTheme="minorHAnsi" w:hAnsiTheme="minorHAnsi" w:cstheme="minorHAnsi"/>
        </w:rPr>
        <w:t xml:space="preserve"> </w:t>
      </w:r>
      <w:r w:rsidRPr="00855F58">
        <w:rPr>
          <w:rFonts w:asciiTheme="minorHAnsi" w:hAnsiTheme="minorHAnsi" w:cstheme="minorHAnsi"/>
        </w:rPr>
        <w:t>(</w:t>
      </w:r>
      <w:r w:rsidRPr="00855F58">
        <w:rPr>
          <w:rFonts w:asciiTheme="minorHAnsi" w:eastAsia="Aptos" w:hAnsiTheme="minorHAnsi" w:cstheme="minorHAnsi"/>
        </w:rPr>
        <w:t>Caspari, 2021)</w:t>
      </w:r>
      <w:r w:rsidRPr="00855F58">
        <w:rPr>
          <w:rFonts w:asciiTheme="minorHAnsi" w:hAnsiTheme="minorHAnsi" w:cstheme="minorHAnsi"/>
        </w:rPr>
        <w:t>.</w:t>
      </w:r>
    </w:p>
    <w:p w14:paraId="549EC568" w14:textId="4C9AA398" w:rsidR="00B700EA" w:rsidRPr="00B700EA" w:rsidRDefault="00B02042" w:rsidP="00D8104F">
      <w:pPr>
        <w:pStyle w:val="berschrift1"/>
      </w:pPr>
      <w:r>
        <w:t>Die Bausteine eines umfassenden Schutzkonzepts</w:t>
      </w:r>
    </w:p>
    <w:p w14:paraId="20638333" w14:textId="1252DFAB" w:rsidR="00034BF0" w:rsidRDefault="00A270B9" w:rsidP="00A270B9">
      <w:pPr>
        <w:pStyle w:val="Textkrper"/>
        <w:ind w:firstLine="0"/>
      </w:pPr>
      <w:r>
        <w:t xml:space="preserve">Die Erarbeitung eines Schutzkonzepts beginnt jeweils mit einer Standortbestimmung: In dieser Phase werden </w:t>
      </w:r>
      <w:r w:rsidR="000D2E96">
        <w:t xml:space="preserve">die </w:t>
      </w:r>
      <w:r>
        <w:t>bestehende</w:t>
      </w:r>
      <w:r w:rsidR="000D2E96">
        <w:t>n</w:t>
      </w:r>
      <w:r>
        <w:t xml:space="preserve"> Schutzmassnahmen einer Institution oder Organisation er</w:t>
      </w:r>
      <w:r w:rsidR="000D2E96">
        <w:t>mittelt</w:t>
      </w:r>
      <w:r>
        <w:t xml:space="preserve"> und geprüft. </w:t>
      </w:r>
      <w:r w:rsidR="00034BF0">
        <w:t>Schutzkonzepte setzen sich aus unterschiedlichen Handlungsfeldern zusammen</w:t>
      </w:r>
      <w:r w:rsidR="006B1DE8">
        <w:t xml:space="preserve"> (Fegert et al., 2018; Caspari, 2021)</w:t>
      </w:r>
      <w:r>
        <w:t>, die im Folgenden erläutert werden.</w:t>
      </w:r>
    </w:p>
    <w:p w14:paraId="67BF2DE8" w14:textId="5EE50047" w:rsidR="00ED4821" w:rsidRDefault="00ED4821" w:rsidP="00ED4821">
      <w:pPr>
        <w:pStyle w:val="berschrift2"/>
      </w:pPr>
      <w:r>
        <w:t>Risikomanagement</w:t>
      </w:r>
    </w:p>
    <w:p w14:paraId="3310F26D" w14:textId="21688D42" w:rsidR="00034BF0" w:rsidRDefault="00FE1D63" w:rsidP="005079CC">
      <w:pPr>
        <w:pStyle w:val="Textkrper"/>
        <w:ind w:firstLine="0"/>
        <w:rPr>
          <w:rFonts w:ascii="Aptos" w:eastAsia="Aptos" w:hAnsi="Aptos" w:cs="Aptos"/>
        </w:rPr>
      </w:pPr>
      <w:r>
        <w:t xml:space="preserve">Eine umfassende Risikoanalyse von heiklen Situationen ist die </w:t>
      </w:r>
      <w:r w:rsidR="00034BF0">
        <w:t xml:space="preserve">Grundlage für ein zielführendes Risikomanagement. Es handelt sich dabei um Situationen im beruflichen Alltag, die Nähe voraussetzen und </w:t>
      </w:r>
      <w:r w:rsidR="006511C1">
        <w:t>so</w:t>
      </w:r>
      <w:r w:rsidR="00034BF0">
        <w:t>mit ein erhöhtes Risiko für Grenzüberschreitungen und Manipulation</w:t>
      </w:r>
      <w:r w:rsidR="006B5DD7" w:rsidRPr="006B5DD7">
        <w:t xml:space="preserve"> </w:t>
      </w:r>
      <w:r w:rsidR="006B5DD7">
        <w:t>bergen</w:t>
      </w:r>
      <w:r w:rsidR="00034BF0">
        <w:t>.</w:t>
      </w:r>
      <w:r w:rsidR="00F94983">
        <w:t xml:space="preserve"> </w:t>
      </w:r>
      <w:r w:rsidR="00034BF0">
        <w:t xml:space="preserve">Emotionale </w:t>
      </w:r>
      <w:r w:rsidR="006511C1">
        <w:t>und</w:t>
      </w:r>
      <w:r w:rsidR="00034BF0">
        <w:t xml:space="preserve"> physische Nähe sind </w:t>
      </w:r>
      <w:r w:rsidR="007C1454">
        <w:t>in der</w:t>
      </w:r>
      <w:r w:rsidR="00034BF0">
        <w:t xml:space="preserve"> Beziehungsarbeit</w:t>
      </w:r>
      <w:r w:rsidR="007C1454">
        <w:t xml:space="preserve"> </w:t>
      </w:r>
      <w:r w:rsidR="006511C1">
        <w:t xml:space="preserve">von </w:t>
      </w:r>
      <w:r w:rsidR="007C1454">
        <w:t>zentral</w:t>
      </w:r>
      <w:r w:rsidR="006511C1">
        <w:t>er Bedeutung</w:t>
      </w:r>
      <w:r w:rsidR="00034BF0">
        <w:t>. Sie entstehen beispielsweise i</w:t>
      </w:r>
      <w:r w:rsidR="00231E7E">
        <w:t>n</w:t>
      </w:r>
      <w:r w:rsidR="00034BF0">
        <w:t xml:space="preserve"> Einzeltherapien oder Austauschgesprächen, aber auch bei der Körperpflege oder beim Wechseln von Einlagen.</w:t>
      </w:r>
    </w:p>
    <w:p w14:paraId="71FDBE11" w14:textId="718CB291" w:rsidR="00034BF0" w:rsidRDefault="001F6D99" w:rsidP="00221699">
      <w:pPr>
        <w:pStyle w:val="Textkrper"/>
      </w:pPr>
      <w:r w:rsidRPr="006B5F0C">
        <w:rPr>
          <w:noProof/>
        </w:rPr>
        <mc:AlternateContent>
          <mc:Choice Requires="wps">
            <w:drawing>
              <wp:anchor distT="45720" distB="45720" distL="46990" distR="46990" simplePos="0" relativeHeight="251658240" behindDoc="0" locked="0" layoutInCell="1" allowOverlap="0" wp14:anchorId="5B9A10EF" wp14:editId="5782EF10">
                <wp:simplePos x="0" y="0"/>
                <wp:positionH relativeFrom="page">
                  <wp:posOffset>0</wp:posOffset>
                </wp:positionH>
                <wp:positionV relativeFrom="paragraph">
                  <wp:posOffset>2254555</wp:posOffset>
                </wp:positionV>
                <wp:extent cx="5128260" cy="492760"/>
                <wp:effectExtent l="0" t="0" r="0" b="2540"/>
                <wp:wrapTopAndBottom/>
                <wp:docPr id="906840185" name="Textfeld 906840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69B05330" w14:textId="3285B2E1" w:rsidR="001F6D99" w:rsidRPr="004B0AE6" w:rsidRDefault="001F6D99" w:rsidP="001F6D99">
                            <w:pPr>
                              <w:pStyle w:val="Hervorhebung1"/>
                            </w:pPr>
                            <w:r>
                              <w:t xml:space="preserve">Nähe und somit Risikosituationen </w:t>
                            </w:r>
                            <w:r w:rsidR="00076E6D">
                              <w:t xml:space="preserve">sollten nicht vermieden, </w:t>
                            </w:r>
                            <w:r w:rsidR="00C61C89">
                              <w:br/>
                            </w:r>
                            <w:r w:rsidR="00076E6D">
                              <w:t>sondern bewusst reflektiert und professionell gestaltet werden</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9A10EF" id="_x0000_t202" coordsize="21600,21600" o:spt="202" path="m,l,21600r21600,l21600,xe">
                <v:stroke joinstyle="miter"/>
                <v:path gradientshapeok="t" o:connecttype="rect"/>
              </v:shapetype>
              <v:shape id="Textfeld 906840185" o:spid="_x0000_s1026" type="#_x0000_t202" alt="&quot;&quot;" style="position:absolute;left:0;text-align:left;margin-left:0;margin-top:177.5pt;width:403.8pt;height:38.8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" o:allowoverlap="f" filled="f" stroked="f">
                <v:textbox inset="29mm,,2.5mm">
                  <w:txbxContent>
                    <w:p w14:paraId="69B05330" w14:textId="3285B2E1" w:rsidR="001F6D99" w:rsidRPr="004B0AE6" w:rsidRDefault="001F6D99" w:rsidP="001F6D99">
                      <w:pPr>
                        <w:pStyle w:val="Hervorhebung1"/>
                      </w:pPr>
                      <w:r>
                        <w:t xml:space="preserve">Nähe und somit Risikosituationen </w:t>
                      </w:r>
                      <w:r w:rsidR="00076E6D">
                        <w:t xml:space="preserve">sollten nicht vermieden, </w:t>
                      </w:r>
                      <w:r w:rsidR="00C61C89">
                        <w:br/>
                      </w:r>
                      <w:r w:rsidR="00076E6D">
                        <w:t>sondern bewusst reflektiert und professionell gestaltet werden</w:t>
                      </w:r>
                      <w:r>
                        <w:t>.</w:t>
                      </w:r>
                    </w:p>
                  </w:txbxContent>
                </v:textbox>
                <w10:wrap type="topAndBottom" anchorx="page"/>
              </v:shape>
            </w:pict>
          </mc:Fallback>
        </mc:AlternateContent>
      </w:r>
      <w:r w:rsidR="006511C1">
        <w:t xml:space="preserve">Wichtig </w:t>
      </w:r>
      <w:r w:rsidR="003C4FBC">
        <w:t xml:space="preserve">ist, </w:t>
      </w:r>
      <w:r w:rsidR="00034BF0" w:rsidRPr="000567B4">
        <w:t xml:space="preserve">Nähe und somit Risikosituationen </w:t>
      </w:r>
      <w:r w:rsidR="00C5500D">
        <w:t xml:space="preserve">nicht </w:t>
      </w:r>
      <w:r w:rsidR="00034BF0" w:rsidRPr="000567B4">
        <w:t>zu vermeiden, sondern sie bewusst zu reflektieren und professionell zu gestalten (Volmer, 2019). In einem ersten Schritt müssen Risikosituationen in der eigenen Organisation</w:t>
      </w:r>
      <w:r w:rsidR="00457E41">
        <w:t xml:space="preserve"> identifiziert werden. Dies geschieht</w:t>
      </w:r>
      <w:r w:rsidR="00034BF0" w:rsidRPr="000567B4">
        <w:t xml:space="preserve"> in einem partizipativen Prozess, in den die Fachpersonen der Institution sowie </w:t>
      </w:r>
      <w:r w:rsidR="00A81295">
        <w:t xml:space="preserve">die </w:t>
      </w:r>
      <w:r w:rsidR="00034BF0" w:rsidRPr="000567B4">
        <w:t>Schutzbefohlene</w:t>
      </w:r>
      <w:r w:rsidR="00A81295">
        <w:t>n</w:t>
      </w:r>
      <w:r w:rsidR="00034BF0" w:rsidRPr="000567B4">
        <w:t xml:space="preserve"> involviert sind. </w:t>
      </w:r>
      <w:r w:rsidR="00457E41">
        <w:t xml:space="preserve">Hier </w:t>
      </w:r>
      <w:r w:rsidR="00034BF0" w:rsidRPr="000567B4">
        <w:t xml:space="preserve">gilt es, möglichst konkret zu werden: In welchen alltäglichen Situationen entsteht in unserer Institution Nähe zwischen Betreuungspersonen und Kindern, Jugendlichen </w:t>
      </w:r>
      <w:r w:rsidR="000A5C62">
        <w:t>sowie</w:t>
      </w:r>
      <w:r w:rsidR="00034BF0" w:rsidRPr="000567B4">
        <w:t xml:space="preserve"> Erwachsenen mit Behinderungen? Welche Tätigkeitsfelder könnten für Tatpersonen besonders attraktiv sein, um Abhängigkeiten zu schaffen (z.</w:t>
      </w:r>
      <w:r w:rsidR="00743C1F">
        <w:t> </w:t>
      </w:r>
      <w:r w:rsidR="00034BF0" w:rsidRPr="000567B4">
        <w:t xml:space="preserve">B. </w:t>
      </w:r>
      <w:r w:rsidR="00B20651">
        <w:t xml:space="preserve">durch </w:t>
      </w:r>
      <w:r w:rsidR="00034BF0" w:rsidRPr="000567B4">
        <w:t>Geschenke), grosse Nähe aufzubauen (z.</w:t>
      </w:r>
      <w:r w:rsidR="00743C1F">
        <w:t> </w:t>
      </w:r>
      <w:r w:rsidR="00034BF0" w:rsidRPr="000567B4">
        <w:t xml:space="preserve">B. </w:t>
      </w:r>
      <w:r w:rsidR="00B20651">
        <w:t xml:space="preserve">durch </w:t>
      </w:r>
      <w:r w:rsidR="00034BF0" w:rsidRPr="000567B4">
        <w:t>Umarmungen) oder sich der kollegialen Kontrolle im Team zu entziehen (z.</w:t>
      </w:r>
      <w:r w:rsidR="00743C1F">
        <w:t> </w:t>
      </w:r>
      <w:r w:rsidR="00034BF0" w:rsidRPr="000567B4">
        <w:t xml:space="preserve">B. </w:t>
      </w:r>
      <w:r w:rsidR="0036611A">
        <w:t xml:space="preserve">durch die </w:t>
      </w:r>
      <w:r w:rsidR="00034BF0" w:rsidRPr="000567B4">
        <w:t xml:space="preserve">Kontaktaufnahme über </w:t>
      </w:r>
      <w:proofErr w:type="spellStart"/>
      <w:r w:rsidR="00034BF0" w:rsidRPr="005079CC">
        <w:rPr>
          <w:i/>
          <w:iCs/>
        </w:rPr>
        <w:t>Social</w:t>
      </w:r>
      <w:proofErr w:type="spellEnd"/>
      <w:r w:rsidR="00034BF0" w:rsidRPr="005079CC">
        <w:rPr>
          <w:i/>
          <w:iCs/>
        </w:rPr>
        <w:t xml:space="preserve"> Media</w:t>
      </w:r>
      <w:r w:rsidR="00034BF0" w:rsidRPr="000567B4">
        <w:t>)?</w:t>
      </w:r>
      <w:r w:rsidR="00221699">
        <w:t xml:space="preserve"> </w:t>
      </w:r>
      <w:r w:rsidR="00034BF0">
        <w:t>In einem zweiten Schritt wird der Umgang mit diesen Situationen definiert</w:t>
      </w:r>
      <w:r w:rsidR="0036611A">
        <w:t xml:space="preserve"> und </w:t>
      </w:r>
      <w:r w:rsidR="00034BF0">
        <w:t xml:space="preserve">es werden Haltungen </w:t>
      </w:r>
      <w:r w:rsidR="00C61C89">
        <w:t>sowie</w:t>
      </w:r>
      <w:r w:rsidR="00034BF0">
        <w:t xml:space="preserve"> verbindliche Standards des professionellen Handelns erarbeitet</w:t>
      </w:r>
      <w:r w:rsidR="00865893">
        <w:t>.</w:t>
      </w:r>
      <w:r w:rsidR="00034BF0">
        <w:t xml:space="preserve"> </w:t>
      </w:r>
      <w:r w:rsidR="00865893">
        <w:t xml:space="preserve">Diese </w:t>
      </w:r>
      <w:r w:rsidR="00034BF0">
        <w:t>legen</w:t>
      </w:r>
      <w:r w:rsidR="00865893">
        <w:t xml:space="preserve"> fest</w:t>
      </w:r>
      <w:r w:rsidR="00034BF0">
        <w:t xml:space="preserve">, wie sich </w:t>
      </w:r>
      <w:r w:rsidR="00C61C89">
        <w:t xml:space="preserve">die </w:t>
      </w:r>
      <w:r w:rsidR="00034BF0">
        <w:t>Beteiligte</w:t>
      </w:r>
      <w:r w:rsidR="00C61C89">
        <w:t>n</w:t>
      </w:r>
      <w:r w:rsidR="00034BF0">
        <w:t xml:space="preserve"> in Risikosituationen verhalten wollen</w:t>
      </w:r>
      <w:r w:rsidR="00034BF0" w:rsidRPr="00020630">
        <w:t>. Auch hier ist es wichtig, konkret zu werden</w:t>
      </w:r>
      <w:r w:rsidR="00034BF0">
        <w:t xml:space="preserve"> (</w:t>
      </w:r>
      <w:proofErr w:type="spellStart"/>
      <w:r w:rsidR="00034BF0">
        <w:t>Limita</w:t>
      </w:r>
      <w:proofErr w:type="spellEnd"/>
      <w:r w:rsidR="00034BF0">
        <w:t>, 2017).</w:t>
      </w:r>
    </w:p>
    <w:p w14:paraId="1648FE32" w14:textId="56E437F9" w:rsidR="00034BF0" w:rsidRDefault="00034BF0" w:rsidP="005079CC">
      <w:pPr>
        <w:pStyle w:val="Textkrper"/>
        <w:ind w:firstLine="0"/>
      </w:pPr>
      <w:r>
        <w:t xml:space="preserve">Die Standards werden in einem </w:t>
      </w:r>
      <w:r w:rsidR="00961BF5">
        <w:t xml:space="preserve">bereichsspezifischen </w:t>
      </w:r>
      <w:r>
        <w:t>Verhaltenskodex gesammelt und verschriftlicht</w:t>
      </w:r>
      <w:r w:rsidR="00961BF5">
        <w:t>. B</w:t>
      </w:r>
      <w:r>
        <w:t xml:space="preserve">eispielsweise </w:t>
      </w:r>
      <w:r w:rsidR="000C76A2">
        <w:t>wir</w:t>
      </w:r>
      <w:r w:rsidR="00AC32D7">
        <w:t>d</w:t>
      </w:r>
      <w:r w:rsidR="000C76A2">
        <w:t xml:space="preserve"> </w:t>
      </w:r>
      <w:r w:rsidR="00961BF5">
        <w:t>darin</w:t>
      </w:r>
      <w:r w:rsidR="000C76A2">
        <w:t xml:space="preserve"> </w:t>
      </w:r>
      <w:r>
        <w:t>der Umgang mit der Privat- und Intimsphäre von Schutzbefohlenen festgelegt</w:t>
      </w:r>
      <w:r w:rsidR="00784D73">
        <w:t>.</w:t>
      </w:r>
      <w:r>
        <w:t xml:space="preserve"> </w:t>
      </w:r>
      <w:r w:rsidR="004242D1">
        <w:t xml:space="preserve">Bei der Formulierung von </w:t>
      </w:r>
      <w:r>
        <w:t>Standards spielen unterschiedliche Aspekte eine Rolle. Wichtig ist, dass sich alle Beteiligten ihrer Rolle bewusst sind und klar zwischen berufliche</w:t>
      </w:r>
      <w:r w:rsidR="00AC32D7">
        <w:t>m</w:t>
      </w:r>
      <w:r>
        <w:t xml:space="preserve"> Auftrag und Privatleben unterscheiden. Die Rolle und die damit verbundenen Aufgaben definieren den Umgang mit den </w:t>
      </w:r>
      <w:r w:rsidR="004242D1">
        <w:t xml:space="preserve">zu betreuenden </w:t>
      </w:r>
      <w:r>
        <w:t>Personen.</w:t>
      </w:r>
      <w:r w:rsidR="0010239E">
        <w:t xml:space="preserve"> Zudem ist es</w:t>
      </w:r>
      <w:r>
        <w:t xml:space="preserve"> </w:t>
      </w:r>
      <w:r w:rsidR="0010239E">
        <w:t>z</w:t>
      </w:r>
      <w:r>
        <w:t xml:space="preserve">entral, die Bedürfnisse der Schutzbefohlenen in den Fokus zu rücken. Im Spannungsfeld von Nähe und Distanz ist ihr Wohl zu priorisieren und ihre (körperliche) Integrität jederzeit zu respektieren und </w:t>
      </w:r>
      <w:r w:rsidR="0010239E">
        <w:t xml:space="preserve">zu </w:t>
      </w:r>
      <w:r>
        <w:t>schützen.</w:t>
      </w:r>
    </w:p>
    <w:p w14:paraId="59C9AFE1" w14:textId="10630AEC" w:rsidR="00034BF0" w:rsidRDefault="00034BF0" w:rsidP="00F65D4D">
      <w:pPr>
        <w:pStyle w:val="Textkrper"/>
        <w:ind w:firstLine="0"/>
      </w:pPr>
      <w:r>
        <w:lastRenderedPageBreak/>
        <w:t>Mit de</w:t>
      </w:r>
      <w:r w:rsidR="004E641D">
        <w:t>m</w:t>
      </w:r>
      <w:r>
        <w:t xml:space="preserve"> Verhaltenskodex wird eine Grundlage für alle Beteiligten geschaffen, um irritierende und problematische Verhaltensweisen sachlich ansprechen zu können. </w:t>
      </w:r>
      <w:r w:rsidR="004F0ECD" w:rsidRPr="004F0ECD">
        <w:t>Ob dies in der Praxis gelingt, hängt zum einen davon ab, ob geeignete Gefässe für Reflexion und Austausch bestehen, und zum anderen vom kulturellen Klima innerhalb der Organisation. Entscheidend ist dabei, ob Grenzüberschreitungen offen und ohne Angst vor Sanktionen angesprochen werden können (Edmondson, 2020).</w:t>
      </w:r>
      <w:r w:rsidR="004F0ECD">
        <w:t xml:space="preserve"> </w:t>
      </w:r>
      <w:r w:rsidR="00FD11AB">
        <w:t>Eine</w:t>
      </w:r>
      <w:r>
        <w:t xml:space="preserve"> gelebte Feedback- und Fehlerkultur schützt sowohl potenzielle Opfer vor Übergriffen als auch Mitarbeitende vor Missverständnissen und Fehlinterpretation</w:t>
      </w:r>
      <w:r w:rsidR="00D62270">
        <w:t>en</w:t>
      </w:r>
      <w:r>
        <w:t xml:space="preserve">. Zudem sorgt sie dafür, dass das Thema bei allen Beteiligten </w:t>
      </w:r>
      <w:r w:rsidR="00CE492F">
        <w:t>präsent</w:t>
      </w:r>
      <w:r>
        <w:t xml:space="preserve"> bleibt.</w:t>
      </w:r>
    </w:p>
    <w:p w14:paraId="296D43C0" w14:textId="1A81CB88" w:rsidR="00034BF0" w:rsidRDefault="00F841B8" w:rsidP="00D8104F">
      <w:pPr>
        <w:pStyle w:val="berschrift2"/>
      </w:pPr>
      <w:r>
        <w:t>Lernmanagement</w:t>
      </w:r>
    </w:p>
    <w:p w14:paraId="5FCCDDA3" w14:textId="51D3545B" w:rsidR="00034BF0" w:rsidRDefault="2FFF7B62" w:rsidP="00855F58">
      <w:pPr>
        <w:pStyle w:val="Textkrper"/>
        <w:ind w:firstLine="0"/>
      </w:pPr>
      <w:r>
        <w:t>Ein w</w:t>
      </w:r>
      <w:r w:rsidR="57B19983">
        <w:t>esentlicher Aspekt gelingender Prävention</w:t>
      </w:r>
      <w:r>
        <w:t xml:space="preserve"> ist die kontinuierliche Auseinandersetzung mit dem Thema</w:t>
      </w:r>
      <w:r w:rsidR="57B19983">
        <w:t>. Sie ist Teil des sogenannten Lernmanagements</w:t>
      </w:r>
      <w:r w:rsidR="26C2F813">
        <w:t>. Diese</w:t>
      </w:r>
      <w:r w:rsidR="2BDF91B2">
        <w:t>s</w:t>
      </w:r>
      <w:r w:rsidR="26C2F813">
        <w:t xml:space="preserve"> umfasst</w:t>
      </w:r>
      <w:r w:rsidR="57B19983">
        <w:t xml:space="preserve"> die Sicherung und Weitervermittlung von Wissen sowie regelmässige Schulungen und Weiterbildungen </w:t>
      </w:r>
      <w:r w:rsidR="4E9FF62A">
        <w:t>(</w:t>
      </w:r>
      <w:proofErr w:type="spellStart"/>
      <w:r w:rsidR="4E9FF62A">
        <w:t>Limita</w:t>
      </w:r>
      <w:proofErr w:type="spellEnd"/>
      <w:r w:rsidR="4E9FF62A">
        <w:t>, 2014)</w:t>
      </w:r>
      <w:r w:rsidR="00A6235A">
        <w:t>.</w:t>
      </w:r>
      <w:r w:rsidR="4E9FF62A">
        <w:t xml:space="preserve"> </w:t>
      </w:r>
      <w:r w:rsidR="57B19983">
        <w:t xml:space="preserve">Denn </w:t>
      </w:r>
      <w:r w:rsidR="624C70EA">
        <w:t>n</w:t>
      </w:r>
      <w:r w:rsidR="57B19983">
        <w:t>ur</w:t>
      </w:r>
      <w:r w:rsidR="624C70EA">
        <w:t>,</w:t>
      </w:r>
      <w:r w:rsidR="57B19983">
        <w:t xml:space="preserve"> wer sensibilisiert ist und über bestimmte Kompetenzen verfügt, kann Präventionsmassnahmen gezielt umsetzen. Um sicherzustellen, dass das Know-how innerhalb einer Organisation aktuell bleibt, </w:t>
      </w:r>
      <w:r w:rsidR="1970D5E0">
        <w:t xml:space="preserve">sind </w:t>
      </w:r>
      <w:r w:rsidR="57B19983">
        <w:t>unterschiedliche Massnahmen</w:t>
      </w:r>
      <w:r w:rsidR="1970D5E0">
        <w:t xml:space="preserve"> erforderlich</w:t>
      </w:r>
      <w:r w:rsidR="57B19983">
        <w:t>.</w:t>
      </w:r>
    </w:p>
    <w:p w14:paraId="75083B19" w14:textId="13E8F40D" w:rsidR="00034BF0" w:rsidRDefault="00034BF0" w:rsidP="005B2D34">
      <w:pPr>
        <w:pStyle w:val="Textkrper"/>
      </w:pPr>
      <w:r>
        <w:t>Neue Mitarbeitende müssen ins Thema eingeführt und über geltende Richtlinien und Standa</w:t>
      </w:r>
      <w:r w:rsidR="005B2D34">
        <w:t>r</w:t>
      </w:r>
      <w:r>
        <w:t>ds informiert werden. Bestehende Mitarbeitende sollten zusätzlich zu Sensibilisierungsschulungen im Rahmen unterschiedlicher Gefässe wie Teamsitzungen oder Inter- und Supervisionen die Möglichkeit haben, sich regelmässig zum Thema auszutauschen. Für Schlüsselpersonen wie beispielsweise Präventionsverantwortliche sollten Organisationen in gewissen Abständen Weiterbildungskurse zur Wissenssicherung und -vertiefung anbieten.</w:t>
      </w:r>
      <w:r w:rsidR="005B2D34">
        <w:t xml:space="preserve"> </w:t>
      </w:r>
      <w:r>
        <w:t>Gleichzeitig gilt es, Informationen zu den Präventionsmassnahmen</w:t>
      </w:r>
      <w:r w:rsidR="00151C2B">
        <w:t xml:space="preserve"> </w:t>
      </w:r>
      <w:r>
        <w:t>für alle – Mitarbeitende, freiwillig Engagierte, Schutzbefohlene und deren Umfeld – zielgruppengerecht zur Verfügung zu stellen.</w:t>
      </w:r>
    </w:p>
    <w:p w14:paraId="4CF7F145" w14:textId="60396959" w:rsidR="00034BF0" w:rsidRDefault="00034BF0" w:rsidP="00855F58">
      <w:pPr>
        <w:pStyle w:val="Textkrper"/>
      </w:pPr>
      <w:r>
        <w:t xml:space="preserve">Wichtig ist, dass die Informationen verständlich aufbereitet werden. Die Bedürfnisse </w:t>
      </w:r>
      <w:r w:rsidR="004E0EC1">
        <w:t>der</w:t>
      </w:r>
      <w:r>
        <w:t xml:space="preserve"> betreuten Personen müssen berücksichtigt </w:t>
      </w:r>
      <w:r w:rsidR="00216D87">
        <w:t>werden.</w:t>
      </w:r>
      <w:r>
        <w:t xml:space="preserve"> Informationen </w:t>
      </w:r>
      <w:r w:rsidR="00216D87">
        <w:t xml:space="preserve">sollten </w:t>
      </w:r>
      <w:r>
        <w:t xml:space="preserve">auch in </w:t>
      </w:r>
      <w:r w:rsidR="00E521DC">
        <w:t>e</w:t>
      </w:r>
      <w:r>
        <w:t>infacher Sprache oder</w:t>
      </w:r>
      <w:r w:rsidR="00216D87">
        <w:t xml:space="preserve"> in Form von</w:t>
      </w:r>
      <w:r>
        <w:t xml:space="preserve"> Piktogramme</w:t>
      </w:r>
      <w:r w:rsidR="00216D87">
        <w:t>n</w:t>
      </w:r>
      <w:r>
        <w:t xml:space="preserve"> zur Verfügung stehen. </w:t>
      </w:r>
      <w:r w:rsidR="00FF5592">
        <w:t>Es ist h</w:t>
      </w:r>
      <w:r>
        <w:t>ilfreich, organisationsübergreifend eine Sprache zu etablieren, die es Betroffenen ermöglicht, über Grenzen, Grenzverletzungen, Gewalterfahrungen oder Missbrauch zu berichten.</w:t>
      </w:r>
    </w:p>
    <w:p w14:paraId="09DDD6AC" w14:textId="68FA5F33" w:rsidR="00AF39CE" w:rsidRDefault="0078556C" w:rsidP="0091109D">
      <w:pPr>
        <w:pStyle w:val="berschrift2"/>
      </w:pPr>
      <w:r>
        <w:t>D</w:t>
      </w:r>
      <w:r w:rsidR="00F841B8">
        <w:t>irekte Prävention</w:t>
      </w:r>
    </w:p>
    <w:p w14:paraId="30F80216" w14:textId="7A6CB1E1" w:rsidR="000504E5" w:rsidRDefault="00A10F89" w:rsidP="005079CC">
      <w:pPr>
        <w:pStyle w:val="Textkrper"/>
        <w:ind w:firstLine="0"/>
      </w:pPr>
      <w:r>
        <w:t xml:space="preserve">Zur </w:t>
      </w:r>
      <w:r w:rsidR="00877014">
        <w:t>direkte</w:t>
      </w:r>
      <w:r>
        <w:t>n</w:t>
      </w:r>
      <w:r w:rsidR="00877014">
        <w:t xml:space="preserve"> Prävention </w:t>
      </w:r>
      <w:r>
        <w:t xml:space="preserve">gehört </w:t>
      </w:r>
      <w:r w:rsidR="00863D23">
        <w:t>die Etablierung einer gemeinsamen Sprache, d</w:t>
      </w:r>
      <w:r w:rsidR="00D77B4B">
        <w:t xml:space="preserve">amit </w:t>
      </w:r>
      <w:r w:rsidR="00034BF0">
        <w:t xml:space="preserve">Betroffene von </w:t>
      </w:r>
      <w:r>
        <w:t>ihren Erfahrungen</w:t>
      </w:r>
      <w:r w:rsidR="004846EE">
        <w:t xml:space="preserve"> berichten</w:t>
      </w:r>
      <w:r w:rsidR="00034BF0">
        <w:t xml:space="preserve"> können</w:t>
      </w:r>
      <w:r w:rsidR="00863D23">
        <w:t>.</w:t>
      </w:r>
      <w:r w:rsidR="00D15491">
        <w:t xml:space="preserve"> Zudem gehört die </w:t>
      </w:r>
      <w:r w:rsidR="00034BF0">
        <w:t>Entwicklung von Selbstkompetenzen im Umgang mit Nähe, Distanz und Grenzsetzung</w:t>
      </w:r>
      <w:r w:rsidR="00D15491">
        <w:t xml:space="preserve"> dazu</w:t>
      </w:r>
      <w:r w:rsidR="00034BF0">
        <w:t xml:space="preserve">. </w:t>
      </w:r>
      <w:r w:rsidR="00D15491">
        <w:t xml:space="preserve">Die direkte Prävention </w:t>
      </w:r>
      <w:r w:rsidR="00034BF0">
        <w:t xml:space="preserve">basiert auf der sogenannten 7-Punkte-Prävention. </w:t>
      </w:r>
      <w:r w:rsidR="000504E5">
        <w:t>Dabei</w:t>
      </w:r>
      <w:r w:rsidR="00034BF0">
        <w:t xml:space="preserve"> handelt </w:t>
      </w:r>
      <w:r w:rsidR="000504E5">
        <w:t xml:space="preserve">es </w:t>
      </w:r>
      <w:r w:rsidR="00034BF0">
        <w:t xml:space="preserve">sich um sieben Botschaften, die Schutzbefohlene </w:t>
      </w:r>
      <w:r w:rsidR="00034BF0" w:rsidRPr="00D56EEC">
        <w:t>ermächtigen und ihre Abwehrkompetenzen fördern</w:t>
      </w:r>
      <w:r w:rsidR="00034BF0">
        <w:t xml:space="preserve">: </w:t>
      </w:r>
    </w:p>
    <w:p w14:paraId="2EA5C9C5" w14:textId="65DCF17A" w:rsidR="000504E5" w:rsidRDefault="00E521DC" w:rsidP="0051344A">
      <w:pPr>
        <w:pStyle w:val="Liste"/>
        <w:jc w:val="both"/>
      </w:pPr>
      <w:r>
        <w:t>M</w:t>
      </w:r>
      <w:r w:rsidR="00034BF0">
        <w:t>ein Körper gehört mir</w:t>
      </w:r>
      <w:r>
        <w:t>.</w:t>
      </w:r>
    </w:p>
    <w:p w14:paraId="31F4280B" w14:textId="14EF5FD4" w:rsidR="000504E5" w:rsidRDefault="00E521DC" w:rsidP="0051344A">
      <w:pPr>
        <w:pStyle w:val="Liste"/>
        <w:jc w:val="both"/>
      </w:pPr>
      <w:r>
        <w:t>I</w:t>
      </w:r>
      <w:r w:rsidR="00034BF0">
        <w:t>ch entscheide, welche Berührungen und Situationen für mich angenehm und welche unangenehm sind</w:t>
      </w:r>
      <w:r w:rsidR="00965C05">
        <w:t>.</w:t>
      </w:r>
    </w:p>
    <w:p w14:paraId="2B2B23B3" w14:textId="2C15074D" w:rsidR="000504E5" w:rsidRDefault="00965C05" w:rsidP="0051344A">
      <w:pPr>
        <w:pStyle w:val="Liste"/>
        <w:jc w:val="both"/>
      </w:pPr>
      <w:r>
        <w:t>I</w:t>
      </w:r>
      <w:r w:rsidR="00034BF0">
        <w:t>ch habe das Recht auf ein Nein – auch gegenüber Erwachsenen</w:t>
      </w:r>
      <w:r>
        <w:t>.</w:t>
      </w:r>
    </w:p>
    <w:p w14:paraId="332EF24F" w14:textId="71E6B943" w:rsidR="000504E5" w:rsidRDefault="00965C05" w:rsidP="0051344A">
      <w:pPr>
        <w:pStyle w:val="Liste"/>
        <w:jc w:val="both"/>
      </w:pPr>
      <w:r>
        <w:t>M</w:t>
      </w:r>
      <w:r w:rsidR="00034BF0">
        <w:t>eine Gefühle verdienen Respekt – auch Gefühle wie Trauer, Angst, Scham oder Ekel</w:t>
      </w:r>
      <w:r>
        <w:t>.</w:t>
      </w:r>
    </w:p>
    <w:p w14:paraId="2FB02D55" w14:textId="7E9201B4" w:rsidR="000504E5" w:rsidRDefault="00C117F9" w:rsidP="0051344A">
      <w:pPr>
        <w:pStyle w:val="Liste"/>
        <w:jc w:val="both"/>
      </w:pPr>
      <w:r>
        <w:t>E</w:t>
      </w:r>
      <w:r w:rsidR="00034BF0">
        <w:t>s gibt gute Geheimnisse, die mich fröhlich und stark machen, und es gibt schlechte Geheimnisse, die mich ängstlich, traurig oder unsicher machen</w:t>
      </w:r>
      <w:r>
        <w:t>.</w:t>
      </w:r>
    </w:p>
    <w:p w14:paraId="45EAA7CC" w14:textId="3E4253DC" w:rsidR="000504E5" w:rsidRDefault="00C117F9" w:rsidP="0051344A">
      <w:pPr>
        <w:pStyle w:val="Liste"/>
        <w:jc w:val="both"/>
      </w:pPr>
      <w:r>
        <w:t>I</w:t>
      </w:r>
      <w:r w:rsidR="00034BF0">
        <w:t>ch habe das Recht auf Hilfe – Hilfe holen ist kein Verrat</w:t>
      </w:r>
      <w:r>
        <w:t>.</w:t>
      </w:r>
    </w:p>
    <w:p w14:paraId="02900852" w14:textId="2B5AE7E6" w:rsidR="000504E5" w:rsidRDefault="00C117F9" w:rsidP="0051344A">
      <w:pPr>
        <w:pStyle w:val="Liste"/>
        <w:jc w:val="both"/>
      </w:pPr>
      <w:r>
        <w:t>I</w:t>
      </w:r>
      <w:r w:rsidR="00034BF0">
        <w:t xml:space="preserve">ch bin nie schuld, wenn Erwachsene meine Grenzen verletzen. </w:t>
      </w:r>
    </w:p>
    <w:p w14:paraId="6A1DB374" w14:textId="7833389E" w:rsidR="00BC5C3A" w:rsidRDefault="00034BF0" w:rsidP="005079CC">
      <w:pPr>
        <w:pStyle w:val="Liste"/>
        <w:numPr>
          <w:ilvl w:val="0"/>
          <w:numId w:val="0"/>
        </w:numPr>
      </w:pPr>
      <w:r>
        <w:t>Die</w:t>
      </w:r>
      <w:r w:rsidR="00476E1B">
        <w:t>se</w:t>
      </w:r>
      <w:r>
        <w:t xml:space="preserve"> Botschaften können Schutzbefohlenen auf unterschiedliche Art und Weise nähergebracht werden.</w:t>
      </w:r>
      <w:r w:rsidR="003728D9">
        <w:t xml:space="preserve"> </w:t>
      </w:r>
      <w:r w:rsidR="00290359" w:rsidRPr="00290359">
        <w:t xml:space="preserve">Betreuungspersonen sollten diese im Alltag vorleben, indem sie ihre eigenen Grenzen klar benennen und gleichzeitig die Gefühle </w:t>
      </w:r>
      <w:r w:rsidR="00290359">
        <w:t>oder</w:t>
      </w:r>
      <w:r w:rsidR="00290359" w:rsidRPr="00290359">
        <w:t xml:space="preserve"> </w:t>
      </w:r>
      <w:r w:rsidR="00290359">
        <w:t>ein Nein</w:t>
      </w:r>
      <w:r w:rsidR="00290359" w:rsidRPr="00290359">
        <w:t xml:space="preserve"> ihres Gegenübers respektieren.</w:t>
      </w:r>
      <w:r w:rsidR="00290359">
        <w:t xml:space="preserve"> </w:t>
      </w:r>
      <w:r w:rsidR="000620E6">
        <w:t xml:space="preserve">Andererseits können sie mithilfe von </w:t>
      </w:r>
      <w:r w:rsidR="001A6A93">
        <w:t>Büchern</w:t>
      </w:r>
      <w:r w:rsidR="00592701">
        <w:t xml:space="preserve"> oder Beispielsituationen mit den Schutzbefohlenen diskutiert </w:t>
      </w:r>
      <w:r w:rsidR="006567E0">
        <w:t>werden.</w:t>
      </w:r>
      <w:r w:rsidR="00592701">
        <w:t xml:space="preserve"> </w:t>
      </w:r>
      <w:r w:rsidR="00C93262">
        <w:t xml:space="preserve"> </w:t>
      </w:r>
    </w:p>
    <w:p w14:paraId="5A2C786E" w14:textId="023C66B4" w:rsidR="00034BF0" w:rsidRDefault="00BC5C3A" w:rsidP="00D8104F">
      <w:pPr>
        <w:pStyle w:val="berschrift2"/>
      </w:pPr>
      <w:r>
        <w:lastRenderedPageBreak/>
        <w:t>Personalmanagement</w:t>
      </w:r>
    </w:p>
    <w:p w14:paraId="7714FA63" w14:textId="344207C9" w:rsidR="00034BF0" w:rsidRPr="00855F58" w:rsidRDefault="00034BF0" w:rsidP="00855F58">
      <w:pPr>
        <w:pStyle w:val="Textkrper"/>
        <w:ind w:firstLine="0"/>
      </w:pPr>
      <w:r w:rsidRPr="00855F58">
        <w:t>Trotz direkter Prävention</w:t>
      </w:r>
      <w:r w:rsidR="00777E1D">
        <w:t xml:space="preserve"> bleibt d</w:t>
      </w:r>
      <w:r w:rsidRPr="00855F58">
        <w:t xml:space="preserve">ie Verantwortung für den Schutz von Menschen mit Behinderungen bei </w:t>
      </w:r>
      <w:r w:rsidR="003313ED">
        <w:t xml:space="preserve">den </w:t>
      </w:r>
      <w:r w:rsidRPr="00855F58">
        <w:t>Betreuungspersonen</w:t>
      </w:r>
      <w:r w:rsidR="00A63374">
        <w:t xml:space="preserve">, </w:t>
      </w:r>
      <w:r w:rsidRPr="00855F58">
        <w:t>insbesondere</w:t>
      </w:r>
      <w:r w:rsidR="00A63374">
        <w:t xml:space="preserve"> jedoch</w:t>
      </w:r>
      <w:r w:rsidRPr="00855F58">
        <w:t xml:space="preserve"> bei </w:t>
      </w:r>
      <w:r w:rsidR="00A1081A">
        <w:t xml:space="preserve">den </w:t>
      </w:r>
      <w:r w:rsidRPr="00855F58">
        <w:t xml:space="preserve">Führungspersonen einer Organisation. Damit kommen wir zu einem weiteren wichtigen </w:t>
      </w:r>
      <w:r w:rsidR="00A63374">
        <w:t xml:space="preserve">Bestandteil </w:t>
      </w:r>
      <w:r w:rsidRPr="00855F58">
        <w:t xml:space="preserve">eines Schutzkonzepts: dem Personalmanagement. Bei der Rekrutierung von Personal </w:t>
      </w:r>
      <w:r w:rsidR="008844DE">
        <w:t>ist</w:t>
      </w:r>
      <w:r w:rsidRPr="00855F58">
        <w:t xml:space="preserve"> es</w:t>
      </w:r>
      <w:r w:rsidR="008844DE">
        <w:t xml:space="preserve"> hilfreich</w:t>
      </w:r>
      <w:r w:rsidRPr="00855F58">
        <w:t xml:space="preserve">, als Institution eine </w:t>
      </w:r>
      <w:r w:rsidR="008844DE">
        <w:t xml:space="preserve">bestimmte </w:t>
      </w:r>
      <w:r w:rsidRPr="00855F58">
        <w:t xml:space="preserve">Grundhaltung nach aussen zu tragen. Je sichtbarer die Präventionsmassnahmen sind, die eine Organisation etabliert hat, desto abschreckender </w:t>
      </w:r>
      <w:r w:rsidR="009539FB">
        <w:t>wirkt dies</w:t>
      </w:r>
      <w:r w:rsidRPr="00855F58">
        <w:t xml:space="preserve"> auf </w:t>
      </w:r>
      <w:r w:rsidR="000A543E">
        <w:t xml:space="preserve">potenzielle </w:t>
      </w:r>
      <w:r w:rsidRPr="00855F58">
        <w:t xml:space="preserve">Tatpersonen. </w:t>
      </w:r>
    </w:p>
    <w:p w14:paraId="13FC199D" w14:textId="2564986F" w:rsidR="00034BF0" w:rsidRPr="00855F58" w:rsidRDefault="000A543E" w:rsidP="00855F58">
      <w:pPr>
        <w:pStyle w:val="Textkrper"/>
      </w:pPr>
      <w:r>
        <w:t xml:space="preserve">Folgende </w:t>
      </w:r>
      <w:r w:rsidRPr="00855F58">
        <w:t>Faktoren</w:t>
      </w:r>
      <w:r w:rsidR="00AB08DD">
        <w:t xml:space="preserve"> </w:t>
      </w:r>
      <w:r w:rsidR="00034BF0" w:rsidRPr="00855F58">
        <w:t xml:space="preserve">unterstützen </w:t>
      </w:r>
      <w:r>
        <w:t xml:space="preserve">zudem </w:t>
      </w:r>
      <w:r w:rsidR="00034BF0" w:rsidRPr="00855F58">
        <w:t xml:space="preserve">bei der Personalauswahl. So sollte beispielsweise das Thema </w:t>
      </w:r>
      <w:r w:rsidR="00D82B5D">
        <w:t>«</w:t>
      </w:r>
      <w:r w:rsidR="00034BF0" w:rsidRPr="00855F58">
        <w:t>Nähe und Distanz</w:t>
      </w:r>
      <w:r w:rsidR="00D82B5D">
        <w:t>»</w:t>
      </w:r>
      <w:r w:rsidR="00034BF0" w:rsidRPr="00855F58">
        <w:t xml:space="preserve"> sowohl im Bewerbungsgespräch als auch beim Einholen von Referenzen angesprochen werde</w:t>
      </w:r>
      <w:r w:rsidR="00AB08DD">
        <w:t>n</w:t>
      </w:r>
      <w:r w:rsidR="00034BF0" w:rsidRPr="00855F58">
        <w:t>. Bei Personen, die Kinder, Jugendliche oder Erwachsene mit Behinderungen betreuen, sollte im Bewerbungsprozess ein Privat- und Sonderprivatauszug</w:t>
      </w:r>
      <w:r w:rsidR="007C0718">
        <w:rPr>
          <w:rStyle w:val="Funotenzeichen"/>
        </w:rPr>
        <w:footnoteReference w:id="2"/>
      </w:r>
      <w:r w:rsidR="00034BF0" w:rsidRPr="00855F58">
        <w:t xml:space="preserve"> eingeholt werden. </w:t>
      </w:r>
      <w:r w:rsidR="00AB08DD">
        <w:t>D</w:t>
      </w:r>
      <w:r w:rsidR="00034BF0" w:rsidRPr="00855F58">
        <w:t>er Verhaltenskodex mit integrierter Schutzerklärung sollte als Bestandteil des Arbeitsvertrags unterschrieben werden. Damit verpflichten sich Mitarbeitende zur Einhaltung der definierten Richtlinien. Gleichzeitig wird deutlich gemacht, dass wiederholtes Missachten von Standards, das nicht schlüssig begründet werden kann, zu arbeitsrechtlichen Auflagen, Sanktionen oder der Auflösung des Arbeitsverhältnisses führen kann (</w:t>
      </w:r>
      <w:proofErr w:type="spellStart"/>
      <w:r w:rsidR="00034BF0" w:rsidRPr="00855F58">
        <w:t>Limita</w:t>
      </w:r>
      <w:proofErr w:type="spellEnd"/>
      <w:r w:rsidR="00034BF0" w:rsidRPr="00855F58">
        <w:t>, 2019).</w:t>
      </w:r>
    </w:p>
    <w:p w14:paraId="496F6A7C" w14:textId="064DB877" w:rsidR="00034BF0" w:rsidRDefault="00F841B8" w:rsidP="00D8104F">
      <w:pPr>
        <w:pStyle w:val="berschrift2"/>
      </w:pPr>
      <w:r>
        <w:t>Melde</w:t>
      </w:r>
      <w:r w:rsidR="00A74A17">
        <w:t>-</w:t>
      </w:r>
      <w:r w:rsidR="0078556C">
        <w:t xml:space="preserve"> und Krisenmanagement</w:t>
      </w:r>
    </w:p>
    <w:p w14:paraId="5254F7B4" w14:textId="6EAA6F77" w:rsidR="00034BF0" w:rsidRDefault="00D455C0" w:rsidP="00855F58">
      <w:pPr>
        <w:pStyle w:val="Textkrper"/>
        <w:ind w:firstLine="0"/>
      </w:pPr>
      <w:r w:rsidRPr="006B5F0C">
        <w:rPr>
          <w:noProof/>
        </w:rPr>
        <mc:AlternateContent>
          <mc:Choice Requires="wps">
            <w:drawing>
              <wp:anchor distT="45720" distB="45720" distL="46990" distR="46990" simplePos="0" relativeHeight="251658241" behindDoc="0" locked="0" layoutInCell="1" allowOverlap="0" wp14:anchorId="76077D82" wp14:editId="4D77986B">
                <wp:simplePos x="0" y="0"/>
                <wp:positionH relativeFrom="page">
                  <wp:posOffset>0</wp:posOffset>
                </wp:positionH>
                <wp:positionV relativeFrom="paragraph">
                  <wp:posOffset>854270</wp:posOffset>
                </wp:positionV>
                <wp:extent cx="5128260" cy="492760"/>
                <wp:effectExtent l="0" t="0" r="0" b="2540"/>
                <wp:wrapTopAndBottom/>
                <wp:docPr id="1624138619" name="Textfeld 16241386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31CE1079" w14:textId="1583C681" w:rsidR="003978A9" w:rsidRPr="004B0AE6" w:rsidRDefault="00B14A5E" w:rsidP="003978A9">
                            <w:pPr>
                              <w:pStyle w:val="Hervorhebung1"/>
                            </w:pPr>
                            <w:r>
                              <w:t>Um</w:t>
                            </w:r>
                            <w:r w:rsidRPr="00B14A5E">
                              <w:t xml:space="preserve"> Übertretungen und Verstösse sichtbar </w:t>
                            </w:r>
                            <w:r>
                              <w:t>zu machen,</w:t>
                            </w:r>
                            <w:r w:rsidRPr="00B14A5E">
                              <w:t xml:space="preserve"> </w:t>
                            </w:r>
                            <w:r w:rsidR="00B16C13">
                              <w:br/>
                            </w:r>
                            <w:r w:rsidRPr="00B14A5E">
                              <w:t xml:space="preserve">braucht </w:t>
                            </w:r>
                            <w:r>
                              <w:t xml:space="preserve">es </w:t>
                            </w:r>
                            <w:r w:rsidRPr="00B14A5E">
                              <w:t>niederschwellige Meldestrukturen</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77D82" id="Textfeld 1624138619" o:spid="_x0000_s1027" type="#_x0000_t202" alt="&quot;&quot;" style="position:absolute;left:0;text-align:left;margin-left:0;margin-top:67.25pt;width:403.8pt;height:38.8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" o:allowoverlap="f" filled="f" stroked="f">
                <v:textbox inset="29mm,,2.5mm">
                  <w:txbxContent>
                    <w:p w14:paraId="31CE1079" w14:textId="1583C681" w:rsidR="003978A9" w:rsidRPr="004B0AE6" w:rsidRDefault="00B14A5E" w:rsidP="003978A9">
                      <w:pPr>
                        <w:pStyle w:val="Hervorhebung1"/>
                      </w:pPr>
                      <w:r>
                        <w:t>Um</w:t>
                      </w:r>
                      <w:r w:rsidRPr="00B14A5E">
                        <w:t xml:space="preserve"> Übertretungen und Verstösse sichtbar </w:t>
                      </w:r>
                      <w:r>
                        <w:t>zu machen,</w:t>
                      </w:r>
                      <w:r w:rsidRPr="00B14A5E">
                        <w:t xml:space="preserve"> </w:t>
                      </w:r>
                      <w:r w:rsidR="00B16C13">
                        <w:br/>
                      </w:r>
                      <w:r w:rsidRPr="00B14A5E">
                        <w:t xml:space="preserve">braucht </w:t>
                      </w:r>
                      <w:r>
                        <w:t xml:space="preserve">es </w:t>
                      </w:r>
                      <w:r w:rsidRPr="00B14A5E">
                        <w:t>niederschwellige Meldestrukturen</w:t>
                      </w:r>
                      <w:r>
                        <w:t>.</w:t>
                      </w:r>
                    </w:p>
                  </w:txbxContent>
                </v:textbox>
                <w10:wrap type="topAndBottom" anchorx="page"/>
              </v:shape>
            </w:pict>
          </mc:Fallback>
        </mc:AlternateContent>
      </w:r>
      <w:r w:rsidR="00E62367">
        <w:t>Es braucht niederschwellige Meldestrukturen, d</w:t>
      </w:r>
      <w:r w:rsidR="00034BF0">
        <w:t xml:space="preserve">amit </w:t>
      </w:r>
      <w:r w:rsidR="00034BF0" w:rsidRPr="09A423E9">
        <w:t xml:space="preserve">Übertretungen und Verstösse </w:t>
      </w:r>
      <w:r w:rsidR="00034BF0">
        <w:t>gemeldet und somit sichtbar werden</w:t>
      </w:r>
      <w:r w:rsidR="00E62367">
        <w:t>.</w:t>
      </w:r>
      <w:r w:rsidR="00034BF0">
        <w:t xml:space="preserve"> Es gilt, Ansprechpersonen und Meldewege zu definieren. Die Ansprechpersonen müssen für Mitarbeitende der Institution und Schutzbefohlene </w:t>
      </w:r>
      <w:r w:rsidR="00C91D70">
        <w:t>so</w:t>
      </w:r>
      <w:r w:rsidR="00034BF0">
        <w:t xml:space="preserve">wie deren Angehörige und </w:t>
      </w:r>
      <w:r w:rsidR="00C91D70">
        <w:t xml:space="preserve">das </w:t>
      </w:r>
      <w:r w:rsidR="00034BF0">
        <w:t>private Umfeld gleichermassen erreichbar sein</w:t>
      </w:r>
      <w:r w:rsidR="006C3B96">
        <w:t xml:space="preserve"> </w:t>
      </w:r>
      <w:r w:rsidR="00034BF0">
        <w:t>(</w:t>
      </w:r>
      <w:proofErr w:type="spellStart"/>
      <w:r w:rsidR="00034BF0">
        <w:t>Limita</w:t>
      </w:r>
      <w:proofErr w:type="spellEnd"/>
      <w:r w:rsidR="00034BF0">
        <w:t>, 2015).</w:t>
      </w:r>
    </w:p>
    <w:p w14:paraId="0BC1EA28" w14:textId="16C8B558" w:rsidR="00034BF0" w:rsidRDefault="00034BF0" w:rsidP="00D455C0">
      <w:pPr>
        <w:pStyle w:val="Textkrper"/>
        <w:ind w:firstLine="0"/>
      </w:pPr>
      <w:r>
        <w:t xml:space="preserve">Für einen umfassenden Schutz vor sexueller Ausbeutung ist es elementar, dass Organisationen ihre Mitarbeitenden und freiwillig Engagierten verpflichten, bei Kenntnis von oder Verdacht auf sexuelle Ausbeutung die Meldestelle oder die Leitung zu </w:t>
      </w:r>
      <w:r w:rsidR="00DD5663">
        <w:t xml:space="preserve">informieren </w:t>
      </w:r>
      <w:r>
        <w:t xml:space="preserve">(Enders, 2012; Wolff et al., 2017). Sie sollen die Meldestelle jedoch auch bei Unsicherheiten oder Fragen </w:t>
      </w:r>
      <w:r w:rsidR="00C91D70">
        <w:t>hinzu</w:t>
      </w:r>
      <w:r>
        <w:t xml:space="preserve">ziehen können. Dasselbe gilt für Schutzbefohlene und ihr Umfeld. Meldungen müssen dabei ernst genommen werden, auch wenn sie auf den ersten Blick </w:t>
      </w:r>
      <w:r w:rsidR="00044D69">
        <w:t>harmlos</w:t>
      </w:r>
      <w:r>
        <w:t xml:space="preserve"> scheinen.</w:t>
      </w:r>
    </w:p>
    <w:p w14:paraId="35A4DB9A" w14:textId="004664D2" w:rsidR="00034BF0" w:rsidRPr="00CC48F4" w:rsidRDefault="00034BF0" w:rsidP="00855F58">
      <w:pPr>
        <w:pStyle w:val="Textkrper"/>
        <w:rPr>
          <w:rFonts w:ascii="Aptos" w:eastAsia="Aptos" w:hAnsi="Aptos" w:cs="Aptos"/>
        </w:rPr>
      </w:pPr>
      <w:r>
        <w:t>Bei einem Verdacht auf eine Straftat ist die interne Ansprechperson verpflichtet, den Krisenstab zu informieren. Das genaue Vorgehen und die entsprechenden Zuständigkeiten eines Krisenstabs werden im Krisenkonzept einer Organisation definiert.</w:t>
      </w:r>
    </w:p>
    <w:p w14:paraId="2BBCC1E3" w14:textId="4497409A" w:rsidR="003978A9" w:rsidRDefault="00034BF0" w:rsidP="003978A9">
      <w:pPr>
        <w:pStyle w:val="Textkrper"/>
      </w:pPr>
      <w:r>
        <w:t>Ein Krisenstab hat drei zentrale Aufgaben</w:t>
      </w:r>
      <w:r w:rsidR="00BD602B">
        <w:t>:</w:t>
      </w:r>
      <w:r>
        <w:t xml:space="preserve"> </w:t>
      </w:r>
      <w:r w:rsidRPr="005079CC">
        <w:rPr>
          <w:i/>
          <w:iCs/>
        </w:rPr>
        <w:t>Care, Command</w:t>
      </w:r>
      <w:r>
        <w:t xml:space="preserve"> und </w:t>
      </w:r>
      <w:r w:rsidRPr="005079CC">
        <w:rPr>
          <w:i/>
          <w:iCs/>
        </w:rPr>
        <w:t>Communication</w:t>
      </w:r>
      <w:r w:rsidR="00853499">
        <w:rPr>
          <w:i/>
          <w:iCs/>
        </w:rPr>
        <w:t>.</w:t>
      </w:r>
      <w:r>
        <w:t xml:space="preserve"> </w:t>
      </w:r>
      <w:r w:rsidR="00257C53">
        <w:t>Der Krisenstab</w:t>
      </w:r>
      <w:r>
        <w:t xml:space="preserve"> ist </w:t>
      </w:r>
      <w:r w:rsidR="00801F18">
        <w:t xml:space="preserve">also </w:t>
      </w:r>
      <w:r>
        <w:t>für die Unterstützung der Opfer</w:t>
      </w:r>
      <w:r w:rsidR="004C45EA">
        <w:t>,</w:t>
      </w:r>
      <w:r>
        <w:t xml:space="preserve"> aber auch der anderen </w:t>
      </w:r>
      <w:r w:rsidR="00752CEB">
        <w:t>Beteiligten</w:t>
      </w:r>
      <w:r>
        <w:t xml:space="preserve"> wie beispielsweise der meldenden Person(en) verantwortlich</w:t>
      </w:r>
      <w:r w:rsidR="004C45EA">
        <w:t>.</w:t>
      </w:r>
      <w:r>
        <w:t xml:space="preserve"> </w:t>
      </w:r>
      <w:r w:rsidR="004C45EA">
        <w:t>E</w:t>
      </w:r>
      <w:r w:rsidR="00197621">
        <w:t>r</w:t>
      </w:r>
      <w:r>
        <w:t xml:space="preserve"> fällt alle anstehenden Entscheid</w:t>
      </w:r>
      <w:r w:rsidR="00197621">
        <w:t>ungen</w:t>
      </w:r>
      <w:r>
        <w:t xml:space="preserve"> und ist für die interne und externe Kommunikation zuständig. Für alle drei Bereiche </w:t>
      </w:r>
      <w:r w:rsidR="00EB1C22">
        <w:t>definiert der</w:t>
      </w:r>
      <w:r>
        <w:t xml:space="preserve"> Krisen</w:t>
      </w:r>
      <w:r w:rsidR="00EB1C22">
        <w:t>stab</w:t>
      </w:r>
      <w:r>
        <w:t xml:space="preserve"> externe Fachstellen, die beigezogen werden können. </w:t>
      </w:r>
      <w:r w:rsidR="003F5C0E">
        <w:t>Hierbei</w:t>
      </w:r>
      <w:r>
        <w:t xml:space="preserve"> </w:t>
      </w:r>
      <w:r w:rsidR="00665484">
        <w:t>kann</w:t>
      </w:r>
      <w:r>
        <w:t xml:space="preserve"> </w:t>
      </w:r>
      <w:r w:rsidR="003F5C0E">
        <w:t xml:space="preserve">es </w:t>
      </w:r>
      <w:r>
        <w:t>sich um Opferberatungsstellen und Kinderschutzgruppen, Kriseninterventionsfachstellen oder die zuständigen Abteilungen der Kantonspolizei</w:t>
      </w:r>
      <w:r w:rsidR="0036589F">
        <w:t xml:space="preserve"> </w:t>
      </w:r>
      <w:r w:rsidR="00665484">
        <w:t xml:space="preserve">handeln </w:t>
      </w:r>
      <w:r>
        <w:t>(</w:t>
      </w:r>
      <w:proofErr w:type="spellStart"/>
      <w:r>
        <w:t>Limita</w:t>
      </w:r>
      <w:proofErr w:type="spellEnd"/>
      <w:r>
        <w:t>, 2016).</w:t>
      </w:r>
    </w:p>
    <w:p w14:paraId="2CBC18FA" w14:textId="4311BFC1" w:rsidR="005A7505" w:rsidRDefault="0078556C" w:rsidP="005079CC">
      <w:pPr>
        <w:pStyle w:val="berschrift2"/>
      </w:pPr>
      <w:r>
        <w:t>Nachsorge</w:t>
      </w:r>
    </w:p>
    <w:p w14:paraId="173245D3" w14:textId="39A188FE" w:rsidR="00053052" w:rsidRPr="00855F58" w:rsidRDefault="00034BF0" w:rsidP="00E86E8A">
      <w:pPr>
        <w:pStyle w:val="Textkrper"/>
        <w:ind w:firstLine="0"/>
      </w:pPr>
      <w:r w:rsidRPr="00855F58">
        <w:t xml:space="preserve">Ein Vorfall sexualisierter Gewalt erschüttert </w:t>
      </w:r>
      <w:r w:rsidR="00DF4EF0">
        <w:t>eine</w:t>
      </w:r>
      <w:r w:rsidRPr="00855F58">
        <w:t xml:space="preserve"> Organisation, </w:t>
      </w:r>
      <w:r w:rsidR="005A06E0">
        <w:t>ihr</w:t>
      </w:r>
      <w:r w:rsidRPr="00855F58">
        <w:t xml:space="preserve"> gesamte</w:t>
      </w:r>
      <w:r w:rsidR="00DF4EF0">
        <w:t>s</w:t>
      </w:r>
      <w:r w:rsidRPr="00855F58">
        <w:t xml:space="preserve"> Team, die betreuten Personen und deren Umfeld i</w:t>
      </w:r>
      <w:r w:rsidR="009D55CB">
        <w:t>n ihre</w:t>
      </w:r>
      <w:r w:rsidRPr="00855F58">
        <w:t>m Kern. Er hinterlässt Unsicherheit, Misstrauen</w:t>
      </w:r>
      <w:r w:rsidR="009D55CB">
        <w:t>,</w:t>
      </w:r>
      <w:r w:rsidRPr="00855F58">
        <w:t xml:space="preserve"> Angst</w:t>
      </w:r>
      <w:r w:rsidR="00DF4EF0">
        <w:t>,</w:t>
      </w:r>
      <w:r w:rsidRPr="00855F58">
        <w:t xml:space="preserve"> Ungläubigkeit</w:t>
      </w:r>
      <w:r w:rsidR="00997A37">
        <w:t>,</w:t>
      </w:r>
      <w:r w:rsidRPr="00855F58">
        <w:t xml:space="preserve"> Wut</w:t>
      </w:r>
      <w:r w:rsidR="00997A37">
        <w:t xml:space="preserve"> und</w:t>
      </w:r>
      <w:r w:rsidRPr="00855F58">
        <w:t xml:space="preserve"> Schuldgefühle. </w:t>
      </w:r>
      <w:r w:rsidR="00E715BD">
        <w:t>Betroffe</w:t>
      </w:r>
      <w:r w:rsidR="00E715BD">
        <w:lastRenderedPageBreak/>
        <w:t xml:space="preserve">nen und auch weiteren involvierten Personen sollte direkt nach einem Vorfall </w:t>
      </w:r>
      <w:r w:rsidR="00E20A9E">
        <w:t>ein Gespräch</w:t>
      </w:r>
      <w:r w:rsidR="00E715BD">
        <w:t xml:space="preserve"> angeboten werden, </w:t>
      </w:r>
      <w:r w:rsidR="003758D0">
        <w:t>das</w:t>
      </w:r>
      <w:r w:rsidR="00E715BD">
        <w:t xml:space="preserve"> der emotionalen Entlastung dien</w:t>
      </w:r>
      <w:r w:rsidR="003758D0">
        <w:t>t</w:t>
      </w:r>
      <w:r w:rsidR="00E715BD">
        <w:t xml:space="preserve">. </w:t>
      </w:r>
      <w:r w:rsidR="00F30002">
        <w:t>In der Folge sollten</w:t>
      </w:r>
      <w:r w:rsidR="00E715BD">
        <w:t xml:space="preserve"> weiterführende Nachsorgeangebote zur Verfügung gestellt werden; sei es in Form von Austausch im Team</w:t>
      </w:r>
      <w:r w:rsidR="00CC5DA8">
        <w:t>,</w:t>
      </w:r>
      <w:r w:rsidR="00E715BD">
        <w:t xml:space="preserve"> mit Vorgesetzten oder </w:t>
      </w:r>
      <w:r w:rsidR="00872C0A">
        <w:t>im Rahmen</w:t>
      </w:r>
      <w:r w:rsidR="00E715BD">
        <w:t xml:space="preserve"> professioneller Beratung</w:t>
      </w:r>
      <w:r w:rsidR="00F30002">
        <w:t xml:space="preserve"> und Betreuung</w:t>
      </w:r>
      <w:r w:rsidR="00E715BD">
        <w:t>. Auch</w:t>
      </w:r>
      <w:r w:rsidRPr="00855F58">
        <w:t xml:space="preserve"> die anschliessende individuelle und institutionelle Aufarbeitung des Vorfalls </w:t>
      </w:r>
      <w:r w:rsidR="00444F8C">
        <w:t>ist</w:t>
      </w:r>
      <w:r w:rsidRPr="00855F58">
        <w:t xml:space="preserve"> unabdingbar</w:t>
      </w:r>
      <w:r w:rsidR="000D1682">
        <w:t>.</w:t>
      </w:r>
      <w:r w:rsidRPr="00855F58">
        <w:t xml:space="preserve"> </w:t>
      </w:r>
      <w:r w:rsidR="000D1682">
        <w:t>A</w:t>
      </w:r>
      <w:r w:rsidRPr="00855F58">
        <w:t>lle Beteiligten müssen die Möglichkeit haben, das Erlebte zu verarbeiten. Nur so ist eine schrittweise Rückkehr in den Alltag möglich</w:t>
      </w:r>
      <w:r w:rsidR="00F556FE" w:rsidRPr="00855F58">
        <w:t xml:space="preserve"> </w:t>
      </w:r>
      <w:r w:rsidRPr="00855F58">
        <w:t>(Caspari, 2021).</w:t>
      </w:r>
    </w:p>
    <w:p w14:paraId="7D2A347F" w14:textId="0558BAA2" w:rsidR="00034BF0" w:rsidRDefault="00034BF0" w:rsidP="00855F58">
      <w:pPr>
        <w:pStyle w:val="Textkrper"/>
      </w:pPr>
      <w:r w:rsidRPr="00855F58">
        <w:t xml:space="preserve">Erst in einem zweiten Schritt erfolgt der Blick nach vorne: Welche Erkenntnisse ziehen wir als Organisation aus dem Vorfall? Welche Strukturen – oder fehlenden Strukturen – haben diese Tat ermöglicht? </w:t>
      </w:r>
      <w:r w:rsidR="008F0B68">
        <w:t>D</w:t>
      </w:r>
      <w:r w:rsidRPr="00855F58">
        <w:t xml:space="preserve">abei </w:t>
      </w:r>
      <w:r w:rsidR="008F0B68">
        <w:t xml:space="preserve">spielt es </w:t>
      </w:r>
      <w:r w:rsidRPr="00855F58">
        <w:t>keine Rolle, ob strafrechtliche oder allenfalls arbeitsrechtliche Massnahmen eingeleitet wurden. Auch wenn sich ein Verdacht nicht erhärtet hat, ist eine sorgfältige und systematische Evaluation sinnvoll</w:t>
      </w:r>
      <w:r w:rsidR="00BF1660" w:rsidRPr="00855F58">
        <w:t>.</w:t>
      </w:r>
    </w:p>
    <w:p w14:paraId="5DAE32EE" w14:textId="751FEDDA" w:rsidR="00140EA1" w:rsidRPr="00855F58" w:rsidRDefault="00140EA1" w:rsidP="005079CC">
      <w:pPr>
        <w:pStyle w:val="berschrift1"/>
      </w:pPr>
      <w:r w:rsidRPr="00140EA1">
        <w:t>Fazit</w:t>
      </w:r>
    </w:p>
    <w:p w14:paraId="2BB5F3FD" w14:textId="53D0293A" w:rsidR="00034BF0" w:rsidRPr="008F0B68" w:rsidRDefault="00034BF0" w:rsidP="005079CC">
      <w:pPr>
        <w:pStyle w:val="Textkrper"/>
        <w:ind w:firstLine="0"/>
      </w:pPr>
      <w:r w:rsidRPr="008F0B68">
        <w:t>Ein wirkungsvolles Schutzkonzept besteht somit aus einem Strauss unterschiedliche</w:t>
      </w:r>
      <w:r w:rsidR="004A73AD">
        <w:t>r</w:t>
      </w:r>
      <w:r w:rsidRPr="008F0B68">
        <w:t xml:space="preserve"> Massnahmen, die partizipativ erarbeitet und umgesetzt werden. Di</w:t>
      </w:r>
      <w:r w:rsidR="00232656">
        <w:t xml:space="preserve">e Erarbeitung eines </w:t>
      </w:r>
      <w:r w:rsidR="004A73AD">
        <w:t xml:space="preserve">solchen </w:t>
      </w:r>
      <w:r w:rsidRPr="008F0B68">
        <w:t xml:space="preserve">Konzepts ist in </w:t>
      </w:r>
      <w:r w:rsidR="00FC40FE">
        <w:t>die</w:t>
      </w:r>
      <w:r w:rsidRPr="008F0B68">
        <w:t xml:space="preserve"> Organisationsentwicklung eingebettet. </w:t>
      </w:r>
      <w:r w:rsidR="00800B3B">
        <w:t xml:space="preserve">Es erfordert </w:t>
      </w:r>
      <w:r w:rsidR="00800B3B" w:rsidRPr="008F0B68">
        <w:t>Zeit, Ressourcen und Engagement</w:t>
      </w:r>
      <w:r w:rsidR="00800B3B">
        <w:t>,</w:t>
      </w:r>
      <w:r w:rsidR="00800B3B" w:rsidRPr="008F0B68">
        <w:t xml:space="preserve"> </w:t>
      </w:r>
      <w:r w:rsidR="00800B3B">
        <w:t>d</w:t>
      </w:r>
      <w:r w:rsidR="00370C7F">
        <w:t>as Konzept</w:t>
      </w:r>
      <w:r w:rsidRPr="008F0B68">
        <w:t xml:space="preserve"> institutionell</w:t>
      </w:r>
      <w:r w:rsidR="00370C7F">
        <w:t xml:space="preserve"> zu</w:t>
      </w:r>
      <w:r w:rsidRPr="008F0B68">
        <w:t xml:space="preserve"> </w:t>
      </w:r>
      <w:r w:rsidR="00370C7F">
        <w:t>v</w:t>
      </w:r>
      <w:r w:rsidRPr="008F0B68">
        <w:t>eranker</w:t>
      </w:r>
      <w:r w:rsidR="00370C7F">
        <w:t>n</w:t>
      </w:r>
      <w:r w:rsidRPr="008F0B68">
        <w:t xml:space="preserve">, stetig </w:t>
      </w:r>
      <w:r w:rsidR="00370C7F">
        <w:t>w</w:t>
      </w:r>
      <w:r w:rsidRPr="008F0B68">
        <w:t>eiter</w:t>
      </w:r>
      <w:r w:rsidR="00370C7F">
        <w:t>zu</w:t>
      </w:r>
      <w:r w:rsidRPr="008F0B68">
        <w:t>entwick</w:t>
      </w:r>
      <w:r w:rsidR="00370C7F">
        <w:t>eln</w:t>
      </w:r>
      <w:r w:rsidRPr="008F0B68">
        <w:t xml:space="preserve"> </w:t>
      </w:r>
      <w:r w:rsidR="00CB072C">
        <w:t>und zu</w:t>
      </w:r>
      <w:r w:rsidRPr="008F0B68">
        <w:t xml:space="preserve"> </w:t>
      </w:r>
      <w:r w:rsidR="00CB072C">
        <w:t>o</w:t>
      </w:r>
      <w:r w:rsidRPr="008F0B68">
        <w:t>ptimier</w:t>
      </w:r>
      <w:r w:rsidR="00CB072C">
        <w:t>en</w:t>
      </w:r>
      <w:r w:rsidRPr="008F0B68">
        <w:t xml:space="preserve">. Zudem braucht es den Willen </w:t>
      </w:r>
      <w:r w:rsidR="00800B3B">
        <w:t>d</w:t>
      </w:r>
      <w:r w:rsidRPr="008F0B68">
        <w:t>er Organisation und ihrer Mitarbeitenden, sich immer wieder selbstkritisch mit der eigenen Rolle und der damit einhergehenden Macht auseinanderzusetzen (</w:t>
      </w:r>
      <w:proofErr w:type="spellStart"/>
      <w:r w:rsidRPr="008F0B68">
        <w:t>Limita</w:t>
      </w:r>
      <w:proofErr w:type="spellEnd"/>
      <w:r w:rsidRPr="008F0B68">
        <w:t>, 2025).</w:t>
      </w:r>
    </w:p>
    <w:p w14:paraId="32E94D7C" w14:textId="75CF306F" w:rsidR="006E260B" w:rsidRPr="00855F58" w:rsidRDefault="00034BF0" w:rsidP="005079CC">
      <w:pPr>
        <w:pStyle w:val="WichtigBox"/>
        <w:shd w:val="clear" w:color="auto" w:fill="9EC5D6" w:themeFill="accent5" w:themeFillTint="99"/>
        <w:ind w:firstLine="0"/>
        <w:rPr>
          <w:lang w:val="de-CH"/>
        </w:rPr>
      </w:pPr>
      <w:proofErr w:type="spellStart"/>
      <w:r w:rsidRPr="005079CC">
        <w:rPr>
          <w:i/>
          <w:iCs/>
          <w:lang w:val="de-CH"/>
        </w:rPr>
        <w:t>Limita</w:t>
      </w:r>
      <w:proofErr w:type="spellEnd"/>
      <w:r w:rsidRPr="00034BF0">
        <w:rPr>
          <w:lang w:val="de-CH"/>
        </w:rPr>
        <w:t xml:space="preserve"> ist das führende Kompetenzzentrum </w:t>
      </w:r>
      <w:r w:rsidR="000F14B5">
        <w:rPr>
          <w:lang w:val="de-CH"/>
        </w:rPr>
        <w:t>zur</w:t>
      </w:r>
      <w:r w:rsidRPr="00034BF0">
        <w:rPr>
          <w:lang w:val="de-CH"/>
        </w:rPr>
        <w:t xml:space="preserve"> </w:t>
      </w:r>
      <w:r w:rsidRPr="00A47D4D">
        <w:rPr>
          <w:lang w:val="de-CH"/>
        </w:rPr>
        <w:t>Prävention</w:t>
      </w:r>
      <w:r w:rsidRPr="00034BF0">
        <w:rPr>
          <w:lang w:val="de-CH"/>
        </w:rPr>
        <w:t xml:space="preserve"> sexueller Ausbeutung von Kindern, Jugendlichen und Menschen mit Behinderungen. Seit über 25 Jahren </w:t>
      </w:r>
      <w:r w:rsidR="006C0668">
        <w:rPr>
          <w:lang w:val="de-CH"/>
        </w:rPr>
        <w:t>unterstützt</w:t>
      </w:r>
      <w:r w:rsidRPr="00034BF0">
        <w:rPr>
          <w:lang w:val="de-CH"/>
        </w:rPr>
        <w:t xml:space="preserve"> die Fachstelle Organisationen, Institutionen und Behörden aus der gesamten Deutschschweiz </w:t>
      </w:r>
      <w:r w:rsidR="006C0668">
        <w:rPr>
          <w:lang w:val="de-CH"/>
        </w:rPr>
        <w:t xml:space="preserve">bei </w:t>
      </w:r>
      <w:r w:rsidRPr="00034BF0">
        <w:rPr>
          <w:lang w:val="de-CH"/>
        </w:rPr>
        <w:t xml:space="preserve">der Erarbeitung, Umsetzung und nachhaltigen Verankerung wirkungsvoller Präventionsmassnahmen und umfassender Schutzkonzepte. Weiterführende Fachtexte finden Sie unter «Publikationen» auf </w:t>
      </w:r>
      <w:hyperlink r:id="rId14" w:history="1">
        <w:r w:rsidR="00054CE6" w:rsidRPr="00280A33">
          <w:rPr>
            <w:rStyle w:val="Hyperlink"/>
          </w:rPr>
          <w:t>www.limita.ch</w:t>
        </w:r>
      </w:hyperlink>
      <w:r w:rsidR="00054CE6">
        <w:rPr>
          <w:lang w:val="de-CH"/>
        </w:rPr>
        <w:t xml:space="preserve">. </w:t>
      </w:r>
    </w:p>
    <w:tbl>
      <w:tblPr>
        <w:tblStyle w:val="Tabellenraster"/>
        <w:tblW w:w="35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tblGrid>
      <w:tr w:rsidR="00E27E91" w:rsidRPr="006D2BD1" w14:paraId="4C55DA3C" w14:textId="77777777" w:rsidTr="0004542D">
        <w:tc>
          <w:tcPr>
            <w:tcW w:w="2500" w:type="pct"/>
            <w:vAlign w:val="center"/>
          </w:tcPr>
          <w:p w14:paraId="37E17604" w14:textId="7974A694" w:rsidR="00E27E91" w:rsidRPr="006D2BD1" w:rsidRDefault="00A6563F" w:rsidP="0004542D">
            <w:pPr>
              <w:pStyle w:val="Textkrper"/>
              <w:ind w:firstLine="0"/>
            </w:pPr>
            <w:r w:rsidRPr="00153133">
              <w:rPr>
                <w:noProof/>
                <w:lang w:val="fr-CH"/>
              </w:rPr>
              <w:drawing>
                <wp:inline distT="0" distB="0" distL="0" distR="0" wp14:anchorId="0B27863D" wp14:editId="6318B65B">
                  <wp:extent cx="1036320" cy="920495"/>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920495"/>
                          </a:xfrm>
                          <a:prstGeom prst="rect">
                            <a:avLst/>
                          </a:prstGeom>
                        </pic:spPr>
                      </pic:pic>
                    </a:graphicData>
                  </a:graphic>
                </wp:inline>
              </w:drawing>
            </w:r>
          </w:p>
        </w:tc>
        <w:tc>
          <w:tcPr>
            <w:tcW w:w="2500" w:type="pct"/>
            <w:vAlign w:val="center"/>
          </w:tcPr>
          <w:p w14:paraId="5F795244" w14:textId="77777777" w:rsidR="00E27E91" w:rsidRPr="006D2BD1" w:rsidRDefault="00E27E91" w:rsidP="0004542D">
            <w:pPr>
              <w:pStyle w:val="Textkrper"/>
              <w:ind w:firstLine="0"/>
              <w:rPr>
                <w:noProof/>
              </w:rPr>
            </w:pPr>
            <w:r w:rsidRPr="006D2BD1">
              <w:rPr>
                <w:noProof/>
              </w:rPr>
              <w:drawing>
                <wp:inline distT="0" distB="0" distL="0" distR="0" wp14:anchorId="3F6129DC" wp14:editId="6361E193">
                  <wp:extent cx="905140" cy="1036320"/>
                  <wp:effectExtent l="0" t="0" r="9525" b="0"/>
                  <wp:docPr id="159230194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301949" name="Grafik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05140" cy="1036320"/>
                          </a:xfrm>
                          <a:prstGeom prst="rect">
                            <a:avLst/>
                          </a:prstGeom>
                        </pic:spPr>
                      </pic:pic>
                    </a:graphicData>
                  </a:graphic>
                </wp:inline>
              </w:drawing>
            </w:r>
          </w:p>
        </w:tc>
      </w:tr>
      <w:tr w:rsidR="00E27E91" w:rsidRPr="006D2BD1" w14:paraId="17121247" w14:textId="77777777" w:rsidTr="0004542D">
        <w:trPr>
          <w:trHeight w:val="960"/>
        </w:trPr>
        <w:tc>
          <w:tcPr>
            <w:tcW w:w="2500" w:type="pct"/>
          </w:tcPr>
          <w:p w14:paraId="21A67B17" w14:textId="77777777" w:rsidR="00030B8E" w:rsidRDefault="00030B8E" w:rsidP="00030B8E">
            <w:pPr>
              <w:pStyle w:val="Textkrper3"/>
            </w:pPr>
            <w:r>
              <w:t>Yvonne Kneubühler</w:t>
            </w:r>
          </w:p>
          <w:p w14:paraId="0ACCD642" w14:textId="77777777" w:rsidR="00030B8E" w:rsidRDefault="00030B8E" w:rsidP="00030B8E">
            <w:pPr>
              <w:pStyle w:val="Textkrper3"/>
            </w:pPr>
            <w:r>
              <w:t>Geschäftsführerin</w:t>
            </w:r>
          </w:p>
          <w:p w14:paraId="6F445E97" w14:textId="77777777" w:rsidR="00030B8E" w:rsidRDefault="00030B8E" w:rsidP="00030B8E">
            <w:pPr>
              <w:pStyle w:val="Textkrper3"/>
            </w:pPr>
            <w:r>
              <w:t xml:space="preserve">Fachstelle </w:t>
            </w:r>
            <w:proofErr w:type="spellStart"/>
            <w:r>
              <w:t>Limita</w:t>
            </w:r>
            <w:proofErr w:type="spellEnd"/>
          </w:p>
          <w:p w14:paraId="1745C590" w14:textId="2ADD252C" w:rsidR="00E27E91" w:rsidRPr="006D2BD1" w:rsidRDefault="00030B8E" w:rsidP="0004542D">
            <w:pPr>
              <w:pStyle w:val="Textkrper3"/>
            </w:pPr>
            <w:hyperlink r:id="rId17" w:history="1">
              <w:r w:rsidRPr="00E829A5">
                <w:rPr>
                  <w:rStyle w:val="Hyperlink"/>
                </w:rPr>
                <w:t>y.kneubuehler@limita.ch</w:t>
              </w:r>
            </w:hyperlink>
          </w:p>
        </w:tc>
        <w:tc>
          <w:tcPr>
            <w:tcW w:w="2500" w:type="pct"/>
          </w:tcPr>
          <w:p w14:paraId="07857495" w14:textId="77777777" w:rsidR="00030B8E" w:rsidRDefault="00030B8E" w:rsidP="00030B8E">
            <w:pPr>
              <w:pStyle w:val="Textkrper3"/>
            </w:pPr>
            <w:r>
              <w:t>Julia Sumi</w:t>
            </w:r>
          </w:p>
          <w:p w14:paraId="25D62670" w14:textId="77777777" w:rsidR="00030B8E" w:rsidRDefault="00030B8E" w:rsidP="00030B8E">
            <w:pPr>
              <w:pStyle w:val="Textkrper3"/>
            </w:pPr>
            <w:r>
              <w:t xml:space="preserve">Verantwortliche Fundraising </w:t>
            </w:r>
          </w:p>
          <w:p w14:paraId="238D53E8" w14:textId="77777777" w:rsidR="00030B8E" w:rsidRDefault="00030B8E" w:rsidP="00030B8E">
            <w:pPr>
              <w:pStyle w:val="Textkrper3"/>
            </w:pPr>
            <w:r>
              <w:t>und Kommunikation</w:t>
            </w:r>
          </w:p>
          <w:p w14:paraId="7FD8AE1D" w14:textId="77777777" w:rsidR="00030B8E" w:rsidRDefault="00030B8E" w:rsidP="00030B8E">
            <w:pPr>
              <w:pStyle w:val="Textkrper3"/>
            </w:pPr>
            <w:r>
              <w:t xml:space="preserve">Fachstelle </w:t>
            </w:r>
            <w:proofErr w:type="spellStart"/>
            <w:r>
              <w:t>Limita</w:t>
            </w:r>
            <w:proofErr w:type="spellEnd"/>
          </w:p>
          <w:p w14:paraId="7098200A" w14:textId="12FD0E96" w:rsidR="00E27E91" w:rsidRPr="006D2BD1" w:rsidRDefault="00030B8E" w:rsidP="00A6563F">
            <w:pPr>
              <w:pStyle w:val="Textkrper3"/>
            </w:pPr>
            <w:hyperlink r:id="rId18" w:history="1">
              <w:r w:rsidRPr="00E829A5">
                <w:rPr>
                  <w:rStyle w:val="Hyperlink"/>
                </w:rPr>
                <w:t>j.sumi@limita.ch</w:t>
              </w:r>
            </w:hyperlink>
            <w:r w:rsidRPr="006D2BD1">
              <w:t xml:space="preserve"> </w:t>
            </w:r>
          </w:p>
        </w:tc>
      </w:tr>
    </w:tbl>
    <w:p w14:paraId="3FC86EDC" w14:textId="0A61C03E" w:rsidR="00D232F1" w:rsidRPr="00D232F1" w:rsidRDefault="00D232F1" w:rsidP="007B4390">
      <w:pPr>
        <w:pStyle w:val="berschrift1"/>
      </w:pPr>
      <w:r w:rsidRPr="00D232F1">
        <w:t>Literatur</w:t>
      </w:r>
    </w:p>
    <w:p w14:paraId="15190B9B" w14:textId="04A5E6C0" w:rsidR="00034BF0" w:rsidRPr="0091109D" w:rsidRDefault="00034BF0" w:rsidP="0091109D">
      <w:pPr>
        <w:pStyle w:val="Literaturverzeichnis"/>
      </w:pPr>
      <w:r w:rsidRPr="0091109D">
        <w:t>Caspari, P. (2021)</w:t>
      </w:r>
      <w:r w:rsidR="00007B16">
        <w:t>.</w:t>
      </w:r>
      <w:r w:rsidRPr="0091109D">
        <w:t xml:space="preserve"> </w:t>
      </w:r>
      <w:r w:rsidRPr="005079CC">
        <w:rPr>
          <w:i/>
          <w:iCs/>
        </w:rPr>
        <w:t>Sexualisierte Gewalt. Aufarbeitung und Bewältigung aus einer reflexiv-sozialpsychologischen Perspektive.</w:t>
      </w:r>
      <w:r w:rsidRPr="0091109D">
        <w:t xml:space="preserve"> DGVT. </w:t>
      </w:r>
    </w:p>
    <w:p w14:paraId="12F1A15F" w14:textId="11B24E22" w:rsidR="00034BF0" w:rsidRPr="0091109D" w:rsidRDefault="00034BF0" w:rsidP="0091109D">
      <w:pPr>
        <w:pStyle w:val="Literaturverzeichnis"/>
      </w:pPr>
      <w:r w:rsidRPr="0091109D">
        <w:t>Edmondson, A. (2020)</w:t>
      </w:r>
      <w:r w:rsidR="00F01E2F">
        <w:t>.</w:t>
      </w:r>
      <w:r w:rsidRPr="0091109D">
        <w:t xml:space="preserve"> </w:t>
      </w:r>
      <w:r w:rsidRPr="005079CC">
        <w:rPr>
          <w:i/>
          <w:iCs/>
        </w:rPr>
        <w:t>Die angstfreie Organisation. Wie Sie psychologische Sicherheit am Arbeitsplatz für mehr Entwicklung, Lernen und Innovation schaffen</w:t>
      </w:r>
      <w:r w:rsidRPr="0091109D">
        <w:t>. Vahlen.</w:t>
      </w:r>
    </w:p>
    <w:p w14:paraId="560FB753" w14:textId="4B678387" w:rsidR="00034BF0" w:rsidRDefault="00034BF0" w:rsidP="0091109D">
      <w:pPr>
        <w:pStyle w:val="Literaturverzeichnis"/>
      </w:pPr>
      <w:r w:rsidRPr="0091109D">
        <w:t>Enders, U. (2012)</w:t>
      </w:r>
      <w:r w:rsidR="005708FE">
        <w:t>.</w:t>
      </w:r>
      <w:r w:rsidRPr="0091109D">
        <w:t xml:space="preserve"> </w:t>
      </w:r>
      <w:r w:rsidRPr="005079CC">
        <w:rPr>
          <w:i/>
          <w:iCs/>
        </w:rPr>
        <w:t>Grenzen achten. Schutz vor sexuellem Missbrauch in Institutionen. Ein Handbuch für die Praxis.</w:t>
      </w:r>
      <w:r w:rsidR="005708FE">
        <w:t xml:space="preserve"> </w:t>
      </w:r>
      <w:r w:rsidRPr="0091109D">
        <w:t>Kiepenheuer &amp; Witsch.</w:t>
      </w:r>
    </w:p>
    <w:p w14:paraId="685CA4F2" w14:textId="735E623C" w:rsidR="00034BF0" w:rsidRPr="00F5094F" w:rsidRDefault="00034BF0" w:rsidP="0091109D">
      <w:pPr>
        <w:pStyle w:val="Literaturverzeichnis"/>
      </w:pPr>
      <w:r w:rsidRPr="0091109D">
        <w:t xml:space="preserve">Fegert, J., </w:t>
      </w:r>
      <w:proofErr w:type="spellStart"/>
      <w:r w:rsidRPr="0091109D">
        <w:t>Kölch</w:t>
      </w:r>
      <w:proofErr w:type="spellEnd"/>
      <w:r w:rsidRPr="0091109D">
        <w:t>, M., König, E., Harsch, D., Witte, S. &amp; Hoffmann, U. (Hrsg.) (2018)</w:t>
      </w:r>
      <w:r w:rsidR="005708FE">
        <w:t>.</w:t>
      </w:r>
      <w:r w:rsidRPr="0091109D">
        <w:t xml:space="preserve"> </w:t>
      </w:r>
      <w:r w:rsidRPr="005079CC">
        <w:rPr>
          <w:i/>
          <w:iCs/>
        </w:rPr>
        <w:t>Schutz vor sexueller Gewalt und Übergriffen in Institutionen: Für die Leitungspraxis in Gesundheitswesen, Jugendhilfe und Schule</w:t>
      </w:r>
      <w:r w:rsidRPr="0091109D">
        <w:t xml:space="preserve">. </w:t>
      </w:r>
      <w:r w:rsidRPr="00F5094F">
        <w:t>Springer.</w:t>
      </w:r>
    </w:p>
    <w:p w14:paraId="7987A17A" w14:textId="6D27F110" w:rsidR="00034BF0" w:rsidRPr="00E27E91" w:rsidRDefault="027931B1" w:rsidP="0E3656C3">
      <w:pPr>
        <w:pStyle w:val="Literaturverzeichnis"/>
        <w:rPr>
          <w:rFonts w:eastAsiaTheme="minorEastAsia"/>
          <w:color w:val="D31932" w:themeColor="accent1"/>
        </w:rPr>
      </w:pPr>
      <w:proofErr w:type="spellStart"/>
      <w:r>
        <w:lastRenderedPageBreak/>
        <w:t>Limita</w:t>
      </w:r>
      <w:proofErr w:type="spellEnd"/>
      <w:r>
        <w:t xml:space="preserve"> (2014). </w:t>
      </w:r>
      <w:r w:rsidRPr="00680D98">
        <w:rPr>
          <w:i/>
          <w:iCs/>
        </w:rPr>
        <w:t>Fallen erkennen – strategisch handeln</w:t>
      </w:r>
      <w:r>
        <w:t xml:space="preserve">. </w:t>
      </w:r>
      <w:r w:rsidRPr="00E27E91">
        <w:t xml:space="preserve">Fachstelle </w:t>
      </w:r>
      <w:proofErr w:type="spellStart"/>
      <w:r w:rsidRPr="00E27E91">
        <w:t>Limita</w:t>
      </w:r>
      <w:proofErr w:type="spellEnd"/>
      <w:r w:rsidR="00680D98" w:rsidRPr="00E27E91">
        <w:t>.</w:t>
      </w:r>
      <w:r w:rsidR="00F5094F" w:rsidRPr="00E27E91">
        <w:t xml:space="preserve"> </w:t>
      </w:r>
      <w:hyperlink r:id="rId19" w:history="1">
        <w:r w:rsidRPr="00E27E91">
          <w:rPr>
            <w:rStyle w:val="Hyperlink"/>
            <w:rFonts w:eastAsiaTheme="minorEastAsia"/>
          </w:rPr>
          <w:t>https://limita.ch/app/uploads/2020/02/Limita-Leitartikel-2014.pdf</w:t>
        </w:r>
      </w:hyperlink>
      <w:r w:rsidR="000E33D3" w:rsidRPr="00E27E91">
        <w:rPr>
          <w:rFonts w:eastAsiaTheme="minorEastAsia"/>
          <w:color w:val="D31932" w:themeColor="accent1"/>
        </w:rPr>
        <w:t xml:space="preserve"> </w:t>
      </w:r>
    </w:p>
    <w:p w14:paraId="3FA28B15" w14:textId="761E536A" w:rsidR="00034BF0" w:rsidRDefault="57B19983" w:rsidP="0091109D">
      <w:pPr>
        <w:pStyle w:val="Literaturverzeichnis"/>
      </w:pPr>
      <w:proofErr w:type="spellStart"/>
      <w:r w:rsidRPr="00E27E91">
        <w:t>Limita</w:t>
      </w:r>
      <w:proofErr w:type="spellEnd"/>
      <w:r w:rsidRPr="00E27E91">
        <w:t xml:space="preserve"> (2015)</w:t>
      </w:r>
      <w:r w:rsidR="12408134" w:rsidRPr="00E27E91">
        <w:t>.</w:t>
      </w:r>
      <w:r w:rsidRPr="00E27E91">
        <w:t xml:space="preserve"> </w:t>
      </w:r>
      <w:r w:rsidRPr="0E3656C3">
        <w:rPr>
          <w:i/>
          <w:iCs/>
        </w:rPr>
        <w:t>Beschwerden erleichtern – Meldungen bearbeiten</w:t>
      </w:r>
      <w:r>
        <w:t xml:space="preserve">. Fachstelle </w:t>
      </w:r>
      <w:proofErr w:type="spellStart"/>
      <w:r>
        <w:t>Limita</w:t>
      </w:r>
      <w:proofErr w:type="spellEnd"/>
      <w:r>
        <w:t xml:space="preserve">. </w:t>
      </w:r>
      <w:hyperlink r:id="rId20">
        <w:r w:rsidR="0C29DFB0" w:rsidRPr="0E3656C3">
          <w:rPr>
            <w:rStyle w:val="Hyperlink"/>
          </w:rPr>
          <w:t>https://limita.ch/app/uploads/2019/12/Leitartikel_2015.pdf</w:t>
        </w:r>
      </w:hyperlink>
    </w:p>
    <w:p w14:paraId="7A4EC70D" w14:textId="2F9E011C" w:rsidR="00034BF0" w:rsidRDefault="00034BF0" w:rsidP="0091109D">
      <w:pPr>
        <w:pStyle w:val="Literaturverzeichnis"/>
      </w:pPr>
      <w:proofErr w:type="spellStart"/>
      <w:r w:rsidRPr="0091109D">
        <w:t>Limita</w:t>
      </w:r>
      <w:proofErr w:type="spellEnd"/>
      <w:r w:rsidRPr="0091109D">
        <w:t xml:space="preserve"> (2016)</w:t>
      </w:r>
      <w:r w:rsidR="005708FE">
        <w:t>.</w:t>
      </w:r>
      <w:r w:rsidRPr="0091109D">
        <w:t xml:space="preserve"> </w:t>
      </w:r>
      <w:r w:rsidRPr="005079CC">
        <w:rPr>
          <w:rFonts w:asciiTheme="minorHAnsi" w:eastAsiaTheme="minorEastAsia" w:hAnsiTheme="minorHAnsi"/>
          <w:i/>
          <w:iCs/>
        </w:rPr>
        <w:t>Vermutung oder Verdacht?</w:t>
      </w:r>
      <w:r w:rsidRPr="0091109D">
        <w:t xml:space="preserve"> Fachstelle </w:t>
      </w:r>
      <w:proofErr w:type="spellStart"/>
      <w:r w:rsidRPr="0091109D">
        <w:t>Limita</w:t>
      </w:r>
      <w:proofErr w:type="spellEnd"/>
      <w:r w:rsidRPr="0091109D">
        <w:t>.</w:t>
      </w:r>
      <w:r w:rsidR="0014435C">
        <w:t xml:space="preserve"> </w:t>
      </w:r>
      <w:hyperlink r:id="rId21" w:history="1">
        <w:r w:rsidR="0014435C" w:rsidRPr="00A52257">
          <w:rPr>
            <w:rStyle w:val="Hyperlink"/>
          </w:rPr>
          <w:t>https://limita.ch/app/uploads/2019/12/Leitartikel_2016.pdf</w:t>
        </w:r>
      </w:hyperlink>
    </w:p>
    <w:p w14:paraId="4DFF84EC" w14:textId="41FF0FF1" w:rsidR="00034BF0" w:rsidRDefault="00034BF0" w:rsidP="0091109D">
      <w:pPr>
        <w:pStyle w:val="Literaturverzeichnis"/>
      </w:pPr>
      <w:proofErr w:type="spellStart"/>
      <w:r w:rsidRPr="0091109D">
        <w:t>Limita</w:t>
      </w:r>
      <w:proofErr w:type="spellEnd"/>
      <w:r w:rsidRPr="0091109D">
        <w:t xml:space="preserve"> (2017)</w:t>
      </w:r>
      <w:r w:rsidR="005708FE">
        <w:t>.</w:t>
      </w:r>
      <w:r w:rsidRPr="0091109D">
        <w:t xml:space="preserve"> </w:t>
      </w:r>
      <w:r w:rsidRPr="005079CC">
        <w:rPr>
          <w:i/>
          <w:iCs/>
        </w:rPr>
        <w:t>Risikosituationen transparent gestalten.</w:t>
      </w:r>
      <w:r w:rsidRPr="0091109D">
        <w:t xml:space="preserve"> Fachstelle </w:t>
      </w:r>
      <w:proofErr w:type="spellStart"/>
      <w:r w:rsidRPr="0091109D">
        <w:t>Limita</w:t>
      </w:r>
      <w:proofErr w:type="spellEnd"/>
      <w:r w:rsidRPr="0091109D">
        <w:t>.</w:t>
      </w:r>
      <w:r w:rsidR="0014435C">
        <w:t xml:space="preserve"> </w:t>
      </w:r>
      <w:hyperlink r:id="rId22" w:history="1">
        <w:r w:rsidR="0014435C" w:rsidRPr="00A52257">
          <w:rPr>
            <w:rStyle w:val="Hyperlink"/>
          </w:rPr>
          <w:t>https://limita.ch/app/uploads/2019/12/Leitartikel_2017.pdf</w:t>
        </w:r>
      </w:hyperlink>
    </w:p>
    <w:p w14:paraId="00092D6B" w14:textId="138A9B91" w:rsidR="00034BF0" w:rsidRDefault="00034BF0" w:rsidP="0091109D">
      <w:pPr>
        <w:pStyle w:val="Literaturverzeichnis"/>
      </w:pPr>
      <w:proofErr w:type="spellStart"/>
      <w:r w:rsidRPr="0091109D">
        <w:t>Limita</w:t>
      </w:r>
      <w:proofErr w:type="spellEnd"/>
      <w:r w:rsidRPr="0091109D">
        <w:t xml:space="preserve"> (2019)</w:t>
      </w:r>
      <w:r w:rsidR="005708FE">
        <w:t>.</w:t>
      </w:r>
      <w:r w:rsidRPr="0091109D">
        <w:t xml:space="preserve"> </w:t>
      </w:r>
      <w:r w:rsidRPr="005079CC">
        <w:rPr>
          <w:rFonts w:asciiTheme="minorHAnsi" w:eastAsiaTheme="minorEastAsia" w:hAnsiTheme="minorHAnsi"/>
          <w:i/>
          <w:iCs/>
        </w:rPr>
        <w:t>Macht reflektieren und verantworten</w:t>
      </w:r>
      <w:r w:rsidRPr="005079CC">
        <w:rPr>
          <w:i/>
          <w:iCs/>
        </w:rPr>
        <w:t>.</w:t>
      </w:r>
      <w:r w:rsidRPr="0091109D">
        <w:t xml:space="preserve"> Fachstelle </w:t>
      </w:r>
      <w:proofErr w:type="spellStart"/>
      <w:r w:rsidRPr="0091109D">
        <w:t>Limita</w:t>
      </w:r>
      <w:proofErr w:type="spellEnd"/>
      <w:r w:rsidRPr="0091109D">
        <w:t>.</w:t>
      </w:r>
      <w:r w:rsidR="004B5168">
        <w:t xml:space="preserve"> </w:t>
      </w:r>
      <w:hyperlink r:id="rId23" w:history="1">
        <w:r w:rsidR="004B5168" w:rsidRPr="00A52257">
          <w:rPr>
            <w:rStyle w:val="Hyperlink"/>
          </w:rPr>
          <w:t>https://limita.ch/app/uploads/2020/04/Limita-Leitartikel_2019_Macht.pdf</w:t>
        </w:r>
      </w:hyperlink>
    </w:p>
    <w:p w14:paraId="17393C05" w14:textId="15B70D82" w:rsidR="00034BF0" w:rsidRDefault="00034BF0" w:rsidP="0091109D">
      <w:pPr>
        <w:pStyle w:val="Literaturverzeichnis"/>
      </w:pPr>
      <w:proofErr w:type="spellStart"/>
      <w:r w:rsidRPr="0091109D">
        <w:t>Limita</w:t>
      </w:r>
      <w:proofErr w:type="spellEnd"/>
      <w:r w:rsidRPr="0091109D">
        <w:t xml:space="preserve"> und </w:t>
      </w:r>
      <w:proofErr w:type="spellStart"/>
      <w:r w:rsidRPr="0091109D">
        <w:t>MachtRaum</w:t>
      </w:r>
      <w:proofErr w:type="spellEnd"/>
      <w:r w:rsidRPr="0091109D">
        <w:t xml:space="preserve"> (2025)</w:t>
      </w:r>
      <w:r w:rsidR="005708FE">
        <w:t>.</w:t>
      </w:r>
      <w:r w:rsidRPr="0091109D">
        <w:t xml:space="preserve"> </w:t>
      </w:r>
      <w:r w:rsidRPr="005079CC">
        <w:rPr>
          <w:i/>
          <w:iCs/>
        </w:rPr>
        <w:t>Schutzprozesse zur Prävention von Grenzverletzungen und Machtmissbrauch.</w:t>
      </w:r>
      <w:r w:rsidRPr="0091109D">
        <w:t xml:space="preserve"> Fachstelle </w:t>
      </w:r>
      <w:proofErr w:type="spellStart"/>
      <w:r w:rsidRPr="0091109D">
        <w:t>Limita</w:t>
      </w:r>
      <w:proofErr w:type="spellEnd"/>
      <w:r w:rsidRPr="0091109D">
        <w:t xml:space="preserve"> und </w:t>
      </w:r>
      <w:proofErr w:type="spellStart"/>
      <w:r w:rsidRPr="0091109D">
        <w:t>MachtRaum</w:t>
      </w:r>
      <w:proofErr w:type="spellEnd"/>
      <w:r w:rsidRPr="0091109D">
        <w:t>.</w:t>
      </w:r>
      <w:r w:rsidR="00A34C8D">
        <w:t xml:space="preserve"> </w:t>
      </w:r>
      <w:hyperlink r:id="rId24" w:history="1">
        <w:r w:rsidR="00A34C8D" w:rsidRPr="00A52257">
          <w:rPr>
            <w:rStyle w:val="Hyperlink"/>
          </w:rPr>
          <w:t>https://limita.ch/praevention-von-machtmissbrauch_a3-pdf</w:t>
        </w:r>
      </w:hyperlink>
    </w:p>
    <w:p w14:paraId="6EC1ECE3" w14:textId="77777777" w:rsidR="00034BF0" w:rsidRPr="0091109D" w:rsidRDefault="00034BF0" w:rsidP="0091109D">
      <w:pPr>
        <w:pStyle w:val="Literaturverzeichnis"/>
      </w:pPr>
      <w:proofErr w:type="spellStart"/>
      <w:r w:rsidRPr="00F5094F">
        <w:t>Schröttle</w:t>
      </w:r>
      <w:proofErr w:type="spellEnd"/>
      <w:r w:rsidRPr="00F5094F">
        <w:t xml:space="preserve">, M., Arnis, M., Kraetsch, C., Homann, T., Weis, C., Herl, T., La Guardia, T. &amp; Lehmann, C. (2024). </w:t>
      </w:r>
      <w:r w:rsidRPr="005079CC">
        <w:rPr>
          <w:i/>
          <w:iCs/>
        </w:rPr>
        <w:t>Gewalt und Gewaltschutz in Einrichtungen der Behindertenhilfe</w:t>
      </w:r>
      <w:r w:rsidRPr="0091109D">
        <w:t>. Institut für empirische Soziologie (</w:t>
      </w:r>
      <w:proofErr w:type="spellStart"/>
      <w:r w:rsidRPr="0091109D">
        <w:t>IfeS</w:t>
      </w:r>
      <w:proofErr w:type="spellEnd"/>
      <w:r w:rsidRPr="0091109D">
        <w:t>) an der Friedrich-Alexander-Universität Erlangen-Nürnberg.</w:t>
      </w:r>
    </w:p>
    <w:p w14:paraId="2906CC41" w14:textId="4A8E2E72" w:rsidR="00034BF0" w:rsidRPr="0091109D" w:rsidRDefault="00034BF0" w:rsidP="0091109D">
      <w:pPr>
        <w:pStyle w:val="Literaturverzeichnis"/>
      </w:pPr>
      <w:r w:rsidRPr="0091109D">
        <w:t>Volmer, J. (2019)</w:t>
      </w:r>
      <w:r w:rsidR="005708FE">
        <w:t>.</w:t>
      </w:r>
      <w:r w:rsidRPr="0091109D">
        <w:t xml:space="preserve"> </w:t>
      </w:r>
      <w:r w:rsidRPr="005079CC">
        <w:rPr>
          <w:i/>
          <w:iCs/>
        </w:rPr>
        <w:t>Taktvolle Nähe: Vom Finden des angemessenen Abstands in pädagogischen Beziehungen</w:t>
      </w:r>
      <w:r w:rsidRPr="0091109D">
        <w:t xml:space="preserve">. Psychosozial-Verlag. </w:t>
      </w:r>
    </w:p>
    <w:p w14:paraId="785E6DC4" w14:textId="31F9161A" w:rsidR="00034BF0" w:rsidRPr="0091109D" w:rsidRDefault="00034BF0" w:rsidP="0091109D">
      <w:pPr>
        <w:pStyle w:val="Literaturverzeichnis"/>
        <w:rPr>
          <w:lang w:val="en-US"/>
        </w:rPr>
      </w:pPr>
      <w:r w:rsidRPr="00D937FC">
        <w:t xml:space="preserve">Winters, G. M., </w:t>
      </w:r>
      <w:proofErr w:type="spellStart"/>
      <w:r w:rsidRPr="00D937FC">
        <w:t>Jeglic</w:t>
      </w:r>
      <w:proofErr w:type="spellEnd"/>
      <w:r w:rsidRPr="00D937FC">
        <w:t>, E.</w:t>
      </w:r>
      <w:r w:rsidR="00EE4602" w:rsidRPr="00D937FC">
        <w:t> </w:t>
      </w:r>
      <w:r w:rsidRPr="00D937FC">
        <w:t>L. &amp; Kaylor, L.</w:t>
      </w:r>
      <w:r w:rsidR="00EE4602" w:rsidRPr="00D937FC">
        <w:t> </w:t>
      </w:r>
      <w:r w:rsidRPr="00D937FC">
        <w:t>E. (2020)</w:t>
      </w:r>
      <w:r w:rsidR="005708FE" w:rsidRPr="00D937FC">
        <w:t>.</w:t>
      </w:r>
      <w:r w:rsidRPr="00D937FC">
        <w:t xml:space="preserve"> </w:t>
      </w:r>
      <w:r w:rsidRPr="0091109D">
        <w:rPr>
          <w:lang w:val="en-US"/>
        </w:rPr>
        <w:t xml:space="preserve">Validation of the Sexual Grooming Model of Child Sexual Abusers. </w:t>
      </w:r>
      <w:r w:rsidRPr="005079CC">
        <w:rPr>
          <w:i/>
          <w:iCs/>
          <w:lang w:val="en-US"/>
        </w:rPr>
        <w:t>Journal of Child Sexual Abuse, 29</w:t>
      </w:r>
      <w:r w:rsidR="00DC1F8A">
        <w:rPr>
          <w:lang w:val="en-US"/>
        </w:rPr>
        <w:t> </w:t>
      </w:r>
      <w:r w:rsidRPr="0091109D">
        <w:rPr>
          <w:lang w:val="en-US"/>
        </w:rPr>
        <w:t xml:space="preserve">(7), 855–875. </w:t>
      </w:r>
    </w:p>
    <w:p w14:paraId="0751B389" w14:textId="723649F5" w:rsidR="006111D5" w:rsidRPr="0091109D" w:rsidRDefault="00034BF0" w:rsidP="0091109D">
      <w:pPr>
        <w:pStyle w:val="Literaturverzeichnis"/>
      </w:pPr>
      <w:r w:rsidRPr="0083150F">
        <w:rPr>
          <w:lang w:val="en-US"/>
        </w:rPr>
        <w:t>Wolff, M., Schröer, W. &amp; Fegert, J.</w:t>
      </w:r>
      <w:r w:rsidR="00D455C0" w:rsidRPr="0083150F">
        <w:rPr>
          <w:lang w:val="en-US"/>
        </w:rPr>
        <w:t> </w:t>
      </w:r>
      <w:r w:rsidRPr="0083150F">
        <w:rPr>
          <w:lang w:val="en-US"/>
        </w:rPr>
        <w:t>M. (</w:t>
      </w:r>
      <w:proofErr w:type="spellStart"/>
      <w:r w:rsidRPr="0083150F">
        <w:rPr>
          <w:lang w:val="en-US"/>
        </w:rPr>
        <w:t>Hrsg</w:t>
      </w:r>
      <w:proofErr w:type="spellEnd"/>
      <w:r w:rsidRPr="0083150F">
        <w:rPr>
          <w:lang w:val="en-US"/>
        </w:rPr>
        <w:t xml:space="preserve">.) </w:t>
      </w:r>
      <w:r w:rsidRPr="0091109D">
        <w:rPr>
          <w:lang w:val="de-DE"/>
        </w:rPr>
        <w:t>(2017)</w:t>
      </w:r>
      <w:r w:rsidR="005708FE">
        <w:rPr>
          <w:lang w:val="de-DE"/>
        </w:rPr>
        <w:t>.</w:t>
      </w:r>
      <w:r w:rsidRPr="0091109D">
        <w:rPr>
          <w:lang w:val="de-DE"/>
        </w:rPr>
        <w:t xml:space="preserve"> </w:t>
      </w:r>
      <w:r w:rsidRPr="005079CC">
        <w:rPr>
          <w:i/>
          <w:iCs/>
          <w:lang w:val="de-DE"/>
        </w:rPr>
        <w:t xml:space="preserve">Schutzkonzepte in Theorie und Praxis. Ein beteiligungsorientiertes Werkbuch. </w:t>
      </w:r>
      <w:r w:rsidRPr="0091109D">
        <w:rPr>
          <w:lang w:val="de-DE"/>
        </w:rPr>
        <w:t xml:space="preserve">Beltz Juventa. </w:t>
      </w:r>
    </w:p>
    <w:sectPr w:rsidR="006111D5" w:rsidRPr="0091109D" w:rsidSect="00D937FC">
      <w:headerReference w:type="default" r:id="rId25"/>
      <w:footerReference w:type="default" r:id="rId26"/>
      <w:pgSz w:w="11907" w:h="16840" w:code="9"/>
      <w:pgMar w:top="1418" w:right="1418" w:bottom="1134" w:left="1418" w:header="720" w:footer="567" w:gutter="0"/>
      <w:pgNumType w:start="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13E9" w14:textId="77777777" w:rsidR="00BB0C71" w:rsidRDefault="00BB0C71">
      <w:pPr>
        <w:spacing w:line="240" w:lineRule="auto"/>
      </w:pPr>
      <w:r>
        <w:separator/>
      </w:r>
    </w:p>
  </w:endnote>
  <w:endnote w:type="continuationSeparator" w:id="0">
    <w:p w14:paraId="22B67634" w14:textId="77777777" w:rsidR="00BB0C71" w:rsidRDefault="00BB0C71">
      <w:pPr>
        <w:spacing w:line="240" w:lineRule="auto"/>
      </w:pPr>
      <w:r>
        <w:continuationSeparator/>
      </w:r>
    </w:p>
  </w:endnote>
  <w:endnote w:type="continuationNotice" w:id="1">
    <w:p w14:paraId="7D310D5A" w14:textId="77777777" w:rsidR="00BB0C71" w:rsidRDefault="00BB0C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SemiCon">
    <w:altName w:val="Segoe UI"/>
    <w:charset w:val="00"/>
    <w:family w:val="auto"/>
    <w:pitch w:val="variable"/>
    <w:sig w:usb0="E00002FF" w:usb1="4000201B" w:usb2="00000028" w:usb3="00000000" w:csb0="0000019F" w:csb1="00000000"/>
    <w:embedRegular r:id="rId1" w:fontKey="{A063011F-602F-40B1-B565-D83C888B99F4}"/>
    <w:embedBold r:id="rId2" w:fontKey="{58A3D075-FF47-447A-A0EB-13EFA3AB34B4}"/>
    <w:embedItalic r:id="rId3" w:fontKey="{13892395-C42D-48E4-ABD1-9651F3B6F93E}"/>
    <w:embedBoldItalic r:id="rId4" w:fontKey="{11456C27-D577-4039-8070-3DF4ADF3E6DF}"/>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w:panose1 w:val="00000000000000000000"/>
    <w:charset w:val="00"/>
    <w:family w:val="auto"/>
    <w:pitch w:val="variable"/>
    <w:sig w:usb0="E00002FF" w:usb1="4000201B" w:usb2="00000028" w:usb3="00000000" w:csb0="0000019F" w:csb1="00000000"/>
    <w:embedRegular r:id="rId5" w:fontKey="{A25D8E08-34A3-4099-8B6C-03BD88CB8CF8}"/>
    <w:embedBold r:id="rId6" w:fontKey="{64572728-EEC1-486F-BA33-79D41B409FA3}"/>
    <w:embedItalic r:id="rId7" w:fontKey="{05389909-10BB-457D-A622-C2862FB13CD6}"/>
  </w:font>
  <w:font w:name="Aptos">
    <w:charset w:val="00"/>
    <w:family w:val="swiss"/>
    <w:pitch w:val="variable"/>
    <w:sig w:usb0="20000287" w:usb1="00000003" w:usb2="00000000" w:usb3="00000000" w:csb0="0000019F" w:csb1="00000000"/>
    <w:embedRegular r:id="rId8" w:fontKey="{6C3AC2B9-658B-4F94-8C77-F6369C62F39A}"/>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9" w:fontKey="{3C5B7205-2368-4486-AD3D-870DC00ECE2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9150" w14:textId="4622DD01" w:rsidR="004B3A29" w:rsidRPr="007B448B" w:rsidRDefault="0022413C" w:rsidP="001D3BFB">
    <w:pPr>
      <w:pStyle w:val="Fuzeile"/>
      <w:rPr>
        <w:szCs w:val="22"/>
      </w:rPr>
    </w:pPr>
    <w:r w:rsidRPr="00E96757">
      <w:rPr>
        <w:rFonts w:ascii="Open Sans SemiCondensed" w:hAnsi="Open Sans SemiCondensed"/>
        <w:noProof/>
        <w:sz w:val="20"/>
      </w:rPr>
      <mc:AlternateContent>
        <mc:Choice Requires="wps">
          <w:drawing>
            <wp:anchor distT="0" distB="0" distL="114300" distR="114300" simplePos="0" relativeHeight="251660288" behindDoc="0" locked="0" layoutInCell="1" allowOverlap="1" wp14:anchorId="42855B2F" wp14:editId="31607247">
              <wp:simplePos x="0" y="0"/>
              <wp:positionH relativeFrom="column">
                <wp:posOffset>-1196340</wp:posOffset>
              </wp:positionH>
              <wp:positionV relativeFrom="paragraph">
                <wp:posOffset>-381635</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774A12A2" w14:textId="77777777" w:rsidR="0022413C" w:rsidRPr="00787B6E" w:rsidRDefault="0022413C" w:rsidP="0022413C">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55B2F" id="Rechteck 1" o:spid="_x0000_s1028" style="position:absolute;margin-left:-94.2pt;margin-top:-30.05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" filled="f" stroked="f">
              <v:textbox style="layout-flow:vertical;mso-layout-flow-alt:bottom-to-top">
                <w:txbxContent>
                  <w:p w14:paraId="774A12A2" w14:textId="77777777" w:rsidR="0022413C" w:rsidRPr="00787B6E" w:rsidRDefault="0022413C" w:rsidP="0022413C">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8B211" w14:textId="77777777" w:rsidR="00BB0C71" w:rsidRPr="00777A2F" w:rsidRDefault="00BB0C71"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BC5C1BD" w14:textId="77777777" w:rsidR="00BB0C71" w:rsidRDefault="00BB0C71">
      <w:r>
        <w:continuationSeparator/>
      </w:r>
    </w:p>
  </w:footnote>
  <w:footnote w:type="continuationNotice" w:id="1">
    <w:p w14:paraId="13C01545" w14:textId="77777777" w:rsidR="00BB0C71" w:rsidRDefault="00BB0C71">
      <w:pPr>
        <w:spacing w:line="240" w:lineRule="auto"/>
      </w:pPr>
    </w:p>
  </w:footnote>
  <w:footnote w:id="2">
    <w:p w14:paraId="2EAA410A" w14:textId="3B91214B" w:rsidR="007C0718" w:rsidRPr="005079CC" w:rsidRDefault="007C0718" w:rsidP="007C4CBE">
      <w:pPr>
        <w:pStyle w:val="Funotentext"/>
        <w:jc w:val="both"/>
        <w:rPr>
          <w:lang w:val="de-DE"/>
        </w:rPr>
      </w:pPr>
      <w:r>
        <w:rPr>
          <w:rStyle w:val="Funotenzeichen"/>
        </w:rPr>
        <w:footnoteRef/>
      </w:r>
      <w:r>
        <w:t xml:space="preserve"> </w:t>
      </w:r>
      <w:r w:rsidRPr="007C0718">
        <w:t>Ein Sonderprivatauszug ist eine spezielle Form des Schweizer Strafregisterauszugs. Er enthält im Gegensatz zum normalen Privatauszug ausschlie</w:t>
      </w:r>
      <w:r>
        <w:t>ss</w:t>
      </w:r>
      <w:r w:rsidRPr="007C0718">
        <w:t>lich Urteile, die ein Berufs-, Tätigkeits- oder Kontakt- und Rayonverbot zum Schutz von Minderjährigen und besonders schutzbedürftigen Personen beinhalten.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3F30" w14:textId="15FD8D0D" w:rsidR="007B448B" w:rsidRPr="00855F58"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63AA49E0" wp14:editId="16E0F2B1">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7A495"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C93F80">
      <w:rPr>
        <w:lang w:val="de-CH"/>
      </w:rPr>
      <w:t>GEWALT</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A46048">
      <w:rPr>
        <w:b w:val="0"/>
        <w:bCs/>
        <w:lang w:val="de-CH"/>
      </w:rPr>
      <w:t>32</w:t>
    </w:r>
    <w:r w:rsidR="00237079" w:rsidRPr="00237079">
      <w:rPr>
        <w:b w:val="0"/>
        <w:bCs/>
        <w:lang w:val="de-CH"/>
      </w:rPr>
      <w:t xml:space="preserve">, </w:t>
    </w:r>
    <w:r w:rsidR="00A46048">
      <w:rPr>
        <w:b w:val="0"/>
        <w:bCs/>
        <w:lang w:val="de-CH"/>
      </w:rPr>
      <w:t>06</w:t>
    </w:r>
    <w:r w:rsidR="00237079" w:rsidRPr="00237079">
      <w:rPr>
        <w:b w:val="0"/>
        <w:bCs/>
        <w:lang w:val="de-CH"/>
      </w:rPr>
      <w:t>/</w:t>
    </w:r>
    <w:r w:rsidR="00A46048">
      <w:rPr>
        <w:b w:val="0"/>
        <w:bCs/>
        <w:lang w:val="de-CH"/>
      </w:rPr>
      <w:t>2026</w:t>
    </w:r>
  </w:p>
  <w:p w14:paraId="604F3305" w14:textId="33118F4D" w:rsidR="00237079" w:rsidRPr="00663990" w:rsidRDefault="00B7489C" w:rsidP="00A8455F">
    <w:pPr>
      <w:pStyle w:val="Themenschwerpunkt"/>
      <w:rPr>
        <w:lang w:val="fr-CH"/>
      </w:rPr>
    </w:pPr>
    <w:r w:rsidRPr="00663990">
      <w:rPr>
        <w:b w:val="0"/>
        <w:bCs/>
        <w:lang w:val="fr-CH"/>
      </w:rPr>
      <w:t>|</w:t>
    </w:r>
    <w:r w:rsidR="00B71621" w:rsidRPr="00663990">
      <w:rPr>
        <w:b w:val="0"/>
        <w:bCs/>
        <w:lang w:val="fr-CH"/>
      </w:rPr>
      <w:t>ARTI</w:t>
    </w:r>
    <w:r w:rsidR="00237079" w:rsidRPr="00663990">
      <w:rPr>
        <w:b w:val="0"/>
        <w:bCs/>
        <w:lang w:val="fr-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7C1F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92492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94C647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FC8CB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60C9872"/>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18231C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559CD58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SemiCon" w:hAnsi="Open Sans SemiCondensed SemiCon" w:hint="default"/>
      </w:rPr>
    </w:lvl>
    <w:lvl w:ilvl="1">
      <w:start w:val="1"/>
      <w:numFmt w:val="none"/>
      <w:isLgl/>
      <w:lvlText w:val=""/>
      <w:lvlJc w:val="left"/>
      <w:pPr>
        <w:ind w:left="0" w:firstLine="0"/>
      </w:pPr>
      <w:rPr>
        <w:rFonts w:ascii="Open Sans SemiCondensed SemiCon" w:hAnsi="Open Sans SemiCondensed SemiCon" w:hint="default"/>
      </w:rPr>
    </w:lvl>
    <w:lvl w:ilvl="2">
      <w:start w:val="1"/>
      <w:numFmt w:val="none"/>
      <w:lvlText w:val=""/>
      <w:lvlJc w:val="left"/>
      <w:pPr>
        <w:ind w:left="0" w:firstLine="0"/>
      </w:pPr>
      <w:rPr>
        <w:rFonts w:ascii="Open Sans SemiCondensed SemiCon" w:hAnsi="Open Sans SemiCondensed SemiCon" w:hint="default"/>
      </w:rPr>
    </w:lvl>
    <w:lvl w:ilvl="3">
      <w:start w:val="1"/>
      <w:numFmt w:val="none"/>
      <w:pStyle w:val="berschrift4"/>
      <w:lvlText w:val=""/>
      <w:lvlJc w:val="right"/>
      <w:pPr>
        <w:ind w:left="0" w:firstLine="0"/>
      </w:pPr>
      <w:rPr>
        <w:rFonts w:ascii="Open Sans SemiCondensed SemiCon" w:hAnsi="Open Sans SemiCondensed SemiCon" w:hint="default"/>
      </w:rPr>
    </w:lvl>
    <w:lvl w:ilvl="4">
      <w:start w:val="1"/>
      <w:numFmt w:val="none"/>
      <w:pStyle w:val="berschrift5"/>
      <w:lvlText w:val=""/>
      <w:lvlJc w:val="left"/>
      <w:pPr>
        <w:ind w:left="0" w:firstLine="0"/>
      </w:pPr>
      <w:rPr>
        <w:rFonts w:ascii="Open Sans SemiCondensed SemiCon" w:hAnsi="Open Sans SemiCondensed SemiCon" w:hint="default"/>
      </w:rPr>
    </w:lvl>
    <w:lvl w:ilvl="5">
      <w:start w:val="1"/>
      <w:numFmt w:val="none"/>
      <w:pStyle w:val="berschrift6"/>
      <w:lvlText w:val=""/>
      <w:lvlJc w:val="left"/>
      <w:pPr>
        <w:ind w:left="0" w:firstLine="0"/>
      </w:pPr>
      <w:rPr>
        <w:rFonts w:ascii="Open Sans SemiCondensed SemiCon" w:hAnsi="Open Sans SemiCondensed SemiCon" w:hint="default"/>
      </w:rPr>
    </w:lvl>
    <w:lvl w:ilvl="6">
      <w:start w:val="1"/>
      <w:numFmt w:val="none"/>
      <w:pStyle w:val="berschrift7"/>
      <w:lvlText w:val=""/>
      <w:lvlJc w:val="right"/>
      <w:pPr>
        <w:ind w:left="0" w:firstLine="0"/>
      </w:pPr>
      <w:rPr>
        <w:rFonts w:ascii="Open Sans SemiCondensed SemiCon" w:hAnsi="Open Sans SemiCondensed SemiCon" w:hint="default"/>
      </w:rPr>
    </w:lvl>
    <w:lvl w:ilvl="7">
      <w:start w:val="1"/>
      <w:numFmt w:val="none"/>
      <w:pStyle w:val="berschrift8"/>
      <w:lvlText w:val=""/>
      <w:lvlJc w:val="left"/>
      <w:pPr>
        <w:ind w:left="0" w:firstLine="0"/>
      </w:pPr>
      <w:rPr>
        <w:rFonts w:ascii="Open Sans SemiCondensed SemiCon" w:hAnsi="Open Sans SemiCondensed SemiCon" w:hint="default"/>
      </w:rPr>
    </w:lvl>
    <w:lvl w:ilvl="8">
      <w:start w:val="1"/>
      <w:numFmt w:val="none"/>
      <w:pStyle w:val="berschrift9"/>
      <w:lvlText w:val=""/>
      <w:lvlJc w:val="right"/>
      <w:pPr>
        <w:ind w:left="0" w:firstLine="0"/>
      </w:pPr>
      <w:rPr>
        <w:rFonts w:ascii="Open Sans SemiCondensed SemiCon" w:hAnsi="Open Sans SemiCondensed SemiCon"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114A04AE"/>
    <w:multiLevelType w:val="hybridMultilevel"/>
    <w:tmpl w:val="8AD6DC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2C70FA7"/>
    <w:multiLevelType w:val="hybridMultilevel"/>
    <w:tmpl w:val="6B16B4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11"/>
  </w:num>
  <w:num w:numId="3" w16cid:durableId="1479614155">
    <w:abstractNumId w:val="7"/>
  </w:num>
  <w:num w:numId="4" w16cid:durableId="363092023">
    <w:abstractNumId w:val="9"/>
  </w:num>
  <w:num w:numId="5" w16cid:durableId="1188331473">
    <w:abstractNumId w:val="10"/>
  </w:num>
  <w:num w:numId="6" w16cid:durableId="599067560">
    <w:abstractNumId w:val="6"/>
  </w:num>
  <w:num w:numId="7" w16cid:durableId="1782606458">
    <w:abstractNumId w:val="5"/>
  </w:num>
  <w:num w:numId="8" w16cid:durableId="413552759">
    <w:abstractNumId w:val="4"/>
  </w:num>
  <w:num w:numId="9" w16cid:durableId="2086340325">
    <w:abstractNumId w:val="3"/>
  </w:num>
  <w:num w:numId="10" w16cid:durableId="646862141">
    <w:abstractNumId w:val="2"/>
  </w:num>
  <w:num w:numId="11" w16cid:durableId="1295138736">
    <w:abstractNumId w:val="1"/>
  </w:num>
  <w:num w:numId="12" w16cid:durableId="2116702871">
    <w:abstractNumId w:val="0"/>
  </w:num>
  <w:num w:numId="13" w16cid:durableId="756709674">
    <w:abstractNumId w:val="1"/>
  </w:num>
  <w:num w:numId="14" w16cid:durableId="141324086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F0"/>
    <w:rsid w:val="000015A0"/>
    <w:rsid w:val="00007B16"/>
    <w:rsid w:val="000118EB"/>
    <w:rsid w:val="00013CF1"/>
    <w:rsid w:val="00016BFF"/>
    <w:rsid w:val="00020630"/>
    <w:rsid w:val="00024143"/>
    <w:rsid w:val="000302CB"/>
    <w:rsid w:val="00030B8E"/>
    <w:rsid w:val="0003314D"/>
    <w:rsid w:val="00034BF0"/>
    <w:rsid w:val="000352CE"/>
    <w:rsid w:val="00036AFC"/>
    <w:rsid w:val="000421C9"/>
    <w:rsid w:val="00044D69"/>
    <w:rsid w:val="000504E5"/>
    <w:rsid w:val="00053052"/>
    <w:rsid w:val="00053353"/>
    <w:rsid w:val="00054CE6"/>
    <w:rsid w:val="000567B4"/>
    <w:rsid w:val="000620E6"/>
    <w:rsid w:val="0006254A"/>
    <w:rsid w:val="000628D4"/>
    <w:rsid w:val="00062E4A"/>
    <w:rsid w:val="00075425"/>
    <w:rsid w:val="000756AF"/>
    <w:rsid w:val="000759D7"/>
    <w:rsid w:val="00076E6D"/>
    <w:rsid w:val="000778E7"/>
    <w:rsid w:val="00077D65"/>
    <w:rsid w:val="00084F02"/>
    <w:rsid w:val="000A5293"/>
    <w:rsid w:val="000A543E"/>
    <w:rsid w:val="000A5C62"/>
    <w:rsid w:val="000B5BB8"/>
    <w:rsid w:val="000C2A1B"/>
    <w:rsid w:val="000C4349"/>
    <w:rsid w:val="000C76A2"/>
    <w:rsid w:val="000C79FB"/>
    <w:rsid w:val="000D1682"/>
    <w:rsid w:val="000D2E96"/>
    <w:rsid w:val="000D3765"/>
    <w:rsid w:val="000D3C1B"/>
    <w:rsid w:val="000D426E"/>
    <w:rsid w:val="000E0822"/>
    <w:rsid w:val="000E33D3"/>
    <w:rsid w:val="000E6A66"/>
    <w:rsid w:val="000E732C"/>
    <w:rsid w:val="000F0956"/>
    <w:rsid w:val="000F14B5"/>
    <w:rsid w:val="000F4B54"/>
    <w:rsid w:val="000F5288"/>
    <w:rsid w:val="0010239E"/>
    <w:rsid w:val="0010334E"/>
    <w:rsid w:val="00110FC4"/>
    <w:rsid w:val="001114E2"/>
    <w:rsid w:val="00114E0B"/>
    <w:rsid w:val="001150A5"/>
    <w:rsid w:val="00115EF5"/>
    <w:rsid w:val="001161D6"/>
    <w:rsid w:val="001163C6"/>
    <w:rsid w:val="00117142"/>
    <w:rsid w:val="00120CBF"/>
    <w:rsid w:val="00121D02"/>
    <w:rsid w:val="00123BA9"/>
    <w:rsid w:val="00123D9D"/>
    <w:rsid w:val="0012743D"/>
    <w:rsid w:val="0013195A"/>
    <w:rsid w:val="00132EFE"/>
    <w:rsid w:val="00135220"/>
    <w:rsid w:val="001361C9"/>
    <w:rsid w:val="00140EA1"/>
    <w:rsid w:val="0014435C"/>
    <w:rsid w:val="0014531D"/>
    <w:rsid w:val="001475A2"/>
    <w:rsid w:val="001506B2"/>
    <w:rsid w:val="00151BCA"/>
    <w:rsid w:val="00151C2B"/>
    <w:rsid w:val="00153133"/>
    <w:rsid w:val="00157D7E"/>
    <w:rsid w:val="00167858"/>
    <w:rsid w:val="0017293A"/>
    <w:rsid w:val="00182693"/>
    <w:rsid w:val="00197621"/>
    <w:rsid w:val="001A2D71"/>
    <w:rsid w:val="001A2EEC"/>
    <w:rsid w:val="001A6A93"/>
    <w:rsid w:val="001B008E"/>
    <w:rsid w:val="001B05BD"/>
    <w:rsid w:val="001B16E8"/>
    <w:rsid w:val="001B17FB"/>
    <w:rsid w:val="001B25F3"/>
    <w:rsid w:val="001B6E5B"/>
    <w:rsid w:val="001B7781"/>
    <w:rsid w:val="001C3586"/>
    <w:rsid w:val="001C78EB"/>
    <w:rsid w:val="001D3BFB"/>
    <w:rsid w:val="001D4A2D"/>
    <w:rsid w:val="001D62CA"/>
    <w:rsid w:val="001E176F"/>
    <w:rsid w:val="001E3BE9"/>
    <w:rsid w:val="001F2A01"/>
    <w:rsid w:val="001F3242"/>
    <w:rsid w:val="001F6D99"/>
    <w:rsid w:val="00202A19"/>
    <w:rsid w:val="0020358C"/>
    <w:rsid w:val="0020467E"/>
    <w:rsid w:val="00206D3B"/>
    <w:rsid w:val="00206DD2"/>
    <w:rsid w:val="00213C12"/>
    <w:rsid w:val="002146E2"/>
    <w:rsid w:val="00216D87"/>
    <w:rsid w:val="00221494"/>
    <w:rsid w:val="00221699"/>
    <w:rsid w:val="00223859"/>
    <w:rsid w:val="00223C3E"/>
    <w:rsid w:val="0022413C"/>
    <w:rsid w:val="00231E7E"/>
    <w:rsid w:val="00232656"/>
    <w:rsid w:val="0023318E"/>
    <w:rsid w:val="00235A6C"/>
    <w:rsid w:val="00237079"/>
    <w:rsid w:val="002403CB"/>
    <w:rsid w:val="0024087D"/>
    <w:rsid w:val="00241303"/>
    <w:rsid w:val="002443A6"/>
    <w:rsid w:val="00251451"/>
    <w:rsid w:val="00257C53"/>
    <w:rsid w:val="00261F24"/>
    <w:rsid w:val="002724E5"/>
    <w:rsid w:val="0027520C"/>
    <w:rsid w:val="00276544"/>
    <w:rsid w:val="00276B2C"/>
    <w:rsid w:val="0028079C"/>
    <w:rsid w:val="002837C6"/>
    <w:rsid w:val="00283902"/>
    <w:rsid w:val="00284EA0"/>
    <w:rsid w:val="002862AA"/>
    <w:rsid w:val="00290359"/>
    <w:rsid w:val="00293EB6"/>
    <w:rsid w:val="002A1674"/>
    <w:rsid w:val="002B28D4"/>
    <w:rsid w:val="002B590B"/>
    <w:rsid w:val="002B5AEE"/>
    <w:rsid w:val="002C130C"/>
    <w:rsid w:val="002C5235"/>
    <w:rsid w:val="002C78C2"/>
    <w:rsid w:val="002D0E85"/>
    <w:rsid w:val="002D39A1"/>
    <w:rsid w:val="002D407A"/>
    <w:rsid w:val="002E13B6"/>
    <w:rsid w:val="002E3785"/>
    <w:rsid w:val="002E5374"/>
    <w:rsid w:val="002E7EBF"/>
    <w:rsid w:val="0030447C"/>
    <w:rsid w:val="00307EC7"/>
    <w:rsid w:val="00307F65"/>
    <w:rsid w:val="0031214E"/>
    <w:rsid w:val="003200B6"/>
    <w:rsid w:val="00322024"/>
    <w:rsid w:val="003222A6"/>
    <w:rsid w:val="00322C1B"/>
    <w:rsid w:val="003313ED"/>
    <w:rsid w:val="003340E9"/>
    <w:rsid w:val="00335725"/>
    <w:rsid w:val="00335FE6"/>
    <w:rsid w:val="00360D6A"/>
    <w:rsid w:val="0036569A"/>
    <w:rsid w:val="00365730"/>
    <w:rsid w:val="0036589F"/>
    <w:rsid w:val="0036611A"/>
    <w:rsid w:val="00370C7F"/>
    <w:rsid w:val="003728D9"/>
    <w:rsid w:val="003758D0"/>
    <w:rsid w:val="00375E87"/>
    <w:rsid w:val="00377A2E"/>
    <w:rsid w:val="003819B7"/>
    <w:rsid w:val="00382314"/>
    <w:rsid w:val="00383074"/>
    <w:rsid w:val="00386CFF"/>
    <w:rsid w:val="003978A9"/>
    <w:rsid w:val="003A0EA7"/>
    <w:rsid w:val="003A2717"/>
    <w:rsid w:val="003A2878"/>
    <w:rsid w:val="003B004E"/>
    <w:rsid w:val="003B4C81"/>
    <w:rsid w:val="003B696D"/>
    <w:rsid w:val="003C4FBC"/>
    <w:rsid w:val="003D067C"/>
    <w:rsid w:val="003D1F8D"/>
    <w:rsid w:val="003D221C"/>
    <w:rsid w:val="003D502F"/>
    <w:rsid w:val="003E022D"/>
    <w:rsid w:val="003E0578"/>
    <w:rsid w:val="003E2419"/>
    <w:rsid w:val="003E3514"/>
    <w:rsid w:val="003E6C32"/>
    <w:rsid w:val="003F07DE"/>
    <w:rsid w:val="003F55DF"/>
    <w:rsid w:val="003F5C0E"/>
    <w:rsid w:val="003F6A6B"/>
    <w:rsid w:val="003F78C2"/>
    <w:rsid w:val="003F7FD0"/>
    <w:rsid w:val="00401772"/>
    <w:rsid w:val="004027D5"/>
    <w:rsid w:val="00404F18"/>
    <w:rsid w:val="004108D3"/>
    <w:rsid w:val="00412995"/>
    <w:rsid w:val="00413702"/>
    <w:rsid w:val="00414332"/>
    <w:rsid w:val="00421D05"/>
    <w:rsid w:val="004242D1"/>
    <w:rsid w:val="00426606"/>
    <w:rsid w:val="00431DFC"/>
    <w:rsid w:val="00432F97"/>
    <w:rsid w:val="00441F45"/>
    <w:rsid w:val="004421C7"/>
    <w:rsid w:val="00444F8C"/>
    <w:rsid w:val="00445104"/>
    <w:rsid w:val="0044692E"/>
    <w:rsid w:val="0045144F"/>
    <w:rsid w:val="0045210A"/>
    <w:rsid w:val="004533E1"/>
    <w:rsid w:val="004535B9"/>
    <w:rsid w:val="00454BCF"/>
    <w:rsid w:val="00457E41"/>
    <w:rsid w:val="004603C5"/>
    <w:rsid w:val="004609F9"/>
    <w:rsid w:val="00460E0E"/>
    <w:rsid w:val="0046176A"/>
    <w:rsid w:val="00463E2B"/>
    <w:rsid w:val="00464E9F"/>
    <w:rsid w:val="004664C8"/>
    <w:rsid w:val="00467E46"/>
    <w:rsid w:val="0047168D"/>
    <w:rsid w:val="004756D2"/>
    <w:rsid w:val="00476E1B"/>
    <w:rsid w:val="00476EA4"/>
    <w:rsid w:val="004815EE"/>
    <w:rsid w:val="0048213B"/>
    <w:rsid w:val="004846EE"/>
    <w:rsid w:val="00486270"/>
    <w:rsid w:val="004927CF"/>
    <w:rsid w:val="004A1BBE"/>
    <w:rsid w:val="004A2854"/>
    <w:rsid w:val="004A3247"/>
    <w:rsid w:val="004A3A0E"/>
    <w:rsid w:val="004A6FEB"/>
    <w:rsid w:val="004A73AD"/>
    <w:rsid w:val="004B1834"/>
    <w:rsid w:val="004B29F8"/>
    <w:rsid w:val="004B3001"/>
    <w:rsid w:val="004B3976"/>
    <w:rsid w:val="004B3A29"/>
    <w:rsid w:val="004B437C"/>
    <w:rsid w:val="004B47AB"/>
    <w:rsid w:val="004B5168"/>
    <w:rsid w:val="004C13EB"/>
    <w:rsid w:val="004C45EA"/>
    <w:rsid w:val="004C4A76"/>
    <w:rsid w:val="004D1292"/>
    <w:rsid w:val="004D542D"/>
    <w:rsid w:val="004D58AC"/>
    <w:rsid w:val="004E0EC1"/>
    <w:rsid w:val="004E232F"/>
    <w:rsid w:val="004E5A97"/>
    <w:rsid w:val="004E641D"/>
    <w:rsid w:val="004F0ECD"/>
    <w:rsid w:val="004F5C23"/>
    <w:rsid w:val="00500555"/>
    <w:rsid w:val="00502E81"/>
    <w:rsid w:val="00503D63"/>
    <w:rsid w:val="00504474"/>
    <w:rsid w:val="005055D5"/>
    <w:rsid w:val="005065CD"/>
    <w:rsid w:val="005079CC"/>
    <w:rsid w:val="0051344A"/>
    <w:rsid w:val="00521559"/>
    <w:rsid w:val="00524848"/>
    <w:rsid w:val="005301CA"/>
    <w:rsid w:val="00530823"/>
    <w:rsid w:val="00530E98"/>
    <w:rsid w:val="00531F94"/>
    <w:rsid w:val="00533DA1"/>
    <w:rsid w:val="00546490"/>
    <w:rsid w:val="00546A7B"/>
    <w:rsid w:val="00547CBA"/>
    <w:rsid w:val="00552563"/>
    <w:rsid w:val="005545FC"/>
    <w:rsid w:val="0056578A"/>
    <w:rsid w:val="0056595B"/>
    <w:rsid w:val="005703B1"/>
    <w:rsid w:val="005708FE"/>
    <w:rsid w:val="00571774"/>
    <w:rsid w:val="00571C0D"/>
    <w:rsid w:val="00572C4C"/>
    <w:rsid w:val="00575AB3"/>
    <w:rsid w:val="0057605E"/>
    <w:rsid w:val="00576E09"/>
    <w:rsid w:val="00577261"/>
    <w:rsid w:val="00581DB2"/>
    <w:rsid w:val="00585ED0"/>
    <w:rsid w:val="00587EF6"/>
    <w:rsid w:val="00592701"/>
    <w:rsid w:val="00592B57"/>
    <w:rsid w:val="00594747"/>
    <w:rsid w:val="00594844"/>
    <w:rsid w:val="005A06E0"/>
    <w:rsid w:val="005A646E"/>
    <w:rsid w:val="005A6F41"/>
    <w:rsid w:val="005A7505"/>
    <w:rsid w:val="005A7AE7"/>
    <w:rsid w:val="005B18CE"/>
    <w:rsid w:val="005B2D34"/>
    <w:rsid w:val="005B6728"/>
    <w:rsid w:val="005C091E"/>
    <w:rsid w:val="005C6DD2"/>
    <w:rsid w:val="005D15B8"/>
    <w:rsid w:val="005E150A"/>
    <w:rsid w:val="005E28CB"/>
    <w:rsid w:val="005E45E6"/>
    <w:rsid w:val="005E7DD5"/>
    <w:rsid w:val="005F4FDD"/>
    <w:rsid w:val="0060470D"/>
    <w:rsid w:val="006059B6"/>
    <w:rsid w:val="006068BB"/>
    <w:rsid w:val="00606A22"/>
    <w:rsid w:val="006111D5"/>
    <w:rsid w:val="006111F5"/>
    <w:rsid w:val="006129E5"/>
    <w:rsid w:val="00612DC9"/>
    <w:rsid w:val="0061591D"/>
    <w:rsid w:val="00623E11"/>
    <w:rsid w:val="006266B1"/>
    <w:rsid w:val="00630CBB"/>
    <w:rsid w:val="006313FD"/>
    <w:rsid w:val="00633D06"/>
    <w:rsid w:val="00634841"/>
    <w:rsid w:val="00635722"/>
    <w:rsid w:val="006407E6"/>
    <w:rsid w:val="006411DE"/>
    <w:rsid w:val="00642631"/>
    <w:rsid w:val="006430C5"/>
    <w:rsid w:val="006448C5"/>
    <w:rsid w:val="006511C1"/>
    <w:rsid w:val="006555BD"/>
    <w:rsid w:val="006567E0"/>
    <w:rsid w:val="00660F8E"/>
    <w:rsid w:val="00663990"/>
    <w:rsid w:val="00665484"/>
    <w:rsid w:val="006676E2"/>
    <w:rsid w:val="00675AE1"/>
    <w:rsid w:val="00680D98"/>
    <w:rsid w:val="00682B8C"/>
    <w:rsid w:val="00683ED1"/>
    <w:rsid w:val="00685EB4"/>
    <w:rsid w:val="00696681"/>
    <w:rsid w:val="006A4C05"/>
    <w:rsid w:val="006A7CE6"/>
    <w:rsid w:val="006B100D"/>
    <w:rsid w:val="006B1DE8"/>
    <w:rsid w:val="006B43AB"/>
    <w:rsid w:val="006B5540"/>
    <w:rsid w:val="006B5DD7"/>
    <w:rsid w:val="006B682B"/>
    <w:rsid w:val="006C0668"/>
    <w:rsid w:val="006C2B84"/>
    <w:rsid w:val="006C3B96"/>
    <w:rsid w:val="006C3DFC"/>
    <w:rsid w:val="006D29BE"/>
    <w:rsid w:val="006D2B2B"/>
    <w:rsid w:val="006D381C"/>
    <w:rsid w:val="006D5D28"/>
    <w:rsid w:val="006D7848"/>
    <w:rsid w:val="006E210A"/>
    <w:rsid w:val="006E260B"/>
    <w:rsid w:val="006E2DE7"/>
    <w:rsid w:val="006F0505"/>
    <w:rsid w:val="006F155B"/>
    <w:rsid w:val="007006ED"/>
    <w:rsid w:val="00702A0B"/>
    <w:rsid w:val="00702BE5"/>
    <w:rsid w:val="00710490"/>
    <w:rsid w:val="00711F0E"/>
    <w:rsid w:val="00713982"/>
    <w:rsid w:val="00713EFC"/>
    <w:rsid w:val="00713FA4"/>
    <w:rsid w:val="007155B8"/>
    <w:rsid w:val="00716F0F"/>
    <w:rsid w:val="007252AD"/>
    <w:rsid w:val="007308ED"/>
    <w:rsid w:val="007373E7"/>
    <w:rsid w:val="00742217"/>
    <w:rsid w:val="007424F5"/>
    <w:rsid w:val="00742DB2"/>
    <w:rsid w:val="00743C1F"/>
    <w:rsid w:val="0074442C"/>
    <w:rsid w:val="00746824"/>
    <w:rsid w:val="00750474"/>
    <w:rsid w:val="007525AD"/>
    <w:rsid w:val="00752CEB"/>
    <w:rsid w:val="007545FE"/>
    <w:rsid w:val="0075511C"/>
    <w:rsid w:val="00764FC4"/>
    <w:rsid w:val="0076511D"/>
    <w:rsid w:val="0077450F"/>
    <w:rsid w:val="00775449"/>
    <w:rsid w:val="00777A2F"/>
    <w:rsid w:val="00777E1D"/>
    <w:rsid w:val="00781FD7"/>
    <w:rsid w:val="007829C0"/>
    <w:rsid w:val="00784D73"/>
    <w:rsid w:val="0078556C"/>
    <w:rsid w:val="0078693F"/>
    <w:rsid w:val="00787B6E"/>
    <w:rsid w:val="00790813"/>
    <w:rsid w:val="00790847"/>
    <w:rsid w:val="007A3489"/>
    <w:rsid w:val="007A75E1"/>
    <w:rsid w:val="007B4390"/>
    <w:rsid w:val="007B448B"/>
    <w:rsid w:val="007B4F54"/>
    <w:rsid w:val="007B5701"/>
    <w:rsid w:val="007B62B5"/>
    <w:rsid w:val="007B77F5"/>
    <w:rsid w:val="007C0718"/>
    <w:rsid w:val="007C1454"/>
    <w:rsid w:val="007C4CBE"/>
    <w:rsid w:val="007C5AB3"/>
    <w:rsid w:val="007D7A09"/>
    <w:rsid w:val="007D7D3C"/>
    <w:rsid w:val="007E3C91"/>
    <w:rsid w:val="007E3CCB"/>
    <w:rsid w:val="007E78D0"/>
    <w:rsid w:val="007F43B0"/>
    <w:rsid w:val="007F5E1D"/>
    <w:rsid w:val="007F6C85"/>
    <w:rsid w:val="00800B3B"/>
    <w:rsid w:val="008017DB"/>
    <w:rsid w:val="00801F18"/>
    <w:rsid w:val="0080610A"/>
    <w:rsid w:val="00812099"/>
    <w:rsid w:val="008152E5"/>
    <w:rsid w:val="00830A17"/>
    <w:rsid w:val="0083150F"/>
    <w:rsid w:val="008351F7"/>
    <w:rsid w:val="00836209"/>
    <w:rsid w:val="00840FED"/>
    <w:rsid w:val="00844EF7"/>
    <w:rsid w:val="00847C8C"/>
    <w:rsid w:val="00852AD3"/>
    <w:rsid w:val="00852E8C"/>
    <w:rsid w:val="00853499"/>
    <w:rsid w:val="00853805"/>
    <w:rsid w:val="0085493B"/>
    <w:rsid w:val="00855097"/>
    <w:rsid w:val="00855F58"/>
    <w:rsid w:val="00862F19"/>
    <w:rsid w:val="0086305F"/>
    <w:rsid w:val="00863D23"/>
    <w:rsid w:val="00865893"/>
    <w:rsid w:val="008661DF"/>
    <w:rsid w:val="00870508"/>
    <w:rsid w:val="00872C0A"/>
    <w:rsid w:val="008735E5"/>
    <w:rsid w:val="00877014"/>
    <w:rsid w:val="00881A95"/>
    <w:rsid w:val="00882177"/>
    <w:rsid w:val="00882B9B"/>
    <w:rsid w:val="008844DE"/>
    <w:rsid w:val="008854C8"/>
    <w:rsid w:val="00887996"/>
    <w:rsid w:val="00891E7D"/>
    <w:rsid w:val="008924D4"/>
    <w:rsid w:val="008A2229"/>
    <w:rsid w:val="008A7C33"/>
    <w:rsid w:val="008B4EB1"/>
    <w:rsid w:val="008C66B0"/>
    <w:rsid w:val="008C6EDB"/>
    <w:rsid w:val="008D07E2"/>
    <w:rsid w:val="008D1807"/>
    <w:rsid w:val="008E1F5C"/>
    <w:rsid w:val="008F0B68"/>
    <w:rsid w:val="008F1A83"/>
    <w:rsid w:val="008F2E4E"/>
    <w:rsid w:val="008F476C"/>
    <w:rsid w:val="008F63F4"/>
    <w:rsid w:val="0091109D"/>
    <w:rsid w:val="00912E02"/>
    <w:rsid w:val="00920846"/>
    <w:rsid w:val="00920A21"/>
    <w:rsid w:val="00932AB6"/>
    <w:rsid w:val="00936FCF"/>
    <w:rsid w:val="00937234"/>
    <w:rsid w:val="00943B46"/>
    <w:rsid w:val="0094640A"/>
    <w:rsid w:val="009469D9"/>
    <w:rsid w:val="009539FB"/>
    <w:rsid w:val="009552F9"/>
    <w:rsid w:val="00961649"/>
    <w:rsid w:val="00961BF5"/>
    <w:rsid w:val="0096346F"/>
    <w:rsid w:val="00965AEB"/>
    <w:rsid w:val="00965B27"/>
    <w:rsid w:val="00965C05"/>
    <w:rsid w:val="009660DC"/>
    <w:rsid w:val="00967D5F"/>
    <w:rsid w:val="00970F43"/>
    <w:rsid w:val="009718B8"/>
    <w:rsid w:val="009719E6"/>
    <w:rsid w:val="00974835"/>
    <w:rsid w:val="00977B2E"/>
    <w:rsid w:val="00985126"/>
    <w:rsid w:val="00987E35"/>
    <w:rsid w:val="00997A37"/>
    <w:rsid w:val="009A5751"/>
    <w:rsid w:val="009A57A5"/>
    <w:rsid w:val="009A73FC"/>
    <w:rsid w:val="009A7FF6"/>
    <w:rsid w:val="009B044D"/>
    <w:rsid w:val="009B05F9"/>
    <w:rsid w:val="009B1EA6"/>
    <w:rsid w:val="009B5334"/>
    <w:rsid w:val="009C1768"/>
    <w:rsid w:val="009C18B9"/>
    <w:rsid w:val="009C47E6"/>
    <w:rsid w:val="009C5E10"/>
    <w:rsid w:val="009C6886"/>
    <w:rsid w:val="009C6D18"/>
    <w:rsid w:val="009D1216"/>
    <w:rsid w:val="009D1A1B"/>
    <w:rsid w:val="009D4CCF"/>
    <w:rsid w:val="009D55CB"/>
    <w:rsid w:val="009E0197"/>
    <w:rsid w:val="009E5005"/>
    <w:rsid w:val="009F392A"/>
    <w:rsid w:val="009F4CD6"/>
    <w:rsid w:val="009F6A07"/>
    <w:rsid w:val="009F7031"/>
    <w:rsid w:val="009F70FC"/>
    <w:rsid w:val="00A01406"/>
    <w:rsid w:val="00A027F5"/>
    <w:rsid w:val="00A04446"/>
    <w:rsid w:val="00A10362"/>
    <w:rsid w:val="00A1081A"/>
    <w:rsid w:val="00A10F89"/>
    <w:rsid w:val="00A11404"/>
    <w:rsid w:val="00A1400D"/>
    <w:rsid w:val="00A234ED"/>
    <w:rsid w:val="00A270B9"/>
    <w:rsid w:val="00A32569"/>
    <w:rsid w:val="00A34C8D"/>
    <w:rsid w:val="00A37E53"/>
    <w:rsid w:val="00A45D95"/>
    <w:rsid w:val="00A46048"/>
    <w:rsid w:val="00A47D4D"/>
    <w:rsid w:val="00A50A1E"/>
    <w:rsid w:val="00A543D6"/>
    <w:rsid w:val="00A5488E"/>
    <w:rsid w:val="00A55E72"/>
    <w:rsid w:val="00A61330"/>
    <w:rsid w:val="00A6235A"/>
    <w:rsid w:val="00A63374"/>
    <w:rsid w:val="00A6563F"/>
    <w:rsid w:val="00A6590D"/>
    <w:rsid w:val="00A716D9"/>
    <w:rsid w:val="00A738A0"/>
    <w:rsid w:val="00A738BD"/>
    <w:rsid w:val="00A74A17"/>
    <w:rsid w:val="00A8064A"/>
    <w:rsid w:val="00A81295"/>
    <w:rsid w:val="00A83AE6"/>
    <w:rsid w:val="00A8455F"/>
    <w:rsid w:val="00A9372B"/>
    <w:rsid w:val="00AA2F41"/>
    <w:rsid w:val="00AA7D4C"/>
    <w:rsid w:val="00AB08DD"/>
    <w:rsid w:val="00AB10C4"/>
    <w:rsid w:val="00AB4BB5"/>
    <w:rsid w:val="00AB7501"/>
    <w:rsid w:val="00AC20F1"/>
    <w:rsid w:val="00AC32D7"/>
    <w:rsid w:val="00AC40C0"/>
    <w:rsid w:val="00AD4D09"/>
    <w:rsid w:val="00AD7943"/>
    <w:rsid w:val="00AD7C7B"/>
    <w:rsid w:val="00AE39CA"/>
    <w:rsid w:val="00AE583E"/>
    <w:rsid w:val="00AE5B14"/>
    <w:rsid w:val="00AE5D15"/>
    <w:rsid w:val="00AE631D"/>
    <w:rsid w:val="00AF16EB"/>
    <w:rsid w:val="00AF1F84"/>
    <w:rsid w:val="00AF39CE"/>
    <w:rsid w:val="00AF4A92"/>
    <w:rsid w:val="00AF56A9"/>
    <w:rsid w:val="00B02042"/>
    <w:rsid w:val="00B14A5E"/>
    <w:rsid w:val="00B16C13"/>
    <w:rsid w:val="00B20651"/>
    <w:rsid w:val="00B23FEC"/>
    <w:rsid w:val="00B2407E"/>
    <w:rsid w:val="00B24C7D"/>
    <w:rsid w:val="00B24C90"/>
    <w:rsid w:val="00B32E95"/>
    <w:rsid w:val="00B35258"/>
    <w:rsid w:val="00B378BF"/>
    <w:rsid w:val="00B44D06"/>
    <w:rsid w:val="00B45CC0"/>
    <w:rsid w:val="00B462BB"/>
    <w:rsid w:val="00B467F9"/>
    <w:rsid w:val="00B47DCF"/>
    <w:rsid w:val="00B50DF4"/>
    <w:rsid w:val="00B50E21"/>
    <w:rsid w:val="00B54E5C"/>
    <w:rsid w:val="00B558B5"/>
    <w:rsid w:val="00B64EBE"/>
    <w:rsid w:val="00B659F2"/>
    <w:rsid w:val="00B700EA"/>
    <w:rsid w:val="00B71621"/>
    <w:rsid w:val="00B71F9E"/>
    <w:rsid w:val="00B741D3"/>
    <w:rsid w:val="00B7489C"/>
    <w:rsid w:val="00B7596B"/>
    <w:rsid w:val="00B7736E"/>
    <w:rsid w:val="00B8771D"/>
    <w:rsid w:val="00BA1E22"/>
    <w:rsid w:val="00BA50D5"/>
    <w:rsid w:val="00BB0C71"/>
    <w:rsid w:val="00BB3270"/>
    <w:rsid w:val="00BB7EDB"/>
    <w:rsid w:val="00BC2616"/>
    <w:rsid w:val="00BC32F4"/>
    <w:rsid w:val="00BC5BB6"/>
    <w:rsid w:val="00BC5C3A"/>
    <w:rsid w:val="00BD24E7"/>
    <w:rsid w:val="00BD4FAD"/>
    <w:rsid w:val="00BD602B"/>
    <w:rsid w:val="00BD74F7"/>
    <w:rsid w:val="00BE093A"/>
    <w:rsid w:val="00BE1B8E"/>
    <w:rsid w:val="00BF1660"/>
    <w:rsid w:val="00C02C6C"/>
    <w:rsid w:val="00C10E3B"/>
    <w:rsid w:val="00C117F9"/>
    <w:rsid w:val="00C201F8"/>
    <w:rsid w:val="00C24833"/>
    <w:rsid w:val="00C25567"/>
    <w:rsid w:val="00C340D1"/>
    <w:rsid w:val="00C34D2C"/>
    <w:rsid w:val="00C350DC"/>
    <w:rsid w:val="00C43705"/>
    <w:rsid w:val="00C473E4"/>
    <w:rsid w:val="00C50710"/>
    <w:rsid w:val="00C53C53"/>
    <w:rsid w:val="00C5500D"/>
    <w:rsid w:val="00C61A5A"/>
    <w:rsid w:val="00C61C40"/>
    <w:rsid w:val="00C61C89"/>
    <w:rsid w:val="00C63ADB"/>
    <w:rsid w:val="00C678D9"/>
    <w:rsid w:val="00C7447F"/>
    <w:rsid w:val="00C74AA3"/>
    <w:rsid w:val="00C76A86"/>
    <w:rsid w:val="00C77A77"/>
    <w:rsid w:val="00C85052"/>
    <w:rsid w:val="00C90953"/>
    <w:rsid w:val="00C91D70"/>
    <w:rsid w:val="00C93262"/>
    <w:rsid w:val="00C93F80"/>
    <w:rsid w:val="00CA36C0"/>
    <w:rsid w:val="00CA5AD8"/>
    <w:rsid w:val="00CA770E"/>
    <w:rsid w:val="00CB072C"/>
    <w:rsid w:val="00CB34BD"/>
    <w:rsid w:val="00CB542E"/>
    <w:rsid w:val="00CC1689"/>
    <w:rsid w:val="00CC4C6B"/>
    <w:rsid w:val="00CC5DA8"/>
    <w:rsid w:val="00CD119F"/>
    <w:rsid w:val="00CD30A3"/>
    <w:rsid w:val="00CD35AB"/>
    <w:rsid w:val="00CE033F"/>
    <w:rsid w:val="00CE2200"/>
    <w:rsid w:val="00CE31E6"/>
    <w:rsid w:val="00CE492F"/>
    <w:rsid w:val="00CF269B"/>
    <w:rsid w:val="00CF4C21"/>
    <w:rsid w:val="00CF788D"/>
    <w:rsid w:val="00D01E0A"/>
    <w:rsid w:val="00D02DE1"/>
    <w:rsid w:val="00D04013"/>
    <w:rsid w:val="00D06F07"/>
    <w:rsid w:val="00D15491"/>
    <w:rsid w:val="00D17F8E"/>
    <w:rsid w:val="00D22A4F"/>
    <w:rsid w:val="00D232F1"/>
    <w:rsid w:val="00D25914"/>
    <w:rsid w:val="00D25A72"/>
    <w:rsid w:val="00D30491"/>
    <w:rsid w:val="00D32C47"/>
    <w:rsid w:val="00D36195"/>
    <w:rsid w:val="00D45554"/>
    <w:rsid w:val="00D455C0"/>
    <w:rsid w:val="00D46C56"/>
    <w:rsid w:val="00D471C5"/>
    <w:rsid w:val="00D55316"/>
    <w:rsid w:val="00D57B44"/>
    <w:rsid w:val="00D614DC"/>
    <w:rsid w:val="00D62270"/>
    <w:rsid w:val="00D65100"/>
    <w:rsid w:val="00D65B75"/>
    <w:rsid w:val="00D70440"/>
    <w:rsid w:val="00D75B90"/>
    <w:rsid w:val="00D76D62"/>
    <w:rsid w:val="00D77B4B"/>
    <w:rsid w:val="00D8104F"/>
    <w:rsid w:val="00D814CE"/>
    <w:rsid w:val="00D82B5D"/>
    <w:rsid w:val="00D91933"/>
    <w:rsid w:val="00D937FC"/>
    <w:rsid w:val="00D9463F"/>
    <w:rsid w:val="00D969AF"/>
    <w:rsid w:val="00DA189B"/>
    <w:rsid w:val="00DA3CEB"/>
    <w:rsid w:val="00DA79C4"/>
    <w:rsid w:val="00DB085C"/>
    <w:rsid w:val="00DB1F8B"/>
    <w:rsid w:val="00DB5151"/>
    <w:rsid w:val="00DB5625"/>
    <w:rsid w:val="00DC0AB5"/>
    <w:rsid w:val="00DC1F8A"/>
    <w:rsid w:val="00DC399A"/>
    <w:rsid w:val="00DC7F1A"/>
    <w:rsid w:val="00DD15B8"/>
    <w:rsid w:val="00DD5663"/>
    <w:rsid w:val="00DE12F9"/>
    <w:rsid w:val="00DE5613"/>
    <w:rsid w:val="00DE6B7F"/>
    <w:rsid w:val="00DF11B1"/>
    <w:rsid w:val="00DF4EF0"/>
    <w:rsid w:val="00DF5157"/>
    <w:rsid w:val="00E0295E"/>
    <w:rsid w:val="00E03695"/>
    <w:rsid w:val="00E05029"/>
    <w:rsid w:val="00E10226"/>
    <w:rsid w:val="00E1630F"/>
    <w:rsid w:val="00E2070F"/>
    <w:rsid w:val="00E20A9E"/>
    <w:rsid w:val="00E22F73"/>
    <w:rsid w:val="00E23124"/>
    <w:rsid w:val="00E26F3D"/>
    <w:rsid w:val="00E27E91"/>
    <w:rsid w:val="00E31225"/>
    <w:rsid w:val="00E32808"/>
    <w:rsid w:val="00E340FE"/>
    <w:rsid w:val="00E35434"/>
    <w:rsid w:val="00E42E44"/>
    <w:rsid w:val="00E521DC"/>
    <w:rsid w:val="00E543F6"/>
    <w:rsid w:val="00E54DD0"/>
    <w:rsid w:val="00E57186"/>
    <w:rsid w:val="00E62367"/>
    <w:rsid w:val="00E6236B"/>
    <w:rsid w:val="00E645C9"/>
    <w:rsid w:val="00E6757B"/>
    <w:rsid w:val="00E715BD"/>
    <w:rsid w:val="00E7780E"/>
    <w:rsid w:val="00E8056D"/>
    <w:rsid w:val="00E8275F"/>
    <w:rsid w:val="00E8625B"/>
    <w:rsid w:val="00E86586"/>
    <w:rsid w:val="00E86E8A"/>
    <w:rsid w:val="00E9142E"/>
    <w:rsid w:val="00E92610"/>
    <w:rsid w:val="00E942E2"/>
    <w:rsid w:val="00E96E69"/>
    <w:rsid w:val="00EA4676"/>
    <w:rsid w:val="00EA484D"/>
    <w:rsid w:val="00EA5E7D"/>
    <w:rsid w:val="00EB0BF6"/>
    <w:rsid w:val="00EB1C22"/>
    <w:rsid w:val="00EC0A4F"/>
    <w:rsid w:val="00EC5965"/>
    <w:rsid w:val="00EC61B0"/>
    <w:rsid w:val="00ED1F12"/>
    <w:rsid w:val="00ED2ABA"/>
    <w:rsid w:val="00ED473A"/>
    <w:rsid w:val="00ED4821"/>
    <w:rsid w:val="00EE4602"/>
    <w:rsid w:val="00EE5B02"/>
    <w:rsid w:val="00EF4C1D"/>
    <w:rsid w:val="00EF5066"/>
    <w:rsid w:val="00EF7CFB"/>
    <w:rsid w:val="00F01DD7"/>
    <w:rsid w:val="00F01E2F"/>
    <w:rsid w:val="00F034EB"/>
    <w:rsid w:val="00F04C5A"/>
    <w:rsid w:val="00F069D8"/>
    <w:rsid w:val="00F10228"/>
    <w:rsid w:val="00F1022F"/>
    <w:rsid w:val="00F16A33"/>
    <w:rsid w:val="00F16B9F"/>
    <w:rsid w:val="00F22070"/>
    <w:rsid w:val="00F30002"/>
    <w:rsid w:val="00F412B1"/>
    <w:rsid w:val="00F47AD4"/>
    <w:rsid w:val="00F5094F"/>
    <w:rsid w:val="00F556FE"/>
    <w:rsid w:val="00F559A6"/>
    <w:rsid w:val="00F56938"/>
    <w:rsid w:val="00F63D23"/>
    <w:rsid w:val="00F65D4D"/>
    <w:rsid w:val="00F672DF"/>
    <w:rsid w:val="00F721CD"/>
    <w:rsid w:val="00F74E4B"/>
    <w:rsid w:val="00F767F6"/>
    <w:rsid w:val="00F76CB2"/>
    <w:rsid w:val="00F803E2"/>
    <w:rsid w:val="00F83A13"/>
    <w:rsid w:val="00F841B8"/>
    <w:rsid w:val="00F94983"/>
    <w:rsid w:val="00F952E4"/>
    <w:rsid w:val="00F97506"/>
    <w:rsid w:val="00FB0B77"/>
    <w:rsid w:val="00FB2600"/>
    <w:rsid w:val="00FB2DAA"/>
    <w:rsid w:val="00FB48D2"/>
    <w:rsid w:val="00FB7742"/>
    <w:rsid w:val="00FB7F2B"/>
    <w:rsid w:val="00FC132B"/>
    <w:rsid w:val="00FC40FE"/>
    <w:rsid w:val="00FC6082"/>
    <w:rsid w:val="00FC6D92"/>
    <w:rsid w:val="00FC7953"/>
    <w:rsid w:val="00FD11AB"/>
    <w:rsid w:val="00FD3273"/>
    <w:rsid w:val="00FD5708"/>
    <w:rsid w:val="00FE1D63"/>
    <w:rsid w:val="00FE3B7E"/>
    <w:rsid w:val="00FE57F9"/>
    <w:rsid w:val="00FF22C8"/>
    <w:rsid w:val="00FF2E2B"/>
    <w:rsid w:val="00FF5592"/>
    <w:rsid w:val="027931B1"/>
    <w:rsid w:val="071B7702"/>
    <w:rsid w:val="0C29DFB0"/>
    <w:rsid w:val="0E3656C3"/>
    <w:rsid w:val="12408134"/>
    <w:rsid w:val="1970D5E0"/>
    <w:rsid w:val="23779D07"/>
    <w:rsid w:val="26C2F813"/>
    <w:rsid w:val="2BDF91B2"/>
    <w:rsid w:val="2FFF7B62"/>
    <w:rsid w:val="36C55D9B"/>
    <w:rsid w:val="40557D95"/>
    <w:rsid w:val="44708E7B"/>
    <w:rsid w:val="4E9FF62A"/>
    <w:rsid w:val="5344DE43"/>
    <w:rsid w:val="57B19983"/>
    <w:rsid w:val="624C70EA"/>
    <w:rsid w:val="669A9055"/>
    <w:rsid w:val="6CD5C1BE"/>
    <w:rsid w:val="72D02D23"/>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DCB34"/>
  <w15:docId w15:val="{113AEAD9-5D2A-4877-B0A0-B295C865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SemiCon"/>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SemiCon"/>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SemiCon"/>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SemiCon" w:hAnsi="Open Sans SemiCondensed SemiCon"/>
      <w:b w:val="0"/>
      <w:bCs/>
      <w:i/>
      <w:iCs/>
      <w:color w:val="C00000"/>
      <w:sz w:val="22"/>
    </w:rPr>
  </w:style>
  <w:style w:type="character" w:customStyle="1" w:styleId="SectionNumber">
    <w:name w:val="Section Number"/>
    <w:basedOn w:val="Absatz-Standardschriftart"/>
    <w:rsid w:val="006676E2"/>
    <w:rPr>
      <w:rFonts w:ascii="Open Sans SemiCondensed SemiCon" w:hAnsi="Open Sans SemiCondensed SemiCon"/>
      <w:b w:val="0"/>
      <w:bCs/>
      <w:i/>
      <w:iCs/>
      <w:color w:val="C00000"/>
      <w:sz w:val="20"/>
    </w:rPr>
  </w:style>
  <w:style w:type="character" w:styleId="Funotenzeichen">
    <w:name w:val="footnote reference"/>
    <w:basedOn w:val="Absatz-Standardschriftart"/>
    <w:uiPriority w:val="99"/>
    <w:rsid w:val="00EF7CFB"/>
    <w:rPr>
      <w:rFonts w:ascii="Open Sans SemiCondensed SemiCon" w:hAnsi="Open Sans SemiCondensed SemiCon"/>
      <w:b w:val="0"/>
      <w:bCs/>
      <w:i w:val="0"/>
      <w:iCs/>
      <w:color w:val="auto"/>
      <w:sz w:val="20"/>
      <w:vertAlign w:val="superscript"/>
    </w:rPr>
  </w:style>
  <w:style w:type="character" w:styleId="Hyperlink">
    <w:name w:val="Hyperlink"/>
    <w:basedOn w:val="FunotentextZchn"/>
    <w:rsid w:val="003D502F"/>
    <w:rPr>
      <w:rFonts w:ascii="Open Sans SemiCondensed SemiCon" w:hAnsi="Open Sans SemiCondensed SemiCon"/>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SemiCon" w:hAnsi="Open Sans SemiCondensed SemiCon"/>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SemiCon" w:hAnsi="Open Sans SemiCondensed SemiCon"/>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SemiCon" w:hAnsi="Open Sans SemiCondensed SemiCon"/>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182693"/>
    <w:pPr>
      <w:spacing w:before="0" w:after="0"/>
      <w:ind w:firstLine="0"/>
    </w:pPr>
  </w:style>
  <w:style w:type="character" w:customStyle="1" w:styleId="Textkrper3Zchn">
    <w:name w:val="Textkörper 3 Zchn"/>
    <w:basedOn w:val="Absatz-Standardschriftart"/>
    <w:link w:val="Textkrper3"/>
    <w:rsid w:val="00182693"/>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SemiCon" w:hAnsi="Open Sans SemiCondensed SemiCon"/>
      <w:sz w:val="20"/>
      <w:szCs w:val="20"/>
    </w:rPr>
  </w:style>
  <w:style w:type="character" w:customStyle="1" w:styleId="UntertitelZchn">
    <w:name w:val="Untertitel Zchn"/>
    <w:basedOn w:val="Absatz-Standardschriftart"/>
    <w:link w:val="Untertitel"/>
    <w:rsid w:val="00EF7CFB"/>
    <w:rPr>
      <w:rFonts w:ascii="Open Sans SemiCondensed SemiCon" w:eastAsiaTheme="majorEastAsia" w:hAnsi="Open Sans SemiCondensed SemiCon"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SemiCon" w:hAnsi="Open Sans SemiCondensed SemiCon"/>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SemiCon" w:hAnsi="Open Sans SemiCondensed SemiCon"/>
      <w:sz w:val="20"/>
      <w:szCs w:val="20"/>
    </w:rPr>
  </w:style>
  <w:style w:type="character" w:styleId="HTMLCode">
    <w:name w:val="HTML Code"/>
    <w:basedOn w:val="Absatz-Standardschriftart"/>
    <w:semiHidden/>
    <w:unhideWhenUsed/>
    <w:rsid w:val="00120CBF"/>
    <w:rPr>
      <w:rFonts w:ascii="Open Sans SemiCondensed SemiCon" w:hAnsi="Open Sans SemiCondensed SemiCon"/>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SemiCon" w:hAnsi="Open Sans SemiCondensed SemiCon"/>
      <w:spacing w:val="-4"/>
      <w:sz w:val="16"/>
      <w:szCs w:val="16"/>
    </w:rPr>
  </w:style>
  <w:style w:type="character" w:styleId="HTMLBeispiel">
    <w:name w:val="HTML Sample"/>
    <w:basedOn w:val="Absatz-Standardschriftart"/>
    <w:semiHidden/>
    <w:unhideWhenUsed/>
    <w:rsid w:val="00120CBF"/>
    <w:rPr>
      <w:rFonts w:ascii="Open Sans SemiCondensed SemiCon" w:hAnsi="Open Sans SemiCondensed SemiCon"/>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SemiCon" w:hAnsi="Open Sans SemiCondensed SemiCon"/>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SemiCon" w:hAnsi="Open Sans SemiCondensed SemiCon"/>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SemiCon"/>
    </w:rPr>
  </w:style>
  <w:style w:type="paragraph" w:styleId="Listennummer3">
    <w:name w:val="List Number 3"/>
    <w:basedOn w:val="Listennummer"/>
    <w:unhideWhenUsed/>
    <w:rsid w:val="00382314"/>
    <w:pPr>
      <w:numPr>
        <w:ilvl w:val="2"/>
      </w:numPr>
    </w:pPr>
    <w:rPr>
      <w:rFonts w:cs="Open Sans SemiCondensed SemiCon"/>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rsid w:val="00050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j.sumi@limita.ch"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limita.ch/app/uploads/2019/12/Leitartikel_2016.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y.kneubuehler@limita.ch"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limita.ch/app/uploads/2019/12/Leitartikel_201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6-04" TargetMode="External"/><Relationship Id="rId24" Type="http://schemas.openxmlformats.org/officeDocument/2006/relationships/hyperlink" Target="https://limita.ch/praevention-von-machtmissbrauch_a3-pdf/"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limita.ch/app/uploads/2020/04/Limita-Leitartikel_2019_Macht.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mita.ch/app/uploads/2020/02/Limita-Leitartikel-201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mita.ch" TargetMode="External"/><Relationship Id="rId22" Type="http://schemas.openxmlformats.org/officeDocument/2006/relationships/hyperlink" Target="https://limita.ch/app/uploads/2019/12/Leitartikel_2017.pdf" TargetMode="Externa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Sumi\Limita\M&amp;&#214;%20-%20General\01_&#214;ffentlichkeitsarbeit\05_Fachartikel\2026_SZH\Artikellayout_Zeitschrift_DE%20(1).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8EF94-3FF0-423A-BCC3-B373E0C1F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Artikellayout_Zeitschrift_DE (1)</Template>
  <TotalTime>0</TotalTime>
  <Pages>6</Pages>
  <Words>2702</Words>
  <Characters>17023</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Im Spannungsfeld von Nähe und Distanz_x000d_</vt:lpstr>
    </vt:vector>
  </TitlesOfParts>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 Spannungsfeld von Nähe und Distanz</dc:title>
  <dc:subject/>
  <dc:creator>Yvonne Kneubühler;Julia Sumi</dc:creator>
  <cp:keywords>Gewalt, Missbrauch, Grooming, Prävention, Schutzkonzept, Institution/violence, abus, grooming, prévention, dispositif de protection, institution</cp:keywords>
  <cp:lastModifiedBy>Schnyder, Silvia</cp:lastModifiedBy>
  <cp:revision>8</cp:revision>
  <cp:lastPrinted>2026-06-26T11:23:00Z</cp:lastPrinted>
  <dcterms:created xsi:type="dcterms:W3CDTF">2026-06-26T11:35:00Z</dcterms:created>
  <dcterms:modified xsi:type="dcterms:W3CDTF">2026-07-07T07:57:00Z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4" name="ZOTERO_PREF_2">
    <vt:lpwstr>JournalAbbreviations" value="true"/&gt;&lt;/prefs&gt;&lt;/data&gt;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6"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7"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8" name="ZOTERO_BREF_LJpYRCftHTcs_4">
    <vt:lpwstr>ate-parts":[["2010"]]},"citation-key":"bourke-taylorImpactCaringSchoolaged2010"}}],"schema":"https://github.com/citation-style-language/schema/raw/master/csl-citation.json"}</vt:lpwstr>
  </property>
  <property fmtid="{D5CDD505-2E9C-101B-9397-08002B2CF9AE}" pid="29" name="ZOTERO_BREF_0lLwaBULNIz3_1">
    <vt:lpwstr>ZOTERO_BIBL {"uncited":[],"omitted":[],"custom":[]} CSL_BIBLIOGRAPHY</vt:lpwstr>
  </property>
  <property fmtid="{D5CDD505-2E9C-101B-9397-08002B2CF9AE}" pid="30" name="ContentTypeId">
    <vt:lpwstr>0x010100C27681858B7D484080A6C8E6830BC98C</vt:lpwstr>
  </property>
</Properties>
</file>