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FFDD" w14:textId="77777777" w:rsidR="00AF50C2" w:rsidRPr="00A50AFE" w:rsidRDefault="00AF50C2" w:rsidP="00AF50C2">
      <w:pPr>
        <w:pStyle w:val="Titel"/>
        <w:rPr>
          <w:rFonts w:hint="eastAsia"/>
        </w:rPr>
      </w:pPr>
      <w:r w:rsidRPr="00A50AFE">
        <w:t>M</w:t>
      </w:r>
      <w:r>
        <w:t>igrationsbedingte M</w:t>
      </w:r>
      <w:r w:rsidRPr="00A50AFE">
        <w:t xml:space="preserve">ehrsprachigkeit in </w:t>
      </w:r>
      <w:r>
        <w:t xml:space="preserve">der </w:t>
      </w:r>
      <w:r w:rsidRPr="00A50AFE">
        <w:t xml:space="preserve">sonderpädagogischen </w:t>
      </w:r>
      <w:r>
        <w:t>Diagnostik</w:t>
      </w:r>
    </w:p>
    <w:p w14:paraId="65E92671" w14:textId="77777777" w:rsidR="00AF50C2" w:rsidRPr="00A50AFE" w:rsidRDefault="00AF50C2" w:rsidP="00AF50C2">
      <w:pPr>
        <w:pStyle w:val="Author"/>
        <w:rPr>
          <w:rFonts w:cs="Open Sans SemiCondensed SemiCon"/>
          <w:lang w:val="de-CH"/>
        </w:rPr>
      </w:pPr>
      <w:r w:rsidRPr="00A50AFE">
        <w:rPr>
          <w:rFonts w:cs="Open Sans SemiCondensed SemiCon"/>
          <w:lang w:val="de-CH"/>
        </w:rPr>
        <w:t>Kevin Niehaus</w:t>
      </w:r>
    </w:p>
    <w:p w14:paraId="5B0F99F7" w14:textId="45752F0E" w:rsidR="001114E2" w:rsidRDefault="00985126" w:rsidP="000352CE">
      <w:pPr>
        <w:pStyle w:val="Abstract"/>
      </w:pPr>
      <w:r w:rsidRPr="00237079">
        <w:rPr>
          <w:rFonts w:cs="Open Sans SemiCondensed"/>
        </w:rPr>
        <w:t>Zusammenfassung</w:t>
      </w:r>
      <w:r w:rsidR="00C67C54">
        <w:rPr>
          <w:rFonts w:cs="Open Sans SemiCondensed"/>
        </w:rPr>
        <w:br/>
      </w:r>
      <w:r w:rsidR="00AF50C2" w:rsidRPr="00955FB3">
        <w:t>Der Beitrag untersucht, inwiefern die migrationsbedingte Mehrsprachigkeit</w:t>
      </w:r>
      <w:r w:rsidR="00AE4504">
        <w:t xml:space="preserve"> </w:t>
      </w:r>
      <w:r w:rsidR="00AF50C2" w:rsidRPr="00955FB3">
        <w:t xml:space="preserve">von Lernenden in Feststellungsverfahren des sonderpädagogischen Förderschwerpunkts Emotionale-Soziale Entwicklung (ESE) berücksichtigt wird. </w:t>
      </w:r>
      <w:r w:rsidR="00AF50C2" w:rsidRPr="00DC01C8">
        <w:t xml:space="preserve">Das Feststellungsverfahren </w:t>
      </w:r>
      <w:r w:rsidR="00AF50C2" w:rsidRPr="00955FB3">
        <w:t>ist ein zentraler Bildungsübergang: Hier wird über Förderbedarf, Lernort und weitere Schulwege entschieden. Mehrsprachigkeit bleibt dabei aber häufig unsichtbar, aufgrund fehlender Sensibilität gegenüber den vorhandenen Sprachen. Dies kann dazu führen, dass Lernende bei der Beurteilung und Förderung benachteiligt sind. Der Artikel plädiert deshalb dafür, dass Verfahren die migrationsbedingte Mehrsprachigkeit stärker berücksichtigen.</w:t>
      </w:r>
    </w:p>
    <w:p w14:paraId="40BB9AD6" w14:textId="70138607" w:rsidR="00B96231" w:rsidRPr="00140BDA" w:rsidRDefault="00B96231" w:rsidP="00B96231">
      <w:pPr>
        <w:pStyle w:val="Abstract"/>
        <w:rPr>
          <w:lang w:val="fr-CH"/>
        </w:rPr>
      </w:pPr>
      <w:r w:rsidRPr="004D3012">
        <w:rPr>
          <w:rFonts w:cs="Open Sans SemiCondensed"/>
          <w:lang w:val="fr-CH"/>
        </w:rPr>
        <w:t>Résumé</w:t>
      </w:r>
      <w:r w:rsidRPr="004D3012">
        <w:rPr>
          <w:rFonts w:cs="Open Sans SemiCondensed"/>
          <w:lang w:val="fr-CH"/>
        </w:rPr>
        <w:br/>
      </w:r>
      <w:r w:rsidRPr="004D3012">
        <w:rPr>
          <w:lang w:val="fr-CH"/>
        </w:rPr>
        <w:t>Cet article exa</w:t>
      </w:r>
      <w:r>
        <w:rPr>
          <w:lang w:val="fr-CH"/>
        </w:rPr>
        <w:t>mine dans quelle mesure le plurilinguisme lié à la migration des élèves est prise en compte dans les procédures d’évaluations du développement socio-émotionnel, un point central de la pédagogie spécialisé</w:t>
      </w:r>
      <w:r w:rsidR="00140BDA">
        <w:rPr>
          <w:lang w:val="fr-CH"/>
        </w:rPr>
        <w:t>e</w:t>
      </w:r>
      <w:r>
        <w:rPr>
          <w:lang w:val="fr-CH"/>
        </w:rPr>
        <w:t xml:space="preserve">. Ces évaluations sont une étape déterminante du parcours scolaire, car elles définissent le besoin de soutien, le lieu d’apprentissage et les étapes ultérieures de la scolarité. Cependant, le manque de sensibilité aux langues parlées tend à invisibiliser le plurilinguisme ce qui peut pénaliser les élèves lors de </w:t>
      </w:r>
      <w:r w:rsidRPr="00FB74F8">
        <w:rPr>
          <w:lang w:val="fr-CH"/>
        </w:rPr>
        <w:t>l’évaluation et du suivi. Par conséquent, l’article plaide pour que les procédures tiennent davantage compte du plurilinguisme lié à la migration.</w:t>
      </w:r>
    </w:p>
    <w:p w14:paraId="0092920B" w14:textId="53FCCC2A" w:rsidR="00EA4676" w:rsidRPr="009E79E5" w:rsidRDefault="00EA4676" w:rsidP="007B4390">
      <w:pPr>
        <w:pStyle w:val="Textkrper3"/>
        <w:rPr>
          <w:lang w:val="fr-CH"/>
        </w:rPr>
      </w:pPr>
      <w:r w:rsidRPr="00923A34">
        <w:rPr>
          <w:rStyle w:val="Fett"/>
          <w:rFonts w:cs="Open Sans SemiCondensed"/>
        </w:rPr>
        <w:t>Keywords</w:t>
      </w:r>
      <w:r w:rsidRPr="00923A34">
        <w:t xml:space="preserve">: </w:t>
      </w:r>
      <w:r w:rsidR="00E34997" w:rsidRPr="00923A34">
        <w:t>Mehrsprachigkeit, sozial-emotionale Entwicklung, Diagnostik, Förderung,</w:t>
      </w:r>
      <w:r w:rsidR="00E34997" w:rsidRPr="00140BDA">
        <w:rPr>
          <w:lang w:val="fr-CH"/>
        </w:rPr>
        <w:t xml:space="preserve"> Migration /</w:t>
      </w:r>
      <w:r w:rsidR="00E34997" w:rsidRPr="009E79E5">
        <w:rPr>
          <w:lang w:val="fr-CH"/>
        </w:rPr>
        <w:t xml:space="preserve"> plurilinguisme, développement socio-émotionnel, diagnostic, encouragement, migration</w:t>
      </w:r>
    </w:p>
    <w:p w14:paraId="11F96666" w14:textId="7D21FED2" w:rsidR="001D3BFB" w:rsidRPr="009E79E5" w:rsidRDefault="00EA4676" w:rsidP="007B4390">
      <w:pPr>
        <w:pStyle w:val="Textkrper3"/>
        <w:rPr>
          <w:rFonts w:cs="Open Sans SemiCondensed"/>
          <w:bCs/>
          <w:iCs/>
          <w:color w:val="CF3649"/>
          <w:lang w:val="fr-CH"/>
        </w:rPr>
      </w:pPr>
      <w:proofErr w:type="gramStart"/>
      <w:r w:rsidRPr="009E79E5">
        <w:rPr>
          <w:rStyle w:val="Fett"/>
          <w:rFonts w:cs="Open Sans SemiCondensed"/>
          <w:lang w:val="fr-CH"/>
        </w:rPr>
        <w:t>DOI</w:t>
      </w:r>
      <w:r w:rsidRPr="009E79E5">
        <w:rPr>
          <w:rFonts w:cs="Open Sans SemiCondensed"/>
          <w:lang w:val="fr-CH"/>
        </w:rPr>
        <w:t>:</w:t>
      </w:r>
      <w:proofErr w:type="gramEnd"/>
      <w:r w:rsidRPr="009E79E5">
        <w:rPr>
          <w:rFonts w:cs="Open Sans SemiCondensed"/>
          <w:lang w:val="fr-CH"/>
        </w:rPr>
        <w:t xml:space="preserve"> </w:t>
      </w:r>
      <w:hyperlink r:id="rId11" w:history="1">
        <w:r w:rsidR="00A66F12" w:rsidRPr="009E79E5">
          <w:rPr>
            <w:rStyle w:val="Hyperlink"/>
            <w:rFonts w:cs="Open Sans SemiCondensed"/>
            <w:lang w:val="fr-CH"/>
          </w:rPr>
          <w:t>https://doi.org/10.57161/z2026-05-</w:t>
        </w:r>
        <w:r w:rsidR="00A66F12" w:rsidRPr="009E79E5">
          <w:rPr>
            <w:rStyle w:val="Hyperlink"/>
            <w:bCs w:val="0"/>
            <w:iCs w:val="0"/>
            <w:lang w:val="fr-CH"/>
          </w:rPr>
          <w:t>04</w:t>
        </w:r>
      </w:hyperlink>
      <w:r w:rsidR="00A66F12" w:rsidRPr="009E79E5">
        <w:rPr>
          <w:rStyle w:val="Hyperlink"/>
          <w:bCs w:val="0"/>
          <w:iCs w:val="0"/>
          <w:lang w:val="fr-CH"/>
        </w:rPr>
        <w:t xml:space="preserve"> </w:t>
      </w:r>
    </w:p>
    <w:p w14:paraId="27DA0597" w14:textId="523BC8F1" w:rsidR="001161D6" w:rsidRPr="0013195A" w:rsidRDefault="001161D6" w:rsidP="007B4390">
      <w:pPr>
        <w:pStyle w:val="Textkrper3"/>
      </w:pPr>
      <w:r w:rsidRPr="0013195A">
        <w:t xml:space="preserve">Schweizerische Zeitschrift für Heilpädagogik, Jg. </w:t>
      </w:r>
      <w:r w:rsidR="00AF50C2">
        <w:t>32</w:t>
      </w:r>
      <w:r w:rsidRPr="0013195A">
        <w:t xml:space="preserve">, </w:t>
      </w:r>
      <w:r w:rsidR="00AF50C2">
        <w:t>05</w:t>
      </w:r>
      <w:r w:rsidRPr="0013195A">
        <w:t>/</w:t>
      </w:r>
      <w:r w:rsidR="00AF50C2">
        <w:t>2026</w:t>
      </w:r>
    </w:p>
    <w:p w14:paraId="7215291D" w14:textId="77777777" w:rsidR="000E6A66" w:rsidRPr="00153133" w:rsidRDefault="000E6A66" w:rsidP="007B4390">
      <w:pPr>
        <w:pStyle w:val="Textkrper3"/>
        <w:rPr>
          <w:lang w:val="fr-CH"/>
        </w:rPr>
      </w:pPr>
      <w:r w:rsidRPr="00153133">
        <w:rPr>
          <w:noProof/>
        </w:rPr>
        <w:drawing>
          <wp:inline distT="0" distB="0" distL="0" distR="0" wp14:anchorId="4CB5B46D" wp14:editId="71D7AAA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F6702C0" w14:textId="77777777" w:rsidR="00AF50C2" w:rsidRPr="00A50AFE" w:rsidRDefault="00AF50C2" w:rsidP="00AF50C2">
      <w:pPr>
        <w:pStyle w:val="berschrift1"/>
        <w:rPr>
          <w:rFonts w:hint="eastAsia"/>
        </w:rPr>
      </w:pPr>
      <w:bookmarkStart w:id="0" w:name="heading-1"/>
      <w:r w:rsidRPr="00A50AFE">
        <w:t>Mehrsprachigkeit und sonderpädagogischer Unterstützungsbedarf</w:t>
      </w:r>
    </w:p>
    <w:p w14:paraId="1C8EB67E" w14:textId="549B0DC4" w:rsidR="00925B03" w:rsidRPr="00A50AFE" w:rsidRDefault="00AF50C2" w:rsidP="00AF50C2">
      <w:pPr>
        <w:pStyle w:val="Textkrper"/>
        <w:ind w:firstLine="0"/>
      </w:pPr>
      <w:r>
        <w:t>S</w:t>
      </w:r>
      <w:r w:rsidRPr="00A50AFE">
        <w:t xml:space="preserve">onderpädagogische Diagnostik hat sich in den letzten Jahren zu einem zentralen </w:t>
      </w:r>
      <w:r>
        <w:t>Steuerungsi</w:t>
      </w:r>
      <w:r w:rsidRPr="00A50AFE">
        <w:t>nstrument</w:t>
      </w:r>
      <w:r>
        <w:t xml:space="preserve"> im Bildungssystem</w:t>
      </w:r>
      <w:r w:rsidRPr="00A50AFE">
        <w:t xml:space="preserve"> </w:t>
      </w:r>
      <w:r>
        <w:t>entwickelt. Sie stellt nicht nur Unterstützungsbedarfe fest, sondern entscheidet auch mit über Lernorte und zusätzliche Ressourcen</w:t>
      </w:r>
      <w:r w:rsidRPr="00A50AFE">
        <w:t xml:space="preserve">. </w:t>
      </w:r>
      <w:r>
        <w:t>Was der Klärung individueller Unterstützungsbedarfe dienen soll, ist heute eng</w:t>
      </w:r>
      <w:r w:rsidR="00025507">
        <w:t xml:space="preserve"> verknüpft</w:t>
      </w:r>
      <w:r>
        <w:t xml:space="preserve"> mit Fragen der Zuständigkeit verschiedener schulischer </w:t>
      </w:r>
      <w:proofErr w:type="spellStart"/>
      <w:proofErr w:type="gramStart"/>
      <w:r>
        <w:t>Akteur:innen</w:t>
      </w:r>
      <w:proofErr w:type="spellEnd"/>
      <w:proofErr w:type="gramEnd"/>
      <w:r>
        <w:t xml:space="preserve"> und Förderorte sowie dem Bedarf </w:t>
      </w:r>
      <w:r w:rsidR="00D154BD">
        <w:t>an</w:t>
      </w:r>
      <w:r>
        <w:t xml:space="preserve"> zusätzlicher Unterstützung im Schulalltag </w:t>
      </w:r>
      <w:r w:rsidRPr="00A50AFE">
        <w:t>(Kottmann et al., 2018; Niehaus &amp; Cantone, 2024). Lehrkräfte sehen in einem Feststellungsverfahren oft die einzige Möglichkeit, zusätzliche Unterstützung zu erhalten</w:t>
      </w:r>
      <w:r>
        <w:t xml:space="preserve"> – auch dann, wenn die Schwierigkeiten der Lernenden weniger auf individuelle Merkmale als auf strukturelle Bedingungen zurückzuführen sind (bspw. fehlende Sprachförderangebote, gro</w:t>
      </w:r>
      <w:r w:rsidR="00107B28">
        <w:t>ss</w:t>
      </w:r>
      <w:r>
        <w:t xml:space="preserve">e Lerngruppen oder unzureichende Unterstützung im Unterricht) </w:t>
      </w:r>
      <w:r w:rsidRPr="00A50AFE">
        <w:t xml:space="preserve">(Robert Bosch Stiftung, 2025). Diagnostik bewegt sich damit </w:t>
      </w:r>
      <w:r>
        <w:t>in einem</w:t>
      </w:r>
      <w:r w:rsidRPr="00A50AFE">
        <w:t xml:space="preserve"> Spannungsfeld zwischen pädagogischer </w:t>
      </w:r>
      <w:r>
        <w:t>Unterstützung und schulisch-administrativen Entscheidungen über Zuständigkeiten, Verfahren und Ressourcen</w:t>
      </w:r>
      <w:r w:rsidRPr="00A50AFE">
        <w:t xml:space="preserve"> (Niehaus, 2026a). </w:t>
      </w:r>
    </w:p>
    <w:p w14:paraId="713BF65B" w14:textId="480AFD61" w:rsidR="00AF50C2" w:rsidRPr="00925B03" w:rsidRDefault="00AF50C2" w:rsidP="00971D5D">
      <w:pPr>
        <w:pStyle w:val="Textkrper"/>
      </w:pPr>
      <w:r w:rsidRPr="00925B03">
        <w:t xml:space="preserve">Eine besondere Rolle in der Diagnostik spielt </w:t>
      </w:r>
      <w:r w:rsidR="000030B7">
        <w:t xml:space="preserve">die </w:t>
      </w:r>
      <w:r w:rsidRPr="00925B03">
        <w:t>migrationsbedingte Mehrsprachigkeit</w:t>
      </w:r>
      <w:r w:rsidR="00971D5D">
        <w:rPr>
          <w:rStyle w:val="Funotenzeichen"/>
        </w:rPr>
        <w:footnoteReference w:id="2"/>
      </w:r>
      <w:r w:rsidR="00B74F8A">
        <w:t>.</w:t>
      </w:r>
      <w:r w:rsidRPr="00925B03">
        <w:t xml:space="preserve"> Obwohl Mehrsprachigkeit bildungspolitisch als Ressource gilt und die Forschung </w:t>
      </w:r>
      <w:r w:rsidR="00A13073" w:rsidRPr="00A13073">
        <w:t xml:space="preserve">migrationsbedingte Mehrsprachigkeit </w:t>
      </w:r>
      <w:r w:rsidRPr="00925B03">
        <w:t>überwiegend als Potenzial begreift, bleibt sie i</w:t>
      </w:r>
      <w:r w:rsidR="00476E8E">
        <w:t>n</w:t>
      </w:r>
      <w:r w:rsidRPr="00925B03">
        <w:t xml:space="preserve"> </w:t>
      </w:r>
      <w:r w:rsidR="00476E8E">
        <w:t>sonderpädagogischer Diagnostik</w:t>
      </w:r>
      <w:r w:rsidR="00476E8E" w:rsidRPr="00925B03">
        <w:t xml:space="preserve"> </w:t>
      </w:r>
      <w:r w:rsidRPr="00925B03">
        <w:t xml:space="preserve">oft </w:t>
      </w:r>
      <w:proofErr w:type="spellStart"/>
      <w:r w:rsidRPr="00925B03">
        <w:t>un</w:t>
      </w:r>
      <w:proofErr w:type="spellEnd"/>
      <w:r w:rsidRPr="00925B03">
        <w:t>(</w:t>
      </w:r>
      <w:proofErr w:type="spellStart"/>
      <w:r w:rsidRPr="00925B03">
        <w:t>ter</w:t>
      </w:r>
      <w:proofErr w:type="spellEnd"/>
      <w:r w:rsidRPr="00925B03">
        <w:t>)berücksichtigt (</w:t>
      </w:r>
      <w:proofErr w:type="spellStart"/>
      <w:r w:rsidRPr="00925B03">
        <w:t>Jeuk</w:t>
      </w:r>
      <w:proofErr w:type="spellEnd"/>
      <w:r w:rsidRPr="00925B03">
        <w:t xml:space="preserve">, 2015). Steigende Förderquoten </w:t>
      </w:r>
      <w:r w:rsidRPr="00925B03">
        <w:lastRenderedPageBreak/>
        <w:t>sind nicht nur auf individuelle Merkmale zurückzuführen</w:t>
      </w:r>
      <w:r w:rsidR="00B74F8A">
        <w:t>, sondern</w:t>
      </w:r>
      <w:r w:rsidRPr="00925B03">
        <w:t xml:space="preserve"> auch schulische und ausserschulische Rahmenbedingungen spielen eine Rolle (Bernasconi et al., 2025). Umso wichtiger ist der Umgang mit sprachlicher Vielfalt. </w:t>
      </w:r>
      <w:r w:rsidR="001D1713">
        <w:t>M</w:t>
      </w:r>
      <w:r w:rsidR="001D1713" w:rsidRPr="001D1713">
        <w:t xml:space="preserve">igrationsbedingte Mehrsprachigkeit </w:t>
      </w:r>
      <w:r w:rsidRPr="00925B03">
        <w:t xml:space="preserve">wirkt in diesem Zusammenhang als struktureller Faktor, weil sie mitprägt, wie Lernende wahrgenommen, eingeordnet und pädagogisch eingeschätzt werden. Ein monolinguales Selbstverständnis der deutschsprachigen Schule begünstigt dabei, dass sprachliche Vielfalt eher negativ betrachtet wird. Dies zeigt sich zum Beispiel darin, dass vor allem Deutschkompetenzen im Blick stehen, andere Sprachen kaum einbezogen und sprachliche Auffälligkeiten schnell dem Kind zugeschrieben werden. Damit beeinflusst der Umgang mit </w:t>
      </w:r>
      <w:r w:rsidR="00D44054" w:rsidRPr="00D44054">
        <w:t>migrationsbedingte</w:t>
      </w:r>
      <w:r w:rsidR="00D44054">
        <w:t>r</w:t>
      </w:r>
      <w:r w:rsidR="00D44054" w:rsidRPr="00D44054">
        <w:t xml:space="preserve"> Mehrsprachigkeit </w:t>
      </w:r>
      <w:r w:rsidRPr="00925B03">
        <w:t>auch Entscheidungen an Schul- und Bildungsübergängen zwischen Regel-</w:t>
      </w:r>
      <w:r w:rsidR="006053C5">
        <w:t>,</w:t>
      </w:r>
      <w:r w:rsidRPr="00925B03">
        <w:t xml:space="preserve"> Sonder- </w:t>
      </w:r>
      <w:r w:rsidR="006053C5">
        <w:t>und</w:t>
      </w:r>
      <w:r w:rsidRPr="00925B03">
        <w:t xml:space="preserve"> Heilpädagogik (Haas &amp; Amirpur, 2025; Niehaus, 2026a).</w:t>
      </w:r>
    </w:p>
    <w:p w14:paraId="2466FF51" w14:textId="1DBD8A5C" w:rsidR="00AF50C2" w:rsidRPr="006053C5" w:rsidRDefault="00AF50C2" w:rsidP="00532673">
      <w:pPr>
        <w:pStyle w:val="Textkrper"/>
      </w:pPr>
      <w:r w:rsidRPr="006053C5">
        <w:t>Die folgende Analyse schaut weniger auf das Handeln einzelner Lehrkräfte (</w:t>
      </w:r>
      <w:r w:rsidR="00D44054">
        <w:t>vgl.</w:t>
      </w:r>
      <w:r w:rsidRPr="006053C5">
        <w:t xml:space="preserve"> dazu Niehaus, 2026a; 2026b) als auf die Bedingungen, unter denen Diagnostik in Feststellungsverfahren stattfindet. Sie fragt danach, warum</w:t>
      </w:r>
      <w:r w:rsidR="006C11CE" w:rsidRPr="006C11CE">
        <w:t xml:space="preserve"> migrationsbedingte Mehrsprachigkeit</w:t>
      </w:r>
      <w:r w:rsidRPr="006053C5">
        <w:t xml:space="preserve"> in diesen Verfahren häufig übersehen wird. Im Mittelpunkt steht der Förderschwerpunkt Emotionale-Soziale Entwicklung (ESE), ein bislang wenig beforschtes Feld. Gerade hier sind Feststellungsverfahren folgenreich, weil sie Übergänge in sonder- beziehungsweise heilpädagogische Förderung und weitere schulische Wege mitbestimmen (Niehaus, 2025).</w:t>
      </w:r>
    </w:p>
    <w:p w14:paraId="1E5D7C74" w14:textId="77777777" w:rsidR="00AF50C2" w:rsidRPr="0018716B" w:rsidRDefault="00AF50C2" w:rsidP="00AF50C2">
      <w:pPr>
        <w:pStyle w:val="berschrift1"/>
        <w:rPr>
          <w:rFonts w:hint="eastAsia"/>
        </w:rPr>
      </w:pPr>
      <w:r w:rsidRPr="0018716B">
        <w:t>Forschungsdesign, Datengrundlage und Ergebnisüberblick</w:t>
      </w:r>
    </w:p>
    <w:p w14:paraId="037C2032" w14:textId="2152AC1C" w:rsidR="00AF50C2" w:rsidRPr="0018716B" w:rsidRDefault="00AF50C2" w:rsidP="00AF50C2">
      <w:pPr>
        <w:pStyle w:val="Textkrper"/>
        <w:ind w:firstLine="0"/>
      </w:pPr>
      <w:r w:rsidRPr="0018716B">
        <w:t xml:space="preserve">Die folgenden Darstellungen beruhen auf bisherigen Ergebnissen einer Teilstudie im Projekt </w:t>
      </w:r>
      <w:proofErr w:type="spellStart"/>
      <w:r w:rsidRPr="00866C40">
        <w:t>MiMESE</w:t>
      </w:r>
      <w:proofErr w:type="spellEnd"/>
      <w:r w:rsidRPr="0018716B">
        <w:rPr>
          <w:i/>
          <w:iCs/>
        </w:rPr>
        <w:t xml:space="preserve"> </w:t>
      </w:r>
      <w:r w:rsidRPr="0018716B">
        <w:t xml:space="preserve">(Migrationsbedingte Mehrsprachigkeit im </w:t>
      </w:r>
      <w:r w:rsidR="00DE52FD">
        <w:t>[</w:t>
      </w:r>
      <w:r w:rsidRPr="0018716B">
        <w:t>kombinierten</w:t>
      </w:r>
      <w:r w:rsidR="00DE52FD">
        <w:t>]</w:t>
      </w:r>
      <w:r w:rsidRPr="0018716B">
        <w:t xml:space="preserve"> sonderpädagogischen Förderschwerpunkt Emotionale-Soziale Entwicklung) (Niehaus, 2025). Das Projekt will herausfinden, wie sonderpädagogische Lehrkräfte im Rhein-Ruhrgebiet (NRW) mit </w:t>
      </w:r>
      <w:r w:rsidR="0099441A" w:rsidRPr="0099441A">
        <w:t>migrationsbedingte</w:t>
      </w:r>
      <w:r w:rsidR="0099441A">
        <w:t xml:space="preserve">r </w:t>
      </w:r>
      <w:r w:rsidR="0099441A" w:rsidRPr="0099441A">
        <w:t>Mehrsprachigkeit</w:t>
      </w:r>
      <w:r w:rsidR="0099441A">
        <w:t xml:space="preserve"> </w:t>
      </w:r>
      <w:r w:rsidRPr="0018716B">
        <w:t>in statusdiagnostischen Verfahren umgehen und unter welchen institutionellen Bedingungen sie handeln.</w:t>
      </w:r>
    </w:p>
    <w:p w14:paraId="4BEBDE87" w14:textId="77777777" w:rsidR="00AF50C2" w:rsidRPr="0018716B" w:rsidRDefault="00AF50C2" w:rsidP="00AF50C2">
      <w:pPr>
        <w:pStyle w:val="Textkrper"/>
      </w:pPr>
      <w:r w:rsidRPr="0018716B">
        <w:t>Dazu wurden bislang fünf schulische Feststellungsverfahren ethnografisch begleitet: von der Antragstellung, über die Unterrichtsbeobachtung, Testung und Gutachtenerstellung bis hin zum Förderungsvorschlag und Abschlussgespräch. Ergänzend fliessen sechs Gruppendiskussionen mit sonderpädagogische</w:t>
      </w:r>
      <w:r>
        <w:t>n</w:t>
      </w:r>
      <w:r w:rsidRPr="0018716B">
        <w:t xml:space="preserve"> Lehrkräfte</w:t>
      </w:r>
      <w:r>
        <w:t>n</w:t>
      </w:r>
      <w:r w:rsidRPr="0018716B">
        <w:t xml:space="preserve"> in den gleichen thematischen Schwerpunkt ein. So lassen sich individuelle Praktiken, kollektive Deutungen und organisationale Abläufe miteinander verknüpfen.</w:t>
      </w:r>
    </w:p>
    <w:p w14:paraId="406D5FD5" w14:textId="77777777" w:rsidR="00AF50C2" w:rsidRPr="0018716B" w:rsidRDefault="00AF50C2" w:rsidP="00AF50C2">
      <w:pPr>
        <w:pStyle w:val="AbbildungBeschriftung"/>
        <w:rPr>
          <w:lang w:val="de-CH"/>
        </w:rPr>
      </w:pPr>
      <w:r w:rsidRPr="0018716B">
        <w:rPr>
          <w:lang w:val="de-CH"/>
        </w:rPr>
        <w:t xml:space="preserve">Abbildung 1: Axiales </w:t>
      </w:r>
      <w:proofErr w:type="spellStart"/>
      <w:r w:rsidRPr="0018716B">
        <w:rPr>
          <w:lang w:val="de-CH"/>
        </w:rPr>
        <w:t>Kodierparadigma</w:t>
      </w:r>
      <w:proofErr w:type="spellEnd"/>
      <w:r w:rsidRPr="0018716B">
        <w:rPr>
          <w:lang w:val="de-CH"/>
        </w:rPr>
        <w:t xml:space="preserve"> (eigene Darstellung) </w:t>
      </w:r>
    </w:p>
    <w:p w14:paraId="3F0256AE" w14:textId="77777777" w:rsidR="00AF50C2" w:rsidRDefault="00AF50C2" w:rsidP="00AF50C2">
      <w:pPr>
        <w:pStyle w:val="Textkrper"/>
        <w:ind w:firstLine="0"/>
      </w:pPr>
      <w:r w:rsidRPr="0018716B">
        <w:rPr>
          <w:noProof/>
        </w:rPr>
        <w:drawing>
          <wp:inline distT="0" distB="0" distL="0" distR="0" wp14:anchorId="750D338A" wp14:editId="00012C25">
            <wp:extent cx="5838825" cy="3143250"/>
            <wp:effectExtent l="0" t="0" r="9525" b="0"/>
            <wp:docPr id="2124890506"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90506" name="Grafik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38825" cy="3143250"/>
                    </a:xfrm>
                    <a:prstGeom prst="rect">
                      <a:avLst/>
                    </a:prstGeom>
                  </pic:spPr>
                </pic:pic>
              </a:graphicData>
            </a:graphic>
          </wp:inline>
        </w:drawing>
      </w:r>
    </w:p>
    <w:p w14:paraId="2A2D615E" w14:textId="583AF7B1" w:rsidR="0020677E" w:rsidRPr="0018716B" w:rsidRDefault="0020677E" w:rsidP="0020677E">
      <w:pPr>
        <w:spacing w:before="60" w:after="60"/>
        <w:jc w:val="both"/>
      </w:pPr>
      <w:r w:rsidRPr="0020677E">
        <w:lastRenderedPageBreak/>
        <w:t xml:space="preserve">Die Auswertung erfolgt mit der </w:t>
      </w:r>
      <w:proofErr w:type="spellStart"/>
      <w:r w:rsidRPr="0020677E">
        <w:rPr>
          <w:i/>
          <w:iCs/>
        </w:rPr>
        <w:t>Grounded</w:t>
      </w:r>
      <w:proofErr w:type="spellEnd"/>
      <w:r w:rsidRPr="0020677E">
        <w:rPr>
          <w:i/>
          <w:iCs/>
        </w:rPr>
        <w:t xml:space="preserve"> Theory </w:t>
      </w:r>
      <w:proofErr w:type="spellStart"/>
      <w:r w:rsidRPr="0020677E">
        <w:rPr>
          <w:i/>
          <w:iCs/>
        </w:rPr>
        <w:t>Methodology</w:t>
      </w:r>
      <w:proofErr w:type="spellEnd"/>
      <w:r w:rsidRPr="0020677E">
        <w:t xml:space="preserve"> (Breuer et al., 2019). Diese setzt Bedeutungen nicht voraus, sondern entwickelt sie aus den Daten. Durch systematisches Vergleichen werden zentrale Themen rekonstruiert und zunehmend abstrahiert. Im Zentrum steht das </w:t>
      </w:r>
      <w:proofErr w:type="spellStart"/>
      <w:r w:rsidRPr="0020677E">
        <w:t>Kodierparadigma</w:t>
      </w:r>
      <w:proofErr w:type="spellEnd"/>
      <w:r w:rsidRPr="0020677E">
        <w:t xml:space="preserve"> (vgl. Abb. 1): Es macht Beziehungen zwischen ursächlichen und intervenierenden Bedingungen sichtbar, aber auch Handlungsstrategien, Kontexte und Konsequenzen. So lassen sich nicht nur das diagnostische Handeln, sondern auch seine strukturellen Hintergründe erfassen. Denn oft sind sich die Beteiligten im Alltag darüber nicht bewusst.</w:t>
      </w:r>
    </w:p>
    <w:p w14:paraId="57C4250E" w14:textId="77777777" w:rsidR="00AF50C2" w:rsidRPr="0018716B" w:rsidRDefault="00AF50C2" w:rsidP="00AF50C2">
      <w:pPr>
        <w:pStyle w:val="berschrift1"/>
        <w:rPr>
          <w:rFonts w:hint="eastAsia"/>
        </w:rPr>
      </w:pPr>
      <w:r>
        <w:t xml:space="preserve">Zum </w:t>
      </w:r>
      <w:r w:rsidRPr="0018716B">
        <w:t>Kontext</w:t>
      </w:r>
      <w:r>
        <w:t xml:space="preserve"> der sonderpädagogischen Diagnostik</w:t>
      </w:r>
    </w:p>
    <w:p w14:paraId="1ACE6DBE" w14:textId="6F1AAB33" w:rsidR="00AF50C2" w:rsidRPr="0018716B" w:rsidRDefault="00AF50C2" w:rsidP="00AF50C2">
      <w:pPr>
        <w:pStyle w:val="Textkrper"/>
        <w:ind w:firstLine="0"/>
      </w:pPr>
      <w:r w:rsidRPr="0018716B">
        <w:t>Sonderpädagogische Diagnostik ist beeinflusst von organisatorischen, personellen und institutionellen Bedingungen</w:t>
      </w:r>
      <w:r>
        <w:t xml:space="preserve"> (vgl. Abb.</w:t>
      </w:r>
      <w:r w:rsidR="00D003E8">
        <w:t> </w:t>
      </w:r>
      <w:r>
        <w:t>1)</w:t>
      </w:r>
      <w:r w:rsidRPr="002D4130">
        <w:t xml:space="preserve">. Diese prägen massgeblich, wie </w:t>
      </w:r>
      <w:r w:rsidRPr="0018716B">
        <w:t xml:space="preserve">sonderpädagogische Lehrkräfte </w:t>
      </w:r>
      <w:r w:rsidR="0099441A" w:rsidRPr="0099441A">
        <w:t xml:space="preserve">migrationsbedingte Mehrsprachigkeit </w:t>
      </w:r>
      <w:r w:rsidRPr="002D4130">
        <w:t>wahrnehmen, deuten und in Feststellungsverfahren berücksichtigen.</w:t>
      </w:r>
    </w:p>
    <w:p w14:paraId="7C54DBD3" w14:textId="77777777" w:rsidR="00AF50C2" w:rsidRPr="002D4130" w:rsidRDefault="00AF50C2" w:rsidP="00AF50C2">
      <w:pPr>
        <w:pStyle w:val="Textkrper"/>
      </w:pPr>
      <w:r w:rsidRPr="0018716B">
        <w:t xml:space="preserve">Ein zentrales Strukturmerkmal ist </w:t>
      </w:r>
      <w:r w:rsidRPr="0018716B">
        <w:rPr>
          <w:i/>
          <w:iCs/>
        </w:rPr>
        <w:t>Ressourcenknappheit</w:t>
      </w:r>
      <w:r w:rsidRPr="0018716B">
        <w:t xml:space="preserve">. Die begleiteten Verfahren und Gruppendiskussionen zeigen, dass viele Schulen zu wenig Personal und kaum Zeit für förderdiagnostische Zusammenarbeit </w:t>
      </w:r>
      <w:r w:rsidRPr="00503577">
        <w:t>haben</w:t>
      </w:r>
      <w:r w:rsidRPr="002D4130">
        <w:t xml:space="preserve">. </w:t>
      </w:r>
      <w:r>
        <w:t xml:space="preserve">Oft leiten Lehrpersonen ein </w:t>
      </w:r>
      <w:r w:rsidRPr="0018716B">
        <w:t xml:space="preserve">Verfahren </w:t>
      </w:r>
      <w:r>
        <w:t>ein</w:t>
      </w:r>
      <w:r w:rsidRPr="0018716B">
        <w:t>, um Unterstützung zu erhalten</w:t>
      </w:r>
      <w:r w:rsidRPr="00503577">
        <w:t xml:space="preserve"> –</w:t>
      </w:r>
      <w:r w:rsidRPr="002D4130">
        <w:t xml:space="preserve"> gleichzeitig müssen </w:t>
      </w:r>
      <w:r>
        <w:t>Verfahren</w:t>
      </w:r>
      <w:r w:rsidRPr="0018716B">
        <w:t xml:space="preserve"> möglichst schnell abgeschlossen sein, damit</w:t>
      </w:r>
      <w:r w:rsidRPr="00503577">
        <w:t xml:space="preserve"> </w:t>
      </w:r>
      <w:r>
        <w:t>die Belastungen im Schulalltag und der Unterrichtsausfall möglichst gering bleiben</w:t>
      </w:r>
      <w:r w:rsidRPr="002D4130">
        <w:t xml:space="preserve">. Diagnostik </w:t>
      </w:r>
      <w:r>
        <w:t xml:space="preserve">wird so zur </w:t>
      </w:r>
      <w:r w:rsidRPr="002D4130">
        <w:t xml:space="preserve">Voraussetzung für Hilfe. Eine </w:t>
      </w:r>
      <w:r w:rsidRPr="0018716B">
        <w:t>sonderpädagogische Lehrkr</w:t>
      </w:r>
      <w:r>
        <w:t>aft</w:t>
      </w:r>
      <w:r w:rsidRPr="0018716B">
        <w:t xml:space="preserve"> </w:t>
      </w:r>
      <w:r w:rsidRPr="002D4130">
        <w:t>beschreibt dies treffend:</w:t>
      </w:r>
    </w:p>
    <w:p w14:paraId="5E822AA2" w14:textId="77777777" w:rsidR="00AF50C2" w:rsidRPr="0018716B" w:rsidRDefault="00AF50C2" w:rsidP="00AF50C2">
      <w:pPr>
        <w:pStyle w:val="Zitat1"/>
        <w:rPr>
          <w:rFonts w:cs="Open Sans SemiCondensed SemiCon"/>
        </w:rPr>
      </w:pPr>
      <w:r w:rsidRPr="0018716B">
        <w:rPr>
          <w:rFonts w:cs="Open Sans SemiCondensed SemiCon"/>
        </w:rPr>
        <w:t>Es heisst dann: Ihr bekommt eine Sonderpädagogin nur, wenn Verfahren laufen. Und dann setzt man sich unter Druck. Nicht für das Kind, sondern fürs System. (MEMO Ethnografische Feldnotiz GA_E2_A, Z. 78-82)</w:t>
      </w:r>
    </w:p>
    <w:p w14:paraId="42AA61CB" w14:textId="692B3C6D" w:rsidR="00AF50C2" w:rsidRPr="0076779C" w:rsidRDefault="00AF50C2" w:rsidP="00AF50C2">
      <w:pPr>
        <w:pStyle w:val="Textkrper"/>
        <w:ind w:firstLine="0"/>
      </w:pPr>
      <w:r w:rsidRPr="0018716B">
        <w:t xml:space="preserve">Eng damit verbunden ist das bekannte </w:t>
      </w:r>
      <w:r w:rsidRPr="0018716B">
        <w:rPr>
          <w:i/>
          <w:iCs/>
        </w:rPr>
        <w:t>Etikettierungs-Ressourcen-</w:t>
      </w:r>
      <w:r w:rsidRPr="0018716B">
        <w:rPr>
          <w:rFonts w:asciiTheme="minorHAnsi" w:hAnsiTheme="minorHAnsi" w:cstheme="minorHAnsi"/>
          <w:i/>
          <w:iCs/>
        </w:rPr>
        <w:t>Dilemma</w:t>
      </w:r>
      <w:r w:rsidRPr="0018716B">
        <w:rPr>
          <w:rFonts w:asciiTheme="minorHAnsi" w:hAnsiTheme="minorHAnsi" w:cstheme="minorHAnsi"/>
        </w:rPr>
        <w:t xml:space="preserve"> (</w:t>
      </w:r>
      <w:r w:rsidRPr="00503577">
        <w:rPr>
          <w:rFonts w:asciiTheme="minorHAnsi" w:eastAsia="Times New Roman" w:hAnsiTheme="minorHAnsi" w:cstheme="minorHAnsi"/>
          <w:bCs/>
          <w:color w:val="000000" w:themeColor="text1"/>
          <w:lang w:eastAsia="de-DE"/>
        </w:rPr>
        <w:t>Neumann &amp; Lütje-Klose, 2020</w:t>
      </w:r>
      <w:r w:rsidRPr="0018716B">
        <w:rPr>
          <w:rFonts w:asciiTheme="minorHAnsi" w:hAnsiTheme="minorHAnsi" w:cstheme="minorHAnsi"/>
        </w:rPr>
        <w:t xml:space="preserve">), das sich im </w:t>
      </w:r>
      <w:r w:rsidRPr="0018716B">
        <w:t xml:space="preserve">Kontext </w:t>
      </w:r>
      <w:r w:rsidR="0099441A">
        <w:t xml:space="preserve">der </w:t>
      </w:r>
      <w:r w:rsidR="0099441A" w:rsidRPr="0099441A">
        <w:t>migrationsbedingte</w:t>
      </w:r>
      <w:r w:rsidR="0099441A">
        <w:t>n</w:t>
      </w:r>
      <w:r w:rsidR="0099441A" w:rsidRPr="0099441A">
        <w:t xml:space="preserve"> Mehrsprachigkeit </w:t>
      </w:r>
      <w:r w:rsidRPr="0018716B">
        <w:t xml:space="preserve">besonders zuspitzt. </w:t>
      </w:r>
      <w:r>
        <w:t xml:space="preserve">Damit ist gemeint, dass </w:t>
      </w:r>
      <w:r w:rsidRPr="0076779C">
        <w:t xml:space="preserve">Lehrkräfte sprachliche Differenz – unabhängig tatsächlicher Sprachförderbedarfe – als Hinweis </w:t>
      </w:r>
      <w:r>
        <w:t xml:space="preserve">dafür lesen, dass ein Kind </w:t>
      </w:r>
      <w:r w:rsidRPr="0076779C">
        <w:t>sonderpädagogischen Unterstützungsbedarf</w:t>
      </w:r>
      <w:r>
        <w:t xml:space="preserve"> hat.</w:t>
      </w:r>
      <w:r w:rsidRPr="0076779C">
        <w:t xml:space="preserve"> </w:t>
      </w:r>
      <w:r>
        <w:t xml:space="preserve">In diesem Fall </w:t>
      </w:r>
      <w:r w:rsidRPr="0018716B">
        <w:t>wird Sprache selbst zum impliziten Kriterium</w:t>
      </w:r>
      <w:r>
        <w:t>, ob</w:t>
      </w:r>
      <w:r w:rsidRPr="0018716B">
        <w:t xml:space="preserve"> Ressourcen</w:t>
      </w:r>
      <w:r>
        <w:t xml:space="preserve"> vergeben werden oder nicht</w:t>
      </w:r>
      <w:r w:rsidRPr="0076779C">
        <w:t xml:space="preserve">. Lehrkräfte müssen dann </w:t>
      </w:r>
      <w:r>
        <w:t xml:space="preserve">mitunter </w:t>
      </w:r>
      <w:r w:rsidRPr="0076779C">
        <w:t xml:space="preserve">abwägen, ob sie </w:t>
      </w:r>
      <w:r w:rsidR="0099441A" w:rsidRPr="0099441A">
        <w:t xml:space="preserve">migrationsbedingte Mehrsprachigkeit </w:t>
      </w:r>
      <w:r>
        <w:t>im Verfahren positiv als</w:t>
      </w:r>
      <w:r w:rsidRPr="0076779C">
        <w:t xml:space="preserve"> </w:t>
      </w:r>
      <w:r>
        <w:t>Ressource markieren oder problembezogen thematisieren. Diese Rahmung kann beeinflussen, ob und welcher Unterstützungsbedarf anerkannt wird</w:t>
      </w:r>
      <w:r w:rsidRPr="0018716B">
        <w:t xml:space="preserve">. Zugleich zeigt sich ein </w:t>
      </w:r>
      <w:r w:rsidR="00757F2B">
        <w:t>grösseres</w:t>
      </w:r>
      <w:r w:rsidRPr="0018716B">
        <w:t xml:space="preserve"> Dilemma: Wie</w:t>
      </w:r>
      <w:r>
        <w:t xml:space="preserve"> können Fachpersonen </w:t>
      </w:r>
      <w:r w:rsidRPr="0018716B">
        <w:t>zwischen mehrsprachigen Erwerbsverläufen, sprachlichen Förderbedarfen</w:t>
      </w:r>
      <w:r>
        <w:t>, die mit dem Zweitspracherwerb zusammenhängen,</w:t>
      </w:r>
      <w:r w:rsidRPr="0018716B">
        <w:t xml:space="preserve"> und </w:t>
      </w:r>
      <w:r>
        <w:t xml:space="preserve">sonderpädagogischen Förderbedarfen unterscheiden, die aufgrund von </w:t>
      </w:r>
      <w:r w:rsidRPr="0018716B">
        <w:t xml:space="preserve">Lern- und/oder Verhaltensauffälligkeiten </w:t>
      </w:r>
      <w:r>
        <w:t>bestehen</w:t>
      </w:r>
      <w:r w:rsidRPr="0018716B">
        <w:t xml:space="preserve">? </w:t>
      </w:r>
      <w:r>
        <w:t>Im schulischen Alltag ist eine solche diagnostische Sensibilität schwer aufrechtzuerhalten,</w:t>
      </w:r>
      <w:r w:rsidRPr="0076779C">
        <w:t xml:space="preserve"> </w:t>
      </w:r>
      <w:r>
        <w:t>weil</w:t>
      </w:r>
      <w:r w:rsidRPr="0018716B">
        <w:t xml:space="preserve"> Zeitdruck, Leistungsorientierung und standardisierte Verfahren</w:t>
      </w:r>
      <w:r>
        <w:t xml:space="preserve"> das Handeln prägen</w:t>
      </w:r>
      <w:r w:rsidRPr="0076779C">
        <w:t xml:space="preserve">. Eine </w:t>
      </w:r>
      <w:r w:rsidRPr="0018716B">
        <w:t>sonderpädagogische Lehrkr</w:t>
      </w:r>
      <w:r>
        <w:t>aft</w:t>
      </w:r>
      <w:r w:rsidRPr="0018716B">
        <w:t xml:space="preserve"> </w:t>
      </w:r>
      <w:r w:rsidRPr="0076779C">
        <w:t>formuliert dies so:</w:t>
      </w:r>
    </w:p>
    <w:p w14:paraId="1D767387" w14:textId="77777777" w:rsidR="00AF50C2" w:rsidRPr="0018716B" w:rsidRDefault="00AF50C2" w:rsidP="00AF50C2">
      <w:pPr>
        <w:pStyle w:val="Zitat1"/>
        <w:rPr>
          <w:rFonts w:cs="Open Sans SemiCondensed SemiCon"/>
        </w:rPr>
      </w:pPr>
      <w:r w:rsidRPr="0018716B">
        <w:rPr>
          <w:rFonts w:cs="Open Sans SemiCondensed SemiCon"/>
        </w:rPr>
        <w:t xml:space="preserve">Ich habe immer ein sehr grosses Problem damit, […] ein Kind zu ESE zu diagnostizieren […] den ich so nie beobachten konnte, ähm es aber ja doch irgendwie erwünscht ist, weil ich kann ja nicht zehnmal an die Schule fahren, </w:t>
      </w:r>
      <w:r w:rsidRPr="00CE3E99">
        <w:rPr>
          <w:rFonts w:cs="Open Sans SemiCondensed SemiCon"/>
        </w:rPr>
        <w:t xml:space="preserve">[…] </w:t>
      </w:r>
      <w:r w:rsidRPr="0076779C">
        <w:rPr>
          <w:rFonts w:cs="Open Sans SemiCondensed SemiCon"/>
        </w:rPr>
        <w:t>finde ich persönlich superschwierig.</w:t>
      </w:r>
      <w:r w:rsidRPr="0018716B">
        <w:rPr>
          <w:rFonts w:cs="Open Sans SemiCondensed SemiCon"/>
        </w:rPr>
        <w:t xml:space="preserve"> (Auszug Gruppendiskussion AH, Z. 497–503)</w:t>
      </w:r>
    </w:p>
    <w:p w14:paraId="643AC028" w14:textId="359862D0" w:rsidR="00AF50C2" w:rsidRPr="0018716B" w:rsidRDefault="00AF50C2" w:rsidP="00AF50C2">
      <w:pPr>
        <w:pStyle w:val="Textkrper"/>
        <w:ind w:firstLine="0"/>
      </w:pPr>
      <w:r w:rsidRPr="0018716B">
        <w:t xml:space="preserve">Hinzu kommen </w:t>
      </w:r>
      <w:r w:rsidRPr="0018716B">
        <w:rPr>
          <w:i/>
          <w:iCs/>
        </w:rPr>
        <w:t>bürokratische Erwartungen</w:t>
      </w:r>
      <w:r w:rsidRPr="0018716B">
        <w:t xml:space="preserve">: enge Formularvorgaben, der verpflichtende Einsatz bestimmter Testverfahren und strenge Fristen. Dies führt dazu, dass sich Lehrkräfte an formaler Korrektheit orientieren, während die sprachlichen Lebenslagen der Kinder leicht aus dem Blick geraten. Für viele Lehrkräfte besteht ein Konflikt zwischen </w:t>
      </w:r>
      <w:r w:rsidR="00162A35" w:rsidRPr="0018716B">
        <w:t>admini</w:t>
      </w:r>
      <w:r w:rsidR="00162A35">
        <w:t>s</w:t>
      </w:r>
      <w:r w:rsidR="00162A35" w:rsidRPr="0018716B">
        <w:t>trativen</w:t>
      </w:r>
      <w:r w:rsidRPr="0018716B">
        <w:t xml:space="preserve"> Anforderungen und </w:t>
      </w:r>
      <w:r>
        <w:t xml:space="preserve">der </w:t>
      </w:r>
      <w:r w:rsidRPr="0018716B">
        <w:t>Sorge um das einzelne Kind:</w:t>
      </w:r>
    </w:p>
    <w:p w14:paraId="3CEAAEA0" w14:textId="1351754E" w:rsidR="00AF50C2" w:rsidRPr="0018716B" w:rsidRDefault="00AF50C2" w:rsidP="00AF50C2">
      <w:pPr>
        <w:pStyle w:val="Zitat1"/>
        <w:rPr>
          <w:rFonts w:cs="Open Sans SemiCondensed SemiCon"/>
        </w:rPr>
      </w:pPr>
      <w:r w:rsidRPr="00503577">
        <w:t xml:space="preserve">Ich finde bei der ESE-Diagnostik, da […] müssen wir die </w:t>
      </w:r>
      <w:r w:rsidRPr="0018716B">
        <w:t>MesK</w:t>
      </w:r>
      <w:r w:rsidRPr="00503577">
        <w:t xml:space="preserve"> nutzen, also die Matrix. Ähm</w:t>
      </w:r>
      <w:r w:rsidR="00ED577D">
        <w:t>,</w:t>
      </w:r>
      <w:r w:rsidRPr="00503577">
        <w:t xml:space="preserve"> die hilft mir da ehrlich gesagt gar nicht. Also die nutze ich, weil ich weiss, dass der Chef das möchte und das Schulamt offenbar, aber ich finde die nicht hilfreich.</w:t>
      </w:r>
      <w:r w:rsidRPr="0018716B">
        <w:rPr>
          <w:rFonts w:cs="Open Sans SemiCondensed SemiCon"/>
        </w:rPr>
        <w:t xml:space="preserve"> (Auszug Gruppendiskussion HW, Z. 177–180)</w:t>
      </w:r>
    </w:p>
    <w:p w14:paraId="1239FFC7" w14:textId="7F3973AE" w:rsidR="00AF50C2" w:rsidRPr="0018716B" w:rsidRDefault="00AF50C2" w:rsidP="00AF50C2">
      <w:pPr>
        <w:pStyle w:val="Textkrper"/>
        <w:ind w:firstLine="0"/>
      </w:pPr>
      <w:r w:rsidRPr="0018716B">
        <w:lastRenderedPageBreak/>
        <w:t xml:space="preserve">So entsteht ein </w:t>
      </w:r>
      <w:r w:rsidRPr="0018716B">
        <w:rPr>
          <w:i/>
          <w:iCs/>
        </w:rPr>
        <w:t>Spannungsfeld</w:t>
      </w:r>
      <w:r w:rsidRPr="0018716B">
        <w:t xml:space="preserve"> zwischen pädagogischer Sorge, solidarischem Handeln und institutioneller Systemlogik. </w:t>
      </w:r>
      <w:r>
        <w:t>S</w:t>
      </w:r>
      <w:r w:rsidRPr="0018716B">
        <w:t>onderpädagogische Lehrkr</w:t>
      </w:r>
      <w:r>
        <w:t>äfte</w:t>
      </w:r>
      <w:r w:rsidRPr="0018716B">
        <w:t xml:space="preserve"> wollen Lernende unterstützen, </w:t>
      </w:r>
      <w:r>
        <w:t>bewegen sich dabei jedoch in Routinen, die Unterschiede eher ordnen und bearbeiten als wirklich verstehen</w:t>
      </w:r>
      <w:r w:rsidRPr="0018716B">
        <w:t xml:space="preserve">. </w:t>
      </w:r>
      <w:r w:rsidR="0099441A">
        <w:t>M</w:t>
      </w:r>
      <w:r w:rsidR="0099441A" w:rsidRPr="0099441A">
        <w:t xml:space="preserve">igrationsbedingte Mehrsprachigkeit </w:t>
      </w:r>
      <w:r w:rsidRPr="0018716B">
        <w:t>wird dabei häufig nur als Nebenaspekt behandelt, obwohl sie das diagnostische Handeln faktisch mitprägt.</w:t>
      </w:r>
    </w:p>
    <w:p w14:paraId="56162BFD" w14:textId="26CB786B" w:rsidR="00AF50C2" w:rsidRPr="0018716B" w:rsidRDefault="00AF50C2" w:rsidP="00AF50C2">
      <w:pPr>
        <w:pStyle w:val="berschrift1"/>
        <w:rPr>
          <w:rFonts w:hint="eastAsia"/>
        </w:rPr>
      </w:pPr>
      <w:r>
        <w:t>Gründe für die Unsichtbarkeit von mi</w:t>
      </w:r>
      <w:r w:rsidR="00CD2316">
        <w:t>grationsbedingter Mehrsprachigkeit</w:t>
      </w:r>
    </w:p>
    <w:p w14:paraId="2BA279AE" w14:textId="58520196" w:rsidR="00AF50C2" w:rsidRPr="00B67A4A" w:rsidRDefault="00AF50C2" w:rsidP="00AF50C2">
      <w:pPr>
        <w:pStyle w:val="Textkrper"/>
        <w:ind w:firstLine="0"/>
      </w:pPr>
      <w:r w:rsidRPr="0018716B">
        <w:t xml:space="preserve">Das beschriebene Spannungsfeld verweist auf strukturelle Mechanismen, die </w:t>
      </w:r>
      <w:r w:rsidR="0099441A" w:rsidRPr="0099441A">
        <w:t xml:space="preserve">migrationsbedingte Mehrsprachigkeit </w:t>
      </w:r>
      <w:r w:rsidRPr="0018716B">
        <w:t>häufig nicht angemessen berücksichtigen.</w:t>
      </w:r>
      <w:r w:rsidRPr="00503577">
        <w:t xml:space="preserve"> </w:t>
      </w:r>
      <w:r w:rsidRPr="0076779C">
        <w:t>Eine zentrale Ursache sind</w:t>
      </w:r>
      <w:r w:rsidRPr="0018716B">
        <w:t xml:space="preserve"> </w:t>
      </w:r>
      <w:r w:rsidRPr="0018716B">
        <w:rPr>
          <w:i/>
          <w:iCs/>
        </w:rPr>
        <w:t>monolinguale Test- und Bewertungslogiken</w:t>
      </w:r>
      <w:r>
        <w:t xml:space="preserve"> (</w:t>
      </w:r>
      <w:r w:rsidR="0099441A">
        <w:t xml:space="preserve">vgl. </w:t>
      </w:r>
      <w:r>
        <w:t>Abb.</w:t>
      </w:r>
      <w:r w:rsidR="003C05F4">
        <w:t> </w:t>
      </w:r>
      <w:r>
        <w:t xml:space="preserve">1). </w:t>
      </w:r>
      <w:r w:rsidRPr="0018716B">
        <w:t>Viele Verfahren orientieren sich an sprachlichen Normen der Unterrichtssprache. Mehrsprachige Fähigkeiten</w:t>
      </w:r>
      <w:r w:rsidR="003C05F4">
        <w:t> </w:t>
      </w:r>
      <w:r w:rsidRPr="0018716B">
        <w:t xml:space="preserve">– etwa flexibles Sprachenwechseln – gelten </w:t>
      </w:r>
      <w:r>
        <w:t>in den Verfahren</w:t>
      </w:r>
      <w:r w:rsidRPr="0018716B">
        <w:t xml:space="preserve"> nicht als Ressource</w:t>
      </w:r>
      <w:r>
        <w:t xml:space="preserve"> eines Kindes</w:t>
      </w:r>
      <w:r w:rsidRPr="0018716B">
        <w:t>, sondern als Abweichung</w:t>
      </w:r>
      <w:r>
        <w:t xml:space="preserve"> von der Norm</w:t>
      </w:r>
      <w:r w:rsidRPr="0018716B">
        <w:t>. Unterschiede in Sprachbiografien werden dadurch leicht</w:t>
      </w:r>
      <w:r w:rsidRPr="00503577">
        <w:t xml:space="preserve"> </w:t>
      </w:r>
      <w:r>
        <w:t>als Defizite interpretiert</w:t>
      </w:r>
      <w:r w:rsidRPr="00B67A4A">
        <w:t>.</w:t>
      </w:r>
    </w:p>
    <w:p w14:paraId="1322C9DA" w14:textId="2ED93380" w:rsidR="00AF50C2" w:rsidRPr="00B67A4A" w:rsidRDefault="00AF50C2" w:rsidP="00AF50C2">
      <w:pPr>
        <w:pStyle w:val="Textkrper"/>
      </w:pPr>
      <w:r w:rsidRPr="00B67A4A">
        <w:t xml:space="preserve">Hinzu kommt eine </w:t>
      </w:r>
      <w:r w:rsidRPr="00B67A4A">
        <w:rPr>
          <w:i/>
          <w:iCs/>
        </w:rPr>
        <w:t>diagnostische Engführung</w:t>
      </w:r>
      <w:r w:rsidRPr="00B67A4A">
        <w:t>, die Sprache häufig als isolierte Variable betrachtet. Im kombinierten F</w:t>
      </w:r>
      <w:r w:rsidRPr="00503577">
        <w:t>örderschwerpunkt</w:t>
      </w:r>
      <w:r w:rsidRPr="00B67A4A">
        <w:t xml:space="preserve"> ESE greifen </w:t>
      </w:r>
      <w:r w:rsidRPr="0018716B">
        <w:t>sonderpädagogische Lehrkr</w:t>
      </w:r>
      <w:r>
        <w:t xml:space="preserve">äfte </w:t>
      </w:r>
      <w:r w:rsidRPr="00B67A4A">
        <w:t>häufig auf gängige Fragebogen mit Selbst- und Fremdeinschätzungen zurück</w:t>
      </w:r>
      <w:r>
        <w:t>.</w:t>
      </w:r>
      <w:r w:rsidRPr="00B67A4A">
        <w:t xml:space="preserve"> </w:t>
      </w:r>
      <w:r>
        <w:t>D</w:t>
      </w:r>
      <w:r w:rsidRPr="00B67A4A">
        <w:t>ie</w:t>
      </w:r>
      <w:r>
        <w:t>se sind</w:t>
      </w:r>
      <w:r w:rsidRPr="0018716B">
        <w:t xml:space="preserve"> «besonders anfällig für Verzerrungen durch […] soziale Erwünschtheit» (Casale &amp; Neuenschwander, 2025, S.</w:t>
      </w:r>
      <w:r w:rsidRPr="00503577">
        <w:t> </w:t>
      </w:r>
      <w:r w:rsidRPr="00B67A4A">
        <w:t>27</w:t>
      </w:r>
      <w:r w:rsidRPr="0018716B">
        <w:t xml:space="preserve">). </w:t>
      </w:r>
      <w:r>
        <w:t xml:space="preserve">In solchen Instrumenten spielt </w:t>
      </w:r>
      <w:r w:rsidRPr="0018716B">
        <w:t xml:space="preserve">Mehrsprachigkeit </w:t>
      </w:r>
      <w:r>
        <w:t>meist nur dann eine Rolle, wenn es um Übersetzung geht</w:t>
      </w:r>
      <w:r w:rsidRPr="0018716B">
        <w:t>. Selbst validierte fremdsprachige Versionen</w:t>
      </w:r>
      <w:r w:rsidRPr="00503577">
        <w:t> </w:t>
      </w:r>
      <w:r w:rsidRPr="00B67A4A">
        <w:t xml:space="preserve">– etwa der </w:t>
      </w:r>
      <w:proofErr w:type="spellStart"/>
      <w:r w:rsidRPr="000A04E3">
        <w:rPr>
          <w:i/>
          <w:iCs/>
        </w:rPr>
        <w:t>Strengths</w:t>
      </w:r>
      <w:proofErr w:type="spellEnd"/>
      <w:r w:rsidRPr="000A04E3">
        <w:rPr>
          <w:i/>
          <w:iCs/>
        </w:rPr>
        <w:t xml:space="preserve"> and </w:t>
      </w:r>
      <w:proofErr w:type="spellStart"/>
      <w:r w:rsidRPr="000A04E3">
        <w:rPr>
          <w:i/>
          <w:iCs/>
        </w:rPr>
        <w:t>Difficulties</w:t>
      </w:r>
      <w:proofErr w:type="spellEnd"/>
      <w:r w:rsidRPr="000A04E3">
        <w:rPr>
          <w:i/>
          <w:iCs/>
        </w:rPr>
        <w:t xml:space="preserve"> </w:t>
      </w:r>
      <w:proofErr w:type="spellStart"/>
      <w:r w:rsidRPr="000A04E3">
        <w:rPr>
          <w:i/>
          <w:iCs/>
        </w:rPr>
        <w:t>Questionnaire</w:t>
      </w:r>
      <w:proofErr w:type="spellEnd"/>
      <w:r>
        <w:rPr>
          <w:rStyle w:val="Funotenzeichen"/>
        </w:rPr>
        <w:footnoteReference w:id="3"/>
      </w:r>
      <w:r w:rsidRPr="0018716B">
        <w:t xml:space="preserve"> auf Arabisch (</w:t>
      </w:r>
      <w:proofErr w:type="spellStart"/>
      <w:r w:rsidRPr="0018716B">
        <w:t>Alyahri</w:t>
      </w:r>
      <w:proofErr w:type="spellEnd"/>
      <w:r w:rsidRPr="0018716B">
        <w:t xml:space="preserve"> &amp; Goodman, 2006)</w:t>
      </w:r>
      <w:r w:rsidRPr="00503577">
        <w:t> </w:t>
      </w:r>
      <w:r w:rsidRPr="00B67A4A">
        <w:t xml:space="preserve">– </w:t>
      </w:r>
      <w:r>
        <w:t xml:space="preserve">folgen weiterhin einer monolingualen </w:t>
      </w:r>
      <w:r w:rsidRPr="00B67A4A">
        <w:t>Logik</w:t>
      </w:r>
      <w:r>
        <w:t>: Mehrsprachigkeit wird nicht als eigener diagnostisch relevanter Aspekt berücksichtigt, sondern das gleiche Instrument wird nur in eine andere Sprache übertragen</w:t>
      </w:r>
      <w:r w:rsidRPr="00B67A4A">
        <w:t xml:space="preserve">. Beobachtungen aus dem Projekt </w:t>
      </w:r>
      <w:proofErr w:type="spellStart"/>
      <w:r w:rsidRPr="00B67A4A">
        <w:t>MiMESE</w:t>
      </w:r>
      <w:proofErr w:type="spellEnd"/>
      <w:r w:rsidRPr="00B67A4A">
        <w:t xml:space="preserve"> zeigen</w:t>
      </w:r>
      <w:r>
        <w:t xml:space="preserve"> ausserdem</w:t>
      </w:r>
      <w:r w:rsidRPr="00B67A4A">
        <w:t xml:space="preserve">, dass Fragen zur sprachlichen Biografie </w:t>
      </w:r>
      <w:r>
        <w:t xml:space="preserve">eines Kindes </w:t>
      </w:r>
      <w:r w:rsidRPr="0018716B">
        <w:t xml:space="preserve">oft erst dann </w:t>
      </w:r>
      <w:r>
        <w:t>gestellt werden</w:t>
      </w:r>
      <w:r w:rsidRPr="0018716B">
        <w:t xml:space="preserve">, wenn </w:t>
      </w:r>
      <w:r w:rsidRPr="00503577">
        <w:t xml:space="preserve">es </w:t>
      </w:r>
      <w:r w:rsidRPr="0018716B">
        <w:t>Verständigungsprobleme</w:t>
      </w:r>
      <w:r w:rsidRPr="00503577">
        <w:t xml:space="preserve"> gibt. Sie </w:t>
      </w:r>
      <w:r>
        <w:t xml:space="preserve">gehören </w:t>
      </w:r>
      <w:r w:rsidRPr="00B67A4A">
        <w:t xml:space="preserve">damit nicht </w:t>
      </w:r>
      <w:r>
        <w:t>von Anfang an zu</w:t>
      </w:r>
      <w:r w:rsidRPr="00B67A4A">
        <w:t xml:space="preserve"> einer systematischen Diagnostik:</w:t>
      </w:r>
    </w:p>
    <w:p w14:paraId="38A6682B" w14:textId="77777777" w:rsidR="00AF50C2" w:rsidRPr="00B67A4A" w:rsidRDefault="00AF50C2" w:rsidP="00AF50C2">
      <w:pPr>
        <w:pStyle w:val="Zitat1"/>
        <w:rPr>
          <w:rFonts w:cs="Open Sans SemiCondensed SemiCon"/>
        </w:rPr>
      </w:pPr>
      <w:r>
        <w:rPr>
          <w:bCs/>
        </w:rPr>
        <w:t xml:space="preserve">Der Sonderpädagoge </w:t>
      </w:r>
      <w:r w:rsidRPr="00503577">
        <w:rPr>
          <w:bCs/>
        </w:rPr>
        <w:t xml:space="preserve">meinte sich zu erinnern, dass der Schüler neben Deutsch wohl Englisch sprechen würde, weil die Mutter wohl aus einem afrikanischen Staat stammt und «da noch ne dritte Sprache im Spiel sei, die die Mutter wohl aber abgelegt hat, um den Jungen nicht zu verwirren oder so.» Der Sonderpädagoge schaute dann im Anschluss in die Aktenmappe, um die Stelle zu finden, was aber nicht so einfach war </w:t>
      </w:r>
      <w:r w:rsidRPr="0018716B">
        <w:rPr>
          <w:rFonts w:cs="Open Sans SemiCondensed SemiCon"/>
        </w:rPr>
        <w:t>(MEMO Ethnografische Feldnotiz GA_E3_B, Z.</w:t>
      </w:r>
      <w:r>
        <w:rPr>
          <w:rFonts w:cs="Open Sans SemiCondensed SemiCon"/>
        </w:rPr>
        <w:t> </w:t>
      </w:r>
      <w:r w:rsidRPr="00B67A4A">
        <w:rPr>
          <w:rFonts w:cs="Open Sans SemiCondensed SemiCon"/>
        </w:rPr>
        <w:t>78–82)</w:t>
      </w:r>
    </w:p>
    <w:p w14:paraId="62F70765" w14:textId="7AAA1038" w:rsidR="00AF50C2" w:rsidRPr="00B67A4A" w:rsidRDefault="00AF50C2" w:rsidP="00AF50C2">
      <w:pPr>
        <w:pStyle w:val="Textkrper"/>
        <w:ind w:firstLine="0"/>
      </w:pPr>
      <w:r w:rsidRPr="0018716B">
        <w:t>Zudem wirk</w:t>
      </w:r>
      <w:r>
        <w:t xml:space="preserve">en </w:t>
      </w:r>
      <w:r w:rsidRPr="0018716B">
        <w:rPr>
          <w:i/>
          <w:iCs/>
        </w:rPr>
        <w:t xml:space="preserve">defizitorientierte </w:t>
      </w:r>
      <w:r>
        <w:rPr>
          <w:i/>
          <w:iCs/>
        </w:rPr>
        <w:t xml:space="preserve">Sichtweisen </w:t>
      </w:r>
      <w:r w:rsidRPr="0018716B">
        <w:t>fort. W</w:t>
      </w:r>
      <w:r w:rsidR="0099441A">
        <w:t xml:space="preserve">enn </w:t>
      </w:r>
      <w:r w:rsidR="0099441A" w:rsidRPr="00925B03">
        <w:t xml:space="preserve">migrationsbedingte Mehrsprachigkeit </w:t>
      </w:r>
      <w:r w:rsidRPr="0018716B">
        <w:t>vor allem als Hindernis im Lern- und Sozialverhalten erscheint, geraten die pädagogischen Poten</w:t>
      </w:r>
      <w:r>
        <w:t>z</w:t>
      </w:r>
      <w:r w:rsidRPr="00B67A4A">
        <w:t xml:space="preserve">iale sprachlicher Vielfalt aus dem Blick. Zwar erkennen </w:t>
      </w:r>
      <w:r w:rsidRPr="0018716B">
        <w:t>sonderpädagogische Lehrkr</w:t>
      </w:r>
      <w:r>
        <w:t xml:space="preserve">äfte </w:t>
      </w:r>
      <w:r w:rsidR="0099441A" w:rsidRPr="0099441A">
        <w:t xml:space="preserve">migrationsbedingte Mehrsprachigkeit </w:t>
      </w:r>
      <w:r w:rsidRPr="00B67A4A">
        <w:rPr>
          <w:rFonts w:asciiTheme="minorHAnsi" w:hAnsiTheme="minorHAnsi" w:cstheme="minorHAnsi"/>
        </w:rPr>
        <w:t>als Teil der Lebenswelt der Lernenden</w:t>
      </w:r>
      <w:r w:rsidRPr="00B67A4A">
        <w:t xml:space="preserve"> an, können sie diagnostisch jedoch kaum als Ressource </w:t>
      </w:r>
      <w:r>
        <w:t>einbeziehen</w:t>
      </w:r>
      <w:r w:rsidRPr="00B67A4A">
        <w:t>:</w:t>
      </w:r>
    </w:p>
    <w:p w14:paraId="39E39C5C" w14:textId="42D67B41" w:rsidR="00AF50C2" w:rsidRPr="0018716B" w:rsidRDefault="00AF50C2" w:rsidP="00AF50C2">
      <w:pPr>
        <w:pStyle w:val="Zitat1"/>
        <w:rPr>
          <w:rFonts w:cs="Open Sans SemiCondensed SemiCon"/>
        </w:rPr>
      </w:pPr>
      <w:r w:rsidRPr="00503577">
        <w:t xml:space="preserve">Ähm (.) das Einzige, wo ich mir jetzt noch denke </w:t>
      </w:r>
      <w:r w:rsidR="00C74C4E">
        <w:t>«</w:t>
      </w:r>
      <w:r w:rsidRPr="00503577">
        <w:t>Ja, da macht es einen Unterschied mit der Mehrsprachigkeit</w:t>
      </w:r>
      <w:r w:rsidR="00886E55">
        <w:t>»</w:t>
      </w:r>
      <w:r w:rsidRPr="00503577">
        <w:t xml:space="preserve">, das ist, äh dass wir dann so Cluster von rumänischsprachigen Kindern zum Beispiel haben, die untereinander agieren, wo wir es </w:t>
      </w:r>
      <w:r w:rsidRPr="00503577">
        <w:rPr>
          <w:u w:val="single"/>
        </w:rPr>
        <w:t>nicht</w:t>
      </w:r>
      <w:r w:rsidRPr="00503577">
        <w:t xml:space="preserve"> verstehen, was passiert. Wenn das die englischsprachigen Kinder tun, klar, dann verstehen wir, was da los ist, und können vielleicht auch präventiv </w:t>
      </w:r>
      <w:r w:rsidRPr="00503577">
        <w:rPr>
          <w:u w:val="single"/>
        </w:rPr>
        <w:t>eher</w:t>
      </w:r>
      <w:r w:rsidRPr="00503577">
        <w:t xml:space="preserve"> arbeiten als bei den rumänischsprachigen Kindern […].</w:t>
      </w:r>
      <w:r w:rsidRPr="0018716B">
        <w:rPr>
          <w:rFonts w:cs="Open Sans SemiCondensed SemiCon"/>
        </w:rPr>
        <w:t xml:space="preserve"> (Auszug Gruppendiskussion PS, Z. 53–59)</w:t>
      </w:r>
    </w:p>
    <w:p w14:paraId="6BF25A20" w14:textId="6A5997A0" w:rsidR="00AF50C2" w:rsidRPr="0018716B" w:rsidRDefault="00AF50C2" w:rsidP="00AF50C2">
      <w:pPr>
        <w:pStyle w:val="Textkrper"/>
        <w:ind w:firstLine="0"/>
      </w:pPr>
      <w:r w:rsidRPr="0018716B">
        <w:t xml:space="preserve">Schliesslich prägt </w:t>
      </w:r>
      <w:r w:rsidRPr="0018716B">
        <w:rPr>
          <w:i/>
          <w:iCs/>
        </w:rPr>
        <w:t>institutionelle Fragmentierung</w:t>
      </w:r>
      <w:r w:rsidRPr="0018716B">
        <w:t xml:space="preserve"> die sonderpädagogische Diagnostik. Zuständigkeiten zwischen allgemeinen und sonderpädagogischen Lehrkräften, Jugendhilfe, Schulpsychologie und weiteren </w:t>
      </w:r>
      <w:proofErr w:type="spellStart"/>
      <w:proofErr w:type="gramStart"/>
      <w:r w:rsidRPr="0018716B">
        <w:t>Akteur:innen</w:t>
      </w:r>
      <w:proofErr w:type="spellEnd"/>
      <w:proofErr w:type="gramEnd"/>
      <w:r w:rsidRPr="0018716B">
        <w:t xml:space="preserve"> sind oft unklar oder entkoppelt. Dazu kommt die fehlende Abstimmung, was </w:t>
      </w:r>
      <w:r w:rsidR="0099441A" w:rsidRPr="0099441A">
        <w:t xml:space="preserve">migrationsbedingte Mehrsprachigkeit </w:t>
      </w:r>
      <w:r w:rsidRPr="0018716B">
        <w:t xml:space="preserve">im Einzelfall </w:t>
      </w:r>
      <w:r w:rsidRPr="0018716B">
        <w:lastRenderedPageBreak/>
        <w:t xml:space="preserve">bedeutet. Während manche </w:t>
      </w:r>
      <w:r w:rsidR="00004525">
        <w:t xml:space="preserve">Fachpersonen </w:t>
      </w:r>
      <w:r w:rsidR="0099441A" w:rsidRPr="0099441A">
        <w:t xml:space="preserve">migrationsbedingte Mehrsprachigkeit </w:t>
      </w:r>
      <w:r w:rsidRPr="0018716B">
        <w:t>im Kontext der allgemeinen kognitiven Entwicklung sehen, verstehen sie andere primär als Kommunikationsmittel oder als Ausdruck sozialer (Nicht-)Anpassung. Dies führt dazu, dass Sprach</w:t>
      </w:r>
      <w:r>
        <w:t>(en</w:t>
      </w:r>
      <w:r w:rsidR="0099441A">
        <w:t>-</w:t>
      </w:r>
      <w:r>
        <w:t>)</w:t>
      </w:r>
      <w:proofErr w:type="spellStart"/>
      <w:r w:rsidRPr="0018716B">
        <w:t>aspekte</w:t>
      </w:r>
      <w:proofErr w:type="spellEnd"/>
      <w:r w:rsidRPr="0018716B">
        <w:t xml:space="preserve"> leicht untergehen:</w:t>
      </w:r>
    </w:p>
    <w:p w14:paraId="4B785C42" w14:textId="044D53BE" w:rsidR="00AF50C2" w:rsidRPr="0018716B" w:rsidRDefault="00AF50C2" w:rsidP="00AF50C2">
      <w:pPr>
        <w:pStyle w:val="Zitat1"/>
        <w:rPr>
          <w:rFonts w:cs="Open Sans SemiCondensed SemiCon"/>
        </w:rPr>
      </w:pPr>
      <w:r w:rsidRPr="00503577">
        <w:t>[…] wir [versuchen] das dann auszugleichen, ne, die Sachen, die fehlen, was es ein bisschen unschärfer macht einfach. Also es ist dann letztendlich viel […]</w:t>
      </w:r>
      <w:r>
        <w:t xml:space="preserve"> </w:t>
      </w:r>
      <w:r w:rsidR="00701848">
        <w:rPr>
          <w:bCs/>
        </w:rPr>
        <w:t>«</w:t>
      </w:r>
      <w:r w:rsidR="00701848">
        <w:t>W</w:t>
      </w:r>
      <w:r w:rsidRPr="00503577">
        <w:t>o will ich mit dem Kind hin</w:t>
      </w:r>
      <w:r w:rsidR="001D2078">
        <w:t>?</w:t>
      </w:r>
      <w:r w:rsidR="00701848">
        <w:rPr>
          <w:bCs/>
        </w:rPr>
        <w:t>»</w:t>
      </w:r>
      <w:r w:rsidR="001D2078">
        <w:rPr>
          <w:bCs/>
        </w:rPr>
        <w:t>,</w:t>
      </w:r>
      <w:r w:rsidRPr="00503577">
        <w:rPr>
          <w:bCs/>
        </w:rPr>
        <w:t xml:space="preserve"> </w:t>
      </w:r>
      <w:r w:rsidRPr="00503577">
        <w:t xml:space="preserve">und dann schreibe ich alles so, dass es eben so auch passiert […]. </w:t>
      </w:r>
      <w:r w:rsidRPr="0018716B">
        <w:rPr>
          <w:rFonts w:cs="Open Sans SemiCondensed SemiCon"/>
        </w:rPr>
        <w:t>(Auszug Gruppendiskussion PS, Z. 125–129)</w:t>
      </w:r>
    </w:p>
    <w:p w14:paraId="637839B3" w14:textId="7974880F" w:rsidR="00AF50C2" w:rsidRPr="0018716B" w:rsidRDefault="00AF50C2" w:rsidP="00AF50C2">
      <w:pPr>
        <w:pStyle w:val="Textkrper"/>
        <w:ind w:firstLine="0"/>
      </w:pPr>
      <w:r w:rsidRPr="0018716B">
        <w:t xml:space="preserve">Diese Bedingungen tragen dazu bei, dass </w:t>
      </w:r>
      <w:r w:rsidR="0099441A" w:rsidRPr="0099441A">
        <w:t xml:space="preserve">migrationsbedingte Mehrsprachigkeit </w:t>
      </w:r>
      <w:r w:rsidRPr="0018716B">
        <w:t>im Förderschwerpunkt ESE häufig nicht als Teil der kindlichen Lebensrealität sichtbar wird, obwohl sie für die Diagnostik und Förderung bedeutsam ist.</w:t>
      </w:r>
    </w:p>
    <w:p w14:paraId="164A6D2F" w14:textId="77777777" w:rsidR="00AF50C2" w:rsidRPr="0018716B" w:rsidRDefault="00AF50C2" w:rsidP="00AF50C2">
      <w:pPr>
        <w:pStyle w:val="berschrift1"/>
        <w:rPr>
          <w:rFonts w:hint="eastAsia"/>
        </w:rPr>
      </w:pPr>
      <w:r w:rsidRPr="0018716B">
        <w:t>Diskussion und Fazit</w:t>
      </w:r>
    </w:p>
    <w:p w14:paraId="26A6BFAC" w14:textId="0A6FCB4C" w:rsidR="00AF50C2" w:rsidRPr="0018716B" w:rsidRDefault="00AF50C2" w:rsidP="001D2078">
      <w:pPr>
        <w:pStyle w:val="Textkrper"/>
        <w:ind w:firstLine="0"/>
        <w:rPr>
          <w:lang w:eastAsia="de-DE"/>
        </w:rPr>
      </w:pPr>
      <w:r w:rsidRPr="0018716B">
        <w:rPr>
          <w:lang w:eastAsia="de-DE"/>
        </w:rPr>
        <w:t xml:space="preserve">Die Analyse zeigt, dass </w:t>
      </w:r>
      <w:r w:rsidR="0099441A" w:rsidRPr="0099441A">
        <w:rPr>
          <w:lang w:eastAsia="de-DE"/>
        </w:rPr>
        <w:t xml:space="preserve">migrationsbedingte Mehrsprachigkeit </w:t>
      </w:r>
      <w:r w:rsidRPr="0018716B">
        <w:rPr>
          <w:lang w:eastAsia="de-DE"/>
        </w:rPr>
        <w:t xml:space="preserve">im Feststellungsverfahren des Förderschwerpunkts ESE häufig nur am Rande erscheint. Dies liegt weniger an der fehlenden Sensibilität der Lehrkräfte (Niehaus, 2026b) als an Verfahren, die mehrsprachige Lebensrealitäten </w:t>
      </w:r>
      <w:r>
        <w:rPr>
          <w:lang w:eastAsia="de-DE"/>
        </w:rPr>
        <w:t xml:space="preserve">von Lernenden </w:t>
      </w:r>
      <w:r w:rsidRPr="0018716B">
        <w:rPr>
          <w:lang w:eastAsia="de-DE"/>
        </w:rPr>
        <w:t xml:space="preserve">nicht berücksichtigen. Durch </w:t>
      </w:r>
      <w:r>
        <w:rPr>
          <w:lang w:eastAsia="de-DE"/>
        </w:rPr>
        <w:t xml:space="preserve">knappe </w:t>
      </w:r>
      <w:r w:rsidRPr="0018716B">
        <w:rPr>
          <w:lang w:eastAsia="de-DE"/>
        </w:rPr>
        <w:t xml:space="preserve">Ressourcen, administrative Erwartungen, monolinguale Bewertungsmassstäbe und fehlende Schnittstellen </w:t>
      </w:r>
      <w:r>
        <w:rPr>
          <w:lang w:eastAsia="de-DE"/>
        </w:rPr>
        <w:t>wird</w:t>
      </w:r>
      <w:r w:rsidRPr="0018716B">
        <w:rPr>
          <w:lang w:eastAsia="de-DE"/>
        </w:rPr>
        <w:t xml:space="preserve"> </w:t>
      </w:r>
      <w:r w:rsidR="0099441A" w:rsidRPr="0099441A">
        <w:rPr>
          <w:lang w:eastAsia="de-DE"/>
        </w:rPr>
        <w:t xml:space="preserve">migrationsbedingte Mehrsprachigkeit </w:t>
      </w:r>
      <w:r w:rsidRPr="0018716B">
        <w:rPr>
          <w:lang w:eastAsia="de-DE"/>
        </w:rPr>
        <w:t>schnell unsichtbar.</w:t>
      </w:r>
      <w:r w:rsidR="001D2078">
        <w:rPr>
          <w:lang w:eastAsia="de-DE"/>
        </w:rPr>
        <w:t xml:space="preserve"> </w:t>
      </w:r>
      <w:r w:rsidRPr="0018716B">
        <w:rPr>
          <w:lang w:eastAsia="de-DE"/>
        </w:rPr>
        <w:t xml:space="preserve">Für die Praxis ergeben sich verschiedene Folgen: </w:t>
      </w:r>
    </w:p>
    <w:p w14:paraId="6613E38D" w14:textId="70F3F00B" w:rsidR="00AF50C2" w:rsidRPr="00923DDD" w:rsidRDefault="00AF50C2" w:rsidP="00AF50C2">
      <w:pPr>
        <w:pStyle w:val="Listennummer"/>
        <w:rPr>
          <w:lang w:val="de-CH" w:eastAsia="de-DE"/>
        </w:rPr>
      </w:pPr>
      <w:r w:rsidRPr="0018716B">
        <w:rPr>
          <w:lang w:val="de-CH" w:eastAsia="de-DE"/>
        </w:rPr>
        <w:t>Die fehlende sprachliche Kontextualisierung f</w:t>
      </w:r>
      <w:r w:rsidRPr="00503577">
        <w:rPr>
          <w:lang w:val="de-CH" w:eastAsia="de-DE"/>
        </w:rPr>
        <w:t xml:space="preserve">ührt </w:t>
      </w:r>
      <w:r>
        <w:rPr>
          <w:lang w:val="de-CH" w:eastAsia="de-DE"/>
        </w:rPr>
        <w:t>da</w:t>
      </w:r>
      <w:r w:rsidRPr="0018716B">
        <w:rPr>
          <w:lang w:val="de-CH" w:eastAsia="de-DE"/>
        </w:rPr>
        <w:t>zu</w:t>
      </w:r>
      <w:r>
        <w:rPr>
          <w:lang w:val="de-CH" w:eastAsia="de-DE"/>
        </w:rPr>
        <w:t>,</w:t>
      </w:r>
      <w:r w:rsidRPr="0018716B">
        <w:rPr>
          <w:lang w:val="de-CH" w:eastAsia="de-DE"/>
        </w:rPr>
        <w:t xml:space="preserve"> </w:t>
      </w:r>
      <w:r>
        <w:rPr>
          <w:lang w:val="de-CH" w:eastAsia="de-DE"/>
        </w:rPr>
        <w:t xml:space="preserve">dass </w:t>
      </w:r>
      <w:r w:rsidR="0099441A" w:rsidRPr="0099441A">
        <w:rPr>
          <w:lang w:val="de-CH" w:eastAsia="de-DE"/>
        </w:rPr>
        <w:t xml:space="preserve">migrationsbedingte Mehrsprachigkeit </w:t>
      </w:r>
      <w:r>
        <w:rPr>
          <w:lang w:val="de-CH" w:eastAsia="de-DE"/>
        </w:rPr>
        <w:t>vernachlässigt wird</w:t>
      </w:r>
      <w:r w:rsidRPr="0018716B">
        <w:rPr>
          <w:lang w:val="de-CH" w:eastAsia="de-DE"/>
        </w:rPr>
        <w:t xml:space="preserve">. Sprache ist erst dann relevant, wenn sie </w:t>
      </w:r>
      <w:r w:rsidRPr="00503577">
        <w:rPr>
          <w:lang w:val="de-CH" w:eastAsia="de-DE"/>
        </w:rPr>
        <w:t>zum</w:t>
      </w:r>
      <w:r w:rsidRPr="00923DDD">
        <w:rPr>
          <w:lang w:val="de-CH" w:eastAsia="de-DE"/>
        </w:rPr>
        <w:t xml:space="preserve"> Problem wird.</w:t>
      </w:r>
    </w:p>
    <w:p w14:paraId="240D8FA9" w14:textId="77777777" w:rsidR="00AF50C2" w:rsidRPr="00503577" w:rsidRDefault="00AF50C2" w:rsidP="00AF50C2">
      <w:pPr>
        <w:pStyle w:val="Listennummer"/>
        <w:rPr>
          <w:lang w:val="de-CH" w:eastAsia="de-DE"/>
        </w:rPr>
      </w:pPr>
      <w:r w:rsidRPr="00503577">
        <w:rPr>
          <w:lang w:val="de-CH" w:eastAsia="de-DE"/>
        </w:rPr>
        <w:t>M</w:t>
      </w:r>
      <w:r w:rsidRPr="00923DDD">
        <w:rPr>
          <w:lang w:val="de-CH" w:eastAsia="de-DE"/>
        </w:rPr>
        <w:t xml:space="preserve">ehrsprachige Perspektiven </w:t>
      </w:r>
      <w:r w:rsidRPr="00503577">
        <w:rPr>
          <w:lang w:val="de-CH" w:eastAsia="de-DE"/>
        </w:rPr>
        <w:t xml:space="preserve">bleiben </w:t>
      </w:r>
      <w:r w:rsidRPr="0018716B">
        <w:rPr>
          <w:lang w:val="de-CH" w:eastAsia="de-DE"/>
        </w:rPr>
        <w:t>marginalisiert, da gängige Verfahren im</w:t>
      </w:r>
      <w:r w:rsidRPr="00503577">
        <w:rPr>
          <w:lang w:val="de-CH" w:eastAsia="de-DE"/>
        </w:rPr>
        <w:t xml:space="preserve"> Förderschwerpunkt</w:t>
      </w:r>
      <w:r w:rsidRPr="00923DDD">
        <w:rPr>
          <w:lang w:val="de-CH" w:eastAsia="de-DE"/>
        </w:rPr>
        <w:t xml:space="preserve"> ESE weder Sprac</w:t>
      </w:r>
      <w:r w:rsidRPr="00503577">
        <w:rPr>
          <w:lang w:val="de-CH" w:eastAsia="de-DE"/>
        </w:rPr>
        <w:t>h</w:t>
      </w:r>
      <w:r>
        <w:rPr>
          <w:lang w:val="de-CH" w:eastAsia="de-DE"/>
        </w:rPr>
        <w:t>(en)</w:t>
      </w:r>
      <w:proofErr w:type="spellStart"/>
      <w:r w:rsidRPr="00923DDD">
        <w:rPr>
          <w:lang w:val="de-CH" w:eastAsia="de-DE"/>
        </w:rPr>
        <w:t>biografien</w:t>
      </w:r>
      <w:proofErr w:type="spellEnd"/>
      <w:r w:rsidRPr="00923DDD">
        <w:rPr>
          <w:lang w:val="de-CH" w:eastAsia="de-DE"/>
        </w:rPr>
        <w:t xml:space="preserve"> noch ihre </w:t>
      </w:r>
      <w:r w:rsidRPr="00503577">
        <w:rPr>
          <w:lang w:val="de-CH" w:eastAsia="de-DE"/>
        </w:rPr>
        <w:t xml:space="preserve">mögliche </w:t>
      </w:r>
      <w:r w:rsidRPr="00923DDD">
        <w:rPr>
          <w:lang w:val="de-CH" w:eastAsia="de-DE"/>
        </w:rPr>
        <w:t>Bedeutung für das sozio-emotionale Verhalten erfassen.</w:t>
      </w:r>
    </w:p>
    <w:p w14:paraId="374D0E67" w14:textId="77777777" w:rsidR="00AF50C2" w:rsidRPr="00923DDD" w:rsidRDefault="00AF50C2" w:rsidP="00AF50C2">
      <w:pPr>
        <w:pStyle w:val="Listennummer"/>
        <w:rPr>
          <w:lang w:val="de-CH" w:eastAsia="de-DE"/>
        </w:rPr>
      </w:pPr>
      <w:r w:rsidRPr="00503577">
        <w:rPr>
          <w:lang w:val="de-CH" w:eastAsia="de-DE"/>
        </w:rPr>
        <w:t>D</w:t>
      </w:r>
      <w:r w:rsidRPr="00923DDD">
        <w:rPr>
          <w:lang w:val="de-CH" w:eastAsia="de-DE"/>
        </w:rPr>
        <w:t xml:space="preserve">iese Engführung </w:t>
      </w:r>
      <w:r w:rsidRPr="00503577">
        <w:rPr>
          <w:lang w:val="de-CH" w:eastAsia="de-DE"/>
        </w:rPr>
        <w:t xml:space="preserve">begünstigt </w:t>
      </w:r>
      <w:r w:rsidRPr="0018716B">
        <w:rPr>
          <w:lang w:val="de-CH" w:eastAsia="de-DE"/>
        </w:rPr>
        <w:t>sprachbezogene Ausschlüsse. Sprachliche Unterschiede können als Abweichung erscheinen und zu Fehl- oder Überdiagnosen f</w:t>
      </w:r>
      <w:r w:rsidRPr="00503577">
        <w:rPr>
          <w:lang w:val="de-CH" w:eastAsia="de-DE"/>
        </w:rPr>
        <w:t>ühren.</w:t>
      </w:r>
    </w:p>
    <w:p w14:paraId="222E4E40" w14:textId="77777777" w:rsidR="00AF50C2" w:rsidRPr="0018716B" w:rsidRDefault="00AF50C2" w:rsidP="00AF50C2">
      <w:pPr>
        <w:pStyle w:val="Listennummer"/>
        <w:rPr>
          <w:lang w:val="de-CH" w:eastAsia="de-DE"/>
        </w:rPr>
      </w:pPr>
      <w:r w:rsidRPr="0018716B">
        <w:rPr>
          <w:lang w:val="de-CH" w:eastAsia="de-DE"/>
        </w:rPr>
        <w:t xml:space="preserve">Lehrkräfte geraten </w:t>
      </w:r>
      <w:r>
        <w:rPr>
          <w:lang w:val="de-CH" w:eastAsia="de-DE"/>
        </w:rPr>
        <w:t>unter dem Druck knapper personeller und zeitlicher Ressourcen in Situationen, in denen sie diagnostische Standards nur eingeschränkt einhalten können. Verfahren werden dann verkürzt oder Entscheidungen stärker über informelle Absprachen getroffen, um Unterstützung überhaupt zu ermöglichen (Niehaus, 2026a; 2026b). Solche i</w:t>
      </w:r>
      <w:r w:rsidRPr="0018716B">
        <w:rPr>
          <w:lang w:val="de-CH" w:eastAsia="de-DE"/>
        </w:rPr>
        <w:t>nformelle</w:t>
      </w:r>
      <w:r>
        <w:rPr>
          <w:lang w:val="de-CH" w:eastAsia="de-DE"/>
        </w:rPr>
        <w:t>n</w:t>
      </w:r>
      <w:r w:rsidRPr="0018716B">
        <w:rPr>
          <w:lang w:val="de-CH" w:eastAsia="de-DE"/>
        </w:rPr>
        <w:t xml:space="preserve"> Entscheidungspraktiken sind </w:t>
      </w:r>
      <w:r>
        <w:rPr>
          <w:lang w:val="de-CH" w:eastAsia="de-DE"/>
        </w:rPr>
        <w:t>weniger</w:t>
      </w:r>
      <w:r w:rsidRPr="0018716B">
        <w:rPr>
          <w:lang w:val="de-CH" w:eastAsia="de-DE"/>
        </w:rPr>
        <w:t xml:space="preserve"> mangelnder Professionalität geschuldet, sondern vielmehr eine pragmatische Reaktion auf institutionelle Engpässe</w:t>
      </w:r>
      <w:r>
        <w:rPr>
          <w:lang w:val="de-CH" w:eastAsia="de-DE"/>
        </w:rPr>
        <w:t xml:space="preserve"> (bspw. Personalmangel, fehlende Förderressourcen und hoher Zeitdruck)</w:t>
      </w:r>
      <w:r w:rsidRPr="0018716B">
        <w:rPr>
          <w:lang w:val="de-CH" w:eastAsia="de-DE"/>
        </w:rPr>
        <w:t xml:space="preserve">. </w:t>
      </w:r>
      <w:r>
        <w:rPr>
          <w:lang w:val="de-CH" w:eastAsia="de-DE"/>
        </w:rPr>
        <w:t>Zugleich gewinnen dadurch strukturelle Bedingungen gegenüber pädagogischen Kriterien an Gewicht</w:t>
      </w:r>
      <w:r w:rsidRPr="0018716B">
        <w:rPr>
          <w:lang w:val="de-CH" w:eastAsia="de-DE"/>
        </w:rPr>
        <w:t>.</w:t>
      </w:r>
    </w:p>
    <w:p w14:paraId="35FD3345" w14:textId="25B2F4ED" w:rsidR="007E7896" w:rsidRDefault="00AF50C2" w:rsidP="008A5A30">
      <w:pPr>
        <w:pStyle w:val="Textkrper"/>
        <w:ind w:firstLine="0"/>
      </w:pPr>
      <w:r w:rsidRPr="0018716B">
        <w:rPr>
          <w:lang w:eastAsia="de-DE"/>
        </w:rPr>
        <w:t xml:space="preserve">Die ersten Befunde im Projekt </w:t>
      </w:r>
      <w:proofErr w:type="spellStart"/>
      <w:r w:rsidRPr="00544D49">
        <w:rPr>
          <w:lang w:eastAsia="de-DE"/>
        </w:rPr>
        <w:t>MiMESE</w:t>
      </w:r>
      <w:proofErr w:type="spellEnd"/>
      <w:r w:rsidRPr="00544D49">
        <w:rPr>
          <w:lang w:eastAsia="de-DE"/>
        </w:rPr>
        <w:t xml:space="preserve"> </w:t>
      </w:r>
      <w:r w:rsidRPr="0018716B">
        <w:rPr>
          <w:lang w:eastAsia="de-DE"/>
        </w:rPr>
        <w:t xml:space="preserve">bestätigen, was die Forschung zu mehrsprachigkeitsreflexiver Diagnostik seit Langem betont: Gängige Verfahren folgen oft einem Sprachverständnis, das die tatsächlichen sprachlichen Praktiken mehrsprachiger Kinder ausblendet (Wildemann et al., 2023). </w:t>
      </w:r>
      <w:r>
        <w:rPr>
          <w:lang w:eastAsia="de-DE"/>
        </w:rPr>
        <w:t>Schulen</w:t>
      </w:r>
      <w:r w:rsidRPr="0018716B">
        <w:rPr>
          <w:lang w:eastAsia="de-DE"/>
        </w:rPr>
        <w:t xml:space="preserve"> brauch</w:t>
      </w:r>
      <w:r>
        <w:rPr>
          <w:lang w:eastAsia="de-DE"/>
        </w:rPr>
        <w:t xml:space="preserve">en </w:t>
      </w:r>
      <w:r w:rsidRPr="0018716B">
        <w:rPr>
          <w:lang w:eastAsia="de-DE"/>
        </w:rPr>
        <w:t xml:space="preserve">diagnostische </w:t>
      </w:r>
      <w:r>
        <w:rPr>
          <w:lang w:eastAsia="de-DE"/>
        </w:rPr>
        <w:t>Verfahren</w:t>
      </w:r>
      <w:r w:rsidRPr="0018716B">
        <w:rPr>
          <w:lang w:eastAsia="de-DE"/>
        </w:rPr>
        <w:t xml:space="preserve">, die </w:t>
      </w:r>
      <w:r>
        <w:rPr>
          <w:lang w:eastAsia="de-DE"/>
        </w:rPr>
        <w:t xml:space="preserve">die </w:t>
      </w:r>
      <w:r w:rsidRPr="0018716B">
        <w:rPr>
          <w:lang w:eastAsia="de-DE"/>
        </w:rPr>
        <w:t xml:space="preserve">Mehrsprachigkeit </w:t>
      </w:r>
      <w:r>
        <w:rPr>
          <w:lang w:eastAsia="de-DE"/>
        </w:rPr>
        <w:t xml:space="preserve">von Lernenden </w:t>
      </w:r>
      <w:r w:rsidRPr="0018716B">
        <w:rPr>
          <w:lang w:eastAsia="de-DE"/>
        </w:rPr>
        <w:t xml:space="preserve">nicht als </w:t>
      </w:r>
      <w:r>
        <w:rPr>
          <w:lang w:eastAsia="de-DE"/>
        </w:rPr>
        <w:t>Störung des Verfahrens</w:t>
      </w:r>
      <w:r w:rsidRPr="0018716B">
        <w:rPr>
          <w:lang w:eastAsia="de-DE"/>
        </w:rPr>
        <w:t xml:space="preserve">, sondern als Teil der Lebenswelt und Lernlogik von Kindern und Jugendlichen </w:t>
      </w:r>
      <w:r>
        <w:rPr>
          <w:lang w:eastAsia="de-DE"/>
        </w:rPr>
        <w:t>verstehen</w:t>
      </w:r>
      <w:r w:rsidRPr="0018716B">
        <w:rPr>
          <w:lang w:eastAsia="de-DE"/>
        </w:rPr>
        <w:t xml:space="preserve">. Entscheidend ist dabei nicht nur, ob Lehrkräfte </w:t>
      </w:r>
      <w:r w:rsidR="0099441A" w:rsidRPr="0099441A">
        <w:rPr>
          <w:lang w:eastAsia="de-DE"/>
        </w:rPr>
        <w:t xml:space="preserve">migrationsbedingte Mehrsprachigkeit </w:t>
      </w:r>
      <w:r w:rsidRPr="0018716B">
        <w:rPr>
          <w:lang w:eastAsia="de-DE"/>
        </w:rPr>
        <w:t>wahrnehmen. Das System muss ihnen auch ermöglichen, dieses Wissen im Verfahren wirksam einzubringen. Eine gerechtere Diagnostik braucht mehrsprachigkeitssensible Verfahren, die Sprachvielfalt berücksichtigen. Nur so kann Diagnostik auch Unterstützung ermöglichen, statt nur Etikettierungen zu reproduzieren.</w:t>
      </w:r>
      <w:r w:rsidR="007E7896">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1513"/>
        <w:gridCol w:w="1515"/>
        <w:gridCol w:w="3021"/>
      </w:tblGrid>
      <w:tr w:rsidR="00AF50C2" w:rsidRPr="00503577" w14:paraId="5E702937" w14:textId="77777777" w:rsidTr="008E1448">
        <w:tc>
          <w:tcPr>
            <w:tcW w:w="1666" w:type="pct"/>
            <w:vAlign w:val="center"/>
          </w:tcPr>
          <w:p w14:paraId="7C5F2C83" w14:textId="77777777" w:rsidR="00AF50C2" w:rsidRPr="0018716B" w:rsidRDefault="00AF50C2" w:rsidP="00B121B7">
            <w:pPr>
              <w:pStyle w:val="Textkrper"/>
              <w:ind w:firstLine="0"/>
            </w:pPr>
            <w:r w:rsidRPr="0018716B">
              <w:rPr>
                <w:noProof/>
              </w:rPr>
              <w:lastRenderedPageBreak/>
              <w:drawing>
                <wp:inline distT="0" distB="0" distL="0" distR="0" wp14:anchorId="26AA12F6" wp14:editId="55F06EEF">
                  <wp:extent cx="845179" cy="950056"/>
                  <wp:effectExtent l="0" t="0" r="0" b="2540"/>
                  <wp:docPr id="1948896648"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96648" name="Graphique 5">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9222" t="8324" r="9222"/>
                          <a:stretch>
                            <a:fillRect/>
                          </a:stretch>
                        </pic:blipFill>
                        <pic:spPr bwMode="auto">
                          <a:xfrm>
                            <a:off x="0" y="0"/>
                            <a:ext cx="845570" cy="950496"/>
                          </a:xfrm>
                          <a:prstGeom prst="rect">
                            <a:avLst/>
                          </a:prstGeom>
                          <a:ln>
                            <a:noFill/>
                          </a:ln>
                          <a:extLst>
                            <a:ext uri="{53640926-AAD7-44D8-BBD7-CCE9431645EC}">
                              <a14:shadowObscured xmlns:a14="http://schemas.microsoft.com/office/drawing/2010/main"/>
                            </a:ext>
                          </a:extLst>
                        </pic:spPr>
                      </pic:pic>
                    </a:graphicData>
                  </a:graphic>
                </wp:inline>
              </w:drawing>
            </w:r>
          </w:p>
        </w:tc>
        <w:tc>
          <w:tcPr>
            <w:tcW w:w="1669" w:type="pct"/>
            <w:gridSpan w:val="2"/>
            <w:vAlign w:val="center"/>
          </w:tcPr>
          <w:p w14:paraId="6A3B89DC" w14:textId="77777777" w:rsidR="00AF50C2" w:rsidRPr="0018716B" w:rsidRDefault="00AF50C2">
            <w:pPr>
              <w:pStyle w:val="Textkrper"/>
              <w:rPr>
                <w:noProof/>
              </w:rPr>
            </w:pPr>
          </w:p>
        </w:tc>
        <w:tc>
          <w:tcPr>
            <w:tcW w:w="1665" w:type="pct"/>
            <w:vAlign w:val="center"/>
          </w:tcPr>
          <w:p w14:paraId="0924A8E6" w14:textId="77777777" w:rsidR="00AF50C2" w:rsidRPr="0018716B" w:rsidRDefault="00AF50C2">
            <w:pPr>
              <w:pStyle w:val="Textkrper"/>
              <w:rPr>
                <w:noProof/>
              </w:rPr>
            </w:pPr>
          </w:p>
        </w:tc>
      </w:tr>
      <w:tr w:rsidR="00AF50C2" w:rsidRPr="00503577" w14:paraId="4F153D2C" w14:textId="77777777" w:rsidTr="008E1448">
        <w:trPr>
          <w:trHeight w:val="960"/>
        </w:trPr>
        <w:tc>
          <w:tcPr>
            <w:tcW w:w="2500" w:type="pct"/>
            <w:gridSpan w:val="2"/>
          </w:tcPr>
          <w:p w14:paraId="0FE9FC86" w14:textId="77777777" w:rsidR="00AF50C2" w:rsidRPr="0018716B" w:rsidRDefault="00AF50C2">
            <w:pPr>
              <w:pStyle w:val="Textkrper3"/>
            </w:pPr>
            <w:r w:rsidRPr="0018716B">
              <w:t>Dr. phil. Kevin Niehaus</w:t>
            </w:r>
          </w:p>
          <w:p w14:paraId="1E89567B" w14:textId="77777777" w:rsidR="00AF50C2" w:rsidRPr="0018716B" w:rsidRDefault="00AF50C2">
            <w:pPr>
              <w:pStyle w:val="Textkrper3"/>
            </w:pPr>
            <w:r w:rsidRPr="0018716B">
              <w:t>Akademischer Rat</w:t>
            </w:r>
          </w:p>
          <w:p w14:paraId="15C77032" w14:textId="00DE953F" w:rsidR="00AF50C2" w:rsidRPr="0018716B" w:rsidRDefault="00AF50C2">
            <w:pPr>
              <w:pStyle w:val="Textkrper3"/>
            </w:pPr>
            <w:r w:rsidRPr="0018716B">
              <w:t>Institut für Sonderpädagogik, Pädagogik und Didaktik</w:t>
            </w:r>
            <w:r w:rsidR="008E1448">
              <w:t xml:space="preserve"> im Förderschwerpunkt Emotionale-Soziale Entwicklung</w:t>
            </w:r>
          </w:p>
          <w:p w14:paraId="1F27FAE5" w14:textId="77777777" w:rsidR="00AF50C2" w:rsidRPr="0018716B" w:rsidRDefault="00AF50C2">
            <w:pPr>
              <w:pStyle w:val="Textkrper3"/>
            </w:pPr>
            <w:r w:rsidRPr="0018716B">
              <w:t>Universität Duisburg-Essen</w:t>
            </w:r>
          </w:p>
          <w:p w14:paraId="75C82FCA" w14:textId="350F7C67" w:rsidR="00A6105E" w:rsidRPr="0018716B" w:rsidRDefault="00AF50C2">
            <w:pPr>
              <w:pStyle w:val="Textkrper3"/>
            </w:pPr>
            <w:hyperlink r:id="rId16" w:history="1">
              <w:r w:rsidRPr="0018716B">
                <w:rPr>
                  <w:rStyle w:val="Hyperlink"/>
                </w:rPr>
                <w:t>kevin.niehaus@uni-due.de</w:t>
              </w:r>
            </w:hyperlink>
          </w:p>
        </w:tc>
        <w:tc>
          <w:tcPr>
            <w:tcW w:w="835" w:type="pct"/>
          </w:tcPr>
          <w:p w14:paraId="1BDE5823" w14:textId="77777777" w:rsidR="00AF50C2" w:rsidRPr="0018716B" w:rsidRDefault="00AF50C2">
            <w:pPr>
              <w:pStyle w:val="Textkrper3"/>
            </w:pPr>
          </w:p>
        </w:tc>
        <w:tc>
          <w:tcPr>
            <w:tcW w:w="1665" w:type="pct"/>
          </w:tcPr>
          <w:p w14:paraId="3BE80504" w14:textId="77777777" w:rsidR="00AF50C2" w:rsidRPr="0018716B" w:rsidRDefault="00AF50C2">
            <w:pPr>
              <w:pStyle w:val="Textkrper3"/>
            </w:pPr>
          </w:p>
        </w:tc>
      </w:tr>
    </w:tbl>
    <w:p w14:paraId="7CD8AF33" w14:textId="30FE2188" w:rsidR="00AF50C2" w:rsidRPr="003877D1" w:rsidRDefault="00AF50C2" w:rsidP="00AF50C2">
      <w:pPr>
        <w:pStyle w:val="berschrift1"/>
        <w:rPr>
          <w:rFonts w:hint="eastAsia"/>
          <w:lang w:val="en-US"/>
        </w:rPr>
      </w:pPr>
      <w:proofErr w:type="spellStart"/>
      <w:r w:rsidRPr="003877D1">
        <w:rPr>
          <w:lang w:val="en-US"/>
        </w:rPr>
        <w:t>Literatur</w:t>
      </w:r>
      <w:proofErr w:type="spellEnd"/>
    </w:p>
    <w:p w14:paraId="1FC63F26" w14:textId="77777777" w:rsidR="00AF50C2" w:rsidRPr="00BA0FA4" w:rsidRDefault="00AF50C2" w:rsidP="00AF50C2">
      <w:pPr>
        <w:pStyle w:val="Literaturverzeichnis"/>
        <w:rPr>
          <w:rFonts w:asciiTheme="minorHAnsi" w:hAnsiTheme="minorHAnsi" w:cstheme="minorHAnsi"/>
          <w:lang w:val="en-US"/>
        </w:rPr>
      </w:pPr>
      <w:r w:rsidRPr="00BA0FA4">
        <w:rPr>
          <w:lang w:val="en-US"/>
        </w:rPr>
        <w:t xml:space="preserve">Alyahri, A. &amp; Goodman, R. (2006). Validation of the Arabic Strengths and Difficulties Questionnaire and the Development and Well-Being </w:t>
      </w:r>
      <w:r w:rsidRPr="00BA0FA4">
        <w:rPr>
          <w:rFonts w:asciiTheme="minorHAnsi" w:hAnsiTheme="minorHAnsi" w:cstheme="minorHAnsi"/>
          <w:lang w:val="en-US"/>
        </w:rPr>
        <w:t xml:space="preserve">Assessment. </w:t>
      </w:r>
      <w:r w:rsidRPr="00BA0FA4">
        <w:rPr>
          <w:rFonts w:asciiTheme="minorHAnsi" w:eastAsia="Times New Roman" w:hAnsiTheme="minorHAnsi" w:cstheme="minorHAnsi"/>
          <w:i/>
          <w:iCs/>
          <w:lang w:val="en-US" w:eastAsia="de-DE"/>
        </w:rPr>
        <w:t>East Mediterranean Health Journal</w:t>
      </w:r>
      <w:r w:rsidRPr="00BA0FA4">
        <w:rPr>
          <w:rFonts w:asciiTheme="minorHAnsi" w:eastAsia="Times New Roman" w:hAnsiTheme="minorHAnsi" w:cstheme="minorHAnsi"/>
          <w:lang w:val="en-US" w:eastAsia="de-DE"/>
        </w:rPr>
        <w:t xml:space="preserve">, 12, 138–146. </w:t>
      </w:r>
      <w:hyperlink r:id="rId17" w:history="1">
        <w:r w:rsidRPr="00BA0FA4">
          <w:rPr>
            <w:rStyle w:val="Hyperlink"/>
            <w:rFonts w:asciiTheme="minorHAnsi" w:eastAsia="Times New Roman" w:hAnsiTheme="minorHAnsi" w:cstheme="minorHAnsi"/>
            <w:lang w:val="en-US" w:eastAsia="de-DE"/>
          </w:rPr>
          <w:t>https://pubmed.ncbi.nlm.nih.gov/17361685/</w:t>
        </w:r>
      </w:hyperlink>
      <w:r w:rsidRPr="00BA0FA4">
        <w:rPr>
          <w:rFonts w:asciiTheme="minorHAnsi" w:eastAsia="Times New Roman" w:hAnsiTheme="minorHAnsi" w:cstheme="minorHAnsi"/>
          <w:lang w:val="en-US" w:eastAsia="de-DE"/>
        </w:rPr>
        <w:t xml:space="preserve"> </w:t>
      </w:r>
    </w:p>
    <w:p w14:paraId="137165F4" w14:textId="7F4D3A39" w:rsidR="00AF50C2" w:rsidRPr="0018716B" w:rsidRDefault="00AF50C2" w:rsidP="00AF50C2">
      <w:pPr>
        <w:pStyle w:val="Literaturverzeichnis"/>
        <w:rPr>
          <w:rFonts w:asciiTheme="minorHAnsi" w:hAnsiTheme="minorHAnsi" w:cstheme="minorHAnsi"/>
        </w:rPr>
      </w:pPr>
      <w:r w:rsidRPr="00BA0FA4">
        <w:rPr>
          <w:lang w:val="it-IT"/>
        </w:rPr>
        <w:t xml:space="preserve">Bernasconi, T., Casale, G., Grünke, M. &amp; Scherger, A.-L. (2025). </w:t>
      </w:r>
      <w:r w:rsidRPr="0018716B">
        <w:t>Interdisziplinäre Konkretisierungsbedarfe bei der Feststellung sonderpädagogischer Unterstützungsbedarfe</w:t>
      </w:r>
      <w:r w:rsidRPr="0018716B">
        <w:rPr>
          <w:rFonts w:asciiTheme="minorHAnsi" w:hAnsiTheme="minorHAnsi" w:cstheme="minorHAnsi"/>
        </w:rPr>
        <w:t xml:space="preserve">. </w:t>
      </w:r>
      <w:r w:rsidRPr="00503577">
        <w:rPr>
          <w:rFonts w:asciiTheme="minorHAnsi" w:eastAsia="Times New Roman" w:hAnsiTheme="minorHAnsi" w:cstheme="minorHAnsi"/>
          <w:lang w:eastAsia="de-DE"/>
        </w:rPr>
        <w:t xml:space="preserve">In J. Brandenburg, J. Gerken, A. Hussmann, J. Kuhl, O. Kunina-Habenicht, K. Limbach, F. Mörike, S. Schulze &amp; S. Weigelt (Hrsg.), </w:t>
      </w:r>
      <w:r w:rsidRPr="0018716B">
        <w:rPr>
          <w:rFonts w:asciiTheme="minorHAnsi" w:eastAsia="Times New Roman" w:hAnsiTheme="minorHAnsi" w:cstheme="minorHAnsi"/>
          <w:i/>
          <w:iCs/>
          <w:lang w:eastAsia="de-DE"/>
        </w:rPr>
        <w:t>Sonderpädagogik intra- und interdisziplinär. Perspektiven aus Theorie, Forschung und Praxis</w:t>
      </w:r>
      <w:r w:rsidRPr="00503577">
        <w:rPr>
          <w:rFonts w:asciiTheme="minorHAnsi" w:eastAsia="Times New Roman" w:hAnsiTheme="minorHAnsi" w:cstheme="minorHAnsi"/>
          <w:lang w:eastAsia="de-DE"/>
        </w:rPr>
        <w:t xml:space="preserve"> (S.</w:t>
      </w:r>
      <w:r w:rsidR="00206BE8">
        <w:rPr>
          <w:rFonts w:asciiTheme="minorHAnsi" w:eastAsia="Times New Roman" w:hAnsiTheme="minorHAnsi" w:cstheme="minorHAnsi"/>
          <w:lang w:eastAsia="de-DE"/>
        </w:rPr>
        <w:t> </w:t>
      </w:r>
      <w:r w:rsidRPr="00503577">
        <w:rPr>
          <w:rFonts w:asciiTheme="minorHAnsi" w:eastAsia="Times New Roman" w:hAnsiTheme="minorHAnsi" w:cstheme="minorHAnsi"/>
          <w:lang w:eastAsia="de-DE"/>
        </w:rPr>
        <w:t>15–26). Klinkhardt.</w:t>
      </w:r>
    </w:p>
    <w:p w14:paraId="0061109F" w14:textId="77777777" w:rsidR="00AF50C2" w:rsidRPr="00503577" w:rsidRDefault="00AF50C2" w:rsidP="00AF50C2">
      <w:pPr>
        <w:pStyle w:val="Literaturverzeichnis"/>
        <w:rPr>
          <w:rFonts w:asciiTheme="minorHAnsi" w:eastAsia="Times New Roman" w:hAnsiTheme="minorHAnsi" w:cstheme="minorHAnsi"/>
          <w:lang w:eastAsia="de-DE"/>
        </w:rPr>
      </w:pPr>
      <w:proofErr w:type="spellStart"/>
      <w:r w:rsidRPr="00503577">
        <w:t>Binanzer</w:t>
      </w:r>
      <w:proofErr w:type="spellEnd"/>
      <w:r w:rsidRPr="00503577">
        <w:t xml:space="preserve">, A. &amp; Jessen, S. (2020). </w:t>
      </w:r>
      <w:r w:rsidRPr="0018716B">
        <w:t>Mehrsprachigkeit in der Schule – aus Sicht migrationsbedingt mehrsprachiger Jugendlicher</w:t>
      </w:r>
      <w:r w:rsidRPr="0018716B">
        <w:rPr>
          <w:rFonts w:asciiTheme="minorHAnsi" w:hAnsiTheme="minorHAnsi" w:cstheme="minorHAnsi"/>
        </w:rPr>
        <w:t xml:space="preserve">. </w:t>
      </w:r>
      <w:r w:rsidRPr="00BA0FA4">
        <w:rPr>
          <w:rFonts w:asciiTheme="minorHAnsi" w:eastAsia="Times New Roman" w:hAnsiTheme="minorHAnsi" w:cstheme="minorHAnsi"/>
          <w:i/>
          <w:iCs/>
          <w:lang w:eastAsia="de-DE"/>
        </w:rPr>
        <w:t>Zeitschrift für Interkulturellen Fremdsprachenunterricht, 25</w:t>
      </w:r>
      <w:r w:rsidRPr="00503577">
        <w:rPr>
          <w:rFonts w:asciiTheme="minorHAnsi" w:eastAsia="Times New Roman" w:hAnsiTheme="minorHAnsi" w:cstheme="minorHAnsi"/>
          <w:i/>
          <w:iCs/>
          <w:lang w:eastAsia="de-DE"/>
        </w:rPr>
        <w:t> </w:t>
      </w:r>
      <w:r w:rsidRPr="00503577">
        <w:rPr>
          <w:rFonts w:asciiTheme="minorHAnsi" w:eastAsia="Times New Roman" w:hAnsiTheme="minorHAnsi" w:cstheme="minorHAnsi"/>
          <w:lang w:eastAsia="de-DE"/>
        </w:rPr>
        <w:t>(1), 221–252.</w:t>
      </w:r>
    </w:p>
    <w:p w14:paraId="26C7421C" w14:textId="77777777" w:rsidR="00AF50C2" w:rsidRDefault="00AF50C2" w:rsidP="00AF50C2">
      <w:pPr>
        <w:pStyle w:val="Literaturverzeichnis"/>
      </w:pPr>
      <w:r w:rsidRPr="00503577">
        <w:t xml:space="preserve">Breuer, F., Muckel, P. &amp; </w:t>
      </w:r>
      <w:proofErr w:type="spellStart"/>
      <w:r w:rsidRPr="00503577">
        <w:t>Dieris</w:t>
      </w:r>
      <w:proofErr w:type="spellEnd"/>
      <w:r w:rsidRPr="00503577">
        <w:t xml:space="preserve">, B. (2019). </w:t>
      </w:r>
      <w:r w:rsidRPr="0018716B">
        <w:rPr>
          <w:i/>
          <w:iCs/>
        </w:rPr>
        <w:t xml:space="preserve">Reflexive </w:t>
      </w:r>
      <w:proofErr w:type="spellStart"/>
      <w:r w:rsidRPr="0018716B">
        <w:rPr>
          <w:i/>
          <w:iCs/>
        </w:rPr>
        <w:t>Grounded</w:t>
      </w:r>
      <w:proofErr w:type="spellEnd"/>
      <w:r w:rsidRPr="0018716B">
        <w:rPr>
          <w:i/>
          <w:iCs/>
        </w:rPr>
        <w:t xml:space="preserve"> Theory. Eine Einführung für die Forschungspraxis </w:t>
      </w:r>
      <w:r w:rsidRPr="0018716B">
        <w:t>(4. Aufl.). Springer VS.</w:t>
      </w:r>
    </w:p>
    <w:p w14:paraId="453FF54E" w14:textId="77777777" w:rsidR="00AF50C2" w:rsidRPr="00503577" w:rsidRDefault="00AF50C2" w:rsidP="00AF50C2">
      <w:pPr>
        <w:pStyle w:val="Literaturverzeichnis"/>
      </w:pPr>
      <w:r>
        <w:t xml:space="preserve">Casale, G. &amp; Neuenschwander, M. P. (2025). Diagnostik sozial-emotionaler Kompetenzen in der Schule. Entwicklung eines heuristischen Rahmenmodells und Empfehlungen für die Praxis. </w:t>
      </w:r>
      <w:r w:rsidRPr="00730FB8">
        <w:rPr>
          <w:i/>
          <w:iCs/>
        </w:rPr>
        <w:t>Schweizerische Zeitschrift für Heilpädagogik</w:t>
      </w:r>
      <w:r>
        <w:t xml:space="preserve">, </w:t>
      </w:r>
      <w:r w:rsidRPr="00730FB8">
        <w:rPr>
          <w:i/>
          <w:iCs/>
        </w:rPr>
        <w:t>6</w:t>
      </w:r>
      <w:r>
        <w:rPr>
          <w:i/>
          <w:iCs/>
        </w:rPr>
        <w:t> </w:t>
      </w:r>
      <w:r>
        <w:t>(31),</w:t>
      </w:r>
      <w:r w:rsidRPr="0080467E">
        <w:rPr>
          <w:rFonts w:ascii="Open Sans" w:hAnsi="Open Sans" w:cs="Open Sans"/>
          <w:sz w:val="16"/>
          <w:szCs w:val="16"/>
          <w:shd w:val="clear" w:color="auto" w:fill="F7F7F7"/>
        </w:rPr>
        <w:t xml:space="preserve"> </w:t>
      </w:r>
      <w:r w:rsidRPr="0080467E">
        <w:t>26–32</w:t>
      </w:r>
      <w:r>
        <w:t xml:space="preserve">. </w:t>
      </w:r>
      <w:hyperlink r:id="rId18" w:history="1">
        <w:r w:rsidRPr="00B7685E">
          <w:rPr>
            <w:rStyle w:val="Hyperlink"/>
          </w:rPr>
          <w:t>https://doi.org/10.57161/z2025-06-05</w:t>
        </w:r>
      </w:hyperlink>
      <w:r>
        <w:t xml:space="preserve"> </w:t>
      </w:r>
    </w:p>
    <w:p w14:paraId="41B27DFD" w14:textId="77777777" w:rsidR="00AF50C2" w:rsidRPr="00503577" w:rsidRDefault="00AF50C2" w:rsidP="00AF50C2">
      <w:pPr>
        <w:pStyle w:val="Literaturverzeichnis"/>
      </w:pPr>
      <w:r w:rsidRPr="00503577">
        <w:t xml:space="preserve">Haas, B. &amp; Amirpur, D. (2025). </w:t>
      </w:r>
      <w:proofErr w:type="spellStart"/>
      <w:r w:rsidRPr="0018716B">
        <w:t>Sensemaking</w:t>
      </w:r>
      <w:proofErr w:type="spellEnd"/>
      <w:r w:rsidRPr="0018716B">
        <w:t xml:space="preserve"> im sonderpädagogischen Feststellungsverfahren bei Mehrsprachigkeit. </w:t>
      </w:r>
      <w:r w:rsidRPr="00BA0FA4">
        <w:rPr>
          <w:i/>
          <w:iCs/>
        </w:rPr>
        <w:t>Fallarchiv Kindheitspädagogische Forschung (</w:t>
      </w:r>
      <w:proofErr w:type="spellStart"/>
      <w:r w:rsidRPr="00BA0FA4">
        <w:rPr>
          <w:i/>
          <w:iCs/>
        </w:rPr>
        <w:t>FalKi</w:t>
      </w:r>
      <w:proofErr w:type="spellEnd"/>
      <w:r w:rsidRPr="00BA0FA4">
        <w:rPr>
          <w:i/>
          <w:iCs/>
        </w:rPr>
        <w:t>),</w:t>
      </w:r>
      <w:r w:rsidRPr="0018716B">
        <w:t xml:space="preserve"> 8, 3–24. </w:t>
      </w:r>
      <w:hyperlink r:id="rId19" w:tgtFrame="_blank" w:history="1">
        <w:r w:rsidRPr="00503577">
          <w:rPr>
            <w:rStyle w:val="Hyperlink"/>
            <w:rFonts w:asciiTheme="minorHAnsi" w:hAnsiTheme="minorHAnsi" w:cstheme="minorHAnsi"/>
          </w:rPr>
          <w:t>https://doi.org/10.18442/falki-8-1-5</w:t>
        </w:r>
      </w:hyperlink>
    </w:p>
    <w:p w14:paraId="779825C7" w14:textId="5595B82D" w:rsidR="00AF50C2" w:rsidRPr="00503577" w:rsidRDefault="00AF50C2" w:rsidP="00AF50C2">
      <w:pPr>
        <w:pStyle w:val="Literaturverzeichnis"/>
      </w:pPr>
      <w:proofErr w:type="spellStart"/>
      <w:r w:rsidRPr="00503577">
        <w:t>Jeuk</w:t>
      </w:r>
      <w:proofErr w:type="spellEnd"/>
      <w:r w:rsidRPr="00503577">
        <w:t xml:space="preserve">, S. (2015). </w:t>
      </w:r>
      <w:r w:rsidRPr="0018716B">
        <w:t>Mehrsprachige Kinder an Schulen für Sprachbehinderte</w:t>
      </w:r>
      <w:r w:rsidRPr="0018716B">
        <w:rPr>
          <w:i/>
          <w:iCs/>
        </w:rPr>
        <w:t xml:space="preserve">. </w:t>
      </w:r>
      <w:r w:rsidRPr="0018716B">
        <w:t xml:space="preserve">In H. Rösch &amp; J. </w:t>
      </w:r>
      <w:proofErr w:type="spellStart"/>
      <w:r w:rsidRPr="0018716B">
        <w:t>Webersik</w:t>
      </w:r>
      <w:proofErr w:type="spellEnd"/>
      <w:r w:rsidRPr="0018716B">
        <w:t xml:space="preserve"> (Hrsg.), </w:t>
      </w:r>
      <w:r w:rsidRPr="0018716B">
        <w:rPr>
          <w:i/>
          <w:iCs/>
        </w:rPr>
        <w:t>Deutsch als Zweitsprache – Erwerb und Didaktik</w:t>
      </w:r>
      <w:r w:rsidRPr="0018716B">
        <w:t xml:space="preserve"> (S. 231–248). Klett.</w:t>
      </w:r>
    </w:p>
    <w:p w14:paraId="22EE3F74" w14:textId="77777777" w:rsidR="00AF50C2" w:rsidRPr="00503577" w:rsidRDefault="00AF50C2" w:rsidP="00AF50C2">
      <w:pPr>
        <w:pStyle w:val="Literaturverzeichnis"/>
      </w:pPr>
      <w:r w:rsidRPr="00503577">
        <w:t xml:space="preserve">Kottmann, B., Miller, S. &amp; Zimmer, M. (2018). </w:t>
      </w:r>
      <w:r w:rsidRPr="0018716B">
        <w:t xml:space="preserve">Macht Diagnostik Selektion? </w:t>
      </w:r>
      <w:r w:rsidRPr="00BA0FA4">
        <w:rPr>
          <w:i/>
          <w:iCs/>
        </w:rPr>
        <w:t>Zeitschrift für Grundschulforschung</w:t>
      </w:r>
      <w:r w:rsidRPr="0018716B">
        <w:t xml:space="preserve">, 11, 23–38. </w:t>
      </w:r>
      <w:hyperlink r:id="rId20" w:history="1">
        <w:r w:rsidRPr="00503577">
          <w:rPr>
            <w:rStyle w:val="Hyperlink"/>
          </w:rPr>
          <w:t>https://doi.org/10.1007/s42278-018-0008-2</w:t>
        </w:r>
      </w:hyperlink>
      <w:r w:rsidRPr="00503577">
        <w:t xml:space="preserve"> </w:t>
      </w:r>
    </w:p>
    <w:p w14:paraId="2904F7DE" w14:textId="77777777" w:rsidR="00AF50C2" w:rsidRPr="0018716B" w:rsidRDefault="00AF50C2" w:rsidP="00AF50C2">
      <w:pPr>
        <w:pStyle w:val="Literaturverzeichnis"/>
      </w:pPr>
      <w:r w:rsidRPr="00503577">
        <w:t xml:space="preserve">Neumann, P. &amp; Lütje-Klose, B. (2020). </w:t>
      </w:r>
      <w:r w:rsidRPr="0018716B">
        <w:t>Diagnostik in inklusiven Schulen – zwischen Stigmatisierung, Etikettierungs-Ressourcen-Dilemma und förderorientierter Handlungsplanung</w:t>
      </w:r>
      <w:r w:rsidRPr="0018716B">
        <w:rPr>
          <w:i/>
          <w:iCs/>
        </w:rPr>
        <w:t xml:space="preserve">. </w:t>
      </w:r>
      <w:r w:rsidRPr="0018716B">
        <w:t>In C. Gresch, P. Kuhl, M. Grosche, C. Sälzer &amp; P. </w:t>
      </w:r>
      <w:proofErr w:type="spellStart"/>
      <w:r w:rsidRPr="0018716B">
        <w:t>Stanat</w:t>
      </w:r>
      <w:proofErr w:type="spellEnd"/>
      <w:r w:rsidRPr="0018716B">
        <w:t xml:space="preserve"> (Hrsg.), </w:t>
      </w:r>
      <w:r w:rsidRPr="0018716B">
        <w:rPr>
          <w:i/>
          <w:iCs/>
        </w:rPr>
        <w:t>Schüler*innen mit sonderpädagogischem Förderbedarf in Schulleistungserhebungen. Einblicke und Entwicklungen</w:t>
      </w:r>
      <w:r w:rsidRPr="0018716B">
        <w:t xml:space="preserve"> (S. 3–28). Springer VS.</w:t>
      </w:r>
    </w:p>
    <w:p w14:paraId="7B6A4405" w14:textId="77777777" w:rsidR="00AF50C2" w:rsidRPr="0018716B" w:rsidRDefault="00AF50C2" w:rsidP="00AF50C2">
      <w:pPr>
        <w:pStyle w:val="Literaturverzeichnis"/>
      </w:pPr>
      <w:r w:rsidRPr="00503577">
        <w:t xml:space="preserve">Niehaus, K. (2025). </w:t>
      </w:r>
      <w:r>
        <w:t>«</w:t>
      </w:r>
      <w:r w:rsidRPr="00E852D5">
        <w:t>Das ist aktuell die Frage aller Fragen: Liegt es nur an der Mehrsprachigkeit oder ist da doch mehr […]?!</w:t>
      </w:r>
      <w:r>
        <w:t>»</w:t>
      </w:r>
      <w:r w:rsidRPr="00BA0FA4">
        <w:t xml:space="preserve"> – Migrationsbedingte Mehrsprachigkeit und sonderpädagogischer Förderbedarf im Bereich der Lern- und Entwicklungsstörungen. Status Quo und quo vadis? </w:t>
      </w:r>
      <w:r w:rsidRPr="00BA0FA4">
        <w:rPr>
          <w:i/>
          <w:iCs/>
        </w:rPr>
        <w:t xml:space="preserve">Kölner </w:t>
      </w:r>
      <w:proofErr w:type="gramStart"/>
      <w:r w:rsidRPr="00BA0FA4">
        <w:rPr>
          <w:i/>
          <w:iCs/>
        </w:rPr>
        <w:t>Online Journal</w:t>
      </w:r>
      <w:proofErr w:type="gramEnd"/>
      <w:r w:rsidRPr="00BA0FA4">
        <w:rPr>
          <w:i/>
          <w:iCs/>
        </w:rPr>
        <w:t xml:space="preserve"> für Lehrer*</w:t>
      </w:r>
      <w:proofErr w:type="spellStart"/>
      <w:r w:rsidRPr="00BA0FA4">
        <w:rPr>
          <w:i/>
          <w:iCs/>
        </w:rPr>
        <w:t>innenbildung</w:t>
      </w:r>
      <w:proofErr w:type="spellEnd"/>
      <w:r w:rsidRPr="00BA0FA4">
        <w:t xml:space="preserve">, </w:t>
      </w:r>
      <w:r w:rsidRPr="00BA0FA4">
        <w:rPr>
          <w:i/>
          <w:iCs/>
        </w:rPr>
        <w:t xml:space="preserve">9 </w:t>
      </w:r>
      <w:r w:rsidRPr="00BA0FA4">
        <w:t xml:space="preserve">(9), 248–268. </w:t>
      </w:r>
      <w:hyperlink r:id="rId21" w:history="1">
        <w:r w:rsidRPr="0018716B">
          <w:rPr>
            <w:rStyle w:val="Hyperlink"/>
          </w:rPr>
          <w:t>https://doi.org/10.18716/ojs/kON/2025.13</w:t>
        </w:r>
      </w:hyperlink>
      <w:r w:rsidRPr="0018716B">
        <w:t xml:space="preserve"> </w:t>
      </w:r>
    </w:p>
    <w:p w14:paraId="36C064A9" w14:textId="3A64E79D" w:rsidR="00AF50C2" w:rsidRPr="0018716B" w:rsidRDefault="00AF50C2" w:rsidP="00AF50C2">
      <w:pPr>
        <w:pStyle w:val="Literaturverzeichnis"/>
      </w:pPr>
      <w:r w:rsidRPr="00503577">
        <w:t xml:space="preserve">Niehaus, K. (2026a). </w:t>
      </w:r>
      <w:r w:rsidRPr="0018716B">
        <w:rPr>
          <w:i/>
          <w:iCs/>
        </w:rPr>
        <w:t xml:space="preserve">Migrationsbedingte Mehrsprachigkeit in sonderpädagogischen Gutachtenverfahren im (kombinierten) Förderschwerpunkt Emotionale-Soziale Entwicklung – Praktiken im Spannungsfeld von Sorge, Solidarität und </w:t>
      </w:r>
      <w:proofErr w:type="spellStart"/>
      <w:r w:rsidRPr="0018716B">
        <w:rPr>
          <w:i/>
          <w:iCs/>
        </w:rPr>
        <w:t>Poten</w:t>
      </w:r>
      <w:r w:rsidR="00364320">
        <w:rPr>
          <w:i/>
          <w:iCs/>
        </w:rPr>
        <w:t>-</w:t>
      </w:r>
      <w:r w:rsidRPr="0018716B">
        <w:rPr>
          <w:i/>
          <w:iCs/>
        </w:rPr>
        <w:t>zialentfaltung</w:t>
      </w:r>
      <w:proofErr w:type="spellEnd"/>
      <w:r w:rsidRPr="0018716B">
        <w:t>. Unveröffentlichtes Manuskript, Universität Duisburg-Essen.</w:t>
      </w:r>
    </w:p>
    <w:p w14:paraId="0DE27027" w14:textId="77777777" w:rsidR="00AF50C2" w:rsidRPr="0018716B" w:rsidRDefault="00AF50C2" w:rsidP="00AF50C2">
      <w:pPr>
        <w:pStyle w:val="Literaturverzeichnis"/>
      </w:pPr>
      <w:r w:rsidRPr="00503577">
        <w:lastRenderedPageBreak/>
        <w:t xml:space="preserve">Niehaus, K. (2026b). </w:t>
      </w:r>
      <w:r w:rsidRPr="0018716B">
        <w:rPr>
          <w:i/>
          <w:iCs/>
        </w:rPr>
        <w:t>Sprach(en)sensibles Handeln am Bildungsübergang?! Handlungsstrategien sonderpädagogischer Lehrkräfte im Umgang mit Mehrsprachigkeit in Diagnostik- und Gutachtenprozessen</w:t>
      </w:r>
      <w:r w:rsidRPr="0018716B">
        <w:t>. Unveröffentlichtes Manuskript, Universität Duisburg-Essen.</w:t>
      </w:r>
    </w:p>
    <w:p w14:paraId="4CBCEE98" w14:textId="77777777" w:rsidR="008C7E70" w:rsidRPr="0018716B" w:rsidRDefault="008C7E70" w:rsidP="008C7E70">
      <w:pPr>
        <w:pStyle w:val="Literaturverzeichnis"/>
      </w:pPr>
      <w:r w:rsidRPr="003877D1">
        <w:t xml:space="preserve">Niehaus, K. &amp; Cantone, K. F. (2024). </w:t>
      </w:r>
      <w:r>
        <w:t>«</w:t>
      </w:r>
      <w:r w:rsidRPr="00E852D5">
        <w:t>Man sollte bei Sprachbildung doch mehr zusammenarbeiten…</w:t>
      </w:r>
      <w:r>
        <w:t>»</w:t>
      </w:r>
      <w:r w:rsidRPr="00BA0FA4">
        <w:t xml:space="preserve"> – Zum sprachbildungsbezogenen Selbstverständnis im Kontext inklusiver Schulentwicklungsprozesse. In </w:t>
      </w:r>
      <w:r w:rsidRPr="00503577">
        <w:t xml:space="preserve">J. Bertram, K. F. Cantone, K. Niehaus, P. Scherer &amp; G. Wolfswinkler (Hrsg.), </w:t>
      </w:r>
      <w:r w:rsidRPr="00503577">
        <w:rPr>
          <w:rStyle w:val="Hervorhebung"/>
        </w:rPr>
        <w:t>Lehrkräfteprofessionalisierung für die Vielfalt in der Metropolregion Rhein-Ruhr</w:t>
      </w:r>
      <w:r w:rsidRPr="00503577">
        <w:t xml:space="preserve"> (S. 93</w:t>
      </w:r>
      <w:r w:rsidRPr="0018716B">
        <w:t>–</w:t>
      </w:r>
      <w:r w:rsidRPr="00503577">
        <w:t xml:space="preserve">110). Waxmann. </w:t>
      </w:r>
      <w:hyperlink r:id="rId22" w:history="1">
        <w:r w:rsidRPr="00503577">
          <w:rPr>
            <w:rStyle w:val="Hyperlink"/>
          </w:rPr>
          <w:t>https://doi.org/10.31244/9783830998617</w:t>
        </w:r>
      </w:hyperlink>
    </w:p>
    <w:p w14:paraId="42F549F5" w14:textId="77777777" w:rsidR="00AF50C2" w:rsidRPr="0018716B" w:rsidRDefault="00AF50C2" w:rsidP="00AF50C2">
      <w:pPr>
        <w:pStyle w:val="Literaturverzeichnis"/>
      </w:pPr>
      <w:r w:rsidRPr="00503577">
        <w:t xml:space="preserve">Robert Bosch Stiftung (2025). </w:t>
      </w:r>
      <w:r w:rsidRPr="0018716B">
        <w:rPr>
          <w:i/>
          <w:iCs/>
        </w:rPr>
        <w:t>Das Deutsche Schulbarometer. Aktuelle Herausforderungen aus Sicht der Lehrkräfte.</w:t>
      </w:r>
      <w:r w:rsidRPr="0018716B">
        <w:t xml:space="preserve"> Robert Bosch Stiftung. </w:t>
      </w:r>
      <w:hyperlink r:id="rId23" w:anchor="aktuelle-berufliche-herausforderungen" w:history="1">
        <w:r w:rsidRPr="0018716B">
          <w:rPr>
            <w:rStyle w:val="Hyperlink"/>
          </w:rPr>
          <w:t>https://deutsches-schulportal.de/bildungswesen/deutsches-schulbarometer-lehrkraefte-2025-die-wichtigsten-ergebnisse/#aktuelle-berufliche-herausforderungen</w:t>
        </w:r>
      </w:hyperlink>
      <w:r w:rsidRPr="0018716B">
        <w:t xml:space="preserve"> </w:t>
      </w:r>
    </w:p>
    <w:p w14:paraId="572301E9" w14:textId="5CC14F9D" w:rsidR="00AF50C2" w:rsidRPr="00503577" w:rsidRDefault="00AF50C2" w:rsidP="00AF50C2">
      <w:pPr>
        <w:pStyle w:val="Literaturverzeichnis"/>
      </w:pPr>
      <w:r w:rsidRPr="0018716B">
        <w:t xml:space="preserve">Wildemann, A., Döll, M. &amp; </w:t>
      </w:r>
      <w:proofErr w:type="spellStart"/>
      <w:r w:rsidRPr="0018716B">
        <w:t>Brizić</w:t>
      </w:r>
      <w:proofErr w:type="spellEnd"/>
      <w:r w:rsidRPr="0018716B">
        <w:t>, K. (2023). Mehrsprachigkeitsreflexive Diagnostik für eine sprachenbewusste Bildungspraxis. In E. Hack-</w:t>
      </w:r>
      <w:proofErr w:type="spellStart"/>
      <w:r w:rsidRPr="0018716B">
        <w:t>Cengizalp</w:t>
      </w:r>
      <w:proofErr w:type="spellEnd"/>
      <w:r w:rsidRPr="0018716B">
        <w:t xml:space="preserve">, M. David-Erb &amp; I. </w:t>
      </w:r>
      <w:proofErr w:type="spellStart"/>
      <w:r w:rsidRPr="0018716B">
        <w:t>Corvacho</w:t>
      </w:r>
      <w:proofErr w:type="spellEnd"/>
      <w:r w:rsidRPr="0018716B">
        <w:t xml:space="preserve"> del </w:t>
      </w:r>
      <w:proofErr w:type="spellStart"/>
      <w:r w:rsidRPr="0018716B">
        <w:t>Toro</w:t>
      </w:r>
      <w:proofErr w:type="spellEnd"/>
      <w:r w:rsidRPr="0018716B">
        <w:t xml:space="preserve"> (Hrsg.), </w:t>
      </w:r>
      <w:r w:rsidRPr="0018716B">
        <w:rPr>
          <w:i/>
          <w:iCs/>
        </w:rPr>
        <w:t>Mehrsprachigkeit und Bildungspraxis</w:t>
      </w:r>
      <w:r w:rsidRPr="0018716B">
        <w:t xml:space="preserve"> (S.</w:t>
      </w:r>
      <w:r w:rsidR="002955D7">
        <w:t> </w:t>
      </w:r>
      <w:r w:rsidRPr="0018716B">
        <w:t xml:space="preserve">33–48). </w:t>
      </w:r>
      <w:proofErr w:type="spellStart"/>
      <w:r w:rsidRPr="0018716B">
        <w:t>wbv</w:t>
      </w:r>
      <w:proofErr w:type="spellEnd"/>
      <w:r w:rsidRPr="0018716B">
        <w:t>.</w:t>
      </w:r>
      <w:bookmarkEnd w:id="0"/>
    </w:p>
    <w:sectPr w:rsidR="00AF50C2" w:rsidRPr="00503577" w:rsidSect="0045070D">
      <w:headerReference w:type="default" r:id="rId24"/>
      <w:footerReference w:type="default" r:id="rId25"/>
      <w:pgSz w:w="11907" w:h="16840" w:code="9"/>
      <w:pgMar w:top="1418" w:right="1418" w:bottom="1134" w:left="1418" w:header="720" w:footer="56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F3DE" w14:textId="77777777" w:rsidR="00AC5F07" w:rsidRDefault="00AC5F07">
      <w:pPr>
        <w:spacing w:line="240" w:lineRule="auto"/>
      </w:pPr>
      <w:r>
        <w:separator/>
      </w:r>
    </w:p>
  </w:endnote>
  <w:endnote w:type="continuationSeparator" w:id="0">
    <w:p w14:paraId="5BF513A9" w14:textId="77777777" w:rsidR="00AC5F07" w:rsidRDefault="00AC5F07">
      <w:pPr>
        <w:spacing w:line="240" w:lineRule="auto"/>
      </w:pPr>
      <w:r>
        <w:continuationSeparator/>
      </w:r>
    </w:p>
  </w:endnote>
  <w:endnote w:type="continuationNotice" w:id="1">
    <w:p w14:paraId="7670614A" w14:textId="77777777" w:rsidR="00AC5F07" w:rsidRDefault="00AC5F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502DB684-261D-4025-9EAC-29A76CC0E7CB}"/>
    <w:embedBold r:id="rId2" w:fontKey="{C91DDD01-0E7D-4518-8B34-5435BC64FD79}"/>
    <w:embedItalic r:id="rId3" w:fontKey="{B846B735-BB37-4BFE-A0ED-68B076ABF137}"/>
    <w:embedBoldItalic r:id="rId4" w:fontKey="{AB86A1D3-6214-4DA6-A7A7-39FE18EF314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Open Sans">
    <w:charset w:val="00"/>
    <w:family w:val="swiss"/>
    <w:pitch w:val="variable"/>
    <w:sig w:usb0="E00002EF" w:usb1="4000205B" w:usb2="00000028" w:usb3="00000000" w:csb0="0000019F" w:csb1="00000000"/>
    <w:embedRegular r:id="rId5" w:fontKey="{5116AD3F-C3A3-4338-9552-794066AB8F7C}"/>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6" w:fontKey="{36DD4D43-D30F-43DC-AE3C-CE405685BDC2}"/>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226B" w14:textId="504F410F" w:rsidR="004B3A29" w:rsidRPr="007B448B" w:rsidRDefault="000128B7" w:rsidP="001D3BFB">
    <w:pPr>
      <w:pStyle w:val="Fuzeile"/>
      <w:rPr>
        <w:szCs w:val="22"/>
      </w:rPr>
    </w:pPr>
    <w:r w:rsidRPr="000128B7">
      <w:rPr>
        <w:noProof/>
        <w:sz w:val="20"/>
      </w:rPr>
      <mc:AlternateContent>
        <mc:Choice Requires="wps">
          <w:drawing>
            <wp:anchor distT="0" distB="0" distL="114300" distR="114300" simplePos="0" relativeHeight="251658241" behindDoc="0" locked="0" layoutInCell="1" allowOverlap="1" wp14:anchorId="0B7FC31B" wp14:editId="370393AE">
              <wp:simplePos x="0" y="0"/>
              <wp:positionH relativeFrom="column">
                <wp:posOffset>-1190430</wp:posOffset>
              </wp:positionH>
              <wp:positionV relativeFrom="paragraph">
                <wp:posOffset>-361950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6A6A2C7" w14:textId="77777777" w:rsidR="000128B7" w:rsidRPr="00787B6E" w:rsidRDefault="000128B7" w:rsidP="000128B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C31B" id="Rechteck 1" o:spid="_x0000_s1026" style="position:absolute;margin-left:-93.75pt;margin-top:-28.5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" filled="f" stroked="f">
              <v:textbox style="layout-flow:vertical;mso-layout-flow-alt:bottom-to-top">
                <w:txbxContent>
                  <w:p w14:paraId="66A6A2C7" w14:textId="77777777" w:rsidR="000128B7" w:rsidRPr="00787B6E" w:rsidRDefault="000128B7" w:rsidP="000128B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8BB1" w14:textId="77777777" w:rsidR="00AC5F07" w:rsidRPr="00777A2F" w:rsidRDefault="00AC5F0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3FF0B15" w14:textId="77777777" w:rsidR="00AC5F07" w:rsidRDefault="00AC5F07">
      <w:r>
        <w:continuationSeparator/>
      </w:r>
    </w:p>
  </w:footnote>
  <w:footnote w:type="continuationNotice" w:id="1">
    <w:p w14:paraId="0F9ABC23" w14:textId="77777777" w:rsidR="00AC5F07" w:rsidRDefault="00AC5F07">
      <w:pPr>
        <w:spacing w:line="240" w:lineRule="auto"/>
      </w:pPr>
    </w:p>
  </w:footnote>
  <w:footnote w:id="2">
    <w:p w14:paraId="2C7AB594" w14:textId="73C6CF15" w:rsidR="00971D5D" w:rsidRDefault="00971D5D">
      <w:pPr>
        <w:pStyle w:val="Funotentext"/>
      </w:pPr>
      <w:r>
        <w:rPr>
          <w:rStyle w:val="Funotenzeichen"/>
        </w:rPr>
        <w:footnoteRef/>
      </w:r>
      <w:r>
        <w:t xml:space="preserve"> </w:t>
      </w:r>
      <w:proofErr w:type="spellStart"/>
      <w:r w:rsidRPr="00422D86">
        <w:rPr>
          <w:rFonts w:asciiTheme="minorHAnsi" w:hAnsiTheme="minorHAnsi" w:cstheme="minorHAnsi"/>
          <w:szCs w:val="18"/>
        </w:rPr>
        <w:t>Binanzer</w:t>
      </w:r>
      <w:proofErr w:type="spellEnd"/>
      <w:r w:rsidRPr="00422D86">
        <w:rPr>
          <w:rFonts w:asciiTheme="minorHAnsi" w:hAnsiTheme="minorHAnsi" w:cstheme="minorHAnsi"/>
          <w:szCs w:val="18"/>
        </w:rPr>
        <w:t xml:space="preserve"> und Jessen (2020</w:t>
      </w:r>
      <w:r w:rsidR="00DE13DF">
        <w:rPr>
          <w:rFonts w:asciiTheme="minorHAnsi" w:hAnsiTheme="minorHAnsi" w:cstheme="minorHAnsi"/>
          <w:szCs w:val="18"/>
        </w:rPr>
        <w:t xml:space="preserve">) </w:t>
      </w:r>
      <w:r w:rsidRPr="00422D86">
        <w:rPr>
          <w:rFonts w:asciiTheme="minorHAnsi" w:hAnsiTheme="minorHAnsi" w:cstheme="minorHAnsi"/>
          <w:szCs w:val="18"/>
        </w:rPr>
        <w:t>verstehen unter</w:t>
      </w:r>
      <w:r w:rsidRPr="00471BF7">
        <w:rPr>
          <w:rFonts w:asciiTheme="minorHAnsi" w:hAnsiTheme="minorHAnsi" w:cstheme="minorHAnsi"/>
          <w:szCs w:val="18"/>
        </w:rPr>
        <w:t xml:space="preserve"> migrationsbedingter Mehrsprachigkeit das Sprachenrepertoire von Lernenden, die </w:t>
      </w:r>
      <w:r>
        <w:rPr>
          <w:rFonts w:asciiTheme="minorHAnsi" w:hAnsiTheme="minorHAnsi" w:cstheme="minorHAnsi"/>
          <w:szCs w:val="18"/>
        </w:rPr>
        <w:t>«</w:t>
      </w:r>
      <w:r w:rsidRPr="00471BF7">
        <w:rPr>
          <w:rFonts w:asciiTheme="minorHAnsi" w:hAnsiTheme="minorHAnsi" w:cstheme="minorHAnsi"/>
          <w:szCs w:val="18"/>
        </w:rPr>
        <w:t>aufgrund eigener Migrationserfahrungen oder der Migrationserfahrungen ihrer Herkunftsfamilie neben der deutschen (mindestens) noch eine weitere Sprache [sprechen]</w:t>
      </w:r>
      <w:r>
        <w:rPr>
          <w:rFonts w:asciiTheme="minorHAnsi" w:hAnsiTheme="minorHAnsi" w:cstheme="minorHAnsi"/>
          <w:szCs w:val="18"/>
        </w:rPr>
        <w:t>»</w:t>
      </w:r>
      <w:r w:rsidR="00DE13DF" w:rsidRPr="00422D86">
        <w:rPr>
          <w:rFonts w:asciiTheme="minorHAnsi" w:hAnsiTheme="minorHAnsi" w:cstheme="minorHAnsi"/>
          <w:szCs w:val="18"/>
        </w:rPr>
        <w:t xml:space="preserve"> </w:t>
      </w:r>
      <w:r w:rsidR="00DE13DF">
        <w:rPr>
          <w:rFonts w:asciiTheme="minorHAnsi" w:hAnsiTheme="minorHAnsi" w:cstheme="minorHAnsi"/>
          <w:szCs w:val="18"/>
        </w:rPr>
        <w:t>(</w:t>
      </w:r>
      <w:r w:rsidR="00DE13DF" w:rsidRPr="00422D86">
        <w:rPr>
          <w:rFonts w:asciiTheme="minorHAnsi" w:hAnsiTheme="minorHAnsi" w:cstheme="minorHAnsi"/>
          <w:szCs w:val="18"/>
        </w:rPr>
        <w:t>S.</w:t>
      </w:r>
      <w:r w:rsidR="00DE13DF">
        <w:rPr>
          <w:rFonts w:asciiTheme="minorHAnsi" w:hAnsiTheme="minorHAnsi" w:cstheme="minorHAnsi"/>
          <w:szCs w:val="18"/>
        </w:rPr>
        <w:t> </w:t>
      </w:r>
      <w:r w:rsidR="00DE13DF" w:rsidRPr="00422D86">
        <w:rPr>
          <w:rFonts w:asciiTheme="minorHAnsi" w:hAnsiTheme="minorHAnsi" w:cstheme="minorHAnsi"/>
          <w:szCs w:val="18"/>
        </w:rPr>
        <w:t>223)</w:t>
      </w:r>
      <w:r w:rsidR="004B76A2">
        <w:rPr>
          <w:rFonts w:asciiTheme="minorHAnsi" w:hAnsiTheme="minorHAnsi" w:cstheme="minorHAnsi"/>
          <w:szCs w:val="18"/>
        </w:rPr>
        <w:t>.</w:t>
      </w:r>
    </w:p>
  </w:footnote>
  <w:footnote w:id="3">
    <w:p w14:paraId="48F45175" w14:textId="58E4274D" w:rsidR="00AF50C2" w:rsidRPr="00CE2AB0" w:rsidRDefault="00AF50C2" w:rsidP="00AF50C2">
      <w:pPr>
        <w:pStyle w:val="Funotentext"/>
        <w:rPr>
          <w:lang w:val="de-DE"/>
        </w:rPr>
      </w:pPr>
      <w:r>
        <w:rPr>
          <w:rStyle w:val="Funotenzeichen"/>
        </w:rPr>
        <w:footnoteRef/>
      </w:r>
      <w:r>
        <w:t xml:space="preserve"> </w:t>
      </w:r>
      <w:r>
        <w:rPr>
          <w:lang w:val="de-DE"/>
        </w:rPr>
        <w:t xml:space="preserve">Der </w:t>
      </w:r>
      <w:r w:rsidRPr="0099441A">
        <w:rPr>
          <w:i/>
          <w:iCs/>
          <w:lang w:val="de-DE"/>
        </w:rPr>
        <w:t>Strenghts and Difficulties Questionnaire</w:t>
      </w:r>
      <w:r>
        <w:t xml:space="preserve"> ist ein verbreitetes Screening-Instrument zur Erfassung emotionaler und sozialer Verhaltensauffälligkeiten bei Kindern und Jugendlichen. Mit dem Verweis auf die arabische Fassung ist hier gemeint, dass das Instrument in verschiedenen Sprachversionen vorliegt und validiert wurde</w:t>
      </w:r>
      <w:r w:rsidR="00C74C4E">
        <w:t>. D</w:t>
      </w:r>
      <w:r>
        <w:t>ies verändert jedoch nicht die grundsätzliche diagnostische Logik des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01BB" w14:textId="77777777" w:rsidR="00AF50C2" w:rsidRPr="0018716B" w:rsidRDefault="00AF50C2" w:rsidP="00AF50C2">
    <w:pPr>
      <w:pStyle w:val="Themenschwerpunkt"/>
      <w:rPr>
        <w:lang w:val="de-CH"/>
      </w:rPr>
    </w:pPr>
    <w:r>
      <mc:AlternateContent>
        <mc:Choice Requires="wps">
          <w:drawing>
            <wp:anchor distT="0" distB="0" distL="114299" distR="114299" simplePos="0" relativeHeight="251658240" behindDoc="0" locked="0" layoutInCell="1" allowOverlap="1" wp14:anchorId="6BFA37D7" wp14:editId="793D327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C06525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ÜBERGÄNGE</w:t>
    </w:r>
    <w:r w:rsidRPr="00237079">
      <w:rPr>
        <w:lang w:val="de-CH"/>
      </w:rPr>
      <w:tab/>
    </w:r>
    <w:r w:rsidRPr="00237079">
      <w:rPr>
        <w:lang w:val="de-CH"/>
      </w:rPr>
      <w:tab/>
    </w:r>
    <w:r w:rsidRPr="00237079">
      <w:rPr>
        <w:b w:val="0"/>
        <w:bCs/>
        <w:lang w:val="de-CH"/>
      </w:rPr>
      <w:t xml:space="preserve">Schweizerische Zeitschrift für Heilpädagogik, Jg. </w:t>
    </w:r>
    <w:r>
      <w:rPr>
        <w:b w:val="0"/>
        <w:bCs/>
        <w:lang w:val="de-CH"/>
      </w:rPr>
      <w:t>32</w:t>
    </w:r>
    <w:r w:rsidRPr="00237079">
      <w:rPr>
        <w:b w:val="0"/>
        <w:bCs/>
        <w:lang w:val="de-CH"/>
      </w:rPr>
      <w:t xml:space="preserve">, </w:t>
    </w:r>
    <w:r>
      <w:rPr>
        <w:b w:val="0"/>
        <w:bCs/>
        <w:lang w:val="de-CH"/>
      </w:rPr>
      <w:t>05</w:t>
    </w:r>
    <w:r w:rsidRPr="00237079">
      <w:rPr>
        <w:b w:val="0"/>
        <w:bCs/>
        <w:lang w:val="de-CH"/>
      </w:rPr>
      <w:t>/</w:t>
    </w:r>
    <w:r>
      <w:rPr>
        <w:b w:val="0"/>
        <w:bCs/>
        <w:lang w:val="de-CH"/>
      </w:rPr>
      <w:t>2026</w:t>
    </w:r>
  </w:p>
  <w:p w14:paraId="6127DDD6" w14:textId="45410F71" w:rsidR="004B3A29" w:rsidRPr="00AF50C2" w:rsidRDefault="00AF50C2" w:rsidP="00AF50C2">
    <w:pPr>
      <w:pStyle w:val="Themenschwerpunkt"/>
      <w:rPr>
        <w:b w:val="0"/>
        <w:bCs/>
        <w:lang w:val="fr-CH"/>
      </w:rPr>
    </w:pPr>
    <w:r w:rsidRPr="002B4068">
      <w:rPr>
        <w:b w:val="0"/>
        <w:bCs/>
        <w:lang w:val="fr-CH"/>
      </w:rPr>
      <w:t>|ARTIKEL</w:t>
    </w:r>
    <w:r w:rsidR="007B448B" w:rsidRPr="00AF50C2">
      <w:rPr>
        <w:b w:val="0"/>
        <w:bCs/>
        <w:lang w:val="fr-CH"/>
      </w:rPr>
      <w:tab/>
    </w:r>
    <w:r w:rsidR="007B448B" w:rsidRPr="00AF50C2">
      <w:rPr>
        <w:b w:val="0"/>
        <w:bCs/>
        <w:lang w:val="fr-CH"/>
      </w:rPr>
      <w:tab/>
    </w:r>
  </w:p>
  <w:p w14:paraId="51764C2F" w14:textId="77777777" w:rsidR="00237079" w:rsidRPr="00AF50C2" w:rsidRDefault="00237079">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E9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338895074">
    <w:abstractNumId w:val="8"/>
  </w:num>
  <w:num w:numId="43" w16cid:durableId="170217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C2"/>
    <w:rsid w:val="000030B7"/>
    <w:rsid w:val="00004525"/>
    <w:rsid w:val="000128B7"/>
    <w:rsid w:val="00016BFF"/>
    <w:rsid w:val="00024143"/>
    <w:rsid w:val="00025507"/>
    <w:rsid w:val="000302CB"/>
    <w:rsid w:val="0003314D"/>
    <w:rsid w:val="000352CE"/>
    <w:rsid w:val="00036AFC"/>
    <w:rsid w:val="00042685"/>
    <w:rsid w:val="00053353"/>
    <w:rsid w:val="00053E3B"/>
    <w:rsid w:val="000628D4"/>
    <w:rsid w:val="000759D7"/>
    <w:rsid w:val="00085635"/>
    <w:rsid w:val="000A04E3"/>
    <w:rsid w:val="000B5BB8"/>
    <w:rsid w:val="000D3765"/>
    <w:rsid w:val="000D3C1B"/>
    <w:rsid w:val="000E3B56"/>
    <w:rsid w:val="000E6A66"/>
    <w:rsid w:val="000E732C"/>
    <w:rsid w:val="000F0956"/>
    <w:rsid w:val="000F4B54"/>
    <w:rsid w:val="000F5288"/>
    <w:rsid w:val="0010334E"/>
    <w:rsid w:val="001043A4"/>
    <w:rsid w:val="00107B28"/>
    <w:rsid w:val="00110FC4"/>
    <w:rsid w:val="001114E2"/>
    <w:rsid w:val="001150A5"/>
    <w:rsid w:val="00115EF5"/>
    <w:rsid w:val="001161D6"/>
    <w:rsid w:val="00117142"/>
    <w:rsid w:val="00120CBF"/>
    <w:rsid w:val="0012743D"/>
    <w:rsid w:val="0013195A"/>
    <w:rsid w:val="0013738C"/>
    <w:rsid w:val="00140BDA"/>
    <w:rsid w:val="00151BCA"/>
    <w:rsid w:val="00153133"/>
    <w:rsid w:val="00157D7E"/>
    <w:rsid w:val="00162A35"/>
    <w:rsid w:val="00167858"/>
    <w:rsid w:val="001A2EEC"/>
    <w:rsid w:val="001B05BD"/>
    <w:rsid w:val="001B16E8"/>
    <w:rsid w:val="001B25F3"/>
    <w:rsid w:val="001B7781"/>
    <w:rsid w:val="001D1713"/>
    <w:rsid w:val="001D2078"/>
    <w:rsid w:val="001D3BFB"/>
    <w:rsid w:val="001E176F"/>
    <w:rsid w:val="001E3BE9"/>
    <w:rsid w:val="001F2A01"/>
    <w:rsid w:val="00202A19"/>
    <w:rsid w:val="0020358C"/>
    <w:rsid w:val="0020467E"/>
    <w:rsid w:val="002061D2"/>
    <w:rsid w:val="0020677E"/>
    <w:rsid w:val="00206BE8"/>
    <w:rsid w:val="00235A6C"/>
    <w:rsid w:val="00237079"/>
    <w:rsid w:val="00241303"/>
    <w:rsid w:val="002443A6"/>
    <w:rsid w:val="00276544"/>
    <w:rsid w:val="00276B2C"/>
    <w:rsid w:val="002837C6"/>
    <w:rsid w:val="00284EA0"/>
    <w:rsid w:val="002862AA"/>
    <w:rsid w:val="0028786B"/>
    <w:rsid w:val="002955D7"/>
    <w:rsid w:val="002B28D4"/>
    <w:rsid w:val="002C5235"/>
    <w:rsid w:val="002D39A1"/>
    <w:rsid w:val="002E13B6"/>
    <w:rsid w:val="002E3785"/>
    <w:rsid w:val="002E5374"/>
    <w:rsid w:val="002E6EE9"/>
    <w:rsid w:val="0030447C"/>
    <w:rsid w:val="00306248"/>
    <w:rsid w:val="00307EC7"/>
    <w:rsid w:val="00322024"/>
    <w:rsid w:val="003222A6"/>
    <w:rsid w:val="00335514"/>
    <w:rsid w:val="00360D6A"/>
    <w:rsid w:val="00364320"/>
    <w:rsid w:val="0036569A"/>
    <w:rsid w:val="00365730"/>
    <w:rsid w:val="00370FE6"/>
    <w:rsid w:val="0038081F"/>
    <w:rsid w:val="003819B7"/>
    <w:rsid w:val="00382314"/>
    <w:rsid w:val="00383074"/>
    <w:rsid w:val="00386CFF"/>
    <w:rsid w:val="003877D1"/>
    <w:rsid w:val="003A0EA7"/>
    <w:rsid w:val="003A2717"/>
    <w:rsid w:val="003B4C81"/>
    <w:rsid w:val="003C05F4"/>
    <w:rsid w:val="003C1EDC"/>
    <w:rsid w:val="003C61BA"/>
    <w:rsid w:val="003D221C"/>
    <w:rsid w:val="003D502F"/>
    <w:rsid w:val="003E022D"/>
    <w:rsid w:val="003E0578"/>
    <w:rsid w:val="003F55DF"/>
    <w:rsid w:val="003F6A6B"/>
    <w:rsid w:val="003F78C2"/>
    <w:rsid w:val="00400ABD"/>
    <w:rsid w:val="004027D5"/>
    <w:rsid w:val="00404F18"/>
    <w:rsid w:val="0040640E"/>
    <w:rsid w:val="004108D3"/>
    <w:rsid w:val="00413702"/>
    <w:rsid w:val="00414332"/>
    <w:rsid w:val="00421D05"/>
    <w:rsid w:val="00426606"/>
    <w:rsid w:val="00432F97"/>
    <w:rsid w:val="00441F45"/>
    <w:rsid w:val="004421C7"/>
    <w:rsid w:val="00443945"/>
    <w:rsid w:val="0045070D"/>
    <w:rsid w:val="0045144F"/>
    <w:rsid w:val="00454BCF"/>
    <w:rsid w:val="004609F9"/>
    <w:rsid w:val="00467E46"/>
    <w:rsid w:val="0047168D"/>
    <w:rsid w:val="00476E8E"/>
    <w:rsid w:val="004815EE"/>
    <w:rsid w:val="00486270"/>
    <w:rsid w:val="004927CF"/>
    <w:rsid w:val="004A2854"/>
    <w:rsid w:val="004A3A0E"/>
    <w:rsid w:val="004A6DF1"/>
    <w:rsid w:val="004B1834"/>
    <w:rsid w:val="004B28B6"/>
    <w:rsid w:val="004B29F8"/>
    <w:rsid w:val="004B3001"/>
    <w:rsid w:val="004B3A29"/>
    <w:rsid w:val="004B437C"/>
    <w:rsid w:val="004B47AB"/>
    <w:rsid w:val="004B76A2"/>
    <w:rsid w:val="004C13EB"/>
    <w:rsid w:val="004C4A76"/>
    <w:rsid w:val="004D542D"/>
    <w:rsid w:val="004D58AC"/>
    <w:rsid w:val="004E232F"/>
    <w:rsid w:val="004F5C23"/>
    <w:rsid w:val="00503D63"/>
    <w:rsid w:val="005055D5"/>
    <w:rsid w:val="00521559"/>
    <w:rsid w:val="00530E98"/>
    <w:rsid w:val="00531474"/>
    <w:rsid w:val="00531F94"/>
    <w:rsid w:val="00532673"/>
    <w:rsid w:val="00533DA1"/>
    <w:rsid w:val="005411FF"/>
    <w:rsid w:val="00544D49"/>
    <w:rsid w:val="00546490"/>
    <w:rsid w:val="005501E7"/>
    <w:rsid w:val="00562623"/>
    <w:rsid w:val="0056578A"/>
    <w:rsid w:val="0056595B"/>
    <w:rsid w:val="00571774"/>
    <w:rsid w:val="00571C0D"/>
    <w:rsid w:val="00572C4C"/>
    <w:rsid w:val="005732DA"/>
    <w:rsid w:val="00575AB3"/>
    <w:rsid w:val="0057605E"/>
    <w:rsid w:val="00576E09"/>
    <w:rsid w:val="00577261"/>
    <w:rsid w:val="00581DB2"/>
    <w:rsid w:val="00585ED0"/>
    <w:rsid w:val="00587EF6"/>
    <w:rsid w:val="00592B57"/>
    <w:rsid w:val="00594747"/>
    <w:rsid w:val="00594844"/>
    <w:rsid w:val="005A646E"/>
    <w:rsid w:val="005A6F41"/>
    <w:rsid w:val="005A7AE7"/>
    <w:rsid w:val="005C3B5B"/>
    <w:rsid w:val="005C6DD2"/>
    <w:rsid w:val="005D004C"/>
    <w:rsid w:val="005D15B8"/>
    <w:rsid w:val="005E150A"/>
    <w:rsid w:val="005E28CB"/>
    <w:rsid w:val="005E7DD5"/>
    <w:rsid w:val="0060470D"/>
    <w:rsid w:val="006053C5"/>
    <w:rsid w:val="006111D5"/>
    <w:rsid w:val="006111F5"/>
    <w:rsid w:val="00623E11"/>
    <w:rsid w:val="00630CBB"/>
    <w:rsid w:val="006351D6"/>
    <w:rsid w:val="006411DE"/>
    <w:rsid w:val="006448C5"/>
    <w:rsid w:val="0064713D"/>
    <w:rsid w:val="006541CF"/>
    <w:rsid w:val="006555BD"/>
    <w:rsid w:val="006676E2"/>
    <w:rsid w:val="00675AE1"/>
    <w:rsid w:val="00682B8C"/>
    <w:rsid w:val="00683ED1"/>
    <w:rsid w:val="00685EB4"/>
    <w:rsid w:val="00687E28"/>
    <w:rsid w:val="00696681"/>
    <w:rsid w:val="006A4C05"/>
    <w:rsid w:val="006A7CE6"/>
    <w:rsid w:val="006B5540"/>
    <w:rsid w:val="006B5918"/>
    <w:rsid w:val="006B6D4E"/>
    <w:rsid w:val="006C11CE"/>
    <w:rsid w:val="006C2B84"/>
    <w:rsid w:val="006C3DFC"/>
    <w:rsid w:val="006C7054"/>
    <w:rsid w:val="006D5D28"/>
    <w:rsid w:val="006E210A"/>
    <w:rsid w:val="006E260B"/>
    <w:rsid w:val="006F2631"/>
    <w:rsid w:val="00701848"/>
    <w:rsid w:val="00702BE5"/>
    <w:rsid w:val="00710490"/>
    <w:rsid w:val="00712B48"/>
    <w:rsid w:val="007155B8"/>
    <w:rsid w:val="007373E7"/>
    <w:rsid w:val="007424F5"/>
    <w:rsid w:val="0074442C"/>
    <w:rsid w:val="00747909"/>
    <w:rsid w:val="007545FE"/>
    <w:rsid w:val="00757F2B"/>
    <w:rsid w:val="00764FC4"/>
    <w:rsid w:val="00775449"/>
    <w:rsid w:val="007774BE"/>
    <w:rsid w:val="00777A2F"/>
    <w:rsid w:val="00787B6E"/>
    <w:rsid w:val="00790847"/>
    <w:rsid w:val="00793F79"/>
    <w:rsid w:val="007962C1"/>
    <w:rsid w:val="007A3489"/>
    <w:rsid w:val="007A75E1"/>
    <w:rsid w:val="007B4390"/>
    <w:rsid w:val="007B448B"/>
    <w:rsid w:val="007B4F54"/>
    <w:rsid w:val="007B5701"/>
    <w:rsid w:val="007B62B5"/>
    <w:rsid w:val="007C5AB3"/>
    <w:rsid w:val="007E3CCB"/>
    <w:rsid w:val="007E7896"/>
    <w:rsid w:val="007E78D0"/>
    <w:rsid w:val="007F43B0"/>
    <w:rsid w:val="007F5E1D"/>
    <w:rsid w:val="0080610A"/>
    <w:rsid w:val="008152E5"/>
    <w:rsid w:val="0082057C"/>
    <w:rsid w:val="00830A17"/>
    <w:rsid w:val="00834A07"/>
    <w:rsid w:val="008351F7"/>
    <w:rsid w:val="0083671F"/>
    <w:rsid w:val="00853805"/>
    <w:rsid w:val="00855097"/>
    <w:rsid w:val="0086305F"/>
    <w:rsid w:val="00866C40"/>
    <w:rsid w:val="00870508"/>
    <w:rsid w:val="00882B9B"/>
    <w:rsid w:val="008854C8"/>
    <w:rsid w:val="00886E55"/>
    <w:rsid w:val="00891E7D"/>
    <w:rsid w:val="00891E87"/>
    <w:rsid w:val="008924D4"/>
    <w:rsid w:val="008A2229"/>
    <w:rsid w:val="008A5A30"/>
    <w:rsid w:val="008C6EDB"/>
    <w:rsid w:val="008C7E70"/>
    <w:rsid w:val="008D07E2"/>
    <w:rsid w:val="008D0F01"/>
    <w:rsid w:val="008D1807"/>
    <w:rsid w:val="008E1448"/>
    <w:rsid w:val="008F2E4E"/>
    <w:rsid w:val="00912E02"/>
    <w:rsid w:val="00913807"/>
    <w:rsid w:val="00917E61"/>
    <w:rsid w:val="00920846"/>
    <w:rsid w:val="00920A21"/>
    <w:rsid w:val="00923A34"/>
    <w:rsid w:val="00925B03"/>
    <w:rsid w:val="00943B46"/>
    <w:rsid w:val="0094640A"/>
    <w:rsid w:val="009469D9"/>
    <w:rsid w:val="009552F9"/>
    <w:rsid w:val="00955D99"/>
    <w:rsid w:val="009660DC"/>
    <w:rsid w:val="0096626D"/>
    <w:rsid w:val="00966584"/>
    <w:rsid w:val="00967D5F"/>
    <w:rsid w:val="00971D5D"/>
    <w:rsid w:val="00985126"/>
    <w:rsid w:val="0099441A"/>
    <w:rsid w:val="009A57A5"/>
    <w:rsid w:val="009A73FC"/>
    <w:rsid w:val="009A7FF6"/>
    <w:rsid w:val="009B5334"/>
    <w:rsid w:val="009C6886"/>
    <w:rsid w:val="009D1A1B"/>
    <w:rsid w:val="009D4CCF"/>
    <w:rsid w:val="009E5005"/>
    <w:rsid w:val="009E79E5"/>
    <w:rsid w:val="009F4CD6"/>
    <w:rsid w:val="009F68A7"/>
    <w:rsid w:val="009F6A07"/>
    <w:rsid w:val="00A027F5"/>
    <w:rsid w:val="00A10362"/>
    <w:rsid w:val="00A11404"/>
    <w:rsid w:val="00A126C1"/>
    <w:rsid w:val="00A13073"/>
    <w:rsid w:val="00A37E53"/>
    <w:rsid w:val="00A50A1E"/>
    <w:rsid w:val="00A5317A"/>
    <w:rsid w:val="00A543D6"/>
    <w:rsid w:val="00A5488E"/>
    <w:rsid w:val="00A55E72"/>
    <w:rsid w:val="00A6105E"/>
    <w:rsid w:val="00A61330"/>
    <w:rsid w:val="00A64565"/>
    <w:rsid w:val="00A6590D"/>
    <w:rsid w:val="00A66F12"/>
    <w:rsid w:val="00A738BD"/>
    <w:rsid w:val="00AA0A29"/>
    <w:rsid w:val="00AA2F41"/>
    <w:rsid w:val="00AA71C0"/>
    <w:rsid w:val="00AA7D4C"/>
    <w:rsid w:val="00AB4BB5"/>
    <w:rsid w:val="00AB56FA"/>
    <w:rsid w:val="00AB5C4A"/>
    <w:rsid w:val="00AB6403"/>
    <w:rsid w:val="00AB7501"/>
    <w:rsid w:val="00AC20F1"/>
    <w:rsid w:val="00AC5F07"/>
    <w:rsid w:val="00AD7943"/>
    <w:rsid w:val="00AD7C7B"/>
    <w:rsid w:val="00AE4504"/>
    <w:rsid w:val="00AE583E"/>
    <w:rsid w:val="00AE5B14"/>
    <w:rsid w:val="00AE5D15"/>
    <w:rsid w:val="00AE631D"/>
    <w:rsid w:val="00AF07D7"/>
    <w:rsid w:val="00AF16EB"/>
    <w:rsid w:val="00AF50C2"/>
    <w:rsid w:val="00B121B7"/>
    <w:rsid w:val="00B23FEC"/>
    <w:rsid w:val="00B24C90"/>
    <w:rsid w:val="00B44D06"/>
    <w:rsid w:val="00B462BB"/>
    <w:rsid w:val="00B50E21"/>
    <w:rsid w:val="00B54E5C"/>
    <w:rsid w:val="00B64EBE"/>
    <w:rsid w:val="00B71621"/>
    <w:rsid w:val="00B7489C"/>
    <w:rsid w:val="00B74F8A"/>
    <w:rsid w:val="00B7596B"/>
    <w:rsid w:val="00B83591"/>
    <w:rsid w:val="00B96231"/>
    <w:rsid w:val="00BA50D5"/>
    <w:rsid w:val="00BB0705"/>
    <w:rsid w:val="00BB3270"/>
    <w:rsid w:val="00BB7EDB"/>
    <w:rsid w:val="00BC32F4"/>
    <w:rsid w:val="00BD4FAD"/>
    <w:rsid w:val="00BD74F7"/>
    <w:rsid w:val="00BF545C"/>
    <w:rsid w:val="00C201F8"/>
    <w:rsid w:val="00C24833"/>
    <w:rsid w:val="00C350DC"/>
    <w:rsid w:val="00C36E25"/>
    <w:rsid w:val="00C43705"/>
    <w:rsid w:val="00C50710"/>
    <w:rsid w:val="00C63ADB"/>
    <w:rsid w:val="00C678D9"/>
    <w:rsid w:val="00C67C54"/>
    <w:rsid w:val="00C7447F"/>
    <w:rsid w:val="00C74C4E"/>
    <w:rsid w:val="00C76A86"/>
    <w:rsid w:val="00C77A77"/>
    <w:rsid w:val="00C85052"/>
    <w:rsid w:val="00C90953"/>
    <w:rsid w:val="00C95939"/>
    <w:rsid w:val="00CB542E"/>
    <w:rsid w:val="00CC1689"/>
    <w:rsid w:val="00CD2316"/>
    <w:rsid w:val="00CF4C21"/>
    <w:rsid w:val="00CF788D"/>
    <w:rsid w:val="00D003E8"/>
    <w:rsid w:val="00D02DE1"/>
    <w:rsid w:val="00D154BD"/>
    <w:rsid w:val="00D17F8E"/>
    <w:rsid w:val="00D232F1"/>
    <w:rsid w:val="00D30491"/>
    <w:rsid w:val="00D41797"/>
    <w:rsid w:val="00D44054"/>
    <w:rsid w:val="00D45554"/>
    <w:rsid w:val="00D46C56"/>
    <w:rsid w:val="00D55316"/>
    <w:rsid w:val="00D614DC"/>
    <w:rsid w:val="00D65100"/>
    <w:rsid w:val="00D739C6"/>
    <w:rsid w:val="00D75B90"/>
    <w:rsid w:val="00D91A40"/>
    <w:rsid w:val="00D92802"/>
    <w:rsid w:val="00D9463F"/>
    <w:rsid w:val="00D969AF"/>
    <w:rsid w:val="00DA3CEB"/>
    <w:rsid w:val="00DB085C"/>
    <w:rsid w:val="00DB1F8B"/>
    <w:rsid w:val="00DB4D30"/>
    <w:rsid w:val="00DB5151"/>
    <w:rsid w:val="00DB5625"/>
    <w:rsid w:val="00DC0AB5"/>
    <w:rsid w:val="00DC2319"/>
    <w:rsid w:val="00DC399A"/>
    <w:rsid w:val="00DC776C"/>
    <w:rsid w:val="00DD5938"/>
    <w:rsid w:val="00DE13DF"/>
    <w:rsid w:val="00DE52FD"/>
    <w:rsid w:val="00DE6074"/>
    <w:rsid w:val="00DE6B7F"/>
    <w:rsid w:val="00DF11B1"/>
    <w:rsid w:val="00DF5157"/>
    <w:rsid w:val="00E03695"/>
    <w:rsid w:val="00E139B1"/>
    <w:rsid w:val="00E23124"/>
    <w:rsid w:val="00E26F3D"/>
    <w:rsid w:val="00E27393"/>
    <w:rsid w:val="00E31225"/>
    <w:rsid w:val="00E34997"/>
    <w:rsid w:val="00E42E44"/>
    <w:rsid w:val="00E50BA9"/>
    <w:rsid w:val="00E543F6"/>
    <w:rsid w:val="00E54DD0"/>
    <w:rsid w:val="00E55318"/>
    <w:rsid w:val="00E57186"/>
    <w:rsid w:val="00E6236B"/>
    <w:rsid w:val="00E7780E"/>
    <w:rsid w:val="00E8625B"/>
    <w:rsid w:val="00E9142E"/>
    <w:rsid w:val="00E95530"/>
    <w:rsid w:val="00E96E69"/>
    <w:rsid w:val="00EA4676"/>
    <w:rsid w:val="00EA484D"/>
    <w:rsid w:val="00EB39FB"/>
    <w:rsid w:val="00EC0A4F"/>
    <w:rsid w:val="00EC4C07"/>
    <w:rsid w:val="00EC61B0"/>
    <w:rsid w:val="00ED473A"/>
    <w:rsid w:val="00ED577D"/>
    <w:rsid w:val="00EF4C1D"/>
    <w:rsid w:val="00EF7CFB"/>
    <w:rsid w:val="00F04C5A"/>
    <w:rsid w:val="00F412B1"/>
    <w:rsid w:val="00F47AD4"/>
    <w:rsid w:val="00F63D23"/>
    <w:rsid w:val="00F7051F"/>
    <w:rsid w:val="00F737F5"/>
    <w:rsid w:val="00F74E4B"/>
    <w:rsid w:val="00F767F6"/>
    <w:rsid w:val="00F76CB2"/>
    <w:rsid w:val="00F83A13"/>
    <w:rsid w:val="00FB2600"/>
    <w:rsid w:val="00FB2DAA"/>
    <w:rsid w:val="00FB48D2"/>
    <w:rsid w:val="00FB74F8"/>
    <w:rsid w:val="00FB7742"/>
    <w:rsid w:val="00FC0507"/>
    <w:rsid w:val="00FC6082"/>
    <w:rsid w:val="00FC6B37"/>
    <w:rsid w:val="00FC7953"/>
    <w:rsid w:val="00FD1D4D"/>
    <w:rsid w:val="00FD5708"/>
    <w:rsid w:val="00FE57F9"/>
    <w:rsid w:val="00FE5E58"/>
    <w:rsid w:val="00FF2342"/>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5073"/>
  <w15:docId w15:val="{770F9724-0388-489E-A7D0-35D605D9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uiPriority w:val="20"/>
    <w:qFormat/>
    <w:rsid w:val="00AF5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57161/z2025-06-0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8716/ojs/kON/2025.1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ubmed.ncbi.nlm.nih.gov/1736168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evin.niehaus@uni-due.de" TargetMode="External"/><Relationship Id="rId20" Type="http://schemas.openxmlformats.org/officeDocument/2006/relationships/hyperlink" Target="https://doi.org/10.1007/s42278-018-000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utsches-schulportal.de/bildungswesen/deutsches-schulbarometer-lehrkraefte-2025-die-wichtigsten-ergebnisse/" TargetMode="External"/><Relationship Id="rId10" Type="http://schemas.openxmlformats.org/officeDocument/2006/relationships/endnotes" Target="endnotes.xml"/><Relationship Id="rId19" Type="http://schemas.openxmlformats.org/officeDocument/2006/relationships/hyperlink" Target="https://doi.org/10.18442/falki-8-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1244/9783830998617"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Michael_o08zt8h\Downloads\Artikellayout_Zeitschrift_DE%20(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E63A-A004-49E2-AC53-C9A5FA41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Artikellayout_Zeitschrift_DE%20(2).dotx</Template>
  <TotalTime>0</TotalTime>
  <Pages>7</Pages>
  <Words>3022</Words>
  <Characters>19042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Migrationsbedingte Mehrsprachigkeit in der sonderpädagogischen Diagnostik_x000d_</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Migrationsbedingte Mehrsprachigkeit in der sonderpädagogischen Diagnostik_x000d_</dc:title>
  <dc:subject/>
  <dc:creator>Kevin Niehaus_x000d_</dc:creator>
  <cp:keywords>Mehrsprachigkeit, sozial-emotionale Entwicklung, Diagnostik, Förderung, Migration / plurilinguisme, développement socio-émotionnel, diagnostic, encouragement, migration</cp:keywords>
  <cp:lastModifiedBy>Gut, Damaris</cp:lastModifiedBy>
  <cp:revision>51</cp:revision>
  <cp:lastPrinted>2026-05-29T16:42:00Z</cp:lastPrinted>
  <dcterms:created xsi:type="dcterms:W3CDTF">2026-05-20T17:18:00Z</dcterms:created>
  <dcterms:modified xsi:type="dcterms:W3CDTF">2026-06-09T14:05:00Z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