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FA6B2" w14:textId="0B592364" w:rsidR="00921D06" w:rsidRPr="00B3625F" w:rsidRDefault="00921D06" w:rsidP="00B3625F">
      <w:pPr>
        <w:pStyle w:val="Titel"/>
      </w:pPr>
      <w:bookmarkStart w:id="0" w:name="Xa051d140a0bc018c949741f4831de7b350295f6"/>
      <w:r w:rsidRPr="00B3625F">
        <w:t xml:space="preserve">Damit </w:t>
      </w:r>
      <w:r w:rsidR="00171576" w:rsidRPr="00B3625F">
        <w:t xml:space="preserve">alle </w:t>
      </w:r>
      <w:r w:rsidRPr="00B3625F">
        <w:t>Schüler</w:t>
      </w:r>
      <w:r w:rsidR="00E71EFD" w:rsidRPr="00EF5D3D">
        <w:t>:</w:t>
      </w:r>
      <w:r w:rsidRPr="00B3625F">
        <w:t>innen ihr Potenzial ausschöpfen</w:t>
      </w:r>
      <w:r w:rsidR="0027634F" w:rsidRPr="00B3625F">
        <w:t xml:space="preserve"> können</w:t>
      </w:r>
    </w:p>
    <w:p w14:paraId="230B70E9" w14:textId="019529CA" w:rsidR="002615AF" w:rsidRPr="002615AF" w:rsidRDefault="00921D06" w:rsidP="00B3625F">
      <w:pPr>
        <w:pStyle w:val="Untertitel"/>
      </w:pPr>
      <w:bookmarkStart w:id="1" w:name="X2a9c98885acba1ba6ab55d331eeeb908203063e"/>
      <w:r w:rsidRPr="00B3625F">
        <w:t xml:space="preserve">Der </w:t>
      </w:r>
      <w:r w:rsidR="00756264">
        <w:t>«</w:t>
      </w:r>
      <w:r w:rsidRPr="00B3625F">
        <w:t>Chancenindex</w:t>
      </w:r>
      <w:r w:rsidR="00756264">
        <w:t>»</w:t>
      </w:r>
      <w:r w:rsidRPr="00B3625F">
        <w:t xml:space="preserve"> als Instrument für Bildungsmonitoring</w:t>
      </w:r>
    </w:p>
    <w:p w14:paraId="432E3CA0" w14:textId="1E090C91" w:rsidR="002615AF" w:rsidRPr="00913417" w:rsidRDefault="00B3625F" w:rsidP="00913417">
      <w:pPr>
        <w:pStyle w:val="Author"/>
        <w:rPr>
          <w:i/>
          <w:lang w:val="de-CH"/>
        </w:rPr>
      </w:pPr>
      <w:bookmarkStart w:id="2" w:name="abstract"/>
      <w:r w:rsidRPr="00913417">
        <w:rPr>
          <w:lang w:val="de-CH"/>
        </w:rPr>
        <w:t>Jürg Schoch</w:t>
      </w:r>
    </w:p>
    <w:p w14:paraId="43EBA410" w14:textId="0225D346" w:rsidR="0027634F" w:rsidRDefault="00921D06" w:rsidP="001038DC">
      <w:pPr>
        <w:pStyle w:val="Abstract"/>
      </w:pPr>
      <w:r w:rsidRPr="00237079">
        <w:t>Zusammenfassung</w:t>
      </w:r>
      <w:r w:rsidRPr="004C4D04">
        <w:t xml:space="preserve"> </w:t>
      </w:r>
      <w:r w:rsidR="002615AF">
        <w:br/>
      </w:r>
      <w:r w:rsidRPr="00921D06">
        <w:t xml:space="preserve">Der Beitrag </w:t>
      </w:r>
      <w:r w:rsidR="00E70873">
        <w:t>beschäftigt</w:t>
      </w:r>
      <w:r w:rsidRPr="00921D06">
        <w:t xml:space="preserve"> sich mit der Frage, wo im Schweizer Schulsystem bislang ungenutztes Potenzial liegt und wie dieses in </w:t>
      </w:r>
      <w:r w:rsidR="00D42B31">
        <w:t>der Schule</w:t>
      </w:r>
      <w:r w:rsidRPr="00921D06">
        <w:t xml:space="preserve"> sichtbar gemacht werden kann. </w:t>
      </w:r>
      <w:r w:rsidR="005369D7">
        <w:t xml:space="preserve">Dabei geht es um </w:t>
      </w:r>
      <w:r w:rsidRPr="00921D06">
        <w:t xml:space="preserve">empirisch gut belegte Zusammenhänge zwischen Bildungserfolg, sozialer Herkunft, Sprache und Geschlecht. </w:t>
      </w:r>
      <w:r w:rsidR="00B264AF">
        <w:t>Der</w:t>
      </w:r>
      <w:r w:rsidRPr="00921D06">
        <w:t xml:space="preserve"> </w:t>
      </w:r>
      <w:r w:rsidR="00E07691">
        <w:t>«</w:t>
      </w:r>
      <w:r w:rsidRPr="00921D06">
        <w:t>Chancenindex</w:t>
      </w:r>
      <w:r w:rsidR="00E07691">
        <w:t>»</w:t>
      </w:r>
      <w:r w:rsidRPr="00921D06">
        <w:t xml:space="preserve"> </w:t>
      </w:r>
      <w:r w:rsidR="00B264AF">
        <w:t>ist ein</w:t>
      </w:r>
      <w:r w:rsidRPr="00921D06">
        <w:t xml:space="preserve"> Instrument des schulbezogenen Bildungsmonitorings. </w:t>
      </w:r>
      <w:r w:rsidR="00E61002">
        <w:t>Er</w:t>
      </w:r>
      <w:r w:rsidRPr="00921D06">
        <w:t xml:space="preserve"> ermöglicht Schulen eine anonymisierte</w:t>
      </w:r>
      <w:r w:rsidR="00DC4DD6">
        <w:t xml:space="preserve"> und</w:t>
      </w:r>
      <w:r w:rsidRPr="00921D06">
        <w:t xml:space="preserve"> datenschutzkonforme Analyse von Bildungsungleichheiten auf Gruppenebene.</w:t>
      </w:r>
      <w:r w:rsidR="00232806">
        <w:t xml:space="preserve"> Im Folgenden werden</w:t>
      </w:r>
      <w:r w:rsidR="00FA5577">
        <w:t xml:space="preserve"> die</w:t>
      </w:r>
      <w:r w:rsidR="00232806">
        <w:t xml:space="preserve"> </w:t>
      </w:r>
      <w:r w:rsidRPr="00921D06">
        <w:t xml:space="preserve">Chancen, </w:t>
      </w:r>
      <w:r w:rsidR="003824E4">
        <w:t>H</w:t>
      </w:r>
      <w:r w:rsidR="003824E4" w:rsidRPr="00921D06">
        <w:t>erausforderungen</w:t>
      </w:r>
      <w:r w:rsidR="003824E4">
        <w:t xml:space="preserve"> bei der </w:t>
      </w:r>
      <w:r w:rsidRPr="00921D06">
        <w:t xml:space="preserve">Entwicklung </w:t>
      </w:r>
      <w:r w:rsidR="003824E4">
        <w:t>und</w:t>
      </w:r>
      <w:r w:rsidRPr="00921D06">
        <w:t xml:space="preserve"> Risiken des Instruments diskutiert und in bestehende schulische Entwicklungsprozesse eingeordnet.</w:t>
      </w:r>
    </w:p>
    <w:p w14:paraId="4D42AAA2" w14:textId="1198F6ED" w:rsidR="00C07705" w:rsidRDefault="001C79CB" w:rsidP="00FA060B">
      <w:pPr>
        <w:pStyle w:val="Abstract"/>
        <w:rPr>
          <w:lang w:val="fr-CH"/>
        </w:rPr>
      </w:pPr>
      <w:r w:rsidRPr="00C07705">
        <w:rPr>
          <w:lang w:val="fr-CH"/>
        </w:rPr>
        <w:t>Résumé</w:t>
      </w:r>
      <w:r w:rsidRPr="00C07705">
        <w:rPr>
          <w:lang w:val="fr-CH"/>
        </w:rPr>
        <w:br/>
      </w:r>
      <w:r w:rsidR="001038DC" w:rsidRPr="00C07705">
        <w:rPr>
          <w:lang w:val="fr-CH"/>
        </w:rPr>
        <w:t xml:space="preserve">Cet article </w:t>
      </w:r>
      <w:r w:rsidR="00CF16A2" w:rsidRPr="00C07705">
        <w:rPr>
          <w:lang w:val="fr-CH"/>
        </w:rPr>
        <w:t>s’intéresse</w:t>
      </w:r>
      <w:r w:rsidR="00643D37" w:rsidRPr="00C07705">
        <w:rPr>
          <w:lang w:val="fr-CH"/>
        </w:rPr>
        <w:t xml:space="preserve"> aux </w:t>
      </w:r>
      <w:r w:rsidR="001038DC" w:rsidRPr="00C07705">
        <w:rPr>
          <w:lang w:val="fr-CH"/>
        </w:rPr>
        <w:t>opportunités inexploitées du système scolaire suisse et sur la manière de les mettre en évidence au sein de</w:t>
      </w:r>
      <w:r w:rsidR="001E0C86" w:rsidRPr="00C07705">
        <w:rPr>
          <w:lang w:val="fr-CH"/>
        </w:rPr>
        <w:t xml:space="preserve"> l’école.</w:t>
      </w:r>
      <w:r w:rsidR="001038DC" w:rsidRPr="00C07705">
        <w:rPr>
          <w:lang w:val="fr-CH"/>
        </w:rPr>
        <w:t xml:space="preserve"> Il aborde les corrélations, solidement étayées par des données empiriques, entre la réussite scolaire, l’origine sociale, la langue et le genre. « L’indice de chance » est un outil du monitorage de l’éducation. Il permet aux écoles de réaliser une analyse, anonymisée et conforme à la protection des données, des inégalités scolaires à l’échelle de groupes. Dans ce qui suit, les opportunités, les défis de développement ainsi que les risques liés à cet outil sont examinés et replacés dans le contexte du processus de développement scolaire existant.</w:t>
      </w:r>
    </w:p>
    <w:p w14:paraId="4B67429A" w14:textId="7EF96CE2" w:rsidR="003D157E" w:rsidRPr="003D157E" w:rsidRDefault="003D157E" w:rsidP="003D157E">
      <w:pPr>
        <w:spacing w:before="60"/>
        <w:jc w:val="both"/>
        <w:rPr>
          <w:iCs/>
          <w:lang w:val="fr-CH"/>
        </w:rPr>
      </w:pPr>
      <w:r w:rsidRPr="009B2BAC">
        <w:rPr>
          <w:rStyle w:val="Fett"/>
          <w:rFonts w:cs="Open Sans SemiCondensed"/>
          <w:lang w:val="fr-CH"/>
        </w:rPr>
        <w:t xml:space="preserve">Keywords: </w:t>
      </w:r>
      <w:r w:rsidRPr="009B2BAC">
        <w:rPr>
          <w:lang w:val="fr-CH"/>
        </w:rPr>
        <w:t>Bildungsmonitoring, Bildungsbenachteiligung, Chancengerechtigkeit, soziale Herkunft, Selektion, Steuerung / monitorage de l’éducation, inégalités scolaires, équité des chances, origine sociale, sélection, pilotage</w:t>
      </w:r>
    </w:p>
    <w:p w14:paraId="5372E755" w14:textId="7D93B71A" w:rsidR="003D157E" w:rsidRPr="009B2BAC" w:rsidRDefault="003D157E" w:rsidP="003D157E">
      <w:pPr>
        <w:jc w:val="both"/>
        <w:rPr>
          <w:lang w:val="fr-CH"/>
        </w:rPr>
      </w:pPr>
      <w:proofErr w:type="gramStart"/>
      <w:r w:rsidRPr="000920FD">
        <w:rPr>
          <w:rStyle w:val="Fett"/>
          <w:rFonts w:cs="Open Sans SemiCondensed"/>
          <w:lang w:val="fr-CH"/>
        </w:rPr>
        <w:t>DOI</w:t>
      </w:r>
      <w:r w:rsidRPr="000920FD">
        <w:rPr>
          <w:rFonts w:cs="Open Sans SemiCondensed"/>
          <w:lang w:val="fr-CH"/>
        </w:rPr>
        <w:t>:</w:t>
      </w:r>
      <w:proofErr w:type="gramEnd"/>
      <w:r w:rsidRPr="000920FD">
        <w:rPr>
          <w:rFonts w:cs="Open Sans SemiCondensed"/>
          <w:lang w:val="fr-CH"/>
        </w:rPr>
        <w:t xml:space="preserve"> </w:t>
      </w:r>
      <w:r>
        <w:fldChar w:fldCharType="begin"/>
      </w:r>
      <w:r w:rsidRPr="009B2BAC">
        <w:rPr>
          <w:lang w:val="fr-CH"/>
        </w:rPr>
        <w:instrText>HYPERLINK "https://doi.org/10.57161/z2026-04-03"</w:instrText>
      </w:r>
      <w:r>
        <w:fldChar w:fldCharType="separate"/>
      </w:r>
      <w:r w:rsidRPr="005A4351">
        <w:rPr>
          <w:rStyle w:val="Hyperlink"/>
          <w:rFonts w:cs="Open Sans SemiCondensed"/>
          <w:lang w:val="fr-CH"/>
        </w:rPr>
        <w:t>https://doi.org/10.57161/z2026-04-</w:t>
      </w:r>
      <w:r w:rsidRPr="005A4351">
        <w:rPr>
          <w:rStyle w:val="Hyperlink"/>
          <w:lang w:val="fr-CH"/>
        </w:rPr>
        <w:t>0</w:t>
      </w:r>
      <w:r w:rsidRPr="009B2BAC">
        <w:rPr>
          <w:rStyle w:val="Hyperlink"/>
          <w:lang w:val="fr-CH"/>
        </w:rPr>
        <w:t>3</w:t>
      </w:r>
      <w:r>
        <w:fldChar w:fldCharType="end"/>
      </w:r>
    </w:p>
    <w:p w14:paraId="7A219C77" w14:textId="77777777" w:rsidR="003D157E" w:rsidRPr="00310CD8" w:rsidRDefault="003D157E" w:rsidP="003D157E">
      <w:pPr>
        <w:pStyle w:val="Textkrper3"/>
      </w:pPr>
      <w:r w:rsidRPr="00310CD8">
        <w:t>Schweizerische Zeitschrift für Heilpädagogik, Jg. 32, 04/2026</w:t>
      </w:r>
    </w:p>
    <w:p w14:paraId="767C7358" w14:textId="77777777" w:rsidR="003D157E" w:rsidRPr="00310CD8" w:rsidRDefault="003D157E" w:rsidP="003D157E">
      <w:pPr>
        <w:pStyle w:val="Textkrper3"/>
      </w:pPr>
      <w:r w:rsidRPr="009B134E">
        <w:rPr>
          <w:noProof/>
        </w:rPr>
        <w:drawing>
          <wp:inline distT="0" distB="0" distL="0" distR="0" wp14:anchorId="1F61E963" wp14:editId="0A433C88">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60B029B0" w14:textId="4BEDCF98" w:rsidR="00921D06" w:rsidRPr="00232A0A" w:rsidRDefault="00921D06" w:rsidP="00921D06">
      <w:pPr>
        <w:pStyle w:val="berschrift1"/>
      </w:pPr>
      <w:bookmarkStart w:id="3" w:name="X84f732c3e9c8a273995ba4879d09f4843897c40"/>
      <w:bookmarkEnd w:id="2"/>
      <w:r w:rsidRPr="00232A0A">
        <w:t>Bildungsbenachteiligung im Schweizer Schulsystem</w:t>
      </w:r>
    </w:p>
    <w:p w14:paraId="40C290C6" w14:textId="62AA85C1" w:rsidR="001743B8" w:rsidRPr="00C11930" w:rsidRDefault="002C7EAA" w:rsidP="008A71A6">
      <w:pPr>
        <w:pStyle w:val="Textkrper"/>
        <w:ind w:firstLine="0"/>
      </w:pPr>
      <w:r>
        <w:t xml:space="preserve">Obwohl das </w:t>
      </w:r>
      <w:r w:rsidR="00921D06" w:rsidRPr="00232A0A">
        <w:t xml:space="preserve">Bildungssystem </w:t>
      </w:r>
      <w:r>
        <w:t xml:space="preserve">der </w:t>
      </w:r>
      <w:r w:rsidR="00921D06" w:rsidRPr="00232A0A">
        <w:t>Schweiz</w:t>
      </w:r>
      <w:r w:rsidR="00C37943">
        <w:t xml:space="preserve"> als leistungsfähig gilt, zeigen sich</w:t>
      </w:r>
      <w:r w:rsidR="00921D06" w:rsidRPr="00232A0A">
        <w:t xml:space="preserve"> seit Jahren stabile Muster von Bildungsbenachteiligung. Bildungserfolg ist eng</w:t>
      </w:r>
      <w:r w:rsidR="005A7CB9">
        <w:t xml:space="preserve"> verknüpft</w:t>
      </w:r>
      <w:r w:rsidR="00921D06" w:rsidRPr="00232A0A">
        <w:t xml:space="preserve"> mit </w:t>
      </w:r>
      <w:r w:rsidR="005A7CB9">
        <w:t xml:space="preserve">der </w:t>
      </w:r>
      <w:r w:rsidR="00921D06" w:rsidRPr="00232A0A">
        <w:t>sozialen Herkunft, der Familiensprache</w:t>
      </w:r>
      <w:r w:rsidR="00987B15">
        <w:t xml:space="preserve"> und</w:t>
      </w:r>
      <w:r w:rsidR="00921D06" w:rsidRPr="00232A0A">
        <w:t xml:space="preserve"> dem Geschlecht. Neben Kindern und Jugendlichen mit kognitiven oder körperlichen Beeinträchtigungen lassen sich drei soziale Gruppen identifizieren, die überdurchschnittlich von eingeschränkten Bildungschancen betroffen sind</w:t>
      </w:r>
      <w:r w:rsidR="00A07DEF">
        <w:t xml:space="preserve"> (SKBF</w:t>
      </w:r>
      <w:r w:rsidR="00E95D5C">
        <w:t>,</w:t>
      </w:r>
      <w:r w:rsidR="00A07DEF">
        <w:t xml:space="preserve"> 2026; Schoch</w:t>
      </w:r>
      <w:r w:rsidR="009A493B">
        <w:t>,</w:t>
      </w:r>
      <w:r w:rsidR="00A07DEF">
        <w:t xml:space="preserve"> 2024)</w:t>
      </w:r>
      <w:r w:rsidR="00921D06" w:rsidRPr="00232A0A">
        <w:t>.</w:t>
      </w:r>
      <w:r w:rsidR="008A71A6">
        <w:t xml:space="preserve"> </w:t>
      </w:r>
      <w:r w:rsidR="00921D06" w:rsidRPr="00C11930">
        <w:t xml:space="preserve">Erstens betrifft dies Kinder und Jugendliche aus Familien mit niedrigem sozioökonomischem Status. Gemäss Angaben der </w:t>
      </w:r>
      <w:r w:rsidR="00921D06" w:rsidRPr="00723958">
        <w:rPr>
          <w:i/>
          <w:iCs/>
        </w:rPr>
        <w:t>Schweizerischen Konferenz für Sozialhilfe</w:t>
      </w:r>
      <w:r w:rsidR="00921D06" w:rsidRPr="00C11930">
        <w:t xml:space="preserve"> (SKOS) </w:t>
      </w:r>
      <w:r w:rsidR="00A03A57">
        <w:t>erhalten</w:t>
      </w:r>
      <w:r w:rsidR="00921D06" w:rsidRPr="00C11930">
        <w:t xml:space="preserve"> rund 4,8</w:t>
      </w:r>
      <w:r w:rsidR="00921D06" w:rsidRPr="00723958">
        <w:rPr>
          <w:rFonts w:ascii="Times New Roman" w:hAnsi="Times New Roman" w:cs="Times New Roman"/>
        </w:rPr>
        <w:t> </w:t>
      </w:r>
      <w:r w:rsidR="008231F5">
        <w:t>Prozent</w:t>
      </w:r>
      <w:r w:rsidR="00921D06" w:rsidRPr="00C11930">
        <w:t xml:space="preserve"> aller Minderj</w:t>
      </w:r>
      <w:r w:rsidR="00921D06" w:rsidRPr="00300380">
        <w:t>ä</w:t>
      </w:r>
      <w:r w:rsidR="00921D06" w:rsidRPr="00C11930">
        <w:t>hrigen Sozialhilfe</w:t>
      </w:r>
      <w:r w:rsidR="00AE08FE" w:rsidRPr="00C11930">
        <w:t xml:space="preserve"> (BASS</w:t>
      </w:r>
      <w:r w:rsidR="0073380A">
        <w:t>,</w:t>
      </w:r>
      <w:r w:rsidR="00AE08FE" w:rsidRPr="00C11930">
        <w:t xml:space="preserve"> 2024)</w:t>
      </w:r>
      <w:r w:rsidR="008D29FF" w:rsidRPr="00C11930">
        <w:t xml:space="preserve">. </w:t>
      </w:r>
      <w:r w:rsidR="00A03A57">
        <w:t>B</w:t>
      </w:r>
      <w:r w:rsidR="008B46ED" w:rsidRPr="00C11930">
        <w:t>is</w:t>
      </w:r>
      <w:r w:rsidR="00921D06" w:rsidRPr="00C11930">
        <w:t xml:space="preserve"> zum Alter von 15 Jahren </w:t>
      </w:r>
      <w:r w:rsidR="00A03A57">
        <w:t>sind dies</w:t>
      </w:r>
      <w:r w:rsidR="00921D06" w:rsidRPr="00C11930">
        <w:t xml:space="preserve"> rund 63</w:t>
      </w:r>
      <w:r w:rsidR="00B2777B">
        <w:t> </w:t>
      </w:r>
      <w:r w:rsidR="00921D06" w:rsidRPr="00C11930">
        <w:t>000 Kinder</w:t>
      </w:r>
      <w:r w:rsidR="008B46ED" w:rsidRPr="00C11930">
        <w:t xml:space="preserve"> und Jugendliche</w:t>
      </w:r>
      <w:r w:rsidR="00921D06" w:rsidRPr="00C11930">
        <w:t>.</w:t>
      </w:r>
      <w:r w:rsidR="008A71A6">
        <w:t xml:space="preserve"> </w:t>
      </w:r>
      <w:r w:rsidR="00921D06" w:rsidRPr="00C11930">
        <w:t xml:space="preserve">Zweitens </w:t>
      </w:r>
      <w:r w:rsidR="00EF0B77">
        <w:t xml:space="preserve">sind </w:t>
      </w:r>
      <w:r w:rsidR="00921D06" w:rsidRPr="00C11930">
        <w:t>Kinder und Jugendliche</w:t>
      </w:r>
      <w:r w:rsidR="00EF0B77">
        <w:t xml:space="preserve"> oft benachteiligt, wenn ihre</w:t>
      </w:r>
      <w:r w:rsidR="00921D06" w:rsidRPr="00C11930">
        <w:t xml:space="preserve"> Eltern </w:t>
      </w:r>
      <w:r w:rsidR="00EF0B77">
        <w:t>keinen</w:t>
      </w:r>
      <w:r w:rsidR="00921D06" w:rsidRPr="00C11930">
        <w:t xml:space="preserve"> nachobligatorischen Bildungsabschluss</w:t>
      </w:r>
      <w:r w:rsidR="00EF0B77">
        <w:t xml:space="preserve"> haben</w:t>
      </w:r>
      <w:r w:rsidR="00921D06" w:rsidRPr="00C11930">
        <w:t xml:space="preserve">. </w:t>
      </w:r>
      <w:r w:rsidR="001743B8" w:rsidRPr="00C11930">
        <w:t xml:space="preserve">Gemäss dem </w:t>
      </w:r>
      <w:r w:rsidR="001743B8" w:rsidRPr="00723958">
        <w:rPr>
          <w:i/>
          <w:iCs/>
        </w:rPr>
        <w:t>Bundesamt für Statistik</w:t>
      </w:r>
      <w:r w:rsidR="001743B8" w:rsidRPr="00C11930">
        <w:t xml:space="preserve"> (BFS</w:t>
      </w:r>
      <w:r w:rsidR="00B010DB">
        <w:t>,</w:t>
      </w:r>
      <w:r w:rsidR="001743B8" w:rsidRPr="00C11930">
        <w:t xml:space="preserve"> 2023) verfügen</w:t>
      </w:r>
      <w:r w:rsidR="00125E9F">
        <w:t xml:space="preserve"> in der Schweiz</w:t>
      </w:r>
      <w:r w:rsidR="001743B8" w:rsidRPr="00C11930">
        <w:t xml:space="preserve"> rund 13</w:t>
      </w:r>
      <w:r w:rsidR="000C3561">
        <w:t xml:space="preserve"> bis </w:t>
      </w:r>
      <w:r w:rsidR="001743B8" w:rsidRPr="00C11930">
        <w:t xml:space="preserve">14 </w:t>
      </w:r>
      <w:r w:rsidR="001C1285">
        <w:t>Prozent</w:t>
      </w:r>
      <w:r w:rsidR="001743B8" w:rsidRPr="00C11930">
        <w:t xml:space="preserve"> der 25</w:t>
      </w:r>
      <w:r w:rsidR="00C90EA2">
        <w:t xml:space="preserve">- bis </w:t>
      </w:r>
      <w:r w:rsidR="001743B8" w:rsidRPr="00C11930">
        <w:t>64-</w:t>
      </w:r>
      <w:r w:rsidR="00C90EA2">
        <w:t>J</w:t>
      </w:r>
      <w:r w:rsidR="001743B8" w:rsidRPr="00C11930">
        <w:t>ährigen über keinen nachobligatorischen Bildungsabschluss</w:t>
      </w:r>
      <w:r w:rsidR="00125E9F">
        <w:t>.</w:t>
      </w:r>
      <w:r w:rsidR="001743B8" w:rsidRPr="00C11930">
        <w:t xml:space="preserve"> </w:t>
      </w:r>
      <w:r w:rsidR="00D063C3">
        <w:t>D</w:t>
      </w:r>
      <w:r w:rsidR="001743B8" w:rsidRPr="00C11930">
        <w:t>as heisst</w:t>
      </w:r>
      <w:r w:rsidR="00D063C3">
        <w:t>, sie haben</w:t>
      </w:r>
      <w:r w:rsidR="001743B8" w:rsidRPr="00C11930">
        <w:t xml:space="preserve"> weder einen Abschluss </w:t>
      </w:r>
      <w:r w:rsidR="007A2C1E">
        <w:t>der</w:t>
      </w:r>
      <w:r w:rsidR="001743B8" w:rsidRPr="00C11930">
        <w:t xml:space="preserve"> Sekundarstufe II noch </w:t>
      </w:r>
      <w:r w:rsidR="007A2C1E">
        <w:t>der</w:t>
      </w:r>
      <w:r w:rsidR="001743B8" w:rsidRPr="00C11930">
        <w:t xml:space="preserve"> Tertiärstufe. Diese Altersgruppe bildet einen wesentlichen Teil der Elterngeneration. </w:t>
      </w:r>
      <w:r w:rsidR="009C3692" w:rsidRPr="00C11930">
        <w:t>Der Bildungsstand der Eltern</w:t>
      </w:r>
      <w:r w:rsidR="00C95DBF">
        <w:t xml:space="preserve"> wiederum </w:t>
      </w:r>
      <w:r w:rsidR="009C3692">
        <w:t xml:space="preserve">ist </w:t>
      </w:r>
      <w:r w:rsidR="009C3692" w:rsidRPr="00C11930">
        <w:t xml:space="preserve">zentral für den Bildungserfolg </w:t>
      </w:r>
      <w:r w:rsidR="009C3692">
        <w:t>der</w:t>
      </w:r>
      <w:r w:rsidR="009C3692" w:rsidRPr="00C11930">
        <w:t xml:space="preserve"> Kinder.</w:t>
      </w:r>
      <w:r w:rsidR="009C3692">
        <w:t xml:space="preserve"> </w:t>
      </w:r>
      <w:r w:rsidR="001743B8" w:rsidRPr="00C11930">
        <w:t>Längsschnittanalysen des BFS sowie internationale Vergleichsstudien der OECD zeige</w:t>
      </w:r>
      <w:r w:rsidR="00EB7C17">
        <w:t>n</w:t>
      </w:r>
      <w:r w:rsidR="001743B8" w:rsidRPr="00C11930">
        <w:t>, dass Kinder von Eltern ohne nachobligatorischen Bildungsabschluss deutlich geringere Chancen haben, selbst einen Abschluss auf Sekundarstufe II oder Tertiärstufe zu erwerben. D</w:t>
      </w:r>
      <w:r w:rsidR="00C20024">
        <w:t>ie</w:t>
      </w:r>
      <w:r w:rsidR="009C7169">
        <w:t xml:space="preserve">s zeigt, dass es </w:t>
      </w:r>
      <w:r w:rsidR="001743B8" w:rsidRPr="00C11930">
        <w:t>eine</w:t>
      </w:r>
      <w:r w:rsidR="009C7169">
        <w:t xml:space="preserve"> </w:t>
      </w:r>
      <w:r w:rsidR="001743B8" w:rsidRPr="00C11930">
        <w:t>strukturelle intergenerationale Bildungsbenachteiligung</w:t>
      </w:r>
      <w:r w:rsidR="00081FA6">
        <w:t xml:space="preserve"> gibt</w:t>
      </w:r>
      <w:r w:rsidR="001743B8" w:rsidRPr="00C11930">
        <w:t xml:space="preserve"> </w:t>
      </w:r>
      <w:r w:rsidR="00F0143F" w:rsidRPr="00C11930">
        <w:t>(OECD</w:t>
      </w:r>
      <w:r w:rsidR="00D95A36">
        <w:t>,</w:t>
      </w:r>
      <w:r w:rsidR="00F0143F" w:rsidRPr="00C11930">
        <w:t xml:space="preserve"> 2023)</w:t>
      </w:r>
      <w:r w:rsidR="001743B8" w:rsidRPr="00C11930">
        <w:t>.</w:t>
      </w:r>
      <w:r w:rsidR="008A71A6">
        <w:t xml:space="preserve"> </w:t>
      </w:r>
      <w:r w:rsidR="00921D06" w:rsidRPr="00C11930">
        <w:t xml:space="preserve">Drittens sind Kinder betroffen, die zu Hause nicht die Unterrichtssprache sprechen. </w:t>
      </w:r>
      <w:r w:rsidR="001743B8" w:rsidRPr="00C11930">
        <w:t xml:space="preserve">Gemäss dem </w:t>
      </w:r>
      <w:r w:rsidR="001743B8" w:rsidRPr="008F2180">
        <w:rPr>
          <w:i/>
          <w:iCs/>
        </w:rPr>
        <w:t>Bildungsbericht Schweiz 2023</w:t>
      </w:r>
      <w:r w:rsidR="001743B8" w:rsidRPr="00C11930">
        <w:t xml:space="preserve"> sprechen rund 19 </w:t>
      </w:r>
      <w:r w:rsidR="00D16D1E">
        <w:t>Prozent</w:t>
      </w:r>
      <w:r w:rsidR="001743B8" w:rsidRPr="00C11930">
        <w:t xml:space="preserve"> der Schüler</w:t>
      </w:r>
      <w:r w:rsidR="00D16D1E">
        <w:t>:</w:t>
      </w:r>
      <w:r w:rsidR="001743B8" w:rsidRPr="00C11930">
        <w:t>innen im ob</w:t>
      </w:r>
      <w:r w:rsidR="001743B8" w:rsidRPr="00C11930">
        <w:lastRenderedPageBreak/>
        <w:t>ligatorischen Schulalter zu Hause nicht die Unterrichtssprache</w:t>
      </w:r>
      <w:r w:rsidR="00D16D1E">
        <w:t>.</w:t>
      </w:r>
      <w:r w:rsidR="001743B8" w:rsidRPr="00C11930">
        <w:t xml:space="preserve"> </w:t>
      </w:r>
      <w:r w:rsidR="00634FC9">
        <w:t>S</w:t>
      </w:r>
      <w:r w:rsidR="001743B8" w:rsidRPr="00C11930">
        <w:t xml:space="preserve">chweizweit </w:t>
      </w:r>
      <w:r w:rsidR="00634FC9">
        <w:t xml:space="preserve">betrifft das </w:t>
      </w:r>
      <w:r w:rsidR="001743B8" w:rsidRPr="00C11930">
        <w:t>etwa 190</w:t>
      </w:r>
      <w:r w:rsidR="004802EC">
        <w:t> </w:t>
      </w:r>
      <w:r w:rsidR="001743B8" w:rsidRPr="00C11930">
        <w:t xml:space="preserve">000 Kinder und Jugendliche. Der Anteil fremdsprachiger Kinder variiert kantonal stark und liegt in einzelnen Kantonen bei bis zu rund 30 </w:t>
      </w:r>
      <w:r w:rsidR="00634FC9">
        <w:t>Prozent</w:t>
      </w:r>
      <w:r w:rsidR="001743B8" w:rsidRPr="00C11930">
        <w:t xml:space="preserve"> (SKBF</w:t>
      </w:r>
      <w:r w:rsidR="004802EC">
        <w:t>,</w:t>
      </w:r>
      <w:r w:rsidR="001743B8" w:rsidRPr="00C11930">
        <w:t xml:space="preserve"> 2023).</w:t>
      </w:r>
    </w:p>
    <w:p w14:paraId="4936E862" w14:textId="23DC661F" w:rsidR="00921D06" w:rsidRPr="003E0F54" w:rsidRDefault="00921D06" w:rsidP="009052DB">
      <w:pPr>
        <w:pStyle w:val="Textkrper"/>
      </w:pPr>
      <w:r w:rsidRPr="003E0F54">
        <w:t xml:space="preserve">Auch wenn sich diese Kategorien überschneiden, </w:t>
      </w:r>
      <w:r w:rsidR="00F7247E" w:rsidRPr="003E0F54">
        <w:t xml:space="preserve">können wir </w:t>
      </w:r>
      <w:r w:rsidRPr="003E0F54">
        <w:t>davon ausgehen, dass jährlich rund 100</w:t>
      </w:r>
      <w:r w:rsidR="001023A4">
        <w:t> </w:t>
      </w:r>
      <w:r w:rsidRPr="003E0F54">
        <w:t>000 bis 120</w:t>
      </w:r>
      <w:r w:rsidR="001023A4">
        <w:t> </w:t>
      </w:r>
      <w:r w:rsidRPr="003E0F54">
        <w:t xml:space="preserve">000 Kinder und Jugendliche ihr schulisches Potenzial nicht voll ausschöpfen. </w:t>
      </w:r>
      <w:r w:rsidR="00F7247E" w:rsidRPr="003E0F54">
        <w:t xml:space="preserve">Das </w:t>
      </w:r>
      <w:r w:rsidRPr="003E0F54">
        <w:t>entspricht etwa 9000 bis 11</w:t>
      </w:r>
      <w:r w:rsidR="001023A4">
        <w:t> </w:t>
      </w:r>
      <w:r w:rsidRPr="003E0F54">
        <w:t>000 Kindern und Jugendlichen pro Jahrgang</w:t>
      </w:r>
      <w:r w:rsidR="00F7247E" w:rsidRPr="003E0F54">
        <w:t xml:space="preserve"> der Volksschule</w:t>
      </w:r>
      <w:r w:rsidRPr="003E0F54">
        <w:t>. Diese Zahlen dienen im vorliegenden Beitrag der Kontextualisierung</w:t>
      </w:r>
      <w:r w:rsidR="00F365EC" w:rsidRPr="003E0F54">
        <w:t>.</w:t>
      </w:r>
      <w:r w:rsidRPr="003E0F54">
        <w:t xml:space="preserve"> </w:t>
      </w:r>
      <w:r w:rsidR="00F365EC" w:rsidRPr="003E0F54">
        <w:t xml:space="preserve">Sie </w:t>
      </w:r>
      <w:r w:rsidRPr="003E0F54">
        <w:t>sind nicht mit den konkret im</w:t>
      </w:r>
      <w:r w:rsidRPr="00DA3329">
        <w:rPr>
          <w:i/>
          <w:iCs/>
        </w:rPr>
        <w:t xml:space="preserve"> Chancenindex</w:t>
      </w:r>
      <w:r w:rsidRPr="003E0F54">
        <w:t xml:space="preserve"> ausgewerteten Schuldaten gleichzusetzen.</w:t>
      </w:r>
    </w:p>
    <w:p w14:paraId="5A7DCB98" w14:textId="1DEF230C" w:rsidR="00921D06" w:rsidRPr="00232A0A" w:rsidRDefault="00921D06" w:rsidP="00921D06">
      <w:pPr>
        <w:pStyle w:val="berschrift1"/>
      </w:pPr>
      <w:bookmarkStart w:id="4" w:name="Xf4691ad7e5b487b751bd429c844a89e960f57af"/>
      <w:bookmarkEnd w:id="3"/>
      <w:r w:rsidRPr="00232A0A">
        <w:t>Dort hinschauen, wo schulisches Handeln wirksam wird</w:t>
      </w:r>
    </w:p>
    <w:p w14:paraId="26F877D0" w14:textId="4ED38D39" w:rsidR="00921D06" w:rsidRPr="00232A0A" w:rsidRDefault="00921D06" w:rsidP="00921D06">
      <w:pPr>
        <w:pStyle w:val="Textkrper"/>
        <w:ind w:firstLine="0"/>
      </w:pPr>
      <w:r w:rsidRPr="00232A0A">
        <w:t xml:space="preserve">Bildungsbenachteiligung entsteht </w:t>
      </w:r>
      <w:r w:rsidR="00DA3329">
        <w:t xml:space="preserve">also </w:t>
      </w:r>
      <w:r w:rsidRPr="00232A0A">
        <w:t>durch familiäre und gesellschaftliche Rahmenbedingungen</w:t>
      </w:r>
      <w:r w:rsidR="00BE1360">
        <w:t>. Sie</w:t>
      </w:r>
      <w:r w:rsidRPr="00232A0A">
        <w:t xml:space="preserve"> </w:t>
      </w:r>
      <w:r w:rsidR="00274BEE">
        <w:t>z</w:t>
      </w:r>
      <w:r w:rsidR="000A568A">
        <w:t>eigt</w:t>
      </w:r>
      <w:r w:rsidRPr="00232A0A">
        <w:t xml:space="preserve"> sich aber</w:t>
      </w:r>
      <w:r w:rsidR="00F15CE2">
        <w:t xml:space="preserve"> </w:t>
      </w:r>
      <w:r w:rsidR="00095AB2">
        <w:t>vor</w:t>
      </w:r>
      <w:r w:rsidRPr="00232A0A">
        <w:t xml:space="preserve"> </w:t>
      </w:r>
      <w:r w:rsidR="00404D55">
        <w:t xml:space="preserve">allem </w:t>
      </w:r>
      <w:r w:rsidRPr="00232A0A">
        <w:t>im Schulalltag – im Unterricht, in der Schulkultur und in den strukturellen Bedingungen einzelner Schule</w:t>
      </w:r>
      <w:r w:rsidR="00D95A34">
        <w:t>n</w:t>
      </w:r>
      <w:r w:rsidRPr="00232A0A">
        <w:t xml:space="preserve">. Gleichzeitig liegen </w:t>
      </w:r>
      <w:r w:rsidR="0060713E">
        <w:t>i</w:t>
      </w:r>
      <w:r w:rsidR="00DA054B">
        <w:t>n der Schule</w:t>
      </w:r>
      <w:r w:rsidRPr="00232A0A">
        <w:t xml:space="preserve"> relevante Handlungsspielräume.</w:t>
      </w:r>
    </w:p>
    <w:p w14:paraId="25192820" w14:textId="39F9F5C4" w:rsidR="00921D06" w:rsidRPr="003E0F54" w:rsidRDefault="00921D06" w:rsidP="00F17B80">
      <w:pPr>
        <w:pStyle w:val="Textkrper"/>
      </w:pPr>
      <w:r w:rsidRPr="003E0F54">
        <w:t xml:space="preserve">Forschungsergebnisse verweisen auf die zentrale Bedeutung der Lehrpersonen, ihrer professionellen Überzeugungen, ihrer didaktischen Kompetenzen </w:t>
      </w:r>
      <w:r w:rsidR="00540650">
        <w:t>und</w:t>
      </w:r>
      <w:r w:rsidRPr="003E0F54">
        <w:t xml:space="preserve"> der Qualität individueller Förderung</w:t>
      </w:r>
      <w:r w:rsidR="008D771F" w:rsidRPr="003E0F54">
        <w:t xml:space="preserve"> (Kamm et al., 2023)</w:t>
      </w:r>
      <w:r w:rsidRPr="003E0F54">
        <w:t xml:space="preserve">. Ebenso prägend sind schulische Leitbilder, Kooperationsformen, Förderangebote und </w:t>
      </w:r>
      <w:r w:rsidR="00D0250A" w:rsidRPr="003E0F54">
        <w:t>ein</w:t>
      </w:r>
      <w:r w:rsidRPr="003E0F54">
        <w:t xml:space="preserve"> gemeinsame</w:t>
      </w:r>
      <w:r w:rsidR="00D0250A" w:rsidRPr="003E0F54">
        <w:t>s</w:t>
      </w:r>
      <w:r w:rsidRPr="003E0F54">
        <w:t xml:space="preserve"> Verständnis von Chancengerechtigkeit der einzelnen Schuleinheiten</w:t>
      </w:r>
      <w:r w:rsidR="00491D56" w:rsidRPr="003E0F54">
        <w:t xml:space="preserve"> (Maag Merki, 2023)</w:t>
      </w:r>
      <w:r w:rsidRPr="003E0F54">
        <w:t>. Innerhalb der kantonal unterschiedlichen</w:t>
      </w:r>
      <w:r w:rsidR="00D55A69" w:rsidRPr="003E0F54">
        <w:t xml:space="preserve"> Strukturen, die sich</w:t>
      </w:r>
      <w:r w:rsidRPr="003E0F54">
        <w:t xml:space="preserve"> b</w:t>
      </w:r>
      <w:r w:rsidR="00D55A69" w:rsidRPr="003E0F54">
        <w:t>eispielsweise</w:t>
      </w:r>
      <w:r w:rsidRPr="003E0F54">
        <w:t xml:space="preserve"> </w:t>
      </w:r>
      <w:r w:rsidR="00861D15">
        <w:t>in der</w:t>
      </w:r>
      <w:r w:rsidRPr="003E0F54">
        <w:t xml:space="preserve"> Gestaltung der Übergänge und der Sekundarstufe I</w:t>
      </w:r>
      <w:r w:rsidR="00E55851" w:rsidRPr="003E0F54">
        <w:t xml:space="preserve"> unterscheiden, </w:t>
      </w:r>
      <w:r w:rsidRPr="003E0F54">
        <w:t xml:space="preserve">verfügen Schulen </w:t>
      </w:r>
      <w:r w:rsidR="00CF004F" w:rsidRPr="003E0F54">
        <w:t xml:space="preserve">zudem </w:t>
      </w:r>
      <w:r w:rsidRPr="003E0F54">
        <w:t>über beträchtliche Gestaltungsmöglichkeiten.</w:t>
      </w:r>
    </w:p>
    <w:p w14:paraId="1CB5EA4C" w14:textId="2FE835AD" w:rsidR="00A5515E" w:rsidRDefault="00B865AF" w:rsidP="00F42EEC">
      <w:pPr>
        <w:pStyle w:val="Textkrper"/>
        <w:rPr>
          <w:rFonts w:eastAsiaTheme="majorEastAsia" w:cs="Open Sans SemiCondensed"/>
          <w:b/>
          <w:bCs/>
          <w:color w:val="000000" w:themeColor="text1"/>
          <w:sz w:val="24"/>
          <w:szCs w:val="32"/>
        </w:rPr>
      </w:pPr>
      <w:r w:rsidRPr="003E0F54">
        <w:t xml:space="preserve">Damit Schulen </w:t>
      </w:r>
      <w:r w:rsidR="00921D06" w:rsidRPr="003E0F54">
        <w:t xml:space="preserve">innerhalb dieser Strukturen </w:t>
      </w:r>
      <w:r w:rsidRPr="003E0F54">
        <w:t>wirksam handeln können</w:t>
      </w:r>
      <w:r w:rsidR="00434385" w:rsidRPr="003E0F54">
        <w:t>, müssen sie</w:t>
      </w:r>
      <w:r w:rsidR="00921D06" w:rsidRPr="003E0F54">
        <w:t xml:space="preserve"> systematisch und flächendeckend hinschauen. </w:t>
      </w:r>
      <w:r w:rsidR="00434385" w:rsidRPr="003E0F54">
        <w:t>Sie müssen b</w:t>
      </w:r>
      <w:r w:rsidR="00921D06" w:rsidRPr="003E0F54">
        <w:t>ildungsrelevante Daten so erh</w:t>
      </w:r>
      <w:r w:rsidR="00434385" w:rsidRPr="003E0F54">
        <w:t>e</w:t>
      </w:r>
      <w:r w:rsidR="00921D06" w:rsidRPr="003E0F54">
        <w:t>ben und interpretier</w:t>
      </w:r>
      <w:r w:rsidR="00434385" w:rsidRPr="003E0F54">
        <w:t>en</w:t>
      </w:r>
      <w:r w:rsidR="00921D06" w:rsidRPr="003E0F54">
        <w:t>, dass sie kollektive Reflexionsprozesse anregen und handlungsleitend wirken können. Dies setzt eine Schulkultur voraus, die ressourcenorientiertes Denken fördert und analytische Ergebnisse potenzialorientiert deutet.</w:t>
      </w:r>
      <w:r w:rsidR="003F37A3">
        <w:t xml:space="preserve"> Idealerweise ist ein Schulteam für die Frage sensibilisiert, ob und welche </w:t>
      </w:r>
      <w:r w:rsidR="008067E3">
        <w:t xml:space="preserve">Gruppen von </w:t>
      </w:r>
      <w:r w:rsidR="003F37A3">
        <w:t>Schüler:innen ihr Potenzial nicht ausschöpfen können</w:t>
      </w:r>
      <w:r w:rsidR="00EC2BFC">
        <w:t xml:space="preserve">. Solche </w:t>
      </w:r>
      <w:r w:rsidR="00BA4618">
        <w:t>Schult</w:t>
      </w:r>
      <w:r w:rsidR="00EC2BFC">
        <w:t xml:space="preserve">eams erhalten die Möglichkeit, Schlussfolgerungen im Hinblick auf Verbesserungsmassnahmen zu ziehen. </w:t>
      </w:r>
      <w:bookmarkStart w:id="5" w:name="X04d2e4c70b07a76892dd41dfc618c527932935f"/>
      <w:bookmarkEnd w:id="4"/>
    </w:p>
    <w:p w14:paraId="064B73EB" w14:textId="6659C3B5" w:rsidR="00921D06" w:rsidRPr="00232A0A" w:rsidRDefault="00921D06" w:rsidP="00921D06">
      <w:pPr>
        <w:pStyle w:val="berschrift1"/>
      </w:pPr>
      <w:r w:rsidRPr="00232A0A">
        <w:t xml:space="preserve">Der </w:t>
      </w:r>
      <w:r w:rsidR="00A72C47">
        <w:t>«</w:t>
      </w:r>
      <w:r w:rsidRPr="00232A0A">
        <w:t>Chancenindex</w:t>
      </w:r>
      <w:r w:rsidR="00A72C47">
        <w:t>»</w:t>
      </w:r>
      <w:r w:rsidRPr="00232A0A">
        <w:t xml:space="preserve"> als Instrument schulbezogenen Bildungsmonitorings</w:t>
      </w:r>
    </w:p>
    <w:p w14:paraId="17AAC03C" w14:textId="232899D3" w:rsidR="00921D06" w:rsidRPr="00232A0A" w:rsidRDefault="001A33EF" w:rsidP="00921D06">
      <w:pPr>
        <w:pStyle w:val="Textkrper"/>
        <w:ind w:firstLine="0"/>
      </w:pPr>
      <w:r w:rsidRPr="00232A0A">
        <w:t xml:space="preserve">Vor diesem Hintergrund wird </w:t>
      </w:r>
      <w:r w:rsidR="003C3478">
        <w:t>derzeit</w:t>
      </w:r>
      <w:r w:rsidRPr="00232A0A">
        <w:t xml:space="preserve"> der </w:t>
      </w:r>
      <w:r w:rsidRPr="00A72C47">
        <w:rPr>
          <w:i/>
          <w:iCs/>
        </w:rPr>
        <w:t>Chancenindex</w:t>
      </w:r>
      <w:r w:rsidRPr="00232A0A">
        <w:t xml:space="preserve"> als Instrument entwickelt</w:t>
      </w:r>
      <w:r>
        <w:t xml:space="preserve">. </w:t>
      </w:r>
      <w:r w:rsidR="003C3478">
        <w:t>Er</w:t>
      </w:r>
      <w:r>
        <w:t xml:space="preserve"> soll </w:t>
      </w:r>
      <w:r w:rsidR="00921D06" w:rsidRPr="00232A0A">
        <w:t>Schulteams</w:t>
      </w:r>
      <w:r>
        <w:t xml:space="preserve"> ermöglichen,</w:t>
      </w:r>
      <w:r w:rsidR="00921D06" w:rsidRPr="00232A0A">
        <w:t xml:space="preserve"> Bildungsungleichheiten auf Schulebene </w:t>
      </w:r>
      <w:r w:rsidR="003C3478" w:rsidRPr="00232A0A">
        <w:t>datengestützt und datenschutzkonform</w:t>
      </w:r>
      <w:r w:rsidR="00C5705A">
        <w:t xml:space="preserve"> zu analysieren</w:t>
      </w:r>
      <w:r w:rsidR="00921D06" w:rsidRPr="00232A0A">
        <w:t xml:space="preserve">. </w:t>
      </w:r>
      <w:r w:rsidR="00491D56" w:rsidRPr="00232A0A">
        <w:t xml:space="preserve">Konzeptionell basiert er auf dem </w:t>
      </w:r>
      <w:r w:rsidR="0010108E">
        <w:t>Tool</w:t>
      </w:r>
      <w:r w:rsidR="008E7AFC" w:rsidRPr="00A72C47">
        <w:rPr>
          <w:i/>
          <w:iCs/>
        </w:rPr>
        <w:t xml:space="preserve"> Isa</w:t>
      </w:r>
      <w:r w:rsidR="00491D56" w:rsidRPr="00993716">
        <w:t xml:space="preserve"> </w:t>
      </w:r>
      <w:r w:rsidR="008E7AFC" w:rsidRPr="00A72C47">
        <w:rPr>
          <w:i/>
          <w:iCs/>
        </w:rPr>
        <w:t>(</w:t>
      </w:r>
      <w:r w:rsidR="0010108E" w:rsidRPr="00A72C47">
        <w:rPr>
          <w:i/>
          <w:iCs/>
        </w:rPr>
        <w:t>I</w:t>
      </w:r>
      <w:r w:rsidR="00491D56" w:rsidRPr="00A72C47">
        <w:rPr>
          <w:i/>
          <w:iCs/>
        </w:rPr>
        <w:t xml:space="preserve">ntelligent </w:t>
      </w:r>
      <w:proofErr w:type="spellStart"/>
      <w:r w:rsidR="00491D56" w:rsidRPr="00A72C47">
        <w:rPr>
          <w:i/>
          <w:iCs/>
        </w:rPr>
        <w:t>school</w:t>
      </w:r>
      <w:proofErr w:type="spellEnd"/>
      <w:r w:rsidR="00491D56" w:rsidRPr="00A72C47">
        <w:rPr>
          <w:i/>
          <w:iCs/>
        </w:rPr>
        <w:t xml:space="preserve"> </w:t>
      </w:r>
      <w:proofErr w:type="spellStart"/>
      <w:r w:rsidR="00491D56" w:rsidRPr="00A72C47">
        <w:rPr>
          <w:i/>
          <w:iCs/>
        </w:rPr>
        <w:t>allocation</w:t>
      </w:r>
      <w:proofErr w:type="spellEnd"/>
      <w:r w:rsidR="008E7AFC" w:rsidRPr="00A72C47">
        <w:rPr>
          <w:i/>
          <w:iCs/>
        </w:rPr>
        <w:t>)</w:t>
      </w:r>
      <w:r w:rsidR="00DD4B03">
        <w:rPr>
          <w:rStyle w:val="Funotenzeichen"/>
        </w:rPr>
        <w:footnoteReference w:id="2"/>
      </w:r>
      <w:r w:rsidR="0010108E" w:rsidRPr="00993716">
        <w:t xml:space="preserve"> </w:t>
      </w:r>
      <w:r w:rsidR="00CF6229" w:rsidRPr="00993716">
        <w:t>(</w:t>
      </w:r>
      <w:proofErr w:type="spellStart"/>
      <w:r w:rsidR="00491D56" w:rsidRPr="00232A0A">
        <w:t>Dlabac</w:t>
      </w:r>
      <w:proofErr w:type="spellEnd"/>
      <w:r w:rsidR="00491D56" w:rsidRPr="00232A0A">
        <w:t xml:space="preserve"> et al.</w:t>
      </w:r>
      <w:r w:rsidR="0073380A">
        <w:t>,</w:t>
      </w:r>
      <w:r w:rsidR="00491D56" w:rsidRPr="00232A0A">
        <w:t xml:space="preserve"> 2021</w:t>
      </w:r>
      <w:r w:rsidR="0073380A">
        <w:t>;</w:t>
      </w:r>
      <w:r w:rsidR="00A1229B" w:rsidRPr="00232A0A">
        <w:t xml:space="preserve"> K</w:t>
      </w:r>
      <w:r w:rsidR="00A05139">
        <w:t>i</w:t>
      </w:r>
      <w:r w:rsidR="00A1229B" w:rsidRPr="00232A0A">
        <w:t>enberger</w:t>
      </w:r>
      <w:r w:rsidR="0073380A">
        <w:t>,</w:t>
      </w:r>
      <w:r w:rsidR="00A1229B" w:rsidRPr="00232A0A">
        <w:t xml:space="preserve"> 2024</w:t>
      </w:r>
      <w:r w:rsidR="00491D56" w:rsidRPr="00232A0A">
        <w:t xml:space="preserve">). </w:t>
      </w:r>
      <w:r w:rsidR="00921D06" w:rsidRPr="00232A0A">
        <w:t xml:space="preserve">Ziel ist es, sichtbar zu machen, welche </w:t>
      </w:r>
      <w:r w:rsidR="00A72C47">
        <w:t xml:space="preserve">Gruppen von </w:t>
      </w:r>
      <w:r w:rsidR="00921D06" w:rsidRPr="00232A0A">
        <w:t>Schüler:innen besonder</w:t>
      </w:r>
      <w:r w:rsidR="008D29FF" w:rsidRPr="00232A0A">
        <w:t xml:space="preserve">s </w:t>
      </w:r>
      <w:r w:rsidR="00921D06" w:rsidRPr="00232A0A">
        <w:t xml:space="preserve">von strukturellen Benachteiligungsrisiken betroffen sind und wo bislang </w:t>
      </w:r>
      <w:r w:rsidR="001D0586">
        <w:t xml:space="preserve">ungenutztes </w:t>
      </w:r>
      <w:r w:rsidR="00921D06" w:rsidRPr="00232A0A">
        <w:t>schulisches Potenzial vermutet wird.</w:t>
      </w:r>
    </w:p>
    <w:p w14:paraId="12DDD043" w14:textId="69C8FA4D" w:rsidR="00921D06" w:rsidRPr="00232A0A" w:rsidRDefault="00921D06" w:rsidP="007B61E6">
      <w:pPr>
        <w:pStyle w:val="Textkrper"/>
      </w:pPr>
      <w:r w:rsidRPr="003E0F54">
        <w:t>Der Index basiert auf anonymisierten schulischen und statistischen Daten und unterscheidet acht</w:t>
      </w:r>
      <w:r w:rsidR="00635EE1">
        <w:t xml:space="preserve"> Gruppen von</w:t>
      </w:r>
      <w:r w:rsidRPr="003E0F54">
        <w:t xml:space="preserve"> Schüler:innen entlang dreier analytischer Merkmal</w:t>
      </w:r>
      <w:r w:rsidR="00221FE3" w:rsidRPr="003E0F54">
        <w:t>e</w:t>
      </w:r>
      <w:r w:rsidRPr="003E0F54">
        <w:t xml:space="preserve">: Geschlecht (Mädchen/Jungen), </w:t>
      </w:r>
      <w:r w:rsidR="0079414F">
        <w:t>Erstsprache des Kindes</w:t>
      </w:r>
      <w:r w:rsidRPr="003E0F54">
        <w:t xml:space="preserve"> (Deutsch/Fremdsprache) </w:t>
      </w:r>
      <w:r w:rsidR="004122CF" w:rsidRPr="003E0F54">
        <w:t>und</w:t>
      </w:r>
      <w:r w:rsidRPr="003E0F54">
        <w:t xml:space="preserve"> sozioökonomische</w:t>
      </w:r>
      <w:r w:rsidR="004122CF" w:rsidRPr="003E0F54">
        <w:t>r</w:t>
      </w:r>
      <w:r w:rsidRPr="003E0F54">
        <w:t xml:space="preserve"> Status der Herkunftsfamilie (armutsbetroffen/nicht armutsbetroffen). Diese Gruppierungen sind als analytische Konstrukte und nicht als pädagogische Zuschreibungen an einzelne Kinder oder Jugendliche</w:t>
      </w:r>
      <w:r w:rsidR="001D21C7" w:rsidRPr="001D21C7">
        <w:t xml:space="preserve"> </w:t>
      </w:r>
      <w:r w:rsidR="001D21C7" w:rsidRPr="003E0F54">
        <w:t>zu verstehen</w:t>
      </w:r>
      <w:r w:rsidRPr="003E0F54">
        <w:t>.</w:t>
      </w:r>
      <w:r w:rsidR="007703DC">
        <w:t xml:space="preserve"> </w:t>
      </w:r>
      <w:r w:rsidRPr="003E0F54">
        <w:t>Konkret werden folgende Gruppen unterschieden</w:t>
      </w:r>
      <w:r w:rsidRPr="00232A0A">
        <w:t>:</w:t>
      </w:r>
    </w:p>
    <w:p w14:paraId="628B63C5" w14:textId="77777777" w:rsidR="00921D06" w:rsidRPr="00921D06" w:rsidRDefault="00921D06" w:rsidP="00921D06">
      <w:pPr>
        <w:pStyle w:val="Liste"/>
        <w:ind w:left="454" w:hanging="284"/>
        <w:rPr>
          <w:rFonts w:cs="Open Sans SemiCondensed"/>
        </w:rPr>
      </w:pPr>
      <w:r w:rsidRPr="00921D06">
        <w:rPr>
          <w:rFonts w:cs="Open Sans SemiCondensed"/>
        </w:rPr>
        <w:t>Fremdsprachige Jungen aus armutsbetroffenen Familien</w:t>
      </w:r>
    </w:p>
    <w:p w14:paraId="187F56B5" w14:textId="77777777" w:rsidR="00921D06" w:rsidRPr="00921D06" w:rsidRDefault="00921D06" w:rsidP="00921D06">
      <w:pPr>
        <w:pStyle w:val="Liste"/>
        <w:ind w:left="454" w:hanging="284"/>
        <w:rPr>
          <w:rFonts w:cs="Open Sans SemiCondensed"/>
        </w:rPr>
      </w:pPr>
      <w:r w:rsidRPr="00921D06">
        <w:rPr>
          <w:rFonts w:cs="Open Sans SemiCondensed"/>
        </w:rPr>
        <w:t>Fremdsprachige Jungen aus nicht armutsbetroffenen Familien</w:t>
      </w:r>
    </w:p>
    <w:p w14:paraId="682E24EF" w14:textId="77777777" w:rsidR="00921D06" w:rsidRPr="00921D06" w:rsidRDefault="00921D06" w:rsidP="00921D06">
      <w:pPr>
        <w:pStyle w:val="Liste"/>
        <w:ind w:left="454" w:hanging="284"/>
        <w:rPr>
          <w:rFonts w:cs="Open Sans SemiCondensed"/>
        </w:rPr>
      </w:pPr>
      <w:r w:rsidRPr="00921D06">
        <w:rPr>
          <w:rFonts w:cs="Open Sans SemiCondensed"/>
        </w:rPr>
        <w:t>Jungen mit deutscher Erstsprache aus armutsbetroffenen Familien</w:t>
      </w:r>
    </w:p>
    <w:p w14:paraId="4D4BD418" w14:textId="77777777" w:rsidR="00921D06" w:rsidRPr="00921D06" w:rsidRDefault="00921D06" w:rsidP="00921D06">
      <w:pPr>
        <w:pStyle w:val="Liste"/>
        <w:ind w:left="454" w:hanging="284"/>
        <w:rPr>
          <w:rFonts w:cs="Open Sans SemiCondensed"/>
        </w:rPr>
      </w:pPr>
      <w:r w:rsidRPr="00921D06">
        <w:rPr>
          <w:rFonts w:cs="Open Sans SemiCondensed"/>
        </w:rPr>
        <w:t>Jungen mit deutscher Erstsprache aus nicht armutsbetroffenen Familien</w:t>
      </w:r>
    </w:p>
    <w:p w14:paraId="71146C71" w14:textId="77777777" w:rsidR="00921D06" w:rsidRPr="00921D06" w:rsidRDefault="00921D06" w:rsidP="00921D06">
      <w:pPr>
        <w:pStyle w:val="Liste"/>
        <w:ind w:left="454" w:hanging="284"/>
        <w:rPr>
          <w:rFonts w:cs="Open Sans SemiCondensed"/>
        </w:rPr>
      </w:pPr>
      <w:r w:rsidRPr="00921D06">
        <w:rPr>
          <w:rFonts w:cs="Open Sans SemiCondensed"/>
        </w:rPr>
        <w:t>Fremdsprachige Mädchen aus armutsbetroffenen Familien</w:t>
      </w:r>
    </w:p>
    <w:p w14:paraId="37910F15" w14:textId="77777777" w:rsidR="00921D06" w:rsidRPr="00921D06" w:rsidRDefault="00921D06" w:rsidP="00921D06">
      <w:pPr>
        <w:pStyle w:val="Liste"/>
        <w:ind w:left="454" w:hanging="284"/>
        <w:rPr>
          <w:rFonts w:cs="Open Sans SemiCondensed"/>
        </w:rPr>
      </w:pPr>
      <w:r w:rsidRPr="00921D06">
        <w:rPr>
          <w:rFonts w:cs="Open Sans SemiCondensed"/>
        </w:rPr>
        <w:lastRenderedPageBreak/>
        <w:t>Fremdsprachige Mädchen aus nicht armutsbetroffenen Familien</w:t>
      </w:r>
    </w:p>
    <w:p w14:paraId="52FC5EFC" w14:textId="77777777" w:rsidR="00921D06" w:rsidRPr="00921D06" w:rsidRDefault="00921D06" w:rsidP="00921D06">
      <w:pPr>
        <w:pStyle w:val="Liste"/>
        <w:ind w:left="454" w:hanging="284"/>
        <w:rPr>
          <w:rFonts w:cs="Open Sans SemiCondensed"/>
        </w:rPr>
      </w:pPr>
      <w:r w:rsidRPr="00921D06">
        <w:rPr>
          <w:rFonts w:cs="Open Sans SemiCondensed"/>
        </w:rPr>
        <w:t>Mädchen mit deutscher Erstsprache aus armutsbetroffenen Familien</w:t>
      </w:r>
    </w:p>
    <w:p w14:paraId="425B5080" w14:textId="2903939D" w:rsidR="000D7DD4" w:rsidRDefault="00921D06" w:rsidP="008D29FF">
      <w:pPr>
        <w:pStyle w:val="Liste"/>
        <w:ind w:left="454" w:hanging="284"/>
        <w:rPr>
          <w:rFonts w:cs="Open Sans SemiCondensed"/>
        </w:rPr>
      </w:pPr>
      <w:r w:rsidRPr="00921D06">
        <w:rPr>
          <w:rFonts w:cs="Open Sans SemiCondensed"/>
        </w:rPr>
        <w:t>Mädchen mit deutscher Erstsprache aus nicht armutsbetroffenen Familien</w:t>
      </w:r>
    </w:p>
    <w:p w14:paraId="5AA07BC1" w14:textId="3D5F1F98" w:rsidR="008D29FF" w:rsidRDefault="00A57DAB" w:rsidP="00B45FB1">
      <w:pPr>
        <w:pStyle w:val="Textkrper"/>
        <w:ind w:firstLine="0"/>
      </w:pPr>
      <w:r>
        <w:t>Für den</w:t>
      </w:r>
      <w:r w:rsidR="00383181">
        <w:t xml:space="preserve"> </w:t>
      </w:r>
      <w:r w:rsidR="00383181" w:rsidRPr="003D20C3">
        <w:rPr>
          <w:i/>
          <w:iCs/>
        </w:rPr>
        <w:t>Chancenindex</w:t>
      </w:r>
      <w:r w:rsidR="00383181">
        <w:t xml:space="preserve"> </w:t>
      </w:r>
      <w:r>
        <w:t>werden</w:t>
      </w:r>
      <w:r w:rsidR="00921D06" w:rsidRPr="00232A0A">
        <w:t xml:space="preserve"> Daten aus de</w:t>
      </w:r>
      <w:r>
        <w:t>n</w:t>
      </w:r>
      <w:r w:rsidR="00921D06" w:rsidRPr="00232A0A">
        <w:t xml:space="preserve"> kantonalen Bildungsstatistiken</w:t>
      </w:r>
      <w:r>
        <w:t xml:space="preserve"> verwendet</w:t>
      </w:r>
      <w:r w:rsidR="001D04B6">
        <w:t xml:space="preserve"> und</w:t>
      </w:r>
      <w:r w:rsidR="00EE019D">
        <w:t xml:space="preserve"> mit Daten aus den Schulgemeinden</w:t>
      </w:r>
      <w:r w:rsidR="001D04B6" w:rsidRPr="001D04B6">
        <w:t xml:space="preserve"> </w:t>
      </w:r>
      <w:r w:rsidR="001D04B6">
        <w:t>ergänzt</w:t>
      </w:r>
      <w:r w:rsidR="00EE019D">
        <w:t>.</w:t>
      </w:r>
      <w:r w:rsidR="00921D06" w:rsidRPr="00232A0A">
        <w:t xml:space="preserve"> </w:t>
      </w:r>
      <w:r w:rsidR="00EE019D">
        <w:t>Daraus entstehen</w:t>
      </w:r>
      <w:r w:rsidR="00383181">
        <w:t xml:space="preserve"> </w:t>
      </w:r>
      <w:r w:rsidR="00921D06" w:rsidRPr="00232A0A">
        <w:t xml:space="preserve">deskriptive </w:t>
      </w:r>
      <w:r w:rsidR="0060758A">
        <w:t>sowie</w:t>
      </w:r>
      <w:r w:rsidR="00921D06" w:rsidRPr="00232A0A">
        <w:t xml:space="preserve"> multivariate Angaben zu den folgenden Aspekten</w:t>
      </w:r>
      <w:r w:rsidR="001D04B6">
        <w:t>:</w:t>
      </w:r>
    </w:p>
    <w:p w14:paraId="4DEFC339" w14:textId="2E3C4E9C" w:rsidR="00921D06" w:rsidRPr="0089211D" w:rsidRDefault="00921D06" w:rsidP="001D04B6">
      <w:pPr>
        <w:pStyle w:val="Liste"/>
      </w:pPr>
      <w:r w:rsidRPr="000064CC">
        <w:t>Schulgemeinde und Schulzyklus</w:t>
      </w:r>
      <w:r>
        <w:t xml:space="preserve"> (kleine Fallzahlen)</w:t>
      </w:r>
      <w:r w:rsidRPr="000064CC">
        <w:t>:</w:t>
      </w:r>
    </w:p>
    <w:p w14:paraId="02214EBB" w14:textId="77777777" w:rsidR="00921D06" w:rsidRPr="00921D06" w:rsidRDefault="00921D06" w:rsidP="00921D06">
      <w:pPr>
        <w:pStyle w:val="Liste"/>
        <w:ind w:left="454" w:hanging="284"/>
        <w:rPr>
          <w:rFonts w:cs="Open Sans SemiCondensed"/>
        </w:rPr>
      </w:pPr>
      <w:r w:rsidRPr="00921D06">
        <w:rPr>
          <w:rFonts w:cs="Open Sans SemiCondensed"/>
        </w:rPr>
        <w:t>Zuweisungen in externe Sonderschule</w:t>
      </w:r>
    </w:p>
    <w:p w14:paraId="52D61A6C" w14:textId="77777777" w:rsidR="00921D06" w:rsidRPr="00921D06" w:rsidRDefault="00921D06" w:rsidP="00921D06">
      <w:pPr>
        <w:pStyle w:val="Liste"/>
        <w:ind w:left="454" w:hanging="284"/>
        <w:rPr>
          <w:rFonts w:cs="Open Sans SemiCondensed"/>
        </w:rPr>
      </w:pPr>
      <w:r w:rsidRPr="00921D06">
        <w:rPr>
          <w:rFonts w:cs="Open Sans SemiCondensed"/>
        </w:rPr>
        <w:t>Zuweisungen in Sonder-/Kleinklasse innerhalb Regelschule</w:t>
      </w:r>
    </w:p>
    <w:p w14:paraId="7AC08DCE" w14:textId="05FCA886" w:rsidR="00921D06" w:rsidRPr="00921D06" w:rsidRDefault="00921D06" w:rsidP="00921D06">
      <w:pPr>
        <w:pStyle w:val="Liste"/>
        <w:ind w:left="454" w:hanging="284"/>
        <w:rPr>
          <w:rFonts w:cs="Open Sans SemiCondensed"/>
        </w:rPr>
      </w:pPr>
      <w:r w:rsidRPr="00921D06">
        <w:rPr>
          <w:rFonts w:cs="Open Sans SemiCondensed"/>
        </w:rPr>
        <w:t>verstärkte Massnahmen (z.</w:t>
      </w:r>
      <w:r w:rsidR="00072BF3">
        <w:rPr>
          <w:rFonts w:cs="Open Sans SemiCondensed"/>
        </w:rPr>
        <w:t> </w:t>
      </w:r>
      <w:r w:rsidRPr="00921D06">
        <w:rPr>
          <w:rFonts w:cs="Open Sans SemiCondensed"/>
        </w:rPr>
        <w:t>B. Status</w:t>
      </w:r>
      <w:r w:rsidR="00FE7DEB">
        <w:rPr>
          <w:rFonts w:cs="Open Sans SemiCondensed"/>
        </w:rPr>
        <w:t xml:space="preserve"> «Integrative Sonderschulung»</w:t>
      </w:r>
      <w:r w:rsidRPr="00921D06">
        <w:rPr>
          <w:rFonts w:cs="Open Sans SemiCondensed"/>
        </w:rPr>
        <w:t>) in Regelschule</w:t>
      </w:r>
    </w:p>
    <w:p w14:paraId="480D103F" w14:textId="77777777" w:rsidR="00921D06" w:rsidRPr="00921D06" w:rsidRDefault="00921D06" w:rsidP="00921D06">
      <w:pPr>
        <w:pStyle w:val="Liste"/>
        <w:ind w:left="454" w:hanging="284"/>
        <w:rPr>
          <w:rFonts w:cs="Open Sans SemiCondensed"/>
        </w:rPr>
      </w:pPr>
      <w:r w:rsidRPr="00921D06">
        <w:rPr>
          <w:rFonts w:cs="Open Sans SemiCondensed"/>
        </w:rPr>
        <w:t>verordnete Lehrplananpassungen in Regelschule</w:t>
      </w:r>
    </w:p>
    <w:p w14:paraId="383516D5" w14:textId="4D3492B8" w:rsidR="00921D06" w:rsidRDefault="00921D06" w:rsidP="00921D06">
      <w:pPr>
        <w:pStyle w:val="Liste"/>
        <w:ind w:left="454" w:hanging="284"/>
      </w:pPr>
      <w:r w:rsidRPr="00921D06">
        <w:rPr>
          <w:rFonts w:cs="Open Sans SemiCondensed"/>
        </w:rPr>
        <w:t>Repetitionen in Regelschule</w:t>
      </w:r>
    </w:p>
    <w:p w14:paraId="67B9A9F7" w14:textId="77777777" w:rsidR="00921D06" w:rsidRPr="00232A0A" w:rsidRDefault="00921D06" w:rsidP="001D04B6">
      <w:pPr>
        <w:pStyle w:val="Liste"/>
      </w:pPr>
      <w:r w:rsidRPr="00232A0A">
        <w:t>Schulgemeinde oder Schuleinheit und Schulzyklus:</w:t>
      </w:r>
    </w:p>
    <w:p w14:paraId="58BA5899" w14:textId="67108055" w:rsidR="00921D06" w:rsidRPr="00921D06" w:rsidRDefault="00921D06" w:rsidP="00921D06">
      <w:pPr>
        <w:pStyle w:val="Liste"/>
        <w:ind w:left="454" w:hanging="284"/>
        <w:rPr>
          <w:rFonts w:cs="Open Sans SemiCondensed"/>
        </w:rPr>
      </w:pPr>
      <w:r w:rsidRPr="00921D06">
        <w:rPr>
          <w:rFonts w:cs="Open Sans SemiCondensed"/>
        </w:rPr>
        <w:t>Deutschnoten (5 und höher vs. 4</w:t>
      </w:r>
      <w:r w:rsidR="00FE7DEB">
        <w:rPr>
          <w:rFonts w:cs="Open Sans SemiCondensed"/>
        </w:rPr>
        <w:t>,</w:t>
      </w:r>
      <w:r w:rsidRPr="00921D06">
        <w:rPr>
          <w:rFonts w:cs="Open Sans SemiCondensed"/>
        </w:rPr>
        <w:t>5 oder tiefer)</w:t>
      </w:r>
    </w:p>
    <w:p w14:paraId="7FE5C6AF" w14:textId="0F468010" w:rsidR="00921D06" w:rsidRPr="00921D06" w:rsidRDefault="00921D06" w:rsidP="00921D06">
      <w:pPr>
        <w:pStyle w:val="Liste"/>
        <w:ind w:left="454" w:hanging="284"/>
        <w:rPr>
          <w:rFonts w:cs="Open Sans SemiCondensed"/>
        </w:rPr>
      </w:pPr>
      <w:r w:rsidRPr="00921D06">
        <w:rPr>
          <w:rFonts w:cs="Open Sans SemiCondensed"/>
        </w:rPr>
        <w:t>Mathematiknoten (5 und höher vs. 4</w:t>
      </w:r>
      <w:r w:rsidR="00FE7DEB">
        <w:rPr>
          <w:rFonts w:cs="Open Sans SemiCondensed"/>
        </w:rPr>
        <w:t>,</w:t>
      </w:r>
      <w:r w:rsidRPr="00921D06">
        <w:rPr>
          <w:rFonts w:cs="Open Sans SemiCondensed"/>
        </w:rPr>
        <w:t>5</w:t>
      </w:r>
      <w:r w:rsidR="007E52EE">
        <w:rPr>
          <w:rFonts w:cs="Open Sans SemiCondensed"/>
        </w:rPr>
        <w:t xml:space="preserve"> </w:t>
      </w:r>
      <w:r w:rsidRPr="00921D06">
        <w:rPr>
          <w:rFonts w:cs="Open Sans SemiCondensed"/>
        </w:rPr>
        <w:t>oder tiefer)</w:t>
      </w:r>
    </w:p>
    <w:p w14:paraId="15CCB425" w14:textId="756C13E0" w:rsidR="00921D06" w:rsidRPr="003202D7" w:rsidRDefault="00921D06" w:rsidP="003202D7">
      <w:pPr>
        <w:pStyle w:val="Liste"/>
        <w:ind w:left="454" w:hanging="284"/>
      </w:pPr>
      <w:r w:rsidRPr="00921D06">
        <w:rPr>
          <w:rFonts w:cs="Open Sans SemiCondensed"/>
        </w:rPr>
        <w:t xml:space="preserve">Einstufung nach der 6. Klasse (erhöhte vs. </w:t>
      </w:r>
      <w:r w:rsidR="007E52EE">
        <w:rPr>
          <w:rFonts w:cs="Open Sans SemiCondensed"/>
        </w:rPr>
        <w:t>n</w:t>
      </w:r>
      <w:r w:rsidRPr="00921D06">
        <w:rPr>
          <w:rFonts w:cs="Open Sans SemiCondensed"/>
        </w:rPr>
        <w:t>iedrigere Anforderungen Sek I)</w:t>
      </w:r>
    </w:p>
    <w:p w14:paraId="7E816A1D" w14:textId="77777777" w:rsidR="00921D06" w:rsidRPr="00232A0A" w:rsidRDefault="00921D06" w:rsidP="00921D06">
      <w:pPr>
        <w:pStyle w:val="Textkrper"/>
        <w:ind w:firstLine="0"/>
      </w:pPr>
      <w:r w:rsidRPr="00232A0A">
        <w:t>Dabei werden jeweils für jeden Aspekt zwei Fragen beantwortet:</w:t>
      </w:r>
    </w:p>
    <w:p w14:paraId="3B36288A" w14:textId="0C6353F7" w:rsidR="00CD37E1" w:rsidRPr="003A72DE" w:rsidRDefault="00921D06" w:rsidP="00EA69EB">
      <w:pPr>
        <w:pStyle w:val="Listennummer"/>
        <w:rPr>
          <w:lang w:val="de-CH"/>
        </w:rPr>
      </w:pPr>
      <w:r w:rsidRPr="00EA69EB">
        <w:rPr>
          <w:lang w:val="de-CH"/>
        </w:rPr>
        <w:t xml:space="preserve">Wie hoch ist der prozentuale Anteil des interessierenden Aspekts in jeder der acht </w:t>
      </w:r>
      <w:r w:rsidR="00EA69EB" w:rsidRPr="00EA69EB">
        <w:rPr>
          <w:lang w:val="de-CH"/>
        </w:rPr>
        <w:t>Gr</w:t>
      </w:r>
      <w:r w:rsidR="00EA69EB">
        <w:rPr>
          <w:lang w:val="de-CH"/>
        </w:rPr>
        <w:t xml:space="preserve">uppen von </w:t>
      </w:r>
      <w:r w:rsidRPr="00EA69EB">
        <w:rPr>
          <w:lang w:val="de-CH"/>
        </w:rPr>
        <w:t>Schüler:inne</w:t>
      </w:r>
      <w:r w:rsidR="00EA69EB">
        <w:rPr>
          <w:lang w:val="de-CH"/>
        </w:rPr>
        <w:t>n</w:t>
      </w:r>
      <w:r w:rsidRPr="00EA69EB">
        <w:rPr>
          <w:lang w:val="de-CH"/>
        </w:rPr>
        <w:t>?</w:t>
      </w:r>
      <w:r w:rsidRPr="00EA69EB">
        <w:rPr>
          <w:lang w:val="de-CH"/>
        </w:rPr>
        <w:br/>
      </w:r>
      <w:r w:rsidRPr="003A72DE">
        <w:rPr>
          <w:lang w:val="de-CH"/>
        </w:rPr>
        <w:t>Die Darstellung dieser Antwort erfolgt rein deskriptiv mit Hilfe von Balkendiagrammen</w:t>
      </w:r>
      <w:r w:rsidR="00DB008B" w:rsidRPr="003A72DE">
        <w:rPr>
          <w:lang w:val="de-CH"/>
        </w:rPr>
        <w:t>.</w:t>
      </w:r>
    </w:p>
    <w:p w14:paraId="790AAD45" w14:textId="77777777" w:rsidR="00AC041F" w:rsidRPr="003A72DE" w:rsidRDefault="00CD37E1" w:rsidP="00EA69EB">
      <w:pPr>
        <w:pStyle w:val="Listennummer"/>
        <w:rPr>
          <w:lang w:val="de-CH"/>
        </w:rPr>
      </w:pPr>
      <w:r w:rsidRPr="003A72DE">
        <w:rPr>
          <w:lang w:val="de-CH"/>
        </w:rPr>
        <w:t>Wie gross ist der Beitrag der drei Merkmale sozialer Status (Armutsbetroffenheit), Sprache (andere Erstsprache als Deutsch) und benachteiligtes Geschlecht zu diesen Befunden? Diese Resultate werden automatisch mittels multipler Regressionen berechnet und in Form einer reduzierten Wahrscheinlichkeit (in Prozenten) dargestellt.</w:t>
      </w:r>
      <w:r w:rsidR="00AC041F" w:rsidRPr="003A72DE">
        <w:rPr>
          <w:lang w:val="de-CH"/>
        </w:rPr>
        <w:t xml:space="preserve"> </w:t>
      </w:r>
    </w:p>
    <w:p w14:paraId="19CFE162" w14:textId="411032F5" w:rsidR="00F42EEC" w:rsidRPr="00A6495C" w:rsidRDefault="00F42EEC" w:rsidP="00A6495C">
      <w:pPr>
        <w:pStyle w:val="WichtigBox"/>
        <w:shd w:val="clear" w:color="auto" w:fill="BED8E4" w:themeFill="accent5" w:themeFillTint="66"/>
        <w:ind w:firstLine="0"/>
        <w:rPr>
          <w:b/>
          <w:bCs/>
          <w:lang w:val="de-CH"/>
        </w:rPr>
      </w:pPr>
      <w:r w:rsidRPr="00A6495C">
        <w:rPr>
          <w:b/>
          <w:bCs/>
          <w:lang w:val="de-CH"/>
        </w:rPr>
        <w:t xml:space="preserve">Fakten zum </w:t>
      </w:r>
      <w:r w:rsidR="00BD6301" w:rsidRPr="00A6495C">
        <w:rPr>
          <w:b/>
          <w:bCs/>
          <w:lang w:val="de-CH"/>
        </w:rPr>
        <w:t>«</w:t>
      </w:r>
      <w:r w:rsidRPr="00A6495C">
        <w:rPr>
          <w:b/>
          <w:bCs/>
          <w:lang w:val="de-CH"/>
        </w:rPr>
        <w:t>Chancenindex</w:t>
      </w:r>
      <w:r w:rsidR="00BD6301" w:rsidRPr="00A6495C">
        <w:rPr>
          <w:b/>
          <w:bCs/>
          <w:lang w:val="de-CH"/>
        </w:rPr>
        <w:t>»</w:t>
      </w:r>
    </w:p>
    <w:p w14:paraId="57062E03" w14:textId="21EF64F8" w:rsidR="00F42EEC" w:rsidRPr="00A6495C" w:rsidRDefault="00F42EEC" w:rsidP="00A6495C">
      <w:pPr>
        <w:pStyle w:val="WichtigBox"/>
        <w:shd w:val="clear" w:color="auto" w:fill="BED8E4" w:themeFill="accent5" w:themeFillTint="66"/>
        <w:ind w:firstLine="0"/>
        <w:rPr>
          <w:lang w:val="de-CH"/>
        </w:rPr>
      </w:pPr>
      <w:r w:rsidRPr="00A6495C">
        <w:rPr>
          <w:lang w:val="de-CH"/>
        </w:rPr>
        <w:t xml:space="preserve">Zielgruppe: </w:t>
      </w:r>
      <w:r w:rsidR="00D27C0F" w:rsidRPr="00A6495C">
        <w:rPr>
          <w:lang w:val="de-CH"/>
        </w:rPr>
        <w:t xml:space="preserve"> </w:t>
      </w:r>
      <w:r w:rsidRPr="00A6495C">
        <w:rPr>
          <w:lang w:val="de-CH"/>
        </w:rPr>
        <w:t>Schuleinheiten und Schulgemeinden</w:t>
      </w:r>
    </w:p>
    <w:p w14:paraId="232018E3" w14:textId="0D127DEA" w:rsidR="00F42EEC" w:rsidRPr="00A6495C" w:rsidRDefault="00F42EEC" w:rsidP="00A6495C">
      <w:pPr>
        <w:pStyle w:val="WichtigBox"/>
        <w:shd w:val="clear" w:color="auto" w:fill="BED8E4" w:themeFill="accent5" w:themeFillTint="66"/>
        <w:ind w:firstLine="0"/>
        <w:rPr>
          <w:lang w:val="de-CH"/>
        </w:rPr>
      </w:pPr>
      <w:r w:rsidRPr="00A6495C">
        <w:rPr>
          <w:lang w:val="de-CH"/>
        </w:rPr>
        <w:t>Auftraggeberin: Allianz Chance+</w:t>
      </w:r>
    </w:p>
    <w:p w14:paraId="2167703E" w14:textId="19753FB2" w:rsidR="00F42EEC" w:rsidRPr="00A6495C" w:rsidRDefault="00F42EEC" w:rsidP="00A6495C">
      <w:pPr>
        <w:pStyle w:val="WichtigBox"/>
        <w:shd w:val="clear" w:color="auto" w:fill="BED8E4" w:themeFill="accent5" w:themeFillTint="66"/>
        <w:ind w:firstLine="0"/>
        <w:rPr>
          <w:lang w:val="de-CH"/>
        </w:rPr>
      </w:pPr>
      <w:r w:rsidRPr="00A6495C">
        <w:rPr>
          <w:lang w:val="de-CH"/>
        </w:rPr>
        <w:t xml:space="preserve">Entwicklung: </w:t>
      </w:r>
      <w:proofErr w:type="spellStart"/>
      <w:r w:rsidRPr="00A6495C">
        <w:rPr>
          <w:lang w:val="de-CH"/>
        </w:rPr>
        <w:t>ville</w:t>
      </w:r>
      <w:proofErr w:type="spellEnd"/>
      <w:r w:rsidRPr="00A6495C">
        <w:rPr>
          <w:lang w:val="de-CH"/>
        </w:rPr>
        <w:t xml:space="preserve"> </w:t>
      </w:r>
      <w:proofErr w:type="spellStart"/>
      <w:r w:rsidRPr="00A6495C">
        <w:rPr>
          <w:lang w:val="de-CH"/>
        </w:rPr>
        <w:t>juste</w:t>
      </w:r>
      <w:proofErr w:type="spellEnd"/>
      <w:r w:rsidRPr="00A6495C">
        <w:rPr>
          <w:lang w:val="de-CH"/>
        </w:rPr>
        <w:t>, Dr. Oliver Dlabac</w:t>
      </w:r>
    </w:p>
    <w:p w14:paraId="1849C1B5" w14:textId="0BBB0AC1" w:rsidR="00F42EEC" w:rsidRPr="00A6495C" w:rsidRDefault="00F42EEC" w:rsidP="00A6495C">
      <w:pPr>
        <w:pStyle w:val="WichtigBox"/>
        <w:shd w:val="clear" w:color="auto" w:fill="BED8E4" w:themeFill="accent5" w:themeFillTint="66"/>
        <w:ind w:firstLine="0"/>
        <w:rPr>
          <w:lang w:val="de-CH"/>
        </w:rPr>
      </w:pPr>
      <w:r w:rsidRPr="00A6495C">
        <w:rPr>
          <w:lang w:val="de-CH"/>
        </w:rPr>
        <w:t>Begleitung: rund ein Dutzend Fachpersonen aus Praxis, Wissenschaft und Verwaltung</w:t>
      </w:r>
    </w:p>
    <w:p w14:paraId="609905A8" w14:textId="65016632" w:rsidR="00F42EEC" w:rsidRPr="00A6495C" w:rsidRDefault="00F42EEC" w:rsidP="00A6495C">
      <w:pPr>
        <w:pStyle w:val="WichtigBox"/>
        <w:shd w:val="clear" w:color="auto" w:fill="BED8E4" w:themeFill="accent5" w:themeFillTint="66"/>
        <w:ind w:firstLine="0"/>
        <w:rPr>
          <w:lang w:val="de-CH"/>
        </w:rPr>
      </w:pPr>
      <w:r w:rsidRPr="00A6495C">
        <w:rPr>
          <w:lang w:val="de-CH"/>
        </w:rPr>
        <w:t>Entwicklungszeitraum Phase I: Herbst 2024–Sommer 2026</w:t>
      </w:r>
    </w:p>
    <w:p w14:paraId="697AF41E" w14:textId="77777777" w:rsidR="00F42EEC" w:rsidRPr="00A6495C" w:rsidRDefault="00F42EEC" w:rsidP="00A6495C">
      <w:pPr>
        <w:pStyle w:val="WichtigBox"/>
        <w:shd w:val="clear" w:color="auto" w:fill="BED8E4" w:themeFill="accent5" w:themeFillTint="66"/>
        <w:ind w:firstLine="0"/>
        <w:rPr>
          <w:lang w:val="de-CH"/>
        </w:rPr>
      </w:pPr>
      <w:r w:rsidRPr="00A6495C">
        <w:rPr>
          <w:lang w:val="de-CH"/>
        </w:rPr>
        <w:t xml:space="preserve">Erarbeitung Schulentwicklungskonzepte und -support: </w:t>
      </w:r>
      <w:proofErr w:type="gramStart"/>
      <w:r w:rsidRPr="00A6495C">
        <w:rPr>
          <w:lang w:val="de-CH"/>
        </w:rPr>
        <w:t>PH Zug</w:t>
      </w:r>
      <w:proofErr w:type="gramEnd"/>
      <w:r w:rsidRPr="00A6495C">
        <w:rPr>
          <w:lang w:val="de-CH"/>
        </w:rPr>
        <w:t>, Institut IZB</w:t>
      </w:r>
    </w:p>
    <w:p w14:paraId="2CF406EE" w14:textId="77777777" w:rsidR="00F42EEC" w:rsidRPr="00A6495C" w:rsidRDefault="00F42EEC" w:rsidP="00A6495C">
      <w:pPr>
        <w:pStyle w:val="WichtigBox"/>
        <w:shd w:val="clear" w:color="auto" w:fill="BED8E4" w:themeFill="accent5" w:themeFillTint="66"/>
        <w:ind w:firstLine="0"/>
        <w:rPr>
          <w:lang w:val="de-CH"/>
        </w:rPr>
      </w:pPr>
      <w:r w:rsidRPr="00A6495C">
        <w:rPr>
          <w:lang w:val="de-CH"/>
        </w:rPr>
        <w:t>Finanzielle Unterstützung: Stiftungen (</w:t>
      </w:r>
      <w:r w:rsidRPr="00A6495C">
        <w:rPr>
          <w:i/>
          <w:iCs/>
          <w:lang w:val="de-CH"/>
        </w:rPr>
        <w:t xml:space="preserve">Prof. Dr. Otto Beisheim Stiftung, </w:t>
      </w:r>
      <w:proofErr w:type="spellStart"/>
      <w:r w:rsidRPr="00A6495C">
        <w:rPr>
          <w:i/>
          <w:iCs/>
          <w:lang w:val="de-CH"/>
        </w:rPr>
        <w:t>dalyan</w:t>
      </w:r>
      <w:proofErr w:type="spellEnd"/>
      <w:r w:rsidRPr="00A6495C">
        <w:rPr>
          <w:i/>
          <w:iCs/>
          <w:lang w:val="de-CH"/>
        </w:rPr>
        <w:t xml:space="preserve"> </w:t>
      </w:r>
      <w:proofErr w:type="spellStart"/>
      <w:r w:rsidRPr="00A6495C">
        <w:rPr>
          <w:i/>
          <w:iCs/>
          <w:lang w:val="de-CH"/>
        </w:rPr>
        <w:t>foundation</w:t>
      </w:r>
      <w:proofErr w:type="spellEnd"/>
      <w:r w:rsidRPr="00A6495C">
        <w:rPr>
          <w:i/>
          <w:iCs/>
          <w:lang w:val="de-CH"/>
        </w:rPr>
        <w:t xml:space="preserve">, Jacobs </w:t>
      </w:r>
      <w:proofErr w:type="spellStart"/>
      <w:r w:rsidRPr="00A6495C">
        <w:rPr>
          <w:i/>
          <w:iCs/>
          <w:lang w:val="de-CH"/>
        </w:rPr>
        <w:t>Foundation</w:t>
      </w:r>
      <w:proofErr w:type="spellEnd"/>
      <w:r w:rsidRPr="00A6495C">
        <w:rPr>
          <w:i/>
          <w:iCs/>
          <w:lang w:val="de-CH"/>
        </w:rPr>
        <w:t>, Stiftung Mercator Schweiz, Volkart Stiftung</w:t>
      </w:r>
      <w:r w:rsidRPr="00A6495C">
        <w:rPr>
          <w:lang w:val="de-CH"/>
        </w:rPr>
        <w:t>)</w:t>
      </w:r>
    </w:p>
    <w:p w14:paraId="28BA9EBF" w14:textId="21984D5B" w:rsidR="00F42EEC" w:rsidRPr="009B2BAC" w:rsidRDefault="00F42EEC" w:rsidP="00A6495C">
      <w:pPr>
        <w:pStyle w:val="WichtigBox"/>
        <w:shd w:val="clear" w:color="auto" w:fill="BED8E4" w:themeFill="accent5" w:themeFillTint="66"/>
        <w:ind w:firstLine="0"/>
        <w:rPr>
          <w:rFonts w:eastAsiaTheme="majorEastAsia" w:cs="Open Sans SemiCondensed"/>
          <w:color w:val="000000" w:themeColor="text1"/>
          <w:sz w:val="24"/>
          <w:szCs w:val="32"/>
          <w:lang w:val="de-CH"/>
        </w:rPr>
      </w:pPr>
      <w:r w:rsidRPr="00A6495C">
        <w:rPr>
          <w:lang w:val="de-CH"/>
        </w:rPr>
        <w:t>Verwendung: kostenlos ab Spätherbst 2026</w:t>
      </w:r>
      <w:r w:rsidRPr="009B2BAC">
        <w:rPr>
          <w:lang w:val="de-CH"/>
        </w:rPr>
        <w:br w:type="page"/>
      </w:r>
    </w:p>
    <w:p w14:paraId="7B5FE768" w14:textId="4A543F55" w:rsidR="005705C9" w:rsidRDefault="005705C9" w:rsidP="005705C9">
      <w:pPr>
        <w:pStyle w:val="Textkrper"/>
        <w:ind w:firstLine="0"/>
      </w:pPr>
      <w:r w:rsidRPr="005705C9">
        <w:lastRenderedPageBreak/>
        <w:t>Die Abbildungen zeigen anhand der Mathematiknoten ein Beispiel einer ausgewählten Schuleinheit für Zyklus 2</w:t>
      </w:r>
      <w:r w:rsidR="00E42C1B">
        <w:t>.</w:t>
      </w:r>
    </w:p>
    <w:p w14:paraId="3BE7AD01" w14:textId="334BD66A" w:rsidR="00E42C1B" w:rsidRPr="00E42C1B" w:rsidRDefault="00E42C1B" w:rsidP="00E42C1B">
      <w:pPr>
        <w:pStyle w:val="AbbildungBeschriftung"/>
        <w:rPr>
          <w:lang w:val="de-CH"/>
        </w:rPr>
      </w:pPr>
      <w:r w:rsidRPr="00E42C1B">
        <w:rPr>
          <w:lang w:val="de-CH"/>
        </w:rPr>
        <w:t>Abbildung 1: Deskriptive Darstellung am Beispiel Mathematiknoten (vorläufige Fassung)</w:t>
      </w:r>
    </w:p>
    <w:p w14:paraId="51268515" w14:textId="6E7879EA" w:rsidR="00E42C1B" w:rsidRDefault="00435D1A" w:rsidP="005705C9">
      <w:pPr>
        <w:pStyle w:val="Textkrper"/>
        <w:ind w:firstLine="0"/>
      </w:pPr>
      <w:r>
        <w:rPr>
          <w:noProof/>
        </w:rPr>
        <w:drawing>
          <wp:inline distT="0" distB="0" distL="0" distR="0" wp14:anchorId="670B27CB" wp14:editId="33168B28">
            <wp:extent cx="5518298" cy="3642360"/>
            <wp:effectExtent l="0" t="0" r="6350" b="0"/>
            <wp:docPr id="786282652"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282652" name="Grafik 6">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2366" cy="3645045"/>
                    </a:xfrm>
                    <a:prstGeom prst="rect">
                      <a:avLst/>
                    </a:prstGeom>
                    <a:noFill/>
                  </pic:spPr>
                </pic:pic>
              </a:graphicData>
            </a:graphic>
          </wp:inline>
        </w:drawing>
      </w:r>
    </w:p>
    <w:p w14:paraId="31409DE6" w14:textId="0F614822" w:rsidR="00674E4A" w:rsidRPr="00E96C2F" w:rsidRDefault="00343CA1" w:rsidP="00674E4A">
      <w:pPr>
        <w:pStyle w:val="AbbildungBeschriftung"/>
        <w:rPr>
          <w:lang w:val="de-CH"/>
        </w:rPr>
      </w:pPr>
      <w:r w:rsidRPr="00E96C2F">
        <w:rPr>
          <w:lang w:val="de-CH"/>
        </w:rPr>
        <w:t>Abbildung 2: Darstellung der multivariaten Auswertung (Wahrscheinlichkeiten) am Beispiel Mathematiknoten (vorläufige Fassung)</w:t>
      </w:r>
      <w:r w:rsidR="00674E4A" w:rsidRPr="00E96C2F">
        <w:rPr>
          <w:noProof/>
          <w:lang w:val="de-CH"/>
        </w:rPr>
        <w:drawing>
          <wp:inline distT="0" distB="0" distL="0" distR="0" wp14:anchorId="7577511F" wp14:editId="317B5E86">
            <wp:extent cx="5518150" cy="3772535"/>
            <wp:effectExtent l="0" t="0" r="6350" b="0"/>
            <wp:docPr id="1307868712" name="Grafik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68712" name="Grafik 7">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3129" cy="3775939"/>
                    </a:xfrm>
                    <a:prstGeom prst="rect">
                      <a:avLst/>
                    </a:prstGeom>
                    <a:noFill/>
                  </pic:spPr>
                </pic:pic>
              </a:graphicData>
            </a:graphic>
          </wp:inline>
        </w:drawing>
      </w:r>
      <w:r w:rsidR="00674E4A" w:rsidRPr="00E96C2F">
        <w:rPr>
          <w:lang w:val="de-CH"/>
        </w:rPr>
        <w:br w:type="page"/>
      </w:r>
    </w:p>
    <w:p w14:paraId="5F71D53E" w14:textId="29760F95" w:rsidR="00921D06" w:rsidRPr="004C4D04" w:rsidRDefault="00E248B5" w:rsidP="00912CC5">
      <w:pPr>
        <w:pStyle w:val="Textkrper"/>
        <w:ind w:firstLine="0"/>
      </w:pPr>
      <w:r>
        <w:lastRenderedPageBreak/>
        <w:t>D</w:t>
      </w:r>
      <w:r w:rsidR="009F15C3">
        <w:t xml:space="preserve">ie Darstellungen </w:t>
      </w:r>
      <w:r>
        <w:t xml:space="preserve">werden </w:t>
      </w:r>
      <w:r w:rsidR="009F15C3">
        <w:t xml:space="preserve">durch </w:t>
      </w:r>
      <w:r w:rsidR="00921D06" w:rsidRPr="004C4D04">
        <w:t>Erläuterung</w:t>
      </w:r>
      <w:r w:rsidR="00921D06">
        <w:t>en</w:t>
      </w:r>
      <w:r w:rsidR="00EC2BFC">
        <w:t xml:space="preserve"> zu den Daten</w:t>
      </w:r>
      <w:r>
        <w:t xml:space="preserve"> ergänzt</w:t>
      </w:r>
      <w:r w:rsidR="00EC2BFC">
        <w:t xml:space="preserve">, die interaktiv aufgeklappt werden können. Vorgesehen sind mittelfristig auch </w:t>
      </w:r>
      <w:r w:rsidR="00921D06" w:rsidRPr="004C4D04">
        <w:t xml:space="preserve">Vorschläge für </w:t>
      </w:r>
      <w:r w:rsidR="00EC2BFC">
        <w:t xml:space="preserve">mögliche geeignete </w:t>
      </w:r>
      <w:r w:rsidR="00921D06" w:rsidRPr="004C4D04">
        <w:t xml:space="preserve">Massnahmen </w:t>
      </w:r>
      <w:r w:rsidR="00EC2BFC">
        <w:t xml:space="preserve">zur Verbesserung der Situation sowie </w:t>
      </w:r>
      <w:r w:rsidR="00921D06" w:rsidRPr="004C4D04">
        <w:t xml:space="preserve">Hinweise </w:t>
      </w:r>
      <w:r w:rsidR="00DD5426">
        <w:t>zu</w:t>
      </w:r>
      <w:r w:rsidR="00921D06" w:rsidRPr="004C4D04">
        <w:t xml:space="preserve"> d</w:t>
      </w:r>
      <w:r w:rsidR="00DD5426">
        <w:t xml:space="preserve">en </w:t>
      </w:r>
      <w:r w:rsidR="00921D06" w:rsidRPr="004C4D04">
        <w:t xml:space="preserve">statistischen Verfahren. </w:t>
      </w:r>
      <w:r w:rsidR="00921D06">
        <w:t xml:space="preserve">In einer </w:t>
      </w:r>
      <w:r w:rsidR="003638FB">
        <w:t>späteren</w:t>
      </w:r>
      <w:r w:rsidR="00921D06">
        <w:t xml:space="preserve"> Phase</w:t>
      </w:r>
      <w:r w:rsidR="00921D06" w:rsidRPr="004C4D04">
        <w:t xml:space="preserve"> </w:t>
      </w:r>
      <w:r w:rsidR="00921D06">
        <w:t>erhalten</w:t>
      </w:r>
      <w:r w:rsidR="00921D06" w:rsidRPr="004C4D04">
        <w:t xml:space="preserve"> die Schulen die Möglichkeit, ihre Daten </w:t>
      </w:r>
      <w:r w:rsidR="00921D06">
        <w:t>jährlich wiederkehrend auszuwerten</w:t>
      </w:r>
      <w:r w:rsidR="00921D06" w:rsidRPr="004C4D04">
        <w:t xml:space="preserve"> und so die eigenen Entwicklungen </w:t>
      </w:r>
      <w:r w:rsidR="00921D06">
        <w:t>l</w:t>
      </w:r>
      <w:r w:rsidR="00921D06" w:rsidRPr="004C4D04">
        <w:t xml:space="preserve">ängerfristig </w:t>
      </w:r>
      <w:r w:rsidR="00921D06">
        <w:t xml:space="preserve">zu </w:t>
      </w:r>
      <w:r w:rsidR="00921D06" w:rsidRPr="004C4D04">
        <w:t xml:space="preserve">verfolgen. </w:t>
      </w:r>
    </w:p>
    <w:p w14:paraId="2D0E8BA8" w14:textId="141C8E7E" w:rsidR="00921D06" w:rsidRPr="00232A0A" w:rsidRDefault="003824E4" w:rsidP="0066436D">
      <w:pPr>
        <w:pStyle w:val="berschrift2"/>
      </w:pPr>
      <w:bookmarkStart w:id="6" w:name="entwicklungsherausforderungen"/>
      <w:bookmarkEnd w:id="5"/>
      <w:r>
        <w:t>H</w:t>
      </w:r>
      <w:r w:rsidRPr="00232A0A">
        <w:t>erausforderungen</w:t>
      </w:r>
      <w:r>
        <w:t xml:space="preserve"> bei der </w:t>
      </w:r>
      <w:r w:rsidR="00921D06" w:rsidRPr="00232A0A">
        <w:t>Entwicklung</w:t>
      </w:r>
    </w:p>
    <w:p w14:paraId="22108799" w14:textId="7A761A0E" w:rsidR="00921D06" w:rsidRPr="00232A0A" w:rsidRDefault="00921D06" w:rsidP="00921D06">
      <w:pPr>
        <w:pStyle w:val="Textkrper"/>
        <w:ind w:firstLine="0"/>
      </w:pPr>
      <w:r w:rsidRPr="00232A0A">
        <w:t xml:space="preserve">Die Entwicklung und </w:t>
      </w:r>
      <w:r w:rsidR="00A73EDC">
        <w:t xml:space="preserve">die </w:t>
      </w:r>
      <w:r w:rsidR="00A73176">
        <w:t>Umsetzung</w:t>
      </w:r>
      <w:r w:rsidR="00A73176" w:rsidRPr="00232A0A">
        <w:t xml:space="preserve"> </w:t>
      </w:r>
      <w:r w:rsidRPr="00232A0A">
        <w:t xml:space="preserve">eines solchen Instruments </w:t>
      </w:r>
      <w:r w:rsidR="00C173A0" w:rsidRPr="00232A0A">
        <w:t>sind</w:t>
      </w:r>
      <w:r w:rsidRPr="00232A0A">
        <w:t xml:space="preserve"> mit erheblichen Herausforderungen verbunden. Besonders zentral ist die Frage, wie verlässliche Angaben zur Armutsbetroffenheit b</w:t>
      </w:r>
      <w:r w:rsidR="00C173A0">
        <w:t>eziehungsweise</w:t>
      </w:r>
      <w:r w:rsidRPr="00232A0A">
        <w:t xml:space="preserve"> zum sozioökonomischen Status erhoben werden können, ohne Datenschutzbestimmungen zu verletzen oder die Anonymität der Betroffenen zu gefährden. Diskutiert werden hierzu Schnittstellen zu kommunalen Steuerämtern unter Einbezug kantonaler Datenschutzstellen. </w:t>
      </w:r>
    </w:p>
    <w:p w14:paraId="6F2EAAB5" w14:textId="08973D5E" w:rsidR="00921D06" w:rsidRPr="00A912F3" w:rsidRDefault="00921D06" w:rsidP="0066436D">
      <w:pPr>
        <w:pStyle w:val="Textkrper"/>
      </w:pPr>
      <w:r w:rsidRPr="00A912F3">
        <w:t>Aufgrund der geringen Fallzahlen im Bereich der Sonderpädagogik erfordert der Datenschutz in diesem Bereich einen höheren Aggregationsgrad für die Steuerdaten. Aus diesem Grund sind für die sonderpädagogischen Aspekte lediglich Aussagen zur Schulgemeinde, nicht aber zu einzelnen Schule</w:t>
      </w:r>
      <w:r w:rsidR="00A2159A">
        <w:t>n</w:t>
      </w:r>
      <w:r w:rsidRPr="00A912F3">
        <w:t xml:space="preserve"> möglich. Für die Verarbeitung der Steuerdaten wird ein separates Offline-Tool eingesetzt, das den Steuerämtern zusammen mit einem codierten Aggregationsverzeichnis zur Verfügung gestellt wird. Die Individualdaten verbleiben ausschliesslich auf den Computern der Steuerämter, während der</w:t>
      </w:r>
      <w:r w:rsidRPr="00D37025">
        <w:rPr>
          <w:i/>
          <w:iCs/>
        </w:rPr>
        <w:t xml:space="preserve"> Chancenindex</w:t>
      </w:r>
      <w:r w:rsidRPr="00A912F3">
        <w:t xml:space="preserve"> lediglich aggregierte Daten erhält. So können die </w:t>
      </w:r>
      <w:r w:rsidR="00D37025">
        <w:t xml:space="preserve">Gruppen von </w:t>
      </w:r>
      <w:r w:rsidRPr="00A912F3">
        <w:t>Schüler</w:t>
      </w:r>
      <w:r w:rsidR="00D37025">
        <w:t>:innen</w:t>
      </w:r>
      <w:r w:rsidRPr="00A912F3">
        <w:t xml:space="preserve"> nach ihrer Armutsquote ausgewertet werden, ohne dass sensible Daten nach aussen gelangen.</w:t>
      </w:r>
    </w:p>
    <w:p w14:paraId="6C57CF72" w14:textId="5870BC8F" w:rsidR="00921D06" w:rsidRPr="00A912F3" w:rsidRDefault="00921D06" w:rsidP="0066436D">
      <w:pPr>
        <w:pStyle w:val="Textkrper"/>
      </w:pPr>
      <w:r w:rsidRPr="00A912F3">
        <w:t>Eine weitere Herausforderung besteht darin, den Zusatzaufwand für Schulen klein zu halten, etwa durch das automatische Einlesen vorhandener Daten aus der kantonalen Bildungsstatistik</w:t>
      </w:r>
      <w:r w:rsidR="007E7D71">
        <w:t>. Dies setzt allerdings</w:t>
      </w:r>
      <w:r w:rsidRPr="00A912F3">
        <w:t xml:space="preserve"> die Bereitschaft der kantonalen Behörden voraus.</w:t>
      </w:r>
    </w:p>
    <w:p w14:paraId="7FBE459E" w14:textId="02E27AAF" w:rsidR="00921D06" w:rsidRPr="00A912F3" w:rsidRDefault="00921D06" w:rsidP="0066436D">
      <w:pPr>
        <w:pStyle w:val="Textkrper"/>
      </w:pPr>
      <w:r w:rsidRPr="00A912F3">
        <w:t xml:space="preserve">Wichtig </w:t>
      </w:r>
      <w:r w:rsidR="00F064C5">
        <w:t>ist</w:t>
      </w:r>
      <w:r w:rsidRPr="00A912F3">
        <w:t xml:space="preserve"> schliesslich</w:t>
      </w:r>
      <w:r w:rsidR="00F064C5">
        <w:t>, dass die Ergebnisse</w:t>
      </w:r>
      <w:r w:rsidR="00F4416A">
        <w:t xml:space="preserve"> für die Schulen</w:t>
      </w:r>
      <w:r w:rsidR="00F435C4">
        <w:t xml:space="preserve"> benutzerfreundlich aufbereitet und kommentiert</w:t>
      </w:r>
      <w:r w:rsidR="00E35E14">
        <w:t xml:space="preserve"> werden.</w:t>
      </w:r>
      <w:r w:rsidRPr="00A912F3">
        <w:t xml:space="preserve"> Und nicht zuletzt stellt sich die Frage, wie Schulen bei der Interpretation der Daten professionell begleitet werden können, um vorschnelle oder verkürzte Schlussfolgerungen zu vermeiden.</w:t>
      </w:r>
    </w:p>
    <w:p w14:paraId="26BC8B40" w14:textId="35860822" w:rsidR="00921D06" w:rsidRPr="00232A0A" w:rsidRDefault="00921D06" w:rsidP="005C47E5">
      <w:pPr>
        <w:pStyle w:val="berschrift2"/>
      </w:pPr>
      <w:bookmarkStart w:id="7" w:name="X6faa8f79ddd9fbed96b6ec1cedfd29e05c6dcff"/>
      <w:bookmarkStart w:id="8" w:name="risiken-und-grenzen"/>
      <w:bookmarkEnd w:id="6"/>
      <w:r w:rsidRPr="00232A0A">
        <w:t>Chancen und Nutzen für die schulische Praxis</w:t>
      </w:r>
    </w:p>
    <w:p w14:paraId="2A36D857" w14:textId="21C2924A" w:rsidR="00921D06" w:rsidRPr="00232A0A" w:rsidRDefault="00921D06" w:rsidP="00921D06">
      <w:pPr>
        <w:pStyle w:val="Textkrper"/>
        <w:ind w:firstLine="0"/>
      </w:pPr>
      <w:r w:rsidRPr="00232A0A">
        <w:t xml:space="preserve">Der </w:t>
      </w:r>
      <w:r w:rsidRPr="003A72DE">
        <w:rPr>
          <w:i/>
          <w:iCs/>
        </w:rPr>
        <w:t>Chancenindex</w:t>
      </w:r>
      <w:r w:rsidRPr="00232A0A">
        <w:t xml:space="preserve"> e</w:t>
      </w:r>
      <w:r w:rsidR="00E00936">
        <w:t>rmöglicht es</w:t>
      </w:r>
      <w:r w:rsidRPr="00232A0A">
        <w:t xml:space="preserve"> Schulen, selbst</w:t>
      </w:r>
      <w:r w:rsidR="00E00936">
        <w:t>ständig</w:t>
      </w:r>
      <w:r w:rsidRPr="00232A0A">
        <w:t xml:space="preserve"> </w:t>
      </w:r>
      <w:r w:rsidR="00E00936">
        <w:t>potenziell</w:t>
      </w:r>
      <w:r w:rsidRPr="00232A0A">
        <w:t xml:space="preserve"> benachteiligte </w:t>
      </w:r>
      <w:r w:rsidR="003A72DE">
        <w:t xml:space="preserve">Gruppen von </w:t>
      </w:r>
      <w:r w:rsidRPr="00232A0A">
        <w:t>Schüler:innen zu e</w:t>
      </w:r>
      <w:r w:rsidR="00646301">
        <w:t xml:space="preserve">rmitteln </w:t>
      </w:r>
      <w:r w:rsidRPr="00232A0A">
        <w:t xml:space="preserve">und über ihre Förderung nachzudenken. Bei niederschwelliger und </w:t>
      </w:r>
      <w:r w:rsidR="003D4F92">
        <w:t>kostenloser</w:t>
      </w:r>
      <w:r w:rsidRPr="00232A0A">
        <w:t xml:space="preserve"> Nutzung unterstützt er Schulteams dabei, implizite Annahmen über </w:t>
      </w:r>
      <w:r w:rsidR="00C12939">
        <w:t xml:space="preserve">Gruppen von </w:t>
      </w:r>
      <w:r w:rsidRPr="00232A0A">
        <w:t>Schüler:innen zu überprüfen und eigene Wahrnehmungen datenbasiert zu reflektieren.</w:t>
      </w:r>
    </w:p>
    <w:p w14:paraId="15163D07" w14:textId="56D385C1" w:rsidR="00921D06" w:rsidRPr="00A912F3" w:rsidRDefault="00921D06" w:rsidP="005C47E5">
      <w:pPr>
        <w:pStyle w:val="Textkrper"/>
      </w:pPr>
      <w:r w:rsidRPr="00A912F3">
        <w:t xml:space="preserve">Der Index kann </w:t>
      </w:r>
      <w:r w:rsidR="003D4F92">
        <w:t>so</w:t>
      </w:r>
      <w:r w:rsidRPr="00A912F3">
        <w:t xml:space="preserve">mit </w:t>
      </w:r>
      <w:r w:rsidR="003D4F92">
        <w:t xml:space="preserve">der </w:t>
      </w:r>
      <w:r w:rsidRPr="00A912F3">
        <w:t xml:space="preserve">Ausgangspunkt für gezielte Förder- und Entwicklungsprozesse sein, die an </w:t>
      </w:r>
      <w:r w:rsidR="00A27D80">
        <w:t xml:space="preserve">die </w:t>
      </w:r>
      <w:r w:rsidRPr="00A912F3">
        <w:t>bestehende</w:t>
      </w:r>
      <w:r w:rsidR="00A27D80">
        <w:t>n</w:t>
      </w:r>
      <w:r w:rsidRPr="00A912F3">
        <w:t xml:space="preserve"> schulische</w:t>
      </w:r>
      <w:r w:rsidR="00A27D80">
        <w:t>n</w:t>
      </w:r>
      <w:r w:rsidRPr="00A912F3">
        <w:t xml:space="preserve"> Ressourcen anknüpfen. </w:t>
      </w:r>
      <w:r w:rsidR="00A27D80">
        <w:t>Da</w:t>
      </w:r>
      <w:r w:rsidRPr="00A912F3">
        <w:t xml:space="preserve"> die Ergebnisse</w:t>
      </w:r>
      <w:r w:rsidR="00356F6C">
        <w:t xml:space="preserve"> einzelnen Schulen zur Verfügung gestellt werden</w:t>
      </w:r>
      <w:r w:rsidRPr="00A912F3">
        <w:t>, stärkt das Instrument eine kollektive Verantwortung für Chancengerechtigkeit und vermeidet individuelle Zuschreibungen.</w:t>
      </w:r>
    </w:p>
    <w:bookmarkEnd w:id="7"/>
    <w:p w14:paraId="764793C5" w14:textId="3534B341" w:rsidR="00921D06" w:rsidRPr="00232A0A" w:rsidRDefault="00921D06" w:rsidP="005C47E5">
      <w:pPr>
        <w:pStyle w:val="berschrift2"/>
      </w:pPr>
      <w:r w:rsidRPr="00232A0A">
        <w:t>Risiken und Grenzen</w:t>
      </w:r>
    </w:p>
    <w:p w14:paraId="32FCE281" w14:textId="3E62AA79" w:rsidR="00921D06" w:rsidRPr="00232A0A" w:rsidRDefault="00921D06" w:rsidP="00921D06">
      <w:pPr>
        <w:pStyle w:val="Textkrper"/>
        <w:ind w:firstLine="0"/>
      </w:pPr>
      <w:r w:rsidRPr="00232A0A">
        <w:t>Wie jedes datenbasierte Instrument ist auch der</w:t>
      </w:r>
      <w:r w:rsidRPr="00C12939">
        <w:rPr>
          <w:i/>
          <w:iCs/>
        </w:rPr>
        <w:t xml:space="preserve"> Chancenindex</w:t>
      </w:r>
      <w:r w:rsidRPr="00232A0A">
        <w:t xml:space="preserve"> mit Risiken verbunden. Seine Aussagekraft hängt von der Verfügbarkeit und Qualität der Daten ab, die je nach Kanton oder Gemeinde unterschiedlich ausfallen können. Zudem besteht die Gefahr einer defizitorientierten Interpretation, bei der </w:t>
      </w:r>
      <w:r w:rsidR="00C16A05">
        <w:t xml:space="preserve">Gruppen von </w:t>
      </w:r>
      <w:r w:rsidRPr="00232A0A">
        <w:t xml:space="preserve">Schüler:innen stigmatisiert werden, anstatt vorhandene Potenziale </w:t>
      </w:r>
      <w:r w:rsidR="007363A9">
        <w:t>in den Blick zu nehmen</w:t>
      </w:r>
      <w:r w:rsidRPr="00232A0A">
        <w:t>.</w:t>
      </w:r>
    </w:p>
    <w:p w14:paraId="2A8A451B" w14:textId="31AD9D57" w:rsidR="00921D06" w:rsidRPr="00C173A0" w:rsidRDefault="00921D06" w:rsidP="005C47E5">
      <w:pPr>
        <w:pStyle w:val="Textkrper"/>
      </w:pPr>
      <w:r w:rsidRPr="00C173A0">
        <w:t xml:space="preserve">Ein weiteres Risiko liegt in der Überlastung von Schulteams. Wird der </w:t>
      </w:r>
      <w:r w:rsidRPr="00C16A05">
        <w:rPr>
          <w:i/>
          <w:iCs/>
        </w:rPr>
        <w:t xml:space="preserve">Chancenindex </w:t>
      </w:r>
      <w:r w:rsidRPr="00C173A0">
        <w:t xml:space="preserve">als zusätzliche Aufgabe ohne strukturelle Einbettung eingeführt, kann dies zu Ermüdungserscheinungen führen. </w:t>
      </w:r>
      <w:r w:rsidR="006229C1">
        <w:t xml:space="preserve">Der Fokus auf Chancengerechtigkeit sollte somit konsequent in bestehende Schulentwicklungsprozesse integriert </w:t>
      </w:r>
      <w:r w:rsidR="009639B4">
        <w:t>werden.</w:t>
      </w:r>
      <w:r w:rsidRPr="00C173A0">
        <w:t xml:space="preserve"> </w:t>
      </w:r>
      <w:r w:rsidR="00554719">
        <w:t xml:space="preserve">Zudem sollten </w:t>
      </w:r>
      <w:r w:rsidRPr="00C173A0">
        <w:t>nur d</w:t>
      </w:r>
      <w:r w:rsidR="00F141F8">
        <w:t>ann</w:t>
      </w:r>
      <w:r w:rsidRPr="00C173A0">
        <w:t xml:space="preserve"> Zusatzstrukturen</w:t>
      </w:r>
      <w:r w:rsidR="00AE28B0">
        <w:t xml:space="preserve"> </w:t>
      </w:r>
      <w:r w:rsidR="00356F6C">
        <w:t>(</w:t>
      </w:r>
      <w:r w:rsidR="00AE28B0">
        <w:t>b</w:t>
      </w:r>
      <w:r w:rsidR="00356F6C">
        <w:t>spw.</w:t>
      </w:r>
      <w:r w:rsidR="00AE28B0">
        <w:t xml:space="preserve"> in Form von gesonderten Förderprogrammen</w:t>
      </w:r>
      <w:r w:rsidR="00356F6C">
        <w:t>)</w:t>
      </w:r>
      <w:r w:rsidRPr="00C173A0">
        <w:t xml:space="preserve"> </w:t>
      </w:r>
      <w:r w:rsidR="00643109">
        <w:t>ge</w:t>
      </w:r>
      <w:r w:rsidRPr="00C173A0">
        <w:t>schaffen</w:t>
      </w:r>
      <w:r w:rsidR="00046939">
        <w:t xml:space="preserve"> werden</w:t>
      </w:r>
      <w:r w:rsidRPr="00C173A0">
        <w:t>, w</w:t>
      </w:r>
      <w:r w:rsidR="00C16A05">
        <w:t>enn</w:t>
      </w:r>
      <w:r w:rsidRPr="00C173A0">
        <w:t xml:space="preserve"> diese gezielt grosse Wirkung versprechen.</w:t>
      </w:r>
    </w:p>
    <w:p w14:paraId="692CAB73" w14:textId="18135534" w:rsidR="00921D06" w:rsidRPr="00232A0A" w:rsidRDefault="00921D06" w:rsidP="00A5515E">
      <w:pPr>
        <w:pStyle w:val="berschrift1"/>
      </w:pPr>
      <w:bookmarkStart w:id="9" w:name="diskussion-und-fazit"/>
      <w:bookmarkEnd w:id="8"/>
      <w:r w:rsidRPr="00232A0A">
        <w:lastRenderedPageBreak/>
        <w:t>Fazit</w:t>
      </w:r>
    </w:p>
    <w:p w14:paraId="42656EEC" w14:textId="46B7D384" w:rsidR="007626C0" w:rsidRDefault="00921D06" w:rsidP="00A5515E">
      <w:pPr>
        <w:pStyle w:val="Textkrper"/>
        <w:ind w:firstLine="0"/>
      </w:pPr>
      <w:r w:rsidRPr="00232A0A">
        <w:t xml:space="preserve">Der </w:t>
      </w:r>
      <w:r w:rsidRPr="00F141F8">
        <w:rPr>
          <w:i/>
          <w:iCs/>
        </w:rPr>
        <w:t>Chancenindex</w:t>
      </w:r>
      <w:r w:rsidRPr="00232A0A">
        <w:t xml:space="preserve"> versteht sich nicht als externes Steuerungsinstrument, sondern als Impulsgeber für professionelle Reflexion. </w:t>
      </w:r>
      <w:r w:rsidR="007A6150" w:rsidRPr="007A6150">
        <w:t>Er kann Schulen dabei helfen, gezielt zu erkennen, wann ihr Handeln besonders dazu beiträgt, das Potenzial aller Schüler:innen – insbesondere benachteiligter Gruppen – zu entfalten.</w:t>
      </w:r>
      <w:r w:rsidR="007A6150">
        <w:t xml:space="preserve"> </w:t>
      </w:r>
      <w:r w:rsidRPr="00232A0A">
        <w:t>Entscheidend für seinen Nutzen ist weniger die technische Präzision als die Art und Weise, wie die gewonnenen Erkenntnisse in eine ressourcenorientierte, gemeinsam getragene Schulentwicklung eingebettet werden. Gelingt die Entwicklung, soll der</w:t>
      </w:r>
      <w:r w:rsidRPr="00A5515E">
        <w:rPr>
          <w:i/>
          <w:iCs/>
        </w:rPr>
        <w:t xml:space="preserve"> Chancenindex</w:t>
      </w:r>
      <w:r w:rsidRPr="00232A0A">
        <w:t xml:space="preserve"> ab Herbst 2026 allen Schulen in </w:t>
      </w:r>
      <w:r w:rsidR="006C6355">
        <w:t>den</w:t>
      </w:r>
      <w:r w:rsidRPr="00232A0A">
        <w:t>jen</w:t>
      </w:r>
      <w:r w:rsidR="00587B3C">
        <w:t>ig</w:t>
      </w:r>
      <w:r w:rsidRPr="00232A0A">
        <w:t xml:space="preserve">en Kantonen kostenlos zur Verfügung stehen, </w:t>
      </w:r>
      <w:r w:rsidR="00587B3C">
        <w:t>die</w:t>
      </w:r>
      <w:r w:rsidRPr="00232A0A">
        <w:t xml:space="preserve"> die erforderlichen Daten aus der kantonalen Bildungsstatistik </w:t>
      </w:r>
      <w:r w:rsidR="008D29FF" w:rsidRPr="00232A0A">
        <w:t>bereit</w:t>
      </w:r>
      <w:r w:rsidRPr="00232A0A">
        <w:t xml:space="preserve">stellen. </w:t>
      </w:r>
    </w:p>
    <w:tbl>
      <w:tblPr>
        <w:tblStyle w:val="Tabellenraster"/>
        <w:tblW w:w="53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1"/>
      </w:tblGrid>
      <w:tr w:rsidR="0027634F" w:rsidRPr="004B4051" w14:paraId="065B4829" w14:textId="77777777">
        <w:tc>
          <w:tcPr>
            <w:tcW w:w="1894" w:type="pct"/>
            <w:vAlign w:val="center"/>
          </w:tcPr>
          <w:p w14:paraId="5D50F887" w14:textId="77777777" w:rsidR="0027634F" w:rsidRPr="004B4051" w:rsidRDefault="0027634F">
            <w:pPr>
              <w:pStyle w:val="Textkrper"/>
              <w:ind w:firstLine="0"/>
            </w:pPr>
            <w:r w:rsidRPr="004B4051">
              <w:rPr>
                <w:noProof/>
              </w:rPr>
              <w:drawing>
                <wp:inline distT="0" distB="0" distL="0" distR="0" wp14:anchorId="78040610" wp14:editId="71D063A3">
                  <wp:extent cx="1088354" cy="1036800"/>
                  <wp:effectExtent l="0" t="0" r="0" b="0"/>
                  <wp:docPr id="936550687" name="Grafik 2" descr="Ein Bild, das Menschliches Gesicht, Person, Lächel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550687" name="Grafik 2" descr="Ein Bild, das Menschliches Gesicht, Person, Lächeln, Kleidung enthält.&#10;&#10;KI-generierte Inhalte können fehlerhaft sein."/>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088354" cy="1036800"/>
                          </a:xfrm>
                          <a:prstGeom prst="rect">
                            <a:avLst/>
                          </a:prstGeom>
                          <a:noFill/>
                          <a:ln>
                            <a:noFill/>
                          </a:ln>
                        </pic:spPr>
                      </pic:pic>
                    </a:graphicData>
                  </a:graphic>
                </wp:inline>
              </w:drawing>
            </w:r>
            <w:r w:rsidRPr="004B4051">
              <w:t xml:space="preserve"> </w:t>
            </w:r>
          </w:p>
        </w:tc>
      </w:tr>
      <w:tr w:rsidR="0027634F" w:rsidRPr="004B4051" w14:paraId="29C7FB64" w14:textId="77777777">
        <w:trPr>
          <w:trHeight w:val="960"/>
        </w:trPr>
        <w:tc>
          <w:tcPr>
            <w:tcW w:w="1894" w:type="pct"/>
          </w:tcPr>
          <w:p w14:paraId="76EBFCB2" w14:textId="77777777" w:rsidR="0027634F" w:rsidRPr="004B4051" w:rsidRDefault="0027634F">
            <w:pPr>
              <w:pStyle w:val="Textkrper3"/>
            </w:pPr>
            <w:r w:rsidRPr="004B4051">
              <w:t>Dr. phil. Jürg Schoch</w:t>
            </w:r>
            <w:r w:rsidRPr="004B4051">
              <w:br/>
            </w:r>
            <w:proofErr w:type="spellStart"/>
            <w:r w:rsidRPr="004B4051">
              <w:t>em</w:t>
            </w:r>
            <w:proofErr w:type="spellEnd"/>
            <w:r w:rsidRPr="004B4051">
              <w:t>. Professor Zürcher Fachhochschule ZFH</w:t>
            </w:r>
          </w:p>
          <w:p w14:paraId="564A3485" w14:textId="77777777" w:rsidR="0027634F" w:rsidRPr="004B4051" w:rsidRDefault="0027634F">
            <w:pPr>
              <w:pStyle w:val="Textkrper3"/>
            </w:pPr>
            <w:r w:rsidRPr="004B4051">
              <w:t>Präsident Allianz Chance+</w:t>
            </w:r>
          </w:p>
          <w:p w14:paraId="77CDB5E5" w14:textId="77777777" w:rsidR="0027634F" w:rsidRPr="004B4051" w:rsidRDefault="0027634F">
            <w:pPr>
              <w:pStyle w:val="Textkrper3"/>
            </w:pPr>
            <w:hyperlink r:id="rId16" w:history="1">
              <w:r w:rsidRPr="004B4051">
                <w:rPr>
                  <w:rStyle w:val="Hyperlink"/>
                </w:rPr>
                <w:t>präsident@chanceplus.ch</w:t>
              </w:r>
            </w:hyperlink>
          </w:p>
        </w:tc>
      </w:tr>
    </w:tbl>
    <w:p w14:paraId="70F1CBC1" w14:textId="77777777" w:rsidR="0027634F" w:rsidRPr="004B4051" w:rsidRDefault="0027634F" w:rsidP="0027634F">
      <w:pPr>
        <w:pStyle w:val="berschrift1"/>
      </w:pPr>
      <w:r w:rsidRPr="004B4051">
        <w:t>Literatur</w:t>
      </w:r>
    </w:p>
    <w:p w14:paraId="25AD41BB" w14:textId="63682BDB" w:rsidR="00AE08FE" w:rsidRPr="00F0143F" w:rsidRDefault="00AE08FE" w:rsidP="0027634F">
      <w:pPr>
        <w:pStyle w:val="Literaturverzeichnis"/>
      </w:pPr>
      <w:r w:rsidRPr="00F0143F">
        <w:t xml:space="preserve">BASS (2024). </w:t>
      </w:r>
      <w:r w:rsidRPr="00F0143F">
        <w:rPr>
          <w:i/>
          <w:iCs/>
        </w:rPr>
        <w:t>Die materielle Situation von Kindern und Jugendlichen in der Sozialhilfe</w:t>
      </w:r>
      <w:r w:rsidRPr="00F0143F">
        <w:t xml:space="preserve">. </w:t>
      </w:r>
      <w:r w:rsidR="002E4388" w:rsidRPr="00F0143F">
        <w:t>Büro für Arbeits- und Sozialpolitische Studien</w:t>
      </w:r>
      <w:r w:rsidR="002E4388">
        <w:t>.</w:t>
      </w:r>
      <w:r w:rsidR="00A730FC">
        <w:t xml:space="preserve"> </w:t>
      </w:r>
      <w:hyperlink r:id="rId17" w:history="1">
        <w:r w:rsidR="00A730FC" w:rsidRPr="00DC3D19">
          <w:rPr>
            <w:rStyle w:val="Hyperlink"/>
          </w:rPr>
          <w:t>https://skos.ch/fileadmin/user_upload/skos_main/public/pdf/Publikationen/Studien/241017_Kinder_in_der_Sozialhilfe_Schlussbericht_BASS_2024.pdf</w:t>
        </w:r>
      </w:hyperlink>
    </w:p>
    <w:p w14:paraId="0A68803C" w14:textId="1AF6DB82" w:rsidR="00577DD7" w:rsidRPr="004D4105" w:rsidRDefault="0027634F" w:rsidP="004D4105">
      <w:pPr>
        <w:pStyle w:val="Literaturverzeichnis"/>
      </w:pPr>
      <w:r w:rsidRPr="004D4105">
        <w:t xml:space="preserve">BFS </w:t>
      </w:r>
      <w:r w:rsidR="0074271F">
        <w:t xml:space="preserve">(Bundesamt für Statistik) </w:t>
      </w:r>
      <w:r w:rsidRPr="004D4105">
        <w:t>(20</w:t>
      </w:r>
      <w:r w:rsidR="001743B8" w:rsidRPr="004D4105">
        <w:t>23</w:t>
      </w:r>
      <w:r w:rsidRPr="004D4105">
        <w:t xml:space="preserve">). </w:t>
      </w:r>
      <w:r w:rsidR="001743B8" w:rsidRPr="004D4105">
        <w:rPr>
          <w:i/>
          <w:iCs/>
        </w:rPr>
        <w:t>Bildungsstand der Bevölkerung (25–64 Jahre)</w:t>
      </w:r>
      <w:r w:rsidRPr="004D4105">
        <w:rPr>
          <w:i/>
          <w:iCs/>
        </w:rPr>
        <w:t>.</w:t>
      </w:r>
      <w:r w:rsidRPr="004D4105">
        <w:t xml:space="preserve"> </w:t>
      </w:r>
      <w:hyperlink r:id="rId18" w:history="1">
        <w:r w:rsidR="00577DD7" w:rsidRPr="004D4105">
          <w:rPr>
            <w:rStyle w:val="Hyperlink"/>
          </w:rPr>
          <w:t>https://www.bfs.admin.ch/bfs/rm/home.assetdetail.32072025.html</w:t>
        </w:r>
      </w:hyperlink>
      <w:r w:rsidR="00577DD7" w:rsidRPr="004D4105">
        <w:t xml:space="preserve"> [Zugriff: </w:t>
      </w:r>
      <w:r w:rsidR="004D4105" w:rsidRPr="004D4105">
        <w:t>20.04.2026]</w:t>
      </w:r>
    </w:p>
    <w:p w14:paraId="6A966888" w14:textId="5CDE348F" w:rsidR="0027634F" w:rsidRDefault="0027634F" w:rsidP="00BC6EB3">
      <w:pPr>
        <w:pStyle w:val="Literaturverzeichnis"/>
      </w:pPr>
      <w:proofErr w:type="spellStart"/>
      <w:r w:rsidRPr="00F0143F">
        <w:t>Dlaba</w:t>
      </w:r>
      <w:r w:rsidR="00EC6EC3">
        <w:t>c</w:t>
      </w:r>
      <w:proofErr w:type="spellEnd"/>
      <w:r w:rsidRPr="00F0143F">
        <w:t xml:space="preserve">, O., Amrhein, A. &amp; Hug, F. (2021). </w:t>
      </w:r>
      <w:r w:rsidRPr="00F0143F">
        <w:rPr>
          <w:i/>
          <w:iCs/>
        </w:rPr>
        <w:t>Durchmischung in städtischen Schulen, eine politische Aufgabe?</w:t>
      </w:r>
      <w:r w:rsidRPr="00F0143F">
        <w:t xml:space="preserve"> Studienberichte des Zentrums für Demokratie Aarau, Nr. 17</w:t>
      </w:r>
      <w:r w:rsidR="004D3249">
        <w:t xml:space="preserve">. </w:t>
      </w:r>
      <w:hyperlink r:id="rId19" w:history="1">
        <w:r w:rsidR="004D3249" w:rsidRPr="000B7D1A">
          <w:rPr>
            <w:rStyle w:val="Hyperlink"/>
          </w:rPr>
          <w:t>https://www.zdaarau.ch/wp-content/uploads/Studienbericht_ZDA_17_Durchmischung_staedtische_Schulen_Bericht.pdf</w:t>
        </w:r>
      </w:hyperlink>
    </w:p>
    <w:p w14:paraId="2D8BBA50" w14:textId="0F643507" w:rsidR="0027634F" w:rsidRDefault="0027634F" w:rsidP="0027634F">
      <w:pPr>
        <w:pStyle w:val="Literaturverzeichnis"/>
      </w:pPr>
      <w:r w:rsidRPr="00F0143F">
        <w:t xml:space="preserve">Kamm, C., Maag Merki, K., Suter, F. &amp; Schoch, J. (2023). </w:t>
      </w:r>
      <w:r w:rsidRPr="00F0143F">
        <w:rPr>
          <w:i/>
          <w:iCs/>
        </w:rPr>
        <w:t>Die Reduktion von Bildungsbenachteiligung in der Volksschule</w:t>
      </w:r>
      <w:r w:rsidRPr="00F0143F">
        <w:t xml:space="preserve">. </w:t>
      </w:r>
      <w:r w:rsidRPr="00F0143F">
        <w:rPr>
          <w:i/>
          <w:iCs/>
        </w:rPr>
        <w:t>Theoretische Grundlagen und konkrete Handlungsmöglichkeiten</w:t>
      </w:r>
      <w:r w:rsidRPr="00F0143F">
        <w:t>. Allianz Chance+.</w:t>
      </w:r>
      <w:r w:rsidR="003B0901">
        <w:t xml:space="preserve"> </w:t>
      </w:r>
      <w:hyperlink r:id="rId20" w:history="1">
        <w:r w:rsidR="003B0901" w:rsidRPr="000B7D1A">
          <w:rPr>
            <w:rStyle w:val="Hyperlink"/>
          </w:rPr>
          <w:t>https://chanceplus.ch/wp-content/uploads/2023/12/Paper_VSA_Bildungsbenachteiligung_def._final.pdf</w:t>
        </w:r>
      </w:hyperlink>
    </w:p>
    <w:p w14:paraId="6B180BA7" w14:textId="4FED4FD7" w:rsidR="00A1229B" w:rsidRPr="00A1229B" w:rsidRDefault="00A1229B" w:rsidP="0027634F">
      <w:pPr>
        <w:pStyle w:val="Literaturverzeichnis"/>
        <w:rPr>
          <w:rStyle w:val="Hyperlink"/>
        </w:rPr>
      </w:pPr>
      <w:r>
        <w:t xml:space="preserve">Kienberger, M. (2024). </w:t>
      </w:r>
      <w:r w:rsidRPr="00A1229B">
        <w:t>Ein Algorithmus teilt Kinder in Klassen ein</w:t>
      </w:r>
      <w:r>
        <w:t xml:space="preserve">. </w:t>
      </w:r>
      <w:r w:rsidRPr="00A1229B">
        <w:rPr>
          <w:i/>
          <w:iCs/>
        </w:rPr>
        <w:t xml:space="preserve">Bildung </w:t>
      </w:r>
      <w:r w:rsidRPr="009052DB">
        <w:rPr>
          <w:rFonts w:asciiTheme="minorHAnsi" w:hAnsiTheme="minorHAnsi" w:cstheme="minorHAnsi"/>
          <w:i/>
          <w:iCs/>
        </w:rPr>
        <w:t>Schweiz</w:t>
      </w:r>
      <w:r w:rsidR="00E821CC">
        <w:rPr>
          <w:rFonts w:asciiTheme="minorHAnsi" w:hAnsiTheme="minorHAnsi" w:cstheme="minorHAnsi"/>
          <w:i/>
          <w:iCs/>
        </w:rPr>
        <w:t>,</w:t>
      </w:r>
      <w:r w:rsidRPr="009052DB">
        <w:rPr>
          <w:rFonts w:asciiTheme="minorHAnsi" w:hAnsiTheme="minorHAnsi" w:cstheme="minorHAnsi"/>
          <w:i/>
          <w:iCs/>
        </w:rPr>
        <w:t xml:space="preserve"> </w:t>
      </w:r>
      <w:r w:rsidRPr="009052DB">
        <w:rPr>
          <w:rFonts w:asciiTheme="minorHAnsi" w:hAnsiTheme="minorHAnsi" w:cstheme="minorHAnsi"/>
        </w:rPr>
        <w:t>2,</w:t>
      </w:r>
      <w:r w:rsidRPr="009052DB">
        <w:rPr>
          <w:rFonts w:asciiTheme="minorHAnsi" w:hAnsiTheme="minorHAnsi" w:cstheme="minorHAnsi"/>
          <w:color w:val="000000"/>
        </w:rPr>
        <w:t xml:space="preserve"> 24</w:t>
      </w:r>
      <w:r w:rsidR="003404F6" w:rsidRPr="009052DB">
        <w:rPr>
          <w:rFonts w:asciiTheme="minorHAnsi" w:hAnsiTheme="minorHAnsi" w:cstheme="minorHAnsi"/>
          <w:color w:val="000000"/>
        </w:rPr>
        <w:t>–</w:t>
      </w:r>
      <w:r w:rsidRPr="009052DB">
        <w:rPr>
          <w:rFonts w:asciiTheme="minorHAnsi" w:hAnsiTheme="minorHAnsi" w:cstheme="minorHAnsi"/>
          <w:color w:val="000000"/>
        </w:rPr>
        <w:t>25.</w:t>
      </w:r>
      <w:r w:rsidR="003B0901">
        <w:rPr>
          <w:rFonts w:asciiTheme="minorHAnsi" w:hAnsiTheme="minorHAnsi" w:cstheme="minorHAnsi"/>
          <w:color w:val="000000"/>
          <w:sz w:val="18"/>
          <w:szCs w:val="18"/>
        </w:rPr>
        <w:t xml:space="preserve"> </w:t>
      </w:r>
      <w:hyperlink r:id="rId21" w:history="1">
        <w:r w:rsidR="00D72D22" w:rsidRPr="000B7D1A">
          <w:rPr>
            <w:rStyle w:val="Hyperlink"/>
            <w:rFonts w:asciiTheme="minorHAnsi" w:hAnsiTheme="minorHAnsi" w:cstheme="minorHAnsi"/>
          </w:rPr>
          <w:t>https://www.bildungschweiz.ch/detail/ein-algorithmus-teilt-kinder-in-klassen-ein</w:t>
        </w:r>
      </w:hyperlink>
      <w:r w:rsidR="00B057A6">
        <w:t xml:space="preserve"> </w:t>
      </w:r>
      <w:r w:rsidR="00B057A6" w:rsidRPr="00B057A6">
        <w:t>[Zugriff: 20.04.2026]</w:t>
      </w:r>
    </w:p>
    <w:p w14:paraId="4F1AEFFA" w14:textId="77777777" w:rsidR="0027634F" w:rsidRPr="00F0143F" w:rsidRDefault="0027634F" w:rsidP="0027634F">
      <w:pPr>
        <w:pStyle w:val="Literaturverzeichnis"/>
        <w:rPr>
          <w:i/>
          <w:iCs/>
        </w:rPr>
      </w:pPr>
      <w:r w:rsidRPr="00F0143F">
        <w:t xml:space="preserve">Maag Merki, K. (2022). </w:t>
      </w:r>
      <w:r w:rsidRPr="00F0143F">
        <w:rPr>
          <w:i/>
          <w:iCs/>
        </w:rPr>
        <w:t xml:space="preserve">Reduktion von Bildungsbenachteiligung in der Volksschule: Inhaltliche Grundlagen und konkrete Handlungsmöglichkeiten. </w:t>
      </w:r>
      <w:r w:rsidRPr="00F0143F">
        <w:t>Unveröffentlichtes Referat, Volksschulamt des Kantons Zürich.</w:t>
      </w:r>
      <w:r w:rsidRPr="00F0143F">
        <w:rPr>
          <w:i/>
          <w:iCs/>
        </w:rPr>
        <w:t xml:space="preserve"> </w:t>
      </w:r>
    </w:p>
    <w:p w14:paraId="42E327B5" w14:textId="75D4A6CD" w:rsidR="0027634F" w:rsidRPr="009B2BAC" w:rsidRDefault="00F0143F" w:rsidP="0027634F">
      <w:pPr>
        <w:pStyle w:val="Literaturverzeichnis"/>
        <w:rPr>
          <w:lang w:val="en-US"/>
        </w:rPr>
      </w:pPr>
      <w:r w:rsidRPr="003A72DE">
        <w:t xml:space="preserve">OECD (2023). </w:t>
      </w:r>
      <w:r w:rsidRPr="003A72DE">
        <w:rPr>
          <w:i/>
          <w:iCs/>
        </w:rPr>
        <w:t xml:space="preserve">Education at a </w:t>
      </w:r>
      <w:proofErr w:type="spellStart"/>
      <w:r w:rsidRPr="003A72DE">
        <w:rPr>
          <w:i/>
          <w:iCs/>
        </w:rPr>
        <w:t>glance</w:t>
      </w:r>
      <w:proofErr w:type="spellEnd"/>
      <w:r w:rsidRPr="003A72DE">
        <w:t xml:space="preserve">. </w:t>
      </w:r>
      <w:r w:rsidRPr="004F1D50">
        <w:rPr>
          <w:lang w:val="en-US"/>
        </w:rPr>
        <w:t xml:space="preserve">OECD Publishing. </w:t>
      </w:r>
      <w:hyperlink r:id="rId22" w:history="1">
        <w:r w:rsidR="004F1D50" w:rsidRPr="009B2BAC">
          <w:rPr>
            <w:rStyle w:val="Hyperlink"/>
            <w:lang w:val="en-US"/>
          </w:rPr>
          <w:t>https://www.oecd.org/content/dam/oecd/en/publications/reports/2023/09/education-at-a-glance-2023_581c9602/e13bef63-en.pdf</w:t>
        </w:r>
      </w:hyperlink>
    </w:p>
    <w:p w14:paraId="20370974" w14:textId="131179FF" w:rsidR="003202D7" w:rsidRPr="00F0143F" w:rsidRDefault="003202D7" w:rsidP="0027634F">
      <w:pPr>
        <w:pStyle w:val="Literaturverzeichnis"/>
      </w:pPr>
      <w:r w:rsidRPr="00F0143F">
        <w:t xml:space="preserve">Schoch, J. (2024). Schweiz, wir haben ein Problem – Benachteiligung in der Bildung. </w:t>
      </w:r>
      <w:r w:rsidRPr="00F0143F">
        <w:rPr>
          <w:i/>
          <w:iCs/>
        </w:rPr>
        <w:t xml:space="preserve">Schweizerische Zeitschrift für Heilpädagogik, </w:t>
      </w:r>
      <w:r w:rsidRPr="009052DB">
        <w:rPr>
          <w:i/>
          <w:iCs/>
        </w:rPr>
        <w:t>30</w:t>
      </w:r>
      <w:r w:rsidR="0040708B">
        <w:t> </w:t>
      </w:r>
      <w:r w:rsidR="0043111E">
        <w:t>(7</w:t>
      </w:r>
      <w:r w:rsidR="0043111E" w:rsidRPr="001A509A">
        <w:t>)</w:t>
      </w:r>
      <w:r w:rsidRPr="009052DB">
        <w:t>,</w:t>
      </w:r>
      <w:r w:rsidRPr="001A509A">
        <w:t xml:space="preserve"> </w:t>
      </w:r>
      <w:r w:rsidR="001A509A" w:rsidRPr="001A509A">
        <w:t>2</w:t>
      </w:r>
      <w:r w:rsidR="001A509A" w:rsidRPr="005E6CD2">
        <w:rPr>
          <w:rFonts w:asciiTheme="minorHAnsi" w:hAnsiTheme="minorHAnsi" w:cstheme="minorHAnsi"/>
          <w:color w:val="000000"/>
        </w:rPr>
        <w:t>–</w:t>
      </w:r>
      <w:r w:rsidR="00AB49DE" w:rsidRPr="00F0143F">
        <w:t>9</w:t>
      </w:r>
      <w:r w:rsidRPr="00F0143F">
        <w:t>.</w:t>
      </w:r>
      <w:r w:rsidRPr="009B2BAC">
        <w:rPr>
          <w:rStyle w:val="Hyperlink"/>
        </w:rPr>
        <w:t xml:space="preserve"> </w:t>
      </w:r>
      <w:hyperlink r:id="rId23" w:history="1">
        <w:r w:rsidR="00B54100" w:rsidRPr="009B2BAC">
          <w:rPr>
            <w:rStyle w:val="Hyperlink"/>
          </w:rPr>
          <w:t>https://doi.org/10.57161/z2024-07-01</w:t>
        </w:r>
      </w:hyperlink>
      <w:r w:rsidR="001A509A" w:rsidRPr="00B057A6">
        <w:rPr>
          <w:rStyle w:val="Hyperlink"/>
        </w:rPr>
        <w:t xml:space="preserve"> </w:t>
      </w:r>
    </w:p>
    <w:p w14:paraId="1B38030D" w14:textId="30C40150" w:rsidR="008D29FF" w:rsidRDefault="0027634F" w:rsidP="008D29FF">
      <w:pPr>
        <w:pStyle w:val="Literaturverzeichnis"/>
      </w:pPr>
      <w:r w:rsidRPr="00F0143F">
        <w:t xml:space="preserve">SKBF (2023). </w:t>
      </w:r>
      <w:r w:rsidRPr="00F0143F">
        <w:rPr>
          <w:i/>
          <w:iCs/>
        </w:rPr>
        <w:t>Bildungsbericht Schweiz 2023</w:t>
      </w:r>
      <w:r w:rsidRPr="00F0143F">
        <w:t xml:space="preserve">. Schweizerische Koordinationsstelle </w:t>
      </w:r>
      <w:r w:rsidR="000E334C" w:rsidRPr="00F0143F">
        <w:t>für</w:t>
      </w:r>
      <w:r w:rsidRPr="00F0143F">
        <w:t xml:space="preserve"> Bildungsforschung</w:t>
      </w:r>
      <w:r w:rsidR="000A29AC">
        <w:t>.</w:t>
      </w:r>
      <w:r w:rsidRPr="00F0143F">
        <w:t xml:space="preserve"> </w:t>
      </w:r>
      <w:hyperlink r:id="rId24" w:history="1">
        <w:r w:rsidR="004F1D50" w:rsidRPr="000B7D1A">
          <w:rPr>
            <w:rStyle w:val="Hyperlink"/>
          </w:rPr>
          <w:t>https://www.skbf-csre.ch/fileadmin/files/pdf/bildungsberichte/2023/BiBer_2023_D.pdf</w:t>
        </w:r>
      </w:hyperlink>
    </w:p>
    <w:p w14:paraId="5F6A52AE" w14:textId="6F1DC053" w:rsidR="0074271F" w:rsidRPr="008D29FF" w:rsidRDefault="00A07DEF" w:rsidP="00C93833">
      <w:pPr>
        <w:pStyle w:val="Literaturverzeichnis"/>
      </w:pPr>
      <w:r w:rsidRPr="00F0143F">
        <w:t>SKBF (202</w:t>
      </w:r>
      <w:r>
        <w:t>6</w:t>
      </w:r>
      <w:r w:rsidRPr="00F0143F">
        <w:t xml:space="preserve">). </w:t>
      </w:r>
      <w:r w:rsidRPr="00F0143F">
        <w:rPr>
          <w:i/>
          <w:iCs/>
        </w:rPr>
        <w:t>Bildungsbericht Schweiz 202</w:t>
      </w:r>
      <w:r>
        <w:rPr>
          <w:i/>
          <w:iCs/>
        </w:rPr>
        <w:t>6.</w:t>
      </w:r>
      <w:r w:rsidRPr="00F0143F">
        <w:t xml:space="preserve"> Schweizerische Koordinationsstelle für Bildungsforschung</w:t>
      </w:r>
      <w:r>
        <w:t>.</w:t>
      </w:r>
      <w:bookmarkEnd w:id="0"/>
      <w:bookmarkEnd w:id="1"/>
      <w:bookmarkEnd w:id="9"/>
      <w:r w:rsidR="0074271F">
        <w:t xml:space="preserve"> </w:t>
      </w:r>
      <w:hyperlink r:id="rId25" w:history="1">
        <w:r w:rsidR="0074271F" w:rsidRPr="000B7D1A">
          <w:rPr>
            <w:rStyle w:val="Hyperlink"/>
          </w:rPr>
          <w:t>https://www.skbf-csre.ch/fileadmin/files/pdf/bildungsberichte/2026/BiBer_2026_DE.pdf</w:t>
        </w:r>
      </w:hyperlink>
    </w:p>
    <w:sectPr w:rsidR="0074271F" w:rsidRPr="008D29FF" w:rsidSect="009B2BAC">
      <w:headerReference w:type="even" r:id="rId26"/>
      <w:headerReference w:type="default" r:id="rId27"/>
      <w:footerReference w:type="even" r:id="rId28"/>
      <w:footerReference w:type="default" r:id="rId29"/>
      <w:headerReference w:type="first" r:id="rId30"/>
      <w:footerReference w:type="first" r:id="rId31"/>
      <w:pgSz w:w="11907" w:h="16840" w:code="9"/>
      <w:pgMar w:top="1418" w:right="1418" w:bottom="1134" w:left="1418" w:header="720" w:footer="567"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94DD" w14:textId="77777777" w:rsidR="0056288E" w:rsidRDefault="0056288E">
      <w:pPr>
        <w:spacing w:line="240" w:lineRule="auto"/>
      </w:pPr>
      <w:r>
        <w:separator/>
      </w:r>
    </w:p>
  </w:endnote>
  <w:endnote w:type="continuationSeparator" w:id="0">
    <w:p w14:paraId="337C5A3D" w14:textId="77777777" w:rsidR="0056288E" w:rsidRDefault="0056288E">
      <w:pPr>
        <w:spacing w:line="240" w:lineRule="auto"/>
      </w:pPr>
      <w:r>
        <w:continuationSeparator/>
      </w:r>
    </w:p>
  </w:endnote>
  <w:endnote w:type="continuationNotice" w:id="1">
    <w:p w14:paraId="172BDDAA" w14:textId="77777777" w:rsidR="0056288E" w:rsidRDefault="005628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emiCondensed">
    <w:panose1 w:val="00000000000000000000"/>
    <w:charset w:val="00"/>
    <w:family w:val="auto"/>
    <w:pitch w:val="variable"/>
    <w:sig w:usb0="E00002FF" w:usb1="4000201B" w:usb2="00000028" w:usb3="00000000" w:csb0="0000019F" w:csb1="00000000"/>
    <w:embedRegular r:id="rId1" w:fontKey="{2FDBEC71-7A94-4104-A335-6B7D2C88BDCA}"/>
    <w:embedBold r:id="rId2" w:fontKey="{B3091B05-5AD8-4684-9C2A-6766BFCD3C51}"/>
    <w:embedItalic r:id="rId3" w:fontKey="{E15B7518-3804-43E0-BCD7-C842E52EE8F3}"/>
    <w:embedBoldItalic r:id="rId4" w:fontKey="{B71CAA41-B3DE-4C6C-ADE1-4B8F609CC6D7}"/>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988786D6-F789-4B4C-BFF0-045081E925B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919C" w14:textId="77777777" w:rsidR="009B2BAC" w:rsidRDefault="009B2B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9D94" w14:textId="3438B0C3" w:rsidR="004B3A29" w:rsidRPr="007B448B" w:rsidRDefault="00B77156" w:rsidP="001D3BFB">
    <w:pPr>
      <w:pStyle w:val="Fuzeile"/>
      <w:rPr>
        <w:szCs w:val="22"/>
      </w:rPr>
    </w:pPr>
    <w:r>
      <w:rPr>
        <w:noProof/>
      </w:rPr>
      <mc:AlternateContent>
        <mc:Choice Requires="wps">
          <w:drawing>
            <wp:anchor distT="0" distB="0" distL="114300" distR="114300" simplePos="0" relativeHeight="251660288" behindDoc="0" locked="0" layoutInCell="1" allowOverlap="1" wp14:anchorId="7DE1F62A" wp14:editId="62671198">
              <wp:simplePos x="0" y="0"/>
              <wp:positionH relativeFrom="column">
                <wp:posOffset>-1184802</wp:posOffset>
              </wp:positionH>
              <wp:positionV relativeFrom="paragraph">
                <wp:posOffset>-391160</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63CD98BF" w14:textId="77777777" w:rsidR="00B77156" w:rsidRPr="00787B6E" w:rsidRDefault="00B77156" w:rsidP="00B77156">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1F62A" id="Rechteck 1" o:spid="_x0000_s1026" style="position:absolute;margin-left:-93.3pt;margin-top:-30.8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" filled="f" stroked="f">
              <v:textbox style="layout-flow:vertical;mso-layout-flow-alt:bottom-to-top">
                <w:txbxContent>
                  <w:p w14:paraId="63CD98BF" w14:textId="77777777" w:rsidR="00B77156" w:rsidRPr="00787B6E" w:rsidRDefault="00B77156" w:rsidP="00B77156">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0B62" w14:textId="77777777" w:rsidR="009B2BAC" w:rsidRDefault="009B2B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FA61" w14:textId="77777777" w:rsidR="0056288E" w:rsidRPr="00777A2F" w:rsidRDefault="0056288E"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43BFF0B8" w14:textId="77777777" w:rsidR="0056288E" w:rsidRDefault="0056288E">
      <w:r>
        <w:continuationSeparator/>
      </w:r>
    </w:p>
  </w:footnote>
  <w:footnote w:type="continuationNotice" w:id="1">
    <w:p w14:paraId="6C3254BB" w14:textId="77777777" w:rsidR="0056288E" w:rsidRDefault="0056288E">
      <w:pPr>
        <w:spacing w:line="240" w:lineRule="auto"/>
      </w:pPr>
    </w:p>
  </w:footnote>
  <w:footnote w:id="2">
    <w:p w14:paraId="322B5462" w14:textId="561DF34F" w:rsidR="00DD4B03" w:rsidRPr="007B61E6" w:rsidRDefault="00DD4B03">
      <w:pPr>
        <w:pStyle w:val="Funotentext"/>
        <w:rPr>
          <w:lang w:val="de-DE"/>
        </w:rPr>
      </w:pPr>
      <w:r>
        <w:rPr>
          <w:rStyle w:val="Funotenzeichen"/>
        </w:rPr>
        <w:footnoteRef/>
      </w:r>
      <w:r>
        <w:t xml:space="preserve"> </w:t>
      </w:r>
      <w:r w:rsidR="008E664D">
        <w:rPr>
          <w:lang w:val="de-DE"/>
        </w:rPr>
        <w:t xml:space="preserve">Das Tool </w:t>
      </w:r>
      <w:r w:rsidR="008E664D" w:rsidRPr="007703DC">
        <w:rPr>
          <w:i/>
          <w:iCs/>
          <w:lang w:val="de-DE"/>
        </w:rPr>
        <w:t>Isa</w:t>
      </w:r>
      <w:r w:rsidR="00F835F3" w:rsidRPr="007703DC">
        <w:rPr>
          <w:i/>
          <w:iCs/>
          <w:lang w:val="de-DE"/>
        </w:rPr>
        <w:t xml:space="preserve"> </w:t>
      </w:r>
      <w:r w:rsidR="00F835F3">
        <w:rPr>
          <w:lang w:val="de-DE"/>
        </w:rPr>
        <w:t xml:space="preserve">ist ein entwickelter </w:t>
      </w:r>
      <w:r w:rsidR="00FE3158">
        <w:rPr>
          <w:lang w:val="de-DE"/>
        </w:rPr>
        <w:t xml:space="preserve">Algorithmus für die </w:t>
      </w:r>
      <w:r w:rsidR="00F835F3">
        <w:rPr>
          <w:lang w:val="de-DE"/>
        </w:rPr>
        <w:t xml:space="preserve">Schulzuteilung, der </w:t>
      </w:r>
      <w:r w:rsidR="004B62FD">
        <w:rPr>
          <w:lang w:val="de-DE"/>
        </w:rPr>
        <w:t>erstmals</w:t>
      </w:r>
      <w:r w:rsidR="00EE33B2">
        <w:rPr>
          <w:lang w:val="de-DE"/>
        </w:rPr>
        <w:t xml:space="preserve"> im Jahr</w:t>
      </w:r>
      <w:r w:rsidR="004B62FD">
        <w:rPr>
          <w:lang w:val="de-DE"/>
        </w:rPr>
        <w:t xml:space="preserve"> 2023 eingesetzt wurde.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D0F3" w14:textId="77777777" w:rsidR="009B2BAC" w:rsidRDefault="009B2B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24D34" w14:textId="100CD9A7" w:rsidR="007B448B" w:rsidRPr="005C56FE"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63AA49E0" wp14:editId="16E0F2B1">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5644E"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9F3D3C">
      <w:rPr>
        <w:lang w:val="de-CH"/>
      </w:rPr>
      <w:t>BILDUNGSMONITORING UND SONDERPÄDAGOGIK</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421360">
      <w:rPr>
        <w:b w:val="0"/>
        <w:bCs/>
        <w:lang w:val="de-CH"/>
      </w:rPr>
      <w:t>32</w:t>
    </w:r>
    <w:r w:rsidR="00237079" w:rsidRPr="00237079">
      <w:rPr>
        <w:b w:val="0"/>
        <w:bCs/>
        <w:lang w:val="de-CH"/>
      </w:rPr>
      <w:t xml:space="preserve">, </w:t>
    </w:r>
    <w:r w:rsidR="00421360">
      <w:rPr>
        <w:b w:val="0"/>
        <w:bCs/>
        <w:lang w:val="de-CH"/>
      </w:rPr>
      <w:t>04</w:t>
    </w:r>
    <w:r w:rsidR="00237079" w:rsidRPr="00237079">
      <w:rPr>
        <w:b w:val="0"/>
        <w:bCs/>
        <w:lang w:val="de-CH"/>
      </w:rPr>
      <w:t>/</w:t>
    </w:r>
    <w:r w:rsidR="00421360">
      <w:rPr>
        <w:b w:val="0"/>
        <w:bCs/>
        <w:lang w:val="de-CH"/>
      </w:rPr>
      <w:t>2026</w:t>
    </w:r>
  </w:p>
  <w:p w14:paraId="242FFF97" w14:textId="0A225371" w:rsidR="00237079" w:rsidRPr="00232A0A" w:rsidRDefault="00B7489C" w:rsidP="00913417">
    <w:pPr>
      <w:pStyle w:val="Themenschwerpunkt"/>
    </w:pPr>
    <w:r w:rsidRPr="00232A0A">
      <w:rPr>
        <w:b w:val="0"/>
        <w:bCs/>
        <w:lang w:val="fr-CH"/>
      </w:rPr>
      <w:t>|</w:t>
    </w:r>
    <w:r w:rsidR="00B71621" w:rsidRPr="00232A0A">
      <w:rPr>
        <w:b w:val="0"/>
        <w:bCs/>
        <w:lang w:val="fr-CH"/>
      </w:rPr>
      <w:t>ARTI</w:t>
    </w:r>
    <w:r w:rsidR="00237079" w:rsidRPr="00232A0A">
      <w:rPr>
        <w:b w:val="0"/>
        <w:bCs/>
        <w:lang w:val="fr-CH"/>
      </w:rPr>
      <w:t>KEL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B04B" w14:textId="77777777" w:rsidR="009B2BAC" w:rsidRDefault="009B2B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6F0ED10"/>
    <w:lvl w:ilvl="0">
      <w:start w:val="1"/>
      <w:numFmt w:val="decimal"/>
      <w:lvlText w:val="%1."/>
      <w:lvlJc w:val="left"/>
      <w:pPr>
        <w:tabs>
          <w:tab w:val="num" w:pos="360"/>
        </w:tabs>
        <w:ind w:left="360" w:hanging="360"/>
      </w:pPr>
    </w:lvl>
  </w:abstractNum>
  <w:abstractNum w:abstractNumId="1"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3" w15:restartNumberingAfterBreak="0">
    <w:nsid w:val="0DA05C0C"/>
    <w:multiLevelType w:val="hybridMultilevel"/>
    <w:tmpl w:val="1FFE9CC0"/>
    <w:lvl w:ilvl="0" w:tplc="1A20A954">
      <w:start w:val="1"/>
      <w:numFmt w:val="bullet"/>
      <w:lvlText w:val=""/>
      <w:lvlJc w:val="left"/>
      <w:pPr>
        <w:ind w:left="720" w:hanging="360"/>
      </w:pPr>
      <w:rPr>
        <w:rFonts w:ascii="Symbol" w:hAnsi="Symbol"/>
      </w:rPr>
    </w:lvl>
    <w:lvl w:ilvl="1" w:tplc="A67EA39C">
      <w:start w:val="1"/>
      <w:numFmt w:val="bullet"/>
      <w:lvlText w:val=""/>
      <w:lvlJc w:val="left"/>
      <w:pPr>
        <w:ind w:left="720" w:hanging="360"/>
      </w:pPr>
      <w:rPr>
        <w:rFonts w:ascii="Symbol" w:hAnsi="Symbol"/>
      </w:rPr>
    </w:lvl>
    <w:lvl w:ilvl="2" w:tplc="341EEEF4">
      <w:start w:val="1"/>
      <w:numFmt w:val="bullet"/>
      <w:lvlText w:val=""/>
      <w:lvlJc w:val="left"/>
      <w:pPr>
        <w:ind w:left="720" w:hanging="360"/>
      </w:pPr>
      <w:rPr>
        <w:rFonts w:ascii="Symbol" w:hAnsi="Symbol"/>
      </w:rPr>
    </w:lvl>
    <w:lvl w:ilvl="3" w:tplc="CDC6C0A8">
      <w:start w:val="1"/>
      <w:numFmt w:val="bullet"/>
      <w:lvlText w:val=""/>
      <w:lvlJc w:val="left"/>
      <w:pPr>
        <w:ind w:left="720" w:hanging="360"/>
      </w:pPr>
      <w:rPr>
        <w:rFonts w:ascii="Symbol" w:hAnsi="Symbol"/>
      </w:rPr>
    </w:lvl>
    <w:lvl w:ilvl="4" w:tplc="925C7222">
      <w:start w:val="1"/>
      <w:numFmt w:val="bullet"/>
      <w:lvlText w:val=""/>
      <w:lvlJc w:val="left"/>
      <w:pPr>
        <w:ind w:left="720" w:hanging="360"/>
      </w:pPr>
      <w:rPr>
        <w:rFonts w:ascii="Symbol" w:hAnsi="Symbol"/>
      </w:rPr>
    </w:lvl>
    <w:lvl w:ilvl="5" w:tplc="FCAAC230">
      <w:start w:val="1"/>
      <w:numFmt w:val="bullet"/>
      <w:lvlText w:val=""/>
      <w:lvlJc w:val="left"/>
      <w:pPr>
        <w:ind w:left="720" w:hanging="360"/>
      </w:pPr>
      <w:rPr>
        <w:rFonts w:ascii="Symbol" w:hAnsi="Symbol"/>
      </w:rPr>
    </w:lvl>
    <w:lvl w:ilvl="6" w:tplc="45567F16">
      <w:start w:val="1"/>
      <w:numFmt w:val="bullet"/>
      <w:lvlText w:val=""/>
      <w:lvlJc w:val="left"/>
      <w:pPr>
        <w:ind w:left="720" w:hanging="360"/>
      </w:pPr>
      <w:rPr>
        <w:rFonts w:ascii="Symbol" w:hAnsi="Symbol"/>
      </w:rPr>
    </w:lvl>
    <w:lvl w:ilvl="7" w:tplc="E5B6F342">
      <w:start w:val="1"/>
      <w:numFmt w:val="bullet"/>
      <w:lvlText w:val=""/>
      <w:lvlJc w:val="left"/>
      <w:pPr>
        <w:ind w:left="720" w:hanging="360"/>
      </w:pPr>
      <w:rPr>
        <w:rFonts w:ascii="Symbol" w:hAnsi="Symbol"/>
      </w:rPr>
    </w:lvl>
    <w:lvl w:ilvl="8" w:tplc="B3EC13C0">
      <w:start w:val="1"/>
      <w:numFmt w:val="bullet"/>
      <w:lvlText w:val=""/>
      <w:lvlJc w:val="left"/>
      <w:pPr>
        <w:ind w:left="720" w:hanging="360"/>
      </w:pPr>
      <w:rPr>
        <w:rFonts w:ascii="Symbol" w:hAnsi="Symbol"/>
      </w:rPr>
    </w:lvl>
  </w:abstractNum>
  <w:abstractNum w:abstractNumId="4" w15:restartNumberingAfterBreak="0">
    <w:nsid w:val="190765B3"/>
    <w:multiLevelType w:val="hybridMultilevel"/>
    <w:tmpl w:val="8A14B7BC"/>
    <w:lvl w:ilvl="0" w:tplc="1E6A37FE">
      <w:start w:val="1"/>
      <w:numFmt w:val="bullet"/>
      <w:lvlText w:val=""/>
      <w:lvlJc w:val="left"/>
      <w:pPr>
        <w:ind w:left="720" w:hanging="360"/>
      </w:pPr>
      <w:rPr>
        <w:rFonts w:ascii="Symbol" w:hAnsi="Symbol"/>
      </w:rPr>
    </w:lvl>
    <w:lvl w:ilvl="1" w:tplc="8B524CAA">
      <w:start w:val="1"/>
      <w:numFmt w:val="bullet"/>
      <w:lvlText w:val=""/>
      <w:lvlJc w:val="left"/>
      <w:pPr>
        <w:ind w:left="720" w:hanging="360"/>
      </w:pPr>
      <w:rPr>
        <w:rFonts w:ascii="Symbol" w:hAnsi="Symbol"/>
      </w:rPr>
    </w:lvl>
    <w:lvl w:ilvl="2" w:tplc="6DD0393C">
      <w:start w:val="1"/>
      <w:numFmt w:val="bullet"/>
      <w:lvlText w:val=""/>
      <w:lvlJc w:val="left"/>
      <w:pPr>
        <w:ind w:left="720" w:hanging="360"/>
      </w:pPr>
      <w:rPr>
        <w:rFonts w:ascii="Symbol" w:hAnsi="Symbol"/>
      </w:rPr>
    </w:lvl>
    <w:lvl w:ilvl="3" w:tplc="2E4C7A4C">
      <w:start w:val="1"/>
      <w:numFmt w:val="bullet"/>
      <w:lvlText w:val=""/>
      <w:lvlJc w:val="left"/>
      <w:pPr>
        <w:ind w:left="720" w:hanging="360"/>
      </w:pPr>
      <w:rPr>
        <w:rFonts w:ascii="Symbol" w:hAnsi="Symbol"/>
      </w:rPr>
    </w:lvl>
    <w:lvl w:ilvl="4" w:tplc="4CA254F2">
      <w:start w:val="1"/>
      <w:numFmt w:val="bullet"/>
      <w:lvlText w:val=""/>
      <w:lvlJc w:val="left"/>
      <w:pPr>
        <w:ind w:left="720" w:hanging="360"/>
      </w:pPr>
      <w:rPr>
        <w:rFonts w:ascii="Symbol" w:hAnsi="Symbol"/>
      </w:rPr>
    </w:lvl>
    <w:lvl w:ilvl="5" w:tplc="4628CE82">
      <w:start w:val="1"/>
      <w:numFmt w:val="bullet"/>
      <w:lvlText w:val=""/>
      <w:lvlJc w:val="left"/>
      <w:pPr>
        <w:ind w:left="720" w:hanging="360"/>
      </w:pPr>
      <w:rPr>
        <w:rFonts w:ascii="Symbol" w:hAnsi="Symbol"/>
      </w:rPr>
    </w:lvl>
    <w:lvl w:ilvl="6" w:tplc="CD2468C4">
      <w:start w:val="1"/>
      <w:numFmt w:val="bullet"/>
      <w:lvlText w:val=""/>
      <w:lvlJc w:val="left"/>
      <w:pPr>
        <w:ind w:left="720" w:hanging="360"/>
      </w:pPr>
      <w:rPr>
        <w:rFonts w:ascii="Symbol" w:hAnsi="Symbol"/>
      </w:rPr>
    </w:lvl>
    <w:lvl w:ilvl="7" w:tplc="B0FC5372">
      <w:start w:val="1"/>
      <w:numFmt w:val="bullet"/>
      <w:lvlText w:val=""/>
      <w:lvlJc w:val="left"/>
      <w:pPr>
        <w:ind w:left="720" w:hanging="360"/>
      </w:pPr>
      <w:rPr>
        <w:rFonts w:ascii="Symbol" w:hAnsi="Symbol"/>
      </w:rPr>
    </w:lvl>
    <w:lvl w:ilvl="8" w:tplc="A9E8942C">
      <w:start w:val="1"/>
      <w:numFmt w:val="bullet"/>
      <w:lvlText w:val=""/>
      <w:lvlJc w:val="left"/>
      <w:pPr>
        <w:ind w:left="720" w:hanging="360"/>
      </w:pPr>
      <w:rPr>
        <w:rFonts w:ascii="Symbol" w:hAnsi="Symbol"/>
      </w:rPr>
    </w:lvl>
  </w:abstractNum>
  <w:abstractNum w:abstractNumId="5" w15:restartNumberingAfterBreak="0">
    <w:nsid w:val="2A5D767E"/>
    <w:multiLevelType w:val="hybridMultilevel"/>
    <w:tmpl w:val="E3A0018C"/>
    <w:lvl w:ilvl="0" w:tplc="2B1ACFD0">
      <w:start w:val="1"/>
      <w:numFmt w:val="upp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6" w15:restartNumberingAfterBreak="0">
    <w:nsid w:val="2B691CCC"/>
    <w:multiLevelType w:val="hybridMultilevel"/>
    <w:tmpl w:val="DBBEB2C0"/>
    <w:lvl w:ilvl="0" w:tplc="F37EB1F8">
      <w:start w:val="1"/>
      <w:numFmt w:val="bullet"/>
      <w:lvlText w:val=""/>
      <w:lvlJc w:val="left"/>
      <w:pPr>
        <w:ind w:left="720" w:hanging="360"/>
      </w:pPr>
      <w:rPr>
        <w:rFonts w:ascii="Symbol" w:hAnsi="Symbol"/>
      </w:rPr>
    </w:lvl>
    <w:lvl w:ilvl="1" w:tplc="EABA7146">
      <w:start w:val="1"/>
      <w:numFmt w:val="bullet"/>
      <w:lvlText w:val=""/>
      <w:lvlJc w:val="left"/>
      <w:pPr>
        <w:ind w:left="720" w:hanging="360"/>
      </w:pPr>
      <w:rPr>
        <w:rFonts w:ascii="Symbol" w:hAnsi="Symbol"/>
      </w:rPr>
    </w:lvl>
    <w:lvl w:ilvl="2" w:tplc="1960C4F4">
      <w:start w:val="1"/>
      <w:numFmt w:val="bullet"/>
      <w:lvlText w:val=""/>
      <w:lvlJc w:val="left"/>
      <w:pPr>
        <w:ind w:left="720" w:hanging="360"/>
      </w:pPr>
      <w:rPr>
        <w:rFonts w:ascii="Symbol" w:hAnsi="Symbol"/>
      </w:rPr>
    </w:lvl>
    <w:lvl w:ilvl="3" w:tplc="4D60F014">
      <w:start w:val="1"/>
      <w:numFmt w:val="bullet"/>
      <w:lvlText w:val=""/>
      <w:lvlJc w:val="left"/>
      <w:pPr>
        <w:ind w:left="720" w:hanging="360"/>
      </w:pPr>
      <w:rPr>
        <w:rFonts w:ascii="Symbol" w:hAnsi="Symbol"/>
      </w:rPr>
    </w:lvl>
    <w:lvl w:ilvl="4" w:tplc="D044412E">
      <w:start w:val="1"/>
      <w:numFmt w:val="bullet"/>
      <w:lvlText w:val=""/>
      <w:lvlJc w:val="left"/>
      <w:pPr>
        <w:ind w:left="720" w:hanging="360"/>
      </w:pPr>
      <w:rPr>
        <w:rFonts w:ascii="Symbol" w:hAnsi="Symbol"/>
      </w:rPr>
    </w:lvl>
    <w:lvl w:ilvl="5" w:tplc="E9608C6A">
      <w:start w:val="1"/>
      <w:numFmt w:val="bullet"/>
      <w:lvlText w:val=""/>
      <w:lvlJc w:val="left"/>
      <w:pPr>
        <w:ind w:left="720" w:hanging="360"/>
      </w:pPr>
      <w:rPr>
        <w:rFonts w:ascii="Symbol" w:hAnsi="Symbol"/>
      </w:rPr>
    </w:lvl>
    <w:lvl w:ilvl="6" w:tplc="2ED64F2E">
      <w:start w:val="1"/>
      <w:numFmt w:val="bullet"/>
      <w:lvlText w:val=""/>
      <w:lvlJc w:val="left"/>
      <w:pPr>
        <w:ind w:left="720" w:hanging="360"/>
      </w:pPr>
      <w:rPr>
        <w:rFonts w:ascii="Symbol" w:hAnsi="Symbol"/>
      </w:rPr>
    </w:lvl>
    <w:lvl w:ilvl="7" w:tplc="291A54B4">
      <w:start w:val="1"/>
      <w:numFmt w:val="bullet"/>
      <w:lvlText w:val=""/>
      <w:lvlJc w:val="left"/>
      <w:pPr>
        <w:ind w:left="720" w:hanging="360"/>
      </w:pPr>
      <w:rPr>
        <w:rFonts w:ascii="Symbol" w:hAnsi="Symbol"/>
      </w:rPr>
    </w:lvl>
    <w:lvl w:ilvl="8" w:tplc="D71E1DDA">
      <w:start w:val="1"/>
      <w:numFmt w:val="bullet"/>
      <w:lvlText w:val=""/>
      <w:lvlJc w:val="left"/>
      <w:pPr>
        <w:ind w:left="720" w:hanging="360"/>
      </w:pPr>
      <w:rPr>
        <w:rFonts w:ascii="Symbol" w:hAnsi="Symbol"/>
      </w:rPr>
    </w:lvl>
  </w:abstractNum>
  <w:abstractNum w:abstractNumId="7"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2"/>
  </w:num>
  <w:num w:numId="2" w16cid:durableId="379716589">
    <w:abstractNumId w:val="7"/>
  </w:num>
  <w:num w:numId="3" w16cid:durableId="1479614155">
    <w:abstractNumId w:val="1"/>
  </w:num>
  <w:num w:numId="4" w16cid:durableId="1690721276">
    <w:abstractNumId w:val="5"/>
  </w:num>
  <w:num w:numId="5" w16cid:durableId="39063899">
    <w:abstractNumId w:val="4"/>
  </w:num>
  <w:num w:numId="6" w16cid:durableId="1582064068">
    <w:abstractNumId w:val="6"/>
  </w:num>
  <w:num w:numId="7" w16cid:durableId="359627686">
    <w:abstractNumId w:val="3"/>
  </w:num>
  <w:num w:numId="8" w16cid:durableId="4346377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06"/>
    <w:rsid w:val="00010FB4"/>
    <w:rsid w:val="00016BFF"/>
    <w:rsid w:val="00024143"/>
    <w:rsid w:val="00024579"/>
    <w:rsid w:val="000302CB"/>
    <w:rsid w:val="0003314D"/>
    <w:rsid w:val="000352CE"/>
    <w:rsid w:val="00036AFC"/>
    <w:rsid w:val="000404D6"/>
    <w:rsid w:val="000452C8"/>
    <w:rsid w:val="0004545D"/>
    <w:rsid w:val="00046939"/>
    <w:rsid w:val="00050550"/>
    <w:rsid w:val="00052CA4"/>
    <w:rsid w:val="00053353"/>
    <w:rsid w:val="00056B36"/>
    <w:rsid w:val="00057B04"/>
    <w:rsid w:val="000628D4"/>
    <w:rsid w:val="00065FB0"/>
    <w:rsid w:val="00072BF3"/>
    <w:rsid w:val="000759D7"/>
    <w:rsid w:val="00075C2B"/>
    <w:rsid w:val="000771D4"/>
    <w:rsid w:val="00081FA6"/>
    <w:rsid w:val="00087500"/>
    <w:rsid w:val="00092E0D"/>
    <w:rsid w:val="00093138"/>
    <w:rsid w:val="00095AB2"/>
    <w:rsid w:val="000A0AE3"/>
    <w:rsid w:val="000A29AC"/>
    <w:rsid w:val="000A568A"/>
    <w:rsid w:val="000A7C6B"/>
    <w:rsid w:val="000B2FB6"/>
    <w:rsid w:val="000B5BB8"/>
    <w:rsid w:val="000B7C4A"/>
    <w:rsid w:val="000C3561"/>
    <w:rsid w:val="000D048B"/>
    <w:rsid w:val="000D3765"/>
    <w:rsid w:val="000D3C1B"/>
    <w:rsid w:val="000D7A90"/>
    <w:rsid w:val="000D7DD4"/>
    <w:rsid w:val="000E334C"/>
    <w:rsid w:val="000E6A66"/>
    <w:rsid w:val="000E732C"/>
    <w:rsid w:val="000F0462"/>
    <w:rsid w:val="000F0956"/>
    <w:rsid w:val="000F4B54"/>
    <w:rsid w:val="000F5288"/>
    <w:rsid w:val="000F7172"/>
    <w:rsid w:val="0010108E"/>
    <w:rsid w:val="0010175D"/>
    <w:rsid w:val="001023A4"/>
    <w:rsid w:val="0010334E"/>
    <w:rsid w:val="001038DC"/>
    <w:rsid w:val="00105382"/>
    <w:rsid w:val="00110FC4"/>
    <w:rsid w:val="001114E2"/>
    <w:rsid w:val="001130B3"/>
    <w:rsid w:val="001150A5"/>
    <w:rsid w:val="00115EF5"/>
    <w:rsid w:val="001161D6"/>
    <w:rsid w:val="00117142"/>
    <w:rsid w:val="00120CBF"/>
    <w:rsid w:val="00124B07"/>
    <w:rsid w:val="00125B5E"/>
    <w:rsid w:val="00125E9F"/>
    <w:rsid w:val="0012743D"/>
    <w:rsid w:val="0013195A"/>
    <w:rsid w:val="00133313"/>
    <w:rsid w:val="00133741"/>
    <w:rsid w:val="00134A18"/>
    <w:rsid w:val="0014598D"/>
    <w:rsid w:val="001511E0"/>
    <w:rsid w:val="00151BCA"/>
    <w:rsid w:val="00153133"/>
    <w:rsid w:val="00156F87"/>
    <w:rsid w:val="0015783C"/>
    <w:rsid w:val="00157D7E"/>
    <w:rsid w:val="00160564"/>
    <w:rsid w:val="00167858"/>
    <w:rsid w:val="00171576"/>
    <w:rsid w:val="00171FC0"/>
    <w:rsid w:val="001743B8"/>
    <w:rsid w:val="00196D51"/>
    <w:rsid w:val="001A1AD3"/>
    <w:rsid w:val="001A2EEC"/>
    <w:rsid w:val="001A33EF"/>
    <w:rsid w:val="001A4C84"/>
    <w:rsid w:val="001A509A"/>
    <w:rsid w:val="001A68B5"/>
    <w:rsid w:val="001B05BD"/>
    <w:rsid w:val="001B16E8"/>
    <w:rsid w:val="001B25F3"/>
    <w:rsid w:val="001B7781"/>
    <w:rsid w:val="001B7D34"/>
    <w:rsid w:val="001C1285"/>
    <w:rsid w:val="001C726F"/>
    <w:rsid w:val="001C79CB"/>
    <w:rsid w:val="001D04B6"/>
    <w:rsid w:val="001D0586"/>
    <w:rsid w:val="001D21C7"/>
    <w:rsid w:val="001D3BFB"/>
    <w:rsid w:val="001E0C86"/>
    <w:rsid w:val="001E176F"/>
    <w:rsid w:val="001E3BE9"/>
    <w:rsid w:val="001F241B"/>
    <w:rsid w:val="001F2A01"/>
    <w:rsid w:val="001F6EF5"/>
    <w:rsid w:val="00202A19"/>
    <w:rsid w:val="0020358C"/>
    <w:rsid w:val="0020467E"/>
    <w:rsid w:val="002071EE"/>
    <w:rsid w:val="002076A2"/>
    <w:rsid w:val="00214794"/>
    <w:rsid w:val="00215776"/>
    <w:rsid w:val="00221FE3"/>
    <w:rsid w:val="002245C5"/>
    <w:rsid w:val="002248F0"/>
    <w:rsid w:val="00230240"/>
    <w:rsid w:val="002316F2"/>
    <w:rsid w:val="00232806"/>
    <w:rsid w:val="00232A0A"/>
    <w:rsid w:val="002334A0"/>
    <w:rsid w:val="00234325"/>
    <w:rsid w:val="00235A6C"/>
    <w:rsid w:val="00237079"/>
    <w:rsid w:val="00241303"/>
    <w:rsid w:val="002443A6"/>
    <w:rsid w:val="0025048C"/>
    <w:rsid w:val="00250BA8"/>
    <w:rsid w:val="00261183"/>
    <w:rsid w:val="002615AF"/>
    <w:rsid w:val="00264F97"/>
    <w:rsid w:val="00274BEE"/>
    <w:rsid w:val="0027634F"/>
    <w:rsid w:val="00276544"/>
    <w:rsid w:val="00276B2C"/>
    <w:rsid w:val="00282C3E"/>
    <w:rsid w:val="002837C6"/>
    <w:rsid w:val="002844CA"/>
    <w:rsid w:val="00284EA0"/>
    <w:rsid w:val="002862AA"/>
    <w:rsid w:val="00295D53"/>
    <w:rsid w:val="002967F1"/>
    <w:rsid w:val="002A5C70"/>
    <w:rsid w:val="002B28D4"/>
    <w:rsid w:val="002B5161"/>
    <w:rsid w:val="002B549F"/>
    <w:rsid w:val="002B5739"/>
    <w:rsid w:val="002B6D56"/>
    <w:rsid w:val="002B787A"/>
    <w:rsid w:val="002B7DA3"/>
    <w:rsid w:val="002C5235"/>
    <w:rsid w:val="002C7EAA"/>
    <w:rsid w:val="002D39A1"/>
    <w:rsid w:val="002E13B6"/>
    <w:rsid w:val="002E1B34"/>
    <w:rsid w:val="002E3785"/>
    <w:rsid w:val="002E4388"/>
    <w:rsid w:val="002E5374"/>
    <w:rsid w:val="002F29B9"/>
    <w:rsid w:val="00300380"/>
    <w:rsid w:val="0030447C"/>
    <w:rsid w:val="003053FF"/>
    <w:rsid w:val="00307EC7"/>
    <w:rsid w:val="00311818"/>
    <w:rsid w:val="003159C4"/>
    <w:rsid w:val="003202D7"/>
    <w:rsid w:val="00320541"/>
    <w:rsid w:val="00322024"/>
    <w:rsid w:val="003222A6"/>
    <w:rsid w:val="003304D7"/>
    <w:rsid w:val="00336A58"/>
    <w:rsid w:val="003404F6"/>
    <w:rsid w:val="00343CA1"/>
    <w:rsid w:val="00352941"/>
    <w:rsid w:val="00356F6C"/>
    <w:rsid w:val="00360D6A"/>
    <w:rsid w:val="003638FB"/>
    <w:rsid w:val="0036569A"/>
    <w:rsid w:val="00365730"/>
    <w:rsid w:val="003819B7"/>
    <w:rsid w:val="00382314"/>
    <w:rsid w:val="003824E4"/>
    <w:rsid w:val="00383074"/>
    <w:rsid w:val="00383181"/>
    <w:rsid w:val="003838D9"/>
    <w:rsid w:val="00385E01"/>
    <w:rsid w:val="00386CFF"/>
    <w:rsid w:val="003A0EA7"/>
    <w:rsid w:val="003A1152"/>
    <w:rsid w:val="003A1851"/>
    <w:rsid w:val="003A1AFC"/>
    <w:rsid w:val="003A2717"/>
    <w:rsid w:val="003A72DE"/>
    <w:rsid w:val="003B0901"/>
    <w:rsid w:val="003B4C81"/>
    <w:rsid w:val="003B76F1"/>
    <w:rsid w:val="003C3478"/>
    <w:rsid w:val="003D157E"/>
    <w:rsid w:val="003D20C3"/>
    <w:rsid w:val="003D221C"/>
    <w:rsid w:val="003D2BE4"/>
    <w:rsid w:val="003D4F92"/>
    <w:rsid w:val="003D502F"/>
    <w:rsid w:val="003E022D"/>
    <w:rsid w:val="003E0578"/>
    <w:rsid w:val="003E0F54"/>
    <w:rsid w:val="003E3C01"/>
    <w:rsid w:val="003F1D81"/>
    <w:rsid w:val="003F37A3"/>
    <w:rsid w:val="003F55DF"/>
    <w:rsid w:val="003F6A6B"/>
    <w:rsid w:val="003F718F"/>
    <w:rsid w:val="003F78C2"/>
    <w:rsid w:val="004027D5"/>
    <w:rsid w:val="00404BA4"/>
    <w:rsid w:val="00404D55"/>
    <w:rsid w:val="00404F18"/>
    <w:rsid w:val="0040708B"/>
    <w:rsid w:val="004108D3"/>
    <w:rsid w:val="004122CF"/>
    <w:rsid w:val="00413702"/>
    <w:rsid w:val="00414332"/>
    <w:rsid w:val="00417120"/>
    <w:rsid w:val="00420744"/>
    <w:rsid w:val="0042089B"/>
    <w:rsid w:val="00420DBF"/>
    <w:rsid w:val="00421360"/>
    <w:rsid w:val="00421D05"/>
    <w:rsid w:val="004228F5"/>
    <w:rsid w:val="00425EA4"/>
    <w:rsid w:val="00426606"/>
    <w:rsid w:val="00430AFE"/>
    <w:rsid w:val="0043111E"/>
    <w:rsid w:val="00432667"/>
    <w:rsid w:val="00432F97"/>
    <w:rsid w:val="00434385"/>
    <w:rsid w:val="00435D1A"/>
    <w:rsid w:val="00441F45"/>
    <w:rsid w:val="004421C7"/>
    <w:rsid w:val="004465D0"/>
    <w:rsid w:val="00450257"/>
    <w:rsid w:val="0045144F"/>
    <w:rsid w:val="00454BCF"/>
    <w:rsid w:val="004609F9"/>
    <w:rsid w:val="00466A36"/>
    <w:rsid w:val="00466CCF"/>
    <w:rsid w:val="00467E46"/>
    <w:rsid w:val="00471172"/>
    <w:rsid w:val="0047168D"/>
    <w:rsid w:val="004802EC"/>
    <w:rsid w:val="004815EE"/>
    <w:rsid w:val="00483A37"/>
    <w:rsid w:val="00486270"/>
    <w:rsid w:val="0049082D"/>
    <w:rsid w:val="00491D56"/>
    <w:rsid w:val="004927CF"/>
    <w:rsid w:val="004A2854"/>
    <w:rsid w:val="004A3A0E"/>
    <w:rsid w:val="004B1834"/>
    <w:rsid w:val="004B29F8"/>
    <w:rsid w:val="004B3001"/>
    <w:rsid w:val="004B3A29"/>
    <w:rsid w:val="004B437C"/>
    <w:rsid w:val="004B47AB"/>
    <w:rsid w:val="004B62FD"/>
    <w:rsid w:val="004C13EB"/>
    <w:rsid w:val="004C4A76"/>
    <w:rsid w:val="004D04DF"/>
    <w:rsid w:val="004D3249"/>
    <w:rsid w:val="004D4105"/>
    <w:rsid w:val="004D542D"/>
    <w:rsid w:val="004D58AC"/>
    <w:rsid w:val="004E232F"/>
    <w:rsid w:val="004E689C"/>
    <w:rsid w:val="004F1D50"/>
    <w:rsid w:val="004F5C23"/>
    <w:rsid w:val="00503D63"/>
    <w:rsid w:val="005047B1"/>
    <w:rsid w:val="005055D5"/>
    <w:rsid w:val="00521559"/>
    <w:rsid w:val="00526A79"/>
    <w:rsid w:val="00530E98"/>
    <w:rsid w:val="00531F94"/>
    <w:rsid w:val="00532672"/>
    <w:rsid w:val="00533DA1"/>
    <w:rsid w:val="00534352"/>
    <w:rsid w:val="005369D7"/>
    <w:rsid w:val="00540650"/>
    <w:rsid w:val="00546490"/>
    <w:rsid w:val="00553BF9"/>
    <w:rsid w:val="00554719"/>
    <w:rsid w:val="0056118E"/>
    <w:rsid w:val="0056288E"/>
    <w:rsid w:val="0056578A"/>
    <w:rsid w:val="0056595B"/>
    <w:rsid w:val="005705C9"/>
    <w:rsid w:val="00571774"/>
    <w:rsid w:val="00571C0D"/>
    <w:rsid w:val="00572C4C"/>
    <w:rsid w:val="0057334B"/>
    <w:rsid w:val="00575AB3"/>
    <w:rsid w:val="0057605E"/>
    <w:rsid w:val="005766F0"/>
    <w:rsid w:val="00576E09"/>
    <w:rsid w:val="00577261"/>
    <w:rsid w:val="00577DD7"/>
    <w:rsid w:val="00581DB2"/>
    <w:rsid w:val="00585ED0"/>
    <w:rsid w:val="00587B3C"/>
    <w:rsid w:val="00587EF6"/>
    <w:rsid w:val="00590B28"/>
    <w:rsid w:val="00592B57"/>
    <w:rsid w:val="00594747"/>
    <w:rsid w:val="00594844"/>
    <w:rsid w:val="00594C56"/>
    <w:rsid w:val="00596287"/>
    <w:rsid w:val="005A44D6"/>
    <w:rsid w:val="005A4A41"/>
    <w:rsid w:val="005A646E"/>
    <w:rsid w:val="005A6F41"/>
    <w:rsid w:val="005A7AE7"/>
    <w:rsid w:val="005A7CB9"/>
    <w:rsid w:val="005A7F0A"/>
    <w:rsid w:val="005B256B"/>
    <w:rsid w:val="005C47E5"/>
    <w:rsid w:val="005C56FE"/>
    <w:rsid w:val="005C6DD2"/>
    <w:rsid w:val="005D15B8"/>
    <w:rsid w:val="005D2A1C"/>
    <w:rsid w:val="005D3FED"/>
    <w:rsid w:val="005E150A"/>
    <w:rsid w:val="005E28CB"/>
    <w:rsid w:val="005E2B2B"/>
    <w:rsid w:val="005E7DD5"/>
    <w:rsid w:val="00602722"/>
    <w:rsid w:val="0060470D"/>
    <w:rsid w:val="006057A1"/>
    <w:rsid w:val="0060619E"/>
    <w:rsid w:val="0060713E"/>
    <w:rsid w:val="0060758A"/>
    <w:rsid w:val="006111D5"/>
    <w:rsid w:val="006111D8"/>
    <w:rsid w:val="006111F5"/>
    <w:rsid w:val="006162DB"/>
    <w:rsid w:val="006229C1"/>
    <w:rsid w:val="00623E11"/>
    <w:rsid w:val="0062437B"/>
    <w:rsid w:val="006250D3"/>
    <w:rsid w:val="006275C0"/>
    <w:rsid w:val="00630CBB"/>
    <w:rsid w:val="00634FC9"/>
    <w:rsid w:val="00635EE1"/>
    <w:rsid w:val="006411DE"/>
    <w:rsid w:val="00643109"/>
    <w:rsid w:val="00643898"/>
    <w:rsid w:val="00643D37"/>
    <w:rsid w:val="006448C5"/>
    <w:rsid w:val="00646301"/>
    <w:rsid w:val="00646FBE"/>
    <w:rsid w:val="00652FA2"/>
    <w:rsid w:val="006555BD"/>
    <w:rsid w:val="006576A4"/>
    <w:rsid w:val="0066436D"/>
    <w:rsid w:val="006676E2"/>
    <w:rsid w:val="00667ABC"/>
    <w:rsid w:val="00674E4A"/>
    <w:rsid w:val="00675AE1"/>
    <w:rsid w:val="00675CD7"/>
    <w:rsid w:val="006765A7"/>
    <w:rsid w:val="00677151"/>
    <w:rsid w:val="00680010"/>
    <w:rsid w:val="00682B8C"/>
    <w:rsid w:val="00683ED1"/>
    <w:rsid w:val="00685EB4"/>
    <w:rsid w:val="00691072"/>
    <w:rsid w:val="006925B6"/>
    <w:rsid w:val="00695590"/>
    <w:rsid w:val="0069570F"/>
    <w:rsid w:val="00696681"/>
    <w:rsid w:val="006A1A83"/>
    <w:rsid w:val="006A4C05"/>
    <w:rsid w:val="006A7CE6"/>
    <w:rsid w:val="006B0D8F"/>
    <w:rsid w:val="006B453C"/>
    <w:rsid w:val="006B5540"/>
    <w:rsid w:val="006C08F8"/>
    <w:rsid w:val="006C2B84"/>
    <w:rsid w:val="006C3DFC"/>
    <w:rsid w:val="006C6355"/>
    <w:rsid w:val="006D5D28"/>
    <w:rsid w:val="006D6A10"/>
    <w:rsid w:val="006E210A"/>
    <w:rsid w:val="006E260B"/>
    <w:rsid w:val="006F411D"/>
    <w:rsid w:val="00702BE5"/>
    <w:rsid w:val="00706CA4"/>
    <w:rsid w:val="00710490"/>
    <w:rsid w:val="007155B8"/>
    <w:rsid w:val="00723958"/>
    <w:rsid w:val="0073262E"/>
    <w:rsid w:val="0073380A"/>
    <w:rsid w:val="00735365"/>
    <w:rsid w:val="007363A9"/>
    <w:rsid w:val="007373E7"/>
    <w:rsid w:val="007424F5"/>
    <w:rsid w:val="0074271F"/>
    <w:rsid w:val="0074442C"/>
    <w:rsid w:val="00746914"/>
    <w:rsid w:val="00747666"/>
    <w:rsid w:val="00753271"/>
    <w:rsid w:val="007545FE"/>
    <w:rsid w:val="00756264"/>
    <w:rsid w:val="00757D8F"/>
    <w:rsid w:val="007626C0"/>
    <w:rsid w:val="00764FC4"/>
    <w:rsid w:val="007703DC"/>
    <w:rsid w:val="00775449"/>
    <w:rsid w:val="00777A2F"/>
    <w:rsid w:val="007824F8"/>
    <w:rsid w:val="007873D3"/>
    <w:rsid w:val="00787A94"/>
    <w:rsid w:val="00787B6E"/>
    <w:rsid w:val="00790847"/>
    <w:rsid w:val="007914E0"/>
    <w:rsid w:val="0079414F"/>
    <w:rsid w:val="007A020F"/>
    <w:rsid w:val="007A2C1E"/>
    <w:rsid w:val="007A3489"/>
    <w:rsid w:val="007A60A2"/>
    <w:rsid w:val="007A6150"/>
    <w:rsid w:val="007A7086"/>
    <w:rsid w:val="007A75E1"/>
    <w:rsid w:val="007B05A7"/>
    <w:rsid w:val="007B1163"/>
    <w:rsid w:val="007B4390"/>
    <w:rsid w:val="007B448B"/>
    <w:rsid w:val="007B4F54"/>
    <w:rsid w:val="007B5701"/>
    <w:rsid w:val="007B61E6"/>
    <w:rsid w:val="007B62B5"/>
    <w:rsid w:val="007C5AB3"/>
    <w:rsid w:val="007E3CCB"/>
    <w:rsid w:val="007E52EE"/>
    <w:rsid w:val="007E7359"/>
    <w:rsid w:val="007E78D0"/>
    <w:rsid w:val="007E7D71"/>
    <w:rsid w:val="007F33C4"/>
    <w:rsid w:val="007F43B0"/>
    <w:rsid w:val="007F5E1D"/>
    <w:rsid w:val="007F6BFF"/>
    <w:rsid w:val="007F6F3E"/>
    <w:rsid w:val="00804E60"/>
    <w:rsid w:val="0080610A"/>
    <w:rsid w:val="008067E3"/>
    <w:rsid w:val="00811007"/>
    <w:rsid w:val="0081156F"/>
    <w:rsid w:val="008151E4"/>
    <w:rsid w:val="008152E5"/>
    <w:rsid w:val="00821517"/>
    <w:rsid w:val="008231F5"/>
    <w:rsid w:val="00830A17"/>
    <w:rsid w:val="00834889"/>
    <w:rsid w:val="008351F7"/>
    <w:rsid w:val="008475D9"/>
    <w:rsid w:val="00853195"/>
    <w:rsid w:val="00853805"/>
    <w:rsid w:val="00855097"/>
    <w:rsid w:val="00856810"/>
    <w:rsid w:val="00861D15"/>
    <w:rsid w:val="0086305F"/>
    <w:rsid w:val="008633A4"/>
    <w:rsid w:val="00870508"/>
    <w:rsid w:val="0087066F"/>
    <w:rsid w:val="00880B31"/>
    <w:rsid w:val="00882B9B"/>
    <w:rsid w:val="008854C8"/>
    <w:rsid w:val="008863AC"/>
    <w:rsid w:val="00891E7D"/>
    <w:rsid w:val="008924D4"/>
    <w:rsid w:val="008962EF"/>
    <w:rsid w:val="008A2229"/>
    <w:rsid w:val="008A71A6"/>
    <w:rsid w:val="008B04B5"/>
    <w:rsid w:val="008B46ED"/>
    <w:rsid w:val="008B4EE9"/>
    <w:rsid w:val="008C6EDB"/>
    <w:rsid w:val="008D07E2"/>
    <w:rsid w:val="008D0E14"/>
    <w:rsid w:val="008D1807"/>
    <w:rsid w:val="008D29FF"/>
    <w:rsid w:val="008D3951"/>
    <w:rsid w:val="008D771F"/>
    <w:rsid w:val="008E170C"/>
    <w:rsid w:val="008E664D"/>
    <w:rsid w:val="008E7AFC"/>
    <w:rsid w:val="008F2180"/>
    <w:rsid w:val="008F2E4E"/>
    <w:rsid w:val="009052DB"/>
    <w:rsid w:val="00910450"/>
    <w:rsid w:val="00910F30"/>
    <w:rsid w:val="00912004"/>
    <w:rsid w:val="00912CC5"/>
    <w:rsid w:val="00912E02"/>
    <w:rsid w:val="00913417"/>
    <w:rsid w:val="009166C7"/>
    <w:rsid w:val="00920846"/>
    <w:rsid w:val="00920A21"/>
    <w:rsid w:val="00920A86"/>
    <w:rsid w:val="00921D06"/>
    <w:rsid w:val="0094247C"/>
    <w:rsid w:val="00943B46"/>
    <w:rsid w:val="0094640A"/>
    <w:rsid w:val="009469D9"/>
    <w:rsid w:val="009552F9"/>
    <w:rsid w:val="009639B4"/>
    <w:rsid w:val="009660DC"/>
    <w:rsid w:val="00967D5F"/>
    <w:rsid w:val="0097211F"/>
    <w:rsid w:val="00977B06"/>
    <w:rsid w:val="00985126"/>
    <w:rsid w:val="00985A7F"/>
    <w:rsid w:val="00987B15"/>
    <w:rsid w:val="00992FE4"/>
    <w:rsid w:val="00993716"/>
    <w:rsid w:val="009A24D5"/>
    <w:rsid w:val="009A493B"/>
    <w:rsid w:val="009A57A5"/>
    <w:rsid w:val="009A73FC"/>
    <w:rsid w:val="009A7FF6"/>
    <w:rsid w:val="009B2BAC"/>
    <w:rsid w:val="009B5334"/>
    <w:rsid w:val="009C33EA"/>
    <w:rsid w:val="009C3692"/>
    <w:rsid w:val="009C5002"/>
    <w:rsid w:val="009C5244"/>
    <w:rsid w:val="009C6886"/>
    <w:rsid w:val="009C7169"/>
    <w:rsid w:val="009C7C4B"/>
    <w:rsid w:val="009D1A1B"/>
    <w:rsid w:val="009D4CCF"/>
    <w:rsid w:val="009D6A34"/>
    <w:rsid w:val="009D6DFE"/>
    <w:rsid w:val="009D6E01"/>
    <w:rsid w:val="009E18E2"/>
    <w:rsid w:val="009E438A"/>
    <w:rsid w:val="009E5005"/>
    <w:rsid w:val="009E680E"/>
    <w:rsid w:val="009F15C3"/>
    <w:rsid w:val="009F3D3C"/>
    <w:rsid w:val="009F4CD6"/>
    <w:rsid w:val="009F6A07"/>
    <w:rsid w:val="00A027F5"/>
    <w:rsid w:val="00A02B4E"/>
    <w:rsid w:val="00A03A57"/>
    <w:rsid w:val="00A05139"/>
    <w:rsid w:val="00A07DEF"/>
    <w:rsid w:val="00A10362"/>
    <w:rsid w:val="00A11404"/>
    <w:rsid w:val="00A1199E"/>
    <w:rsid w:val="00A1229B"/>
    <w:rsid w:val="00A2159A"/>
    <w:rsid w:val="00A27D80"/>
    <w:rsid w:val="00A32775"/>
    <w:rsid w:val="00A375D0"/>
    <w:rsid w:val="00A37E53"/>
    <w:rsid w:val="00A50A1E"/>
    <w:rsid w:val="00A543D6"/>
    <w:rsid w:val="00A5488E"/>
    <w:rsid w:val="00A5515E"/>
    <w:rsid w:val="00A55E72"/>
    <w:rsid w:val="00A57DAB"/>
    <w:rsid w:val="00A61330"/>
    <w:rsid w:val="00A6495C"/>
    <w:rsid w:val="00A6590D"/>
    <w:rsid w:val="00A706B1"/>
    <w:rsid w:val="00A72C47"/>
    <w:rsid w:val="00A730FC"/>
    <w:rsid w:val="00A73176"/>
    <w:rsid w:val="00A738BD"/>
    <w:rsid w:val="00A73A68"/>
    <w:rsid w:val="00A73EDC"/>
    <w:rsid w:val="00A77EA9"/>
    <w:rsid w:val="00A82A6E"/>
    <w:rsid w:val="00A86D00"/>
    <w:rsid w:val="00A912F3"/>
    <w:rsid w:val="00A97995"/>
    <w:rsid w:val="00AA2F41"/>
    <w:rsid w:val="00AA45B6"/>
    <w:rsid w:val="00AA7D4C"/>
    <w:rsid w:val="00AB1AF0"/>
    <w:rsid w:val="00AB49DE"/>
    <w:rsid w:val="00AB4BB5"/>
    <w:rsid w:val="00AB7501"/>
    <w:rsid w:val="00AC041F"/>
    <w:rsid w:val="00AC20F1"/>
    <w:rsid w:val="00AC7E03"/>
    <w:rsid w:val="00AD43EB"/>
    <w:rsid w:val="00AD448F"/>
    <w:rsid w:val="00AD7943"/>
    <w:rsid w:val="00AD7C7B"/>
    <w:rsid w:val="00AE08FE"/>
    <w:rsid w:val="00AE28B0"/>
    <w:rsid w:val="00AE583E"/>
    <w:rsid w:val="00AE5B14"/>
    <w:rsid w:val="00AE5D15"/>
    <w:rsid w:val="00AE631D"/>
    <w:rsid w:val="00AE708F"/>
    <w:rsid w:val="00AF16EB"/>
    <w:rsid w:val="00B010DB"/>
    <w:rsid w:val="00B057A6"/>
    <w:rsid w:val="00B116FE"/>
    <w:rsid w:val="00B14084"/>
    <w:rsid w:val="00B14213"/>
    <w:rsid w:val="00B179F3"/>
    <w:rsid w:val="00B22911"/>
    <w:rsid w:val="00B23FEC"/>
    <w:rsid w:val="00B24C90"/>
    <w:rsid w:val="00B264AF"/>
    <w:rsid w:val="00B2777B"/>
    <w:rsid w:val="00B323DB"/>
    <w:rsid w:val="00B3625F"/>
    <w:rsid w:val="00B4153A"/>
    <w:rsid w:val="00B42674"/>
    <w:rsid w:val="00B44D06"/>
    <w:rsid w:val="00B45FB1"/>
    <w:rsid w:val="00B462BB"/>
    <w:rsid w:val="00B462F3"/>
    <w:rsid w:val="00B50E21"/>
    <w:rsid w:val="00B54100"/>
    <w:rsid w:val="00B54C7A"/>
    <w:rsid w:val="00B54E5C"/>
    <w:rsid w:val="00B64EBE"/>
    <w:rsid w:val="00B66907"/>
    <w:rsid w:val="00B71621"/>
    <w:rsid w:val="00B7176A"/>
    <w:rsid w:val="00B7489C"/>
    <w:rsid w:val="00B7596B"/>
    <w:rsid w:val="00B75E06"/>
    <w:rsid w:val="00B77156"/>
    <w:rsid w:val="00B80081"/>
    <w:rsid w:val="00B81BFD"/>
    <w:rsid w:val="00B865AF"/>
    <w:rsid w:val="00BA4618"/>
    <w:rsid w:val="00BA50D5"/>
    <w:rsid w:val="00BB24EC"/>
    <w:rsid w:val="00BB3270"/>
    <w:rsid w:val="00BB7EDB"/>
    <w:rsid w:val="00BC32F4"/>
    <w:rsid w:val="00BC6EB3"/>
    <w:rsid w:val="00BD4FAD"/>
    <w:rsid w:val="00BD5C0D"/>
    <w:rsid w:val="00BD6301"/>
    <w:rsid w:val="00BD74F7"/>
    <w:rsid w:val="00BE1360"/>
    <w:rsid w:val="00BE44E7"/>
    <w:rsid w:val="00C018ED"/>
    <w:rsid w:val="00C05BFF"/>
    <w:rsid w:val="00C0767E"/>
    <w:rsid w:val="00C07705"/>
    <w:rsid w:val="00C11930"/>
    <w:rsid w:val="00C128D7"/>
    <w:rsid w:val="00C12939"/>
    <w:rsid w:val="00C16A05"/>
    <w:rsid w:val="00C173A0"/>
    <w:rsid w:val="00C20024"/>
    <w:rsid w:val="00C201F8"/>
    <w:rsid w:val="00C24833"/>
    <w:rsid w:val="00C33C0F"/>
    <w:rsid w:val="00C350DC"/>
    <w:rsid w:val="00C352B0"/>
    <w:rsid w:val="00C357E4"/>
    <w:rsid w:val="00C37943"/>
    <w:rsid w:val="00C40D1F"/>
    <w:rsid w:val="00C42845"/>
    <w:rsid w:val="00C43705"/>
    <w:rsid w:val="00C50710"/>
    <w:rsid w:val="00C5453E"/>
    <w:rsid w:val="00C55E15"/>
    <w:rsid w:val="00C56F00"/>
    <w:rsid w:val="00C5705A"/>
    <w:rsid w:val="00C61701"/>
    <w:rsid w:val="00C63ADB"/>
    <w:rsid w:val="00C675E3"/>
    <w:rsid w:val="00C678D9"/>
    <w:rsid w:val="00C71FD8"/>
    <w:rsid w:val="00C72AE1"/>
    <w:rsid w:val="00C7440A"/>
    <w:rsid w:val="00C7447F"/>
    <w:rsid w:val="00C75230"/>
    <w:rsid w:val="00C75784"/>
    <w:rsid w:val="00C7687F"/>
    <w:rsid w:val="00C76A86"/>
    <w:rsid w:val="00C76C5F"/>
    <w:rsid w:val="00C76FFE"/>
    <w:rsid w:val="00C77A77"/>
    <w:rsid w:val="00C77D19"/>
    <w:rsid w:val="00C85052"/>
    <w:rsid w:val="00C85413"/>
    <w:rsid w:val="00C9045D"/>
    <w:rsid w:val="00C90953"/>
    <w:rsid w:val="00C90EA2"/>
    <w:rsid w:val="00C93833"/>
    <w:rsid w:val="00C95DBF"/>
    <w:rsid w:val="00C978E8"/>
    <w:rsid w:val="00CA517E"/>
    <w:rsid w:val="00CA5256"/>
    <w:rsid w:val="00CA67AA"/>
    <w:rsid w:val="00CB0CEE"/>
    <w:rsid w:val="00CB40BA"/>
    <w:rsid w:val="00CB542E"/>
    <w:rsid w:val="00CC1689"/>
    <w:rsid w:val="00CD37E1"/>
    <w:rsid w:val="00CD39BA"/>
    <w:rsid w:val="00CE1497"/>
    <w:rsid w:val="00CE558A"/>
    <w:rsid w:val="00CE7963"/>
    <w:rsid w:val="00CF004F"/>
    <w:rsid w:val="00CF16A2"/>
    <w:rsid w:val="00CF2CA6"/>
    <w:rsid w:val="00CF4C21"/>
    <w:rsid w:val="00CF6229"/>
    <w:rsid w:val="00CF788D"/>
    <w:rsid w:val="00D0250A"/>
    <w:rsid w:val="00D02DE1"/>
    <w:rsid w:val="00D063C3"/>
    <w:rsid w:val="00D15447"/>
    <w:rsid w:val="00D16D1E"/>
    <w:rsid w:val="00D17F8E"/>
    <w:rsid w:val="00D232F1"/>
    <w:rsid w:val="00D27C0F"/>
    <w:rsid w:val="00D30491"/>
    <w:rsid w:val="00D3140B"/>
    <w:rsid w:val="00D37025"/>
    <w:rsid w:val="00D40AF5"/>
    <w:rsid w:val="00D42B31"/>
    <w:rsid w:val="00D45554"/>
    <w:rsid w:val="00D46C56"/>
    <w:rsid w:val="00D55316"/>
    <w:rsid w:val="00D55A69"/>
    <w:rsid w:val="00D6051F"/>
    <w:rsid w:val="00D614DC"/>
    <w:rsid w:val="00D65100"/>
    <w:rsid w:val="00D67CBC"/>
    <w:rsid w:val="00D70996"/>
    <w:rsid w:val="00D72D22"/>
    <w:rsid w:val="00D74C16"/>
    <w:rsid w:val="00D75B90"/>
    <w:rsid w:val="00D9463F"/>
    <w:rsid w:val="00D95A34"/>
    <w:rsid w:val="00D95A36"/>
    <w:rsid w:val="00D969AF"/>
    <w:rsid w:val="00D97BE4"/>
    <w:rsid w:val="00DA054B"/>
    <w:rsid w:val="00DA3329"/>
    <w:rsid w:val="00DA3CEB"/>
    <w:rsid w:val="00DB008B"/>
    <w:rsid w:val="00DB085C"/>
    <w:rsid w:val="00DB1311"/>
    <w:rsid w:val="00DB1BBF"/>
    <w:rsid w:val="00DB1F8B"/>
    <w:rsid w:val="00DB5151"/>
    <w:rsid w:val="00DB5625"/>
    <w:rsid w:val="00DC0AB5"/>
    <w:rsid w:val="00DC17BB"/>
    <w:rsid w:val="00DC399A"/>
    <w:rsid w:val="00DC4DD6"/>
    <w:rsid w:val="00DC6C7F"/>
    <w:rsid w:val="00DD4B03"/>
    <w:rsid w:val="00DD5426"/>
    <w:rsid w:val="00DD5AB6"/>
    <w:rsid w:val="00DE6B7F"/>
    <w:rsid w:val="00DF11B1"/>
    <w:rsid w:val="00DF1F46"/>
    <w:rsid w:val="00DF5157"/>
    <w:rsid w:val="00E0010F"/>
    <w:rsid w:val="00E00936"/>
    <w:rsid w:val="00E03695"/>
    <w:rsid w:val="00E07691"/>
    <w:rsid w:val="00E12EA1"/>
    <w:rsid w:val="00E23124"/>
    <w:rsid w:val="00E248B5"/>
    <w:rsid w:val="00E26F3D"/>
    <w:rsid w:val="00E279FB"/>
    <w:rsid w:val="00E31225"/>
    <w:rsid w:val="00E3450E"/>
    <w:rsid w:val="00E35E14"/>
    <w:rsid w:val="00E42C1B"/>
    <w:rsid w:val="00E42E44"/>
    <w:rsid w:val="00E46467"/>
    <w:rsid w:val="00E543F6"/>
    <w:rsid w:val="00E5484A"/>
    <w:rsid w:val="00E54DD0"/>
    <w:rsid w:val="00E55851"/>
    <w:rsid w:val="00E57186"/>
    <w:rsid w:val="00E61002"/>
    <w:rsid w:val="00E6236B"/>
    <w:rsid w:val="00E67198"/>
    <w:rsid w:val="00E70873"/>
    <w:rsid w:val="00E71EFD"/>
    <w:rsid w:val="00E7780E"/>
    <w:rsid w:val="00E821CC"/>
    <w:rsid w:val="00E82DBD"/>
    <w:rsid w:val="00E8625B"/>
    <w:rsid w:val="00E9142E"/>
    <w:rsid w:val="00E94582"/>
    <w:rsid w:val="00E95356"/>
    <w:rsid w:val="00E95D5C"/>
    <w:rsid w:val="00E9633F"/>
    <w:rsid w:val="00E96C2F"/>
    <w:rsid w:val="00E96E69"/>
    <w:rsid w:val="00EA3B5E"/>
    <w:rsid w:val="00EA4676"/>
    <w:rsid w:val="00EA484D"/>
    <w:rsid w:val="00EA69EB"/>
    <w:rsid w:val="00EA722E"/>
    <w:rsid w:val="00EB63DD"/>
    <w:rsid w:val="00EB7C17"/>
    <w:rsid w:val="00EC0A4F"/>
    <w:rsid w:val="00EC2BFC"/>
    <w:rsid w:val="00EC61B0"/>
    <w:rsid w:val="00EC6EC3"/>
    <w:rsid w:val="00ED2B92"/>
    <w:rsid w:val="00ED473A"/>
    <w:rsid w:val="00ED60C2"/>
    <w:rsid w:val="00EE019D"/>
    <w:rsid w:val="00EE1BB3"/>
    <w:rsid w:val="00EE33B2"/>
    <w:rsid w:val="00EF0B77"/>
    <w:rsid w:val="00EF4C1D"/>
    <w:rsid w:val="00EF54F0"/>
    <w:rsid w:val="00EF7CFB"/>
    <w:rsid w:val="00F0143F"/>
    <w:rsid w:val="00F04C5A"/>
    <w:rsid w:val="00F064C5"/>
    <w:rsid w:val="00F141F8"/>
    <w:rsid w:val="00F15CE2"/>
    <w:rsid w:val="00F17B80"/>
    <w:rsid w:val="00F215F2"/>
    <w:rsid w:val="00F35291"/>
    <w:rsid w:val="00F3569F"/>
    <w:rsid w:val="00F365EC"/>
    <w:rsid w:val="00F412B1"/>
    <w:rsid w:val="00F42EEC"/>
    <w:rsid w:val="00F435C4"/>
    <w:rsid w:val="00F4416A"/>
    <w:rsid w:val="00F47AD4"/>
    <w:rsid w:val="00F57E7F"/>
    <w:rsid w:val="00F63D23"/>
    <w:rsid w:val="00F7247E"/>
    <w:rsid w:val="00F74E4B"/>
    <w:rsid w:val="00F75C57"/>
    <w:rsid w:val="00F767F6"/>
    <w:rsid w:val="00F76CB2"/>
    <w:rsid w:val="00F816B7"/>
    <w:rsid w:val="00F835F3"/>
    <w:rsid w:val="00F83A13"/>
    <w:rsid w:val="00F84EAF"/>
    <w:rsid w:val="00F85A4E"/>
    <w:rsid w:val="00F92CCE"/>
    <w:rsid w:val="00FA060B"/>
    <w:rsid w:val="00FA3815"/>
    <w:rsid w:val="00FA5577"/>
    <w:rsid w:val="00FB2600"/>
    <w:rsid w:val="00FB2DAA"/>
    <w:rsid w:val="00FB48D2"/>
    <w:rsid w:val="00FB621A"/>
    <w:rsid w:val="00FB7742"/>
    <w:rsid w:val="00FC5233"/>
    <w:rsid w:val="00FC6082"/>
    <w:rsid w:val="00FC7953"/>
    <w:rsid w:val="00FC7EF1"/>
    <w:rsid w:val="00FD37B0"/>
    <w:rsid w:val="00FD5708"/>
    <w:rsid w:val="00FD6517"/>
    <w:rsid w:val="00FE06AA"/>
    <w:rsid w:val="00FE3158"/>
    <w:rsid w:val="00FE4BD0"/>
    <w:rsid w:val="00FE57F9"/>
    <w:rsid w:val="00FE67E0"/>
    <w:rsid w:val="00FE7DEB"/>
    <w:rsid w:val="00FF2E2B"/>
    <w:rsid w:val="00FF2E58"/>
    <w:rsid w:val="00FF75D9"/>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5C3C"/>
  <w15:docId w15:val="{375505AA-26F6-471F-8B63-977ACB2E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qFormat/>
  </w:style>
  <w:style w:type="paragraph" w:customStyle="1" w:styleId="Compact">
    <w:name w:val="Compact"/>
    <w:basedOn w:val="Textkrper2"/>
    <w:qFormat/>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uiPriority w:val="22"/>
    <w:qForma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uiPriority w:val="99"/>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Listenabsatz">
    <w:name w:val="List Paragraph"/>
    <w:basedOn w:val="Standard"/>
    <w:uiPriority w:val="34"/>
    <w:qFormat/>
    <w:rsid w:val="00921D06"/>
    <w:pPr>
      <w:spacing w:line="240" w:lineRule="auto"/>
      <w:ind w:left="720"/>
      <w:contextualSpacing/>
    </w:pPr>
    <w:rPr>
      <w:rFonts w:asciiTheme="minorHAnsi" w:hAnsiTheme="minorHAnsi"/>
      <w:spacing w:val="0"/>
      <w:sz w:val="24"/>
      <w:szCs w:val="24"/>
    </w:rPr>
  </w:style>
  <w:style w:type="character" w:styleId="Hervorhebung">
    <w:name w:val="Emphasis"/>
    <w:basedOn w:val="Absatz-Standardschriftart"/>
    <w:uiPriority w:val="20"/>
    <w:qFormat/>
    <w:rsid w:val="001743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bfs.admin.ch/bfs/rm/home.assetdetail.32072025.htm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bildungschweiz.ch/detail/ein-algorithmus-teilt-kinder-in-klassen-ein"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skos.ch/fileadmin/user_upload/skos_main/public/pdf/Publikationen/Studien/241017_Kinder_in_der_Sozialhilfe_Schlussbericht_BASS_2024.pdf" TargetMode="External"/><Relationship Id="rId25" Type="http://schemas.openxmlformats.org/officeDocument/2006/relationships/hyperlink" Target="https://www.skbf-csre.ch/fileadmin/files/pdf/bildungsberichte/2026/BiBer_2026_DE.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228;sident@chanceplus.ch" TargetMode="External"/><Relationship Id="rId20" Type="http://schemas.openxmlformats.org/officeDocument/2006/relationships/hyperlink" Target="https://chanceplus.ch/wp-content/uploads/2023/12/Paper_VSA_Bildungsbenachteiligung_def._final.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kbf-csre.ch/fileadmin/files/pdf/bildungsberichte/2023/BiBer_2023_D.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doi.org/10.57161/z2024-07-01"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zdaarau.ch/wp-content/uploads/Studienbericht_ZDA_17_Durchmischung_staedtische_Schulen_Bericht.pdf"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oecd.org/content/dam/oecd/en/publications/reports/2023/09/education-at-a-glance-2023_581c9602/e13bef63-en.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BF7A24-376C-438F-969B-5442A3AA7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2436</Words>
  <Characters>15347</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Damit alle Schüler:innen ihr Potenzial ausschöpfen können_x000d_</vt:lpstr>
    </vt:vector>
  </TitlesOfParts>
  <Company/>
  <LinksUpToDate>false</LinksUpToDate>
  <CharactersWithSpaces>17748</CharactersWithSpaces>
  <SharedDoc>false</SharedDoc>
  <HLinks>
    <vt:vector size="66" baseType="variant">
      <vt:variant>
        <vt:i4>7929893</vt:i4>
      </vt:variant>
      <vt:variant>
        <vt:i4>30</vt:i4>
      </vt:variant>
      <vt:variant>
        <vt:i4>0</vt:i4>
      </vt:variant>
      <vt:variant>
        <vt:i4>5</vt:i4>
      </vt:variant>
      <vt:variant>
        <vt:lpwstr>https://www.skbf-csre.ch/fileadmin/files/pdf/bildungsberichte/2026/BiBer_2026_DE.pdf</vt:lpwstr>
      </vt:variant>
      <vt:variant>
        <vt:lpwstr/>
      </vt:variant>
      <vt:variant>
        <vt:i4>4522010</vt:i4>
      </vt:variant>
      <vt:variant>
        <vt:i4>27</vt:i4>
      </vt:variant>
      <vt:variant>
        <vt:i4>0</vt:i4>
      </vt:variant>
      <vt:variant>
        <vt:i4>5</vt:i4>
      </vt:variant>
      <vt:variant>
        <vt:lpwstr>https://www.skbf-csre.ch/fileadmin/files/pdf/bildungsberichte/2023/BiBer_2023_D.pdf</vt:lpwstr>
      </vt:variant>
      <vt:variant>
        <vt:lpwstr/>
      </vt:variant>
      <vt:variant>
        <vt:i4>5898334</vt:i4>
      </vt:variant>
      <vt:variant>
        <vt:i4>24</vt:i4>
      </vt:variant>
      <vt:variant>
        <vt:i4>0</vt:i4>
      </vt:variant>
      <vt:variant>
        <vt:i4>5</vt:i4>
      </vt:variant>
      <vt:variant>
        <vt:lpwstr>https://doi.org/10.57161/z2024-07-01</vt:lpwstr>
      </vt:variant>
      <vt:variant>
        <vt:lpwstr/>
      </vt:variant>
      <vt:variant>
        <vt:i4>131105</vt:i4>
      </vt:variant>
      <vt:variant>
        <vt:i4>21</vt:i4>
      </vt:variant>
      <vt:variant>
        <vt:i4>0</vt:i4>
      </vt:variant>
      <vt:variant>
        <vt:i4>5</vt:i4>
      </vt:variant>
      <vt:variant>
        <vt:lpwstr>https://www.oecd.org/content/dam/oecd/en/publications/reports/2023/09/education-at-a-glance-2023_581c9602/e13bef63-en.pdf</vt:lpwstr>
      </vt:variant>
      <vt:variant>
        <vt:lpwstr/>
      </vt:variant>
      <vt:variant>
        <vt:i4>4718606</vt:i4>
      </vt:variant>
      <vt:variant>
        <vt:i4>18</vt:i4>
      </vt:variant>
      <vt:variant>
        <vt:i4>0</vt:i4>
      </vt:variant>
      <vt:variant>
        <vt:i4>5</vt:i4>
      </vt:variant>
      <vt:variant>
        <vt:lpwstr>https://www.bildungschweiz.ch/detail/ein-algorithmus-teilt-kinder-in-klassen-ein</vt:lpwstr>
      </vt:variant>
      <vt:variant>
        <vt:lpwstr/>
      </vt:variant>
      <vt:variant>
        <vt:i4>3407904</vt:i4>
      </vt:variant>
      <vt:variant>
        <vt:i4>15</vt:i4>
      </vt:variant>
      <vt:variant>
        <vt:i4>0</vt:i4>
      </vt:variant>
      <vt:variant>
        <vt:i4>5</vt:i4>
      </vt:variant>
      <vt:variant>
        <vt:lpwstr>https://chanceplus.ch/wp-content/uploads/2023/12/Paper_VSA_Bildungsbenachteiligung_def._final.pdf</vt:lpwstr>
      </vt:variant>
      <vt:variant>
        <vt:lpwstr/>
      </vt:variant>
      <vt:variant>
        <vt:i4>4915280</vt:i4>
      </vt:variant>
      <vt:variant>
        <vt:i4>12</vt:i4>
      </vt:variant>
      <vt:variant>
        <vt:i4>0</vt:i4>
      </vt:variant>
      <vt:variant>
        <vt:i4>5</vt:i4>
      </vt:variant>
      <vt:variant>
        <vt:lpwstr>https://www.zdaarau.ch/wp-content/uploads/Studienbericht_ZDA_17_Durchmischung_staedtische_Schulen_Bericht.pdf</vt:lpwstr>
      </vt:variant>
      <vt:variant>
        <vt:lpwstr/>
      </vt:variant>
      <vt:variant>
        <vt:i4>3538996</vt:i4>
      </vt:variant>
      <vt:variant>
        <vt:i4>9</vt:i4>
      </vt:variant>
      <vt:variant>
        <vt:i4>0</vt:i4>
      </vt:variant>
      <vt:variant>
        <vt:i4>5</vt:i4>
      </vt:variant>
      <vt:variant>
        <vt:lpwstr>https://www.bfs.admin.ch/bfs/rm/home.assetdetail.32072025.html</vt:lpwstr>
      </vt:variant>
      <vt:variant>
        <vt:lpwstr/>
      </vt:variant>
      <vt:variant>
        <vt:i4>1245295</vt:i4>
      </vt:variant>
      <vt:variant>
        <vt:i4>6</vt:i4>
      </vt:variant>
      <vt:variant>
        <vt:i4>0</vt:i4>
      </vt:variant>
      <vt:variant>
        <vt:i4>5</vt:i4>
      </vt:variant>
      <vt:variant>
        <vt:lpwstr>https://skos.ch/fileadmin/user_upload/skos_main/public/pdf/Publikationen/Studien/241017_Kinder_in_der_Sozialhilfe_Schlussbericht_BASS_2024.pdf</vt:lpwstr>
      </vt:variant>
      <vt:variant>
        <vt:lpwstr/>
      </vt:variant>
      <vt:variant>
        <vt:i4>11272222</vt:i4>
      </vt:variant>
      <vt:variant>
        <vt:i4>3</vt:i4>
      </vt:variant>
      <vt:variant>
        <vt:i4>0</vt:i4>
      </vt:variant>
      <vt:variant>
        <vt:i4>5</vt:i4>
      </vt:variant>
      <vt:variant>
        <vt:lpwstr>mailto:präsident@chanceplus.ch</vt:lpwstr>
      </vt:variant>
      <vt:variant>
        <vt:lpwstr/>
      </vt:variant>
      <vt:variant>
        <vt:i4>5898333</vt:i4>
      </vt:variant>
      <vt:variant>
        <vt:i4>0</vt:i4>
      </vt:variant>
      <vt:variant>
        <vt:i4>0</vt:i4>
      </vt:variant>
      <vt:variant>
        <vt:i4>5</vt:i4>
      </vt:variant>
      <vt:variant>
        <vt:lpwstr>https://doi.org/10.57161/z2026-04-03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Damit alle Schüler:innen ihr Potenzial ausschöpfen können_x000d_</dc:title>
  <dc:subject/>
  <dc:creator>Jürg Schoch_x000d_</dc:creator>
  <cp:keywords>Bildungsmonitoring, Bildungsbenachteiligung, Chancengerechtigkeit, soziale Herkunft, Selektion, Steuerung / monitorage de l’éducation, inégalités scolaires, équité des chances, origine sociale, sélection, pilotage</cp:keywords>
  <cp:lastModifiedBy>Gut, Damaris</cp:lastModifiedBy>
  <cp:revision>141</cp:revision>
  <cp:lastPrinted>2026-04-21T06:57:00Z</cp:lastPrinted>
  <dcterms:created xsi:type="dcterms:W3CDTF">2026-04-20T17:23:00Z</dcterms:created>
  <dcterms:modified xsi:type="dcterms:W3CDTF">2026-07-01T09:44:00Z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