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71FADC" w14:textId="79377B86" w:rsidR="001114E2" w:rsidRPr="0020358C" w:rsidRDefault="00A46D59" w:rsidP="00FF2E2B">
      <w:pPr>
        <w:pStyle w:val="Titel"/>
      </w:pPr>
      <w:r>
        <w:t xml:space="preserve">Trauma und Traumafolgestörung bei Menschen mit </w:t>
      </w:r>
      <w:r w:rsidR="008B600D">
        <w:t xml:space="preserve">kognitiven </w:t>
      </w:r>
      <w:r>
        <w:t>Beeinträchtigungen</w:t>
      </w:r>
    </w:p>
    <w:p w14:paraId="2AB1898A" w14:textId="096B77A0" w:rsidR="001114E2" w:rsidRPr="007A2B32" w:rsidRDefault="00A46D59" w:rsidP="007A2B32">
      <w:pPr>
        <w:pStyle w:val="Untertitel"/>
      </w:pPr>
      <w:r w:rsidRPr="007A2B32">
        <w:t>Verstehen, erkennen und behandeln</w:t>
      </w:r>
    </w:p>
    <w:p w14:paraId="77F62EC6" w14:textId="2779F5C1" w:rsidR="001114E2" w:rsidRPr="009A73FC" w:rsidRDefault="00A46D59" w:rsidP="006C2B84">
      <w:pPr>
        <w:pStyle w:val="Author"/>
        <w:rPr>
          <w:rFonts w:cs="Open Sans SemiCondensed SemiCon"/>
          <w:lang w:val="de-CH"/>
        </w:rPr>
      </w:pPr>
      <w:r>
        <w:rPr>
          <w:rFonts w:cs="Open Sans SemiCondensed SemiCon"/>
          <w:lang w:val="de-CH"/>
        </w:rPr>
        <w:t>Walter J. Dahlhaus</w:t>
      </w:r>
    </w:p>
    <w:p w14:paraId="3D2AC1B4" w14:textId="6EB779C1" w:rsidR="00D87F35" w:rsidRDefault="00985126" w:rsidP="00D87F35">
      <w:pPr>
        <w:pStyle w:val="Abstract"/>
      </w:pPr>
      <w:r w:rsidRPr="00237079">
        <w:t>Zusammenfassung</w:t>
      </w:r>
      <w:r w:rsidR="00E7780E" w:rsidRPr="00237079">
        <w:br/>
      </w:r>
      <w:r w:rsidR="00D87F35" w:rsidRPr="00B720FB">
        <w:t xml:space="preserve">In den letzten Jahren ist das Wissen </w:t>
      </w:r>
      <w:r w:rsidR="00817FA5">
        <w:t>über</w:t>
      </w:r>
      <w:r w:rsidR="00D87F35" w:rsidRPr="00B720FB">
        <w:t xml:space="preserve"> psychische Traumatisierungen (sog. Psychotrauma) stetig gewachsen. D</w:t>
      </w:r>
      <w:r w:rsidR="00910C1A">
        <w:t>ies</w:t>
      </w:r>
      <w:r w:rsidR="00D87F35" w:rsidRPr="00B720FB">
        <w:t xml:space="preserve"> betrifft die Ursachen von Traumatisierungen, das Erkennen von Symptomen </w:t>
      </w:r>
      <w:r w:rsidR="00910C1A">
        <w:t>sowie</w:t>
      </w:r>
      <w:r w:rsidR="00D87F35" w:rsidRPr="00B720FB">
        <w:t xml:space="preserve"> therapeutische Möglichkeiten. Menschen mit kognitiven Beeinträchtigungen sind diesbezüglich besonders vulnerabel, weil sie häufig eine Reizverarbeitungsschwäche haben, </w:t>
      </w:r>
      <w:r w:rsidR="00B720FB">
        <w:t xml:space="preserve">über </w:t>
      </w:r>
      <w:r w:rsidR="00D87F35" w:rsidRPr="00B720FB">
        <w:t xml:space="preserve">mangelnde Coping-Strategien </w:t>
      </w:r>
      <w:r w:rsidR="00B720FB">
        <w:t xml:space="preserve">verfügen </w:t>
      </w:r>
      <w:r w:rsidR="00D87F35" w:rsidRPr="00B720FB">
        <w:t xml:space="preserve">sowie Selbstwert und Selbstwirksamkeit oft nur eingeschränkt erleben. Zudem </w:t>
      </w:r>
      <w:r w:rsidR="0009316D">
        <w:t>fällt es ihnen teilweise schwer</w:t>
      </w:r>
      <w:r w:rsidR="00D87F35" w:rsidRPr="00B720FB">
        <w:t>, das Geschehene zu verstehen und zu verarbeiten. Es ist wesentlich, die häufig ‹versteckten› Symptome früh zu erkennen, um Betroffene adäquat therapeutisch unterstützen zu können.</w:t>
      </w:r>
      <w:r w:rsidR="00D87F35" w:rsidRPr="00D87F35">
        <w:t xml:space="preserve"> </w:t>
      </w:r>
    </w:p>
    <w:p w14:paraId="083993E9" w14:textId="5F9F712B" w:rsidR="006F4D98" w:rsidRPr="00B94AEC" w:rsidRDefault="001428F8" w:rsidP="00B94AEC">
      <w:pPr>
        <w:pStyle w:val="Abstract"/>
        <w:rPr>
          <w:lang w:val="fr-CH"/>
        </w:rPr>
      </w:pPr>
      <w:r w:rsidRPr="00B94AEC">
        <w:rPr>
          <w:lang w:val="fr-CH"/>
        </w:rPr>
        <w:t>Résumé</w:t>
      </w:r>
      <w:r w:rsidR="00652AAA" w:rsidRPr="00B94AEC">
        <w:rPr>
          <w:lang w:val="fr-CH"/>
        </w:rPr>
        <w:br/>
      </w:r>
      <w:r w:rsidR="00B94AEC" w:rsidRPr="12289992">
        <w:rPr>
          <w:lang w:val="fr-CH"/>
        </w:rPr>
        <w:t>Ces dernières années, les connaissances sur les traumatismes psychiques (ou psychotraumatismes) n</w:t>
      </w:r>
      <w:r w:rsidR="00B94AEC">
        <w:rPr>
          <w:lang w:val="fr-CH"/>
        </w:rPr>
        <w:t>’</w:t>
      </w:r>
      <w:r w:rsidR="00B94AEC" w:rsidRPr="12289992">
        <w:rPr>
          <w:lang w:val="fr-CH"/>
        </w:rPr>
        <w:t xml:space="preserve">ont cessé de progresser. Cela concerne les causes des traumatismes, la reconnaissance des symptômes et les possibilités thérapeutiques. Les personnes </w:t>
      </w:r>
      <w:r w:rsidR="00B94AEC">
        <w:rPr>
          <w:lang w:val="fr-CH"/>
        </w:rPr>
        <w:t>ayant une déficience intellectuelle</w:t>
      </w:r>
      <w:r w:rsidR="00B94AEC" w:rsidRPr="12289992">
        <w:rPr>
          <w:lang w:val="fr-CH"/>
        </w:rPr>
        <w:t xml:space="preserve"> sont particulièrement vulnérables à cet égard, car elles rencontrent souvent des difficultés à traiter les stimul</w:t>
      </w:r>
      <w:r w:rsidR="00B94AEC">
        <w:rPr>
          <w:lang w:val="fr-CH"/>
        </w:rPr>
        <w:t>us</w:t>
      </w:r>
      <w:r w:rsidR="00B94AEC" w:rsidRPr="12289992">
        <w:rPr>
          <w:lang w:val="fr-CH"/>
        </w:rPr>
        <w:t>, manquent de stratégies d</w:t>
      </w:r>
      <w:r w:rsidR="00B94AEC">
        <w:rPr>
          <w:lang w:val="fr-CH"/>
        </w:rPr>
        <w:t>’</w:t>
      </w:r>
      <w:r w:rsidR="00B94AEC" w:rsidRPr="12289992">
        <w:rPr>
          <w:lang w:val="fr-CH"/>
        </w:rPr>
        <w:t>adaptation et ont souvent une estime de soi et un</w:t>
      </w:r>
      <w:r w:rsidR="00B94AEC">
        <w:rPr>
          <w:lang w:val="fr-CH"/>
        </w:rPr>
        <w:t xml:space="preserve"> sentiment d’auto-</w:t>
      </w:r>
      <w:r w:rsidR="00B94AEC" w:rsidRPr="12289992">
        <w:rPr>
          <w:lang w:val="fr-CH"/>
        </w:rPr>
        <w:t>efficacité limité</w:t>
      </w:r>
      <w:r w:rsidR="00B94AEC">
        <w:rPr>
          <w:lang w:val="fr-CH"/>
        </w:rPr>
        <w:t>s</w:t>
      </w:r>
      <w:r w:rsidR="00B94AEC" w:rsidRPr="12289992">
        <w:rPr>
          <w:lang w:val="fr-CH"/>
        </w:rPr>
        <w:t>. De plus, elles ont parfois du mal à comprendre et à assimiler ce qui leur est arrivé. Il est essentiel de détecter de manière précoce les symptômes souvent «</w:t>
      </w:r>
      <w:r w:rsidR="00B94AEC">
        <w:rPr>
          <w:lang w:val="fr-CH"/>
        </w:rPr>
        <w:t> </w:t>
      </w:r>
      <w:r w:rsidR="00B94AEC" w:rsidRPr="12289992">
        <w:rPr>
          <w:lang w:val="fr-CH"/>
        </w:rPr>
        <w:t>cachés</w:t>
      </w:r>
      <w:r w:rsidR="00B94AEC">
        <w:rPr>
          <w:lang w:val="fr-CH"/>
        </w:rPr>
        <w:t> </w:t>
      </w:r>
      <w:r w:rsidR="00B94AEC" w:rsidRPr="12289992">
        <w:rPr>
          <w:lang w:val="fr-CH"/>
        </w:rPr>
        <w:t>», afin de pouvoir apporter un soutien thérapeutique adéquat aux personnes concernées.</w:t>
      </w:r>
    </w:p>
    <w:p w14:paraId="0EF91F85" w14:textId="04F65639" w:rsidR="00EA4676" w:rsidRPr="00F05C87" w:rsidRDefault="00EA4676" w:rsidP="007B4390">
      <w:pPr>
        <w:pStyle w:val="Textkrper3"/>
      </w:pPr>
      <w:r w:rsidRPr="00295779">
        <w:rPr>
          <w:rStyle w:val="Fett"/>
          <w:rFonts w:cs="Open Sans SemiCondensed SemiCon"/>
        </w:rPr>
        <w:t>Keywords</w:t>
      </w:r>
      <w:r w:rsidRPr="00960C4B">
        <w:t>:</w:t>
      </w:r>
      <w:r w:rsidRPr="00295779">
        <w:t xml:space="preserve"> </w:t>
      </w:r>
      <w:r w:rsidR="00652AAA" w:rsidRPr="00C022F9">
        <w:t xml:space="preserve">kognitive Beeinträchtigung, psychische Krankheit, Trauma, Therapie / </w:t>
      </w:r>
      <w:r w:rsidR="00652AAA" w:rsidRPr="006C63AD">
        <w:rPr>
          <w:lang w:val="fr-CH"/>
        </w:rPr>
        <w:t>déficience intellectuelle, maladie mentale, traumatisme, thérapie</w:t>
      </w:r>
    </w:p>
    <w:p w14:paraId="063AE2A0" w14:textId="60F991FB" w:rsidR="001D3BFB" w:rsidRPr="00F05C87" w:rsidRDefault="00EA4676" w:rsidP="007B4390">
      <w:pPr>
        <w:pStyle w:val="Textkrper3"/>
        <w:rPr>
          <w:rStyle w:val="Hyperlink"/>
          <w:bCs w:val="0"/>
          <w:iCs w:val="0"/>
        </w:rPr>
      </w:pPr>
      <w:r w:rsidRPr="00F05C87">
        <w:rPr>
          <w:rStyle w:val="Fett"/>
          <w:rFonts w:cs="Open Sans SemiCondensed SemiCon"/>
        </w:rPr>
        <w:t>DOI</w:t>
      </w:r>
      <w:r w:rsidRPr="00F05C87">
        <w:rPr>
          <w:rFonts w:cs="Open Sans SemiCondensed SemiCon"/>
        </w:rPr>
        <w:t xml:space="preserve">: </w:t>
      </w:r>
      <w:hyperlink r:id="rId11" w:history="1">
        <w:r w:rsidR="00EB1F67" w:rsidRPr="00F05C87">
          <w:rPr>
            <w:rStyle w:val="Hyperlink"/>
            <w:rFonts w:cs="Open Sans SemiCondensed SemiCon"/>
          </w:rPr>
          <w:t>https://doi.org/10.57161/z2026-03-</w:t>
        </w:r>
        <w:r w:rsidR="00EB1F67" w:rsidRPr="00F05C87">
          <w:rPr>
            <w:rStyle w:val="Hyperlink"/>
            <w:bCs w:val="0"/>
            <w:iCs w:val="0"/>
          </w:rPr>
          <w:t>03</w:t>
        </w:r>
      </w:hyperlink>
    </w:p>
    <w:p w14:paraId="1C14B52C" w14:textId="4E8E142F" w:rsidR="001161D6" w:rsidRPr="0013195A" w:rsidRDefault="001161D6" w:rsidP="007B4390">
      <w:pPr>
        <w:pStyle w:val="Textkrper3"/>
      </w:pPr>
      <w:r w:rsidRPr="0013195A">
        <w:t xml:space="preserve">Schweizerische Zeitschrift für Heilpädagogik, Jg. </w:t>
      </w:r>
      <w:r w:rsidR="00C95FAC">
        <w:t>32</w:t>
      </w:r>
      <w:r w:rsidRPr="0013195A">
        <w:t xml:space="preserve">, </w:t>
      </w:r>
      <w:r w:rsidR="00C95FAC">
        <w:t>03</w:t>
      </w:r>
      <w:r w:rsidRPr="0013195A">
        <w:t>/</w:t>
      </w:r>
      <w:r w:rsidR="00C95FAC">
        <w:t>2026</w:t>
      </w:r>
    </w:p>
    <w:p w14:paraId="6177106E" w14:textId="77777777" w:rsidR="000E6A66" w:rsidRPr="00153133" w:rsidRDefault="000E6A66" w:rsidP="007B4390">
      <w:pPr>
        <w:pStyle w:val="Textkrper3"/>
        <w:rPr>
          <w:lang w:val="fr-CH"/>
        </w:rPr>
      </w:pPr>
      <w:r w:rsidRPr="00153133">
        <w:rPr>
          <w:noProof/>
        </w:rPr>
        <w:drawing>
          <wp:inline distT="0" distB="0" distL="0" distR="0" wp14:anchorId="69D801DE" wp14:editId="1ECC86E1">
            <wp:extent cx="1143000" cy="400050"/>
            <wp:effectExtent l="0" t="0" r="0" b="0"/>
            <wp:docPr id="4" name="Graphique 4" descr="Creative Common B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phique 4" descr="Creative Common BY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BE35B0" w14:textId="65ACF27E" w:rsidR="001114E2" w:rsidRPr="00BE0A47" w:rsidRDefault="00774ABC" w:rsidP="00855097">
      <w:pPr>
        <w:pStyle w:val="berschrift1"/>
      </w:pPr>
      <w:r w:rsidRPr="00BE0A47">
        <w:t>Einfüh</w:t>
      </w:r>
      <w:r w:rsidR="00C95FAC" w:rsidRPr="00BE0A47">
        <w:t>r</w:t>
      </w:r>
      <w:r w:rsidRPr="00BE0A47">
        <w:t>ung</w:t>
      </w:r>
    </w:p>
    <w:p w14:paraId="5430F529" w14:textId="1BF7C7D3" w:rsidR="008D4C3E" w:rsidRDefault="00B67D6A" w:rsidP="00FA7429">
      <w:pPr>
        <w:jc w:val="both"/>
      </w:pPr>
      <w:r>
        <w:t>P</w:t>
      </w:r>
      <w:r w:rsidR="00CD528B">
        <w:t>sychische</w:t>
      </w:r>
      <w:r w:rsidR="00985C80">
        <w:t xml:space="preserve"> </w:t>
      </w:r>
      <w:r w:rsidR="008D4C3E">
        <w:t xml:space="preserve">Erkrankungen </w:t>
      </w:r>
      <w:r w:rsidR="00CA3C32">
        <w:t>wurde</w:t>
      </w:r>
      <w:r>
        <w:t>n</w:t>
      </w:r>
      <w:r w:rsidR="00CA3C32">
        <w:t xml:space="preserve"> bei Menschen mit</w:t>
      </w:r>
      <w:r w:rsidR="008D4C3E">
        <w:t xml:space="preserve"> kognitiven Beeinträchtigung</w:t>
      </w:r>
      <w:r>
        <w:t>en</w:t>
      </w:r>
      <w:r w:rsidR="008D4C3E">
        <w:t xml:space="preserve"> lange Zeit zumindest teilweise übersehen. </w:t>
      </w:r>
      <w:r w:rsidR="00FF6978">
        <w:t>D</w:t>
      </w:r>
      <w:r w:rsidR="008D4C3E">
        <w:t xml:space="preserve">er </w:t>
      </w:r>
      <w:r w:rsidR="005956DF">
        <w:t xml:space="preserve">im Jahr </w:t>
      </w:r>
      <w:r w:rsidR="008D4C3E">
        <w:t>2023 verstorbene holländische Psychiater Anton Dosen</w:t>
      </w:r>
      <w:r w:rsidR="00FF6978">
        <w:t xml:space="preserve"> leistete einen wesentlichen Beitrag dazu, dass sich dies änderte</w:t>
      </w:r>
      <w:r w:rsidR="00C063BD">
        <w:t>:</w:t>
      </w:r>
      <w:r w:rsidR="008D4C3E">
        <w:t xml:space="preserve"> </w:t>
      </w:r>
      <w:r w:rsidR="0017120A">
        <w:t>«</w:t>
      </w:r>
      <w:r w:rsidR="008D4C3E">
        <w:t>Im letzten Jahrzehnt wurde der große Rückstand der psychiatrischen Diagnostik und Behandlung von Menschen mit intellektueller Behinderung zum Teil aufgeholt</w:t>
      </w:r>
      <w:r w:rsidR="0017120A">
        <w:t>»</w:t>
      </w:r>
      <w:r w:rsidR="00D744F9">
        <w:t xml:space="preserve"> (Dosen, 2010, S. 1).</w:t>
      </w:r>
      <w:r w:rsidR="008D4C3E">
        <w:t xml:space="preserve"> Doch noch heute </w:t>
      </w:r>
      <w:r w:rsidR="00923F67">
        <w:t>werden</w:t>
      </w:r>
      <w:r w:rsidR="008D4C3E">
        <w:t xml:space="preserve"> </w:t>
      </w:r>
      <w:r w:rsidR="00923F67">
        <w:t xml:space="preserve">die </w:t>
      </w:r>
      <w:r w:rsidR="008D4C3E">
        <w:t>Symptome einer spezifischen psychiatrischen Erkrankung</w:t>
      </w:r>
      <w:r w:rsidR="00F14170">
        <w:t xml:space="preserve"> oft</w:t>
      </w:r>
      <w:r w:rsidR="008D4C3E">
        <w:t xml:space="preserve"> als </w:t>
      </w:r>
      <w:r w:rsidR="00C05CF9">
        <w:rPr>
          <w:rFonts w:cs="Open Sans SemiCondensed SemiCon"/>
        </w:rPr>
        <w:t>‹</w:t>
      </w:r>
      <w:r w:rsidR="008D4C3E">
        <w:t>Verhaltensstörungen</w:t>
      </w:r>
      <w:r w:rsidR="00C05CF9">
        <w:rPr>
          <w:rFonts w:cs="Open Sans SemiCondensed SemiCon"/>
        </w:rPr>
        <w:t>›</w:t>
      </w:r>
      <w:r w:rsidR="008D4C3E">
        <w:t xml:space="preserve"> benannt und damit eine adäquate Therapie verhindert oder beeinträchtigt.</w:t>
      </w:r>
    </w:p>
    <w:p w14:paraId="7CD6F64B" w14:textId="0FAD908D" w:rsidR="008D4C3E" w:rsidRDefault="008D4C3E" w:rsidP="005956DF">
      <w:pPr>
        <w:pStyle w:val="Textkrper"/>
      </w:pPr>
      <w:r>
        <w:t xml:space="preserve">Das gilt für das </w:t>
      </w:r>
      <w:r w:rsidR="004E4B33">
        <w:t>gesamte</w:t>
      </w:r>
      <w:r>
        <w:t xml:space="preserve"> Spektrum </w:t>
      </w:r>
      <w:r w:rsidR="004E4B33">
        <w:t>psychischer</w:t>
      </w:r>
      <w:r>
        <w:t xml:space="preserve"> Erkrankungen</w:t>
      </w:r>
      <w:r w:rsidR="00F14170">
        <w:t>,</w:t>
      </w:r>
      <w:r>
        <w:t xml:space="preserve"> seien es Formen einer depressiven Störung, psychotische Erkrankungen, Angststörungen </w:t>
      </w:r>
      <w:r w:rsidR="00A675DB">
        <w:t xml:space="preserve">oder </w:t>
      </w:r>
      <w:r>
        <w:t>Zwangsstörungen, um nur einige zu nennen.</w:t>
      </w:r>
      <w:r w:rsidR="00473B4E">
        <w:rPr>
          <w:rStyle w:val="Funotenzeichen"/>
        </w:rPr>
        <w:footnoteReference w:id="2"/>
      </w:r>
      <w:r>
        <w:t xml:space="preserve"> </w:t>
      </w:r>
      <w:r w:rsidR="00A675DB">
        <w:t>«</w:t>
      </w:r>
      <w:r>
        <w:t>Nach Angaben der WHO erkranken Menschen mit intellektueller Entwicklungsstörung drei- bis viermal so häufig an psychischen Störungen als die sogenannte Allgemeinbevölkerung</w:t>
      </w:r>
      <w:r w:rsidR="00A675DB">
        <w:t>»</w:t>
      </w:r>
      <w:r w:rsidR="00D744F9">
        <w:t xml:space="preserve"> (Sappok, 2019, S. 23).</w:t>
      </w:r>
      <w:r>
        <w:t xml:space="preserve"> So </w:t>
      </w:r>
      <w:r w:rsidR="00D66196">
        <w:t>ist</w:t>
      </w:r>
      <w:r>
        <w:t xml:space="preserve"> auch das Risiko einer Traumatisierung – und damit einer </w:t>
      </w:r>
      <w:r w:rsidR="009718F8">
        <w:t>Posttraumatischen Belastungsstörung (</w:t>
      </w:r>
      <w:r>
        <w:t>PTBS</w:t>
      </w:r>
      <w:r w:rsidR="009718F8">
        <w:t>)</w:t>
      </w:r>
      <w:r>
        <w:t xml:space="preserve"> – bei Menschen mit </w:t>
      </w:r>
      <w:r w:rsidR="00CC6E3A">
        <w:t xml:space="preserve">kognitiven Beeinträchtigungen </w:t>
      </w:r>
      <w:r>
        <w:t xml:space="preserve">stark erhöht </w:t>
      </w:r>
      <w:sdt>
        <w:sdtPr>
          <w:id w:val="648947987"/>
          <w:citation/>
        </w:sdtPr>
        <w:sdtContent>
          <w:r>
            <w:fldChar w:fldCharType="begin"/>
          </w:r>
          <w:r>
            <w:instrText xml:space="preserve"> CITATION Gys17 \l 1031 </w:instrText>
          </w:r>
          <w:r>
            <w:fldChar w:fldCharType="separate"/>
          </w:r>
          <w:r>
            <w:rPr>
              <w:noProof/>
            </w:rPr>
            <w:t>(Gyseler &amp; Aelig, 2017)</w:t>
          </w:r>
          <w:r>
            <w:fldChar w:fldCharType="end"/>
          </w:r>
        </w:sdtContent>
      </w:sdt>
      <w:r>
        <w:t xml:space="preserve">. Es </w:t>
      </w:r>
      <w:r w:rsidR="00FC205F">
        <w:t xml:space="preserve">ist </w:t>
      </w:r>
      <w:r w:rsidR="00BE5DB2">
        <w:t>deshalb wichtig</w:t>
      </w:r>
      <w:r>
        <w:t>, die Symptomatik bei Betroffenen früh zu erkennen</w:t>
      </w:r>
      <w:r w:rsidR="00BE5DB2">
        <w:t>,</w:t>
      </w:r>
      <w:r>
        <w:t xml:space="preserve"> um so früh wie möglich therapeutische Ma</w:t>
      </w:r>
      <w:r w:rsidR="00B34A4B">
        <w:t>ss</w:t>
      </w:r>
      <w:r>
        <w:t>nahmen einzuleiten.</w:t>
      </w:r>
    </w:p>
    <w:p w14:paraId="476B5403" w14:textId="64B67CC4" w:rsidR="00775449" w:rsidRDefault="00394D64" w:rsidP="00237AFD">
      <w:pPr>
        <w:pStyle w:val="berschrift1"/>
      </w:pPr>
      <w:r w:rsidRPr="00237AFD">
        <w:t>Diagnosestellung</w:t>
      </w:r>
      <w:r w:rsidR="00FA5853">
        <w:t>:</w:t>
      </w:r>
      <w:r w:rsidRPr="00237AFD">
        <w:t xml:space="preserve"> </w:t>
      </w:r>
      <w:r w:rsidR="00FA5853">
        <w:t>W</w:t>
      </w:r>
      <w:r w:rsidR="00237AFD">
        <w:t>as ist ein Trauma</w:t>
      </w:r>
      <w:r w:rsidR="00FA5853">
        <w:t>?</w:t>
      </w:r>
    </w:p>
    <w:p w14:paraId="1BE4BDE8" w14:textId="7E079675" w:rsidR="00237AFD" w:rsidRDefault="00A90306" w:rsidP="00FA5853">
      <w:pPr>
        <w:pStyle w:val="Textkrper"/>
        <w:ind w:firstLine="0"/>
      </w:pPr>
      <w:r>
        <w:t xml:space="preserve">Ursprünglich </w:t>
      </w:r>
      <w:r w:rsidR="00870661">
        <w:t xml:space="preserve">wurde der Begriff </w:t>
      </w:r>
      <w:r w:rsidR="00870661" w:rsidRPr="008B77F1">
        <w:rPr>
          <w:i/>
          <w:iCs/>
        </w:rPr>
        <w:t>Trauma</w:t>
      </w:r>
      <w:r w:rsidR="00870661">
        <w:t xml:space="preserve"> für eine körperliche Verletzung verwendet. Seit </w:t>
      </w:r>
      <w:r w:rsidR="00310D4A">
        <w:t xml:space="preserve">dem </w:t>
      </w:r>
      <w:r w:rsidR="00870661">
        <w:t>Ende der 1960er</w:t>
      </w:r>
      <w:r w:rsidR="00310D4A">
        <w:t>-</w:t>
      </w:r>
      <w:r w:rsidR="00870661">
        <w:t xml:space="preserve">Jahre – der erstmaligen Beschreibung einer Psychotraumatologie – hat sich das Wissen über </w:t>
      </w:r>
      <w:r w:rsidR="00B35327">
        <w:t xml:space="preserve">Traumata </w:t>
      </w:r>
      <w:r w:rsidR="00870661">
        <w:t xml:space="preserve">erheblich differenziert. </w:t>
      </w:r>
      <w:r w:rsidR="00257666">
        <w:t>A</w:t>
      </w:r>
      <w:r w:rsidR="00870661">
        <w:t>merikanische Soldaten</w:t>
      </w:r>
      <w:r w:rsidR="00257666">
        <w:t xml:space="preserve"> kamen</w:t>
      </w:r>
      <w:r w:rsidR="00870661">
        <w:t xml:space="preserve"> tief verstört aus dem Vietnamkrieg zurück</w:t>
      </w:r>
      <w:r w:rsidR="00892DEE">
        <w:t>,</w:t>
      </w:r>
      <w:r w:rsidR="00870661">
        <w:t xml:space="preserve"> unfähig, sich wieder in die Gesellschaft zu integrieren</w:t>
      </w:r>
      <w:r w:rsidR="002F0464">
        <w:t>.</w:t>
      </w:r>
      <w:r w:rsidR="00533D9E">
        <w:t xml:space="preserve"> </w:t>
      </w:r>
      <w:r w:rsidR="002F0464">
        <w:t>Ihr</w:t>
      </w:r>
      <w:r w:rsidR="00870661">
        <w:t xml:space="preserve"> Verhalten war geprägt von </w:t>
      </w:r>
      <w:r w:rsidR="002654EC">
        <w:t>Aggressivität</w:t>
      </w:r>
      <w:r w:rsidR="00870661">
        <w:t xml:space="preserve">, Kontaktstörungen, Drogenmissbrauch und einer </w:t>
      </w:r>
      <w:r w:rsidR="00FA6051">
        <w:t>er</w:t>
      </w:r>
      <w:r w:rsidR="002654EC">
        <w:t>höhten</w:t>
      </w:r>
      <w:r w:rsidR="00870661">
        <w:t xml:space="preserve"> Suizidalität. Zunehmend wurde</w:t>
      </w:r>
      <w:r w:rsidR="00025CEB">
        <w:t>n</w:t>
      </w:r>
      <w:r w:rsidR="00870661">
        <w:t xml:space="preserve"> eine erhebliche Angstsymptomatik </w:t>
      </w:r>
      <w:r w:rsidR="00025CEB">
        <w:t xml:space="preserve">und dissoziative Zustände </w:t>
      </w:r>
      <w:r w:rsidR="00870661">
        <w:t>hinter dem Verhalten deutlich</w:t>
      </w:r>
      <w:r w:rsidR="00CB5C3B">
        <w:t>.</w:t>
      </w:r>
      <w:r w:rsidR="00870661">
        <w:t xml:space="preserve"> </w:t>
      </w:r>
      <w:r w:rsidR="00CB5C3B">
        <w:t>L</w:t>
      </w:r>
      <w:r w:rsidR="00870661">
        <w:t xml:space="preserve">etztlich </w:t>
      </w:r>
      <w:r w:rsidR="00CB5C3B">
        <w:t xml:space="preserve">entwickelten </w:t>
      </w:r>
      <w:r w:rsidR="00246AED">
        <w:t>viele der</w:t>
      </w:r>
      <w:r w:rsidR="00CB5C3B">
        <w:t xml:space="preserve"> </w:t>
      </w:r>
      <w:r w:rsidR="00FC13E2">
        <w:t xml:space="preserve">ehemaligen Soldaten </w:t>
      </w:r>
      <w:r w:rsidR="00870661">
        <w:t xml:space="preserve">das Vollbild einer PTBS, </w:t>
      </w:r>
      <w:r w:rsidR="0006388A">
        <w:t>die auch als</w:t>
      </w:r>
      <w:r w:rsidR="00870661">
        <w:t xml:space="preserve"> Traumafolgestörung</w:t>
      </w:r>
      <w:r w:rsidR="0006388A">
        <w:t xml:space="preserve"> bezeichnet wird.</w:t>
      </w:r>
      <w:r w:rsidR="00870661">
        <w:t xml:space="preserve"> </w:t>
      </w:r>
      <w:r w:rsidR="00400D8E">
        <w:t xml:space="preserve">PTBS </w:t>
      </w:r>
      <w:r w:rsidR="00DB5DBA">
        <w:t xml:space="preserve">ist </w:t>
      </w:r>
      <w:r w:rsidR="00870661">
        <w:t>eine Reaktion auf ein Überma</w:t>
      </w:r>
      <w:r w:rsidR="00DB5DBA">
        <w:t>ss</w:t>
      </w:r>
      <w:r w:rsidR="00870661">
        <w:t xml:space="preserve"> nicht zu bewältigender Eindrücke. Seit </w:t>
      </w:r>
      <w:r w:rsidR="00D411B5">
        <w:t xml:space="preserve">den 1960er-Jahren </w:t>
      </w:r>
      <w:r w:rsidR="00870661">
        <w:t xml:space="preserve">wurde zunehmend deutlich, dass diese Symptomatik </w:t>
      </w:r>
      <w:r w:rsidR="00AA5C8F">
        <w:t xml:space="preserve">auch </w:t>
      </w:r>
      <w:r w:rsidR="00870661">
        <w:t xml:space="preserve">auf viele andere Bereiche überwältigender Eindrücke angewendet werden kann (siehe hierzu auch </w:t>
      </w:r>
      <w:r w:rsidR="00870661">
        <w:rPr>
          <w:noProof/>
        </w:rPr>
        <w:t>Becker, 2006</w:t>
      </w:r>
      <w:r w:rsidR="00870661">
        <w:t>).</w:t>
      </w:r>
    </w:p>
    <w:p w14:paraId="532A35AC" w14:textId="777D2AC7" w:rsidR="009D54A9" w:rsidRDefault="00272272" w:rsidP="00694B25">
      <w:pPr>
        <w:pStyle w:val="Textkrper"/>
      </w:pPr>
      <w:r w:rsidRPr="007E6C80">
        <w:rPr>
          <w:noProof/>
        </w:rPr>
        <mc:AlternateContent>
          <mc:Choice Requires="wps">
            <w:drawing>
              <wp:anchor distT="45720" distB="45720" distL="46990" distR="46990" simplePos="0" relativeHeight="251658240" behindDoc="0" locked="0" layoutInCell="1" allowOverlap="0" wp14:anchorId="761C0373" wp14:editId="4E7B7F31">
                <wp:simplePos x="0" y="0"/>
                <wp:positionH relativeFrom="page">
                  <wp:align>left</wp:align>
                </wp:positionH>
                <wp:positionV relativeFrom="paragraph">
                  <wp:posOffset>2439712</wp:posOffset>
                </wp:positionV>
                <wp:extent cx="5276215" cy="501650"/>
                <wp:effectExtent l="0" t="0" r="0" b="0"/>
                <wp:wrapTopAndBottom/>
                <wp:docPr id="889527847" name="Textfeld 88952784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6215" cy="501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A1E000" w14:textId="7CF62A66" w:rsidR="00272272" w:rsidRPr="004B0AE6" w:rsidRDefault="001B6C5A" w:rsidP="001B6C5A">
                            <w:pPr>
                              <w:pStyle w:val="Hervorhebung1"/>
                            </w:pPr>
                            <w:r>
                              <w:t>Ein</w:t>
                            </w:r>
                            <w:r w:rsidR="00B9226A">
                              <w:t xml:space="preserve"> institutionelles Trauma </w:t>
                            </w:r>
                            <w:r w:rsidR="00271C51">
                              <w:t xml:space="preserve">geschieht in einem geschützten Raum und </w:t>
                            </w:r>
                            <w:r w:rsidR="00271C51">
                              <w:br/>
                              <w:t>betrifft</w:t>
                            </w:r>
                            <w:r w:rsidR="00272272">
                              <w:t xml:space="preserve"> </w:t>
                            </w:r>
                            <w:r w:rsidR="00271C51">
                              <w:t>beispiels</w:t>
                            </w:r>
                            <w:r w:rsidR="00272272">
                              <w:t xml:space="preserve">weise Menschen in stationären Betreuungssituationen. </w:t>
                            </w:r>
                          </w:p>
                        </w:txbxContent>
                      </wps:txbx>
                      <wps:bodyPr rot="0" vert="horz" wrap="square" lIns="1044000" tIns="45720" rIns="9000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1C0373" id="_x0000_t202" coordsize="21600,21600" o:spt="202" path="m,l,21600r21600,l21600,xe">
                <v:stroke joinstyle="miter"/>
                <v:path gradientshapeok="t" o:connecttype="rect"/>
              </v:shapetype>
              <v:shape id="Textfeld 889527847" o:spid="_x0000_s1026" type="#_x0000_t202" alt="&quot;&quot;" style="position:absolute;left:0;text-align:left;margin-left:0;margin-top:192.1pt;width:415.45pt;height:39.5pt;z-index:251658240;visibility:visible;mso-wrap-style:square;mso-width-percent:0;mso-height-percent:0;mso-wrap-distance-left:3.7pt;mso-wrap-distance-top:3.6pt;mso-wrap-distance-right:3.7pt;mso-wrap-distance-bottom:3.6pt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" o:allowoverlap="f" filled="f" stroked="f">
                <v:textbox inset="29mm,,2.5mm">
                  <w:txbxContent>
                    <w:p w14:paraId="6DA1E000" w14:textId="7CF62A66" w:rsidR="00272272" w:rsidRPr="004B0AE6" w:rsidRDefault="001B6C5A" w:rsidP="001B6C5A">
                      <w:pPr>
                        <w:pStyle w:val="Hervorhebung1"/>
                      </w:pPr>
                      <w:r>
                        <w:t>Ein</w:t>
                      </w:r>
                      <w:r w:rsidR="00B9226A">
                        <w:t xml:space="preserve"> institutionelles Trauma </w:t>
                      </w:r>
                      <w:r w:rsidR="00271C51">
                        <w:t xml:space="preserve">geschieht in einem geschützten Raum und </w:t>
                      </w:r>
                      <w:r w:rsidR="00271C51">
                        <w:br/>
                        <w:t>betrifft</w:t>
                      </w:r>
                      <w:r w:rsidR="00272272">
                        <w:t xml:space="preserve"> </w:t>
                      </w:r>
                      <w:r w:rsidR="00271C51">
                        <w:t>beispiels</w:t>
                      </w:r>
                      <w:r w:rsidR="00272272">
                        <w:t xml:space="preserve">weise Menschen in stationären Betreuungssituationen.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E22643">
        <w:t>Fischer &amp; Riedesser (202</w:t>
      </w:r>
      <w:r w:rsidR="0017151C">
        <w:t>0</w:t>
      </w:r>
      <w:r w:rsidR="00E22643">
        <w:t>, S.</w:t>
      </w:r>
      <w:r w:rsidR="0017151C">
        <w:t> 88</w:t>
      </w:r>
      <w:r w:rsidR="00E22643">
        <w:t xml:space="preserve">) definieren den Begriff </w:t>
      </w:r>
      <w:r w:rsidR="00E22643">
        <w:rPr>
          <w:i/>
        </w:rPr>
        <w:t xml:space="preserve">Trauma </w:t>
      </w:r>
      <w:r w:rsidR="00E22643">
        <w:rPr>
          <w:iCs/>
        </w:rPr>
        <w:t xml:space="preserve">folgendermassen: </w:t>
      </w:r>
      <w:r w:rsidR="00BC6AEE">
        <w:t>«</w:t>
      </w:r>
      <w:r w:rsidR="00080BE4">
        <w:t>Ein Trauma ist ein vitales Diskrepanzerlebnis zwischen bedrohlichen Situationsfaktoren und den individuellen Bewältigungsmöglichkeiten, das mit Gefühlen von Hilflosigkeit und schutzloser Preisgabe einhergeht und so eine dauerhafte Erschütterung von Selbst- und Weltverständnis bewirkt</w:t>
      </w:r>
      <w:r w:rsidR="007452B1">
        <w:t>»</w:t>
      </w:r>
      <w:r w:rsidR="00080BE4">
        <w:t>.</w:t>
      </w:r>
      <w:r w:rsidR="0007075B">
        <w:t xml:space="preserve"> </w:t>
      </w:r>
      <w:r w:rsidR="00E758E9">
        <w:t>Ausgehend von</w:t>
      </w:r>
      <w:r w:rsidR="005442DC">
        <w:t xml:space="preserve"> dieser Definition werden heute traumatische Ereignisse </w:t>
      </w:r>
      <w:r w:rsidR="006B0E24">
        <w:t>folgendermassen</w:t>
      </w:r>
      <w:r w:rsidR="00E3240E">
        <w:t xml:space="preserve"> </w:t>
      </w:r>
      <w:r w:rsidR="005442DC">
        <w:t>differenziert</w:t>
      </w:r>
      <w:r w:rsidR="0095473E">
        <w:t>:</w:t>
      </w:r>
      <w:r w:rsidR="005442DC">
        <w:t xml:space="preserve"> </w:t>
      </w:r>
      <w:r w:rsidR="006E3192">
        <w:t>U</w:t>
      </w:r>
      <w:r w:rsidR="004A4233">
        <w:t xml:space="preserve">nterschieden </w:t>
      </w:r>
      <w:r w:rsidR="006E3192">
        <w:t xml:space="preserve">wird </w:t>
      </w:r>
      <w:r w:rsidR="005442DC">
        <w:t xml:space="preserve">zwischen </w:t>
      </w:r>
      <w:r w:rsidR="006E3192">
        <w:t>m</w:t>
      </w:r>
      <w:r w:rsidR="005442DC" w:rsidRPr="004172C3">
        <w:t>ensch</w:t>
      </w:r>
      <w:r w:rsidR="006E3192">
        <w:t>lich</w:t>
      </w:r>
      <w:r w:rsidR="005442DC" w:rsidRPr="004172C3">
        <w:t xml:space="preserve"> hervorgerufene</w:t>
      </w:r>
      <w:r w:rsidR="00F94814">
        <w:t>n</w:t>
      </w:r>
      <w:r w:rsidR="005442DC" w:rsidRPr="004172C3">
        <w:t xml:space="preserve"> Traumatisierungen</w:t>
      </w:r>
      <w:r w:rsidR="005442DC">
        <w:t xml:space="preserve"> (interpersonelles Trauma, </w:t>
      </w:r>
      <w:r w:rsidR="005442DC" w:rsidRPr="005969C0">
        <w:rPr>
          <w:i/>
          <w:iCs/>
        </w:rPr>
        <w:t>man</w:t>
      </w:r>
      <w:r w:rsidR="00364164">
        <w:rPr>
          <w:i/>
          <w:iCs/>
        </w:rPr>
        <w:t>-</w:t>
      </w:r>
      <w:r w:rsidR="005442DC" w:rsidRPr="005969C0">
        <w:rPr>
          <w:i/>
          <w:iCs/>
        </w:rPr>
        <w:t>made d</w:t>
      </w:r>
      <w:r w:rsidR="00364164">
        <w:rPr>
          <w:i/>
          <w:iCs/>
        </w:rPr>
        <w:t>i</w:t>
      </w:r>
      <w:r w:rsidR="005442DC" w:rsidRPr="005969C0">
        <w:rPr>
          <w:i/>
          <w:iCs/>
        </w:rPr>
        <w:t>saster</w:t>
      </w:r>
      <w:r w:rsidR="005442DC">
        <w:t xml:space="preserve">) </w:t>
      </w:r>
      <w:r w:rsidR="00F828F0">
        <w:t xml:space="preserve">und </w:t>
      </w:r>
      <w:r w:rsidR="005442DC" w:rsidRPr="004172C3">
        <w:t>Traumata</w:t>
      </w:r>
      <w:r w:rsidR="00F94814">
        <w:t>,</w:t>
      </w:r>
      <w:r w:rsidR="00F94814" w:rsidRPr="00F94814">
        <w:t xml:space="preserve"> die auf äu</w:t>
      </w:r>
      <w:r w:rsidR="00F94814">
        <w:t>ss</w:t>
      </w:r>
      <w:r w:rsidR="00F94814" w:rsidRPr="00F94814">
        <w:t>ere, nicht-menschliche Ursachen zurückzuführen sind</w:t>
      </w:r>
      <w:r w:rsidR="005442DC">
        <w:t xml:space="preserve"> (</w:t>
      </w:r>
      <w:r w:rsidR="003669CC">
        <w:t>akzidentielles Trauma,</w:t>
      </w:r>
      <w:r w:rsidR="005442DC">
        <w:t xml:space="preserve"> </w:t>
      </w:r>
      <w:r w:rsidR="005442DC" w:rsidRPr="005969C0">
        <w:rPr>
          <w:i/>
          <w:iCs/>
        </w:rPr>
        <w:t>nature</w:t>
      </w:r>
      <w:r w:rsidR="004A4233">
        <w:rPr>
          <w:i/>
          <w:iCs/>
        </w:rPr>
        <w:t>-</w:t>
      </w:r>
      <w:r w:rsidR="005442DC" w:rsidRPr="005969C0">
        <w:rPr>
          <w:i/>
          <w:iCs/>
        </w:rPr>
        <w:t>made d</w:t>
      </w:r>
      <w:r w:rsidR="003669CC" w:rsidRPr="005969C0">
        <w:rPr>
          <w:i/>
          <w:iCs/>
        </w:rPr>
        <w:t>i</w:t>
      </w:r>
      <w:r w:rsidR="005442DC" w:rsidRPr="005969C0">
        <w:rPr>
          <w:i/>
          <w:iCs/>
        </w:rPr>
        <w:t>saster</w:t>
      </w:r>
      <w:r w:rsidR="005442DC">
        <w:t xml:space="preserve">). Ein </w:t>
      </w:r>
      <w:r w:rsidR="006008A7">
        <w:t>interpersonelles Trauma</w:t>
      </w:r>
      <w:r w:rsidR="000D3646">
        <w:t xml:space="preserve"> </w:t>
      </w:r>
      <w:r w:rsidR="005442DC">
        <w:t>umfasst insbesondere alle Formen von körperlicher und sexueller Gewalt</w:t>
      </w:r>
      <w:r w:rsidR="005600D1">
        <w:t>. E</w:t>
      </w:r>
      <w:r w:rsidR="005442DC">
        <w:t xml:space="preserve">in </w:t>
      </w:r>
      <w:r w:rsidR="005C66CB">
        <w:t>akzidentielles Trauma</w:t>
      </w:r>
      <w:r w:rsidR="00CE42E6">
        <w:t xml:space="preserve"> </w:t>
      </w:r>
      <w:r w:rsidR="005442DC">
        <w:t>beschreibt v</w:t>
      </w:r>
      <w:r w:rsidR="005C66CB">
        <w:t>or allem</w:t>
      </w:r>
      <w:r w:rsidR="005442DC">
        <w:t xml:space="preserve"> überwältigende Naturereignisse, </w:t>
      </w:r>
      <w:r w:rsidR="00CE42E6">
        <w:t>Br</w:t>
      </w:r>
      <w:r w:rsidR="00E5296E">
        <w:t>ände</w:t>
      </w:r>
      <w:r w:rsidR="005442DC">
        <w:t xml:space="preserve"> oder schwere Unfälle. Zusätzlich differenziert man </w:t>
      </w:r>
      <w:r w:rsidR="0026401B">
        <w:t>zwischen</w:t>
      </w:r>
      <w:r w:rsidR="005442DC">
        <w:t xml:space="preserve"> Typ</w:t>
      </w:r>
      <w:r w:rsidR="00E06A65">
        <w:t>-</w:t>
      </w:r>
      <w:r w:rsidR="005442DC">
        <w:t>I</w:t>
      </w:r>
      <w:r w:rsidR="00E06A65">
        <w:t>-</w:t>
      </w:r>
      <w:r w:rsidR="005442DC">
        <w:t>Traumata</w:t>
      </w:r>
      <w:r w:rsidR="00A04E86">
        <w:t xml:space="preserve"> und Typ-II-Traumata. </w:t>
      </w:r>
      <w:r w:rsidR="00104504">
        <w:t>Erstere</w:t>
      </w:r>
      <w:r w:rsidR="00C10A48">
        <w:t>s</w:t>
      </w:r>
      <w:r w:rsidR="00104504">
        <w:t xml:space="preserve"> bezeichne</w:t>
      </w:r>
      <w:r w:rsidR="00C10A48">
        <w:t>t</w:t>
      </w:r>
      <w:r w:rsidR="005442DC">
        <w:t xml:space="preserve"> einmalige </w:t>
      </w:r>
      <w:r w:rsidR="00104504">
        <w:t xml:space="preserve">und kurzfristige </w:t>
      </w:r>
      <w:r w:rsidR="005442DC">
        <w:t>Ereignisse</w:t>
      </w:r>
      <w:r w:rsidR="00104504">
        <w:t>.</w:t>
      </w:r>
      <w:r w:rsidR="005442DC">
        <w:t xml:space="preserve"> Typ-II-Traumata</w:t>
      </w:r>
      <w:r w:rsidR="00B3633A">
        <w:t xml:space="preserve"> sind</w:t>
      </w:r>
      <w:r w:rsidR="005442DC">
        <w:t xml:space="preserve"> sich wiederholende, langfristige Traumata </w:t>
      </w:r>
      <w:sdt>
        <w:sdtPr>
          <w:id w:val="-1805533727"/>
          <w:citation/>
        </w:sdtPr>
        <w:sdtContent>
          <w:r w:rsidR="005442DC">
            <w:fldChar w:fldCharType="begin"/>
          </w:r>
          <w:r w:rsidR="005442DC">
            <w:instrText xml:space="preserve"> CITATION Mae17 \l 1031 </w:instrText>
          </w:r>
          <w:r w:rsidR="005442DC">
            <w:fldChar w:fldCharType="separate"/>
          </w:r>
          <w:r w:rsidR="005442DC">
            <w:rPr>
              <w:noProof/>
            </w:rPr>
            <w:t>(Maercker, 2017)</w:t>
          </w:r>
          <w:r w:rsidR="005442DC">
            <w:fldChar w:fldCharType="end"/>
          </w:r>
        </w:sdtContent>
      </w:sdt>
      <w:r w:rsidR="005442DC">
        <w:t>.</w:t>
      </w:r>
      <w:r w:rsidR="00694B25">
        <w:t xml:space="preserve"> </w:t>
      </w:r>
      <w:r w:rsidR="009D54A9">
        <w:t xml:space="preserve">Ein weiterer Bereich </w:t>
      </w:r>
      <w:r w:rsidR="00066B6B">
        <w:t>ist das</w:t>
      </w:r>
      <w:r w:rsidR="009D54A9">
        <w:t xml:space="preserve"> </w:t>
      </w:r>
      <w:r w:rsidR="009D54A9" w:rsidRPr="00385F7D">
        <w:t>institutionelle Trauma</w:t>
      </w:r>
      <w:r w:rsidR="009D54A9">
        <w:t xml:space="preserve"> </w:t>
      </w:r>
      <w:r w:rsidR="001477BA" w:rsidRPr="001477BA">
        <w:t xml:space="preserve">– </w:t>
      </w:r>
      <w:r w:rsidR="009D54A9">
        <w:t xml:space="preserve">ein Trauma, das in einem </w:t>
      </w:r>
      <w:r w:rsidR="001E19B7">
        <w:t>geschützten Raum</w:t>
      </w:r>
      <w:r w:rsidR="009D54A9">
        <w:t xml:space="preserve"> geschieht. Es betrifft Personen in Abhängigkeitssituationen</w:t>
      </w:r>
      <w:r w:rsidR="001E19B7">
        <w:t>.</w:t>
      </w:r>
      <w:r w:rsidR="009D54A9">
        <w:t xml:space="preserve"> </w:t>
      </w:r>
      <w:r w:rsidR="001E19B7">
        <w:t>I</w:t>
      </w:r>
      <w:r w:rsidR="00005D7C">
        <w:t>m</w:t>
      </w:r>
      <w:r w:rsidR="009D54A9">
        <w:t xml:space="preserve"> Kontext </w:t>
      </w:r>
      <w:r w:rsidR="00005D7C">
        <w:t xml:space="preserve">dieses Artikels </w:t>
      </w:r>
      <w:r w:rsidR="00D13512">
        <w:t xml:space="preserve">sind dies </w:t>
      </w:r>
      <w:r w:rsidR="009D54A9">
        <w:t>Menschen in stationären Betreuungssituationen.</w:t>
      </w:r>
    </w:p>
    <w:p w14:paraId="05DC8836" w14:textId="3633DF35" w:rsidR="005442DC" w:rsidRDefault="00E964AB" w:rsidP="00D8194A">
      <w:pPr>
        <w:pStyle w:val="Textkrper"/>
        <w:ind w:firstLine="0"/>
      </w:pPr>
      <w:r>
        <w:t>Bei</w:t>
      </w:r>
      <w:r w:rsidR="009D54A9">
        <w:t xml:space="preserve"> Traumatisierung</w:t>
      </w:r>
      <w:r>
        <w:t>en</w:t>
      </w:r>
      <w:r w:rsidR="009D54A9">
        <w:t xml:space="preserve"> von Menschen mit </w:t>
      </w:r>
      <w:r w:rsidR="000D1DAC">
        <w:t xml:space="preserve">kognitiven Beeinträchtigungen </w:t>
      </w:r>
      <w:r w:rsidR="009D54A9">
        <w:t>ist die emotionale Traumatisierung von Bedeutung. Eine emotionale Traumatisierung umfasst ein gro</w:t>
      </w:r>
      <w:r w:rsidR="000D1DAC">
        <w:t>ss</w:t>
      </w:r>
      <w:r w:rsidR="009D54A9">
        <w:t xml:space="preserve">es und überwältigendes </w:t>
      </w:r>
      <w:r w:rsidR="0042440C">
        <w:t>Gefühl</w:t>
      </w:r>
      <w:r w:rsidR="009F23CE">
        <w:t>, allein und verlassen zu sein</w:t>
      </w:r>
      <w:r w:rsidR="009D54A9">
        <w:t xml:space="preserve"> </w:t>
      </w:r>
      <w:r w:rsidR="001B6C5A" w:rsidRPr="001477BA">
        <w:t>–</w:t>
      </w:r>
      <w:r w:rsidR="001B6C5A">
        <w:t xml:space="preserve"> </w:t>
      </w:r>
      <w:r w:rsidR="009D54A9">
        <w:t xml:space="preserve">eine seelische Verwahrlosung. </w:t>
      </w:r>
    </w:p>
    <w:p w14:paraId="02552278" w14:textId="305F5740" w:rsidR="0049583B" w:rsidRDefault="0049583B" w:rsidP="00237AFD">
      <w:pPr>
        <w:pStyle w:val="Textkrper"/>
      </w:pPr>
      <w:r>
        <w:t>Für Betreuende b</w:t>
      </w:r>
      <w:r w:rsidR="0075541C">
        <w:t>eziehungsweise</w:t>
      </w:r>
      <w:r>
        <w:t xml:space="preserve"> Bezugspersonen </w:t>
      </w:r>
      <w:r w:rsidR="00F5785A">
        <w:t xml:space="preserve">besteht </w:t>
      </w:r>
      <w:r>
        <w:t xml:space="preserve">die </w:t>
      </w:r>
      <w:r w:rsidR="002967F4">
        <w:t>Gefahr</w:t>
      </w:r>
      <w:r>
        <w:t xml:space="preserve"> einer sekundären Traumatisierung (</w:t>
      </w:r>
      <w:r w:rsidRPr="00982FFD">
        <w:rPr>
          <w:i/>
          <w:iCs/>
        </w:rPr>
        <w:t>compassion fatigue</w:t>
      </w:r>
      <w:r>
        <w:t xml:space="preserve">) </w:t>
      </w:r>
      <w:sdt>
        <w:sdtPr>
          <w:id w:val="2140060373"/>
          <w:citation/>
        </w:sdtPr>
        <w:sdtContent>
          <w:r>
            <w:fldChar w:fldCharType="begin"/>
          </w:r>
          <w:r>
            <w:instrText xml:space="preserve"> CITATION Geb21 \l 1031 </w:instrText>
          </w:r>
          <w:r>
            <w:fldChar w:fldCharType="separate"/>
          </w:r>
          <w:r>
            <w:rPr>
              <w:noProof/>
            </w:rPr>
            <w:t>(Gebrande, 2021)</w:t>
          </w:r>
          <w:r>
            <w:fldChar w:fldCharType="end"/>
          </w:r>
        </w:sdtContent>
      </w:sdt>
      <w:r w:rsidR="0075541C">
        <w:t>.</w:t>
      </w:r>
      <w:r>
        <w:t xml:space="preserve"> </w:t>
      </w:r>
      <w:r w:rsidR="00F5785A">
        <w:t>Sie</w:t>
      </w:r>
      <w:r w:rsidR="009D4CFD">
        <w:t xml:space="preserve"> können</w:t>
      </w:r>
      <w:r w:rsidR="00606A3F">
        <w:t xml:space="preserve"> durch die empathische Zuwendung</w:t>
      </w:r>
      <w:r w:rsidR="009D4CFD">
        <w:t xml:space="preserve"> </w:t>
      </w:r>
      <w:r w:rsidR="001C027F">
        <w:t>zu traumatisierten Menschen und deren Erlebnisse</w:t>
      </w:r>
      <w:r w:rsidR="00D45176">
        <w:t>n</w:t>
      </w:r>
      <w:r w:rsidR="001C027F">
        <w:t xml:space="preserve"> </w:t>
      </w:r>
      <w:r w:rsidR="00F05F30">
        <w:t xml:space="preserve">ein Trauma erfahren. </w:t>
      </w:r>
    </w:p>
    <w:p w14:paraId="6A08B566" w14:textId="5AB8123D" w:rsidR="00583494" w:rsidRDefault="00583494" w:rsidP="003162C8">
      <w:pPr>
        <w:pStyle w:val="berschrift1"/>
      </w:pPr>
      <w:r>
        <w:t xml:space="preserve">Symptomatik </w:t>
      </w:r>
      <w:r w:rsidR="00221BDE">
        <w:t>und</w:t>
      </w:r>
      <w:r>
        <w:t xml:space="preserve"> Ersche</w:t>
      </w:r>
      <w:r w:rsidR="003162C8">
        <w:t>inungsbild</w:t>
      </w:r>
      <w:r w:rsidR="00221BDE">
        <w:t>:</w:t>
      </w:r>
      <w:r w:rsidR="003162C8">
        <w:t xml:space="preserve"> </w:t>
      </w:r>
      <w:r w:rsidR="00221BDE">
        <w:t>W</w:t>
      </w:r>
      <w:r w:rsidR="003162C8">
        <w:t>as können wir sehen</w:t>
      </w:r>
      <w:r w:rsidR="00221BDE">
        <w:t>?</w:t>
      </w:r>
    </w:p>
    <w:p w14:paraId="08735D28" w14:textId="0574A499" w:rsidR="006C63AD" w:rsidRDefault="00DC27BD" w:rsidP="006A63E7">
      <w:pPr>
        <w:pStyle w:val="Textkrper"/>
        <w:ind w:firstLine="0"/>
      </w:pPr>
      <w:r>
        <w:t>Was steht hinter einer Traumatisierung? Ein Mensch, der bedroht wird, wehrt sich – er kämpft</w:t>
      </w:r>
      <w:r w:rsidR="008023A4">
        <w:t>.</w:t>
      </w:r>
      <w:r>
        <w:t xml:space="preserve"> </w:t>
      </w:r>
      <w:r w:rsidR="008023A4">
        <w:t>S</w:t>
      </w:r>
      <w:r>
        <w:t xml:space="preserve">cheint das nicht möglich, versucht er, sich in Sicherheit zu bringen – er flieht. Das </w:t>
      </w:r>
      <w:r w:rsidR="005A4A1F">
        <w:t>sind</w:t>
      </w:r>
      <w:r>
        <w:t xml:space="preserve"> aktive Schritte</w:t>
      </w:r>
      <w:r w:rsidR="008C0D8C">
        <w:t xml:space="preserve">, die Menschen </w:t>
      </w:r>
      <w:r w:rsidR="00815FCE">
        <w:t>als Reaktion auf ein traumatisches Erlebnis zeigen.</w:t>
      </w:r>
      <w:r>
        <w:t xml:space="preserve"> Kind</w:t>
      </w:r>
      <w:r w:rsidR="00ED772E">
        <w:t>er</w:t>
      </w:r>
      <w:r>
        <w:t xml:space="preserve"> </w:t>
      </w:r>
      <w:r w:rsidR="003C3F86">
        <w:t xml:space="preserve">und </w:t>
      </w:r>
      <w:r>
        <w:t>Mensch</w:t>
      </w:r>
      <w:r w:rsidR="00ED772E">
        <w:t>en</w:t>
      </w:r>
      <w:r>
        <w:t xml:space="preserve"> mit kognitiven Beeinträchtigungen </w:t>
      </w:r>
      <w:r w:rsidR="003C3F86">
        <w:t>sind</w:t>
      </w:r>
      <w:r>
        <w:t xml:space="preserve"> hierzu nicht oder nur sehr bedingt in der Lage. </w:t>
      </w:r>
      <w:r w:rsidR="00FA1852">
        <w:t>Deshalb</w:t>
      </w:r>
      <w:r w:rsidR="00815FCE">
        <w:t xml:space="preserve"> reagieren </w:t>
      </w:r>
      <w:r w:rsidR="00FA1852">
        <w:t xml:space="preserve">sie häufig mit </w:t>
      </w:r>
      <w:r>
        <w:t>Erstarrung und Dissoziation</w:t>
      </w:r>
      <w:r w:rsidR="00C21A23">
        <w:t>.</w:t>
      </w:r>
      <w:r>
        <w:t xml:space="preserve"> </w:t>
      </w:r>
      <w:r w:rsidR="00493492">
        <w:t>Als Folge der</w:t>
      </w:r>
      <w:r>
        <w:t xml:space="preserve"> verborgene</w:t>
      </w:r>
      <w:r w:rsidR="005C14DA">
        <w:t>n</w:t>
      </w:r>
      <w:r>
        <w:t xml:space="preserve"> Symptome </w:t>
      </w:r>
      <w:r w:rsidR="003F19A0">
        <w:t xml:space="preserve">können </w:t>
      </w:r>
      <w:r w:rsidR="005C14DA">
        <w:t xml:space="preserve">Betroffene </w:t>
      </w:r>
      <w:r w:rsidR="003F19A0">
        <w:t xml:space="preserve">auch </w:t>
      </w:r>
      <w:r>
        <w:t xml:space="preserve">eine Unterwürfigkeit </w:t>
      </w:r>
      <w:r w:rsidR="003F19A0">
        <w:t xml:space="preserve">entwickeln </w:t>
      </w:r>
      <w:r>
        <w:t xml:space="preserve">oder </w:t>
      </w:r>
      <w:r w:rsidR="00135A8C">
        <w:t>ihre</w:t>
      </w:r>
      <w:r>
        <w:t xml:space="preserve"> Lebensenergie </w:t>
      </w:r>
      <w:r w:rsidR="00135A8C">
        <w:t>verlieren</w:t>
      </w:r>
      <w:r>
        <w:t>.</w:t>
      </w:r>
      <w:r w:rsidR="006C63AD">
        <w:br w:type="page"/>
      </w:r>
    </w:p>
    <w:p w14:paraId="1F32E926" w14:textId="4CC98712" w:rsidR="00661369" w:rsidRDefault="00DC27BD" w:rsidP="006C63AD">
      <w:pPr>
        <w:pStyle w:val="Textkrper"/>
        <w:ind w:firstLine="0"/>
      </w:pPr>
      <w:r>
        <w:lastRenderedPageBreak/>
        <w:t>D</w:t>
      </w:r>
      <w:r w:rsidR="004D217E">
        <w:t>iese</w:t>
      </w:r>
      <w:r>
        <w:t xml:space="preserve"> </w:t>
      </w:r>
      <w:r w:rsidR="004D217E">
        <w:t xml:space="preserve">Reaktionen </w:t>
      </w:r>
      <w:r>
        <w:t>steh</w:t>
      </w:r>
      <w:r w:rsidR="004D217E">
        <w:t>en</w:t>
      </w:r>
      <w:r>
        <w:t xml:space="preserve"> hinter den </w:t>
      </w:r>
      <w:r w:rsidR="00661369">
        <w:t>«</w:t>
      </w:r>
      <w:r>
        <w:t>6 F</w:t>
      </w:r>
      <w:r w:rsidR="00661369">
        <w:t>»</w:t>
      </w:r>
      <w:r>
        <w:t xml:space="preserve">, an denen wir uns als Folgen einer Traumatisierung orientieren können: </w:t>
      </w:r>
    </w:p>
    <w:p w14:paraId="199C58AC" w14:textId="5FD83FAF" w:rsidR="002E637F" w:rsidRPr="00D8194A" w:rsidRDefault="002E637F" w:rsidP="00797D20">
      <w:pPr>
        <w:pStyle w:val="Textkrper"/>
        <w:numPr>
          <w:ilvl w:val="0"/>
          <w:numId w:val="4"/>
        </w:numPr>
      </w:pPr>
      <w:r w:rsidRPr="001D05AA">
        <w:rPr>
          <w:i/>
          <w:iCs/>
        </w:rPr>
        <w:t>f</w:t>
      </w:r>
      <w:r w:rsidR="00DC27BD" w:rsidRPr="001D05AA">
        <w:rPr>
          <w:i/>
          <w:iCs/>
        </w:rPr>
        <w:t>ight</w:t>
      </w:r>
      <w:r>
        <w:t xml:space="preserve">: </w:t>
      </w:r>
      <w:r w:rsidR="0006385C">
        <w:t>kämpfen</w:t>
      </w:r>
      <w:r w:rsidR="00C46FDC">
        <w:t xml:space="preserve"> bzw. sich wehren</w:t>
      </w:r>
    </w:p>
    <w:p w14:paraId="4EB31E79" w14:textId="02F67A12" w:rsidR="002E637F" w:rsidRDefault="00DC27BD" w:rsidP="00797D20">
      <w:pPr>
        <w:pStyle w:val="Textkrper"/>
        <w:numPr>
          <w:ilvl w:val="0"/>
          <w:numId w:val="4"/>
        </w:numPr>
      </w:pPr>
      <w:r w:rsidRPr="001D05AA">
        <w:rPr>
          <w:i/>
          <w:iCs/>
        </w:rPr>
        <w:t>flight</w:t>
      </w:r>
      <w:r w:rsidR="002E637F">
        <w:t>:</w:t>
      </w:r>
      <w:r>
        <w:t xml:space="preserve"> </w:t>
      </w:r>
      <w:r w:rsidR="004B7C79">
        <w:t>fliehen bzw. sich in Sicherheit bringen</w:t>
      </w:r>
    </w:p>
    <w:p w14:paraId="6E396AEA" w14:textId="07D7A05C" w:rsidR="002E637F" w:rsidRDefault="004B7C79" w:rsidP="00797D20">
      <w:pPr>
        <w:pStyle w:val="Textkrper"/>
        <w:numPr>
          <w:ilvl w:val="0"/>
          <w:numId w:val="4"/>
        </w:numPr>
      </w:pPr>
      <w:r w:rsidRPr="001D05AA">
        <w:rPr>
          <w:i/>
          <w:iCs/>
        </w:rPr>
        <w:t>f</w:t>
      </w:r>
      <w:r w:rsidR="00DC27BD" w:rsidRPr="001D05AA">
        <w:rPr>
          <w:i/>
          <w:iCs/>
        </w:rPr>
        <w:t>reeze</w:t>
      </w:r>
      <w:r w:rsidR="002E637F">
        <w:t>:</w:t>
      </w:r>
      <w:r w:rsidR="00DC27BD" w:rsidRPr="0022578E">
        <w:t xml:space="preserve"> </w:t>
      </w:r>
      <w:r>
        <w:t>erstarren</w:t>
      </w:r>
    </w:p>
    <w:p w14:paraId="56B7E270" w14:textId="1ADC9E27" w:rsidR="0006385C" w:rsidRDefault="004B7C79" w:rsidP="00797D20">
      <w:pPr>
        <w:pStyle w:val="Textkrper"/>
        <w:numPr>
          <w:ilvl w:val="0"/>
          <w:numId w:val="4"/>
        </w:numPr>
      </w:pPr>
      <w:r w:rsidRPr="001D05AA">
        <w:rPr>
          <w:i/>
          <w:iCs/>
        </w:rPr>
        <w:t>f</w:t>
      </w:r>
      <w:r w:rsidR="00DC27BD" w:rsidRPr="001D05AA">
        <w:rPr>
          <w:i/>
          <w:iCs/>
        </w:rPr>
        <w:t>ragmentation</w:t>
      </w:r>
      <w:r w:rsidR="0006385C">
        <w:t>:</w:t>
      </w:r>
      <w:r>
        <w:t xml:space="preserve"> Dissoziation</w:t>
      </w:r>
    </w:p>
    <w:p w14:paraId="371D6B29" w14:textId="0A004DE8" w:rsidR="0006385C" w:rsidRDefault="004B7C79" w:rsidP="00797D20">
      <w:pPr>
        <w:pStyle w:val="Textkrper"/>
        <w:numPr>
          <w:ilvl w:val="0"/>
          <w:numId w:val="4"/>
        </w:numPr>
      </w:pPr>
      <w:r w:rsidRPr="001D05AA">
        <w:rPr>
          <w:i/>
          <w:iCs/>
        </w:rPr>
        <w:t>f</w:t>
      </w:r>
      <w:r w:rsidR="00DC27BD" w:rsidRPr="001D05AA">
        <w:rPr>
          <w:i/>
          <w:iCs/>
        </w:rPr>
        <w:t>awn</w:t>
      </w:r>
      <w:r w:rsidR="0006385C">
        <w:t>:</w:t>
      </w:r>
      <w:r w:rsidR="00DC27BD" w:rsidRPr="0022578E">
        <w:t xml:space="preserve"> </w:t>
      </w:r>
      <w:r>
        <w:t>Unterwürfigkeit</w:t>
      </w:r>
    </w:p>
    <w:p w14:paraId="18B22369" w14:textId="0B7B476C" w:rsidR="0006385C" w:rsidRDefault="00DC27BD" w:rsidP="00797D20">
      <w:pPr>
        <w:pStyle w:val="Textkrper"/>
        <w:numPr>
          <w:ilvl w:val="0"/>
          <w:numId w:val="4"/>
        </w:numPr>
      </w:pPr>
      <w:r w:rsidRPr="001D05AA">
        <w:rPr>
          <w:i/>
          <w:iCs/>
        </w:rPr>
        <w:t>faint flop</w:t>
      </w:r>
      <w:r w:rsidR="0006385C">
        <w:t>:</w:t>
      </w:r>
      <w:r>
        <w:t xml:space="preserve"> </w:t>
      </w:r>
      <w:r w:rsidR="00FD20CF">
        <w:t>ein seelisches «Verglimmen» als Folge des überwältigenden Geschehens</w:t>
      </w:r>
    </w:p>
    <w:p w14:paraId="713EEF23" w14:textId="5F8F35B0" w:rsidR="00DC27BD" w:rsidRDefault="00AB452B" w:rsidP="0006385C">
      <w:pPr>
        <w:pStyle w:val="Textkrper"/>
        <w:ind w:firstLine="0"/>
      </w:pPr>
      <w:r w:rsidRPr="009F0F2B">
        <w:t>Die sechs Reaktionen auf ein Trauma sind nicht als Reihenfolge zu verstehen. Betroffene reagieren unterschiedlich und zeigen möglicherweise eine oder mehrere dieser Verhaltensweisen.</w:t>
      </w:r>
      <w:r w:rsidR="009F0F2B">
        <w:t xml:space="preserve"> </w:t>
      </w:r>
      <w:r w:rsidR="00780895">
        <w:t>N</w:t>
      </w:r>
      <w:r w:rsidR="00DC27BD">
        <w:t xml:space="preserve">icht das erlittene Trauma </w:t>
      </w:r>
      <w:r w:rsidR="00780895">
        <w:t xml:space="preserve">ist </w:t>
      </w:r>
      <w:r w:rsidR="00DC27BD">
        <w:t>die Erkrankung, sondern der Symptomkomplex, den ein Mensch nach einer Traumatisierung entwickelt</w:t>
      </w:r>
      <w:r w:rsidR="00523008">
        <w:t>.</w:t>
      </w:r>
      <w:r w:rsidR="00DC27BD">
        <w:t xml:space="preserve"> </w:t>
      </w:r>
      <w:r w:rsidR="00523008">
        <w:t>D</w:t>
      </w:r>
      <w:r w:rsidR="00DC27BD">
        <w:t xml:space="preserve">ie Erkrankung, die aus </w:t>
      </w:r>
      <w:r w:rsidR="00CF187F">
        <w:t xml:space="preserve">einem Trauma </w:t>
      </w:r>
      <w:r w:rsidR="00DC27BD">
        <w:t>resultiert</w:t>
      </w:r>
      <w:r w:rsidR="00C17268">
        <w:t>,</w:t>
      </w:r>
      <w:r w:rsidR="00DC27BD">
        <w:t xml:space="preserve"> </w:t>
      </w:r>
      <w:r w:rsidR="00E00D6F">
        <w:t>ist eine</w:t>
      </w:r>
      <w:r w:rsidR="00DC27BD">
        <w:t xml:space="preserve"> Traumafolgestörung</w:t>
      </w:r>
      <w:r w:rsidR="00E00D6F">
        <w:t xml:space="preserve"> </w:t>
      </w:r>
      <w:sdt>
        <w:sdtPr>
          <w:id w:val="317007562"/>
          <w:citation/>
        </w:sdtPr>
        <w:sdtContent>
          <w:r w:rsidR="00DC27BD">
            <w:fldChar w:fldCharType="begin"/>
          </w:r>
          <w:r w:rsidR="00DC27BD">
            <w:instrText xml:space="preserve"> CITATION DrL98 \l 1031 </w:instrText>
          </w:r>
          <w:r w:rsidR="00DC27BD">
            <w:fldChar w:fldCharType="separate"/>
          </w:r>
          <w:r w:rsidR="00DC27BD">
            <w:rPr>
              <w:noProof/>
            </w:rPr>
            <w:t>(Levine, 1998)</w:t>
          </w:r>
          <w:r w:rsidR="00DC27BD">
            <w:fldChar w:fldCharType="end"/>
          </w:r>
        </w:sdtContent>
      </w:sdt>
      <w:r w:rsidR="00DC27BD">
        <w:t>.</w:t>
      </w:r>
    </w:p>
    <w:p w14:paraId="119531C1" w14:textId="329F00D8" w:rsidR="007D10A1" w:rsidRPr="003B76BB" w:rsidRDefault="00F15099" w:rsidP="003B76BB">
      <w:pPr>
        <w:pStyle w:val="Textkrper"/>
      </w:pPr>
      <w:r w:rsidRPr="003B76BB">
        <w:t>Vo</w:t>
      </w:r>
      <w:r w:rsidR="00411F48" w:rsidRPr="003B76BB">
        <w:t>r</w:t>
      </w:r>
      <w:r w:rsidRPr="003B76BB">
        <w:t xml:space="preserve"> dem Hintergrund </w:t>
      </w:r>
      <w:r w:rsidR="00C17268" w:rsidRPr="003B76BB">
        <w:t xml:space="preserve">der </w:t>
      </w:r>
      <w:r w:rsidRPr="003B76BB">
        <w:t>unterschiedliche</w:t>
      </w:r>
      <w:r w:rsidR="00C17268" w:rsidRPr="003B76BB">
        <w:t>n</w:t>
      </w:r>
      <w:r w:rsidRPr="003B76BB">
        <w:t xml:space="preserve"> Schwere </w:t>
      </w:r>
      <w:r w:rsidR="00426770" w:rsidRPr="003B76BB">
        <w:t>der Auswirkungen</w:t>
      </w:r>
      <w:r w:rsidRPr="003B76BB">
        <w:t xml:space="preserve"> sowie</w:t>
      </w:r>
      <w:r w:rsidR="00426770" w:rsidRPr="003B76BB">
        <w:t xml:space="preserve"> ausgehend von</w:t>
      </w:r>
      <w:r w:rsidRPr="003B76BB">
        <w:t xml:space="preserve"> der höchst differenzierten Resilienz Betroffener ist es berechtigt, von einem Symptom-Spektrum zu sprechen. Im Vordergrund steht </w:t>
      </w:r>
      <w:r w:rsidR="00426770" w:rsidRPr="003B76BB">
        <w:t xml:space="preserve">dabei </w:t>
      </w:r>
      <w:r w:rsidRPr="003B76BB">
        <w:t>das Erleben von Angst. Dies</w:t>
      </w:r>
      <w:r w:rsidR="00330FBE" w:rsidRPr="003B76BB">
        <w:t>e</w:t>
      </w:r>
      <w:r w:rsidRPr="003B76BB">
        <w:t xml:space="preserve"> </w:t>
      </w:r>
      <w:r w:rsidR="00517E9D" w:rsidRPr="003B76BB">
        <w:t xml:space="preserve">Angst </w:t>
      </w:r>
      <w:r w:rsidRPr="003B76BB">
        <w:t xml:space="preserve">ist zutiefst verständlich: </w:t>
      </w:r>
      <w:r w:rsidR="00946A23" w:rsidRPr="003B76BB">
        <w:t>Betroffene Personen haben</w:t>
      </w:r>
      <w:r w:rsidRPr="003B76BB">
        <w:t xml:space="preserve"> etwas </w:t>
      </w:r>
      <w:r w:rsidR="00946A23" w:rsidRPr="003B76BB">
        <w:t>erlebt</w:t>
      </w:r>
      <w:r w:rsidRPr="003B76BB">
        <w:t xml:space="preserve">, </w:t>
      </w:r>
      <w:r w:rsidR="00517E9D" w:rsidRPr="003B76BB">
        <w:t>d</w:t>
      </w:r>
      <w:r w:rsidRPr="003B76BB">
        <w:t xml:space="preserve">as </w:t>
      </w:r>
      <w:r w:rsidR="00946A23" w:rsidRPr="003B76BB">
        <w:t xml:space="preserve">ihre </w:t>
      </w:r>
      <w:r w:rsidRPr="003B76BB">
        <w:t>individuellen Bewältigungsmöglichkeiten überstiegen hat</w:t>
      </w:r>
      <w:r w:rsidR="00517E9D" w:rsidRPr="003B76BB">
        <w:t>.</w:t>
      </w:r>
      <w:r w:rsidRPr="003B76BB">
        <w:t xml:space="preserve"> </w:t>
      </w:r>
      <w:r w:rsidR="00946A23" w:rsidRPr="003B76BB">
        <w:t xml:space="preserve">Sie </w:t>
      </w:r>
      <w:r w:rsidRPr="003B76BB">
        <w:t xml:space="preserve">können </w:t>
      </w:r>
      <w:r w:rsidR="005F39A3" w:rsidRPr="003B76BB">
        <w:t xml:space="preserve">sich </w:t>
      </w:r>
      <w:r w:rsidRPr="003B76BB">
        <w:t xml:space="preserve">nicht sicher sein, </w:t>
      </w:r>
      <w:r w:rsidR="005F39A3" w:rsidRPr="003B76BB">
        <w:t xml:space="preserve">ob sich </w:t>
      </w:r>
      <w:r w:rsidRPr="003B76BB">
        <w:t xml:space="preserve">dieses Geschehen wiederholt: </w:t>
      </w:r>
      <w:r w:rsidR="005F39A3" w:rsidRPr="003B76BB">
        <w:t>«</w:t>
      </w:r>
      <w:r w:rsidRPr="003B76BB">
        <w:t>It happend, therefore it can happen again</w:t>
      </w:r>
      <w:r w:rsidR="005F39A3" w:rsidRPr="003B76BB">
        <w:t>»</w:t>
      </w:r>
      <w:r w:rsidRPr="003B76BB">
        <w:t xml:space="preserve"> – so </w:t>
      </w:r>
      <w:r w:rsidR="000E0C65" w:rsidRPr="003B76BB">
        <w:t xml:space="preserve">lauten </w:t>
      </w:r>
      <w:r w:rsidRPr="003B76BB">
        <w:t xml:space="preserve">die Worte des Auschwitz-Überlebenden Primo Levi am Eingang des Holocaust-Museums in Berlin. </w:t>
      </w:r>
    </w:p>
    <w:p w14:paraId="23EFC572" w14:textId="13019797" w:rsidR="003162C8" w:rsidRDefault="00F15099" w:rsidP="00237AFD">
      <w:pPr>
        <w:pStyle w:val="Textkrper"/>
      </w:pPr>
      <w:r w:rsidRPr="00DB62D6">
        <w:t>Je früher ein Kind</w:t>
      </w:r>
      <w:r w:rsidR="008646D9">
        <w:t xml:space="preserve"> ein Trauma erfährt</w:t>
      </w:r>
      <w:r w:rsidRPr="00DB62D6">
        <w:t xml:space="preserve"> und je ausgeprägter d</w:t>
      </w:r>
      <w:r w:rsidR="00712AE9">
        <w:t>ie</w:t>
      </w:r>
      <w:r w:rsidRPr="00DB62D6">
        <w:t xml:space="preserve"> traumatische</w:t>
      </w:r>
      <w:r w:rsidR="00712AE9">
        <w:t>n</w:t>
      </w:r>
      <w:r w:rsidRPr="00DB62D6">
        <w:t xml:space="preserve"> </w:t>
      </w:r>
      <w:r w:rsidR="00712AE9">
        <w:t>Auswir</w:t>
      </w:r>
      <w:r w:rsidR="00BA1020">
        <w:t>k</w:t>
      </w:r>
      <w:r w:rsidR="00712AE9">
        <w:t>ungen</w:t>
      </w:r>
      <w:r w:rsidRPr="00DB62D6">
        <w:t xml:space="preserve"> </w:t>
      </w:r>
      <w:r w:rsidR="00712AE9">
        <w:t>sind,</w:t>
      </w:r>
      <w:r w:rsidRPr="00DB62D6">
        <w:t xml:space="preserve"> </w:t>
      </w:r>
      <w:r w:rsidR="00BA1020">
        <w:t>desto</w:t>
      </w:r>
      <w:r w:rsidRPr="00DB62D6">
        <w:t xml:space="preserve"> stärker kann sich das Geschehen neurobiologisch abbilden: </w:t>
      </w:r>
      <w:r w:rsidR="00BA1020">
        <w:t>D</w:t>
      </w:r>
      <w:r w:rsidRPr="00DB62D6">
        <w:t xml:space="preserve">as Angstzentrum </w:t>
      </w:r>
      <w:r>
        <w:t>(Amygdala) zeigt eine erhöhte Aktivität</w:t>
      </w:r>
      <w:r w:rsidR="002D37F3">
        <w:t>.</w:t>
      </w:r>
      <w:r>
        <w:t xml:space="preserve"> </w:t>
      </w:r>
      <w:r w:rsidR="002D37F3">
        <w:t>S</w:t>
      </w:r>
      <w:r>
        <w:t>owohl das Frontalhirn (</w:t>
      </w:r>
      <w:r w:rsidR="00E05525">
        <w:t>p</w:t>
      </w:r>
      <w:r>
        <w:t xml:space="preserve">räfrontaler Cortex) als neurologische Grundlage des gerichteten Handelns als auch der Hippocampus, ein Bereich im </w:t>
      </w:r>
      <w:r w:rsidR="00CF059A">
        <w:t>Zentralnervensystem</w:t>
      </w:r>
      <w:r>
        <w:t>, können verkleinert sein. Diese drei Veränderungen bedingen zum einen eine grundlegende Ängstlichkeit und ständige Befürchtungen</w:t>
      </w:r>
      <w:r w:rsidR="005D78E1">
        <w:t>.</w:t>
      </w:r>
      <w:r>
        <w:t xml:space="preserve"> </w:t>
      </w:r>
      <w:r w:rsidR="005D78E1">
        <w:t>Z</w:t>
      </w:r>
      <w:r>
        <w:t xml:space="preserve">um anderen </w:t>
      </w:r>
      <w:r w:rsidR="009C1BF3">
        <w:t xml:space="preserve">schränken sie die </w:t>
      </w:r>
      <w:r>
        <w:t>Möglichkeit</w:t>
      </w:r>
      <w:r w:rsidR="009C1BF3">
        <w:t xml:space="preserve"> </w:t>
      </w:r>
      <w:r w:rsidR="003D136B">
        <w:t xml:space="preserve">einer Person </w:t>
      </w:r>
      <w:r w:rsidR="009C1BF3">
        <w:t>ein</w:t>
      </w:r>
      <w:r>
        <w:t>, Neues zu lernen (z.</w:t>
      </w:r>
      <w:r w:rsidR="00F61D5B">
        <w:t> </w:t>
      </w:r>
      <w:r>
        <w:t>B. aus positiven Erfahrungen)</w:t>
      </w:r>
      <w:r w:rsidR="00682005">
        <w:t>.</w:t>
      </w:r>
      <w:r>
        <w:t xml:space="preserve"> </w:t>
      </w:r>
      <w:r w:rsidR="006455A7">
        <w:t>H</w:t>
      </w:r>
      <w:r>
        <w:t>insichtlich Exekutivhandlungen</w:t>
      </w:r>
      <w:r w:rsidR="006455A7">
        <w:t xml:space="preserve"> </w:t>
      </w:r>
      <w:r w:rsidR="00837853">
        <w:t>kann eine Person</w:t>
      </w:r>
      <w:r w:rsidR="006455A7">
        <w:t xml:space="preserve"> weiterhin tief </w:t>
      </w:r>
      <w:r w:rsidR="00837853">
        <w:t>verunsichert sein</w:t>
      </w:r>
      <w:r>
        <w:t>.</w:t>
      </w:r>
    </w:p>
    <w:p w14:paraId="39CBED16" w14:textId="629B86AA" w:rsidR="00140A11" w:rsidRDefault="00155589" w:rsidP="00237AFD">
      <w:pPr>
        <w:pStyle w:val="Textkrper"/>
      </w:pPr>
      <w:r>
        <w:t xml:space="preserve">Ein weiteres zentrales Symptom der PTBS ist der </w:t>
      </w:r>
      <w:r w:rsidR="00141F5C" w:rsidRPr="00D3508D">
        <w:t>F</w:t>
      </w:r>
      <w:r w:rsidRPr="00CF066D">
        <w:t>lashback</w:t>
      </w:r>
      <w:r w:rsidR="00AF2D99">
        <w:t>.</w:t>
      </w:r>
      <w:r>
        <w:t xml:space="preserve"> </w:t>
      </w:r>
      <w:r w:rsidR="00AF2D99">
        <w:t>O</w:t>
      </w:r>
      <w:r>
        <w:t>ft ausgelöst durch einen an das Trauma erinnernden Sinneseindruck (Intrusion), eine Begegnung, eine Erinnerung o</w:t>
      </w:r>
      <w:r w:rsidR="00AF2D99">
        <w:t xml:space="preserve">der </w:t>
      </w:r>
      <w:r w:rsidR="00CF2024">
        <w:t>Ä</w:t>
      </w:r>
      <w:r w:rsidR="00AF2D99">
        <w:t>hnliches</w:t>
      </w:r>
      <w:r>
        <w:t>, erleben Betroffene das traumatische Ereignis praktisch unverändert</w:t>
      </w:r>
      <w:r w:rsidR="00241FBD">
        <w:t>,</w:t>
      </w:r>
      <w:r>
        <w:t xml:space="preserve"> in gleicher Intensität und Hilflosigkeit. Weitere wesentliche Symptome </w:t>
      </w:r>
      <w:r w:rsidR="00EE7E56">
        <w:t>einer PTBS s</w:t>
      </w:r>
      <w:r>
        <w:t>ind</w:t>
      </w:r>
      <w:r w:rsidR="00140A11">
        <w:t>:</w:t>
      </w:r>
    </w:p>
    <w:p w14:paraId="4A5558E5" w14:textId="2D875B5F" w:rsidR="00977CAF" w:rsidRDefault="00155589" w:rsidP="00797D20">
      <w:pPr>
        <w:pStyle w:val="Textkrper"/>
        <w:numPr>
          <w:ilvl w:val="0"/>
          <w:numId w:val="4"/>
        </w:numPr>
      </w:pPr>
      <w:r>
        <w:t>Dissoziation</w:t>
      </w:r>
      <w:r w:rsidR="003D6D30">
        <w:t>, also</w:t>
      </w:r>
      <w:r w:rsidR="001B0EF0">
        <w:t xml:space="preserve"> </w:t>
      </w:r>
      <w:r>
        <w:t>eine Abspaltung von Wahrnehmung und Affekt</w:t>
      </w:r>
      <w:r w:rsidR="00F9766D">
        <w:t>,</w:t>
      </w:r>
      <w:r>
        <w:t xml:space="preserve"> mangelnde Verbindung mit dem eigenen Körper, auch ein Gefühl von tiefer Fremdheit</w:t>
      </w:r>
    </w:p>
    <w:p w14:paraId="40480DC3" w14:textId="1D0A83FD" w:rsidR="00A02EDA" w:rsidRDefault="00155589" w:rsidP="00797D20">
      <w:pPr>
        <w:pStyle w:val="Textkrper"/>
        <w:numPr>
          <w:ilvl w:val="0"/>
          <w:numId w:val="4"/>
        </w:numPr>
      </w:pPr>
      <w:r>
        <w:t>Al</w:t>
      </w:r>
      <w:r w:rsidR="006514D8">
        <w:t>b</w:t>
      </w:r>
      <w:r>
        <w:t>träume</w:t>
      </w:r>
    </w:p>
    <w:p w14:paraId="7431EA20" w14:textId="3776538F" w:rsidR="00A02EDA" w:rsidRDefault="00155589" w:rsidP="00797D20">
      <w:pPr>
        <w:pStyle w:val="Textkrper"/>
        <w:numPr>
          <w:ilvl w:val="0"/>
          <w:numId w:val="4"/>
        </w:numPr>
      </w:pPr>
      <w:r>
        <w:t>Vermeidungsverhalten</w:t>
      </w:r>
    </w:p>
    <w:p w14:paraId="6CA10EBE" w14:textId="77777777" w:rsidR="00A02EDA" w:rsidRDefault="00155589" w:rsidP="00797D20">
      <w:pPr>
        <w:pStyle w:val="Textkrper"/>
        <w:numPr>
          <w:ilvl w:val="0"/>
          <w:numId w:val="4"/>
        </w:numPr>
      </w:pPr>
      <w:r>
        <w:t>Gefühle von Hilflosigkeit</w:t>
      </w:r>
    </w:p>
    <w:p w14:paraId="28931E94" w14:textId="7204EDE2" w:rsidR="001732CA" w:rsidRDefault="00155589" w:rsidP="00797D20">
      <w:pPr>
        <w:pStyle w:val="Textkrper"/>
        <w:numPr>
          <w:ilvl w:val="0"/>
          <w:numId w:val="4"/>
        </w:numPr>
      </w:pPr>
      <w:r>
        <w:t>Gedächtnisstörungen</w:t>
      </w:r>
    </w:p>
    <w:p w14:paraId="70D4E120" w14:textId="613E2DDE" w:rsidR="00155589" w:rsidRDefault="00155589" w:rsidP="00796F23">
      <w:pPr>
        <w:pStyle w:val="Textkrper"/>
        <w:ind w:firstLine="0"/>
      </w:pPr>
      <w:r>
        <w:t>Manche dieser Symptome kann man auch als einen – oft unbewussten – Selbstschutz verstehen, um das eigene Erleben vor einer erneuten Überwältigung zu schützen.</w:t>
      </w:r>
      <w:r w:rsidR="002A7EA8">
        <w:t xml:space="preserve"> </w:t>
      </w:r>
      <w:r w:rsidR="00077E48">
        <w:t xml:space="preserve">Folgen einer schweren Traumatisierung können andere </w:t>
      </w:r>
      <w:r w:rsidR="00681EE4">
        <w:t>psychische</w:t>
      </w:r>
      <w:r w:rsidR="00077E48">
        <w:t xml:space="preserve"> Erkrankungen sein</w:t>
      </w:r>
      <w:r w:rsidR="00C82188">
        <w:t>, wie zum Beispiel</w:t>
      </w:r>
      <w:r w:rsidR="00077E48">
        <w:t xml:space="preserve"> Depressionen, eine Borderline-Symptomatik </w:t>
      </w:r>
      <w:r w:rsidR="00C82188">
        <w:t xml:space="preserve">oder </w:t>
      </w:r>
      <w:r w:rsidR="00077E48">
        <w:t>psychotische Dekompensationen.</w:t>
      </w:r>
    </w:p>
    <w:p w14:paraId="42598F69" w14:textId="0C7A45E4" w:rsidR="00CC7230" w:rsidRDefault="00CC7230" w:rsidP="00CC7230">
      <w:pPr>
        <w:pStyle w:val="berschrift1"/>
      </w:pPr>
      <w:r>
        <w:t>Was erleben Betroffene?</w:t>
      </w:r>
    </w:p>
    <w:p w14:paraId="1353D2A7" w14:textId="3823D20E" w:rsidR="00CC7230" w:rsidRDefault="00E74D52" w:rsidP="00E74D52">
      <w:pPr>
        <w:pStyle w:val="Textkrper"/>
        <w:ind w:firstLine="0"/>
      </w:pPr>
      <w:r w:rsidRPr="00043C09">
        <w:t>Nur ein Teil der Symptomatik ist für Au</w:t>
      </w:r>
      <w:r w:rsidR="00DA73B4">
        <w:t>ss</w:t>
      </w:r>
      <w:r w:rsidRPr="00043C09">
        <w:t xml:space="preserve">enstehende sichtbar. </w:t>
      </w:r>
      <w:r>
        <w:t xml:space="preserve">Um </w:t>
      </w:r>
      <w:r w:rsidR="00C11D28">
        <w:t xml:space="preserve">psychische </w:t>
      </w:r>
      <w:r>
        <w:t xml:space="preserve">Phänomene zu artikulieren und </w:t>
      </w:r>
      <w:r w:rsidR="00536315">
        <w:t>mitzuteilen,</w:t>
      </w:r>
      <w:r>
        <w:t xml:space="preserve"> bedarf es ein gewisse</w:t>
      </w:r>
      <w:r w:rsidR="00433958">
        <w:t>s</w:t>
      </w:r>
      <w:r>
        <w:t xml:space="preserve"> Ma</w:t>
      </w:r>
      <w:r w:rsidR="00536315">
        <w:t>ss</w:t>
      </w:r>
      <w:r>
        <w:t xml:space="preserve"> an Introspektionsfähigkeit und reflexiver Distanz. Dazu </w:t>
      </w:r>
      <w:r w:rsidR="006113EB">
        <w:t>sind nicht alle</w:t>
      </w:r>
      <w:r w:rsidR="00536315">
        <w:t xml:space="preserve"> Betroffenen</w:t>
      </w:r>
      <w:r>
        <w:t xml:space="preserve"> in der Lage. Dennoch erleben sie Ängste, Verunsicherungen, Orientierungslosigkeit, Auswirkungen von Dissoziationen </w:t>
      </w:r>
      <w:r>
        <w:lastRenderedPageBreak/>
        <w:t>u</w:t>
      </w:r>
      <w:r w:rsidR="00536315">
        <w:t xml:space="preserve">nd </w:t>
      </w:r>
      <w:r>
        <w:t>a</w:t>
      </w:r>
      <w:r w:rsidR="00536315">
        <w:t>nderes</w:t>
      </w:r>
      <w:r>
        <w:t xml:space="preserve">. </w:t>
      </w:r>
      <w:r w:rsidR="00874C28">
        <w:t>Um diese Symptome zu erfassen</w:t>
      </w:r>
      <w:r w:rsidR="001178FD">
        <w:t>,</w:t>
      </w:r>
      <w:r w:rsidR="003A5FC4" w:rsidRPr="00043C09">
        <w:t xml:space="preserve"> </w:t>
      </w:r>
      <w:r w:rsidR="00874C28">
        <w:t>benötigen</w:t>
      </w:r>
      <w:r w:rsidR="003A5FC4" w:rsidRPr="00043C09">
        <w:t xml:space="preserve"> Begleitende ein </w:t>
      </w:r>
      <w:r w:rsidR="003E2AD8">
        <w:t>starkes</w:t>
      </w:r>
      <w:r w:rsidR="003A5FC4" w:rsidRPr="00043C09">
        <w:t xml:space="preserve"> Einfühlungsvermögen.</w:t>
      </w:r>
      <w:r w:rsidR="003A5FC4">
        <w:t xml:space="preserve"> </w:t>
      </w:r>
      <w:r>
        <w:t>Hier setzt ein möglicher therapeutischer Erfolg an</w:t>
      </w:r>
      <w:r w:rsidR="000B3080">
        <w:t>, der</w:t>
      </w:r>
      <w:r>
        <w:t xml:space="preserve"> </w:t>
      </w:r>
      <w:r w:rsidR="00E0659B">
        <w:t>v</w:t>
      </w:r>
      <w:r>
        <w:t xml:space="preserve">ielleicht </w:t>
      </w:r>
      <w:r w:rsidR="000A7BB9">
        <w:t xml:space="preserve">mitgetragen </w:t>
      </w:r>
      <w:r w:rsidR="000B3080">
        <w:t>wird</w:t>
      </w:r>
      <w:r>
        <w:t xml:space="preserve"> durch eine Haltung der Begleitenden, die so lauten kann: </w:t>
      </w:r>
      <w:r w:rsidR="009822BA">
        <w:t>«</w:t>
      </w:r>
      <w:r>
        <w:t>Nicht du und dein Verhalten sind gestört, sondern was man dir angetan hat, ist gestört – deshalb ist dein Verhalten normal</w:t>
      </w:r>
      <w:r w:rsidR="009822BA">
        <w:t>»</w:t>
      </w:r>
      <w:r w:rsidR="00D666DE">
        <w:t xml:space="preserve"> (Kobi, 1994, S. 9). </w:t>
      </w:r>
      <w:r w:rsidR="00EB00FF">
        <w:t>Begleitpersonen nehmen</w:t>
      </w:r>
      <w:r>
        <w:t xml:space="preserve"> Betroffene und ihr zum Teil zunächst schwer </w:t>
      </w:r>
      <w:r w:rsidR="002E0517">
        <w:t>einzuordnende</w:t>
      </w:r>
      <w:r w:rsidR="00EB00FF">
        <w:t>s</w:t>
      </w:r>
      <w:r w:rsidR="002E0517">
        <w:t xml:space="preserve"> </w:t>
      </w:r>
      <w:r>
        <w:t>Verhalten</w:t>
      </w:r>
      <w:r w:rsidR="00EB00FF">
        <w:t xml:space="preserve"> ernst</w:t>
      </w:r>
      <w:r>
        <w:t>.</w:t>
      </w:r>
    </w:p>
    <w:p w14:paraId="2ED1E63F" w14:textId="79FC1AFF" w:rsidR="00CC7230" w:rsidRDefault="00D875C4" w:rsidP="00D875C4">
      <w:pPr>
        <w:pStyle w:val="berschrift1"/>
      </w:pPr>
      <w:r>
        <w:t>Besonderheiten bei Menschen mit kognitiven Beeinträchtigungen</w:t>
      </w:r>
    </w:p>
    <w:p w14:paraId="2A5BB6D2" w14:textId="5C030524" w:rsidR="00D875C4" w:rsidRDefault="00EC33CB" w:rsidP="00823E09">
      <w:pPr>
        <w:pStyle w:val="Textkrper"/>
        <w:ind w:firstLine="0"/>
      </w:pPr>
      <w:r w:rsidRPr="007E6C80">
        <w:rPr>
          <w:noProof/>
        </w:rPr>
        <mc:AlternateContent>
          <mc:Choice Requires="wps">
            <w:drawing>
              <wp:anchor distT="45720" distB="45720" distL="46990" distR="46990" simplePos="0" relativeHeight="251658242" behindDoc="0" locked="0" layoutInCell="1" allowOverlap="0" wp14:anchorId="75744DC8" wp14:editId="07A4CF30">
                <wp:simplePos x="0" y="0"/>
                <wp:positionH relativeFrom="page">
                  <wp:align>left</wp:align>
                </wp:positionH>
                <wp:positionV relativeFrom="paragraph">
                  <wp:posOffset>1654286</wp:posOffset>
                </wp:positionV>
                <wp:extent cx="4641850" cy="484505"/>
                <wp:effectExtent l="0" t="0" r="0" b="0"/>
                <wp:wrapTopAndBottom/>
                <wp:docPr id="169364482" name="Textfeld 16936448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1850" cy="48502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CA672B" w14:textId="2FE33D96" w:rsidR="008E5CB6" w:rsidRPr="004B0AE6" w:rsidRDefault="008E5CB6" w:rsidP="008E5CB6">
                            <w:pPr>
                              <w:pStyle w:val="Hervorhebung1"/>
                            </w:pPr>
                            <w:r>
                              <w:t>Begleitpersonen sind aufgefordert, durch das äussere Verhalten die Not der Betroffenen zu sehe</w:t>
                            </w:r>
                            <w:r w:rsidR="00A66C8F">
                              <w:t>n</w:t>
                            </w:r>
                            <w:r w:rsidR="0025680F">
                              <w:t xml:space="preserve"> und sie ernst zu nehmen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1044000" tIns="45720" rIns="9000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744DC8" id="Textfeld 169364482" o:spid="_x0000_s1027" type="#_x0000_t202" alt="&quot;&quot;" style="position:absolute;left:0;text-align:left;margin-left:0;margin-top:130.25pt;width:365.5pt;height:38.15pt;z-index:251658242;visibility:visible;mso-wrap-style:square;mso-width-percent:0;mso-height-percent:0;mso-wrap-distance-left:3.7pt;mso-wrap-distance-top:3.6pt;mso-wrap-distance-right:3.7pt;mso-wrap-distance-bottom:3.6pt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" o:allowoverlap="f" filled="f" stroked="f">
                <v:textbox inset="29mm,,2.5mm">
                  <w:txbxContent>
                    <w:p w14:paraId="55CA672B" w14:textId="2FE33D96" w:rsidR="008E5CB6" w:rsidRPr="004B0AE6" w:rsidRDefault="008E5CB6" w:rsidP="008E5CB6">
                      <w:pPr>
                        <w:pStyle w:val="Hervorhebung1"/>
                      </w:pPr>
                      <w:r>
                        <w:t>Begleitpersonen sind aufgefordert, durch das äussere Verhalten die Not der Betroffenen zu sehe</w:t>
                      </w:r>
                      <w:r w:rsidR="00A66C8F">
                        <w:t>n</w:t>
                      </w:r>
                      <w:r w:rsidR="0025680F">
                        <w:t xml:space="preserve"> und sie ernst zu nehmen</w:t>
                      </w:r>
                      <w:r>
                        <w:t>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EF7183">
        <w:t>Menschen mit einer kognitiven Beeinträchtigung zeigen s</w:t>
      </w:r>
      <w:r w:rsidR="00823E09">
        <w:t>ämtliche geschilderte Symptome einer PTBS. Begleit</w:t>
      </w:r>
      <w:r w:rsidR="00656B31">
        <w:t>personen</w:t>
      </w:r>
      <w:r w:rsidR="00823E09">
        <w:t xml:space="preserve"> sind aufgefordert, diese manchmal bizarren, zum Teil auch schwer </w:t>
      </w:r>
      <w:r w:rsidR="00DE1147">
        <w:t xml:space="preserve">einzuordnenden </w:t>
      </w:r>
      <w:r w:rsidR="00656B31">
        <w:t xml:space="preserve">Verhaltensweisen </w:t>
      </w:r>
      <w:r w:rsidR="00823E09">
        <w:t xml:space="preserve">nicht als </w:t>
      </w:r>
      <w:r w:rsidR="00333B4C">
        <w:rPr>
          <w:rFonts w:cs="Open Sans SemiCondensed SemiCon"/>
        </w:rPr>
        <w:t>‹</w:t>
      </w:r>
      <w:r w:rsidR="00823E09">
        <w:t>Verhaltensstörungen</w:t>
      </w:r>
      <w:r w:rsidR="00333B4C">
        <w:rPr>
          <w:rFonts w:cs="Open Sans SemiCondensed SemiCon"/>
        </w:rPr>
        <w:t>›</w:t>
      </w:r>
      <w:r w:rsidR="00823E09">
        <w:t xml:space="preserve"> abzutun, sondern durch das äu</w:t>
      </w:r>
      <w:r w:rsidR="00333B4C">
        <w:t>ss</w:t>
      </w:r>
      <w:r w:rsidR="00823E09">
        <w:t xml:space="preserve">ere Verhalten die Not der Betroffenen zu sehen. </w:t>
      </w:r>
      <w:r w:rsidR="00AE059F">
        <w:t xml:space="preserve">Menschen mit kognitiven Beeinträchtigungen </w:t>
      </w:r>
      <w:r w:rsidR="00980E0C">
        <w:t xml:space="preserve">sind, wie in der Einleitung erläutert, </w:t>
      </w:r>
      <w:r w:rsidR="00AC35C7">
        <w:t xml:space="preserve">einem </w:t>
      </w:r>
      <w:r w:rsidR="00AE059F">
        <w:t>überdurchschnittlich</w:t>
      </w:r>
      <w:r w:rsidR="00AC35C7">
        <w:t>en Risiko einer Traumatisierung ausgesetzt</w:t>
      </w:r>
      <w:r w:rsidR="00980E0C">
        <w:t>. Das</w:t>
      </w:r>
      <w:r w:rsidR="00AC35C7">
        <w:t xml:space="preserve"> liegt vermutlich </w:t>
      </w:r>
      <w:r w:rsidR="00CB293C">
        <w:t>dar</w:t>
      </w:r>
      <w:r w:rsidR="00AC35C7">
        <w:t>an</w:t>
      </w:r>
      <w:r w:rsidR="00980E0C">
        <w:t>, dass sie tendenziell</w:t>
      </w:r>
      <w:r w:rsidR="00AC35C7">
        <w:t xml:space="preserve"> </w:t>
      </w:r>
      <w:r w:rsidR="00823E09" w:rsidRPr="005065BD">
        <w:t xml:space="preserve">rascher </w:t>
      </w:r>
      <w:r w:rsidR="00980E0C">
        <w:t>überfordert sind</w:t>
      </w:r>
      <w:r w:rsidR="00823E09" w:rsidRPr="005065BD">
        <w:t xml:space="preserve">, </w:t>
      </w:r>
      <w:r w:rsidR="00823E09">
        <w:t>u</w:t>
      </w:r>
      <w:r w:rsidR="009354DD">
        <w:t>nter anderem</w:t>
      </w:r>
      <w:r w:rsidR="00823E09">
        <w:t xml:space="preserve"> </w:t>
      </w:r>
      <w:r w:rsidR="00823E09" w:rsidRPr="005065BD">
        <w:t>begrenzte Coping-Strategien</w:t>
      </w:r>
      <w:r w:rsidR="00823E09">
        <w:t xml:space="preserve"> und Ressourcen </w:t>
      </w:r>
      <w:r w:rsidR="007F2D66">
        <w:t xml:space="preserve">aufweisen </w:t>
      </w:r>
      <w:r w:rsidR="00823E09">
        <w:t>sowie</w:t>
      </w:r>
      <w:r w:rsidR="0035264A">
        <w:t xml:space="preserve"> oft</w:t>
      </w:r>
      <w:r w:rsidR="00823E09">
        <w:t xml:space="preserve"> </w:t>
      </w:r>
      <w:r w:rsidR="007F2D66">
        <w:t xml:space="preserve">in </w:t>
      </w:r>
      <w:r w:rsidR="00823E09">
        <w:t>Abhängigkeitsstrukturen</w:t>
      </w:r>
      <w:r w:rsidR="007F2D66">
        <w:t xml:space="preserve"> leben</w:t>
      </w:r>
      <w:r w:rsidR="00823E09">
        <w:t xml:space="preserve">. Zusätzlich </w:t>
      </w:r>
      <w:r w:rsidR="0035264A">
        <w:t>kann</w:t>
      </w:r>
      <w:r w:rsidR="00EF62E4">
        <w:t xml:space="preserve"> </w:t>
      </w:r>
      <w:r w:rsidR="007F2D66">
        <w:t>ihre</w:t>
      </w:r>
      <w:r w:rsidR="00EF62E4">
        <w:t xml:space="preserve"> </w:t>
      </w:r>
      <w:r w:rsidR="00823E09">
        <w:t>Sprachkompetenz</w:t>
      </w:r>
      <w:r w:rsidR="00EF62E4">
        <w:t xml:space="preserve"> eingeschränkt</w:t>
      </w:r>
      <w:r w:rsidR="0035264A">
        <w:t xml:space="preserve"> sein</w:t>
      </w:r>
      <w:r w:rsidR="00EF62E4">
        <w:t>, was bedeutet, dass</w:t>
      </w:r>
      <w:r w:rsidR="00823E09">
        <w:t xml:space="preserve"> </w:t>
      </w:r>
      <w:r w:rsidR="0035264A">
        <w:t xml:space="preserve">sie </w:t>
      </w:r>
      <w:r w:rsidR="00823E09">
        <w:t>belastende Ereignisse b</w:t>
      </w:r>
      <w:r w:rsidR="009354DD">
        <w:t>eziehungsweise</w:t>
      </w:r>
      <w:r w:rsidR="00823E09">
        <w:t xml:space="preserve"> Empfindungen nur sehr bedingt verbalisier</w:t>
      </w:r>
      <w:r w:rsidR="0035264A">
        <w:t>en</w:t>
      </w:r>
      <w:r w:rsidR="00823E09">
        <w:t xml:space="preserve"> </w:t>
      </w:r>
      <w:r w:rsidR="00EF62E4">
        <w:t>können</w:t>
      </w:r>
      <w:r w:rsidR="00823E09">
        <w:t>.</w:t>
      </w:r>
    </w:p>
    <w:p w14:paraId="6E3EB0A2" w14:textId="5C15ADD4" w:rsidR="008C6C70" w:rsidRDefault="008C6C70" w:rsidP="00796F23">
      <w:pPr>
        <w:pStyle w:val="Textkrper"/>
        <w:ind w:firstLine="0"/>
      </w:pPr>
      <w:r w:rsidRPr="00BE37C9">
        <w:t xml:space="preserve">Ein weiterer Faktor, der berücksichtigt werden muss, </w:t>
      </w:r>
      <w:r w:rsidR="004F06A3">
        <w:t xml:space="preserve">ist </w:t>
      </w:r>
      <w:r w:rsidR="003A4BE7">
        <w:t>d</w:t>
      </w:r>
      <w:r w:rsidR="004F06A3">
        <w:t>as</w:t>
      </w:r>
      <w:r w:rsidRPr="00BE37C9">
        <w:t xml:space="preserve"> emotionale Alter</w:t>
      </w:r>
      <w:r w:rsidR="00EF62E4">
        <w:t xml:space="preserve"> einer Person</w:t>
      </w:r>
      <w:r w:rsidR="00BF4CB2">
        <w:t>.</w:t>
      </w:r>
      <w:r w:rsidRPr="00BE37C9">
        <w:t xml:space="preserve"> </w:t>
      </w:r>
      <w:r w:rsidR="00DC7959">
        <w:t xml:space="preserve">Dieses kann mithilfe der </w:t>
      </w:r>
      <w:r w:rsidR="00DC7959" w:rsidRPr="00431AA1">
        <w:rPr>
          <w:i/>
          <w:iCs/>
        </w:rPr>
        <w:t>Skala der Emotionalen Entwicklung</w:t>
      </w:r>
      <w:r w:rsidR="00DC7959">
        <w:t xml:space="preserve"> (</w:t>
      </w:r>
      <w:r w:rsidRPr="00BE37C9">
        <w:t>SEED</w:t>
      </w:r>
      <w:r w:rsidR="00DC7959">
        <w:t>)</w:t>
      </w:r>
      <w:r w:rsidRPr="00BE37C9">
        <w:t xml:space="preserve"> </w:t>
      </w:r>
      <w:r w:rsidR="00DC7959">
        <w:t>erfasst werden</w:t>
      </w:r>
      <w:r w:rsidRPr="00BE37C9">
        <w:t xml:space="preserve"> </w:t>
      </w:r>
      <w:sdt>
        <w:sdtPr>
          <w:id w:val="-357039156"/>
          <w:citation/>
        </w:sdtPr>
        <w:sdtContent>
          <w:r>
            <w:fldChar w:fldCharType="begin"/>
          </w:r>
          <w:r>
            <w:instrText xml:space="preserve"> CITATION Sap18 \l 1031 </w:instrText>
          </w:r>
          <w:r>
            <w:fldChar w:fldCharType="separate"/>
          </w:r>
          <w:r>
            <w:rPr>
              <w:noProof/>
            </w:rPr>
            <w:t>(Sappok &amp; Zipperitz, 2018)</w:t>
          </w:r>
          <w:r>
            <w:fldChar w:fldCharType="end"/>
          </w:r>
        </w:sdtContent>
      </w:sdt>
      <w:r>
        <w:t xml:space="preserve">. Das von Dosen </w:t>
      </w:r>
      <w:r w:rsidR="00EC16BC">
        <w:t xml:space="preserve">(2010) </w:t>
      </w:r>
      <w:r>
        <w:t xml:space="preserve">entwickelte Konzept geht davon aus, dass Menschen mit Entwicklungsbeeinträchtigungen überwiegend Beziehungsmuster und vor allem Beziehungsbedürfnisse zeigen, die dem eines Kindes </w:t>
      </w:r>
      <w:r w:rsidR="0082021D">
        <w:t xml:space="preserve">in </w:t>
      </w:r>
      <w:r>
        <w:t>einer frühen Entwicklungsstufe entsprechen. D</w:t>
      </w:r>
      <w:r w:rsidR="00B74637">
        <w:t>as</w:t>
      </w:r>
      <w:r>
        <w:t xml:space="preserve"> </w:t>
      </w:r>
      <w:r w:rsidR="00B74637">
        <w:t>bedeutet</w:t>
      </w:r>
      <w:r>
        <w:t xml:space="preserve">, dass Betroffene unabhängig von ihrem biologischen Alter </w:t>
      </w:r>
      <w:r w:rsidR="008F42C5">
        <w:t>Schwierigkeiten haben</w:t>
      </w:r>
      <w:r>
        <w:t>, das traumatische Erleben auf</w:t>
      </w:r>
      <w:r w:rsidR="00353DFA">
        <w:t>g</w:t>
      </w:r>
      <w:r>
        <w:t xml:space="preserve">rund des </w:t>
      </w:r>
      <w:r w:rsidR="002922B4">
        <w:t xml:space="preserve">niedrigeren </w:t>
      </w:r>
      <w:r>
        <w:t>sozio-emotionalen Entwicklungsstands in das eigene Selbst- und Weltverständnis zu integrieren</w:t>
      </w:r>
      <w:r w:rsidR="00D11034">
        <w:t>.</w:t>
      </w:r>
    </w:p>
    <w:p w14:paraId="47E7E804" w14:textId="68269C4D" w:rsidR="008C6C70" w:rsidRDefault="008C6C70" w:rsidP="008C6C70">
      <w:pPr>
        <w:pStyle w:val="Textkrper"/>
      </w:pPr>
      <w:r>
        <w:t xml:space="preserve">Menschen </w:t>
      </w:r>
      <w:r w:rsidR="008F42C5">
        <w:t xml:space="preserve">mit kognitiven Beeinträchtigungen </w:t>
      </w:r>
      <w:r>
        <w:t>fällt es oft schwer, Reize zu integrieren, die aus der Umwelt oder aus dem eigenen Körper stammen</w:t>
      </w:r>
      <w:r w:rsidR="0008366B">
        <w:t>, und auf sie zu reagieren</w:t>
      </w:r>
      <w:r>
        <w:t>. Überfordernde Eindrücke führen zu Ohnmacht</w:t>
      </w:r>
      <w:r w:rsidR="002242DE">
        <w:t>,</w:t>
      </w:r>
      <w:r>
        <w:t xml:space="preserve"> Hilflosigkeit und Angst und wirken lähmend. So können </w:t>
      </w:r>
      <w:r w:rsidR="00C01F12">
        <w:t xml:space="preserve">Betroffene </w:t>
      </w:r>
      <w:r>
        <w:t>von au</w:t>
      </w:r>
      <w:r w:rsidR="002242DE">
        <w:t>ss</w:t>
      </w:r>
      <w:r>
        <w:t xml:space="preserve">en betrachtete </w:t>
      </w:r>
      <w:r w:rsidR="002242DE">
        <w:rPr>
          <w:rFonts w:cs="Open Sans SemiCondensed SemiCon"/>
        </w:rPr>
        <w:t>‹</w:t>
      </w:r>
      <w:r>
        <w:t>harmlose</w:t>
      </w:r>
      <w:r w:rsidR="002242DE">
        <w:rPr>
          <w:rFonts w:cs="Open Sans SemiCondensed SemiCon"/>
        </w:rPr>
        <w:t>›</w:t>
      </w:r>
      <w:r>
        <w:t xml:space="preserve"> Anforderungen</w:t>
      </w:r>
      <w:r w:rsidR="00BD531A">
        <w:t>,</w:t>
      </w:r>
      <w:r>
        <w:t xml:space="preserve"> z.</w:t>
      </w:r>
      <w:r w:rsidR="001759D0">
        <w:t> </w:t>
      </w:r>
      <w:r>
        <w:t>B. medizinisch erforderliche Untersuchungen</w:t>
      </w:r>
      <w:r w:rsidR="00BD531A">
        <w:t>,</w:t>
      </w:r>
      <w:r>
        <w:t xml:space="preserve"> als traumatisierende Überforderungen erfahren.</w:t>
      </w:r>
    </w:p>
    <w:p w14:paraId="5164EBF1" w14:textId="13E3E32D" w:rsidR="00B36804" w:rsidRDefault="00B36804" w:rsidP="00796F23">
      <w:pPr>
        <w:pStyle w:val="Textkrper"/>
      </w:pPr>
      <w:r w:rsidRPr="00BE37C9">
        <w:t xml:space="preserve">Neben den generell als Ursache einer Traumatisierung anerkannten Faktoren beschreibt Senckel </w:t>
      </w:r>
      <w:r w:rsidR="002D0EF3">
        <w:t>(2002</w:t>
      </w:r>
      <w:r w:rsidR="00AE758C">
        <w:t>, S.</w:t>
      </w:r>
      <w:r w:rsidR="000B031D">
        <w:t> 37</w:t>
      </w:r>
      <w:r w:rsidR="002D0EF3">
        <w:t xml:space="preserve">) </w:t>
      </w:r>
      <w:r w:rsidRPr="00BE37C9">
        <w:t xml:space="preserve">noch weitere spezifische </w:t>
      </w:r>
      <w:r w:rsidR="003F5222">
        <w:t>Symptome</w:t>
      </w:r>
      <w:r w:rsidRPr="00BE37C9">
        <w:t xml:space="preserve">: ein </w:t>
      </w:r>
      <w:r w:rsidR="00B92ABC">
        <w:t>«</w:t>
      </w:r>
      <w:r w:rsidRPr="00BE37C9">
        <w:t>Mangel an grundlegender Annahme und Wertschätzung; sich wiederholende emotionale Verlassenheit und Trennungen; Abwertung, Zurücksetzung, Ausgrenzung; Fremdbestimmung, Anpassungsdruck, Kontrolle; Einschränkung, Verweigerung der Selbstbestimmung (auch da, wo sie möglich wäre); Perspektivlosigkeit</w:t>
      </w:r>
      <w:r w:rsidR="00B92ABC">
        <w:t>»</w:t>
      </w:r>
      <w:r>
        <w:t xml:space="preserve">. </w:t>
      </w:r>
    </w:p>
    <w:p w14:paraId="73036368" w14:textId="19E86B67" w:rsidR="00D875C4" w:rsidRDefault="00E8158E" w:rsidP="00E8158E">
      <w:pPr>
        <w:pStyle w:val="berschrift1"/>
      </w:pPr>
      <w:r>
        <w:t>Therapie</w:t>
      </w:r>
      <w:r w:rsidR="000B20DB">
        <w:t xml:space="preserve">: Welche Ansätze </w:t>
      </w:r>
      <w:r w:rsidR="0085455A">
        <w:t>helfen?</w:t>
      </w:r>
    </w:p>
    <w:p w14:paraId="33A7FF02" w14:textId="45525CB8" w:rsidR="00E8158E" w:rsidRDefault="000560D1" w:rsidP="00077E48">
      <w:pPr>
        <w:pStyle w:val="Textkrper"/>
        <w:ind w:firstLine="0"/>
      </w:pPr>
      <w:r>
        <w:t>Bestimmte</w:t>
      </w:r>
      <w:r w:rsidR="00631671" w:rsidRPr="00631671">
        <w:t xml:space="preserve"> </w:t>
      </w:r>
      <w:r w:rsidR="004A6692">
        <w:t xml:space="preserve">therapeutische </w:t>
      </w:r>
      <w:r w:rsidR="00631671" w:rsidRPr="00631671">
        <w:t xml:space="preserve">Ansätze </w:t>
      </w:r>
      <w:r>
        <w:t xml:space="preserve">haben sich </w:t>
      </w:r>
      <w:r w:rsidR="004A6692">
        <w:t xml:space="preserve">bewährt, um </w:t>
      </w:r>
      <w:r w:rsidR="00631671" w:rsidRPr="00631671">
        <w:t>Betroffene</w:t>
      </w:r>
      <w:r w:rsidR="004A6692">
        <w:t xml:space="preserve"> </w:t>
      </w:r>
      <w:r w:rsidR="00C63FF1">
        <w:t xml:space="preserve">mit traumatischen Belastungen </w:t>
      </w:r>
      <w:r w:rsidR="004A6692">
        <w:t>zu unterstützen</w:t>
      </w:r>
      <w:r w:rsidR="00631671" w:rsidRPr="00631671">
        <w:t xml:space="preserve">. </w:t>
      </w:r>
      <w:r w:rsidR="006C6CA9">
        <w:t xml:space="preserve">Im Folgenden </w:t>
      </w:r>
      <w:r w:rsidR="00F25F92">
        <w:t xml:space="preserve">betrachten wir Ansätze, die </w:t>
      </w:r>
      <w:r w:rsidR="0049066E">
        <w:t xml:space="preserve">Menschen mit kognitiven Beeinträchtigungen </w:t>
      </w:r>
      <w:r w:rsidR="000F3F9B">
        <w:t>helfen können.</w:t>
      </w:r>
      <w:r w:rsidR="00F25F92">
        <w:t xml:space="preserve"> </w:t>
      </w:r>
      <w:r w:rsidR="00631671" w:rsidRPr="00631671">
        <w:t>Dazu zählt eine traumaspezifische Psychotherapie</w:t>
      </w:r>
      <w:r>
        <w:t>.</w:t>
      </w:r>
      <w:r w:rsidR="00631671" w:rsidRPr="00631671">
        <w:t xml:space="preserve"> </w:t>
      </w:r>
      <w:r>
        <w:t>A</w:t>
      </w:r>
      <w:r w:rsidR="00631671" w:rsidRPr="00631671">
        <w:t xml:space="preserve">llerdings </w:t>
      </w:r>
      <w:r>
        <w:t>mangelt es</w:t>
      </w:r>
      <w:r w:rsidRPr="00631671">
        <w:t xml:space="preserve"> </w:t>
      </w:r>
      <w:r w:rsidR="00C36CB9">
        <w:t>in diesem Bereich</w:t>
      </w:r>
      <w:r w:rsidR="00C36CB9" w:rsidRPr="00631671">
        <w:t xml:space="preserve"> </w:t>
      </w:r>
      <w:r w:rsidR="00631671" w:rsidRPr="00631671">
        <w:t>an verfügbaren Therapieplätzen. Eine Therapie muss die kognitiven und emotionalen Voraussetzungen der Betroffenen erfüllen</w:t>
      </w:r>
      <w:r w:rsidR="004A6A83">
        <w:t>.</w:t>
      </w:r>
      <w:r w:rsidR="00631671" w:rsidRPr="00631671">
        <w:t xml:space="preserve"> </w:t>
      </w:r>
      <w:r w:rsidR="004A6A83">
        <w:t>D</w:t>
      </w:r>
      <w:r w:rsidR="00631671" w:rsidRPr="00631671">
        <w:t>as therapeutische Setting muss seitens der Therapeut</w:t>
      </w:r>
      <w:r w:rsidR="004A6A83">
        <w:t>:i</w:t>
      </w:r>
      <w:r w:rsidR="00631671" w:rsidRPr="00631671">
        <w:t>nnen jeweils individuell angepasst werden. Beispiel</w:t>
      </w:r>
      <w:r w:rsidR="00F546D9">
        <w:t>e</w:t>
      </w:r>
      <w:r w:rsidR="00631671" w:rsidRPr="00631671">
        <w:t xml:space="preserve"> hierfür </w:t>
      </w:r>
      <w:r w:rsidR="00F546D9">
        <w:t>sind</w:t>
      </w:r>
      <w:r w:rsidR="00631671" w:rsidRPr="00631671">
        <w:t xml:space="preserve"> die Therapiemethode</w:t>
      </w:r>
      <w:r w:rsidR="00F546D9">
        <w:t>n</w:t>
      </w:r>
      <w:r w:rsidR="00631671" w:rsidRPr="00631671">
        <w:t xml:space="preserve"> d</w:t>
      </w:r>
      <w:r w:rsidR="00F546D9">
        <w:t>er</w:t>
      </w:r>
      <w:r w:rsidR="00631671" w:rsidRPr="00631671">
        <w:t xml:space="preserve"> </w:t>
      </w:r>
      <w:r w:rsidR="00896428">
        <w:t>Desensibilisierung und Aufarbeitung durch Augenbewegungen (</w:t>
      </w:r>
      <w:r w:rsidR="00631671" w:rsidRPr="00631671">
        <w:t>EMDR</w:t>
      </w:r>
      <w:r w:rsidR="00896428">
        <w:t>)</w:t>
      </w:r>
      <w:r w:rsidR="00631671" w:rsidRPr="00631671">
        <w:t xml:space="preserve"> </w:t>
      </w:r>
      <w:r w:rsidR="00F546D9">
        <w:t>und die</w:t>
      </w:r>
      <w:r w:rsidR="00631671" w:rsidRPr="00631671">
        <w:t xml:space="preserve"> </w:t>
      </w:r>
      <w:r w:rsidR="00E80E16" w:rsidRPr="00EA7639">
        <w:rPr>
          <w:i/>
          <w:iCs/>
        </w:rPr>
        <w:t>Brennan Healing Science</w:t>
      </w:r>
      <w:r w:rsidR="00E80E16">
        <w:t xml:space="preserve"> (</w:t>
      </w:r>
      <w:r w:rsidR="00631671" w:rsidRPr="00631671">
        <w:t>BHS</w:t>
      </w:r>
      <w:r w:rsidR="00E80E16">
        <w:t>)</w:t>
      </w:r>
      <w:r w:rsidR="00631671" w:rsidRPr="00631671">
        <w:t xml:space="preserve"> (Schrader, 2012)</w:t>
      </w:r>
      <w:r w:rsidR="00631671">
        <w:t>.</w:t>
      </w:r>
    </w:p>
    <w:p w14:paraId="30991E3A" w14:textId="52452E67" w:rsidR="00631671" w:rsidRDefault="00BF3197" w:rsidP="00237AFD">
      <w:pPr>
        <w:pStyle w:val="Textkrper"/>
      </w:pPr>
      <w:r w:rsidRPr="00BF3197">
        <w:t xml:space="preserve">Viele Therapieansätze beziehen den Körper </w:t>
      </w:r>
      <w:r w:rsidR="00816E2D">
        <w:t xml:space="preserve">einer Person </w:t>
      </w:r>
      <w:r w:rsidRPr="00BF3197">
        <w:t xml:space="preserve">ein. Bei dem </w:t>
      </w:r>
      <w:r w:rsidRPr="00EA7639">
        <w:rPr>
          <w:i/>
          <w:iCs/>
        </w:rPr>
        <w:t>Somatic-Experiencing-Konzept</w:t>
      </w:r>
      <w:r w:rsidRPr="00BF3197">
        <w:t xml:space="preserve"> </w:t>
      </w:r>
      <w:r>
        <w:t>z</w:t>
      </w:r>
      <w:r w:rsidR="00954BFA">
        <w:t>um</w:t>
      </w:r>
      <w:r w:rsidRPr="00BF3197">
        <w:t xml:space="preserve"> B</w:t>
      </w:r>
      <w:r w:rsidR="00954BFA">
        <w:t>eispiel</w:t>
      </w:r>
      <w:r w:rsidRPr="00BF3197">
        <w:t xml:space="preserve"> wird vorsichtig an einem erhöhten Körpertonus gearbeitet und die Körperwahrnehmung </w:t>
      </w:r>
      <w:r w:rsidR="00A47A53">
        <w:t xml:space="preserve">insgesamt </w:t>
      </w:r>
      <w:r w:rsidRPr="00BF3197">
        <w:t xml:space="preserve">gefördert. </w:t>
      </w:r>
      <w:r w:rsidR="00D506E1">
        <w:t>E</w:t>
      </w:r>
      <w:r w:rsidRPr="00BF3197">
        <w:t xml:space="preserve">rfahrene </w:t>
      </w:r>
      <w:r w:rsidRPr="00BF3197">
        <w:lastRenderedPageBreak/>
        <w:t>Physiotherapeut</w:t>
      </w:r>
      <w:r w:rsidR="00D506E1">
        <w:t>:</w:t>
      </w:r>
      <w:r w:rsidRPr="00BF3197">
        <w:t>in</w:t>
      </w:r>
      <w:r w:rsidR="00D506E1">
        <w:t>nen</w:t>
      </w:r>
      <w:r w:rsidRPr="00BF3197">
        <w:t xml:space="preserve"> </w:t>
      </w:r>
      <w:r w:rsidR="00804E9C">
        <w:t>arbeite</w:t>
      </w:r>
      <w:r w:rsidR="00D506E1">
        <w:t>n</w:t>
      </w:r>
      <w:r w:rsidR="00804E9C">
        <w:t xml:space="preserve"> </w:t>
      </w:r>
      <w:r w:rsidR="007F1769">
        <w:t xml:space="preserve">sehr behutsam </w:t>
      </w:r>
      <w:r w:rsidR="00816E2D">
        <w:t>dar</w:t>
      </w:r>
      <w:r w:rsidRPr="00BF3197">
        <w:t>an</w:t>
      </w:r>
      <w:r w:rsidR="00816E2D">
        <w:t>, dass eine betroffene Person</w:t>
      </w:r>
      <w:r w:rsidRPr="00BF3197">
        <w:t xml:space="preserve"> eine</w:t>
      </w:r>
      <w:r w:rsidR="00816E2D">
        <w:t>n</w:t>
      </w:r>
      <w:r w:rsidRPr="00BF3197">
        <w:t xml:space="preserve"> vertieften Kontakt zu</w:t>
      </w:r>
      <w:r w:rsidR="00816E2D">
        <w:t xml:space="preserve"> ihre</w:t>
      </w:r>
      <w:r w:rsidRPr="00BF3197">
        <w:t>m Körper</w:t>
      </w:r>
      <w:r w:rsidR="00816E2D">
        <w:t xml:space="preserve"> herstellen kann</w:t>
      </w:r>
      <w:r w:rsidR="00514812">
        <w:t>.</w:t>
      </w:r>
      <w:r w:rsidRPr="00BF3197">
        <w:t xml:space="preserve"> </w:t>
      </w:r>
      <w:r w:rsidR="007F1769">
        <w:t>W</w:t>
      </w:r>
      <w:r w:rsidRPr="00BF3197">
        <w:t xml:space="preserve">enn </w:t>
      </w:r>
      <w:r w:rsidR="00096F61">
        <w:t xml:space="preserve">der Körper einer Person </w:t>
      </w:r>
      <w:r w:rsidRPr="00BF3197">
        <w:t xml:space="preserve">durch körperliche </w:t>
      </w:r>
      <w:r w:rsidR="00096F61">
        <w:t>oder</w:t>
      </w:r>
      <w:r w:rsidRPr="00BF3197">
        <w:t xml:space="preserve"> sexuelle Gewalt verletzt oder geschädigt wurde, braucht es </w:t>
      </w:r>
      <w:r w:rsidR="006B7DB8">
        <w:t xml:space="preserve">für die Umsetzung des </w:t>
      </w:r>
      <w:r w:rsidR="006B7DB8" w:rsidRPr="00362345">
        <w:rPr>
          <w:i/>
          <w:iCs/>
        </w:rPr>
        <w:t>Somatic-Experiencing-Konzept</w:t>
      </w:r>
      <w:r w:rsidR="004B49AA">
        <w:rPr>
          <w:i/>
          <w:iCs/>
        </w:rPr>
        <w:t>s</w:t>
      </w:r>
      <w:r w:rsidR="006B7DB8" w:rsidRPr="00BF3197">
        <w:t xml:space="preserve"> </w:t>
      </w:r>
      <w:r w:rsidRPr="00BF3197">
        <w:t>viel Zeit und Geduld.</w:t>
      </w:r>
    </w:p>
    <w:p w14:paraId="3A690448" w14:textId="0CC208C5" w:rsidR="006B0946" w:rsidRDefault="006B0946" w:rsidP="00237AFD">
      <w:pPr>
        <w:pStyle w:val="Textkrper"/>
        <w:rPr>
          <w:noProof/>
        </w:rPr>
      </w:pPr>
      <w:r w:rsidRPr="00701F54">
        <w:t xml:space="preserve">Der Begriff </w:t>
      </w:r>
      <w:r w:rsidRPr="00EA7639">
        <w:rPr>
          <w:i/>
          <w:iCs/>
        </w:rPr>
        <w:t>Embodiment</w:t>
      </w:r>
      <w:r w:rsidRPr="00701F54">
        <w:t xml:space="preserve"> </w:t>
      </w:r>
      <w:sdt>
        <w:sdtPr>
          <w:id w:val="725578356"/>
          <w:citation/>
        </w:sdtPr>
        <w:sdtContent>
          <w:r w:rsidRPr="00701F54">
            <w:fldChar w:fldCharType="begin"/>
          </w:r>
          <w:r w:rsidRPr="00701F54">
            <w:instrText xml:space="preserve"> CITATION Sto10 \l 1031 </w:instrText>
          </w:r>
          <w:r w:rsidRPr="00701F54">
            <w:fldChar w:fldCharType="separate"/>
          </w:r>
          <w:r w:rsidRPr="00701F54">
            <w:rPr>
              <w:noProof/>
            </w:rPr>
            <w:t>(Storch &amp; Hüther, 2010)</w:t>
          </w:r>
          <w:r w:rsidRPr="00701F54">
            <w:fldChar w:fldCharType="end"/>
          </w:r>
        </w:sdtContent>
      </w:sdt>
      <w:r>
        <w:t xml:space="preserve"> </w:t>
      </w:r>
      <w:r w:rsidR="00764C26">
        <w:t xml:space="preserve">bezeichnet </w:t>
      </w:r>
      <w:r>
        <w:t>den therapeutischen Ansatz, der die Wechselwirkung zwischen Körper und Psyche berücksichtig</w:t>
      </w:r>
      <w:r w:rsidR="00764C26">
        <w:t>t</w:t>
      </w:r>
      <w:r>
        <w:t xml:space="preserve">. Ebenso wie dieser körperbezogene Therapieansatz umfasst auch der Bereich der künstlerischen Therapien vielfältige Ansätze, die die Bedürfnisse </w:t>
      </w:r>
      <w:r w:rsidR="00764C26">
        <w:t>von</w:t>
      </w:r>
      <w:r>
        <w:t xml:space="preserve"> </w:t>
      </w:r>
      <w:r w:rsidR="00D31CB6">
        <w:t>Menschen</w:t>
      </w:r>
      <w:r w:rsidR="00764C26">
        <w:t xml:space="preserve"> mit kognitiver Beeinträchtigung </w:t>
      </w:r>
      <w:r>
        <w:t>berücksichtigen</w:t>
      </w:r>
      <w:r w:rsidR="00D31CB6">
        <w:t xml:space="preserve"> und auch nonverbal eingesetzt werden können</w:t>
      </w:r>
      <w:r>
        <w:t>. Sowohl therapeutische</w:t>
      </w:r>
      <w:r w:rsidR="00764C26">
        <w:t>s</w:t>
      </w:r>
      <w:r>
        <w:t xml:space="preserve"> Malen</w:t>
      </w:r>
      <w:r w:rsidR="00764C26">
        <w:t xml:space="preserve"> </w:t>
      </w:r>
      <w:r w:rsidR="003D01EB">
        <w:t xml:space="preserve">als auch </w:t>
      </w:r>
      <w:r>
        <w:t>künstlerische</w:t>
      </w:r>
      <w:r w:rsidR="00764C26">
        <w:t>s</w:t>
      </w:r>
      <w:r>
        <w:t xml:space="preserve"> Gestalten </w:t>
      </w:r>
      <w:r w:rsidR="00764C26">
        <w:t>und</w:t>
      </w:r>
      <w:r>
        <w:t xml:space="preserve"> Musiktherapie ragen hier heraus. </w:t>
      </w:r>
      <w:r w:rsidR="001F2AD9">
        <w:t>S</w:t>
      </w:r>
      <w:r>
        <w:t>olche Therapie</w:t>
      </w:r>
      <w:r w:rsidR="009D04C0">
        <w:t>n</w:t>
      </w:r>
      <w:r>
        <w:t xml:space="preserve"> </w:t>
      </w:r>
      <w:r w:rsidR="001F2AD9">
        <w:t xml:space="preserve">beinhalten </w:t>
      </w:r>
      <w:r>
        <w:t xml:space="preserve">auch </w:t>
      </w:r>
      <w:r w:rsidR="001F2AD9">
        <w:t xml:space="preserve">immer </w:t>
      </w:r>
      <w:r>
        <w:t xml:space="preserve">eine </w:t>
      </w:r>
      <w:r w:rsidR="001F2AD9">
        <w:t xml:space="preserve">Stärkung der </w:t>
      </w:r>
      <w:r>
        <w:t>Beziehung</w:t>
      </w:r>
      <w:r w:rsidR="007E4D6B">
        <w:t>sfähigkeit</w:t>
      </w:r>
      <w:r>
        <w:t xml:space="preserve">, </w:t>
      </w:r>
      <w:r w:rsidR="00133E61">
        <w:t xml:space="preserve">die </w:t>
      </w:r>
      <w:r>
        <w:t>vor allem in einem 1:1-Setting</w:t>
      </w:r>
      <w:r w:rsidR="00264E14">
        <w:t xml:space="preserve"> realisiert wird</w:t>
      </w:r>
      <w:r>
        <w:t>, durchaus aber auch in einer therapeutischen Gruppe</w:t>
      </w:r>
      <w:r w:rsidR="00264E14">
        <w:t xml:space="preserve"> gestärkt werden kann</w:t>
      </w:r>
      <w:r>
        <w:t xml:space="preserve">. Kreativität, schöpferisches Tun </w:t>
      </w:r>
      <w:r w:rsidR="001F2AD9">
        <w:t xml:space="preserve">und die </w:t>
      </w:r>
      <w:r>
        <w:t xml:space="preserve">Förderung der </w:t>
      </w:r>
      <w:r w:rsidR="001F2AD9">
        <w:t>F</w:t>
      </w:r>
      <w:r>
        <w:t>antasie können ermutigend wirken</w:t>
      </w:r>
      <w:r>
        <w:rPr>
          <w:noProof/>
        </w:rPr>
        <w:t xml:space="preserve"> (Reddemann, 2003).</w:t>
      </w:r>
    </w:p>
    <w:p w14:paraId="0AA0C33F" w14:textId="06521562" w:rsidR="0086420E" w:rsidRPr="00461365" w:rsidRDefault="0086420E" w:rsidP="00461365">
      <w:pPr>
        <w:pStyle w:val="Textkrper"/>
      </w:pPr>
      <w:r w:rsidRPr="00461365">
        <w:t xml:space="preserve">Wir müssen Betroffenen eine sinnvolle, angemessene und erreichbare Therapie zugänglich machen – sei es eine Psychotherapie, </w:t>
      </w:r>
      <w:r w:rsidR="00BA1832" w:rsidRPr="00461365">
        <w:t>die</w:t>
      </w:r>
      <w:r w:rsidR="0091751F" w:rsidRPr="00461365">
        <w:t xml:space="preserve"> die kognitiven Möglichkeiten </w:t>
      </w:r>
      <w:r w:rsidR="00CC3E1B" w:rsidRPr="00461365">
        <w:t xml:space="preserve">einer Person </w:t>
      </w:r>
      <w:r w:rsidR="0091751F" w:rsidRPr="00461365">
        <w:t xml:space="preserve">berücksichtigt, </w:t>
      </w:r>
      <w:r w:rsidR="00D07751" w:rsidRPr="00461365">
        <w:t xml:space="preserve">eine </w:t>
      </w:r>
      <w:r w:rsidRPr="00461365">
        <w:t xml:space="preserve">körperbezogene Therapie oder </w:t>
      </w:r>
      <w:r w:rsidR="00D07751" w:rsidRPr="00461365">
        <w:t xml:space="preserve">eine </w:t>
      </w:r>
      <w:r w:rsidRPr="00461365">
        <w:t>Kunsttherapie</w:t>
      </w:r>
      <w:r w:rsidR="0091751F" w:rsidRPr="00461365">
        <w:t xml:space="preserve">, </w:t>
      </w:r>
      <w:r w:rsidR="00BA1832" w:rsidRPr="00461365">
        <w:t>die die Kreativität unterstützen</w:t>
      </w:r>
      <w:r w:rsidRPr="00461365">
        <w:t>.</w:t>
      </w:r>
    </w:p>
    <w:p w14:paraId="6BC07BC7" w14:textId="706CAE4C" w:rsidR="004143D8" w:rsidRDefault="00891DE9" w:rsidP="004143D8">
      <w:pPr>
        <w:pStyle w:val="Textkrper"/>
      </w:pPr>
      <w:r>
        <w:t>Eine</w:t>
      </w:r>
      <w:r w:rsidR="00C337A9">
        <w:t xml:space="preserve"> Woche umfasst 168 Stunden</w:t>
      </w:r>
      <w:r w:rsidR="00BA1832">
        <w:t>.</w:t>
      </w:r>
      <w:r w:rsidR="00C337A9">
        <w:t xml:space="preserve"> Zieht man </w:t>
      </w:r>
      <w:r w:rsidR="005C7477">
        <w:t xml:space="preserve">davon </w:t>
      </w:r>
      <w:r w:rsidR="00C337A9">
        <w:t>eine Stunde Therapie ab, bleiben 167 Stunden</w:t>
      </w:r>
      <w:r w:rsidR="00A66A93">
        <w:t>,</w:t>
      </w:r>
      <w:r w:rsidR="00C337A9">
        <w:t xml:space="preserve"> eine Zeit, die therapeutisch gestaltet werden kann. Ich meine damit eine </w:t>
      </w:r>
      <w:r w:rsidR="00C337A9" w:rsidRPr="00E77E5E">
        <w:rPr>
          <w:i/>
          <w:iCs/>
        </w:rPr>
        <w:t>Therapie des Alltags</w:t>
      </w:r>
      <w:r w:rsidR="00C337A9">
        <w:t xml:space="preserve"> </w:t>
      </w:r>
      <w:r w:rsidR="00BA1832">
        <w:t>– e</w:t>
      </w:r>
      <w:r w:rsidR="00C337A9">
        <w:t>ine Haltung und daraus hervorgehend eine spezifische Beziehungs- und Milieugestaltung, die das existentielle Bedürfnis nach Sicherheit berücksichtigt.</w:t>
      </w:r>
      <w:r w:rsidR="00BD3094">
        <w:t xml:space="preserve"> </w:t>
      </w:r>
      <w:r w:rsidR="005B46BC">
        <w:t>Begleitpersonen</w:t>
      </w:r>
      <w:r w:rsidR="00185E00">
        <w:t xml:space="preserve"> können eine solche Haltung einnehmen, indem sie sich bewusst sind, dass prinzipiell jede Situation des </w:t>
      </w:r>
      <w:r w:rsidR="00B73D74">
        <w:t>A</w:t>
      </w:r>
      <w:r w:rsidR="00185E00">
        <w:t>lltags immer auch eine Möglichkeit ist, die Beziehung der Betroffenen zu stärke</w:t>
      </w:r>
      <w:r w:rsidR="00E763C2">
        <w:t>n</w:t>
      </w:r>
      <w:r w:rsidR="00B73D74">
        <w:t xml:space="preserve">, zum Beispiel </w:t>
      </w:r>
      <w:r w:rsidR="00B54AB7">
        <w:t xml:space="preserve">bei </w:t>
      </w:r>
      <w:r w:rsidR="00D06349">
        <w:t>der</w:t>
      </w:r>
      <w:r w:rsidR="00B54AB7">
        <w:t xml:space="preserve"> Begrüssung, </w:t>
      </w:r>
      <w:r w:rsidR="00B73D74">
        <w:t xml:space="preserve">beim </w:t>
      </w:r>
      <w:r w:rsidR="00B54AB7">
        <w:t xml:space="preserve">gemeinsamen Kochen oder beim Wäsche machen. </w:t>
      </w:r>
    </w:p>
    <w:p w14:paraId="2F5571B5" w14:textId="136ADC70" w:rsidR="00E81757" w:rsidRDefault="00E81757" w:rsidP="00E81757">
      <w:pPr>
        <w:pStyle w:val="Textkrper"/>
      </w:pPr>
      <w:r w:rsidRPr="007E6C80">
        <w:rPr>
          <w:noProof/>
        </w:rPr>
        <mc:AlternateContent>
          <mc:Choice Requires="wps">
            <w:drawing>
              <wp:anchor distT="45720" distB="45720" distL="46990" distR="46990" simplePos="0" relativeHeight="251658241" behindDoc="0" locked="0" layoutInCell="1" allowOverlap="0" wp14:anchorId="47303AA8" wp14:editId="7E8F8AE0">
                <wp:simplePos x="0" y="0"/>
                <wp:positionH relativeFrom="page">
                  <wp:align>left</wp:align>
                </wp:positionH>
                <wp:positionV relativeFrom="paragraph">
                  <wp:posOffset>1841234</wp:posOffset>
                </wp:positionV>
                <wp:extent cx="5332730" cy="481330"/>
                <wp:effectExtent l="0" t="0" r="0" b="0"/>
                <wp:wrapTopAndBottom/>
                <wp:docPr id="1788830524" name="Textfeld 178883052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2730" cy="4813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37266F" w14:textId="203F15A2" w:rsidR="00E81757" w:rsidRPr="004B0AE6" w:rsidRDefault="00D04D5E" w:rsidP="00E81757">
                            <w:pPr>
                              <w:pStyle w:val="Hervorhebung1"/>
                            </w:pPr>
                            <w:r>
                              <w:t>Es bleibt der zentrale Ansatz jeder Therapie, einen sicheren Ort zu schaffen</w:t>
                            </w:r>
                            <w:r>
                              <w:br/>
                            </w:r>
                            <w:r w:rsidR="00797D20">
                              <w:t xml:space="preserve">und damit </w:t>
                            </w:r>
                            <w:r w:rsidR="00297078">
                              <w:t>betroffene</w:t>
                            </w:r>
                            <w:r w:rsidR="00797D20">
                              <w:t xml:space="preserve"> Person</w:t>
                            </w:r>
                            <w:r w:rsidR="00297078">
                              <w:t>en</w:t>
                            </w:r>
                            <w:r w:rsidR="00797D20">
                              <w:t xml:space="preserve"> zu stabilisieren.</w:t>
                            </w:r>
                          </w:p>
                        </w:txbxContent>
                      </wps:txbx>
                      <wps:bodyPr rot="0" vert="horz" wrap="square" lIns="1044000" tIns="45720" rIns="9000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303AA8" id="Textfeld 1788830524" o:spid="_x0000_s1028" type="#_x0000_t202" alt="&quot;&quot;" style="position:absolute;left:0;text-align:left;margin-left:0;margin-top:145pt;width:419.9pt;height:37.9pt;z-index:251658241;visibility:visible;mso-wrap-style:square;mso-width-percent:0;mso-height-percent:0;mso-wrap-distance-left:3.7pt;mso-wrap-distance-top:3.6pt;mso-wrap-distance-right:3.7pt;mso-wrap-distance-bottom:3.6pt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" o:allowoverlap="f" filled="f" stroked="f">
                <v:textbox inset="29mm,,2.5mm">
                  <w:txbxContent>
                    <w:p w14:paraId="4D37266F" w14:textId="203F15A2" w:rsidR="00E81757" w:rsidRPr="004B0AE6" w:rsidRDefault="00D04D5E" w:rsidP="00E81757">
                      <w:pPr>
                        <w:pStyle w:val="Hervorhebung1"/>
                      </w:pPr>
                      <w:r>
                        <w:t>Es bleibt der zentrale Ansatz jeder Therapie, einen sicheren Ort zu schaffen</w:t>
                      </w:r>
                      <w:r>
                        <w:br/>
                      </w:r>
                      <w:r w:rsidR="00797D20">
                        <w:t xml:space="preserve">und damit </w:t>
                      </w:r>
                      <w:r w:rsidR="00297078">
                        <w:t>betroffene</w:t>
                      </w:r>
                      <w:r w:rsidR="00797D20">
                        <w:t xml:space="preserve"> Person</w:t>
                      </w:r>
                      <w:r w:rsidR="00297078">
                        <w:t>en</w:t>
                      </w:r>
                      <w:r w:rsidR="00797D20">
                        <w:t xml:space="preserve"> zu stabilisieren.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68770F">
        <w:t>Es bleibt der zentrale Ansatz jeder Therapie, e</w:t>
      </w:r>
      <w:r w:rsidR="00DE195E">
        <w:t>ine</w:t>
      </w:r>
      <w:r w:rsidR="007F15AD">
        <w:t>n</w:t>
      </w:r>
      <w:r w:rsidR="004143D8">
        <w:t xml:space="preserve"> sicheren Ort</w:t>
      </w:r>
      <w:r w:rsidR="007F15AD">
        <w:t xml:space="preserve"> zu schaffen</w:t>
      </w:r>
      <w:r w:rsidR="004143D8">
        <w:t xml:space="preserve"> und damit </w:t>
      </w:r>
      <w:r w:rsidR="0068770F">
        <w:t>eine Person zu</w:t>
      </w:r>
      <w:r w:rsidR="001C31D5">
        <w:t xml:space="preserve"> stabilisieren</w:t>
      </w:r>
      <w:r w:rsidR="004143D8">
        <w:t xml:space="preserve">. </w:t>
      </w:r>
      <w:r w:rsidR="00234367">
        <w:t>De</w:t>
      </w:r>
      <w:r w:rsidR="00234513">
        <w:t>r Ansatz</w:t>
      </w:r>
      <w:r w:rsidR="004143D8">
        <w:t xml:space="preserve"> </w:t>
      </w:r>
      <w:r w:rsidR="00731453">
        <w:t xml:space="preserve">des </w:t>
      </w:r>
      <w:r w:rsidR="002E5A4D">
        <w:t xml:space="preserve">«sicheren Ortes» </w:t>
      </w:r>
      <w:r w:rsidR="004143D8">
        <w:t>umfasst zunächst den äusseren Ort: eine Täterexposition</w:t>
      </w:r>
      <w:r w:rsidR="002140D2">
        <w:t xml:space="preserve"> vermeiden</w:t>
      </w:r>
      <w:r w:rsidR="004143D8">
        <w:t xml:space="preserve"> und </w:t>
      </w:r>
      <w:r w:rsidR="002140D2">
        <w:t>das</w:t>
      </w:r>
      <w:r w:rsidR="004E7A36">
        <w:t xml:space="preserve"> </w:t>
      </w:r>
      <w:r w:rsidR="004143D8">
        <w:t>Sicherheitsbedürfnis</w:t>
      </w:r>
      <w:r w:rsidR="002140D2">
        <w:t xml:space="preserve"> einer Person</w:t>
      </w:r>
      <w:r w:rsidR="004143D8">
        <w:t xml:space="preserve"> </w:t>
      </w:r>
      <w:r w:rsidR="004E7A36">
        <w:t>bei der</w:t>
      </w:r>
      <w:r w:rsidR="0040230D">
        <w:t xml:space="preserve"> </w:t>
      </w:r>
      <w:r w:rsidR="004143D8">
        <w:t>räumliche</w:t>
      </w:r>
      <w:r w:rsidR="004E7A36">
        <w:t>n</w:t>
      </w:r>
      <w:r w:rsidR="004143D8">
        <w:t xml:space="preserve"> Gestaltung</w:t>
      </w:r>
      <w:r w:rsidR="002140D2">
        <w:t xml:space="preserve"> berücksichtigen</w:t>
      </w:r>
      <w:r w:rsidR="0040230D">
        <w:t>,</w:t>
      </w:r>
      <w:r w:rsidR="004143D8">
        <w:t xml:space="preserve"> </w:t>
      </w:r>
      <w:r w:rsidR="000561AB">
        <w:t xml:space="preserve">unter anderem im </w:t>
      </w:r>
      <w:r w:rsidR="004143D8">
        <w:t>Schlaf</w:t>
      </w:r>
      <w:r w:rsidR="000561AB">
        <w:t>-</w:t>
      </w:r>
      <w:r w:rsidR="004143D8">
        <w:t>, Werkstatt</w:t>
      </w:r>
      <w:r w:rsidR="000561AB">
        <w:t>-</w:t>
      </w:r>
      <w:r w:rsidR="004143D8">
        <w:t xml:space="preserve"> </w:t>
      </w:r>
      <w:r w:rsidR="000561AB">
        <w:t xml:space="preserve">und </w:t>
      </w:r>
      <w:r w:rsidR="004143D8">
        <w:t xml:space="preserve">Wohnbereich. Der </w:t>
      </w:r>
      <w:r w:rsidR="000561AB">
        <w:t>«</w:t>
      </w:r>
      <w:r w:rsidR="004143D8">
        <w:t>sichere Ort</w:t>
      </w:r>
      <w:r w:rsidR="000561AB">
        <w:t>»</w:t>
      </w:r>
      <w:r w:rsidR="004143D8">
        <w:t xml:space="preserve"> realisiert sich in </w:t>
      </w:r>
      <w:r w:rsidR="00234513">
        <w:t>der</w:t>
      </w:r>
      <w:r w:rsidR="004143D8">
        <w:t xml:space="preserve"> Beziehungsgestaltung, die gänzlich auf Willkür verzichtet, die </w:t>
      </w:r>
      <w:r w:rsidR="00234513">
        <w:t xml:space="preserve">Betroffenen </w:t>
      </w:r>
      <w:r w:rsidR="004143D8">
        <w:t xml:space="preserve">einbezieht und </w:t>
      </w:r>
      <w:r w:rsidR="00DA618B">
        <w:t>vorhersehbar ist</w:t>
      </w:r>
      <w:r w:rsidR="004143D8">
        <w:t xml:space="preserve">. Auch Spiritualität </w:t>
      </w:r>
      <w:r w:rsidR="00DA618B">
        <w:t>erleben viele Menschen</w:t>
      </w:r>
      <w:r w:rsidR="005029D3">
        <w:t xml:space="preserve"> als wichtige Unterstützung (Madert, 2007). </w:t>
      </w:r>
      <w:r w:rsidR="002214D7">
        <w:t xml:space="preserve">Spiritualität ist </w:t>
      </w:r>
      <w:r w:rsidR="004143D8">
        <w:t>das Gefühl einer Beheimatung und Geborgenheit in einem überkonfessionellen Sinn, vielleicht in der Natur o</w:t>
      </w:r>
      <w:r w:rsidR="004B283D">
        <w:t>der</w:t>
      </w:r>
      <w:r w:rsidR="004143D8">
        <w:t xml:space="preserve"> </w:t>
      </w:r>
      <w:r w:rsidR="00995D20">
        <w:t>Äh</w:t>
      </w:r>
      <w:r w:rsidR="004B283D">
        <w:t>nlichem</w:t>
      </w:r>
      <w:r w:rsidR="004143D8">
        <w:t xml:space="preserve"> </w:t>
      </w:r>
      <w:r w:rsidR="008116F4">
        <w:t>und das</w:t>
      </w:r>
      <w:r w:rsidR="004143D8">
        <w:t xml:space="preserve"> </w:t>
      </w:r>
      <w:r w:rsidR="0003070B">
        <w:t xml:space="preserve">Spüren </w:t>
      </w:r>
      <w:r w:rsidR="004143D8">
        <w:t xml:space="preserve">einer </w:t>
      </w:r>
      <w:r w:rsidR="0003070B">
        <w:t xml:space="preserve">Ordnung, die </w:t>
      </w:r>
      <w:r w:rsidR="004143D8">
        <w:t xml:space="preserve">der Welt </w:t>
      </w:r>
      <w:r w:rsidR="000F3428">
        <w:t>zugrunde liegt</w:t>
      </w:r>
      <w:r w:rsidR="0040230D">
        <w:t>.</w:t>
      </w:r>
      <w:r w:rsidR="004143D8">
        <w:t xml:space="preserve"> Gerade dieser Ansatz</w:t>
      </w:r>
      <w:r w:rsidR="007C4CFE">
        <w:t xml:space="preserve"> des </w:t>
      </w:r>
      <w:r w:rsidR="00303ABF">
        <w:t>«sicheren Ortes»</w:t>
      </w:r>
      <w:r w:rsidR="004F5F60">
        <w:t>, der kontinuierlich Sicherheit vermittelt,</w:t>
      </w:r>
      <w:r w:rsidR="004143D8">
        <w:t xml:space="preserve"> ist in der Begleitung von Menschen mit </w:t>
      </w:r>
      <w:r w:rsidR="004F5F60">
        <w:t xml:space="preserve">kognitiven Beeinträchtigungen </w:t>
      </w:r>
      <w:r w:rsidR="004143D8">
        <w:t>und g</w:t>
      </w:r>
      <w:r w:rsidR="004F5F60">
        <w:t>egebenenfalls</w:t>
      </w:r>
      <w:r w:rsidR="004143D8">
        <w:t xml:space="preserve"> eingeschränkter emotionaler Entwicklung (SEED) unverzichtbar.</w:t>
      </w:r>
    </w:p>
    <w:p w14:paraId="21684483" w14:textId="585877EF" w:rsidR="00E8158E" w:rsidRDefault="00E8158E" w:rsidP="00E8158E">
      <w:pPr>
        <w:pStyle w:val="berschrift1"/>
      </w:pPr>
      <w:r>
        <w:t>Ausblick</w:t>
      </w:r>
    </w:p>
    <w:p w14:paraId="2DAAE20C" w14:textId="1E1AE139" w:rsidR="00E8158E" w:rsidRPr="00237AFD" w:rsidRDefault="00F822F6" w:rsidP="00F822F6">
      <w:pPr>
        <w:pStyle w:val="Textkrper"/>
        <w:ind w:firstLine="0"/>
      </w:pPr>
      <w:r w:rsidRPr="00F822F6">
        <w:t xml:space="preserve">In der Betreuung von </w:t>
      </w:r>
      <w:r w:rsidR="00E16DEC">
        <w:t>Menschen</w:t>
      </w:r>
      <w:r w:rsidRPr="00F822F6">
        <w:t xml:space="preserve"> </w:t>
      </w:r>
      <w:r w:rsidR="00130556">
        <w:t>mit kognitiven Beeinträchtigungen und</w:t>
      </w:r>
      <w:r w:rsidRPr="00F822F6">
        <w:t xml:space="preserve"> einer PTBS </w:t>
      </w:r>
      <w:r w:rsidR="00461531">
        <w:t>sollen</w:t>
      </w:r>
      <w:r w:rsidRPr="00F822F6">
        <w:t xml:space="preserve"> zwei Bedürfnisse berücksichtig</w:t>
      </w:r>
      <w:r w:rsidR="00461531">
        <w:t>t werd</w:t>
      </w:r>
      <w:r w:rsidRPr="00F822F6">
        <w:t xml:space="preserve">en: </w:t>
      </w:r>
      <w:r w:rsidR="00797D7C">
        <w:t xml:space="preserve">Erstens </w:t>
      </w:r>
      <w:r w:rsidRPr="00F822F6">
        <w:t>das Bedürfnis</w:t>
      </w:r>
      <w:r w:rsidR="008A2273">
        <w:t>,</w:t>
      </w:r>
      <w:r w:rsidRPr="00F822F6">
        <w:t xml:space="preserve"> </w:t>
      </w:r>
      <w:r w:rsidR="008A2273">
        <w:t>wieder</w:t>
      </w:r>
      <w:r w:rsidR="008A2273" w:rsidRPr="00F822F6">
        <w:t xml:space="preserve"> </w:t>
      </w:r>
      <w:r w:rsidRPr="00F822F6">
        <w:t xml:space="preserve">eine persönliche Integrität aufzubauen. </w:t>
      </w:r>
      <w:r w:rsidR="00622F7B">
        <w:t>Dies</w:t>
      </w:r>
      <w:r w:rsidR="00D54DB2">
        <w:t xml:space="preserve"> gelingt ausgehend von einem Milieu, in dem sich die Betroffenen sicher fühlen. </w:t>
      </w:r>
      <w:r w:rsidRPr="00F822F6">
        <w:t>Da</w:t>
      </w:r>
      <w:r w:rsidR="006E4253">
        <w:t>durch</w:t>
      </w:r>
      <w:r w:rsidRPr="00F822F6">
        <w:t xml:space="preserve"> kann </w:t>
      </w:r>
      <w:r w:rsidR="00F402CF">
        <w:t>«</w:t>
      </w:r>
      <w:r w:rsidRPr="00F822F6">
        <w:t>traumatisches Wachstum</w:t>
      </w:r>
      <w:r w:rsidR="00F402CF">
        <w:t>»</w:t>
      </w:r>
      <w:r w:rsidR="008A2273">
        <w:t>,</w:t>
      </w:r>
      <w:r w:rsidRPr="00F822F6">
        <w:t xml:space="preserve"> eine tiefe persönliche Reifung</w:t>
      </w:r>
      <w:r w:rsidR="008A2273">
        <w:t>,</w:t>
      </w:r>
      <w:r w:rsidRPr="00F822F6">
        <w:t xml:space="preserve"> trotz gro</w:t>
      </w:r>
      <w:r w:rsidR="00797D7C">
        <w:t>ss</w:t>
      </w:r>
      <w:r w:rsidRPr="00F822F6">
        <w:t xml:space="preserve">er herausfordernder Belastung ermöglicht werden (Reddemann, 2006). </w:t>
      </w:r>
      <w:r w:rsidR="006E4253">
        <w:t xml:space="preserve">Zweitens </w:t>
      </w:r>
      <w:r w:rsidR="00090A41">
        <w:t xml:space="preserve">muss </w:t>
      </w:r>
      <w:r w:rsidR="006E4253">
        <w:t>d</w:t>
      </w:r>
      <w:r w:rsidRPr="00F822F6">
        <w:t>as Bedürfnis von Begleitenden berücksichtigt werden</w:t>
      </w:r>
      <w:r w:rsidR="00090A41">
        <w:t>. Dies gelingt durch</w:t>
      </w:r>
      <w:r w:rsidRPr="00F822F6">
        <w:t xml:space="preserve"> eine umfassende Selbstfürsorge</w:t>
      </w:r>
      <w:r w:rsidR="003B6707">
        <w:t>,</w:t>
      </w:r>
      <w:r w:rsidRPr="00F822F6">
        <w:t xml:space="preserve"> salutogenetisch sich selbst gegenüber zu handeln.</w:t>
      </w:r>
    </w:p>
    <w:tbl>
      <w:tblPr>
        <w:tblStyle w:val="Tabellenraster"/>
        <w:tblW w:w="2032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</w:tblGrid>
      <w:tr w:rsidR="00394D64" w:rsidRPr="00153133" w14:paraId="0F94DAE9" w14:textId="77777777" w:rsidTr="00F4535B">
        <w:tc>
          <w:tcPr>
            <w:tcW w:w="5000" w:type="pct"/>
            <w:vAlign w:val="center"/>
          </w:tcPr>
          <w:p w14:paraId="31A7AA05" w14:textId="77777777" w:rsidR="00394D64" w:rsidRPr="00153133" w:rsidRDefault="00394D64" w:rsidP="007F5E1D">
            <w:pPr>
              <w:pStyle w:val="Textkrper"/>
              <w:rPr>
                <w:lang w:val="fr-CH"/>
              </w:rPr>
            </w:pPr>
            <w:r w:rsidRPr="00153133">
              <w:rPr>
                <w:noProof/>
                <w:lang w:val="fr-CH"/>
              </w:rPr>
              <w:lastRenderedPageBreak/>
              <w:drawing>
                <wp:inline distT="0" distB="0" distL="0" distR="0" wp14:anchorId="49FBEBDD" wp14:editId="44348640">
                  <wp:extent cx="983848" cy="983848"/>
                  <wp:effectExtent l="0" t="0" r="0" b="6985"/>
                  <wp:docPr id="5" name="Graphique 5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Graphique 5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3923" cy="9939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4D64" w:rsidRPr="00790847" w14:paraId="07148125" w14:textId="77777777" w:rsidTr="00F4535B">
        <w:trPr>
          <w:trHeight w:val="960"/>
        </w:trPr>
        <w:tc>
          <w:tcPr>
            <w:tcW w:w="5000" w:type="pct"/>
          </w:tcPr>
          <w:p w14:paraId="3DF2E0F9" w14:textId="77777777" w:rsidR="00A41357" w:rsidRDefault="00CC7230" w:rsidP="007B4390">
            <w:pPr>
              <w:pStyle w:val="Textkrper3"/>
            </w:pPr>
            <w:r>
              <w:t>Walter J. Dahlhaus</w:t>
            </w:r>
            <w:r w:rsidR="00394D64" w:rsidRPr="00153133">
              <w:br/>
            </w:r>
            <w:r w:rsidR="00A41357">
              <w:t>Arzt für Psychiatrie/Psychotherapie</w:t>
            </w:r>
          </w:p>
          <w:p w14:paraId="53460E26" w14:textId="1AC69FAD" w:rsidR="00620535" w:rsidRDefault="00620535" w:rsidP="007B4390">
            <w:pPr>
              <w:pStyle w:val="Textkrper3"/>
            </w:pPr>
            <w:r>
              <w:t xml:space="preserve">Schwerpunkt </w:t>
            </w:r>
            <w:r w:rsidR="00F4535B">
              <w:t>in der Begleitung von Menschen mit kognitiven Beeinträchtigungen</w:t>
            </w:r>
          </w:p>
          <w:p w14:paraId="525875CE" w14:textId="4B019D99" w:rsidR="00394D64" w:rsidRPr="00153133" w:rsidRDefault="00933972" w:rsidP="007B4390">
            <w:pPr>
              <w:pStyle w:val="Textkrper3"/>
            </w:pPr>
            <w:r>
              <w:t>Beratung von Institutionen, Dozent</w:t>
            </w:r>
            <w:r w:rsidR="00394D64" w:rsidRPr="00153133">
              <w:t xml:space="preserve"> </w:t>
            </w:r>
          </w:p>
          <w:p w14:paraId="26AC46CA" w14:textId="0D1ADCDB" w:rsidR="00394D64" w:rsidRPr="00153133" w:rsidRDefault="00334149" w:rsidP="007B4390">
            <w:pPr>
              <w:pStyle w:val="Textkrper3"/>
            </w:pPr>
            <w:hyperlink r:id="rId15" w:history="1">
              <w:r w:rsidRPr="00D75F11">
                <w:rPr>
                  <w:rStyle w:val="Hyperlink"/>
                </w:rPr>
                <w:t>wjdahlhaus@posteo.de</w:t>
              </w:r>
            </w:hyperlink>
            <w:r>
              <w:t xml:space="preserve"> </w:t>
            </w:r>
          </w:p>
        </w:tc>
      </w:tr>
    </w:tbl>
    <w:p w14:paraId="38AB18D9" w14:textId="35426616" w:rsidR="00D232F1" w:rsidRPr="00D232F1" w:rsidRDefault="00D232F1" w:rsidP="007B4390">
      <w:pPr>
        <w:pStyle w:val="berschrift1"/>
      </w:pPr>
      <w:r w:rsidRPr="00D232F1">
        <w:t>Literatur</w:t>
      </w:r>
    </w:p>
    <w:p w14:paraId="25778C10" w14:textId="789D33C0" w:rsidR="00B33719" w:rsidRPr="00B33719" w:rsidRDefault="00B33719" w:rsidP="00B33719">
      <w:pPr>
        <w:pStyle w:val="Literaturverzeichnis"/>
      </w:pPr>
      <w:r w:rsidRPr="00B33719">
        <w:t xml:space="preserve">Becker, D. (2006). </w:t>
      </w:r>
      <w:r w:rsidRPr="0049438A">
        <w:rPr>
          <w:i/>
          <w:iCs/>
        </w:rPr>
        <w:t xml:space="preserve">Die Erfindung des Traumas. </w:t>
      </w:r>
      <w:r w:rsidR="00DA7837" w:rsidRPr="0049438A">
        <w:rPr>
          <w:i/>
          <w:iCs/>
        </w:rPr>
        <w:t>Verflochtene Geschichten</w:t>
      </w:r>
      <w:r w:rsidR="00DA7837">
        <w:t xml:space="preserve">. </w:t>
      </w:r>
      <w:r w:rsidRPr="00B33719">
        <w:t>Psychosozial-Verlag.</w:t>
      </w:r>
    </w:p>
    <w:p w14:paraId="764513C8" w14:textId="5AE29C2E" w:rsidR="00B33719" w:rsidRDefault="00B33719" w:rsidP="00B33719">
      <w:pPr>
        <w:pStyle w:val="Literaturverzeichnis"/>
      </w:pPr>
      <w:r w:rsidRPr="00B33719">
        <w:t xml:space="preserve">Dosen, A. (2010). </w:t>
      </w:r>
      <w:r w:rsidRPr="0049438A">
        <w:rPr>
          <w:i/>
          <w:iCs/>
        </w:rPr>
        <w:t xml:space="preserve">Psychische Störungen, Verhaltensprobleme und intellektuelle Behinderung. </w:t>
      </w:r>
      <w:r w:rsidR="00016B86" w:rsidRPr="0049438A">
        <w:rPr>
          <w:i/>
          <w:iCs/>
        </w:rPr>
        <w:t>Ein integrativer Ansatz für Kinder und Erwachsene</w:t>
      </w:r>
      <w:r w:rsidR="00016B86">
        <w:t xml:space="preserve"> </w:t>
      </w:r>
      <w:r w:rsidRPr="00B33719">
        <w:t>(K.</w:t>
      </w:r>
      <w:r w:rsidR="00D75184">
        <w:t> </w:t>
      </w:r>
      <w:r w:rsidRPr="00B33719">
        <w:t>Hennicke</w:t>
      </w:r>
      <w:r w:rsidR="00D75184">
        <w:t xml:space="preserve"> &amp; M. Seidel</w:t>
      </w:r>
      <w:r w:rsidRPr="00B33719">
        <w:t>, Hrsg.)</w:t>
      </w:r>
      <w:r w:rsidR="008D30C5">
        <w:t xml:space="preserve">. </w:t>
      </w:r>
      <w:r w:rsidRPr="00B33719">
        <w:t>Hogrefe.</w:t>
      </w:r>
    </w:p>
    <w:p w14:paraId="4F77E70E" w14:textId="6064C5EA" w:rsidR="00525120" w:rsidRPr="00B33719" w:rsidRDefault="00525120" w:rsidP="00B33719">
      <w:pPr>
        <w:pStyle w:val="Literaturverzeichnis"/>
      </w:pPr>
      <w:r w:rsidRPr="00525120">
        <w:t>Fischer, G</w:t>
      </w:r>
      <w:r>
        <w:t>.</w:t>
      </w:r>
      <w:r w:rsidRPr="00525120">
        <w:t xml:space="preserve"> </w:t>
      </w:r>
      <w:r>
        <w:t>&amp;</w:t>
      </w:r>
      <w:r w:rsidRPr="00525120">
        <w:t xml:space="preserve"> Riedesser, </w:t>
      </w:r>
      <w:r>
        <w:t>P. (</w:t>
      </w:r>
      <w:r w:rsidRPr="00525120">
        <w:t>2020</w:t>
      </w:r>
      <w:r>
        <w:t>)</w:t>
      </w:r>
      <w:r w:rsidRPr="00525120">
        <w:t xml:space="preserve">. </w:t>
      </w:r>
      <w:r w:rsidRPr="00525120">
        <w:rPr>
          <w:i/>
          <w:iCs/>
        </w:rPr>
        <w:t>Lehrbuch der Psychotraumatologie</w:t>
      </w:r>
      <w:r w:rsidR="00EC5FE9">
        <w:rPr>
          <w:i/>
          <w:iCs/>
        </w:rPr>
        <w:t xml:space="preserve"> </w:t>
      </w:r>
      <w:r w:rsidR="00EC5FE9" w:rsidRPr="00EC5FE9">
        <w:t>(</w:t>
      </w:r>
      <w:r w:rsidR="00EC5FE9">
        <w:t>5. aktual. u. erw. Aufl.</w:t>
      </w:r>
      <w:r w:rsidR="00EC5FE9" w:rsidRPr="00EC5FE9">
        <w:t>)</w:t>
      </w:r>
      <w:r w:rsidRPr="00525120">
        <w:t>. Reinhardt.</w:t>
      </w:r>
    </w:p>
    <w:p w14:paraId="61391F8C" w14:textId="716B39F1" w:rsidR="00B33719" w:rsidRPr="00B33719" w:rsidRDefault="00B33719" w:rsidP="00B33719">
      <w:pPr>
        <w:pStyle w:val="Literaturverzeichnis"/>
      </w:pPr>
      <w:r w:rsidRPr="00B33719">
        <w:t xml:space="preserve">Gebrande, J. (2021). </w:t>
      </w:r>
      <w:r w:rsidRPr="0049438A">
        <w:rPr>
          <w:i/>
          <w:iCs/>
        </w:rPr>
        <w:t>Soziale Arbeit nach traumatischen Erfahrungen</w:t>
      </w:r>
      <w:r w:rsidR="00570DCC">
        <w:rPr>
          <w:i/>
          <w:iCs/>
        </w:rPr>
        <w:t>. Grundkenntnisse für den Umgang mit traumatisierten Menschen</w:t>
      </w:r>
      <w:r w:rsidRPr="00B33719">
        <w:t>. Nomos.</w:t>
      </w:r>
    </w:p>
    <w:p w14:paraId="677C3871" w14:textId="3FF69F6B" w:rsidR="00B33719" w:rsidRPr="00B33719" w:rsidRDefault="00B33719" w:rsidP="00E85C15">
      <w:pPr>
        <w:pStyle w:val="Literaturverzeichnis"/>
      </w:pPr>
      <w:r w:rsidRPr="00B33719">
        <w:t xml:space="preserve">Gyseler, D. &amp; Aelig, S. (2017). </w:t>
      </w:r>
      <w:r w:rsidR="00733EEE" w:rsidRPr="0049438A">
        <w:rPr>
          <w:i/>
          <w:iCs/>
        </w:rPr>
        <w:t>Kurzbericht zur</w:t>
      </w:r>
      <w:r w:rsidR="00733EEE">
        <w:t xml:space="preserve"> </w:t>
      </w:r>
      <w:r w:rsidRPr="0049438A">
        <w:rPr>
          <w:i/>
          <w:iCs/>
        </w:rPr>
        <w:t xml:space="preserve">Tagung </w:t>
      </w:r>
      <w:r w:rsidR="00733EEE">
        <w:rPr>
          <w:i/>
          <w:iCs/>
        </w:rPr>
        <w:t>«</w:t>
      </w:r>
      <w:r w:rsidRPr="0049438A">
        <w:rPr>
          <w:i/>
          <w:iCs/>
        </w:rPr>
        <w:t>Geistige Behinderung und psychische Störung</w:t>
      </w:r>
      <w:r w:rsidR="00733EEE">
        <w:rPr>
          <w:i/>
          <w:iCs/>
        </w:rPr>
        <w:t>»</w:t>
      </w:r>
      <w:r w:rsidRPr="00B33719">
        <w:t>. H</w:t>
      </w:r>
      <w:r w:rsidR="009737E5">
        <w:t>f</w:t>
      </w:r>
      <w:r w:rsidRPr="00B33719">
        <w:t>H Zürich.</w:t>
      </w:r>
      <w:r w:rsidR="0022125D">
        <w:t xml:space="preserve"> </w:t>
      </w:r>
      <w:r w:rsidR="00356519">
        <w:br/>
      </w:r>
      <w:hyperlink r:id="rId16" w:history="1">
        <w:r w:rsidR="0022125D" w:rsidRPr="0022125D">
          <w:rPr>
            <w:rStyle w:val="Hyperlink"/>
          </w:rPr>
          <w:t>tagung_geistig_psychisch_kurzbericht_web.pdf</w:t>
        </w:r>
      </w:hyperlink>
    </w:p>
    <w:p w14:paraId="1F8211A4" w14:textId="32F7A522" w:rsidR="00B33719" w:rsidRPr="00B33719" w:rsidRDefault="00B33719" w:rsidP="00B33719">
      <w:pPr>
        <w:pStyle w:val="Literaturverzeichnis"/>
      </w:pPr>
      <w:r w:rsidRPr="00B33719">
        <w:t xml:space="preserve">Kobi, E. (1994). </w:t>
      </w:r>
      <w:r w:rsidRPr="001216E0">
        <w:rPr>
          <w:i/>
          <w:iCs/>
        </w:rPr>
        <w:t>Zur heimlichen Unheimlichkeit von Heimen</w:t>
      </w:r>
      <w:r w:rsidR="00492C3C">
        <w:rPr>
          <w:i/>
          <w:iCs/>
        </w:rPr>
        <w:t>. Heilpädagogische Reflexionen zum System</w:t>
      </w:r>
      <w:r w:rsidR="00C84531">
        <w:rPr>
          <w:i/>
          <w:iCs/>
        </w:rPr>
        <w:t xml:space="preserve"> subsidiärer Residenzen</w:t>
      </w:r>
      <w:r w:rsidRPr="00B33719">
        <w:t>. Edition SZH.</w:t>
      </w:r>
    </w:p>
    <w:p w14:paraId="5BEB72B4" w14:textId="0962442A" w:rsidR="00B33719" w:rsidRPr="00B33719" w:rsidRDefault="00B33719" w:rsidP="00B33719">
      <w:pPr>
        <w:pStyle w:val="Literaturverzeichnis"/>
      </w:pPr>
      <w:r w:rsidRPr="00B33719">
        <w:t>Levine, P.</w:t>
      </w:r>
      <w:r w:rsidR="00022B36">
        <w:t> </w:t>
      </w:r>
      <w:r w:rsidRPr="00B33719">
        <w:t xml:space="preserve">A. (1998). </w:t>
      </w:r>
      <w:r w:rsidRPr="001216E0">
        <w:rPr>
          <w:i/>
          <w:iCs/>
        </w:rPr>
        <w:t>Trauma-Heilung</w:t>
      </w:r>
      <w:r w:rsidR="0098158F">
        <w:rPr>
          <w:i/>
          <w:iCs/>
        </w:rPr>
        <w:t>. Die Energie des Lebens wiedererwecken</w:t>
      </w:r>
      <w:r w:rsidRPr="00B33719">
        <w:t>. Synthesis.</w:t>
      </w:r>
    </w:p>
    <w:p w14:paraId="729C5115" w14:textId="19DDBB94" w:rsidR="00B33719" w:rsidRPr="00B33719" w:rsidRDefault="00B33719" w:rsidP="00B33719">
      <w:pPr>
        <w:pStyle w:val="Literaturverzeichnis"/>
      </w:pPr>
      <w:r w:rsidRPr="00B33719">
        <w:t xml:space="preserve">Madert, K. (2007). </w:t>
      </w:r>
      <w:r w:rsidRPr="001216E0">
        <w:rPr>
          <w:i/>
          <w:iCs/>
        </w:rPr>
        <w:t>Trauma und Spiritualität</w:t>
      </w:r>
      <w:r w:rsidR="001A649A">
        <w:rPr>
          <w:i/>
          <w:iCs/>
        </w:rPr>
        <w:t xml:space="preserve">: Wie Heilung gelingt. Neuropsychotherapie und </w:t>
      </w:r>
      <w:r w:rsidR="00D90DBA">
        <w:rPr>
          <w:i/>
          <w:iCs/>
        </w:rPr>
        <w:t>die transpersonale Dimension</w:t>
      </w:r>
      <w:r w:rsidRPr="00B33719">
        <w:t>. Kösel.</w:t>
      </w:r>
    </w:p>
    <w:p w14:paraId="71DF8FD5" w14:textId="6A71D8B5" w:rsidR="00B33719" w:rsidRPr="00B33719" w:rsidRDefault="00B33719" w:rsidP="00B33719">
      <w:pPr>
        <w:pStyle w:val="Literaturverzeichnis"/>
      </w:pPr>
      <w:r w:rsidRPr="00B33719">
        <w:t xml:space="preserve">Maercker, A. (2017). </w:t>
      </w:r>
      <w:r w:rsidRPr="001216E0">
        <w:rPr>
          <w:i/>
          <w:iCs/>
        </w:rPr>
        <w:t>Trauma und Traumafolgestörungen</w:t>
      </w:r>
      <w:r w:rsidRPr="00B33719">
        <w:t>. C.H.Beck.</w:t>
      </w:r>
    </w:p>
    <w:p w14:paraId="289DCC4D" w14:textId="31459133" w:rsidR="00B33719" w:rsidRPr="00B33719" w:rsidRDefault="00B33719" w:rsidP="00B33719">
      <w:pPr>
        <w:pStyle w:val="Literaturverzeichnis"/>
      </w:pPr>
      <w:r w:rsidRPr="00B33719">
        <w:t xml:space="preserve">Reddemann, L. (2003). </w:t>
      </w:r>
      <w:r w:rsidRPr="001216E0">
        <w:rPr>
          <w:i/>
          <w:iCs/>
        </w:rPr>
        <w:t>Imagination als heilsame Kraft</w:t>
      </w:r>
      <w:r w:rsidR="00B4281B">
        <w:rPr>
          <w:i/>
          <w:iCs/>
        </w:rPr>
        <w:t>. Ressourcen und Mitgefühl in der Behandlung von Traumafolgen</w:t>
      </w:r>
      <w:r w:rsidRPr="00B33719">
        <w:t>. K</w:t>
      </w:r>
      <w:r w:rsidR="00022B36">
        <w:t>l</w:t>
      </w:r>
      <w:r w:rsidRPr="00B33719">
        <w:t>ett-Cotta.</w:t>
      </w:r>
    </w:p>
    <w:p w14:paraId="48B36B6E" w14:textId="63A5FA71" w:rsidR="00B33719" w:rsidRPr="00B33719" w:rsidRDefault="00B33719" w:rsidP="00B33719">
      <w:pPr>
        <w:pStyle w:val="Literaturverzeichnis"/>
      </w:pPr>
      <w:r w:rsidRPr="00B33719">
        <w:t xml:space="preserve">Reddemann, L. (2006). </w:t>
      </w:r>
      <w:r w:rsidRPr="001216E0">
        <w:rPr>
          <w:i/>
          <w:iCs/>
        </w:rPr>
        <w:t>Überlebenskunst</w:t>
      </w:r>
      <w:r w:rsidRPr="00B33719">
        <w:t>. Klett-Cotta.</w:t>
      </w:r>
    </w:p>
    <w:p w14:paraId="262D436A" w14:textId="7185AB4C" w:rsidR="00B33719" w:rsidRPr="00B33719" w:rsidRDefault="00B33719" w:rsidP="00B33719">
      <w:pPr>
        <w:pStyle w:val="Literaturverzeichnis"/>
      </w:pPr>
      <w:r w:rsidRPr="00B33719">
        <w:t xml:space="preserve">Sappok, T. (2019). </w:t>
      </w:r>
      <w:r w:rsidRPr="001216E0">
        <w:rPr>
          <w:i/>
          <w:iCs/>
        </w:rPr>
        <w:t>Psychische Gesundheit bei intellektueller Entwicklungsstörung</w:t>
      </w:r>
      <w:r w:rsidR="00130B28">
        <w:rPr>
          <w:i/>
          <w:iCs/>
        </w:rPr>
        <w:t>. Ein Lehrbuch für die Praxis</w:t>
      </w:r>
      <w:r w:rsidRPr="00B33719">
        <w:t>. Kohlhammer.</w:t>
      </w:r>
    </w:p>
    <w:p w14:paraId="317FF4ED" w14:textId="756E1404" w:rsidR="00B33719" w:rsidRPr="00B33719" w:rsidRDefault="00B33719" w:rsidP="00B33719">
      <w:pPr>
        <w:pStyle w:val="Literaturverzeichnis"/>
      </w:pPr>
      <w:r w:rsidRPr="00B33719">
        <w:t xml:space="preserve">Sappok, T. &amp; Zipperitz, S. (2018). </w:t>
      </w:r>
      <w:r w:rsidRPr="001216E0">
        <w:rPr>
          <w:i/>
          <w:iCs/>
        </w:rPr>
        <w:t>Das Alter der Gefühle</w:t>
      </w:r>
      <w:r w:rsidR="00E31658">
        <w:rPr>
          <w:i/>
          <w:iCs/>
        </w:rPr>
        <w:t>. Über die Bedeutung der emotionalen Entwicklung bei geistiger Behinderung</w:t>
      </w:r>
      <w:r w:rsidRPr="00B33719">
        <w:t>. Hogrefe.</w:t>
      </w:r>
    </w:p>
    <w:p w14:paraId="0A678326" w14:textId="512B69EF" w:rsidR="00B33719" w:rsidRPr="00B33719" w:rsidRDefault="00B33719" w:rsidP="00B33719">
      <w:pPr>
        <w:pStyle w:val="Literaturverzeichnis"/>
      </w:pPr>
      <w:r w:rsidRPr="00B33719">
        <w:t xml:space="preserve">Schrader, C. (2012). </w:t>
      </w:r>
      <w:r w:rsidRPr="001216E0">
        <w:rPr>
          <w:i/>
          <w:iCs/>
        </w:rPr>
        <w:t>Mit den Augen die Seele bewegen</w:t>
      </w:r>
      <w:r w:rsidR="00D87219">
        <w:rPr>
          <w:i/>
          <w:iCs/>
        </w:rPr>
        <w:t>. Wege aus dem Trauma für Menschen mit geistiger Behinderung durch EMDR und BHS</w:t>
      </w:r>
      <w:r w:rsidRPr="00B33719">
        <w:t>. Lebenshilfe-Verlag.</w:t>
      </w:r>
    </w:p>
    <w:p w14:paraId="7E37598B" w14:textId="0EF24FB6" w:rsidR="00B33719" w:rsidRPr="001216E0" w:rsidRDefault="00B33719" w:rsidP="00B33719">
      <w:pPr>
        <w:pStyle w:val="Literaturverzeichnis"/>
        <w:rPr>
          <w:lang w:val="en-US"/>
        </w:rPr>
      </w:pPr>
      <w:r w:rsidRPr="00B33719">
        <w:t xml:space="preserve">Senckel, B. (2002). </w:t>
      </w:r>
      <w:r w:rsidRPr="001216E0">
        <w:rPr>
          <w:i/>
          <w:iCs/>
        </w:rPr>
        <w:t>Du bist ein weiter Baum</w:t>
      </w:r>
      <w:r w:rsidR="00CC40D9">
        <w:rPr>
          <w:i/>
          <w:iCs/>
        </w:rPr>
        <w:t>. Entwicklungschancen für geistig behinderte Menschen durch Beziehung</w:t>
      </w:r>
      <w:r w:rsidRPr="00B33719">
        <w:t xml:space="preserve">. </w:t>
      </w:r>
      <w:r w:rsidRPr="001216E0">
        <w:rPr>
          <w:lang w:val="en-US"/>
        </w:rPr>
        <w:t>C.H.Beck.</w:t>
      </w:r>
    </w:p>
    <w:p w14:paraId="12602607" w14:textId="0B7BE6E7" w:rsidR="00B33719" w:rsidRPr="00D8194A" w:rsidRDefault="00B33719" w:rsidP="00B33719">
      <w:pPr>
        <w:pStyle w:val="Literaturverzeichnis"/>
      </w:pPr>
      <w:r w:rsidRPr="00000C20">
        <w:rPr>
          <w:lang w:val="en-US"/>
        </w:rPr>
        <w:t>Storch, M.</w:t>
      </w:r>
      <w:r w:rsidR="0064199F">
        <w:rPr>
          <w:lang w:val="en-US"/>
        </w:rPr>
        <w:t>, Cantieni, B.,</w:t>
      </w:r>
      <w:r w:rsidRPr="001216E0">
        <w:rPr>
          <w:lang w:val="en-US"/>
        </w:rPr>
        <w:t xml:space="preserve"> Hüther, G.</w:t>
      </w:r>
      <w:r w:rsidR="0064199F">
        <w:rPr>
          <w:lang w:val="en-US"/>
        </w:rPr>
        <w:t xml:space="preserve"> &amp; Tschacher, W.</w:t>
      </w:r>
      <w:r w:rsidRPr="00000C20">
        <w:rPr>
          <w:lang w:val="en-US"/>
        </w:rPr>
        <w:t xml:space="preserve"> (2010). </w:t>
      </w:r>
      <w:r w:rsidRPr="001216E0">
        <w:rPr>
          <w:i/>
          <w:iCs/>
        </w:rPr>
        <w:t>Embodiment</w:t>
      </w:r>
      <w:r w:rsidR="00EB3DC3" w:rsidRPr="001216E0">
        <w:rPr>
          <w:i/>
          <w:iCs/>
        </w:rPr>
        <w:t xml:space="preserve">. </w:t>
      </w:r>
      <w:r w:rsidR="00EB3DC3" w:rsidRPr="00000C20">
        <w:rPr>
          <w:i/>
          <w:iCs/>
        </w:rPr>
        <w:t>Die We</w:t>
      </w:r>
      <w:r w:rsidR="00A76371" w:rsidRPr="00000C20">
        <w:rPr>
          <w:i/>
          <w:iCs/>
        </w:rPr>
        <w:t>c</w:t>
      </w:r>
      <w:r w:rsidR="00EB3DC3" w:rsidRPr="00000C20">
        <w:rPr>
          <w:i/>
          <w:iCs/>
        </w:rPr>
        <w:t>hselwirkung von Körper und Psyche</w:t>
      </w:r>
      <w:r w:rsidR="00A76371" w:rsidRPr="00000C20">
        <w:rPr>
          <w:i/>
          <w:iCs/>
        </w:rPr>
        <w:t xml:space="preserve"> verstehen und nutzen</w:t>
      </w:r>
      <w:r w:rsidRPr="0064199F">
        <w:t xml:space="preserve">. </w:t>
      </w:r>
      <w:r w:rsidRPr="00D8194A">
        <w:t>Huber.</w:t>
      </w:r>
    </w:p>
    <w:sectPr w:rsidR="00B33719" w:rsidRPr="00D8194A" w:rsidSect="00EB1F67">
      <w:headerReference w:type="default" r:id="rId17"/>
      <w:footerReference w:type="default" r:id="rId18"/>
      <w:pgSz w:w="11907" w:h="16840" w:code="9"/>
      <w:pgMar w:top="1418" w:right="1418" w:bottom="1134" w:left="1418" w:header="720" w:footer="567" w:gutter="0"/>
      <w:pgNumType w:start="14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FDD625" w14:textId="77777777" w:rsidR="003018BA" w:rsidRDefault="003018BA">
      <w:pPr>
        <w:spacing w:line="240" w:lineRule="auto"/>
      </w:pPr>
      <w:r>
        <w:separator/>
      </w:r>
    </w:p>
  </w:endnote>
  <w:endnote w:type="continuationSeparator" w:id="0">
    <w:p w14:paraId="581AA6CD" w14:textId="77777777" w:rsidR="003018BA" w:rsidRDefault="003018BA">
      <w:pPr>
        <w:spacing w:line="240" w:lineRule="auto"/>
      </w:pPr>
      <w:r>
        <w:continuationSeparator/>
      </w:r>
    </w:p>
  </w:endnote>
  <w:endnote w:type="continuationNotice" w:id="1">
    <w:p w14:paraId="25104EDE" w14:textId="77777777" w:rsidR="003018BA" w:rsidRDefault="003018B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 Sans SemiCondensed SemiCon">
    <w:altName w:val="Segoe UI"/>
    <w:charset w:val="00"/>
    <w:family w:val="auto"/>
    <w:pitch w:val="variable"/>
    <w:sig w:usb0="E00002FF" w:usb1="4000201B" w:usb2="00000028" w:usb3="00000000" w:csb0="0000019F" w:csb1="00000000"/>
    <w:embedRegular r:id="rId1" w:fontKey="{70289769-0AB3-4753-89AE-BD9762241E3C}"/>
    <w:embedBold r:id="rId2" w:fontKey="{3973C522-CACC-4DC7-A5E2-348343C9FA2A}"/>
    <w:embedItalic r:id="rId3" w:fontKey="{BA84AE06-4B16-41EF-8383-57F8274F3619}"/>
    <w:embedBoldItalic r:id="rId4" w:fontKey="{96430686-1BB8-4361-8892-6AE20F1B595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 SemiCondensed">
    <w:panose1 w:val="00000000000000000000"/>
    <w:charset w:val="00"/>
    <w:family w:val="auto"/>
    <w:pitch w:val="variable"/>
    <w:sig w:usb0="E00002FF" w:usb1="4000201B" w:usb2="00000028" w:usb3="00000000" w:csb0="0000019F" w:csb1="00000000"/>
    <w:embedRegular r:id="rId5" w:fontKey="{6EAEB578-FCE5-4B7C-A684-EF0A7E9922CE}"/>
    <w:embedBold r:id="rId6" w:fontKey="{17681232-89EB-4A96-882F-EBF5267D95A9}"/>
    <w:embedItalic r:id="rId7" w:fontKey="{A757A128-BBD6-4F41-9725-ACBE49978CD1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8" w:fontKey="{C6DD9AB6-6612-43DB-9726-C4505BD0A0F9}"/>
  </w:font>
  <w:font w:name="Arial Nova">
    <w:panose1 w:val="020B0504020202020204"/>
    <w:charset w:val="00"/>
    <w:family w:val="swiss"/>
    <w:pitch w:val="variable"/>
    <w:sig w:usb0="2000028F" w:usb1="00000002" w:usb2="00000000" w:usb3="00000000" w:csb0="0000019F" w:csb1="00000000"/>
    <w:embedBold r:id="rId9" w:fontKey="{FB7455D0-019A-43F4-99F2-4CAB91D90F62}"/>
  </w:font>
  <w:font w:name="+mn-ea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54B5F" w14:textId="67B6BD80" w:rsidR="00EB1F67" w:rsidRDefault="00B41779">
    <w:pPr>
      <w:pStyle w:val="Fuzeile"/>
      <w:jc w:val="right"/>
    </w:pPr>
    <w:r w:rsidRPr="00B41779">
      <w:rPr>
        <w:noProof/>
        <w:sz w:val="20"/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890C831" wp14:editId="193B52F8">
              <wp:simplePos x="0" y="0"/>
              <wp:positionH relativeFrom="leftMargin">
                <wp:posOffset>-272084</wp:posOffset>
              </wp:positionH>
              <wp:positionV relativeFrom="paragraph">
                <wp:posOffset>-207645</wp:posOffset>
              </wp:positionV>
              <wp:extent cx="1109980" cy="400051"/>
              <wp:effectExtent l="278765" t="0" r="273685" b="0"/>
              <wp:wrapNone/>
              <wp:docPr id="1298899388" name="Rechtec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6200000">
                        <a:off x="0" y="0"/>
                        <a:ext cx="1109980" cy="400051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B4BB25" w14:textId="77777777" w:rsidR="00B41779" w:rsidRPr="00787B6E" w:rsidRDefault="00B41779" w:rsidP="00B41779">
                          <w:pPr>
                            <w:rPr>
                              <w:rFonts w:eastAsia="+mn-ea" w:cs="Open Sans SemiCondensed SemiCon"/>
                              <w:b/>
                              <w:bCs/>
                              <w:color w:val="252B46"/>
                              <w:kern w:val="24"/>
                              <w:sz w:val="28"/>
                              <w:szCs w:val="28"/>
                            </w:rPr>
                          </w:pPr>
                          <w:r w:rsidRPr="00E9575A">
                            <w:rPr>
                              <w:rFonts w:ascii="Arial Nova" w:eastAsia="+mn-ea" w:hAnsi="Arial Nova" w:cs="Open Sans SemiCondensed SemiCon"/>
                              <w:b/>
                              <w:bCs/>
                              <w:color w:val="252B46"/>
                              <w:kern w:val="24"/>
                              <w:sz w:val="28"/>
                              <w:szCs w:val="28"/>
                            </w:rPr>
                            <w:t>:</w:t>
                          </w:r>
                          <w:r w:rsidRPr="00787B6E">
                            <w:rPr>
                              <w:rFonts w:eastAsia="+mn-ea" w:cs="Open Sans SemiCondensed SemiCon"/>
                              <w:b/>
                              <w:bCs/>
                              <w:color w:val="D31932"/>
                              <w:kern w:val="24"/>
                              <w:sz w:val="21"/>
                              <w:szCs w:val="21"/>
                            </w:rPr>
                            <w:t>C</w:t>
                          </w:r>
                          <w:r>
                            <w:rPr>
                              <w:rFonts w:eastAsia="+mn-ea" w:cs="Open Sans SemiCondensed SemiCon"/>
                              <w:b/>
                              <w:bCs/>
                              <w:color w:val="D31932"/>
                              <w:kern w:val="24"/>
                              <w:sz w:val="21"/>
                              <w:szCs w:val="21"/>
                            </w:rPr>
                            <w:t xml:space="preserve"> </w:t>
                          </w:r>
                          <w:r w:rsidRPr="00787B6E">
                            <w:rPr>
                              <w:rFonts w:eastAsia="+mn-ea" w:cs="Open Sans SemiCondensed SemiCon"/>
                              <w:b/>
                              <w:bCs/>
                              <w:color w:val="D31932"/>
                              <w:kern w:val="24"/>
                              <w:sz w:val="21"/>
                              <w:szCs w:val="21"/>
                            </w:rPr>
                            <w:t>S</w:t>
                          </w:r>
                          <w:r>
                            <w:rPr>
                              <w:rFonts w:eastAsia="+mn-ea" w:cs="Open Sans SemiCondensed SemiCon"/>
                              <w:b/>
                              <w:bCs/>
                              <w:color w:val="D31932"/>
                              <w:kern w:val="24"/>
                              <w:sz w:val="21"/>
                              <w:szCs w:val="21"/>
                            </w:rPr>
                            <w:t xml:space="preserve"> </w:t>
                          </w:r>
                          <w:r w:rsidRPr="00787B6E">
                            <w:rPr>
                              <w:rFonts w:eastAsia="+mn-ea" w:cs="Open Sans SemiCondensed SemiCon"/>
                              <w:b/>
                              <w:bCs/>
                              <w:color w:val="D31932"/>
                              <w:kern w:val="24"/>
                              <w:sz w:val="21"/>
                              <w:szCs w:val="21"/>
                            </w:rPr>
                            <w:t>P</w:t>
                          </w:r>
                          <w:r>
                            <w:rPr>
                              <w:rFonts w:eastAsia="+mn-ea" w:cs="Open Sans SemiCondensed SemiCon"/>
                              <w:b/>
                              <w:bCs/>
                              <w:color w:val="D31932"/>
                              <w:kern w:val="24"/>
                              <w:sz w:val="21"/>
                              <w:szCs w:val="21"/>
                            </w:rPr>
                            <w:t xml:space="preserve"> </w:t>
                          </w:r>
                          <w:r w:rsidRPr="00787B6E">
                            <w:rPr>
                              <w:rFonts w:eastAsia="+mn-ea" w:cs="Open Sans SemiCondensed SemiCon"/>
                              <w:b/>
                              <w:bCs/>
                              <w:color w:val="D31932"/>
                              <w:kern w:val="24"/>
                              <w:sz w:val="21"/>
                              <w:szCs w:val="21"/>
                            </w:rPr>
                            <w:t xml:space="preserve">S </w:t>
                          </w:r>
                          <w:r>
                            <w:rPr>
                              <w:rFonts w:eastAsia="+mn-ea" w:cs="Open Sans SemiCondensed SemiCon"/>
                              <w:b/>
                              <w:bCs/>
                              <w:color w:val="D31932"/>
                              <w:kern w:val="24"/>
                              <w:sz w:val="21"/>
                              <w:szCs w:val="21"/>
                            </w:rPr>
                            <w:t xml:space="preserve">  </w:t>
                          </w:r>
                          <w:r w:rsidRPr="00E9575A">
                            <w:rPr>
                              <w:rFonts w:ascii="Arial Nova" w:eastAsia="+mn-ea" w:hAnsi="Arial Nova" w:cs="Open Sans SemiCondensed SemiCon"/>
                              <w:b/>
                              <w:bCs/>
                              <w:color w:val="252B46"/>
                              <w:kern w:val="24"/>
                              <w:sz w:val="28"/>
                              <w:szCs w:val="28"/>
                            </w:rPr>
                            <w:t>:</w:t>
                          </w:r>
                          <w:r w:rsidRPr="00787B6E">
                            <w:rPr>
                              <w:rFonts w:eastAsia="+mn-ea" w:cs="Open Sans SemiCondensed SemiCon"/>
                              <w:b/>
                              <w:bCs/>
                              <w:color w:val="D31932"/>
                              <w:kern w:val="24"/>
                              <w:sz w:val="21"/>
                              <w:szCs w:val="21"/>
                            </w:rPr>
                            <w:t>S</w:t>
                          </w:r>
                          <w:r>
                            <w:rPr>
                              <w:rFonts w:eastAsia="+mn-ea" w:cs="Open Sans SemiCondensed SemiCon"/>
                              <w:b/>
                              <w:bCs/>
                              <w:color w:val="D31932"/>
                              <w:kern w:val="24"/>
                              <w:sz w:val="21"/>
                              <w:szCs w:val="21"/>
                            </w:rPr>
                            <w:t xml:space="preserve"> </w:t>
                          </w:r>
                          <w:r w:rsidRPr="00787B6E">
                            <w:rPr>
                              <w:rFonts w:eastAsia="+mn-ea" w:cs="Open Sans SemiCondensed SemiCon"/>
                              <w:b/>
                              <w:bCs/>
                              <w:color w:val="D31932"/>
                              <w:kern w:val="24"/>
                              <w:sz w:val="21"/>
                              <w:szCs w:val="21"/>
                            </w:rPr>
                            <w:t>Z</w:t>
                          </w:r>
                          <w:r>
                            <w:rPr>
                              <w:rFonts w:eastAsia="+mn-ea" w:cs="Open Sans SemiCondensed SemiCon"/>
                              <w:b/>
                              <w:bCs/>
                              <w:color w:val="D31932"/>
                              <w:kern w:val="24"/>
                              <w:sz w:val="21"/>
                              <w:szCs w:val="21"/>
                            </w:rPr>
                            <w:t xml:space="preserve"> </w:t>
                          </w:r>
                          <w:r w:rsidRPr="00787B6E">
                            <w:rPr>
                              <w:rFonts w:eastAsia="+mn-ea" w:cs="Open Sans SemiCondensed SemiCon"/>
                              <w:b/>
                              <w:bCs/>
                              <w:color w:val="D31932"/>
                              <w:kern w:val="24"/>
                              <w:sz w:val="21"/>
                              <w:szCs w:val="21"/>
                            </w:rPr>
                            <w:t>H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890C831" id="Rechteck 1" o:spid="_x0000_s1029" style="position:absolute;left:0;text-align:left;margin-left:-21.4pt;margin-top:-16.35pt;width:87.4pt;height:31.5pt;rotation:-90;z-index:25166028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" filled="f" stroked="f">
              <v:textbox style="layout-flow:vertical;mso-layout-flow-alt:bottom-to-top">
                <w:txbxContent>
                  <w:p w14:paraId="78B4BB25" w14:textId="77777777" w:rsidR="00B41779" w:rsidRPr="00787B6E" w:rsidRDefault="00B41779" w:rsidP="00B41779">
                    <w:pPr>
                      <w:rPr>
                        <w:rFonts w:eastAsia="+mn-ea" w:cs="Open Sans SemiCondensed SemiCon"/>
                        <w:b/>
                        <w:bCs/>
                        <w:color w:val="252B46"/>
                        <w:kern w:val="24"/>
                        <w:sz w:val="28"/>
                        <w:szCs w:val="28"/>
                      </w:rPr>
                    </w:pPr>
                    <w:r w:rsidRPr="00E9575A">
                      <w:rPr>
                        <w:rFonts w:ascii="Arial Nova" w:eastAsia="+mn-ea" w:hAnsi="Arial Nova" w:cs="Open Sans SemiCondensed SemiCon"/>
                        <w:b/>
                        <w:bCs/>
                        <w:color w:val="252B46"/>
                        <w:kern w:val="24"/>
                        <w:sz w:val="28"/>
                        <w:szCs w:val="28"/>
                      </w:rPr>
                      <w:t>:</w:t>
                    </w:r>
                    <w:r w:rsidRPr="00787B6E">
                      <w:rPr>
                        <w:rFonts w:eastAsia="+mn-ea" w:cs="Open Sans SemiCondensed SemiCon"/>
                        <w:b/>
                        <w:bCs/>
                        <w:color w:val="D31932"/>
                        <w:kern w:val="24"/>
                        <w:sz w:val="21"/>
                        <w:szCs w:val="21"/>
                      </w:rPr>
                      <w:t>C</w:t>
                    </w:r>
                    <w:r>
                      <w:rPr>
                        <w:rFonts w:eastAsia="+mn-ea" w:cs="Open Sans SemiCondensed SemiCon"/>
                        <w:b/>
                        <w:bCs/>
                        <w:color w:val="D31932"/>
                        <w:kern w:val="24"/>
                        <w:sz w:val="21"/>
                        <w:szCs w:val="21"/>
                      </w:rPr>
                      <w:t xml:space="preserve"> </w:t>
                    </w:r>
                    <w:r w:rsidRPr="00787B6E">
                      <w:rPr>
                        <w:rFonts w:eastAsia="+mn-ea" w:cs="Open Sans SemiCondensed SemiCon"/>
                        <w:b/>
                        <w:bCs/>
                        <w:color w:val="D31932"/>
                        <w:kern w:val="24"/>
                        <w:sz w:val="21"/>
                        <w:szCs w:val="21"/>
                      </w:rPr>
                      <w:t>S</w:t>
                    </w:r>
                    <w:r>
                      <w:rPr>
                        <w:rFonts w:eastAsia="+mn-ea" w:cs="Open Sans SemiCondensed SemiCon"/>
                        <w:b/>
                        <w:bCs/>
                        <w:color w:val="D31932"/>
                        <w:kern w:val="24"/>
                        <w:sz w:val="21"/>
                        <w:szCs w:val="21"/>
                      </w:rPr>
                      <w:t xml:space="preserve"> </w:t>
                    </w:r>
                    <w:r w:rsidRPr="00787B6E">
                      <w:rPr>
                        <w:rFonts w:eastAsia="+mn-ea" w:cs="Open Sans SemiCondensed SemiCon"/>
                        <w:b/>
                        <w:bCs/>
                        <w:color w:val="D31932"/>
                        <w:kern w:val="24"/>
                        <w:sz w:val="21"/>
                        <w:szCs w:val="21"/>
                      </w:rPr>
                      <w:t>P</w:t>
                    </w:r>
                    <w:r>
                      <w:rPr>
                        <w:rFonts w:eastAsia="+mn-ea" w:cs="Open Sans SemiCondensed SemiCon"/>
                        <w:b/>
                        <w:bCs/>
                        <w:color w:val="D31932"/>
                        <w:kern w:val="24"/>
                        <w:sz w:val="21"/>
                        <w:szCs w:val="21"/>
                      </w:rPr>
                      <w:t xml:space="preserve"> </w:t>
                    </w:r>
                    <w:r w:rsidRPr="00787B6E">
                      <w:rPr>
                        <w:rFonts w:eastAsia="+mn-ea" w:cs="Open Sans SemiCondensed SemiCon"/>
                        <w:b/>
                        <w:bCs/>
                        <w:color w:val="D31932"/>
                        <w:kern w:val="24"/>
                        <w:sz w:val="21"/>
                        <w:szCs w:val="21"/>
                      </w:rPr>
                      <w:t xml:space="preserve">S </w:t>
                    </w:r>
                    <w:r>
                      <w:rPr>
                        <w:rFonts w:eastAsia="+mn-ea" w:cs="Open Sans SemiCondensed SemiCon"/>
                        <w:b/>
                        <w:bCs/>
                        <w:color w:val="D31932"/>
                        <w:kern w:val="24"/>
                        <w:sz w:val="21"/>
                        <w:szCs w:val="21"/>
                      </w:rPr>
                      <w:t xml:space="preserve">  </w:t>
                    </w:r>
                    <w:r w:rsidRPr="00E9575A">
                      <w:rPr>
                        <w:rFonts w:ascii="Arial Nova" w:eastAsia="+mn-ea" w:hAnsi="Arial Nova" w:cs="Open Sans SemiCondensed SemiCon"/>
                        <w:b/>
                        <w:bCs/>
                        <w:color w:val="252B46"/>
                        <w:kern w:val="24"/>
                        <w:sz w:val="28"/>
                        <w:szCs w:val="28"/>
                      </w:rPr>
                      <w:t>:</w:t>
                    </w:r>
                    <w:r w:rsidRPr="00787B6E">
                      <w:rPr>
                        <w:rFonts w:eastAsia="+mn-ea" w:cs="Open Sans SemiCondensed SemiCon"/>
                        <w:b/>
                        <w:bCs/>
                        <w:color w:val="D31932"/>
                        <w:kern w:val="24"/>
                        <w:sz w:val="21"/>
                        <w:szCs w:val="21"/>
                      </w:rPr>
                      <w:t>S</w:t>
                    </w:r>
                    <w:r>
                      <w:rPr>
                        <w:rFonts w:eastAsia="+mn-ea" w:cs="Open Sans SemiCondensed SemiCon"/>
                        <w:b/>
                        <w:bCs/>
                        <w:color w:val="D31932"/>
                        <w:kern w:val="24"/>
                        <w:sz w:val="21"/>
                        <w:szCs w:val="21"/>
                      </w:rPr>
                      <w:t xml:space="preserve"> </w:t>
                    </w:r>
                    <w:r w:rsidRPr="00787B6E">
                      <w:rPr>
                        <w:rFonts w:eastAsia="+mn-ea" w:cs="Open Sans SemiCondensed SemiCon"/>
                        <w:b/>
                        <w:bCs/>
                        <w:color w:val="D31932"/>
                        <w:kern w:val="24"/>
                        <w:sz w:val="21"/>
                        <w:szCs w:val="21"/>
                      </w:rPr>
                      <w:t>Z</w:t>
                    </w:r>
                    <w:r>
                      <w:rPr>
                        <w:rFonts w:eastAsia="+mn-ea" w:cs="Open Sans SemiCondensed SemiCon"/>
                        <w:b/>
                        <w:bCs/>
                        <w:color w:val="D31932"/>
                        <w:kern w:val="24"/>
                        <w:sz w:val="21"/>
                        <w:szCs w:val="21"/>
                      </w:rPr>
                      <w:t xml:space="preserve"> </w:t>
                    </w:r>
                    <w:r w:rsidRPr="00787B6E">
                      <w:rPr>
                        <w:rFonts w:eastAsia="+mn-ea" w:cs="Open Sans SemiCondensed SemiCon"/>
                        <w:b/>
                        <w:bCs/>
                        <w:color w:val="D31932"/>
                        <w:kern w:val="24"/>
                        <w:sz w:val="21"/>
                        <w:szCs w:val="21"/>
                      </w:rPr>
                      <w:t>H</w:t>
                    </w:r>
                  </w:p>
                </w:txbxContent>
              </v:textbox>
              <w10:wrap anchorx="margin"/>
            </v:rect>
          </w:pict>
        </mc:Fallback>
      </mc:AlternateContent>
    </w:r>
    <w:sdt>
      <w:sdtPr>
        <w:id w:val="1241910546"/>
        <w:docPartObj>
          <w:docPartGallery w:val="Page Numbers (Bottom of Page)"/>
          <w:docPartUnique/>
        </w:docPartObj>
      </w:sdtPr>
      <w:sdtContent>
        <w:r w:rsidR="00EB1F67">
          <w:fldChar w:fldCharType="begin"/>
        </w:r>
        <w:r w:rsidR="00EB1F67">
          <w:instrText>PAGE   \* MERGEFORMAT</w:instrText>
        </w:r>
        <w:r w:rsidR="00EB1F67">
          <w:fldChar w:fldCharType="separate"/>
        </w:r>
        <w:r w:rsidR="00EB1F67">
          <w:rPr>
            <w:lang w:val="de-DE"/>
          </w:rPr>
          <w:t>2</w:t>
        </w:r>
        <w:r w:rsidR="00EB1F67">
          <w:fldChar w:fldCharType="end"/>
        </w:r>
      </w:sdtContent>
    </w:sdt>
  </w:p>
  <w:p w14:paraId="6D1A6CB0" w14:textId="294D1181" w:rsidR="004B3A29" w:rsidRPr="007B448B" w:rsidRDefault="004B3A29" w:rsidP="001D3BFB">
    <w:pPr>
      <w:pStyle w:val="Fuzeile"/>
      <w:rPr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DAF6BB" w14:textId="77777777" w:rsidR="003018BA" w:rsidRPr="00777A2F" w:rsidRDefault="003018BA" w:rsidP="002E13B6">
      <w:pPr>
        <w:spacing w:line="240" w:lineRule="auto"/>
        <w:rPr>
          <w:rFonts w:asciiTheme="minorHAnsi" w:hAnsiTheme="minorHAnsi"/>
        </w:rPr>
      </w:pPr>
      <w:r w:rsidRPr="00777A2F">
        <w:rPr>
          <w:rFonts w:asciiTheme="minorHAnsi" w:hAnsiTheme="minorHAnsi"/>
        </w:rPr>
        <w:separator/>
      </w:r>
    </w:p>
  </w:footnote>
  <w:footnote w:type="continuationSeparator" w:id="0">
    <w:p w14:paraId="4B30CBE7" w14:textId="77777777" w:rsidR="003018BA" w:rsidRDefault="003018BA">
      <w:r>
        <w:continuationSeparator/>
      </w:r>
    </w:p>
  </w:footnote>
  <w:footnote w:type="continuationNotice" w:id="1">
    <w:p w14:paraId="0D824828" w14:textId="77777777" w:rsidR="003018BA" w:rsidRDefault="003018BA">
      <w:pPr>
        <w:spacing w:line="240" w:lineRule="auto"/>
      </w:pPr>
    </w:p>
  </w:footnote>
  <w:footnote w:id="2">
    <w:p w14:paraId="7BB6CAF2" w14:textId="3EBE5104" w:rsidR="00473B4E" w:rsidRPr="00D8194A" w:rsidRDefault="00473B4E">
      <w:pPr>
        <w:pStyle w:val="Funotentext"/>
        <w:rPr>
          <w:lang w:val="de-DE"/>
        </w:rPr>
      </w:pPr>
      <w:r>
        <w:rPr>
          <w:rStyle w:val="Funotenzeichen"/>
        </w:rPr>
        <w:footnoteRef/>
      </w:r>
      <w:r>
        <w:t xml:space="preserve"> </w:t>
      </w:r>
      <w:r w:rsidR="003B385C">
        <w:t>Die folgende Publikation behandelt die Thematik ausführlich</w:t>
      </w:r>
      <w:r w:rsidR="000B1ABA">
        <w:t>: Dahlhaus</w:t>
      </w:r>
      <w:r w:rsidR="00885D59">
        <w:t>,</w:t>
      </w:r>
      <w:r w:rsidR="000B1ABA">
        <w:t xml:space="preserve"> </w:t>
      </w:r>
      <w:r w:rsidR="00885D59">
        <w:t>W</w:t>
      </w:r>
      <w:r w:rsidR="00885D59">
        <w:t>. </w:t>
      </w:r>
      <w:r w:rsidR="00885D59">
        <w:t xml:space="preserve">J. </w:t>
      </w:r>
      <w:r w:rsidR="000B1ABA">
        <w:t xml:space="preserve">(2020). </w:t>
      </w:r>
      <w:r w:rsidR="000B1ABA" w:rsidRPr="008B77F1">
        <w:rPr>
          <w:i/>
          <w:iCs/>
        </w:rPr>
        <w:t>Seelische Erkrankungen bei Menschen mit Behinderung. Ein Handbuch für Heilpädagogen und Angehörige</w:t>
      </w:r>
      <w:r w:rsidR="000B1ABA">
        <w:t xml:space="preserve">. </w:t>
      </w:r>
      <w:r w:rsidR="001F7203">
        <w:t>Urachhaus.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F74E0" w14:textId="2B81CF9F" w:rsidR="007B448B" w:rsidRPr="00A46D59" w:rsidRDefault="00307EC7" w:rsidP="007B448B">
    <w:pPr>
      <w:pStyle w:val="Themenschwerpunkt"/>
      <w:rPr>
        <w:lang w:val="de-CH"/>
      </w:rPr>
    </w:pPr>
    <w:r>
      <mc:AlternateContent>
        <mc:Choice Requires="wps">
          <w:drawing>
            <wp:anchor distT="0" distB="0" distL="114299" distR="114299" simplePos="0" relativeHeight="251658240" behindDoc="0" locked="0" layoutInCell="1" allowOverlap="1" wp14:anchorId="19D9CA98" wp14:editId="533DF951">
              <wp:simplePos x="0" y="0"/>
              <wp:positionH relativeFrom="column">
                <wp:posOffset>-371476</wp:posOffset>
              </wp:positionH>
              <wp:positionV relativeFrom="paragraph">
                <wp:posOffset>-448310</wp:posOffset>
              </wp:positionV>
              <wp:extent cx="0" cy="12460605"/>
              <wp:effectExtent l="0" t="0" r="38100" b="36195"/>
              <wp:wrapNone/>
              <wp:docPr id="3" name="Connecteur droit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0" cy="12460605"/>
                      </a:xfrm>
                      <a:prstGeom prst="line">
                        <a:avLst/>
                      </a:prstGeom>
                      <a:ln>
                        <a:solidFill>
                          <a:schemeClr val="accent1"/>
                        </a:solidFill>
                      </a:ln>
                    </wps:spPr>
                    <wps:style>
                      <a:lnRef idx="1">
                        <a:schemeClr val="accent6"/>
                      </a:lnRef>
                      <a:fillRef idx="0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line w14:anchorId="6887DDA5" id="Connecteur droit 3" o:spid="_x0000_s1026" alt="&quot;&quot;" style="position:absolute;flip:x;z-index:2516582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-29.25pt,-35.3pt" to="-29.25pt,94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" strokecolor="#d31932 [3204]">
              <o:lock v:ext="edit" shapetype="f"/>
            </v:line>
          </w:pict>
        </mc:Fallback>
      </mc:AlternateContent>
    </w:r>
    <w:r w:rsidR="00A46D59">
      <w:rPr>
        <w:lang w:val="de-CH"/>
      </w:rPr>
      <w:t>PSYCHISCHE GESUNDHEIT</w:t>
    </w:r>
    <w:r w:rsidR="007B448B" w:rsidRPr="00237079">
      <w:rPr>
        <w:lang w:val="de-CH"/>
      </w:rPr>
      <w:tab/>
    </w:r>
    <w:r w:rsidR="007B448B" w:rsidRPr="00237079">
      <w:rPr>
        <w:lang w:val="de-CH"/>
      </w:rPr>
      <w:tab/>
    </w:r>
    <w:r w:rsidR="00237079" w:rsidRPr="00237079">
      <w:rPr>
        <w:b w:val="0"/>
        <w:bCs/>
        <w:lang w:val="de-CH"/>
      </w:rPr>
      <w:t xml:space="preserve">Schweizerische Zeitschrift für Heilpädagogik, Jg. </w:t>
    </w:r>
    <w:r w:rsidR="00A46D59">
      <w:rPr>
        <w:b w:val="0"/>
        <w:bCs/>
        <w:lang w:val="de-CH"/>
      </w:rPr>
      <w:t>32</w:t>
    </w:r>
    <w:r w:rsidR="00237079" w:rsidRPr="00237079">
      <w:rPr>
        <w:b w:val="0"/>
        <w:bCs/>
        <w:lang w:val="de-CH"/>
      </w:rPr>
      <w:t xml:space="preserve">, </w:t>
    </w:r>
    <w:r w:rsidR="00A46D59">
      <w:rPr>
        <w:b w:val="0"/>
        <w:bCs/>
        <w:lang w:val="de-CH"/>
      </w:rPr>
      <w:t>03</w:t>
    </w:r>
    <w:r w:rsidR="00237079" w:rsidRPr="00237079">
      <w:rPr>
        <w:b w:val="0"/>
        <w:bCs/>
        <w:lang w:val="de-CH"/>
      </w:rPr>
      <w:t>/</w:t>
    </w:r>
    <w:r w:rsidR="00A46D59">
      <w:rPr>
        <w:b w:val="0"/>
        <w:bCs/>
        <w:lang w:val="de-CH"/>
      </w:rPr>
      <w:t>2026</w:t>
    </w:r>
  </w:p>
  <w:p w14:paraId="5ACDDFAE" w14:textId="01729B45" w:rsidR="00237079" w:rsidRPr="003B76BB" w:rsidRDefault="00B7489C" w:rsidP="003B76BB">
    <w:pPr>
      <w:pStyle w:val="Themenschwerpunkt"/>
      <w:rPr>
        <w:b w:val="0"/>
        <w:bCs/>
        <w:lang w:val="de-CH"/>
      </w:rPr>
    </w:pPr>
    <w:r w:rsidRPr="00237079">
      <w:rPr>
        <w:b w:val="0"/>
        <w:bCs/>
        <w:lang w:val="de-CH"/>
      </w:rPr>
      <w:t>|</w:t>
    </w:r>
    <w:r w:rsidR="00B71621" w:rsidRPr="00237079">
      <w:rPr>
        <w:b w:val="0"/>
        <w:bCs/>
        <w:lang w:val="de-CH"/>
      </w:rPr>
      <w:t xml:space="preserve"> ARTI</w:t>
    </w:r>
    <w:r w:rsidR="00237079" w:rsidRPr="00237079">
      <w:rPr>
        <w:b w:val="0"/>
        <w:bCs/>
        <w:lang w:val="de-CH"/>
      </w:rPr>
      <w:t>KEL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14A9E"/>
    <w:multiLevelType w:val="multilevel"/>
    <w:tmpl w:val="08BA4C14"/>
    <w:styleLink w:val="ArtikelAbschnitt"/>
    <w:lvl w:ilvl="0">
      <w:start w:val="1"/>
      <w:numFmt w:val="none"/>
      <w:lvlText w:val=""/>
      <w:lvlJc w:val="left"/>
      <w:pPr>
        <w:ind w:left="0" w:firstLine="0"/>
      </w:pPr>
      <w:rPr>
        <w:rFonts w:ascii="Open Sans SemiCondensed SemiCon" w:hAnsi="Open Sans SemiCondensed SemiCon" w:hint="default"/>
      </w:rPr>
    </w:lvl>
    <w:lvl w:ilvl="1">
      <w:start w:val="1"/>
      <w:numFmt w:val="none"/>
      <w:isLgl/>
      <w:lvlText w:val=""/>
      <w:lvlJc w:val="left"/>
      <w:pPr>
        <w:ind w:left="0" w:firstLine="0"/>
      </w:pPr>
      <w:rPr>
        <w:rFonts w:ascii="Open Sans SemiCondensed SemiCon" w:hAnsi="Open Sans SemiCondensed SemiCon"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ascii="Open Sans SemiCondensed SemiCon" w:hAnsi="Open Sans SemiCondensed SemiCon" w:hint="default"/>
      </w:rPr>
    </w:lvl>
    <w:lvl w:ilvl="3">
      <w:start w:val="1"/>
      <w:numFmt w:val="none"/>
      <w:pStyle w:val="berschrift4"/>
      <w:lvlText w:val=""/>
      <w:lvlJc w:val="right"/>
      <w:pPr>
        <w:ind w:left="0" w:firstLine="0"/>
      </w:pPr>
      <w:rPr>
        <w:rFonts w:ascii="Open Sans SemiCondensed SemiCon" w:hAnsi="Open Sans SemiCondensed SemiCon" w:hint="default"/>
      </w:rPr>
    </w:lvl>
    <w:lvl w:ilvl="4">
      <w:start w:val="1"/>
      <w:numFmt w:val="none"/>
      <w:pStyle w:val="berschrift5"/>
      <w:lvlText w:val=""/>
      <w:lvlJc w:val="left"/>
      <w:pPr>
        <w:ind w:left="0" w:firstLine="0"/>
      </w:pPr>
      <w:rPr>
        <w:rFonts w:ascii="Open Sans SemiCondensed SemiCon" w:hAnsi="Open Sans SemiCondensed SemiCon" w:hint="default"/>
      </w:rPr>
    </w:lvl>
    <w:lvl w:ilvl="5">
      <w:start w:val="1"/>
      <w:numFmt w:val="none"/>
      <w:pStyle w:val="berschrift6"/>
      <w:lvlText w:val=""/>
      <w:lvlJc w:val="left"/>
      <w:pPr>
        <w:ind w:left="0" w:firstLine="0"/>
      </w:pPr>
      <w:rPr>
        <w:rFonts w:ascii="Open Sans SemiCondensed SemiCon" w:hAnsi="Open Sans SemiCondensed SemiCon" w:hint="default"/>
      </w:rPr>
    </w:lvl>
    <w:lvl w:ilvl="6">
      <w:start w:val="1"/>
      <w:numFmt w:val="none"/>
      <w:pStyle w:val="berschrift7"/>
      <w:lvlText w:val=""/>
      <w:lvlJc w:val="right"/>
      <w:pPr>
        <w:ind w:left="0" w:firstLine="0"/>
      </w:pPr>
      <w:rPr>
        <w:rFonts w:ascii="Open Sans SemiCondensed SemiCon" w:hAnsi="Open Sans SemiCondensed SemiCon" w:hint="default"/>
      </w:rPr>
    </w:lvl>
    <w:lvl w:ilvl="7">
      <w:start w:val="1"/>
      <w:numFmt w:val="none"/>
      <w:pStyle w:val="berschrift8"/>
      <w:lvlText w:val=""/>
      <w:lvlJc w:val="left"/>
      <w:pPr>
        <w:ind w:left="0" w:firstLine="0"/>
      </w:pPr>
      <w:rPr>
        <w:rFonts w:ascii="Open Sans SemiCondensed SemiCon" w:hAnsi="Open Sans SemiCondensed SemiCon" w:hint="default"/>
      </w:rPr>
    </w:lvl>
    <w:lvl w:ilvl="8">
      <w:start w:val="1"/>
      <w:numFmt w:val="none"/>
      <w:pStyle w:val="berschrift9"/>
      <w:lvlText w:val=""/>
      <w:lvlJc w:val="right"/>
      <w:pPr>
        <w:ind w:left="0" w:firstLine="0"/>
      </w:pPr>
      <w:rPr>
        <w:rFonts w:ascii="Open Sans SemiCondensed SemiCon" w:hAnsi="Open Sans SemiCondensed SemiCon" w:hint="default"/>
      </w:rPr>
    </w:lvl>
  </w:abstractNum>
  <w:abstractNum w:abstractNumId="1" w15:restartNumberingAfterBreak="0">
    <w:nsid w:val="06342E5D"/>
    <w:multiLevelType w:val="multilevel"/>
    <w:tmpl w:val="8DD24444"/>
    <w:lvl w:ilvl="0">
      <w:start w:val="1"/>
      <w:numFmt w:val="bullet"/>
      <w:pStyle w:val="Liste"/>
      <w:lvlText w:val=""/>
      <w:lvlJc w:val="left"/>
      <w:pPr>
        <w:ind w:left="169" w:hanging="227"/>
      </w:pPr>
      <w:rPr>
        <w:rFonts w:ascii="Symbol" w:hAnsi="Symbol" w:hint="default"/>
      </w:rPr>
    </w:lvl>
    <w:lvl w:ilvl="1">
      <w:start w:val="1"/>
      <w:numFmt w:val="bullet"/>
      <w:pStyle w:val="Liste2"/>
      <w:lvlText w:val="o"/>
      <w:lvlJc w:val="left"/>
      <w:pPr>
        <w:ind w:left="339" w:hanging="170"/>
      </w:pPr>
      <w:rPr>
        <w:rFonts w:ascii="Courier New" w:hAnsi="Courier New" w:hint="default"/>
      </w:rPr>
    </w:lvl>
    <w:lvl w:ilvl="2">
      <w:start w:val="1"/>
      <w:numFmt w:val="bullet"/>
      <w:pStyle w:val="Liste3"/>
      <w:lvlText w:val=""/>
      <w:lvlJc w:val="left"/>
      <w:pPr>
        <w:ind w:left="509" w:hanging="17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21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7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93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9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65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012" w:hanging="360"/>
      </w:pPr>
      <w:rPr>
        <w:rFonts w:hint="default"/>
      </w:rPr>
    </w:lvl>
  </w:abstractNum>
  <w:abstractNum w:abstractNumId="2" w15:restartNumberingAfterBreak="0">
    <w:nsid w:val="4626697A"/>
    <w:multiLevelType w:val="hybridMultilevel"/>
    <w:tmpl w:val="821030C8"/>
    <w:lvl w:ilvl="0" w:tplc="08070001">
      <w:start w:val="1"/>
      <w:numFmt w:val="bullet"/>
      <w:lvlText w:val=""/>
      <w:lvlJc w:val="left"/>
      <w:pPr>
        <w:ind w:left="762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3" w15:restartNumberingAfterBreak="0">
    <w:nsid w:val="492B3CF3"/>
    <w:multiLevelType w:val="multilevel"/>
    <w:tmpl w:val="D16CDD2E"/>
    <w:lvl w:ilvl="0">
      <w:start w:val="1"/>
      <w:numFmt w:val="decimal"/>
      <w:pStyle w:val="Listennummer"/>
      <w:lvlText w:val="%1."/>
      <w:lvlJc w:val="left"/>
      <w:pPr>
        <w:ind w:left="360" w:hanging="360"/>
      </w:pPr>
    </w:lvl>
    <w:lvl w:ilvl="1">
      <w:start w:val="1"/>
      <w:numFmt w:val="decimal"/>
      <w:pStyle w:val="Listennummer2"/>
      <w:lvlText w:val="%1.%2."/>
      <w:lvlJc w:val="left"/>
      <w:pPr>
        <w:ind w:left="792" w:hanging="432"/>
      </w:pPr>
    </w:lvl>
    <w:lvl w:ilvl="2">
      <w:start w:val="1"/>
      <w:numFmt w:val="decimal"/>
      <w:pStyle w:val="Listennummer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816487952">
    <w:abstractNumId w:val="1"/>
  </w:num>
  <w:num w:numId="2" w16cid:durableId="379716589">
    <w:abstractNumId w:val="3"/>
  </w:num>
  <w:num w:numId="3" w16cid:durableId="1479614155">
    <w:abstractNumId w:val="0"/>
  </w:num>
  <w:num w:numId="4" w16cid:durableId="1551575734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stylePaneSortMethod w:val="0002"/>
  <w:defaultTabStop w:val="720"/>
  <w:autoHyphenation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D59"/>
    <w:rsid w:val="00000C20"/>
    <w:rsid w:val="00005D7C"/>
    <w:rsid w:val="000071F9"/>
    <w:rsid w:val="00010826"/>
    <w:rsid w:val="00012CA1"/>
    <w:rsid w:val="00016B86"/>
    <w:rsid w:val="00016BFF"/>
    <w:rsid w:val="00022B36"/>
    <w:rsid w:val="00024143"/>
    <w:rsid w:val="00025CEB"/>
    <w:rsid w:val="00025F3F"/>
    <w:rsid w:val="00026EEA"/>
    <w:rsid w:val="000300AE"/>
    <w:rsid w:val="000302CB"/>
    <w:rsid w:val="0003070B"/>
    <w:rsid w:val="00032136"/>
    <w:rsid w:val="0003314D"/>
    <w:rsid w:val="000352CE"/>
    <w:rsid w:val="00036AFC"/>
    <w:rsid w:val="000425F0"/>
    <w:rsid w:val="000435ED"/>
    <w:rsid w:val="000502AE"/>
    <w:rsid w:val="00053353"/>
    <w:rsid w:val="000560D1"/>
    <w:rsid w:val="000561AB"/>
    <w:rsid w:val="00061269"/>
    <w:rsid w:val="000628D4"/>
    <w:rsid w:val="0006385C"/>
    <w:rsid w:val="0006388A"/>
    <w:rsid w:val="000643D9"/>
    <w:rsid w:val="0006473C"/>
    <w:rsid w:val="00066B6B"/>
    <w:rsid w:val="0007075B"/>
    <w:rsid w:val="00070EA7"/>
    <w:rsid w:val="00072E2E"/>
    <w:rsid w:val="00073810"/>
    <w:rsid w:val="00073AAA"/>
    <w:rsid w:val="000759D7"/>
    <w:rsid w:val="00075EAF"/>
    <w:rsid w:val="00077E48"/>
    <w:rsid w:val="00080BE4"/>
    <w:rsid w:val="0008366B"/>
    <w:rsid w:val="00090A41"/>
    <w:rsid w:val="0009316D"/>
    <w:rsid w:val="00093CF5"/>
    <w:rsid w:val="00096F61"/>
    <w:rsid w:val="000A1336"/>
    <w:rsid w:val="000A2FFE"/>
    <w:rsid w:val="000A7BB9"/>
    <w:rsid w:val="000B031D"/>
    <w:rsid w:val="000B1ABA"/>
    <w:rsid w:val="000B20DB"/>
    <w:rsid w:val="000B3080"/>
    <w:rsid w:val="000B3D30"/>
    <w:rsid w:val="000B5BB8"/>
    <w:rsid w:val="000C2A2D"/>
    <w:rsid w:val="000C5801"/>
    <w:rsid w:val="000C7B54"/>
    <w:rsid w:val="000D1DAC"/>
    <w:rsid w:val="000D3646"/>
    <w:rsid w:val="000D3765"/>
    <w:rsid w:val="000D3C1B"/>
    <w:rsid w:val="000E0BFE"/>
    <w:rsid w:val="000E0C65"/>
    <w:rsid w:val="000E0E30"/>
    <w:rsid w:val="000E2A0C"/>
    <w:rsid w:val="000E3936"/>
    <w:rsid w:val="000E6A66"/>
    <w:rsid w:val="000E732C"/>
    <w:rsid w:val="000F0956"/>
    <w:rsid w:val="000F1D28"/>
    <w:rsid w:val="000F3428"/>
    <w:rsid w:val="000F3F9B"/>
    <w:rsid w:val="000F4B54"/>
    <w:rsid w:val="000F5288"/>
    <w:rsid w:val="000F530F"/>
    <w:rsid w:val="000F5C78"/>
    <w:rsid w:val="0010334E"/>
    <w:rsid w:val="00104504"/>
    <w:rsid w:val="00107C5C"/>
    <w:rsid w:val="001109A8"/>
    <w:rsid w:val="00110FC4"/>
    <w:rsid w:val="001114E2"/>
    <w:rsid w:val="00112217"/>
    <w:rsid w:val="001150A5"/>
    <w:rsid w:val="00115EF5"/>
    <w:rsid w:val="001161D6"/>
    <w:rsid w:val="00117142"/>
    <w:rsid w:val="001175AF"/>
    <w:rsid w:val="001178FD"/>
    <w:rsid w:val="00117D89"/>
    <w:rsid w:val="00120001"/>
    <w:rsid w:val="00120CBF"/>
    <w:rsid w:val="001216E0"/>
    <w:rsid w:val="0012596D"/>
    <w:rsid w:val="0012640C"/>
    <w:rsid w:val="00126EA6"/>
    <w:rsid w:val="0012743D"/>
    <w:rsid w:val="001275ED"/>
    <w:rsid w:val="00130556"/>
    <w:rsid w:val="00130B28"/>
    <w:rsid w:val="0013195A"/>
    <w:rsid w:val="00133E61"/>
    <w:rsid w:val="00135A8C"/>
    <w:rsid w:val="00140A11"/>
    <w:rsid w:val="00141F5C"/>
    <w:rsid w:val="001428F8"/>
    <w:rsid w:val="00143CFC"/>
    <w:rsid w:val="00145B16"/>
    <w:rsid w:val="001477BA"/>
    <w:rsid w:val="00151BCA"/>
    <w:rsid w:val="00152322"/>
    <w:rsid w:val="00153133"/>
    <w:rsid w:val="00154BBA"/>
    <w:rsid w:val="00155589"/>
    <w:rsid w:val="00156DB1"/>
    <w:rsid w:val="00157D7E"/>
    <w:rsid w:val="00160759"/>
    <w:rsid w:val="00162183"/>
    <w:rsid w:val="00166D3B"/>
    <w:rsid w:val="00167858"/>
    <w:rsid w:val="00170F85"/>
    <w:rsid w:val="0017120A"/>
    <w:rsid w:val="0017151C"/>
    <w:rsid w:val="00172570"/>
    <w:rsid w:val="001732CA"/>
    <w:rsid w:val="00173A8A"/>
    <w:rsid w:val="001759D0"/>
    <w:rsid w:val="00183511"/>
    <w:rsid w:val="00185E00"/>
    <w:rsid w:val="00190F8A"/>
    <w:rsid w:val="001A2596"/>
    <w:rsid w:val="001A2EEC"/>
    <w:rsid w:val="001A31F0"/>
    <w:rsid w:val="001A343C"/>
    <w:rsid w:val="001A6488"/>
    <w:rsid w:val="001A649A"/>
    <w:rsid w:val="001B028F"/>
    <w:rsid w:val="001B05BD"/>
    <w:rsid w:val="001B0EF0"/>
    <w:rsid w:val="001B16E8"/>
    <w:rsid w:val="001B233C"/>
    <w:rsid w:val="001B24AA"/>
    <w:rsid w:val="001B25F3"/>
    <w:rsid w:val="001B6C5A"/>
    <w:rsid w:val="001B7781"/>
    <w:rsid w:val="001C027F"/>
    <w:rsid w:val="001C31D5"/>
    <w:rsid w:val="001C7E0A"/>
    <w:rsid w:val="001D05AA"/>
    <w:rsid w:val="001D3BFB"/>
    <w:rsid w:val="001D6099"/>
    <w:rsid w:val="001E176F"/>
    <w:rsid w:val="001E19B7"/>
    <w:rsid w:val="001E3BE9"/>
    <w:rsid w:val="001F1C73"/>
    <w:rsid w:val="001F2A01"/>
    <w:rsid w:val="001F2AD9"/>
    <w:rsid w:val="001F676B"/>
    <w:rsid w:val="001F7203"/>
    <w:rsid w:val="00202A19"/>
    <w:rsid w:val="0020358C"/>
    <w:rsid w:val="0020467E"/>
    <w:rsid w:val="00206BE7"/>
    <w:rsid w:val="00212FCF"/>
    <w:rsid w:val="00213A6F"/>
    <w:rsid w:val="002140D2"/>
    <w:rsid w:val="002169FE"/>
    <w:rsid w:val="0022125D"/>
    <w:rsid w:val="002214D7"/>
    <w:rsid w:val="00221BDE"/>
    <w:rsid w:val="00223B15"/>
    <w:rsid w:val="002242DE"/>
    <w:rsid w:val="0022628A"/>
    <w:rsid w:val="002270EB"/>
    <w:rsid w:val="0023134D"/>
    <w:rsid w:val="00231995"/>
    <w:rsid w:val="00233A4D"/>
    <w:rsid w:val="00233D9F"/>
    <w:rsid w:val="00234367"/>
    <w:rsid w:val="00234513"/>
    <w:rsid w:val="00235A6C"/>
    <w:rsid w:val="00237079"/>
    <w:rsid w:val="00237AFD"/>
    <w:rsid w:val="00237F3A"/>
    <w:rsid w:val="00240C88"/>
    <w:rsid w:val="00241303"/>
    <w:rsid w:val="00241FBD"/>
    <w:rsid w:val="002443A6"/>
    <w:rsid w:val="00246AED"/>
    <w:rsid w:val="00247EAD"/>
    <w:rsid w:val="0025013A"/>
    <w:rsid w:val="002526A3"/>
    <w:rsid w:val="00253770"/>
    <w:rsid w:val="00254852"/>
    <w:rsid w:val="0025680F"/>
    <w:rsid w:val="00257666"/>
    <w:rsid w:val="00260281"/>
    <w:rsid w:val="00260EC5"/>
    <w:rsid w:val="0026401B"/>
    <w:rsid w:val="00264E14"/>
    <w:rsid w:val="002654EC"/>
    <w:rsid w:val="002656A2"/>
    <w:rsid w:val="00265BE2"/>
    <w:rsid w:val="00267DEF"/>
    <w:rsid w:val="00271C51"/>
    <w:rsid w:val="00272272"/>
    <w:rsid w:val="00276544"/>
    <w:rsid w:val="00276B2C"/>
    <w:rsid w:val="0027798B"/>
    <w:rsid w:val="002837C6"/>
    <w:rsid w:val="00284EA0"/>
    <w:rsid w:val="002862AA"/>
    <w:rsid w:val="002922B4"/>
    <w:rsid w:val="00292DE9"/>
    <w:rsid w:val="00293B15"/>
    <w:rsid w:val="00295779"/>
    <w:rsid w:val="00295E5B"/>
    <w:rsid w:val="002967F4"/>
    <w:rsid w:val="00297078"/>
    <w:rsid w:val="002975C0"/>
    <w:rsid w:val="002A34E0"/>
    <w:rsid w:val="002A7EA8"/>
    <w:rsid w:val="002B28D4"/>
    <w:rsid w:val="002C0960"/>
    <w:rsid w:val="002C2E3F"/>
    <w:rsid w:val="002C5235"/>
    <w:rsid w:val="002D0EF3"/>
    <w:rsid w:val="002D37F3"/>
    <w:rsid w:val="002D39A1"/>
    <w:rsid w:val="002E0517"/>
    <w:rsid w:val="002E0D15"/>
    <w:rsid w:val="002E13B6"/>
    <w:rsid w:val="002E3785"/>
    <w:rsid w:val="002E4285"/>
    <w:rsid w:val="002E4828"/>
    <w:rsid w:val="002E5374"/>
    <w:rsid w:val="002E5A4D"/>
    <w:rsid w:val="002E637F"/>
    <w:rsid w:val="002F0464"/>
    <w:rsid w:val="002F160E"/>
    <w:rsid w:val="002F7CF0"/>
    <w:rsid w:val="003018BA"/>
    <w:rsid w:val="0030222A"/>
    <w:rsid w:val="00303ABF"/>
    <w:rsid w:val="00303B02"/>
    <w:rsid w:val="0030447C"/>
    <w:rsid w:val="003064DE"/>
    <w:rsid w:val="003071C2"/>
    <w:rsid w:val="00307EC7"/>
    <w:rsid w:val="00310392"/>
    <w:rsid w:val="00310D4A"/>
    <w:rsid w:val="00311919"/>
    <w:rsid w:val="0031304A"/>
    <w:rsid w:val="0031459B"/>
    <w:rsid w:val="003162C8"/>
    <w:rsid w:val="00317470"/>
    <w:rsid w:val="0032030E"/>
    <w:rsid w:val="00321B8C"/>
    <w:rsid w:val="00322024"/>
    <w:rsid w:val="003222A6"/>
    <w:rsid w:val="00330FBE"/>
    <w:rsid w:val="00333601"/>
    <w:rsid w:val="0033366F"/>
    <w:rsid w:val="00333B4C"/>
    <w:rsid w:val="00334149"/>
    <w:rsid w:val="003419E1"/>
    <w:rsid w:val="00341B39"/>
    <w:rsid w:val="00345709"/>
    <w:rsid w:val="0035264A"/>
    <w:rsid w:val="00353DFA"/>
    <w:rsid w:val="00356519"/>
    <w:rsid w:val="00360D6A"/>
    <w:rsid w:val="003629D9"/>
    <w:rsid w:val="00364164"/>
    <w:rsid w:val="0036569A"/>
    <w:rsid w:val="00365730"/>
    <w:rsid w:val="003669CC"/>
    <w:rsid w:val="003740A0"/>
    <w:rsid w:val="0037797C"/>
    <w:rsid w:val="003819B7"/>
    <w:rsid w:val="00382314"/>
    <w:rsid w:val="00383074"/>
    <w:rsid w:val="003844A5"/>
    <w:rsid w:val="00385F7D"/>
    <w:rsid w:val="00386CFF"/>
    <w:rsid w:val="0039034F"/>
    <w:rsid w:val="00390919"/>
    <w:rsid w:val="00394D64"/>
    <w:rsid w:val="00397A86"/>
    <w:rsid w:val="003A0EA7"/>
    <w:rsid w:val="003A2717"/>
    <w:rsid w:val="003A4BE7"/>
    <w:rsid w:val="003A5529"/>
    <w:rsid w:val="003A5FC4"/>
    <w:rsid w:val="003B2DE9"/>
    <w:rsid w:val="003B385C"/>
    <w:rsid w:val="003B4C81"/>
    <w:rsid w:val="003B4F43"/>
    <w:rsid w:val="003B6707"/>
    <w:rsid w:val="003B67D9"/>
    <w:rsid w:val="003B76BB"/>
    <w:rsid w:val="003C3DDF"/>
    <w:rsid w:val="003C3F86"/>
    <w:rsid w:val="003C40C0"/>
    <w:rsid w:val="003C665D"/>
    <w:rsid w:val="003D01EB"/>
    <w:rsid w:val="003D136B"/>
    <w:rsid w:val="003D221C"/>
    <w:rsid w:val="003D3A4C"/>
    <w:rsid w:val="003D502F"/>
    <w:rsid w:val="003D6C7B"/>
    <w:rsid w:val="003D6D30"/>
    <w:rsid w:val="003E022D"/>
    <w:rsid w:val="003E0578"/>
    <w:rsid w:val="003E2AD8"/>
    <w:rsid w:val="003F19A0"/>
    <w:rsid w:val="003F3589"/>
    <w:rsid w:val="003F5222"/>
    <w:rsid w:val="003F54E6"/>
    <w:rsid w:val="003F55DF"/>
    <w:rsid w:val="003F6A6B"/>
    <w:rsid w:val="003F78C2"/>
    <w:rsid w:val="00400D8E"/>
    <w:rsid w:val="0040230D"/>
    <w:rsid w:val="004027D5"/>
    <w:rsid w:val="0040424F"/>
    <w:rsid w:val="00404F18"/>
    <w:rsid w:val="004108D3"/>
    <w:rsid w:val="00411F48"/>
    <w:rsid w:val="004120C0"/>
    <w:rsid w:val="004125AD"/>
    <w:rsid w:val="004132D3"/>
    <w:rsid w:val="00413702"/>
    <w:rsid w:val="00414332"/>
    <w:rsid w:val="004143D8"/>
    <w:rsid w:val="0041604A"/>
    <w:rsid w:val="00416B8A"/>
    <w:rsid w:val="004172C3"/>
    <w:rsid w:val="00421D05"/>
    <w:rsid w:val="00422062"/>
    <w:rsid w:val="0042440C"/>
    <w:rsid w:val="00426606"/>
    <w:rsid w:val="00426770"/>
    <w:rsid w:val="00431AA1"/>
    <w:rsid w:val="00431B87"/>
    <w:rsid w:val="00432B41"/>
    <w:rsid w:val="00432EAA"/>
    <w:rsid w:val="00432F97"/>
    <w:rsid w:val="00433958"/>
    <w:rsid w:val="00434EC5"/>
    <w:rsid w:val="00441F45"/>
    <w:rsid w:val="004421C7"/>
    <w:rsid w:val="00447B24"/>
    <w:rsid w:val="0045144F"/>
    <w:rsid w:val="00454BCF"/>
    <w:rsid w:val="004609F9"/>
    <w:rsid w:val="00461365"/>
    <w:rsid w:val="00461531"/>
    <w:rsid w:val="00464DB5"/>
    <w:rsid w:val="00465C5F"/>
    <w:rsid w:val="00466229"/>
    <w:rsid w:val="00467E46"/>
    <w:rsid w:val="0047168D"/>
    <w:rsid w:val="00473B4E"/>
    <w:rsid w:val="004815EE"/>
    <w:rsid w:val="00482A5F"/>
    <w:rsid w:val="00486270"/>
    <w:rsid w:val="0049066E"/>
    <w:rsid w:val="004927CF"/>
    <w:rsid w:val="00492C3C"/>
    <w:rsid w:val="00493492"/>
    <w:rsid w:val="0049438A"/>
    <w:rsid w:val="0049583B"/>
    <w:rsid w:val="004A19F9"/>
    <w:rsid w:val="004A2854"/>
    <w:rsid w:val="004A2BCC"/>
    <w:rsid w:val="004A3A0E"/>
    <w:rsid w:val="004A4233"/>
    <w:rsid w:val="004A6692"/>
    <w:rsid w:val="004A6A83"/>
    <w:rsid w:val="004B1834"/>
    <w:rsid w:val="004B283D"/>
    <w:rsid w:val="004B29F8"/>
    <w:rsid w:val="004B3001"/>
    <w:rsid w:val="004B34B6"/>
    <w:rsid w:val="004B3A29"/>
    <w:rsid w:val="004B3B75"/>
    <w:rsid w:val="004B437C"/>
    <w:rsid w:val="004B47AB"/>
    <w:rsid w:val="004B49AA"/>
    <w:rsid w:val="004B7C79"/>
    <w:rsid w:val="004C13EB"/>
    <w:rsid w:val="004C4A76"/>
    <w:rsid w:val="004C635D"/>
    <w:rsid w:val="004C7CFC"/>
    <w:rsid w:val="004D217E"/>
    <w:rsid w:val="004D542D"/>
    <w:rsid w:val="004D58AC"/>
    <w:rsid w:val="004D64E1"/>
    <w:rsid w:val="004D700E"/>
    <w:rsid w:val="004D7C95"/>
    <w:rsid w:val="004E1FFE"/>
    <w:rsid w:val="004E232F"/>
    <w:rsid w:val="004E4B33"/>
    <w:rsid w:val="004E57C9"/>
    <w:rsid w:val="004E7A36"/>
    <w:rsid w:val="004F06A3"/>
    <w:rsid w:val="004F5C23"/>
    <w:rsid w:val="004F5F60"/>
    <w:rsid w:val="004F6F6F"/>
    <w:rsid w:val="005014A4"/>
    <w:rsid w:val="005029D3"/>
    <w:rsid w:val="00503D63"/>
    <w:rsid w:val="005055D5"/>
    <w:rsid w:val="00506F31"/>
    <w:rsid w:val="00507074"/>
    <w:rsid w:val="00510CF1"/>
    <w:rsid w:val="00513223"/>
    <w:rsid w:val="00514812"/>
    <w:rsid w:val="005175A1"/>
    <w:rsid w:val="00517C5A"/>
    <w:rsid w:val="00517E9D"/>
    <w:rsid w:val="00521559"/>
    <w:rsid w:val="0052180F"/>
    <w:rsid w:val="00523008"/>
    <w:rsid w:val="00525120"/>
    <w:rsid w:val="00526451"/>
    <w:rsid w:val="00530E98"/>
    <w:rsid w:val="00531F94"/>
    <w:rsid w:val="005339B1"/>
    <w:rsid w:val="00533D9E"/>
    <w:rsid w:val="00533DA1"/>
    <w:rsid w:val="005344A1"/>
    <w:rsid w:val="00536315"/>
    <w:rsid w:val="005442DC"/>
    <w:rsid w:val="00546490"/>
    <w:rsid w:val="005502E1"/>
    <w:rsid w:val="005548A3"/>
    <w:rsid w:val="00557A7D"/>
    <w:rsid w:val="005600D1"/>
    <w:rsid w:val="005639D9"/>
    <w:rsid w:val="00565701"/>
    <w:rsid w:val="0056578A"/>
    <w:rsid w:val="0056595B"/>
    <w:rsid w:val="00570DCC"/>
    <w:rsid w:val="00571774"/>
    <w:rsid w:val="00571C0D"/>
    <w:rsid w:val="00572C4C"/>
    <w:rsid w:val="005756D8"/>
    <w:rsid w:val="00575AB3"/>
    <w:rsid w:val="0057605E"/>
    <w:rsid w:val="00576E09"/>
    <w:rsid w:val="00577261"/>
    <w:rsid w:val="005804D9"/>
    <w:rsid w:val="00581DB2"/>
    <w:rsid w:val="00583494"/>
    <w:rsid w:val="00584998"/>
    <w:rsid w:val="00585ED0"/>
    <w:rsid w:val="00585FEC"/>
    <w:rsid w:val="00587EF6"/>
    <w:rsid w:val="00592B57"/>
    <w:rsid w:val="00593C44"/>
    <w:rsid w:val="00594747"/>
    <w:rsid w:val="00594844"/>
    <w:rsid w:val="005956DF"/>
    <w:rsid w:val="00595990"/>
    <w:rsid w:val="005969C0"/>
    <w:rsid w:val="005A0448"/>
    <w:rsid w:val="005A355E"/>
    <w:rsid w:val="005A37DF"/>
    <w:rsid w:val="005A4A1F"/>
    <w:rsid w:val="005A6403"/>
    <w:rsid w:val="005A646E"/>
    <w:rsid w:val="005A6F41"/>
    <w:rsid w:val="005A7AE7"/>
    <w:rsid w:val="005B0F3D"/>
    <w:rsid w:val="005B4142"/>
    <w:rsid w:val="005B46BC"/>
    <w:rsid w:val="005B5CFC"/>
    <w:rsid w:val="005C0E12"/>
    <w:rsid w:val="005C14DA"/>
    <w:rsid w:val="005C544E"/>
    <w:rsid w:val="005C61BC"/>
    <w:rsid w:val="005C66CB"/>
    <w:rsid w:val="005C6DD2"/>
    <w:rsid w:val="005C7477"/>
    <w:rsid w:val="005C77F9"/>
    <w:rsid w:val="005D0407"/>
    <w:rsid w:val="005D15B8"/>
    <w:rsid w:val="005D78E1"/>
    <w:rsid w:val="005E05B5"/>
    <w:rsid w:val="005E0637"/>
    <w:rsid w:val="005E150A"/>
    <w:rsid w:val="005E28CB"/>
    <w:rsid w:val="005E2E66"/>
    <w:rsid w:val="005E6AD7"/>
    <w:rsid w:val="005E7DD5"/>
    <w:rsid w:val="005F39A3"/>
    <w:rsid w:val="005F4BDC"/>
    <w:rsid w:val="006008A7"/>
    <w:rsid w:val="00604286"/>
    <w:rsid w:val="0060470D"/>
    <w:rsid w:val="006063AD"/>
    <w:rsid w:val="00606A3F"/>
    <w:rsid w:val="006111D5"/>
    <w:rsid w:val="006111F5"/>
    <w:rsid w:val="006113EB"/>
    <w:rsid w:val="00611CBB"/>
    <w:rsid w:val="00617DE1"/>
    <w:rsid w:val="00620535"/>
    <w:rsid w:val="00620740"/>
    <w:rsid w:val="00622F7B"/>
    <w:rsid w:val="00623E11"/>
    <w:rsid w:val="00630CBB"/>
    <w:rsid w:val="00631671"/>
    <w:rsid w:val="00632089"/>
    <w:rsid w:val="0063611D"/>
    <w:rsid w:val="006411DE"/>
    <w:rsid w:val="00641778"/>
    <w:rsid w:val="0064199F"/>
    <w:rsid w:val="006448C5"/>
    <w:rsid w:val="0064502E"/>
    <w:rsid w:val="006455A7"/>
    <w:rsid w:val="006514D8"/>
    <w:rsid w:val="00652AAA"/>
    <w:rsid w:val="006555BD"/>
    <w:rsid w:val="00656414"/>
    <w:rsid w:val="00656B31"/>
    <w:rsid w:val="00661369"/>
    <w:rsid w:val="00664474"/>
    <w:rsid w:val="006676E2"/>
    <w:rsid w:val="00674803"/>
    <w:rsid w:val="00675AE1"/>
    <w:rsid w:val="006765A7"/>
    <w:rsid w:val="00677C26"/>
    <w:rsid w:val="00681EE4"/>
    <w:rsid w:val="00682005"/>
    <w:rsid w:val="00682B8C"/>
    <w:rsid w:val="0068329C"/>
    <w:rsid w:val="00683ED1"/>
    <w:rsid w:val="00685713"/>
    <w:rsid w:val="00685EB4"/>
    <w:rsid w:val="00686706"/>
    <w:rsid w:val="00687657"/>
    <w:rsid w:val="0068770F"/>
    <w:rsid w:val="006929DF"/>
    <w:rsid w:val="006948EB"/>
    <w:rsid w:val="00694B25"/>
    <w:rsid w:val="00694D4F"/>
    <w:rsid w:val="00696681"/>
    <w:rsid w:val="006A02B6"/>
    <w:rsid w:val="006A1D00"/>
    <w:rsid w:val="006A22A6"/>
    <w:rsid w:val="006A25D3"/>
    <w:rsid w:val="006A4C05"/>
    <w:rsid w:val="006A63B9"/>
    <w:rsid w:val="006A63E7"/>
    <w:rsid w:val="006A653F"/>
    <w:rsid w:val="006A7CE6"/>
    <w:rsid w:val="006B0946"/>
    <w:rsid w:val="006B0E24"/>
    <w:rsid w:val="006B39D9"/>
    <w:rsid w:val="006B46E1"/>
    <w:rsid w:val="006B5540"/>
    <w:rsid w:val="006B7745"/>
    <w:rsid w:val="006B7DB8"/>
    <w:rsid w:val="006B7E85"/>
    <w:rsid w:val="006C2A1C"/>
    <w:rsid w:val="006C2B84"/>
    <w:rsid w:val="006C3DFC"/>
    <w:rsid w:val="006C63AD"/>
    <w:rsid w:val="006C6CA9"/>
    <w:rsid w:val="006D5D28"/>
    <w:rsid w:val="006E210A"/>
    <w:rsid w:val="006E260B"/>
    <w:rsid w:val="006E3192"/>
    <w:rsid w:val="006E4253"/>
    <w:rsid w:val="006F4D98"/>
    <w:rsid w:val="0070159C"/>
    <w:rsid w:val="00701F54"/>
    <w:rsid w:val="00702BE5"/>
    <w:rsid w:val="00710490"/>
    <w:rsid w:val="00712AE9"/>
    <w:rsid w:val="007155B8"/>
    <w:rsid w:val="007178A0"/>
    <w:rsid w:val="00731453"/>
    <w:rsid w:val="00733EEE"/>
    <w:rsid w:val="007347BD"/>
    <w:rsid w:val="007373E7"/>
    <w:rsid w:val="007424F5"/>
    <w:rsid w:val="007424F7"/>
    <w:rsid w:val="00742951"/>
    <w:rsid w:val="0074442C"/>
    <w:rsid w:val="007452B1"/>
    <w:rsid w:val="0075190E"/>
    <w:rsid w:val="00753B03"/>
    <w:rsid w:val="007545FE"/>
    <w:rsid w:val="0075541C"/>
    <w:rsid w:val="00755C52"/>
    <w:rsid w:val="007639C0"/>
    <w:rsid w:val="00764C26"/>
    <w:rsid w:val="00764FC4"/>
    <w:rsid w:val="007673F6"/>
    <w:rsid w:val="007749B6"/>
    <w:rsid w:val="00774ABC"/>
    <w:rsid w:val="00775449"/>
    <w:rsid w:val="00777A2F"/>
    <w:rsid w:val="00780124"/>
    <w:rsid w:val="00780895"/>
    <w:rsid w:val="00784D27"/>
    <w:rsid w:val="00787B6E"/>
    <w:rsid w:val="00790512"/>
    <w:rsid w:val="00790847"/>
    <w:rsid w:val="007924D2"/>
    <w:rsid w:val="00796F23"/>
    <w:rsid w:val="00797D20"/>
    <w:rsid w:val="00797D7C"/>
    <w:rsid w:val="007A2B32"/>
    <w:rsid w:val="007A3489"/>
    <w:rsid w:val="007A75E1"/>
    <w:rsid w:val="007B02CE"/>
    <w:rsid w:val="007B243E"/>
    <w:rsid w:val="007B4390"/>
    <w:rsid w:val="007B448B"/>
    <w:rsid w:val="007B4F54"/>
    <w:rsid w:val="007B5701"/>
    <w:rsid w:val="007B62B5"/>
    <w:rsid w:val="007B6430"/>
    <w:rsid w:val="007C0697"/>
    <w:rsid w:val="007C4A3D"/>
    <w:rsid w:val="007C4CFE"/>
    <w:rsid w:val="007C530E"/>
    <w:rsid w:val="007C5AB3"/>
    <w:rsid w:val="007C7D18"/>
    <w:rsid w:val="007D10A1"/>
    <w:rsid w:val="007D4BE3"/>
    <w:rsid w:val="007D6C3E"/>
    <w:rsid w:val="007D7EA4"/>
    <w:rsid w:val="007E28AD"/>
    <w:rsid w:val="007E3CCB"/>
    <w:rsid w:val="007E4D6B"/>
    <w:rsid w:val="007E574E"/>
    <w:rsid w:val="007E78D0"/>
    <w:rsid w:val="007F15AD"/>
    <w:rsid w:val="007F1769"/>
    <w:rsid w:val="007F2D66"/>
    <w:rsid w:val="007F43B0"/>
    <w:rsid w:val="007F5E1D"/>
    <w:rsid w:val="008009F1"/>
    <w:rsid w:val="00801502"/>
    <w:rsid w:val="008023A4"/>
    <w:rsid w:val="00804E9C"/>
    <w:rsid w:val="00805E1E"/>
    <w:rsid w:val="0080610A"/>
    <w:rsid w:val="008101A7"/>
    <w:rsid w:val="008116F4"/>
    <w:rsid w:val="008152E5"/>
    <w:rsid w:val="00815FCE"/>
    <w:rsid w:val="00816E2D"/>
    <w:rsid w:val="00817D85"/>
    <w:rsid w:val="00817FA5"/>
    <w:rsid w:val="0082021D"/>
    <w:rsid w:val="008211A7"/>
    <w:rsid w:val="00823E09"/>
    <w:rsid w:val="0082685C"/>
    <w:rsid w:val="00827047"/>
    <w:rsid w:val="00830A17"/>
    <w:rsid w:val="00830A2D"/>
    <w:rsid w:val="00832C59"/>
    <w:rsid w:val="00834AF9"/>
    <w:rsid w:val="008351F7"/>
    <w:rsid w:val="00837853"/>
    <w:rsid w:val="00846E89"/>
    <w:rsid w:val="00853503"/>
    <w:rsid w:val="00853805"/>
    <w:rsid w:val="0085455A"/>
    <w:rsid w:val="00855097"/>
    <w:rsid w:val="008617E9"/>
    <w:rsid w:val="00861BD3"/>
    <w:rsid w:val="0086305F"/>
    <w:rsid w:val="0086420E"/>
    <w:rsid w:val="008646D9"/>
    <w:rsid w:val="00867443"/>
    <w:rsid w:val="00867B68"/>
    <w:rsid w:val="00870508"/>
    <w:rsid w:val="00870661"/>
    <w:rsid w:val="00873222"/>
    <w:rsid w:val="00874AE2"/>
    <w:rsid w:val="00874C28"/>
    <w:rsid w:val="00877AE1"/>
    <w:rsid w:val="00881AC2"/>
    <w:rsid w:val="00882B9B"/>
    <w:rsid w:val="008854C8"/>
    <w:rsid w:val="00885D59"/>
    <w:rsid w:val="008900CB"/>
    <w:rsid w:val="00891C46"/>
    <w:rsid w:val="00891DE9"/>
    <w:rsid w:val="00891E7D"/>
    <w:rsid w:val="008924D4"/>
    <w:rsid w:val="00892DEE"/>
    <w:rsid w:val="00896428"/>
    <w:rsid w:val="00897AF5"/>
    <w:rsid w:val="008A0F9C"/>
    <w:rsid w:val="008A2229"/>
    <w:rsid w:val="008A2273"/>
    <w:rsid w:val="008A6342"/>
    <w:rsid w:val="008B2AB9"/>
    <w:rsid w:val="008B2F97"/>
    <w:rsid w:val="008B600D"/>
    <w:rsid w:val="008B77F1"/>
    <w:rsid w:val="008C0D8C"/>
    <w:rsid w:val="008C1FEA"/>
    <w:rsid w:val="008C6C70"/>
    <w:rsid w:val="008C6C9C"/>
    <w:rsid w:val="008C6EDB"/>
    <w:rsid w:val="008D0271"/>
    <w:rsid w:val="008D07E2"/>
    <w:rsid w:val="008D1807"/>
    <w:rsid w:val="008D2280"/>
    <w:rsid w:val="008D26A3"/>
    <w:rsid w:val="008D30C5"/>
    <w:rsid w:val="008D3598"/>
    <w:rsid w:val="008D4C3E"/>
    <w:rsid w:val="008E0030"/>
    <w:rsid w:val="008E5139"/>
    <w:rsid w:val="008E5C3E"/>
    <w:rsid w:val="008E5CB6"/>
    <w:rsid w:val="008E6B76"/>
    <w:rsid w:val="008F2E4E"/>
    <w:rsid w:val="008F4135"/>
    <w:rsid w:val="008F42C5"/>
    <w:rsid w:val="009014E8"/>
    <w:rsid w:val="009023ED"/>
    <w:rsid w:val="00910C1A"/>
    <w:rsid w:val="00912E02"/>
    <w:rsid w:val="00912F87"/>
    <w:rsid w:val="0091751F"/>
    <w:rsid w:val="0091787B"/>
    <w:rsid w:val="00920846"/>
    <w:rsid w:val="00920A21"/>
    <w:rsid w:val="00923F67"/>
    <w:rsid w:val="009249F6"/>
    <w:rsid w:val="00925D39"/>
    <w:rsid w:val="00933972"/>
    <w:rsid w:val="00934BBE"/>
    <w:rsid w:val="00935208"/>
    <w:rsid w:val="009354DD"/>
    <w:rsid w:val="009360ED"/>
    <w:rsid w:val="00943B46"/>
    <w:rsid w:val="00946073"/>
    <w:rsid w:val="0094640A"/>
    <w:rsid w:val="009469D9"/>
    <w:rsid w:val="00946A23"/>
    <w:rsid w:val="00946E18"/>
    <w:rsid w:val="0095230F"/>
    <w:rsid w:val="00952F78"/>
    <w:rsid w:val="0095473E"/>
    <w:rsid w:val="00954BFA"/>
    <w:rsid w:val="009552F9"/>
    <w:rsid w:val="00960C4B"/>
    <w:rsid w:val="00964323"/>
    <w:rsid w:val="009643EF"/>
    <w:rsid w:val="009660DC"/>
    <w:rsid w:val="00967D5F"/>
    <w:rsid w:val="009718F8"/>
    <w:rsid w:val="009737E5"/>
    <w:rsid w:val="0097499C"/>
    <w:rsid w:val="00977CAF"/>
    <w:rsid w:val="00980E0C"/>
    <w:rsid w:val="0098158F"/>
    <w:rsid w:val="009822BA"/>
    <w:rsid w:val="00982FFD"/>
    <w:rsid w:val="00984A3F"/>
    <w:rsid w:val="00985126"/>
    <w:rsid w:val="00985C80"/>
    <w:rsid w:val="0098745E"/>
    <w:rsid w:val="0099441A"/>
    <w:rsid w:val="00995D20"/>
    <w:rsid w:val="0099791B"/>
    <w:rsid w:val="00997B22"/>
    <w:rsid w:val="009A3507"/>
    <w:rsid w:val="009A57A5"/>
    <w:rsid w:val="009A73FC"/>
    <w:rsid w:val="009A7880"/>
    <w:rsid w:val="009A7FF6"/>
    <w:rsid w:val="009B0E06"/>
    <w:rsid w:val="009B5334"/>
    <w:rsid w:val="009C0F0F"/>
    <w:rsid w:val="009C1BF3"/>
    <w:rsid w:val="009C3D60"/>
    <w:rsid w:val="009C6886"/>
    <w:rsid w:val="009D04C0"/>
    <w:rsid w:val="009D0D74"/>
    <w:rsid w:val="009D1969"/>
    <w:rsid w:val="009D1A1B"/>
    <w:rsid w:val="009D3761"/>
    <w:rsid w:val="009D41ED"/>
    <w:rsid w:val="009D4CCF"/>
    <w:rsid w:val="009D4CFD"/>
    <w:rsid w:val="009D54A9"/>
    <w:rsid w:val="009D72F1"/>
    <w:rsid w:val="009E0B2A"/>
    <w:rsid w:val="009E309F"/>
    <w:rsid w:val="009E3BBE"/>
    <w:rsid w:val="009E4293"/>
    <w:rsid w:val="009E5005"/>
    <w:rsid w:val="009F0F2B"/>
    <w:rsid w:val="009F1CCE"/>
    <w:rsid w:val="009F23CE"/>
    <w:rsid w:val="009F4CD6"/>
    <w:rsid w:val="009F6A07"/>
    <w:rsid w:val="009F74B8"/>
    <w:rsid w:val="00A027F5"/>
    <w:rsid w:val="00A02EDA"/>
    <w:rsid w:val="00A04E86"/>
    <w:rsid w:val="00A05CF0"/>
    <w:rsid w:val="00A10362"/>
    <w:rsid w:val="00A11404"/>
    <w:rsid w:val="00A11DF4"/>
    <w:rsid w:val="00A124C6"/>
    <w:rsid w:val="00A360EE"/>
    <w:rsid w:val="00A37E53"/>
    <w:rsid w:val="00A41357"/>
    <w:rsid w:val="00A41870"/>
    <w:rsid w:val="00A4469F"/>
    <w:rsid w:val="00A46D59"/>
    <w:rsid w:val="00A47A53"/>
    <w:rsid w:val="00A50639"/>
    <w:rsid w:val="00A509D0"/>
    <w:rsid w:val="00A50A1E"/>
    <w:rsid w:val="00A543D6"/>
    <w:rsid w:val="00A5488E"/>
    <w:rsid w:val="00A55E72"/>
    <w:rsid w:val="00A6104F"/>
    <w:rsid w:val="00A61330"/>
    <w:rsid w:val="00A6590D"/>
    <w:rsid w:val="00A66515"/>
    <w:rsid w:val="00A66A93"/>
    <w:rsid w:val="00A66C8F"/>
    <w:rsid w:val="00A675DB"/>
    <w:rsid w:val="00A70E37"/>
    <w:rsid w:val="00A713DA"/>
    <w:rsid w:val="00A719BE"/>
    <w:rsid w:val="00A71D3D"/>
    <w:rsid w:val="00A727C6"/>
    <w:rsid w:val="00A738BD"/>
    <w:rsid w:val="00A76371"/>
    <w:rsid w:val="00A772B8"/>
    <w:rsid w:val="00A81011"/>
    <w:rsid w:val="00A90306"/>
    <w:rsid w:val="00A92D69"/>
    <w:rsid w:val="00A975FD"/>
    <w:rsid w:val="00AA0D1E"/>
    <w:rsid w:val="00AA2F41"/>
    <w:rsid w:val="00AA5C8F"/>
    <w:rsid w:val="00AA6C96"/>
    <w:rsid w:val="00AA7D4C"/>
    <w:rsid w:val="00AB1D5A"/>
    <w:rsid w:val="00AB452B"/>
    <w:rsid w:val="00AB4BB5"/>
    <w:rsid w:val="00AB4F92"/>
    <w:rsid w:val="00AB7501"/>
    <w:rsid w:val="00AC158D"/>
    <w:rsid w:val="00AC20F1"/>
    <w:rsid w:val="00AC35C7"/>
    <w:rsid w:val="00AC5981"/>
    <w:rsid w:val="00AC6751"/>
    <w:rsid w:val="00AC67A0"/>
    <w:rsid w:val="00AD101F"/>
    <w:rsid w:val="00AD515B"/>
    <w:rsid w:val="00AD5D3F"/>
    <w:rsid w:val="00AD7943"/>
    <w:rsid w:val="00AD7C7B"/>
    <w:rsid w:val="00AE059F"/>
    <w:rsid w:val="00AE4444"/>
    <w:rsid w:val="00AE4833"/>
    <w:rsid w:val="00AE583E"/>
    <w:rsid w:val="00AE5B14"/>
    <w:rsid w:val="00AE5D15"/>
    <w:rsid w:val="00AE631D"/>
    <w:rsid w:val="00AE758C"/>
    <w:rsid w:val="00AF0164"/>
    <w:rsid w:val="00AF16EB"/>
    <w:rsid w:val="00AF2D99"/>
    <w:rsid w:val="00AF5954"/>
    <w:rsid w:val="00B049E3"/>
    <w:rsid w:val="00B06FC5"/>
    <w:rsid w:val="00B11C49"/>
    <w:rsid w:val="00B15B1E"/>
    <w:rsid w:val="00B23FEC"/>
    <w:rsid w:val="00B24C90"/>
    <w:rsid w:val="00B27437"/>
    <w:rsid w:val="00B33719"/>
    <w:rsid w:val="00B34A2C"/>
    <w:rsid w:val="00B34A4B"/>
    <w:rsid w:val="00B35327"/>
    <w:rsid w:val="00B3633A"/>
    <w:rsid w:val="00B36804"/>
    <w:rsid w:val="00B36C5B"/>
    <w:rsid w:val="00B41779"/>
    <w:rsid w:val="00B4281B"/>
    <w:rsid w:val="00B433B8"/>
    <w:rsid w:val="00B44D06"/>
    <w:rsid w:val="00B462BB"/>
    <w:rsid w:val="00B50E21"/>
    <w:rsid w:val="00B53C13"/>
    <w:rsid w:val="00B54AB7"/>
    <w:rsid w:val="00B54E5C"/>
    <w:rsid w:val="00B6135C"/>
    <w:rsid w:val="00B64EBE"/>
    <w:rsid w:val="00B64F0B"/>
    <w:rsid w:val="00B6730F"/>
    <w:rsid w:val="00B67D6A"/>
    <w:rsid w:val="00B71593"/>
    <w:rsid w:val="00B71621"/>
    <w:rsid w:val="00B720FB"/>
    <w:rsid w:val="00B73D74"/>
    <w:rsid w:val="00B74637"/>
    <w:rsid w:val="00B7489C"/>
    <w:rsid w:val="00B7596B"/>
    <w:rsid w:val="00B75FC9"/>
    <w:rsid w:val="00B7709A"/>
    <w:rsid w:val="00B772BE"/>
    <w:rsid w:val="00B7781F"/>
    <w:rsid w:val="00B847C0"/>
    <w:rsid w:val="00B91145"/>
    <w:rsid w:val="00B91EC9"/>
    <w:rsid w:val="00B9226A"/>
    <w:rsid w:val="00B92ABC"/>
    <w:rsid w:val="00B937DF"/>
    <w:rsid w:val="00B94AEC"/>
    <w:rsid w:val="00B9751E"/>
    <w:rsid w:val="00BA1020"/>
    <w:rsid w:val="00BA1832"/>
    <w:rsid w:val="00BA50D5"/>
    <w:rsid w:val="00BA7ED6"/>
    <w:rsid w:val="00BB17E7"/>
    <w:rsid w:val="00BB3270"/>
    <w:rsid w:val="00BB7EDB"/>
    <w:rsid w:val="00BC1309"/>
    <w:rsid w:val="00BC32F4"/>
    <w:rsid w:val="00BC45DC"/>
    <w:rsid w:val="00BC6AEE"/>
    <w:rsid w:val="00BD1363"/>
    <w:rsid w:val="00BD2982"/>
    <w:rsid w:val="00BD3094"/>
    <w:rsid w:val="00BD37E4"/>
    <w:rsid w:val="00BD4FAD"/>
    <w:rsid w:val="00BD531A"/>
    <w:rsid w:val="00BD5AE2"/>
    <w:rsid w:val="00BD74F7"/>
    <w:rsid w:val="00BE0A47"/>
    <w:rsid w:val="00BE5DB2"/>
    <w:rsid w:val="00BF3197"/>
    <w:rsid w:val="00BF484D"/>
    <w:rsid w:val="00BF4CB2"/>
    <w:rsid w:val="00C00E68"/>
    <w:rsid w:val="00C01F12"/>
    <w:rsid w:val="00C02676"/>
    <w:rsid w:val="00C04886"/>
    <w:rsid w:val="00C05CF9"/>
    <w:rsid w:val="00C063BD"/>
    <w:rsid w:val="00C108AB"/>
    <w:rsid w:val="00C10A48"/>
    <w:rsid w:val="00C11D28"/>
    <w:rsid w:val="00C13DE4"/>
    <w:rsid w:val="00C161C2"/>
    <w:rsid w:val="00C17268"/>
    <w:rsid w:val="00C201F8"/>
    <w:rsid w:val="00C21A23"/>
    <w:rsid w:val="00C24833"/>
    <w:rsid w:val="00C3107B"/>
    <w:rsid w:val="00C337A9"/>
    <w:rsid w:val="00C350DC"/>
    <w:rsid w:val="00C36CB9"/>
    <w:rsid w:val="00C43705"/>
    <w:rsid w:val="00C46FDC"/>
    <w:rsid w:val="00C50710"/>
    <w:rsid w:val="00C50C28"/>
    <w:rsid w:val="00C56ED6"/>
    <w:rsid w:val="00C6064A"/>
    <w:rsid w:val="00C63ADB"/>
    <w:rsid w:val="00C63FF1"/>
    <w:rsid w:val="00C678D9"/>
    <w:rsid w:val="00C67BF9"/>
    <w:rsid w:val="00C704B2"/>
    <w:rsid w:val="00C72485"/>
    <w:rsid w:val="00C7447F"/>
    <w:rsid w:val="00C76A86"/>
    <w:rsid w:val="00C77463"/>
    <w:rsid w:val="00C77A77"/>
    <w:rsid w:val="00C80411"/>
    <w:rsid w:val="00C80DDA"/>
    <w:rsid w:val="00C82188"/>
    <w:rsid w:val="00C8269F"/>
    <w:rsid w:val="00C84531"/>
    <w:rsid w:val="00C85052"/>
    <w:rsid w:val="00C87197"/>
    <w:rsid w:val="00C90953"/>
    <w:rsid w:val="00C9103B"/>
    <w:rsid w:val="00C95FAC"/>
    <w:rsid w:val="00CA3C32"/>
    <w:rsid w:val="00CA4E5E"/>
    <w:rsid w:val="00CB26CE"/>
    <w:rsid w:val="00CB293C"/>
    <w:rsid w:val="00CB3F78"/>
    <w:rsid w:val="00CB542E"/>
    <w:rsid w:val="00CB5C3B"/>
    <w:rsid w:val="00CB643A"/>
    <w:rsid w:val="00CC1689"/>
    <w:rsid w:val="00CC21D9"/>
    <w:rsid w:val="00CC3E1B"/>
    <w:rsid w:val="00CC40D9"/>
    <w:rsid w:val="00CC6E3A"/>
    <w:rsid w:val="00CC7230"/>
    <w:rsid w:val="00CD1E9E"/>
    <w:rsid w:val="00CD1EA8"/>
    <w:rsid w:val="00CD3463"/>
    <w:rsid w:val="00CD3D57"/>
    <w:rsid w:val="00CD528B"/>
    <w:rsid w:val="00CD777B"/>
    <w:rsid w:val="00CE42E6"/>
    <w:rsid w:val="00CF059A"/>
    <w:rsid w:val="00CF066D"/>
    <w:rsid w:val="00CF187F"/>
    <w:rsid w:val="00CF2024"/>
    <w:rsid w:val="00CF3C8A"/>
    <w:rsid w:val="00CF4C21"/>
    <w:rsid w:val="00CF788D"/>
    <w:rsid w:val="00D013FF"/>
    <w:rsid w:val="00D017A7"/>
    <w:rsid w:val="00D02DE1"/>
    <w:rsid w:val="00D040AD"/>
    <w:rsid w:val="00D04D5E"/>
    <w:rsid w:val="00D06349"/>
    <w:rsid w:val="00D07751"/>
    <w:rsid w:val="00D11034"/>
    <w:rsid w:val="00D13512"/>
    <w:rsid w:val="00D14F06"/>
    <w:rsid w:val="00D17F8E"/>
    <w:rsid w:val="00D232F1"/>
    <w:rsid w:val="00D2588F"/>
    <w:rsid w:val="00D26678"/>
    <w:rsid w:val="00D27FB0"/>
    <w:rsid w:val="00D30491"/>
    <w:rsid w:val="00D31CB6"/>
    <w:rsid w:val="00D3363D"/>
    <w:rsid w:val="00D3508D"/>
    <w:rsid w:val="00D411B5"/>
    <w:rsid w:val="00D43F7B"/>
    <w:rsid w:val="00D45176"/>
    <w:rsid w:val="00D45554"/>
    <w:rsid w:val="00D463F7"/>
    <w:rsid w:val="00D464DF"/>
    <w:rsid w:val="00D46C56"/>
    <w:rsid w:val="00D506E1"/>
    <w:rsid w:val="00D54DB2"/>
    <w:rsid w:val="00D54FA6"/>
    <w:rsid w:val="00D55316"/>
    <w:rsid w:val="00D614DC"/>
    <w:rsid w:val="00D61E82"/>
    <w:rsid w:val="00D65100"/>
    <w:rsid w:val="00D66196"/>
    <w:rsid w:val="00D666DE"/>
    <w:rsid w:val="00D744F9"/>
    <w:rsid w:val="00D75184"/>
    <w:rsid w:val="00D75B90"/>
    <w:rsid w:val="00D76212"/>
    <w:rsid w:val="00D807E1"/>
    <w:rsid w:val="00D8194A"/>
    <w:rsid w:val="00D84E9D"/>
    <w:rsid w:val="00D85187"/>
    <w:rsid w:val="00D87219"/>
    <w:rsid w:val="00D875C4"/>
    <w:rsid w:val="00D8794F"/>
    <w:rsid w:val="00D87B2B"/>
    <w:rsid w:val="00D87F35"/>
    <w:rsid w:val="00D90A9B"/>
    <w:rsid w:val="00D90DBA"/>
    <w:rsid w:val="00D91483"/>
    <w:rsid w:val="00D942CE"/>
    <w:rsid w:val="00D9463F"/>
    <w:rsid w:val="00D969AF"/>
    <w:rsid w:val="00D9776B"/>
    <w:rsid w:val="00DA14DE"/>
    <w:rsid w:val="00DA3CEB"/>
    <w:rsid w:val="00DA432E"/>
    <w:rsid w:val="00DA463D"/>
    <w:rsid w:val="00DA4B97"/>
    <w:rsid w:val="00DA618B"/>
    <w:rsid w:val="00DA73B4"/>
    <w:rsid w:val="00DA7837"/>
    <w:rsid w:val="00DB085C"/>
    <w:rsid w:val="00DB1F8B"/>
    <w:rsid w:val="00DB4AE2"/>
    <w:rsid w:val="00DB5151"/>
    <w:rsid w:val="00DB5625"/>
    <w:rsid w:val="00DB5DBA"/>
    <w:rsid w:val="00DB7747"/>
    <w:rsid w:val="00DC0AB5"/>
    <w:rsid w:val="00DC27BD"/>
    <w:rsid w:val="00DC399A"/>
    <w:rsid w:val="00DC7959"/>
    <w:rsid w:val="00DD3B3E"/>
    <w:rsid w:val="00DE1147"/>
    <w:rsid w:val="00DE195E"/>
    <w:rsid w:val="00DE6B7F"/>
    <w:rsid w:val="00DF10A6"/>
    <w:rsid w:val="00DF11B1"/>
    <w:rsid w:val="00DF5157"/>
    <w:rsid w:val="00DF7FF9"/>
    <w:rsid w:val="00E00D6F"/>
    <w:rsid w:val="00E01182"/>
    <w:rsid w:val="00E01AB3"/>
    <w:rsid w:val="00E0348B"/>
    <w:rsid w:val="00E03695"/>
    <w:rsid w:val="00E049E7"/>
    <w:rsid w:val="00E05525"/>
    <w:rsid w:val="00E0659B"/>
    <w:rsid w:val="00E06A65"/>
    <w:rsid w:val="00E16DEC"/>
    <w:rsid w:val="00E171D7"/>
    <w:rsid w:val="00E20C4B"/>
    <w:rsid w:val="00E22643"/>
    <w:rsid w:val="00E23124"/>
    <w:rsid w:val="00E257D6"/>
    <w:rsid w:val="00E26F3D"/>
    <w:rsid w:val="00E27423"/>
    <w:rsid w:val="00E279F3"/>
    <w:rsid w:val="00E31225"/>
    <w:rsid w:val="00E31658"/>
    <w:rsid w:val="00E3227A"/>
    <w:rsid w:val="00E3240E"/>
    <w:rsid w:val="00E32C08"/>
    <w:rsid w:val="00E375CF"/>
    <w:rsid w:val="00E412B9"/>
    <w:rsid w:val="00E42E44"/>
    <w:rsid w:val="00E50F6E"/>
    <w:rsid w:val="00E5296E"/>
    <w:rsid w:val="00E543F6"/>
    <w:rsid w:val="00E54DD0"/>
    <w:rsid w:val="00E57186"/>
    <w:rsid w:val="00E6236B"/>
    <w:rsid w:val="00E63E71"/>
    <w:rsid w:val="00E647FA"/>
    <w:rsid w:val="00E67AD5"/>
    <w:rsid w:val="00E71468"/>
    <w:rsid w:val="00E733D4"/>
    <w:rsid w:val="00E745CB"/>
    <w:rsid w:val="00E74D52"/>
    <w:rsid w:val="00E74D58"/>
    <w:rsid w:val="00E758E9"/>
    <w:rsid w:val="00E763C2"/>
    <w:rsid w:val="00E7780E"/>
    <w:rsid w:val="00E77E5E"/>
    <w:rsid w:val="00E80E16"/>
    <w:rsid w:val="00E8158E"/>
    <w:rsid w:val="00E81757"/>
    <w:rsid w:val="00E8597A"/>
    <w:rsid w:val="00E85C15"/>
    <w:rsid w:val="00E8625B"/>
    <w:rsid w:val="00E9142E"/>
    <w:rsid w:val="00E964AB"/>
    <w:rsid w:val="00E96E69"/>
    <w:rsid w:val="00E96E7E"/>
    <w:rsid w:val="00EA037A"/>
    <w:rsid w:val="00EA44A1"/>
    <w:rsid w:val="00EA4676"/>
    <w:rsid w:val="00EA484D"/>
    <w:rsid w:val="00EA668A"/>
    <w:rsid w:val="00EA7639"/>
    <w:rsid w:val="00EB00FF"/>
    <w:rsid w:val="00EB1F67"/>
    <w:rsid w:val="00EB2574"/>
    <w:rsid w:val="00EB3626"/>
    <w:rsid w:val="00EB3DC3"/>
    <w:rsid w:val="00EB4F53"/>
    <w:rsid w:val="00EB724F"/>
    <w:rsid w:val="00EC0A4F"/>
    <w:rsid w:val="00EC16BC"/>
    <w:rsid w:val="00EC33CB"/>
    <w:rsid w:val="00EC5E40"/>
    <w:rsid w:val="00EC5FE9"/>
    <w:rsid w:val="00EC61B0"/>
    <w:rsid w:val="00ED07A3"/>
    <w:rsid w:val="00ED473A"/>
    <w:rsid w:val="00ED772E"/>
    <w:rsid w:val="00EE17C8"/>
    <w:rsid w:val="00EE17E9"/>
    <w:rsid w:val="00EE1DAD"/>
    <w:rsid w:val="00EE21B2"/>
    <w:rsid w:val="00EE5115"/>
    <w:rsid w:val="00EE5EA6"/>
    <w:rsid w:val="00EE6E96"/>
    <w:rsid w:val="00EE7E56"/>
    <w:rsid w:val="00EF0B02"/>
    <w:rsid w:val="00EF4C1D"/>
    <w:rsid w:val="00EF6008"/>
    <w:rsid w:val="00EF62E4"/>
    <w:rsid w:val="00EF7183"/>
    <w:rsid w:val="00EF7CFB"/>
    <w:rsid w:val="00F01939"/>
    <w:rsid w:val="00F04BAD"/>
    <w:rsid w:val="00F04C5A"/>
    <w:rsid w:val="00F05C87"/>
    <w:rsid w:val="00F05F30"/>
    <w:rsid w:val="00F10D41"/>
    <w:rsid w:val="00F121F0"/>
    <w:rsid w:val="00F14170"/>
    <w:rsid w:val="00F15099"/>
    <w:rsid w:val="00F157FB"/>
    <w:rsid w:val="00F1661B"/>
    <w:rsid w:val="00F200E2"/>
    <w:rsid w:val="00F22969"/>
    <w:rsid w:val="00F22E41"/>
    <w:rsid w:val="00F23C89"/>
    <w:rsid w:val="00F25F92"/>
    <w:rsid w:val="00F27CFE"/>
    <w:rsid w:val="00F335C1"/>
    <w:rsid w:val="00F402CF"/>
    <w:rsid w:val="00F40A1C"/>
    <w:rsid w:val="00F412B1"/>
    <w:rsid w:val="00F41638"/>
    <w:rsid w:val="00F41B9A"/>
    <w:rsid w:val="00F41DE1"/>
    <w:rsid w:val="00F4535B"/>
    <w:rsid w:val="00F4675A"/>
    <w:rsid w:val="00F47AD4"/>
    <w:rsid w:val="00F50BD6"/>
    <w:rsid w:val="00F546D9"/>
    <w:rsid w:val="00F5785A"/>
    <w:rsid w:val="00F61D5B"/>
    <w:rsid w:val="00F61D91"/>
    <w:rsid w:val="00F62746"/>
    <w:rsid w:val="00F63D23"/>
    <w:rsid w:val="00F66EE8"/>
    <w:rsid w:val="00F70F30"/>
    <w:rsid w:val="00F73987"/>
    <w:rsid w:val="00F74E4B"/>
    <w:rsid w:val="00F767F6"/>
    <w:rsid w:val="00F76CB2"/>
    <w:rsid w:val="00F822F6"/>
    <w:rsid w:val="00F82767"/>
    <w:rsid w:val="00F828F0"/>
    <w:rsid w:val="00F83A13"/>
    <w:rsid w:val="00F85F1A"/>
    <w:rsid w:val="00F90E6C"/>
    <w:rsid w:val="00F91919"/>
    <w:rsid w:val="00F946E3"/>
    <w:rsid w:val="00F94814"/>
    <w:rsid w:val="00F96392"/>
    <w:rsid w:val="00F9766D"/>
    <w:rsid w:val="00FA1852"/>
    <w:rsid w:val="00FA5853"/>
    <w:rsid w:val="00FA6051"/>
    <w:rsid w:val="00FA7429"/>
    <w:rsid w:val="00FA7500"/>
    <w:rsid w:val="00FB2600"/>
    <w:rsid w:val="00FB2DAA"/>
    <w:rsid w:val="00FB48D2"/>
    <w:rsid w:val="00FB523B"/>
    <w:rsid w:val="00FB612D"/>
    <w:rsid w:val="00FB7742"/>
    <w:rsid w:val="00FC13E2"/>
    <w:rsid w:val="00FC1E12"/>
    <w:rsid w:val="00FC205F"/>
    <w:rsid w:val="00FC6082"/>
    <w:rsid w:val="00FC7953"/>
    <w:rsid w:val="00FD06F9"/>
    <w:rsid w:val="00FD20CF"/>
    <w:rsid w:val="00FD36BD"/>
    <w:rsid w:val="00FD467F"/>
    <w:rsid w:val="00FD5708"/>
    <w:rsid w:val="00FD5A9D"/>
    <w:rsid w:val="00FE2190"/>
    <w:rsid w:val="00FE2B00"/>
    <w:rsid w:val="00FE57F9"/>
    <w:rsid w:val="00FE6F03"/>
    <w:rsid w:val="00FF2E2B"/>
    <w:rsid w:val="00FF6978"/>
    <w:rsid w:val="071B7702"/>
    <w:rsid w:val="5344DE43"/>
    <w:rsid w:val="669A9055"/>
    <w:rsid w:val="746BE5F7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9A1D094"/>
  <w15:docId w15:val="{80897CC5-0DE4-49AB-9F06-78563FB75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pen Sans SemiCondensed SemiCon" w:eastAsiaTheme="minorHAnsi" w:hAnsi="Open Sans SemiCondensed SemiCon" w:cstheme="minorBidi"/>
        <w:spacing w:val="-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ibliography" w:semiHidden="1" w:unhideWhenUsed="1"/>
    <w:lsdException w:name="TOC Heading" w:semiHidden="1" w:unhideWhenUsed="1"/>
    <w:lsdException w:name="Grid Table 1 Light" w:uiPriority="4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rsid w:val="00153133"/>
    <w:pPr>
      <w:spacing w:after="0" w:line="276" w:lineRule="auto"/>
    </w:pPr>
    <w:rPr>
      <w:lang w:val="de-CH"/>
    </w:rPr>
  </w:style>
  <w:style w:type="paragraph" w:styleId="berschrift1">
    <w:name w:val="heading 1"/>
    <w:basedOn w:val="Standard"/>
    <w:next w:val="Textkrper"/>
    <w:uiPriority w:val="1"/>
    <w:qFormat/>
    <w:rsid w:val="009E5005"/>
    <w:pPr>
      <w:keepNext/>
      <w:keepLines/>
      <w:spacing w:before="360" w:after="60"/>
      <w:contextualSpacing/>
      <w:outlineLvl w:val="0"/>
    </w:pPr>
    <w:rPr>
      <w:rFonts w:eastAsiaTheme="majorEastAsia" w:cs="Open Sans SemiCondensed SemiCon"/>
      <w:b/>
      <w:bCs/>
      <w:color w:val="000000" w:themeColor="text1"/>
      <w:sz w:val="24"/>
      <w:szCs w:val="32"/>
    </w:rPr>
  </w:style>
  <w:style w:type="paragraph" w:styleId="berschrift2">
    <w:name w:val="heading 2"/>
    <w:basedOn w:val="Standard"/>
    <w:next w:val="Textkrper"/>
    <w:uiPriority w:val="9"/>
    <w:qFormat/>
    <w:rsid w:val="00855097"/>
    <w:pPr>
      <w:keepNext/>
      <w:keepLines/>
      <w:spacing w:before="240" w:after="60"/>
      <w:outlineLvl w:val="1"/>
    </w:pPr>
    <w:rPr>
      <w:rFonts w:eastAsiaTheme="majorEastAsia" w:cs="Open Sans SemiCondensed SemiCon"/>
      <w:b/>
      <w:bCs/>
      <w:szCs w:val="24"/>
    </w:rPr>
  </w:style>
  <w:style w:type="paragraph" w:styleId="berschrift3">
    <w:name w:val="heading 3"/>
    <w:basedOn w:val="Standard"/>
    <w:next w:val="Textkrper"/>
    <w:uiPriority w:val="9"/>
    <w:qFormat/>
    <w:rsid w:val="009E5005"/>
    <w:pPr>
      <w:keepNext/>
      <w:keepLines/>
      <w:spacing w:before="120" w:after="60"/>
      <w:outlineLvl w:val="2"/>
    </w:pPr>
    <w:rPr>
      <w:rFonts w:eastAsiaTheme="majorEastAsia" w:cs="Open Sans SemiCondensed SemiCon"/>
      <w:bCs/>
      <w:i/>
    </w:rPr>
  </w:style>
  <w:style w:type="paragraph" w:styleId="berschrift4">
    <w:name w:val="heading 4"/>
    <w:basedOn w:val="Standard"/>
    <w:next w:val="Textkrper"/>
    <w:uiPriority w:val="9"/>
    <w:unhideWhenUsed/>
    <w:rsid w:val="00153133"/>
    <w:pPr>
      <w:keepNext/>
      <w:keepLines/>
      <w:numPr>
        <w:ilvl w:val="3"/>
        <w:numId w:val="3"/>
      </w:numPr>
      <w:spacing w:before="200"/>
      <w:outlineLvl w:val="3"/>
    </w:pPr>
    <w:rPr>
      <w:rFonts w:eastAsiaTheme="majorEastAsia" w:cstheme="majorBidi"/>
      <w:bCs/>
      <w:i/>
      <w:sz w:val="24"/>
    </w:rPr>
  </w:style>
  <w:style w:type="paragraph" w:styleId="berschrift5">
    <w:name w:val="heading 5"/>
    <w:basedOn w:val="Standard"/>
    <w:next w:val="Textkrper"/>
    <w:uiPriority w:val="9"/>
    <w:unhideWhenUsed/>
    <w:rsid w:val="00153133"/>
    <w:pPr>
      <w:keepNext/>
      <w:keepLines/>
      <w:numPr>
        <w:ilvl w:val="4"/>
        <w:numId w:val="3"/>
      </w:numPr>
      <w:spacing w:before="200"/>
      <w:outlineLvl w:val="4"/>
    </w:pPr>
    <w:rPr>
      <w:rFonts w:eastAsiaTheme="majorEastAsia" w:cstheme="majorBidi"/>
      <w:iCs/>
      <w:sz w:val="24"/>
    </w:rPr>
  </w:style>
  <w:style w:type="paragraph" w:styleId="berschrift6">
    <w:name w:val="heading 6"/>
    <w:basedOn w:val="Standard"/>
    <w:next w:val="Textkrper"/>
    <w:uiPriority w:val="9"/>
    <w:unhideWhenUsed/>
    <w:rsid w:val="00153133"/>
    <w:pPr>
      <w:keepNext/>
      <w:keepLines/>
      <w:numPr>
        <w:ilvl w:val="5"/>
        <w:numId w:val="3"/>
      </w:numPr>
      <w:spacing w:before="200"/>
      <w:outlineLvl w:val="5"/>
    </w:pPr>
    <w:rPr>
      <w:rFonts w:eastAsiaTheme="majorEastAsia" w:cstheme="majorBidi"/>
      <w:sz w:val="24"/>
    </w:rPr>
  </w:style>
  <w:style w:type="paragraph" w:styleId="berschrift7">
    <w:name w:val="heading 7"/>
    <w:basedOn w:val="Standard"/>
    <w:next w:val="Textkrper"/>
    <w:uiPriority w:val="9"/>
    <w:unhideWhenUsed/>
    <w:rsid w:val="00153133"/>
    <w:pPr>
      <w:keepNext/>
      <w:keepLines/>
      <w:numPr>
        <w:ilvl w:val="6"/>
        <w:numId w:val="3"/>
      </w:numPr>
      <w:spacing w:before="200"/>
      <w:outlineLvl w:val="6"/>
    </w:pPr>
    <w:rPr>
      <w:rFonts w:eastAsiaTheme="majorEastAsia" w:cstheme="majorBidi"/>
      <w:sz w:val="24"/>
    </w:rPr>
  </w:style>
  <w:style w:type="paragraph" w:styleId="berschrift8">
    <w:name w:val="heading 8"/>
    <w:basedOn w:val="Standard"/>
    <w:next w:val="Textkrper"/>
    <w:uiPriority w:val="9"/>
    <w:unhideWhenUsed/>
    <w:rsid w:val="00153133"/>
    <w:pPr>
      <w:keepNext/>
      <w:keepLines/>
      <w:numPr>
        <w:ilvl w:val="7"/>
        <w:numId w:val="3"/>
      </w:numPr>
      <w:spacing w:before="200"/>
      <w:outlineLvl w:val="7"/>
    </w:pPr>
    <w:rPr>
      <w:rFonts w:eastAsiaTheme="majorEastAsia" w:cstheme="majorBidi"/>
      <w:sz w:val="24"/>
    </w:rPr>
  </w:style>
  <w:style w:type="paragraph" w:styleId="berschrift9">
    <w:name w:val="heading 9"/>
    <w:basedOn w:val="Standard"/>
    <w:next w:val="Textkrper"/>
    <w:uiPriority w:val="9"/>
    <w:unhideWhenUsed/>
    <w:rsid w:val="00153133"/>
    <w:pPr>
      <w:keepNext/>
      <w:keepLines/>
      <w:numPr>
        <w:ilvl w:val="8"/>
        <w:numId w:val="3"/>
      </w:numPr>
      <w:spacing w:before="200"/>
      <w:outlineLvl w:val="8"/>
    </w:pPr>
    <w:rPr>
      <w:rFonts w:eastAsiaTheme="majorEastAsia" w:cstheme="majorBidi"/>
      <w:sz w:val="24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qFormat/>
    <w:rsid w:val="007F5E1D"/>
    <w:pPr>
      <w:spacing w:before="60" w:after="60"/>
      <w:ind w:firstLine="170"/>
      <w:jc w:val="both"/>
    </w:pPr>
  </w:style>
  <w:style w:type="paragraph" w:customStyle="1" w:styleId="FirstParagraph">
    <w:name w:val="First Paragraph"/>
    <w:basedOn w:val="Textkrper"/>
    <w:next w:val="Textkrper"/>
  </w:style>
  <w:style w:type="paragraph" w:customStyle="1" w:styleId="Compact">
    <w:name w:val="Compact"/>
    <w:basedOn w:val="Textkrper2"/>
    <w:pPr>
      <w:spacing w:before="36" w:after="36"/>
    </w:pPr>
  </w:style>
  <w:style w:type="paragraph" w:styleId="Titel">
    <w:name w:val="Title"/>
    <w:basedOn w:val="Standard"/>
    <w:next w:val="Textkrper"/>
    <w:qFormat/>
    <w:rsid w:val="003D502F"/>
    <w:pPr>
      <w:keepNext/>
      <w:keepLines/>
      <w:spacing w:line="240" w:lineRule="auto"/>
    </w:pPr>
    <w:rPr>
      <w:rFonts w:eastAsiaTheme="majorEastAsia" w:cstheme="majorBidi"/>
      <w:b/>
      <w:bCs/>
      <w:color w:val="D31932" w:themeColor="accent1"/>
      <w:spacing w:val="20"/>
      <w:sz w:val="28"/>
      <w:szCs w:val="28"/>
    </w:rPr>
  </w:style>
  <w:style w:type="paragraph" w:styleId="Untertitel">
    <w:name w:val="Subtitle"/>
    <w:basedOn w:val="Titel"/>
    <w:next w:val="Textkrper"/>
    <w:link w:val="UntertitelZchn"/>
    <w:qFormat/>
    <w:rsid w:val="00EF7CFB"/>
    <w:pPr>
      <w:spacing w:before="120" w:after="120"/>
    </w:pPr>
    <w:rPr>
      <w:b w:val="0"/>
      <w:color w:val="auto"/>
      <w:sz w:val="24"/>
      <w:szCs w:val="30"/>
    </w:rPr>
  </w:style>
  <w:style w:type="paragraph" w:customStyle="1" w:styleId="Author">
    <w:name w:val="Author"/>
    <w:basedOn w:val="Standard"/>
    <w:next w:val="Textkrper"/>
    <w:qFormat/>
    <w:rsid w:val="000352CE"/>
    <w:pPr>
      <w:keepNext/>
      <w:keepLines/>
      <w:spacing w:after="240"/>
    </w:pPr>
    <w:rPr>
      <w:szCs w:val="18"/>
      <w:lang w:val="fr-CH"/>
    </w:rPr>
  </w:style>
  <w:style w:type="paragraph" w:styleId="Datum">
    <w:name w:val="Date"/>
    <w:next w:val="Textkrper"/>
    <w:pPr>
      <w:keepNext/>
      <w:keepLines/>
      <w:jc w:val="center"/>
    </w:pPr>
  </w:style>
  <w:style w:type="paragraph" w:customStyle="1" w:styleId="Abstract">
    <w:name w:val="Abstract"/>
    <w:basedOn w:val="Standard"/>
    <w:next w:val="Textkrper"/>
    <w:qFormat/>
    <w:rsid w:val="00855097"/>
    <w:pPr>
      <w:keepNext/>
      <w:keepLines/>
      <w:spacing w:after="240"/>
      <w:jc w:val="both"/>
    </w:pPr>
    <w:rPr>
      <w:i/>
    </w:rPr>
  </w:style>
  <w:style w:type="paragraph" w:styleId="Literaturverzeichnis">
    <w:name w:val="Bibliography"/>
    <w:basedOn w:val="Standard"/>
    <w:qFormat/>
    <w:rsid w:val="00CF788D"/>
    <w:pPr>
      <w:ind w:left="567" w:hanging="567"/>
    </w:pPr>
  </w:style>
  <w:style w:type="paragraph" w:styleId="Blocktext">
    <w:name w:val="Block Text"/>
    <w:basedOn w:val="Textkrper"/>
    <w:next w:val="Textkrper"/>
    <w:uiPriority w:val="9"/>
    <w:unhideWhenUsed/>
    <w:pPr>
      <w:spacing w:before="100" w:after="100"/>
      <w:ind w:left="480" w:right="480"/>
    </w:pPr>
  </w:style>
  <w:style w:type="paragraph" w:styleId="Funotentext">
    <w:name w:val="footnote text"/>
    <w:basedOn w:val="Standard"/>
    <w:link w:val="FunotentextZchn"/>
    <w:uiPriority w:val="99"/>
    <w:unhideWhenUsed/>
    <w:qFormat/>
    <w:rsid w:val="007B4390"/>
    <w:rPr>
      <w:sz w:val="18"/>
    </w:r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Standard"/>
    <w:next w:val="Definition"/>
    <w:pPr>
      <w:keepNext/>
      <w:keepLines/>
    </w:pPr>
    <w:rPr>
      <w:b/>
    </w:rPr>
  </w:style>
  <w:style w:type="paragraph" w:customStyle="1" w:styleId="Definition">
    <w:name w:val="Definition"/>
    <w:basedOn w:val="Standard"/>
  </w:style>
  <w:style w:type="paragraph" w:customStyle="1" w:styleId="AbbildungBeschriftung">
    <w:name w:val="Abbildung Beschriftung"/>
    <w:basedOn w:val="TabelleBeschriftung"/>
    <w:qFormat/>
    <w:rsid w:val="0047168D"/>
    <w:rPr>
      <w:lang w:val="fr-CH"/>
    </w:rPr>
  </w:style>
  <w:style w:type="paragraph" w:customStyle="1" w:styleId="NotizTabelle">
    <w:name w:val="Notiz Tabelle"/>
    <w:basedOn w:val="Standard"/>
    <w:qFormat/>
    <w:rsid w:val="00577261"/>
    <w:pPr>
      <w:keepNext/>
      <w:spacing w:before="60" w:after="180" w:line="240" w:lineRule="auto"/>
    </w:pPr>
    <w:rPr>
      <w:iCs/>
      <w:sz w:val="16"/>
    </w:rPr>
  </w:style>
  <w:style w:type="paragraph" w:customStyle="1" w:styleId="NotizAbbildung">
    <w:name w:val="Notiz Abbildung"/>
    <w:basedOn w:val="NotizTabelle"/>
    <w:qFormat/>
    <w:rsid w:val="006B5540"/>
  </w:style>
  <w:style w:type="paragraph" w:customStyle="1" w:styleId="Figure">
    <w:name w:val="Figure"/>
    <w:basedOn w:val="Standard"/>
  </w:style>
  <w:style w:type="character" w:customStyle="1" w:styleId="VerbatimChar">
    <w:name w:val="Verbatim Char"/>
    <w:basedOn w:val="Absatz-Standardschriftart"/>
    <w:rsid w:val="006676E2"/>
    <w:rPr>
      <w:rFonts w:ascii="Open Sans SemiCondensed SemiCon" w:hAnsi="Open Sans SemiCondensed SemiCon"/>
      <w:b w:val="0"/>
      <w:bCs/>
      <w:i/>
      <w:iCs/>
      <w:color w:val="C00000"/>
      <w:sz w:val="22"/>
    </w:rPr>
  </w:style>
  <w:style w:type="character" w:customStyle="1" w:styleId="SectionNumber">
    <w:name w:val="Section Number"/>
    <w:basedOn w:val="Absatz-Standardschriftart"/>
    <w:rsid w:val="006676E2"/>
    <w:rPr>
      <w:rFonts w:ascii="Open Sans SemiCondensed SemiCon" w:hAnsi="Open Sans SemiCondensed SemiCon"/>
      <w:b w:val="0"/>
      <w:bCs/>
      <w:i/>
      <w:iCs/>
      <w:color w:val="C00000"/>
      <w:sz w:val="20"/>
    </w:rPr>
  </w:style>
  <w:style w:type="character" w:styleId="Funotenzeichen">
    <w:name w:val="footnote reference"/>
    <w:basedOn w:val="Absatz-Standardschriftart"/>
    <w:uiPriority w:val="99"/>
    <w:rsid w:val="00EF7CFB"/>
    <w:rPr>
      <w:rFonts w:ascii="Open Sans SemiCondensed SemiCon" w:hAnsi="Open Sans SemiCondensed SemiCon"/>
      <w:b w:val="0"/>
      <w:bCs/>
      <w:i w:val="0"/>
      <w:iCs/>
      <w:color w:val="auto"/>
      <w:sz w:val="20"/>
      <w:vertAlign w:val="superscript"/>
    </w:rPr>
  </w:style>
  <w:style w:type="character" w:styleId="Hyperlink">
    <w:name w:val="Hyperlink"/>
    <w:basedOn w:val="FunotentextZchn"/>
    <w:rsid w:val="003D502F"/>
    <w:rPr>
      <w:rFonts w:ascii="Open Sans SemiCondensed SemiCon" w:hAnsi="Open Sans SemiCondensed SemiCon"/>
      <w:b w:val="0"/>
      <w:bCs/>
      <w:i w:val="0"/>
      <w:iCs/>
      <w:color w:val="D31932" w:themeColor="accent1"/>
      <w:spacing w:val="-4"/>
      <w:sz w:val="20"/>
      <w:lang w:val="de-CH"/>
    </w:rPr>
  </w:style>
  <w:style w:type="paragraph" w:styleId="Inhaltsverzeichnisberschrift">
    <w:name w:val="TOC Heading"/>
    <w:basedOn w:val="berschrift1"/>
    <w:next w:val="Textkrper"/>
    <w:uiPriority w:val="39"/>
    <w:unhideWhenUsed/>
    <w:rsid w:val="00024143"/>
    <w:pPr>
      <w:spacing w:line="259" w:lineRule="auto"/>
      <w:outlineLvl w:val="9"/>
    </w:pPr>
    <w:rPr>
      <w:bCs w:val="0"/>
      <w:color w:val="auto"/>
    </w:rPr>
  </w:style>
  <w:style w:type="paragraph" w:styleId="Kopfzeile">
    <w:name w:val="header"/>
    <w:basedOn w:val="Standard"/>
    <w:link w:val="KopfzeileZchn"/>
    <w:unhideWhenUsed/>
    <w:rsid w:val="004B3A29"/>
    <w:pPr>
      <w:tabs>
        <w:tab w:val="center" w:pos="4513"/>
        <w:tab w:val="right" w:pos="9026"/>
      </w:tabs>
    </w:pPr>
  </w:style>
  <w:style w:type="character" w:customStyle="1" w:styleId="TextkrperZchn">
    <w:name w:val="Textkörper Zchn"/>
    <w:basedOn w:val="Absatz-Standardschriftart"/>
    <w:link w:val="Textkrper"/>
    <w:rsid w:val="007F5E1D"/>
  </w:style>
  <w:style w:type="character" w:customStyle="1" w:styleId="KopfzeileZchn">
    <w:name w:val="Kopfzeile Zchn"/>
    <w:basedOn w:val="Absatz-Standardschriftart"/>
    <w:link w:val="Kopfzeile"/>
    <w:rsid w:val="004B3A29"/>
    <w:rPr>
      <w:rFonts w:ascii="Open Sans SemiCondensed SemiCon" w:hAnsi="Open Sans SemiCondensed SemiCon"/>
      <w:sz w:val="20"/>
    </w:rPr>
  </w:style>
  <w:style w:type="paragraph" w:styleId="Fuzeile">
    <w:name w:val="footer"/>
    <w:basedOn w:val="Standard"/>
    <w:link w:val="FuzeileZchn"/>
    <w:uiPriority w:val="99"/>
    <w:unhideWhenUsed/>
    <w:rsid w:val="007B448B"/>
    <w:pPr>
      <w:tabs>
        <w:tab w:val="center" w:pos="4513"/>
        <w:tab w:val="right" w:pos="9026"/>
      </w:tabs>
    </w:pPr>
    <w:rPr>
      <w:sz w:val="18"/>
    </w:rPr>
  </w:style>
  <w:style w:type="character" w:customStyle="1" w:styleId="FuzeileZchn">
    <w:name w:val="Fußzeile Zchn"/>
    <w:basedOn w:val="Absatz-Standardschriftart"/>
    <w:link w:val="Fuzeile"/>
    <w:uiPriority w:val="99"/>
    <w:rsid w:val="007B448B"/>
    <w:rPr>
      <w:rFonts w:ascii="Open Sans SemiCondensed SemiCon" w:hAnsi="Open Sans SemiCondensed SemiCon"/>
      <w:spacing w:val="-4"/>
      <w:sz w:val="18"/>
    </w:rPr>
  </w:style>
  <w:style w:type="paragraph" w:customStyle="1" w:styleId="Themenschwerpunkt">
    <w:name w:val="Themenschwerpunkt"/>
    <w:basedOn w:val="Kopfzeile"/>
    <w:link w:val="ThemenschwerpunktZchn"/>
    <w:rsid w:val="00CC1689"/>
    <w:pPr>
      <w:tabs>
        <w:tab w:val="clear" w:pos="4513"/>
        <w:tab w:val="clear" w:pos="9026"/>
        <w:tab w:val="center" w:pos="4536"/>
        <w:tab w:val="right" w:pos="9072"/>
      </w:tabs>
      <w:spacing w:line="240" w:lineRule="auto"/>
      <w:jc w:val="both"/>
    </w:pPr>
    <w:rPr>
      <w:b/>
      <w:noProof/>
      <w:spacing w:val="0"/>
      <w:sz w:val="14"/>
      <w:szCs w:val="22"/>
      <w:lang w:val="de-DE"/>
    </w:rPr>
  </w:style>
  <w:style w:type="character" w:customStyle="1" w:styleId="ThemenschwerpunktZchn">
    <w:name w:val="Themenschwerpunkt Zchn"/>
    <w:basedOn w:val="KopfzeileZchn"/>
    <w:link w:val="Themenschwerpunkt"/>
    <w:rsid w:val="00CC1689"/>
    <w:rPr>
      <w:rFonts w:ascii="Open Sans SemiCondensed SemiCon" w:hAnsi="Open Sans SemiCondensed SemiCon"/>
      <w:b/>
      <w:noProof/>
      <w:spacing w:val="0"/>
      <w:sz w:val="14"/>
      <w:szCs w:val="22"/>
      <w:lang w:val="de-DE"/>
    </w:rPr>
  </w:style>
  <w:style w:type="paragraph" w:styleId="Textkrper2">
    <w:name w:val="Body Text 2"/>
    <w:basedOn w:val="Textkrper"/>
    <w:link w:val="Textkrper2Zchn"/>
    <w:rsid w:val="007F5E1D"/>
    <w:pPr>
      <w:ind w:firstLine="0"/>
    </w:pPr>
  </w:style>
  <w:style w:type="character" w:customStyle="1" w:styleId="Textkrper2Zchn">
    <w:name w:val="Textkörper 2 Zchn"/>
    <w:basedOn w:val="Absatz-Standardschriftart"/>
    <w:link w:val="Textkrper2"/>
    <w:rsid w:val="007F5E1D"/>
  </w:style>
  <w:style w:type="paragraph" w:styleId="Textkrper3">
    <w:name w:val="Body Text 3"/>
    <w:basedOn w:val="Textkrper"/>
    <w:link w:val="Textkrper3Zchn"/>
    <w:autoRedefine/>
    <w:rsid w:val="007B4390"/>
    <w:pPr>
      <w:spacing w:before="0" w:after="0"/>
      <w:ind w:firstLine="0"/>
      <w:jc w:val="left"/>
    </w:pPr>
  </w:style>
  <w:style w:type="character" w:customStyle="1" w:styleId="Textkrper3Zchn">
    <w:name w:val="Textkörper 3 Zchn"/>
    <w:basedOn w:val="Absatz-Standardschriftart"/>
    <w:link w:val="Textkrper3"/>
    <w:rsid w:val="007B4390"/>
    <w:rPr>
      <w:lang w:val="de-CH"/>
    </w:rPr>
  </w:style>
  <w:style w:type="paragraph" w:customStyle="1" w:styleId="TabelleBeschriftung">
    <w:name w:val="Tabelle Beschriftung"/>
    <w:basedOn w:val="Standard"/>
    <w:qFormat/>
    <w:rsid w:val="003D502F"/>
    <w:pPr>
      <w:keepNext/>
      <w:spacing w:before="120" w:after="120" w:line="240" w:lineRule="auto"/>
    </w:pPr>
    <w:rPr>
      <w:bCs/>
      <w:i/>
      <w:iCs/>
      <w:color w:val="D31932" w:themeColor="accent1"/>
    </w:rPr>
  </w:style>
  <w:style w:type="paragraph" w:styleId="Liste">
    <w:name w:val="List"/>
    <w:basedOn w:val="Standard"/>
    <w:unhideWhenUsed/>
    <w:qFormat/>
    <w:rsid w:val="00ED473A"/>
    <w:pPr>
      <w:numPr>
        <w:numId w:val="1"/>
      </w:numPr>
      <w:ind w:left="454" w:hanging="284"/>
      <w:contextualSpacing/>
    </w:pPr>
  </w:style>
  <w:style w:type="paragraph" w:styleId="Liste2">
    <w:name w:val="List 2"/>
    <w:basedOn w:val="Standard"/>
    <w:unhideWhenUsed/>
    <w:rsid w:val="00ED473A"/>
    <w:pPr>
      <w:numPr>
        <w:ilvl w:val="1"/>
        <w:numId w:val="1"/>
      </w:numPr>
      <w:ind w:left="794" w:hanging="284"/>
      <w:contextualSpacing/>
    </w:pPr>
  </w:style>
  <w:style w:type="paragraph" w:styleId="Liste3">
    <w:name w:val="List 3"/>
    <w:basedOn w:val="Standard"/>
    <w:unhideWhenUsed/>
    <w:rsid w:val="00ED473A"/>
    <w:pPr>
      <w:numPr>
        <w:ilvl w:val="2"/>
        <w:numId w:val="1"/>
      </w:numPr>
      <w:ind w:left="1135" w:hanging="284"/>
      <w:contextualSpacing/>
    </w:pPr>
  </w:style>
  <w:style w:type="paragraph" w:styleId="Index1">
    <w:name w:val="index 1"/>
    <w:basedOn w:val="Standard"/>
    <w:next w:val="Standard"/>
    <w:autoRedefine/>
    <w:rsid w:val="00571C0D"/>
    <w:pPr>
      <w:spacing w:line="240" w:lineRule="auto"/>
      <w:ind w:left="200" w:hanging="200"/>
    </w:pPr>
  </w:style>
  <w:style w:type="character" w:styleId="Erwhnung">
    <w:name w:val="Mention"/>
    <w:basedOn w:val="Absatz-Standardschriftart"/>
    <w:uiPriority w:val="99"/>
    <w:unhideWhenUsed/>
    <w:rsid w:val="00EA4676"/>
    <w:rPr>
      <w:color w:val="2B579A"/>
      <w:shd w:val="clear" w:color="auto" w:fill="E1DFDD"/>
    </w:rPr>
  </w:style>
  <w:style w:type="character" w:styleId="Fett">
    <w:name w:val="Strong"/>
    <w:basedOn w:val="Absatz-Standardschriftart"/>
    <w:rsid w:val="00EA4676"/>
    <w:rPr>
      <w:b/>
      <w:bCs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7B4390"/>
    <w:rPr>
      <w:sz w:val="18"/>
      <w:lang w:val="de-CH"/>
    </w:rPr>
  </w:style>
  <w:style w:type="table" w:styleId="Gitternetztabelle1hell">
    <w:name w:val="Grid Table 1 Light"/>
    <w:basedOn w:val="NormaleTabelle"/>
    <w:uiPriority w:val="46"/>
    <w:rsid w:val="00D614DC"/>
    <w:pPr>
      <w:spacing w:after="0"/>
    </w:pPr>
    <w:rPr>
      <w:sz w:val="22"/>
      <w:szCs w:val="22"/>
      <w:lang w:val="de-CH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NichtaufgelsteErwhnung">
    <w:name w:val="Unresolved Mention"/>
    <w:basedOn w:val="Absatz-Standardschriftart"/>
    <w:uiPriority w:val="99"/>
    <w:unhideWhenUsed/>
    <w:rsid w:val="00853805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02DE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D02DE1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rsid w:val="00D02DE1"/>
    <w:rPr>
      <w:rFonts w:ascii="Open Sans SemiCondensed SemiCon" w:hAnsi="Open Sans SemiCondensed SemiCon"/>
      <w:sz w:val="20"/>
      <w:szCs w:val="20"/>
    </w:rPr>
  </w:style>
  <w:style w:type="character" w:customStyle="1" w:styleId="UntertitelZchn">
    <w:name w:val="Untertitel Zchn"/>
    <w:basedOn w:val="Absatz-Standardschriftart"/>
    <w:link w:val="Untertitel"/>
    <w:rsid w:val="00EF7CFB"/>
    <w:rPr>
      <w:rFonts w:ascii="Open Sans SemiCondensed SemiCon" w:eastAsiaTheme="majorEastAsia" w:hAnsi="Open Sans SemiCondensed SemiCon" w:cstheme="majorBidi"/>
      <w:bCs/>
      <w:spacing w:val="20"/>
      <w:szCs w:val="30"/>
    </w:rPr>
  </w:style>
  <w:style w:type="table" w:styleId="Tabellenraster">
    <w:name w:val="Table Grid"/>
    <w:basedOn w:val="NormaleTabelle"/>
    <w:rsid w:val="006B554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rvorhebung1">
    <w:name w:val="Hervorhebung1"/>
    <w:basedOn w:val="Standard"/>
    <w:link w:val="HervorhebungCar"/>
    <w:qFormat/>
    <w:rsid w:val="003D502F"/>
    <w:rPr>
      <w:bCs/>
      <w:i/>
      <w:color w:val="D31932" w:themeColor="accent1"/>
      <w:spacing w:val="10"/>
      <w:szCs w:val="22"/>
    </w:rPr>
  </w:style>
  <w:style w:type="character" w:customStyle="1" w:styleId="HervorhebungCar">
    <w:name w:val="Hervorhebung Car"/>
    <w:basedOn w:val="Absatz-Standardschriftart"/>
    <w:link w:val="Hervorhebung1"/>
    <w:rsid w:val="003D502F"/>
    <w:rPr>
      <w:bCs/>
      <w:i/>
      <w:color w:val="D31932" w:themeColor="accent1"/>
      <w:spacing w:val="10"/>
      <w:szCs w:val="22"/>
    </w:rPr>
  </w:style>
  <w:style w:type="paragraph" w:customStyle="1" w:styleId="Zitat1">
    <w:name w:val="Zitat1"/>
    <w:basedOn w:val="Standard"/>
    <w:next w:val="Textkrper"/>
    <w:qFormat/>
    <w:rsid w:val="00157D7E"/>
    <w:pPr>
      <w:spacing w:before="120" w:after="240"/>
      <w:ind w:left="284" w:right="567"/>
      <w:jc w:val="both"/>
    </w:pPr>
    <w:rPr>
      <w:i/>
      <w:iCs/>
      <w:noProof/>
      <w:color w:val="262626" w:themeColor="text1" w:themeTint="D9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0302C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0302CB"/>
    <w:rPr>
      <w:rFonts w:ascii="Open Sans SemiCondensed SemiCon" w:hAnsi="Open Sans SemiCondensed SemiCon"/>
      <w:b/>
      <w:bCs/>
      <w:spacing w:val="-4"/>
      <w:sz w:val="20"/>
      <w:szCs w:val="20"/>
    </w:rPr>
  </w:style>
  <w:style w:type="paragraph" w:styleId="Listennummer">
    <w:name w:val="List Number"/>
    <w:basedOn w:val="Standard"/>
    <w:unhideWhenUsed/>
    <w:qFormat/>
    <w:rsid w:val="00ED473A"/>
    <w:pPr>
      <w:numPr>
        <w:numId w:val="2"/>
      </w:numPr>
      <w:ind w:left="527" w:hanging="357"/>
      <w:contextualSpacing/>
    </w:pPr>
    <w:rPr>
      <w:lang w:val="fr-CH"/>
    </w:rPr>
  </w:style>
  <w:style w:type="character" w:styleId="HTMLTastatur">
    <w:name w:val="HTML Keyboard"/>
    <w:basedOn w:val="Absatz-Standardschriftart"/>
    <w:semiHidden/>
    <w:unhideWhenUsed/>
    <w:rsid w:val="00120CBF"/>
    <w:rPr>
      <w:rFonts w:ascii="Open Sans SemiCondensed SemiCon" w:hAnsi="Open Sans SemiCondensed SemiCon"/>
      <w:sz w:val="20"/>
      <w:szCs w:val="20"/>
    </w:rPr>
  </w:style>
  <w:style w:type="character" w:styleId="HTMLCode">
    <w:name w:val="HTML Code"/>
    <w:basedOn w:val="Absatz-Standardschriftart"/>
    <w:semiHidden/>
    <w:unhideWhenUsed/>
    <w:rsid w:val="00120CBF"/>
    <w:rPr>
      <w:rFonts w:ascii="Open Sans SemiCondensed SemiCon" w:hAnsi="Open Sans SemiCondensed SemiCon"/>
      <w:sz w:val="20"/>
      <w:szCs w:val="20"/>
    </w:rPr>
  </w:style>
  <w:style w:type="paragraph" w:styleId="Dokumentstruktur">
    <w:name w:val="Document Map"/>
    <w:basedOn w:val="Standard"/>
    <w:link w:val="DokumentstrukturZchn"/>
    <w:semiHidden/>
    <w:unhideWhenUsed/>
    <w:rsid w:val="00120CBF"/>
    <w:pPr>
      <w:spacing w:line="240" w:lineRule="auto"/>
    </w:pPr>
    <w:rPr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semiHidden/>
    <w:rsid w:val="00120CBF"/>
    <w:rPr>
      <w:rFonts w:ascii="Open Sans SemiCondensed SemiCon" w:hAnsi="Open Sans SemiCondensed SemiCon"/>
      <w:spacing w:val="-4"/>
      <w:sz w:val="16"/>
      <w:szCs w:val="16"/>
    </w:rPr>
  </w:style>
  <w:style w:type="character" w:styleId="HTMLBeispiel">
    <w:name w:val="HTML Sample"/>
    <w:basedOn w:val="Absatz-Standardschriftart"/>
    <w:semiHidden/>
    <w:unhideWhenUsed/>
    <w:rsid w:val="00120CBF"/>
    <w:rPr>
      <w:rFonts w:ascii="Open Sans SemiCondensed SemiCon" w:hAnsi="Open Sans SemiCondensed SemiCon"/>
      <w:sz w:val="24"/>
      <w:szCs w:val="24"/>
    </w:rPr>
  </w:style>
  <w:style w:type="table" w:styleId="MittlereListe2">
    <w:name w:val="Medium List 2"/>
    <w:basedOn w:val="NormaleTabelle"/>
    <w:semiHidden/>
    <w:unhideWhenUsed/>
    <w:rsid w:val="00120CBF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semiHidden/>
    <w:unhideWhenUsed/>
    <w:rsid w:val="00120CBF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D31932" w:themeColor="accent1"/>
        <w:left w:val="single" w:sz="8" w:space="0" w:color="D31932" w:themeColor="accent1"/>
        <w:bottom w:val="single" w:sz="8" w:space="0" w:color="D31932" w:themeColor="accent1"/>
        <w:right w:val="single" w:sz="8" w:space="0" w:color="D3193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3193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3193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3193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3193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2C9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C2C9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Umschlagadresse">
    <w:name w:val="envelope address"/>
    <w:basedOn w:val="Standard"/>
    <w:semiHidden/>
    <w:unhideWhenUsed/>
    <w:rsid w:val="006676E2"/>
    <w:pPr>
      <w:framePr w:w="4320" w:h="2160" w:hRule="exact" w:hSpace="141" w:wrap="auto" w:hAnchor="page" w:xAlign="center" w:yAlign="bottom"/>
      <w:spacing w:line="240" w:lineRule="auto"/>
      <w:ind w:left="1"/>
    </w:pPr>
    <w:rPr>
      <w:rFonts w:eastAsiaTheme="majorEastAsia" w:cstheme="majorBidi"/>
      <w:sz w:val="24"/>
      <w:szCs w:val="24"/>
    </w:rPr>
  </w:style>
  <w:style w:type="paragraph" w:styleId="Umschlagabsenderadresse">
    <w:name w:val="envelope return"/>
    <w:basedOn w:val="Standard"/>
    <w:semiHidden/>
    <w:unhideWhenUsed/>
    <w:rsid w:val="006676E2"/>
    <w:pPr>
      <w:spacing w:line="240" w:lineRule="auto"/>
    </w:pPr>
    <w:rPr>
      <w:rFonts w:eastAsiaTheme="majorEastAsia" w:cstheme="majorBidi"/>
    </w:rPr>
  </w:style>
  <w:style w:type="paragraph" w:styleId="Nachrichtenkopf">
    <w:name w:val="Message Header"/>
    <w:basedOn w:val="Standard"/>
    <w:link w:val="NachrichtenkopfZchn"/>
    <w:semiHidden/>
    <w:unhideWhenUsed/>
    <w:rsid w:val="006676E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eastAsiaTheme="majorEastAsia" w:cstheme="majorBidi"/>
      <w:sz w:val="24"/>
      <w:szCs w:val="24"/>
    </w:rPr>
  </w:style>
  <w:style w:type="character" w:customStyle="1" w:styleId="NachrichtenkopfZchn">
    <w:name w:val="Nachrichtenkopf Zchn"/>
    <w:basedOn w:val="Absatz-Standardschriftart"/>
    <w:link w:val="Nachrichtenkopf"/>
    <w:semiHidden/>
    <w:rsid w:val="006676E2"/>
    <w:rPr>
      <w:rFonts w:eastAsiaTheme="majorEastAsia" w:cstheme="majorBidi"/>
      <w:sz w:val="24"/>
      <w:szCs w:val="24"/>
      <w:shd w:val="pct20" w:color="auto" w:fill="auto"/>
    </w:rPr>
  </w:style>
  <w:style w:type="table" w:styleId="MittleresRaster2">
    <w:name w:val="Medium Grid 2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D31932" w:themeColor="accent1"/>
        <w:left w:val="single" w:sz="8" w:space="0" w:color="D31932" w:themeColor="accent1"/>
        <w:bottom w:val="single" w:sz="8" w:space="0" w:color="D31932" w:themeColor="accent1"/>
        <w:right w:val="single" w:sz="8" w:space="0" w:color="D31932" w:themeColor="accent1"/>
        <w:insideH w:val="single" w:sz="8" w:space="0" w:color="D31932" w:themeColor="accent1"/>
        <w:insideV w:val="single" w:sz="8" w:space="0" w:color="D31932" w:themeColor="accent1"/>
      </w:tblBorders>
    </w:tblPr>
    <w:tcPr>
      <w:shd w:val="clear" w:color="auto" w:fill="F7C2C9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CE6E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CDD3" w:themeFill="accent1" w:themeFillTint="33"/>
      </w:tcPr>
    </w:tblStylePr>
    <w:tblStylePr w:type="band1Vert">
      <w:tblPr/>
      <w:tcPr>
        <w:shd w:val="clear" w:color="auto" w:fill="F08493" w:themeFill="accent1" w:themeFillTint="7F"/>
      </w:tcPr>
    </w:tblStylePr>
    <w:tblStylePr w:type="band1Horz">
      <w:tblPr/>
      <w:tcPr>
        <w:tcBorders>
          <w:insideH w:val="single" w:sz="6" w:space="0" w:color="D31932" w:themeColor="accent1"/>
          <w:insideV w:val="single" w:sz="6" w:space="0" w:color="D31932" w:themeColor="accent1"/>
        </w:tcBorders>
        <w:shd w:val="clear" w:color="auto" w:fill="F0849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B5E51" w:themeColor="accent2"/>
        <w:left w:val="single" w:sz="8" w:space="0" w:color="EB5E51" w:themeColor="accent2"/>
        <w:bottom w:val="single" w:sz="8" w:space="0" w:color="EB5E51" w:themeColor="accent2"/>
        <w:right w:val="single" w:sz="8" w:space="0" w:color="EB5E51" w:themeColor="accent2"/>
        <w:insideH w:val="single" w:sz="8" w:space="0" w:color="EB5E51" w:themeColor="accent2"/>
        <w:insideV w:val="single" w:sz="8" w:space="0" w:color="EB5E51" w:themeColor="accent2"/>
      </w:tblBorders>
    </w:tblPr>
    <w:tcPr>
      <w:shd w:val="clear" w:color="auto" w:fill="FAD6D3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EE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DEDC" w:themeFill="accent2" w:themeFillTint="33"/>
      </w:tcPr>
    </w:tblStylePr>
    <w:tblStylePr w:type="band1Vert">
      <w:tblPr/>
      <w:tcPr>
        <w:shd w:val="clear" w:color="auto" w:fill="F5AEA8" w:themeFill="accent2" w:themeFillTint="7F"/>
      </w:tcPr>
    </w:tblStylePr>
    <w:tblStylePr w:type="band1Horz">
      <w:tblPr/>
      <w:tcPr>
        <w:tcBorders>
          <w:insideH w:val="single" w:sz="6" w:space="0" w:color="EB5E51" w:themeColor="accent2"/>
          <w:insideV w:val="single" w:sz="6" w:space="0" w:color="EB5E51" w:themeColor="accent2"/>
        </w:tcBorders>
        <w:shd w:val="clear" w:color="auto" w:fill="F5AEA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C7CF1C" w:themeColor="accent3"/>
        <w:left w:val="single" w:sz="8" w:space="0" w:color="C7CF1C" w:themeColor="accent3"/>
        <w:bottom w:val="single" w:sz="8" w:space="0" w:color="C7CF1C" w:themeColor="accent3"/>
        <w:right w:val="single" w:sz="8" w:space="0" w:color="C7CF1C" w:themeColor="accent3"/>
        <w:insideH w:val="single" w:sz="8" w:space="0" w:color="C7CF1C" w:themeColor="accent3"/>
        <w:insideV w:val="single" w:sz="8" w:space="0" w:color="C7CF1C" w:themeColor="accent3"/>
      </w:tblBorders>
    </w:tblPr>
    <w:tcPr>
      <w:shd w:val="clear" w:color="auto" w:fill="F4F7C3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AFBE7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8CE" w:themeFill="accent3" w:themeFillTint="33"/>
      </w:tcPr>
    </w:tblStylePr>
    <w:tblStylePr w:type="band1Vert">
      <w:tblPr/>
      <w:tcPr>
        <w:shd w:val="clear" w:color="auto" w:fill="E9EE86" w:themeFill="accent3" w:themeFillTint="7F"/>
      </w:tcPr>
    </w:tblStylePr>
    <w:tblStylePr w:type="band1Horz">
      <w:tblPr/>
      <w:tcPr>
        <w:tcBorders>
          <w:insideH w:val="single" w:sz="6" w:space="0" w:color="C7CF1C" w:themeColor="accent3"/>
          <w:insideV w:val="single" w:sz="6" w:space="0" w:color="C7CF1C" w:themeColor="accent3"/>
        </w:tcBorders>
        <w:shd w:val="clear" w:color="auto" w:fill="E9EE86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1A66D" w:themeColor="accent4"/>
        <w:left w:val="single" w:sz="8" w:space="0" w:color="51A66D" w:themeColor="accent4"/>
        <w:bottom w:val="single" w:sz="8" w:space="0" w:color="51A66D" w:themeColor="accent4"/>
        <w:right w:val="single" w:sz="8" w:space="0" w:color="51A66D" w:themeColor="accent4"/>
        <w:insideH w:val="single" w:sz="8" w:space="0" w:color="51A66D" w:themeColor="accent4"/>
        <w:insideV w:val="single" w:sz="8" w:space="0" w:color="51A66D" w:themeColor="accent4"/>
      </w:tblBorders>
    </w:tblPr>
    <w:tcPr>
      <w:shd w:val="clear" w:color="auto" w:fill="D3E9D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0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DE1" w:themeFill="accent4" w:themeFillTint="33"/>
      </w:tcPr>
    </w:tblStylePr>
    <w:tblStylePr w:type="band1Vert">
      <w:tblPr/>
      <w:tcPr>
        <w:shd w:val="clear" w:color="auto" w:fill="A6D4B5" w:themeFill="accent4" w:themeFillTint="7F"/>
      </w:tcPr>
    </w:tblStylePr>
    <w:tblStylePr w:type="band1Horz">
      <w:tblPr/>
      <w:tcPr>
        <w:tcBorders>
          <w:insideH w:val="single" w:sz="6" w:space="0" w:color="51A66D" w:themeColor="accent4"/>
          <w:insideV w:val="single" w:sz="6" w:space="0" w:color="51A66D" w:themeColor="accent4"/>
        </w:tcBorders>
        <w:shd w:val="clear" w:color="auto" w:fill="A6D4B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F9FBC" w:themeColor="accent5"/>
        <w:left w:val="single" w:sz="8" w:space="0" w:color="5F9FBC" w:themeColor="accent5"/>
        <w:bottom w:val="single" w:sz="8" w:space="0" w:color="5F9FBC" w:themeColor="accent5"/>
        <w:right w:val="single" w:sz="8" w:space="0" w:color="5F9FBC" w:themeColor="accent5"/>
        <w:insideH w:val="single" w:sz="8" w:space="0" w:color="5F9FBC" w:themeColor="accent5"/>
        <w:insideV w:val="single" w:sz="8" w:space="0" w:color="5F9FBC" w:themeColor="accent5"/>
      </w:tblBorders>
    </w:tblPr>
    <w:tcPr>
      <w:shd w:val="clear" w:color="auto" w:fill="D7E7EE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FF5F8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BF1" w:themeFill="accent5" w:themeFillTint="33"/>
      </w:tcPr>
    </w:tblStylePr>
    <w:tblStylePr w:type="band1Vert">
      <w:tblPr/>
      <w:tcPr>
        <w:shd w:val="clear" w:color="auto" w:fill="AFCFDD" w:themeFill="accent5" w:themeFillTint="7F"/>
      </w:tcPr>
    </w:tblStylePr>
    <w:tblStylePr w:type="band1Horz">
      <w:tblPr/>
      <w:tcPr>
        <w:tcBorders>
          <w:insideH w:val="single" w:sz="6" w:space="0" w:color="5F9FBC" w:themeColor="accent5"/>
          <w:insideV w:val="single" w:sz="6" w:space="0" w:color="5F9FBC" w:themeColor="accent5"/>
        </w:tcBorders>
        <w:shd w:val="clear" w:color="auto" w:fill="AFCFD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A98899" w:themeColor="accent6"/>
        <w:left w:val="single" w:sz="8" w:space="0" w:color="A98899" w:themeColor="accent6"/>
        <w:bottom w:val="single" w:sz="8" w:space="0" w:color="A98899" w:themeColor="accent6"/>
        <w:right w:val="single" w:sz="8" w:space="0" w:color="A98899" w:themeColor="accent6"/>
        <w:insideH w:val="single" w:sz="8" w:space="0" w:color="A98899" w:themeColor="accent6"/>
        <w:insideV w:val="single" w:sz="8" w:space="0" w:color="A98899" w:themeColor="accent6"/>
      </w:tblBorders>
    </w:tblPr>
    <w:tcPr>
      <w:shd w:val="clear" w:color="auto" w:fill="E9E1E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6F3F4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7EA" w:themeFill="accent6" w:themeFillTint="33"/>
      </w:tcPr>
    </w:tblStylePr>
    <w:tblStylePr w:type="band1Vert">
      <w:tblPr/>
      <w:tcPr>
        <w:shd w:val="clear" w:color="auto" w:fill="D4C3CC" w:themeFill="accent6" w:themeFillTint="7F"/>
      </w:tcPr>
    </w:tblStylePr>
    <w:tblStylePr w:type="band1Horz">
      <w:tblPr/>
      <w:tcPr>
        <w:tcBorders>
          <w:insideH w:val="single" w:sz="6" w:space="0" w:color="A98899" w:themeColor="accent6"/>
          <w:insideV w:val="single" w:sz="6" w:space="0" w:color="A98899" w:themeColor="accent6"/>
        </w:tcBorders>
        <w:shd w:val="clear" w:color="auto" w:fill="D4C3CC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Liste2-Akzent2">
    <w:name w:val="Medium List 2 Accent 2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B5E51" w:themeColor="accent2"/>
        <w:left w:val="single" w:sz="8" w:space="0" w:color="EB5E51" w:themeColor="accent2"/>
        <w:bottom w:val="single" w:sz="8" w:space="0" w:color="EB5E51" w:themeColor="accent2"/>
        <w:right w:val="single" w:sz="8" w:space="0" w:color="EB5E5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B5E5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B5E51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B5E5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B5E5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6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6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C7CF1C" w:themeColor="accent3"/>
        <w:left w:val="single" w:sz="8" w:space="0" w:color="C7CF1C" w:themeColor="accent3"/>
        <w:bottom w:val="single" w:sz="8" w:space="0" w:color="C7CF1C" w:themeColor="accent3"/>
        <w:right w:val="single" w:sz="8" w:space="0" w:color="C7CF1C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7CF1C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7CF1C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7CF1C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7CF1C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F7C3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F7C3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1A66D" w:themeColor="accent4"/>
        <w:left w:val="single" w:sz="8" w:space="0" w:color="51A66D" w:themeColor="accent4"/>
        <w:bottom w:val="single" w:sz="8" w:space="0" w:color="51A66D" w:themeColor="accent4"/>
        <w:right w:val="single" w:sz="8" w:space="0" w:color="51A66D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1A66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1A66D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1A66D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1A66D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E9D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E9D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F9FBC" w:themeColor="accent5"/>
        <w:left w:val="single" w:sz="8" w:space="0" w:color="5F9FBC" w:themeColor="accent5"/>
        <w:bottom w:val="single" w:sz="8" w:space="0" w:color="5F9FBC" w:themeColor="accent5"/>
        <w:right w:val="single" w:sz="8" w:space="0" w:color="5F9FB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F9FB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F9FBC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F9FB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F9FB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E7EE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E7EE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A98899" w:themeColor="accent6"/>
        <w:left w:val="single" w:sz="8" w:space="0" w:color="A98899" w:themeColor="accent6"/>
        <w:bottom w:val="single" w:sz="8" w:space="0" w:color="A98899" w:themeColor="accent6"/>
        <w:right w:val="single" w:sz="8" w:space="0" w:color="A98899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9889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98899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98899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98899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E1E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9E1E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HTMLSchreibmaschine">
    <w:name w:val="HTML Typewriter"/>
    <w:basedOn w:val="Absatz-Standardschriftart"/>
    <w:semiHidden/>
    <w:unhideWhenUsed/>
    <w:rsid w:val="006676E2"/>
    <w:rPr>
      <w:rFonts w:ascii="Open Sans SemiCondensed SemiCon" w:hAnsi="Open Sans SemiCondensed SemiCon"/>
      <w:sz w:val="20"/>
      <w:szCs w:val="20"/>
    </w:rPr>
  </w:style>
  <w:style w:type="paragraph" w:styleId="StandardWeb">
    <w:name w:val="Normal (Web)"/>
    <w:basedOn w:val="Standard"/>
    <w:semiHidden/>
    <w:unhideWhenUsed/>
    <w:rsid w:val="006676E2"/>
    <w:rPr>
      <w:rFonts w:cs="Times New Roman"/>
      <w:sz w:val="24"/>
      <w:szCs w:val="24"/>
    </w:rPr>
  </w:style>
  <w:style w:type="paragraph" w:styleId="HTMLVorformatiert">
    <w:name w:val="HTML Preformatted"/>
    <w:basedOn w:val="Standard"/>
    <w:link w:val="HTMLVorformatiertZchn"/>
    <w:semiHidden/>
    <w:unhideWhenUsed/>
    <w:rsid w:val="006676E2"/>
    <w:pPr>
      <w:spacing w:line="240" w:lineRule="auto"/>
    </w:pPr>
  </w:style>
  <w:style w:type="character" w:customStyle="1" w:styleId="HTMLVorformatiertZchn">
    <w:name w:val="HTML Vorformatiert Zchn"/>
    <w:basedOn w:val="Absatz-Standardschriftart"/>
    <w:link w:val="HTMLVorformatiert"/>
    <w:semiHidden/>
    <w:rsid w:val="006676E2"/>
  </w:style>
  <w:style w:type="paragraph" w:styleId="NurText">
    <w:name w:val="Plain Text"/>
    <w:basedOn w:val="Standard"/>
    <w:link w:val="NurTextZchn"/>
    <w:semiHidden/>
    <w:unhideWhenUsed/>
    <w:rsid w:val="006676E2"/>
    <w:pPr>
      <w:spacing w:line="240" w:lineRule="auto"/>
    </w:pPr>
    <w:rPr>
      <w:sz w:val="21"/>
      <w:szCs w:val="21"/>
    </w:rPr>
  </w:style>
  <w:style w:type="character" w:customStyle="1" w:styleId="NurTextZchn">
    <w:name w:val="Nur Text Zchn"/>
    <w:basedOn w:val="Absatz-Standardschriftart"/>
    <w:link w:val="NurText"/>
    <w:semiHidden/>
    <w:rsid w:val="006676E2"/>
    <w:rPr>
      <w:sz w:val="21"/>
      <w:szCs w:val="21"/>
    </w:rPr>
  </w:style>
  <w:style w:type="paragraph" w:styleId="Sprechblasentext">
    <w:name w:val="Balloon Text"/>
    <w:basedOn w:val="Standard"/>
    <w:link w:val="SprechblasentextZchn"/>
    <w:semiHidden/>
    <w:unhideWhenUsed/>
    <w:rsid w:val="006676E2"/>
    <w:pPr>
      <w:spacing w:line="240" w:lineRule="auto"/>
    </w:pPr>
    <w:rPr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6676E2"/>
    <w:rPr>
      <w:rFonts w:ascii="Open Sans SemiCondensed SemiCon" w:hAnsi="Open Sans SemiCondensed SemiCon"/>
      <w:sz w:val="18"/>
      <w:szCs w:val="18"/>
    </w:rPr>
  </w:style>
  <w:style w:type="paragraph" w:styleId="Makrotext">
    <w:name w:val="macro"/>
    <w:link w:val="MakrotextZchn"/>
    <w:semiHidden/>
    <w:unhideWhenUsed/>
    <w:rsid w:val="006676E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76" w:lineRule="auto"/>
    </w:pPr>
  </w:style>
  <w:style w:type="character" w:customStyle="1" w:styleId="MakrotextZchn">
    <w:name w:val="Makrotext Zchn"/>
    <w:basedOn w:val="Absatz-Standardschriftart"/>
    <w:link w:val="Makrotext"/>
    <w:semiHidden/>
    <w:rsid w:val="006676E2"/>
  </w:style>
  <w:style w:type="paragraph" w:styleId="Indexberschrift">
    <w:name w:val="index heading"/>
    <w:basedOn w:val="Standard"/>
    <w:next w:val="Index1"/>
    <w:semiHidden/>
    <w:unhideWhenUsed/>
    <w:rsid w:val="006676E2"/>
    <w:rPr>
      <w:rFonts w:eastAsiaTheme="majorEastAsia" w:cstheme="majorBidi"/>
      <w:b/>
      <w:bCs/>
    </w:rPr>
  </w:style>
  <w:style w:type="paragraph" w:styleId="RGV-berschrift">
    <w:name w:val="toa heading"/>
    <w:basedOn w:val="Standard"/>
    <w:next w:val="Standard"/>
    <w:semiHidden/>
    <w:unhideWhenUsed/>
    <w:rsid w:val="006676E2"/>
    <w:pPr>
      <w:spacing w:before="120"/>
    </w:pPr>
    <w:rPr>
      <w:rFonts w:eastAsiaTheme="majorEastAsia" w:cstheme="majorBidi"/>
      <w:b/>
      <w:bCs/>
      <w:sz w:val="24"/>
      <w:szCs w:val="24"/>
    </w:rPr>
  </w:style>
  <w:style w:type="numbering" w:styleId="ArtikelAbschnitt">
    <w:name w:val="Outline List 3"/>
    <w:basedOn w:val="KeineListe"/>
    <w:semiHidden/>
    <w:unhideWhenUsed/>
    <w:rsid w:val="00153133"/>
    <w:pPr>
      <w:numPr>
        <w:numId w:val="3"/>
      </w:numPr>
    </w:pPr>
  </w:style>
  <w:style w:type="paragraph" w:styleId="Listennummer2">
    <w:name w:val="List Number 2"/>
    <w:basedOn w:val="Listennummer"/>
    <w:unhideWhenUsed/>
    <w:rsid w:val="00382314"/>
    <w:pPr>
      <w:numPr>
        <w:ilvl w:val="1"/>
      </w:numPr>
      <w:ind w:left="851" w:hanging="425"/>
    </w:pPr>
    <w:rPr>
      <w:rFonts w:cs="Open Sans SemiCondensed SemiCon"/>
    </w:rPr>
  </w:style>
  <w:style w:type="paragraph" w:styleId="Listennummer3">
    <w:name w:val="List Number 3"/>
    <w:basedOn w:val="Listennummer"/>
    <w:unhideWhenUsed/>
    <w:rsid w:val="00382314"/>
    <w:pPr>
      <w:numPr>
        <w:ilvl w:val="2"/>
      </w:numPr>
    </w:pPr>
    <w:rPr>
      <w:rFonts w:cs="Open Sans SemiCondensed SemiCon"/>
    </w:rPr>
  </w:style>
  <w:style w:type="character" w:styleId="BesuchterLink">
    <w:name w:val="FollowedHyperlink"/>
    <w:basedOn w:val="Absatz-Standardschriftart"/>
    <w:semiHidden/>
    <w:unhideWhenUsed/>
    <w:rsid w:val="009E5005"/>
    <w:rPr>
      <w:color w:val="252B46" w:themeColor="followedHyperlink"/>
      <w:u w:val="single"/>
    </w:rPr>
  </w:style>
  <w:style w:type="paragraph" w:customStyle="1" w:styleId="WichtigBox">
    <w:name w:val="Wichtig Box"/>
    <w:basedOn w:val="Textkrper"/>
    <w:qFormat/>
    <w:rsid w:val="00B462BB"/>
    <w:pPr>
      <w:pBdr>
        <w:top w:val="single" w:sz="48" w:space="1" w:color="FFFFFF" w:themeColor="background1"/>
        <w:left w:val="single" w:sz="48" w:space="4" w:color="FFFFFF" w:themeColor="background1"/>
        <w:bottom w:val="single" w:sz="48" w:space="1" w:color="FFFFFF" w:themeColor="background1"/>
        <w:right w:val="single" w:sz="48" w:space="4" w:color="FFFFFF" w:themeColor="background1"/>
      </w:pBdr>
      <w:shd w:val="clear" w:color="auto" w:fill="B8DCC4" w:themeFill="accent4" w:themeFillTint="66"/>
    </w:pPr>
    <w:rPr>
      <w:lang w:val="fr-CH"/>
    </w:rPr>
  </w:style>
  <w:style w:type="paragraph" w:customStyle="1" w:styleId="Fragen">
    <w:name w:val="Fragen"/>
    <w:basedOn w:val="Textkrper"/>
    <w:next w:val="Textkrper"/>
    <w:qFormat/>
    <w:rsid w:val="00413702"/>
    <w:pPr>
      <w:pBdr>
        <w:left w:val="single" w:sz="12" w:space="4" w:color="D31932" w:themeColor="accent1"/>
      </w:pBdr>
      <w:spacing w:before="120"/>
      <w:ind w:left="170" w:firstLine="0"/>
    </w:pPr>
    <w:rPr>
      <w:color w:val="D31932" w:themeColor="accent1"/>
    </w:rPr>
  </w:style>
  <w:style w:type="table" w:styleId="Gitternetztabelle2">
    <w:name w:val="Grid Table 2"/>
    <w:basedOn w:val="NormaleTabelle"/>
    <w:rsid w:val="007F5E1D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3Akzent4">
    <w:name w:val="List Table 3 Accent 4"/>
    <w:basedOn w:val="NormaleTabelle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51A66D" w:themeColor="accent4"/>
        <w:left w:val="single" w:sz="4" w:space="0" w:color="51A66D" w:themeColor="accent4"/>
        <w:bottom w:val="single" w:sz="4" w:space="0" w:color="51A66D" w:themeColor="accent4"/>
        <w:right w:val="single" w:sz="4" w:space="0" w:color="51A66D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1A66D" w:themeFill="accent4"/>
      </w:tcPr>
    </w:tblStylePr>
    <w:tblStylePr w:type="lastRow">
      <w:rPr>
        <w:b/>
        <w:bCs/>
      </w:rPr>
      <w:tblPr/>
      <w:tcPr>
        <w:tcBorders>
          <w:top w:val="double" w:sz="4" w:space="0" w:color="51A66D" w:themeColor="accent4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1A66D" w:themeColor="accent4"/>
          <w:right w:val="single" w:sz="4" w:space="0" w:color="51A66D" w:themeColor="accent4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1A66D" w:themeColor="accent4"/>
          <w:left w:val="nil"/>
        </w:tcBorders>
      </w:tcPr>
    </w:tblStylePr>
    <w:tblStylePr w:type="swCell">
      <w:tblPr/>
      <w:tcPr>
        <w:tcBorders>
          <w:top w:val="double" w:sz="4" w:space="0" w:color="51A66D" w:themeColor="accent4"/>
          <w:right w:val="nil"/>
        </w:tcBorders>
      </w:tcPr>
    </w:tblStylePr>
  </w:style>
  <w:style w:type="table" w:styleId="Listentabelle4Akzent6">
    <w:name w:val="List Table 4 Accent 6"/>
    <w:basedOn w:val="NormaleTabelle"/>
    <w:uiPriority w:val="49"/>
    <w:rsid w:val="007F5E1D"/>
    <w:pPr>
      <w:spacing w:after="0"/>
    </w:pPr>
    <w:tblPr>
      <w:tblStyleRowBandSize w:val="1"/>
      <w:tblStyleColBandSize w:val="1"/>
      <w:tblBorders>
        <w:top w:val="single" w:sz="4" w:space="0" w:color="CBB7C1" w:themeColor="accent6" w:themeTint="99"/>
        <w:left w:val="single" w:sz="4" w:space="0" w:color="CBB7C1" w:themeColor="accent6" w:themeTint="99"/>
        <w:bottom w:val="single" w:sz="4" w:space="0" w:color="CBB7C1" w:themeColor="accent6" w:themeTint="99"/>
        <w:right w:val="single" w:sz="4" w:space="0" w:color="CBB7C1" w:themeColor="accent6" w:themeTint="99"/>
        <w:insideH w:val="single" w:sz="4" w:space="0" w:color="CBB7C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98899" w:themeColor="accent6"/>
          <w:left w:val="single" w:sz="4" w:space="0" w:color="A98899" w:themeColor="accent6"/>
          <w:bottom w:val="single" w:sz="4" w:space="0" w:color="A98899" w:themeColor="accent6"/>
          <w:right w:val="single" w:sz="4" w:space="0" w:color="A98899" w:themeColor="accent6"/>
          <w:insideH w:val="nil"/>
        </w:tcBorders>
        <w:shd w:val="clear" w:color="auto" w:fill="A98899" w:themeFill="accent6"/>
      </w:tcPr>
    </w:tblStylePr>
    <w:tblStylePr w:type="lastRow">
      <w:rPr>
        <w:b/>
        <w:bCs/>
      </w:rPr>
      <w:tblPr/>
      <w:tcPr>
        <w:tcBorders>
          <w:top w:val="double" w:sz="4" w:space="0" w:color="CBB7C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EDE7EA" w:themeFill="accent6" w:themeFillTint="33"/>
      </w:tcPr>
    </w:tblStylePr>
  </w:style>
  <w:style w:type="table" w:styleId="Listentabelle4Akzent1">
    <w:name w:val="List Table 4 Accent 1"/>
    <w:basedOn w:val="NormaleTabelle"/>
    <w:uiPriority w:val="49"/>
    <w:rsid w:val="007F5E1D"/>
    <w:pPr>
      <w:spacing w:after="0"/>
    </w:pPr>
    <w:tblPr>
      <w:tblStyleRowBandSize w:val="1"/>
      <w:tblStyleColBandSize w:val="1"/>
      <w:tblBorders>
        <w:top w:val="single" w:sz="4" w:space="0" w:color="ED6B7D" w:themeColor="accent1" w:themeTint="99"/>
        <w:left w:val="single" w:sz="4" w:space="0" w:color="ED6B7D" w:themeColor="accent1" w:themeTint="99"/>
        <w:bottom w:val="single" w:sz="4" w:space="0" w:color="ED6B7D" w:themeColor="accent1" w:themeTint="99"/>
        <w:right w:val="single" w:sz="4" w:space="0" w:color="ED6B7D" w:themeColor="accent1" w:themeTint="99"/>
        <w:insideH w:val="single" w:sz="4" w:space="0" w:color="ED6B7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31932" w:themeColor="accent1"/>
          <w:left w:val="single" w:sz="4" w:space="0" w:color="D31932" w:themeColor="accent1"/>
          <w:bottom w:val="single" w:sz="4" w:space="0" w:color="D31932" w:themeColor="accent1"/>
          <w:right w:val="single" w:sz="4" w:space="0" w:color="D31932" w:themeColor="accent1"/>
          <w:insideH w:val="nil"/>
        </w:tcBorders>
        <w:shd w:val="clear" w:color="auto" w:fill="D31932" w:themeFill="accent1"/>
      </w:tcPr>
    </w:tblStylePr>
    <w:tblStylePr w:type="lastRow">
      <w:rPr>
        <w:b/>
        <w:bCs/>
      </w:rPr>
      <w:tblPr/>
      <w:tcPr>
        <w:tcBorders>
          <w:top w:val="double" w:sz="4" w:space="0" w:color="ED6B7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DD3" w:themeFill="accent1" w:themeFillTint="33"/>
      </w:tcPr>
    </w:tblStylePr>
    <w:tblStylePr w:type="band1Horz">
      <w:tblPr/>
      <w:tcPr>
        <w:shd w:val="clear" w:color="auto" w:fill="F9CDD3" w:themeFill="accent1" w:themeFillTint="33"/>
      </w:tcPr>
    </w:tblStylePr>
  </w:style>
  <w:style w:type="table" w:styleId="Listentabelle4Akzent2">
    <w:name w:val="List Table 4 Accent 2"/>
    <w:basedOn w:val="NormaleTabelle"/>
    <w:uiPriority w:val="49"/>
    <w:rsid w:val="007F5E1D"/>
    <w:pPr>
      <w:spacing w:after="0"/>
    </w:pPr>
    <w:tblPr>
      <w:tblStyleRowBandSize w:val="1"/>
      <w:tblStyleColBandSize w:val="1"/>
      <w:tblBorders>
        <w:top w:val="single" w:sz="4" w:space="0" w:color="F39D96" w:themeColor="accent2" w:themeTint="99"/>
        <w:left w:val="single" w:sz="4" w:space="0" w:color="F39D96" w:themeColor="accent2" w:themeTint="99"/>
        <w:bottom w:val="single" w:sz="4" w:space="0" w:color="F39D96" w:themeColor="accent2" w:themeTint="99"/>
        <w:right w:val="single" w:sz="4" w:space="0" w:color="F39D96" w:themeColor="accent2" w:themeTint="99"/>
        <w:insideH w:val="single" w:sz="4" w:space="0" w:color="F39D9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B5E51" w:themeColor="accent2"/>
          <w:left w:val="single" w:sz="4" w:space="0" w:color="EB5E51" w:themeColor="accent2"/>
          <w:bottom w:val="single" w:sz="4" w:space="0" w:color="EB5E51" w:themeColor="accent2"/>
          <w:right w:val="single" w:sz="4" w:space="0" w:color="EB5E51" w:themeColor="accent2"/>
          <w:insideH w:val="nil"/>
        </w:tcBorders>
        <w:shd w:val="clear" w:color="auto" w:fill="EB5E51" w:themeFill="accent2"/>
      </w:tcPr>
    </w:tblStylePr>
    <w:tblStylePr w:type="lastRow">
      <w:rPr>
        <w:b/>
        <w:bCs/>
      </w:rPr>
      <w:tblPr/>
      <w:tcPr>
        <w:tcBorders>
          <w:top w:val="double" w:sz="4" w:space="0" w:color="F39D9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EDC" w:themeFill="accent2" w:themeFillTint="33"/>
      </w:tcPr>
    </w:tblStylePr>
    <w:tblStylePr w:type="band1Horz">
      <w:tblPr/>
      <w:tcPr>
        <w:shd w:val="clear" w:color="auto" w:fill="FBDEDC" w:themeFill="accent2" w:themeFillTint="33"/>
      </w:tcPr>
    </w:tblStylePr>
  </w:style>
  <w:style w:type="table" w:styleId="Listentabelle1hellAkzent4">
    <w:name w:val="List Table 1 Light Accent 4"/>
    <w:basedOn w:val="NormaleTabelle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4CBA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4CBA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DE1" w:themeFill="accent4" w:themeFillTint="33"/>
      </w:tcPr>
    </w:tblStylePr>
    <w:tblStylePr w:type="band1Horz">
      <w:tblPr/>
      <w:tcPr>
        <w:shd w:val="clear" w:color="auto" w:fill="DBEDE1" w:themeFill="accent4" w:themeFillTint="33"/>
      </w:tcPr>
    </w:tblStylePr>
  </w:style>
  <w:style w:type="table" w:styleId="Listentabelle1hellAkzent3">
    <w:name w:val="List Table 1 Light Accent 3"/>
    <w:basedOn w:val="NormaleTabelle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5EB6D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5EB6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8CE" w:themeFill="accent3" w:themeFillTint="33"/>
      </w:tcPr>
    </w:tblStylePr>
    <w:tblStylePr w:type="band1Horz">
      <w:tblPr/>
      <w:tcPr>
        <w:shd w:val="clear" w:color="auto" w:fill="F6F8CE" w:themeFill="accent3" w:themeFillTint="33"/>
      </w:tcPr>
    </w:tblStylePr>
  </w:style>
  <w:style w:type="table" w:styleId="Listentabelle1hellAkzent2">
    <w:name w:val="List Table 1 Light Accent 2"/>
    <w:basedOn w:val="NormaleTabelle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39D96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39D9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EDC" w:themeFill="accent2" w:themeFillTint="33"/>
      </w:tcPr>
    </w:tblStylePr>
    <w:tblStylePr w:type="band1Horz">
      <w:tblPr/>
      <w:tcPr>
        <w:shd w:val="clear" w:color="auto" w:fill="FBDEDC" w:themeFill="accent2" w:themeFillTint="33"/>
      </w:tcPr>
    </w:tblStylePr>
  </w:style>
  <w:style w:type="table" w:styleId="Listentabelle1hellAkzent1">
    <w:name w:val="List Table 1 Light Accent 1"/>
    <w:basedOn w:val="NormaleTabelle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D6B7D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D6B7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DD3" w:themeFill="accent1" w:themeFillTint="33"/>
      </w:tcPr>
    </w:tblStylePr>
    <w:tblStylePr w:type="band1Horz">
      <w:tblPr/>
      <w:tcPr>
        <w:shd w:val="clear" w:color="auto" w:fill="F9CDD3" w:themeFill="accent1" w:themeFillTint="33"/>
      </w:tcPr>
    </w:tblStylePr>
  </w:style>
  <w:style w:type="table" w:styleId="Listentabelle2Akzent5">
    <w:name w:val="List Table 2 Accent 5"/>
    <w:basedOn w:val="NormaleTabelle"/>
    <w:uiPriority w:val="47"/>
    <w:rsid w:val="007F5E1D"/>
    <w:pPr>
      <w:spacing w:after="0"/>
    </w:pPr>
    <w:tblPr>
      <w:tblStyleRowBandSize w:val="1"/>
      <w:tblStyleColBandSize w:val="1"/>
      <w:tblBorders>
        <w:top w:val="single" w:sz="4" w:space="0" w:color="9EC5D6" w:themeColor="accent5" w:themeTint="99"/>
        <w:bottom w:val="single" w:sz="4" w:space="0" w:color="9EC5D6" w:themeColor="accent5" w:themeTint="99"/>
        <w:insideH w:val="single" w:sz="4" w:space="0" w:color="9EC5D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BF1" w:themeFill="accent5" w:themeFillTint="33"/>
      </w:tcPr>
    </w:tblStylePr>
    <w:tblStylePr w:type="band1Horz">
      <w:tblPr/>
      <w:tcPr>
        <w:shd w:val="clear" w:color="auto" w:fill="DEEBF1" w:themeFill="accent5" w:themeFillTint="33"/>
      </w:tcPr>
    </w:tblStylePr>
  </w:style>
  <w:style w:type="table" w:styleId="Gitternetztabelle5dunkelAkzent6">
    <w:name w:val="Grid Table 5 Dark Accent 6"/>
    <w:basedOn w:val="NormaleTabelle"/>
    <w:uiPriority w:val="50"/>
    <w:rsid w:val="007F5E1D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7EA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98899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98899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9889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98899" w:themeFill="accent6"/>
      </w:tcPr>
    </w:tblStylePr>
    <w:tblStylePr w:type="band1Vert">
      <w:tblPr/>
      <w:tcPr>
        <w:shd w:val="clear" w:color="auto" w:fill="DCCFD6" w:themeFill="accent6" w:themeFillTint="66"/>
      </w:tcPr>
    </w:tblStylePr>
    <w:tblStylePr w:type="band1Horz">
      <w:tblPr/>
      <w:tcPr>
        <w:shd w:val="clear" w:color="auto" w:fill="DCCFD6" w:themeFill="accent6" w:themeFillTint="66"/>
      </w:tcPr>
    </w:tblStylePr>
  </w:style>
  <w:style w:type="table" w:styleId="Gitternetztabelle3Akzent6">
    <w:name w:val="Grid Table 3 Accent 6"/>
    <w:basedOn w:val="NormaleTabelle"/>
    <w:uiPriority w:val="48"/>
    <w:rsid w:val="007B5701"/>
    <w:pPr>
      <w:spacing w:after="0"/>
    </w:pPr>
    <w:tblPr>
      <w:tblStyleRowBandSize w:val="1"/>
      <w:tblStyleColBandSize w:val="1"/>
      <w:tblBorders>
        <w:top w:val="single" w:sz="4" w:space="0" w:color="CBB7C1" w:themeColor="accent6" w:themeTint="99"/>
        <w:left w:val="single" w:sz="4" w:space="0" w:color="CBB7C1" w:themeColor="accent6" w:themeTint="99"/>
        <w:bottom w:val="single" w:sz="4" w:space="0" w:color="CBB7C1" w:themeColor="accent6" w:themeTint="99"/>
        <w:right w:val="single" w:sz="4" w:space="0" w:color="CBB7C1" w:themeColor="accent6" w:themeTint="99"/>
        <w:insideH w:val="single" w:sz="4" w:space="0" w:color="CBB7C1" w:themeColor="accent6" w:themeTint="99"/>
        <w:insideV w:val="single" w:sz="4" w:space="0" w:color="CBB7C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EDE7EA" w:themeFill="accent6" w:themeFillTint="33"/>
      </w:tcPr>
    </w:tblStylePr>
    <w:tblStylePr w:type="neCell">
      <w:tblPr/>
      <w:tcPr>
        <w:tcBorders>
          <w:bottom w:val="single" w:sz="4" w:space="0" w:color="CBB7C1" w:themeColor="accent6" w:themeTint="99"/>
        </w:tcBorders>
      </w:tcPr>
    </w:tblStylePr>
    <w:tblStylePr w:type="nwCell">
      <w:tblPr/>
      <w:tcPr>
        <w:tcBorders>
          <w:bottom w:val="single" w:sz="4" w:space="0" w:color="CBB7C1" w:themeColor="accent6" w:themeTint="99"/>
        </w:tcBorders>
      </w:tcPr>
    </w:tblStylePr>
    <w:tblStylePr w:type="seCell">
      <w:tblPr/>
      <w:tcPr>
        <w:tcBorders>
          <w:top w:val="single" w:sz="4" w:space="0" w:color="CBB7C1" w:themeColor="accent6" w:themeTint="99"/>
        </w:tcBorders>
      </w:tcPr>
    </w:tblStylePr>
    <w:tblStylePr w:type="swCell">
      <w:tblPr/>
      <w:tcPr>
        <w:tcBorders>
          <w:top w:val="single" w:sz="4" w:space="0" w:color="CBB7C1" w:themeColor="accent6" w:themeTint="99"/>
        </w:tcBorders>
      </w:tcPr>
    </w:tblStylePr>
  </w:style>
  <w:style w:type="table" w:styleId="Gitternetztabelle4Akzent6">
    <w:name w:val="Grid Table 4 Accent 6"/>
    <w:basedOn w:val="NormaleTabelle"/>
    <w:uiPriority w:val="49"/>
    <w:rsid w:val="007B5701"/>
    <w:pPr>
      <w:spacing w:after="0"/>
    </w:pPr>
    <w:tblPr>
      <w:tblStyleRowBandSize w:val="1"/>
      <w:tblStyleColBandSize w:val="1"/>
      <w:tblBorders>
        <w:top w:val="single" w:sz="4" w:space="0" w:color="CBB7C1" w:themeColor="accent6" w:themeTint="99"/>
        <w:left w:val="single" w:sz="4" w:space="0" w:color="CBB7C1" w:themeColor="accent6" w:themeTint="99"/>
        <w:bottom w:val="single" w:sz="4" w:space="0" w:color="CBB7C1" w:themeColor="accent6" w:themeTint="99"/>
        <w:right w:val="single" w:sz="4" w:space="0" w:color="CBB7C1" w:themeColor="accent6" w:themeTint="99"/>
        <w:insideH w:val="single" w:sz="4" w:space="0" w:color="CBB7C1" w:themeColor="accent6" w:themeTint="99"/>
        <w:insideV w:val="single" w:sz="4" w:space="0" w:color="CBB7C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98899" w:themeColor="accent6"/>
          <w:left w:val="single" w:sz="4" w:space="0" w:color="A98899" w:themeColor="accent6"/>
          <w:bottom w:val="single" w:sz="4" w:space="0" w:color="A98899" w:themeColor="accent6"/>
          <w:right w:val="single" w:sz="4" w:space="0" w:color="A98899" w:themeColor="accent6"/>
          <w:insideH w:val="nil"/>
          <w:insideV w:val="nil"/>
        </w:tcBorders>
        <w:shd w:val="clear" w:color="auto" w:fill="A98899" w:themeFill="accent6"/>
      </w:tcPr>
    </w:tblStylePr>
    <w:tblStylePr w:type="lastRow">
      <w:rPr>
        <w:b/>
        <w:bCs/>
      </w:rPr>
      <w:tblPr/>
      <w:tcPr>
        <w:tcBorders>
          <w:top w:val="double" w:sz="4" w:space="0" w:color="A9889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EDE7EA" w:themeFill="accent6" w:themeFillTint="33"/>
      </w:tcPr>
    </w:tblStylePr>
  </w:style>
  <w:style w:type="table" w:styleId="Listentabelle1hellAkzent6">
    <w:name w:val="List Table 1 Light Accent 6"/>
    <w:basedOn w:val="NormaleTabelle"/>
    <w:uiPriority w:val="46"/>
    <w:rsid w:val="007B5701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BB7C1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BB7C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DCCFD6" w:themeFill="accent6" w:themeFillTint="66"/>
      </w:tcPr>
    </w:tblStylePr>
  </w:style>
  <w:style w:type="table" w:styleId="Listentabelle3Akzent6">
    <w:name w:val="List Table 3 Accent 6"/>
    <w:basedOn w:val="NormaleTabelle"/>
    <w:uiPriority w:val="48"/>
    <w:rsid w:val="00AE5D15"/>
    <w:pPr>
      <w:spacing w:after="0"/>
    </w:pPr>
    <w:tblPr>
      <w:tblStyleRowBandSize w:val="1"/>
      <w:tblStyleColBandSize w:val="1"/>
      <w:tblBorders>
        <w:top w:val="single" w:sz="4" w:space="0" w:color="A98899" w:themeColor="accent6"/>
        <w:left w:val="single" w:sz="4" w:space="0" w:color="A98899" w:themeColor="accent6"/>
        <w:bottom w:val="single" w:sz="4" w:space="0" w:color="A98899" w:themeColor="accent6"/>
        <w:right w:val="single" w:sz="4" w:space="0" w:color="A98899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98899" w:themeFill="accent6"/>
      </w:tcPr>
    </w:tblStylePr>
    <w:tblStylePr w:type="lastRow">
      <w:rPr>
        <w:b/>
        <w:bCs/>
      </w:rPr>
      <w:tblPr/>
      <w:tcPr>
        <w:tcBorders>
          <w:top w:val="double" w:sz="4" w:space="0" w:color="A98899" w:themeColor="accent6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98899" w:themeColor="accent6"/>
          <w:left w:val="nil"/>
        </w:tcBorders>
      </w:tcPr>
    </w:tblStylePr>
    <w:tblStylePr w:type="swCell">
      <w:tblPr/>
      <w:tcPr>
        <w:tcBorders>
          <w:top w:val="double" w:sz="4" w:space="0" w:color="A98899" w:themeColor="accent6"/>
          <w:right w:val="nil"/>
        </w:tcBorders>
      </w:tcPr>
    </w:tblStylePr>
  </w:style>
  <w:style w:type="table" w:styleId="Listentabelle3Akzent5">
    <w:name w:val="List Table 3 Accent 5"/>
    <w:basedOn w:val="NormaleTabelle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5F9FBC" w:themeColor="accent5"/>
        <w:left w:val="single" w:sz="4" w:space="0" w:color="5F9FBC" w:themeColor="accent5"/>
        <w:bottom w:val="single" w:sz="4" w:space="0" w:color="5F9FBC" w:themeColor="accent5"/>
        <w:right w:val="single" w:sz="4" w:space="0" w:color="5F9FBC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F9FBC" w:themeFill="accent5"/>
      </w:tcPr>
    </w:tblStylePr>
    <w:tblStylePr w:type="lastRow">
      <w:rPr>
        <w:b/>
        <w:bCs/>
      </w:rPr>
      <w:tblPr/>
      <w:tcPr>
        <w:tcBorders>
          <w:top w:val="double" w:sz="4" w:space="0" w:color="5F9FBC" w:themeColor="accent5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F9FBC" w:themeColor="accent5"/>
          <w:right w:val="single" w:sz="4" w:space="0" w:color="5F9FBC" w:themeColor="accent5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F9FBC" w:themeColor="accent5"/>
          <w:left w:val="nil"/>
        </w:tcBorders>
      </w:tcPr>
    </w:tblStylePr>
    <w:tblStylePr w:type="swCell">
      <w:tblPr/>
      <w:tcPr>
        <w:tcBorders>
          <w:top w:val="double" w:sz="4" w:space="0" w:color="5F9FBC" w:themeColor="accent5"/>
          <w:right w:val="nil"/>
        </w:tcBorders>
      </w:tcPr>
    </w:tblStylePr>
  </w:style>
  <w:style w:type="table" w:styleId="Listentabelle3Akzent3">
    <w:name w:val="List Table 3 Accent 3"/>
    <w:basedOn w:val="NormaleTabelle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C7CF1C" w:themeColor="accent3"/>
        <w:left w:val="single" w:sz="4" w:space="0" w:color="C7CF1C" w:themeColor="accent3"/>
        <w:bottom w:val="single" w:sz="4" w:space="0" w:color="C7CF1C" w:themeColor="accent3"/>
        <w:right w:val="single" w:sz="4" w:space="0" w:color="C7CF1C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7CF1C" w:themeFill="accent3"/>
      </w:tcPr>
    </w:tblStylePr>
    <w:tblStylePr w:type="lastRow">
      <w:rPr>
        <w:b/>
        <w:bCs/>
      </w:rPr>
      <w:tblPr/>
      <w:tcPr>
        <w:tcBorders>
          <w:top w:val="double" w:sz="4" w:space="0" w:color="C7CF1C" w:themeColor="accent3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7CF1C" w:themeColor="accent3"/>
          <w:right w:val="single" w:sz="4" w:space="0" w:color="C7CF1C" w:themeColor="accent3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7CF1C" w:themeColor="accent3"/>
          <w:left w:val="nil"/>
        </w:tcBorders>
      </w:tcPr>
    </w:tblStylePr>
    <w:tblStylePr w:type="swCell">
      <w:tblPr/>
      <w:tcPr>
        <w:tcBorders>
          <w:top w:val="double" w:sz="4" w:space="0" w:color="C7CF1C" w:themeColor="accent3"/>
          <w:right w:val="nil"/>
        </w:tcBorders>
      </w:tcPr>
    </w:tblStylePr>
  </w:style>
  <w:style w:type="table" w:styleId="Listentabelle3Akzent2">
    <w:name w:val="List Table 3 Accent 2"/>
    <w:basedOn w:val="NormaleTabelle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EB5E51" w:themeColor="accent2"/>
        <w:left w:val="single" w:sz="4" w:space="0" w:color="EB5E51" w:themeColor="accent2"/>
        <w:bottom w:val="single" w:sz="4" w:space="0" w:color="EB5E51" w:themeColor="accent2"/>
        <w:right w:val="single" w:sz="4" w:space="0" w:color="EB5E5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B5E51" w:themeFill="accent2"/>
      </w:tcPr>
    </w:tblStylePr>
    <w:tblStylePr w:type="lastRow">
      <w:rPr>
        <w:b/>
        <w:bCs/>
      </w:rPr>
      <w:tblPr/>
      <w:tcPr>
        <w:tcBorders>
          <w:top w:val="double" w:sz="4" w:space="0" w:color="EB5E51" w:themeColor="accent2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B5E51" w:themeColor="accent2"/>
          <w:right w:val="single" w:sz="4" w:space="0" w:color="EB5E51" w:themeColor="accent2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B5E51" w:themeColor="accent2"/>
          <w:left w:val="nil"/>
        </w:tcBorders>
      </w:tcPr>
    </w:tblStylePr>
    <w:tblStylePr w:type="swCell">
      <w:tblPr/>
      <w:tcPr>
        <w:tcBorders>
          <w:top w:val="double" w:sz="4" w:space="0" w:color="EB5E51" w:themeColor="accent2"/>
          <w:right w:val="nil"/>
        </w:tcBorders>
      </w:tcPr>
    </w:tblStylePr>
  </w:style>
  <w:style w:type="table" w:styleId="Listentabelle3Akzent1">
    <w:name w:val="List Table 3 Accent 1"/>
    <w:basedOn w:val="NormaleTabelle"/>
    <w:uiPriority w:val="48"/>
    <w:rsid w:val="00467E46"/>
    <w:pPr>
      <w:spacing w:after="0"/>
    </w:pPr>
    <w:tblPr>
      <w:tblStyleRowBandSize w:val="1"/>
      <w:tblStyleColBandSize w:val="1"/>
      <w:tblBorders>
        <w:top w:val="single" w:sz="4" w:space="0" w:color="D31932" w:themeColor="accent1"/>
        <w:left w:val="single" w:sz="4" w:space="0" w:color="D31932" w:themeColor="accent1"/>
        <w:bottom w:val="single" w:sz="4" w:space="0" w:color="D31932" w:themeColor="accent1"/>
        <w:right w:val="single" w:sz="4" w:space="0" w:color="D3193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31932" w:themeFill="accent1"/>
      </w:tcPr>
    </w:tblStylePr>
    <w:tblStylePr w:type="lastRow">
      <w:rPr>
        <w:b/>
        <w:bCs/>
      </w:rPr>
      <w:tblPr/>
      <w:tcPr>
        <w:tcBorders>
          <w:top w:val="double" w:sz="4" w:space="0" w:color="D31932" w:themeColor="accen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31932" w:themeColor="accent1"/>
          <w:right w:val="single" w:sz="4" w:space="0" w:color="D31932" w:themeColor="accent1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31932" w:themeColor="accent1"/>
          <w:left w:val="nil"/>
        </w:tcBorders>
      </w:tcPr>
    </w:tblStylePr>
    <w:tblStylePr w:type="swCell">
      <w:tblPr/>
      <w:tcPr>
        <w:tcBorders>
          <w:top w:val="double" w:sz="4" w:space="0" w:color="D31932" w:themeColor="accent1"/>
          <w:right w:val="nil"/>
        </w:tcBorders>
      </w:tcPr>
    </w:tblStylePr>
  </w:style>
  <w:style w:type="table" w:styleId="Listentabelle4">
    <w:name w:val="List Table 4"/>
    <w:basedOn w:val="NormaleTabelle"/>
    <w:uiPriority w:val="49"/>
    <w:rsid w:val="006411DE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3">
    <w:name w:val="List Table 3"/>
    <w:basedOn w:val="NormaleTabelle"/>
    <w:uiPriority w:val="48"/>
    <w:rsid w:val="006411DE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berarbeitung">
    <w:name w:val="Revision"/>
    <w:hidden/>
    <w:semiHidden/>
    <w:rsid w:val="00036AFC"/>
    <w:pPr>
      <w:spacing w:after="0"/>
    </w:pPr>
  </w:style>
  <w:style w:type="paragraph" w:customStyle="1" w:styleId="pf0">
    <w:name w:val="pf0"/>
    <w:basedOn w:val="Standard"/>
    <w:rsid w:val="00AB45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pacing w:val="0"/>
      <w:sz w:val="24"/>
      <w:szCs w:val="24"/>
      <w:lang w:eastAsia="de-CH"/>
    </w:rPr>
  </w:style>
  <w:style w:type="character" w:customStyle="1" w:styleId="cf01">
    <w:name w:val="cf01"/>
    <w:basedOn w:val="Absatz-Standardschriftart"/>
    <w:rsid w:val="00AB452B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609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sv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hfh.ch/sites/default/files/documents/tagung_geistig_psychisch_kurzbericht_web.pdf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oi.org/10.57161/z2026-03-03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wjdahlhaus@posteo.de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lenaGautschi\Downloads\Artikellayout_Zeitschrift_DE%20(8).dotx" TargetMode="External"/></Relationships>
</file>

<file path=word/theme/theme1.xml><?xml version="1.0" encoding="utf-8"?>
<a:theme xmlns:a="http://schemas.openxmlformats.org/drawingml/2006/main" name="Office Theme">
  <a:themeElements>
    <a:clrScheme name="SZH/CSPS">
      <a:dk1>
        <a:sysClr val="windowText" lastClr="000000"/>
      </a:dk1>
      <a:lt1>
        <a:sysClr val="window" lastClr="FFFFFF"/>
      </a:lt1>
      <a:dk2>
        <a:srgbClr val="252B46"/>
      </a:dk2>
      <a:lt2>
        <a:srgbClr val="FFFFFF"/>
      </a:lt2>
      <a:accent1>
        <a:srgbClr val="D31932"/>
      </a:accent1>
      <a:accent2>
        <a:srgbClr val="EB5E51"/>
      </a:accent2>
      <a:accent3>
        <a:srgbClr val="C7CF1C"/>
      </a:accent3>
      <a:accent4>
        <a:srgbClr val="51A66D"/>
      </a:accent4>
      <a:accent5>
        <a:srgbClr val="5F9FBC"/>
      </a:accent5>
      <a:accent6>
        <a:srgbClr val="A98899"/>
      </a:accent6>
      <a:hlink>
        <a:srgbClr val="D31932"/>
      </a:hlink>
      <a:folHlink>
        <a:srgbClr val="252B46"/>
      </a:folHlink>
    </a:clrScheme>
    <a:fontScheme name="Personnalisé 1">
      <a:majorFont>
        <a:latin typeface="Open Sans SemiCondensed"/>
        <a:ea typeface=""/>
        <a:cs typeface=""/>
      </a:majorFont>
      <a:minorFont>
        <a:latin typeface="Open Sans SemiCondense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27681858B7D484080A6C8E6830BC98C" ma:contentTypeVersion="19" ma:contentTypeDescription="Ein neues Dokument erstellen." ma:contentTypeScope="" ma:versionID="393bf1b7c58559795d7560140b537d72">
  <xsd:schema xmlns:xsd="http://www.w3.org/2001/XMLSchema" xmlns:xs="http://www.w3.org/2001/XMLSchema" xmlns:p="http://schemas.microsoft.com/office/2006/metadata/properties" xmlns:ns2="76555f21-dda2-40b2-9e67-0c5126acc9bb" xmlns:ns3="4fd9addd-010e-4f5f-8f1c-4194eaaa354f" targetNamespace="http://schemas.microsoft.com/office/2006/metadata/properties" ma:root="true" ma:fieldsID="4cda8b67f918704126dad5bdd6c5e32b" ns2:_="" ns3:_="">
    <xsd:import namespace="76555f21-dda2-40b2-9e67-0c5126acc9bb"/>
    <xsd:import namespace="4fd9addd-010e-4f5f-8f1c-4194eaaa35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555f21-dda2-40b2-9e67-0c5126acc9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d8ca9b99-a138-4061-96ae-ccea63f481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d9addd-010e-4f5f-8f1c-4194eaaa354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d73401d-95f3-4a64-be7b-bef45ce11d4d}" ma:internalName="TaxCatchAll" ma:showField="CatchAllData" ma:web="4fd9addd-010e-4f5f-8f1c-4194eaaa35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fd9addd-010e-4f5f-8f1c-4194eaaa354f" xsi:nil="true"/>
    <lcf76f155ced4ddcb4097134ff3c332f xmlns="76555f21-dda2-40b2-9e67-0c5126acc9bb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Dos10</b:Tag>
    <b:SourceType>Book</b:SourceType>
    <b:Guid>{09774F00-05B2-4283-8463-9EFDD638D4C3}</b:Guid>
    <b:Author>
      <b:Author>
        <b:NameList>
          <b:Person>
            <b:Last>Dosen</b:Last>
            <b:First>Anton</b:First>
          </b:Person>
        </b:NameList>
      </b:Author>
      <b:Editor>
        <b:NameList>
          <b:Person>
            <b:Last>Hennicke</b:Last>
            <b:First>Klaus</b:First>
            <b:Middle>und Seidel, Michael</b:Middle>
          </b:Person>
        </b:NameList>
      </b:Editor>
    </b:Author>
    <b:Title>Psychische Störungen, Verhaltensprobleme und intellektuelle Behinderung</b:Title>
    <b:Year>2010</b:Year>
    <b:City>Göttingen</b:City>
    <b:Publisher>Horgrefe</b:Publisher>
    <b:RefOrder>1</b:RefOrder>
  </b:Source>
  <b:Source>
    <b:Tag>Sap19</b:Tag>
    <b:SourceType>Book</b:SourceType>
    <b:Guid>{62850A9C-D3A2-405B-814B-64F03F0910BB}</b:Guid>
    <b:Author>
      <b:Author>
        <b:NameList>
          <b:Person>
            <b:Last>Sappok</b:Last>
            <b:First>Tanja</b:First>
          </b:Person>
        </b:NameList>
      </b:Author>
    </b:Author>
    <b:Title>Psychische Gesundheit bei intellektueller Entwicklungsstörung</b:Title>
    <b:Year>2019</b:Year>
    <b:City>Stuttgart</b:City>
    <b:Publisher>Kohlhammer</b:Publisher>
    <b:RefOrder>2</b:RefOrder>
  </b:Source>
  <b:Source>
    <b:Tag>Gys17</b:Tag>
    <b:SourceType>Book</b:SourceType>
    <b:Guid>{28DD155C-EA94-474D-BED8-89DDD745784B}</b:Guid>
    <b:Author>
      <b:Author>
        <b:NameList>
          <b:Person>
            <b:Last>Gyseler</b:Last>
            <b:First>D.</b:First>
          </b:Person>
          <b:Person>
            <b:Last>Aelig</b:Last>
            <b:First>S.</b:First>
          </b:Person>
        </b:NameList>
      </b:Author>
    </b:Author>
    <b:Title>Tagung "Geistige Behinderung und psychische Störung"</b:Title>
    <b:Year>2017</b:Year>
    <b:City>HFH Zürich</b:City>
    <b:RefOrder>3</b:RefOrder>
  </b:Source>
  <b:Source>
    <b:Tag>Fis23</b:Tag>
    <b:SourceType>Book</b:SourceType>
    <b:Guid>{3E1616E1-6BA8-4334-8BAF-24155192D335}</b:Guid>
    <b:Author>
      <b:Author>
        <b:NameList>
          <b:Person>
            <b:Last>Fischer</b:Last>
            <b:First>Gottfried</b:First>
          </b:Person>
          <b:Person>
            <b:Last>Riedesser</b:Last>
            <b:First>Peter</b:First>
          </b:Person>
        </b:NameList>
      </b:Author>
    </b:Author>
    <b:Title>Lehrbuch der Psychotraumatologie</b:Title>
    <b:Year>2023</b:Year>
    <b:Publisher>utb</b:Publisher>
    <b:StandardNumber>978-3-8252-8831-0</b:StandardNumber>
    <b:City>München</b:City>
    <b:RefOrder>5</b:RefOrder>
  </b:Source>
  <b:Source>
    <b:Tag>Mae17</b:Tag>
    <b:SourceType>Book</b:SourceType>
    <b:Guid>{741996B5-4050-456B-BACF-84751145A958}</b:Guid>
    <b:Author>
      <b:Author>
        <b:NameList>
          <b:Person>
            <b:Last>Maercker</b:Last>
            <b:First>Andreas</b:First>
          </b:Person>
        </b:NameList>
      </b:Author>
    </b:Author>
    <b:Title>Trauma und Traumafolgestörungen</b:Title>
    <b:Year>2017</b:Year>
    <b:City>München</b:City>
    <b:Publisher>C.H.Beck</b:Publisher>
    <b:RefOrder>6</b:RefOrder>
  </b:Source>
  <b:Source>
    <b:Tag>Hub12</b:Tag>
    <b:SourceType>Book</b:SourceType>
    <b:Guid>{79D3F0EB-839A-4364-B8C8-19A9971A10FD}</b:Guid>
    <b:Author>
      <b:Author>
        <b:NameList>
          <b:Person>
            <b:Last>Huber</b:Last>
            <b:First>Michaela</b:First>
          </b:Person>
        </b:NameList>
      </b:Author>
    </b:Author>
    <b:Title>Transgenerative Traumatisierung</b:Title>
    <b:Year>2012</b:Year>
    <b:City>Paderborn</b:City>
    <b:Publisher>Junfermann</b:Publisher>
    <b:RefOrder>7</b:RefOrder>
  </b:Source>
  <b:Source>
    <b:Tag>Geb21</b:Tag>
    <b:SourceType>Book</b:SourceType>
    <b:Guid>{E272009E-FEB7-4C54-80E2-C1CE743797F8}</b:Guid>
    <b:Author>
      <b:Author>
        <b:NameList>
          <b:Person>
            <b:Last>Gebrande</b:Last>
            <b:First>Julia</b:First>
          </b:Person>
        </b:NameList>
      </b:Author>
    </b:Author>
    <b:Title>Soziale Arbeit nach traumatischen Erfahrungen</b:Title>
    <b:Year>2021</b:Year>
    <b:City>Baden-Baden</b:City>
    <b:Publisher>Nomos</b:Publisher>
    <b:RefOrder>8</b:RefOrder>
  </b:Source>
  <b:Source>
    <b:Tag>Sen02</b:Tag>
    <b:SourceType>Book</b:SourceType>
    <b:Guid>{214C183A-6F58-4A9A-B7E5-AFEE6A17E7C5}</b:Guid>
    <b:Author>
      <b:Author>
        <b:NameList>
          <b:Person>
            <b:Last>Senckel</b:Last>
            <b:First>Barbara</b:First>
          </b:Person>
        </b:NameList>
      </b:Author>
    </b:Author>
    <b:Title>Du bist ein weiter Baum</b:Title>
    <b:Year>2002</b:Year>
    <b:City>München </b:City>
    <b:Publisher>C.H.Beck</b:Publisher>
    <b:RefOrder>12</b:RefOrder>
  </b:Source>
  <b:Source>
    <b:Tag>Sch14</b:Tag>
    <b:SourceType>Book</b:SourceType>
    <b:Guid>{11AA4B88-BDF9-4629-8937-CE915B3969F0}</b:Guid>
    <b:Author>
      <b:Author>
        <b:NameList>
          <b:Person>
            <b:Last>Schanze</b:Last>
            <b:First>Christian</b:First>
          </b:Person>
        </b:NameList>
      </b:Author>
    </b:Author>
    <b:Title>Psychiatrische Gesundheit und Therapie bei Menschen mit Intelligenzminderung</b:Title>
    <b:Year>2014</b:Year>
    <b:City>Stuttgart</b:City>
    <b:Publisher>Schattauer</b:Publisher>
    <b:RefOrder>13</b:RefOrder>
  </b:Source>
  <b:Source>
    <b:Tag>Bec06</b:Tag>
    <b:SourceType>Book</b:SourceType>
    <b:Guid>{3648C866-7557-4292-92E0-2046CCC282AA}</b:Guid>
    <b:Author>
      <b:Author>
        <b:NameList>
          <b:Person>
            <b:Last>Becker</b:Last>
            <b:First>David</b:First>
          </b:Person>
        </b:NameList>
      </b:Author>
    </b:Author>
    <b:Title>Die Erfindung des Traumas</b:Title>
    <b:Year>2006</b:Year>
    <b:City>Gießen</b:City>
    <b:Publisher>Psychosozial-Verlag</b:Publisher>
    <b:RefOrder>4</b:RefOrder>
  </b:Source>
  <b:Source>
    <b:Tag>Red06</b:Tag>
    <b:SourceType>Book</b:SourceType>
    <b:Guid>{B053989F-12C6-4200-A078-411A50C6CD02}</b:Guid>
    <b:Author>
      <b:Author>
        <b:NameList>
          <b:Person>
            <b:Last>Reddemann</b:Last>
            <b:First>Luise</b:First>
          </b:Person>
        </b:NameList>
      </b:Author>
    </b:Author>
    <b:Title>Überlebenskunst</b:Title>
    <b:Year>2006</b:Year>
    <b:City>Stuttgart</b:City>
    <b:Publisher>Klett-Cotta</b:Publisher>
    <b:RefOrder>18</b:RefOrder>
  </b:Source>
  <b:Source>
    <b:Tag>Sap18</b:Tag>
    <b:SourceType>Book</b:SourceType>
    <b:Guid>{A9BA8FDA-3A28-45F5-9D90-E3A57E7F096E}</b:Guid>
    <b:Author>
      <b:Author>
        <b:NameList>
          <b:Person>
            <b:Last>Sappok</b:Last>
            <b:First>T.</b:First>
          </b:Person>
          <b:Person>
            <b:Last>Zipperitz</b:Last>
            <b:First>S.</b:First>
          </b:Person>
        </b:NameList>
      </b:Author>
    </b:Author>
    <b:Title>Das Alter der Gefühle</b:Title>
    <b:Year>2018</b:Year>
    <b:City>Bern</b:City>
    <b:Publisher>Hogrefe</b:Publisher>
    <b:RefOrder>11</b:RefOrder>
  </b:Source>
  <b:Source>
    <b:Tag>DrL98</b:Tag>
    <b:SourceType>Book</b:SourceType>
    <b:Guid>{EC40E2C7-76AA-4513-BB84-2E2D76885976}</b:Guid>
    <b:Author>
      <b:Author>
        <b:NameList>
          <b:Person>
            <b:Last>Levine</b:Last>
            <b:First>Peter</b:First>
            <b:Middle>A.</b:Middle>
          </b:Person>
        </b:NameList>
      </b:Author>
    </b:Author>
    <b:Title>Trauma-Heilung</b:Title>
    <b:Year>1998</b:Year>
    <b:City>Essen</b:City>
    <b:Publisher>Synthesis-Berlag</b:Publisher>
    <b:RefOrder>9</b:RefOrder>
  </b:Source>
  <b:Source>
    <b:Tag>DrS14</b:Tag>
    <b:SourceType>Book</b:SourceType>
    <b:Guid>{3CF33436-6248-4A45-ABA3-0B18B948EB8B}</b:Guid>
    <b:Author>
      <b:Author>
        <b:NameList>
          <b:Person>
            <b:Last>Schröttle</b:Last>
            <b:First>Monika</b:First>
          </b:Person>
          <b:Person>
            <b:Last>Hornberg</b:Last>
            <b:First>Claudia</b:First>
          </b:Person>
        </b:NameList>
      </b:Author>
    </b:Author>
    <b:Title>Gewalterfahrungen von in Einrichtungen lebenden Frauen mit Behimnderung</b:Title>
    <b:Year>2014</b:Year>
    <b:City>Berlin</b:City>
    <b:Publisher>Bundesministerium BMBFSFJ</b:Publisher>
    <b:RefOrder>19</b:RefOrder>
  </b:Source>
  <b:Source>
    <b:Tag>Kob94</b:Tag>
    <b:SourceType>Book</b:SourceType>
    <b:Guid>{C90C4EC1-6A70-45BF-94D4-59CDD6DBBE15}</b:Guid>
    <b:Author>
      <b:Author>
        <b:NameList>
          <b:Person>
            <b:Last>Kobi</b:Last>
            <b:First>E.</b:First>
          </b:Person>
        </b:NameList>
      </b:Author>
    </b:Author>
    <b:Title>Zur heimlichen Unheilmlichkeit von Heimen</b:Title>
    <b:Year>1994</b:Year>
    <b:City>Luzern</b:City>
    <b:Publisher>Edition SZH</b:Publisher>
    <b:RefOrder>10</b:RefOrder>
  </b:Source>
  <b:Source>
    <b:Tag>Sch12</b:Tag>
    <b:SourceType>Book</b:SourceType>
    <b:Guid>{D2B29AD5-6A08-408C-A02F-F6C205DD3E3B}</b:Guid>
    <b:Author>
      <b:Author>
        <b:NameList>
          <b:Person>
            <b:Last>Schrader</b:Last>
            <b:First>Cornelia</b:First>
          </b:Person>
        </b:NameList>
      </b:Author>
    </b:Author>
    <b:Title>Mit den Augen die Seele bewegen</b:Title>
    <b:Year>2012</b:Year>
    <b:City>Marburg</b:City>
    <b:Publisher>Lebenshilfe-Verlag</b:Publisher>
    <b:RefOrder>14</b:RefOrder>
  </b:Source>
  <b:Source>
    <b:Tag>Sto10</b:Tag>
    <b:SourceType>Book</b:SourceType>
    <b:Guid>{EC0B029D-E086-44F6-9AC7-4B7C31C958FB}</b:Guid>
    <b:Author>
      <b:Author>
        <b:NameList>
          <b:Person>
            <b:Last>Storch</b:Last>
            <b:First>M.</b:First>
          </b:Person>
          <b:Person>
            <b:Last>Hüther</b:Last>
            <b:First>G.</b:First>
          </b:Person>
        </b:NameList>
      </b:Author>
    </b:Author>
    <b:Title>Embodiment</b:Title>
    <b:Year>2010</b:Year>
    <b:City>Bern</b:City>
    <b:Publisher>Huber</b:Publisher>
    <b:RefOrder>15</b:RefOrder>
  </b:Source>
  <b:Source>
    <b:Tag>Red03</b:Tag>
    <b:SourceType>Book</b:SourceType>
    <b:Guid>{05559908-1E63-40B4-A9CC-0B3B2BACDB17}</b:Guid>
    <b:Author>
      <b:Author>
        <b:NameList>
          <b:Person>
            <b:Last>Reddemann</b:Last>
            <b:First>L.</b:First>
          </b:Person>
        </b:NameList>
      </b:Author>
    </b:Author>
    <b:Title>Imagination als heilsame Kraft</b:Title>
    <b:Year>2003</b:Year>
    <b:City>Stuttgart</b:City>
    <b:Publisher>KLett-Cotta</b:Publisher>
    <b:RefOrder>16</b:RefOrder>
  </b:Source>
  <b:Source>
    <b:Tag>Mad07</b:Tag>
    <b:SourceType>Book</b:SourceType>
    <b:Guid>{87A33E62-67F7-48CA-9094-7C88363E80B5}</b:Guid>
    <b:Author>
      <b:Author>
        <b:NameList>
          <b:Person>
            <b:Last>Madert</b:Last>
            <b:First>K.</b:First>
          </b:Person>
        </b:NameList>
      </b:Author>
    </b:Author>
    <b:Title>Trauma und Spiritualität</b:Title>
    <b:Year>2007</b:Year>
    <b:City>München</b:City>
    <b:Publisher>Kösel</b:Publisher>
    <b:RefOrder>17</b:RefOrder>
  </b:Source>
</b:Sourc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DFC5F9D-C712-42CB-8B62-BD8212B35B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555f21-dda2-40b2-9e67-0c5126acc9bb"/>
    <ds:schemaRef ds:uri="4fd9addd-010e-4f5f-8f1c-4194eaaa35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F9FDA9-7FB6-4D8D-862D-895C44714D11}">
  <ds:schemaRefs>
    <ds:schemaRef ds:uri="http://schemas.microsoft.com/office/2006/metadata/properties"/>
    <ds:schemaRef ds:uri="http://schemas.microsoft.com/office/infopath/2007/PartnerControls"/>
    <ds:schemaRef ds:uri="4fd9addd-010e-4f5f-8f1c-4194eaaa354f"/>
    <ds:schemaRef ds:uri="76555f21-dda2-40b2-9e67-0c5126acc9bb"/>
  </ds:schemaRefs>
</ds:datastoreItem>
</file>

<file path=customXml/itemProps3.xml><?xml version="1.0" encoding="utf-8"?>
<ds:datastoreItem xmlns:ds="http://schemas.openxmlformats.org/officeDocument/2006/customXml" ds:itemID="{11A6E957-C8D1-475A-8EFA-17A14DEC81F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47EC88C-8D21-434D-9DE7-8252E3B8ED2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Artikellayout_Zeitschrift_DE (8)</Template>
  <TotalTime>0</TotalTime>
  <Pages>6</Pages>
  <Words>2758</Words>
  <Characters>17380</Characters>
  <Application>Microsoft Office Word</Application>
  <DocSecurity>0</DocSecurity>
  <Lines>144</Lines>
  <Paragraphs>40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20098</CharactersWithSpaces>
  <SharedDoc>false</SharedDoc>
  <HLinks>
    <vt:vector size="18" baseType="variant">
      <vt:variant>
        <vt:i4>5046272</vt:i4>
      </vt:variant>
      <vt:variant>
        <vt:i4>24</vt:i4>
      </vt:variant>
      <vt:variant>
        <vt:i4>0</vt:i4>
      </vt:variant>
      <vt:variant>
        <vt:i4>5</vt:i4>
      </vt:variant>
      <vt:variant>
        <vt:lpwstr>https://www.hfh.ch/sites/default/files/documents/tagung_geistig_psychisch_kurzbericht_web.pdf</vt:lpwstr>
      </vt:variant>
      <vt:variant>
        <vt:lpwstr/>
      </vt:variant>
      <vt:variant>
        <vt:i4>5505143</vt:i4>
      </vt:variant>
      <vt:variant>
        <vt:i4>21</vt:i4>
      </vt:variant>
      <vt:variant>
        <vt:i4>0</vt:i4>
      </vt:variant>
      <vt:variant>
        <vt:i4>5</vt:i4>
      </vt:variant>
      <vt:variant>
        <vt:lpwstr>mailto:wjdahlhaus@posteo.de</vt:lpwstr>
      </vt:variant>
      <vt:variant>
        <vt:lpwstr/>
      </vt:variant>
      <vt:variant>
        <vt:i4>6881386</vt:i4>
      </vt:variant>
      <vt:variant>
        <vt:i4>0</vt:i4>
      </vt:variant>
      <vt:variant>
        <vt:i4>0</vt:i4>
      </vt:variant>
      <vt:variant>
        <vt:i4>5</vt:i4>
      </vt:variant>
      <vt:variant>
        <vt:lpwstr>https://doi.org/10.57161/z2026-03-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Trauma und Traumafolgestörung bei Menschen mit kognitiven Beeinträchtigungen_x000d_</dc:title>
  <dc:subject/>
  <dc:creator>Walter J. Dahlhaus_x000d_</dc:creator>
  <cp:keywords>kognitive Beeinträchtigung, psychische Krankheit, Trauma, Therapie / déficience intellectuelle, maladie mentale, traumatisme, thérapie</cp:keywords>
  <cp:lastModifiedBy>Schnyder, Silvia</cp:lastModifiedBy>
  <cp:revision>188</cp:revision>
  <cp:lastPrinted>2026-02-04T04:29:00Z</cp:lastPrinted>
  <dcterms:created xsi:type="dcterms:W3CDTF">2026-02-12T07:50:00Z</dcterms:created>
  <dcterms:modified xsi:type="dcterms:W3CDTF">2026-03-31T10:29:00Z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0x010100C27681858B7D484080A6C8E6830BC98C</vt:lpwstr>
  </property>
  <property fmtid="{D5CDD505-2E9C-101B-9397-08002B2CF9AE}" pid="3" name="MediaServiceImageTags">
    <vt:lpwstr/>
  </property>
  <property fmtid="{D5CDD505-2E9C-101B-9397-08002B2CF9AE}" pid="4" name="ZOTERO_PREF_1">
    <vt:lpwstr>&lt;data data-version="3" zotero-version="5.0.96.3"&gt;&lt;session id="QVTIewH6"/&gt;&lt;style id="http://www.zotero.org/styles/apa" locale="fr-FR" hasBibliography="1" bibliographyStyleHasBeenSet="1"/&gt;&lt;prefs&gt;&lt;pref name="fieldType" value="Bookmark"/&gt;&lt;pref name="automatic</vt:lpwstr>
  </property>
  <property fmtid="{D5CDD505-2E9C-101B-9397-08002B2CF9AE}" pid="5" name="ZOTERO_PREF_2">
    <vt:lpwstr>JournalAbbreviations" value="true"/&gt;&lt;/prefs&gt;&lt;/data&gt;</vt:lpwstr>
  </property>
  <property fmtid="{D5CDD505-2E9C-101B-9397-08002B2CF9AE}" pid="6" name="Mendeley Recent Style Id 0_1">
    <vt:lpwstr>http://www.zotero.org/styles/american-medical-association</vt:lpwstr>
  </property>
  <property fmtid="{D5CDD505-2E9C-101B-9397-08002B2CF9AE}" pid="7" name="Mendeley Recent Style Name 0_1">
    <vt:lpwstr>American Medical Association 11th edition</vt:lpwstr>
  </property>
  <property fmtid="{D5CDD505-2E9C-101B-9397-08002B2CF9AE}" pid="8" name="Mendeley Recent Style Id 1_1">
    <vt:lpwstr>http://www.zotero.org/styles/american-political-science-association</vt:lpwstr>
  </property>
  <property fmtid="{D5CDD505-2E9C-101B-9397-08002B2CF9AE}" pid="9" name="Mendeley Recent Style Name 1_1">
    <vt:lpwstr>American Political Science Association</vt:lpwstr>
  </property>
  <property fmtid="{D5CDD505-2E9C-101B-9397-08002B2CF9AE}" pid="10" name="Mendeley Recent Style Id 2_1">
    <vt:lpwstr>http://www.zotero.org/styles/apa</vt:lpwstr>
  </property>
  <property fmtid="{D5CDD505-2E9C-101B-9397-08002B2CF9AE}" pid="11" name="Mendeley Recent Style Name 2_1">
    <vt:lpwstr>American Psychological Association 7th edition</vt:lpwstr>
  </property>
  <property fmtid="{D5CDD505-2E9C-101B-9397-08002B2CF9AE}" pid="12" name="Mendeley Recent Style Id 3_1">
    <vt:lpwstr>http://www.zotero.org/styles/american-sociological-association</vt:lpwstr>
  </property>
  <property fmtid="{D5CDD505-2E9C-101B-9397-08002B2CF9AE}" pid="13" name="Mendeley Recent Style Name 3_1">
    <vt:lpwstr>American Sociological Association 6th edition</vt:lpwstr>
  </property>
  <property fmtid="{D5CDD505-2E9C-101B-9397-08002B2CF9AE}" pid="14" name="Mendeley Recent Style Id 4_1">
    <vt:lpwstr>http://www.zotero.org/styles/chicago-author-date</vt:lpwstr>
  </property>
  <property fmtid="{D5CDD505-2E9C-101B-9397-08002B2CF9AE}" pid="15" name="Mendeley Recent Style Name 4_1">
    <vt:lpwstr>Chicago Manual of Style 17th edition (author-date)</vt:lpwstr>
  </property>
  <property fmtid="{D5CDD505-2E9C-101B-9397-08002B2CF9AE}" pid="16" name="Mendeley Recent Style Id 5_1">
    <vt:lpwstr>http://www.zotero.org/styles/harvard-cite-them-right</vt:lpwstr>
  </property>
  <property fmtid="{D5CDD505-2E9C-101B-9397-08002B2CF9AE}" pid="17" name="Mendeley Recent Style Name 5_1">
    <vt:lpwstr>Cite Them Right 10th edition - Harvard</vt:lpwstr>
  </property>
  <property fmtid="{D5CDD505-2E9C-101B-9397-08002B2CF9AE}" pid="18" name="Mendeley Recent Style Id 6_1">
    <vt:lpwstr>http://www.zotero.org/styles/ieee</vt:lpwstr>
  </property>
  <property fmtid="{D5CDD505-2E9C-101B-9397-08002B2CF9AE}" pid="19" name="Mendeley Recent Style Name 6_1">
    <vt:lpwstr>IEEE</vt:lpwstr>
  </property>
  <property fmtid="{D5CDD505-2E9C-101B-9397-08002B2CF9AE}" pid="20" name="Mendeley Recent Style Id 7_1">
    <vt:lpwstr>http://www.zotero.org/styles/modern-humanities-research-association</vt:lpwstr>
  </property>
  <property fmtid="{D5CDD505-2E9C-101B-9397-08002B2CF9AE}" pid="21" name="Mendeley Recent Style Name 7_1">
    <vt:lpwstr>Modern Humanities Research Association 3rd edition (note with bibliography)</vt:lpwstr>
  </property>
  <property fmtid="{D5CDD505-2E9C-101B-9397-08002B2CF9AE}" pid="22" name="Mendeley Recent Style Id 8_1">
    <vt:lpwstr>http://www.zotero.org/styles/modern-language-association</vt:lpwstr>
  </property>
  <property fmtid="{D5CDD505-2E9C-101B-9397-08002B2CF9AE}" pid="23" name="Mendeley Recent Style Name 8_1">
    <vt:lpwstr>Modern Language Association 8th edition</vt:lpwstr>
  </property>
  <property fmtid="{D5CDD505-2E9C-101B-9397-08002B2CF9AE}" pid="24" name="Mendeley Recent Style Id 9_1">
    <vt:lpwstr>http://www.zotero.org/styles/nature</vt:lpwstr>
  </property>
  <property fmtid="{D5CDD505-2E9C-101B-9397-08002B2CF9AE}" pid="25" name="Mendeley Recent Style Name 9_1">
    <vt:lpwstr>Nature</vt:lpwstr>
  </property>
  <property fmtid="{D5CDD505-2E9C-101B-9397-08002B2CF9AE}" pid="26" name="ZOTERO_BREF_LJpYRCftHTcs_1">
    <vt:lpwstr>ZOTERO_ITEM CSL_CITATION {"citationID":"UR6fXmLH","properties":{"formattedCitation":"(Bourke-Taylor et al., 2010)","plainCitation":"(Bourke-Taylor et al., 2010)","noteIndex":0},"citationItems":[{"id":2,"uris":["http://zotero.org/users/local/VFQK57b2/items</vt:lpwstr>
  </property>
  <property fmtid="{D5CDD505-2E9C-101B-9397-08002B2CF9AE}" pid="27" name="ZOTERO_BREF_LJpYRCftHTcs_2">
    <vt:lpwstr>/ELZKDGJZ"],"uri":["http://zotero.org/users/local/VFQK57b2/items/ELZKDGJZ"],"itemData":{"id":2,"type":"article-journal","container-title":"Australian Occupational Therapy Journal","DOI":"10.1111/j.1440-1630.2009.00817.x","issue":"2","language":"en","page"</vt:lpwstr>
  </property>
  <property fmtid="{D5CDD505-2E9C-101B-9397-08002B2CF9AE}" pid="28" name="ZOTERO_BREF_LJpYRCftHTcs_3">
    <vt:lpwstr>:"127–36","title":"Impact of caring for a school-aged child with a disability: understanding mothers' perspectives","volume":"57","author":[{"family":"Bourke-Taylor","given":"H."},{"family":"Howie","given":"L."},{"family":"Law","given":"M."}],"issued":{"d</vt:lpwstr>
  </property>
  <property fmtid="{D5CDD505-2E9C-101B-9397-08002B2CF9AE}" pid="29" name="ZOTERO_BREF_LJpYRCftHTcs_4">
    <vt:lpwstr>ate-parts":[["2010"]]},"citation-key":"bourke-taylorImpactCaringSchoolaged2010"}}],"schema":"https://github.com/citation-style-language/schema/raw/master/csl-citation.json"}</vt:lpwstr>
  </property>
  <property fmtid="{D5CDD505-2E9C-101B-9397-08002B2CF9AE}" pid="30" name="ZOTERO_BREF_0lLwaBULNIz3_1">
    <vt:lpwstr>ZOTERO_BIBL {"uncited":[],"omitted":[],"custom":[]} CSL_BIBLIOGRAPHY</vt:lpwstr>
  </property>
</Properties>
</file>