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6DEA" w14:textId="681DFF43" w:rsidR="004C1230" w:rsidRPr="002555CA" w:rsidRDefault="001135CF" w:rsidP="00F5399A">
      <w:pPr>
        <w:pStyle w:val="Title"/>
        <w:rPr>
          <w:lang w:eastAsia="de-CH"/>
        </w:rPr>
      </w:pPr>
      <w:r>
        <w:rPr>
          <w:lang w:eastAsia="de-CH"/>
        </w:rPr>
        <w:t>G</w:t>
      </w:r>
      <w:r w:rsidR="004C1230" w:rsidRPr="002555CA">
        <w:rPr>
          <w:lang w:eastAsia="de-CH"/>
        </w:rPr>
        <w:t>ute Entscheidungen in schwierigen Situationen</w:t>
      </w:r>
    </w:p>
    <w:p w14:paraId="695C94EE" w14:textId="77777777" w:rsidR="004C1230" w:rsidRPr="002555CA" w:rsidRDefault="004C1230" w:rsidP="00CD6491">
      <w:pPr>
        <w:pStyle w:val="Subtitle"/>
        <w:jc w:val="both"/>
        <w:rPr>
          <w:lang w:eastAsia="de-CH"/>
        </w:rPr>
      </w:pPr>
      <w:r w:rsidRPr="002555CA">
        <w:rPr>
          <w:lang w:eastAsia="de-CH"/>
        </w:rPr>
        <w:t>Ethische Grundlagen und Palliativmedizin bei der Behandlung von Menschen mit Beeinträchtigungen</w:t>
      </w:r>
    </w:p>
    <w:p w14:paraId="1FCA5005" w14:textId="7BA5249A" w:rsidR="004C1230" w:rsidRPr="00C6550C" w:rsidRDefault="004C1230" w:rsidP="00D13966">
      <w:pPr>
        <w:pStyle w:val="Author"/>
        <w:rPr>
          <w:noProof/>
          <w:lang w:val="de-CH"/>
        </w:rPr>
      </w:pPr>
      <w:r w:rsidRPr="00D13966">
        <w:rPr>
          <w:lang w:val="de-CH" w:eastAsia="de-CH"/>
        </w:rPr>
        <w:t>Angela Grossmann</w:t>
      </w:r>
      <w:r w:rsidR="00D13966" w:rsidRPr="00D13966">
        <w:rPr>
          <w:lang w:val="de-CH" w:eastAsia="de-CH"/>
        </w:rPr>
        <w:t xml:space="preserve"> </w:t>
      </w:r>
      <w:r w:rsidR="00D13966">
        <w:rPr>
          <w:lang w:val="de-CH" w:eastAsia="de-CH"/>
        </w:rPr>
        <w:t>und Giovanni Fantacci</w:t>
      </w:r>
    </w:p>
    <w:p w14:paraId="2B373B87" w14:textId="04DFA903" w:rsidR="004C1230" w:rsidRDefault="002555CA" w:rsidP="00E07409">
      <w:pPr>
        <w:pStyle w:val="Abstract"/>
        <w:rPr>
          <w:lang w:eastAsia="de-CH"/>
        </w:rPr>
      </w:pPr>
      <w:r w:rsidRPr="002555CA">
        <w:rPr>
          <w:lang w:eastAsia="de-CH"/>
        </w:rPr>
        <w:t>Zusammenfassung</w:t>
      </w:r>
      <w:r w:rsidR="00541470">
        <w:br/>
      </w:r>
      <w:r w:rsidR="004C1230" w:rsidRPr="00827AB1">
        <w:rPr>
          <w:lang w:eastAsia="de-CH"/>
        </w:rPr>
        <w:t>Die medizinische Versorgung von Menschen mit schweren Beeinträchtigungen konfrontiert Fachpersonen regelmä</w:t>
      </w:r>
      <w:r w:rsidR="007A27C0">
        <w:rPr>
          <w:lang w:eastAsia="de-CH"/>
        </w:rPr>
        <w:t>ss</w:t>
      </w:r>
      <w:r w:rsidR="004C1230" w:rsidRPr="00827AB1">
        <w:rPr>
          <w:lang w:eastAsia="de-CH"/>
        </w:rPr>
        <w:t xml:space="preserve">ig mit komplexen ethischen Fragen. Im Zentrum steht die Entscheidung, welche Behandlungen gerechtfertigt und sinnvoll sind – </w:t>
      </w:r>
      <w:r w:rsidR="004C1230" w:rsidRPr="00827AB1">
        <w:t>insbesondere</w:t>
      </w:r>
      <w:r w:rsidR="004C1230" w:rsidRPr="00827AB1">
        <w:rPr>
          <w:lang w:eastAsia="de-CH"/>
        </w:rPr>
        <w:t xml:space="preserve"> dann, wenn die Urteilsfähigkeit der Betroffenen eingeschränkt ist. </w:t>
      </w:r>
      <w:r w:rsidR="00C15356">
        <w:rPr>
          <w:lang w:eastAsia="de-CH"/>
        </w:rPr>
        <w:t>Dieser</w:t>
      </w:r>
      <w:r w:rsidR="00F41B31">
        <w:rPr>
          <w:lang w:eastAsia="de-CH"/>
        </w:rPr>
        <w:t xml:space="preserve"> Artikel</w:t>
      </w:r>
      <w:r w:rsidR="004C1230" w:rsidRPr="00827AB1">
        <w:rPr>
          <w:lang w:eastAsia="de-CH"/>
        </w:rPr>
        <w:t xml:space="preserve"> </w:t>
      </w:r>
      <w:r w:rsidR="00C15356">
        <w:rPr>
          <w:lang w:eastAsia="de-CH"/>
        </w:rPr>
        <w:t>stellt</w:t>
      </w:r>
      <w:r w:rsidR="004C1230" w:rsidRPr="00827AB1">
        <w:rPr>
          <w:lang w:eastAsia="de-CH"/>
        </w:rPr>
        <w:t xml:space="preserve"> Kriterien </w:t>
      </w:r>
      <w:r w:rsidR="00C15356">
        <w:rPr>
          <w:lang w:eastAsia="de-CH"/>
        </w:rPr>
        <w:t>vor</w:t>
      </w:r>
      <w:r w:rsidR="00BB41D8">
        <w:rPr>
          <w:lang w:eastAsia="de-CH"/>
        </w:rPr>
        <w:t xml:space="preserve">, die </w:t>
      </w:r>
      <w:r w:rsidR="00C15356">
        <w:rPr>
          <w:lang w:eastAsia="de-CH"/>
        </w:rPr>
        <w:t xml:space="preserve">Fachpersonen dabei </w:t>
      </w:r>
      <w:r w:rsidR="000D4E20">
        <w:rPr>
          <w:lang w:eastAsia="de-CH"/>
        </w:rPr>
        <w:t>unterstützen</w:t>
      </w:r>
      <w:r w:rsidR="00C15356">
        <w:rPr>
          <w:lang w:eastAsia="de-CH"/>
        </w:rPr>
        <w:t xml:space="preserve"> können, </w:t>
      </w:r>
      <w:r w:rsidR="004C1230" w:rsidRPr="00827AB1">
        <w:rPr>
          <w:lang w:eastAsia="de-CH"/>
        </w:rPr>
        <w:t xml:space="preserve">in schwierigen Behandlungssituationen </w:t>
      </w:r>
      <w:r w:rsidR="00BA2630" w:rsidRPr="00827AB1">
        <w:rPr>
          <w:lang w:eastAsia="de-CH"/>
        </w:rPr>
        <w:t xml:space="preserve">verantwortungsvolle Entscheidungen </w:t>
      </w:r>
      <w:r w:rsidR="00BA2630">
        <w:rPr>
          <w:lang w:eastAsia="de-CH"/>
        </w:rPr>
        <w:t>zu treffen</w:t>
      </w:r>
      <w:r w:rsidR="004C1230" w:rsidRPr="00827AB1">
        <w:rPr>
          <w:lang w:eastAsia="de-CH"/>
        </w:rPr>
        <w:t xml:space="preserve">, die die Würde und </w:t>
      </w:r>
      <w:r w:rsidR="0002263D">
        <w:rPr>
          <w:lang w:eastAsia="de-CH"/>
        </w:rPr>
        <w:t xml:space="preserve">die </w:t>
      </w:r>
      <w:r w:rsidR="004C1230" w:rsidRPr="00827AB1">
        <w:rPr>
          <w:lang w:eastAsia="de-CH"/>
        </w:rPr>
        <w:t xml:space="preserve">Lebensqualität der Betroffenen respektieren. </w:t>
      </w:r>
      <w:r w:rsidR="0098633E">
        <w:rPr>
          <w:lang w:eastAsia="de-CH"/>
        </w:rPr>
        <w:t xml:space="preserve">Zudem </w:t>
      </w:r>
      <w:r w:rsidR="00811ECA">
        <w:rPr>
          <w:lang w:eastAsia="de-CH"/>
        </w:rPr>
        <w:t>beschreibt</w:t>
      </w:r>
      <w:r w:rsidR="0098633E">
        <w:rPr>
          <w:lang w:eastAsia="de-CH"/>
        </w:rPr>
        <w:t xml:space="preserve"> der Beitrag </w:t>
      </w:r>
      <w:r w:rsidR="004C1230" w:rsidRPr="00827AB1">
        <w:rPr>
          <w:lang w:eastAsia="de-CH"/>
        </w:rPr>
        <w:t>Möglichkeiten der palliativen Medizin, wenn eine Heilung nicht mehr möglich ist.</w:t>
      </w:r>
    </w:p>
    <w:p w14:paraId="3992FD14" w14:textId="60735599" w:rsidR="00BB130C" w:rsidRPr="00E61118" w:rsidRDefault="00BB130C" w:rsidP="00E61118">
      <w:pPr>
        <w:pStyle w:val="Abstract"/>
        <w:rPr>
          <w:lang w:val="fr-CH" w:eastAsia="de-CH"/>
        </w:rPr>
      </w:pPr>
      <w:r w:rsidRPr="00E61118">
        <w:rPr>
          <w:rFonts w:cs="Open Sans SemiCondensed SemiCon"/>
          <w:lang w:val="fr-CH"/>
        </w:rPr>
        <w:t>Résumé</w:t>
      </w:r>
      <w:r w:rsidRPr="00E61118">
        <w:rPr>
          <w:rFonts w:cs="Open Sans SemiCondensed SemiCon"/>
          <w:lang w:val="fr-CH"/>
        </w:rPr>
        <w:br/>
      </w:r>
      <w:r w:rsidR="00E61118" w:rsidRPr="00E61118">
        <w:rPr>
          <w:lang w:val="fr-CH" w:eastAsia="de-CH"/>
        </w:rPr>
        <w:t>Les soins médicaux prodigués aux personnes ayant un polyhandicap</w:t>
      </w:r>
      <w:r w:rsidR="00E61118">
        <w:rPr>
          <w:lang w:val="fr-CH" w:eastAsia="de-CH"/>
        </w:rPr>
        <w:t xml:space="preserve"> </w:t>
      </w:r>
      <w:r w:rsidR="00E61118" w:rsidRPr="00E61118">
        <w:rPr>
          <w:lang w:val="fr-CH" w:eastAsia="de-CH"/>
        </w:rPr>
        <w:t>confrontent régulièrement le personnel médical à des questions éthiques complexes. La question centrale est de déterminer quels traitements sont justifiés et pertinents, en particulier lorsque la capacité de discernement des personnes concernées est limitée. Cet article présente des critères qui peuvent aider le personnel médical à prendre des décisions</w:t>
      </w:r>
      <w:r w:rsidR="00E61118">
        <w:rPr>
          <w:lang w:val="fr-CH" w:eastAsia="de-CH"/>
        </w:rPr>
        <w:t xml:space="preserve"> </w:t>
      </w:r>
      <w:r w:rsidR="00E61118" w:rsidRPr="00E61118">
        <w:rPr>
          <w:lang w:val="fr-CH" w:eastAsia="de-CH"/>
        </w:rPr>
        <w:t>responsables</w:t>
      </w:r>
      <w:r w:rsidR="00E61118">
        <w:rPr>
          <w:lang w:val="fr-CH" w:eastAsia="de-CH"/>
        </w:rPr>
        <w:t xml:space="preserve"> </w:t>
      </w:r>
      <w:r w:rsidR="00E61118" w:rsidRPr="00E61118">
        <w:rPr>
          <w:lang w:val="fr-CH" w:eastAsia="de-CH"/>
        </w:rPr>
        <w:t>lors</w:t>
      </w:r>
      <w:r w:rsidR="00E61118">
        <w:rPr>
          <w:lang w:val="fr-CH" w:eastAsia="de-CH"/>
        </w:rPr>
        <w:t xml:space="preserve"> </w:t>
      </w:r>
      <w:r w:rsidR="00E61118" w:rsidRPr="00E61118">
        <w:rPr>
          <w:lang w:val="fr-CH" w:eastAsia="de-CH"/>
        </w:rPr>
        <w:t>de situations thérapeutiques difficiles, dans le respect de la dignité et de la qualité de vie des personnes concernées. Il décrit également les possibilités offertes par la médecine palliative lorsqu'une guérison n'est plus possible. </w:t>
      </w:r>
    </w:p>
    <w:p w14:paraId="1D7BC58D" w14:textId="37CE454C" w:rsidR="00EB14FD" w:rsidRPr="00EB14FD" w:rsidRDefault="00EB14FD" w:rsidP="00EB14FD">
      <w:pPr>
        <w:pStyle w:val="BodyText3"/>
        <w:rPr>
          <w:lang w:val="fr-CH"/>
        </w:rPr>
      </w:pPr>
      <w:r w:rsidRPr="00EB14FD">
        <w:rPr>
          <w:b/>
          <w:bCs/>
          <w:lang w:val="fr-FR"/>
        </w:rPr>
        <w:t>Keywords: </w:t>
      </w:r>
      <w:r w:rsidRPr="00EB14FD">
        <w:rPr>
          <w:lang w:val="fr-FR"/>
        </w:rPr>
        <w:t>Schwer-</w:t>
      </w:r>
      <w:r>
        <w:rPr>
          <w:lang w:val="fr-FR"/>
        </w:rPr>
        <w:t xml:space="preserve"> </w:t>
      </w:r>
      <w:proofErr w:type="spellStart"/>
      <w:r w:rsidRPr="00EB14FD">
        <w:rPr>
          <w:lang w:val="fr-FR"/>
        </w:rPr>
        <w:t>und</w:t>
      </w:r>
      <w:proofErr w:type="spellEnd"/>
      <w:r>
        <w:rPr>
          <w:lang w:val="fr-FR"/>
        </w:rPr>
        <w:t xml:space="preserve"> </w:t>
      </w:r>
      <w:proofErr w:type="spellStart"/>
      <w:r w:rsidRPr="00EB14FD">
        <w:rPr>
          <w:lang w:val="fr-FR"/>
        </w:rPr>
        <w:t>Mehrfachbehinderung</w:t>
      </w:r>
      <w:proofErr w:type="spellEnd"/>
      <w:r w:rsidRPr="00EB14FD">
        <w:rPr>
          <w:lang w:val="fr-FR"/>
        </w:rPr>
        <w:t>,</w:t>
      </w:r>
      <w:r>
        <w:rPr>
          <w:lang w:val="fr-FR"/>
        </w:rPr>
        <w:t xml:space="preserve"> </w:t>
      </w:r>
      <w:proofErr w:type="spellStart"/>
      <w:r>
        <w:rPr>
          <w:lang w:val="fr-FR"/>
        </w:rPr>
        <w:t>k</w:t>
      </w:r>
      <w:r w:rsidRPr="00EB14FD">
        <w:rPr>
          <w:lang w:val="fr-FR"/>
        </w:rPr>
        <w:t>ognitive</w:t>
      </w:r>
      <w:proofErr w:type="spellEnd"/>
      <w:r>
        <w:rPr>
          <w:lang w:val="fr-FR"/>
        </w:rPr>
        <w:t xml:space="preserve"> </w:t>
      </w:r>
      <w:proofErr w:type="spellStart"/>
      <w:r w:rsidRPr="00EB14FD">
        <w:rPr>
          <w:lang w:val="fr-FR"/>
        </w:rPr>
        <w:t>Beeinträchtigung</w:t>
      </w:r>
      <w:proofErr w:type="spellEnd"/>
      <w:r w:rsidRPr="00EB14FD">
        <w:rPr>
          <w:lang w:val="fr-FR"/>
        </w:rPr>
        <w:t>,</w:t>
      </w:r>
      <w:r>
        <w:rPr>
          <w:lang w:val="fr-FR"/>
        </w:rPr>
        <w:t xml:space="preserve"> </w:t>
      </w:r>
      <w:proofErr w:type="spellStart"/>
      <w:r w:rsidRPr="00EB14FD">
        <w:rPr>
          <w:lang w:val="fr-FR"/>
        </w:rPr>
        <w:t>Urteilsfähigkeit</w:t>
      </w:r>
      <w:proofErr w:type="spellEnd"/>
      <w:r w:rsidRPr="00EB14FD">
        <w:rPr>
          <w:lang w:val="fr-FR"/>
        </w:rPr>
        <w:t>,</w:t>
      </w:r>
      <w:r>
        <w:rPr>
          <w:lang w:val="fr-FR"/>
        </w:rPr>
        <w:t xml:space="preserve"> </w:t>
      </w:r>
      <w:proofErr w:type="spellStart"/>
      <w:r w:rsidRPr="00EB14FD">
        <w:rPr>
          <w:lang w:val="fr-FR"/>
        </w:rPr>
        <w:t>Selbstbestimmung</w:t>
      </w:r>
      <w:proofErr w:type="spellEnd"/>
      <w:r w:rsidRPr="00EB14FD">
        <w:rPr>
          <w:lang w:val="fr-FR"/>
        </w:rPr>
        <w:t>,</w:t>
      </w:r>
      <w:r>
        <w:rPr>
          <w:lang w:val="fr-FR"/>
        </w:rPr>
        <w:t xml:space="preserve"> </w:t>
      </w:r>
      <w:proofErr w:type="spellStart"/>
      <w:r w:rsidRPr="00EB14FD">
        <w:rPr>
          <w:lang w:val="fr-FR"/>
        </w:rPr>
        <w:t>Ethik</w:t>
      </w:r>
      <w:proofErr w:type="spellEnd"/>
      <w:r w:rsidRPr="00EB14FD">
        <w:rPr>
          <w:lang w:val="fr-FR"/>
        </w:rPr>
        <w:t>,</w:t>
      </w:r>
      <w:r>
        <w:rPr>
          <w:lang w:val="fr-FR"/>
        </w:rPr>
        <w:t xml:space="preserve"> </w:t>
      </w:r>
      <w:proofErr w:type="spellStart"/>
      <w:r w:rsidRPr="00EB14FD">
        <w:rPr>
          <w:lang w:val="fr-FR"/>
        </w:rPr>
        <w:t>Lebensqualität</w:t>
      </w:r>
      <w:proofErr w:type="spellEnd"/>
      <w:r w:rsidRPr="00EB14FD">
        <w:rPr>
          <w:lang w:val="fr-FR"/>
        </w:rPr>
        <w:t>, Palliative Care / polyhandicap, déficience intellectuelle, capacité de discernement, autodétermination, éthique, qualité de vie, soins palliatifs</w:t>
      </w:r>
    </w:p>
    <w:p w14:paraId="4C4A5C7F" w14:textId="4041202A" w:rsidR="004B5990" w:rsidRPr="00615AB5" w:rsidRDefault="004B5990" w:rsidP="00EB14FD">
      <w:pPr>
        <w:pStyle w:val="BodyText3"/>
        <w:rPr>
          <w:lang w:val="fr-CH"/>
        </w:rPr>
      </w:pPr>
      <w:r w:rsidRPr="005841FE">
        <w:rPr>
          <w:rStyle w:val="Strong"/>
          <w:rFonts w:cs="Open Sans SemiCondensed SemiCon"/>
          <w:lang w:val="fr-CH"/>
        </w:rPr>
        <w:t>DOI</w:t>
      </w:r>
      <w:r w:rsidRPr="005841FE">
        <w:rPr>
          <w:lang w:val="fr-CH"/>
        </w:rPr>
        <w:t xml:space="preserve">: </w:t>
      </w:r>
      <w:r w:rsidR="00615AB5">
        <w:fldChar w:fldCharType="begin"/>
      </w:r>
      <w:r w:rsidR="00615AB5" w:rsidRPr="009F125A">
        <w:rPr>
          <w:lang w:val="fr-CH"/>
        </w:rPr>
        <w:instrText>HYPERLINK "https://doi.org/10.57161/z2026-01-09"</w:instrText>
      </w:r>
      <w:r w:rsidR="00615AB5">
        <w:fldChar w:fldCharType="separate"/>
      </w:r>
      <w:r w:rsidR="00615AB5" w:rsidRPr="00FE3E91">
        <w:rPr>
          <w:rStyle w:val="Hyperlink"/>
          <w:rFonts w:cs="Open Sans SemiCondensed SemiCon"/>
          <w:lang w:val="fr-CH"/>
        </w:rPr>
        <w:t>https://doi.org/10.57161/z2026-01-09</w:t>
      </w:r>
      <w:r w:rsidR="00615AB5">
        <w:fldChar w:fldCharType="end"/>
      </w:r>
      <w:r w:rsidR="00615AB5" w:rsidRPr="00615AB5">
        <w:rPr>
          <w:lang w:val="fr-CH"/>
        </w:rPr>
        <w:t xml:space="preserve"> </w:t>
      </w:r>
    </w:p>
    <w:p w14:paraId="4965F10B" w14:textId="7694ED4C" w:rsidR="004B5990" w:rsidRPr="00BB130C" w:rsidRDefault="004B5990" w:rsidP="00EB14FD">
      <w:pPr>
        <w:pStyle w:val="BodyText3"/>
      </w:pPr>
      <w:r w:rsidRPr="00147D17">
        <w:t>Schweizerische Zeitschrift für Heilpädagogik, Jg. 3</w:t>
      </w:r>
      <w:r>
        <w:t>2</w:t>
      </w:r>
      <w:r w:rsidRPr="00147D17">
        <w:t xml:space="preserve">, </w:t>
      </w:r>
      <w:r w:rsidR="00040732">
        <w:t>01</w:t>
      </w:r>
      <w:r w:rsidRPr="00147D17">
        <w:t>/202</w:t>
      </w:r>
      <w:r>
        <w:t>6</w:t>
      </w:r>
    </w:p>
    <w:p w14:paraId="3587CA0C" w14:textId="4383907C" w:rsidR="00D01752" w:rsidRDefault="00D01752" w:rsidP="00EB14FD">
      <w:pPr>
        <w:pStyle w:val="BodyText3"/>
        <w:rPr>
          <w:lang w:val="fr-CH"/>
        </w:rPr>
      </w:pPr>
      <w:r>
        <w:rPr>
          <w:noProof/>
        </w:rPr>
        <w:drawing>
          <wp:inline distT="0" distB="0" distL="0" distR="0" wp14:anchorId="32676770" wp14:editId="625A7691">
            <wp:extent cx="1144270" cy="405130"/>
            <wp:effectExtent l="0" t="0" r="0" b="0"/>
            <wp:docPr id="1622677231" name="Grafik 2" descr="Creative Common BY"/>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00F36192" w14:textId="77777777" w:rsidR="004C1230" w:rsidRPr="002555CA" w:rsidRDefault="004C1230" w:rsidP="00217C1A">
      <w:pPr>
        <w:pStyle w:val="Heading1"/>
        <w:rPr>
          <w:lang w:eastAsia="de-CH"/>
        </w:rPr>
      </w:pPr>
      <w:r w:rsidRPr="002555CA">
        <w:rPr>
          <w:lang w:eastAsia="de-CH"/>
        </w:rPr>
        <w:t>Ein Fallbeispiel als Ausgangspunkt</w:t>
      </w:r>
    </w:p>
    <w:p w14:paraId="13F2C202" w14:textId="68491A43" w:rsidR="004C1230" w:rsidRDefault="00D654EE" w:rsidP="00217C1A">
      <w:pPr>
        <w:pStyle w:val="BodyText"/>
        <w:ind w:firstLine="0"/>
        <w:rPr>
          <w:lang w:eastAsia="de-CH"/>
        </w:rPr>
      </w:pPr>
      <w:r>
        <w:rPr>
          <w:lang w:eastAsia="de-CH"/>
        </w:rPr>
        <w:t>Als Hausarzt betreute ich über zwanzig Jahre hinweg e</w:t>
      </w:r>
      <w:r w:rsidR="004C1230" w:rsidRPr="00827AB1">
        <w:rPr>
          <w:lang w:eastAsia="de-CH"/>
        </w:rPr>
        <w:t>in</w:t>
      </w:r>
      <w:r>
        <w:rPr>
          <w:lang w:eastAsia="de-CH"/>
        </w:rPr>
        <w:t>en</w:t>
      </w:r>
      <w:r w:rsidR="004C1230" w:rsidRPr="00827AB1">
        <w:rPr>
          <w:lang w:eastAsia="de-CH"/>
        </w:rPr>
        <w:t xml:space="preserve"> Patient</w:t>
      </w:r>
      <w:r>
        <w:rPr>
          <w:lang w:eastAsia="de-CH"/>
        </w:rPr>
        <w:t>en</w:t>
      </w:r>
      <w:r w:rsidR="004C1230" w:rsidRPr="00827AB1">
        <w:rPr>
          <w:lang w:eastAsia="de-CH"/>
        </w:rPr>
        <w:t xml:space="preserve"> mit einem </w:t>
      </w:r>
      <w:proofErr w:type="spellStart"/>
      <w:r w:rsidR="004C1230" w:rsidRPr="00827AB1">
        <w:rPr>
          <w:lang w:eastAsia="de-CH"/>
        </w:rPr>
        <w:t>Oculo</w:t>
      </w:r>
      <w:proofErr w:type="spellEnd"/>
      <w:r w:rsidR="004C1230" w:rsidRPr="00827AB1">
        <w:rPr>
          <w:lang w:eastAsia="de-CH"/>
        </w:rPr>
        <w:t>-</w:t>
      </w:r>
      <w:proofErr w:type="spellStart"/>
      <w:r w:rsidR="004C1230" w:rsidRPr="00827AB1">
        <w:rPr>
          <w:lang w:eastAsia="de-CH"/>
        </w:rPr>
        <w:t>cerebro</w:t>
      </w:r>
      <w:proofErr w:type="spellEnd"/>
      <w:r w:rsidR="004C1230" w:rsidRPr="00827AB1">
        <w:rPr>
          <w:lang w:eastAsia="de-CH"/>
        </w:rPr>
        <w:t xml:space="preserve">-renalem Syndrom (LOWE-Syndrom). </w:t>
      </w:r>
      <w:r w:rsidR="00B26B04">
        <w:rPr>
          <w:lang w:eastAsia="de-CH"/>
        </w:rPr>
        <w:t>Er war blind</w:t>
      </w:r>
      <w:r w:rsidR="004C1230" w:rsidRPr="00827AB1">
        <w:rPr>
          <w:lang w:eastAsia="de-CH"/>
        </w:rPr>
        <w:t xml:space="preserve">, kognitiv </w:t>
      </w:r>
      <w:r w:rsidR="00B26B04">
        <w:rPr>
          <w:lang w:eastAsia="de-CH"/>
        </w:rPr>
        <w:t>eingeschränkt</w:t>
      </w:r>
      <w:r w:rsidR="00B26B04" w:rsidRPr="00827AB1">
        <w:rPr>
          <w:lang w:eastAsia="de-CH"/>
        </w:rPr>
        <w:t xml:space="preserve"> </w:t>
      </w:r>
      <w:r w:rsidR="004C1230" w:rsidRPr="00827AB1">
        <w:rPr>
          <w:lang w:eastAsia="de-CH"/>
        </w:rPr>
        <w:t xml:space="preserve">und </w:t>
      </w:r>
      <w:r w:rsidR="00B26B04">
        <w:rPr>
          <w:lang w:eastAsia="de-CH"/>
        </w:rPr>
        <w:t xml:space="preserve">hatte </w:t>
      </w:r>
      <w:r w:rsidR="004C1230" w:rsidRPr="00827AB1">
        <w:rPr>
          <w:lang w:eastAsia="de-CH"/>
        </w:rPr>
        <w:t>orthopädische Probleme</w:t>
      </w:r>
      <w:r w:rsidR="004D0568">
        <w:rPr>
          <w:lang w:eastAsia="de-CH"/>
        </w:rPr>
        <w:t>.</w:t>
      </w:r>
      <w:r w:rsidR="00B26B04">
        <w:rPr>
          <w:lang w:eastAsia="de-CH"/>
        </w:rPr>
        <w:t xml:space="preserve"> </w:t>
      </w:r>
      <w:r w:rsidR="004D0568">
        <w:rPr>
          <w:lang w:eastAsia="de-CH"/>
        </w:rPr>
        <w:t>Ausserdem</w:t>
      </w:r>
      <w:r w:rsidR="004C1230" w:rsidRPr="00827AB1">
        <w:rPr>
          <w:lang w:eastAsia="de-CH"/>
        </w:rPr>
        <w:t xml:space="preserve"> entwickelte er </w:t>
      </w:r>
      <w:r w:rsidR="00E1348E">
        <w:rPr>
          <w:lang w:eastAsia="de-CH"/>
        </w:rPr>
        <w:t xml:space="preserve">eine </w:t>
      </w:r>
      <w:r w:rsidR="004C1230" w:rsidRPr="00827AB1">
        <w:rPr>
          <w:lang w:eastAsia="de-CH"/>
        </w:rPr>
        <w:t>Niereninsuffizienz. Es stellte sich die Frage</w:t>
      </w:r>
      <w:r w:rsidR="00464C0C">
        <w:rPr>
          <w:lang w:eastAsia="de-CH"/>
        </w:rPr>
        <w:t>, ob</w:t>
      </w:r>
      <w:r w:rsidR="004C1230" w:rsidRPr="00827AB1">
        <w:rPr>
          <w:lang w:eastAsia="de-CH"/>
        </w:rPr>
        <w:t xml:space="preserve"> eine Dialysebehandlung</w:t>
      </w:r>
      <w:r w:rsidR="00464C0C">
        <w:rPr>
          <w:lang w:eastAsia="de-CH"/>
        </w:rPr>
        <w:t xml:space="preserve"> durchgeführt werden sollte</w:t>
      </w:r>
      <w:r w:rsidR="00994931">
        <w:rPr>
          <w:lang w:eastAsia="de-CH"/>
        </w:rPr>
        <w:t> </w:t>
      </w:r>
      <w:r w:rsidR="004C1230" w:rsidRPr="00827AB1">
        <w:rPr>
          <w:lang w:eastAsia="de-CH"/>
        </w:rPr>
        <w:t>– eine Therapie, die regelmä</w:t>
      </w:r>
      <w:r w:rsidR="00862D46">
        <w:rPr>
          <w:lang w:eastAsia="de-CH"/>
        </w:rPr>
        <w:t>ss</w:t>
      </w:r>
      <w:r w:rsidR="004C1230" w:rsidRPr="00827AB1">
        <w:rPr>
          <w:lang w:eastAsia="de-CH"/>
        </w:rPr>
        <w:t xml:space="preserve">ige Eingriffe und hohe körperliche Belastungen mit sich bringt. </w:t>
      </w:r>
      <w:r w:rsidR="00C066F9">
        <w:rPr>
          <w:lang w:eastAsia="de-CH"/>
        </w:rPr>
        <w:t>Der Patient lehnte</w:t>
      </w:r>
      <w:r w:rsidR="004C1230" w:rsidRPr="00827AB1">
        <w:rPr>
          <w:lang w:eastAsia="de-CH"/>
        </w:rPr>
        <w:t xml:space="preserve"> Berührungen und medizinische Behandlungen</w:t>
      </w:r>
      <w:r w:rsidR="00C066F9">
        <w:rPr>
          <w:lang w:eastAsia="de-CH"/>
        </w:rPr>
        <w:t xml:space="preserve"> ab</w:t>
      </w:r>
      <w:r w:rsidR="00693A95">
        <w:rPr>
          <w:lang w:eastAsia="de-CH"/>
        </w:rPr>
        <w:t>.</w:t>
      </w:r>
      <w:r w:rsidR="004C1230" w:rsidRPr="00827AB1">
        <w:rPr>
          <w:lang w:eastAsia="de-CH"/>
        </w:rPr>
        <w:t xml:space="preserve"> </w:t>
      </w:r>
      <w:r w:rsidR="00DA3BC5">
        <w:rPr>
          <w:lang w:eastAsia="de-CH"/>
        </w:rPr>
        <w:t xml:space="preserve">Zudem war die Aussicht auf einen Nutzen begrenzt. </w:t>
      </w:r>
      <w:r w:rsidR="00693A95">
        <w:rPr>
          <w:lang w:eastAsia="de-CH"/>
        </w:rPr>
        <w:t>Aus diesen Gründen</w:t>
      </w:r>
      <w:r w:rsidR="004C1230" w:rsidRPr="00827AB1">
        <w:rPr>
          <w:lang w:eastAsia="de-CH"/>
        </w:rPr>
        <w:t xml:space="preserve"> entschieden sich Betreuende und Angehörige nach intensiven Gesprächen gegen die Dialyse und für eine palliative Begleitung.</w:t>
      </w:r>
      <w:r w:rsidR="00426B17">
        <w:rPr>
          <w:lang w:eastAsia="de-CH"/>
        </w:rPr>
        <w:t xml:space="preserve"> Wie sind wir zu dieser Entscheidung gekommen?</w:t>
      </w:r>
    </w:p>
    <w:p w14:paraId="63098165" w14:textId="77711F59" w:rsidR="004C1230" w:rsidRPr="00AE5718" w:rsidRDefault="004C1230" w:rsidP="00217C1A">
      <w:pPr>
        <w:pStyle w:val="Heading1"/>
        <w:rPr>
          <w:lang w:eastAsia="de-CH"/>
        </w:rPr>
      </w:pPr>
      <w:r w:rsidRPr="00AE5718">
        <w:rPr>
          <w:lang w:eastAsia="de-CH"/>
        </w:rPr>
        <w:t>Menschenwürde als ethisches Fundament</w:t>
      </w:r>
    </w:p>
    <w:p w14:paraId="245C5934" w14:textId="77287C44" w:rsidR="004C1230" w:rsidRPr="00426B17" w:rsidRDefault="004C1230" w:rsidP="00917BF3">
      <w:pPr>
        <w:pStyle w:val="Heading2"/>
        <w:rPr>
          <w:lang w:eastAsia="de-CH"/>
        </w:rPr>
      </w:pPr>
      <w:r w:rsidRPr="00426B17">
        <w:rPr>
          <w:lang w:eastAsia="de-CH"/>
        </w:rPr>
        <w:t>Prinzipien der klinischen Ethik</w:t>
      </w:r>
    </w:p>
    <w:p w14:paraId="6DB5A216" w14:textId="44C7252B" w:rsidR="00B51E8C" w:rsidRPr="00917BF3" w:rsidRDefault="00986914" w:rsidP="00917BF3">
      <w:pPr>
        <w:pStyle w:val="BodyText"/>
        <w:ind w:firstLine="0"/>
      </w:pPr>
      <w:r>
        <w:t xml:space="preserve">Die </w:t>
      </w:r>
      <w:r w:rsidR="00B51E8C" w:rsidRPr="00917BF3">
        <w:t>Menschenwürde ist ein unveräusserlicher Wert, der allen Menschen durch die Verfassung gegeben ist.</w:t>
      </w:r>
      <w:r w:rsidR="00523544">
        <w:t xml:space="preserve"> Sie bildet das ethische Fundament. Wir sollten die Menschenwürde respektvoll anerkennen und danach handeln </w:t>
      </w:r>
      <w:r w:rsidR="007E62C4">
        <w:t>(</w:t>
      </w:r>
      <w:proofErr w:type="spellStart"/>
      <w:r w:rsidR="007E62C4">
        <w:t>Fantacci</w:t>
      </w:r>
      <w:proofErr w:type="spellEnd"/>
      <w:r w:rsidR="007E62C4">
        <w:t>, 2024)</w:t>
      </w:r>
      <w:r w:rsidR="00917BF3">
        <w:rPr>
          <w:rStyle w:val="FootnoteReference"/>
        </w:rPr>
        <w:footnoteReference w:id="2"/>
      </w:r>
      <w:r w:rsidR="00426B17" w:rsidRPr="00917BF3">
        <w:t>.</w:t>
      </w:r>
    </w:p>
    <w:p w14:paraId="230C2E8C" w14:textId="1C66CB3A" w:rsidR="004C1230" w:rsidRPr="00827AB1" w:rsidRDefault="004C1230" w:rsidP="00AF5174">
      <w:pPr>
        <w:pStyle w:val="BodyText"/>
        <w:rPr>
          <w:lang w:eastAsia="de-CH"/>
        </w:rPr>
      </w:pPr>
      <w:r w:rsidRPr="00DC7D69">
        <w:t xml:space="preserve">Die klinische Ethik </w:t>
      </w:r>
      <w:r w:rsidR="006108A6">
        <w:t>entwickelte</w:t>
      </w:r>
      <w:r w:rsidR="006108A6" w:rsidRPr="00DC7D69">
        <w:t xml:space="preserve"> </w:t>
      </w:r>
      <w:r w:rsidRPr="00DC7D69">
        <w:t>sich in den 1970er</w:t>
      </w:r>
      <w:r w:rsidR="007F7D90" w:rsidRPr="00DC7D69">
        <w:t>-</w:t>
      </w:r>
      <w:r w:rsidRPr="00DC7D69">
        <w:t xml:space="preserve">Jahren in den Vereinigten Staaten und </w:t>
      </w:r>
      <w:r w:rsidR="002C101C">
        <w:t xml:space="preserve">fand </w:t>
      </w:r>
      <w:r w:rsidRPr="00DC7D69">
        <w:t>rasch auch in Europa Anerkennung. Mit diesem Arbeitsinstrument ist es möglich</w:t>
      </w:r>
      <w:r w:rsidR="007F7D90" w:rsidRPr="00DC7D69">
        <w:t>,</w:t>
      </w:r>
      <w:r w:rsidRPr="00DC7D69">
        <w:t xml:space="preserve"> schwierige medizinische Situationen zu analysieren und gute Entscheidungen zu </w:t>
      </w:r>
      <w:r w:rsidR="002C101C">
        <w:t>treffen</w:t>
      </w:r>
      <w:r w:rsidRPr="00DC7D69">
        <w:t>.</w:t>
      </w:r>
      <w:r w:rsidR="00FB3035">
        <w:rPr>
          <w:lang w:eastAsia="de-CH"/>
        </w:rPr>
        <w:t xml:space="preserve"> </w:t>
      </w:r>
      <w:r w:rsidRPr="00827AB1">
        <w:rPr>
          <w:lang w:eastAsia="de-CH"/>
        </w:rPr>
        <w:t xml:space="preserve">Beauchamp und Childress </w:t>
      </w:r>
      <w:r w:rsidR="000A1A48">
        <w:rPr>
          <w:lang w:eastAsia="de-CH"/>
        </w:rPr>
        <w:t>(2001)</w:t>
      </w:r>
      <w:r w:rsidRPr="00AF5174">
        <w:rPr>
          <w:vertAlign w:val="superscript"/>
          <w:lang w:eastAsia="de-CH"/>
        </w:rPr>
        <w:t xml:space="preserve"> </w:t>
      </w:r>
      <w:r w:rsidRPr="00827AB1">
        <w:rPr>
          <w:lang w:eastAsia="de-CH"/>
        </w:rPr>
        <w:t xml:space="preserve">formulierten </w:t>
      </w:r>
      <w:r w:rsidR="000A1A48">
        <w:rPr>
          <w:lang w:eastAsia="de-CH"/>
        </w:rPr>
        <w:t xml:space="preserve">im Jahr </w:t>
      </w:r>
      <w:r w:rsidRPr="00827AB1">
        <w:rPr>
          <w:lang w:eastAsia="de-CH"/>
        </w:rPr>
        <w:t>1979 vier Prinzipien, die heute als internationaler Standard der klinischen Ethik gelten:</w:t>
      </w:r>
    </w:p>
    <w:p w14:paraId="16D37E9F" w14:textId="4567771E" w:rsidR="00545EF0" w:rsidRDefault="004C1230" w:rsidP="00545EF0">
      <w:pPr>
        <w:pStyle w:val="BodyText"/>
        <w:numPr>
          <w:ilvl w:val="0"/>
          <w:numId w:val="45"/>
        </w:numPr>
        <w:rPr>
          <w:lang w:eastAsia="de-CH"/>
        </w:rPr>
      </w:pPr>
      <w:r w:rsidRPr="00AF5174">
        <w:rPr>
          <w:i/>
          <w:iCs/>
          <w:lang w:eastAsia="de-CH"/>
        </w:rPr>
        <w:t>Autonomie:</w:t>
      </w:r>
      <w:r w:rsidRPr="00827AB1">
        <w:rPr>
          <w:lang w:eastAsia="de-CH"/>
        </w:rPr>
        <w:t xml:space="preserve"> </w:t>
      </w:r>
      <w:r w:rsidR="00A65685">
        <w:rPr>
          <w:lang w:eastAsia="de-CH"/>
        </w:rPr>
        <w:t xml:space="preserve">Es ist wichtig, die </w:t>
      </w:r>
      <w:r w:rsidRPr="00827AB1">
        <w:rPr>
          <w:lang w:eastAsia="de-CH"/>
        </w:rPr>
        <w:t>Selbstbestimmung de</w:t>
      </w:r>
      <w:r w:rsidR="00A65685">
        <w:rPr>
          <w:lang w:eastAsia="de-CH"/>
        </w:rPr>
        <w:t>r</w:t>
      </w:r>
      <w:r w:rsidRPr="00827AB1">
        <w:rPr>
          <w:lang w:eastAsia="de-CH"/>
        </w:rPr>
        <w:t xml:space="preserve"> </w:t>
      </w:r>
      <w:proofErr w:type="spellStart"/>
      <w:r w:rsidRPr="00827AB1">
        <w:rPr>
          <w:lang w:eastAsia="de-CH"/>
        </w:rPr>
        <w:t>Patient</w:t>
      </w:r>
      <w:r w:rsidR="00A65685">
        <w:rPr>
          <w:lang w:eastAsia="de-CH"/>
        </w:rPr>
        <w:t>:inn</w:t>
      </w:r>
      <w:r w:rsidRPr="00827AB1">
        <w:rPr>
          <w:lang w:eastAsia="de-CH"/>
        </w:rPr>
        <w:t>en</w:t>
      </w:r>
      <w:proofErr w:type="spellEnd"/>
      <w:r w:rsidR="00A65685">
        <w:rPr>
          <w:lang w:eastAsia="de-CH"/>
        </w:rPr>
        <w:t xml:space="preserve"> zu achten</w:t>
      </w:r>
      <w:r w:rsidRPr="00827AB1">
        <w:rPr>
          <w:lang w:eastAsia="de-CH"/>
        </w:rPr>
        <w:t>.</w:t>
      </w:r>
    </w:p>
    <w:p w14:paraId="52267479" w14:textId="2D51874D" w:rsidR="00545EF0" w:rsidRDefault="004C1230" w:rsidP="00545EF0">
      <w:pPr>
        <w:pStyle w:val="BodyText"/>
        <w:numPr>
          <w:ilvl w:val="0"/>
          <w:numId w:val="45"/>
        </w:numPr>
        <w:rPr>
          <w:lang w:eastAsia="de-CH"/>
        </w:rPr>
      </w:pPr>
      <w:r w:rsidRPr="00AF5174">
        <w:rPr>
          <w:i/>
          <w:iCs/>
          <w:lang w:eastAsia="de-CH"/>
        </w:rPr>
        <w:t>Nicht-Schaden (Non-</w:t>
      </w:r>
      <w:proofErr w:type="spellStart"/>
      <w:r w:rsidRPr="00AF5174">
        <w:rPr>
          <w:i/>
          <w:iCs/>
          <w:lang w:eastAsia="de-CH"/>
        </w:rPr>
        <w:t>Malefizienz</w:t>
      </w:r>
      <w:proofErr w:type="spellEnd"/>
      <w:r w:rsidRPr="00AF5174">
        <w:rPr>
          <w:i/>
          <w:iCs/>
          <w:lang w:eastAsia="de-CH"/>
        </w:rPr>
        <w:t xml:space="preserve">): </w:t>
      </w:r>
      <w:r w:rsidRPr="00827AB1">
        <w:rPr>
          <w:lang w:eastAsia="de-CH"/>
        </w:rPr>
        <w:t>Eine medizinische Behandlung soll keinen</w:t>
      </w:r>
      <w:r w:rsidR="00A765CD">
        <w:rPr>
          <w:lang w:eastAsia="de-CH"/>
        </w:rPr>
        <w:t xml:space="preserve"> vermeidbaren</w:t>
      </w:r>
      <w:r w:rsidRPr="00827AB1">
        <w:rPr>
          <w:lang w:eastAsia="de-CH"/>
        </w:rPr>
        <w:t xml:space="preserve"> Schaden verursachen.</w:t>
      </w:r>
    </w:p>
    <w:p w14:paraId="5572D16F" w14:textId="2BC060CD" w:rsidR="00545EF0" w:rsidRDefault="004C1230" w:rsidP="00545EF0">
      <w:pPr>
        <w:pStyle w:val="BodyText"/>
        <w:numPr>
          <w:ilvl w:val="0"/>
          <w:numId w:val="45"/>
        </w:numPr>
        <w:rPr>
          <w:lang w:eastAsia="de-CH"/>
        </w:rPr>
      </w:pPr>
      <w:r w:rsidRPr="00AF5174">
        <w:rPr>
          <w:i/>
          <w:iCs/>
          <w:lang w:eastAsia="de-CH"/>
        </w:rPr>
        <w:t>Nutzen (</w:t>
      </w:r>
      <w:proofErr w:type="spellStart"/>
      <w:r w:rsidRPr="00AF5174">
        <w:rPr>
          <w:i/>
          <w:iCs/>
          <w:lang w:eastAsia="de-CH"/>
        </w:rPr>
        <w:t>Benefizienz</w:t>
      </w:r>
      <w:proofErr w:type="spellEnd"/>
      <w:r w:rsidRPr="00AF5174">
        <w:rPr>
          <w:i/>
          <w:iCs/>
          <w:lang w:eastAsia="de-CH"/>
        </w:rPr>
        <w:t xml:space="preserve">): </w:t>
      </w:r>
      <w:r w:rsidRPr="00827AB1">
        <w:rPr>
          <w:lang w:eastAsia="de-CH"/>
        </w:rPr>
        <w:t>Eine medizinische Behandlung soll einen Nutzen haben</w:t>
      </w:r>
      <w:r w:rsidR="00A765CD">
        <w:rPr>
          <w:lang w:eastAsia="de-CH"/>
        </w:rPr>
        <w:t xml:space="preserve"> und das Wohl der </w:t>
      </w:r>
      <w:proofErr w:type="spellStart"/>
      <w:r w:rsidR="00A765CD">
        <w:rPr>
          <w:lang w:eastAsia="de-CH"/>
        </w:rPr>
        <w:t>Patient:innen</w:t>
      </w:r>
      <w:proofErr w:type="spellEnd"/>
      <w:r w:rsidR="00A765CD">
        <w:rPr>
          <w:lang w:eastAsia="de-CH"/>
        </w:rPr>
        <w:t xml:space="preserve"> fördern</w:t>
      </w:r>
      <w:r w:rsidRPr="00827AB1">
        <w:rPr>
          <w:lang w:eastAsia="de-CH"/>
        </w:rPr>
        <w:t>.</w:t>
      </w:r>
    </w:p>
    <w:p w14:paraId="1EE28F88" w14:textId="34334FBF" w:rsidR="004C1230" w:rsidRPr="00827AB1" w:rsidRDefault="004C1230" w:rsidP="00545EF0">
      <w:pPr>
        <w:pStyle w:val="BodyText"/>
        <w:numPr>
          <w:ilvl w:val="0"/>
          <w:numId w:val="45"/>
        </w:numPr>
        <w:rPr>
          <w:lang w:eastAsia="de-CH"/>
        </w:rPr>
      </w:pPr>
      <w:r w:rsidRPr="00AF5174">
        <w:rPr>
          <w:i/>
          <w:iCs/>
          <w:lang w:eastAsia="de-CH"/>
        </w:rPr>
        <w:t xml:space="preserve">Gerechtigkeit: </w:t>
      </w:r>
      <w:r w:rsidR="00AC2E05">
        <w:rPr>
          <w:lang w:eastAsia="de-CH"/>
        </w:rPr>
        <w:t>M</w:t>
      </w:r>
      <w:r w:rsidRPr="00827AB1">
        <w:rPr>
          <w:lang w:eastAsia="de-CH"/>
        </w:rPr>
        <w:t>edizinische Ressourcen</w:t>
      </w:r>
      <w:r w:rsidR="00AC2E05">
        <w:rPr>
          <w:lang w:eastAsia="de-CH"/>
        </w:rPr>
        <w:t xml:space="preserve"> sollen fair und bedarfsgerecht verteilt werden</w:t>
      </w:r>
      <w:r w:rsidRPr="00827AB1">
        <w:rPr>
          <w:lang w:eastAsia="de-CH"/>
        </w:rPr>
        <w:t>.</w:t>
      </w:r>
    </w:p>
    <w:p w14:paraId="74A91930" w14:textId="39C47420" w:rsidR="004C1230" w:rsidRPr="00827AB1" w:rsidRDefault="004C1230" w:rsidP="00545EF0">
      <w:pPr>
        <w:pStyle w:val="BodyText"/>
        <w:ind w:firstLine="0"/>
        <w:rPr>
          <w:lang w:eastAsia="de-CH"/>
        </w:rPr>
      </w:pPr>
      <w:r w:rsidRPr="00827AB1">
        <w:rPr>
          <w:lang w:eastAsia="de-CH"/>
        </w:rPr>
        <w:t xml:space="preserve">In einer Ethikberatung können die verschiedenen ethischen Prinzipien gegeneinander abgewogen werden, um gute Entscheidungen zu </w:t>
      </w:r>
      <w:r w:rsidR="00AC3C76">
        <w:rPr>
          <w:lang w:eastAsia="de-CH"/>
        </w:rPr>
        <w:t>treffen</w:t>
      </w:r>
      <w:r w:rsidRPr="00827AB1">
        <w:rPr>
          <w:lang w:eastAsia="de-CH"/>
        </w:rPr>
        <w:t xml:space="preserve">. Eine Möglichkeit ist der von Baumann-Hölzle </w:t>
      </w:r>
      <w:r w:rsidR="00AD28A1">
        <w:rPr>
          <w:lang w:eastAsia="de-CH"/>
        </w:rPr>
        <w:t xml:space="preserve">(2015) </w:t>
      </w:r>
      <w:r w:rsidRPr="00827AB1">
        <w:rPr>
          <w:lang w:eastAsia="de-CH"/>
        </w:rPr>
        <w:t>vorgeschlagene 7-Schritte-Dialog.</w:t>
      </w:r>
    </w:p>
    <w:p w14:paraId="16383CE7" w14:textId="53073158" w:rsidR="004C1230" w:rsidRPr="00426B17" w:rsidRDefault="004C1230" w:rsidP="00C6550C">
      <w:pPr>
        <w:pStyle w:val="Heading2"/>
        <w:rPr>
          <w:lang w:eastAsia="de-CH"/>
        </w:rPr>
      </w:pPr>
      <w:r w:rsidRPr="00426B17">
        <w:rPr>
          <w:lang w:eastAsia="de-CH"/>
        </w:rPr>
        <w:t>Lebensqualität: Au</w:t>
      </w:r>
      <w:r w:rsidR="00544E6F">
        <w:rPr>
          <w:lang w:eastAsia="de-CH"/>
        </w:rPr>
        <w:t>ss</w:t>
      </w:r>
      <w:r w:rsidRPr="00426B17">
        <w:rPr>
          <w:lang w:eastAsia="de-CH"/>
        </w:rPr>
        <w:t>en- und Innenperspektive</w:t>
      </w:r>
    </w:p>
    <w:p w14:paraId="06852424" w14:textId="4C89B59F" w:rsidR="004C1230" w:rsidRPr="00827AB1" w:rsidRDefault="004C1230" w:rsidP="00545EF0">
      <w:pPr>
        <w:pStyle w:val="BodyText"/>
        <w:ind w:firstLine="0"/>
        <w:rPr>
          <w:lang w:eastAsia="de-CH"/>
        </w:rPr>
      </w:pPr>
      <w:r w:rsidRPr="00827AB1">
        <w:rPr>
          <w:lang w:eastAsia="de-CH"/>
        </w:rPr>
        <w:t>Ein zentrales Problem in der Behandlung von Menschen mit Behinderungen ist die Frage nach der Lebensqualität. Von au</w:t>
      </w:r>
      <w:r w:rsidR="006D10B7">
        <w:rPr>
          <w:lang w:eastAsia="de-CH"/>
        </w:rPr>
        <w:t>ss</w:t>
      </w:r>
      <w:r w:rsidRPr="00827AB1">
        <w:rPr>
          <w:lang w:eastAsia="de-CH"/>
        </w:rPr>
        <w:t xml:space="preserve">en wird diese häufig unterschätzt: </w:t>
      </w:r>
      <w:r w:rsidR="006D10B7">
        <w:rPr>
          <w:lang w:eastAsia="de-CH"/>
        </w:rPr>
        <w:t>«</w:t>
      </w:r>
      <w:r w:rsidRPr="00827AB1">
        <w:rPr>
          <w:lang w:eastAsia="de-CH"/>
        </w:rPr>
        <w:t>Das ist doch kein würdiges Leben!</w:t>
      </w:r>
      <w:r w:rsidR="006D10B7">
        <w:rPr>
          <w:lang w:eastAsia="de-CH"/>
        </w:rPr>
        <w:t>»</w:t>
      </w:r>
      <w:r w:rsidRPr="00827AB1">
        <w:rPr>
          <w:lang w:eastAsia="de-CH"/>
        </w:rPr>
        <w:t xml:space="preserve"> Studien und Erfahrungsberichte zeigen jedoch, dass die subjektive Lebensperspektive oft deutlich positiver ist</w:t>
      </w:r>
      <w:r w:rsidR="00EA23C9">
        <w:rPr>
          <w:lang w:eastAsia="de-CH"/>
        </w:rPr>
        <w:t xml:space="preserve"> (Schmitz, 2022)</w:t>
      </w:r>
      <w:r w:rsidRPr="00827AB1">
        <w:rPr>
          <w:lang w:eastAsia="de-CH"/>
        </w:rPr>
        <w:t>.</w:t>
      </w:r>
    </w:p>
    <w:p w14:paraId="70C09805" w14:textId="12071FAE" w:rsidR="0049324F" w:rsidRDefault="004C1230" w:rsidP="00545EF0">
      <w:pPr>
        <w:pStyle w:val="BodyText"/>
        <w:rPr>
          <w:lang w:val="de-DE"/>
        </w:rPr>
      </w:pPr>
      <w:r w:rsidRPr="00827AB1">
        <w:rPr>
          <w:lang w:val="de-DE"/>
        </w:rPr>
        <w:t xml:space="preserve">An welchen Kriterien </w:t>
      </w:r>
      <w:r w:rsidR="009434E1">
        <w:rPr>
          <w:lang w:val="de-DE"/>
        </w:rPr>
        <w:t xml:space="preserve">können wir uns orientieren, wenn wir die Lebensqualität messen wollen? Das Thema der Lebensqualität ist komplex und kann hier nur grob umrissen werden. </w:t>
      </w:r>
      <w:r w:rsidRPr="00827AB1">
        <w:rPr>
          <w:lang w:val="de-DE"/>
        </w:rPr>
        <w:t>Folgende Kriterien werden in der Literatur</w:t>
      </w:r>
      <w:r w:rsidR="00A1771F" w:rsidRPr="00CC0DE1">
        <w:rPr>
          <w:bCs/>
          <w:iCs/>
          <w:vertAlign w:val="superscript"/>
        </w:rPr>
        <w:footnoteReference w:id="3"/>
      </w:r>
      <w:r w:rsidRPr="00CC0DE1">
        <w:rPr>
          <w:vertAlign w:val="superscript"/>
          <w:lang w:val="de-DE"/>
        </w:rPr>
        <w:t xml:space="preserve"> </w:t>
      </w:r>
      <w:r w:rsidRPr="00827AB1">
        <w:rPr>
          <w:lang w:val="de-DE"/>
        </w:rPr>
        <w:t xml:space="preserve">vorgeschlagen: </w:t>
      </w:r>
    </w:p>
    <w:p w14:paraId="6ED67606" w14:textId="006FB851" w:rsidR="0049324F" w:rsidRDefault="004C1230" w:rsidP="0049324F">
      <w:pPr>
        <w:pStyle w:val="BodyText"/>
        <w:numPr>
          <w:ilvl w:val="0"/>
          <w:numId w:val="52"/>
        </w:numPr>
        <w:rPr>
          <w:lang w:val="de-DE"/>
        </w:rPr>
      </w:pPr>
      <w:r w:rsidRPr="00827AB1">
        <w:rPr>
          <w:lang w:val="de-DE"/>
        </w:rPr>
        <w:t xml:space="preserve">Beweglichkeit </w:t>
      </w:r>
    </w:p>
    <w:p w14:paraId="0D3BD7D7" w14:textId="2B8A2E6F" w:rsidR="0049324F" w:rsidRDefault="004C1230" w:rsidP="0049324F">
      <w:pPr>
        <w:pStyle w:val="BodyText"/>
        <w:numPr>
          <w:ilvl w:val="0"/>
          <w:numId w:val="52"/>
        </w:numPr>
        <w:rPr>
          <w:lang w:val="de-DE"/>
        </w:rPr>
      </w:pPr>
      <w:r w:rsidRPr="00827AB1">
        <w:rPr>
          <w:lang w:val="de-DE"/>
        </w:rPr>
        <w:t xml:space="preserve">Alltagskompetenz </w:t>
      </w:r>
    </w:p>
    <w:p w14:paraId="414D6F55" w14:textId="47AC00B1" w:rsidR="0049324F" w:rsidRDefault="004C1230" w:rsidP="0049324F">
      <w:pPr>
        <w:pStyle w:val="BodyText"/>
        <w:numPr>
          <w:ilvl w:val="0"/>
          <w:numId w:val="52"/>
        </w:numPr>
        <w:rPr>
          <w:lang w:val="de-DE"/>
        </w:rPr>
      </w:pPr>
      <w:r w:rsidRPr="00827AB1">
        <w:rPr>
          <w:lang w:val="de-DE"/>
        </w:rPr>
        <w:t>Schmerz b</w:t>
      </w:r>
      <w:r w:rsidR="00D44EBE">
        <w:rPr>
          <w:lang w:val="de-DE"/>
        </w:rPr>
        <w:t>eziehungsweise</w:t>
      </w:r>
      <w:r w:rsidRPr="00827AB1">
        <w:rPr>
          <w:lang w:val="de-DE"/>
        </w:rPr>
        <w:t xml:space="preserve"> Schmerzlosigkeit</w:t>
      </w:r>
    </w:p>
    <w:p w14:paraId="4113CD4A" w14:textId="05D1936E" w:rsidR="0049324F" w:rsidRDefault="004C1230" w:rsidP="0049324F">
      <w:pPr>
        <w:pStyle w:val="BodyText"/>
        <w:numPr>
          <w:ilvl w:val="0"/>
          <w:numId w:val="52"/>
        </w:numPr>
        <w:rPr>
          <w:lang w:val="de-DE"/>
        </w:rPr>
      </w:pPr>
      <w:r w:rsidRPr="00827AB1">
        <w:rPr>
          <w:lang w:val="de-DE"/>
        </w:rPr>
        <w:t>die Fähigkeit zur sozialen Interaktion und Kommunikation</w:t>
      </w:r>
    </w:p>
    <w:p w14:paraId="00FEF896" w14:textId="6142C3F6" w:rsidR="0049324F" w:rsidRDefault="004C1230" w:rsidP="0049324F">
      <w:pPr>
        <w:pStyle w:val="BodyText"/>
        <w:numPr>
          <w:ilvl w:val="0"/>
          <w:numId w:val="52"/>
        </w:numPr>
        <w:rPr>
          <w:lang w:val="de-DE"/>
        </w:rPr>
      </w:pPr>
      <w:r w:rsidRPr="00827AB1">
        <w:rPr>
          <w:lang w:val="de-DE"/>
        </w:rPr>
        <w:t>geistige Leistungsfähigkeit</w:t>
      </w:r>
    </w:p>
    <w:p w14:paraId="3CC831B9" w14:textId="75EB40B1" w:rsidR="004C1230" w:rsidRPr="00827AB1" w:rsidRDefault="004C1230" w:rsidP="00C6550C">
      <w:pPr>
        <w:pStyle w:val="BodyText"/>
        <w:ind w:firstLine="0"/>
        <w:rPr>
          <w:lang w:val="de-DE"/>
        </w:rPr>
      </w:pPr>
      <w:r w:rsidRPr="00827AB1">
        <w:rPr>
          <w:lang w:val="de-DE"/>
        </w:rPr>
        <w:t>Anhand dieser Kriterien wird versucht</w:t>
      </w:r>
      <w:r w:rsidR="003A3BD2">
        <w:rPr>
          <w:lang w:val="de-DE"/>
        </w:rPr>
        <w:t>,</w:t>
      </w:r>
      <w:r w:rsidRPr="00827AB1">
        <w:rPr>
          <w:lang w:val="de-DE"/>
        </w:rPr>
        <w:t xml:space="preserve"> </w:t>
      </w:r>
      <w:r w:rsidR="005739F7">
        <w:rPr>
          <w:lang w:val="de-DE"/>
        </w:rPr>
        <w:t>die Lebensqualität einer Person</w:t>
      </w:r>
      <w:r w:rsidR="005739F7" w:rsidRPr="00827AB1">
        <w:rPr>
          <w:lang w:val="de-DE"/>
        </w:rPr>
        <w:t xml:space="preserve"> </w:t>
      </w:r>
      <w:r w:rsidRPr="00827AB1">
        <w:rPr>
          <w:lang w:val="de-DE"/>
        </w:rPr>
        <w:t xml:space="preserve">objektiv </w:t>
      </w:r>
      <w:r w:rsidR="005739F7">
        <w:rPr>
          <w:lang w:val="de-DE"/>
        </w:rPr>
        <w:t>einzuschätzen</w:t>
      </w:r>
      <w:r w:rsidRPr="00827AB1">
        <w:rPr>
          <w:lang w:val="de-DE"/>
        </w:rPr>
        <w:t>. Es geht dabei nicht nur um die Lebensqualität</w:t>
      </w:r>
      <w:r w:rsidR="00D83135">
        <w:rPr>
          <w:lang w:val="de-DE"/>
        </w:rPr>
        <w:t xml:space="preserve"> im jetzigen </w:t>
      </w:r>
      <w:r w:rsidR="007027AD">
        <w:rPr>
          <w:lang w:val="de-DE"/>
        </w:rPr>
        <w:t>Zustand</w:t>
      </w:r>
      <w:r w:rsidR="00E74BAD">
        <w:rPr>
          <w:lang w:val="de-DE"/>
        </w:rPr>
        <w:t>.</w:t>
      </w:r>
      <w:r w:rsidRPr="00827AB1">
        <w:rPr>
          <w:lang w:val="de-DE"/>
        </w:rPr>
        <w:t xml:space="preserve"> </w:t>
      </w:r>
      <w:r w:rsidR="00E74BAD">
        <w:rPr>
          <w:lang w:val="de-DE"/>
        </w:rPr>
        <w:t xml:space="preserve">Berücksichtigt wird auch die Lebensqualität </w:t>
      </w:r>
      <w:r w:rsidRPr="00827AB1">
        <w:rPr>
          <w:lang w:val="de-DE"/>
        </w:rPr>
        <w:t>im Falle einer Behandlung oder eines Behandlungsverzichts.</w:t>
      </w:r>
    </w:p>
    <w:p w14:paraId="67286C55" w14:textId="68C07161" w:rsidR="004C1230" w:rsidRPr="00827AB1" w:rsidRDefault="004C1230" w:rsidP="00BE3FE9">
      <w:pPr>
        <w:pStyle w:val="BodyText"/>
        <w:ind w:firstLine="0"/>
        <w:rPr>
          <w:lang w:eastAsia="de-CH"/>
        </w:rPr>
      </w:pPr>
      <w:r w:rsidRPr="00827AB1">
        <w:rPr>
          <w:lang w:eastAsia="de-CH"/>
        </w:rPr>
        <w:t>Im geschilderten Fall nahm der Patient trotz schwerer Behinderung aktiv am Leben teil</w:t>
      </w:r>
      <w:r w:rsidR="00E841D3">
        <w:rPr>
          <w:lang w:eastAsia="de-CH"/>
        </w:rPr>
        <w:t>.</w:t>
      </w:r>
      <w:r w:rsidRPr="00827AB1">
        <w:rPr>
          <w:lang w:eastAsia="de-CH"/>
        </w:rPr>
        <w:t xml:space="preserve"> </w:t>
      </w:r>
      <w:r w:rsidR="00E841D3">
        <w:rPr>
          <w:lang w:eastAsia="de-CH"/>
        </w:rPr>
        <w:t>E</w:t>
      </w:r>
      <w:r w:rsidRPr="00827AB1">
        <w:rPr>
          <w:lang w:eastAsia="de-CH"/>
        </w:rPr>
        <w:t xml:space="preserve">r </w:t>
      </w:r>
      <w:r w:rsidR="00D97C0B">
        <w:rPr>
          <w:lang w:eastAsia="de-CH"/>
        </w:rPr>
        <w:t>hatte Freude</w:t>
      </w:r>
      <w:r w:rsidRPr="00827AB1">
        <w:rPr>
          <w:lang w:eastAsia="de-CH"/>
        </w:rPr>
        <w:t xml:space="preserve"> an Musik, sozialen Kontakten und Besuchen</w:t>
      </w:r>
      <w:r w:rsidR="00D97C0B">
        <w:rPr>
          <w:lang w:eastAsia="de-CH"/>
        </w:rPr>
        <w:t xml:space="preserve"> seiner Familie</w:t>
      </w:r>
      <w:r w:rsidRPr="00827AB1">
        <w:rPr>
          <w:lang w:eastAsia="de-CH"/>
        </w:rPr>
        <w:t xml:space="preserve">. </w:t>
      </w:r>
      <w:r w:rsidR="007F59CB">
        <w:rPr>
          <w:lang w:eastAsia="de-CH"/>
        </w:rPr>
        <w:t xml:space="preserve">Das macht deutlich: Die </w:t>
      </w:r>
      <w:r w:rsidRPr="00827AB1">
        <w:rPr>
          <w:lang w:eastAsia="de-CH"/>
        </w:rPr>
        <w:t xml:space="preserve">Lebensqualität </w:t>
      </w:r>
      <w:r w:rsidR="007F59CB">
        <w:rPr>
          <w:lang w:eastAsia="de-CH"/>
        </w:rPr>
        <w:t xml:space="preserve">einer Person </w:t>
      </w:r>
      <w:r w:rsidRPr="00827AB1">
        <w:rPr>
          <w:lang w:eastAsia="de-CH"/>
        </w:rPr>
        <w:t xml:space="preserve">muss primär aus der Innenperspektive beurteilt werden und darf nicht allein auf </w:t>
      </w:r>
      <w:r w:rsidR="00582EA6">
        <w:rPr>
          <w:lang w:eastAsia="de-CH"/>
        </w:rPr>
        <w:t xml:space="preserve">die </w:t>
      </w:r>
      <w:r w:rsidRPr="00827AB1">
        <w:rPr>
          <w:lang w:eastAsia="de-CH"/>
        </w:rPr>
        <w:t>körperliche Funktionsfähigkeit reduziert werden.</w:t>
      </w:r>
    </w:p>
    <w:p w14:paraId="14D0E8D3" w14:textId="77777777" w:rsidR="004C1230" w:rsidRPr="00426B17" w:rsidRDefault="004C1230" w:rsidP="00C6550C">
      <w:pPr>
        <w:pStyle w:val="Heading2"/>
        <w:rPr>
          <w:lang w:eastAsia="de-CH"/>
        </w:rPr>
      </w:pPr>
      <w:r w:rsidRPr="00426B17">
        <w:rPr>
          <w:lang w:eastAsia="de-CH"/>
        </w:rPr>
        <w:t>Entscheidungsfindung bei eingeschränkter Urteilsfähigkeit</w:t>
      </w:r>
    </w:p>
    <w:p w14:paraId="2D80A85E" w14:textId="5E2EE73B" w:rsidR="004C1230" w:rsidRPr="00827AB1" w:rsidRDefault="004C1230" w:rsidP="00545EF0">
      <w:pPr>
        <w:pStyle w:val="BodyText"/>
        <w:ind w:firstLine="0"/>
        <w:rPr>
          <w:lang w:eastAsia="de-CH"/>
        </w:rPr>
      </w:pPr>
      <w:r w:rsidRPr="00827AB1">
        <w:rPr>
          <w:lang w:eastAsia="de-CH"/>
        </w:rPr>
        <w:t xml:space="preserve">In der Behandlung von Menschen mit Beeinträchtigungen sind wir häufig auch mit Fragen der Urteilsfähigkeit konfrontiert. Darum möchten wir an dieser Stelle auf diese komplexe Problematik eingehen. In Institutionen der Langzeitpflege werden Menschen mit schweren Behinderungen und kognitiven Beeinträchtigungen häufig </w:t>
      </w:r>
      <w:r w:rsidR="00D51FFA">
        <w:rPr>
          <w:lang w:eastAsia="de-CH"/>
        </w:rPr>
        <w:t>ein</w:t>
      </w:r>
      <w:r w:rsidR="00D51FFA" w:rsidRPr="00827AB1">
        <w:rPr>
          <w:lang w:eastAsia="de-CH"/>
        </w:rPr>
        <w:t xml:space="preserve"> </w:t>
      </w:r>
      <w:r w:rsidRPr="00827AB1">
        <w:rPr>
          <w:lang w:eastAsia="de-CH"/>
        </w:rPr>
        <w:t>Leben lang betreut. Die Betreue</w:t>
      </w:r>
      <w:r w:rsidR="00D51FFA">
        <w:rPr>
          <w:lang w:eastAsia="de-CH"/>
        </w:rPr>
        <w:t>nden</w:t>
      </w:r>
      <w:r w:rsidRPr="00827AB1">
        <w:rPr>
          <w:lang w:eastAsia="de-CH"/>
        </w:rPr>
        <w:t xml:space="preserve"> und das Fachpersonal sind </w:t>
      </w:r>
      <w:r w:rsidR="006908A6">
        <w:rPr>
          <w:lang w:eastAsia="de-CH"/>
        </w:rPr>
        <w:t>ihr</w:t>
      </w:r>
      <w:r w:rsidRPr="00827AB1">
        <w:rPr>
          <w:lang w:eastAsia="de-CH"/>
        </w:rPr>
        <w:t xml:space="preserve"> wichtigste</w:t>
      </w:r>
      <w:r w:rsidR="006908A6">
        <w:rPr>
          <w:lang w:eastAsia="de-CH"/>
        </w:rPr>
        <w:t>s</w:t>
      </w:r>
      <w:r w:rsidRPr="00827AB1">
        <w:rPr>
          <w:lang w:eastAsia="de-CH"/>
        </w:rPr>
        <w:t xml:space="preserve"> Bezugssystem. Deshalb tragen die Institutionen auch eine gesetzliche Verantwortung gegenüber den Bewohne</w:t>
      </w:r>
      <w:r w:rsidR="00742AAD">
        <w:rPr>
          <w:lang w:eastAsia="de-CH"/>
        </w:rPr>
        <w:t>nden</w:t>
      </w:r>
      <w:r w:rsidRPr="00827AB1">
        <w:rPr>
          <w:lang w:eastAsia="de-CH"/>
        </w:rPr>
        <w:t xml:space="preserve"> im Sinne der Fürsorge. </w:t>
      </w:r>
    </w:p>
    <w:p w14:paraId="7B6F66FE" w14:textId="295635F3" w:rsidR="00544E6F" w:rsidRDefault="004C1230" w:rsidP="00545EF0">
      <w:pPr>
        <w:pStyle w:val="BodyText"/>
        <w:rPr>
          <w:lang w:eastAsia="de-CH"/>
        </w:rPr>
      </w:pPr>
      <w:r w:rsidRPr="00827AB1">
        <w:rPr>
          <w:lang w:eastAsia="de-CH"/>
        </w:rPr>
        <w:t xml:space="preserve">Die </w:t>
      </w:r>
      <w:r w:rsidRPr="00AF5174">
        <w:rPr>
          <w:i/>
          <w:iCs/>
          <w:lang w:eastAsia="de-CH"/>
        </w:rPr>
        <w:t>Schweizerische Akademie der Medizinischen Wissenschaften</w:t>
      </w:r>
      <w:r w:rsidRPr="00827AB1">
        <w:rPr>
          <w:lang w:eastAsia="de-CH"/>
        </w:rPr>
        <w:t xml:space="preserve"> geht in ihrem Dokument «Urteilsfähigkeit in der medizinischen Praxis» </w:t>
      </w:r>
      <w:r w:rsidR="007143BE">
        <w:rPr>
          <w:lang w:eastAsia="de-CH"/>
        </w:rPr>
        <w:t>aus dem Jahr</w:t>
      </w:r>
      <w:r w:rsidR="007143BE" w:rsidRPr="00827AB1">
        <w:rPr>
          <w:lang w:eastAsia="de-CH"/>
        </w:rPr>
        <w:t xml:space="preserve"> </w:t>
      </w:r>
      <w:r w:rsidRPr="00827AB1">
        <w:rPr>
          <w:lang w:eastAsia="de-CH"/>
        </w:rPr>
        <w:t>2019 ausführlich auf die Beurteilung der Urteilsfähigkeit ein</w:t>
      </w:r>
      <w:r w:rsidR="00EE1AFD">
        <w:rPr>
          <w:lang w:eastAsia="de-CH"/>
        </w:rPr>
        <w:t>.</w:t>
      </w:r>
      <w:r w:rsidRPr="00827AB1">
        <w:rPr>
          <w:lang w:eastAsia="de-CH"/>
        </w:rPr>
        <w:t xml:space="preserve"> Als erstes wird </w:t>
      </w:r>
      <w:r w:rsidR="00097550">
        <w:rPr>
          <w:lang w:eastAsia="de-CH"/>
        </w:rPr>
        <w:t>der</w:t>
      </w:r>
      <w:r w:rsidR="00097550" w:rsidRPr="00827AB1">
        <w:rPr>
          <w:lang w:eastAsia="de-CH"/>
        </w:rPr>
        <w:t xml:space="preserve"> </w:t>
      </w:r>
      <w:r w:rsidRPr="00827AB1">
        <w:rPr>
          <w:lang w:eastAsia="de-CH"/>
        </w:rPr>
        <w:t xml:space="preserve">psychopathologische Status </w:t>
      </w:r>
      <w:r w:rsidR="00097550">
        <w:rPr>
          <w:lang w:eastAsia="de-CH"/>
        </w:rPr>
        <w:t xml:space="preserve">einer Person </w:t>
      </w:r>
      <w:r w:rsidRPr="00827AB1">
        <w:rPr>
          <w:lang w:eastAsia="de-CH"/>
        </w:rPr>
        <w:t>erhoben</w:t>
      </w:r>
      <w:r w:rsidR="001C3CC2">
        <w:rPr>
          <w:lang w:eastAsia="de-CH"/>
        </w:rPr>
        <w:t>:</w:t>
      </w:r>
    </w:p>
    <w:p w14:paraId="793FB2A8" w14:textId="3BB08651" w:rsidR="00544E6F" w:rsidRDefault="004C1230" w:rsidP="00544E6F">
      <w:pPr>
        <w:pStyle w:val="BodyText"/>
        <w:numPr>
          <w:ilvl w:val="0"/>
          <w:numId w:val="48"/>
        </w:numPr>
        <w:rPr>
          <w:lang w:eastAsia="de-CH"/>
        </w:rPr>
      </w:pPr>
      <w:r w:rsidRPr="00827AB1">
        <w:rPr>
          <w:lang w:eastAsia="de-CH"/>
        </w:rPr>
        <w:t>Wie sind die kognitiven Funktionen (z.</w:t>
      </w:r>
      <w:r w:rsidR="00340E9B">
        <w:rPr>
          <w:lang w:eastAsia="de-CH"/>
        </w:rPr>
        <w:t> </w:t>
      </w:r>
      <w:r w:rsidRPr="00827AB1">
        <w:rPr>
          <w:lang w:eastAsia="de-CH"/>
        </w:rPr>
        <w:t>B. Aufmerksamkeit, Orientierung, Gedächtnis)</w:t>
      </w:r>
      <w:r w:rsidR="00340E9B">
        <w:rPr>
          <w:lang w:eastAsia="de-CH"/>
        </w:rPr>
        <w:t>?</w:t>
      </w:r>
    </w:p>
    <w:p w14:paraId="7234B164" w14:textId="5756CE57" w:rsidR="00F75D08" w:rsidRDefault="004C1230" w:rsidP="00544E6F">
      <w:pPr>
        <w:pStyle w:val="BodyText"/>
        <w:numPr>
          <w:ilvl w:val="0"/>
          <w:numId w:val="48"/>
        </w:numPr>
        <w:rPr>
          <w:lang w:eastAsia="de-CH"/>
        </w:rPr>
      </w:pPr>
      <w:r w:rsidRPr="00827AB1">
        <w:rPr>
          <w:lang w:eastAsia="de-CH"/>
        </w:rPr>
        <w:t>Wie sind die emotionalen Faktoren (z.</w:t>
      </w:r>
      <w:r w:rsidR="00340E9B">
        <w:rPr>
          <w:lang w:eastAsia="de-CH"/>
        </w:rPr>
        <w:t> </w:t>
      </w:r>
      <w:r w:rsidRPr="00827AB1">
        <w:rPr>
          <w:lang w:eastAsia="de-CH"/>
        </w:rPr>
        <w:t>B. Angst, Depression, Suizidalität)</w:t>
      </w:r>
      <w:r w:rsidR="00340E9B">
        <w:rPr>
          <w:lang w:eastAsia="de-CH"/>
        </w:rPr>
        <w:t>?</w:t>
      </w:r>
    </w:p>
    <w:p w14:paraId="5F7E6165" w14:textId="4866FEAF" w:rsidR="00F75D08" w:rsidRDefault="004C1230" w:rsidP="00544E6F">
      <w:pPr>
        <w:pStyle w:val="BodyText"/>
        <w:numPr>
          <w:ilvl w:val="0"/>
          <w:numId w:val="48"/>
        </w:numPr>
        <w:rPr>
          <w:lang w:eastAsia="de-CH"/>
        </w:rPr>
      </w:pPr>
      <w:r w:rsidRPr="00827AB1">
        <w:rPr>
          <w:lang w:eastAsia="de-CH"/>
        </w:rPr>
        <w:t xml:space="preserve">Bestehen psychotische oder wahnhafte Symptome? </w:t>
      </w:r>
    </w:p>
    <w:p w14:paraId="0661DCBE" w14:textId="642133BB" w:rsidR="00F75D08" w:rsidRDefault="004C1230" w:rsidP="00F75D08">
      <w:pPr>
        <w:pStyle w:val="BodyText"/>
        <w:ind w:firstLine="0"/>
        <w:rPr>
          <w:lang w:eastAsia="de-CH"/>
        </w:rPr>
      </w:pPr>
      <w:r w:rsidRPr="00827AB1">
        <w:rPr>
          <w:lang w:eastAsia="de-CH"/>
        </w:rPr>
        <w:t xml:space="preserve">Danach </w:t>
      </w:r>
      <w:r w:rsidR="00607712">
        <w:rPr>
          <w:lang w:eastAsia="de-CH"/>
        </w:rPr>
        <w:t>werden</w:t>
      </w:r>
      <w:r w:rsidRPr="00827AB1">
        <w:rPr>
          <w:lang w:eastAsia="de-CH"/>
        </w:rPr>
        <w:t xml:space="preserve"> </w:t>
      </w:r>
      <w:r w:rsidR="00607712">
        <w:rPr>
          <w:lang w:eastAsia="de-CH"/>
        </w:rPr>
        <w:t>die</w:t>
      </w:r>
      <w:r w:rsidR="00607712" w:rsidRPr="00827AB1">
        <w:rPr>
          <w:lang w:eastAsia="de-CH"/>
        </w:rPr>
        <w:t xml:space="preserve"> </w:t>
      </w:r>
      <w:r w:rsidRPr="00827AB1">
        <w:rPr>
          <w:lang w:eastAsia="de-CH"/>
        </w:rPr>
        <w:t>mentalen Fähigkeiten</w:t>
      </w:r>
      <w:r w:rsidR="00607712">
        <w:rPr>
          <w:lang w:eastAsia="de-CH"/>
        </w:rPr>
        <w:t xml:space="preserve"> </w:t>
      </w:r>
      <w:r w:rsidR="004122BB">
        <w:rPr>
          <w:lang w:eastAsia="de-CH"/>
        </w:rPr>
        <w:t xml:space="preserve">einer Person </w:t>
      </w:r>
      <w:r w:rsidR="00607712">
        <w:rPr>
          <w:lang w:eastAsia="de-CH"/>
        </w:rPr>
        <w:t>eingeschätzt</w:t>
      </w:r>
      <w:r w:rsidRPr="00827AB1">
        <w:rPr>
          <w:lang w:eastAsia="de-CH"/>
        </w:rPr>
        <w:t xml:space="preserve">: </w:t>
      </w:r>
    </w:p>
    <w:p w14:paraId="65B2B3A1" w14:textId="208D53CA" w:rsidR="00F75D08" w:rsidRPr="00C6550C" w:rsidRDefault="004C1230" w:rsidP="00F75D08">
      <w:pPr>
        <w:pStyle w:val="BodyText"/>
        <w:numPr>
          <w:ilvl w:val="0"/>
          <w:numId w:val="51"/>
        </w:numPr>
        <w:rPr>
          <w:lang w:eastAsia="de-CH"/>
        </w:rPr>
      </w:pPr>
      <w:r w:rsidRPr="00827AB1">
        <w:rPr>
          <w:rFonts w:eastAsiaTheme="minorEastAsia"/>
          <w:kern w:val="24"/>
        </w:rPr>
        <w:t>Die Fähigkeit, Informationen in Bezug auf die zu fällende Entscheidung zu verstehen (Erkenntnisfähigkeit</w:t>
      </w:r>
      <w:r w:rsidR="001C3CC2">
        <w:rPr>
          <w:rFonts w:eastAsiaTheme="minorEastAsia"/>
          <w:kern w:val="24"/>
        </w:rPr>
        <w:t>).</w:t>
      </w:r>
      <w:r w:rsidRPr="00827AB1">
        <w:rPr>
          <w:rFonts w:eastAsiaTheme="minorEastAsia"/>
          <w:kern w:val="24"/>
        </w:rPr>
        <w:t xml:space="preserve"> </w:t>
      </w:r>
    </w:p>
    <w:p w14:paraId="26F43C52" w14:textId="2720E937" w:rsidR="00F75D08" w:rsidRPr="00C6550C" w:rsidRDefault="004C1230" w:rsidP="00F75D08">
      <w:pPr>
        <w:pStyle w:val="BodyText"/>
        <w:numPr>
          <w:ilvl w:val="0"/>
          <w:numId w:val="51"/>
        </w:numPr>
        <w:rPr>
          <w:lang w:eastAsia="de-CH"/>
        </w:rPr>
      </w:pPr>
      <w:r w:rsidRPr="00827AB1">
        <w:rPr>
          <w:rFonts w:eastAsiaTheme="minorEastAsia"/>
          <w:kern w:val="24"/>
        </w:rPr>
        <w:t>Die Fähigkeit, die Situation und die Konsequenzen, die sich aus alternativen Möglichkeiten ergeben, richtig abzuwägen (Wertungsfähigkeit)</w:t>
      </w:r>
      <w:r w:rsidR="001C3CC2">
        <w:rPr>
          <w:rFonts w:eastAsiaTheme="minorEastAsia"/>
          <w:kern w:val="24"/>
        </w:rPr>
        <w:t>.</w:t>
      </w:r>
    </w:p>
    <w:p w14:paraId="587A62A8" w14:textId="07443856" w:rsidR="00F75D08" w:rsidRPr="00C6550C" w:rsidRDefault="004C1230" w:rsidP="00F75D08">
      <w:pPr>
        <w:pStyle w:val="BodyText"/>
        <w:numPr>
          <w:ilvl w:val="0"/>
          <w:numId w:val="51"/>
        </w:numPr>
        <w:rPr>
          <w:lang w:eastAsia="de-CH"/>
        </w:rPr>
      </w:pPr>
      <w:r w:rsidRPr="00827AB1">
        <w:rPr>
          <w:rFonts w:eastAsiaTheme="minorEastAsia"/>
          <w:kern w:val="24"/>
        </w:rPr>
        <w:t>Die Fähigkeit, die erhaltene Information im Kontext eines kohärenten Wert</w:t>
      </w:r>
      <w:r w:rsidR="001B5601">
        <w:rPr>
          <w:rFonts w:eastAsiaTheme="minorEastAsia"/>
          <w:kern w:val="24"/>
        </w:rPr>
        <w:t>e</w:t>
      </w:r>
      <w:r w:rsidRPr="00827AB1">
        <w:rPr>
          <w:rFonts w:eastAsiaTheme="minorEastAsia"/>
          <w:kern w:val="24"/>
        </w:rPr>
        <w:t>systems rational zu gewichten (Willensbildung)</w:t>
      </w:r>
      <w:r w:rsidR="001C3CC2">
        <w:rPr>
          <w:rFonts w:eastAsiaTheme="minorEastAsia"/>
          <w:kern w:val="24"/>
        </w:rPr>
        <w:t>.</w:t>
      </w:r>
      <w:r w:rsidRPr="00827AB1">
        <w:rPr>
          <w:rFonts w:eastAsiaTheme="minorEastAsia"/>
          <w:kern w:val="24"/>
        </w:rPr>
        <w:t xml:space="preserve"> </w:t>
      </w:r>
    </w:p>
    <w:p w14:paraId="3BC7DD17" w14:textId="4FD078EB" w:rsidR="004C1230" w:rsidRPr="00827AB1" w:rsidRDefault="004C1230" w:rsidP="00AF5174">
      <w:pPr>
        <w:pStyle w:val="BodyText"/>
        <w:numPr>
          <w:ilvl w:val="0"/>
          <w:numId w:val="51"/>
        </w:numPr>
        <w:rPr>
          <w:lang w:eastAsia="de-CH"/>
        </w:rPr>
      </w:pPr>
      <w:r w:rsidRPr="00827AB1">
        <w:rPr>
          <w:rFonts w:eastAsiaTheme="minorEastAsia"/>
          <w:kern w:val="24"/>
        </w:rPr>
        <w:t>Die Fähigkeit, die eigene Wahl zu äussern</w:t>
      </w:r>
      <w:r w:rsidRPr="00827AB1">
        <w:rPr>
          <w:lang w:eastAsia="de-CH"/>
        </w:rPr>
        <w:t xml:space="preserve"> (Willensumsetzungsfähigkeit).</w:t>
      </w:r>
    </w:p>
    <w:p w14:paraId="7D798502" w14:textId="26FF4846" w:rsidR="004C1230" w:rsidRDefault="00614067" w:rsidP="00C6550C">
      <w:pPr>
        <w:pStyle w:val="BodyText"/>
        <w:ind w:firstLine="0"/>
      </w:pPr>
      <w:r>
        <w:rPr>
          <w:lang w:eastAsia="de-CH"/>
        </w:rPr>
        <w:t>V</w:t>
      </w:r>
      <w:r w:rsidR="004C1230" w:rsidRPr="00827AB1">
        <w:rPr>
          <w:lang w:eastAsia="de-CH"/>
        </w:rPr>
        <w:t xml:space="preserve">iele Menschen in Institutionen der Langzeitpflege </w:t>
      </w:r>
      <w:r>
        <w:rPr>
          <w:lang w:eastAsia="de-CH"/>
        </w:rPr>
        <w:t>sind</w:t>
      </w:r>
      <w:r w:rsidRPr="00827AB1">
        <w:rPr>
          <w:lang w:eastAsia="de-CH"/>
        </w:rPr>
        <w:t xml:space="preserve"> </w:t>
      </w:r>
      <w:r w:rsidR="004C1230" w:rsidRPr="00827AB1">
        <w:rPr>
          <w:lang w:eastAsia="de-CH"/>
        </w:rPr>
        <w:t xml:space="preserve">im juristischen Sinne </w:t>
      </w:r>
      <w:r>
        <w:rPr>
          <w:lang w:eastAsia="de-CH"/>
        </w:rPr>
        <w:t>nicht</w:t>
      </w:r>
      <w:r w:rsidRPr="00827AB1">
        <w:rPr>
          <w:lang w:eastAsia="de-CH"/>
        </w:rPr>
        <w:t xml:space="preserve"> </w:t>
      </w:r>
      <w:r w:rsidR="004C1230" w:rsidRPr="00827AB1">
        <w:rPr>
          <w:lang w:eastAsia="de-CH"/>
        </w:rPr>
        <w:t xml:space="preserve">voll </w:t>
      </w:r>
      <w:r>
        <w:rPr>
          <w:lang w:eastAsia="de-CH"/>
        </w:rPr>
        <w:t>u</w:t>
      </w:r>
      <w:r w:rsidR="004C1230" w:rsidRPr="00827AB1">
        <w:rPr>
          <w:lang w:eastAsia="de-CH"/>
        </w:rPr>
        <w:t xml:space="preserve">rteilsfähig, da </w:t>
      </w:r>
      <w:r w:rsidR="00875158">
        <w:rPr>
          <w:lang w:eastAsia="de-CH"/>
        </w:rPr>
        <w:t xml:space="preserve">sie </w:t>
      </w:r>
      <w:r w:rsidR="004C1230" w:rsidRPr="00827AB1">
        <w:rPr>
          <w:lang w:eastAsia="de-CH"/>
        </w:rPr>
        <w:t xml:space="preserve">häufig kognitive Beeinträchtigungen </w:t>
      </w:r>
      <w:r w:rsidR="00875158">
        <w:rPr>
          <w:lang w:eastAsia="de-CH"/>
        </w:rPr>
        <w:t>haben</w:t>
      </w:r>
      <w:r w:rsidR="00875158" w:rsidRPr="00827AB1">
        <w:rPr>
          <w:lang w:eastAsia="de-CH"/>
        </w:rPr>
        <w:t xml:space="preserve"> </w:t>
      </w:r>
      <w:r w:rsidR="00875158">
        <w:rPr>
          <w:lang w:eastAsia="de-CH"/>
        </w:rPr>
        <w:t xml:space="preserve">und </w:t>
      </w:r>
      <w:r w:rsidR="005F1489">
        <w:rPr>
          <w:lang w:eastAsia="de-CH"/>
        </w:rPr>
        <w:t>ihre</w:t>
      </w:r>
      <w:r w:rsidR="004C1230" w:rsidRPr="00827AB1">
        <w:rPr>
          <w:lang w:eastAsia="de-CH"/>
        </w:rPr>
        <w:t xml:space="preserve"> mentalen Fähigkeiten</w:t>
      </w:r>
      <w:r w:rsidR="00875158">
        <w:rPr>
          <w:lang w:eastAsia="de-CH"/>
        </w:rPr>
        <w:t xml:space="preserve"> eingeschränkt sind</w:t>
      </w:r>
      <w:r w:rsidR="004C1230" w:rsidRPr="00827AB1">
        <w:rPr>
          <w:lang w:eastAsia="de-CH"/>
        </w:rPr>
        <w:t>. Je komplexer eine Entscheidung ist (z.</w:t>
      </w:r>
      <w:r w:rsidR="004702C7">
        <w:rPr>
          <w:lang w:eastAsia="de-CH"/>
        </w:rPr>
        <w:t> </w:t>
      </w:r>
      <w:r w:rsidR="004C1230" w:rsidRPr="00827AB1">
        <w:rPr>
          <w:lang w:eastAsia="de-CH"/>
        </w:rPr>
        <w:t xml:space="preserve">B. Dialysebehandlung, onkologische Therapien), desto mehr Verständnisfähigkeit </w:t>
      </w:r>
      <w:r w:rsidR="004B7C34">
        <w:rPr>
          <w:lang w:eastAsia="de-CH"/>
        </w:rPr>
        <w:t>brauchen Betroffene</w:t>
      </w:r>
      <w:r w:rsidR="004C1230" w:rsidRPr="00827AB1">
        <w:rPr>
          <w:lang w:eastAsia="de-CH"/>
        </w:rPr>
        <w:t>, um kompetente Entscheidungen zu fällen. Trotz diese</w:t>
      </w:r>
      <w:r w:rsidR="00281D31">
        <w:rPr>
          <w:lang w:eastAsia="de-CH"/>
        </w:rPr>
        <w:t>r</w:t>
      </w:r>
      <w:r w:rsidR="004C1230" w:rsidRPr="00827AB1">
        <w:rPr>
          <w:lang w:eastAsia="de-CH"/>
        </w:rPr>
        <w:t xml:space="preserve"> objektiven Defizite sollen </w:t>
      </w:r>
      <w:r w:rsidR="00281D31">
        <w:rPr>
          <w:lang w:eastAsia="de-CH"/>
        </w:rPr>
        <w:t xml:space="preserve">die </w:t>
      </w:r>
      <w:r w:rsidR="004C1230" w:rsidRPr="00827AB1">
        <w:rPr>
          <w:lang w:eastAsia="de-CH"/>
        </w:rPr>
        <w:t xml:space="preserve">Wünsche und Äusserungen der Menschen wahrgenommen und </w:t>
      </w:r>
      <w:r w:rsidR="00CE476D">
        <w:rPr>
          <w:lang w:eastAsia="de-CH"/>
        </w:rPr>
        <w:t>in die</w:t>
      </w:r>
      <w:r w:rsidR="004C1230" w:rsidRPr="00827AB1">
        <w:rPr>
          <w:lang w:eastAsia="de-CH"/>
        </w:rPr>
        <w:t xml:space="preserve"> Entscheidungen einbezogen werden. Es wird noch einmal klar, wie bedeutend d</w:t>
      </w:r>
      <w:r w:rsidR="007A508C">
        <w:rPr>
          <w:lang w:eastAsia="de-CH"/>
        </w:rPr>
        <w:t>ie</w:t>
      </w:r>
      <w:r w:rsidR="004C1230" w:rsidRPr="00827AB1">
        <w:rPr>
          <w:lang w:eastAsia="de-CH"/>
        </w:rPr>
        <w:t xml:space="preserve"> Betreue</w:t>
      </w:r>
      <w:r w:rsidR="00E47AAA">
        <w:rPr>
          <w:lang w:eastAsia="de-CH"/>
        </w:rPr>
        <w:t>nden</w:t>
      </w:r>
      <w:r w:rsidR="004C1230" w:rsidRPr="00827AB1">
        <w:rPr>
          <w:lang w:eastAsia="de-CH"/>
        </w:rPr>
        <w:t xml:space="preserve"> und d</w:t>
      </w:r>
      <w:r w:rsidR="007A508C">
        <w:rPr>
          <w:lang w:eastAsia="de-CH"/>
        </w:rPr>
        <w:t>as</w:t>
      </w:r>
      <w:r w:rsidR="004C1230" w:rsidRPr="00827AB1">
        <w:rPr>
          <w:lang w:eastAsia="de-CH"/>
        </w:rPr>
        <w:t xml:space="preserve"> Fachpersonal in solchen Institutionen </w:t>
      </w:r>
      <w:r w:rsidR="00573167">
        <w:rPr>
          <w:lang w:eastAsia="de-CH"/>
        </w:rPr>
        <w:t>sind</w:t>
      </w:r>
      <w:r w:rsidR="004C1230" w:rsidRPr="00827AB1">
        <w:rPr>
          <w:lang w:eastAsia="de-CH"/>
        </w:rPr>
        <w:t>. Sie haben täglich mit diesen Menschen zu tun</w:t>
      </w:r>
      <w:r w:rsidR="003E6F67">
        <w:rPr>
          <w:lang w:eastAsia="de-CH"/>
        </w:rPr>
        <w:t>, sind ihre Bezugspersonen</w:t>
      </w:r>
      <w:r w:rsidR="004C1230" w:rsidRPr="00827AB1">
        <w:rPr>
          <w:lang w:eastAsia="de-CH"/>
        </w:rPr>
        <w:t xml:space="preserve"> und müssen </w:t>
      </w:r>
      <w:r w:rsidR="002D270E">
        <w:rPr>
          <w:lang w:eastAsia="de-CH"/>
        </w:rPr>
        <w:t xml:space="preserve">deshalb </w:t>
      </w:r>
      <w:r w:rsidR="004C1230" w:rsidRPr="00827AB1">
        <w:rPr>
          <w:lang w:eastAsia="de-CH"/>
        </w:rPr>
        <w:t xml:space="preserve">bei schwierigen Entscheidungen unbedingt einbezogen werden. </w:t>
      </w:r>
      <w:r w:rsidR="001C3CC2">
        <w:rPr>
          <w:lang w:eastAsia="de-CH"/>
        </w:rPr>
        <w:t xml:space="preserve">Bei </w:t>
      </w:r>
      <w:r w:rsidR="004C1230" w:rsidRPr="00827AB1">
        <w:rPr>
          <w:lang w:eastAsia="de-CH"/>
        </w:rPr>
        <w:t xml:space="preserve">Menschen, mit denen keine verbale Kommunikation möglich ist, sind die ethischen Herausforderungen besonders hoch. </w:t>
      </w:r>
      <w:r w:rsidR="00DA2A0E">
        <w:rPr>
          <w:lang w:eastAsia="de-CH"/>
        </w:rPr>
        <w:t>In diesen Fällen muss</w:t>
      </w:r>
      <w:r w:rsidR="004C1230" w:rsidRPr="00827AB1">
        <w:rPr>
          <w:lang w:eastAsia="de-CH"/>
        </w:rPr>
        <w:t xml:space="preserve"> im Sinne des wohlverstanden</w:t>
      </w:r>
      <w:r w:rsidR="004C1230">
        <w:rPr>
          <w:lang w:eastAsia="de-CH"/>
        </w:rPr>
        <w:t>en</w:t>
      </w:r>
      <w:r w:rsidR="004C1230" w:rsidRPr="00827AB1">
        <w:rPr>
          <w:lang w:eastAsia="de-CH"/>
        </w:rPr>
        <w:t xml:space="preserve"> Interesses (</w:t>
      </w:r>
      <w:r w:rsidR="004C1230" w:rsidRPr="00AF5174">
        <w:rPr>
          <w:i/>
          <w:iCs/>
          <w:lang w:eastAsia="de-CH"/>
        </w:rPr>
        <w:t xml:space="preserve">Best </w:t>
      </w:r>
      <w:proofErr w:type="spellStart"/>
      <w:r w:rsidR="004C1230" w:rsidRPr="00AF5174">
        <w:rPr>
          <w:i/>
          <w:iCs/>
          <w:lang w:eastAsia="de-CH"/>
        </w:rPr>
        <w:t>interest</w:t>
      </w:r>
      <w:proofErr w:type="spellEnd"/>
      <w:r w:rsidR="004C1230" w:rsidRPr="00827AB1">
        <w:rPr>
          <w:lang w:eastAsia="de-CH"/>
        </w:rPr>
        <w:t xml:space="preserve">) </w:t>
      </w:r>
      <w:r w:rsidR="00DA2A0E">
        <w:rPr>
          <w:lang w:eastAsia="de-CH"/>
        </w:rPr>
        <w:t>gehandelt werden</w:t>
      </w:r>
      <w:r w:rsidR="004C1230" w:rsidRPr="00827AB1">
        <w:rPr>
          <w:lang w:eastAsia="de-CH"/>
        </w:rPr>
        <w:t xml:space="preserve">: Es soll so </w:t>
      </w:r>
      <w:r w:rsidR="0087264E">
        <w:rPr>
          <w:lang w:eastAsia="de-CH"/>
        </w:rPr>
        <w:t>vorgegangen</w:t>
      </w:r>
      <w:r w:rsidR="0087264E" w:rsidRPr="00827AB1">
        <w:rPr>
          <w:lang w:eastAsia="de-CH"/>
        </w:rPr>
        <w:t xml:space="preserve"> </w:t>
      </w:r>
      <w:r w:rsidR="004C1230" w:rsidRPr="00827AB1">
        <w:rPr>
          <w:lang w:eastAsia="de-CH"/>
        </w:rPr>
        <w:t xml:space="preserve">werden, dass das Wohlbefinden, die Würde, </w:t>
      </w:r>
      <w:r w:rsidR="003E6F67">
        <w:rPr>
          <w:lang w:eastAsia="de-CH"/>
        </w:rPr>
        <w:t xml:space="preserve">die </w:t>
      </w:r>
      <w:r w:rsidR="004C1230" w:rsidRPr="00827AB1">
        <w:rPr>
          <w:lang w:eastAsia="de-CH"/>
        </w:rPr>
        <w:t xml:space="preserve">Gesundheit und </w:t>
      </w:r>
      <w:r w:rsidR="003E6F67">
        <w:rPr>
          <w:lang w:eastAsia="de-CH"/>
        </w:rPr>
        <w:t xml:space="preserve">die </w:t>
      </w:r>
      <w:r w:rsidR="004C1230" w:rsidRPr="00827AB1">
        <w:rPr>
          <w:lang w:eastAsia="de-CH"/>
        </w:rPr>
        <w:t>Lebensqualität de</w:t>
      </w:r>
      <w:r w:rsidR="003E6F67">
        <w:rPr>
          <w:lang w:eastAsia="de-CH"/>
        </w:rPr>
        <w:t>r</w:t>
      </w:r>
      <w:r w:rsidR="004C1230" w:rsidRPr="00827AB1">
        <w:rPr>
          <w:lang w:eastAsia="de-CH"/>
        </w:rPr>
        <w:t xml:space="preserve"> Betroffenen </w:t>
      </w:r>
      <w:r w:rsidR="004C1230" w:rsidRPr="00827AB1">
        <w:t xml:space="preserve">am besten geschützt </w:t>
      </w:r>
      <w:r w:rsidR="004D4992">
        <w:t>sind</w:t>
      </w:r>
      <w:r w:rsidR="004C1230" w:rsidRPr="00827AB1">
        <w:t>.</w:t>
      </w:r>
    </w:p>
    <w:p w14:paraId="4DF44985" w14:textId="7777EC1F" w:rsidR="004C1230" w:rsidRPr="00BD2364" w:rsidRDefault="004D4992" w:rsidP="00BD2364">
      <w:pPr>
        <w:pStyle w:val="BodyText"/>
      </w:pPr>
      <w:r>
        <w:t>Ist eine Person</w:t>
      </w:r>
      <w:r w:rsidRPr="00BD2364">
        <w:t xml:space="preserve"> </w:t>
      </w:r>
      <w:r w:rsidR="004C1230" w:rsidRPr="00BD2364">
        <w:t xml:space="preserve">eingeschränkt </w:t>
      </w:r>
      <w:r>
        <w:t>u</w:t>
      </w:r>
      <w:r w:rsidR="004C1230" w:rsidRPr="00BD2364">
        <w:t>rteilsfähig</w:t>
      </w:r>
      <w:r>
        <w:t>,</w:t>
      </w:r>
      <w:r w:rsidR="004C1230" w:rsidRPr="00BD2364">
        <w:t xml:space="preserve"> besteht ein Spannungsfeld zwischen dem, was an Selbstbestimmung tatsächlich möglich ist, und der Verantwortung, welche Betreuungspersonen, Akteure des Gesundheitswesens oder rechtliche Beistände tragen müssen. Hilfreich ist </w:t>
      </w:r>
      <w:r w:rsidR="003101CE">
        <w:t>in diesen Fällen</w:t>
      </w:r>
      <w:r w:rsidR="003101CE" w:rsidRPr="00BD2364">
        <w:t xml:space="preserve"> </w:t>
      </w:r>
      <w:r w:rsidR="004C1230" w:rsidRPr="00BD2364">
        <w:t xml:space="preserve">das Konzept der </w:t>
      </w:r>
      <w:r w:rsidR="002F0276" w:rsidRPr="00BD2364">
        <w:t>«</w:t>
      </w:r>
      <w:r w:rsidR="004C1230" w:rsidRPr="00AF5174">
        <w:t>assistierten Autonomie</w:t>
      </w:r>
      <w:r w:rsidR="002F0276" w:rsidRPr="00C6550C">
        <w:t>»</w:t>
      </w:r>
      <w:r w:rsidR="00FC6E80" w:rsidRPr="00AF5174">
        <w:t xml:space="preserve"> (Wicki, 2016</w:t>
      </w:r>
      <w:r w:rsidR="008E75FB" w:rsidRPr="00C6550C">
        <w:t>, o. S.</w:t>
      </w:r>
      <w:r w:rsidR="00FC6E80" w:rsidRPr="00AF5174">
        <w:t>)</w:t>
      </w:r>
      <w:r w:rsidR="00832539" w:rsidRPr="00BD2364">
        <w:t xml:space="preserve">: </w:t>
      </w:r>
      <w:r w:rsidR="004C1230" w:rsidRPr="00BD2364">
        <w:t xml:space="preserve">Während sich bei den meisten Menschen die Frage nach </w:t>
      </w:r>
      <w:r w:rsidR="00A47E2C">
        <w:t xml:space="preserve">der </w:t>
      </w:r>
      <w:r w:rsidR="004C1230" w:rsidRPr="00BD2364">
        <w:t>Urteilsfähigkeit erst in bestimmten Lebenssituationen stellt, ist sie bei Personen mit schwere</w:t>
      </w:r>
      <w:r w:rsidR="00A47E2C">
        <w:t>n</w:t>
      </w:r>
      <w:r w:rsidR="004C1230" w:rsidRPr="00BD2364">
        <w:t xml:space="preserve"> oder mehrfache</w:t>
      </w:r>
      <w:r w:rsidR="00A47E2C">
        <w:t>n</w:t>
      </w:r>
      <w:r w:rsidR="004C1230" w:rsidRPr="00BD2364">
        <w:t xml:space="preserve"> Behinderung</w:t>
      </w:r>
      <w:r w:rsidR="00A47E2C">
        <w:t>en</w:t>
      </w:r>
      <w:r w:rsidR="004C1230" w:rsidRPr="00BD2364">
        <w:t xml:space="preserve"> von Anfang an präsent.</w:t>
      </w:r>
      <w:r w:rsidR="0089005D" w:rsidRPr="00BD2364">
        <w:t xml:space="preserve"> </w:t>
      </w:r>
      <w:r w:rsidR="004C1230" w:rsidRPr="00BD2364">
        <w:t xml:space="preserve">Hier geht es nicht allein darum, ob jemand urteilsfähig ist oder nicht. Vielmehr stellt sich die Frage, wie man die Selbstbestimmung einer Person überhaupt ermöglicht und wie es gelingen kann, möglichst nahe an ihre Wünsche, Bedürfnisse und ihr eigenes Urteil heranzukommen – gerade bei sensiblen medizinischen Entscheidungen am Lebensende. Autonomie muss deshalb </w:t>
      </w:r>
      <w:r w:rsidR="004C1230" w:rsidRPr="00AF5174">
        <w:t>assistiert, begleitet und unterstützt</w:t>
      </w:r>
      <w:r w:rsidR="004C1230" w:rsidRPr="00BD2364">
        <w:t xml:space="preserve"> werden</w:t>
      </w:r>
      <w:r w:rsidR="000C4F1A" w:rsidRPr="00BD2364">
        <w:t xml:space="preserve"> (</w:t>
      </w:r>
      <w:r w:rsidR="00CA2653">
        <w:t>ebd.</w:t>
      </w:r>
      <w:r w:rsidR="000C4F1A" w:rsidRPr="00BD2364">
        <w:t>)</w:t>
      </w:r>
      <w:r w:rsidR="004C1230" w:rsidRPr="00BD2364">
        <w:t>.</w:t>
      </w:r>
    </w:p>
    <w:p w14:paraId="2FB55699" w14:textId="251FE438" w:rsidR="004C1230" w:rsidRPr="00827AB1" w:rsidRDefault="004C1230" w:rsidP="009A3D3E">
      <w:pPr>
        <w:pStyle w:val="BodyText"/>
        <w:ind w:firstLine="0"/>
      </w:pPr>
      <w:r w:rsidRPr="00827AB1">
        <w:t xml:space="preserve">Eine systematische Konzeptualisierung von Assistenz im Kontext </w:t>
      </w:r>
      <w:r w:rsidR="00973B77">
        <w:t xml:space="preserve">von </w:t>
      </w:r>
      <w:r w:rsidRPr="00827AB1">
        <w:t>Behinderung hat Georg Theunissen entwickelt</w:t>
      </w:r>
      <w:r w:rsidR="000C5DA1">
        <w:t>.</w:t>
      </w:r>
      <w:r w:rsidRPr="00827AB1">
        <w:t xml:space="preserve"> </w:t>
      </w:r>
      <w:r w:rsidR="00E00FFE">
        <w:t>Er</w:t>
      </w:r>
      <w:r w:rsidR="0007424E" w:rsidRPr="00827AB1">
        <w:t xml:space="preserve"> unterscheidet fünf Formen der Assistenz</w:t>
      </w:r>
      <w:r w:rsidR="0007424E">
        <w:t xml:space="preserve">. </w:t>
      </w:r>
      <w:r w:rsidRPr="00827AB1">
        <w:t>Mohr</w:t>
      </w:r>
      <w:r w:rsidR="00EC50EF">
        <w:t xml:space="preserve"> (2006)</w:t>
      </w:r>
      <w:r w:rsidRPr="00827AB1">
        <w:t xml:space="preserve"> </w:t>
      </w:r>
      <w:r w:rsidR="000C5DA1">
        <w:t xml:space="preserve">hat diese </w:t>
      </w:r>
      <w:r w:rsidRPr="00827AB1">
        <w:t>prägnant zusammengefasst</w:t>
      </w:r>
      <w:r w:rsidR="0007424E">
        <w:t>:</w:t>
      </w:r>
    </w:p>
    <w:p w14:paraId="39C106C1" w14:textId="6B630A5E" w:rsidR="00E44350" w:rsidRDefault="004C1230" w:rsidP="00AF5174">
      <w:pPr>
        <w:pStyle w:val="BodyText"/>
        <w:numPr>
          <w:ilvl w:val="0"/>
          <w:numId w:val="53"/>
        </w:numPr>
      </w:pPr>
      <w:r w:rsidRPr="00AF5174">
        <w:rPr>
          <w:i/>
          <w:iCs/>
          <w:lang w:eastAsia="de-CH"/>
        </w:rPr>
        <w:t>Lebenspraktische Assistenz</w:t>
      </w:r>
      <w:r w:rsidR="00F115F6" w:rsidRPr="00AF5174">
        <w:rPr>
          <w:i/>
          <w:iCs/>
          <w:lang w:eastAsia="de-CH"/>
        </w:rPr>
        <w:t>:</w:t>
      </w:r>
      <w:r w:rsidRPr="00827AB1">
        <w:t xml:space="preserve"> Unterstützung bei der Alltagsbewältigung</w:t>
      </w:r>
    </w:p>
    <w:p w14:paraId="36A8EC35" w14:textId="4183037F" w:rsidR="00E44350" w:rsidRDefault="004C1230" w:rsidP="00AF5174">
      <w:pPr>
        <w:pStyle w:val="BodyText"/>
        <w:numPr>
          <w:ilvl w:val="0"/>
          <w:numId w:val="53"/>
        </w:numPr>
      </w:pPr>
      <w:r w:rsidRPr="00AF5174">
        <w:rPr>
          <w:i/>
          <w:iCs/>
          <w:lang w:eastAsia="de-CH"/>
        </w:rPr>
        <w:t>Dialogische Assistenz</w:t>
      </w:r>
      <w:r w:rsidR="00E44350" w:rsidRPr="00AF5174">
        <w:rPr>
          <w:i/>
          <w:iCs/>
          <w:lang w:eastAsia="de-CH"/>
        </w:rPr>
        <w:t>:</w:t>
      </w:r>
      <w:r w:rsidRPr="00827AB1">
        <w:t xml:space="preserve"> Aufbau einer vertrauensvollen Beziehung und Kommunikation</w:t>
      </w:r>
    </w:p>
    <w:p w14:paraId="550A2630" w14:textId="206CA4C8" w:rsidR="00E44350" w:rsidRDefault="004C1230" w:rsidP="00AF5174">
      <w:pPr>
        <w:pStyle w:val="BodyText"/>
        <w:numPr>
          <w:ilvl w:val="0"/>
          <w:numId w:val="53"/>
        </w:numPr>
      </w:pPr>
      <w:r w:rsidRPr="00AF5174">
        <w:rPr>
          <w:i/>
          <w:iCs/>
          <w:lang w:eastAsia="de-CH"/>
        </w:rPr>
        <w:t>Konsultative Assistenz</w:t>
      </w:r>
      <w:r w:rsidR="00E44350" w:rsidRPr="00AF5174">
        <w:rPr>
          <w:i/>
          <w:iCs/>
          <w:lang w:eastAsia="de-CH"/>
        </w:rPr>
        <w:t>:</w:t>
      </w:r>
      <w:r w:rsidRPr="00827AB1">
        <w:t xml:space="preserve"> Beratung in Bezug auf psychosoziale Fragen, Lebenspläne und Ziele</w:t>
      </w:r>
    </w:p>
    <w:p w14:paraId="38A8D1BE" w14:textId="3C821D2D" w:rsidR="00E44350" w:rsidRDefault="004C1230" w:rsidP="00AF5174">
      <w:pPr>
        <w:pStyle w:val="BodyText"/>
        <w:numPr>
          <w:ilvl w:val="0"/>
          <w:numId w:val="53"/>
        </w:numPr>
      </w:pPr>
      <w:proofErr w:type="spellStart"/>
      <w:r w:rsidRPr="00AF5174">
        <w:rPr>
          <w:i/>
          <w:iCs/>
          <w:lang w:eastAsia="de-CH"/>
        </w:rPr>
        <w:t>Advokatorische</w:t>
      </w:r>
      <w:proofErr w:type="spellEnd"/>
      <w:r w:rsidRPr="00AF5174">
        <w:rPr>
          <w:i/>
          <w:iCs/>
          <w:lang w:eastAsia="de-CH"/>
        </w:rPr>
        <w:t xml:space="preserve"> Assistenz</w:t>
      </w:r>
      <w:r w:rsidR="00E44350" w:rsidRPr="00AF5174">
        <w:rPr>
          <w:i/>
          <w:iCs/>
          <w:lang w:eastAsia="de-CH"/>
        </w:rPr>
        <w:t>:</w:t>
      </w:r>
      <w:r w:rsidRPr="00827AB1">
        <w:t xml:space="preserve"> </w:t>
      </w:r>
      <w:r w:rsidR="00762B86">
        <w:t>a</w:t>
      </w:r>
      <w:r w:rsidRPr="00827AB1">
        <w:t xml:space="preserve">nwaltschaftliches Vertreten, Übersetzen, </w:t>
      </w:r>
      <w:proofErr w:type="spellStart"/>
      <w:r w:rsidRPr="00827AB1">
        <w:t>Fürsprecher</w:t>
      </w:r>
      <w:r w:rsidR="009B0239">
        <w:t>:in</w:t>
      </w:r>
      <w:proofErr w:type="spellEnd"/>
      <w:r w:rsidRPr="00827AB1">
        <w:t xml:space="preserve"> sein</w:t>
      </w:r>
    </w:p>
    <w:p w14:paraId="6862B13F" w14:textId="4C4F3B2D" w:rsidR="004C1230" w:rsidRPr="00827AB1" w:rsidRDefault="004C1230" w:rsidP="00AF5174">
      <w:pPr>
        <w:pStyle w:val="BodyText"/>
        <w:numPr>
          <w:ilvl w:val="0"/>
          <w:numId w:val="53"/>
        </w:numPr>
      </w:pPr>
      <w:proofErr w:type="spellStart"/>
      <w:r w:rsidRPr="00AF5174">
        <w:rPr>
          <w:i/>
          <w:iCs/>
          <w:lang w:eastAsia="de-CH"/>
        </w:rPr>
        <w:t>Facilitatorische</w:t>
      </w:r>
      <w:proofErr w:type="spellEnd"/>
      <w:r w:rsidRPr="00AF5174">
        <w:rPr>
          <w:i/>
          <w:iCs/>
          <w:lang w:eastAsia="de-CH"/>
        </w:rPr>
        <w:t xml:space="preserve"> Assistenz</w:t>
      </w:r>
      <w:r w:rsidR="00E44350" w:rsidRPr="00AF5174">
        <w:rPr>
          <w:i/>
          <w:iCs/>
          <w:lang w:eastAsia="de-CH"/>
        </w:rPr>
        <w:t>:</w:t>
      </w:r>
      <w:r w:rsidRPr="00827AB1">
        <w:t xml:space="preserve"> wegbereitende Unterstützung und Ermöglichung</w:t>
      </w:r>
    </w:p>
    <w:p w14:paraId="2D36B014" w14:textId="0AC4FC2D" w:rsidR="004C1230" w:rsidRPr="00BB530F" w:rsidRDefault="004C1230" w:rsidP="00AF5174">
      <w:pPr>
        <w:pStyle w:val="BodyText"/>
        <w:ind w:firstLine="0"/>
      </w:pPr>
      <w:r w:rsidRPr="00827AB1">
        <w:t xml:space="preserve">Gerade </w:t>
      </w:r>
      <w:r w:rsidR="007B2883">
        <w:t>bei</w:t>
      </w:r>
      <w:r w:rsidRPr="00827AB1">
        <w:t xml:space="preserve"> medizinischen Entscheidungen von Menschen mit kognitiven Beeinträchtigungen braucht es oft eine Kombination aus dialogischer, konsultativer, </w:t>
      </w:r>
      <w:proofErr w:type="spellStart"/>
      <w:r w:rsidRPr="00827AB1">
        <w:t>advokatorische</w:t>
      </w:r>
      <w:r w:rsidR="00F9591E">
        <w:t>r</w:t>
      </w:r>
      <w:proofErr w:type="spellEnd"/>
      <w:r w:rsidRPr="00827AB1">
        <w:t xml:space="preserve"> und </w:t>
      </w:r>
      <w:proofErr w:type="spellStart"/>
      <w:r w:rsidRPr="00827AB1">
        <w:t>facilitatorischer</w:t>
      </w:r>
      <w:proofErr w:type="spellEnd"/>
      <w:r w:rsidRPr="00827AB1">
        <w:t xml:space="preserve"> Ass</w:t>
      </w:r>
      <w:r w:rsidRPr="00BB530F">
        <w:t>istenz</w:t>
      </w:r>
      <w:r w:rsidR="00126B9B">
        <w:t xml:space="preserve"> (Wicki, 2016)</w:t>
      </w:r>
      <w:r w:rsidRPr="00BB530F">
        <w:t xml:space="preserve">. </w:t>
      </w:r>
    </w:p>
    <w:p w14:paraId="260DC237" w14:textId="30697320" w:rsidR="004C1230" w:rsidRPr="00827AB1" w:rsidRDefault="004C1230" w:rsidP="008A53CC">
      <w:pPr>
        <w:pStyle w:val="BodyText"/>
      </w:pPr>
      <w:r w:rsidRPr="00827AB1">
        <w:t xml:space="preserve">Bei unserem Patienten </w:t>
      </w:r>
      <w:r w:rsidR="00FA2718">
        <w:t>bestand</w:t>
      </w:r>
      <w:r w:rsidR="00FA2718" w:rsidRPr="00827AB1">
        <w:t xml:space="preserve"> </w:t>
      </w:r>
      <w:r w:rsidRPr="00827AB1">
        <w:t xml:space="preserve">keine volle Urteilsfähigkeit im juristischen Sinne. </w:t>
      </w:r>
      <w:r w:rsidR="0006199F">
        <w:t>E</w:t>
      </w:r>
      <w:r w:rsidRPr="00827AB1">
        <w:t xml:space="preserve">r </w:t>
      </w:r>
      <w:r w:rsidR="004C64AD">
        <w:t xml:space="preserve">wehrte sich </w:t>
      </w:r>
      <w:r w:rsidRPr="00827AB1">
        <w:t>immer wieder gegen Blutentnahmen und medizinische Eingriffe. Eine solche Willensäusserung muss respektiert werden.</w:t>
      </w:r>
    </w:p>
    <w:p w14:paraId="78E06E60" w14:textId="3ED3847B" w:rsidR="004C1230" w:rsidRPr="00827AB1" w:rsidRDefault="004C1230" w:rsidP="008A53CC">
      <w:pPr>
        <w:pStyle w:val="BodyText"/>
        <w:rPr>
          <w:lang w:eastAsia="de-CH"/>
        </w:rPr>
      </w:pPr>
      <w:r w:rsidRPr="00827AB1">
        <w:t xml:space="preserve">Es gilt also: </w:t>
      </w:r>
      <w:r w:rsidRPr="00827AB1">
        <w:rPr>
          <w:lang w:eastAsia="de-CH"/>
        </w:rPr>
        <w:t xml:space="preserve">Entscheidungen sollen sich bei fehlender Willensäusserung am wohlverstandenen Interesse orientieren und Angehörige, Betreuungspersonal oder gesetzliche Vertretungen </w:t>
      </w:r>
      <w:r>
        <w:rPr>
          <w:lang w:eastAsia="de-CH"/>
        </w:rPr>
        <w:t>einbeziehen</w:t>
      </w:r>
      <w:r w:rsidRPr="00827AB1">
        <w:rPr>
          <w:lang w:eastAsia="de-CH"/>
        </w:rPr>
        <w:t>.</w:t>
      </w:r>
      <w:r>
        <w:rPr>
          <w:lang w:eastAsia="de-CH"/>
        </w:rPr>
        <w:t xml:space="preserve"> Die assistierte Autonomie kann als Instrument des Empowerments betrachtet werden, damit der </w:t>
      </w:r>
      <w:r w:rsidR="00463226">
        <w:rPr>
          <w:lang w:eastAsia="de-CH"/>
        </w:rPr>
        <w:t>Wille des Patienten</w:t>
      </w:r>
      <w:r w:rsidR="0077325F">
        <w:rPr>
          <w:lang w:eastAsia="de-CH"/>
        </w:rPr>
        <w:t xml:space="preserve"> oder der Patientin</w:t>
      </w:r>
      <w:r w:rsidR="00463226">
        <w:rPr>
          <w:lang w:eastAsia="de-CH"/>
        </w:rPr>
        <w:t xml:space="preserve"> </w:t>
      </w:r>
      <w:r>
        <w:rPr>
          <w:lang w:eastAsia="de-CH"/>
        </w:rPr>
        <w:t xml:space="preserve">besser umgesetzt werden kann. </w:t>
      </w:r>
    </w:p>
    <w:p w14:paraId="54F75422" w14:textId="77777777" w:rsidR="004C1230" w:rsidRPr="00A07292" w:rsidRDefault="004C1230" w:rsidP="00AF5174">
      <w:pPr>
        <w:pStyle w:val="Heading2"/>
        <w:rPr>
          <w:lang w:eastAsia="de-CH"/>
        </w:rPr>
      </w:pPr>
      <w:r w:rsidRPr="00A07292">
        <w:rPr>
          <w:lang w:eastAsia="de-CH"/>
        </w:rPr>
        <w:t>Fazit: Kriterien für gute Entscheidungen</w:t>
      </w:r>
    </w:p>
    <w:p w14:paraId="42BE02E6" w14:textId="1516C7B7" w:rsidR="00192AD8" w:rsidRDefault="004C1230" w:rsidP="00192AD8">
      <w:pPr>
        <w:pStyle w:val="BodyText"/>
        <w:ind w:firstLine="0"/>
        <w:rPr>
          <w:lang w:eastAsia="de-CH"/>
        </w:rPr>
      </w:pPr>
      <w:r w:rsidRPr="00827AB1">
        <w:rPr>
          <w:lang w:eastAsia="de-CH"/>
        </w:rPr>
        <w:t xml:space="preserve">Gute medizinische Entscheidungen in schwierigen Situationen beruhen auf </w:t>
      </w:r>
      <w:r w:rsidR="00207C83">
        <w:rPr>
          <w:lang w:eastAsia="de-CH"/>
        </w:rPr>
        <w:t>vielschichtigen</w:t>
      </w:r>
      <w:r w:rsidRPr="00AF5174">
        <w:rPr>
          <w:lang w:eastAsia="de-CH"/>
        </w:rPr>
        <w:t xml:space="preserve"> medizinischen, ethischen und rechtlichen Überlegungen</w:t>
      </w:r>
      <w:r w:rsidRPr="006C0315">
        <w:rPr>
          <w:lang w:eastAsia="de-CH"/>
        </w:rPr>
        <w:t>.</w:t>
      </w:r>
      <w:r w:rsidRPr="00827AB1">
        <w:rPr>
          <w:lang w:eastAsia="de-CH"/>
        </w:rPr>
        <w:t xml:space="preserve"> Leitend sind</w:t>
      </w:r>
      <w:r w:rsidR="00207C83">
        <w:rPr>
          <w:lang w:eastAsia="de-CH"/>
        </w:rPr>
        <w:t xml:space="preserve"> die folgenden Kriterien</w:t>
      </w:r>
      <w:r w:rsidRPr="00827AB1">
        <w:rPr>
          <w:lang w:eastAsia="de-CH"/>
        </w:rPr>
        <w:t>:</w:t>
      </w:r>
    </w:p>
    <w:p w14:paraId="5DA05E39" w14:textId="77777777" w:rsidR="00192AD8" w:rsidRPr="00AF5174" w:rsidRDefault="004C1230" w:rsidP="00192AD8">
      <w:pPr>
        <w:pStyle w:val="BodyText"/>
        <w:numPr>
          <w:ilvl w:val="0"/>
          <w:numId w:val="47"/>
        </w:numPr>
        <w:rPr>
          <w:lang w:eastAsia="de-CH"/>
        </w:rPr>
      </w:pPr>
      <w:r w:rsidRPr="00AF5174">
        <w:rPr>
          <w:lang w:eastAsia="de-CH"/>
        </w:rPr>
        <w:t xml:space="preserve">Respekt der Menschenwürde </w:t>
      </w:r>
    </w:p>
    <w:p w14:paraId="43FC774B" w14:textId="60043A0B" w:rsidR="00192AD8" w:rsidRDefault="0005567D" w:rsidP="00192AD8">
      <w:pPr>
        <w:pStyle w:val="BodyText"/>
        <w:numPr>
          <w:ilvl w:val="0"/>
          <w:numId w:val="47"/>
        </w:numPr>
        <w:rPr>
          <w:b/>
          <w:bCs/>
          <w:lang w:eastAsia="de-CH"/>
        </w:rPr>
      </w:pPr>
      <w:r w:rsidRPr="00AF5174">
        <w:rPr>
          <w:lang w:eastAsia="de-CH"/>
        </w:rPr>
        <w:t>E</w:t>
      </w:r>
      <w:r w:rsidR="004C1230" w:rsidRPr="00AF5174">
        <w:rPr>
          <w:lang w:eastAsia="de-CH"/>
        </w:rPr>
        <w:t>thische Prinzipien</w:t>
      </w:r>
      <w:r w:rsidR="004C1230" w:rsidRPr="00827AB1">
        <w:rPr>
          <w:lang w:eastAsia="de-CH"/>
        </w:rPr>
        <w:t xml:space="preserve"> (Autonomie, Nicht-Schaden, Nutzen, Gerechtigkeit)</w:t>
      </w:r>
    </w:p>
    <w:p w14:paraId="61E077E2" w14:textId="1D33A385" w:rsidR="00192AD8" w:rsidRDefault="004C1230" w:rsidP="00192AD8">
      <w:pPr>
        <w:pStyle w:val="BodyText"/>
        <w:numPr>
          <w:ilvl w:val="0"/>
          <w:numId w:val="47"/>
        </w:numPr>
        <w:rPr>
          <w:b/>
          <w:bCs/>
          <w:lang w:eastAsia="de-CH"/>
        </w:rPr>
      </w:pPr>
      <w:r w:rsidRPr="00AF5174">
        <w:rPr>
          <w:lang w:eastAsia="de-CH"/>
        </w:rPr>
        <w:t>Einbezug der subjektiven Perspektive</w:t>
      </w:r>
      <w:r w:rsidRPr="00827AB1">
        <w:rPr>
          <w:lang w:eastAsia="de-CH"/>
        </w:rPr>
        <w:t xml:space="preserve"> der Betroffenen</w:t>
      </w:r>
    </w:p>
    <w:p w14:paraId="53F6FF55" w14:textId="7B90AA17" w:rsidR="00192AD8" w:rsidRDefault="000227FA" w:rsidP="00192AD8">
      <w:pPr>
        <w:pStyle w:val="BodyText"/>
        <w:numPr>
          <w:ilvl w:val="0"/>
          <w:numId w:val="47"/>
        </w:numPr>
        <w:rPr>
          <w:b/>
          <w:bCs/>
          <w:lang w:eastAsia="de-CH"/>
        </w:rPr>
      </w:pPr>
      <w:r w:rsidRPr="00AF5174">
        <w:rPr>
          <w:lang w:eastAsia="de-CH"/>
        </w:rPr>
        <w:t>S</w:t>
      </w:r>
      <w:r w:rsidR="004C1230" w:rsidRPr="00AF5174">
        <w:rPr>
          <w:lang w:eastAsia="de-CH"/>
        </w:rPr>
        <w:t>trukturierte Entscheidungsprozesse</w:t>
      </w:r>
      <w:r w:rsidR="004C1230" w:rsidRPr="00827AB1">
        <w:rPr>
          <w:lang w:eastAsia="de-CH"/>
        </w:rPr>
        <w:t xml:space="preserve"> in Ethikforen und Teams</w:t>
      </w:r>
    </w:p>
    <w:p w14:paraId="34CBB3E9" w14:textId="0DB55679" w:rsidR="004C1230" w:rsidRPr="00192AD8" w:rsidRDefault="004C1230" w:rsidP="00192AD8">
      <w:pPr>
        <w:pStyle w:val="BodyText"/>
        <w:numPr>
          <w:ilvl w:val="0"/>
          <w:numId w:val="47"/>
        </w:numPr>
        <w:rPr>
          <w:b/>
          <w:bCs/>
          <w:lang w:eastAsia="de-CH"/>
        </w:rPr>
      </w:pPr>
      <w:r w:rsidRPr="00AF5174">
        <w:rPr>
          <w:lang w:eastAsia="de-CH"/>
        </w:rPr>
        <w:t>Priorisierung von Lebensqualität</w:t>
      </w:r>
      <w:r w:rsidRPr="00827AB1">
        <w:rPr>
          <w:lang w:eastAsia="de-CH"/>
        </w:rPr>
        <w:t xml:space="preserve"> gegenüber reiner Lebensverlängerung</w:t>
      </w:r>
    </w:p>
    <w:p w14:paraId="05C1D348" w14:textId="136C5207" w:rsidR="004C1230" w:rsidRPr="00827AB1" w:rsidRDefault="004C1230" w:rsidP="00F51F38">
      <w:pPr>
        <w:pStyle w:val="BodyText"/>
        <w:ind w:firstLine="0"/>
        <w:rPr>
          <w:lang w:eastAsia="de-CH"/>
        </w:rPr>
      </w:pPr>
      <w:r w:rsidRPr="00827AB1">
        <w:rPr>
          <w:lang w:eastAsia="de-CH"/>
        </w:rPr>
        <w:t xml:space="preserve">Das Fallbeispiel zeigt, dass ein Verzicht auf invasive Therapie – hier die Dialyse – im Sinne der Würde und Lebensqualität die richtige Entscheidung sein kann. Wenn eine Entscheidung gegen </w:t>
      </w:r>
      <w:r w:rsidR="001132FE">
        <w:rPr>
          <w:lang w:eastAsia="de-CH"/>
        </w:rPr>
        <w:t>die</w:t>
      </w:r>
      <w:r w:rsidR="001132FE" w:rsidRPr="00827AB1">
        <w:rPr>
          <w:lang w:eastAsia="de-CH"/>
        </w:rPr>
        <w:t xml:space="preserve"> </w:t>
      </w:r>
      <w:r w:rsidRPr="00827AB1">
        <w:rPr>
          <w:lang w:eastAsia="de-CH"/>
        </w:rPr>
        <w:t xml:space="preserve">kurative Medizin </w:t>
      </w:r>
      <w:r w:rsidR="00AC4575">
        <w:rPr>
          <w:lang w:eastAsia="de-CH"/>
        </w:rPr>
        <w:t>getroffen wird</w:t>
      </w:r>
      <w:r w:rsidRPr="00827AB1">
        <w:rPr>
          <w:lang w:eastAsia="de-CH"/>
        </w:rPr>
        <w:t xml:space="preserve">, öffnet sich das grosse Feld der palliativen Behandlung. </w:t>
      </w:r>
    </w:p>
    <w:p w14:paraId="5546EC71" w14:textId="46D54267" w:rsidR="00AD006C" w:rsidRDefault="004C1230" w:rsidP="00F51F38">
      <w:pPr>
        <w:pStyle w:val="Heading1"/>
      </w:pPr>
      <w:r w:rsidRPr="00A07292">
        <w:rPr>
          <w:rFonts w:eastAsia="Times New Roman"/>
          <w:lang w:eastAsia="de-CH"/>
        </w:rPr>
        <w:t>Palliative Care</w:t>
      </w:r>
    </w:p>
    <w:p w14:paraId="77D31844" w14:textId="14B3EAE4" w:rsidR="004C1230" w:rsidRPr="00A07292" w:rsidRDefault="004C1230" w:rsidP="00AD006C">
      <w:pPr>
        <w:pStyle w:val="Heading2"/>
        <w:rPr>
          <w:i/>
        </w:rPr>
      </w:pPr>
      <w:r w:rsidRPr="00A07292">
        <w:t xml:space="preserve">Sterben als Entscheidung </w:t>
      </w:r>
      <w:r w:rsidR="00AE62CF">
        <w:t>und</w:t>
      </w:r>
      <w:r w:rsidRPr="00A07292">
        <w:t xml:space="preserve"> Selbstbestimmung am Lebensende</w:t>
      </w:r>
    </w:p>
    <w:p w14:paraId="3823AA2F" w14:textId="7A64BB20" w:rsidR="00A23D1D" w:rsidRDefault="004C1230" w:rsidP="00AF5174">
      <w:pPr>
        <w:pStyle w:val="BodyText"/>
        <w:ind w:firstLine="0"/>
      </w:pPr>
      <w:r w:rsidRPr="00827AB1">
        <w:t>Das Sterben hat sich im Zuge der medizinischen Entwicklungen grundlegend verändert. Früher war es oft ein plötzliches, von aussen bestimmtes Ereignis</w:t>
      </w:r>
      <w:r w:rsidR="005645C9">
        <w:t>.</w:t>
      </w:r>
      <w:r w:rsidRPr="00827AB1">
        <w:t xml:space="preserve"> </w:t>
      </w:r>
      <w:r w:rsidR="005645C9">
        <w:t>H</w:t>
      </w:r>
      <w:r w:rsidRPr="00827AB1">
        <w:t xml:space="preserve">eute ist </w:t>
      </w:r>
      <w:r w:rsidR="0092055E">
        <w:t>Sterben</w:t>
      </w:r>
      <w:r w:rsidR="0092055E" w:rsidRPr="00827AB1">
        <w:t xml:space="preserve"> </w:t>
      </w:r>
      <w:r w:rsidRPr="00827AB1">
        <w:t xml:space="preserve">meist </w:t>
      </w:r>
      <w:r w:rsidR="0092055E">
        <w:t xml:space="preserve">das </w:t>
      </w:r>
      <w:r w:rsidRPr="00827AB1">
        <w:t>Ergebnis therapeutischer Entscheidungen. Neue medizinische Möglichkeiten verlängern Leben, führen aber auch dazu, dass immer häufiger bewusst entschieden werden muss, ob das Sterben hinausgezögert oder zugelassen wird.</w:t>
      </w:r>
      <w:r w:rsidR="00B2673A">
        <w:t xml:space="preserve"> </w:t>
      </w:r>
      <w:r w:rsidRPr="00827AB1">
        <w:t xml:space="preserve">Rechtlich und ethisch fällt diese Entscheidung nicht mehr in den Verantwortungsbereich der </w:t>
      </w:r>
      <w:proofErr w:type="spellStart"/>
      <w:r w:rsidRPr="00827AB1">
        <w:t>Ärzt</w:t>
      </w:r>
      <w:r w:rsidR="0050263B">
        <w:t>:</w:t>
      </w:r>
      <w:r w:rsidRPr="00827AB1">
        <w:t>innen</w:t>
      </w:r>
      <w:proofErr w:type="spellEnd"/>
      <w:r w:rsidRPr="00827AB1">
        <w:t xml:space="preserve">, sondern liegt ausschliesslich bei den betroffenen Menschen selbst oder, bei Urteilsunfähigkeit, bei den gesetzlich bestimmten Vertretungspersonen. </w:t>
      </w:r>
    </w:p>
    <w:p w14:paraId="056BBC08" w14:textId="77777777" w:rsidR="00A23D1D" w:rsidRDefault="00A23D1D">
      <w:pPr>
        <w:spacing w:after="200" w:line="240" w:lineRule="auto"/>
      </w:pPr>
      <w:r>
        <w:br w:type="page"/>
      </w:r>
    </w:p>
    <w:p w14:paraId="2550DED6" w14:textId="47E936EF" w:rsidR="004C1230" w:rsidRPr="00827AB1" w:rsidRDefault="004C1230" w:rsidP="00A23D1D">
      <w:pPr>
        <w:pStyle w:val="BodyText"/>
        <w:ind w:firstLine="0"/>
      </w:pPr>
      <w:r w:rsidRPr="00827AB1">
        <w:t xml:space="preserve">Dieses neue Paradigma des Sterbens </w:t>
      </w:r>
      <w:r w:rsidR="0027537F">
        <w:t>ist</w:t>
      </w:r>
      <w:r w:rsidR="0027537F" w:rsidRPr="00827AB1">
        <w:t xml:space="preserve"> </w:t>
      </w:r>
      <w:r w:rsidRPr="00827AB1">
        <w:t xml:space="preserve">eine doppelte Herausforderung: Es </w:t>
      </w:r>
      <w:r w:rsidR="00946D09">
        <w:t>ermöglicht</w:t>
      </w:r>
      <w:r w:rsidR="00946D09" w:rsidRPr="00827AB1">
        <w:t xml:space="preserve"> </w:t>
      </w:r>
      <w:r w:rsidRPr="00827AB1">
        <w:t>Selbstbestimmung, überträgt den Betroffenen aber auch eine grosse Verantwortung</w:t>
      </w:r>
      <w:r w:rsidR="00E25CF6">
        <w:t>,</w:t>
      </w:r>
      <w:r w:rsidRPr="00827AB1">
        <w:t xml:space="preserve"> </w:t>
      </w:r>
      <w:r w:rsidR="00E25CF6">
        <w:rPr>
          <w:lang w:val="de-DE"/>
          <w14:ligatures w14:val="standardContextual"/>
        </w:rPr>
        <w:t>die</w:t>
      </w:r>
      <w:r w:rsidR="00E25CF6" w:rsidRPr="00827AB1">
        <w:rPr>
          <w:lang w:val="de-DE"/>
          <w14:ligatures w14:val="standardContextual"/>
        </w:rPr>
        <w:t xml:space="preserve"> </w:t>
      </w:r>
      <w:r w:rsidRPr="00827AB1">
        <w:rPr>
          <w:lang w:val="de-DE"/>
          <w14:ligatures w14:val="standardContextual"/>
        </w:rPr>
        <w:t xml:space="preserve">manche </w:t>
      </w:r>
      <w:r w:rsidR="00E25CF6">
        <w:rPr>
          <w:lang w:val="de-DE"/>
          <w14:ligatures w14:val="standardContextual"/>
        </w:rPr>
        <w:t>Menschen überfordert</w:t>
      </w:r>
      <w:r w:rsidRPr="00827AB1">
        <w:rPr>
          <w:lang w:val="de-DE"/>
          <w14:ligatures w14:val="standardContextual"/>
        </w:rPr>
        <w:t>. Systemisch betrachtet braucht es auf mehreren Ebenen die passende Unterstützung, Information und Begleitung, damit tragfähige Entscheidungen getroffen werden können. Eine Studie von Ritzenthaler-Spielmann</w:t>
      </w:r>
      <w:r w:rsidR="00D15DEB">
        <w:rPr>
          <w:lang w:val="de-DE"/>
          <w14:ligatures w14:val="standardContextual"/>
        </w:rPr>
        <w:t xml:space="preserve"> (2017)</w:t>
      </w:r>
      <w:r w:rsidRPr="00827AB1">
        <w:rPr>
          <w:lang w:val="de-DE"/>
          <w14:ligatures w14:val="standardContextual"/>
        </w:rPr>
        <w:t xml:space="preserve"> beschreibt eindrücklich</w:t>
      </w:r>
      <w:r w:rsidR="009F5C62">
        <w:rPr>
          <w:lang w:val="de-DE"/>
          <w14:ligatures w14:val="standardContextual"/>
        </w:rPr>
        <w:t>,</w:t>
      </w:r>
      <w:r w:rsidR="00B91F97">
        <w:rPr>
          <w:lang w:val="de-DE"/>
          <w14:ligatures w14:val="standardContextual"/>
        </w:rPr>
        <w:t xml:space="preserve"> </w:t>
      </w:r>
      <w:r w:rsidR="00317A2D">
        <w:rPr>
          <w:lang w:val="de-DE"/>
          <w14:ligatures w14:val="standardContextual"/>
        </w:rPr>
        <w:t xml:space="preserve">wie einsam sich </w:t>
      </w:r>
      <w:r w:rsidRPr="00827AB1">
        <w:rPr>
          <w:lang w:val="de-DE"/>
          <w14:ligatures w14:val="standardContextual"/>
        </w:rPr>
        <w:t xml:space="preserve">Angehörige </w:t>
      </w:r>
      <w:r w:rsidR="00B91F97">
        <w:rPr>
          <w:lang w:val="de-DE"/>
          <w14:ligatures w14:val="standardContextual"/>
        </w:rPr>
        <w:t xml:space="preserve">bei Entscheidungen fühlen </w:t>
      </w:r>
      <w:r w:rsidRPr="00827AB1">
        <w:rPr>
          <w:lang w:val="de-DE"/>
          <w14:ligatures w14:val="standardContextual"/>
        </w:rPr>
        <w:t xml:space="preserve">und </w:t>
      </w:r>
      <w:r w:rsidR="005E7A16">
        <w:rPr>
          <w:lang w:val="de-DE"/>
          <w14:ligatures w14:val="standardContextual"/>
        </w:rPr>
        <w:t xml:space="preserve">sie zeigt, </w:t>
      </w:r>
      <w:r w:rsidR="000B1662">
        <w:rPr>
          <w:lang w:val="de-DE"/>
          <w14:ligatures w14:val="standardContextual"/>
        </w:rPr>
        <w:t xml:space="preserve">welche </w:t>
      </w:r>
      <w:r w:rsidRPr="00827AB1">
        <w:rPr>
          <w:lang w:val="de-DE"/>
          <w14:ligatures w14:val="standardContextual"/>
        </w:rPr>
        <w:t xml:space="preserve">Problematiken </w:t>
      </w:r>
      <w:r w:rsidR="000B1662">
        <w:rPr>
          <w:lang w:val="de-DE"/>
          <w14:ligatures w14:val="standardContextual"/>
        </w:rPr>
        <w:t xml:space="preserve">es </w:t>
      </w:r>
      <w:r w:rsidRPr="00827AB1">
        <w:rPr>
          <w:lang w:val="de-DE"/>
          <w14:ligatures w14:val="standardContextual"/>
        </w:rPr>
        <w:t>im Mikrosystem der sozialen Institutionen</w:t>
      </w:r>
      <w:r w:rsidR="000B1662">
        <w:rPr>
          <w:lang w:val="de-DE"/>
          <w14:ligatures w14:val="standardContextual"/>
        </w:rPr>
        <w:t xml:space="preserve"> gibt</w:t>
      </w:r>
      <w:r w:rsidRPr="00827AB1">
        <w:rPr>
          <w:lang w:val="de-DE"/>
          <w14:ligatures w14:val="standardContextual"/>
        </w:rPr>
        <w:t xml:space="preserve">. </w:t>
      </w:r>
      <w:r w:rsidRPr="00827AB1">
        <w:t xml:space="preserve">Fazit: Sterben ist damit nicht länger nur ein Schicksal, sondern eine letzte Gestaltungsaufgabe des Menschen. </w:t>
      </w:r>
    </w:p>
    <w:p w14:paraId="2A817183" w14:textId="41C633CE" w:rsidR="004C1230" w:rsidRPr="00A07292" w:rsidRDefault="004C1230" w:rsidP="00AF5174">
      <w:pPr>
        <w:pStyle w:val="Heading2"/>
      </w:pPr>
      <w:r w:rsidRPr="00A07292">
        <w:t>Umsetzung von Palliative Care und ethische Entscheidungsfindung in der Praxis</w:t>
      </w:r>
      <w:r w:rsidR="00EA7482" w:rsidRPr="00EA7482">
        <w:rPr>
          <w:rFonts w:eastAsiaTheme="minorHAnsi" w:cstheme="minorBidi"/>
          <w:bCs w:val="0"/>
          <w:szCs w:val="20"/>
          <w:vertAlign w:val="superscript"/>
        </w:rPr>
        <w:footnoteReference w:id="4"/>
      </w:r>
    </w:p>
    <w:p w14:paraId="5AAA64BA" w14:textId="40960D09" w:rsidR="004C1230" w:rsidRPr="00383548" w:rsidRDefault="004C1230" w:rsidP="00383548">
      <w:pPr>
        <w:pStyle w:val="BodyText"/>
        <w:ind w:firstLine="0"/>
      </w:pPr>
      <w:r w:rsidRPr="00827AB1">
        <w:t>Die Umsetzung von Palliative Care für Menschen mit kognitiven und schweren</w:t>
      </w:r>
      <w:r w:rsidR="00315104">
        <w:t>/komplexen</w:t>
      </w:r>
      <w:r w:rsidRPr="00827AB1">
        <w:t xml:space="preserve"> Behinderungen stellt Fachpersonen vor eine doppelte Herausforderung: Einerseits müssen Symptome erkannt, gelindert und begleitet werden. Andererseits sind die Rahmenbedingungen für gute Entscheidungen zu schaffen – insbesondere dort, wo </w:t>
      </w:r>
      <w:r w:rsidR="00B92BE6">
        <w:t xml:space="preserve">Menschen ihren Willen </w:t>
      </w:r>
      <w:r w:rsidRPr="00827AB1">
        <w:t xml:space="preserve">nur eingeschränkt </w:t>
      </w:r>
      <w:r w:rsidR="00B92BE6">
        <w:t>äussern können</w:t>
      </w:r>
      <w:r w:rsidRPr="00827AB1">
        <w:t>. Einmal mehr wird sichtbar, wie wichtig eine strukturierte ethische Entscheidungsfindung und die enge Zusammenarbeit aller Beteiligten sind – einschliesslich der ernsthaften Auseinandersetzung mit den individuellen Ausdrucksformen und Bedürfnissen der betroffenen Person.</w:t>
      </w:r>
    </w:p>
    <w:p w14:paraId="55E70A69" w14:textId="62C162A2" w:rsidR="004C1230" w:rsidRPr="00A07292" w:rsidRDefault="004C1230" w:rsidP="00AF5174">
      <w:pPr>
        <w:pStyle w:val="Heading3"/>
      </w:pPr>
      <w:r w:rsidRPr="00A07292">
        <w:t>Strukturelle Voraussetzungen</w:t>
      </w:r>
    </w:p>
    <w:p w14:paraId="1B874BFE" w14:textId="379B7384" w:rsidR="004C1230" w:rsidRPr="00827AB1" w:rsidRDefault="004C1230" w:rsidP="00F51F38">
      <w:pPr>
        <w:pStyle w:val="BodyText"/>
        <w:ind w:firstLine="0"/>
      </w:pPr>
      <w:r w:rsidRPr="00827AB1">
        <w:t xml:space="preserve">Damit Palliative Care gelingen kann, braucht es klare Haltungen und eine institutionelle Verankerung. </w:t>
      </w:r>
      <w:r w:rsidR="00A4171F">
        <w:t xml:space="preserve">Verschiedene </w:t>
      </w:r>
      <w:r w:rsidRPr="00827AB1">
        <w:t>Studien</w:t>
      </w:r>
      <w:r w:rsidR="00315104">
        <w:rPr>
          <w:rStyle w:val="FootnoteReference"/>
        </w:rPr>
        <w:footnoteReference w:id="5"/>
      </w:r>
      <w:r w:rsidRPr="00827AB1">
        <w:t xml:space="preserve"> zeigen, dass viele Wohnheime noch keine verbindlichen Leitlinien zu Palliative Care oder zu Entscheidungen am Lebensende entwickelt haben. Ohne klare Strukturen geraten Fachpersonen schnell in moralische Dilemmata zwischen Fürsorgepflicht, medizinischen Indikationen und begrenzten Ressourcen.</w:t>
      </w:r>
    </w:p>
    <w:p w14:paraId="7BC8FE89" w14:textId="71041A48" w:rsidR="004C1230" w:rsidRPr="00A07292" w:rsidRDefault="004C1230" w:rsidP="00AF5174">
      <w:pPr>
        <w:pStyle w:val="Heading3"/>
      </w:pPr>
      <w:r w:rsidRPr="00A07292">
        <w:t xml:space="preserve">Interprofessionelle </w:t>
      </w:r>
      <w:r w:rsidR="009811E8">
        <w:t xml:space="preserve">und transprofessionelle </w:t>
      </w:r>
      <w:r w:rsidRPr="00A07292">
        <w:t>Zusammenarbeit</w:t>
      </w:r>
    </w:p>
    <w:p w14:paraId="68D9D9A9" w14:textId="45713A43" w:rsidR="004C1230" w:rsidRPr="00827AB1" w:rsidRDefault="004C1230" w:rsidP="00F51F38">
      <w:pPr>
        <w:pStyle w:val="BodyText"/>
        <w:ind w:firstLine="0"/>
      </w:pPr>
      <w:r w:rsidRPr="00827AB1">
        <w:t xml:space="preserve">Ethische Entscheidungen </w:t>
      </w:r>
      <w:r w:rsidR="003A74E1">
        <w:t>können</w:t>
      </w:r>
      <w:r w:rsidR="003A74E1" w:rsidRPr="00827AB1">
        <w:t xml:space="preserve"> </w:t>
      </w:r>
      <w:r w:rsidRPr="00827AB1">
        <w:t>nicht im Alleingang</w:t>
      </w:r>
      <w:r w:rsidR="003A74E1">
        <w:t xml:space="preserve"> getroffen werden</w:t>
      </w:r>
      <w:r w:rsidRPr="00827AB1">
        <w:t xml:space="preserve">. In komplexen Situationen braucht es ein Zusammenspiel von Pflege, Betreuungspersonen, Agogik, Ärzteschaft, Angehörigen und gesetzlichen Vertretungen – und natürlich den Betroffenen. Die Erfahrung zeigt: Wo interprofessionelle Teams frühzeitig in Entscheidungsprozesse einbezogen werden, können Belastungen reduziert und tragfähige Lösungen gefunden werden. Entscheidend ist dabei eine gemeinsame Sprache, die auch die Perspektiven der Betroffenen sichtbar macht – etwa durch </w:t>
      </w:r>
      <w:proofErr w:type="spellStart"/>
      <w:r w:rsidRPr="00827AB1">
        <w:t>Biogra</w:t>
      </w:r>
      <w:r w:rsidR="003D098B">
        <w:t>f</w:t>
      </w:r>
      <w:r w:rsidRPr="00827AB1">
        <w:t>iearbeit</w:t>
      </w:r>
      <w:proofErr w:type="spellEnd"/>
      <w:r w:rsidRPr="00827AB1">
        <w:t xml:space="preserve"> oder </w:t>
      </w:r>
      <w:r w:rsidR="00FB299D">
        <w:t>U</w:t>
      </w:r>
      <w:r w:rsidRPr="00827AB1">
        <w:t>nterstützte Kommunikation.</w:t>
      </w:r>
    </w:p>
    <w:p w14:paraId="08800708" w14:textId="48405BFD" w:rsidR="004C1230" w:rsidRPr="00A07292" w:rsidRDefault="004C1230" w:rsidP="00AF5174">
      <w:pPr>
        <w:pStyle w:val="Heading3"/>
      </w:pPr>
      <w:r w:rsidRPr="00A07292">
        <w:t>Einbezug der Betroffenen und ihres Umfeldes</w:t>
      </w:r>
    </w:p>
    <w:p w14:paraId="329A8131" w14:textId="402AF424" w:rsidR="004C1230" w:rsidRPr="00827AB1" w:rsidRDefault="004741B9" w:rsidP="00F51F38">
      <w:pPr>
        <w:pStyle w:val="BodyText"/>
        <w:ind w:firstLine="0"/>
      </w:pPr>
      <w:r>
        <w:t>Es ist nicht einfach, d</w:t>
      </w:r>
      <w:r w:rsidR="004C1230" w:rsidRPr="00827AB1">
        <w:t xml:space="preserve">ie Urteilsfähigkeit von Menschen mit schweren kognitiven Beeinträchtigungen zu erfassen und </w:t>
      </w:r>
      <w:r>
        <w:t xml:space="preserve">es ist </w:t>
      </w:r>
      <w:r w:rsidR="004C1230" w:rsidRPr="00827AB1">
        <w:t>auch</w:t>
      </w:r>
      <w:r>
        <w:t xml:space="preserve"> </w:t>
      </w:r>
      <w:r w:rsidR="004C1230" w:rsidRPr="00827AB1">
        <w:t>nicht immer möglich. Wir versuchen</w:t>
      </w:r>
      <w:r w:rsidR="007B6548">
        <w:t>,</w:t>
      </w:r>
      <w:r w:rsidR="004C1230" w:rsidRPr="00827AB1">
        <w:t xml:space="preserve"> vom </w:t>
      </w:r>
      <w:r w:rsidR="002F0DDD" w:rsidRPr="00222131">
        <w:t>‹</w:t>
      </w:r>
      <w:r w:rsidR="002F0DDD" w:rsidRPr="00827AB1">
        <w:t>mutmasslichen Willen</w:t>
      </w:r>
      <w:r w:rsidR="002F0DDD" w:rsidRPr="004774E0">
        <w:t>›</w:t>
      </w:r>
      <w:r w:rsidR="002F0DDD">
        <w:t xml:space="preserve"> </w:t>
      </w:r>
      <w:r w:rsidR="004C1230" w:rsidRPr="00827AB1">
        <w:t xml:space="preserve">auszugehen. Unterstützte Kommunikation, Leichte Sprache, </w:t>
      </w:r>
      <w:proofErr w:type="spellStart"/>
      <w:r w:rsidR="0052004F" w:rsidRPr="00827AB1">
        <w:t>Biogra</w:t>
      </w:r>
      <w:r w:rsidR="0052004F">
        <w:t>f</w:t>
      </w:r>
      <w:r w:rsidR="0052004F" w:rsidRPr="00827AB1">
        <w:t>iearbeit</w:t>
      </w:r>
      <w:proofErr w:type="spellEnd"/>
      <w:r w:rsidR="0052004F" w:rsidRPr="00827AB1">
        <w:t xml:space="preserve"> </w:t>
      </w:r>
      <w:r w:rsidR="004C1230" w:rsidRPr="00827AB1">
        <w:t>und die Vertrautheit mit individuellen Ausdrucksformen sind Schlüsselfaktoren, damit Entscheidungen im Sinne des wohlverstandenen Interesses getroffen werden können.</w:t>
      </w:r>
    </w:p>
    <w:p w14:paraId="7CF433BF" w14:textId="7645C2D1" w:rsidR="004C1230" w:rsidRPr="00A07292" w:rsidRDefault="004C1230" w:rsidP="00AF5174">
      <w:pPr>
        <w:pStyle w:val="Heading3"/>
      </w:pPr>
      <w:r w:rsidRPr="00A07292">
        <w:t>Umgang mit moralischer Belastung</w:t>
      </w:r>
    </w:p>
    <w:p w14:paraId="3F721D4C" w14:textId="15F42D93" w:rsidR="004C1230" w:rsidRPr="00827AB1" w:rsidRDefault="004C1230" w:rsidP="00F51F38">
      <w:pPr>
        <w:pStyle w:val="BodyText"/>
        <w:ind w:firstLine="0"/>
      </w:pPr>
      <w:r w:rsidRPr="00827AB1">
        <w:t xml:space="preserve">Fachpersonen und Betreuungsteams berichten häufig von Unsicherheiten: Wann ist eine Behandlung sinnvoll? Ab wann </w:t>
      </w:r>
      <w:r w:rsidR="00BB2BB3">
        <w:t>bringt</w:t>
      </w:r>
      <w:r w:rsidR="00BB2BB3" w:rsidRPr="00827AB1">
        <w:t xml:space="preserve"> </w:t>
      </w:r>
      <w:r w:rsidRPr="00827AB1">
        <w:t xml:space="preserve">weiteres Tun mehr Schaden als Nutzen? Solche Fragen können moralisch belastend sein. Eine strukturierte ethische Fallbesprechung – zum Beispiel anhand des 7-Schritte-Dialogs nach Baumann-Hölzle </w:t>
      </w:r>
      <w:r w:rsidR="005934D8">
        <w:t xml:space="preserve">(2015) </w:t>
      </w:r>
      <w:r w:rsidRPr="00827AB1">
        <w:t>– bietet Orientierung. Sie macht die Werte, Prinzipien und Interessen transparent und erlaubt eine geteilte Verantwortung.</w:t>
      </w:r>
    </w:p>
    <w:p w14:paraId="17DAD0A4" w14:textId="55A4FDC0" w:rsidR="004C1230" w:rsidRPr="00827AB1" w:rsidRDefault="004C1230" w:rsidP="00B939A2">
      <w:pPr>
        <w:pStyle w:val="BodyText"/>
        <w:ind w:firstLine="0"/>
      </w:pPr>
      <w:r w:rsidRPr="00827AB1">
        <w:t xml:space="preserve">Auch das Personal selbst benötigt Unterstützung: Reflexionsrunden, kollegiale Beratung, </w:t>
      </w:r>
      <w:proofErr w:type="spellStart"/>
      <w:r w:rsidRPr="00AF5174">
        <w:rPr>
          <w:i/>
          <w:iCs/>
        </w:rPr>
        <w:t>Advanced</w:t>
      </w:r>
      <w:proofErr w:type="spellEnd"/>
      <w:r w:rsidRPr="00AF5174">
        <w:rPr>
          <w:i/>
          <w:iCs/>
        </w:rPr>
        <w:t xml:space="preserve"> Care </w:t>
      </w:r>
      <w:proofErr w:type="spellStart"/>
      <w:r w:rsidRPr="00AF5174">
        <w:rPr>
          <w:i/>
          <w:iCs/>
        </w:rPr>
        <w:t>Planing</w:t>
      </w:r>
      <w:proofErr w:type="spellEnd"/>
      <w:r w:rsidRPr="00827AB1">
        <w:t xml:space="preserve"> </w:t>
      </w:r>
      <w:r w:rsidR="00852BCD">
        <w:t>(</w:t>
      </w:r>
      <w:r w:rsidRPr="00827AB1">
        <w:t>ACP</w:t>
      </w:r>
      <w:r w:rsidR="00852BCD">
        <w:t>)</w:t>
      </w:r>
      <w:r w:rsidRPr="00827AB1">
        <w:t>, Supervision und Weiterbildung stärken das Team und verhindern Überforderung. Notfallpläne können ungewollte und sehr belastende Spitaleinweisungen verhindern.</w:t>
      </w:r>
    </w:p>
    <w:p w14:paraId="4082E9DC" w14:textId="3B2F7F24" w:rsidR="004C1230" w:rsidRPr="00A07292" w:rsidRDefault="004C1230" w:rsidP="00AF5174">
      <w:pPr>
        <w:pStyle w:val="Heading3"/>
      </w:pPr>
      <w:r w:rsidRPr="00A07292">
        <w:t>Lebensqualität statt Lebensverlängerung</w:t>
      </w:r>
    </w:p>
    <w:p w14:paraId="7952854B" w14:textId="2A18A3EE" w:rsidR="004C1230" w:rsidRPr="00827AB1" w:rsidRDefault="004C1230" w:rsidP="00F51F38">
      <w:pPr>
        <w:pStyle w:val="BodyText"/>
        <w:ind w:firstLine="0"/>
      </w:pPr>
      <w:r w:rsidRPr="00827AB1">
        <w:t xml:space="preserve">Zentral bleibt die Frage nach </w:t>
      </w:r>
      <w:r w:rsidR="00CB4124">
        <w:t xml:space="preserve">der </w:t>
      </w:r>
      <w:r w:rsidRPr="00827AB1">
        <w:t>Lebensqualität. Gerade Menschen mit einem hohen Grad an Abhängigkeit erleben diese über Beziehung, Vertrautheit und Sinnesreize – z</w:t>
      </w:r>
      <w:r w:rsidR="00847D5C">
        <w:t>um</w:t>
      </w:r>
      <w:r w:rsidRPr="00827AB1">
        <w:t xml:space="preserve"> B</w:t>
      </w:r>
      <w:r w:rsidR="00847D5C">
        <w:t>eispiel</w:t>
      </w:r>
      <w:r w:rsidRPr="00827AB1">
        <w:t xml:space="preserve"> </w:t>
      </w:r>
      <w:r w:rsidR="00847D5C">
        <w:t xml:space="preserve">durch </w:t>
      </w:r>
      <w:r w:rsidRPr="00827AB1">
        <w:t>Musik oder Rituale. Gute Entscheidungen orientieren sich daher weniger an der Frage, wie lange das Leben verlängert werden kann, sondern vielmehr daran, wie die verbleibende Zeit würdevoll, schmerzarm und sinnerfüllt gestaltet werden kann.</w:t>
      </w:r>
    </w:p>
    <w:p w14:paraId="6DD08F6C" w14:textId="412973F4" w:rsidR="004C1230" w:rsidRPr="00A07292" w:rsidRDefault="004C1230" w:rsidP="00AF5174">
      <w:pPr>
        <w:pStyle w:val="Heading3"/>
      </w:pPr>
      <w:r w:rsidRPr="00A07292">
        <w:t>Goldene Regeln für die Praxis</w:t>
      </w:r>
    </w:p>
    <w:p w14:paraId="48B8E51C" w14:textId="15A26F0A" w:rsidR="00E10D87" w:rsidRDefault="004C1230" w:rsidP="00F51F38">
      <w:pPr>
        <w:pStyle w:val="BodyText"/>
        <w:ind w:firstLine="0"/>
      </w:pPr>
      <w:r w:rsidRPr="00E10D87">
        <w:t>Palliative Care ist auch Kommunikationsarbeit. Oder wie es in der Praxis auf den Punkt gebracht wird: reden, reden, reden – miteinander, mit Angehörigen und vor allem mit der betroffenen Person. Nur wenn Haltungen reflektiert und geteilt werden, können sie handlungsleitend wirken.</w:t>
      </w:r>
    </w:p>
    <w:p w14:paraId="111F40AE" w14:textId="103B6098" w:rsidR="00FF2C26" w:rsidRDefault="00D5563D" w:rsidP="00AF5174">
      <w:pPr>
        <w:pStyle w:val="Heading1"/>
      </w:pPr>
      <w:r>
        <w:t>Zurück zum Fallbeispiel</w:t>
      </w:r>
    </w:p>
    <w:p w14:paraId="6235CE6D" w14:textId="02200A22" w:rsidR="004C1230" w:rsidRPr="00827AB1" w:rsidRDefault="004C1230" w:rsidP="00AF5174">
      <w:pPr>
        <w:pStyle w:val="BodyText"/>
        <w:ind w:firstLine="0"/>
      </w:pPr>
      <w:r w:rsidRPr="00827AB1">
        <w:t xml:space="preserve">Der eingangs beschriebene Patient mit </w:t>
      </w:r>
      <w:proofErr w:type="spellStart"/>
      <w:r w:rsidRPr="00827AB1">
        <w:t>Oculo</w:t>
      </w:r>
      <w:proofErr w:type="spellEnd"/>
      <w:r w:rsidRPr="00827AB1">
        <w:t>-</w:t>
      </w:r>
      <w:proofErr w:type="spellStart"/>
      <w:r w:rsidRPr="00827AB1">
        <w:t>cerebro</w:t>
      </w:r>
      <w:proofErr w:type="spellEnd"/>
      <w:r w:rsidRPr="00827AB1">
        <w:t xml:space="preserve">-renalem Syndrom (LOWE-Syndrom) hat den überwiegenden Teil seines Lebens in stationären Strukturen – sprich in einem Wohnheim der Behindertenhilfe </w:t>
      </w:r>
      <w:r w:rsidR="008E54BC" w:rsidRPr="00827AB1">
        <w:t>–</w:t>
      </w:r>
      <w:r w:rsidRPr="00827AB1">
        <w:t xml:space="preserve"> verbracht. </w:t>
      </w:r>
      <w:r>
        <w:t>Er konnte</w:t>
      </w:r>
      <w:r w:rsidRPr="00827AB1">
        <w:t xml:space="preserve"> noch viele Monate auf der Wohngruppe bleiben und wurde in seinem vertrauten Umfeld begleitet. Das gab ihm Sicherheit</w:t>
      </w:r>
      <w:r w:rsidR="00943CD5">
        <w:t>.</w:t>
      </w:r>
      <w:r w:rsidRPr="00827AB1">
        <w:t xml:space="preserve"> </w:t>
      </w:r>
      <w:r w:rsidR="00943CD5">
        <w:t>D</w:t>
      </w:r>
      <w:r w:rsidRPr="00827AB1">
        <w:t xml:space="preserve">ie personenzentrierte Betreuung stellte ihn als Mensch in den Mittelpunkt. Die Mitarbeitenden der Wohngruppe, seine </w:t>
      </w:r>
      <w:proofErr w:type="spellStart"/>
      <w:r w:rsidRPr="00827AB1">
        <w:t>Kolleg</w:t>
      </w:r>
      <w:r w:rsidR="00943CD5">
        <w:t>:i</w:t>
      </w:r>
      <w:r w:rsidRPr="00827AB1">
        <w:t>nnen</w:t>
      </w:r>
      <w:proofErr w:type="spellEnd"/>
      <w:r w:rsidRPr="00827AB1">
        <w:t xml:space="preserve"> und </w:t>
      </w:r>
      <w:proofErr w:type="spellStart"/>
      <w:r w:rsidRPr="00827AB1">
        <w:t>Freund</w:t>
      </w:r>
      <w:r w:rsidR="00943CD5">
        <w:t>:inn</w:t>
      </w:r>
      <w:r w:rsidRPr="00827AB1">
        <w:t>e</w:t>
      </w:r>
      <w:r w:rsidR="00943CD5">
        <w:t>n</w:t>
      </w:r>
      <w:proofErr w:type="spellEnd"/>
      <w:r w:rsidRPr="00827AB1">
        <w:t xml:space="preserve"> erhielten ebenfalls Unterstützung, denn es geht um das gemeinsame Loslassen und Abschiednehmen von Beziehungen, die oft jahrzehntelang Bestand hatten. Diese Unterstützung ist Aufgabe </w:t>
      </w:r>
      <w:r w:rsidR="000708B6">
        <w:t>der</w:t>
      </w:r>
      <w:r w:rsidR="000708B6" w:rsidRPr="00827AB1">
        <w:t xml:space="preserve"> </w:t>
      </w:r>
      <w:r w:rsidRPr="00827AB1">
        <w:t>Führungspersonen</w:t>
      </w:r>
      <w:r w:rsidR="000708B6">
        <w:t xml:space="preserve"> von Institutionen</w:t>
      </w:r>
      <w:r w:rsidRPr="00827AB1">
        <w:t>, die neben ihren Managementtätigkeiten auch Leadership</w:t>
      </w:r>
      <w:r w:rsidR="007B28DD">
        <w:t>-K</w:t>
      </w:r>
      <w:r w:rsidRPr="00827AB1">
        <w:t xml:space="preserve">ompetenz zum Ausdruck bringen müssen. Immer wieder hinschauen, ansprechen und </w:t>
      </w:r>
      <w:r w:rsidR="00076B1D">
        <w:t>d</w:t>
      </w:r>
      <w:r w:rsidRPr="00827AB1">
        <w:t>a</w:t>
      </w:r>
      <w:r w:rsidR="00076B1D">
        <w:t xml:space="preserve"> </w:t>
      </w:r>
      <w:r w:rsidRPr="00827AB1">
        <w:t xml:space="preserve">sein. </w:t>
      </w:r>
    </w:p>
    <w:p w14:paraId="53FA6959" w14:textId="5E267F92" w:rsidR="004C1230" w:rsidRPr="00827AB1" w:rsidRDefault="004C1230" w:rsidP="00F67FE4">
      <w:pPr>
        <w:pStyle w:val="BodyText"/>
      </w:pPr>
      <w:r w:rsidRPr="00827AB1">
        <w:t>Der Bewohner ist letztendlich im Spital gestorben. Auch das war ein bewusster Entscheid und wurde entsprechend gestaltet– denn es gehört zur Realität, dass das Sterben am vertrauten Ort nicht immer möglich oder sinnvoll ist.</w:t>
      </w:r>
      <w:r w:rsidR="00F67FE4">
        <w:t xml:space="preserve"> </w:t>
      </w:r>
      <w:r w:rsidRPr="00827AB1">
        <w:t xml:space="preserve">Im Wohnheim wurde mit allen gemeinsam ein schönes Abschiedsritual gestaltet. Es gilt: In Würde bis zuletzt – für alle Beteiligten. </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944DFC" w:rsidRPr="0063173E" w14:paraId="416D3A89" w14:textId="77777777" w:rsidTr="0088794A">
        <w:trPr>
          <w:trHeight w:val="300"/>
        </w:trPr>
        <w:tc>
          <w:tcPr>
            <w:tcW w:w="3969" w:type="dxa"/>
            <w:vAlign w:val="center"/>
          </w:tcPr>
          <w:p w14:paraId="2EBC118A" w14:textId="5806413B" w:rsidR="00944DFC" w:rsidRPr="0063173E" w:rsidRDefault="002F6E70">
            <w:pPr>
              <w:rPr>
                <w:noProof/>
              </w:rPr>
            </w:pPr>
            <w:r>
              <w:t xml:space="preserve"> </w:t>
            </w:r>
            <w:r w:rsidR="00296BFA" w:rsidRPr="00296BFA">
              <w:rPr>
                <w:noProof/>
              </w:rPr>
              <w:drawing>
                <wp:inline distT="0" distB="0" distL="0" distR="0" wp14:anchorId="66E67976" wp14:editId="2709ECC4">
                  <wp:extent cx="1308401" cy="1160585"/>
                  <wp:effectExtent l="0" t="0" r="0" b="1905"/>
                  <wp:docPr id="31456612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23" t="18817" r="10892" b="8283"/>
                          <a:stretch>
                            <a:fillRect/>
                          </a:stretch>
                        </pic:blipFill>
                        <pic:spPr bwMode="auto">
                          <a:xfrm>
                            <a:off x="0" y="0"/>
                            <a:ext cx="1342671" cy="11909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vAlign w:val="center"/>
          </w:tcPr>
          <w:p w14:paraId="7FF9B6EB" w14:textId="5A8F86C3" w:rsidR="00944DFC" w:rsidRPr="0063173E" w:rsidRDefault="00D83E31">
            <w:r>
              <w:rPr>
                <w:noProof/>
              </w:rPr>
              <w:drawing>
                <wp:inline distT="0" distB="0" distL="0" distR="0" wp14:anchorId="5AA65B1C" wp14:editId="4463185B">
                  <wp:extent cx="1265674" cy="1258214"/>
                  <wp:effectExtent l="0" t="0" r="0" b="0"/>
                  <wp:docPr id="14432668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66873" name="Grafik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415" t="10943"/>
                          <a:stretch>
                            <a:fillRect/>
                          </a:stretch>
                        </pic:blipFill>
                        <pic:spPr bwMode="auto">
                          <a:xfrm>
                            <a:off x="0" y="0"/>
                            <a:ext cx="1288113" cy="128052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4DFC" w:rsidRPr="000D2CE7" w14:paraId="16B52963" w14:textId="77777777" w:rsidTr="0088794A">
        <w:trPr>
          <w:trHeight w:val="300"/>
        </w:trPr>
        <w:tc>
          <w:tcPr>
            <w:tcW w:w="3969" w:type="dxa"/>
          </w:tcPr>
          <w:p w14:paraId="32F71C94" w14:textId="3B7E52B4" w:rsidR="00944DFC" w:rsidRPr="00891EEB" w:rsidRDefault="00421907" w:rsidP="00E17BE3">
            <w:pPr>
              <w:pStyle w:val="BodyText3"/>
              <w:jc w:val="left"/>
              <w:rPr>
                <w:noProof/>
              </w:rPr>
            </w:pPr>
            <w:r w:rsidRPr="00421907">
              <w:t>Angela Grossmann</w:t>
            </w:r>
            <w:r w:rsidR="00944DFC" w:rsidRPr="00AF1F4B">
              <w:rPr>
                <w:highlight w:val="yellow"/>
              </w:rPr>
              <w:br/>
            </w:r>
            <w:r w:rsidR="003F718C" w:rsidRPr="00891EEB">
              <w:rPr>
                <w:noProof/>
              </w:rPr>
              <w:t>Sozialpädagogin FH, MAS Management in Gesundheitsorganisationen, Supervisorin (BSO), Pflegefachfrau HF – spez. Palliative Care</w:t>
            </w:r>
          </w:p>
          <w:p w14:paraId="4D102717" w14:textId="77E63C3B" w:rsidR="007E22D6" w:rsidRPr="00683CD5" w:rsidRDefault="00C22440" w:rsidP="00E17BE3">
            <w:pPr>
              <w:pStyle w:val="BodyText3"/>
              <w:jc w:val="left"/>
              <w:rPr>
                <w:bCs/>
                <w:iCs/>
                <w:color w:val="D31932" w:themeColor="accent1"/>
              </w:rPr>
            </w:pPr>
            <w:hyperlink r:id="rId15" w:history="1">
              <w:r>
                <w:rPr>
                  <w:rStyle w:val="Hyperlink"/>
                  <w:rFonts w:eastAsia="Times New Roman"/>
                </w:rPr>
                <w:t>info@angela-grossmann.ch</w:t>
              </w:r>
            </w:hyperlink>
          </w:p>
        </w:tc>
        <w:tc>
          <w:tcPr>
            <w:tcW w:w="3969" w:type="dxa"/>
          </w:tcPr>
          <w:p w14:paraId="7FB88893" w14:textId="3F64CE73" w:rsidR="00944DFC" w:rsidRPr="00421907" w:rsidRDefault="00421907" w:rsidP="00E17BE3">
            <w:pPr>
              <w:pStyle w:val="BodyText3"/>
              <w:jc w:val="left"/>
              <w:rPr>
                <w:lang w:val="de-DE"/>
              </w:rPr>
            </w:pPr>
            <w:r w:rsidRPr="00421907">
              <w:rPr>
                <w:lang w:val="de-DE"/>
              </w:rPr>
              <w:t>Dr. med. Giovanni Fantacci</w:t>
            </w:r>
          </w:p>
          <w:p w14:paraId="12020D67" w14:textId="06E62DA3" w:rsidR="00CE4228" w:rsidRDefault="00CE4228" w:rsidP="00E17BE3">
            <w:pPr>
              <w:pStyle w:val="BodyText3"/>
              <w:jc w:val="left"/>
              <w:rPr>
                <w:noProof/>
              </w:rPr>
            </w:pPr>
            <w:r w:rsidRPr="00CE4228">
              <w:rPr>
                <w:noProof/>
              </w:rPr>
              <w:t>Facharzt für Allgemeine Innere Medizin</w:t>
            </w:r>
            <w:r w:rsidR="00BD4F97">
              <w:rPr>
                <w:noProof/>
              </w:rPr>
              <w:br/>
            </w:r>
            <w:r w:rsidRPr="00CE4228">
              <w:rPr>
                <w:noProof/>
              </w:rPr>
              <w:t>Hausarzt und Arzt bei der Stiftung Vivendra, Dielsdorf und der Stiftung Pigna, Kloten</w:t>
            </w:r>
          </w:p>
          <w:p w14:paraId="6BEC48FE" w14:textId="53556AE0" w:rsidR="00CE4228" w:rsidRPr="00CE4228" w:rsidRDefault="00CE4228" w:rsidP="00E17BE3">
            <w:pPr>
              <w:pStyle w:val="Author"/>
              <w:rPr>
                <w:noProof/>
                <w:szCs w:val="20"/>
                <w:lang w:val="de-CH"/>
              </w:rPr>
            </w:pPr>
            <w:hyperlink r:id="rId16" w:history="1">
              <w:r w:rsidRPr="006E4957">
                <w:rPr>
                  <w:rStyle w:val="Hyperlink"/>
                </w:rPr>
                <w:t>fantacci@bluewin.ch</w:t>
              </w:r>
            </w:hyperlink>
            <w:r w:rsidR="00D83E31">
              <w:t xml:space="preserve"> </w:t>
            </w:r>
          </w:p>
        </w:tc>
      </w:tr>
    </w:tbl>
    <w:p w14:paraId="3FEED02C" w14:textId="77777777" w:rsidR="00B939A2" w:rsidRDefault="00B939A2">
      <w:pPr>
        <w:spacing w:after="200" w:line="240" w:lineRule="auto"/>
        <w:rPr>
          <w:rFonts w:eastAsiaTheme="majorEastAsia" w:cs="Open Sans SemiCondensed SemiCon"/>
          <w:b/>
          <w:bCs/>
          <w:color w:val="000000" w:themeColor="text1"/>
          <w:sz w:val="24"/>
          <w:szCs w:val="32"/>
          <w:lang w:val="en-US"/>
        </w:rPr>
      </w:pPr>
      <w:r>
        <w:rPr>
          <w:lang w:val="en-US"/>
        </w:rPr>
        <w:br w:type="page"/>
      </w:r>
    </w:p>
    <w:p w14:paraId="18784E48" w14:textId="3D855A87" w:rsidR="00D828FC" w:rsidRPr="005E1897" w:rsidRDefault="00D828FC" w:rsidP="00D828FC">
      <w:pPr>
        <w:pStyle w:val="Heading1"/>
        <w:rPr>
          <w:lang w:val="en-US"/>
        </w:rPr>
      </w:pPr>
      <w:proofErr w:type="spellStart"/>
      <w:r w:rsidRPr="005E1897">
        <w:rPr>
          <w:lang w:val="en-US"/>
        </w:rPr>
        <w:t>Literatur</w:t>
      </w:r>
      <w:proofErr w:type="spellEnd"/>
    </w:p>
    <w:p w14:paraId="102598B7" w14:textId="46A82A8A" w:rsidR="00A045DE" w:rsidRDefault="00A045DE" w:rsidP="00492EA6">
      <w:pPr>
        <w:pStyle w:val="Bibliography"/>
        <w:rPr>
          <w:lang w:val="en-US"/>
        </w:rPr>
      </w:pPr>
      <w:proofErr w:type="spellStart"/>
      <w:r w:rsidRPr="005E1897">
        <w:rPr>
          <w:lang w:val="en-US"/>
        </w:rPr>
        <w:t>Bauchamp</w:t>
      </w:r>
      <w:proofErr w:type="spellEnd"/>
      <w:r w:rsidRPr="005E1897">
        <w:rPr>
          <w:lang w:val="en-US"/>
        </w:rPr>
        <w:t>, T</w:t>
      </w:r>
      <w:r>
        <w:rPr>
          <w:lang w:val="en-US"/>
        </w:rPr>
        <w:t>. </w:t>
      </w:r>
      <w:r w:rsidRPr="00014136">
        <w:rPr>
          <w:lang w:val="en-US"/>
        </w:rPr>
        <w:t xml:space="preserve">L. </w:t>
      </w:r>
      <w:r>
        <w:rPr>
          <w:lang w:val="en-US"/>
        </w:rPr>
        <w:t>&amp;</w:t>
      </w:r>
      <w:r w:rsidRPr="00014136">
        <w:rPr>
          <w:lang w:val="en-US"/>
        </w:rPr>
        <w:t xml:space="preserve"> Childress, J</w:t>
      </w:r>
      <w:r>
        <w:rPr>
          <w:lang w:val="en-US"/>
        </w:rPr>
        <w:t>. </w:t>
      </w:r>
      <w:r w:rsidRPr="00014136">
        <w:rPr>
          <w:lang w:val="en-US"/>
        </w:rPr>
        <w:t xml:space="preserve">F. (2001). </w:t>
      </w:r>
      <w:r w:rsidRPr="00426B17">
        <w:rPr>
          <w:i/>
          <w:iCs/>
          <w:lang w:val="en-US"/>
        </w:rPr>
        <w:t xml:space="preserve">Principles of </w:t>
      </w:r>
      <w:r w:rsidRPr="00647EB1">
        <w:rPr>
          <w:i/>
          <w:iCs/>
          <w:lang w:val="en-US"/>
        </w:rPr>
        <w:t>Biomedical</w:t>
      </w:r>
      <w:r w:rsidRPr="00426B17">
        <w:rPr>
          <w:i/>
          <w:iCs/>
          <w:lang w:val="en-US"/>
        </w:rPr>
        <w:t xml:space="preserve"> Ethics</w:t>
      </w:r>
      <w:r>
        <w:rPr>
          <w:lang w:val="en-US"/>
        </w:rPr>
        <w:t>. Oxford University Press.</w:t>
      </w:r>
    </w:p>
    <w:p w14:paraId="560E72DC" w14:textId="6B63814B" w:rsidR="00127729" w:rsidRPr="00235D86" w:rsidRDefault="00207D82" w:rsidP="007D1AD2">
      <w:pPr>
        <w:pStyle w:val="Bibliography"/>
      </w:pPr>
      <w:r w:rsidRPr="00235D86">
        <w:t>Curaviva</w:t>
      </w:r>
      <w:r w:rsidR="00352862" w:rsidRPr="00235D86">
        <w:t xml:space="preserve"> (2014).</w:t>
      </w:r>
      <w:r w:rsidRPr="00235D86">
        <w:t xml:space="preserve"> </w:t>
      </w:r>
      <w:r w:rsidR="00FF772C" w:rsidRPr="00235D86">
        <w:rPr>
          <w:i/>
          <w:iCs/>
        </w:rPr>
        <w:t xml:space="preserve">Lebensqualitätskonzeption. </w:t>
      </w:r>
      <w:hyperlink r:id="rId17" w:history="1">
        <w:r w:rsidR="007D1AD2" w:rsidRPr="00235D86">
          <w:rPr>
            <w:rStyle w:val="Hyperlink"/>
          </w:rPr>
          <w:t>https://www.curaviva.ch/files/6Q4FLVV/lebensqualitaetskonzeption__curaviva_schweiz__2017.pdf</w:t>
        </w:r>
      </w:hyperlink>
    </w:p>
    <w:p w14:paraId="30A4ABE1" w14:textId="231F9CC5" w:rsidR="00580CBE" w:rsidRDefault="00F14100" w:rsidP="00492EA6">
      <w:pPr>
        <w:pStyle w:val="Bibliography"/>
      </w:pPr>
      <w:proofErr w:type="spellStart"/>
      <w:r>
        <w:t>Fantacci</w:t>
      </w:r>
      <w:proofErr w:type="spellEnd"/>
      <w:r>
        <w:t>, G</w:t>
      </w:r>
      <w:r w:rsidR="000C5639">
        <w:t>.</w:t>
      </w:r>
      <w:r>
        <w:t xml:space="preserve"> (2024). </w:t>
      </w:r>
      <w:r w:rsidRPr="00145B68">
        <w:rPr>
          <w:i/>
          <w:iCs/>
        </w:rPr>
        <w:t xml:space="preserve">Hausarzt 4.0. </w:t>
      </w:r>
      <w:r w:rsidR="00C501B8" w:rsidRPr="00145B68">
        <w:rPr>
          <w:i/>
          <w:iCs/>
        </w:rPr>
        <w:t>Ein Plädoyer für die Hausarztmedizin.</w:t>
      </w:r>
      <w:r w:rsidR="00C501B8">
        <w:t xml:space="preserve"> </w:t>
      </w:r>
      <w:r>
        <w:t xml:space="preserve">Gai Saber. </w:t>
      </w:r>
    </w:p>
    <w:p w14:paraId="153F53CA" w14:textId="4FA9A4AC" w:rsidR="00181D51" w:rsidRPr="00315104" w:rsidRDefault="00181D51" w:rsidP="00181D51">
      <w:pPr>
        <w:pStyle w:val="Bibliography"/>
      </w:pPr>
      <w:r w:rsidRPr="00181D51">
        <w:t>Grossmann, A</w:t>
      </w:r>
      <w:r>
        <w:t>.</w:t>
      </w:r>
      <w:r w:rsidRPr="00181D51">
        <w:t xml:space="preserve"> </w:t>
      </w:r>
      <w:r>
        <w:t>(</w:t>
      </w:r>
      <w:r w:rsidRPr="00181D51">
        <w:t>2017</w:t>
      </w:r>
      <w:r>
        <w:t>)</w:t>
      </w:r>
      <w:r w:rsidRPr="00181D51">
        <w:t xml:space="preserve">. </w:t>
      </w:r>
      <w:r w:rsidRPr="00181D51">
        <w:rPr>
          <w:i/>
          <w:iCs/>
        </w:rPr>
        <w:t>Palliative Care bei erwachsenen Menschen mit kognitiven Einschränkungen in Wohnheimen der Behindertenhilfe: Neue Herausforderungen für das Management</w:t>
      </w:r>
      <w:r w:rsidRPr="005E1897">
        <w:t>.</w:t>
      </w:r>
      <w:r w:rsidRPr="00181D51">
        <w:t xml:space="preserve"> </w:t>
      </w:r>
      <w:r w:rsidRPr="00315104">
        <w:t>Masterarbeit.</w:t>
      </w:r>
    </w:p>
    <w:p w14:paraId="3DD1BDAD" w14:textId="5AD3C1FE" w:rsidR="000504E1" w:rsidRDefault="000504E1" w:rsidP="00FE7764">
      <w:pPr>
        <w:pStyle w:val="Bibliography"/>
      </w:pPr>
      <w:r w:rsidRPr="00315104">
        <w:t xml:space="preserve">Jonsen, A. R., Siegler, M. &amp; </w:t>
      </w:r>
      <w:proofErr w:type="spellStart"/>
      <w:r w:rsidRPr="00315104">
        <w:t>Winslade</w:t>
      </w:r>
      <w:proofErr w:type="spellEnd"/>
      <w:r w:rsidRPr="00315104">
        <w:t xml:space="preserve">, W. J. (2006). </w:t>
      </w:r>
      <w:r w:rsidR="00D172E1" w:rsidRPr="0022220E">
        <w:rPr>
          <w:i/>
          <w:iCs/>
        </w:rPr>
        <w:t>Klinische Ethik: Eine praktische Hilfe zur ethischen Entscheidungsfindung</w:t>
      </w:r>
      <w:r w:rsidRPr="0022220E">
        <w:rPr>
          <w:i/>
          <w:iCs/>
        </w:rPr>
        <w:t>.</w:t>
      </w:r>
      <w:r w:rsidR="005C6945" w:rsidRPr="00D172E1">
        <w:t xml:space="preserve"> </w:t>
      </w:r>
      <w:r w:rsidR="00D172E1">
        <w:t>Deutscher Ärzte-Verlag.</w:t>
      </w:r>
    </w:p>
    <w:p w14:paraId="120949D6" w14:textId="262FE6CD" w:rsidR="00EC50EF" w:rsidRPr="00315104" w:rsidRDefault="00EC50EF" w:rsidP="00EC50EF">
      <w:pPr>
        <w:pStyle w:val="Bibliography"/>
        <w:rPr>
          <w:lang w:val="nl-NL"/>
        </w:rPr>
      </w:pPr>
      <w:r w:rsidRPr="00EC50EF">
        <w:t xml:space="preserve">Mohr, L. (2006). </w:t>
      </w:r>
      <w:r w:rsidRPr="005E1897">
        <w:t>Was bedeutet «Assistenz»?</w:t>
      </w:r>
      <w:r w:rsidRPr="00EC50EF">
        <w:t xml:space="preserve"> </w:t>
      </w:r>
      <w:r w:rsidRPr="005E1897">
        <w:rPr>
          <w:i/>
          <w:iCs/>
        </w:rPr>
        <w:t>Schweizerische Zeitschrift für Heilpädagogik</w:t>
      </w:r>
      <w:r w:rsidR="00E50911">
        <w:t>,</w:t>
      </w:r>
      <w:r w:rsidRPr="00EC50EF">
        <w:t xml:space="preserve"> </w:t>
      </w:r>
      <w:r w:rsidRPr="005E1897">
        <w:rPr>
          <w:i/>
          <w:iCs/>
        </w:rPr>
        <w:t>11</w:t>
      </w:r>
      <w:r w:rsidR="00E50911">
        <w:t> (06)</w:t>
      </w:r>
      <w:r w:rsidRPr="00EC50EF">
        <w:t xml:space="preserve">, </w:t>
      </w:r>
      <w:r w:rsidR="002E2DAF">
        <w:t>S. </w:t>
      </w:r>
      <w:r w:rsidRPr="00EC50EF">
        <w:t>18</w:t>
      </w:r>
      <w:r w:rsidR="00110793">
        <w:t>–</w:t>
      </w:r>
      <w:r w:rsidRPr="00EC50EF">
        <w:t>23</w:t>
      </w:r>
      <w:r w:rsidRPr="006D6C6E">
        <w:rPr>
          <w:bCs/>
          <w:iCs/>
        </w:rPr>
        <w:t>.</w:t>
      </w:r>
      <w:r w:rsidRPr="006D6C6E">
        <w:rPr>
          <w:rStyle w:val="Hyperlink"/>
        </w:rPr>
        <w:t xml:space="preserve"> </w:t>
      </w:r>
      <w:hyperlink r:id="rId18" w:tgtFrame="_blank" w:history="1">
        <w:r w:rsidRPr="00315104">
          <w:rPr>
            <w:rStyle w:val="Hyperlink"/>
            <w:lang w:val="nl-NL"/>
          </w:rPr>
          <w:t>http://edudoc.ch/record/3922/files/Mohr_11_2006.pdf</w:t>
        </w:r>
      </w:hyperlink>
    </w:p>
    <w:p w14:paraId="77C48953" w14:textId="23801729" w:rsidR="00523544" w:rsidRPr="00523544" w:rsidRDefault="00523544" w:rsidP="00EC50EF">
      <w:pPr>
        <w:pStyle w:val="Bibliography"/>
      </w:pPr>
      <w:proofErr w:type="spellStart"/>
      <w:r w:rsidRPr="00315104">
        <w:rPr>
          <w:lang w:val="nl-NL"/>
        </w:rPr>
        <w:t>Morfeld</w:t>
      </w:r>
      <w:proofErr w:type="spellEnd"/>
      <w:r w:rsidRPr="00315104">
        <w:rPr>
          <w:lang w:val="nl-NL"/>
        </w:rPr>
        <w:t xml:space="preserve">, M. &amp; </w:t>
      </w:r>
      <w:proofErr w:type="spellStart"/>
      <w:r w:rsidRPr="00315104">
        <w:rPr>
          <w:lang w:val="nl-NL"/>
        </w:rPr>
        <w:t>Sterdt</w:t>
      </w:r>
      <w:proofErr w:type="spellEnd"/>
      <w:r w:rsidRPr="00315104">
        <w:rPr>
          <w:lang w:val="nl-NL"/>
        </w:rPr>
        <w:t xml:space="preserve"> E. (2023). </w:t>
      </w:r>
      <w:r w:rsidRPr="00523544">
        <w:rPr>
          <w:i/>
          <w:iCs/>
        </w:rPr>
        <w:t>SF-36. Fragebogen zum Gesundheitszustand</w:t>
      </w:r>
      <w:r>
        <w:t xml:space="preserve"> </w:t>
      </w:r>
      <w:r w:rsidR="00E02262">
        <w:t>(</w:t>
      </w:r>
      <w:r>
        <w:t xml:space="preserve">3. ergänzte und </w:t>
      </w:r>
      <w:proofErr w:type="spellStart"/>
      <w:r>
        <w:t>überarb</w:t>
      </w:r>
      <w:proofErr w:type="spellEnd"/>
      <w:r w:rsidR="00E02262">
        <w:t>.</w:t>
      </w:r>
      <w:r>
        <w:t xml:space="preserve"> Aufl</w:t>
      </w:r>
      <w:r w:rsidR="00E02262">
        <w:t>.)</w:t>
      </w:r>
      <w:r>
        <w:t>. Hogrefe.</w:t>
      </w:r>
    </w:p>
    <w:p w14:paraId="6873BFBC" w14:textId="3EADB546" w:rsidR="00821284" w:rsidRPr="00821284" w:rsidRDefault="00821284" w:rsidP="00821284">
      <w:pPr>
        <w:pStyle w:val="Bibliography"/>
      </w:pPr>
      <w:r w:rsidRPr="00821284">
        <w:t>Ritzenthaler-Spielmann, D</w:t>
      </w:r>
      <w:r>
        <w:t>.</w:t>
      </w:r>
      <w:r w:rsidRPr="00821284">
        <w:t xml:space="preserve"> (2017). </w:t>
      </w:r>
      <w:r w:rsidRPr="00821284">
        <w:rPr>
          <w:i/>
          <w:iCs/>
        </w:rPr>
        <w:t>Lebensendentscheidungen bei Menschen mit einer kognitiven Beeinträchtigung</w:t>
      </w:r>
      <w:r w:rsidRPr="005E1897">
        <w:t>.</w:t>
      </w:r>
      <w:r w:rsidRPr="00821284">
        <w:t xml:space="preserve"> Julius Klinkhard</w:t>
      </w:r>
      <w:r w:rsidR="00841E7C">
        <w:t>t</w:t>
      </w:r>
      <w:r w:rsidRPr="00821284">
        <w:t>.</w:t>
      </w:r>
    </w:p>
    <w:p w14:paraId="31EC9ADA" w14:textId="16554FDB" w:rsidR="006760DB" w:rsidRDefault="006760DB" w:rsidP="00571774">
      <w:pPr>
        <w:pStyle w:val="Bibliography"/>
      </w:pPr>
      <w:r>
        <w:t xml:space="preserve">Rufer, L. &amp; Baumann-Hölzle, R. (2015). </w:t>
      </w:r>
      <w:r w:rsidRPr="00426B17">
        <w:rPr>
          <w:i/>
          <w:iCs/>
        </w:rPr>
        <w:t xml:space="preserve">Mantelbüchlein Medizin &amp; Ethik III. Ethische Entscheidungsfindung und Therapieplanung im Dialog. Strategien und Hilfsmittel für Moderatoren/innen nach dem </w:t>
      </w:r>
      <w:r w:rsidR="00A0574C">
        <w:t>«</w:t>
      </w:r>
      <w:r w:rsidRPr="00426B17">
        <w:rPr>
          <w:i/>
          <w:iCs/>
        </w:rPr>
        <w:t>7 Schritte Dialog</w:t>
      </w:r>
      <w:r w:rsidR="00A0574C">
        <w:t>»</w:t>
      </w:r>
      <w:r w:rsidRPr="00426B17">
        <w:rPr>
          <w:i/>
          <w:iCs/>
        </w:rPr>
        <w:t>.</w:t>
      </w:r>
      <w:r w:rsidR="00037C42">
        <w:t xml:space="preserve"> </w:t>
      </w:r>
      <w:r>
        <w:t>Schulthess.</w:t>
      </w:r>
    </w:p>
    <w:p w14:paraId="1049C2FC" w14:textId="188A1063" w:rsidR="00AD28A1" w:rsidRDefault="00AD28A1" w:rsidP="00AD28A1">
      <w:pPr>
        <w:pStyle w:val="Bibliography"/>
        <w:ind w:left="0" w:firstLine="0"/>
      </w:pPr>
      <w:r>
        <w:t>Schmitz, B. (2022).</w:t>
      </w:r>
      <w:r w:rsidRPr="00A07292">
        <w:rPr>
          <w:i/>
          <w:iCs/>
        </w:rPr>
        <w:t xml:space="preserve"> Was ist ein lebenswertes Leben? Philosophische und biografische Zugänge.</w:t>
      </w:r>
      <w:r>
        <w:t xml:space="preserve"> Reclam.</w:t>
      </w:r>
    </w:p>
    <w:p w14:paraId="3197EDC3" w14:textId="0D4719C7" w:rsidR="00D172E1" w:rsidRPr="007048F8" w:rsidRDefault="00F75EC5" w:rsidP="00196FD6">
      <w:pPr>
        <w:pStyle w:val="Bibliography"/>
      </w:pPr>
      <w:r w:rsidRPr="00F75EC5">
        <w:t>Schweizerische Akademie der Medizinischen Wissenschaften (SAMW)</w:t>
      </w:r>
      <w:r>
        <w:t xml:space="preserve"> (2019)</w:t>
      </w:r>
      <w:r w:rsidRPr="00F75EC5">
        <w:t xml:space="preserve">. </w:t>
      </w:r>
      <w:r w:rsidRPr="00862A05">
        <w:rPr>
          <w:i/>
          <w:iCs/>
        </w:rPr>
        <w:t>Medizin-ethische Richtlinien – Urteilsfähigkeit in der medizinischen Praxis.</w:t>
      </w:r>
      <w:r>
        <w:t xml:space="preserve"> </w:t>
      </w:r>
      <w:hyperlink r:id="rId19" w:history="1">
        <w:r w:rsidR="00D172E1" w:rsidRPr="007048F8">
          <w:rPr>
            <w:rStyle w:val="Hyperlink"/>
          </w:rPr>
          <w:t>https://www.samw.ch/de/Ethik/Themen-A-bis-Z/Urteilsfaehigkeit.html</w:t>
        </w:r>
      </w:hyperlink>
      <w:r w:rsidR="0082202F">
        <w:t xml:space="preserve"> </w:t>
      </w:r>
      <w:r w:rsidR="0082202F" w:rsidRPr="00235D86">
        <w:t>[Zugriff: 19.01.2026].</w:t>
      </w:r>
    </w:p>
    <w:p w14:paraId="7885A79D" w14:textId="11C44501" w:rsidR="00FC6E80" w:rsidRPr="005E1897" w:rsidRDefault="00FC6E80" w:rsidP="00196FD6">
      <w:pPr>
        <w:pStyle w:val="Bibliography"/>
        <w:rPr>
          <w:lang w:val="en-US"/>
        </w:rPr>
      </w:pPr>
      <w:r w:rsidRPr="005E1897">
        <w:t xml:space="preserve">Wicki, M. (2016). </w:t>
      </w:r>
      <w:r w:rsidRPr="005E1897">
        <w:rPr>
          <w:i/>
          <w:iCs/>
        </w:rPr>
        <w:t>Assistierte Autonomie bei medizinischen Entscheidungen</w:t>
      </w:r>
      <w:r w:rsidRPr="005E1897">
        <w:t xml:space="preserve">. </w:t>
      </w:r>
      <w:r w:rsidR="004E7759" w:rsidRPr="005E1897">
        <w:rPr>
          <w:lang w:val="en-US"/>
        </w:rPr>
        <w:t xml:space="preserve">Swiss Portal for Philosophy. </w:t>
      </w:r>
      <w:hyperlink r:id="rId20" w:history="1">
        <w:r w:rsidR="004E7759" w:rsidRPr="005C6DCA">
          <w:rPr>
            <w:rStyle w:val="Hyperlink"/>
            <w:lang w:val="en-US"/>
          </w:rPr>
          <w:t>https://www.philosophie.ch/2016-12-22-wicki</w:t>
        </w:r>
      </w:hyperlink>
      <w:r w:rsidRPr="005E1897">
        <w:rPr>
          <w:lang w:val="en-US"/>
        </w:rPr>
        <w:t xml:space="preserve"> [</w:t>
      </w:r>
      <w:proofErr w:type="spellStart"/>
      <w:r w:rsidRPr="005E1897">
        <w:rPr>
          <w:lang w:val="en-US"/>
        </w:rPr>
        <w:t>Zugriff</w:t>
      </w:r>
      <w:proofErr w:type="spellEnd"/>
      <w:r w:rsidRPr="005E1897">
        <w:rPr>
          <w:lang w:val="en-US"/>
        </w:rPr>
        <w:t>: 25.11.2025]</w:t>
      </w:r>
      <w:r w:rsidR="0027040A" w:rsidRPr="005E1897">
        <w:rPr>
          <w:lang w:val="en-US"/>
        </w:rPr>
        <w:t>.</w:t>
      </w:r>
    </w:p>
    <w:sectPr w:rsidR="00FC6E80" w:rsidRPr="005E1897" w:rsidSect="009F125A">
      <w:headerReference w:type="default" r:id="rId21"/>
      <w:footerReference w:type="default" r:id="rId22"/>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1E22" w14:textId="77777777" w:rsidR="00967EA3" w:rsidRDefault="00967EA3">
      <w:pPr>
        <w:spacing w:line="240" w:lineRule="auto"/>
      </w:pPr>
      <w:r>
        <w:separator/>
      </w:r>
    </w:p>
  </w:endnote>
  <w:endnote w:type="continuationSeparator" w:id="0">
    <w:p w14:paraId="7FEEF334" w14:textId="77777777" w:rsidR="00967EA3" w:rsidRDefault="00967EA3">
      <w:pPr>
        <w:spacing w:line="240" w:lineRule="auto"/>
      </w:pPr>
      <w:r>
        <w:continuationSeparator/>
      </w:r>
    </w:p>
  </w:endnote>
  <w:endnote w:type="continuationNotice" w:id="1">
    <w:p w14:paraId="30177C3A" w14:textId="77777777" w:rsidR="00967EA3" w:rsidRDefault="00967E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charset w:val="00"/>
    <w:family w:val="auto"/>
    <w:pitch w:val="variable"/>
    <w:sig w:usb0="E00002FF" w:usb1="4000201B" w:usb2="00000028" w:usb3="00000000" w:csb0="0000019F" w:csb1="00000000"/>
    <w:embedRegular r:id="rId1" w:fontKey="{21F050CC-42AF-4048-A838-A898075A1EB9}"/>
    <w:embedBold r:id="rId2" w:fontKey="{2FA1AD1A-C3AD-446A-B7DC-365684D9A6D8}"/>
    <w:embedItalic r:id="rId3" w:fontKey="{218CC8D1-E486-41CA-BA4F-EA5EF3149A48}"/>
    <w:embedBoldItalic r:id="rId4" w:fontKey="{ACF02F7C-4637-4AB6-B734-7386B4D9CBC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roman"/>
    <w:notTrueType/>
    <w:pitch w:val="default"/>
    <w:embedRegular r:id="rId5" w:fontKey="{02114513-96DD-4416-A3DA-D4F4138042F3}"/>
    <w:embedBold r:id="rId6" w:fontKey="{35FD2D2D-B6FA-42E1-BF59-9EEE99269F27}"/>
    <w:embedItalic r:id="rId7" w:fontKey="{08F2DD0A-28D9-411F-8324-50063EA6393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1B89" w14:textId="77777777" w:rsidR="004B3A29" w:rsidRPr="007B448B" w:rsidRDefault="006E210A" w:rsidP="001D3BFB">
    <w:pPr>
      <w:pStyle w:val="Footer"/>
      <w:rPr>
        <w:szCs w:val="22"/>
      </w:rPr>
    </w:pPr>
    <w:r>
      <w:rPr>
        <w:noProof/>
      </w:rPr>
      <w:drawing>
        <wp:anchor distT="0" distB="0" distL="114300" distR="114300" simplePos="0" relativeHeight="251658241" behindDoc="1" locked="0" layoutInCell="1" allowOverlap="1" wp14:anchorId="1B176D75" wp14:editId="6CCEDFD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4015" w14:textId="77777777" w:rsidR="00967EA3" w:rsidRPr="00777A2F" w:rsidRDefault="00967EA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DF98B19" w14:textId="77777777" w:rsidR="00967EA3" w:rsidRDefault="00967EA3">
      <w:r>
        <w:continuationSeparator/>
      </w:r>
    </w:p>
  </w:footnote>
  <w:footnote w:type="continuationNotice" w:id="1">
    <w:p w14:paraId="4BEAEAE3" w14:textId="77777777" w:rsidR="00967EA3" w:rsidRDefault="00967EA3">
      <w:pPr>
        <w:spacing w:line="240" w:lineRule="auto"/>
      </w:pPr>
    </w:p>
  </w:footnote>
  <w:footnote w:id="2">
    <w:p w14:paraId="3ACE69EB" w14:textId="6745F109" w:rsidR="00917BF3" w:rsidRPr="00917BF3" w:rsidRDefault="00917BF3" w:rsidP="006A0041">
      <w:pPr>
        <w:pStyle w:val="FootnoteText"/>
        <w:jc w:val="both"/>
        <w:rPr>
          <w:lang w:val="de-DE"/>
        </w:rPr>
      </w:pPr>
      <w:r>
        <w:rPr>
          <w:rStyle w:val="FootnoteReference"/>
        </w:rPr>
        <w:footnoteRef/>
      </w:r>
      <w:r w:rsidR="00427E18">
        <w:t xml:space="preserve"> </w:t>
      </w:r>
      <w:r w:rsidRPr="00A96124">
        <w:t>Im K</w:t>
      </w:r>
      <w:r>
        <w:t xml:space="preserve">apitel «Menschen mit Beeinträchtigungen: eine besondere Herausforderung» </w:t>
      </w:r>
      <w:r w:rsidR="004F49D7">
        <w:t>ist</w:t>
      </w:r>
      <w:r>
        <w:t xml:space="preserve"> die ethische Fundierung der Würde ausführlich dargestellt.</w:t>
      </w:r>
    </w:p>
  </w:footnote>
  <w:footnote w:id="3">
    <w:p w14:paraId="3B5F0DC0" w14:textId="14D367C3" w:rsidR="00A1771F" w:rsidRPr="00AF09C9" w:rsidRDefault="00A1771F" w:rsidP="005B194D">
      <w:pPr>
        <w:pStyle w:val="FootnoteText"/>
        <w:jc w:val="both"/>
      </w:pPr>
      <w:r>
        <w:rPr>
          <w:rStyle w:val="FootnoteReference"/>
        </w:rPr>
        <w:footnoteRef/>
      </w:r>
      <w:r>
        <w:t xml:space="preserve"> Der SF-36 ist der international gebräuchlichste Fragebogen</w:t>
      </w:r>
      <w:r w:rsidR="00CC0DE1">
        <w:t>, mit welchem</w:t>
      </w:r>
      <w:r>
        <w:t xml:space="preserve"> </w:t>
      </w:r>
      <w:r w:rsidR="00CC0DE1">
        <w:t>die</w:t>
      </w:r>
      <w:r>
        <w:t xml:space="preserve"> gesundheitsbezogene Lebensqualität</w:t>
      </w:r>
      <w:r w:rsidR="00CC0DE1">
        <w:t xml:space="preserve"> erfasst werden kann</w:t>
      </w:r>
      <w:r>
        <w:t xml:space="preserve">: Er untersucht </w:t>
      </w:r>
      <w:r w:rsidR="00CC0DE1">
        <w:t>acht</w:t>
      </w:r>
      <w:r>
        <w:t xml:space="preserve"> Dimensionen von Gesundheit (</w:t>
      </w:r>
      <w:r w:rsidR="00ED598D">
        <w:t>vgl.</w:t>
      </w:r>
      <w:r>
        <w:t xml:space="preserve"> Morfeld</w:t>
      </w:r>
      <w:r w:rsidR="00605632">
        <w:t xml:space="preserve"> &amp; </w:t>
      </w:r>
      <w:r>
        <w:t>Sterdt</w:t>
      </w:r>
      <w:r w:rsidR="00B14C18">
        <w:t xml:space="preserve"> </w:t>
      </w:r>
      <w:r w:rsidR="004F49D7">
        <w:t>[</w:t>
      </w:r>
      <w:r w:rsidR="00B14C18">
        <w:t>2023</w:t>
      </w:r>
      <w:r w:rsidR="004F49D7">
        <w:t>]</w:t>
      </w:r>
      <w:r w:rsidR="00ED598D">
        <w:t xml:space="preserve"> für die deutschsprachige Fassung</w:t>
      </w:r>
      <w:r>
        <w:t xml:space="preserve">). </w:t>
      </w:r>
      <w:r w:rsidR="00ED598D">
        <w:t xml:space="preserve">Zudem hat </w:t>
      </w:r>
      <w:r w:rsidRPr="004F49D7">
        <w:rPr>
          <w:i/>
          <w:iCs/>
        </w:rPr>
        <w:t>Curaviva</w:t>
      </w:r>
      <w:r>
        <w:t xml:space="preserve"> im Jahr 2014 ein Lebensqualitätskonzept mit 17 Kategorien herausgegeben. </w:t>
      </w:r>
      <w:r w:rsidR="00A33510">
        <w:t>Ausführliche Angaben finden sich auch b</w:t>
      </w:r>
      <w:r>
        <w:t>ei Jonsen et al</w:t>
      </w:r>
      <w:r w:rsidR="00ED598D">
        <w:t>.</w:t>
      </w:r>
      <w:r>
        <w:t xml:space="preserve"> </w:t>
      </w:r>
      <w:r w:rsidR="00ED598D">
        <w:t>(</w:t>
      </w:r>
      <w:r>
        <w:t>2006</w:t>
      </w:r>
      <w:r w:rsidR="00ED598D">
        <w:t>, S. 123–161)</w:t>
      </w:r>
      <w:r>
        <w:t>.</w:t>
      </w:r>
    </w:p>
  </w:footnote>
  <w:footnote w:id="4">
    <w:p w14:paraId="5798C30D" w14:textId="77777777" w:rsidR="00EA7482" w:rsidRPr="003C23AD" w:rsidRDefault="00EA7482" w:rsidP="00EA7482">
      <w:pPr>
        <w:pStyle w:val="FootnoteText"/>
      </w:pPr>
      <w:r w:rsidRPr="00BB31AE">
        <w:rPr>
          <w:bCs/>
          <w:iCs/>
          <w:vertAlign w:val="superscript"/>
        </w:rPr>
        <w:footnoteRef/>
      </w:r>
      <w:r>
        <w:t xml:space="preserve"> Dieses Kapitel basiert auf der Masterarbeit von Angela Grossmann (2017).</w:t>
      </w:r>
    </w:p>
  </w:footnote>
  <w:footnote w:id="5">
    <w:p w14:paraId="388B202D" w14:textId="1FAA2618" w:rsidR="00315104" w:rsidRPr="00BB31AE" w:rsidRDefault="00315104" w:rsidP="00BB31AE">
      <w:pPr>
        <w:pStyle w:val="FootnoteText"/>
        <w:jc w:val="both"/>
      </w:pPr>
      <w:r w:rsidRPr="00BB31AE">
        <w:rPr>
          <w:vertAlign w:val="superscript"/>
        </w:rPr>
        <w:footnoteRef/>
      </w:r>
      <w:r w:rsidRPr="00BB31AE">
        <w:t xml:space="preserve"> </w:t>
      </w:r>
      <w:r w:rsidR="001475DB">
        <w:t xml:space="preserve">Vgl. z. B. die Studie </w:t>
      </w:r>
      <w:r w:rsidRPr="001475DB">
        <w:rPr>
          <w:i/>
          <w:iCs/>
        </w:rPr>
        <w:t xml:space="preserve">PALCAP </w:t>
      </w:r>
      <w:r w:rsidR="006A54E8">
        <w:rPr>
          <w:i/>
          <w:iCs/>
        </w:rPr>
        <w:t xml:space="preserve">– </w:t>
      </w:r>
      <w:r w:rsidRPr="001475DB">
        <w:rPr>
          <w:i/>
          <w:iCs/>
        </w:rPr>
        <w:t>Palliative Care in Wohnheimen der Behindertenhilfe</w:t>
      </w:r>
      <w:r w:rsidRPr="00BB31AE">
        <w:t>.</w:t>
      </w:r>
      <w:r w:rsidR="009A2660">
        <w:t xml:space="preserve"> </w:t>
      </w:r>
      <w:hyperlink r:id="rId1" w:history="1">
        <w:r w:rsidR="009A2660" w:rsidRPr="00FE3E91">
          <w:rPr>
            <w:rStyle w:val="Hyperlink"/>
            <w:sz w:val="18"/>
          </w:rPr>
          <w:t>https://www.hfh.ch/projekt/palcap-palliative-care-in-wohnheimen-der-behindertenhilfe?srsltid=AfmBOorcPAhevM_cCtmm3inCbJSbvB7tdd06zn3LDnRaL9qXvJiQlNxe</w:t>
        </w:r>
      </w:hyperlink>
      <w:r w:rsidR="009A266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07F2" w14:textId="147F99F9" w:rsidR="007B448B" w:rsidRPr="00540A53"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3565C82" wp14:editId="3327DB5E">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3441BCA"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B6ECC">
      <w:rPr>
        <w:lang w:val="de-CH"/>
      </w:rPr>
      <w:t>ASSISTIVE TECHNOLOGIEN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40A53">
      <w:rPr>
        <w:b w:val="0"/>
        <w:bCs/>
        <w:lang w:val="de-CH"/>
      </w:rPr>
      <w:t>32</w:t>
    </w:r>
    <w:r w:rsidR="00237079" w:rsidRPr="00237079">
      <w:rPr>
        <w:b w:val="0"/>
        <w:bCs/>
        <w:lang w:val="de-CH"/>
      </w:rPr>
      <w:t xml:space="preserve">, </w:t>
    </w:r>
    <w:r w:rsidR="00040732">
      <w:rPr>
        <w:b w:val="0"/>
        <w:bCs/>
        <w:lang w:val="de-CH"/>
      </w:rPr>
      <w:t>01</w:t>
    </w:r>
    <w:r w:rsidR="00237079" w:rsidRPr="00237079">
      <w:rPr>
        <w:b w:val="0"/>
        <w:bCs/>
        <w:lang w:val="de-CH"/>
      </w:rPr>
      <w:t>/</w:t>
    </w:r>
    <w:r w:rsidR="00540A53">
      <w:rPr>
        <w:b w:val="0"/>
        <w:bCs/>
        <w:lang w:val="de-CH"/>
      </w:rPr>
      <w:t>2026</w:t>
    </w:r>
  </w:p>
  <w:p w14:paraId="44873E07" w14:textId="37A706CD" w:rsidR="00237079" w:rsidRPr="000D0F92" w:rsidRDefault="00B7489C" w:rsidP="000D0F92">
    <w:pPr>
      <w:pStyle w:val="Themenschwerpunkt"/>
      <w:rPr>
        <w:b w:val="0"/>
        <w:bCs/>
        <w:lang w:val="de-CH"/>
      </w:rPr>
    </w:pPr>
    <w:r w:rsidRPr="00237079">
      <w:rPr>
        <w:b w:val="0"/>
        <w:bCs/>
        <w:lang w:val="de-CH"/>
      </w:rPr>
      <w:t xml:space="preserve">| </w:t>
    </w:r>
    <w:r w:rsidR="00402DD4">
      <w:rPr>
        <w:b w:val="0"/>
        <w:bCs/>
        <w:lang w:val="de-CH"/>
      </w:rPr>
      <w:t>VARIA</w:t>
    </w:r>
    <w:r w:rsidR="007B448B" w:rsidRPr="00237079">
      <w:rPr>
        <w:b w:val="0"/>
        <w:bCs/>
        <w:lang w:val="de-CH"/>
      </w:rPr>
      <w:tab/>
    </w:r>
    <w:r w:rsidR="007B448B" w:rsidRPr="00237079">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Heading4"/>
      <w:lvlText w:val=""/>
      <w:lvlJc w:val="right"/>
      <w:pPr>
        <w:ind w:left="0" w:firstLine="0"/>
      </w:pPr>
      <w:rPr>
        <w:rFonts w:ascii="Open Sans SemiCondensed SemiCon" w:hAnsi="Open Sans SemiCondensed SemiCon" w:hint="default"/>
      </w:rPr>
    </w:lvl>
    <w:lvl w:ilvl="4">
      <w:start w:val="1"/>
      <w:numFmt w:val="none"/>
      <w:pStyle w:val="Heading5"/>
      <w:lvlText w:val=""/>
      <w:lvlJc w:val="left"/>
      <w:pPr>
        <w:ind w:left="0" w:firstLine="0"/>
      </w:pPr>
      <w:rPr>
        <w:rFonts w:ascii="Open Sans SemiCondensed SemiCon" w:hAnsi="Open Sans SemiCondensed SemiCon" w:hint="default"/>
      </w:rPr>
    </w:lvl>
    <w:lvl w:ilvl="5">
      <w:start w:val="1"/>
      <w:numFmt w:val="none"/>
      <w:pStyle w:val="Heading6"/>
      <w:lvlText w:val=""/>
      <w:lvlJc w:val="left"/>
      <w:pPr>
        <w:ind w:left="0" w:firstLine="0"/>
      </w:pPr>
      <w:rPr>
        <w:rFonts w:ascii="Open Sans SemiCondensed SemiCon" w:hAnsi="Open Sans SemiCondensed SemiCon" w:hint="default"/>
      </w:rPr>
    </w:lvl>
    <w:lvl w:ilvl="6">
      <w:start w:val="1"/>
      <w:numFmt w:val="none"/>
      <w:pStyle w:val="Heading7"/>
      <w:lvlText w:val=""/>
      <w:lvlJc w:val="right"/>
      <w:pPr>
        <w:ind w:left="0" w:firstLine="0"/>
      </w:pPr>
      <w:rPr>
        <w:rFonts w:ascii="Open Sans SemiCondensed SemiCon" w:hAnsi="Open Sans SemiCondensed SemiCon" w:hint="default"/>
      </w:rPr>
    </w:lvl>
    <w:lvl w:ilvl="7">
      <w:start w:val="1"/>
      <w:numFmt w:val="none"/>
      <w:pStyle w:val="Heading8"/>
      <w:lvlText w:val=""/>
      <w:lvlJc w:val="left"/>
      <w:pPr>
        <w:ind w:left="0" w:firstLine="0"/>
      </w:pPr>
      <w:rPr>
        <w:rFonts w:ascii="Open Sans SemiCondensed SemiCon" w:hAnsi="Open Sans SemiCondensed SemiCon" w:hint="default"/>
      </w:rPr>
    </w:lvl>
    <w:lvl w:ilvl="8">
      <w:start w:val="1"/>
      <w:numFmt w:val="none"/>
      <w:pStyle w:val="Heading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5067498"/>
    <w:multiLevelType w:val="hybridMultilevel"/>
    <w:tmpl w:val="88D245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6342E5D"/>
    <w:multiLevelType w:val="multilevel"/>
    <w:tmpl w:val="8DD24444"/>
    <w:lvl w:ilvl="0">
      <w:start w:val="1"/>
      <w:numFmt w:val="bullet"/>
      <w:pStyle w:val="List"/>
      <w:lvlText w:val=""/>
      <w:lvlJc w:val="left"/>
      <w:pPr>
        <w:ind w:left="169" w:hanging="227"/>
      </w:pPr>
      <w:rPr>
        <w:rFonts w:ascii="Symbol" w:hAnsi="Symbol" w:hint="default"/>
      </w:rPr>
    </w:lvl>
    <w:lvl w:ilvl="1">
      <w:start w:val="1"/>
      <w:numFmt w:val="bullet"/>
      <w:pStyle w:val="List2"/>
      <w:lvlText w:val="o"/>
      <w:lvlJc w:val="left"/>
      <w:pPr>
        <w:ind w:left="339" w:hanging="170"/>
      </w:pPr>
      <w:rPr>
        <w:rFonts w:ascii="Courier New" w:hAnsi="Courier New" w:hint="default"/>
      </w:rPr>
    </w:lvl>
    <w:lvl w:ilvl="2">
      <w:start w:val="1"/>
      <w:numFmt w:val="bullet"/>
      <w:pStyle w:val="List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4" w15:restartNumberingAfterBreak="0">
    <w:nsid w:val="09455C33"/>
    <w:multiLevelType w:val="hybridMultilevel"/>
    <w:tmpl w:val="9B4C28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FE454B0"/>
    <w:multiLevelType w:val="hybridMultilevel"/>
    <w:tmpl w:val="5F4661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8"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245CA"/>
    <w:multiLevelType w:val="multilevel"/>
    <w:tmpl w:val="573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723B9"/>
    <w:multiLevelType w:val="hybridMultilevel"/>
    <w:tmpl w:val="79EE1B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4F563F6"/>
    <w:multiLevelType w:val="multilevel"/>
    <w:tmpl w:val="20CC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3966CC"/>
    <w:multiLevelType w:val="hybridMultilevel"/>
    <w:tmpl w:val="F578C8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8"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2B3CF3"/>
    <w:multiLevelType w:val="multilevel"/>
    <w:tmpl w:val="D16CDD2E"/>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993D1B"/>
    <w:multiLevelType w:val="hybridMultilevel"/>
    <w:tmpl w:val="0E3C6E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0C30017"/>
    <w:multiLevelType w:val="hybridMultilevel"/>
    <w:tmpl w:val="CACCA6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5C6823"/>
    <w:multiLevelType w:val="hybridMultilevel"/>
    <w:tmpl w:val="B720C0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61967465"/>
    <w:multiLevelType w:val="hybridMultilevel"/>
    <w:tmpl w:val="556EB7D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F3F18DB"/>
    <w:multiLevelType w:val="multilevel"/>
    <w:tmpl w:val="84D8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7"/>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7"/>
  </w:num>
  <w:num w:numId="13" w16cid:durableId="1517846161">
    <w:abstractNumId w:val="36"/>
  </w:num>
  <w:num w:numId="14" w16cid:durableId="1128471426">
    <w:abstractNumId w:val="11"/>
  </w:num>
  <w:num w:numId="15" w16cid:durableId="1886675913">
    <w:abstractNumId w:val="32"/>
  </w:num>
  <w:num w:numId="16" w16cid:durableId="669143170">
    <w:abstractNumId w:val="49"/>
  </w:num>
  <w:num w:numId="17" w16cid:durableId="1816487952">
    <w:abstractNumId w:val="13"/>
  </w:num>
  <w:num w:numId="18" w16cid:durableId="1320425882">
    <w:abstractNumId w:val="42"/>
  </w:num>
  <w:num w:numId="19" w16cid:durableId="574709185">
    <w:abstractNumId w:val="52"/>
  </w:num>
  <w:num w:numId="20" w16cid:durableId="11883124">
    <w:abstractNumId w:val="50"/>
  </w:num>
  <w:num w:numId="21" w16cid:durableId="379716589">
    <w:abstractNumId w:val="33"/>
  </w:num>
  <w:num w:numId="22" w16cid:durableId="2088532560">
    <w:abstractNumId w:val="18"/>
  </w:num>
  <w:num w:numId="23" w16cid:durableId="904416417">
    <w:abstractNumId w:val="40"/>
  </w:num>
  <w:num w:numId="24" w16cid:durableId="1284269733">
    <w:abstractNumId w:val="45"/>
  </w:num>
  <w:num w:numId="25" w16cid:durableId="1202477524">
    <w:abstractNumId w:val="28"/>
  </w:num>
  <w:num w:numId="26" w16cid:durableId="93403316">
    <w:abstractNumId w:val="29"/>
  </w:num>
  <w:num w:numId="27" w16cid:durableId="1629702137">
    <w:abstractNumId w:val="37"/>
  </w:num>
  <w:num w:numId="28" w16cid:durableId="1363939546">
    <w:abstractNumId w:val="30"/>
  </w:num>
  <w:num w:numId="29" w16cid:durableId="1104112459">
    <w:abstractNumId w:val="46"/>
  </w:num>
  <w:num w:numId="30" w16cid:durableId="461922985">
    <w:abstractNumId w:val="47"/>
  </w:num>
  <w:num w:numId="31" w16cid:durableId="1674143091">
    <w:abstractNumId w:val="24"/>
  </w:num>
  <w:num w:numId="32" w16cid:durableId="383021627">
    <w:abstractNumId w:val="20"/>
  </w:num>
  <w:num w:numId="33" w16cid:durableId="930551164">
    <w:abstractNumId w:val="38"/>
  </w:num>
  <w:num w:numId="34" w16cid:durableId="603652748">
    <w:abstractNumId w:val="51"/>
  </w:num>
  <w:num w:numId="35" w16cid:durableId="391268124">
    <w:abstractNumId w:val="43"/>
  </w:num>
  <w:num w:numId="36" w16cid:durableId="139350252">
    <w:abstractNumId w:val="31"/>
  </w:num>
  <w:num w:numId="37" w16cid:durableId="1571379088">
    <w:abstractNumId w:val="26"/>
  </w:num>
  <w:num w:numId="38" w16cid:durableId="1164659798">
    <w:abstractNumId w:val="41"/>
  </w:num>
  <w:num w:numId="39" w16cid:durableId="1291790616">
    <w:abstractNumId w:val="15"/>
  </w:num>
  <w:num w:numId="40" w16cid:durableId="1479614155">
    <w:abstractNumId w:val="10"/>
  </w:num>
  <w:num w:numId="41" w16cid:durableId="1818760894">
    <w:abstractNumId w:val="19"/>
  </w:num>
  <w:num w:numId="42" w16cid:durableId="468129987">
    <w:abstractNumId w:val="48"/>
  </w:num>
  <w:num w:numId="43" w16cid:durableId="107898780">
    <w:abstractNumId w:val="21"/>
  </w:num>
  <w:num w:numId="44" w16cid:durableId="2040085421">
    <w:abstractNumId w:val="23"/>
  </w:num>
  <w:num w:numId="45" w16cid:durableId="1143035608">
    <w:abstractNumId w:val="39"/>
  </w:num>
  <w:num w:numId="46" w16cid:durableId="957835139">
    <w:abstractNumId w:val="34"/>
  </w:num>
  <w:num w:numId="47" w16cid:durableId="1060129242">
    <w:abstractNumId w:val="12"/>
  </w:num>
  <w:num w:numId="48" w16cid:durableId="1911033846">
    <w:abstractNumId w:val="14"/>
  </w:num>
  <w:num w:numId="49" w16cid:durableId="685979949">
    <w:abstractNumId w:val="22"/>
  </w:num>
  <w:num w:numId="50" w16cid:durableId="1897430501">
    <w:abstractNumId w:val="16"/>
  </w:num>
  <w:num w:numId="51" w16cid:durableId="116025556">
    <w:abstractNumId w:val="35"/>
  </w:num>
  <w:num w:numId="52" w16cid:durableId="344744063">
    <w:abstractNumId w:val="25"/>
  </w:num>
  <w:num w:numId="53" w16cid:durableId="58329712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B2"/>
    <w:rsid w:val="000133BC"/>
    <w:rsid w:val="00013E7C"/>
    <w:rsid w:val="00014136"/>
    <w:rsid w:val="00016BFF"/>
    <w:rsid w:val="0001714B"/>
    <w:rsid w:val="0002263D"/>
    <w:rsid w:val="000227FA"/>
    <w:rsid w:val="00024143"/>
    <w:rsid w:val="000302CB"/>
    <w:rsid w:val="0003314D"/>
    <w:rsid w:val="000352CE"/>
    <w:rsid w:val="00036538"/>
    <w:rsid w:val="00036AFC"/>
    <w:rsid w:val="00037C42"/>
    <w:rsid w:val="00040732"/>
    <w:rsid w:val="0004425C"/>
    <w:rsid w:val="000504E1"/>
    <w:rsid w:val="00053353"/>
    <w:rsid w:val="000555A8"/>
    <w:rsid w:val="0005567D"/>
    <w:rsid w:val="000561F3"/>
    <w:rsid w:val="0006199F"/>
    <w:rsid w:val="00061E43"/>
    <w:rsid w:val="000708B6"/>
    <w:rsid w:val="00070DB4"/>
    <w:rsid w:val="0007424E"/>
    <w:rsid w:val="000759D7"/>
    <w:rsid w:val="00076B1D"/>
    <w:rsid w:val="00084661"/>
    <w:rsid w:val="00095E03"/>
    <w:rsid w:val="00096F95"/>
    <w:rsid w:val="00097550"/>
    <w:rsid w:val="000A1A48"/>
    <w:rsid w:val="000A2250"/>
    <w:rsid w:val="000A397C"/>
    <w:rsid w:val="000A3D97"/>
    <w:rsid w:val="000B0268"/>
    <w:rsid w:val="000B1662"/>
    <w:rsid w:val="000B5BB8"/>
    <w:rsid w:val="000C4F1A"/>
    <w:rsid w:val="000C5054"/>
    <w:rsid w:val="000C5639"/>
    <w:rsid w:val="000C5DA1"/>
    <w:rsid w:val="000C60A4"/>
    <w:rsid w:val="000D0F92"/>
    <w:rsid w:val="000D3765"/>
    <w:rsid w:val="000D3C1B"/>
    <w:rsid w:val="000D4338"/>
    <w:rsid w:val="000D4E20"/>
    <w:rsid w:val="000E6A66"/>
    <w:rsid w:val="000E732C"/>
    <w:rsid w:val="000F0956"/>
    <w:rsid w:val="000F30EA"/>
    <w:rsid w:val="000F4B54"/>
    <w:rsid w:val="000F5288"/>
    <w:rsid w:val="000F7FF1"/>
    <w:rsid w:val="0010334E"/>
    <w:rsid w:val="00103BB2"/>
    <w:rsid w:val="00110793"/>
    <w:rsid w:val="00110FC4"/>
    <w:rsid w:val="001114E2"/>
    <w:rsid w:val="001132FE"/>
    <w:rsid w:val="001135CF"/>
    <w:rsid w:val="001150A5"/>
    <w:rsid w:val="00115EF5"/>
    <w:rsid w:val="001161D6"/>
    <w:rsid w:val="00117142"/>
    <w:rsid w:val="00120CBF"/>
    <w:rsid w:val="00126B9B"/>
    <w:rsid w:val="0012743D"/>
    <w:rsid w:val="00127729"/>
    <w:rsid w:val="0013195A"/>
    <w:rsid w:val="00132E11"/>
    <w:rsid w:val="00141E0B"/>
    <w:rsid w:val="00142104"/>
    <w:rsid w:val="00145B68"/>
    <w:rsid w:val="001475DB"/>
    <w:rsid w:val="00151492"/>
    <w:rsid w:val="00151BCA"/>
    <w:rsid w:val="00153133"/>
    <w:rsid w:val="00153C71"/>
    <w:rsid w:val="00155343"/>
    <w:rsid w:val="00157D7E"/>
    <w:rsid w:val="00167858"/>
    <w:rsid w:val="0017035A"/>
    <w:rsid w:val="00175C39"/>
    <w:rsid w:val="00181D51"/>
    <w:rsid w:val="00182E0A"/>
    <w:rsid w:val="00187EA5"/>
    <w:rsid w:val="00192AD8"/>
    <w:rsid w:val="00196FD6"/>
    <w:rsid w:val="001A121A"/>
    <w:rsid w:val="001A2EEC"/>
    <w:rsid w:val="001A377E"/>
    <w:rsid w:val="001A5976"/>
    <w:rsid w:val="001B05BD"/>
    <w:rsid w:val="001B16E8"/>
    <w:rsid w:val="001B25F3"/>
    <w:rsid w:val="001B5601"/>
    <w:rsid w:val="001B7781"/>
    <w:rsid w:val="001C3CC2"/>
    <w:rsid w:val="001C443B"/>
    <w:rsid w:val="001C60E5"/>
    <w:rsid w:val="001C7842"/>
    <w:rsid w:val="001D3BFB"/>
    <w:rsid w:val="001E176F"/>
    <w:rsid w:val="001E2BAC"/>
    <w:rsid w:val="001E3BE9"/>
    <w:rsid w:val="001E5034"/>
    <w:rsid w:val="001F2A01"/>
    <w:rsid w:val="001F560F"/>
    <w:rsid w:val="001F6DED"/>
    <w:rsid w:val="0020047D"/>
    <w:rsid w:val="00202A19"/>
    <w:rsid w:val="0020358C"/>
    <w:rsid w:val="0020467E"/>
    <w:rsid w:val="00205336"/>
    <w:rsid w:val="002069D3"/>
    <w:rsid w:val="00207C83"/>
    <w:rsid w:val="00207D82"/>
    <w:rsid w:val="00210622"/>
    <w:rsid w:val="00212DC7"/>
    <w:rsid w:val="00213A9E"/>
    <w:rsid w:val="00217C1A"/>
    <w:rsid w:val="0022220E"/>
    <w:rsid w:val="00232DE1"/>
    <w:rsid w:val="00232EAC"/>
    <w:rsid w:val="00235A6C"/>
    <w:rsid w:val="00235D86"/>
    <w:rsid w:val="00237079"/>
    <w:rsid w:val="00241303"/>
    <w:rsid w:val="00241454"/>
    <w:rsid w:val="002443A6"/>
    <w:rsid w:val="002555CA"/>
    <w:rsid w:val="002609B5"/>
    <w:rsid w:val="00267AA5"/>
    <w:rsid w:val="0027040A"/>
    <w:rsid w:val="0027537F"/>
    <w:rsid w:val="00276544"/>
    <w:rsid w:val="00276B2C"/>
    <w:rsid w:val="0027790D"/>
    <w:rsid w:val="00281568"/>
    <w:rsid w:val="00281D31"/>
    <w:rsid w:val="002837C6"/>
    <w:rsid w:val="00284D2E"/>
    <w:rsid w:val="00284EA0"/>
    <w:rsid w:val="00285195"/>
    <w:rsid w:val="002862AA"/>
    <w:rsid w:val="00290C16"/>
    <w:rsid w:val="002963A4"/>
    <w:rsid w:val="00296BFA"/>
    <w:rsid w:val="002A3C4C"/>
    <w:rsid w:val="002A6614"/>
    <w:rsid w:val="002B0B48"/>
    <w:rsid w:val="002B28D4"/>
    <w:rsid w:val="002B6ECC"/>
    <w:rsid w:val="002B7286"/>
    <w:rsid w:val="002C101C"/>
    <w:rsid w:val="002C27E4"/>
    <w:rsid w:val="002C5235"/>
    <w:rsid w:val="002D0F6D"/>
    <w:rsid w:val="002D270E"/>
    <w:rsid w:val="002D39A1"/>
    <w:rsid w:val="002E13B6"/>
    <w:rsid w:val="002E2DAF"/>
    <w:rsid w:val="002E3785"/>
    <w:rsid w:val="002E5374"/>
    <w:rsid w:val="002E5F7D"/>
    <w:rsid w:val="002F0276"/>
    <w:rsid w:val="002F0DDD"/>
    <w:rsid w:val="002F5B9E"/>
    <w:rsid w:val="002F6E70"/>
    <w:rsid w:val="0030447C"/>
    <w:rsid w:val="00307EC7"/>
    <w:rsid w:val="003101CE"/>
    <w:rsid w:val="00315104"/>
    <w:rsid w:val="00315D40"/>
    <w:rsid w:val="00317A2D"/>
    <w:rsid w:val="00322024"/>
    <w:rsid w:val="003222A6"/>
    <w:rsid w:val="00340141"/>
    <w:rsid w:val="003408B9"/>
    <w:rsid w:val="00340E9B"/>
    <w:rsid w:val="003429A2"/>
    <w:rsid w:val="003431FF"/>
    <w:rsid w:val="00352862"/>
    <w:rsid w:val="00353B82"/>
    <w:rsid w:val="00354B41"/>
    <w:rsid w:val="00356AB6"/>
    <w:rsid w:val="00360D6A"/>
    <w:rsid w:val="003614FB"/>
    <w:rsid w:val="0036569A"/>
    <w:rsid w:val="00365730"/>
    <w:rsid w:val="00375C4E"/>
    <w:rsid w:val="003819B7"/>
    <w:rsid w:val="00382314"/>
    <w:rsid w:val="00382FE0"/>
    <w:rsid w:val="00383074"/>
    <w:rsid w:val="00383548"/>
    <w:rsid w:val="00386915"/>
    <w:rsid w:val="00386CFF"/>
    <w:rsid w:val="003943AC"/>
    <w:rsid w:val="00395F7B"/>
    <w:rsid w:val="003A0EA7"/>
    <w:rsid w:val="003A2717"/>
    <w:rsid w:val="003A3BD2"/>
    <w:rsid w:val="003A74E1"/>
    <w:rsid w:val="003B1CFF"/>
    <w:rsid w:val="003B4C81"/>
    <w:rsid w:val="003D098B"/>
    <w:rsid w:val="003D221C"/>
    <w:rsid w:val="003D4F2B"/>
    <w:rsid w:val="003D502F"/>
    <w:rsid w:val="003E022D"/>
    <w:rsid w:val="003E0578"/>
    <w:rsid w:val="003E4142"/>
    <w:rsid w:val="003E6F67"/>
    <w:rsid w:val="003E7CAD"/>
    <w:rsid w:val="003F032C"/>
    <w:rsid w:val="003F06C2"/>
    <w:rsid w:val="003F4221"/>
    <w:rsid w:val="003F55DF"/>
    <w:rsid w:val="003F6A6B"/>
    <w:rsid w:val="003F718C"/>
    <w:rsid w:val="003F78C2"/>
    <w:rsid w:val="004027D5"/>
    <w:rsid w:val="00402DD4"/>
    <w:rsid w:val="00404F18"/>
    <w:rsid w:val="00405B8F"/>
    <w:rsid w:val="004108D3"/>
    <w:rsid w:val="004122BB"/>
    <w:rsid w:val="00413702"/>
    <w:rsid w:val="00414332"/>
    <w:rsid w:val="00414A19"/>
    <w:rsid w:val="004160B3"/>
    <w:rsid w:val="004163FA"/>
    <w:rsid w:val="00421907"/>
    <w:rsid w:val="00421D05"/>
    <w:rsid w:val="00424BEA"/>
    <w:rsid w:val="00426606"/>
    <w:rsid w:val="00426B17"/>
    <w:rsid w:val="00427E18"/>
    <w:rsid w:val="00431EDE"/>
    <w:rsid w:val="00432F97"/>
    <w:rsid w:val="00434E98"/>
    <w:rsid w:val="00437817"/>
    <w:rsid w:val="00441F45"/>
    <w:rsid w:val="004421C7"/>
    <w:rsid w:val="00443442"/>
    <w:rsid w:val="0045144F"/>
    <w:rsid w:val="00454BCF"/>
    <w:rsid w:val="004609F9"/>
    <w:rsid w:val="00463226"/>
    <w:rsid w:val="00464C0C"/>
    <w:rsid w:val="004656B6"/>
    <w:rsid w:val="00467E46"/>
    <w:rsid w:val="004702C7"/>
    <w:rsid w:val="0047168D"/>
    <w:rsid w:val="0047252F"/>
    <w:rsid w:val="004741B9"/>
    <w:rsid w:val="004815EE"/>
    <w:rsid w:val="00481BDB"/>
    <w:rsid w:val="00484B0B"/>
    <w:rsid w:val="00486270"/>
    <w:rsid w:val="004925C6"/>
    <w:rsid w:val="004927CF"/>
    <w:rsid w:val="004929EA"/>
    <w:rsid w:val="00492EA6"/>
    <w:rsid w:val="0049324F"/>
    <w:rsid w:val="0049648F"/>
    <w:rsid w:val="004A2854"/>
    <w:rsid w:val="004A3A0E"/>
    <w:rsid w:val="004A4D94"/>
    <w:rsid w:val="004B0E93"/>
    <w:rsid w:val="004B1834"/>
    <w:rsid w:val="004B1F1B"/>
    <w:rsid w:val="004B29F8"/>
    <w:rsid w:val="004B3001"/>
    <w:rsid w:val="004B3821"/>
    <w:rsid w:val="004B3A29"/>
    <w:rsid w:val="004B4247"/>
    <w:rsid w:val="004B437C"/>
    <w:rsid w:val="004B47AB"/>
    <w:rsid w:val="004B5990"/>
    <w:rsid w:val="004B7C34"/>
    <w:rsid w:val="004C1230"/>
    <w:rsid w:val="004C13EB"/>
    <w:rsid w:val="004C4A76"/>
    <w:rsid w:val="004C64AD"/>
    <w:rsid w:val="004D0568"/>
    <w:rsid w:val="004D4992"/>
    <w:rsid w:val="004D542D"/>
    <w:rsid w:val="004D58AC"/>
    <w:rsid w:val="004E0F02"/>
    <w:rsid w:val="004E1FFD"/>
    <w:rsid w:val="004E232F"/>
    <w:rsid w:val="004E6B31"/>
    <w:rsid w:val="004E7759"/>
    <w:rsid w:val="004F14CE"/>
    <w:rsid w:val="004F4523"/>
    <w:rsid w:val="004F49D7"/>
    <w:rsid w:val="004F4A50"/>
    <w:rsid w:val="004F5C23"/>
    <w:rsid w:val="004F697D"/>
    <w:rsid w:val="005019DB"/>
    <w:rsid w:val="0050263B"/>
    <w:rsid w:val="00503A41"/>
    <w:rsid w:val="00503D63"/>
    <w:rsid w:val="005041E9"/>
    <w:rsid w:val="005055D5"/>
    <w:rsid w:val="00507926"/>
    <w:rsid w:val="0051139E"/>
    <w:rsid w:val="0052004F"/>
    <w:rsid w:val="00521559"/>
    <w:rsid w:val="00521F91"/>
    <w:rsid w:val="00522F9C"/>
    <w:rsid w:val="00523544"/>
    <w:rsid w:val="00527B96"/>
    <w:rsid w:val="00530E98"/>
    <w:rsid w:val="00531F94"/>
    <w:rsid w:val="0053287F"/>
    <w:rsid w:val="005336A2"/>
    <w:rsid w:val="00533DA1"/>
    <w:rsid w:val="00537DF8"/>
    <w:rsid w:val="00540A53"/>
    <w:rsid w:val="00541470"/>
    <w:rsid w:val="00544E6F"/>
    <w:rsid w:val="00545EF0"/>
    <w:rsid w:val="00546490"/>
    <w:rsid w:val="00552D7C"/>
    <w:rsid w:val="005645C9"/>
    <w:rsid w:val="0056578A"/>
    <w:rsid w:val="0056595B"/>
    <w:rsid w:val="00571144"/>
    <w:rsid w:val="00571774"/>
    <w:rsid w:val="00571C0D"/>
    <w:rsid w:val="00572C4C"/>
    <w:rsid w:val="00573167"/>
    <w:rsid w:val="00573282"/>
    <w:rsid w:val="005739F7"/>
    <w:rsid w:val="00575AB3"/>
    <w:rsid w:val="0057605E"/>
    <w:rsid w:val="00576E09"/>
    <w:rsid w:val="00577261"/>
    <w:rsid w:val="005805FD"/>
    <w:rsid w:val="00580CBE"/>
    <w:rsid w:val="00581DB2"/>
    <w:rsid w:val="00582EA6"/>
    <w:rsid w:val="005841FE"/>
    <w:rsid w:val="00585ED0"/>
    <w:rsid w:val="005861CC"/>
    <w:rsid w:val="00587EF6"/>
    <w:rsid w:val="00592723"/>
    <w:rsid w:val="00592B57"/>
    <w:rsid w:val="005934D8"/>
    <w:rsid w:val="005944A9"/>
    <w:rsid w:val="00594747"/>
    <w:rsid w:val="00594844"/>
    <w:rsid w:val="005A293C"/>
    <w:rsid w:val="005A646E"/>
    <w:rsid w:val="005A6F41"/>
    <w:rsid w:val="005A7AE7"/>
    <w:rsid w:val="005B05F3"/>
    <w:rsid w:val="005B194D"/>
    <w:rsid w:val="005C21F5"/>
    <w:rsid w:val="005C5F3E"/>
    <w:rsid w:val="005C6700"/>
    <w:rsid w:val="005C6945"/>
    <w:rsid w:val="005C6DCA"/>
    <w:rsid w:val="005C6DD2"/>
    <w:rsid w:val="005D00BF"/>
    <w:rsid w:val="005D15B8"/>
    <w:rsid w:val="005E150A"/>
    <w:rsid w:val="005E1897"/>
    <w:rsid w:val="005E1B76"/>
    <w:rsid w:val="005E27D6"/>
    <w:rsid w:val="005E28CB"/>
    <w:rsid w:val="005E7A16"/>
    <w:rsid w:val="005E7DD5"/>
    <w:rsid w:val="005F1489"/>
    <w:rsid w:val="005F3C30"/>
    <w:rsid w:val="005F45F8"/>
    <w:rsid w:val="005F6C23"/>
    <w:rsid w:val="0060470D"/>
    <w:rsid w:val="00605632"/>
    <w:rsid w:val="00607712"/>
    <w:rsid w:val="006108A6"/>
    <w:rsid w:val="006111D5"/>
    <w:rsid w:val="006111F5"/>
    <w:rsid w:val="00611479"/>
    <w:rsid w:val="00612E97"/>
    <w:rsid w:val="00614067"/>
    <w:rsid w:val="00615AB5"/>
    <w:rsid w:val="00623E11"/>
    <w:rsid w:val="00630CBB"/>
    <w:rsid w:val="00635B10"/>
    <w:rsid w:val="006411DE"/>
    <w:rsid w:val="00644697"/>
    <w:rsid w:val="006448C5"/>
    <w:rsid w:val="00644BA6"/>
    <w:rsid w:val="00647EB1"/>
    <w:rsid w:val="006555BD"/>
    <w:rsid w:val="00656461"/>
    <w:rsid w:val="0066722F"/>
    <w:rsid w:val="006676E2"/>
    <w:rsid w:val="00675AE1"/>
    <w:rsid w:val="006760DB"/>
    <w:rsid w:val="00676F22"/>
    <w:rsid w:val="006817DA"/>
    <w:rsid w:val="00682B8C"/>
    <w:rsid w:val="00683CD5"/>
    <w:rsid w:val="00683ED1"/>
    <w:rsid w:val="00685EB4"/>
    <w:rsid w:val="00687ADB"/>
    <w:rsid w:val="006908A6"/>
    <w:rsid w:val="00692763"/>
    <w:rsid w:val="006932E3"/>
    <w:rsid w:val="00693A95"/>
    <w:rsid w:val="00696681"/>
    <w:rsid w:val="00697B15"/>
    <w:rsid w:val="006A0041"/>
    <w:rsid w:val="006A4C05"/>
    <w:rsid w:val="006A54E8"/>
    <w:rsid w:val="006A7CE6"/>
    <w:rsid w:val="006B2E9E"/>
    <w:rsid w:val="006B405D"/>
    <w:rsid w:val="006B5540"/>
    <w:rsid w:val="006C0315"/>
    <w:rsid w:val="006C0A5E"/>
    <w:rsid w:val="006C2B84"/>
    <w:rsid w:val="006C3DFC"/>
    <w:rsid w:val="006C5DCE"/>
    <w:rsid w:val="006D10B7"/>
    <w:rsid w:val="006D5D28"/>
    <w:rsid w:val="006D5E2D"/>
    <w:rsid w:val="006D6C6E"/>
    <w:rsid w:val="006E210A"/>
    <w:rsid w:val="006E260B"/>
    <w:rsid w:val="006E2F92"/>
    <w:rsid w:val="006E486B"/>
    <w:rsid w:val="006F2EFC"/>
    <w:rsid w:val="006F52B9"/>
    <w:rsid w:val="00701DBF"/>
    <w:rsid w:val="00702275"/>
    <w:rsid w:val="007027AD"/>
    <w:rsid w:val="00702BE5"/>
    <w:rsid w:val="007048F8"/>
    <w:rsid w:val="00710490"/>
    <w:rsid w:val="00711F28"/>
    <w:rsid w:val="007143BE"/>
    <w:rsid w:val="007155B8"/>
    <w:rsid w:val="007373E7"/>
    <w:rsid w:val="00741883"/>
    <w:rsid w:val="007424F5"/>
    <w:rsid w:val="00742AAD"/>
    <w:rsid w:val="0074442C"/>
    <w:rsid w:val="007545FE"/>
    <w:rsid w:val="00762B86"/>
    <w:rsid w:val="00764FC4"/>
    <w:rsid w:val="00765353"/>
    <w:rsid w:val="0077325F"/>
    <w:rsid w:val="00775449"/>
    <w:rsid w:val="00777A2F"/>
    <w:rsid w:val="00787B6E"/>
    <w:rsid w:val="00790847"/>
    <w:rsid w:val="007A27C0"/>
    <w:rsid w:val="007A3489"/>
    <w:rsid w:val="007A508C"/>
    <w:rsid w:val="007A75E1"/>
    <w:rsid w:val="007B2023"/>
    <w:rsid w:val="007B2883"/>
    <w:rsid w:val="007B28DD"/>
    <w:rsid w:val="007B4390"/>
    <w:rsid w:val="007B448B"/>
    <w:rsid w:val="007B4F54"/>
    <w:rsid w:val="007B51BE"/>
    <w:rsid w:val="007B5701"/>
    <w:rsid w:val="007B62B5"/>
    <w:rsid w:val="007B6548"/>
    <w:rsid w:val="007B654A"/>
    <w:rsid w:val="007B6A25"/>
    <w:rsid w:val="007C0CFE"/>
    <w:rsid w:val="007C5AB3"/>
    <w:rsid w:val="007D1AD2"/>
    <w:rsid w:val="007D5DAA"/>
    <w:rsid w:val="007E22D6"/>
    <w:rsid w:val="007E3900"/>
    <w:rsid w:val="007E3CCB"/>
    <w:rsid w:val="007E62C4"/>
    <w:rsid w:val="007E78D0"/>
    <w:rsid w:val="007F2241"/>
    <w:rsid w:val="007F43B0"/>
    <w:rsid w:val="007F57DB"/>
    <w:rsid w:val="007F59CB"/>
    <w:rsid w:val="007F5E1D"/>
    <w:rsid w:val="007F7D90"/>
    <w:rsid w:val="0080415F"/>
    <w:rsid w:val="0080586C"/>
    <w:rsid w:val="0080610A"/>
    <w:rsid w:val="00810132"/>
    <w:rsid w:val="00811ECA"/>
    <w:rsid w:val="008152E5"/>
    <w:rsid w:val="00816771"/>
    <w:rsid w:val="00821284"/>
    <w:rsid w:val="00821ED2"/>
    <w:rsid w:val="0082202F"/>
    <w:rsid w:val="00823680"/>
    <w:rsid w:val="00830A17"/>
    <w:rsid w:val="0083160C"/>
    <w:rsid w:val="00832539"/>
    <w:rsid w:val="008351F7"/>
    <w:rsid w:val="00841E7C"/>
    <w:rsid w:val="008432E2"/>
    <w:rsid w:val="00847D5C"/>
    <w:rsid w:val="00852A07"/>
    <w:rsid w:val="00852BCD"/>
    <w:rsid w:val="00853805"/>
    <w:rsid w:val="00855097"/>
    <w:rsid w:val="00855403"/>
    <w:rsid w:val="00855B04"/>
    <w:rsid w:val="00862A05"/>
    <w:rsid w:val="00862D46"/>
    <w:rsid w:val="0086305F"/>
    <w:rsid w:val="00864C61"/>
    <w:rsid w:val="00864CA6"/>
    <w:rsid w:val="008675DA"/>
    <w:rsid w:val="00870508"/>
    <w:rsid w:val="0087264E"/>
    <w:rsid w:val="00875158"/>
    <w:rsid w:val="00875FB4"/>
    <w:rsid w:val="00882B9B"/>
    <w:rsid w:val="008854C8"/>
    <w:rsid w:val="0088794A"/>
    <w:rsid w:val="0089005D"/>
    <w:rsid w:val="00891E7D"/>
    <w:rsid w:val="00891EEB"/>
    <w:rsid w:val="008924D4"/>
    <w:rsid w:val="00895E49"/>
    <w:rsid w:val="00897868"/>
    <w:rsid w:val="008A2229"/>
    <w:rsid w:val="008A53CC"/>
    <w:rsid w:val="008C6EDB"/>
    <w:rsid w:val="008D07E2"/>
    <w:rsid w:val="008D1807"/>
    <w:rsid w:val="008D2066"/>
    <w:rsid w:val="008D3E07"/>
    <w:rsid w:val="008E1C77"/>
    <w:rsid w:val="008E54BC"/>
    <w:rsid w:val="008E75FB"/>
    <w:rsid w:val="008F2E4E"/>
    <w:rsid w:val="00912E02"/>
    <w:rsid w:val="00917BF3"/>
    <w:rsid w:val="0092055E"/>
    <w:rsid w:val="00920846"/>
    <w:rsid w:val="00920A21"/>
    <w:rsid w:val="009244DC"/>
    <w:rsid w:val="00924870"/>
    <w:rsid w:val="00934355"/>
    <w:rsid w:val="009370F2"/>
    <w:rsid w:val="00941D5D"/>
    <w:rsid w:val="009434E1"/>
    <w:rsid w:val="00943B46"/>
    <w:rsid w:val="00943CD5"/>
    <w:rsid w:val="00944DFC"/>
    <w:rsid w:val="0094640A"/>
    <w:rsid w:val="009469D9"/>
    <w:rsid w:val="00946D09"/>
    <w:rsid w:val="00953BF7"/>
    <w:rsid w:val="009552F9"/>
    <w:rsid w:val="00955A60"/>
    <w:rsid w:val="009660DC"/>
    <w:rsid w:val="00967D5F"/>
    <w:rsid w:val="00967EA3"/>
    <w:rsid w:val="00970E14"/>
    <w:rsid w:val="00973B77"/>
    <w:rsid w:val="009811E8"/>
    <w:rsid w:val="00985126"/>
    <w:rsid w:val="0098633E"/>
    <w:rsid w:val="00986914"/>
    <w:rsid w:val="00993FA0"/>
    <w:rsid w:val="00994931"/>
    <w:rsid w:val="0099514A"/>
    <w:rsid w:val="009A2660"/>
    <w:rsid w:val="009A3D3E"/>
    <w:rsid w:val="009A57A5"/>
    <w:rsid w:val="009A73FC"/>
    <w:rsid w:val="009A7FF6"/>
    <w:rsid w:val="009B0239"/>
    <w:rsid w:val="009B5334"/>
    <w:rsid w:val="009C2B9F"/>
    <w:rsid w:val="009C6886"/>
    <w:rsid w:val="009D1A1B"/>
    <w:rsid w:val="009D4CCF"/>
    <w:rsid w:val="009D7379"/>
    <w:rsid w:val="009E0E42"/>
    <w:rsid w:val="009E2E1F"/>
    <w:rsid w:val="009E5005"/>
    <w:rsid w:val="009F125A"/>
    <w:rsid w:val="009F4CD6"/>
    <w:rsid w:val="009F5C62"/>
    <w:rsid w:val="009F6A07"/>
    <w:rsid w:val="00A01162"/>
    <w:rsid w:val="00A0199B"/>
    <w:rsid w:val="00A027F5"/>
    <w:rsid w:val="00A045DE"/>
    <w:rsid w:val="00A0574C"/>
    <w:rsid w:val="00A07292"/>
    <w:rsid w:val="00A077E4"/>
    <w:rsid w:val="00A10362"/>
    <w:rsid w:val="00A11404"/>
    <w:rsid w:val="00A148AD"/>
    <w:rsid w:val="00A1771F"/>
    <w:rsid w:val="00A20394"/>
    <w:rsid w:val="00A22B93"/>
    <w:rsid w:val="00A23D1D"/>
    <w:rsid w:val="00A33510"/>
    <w:rsid w:val="00A37E53"/>
    <w:rsid w:val="00A4171F"/>
    <w:rsid w:val="00A47E2C"/>
    <w:rsid w:val="00A50A1E"/>
    <w:rsid w:val="00A52E7F"/>
    <w:rsid w:val="00A543D6"/>
    <w:rsid w:val="00A5488E"/>
    <w:rsid w:val="00A55E72"/>
    <w:rsid w:val="00A60170"/>
    <w:rsid w:val="00A61330"/>
    <w:rsid w:val="00A61362"/>
    <w:rsid w:val="00A65685"/>
    <w:rsid w:val="00A738BD"/>
    <w:rsid w:val="00A765CD"/>
    <w:rsid w:val="00A851A9"/>
    <w:rsid w:val="00AA2F41"/>
    <w:rsid w:val="00AA7D4C"/>
    <w:rsid w:val="00AB00A3"/>
    <w:rsid w:val="00AB07AE"/>
    <w:rsid w:val="00AB4BB5"/>
    <w:rsid w:val="00AB552C"/>
    <w:rsid w:val="00AB7501"/>
    <w:rsid w:val="00AC0A75"/>
    <w:rsid w:val="00AC0B00"/>
    <w:rsid w:val="00AC20F1"/>
    <w:rsid w:val="00AC2E05"/>
    <w:rsid w:val="00AC2F6A"/>
    <w:rsid w:val="00AC3C76"/>
    <w:rsid w:val="00AC4575"/>
    <w:rsid w:val="00AC4EE9"/>
    <w:rsid w:val="00AD006C"/>
    <w:rsid w:val="00AD0520"/>
    <w:rsid w:val="00AD103A"/>
    <w:rsid w:val="00AD28A1"/>
    <w:rsid w:val="00AD7943"/>
    <w:rsid w:val="00AD7C7B"/>
    <w:rsid w:val="00AE5718"/>
    <w:rsid w:val="00AE583E"/>
    <w:rsid w:val="00AE5B14"/>
    <w:rsid w:val="00AE5D15"/>
    <w:rsid w:val="00AE6275"/>
    <w:rsid w:val="00AE62CF"/>
    <w:rsid w:val="00AE631D"/>
    <w:rsid w:val="00AF09C9"/>
    <w:rsid w:val="00AF16EB"/>
    <w:rsid w:val="00AF1F4B"/>
    <w:rsid w:val="00AF5174"/>
    <w:rsid w:val="00AF7A8B"/>
    <w:rsid w:val="00B115C8"/>
    <w:rsid w:val="00B14C18"/>
    <w:rsid w:val="00B23FEC"/>
    <w:rsid w:val="00B24C90"/>
    <w:rsid w:val="00B252AE"/>
    <w:rsid w:val="00B2673A"/>
    <w:rsid w:val="00B26B04"/>
    <w:rsid w:val="00B43FC4"/>
    <w:rsid w:val="00B44D06"/>
    <w:rsid w:val="00B45F21"/>
    <w:rsid w:val="00B462BB"/>
    <w:rsid w:val="00B50E21"/>
    <w:rsid w:val="00B51E8C"/>
    <w:rsid w:val="00B521BB"/>
    <w:rsid w:val="00B54E5C"/>
    <w:rsid w:val="00B64EBE"/>
    <w:rsid w:val="00B65D6E"/>
    <w:rsid w:val="00B71621"/>
    <w:rsid w:val="00B7489C"/>
    <w:rsid w:val="00B7596B"/>
    <w:rsid w:val="00B851A3"/>
    <w:rsid w:val="00B90596"/>
    <w:rsid w:val="00B91F97"/>
    <w:rsid w:val="00B923B3"/>
    <w:rsid w:val="00B92BE6"/>
    <w:rsid w:val="00B939A2"/>
    <w:rsid w:val="00B95E32"/>
    <w:rsid w:val="00BA2630"/>
    <w:rsid w:val="00BA50D5"/>
    <w:rsid w:val="00BA5591"/>
    <w:rsid w:val="00BB130C"/>
    <w:rsid w:val="00BB2BB3"/>
    <w:rsid w:val="00BB31AE"/>
    <w:rsid w:val="00BB3270"/>
    <w:rsid w:val="00BB41D8"/>
    <w:rsid w:val="00BB686F"/>
    <w:rsid w:val="00BB7EDB"/>
    <w:rsid w:val="00BC202C"/>
    <w:rsid w:val="00BC32F4"/>
    <w:rsid w:val="00BC4C7C"/>
    <w:rsid w:val="00BC5A8C"/>
    <w:rsid w:val="00BC5EBC"/>
    <w:rsid w:val="00BD2364"/>
    <w:rsid w:val="00BD4F97"/>
    <w:rsid w:val="00BD4FAD"/>
    <w:rsid w:val="00BD74F7"/>
    <w:rsid w:val="00BE2551"/>
    <w:rsid w:val="00BE2E0E"/>
    <w:rsid w:val="00BE3FE9"/>
    <w:rsid w:val="00BF3916"/>
    <w:rsid w:val="00BF5E17"/>
    <w:rsid w:val="00C066F9"/>
    <w:rsid w:val="00C10A3E"/>
    <w:rsid w:val="00C15356"/>
    <w:rsid w:val="00C201F8"/>
    <w:rsid w:val="00C22440"/>
    <w:rsid w:val="00C24833"/>
    <w:rsid w:val="00C27006"/>
    <w:rsid w:val="00C350DC"/>
    <w:rsid w:val="00C40A1F"/>
    <w:rsid w:val="00C43705"/>
    <w:rsid w:val="00C4782D"/>
    <w:rsid w:val="00C501B8"/>
    <w:rsid w:val="00C50710"/>
    <w:rsid w:val="00C622BF"/>
    <w:rsid w:val="00C623EA"/>
    <w:rsid w:val="00C63ADB"/>
    <w:rsid w:val="00C6550C"/>
    <w:rsid w:val="00C678D9"/>
    <w:rsid w:val="00C72D63"/>
    <w:rsid w:val="00C7447F"/>
    <w:rsid w:val="00C76A86"/>
    <w:rsid w:val="00C77248"/>
    <w:rsid w:val="00C77A77"/>
    <w:rsid w:val="00C85052"/>
    <w:rsid w:val="00C8523B"/>
    <w:rsid w:val="00C8525E"/>
    <w:rsid w:val="00C90953"/>
    <w:rsid w:val="00C90B1F"/>
    <w:rsid w:val="00C94735"/>
    <w:rsid w:val="00C966BD"/>
    <w:rsid w:val="00C9751E"/>
    <w:rsid w:val="00CA2653"/>
    <w:rsid w:val="00CB0500"/>
    <w:rsid w:val="00CB4124"/>
    <w:rsid w:val="00CB542E"/>
    <w:rsid w:val="00CB6A15"/>
    <w:rsid w:val="00CC0DE1"/>
    <w:rsid w:val="00CC1689"/>
    <w:rsid w:val="00CC2F65"/>
    <w:rsid w:val="00CC3E47"/>
    <w:rsid w:val="00CD12B4"/>
    <w:rsid w:val="00CD5303"/>
    <w:rsid w:val="00CD6491"/>
    <w:rsid w:val="00CD6C56"/>
    <w:rsid w:val="00CE0E5A"/>
    <w:rsid w:val="00CE0EE4"/>
    <w:rsid w:val="00CE32AF"/>
    <w:rsid w:val="00CE4228"/>
    <w:rsid w:val="00CE476D"/>
    <w:rsid w:val="00CF01EE"/>
    <w:rsid w:val="00CF4C21"/>
    <w:rsid w:val="00CF788D"/>
    <w:rsid w:val="00D01752"/>
    <w:rsid w:val="00D02DE1"/>
    <w:rsid w:val="00D03A99"/>
    <w:rsid w:val="00D117F1"/>
    <w:rsid w:val="00D12FE8"/>
    <w:rsid w:val="00D13966"/>
    <w:rsid w:val="00D15DEB"/>
    <w:rsid w:val="00D172E1"/>
    <w:rsid w:val="00D17F8E"/>
    <w:rsid w:val="00D232F1"/>
    <w:rsid w:val="00D30491"/>
    <w:rsid w:val="00D34704"/>
    <w:rsid w:val="00D44EBE"/>
    <w:rsid w:val="00D450BB"/>
    <w:rsid w:val="00D45554"/>
    <w:rsid w:val="00D46C56"/>
    <w:rsid w:val="00D47B48"/>
    <w:rsid w:val="00D47C63"/>
    <w:rsid w:val="00D51FFA"/>
    <w:rsid w:val="00D53918"/>
    <w:rsid w:val="00D55316"/>
    <w:rsid w:val="00D5563D"/>
    <w:rsid w:val="00D55DFE"/>
    <w:rsid w:val="00D614DC"/>
    <w:rsid w:val="00D6349D"/>
    <w:rsid w:val="00D65100"/>
    <w:rsid w:val="00D654EE"/>
    <w:rsid w:val="00D75B90"/>
    <w:rsid w:val="00D76FE5"/>
    <w:rsid w:val="00D828FC"/>
    <w:rsid w:val="00D83135"/>
    <w:rsid w:val="00D83E31"/>
    <w:rsid w:val="00D9463F"/>
    <w:rsid w:val="00D96513"/>
    <w:rsid w:val="00D969AF"/>
    <w:rsid w:val="00D97C0B"/>
    <w:rsid w:val="00DA27F6"/>
    <w:rsid w:val="00DA2A0E"/>
    <w:rsid w:val="00DA3BC5"/>
    <w:rsid w:val="00DA3CEB"/>
    <w:rsid w:val="00DB085C"/>
    <w:rsid w:val="00DB1F8B"/>
    <w:rsid w:val="00DB5151"/>
    <w:rsid w:val="00DB5625"/>
    <w:rsid w:val="00DC0AB5"/>
    <w:rsid w:val="00DC1FDE"/>
    <w:rsid w:val="00DC399A"/>
    <w:rsid w:val="00DC7D69"/>
    <w:rsid w:val="00DD2D3F"/>
    <w:rsid w:val="00DD44E0"/>
    <w:rsid w:val="00DE6B7F"/>
    <w:rsid w:val="00DF11B1"/>
    <w:rsid w:val="00DF5157"/>
    <w:rsid w:val="00E000D6"/>
    <w:rsid w:val="00E00FFE"/>
    <w:rsid w:val="00E02262"/>
    <w:rsid w:val="00E03695"/>
    <w:rsid w:val="00E04AA9"/>
    <w:rsid w:val="00E07301"/>
    <w:rsid w:val="00E07409"/>
    <w:rsid w:val="00E10D87"/>
    <w:rsid w:val="00E10F62"/>
    <w:rsid w:val="00E127BE"/>
    <w:rsid w:val="00E1348E"/>
    <w:rsid w:val="00E154AF"/>
    <w:rsid w:val="00E17BE3"/>
    <w:rsid w:val="00E23124"/>
    <w:rsid w:val="00E25CF6"/>
    <w:rsid w:val="00E26F3D"/>
    <w:rsid w:val="00E27327"/>
    <w:rsid w:val="00E31225"/>
    <w:rsid w:val="00E352DC"/>
    <w:rsid w:val="00E372B9"/>
    <w:rsid w:val="00E4052E"/>
    <w:rsid w:val="00E40D93"/>
    <w:rsid w:val="00E42E44"/>
    <w:rsid w:val="00E44350"/>
    <w:rsid w:val="00E46E27"/>
    <w:rsid w:val="00E47AAA"/>
    <w:rsid w:val="00E50911"/>
    <w:rsid w:val="00E51D9A"/>
    <w:rsid w:val="00E543F6"/>
    <w:rsid w:val="00E54DD0"/>
    <w:rsid w:val="00E57186"/>
    <w:rsid w:val="00E61118"/>
    <w:rsid w:val="00E619C2"/>
    <w:rsid w:val="00E6236B"/>
    <w:rsid w:val="00E62AE9"/>
    <w:rsid w:val="00E63889"/>
    <w:rsid w:val="00E7406E"/>
    <w:rsid w:val="00E74BAD"/>
    <w:rsid w:val="00E7780E"/>
    <w:rsid w:val="00E81ED0"/>
    <w:rsid w:val="00E841D3"/>
    <w:rsid w:val="00E8625B"/>
    <w:rsid w:val="00E8706B"/>
    <w:rsid w:val="00E90A61"/>
    <w:rsid w:val="00E9142E"/>
    <w:rsid w:val="00E91C75"/>
    <w:rsid w:val="00E96E69"/>
    <w:rsid w:val="00EA037A"/>
    <w:rsid w:val="00EA23C9"/>
    <w:rsid w:val="00EA4676"/>
    <w:rsid w:val="00EA484D"/>
    <w:rsid w:val="00EA7482"/>
    <w:rsid w:val="00EB14FD"/>
    <w:rsid w:val="00EB1C80"/>
    <w:rsid w:val="00EB502A"/>
    <w:rsid w:val="00EB5069"/>
    <w:rsid w:val="00EC0A4F"/>
    <w:rsid w:val="00EC4EAA"/>
    <w:rsid w:val="00EC50EF"/>
    <w:rsid w:val="00EC5723"/>
    <w:rsid w:val="00EC61B0"/>
    <w:rsid w:val="00ED473A"/>
    <w:rsid w:val="00ED487D"/>
    <w:rsid w:val="00ED598D"/>
    <w:rsid w:val="00ED5A9D"/>
    <w:rsid w:val="00EE189F"/>
    <w:rsid w:val="00EE1AFD"/>
    <w:rsid w:val="00EE747E"/>
    <w:rsid w:val="00EF4C1D"/>
    <w:rsid w:val="00EF4DE1"/>
    <w:rsid w:val="00EF7CFB"/>
    <w:rsid w:val="00F04C5A"/>
    <w:rsid w:val="00F115F6"/>
    <w:rsid w:val="00F14100"/>
    <w:rsid w:val="00F21C32"/>
    <w:rsid w:val="00F3012A"/>
    <w:rsid w:val="00F41B31"/>
    <w:rsid w:val="00F47AD4"/>
    <w:rsid w:val="00F51F38"/>
    <w:rsid w:val="00F5399A"/>
    <w:rsid w:val="00F63D23"/>
    <w:rsid w:val="00F67FE4"/>
    <w:rsid w:val="00F74E4B"/>
    <w:rsid w:val="00F75D08"/>
    <w:rsid w:val="00F75EC5"/>
    <w:rsid w:val="00F767F6"/>
    <w:rsid w:val="00F76C2E"/>
    <w:rsid w:val="00F76CB2"/>
    <w:rsid w:val="00F83A13"/>
    <w:rsid w:val="00F8455C"/>
    <w:rsid w:val="00F86519"/>
    <w:rsid w:val="00F9591E"/>
    <w:rsid w:val="00FA0C0F"/>
    <w:rsid w:val="00FA2718"/>
    <w:rsid w:val="00FB1E7D"/>
    <w:rsid w:val="00FB2600"/>
    <w:rsid w:val="00FB299D"/>
    <w:rsid w:val="00FB2DAA"/>
    <w:rsid w:val="00FB3035"/>
    <w:rsid w:val="00FB48D2"/>
    <w:rsid w:val="00FB7742"/>
    <w:rsid w:val="00FC6082"/>
    <w:rsid w:val="00FC6E80"/>
    <w:rsid w:val="00FC7953"/>
    <w:rsid w:val="00FD5708"/>
    <w:rsid w:val="00FE50DD"/>
    <w:rsid w:val="00FE57F9"/>
    <w:rsid w:val="00FE639A"/>
    <w:rsid w:val="00FE7764"/>
    <w:rsid w:val="00FF2C26"/>
    <w:rsid w:val="00FF2E2B"/>
    <w:rsid w:val="00FF531F"/>
    <w:rsid w:val="00FF772C"/>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9304"/>
  <w15:docId w15:val="{6B5402D6-7B05-4ACC-9C0E-E1E38D01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Heading1">
    <w:name w:val="heading 1"/>
    <w:basedOn w:val="Normal"/>
    <w:next w:val="BodyText"/>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Heading2">
    <w:name w:val="heading 2"/>
    <w:basedOn w:val="Normal"/>
    <w:next w:val="BodyText"/>
    <w:uiPriority w:val="9"/>
    <w:qFormat/>
    <w:rsid w:val="00855097"/>
    <w:pPr>
      <w:keepNext/>
      <w:keepLines/>
      <w:spacing w:before="240" w:after="60"/>
      <w:outlineLvl w:val="1"/>
    </w:pPr>
    <w:rPr>
      <w:rFonts w:eastAsiaTheme="majorEastAsia" w:cs="Open Sans SemiCondensed SemiCon"/>
      <w:b/>
      <w:bCs/>
      <w:szCs w:val="24"/>
    </w:rPr>
  </w:style>
  <w:style w:type="paragraph" w:styleId="Heading3">
    <w:name w:val="heading 3"/>
    <w:basedOn w:val="Normal"/>
    <w:next w:val="BodyText"/>
    <w:uiPriority w:val="9"/>
    <w:qFormat/>
    <w:rsid w:val="009E5005"/>
    <w:pPr>
      <w:keepNext/>
      <w:keepLines/>
      <w:spacing w:before="120" w:after="60"/>
      <w:outlineLvl w:val="2"/>
    </w:pPr>
    <w:rPr>
      <w:rFonts w:eastAsiaTheme="majorEastAsia" w:cs="Open Sans SemiCondensed SemiCon"/>
      <w:bCs/>
      <w:i/>
    </w:rPr>
  </w:style>
  <w:style w:type="paragraph" w:styleId="Heading4">
    <w:name w:val="heading 4"/>
    <w:basedOn w:val="Normal"/>
    <w:next w:val="BodyText"/>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Heading5">
    <w:name w:val="heading 5"/>
    <w:basedOn w:val="Normal"/>
    <w:next w:val="BodyText"/>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Heading6">
    <w:name w:val="heading 6"/>
    <w:basedOn w:val="Normal"/>
    <w:next w:val="BodyText"/>
    <w:uiPriority w:val="9"/>
    <w:unhideWhenUsed/>
    <w:rsid w:val="00153133"/>
    <w:pPr>
      <w:keepNext/>
      <w:keepLines/>
      <w:numPr>
        <w:ilvl w:val="5"/>
        <w:numId w:val="40"/>
      </w:numPr>
      <w:spacing w:before="200"/>
      <w:outlineLvl w:val="5"/>
    </w:pPr>
    <w:rPr>
      <w:rFonts w:eastAsiaTheme="majorEastAsia" w:cstheme="majorBidi"/>
      <w:sz w:val="24"/>
    </w:rPr>
  </w:style>
  <w:style w:type="paragraph" w:styleId="Heading7">
    <w:name w:val="heading 7"/>
    <w:basedOn w:val="Normal"/>
    <w:next w:val="BodyText"/>
    <w:uiPriority w:val="9"/>
    <w:unhideWhenUsed/>
    <w:rsid w:val="00153133"/>
    <w:pPr>
      <w:keepNext/>
      <w:keepLines/>
      <w:numPr>
        <w:ilvl w:val="6"/>
        <w:numId w:val="40"/>
      </w:numPr>
      <w:spacing w:before="200"/>
      <w:outlineLvl w:val="6"/>
    </w:pPr>
    <w:rPr>
      <w:rFonts w:eastAsiaTheme="majorEastAsia" w:cstheme="majorBidi"/>
      <w:sz w:val="24"/>
    </w:rPr>
  </w:style>
  <w:style w:type="paragraph" w:styleId="Heading8">
    <w:name w:val="heading 8"/>
    <w:basedOn w:val="Normal"/>
    <w:next w:val="BodyText"/>
    <w:uiPriority w:val="9"/>
    <w:unhideWhenUsed/>
    <w:rsid w:val="00153133"/>
    <w:pPr>
      <w:keepNext/>
      <w:keepLines/>
      <w:numPr>
        <w:ilvl w:val="7"/>
        <w:numId w:val="40"/>
      </w:numPr>
      <w:spacing w:before="200"/>
      <w:outlineLvl w:val="7"/>
    </w:pPr>
    <w:rPr>
      <w:rFonts w:eastAsiaTheme="majorEastAsia" w:cstheme="majorBidi"/>
      <w:sz w:val="24"/>
    </w:rPr>
  </w:style>
  <w:style w:type="paragraph" w:styleId="Heading9">
    <w:name w:val="heading 9"/>
    <w:basedOn w:val="Normal"/>
    <w:next w:val="BodyText"/>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F5E1D"/>
    <w:pPr>
      <w:spacing w:before="60" w:after="60"/>
      <w:ind w:firstLine="170"/>
      <w:jc w:val="both"/>
    </w:pPr>
  </w:style>
  <w:style w:type="paragraph" w:customStyle="1" w:styleId="FirstParagraph">
    <w:name w:val="First Paragraph"/>
    <w:basedOn w:val="BodyText"/>
    <w:next w:val="BodyText"/>
  </w:style>
  <w:style w:type="paragraph" w:customStyle="1" w:styleId="Compact">
    <w:name w:val="Compact"/>
    <w:basedOn w:val="BodyText2"/>
    <w:pPr>
      <w:spacing w:before="36" w:after="36"/>
    </w:pPr>
  </w:style>
  <w:style w:type="paragraph" w:styleId="Title">
    <w:name w:val="Title"/>
    <w:basedOn w:val="Normal"/>
    <w:next w:val="BodyText"/>
    <w:qFormat/>
    <w:rsid w:val="003D502F"/>
    <w:pPr>
      <w:keepNext/>
      <w:keepLines/>
      <w:spacing w:line="240" w:lineRule="auto"/>
    </w:pPr>
    <w:rPr>
      <w:rFonts w:eastAsiaTheme="majorEastAsia" w:cstheme="majorBidi"/>
      <w:b/>
      <w:bCs/>
      <w:color w:val="D31932" w:themeColor="accent1"/>
      <w:spacing w:val="20"/>
      <w:sz w:val="28"/>
      <w:szCs w:val="28"/>
    </w:rPr>
  </w:style>
  <w:style w:type="paragraph" w:styleId="Subtitle">
    <w:name w:val="Subtitle"/>
    <w:basedOn w:val="Title"/>
    <w:next w:val="BodyText"/>
    <w:link w:val="SubtitleChar"/>
    <w:qFormat/>
    <w:rsid w:val="00EF7CFB"/>
    <w:pPr>
      <w:spacing w:before="120" w:after="120"/>
    </w:pPr>
    <w:rPr>
      <w:b w:val="0"/>
      <w:color w:val="auto"/>
      <w:sz w:val="24"/>
      <w:szCs w:val="30"/>
    </w:rPr>
  </w:style>
  <w:style w:type="paragraph" w:customStyle="1" w:styleId="Author">
    <w:name w:val="Author"/>
    <w:basedOn w:val="Normal"/>
    <w:next w:val="BodyText"/>
    <w:qFormat/>
    <w:rsid w:val="000352CE"/>
    <w:pPr>
      <w:keepNext/>
      <w:keepLines/>
      <w:spacing w:after="240"/>
    </w:pPr>
    <w:rPr>
      <w:szCs w:val="18"/>
      <w:lang w:val="fr-CH"/>
    </w:rPr>
  </w:style>
  <w:style w:type="paragraph" w:styleId="Date">
    <w:name w:val="Date"/>
    <w:next w:val="BodyText"/>
    <w:pPr>
      <w:keepNext/>
      <w:keepLines/>
      <w:jc w:val="center"/>
    </w:pPr>
  </w:style>
  <w:style w:type="paragraph" w:customStyle="1" w:styleId="Abstract">
    <w:name w:val="Abstract"/>
    <w:basedOn w:val="Normal"/>
    <w:next w:val="BodyText"/>
    <w:qFormat/>
    <w:rsid w:val="00855097"/>
    <w:pPr>
      <w:keepNext/>
      <w:keepLines/>
      <w:spacing w:after="240"/>
      <w:jc w:val="both"/>
    </w:pPr>
    <w:rPr>
      <w:i/>
    </w:rPr>
  </w:style>
  <w:style w:type="paragraph" w:styleId="Bibliography">
    <w:name w:val="Bibliography"/>
    <w:basedOn w:val="Normal"/>
    <w:qFormat/>
    <w:rsid w:val="00CF788D"/>
    <w:pPr>
      <w:ind w:left="567" w:hanging="567"/>
    </w:pPr>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link w:val="FootnoteTextChar"/>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styleId="FootnoteReference">
    <w:name w:val="footnote reference"/>
    <w:basedOn w:val="DefaultParagraphFont"/>
    <w:uiPriority w:val="99"/>
    <w:qFormat/>
    <w:rsid w:val="00EF7CFB"/>
    <w:rPr>
      <w:rFonts w:ascii="Open Sans SemiCondensed SemiCon" w:hAnsi="Open Sans SemiCondensed SemiCon"/>
      <w:b w:val="0"/>
      <w:bCs/>
      <w:i w:val="0"/>
      <w:iCs/>
      <w:color w:val="auto"/>
      <w:sz w:val="20"/>
      <w:vertAlign w:val="superscript"/>
    </w:rPr>
  </w:style>
  <w:style w:type="character" w:styleId="Hyperlink">
    <w:name w:val="Hyperlink"/>
    <w:basedOn w:val="FootnoteTextChar"/>
    <w:rsid w:val="003D502F"/>
    <w:rPr>
      <w:rFonts w:ascii="Open Sans SemiCondensed SemiCon" w:hAnsi="Open Sans SemiCondensed SemiCon"/>
      <w:b w:val="0"/>
      <w:bCs/>
      <w:i w:val="0"/>
      <w:iCs/>
      <w:color w:val="D31932" w:themeColor="accent1"/>
      <w:spacing w:val="-4"/>
      <w:sz w:val="20"/>
      <w:lang w:val="de-CH"/>
    </w:rPr>
  </w:style>
  <w:style w:type="paragraph" w:styleId="TOCHeading">
    <w:name w:val="TOC Heading"/>
    <w:basedOn w:val="Heading1"/>
    <w:next w:val="BodyText"/>
    <w:uiPriority w:val="39"/>
    <w:unhideWhenUsed/>
    <w:rsid w:val="00024143"/>
    <w:pPr>
      <w:spacing w:line="259" w:lineRule="auto"/>
      <w:outlineLvl w:val="9"/>
    </w:pPr>
    <w:rPr>
      <w:bCs w:val="0"/>
      <w:color w:val="auto"/>
    </w:rPr>
  </w:style>
  <w:style w:type="paragraph" w:styleId="Header">
    <w:name w:val="header"/>
    <w:basedOn w:val="Normal"/>
    <w:link w:val="HeaderChar"/>
    <w:unhideWhenUsed/>
    <w:rsid w:val="004B3A29"/>
    <w:pPr>
      <w:tabs>
        <w:tab w:val="center" w:pos="4513"/>
        <w:tab w:val="right" w:pos="9026"/>
      </w:tabs>
    </w:pPr>
  </w:style>
  <w:style w:type="character" w:customStyle="1" w:styleId="BodyTextChar">
    <w:name w:val="Body Text Char"/>
    <w:basedOn w:val="DefaultParagraphFont"/>
    <w:link w:val="BodyText"/>
    <w:rsid w:val="007F5E1D"/>
  </w:style>
  <w:style w:type="character" w:customStyle="1" w:styleId="HeaderChar">
    <w:name w:val="Header Char"/>
    <w:basedOn w:val="DefaultParagraphFont"/>
    <w:link w:val="Header"/>
    <w:rsid w:val="004B3A29"/>
    <w:rPr>
      <w:rFonts w:ascii="Open Sans SemiCondensed SemiCon" w:hAnsi="Open Sans SemiCondensed SemiCon"/>
      <w:sz w:val="20"/>
    </w:rPr>
  </w:style>
  <w:style w:type="paragraph" w:styleId="Footer">
    <w:name w:val="footer"/>
    <w:basedOn w:val="Normal"/>
    <w:link w:val="FooterChar"/>
    <w:unhideWhenUsed/>
    <w:rsid w:val="007B448B"/>
    <w:pPr>
      <w:tabs>
        <w:tab w:val="center" w:pos="4513"/>
        <w:tab w:val="right" w:pos="9026"/>
      </w:tabs>
    </w:pPr>
    <w:rPr>
      <w:sz w:val="18"/>
    </w:rPr>
  </w:style>
  <w:style w:type="character" w:customStyle="1" w:styleId="FooterChar">
    <w:name w:val="Footer Char"/>
    <w:basedOn w:val="DefaultParagraphFont"/>
    <w:link w:val="Footer"/>
    <w:rsid w:val="007B448B"/>
    <w:rPr>
      <w:rFonts w:ascii="Open Sans SemiCondensed SemiCon" w:hAnsi="Open Sans SemiCondensed SemiCon"/>
      <w:spacing w:val="-4"/>
      <w:sz w:val="18"/>
    </w:rPr>
  </w:style>
  <w:style w:type="paragraph" w:customStyle="1" w:styleId="Themenschwerpunkt">
    <w:name w:val="Themenschwerpunkt"/>
    <w:basedOn w:val="Header"/>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HeaderChar"/>
    <w:link w:val="Themenschwerpunkt"/>
    <w:rsid w:val="00CC1689"/>
    <w:rPr>
      <w:rFonts w:ascii="Open Sans SemiCondensed SemiCon" w:hAnsi="Open Sans SemiCondensed SemiCon"/>
      <w:b/>
      <w:noProof/>
      <w:spacing w:val="0"/>
      <w:sz w:val="14"/>
      <w:szCs w:val="22"/>
      <w:lang w:val="de-DE"/>
    </w:rPr>
  </w:style>
  <w:style w:type="paragraph" w:styleId="BodyText2">
    <w:name w:val="Body Text 2"/>
    <w:basedOn w:val="BodyText"/>
    <w:link w:val="BodyText2Char"/>
    <w:rsid w:val="007F5E1D"/>
    <w:pPr>
      <w:ind w:firstLine="0"/>
    </w:pPr>
  </w:style>
  <w:style w:type="character" w:customStyle="1" w:styleId="BodyText2Char">
    <w:name w:val="Body Text 2 Char"/>
    <w:basedOn w:val="DefaultParagraphFont"/>
    <w:link w:val="BodyText2"/>
    <w:rsid w:val="007F5E1D"/>
  </w:style>
  <w:style w:type="paragraph" w:styleId="BodyText3">
    <w:name w:val="Body Text 3"/>
    <w:basedOn w:val="BodyText"/>
    <w:link w:val="BodyText3Char"/>
    <w:autoRedefine/>
    <w:rsid w:val="00EB14FD"/>
    <w:pPr>
      <w:spacing w:before="0" w:after="0"/>
      <w:ind w:firstLine="0"/>
    </w:pPr>
  </w:style>
  <w:style w:type="character" w:customStyle="1" w:styleId="BodyText3Char">
    <w:name w:val="Body Text 3 Char"/>
    <w:basedOn w:val="DefaultParagraphFont"/>
    <w:link w:val="BodyText3"/>
    <w:rsid w:val="00EB14FD"/>
    <w:rPr>
      <w:lang w:val="de-CH"/>
    </w:rPr>
  </w:style>
  <w:style w:type="paragraph" w:customStyle="1" w:styleId="TabelleBeschriftung">
    <w:name w:val="Tabelle Beschriftung"/>
    <w:basedOn w:val="Normal"/>
    <w:qFormat/>
    <w:rsid w:val="003D502F"/>
    <w:pPr>
      <w:keepNext/>
      <w:spacing w:before="120" w:after="120" w:line="240" w:lineRule="auto"/>
    </w:pPr>
    <w:rPr>
      <w:bCs/>
      <w:i/>
      <w:iCs/>
      <w:color w:val="D31932" w:themeColor="accent1"/>
    </w:rPr>
  </w:style>
  <w:style w:type="paragraph" w:styleId="List">
    <w:name w:val="List"/>
    <w:basedOn w:val="Normal"/>
    <w:unhideWhenUsed/>
    <w:qFormat/>
    <w:rsid w:val="00ED473A"/>
    <w:pPr>
      <w:numPr>
        <w:numId w:val="17"/>
      </w:numPr>
      <w:ind w:left="454" w:hanging="284"/>
      <w:contextualSpacing/>
    </w:pPr>
  </w:style>
  <w:style w:type="paragraph" w:styleId="List2">
    <w:name w:val="List 2"/>
    <w:basedOn w:val="Normal"/>
    <w:unhideWhenUsed/>
    <w:rsid w:val="00ED473A"/>
    <w:pPr>
      <w:numPr>
        <w:ilvl w:val="1"/>
        <w:numId w:val="17"/>
      </w:numPr>
      <w:ind w:left="794" w:hanging="284"/>
      <w:contextualSpacing/>
    </w:pPr>
  </w:style>
  <w:style w:type="paragraph" w:styleId="List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DefaultParagraphFont"/>
    <w:uiPriority w:val="99"/>
    <w:unhideWhenUsed/>
    <w:rsid w:val="00EA4676"/>
    <w:rPr>
      <w:color w:val="2B579A"/>
      <w:shd w:val="clear" w:color="auto" w:fill="E1DFDD"/>
    </w:rPr>
  </w:style>
  <w:style w:type="character" w:styleId="Strong">
    <w:name w:val="Strong"/>
    <w:basedOn w:val="DefaultParagraphFont"/>
    <w:qFormat/>
    <w:rsid w:val="00EA4676"/>
    <w:rPr>
      <w:b/>
      <w:bCs/>
    </w:rPr>
  </w:style>
  <w:style w:type="character" w:customStyle="1" w:styleId="FootnoteTextChar">
    <w:name w:val="Footnote Text Char"/>
    <w:basedOn w:val="DefaultParagraphFont"/>
    <w:link w:val="FootnoteText"/>
    <w:uiPriority w:val="99"/>
    <w:rsid w:val="007B4390"/>
    <w:rPr>
      <w:sz w:val="18"/>
      <w:lang w:val="de-CH"/>
    </w:rPr>
  </w:style>
  <w:style w:type="table" w:styleId="GridTable1Light">
    <w:name w:val="Grid Table 1 Light"/>
    <w:basedOn w:val="Table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53805"/>
    <w:rPr>
      <w:color w:val="605E5C"/>
      <w:shd w:val="clear" w:color="auto" w:fill="E1DFDD"/>
    </w:rPr>
  </w:style>
  <w:style w:type="character" w:styleId="CommentReference">
    <w:name w:val="annotation reference"/>
    <w:basedOn w:val="DefaultParagraphFont"/>
    <w:uiPriority w:val="99"/>
    <w:semiHidden/>
    <w:unhideWhenUsed/>
    <w:rsid w:val="00D02DE1"/>
    <w:rPr>
      <w:sz w:val="16"/>
      <w:szCs w:val="16"/>
    </w:rPr>
  </w:style>
  <w:style w:type="paragraph" w:styleId="CommentText">
    <w:name w:val="annotation text"/>
    <w:basedOn w:val="Normal"/>
    <w:link w:val="CommentTextChar"/>
    <w:uiPriority w:val="99"/>
    <w:unhideWhenUsed/>
    <w:rsid w:val="00D02DE1"/>
    <w:pPr>
      <w:spacing w:line="240" w:lineRule="auto"/>
    </w:pPr>
  </w:style>
  <w:style w:type="character" w:customStyle="1" w:styleId="CommentTextChar">
    <w:name w:val="Comment Text Char"/>
    <w:basedOn w:val="DefaultParagraphFont"/>
    <w:link w:val="CommentText"/>
    <w:uiPriority w:val="99"/>
    <w:rsid w:val="00D02DE1"/>
    <w:rPr>
      <w:rFonts w:ascii="Open Sans SemiCondensed SemiCon" w:hAnsi="Open Sans SemiCondensed SemiCon"/>
      <w:sz w:val="20"/>
      <w:szCs w:val="20"/>
    </w:rPr>
  </w:style>
  <w:style w:type="character" w:customStyle="1" w:styleId="SubtitleChar">
    <w:name w:val="Subtitle Char"/>
    <w:basedOn w:val="DefaultParagraphFont"/>
    <w:link w:val="Subtitle"/>
    <w:rsid w:val="00EF7CFB"/>
    <w:rPr>
      <w:rFonts w:ascii="Open Sans SemiCondensed SemiCon" w:eastAsiaTheme="majorEastAsia" w:hAnsi="Open Sans SemiCondensed SemiCon" w:cstheme="majorBidi"/>
      <w:bCs/>
      <w:spacing w:val="20"/>
      <w:szCs w:val="30"/>
    </w:rPr>
  </w:style>
  <w:style w:type="table" w:styleId="TableGrid">
    <w:name w:val="Table Grid"/>
    <w:basedOn w:val="Table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DefaultParagraphFont"/>
    <w:link w:val="Hervorhebung1"/>
    <w:rsid w:val="003D502F"/>
    <w:rPr>
      <w:bCs/>
      <w:i/>
      <w:color w:val="D31932" w:themeColor="accent1"/>
      <w:spacing w:val="10"/>
      <w:szCs w:val="22"/>
    </w:rPr>
  </w:style>
  <w:style w:type="paragraph" w:customStyle="1" w:styleId="Zitat1">
    <w:name w:val="Zitat1"/>
    <w:basedOn w:val="Normal"/>
    <w:next w:val="BodyText"/>
    <w:qFormat/>
    <w:rsid w:val="00157D7E"/>
    <w:pPr>
      <w:spacing w:before="120" w:after="240"/>
      <w:ind w:left="284" w:right="567"/>
      <w:jc w:val="both"/>
    </w:pPr>
    <w:rPr>
      <w:i/>
      <w:iCs/>
      <w:noProof/>
      <w:color w:val="262626" w:themeColor="text1" w:themeTint="D9"/>
    </w:rPr>
  </w:style>
  <w:style w:type="paragraph" w:styleId="CommentSubject">
    <w:name w:val="annotation subject"/>
    <w:basedOn w:val="CommentText"/>
    <w:next w:val="CommentText"/>
    <w:link w:val="CommentSubjectChar"/>
    <w:semiHidden/>
    <w:unhideWhenUsed/>
    <w:rsid w:val="000302CB"/>
    <w:rPr>
      <w:b/>
      <w:bCs/>
    </w:rPr>
  </w:style>
  <w:style w:type="character" w:customStyle="1" w:styleId="CommentSubjectChar">
    <w:name w:val="Comment Subject Char"/>
    <w:basedOn w:val="CommentTextChar"/>
    <w:link w:val="CommentSubject"/>
    <w:semiHidden/>
    <w:rsid w:val="000302CB"/>
    <w:rPr>
      <w:rFonts w:ascii="Open Sans SemiCondensed SemiCon" w:hAnsi="Open Sans SemiCondensed SemiCon"/>
      <w:b/>
      <w:bCs/>
      <w:spacing w:val="-4"/>
      <w:sz w:val="20"/>
      <w:szCs w:val="20"/>
    </w:rPr>
  </w:style>
  <w:style w:type="paragraph" w:styleId="ListNumber">
    <w:name w:val="List Number"/>
    <w:basedOn w:val="Normal"/>
    <w:unhideWhenUsed/>
    <w:qFormat/>
    <w:rsid w:val="00ED473A"/>
    <w:pPr>
      <w:numPr>
        <w:numId w:val="21"/>
      </w:numPr>
      <w:ind w:left="527" w:hanging="357"/>
      <w:contextualSpacing/>
    </w:pPr>
    <w:rPr>
      <w:lang w:val="fr-CH"/>
    </w:rPr>
  </w:style>
  <w:style w:type="character" w:styleId="HTMLKeyboard">
    <w:name w:val="HTML Keyboard"/>
    <w:basedOn w:val="DefaultParagraphFont"/>
    <w:semiHidden/>
    <w:unhideWhenUsed/>
    <w:rsid w:val="00120CBF"/>
    <w:rPr>
      <w:rFonts w:ascii="Open Sans SemiCondensed SemiCon" w:hAnsi="Open Sans SemiCondensed SemiCon"/>
      <w:sz w:val="20"/>
      <w:szCs w:val="20"/>
    </w:rPr>
  </w:style>
  <w:style w:type="character" w:styleId="HTMLCode">
    <w:name w:val="HTML Code"/>
    <w:basedOn w:val="DefaultParagraphFont"/>
    <w:semiHidden/>
    <w:unhideWhenUsed/>
    <w:rsid w:val="00120CBF"/>
    <w:rPr>
      <w:rFonts w:ascii="Open Sans SemiCondensed SemiCon" w:hAnsi="Open Sans SemiCondensed SemiCon"/>
      <w:sz w:val="20"/>
      <w:szCs w:val="20"/>
    </w:rPr>
  </w:style>
  <w:style w:type="paragraph" w:styleId="DocumentMap">
    <w:name w:val="Document Map"/>
    <w:basedOn w:val="Normal"/>
    <w:link w:val="DocumentMapChar"/>
    <w:semiHidden/>
    <w:unhideWhenUsed/>
    <w:rsid w:val="00120CBF"/>
    <w:pPr>
      <w:spacing w:line="240" w:lineRule="auto"/>
    </w:pPr>
    <w:rPr>
      <w:sz w:val="16"/>
      <w:szCs w:val="16"/>
    </w:rPr>
  </w:style>
  <w:style w:type="character" w:customStyle="1" w:styleId="DocumentMapChar">
    <w:name w:val="Document Map Char"/>
    <w:basedOn w:val="DefaultParagraphFont"/>
    <w:link w:val="DocumentMap"/>
    <w:semiHidden/>
    <w:rsid w:val="00120CBF"/>
    <w:rPr>
      <w:rFonts w:ascii="Open Sans SemiCondensed SemiCon" w:hAnsi="Open Sans SemiCondensed SemiCon"/>
      <w:spacing w:val="-4"/>
      <w:sz w:val="16"/>
      <w:szCs w:val="16"/>
    </w:rPr>
  </w:style>
  <w:style w:type="character" w:styleId="HTMLSample">
    <w:name w:val="HTML Sample"/>
    <w:basedOn w:val="DefaultParagraphFont"/>
    <w:semiHidden/>
    <w:unhideWhenUsed/>
    <w:rsid w:val="00120CBF"/>
    <w:rPr>
      <w:rFonts w:ascii="Open Sans SemiCondensed SemiCon" w:hAnsi="Open Sans SemiCondensed SemiCon"/>
      <w:sz w:val="24"/>
      <w:szCs w:val="24"/>
    </w:rPr>
  </w:style>
  <w:style w:type="table" w:styleId="MediumList2">
    <w:name w:val="Medium List 2"/>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velopeAddress">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EnvelopeReturn">
    <w:name w:val="envelope return"/>
    <w:basedOn w:val="Normal"/>
    <w:semiHidden/>
    <w:unhideWhenUsed/>
    <w:rsid w:val="006676E2"/>
    <w:pPr>
      <w:spacing w:line="240" w:lineRule="auto"/>
    </w:pPr>
    <w:rPr>
      <w:rFonts w:eastAsiaTheme="majorEastAsia" w:cstheme="majorBidi"/>
    </w:rPr>
  </w:style>
  <w:style w:type="paragraph" w:styleId="MessageHeader">
    <w:name w:val="Message Header"/>
    <w:basedOn w:val="Normal"/>
    <w:link w:val="MessageHeaderCh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6676E2"/>
    <w:rPr>
      <w:rFonts w:eastAsiaTheme="majorEastAsia" w:cstheme="majorBidi"/>
      <w:sz w:val="24"/>
      <w:szCs w:val="24"/>
      <w:shd w:val="pct20" w:color="auto" w:fill="auto"/>
    </w:rPr>
  </w:style>
  <w:style w:type="table" w:styleId="MediumGrid2">
    <w:name w:val="Medium Grid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ediumList2-Accent2">
    <w:name w:val="Medium List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semiHidden/>
    <w:unhideWhenUsed/>
    <w:rsid w:val="006676E2"/>
    <w:rPr>
      <w:rFonts w:ascii="Open Sans SemiCondensed SemiCon" w:hAnsi="Open Sans SemiCondensed SemiCon"/>
      <w:sz w:val="20"/>
      <w:szCs w:val="20"/>
    </w:rPr>
  </w:style>
  <w:style w:type="paragraph" w:styleId="NormalWeb">
    <w:name w:val="Normal (Web)"/>
    <w:basedOn w:val="Normal"/>
    <w:semiHidden/>
    <w:unhideWhenUsed/>
    <w:rsid w:val="006676E2"/>
    <w:rPr>
      <w:rFonts w:cs="Times New Roman"/>
      <w:sz w:val="24"/>
      <w:szCs w:val="24"/>
    </w:rPr>
  </w:style>
  <w:style w:type="paragraph" w:styleId="HTMLPreformatted">
    <w:name w:val="HTML Preformatted"/>
    <w:basedOn w:val="Normal"/>
    <w:link w:val="HTMLPreformattedChar"/>
    <w:semiHidden/>
    <w:unhideWhenUsed/>
    <w:rsid w:val="006676E2"/>
    <w:pPr>
      <w:spacing w:line="240" w:lineRule="auto"/>
    </w:pPr>
  </w:style>
  <w:style w:type="character" w:customStyle="1" w:styleId="HTMLPreformattedChar">
    <w:name w:val="HTML Preformatted Char"/>
    <w:basedOn w:val="DefaultParagraphFont"/>
    <w:link w:val="HTMLPreformatted"/>
    <w:semiHidden/>
    <w:rsid w:val="006676E2"/>
  </w:style>
  <w:style w:type="paragraph" w:styleId="PlainText">
    <w:name w:val="Plain Text"/>
    <w:basedOn w:val="Normal"/>
    <w:link w:val="PlainTextChar"/>
    <w:semiHidden/>
    <w:unhideWhenUsed/>
    <w:rsid w:val="006676E2"/>
    <w:pPr>
      <w:spacing w:line="240" w:lineRule="auto"/>
    </w:pPr>
    <w:rPr>
      <w:sz w:val="21"/>
      <w:szCs w:val="21"/>
    </w:rPr>
  </w:style>
  <w:style w:type="character" w:customStyle="1" w:styleId="PlainTextChar">
    <w:name w:val="Plain Text Char"/>
    <w:basedOn w:val="DefaultParagraphFont"/>
    <w:link w:val="PlainText"/>
    <w:semiHidden/>
    <w:rsid w:val="006676E2"/>
    <w:rPr>
      <w:sz w:val="21"/>
      <w:szCs w:val="21"/>
    </w:rPr>
  </w:style>
  <w:style w:type="paragraph" w:styleId="BalloonText">
    <w:name w:val="Balloon Text"/>
    <w:basedOn w:val="Normal"/>
    <w:link w:val="BalloonTextChar"/>
    <w:semiHidden/>
    <w:unhideWhenUsed/>
    <w:rsid w:val="006676E2"/>
    <w:pPr>
      <w:spacing w:line="240" w:lineRule="auto"/>
    </w:pPr>
    <w:rPr>
      <w:sz w:val="18"/>
      <w:szCs w:val="18"/>
    </w:rPr>
  </w:style>
  <w:style w:type="character" w:customStyle="1" w:styleId="BalloonTextChar">
    <w:name w:val="Balloon Text Char"/>
    <w:basedOn w:val="DefaultParagraphFont"/>
    <w:link w:val="BalloonText"/>
    <w:semiHidden/>
    <w:rsid w:val="006676E2"/>
    <w:rPr>
      <w:rFonts w:ascii="Open Sans SemiCondensed SemiCon" w:hAnsi="Open Sans SemiCondensed SemiCon"/>
      <w:sz w:val="18"/>
      <w:szCs w:val="18"/>
    </w:rPr>
  </w:style>
  <w:style w:type="paragraph" w:styleId="MacroText">
    <w:name w:val="macro"/>
    <w:link w:val="MacroTextCh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croTextChar">
    <w:name w:val="Macro Text Char"/>
    <w:basedOn w:val="DefaultParagraphFont"/>
    <w:link w:val="MacroText"/>
    <w:semiHidden/>
    <w:rsid w:val="006676E2"/>
  </w:style>
  <w:style w:type="paragraph" w:styleId="IndexHeading">
    <w:name w:val="index heading"/>
    <w:basedOn w:val="Normal"/>
    <w:next w:val="Index1"/>
    <w:semiHidden/>
    <w:unhideWhenUsed/>
    <w:rsid w:val="006676E2"/>
    <w:rPr>
      <w:rFonts w:eastAsiaTheme="majorEastAsia" w:cstheme="majorBidi"/>
      <w:b/>
      <w:bCs/>
    </w:rPr>
  </w:style>
  <w:style w:type="paragraph" w:styleId="TOAHeading">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NoList"/>
    <w:semiHidden/>
    <w:unhideWhenUsed/>
    <w:rsid w:val="00153133"/>
    <w:pPr>
      <w:numPr>
        <w:numId w:val="40"/>
      </w:numPr>
    </w:pPr>
  </w:style>
  <w:style w:type="paragraph" w:styleId="ListNumber2">
    <w:name w:val="List Number 2"/>
    <w:basedOn w:val="ListNumber"/>
    <w:unhideWhenUsed/>
    <w:rsid w:val="00382314"/>
    <w:pPr>
      <w:numPr>
        <w:ilvl w:val="1"/>
      </w:numPr>
      <w:ind w:left="851" w:hanging="425"/>
    </w:pPr>
    <w:rPr>
      <w:rFonts w:cs="Open Sans SemiCondensed SemiCon"/>
    </w:rPr>
  </w:style>
  <w:style w:type="paragraph" w:styleId="ListNumber3">
    <w:name w:val="List Number 3"/>
    <w:basedOn w:val="ListNumber"/>
    <w:unhideWhenUsed/>
    <w:rsid w:val="00382314"/>
    <w:pPr>
      <w:numPr>
        <w:ilvl w:val="2"/>
      </w:numPr>
    </w:pPr>
    <w:rPr>
      <w:rFonts w:cs="Open Sans SemiCondensed SemiCon"/>
    </w:rPr>
  </w:style>
  <w:style w:type="character" w:styleId="FollowedHyperlink">
    <w:name w:val="FollowedHyperlink"/>
    <w:basedOn w:val="DefaultParagraphFont"/>
    <w:semiHidden/>
    <w:unhideWhenUsed/>
    <w:rsid w:val="009E5005"/>
    <w:rPr>
      <w:color w:val="252B46" w:themeColor="followedHyperlink"/>
      <w:u w:val="single"/>
    </w:rPr>
  </w:style>
  <w:style w:type="paragraph" w:customStyle="1" w:styleId="WichtigBox">
    <w:name w:val="Wichtig Box"/>
    <w:basedOn w:val="BodyText"/>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BodyText"/>
    <w:next w:val="BodyText"/>
    <w:qFormat/>
    <w:rsid w:val="00413702"/>
    <w:pPr>
      <w:pBdr>
        <w:left w:val="single" w:sz="12" w:space="4" w:color="D31932" w:themeColor="accent1"/>
      </w:pBdr>
      <w:spacing w:before="120"/>
      <w:ind w:left="170" w:firstLine="0"/>
    </w:pPr>
    <w:rPr>
      <w:color w:val="D31932" w:themeColor="accent1"/>
    </w:rPr>
  </w:style>
  <w:style w:type="table" w:styleId="GridTable2">
    <w:name w:val="Grid Table 2"/>
    <w:basedOn w:val="Table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Table4-Accent6">
    <w:name w:val="List Table 4 Accent 6"/>
    <w:basedOn w:val="Table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4-Accent1">
    <w:name w:val="List Table 4 Accent 1"/>
    <w:basedOn w:val="Table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4-Accent2">
    <w:name w:val="List Table 4 Accent 2"/>
    <w:basedOn w:val="Table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4">
    <w:name w:val="List Table 1 Light Accent 4"/>
    <w:basedOn w:val="Table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Table1Light-Accent3">
    <w:name w:val="List Table 1 Light Accent 3"/>
    <w:basedOn w:val="Table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Table1Light-Accent2">
    <w:name w:val="List Table 1 Light Accent 2"/>
    <w:basedOn w:val="Table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1">
    <w:name w:val="List Table 1 Light Accent 1"/>
    <w:basedOn w:val="Table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2-Accent5">
    <w:name w:val="List Table 2 Accent 5"/>
    <w:basedOn w:val="Table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ridTable5Dark-Accent6">
    <w:name w:val="Grid Table 5 Dark Accent 6"/>
    <w:basedOn w:val="Table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ridTable3-Accent6">
    <w:name w:val="Grid Table 3 Accent 6"/>
    <w:basedOn w:val="Table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ridTable4-Accent6">
    <w:name w:val="Grid Table 4 Accent 6"/>
    <w:basedOn w:val="Table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1Light-Accent6">
    <w:name w:val="List Table 1 Light Accent 6"/>
    <w:basedOn w:val="Table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Table3-Accent6">
    <w:name w:val="List Table 3 Accent 6"/>
    <w:basedOn w:val="Table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Table3-Accent5">
    <w:name w:val="List Table 3 Accent 5"/>
    <w:basedOn w:val="Table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Table3-Accent3">
    <w:name w:val="List Table 3 Accent 3"/>
    <w:basedOn w:val="Table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Table3-Accent2">
    <w:name w:val="List Table 3 Accent 2"/>
    <w:basedOn w:val="Table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Table3-Accent1">
    <w:name w:val="List Table 3 Accent 1"/>
    <w:basedOn w:val="Table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Table4">
    <w:name w:val="List Table 4"/>
    <w:basedOn w:val="Table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semiHidden/>
    <w:rsid w:val="00036AFC"/>
    <w:pPr>
      <w:spacing w:after="0"/>
    </w:pPr>
  </w:style>
  <w:style w:type="character" w:styleId="Emphasis">
    <w:name w:val="Emphasis"/>
    <w:basedOn w:val="DefaultParagraphFont"/>
    <w:uiPriority w:val="20"/>
    <w:qFormat/>
    <w:rsid w:val="004C1230"/>
    <w:rPr>
      <w:i/>
      <w:iCs/>
    </w:rPr>
  </w:style>
  <w:style w:type="paragraph" w:styleId="EndnoteText">
    <w:name w:val="endnote text"/>
    <w:basedOn w:val="Normal"/>
    <w:link w:val="EndnoteTextChar"/>
    <w:semiHidden/>
    <w:unhideWhenUsed/>
    <w:rsid w:val="00B51E8C"/>
    <w:pPr>
      <w:spacing w:line="240" w:lineRule="auto"/>
    </w:pPr>
  </w:style>
  <w:style w:type="character" w:customStyle="1" w:styleId="EndnoteTextChar">
    <w:name w:val="Endnote Text Char"/>
    <w:basedOn w:val="DefaultParagraphFont"/>
    <w:link w:val="EndnoteText"/>
    <w:semiHidden/>
    <w:rsid w:val="00B51E8C"/>
    <w:rPr>
      <w:lang w:val="de-CH"/>
    </w:rPr>
  </w:style>
  <w:style w:type="character" w:styleId="EndnoteReference">
    <w:name w:val="endnote reference"/>
    <w:basedOn w:val="DefaultParagraphFont"/>
    <w:semiHidden/>
    <w:unhideWhenUsed/>
    <w:rsid w:val="00B51E8C"/>
    <w:rPr>
      <w:vertAlign w:val="superscript"/>
    </w:rPr>
  </w:style>
  <w:style w:type="paragraph" w:customStyle="1" w:styleId="pf0">
    <w:name w:val="pf0"/>
    <w:basedOn w:val="Normal"/>
    <w:rsid w:val="00315104"/>
    <w:pPr>
      <w:spacing w:before="100" w:beforeAutospacing="1" w:after="100" w:afterAutospacing="1" w:line="240" w:lineRule="auto"/>
    </w:pPr>
    <w:rPr>
      <w:rFonts w:ascii="Times New Roman" w:eastAsia="Times New Roman" w:hAnsi="Times New Roman" w:cs="Times New Roman"/>
      <w:spacing w:val="0"/>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edudoc.ch/record/3922/files/Mohr_11_2006.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curaviva.ch/files/6Q4FLVV/lebensqualitaetskonzeption__curaviva_schweiz__2017.pdf" TargetMode="External"/><Relationship Id="rId2" Type="http://schemas.openxmlformats.org/officeDocument/2006/relationships/customXml" Target="../customXml/item2.xml"/><Relationship Id="rId16" Type="http://schemas.openxmlformats.org/officeDocument/2006/relationships/hyperlink" Target="mailto:fantacci@bluewin.ch" TargetMode="External"/><Relationship Id="rId20" Type="http://schemas.openxmlformats.org/officeDocument/2006/relationships/hyperlink" Target="https://www.philosophie.ch/2016-12-22-wic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angela-grossmann.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mw.ch/de/Ethik/Themen-A-bis-Z/Urteilsfaehigkei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hfh.ch/projekt/palcap-palliative-care-in-wohnheimen-der-behindertenhilfe?srsltid=AfmBOorcPAhevM_cCtmm3inCbJSbvB7tdd06zn3LDnRaL9qXvJiQlNx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ovanni%20Fantacci\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421E-92A1-4061-9405-D62AA2F2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Artikellayout_Zeitschrift_DE.dotx</Template>
  <TotalTime>0</TotalTime>
  <Pages>1</Pages>
  <Words>3033</Words>
  <Characters>17290</Characters>
  <Application>Microsoft Office Word</Application>
  <DocSecurity>4</DocSecurity>
  <Lines>144</Lines>
  <Paragraphs>40</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Gute Entscheidungen in schwierigen Situationen</dc:title>
  <dc:subject/>
  <dc:creator>Giovanni Fantacci;Angela Grossmann</dc:creator>
  <cp:keywords>Schwer- und Mehrfachbehinderung, kognitive Beeinträchtigung, Urteilsfähigkeit, Selbstbestimmung, Ethik, Lebens-qualität, Palliative Care / polyhandicap, déficience intellectuelle, capacité de discernement, autodétermination, éthique, qualité de vie, soins palliatifs</cp:keywords>
  <cp:lastModifiedBy>Gut, Damaris</cp:lastModifiedBy>
  <cp:revision>30</cp:revision>
  <cp:lastPrinted>2026-01-27T18:24:00Z</cp:lastPrinted>
  <dcterms:created xsi:type="dcterms:W3CDTF">2026-01-21T01:55:00Z</dcterms:created>
  <dcterms:modified xsi:type="dcterms:W3CDTF">2026-02-03T14:31:00Z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