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6D664" w14:textId="77777777" w:rsidR="000D61CB" w:rsidRPr="00AE53D8" w:rsidRDefault="000D61CB" w:rsidP="000D61CB">
      <w:pPr>
        <w:pStyle w:val="Titel"/>
      </w:pPr>
      <w:r w:rsidRPr="00AE53D8">
        <w:t>Digitale Barrierefreiheit in der Bildung</w:t>
      </w:r>
    </w:p>
    <w:p w14:paraId="587BB715" w14:textId="04EA37E6" w:rsidR="000D61CB" w:rsidRPr="00AE53D8" w:rsidRDefault="000D61CB" w:rsidP="000D61CB">
      <w:pPr>
        <w:pStyle w:val="Author"/>
        <w:rPr>
          <w:rFonts w:cs="Open Sans SemiCondensed"/>
          <w:lang w:val="de-CH"/>
        </w:rPr>
      </w:pPr>
      <w:r w:rsidRPr="00AE53D8">
        <w:rPr>
          <w:rFonts w:cs="Open Sans SemiCondensed"/>
          <w:lang w:val="de-CH"/>
        </w:rPr>
        <w:t>Olga Meier-Popa</w:t>
      </w:r>
      <w:r w:rsidR="009F2581">
        <w:rPr>
          <w:rFonts w:cs="Open Sans SemiCondensed"/>
          <w:lang w:val="de-CH"/>
        </w:rPr>
        <w:t xml:space="preserve"> und</w:t>
      </w:r>
      <w:r w:rsidRPr="00AE53D8">
        <w:rPr>
          <w:rFonts w:cs="Open Sans SemiCondensed"/>
          <w:lang w:val="de-CH"/>
        </w:rPr>
        <w:t xml:space="preserve"> Romain Lanners</w:t>
      </w:r>
    </w:p>
    <w:p w14:paraId="2F714D30" w14:textId="2B81EE08" w:rsidR="00B67C08" w:rsidRPr="00AE53D8" w:rsidRDefault="00B67C08" w:rsidP="00B67C08">
      <w:pPr>
        <w:pStyle w:val="Abstract"/>
      </w:pPr>
      <w:r w:rsidRPr="00AE53D8">
        <w:t>Zusammenfassung</w:t>
      </w:r>
      <w:r w:rsidRPr="00AE53D8">
        <w:br/>
        <w:t>Digitale Barrierefreiheit bedeutet, dass digitale Angebote für alle Menschen zugänglich sind. Trotz rechtlicher Bestimmungen und technischer Standards wie den WCAG bestehen weiterhin</w:t>
      </w:r>
      <w:r w:rsidR="00DF2772">
        <w:t xml:space="preserve"> viele</w:t>
      </w:r>
      <w:r w:rsidRPr="00AE53D8">
        <w:t xml:space="preserve"> Hürden. Der Artikel analysiert diese Herausforderungen im Bildungsbereich anhand des ökosystemischen Modells von Bronfenbrenner und betont die Bedeutung von Vernetzung, gesetzlicher Verbindlichkeit und inklusiver Gestaltung der Lernumgebungen. Digitale Barrierefreiheit ist ein kontinuierlicher Prozess, der technische, soziale und kulturelle Aspekte einbezieht, um echte Teilhabe für </w:t>
      </w:r>
      <w:r w:rsidR="00DF2772">
        <w:t>a</w:t>
      </w:r>
      <w:r w:rsidRPr="00AE53D8">
        <w:t>lle zu ermöglichen.</w:t>
      </w:r>
    </w:p>
    <w:p w14:paraId="72F37F36" w14:textId="60939FF0" w:rsidR="000D61CB" w:rsidRPr="008D0CA6" w:rsidRDefault="000D61CB" w:rsidP="00FD7B7D">
      <w:pPr>
        <w:pStyle w:val="Abstract"/>
        <w:rPr>
          <w:lang w:val="fr-CH"/>
        </w:rPr>
      </w:pPr>
      <w:r w:rsidRPr="008D0CA6">
        <w:rPr>
          <w:lang w:val="fr-CH"/>
        </w:rPr>
        <w:t>Résumé</w:t>
      </w:r>
      <w:r w:rsidR="00FD7B7D" w:rsidRPr="008D0CA6">
        <w:rPr>
          <w:lang w:val="fr-CH"/>
        </w:rPr>
        <w:br/>
      </w:r>
      <w:r w:rsidR="001276F9" w:rsidRPr="0774C8A2">
        <w:rPr>
          <w:lang w:val="fr-CH"/>
        </w:rPr>
        <w:t>L’accessibilité numérique signifie que les offres sont accessibles à chaque personne. Malgré les dispositions légales et les normes techniques telles que les WCAG, des obstacles subsistent dans de nombreux domaines. À l’aide du modèle écosystémique de Bronfenbrenner, l’article analyse ces défis dans le domaine de la formation. Il souligne l’importance de la mise en réseau, de la contrainte légale et de la conception inclusive des environnements d’apprentissage. L’accessibilité numérique est un processus continu qui intègre des aspects techniques, sociaux et culturels afin de permettre une véritable participation de tout le monde.</w:t>
      </w:r>
    </w:p>
    <w:p w14:paraId="1ED82F80" w14:textId="6A11F8B3" w:rsidR="00BA5DFF" w:rsidRPr="00CC3D70" w:rsidRDefault="000D61CB" w:rsidP="000D61CB">
      <w:pPr>
        <w:rPr>
          <w:lang w:val="fr-CH"/>
        </w:rPr>
      </w:pPr>
      <w:proofErr w:type="gramStart"/>
      <w:r w:rsidRPr="00CC3D70">
        <w:rPr>
          <w:b/>
          <w:bCs/>
          <w:lang w:val="fr-CH"/>
        </w:rPr>
        <w:t>Keywords</w:t>
      </w:r>
      <w:r w:rsidRPr="00CC3D70">
        <w:rPr>
          <w:lang w:val="fr-CH"/>
        </w:rPr>
        <w:t>:</w:t>
      </w:r>
      <w:proofErr w:type="gramEnd"/>
      <w:r w:rsidRPr="00CC3D70">
        <w:rPr>
          <w:lang w:val="fr-CH"/>
        </w:rPr>
        <w:t xml:space="preserve"> </w:t>
      </w:r>
      <w:proofErr w:type="spellStart"/>
      <w:r w:rsidR="00A71BDC" w:rsidRPr="00462F7D">
        <w:rPr>
          <w:lang w:val="fr-CH"/>
        </w:rPr>
        <w:t>Digitalisierung</w:t>
      </w:r>
      <w:proofErr w:type="spellEnd"/>
      <w:r w:rsidR="00A71BDC" w:rsidRPr="00462F7D">
        <w:rPr>
          <w:lang w:val="fr-CH"/>
        </w:rPr>
        <w:t xml:space="preserve">, </w:t>
      </w:r>
      <w:proofErr w:type="spellStart"/>
      <w:r w:rsidR="00710DC7" w:rsidRPr="00462F7D">
        <w:rPr>
          <w:lang w:val="fr-CH"/>
        </w:rPr>
        <w:t>Barrierefreiheit</w:t>
      </w:r>
      <w:proofErr w:type="spellEnd"/>
      <w:r w:rsidR="00710DC7" w:rsidRPr="00462F7D">
        <w:rPr>
          <w:lang w:val="fr-CH"/>
        </w:rPr>
        <w:t xml:space="preserve">, Universal Design, </w:t>
      </w:r>
      <w:proofErr w:type="spellStart"/>
      <w:r w:rsidR="00710DC7" w:rsidRPr="00462F7D">
        <w:rPr>
          <w:lang w:val="fr-CH"/>
        </w:rPr>
        <w:t>Inklusion</w:t>
      </w:r>
      <w:proofErr w:type="spellEnd"/>
      <w:r w:rsidR="00710DC7" w:rsidRPr="00462F7D">
        <w:rPr>
          <w:lang w:val="fr-CH"/>
        </w:rPr>
        <w:t xml:space="preserve">, </w:t>
      </w:r>
      <w:proofErr w:type="spellStart"/>
      <w:r w:rsidR="00710DC7" w:rsidRPr="00462F7D">
        <w:rPr>
          <w:lang w:val="fr-CH"/>
        </w:rPr>
        <w:t>Partizipation</w:t>
      </w:r>
      <w:proofErr w:type="spellEnd"/>
      <w:r w:rsidR="00710DC7" w:rsidRPr="00462F7D">
        <w:rPr>
          <w:lang w:val="fr-CH"/>
        </w:rPr>
        <w:t xml:space="preserve">, </w:t>
      </w:r>
      <w:proofErr w:type="spellStart"/>
      <w:r w:rsidR="00710DC7" w:rsidRPr="00462F7D">
        <w:rPr>
          <w:lang w:val="fr-CH"/>
        </w:rPr>
        <w:t>Chancengleichheit</w:t>
      </w:r>
      <w:proofErr w:type="spellEnd"/>
      <w:r w:rsidR="00710DC7" w:rsidRPr="00CC3D70">
        <w:rPr>
          <w:lang w:val="fr-CH"/>
        </w:rPr>
        <w:t xml:space="preserve"> / </w:t>
      </w:r>
      <w:r w:rsidR="00CC3D70" w:rsidRPr="00FF4085">
        <w:rPr>
          <w:lang w:val="fr-CH"/>
        </w:rPr>
        <w:t>numérisation, accessibilité, conception universelle, inclusion, participation</w:t>
      </w:r>
      <w:r w:rsidR="00CC3D70">
        <w:rPr>
          <w:lang w:val="fr-CH"/>
        </w:rPr>
        <w:t xml:space="preserve">, </w:t>
      </w:r>
      <w:r w:rsidR="00CC3D70" w:rsidRPr="002373FB">
        <w:rPr>
          <w:lang w:val="fr-CH"/>
        </w:rPr>
        <w:t>égalité des chances</w:t>
      </w:r>
    </w:p>
    <w:p w14:paraId="69D76920" w14:textId="29851D95" w:rsidR="000D61CB" w:rsidRPr="004D1715" w:rsidRDefault="000D61CB" w:rsidP="000D61CB">
      <w:pPr>
        <w:rPr>
          <w:rStyle w:val="Hyperlink"/>
          <w:lang w:val="fr-CH"/>
        </w:rPr>
      </w:pPr>
      <w:proofErr w:type="gramStart"/>
      <w:r w:rsidRPr="00E211D7">
        <w:rPr>
          <w:b/>
          <w:bCs/>
          <w:lang w:val="fr-CH"/>
        </w:rPr>
        <w:t>DOI</w:t>
      </w:r>
      <w:r w:rsidRPr="00E211D7">
        <w:rPr>
          <w:lang w:val="fr-CH"/>
        </w:rPr>
        <w:t>:</w:t>
      </w:r>
      <w:proofErr w:type="gramEnd"/>
      <w:r w:rsidRPr="00E211D7">
        <w:rPr>
          <w:b/>
          <w:bCs/>
          <w:lang w:val="fr-CH"/>
        </w:rPr>
        <w:t xml:space="preserve"> </w:t>
      </w:r>
      <w:r w:rsidR="006B2D7F">
        <w:fldChar w:fldCharType="begin"/>
      </w:r>
      <w:r w:rsidR="006B2D7F" w:rsidRPr="009F01C7">
        <w:rPr>
          <w:lang w:val="fr-CH"/>
        </w:rPr>
        <w:instrText>HYPERLINK "https://doi.org/10.57161/z2025-08-02%20z"</w:instrText>
      </w:r>
      <w:r w:rsidR="006B2D7F">
        <w:fldChar w:fldCharType="separate"/>
      </w:r>
      <w:r w:rsidR="006B2D7F" w:rsidRPr="00643673">
        <w:rPr>
          <w:rStyle w:val="Hyperlink"/>
          <w:lang w:val="fr-CH"/>
        </w:rPr>
        <w:t>https://doi.org/10.57161/z2025-08-02</w:t>
      </w:r>
      <w:r w:rsidR="006B2D7F">
        <w:fldChar w:fldCharType="end"/>
      </w:r>
    </w:p>
    <w:p w14:paraId="07E8EC1C" w14:textId="25C687BC" w:rsidR="000D61CB" w:rsidRPr="00AE53D8" w:rsidRDefault="000D61CB" w:rsidP="000D61CB">
      <w:r w:rsidRPr="00AE53D8">
        <w:t>Schweizerische Zeitschrift für Heilpädagogik, Jg. 31, 0</w:t>
      </w:r>
      <w:r w:rsidR="00CD2970" w:rsidRPr="00AE53D8">
        <w:t>8</w:t>
      </w:r>
      <w:r w:rsidRPr="00AE53D8">
        <w:t>/2025</w:t>
      </w:r>
    </w:p>
    <w:p w14:paraId="0DB6AED7" w14:textId="77777777" w:rsidR="000D61CB" w:rsidRPr="00AE53D8" w:rsidRDefault="000D61CB" w:rsidP="000D61CB">
      <w:pPr>
        <w:pStyle w:val="Textkrper3"/>
      </w:pPr>
      <w:r w:rsidRPr="00AE53D8">
        <w:rPr>
          <w:noProof/>
        </w:rPr>
        <w:drawing>
          <wp:inline distT="0" distB="0" distL="0" distR="0" wp14:anchorId="6D2BDAC1" wp14:editId="467409DC">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1">
                      <a:extLst>
                        <a:ext uri="{96DAC541-7B7A-43D3-8B79-37D633B846F1}">
                          <asvg:svgBlip xmlns:asvg="http://schemas.microsoft.com/office/drawing/2016/SVG/main" r:embed="rId12"/>
                        </a:ext>
                      </a:extLst>
                    </a:blip>
                    <a:stretch>
                      <a:fillRect/>
                    </a:stretch>
                  </pic:blipFill>
                  <pic:spPr>
                    <a:xfrm>
                      <a:off x="0" y="0"/>
                      <a:ext cx="1143000" cy="400050"/>
                    </a:xfrm>
                    <a:prstGeom prst="rect">
                      <a:avLst/>
                    </a:prstGeom>
                  </pic:spPr>
                </pic:pic>
              </a:graphicData>
            </a:graphic>
          </wp:inline>
        </w:drawing>
      </w:r>
    </w:p>
    <w:p w14:paraId="345E1837" w14:textId="77777777" w:rsidR="000D61CB" w:rsidRPr="00AE53D8" w:rsidRDefault="000D61CB" w:rsidP="000D61CB">
      <w:pPr>
        <w:pStyle w:val="berschrift1"/>
      </w:pPr>
      <w:r w:rsidRPr="00AE53D8">
        <w:t>Einleitung</w:t>
      </w:r>
    </w:p>
    <w:p w14:paraId="18D3D2F8" w14:textId="6FF3CFF7" w:rsidR="000D61CB" w:rsidRPr="00AE53D8" w:rsidRDefault="000D61CB" w:rsidP="00FD1C62">
      <w:pPr>
        <w:pStyle w:val="Textkrper"/>
        <w:ind w:firstLine="0"/>
      </w:pPr>
      <w:r w:rsidRPr="00AE53D8">
        <w:t xml:space="preserve">Die fortschreitende Digitalisierung betrifft praktisch alle Lebensbereiche. </w:t>
      </w:r>
      <w:r w:rsidR="006B1A19">
        <w:t>Damit alle Menschen teilhaben können, braucht es digitale Barrierefreiheit</w:t>
      </w:r>
      <w:r w:rsidRPr="00AE53D8">
        <w:t xml:space="preserve">. </w:t>
      </w:r>
      <w:r w:rsidR="00E857D9">
        <w:t>D</w:t>
      </w:r>
      <w:r w:rsidRPr="00AE53D8">
        <w:t>igitale Produkte und Dienstleistungen wie Web</w:t>
      </w:r>
      <w:r w:rsidR="0033715C">
        <w:t>seiten</w:t>
      </w:r>
      <w:r w:rsidRPr="00AE53D8">
        <w:t xml:space="preserve">, Apps oder digitale Dokumente </w:t>
      </w:r>
      <w:r w:rsidR="00E857D9">
        <w:t xml:space="preserve">müssen </w:t>
      </w:r>
      <w:r w:rsidRPr="00AE53D8">
        <w:t xml:space="preserve">so gestaltet werden, dass sie für alle Menschen zugänglich und nutzbar sind. Dies umfasst die Kompatibilität mit Hilfstechnologien </w:t>
      </w:r>
      <w:r w:rsidR="006270BF">
        <w:t>(</w:t>
      </w:r>
      <w:r w:rsidRPr="00AE53D8">
        <w:t>wie Screenreadern</w:t>
      </w:r>
      <w:r w:rsidR="00CA5802">
        <w:t>)</w:t>
      </w:r>
      <w:r w:rsidRPr="00AE53D8">
        <w:t>, ausreichende Farbkontraste, verständliche Inhalte und die Einhaltung internationaler Standards und Richtlinien zur Barrierefreiheit. Trotz dieser Standards bleib</w:t>
      </w:r>
      <w:r w:rsidR="005F5961">
        <w:t>en</w:t>
      </w:r>
      <w:r w:rsidR="009049D9" w:rsidRPr="00AE53D8">
        <w:t xml:space="preserve"> </w:t>
      </w:r>
      <w:r w:rsidRPr="00AE53D8">
        <w:t xml:space="preserve">viele Internetseiten und digitale Anwendungen für Menschen mit </w:t>
      </w:r>
      <w:r w:rsidR="009049D9" w:rsidRPr="00AE53D8">
        <w:t>Behinderungen</w:t>
      </w:r>
      <w:r w:rsidRPr="00AE53D8">
        <w:t xml:space="preserve"> weiterhin schwer zugänglich. I</w:t>
      </w:r>
      <w:r w:rsidR="009D7EEB">
        <w:t>n der</w:t>
      </w:r>
      <w:r w:rsidRPr="00AE53D8">
        <w:t xml:space="preserve"> Aus- und Weiterbildung zeigen sich zusätzliche Hürden: Digitale Lernplattformen und Materialien sind oft nicht ausreichend angepasst, was </w:t>
      </w:r>
      <w:r w:rsidR="00183358">
        <w:t>vor allem</w:t>
      </w:r>
      <w:r w:rsidRPr="00AE53D8">
        <w:t xml:space="preserve"> Lernende mit besondere</w:t>
      </w:r>
      <w:r w:rsidR="00604CC1" w:rsidRPr="00AE53D8">
        <w:t>m</w:t>
      </w:r>
      <w:r w:rsidRPr="00AE53D8">
        <w:t xml:space="preserve"> </w:t>
      </w:r>
      <w:r w:rsidR="00B77632">
        <w:t>Bildungs</w:t>
      </w:r>
      <w:r w:rsidR="00604CC1" w:rsidRPr="00AE53D8">
        <w:t xml:space="preserve">bedarf </w:t>
      </w:r>
      <w:r w:rsidRPr="00AE53D8">
        <w:t xml:space="preserve">benachteiligt. Die Digitalisierung verschärft zudem soziale Ungleichheiten, da </w:t>
      </w:r>
      <w:r w:rsidRPr="00AE53D8" w:rsidDel="00844FDE">
        <w:t xml:space="preserve">schwächere </w:t>
      </w:r>
      <w:r w:rsidRPr="00AE53D8">
        <w:t>Gruppen</w:t>
      </w:r>
      <w:r w:rsidR="00844FDE" w:rsidRPr="00844FDE">
        <w:t xml:space="preserve"> </w:t>
      </w:r>
      <w:r w:rsidRPr="00AE53D8">
        <w:t>häufig schlechter</w:t>
      </w:r>
      <w:r w:rsidR="002A0759">
        <w:t>en</w:t>
      </w:r>
      <w:r w:rsidRPr="00AE53D8">
        <w:t xml:space="preserve"> Zugang zu digitalen Ressourcen </w:t>
      </w:r>
      <w:r w:rsidR="002A0759">
        <w:t xml:space="preserve">haben </w:t>
      </w:r>
      <w:r w:rsidRPr="00AE53D8">
        <w:t>und weniger Unterstützung bei ihrer Nutzung erhalten</w:t>
      </w:r>
      <w:r w:rsidR="00770A9B">
        <w:t xml:space="preserve"> (</w:t>
      </w:r>
      <w:proofErr w:type="spellStart"/>
      <w:r w:rsidR="007F079F">
        <w:t>educa</w:t>
      </w:r>
      <w:proofErr w:type="spellEnd"/>
      <w:r w:rsidR="00C362B8">
        <w:t>, 2021)</w:t>
      </w:r>
      <w:r w:rsidR="00770A9B">
        <w:t>.</w:t>
      </w:r>
      <w:r w:rsidRPr="00AE53D8">
        <w:t xml:space="preserve"> </w:t>
      </w:r>
    </w:p>
    <w:p w14:paraId="11513788" w14:textId="523A1D38" w:rsidR="000D61CB" w:rsidRPr="00AE53D8" w:rsidRDefault="000D61CB" w:rsidP="000D61CB">
      <w:pPr>
        <w:pStyle w:val="Textkrper"/>
      </w:pPr>
      <w:r w:rsidRPr="00AE53D8">
        <w:t>Dieser Artikel versucht</w:t>
      </w:r>
      <w:r w:rsidR="00323C7C" w:rsidRPr="00AE53D8">
        <w:t>,</w:t>
      </w:r>
      <w:r w:rsidRPr="00AE53D8">
        <w:t xml:space="preserve"> eine Landkarte </w:t>
      </w:r>
      <w:r w:rsidR="00087863" w:rsidRPr="00AE53D8">
        <w:t>zu erstellen, die die</w:t>
      </w:r>
      <w:r w:rsidRPr="00AE53D8">
        <w:t xml:space="preserve"> aktuellen Herausforderungen der digitalen Barrierefreiheit </w:t>
      </w:r>
      <w:r w:rsidR="00C60F9A" w:rsidRPr="00AE53D8">
        <w:t xml:space="preserve">im Bildungsbereich </w:t>
      </w:r>
      <w:r w:rsidR="001C75B9">
        <w:t>präsentiert</w:t>
      </w:r>
      <w:r w:rsidRPr="00AE53D8">
        <w:t>. Die Landkarte orientiert sich am systemischen Modell der menschlichen Entwicklung von Bronfenbrenner (19</w:t>
      </w:r>
      <w:r w:rsidR="007E642A">
        <w:t>81</w:t>
      </w:r>
      <w:r w:rsidRPr="00AE53D8">
        <w:t xml:space="preserve">). Da die Digitalisierung sehr schnell voranschreitet, </w:t>
      </w:r>
      <w:r w:rsidR="00754A18">
        <w:t xml:space="preserve">erhebt </w:t>
      </w:r>
      <w:r w:rsidRPr="00AE53D8">
        <w:t xml:space="preserve">die Landkarte </w:t>
      </w:r>
      <w:r w:rsidR="00754A18">
        <w:t>keinen</w:t>
      </w:r>
      <w:r w:rsidRPr="00AE53D8">
        <w:t xml:space="preserve"> Anspruch auf Vollständigkeit</w:t>
      </w:r>
      <w:r w:rsidR="00754A18">
        <w:t>. Es wird jedoch</w:t>
      </w:r>
      <w:r w:rsidRPr="00AE53D8">
        <w:t xml:space="preserve"> versucht</w:t>
      </w:r>
      <w:r w:rsidR="00087863" w:rsidRPr="00AE53D8">
        <w:t>,</w:t>
      </w:r>
      <w:r w:rsidRPr="00AE53D8">
        <w:t xml:space="preserve"> die Komplexität und die Abhängigkeit der verschiedenen Dimensionen </w:t>
      </w:r>
      <w:r w:rsidR="00707466">
        <w:t xml:space="preserve">dieser Landkarte </w:t>
      </w:r>
      <w:r w:rsidRPr="00AE53D8">
        <w:t>aufzuzeigen.</w:t>
      </w:r>
    </w:p>
    <w:p w14:paraId="73CC2229" w14:textId="77777777" w:rsidR="000D61CB" w:rsidRPr="00AE53D8" w:rsidRDefault="000D61CB" w:rsidP="000D61CB">
      <w:pPr>
        <w:pStyle w:val="berschrift1"/>
      </w:pPr>
      <w:r w:rsidRPr="00AE53D8">
        <w:t>Die Umweltkontexte nach Bronfenbrenner</w:t>
      </w:r>
    </w:p>
    <w:p w14:paraId="79478337" w14:textId="19AB0D11" w:rsidR="000D61CB" w:rsidRPr="00AE53D8" w:rsidRDefault="000D61CB" w:rsidP="002F03E2">
      <w:pPr>
        <w:pStyle w:val="Textkrper"/>
        <w:ind w:firstLine="0"/>
      </w:pPr>
      <w:r w:rsidRPr="00AE53D8">
        <w:t xml:space="preserve">Der Entwicklungspsychologe </w:t>
      </w:r>
      <w:proofErr w:type="spellStart"/>
      <w:r w:rsidRPr="00AE53D8">
        <w:t>Urie</w:t>
      </w:r>
      <w:proofErr w:type="spellEnd"/>
      <w:r w:rsidRPr="00AE53D8">
        <w:t xml:space="preserve"> Bronfenbrenner </w:t>
      </w:r>
      <w:r w:rsidR="00EB2C98">
        <w:t>(19</w:t>
      </w:r>
      <w:r w:rsidR="007E642A">
        <w:t>81</w:t>
      </w:r>
      <w:r w:rsidR="00EB2C98">
        <w:t xml:space="preserve">) </w:t>
      </w:r>
      <w:r w:rsidRPr="00AE53D8">
        <w:t>betont</w:t>
      </w:r>
      <w:r w:rsidR="00EB2C98">
        <w:t xml:space="preserve">: </w:t>
      </w:r>
      <w:r w:rsidRPr="00AE53D8">
        <w:t xml:space="preserve">Entwicklung </w:t>
      </w:r>
      <w:r w:rsidR="00EB2C98">
        <w:t xml:space="preserve">findet statt </w:t>
      </w:r>
      <w:r w:rsidRPr="00AE53D8">
        <w:t>durch die Interaktion zwischen einem Menschen</w:t>
      </w:r>
      <w:r w:rsidRPr="00AE53D8">
        <w:rPr>
          <w:color w:val="606EAB" w:themeColor="text2" w:themeTint="99"/>
        </w:rPr>
        <w:t xml:space="preserve"> </w:t>
      </w:r>
      <w:r w:rsidRPr="00AE53D8">
        <w:t>und den Umweltkontexten</w:t>
      </w:r>
      <w:r w:rsidR="007704EF">
        <w:t>. D</w:t>
      </w:r>
      <w:r w:rsidRPr="00AE53D8">
        <w:t xml:space="preserve">er Mensch </w:t>
      </w:r>
      <w:r w:rsidR="00EB2C98">
        <w:t xml:space="preserve">übernimmt </w:t>
      </w:r>
      <w:r w:rsidRPr="00AE53D8">
        <w:t xml:space="preserve">dabei eine aktive Rolle. Die </w:t>
      </w:r>
      <w:r w:rsidRPr="00AE53D8">
        <w:lastRenderedPageBreak/>
        <w:t xml:space="preserve">Umweltkontexte beschreibt </w:t>
      </w:r>
      <w:r w:rsidR="00EB2C98">
        <w:t xml:space="preserve">Bronfenbrenner </w:t>
      </w:r>
      <w:r w:rsidRPr="00AE53D8">
        <w:t xml:space="preserve">als konzentrische Kreise, </w:t>
      </w:r>
      <w:r w:rsidR="00082877">
        <w:t xml:space="preserve">die </w:t>
      </w:r>
      <w:r w:rsidRPr="00AE53D8">
        <w:t xml:space="preserve">das Mikro-, Meso-, </w:t>
      </w:r>
      <w:proofErr w:type="spellStart"/>
      <w:r w:rsidRPr="00AE53D8">
        <w:t>Exo</w:t>
      </w:r>
      <w:proofErr w:type="spellEnd"/>
      <w:r w:rsidRPr="00AE53D8">
        <w:t>- und Makrosystem umfassen. Je näher sich ein Kontextsystem zur Person befindet, desto ausgeprägter ist die Interaktion. Ausserdem beeinflussen sich die Systeme gegenseitig. Die zeitliche Dimension wird in diesem Modell Chronosystem genannt</w:t>
      </w:r>
      <w:r w:rsidR="00D8074E">
        <w:t xml:space="preserve"> (Bronfenbrenner, 1981)</w:t>
      </w:r>
      <w:r w:rsidRPr="00AE53D8">
        <w:t>.</w:t>
      </w:r>
    </w:p>
    <w:p w14:paraId="4781CCCA" w14:textId="721C1B7B" w:rsidR="000D61CB" w:rsidRPr="00AB706F" w:rsidRDefault="000D61CB" w:rsidP="000D61CB">
      <w:pPr>
        <w:pStyle w:val="Textkrper"/>
      </w:pPr>
      <w:r w:rsidRPr="00AE53D8">
        <w:t>Die öko-systemische Perspektive von Bronfenbrenner hat nicht nur das Verständnis der Einflussfaktoren auf die kindliche En</w:t>
      </w:r>
      <w:r w:rsidR="004D52DF" w:rsidRPr="00AE53D8">
        <w:t>t</w:t>
      </w:r>
      <w:r w:rsidRPr="00AE53D8">
        <w:t>wicklung geprägt</w:t>
      </w:r>
      <w:r w:rsidR="00A65BD8" w:rsidRPr="00AE53D8">
        <w:t>.</w:t>
      </w:r>
      <w:r w:rsidRPr="00AE53D8">
        <w:t xml:space="preserve"> </w:t>
      </w:r>
      <w:r w:rsidR="00A65BD8" w:rsidRPr="00AE53D8">
        <w:t>S</w:t>
      </w:r>
      <w:r w:rsidRPr="00AE53D8">
        <w:t xml:space="preserve">ie </w:t>
      </w:r>
      <w:r w:rsidR="00EB52EB">
        <w:t xml:space="preserve">dient uns hier </w:t>
      </w:r>
      <w:r w:rsidRPr="00AE53D8">
        <w:t xml:space="preserve">auch </w:t>
      </w:r>
      <w:r w:rsidR="00EB52EB">
        <w:t>zur</w:t>
      </w:r>
      <w:r w:rsidRPr="00AE53D8">
        <w:t xml:space="preserve"> Darstellung </w:t>
      </w:r>
      <w:r w:rsidR="00A65BD8" w:rsidRPr="00AE53D8">
        <w:t xml:space="preserve">der digitalen Barrierefreiheit </w:t>
      </w:r>
      <w:r w:rsidR="003A3DD7">
        <w:t xml:space="preserve">(vgl. </w:t>
      </w:r>
      <w:r w:rsidR="0030226D">
        <w:t>A</w:t>
      </w:r>
      <w:r w:rsidRPr="00AE53D8">
        <w:t>bb</w:t>
      </w:r>
      <w:r w:rsidR="00211631" w:rsidRPr="00AE53D8">
        <w:t>.</w:t>
      </w:r>
      <w:r w:rsidRPr="00AE53D8">
        <w:t xml:space="preserve"> 1</w:t>
      </w:r>
      <w:r w:rsidR="00211631" w:rsidRPr="00AE53D8">
        <w:t>)</w:t>
      </w:r>
      <w:r w:rsidRPr="00AE53D8">
        <w:t xml:space="preserve">. </w:t>
      </w:r>
    </w:p>
    <w:p w14:paraId="0B195266" w14:textId="5310B5A4" w:rsidR="000D61CB" w:rsidRPr="003741D3" w:rsidRDefault="000D61CB" w:rsidP="00696336">
      <w:pPr>
        <w:pStyle w:val="AbbildungBeschriftung"/>
        <w:rPr>
          <w:lang w:val="de-CH"/>
        </w:rPr>
      </w:pPr>
      <w:r w:rsidRPr="003741D3">
        <w:rPr>
          <w:lang w:val="de-CH"/>
        </w:rPr>
        <w:t>Abbildung 1: Landkarte der digitalen Barrierefreiheit</w:t>
      </w:r>
      <w:r w:rsidR="0030226D">
        <w:rPr>
          <w:lang w:val="de-CH"/>
        </w:rPr>
        <w:t xml:space="preserve"> (</w:t>
      </w:r>
      <w:r w:rsidR="00AB706F">
        <w:rPr>
          <w:lang w:val="de-CH"/>
        </w:rPr>
        <w:t xml:space="preserve">eigene Darstellung, </w:t>
      </w:r>
      <w:r w:rsidR="0030226D">
        <w:rPr>
          <w:lang w:val="de-CH"/>
        </w:rPr>
        <w:t>in Anlehnung an Bronfenbrenner)</w:t>
      </w:r>
    </w:p>
    <w:p w14:paraId="763CB903" w14:textId="77777777" w:rsidR="00DB43CA" w:rsidRPr="00DB43CA" w:rsidRDefault="00DB43CA" w:rsidP="00DB43CA">
      <w:pPr>
        <w:spacing w:before="100" w:beforeAutospacing="1" w:after="100" w:afterAutospacing="1" w:line="240" w:lineRule="auto"/>
        <w:rPr>
          <w:rFonts w:ascii="Times New Roman" w:eastAsia="Times New Roman" w:hAnsi="Times New Roman" w:cs="Times New Roman"/>
          <w:spacing w:val="0"/>
          <w:sz w:val="24"/>
          <w:szCs w:val="24"/>
          <w:lang w:eastAsia="de-CH"/>
        </w:rPr>
      </w:pPr>
      <w:r w:rsidRPr="00DB43CA">
        <w:rPr>
          <w:rFonts w:ascii="Times New Roman" w:eastAsia="Times New Roman" w:hAnsi="Times New Roman" w:cs="Times New Roman"/>
          <w:noProof/>
          <w:spacing w:val="0"/>
          <w:sz w:val="24"/>
          <w:szCs w:val="24"/>
          <w:lang w:eastAsia="de-CH"/>
        </w:rPr>
        <w:drawing>
          <wp:inline distT="0" distB="0" distL="0" distR="0" wp14:anchorId="1292926B" wp14:editId="16A21BB2">
            <wp:extent cx="5760000" cy="3685211"/>
            <wp:effectExtent l="0" t="0" r="0" b="0"/>
            <wp:docPr id="1" name="Bild 1" descr="Die Landkarte der digitalen Barrierefreiheit zeigt fünf konzentrische Kreise, beginnend von aussen nach innen: &#10;- Chronosystem: historische Entwicklung,&#10;- Makrosystem: soziale Normen und Richtlinien der digitalen Barrierefreiheit, &#10;- Exosystem: Sensibilisierung, Aus- und Weiterbildung, Entwicklung, &#10;- Mesosystem: Schnittstelle zwischen den verschiedenen Stakeholdern&#10;- Mikrosystem: alltägliches Umfeld der Pers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Die Landkarte der digitalen Barrierefreiheit zeigt fünf konzentrische Kreise, beginnend von aussen nach innen: &#10;- Chronosystem: historische Entwicklung,&#10;- Makrosystem: soziale Normen und Richtlinien der digitalen Barrierefreiheit, &#10;- Exosystem: Sensibilisierung, Aus- und Weiterbildung, Entwicklung, &#10;- Mesosystem: Schnittstelle zwischen den verschiedenen Stakeholdern&#10;- Mikrosystem: alltägliches Umfeld der Person.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00" cy="3685211"/>
                    </a:xfrm>
                    <a:prstGeom prst="rect">
                      <a:avLst/>
                    </a:prstGeom>
                    <a:noFill/>
                    <a:ln>
                      <a:noFill/>
                    </a:ln>
                  </pic:spPr>
                </pic:pic>
              </a:graphicData>
            </a:graphic>
          </wp:inline>
        </w:drawing>
      </w:r>
    </w:p>
    <w:p w14:paraId="33CE4DAE" w14:textId="1E82C50A" w:rsidR="000D61CB" w:rsidRPr="00AE53D8" w:rsidRDefault="000D61CB" w:rsidP="000D61CB">
      <w:pPr>
        <w:pStyle w:val="berschrift1"/>
      </w:pPr>
      <w:r w:rsidRPr="00AE53D8">
        <w:t xml:space="preserve">Chronosystem: </w:t>
      </w:r>
      <w:r w:rsidR="003A5F8D">
        <w:t>h</w:t>
      </w:r>
      <w:r w:rsidRPr="00AE53D8">
        <w:t>istorische Entwicklung</w:t>
      </w:r>
    </w:p>
    <w:p w14:paraId="14DC5F3E" w14:textId="43681F8C" w:rsidR="00A71513" w:rsidRPr="00AE53D8" w:rsidRDefault="00261062">
      <w:pPr>
        <w:pStyle w:val="Textkrper"/>
        <w:ind w:firstLine="0"/>
      </w:pPr>
      <w:r w:rsidRPr="00AE53D8">
        <w:t xml:space="preserve">Die </w:t>
      </w:r>
      <w:r w:rsidR="00515484">
        <w:t>historische</w:t>
      </w:r>
      <w:r w:rsidRPr="00AE53D8">
        <w:t xml:space="preserve"> Entwicklung der Barrierefreiheit kennt drei grosse Entwicklungsschritte</w:t>
      </w:r>
      <w:r w:rsidR="00B8317C" w:rsidRPr="00AE53D8">
        <w:t>:</w:t>
      </w:r>
      <w:r w:rsidRPr="00AE53D8">
        <w:t xml:space="preserve"> </w:t>
      </w:r>
    </w:p>
    <w:p w14:paraId="6BC4F68E" w14:textId="54BDED2C" w:rsidR="00A37E79" w:rsidRPr="00AE53D8" w:rsidRDefault="00DD7874" w:rsidP="00265F06">
      <w:pPr>
        <w:pStyle w:val="Listennummer"/>
        <w:numPr>
          <w:ilvl w:val="0"/>
          <w:numId w:val="50"/>
        </w:numPr>
        <w:rPr>
          <w:lang w:val="de-CH"/>
        </w:rPr>
      </w:pPr>
      <w:r>
        <w:rPr>
          <w:lang w:val="de-CH"/>
        </w:rPr>
        <w:t xml:space="preserve">Zugänglichkeit von Gebäuden: </w:t>
      </w:r>
      <w:r w:rsidR="00A37E79" w:rsidRPr="00AE53D8">
        <w:rPr>
          <w:lang w:val="de-CH"/>
        </w:rPr>
        <w:t xml:space="preserve">Der Ursprung des Begriffs Barrierefreiheit liegt in den USA nach dem Zweiten Weltkrieg, als viele Kriegsversehrte Unterstützung benötigten. Erste Standards wurden 1961 mit der Norm A117.1-1961 veröffentlicht und </w:t>
      </w:r>
      <w:r w:rsidR="00B833A7">
        <w:rPr>
          <w:lang w:val="de-CH"/>
        </w:rPr>
        <w:t>umfassten</w:t>
      </w:r>
      <w:r w:rsidR="00A37E79" w:rsidRPr="00AE53D8">
        <w:rPr>
          <w:lang w:val="de-CH"/>
        </w:rPr>
        <w:t xml:space="preserve"> vor allem bauliche Zugänglichkeit, etwa Rampenneigungen und Bewegungsradien für Rollstuhlnutzende</w:t>
      </w:r>
      <w:r w:rsidR="00497425">
        <w:rPr>
          <w:lang w:val="de-CH"/>
        </w:rPr>
        <w:t xml:space="preserve"> (</w:t>
      </w:r>
      <w:proofErr w:type="spellStart"/>
      <w:r w:rsidR="00497425">
        <w:rPr>
          <w:lang w:val="de-CH"/>
        </w:rPr>
        <w:t>Salrin</w:t>
      </w:r>
      <w:proofErr w:type="spellEnd"/>
      <w:r w:rsidR="00497425">
        <w:rPr>
          <w:lang w:val="de-CH"/>
        </w:rPr>
        <w:t>, 2011; ANSI</w:t>
      </w:r>
      <w:r w:rsidR="00D23D03">
        <w:rPr>
          <w:lang w:val="de-CH"/>
        </w:rPr>
        <w:t>,</w:t>
      </w:r>
      <w:r w:rsidR="00497425">
        <w:rPr>
          <w:lang w:val="de-CH"/>
        </w:rPr>
        <w:t xml:space="preserve"> 1961)</w:t>
      </w:r>
      <w:r w:rsidR="00A37E79" w:rsidRPr="00AE53D8">
        <w:rPr>
          <w:lang w:val="de-CH"/>
        </w:rPr>
        <w:t>.</w:t>
      </w:r>
    </w:p>
    <w:p w14:paraId="2CE282A6" w14:textId="7C2596E4" w:rsidR="00184FDB" w:rsidRPr="00AE53D8" w:rsidRDefault="00C9387D" w:rsidP="00265F06">
      <w:pPr>
        <w:pStyle w:val="Listennummer"/>
        <w:numPr>
          <w:ilvl w:val="0"/>
          <w:numId w:val="50"/>
        </w:numPr>
        <w:rPr>
          <w:lang w:val="de-CH"/>
        </w:rPr>
      </w:pPr>
      <w:r>
        <w:rPr>
          <w:lang w:val="de-CH"/>
        </w:rPr>
        <w:t xml:space="preserve">Zugänglichkeit von Produkten und Dienstleistungen: </w:t>
      </w:r>
      <w:r w:rsidR="00A37E79" w:rsidRPr="00AE53D8">
        <w:rPr>
          <w:lang w:val="de-CH"/>
        </w:rPr>
        <w:t>In den 1980er</w:t>
      </w:r>
      <w:r w:rsidR="0007199A">
        <w:rPr>
          <w:lang w:val="de-CH"/>
        </w:rPr>
        <w:t>-</w:t>
      </w:r>
      <w:r w:rsidR="00A37E79" w:rsidRPr="00AE53D8">
        <w:rPr>
          <w:lang w:val="de-CH"/>
        </w:rPr>
        <w:t xml:space="preserve">Jahren prägte </w:t>
      </w:r>
      <w:r w:rsidR="00B833B5">
        <w:rPr>
          <w:lang w:val="de-CH"/>
        </w:rPr>
        <w:t xml:space="preserve">der Architekt </w:t>
      </w:r>
      <w:r w:rsidR="00A37E79" w:rsidRPr="00AE53D8">
        <w:rPr>
          <w:lang w:val="de-CH"/>
        </w:rPr>
        <w:t xml:space="preserve">Ronald Mace den Begriff </w:t>
      </w:r>
      <w:r w:rsidR="00A37E79" w:rsidRPr="00E528BC">
        <w:rPr>
          <w:i/>
          <w:iCs/>
          <w:lang w:val="de-CH"/>
        </w:rPr>
        <w:t>Universelles Design</w:t>
      </w:r>
      <w:r w:rsidR="00A37E79" w:rsidRPr="00AE53D8">
        <w:rPr>
          <w:lang w:val="de-CH"/>
        </w:rPr>
        <w:t xml:space="preserve"> und entwickelte mit seinem Team sieben Prinzipien</w:t>
      </w:r>
      <w:r w:rsidR="00D36CE7">
        <w:rPr>
          <w:lang w:val="de-CH"/>
        </w:rPr>
        <w:t xml:space="preserve"> (Mace, 1985)</w:t>
      </w:r>
      <w:r w:rsidR="00B833A7">
        <w:rPr>
          <w:lang w:val="de-CH"/>
        </w:rPr>
        <w:t xml:space="preserve">. </w:t>
      </w:r>
      <w:r w:rsidR="008C0CC7" w:rsidRPr="008C0CC7">
        <w:rPr>
          <w:lang w:val="de-CH"/>
        </w:rPr>
        <w:t>Die Prinzipien lauten: breite Nutzbarkeit, Flexibilität in der Benutzung, einfache und intuitive Benutzung, sensorisch wahrnehmbare Informationen, Fehlertoleranz, niedriger körperlicher Aufwand, Grösse und Platz für Zugang und Nutzung (Meier-Popa &amp; Salamin, 2020)</w:t>
      </w:r>
      <w:r w:rsidR="003B23B1">
        <w:rPr>
          <w:lang w:val="de-CH"/>
        </w:rPr>
        <w:t xml:space="preserve">. </w:t>
      </w:r>
      <w:r w:rsidR="00B833A7">
        <w:rPr>
          <w:lang w:val="de-CH"/>
        </w:rPr>
        <w:t xml:space="preserve">Diese </w:t>
      </w:r>
      <w:r w:rsidR="003B23B1">
        <w:rPr>
          <w:lang w:val="de-CH"/>
        </w:rPr>
        <w:t xml:space="preserve">Prinzipien </w:t>
      </w:r>
      <w:r w:rsidR="00A93787">
        <w:rPr>
          <w:lang w:val="de-CH"/>
        </w:rPr>
        <w:t>sollten</w:t>
      </w:r>
      <w:r w:rsidR="00A37E79" w:rsidRPr="00AE53D8">
        <w:rPr>
          <w:lang w:val="de-CH"/>
        </w:rPr>
        <w:t xml:space="preserve"> </w:t>
      </w:r>
      <w:r w:rsidR="00193825">
        <w:rPr>
          <w:lang w:val="de-CH"/>
        </w:rPr>
        <w:t xml:space="preserve">es </w:t>
      </w:r>
      <w:r w:rsidR="00193825" w:rsidRPr="00AE53D8">
        <w:rPr>
          <w:lang w:val="de-CH"/>
        </w:rPr>
        <w:t>möglichst viele</w:t>
      </w:r>
      <w:r w:rsidR="00193825">
        <w:rPr>
          <w:lang w:val="de-CH"/>
        </w:rPr>
        <w:t>n</w:t>
      </w:r>
      <w:r w:rsidR="00193825" w:rsidRPr="00AE53D8">
        <w:rPr>
          <w:lang w:val="de-CH"/>
        </w:rPr>
        <w:t xml:space="preserve"> Menschen ermöglichen</w:t>
      </w:r>
      <w:r w:rsidR="00193825">
        <w:rPr>
          <w:lang w:val="de-CH"/>
        </w:rPr>
        <w:t>,</w:t>
      </w:r>
      <w:r w:rsidR="00193825" w:rsidRPr="00AE53D8">
        <w:rPr>
          <w:lang w:val="de-CH"/>
        </w:rPr>
        <w:t xml:space="preserve"> </w:t>
      </w:r>
      <w:r w:rsidR="00A37E79" w:rsidRPr="00AE53D8">
        <w:rPr>
          <w:lang w:val="de-CH"/>
        </w:rPr>
        <w:t xml:space="preserve">Gebäude und Produkte </w:t>
      </w:r>
      <w:r w:rsidR="00193825" w:rsidRPr="00AE53D8">
        <w:rPr>
          <w:lang w:val="de-CH"/>
        </w:rPr>
        <w:t>breit und flexib</w:t>
      </w:r>
      <w:r w:rsidR="00193825">
        <w:rPr>
          <w:lang w:val="de-CH"/>
        </w:rPr>
        <w:t>e</w:t>
      </w:r>
      <w:r w:rsidR="00193825" w:rsidRPr="00AE53D8">
        <w:rPr>
          <w:lang w:val="de-CH"/>
        </w:rPr>
        <w:t>l</w:t>
      </w:r>
      <w:r w:rsidR="00193825">
        <w:rPr>
          <w:lang w:val="de-CH"/>
        </w:rPr>
        <w:t xml:space="preserve"> zu</w:t>
      </w:r>
      <w:r w:rsidR="00193825" w:rsidRPr="00AE53D8">
        <w:rPr>
          <w:lang w:val="de-CH"/>
        </w:rPr>
        <w:t xml:space="preserve"> </w:t>
      </w:r>
      <w:r w:rsidR="00193825">
        <w:rPr>
          <w:lang w:val="de-CH"/>
        </w:rPr>
        <w:t>n</w:t>
      </w:r>
      <w:r w:rsidR="00193825" w:rsidRPr="00AE53D8">
        <w:rPr>
          <w:lang w:val="de-CH"/>
        </w:rPr>
        <w:t>utz</w:t>
      </w:r>
      <w:r w:rsidR="00193825">
        <w:rPr>
          <w:lang w:val="de-CH"/>
        </w:rPr>
        <w:t>en</w:t>
      </w:r>
      <w:r w:rsidR="005030C8" w:rsidRPr="00AE53D8">
        <w:rPr>
          <w:lang w:val="de-CH"/>
        </w:rPr>
        <w:t xml:space="preserve"> (</w:t>
      </w:r>
      <w:proofErr w:type="gramStart"/>
      <w:r w:rsidR="005030C8" w:rsidRPr="00AE53D8">
        <w:rPr>
          <w:lang w:val="de-CH"/>
        </w:rPr>
        <w:t>UD Institute</w:t>
      </w:r>
      <w:proofErr w:type="gramEnd"/>
      <w:r w:rsidR="005030C8" w:rsidRPr="00AE53D8">
        <w:rPr>
          <w:lang w:val="de-CH"/>
        </w:rPr>
        <w:t>, 1997)</w:t>
      </w:r>
      <w:r w:rsidR="00A37E79" w:rsidRPr="00AE53D8">
        <w:rPr>
          <w:lang w:val="de-CH"/>
        </w:rPr>
        <w:t>.</w:t>
      </w:r>
    </w:p>
    <w:p w14:paraId="7245E995" w14:textId="1C6B3140" w:rsidR="00A37E79" w:rsidRPr="00AE53D8" w:rsidRDefault="00206DA4" w:rsidP="00817C43">
      <w:pPr>
        <w:pStyle w:val="Listennummer"/>
        <w:numPr>
          <w:ilvl w:val="0"/>
          <w:numId w:val="50"/>
        </w:numPr>
        <w:ind w:left="527" w:hanging="357"/>
        <w:rPr>
          <w:lang w:val="de-CH"/>
        </w:rPr>
      </w:pPr>
      <w:r>
        <w:rPr>
          <w:lang w:val="de-CH"/>
        </w:rPr>
        <w:t xml:space="preserve">Zugänglichkeit von Lernumgebungen: </w:t>
      </w:r>
      <w:r w:rsidR="00A37E79" w:rsidRPr="00AE53D8">
        <w:rPr>
          <w:lang w:val="de-CH"/>
        </w:rPr>
        <w:t xml:space="preserve">Das </w:t>
      </w:r>
      <w:r w:rsidR="00835CF4" w:rsidRPr="00E528BC">
        <w:rPr>
          <w:i/>
          <w:iCs/>
          <w:lang w:val="de-CH"/>
        </w:rPr>
        <w:t>U</w:t>
      </w:r>
      <w:r w:rsidR="00A37E79" w:rsidRPr="00E528BC">
        <w:rPr>
          <w:i/>
          <w:iCs/>
          <w:lang w:val="de-CH"/>
        </w:rPr>
        <w:t>niverselle Design fürs Lernen</w:t>
      </w:r>
      <w:r w:rsidR="00A37E79" w:rsidRPr="00AE53D8">
        <w:rPr>
          <w:lang w:val="de-CH"/>
        </w:rPr>
        <w:t xml:space="preserve"> (</w:t>
      </w:r>
      <w:r w:rsidR="00A37E79" w:rsidRPr="0007199A">
        <w:rPr>
          <w:i/>
          <w:iCs/>
          <w:lang w:val="de-CH"/>
        </w:rPr>
        <w:t xml:space="preserve">Universal Design </w:t>
      </w:r>
      <w:proofErr w:type="spellStart"/>
      <w:r w:rsidR="00A37E79" w:rsidRPr="0007199A">
        <w:rPr>
          <w:i/>
          <w:iCs/>
          <w:lang w:val="de-CH"/>
        </w:rPr>
        <w:t>for</w:t>
      </w:r>
      <w:proofErr w:type="spellEnd"/>
      <w:r w:rsidR="00A37E79" w:rsidRPr="0007199A">
        <w:rPr>
          <w:i/>
          <w:iCs/>
          <w:lang w:val="de-CH"/>
        </w:rPr>
        <w:t xml:space="preserve"> Learning</w:t>
      </w:r>
      <w:r w:rsidR="00A37E79" w:rsidRPr="00AE53D8">
        <w:rPr>
          <w:lang w:val="de-CH"/>
        </w:rPr>
        <w:t>, UDL) ist ein pädagogischer Rahmen</w:t>
      </w:r>
      <w:r w:rsidR="00C6149F">
        <w:rPr>
          <w:lang w:val="de-CH"/>
        </w:rPr>
        <w:t xml:space="preserve">, um </w:t>
      </w:r>
      <w:r w:rsidR="00A37E79" w:rsidRPr="00AE53D8">
        <w:rPr>
          <w:lang w:val="de-CH"/>
        </w:rPr>
        <w:t>flexible Lernumgebungen und Lernräume</w:t>
      </w:r>
      <w:r w:rsidR="00C6149F">
        <w:rPr>
          <w:lang w:val="de-CH"/>
        </w:rPr>
        <w:t xml:space="preserve"> zu entwickeln. Diese sollen den</w:t>
      </w:r>
      <w:r w:rsidR="00A37E79" w:rsidRPr="00AE53D8">
        <w:rPr>
          <w:lang w:val="de-CH"/>
        </w:rPr>
        <w:t xml:space="preserve"> individuellen Lernunterschieden Rechnung tragen. Der UDL-Rahmen wurde in den 1990er</w:t>
      </w:r>
      <w:r w:rsidR="00944229" w:rsidRPr="00AE53D8">
        <w:rPr>
          <w:lang w:val="de-CH"/>
        </w:rPr>
        <w:t>-</w:t>
      </w:r>
      <w:r w:rsidR="00A37E79" w:rsidRPr="00AE53D8">
        <w:rPr>
          <w:lang w:val="de-CH"/>
        </w:rPr>
        <w:t xml:space="preserve">Jahren an der </w:t>
      </w:r>
      <w:r w:rsidR="00A37E79" w:rsidRPr="00E528BC">
        <w:rPr>
          <w:i/>
          <w:iCs/>
          <w:lang w:val="de-CH"/>
        </w:rPr>
        <w:t xml:space="preserve">Harvard Graduate School </w:t>
      </w:r>
      <w:proofErr w:type="spellStart"/>
      <w:r w:rsidR="00A37E79" w:rsidRPr="00E528BC">
        <w:rPr>
          <w:i/>
          <w:iCs/>
          <w:lang w:val="de-CH"/>
        </w:rPr>
        <w:t>of</w:t>
      </w:r>
      <w:proofErr w:type="spellEnd"/>
      <w:r w:rsidR="00A37E79" w:rsidRPr="00E528BC">
        <w:rPr>
          <w:i/>
          <w:iCs/>
          <w:lang w:val="de-CH"/>
        </w:rPr>
        <w:t xml:space="preserve"> Education</w:t>
      </w:r>
      <w:r w:rsidR="00A37E79" w:rsidRPr="00AE53D8">
        <w:rPr>
          <w:lang w:val="de-CH"/>
        </w:rPr>
        <w:t xml:space="preserve"> und am </w:t>
      </w:r>
      <w:r w:rsidR="00A37E79" w:rsidRPr="00E528BC">
        <w:rPr>
          <w:i/>
          <w:iCs/>
          <w:lang w:val="de-CH"/>
        </w:rPr>
        <w:t xml:space="preserve">Center </w:t>
      </w:r>
      <w:proofErr w:type="spellStart"/>
      <w:r w:rsidR="00A37E79" w:rsidRPr="00E528BC">
        <w:rPr>
          <w:i/>
          <w:iCs/>
          <w:lang w:val="de-CH"/>
        </w:rPr>
        <w:t>for</w:t>
      </w:r>
      <w:proofErr w:type="spellEnd"/>
      <w:r w:rsidR="00A37E79" w:rsidRPr="00E528BC">
        <w:rPr>
          <w:i/>
          <w:iCs/>
          <w:lang w:val="de-CH"/>
        </w:rPr>
        <w:t xml:space="preserve"> Applied Special Technology</w:t>
      </w:r>
      <w:r w:rsidR="00A37E79" w:rsidRPr="00AE53D8">
        <w:rPr>
          <w:lang w:val="de-CH"/>
        </w:rPr>
        <w:t xml:space="preserve"> (CAST) entwickelt (CAST, 2024). Bereits </w:t>
      </w:r>
      <w:r w:rsidR="0035459D">
        <w:rPr>
          <w:lang w:val="de-CH"/>
        </w:rPr>
        <w:t>a</w:t>
      </w:r>
      <w:r w:rsidR="00A37E79" w:rsidRPr="00AE53D8">
        <w:rPr>
          <w:lang w:val="de-CH"/>
        </w:rPr>
        <w:t>nfang</w:t>
      </w:r>
      <w:r w:rsidR="0035459D">
        <w:rPr>
          <w:lang w:val="de-CH"/>
        </w:rPr>
        <w:t>s</w:t>
      </w:r>
      <w:r w:rsidR="00A37E79" w:rsidRPr="00AE53D8">
        <w:rPr>
          <w:lang w:val="de-CH"/>
        </w:rPr>
        <w:t xml:space="preserve"> der 2000er</w:t>
      </w:r>
      <w:r w:rsidR="007E6A8C" w:rsidRPr="00AE53D8">
        <w:rPr>
          <w:lang w:val="de-CH"/>
        </w:rPr>
        <w:t>-</w:t>
      </w:r>
      <w:r w:rsidR="00A37E79" w:rsidRPr="00AE53D8">
        <w:rPr>
          <w:lang w:val="de-CH"/>
        </w:rPr>
        <w:t xml:space="preserve">Jahre </w:t>
      </w:r>
      <w:r w:rsidR="007E6A8C" w:rsidRPr="00AE53D8">
        <w:rPr>
          <w:lang w:val="de-CH"/>
        </w:rPr>
        <w:t>wurde</w:t>
      </w:r>
      <w:r w:rsidR="00A37E79" w:rsidRPr="00AE53D8">
        <w:rPr>
          <w:lang w:val="de-CH"/>
        </w:rPr>
        <w:t xml:space="preserve"> UDL im digitalen Zeitalter thematisiert (Rose et al., 2002).</w:t>
      </w:r>
    </w:p>
    <w:p w14:paraId="0A1801C3" w14:textId="2EBC7D83" w:rsidR="000D61CB" w:rsidRPr="00AE53D8" w:rsidRDefault="000D61CB" w:rsidP="007E6A8C">
      <w:pPr>
        <w:pStyle w:val="Textkrper"/>
        <w:ind w:firstLine="0"/>
      </w:pPr>
      <w:r w:rsidRPr="00AE53D8">
        <w:lastRenderedPageBreak/>
        <w:t xml:space="preserve">In Bezug auf die historische Entwicklung der digitalen Barrierefreiheit ergibt sich die Herausforderung, die analoge und die digitale Welt miteinander </w:t>
      </w:r>
      <w:r w:rsidR="00BC5BE9">
        <w:t xml:space="preserve">zu </w:t>
      </w:r>
      <w:r w:rsidRPr="00AE53D8">
        <w:t>verzahnen</w:t>
      </w:r>
      <w:r w:rsidR="00FC0A29">
        <w:t>, um</w:t>
      </w:r>
      <w:r w:rsidR="00ED48B8">
        <w:t xml:space="preserve"> so neue Barrieren zu verhindern</w:t>
      </w:r>
      <w:r w:rsidRPr="00AE53D8">
        <w:t>.</w:t>
      </w:r>
    </w:p>
    <w:p w14:paraId="56084FFC" w14:textId="4D29DF51" w:rsidR="000D61CB" w:rsidRPr="00AE53D8" w:rsidRDefault="000D61CB" w:rsidP="000D61CB">
      <w:pPr>
        <w:pStyle w:val="berschrift1"/>
      </w:pPr>
      <w:r w:rsidRPr="00AE53D8">
        <w:t xml:space="preserve">Makrosystem: </w:t>
      </w:r>
      <w:r w:rsidR="003A5F8D">
        <w:t>s</w:t>
      </w:r>
      <w:r w:rsidRPr="00AE53D8">
        <w:t xml:space="preserve">oziale Normen und Richtlinien der digitalen Barrierefreiheit </w:t>
      </w:r>
    </w:p>
    <w:p w14:paraId="17F14E97" w14:textId="0C2B7A34" w:rsidR="000D61CB" w:rsidRPr="00AE53D8" w:rsidRDefault="001419F8" w:rsidP="00F00119">
      <w:pPr>
        <w:pStyle w:val="Textkrper"/>
        <w:ind w:firstLine="0"/>
      </w:pPr>
      <w:r w:rsidRPr="00AE53D8">
        <w:rPr>
          <w:i/>
          <w:iCs/>
          <w:noProof/>
        </w:rPr>
        <mc:AlternateContent>
          <mc:Choice Requires="wps">
            <w:drawing>
              <wp:anchor distT="45720" distB="45720" distL="46990" distR="46990" simplePos="0" relativeHeight="251658240" behindDoc="0" locked="0" layoutInCell="1" allowOverlap="0" wp14:anchorId="64FE907D" wp14:editId="49895349">
                <wp:simplePos x="0" y="0"/>
                <wp:positionH relativeFrom="page">
                  <wp:posOffset>0</wp:posOffset>
                </wp:positionH>
                <wp:positionV relativeFrom="paragraph">
                  <wp:posOffset>1066165</wp:posOffset>
                </wp:positionV>
                <wp:extent cx="5358765" cy="499110"/>
                <wp:effectExtent l="0" t="0" r="0" b="0"/>
                <wp:wrapTopAndBottom/>
                <wp:docPr id="906840185" name="Textfeld 9068401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8765" cy="499110"/>
                        </a:xfrm>
                        <a:prstGeom prst="rect">
                          <a:avLst/>
                        </a:prstGeom>
                        <a:noFill/>
                        <a:ln w="9525">
                          <a:noFill/>
                          <a:miter lim="800000"/>
                          <a:headEnd/>
                          <a:tailEnd/>
                        </a:ln>
                      </wps:spPr>
                      <wps:txbx>
                        <w:txbxContent>
                          <w:p w14:paraId="3CD31A78" w14:textId="77777777" w:rsidR="002A3A80" w:rsidRDefault="00C07E24" w:rsidP="00455FCC">
                            <w:pPr>
                              <w:pStyle w:val="Hervorhebung1"/>
                            </w:pPr>
                            <w:r w:rsidRPr="00AE53D8">
                              <w:t xml:space="preserve">Internationale Erklärungen und nationale Gesetze aus der analogen Welt </w:t>
                            </w:r>
                          </w:p>
                          <w:p w14:paraId="05472CE9" w14:textId="33E03EB9" w:rsidR="00455FCC" w:rsidRPr="00AE53D8" w:rsidRDefault="00C07E24" w:rsidP="00455FCC">
                            <w:pPr>
                              <w:pStyle w:val="Hervorhebung1"/>
                            </w:pPr>
                            <w:r w:rsidRPr="00AE53D8">
                              <w:t>liefern das Fundament für die digitale Barrierefreiheit.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FE907D" id="_x0000_t202" coordsize="21600,21600" o:spt="202" path="m,l,21600r21600,l21600,xe">
                <v:stroke joinstyle="miter"/>
                <v:path gradientshapeok="t" o:connecttype="rect"/>
              </v:shapetype>
              <v:shape id="Textfeld 906840185" o:spid="_x0000_s1026" type="#_x0000_t202" alt="&quot;&quot;" style="position:absolute;left:0;text-align:left;margin-left:0;margin-top:83.95pt;width:421.95pt;height:39.3pt;z-index:25165824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" o:allowoverlap="f" filled="f" stroked="f">
                <v:textbox inset="29mm,,2.5mm">
                  <w:txbxContent>
                    <w:p w14:paraId="3CD31A78" w14:textId="77777777" w:rsidR="002A3A80" w:rsidRDefault="00C07E24" w:rsidP="00455FCC">
                      <w:pPr>
                        <w:pStyle w:val="Hervorhebung1"/>
                      </w:pPr>
                      <w:r w:rsidRPr="00AE53D8">
                        <w:t xml:space="preserve">Internationale Erklärungen und nationale Gesetze aus der analogen Welt </w:t>
                      </w:r>
                    </w:p>
                    <w:p w14:paraId="05472CE9" w14:textId="33E03EB9" w:rsidR="00455FCC" w:rsidRPr="00AE53D8" w:rsidRDefault="00C07E24" w:rsidP="00455FCC">
                      <w:pPr>
                        <w:pStyle w:val="Hervorhebung1"/>
                      </w:pPr>
                      <w:r w:rsidRPr="00AE53D8">
                        <w:t>liefern das Fundament für die digitale Barrierefreiheit.</w:t>
                      </w:r>
                    </w:p>
                  </w:txbxContent>
                </v:textbox>
                <w10:wrap type="topAndBottom" anchorx="page"/>
              </v:shape>
            </w:pict>
          </mc:Fallback>
        </mc:AlternateContent>
      </w:r>
      <w:r w:rsidR="000D61CB" w:rsidRPr="00AE53D8">
        <w:t>Das Zusammenleben und die Teilnahme am gesellschaftlichen Leben werden durch soziale Normen bestimmt, welche historisch gewachsen sind. Internationale Erklärungen</w:t>
      </w:r>
      <w:r w:rsidR="00BB6530" w:rsidRPr="00AE53D8">
        <w:rPr>
          <w:rStyle w:val="Funotenzeichen"/>
        </w:rPr>
        <w:footnoteReference w:id="2"/>
      </w:r>
      <w:r w:rsidR="00B24D4A" w:rsidRPr="00AE53D8">
        <w:t xml:space="preserve"> und nationale Gesetze</w:t>
      </w:r>
      <w:r w:rsidR="00B24D4A" w:rsidRPr="00AE53D8">
        <w:rPr>
          <w:rStyle w:val="Funotenzeichen"/>
        </w:rPr>
        <w:footnoteReference w:id="3"/>
      </w:r>
      <w:r w:rsidR="000D61CB" w:rsidRPr="00AE53D8">
        <w:t xml:space="preserve"> aus der analogen Welt liefern das Fundament für die digitale Barrierefreiheit. Interessant ist in diesem Zusammenhang der Brückenschlag zwischen analog und digital: </w:t>
      </w:r>
      <w:r w:rsidR="00287A92" w:rsidRPr="00AE53D8">
        <w:t>U</w:t>
      </w:r>
      <w:r w:rsidR="000D61CB" w:rsidRPr="00AE53D8">
        <w:t xml:space="preserve">nser Urheberrechtsgesetz (URG) </w:t>
      </w:r>
      <w:r w:rsidR="00D00332">
        <w:t>und</w:t>
      </w:r>
      <w:r w:rsidR="000D61CB" w:rsidRPr="00AE53D8">
        <w:t xml:space="preserve"> der Vertrag von Marrakesch </w:t>
      </w:r>
      <w:r w:rsidR="00A40B51">
        <w:t>legitimieren</w:t>
      </w:r>
      <w:r w:rsidR="000D61CB" w:rsidRPr="00AE53D8">
        <w:t xml:space="preserve"> den Zugang zu digitalen Ausgaben von gedruckten Werken für Menschen mit Behinderung</w:t>
      </w:r>
      <w:r w:rsidR="00287A92" w:rsidRPr="00AE53D8">
        <w:t>en</w:t>
      </w:r>
      <w:r w:rsidR="000D61CB" w:rsidRPr="00AE53D8">
        <w:t>.</w:t>
      </w:r>
    </w:p>
    <w:p w14:paraId="1F60BABE" w14:textId="464332B7" w:rsidR="000D61CB" w:rsidRPr="00AE53D8" w:rsidRDefault="000D61CB" w:rsidP="001419F8">
      <w:pPr>
        <w:pStyle w:val="Textkrper"/>
        <w:ind w:firstLine="0"/>
      </w:pPr>
      <w:r w:rsidRPr="00AE53D8">
        <w:t xml:space="preserve">Relevant für die digitale Barrierefreiheit sind international anerkannte technische Standards wie die </w:t>
      </w:r>
      <w:r w:rsidRPr="001135BE">
        <w:rPr>
          <w:i/>
          <w:iCs/>
        </w:rPr>
        <w:t xml:space="preserve">Web Content </w:t>
      </w:r>
      <w:proofErr w:type="spellStart"/>
      <w:r w:rsidRPr="001135BE">
        <w:rPr>
          <w:i/>
          <w:iCs/>
        </w:rPr>
        <w:t>Accessibility</w:t>
      </w:r>
      <w:proofErr w:type="spellEnd"/>
      <w:r w:rsidRPr="001135BE">
        <w:rPr>
          <w:i/>
          <w:iCs/>
        </w:rPr>
        <w:t xml:space="preserve"> Guidelines</w:t>
      </w:r>
      <w:r w:rsidRPr="00AE53D8">
        <w:t xml:space="preserve"> (WCAG) (W3C, 2025a)</w:t>
      </w:r>
      <w:r w:rsidR="00D23ECD">
        <w:t xml:space="preserve"> </w:t>
      </w:r>
      <w:r w:rsidR="00430BA7">
        <w:t xml:space="preserve">des </w:t>
      </w:r>
      <w:r w:rsidR="00430BA7" w:rsidRPr="00D23ECD">
        <w:rPr>
          <w:i/>
          <w:iCs/>
        </w:rPr>
        <w:t xml:space="preserve">World Wide </w:t>
      </w:r>
      <w:proofErr w:type="spellStart"/>
      <w:r w:rsidR="00430BA7" w:rsidRPr="00D23ECD">
        <w:rPr>
          <w:i/>
          <w:iCs/>
        </w:rPr>
        <w:t>Consortiums</w:t>
      </w:r>
      <w:proofErr w:type="spellEnd"/>
      <w:r w:rsidR="00430BA7">
        <w:t xml:space="preserve"> (W3C</w:t>
      </w:r>
      <w:r w:rsidR="00D23ECD">
        <w:t>, 2025c)</w:t>
      </w:r>
      <w:r w:rsidRPr="00AE53D8">
        <w:t>. Sie definieren die sogenannten POUR-Prinzipien (W3C, 2025</w:t>
      </w:r>
      <w:r w:rsidR="00C11394" w:rsidRPr="00AE53D8">
        <w:t>b</w:t>
      </w:r>
      <w:r w:rsidRPr="00AE53D8">
        <w:t xml:space="preserve">): Wahrnehmbarkeit </w:t>
      </w:r>
      <w:r w:rsidRPr="001135BE">
        <w:rPr>
          <w:i/>
        </w:rPr>
        <w:t>(</w:t>
      </w:r>
      <w:proofErr w:type="spellStart"/>
      <w:r w:rsidRPr="001135BE">
        <w:rPr>
          <w:i/>
        </w:rPr>
        <w:t>Perceivable</w:t>
      </w:r>
      <w:proofErr w:type="spellEnd"/>
      <w:r w:rsidRPr="001135BE">
        <w:rPr>
          <w:i/>
        </w:rPr>
        <w:t>),</w:t>
      </w:r>
      <w:r w:rsidRPr="00AE53D8">
        <w:t xml:space="preserve"> Bedienbarkeit </w:t>
      </w:r>
      <w:r w:rsidRPr="001135BE">
        <w:rPr>
          <w:i/>
        </w:rPr>
        <w:t>(Operable),</w:t>
      </w:r>
      <w:r w:rsidRPr="00AE53D8">
        <w:t xml:space="preserve"> Verständlichkeit </w:t>
      </w:r>
      <w:r w:rsidRPr="001135BE">
        <w:rPr>
          <w:i/>
        </w:rPr>
        <w:t>(</w:t>
      </w:r>
      <w:proofErr w:type="spellStart"/>
      <w:r w:rsidRPr="001135BE">
        <w:rPr>
          <w:i/>
        </w:rPr>
        <w:t>Understandable</w:t>
      </w:r>
      <w:proofErr w:type="spellEnd"/>
      <w:r w:rsidRPr="001135BE">
        <w:rPr>
          <w:i/>
        </w:rPr>
        <w:t>)</w:t>
      </w:r>
      <w:r w:rsidRPr="00AE53D8">
        <w:t xml:space="preserve"> und Robustheit </w:t>
      </w:r>
      <w:r w:rsidRPr="001135BE">
        <w:rPr>
          <w:i/>
        </w:rPr>
        <w:t>(Robust).</w:t>
      </w:r>
      <w:r w:rsidRPr="00AE53D8">
        <w:t xml:space="preserve"> Die</w:t>
      </w:r>
      <w:r w:rsidR="008F3ECA">
        <w:t>se</w:t>
      </w:r>
      <w:r w:rsidRPr="00AE53D8">
        <w:t xml:space="preserve"> Prinzipien sollen sicherstellen, dass </w:t>
      </w:r>
      <w:r w:rsidR="007E775D" w:rsidRPr="00AE53D8">
        <w:t xml:space="preserve">möglichst viele Menschen </w:t>
      </w:r>
      <w:r w:rsidR="009F0FF6" w:rsidRPr="00AE53D8">
        <w:t xml:space="preserve">– unabhängig von </w:t>
      </w:r>
      <w:r w:rsidR="00A53893" w:rsidRPr="00AE53D8">
        <w:t>ihren</w:t>
      </w:r>
      <w:r w:rsidR="009F0FF6" w:rsidRPr="00AE53D8">
        <w:t xml:space="preserve"> Fähigkeiten oder verwendeten Technologien – </w:t>
      </w:r>
      <w:r w:rsidRPr="00AE53D8">
        <w:t>digitale Angebote</w:t>
      </w:r>
      <w:r w:rsidR="007E775D" w:rsidRPr="00AE53D8">
        <w:t xml:space="preserve"> </w:t>
      </w:r>
      <w:r w:rsidR="00423067" w:rsidRPr="00AE53D8">
        <w:t>nutzen können</w:t>
      </w:r>
      <w:r w:rsidR="009F0FF6" w:rsidRPr="00AE53D8">
        <w:t xml:space="preserve">; </w:t>
      </w:r>
      <w:r w:rsidRPr="00AE53D8">
        <w:t xml:space="preserve">seien es Webseiten, Lehr- </w:t>
      </w:r>
      <w:r w:rsidR="00A503CA">
        <w:t>und</w:t>
      </w:r>
      <w:r w:rsidRPr="00AE53D8">
        <w:t xml:space="preserve"> Lernmaterialien </w:t>
      </w:r>
      <w:r w:rsidR="00A503CA">
        <w:t>oder</w:t>
      </w:r>
      <w:r w:rsidRPr="00AE53D8">
        <w:t xml:space="preserve"> digitale Anwendungen. Zu den konkreten Anforderungen gehören unter anderem ausreichende Kontraste, </w:t>
      </w:r>
      <w:r w:rsidR="009159D3">
        <w:t>A</w:t>
      </w:r>
      <w:r w:rsidRPr="00AE53D8">
        <w:t>lternativ</w:t>
      </w:r>
      <w:r w:rsidR="009159D3">
        <w:t>t</w:t>
      </w:r>
      <w:r w:rsidRPr="00AE53D8">
        <w:t xml:space="preserve">exte für Bilder, </w:t>
      </w:r>
      <w:r w:rsidR="00D530FF">
        <w:t xml:space="preserve">barrierefreies </w:t>
      </w:r>
      <w:r w:rsidR="00A53893" w:rsidRPr="00AE53D8">
        <w:t xml:space="preserve">Bedienen der </w:t>
      </w:r>
      <w:r w:rsidRPr="00AE53D8">
        <w:t>Tastatur und verständliche Inhalte</w:t>
      </w:r>
      <w:r w:rsidR="00A53893" w:rsidRPr="00AE53D8">
        <w:t>.</w:t>
      </w:r>
      <w:r w:rsidRPr="00AE53D8">
        <w:t xml:space="preserve"> Die WCAG werden regelmässig aktualisiert und bilden die Grundlage für andere internationale und nationale Gesetze, Vorschriften oder Empfehlungen.</w:t>
      </w:r>
    </w:p>
    <w:p w14:paraId="5CE8D43A" w14:textId="09E2F6C0" w:rsidR="000D61CB" w:rsidRPr="00AE53D8" w:rsidRDefault="000D61CB" w:rsidP="001419F8">
      <w:pPr>
        <w:pStyle w:val="Textkrper"/>
      </w:pPr>
      <w:r w:rsidRPr="00AE53D8">
        <w:t>In der Europäischen Union sind die wichtigsten Regelungen die EU-Richtlinie über Barrierefreiheit im Internet (EU</w:t>
      </w:r>
      <w:r w:rsidR="00B34DD5" w:rsidRPr="00AE53D8">
        <w:t> </w:t>
      </w:r>
      <w:r w:rsidRPr="00AE53D8">
        <w:t xml:space="preserve">2016/2102) und der </w:t>
      </w:r>
      <w:r w:rsidRPr="00A96AA5">
        <w:rPr>
          <w:i/>
          <w:iCs/>
        </w:rPr>
        <w:t xml:space="preserve">European </w:t>
      </w:r>
      <w:proofErr w:type="spellStart"/>
      <w:r w:rsidRPr="00A96AA5">
        <w:rPr>
          <w:i/>
          <w:iCs/>
        </w:rPr>
        <w:t>Accessibility</w:t>
      </w:r>
      <w:proofErr w:type="spellEnd"/>
      <w:r w:rsidRPr="00A96AA5">
        <w:rPr>
          <w:i/>
          <w:iCs/>
        </w:rPr>
        <w:t xml:space="preserve"> Act</w:t>
      </w:r>
      <w:r w:rsidRPr="00AE53D8">
        <w:t xml:space="preserve"> (EAA), der </w:t>
      </w:r>
      <w:r w:rsidR="0021020B">
        <w:t xml:space="preserve">am </w:t>
      </w:r>
      <w:r w:rsidRPr="00AE53D8">
        <w:t>28. Juni 2025 in Kraft getreten ist. Der EAA verpflichtet öffentliche Stellen und zunehmend auch private Anbieter, digitale Angebote barrierefrei zu gestalten und dies regelmässig zu überprüfen. Die Nichteinhaltung des EAA kann zu rechtlichen Konsequenzen wie Geldstrafen oder dem Ausschluss von Beschaffungsvorgängen führen sowie eine</w:t>
      </w:r>
      <w:r w:rsidR="00CB3230">
        <w:t>n</w:t>
      </w:r>
      <w:r w:rsidRPr="00AE53D8">
        <w:t xml:space="preserve"> erheblichen Imageschaden für das Unternehmen</w:t>
      </w:r>
      <w:r w:rsidR="00CB3230">
        <w:t xml:space="preserve"> nach sich ziehen</w:t>
      </w:r>
      <w:r w:rsidRPr="00AE53D8">
        <w:t xml:space="preserve">. </w:t>
      </w:r>
    </w:p>
    <w:p w14:paraId="6B22A0AA" w14:textId="1EE1B72D" w:rsidR="000D61CB" w:rsidRPr="00AE53D8" w:rsidRDefault="000D61CB" w:rsidP="000D61CB">
      <w:pPr>
        <w:pStyle w:val="Textkrper"/>
      </w:pPr>
      <w:r w:rsidRPr="00AE53D8">
        <w:t xml:space="preserve">Der Schweizer </w:t>
      </w:r>
      <w:hyperlink r:id="rId14" w:history="1">
        <w:proofErr w:type="spellStart"/>
        <w:r w:rsidRPr="00A96AA5">
          <w:rPr>
            <w:rStyle w:val="Hyperlink"/>
            <w:i/>
            <w:iCs w:val="0"/>
          </w:rPr>
          <w:t>eGovernment</w:t>
        </w:r>
        <w:proofErr w:type="spellEnd"/>
        <w:r w:rsidRPr="00AE53D8">
          <w:rPr>
            <w:rStyle w:val="Hyperlink"/>
          </w:rPr>
          <w:t>-Standard eCH-0059</w:t>
        </w:r>
      </w:hyperlink>
      <w:r w:rsidRPr="00AE53D8">
        <w:t xml:space="preserve"> stützt sich auch auf die WCAG</w:t>
      </w:r>
      <w:r w:rsidR="00226BB9">
        <w:t>. Er</w:t>
      </w:r>
      <w:r w:rsidRPr="00AE53D8">
        <w:t xml:space="preserve"> nutzt Instrumente zur Förderung der </w:t>
      </w:r>
      <w:r w:rsidRPr="00A96AA5">
        <w:rPr>
          <w:i/>
          <w:iCs/>
        </w:rPr>
        <w:t>E-</w:t>
      </w:r>
      <w:proofErr w:type="spellStart"/>
      <w:r w:rsidRPr="00A96AA5">
        <w:rPr>
          <w:i/>
          <w:iCs/>
        </w:rPr>
        <w:t>Accessibility</w:t>
      </w:r>
      <w:proofErr w:type="spellEnd"/>
      <w:r w:rsidRPr="00AE53D8">
        <w:t xml:space="preserve"> und ist verbindlich für Angebote der Bundesverwaltung, der Kantone und Gemeinden. Die verabschiedeten Standards von </w:t>
      </w:r>
      <w:proofErr w:type="spellStart"/>
      <w:r w:rsidRPr="00AE53D8">
        <w:t>eCH</w:t>
      </w:r>
      <w:proofErr w:type="spellEnd"/>
      <w:r w:rsidRPr="00AE53D8">
        <w:t xml:space="preserve"> </w:t>
      </w:r>
      <w:r w:rsidR="00E20619" w:rsidRPr="00AE53D8">
        <w:t>sind</w:t>
      </w:r>
      <w:r w:rsidRPr="00AE53D8">
        <w:t xml:space="preserve"> Empfehlungen. Der Bund hat </w:t>
      </w:r>
      <w:proofErr w:type="spellStart"/>
      <w:r w:rsidRPr="00AE53D8">
        <w:t>eCH</w:t>
      </w:r>
      <w:proofErr w:type="spellEnd"/>
      <w:r w:rsidRPr="00AE53D8">
        <w:t xml:space="preserve">-Standards, welche die Bundesverwaltung betreffen, in seinen Standardisierungsprozess übernommen. Mit der Rahmenvereinbarung zur </w:t>
      </w:r>
      <w:r w:rsidR="0007199A">
        <w:rPr>
          <w:i/>
          <w:iCs/>
        </w:rPr>
        <w:t>e</w:t>
      </w:r>
      <w:r w:rsidRPr="00A96AA5">
        <w:rPr>
          <w:i/>
          <w:iCs/>
        </w:rPr>
        <w:t>-Government</w:t>
      </w:r>
      <w:r w:rsidRPr="00AE53D8">
        <w:t>-Zusammenarbeit in der Schweiz (</w:t>
      </w:r>
      <w:proofErr w:type="spellStart"/>
      <w:r w:rsidRPr="00AE53D8">
        <w:t>eCH</w:t>
      </w:r>
      <w:proofErr w:type="spellEnd"/>
      <w:r w:rsidRPr="00AE53D8">
        <w:t xml:space="preserve">, 2021) haben sich Bund, Kantone und Gemeinden zudem verpflichtet, die Standards in der Regel für verbindlich zu erklären </w:t>
      </w:r>
      <w:r w:rsidR="00E20619" w:rsidRPr="00AE53D8">
        <w:t>–</w:t>
      </w:r>
      <w:r w:rsidRPr="00AE53D8">
        <w:t xml:space="preserve"> insbesondere bei Beschaffungen und Lösungsentwicklungen.</w:t>
      </w:r>
    </w:p>
    <w:p w14:paraId="2A7A93AB" w14:textId="4304E0DC" w:rsidR="00583BB3" w:rsidRDefault="000D61CB" w:rsidP="000D61CB">
      <w:pPr>
        <w:pStyle w:val="Textkrper"/>
      </w:pPr>
      <w:r w:rsidRPr="00AE53D8">
        <w:t xml:space="preserve">Die zentrale Herausforderung im Makrosystem liegt </w:t>
      </w:r>
      <w:r w:rsidR="00AE29C4" w:rsidRPr="00AE53D8">
        <w:t>da</w:t>
      </w:r>
      <w:r w:rsidRPr="00AE53D8">
        <w:t>bei</w:t>
      </w:r>
      <w:r w:rsidR="00AE29C4" w:rsidRPr="00AE53D8">
        <w:t>,</w:t>
      </w:r>
      <w:r w:rsidRPr="00AE53D8">
        <w:t xml:space="preserve"> </w:t>
      </w:r>
      <w:r w:rsidR="00D2659B" w:rsidRPr="00AE53D8">
        <w:t>die</w:t>
      </w:r>
      <w:r w:rsidRPr="00AE53D8">
        <w:t xml:space="preserve"> Empfehlungen für barrierefreie digitale Dienste</w:t>
      </w:r>
      <w:r w:rsidR="00D2659B" w:rsidRPr="00AE53D8">
        <w:t xml:space="preserve"> verbindlich zu</w:t>
      </w:r>
      <w:r w:rsidR="00A56509" w:rsidRPr="00AE53D8">
        <w:t xml:space="preserve"> machen</w:t>
      </w:r>
      <w:r w:rsidRPr="00AE53D8">
        <w:t>.</w:t>
      </w:r>
    </w:p>
    <w:p w14:paraId="2D334086" w14:textId="77777777" w:rsidR="00583BB3" w:rsidRDefault="00583BB3">
      <w:pPr>
        <w:spacing w:after="200" w:line="240" w:lineRule="auto"/>
      </w:pPr>
      <w:r>
        <w:br w:type="page"/>
      </w:r>
    </w:p>
    <w:p w14:paraId="3B7FCEFA" w14:textId="77777777" w:rsidR="000D61CB" w:rsidRPr="00AE53D8" w:rsidRDefault="000D61CB" w:rsidP="000D61CB">
      <w:pPr>
        <w:pStyle w:val="berschrift1"/>
      </w:pPr>
      <w:r w:rsidRPr="00AE53D8">
        <w:lastRenderedPageBreak/>
        <w:t>Exosystem: Sensibilisierung, Aus- und Weiterbildung, Entwicklung</w:t>
      </w:r>
    </w:p>
    <w:p w14:paraId="31342E14" w14:textId="76016B46" w:rsidR="000D61CB" w:rsidRPr="00AE53D8" w:rsidRDefault="005F6935" w:rsidP="000D61CB">
      <w:pPr>
        <w:pStyle w:val="Textkrper"/>
        <w:ind w:firstLine="0"/>
      </w:pPr>
      <w:r w:rsidRPr="00AE53D8">
        <w:t>Zum Exosystem gehören Mikrosysteme, welche die Person indirekt beeinflussen, ohne dass sie da</w:t>
      </w:r>
      <w:r w:rsidR="00F867D5">
        <w:t>ran</w:t>
      </w:r>
      <w:r w:rsidRPr="00AE53D8">
        <w:t xml:space="preserve"> beteiligt ist, wie zum Beispiel die Aus- und Weiterbildung der Fachpersonen für den Bereich Bildung. </w:t>
      </w:r>
      <w:r w:rsidR="00894164" w:rsidRPr="00AE53D8">
        <w:t>Bildung</w:t>
      </w:r>
      <w:r w:rsidR="00894164">
        <w:t>sv</w:t>
      </w:r>
      <w:r w:rsidR="000D61CB" w:rsidRPr="00AE53D8">
        <w:t xml:space="preserve">erantwortliche haben sich mit der laufenden Gestaltung, </w:t>
      </w:r>
      <w:r w:rsidR="00893F8A">
        <w:t xml:space="preserve">dem </w:t>
      </w:r>
      <w:r w:rsidR="000D61CB" w:rsidRPr="00AE53D8">
        <w:t>Monitoring und schliesslich möglichen Konsequenzen der Digitalisierung auseinandergesetzt</w:t>
      </w:r>
      <w:r w:rsidR="003F6CE5">
        <w:t>:</w:t>
      </w:r>
    </w:p>
    <w:p w14:paraId="39D88644" w14:textId="5014BDF9" w:rsidR="000D61CB" w:rsidRPr="00AE53D8" w:rsidRDefault="000D61CB" w:rsidP="001B7512">
      <w:pPr>
        <w:pStyle w:val="Liste"/>
      </w:pPr>
      <w:r w:rsidRPr="00AE53D8">
        <w:t xml:space="preserve">Die </w:t>
      </w:r>
      <w:r w:rsidRPr="001A45AF">
        <w:rPr>
          <w:i/>
          <w:iCs/>
        </w:rPr>
        <w:t xml:space="preserve">Konferenz der </w:t>
      </w:r>
      <w:r w:rsidR="0065721B">
        <w:rPr>
          <w:i/>
          <w:iCs/>
        </w:rPr>
        <w:t xml:space="preserve">kantonalen </w:t>
      </w:r>
      <w:r w:rsidRPr="001A45AF">
        <w:rPr>
          <w:i/>
          <w:iCs/>
        </w:rPr>
        <w:t>Erziehungsdirektorinnen und -direktoren</w:t>
      </w:r>
      <w:r w:rsidRPr="00AE53D8">
        <w:t xml:space="preserve"> (EDK) hat bereits </w:t>
      </w:r>
      <w:r w:rsidR="009368C6" w:rsidRPr="00AE53D8">
        <w:t xml:space="preserve">im Jahr </w:t>
      </w:r>
      <w:r w:rsidRPr="00AE53D8">
        <w:t xml:space="preserve">2018 eine Digitalisierungsstrategie verabschiedet, gefolgt von einem Aktionsplan und einem Monitoring (EDK, 2018; EDK, 2019; </w:t>
      </w:r>
      <w:proofErr w:type="spellStart"/>
      <w:r w:rsidR="004A21E0">
        <w:t>e</w:t>
      </w:r>
      <w:r w:rsidRPr="00AE53D8">
        <w:t>duca</w:t>
      </w:r>
      <w:proofErr w:type="spellEnd"/>
      <w:r w:rsidRPr="00AE53D8">
        <w:t xml:space="preserve">, 2021). Zu den </w:t>
      </w:r>
      <w:r w:rsidRPr="001B7512">
        <w:t>operativen</w:t>
      </w:r>
      <w:r w:rsidRPr="00AE53D8">
        <w:t xml:space="preserve"> Zielen d</w:t>
      </w:r>
      <w:r w:rsidR="00C90B48" w:rsidRPr="00AE53D8">
        <w:t>ies</w:t>
      </w:r>
      <w:r w:rsidRPr="00AE53D8">
        <w:t>er Digitalisierungsstrategie gehört die Ausschöpfung des Potenzials digitaler Lehr- und Lernmittel «im Hinblick auf Barrierefreiheit und die Gestaltung individuell angepasster Lehr- und Lernprozesse» (EDK, 2018, S.</w:t>
      </w:r>
      <w:r w:rsidR="009448E4">
        <w:t> </w:t>
      </w:r>
      <w:r w:rsidRPr="00AE53D8">
        <w:t>2). Ein weiteres Ziel betrifft die Aus- und Weiterbildung der Lehrpersonen, damit sie «digitale Technologien gezielt und kompetent nutzen und einsetzen können» (</w:t>
      </w:r>
      <w:r w:rsidR="008E0AB1" w:rsidRPr="00AE53D8">
        <w:t>ebd.</w:t>
      </w:r>
      <w:r w:rsidRPr="00AE53D8">
        <w:t>, S.</w:t>
      </w:r>
      <w:r w:rsidR="009448E4">
        <w:t> </w:t>
      </w:r>
      <w:r w:rsidRPr="00AE53D8">
        <w:t xml:space="preserve">3). </w:t>
      </w:r>
    </w:p>
    <w:p w14:paraId="42A39FBE" w14:textId="570890D1" w:rsidR="000D61CB" w:rsidRPr="00AE53D8" w:rsidRDefault="000D61CB" w:rsidP="000D61CB">
      <w:pPr>
        <w:pStyle w:val="Liste"/>
      </w:pPr>
      <w:r w:rsidRPr="00AE53D8">
        <w:t xml:space="preserve">«Den digitalen Wandel </w:t>
      </w:r>
      <w:r w:rsidRPr="00AE53D8">
        <w:rPr>
          <w:rFonts w:cs="Open Sans SemiCondensed"/>
        </w:rPr>
        <w:t>[</w:t>
      </w:r>
      <w:r w:rsidRPr="00AE53D8">
        <w:t>zu</w:t>
      </w:r>
      <w:r w:rsidRPr="00AE53D8">
        <w:rPr>
          <w:rFonts w:cs="Open Sans SemiCondensed"/>
        </w:rPr>
        <w:t>]</w:t>
      </w:r>
      <w:r w:rsidRPr="00AE53D8">
        <w:t xml:space="preserve"> gestalten und </w:t>
      </w:r>
      <w:r w:rsidR="005D5DAC">
        <w:t xml:space="preserve">[zu] </w:t>
      </w:r>
      <w:r w:rsidRPr="00AE53D8">
        <w:t xml:space="preserve">bewältigen» </w:t>
      </w:r>
      <w:r w:rsidR="003E3ABA" w:rsidRPr="00AE53D8">
        <w:t>(</w:t>
      </w:r>
      <w:proofErr w:type="spellStart"/>
      <w:r w:rsidR="00765B74" w:rsidRPr="00AE53D8">
        <w:t>s</w:t>
      </w:r>
      <w:r w:rsidR="003E3ABA" w:rsidRPr="00AE53D8">
        <w:t>wissuniversities</w:t>
      </w:r>
      <w:proofErr w:type="spellEnd"/>
      <w:r w:rsidR="003E3ABA" w:rsidRPr="00AE53D8">
        <w:t>, o. J.</w:t>
      </w:r>
      <w:r w:rsidR="00AB08C6">
        <w:t>, o. S.</w:t>
      </w:r>
      <w:r w:rsidR="003E3ABA" w:rsidRPr="00AE53D8">
        <w:t xml:space="preserve">) </w:t>
      </w:r>
      <w:r w:rsidRPr="00AE53D8">
        <w:t xml:space="preserve">ist ein strategisches Ziel der Schweizer Hochschulen in der Periode 2025–2028. Dies </w:t>
      </w:r>
      <w:r w:rsidR="00FC386E">
        <w:t>gilt</w:t>
      </w:r>
      <w:r w:rsidRPr="00AE53D8">
        <w:t xml:space="preserve"> für alle Bereiche des Leistungsauftrags der Hochschulen, nämlich für die Ausbildung, Weiterbildung, Forschung und Entwicklung sowie Dienstleistungen. Dabei engagieren sich die Hochschulen «für den digitalen Wandel unter Berücksichtigung der Nachhaltigkeit und Inklusion» (</w:t>
      </w:r>
      <w:r w:rsidR="003F5112" w:rsidRPr="00AE53D8">
        <w:t>ebd</w:t>
      </w:r>
      <w:r w:rsidR="005F4348">
        <w:t>., o. S.</w:t>
      </w:r>
      <w:r w:rsidRPr="00AE53D8">
        <w:t xml:space="preserve">). Auch wenn der Begriff </w:t>
      </w:r>
      <w:r w:rsidRPr="001A45AF">
        <w:t>Barrierefreiheit</w:t>
      </w:r>
      <w:r w:rsidRPr="00F03A88">
        <w:t xml:space="preserve"> </w:t>
      </w:r>
      <w:r w:rsidRPr="00AE53D8">
        <w:t xml:space="preserve">nicht in den strategischen Dokumenten von </w:t>
      </w:r>
      <w:proofErr w:type="spellStart"/>
      <w:r w:rsidRPr="00071E30">
        <w:rPr>
          <w:i/>
          <w:iCs/>
        </w:rPr>
        <w:t>swissuniversities</w:t>
      </w:r>
      <w:proofErr w:type="spellEnd"/>
      <w:r w:rsidRPr="00AE53D8">
        <w:t xml:space="preserve"> zu finden ist, </w:t>
      </w:r>
      <w:r w:rsidR="0093292E">
        <w:t xml:space="preserve">hat </w:t>
      </w:r>
      <w:proofErr w:type="spellStart"/>
      <w:r w:rsidR="0093292E" w:rsidRPr="008050F1">
        <w:rPr>
          <w:i/>
          <w:iCs/>
        </w:rPr>
        <w:t>swissuniversities</w:t>
      </w:r>
      <w:proofErr w:type="spellEnd"/>
      <w:r w:rsidR="0093292E" w:rsidRPr="00AE53D8">
        <w:t xml:space="preserve"> </w:t>
      </w:r>
      <w:r w:rsidR="00F03A88">
        <w:t xml:space="preserve">entsprechende </w:t>
      </w:r>
      <w:r w:rsidRPr="00AE53D8">
        <w:t>Projekte mitfinanziert</w:t>
      </w:r>
      <w:r w:rsidR="000E01F2">
        <w:t xml:space="preserve">, </w:t>
      </w:r>
      <w:r w:rsidR="00226C43">
        <w:t>z</w:t>
      </w:r>
      <w:r w:rsidR="000E01F2">
        <w:t xml:space="preserve">um </w:t>
      </w:r>
      <w:r w:rsidR="00226C43">
        <w:t>B</w:t>
      </w:r>
      <w:r w:rsidR="000E01F2">
        <w:t>eispiel das</w:t>
      </w:r>
      <w:r w:rsidR="0032528B" w:rsidRPr="00AE53D8">
        <w:t xml:space="preserve"> Projekt </w:t>
      </w:r>
      <w:r w:rsidRPr="00AE53D8">
        <w:t xml:space="preserve">«Barrierefreie Gestaltung von Inhalten auf digitalen Lernplattformen </w:t>
      </w:r>
      <w:r w:rsidR="000E01F2">
        <w:t>(</w:t>
      </w:r>
      <w:r w:rsidRPr="00AE53D8">
        <w:t>am Beispiel ILIAS</w:t>
      </w:r>
      <w:r w:rsidR="000E01F2">
        <w:t>)</w:t>
      </w:r>
      <w:r w:rsidRPr="00AE53D8">
        <w:t xml:space="preserve">» </w:t>
      </w:r>
      <w:r w:rsidR="000E01F2">
        <w:t>(</w:t>
      </w:r>
      <w:r w:rsidRPr="00AE53D8">
        <w:t xml:space="preserve">Köhler, 2021). </w:t>
      </w:r>
    </w:p>
    <w:p w14:paraId="59492733" w14:textId="3604B1AC" w:rsidR="000D61CB" w:rsidRPr="00AE53D8" w:rsidRDefault="00C07E24" w:rsidP="00071E30">
      <w:pPr>
        <w:pStyle w:val="Textkrper"/>
        <w:ind w:firstLine="0"/>
      </w:pPr>
      <w:r w:rsidRPr="00AE53D8">
        <w:rPr>
          <w:i/>
          <w:iCs/>
          <w:noProof/>
        </w:rPr>
        <mc:AlternateContent>
          <mc:Choice Requires="wps">
            <w:drawing>
              <wp:anchor distT="45720" distB="45720" distL="46990" distR="46990" simplePos="0" relativeHeight="251658241" behindDoc="0" locked="0" layoutInCell="1" allowOverlap="0" wp14:anchorId="79BA8259" wp14:editId="6D20D86A">
                <wp:simplePos x="0" y="0"/>
                <wp:positionH relativeFrom="page">
                  <wp:posOffset>0</wp:posOffset>
                </wp:positionH>
                <wp:positionV relativeFrom="paragraph">
                  <wp:posOffset>1130993</wp:posOffset>
                </wp:positionV>
                <wp:extent cx="5358765" cy="499110"/>
                <wp:effectExtent l="0" t="0" r="0" b="0"/>
                <wp:wrapTopAndBottom/>
                <wp:docPr id="1728338852" name="Textfeld 17283388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8765" cy="499110"/>
                        </a:xfrm>
                        <a:prstGeom prst="rect">
                          <a:avLst/>
                        </a:prstGeom>
                        <a:noFill/>
                        <a:ln w="9525">
                          <a:noFill/>
                          <a:miter lim="800000"/>
                          <a:headEnd/>
                          <a:tailEnd/>
                        </a:ln>
                      </wps:spPr>
                      <wps:txbx>
                        <w:txbxContent>
                          <w:p w14:paraId="6B0027A8" w14:textId="6672C1F0" w:rsidR="00C07E24" w:rsidRPr="00AE53D8" w:rsidRDefault="00AE53D8" w:rsidP="00C07E24">
                            <w:pPr>
                              <w:pStyle w:val="Hervorhebung1"/>
                            </w:pPr>
                            <w:r w:rsidRPr="00AE53D8">
                              <w:t>«</w:t>
                            </w:r>
                            <w:r>
                              <w:t xml:space="preserve">No-gap policy» </w:t>
                            </w:r>
                            <w:r w:rsidR="00AF7CED">
                              <w:t>verdeutlicht, dass keine Institution oder Organisation allein die Gleichstellung von Menschen mit Behinderungen erreichen kann.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BA8259" id="Textfeld 1728338852" o:spid="_x0000_s1027" type="#_x0000_t202" alt="&quot;&quot;" style="position:absolute;left:0;text-align:left;margin-left:0;margin-top:89.05pt;width:421.95pt;height:39.3pt;z-index:251658241;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" o:allowoverlap="f" filled="f" stroked="f">
                <v:textbox inset="29mm,,2.5mm">
                  <w:txbxContent>
                    <w:p w14:paraId="6B0027A8" w14:textId="6672C1F0" w:rsidR="00C07E24" w:rsidRPr="00AE53D8" w:rsidRDefault="00AE53D8" w:rsidP="00C07E24">
                      <w:pPr>
                        <w:pStyle w:val="Hervorhebung1"/>
                      </w:pPr>
                      <w:r w:rsidRPr="00AE53D8">
                        <w:t>«</w:t>
                      </w:r>
                      <w:r>
                        <w:t xml:space="preserve">No-gap policy» </w:t>
                      </w:r>
                      <w:r w:rsidR="00AF7CED">
                        <w:t>verdeutlicht, dass keine Institution oder Organisation allein die Gleichstellung von Menschen mit Behinderungen erreichen kann.</w:t>
                      </w:r>
                    </w:p>
                  </w:txbxContent>
                </v:textbox>
                <w10:wrap type="topAndBottom" anchorx="page"/>
              </v:shape>
            </w:pict>
          </mc:Fallback>
        </mc:AlternateContent>
      </w:r>
      <w:r w:rsidR="00962E4B">
        <w:t xml:space="preserve">Die Herausforderung im Exosystem </w:t>
      </w:r>
      <w:r w:rsidR="000C3D28">
        <w:t>liegt</w:t>
      </w:r>
      <w:r w:rsidR="00962E4B">
        <w:t xml:space="preserve"> im </w:t>
      </w:r>
      <w:r w:rsidR="000D61CB" w:rsidRPr="00AE53D8">
        <w:t>breiten Spektrum an Kontexten, Stakeholdern und Aktivitäten</w:t>
      </w:r>
      <w:r w:rsidR="00962E4B">
        <w:t xml:space="preserve"> begründet.</w:t>
      </w:r>
      <w:r w:rsidR="000D61CB" w:rsidRPr="00AE53D8">
        <w:t xml:space="preserve"> </w:t>
      </w:r>
      <w:r w:rsidR="00C20CFC">
        <w:t>D</w:t>
      </w:r>
      <w:r w:rsidR="00F048F0">
        <w:t xml:space="preserve">as </w:t>
      </w:r>
      <w:r w:rsidR="00F048F0" w:rsidRPr="00AE53D8">
        <w:t xml:space="preserve">Konzept der </w:t>
      </w:r>
      <w:proofErr w:type="spellStart"/>
      <w:r w:rsidR="00F048F0" w:rsidRPr="00AE53D8">
        <w:rPr>
          <w:i/>
          <w:iCs/>
        </w:rPr>
        <w:t>no-gap</w:t>
      </w:r>
      <w:proofErr w:type="spellEnd"/>
      <w:r w:rsidR="00F048F0" w:rsidRPr="00AE53D8">
        <w:rPr>
          <w:i/>
          <w:iCs/>
        </w:rPr>
        <w:t xml:space="preserve"> </w:t>
      </w:r>
      <w:proofErr w:type="spellStart"/>
      <w:r w:rsidR="00F048F0" w:rsidRPr="00AE53D8">
        <w:rPr>
          <w:i/>
          <w:iCs/>
        </w:rPr>
        <w:t>policy</w:t>
      </w:r>
      <w:proofErr w:type="spellEnd"/>
      <w:r w:rsidR="00F048F0" w:rsidRPr="00AE53D8">
        <w:t xml:space="preserve"> </w:t>
      </w:r>
      <w:r w:rsidR="00C20CFC">
        <w:t xml:space="preserve">könnte </w:t>
      </w:r>
      <w:r w:rsidR="00D330E3">
        <w:t xml:space="preserve">hilfreich sein, </w:t>
      </w:r>
      <w:r w:rsidR="00265E92">
        <w:t xml:space="preserve">denn es </w:t>
      </w:r>
      <w:r w:rsidR="000D61CB" w:rsidRPr="00AE53D8">
        <w:t xml:space="preserve">verdeutlicht, dass keine Institution oder Organisation </w:t>
      </w:r>
      <w:r w:rsidR="00D94BB1">
        <w:t>die</w:t>
      </w:r>
      <w:r w:rsidR="000D61CB" w:rsidRPr="00AE53D8">
        <w:t xml:space="preserve"> tatsächliche Gleichstellung von Menschen mit Behinderungen allein erreichen kann. Vielmehr</w:t>
      </w:r>
      <w:r w:rsidR="00CB5E9F">
        <w:t xml:space="preserve"> braucht es</w:t>
      </w:r>
      <w:r w:rsidR="000D61CB" w:rsidRPr="00AE53D8">
        <w:t xml:space="preserve"> eine Vernetzung, um dieses Ziel zu erreichen. Das im November 2024 gegründete Netzwerk </w:t>
      </w:r>
      <w:r w:rsidR="000D61CB" w:rsidRPr="00071E30">
        <w:rPr>
          <w:i/>
          <w:iCs/>
        </w:rPr>
        <w:t>Allianz Digitale Inklusion Schweiz</w:t>
      </w:r>
      <w:r w:rsidR="000D61CB" w:rsidRPr="00AE53D8">
        <w:t xml:space="preserve"> hat </w:t>
      </w:r>
      <w:r w:rsidR="00F05673">
        <w:t>darum den Auftrag</w:t>
      </w:r>
      <w:r w:rsidR="000D61CB" w:rsidRPr="00AE53D8">
        <w:t>, «unterschiedliche Kräfte für die digitale Inklusion zu bündeln» (ADIS, o.</w:t>
      </w:r>
      <w:r w:rsidR="00D04131" w:rsidRPr="00AE53D8">
        <w:t> </w:t>
      </w:r>
      <w:r w:rsidR="000D61CB" w:rsidRPr="00AE53D8">
        <w:t>J.</w:t>
      </w:r>
      <w:r w:rsidR="00F56BB7">
        <w:t>, o. S.</w:t>
      </w:r>
      <w:r w:rsidR="000D61CB" w:rsidRPr="00AE53D8">
        <w:t>).</w:t>
      </w:r>
    </w:p>
    <w:p w14:paraId="6671BB33" w14:textId="77777777" w:rsidR="000D61CB" w:rsidRPr="00AE53D8" w:rsidRDefault="000D61CB" w:rsidP="000D61CB">
      <w:pPr>
        <w:pStyle w:val="berschrift1"/>
      </w:pPr>
      <w:r w:rsidRPr="00AE53D8">
        <w:t>Mesosystem: Schnittstellen zwischen den verschiedenen Stakeholdern</w:t>
      </w:r>
    </w:p>
    <w:p w14:paraId="34276E0B" w14:textId="1A83E549" w:rsidR="000D61CB" w:rsidRPr="00AE53D8" w:rsidRDefault="00FA0737" w:rsidP="00046962">
      <w:pPr>
        <w:pStyle w:val="Textkrper"/>
        <w:ind w:firstLine="0"/>
      </w:pPr>
      <w:r w:rsidRPr="00AE53D8">
        <w:t>Das Mesosystem umfasst die Wechselwirkungen zwischen den (Mikro-)Systemen, an welchen sich die Person direkt beteiligt, z</w:t>
      </w:r>
      <w:r w:rsidR="00F4160B">
        <w:t>um Beispiel</w:t>
      </w:r>
      <w:r w:rsidRPr="00AE53D8">
        <w:t xml:space="preserve"> das Verhältnis zwischen Wohnen/Familie und Fach-/Beratungsstellen. </w:t>
      </w:r>
    </w:p>
    <w:p w14:paraId="017D6E4B" w14:textId="07B18178" w:rsidR="00AB63C1" w:rsidRPr="00430BA7" w:rsidRDefault="00AB63C1" w:rsidP="0010148B">
      <w:pPr>
        <w:pStyle w:val="Textkrper"/>
      </w:pPr>
      <w:r w:rsidRPr="00AB63C1">
        <w:t>Die Bedeutung der Vernetzung zwischen den Stakeholdern zeigt sich in den vielfältigen Dienstleistungen der Fachstellen für Menschen mit Behinderungen. Dazu gehören Abklärungen, Beratung</w:t>
      </w:r>
      <w:r w:rsidR="002056EA">
        <w:t>en</w:t>
      </w:r>
      <w:r w:rsidRPr="00AB63C1">
        <w:t xml:space="preserve"> und Begleitung sowie Schulungs- und Integrationsmassnahmen. Häufig beinhalten diese Angebote auch ressourcenintensive Tätigkeiten, wie etwa die Anpassung von nicht barrierefreien Lern- und Arbeitsmaterialien. Die Fachstellen arbeiten eng mit dem familiären, schulischen und beruflichen Umfeld sowie mit weiteren Institutionen zusammen.</w:t>
      </w:r>
    </w:p>
    <w:p w14:paraId="38A7B77A" w14:textId="05C80D46" w:rsidR="004B4780" w:rsidRPr="000F0672" w:rsidRDefault="00A15DA5" w:rsidP="0010148B">
      <w:pPr>
        <w:pStyle w:val="Textkrper"/>
      </w:pPr>
      <w:r>
        <w:t>Da sich d</w:t>
      </w:r>
      <w:r w:rsidR="0045298B" w:rsidRPr="00970603">
        <w:t xml:space="preserve">ie </w:t>
      </w:r>
      <w:r w:rsidR="000F0672">
        <w:t xml:space="preserve">Stakeholder im </w:t>
      </w:r>
      <w:r w:rsidR="00773A84">
        <w:t xml:space="preserve">Mesosystem </w:t>
      </w:r>
      <w:r w:rsidR="00F82DEF">
        <w:t xml:space="preserve">in </w:t>
      </w:r>
      <w:r w:rsidR="00970603">
        <w:t>ihrer</w:t>
      </w:r>
      <w:r w:rsidR="00F82DEF">
        <w:t xml:space="preserve"> Hal</w:t>
      </w:r>
      <w:r w:rsidR="00953D68">
        <w:t xml:space="preserve">tung, </w:t>
      </w:r>
      <w:r w:rsidR="00835015">
        <w:t xml:space="preserve">Sprache und </w:t>
      </w:r>
      <w:r w:rsidR="00953D68">
        <w:t>Kommunikation</w:t>
      </w:r>
      <w:r w:rsidRPr="00A15DA5">
        <w:t xml:space="preserve"> </w:t>
      </w:r>
      <w:r>
        <w:t>unterscheiden, kann d</w:t>
      </w:r>
      <w:r w:rsidR="000418CA">
        <w:t>ie</w:t>
      </w:r>
      <w:r w:rsidR="00B977AC">
        <w:t xml:space="preserve"> </w:t>
      </w:r>
      <w:r w:rsidR="00B9415E">
        <w:t xml:space="preserve">Zusammenarbeit </w:t>
      </w:r>
      <w:r w:rsidR="008F4B30">
        <w:t>herausforder</w:t>
      </w:r>
      <w:r w:rsidR="00970603">
        <w:t>n</w:t>
      </w:r>
      <w:r w:rsidR="00B9415E">
        <w:t xml:space="preserve">. </w:t>
      </w:r>
      <w:r w:rsidR="00970603">
        <w:t>Es braucht s</w:t>
      </w:r>
      <w:r w:rsidR="00BE6FDB">
        <w:t>ystemübergreifende</w:t>
      </w:r>
      <w:r w:rsidR="00970603">
        <w:t>s</w:t>
      </w:r>
      <w:r w:rsidR="00BE6FDB">
        <w:t xml:space="preserve"> Denken und Handeln</w:t>
      </w:r>
      <w:r w:rsidR="00A0131C">
        <w:t xml:space="preserve">, </w:t>
      </w:r>
      <w:r w:rsidR="00970603">
        <w:t>um</w:t>
      </w:r>
      <w:r w:rsidR="00A0131C">
        <w:t xml:space="preserve"> das Mögliche zu ermöglichen</w:t>
      </w:r>
      <w:r>
        <w:t>.</w:t>
      </w:r>
      <w:r w:rsidR="00BC12F8">
        <w:rPr>
          <w:rStyle w:val="Funotenzeichen"/>
        </w:rPr>
        <w:footnoteReference w:id="4"/>
      </w:r>
      <w:r w:rsidR="00A0131C">
        <w:t xml:space="preserve"> </w:t>
      </w:r>
    </w:p>
    <w:p w14:paraId="59A9972F" w14:textId="1C5125ED" w:rsidR="000D61CB" w:rsidRPr="00AE53D8" w:rsidRDefault="000D61CB" w:rsidP="000D61CB">
      <w:pPr>
        <w:pStyle w:val="berschrift1"/>
      </w:pPr>
      <w:r w:rsidRPr="00AE53D8">
        <w:lastRenderedPageBreak/>
        <w:t>Mi</w:t>
      </w:r>
      <w:r w:rsidR="00005855">
        <w:t>k</w:t>
      </w:r>
      <w:r w:rsidRPr="00AE53D8">
        <w:t xml:space="preserve">rosystem: </w:t>
      </w:r>
      <w:r w:rsidR="00D72E3D">
        <w:t>a</w:t>
      </w:r>
      <w:r w:rsidRPr="00AE53D8">
        <w:t>lltägliches Umfeld</w:t>
      </w:r>
    </w:p>
    <w:p w14:paraId="5A19D7E4" w14:textId="3663F87D" w:rsidR="000D61CB" w:rsidRPr="00AE53D8" w:rsidRDefault="00C20FA0" w:rsidP="002B5550">
      <w:pPr>
        <w:pStyle w:val="Textkrper"/>
        <w:ind w:firstLine="0"/>
      </w:pPr>
      <w:r>
        <w:t>Die</w:t>
      </w:r>
      <w:r w:rsidRPr="00AE53D8">
        <w:t xml:space="preserve"> verschiedenen Lebensbereiche </w:t>
      </w:r>
      <w:r>
        <w:t>des</w:t>
      </w:r>
      <w:r w:rsidR="00BC559E" w:rsidRPr="00AE53D8">
        <w:t xml:space="preserve"> alltägliche</w:t>
      </w:r>
      <w:r>
        <w:t>n</w:t>
      </w:r>
      <w:r w:rsidR="00BC559E" w:rsidRPr="00AE53D8">
        <w:t xml:space="preserve"> Umfeld</w:t>
      </w:r>
      <w:r>
        <w:t>s</w:t>
      </w:r>
      <w:r w:rsidR="00BC559E" w:rsidRPr="00AE53D8">
        <w:t xml:space="preserve"> der Person </w:t>
      </w:r>
      <w:r w:rsidR="00BC559E">
        <w:t>bilde</w:t>
      </w:r>
      <w:r>
        <w:t>n</w:t>
      </w:r>
      <w:r w:rsidR="00BC559E">
        <w:t xml:space="preserve"> d</w:t>
      </w:r>
      <w:r w:rsidR="00D625CD" w:rsidRPr="00AE53D8">
        <w:t xml:space="preserve">as Mikrosystem: Wohnen, Arbeit, Bildung, Freizeit. </w:t>
      </w:r>
      <w:r w:rsidR="000D61CB" w:rsidRPr="00AE53D8">
        <w:t>Digitale Medien (Technologien und Inhalte) k</w:t>
      </w:r>
      <w:r w:rsidR="00FC4880" w:rsidRPr="00AE53D8">
        <w:t xml:space="preserve">önnen </w:t>
      </w:r>
      <w:proofErr w:type="spellStart"/>
      <w:proofErr w:type="gramStart"/>
      <w:r w:rsidR="000D61CB" w:rsidRPr="00AE53D8">
        <w:t>Schüler</w:t>
      </w:r>
      <w:r w:rsidR="00FC4880" w:rsidRPr="00AE53D8">
        <w:t>:inne</w:t>
      </w:r>
      <w:r w:rsidR="000D61CB" w:rsidRPr="00AE53D8">
        <w:t>n</w:t>
      </w:r>
      <w:proofErr w:type="spellEnd"/>
      <w:proofErr w:type="gramEnd"/>
      <w:r w:rsidR="000D61CB" w:rsidRPr="00AE53D8">
        <w:t xml:space="preserve"> mit </w:t>
      </w:r>
      <w:r w:rsidR="00FC4880" w:rsidRPr="00AE53D8">
        <w:t xml:space="preserve">verschiedenen </w:t>
      </w:r>
      <w:r w:rsidR="00EB0615" w:rsidRPr="00AE53D8">
        <w:t xml:space="preserve">Behinderungen </w:t>
      </w:r>
      <w:r w:rsidR="000D61CB" w:rsidRPr="00AE53D8">
        <w:t xml:space="preserve">im Alltag bei der Ausübung verschiedener Aktivitäten unterstützen. Dies setzt allerdings voraus, dass erstens die Technologien </w:t>
      </w:r>
      <w:r w:rsidR="00066FC1" w:rsidRPr="00AE53D8">
        <w:t xml:space="preserve">barrierefrei bedienbar sind </w:t>
      </w:r>
      <w:r w:rsidR="000D61CB" w:rsidRPr="00AE53D8">
        <w:t xml:space="preserve">– </w:t>
      </w:r>
      <w:r w:rsidR="00066FC1" w:rsidRPr="00AE53D8">
        <w:t xml:space="preserve">sei es eine </w:t>
      </w:r>
      <w:r w:rsidR="000D61CB" w:rsidRPr="00AE53D8">
        <w:t xml:space="preserve">gängige Software oder spezielle </w:t>
      </w:r>
      <w:proofErr w:type="spellStart"/>
      <w:r w:rsidR="000D61CB" w:rsidRPr="00AE53D8">
        <w:t>assistive</w:t>
      </w:r>
      <w:proofErr w:type="spellEnd"/>
      <w:r w:rsidR="000D61CB" w:rsidRPr="00AE53D8">
        <w:t xml:space="preserve"> Technologien. Zweitens müssen die digitalen Inhalte (z</w:t>
      </w:r>
      <w:r w:rsidR="00FE13AF">
        <w:t>. </w:t>
      </w:r>
      <w:r w:rsidR="000D61CB" w:rsidRPr="00AE53D8">
        <w:t>B</w:t>
      </w:r>
      <w:r w:rsidR="00FE13AF">
        <w:t>.</w:t>
      </w:r>
      <w:r w:rsidR="000D61CB" w:rsidRPr="00AE53D8">
        <w:t xml:space="preserve"> die Lernmaterialien oder Prüfungen) derart gestaltet werden, dass </w:t>
      </w:r>
      <w:r w:rsidR="004F2525" w:rsidRPr="00AE53D8">
        <w:t>Menschen mit Behinderungen diese lesen und bearbeiten können</w:t>
      </w:r>
      <w:r w:rsidR="000D61CB" w:rsidRPr="00AE53D8">
        <w:t xml:space="preserve">. </w:t>
      </w:r>
    </w:p>
    <w:p w14:paraId="38A691FD" w14:textId="6BBC4D7D" w:rsidR="004448E8" w:rsidRPr="00AE53D8" w:rsidRDefault="004448E8" w:rsidP="004448E8">
      <w:pPr>
        <w:pStyle w:val="Textkrper"/>
      </w:pPr>
      <w:r w:rsidRPr="00AE53D8">
        <w:t xml:space="preserve">In </w:t>
      </w:r>
      <w:r>
        <w:t xml:space="preserve">diesem Zusammenhang sollte auch die Rolle der Person selbst erwähnt werden. In </w:t>
      </w:r>
      <w:r w:rsidRPr="00AE53D8">
        <w:t xml:space="preserve">der heutigen Schule bestehen vermehrt Bemühungen, die </w:t>
      </w:r>
      <w:r w:rsidRPr="00AE53D8">
        <w:rPr>
          <w:i/>
          <w:iCs/>
        </w:rPr>
        <w:t>Student Agency</w:t>
      </w:r>
      <w:r w:rsidRPr="00AE53D8">
        <w:t xml:space="preserve"> zu fördern</w:t>
      </w:r>
      <w:r>
        <w:t>:</w:t>
      </w:r>
      <w:r w:rsidRPr="00AE53D8">
        <w:t xml:space="preserve"> </w:t>
      </w:r>
      <w:r>
        <w:t>«</w:t>
      </w:r>
      <w:r w:rsidRPr="00E4791E">
        <w:t>Student Agency ist definiert als die Überzeugung, dass Schülerinnen und Schüler den Willen und die Fähigkeit haben, ihr eigenes Leben und die Welt um sie herum positiv zu beeinflussen, sowie die Kapazität, sich ein Ziel zu setzen, zu reflektieren und verantwortlich zu handeln, um Veränderungen herbeizuführen</w:t>
      </w:r>
      <w:r>
        <w:t>» (Bertelsmann Stiftung, 2020</w:t>
      </w:r>
      <w:r w:rsidR="00C03DFD">
        <w:t>, S. 20</w:t>
      </w:r>
      <w:r w:rsidRPr="00AE53D8">
        <w:t>). Lernende mit Behinderungen müssen zusätzlich für sich einstehen können (</w:t>
      </w:r>
      <w:r w:rsidRPr="00AE53D8">
        <w:rPr>
          <w:i/>
          <w:iCs/>
        </w:rPr>
        <w:t xml:space="preserve">Self </w:t>
      </w:r>
      <w:proofErr w:type="spellStart"/>
      <w:r w:rsidRPr="00AE53D8">
        <w:rPr>
          <w:i/>
          <w:iCs/>
        </w:rPr>
        <w:t>Advocacy</w:t>
      </w:r>
      <w:proofErr w:type="spellEnd"/>
      <w:r w:rsidRPr="00AE53D8">
        <w:t xml:space="preserve">) und einen ressourcenorientierten Umgang mit der eigenen Beeinträchtigung entwickeln (Lichtsteiner Müller, 2020). </w:t>
      </w:r>
    </w:p>
    <w:p w14:paraId="36DE58D1" w14:textId="24348CE8" w:rsidR="000D61CB" w:rsidRPr="00AE53D8" w:rsidRDefault="000826B3" w:rsidP="000D61CB">
      <w:pPr>
        <w:pStyle w:val="Textkrper"/>
      </w:pPr>
      <w:r>
        <w:t>V</w:t>
      </w:r>
      <w:r w:rsidR="000D61CB" w:rsidRPr="00AE53D8">
        <w:t xml:space="preserve">iele Lernende mit Behinderungen </w:t>
      </w:r>
      <w:r w:rsidR="00D94B62">
        <w:t xml:space="preserve">stehen vor der Herausforderung, </w:t>
      </w:r>
      <w:r w:rsidR="00E1735F">
        <w:t xml:space="preserve">einen </w:t>
      </w:r>
      <w:r w:rsidR="000D61CB" w:rsidRPr="00AE53D8">
        <w:t xml:space="preserve">behinderungsbedingten Zusatzaufwand im Alltag in Kauf </w:t>
      </w:r>
      <w:r w:rsidR="00D94B62">
        <w:t xml:space="preserve">zu </w:t>
      </w:r>
      <w:r w:rsidR="000D61CB" w:rsidRPr="00AE53D8">
        <w:t xml:space="preserve">nehmen, </w:t>
      </w:r>
      <w:r w:rsidR="001F287D">
        <w:t xml:space="preserve">um </w:t>
      </w:r>
      <w:r w:rsidR="00BA5D85">
        <w:t xml:space="preserve">sowohl </w:t>
      </w:r>
      <w:r w:rsidR="000D61CB" w:rsidRPr="00AE53D8">
        <w:t xml:space="preserve">individuelle Strategien </w:t>
      </w:r>
      <w:r w:rsidR="001F287D">
        <w:t xml:space="preserve">zu entwickeln </w:t>
      </w:r>
      <w:r w:rsidR="000D61CB" w:rsidRPr="00AE53D8">
        <w:t>als auch Hilfsmittel</w:t>
      </w:r>
      <w:r w:rsidR="001F287D">
        <w:t xml:space="preserve"> zu bedienen</w:t>
      </w:r>
      <w:r w:rsidR="000D61CB" w:rsidRPr="00AE53D8">
        <w:t xml:space="preserve">. Barrierefreie Lernressourcen reduzieren den Mehraufwand seitens der Lernenden. </w:t>
      </w:r>
      <w:r w:rsidRPr="00AE53D8">
        <w:t xml:space="preserve">Die digitalen Kompetenzen und der gekonnte Umgang mit digitalen Hilfsmitteln </w:t>
      </w:r>
      <w:r w:rsidR="00293D5B">
        <w:t>sind</w:t>
      </w:r>
      <w:r w:rsidRPr="00AE53D8">
        <w:t xml:space="preserve"> matchentscheidend</w:t>
      </w:r>
      <w:r w:rsidR="007A0542">
        <w:t>.</w:t>
      </w:r>
    </w:p>
    <w:p w14:paraId="0B021AC7" w14:textId="2B3F301A" w:rsidR="000D61CB" w:rsidRPr="00AE53D8" w:rsidRDefault="000D61CB" w:rsidP="000D61CB">
      <w:pPr>
        <w:pStyle w:val="berschrift1"/>
      </w:pPr>
      <w:r w:rsidRPr="00AE53D8">
        <w:t>Schlussfolgerungen</w:t>
      </w:r>
    </w:p>
    <w:p w14:paraId="650643A5" w14:textId="0C787D37" w:rsidR="006C4038" w:rsidRPr="00AE53D8" w:rsidRDefault="000D61CB" w:rsidP="00270F2E">
      <w:pPr>
        <w:pStyle w:val="Textkrper"/>
        <w:ind w:firstLine="0"/>
      </w:pPr>
      <w:r w:rsidRPr="00AE53D8">
        <w:t xml:space="preserve">Bei der digitalen Barrierefreiheit handelt es sich nicht um eine einmalige Massnahme, sondern um einen fortlaufenden Prozess, der alle Etappen </w:t>
      </w:r>
      <w:r w:rsidR="00692944">
        <w:t xml:space="preserve">von </w:t>
      </w:r>
      <w:r w:rsidRPr="00AE53D8">
        <w:t xml:space="preserve">der Entwicklung </w:t>
      </w:r>
      <w:r w:rsidR="00692944">
        <w:t xml:space="preserve">bis zum </w:t>
      </w:r>
      <w:r w:rsidR="00291948">
        <w:t>Unterhalt</w:t>
      </w:r>
      <w:r w:rsidRPr="00AE53D8">
        <w:t xml:space="preserve"> digitaler Angebote betrifft. Trotz technischer Fortschritte und klarer Richtlinien </w:t>
      </w:r>
      <w:r w:rsidR="009A7122" w:rsidRPr="00AE53D8">
        <w:t>bestehen weiterhin vielfäl</w:t>
      </w:r>
      <w:r w:rsidR="001C7149">
        <w:t>t</w:t>
      </w:r>
      <w:r w:rsidR="009A7122" w:rsidRPr="00AE53D8">
        <w:t>ige Herausforderungen</w:t>
      </w:r>
      <w:r w:rsidR="00531C93" w:rsidRPr="00AE53D8">
        <w:t xml:space="preserve">. </w:t>
      </w:r>
      <w:r w:rsidR="00326517" w:rsidRPr="00AE53D8">
        <w:t xml:space="preserve">Diese sind in Abbildung 2 </w:t>
      </w:r>
      <w:r w:rsidR="00635C7B" w:rsidRPr="00AE53D8">
        <w:t>zusammen</w:t>
      </w:r>
      <w:r w:rsidR="00635C7B">
        <w:t>ge</w:t>
      </w:r>
      <w:r w:rsidR="00635C7B" w:rsidRPr="00AE53D8">
        <w:t>fass</w:t>
      </w:r>
      <w:r w:rsidR="00326517" w:rsidRPr="00AE53D8">
        <w:t>t</w:t>
      </w:r>
      <w:r w:rsidR="00D94816">
        <w:t>.</w:t>
      </w:r>
    </w:p>
    <w:p w14:paraId="149E1AE0" w14:textId="0C8BF6EF" w:rsidR="006D47C1" w:rsidRPr="006D47C1" w:rsidRDefault="000A2130" w:rsidP="006D47C1">
      <w:pPr>
        <w:pStyle w:val="AbbildungBeschriftung"/>
        <w:rPr>
          <w:bCs w:val="0"/>
          <w:i w:val="0"/>
          <w:iCs w:val="0"/>
          <w:noProof/>
          <w:color w:val="auto"/>
          <w:lang w:val="de-CH"/>
        </w:rPr>
      </w:pPr>
      <w:r w:rsidRPr="00AE53D8">
        <w:rPr>
          <w:lang w:val="de-CH"/>
        </w:rPr>
        <w:t>Abbildung 2: Landkarte der Herausforderungen</w:t>
      </w:r>
      <w:r w:rsidR="00EA29AC">
        <w:rPr>
          <w:lang w:val="de-CH"/>
        </w:rPr>
        <w:t xml:space="preserve"> (eigene Darstellung)</w:t>
      </w:r>
      <w:r w:rsidR="001B5EC7" w:rsidRPr="001B5EC7">
        <w:rPr>
          <w:bCs w:val="0"/>
          <w:i w:val="0"/>
          <w:iCs w:val="0"/>
          <w:noProof/>
          <w:color w:val="auto"/>
          <w:lang w:val="de-CH"/>
        </w:rPr>
        <w:t xml:space="preserve"> </w:t>
      </w:r>
      <w:r w:rsidR="005A7692" w:rsidRPr="005A7692">
        <w:rPr>
          <w:bCs w:val="0"/>
          <w:i w:val="0"/>
          <w:iCs w:val="0"/>
          <w:noProof/>
          <w:color w:val="auto"/>
          <w:lang w:val="de-CH"/>
        </w:rPr>
        <w:drawing>
          <wp:inline distT="0" distB="0" distL="0" distR="0" wp14:anchorId="7D283405" wp14:editId="29051FC7">
            <wp:extent cx="5760000" cy="3624515"/>
            <wp:effectExtent l="0" t="0" r="0" b="0"/>
            <wp:docPr id="896618224" name="Grafik 1" descr="Die Landkarte der Herausforderungen beschreibt in jedem System die zentralen Schwierigkeiten, die als konzentrische Kreise dargestellt sind, beginnend von aussen nach innen: &#10;-Chronosystem: Verknüpfung der digitalen und der analogen Welten&#10;-Makrosystem: Verbindlichkeit der digitalen Barrierefreiheit&#10;-Exosystem: no-gap policy (Vernetzung aller Stakeholder, Mainstreaming)&#10;-Mesosystem: enge Zusammenarbeit aller Beteiligten&#10;-Mikrosystem: Mehraufwand der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618224" name="Grafik 1" descr="Die Landkarte der Herausforderungen beschreibt in jedem System die zentralen Schwierigkeiten, die als konzentrische Kreise dargestellt sind, beginnend von aussen nach innen: &#10;-Chronosystem: Verknüpfung der digitalen und der analogen Welten&#10;-Makrosystem: Verbindlichkeit der digitalen Barrierefreiheit&#10;-Exosystem: no-gap policy (Vernetzung aller Stakeholder, Mainstreaming)&#10;-Mesosystem: enge Zusammenarbeit aller Beteiligten&#10;-Mikrosystem: Mehraufwand der Person"/>
                    <pic:cNvPicPr/>
                  </pic:nvPicPr>
                  <pic:blipFill rotWithShape="1">
                    <a:blip r:embed="rId15"/>
                    <a:srcRect l="1730" r="1427"/>
                    <a:stretch>
                      <a:fillRect/>
                    </a:stretch>
                  </pic:blipFill>
                  <pic:spPr bwMode="auto">
                    <a:xfrm>
                      <a:off x="0" y="0"/>
                      <a:ext cx="5760000" cy="3624515"/>
                    </a:xfrm>
                    <a:prstGeom prst="rect">
                      <a:avLst/>
                    </a:prstGeom>
                    <a:ln>
                      <a:noFill/>
                    </a:ln>
                    <a:extLst>
                      <a:ext uri="{53640926-AAD7-44D8-BBD7-CCE9431645EC}">
                        <a14:shadowObscured xmlns:a14="http://schemas.microsoft.com/office/drawing/2010/main"/>
                      </a:ext>
                    </a:extLst>
                  </pic:spPr>
                </pic:pic>
              </a:graphicData>
            </a:graphic>
          </wp:inline>
        </w:drawing>
      </w:r>
      <w:r w:rsidR="006D47C1">
        <w:rPr>
          <w:bCs w:val="0"/>
          <w:i w:val="0"/>
          <w:iCs w:val="0"/>
          <w:noProof/>
          <w:color w:val="auto"/>
          <w:lang w:val="de-CH"/>
        </w:rPr>
        <w:br w:type="page"/>
      </w:r>
    </w:p>
    <w:p w14:paraId="6124B2E2" w14:textId="712292E9" w:rsidR="000D61CB" w:rsidRPr="00AE53D8" w:rsidRDefault="00635C7B" w:rsidP="00921C9E">
      <w:pPr>
        <w:pStyle w:val="Textkrper"/>
        <w:ind w:firstLine="0"/>
      </w:pPr>
      <w:r>
        <w:lastRenderedPageBreak/>
        <w:t>Schliesslich</w:t>
      </w:r>
      <w:r w:rsidR="008D5CD5" w:rsidRPr="00AE53D8">
        <w:t xml:space="preserve"> bleibt die Umsetzung in der Praxis oft eine Herausforderung</w:t>
      </w:r>
      <w:r w:rsidR="009A7122" w:rsidRPr="00AE53D8">
        <w:t>,</w:t>
      </w:r>
      <w:r w:rsidR="008D5CD5" w:rsidRPr="00AE53D8">
        <w:t xml:space="preserve"> </w:t>
      </w:r>
      <w:r w:rsidR="000D61CB" w:rsidRPr="00AE53D8">
        <w:t xml:space="preserve">da organisatorische Prioritäten, Kosten und mangelndes Bewusstsein </w:t>
      </w:r>
      <w:r w:rsidR="0095170C" w:rsidRPr="0095170C">
        <w:t xml:space="preserve">der verschiedenen Stakeholder </w:t>
      </w:r>
      <w:r w:rsidR="000D61CB" w:rsidRPr="00AE53D8">
        <w:t xml:space="preserve">häufig neue Barrieren </w:t>
      </w:r>
      <w:r w:rsidR="006441BC">
        <w:t>entstehen lassen</w:t>
      </w:r>
      <w:r w:rsidR="000D61CB" w:rsidRPr="00AE53D8">
        <w:t xml:space="preserve">. Barrierefreiheit </w:t>
      </w:r>
      <w:r w:rsidR="006441BC">
        <w:t xml:space="preserve">umfasst </w:t>
      </w:r>
      <w:r w:rsidR="000D61CB" w:rsidRPr="00AE53D8">
        <w:t>nicht nur technische, sondern auch soziale und kulturelle Aspekte, um Diskriminierung und Ausgrenzung zu vermeiden. Insgesamt ist digitale Barrierefreiheit ein zentraler Baustein für Inklusion und Chancengleichheit in einer digitalen Gesellschaft.</w:t>
      </w:r>
    </w:p>
    <w:tbl>
      <w:tblPr>
        <w:tblStyle w:val="Tabellenraster"/>
        <w:tblW w:w="42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536"/>
      </w:tblGrid>
      <w:tr w:rsidR="00DF1A20" w:rsidRPr="00AE53D8" w14:paraId="61BB9572" w14:textId="77777777" w:rsidTr="00CF5774">
        <w:tc>
          <w:tcPr>
            <w:tcW w:w="2091" w:type="pct"/>
            <w:vAlign w:val="center"/>
          </w:tcPr>
          <w:p w14:paraId="08B369C6" w14:textId="77777777" w:rsidR="00DF1A20" w:rsidRPr="00AE53D8" w:rsidRDefault="00DF1A20" w:rsidP="00CF5774">
            <w:pPr>
              <w:spacing w:before="60" w:after="60"/>
              <w:jc w:val="both"/>
            </w:pPr>
            <w:r w:rsidRPr="00AE53D8">
              <w:rPr>
                <w:noProof/>
              </w:rPr>
              <w:drawing>
                <wp:inline distT="0" distB="0" distL="0" distR="0" wp14:anchorId="530E0C4B" wp14:editId="7CD14B76">
                  <wp:extent cx="922351" cy="928460"/>
                  <wp:effectExtent l="0" t="0" r="0" b="5080"/>
                  <wp:docPr id="321078334" name="Grafik 3210783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078334" name="Grafik 321078334">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929165" cy="935320"/>
                          </a:xfrm>
                          <a:prstGeom prst="rect">
                            <a:avLst/>
                          </a:prstGeom>
                        </pic:spPr>
                      </pic:pic>
                    </a:graphicData>
                  </a:graphic>
                </wp:inline>
              </w:drawing>
            </w:r>
          </w:p>
        </w:tc>
        <w:tc>
          <w:tcPr>
            <w:tcW w:w="2909" w:type="pct"/>
          </w:tcPr>
          <w:p w14:paraId="65ED7558" w14:textId="77777777" w:rsidR="00DF1A20" w:rsidRPr="00AE53D8" w:rsidRDefault="00DF1A20" w:rsidP="00CF5774">
            <w:pPr>
              <w:spacing w:before="60" w:after="60"/>
              <w:jc w:val="both"/>
            </w:pPr>
            <w:r w:rsidRPr="00AE53D8">
              <w:rPr>
                <w:noProof/>
              </w:rPr>
              <w:drawing>
                <wp:inline distT="0" distB="0" distL="0" distR="0" wp14:anchorId="12BB7B06" wp14:editId="4BFF633C">
                  <wp:extent cx="1036320" cy="1036320"/>
                  <wp:effectExtent l="0" t="0" r="0" b="0"/>
                  <wp:docPr id="1478855572" name="Grafik 14788555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55572" name="Grafik 1478855572">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r>
      <w:tr w:rsidR="00DF1A20" w:rsidRPr="00AE53D8" w14:paraId="49440F5C" w14:textId="77777777" w:rsidTr="00CF5774">
        <w:trPr>
          <w:trHeight w:val="960"/>
        </w:trPr>
        <w:tc>
          <w:tcPr>
            <w:tcW w:w="2091" w:type="pct"/>
          </w:tcPr>
          <w:p w14:paraId="74612681" w14:textId="16994ECC" w:rsidR="00DF1A20" w:rsidRPr="00AE53D8" w:rsidRDefault="00DF1A20" w:rsidP="00CF5774">
            <w:pPr>
              <w:pStyle w:val="Textkrper3"/>
            </w:pPr>
            <w:r w:rsidRPr="00AE53D8">
              <w:t>Dr. phil. Olga Meier-Popa</w:t>
            </w:r>
          </w:p>
          <w:p w14:paraId="4E0F18E0" w14:textId="0B82C6EA" w:rsidR="00DF1A20" w:rsidRPr="00AE53D8" w:rsidRDefault="00DF1A20" w:rsidP="00CF5774">
            <w:pPr>
              <w:pStyle w:val="Textkrper3"/>
            </w:pPr>
            <w:r w:rsidRPr="00AE53D8">
              <w:t>Wissenschaftliche Mitarbeiterin</w:t>
            </w:r>
          </w:p>
          <w:p w14:paraId="343A2683" w14:textId="672B8E91" w:rsidR="00DF1A20" w:rsidRPr="00AE53D8" w:rsidRDefault="00DF1A20" w:rsidP="00CF5774">
            <w:pPr>
              <w:pStyle w:val="Textkrper3"/>
            </w:pPr>
            <w:r w:rsidRPr="00AE53D8">
              <w:t>SZH/CSPS</w:t>
            </w:r>
          </w:p>
          <w:p w14:paraId="35E440F7" w14:textId="3DDE8AD5" w:rsidR="00DF1A20" w:rsidRPr="00AE53D8" w:rsidRDefault="00DF1A20" w:rsidP="00CF5774">
            <w:pPr>
              <w:pStyle w:val="Textkrper3"/>
            </w:pPr>
            <w:hyperlink r:id="rId18" w:history="1">
              <w:r w:rsidRPr="00AE53D8">
                <w:rPr>
                  <w:rStyle w:val="Hyperlink"/>
                  <w:rFonts w:asciiTheme="minorHAnsi" w:hAnsiTheme="minorHAnsi" w:cstheme="minorHAnsi"/>
                </w:rPr>
                <w:t>olga.meier@szh.ch</w:t>
              </w:r>
            </w:hyperlink>
          </w:p>
        </w:tc>
        <w:tc>
          <w:tcPr>
            <w:tcW w:w="2909" w:type="pct"/>
          </w:tcPr>
          <w:p w14:paraId="70AE43A8" w14:textId="77777777" w:rsidR="002665BB" w:rsidRPr="00AE53D8" w:rsidRDefault="002665BB" w:rsidP="002665BB">
            <w:pPr>
              <w:rPr>
                <w:rFonts w:asciiTheme="minorHAnsi" w:hAnsiTheme="minorHAnsi" w:cstheme="minorHAnsi"/>
              </w:rPr>
            </w:pPr>
            <w:r w:rsidRPr="00AE53D8">
              <w:rPr>
                <w:rFonts w:asciiTheme="minorHAnsi" w:hAnsiTheme="minorHAnsi" w:cstheme="minorHAnsi"/>
              </w:rPr>
              <w:t>Dr. phil. Romain Lanners</w:t>
            </w:r>
          </w:p>
          <w:p w14:paraId="68667FBC" w14:textId="77777777" w:rsidR="002665BB" w:rsidRPr="00AE53D8" w:rsidRDefault="002665BB" w:rsidP="002665BB">
            <w:pPr>
              <w:rPr>
                <w:rFonts w:asciiTheme="minorHAnsi" w:hAnsiTheme="minorHAnsi" w:cstheme="minorHAnsi"/>
              </w:rPr>
            </w:pPr>
            <w:r w:rsidRPr="00AE53D8">
              <w:rPr>
                <w:rFonts w:asciiTheme="minorHAnsi" w:hAnsiTheme="minorHAnsi" w:cstheme="minorHAnsi"/>
              </w:rPr>
              <w:t>Direktor</w:t>
            </w:r>
          </w:p>
          <w:p w14:paraId="3F3F4B4E" w14:textId="77777777" w:rsidR="002665BB" w:rsidRPr="00AE53D8" w:rsidRDefault="002665BB" w:rsidP="002665BB">
            <w:pPr>
              <w:rPr>
                <w:rFonts w:asciiTheme="minorHAnsi" w:hAnsiTheme="minorHAnsi" w:cstheme="minorHAnsi"/>
              </w:rPr>
            </w:pPr>
            <w:r w:rsidRPr="00AE53D8">
              <w:rPr>
                <w:rFonts w:asciiTheme="minorHAnsi" w:hAnsiTheme="minorHAnsi" w:cstheme="minorHAnsi"/>
              </w:rPr>
              <w:t xml:space="preserve">SZH/CSPS </w:t>
            </w:r>
          </w:p>
          <w:p w14:paraId="410072E2" w14:textId="449C385D" w:rsidR="002665BB" w:rsidRPr="00AE53D8" w:rsidRDefault="002665BB" w:rsidP="002665BB">
            <w:pPr>
              <w:pStyle w:val="Textkrper3"/>
            </w:pPr>
            <w:hyperlink r:id="rId19" w:history="1">
              <w:r w:rsidRPr="00AE53D8">
                <w:rPr>
                  <w:rStyle w:val="Hyperlink"/>
                  <w:rFonts w:asciiTheme="minorHAnsi" w:hAnsiTheme="minorHAnsi" w:cstheme="minorHAnsi"/>
                </w:rPr>
                <w:t>romain.lanners@szh.ch</w:t>
              </w:r>
            </w:hyperlink>
          </w:p>
        </w:tc>
      </w:tr>
    </w:tbl>
    <w:p w14:paraId="542366CE" w14:textId="16B3598C" w:rsidR="000D61CB" w:rsidRPr="00AE53D8" w:rsidRDefault="000D61CB" w:rsidP="000D61CB">
      <w:pPr>
        <w:pStyle w:val="berschrift1"/>
        <w:tabs>
          <w:tab w:val="center" w:pos="4535"/>
        </w:tabs>
      </w:pPr>
      <w:r w:rsidRPr="00AE53D8">
        <w:t>Literatur</w:t>
      </w:r>
    </w:p>
    <w:p w14:paraId="3B6563D2" w14:textId="53A2E6D0" w:rsidR="007E642A" w:rsidRDefault="007E642A" w:rsidP="007E642A">
      <w:pPr>
        <w:pStyle w:val="Literaturverzeichnis"/>
      </w:pPr>
      <w:r w:rsidRPr="00AE53D8">
        <w:t xml:space="preserve">ADIS </w:t>
      </w:r>
      <w:r>
        <w:t>(</w:t>
      </w:r>
      <w:r w:rsidRPr="00AE53D8">
        <w:t xml:space="preserve">Allianz Digitale Inklusion Schweiz) (o. J.). </w:t>
      </w:r>
      <w:r w:rsidRPr="00AE53D8">
        <w:rPr>
          <w:i/>
          <w:iCs/>
        </w:rPr>
        <w:t>Mitglieder ADIS</w:t>
      </w:r>
      <w:r w:rsidR="003222DE">
        <w:rPr>
          <w:i/>
          <w:iCs/>
        </w:rPr>
        <w:t>.</w:t>
      </w:r>
      <w:r w:rsidRPr="00AE53D8">
        <w:t xml:space="preserve"> </w:t>
      </w:r>
      <w:hyperlink r:id="rId20" w:history="1">
        <w:r w:rsidRPr="00AE53D8">
          <w:rPr>
            <w:rStyle w:val="Hyperlink"/>
          </w:rPr>
          <w:t>www.adis.ch/de/mitgliedschaft-6.html</w:t>
        </w:r>
      </w:hyperlink>
      <w:r w:rsidRPr="00AE53D8">
        <w:t xml:space="preserve"> </w:t>
      </w:r>
      <w:r w:rsidR="00797F21" w:rsidRPr="00AE53D8">
        <w:br/>
      </w:r>
      <w:r w:rsidRPr="00AE53D8">
        <w:t>[Zugriff: 10.09.2025].</w:t>
      </w:r>
    </w:p>
    <w:p w14:paraId="354B8DC7" w14:textId="211C3ED3" w:rsidR="00A447C4" w:rsidRDefault="00236E4F" w:rsidP="00210171">
      <w:pPr>
        <w:pStyle w:val="Literaturverzeichnis"/>
      </w:pPr>
      <w:r w:rsidRPr="00AE53D8">
        <w:t>Allgemeine Erklärung der Menschenrechte der Vereinten Nationen vom 10</w:t>
      </w:r>
      <w:r w:rsidR="003222DE">
        <w:t>.</w:t>
      </w:r>
      <w:r w:rsidRPr="00AE53D8">
        <w:t xml:space="preserve"> Dezember 1948</w:t>
      </w:r>
      <w:r w:rsidR="00731EAF">
        <w:t>.</w:t>
      </w:r>
      <w:r w:rsidRPr="00AE53D8">
        <w:t xml:space="preserve"> </w:t>
      </w:r>
      <w:hyperlink r:id="rId21" w:history="1">
        <w:r w:rsidRPr="00A447C4">
          <w:rPr>
            <w:rStyle w:val="Hyperlink"/>
          </w:rPr>
          <w:t>https://www.un.org/german/sites/default/files/2024-09/ar217a3.pdf</w:t>
        </w:r>
      </w:hyperlink>
    </w:p>
    <w:p w14:paraId="62864421" w14:textId="7B03887E" w:rsidR="00023C8C" w:rsidRPr="001B7512" w:rsidRDefault="00023C8C" w:rsidP="00965CE0">
      <w:pPr>
        <w:pStyle w:val="Literaturverzeichnis"/>
      </w:pPr>
      <w:r w:rsidRPr="00965CE0">
        <w:rPr>
          <w:lang w:val="en-US"/>
        </w:rPr>
        <w:t xml:space="preserve">ANSI (1961). </w:t>
      </w:r>
      <w:r w:rsidRPr="00965CE0">
        <w:rPr>
          <w:i/>
          <w:iCs/>
          <w:lang w:val="en-US"/>
        </w:rPr>
        <w:t>A117.1 American Standard Specifications for Making Buildings and Facilities</w:t>
      </w:r>
      <w:r w:rsidR="00965CE0" w:rsidRPr="00965CE0">
        <w:rPr>
          <w:i/>
          <w:iCs/>
          <w:lang w:val="en-US"/>
        </w:rPr>
        <w:t xml:space="preserve"> Accessible to, and Usable by, the Physically Handicapped</w:t>
      </w:r>
      <w:r w:rsidRPr="007C146B">
        <w:rPr>
          <w:lang w:val="en-US"/>
        </w:rPr>
        <w:t xml:space="preserve">. </w:t>
      </w:r>
      <w:hyperlink r:id="rId22" w:history="1">
        <w:r w:rsidR="007C146B" w:rsidRPr="00462F7D">
          <w:rPr>
            <w:rStyle w:val="Hyperlink"/>
          </w:rPr>
          <w:t>https://codes.iccsafe.org/content/A117-11961</w:t>
        </w:r>
      </w:hyperlink>
    </w:p>
    <w:p w14:paraId="148061A7" w14:textId="49A34CCB" w:rsidR="00AA29B1" w:rsidRPr="00462F7D" w:rsidRDefault="00AA29B1" w:rsidP="00210171">
      <w:pPr>
        <w:pStyle w:val="Literaturverzeichnis"/>
      </w:pPr>
      <w:r w:rsidRPr="00462F7D">
        <w:t>Bertelsmann Stiftung (2020).</w:t>
      </w:r>
      <w:r w:rsidR="00F14D87" w:rsidRPr="00462F7D">
        <w:t xml:space="preserve"> </w:t>
      </w:r>
      <w:proofErr w:type="gramStart"/>
      <w:r w:rsidR="00F14D87" w:rsidRPr="00462F7D">
        <w:rPr>
          <w:i/>
          <w:iCs/>
        </w:rPr>
        <w:t>OECD Lernkompass</w:t>
      </w:r>
      <w:proofErr w:type="gramEnd"/>
      <w:r w:rsidR="00F14D87" w:rsidRPr="00462F7D">
        <w:rPr>
          <w:i/>
          <w:iCs/>
        </w:rPr>
        <w:t xml:space="preserve"> 2030.</w:t>
      </w:r>
      <w:r w:rsidRPr="00462F7D">
        <w:rPr>
          <w:i/>
          <w:iCs/>
        </w:rPr>
        <w:t xml:space="preserve"> </w:t>
      </w:r>
      <w:hyperlink r:id="rId23" w:history="1">
        <w:r w:rsidR="00F14D87" w:rsidRPr="00462F7D">
          <w:rPr>
            <w:rStyle w:val="Hyperlink"/>
          </w:rPr>
          <w:t>https://www.bertelsmann-stiftung.de/fileadmin/files/user_upload/OECD_Lernkompass_2030.pdf</w:t>
        </w:r>
      </w:hyperlink>
    </w:p>
    <w:p w14:paraId="3A01C892" w14:textId="3DB68F1B" w:rsidR="00236E4F" w:rsidRPr="00AE53D8" w:rsidRDefault="00236E4F" w:rsidP="00210171">
      <w:pPr>
        <w:pStyle w:val="Literaturverzeichnis"/>
      </w:pPr>
      <w:r w:rsidRPr="00AE53D8">
        <w:t>Bundesgesetz über das Urheberrecht und verwandte Schutzrechte (Urheberrechtsgesetz, URG) vom 9.</w:t>
      </w:r>
      <w:r w:rsidR="00A414EA" w:rsidRPr="00AE53D8">
        <w:t> </w:t>
      </w:r>
      <w:r w:rsidRPr="00AE53D8">
        <w:t>Oktober</w:t>
      </w:r>
      <w:r w:rsidR="00A414EA" w:rsidRPr="00AE53D8">
        <w:t> </w:t>
      </w:r>
      <w:r w:rsidRPr="00AE53D8">
        <w:t>1992, SR 231.1</w:t>
      </w:r>
      <w:r w:rsidR="00731EAF">
        <w:t>.</w:t>
      </w:r>
      <w:r w:rsidRPr="00AE53D8">
        <w:t xml:space="preserve"> </w:t>
      </w:r>
    </w:p>
    <w:p w14:paraId="71786293" w14:textId="3C33D4A2" w:rsidR="00236E4F" w:rsidRDefault="00236E4F" w:rsidP="00210171">
      <w:pPr>
        <w:pStyle w:val="Literaturverzeichnis"/>
      </w:pPr>
      <w:r w:rsidRPr="00AE53D8">
        <w:t xml:space="preserve">Bundesgesetz über die Beseitigung von Benachteiligungen von Menschen mit Behinderungen (Behindertengleichstellungsgesetz, </w:t>
      </w:r>
      <w:proofErr w:type="spellStart"/>
      <w:r w:rsidRPr="00AE53D8">
        <w:t>BehiG</w:t>
      </w:r>
      <w:proofErr w:type="spellEnd"/>
      <w:r w:rsidRPr="00AE53D8">
        <w:t>) vom 13. Dezember 2002, SR 151.3</w:t>
      </w:r>
      <w:r w:rsidR="00731EAF">
        <w:t>.</w:t>
      </w:r>
    </w:p>
    <w:p w14:paraId="438A3EBD" w14:textId="64AAD574" w:rsidR="00863CA5" w:rsidRPr="00AE53D8" w:rsidRDefault="00863CA5" w:rsidP="00210171">
      <w:pPr>
        <w:pStyle w:val="Literaturverzeichnis"/>
      </w:pPr>
      <w:r w:rsidRPr="00863CA5">
        <w:t>Bundesverfassung der Schweizerischen Eidgenossenschaft (BV) vom 18. April 1999, SR 101.</w:t>
      </w:r>
    </w:p>
    <w:p w14:paraId="401FA51F" w14:textId="55796973" w:rsidR="00236E4F" w:rsidRPr="00462F7D" w:rsidRDefault="00236E4F" w:rsidP="00210171">
      <w:pPr>
        <w:pStyle w:val="Literaturverzeichnis"/>
        <w:rPr>
          <w:lang w:val="en-US"/>
        </w:rPr>
      </w:pPr>
      <w:r w:rsidRPr="00AE53D8">
        <w:t xml:space="preserve">Bronfenbrenner, U. (1981). </w:t>
      </w:r>
      <w:r w:rsidRPr="00AE53D8">
        <w:rPr>
          <w:i/>
          <w:iCs/>
        </w:rPr>
        <w:t xml:space="preserve">Die Ökologie der menschlichen Entwicklung. </w:t>
      </w:r>
      <w:proofErr w:type="spellStart"/>
      <w:r w:rsidRPr="00462F7D">
        <w:rPr>
          <w:i/>
          <w:lang w:val="en-US"/>
        </w:rPr>
        <w:t>Natürliche</w:t>
      </w:r>
      <w:proofErr w:type="spellEnd"/>
      <w:r w:rsidRPr="00462F7D">
        <w:rPr>
          <w:i/>
          <w:lang w:val="en-US"/>
        </w:rPr>
        <w:t xml:space="preserve"> und </w:t>
      </w:r>
      <w:proofErr w:type="spellStart"/>
      <w:r w:rsidRPr="00462F7D">
        <w:rPr>
          <w:i/>
          <w:lang w:val="en-US"/>
        </w:rPr>
        <w:t>geplante</w:t>
      </w:r>
      <w:proofErr w:type="spellEnd"/>
      <w:r w:rsidRPr="00462F7D">
        <w:rPr>
          <w:i/>
          <w:lang w:val="en-US"/>
        </w:rPr>
        <w:t xml:space="preserve"> </w:t>
      </w:r>
      <w:proofErr w:type="spellStart"/>
      <w:r w:rsidRPr="00462F7D">
        <w:rPr>
          <w:i/>
          <w:lang w:val="en-US"/>
        </w:rPr>
        <w:t>Experimente</w:t>
      </w:r>
      <w:proofErr w:type="spellEnd"/>
      <w:r w:rsidRPr="00462F7D">
        <w:rPr>
          <w:lang w:val="en-US"/>
        </w:rPr>
        <w:t>. Klett-Cotta.</w:t>
      </w:r>
    </w:p>
    <w:p w14:paraId="190E70ED" w14:textId="56FEFD2B" w:rsidR="00236E4F" w:rsidRPr="00A9752F" w:rsidRDefault="00236E4F" w:rsidP="00210171">
      <w:pPr>
        <w:pStyle w:val="Literaturverzeichnis"/>
      </w:pPr>
      <w:r w:rsidRPr="00462F7D">
        <w:rPr>
          <w:lang w:val="en-US"/>
        </w:rPr>
        <w:t xml:space="preserve">CAST (2024). </w:t>
      </w:r>
      <w:r w:rsidRPr="00462F7D">
        <w:rPr>
          <w:i/>
          <w:lang w:val="en-US"/>
        </w:rPr>
        <w:t>CAST UDL Guidelines: About the Guidelines 3.0 Update</w:t>
      </w:r>
      <w:r w:rsidR="0030354C" w:rsidRPr="00462F7D">
        <w:rPr>
          <w:i/>
          <w:lang w:val="en-US"/>
        </w:rPr>
        <w:t>.</w:t>
      </w:r>
      <w:r w:rsidRPr="00462F7D">
        <w:rPr>
          <w:i/>
          <w:lang w:val="en-US"/>
        </w:rPr>
        <w:t xml:space="preserve"> </w:t>
      </w:r>
      <w:hyperlink r:id="rId24" w:history="1">
        <w:r w:rsidRPr="00A9752F">
          <w:rPr>
            <w:rStyle w:val="Hyperlink"/>
          </w:rPr>
          <w:t>https://udlguidelines.cast.org/more/about-guidelines-3-0/</w:t>
        </w:r>
      </w:hyperlink>
      <w:r w:rsidRPr="00A9752F">
        <w:t xml:space="preserve"> </w:t>
      </w:r>
      <w:r w:rsidR="00A57719" w:rsidRPr="00A9752F">
        <w:t xml:space="preserve">[Zugriff: </w:t>
      </w:r>
      <w:r w:rsidR="00983ABF" w:rsidRPr="00A9752F">
        <w:t>10.09.2025].</w:t>
      </w:r>
    </w:p>
    <w:p w14:paraId="0D5A5017" w14:textId="117859BB" w:rsidR="00236E4F" w:rsidRPr="00AE53D8" w:rsidRDefault="00236E4F" w:rsidP="00210171">
      <w:pPr>
        <w:pStyle w:val="Literaturverzeichnis"/>
      </w:pPr>
      <w:proofErr w:type="spellStart"/>
      <w:r w:rsidRPr="00AE53D8">
        <w:t>eCH</w:t>
      </w:r>
      <w:proofErr w:type="spellEnd"/>
      <w:r w:rsidRPr="00AE53D8">
        <w:t xml:space="preserve"> (202</w:t>
      </w:r>
      <w:r w:rsidR="009674B4" w:rsidRPr="00AE53D8">
        <w:t>1</w:t>
      </w:r>
      <w:r w:rsidRPr="00AE53D8">
        <w:t xml:space="preserve">). </w:t>
      </w:r>
      <w:r w:rsidRPr="00A8127E">
        <w:rPr>
          <w:i/>
        </w:rPr>
        <w:t xml:space="preserve">Öffentlich-rechtliche Rahmenvereinbarung über die Digitale Verwaltung Schweiz. </w:t>
      </w:r>
      <w:hyperlink r:id="rId25" w:history="1">
        <w:r w:rsidRPr="00AE53D8">
          <w:rPr>
            <w:rStyle w:val="Hyperlink"/>
          </w:rPr>
          <w:t>https://www.ech.ch/sites/default/files/page/Rahmenvereinbarung%20DVS.pdf</w:t>
        </w:r>
      </w:hyperlink>
      <w:r w:rsidRPr="00AE53D8">
        <w:t xml:space="preserve"> </w:t>
      </w:r>
    </w:p>
    <w:p w14:paraId="1A98BB8B" w14:textId="54688800" w:rsidR="00A779C3" w:rsidRDefault="00A779C3" w:rsidP="00A779C3">
      <w:pPr>
        <w:pStyle w:val="Literaturverzeichnis"/>
        <w:rPr>
          <w:bCs/>
          <w:iCs/>
        </w:rPr>
      </w:pPr>
      <w:r w:rsidRPr="00AE53D8">
        <w:t xml:space="preserve">EDK (Konferenz der </w:t>
      </w:r>
      <w:r w:rsidR="00420279">
        <w:t>kantonalen</w:t>
      </w:r>
      <w:r w:rsidRPr="00AE53D8">
        <w:t xml:space="preserve"> Erziehungsdirektoren) (2018). </w:t>
      </w:r>
      <w:r w:rsidR="00C21786" w:rsidRPr="00306EB1">
        <w:rPr>
          <w:i/>
          <w:iCs/>
        </w:rPr>
        <w:t>Strategie der EDK für den Umgang mit Wandel durch Digitalisierung im Bildungswesen</w:t>
      </w:r>
      <w:r w:rsidR="00C21786" w:rsidRPr="00A8127E">
        <w:t xml:space="preserve">. </w:t>
      </w:r>
      <w:hyperlink r:id="rId26" w:history="1">
        <w:r w:rsidR="00096A8F" w:rsidRPr="00DA2C6E">
          <w:rPr>
            <w:rStyle w:val="Hyperlink"/>
          </w:rPr>
          <w:t>https://</w:t>
        </w:r>
        <w:r w:rsidR="00096A8F" w:rsidRPr="00096A8F">
          <w:rPr>
            <w:rStyle w:val="Hyperlink"/>
          </w:rPr>
          <w:t>edudoc.ch/record/131564/files/pb_digi-strategie_d.pdf</w:t>
        </w:r>
      </w:hyperlink>
    </w:p>
    <w:p w14:paraId="5ABEB312" w14:textId="7F4144E3" w:rsidR="00B55DE2" w:rsidRDefault="00A779C3" w:rsidP="00210171">
      <w:pPr>
        <w:pStyle w:val="Literaturverzeichnis"/>
      </w:pPr>
      <w:r w:rsidRPr="00AE53D8">
        <w:t xml:space="preserve">EDK (Konferenz der </w:t>
      </w:r>
      <w:r w:rsidR="000618D6">
        <w:t xml:space="preserve">kantonalen </w:t>
      </w:r>
      <w:r w:rsidRPr="00AE53D8">
        <w:t>Erziehungs</w:t>
      </w:r>
      <w:r w:rsidR="000618D6">
        <w:t>d</w:t>
      </w:r>
      <w:r w:rsidRPr="00AE53D8">
        <w:t xml:space="preserve">irektoren) (2019). </w:t>
      </w:r>
      <w:r w:rsidRPr="00AE53D8">
        <w:rPr>
          <w:i/>
          <w:iCs/>
        </w:rPr>
        <w:t xml:space="preserve">Massnahmen zur Digitalisierungsstrategie der EDK. </w:t>
      </w:r>
      <w:hyperlink r:id="rId27" w:history="1">
        <w:r w:rsidR="00A60980" w:rsidRPr="00A60980">
          <w:rPr>
            <w:rStyle w:val="Hyperlink"/>
          </w:rPr>
          <w:t>https://edudoc.ch/record/204727/files/massnahmen_digitalisierungsstrategie_d.pdf</w:t>
        </w:r>
      </w:hyperlink>
    </w:p>
    <w:p w14:paraId="5CBF2E56" w14:textId="7EB26FB8" w:rsidR="00236E4F" w:rsidRPr="007A5045" w:rsidRDefault="00B55DE2" w:rsidP="00210171">
      <w:pPr>
        <w:pStyle w:val="Literaturverzeichnis"/>
      </w:pPr>
      <w:proofErr w:type="spellStart"/>
      <w:r>
        <w:t>educ</w:t>
      </w:r>
      <w:r w:rsidR="00236E4F" w:rsidRPr="00AE53D8">
        <w:t>a</w:t>
      </w:r>
      <w:proofErr w:type="spellEnd"/>
      <w:r w:rsidR="00236E4F" w:rsidRPr="00AE53D8">
        <w:t xml:space="preserve"> (2021). </w:t>
      </w:r>
      <w:r w:rsidR="00236E4F" w:rsidRPr="00AE53D8">
        <w:rPr>
          <w:i/>
          <w:iCs/>
        </w:rPr>
        <w:t>Digitalisierung in der Bildung.</w:t>
      </w:r>
      <w:r w:rsidR="00236E4F" w:rsidRPr="00AE53D8">
        <w:t xml:space="preserve"> </w:t>
      </w:r>
      <w:hyperlink r:id="rId28" w:history="1">
        <w:r w:rsidRPr="007A5045">
          <w:rPr>
            <w:rStyle w:val="Hyperlink"/>
          </w:rPr>
          <w:t>https://edudoc.ch/record/221252?ln=de</w:t>
        </w:r>
      </w:hyperlink>
      <w:r w:rsidR="00236E4F" w:rsidRPr="007A5045">
        <w:t xml:space="preserve"> </w:t>
      </w:r>
    </w:p>
    <w:p w14:paraId="2D618AFC" w14:textId="4C7E9BB2" w:rsidR="00236E4F" w:rsidRPr="00462F7D" w:rsidRDefault="00236E4F" w:rsidP="00210171">
      <w:pPr>
        <w:pStyle w:val="Literaturverzeichnis"/>
      </w:pPr>
      <w:r w:rsidRPr="00A8127E">
        <w:rPr>
          <w:lang w:val="en-US"/>
        </w:rPr>
        <w:t>European accessibility act</w:t>
      </w:r>
      <w:r w:rsidR="00DA4F4B" w:rsidRPr="00A8127E">
        <w:rPr>
          <w:lang w:val="en-US"/>
        </w:rPr>
        <w:t xml:space="preserve"> –</w:t>
      </w:r>
      <w:r w:rsidRPr="00A8127E">
        <w:rPr>
          <w:lang w:val="en-US"/>
        </w:rPr>
        <w:t xml:space="preserve"> European Commission (EAA). </w:t>
      </w:r>
      <w:hyperlink r:id="rId29" w:history="1">
        <w:r w:rsidRPr="00462F7D">
          <w:rPr>
            <w:rStyle w:val="Hyperlink"/>
          </w:rPr>
          <w:t>https://commission.europa.eu/strategy-and-policy/policies/justice-and-fundamental-rights/disability/union-equality-strategy-rights-persons-disabilities-2021-2030/european-accessibility-act_en</w:t>
        </w:r>
      </w:hyperlink>
      <w:r w:rsidRPr="00462F7D">
        <w:t xml:space="preserve"> </w:t>
      </w:r>
      <w:r w:rsidR="00DA4F4B" w:rsidRPr="00462F7D">
        <w:t>[Zugriff: 10.09.2025].</w:t>
      </w:r>
    </w:p>
    <w:p w14:paraId="4D63D3B1" w14:textId="4E9B2E04" w:rsidR="00236E4F" w:rsidRPr="00AE53D8" w:rsidRDefault="00236E4F" w:rsidP="00210171">
      <w:pPr>
        <w:pStyle w:val="Literaturverzeichnis"/>
      </w:pPr>
      <w:r w:rsidRPr="00AE53D8">
        <w:t xml:space="preserve">Interkantonale Vereinbarung über die Zusammenarbeit im Bereich der Sonderpädagogik vom 25. Oktober 2007 (Sonderpädagogik-Konkordat). </w:t>
      </w:r>
    </w:p>
    <w:p w14:paraId="09BD148E" w14:textId="32412001" w:rsidR="00236E4F" w:rsidRPr="00AE53D8" w:rsidRDefault="00236E4F" w:rsidP="00210171">
      <w:pPr>
        <w:pStyle w:val="Literaturverzeichnis"/>
      </w:pPr>
      <w:r w:rsidRPr="00AE53D8">
        <w:lastRenderedPageBreak/>
        <w:t xml:space="preserve">Köhler, K. (2021). </w:t>
      </w:r>
      <w:r w:rsidRPr="00AE53D8">
        <w:rPr>
          <w:i/>
          <w:iCs/>
        </w:rPr>
        <w:t>Schlussbericht zum Projekt «Barrierefreie Gestaltung von Inhalten auf digitalen Lernplattformen (am Beispiel ILIAS)».</w:t>
      </w:r>
      <w:r w:rsidRPr="00AE53D8">
        <w:t xml:space="preserve"> </w:t>
      </w:r>
      <w:hyperlink r:id="rId30" w:history="1">
        <w:r w:rsidR="00AB6B29" w:rsidRPr="00AE53D8">
          <w:rPr>
            <w:rStyle w:val="Hyperlink"/>
          </w:rPr>
          <w:t>https://www.swissuniversities.ch/fileadmin/swissuniversities/Dokumente/Lehre/PgB/E-26_Schlussbericht_P8_HfH.pdf</w:t>
        </w:r>
      </w:hyperlink>
      <w:r w:rsidRPr="00AE53D8">
        <w:t xml:space="preserve"> </w:t>
      </w:r>
    </w:p>
    <w:p w14:paraId="5092C996" w14:textId="29189CD5" w:rsidR="00236E4F" w:rsidRPr="00AE53D8" w:rsidRDefault="00236E4F" w:rsidP="00210171">
      <w:pPr>
        <w:pStyle w:val="Literaturverzeichnis"/>
      </w:pPr>
      <w:r w:rsidRPr="00AE53D8">
        <w:t>Lichtsteiner Müller, M. (2020). Self-</w:t>
      </w:r>
      <w:proofErr w:type="spellStart"/>
      <w:r w:rsidRPr="00AE53D8">
        <w:t>Advocacy</w:t>
      </w:r>
      <w:proofErr w:type="spellEnd"/>
      <w:r w:rsidRPr="00AE53D8">
        <w:t xml:space="preserve">. In </w:t>
      </w:r>
      <w:r w:rsidR="00AB1100" w:rsidRPr="00AE53D8">
        <w:t>C. </w:t>
      </w:r>
      <w:r w:rsidRPr="00AE53D8">
        <w:t xml:space="preserve">Schellenberg, </w:t>
      </w:r>
      <w:r w:rsidR="00AB1100" w:rsidRPr="00AE53D8">
        <w:t>M. </w:t>
      </w:r>
      <w:r w:rsidRPr="00AE53D8">
        <w:t>Pfiffner,</w:t>
      </w:r>
      <w:r w:rsidR="00AB1100" w:rsidRPr="00AE53D8">
        <w:t xml:space="preserve"> A. </w:t>
      </w:r>
      <w:r w:rsidRPr="00AE53D8">
        <w:t>Krauss</w:t>
      </w:r>
      <w:r w:rsidR="002B0561">
        <w:t xml:space="preserve"> &amp;</w:t>
      </w:r>
      <w:r w:rsidRPr="00AE53D8">
        <w:t xml:space="preserve"> </w:t>
      </w:r>
      <w:r w:rsidR="00AB1100" w:rsidRPr="00AE53D8">
        <w:t>P. </w:t>
      </w:r>
      <w:r w:rsidRPr="00AE53D8">
        <w:t>Georgi-</w:t>
      </w:r>
      <w:proofErr w:type="spellStart"/>
      <w:r w:rsidRPr="00AE53D8">
        <w:t>Tscherry</w:t>
      </w:r>
      <w:proofErr w:type="spellEnd"/>
      <w:r w:rsidRPr="00AE53D8">
        <w:t xml:space="preserve"> (Hrsg.)</w:t>
      </w:r>
      <w:r w:rsidR="006A1934" w:rsidRPr="00AE53D8">
        <w:t>,</w:t>
      </w:r>
      <w:r w:rsidRPr="00AE53D8">
        <w:t xml:space="preserve"> </w:t>
      </w:r>
      <w:r w:rsidRPr="00AE53D8">
        <w:rPr>
          <w:i/>
          <w:iCs/>
        </w:rPr>
        <w:t>Umgang mit Beeinträchtigungen auf Sekundarstufe II: Ein Leitfaden für Lehrpersonen, Ausbildungsverantwortliche und andere Fachpersonen</w:t>
      </w:r>
      <w:r w:rsidRPr="00AE53D8">
        <w:t xml:space="preserve">. Hochschule für Soziale Arbeit Luzern &amp; Interkantonale Hochschule für Heilpädagogik. </w:t>
      </w:r>
      <w:hyperlink r:id="rId31">
        <w:r w:rsidRPr="00AE53D8">
          <w:rPr>
            <w:rStyle w:val="Hyperlink"/>
          </w:rPr>
          <w:t>https://issuu.com/hochschule_fuer_heilpaedagogik/docs/20210412_eil_leitfaden_barrierearm/s/15174255</w:t>
        </w:r>
      </w:hyperlink>
      <w:r w:rsidR="00367259" w:rsidRPr="00AE53D8">
        <w:t xml:space="preserve"> [Zugriff: 10.09.2025].</w:t>
      </w:r>
    </w:p>
    <w:p w14:paraId="2A4C5669" w14:textId="085F21AB" w:rsidR="00236E4F" w:rsidRPr="00AE53D8" w:rsidRDefault="00236E4F" w:rsidP="00210171">
      <w:pPr>
        <w:pStyle w:val="Literaturverzeichnis"/>
      </w:pPr>
      <w:r w:rsidRPr="00A8127E">
        <w:rPr>
          <w:lang w:val="en-US"/>
        </w:rPr>
        <w:t xml:space="preserve">Mace, R. (1985). Universal design, barrier free environments for everyone. </w:t>
      </w:r>
      <w:r w:rsidRPr="00A8127E">
        <w:rPr>
          <w:i/>
          <w:iCs/>
        </w:rPr>
        <w:t>Designers West, 33</w:t>
      </w:r>
      <w:r w:rsidR="00367259" w:rsidRPr="00A8127E">
        <w:rPr>
          <w:i/>
          <w:iCs/>
        </w:rPr>
        <w:t> </w:t>
      </w:r>
      <w:r w:rsidRPr="00AE53D8">
        <w:t>(1), 147–152.</w:t>
      </w:r>
    </w:p>
    <w:p w14:paraId="4D9BC898" w14:textId="3CE27EB3" w:rsidR="00236E4F" w:rsidRPr="00D42AEE" w:rsidRDefault="00236E4F" w:rsidP="00210171">
      <w:pPr>
        <w:pStyle w:val="Literaturverzeichnis"/>
        <w:rPr>
          <w:lang w:val="en-US"/>
        </w:rPr>
      </w:pPr>
      <w:r w:rsidRPr="00AE53D8">
        <w:t xml:space="preserve">Meier-Popa, O. &amp; Salamin, M. (2020). </w:t>
      </w:r>
      <w:proofErr w:type="spellStart"/>
      <w:r w:rsidRPr="00AE53D8">
        <w:t>Accessibility</w:t>
      </w:r>
      <w:proofErr w:type="spellEnd"/>
      <w:r w:rsidRPr="00AE53D8">
        <w:t xml:space="preserve"> und Universal Design in der Bildung. </w:t>
      </w:r>
      <w:r w:rsidRPr="00AE53D8">
        <w:rPr>
          <w:i/>
          <w:iCs/>
        </w:rPr>
        <w:t>Schweizerische Zeitschrift für Heilpädagogik</w:t>
      </w:r>
      <w:r w:rsidRPr="00AE53D8">
        <w:t>, </w:t>
      </w:r>
      <w:r w:rsidRPr="00AE53D8">
        <w:rPr>
          <w:i/>
          <w:iCs/>
        </w:rPr>
        <w:t>26</w:t>
      </w:r>
      <w:r w:rsidR="00367259" w:rsidRPr="00AE53D8">
        <w:rPr>
          <w:i/>
          <w:iCs/>
        </w:rPr>
        <w:t> </w:t>
      </w:r>
      <w:r w:rsidRPr="00AE53D8">
        <w:t xml:space="preserve">(10), 9–16. </w:t>
      </w:r>
      <w:hyperlink r:id="rId32" w:history="1">
        <w:r w:rsidRPr="00D42AEE">
          <w:rPr>
            <w:rStyle w:val="Hyperlink"/>
            <w:lang w:val="en-US"/>
          </w:rPr>
          <w:t>https://ojs.szh.ch/zeitschrift/article/view/894</w:t>
        </w:r>
      </w:hyperlink>
      <w:r w:rsidRPr="00D42AEE">
        <w:rPr>
          <w:lang w:val="en-US"/>
        </w:rPr>
        <w:t xml:space="preserve"> </w:t>
      </w:r>
    </w:p>
    <w:p w14:paraId="2B39A0C7" w14:textId="1BD6CFB3" w:rsidR="00236E4F" w:rsidRPr="00AE53D8" w:rsidRDefault="00236E4F" w:rsidP="00210171">
      <w:pPr>
        <w:pStyle w:val="Literaturverzeichnis"/>
      </w:pPr>
      <w:r w:rsidRPr="00A8127E">
        <w:rPr>
          <w:lang w:val="en-US"/>
        </w:rPr>
        <w:t>Rose, D.</w:t>
      </w:r>
      <w:r w:rsidR="006611C7" w:rsidRPr="00A8127E">
        <w:rPr>
          <w:lang w:val="en-US"/>
        </w:rPr>
        <w:t xml:space="preserve"> </w:t>
      </w:r>
      <w:r w:rsidRPr="00A8127E">
        <w:rPr>
          <w:lang w:val="en-US"/>
        </w:rPr>
        <w:t xml:space="preserve">H., Meyer, A., Strangman, N. &amp; </w:t>
      </w:r>
      <w:proofErr w:type="spellStart"/>
      <w:r w:rsidRPr="00A8127E">
        <w:rPr>
          <w:lang w:val="en-US"/>
        </w:rPr>
        <w:t>Rappolt</w:t>
      </w:r>
      <w:proofErr w:type="spellEnd"/>
      <w:r w:rsidRPr="00A8127E">
        <w:rPr>
          <w:lang w:val="en-US"/>
        </w:rPr>
        <w:t xml:space="preserve">, G. (2002). </w:t>
      </w:r>
      <w:r w:rsidRPr="00A8127E">
        <w:rPr>
          <w:i/>
          <w:iCs/>
          <w:lang w:val="en-US"/>
        </w:rPr>
        <w:t>Teaching every student in the digital age: universal design for learning</w:t>
      </w:r>
      <w:r w:rsidRPr="00A8127E">
        <w:rPr>
          <w:lang w:val="en-US"/>
        </w:rPr>
        <w:t xml:space="preserve">. </w:t>
      </w:r>
      <w:proofErr w:type="spellStart"/>
      <w:r w:rsidRPr="00AE53D8">
        <w:t>Association</w:t>
      </w:r>
      <w:proofErr w:type="spellEnd"/>
      <w:r w:rsidRPr="00AE53D8">
        <w:t xml:space="preserve"> </w:t>
      </w:r>
      <w:proofErr w:type="spellStart"/>
      <w:r w:rsidRPr="00AE53D8">
        <w:t>for</w:t>
      </w:r>
      <w:proofErr w:type="spellEnd"/>
      <w:r w:rsidRPr="00AE53D8">
        <w:t xml:space="preserve"> Supervision and Curriculum Development.</w:t>
      </w:r>
    </w:p>
    <w:p w14:paraId="5CD9C34A" w14:textId="6754BFA4" w:rsidR="00236E4F" w:rsidRPr="00280092" w:rsidRDefault="00236E4F" w:rsidP="00280092">
      <w:pPr>
        <w:pStyle w:val="Literaturverzeichnis"/>
        <w:rPr>
          <w:i/>
          <w:iCs/>
        </w:rPr>
      </w:pPr>
      <w:r w:rsidRPr="00AE53D8">
        <w:t>Salamanca-Erklärung (1994)</w:t>
      </w:r>
      <w:r w:rsidR="001650DB" w:rsidRPr="00AE53D8">
        <w:t>.</w:t>
      </w:r>
      <w:r w:rsidRPr="00AE53D8">
        <w:t xml:space="preserve"> </w:t>
      </w:r>
      <w:r w:rsidR="00280092" w:rsidRPr="00280092">
        <w:rPr>
          <w:i/>
          <w:iCs/>
        </w:rPr>
        <w:t>Die Salamanca Erklärung und der Aktionsrahmen zur Pädagogik für besondere Bedürfnisse</w:t>
      </w:r>
      <w:r w:rsidRPr="00AE53D8">
        <w:t xml:space="preserve">. </w:t>
      </w:r>
      <w:hyperlink r:id="rId33" w:history="1">
        <w:r w:rsidR="007D13E2" w:rsidRPr="00CD2E93">
          <w:rPr>
            <w:rStyle w:val="Hyperlink"/>
          </w:rPr>
          <w:t>https://www.unesco.de/assets/dokumente/Deutsche_UNESCO-Kommission/08_Dokumente/1994_salamanca-erklaerung.pdf</w:t>
        </w:r>
      </w:hyperlink>
    </w:p>
    <w:p w14:paraId="4D8B87C2" w14:textId="10B2F169" w:rsidR="002F3532" w:rsidRPr="00D66852" w:rsidRDefault="002F3532" w:rsidP="00210171">
      <w:pPr>
        <w:pStyle w:val="Literaturverzeichnis"/>
        <w:rPr>
          <w:lang w:val="en-GB"/>
        </w:rPr>
      </w:pPr>
      <w:r w:rsidRPr="00D66852">
        <w:rPr>
          <w:lang w:val="en-GB"/>
        </w:rPr>
        <w:t xml:space="preserve">Salrin, M. (2011). </w:t>
      </w:r>
      <w:r w:rsidRPr="00E4779B">
        <w:rPr>
          <w:i/>
          <w:iCs/>
          <w:lang w:val="en-US"/>
        </w:rPr>
        <w:t xml:space="preserve">Gaining Momentum: DRES at the University of Illinois. </w:t>
      </w:r>
      <w:r w:rsidRPr="00943497">
        <w:rPr>
          <w:lang w:val="en-US"/>
        </w:rPr>
        <w:t>University of Illinois Archives</w:t>
      </w:r>
      <w:r w:rsidRPr="005E1CEF">
        <w:rPr>
          <w:lang w:val="en-US"/>
        </w:rPr>
        <w:t xml:space="preserve">. </w:t>
      </w:r>
      <w:hyperlink r:id="rId34" w:history="1">
        <w:r w:rsidR="00802692" w:rsidRPr="00D66852">
          <w:rPr>
            <w:rStyle w:val="Hyperlink"/>
            <w:lang w:val="en-GB"/>
          </w:rPr>
          <w:t>https://archives.library.illinois.edu/gaining-momentum-dres</w:t>
        </w:r>
      </w:hyperlink>
      <w:r w:rsidR="00346083" w:rsidRPr="00D66852">
        <w:rPr>
          <w:lang w:val="en-GB"/>
        </w:rPr>
        <w:t xml:space="preserve"> [</w:t>
      </w:r>
      <w:proofErr w:type="spellStart"/>
      <w:r w:rsidR="00346083" w:rsidRPr="00D66852">
        <w:rPr>
          <w:lang w:val="en-GB"/>
        </w:rPr>
        <w:t>Zugriff</w:t>
      </w:r>
      <w:proofErr w:type="spellEnd"/>
      <w:r w:rsidR="00346083" w:rsidRPr="00D66852">
        <w:rPr>
          <w:lang w:val="en-GB"/>
        </w:rPr>
        <w:t>: 24.09.2025].</w:t>
      </w:r>
    </w:p>
    <w:p w14:paraId="46625EEA" w14:textId="1011B151" w:rsidR="00236E4F" w:rsidRPr="00AE53D8" w:rsidRDefault="00765B74" w:rsidP="00210171">
      <w:pPr>
        <w:pStyle w:val="Literaturverzeichnis"/>
        <w:rPr>
          <w:i/>
          <w:iCs/>
        </w:rPr>
      </w:pPr>
      <w:proofErr w:type="spellStart"/>
      <w:r w:rsidRPr="00346083">
        <w:t>s</w:t>
      </w:r>
      <w:r w:rsidR="00236E4F" w:rsidRPr="00346083">
        <w:t>wissuniversities</w:t>
      </w:r>
      <w:proofErr w:type="spellEnd"/>
      <w:r w:rsidR="00236E4F" w:rsidRPr="00346083">
        <w:t xml:space="preserve"> (o.</w:t>
      </w:r>
      <w:r w:rsidR="00C970CD" w:rsidRPr="00346083">
        <w:t> </w:t>
      </w:r>
      <w:r w:rsidR="00236E4F" w:rsidRPr="00346083">
        <w:t xml:space="preserve">J.). </w:t>
      </w:r>
      <w:r w:rsidR="00236E4F" w:rsidRPr="00AE53D8">
        <w:rPr>
          <w:i/>
          <w:iCs/>
        </w:rPr>
        <w:t>Strategische Planung im Hinblick auf die Botschaft zur Förderung von Bildung, Forschung und Innovation (BFI) 2025–2028</w:t>
      </w:r>
      <w:r w:rsidR="00C73B10" w:rsidRPr="00AE53D8">
        <w:rPr>
          <w:i/>
          <w:iCs/>
        </w:rPr>
        <w:t>.</w:t>
      </w:r>
      <w:r w:rsidR="00236E4F" w:rsidRPr="00AE53D8">
        <w:rPr>
          <w:i/>
          <w:iCs/>
        </w:rPr>
        <w:t xml:space="preserve"> </w:t>
      </w:r>
      <w:hyperlink r:id="rId35" w:anchor="c30153" w:history="1">
        <w:r w:rsidR="00236E4F" w:rsidRPr="00AE53D8">
          <w:rPr>
            <w:rStyle w:val="Hyperlink"/>
          </w:rPr>
          <w:t>www.swissuniversities.ch/themen/hochschulpolitik/strategie-und-planung#c30153</w:t>
        </w:r>
      </w:hyperlink>
      <w:r w:rsidR="00236E4F" w:rsidRPr="00AE53D8">
        <w:t xml:space="preserve"> </w:t>
      </w:r>
      <w:r w:rsidR="0084549E" w:rsidRPr="00AE53D8">
        <w:br/>
      </w:r>
      <w:r w:rsidR="00C73B10" w:rsidRPr="00AE53D8">
        <w:t>[Zugriff: 10.09.2025].</w:t>
      </w:r>
    </w:p>
    <w:p w14:paraId="46E01185" w14:textId="67747E9B" w:rsidR="00236E4F" w:rsidRPr="00AE53D8" w:rsidRDefault="00236E4F" w:rsidP="00210171">
      <w:pPr>
        <w:pStyle w:val="Literaturverzeichnis"/>
      </w:pPr>
      <w:proofErr w:type="gramStart"/>
      <w:r w:rsidRPr="00AE53D8">
        <w:t>UD Institute</w:t>
      </w:r>
      <w:proofErr w:type="gramEnd"/>
      <w:r w:rsidRPr="00AE53D8">
        <w:t xml:space="preserve"> (1997). </w:t>
      </w:r>
      <w:r w:rsidRPr="00A8127E">
        <w:rPr>
          <w:i/>
          <w:iCs/>
        </w:rPr>
        <w:t>Die Prinzipien des Universellen Design</w:t>
      </w:r>
      <w:r w:rsidRPr="00AE53D8">
        <w:t xml:space="preserve">. </w:t>
      </w:r>
      <w:hyperlink r:id="rId36" w:history="1">
        <w:r w:rsidR="00475D75" w:rsidRPr="00C20415">
          <w:rPr>
            <w:rStyle w:val="Hyperlink"/>
          </w:rPr>
          <w:t>https://www.udinstitute.org/_files/ugd/8e1b5e_20d78594d305456d86382d577bbf2f77.pdf</w:t>
        </w:r>
      </w:hyperlink>
    </w:p>
    <w:p w14:paraId="1D0D0558" w14:textId="2A723F49" w:rsidR="00236E4F" w:rsidRPr="00AE53D8" w:rsidRDefault="008F379E" w:rsidP="008F379E">
      <w:pPr>
        <w:pStyle w:val="Literaturverzeichnis"/>
      </w:pPr>
      <w:r w:rsidRPr="00AE53D8">
        <w:t>Übereinkommen über die Rechte von Menschen mit Behinderungen (Behindertenrechtskonvention, BRK) vom 13. Dezember 2006, durch die Schweiz ratifiziert am 15. April 2014, in Kraft seit dem 15. Mai 2014, SR 0.109.</w:t>
      </w:r>
    </w:p>
    <w:p w14:paraId="3F50F12E" w14:textId="38E7B7BA" w:rsidR="00236E4F" w:rsidRPr="00D66852" w:rsidRDefault="00236E4F" w:rsidP="00210171">
      <w:pPr>
        <w:pStyle w:val="Literaturverzeichnis"/>
        <w:rPr>
          <w:lang w:val="en-GB"/>
        </w:rPr>
      </w:pPr>
      <w:r w:rsidRPr="00AE53D8">
        <w:t>Vertrag von Marrakesch über die Erleichterung des Zugangs zu veröffentlichten Werken für blinde, sehbehinderte oder sonst lesebehinderte Menschen vom 27. Juni 2013</w:t>
      </w:r>
      <w:r w:rsidR="00B93E1B" w:rsidRPr="00AE53D8">
        <w:t xml:space="preserve">, durch die Schweiz ratifiziert am 11. Februar 2020, in Kraft seit dem 11. </w:t>
      </w:r>
      <w:r w:rsidR="00B93E1B" w:rsidRPr="00D66852">
        <w:rPr>
          <w:lang w:val="en-GB"/>
        </w:rPr>
        <w:t>Mai 2020</w:t>
      </w:r>
      <w:r w:rsidR="001337A4" w:rsidRPr="00D66852">
        <w:rPr>
          <w:lang w:val="en-GB"/>
        </w:rPr>
        <w:t>,</w:t>
      </w:r>
      <w:r w:rsidRPr="00D66852">
        <w:rPr>
          <w:lang w:val="en-GB"/>
        </w:rPr>
        <w:t xml:space="preserve"> SR 0.231.175</w:t>
      </w:r>
      <w:r w:rsidR="00DE57AC" w:rsidRPr="00D66852">
        <w:rPr>
          <w:lang w:val="en-GB"/>
        </w:rPr>
        <w:t>.</w:t>
      </w:r>
    </w:p>
    <w:p w14:paraId="1F41440F" w14:textId="6384956F" w:rsidR="00236E4F" w:rsidRPr="00AE53D8" w:rsidRDefault="00236E4F" w:rsidP="00210171">
      <w:pPr>
        <w:pStyle w:val="Literaturverzeichnis"/>
      </w:pPr>
      <w:r w:rsidRPr="00A8127E">
        <w:rPr>
          <w:lang w:val="en-US"/>
        </w:rPr>
        <w:t xml:space="preserve">W3C (2025a). </w:t>
      </w:r>
      <w:r w:rsidRPr="00A8127E">
        <w:rPr>
          <w:i/>
          <w:iCs/>
          <w:lang w:val="en-US"/>
        </w:rPr>
        <w:t xml:space="preserve">WCAG 2 Overview </w:t>
      </w:r>
      <w:r w:rsidR="004E34D8" w:rsidRPr="00A8127E">
        <w:rPr>
          <w:i/>
          <w:iCs/>
          <w:lang w:val="en-US"/>
        </w:rPr>
        <w:t>–</w:t>
      </w:r>
      <w:r w:rsidRPr="00A8127E">
        <w:rPr>
          <w:i/>
          <w:iCs/>
          <w:lang w:val="en-US"/>
        </w:rPr>
        <w:t xml:space="preserve"> Web Accessibility Initiative (WAI)</w:t>
      </w:r>
      <w:r w:rsidRPr="00A8127E">
        <w:rPr>
          <w:lang w:val="en-US"/>
        </w:rPr>
        <w:t xml:space="preserve">. </w:t>
      </w:r>
      <w:hyperlink r:id="rId37" w:history="1">
        <w:r w:rsidRPr="00D66852">
          <w:rPr>
            <w:rStyle w:val="Hyperlink"/>
          </w:rPr>
          <w:t>https://www.w3.org/WAI/standards-guidelines/wcag/</w:t>
        </w:r>
      </w:hyperlink>
      <w:r w:rsidRPr="00D66852">
        <w:t xml:space="preserve"> </w:t>
      </w:r>
      <w:r w:rsidRPr="00AE53D8">
        <w:t>[Zugriff: 28.07.2025].</w:t>
      </w:r>
    </w:p>
    <w:p w14:paraId="7ED10859" w14:textId="6EA227F4" w:rsidR="00236E4F" w:rsidRPr="00462F7D" w:rsidRDefault="00236E4F" w:rsidP="00616A38">
      <w:pPr>
        <w:pStyle w:val="Literaturverzeichnis"/>
        <w:rPr>
          <w:lang w:val="en-US"/>
        </w:rPr>
      </w:pPr>
      <w:r w:rsidRPr="00AE53D8">
        <w:t>W3C (2025</w:t>
      </w:r>
      <w:r w:rsidR="00C11394" w:rsidRPr="00AE53D8">
        <w:t>b</w:t>
      </w:r>
      <w:r w:rsidRPr="00AE53D8">
        <w:t xml:space="preserve">). </w:t>
      </w:r>
      <w:r w:rsidRPr="00A8127E">
        <w:rPr>
          <w:i/>
          <w:iCs/>
          <w:lang w:val="en-US"/>
        </w:rPr>
        <w:t>Introduction to Understanding WCAG 2.1</w:t>
      </w:r>
      <w:r w:rsidRPr="00A8127E">
        <w:rPr>
          <w:lang w:val="en-US"/>
        </w:rPr>
        <w:t xml:space="preserve">. </w:t>
      </w:r>
      <w:hyperlink r:id="rId38" w:anchor="understanding-the-four-principles-of-accessibility" w:history="1">
        <w:r w:rsidRPr="00462F7D">
          <w:rPr>
            <w:rStyle w:val="Hyperlink"/>
            <w:lang w:val="en-US"/>
          </w:rPr>
          <w:t>https://www.w3.org/WAI/WCAG21/Understanding/intro#understanding-the-four-principles-of-accessibility</w:t>
        </w:r>
      </w:hyperlink>
      <w:r w:rsidRPr="00462F7D">
        <w:rPr>
          <w:lang w:val="en-US"/>
        </w:rPr>
        <w:t xml:space="preserve"> [</w:t>
      </w:r>
      <w:proofErr w:type="spellStart"/>
      <w:r w:rsidRPr="00462F7D">
        <w:rPr>
          <w:lang w:val="en-US"/>
        </w:rPr>
        <w:t>Zugriff</w:t>
      </w:r>
      <w:proofErr w:type="spellEnd"/>
      <w:r w:rsidRPr="00462F7D">
        <w:rPr>
          <w:lang w:val="en-US"/>
        </w:rPr>
        <w:t>: 28.07.2025].</w:t>
      </w:r>
    </w:p>
    <w:sectPr w:rsidR="00236E4F" w:rsidRPr="00462F7D" w:rsidSect="00D42AEE">
      <w:headerReference w:type="even" r:id="rId39"/>
      <w:headerReference w:type="default" r:id="rId40"/>
      <w:footerReference w:type="even" r:id="rId41"/>
      <w:footerReference w:type="default" r:id="rId42"/>
      <w:headerReference w:type="first" r:id="rId43"/>
      <w:footerReference w:type="first" r:id="rId44"/>
      <w:pgSz w:w="11907" w:h="16840" w:code="9"/>
      <w:pgMar w:top="1418" w:right="1418" w:bottom="1134" w:left="1418" w:header="720" w:footer="567"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1D113" w14:textId="77777777" w:rsidR="00756B6E" w:rsidRPr="00AE53D8" w:rsidRDefault="00756B6E">
      <w:pPr>
        <w:spacing w:line="240" w:lineRule="auto"/>
      </w:pPr>
      <w:r w:rsidRPr="00AE53D8">
        <w:separator/>
      </w:r>
    </w:p>
  </w:endnote>
  <w:endnote w:type="continuationSeparator" w:id="0">
    <w:p w14:paraId="724DEFB0" w14:textId="77777777" w:rsidR="00756B6E" w:rsidRPr="00AE53D8" w:rsidRDefault="00756B6E">
      <w:pPr>
        <w:spacing w:line="240" w:lineRule="auto"/>
      </w:pPr>
      <w:r w:rsidRPr="00AE53D8">
        <w:continuationSeparator/>
      </w:r>
    </w:p>
  </w:endnote>
  <w:endnote w:type="continuationNotice" w:id="1">
    <w:p w14:paraId="6AA5796D" w14:textId="77777777" w:rsidR="00756B6E" w:rsidRPr="00AE53D8" w:rsidRDefault="00756B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CE4E6276-F275-43E3-AAA9-16EE82E83C2A}"/>
    <w:embedBold r:id="rId2" w:fontKey="{80CCA30E-1C3A-4533-9A6A-631958DE3F67}"/>
    <w:embedItalic r:id="rId3" w:fontKey="{1A598809-89E8-405C-8F83-95AEE844CA73}"/>
    <w:embedBoldItalic r:id="rId4" w:fontKey="{C35568CE-80E3-4C8A-BA80-C4478F9AD58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Condensed SemiCon">
    <w:altName w:val="Segoe UI"/>
    <w:charset w:val="00"/>
    <w:family w:val="auto"/>
    <w:pitch w:val="variable"/>
    <w:sig w:usb0="E00002FF" w:usb1="4000201B" w:usb2="00000028" w:usb3="00000000" w:csb0="0000019F" w:csb1="00000000"/>
  </w:font>
  <w:font w:name="+mn-ea">
    <w:panose1 w:val="00000000000000000000"/>
    <w:charset w:val="00"/>
    <w:family w:val="roman"/>
    <w:notTrueType/>
    <w:pitch w:val="default"/>
  </w:font>
  <w:font w:name="Arial Nova">
    <w:panose1 w:val="020B0504020202020204"/>
    <w:charset w:val="00"/>
    <w:family w:val="swiss"/>
    <w:pitch w:val="variable"/>
    <w:sig w:usb0="2000028F" w:usb1="00000002" w:usb2="00000000" w:usb3="00000000" w:csb0="0000019F" w:csb1="00000000"/>
    <w:embedBold r:id="rId5" w:fontKey="{D8301951-E17A-433D-B312-89333918BFF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E4547" w14:textId="77777777" w:rsidR="009F01C7" w:rsidRDefault="009F01C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3D9F" w14:textId="456A659E" w:rsidR="004B3A29" w:rsidRPr="00AE53D8" w:rsidRDefault="009F01C7" w:rsidP="001D3BFB">
    <w:pPr>
      <w:pStyle w:val="Fuzeile"/>
      <w:rPr>
        <w:szCs w:val="22"/>
      </w:rPr>
    </w:pPr>
    <w:r>
      <w:rPr>
        <w:noProof/>
      </w:rPr>
      <mc:AlternateContent>
        <mc:Choice Requires="wps">
          <w:drawing>
            <wp:anchor distT="0" distB="0" distL="114300" distR="114300" simplePos="0" relativeHeight="251660289" behindDoc="0" locked="0" layoutInCell="1" allowOverlap="1" wp14:anchorId="56F1AF9B" wp14:editId="6A3A45FB">
              <wp:simplePos x="0" y="0"/>
              <wp:positionH relativeFrom="column">
                <wp:posOffset>-1144270</wp:posOffset>
              </wp:positionH>
              <wp:positionV relativeFrom="paragraph">
                <wp:posOffset>-503184</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21E580EB" w14:textId="77777777" w:rsidR="009F01C7" w:rsidRPr="00787B6E" w:rsidRDefault="009F01C7" w:rsidP="009F01C7">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1AF9B" id="Rechteck 1" o:spid="_x0000_s1028" style="position:absolute;margin-left:-90.1pt;margin-top:-39.6pt;width:87.4pt;height:33.95pt;rotation:-90;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" filled="f" stroked="f">
              <v:textbox style="layout-flow:vertical;mso-layout-flow-alt:bottom-to-top">
                <w:txbxContent>
                  <w:p w14:paraId="21E580EB" w14:textId="77777777" w:rsidR="009F01C7" w:rsidRPr="00787B6E" w:rsidRDefault="009F01C7" w:rsidP="009F01C7">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rsidRPr="00AE53D8">
      <w:tab/>
    </w:r>
    <w:r w:rsidR="001D3BFB" w:rsidRPr="00AE53D8">
      <w:tab/>
    </w:r>
    <w:r w:rsidR="001D3BFB" w:rsidRPr="00AE53D8">
      <w:rPr>
        <w:szCs w:val="22"/>
      </w:rPr>
      <w:fldChar w:fldCharType="begin"/>
    </w:r>
    <w:r w:rsidR="001D3BFB" w:rsidRPr="00AE53D8">
      <w:rPr>
        <w:szCs w:val="22"/>
      </w:rPr>
      <w:instrText>PAGE  \* Arabic  \* MERGEFORMAT</w:instrText>
    </w:r>
    <w:r w:rsidR="001D3BFB" w:rsidRPr="00AE53D8">
      <w:rPr>
        <w:szCs w:val="22"/>
      </w:rPr>
      <w:fldChar w:fldCharType="separate"/>
    </w:r>
    <w:r w:rsidR="001D3BFB" w:rsidRPr="00AE53D8">
      <w:rPr>
        <w:szCs w:val="22"/>
      </w:rPr>
      <w:t>1</w:t>
    </w:r>
    <w:r w:rsidR="001D3BFB" w:rsidRPr="00AE53D8">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9B40" w14:textId="77777777" w:rsidR="009F01C7" w:rsidRDefault="009F01C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6B65B" w14:textId="77777777" w:rsidR="00756B6E" w:rsidRPr="00AE53D8" w:rsidRDefault="00756B6E" w:rsidP="002E13B6">
      <w:pPr>
        <w:spacing w:line="240" w:lineRule="auto"/>
        <w:rPr>
          <w:rFonts w:asciiTheme="minorHAnsi" w:hAnsiTheme="minorHAnsi"/>
        </w:rPr>
      </w:pPr>
      <w:r w:rsidRPr="00AE53D8">
        <w:rPr>
          <w:rFonts w:asciiTheme="minorHAnsi" w:hAnsiTheme="minorHAnsi"/>
        </w:rPr>
        <w:separator/>
      </w:r>
    </w:p>
  </w:footnote>
  <w:footnote w:type="continuationSeparator" w:id="0">
    <w:p w14:paraId="391884AF" w14:textId="77777777" w:rsidR="00756B6E" w:rsidRPr="00AE53D8" w:rsidRDefault="00756B6E">
      <w:r w:rsidRPr="00AE53D8">
        <w:continuationSeparator/>
      </w:r>
    </w:p>
  </w:footnote>
  <w:footnote w:type="continuationNotice" w:id="1">
    <w:p w14:paraId="2ED9FEEC" w14:textId="77777777" w:rsidR="00756B6E" w:rsidRPr="00AE53D8" w:rsidRDefault="00756B6E">
      <w:pPr>
        <w:spacing w:line="240" w:lineRule="auto"/>
      </w:pPr>
    </w:p>
  </w:footnote>
  <w:footnote w:id="2">
    <w:p w14:paraId="0E2D4AD9" w14:textId="7DCDEBB6" w:rsidR="00BB6530" w:rsidRPr="00AE53D8" w:rsidRDefault="00BB6530">
      <w:pPr>
        <w:pStyle w:val="Funotentext"/>
        <w:rPr>
          <w:szCs w:val="18"/>
        </w:rPr>
      </w:pPr>
      <w:r w:rsidRPr="00AE53D8">
        <w:rPr>
          <w:rStyle w:val="Funotenzeichen"/>
          <w:sz w:val="18"/>
          <w:szCs w:val="18"/>
        </w:rPr>
        <w:footnoteRef/>
      </w:r>
      <w:r w:rsidRPr="00AE53D8">
        <w:rPr>
          <w:szCs w:val="18"/>
        </w:rPr>
        <w:t xml:space="preserve"> </w:t>
      </w:r>
      <w:r w:rsidR="009710B4">
        <w:rPr>
          <w:szCs w:val="18"/>
        </w:rPr>
        <w:t>A</w:t>
      </w:r>
      <w:r w:rsidRPr="00AE53D8">
        <w:rPr>
          <w:szCs w:val="18"/>
        </w:rPr>
        <w:t>llgemeine Menschenrechtserklärung und Nachfolgeerklärungen der Vereinten Nationen (UN)</w:t>
      </w:r>
    </w:p>
  </w:footnote>
  <w:footnote w:id="3">
    <w:p w14:paraId="59A83FE0" w14:textId="5522B09C" w:rsidR="00B24D4A" w:rsidRPr="00B24D4A" w:rsidRDefault="00B24D4A">
      <w:pPr>
        <w:pStyle w:val="Funotentext"/>
        <w:rPr>
          <w:lang w:val="de-DE"/>
        </w:rPr>
      </w:pPr>
      <w:r w:rsidRPr="00AE53D8">
        <w:rPr>
          <w:rStyle w:val="Funotenzeichen"/>
          <w:sz w:val="18"/>
          <w:szCs w:val="18"/>
        </w:rPr>
        <w:footnoteRef/>
      </w:r>
      <w:r w:rsidRPr="00AE53D8">
        <w:rPr>
          <w:szCs w:val="18"/>
        </w:rPr>
        <w:t xml:space="preserve"> Diskriminierungsverbot in </w:t>
      </w:r>
      <w:r w:rsidR="009A33C1">
        <w:rPr>
          <w:szCs w:val="18"/>
        </w:rPr>
        <w:t>der</w:t>
      </w:r>
      <w:r w:rsidR="009A33C1" w:rsidRPr="00AE53D8">
        <w:rPr>
          <w:szCs w:val="18"/>
        </w:rPr>
        <w:t xml:space="preserve"> </w:t>
      </w:r>
      <w:r w:rsidRPr="00AE53D8">
        <w:rPr>
          <w:szCs w:val="18"/>
        </w:rPr>
        <w:t>Bundeserfassung (BV), Barrierefreiheit von (öffentlichen) Gebäuden</w:t>
      </w:r>
      <w:r w:rsidR="009710B4">
        <w:rPr>
          <w:szCs w:val="18"/>
        </w:rPr>
        <w:t xml:space="preserve"> </w:t>
      </w:r>
      <w:r w:rsidR="009A33C1">
        <w:rPr>
          <w:szCs w:val="18"/>
        </w:rPr>
        <w:t>und</w:t>
      </w:r>
      <w:r w:rsidR="009A33C1" w:rsidRPr="00AE53D8">
        <w:rPr>
          <w:szCs w:val="18"/>
        </w:rPr>
        <w:t xml:space="preserve"> </w:t>
      </w:r>
      <w:r w:rsidRPr="00AE53D8">
        <w:rPr>
          <w:szCs w:val="18"/>
        </w:rPr>
        <w:t xml:space="preserve">Prinzip der Integration vor der Separation im Behindertengleichstellungsgesetz (BehiG) </w:t>
      </w:r>
      <w:r w:rsidR="006A76B7">
        <w:rPr>
          <w:szCs w:val="18"/>
        </w:rPr>
        <w:t>b</w:t>
      </w:r>
      <w:r w:rsidR="009D2E59">
        <w:rPr>
          <w:szCs w:val="18"/>
        </w:rPr>
        <w:t>eziehungsweise</w:t>
      </w:r>
      <w:r w:rsidRPr="00AE53D8">
        <w:rPr>
          <w:szCs w:val="18"/>
        </w:rPr>
        <w:t xml:space="preserve"> Sonderpädagogik-Konkordat</w:t>
      </w:r>
      <w:r w:rsidR="007931AB" w:rsidRPr="00AE53D8">
        <w:rPr>
          <w:szCs w:val="18"/>
        </w:rPr>
        <w:t xml:space="preserve">, </w:t>
      </w:r>
      <w:r w:rsidRPr="00AE53D8">
        <w:rPr>
          <w:szCs w:val="18"/>
        </w:rPr>
        <w:t xml:space="preserve">Prinzip der integrativen oder der inklusiven Bildung in der UNESCO-Erklärung von Salamanca und </w:t>
      </w:r>
      <w:r w:rsidR="007931AB" w:rsidRPr="00AE53D8">
        <w:rPr>
          <w:szCs w:val="18"/>
        </w:rPr>
        <w:t xml:space="preserve">in </w:t>
      </w:r>
      <w:r w:rsidRPr="00AE53D8">
        <w:rPr>
          <w:szCs w:val="18"/>
        </w:rPr>
        <w:t>der BRK</w:t>
      </w:r>
    </w:p>
  </w:footnote>
  <w:footnote w:id="4">
    <w:p w14:paraId="561765FB" w14:textId="342CEDA6" w:rsidR="00BC12F8" w:rsidRPr="000249EA" w:rsidRDefault="00BC12F8">
      <w:pPr>
        <w:pStyle w:val="Funotentext"/>
        <w:rPr>
          <w:szCs w:val="18"/>
        </w:rPr>
      </w:pPr>
      <w:r w:rsidRPr="000249EA">
        <w:rPr>
          <w:rStyle w:val="Funotenzeichen"/>
          <w:sz w:val="18"/>
          <w:szCs w:val="18"/>
        </w:rPr>
        <w:footnoteRef/>
      </w:r>
      <w:r w:rsidRPr="000249EA">
        <w:rPr>
          <w:szCs w:val="18"/>
        </w:rPr>
        <w:t xml:space="preserve"> </w:t>
      </w:r>
      <w:r w:rsidR="00674234" w:rsidRPr="000249EA">
        <w:rPr>
          <w:szCs w:val="18"/>
        </w:rPr>
        <w:t>Vgl. Interview</w:t>
      </w:r>
      <w:r w:rsidR="00B44215" w:rsidRPr="000249EA">
        <w:rPr>
          <w:szCs w:val="18"/>
        </w:rPr>
        <w:t xml:space="preserve"> «Die Nationale IIZ im Gespräch: Chancen und Herausforderungen</w:t>
      </w:r>
      <w:r w:rsidR="005C4338" w:rsidRPr="000249EA">
        <w:rPr>
          <w:szCs w:val="18"/>
        </w:rPr>
        <w:t>»</w:t>
      </w:r>
      <w:r w:rsidR="005059E4" w:rsidRPr="000249EA">
        <w:rPr>
          <w:szCs w:val="18"/>
        </w:rPr>
        <w:t>:</w:t>
      </w:r>
      <w:r w:rsidR="00674234" w:rsidRPr="000249EA">
        <w:rPr>
          <w:szCs w:val="18"/>
        </w:rPr>
        <w:t xml:space="preserve"> </w:t>
      </w:r>
      <w:hyperlink r:id="rId1" w:history="1">
        <w:r w:rsidR="00C73D76" w:rsidRPr="000249EA">
          <w:rPr>
            <w:rStyle w:val="Hyperlink"/>
            <w:sz w:val="18"/>
            <w:szCs w:val="18"/>
          </w:rPr>
          <w:t>https://www.iiz.ch/de/aktuell/news/die-nationale-iiz-im-gespraech-chancen-und-herausforderungen-132</w:t>
        </w:r>
      </w:hyperlink>
      <w:r w:rsidR="00DB49E4" w:rsidRPr="000249EA">
        <w:rPr>
          <w:szCs w:val="18"/>
        </w:rPr>
        <w:t xml:space="preserve"> [Zugriff: 10.09.2025].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E5721" w14:textId="77777777" w:rsidR="009F01C7" w:rsidRDefault="009F01C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11FCE" w14:textId="77777777" w:rsidR="00BC4C2E" w:rsidRPr="00AE53D8" w:rsidRDefault="00BC4C2E" w:rsidP="00BC4C2E">
    <w:pPr>
      <w:pStyle w:val="Themenschwerpunkt"/>
      <w:rPr>
        <w:noProof w:val="0"/>
        <w:lang w:val="de-CH"/>
      </w:rPr>
    </w:pPr>
    <w:r w:rsidRPr="00AE53D8">
      <w:rPr>
        <w:lang w:val="de-CH"/>
      </w:rPr>
      <mc:AlternateContent>
        <mc:Choice Requires="wps">
          <w:drawing>
            <wp:anchor distT="0" distB="0" distL="114299" distR="114299" simplePos="0" relativeHeight="251658241" behindDoc="0" locked="0" layoutInCell="1" allowOverlap="1" wp14:anchorId="028C0552" wp14:editId="50B4C4D3">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4B8EFC" id="Connecteur droit 3" o:spid="_x0000_s1026" alt="&quot;&quot;" style="position:absolute;flip:x;z-index:25165824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Pr="00AE53D8">
      <w:rPr>
        <w:noProof w:val="0"/>
        <w:lang w:val="de-CH"/>
      </w:rPr>
      <w:t>DIGITALE TEILHABE</w:t>
    </w:r>
    <w:r w:rsidRPr="00AE53D8">
      <w:rPr>
        <w:noProof w:val="0"/>
        <w:lang w:val="de-CH"/>
      </w:rPr>
      <w:tab/>
    </w:r>
    <w:r w:rsidRPr="00AE53D8">
      <w:rPr>
        <w:noProof w:val="0"/>
        <w:lang w:val="de-CH"/>
      </w:rPr>
      <w:tab/>
    </w:r>
    <w:proofErr w:type="gramStart"/>
    <w:r w:rsidRPr="00AE53D8">
      <w:rPr>
        <w:b w:val="0"/>
        <w:bCs/>
        <w:noProof w:val="0"/>
        <w:lang w:val="de-CH"/>
      </w:rPr>
      <w:t>Schweizerische</w:t>
    </w:r>
    <w:proofErr w:type="gramEnd"/>
    <w:r w:rsidRPr="00AE53D8">
      <w:rPr>
        <w:b w:val="0"/>
        <w:bCs/>
        <w:noProof w:val="0"/>
        <w:lang w:val="de-CH"/>
      </w:rPr>
      <w:t xml:space="preserve"> Zeitschrift für Heilpädagogik, Jg. 31, 08/2025</w:t>
    </w:r>
  </w:p>
  <w:p w14:paraId="311DAE51" w14:textId="4180A618" w:rsidR="00237079" w:rsidRPr="00AE53D8" w:rsidRDefault="00BC4C2E" w:rsidP="00BC4C2E">
    <w:pPr>
      <w:pStyle w:val="Themenschwerpunkt"/>
      <w:rPr>
        <w:noProof w:val="0"/>
        <w:lang w:val="de-CH"/>
      </w:rPr>
    </w:pPr>
    <w:r w:rsidRPr="00AE53D8">
      <w:rPr>
        <w:b w:val="0"/>
        <w:bCs/>
        <w:noProof w:val="0"/>
        <w:lang w:val="de-CH"/>
      </w:rPr>
      <w:t>| ARTIKEL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AA62" w14:textId="77777777" w:rsidR="009F01C7" w:rsidRDefault="009F01C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BC6989"/>
    <w:multiLevelType w:val="hybridMultilevel"/>
    <w:tmpl w:val="F80A3B32"/>
    <w:lvl w:ilvl="0" w:tplc="CF3CB38E">
      <w:start w:val="1"/>
      <w:numFmt w:val="decimal"/>
      <w:lvlText w:val="%1."/>
      <w:lvlJc w:val="left"/>
      <w:pPr>
        <w:ind w:left="530" w:hanging="360"/>
      </w:pPr>
      <w:rPr>
        <w:rFonts w:hint="default"/>
      </w:rPr>
    </w:lvl>
    <w:lvl w:ilvl="1" w:tplc="08070019" w:tentative="1">
      <w:start w:val="1"/>
      <w:numFmt w:val="lowerLetter"/>
      <w:lvlText w:val="%2."/>
      <w:lvlJc w:val="left"/>
      <w:pPr>
        <w:ind w:left="1250" w:hanging="360"/>
      </w:pPr>
    </w:lvl>
    <w:lvl w:ilvl="2" w:tplc="0807001B" w:tentative="1">
      <w:start w:val="1"/>
      <w:numFmt w:val="lowerRoman"/>
      <w:lvlText w:val="%3."/>
      <w:lvlJc w:val="right"/>
      <w:pPr>
        <w:ind w:left="1970" w:hanging="180"/>
      </w:pPr>
    </w:lvl>
    <w:lvl w:ilvl="3" w:tplc="0807000F" w:tentative="1">
      <w:start w:val="1"/>
      <w:numFmt w:val="decimal"/>
      <w:lvlText w:val="%4."/>
      <w:lvlJc w:val="left"/>
      <w:pPr>
        <w:ind w:left="2690" w:hanging="360"/>
      </w:pPr>
    </w:lvl>
    <w:lvl w:ilvl="4" w:tplc="08070019" w:tentative="1">
      <w:start w:val="1"/>
      <w:numFmt w:val="lowerLetter"/>
      <w:lvlText w:val="%5."/>
      <w:lvlJc w:val="left"/>
      <w:pPr>
        <w:ind w:left="3410" w:hanging="360"/>
      </w:pPr>
    </w:lvl>
    <w:lvl w:ilvl="5" w:tplc="0807001B" w:tentative="1">
      <w:start w:val="1"/>
      <w:numFmt w:val="lowerRoman"/>
      <w:lvlText w:val="%6."/>
      <w:lvlJc w:val="right"/>
      <w:pPr>
        <w:ind w:left="4130" w:hanging="180"/>
      </w:pPr>
    </w:lvl>
    <w:lvl w:ilvl="6" w:tplc="0807000F" w:tentative="1">
      <w:start w:val="1"/>
      <w:numFmt w:val="decimal"/>
      <w:lvlText w:val="%7."/>
      <w:lvlJc w:val="left"/>
      <w:pPr>
        <w:ind w:left="4850" w:hanging="360"/>
      </w:pPr>
    </w:lvl>
    <w:lvl w:ilvl="7" w:tplc="08070019" w:tentative="1">
      <w:start w:val="1"/>
      <w:numFmt w:val="lowerLetter"/>
      <w:lvlText w:val="%8."/>
      <w:lvlJc w:val="left"/>
      <w:pPr>
        <w:ind w:left="5570" w:hanging="360"/>
      </w:pPr>
    </w:lvl>
    <w:lvl w:ilvl="8" w:tplc="0807001B" w:tentative="1">
      <w:start w:val="1"/>
      <w:numFmt w:val="lowerRoman"/>
      <w:lvlText w:val="%9."/>
      <w:lvlJc w:val="right"/>
      <w:pPr>
        <w:ind w:left="6290" w:hanging="180"/>
      </w:pPr>
    </w:lvl>
  </w:abstractNum>
  <w:abstractNum w:abstractNumId="19"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2"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5E52E29"/>
    <w:multiLevelType w:val="hybridMultilevel"/>
    <w:tmpl w:val="981E568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5F340BE"/>
    <w:multiLevelType w:val="hybridMultilevel"/>
    <w:tmpl w:val="06728D6A"/>
    <w:lvl w:ilvl="0" w:tplc="20000001">
      <w:start w:val="1"/>
      <w:numFmt w:val="bullet"/>
      <w:lvlText w:val=""/>
      <w:lvlJc w:val="left"/>
      <w:pPr>
        <w:ind w:left="890" w:hanging="360"/>
      </w:pPr>
      <w:rPr>
        <w:rFonts w:ascii="Symbol" w:hAnsi="Symbol" w:hint="default"/>
      </w:rPr>
    </w:lvl>
    <w:lvl w:ilvl="1" w:tplc="20000003" w:tentative="1">
      <w:start w:val="1"/>
      <w:numFmt w:val="bullet"/>
      <w:lvlText w:val="o"/>
      <w:lvlJc w:val="left"/>
      <w:pPr>
        <w:ind w:left="1610" w:hanging="360"/>
      </w:pPr>
      <w:rPr>
        <w:rFonts w:ascii="Courier New" w:hAnsi="Courier New" w:cs="Courier New" w:hint="default"/>
      </w:rPr>
    </w:lvl>
    <w:lvl w:ilvl="2" w:tplc="20000005" w:tentative="1">
      <w:start w:val="1"/>
      <w:numFmt w:val="bullet"/>
      <w:lvlText w:val=""/>
      <w:lvlJc w:val="left"/>
      <w:pPr>
        <w:ind w:left="2330" w:hanging="360"/>
      </w:pPr>
      <w:rPr>
        <w:rFonts w:ascii="Wingdings" w:hAnsi="Wingdings" w:hint="default"/>
      </w:rPr>
    </w:lvl>
    <w:lvl w:ilvl="3" w:tplc="20000001" w:tentative="1">
      <w:start w:val="1"/>
      <w:numFmt w:val="bullet"/>
      <w:lvlText w:val=""/>
      <w:lvlJc w:val="left"/>
      <w:pPr>
        <w:ind w:left="3050" w:hanging="360"/>
      </w:pPr>
      <w:rPr>
        <w:rFonts w:ascii="Symbol" w:hAnsi="Symbol" w:hint="default"/>
      </w:rPr>
    </w:lvl>
    <w:lvl w:ilvl="4" w:tplc="20000003" w:tentative="1">
      <w:start w:val="1"/>
      <w:numFmt w:val="bullet"/>
      <w:lvlText w:val="o"/>
      <w:lvlJc w:val="left"/>
      <w:pPr>
        <w:ind w:left="3770" w:hanging="360"/>
      </w:pPr>
      <w:rPr>
        <w:rFonts w:ascii="Courier New" w:hAnsi="Courier New" w:cs="Courier New" w:hint="default"/>
      </w:rPr>
    </w:lvl>
    <w:lvl w:ilvl="5" w:tplc="20000005" w:tentative="1">
      <w:start w:val="1"/>
      <w:numFmt w:val="bullet"/>
      <w:lvlText w:val=""/>
      <w:lvlJc w:val="left"/>
      <w:pPr>
        <w:ind w:left="4490" w:hanging="360"/>
      </w:pPr>
      <w:rPr>
        <w:rFonts w:ascii="Wingdings" w:hAnsi="Wingdings" w:hint="default"/>
      </w:rPr>
    </w:lvl>
    <w:lvl w:ilvl="6" w:tplc="20000001" w:tentative="1">
      <w:start w:val="1"/>
      <w:numFmt w:val="bullet"/>
      <w:lvlText w:val=""/>
      <w:lvlJc w:val="left"/>
      <w:pPr>
        <w:ind w:left="5210" w:hanging="360"/>
      </w:pPr>
      <w:rPr>
        <w:rFonts w:ascii="Symbol" w:hAnsi="Symbol" w:hint="default"/>
      </w:rPr>
    </w:lvl>
    <w:lvl w:ilvl="7" w:tplc="20000003" w:tentative="1">
      <w:start w:val="1"/>
      <w:numFmt w:val="bullet"/>
      <w:lvlText w:val="o"/>
      <w:lvlJc w:val="left"/>
      <w:pPr>
        <w:ind w:left="5930" w:hanging="360"/>
      </w:pPr>
      <w:rPr>
        <w:rFonts w:ascii="Courier New" w:hAnsi="Courier New" w:cs="Courier New" w:hint="default"/>
      </w:rPr>
    </w:lvl>
    <w:lvl w:ilvl="8" w:tplc="20000005" w:tentative="1">
      <w:start w:val="1"/>
      <w:numFmt w:val="bullet"/>
      <w:lvlText w:val=""/>
      <w:lvlJc w:val="left"/>
      <w:pPr>
        <w:ind w:left="6650" w:hanging="360"/>
      </w:pPr>
      <w:rPr>
        <w:rFonts w:ascii="Wingdings" w:hAnsi="Wingdings" w:hint="default"/>
      </w:rPr>
    </w:lvl>
  </w:abstractNum>
  <w:abstractNum w:abstractNumId="28"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E635702"/>
    <w:multiLevelType w:val="hybridMultilevel"/>
    <w:tmpl w:val="AB542F2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7" w15:restartNumberingAfterBreak="0">
    <w:nsid w:val="60AD0C1A"/>
    <w:multiLevelType w:val="hybridMultilevel"/>
    <w:tmpl w:val="C0ECC994"/>
    <w:lvl w:ilvl="0" w:tplc="A874F33E">
      <w:start w:val="1"/>
      <w:numFmt w:val="bullet"/>
      <w:lvlText w:val=""/>
      <w:lvlJc w:val="left"/>
      <w:pPr>
        <w:tabs>
          <w:tab w:val="num" w:pos="720"/>
        </w:tabs>
        <w:ind w:left="720" w:hanging="360"/>
      </w:pPr>
      <w:rPr>
        <w:rFonts w:ascii="Wingdings" w:hAnsi="Wingdings" w:hint="default"/>
      </w:rPr>
    </w:lvl>
    <w:lvl w:ilvl="1" w:tplc="30B60AE0" w:tentative="1">
      <w:start w:val="1"/>
      <w:numFmt w:val="bullet"/>
      <w:lvlText w:val=""/>
      <w:lvlJc w:val="left"/>
      <w:pPr>
        <w:tabs>
          <w:tab w:val="num" w:pos="1440"/>
        </w:tabs>
        <w:ind w:left="1440" w:hanging="360"/>
      </w:pPr>
      <w:rPr>
        <w:rFonts w:ascii="Wingdings" w:hAnsi="Wingdings" w:hint="default"/>
      </w:rPr>
    </w:lvl>
    <w:lvl w:ilvl="2" w:tplc="A7A61A4A" w:tentative="1">
      <w:start w:val="1"/>
      <w:numFmt w:val="bullet"/>
      <w:lvlText w:val=""/>
      <w:lvlJc w:val="left"/>
      <w:pPr>
        <w:tabs>
          <w:tab w:val="num" w:pos="2160"/>
        </w:tabs>
        <w:ind w:left="2160" w:hanging="360"/>
      </w:pPr>
      <w:rPr>
        <w:rFonts w:ascii="Wingdings" w:hAnsi="Wingdings" w:hint="default"/>
      </w:rPr>
    </w:lvl>
    <w:lvl w:ilvl="3" w:tplc="E6B09C8C" w:tentative="1">
      <w:start w:val="1"/>
      <w:numFmt w:val="bullet"/>
      <w:lvlText w:val=""/>
      <w:lvlJc w:val="left"/>
      <w:pPr>
        <w:tabs>
          <w:tab w:val="num" w:pos="2880"/>
        </w:tabs>
        <w:ind w:left="2880" w:hanging="360"/>
      </w:pPr>
      <w:rPr>
        <w:rFonts w:ascii="Wingdings" w:hAnsi="Wingdings" w:hint="default"/>
      </w:rPr>
    </w:lvl>
    <w:lvl w:ilvl="4" w:tplc="5178D956" w:tentative="1">
      <w:start w:val="1"/>
      <w:numFmt w:val="bullet"/>
      <w:lvlText w:val=""/>
      <w:lvlJc w:val="left"/>
      <w:pPr>
        <w:tabs>
          <w:tab w:val="num" w:pos="3600"/>
        </w:tabs>
        <w:ind w:left="3600" w:hanging="360"/>
      </w:pPr>
      <w:rPr>
        <w:rFonts w:ascii="Wingdings" w:hAnsi="Wingdings" w:hint="default"/>
      </w:rPr>
    </w:lvl>
    <w:lvl w:ilvl="5" w:tplc="5032E7FE" w:tentative="1">
      <w:start w:val="1"/>
      <w:numFmt w:val="bullet"/>
      <w:lvlText w:val=""/>
      <w:lvlJc w:val="left"/>
      <w:pPr>
        <w:tabs>
          <w:tab w:val="num" w:pos="4320"/>
        </w:tabs>
        <w:ind w:left="4320" w:hanging="360"/>
      </w:pPr>
      <w:rPr>
        <w:rFonts w:ascii="Wingdings" w:hAnsi="Wingdings" w:hint="default"/>
      </w:rPr>
    </w:lvl>
    <w:lvl w:ilvl="6" w:tplc="8ED06D5E" w:tentative="1">
      <w:start w:val="1"/>
      <w:numFmt w:val="bullet"/>
      <w:lvlText w:val=""/>
      <w:lvlJc w:val="left"/>
      <w:pPr>
        <w:tabs>
          <w:tab w:val="num" w:pos="5040"/>
        </w:tabs>
        <w:ind w:left="5040" w:hanging="360"/>
      </w:pPr>
      <w:rPr>
        <w:rFonts w:ascii="Wingdings" w:hAnsi="Wingdings" w:hint="default"/>
      </w:rPr>
    </w:lvl>
    <w:lvl w:ilvl="7" w:tplc="19ECFBE0" w:tentative="1">
      <w:start w:val="1"/>
      <w:numFmt w:val="bullet"/>
      <w:lvlText w:val=""/>
      <w:lvlJc w:val="left"/>
      <w:pPr>
        <w:tabs>
          <w:tab w:val="num" w:pos="5760"/>
        </w:tabs>
        <w:ind w:left="5760" w:hanging="360"/>
      </w:pPr>
      <w:rPr>
        <w:rFonts w:ascii="Wingdings" w:hAnsi="Wingdings" w:hint="default"/>
      </w:rPr>
    </w:lvl>
    <w:lvl w:ilvl="8" w:tplc="53404E3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B6E2F13"/>
    <w:multiLevelType w:val="hybridMultilevel"/>
    <w:tmpl w:val="981E56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7C8E16CC"/>
    <w:multiLevelType w:val="hybridMultilevel"/>
    <w:tmpl w:val="5134C8B8"/>
    <w:lvl w:ilvl="0" w:tplc="942498DA">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7"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1"/>
  </w:num>
  <w:num w:numId="13" w16cid:durableId="1517846161">
    <w:abstractNumId w:val="30"/>
  </w:num>
  <w:num w:numId="14" w16cid:durableId="1128471426">
    <w:abstractNumId w:val="11"/>
  </w:num>
  <w:num w:numId="15" w16cid:durableId="1886675913">
    <w:abstractNumId w:val="28"/>
  </w:num>
  <w:num w:numId="16" w16cid:durableId="669143170">
    <w:abstractNumId w:val="43"/>
  </w:num>
  <w:num w:numId="17" w16cid:durableId="1816487952">
    <w:abstractNumId w:val="12"/>
  </w:num>
  <w:num w:numId="18" w16cid:durableId="1320425882">
    <w:abstractNumId w:val="36"/>
  </w:num>
  <w:num w:numId="19" w16cid:durableId="574709185">
    <w:abstractNumId w:val="47"/>
  </w:num>
  <w:num w:numId="20" w16cid:durableId="11883124">
    <w:abstractNumId w:val="44"/>
  </w:num>
  <w:num w:numId="21" w16cid:durableId="379716589">
    <w:abstractNumId w:val="29"/>
  </w:num>
  <w:num w:numId="22" w16cid:durableId="2088532560">
    <w:abstractNumId w:val="15"/>
  </w:num>
  <w:num w:numId="23" w16cid:durableId="904416417">
    <w:abstractNumId w:val="33"/>
  </w:num>
  <w:num w:numId="24" w16cid:durableId="1284269733">
    <w:abstractNumId w:val="39"/>
  </w:num>
  <w:num w:numId="25" w16cid:durableId="1202477524">
    <w:abstractNumId w:val="22"/>
  </w:num>
  <w:num w:numId="26" w16cid:durableId="93403316">
    <w:abstractNumId w:val="23"/>
  </w:num>
  <w:num w:numId="27" w16cid:durableId="1629702137">
    <w:abstractNumId w:val="31"/>
  </w:num>
  <w:num w:numId="28" w16cid:durableId="1363939546">
    <w:abstractNumId w:val="24"/>
  </w:num>
  <w:num w:numId="29" w16cid:durableId="1104112459">
    <w:abstractNumId w:val="40"/>
  </w:num>
  <w:num w:numId="30" w16cid:durableId="461922985">
    <w:abstractNumId w:val="42"/>
  </w:num>
  <w:num w:numId="31" w16cid:durableId="1674143091">
    <w:abstractNumId w:val="19"/>
  </w:num>
  <w:num w:numId="32" w16cid:durableId="383021627">
    <w:abstractNumId w:val="17"/>
  </w:num>
  <w:num w:numId="33" w16cid:durableId="930551164">
    <w:abstractNumId w:val="32"/>
  </w:num>
  <w:num w:numId="34" w16cid:durableId="603652748">
    <w:abstractNumId w:val="45"/>
  </w:num>
  <w:num w:numId="35" w16cid:durableId="391268124">
    <w:abstractNumId w:val="38"/>
  </w:num>
  <w:num w:numId="36" w16cid:durableId="139350252">
    <w:abstractNumId w:val="25"/>
  </w:num>
  <w:num w:numId="37" w16cid:durableId="1571379088">
    <w:abstractNumId w:val="20"/>
  </w:num>
  <w:num w:numId="38" w16cid:durableId="1164659798">
    <w:abstractNumId w:val="35"/>
  </w:num>
  <w:num w:numId="39" w16cid:durableId="1291790616">
    <w:abstractNumId w:val="13"/>
  </w:num>
  <w:num w:numId="40" w16cid:durableId="1479614155">
    <w:abstractNumId w:val="10"/>
  </w:num>
  <w:num w:numId="41" w16cid:durableId="1818760894">
    <w:abstractNumId w:val="16"/>
  </w:num>
  <w:num w:numId="42" w16cid:durableId="717438604">
    <w:abstractNumId w:val="46"/>
  </w:num>
  <w:num w:numId="43" w16cid:durableId="1331450785">
    <w:abstractNumId w:val="37"/>
  </w:num>
  <w:num w:numId="44" w16cid:durableId="1297564928">
    <w:abstractNumId w:val="12"/>
  </w:num>
  <w:num w:numId="45" w16cid:durableId="1658531725">
    <w:abstractNumId w:val="12"/>
  </w:num>
  <w:num w:numId="46" w16cid:durableId="124394175">
    <w:abstractNumId w:val="27"/>
  </w:num>
  <w:num w:numId="47" w16cid:durableId="911431727">
    <w:abstractNumId w:val="26"/>
  </w:num>
  <w:num w:numId="48" w16cid:durableId="807010481">
    <w:abstractNumId w:val="41"/>
  </w:num>
  <w:num w:numId="49" w16cid:durableId="1822650277">
    <w:abstractNumId w:val="34"/>
  </w:num>
  <w:num w:numId="50" w16cid:durableId="14488133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81A"/>
    <w:rsid w:val="00003E7F"/>
    <w:rsid w:val="00004FE9"/>
    <w:rsid w:val="00005855"/>
    <w:rsid w:val="00013E7E"/>
    <w:rsid w:val="00016BFF"/>
    <w:rsid w:val="00022309"/>
    <w:rsid w:val="000229E0"/>
    <w:rsid w:val="00023891"/>
    <w:rsid w:val="00023C8C"/>
    <w:rsid w:val="00024143"/>
    <w:rsid w:val="000249EA"/>
    <w:rsid w:val="000260A0"/>
    <w:rsid w:val="00026C56"/>
    <w:rsid w:val="000302CB"/>
    <w:rsid w:val="00031213"/>
    <w:rsid w:val="00032D51"/>
    <w:rsid w:val="0003314D"/>
    <w:rsid w:val="000352CE"/>
    <w:rsid w:val="00035324"/>
    <w:rsid w:val="00035835"/>
    <w:rsid w:val="00036AFC"/>
    <w:rsid w:val="00037DD1"/>
    <w:rsid w:val="000418CA"/>
    <w:rsid w:val="00045913"/>
    <w:rsid w:val="00046962"/>
    <w:rsid w:val="000479CE"/>
    <w:rsid w:val="000513D9"/>
    <w:rsid w:val="00053353"/>
    <w:rsid w:val="00053CE8"/>
    <w:rsid w:val="000618D6"/>
    <w:rsid w:val="00061C86"/>
    <w:rsid w:val="000638B5"/>
    <w:rsid w:val="00066AFA"/>
    <w:rsid w:val="00066FC1"/>
    <w:rsid w:val="00067FBB"/>
    <w:rsid w:val="000700BB"/>
    <w:rsid w:val="0007199A"/>
    <w:rsid w:val="00071E30"/>
    <w:rsid w:val="00074077"/>
    <w:rsid w:val="00074223"/>
    <w:rsid w:val="000759D7"/>
    <w:rsid w:val="00082505"/>
    <w:rsid w:val="000826B3"/>
    <w:rsid w:val="00082877"/>
    <w:rsid w:val="00083BD3"/>
    <w:rsid w:val="0008532B"/>
    <w:rsid w:val="00085717"/>
    <w:rsid w:val="00087863"/>
    <w:rsid w:val="00090CAA"/>
    <w:rsid w:val="000911ED"/>
    <w:rsid w:val="00091881"/>
    <w:rsid w:val="00094642"/>
    <w:rsid w:val="00095F0D"/>
    <w:rsid w:val="00096A8F"/>
    <w:rsid w:val="000A2130"/>
    <w:rsid w:val="000A5C3D"/>
    <w:rsid w:val="000A77B5"/>
    <w:rsid w:val="000B18F8"/>
    <w:rsid w:val="000B34D8"/>
    <w:rsid w:val="000B5BB8"/>
    <w:rsid w:val="000B7F14"/>
    <w:rsid w:val="000C02D7"/>
    <w:rsid w:val="000C0C2A"/>
    <w:rsid w:val="000C3D28"/>
    <w:rsid w:val="000C42B7"/>
    <w:rsid w:val="000D0B1C"/>
    <w:rsid w:val="000D1CB7"/>
    <w:rsid w:val="000D25CB"/>
    <w:rsid w:val="000D3765"/>
    <w:rsid w:val="000D3C1B"/>
    <w:rsid w:val="000D48FC"/>
    <w:rsid w:val="000D61CB"/>
    <w:rsid w:val="000D74B2"/>
    <w:rsid w:val="000D7D99"/>
    <w:rsid w:val="000E01F2"/>
    <w:rsid w:val="000E25EC"/>
    <w:rsid w:val="000E6A66"/>
    <w:rsid w:val="000E732C"/>
    <w:rsid w:val="000E7CA5"/>
    <w:rsid w:val="000F00A0"/>
    <w:rsid w:val="000F0672"/>
    <w:rsid w:val="000F0945"/>
    <w:rsid w:val="000F0956"/>
    <w:rsid w:val="000F3756"/>
    <w:rsid w:val="000F3F79"/>
    <w:rsid w:val="000F41C0"/>
    <w:rsid w:val="000F4B54"/>
    <w:rsid w:val="000F5288"/>
    <w:rsid w:val="0010117C"/>
    <w:rsid w:val="0010148B"/>
    <w:rsid w:val="0010334E"/>
    <w:rsid w:val="00104E8F"/>
    <w:rsid w:val="001068E5"/>
    <w:rsid w:val="00110FC4"/>
    <w:rsid w:val="001113F3"/>
    <w:rsid w:val="001114E2"/>
    <w:rsid w:val="00111BA4"/>
    <w:rsid w:val="001132FD"/>
    <w:rsid w:val="001135BE"/>
    <w:rsid w:val="001150A5"/>
    <w:rsid w:val="00115EF5"/>
    <w:rsid w:val="00116117"/>
    <w:rsid w:val="001161D6"/>
    <w:rsid w:val="00116F5C"/>
    <w:rsid w:val="00117142"/>
    <w:rsid w:val="00117FD9"/>
    <w:rsid w:val="00120CBF"/>
    <w:rsid w:val="00123CDE"/>
    <w:rsid w:val="00124479"/>
    <w:rsid w:val="00126884"/>
    <w:rsid w:val="00126C1A"/>
    <w:rsid w:val="0012743D"/>
    <w:rsid w:val="001276F9"/>
    <w:rsid w:val="0013195A"/>
    <w:rsid w:val="001337A4"/>
    <w:rsid w:val="001419F8"/>
    <w:rsid w:val="00145246"/>
    <w:rsid w:val="00151559"/>
    <w:rsid w:val="00151BCA"/>
    <w:rsid w:val="00151DCD"/>
    <w:rsid w:val="001521D3"/>
    <w:rsid w:val="00153133"/>
    <w:rsid w:val="00154F9A"/>
    <w:rsid w:val="001553C8"/>
    <w:rsid w:val="001565DF"/>
    <w:rsid w:val="001567AB"/>
    <w:rsid w:val="0015710A"/>
    <w:rsid w:val="00157D7E"/>
    <w:rsid w:val="001602B1"/>
    <w:rsid w:val="001611C6"/>
    <w:rsid w:val="00163A06"/>
    <w:rsid w:val="00164604"/>
    <w:rsid w:val="001650DB"/>
    <w:rsid w:val="001672A1"/>
    <w:rsid w:val="00167858"/>
    <w:rsid w:val="0017496E"/>
    <w:rsid w:val="00174AF3"/>
    <w:rsid w:val="00175333"/>
    <w:rsid w:val="00175ACD"/>
    <w:rsid w:val="001774C2"/>
    <w:rsid w:val="00183358"/>
    <w:rsid w:val="00184FDB"/>
    <w:rsid w:val="00185AF9"/>
    <w:rsid w:val="00193825"/>
    <w:rsid w:val="001973E8"/>
    <w:rsid w:val="001A08EA"/>
    <w:rsid w:val="001A1597"/>
    <w:rsid w:val="001A2EEC"/>
    <w:rsid w:val="001A45AF"/>
    <w:rsid w:val="001A78B0"/>
    <w:rsid w:val="001B05BD"/>
    <w:rsid w:val="001B16E8"/>
    <w:rsid w:val="001B1F5A"/>
    <w:rsid w:val="001B25F3"/>
    <w:rsid w:val="001B54AC"/>
    <w:rsid w:val="001B5EC7"/>
    <w:rsid w:val="001B7512"/>
    <w:rsid w:val="001B7781"/>
    <w:rsid w:val="001C6B26"/>
    <w:rsid w:val="001C7149"/>
    <w:rsid w:val="001C75B9"/>
    <w:rsid w:val="001D03DE"/>
    <w:rsid w:val="001D135E"/>
    <w:rsid w:val="001D1B0F"/>
    <w:rsid w:val="001D3BFB"/>
    <w:rsid w:val="001D6D3F"/>
    <w:rsid w:val="001D7360"/>
    <w:rsid w:val="001D7B04"/>
    <w:rsid w:val="001E0205"/>
    <w:rsid w:val="001E12A3"/>
    <w:rsid w:val="001E176F"/>
    <w:rsid w:val="001E2C5D"/>
    <w:rsid w:val="001E3BE9"/>
    <w:rsid w:val="001E4C86"/>
    <w:rsid w:val="001E66FE"/>
    <w:rsid w:val="001F287D"/>
    <w:rsid w:val="001F2A01"/>
    <w:rsid w:val="001F2EB0"/>
    <w:rsid w:val="001F3668"/>
    <w:rsid w:val="001F3AC0"/>
    <w:rsid w:val="001F456B"/>
    <w:rsid w:val="001F58A3"/>
    <w:rsid w:val="001F6521"/>
    <w:rsid w:val="001F772E"/>
    <w:rsid w:val="00202A19"/>
    <w:rsid w:val="0020358C"/>
    <w:rsid w:val="00203983"/>
    <w:rsid w:val="0020467E"/>
    <w:rsid w:val="002056EA"/>
    <w:rsid w:val="00206CAE"/>
    <w:rsid w:val="00206DA4"/>
    <w:rsid w:val="00207266"/>
    <w:rsid w:val="002074B7"/>
    <w:rsid w:val="00210171"/>
    <w:rsid w:val="0021020B"/>
    <w:rsid w:val="00211631"/>
    <w:rsid w:val="00211E8B"/>
    <w:rsid w:val="00212699"/>
    <w:rsid w:val="002207EE"/>
    <w:rsid w:val="002220A5"/>
    <w:rsid w:val="002239A5"/>
    <w:rsid w:val="00226BB9"/>
    <w:rsid w:val="00226C43"/>
    <w:rsid w:val="002342EB"/>
    <w:rsid w:val="00235A6C"/>
    <w:rsid w:val="00236E4F"/>
    <w:rsid w:val="00237079"/>
    <w:rsid w:val="00240F7B"/>
    <w:rsid w:val="00241303"/>
    <w:rsid w:val="0024268B"/>
    <w:rsid w:val="002443A6"/>
    <w:rsid w:val="00246657"/>
    <w:rsid w:val="00246D0E"/>
    <w:rsid w:val="002509F7"/>
    <w:rsid w:val="002530EF"/>
    <w:rsid w:val="00253F2E"/>
    <w:rsid w:val="00254287"/>
    <w:rsid w:val="00255B2F"/>
    <w:rsid w:val="00261062"/>
    <w:rsid w:val="00263789"/>
    <w:rsid w:val="00263C04"/>
    <w:rsid w:val="00264B52"/>
    <w:rsid w:val="00265E25"/>
    <w:rsid w:val="00265E92"/>
    <w:rsid w:val="00265F06"/>
    <w:rsid w:val="002665BB"/>
    <w:rsid w:val="002677A6"/>
    <w:rsid w:val="00270F2E"/>
    <w:rsid w:val="00271359"/>
    <w:rsid w:val="0027474F"/>
    <w:rsid w:val="00274B89"/>
    <w:rsid w:val="00276544"/>
    <w:rsid w:val="00276B2C"/>
    <w:rsid w:val="00280092"/>
    <w:rsid w:val="002819BE"/>
    <w:rsid w:val="002837C6"/>
    <w:rsid w:val="00284EA0"/>
    <w:rsid w:val="002862AA"/>
    <w:rsid w:val="00286EC4"/>
    <w:rsid w:val="00287240"/>
    <w:rsid w:val="00287A92"/>
    <w:rsid w:val="00291948"/>
    <w:rsid w:val="00293D5B"/>
    <w:rsid w:val="00294346"/>
    <w:rsid w:val="00294D44"/>
    <w:rsid w:val="002A02FD"/>
    <w:rsid w:val="002A0759"/>
    <w:rsid w:val="002A0787"/>
    <w:rsid w:val="002A26D1"/>
    <w:rsid w:val="002A26D9"/>
    <w:rsid w:val="002A26DC"/>
    <w:rsid w:val="002A3A80"/>
    <w:rsid w:val="002A5F40"/>
    <w:rsid w:val="002B0561"/>
    <w:rsid w:val="002B059C"/>
    <w:rsid w:val="002B0E1B"/>
    <w:rsid w:val="002B28D4"/>
    <w:rsid w:val="002B439C"/>
    <w:rsid w:val="002B5550"/>
    <w:rsid w:val="002B5CE8"/>
    <w:rsid w:val="002B7372"/>
    <w:rsid w:val="002C3429"/>
    <w:rsid w:val="002C44AA"/>
    <w:rsid w:val="002C4811"/>
    <w:rsid w:val="002C5235"/>
    <w:rsid w:val="002D1708"/>
    <w:rsid w:val="002D39A1"/>
    <w:rsid w:val="002D4140"/>
    <w:rsid w:val="002D4B67"/>
    <w:rsid w:val="002D77DB"/>
    <w:rsid w:val="002E13B6"/>
    <w:rsid w:val="002E333C"/>
    <w:rsid w:val="002E3785"/>
    <w:rsid w:val="002E4F16"/>
    <w:rsid w:val="002E5374"/>
    <w:rsid w:val="002E6E4E"/>
    <w:rsid w:val="002E7AF3"/>
    <w:rsid w:val="002F03E2"/>
    <w:rsid w:val="002F3532"/>
    <w:rsid w:val="002F4820"/>
    <w:rsid w:val="00301B7A"/>
    <w:rsid w:val="0030226D"/>
    <w:rsid w:val="0030354C"/>
    <w:rsid w:val="0030447C"/>
    <w:rsid w:val="003067BD"/>
    <w:rsid w:val="00306EB1"/>
    <w:rsid w:val="00307EC7"/>
    <w:rsid w:val="003120F6"/>
    <w:rsid w:val="003132A1"/>
    <w:rsid w:val="00315461"/>
    <w:rsid w:val="0031573E"/>
    <w:rsid w:val="003163B1"/>
    <w:rsid w:val="003202DB"/>
    <w:rsid w:val="00322024"/>
    <w:rsid w:val="003222A6"/>
    <w:rsid w:val="003222DE"/>
    <w:rsid w:val="00323C7C"/>
    <w:rsid w:val="00324ADC"/>
    <w:rsid w:val="0032528B"/>
    <w:rsid w:val="00326517"/>
    <w:rsid w:val="0032671D"/>
    <w:rsid w:val="00331E7D"/>
    <w:rsid w:val="00334D4B"/>
    <w:rsid w:val="0033715C"/>
    <w:rsid w:val="0034216B"/>
    <w:rsid w:val="00346083"/>
    <w:rsid w:val="0035459D"/>
    <w:rsid w:val="003574FB"/>
    <w:rsid w:val="00360D6A"/>
    <w:rsid w:val="0036569A"/>
    <w:rsid w:val="00365730"/>
    <w:rsid w:val="003663F6"/>
    <w:rsid w:val="00366746"/>
    <w:rsid w:val="003667E8"/>
    <w:rsid w:val="00367259"/>
    <w:rsid w:val="0037296D"/>
    <w:rsid w:val="00373B19"/>
    <w:rsid w:val="003741D3"/>
    <w:rsid w:val="003756EE"/>
    <w:rsid w:val="003777F7"/>
    <w:rsid w:val="00377BAF"/>
    <w:rsid w:val="003819B7"/>
    <w:rsid w:val="003819E5"/>
    <w:rsid w:val="00382314"/>
    <w:rsid w:val="00383074"/>
    <w:rsid w:val="00383A53"/>
    <w:rsid w:val="00386CFF"/>
    <w:rsid w:val="00387B03"/>
    <w:rsid w:val="00390B94"/>
    <w:rsid w:val="003959F5"/>
    <w:rsid w:val="003A0EA7"/>
    <w:rsid w:val="003A175D"/>
    <w:rsid w:val="003A2717"/>
    <w:rsid w:val="003A3821"/>
    <w:rsid w:val="003A3DD7"/>
    <w:rsid w:val="003A5F8D"/>
    <w:rsid w:val="003B23B1"/>
    <w:rsid w:val="003B2F41"/>
    <w:rsid w:val="003B410B"/>
    <w:rsid w:val="003B4C81"/>
    <w:rsid w:val="003C0310"/>
    <w:rsid w:val="003C1313"/>
    <w:rsid w:val="003C1EBA"/>
    <w:rsid w:val="003C2D38"/>
    <w:rsid w:val="003C51CC"/>
    <w:rsid w:val="003C6371"/>
    <w:rsid w:val="003C702C"/>
    <w:rsid w:val="003D07B4"/>
    <w:rsid w:val="003D0EB9"/>
    <w:rsid w:val="003D221C"/>
    <w:rsid w:val="003D23C0"/>
    <w:rsid w:val="003D502F"/>
    <w:rsid w:val="003D59E8"/>
    <w:rsid w:val="003D5DD5"/>
    <w:rsid w:val="003D6310"/>
    <w:rsid w:val="003E022D"/>
    <w:rsid w:val="003E0578"/>
    <w:rsid w:val="003E3ABA"/>
    <w:rsid w:val="003E7279"/>
    <w:rsid w:val="003F3ADC"/>
    <w:rsid w:val="003F4280"/>
    <w:rsid w:val="003F5112"/>
    <w:rsid w:val="003F55DF"/>
    <w:rsid w:val="003F6A6B"/>
    <w:rsid w:val="003F6CE5"/>
    <w:rsid w:val="003F783A"/>
    <w:rsid w:val="003F78C2"/>
    <w:rsid w:val="00402726"/>
    <w:rsid w:val="004027D5"/>
    <w:rsid w:val="00403706"/>
    <w:rsid w:val="00404F18"/>
    <w:rsid w:val="00406FE0"/>
    <w:rsid w:val="00407461"/>
    <w:rsid w:val="004108D3"/>
    <w:rsid w:val="00413702"/>
    <w:rsid w:val="00413FEF"/>
    <w:rsid w:val="00414332"/>
    <w:rsid w:val="00416209"/>
    <w:rsid w:val="00417168"/>
    <w:rsid w:val="004201A0"/>
    <w:rsid w:val="00420279"/>
    <w:rsid w:val="0042105A"/>
    <w:rsid w:val="00421219"/>
    <w:rsid w:val="00421D05"/>
    <w:rsid w:val="00423067"/>
    <w:rsid w:val="00425530"/>
    <w:rsid w:val="00426606"/>
    <w:rsid w:val="00430858"/>
    <w:rsid w:val="00430BA7"/>
    <w:rsid w:val="00432E9F"/>
    <w:rsid w:val="00432F68"/>
    <w:rsid w:val="00432F97"/>
    <w:rsid w:val="00434982"/>
    <w:rsid w:val="00435468"/>
    <w:rsid w:val="0043571C"/>
    <w:rsid w:val="00441F45"/>
    <w:rsid w:val="004421C7"/>
    <w:rsid w:val="004448E8"/>
    <w:rsid w:val="00446B0B"/>
    <w:rsid w:val="004502A3"/>
    <w:rsid w:val="0045144F"/>
    <w:rsid w:val="00451B7F"/>
    <w:rsid w:val="0045298B"/>
    <w:rsid w:val="00454BCF"/>
    <w:rsid w:val="00454D45"/>
    <w:rsid w:val="00455FCC"/>
    <w:rsid w:val="004561B5"/>
    <w:rsid w:val="00456402"/>
    <w:rsid w:val="004609F9"/>
    <w:rsid w:val="004615FB"/>
    <w:rsid w:val="0046196E"/>
    <w:rsid w:val="00462F7D"/>
    <w:rsid w:val="00464811"/>
    <w:rsid w:val="00467E46"/>
    <w:rsid w:val="0047168D"/>
    <w:rsid w:val="00473E54"/>
    <w:rsid w:val="00474BD6"/>
    <w:rsid w:val="00475D75"/>
    <w:rsid w:val="004800EE"/>
    <w:rsid w:val="004815EE"/>
    <w:rsid w:val="004829AD"/>
    <w:rsid w:val="00486270"/>
    <w:rsid w:val="00490D56"/>
    <w:rsid w:val="004914F8"/>
    <w:rsid w:val="004927CF"/>
    <w:rsid w:val="00492EA4"/>
    <w:rsid w:val="00492F9D"/>
    <w:rsid w:val="00493810"/>
    <w:rsid w:val="00495C00"/>
    <w:rsid w:val="00497425"/>
    <w:rsid w:val="004A1EA2"/>
    <w:rsid w:val="004A21E0"/>
    <w:rsid w:val="004A2854"/>
    <w:rsid w:val="004A3A0E"/>
    <w:rsid w:val="004A499E"/>
    <w:rsid w:val="004A5A8C"/>
    <w:rsid w:val="004B1834"/>
    <w:rsid w:val="004B29F8"/>
    <w:rsid w:val="004B3001"/>
    <w:rsid w:val="004B3A29"/>
    <w:rsid w:val="004B3BB4"/>
    <w:rsid w:val="004B437C"/>
    <w:rsid w:val="004B4780"/>
    <w:rsid w:val="004B47AB"/>
    <w:rsid w:val="004B5874"/>
    <w:rsid w:val="004B7481"/>
    <w:rsid w:val="004B7629"/>
    <w:rsid w:val="004B7A55"/>
    <w:rsid w:val="004C13EB"/>
    <w:rsid w:val="004C4A76"/>
    <w:rsid w:val="004D05BA"/>
    <w:rsid w:val="004D0E0B"/>
    <w:rsid w:val="004D1715"/>
    <w:rsid w:val="004D1CFC"/>
    <w:rsid w:val="004D2489"/>
    <w:rsid w:val="004D30C6"/>
    <w:rsid w:val="004D432C"/>
    <w:rsid w:val="004D52DF"/>
    <w:rsid w:val="004D542D"/>
    <w:rsid w:val="004D58AC"/>
    <w:rsid w:val="004D5BBD"/>
    <w:rsid w:val="004D64EE"/>
    <w:rsid w:val="004E15EE"/>
    <w:rsid w:val="004E19DA"/>
    <w:rsid w:val="004E232F"/>
    <w:rsid w:val="004E2D04"/>
    <w:rsid w:val="004E34D8"/>
    <w:rsid w:val="004E4187"/>
    <w:rsid w:val="004F0581"/>
    <w:rsid w:val="004F1943"/>
    <w:rsid w:val="004F2525"/>
    <w:rsid w:val="004F39E6"/>
    <w:rsid w:val="004F5C23"/>
    <w:rsid w:val="004F7331"/>
    <w:rsid w:val="005009FF"/>
    <w:rsid w:val="005014AF"/>
    <w:rsid w:val="00502F37"/>
    <w:rsid w:val="005030C8"/>
    <w:rsid w:val="00503D63"/>
    <w:rsid w:val="005055D5"/>
    <w:rsid w:val="005059E4"/>
    <w:rsid w:val="0050606F"/>
    <w:rsid w:val="0051169C"/>
    <w:rsid w:val="00514D6A"/>
    <w:rsid w:val="00515484"/>
    <w:rsid w:val="00521559"/>
    <w:rsid w:val="00521BCD"/>
    <w:rsid w:val="005240D9"/>
    <w:rsid w:val="00527B32"/>
    <w:rsid w:val="0053077E"/>
    <w:rsid w:val="00530E98"/>
    <w:rsid w:val="00531271"/>
    <w:rsid w:val="005315C9"/>
    <w:rsid w:val="00531C93"/>
    <w:rsid w:val="00531F94"/>
    <w:rsid w:val="00533DA1"/>
    <w:rsid w:val="00535259"/>
    <w:rsid w:val="00535853"/>
    <w:rsid w:val="0053639B"/>
    <w:rsid w:val="00536A73"/>
    <w:rsid w:val="00541F6C"/>
    <w:rsid w:val="0054445B"/>
    <w:rsid w:val="00544B02"/>
    <w:rsid w:val="005454CE"/>
    <w:rsid w:val="00545AC7"/>
    <w:rsid w:val="00546490"/>
    <w:rsid w:val="00546782"/>
    <w:rsid w:val="00552BBC"/>
    <w:rsid w:val="00552F4F"/>
    <w:rsid w:val="00555911"/>
    <w:rsid w:val="00556006"/>
    <w:rsid w:val="0055750B"/>
    <w:rsid w:val="0056053A"/>
    <w:rsid w:val="00560548"/>
    <w:rsid w:val="005647C3"/>
    <w:rsid w:val="0056578A"/>
    <w:rsid w:val="0056595B"/>
    <w:rsid w:val="00567303"/>
    <w:rsid w:val="00571774"/>
    <w:rsid w:val="00571C0D"/>
    <w:rsid w:val="00572C4C"/>
    <w:rsid w:val="00575AB3"/>
    <w:rsid w:val="0057605E"/>
    <w:rsid w:val="00576E09"/>
    <w:rsid w:val="00577261"/>
    <w:rsid w:val="00581DB2"/>
    <w:rsid w:val="00583BB3"/>
    <w:rsid w:val="00585ED0"/>
    <w:rsid w:val="00587283"/>
    <w:rsid w:val="00587931"/>
    <w:rsid w:val="00587EF6"/>
    <w:rsid w:val="00590B2B"/>
    <w:rsid w:val="00591073"/>
    <w:rsid w:val="005916C6"/>
    <w:rsid w:val="005929E0"/>
    <w:rsid w:val="00592B57"/>
    <w:rsid w:val="00594747"/>
    <w:rsid w:val="00594844"/>
    <w:rsid w:val="005A646E"/>
    <w:rsid w:val="005A6F41"/>
    <w:rsid w:val="005A6FFF"/>
    <w:rsid w:val="005A7692"/>
    <w:rsid w:val="005A7AE7"/>
    <w:rsid w:val="005B2D2F"/>
    <w:rsid w:val="005B4FB7"/>
    <w:rsid w:val="005B6061"/>
    <w:rsid w:val="005B67D8"/>
    <w:rsid w:val="005B6AB8"/>
    <w:rsid w:val="005C3866"/>
    <w:rsid w:val="005C38D4"/>
    <w:rsid w:val="005C4338"/>
    <w:rsid w:val="005C502E"/>
    <w:rsid w:val="005C6900"/>
    <w:rsid w:val="005C6DD2"/>
    <w:rsid w:val="005D0631"/>
    <w:rsid w:val="005D15B8"/>
    <w:rsid w:val="005D1602"/>
    <w:rsid w:val="005D270D"/>
    <w:rsid w:val="005D4F3F"/>
    <w:rsid w:val="005D5B63"/>
    <w:rsid w:val="005D5DAC"/>
    <w:rsid w:val="005D6FF2"/>
    <w:rsid w:val="005E1001"/>
    <w:rsid w:val="005E150A"/>
    <w:rsid w:val="005E1CEF"/>
    <w:rsid w:val="005E2230"/>
    <w:rsid w:val="005E28CB"/>
    <w:rsid w:val="005E3CFE"/>
    <w:rsid w:val="005E65C7"/>
    <w:rsid w:val="005E7DD5"/>
    <w:rsid w:val="005F37C0"/>
    <w:rsid w:val="005F4348"/>
    <w:rsid w:val="005F5961"/>
    <w:rsid w:val="005F5A5D"/>
    <w:rsid w:val="005F6935"/>
    <w:rsid w:val="005F7FD1"/>
    <w:rsid w:val="006005EE"/>
    <w:rsid w:val="00600D76"/>
    <w:rsid w:val="00601B76"/>
    <w:rsid w:val="00603867"/>
    <w:rsid w:val="0060470D"/>
    <w:rsid w:val="00604AE6"/>
    <w:rsid w:val="00604CC1"/>
    <w:rsid w:val="00611185"/>
    <w:rsid w:val="006111D5"/>
    <w:rsid w:val="006111F5"/>
    <w:rsid w:val="0061515C"/>
    <w:rsid w:val="00616A0F"/>
    <w:rsid w:val="00616A38"/>
    <w:rsid w:val="00616EC5"/>
    <w:rsid w:val="0062147C"/>
    <w:rsid w:val="006232FD"/>
    <w:rsid w:val="00623E11"/>
    <w:rsid w:val="00625C17"/>
    <w:rsid w:val="00626066"/>
    <w:rsid w:val="006260EF"/>
    <w:rsid w:val="006270BF"/>
    <w:rsid w:val="0062723F"/>
    <w:rsid w:val="00627A92"/>
    <w:rsid w:val="00630CBB"/>
    <w:rsid w:val="00631337"/>
    <w:rsid w:val="00634CF5"/>
    <w:rsid w:val="00635C7B"/>
    <w:rsid w:val="00636C96"/>
    <w:rsid w:val="006411DE"/>
    <w:rsid w:val="006441BC"/>
    <w:rsid w:val="00644378"/>
    <w:rsid w:val="006448C5"/>
    <w:rsid w:val="0064747F"/>
    <w:rsid w:val="00651705"/>
    <w:rsid w:val="00652F6F"/>
    <w:rsid w:val="00654DDF"/>
    <w:rsid w:val="006555BD"/>
    <w:rsid w:val="0065721B"/>
    <w:rsid w:val="00660035"/>
    <w:rsid w:val="0066098C"/>
    <w:rsid w:val="006611C7"/>
    <w:rsid w:val="00661ED7"/>
    <w:rsid w:val="006676E2"/>
    <w:rsid w:val="00670471"/>
    <w:rsid w:val="00671863"/>
    <w:rsid w:val="00674234"/>
    <w:rsid w:val="00675ADB"/>
    <w:rsid w:val="00675AE1"/>
    <w:rsid w:val="00681139"/>
    <w:rsid w:val="00682B05"/>
    <w:rsid w:val="00682B8C"/>
    <w:rsid w:val="00683034"/>
    <w:rsid w:val="00683ED1"/>
    <w:rsid w:val="00685EB4"/>
    <w:rsid w:val="006870EE"/>
    <w:rsid w:val="00691E6B"/>
    <w:rsid w:val="00692944"/>
    <w:rsid w:val="00694DF2"/>
    <w:rsid w:val="00696336"/>
    <w:rsid w:val="00696681"/>
    <w:rsid w:val="00696C15"/>
    <w:rsid w:val="006A11E0"/>
    <w:rsid w:val="006A1934"/>
    <w:rsid w:val="006A2105"/>
    <w:rsid w:val="006A4C05"/>
    <w:rsid w:val="006A4D5A"/>
    <w:rsid w:val="006A5113"/>
    <w:rsid w:val="006A6229"/>
    <w:rsid w:val="006A6E66"/>
    <w:rsid w:val="006A76B7"/>
    <w:rsid w:val="006A7CE6"/>
    <w:rsid w:val="006B1A19"/>
    <w:rsid w:val="006B2D7F"/>
    <w:rsid w:val="006B5441"/>
    <w:rsid w:val="006B5540"/>
    <w:rsid w:val="006B5BD9"/>
    <w:rsid w:val="006B5E3F"/>
    <w:rsid w:val="006B621D"/>
    <w:rsid w:val="006C0E02"/>
    <w:rsid w:val="006C1779"/>
    <w:rsid w:val="006C1C40"/>
    <w:rsid w:val="006C2B84"/>
    <w:rsid w:val="006C321D"/>
    <w:rsid w:val="006C3DFC"/>
    <w:rsid w:val="006C4038"/>
    <w:rsid w:val="006C7504"/>
    <w:rsid w:val="006D1F99"/>
    <w:rsid w:val="006D47C1"/>
    <w:rsid w:val="006D5D28"/>
    <w:rsid w:val="006D78FF"/>
    <w:rsid w:val="006E0380"/>
    <w:rsid w:val="006E210A"/>
    <w:rsid w:val="006E260B"/>
    <w:rsid w:val="006E313D"/>
    <w:rsid w:val="006E3F0F"/>
    <w:rsid w:val="006E4785"/>
    <w:rsid w:val="006E4AEB"/>
    <w:rsid w:val="006E5F96"/>
    <w:rsid w:val="006E662E"/>
    <w:rsid w:val="006E6A80"/>
    <w:rsid w:val="006F11DC"/>
    <w:rsid w:val="006F3C90"/>
    <w:rsid w:val="006F6085"/>
    <w:rsid w:val="006F7DC0"/>
    <w:rsid w:val="00700C07"/>
    <w:rsid w:val="00702BE5"/>
    <w:rsid w:val="00702C08"/>
    <w:rsid w:val="00704027"/>
    <w:rsid w:val="007045E1"/>
    <w:rsid w:val="00707466"/>
    <w:rsid w:val="00710490"/>
    <w:rsid w:val="00710C0E"/>
    <w:rsid w:val="00710DC7"/>
    <w:rsid w:val="00711D77"/>
    <w:rsid w:val="007151D4"/>
    <w:rsid w:val="007155B8"/>
    <w:rsid w:val="00716B37"/>
    <w:rsid w:val="00720142"/>
    <w:rsid w:val="00722F38"/>
    <w:rsid w:val="00725A67"/>
    <w:rsid w:val="00730E73"/>
    <w:rsid w:val="00731EAF"/>
    <w:rsid w:val="00734BF9"/>
    <w:rsid w:val="007373E7"/>
    <w:rsid w:val="0073778C"/>
    <w:rsid w:val="00740E18"/>
    <w:rsid w:val="007424F5"/>
    <w:rsid w:val="0074442C"/>
    <w:rsid w:val="00747350"/>
    <w:rsid w:val="00747AA4"/>
    <w:rsid w:val="00747FDB"/>
    <w:rsid w:val="00751C77"/>
    <w:rsid w:val="00754116"/>
    <w:rsid w:val="007545FE"/>
    <w:rsid w:val="00754A18"/>
    <w:rsid w:val="00755A85"/>
    <w:rsid w:val="00755BAC"/>
    <w:rsid w:val="00756B0E"/>
    <w:rsid w:val="00756B6E"/>
    <w:rsid w:val="00761768"/>
    <w:rsid w:val="00761A91"/>
    <w:rsid w:val="00761C6B"/>
    <w:rsid w:val="00762EB5"/>
    <w:rsid w:val="0076454A"/>
    <w:rsid w:val="00764FC4"/>
    <w:rsid w:val="00765B74"/>
    <w:rsid w:val="00766C59"/>
    <w:rsid w:val="007673CE"/>
    <w:rsid w:val="007704EF"/>
    <w:rsid w:val="00770A9B"/>
    <w:rsid w:val="00773A84"/>
    <w:rsid w:val="00773B58"/>
    <w:rsid w:val="00775449"/>
    <w:rsid w:val="00777A2F"/>
    <w:rsid w:val="00780B69"/>
    <w:rsid w:val="0078102F"/>
    <w:rsid w:val="00782041"/>
    <w:rsid w:val="0078254E"/>
    <w:rsid w:val="0078282D"/>
    <w:rsid w:val="007858C0"/>
    <w:rsid w:val="00785AB0"/>
    <w:rsid w:val="0078601E"/>
    <w:rsid w:val="00786031"/>
    <w:rsid w:val="00787B6E"/>
    <w:rsid w:val="00790847"/>
    <w:rsid w:val="007921AB"/>
    <w:rsid w:val="007931AB"/>
    <w:rsid w:val="0079528E"/>
    <w:rsid w:val="00796762"/>
    <w:rsid w:val="00797F21"/>
    <w:rsid w:val="007A0478"/>
    <w:rsid w:val="007A0542"/>
    <w:rsid w:val="007A2903"/>
    <w:rsid w:val="007A3222"/>
    <w:rsid w:val="007A3489"/>
    <w:rsid w:val="007A4DBA"/>
    <w:rsid w:val="007A5045"/>
    <w:rsid w:val="007A6E9D"/>
    <w:rsid w:val="007A75E1"/>
    <w:rsid w:val="007B4390"/>
    <w:rsid w:val="007B448B"/>
    <w:rsid w:val="007B4F54"/>
    <w:rsid w:val="007B5701"/>
    <w:rsid w:val="007B62B5"/>
    <w:rsid w:val="007B6DB2"/>
    <w:rsid w:val="007C0778"/>
    <w:rsid w:val="007C0D4B"/>
    <w:rsid w:val="007C146B"/>
    <w:rsid w:val="007C5AB3"/>
    <w:rsid w:val="007C5BA8"/>
    <w:rsid w:val="007D0C06"/>
    <w:rsid w:val="007D13E2"/>
    <w:rsid w:val="007D1C64"/>
    <w:rsid w:val="007D57B3"/>
    <w:rsid w:val="007D78B2"/>
    <w:rsid w:val="007E3CCB"/>
    <w:rsid w:val="007E5B4C"/>
    <w:rsid w:val="007E642A"/>
    <w:rsid w:val="007E6A8C"/>
    <w:rsid w:val="007E775D"/>
    <w:rsid w:val="007E78D0"/>
    <w:rsid w:val="007F079F"/>
    <w:rsid w:val="007F07F6"/>
    <w:rsid w:val="007F0DDD"/>
    <w:rsid w:val="007F43B0"/>
    <w:rsid w:val="007F5E1D"/>
    <w:rsid w:val="00800949"/>
    <w:rsid w:val="00800E75"/>
    <w:rsid w:val="00802692"/>
    <w:rsid w:val="0080447B"/>
    <w:rsid w:val="0080610A"/>
    <w:rsid w:val="008133B3"/>
    <w:rsid w:val="008141C9"/>
    <w:rsid w:val="008152E5"/>
    <w:rsid w:val="008159E5"/>
    <w:rsid w:val="00817C43"/>
    <w:rsid w:val="0082139B"/>
    <w:rsid w:val="0082516D"/>
    <w:rsid w:val="00826209"/>
    <w:rsid w:val="00830A17"/>
    <w:rsid w:val="00834ED5"/>
    <w:rsid w:val="00835015"/>
    <w:rsid w:val="008351F7"/>
    <w:rsid w:val="00835CF4"/>
    <w:rsid w:val="00844FDE"/>
    <w:rsid w:val="0084502E"/>
    <w:rsid w:val="0084549E"/>
    <w:rsid w:val="008460D6"/>
    <w:rsid w:val="00853805"/>
    <w:rsid w:val="00853BC5"/>
    <w:rsid w:val="00855097"/>
    <w:rsid w:val="0085725A"/>
    <w:rsid w:val="00857522"/>
    <w:rsid w:val="0086305F"/>
    <w:rsid w:val="0086317F"/>
    <w:rsid w:val="00863CA5"/>
    <w:rsid w:val="00866451"/>
    <w:rsid w:val="00867938"/>
    <w:rsid w:val="00870508"/>
    <w:rsid w:val="0087218F"/>
    <w:rsid w:val="00872E93"/>
    <w:rsid w:val="00874E28"/>
    <w:rsid w:val="008807B0"/>
    <w:rsid w:val="00882B9B"/>
    <w:rsid w:val="008832E1"/>
    <w:rsid w:val="00885116"/>
    <w:rsid w:val="008854C8"/>
    <w:rsid w:val="00886A40"/>
    <w:rsid w:val="00890467"/>
    <w:rsid w:val="00891E7D"/>
    <w:rsid w:val="00892031"/>
    <w:rsid w:val="008924D4"/>
    <w:rsid w:val="0089272F"/>
    <w:rsid w:val="00893F8A"/>
    <w:rsid w:val="00894164"/>
    <w:rsid w:val="00894FF0"/>
    <w:rsid w:val="00895DE1"/>
    <w:rsid w:val="008A0B20"/>
    <w:rsid w:val="008A0C9A"/>
    <w:rsid w:val="008A2229"/>
    <w:rsid w:val="008C0CC7"/>
    <w:rsid w:val="008C346B"/>
    <w:rsid w:val="008C35B1"/>
    <w:rsid w:val="008C587B"/>
    <w:rsid w:val="008C6EDB"/>
    <w:rsid w:val="008D07E2"/>
    <w:rsid w:val="008D0CA6"/>
    <w:rsid w:val="008D1388"/>
    <w:rsid w:val="008D1807"/>
    <w:rsid w:val="008D2085"/>
    <w:rsid w:val="008D4DFE"/>
    <w:rsid w:val="008D5CD5"/>
    <w:rsid w:val="008D6AF9"/>
    <w:rsid w:val="008D6C22"/>
    <w:rsid w:val="008E0AB1"/>
    <w:rsid w:val="008E2543"/>
    <w:rsid w:val="008E2A1A"/>
    <w:rsid w:val="008E4A37"/>
    <w:rsid w:val="008F2E4E"/>
    <w:rsid w:val="008F379E"/>
    <w:rsid w:val="008F3ECA"/>
    <w:rsid w:val="008F451D"/>
    <w:rsid w:val="008F4B30"/>
    <w:rsid w:val="008F57D1"/>
    <w:rsid w:val="0090070B"/>
    <w:rsid w:val="0090342A"/>
    <w:rsid w:val="00903F93"/>
    <w:rsid w:val="009049D9"/>
    <w:rsid w:val="00905EAA"/>
    <w:rsid w:val="00907883"/>
    <w:rsid w:val="009127F1"/>
    <w:rsid w:val="00912E02"/>
    <w:rsid w:val="0091451F"/>
    <w:rsid w:val="0091471E"/>
    <w:rsid w:val="009147FC"/>
    <w:rsid w:val="009159D3"/>
    <w:rsid w:val="009205E2"/>
    <w:rsid w:val="00920846"/>
    <w:rsid w:val="00920897"/>
    <w:rsid w:val="00920A21"/>
    <w:rsid w:val="00921C9E"/>
    <w:rsid w:val="009232F9"/>
    <w:rsid w:val="009235A3"/>
    <w:rsid w:val="0093292E"/>
    <w:rsid w:val="009330B0"/>
    <w:rsid w:val="009331E5"/>
    <w:rsid w:val="00934B08"/>
    <w:rsid w:val="009360B6"/>
    <w:rsid w:val="009368C6"/>
    <w:rsid w:val="00941280"/>
    <w:rsid w:val="00941673"/>
    <w:rsid w:val="00942429"/>
    <w:rsid w:val="009432F1"/>
    <w:rsid w:val="00943497"/>
    <w:rsid w:val="00943B46"/>
    <w:rsid w:val="00944229"/>
    <w:rsid w:val="009448E4"/>
    <w:rsid w:val="00944E1A"/>
    <w:rsid w:val="0094640A"/>
    <w:rsid w:val="009469D9"/>
    <w:rsid w:val="00946F94"/>
    <w:rsid w:val="00947112"/>
    <w:rsid w:val="00947CA7"/>
    <w:rsid w:val="0095170C"/>
    <w:rsid w:val="00952DE7"/>
    <w:rsid w:val="00953D68"/>
    <w:rsid w:val="009552F9"/>
    <w:rsid w:val="0095584C"/>
    <w:rsid w:val="00956F05"/>
    <w:rsid w:val="00961C12"/>
    <w:rsid w:val="00962E4B"/>
    <w:rsid w:val="0096381A"/>
    <w:rsid w:val="00965CE0"/>
    <w:rsid w:val="009660DC"/>
    <w:rsid w:val="009674B4"/>
    <w:rsid w:val="00967D5F"/>
    <w:rsid w:val="00970603"/>
    <w:rsid w:val="009710B4"/>
    <w:rsid w:val="00972529"/>
    <w:rsid w:val="00972754"/>
    <w:rsid w:val="00972CF9"/>
    <w:rsid w:val="00974D6A"/>
    <w:rsid w:val="00976344"/>
    <w:rsid w:val="00976E30"/>
    <w:rsid w:val="0098270D"/>
    <w:rsid w:val="009837C1"/>
    <w:rsid w:val="00983ABF"/>
    <w:rsid w:val="00985126"/>
    <w:rsid w:val="00987B0D"/>
    <w:rsid w:val="009A0265"/>
    <w:rsid w:val="009A0BCC"/>
    <w:rsid w:val="009A2E44"/>
    <w:rsid w:val="009A33C1"/>
    <w:rsid w:val="009A57A5"/>
    <w:rsid w:val="009A7122"/>
    <w:rsid w:val="009A73FC"/>
    <w:rsid w:val="009A74B3"/>
    <w:rsid w:val="009A7FF6"/>
    <w:rsid w:val="009B0BAF"/>
    <w:rsid w:val="009B284C"/>
    <w:rsid w:val="009B42A3"/>
    <w:rsid w:val="009B5178"/>
    <w:rsid w:val="009B5334"/>
    <w:rsid w:val="009B59D9"/>
    <w:rsid w:val="009B6A74"/>
    <w:rsid w:val="009C01A0"/>
    <w:rsid w:val="009C0BAD"/>
    <w:rsid w:val="009C521F"/>
    <w:rsid w:val="009C568B"/>
    <w:rsid w:val="009C6886"/>
    <w:rsid w:val="009C6DF6"/>
    <w:rsid w:val="009D1A1B"/>
    <w:rsid w:val="009D2E59"/>
    <w:rsid w:val="009D3C41"/>
    <w:rsid w:val="009D4CCF"/>
    <w:rsid w:val="009D7EEB"/>
    <w:rsid w:val="009E3E49"/>
    <w:rsid w:val="009E5005"/>
    <w:rsid w:val="009E665C"/>
    <w:rsid w:val="009F01C7"/>
    <w:rsid w:val="009F0FF6"/>
    <w:rsid w:val="009F2581"/>
    <w:rsid w:val="009F2FD6"/>
    <w:rsid w:val="009F4CD6"/>
    <w:rsid w:val="009F63A5"/>
    <w:rsid w:val="009F6A07"/>
    <w:rsid w:val="00A004D7"/>
    <w:rsid w:val="00A005D8"/>
    <w:rsid w:val="00A009CA"/>
    <w:rsid w:val="00A0131C"/>
    <w:rsid w:val="00A027F5"/>
    <w:rsid w:val="00A032E4"/>
    <w:rsid w:val="00A07DC8"/>
    <w:rsid w:val="00A10362"/>
    <w:rsid w:val="00A10A26"/>
    <w:rsid w:val="00A11404"/>
    <w:rsid w:val="00A117BE"/>
    <w:rsid w:val="00A1205E"/>
    <w:rsid w:val="00A15259"/>
    <w:rsid w:val="00A1565F"/>
    <w:rsid w:val="00A15DA5"/>
    <w:rsid w:val="00A21A72"/>
    <w:rsid w:val="00A23A2A"/>
    <w:rsid w:val="00A315CB"/>
    <w:rsid w:val="00A321F4"/>
    <w:rsid w:val="00A3237C"/>
    <w:rsid w:val="00A35988"/>
    <w:rsid w:val="00A36621"/>
    <w:rsid w:val="00A36B16"/>
    <w:rsid w:val="00A37E53"/>
    <w:rsid w:val="00A37E79"/>
    <w:rsid w:val="00A40B51"/>
    <w:rsid w:val="00A414EA"/>
    <w:rsid w:val="00A417B5"/>
    <w:rsid w:val="00A440D0"/>
    <w:rsid w:val="00A447C4"/>
    <w:rsid w:val="00A476E5"/>
    <w:rsid w:val="00A47756"/>
    <w:rsid w:val="00A50389"/>
    <w:rsid w:val="00A503CA"/>
    <w:rsid w:val="00A50806"/>
    <w:rsid w:val="00A50A1E"/>
    <w:rsid w:val="00A50BD1"/>
    <w:rsid w:val="00A51DA1"/>
    <w:rsid w:val="00A523DC"/>
    <w:rsid w:val="00A523F1"/>
    <w:rsid w:val="00A52BE0"/>
    <w:rsid w:val="00A53100"/>
    <w:rsid w:val="00A53893"/>
    <w:rsid w:val="00A543D6"/>
    <w:rsid w:val="00A5488E"/>
    <w:rsid w:val="00A54D7B"/>
    <w:rsid w:val="00A55E72"/>
    <w:rsid w:val="00A56509"/>
    <w:rsid w:val="00A57719"/>
    <w:rsid w:val="00A60980"/>
    <w:rsid w:val="00A61330"/>
    <w:rsid w:val="00A61335"/>
    <w:rsid w:val="00A65BD8"/>
    <w:rsid w:val="00A666DE"/>
    <w:rsid w:val="00A71513"/>
    <w:rsid w:val="00A71BDC"/>
    <w:rsid w:val="00A727EB"/>
    <w:rsid w:val="00A738BD"/>
    <w:rsid w:val="00A74D26"/>
    <w:rsid w:val="00A76616"/>
    <w:rsid w:val="00A771EF"/>
    <w:rsid w:val="00A7778F"/>
    <w:rsid w:val="00A779C3"/>
    <w:rsid w:val="00A8081E"/>
    <w:rsid w:val="00A8127E"/>
    <w:rsid w:val="00A83DDA"/>
    <w:rsid w:val="00A908E7"/>
    <w:rsid w:val="00A93787"/>
    <w:rsid w:val="00A96AA5"/>
    <w:rsid w:val="00A9752F"/>
    <w:rsid w:val="00AA29B1"/>
    <w:rsid w:val="00AA2EC7"/>
    <w:rsid w:val="00AA2F41"/>
    <w:rsid w:val="00AA744E"/>
    <w:rsid w:val="00AA746D"/>
    <w:rsid w:val="00AA7D4C"/>
    <w:rsid w:val="00AB08C6"/>
    <w:rsid w:val="00AB0C5E"/>
    <w:rsid w:val="00AB1100"/>
    <w:rsid w:val="00AB2415"/>
    <w:rsid w:val="00AB246D"/>
    <w:rsid w:val="00AB4BB5"/>
    <w:rsid w:val="00AB63C1"/>
    <w:rsid w:val="00AB6B29"/>
    <w:rsid w:val="00AB706F"/>
    <w:rsid w:val="00AB7501"/>
    <w:rsid w:val="00AC20F1"/>
    <w:rsid w:val="00AC336A"/>
    <w:rsid w:val="00AC37EC"/>
    <w:rsid w:val="00AC44BC"/>
    <w:rsid w:val="00AD019F"/>
    <w:rsid w:val="00AD04F0"/>
    <w:rsid w:val="00AD189B"/>
    <w:rsid w:val="00AD69A2"/>
    <w:rsid w:val="00AD7251"/>
    <w:rsid w:val="00AD7943"/>
    <w:rsid w:val="00AD7C7B"/>
    <w:rsid w:val="00AE13C6"/>
    <w:rsid w:val="00AE2151"/>
    <w:rsid w:val="00AE29C4"/>
    <w:rsid w:val="00AE53D8"/>
    <w:rsid w:val="00AE583E"/>
    <w:rsid w:val="00AE5B14"/>
    <w:rsid w:val="00AE5D15"/>
    <w:rsid w:val="00AE631D"/>
    <w:rsid w:val="00AF16EB"/>
    <w:rsid w:val="00AF24E1"/>
    <w:rsid w:val="00AF596C"/>
    <w:rsid w:val="00AF7CED"/>
    <w:rsid w:val="00B00935"/>
    <w:rsid w:val="00B03EF5"/>
    <w:rsid w:val="00B05C96"/>
    <w:rsid w:val="00B05FCB"/>
    <w:rsid w:val="00B10301"/>
    <w:rsid w:val="00B10642"/>
    <w:rsid w:val="00B12A81"/>
    <w:rsid w:val="00B12B56"/>
    <w:rsid w:val="00B14905"/>
    <w:rsid w:val="00B17A6B"/>
    <w:rsid w:val="00B20746"/>
    <w:rsid w:val="00B23FEC"/>
    <w:rsid w:val="00B24276"/>
    <w:rsid w:val="00B24C90"/>
    <w:rsid w:val="00B24D4A"/>
    <w:rsid w:val="00B262C1"/>
    <w:rsid w:val="00B2715E"/>
    <w:rsid w:val="00B30165"/>
    <w:rsid w:val="00B33A3D"/>
    <w:rsid w:val="00B33BE6"/>
    <w:rsid w:val="00B34086"/>
    <w:rsid w:val="00B34BB8"/>
    <w:rsid w:val="00B34DD5"/>
    <w:rsid w:val="00B356D8"/>
    <w:rsid w:val="00B37FE1"/>
    <w:rsid w:val="00B44215"/>
    <w:rsid w:val="00B44D06"/>
    <w:rsid w:val="00B462BB"/>
    <w:rsid w:val="00B50E21"/>
    <w:rsid w:val="00B531EE"/>
    <w:rsid w:val="00B53539"/>
    <w:rsid w:val="00B54E5C"/>
    <w:rsid w:val="00B55DE2"/>
    <w:rsid w:val="00B6051A"/>
    <w:rsid w:val="00B62331"/>
    <w:rsid w:val="00B64EBE"/>
    <w:rsid w:val="00B67C08"/>
    <w:rsid w:val="00B713EB"/>
    <w:rsid w:val="00B71621"/>
    <w:rsid w:val="00B74639"/>
    <w:rsid w:val="00B7489C"/>
    <w:rsid w:val="00B7596B"/>
    <w:rsid w:val="00B76F74"/>
    <w:rsid w:val="00B77632"/>
    <w:rsid w:val="00B80FED"/>
    <w:rsid w:val="00B81ADB"/>
    <w:rsid w:val="00B8317C"/>
    <w:rsid w:val="00B833A7"/>
    <w:rsid w:val="00B833B5"/>
    <w:rsid w:val="00B83662"/>
    <w:rsid w:val="00B84195"/>
    <w:rsid w:val="00B90CC5"/>
    <w:rsid w:val="00B93A2A"/>
    <w:rsid w:val="00B93E1B"/>
    <w:rsid w:val="00B9415E"/>
    <w:rsid w:val="00B958D4"/>
    <w:rsid w:val="00B977AC"/>
    <w:rsid w:val="00BA1AC2"/>
    <w:rsid w:val="00BA3594"/>
    <w:rsid w:val="00BA50D5"/>
    <w:rsid w:val="00BA5A3A"/>
    <w:rsid w:val="00BA5D85"/>
    <w:rsid w:val="00BA5DFF"/>
    <w:rsid w:val="00BA6D1F"/>
    <w:rsid w:val="00BA7D5A"/>
    <w:rsid w:val="00BB3270"/>
    <w:rsid w:val="00BB6530"/>
    <w:rsid w:val="00BB74FC"/>
    <w:rsid w:val="00BB7D3A"/>
    <w:rsid w:val="00BB7EDB"/>
    <w:rsid w:val="00BC12F8"/>
    <w:rsid w:val="00BC17DF"/>
    <w:rsid w:val="00BC31ED"/>
    <w:rsid w:val="00BC32F4"/>
    <w:rsid w:val="00BC4C2E"/>
    <w:rsid w:val="00BC559E"/>
    <w:rsid w:val="00BC5BE9"/>
    <w:rsid w:val="00BC76DB"/>
    <w:rsid w:val="00BD16C8"/>
    <w:rsid w:val="00BD41A0"/>
    <w:rsid w:val="00BD4FAD"/>
    <w:rsid w:val="00BD74F7"/>
    <w:rsid w:val="00BE0AE3"/>
    <w:rsid w:val="00BE24CF"/>
    <w:rsid w:val="00BE3510"/>
    <w:rsid w:val="00BE37C6"/>
    <w:rsid w:val="00BE4588"/>
    <w:rsid w:val="00BE6FDB"/>
    <w:rsid w:val="00BF0A75"/>
    <w:rsid w:val="00BF0C13"/>
    <w:rsid w:val="00BF2642"/>
    <w:rsid w:val="00C0103F"/>
    <w:rsid w:val="00C03312"/>
    <w:rsid w:val="00C036CD"/>
    <w:rsid w:val="00C03DFD"/>
    <w:rsid w:val="00C07E24"/>
    <w:rsid w:val="00C11394"/>
    <w:rsid w:val="00C11929"/>
    <w:rsid w:val="00C129DF"/>
    <w:rsid w:val="00C14C76"/>
    <w:rsid w:val="00C154E6"/>
    <w:rsid w:val="00C171D2"/>
    <w:rsid w:val="00C201F8"/>
    <w:rsid w:val="00C2050F"/>
    <w:rsid w:val="00C205DC"/>
    <w:rsid w:val="00C20C6B"/>
    <w:rsid w:val="00C20CFC"/>
    <w:rsid w:val="00C20FA0"/>
    <w:rsid w:val="00C21786"/>
    <w:rsid w:val="00C24833"/>
    <w:rsid w:val="00C26E1C"/>
    <w:rsid w:val="00C30658"/>
    <w:rsid w:val="00C32514"/>
    <w:rsid w:val="00C33156"/>
    <w:rsid w:val="00C350DC"/>
    <w:rsid w:val="00C362B8"/>
    <w:rsid w:val="00C406B5"/>
    <w:rsid w:val="00C43705"/>
    <w:rsid w:val="00C44739"/>
    <w:rsid w:val="00C50710"/>
    <w:rsid w:val="00C5101E"/>
    <w:rsid w:val="00C51B53"/>
    <w:rsid w:val="00C53793"/>
    <w:rsid w:val="00C60F79"/>
    <w:rsid w:val="00C60F9A"/>
    <w:rsid w:val="00C6149F"/>
    <w:rsid w:val="00C6295C"/>
    <w:rsid w:val="00C63ADB"/>
    <w:rsid w:val="00C640B3"/>
    <w:rsid w:val="00C664EB"/>
    <w:rsid w:val="00C665F3"/>
    <w:rsid w:val="00C671D2"/>
    <w:rsid w:val="00C678D9"/>
    <w:rsid w:val="00C73B10"/>
    <w:rsid w:val="00C73D76"/>
    <w:rsid w:val="00C7447F"/>
    <w:rsid w:val="00C755C6"/>
    <w:rsid w:val="00C76A86"/>
    <w:rsid w:val="00C77A77"/>
    <w:rsid w:val="00C81726"/>
    <w:rsid w:val="00C82299"/>
    <w:rsid w:val="00C82C0D"/>
    <w:rsid w:val="00C83803"/>
    <w:rsid w:val="00C8390E"/>
    <w:rsid w:val="00C83D44"/>
    <w:rsid w:val="00C85052"/>
    <w:rsid w:val="00C9034A"/>
    <w:rsid w:val="00C90953"/>
    <w:rsid w:val="00C90B48"/>
    <w:rsid w:val="00C916AB"/>
    <w:rsid w:val="00C92EE3"/>
    <w:rsid w:val="00C92FFB"/>
    <w:rsid w:val="00C9387D"/>
    <w:rsid w:val="00C94E14"/>
    <w:rsid w:val="00C96F6D"/>
    <w:rsid w:val="00C970CD"/>
    <w:rsid w:val="00C97DBD"/>
    <w:rsid w:val="00CA4CB6"/>
    <w:rsid w:val="00CA5802"/>
    <w:rsid w:val="00CB1B4C"/>
    <w:rsid w:val="00CB2684"/>
    <w:rsid w:val="00CB3230"/>
    <w:rsid w:val="00CB42BB"/>
    <w:rsid w:val="00CB542E"/>
    <w:rsid w:val="00CB5E9F"/>
    <w:rsid w:val="00CB6EAB"/>
    <w:rsid w:val="00CC1689"/>
    <w:rsid w:val="00CC1DDD"/>
    <w:rsid w:val="00CC2655"/>
    <w:rsid w:val="00CC3D70"/>
    <w:rsid w:val="00CC58DE"/>
    <w:rsid w:val="00CC5C63"/>
    <w:rsid w:val="00CC6155"/>
    <w:rsid w:val="00CC644E"/>
    <w:rsid w:val="00CC74C4"/>
    <w:rsid w:val="00CD2970"/>
    <w:rsid w:val="00CD5154"/>
    <w:rsid w:val="00CD61A0"/>
    <w:rsid w:val="00CE01B0"/>
    <w:rsid w:val="00CE193C"/>
    <w:rsid w:val="00CE2C30"/>
    <w:rsid w:val="00CE53F2"/>
    <w:rsid w:val="00CE7153"/>
    <w:rsid w:val="00CE79BA"/>
    <w:rsid w:val="00CF3527"/>
    <w:rsid w:val="00CF3C46"/>
    <w:rsid w:val="00CF4C21"/>
    <w:rsid w:val="00CF788D"/>
    <w:rsid w:val="00CF79DC"/>
    <w:rsid w:val="00D00332"/>
    <w:rsid w:val="00D02DE1"/>
    <w:rsid w:val="00D04131"/>
    <w:rsid w:val="00D06576"/>
    <w:rsid w:val="00D1267E"/>
    <w:rsid w:val="00D13C64"/>
    <w:rsid w:val="00D15C05"/>
    <w:rsid w:val="00D15F7D"/>
    <w:rsid w:val="00D16B0F"/>
    <w:rsid w:val="00D17A86"/>
    <w:rsid w:val="00D17F8E"/>
    <w:rsid w:val="00D21E09"/>
    <w:rsid w:val="00D23268"/>
    <w:rsid w:val="00D232F1"/>
    <w:rsid w:val="00D23D03"/>
    <w:rsid w:val="00D23ECD"/>
    <w:rsid w:val="00D23F27"/>
    <w:rsid w:val="00D25C4A"/>
    <w:rsid w:val="00D2659B"/>
    <w:rsid w:val="00D27E02"/>
    <w:rsid w:val="00D30491"/>
    <w:rsid w:val="00D31045"/>
    <w:rsid w:val="00D330E3"/>
    <w:rsid w:val="00D36375"/>
    <w:rsid w:val="00D36CE7"/>
    <w:rsid w:val="00D40B24"/>
    <w:rsid w:val="00D40F69"/>
    <w:rsid w:val="00D42AEE"/>
    <w:rsid w:val="00D43725"/>
    <w:rsid w:val="00D44F4F"/>
    <w:rsid w:val="00D45554"/>
    <w:rsid w:val="00D46C56"/>
    <w:rsid w:val="00D51860"/>
    <w:rsid w:val="00D51D7C"/>
    <w:rsid w:val="00D530FF"/>
    <w:rsid w:val="00D55316"/>
    <w:rsid w:val="00D5557F"/>
    <w:rsid w:val="00D569F9"/>
    <w:rsid w:val="00D56D0D"/>
    <w:rsid w:val="00D614DC"/>
    <w:rsid w:val="00D6246D"/>
    <w:rsid w:val="00D625CD"/>
    <w:rsid w:val="00D629C0"/>
    <w:rsid w:val="00D650DE"/>
    <w:rsid w:val="00D65100"/>
    <w:rsid w:val="00D66852"/>
    <w:rsid w:val="00D671FB"/>
    <w:rsid w:val="00D72E3D"/>
    <w:rsid w:val="00D75B90"/>
    <w:rsid w:val="00D8074E"/>
    <w:rsid w:val="00D81768"/>
    <w:rsid w:val="00D82975"/>
    <w:rsid w:val="00D82D55"/>
    <w:rsid w:val="00D852D5"/>
    <w:rsid w:val="00D90E15"/>
    <w:rsid w:val="00D9463F"/>
    <w:rsid w:val="00D94816"/>
    <w:rsid w:val="00D94B62"/>
    <w:rsid w:val="00D94BB1"/>
    <w:rsid w:val="00D969AF"/>
    <w:rsid w:val="00DA0CB6"/>
    <w:rsid w:val="00DA2C0D"/>
    <w:rsid w:val="00DA3CEB"/>
    <w:rsid w:val="00DA4F4B"/>
    <w:rsid w:val="00DA5F04"/>
    <w:rsid w:val="00DA6FBF"/>
    <w:rsid w:val="00DA774C"/>
    <w:rsid w:val="00DB085C"/>
    <w:rsid w:val="00DB1F8B"/>
    <w:rsid w:val="00DB1FA5"/>
    <w:rsid w:val="00DB2E11"/>
    <w:rsid w:val="00DB3017"/>
    <w:rsid w:val="00DB417A"/>
    <w:rsid w:val="00DB43CA"/>
    <w:rsid w:val="00DB49E4"/>
    <w:rsid w:val="00DB5151"/>
    <w:rsid w:val="00DB5625"/>
    <w:rsid w:val="00DB6EA5"/>
    <w:rsid w:val="00DC0AB5"/>
    <w:rsid w:val="00DC399A"/>
    <w:rsid w:val="00DC42AE"/>
    <w:rsid w:val="00DC7BCC"/>
    <w:rsid w:val="00DC7C31"/>
    <w:rsid w:val="00DC7EF2"/>
    <w:rsid w:val="00DD0AB6"/>
    <w:rsid w:val="00DD2883"/>
    <w:rsid w:val="00DD35A1"/>
    <w:rsid w:val="00DD5771"/>
    <w:rsid w:val="00DD6CD3"/>
    <w:rsid w:val="00DD6D26"/>
    <w:rsid w:val="00DD748C"/>
    <w:rsid w:val="00DD7874"/>
    <w:rsid w:val="00DE047E"/>
    <w:rsid w:val="00DE1293"/>
    <w:rsid w:val="00DE2B49"/>
    <w:rsid w:val="00DE55C7"/>
    <w:rsid w:val="00DE57AC"/>
    <w:rsid w:val="00DE6B7F"/>
    <w:rsid w:val="00DF11B1"/>
    <w:rsid w:val="00DF1A20"/>
    <w:rsid w:val="00DF1D2A"/>
    <w:rsid w:val="00DF2344"/>
    <w:rsid w:val="00DF2597"/>
    <w:rsid w:val="00DF2772"/>
    <w:rsid w:val="00DF4BC6"/>
    <w:rsid w:val="00DF5157"/>
    <w:rsid w:val="00E03695"/>
    <w:rsid w:val="00E074C9"/>
    <w:rsid w:val="00E10F94"/>
    <w:rsid w:val="00E11597"/>
    <w:rsid w:val="00E12816"/>
    <w:rsid w:val="00E1735F"/>
    <w:rsid w:val="00E20619"/>
    <w:rsid w:val="00E211D7"/>
    <w:rsid w:val="00E23124"/>
    <w:rsid w:val="00E238FA"/>
    <w:rsid w:val="00E240C5"/>
    <w:rsid w:val="00E243E1"/>
    <w:rsid w:val="00E24D06"/>
    <w:rsid w:val="00E26F3D"/>
    <w:rsid w:val="00E31225"/>
    <w:rsid w:val="00E328E8"/>
    <w:rsid w:val="00E33C58"/>
    <w:rsid w:val="00E36ED1"/>
    <w:rsid w:val="00E3785C"/>
    <w:rsid w:val="00E4034C"/>
    <w:rsid w:val="00E41B52"/>
    <w:rsid w:val="00E42E44"/>
    <w:rsid w:val="00E45298"/>
    <w:rsid w:val="00E4779B"/>
    <w:rsid w:val="00E4791E"/>
    <w:rsid w:val="00E47DBD"/>
    <w:rsid w:val="00E52213"/>
    <w:rsid w:val="00E528BC"/>
    <w:rsid w:val="00E54127"/>
    <w:rsid w:val="00E543F6"/>
    <w:rsid w:val="00E54DD0"/>
    <w:rsid w:val="00E56744"/>
    <w:rsid w:val="00E57186"/>
    <w:rsid w:val="00E571B3"/>
    <w:rsid w:val="00E576A3"/>
    <w:rsid w:val="00E6236B"/>
    <w:rsid w:val="00E62449"/>
    <w:rsid w:val="00E66DB4"/>
    <w:rsid w:val="00E720B3"/>
    <w:rsid w:val="00E75813"/>
    <w:rsid w:val="00E7780E"/>
    <w:rsid w:val="00E77F71"/>
    <w:rsid w:val="00E808CA"/>
    <w:rsid w:val="00E8343A"/>
    <w:rsid w:val="00E857D9"/>
    <w:rsid w:val="00E8625B"/>
    <w:rsid w:val="00E9026C"/>
    <w:rsid w:val="00E9142E"/>
    <w:rsid w:val="00E9197A"/>
    <w:rsid w:val="00E91B23"/>
    <w:rsid w:val="00E96E1C"/>
    <w:rsid w:val="00E96E69"/>
    <w:rsid w:val="00EA29AC"/>
    <w:rsid w:val="00EA4676"/>
    <w:rsid w:val="00EA484D"/>
    <w:rsid w:val="00EA5DED"/>
    <w:rsid w:val="00EA685F"/>
    <w:rsid w:val="00EB0615"/>
    <w:rsid w:val="00EB2C98"/>
    <w:rsid w:val="00EB30F6"/>
    <w:rsid w:val="00EB3241"/>
    <w:rsid w:val="00EB52EB"/>
    <w:rsid w:val="00EB6986"/>
    <w:rsid w:val="00EB6A78"/>
    <w:rsid w:val="00EC0A4F"/>
    <w:rsid w:val="00EC2732"/>
    <w:rsid w:val="00EC61B0"/>
    <w:rsid w:val="00EC6E75"/>
    <w:rsid w:val="00ED1CB0"/>
    <w:rsid w:val="00ED331B"/>
    <w:rsid w:val="00ED473A"/>
    <w:rsid w:val="00ED48B8"/>
    <w:rsid w:val="00ED4B79"/>
    <w:rsid w:val="00ED545D"/>
    <w:rsid w:val="00ED593F"/>
    <w:rsid w:val="00ED7818"/>
    <w:rsid w:val="00EE1341"/>
    <w:rsid w:val="00EE2FF6"/>
    <w:rsid w:val="00EE33FB"/>
    <w:rsid w:val="00EE3956"/>
    <w:rsid w:val="00EE4CF5"/>
    <w:rsid w:val="00EF1CB2"/>
    <w:rsid w:val="00EF4C1D"/>
    <w:rsid w:val="00EF51E2"/>
    <w:rsid w:val="00EF630B"/>
    <w:rsid w:val="00EF7CFB"/>
    <w:rsid w:val="00F000E1"/>
    <w:rsid w:val="00F00119"/>
    <w:rsid w:val="00F00356"/>
    <w:rsid w:val="00F00D46"/>
    <w:rsid w:val="00F00FF7"/>
    <w:rsid w:val="00F026CA"/>
    <w:rsid w:val="00F028CA"/>
    <w:rsid w:val="00F030D0"/>
    <w:rsid w:val="00F03A88"/>
    <w:rsid w:val="00F03BB2"/>
    <w:rsid w:val="00F048F0"/>
    <w:rsid w:val="00F04A6A"/>
    <w:rsid w:val="00F04C5A"/>
    <w:rsid w:val="00F05673"/>
    <w:rsid w:val="00F05DA5"/>
    <w:rsid w:val="00F0679C"/>
    <w:rsid w:val="00F124CF"/>
    <w:rsid w:val="00F14D87"/>
    <w:rsid w:val="00F15324"/>
    <w:rsid w:val="00F25FC4"/>
    <w:rsid w:val="00F27520"/>
    <w:rsid w:val="00F33DED"/>
    <w:rsid w:val="00F34DDE"/>
    <w:rsid w:val="00F4160B"/>
    <w:rsid w:val="00F42828"/>
    <w:rsid w:val="00F428AB"/>
    <w:rsid w:val="00F4325E"/>
    <w:rsid w:val="00F470C9"/>
    <w:rsid w:val="00F47AD4"/>
    <w:rsid w:val="00F52AF3"/>
    <w:rsid w:val="00F56BB7"/>
    <w:rsid w:val="00F600AE"/>
    <w:rsid w:val="00F6102B"/>
    <w:rsid w:val="00F62C14"/>
    <w:rsid w:val="00F63D23"/>
    <w:rsid w:val="00F71252"/>
    <w:rsid w:val="00F71688"/>
    <w:rsid w:val="00F74E4B"/>
    <w:rsid w:val="00F767F6"/>
    <w:rsid w:val="00F76CB2"/>
    <w:rsid w:val="00F812BE"/>
    <w:rsid w:val="00F82DEF"/>
    <w:rsid w:val="00F83A13"/>
    <w:rsid w:val="00F8638E"/>
    <w:rsid w:val="00F867D5"/>
    <w:rsid w:val="00F90A10"/>
    <w:rsid w:val="00F93686"/>
    <w:rsid w:val="00F94272"/>
    <w:rsid w:val="00F9497E"/>
    <w:rsid w:val="00F96744"/>
    <w:rsid w:val="00F97DC4"/>
    <w:rsid w:val="00FA0619"/>
    <w:rsid w:val="00FA0737"/>
    <w:rsid w:val="00FA38FA"/>
    <w:rsid w:val="00FA4050"/>
    <w:rsid w:val="00FA43D9"/>
    <w:rsid w:val="00FB02B3"/>
    <w:rsid w:val="00FB1C31"/>
    <w:rsid w:val="00FB2600"/>
    <w:rsid w:val="00FB2DAA"/>
    <w:rsid w:val="00FB48D2"/>
    <w:rsid w:val="00FB5155"/>
    <w:rsid w:val="00FB708B"/>
    <w:rsid w:val="00FB7742"/>
    <w:rsid w:val="00FC030F"/>
    <w:rsid w:val="00FC0A29"/>
    <w:rsid w:val="00FC2283"/>
    <w:rsid w:val="00FC2719"/>
    <w:rsid w:val="00FC3517"/>
    <w:rsid w:val="00FC386E"/>
    <w:rsid w:val="00FC4880"/>
    <w:rsid w:val="00FC5642"/>
    <w:rsid w:val="00FC5CFC"/>
    <w:rsid w:val="00FC6082"/>
    <w:rsid w:val="00FC7953"/>
    <w:rsid w:val="00FD1215"/>
    <w:rsid w:val="00FD1570"/>
    <w:rsid w:val="00FD1C62"/>
    <w:rsid w:val="00FD5708"/>
    <w:rsid w:val="00FD58FE"/>
    <w:rsid w:val="00FD7B7D"/>
    <w:rsid w:val="00FE13AF"/>
    <w:rsid w:val="00FE5613"/>
    <w:rsid w:val="00FE57F9"/>
    <w:rsid w:val="00FE5A91"/>
    <w:rsid w:val="00FE5F78"/>
    <w:rsid w:val="00FE67B7"/>
    <w:rsid w:val="00FF2974"/>
    <w:rsid w:val="00FF2E2B"/>
    <w:rsid w:val="00FF32C6"/>
    <w:rsid w:val="00FF3C64"/>
    <w:rsid w:val="00FF7059"/>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099CE"/>
  <w15:docId w15:val="{7E357997-F88E-4196-A47A-72E118E1E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link w:val="berschrift1Zchn"/>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1B7512"/>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B356D8"/>
    <w:pPr>
      <w:numPr>
        <w:numId w:val="21"/>
      </w:numPr>
      <w:ind w:left="454" w:hanging="284"/>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customStyle="1" w:styleId="berschrift1Zchn">
    <w:name w:val="Überschrift 1 Zchn"/>
    <w:basedOn w:val="Absatz-Standardschriftart"/>
    <w:link w:val="berschrift1"/>
    <w:uiPriority w:val="1"/>
    <w:rsid w:val="00F9497E"/>
    <w:rPr>
      <w:rFonts w:eastAsiaTheme="majorEastAsia" w:cs="Open Sans SemiCondensed"/>
      <w:b/>
      <w:bCs/>
      <w:color w:val="000000" w:themeColor="text1"/>
      <w:sz w:val="24"/>
      <w:szCs w:val="32"/>
      <w:lang w:val="de-CH"/>
    </w:rPr>
  </w:style>
  <w:style w:type="table" w:customStyle="1" w:styleId="Tabellenraster11">
    <w:name w:val="Tabellenraster11"/>
    <w:basedOn w:val="NormaleTabelle"/>
    <w:next w:val="Tabellenraster"/>
    <w:rsid w:val="000D61CB"/>
    <w:pPr>
      <w:spacing w:after="0"/>
    </w:pPr>
    <w:rPr>
      <w:rFonts w:ascii="Open Sans SemiCondensed SemiCon" w:hAnsi="Open Sans SemiCondensed SemiCo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3456">
      <w:bodyDiv w:val="1"/>
      <w:marLeft w:val="0"/>
      <w:marRight w:val="0"/>
      <w:marTop w:val="0"/>
      <w:marBottom w:val="0"/>
      <w:divBdr>
        <w:top w:val="none" w:sz="0" w:space="0" w:color="auto"/>
        <w:left w:val="none" w:sz="0" w:space="0" w:color="auto"/>
        <w:bottom w:val="none" w:sz="0" w:space="0" w:color="auto"/>
        <w:right w:val="none" w:sz="0" w:space="0" w:color="auto"/>
      </w:divBdr>
    </w:div>
    <w:div w:id="191960476">
      <w:bodyDiv w:val="1"/>
      <w:marLeft w:val="0"/>
      <w:marRight w:val="0"/>
      <w:marTop w:val="0"/>
      <w:marBottom w:val="0"/>
      <w:divBdr>
        <w:top w:val="none" w:sz="0" w:space="0" w:color="auto"/>
        <w:left w:val="none" w:sz="0" w:space="0" w:color="auto"/>
        <w:bottom w:val="none" w:sz="0" w:space="0" w:color="auto"/>
        <w:right w:val="none" w:sz="0" w:space="0" w:color="auto"/>
      </w:divBdr>
    </w:div>
    <w:div w:id="195583555">
      <w:bodyDiv w:val="1"/>
      <w:marLeft w:val="0"/>
      <w:marRight w:val="0"/>
      <w:marTop w:val="0"/>
      <w:marBottom w:val="0"/>
      <w:divBdr>
        <w:top w:val="none" w:sz="0" w:space="0" w:color="auto"/>
        <w:left w:val="none" w:sz="0" w:space="0" w:color="auto"/>
        <w:bottom w:val="none" w:sz="0" w:space="0" w:color="auto"/>
        <w:right w:val="none" w:sz="0" w:space="0" w:color="auto"/>
      </w:divBdr>
    </w:div>
    <w:div w:id="231627898">
      <w:bodyDiv w:val="1"/>
      <w:marLeft w:val="0"/>
      <w:marRight w:val="0"/>
      <w:marTop w:val="0"/>
      <w:marBottom w:val="0"/>
      <w:divBdr>
        <w:top w:val="none" w:sz="0" w:space="0" w:color="auto"/>
        <w:left w:val="none" w:sz="0" w:space="0" w:color="auto"/>
        <w:bottom w:val="none" w:sz="0" w:space="0" w:color="auto"/>
        <w:right w:val="none" w:sz="0" w:space="0" w:color="auto"/>
      </w:divBdr>
    </w:div>
    <w:div w:id="379793335">
      <w:bodyDiv w:val="1"/>
      <w:marLeft w:val="0"/>
      <w:marRight w:val="0"/>
      <w:marTop w:val="0"/>
      <w:marBottom w:val="0"/>
      <w:divBdr>
        <w:top w:val="none" w:sz="0" w:space="0" w:color="auto"/>
        <w:left w:val="none" w:sz="0" w:space="0" w:color="auto"/>
        <w:bottom w:val="none" w:sz="0" w:space="0" w:color="auto"/>
        <w:right w:val="none" w:sz="0" w:space="0" w:color="auto"/>
      </w:divBdr>
    </w:div>
    <w:div w:id="464079169">
      <w:bodyDiv w:val="1"/>
      <w:marLeft w:val="0"/>
      <w:marRight w:val="0"/>
      <w:marTop w:val="0"/>
      <w:marBottom w:val="0"/>
      <w:divBdr>
        <w:top w:val="none" w:sz="0" w:space="0" w:color="auto"/>
        <w:left w:val="none" w:sz="0" w:space="0" w:color="auto"/>
        <w:bottom w:val="none" w:sz="0" w:space="0" w:color="auto"/>
        <w:right w:val="none" w:sz="0" w:space="0" w:color="auto"/>
      </w:divBdr>
    </w:div>
    <w:div w:id="501312256">
      <w:bodyDiv w:val="1"/>
      <w:marLeft w:val="0"/>
      <w:marRight w:val="0"/>
      <w:marTop w:val="0"/>
      <w:marBottom w:val="0"/>
      <w:divBdr>
        <w:top w:val="none" w:sz="0" w:space="0" w:color="auto"/>
        <w:left w:val="none" w:sz="0" w:space="0" w:color="auto"/>
        <w:bottom w:val="none" w:sz="0" w:space="0" w:color="auto"/>
        <w:right w:val="none" w:sz="0" w:space="0" w:color="auto"/>
      </w:divBdr>
    </w:div>
    <w:div w:id="625157475">
      <w:bodyDiv w:val="1"/>
      <w:marLeft w:val="0"/>
      <w:marRight w:val="0"/>
      <w:marTop w:val="0"/>
      <w:marBottom w:val="0"/>
      <w:divBdr>
        <w:top w:val="none" w:sz="0" w:space="0" w:color="auto"/>
        <w:left w:val="none" w:sz="0" w:space="0" w:color="auto"/>
        <w:bottom w:val="none" w:sz="0" w:space="0" w:color="auto"/>
        <w:right w:val="none" w:sz="0" w:space="0" w:color="auto"/>
      </w:divBdr>
    </w:div>
    <w:div w:id="765732898">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853298276">
      <w:bodyDiv w:val="1"/>
      <w:marLeft w:val="0"/>
      <w:marRight w:val="0"/>
      <w:marTop w:val="0"/>
      <w:marBottom w:val="0"/>
      <w:divBdr>
        <w:top w:val="none" w:sz="0" w:space="0" w:color="auto"/>
        <w:left w:val="none" w:sz="0" w:space="0" w:color="auto"/>
        <w:bottom w:val="none" w:sz="0" w:space="0" w:color="auto"/>
        <w:right w:val="none" w:sz="0" w:space="0" w:color="auto"/>
      </w:divBdr>
    </w:div>
    <w:div w:id="864250800">
      <w:bodyDiv w:val="1"/>
      <w:marLeft w:val="0"/>
      <w:marRight w:val="0"/>
      <w:marTop w:val="0"/>
      <w:marBottom w:val="0"/>
      <w:divBdr>
        <w:top w:val="none" w:sz="0" w:space="0" w:color="auto"/>
        <w:left w:val="none" w:sz="0" w:space="0" w:color="auto"/>
        <w:bottom w:val="none" w:sz="0" w:space="0" w:color="auto"/>
        <w:right w:val="none" w:sz="0" w:space="0" w:color="auto"/>
      </w:divBdr>
    </w:div>
    <w:div w:id="957880912">
      <w:bodyDiv w:val="1"/>
      <w:marLeft w:val="0"/>
      <w:marRight w:val="0"/>
      <w:marTop w:val="0"/>
      <w:marBottom w:val="0"/>
      <w:divBdr>
        <w:top w:val="none" w:sz="0" w:space="0" w:color="auto"/>
        <w:left w:val="none" w:sz="0" w:space="0" w:color="auto"/>
        <w:bottom w:val="none" w:sz="0" w:space="0" w:color="auto"/>
        <w:right w:val="none" w:sz="0" w:space="0" w:color="auto"/>
      </w:divBdr>
    </w:div>
    <w:div w:id="135091173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1473595578">
      <w:bodyDiv w:val="1"/>
      <w:marLeft w:val="0"/>
      <w:marRight w:val="0"/>
      <w:marTop w:val="0"/>
      <w:marBottom w:val="0"/>
      <w:divBdr>
        <w:top w:val="none" w:sz="0" w:space="0" w:color="auto"/>
        <w:left w:val="none" w:sz="0" w:space="0" w:color="auto"/>
        <w:bottom w:val="none" w:sz="0" w:space="0" w:color="auto"/>
        <w:right w:val="none" w:sz="0" w:space="0" w:color="auto"/>
      </w:divBdr>
    </w:div>
    <w:div w:id="1813326649">
      <w:bodyDiv w:val="1"/>
      <w:marLeft w:val="0"/>
      <w:marRight w:val="0"/>
      <w:marTop w:val="0"/>
      <w:marBottom w:val="0"/>
      <w:divBdr>
        <w:top w:val="none" w:sz="0" w:space="0" w:color="auto"/>
        <w:left w:val="none" w:sz="0" w:space="0" w:color="auto"/>
        <w:bottom w:val="none" w:sz="0" w:space="0" w:color="auto"/>
        <w:right w:val="none" w:sz="0" w:space="0" w:color="auto"/>
      </w:divBdr>
    </w:div>
    <w:div w:id="1925064853">
      <w:bodyDiv w:val="1"/>
      <w:marLeft w:val="0"/>
      <w:marRight w:val="0"/>
      <w:marTop w:val="0"/>
      <w:marBottom w:val="0"/>
      <w:divBdr>
        <w:top w:val="none" w:sz="0" w:space="0" w:color="auto"/>
        <w:left w:val="none" w:sz="0" w:space="0" w:color="auto"/>
        <w:bottom w:val="none" w:sz="0" w:space="0" w:color="auto"/>
        <w:right w:val="none" w:sz="0" w:space="0" w:color="auto"/>
      </w:divBdr>
    </w:div>
    <w:div w:id="1934318364">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 w:id="207893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olga.meier@szh.ch" TargetMode="External"/><Relationship Id="rId26" Type="http://schemas.openxmlformats.org/officeDocument/2006/relationships/hyperlink" Target="https://edudoc.ch/record/131564/files/pb_digi-strategie_d.pdf" TargetMode="External"/><Relationship Id="rId39" Type="http://schemas.openxmlformats.org/officeDocument/2006/relationships/header" Target="header1.xml"/><Relationship Id="rId21" Type="http://schemas.openxmlformats.org/officeDocument/2006/relationships/hyperlink" Target="https://www.un.org/german/sites/default/files/2024-09/ar217a3.pdf" TargetMode="External"/><Relationship Id="rId34" Type="http://schemas.openxmlformats.org/officeDocument/2006/relationships/hyperlink" Target="https://archives.library.illinois.edu/gaining-momentum-dres"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https://commission.europa.eu/strategy-and-policy/policies/justice-and-fundamental-rights/disability/union-equality-strategy-rights-persons-disabilities-2021-2030/european-accessibility-act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udlguidelines.cast.org/more/about-guidelines-3-0/" TargetMode="External"/><Relationship Id="rId32" Type="http://schemas.openxmlformats.org/officeDocument/2006/relationships/hyperlink" Target="https://ojs.szh.ch/zeitschrift/article/view/894" TargetMode="External"/><Relationship Id="rId37" Type="http://schemas.openxmlformats.org/officeDocument/2006/relationships/hyperlink" Target="https://www.w3.org/WAI/standards-guidelines/wcag/"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bertelsmann-stiftung.de/fileadmin/files/user_upload/OECD_Lernkompass_2030.pdf" TargetMode="External"/><Relationship Id="rId28" Type="http://schemas.openxmlformats.org/officeDocument/2006/relationships/hyperlink" Target="https://edudoc.ch/record/221252?ln=de" TargetMode="External"/><Relationship Id="rId36" Type="http://schemas.openxmlformats.org/officeDocument/2006/relationships/hyperlink" Target="https://www.udinstitute.org/_files/ugd/8e1b5e_20d78594d305456d86382d577bbf2f77.pdf" TargetMode="External"/><Relationship Id="rId10" Type="http://schemas.openxmlformats.org/officeDocument/2006/relationships/endnotes" Target="endnotes.xml"/><Relationship Id="rId19" Type="http://schemas.openxmlformats.org/officeDocument/2006/relationships/hyperlink" Target="mailto:romain.lanners@szh.ch" TargetMode="External"/><Relationship Id="rId31" Type="http://schemas.openxmlformats.org/officeDocument/2006/relationships/hyperlink" Target="https://issuu.com/hochschule_fuer_heilpaedagogik/docs/20210412_eil_leitfaden_barrierearm/s/15174255"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h.ch/de/ech/ech-0059/3.0" TargetMode="External"/><Relationship Id="rId22" Type="http://schemas.openxmlformats.org/officeDocument/2006/relationships/hyperlink" Target="https://codes.iccsafe.org/content/A117-11961" TargetMode="External"/><Relationship Id="rId27" Type="http://schemas.openxmlformats.org/officeDocument/2006/relationships/hyperlink" Target="https://edudoc.ch/record/204727/files/massnahmen_digitalisierungsstrategie_d.pdf" TargetMode="External"/><Relationship Id="rId30" Type="http://schemas.openxmlformats.org/officeDocument/2006/relationships/hyperlink" Target="https://www.swissuniversities.ch/fileadmin/swissuniversities/Dokumente/Lehre/PgB/E-26_Schlussbericht_P8_HfH.pdf" TargetMode="External"/><Relationship Id="rId35" Type="http://schemas.openxmlformats.org/officeDocument/2006/relationships/hyperlink" Target="http://www.swissuniversities.ch/themen/hochschulpolitik/strategie-und-planung" TargetMode="External"/><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6.png"/><Relationship Id="rId25" Type="http://schemas.openxmlformats.org/officeDocument/2006/relationships/hyperlink" Target="https://www.ech.ch/sites/default/files/page/Rahmenvereinbarung%20DVS.pdf" TargetMode="External"/><Relationship Id="rId33" Type="http://schemas.openxmlformats.org/officeDocument/2006/relationships/hyperlink" Target="https://www.unesco.de/assets/dokumente/Deutsche_UNESCO-Kommission/08_Dokumente/1994_salamanca-erklaerung.pdf" TargetMode="External"/><Relationship Id="rId38" Type="http://schemas.openxmlformats.org/officeDocument/2006/relationships/hyperlink" Target="https://www.w3.org/WAI/WCAG21/Understanding/intro" TargetMode="External"/><Relationship Id="rId46" Type="http://schemas.openxmlformats.org/officeDocument/2006/relationships/theme" Target="theme/theme1.xml"/><Relationship Id="rId20" Type="http://schemas.openxmlformats.org/officeDocument/2006/relationships/hyperlink" Target="http://www.adis.ch/de/mitgliedschaft-6.html" TargetMode="External"/><Relationship Id="rId41"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notes.xml.rels><?xml version="1.0" encoding="UTF-8" standalone="yes"?>
<Relationships xmlns="http://schemas.openxmlformats.org/package/2006/relationships"><Relationship Id="rId1" Type="http://schemas.openxmlformats.org/officeDocument/2006/relationships/hyperlink" Target="https://www.iiz.ch/de/aktuell/news/die-nationale-iiz-im-gespraech-chancen-und-herausforderungen-132"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53aab957179c99d1644946e5906c8976">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a2e9a70e3f491c82caf3b8c526ba4351"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9FDA9-7FB6-4D8D-862D-895C44714D11}">
  <ds:schemaRefs>
    <ds:schemaRef ds:uri="http://schemas.microsoft.com/office/infopath/2007/PartnerControls"/>
    <ds:schemaRef ds:uri="http://purl.org/dc/elements/1.1/"/>
    <ds:schemaRef ds:uri="http://purl.org/dc/terms/"/>
    <ds:schemaRef ds:uri="4fd9addd-010e-4f5f-8f1c-4194eaaa354f"/>
    <ds:schemaRef ds:uri="http://schemas.microsoft.com/office/2006/metadata/properties"/>
    <ds:schemaRef ds:uri="http://schemas.openxmlformats.org/package/2006/metadata/core-properties"/>
    <ds:schemaRef ds:uri="76555f21-dda2-40b2-9e67-0c5126acc9bb"/>
    <ds:schemaRef ds:uri="http://www.w3.org/XML/1998/namespace"/>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8D229F46-6955-4B0E-B90A-DCBB0DBA0321}"/>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3051</Words>
  <Characters>19227</Characters>
  <Application>Microsoft Office Word</Application>
  <DocSecurity>0</DocSecurity>
  <Lines>160</Lines>
  <Paragraphs>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Digitale Barrierefreiheit in der Bildung_x000d_</vt:lpstr>
      <vt:lpstr>Title</vt:lpstr>
    </vt:vector>
  </TitlesOfParts>
  <Company/>
  <LinksUpToDate>false</LinksUpToDate>
  <CharactersWithSpaces>22234</CharactersWithSpaces>
  <SharedDoc>false</SharedDoc>
  <HLinks>
    <vt:vector size="174" baseType="variant">
      <vt:variant>
        <vt:i4>6619178</vt:i4>
      </vt:variant>
      <vt:variant>
        <vt:i4>132</vt:i4>
      </vt:variant>
      <vt:variant>
        <vt:i4>0</vt:i4>
      </vt:variant>
      <vt:variant>
        <vt:i4>5</vt:i4>
      </vt:variant>
      <vt:variant>
        <vt:lpwstr>https://www.w3.org/WAI/WCAG21/Understanding/intro</vt:lpwstr>
      </vt:variant>
      <vt:variant>
        <vt:lpwstr>understanding-the-four-principles-of-accessibility</vt:lpwstr>
      </vt:variant>
      <vt:variant>
        <vt:i4>5636174</vt:i4>
      </vt:variant>
      <vt:variant>
        <vt:i4>126</vt:i4>
      </vt:variant>
      <vt:variant>
        <vt:i4>0</vt:i4>
      </vt:variant>
      <vt:variant>
        <vt:i4>5</vt:i4>
      </vt:variant>
      <vt:variant>
        <vt:lpwstr>https://www.w3.org/WAI/standards-guidelines/wcag/</vt:lpwstr>
      </vt:variant>
      <vt:variant>
        <vt:lpwstr/>
      </vt:variant>
      <vt:variant>
        <vt:i4>6946913</vt:i4>
      </vt:variant>
      <vt:variant>
        <vt:i4>123</vt:i4>
      </vt:variant>
      <vt:variant>
        <vt:i4>0</vt:i4>
      </vt:variant>
      <vt:variant>
        <vt:i4>5</vt:i4>
      </vt:variant>
      <vt:variant>
        <vt:lpwstr>https://www.fedlex.admin.ch/eli/cc/2020/186/de</vt:lpwstr>
      </vt:variant>
      <vt:variant>
        <vt:lpwstr/>
      </vt:variant>
      <vt:variant>
        <vt:i4>6619237</vt:i4>
      </vt:variant>
      <vt:variant>
        <vt:i4>114</vt:i4>
      </vt:variant>
      <vt:variant>
        <vt:i4>0</vt:i4>
      </vt:variant>
      <vt:variant>
        <vt:i4>5</vt:i4>
      </vt:variant>
      <vt:variant>
        <vt:lpwstr>https://www.fedlex.admin.ch/eli/cc/2014/245/de</vt:lpwstr>
      </vt:variant>
      <vt:variant>
        <vt:lpwstr/>
      </vt:variant>
      <vt:variant>
        <vt:i4>65567</vt:i4>
      </vt:variant>
      <vt:variant>
        <vt:i4>111</vt:i4>
      </vt:variant>
      <vt:variant>
        <vt:i4>0</vt:i4>
      </vt:variant>
      <vt:variant>
        <vt:i4>5</vt:i4>
      </vt:variant>
      <vt:variant>
        <vt:lpwstr>https://www.udinstitute.org/_files/ugd/8e1b5e_20d78594d305456d86382d577bbf2f77.pdf</vt:lpwstr>
      </vt:variant>
      <vt:variant>
        <vt:lpwstr/>
      </vt:variant>
      <vt:variant>
        <vt:i4>6946852</vt:i4>
      </vt:variant>
      <vt:variant>
        <vt:i4>108</vt:i4>
      </vt:variant>
      <vt:variant>
        <vt:i4>0</vt:i4>
      </vt:variant>
      <vt:variant>
        <vt:i4>5</vt:i4>
      </vt:variant>
      <vt:variant>
        <vt:lpwstr>http://www.swissuniversities.ch/themen/hochschulpolitik/strategie-und-planung</vt:lpwstr>
      </vt:variant>
      <vt:variant>
        <vt:lpwstr>c30153</vt:lpwstr>
      </vt:variant>
      <vt:variant>
        <vt:i4>2424885</vt:i4>
      </vt:variant>
      <vt:variant>
        <vt:i4>102</vt:i4>
      </vt:variant>
      <vt:variant>
        <vt:i4>0</vt:i4>
      </vt:variant>
      <vt:variant>
        <vt:i4>5</vt:i4>
      </vt:variant>
      <vt:variant>
        <vt:lpwstr>https://erlenhof-bl.ch/sibu-srihv/</vt:lpwstr>
      </vt:variant>
      <vt:variant>
        <vt:lpwstr/>
      </vt:variant>
      <vt:variant>
        <vt:i4>6815754</vt:i4>
      </vt:variant>
      <vt:variant>
        <vt:i4>96</vt:i4>
      </vt:variant>
      <vt:variant>
        <vt:i4>0</vt:i4>
      </vt:variant>
      <vt:variant>
        <vt:i4>5</vt:i4>
      </vt:variant>
      <vt:variant>
        <vt:lpwstr>https://www.unesco.de/sites/default/files/2018-03/1994_salamanca-erklaerung.pdf</vt:lpwstr>
      </vt:variant>
      <vt:variant>
        <vt:lpwstr/>
      </vt:variant>
      <vt:variant>
        <vt:i4>6946876</vt:i4>
      </vt:variant>
      <vt:variant>
        <vt:i4>87</vt:i4>
      </vt:variant>
      <vt:variant>
        <vt:i4>0</vt:i4>
      </vt:variant>
      <vt:variant>
        <vt:i4>5</vt:i4>
      </vt:variant>
      <vt:variant>
        <vt:lpwstr>https://ojs.szh.ch/zeitschrift/article/view/894</vt:lpwstr>
      </vt:variant>
      <vt:variant>
        <vt:lpwstr/>
      </vt:variant>
      <vt:variant>
        <vt:i4>786486</vt:i4>
      </vt:variant>
      <vt:variant>
        <vt:i4>84</vt:i4>
      </vt:variant>
      <vt:variant>
        <vt:i4>0</vt:i4>
      </vt:variant>
      <vt:variant>
        <vt:i4>5</vt:i4>
      </vt:variant>
      <vt:variant>
        <vt:lpwstr>https://issuu.com/hochschule_fuer_heilpaedagogik/docs/20210412_eil_leitfaden_barrierearm/s/15174255</vt:lpwstr>
      </vt:variant>
      <vt:variant>
        <vt:lpwstr/>
      </vt:variant>
      <vt:variant>
        <vt:i4>6488131</vt:i4>
      </vt:variant>
      <vt:variant>
        <vt:i4>69</vt:i4>
      </vt:variant>
      <vt:variant>
        <vt:i4>0</vt:i4>
      </vt:variant>
      <vt:variant>
        <vt:i4>5</vt:i4>
      </vt:variant>
      <vt:variant>
        <vt:lpwstr>https://www.swissuniversities.ch/fileadmin/swissuniversities/Dokumente/Lehre/PgB/E-26_Schlussbericht_P8_HfH.pdf</vt:lpwstr>
      </vt:variant>
      <vt:variant>
        <vt:lpwstr/>
      </vt:variant>
      <vt:variant>
        <vt:i4>6750266</vt:i4>
      </vt:variant>
      <vt:variant>
        <vt:i4>66</vt:i4>
      </vt:variant>
      <vt:variant>
        <vt:i4>0</vt:i4>
      </vt:variant>
      <vt:variant>
        <vt:i4>5</vt:i4>
      </vt:variant>
      <vt:variant>
        <vt:lpwstr>https://edudoc.ch/record/87689/</vt:lpwstr>
      </vt:variant>
      <vt:variant>
        <vt:lpwstr/>
      </vt:variant>
      <vt:variant>
        <vt:i4>1900614</vt:i4>
      </vt:variant>
      <vt:variant>
        <vt:i4>63</vt:i4>
      </vt:variant>
      <vt:variant>
        <vt:i4>0</vt:i4>
      </vt:variant>
      <vt:variant>
        <vt:i4>5</vt:i4>
      </vt:variant>
      <vt:variant>
        <vt:lpwstr>https://paedagogische-beziehungen.eu/vertrauen-und-zutrauen-unterstuetzung-von-lernen-und-agency-im-schulkontext/</vt:lpwstr>
      </vt:variant>
      <vt:variant>
        <vt:lpwstr/>
      </vt:variant>
      <vt:variant>
        <vt:i4>7995410</vt:i4>
      </vt:variant>
      <vt:variant>
        <vt:i4>57</vt:i4>
      </vt:variant>
      <vt:variant>
        <vt:i4>0</vt:i4>
      </vt:variant>
      <vt:variant>
        <vt:i4>5</vt:i4>
      </vt:variant>
      <vt:variant>
        <vt:lpwstr>https://commission.europa.eu/strategy-and-policy/policies/justice-and-fundamental-rights/disability/union-equality-strategy-rights-persons-disabilities-2021-2030/european-accessibility-act_en</vt:lpwstr>
      </vt:variant>
      <vt:variant>
        <vt:lpwstr/>
      </vt:variant>
      <vt:variant>
        <vt:i4>5439574</vt:i4>
      </vt:variant>
      <vt:variant>
        <vt:i4>54</vt:i4>
      </vt:variant>
      <vt:variant>
        <vt:i4>0</vt:i4>
      </vt:variant>
      <vt:variant>
        <vt:i4>5</vt:i4>
      </vt:variant>
      <vt:variant>
        <vt:lpwstr>https://edudoc.ch/record/221252?ln=de</vt:lpwstr>
      </vt:variant>
      <vt:variant>
        <vt:lpwstr/>
      </vt:variant>
      <vt:variant>
        <vt:i4>131164</vt:i4>
      </vt:variant>
      <vt:variant>
        <vt:i4>51</vt:i4>
      </vt:variant>
      <vt:variant>
        <vt:i4>0</vt:i4>
      </vt:variant>
      <vt:variant>
        <vt:i4>5</vt:i4>
      </vt:variant>
      <vt:variant>
        <vt:lpwstr>https://edudoc.ch/record/204727/files/massnahmen_digitalisierungsstrategie_d.pdf</vt:lpwstr>
      </vt:variant>
      <vt:variant>
        <vt:lpwstr/>
      </vt:variant>
      <vt:variant>
        <vt:i4>2752562</vt:i4>
      </vt:variant>
      <vt:variant>
        <vt:i4>48</vt:i4>
      </vt:variant>
      <vt:variant>
        <vt:i4>0</vt:i4>
      </vt:variant>
      <vt:variant>
        <vt:i4>5</vt:i4>
      </vt:variant>
      <vt:variant>
        <vt:lpwstr>https://edudoc.ch/record/131564/files/pb_digi-strategie_d.pdf</vt:lpwstr>
      </vt:variant>
      <vt:variant>
        <vt:lpwstr/>
      </vt:variant>
      <vt:variant>
        <vt:i4>2424882</vt:i4>
      </vt:variant>
      <vt:variant>
        <vt:i4>45</vt:i4>
      </vt:variant>
      <vt:variant>
        <vt:i4>0</vt:i4>
      </vt:variant>
      <vt:variant>
        <vt:i4>5</vt:i4>
      </vt:variant>
      <vt:variant>
        <vt:lpwstr>https://www.ech.ch/sites/default/files/page/Rahmenvereinbarung DVS.pdf</vt:lpwstr>
      </vt:variant>
      <vt:variant>
        <vt:lpwstr/>
      </vt:variant>
      <vt:variant>
        <vt:i4>4718669</vt:i4>
      </vt:variant>
      <vt:variant>
        <vt:i4>39</vt:i4>
      </vt:variant>
      <vt:variant>
        <vt:i4>0</vt:i4>
      </vt:variant>
      <vt:variant>
        <vt:i4>5</vt:i4>
      </vt:variant>
      <vt:variant>
        <vt:lpwstr>https://udlguidelines.cast.org/more/about-guidelines-3-0/</vt:lpwstr>
      </vt:variant>
      <vt:variant>
        <vt:lpwstr/>
      </vt:variant>
      <vt:variant>
        <vt:i4>5570576</vt:i4>
      </vt:variant>
      <vt:variant>
        <vt:i4>36</vt:i4>
      </vt:variant>
      <vt:variant>
        <vt:i4>0</vt:i4>
      </vt:variant>
      <vt:variant>
        <vt:i4>5</vt:i4>
      </vt:variant>
      <vt:variant>
        <vt:lpwstr>https://fedlex.data.admin.ch/eli/cc/1999/404</vt:lpwstr>
      </vt:variant>
      <vt:variant>
        <vt:lpwstr/>
      </vt:variant>
      <vt:variant>
        <vt:i4>6684772</vt:i4>
      </vt:variant>
      <vt:variant>
        <vt:i4>33</vt:i4>
      </vt:variant>
      <vt:variant>
        <vt:i4>0</vt:i4>
      </vt:variant>
      <vt:variant>
        <vt:i4>5</vt:i4>
      </vt:variant>
      <vt:variant>
        <vt:lpwstr>https://www.fedlex.admin.ch/eli/cc/2003/667/de</vt:lpwstr>
      </vt:variant>
      <vt:variant>
        <vt:lpwstr/>
      </vt:variant>
      <vt:variant>
        <vt:i4>2293879</vt:i4>
      </vt:variant>
      <vt:variant>
        <vt:i4>30</vt:i4>
      </vt:variant>
      <vt:variant>
        <vt:i4>0</vt:i4>
      </vt:variant>
      <vt:variant>
        <vt:i4>5</vt:i4>
      </vt:variant>
      <vt:variant>
        <vt:lpwstr>https://www.fedlex.admin.ch/eli/cc/1993/1798_1798_1798/de</vt:lpwstr>
      </vt:variant>
      <vt:variant>
        <vt:lpwstr/>
      </vt:variant>
      <vt:variant>
        <vt:i4>6815860</vt:i4>
      </vt:variant>
      <vt:variant>
        <vt:i4>21</vt:i4>
      </vt:variant>
      <vt:variant>
        <vt:i4>0</vt:i4>
      </vt:variant>
      <vt:variant>
        <vt:i4>5</vt:i4>
      </vt:variant>
      <vt:variant>
        <vt:lpwstr>http://www.adis.ch/de/mitgliedschaft-6.html</vt:lpwstr>
      </vt:variant>
      <vt:variant>
        <vt:lpwstr/>
      </vt:variant>
      <vt:variant>
        <vt:i4>4259869</vt:i4>
      </vt:variant>
      <vt:variant>
        <vt:i4>18</vt:i4>
      </vt:variant>
      <vt:variant>
        <vt:i4>0</vt:i4>
      </vt:variant>
      <vt:variant>
        <vt:i4>5</vt:i4>
      </vt:variant>
      <vt:variant>
        <vt:lpwstr>https://www.un.org/german/sites/default/files/2024-09/ar217a3.pdf</vt:lpwstr>
      </vt:variant>
      <vt:variant>
        <vt:lpwstr/>
      </vt:variant>
      <vt:variant>
        <vt:i4>3866694</vt:i4>
      </vt:variant>
      <vt:variant>
        <vt:i4>12</vt:i4>
      </vt:variant>
      <vt:variant>
        <vt:i4>0</vt:i4>
      </vt:variant>
      <vt:variant>
        <vt:i4>5</vt:i4>
      </vt:variant>
      <vt:variant>
        <vt:lpwstr>mailto:romain.lanners@szh.ch</vt:lpwstr>
      </vt:variant>
      <vt:variant>
        <vt:lpwstr/>
      </vt:variant>
      <vt:variant>
        <vt:i4>3670089</vt:i4>
      </vt:variant>
      <vt:variant>
        <vt:i4>9</vt:i4>
      </vt:variant>
      <vt:variant>
        <vt:i4>0</vt:i4>
      </vt:variant>
      <vt:variant>
        <vt:i4>5</vt:i4>
      </vt:variant>
      <vt:variant>
        <vt:lpwstr>mailto:olga.meier@szh.ch</vt:lpwstr>
      </vt:variant>
      <vt:variant>
        <vt:lpwstr/>
      </vt:variant>
      <vt:variant>
        <vt:i4>3014752</vt:i4>
      </vt:variant>
      <vt:variant>
        <vt:i4>6</vt:i4>
      </vt:variant>
      <vt:variant>
        <vt:i4>0</vt:i4>
      </vt:variant>
      <vt:variant>
        <vt:i4>5</vt:i4>
      </vt:variant>
      <vt:variant>
        <vt:lpwstr>https://www.ech.ch/de/ech/ech-0059/3.0</vt:lpwstr>
      </vt:variant>
      <vt:variant>
        <vt:lpwstr/>
      </vt:variant>
      <vt:variant>
        <vt:i4>7536747</vt:i4>
      </vt:variant>
      <vt:variant>
        <vt:i4>3</vt:i4>
      </vt:variant>
      <vt:variant>
        <vt:i4>0</vt:i4>
      </vt:variant>
      <vt:variant>
        <vt:i4>5</vt:i4>
      </vt:variant>
      <vt:variant>
        <vt:lpwstr>https://www.w3.org/</vt:lpwstr>
      </vt:variant>
      <vt:variant>
        <vt:lpwstr/>
      </vt:variant>
      <vt:variant>
        <vt:i4>6946912</vt:i4>
      </vt:variant>
      <vt:variant>
        <vt:i4>0</vt:i4>
      </vt:variant>
      <vt:variant>
        <vt:i4>0</vt:i4>
      </vt:variant>
      <vt:variant>
        <vt:i4>5</vt:i4>
      </vt:variant>
      <vt:variant>
        <vt:lpwstr>https://doi.org/10.57161/z2025-09-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Digitale Barrierefreiheit in der Bildung</dc:title>
  <dc:subject/>
  <dc:creator>Olga Meier-Popa;Romain Lanners</dc:creator>
  <cp:keywords>Digitalisierung, Barrierefreiheit, Universal Design, Inklusion, Partizipation, Chancengleichheit/numérisation, accessibilité, conception universelle, inclusion, participation, égalité des chances</cp:keywords>
  <cp:lastModifiedBy>Milena Gautschi</cp:lastModifiedBy>
  <cp:revision>3</cp:revision>
  <cp:lastPrinted>2025-09-16T07:28:00Z</cp:lastPrinted>
  <dcterms:created xsi:type="dcterms:W3CDTF">2025-10-22T09:34:00Z</dcterms:created>
  <dcterms:modified xsi:type="dcterms:W3CDTF">2025-11-04T11:37:00Z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