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41C11" w14:textId="102F85CE" w:rsidR="001114E2" w:rsidRPr="0020358C" w:rsidRDefault="00A1759A" w:rsidP="00FF2E2B">
      <w:pPr>
        <w:pStyle w:val="Titel"/>
      </w:pPr>
      <w:r>
        <w:t xml:space="preserve">Inklusive Fachberatung zu sprachlicher Entwicklung und </w:t>
      </w:r>
      <w:r>
        <w:rPr>
          <w:noProof/>
        </w:rPr>
        <w:t>Bildung</w:t>
      </w:r>
    </w:p>
    <w:p w14:paraId="2748DDBC" w14:textId="7C01123D" w:rsidR="001114E2" w:rsidRPr="009A73FC" w:rsidRDefault="0089176C" w:rsidP="006C2B84">
      <w:pPr>
        <w:pStyle w:val="Author"/>
        <w:rPr>
          <w:rFonts w:cs="Open Sans SemiCondensed"/>
          <w:lang w:val="de-CH"/>
        </w:rPr>
      </w:pPr>
      <w:r>
        <w:rPr>
          <w:rFonts w:cs="Open Sans SemiCondensed"/>
          <w:lang w:val="de-CH"/>
        </w:rPr>
        <w:t xml:space="preserve">Simone </w:t>
      </w:r>
      <w:r w:rsidR="006F7463">
        <w:rPr>
          <w:rFonts w:cs="Open Sans SemiCondensed"/>
          <w:lang w:val="de-CH"/>
        </w:rPr>
        <w:t>Kannengieser</w:t>
      </w:r>
    </w:p>
    <w:p w14:paraId="2A271E26" w14:textId="0C023BFA" w:rsidR="00277005" w:rsidRDefault="00985126" w:rsidP="00B86AF3">
      <w:pPr>
        <w:pStyle w:val="Abstract"/>
      </w:pPr>
      <w:r w:rsidRPr="00237079">
        <w:rPr>
          <w:rFonts w:cs="Open Sans SemiCondensed"/>
        </w:rPr>
        <w:t>Zusammenfassung</w:t>
      </w:r>
      <w:r w:rsidR="00E7780E" w:rsidRPr="00237079">
        <w:rPr>
          <w:rFonts w:cs="Open Sans SemiCondensed"/>
        </w:rPr>
        <w:br/>
      </w:r>
      <w:r w:rsidR="00EB7AF4" w:rsidRPr="00EB7AF4">
        <w:rPr>
          <w:lang w:val="de-DE"/>
        </w:rPr>
        <w:t xml:space="preserve">Beratung ist ein Handlungsfeld (sonder-)pädagogischer Berufe. </w:t>
      </w:r>
      <w:r w:rsidR="00EB7AF4">
        <w:rPr>
          <w:lang w:val="de-DE"/>
        </w:rPr>
        <w:t xml:space="preserve">Es können </w:t>
      </w:r>
      <w:r w:rsidR="00EB7AF4" w:rsidRPr="00EB7AF4">
        <w:rPr>
          <w:lang w:val="de-DE"/>
        </w:rPr>
        <w:t>Prozess- und Fachberatung</w:t>
      </w:r>
      <w:r w:rsidR="00EB7AF4">
        <w:rPr>
          <w:lang w:val="de-DE"/>
        </w:rPr>
        <w:t xml:space="preserve"> unterschieden werden</w:t>
      </w:r>
      <w:r w:rsidR="00EB7AF4" w:rsidRPr="00EB7AF4">
        <w:rPr>
          <w:lang w:val="de-DE"/>
        </w:rPr>
        <w:t>. In der Fachberatung geht es darum, zu informieren und Handlungsvorschläge zu machen.</w:t>
      </w:r>
      <w:r w:rsidR="00EB7AF4">
        <w:rPr>
          <w:lang w:val="de-DE"/>
        </w:rPr>
        <w:t xml:space="preserve"> </w:t>
      </w:r>
      <w:r w:rsidR="00A40981" w:rsidRPr="00B7388D">
        <w:t xml:space="preserve">Der Beitrag skizziert anhand von </w:t>
      </w:r>
      <w:r w:rsidR="00CF2225" w:rsidRPr="00B7388D">
        <w:t>drei</w:t>
      </w:r>
      <w:r w:rsidR="0009269D" w:rsidRPr="00B7388D">
        <w:t xml:space="preserve"> </w:t>
      </w:r>
      <w:r w:rsidR="00A40981" w:rsidRPr="00B7388D">
        <w:t xml:space="preserve">Beispielen, was eine </w:t>
      </w:r>
      <w:r w:rsidR="0019234A" w:rsidRPr="00B7388D">
        <w:t>Fachb</w:t>
      </w:r>
      <w:r w:rsidR="001E7FD0" w:rsidRPr="00B7388D">
        <w:t>eratung</w:t>
      </w:r>
      <w:r w:rsidR="00B7388D">
        <w:t xml:space="preserve"> ausmacht</w:t>
      </w:r>
      <w:r w:rsidR="00A40981" w:rsidRPr="00B7388D">
        <w:t>, die sich</w:t>
      </w:r>
      <w:r w:rsidR="00B7388D">
        <w:t xml:space="preserve"> sprachbezogener</w:t>
      </w:r>
      <w:r w:rsidR="001E7FD0" w:rsidRPr="00B7388D">
        <w:t xml:space="preserve"> Fachlichkeit </w:t>
      </w:r>
      <w:r w:rsidR="00B7388D">
        <w:t xml:space="preserve">und der </w:t>
      </w:r>
      <w:r w:rsidR="00A40981" w:rsidRPr="00B7388D">
        <w:t>Inklusion verpflichtet fühlt.</w:t>
      </w:r>
      <w:r w:rsidR="006001DF">
        <w:t xml:space="preserve"> </w:t>
      </w:r>
      <w:r w:rsidR="00B7388D">
        <w:t>Fachberatung</w:t>
      </w:r>
      <w:r w:rsidR="0019234A">
        <w:t xml:space="preserve"> wird dabei als Zweischritt von Problemerkennung und Handlungsempfehlung gefasst</w:t>
      </w:r>
      <w:r w:rsidR="0019234A" w:rsidRPr="00B7388D">
        <w:t>.</w:t>
      </w:r>
      <w:r w:rsidR="00B7388D" w:rsidRPr="00B7388D">
        <w:rPr>
          <w:rStyle w:val="Funotenzeichen"/>
        </w:rPr>
        <w:t xml:space="preserve"> </w:t>
      </w:r>
    </w:p>
    <w:p w14:paraId="70B821DB" w14:textId="70804CBA" w:rsidR="001F5C62" w:rsidRPr="00B86AF3" w:rsidRDefault="001F5C62" w:rsidP="00B86AF3">
      <w:pPr>
        <w:pStyle w:val="Abstract"/>
        <w:rPr>
          <w:rFonts w:cs="Open Sans SemiCondensed"/>
          <w:lang w:val="fr-CH"/>
        </w:rPr>
      </w:pPr>
      <w:r w:rsidRPr="00B86AF3">
        <w:rPr>
          <w:rFonts w:cs="Open Sans SemiCondensed"/>
          <w:lang w:val="fr-CH"/>
        </w:rPr>
        <w:t>Résumé</w:t>
      </w:r>
      <w:r w:rsidRPr="00B86AF3">
        <w:rPr>
          <w:rFonts w:cs="Open Sans SemiCondensed"/>
          <w:lang w:val="fr-CH"/>
        </w:rPr>
        <w:br/>
      </w:r>
      <w:r w:rsidR="00B86AF3" w:rsidRPr="00480E05">
        <w:rPr>
          <w:rFonts w:cs="Open Sans SemiCondensed"/>
          <w:lang w:val="fr-CH"/>
        </w:rPr>
        <w:t xml:space="preserve">Le conseil </w:t>
      </w:r>
      <w:r w:rsidR="00B86AF3">
        <w:rPr>
          <w:rFonts w:cs="Open Sans SemiCondensed"/>
          <w:lang w:val="fr-CH"/>
        </w:rPr>
        <w:t>constitue</w:t>
      </w:r>
      <w:r w:rsidR="00B86AF3" w:rsidRPr="00480E05">
        <w:rPr>
          <w:rFonts w:cs="Open Sans SemiCondensed"/>
          <w:lang w:val="fr-CH"/>
        </w:rPr>
        <w:t xml:space="preserve"> un champ d'action des professions </w:t>
      </w:r>
      <w:r w:rsidR="00B86AF3">
        <w:rPr>
          <w:rFonts w:cs="Open Sans SemiCondensed"/>
          <w:lang w:val="fr-CH"/>
        </w:rPr>
        <w:t>du domaine de la pédagogie spécialisée</w:t>
      </w:r>
      <w:r w:rsidR="00B86AF3" w:rsidRPr="00480E05">
        <w:rPr>
          <w:rFonts w:cs="Open Sans SemiCondensed"/>
          <w:lang w:val="fr-CH"/>
        </w:rPr>
        <w:t xml:space="preserve">. </w:t>
      </w:r>
      <w:r w:rsidR="00B86AF3">
        <w:rPr>
          <w:rFonts w:cs="Open Sans SemiCondensed"/>
          <w:lang w:val="fr-CH"/>
        </w:rPr>
        <w:t>L</w:t>
      </w:r>
      <w:r w:rsidR="00B86AF3" w:rsidRPr="00480E05">
        <w:rPr>
          <w:rFonts w:cs="Open Sans SemiCondensed"/>
          <w:lang w:val="fr-CH"/>
        </w:rPr>
        <w:t xml:space="preserve">e conseil </w:t>
      </w:r>
      <w:r w:rsidR="00B86AF3">
        <w:rPr>
          <w:rFonts w:cs="Open Sans SemiCondensed"/>
          <w:lang w:val="fr-CH"/>
        </w:rPr>
        <w:t>orienté sur les</w:t>
      </w:r>
      <w:r w:rsidR="00B86AF3" w:rsidRPr="00480E05">
        <w:rPr>
          <w:rFonts w:cs="Open Sans SemiCondensed"/>
          <w:lang w:val="fr-CH"/>
        </w:rPr>
        <w:t xml:space="preserve"> processus et le conseil </w:t>
      </w:r>
      <w:r w:rsidR="00B86AF3">
        <w:rPr>
          <w:rFonts w:cs="Open Sans SemiCondensed"/>
          <w:lang w:val="fr-CH"/>
        </w:rPr>
        <w:t>professionnel peuvent être distingués</w:t>
      </w:r>
      <w:r w:rsidR="00B86AF3" w:rsidRPr="00480E05">
        <w:rPr>
          <w:rFonts w:cs="Open Sans SemiCondensed"/>
          <w:lang w:val="fr-CH"/>
        </w:rPr>
        <w:t xml:space="preserve">. </w:t>
      </w:r>
      <w:r w:rsidR="00B86AF3">
        <w:rPr>
          <w:rFonts w:cs="Open Sans SemiCondensed"/>
          <w:lang w:val="fr-CH"/>
        </w:rPr>
        <w:t xml:space="preserve">Ce dernier vise à </w:t>
      </w:r>
      <w:r w:rsidR="00B86AF3" w:rsidRPr="00480E05">
        <w:rPr>
          <w:rFonts w:cs="Open Sans SemiCondensed"/>
          <w:lang w:val="fr-CH"/>
        </w:rPr>
        <w:t xml:space="preserve">informer et </w:t>
      </w:r>
      <w:r w:rsidR="00B86AF3">
        <w:rPr>
          <w:rFonts w:cs="Open Sans SemiCondensed"/>
          <w:lang w:val="fr-CH"/>
        </w:rPr>
        <w:t>proposer des actions concrètes</w:t>
      </w:r>
      <w:r w:rsidR="00B86AF3" w:rsidRPr="00480E05">
        <w:rPr>
          <w:rFonts w:cs="Open Sans SemiCondensed"/>
          <w:lang w:val="fr-CH"/>
        </w:rPr>
        <w:t xml:space="preserve">. </w:t>
      </w:r>
      <w:r w:rsidR="00B86AF3">
        <w:rPr>
          <w:rFonts w:cs="Open Sans SemiCondensed"/>
          <w:lang w:val="fr-CH"/>
        </w:rPr>
        <w:t xml:space="preserve">Cet </w:t>
      </w:r>
      <w:r w:rsidR="00B86AF3" w:rsidRPr="00480E05">
        <w:rPr>
          <w:rFonts w:cs="Open Sans SemiCondensed"/>
          <w:lang w:val="fr-CH"/>
        </w:rPr>
        <w:t xml:space="preserve">article, à l'aide de trois exemples, </w:t>
      </w:r>
      <w:r w:rsidR="00B86AF3">
        <w:rPr>
          <w:rFonts w:cs="Open Sans SemiCondensed"/>
          <w:lang w:val="fr-CH"/>
        </w:rPr>
        <w:t xml:space="preserve">illustre </w:t>
      </w:r>
      <w:r w:rsidR="00B86AF3" w:rsidRPr="00480E05">
        <w:rPr>
          <w:rFonts w:cs="Open Sans SemiCondensed"/>
          <w:lang w:val="fr-CH"/>
        </w:rPr>
        <w:t xml:space="preserve">ce qui caractérise un conseil </w:t>
      </w:r>
      <w:r w:rsidR="00B86AF3">
        <w:rPr>
          <w:rFonts w:cs="Open Sans SemiCondensed"/>
          <w:lang w:val="fr-CH"/>
        </w:rPr>
        <w:t>professionnel</w:t>
      </w:r>
      <w:r w:rsidR="00B86AF3" w:rsidRPr="00480E05">
        <w:rPr>
          <w:rFonts w:cs="Open Sans SemiCondensed"/>
          <w:lang w:val="fr-CH"/>
        </w:rPr>
        <w:t xml:space="preserve"> engag</w:t>
      </w:r>
      <w:r w:rsidR="00B86AF3">
        <w:rPr>
          <w:rFonts w:cs="Open Sans SemiCondensed"/>
          <w:lang w:val="fr-CH"/>
        </w:rPr>
        <w:t>é</w:t>
      </w:r>
      <w:r w:rsidR="00B86AF3" w:rsidRPr="00480E05">
        <w:rPr>
          <w:rFonts w:cs="Open Sans SemiCondensed"/>
          <w:lang w:val="fr-CH"/>
        </w:rPr>
        <w:t xml:space="preserve"> à la fois </w:t>
      </w:r>
      <w:r w:rsidR="00B86AF3">
        <w:rPr>
          <w:rFonts w:cs="Open Sans SemiCondensed"/>
          <w:lang w:val="fr-CH"/>
        </w:rPr>
        <w:t xml:space="preserve">dans </w:t>
      </w:r>
      <w:r w:rsidR="00B86AF3" w:rsidRPr="00480E05">
        <w:rPr>
          <w:rFonts w:cs="Open Sans SemiCondensed"/>
          <w:lang w:val="fr-CH"/>
        </w:rPr>
        <w:t xml:space="preserve">une expertise linguistique et </w:t>
      </w:r>
      <w:r w:rsidR="00B86AF3">
        <w:rPr>
          <w:rFonts w:cs="Open Sans SemiCondensed"/>
          <w:lang w:val="fr-CH"/>
        </w:rPr>
        <w:t>dans</w:t>
      </w:r>
      <w:r w:rsidR="00B86AF3" w:rsidRPr="00480E05">
        <w:rPr>
          <w:rFonts w:cs="Open Sans SemiCondensed"/>
          <w:lang w:val="fr-CH"/>
        </w:rPr>
        <w:t xml:space="preserve"> l'inclusion. Le conseil </w:t>
      </w:r>
      <w:r w:rsidR="00B86AF3">
        <w:rPr>
          <w:rFonts w:cs="Open Sans SemiCondensed"/>
          <w:lang w:val="fr-CH"/>
        </w:rPr>
        <w:t>professionnel</w:t>
      </w:r>
      <w:r w:rsidR="00B86AF3" w:rsidRPr="00480E05">
        <w:rPr>
          <w:rFonts w:cs="Open Sans SemiCondensed"/>
          <w:lang w:val="fr-CH"/>
        </w:rPr>
        <w:t xml:space="preserve"> est conçu en deux étapes : </w:t>
      </w:r>
      <w:r w:rsidR="00B86AF3">
        <w:rPr>
          <w:rFonts w:cs="Open Sans SemiCondensed"/>
          <w:lang w:val="fr-CH"/>
        </w:rPr>
        <w:t>l’</w:t>
      </w:r>
      <w:r w:rsidR="00B86AF3" w:rsidRPr="00480E05">
        <w:rPr>
          <w:rFonts w:cs="Open Sans SemiCondensed"/>
          <w:lang w:val="fr-CH"/>
        </w:rPr>
        <w:t xml:space="preserve">identification du problème et </w:t>
      </w:r>
      <w:r w:rsidR="00B86AF3">
        <w:rPr>
          <w:rFonts w:cs="Open Sans SemiCondensed"/>
          <w:lang w:val="fr-CH"/>
        </w:rPr>
        <w:t xml:space="preserve">la formulation de </w:t>
      </w:r>
      <w:r w:rsidR="00B86AF3" w:rsidRPr="00480E05">
        <w:rPr>
          <w:rFonts w:cs="Open Sans SemiCondensed"/>
          <w:lang w:val="fr-CH"/>
        </w:rPr>
        <w:t>recommandation</w:t>
      </w:r>
      <w:r w:rsidR="00B86AF3">
        <w:rPr>
          <w:rFonts w:cs="Open Sans SemiCondensed"/>
          <w:lang w:val="fr-CH"/>
        </w:rPr>
        <w:t>s</w:t>
      </w:r>
      <w:r w:rsidR="00B86AF3" w:rsidRPr="00480E05">
        <w:rPr>
          <w:rFonts w:cs="Open Sans SemiCondensed"/>
          <w:lang w:val="fr-CH"/>
        </w:rPr>
        <w:t xml:space="preserve"> d'action</w:t>
      </w:r>
      <w:r w:rsidR="00B86AF3">
        <w:rPr>
          <w:rFonts w:cs="Open Sans SemiCondensed"/>
          <w:lang w:val="fr-CH"/>
        </w:rPr>
        <w:t>s</w:t>
      </w:r>
      <w:r w:rsidR="00B86AF3" w:rsidRPr="00480E05">
        <w:rPr>
          <w:rFonts w:cs="Open Sans SemiCondensed"/>
          <w:lang w:val="fr-CH"/>
        </w:rPr>
        <w:t>.</w:t>
      </w:r>
    </w:p>
    <w:p w14:paraId="686DCEC1" w14:textId="77777777" w:rsidR="005C3B6F" w:rsidRDefault="001F5C62" w:rsidP="005C3B6F">
      <w:pPr>
        <w:keepNext/>
        <w:keepLines/>
        <w:jc w:val="both"/>
        <w:rPr>
          <w:iCs/>
          <w:lang w:val="fr-CH"/>
        </w:rPr>
      </w:pPr>
      <w:r w:rsidRPr="002501D2">
        <w:rPr>
          <w:rFonts w:cs="Open Sans SemiCondensed"/>
          <w:b/>
          <w:bCs/>
          <w:iCs/>
        </w:rPr>
        <w:t>Keywords</w:t>
      </w:r>
      <w:r w:rsidRPr="002501D2">
        <w:rPr>
          <w:b/>
          <w:bCs/>
          <w:iCs/>
        </w:rPr>
        <w:t>:</w:t>
      </w:r>
      <w:r w:rsidR="002861D5">
        <w:rPr>
          <w:iCs/>
        </w:rPr>
        <w:t xml:space="preserve"> </w:t>
      </w:r>
      <w:r w:rsidR="00FD0D31" w:rsidRPr="00FD0D31">
        <w:rPr>
          <w:iCs/>
        </w:rPr>
        <w:t xml:space="preserve">Inklusion, Fachberatung, Logopädie, Sprache, Sprachentwicklung / </w:t>
      </w:r>
      <w:r w:rsidR="00FD0D31" w:rsidRPr="00FD0D31">
        <w:rPr>
          <w:iCs/>
          <w:lang w:val="fr-CH"/>
        </w:rPr>
        <w:t>inclusion, conseil professionnel, logopédie, langue, développement du langage</w:t>
      </w:r>
    </w:p>
    <w:p w14:paraId="6E3D3F5E" w14:textId="1D2D2840" w:rsidR="001D3BFB" w:rsidRPr="00B1144C" w:rsidRDefault="00EA4676" w:rsidP="00BC5419">
      <w:pPr>
        <w:keepNext/>
        <w:keepLines/>
        <w:jc w:val="both"/>
        <w:rPr>
          <w:rStyle w:val="Hyperlink"/>
          <w:bCs w:val="0"/>
          <w:iCs w:val="0"/>
          <w:lang w:val="fr-CH"/>
        </w:rPr>
      </w:pPr>
      <w:proofErr w:type="gramStart"/>
      <w:r w:rsidRPr="00B1144C">
        <w:rPr>
          <w:rStyle w:val="Fett"/>
          <w:rFonts w:cs="Open Sans SemiCondensed"/>
          <w:lang w:val="fr-CH"/>
        </w:rPr>
        <w:t>DOI</w:t>
      </w:r>
      <w:r w:rsidRPr="00B1144C">
        <w:rPr>
          <w:rFonts w:cs="Open Sans SemiCondensed"/>
          <w:lang w:val="fr-CH"/>
        </w:rPr>
        <w:t>:</w:t>
      </w:r>
      <w:proofErr w:type="gramEnd"/>
      <w:r w:rsidRPr="00B1144C">
        <w:rPr>
          <w:rFonts w:cs="Open Sans SemiCondensed"/>
          <w:lang w:val="fr-CH"/>
        </w:rPr>
        <w:t xml:space="preserve"> </w:t>
      </w:r>
      <w:hyperlink r:id="rId11" w:history="1">
        <w:r w:rsidR="002501D2" w:rsidRPr="00B1144C">
          <w:rPr>
            <w:rStyle w:val="Hyperlink"/>
            <w:rFonts w:cs="Open Sans SemiCondensed"/>
            <w:lang w:val="fr-CH"/>
          </w:rPr>
          <w:t>https://doi.org/10.57161/z2025-02-</w:t>
        </w:r>
        <w:r w:rsidR="002501D2" w:rsidRPr="00B1144C">
          <w:rPr>
            <w:rStyle w:val="Hyperlink"/>
            <w:bCs w:val="0"/>
            <w:iCs w:val="0"/>
            <w:lang w:val="fr-CH"/>
          </w:rPr>
          <w:t>04</w:t>
        </w:r>
      </w:hyperlink>
    </w:p>
    <w:p w14:paraId="3EB4F11C" w14:textId="42644DFD" w:rsidR="001161D6" w:rsidRPr="0013195A" w:rsidRDefault="001161D6" w:rsidP="00BC5419">
      <w:pPr>
        <w:pStyle w:val="Textkrper3"/>
      </w:pPr>
      <w:r w:rsidRPr="0013195A">
        <w:t xml:space="preserve">Schweizerische Zeitschrift für Heilpädagogik, Jg. </w:t>
      </w:r>
      <w:r w:rsidR="002861D5">
        <w:t>31</w:t>
      </w:r>
      <w:r w:rsidRPr="0013195A">
        <w:t xml:space="preserve">, </w:t>
      </w:r>
      <w:r w:rsidR="002861D5">
        <w:t>02</w:t>
      </w:r>
      <w:r w:rsidRPr="0013195A">
        <w:t>/</w:t>
      </w:r>
      <w:r w:rsidR="002861D5">
        <w:t>2025</w:t>
      </w:r>
    </w:p>
    <w:p w14:paraId="7BD0DB47" w14:textId="4ED4ED6A" w:rsidR="006F7463" w:rsidRPr="0009269D" w:rsidRDefault="000E6A66" w:rsidP="00BC5419">
      <w:pPr>
        <w:pStyle w:val="Textkrper3"/>
        <w:rPr>
          <w:lang w:val="fr-CH"/>
        </w:rPr>
      </w:pPr>
      <w:r w:rsidRPr="00153133">
        <w:rPr>
          <w:noProof/>
        </w:rPr>
        <w:drawing>
          <wp:inline distT="0" distB="0" distL="0" distR="0" wp14:anchorId="0A057DED" wp14:editId="0FBC9197">
            <wp:extent cx="1143000" cy="400050"/>
            <wp:effectExtent l="0" t="0" r="0" b="0"/>
            <wp:docPr id="4" name="Graphique 4" descr="Creative Common B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phique 4" descr="Creative Common BY"/>
                    <pic:cNvPicPr/>
                  </pic:nvPicPr>
                  <pic:blipFill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EB2670" w14:textId="70BB9F9A" w:rsidR="001114E2" w:rsidRDefault="006001DF" w:rsidP="00855097">
      <w:pPr>
        <w:pStyle w:val="berschrift1"/>
      </w:pPr>
      <w:r>
        <w:t>Einführung</w:t>
      </w:r>
    </w:p>
    <w:p w14:paraId="2F2525D5" w14:textId="0A476DD6" w:rsidR="00CF2225" w:rsidRDefault="00001D31" w:rsidP="002861D5">
      <w:pPr>
        <w:pStyle w:val="Textkrper"/>
        <w:ind w:firstLine="0"/>
      </w:pPr>
      <w:r w:rsidRPr="002861D5">
        <w:t xml:space="preserve">Beratung </w:t>
      </w:r>
      <w:r w:rsidR="00CB5039" w:rsidRPr="002861D5">
        <w:t>hat sich, nicht zuletzt infolge der Entwicklungen in Richtung Inklusion, als Handlungsfeld (sonder</w:t>
      </w:r>
      <w:r w:rsidR="00320927">
        <w:t>-</w:t>
      </w:r>
      <w:r w:rsidR="00CB5039" w:rsidRPr="002861D5">
        <w:t>)pädagogischer Berufe etabliert (</w:t>
      </w:r>
      <w:proofErr w:type="spellStart"/>
      <w:r w:rsidR="00CB5039" w:rsidRPr="002861D5">
        <w:t>Dorniak</w:t>
      </w:r>
      <w:proofErr w:type="spellEnd"/>
      <w:r w:rsidR="00D53E3A" w:rsidRPr="002861D5">
        <w:t>,</w:t>
      </w:r>
      <w:r w:rsidR="00CB5039" w:rsidRPr="002861D5">
        <w:t xml:space="preserve"> 2019). Beratung lässt sich unter anderem in Prozess- und Fachberatung </w:t>
      </w:r>
      <w:r w:rsidR="00E8523D" w:rsidRPr="002861D5">
        <w:t>aufteilen (Lindemann, 2017)</w:t>
      </w:r>
      <w:r w:rsidR="00C167E7" w:rsidRPr="002861D5">
        <w:t>.</w:t>
      </w:r>
      <w:r w:rsidR="00E8523D" w:rsidRPr="002861D5">
        <w:t xml:space="preserve"> </w:t>
      </w:r>
      <w:r w:rsidR="00BB6F54" w:rsidRPr="00BB6F54">
        <w:t>Unter Prozessberatung versteht man die beratende Unterstützung von Entwicklungen einer Person oder eines Systems hin zur eigenständigen Situationsgestaltung resp</w:t>
      </w:r>
      <w:r w:rsidR="00BB6F54">
        <w:t>ektive</w:t>
      </w:r>
      <w:r w:rsidR="00BB6F54" w:rsidRPr="00BB6F54">
        <w:t xml:space="preserve"> Problembewältigung.</w:t>
      </w:r>
      <w:r w:rsidR="00BB6F54">
        <w:t xml:space="preserve"> </w:t>
      </w:r>
      <w:r w:rsidR="00320927">
        <w:t>Fachberatung</w:t>
      </w:r>
      <w:r w:rsidR="00C167E7" w:rsidRPr="002861D5">
        <w:t xml:space="preserve"> zeichnet sich</w:t>
      </w:r>
      <w:r w:rsidR="00E8523D" w:rsidRPr="002861D5">
        <w:t xml:space="preserve"> </w:t>
      </w:r>
      <w:r w:rsidR="005F0051">
        <w:t>aus</w:t>
      </w:r>
      <w:r w:rsidR="005F0051" w:rsidRPr="002861D5">
        <w:t xml:space="preserve"> </w:t>
      </w:r>
      <w:r w:rsidR="00E8523D" w:rsidRPr="002861D5">
        <w:t>durch die «Spezifität der Diagnoseerstellung» (Schubert et al., 2019, S.</w:t>
      </w:r>
      <w:r w:rsidR="001970E5">
        <w:t> </w:t>
      </w:r>
      <w:r w:rsidR="00E8523D" w:rsidRPr="002861D5">
        <w:t>18)</w:t>
      </w:r>
      <w:r w:rsidR="001970E5">
        <w:t>. Das heisst,</w:t>
      </w:r>
      <w:r w:rsidR="00B7388D" w:rsidRPr="002861D5">
        <w:t xml:space="preserve"> sie</w:t>
      </w:r>
      <w:r w:rsidR="00C167E7" w:rsidRPr="002861D5">
        <w:t xml:space="preserve"> steuert </w:t>
      </w:r>
      <w:r w:rsidR="00E8523D" w:rsidRPr="002861D5">
        <w:t xml:space="preserve">Fachwissen zum Problemgegenstand selbst </w:t>
      </w:r>
      <w:r w:rsidR="00A93275">
        <w:t xml:space="preserve">bei </w:t>
      </w:r>
      <w:r w:rsidR="00E8523D" w:rsidRPr="002861D5">
        <w:t xml:space="preserve">und nicht zum Problemlöseprozess. Fachberatung </w:t>
      </w:r>
      <w:r w:rsidR="0059432E" w:rsidRPr="002861D5">
        <w:t>richtet sich an die</w:t>
      </w:r>
      <w:r w:rsidR="00C167E7" w:rsidRPr="002861D5">
        <w:t xml:space="preserve"> Zielgruppe</w:t>
      </w:r>
      <w:r w:rsidR="00227AF3" w:rsidRPr="002861D5">
        <w:t xml:space="preserve"> </w:t>
      </w:r>
      <w:r w:rsidR="0059432E" w:rsidRPr="002861D5">
        <w:t>sowie</w:t>
      </w:r>
      <w:r w:rsidR="00E8523D" w:rsidRPr="002861D5">
        <w:t xml:space="preserve"> </w:t>
      </w:r>
      <w:r w:rsidR="0059432E" w:rsidRPr="002861D5">
        <w:t>an</w:t>
      </w:r>
      <w:r w:rsidR="00E8523D" w:rsidRPr="002861D5">
        <w:t xml:space="preserve"> Personen, die professionell in die Problemlösung einbezogen sind</w:t>
      </w:r>
      <w:r w:rsidR="008B555D" w:rsidRPr="002861D5">
        <w:t xml:space="preserve">. Fachberatung ist damit </w:t>
      </w:r>
      <w:r w:rsidR="00926CEC" w:rsidRPr="002861D5">
        <w:t xml:space="preserve">auch </w:t>
      </w:r>
      <w:r w:rsidR="008B555D" w:rsidRPr="002861D5">
        <w:t>Teil von Kooperation (</w:t>
      </w:r>
      <w:proofErr w:type="spellStart"/>
      <w:r w:rsidR="008B555D" w:rsidRPr="002861D5">
        <w:t>Schlienger</w:t>
      </w:r>
      <w:proofErr w:type="spellEnd"/>
      <w:r w:rsidR="00D53E3A" w:rsidRPr="002861D5">
        <w:t>,</w:t>
      </w:r>
      <w:r w:rsidR="008B555D" w:rsidRPr="002861D5">
        <w:t xml:space="preserve"> 2016).</w:t>
      </w:r>
      <w:r w:rsidR="00FE47BC">
        <w:rPr>
          <w:rStyle w:val="Funotenzeichen"/>
        </w:rPr>
        <w:footnoteReference w:id="2"/>
      </w:r>
    </w:p>
    <w:p w14:paraId="397A8CA8" w14:textId="3BAFB472" w:rsidR="00960DD0" w:rsidRDefault="008B555D" w:rsidP="002861D5">
      <w:pPr>
        <w:pStyle w:val="Textkrper"/>
      </w:pPr>
      <w:r w:rsidRPr="002861D5">
        <w:t xml:space="preserve">Im Unterschied zu psychosozialer Beratung </w:t>
      </w:r>
      <w:r w:rsidR="00B7388D" w:rsidRPr="002861D5">
        <w:t>gibt</w:t>
      </w:r>
      <w:r w:rsidRPr="002861D5">
        <w:t xml:space="preserve"> Fachberatung stärker </w:t>
      </w:r>
      <w:r w:rsidR="00B0089A" w:rsidRPr="002861D5">
        <w:t xml:space="preserve">handlungsleitende </w:t>
      </w:r>
      <w:r w:rsidR="00B7388D" w:rsidRPr="002861D5">
        <w:t>Antworten</w:t>
      </w:r>
      <w:r w:rsidR="00B0089A" w:rsidRPr="002861D5">
        <w:t xml:space="preserve">. </w:t>
      </w:r>
      <w:r w:rsidR="00240CFC" w:rsidRPr="002861D5">
        <w:t xml:space="preserve">Problemerklärung und Handlungsvorschläge </w:t>
      </w:r>
      <w:r w:rsidR="00E4631F">
        <w:t>haben zum Ziel zu informieren</w:t>
      </w:r>
      <w:r w:rsidR="00240CFC" w:rsidRPr="002861D5">
        <w:t>.</w:t>
      </w:r>
      <w:r w:rsidR="00960DD0" w:rsidRPr="002861D5">
        <w:t xml:space="preserve"> </w:t>
      </w:r>
      <w:r w:rsidR="00240CFC" w:rsidRPr="002861D5">
        <w:t>Fachberatung ist zweckgebunden (Königswieser et al., 2006, zit. nach Lindemann, 2017, S.</w:t>
      </w:r>
      <w:r w:rsidR="000C23C4">
        <w:t> </w:t>
      </w:r>
      <w:r w:rsidR="00240CFC" w:rsidRPr="002861D5">
        <w:t>21). Die Fachberatung</w:t>
      </w:r>
      <w:r w:rsidR="00960DD0" w:rsidRPr="002861D5">
        <w:t>, um die es im Folgenden geht, dient dem Zweck</w:t>
      </w:r>
      <w:r w:rsidR="00BD2A07">
        <w:t>,</w:t>
      </w:r>
      <w:r w:rsidR="00960DD0" w:rsidRPr="002861D5">
        <w:t xml:space="preserve"> Inklusion</w:t>
      </w:r>
      <w:r w:rsidR="00BD2A07">
        <w:t xml:space="preserve"> zu </w:t>
      </w:r>
      <w:r w:rsidR="00960DD0" w:rsidRPr="002861D5">
        <w:t>realisier</w:t>
      </w:r>
      <w:r w:rsidR="00BD2A07">
        <w:t>en</w:t>
      </w:r>
      <w:r w:rsidR="00960DD0" w:rsidRPr="002861D5">
        <w:t>.</w:t>
      </w:r>
      <w:r w:rsidR="00EB7AF4">
        <w:t xml:space="preserve"> Sprache ist einerseits in den Rechtsanspruch auf Bildung involviert und andererseits menschenrechtlich geschützte Vielfaltsdimension. Die individuelle sprachliche Entwicklung kann ausserdem in zwei weitere «Schutzdimensionen» (</w:t>
      </w:r>
      <w:proofErr w:type="spellStart"/>
      <w:r w:rsidR="00EB7AF4">
        <w:t>Midelia</w:t>
      </w:r>
      <w:proofErr w:type="spellEnd"/>
      <w:r w:rsidR="00EB7AF4">
        <w:t>, 2020, S.</w:t>
      </w:r>
      <w:r w:rsidR="007D26AA">
        <w:t> </w:t>
      </w:r>
      <w:r w:rsidR="00EB7AF4">
        <w:t>107) vor Diskriminierung, nämlich Behinderung und Herkunft, involviert sein.</w:t>
      </w:r>
      <w:r w:rsidR="00960DD0" w:rsidRPr="002861D5">
        <w:t xml:space="preserve"> </w:t>
      </w:r>
      <w:r w:rsidR="00CF2225" w:rsidRPr="002861D5">
        <w:t>Die</w:t>
      </w:r>
      <w:r w:rsidR="00543FAF" w:rsidRPr="002861D5">
        <w:t xml:space="preserve"> «Probleme» </w:t>
      </w:r>
      <w:r w:rsidR="0059432E" w:rsidRPr="002861D5">
        <w:t>können</w:t>
      </w:r>
      <w:r w:rsidR="00664B31" w:rsidRPr="002861D5">
        <w:t xml:space="preserve"> </w:t>
      </w:r>
      <w:r w:rsidR="00C167E7" w:rsidRPr="002861D5">
        <w:t xml:space="preserve">dabei </w:t>
      </w:r>
      <w:r w:rsidR="00664B31" w:rsidRPr="002861D5">
        <w:t xml:space="preserve">nur Situationsbeschreibungen </w:t>
      </w:r>
      <w:r w:rsidR="000C23C4">
        <w:t xml:space="preserve">sein </w:t>
      </w:r>
      <w:r w:rsidR="00A623CD" w:rsidRPr="002861D5">
        <w:t>«in einer oszillierenden Bewegung zwischen Allgemeinem und Besonderem» (</w:t>
      </w:r>
      <w:proofErr w:type="spellStart"/>
      <w:r w:rsidR="00A623CD" w:rsidRPr="002861D5">
        <w:t>Wernet</w:t>
      </w:r>
      <w:proofErr w:type="spellEnd"/>
      <w:r w:rsidR="00A623CD" w:rsidRPr="002861D5">
        <w:t>, 2023, S.</w:t>
      </w:r>
      <w:r w:rsidR="00BD2A07">
        <w:t> </w:t>
      </w:r>
      <w:r w:rsidR="00A623CD" w:rsidRPr="002861D5">
        <w:t xml:space="preserve">47). </w:t>
      </w:r>
      <w:r w:rsidR="009A3EAF" w:rsidRPr="002861D5">
        <w:t>«Besonderheit, Individualität und Andersartigkeit</w:t>
      </w:r>
      <w:r w:rsidR="00B45330" w:rsidRPr="002861D5">
        <w:t xml:space="preserve"> sind Kennzeichen von Wirklichkeit</w:t>
      </w:r>
      <w:r w:rsidR="009A3EAF" w:rsidRPr="002861D5">
        <w:t xml:space="preserve">» </w:t>
      </w:r>
      <w:r w:rsidR="009A3EAF" w:rsidRPr="002861D5">
        <w:lastRenderedPageBreak/>
        <w:t>(ebd.</w:t>
      </w:r>
      <w:r w:rsidR="00B45330" w:rsidRPr="002861D5">
        <w:t>, S.</w:t>
      </w:r>
      <w:r w:rsidR="00787381">
        <w:t> </w:t>
      </w:r>
      <w:r w:rsidR="00B45330" w:rsidRPr="002861D5">
        <w:t>42</w:t>
      </w:r>
      <w:r w:rsidR="009A3EAF" w:rsidRPr="002861D5">
        <w:t>)</w:t>
      </w:r>
      <w:r w:rsidR="00B45330" w:rsidRPr="002861D5">
        <w:t xml:space="preserve">. Fachberatung verzichtet deshalb </w:t>
      </w:r>
      <w:r w:rsidR="009A3EAF" w:rsidRPr="002861D5">
        <w:t xml:space="preserve">auf Standardisierung und </w:t>
      </w:r>
      <w:r w:rsidR="002B08E6">
        <w:t>Verallgemeinerung</w:t>
      </w:r>
      <w:r w:rsidR="009A3EAF" w:rsidRPr="002861D5">
        <w:t xml:space="preserve"> </w:t>
      </w:r>
      <w:r w:rsidR="00FE06AC" w:rsidRPr="002861D5">
        <w:t xml:space="preserve">und vermittelt immer </w:t>
      </w:r>
      <w:r w:rsidR="00DB0122">
        <w:t>für den</w:t>
      </w:r>
      <w:r w:rsidR="00FE06AC" w:rsidRPr="002861D5">
        <w:t xml:space="preserve"> Einzelfall.</w:t>
      </w:r>
      <w:r w:rsidR="00B94D7D" w:rsidRPr="002861D5">
        <w:t xml:space="preserve"> </w:t>
      </w:r>
    </w:p>
    <w:p w14:paraId="58207DCD" w14:textId="3561A31D" w:rsidR="00B0549D" w:rsidRDefault="00DB3962" w:rsidP="00B0549D">
      <w:pPr>
        <w:pStyle w:val="berschrift1"/>
      </w:pPr>
      <w:r>
        <w:t>Beispiel 1</w:t>
      </w:r>
    </w:p>
    <w:p w14:paraId="79C6C6FE" w14:textId="25572921" w:rsidR="00117714" w:rsidRPr="002861D5" w:rsidRDefault="005106E0" w:rsidP="0069261A">
      <w:pPr>
        <w:pStyle w:val="Textkrper"/>
        <w:ind w:firstLine="0"/>
      </w:pPr>
      <w:r w:rsidRPr="002861D5">
        <w:t xml:space="preserve">In die Kita-Gruppe ist </w:t>
      </w:r>
      <w:r w:rsidR="0040439A" w:rsidRPr="002861D5">
        <w:t xml:space="preserve">der </w:t>
      </w:r>
      <w:r w:rsidR="002B23E8" w:rsidRPr="002861D5">
        <w:t>drei</w:t>
      </w:r>
      <w:r w:rsidR="0040439A" w:rsidRPr="002861D5">
        <w:t xml:space="preserve">jährige </w:t>
      </w:r>
      <w:r w:rsidR="00D43534" w:rsidRPr="002861D5">
        <w:t>M</w:t>
      </w:r>
      <w:r w:rsidR="0040439A" w:rsidRPr="002861D5">
        <w:t>.</w:t>
      </w:r>
      <w:r w:rsidRPr="002861D5">
        <w:t xml:space="preserve"> eingetreten</w:t>
      </w:r>
      <w:r w:rsidR="00C32686" w:rsidRPr="002861D5">
        <w:t xml:space="preserve">, </w:t>
      </w:r>
      <w:r w:rsidR="00845D2F" w:rsidRPr="002861D5">
        <w:t>d</w:t>
      </w:r>
      <w:r w:rsidR="0040439A" w:rsidRPr="002861D5">
        <w:t>en</w:t>
      </w:r>
      <w:r w:rsidR="00845D2F" w:rsidRPr="002861D5">
        <w:t xml:space="preserve"> der Gruppenleiter </w:t>
      </w:r>
      <w:r w:rsidR="000E6944">
        <w:t xml:space="preserve">als </w:t>
      </w:r>
      <w:r w:rsidR="00845D2F" w:rsidRPr="002861D5">
        <w:t xml:space="preserve">«sehr sprachauffällig» </w:t>
      </w:r>
      <w:r w:rsidR="000E6944">
        <w:t>be</w:t>
      </w:r>
      <w:r w:rsidR="00806A8E">
        <w:t>zeichnet.</w:t>
      </w:r>
      <w:r w:rsidR="00845D2F" w:rsidRPr="002861D5">
        <w:t xml:space="preserve"> </w:t>
      </w:r>
      <w:r w:rsidR="0040439A" w:rsidRPr="002861D5">
        <w:t xml:space="preserve">Er schildert, dass er M. nicht verstehe und umgekehrt M. wenig zu verstehen scheine. </w:t>
      </w:r>
      <w:r w:rsidR="008102AF">
        <w:t>Der Gruppenleiter hat</w:t>
      </w:r>
      <w:r w:rsidR="006D7835">
        <w:t xml:space="preserve"> den Eltern</w:t>
      </w:r>
      <w:r w:rsidR="0040439A" w:rsidRPr="002861D5">
        <w:t xml:space="preserve"> dringend zur Entwicklungsabklärung gerate</w:t>
      </w:r>
      <w:r w:rsidR="00CD23B7" w:rsidRPr="002861D5">
        <w:t>n und hoff</w:t>
      </w:r>
      <w:r w:rsidR="006D7835">
        <w:t>t</w:t>
      </w:r>
      <w:r w:rsidR="00CD23B7" w:rsidRPr="002861D5">
        <w:t>, dass das Kind bald logopädische Therapie erh</w:t>
      </w:r>
      <w:r w:rsidR="006D7835">
        <w:t>ä</w:t>
      </w:r>
      <w:r w:rsidR="00CD23B7" w:rsidRPr="002861D5">
        <w:t xml:space="preserve">lt. Für die Sprachförderung, die </w:t>
      </w:r>
      <w:r w:rsidR="006D7835">
        <w:t>d</w:t>
      </w:r>
      <w:r w:rsidR="00CD23B7" w:rsidRPr="002861D5">
        <w:t xml:space="preserve">er </w:t>
      </w:r>
      <w:r w:rsidR="006D7835">
        <w:t xml:space="preserve">Gruppenleiter </w:t>
      </w:r>
      <w:r w:rsidR="00CD23B7" w:rsidRPr="002861D5">
        <w:t>anbiete</w:t>
      </w:r>
      <w:r w:rsidR="006D7835">
        <w:t>t</w:t>
      </w:r>
      <w:r w:rsidR="00CD23B7" w:rsidRPr="002861D5">
        <w:t xml:space="preserve">, </w:t>
      </w:r>
      <w:r w:rsidR="006D7835">
        <w:t>ist</w:t>
      </w:r>
      <w:r w:rsidR="00CD23B7" w:rsidRPr="002861D5">
        <w:t xml:space="preserve"> M. überhaupt nicht zu begeistern. Beim Vorlesen zum Beispiel </w:t>
      </w:r>
      <w:r w:rsidR="006D0FBC">
        <w:t xml:space="preserve">scheint er </w:t>
      </w:r>
      <w:r w:rsidR="00CD23B7" w:rsidRPr="002861D5">
        <w:t>nicht zu</w:t>
      </w:r>
      <w:r w:rsidR="006D0FBC">
        <w:t>zuhören</w:t>
      </w:r>
      <w:r w:rsidR="00CD23B7" w:rsidRPr="002861D5">
        <w:t>.</w:t>
      </w:r>
      <w:r w:rsidR="004E2E30" w:rsidRPr="002861D5">
        <w:t xml:space="preserve"> In der Kita </w:t>
      </w:r>
      <w:r w:rsidR="003114A1" w:rsidRPr="002861D5">
        <w:t xml:space="preserve">verständigen </w:t>
      </w:r>
      <w:r w:rsidR="004E2E30" w:rsidRPr="002861D5">
        <w:t>sie sich «mit Händen und Füssen» mit</w:t>
      </w:r>
      <w:r w:rsidR="003114A1">
        <w:t xml:space="preserve"> M.</w:t>
      </w:r>
      <w:r w:rsidR="004E2E30" w:rsidRPr="002861D5">
        <w:t xml:space="preserve">, aber an Sprachförderung </w:t>
      </w:r>
      <w:r w:rsidR="008E74D1">
        <w:t>sei</w:t>
      </w:r>
      <w:r w:rsidR="004E2E30" w:rsidRPr="002861D5">
        <w:t xml:space="preserve"> noch nicht zu denken. Die anderen Kinder </w:t>
      </w:r>
      <w:r w:rsidR="00C24326">
        <w:t>be</w:t>
      </w:r>
      <w:r w:rsidR="004E2E30" w:rsidRPr="002861D5">
        <w:t xml:space="preserve">merken </w:t>
      </w:r>
      <w:r w:rsidR="00C24326">
        <w:t xml:space="preserve">die Schwierigkeiten </w:t>
      </w:r>
      <w:r w:rsidR="004E2E30" w:rsidRPr="002861D5">
        <w:t>auch</w:t>
      </w:r>
      <w:r w:rsidR="00A6093D">
        <w:t>.</w:t>
      </w:r>
      <w:r w:rsidR="004E2E30" w:rsidRPr="002861D5">
        <w:t xml:space="preserve"> </w:t>
      </w:r>
      <w:r w:rsidR="00A6093D">
        <w:t>D</w:t>
      </w:r>
      <w:r w:rsidR="004E2E30" w:rsidRPr="002861D5">
        <w:t xml:space="preserve">er </w:t>
      </w:r>
      <w:r w:rsidR="00C02DD9">
        <w:t xml:space="preserve">Gruppenleiter </w:t>
      </w:r>
      <w:r w:rsidR="00432B03">
        <w:t>befürchtet darum</w:t>
      </w:r>
      <w:r w:rsidR="004E2E30" w:rsidRPr="002861D5">
        <w:t xml:space="preserve">, </w:t>
      </w:r>
      <w:r w:rsidR="006C4616">
        <w:t xml:space="preserve">dass </w:t>
      </w:r>
      <w:r w:rsidR="004E2E30" w:rsidRPr="002861D5">
        <w:t>M. zum Aussenseiter</w:t>
      </w:r>
      <w:r w:rsidR="006C4616">
        <w:t xml:space="preserve"> </w:t>
      </w:r>
      <w:proofErr w:type="gramStart"/>
      <w:r w:rsidR="006C4616">
        <w:t>wird</w:t>
      </w:r>
      <w:proofErr w:type="gramEnd"/>
      <w:r w:rsidR="004E2E30" w:rsidRPr="002861D5">
        <w:t>.</w:t>
      </w:r>
      <w:r w:rsidR="00064464" w:rsidRPr="002861D5">
        <w:t xml:space="preserve"> </w:t>
      </w:r>
      <w:r w:rsidR="0091603A" w:rsidRPr="002861D5">
        <w:t xml:space="preserve">Besonders schwierig </w:t>
      </w:r>
      <w:r w:rsidR="00C02DD9">
        <w:t>sind</w:t>
      </w:r>
      <w:r w:rsidR="00064464" w:rsidRPr="002861D5">
        <w:t xml:space="preserve"> die Znüni-Situationen</w:t>
      </w:r>
      <w:r w:rsidR="0091603A" w:rsidRPr="002861D5">
        <w:t xml:space="preserve">, in denen </w:t>
      </w:r>
      <w:r w:rsidR="008A4071" w:rsidRPr="002861D5">
        <w:t xml:space="preserve">sich </w:t>
      </w:r>
      <w:r w:rsidR="0091603A" w:rsidRPr="002861D5">
        <w:t>M. inzwischen häufig ganz verweiger</w:t>
      </w:r>
      <w:r w:rsidR="00C02DD9">
        <w:t>t</w:t>
      </w:r>
      <w:r w:rsidR="0091603A" w:rsidRPr="002861D5">
        <w:t>.</w:t>
      </w:r>
    </w:p>
    <w:p w14:paraId="19B93799" w14:textId="2F8D67AA" w:rsidR="00C167E7" w:rsidRDefault="00C167E7" w:rsidP="00C167E7">
      <w:pPr>
        <w:pStyle w:val="berschrift2"/>
      </w:pPr>
      <w:r>
        <w:t>Problem</w:t>
      </w:r>
      <w:r w:rsidR="006A7418">
        <w:t>erkennung</w:t>
      </w:r>
    </w:p>
    <w:p w14:paraId="779F1C67" w14:textId="1621D0BB" w:rsidR="00A32571" w:rsidRDefault="00B11616" w:rsidP="006001DF">
      <w:pPr>
        <w:pStyle w:val="Textkrper"/>
        <w:ind w:firstLine="0"/>
      </w:pPr>
      <w:r>
        <w:t xml:space="preserve">In diesem Fall geht es der Fachberatung darum, den </w:t>
      </w:r>
      <w:r w:rsidR="00471F17">
        <w:t>ver</w:t>
      </w:r>
      <w:r>
        <w:t>eng</w:t>
      </w:r>
      <w:r w:rsidR="00471F17">
        <w:t>t</w:t>
      </w:r>
      <w:r>
        <w:t>en Begriff von Sprache und Sprachförderung zu erweitern</w:t>
      </w:r>
      <w:r w:rsidR="001E1397">
        <w:t xml:space="preserve"> und </w:t>
      </w:r>
      <w:r>
        <w:t>die defizit</w:t>
      </w:r>
      <w:r w:rsidR="00956B47">
        <w:t>orientierte</w:t>
      </w:r>
      <w:r>
        <w:t xml:space="preserve"> Sicht auf das «Reden mit Händen und Füssen» neu </w:t>
      </w:r>
      <w:r w:rsidR="001E1397">
        <w:t>zu rahmen</w:t>
      </w:r>
      <w:r>
        <w:t>.</w:t>
      </w:r>
      <w:r w:rsidR="001E1397">
        <w:t xml:space="preserve"> Die Fachberatung erläutert vorsprachliche Entwicklungsstufen.</w:t>
      </w:r>
      <w:r>
        <w:t xml:space="preserve"> </w:t>
      </w:r>
      <w:r w:rsidR="00CA586A">
        <w:t xml:space="preserve">Mit Hilfe gezielter Fragen </w:t>
      </w:r>
      <w:r w:rsidR="00173093">
        <w:t>nach dem</w:t>
      </w:r>
      <w:r w:rsidR="00CA586A">
        <w:t xml:space="preserve"> triangulären Blickkontakt, nach absichtsvollen Handlungen und dem Imitationsverhalten von M</w:t>
      </w:r>
      <w:r w:rsidR="001E1397">
        <w:t xml:space="preserve">. </w:t>
      </w:r>
      <w:r w:rsidR="00F26D48">
        <w:t>werden</w:t>
      </w:r>
      <w:r w:rsidR="001E1397">
        <w:t xml:space="preserve"> die kommunikativen Fähigkeiten und Bereitschaften von M. </w:t>
      </w:r>
      <w:r w:rsidR="00B246D9">
        <w:t>ermittelt</w:t>
      </w:r>
      <w:r w:rsidR="001E1397">
        <w:t xml:space="preserve">. </w:t>
      </w:r>
      <w:r w:rsidR="00B55D11">
        <w:t>Deutlich werden dabei d</w:t>
      </w:r>
      <w:r w:rsidR="00BE4750">
        <w:t>ie besonderen Schwierigkeiten, die M. mit der Aneignung von Lautsprache zu haben scheint</w:t>
      </w:r>
      <w:r w:rsidR="00640CDB">
        <w:t>. Es zeigen sich</w:t>
      </w:r>
      <w:r w:rsidR="00BE4750">
        <w:t xml:space="preserve"> aber a</w:t>
      </w:r>
      <w:r w:rsidR="00173093">
        <w:t>uch</w:t>
      </w:r>
      <w:r w:rsidR="00BE4750">
        <w:t xml:space="preserve"> seine Bedürfnisse nach Kommunikation und Teilhabe in der Gruppe und</w:t>
      </w:r>
      <w:r w:rsidR="00173093">
        <w:t xml:space="preserve"> d</w:t>
      </w:r>
      <w:r w:rsidR="00C35D12">
        <w:t>ie</w:t>
      </w:r>
      <w:r w:rsidR="00F03B3B">
        <w:t xml:space="preserve"> </w:t>
      </w:r>
      <w:r w:rsidR="001E1397">
        <w:t xml:space="preserve">Gefahr </w:t>
      </w:r>
      <w:r w:rsidR="00C35D12">
        <w:t>der</w:t>
      </w:r>
      <w:r w:rsidR="001E1397">
        <w:t xml:space="preserve"> Frustration und negativer Folgen auf das Selbstkonzept des Kindes</w:t>
      </w:r>
      <w:r w:rsidR="00F03B3B">
        <w:t>.</w:t>
      </w:r>
      <w:r w:rsidR="00D65840">
        <w:t xml:space="preserve"> </w:t>
      </w:r>
      <w:r w:rsidR="00CC523C">
        <w:t xml:space="preserve">Im Zusammenhang mit </w:t>
      </w:r>
      <w:r w:rsidR="00A32571">
        <w:t>den</w:t>
      </w:r>
      <w:r w:rsidR="00D65840">
        <w:t xml:space="preserve"> offenbar krisenhaften Mahlzeitsituationen</w:t>
      </w:r>
      <w:r w:rsidR="00A32571">
        <w:t xml:space="preserve"> </w:t>
      </w:r>
      <w:r w:rsidR="00CC523C">
        <w:t xml:space="preserve">sind </w:t>
      </w:r>
      <w:r w:rsidR="0091603A">
        <w:t>verschiedene Ursachen denkbar</w:t>
      </w:r>
      <w:r w:rsidR="00CC523C">
        <w:t>. E</w:t>
      </w:r>
      <w:r w:rsidR="0091603A">
        <w:t xml:space="preserve">in alleiniger Zusammenhang mit den kommunikativen Einschränkungen </w:t>
      </w:r>
      <w:r w:rsidR="00CC523C">
        <w:t xml:space="preserve">darf </w:t>
      </w:r>
      <w:r w:rsidR="00044F20">
        <w:t xml:space="preserve">nicht vorschnell </w:t>
      </w:r>
      <w:r w:rsidR="0091603A">
        <w:t>angenommen werden.</w:t>
      </w:r>
    </w:p>
    <w:p w14:paraId="6B626AD3" w14:textId="7C952879" w:rsidR="00C167E7" w:rsidRDefault="008D2F62" w:rsidP="00C167E7">
      <w:pPr>
        <w:pStyle w:val="berschrift2"/>
      </w:pPr>
      <w:r>
        <w:t>Handlungse</w:t>
      </w:r>
      <w:r w:rsidR="00C167E7">
        <w:t>mpfehlung</w:t>
      </w:r>
      <w:r w:rsidR="007F6C16">
        <w:t>en</w:t>
      </w:r>
    </w:p>
    <w:p w14:paraId="72F7DF7D" w14:textId="039D4433" w:rsidR="001E1397" w:rsidRPr="00B11616" w:rsidRDefault="001E1397" w:rsidP="001E1397">
      <w:pPr>
        <w:pStyle w:val="Textkrper"/>
        <w:ind w:firstLine="0"/>
      </w:pPr>
      <w:r>
        <w:t xml:space="preserve">Die Fachberatung bestärkt </w:t>
      </w:r>
      <w:r w:rsidR="00884B81">
        <w:t>erstens</w:t>
      </w:r>
      <w:r w:rsidR="00B11616">
        <w:t xml:space="preserve"> die Notwendigkeit einer logopädischen Diagnostik und Therapie</w:t>
      </w:r>
      <w:r w:rsidR="00F03B3B">
        <w:t xml:space="preserve"> </w:t>
      </w:r>
      <w:r w:rsidR="000752D4">
        <w:t>sowie</w:t>
      </w:r>
      <w:r w:rsidR="00F03B3B">
        <w:t xml:space="preserve"> die zutreffende Befürchtung</w:t>
      </w:r>
      <w:r w:rsidR="00C24326">
        <w:t>, dass die kommunikative Beeinträchtigung zu Ausschluss führen könnte</w:t>
      </w:r>
      <w:r w:rsidR="00154D2A">
        <w:t>. Sie</w:t>
      </w:r>
      <w:r w:rsidR="00B11616">
        <w:t xml:space="preserve"> </w:t>
      </w:r>
      <w:r w:rsidR="00BD25B3">
        <w:t>erarbeitet</w:t>
      </w:r>
      <w:r w:rsidR="00154D2A">
        <w:t xml:space="preserve"> zweitens</w:t>
      </w:r>
      <w:r w:rsidR="00B11616">
        <w:t xml:space="preserve"> </w:t>
      </w:r>
      <w:r w:rsidR="00BD25B3">
        <w:t>übersehene</w:t>
      </w:r>
      <w:r w:rsidR="00B11616">
        <w:t xml:space="preserve"> aktuelle </w:t>
      </w:r>
      <w:r w:rsidR="002130FF">
        <w:t xml:space="preserve">Potenziale zur </w:t>
      </w:r>
      <w:r w:rsidR="00B11616">
        <w:t>Sprachentwicklung und</w:t>
      </w:r>
      <w:r w:rsidR="00154D2A">
        <w:t xml:space="preserve"> Möglichkeiten zur</w:t>
      </w:r>
      <w:r w:rsidR="00B11616">
        <w:t xml:space="preserve"> Sprachförder</w:t>
      </w:r>
      <w:r w:rsidR="00154D2A">
        <w:t>ung</w:t>
      </w:r>
      <w:r w:rsidR="001A5594">
        <w:t xml:space="preserve"> in der Kita</w:t>
      </w:r>
      <w:r>
        <w:t xml:space="preserve">. Die Empfehlung richtet sich </w:t>
      </w:r>
      <w:r w:rsidR="007434B0">
        <w:t>in diesem Fall</w:t>
      </w:r>
      <w:r w:rsidR="001A5594">
        <w:t xml:space="preserve"> in erster Linie </w:t>
      </w:r>
      <w:r>
        <w:t xml:space="preserve">auf </w:t>
      </w:r>
      <w:r w:rsidR="00C00DDA">
        <w:t>die</w:t>
      </w:r>
      <w:r>
        <w:t xml:space="preserve"> Einführung von </w:t>
      </w:r>
      <w:r w:rsidR="007F3010">
        <w:t xml:space="preserve">lautsprachunterstützenden </w:t>
      </w:r>
      <w:r>
        <w:t>Gebärden</w:t>
      </w:r>
      <w:r w:rsidR="00AA1204">
        <w:t xml:space="preserve">. </w:t>
      </w:r>
      <w:r w:rsidR="008965C5">
        <w:t xml:space="preserve">Es wird thematisiert, die </w:t>
      </w:r>
      <w:r w:rsidR="00F03B3B">
        <w:t xml:space="preserve">Gruppe </w:t>
      </w:r>
      <w:r w:rsidR="008965C5">
        <w:t>einzubeziehen</w:t>
      </w:r>
      <w:r w:rsidR="007673E8">
        <w:t xml:space="preserve"> </w:t>
      </w:r>
      <w:r w:rsidR="00F03B3B">
        <w:t>und d</w:t>
      </w:r>
      <w:r w:rsidR="00865EB6">
        <w:t>amit viele</w:t>
      </w:r>
      <w:r w:rsidR="007673E8">
        <w:t>n</w:t>
      </w:r>
      <w:r w:rsidR="00865EB6">
        <w:t xml:space="preserve"> Kinder</w:t>
      </w:r>
      <w:r w:rsidR="00935463">
        <w:t>n</w:t>
      </w:r>
      <w:r w:rsidR="007673E8">
        <w:t xml:space="preserve"> zu ermöglichen</w:t>
      </w:r>
      <w:r w:rsidR="00865EB6">
        <w:t>, aus der Situation zu profitieren</w:t>
      </w:r>
      <w:r w:rsidR="00095E5F">
        <w:t>.</w:t>
      </w:r>
      <w:r w:rsidR="003058A0">
        <w:t xml:space="preserve"> </w:t>
      </w:r>
      <w:r w:rsidR="00F03B3B">
        <w:t xml:space="preserve">Es wird eine Umsetzungsbegleitung </w:t>
      </w:r>
      <w:r w:rsidR="002130FF">
        <w:t xml:space="preserve">durch die Logopädin </w:t>
      </w:r>
      <w:r w:rsidR="00F03B3B">
        <w:t>über vier Wochen vereinbart.</w:t>
      </w:r>
      <w:r w:rsidR="00BE4750">
        <w:t xml:space="preserve"> Die expliziten Sprachfördereinheiten eignen sich</w:t>
      </w:r>
      <w:r w:rsidR="001D0C98">
        <w:t xml:space="preserve"> dafür</w:t>
      </w:r>
      <w:r w:rsidR="004B47C9">
        <w:t xml:space="preserve">, dass </w:t>
      </w:r>
      <w:r w:rsidR="00EB48A7">
        <w:t>der Gruppenleiter</w:t>
      </w:r>
      <w:r w:rsidR="00BE4750">
        <w:t xml:space="preserve"> den Gebärdengebrauch erlernen</w:t>
      </w:r>
      <w:r w:rsidR="004B47C9">
        <w:t xml:space="preserve"> kann</w:t>
      </w:r>
      <w:r w:rsidR="00BE4750">
        <w:t xml:space="preserve">. </w:t>
      </w:r>
      <w:r w:rsidR="00B834A9">
        <w:t xml:space="preserve">Zusätzlich unterstützen </w:t>
      </w:r>
      <w:r w:rsidR="00054834">
        <w:t>Bildmaterial und Bewegungspausen</w:t>
      </w:r>
      <w:r w:rsidR="00BE4750">
        <w:t xml:space="preserve"> das Lernen von M. (und weiteren Kindern) während der gemeinsamen </w:t>
      </w:r>
      <w:r w:rsidR="00054834">
        <w:t>F</w:t>
      </w:r>
      <w:r w:rsidR="00BE4750">
        <w:t xml:space="preserve">ördersequenzen. </w:t>
      </w:r>
      <w:r w:rsidR="001A5594">
        <w:t xml:space="preserve">Die Übertragung des Gebärdengebrauchs in eine </w:t>
      </w:r>
      <w:r w:rsidR="00B834A9">
        <w:rPr>
          <w:i/>
          <w:iCs/>
        </w:rPr>
        <w:t>kommunikation</w:t>
      </w:r>
      <w:r w:rsidR="001A5594" w:rsidRPr="00B834A9">
        <w:rPr>
          <w:i/>
          <w:iCs/>
        </w:rPr>
        <w:t>sintegrierte</w:t>
      </w:r>
      <w:r w:rsidR="001A5594">
        <w:t xml:space="preserve"> Sprachförderpraxis schliesst so bald wie möglich an. </w:t>
      </w:r>
      <w:r w:rsidR="00D65840">
        <w:t>Zum Thema Znüni greift die Fachberatung auf bestehendes Informationsmaterial zurüc</w:t>
      </w:r>
      <w:r w:rsidR="00F1468C">
        <w:t>k</w:t>
      </w:r>
      <w:r w:rsidR="001D70A3">
        <w:t>.</w:t>
      </w:r>
      <w:r w:rsidR="00764EAA">
        <w:t xml:space="preserve"> </w:t>
      </w:r>
      <w:r w:rsidR="00C3559D">
        <w:t xml:space="preserve">Sie </w:t>
      </w:r>
      <w:r w:rsidR="00F1468C">
        <w:t xml:space="preserve">regt die Kita-Leitung an, </w:t>
      </w:r>
      <w:r w:rsidR="00054834">
        <w:t xml:space="preserve">es kapitelweise </w:t>
      </w:r>
      <w:r w:rsidR="00BB079B">
        <w:t>im</w:t>
      </w:r>
      <w:r w:rsidR="00F1468C">
        <w:t xml:space="preserve"> internen Fachaustausch zu </w:t>
      </w:r>
      <w:r w:rsidR="00512529">
        <w:t>nutzen</w:t>
      </w:r>
      <w:r w:rsidR="0000134A">
        <w:t>.</w:t>
      </w:r>
    </w:p>
    <w:p w14:paraId="1DA51D57" w14:textId="39C7AF27" w:rsidR="00064464" w:rsidRDefault="002426E1" w:rsidP="00E84F95">
      <w:pPr>
        <w:pStyle w:val="WichtigBox"/>
        <w:pBdr>
          <w:bottom w:val="single" w:sz="48" w:space="0" w:color="FFFFFF" w:themeColor="background1"/>
        </w:pBdr>
        <w:ind w:firstLine="0"/>
        <w:rPr>
          <w:lang w:val="de-CH"/>
        </w:rPr>
      </w:pPr>
      <w:r>
        <w:rPr>
          <w:lang w:val="de-CH"/>
        </w:rPr>
        <w:t xml:space="preserve">Die </w:t>
      </w:r>
      <w:r w:rsidR="00601E33">
        <w:rPr>
          <w:lang w:val="de-CH"/>
        </w:rPr>
        <w:t xml:space="preserve">Fachberatung </w:t>
      </w:r>
      <w:r w:rsidR="00C00DDA">
        <w:rPr>
          <w:lang w:val="de-CH"/>
        </w:rPr>
        <w:t xml:space="preserve">denkt </w:t>
      </w:r>
      <w:r w:rsidR="00F03B3B">
        <w:rPr>
          <w:lang w:val="de-CH"/>
        </w:rPr>
        <w:t xml:space="preserve">Personal- und </w:t>
      </w:r>
      <w:r w:rsidR="00C00DDA">
        <w:rPr>
          <w:lang w:val="de-CH"/>
        </w:rPr>
        <w:t>Institutionsentwicklung mit</w:t>
      </w:r>
      <w:r>
        <w:rPr>
          <w:lang w:val="de-CH"/>
        </w:rPr>
        <w:t>. Sie</w:t>
      </w:r>
      <w:r w:rsidR="00F1468C">
        <w:rPr>
          <w:lang w:val="de-CH"/>
        </w:rPr>
        <w:t xml:space="preserve"> </w:t>
      </w:r>
      <w:r w:rsidR="00AA1204">
        <w:rPr>
          <w:lang w:val="de-CH"/>
        </w:rPr>
        <w:t>begleitet Transformationen der alltäglichen Berufspraxis</w:t>
      </w:r>
      <w:r w:rsidR="00871FCD">
        <w:rPr>
          <w:lang w:val="de-CH"/>
        </w:rPr>
        <w:t xml:space="preserve"> </w:t>
      </w:r>
      <w:r w:rsidR="00F1468C">
        <w:rPr>
          <w:lang w:val="de-CH"/>
        </w:rPr>
        <w:t>und sorgt für</w:t>
      </w:r>
      <w:r w:rsidR="00871FCD">
        <w:rPr>
          <w:lang w:val="de-CH"/>
        </w:rPr>
        <w:t xml:space="preserve"> Wissenstransfer</w:t>
      </w:r>
      <w:r w:rsidR="00AA1204">
        <w:rPr>
          <w:lang w:val="de-CH"/>
        </w:rPr>
        <w:t>.</w:t>
      </w:r>
      <w:r w:rsidR="00BD25B3">
        <w:rPr>
          <w:lang w:val="de-CH"/>
        </w:rPr>
        <w:t xml:space="preserve"> Im Beispiel: Implementation </w:t>
      </w:r>
      <w:r w:rsidR="001A5594">
        <w:rPr>
          <w:lang w:val="de-CH"/>
        </w:rPr>
        <w:t>erster</w:t>
      </w:r>
      <w:r w:rsidR="00BD25B3">
        <w:rPr>
          <w:lang w:val="de-CH"/>
        </w:rPr>
        <w:t xml:space="preserve"> Formen </w:t>
      </w:r>
      <w:r w:rsidR="001A5594">
        <w:rPr>
          <w:lang w:val="de-CH"/>
        </w:rPr>
        <w:t>von</w:t>
      </w:r>
      <w:r w:rsidR="00BD25B3">
        <w:rPr>
          <w:lang w:val="de-CH"/>
        </w:rPr>
        <w:t xml:space="preserve"> Unterstützte</w:t>
      </w:r>
      <w:r w:rsidR="001A5594">
        <w:rPr>
          <w:lang w:val="de-CH"/>
        </w:rPr>
        <w:t>r</w:t>
      </w:r>
      <w:r w:rsidR="00BD25B3">
        <w:rPr>
          <w:lang w:val="de-CH"/>
        </w:rPr>
        <w:t xml:space="preserve"> Kommunikation in </w:t>
      </w:r>
      <w:r w:rsidR="001A5594">
        <w:rPr>
          <w:lang w:val="de-CH"/>
        </w:rPr>
        <w:t>der</w:t>
      </w:r>
      <w:r w:rsidR="00BD25B3">
        <w:rPr>
          <w:lang w:val="de-CH"/>
        </w:rPr>
        <w:t xml:space="preserve"> Kita</w:t>
      </w:r>
      <w:r w:rsidR="00871FCD">
        <w:rPr>
          <w:lang w:val="de-CH"/>
        </w:rPr>
        <w:t xml:space="preserve"> und</w:t>
      </w:r>
      <w:r w:rsidR="00F330D5">
        <w:rPr>
          <w:lang w:val="de-CH"/>
        </w:rPr>
        <w:t xml:space="preserve"> </w:t>
      </w:r>
      <w:r w:rsidR="003E22B4">
        <w:rPr>
          <w:lang w:val="de-CH"/>
        </w:rPr>
        <w:t>zielgruppengerechtes Infomaterial zum Thema «Essen &amp; Trinken»</w:t>
      </w:r>
      <w:r w:rsidR="00736019">
        <w:rPr>
          <w:lang w:val="de-CH"/>
        </w:rPr>
        <w:t xml:space="preserve"> (</w:t>
      </w:r>
      <w:r w:rsidR="008E74D1">
        <w:rPr>
          <w:lang w:val="de-CH"/>
        </w:rPr>
        <w:t>Ateras &amp; Ermert</w:t>
      </w:r>
      <w:r w:rsidR="0068388B">
        <w:rPr>
          <w:lang w:val="de-CH"/>
        </w:rPr>
        <w:t>,</w:t>
      </w:r>
      <w:r w:rsidR="008E74D1">
        <w:rPr>
          <w:lang w:val="de-CH"/>
        </w:rPr>
        <w:t xml:space="preserve"> 2023 [</w:t>
      </w:r>
      <w:hyperlink r:id="rId14" w:history="1">
        <w:r w:rsidR="008E74D1" w:rsidRPr="008E74D1">
          <w:rPr>
            <w:rStyle w:val="Hyperlink"/>
          </w:rPr>
          <w:t>https://portfolio.switch.ch/view/view.php?t=74a85d8b9a3666daaaa3</w:t>
        </w:r>
      </w:hyperlink>
      <w:r w:rsidR="008E74D1" w:rsidRPr="0068388B">
        <w:rPr>
          <w:rStyle w:val="Hyperlink"/>
          <w:color w:val="auto"/>
        </w:rPr>
        <w:t>]</w:t>
      </w:r>
      <w:r w:rsidR="00736019">
        <w:rPr>
          <w:lang w:val="de-CH"/>
        </w:rPr>
        <w:t>)</w:t>
      </w:r>
      <w:r w:rsidR="003E22B4">
        <w:rPr>
          <w:lang w:val="de-CH"/>
        </w:rPr>
        <w:t>.</w:t>
      </w:r>
    </w:p>
    <w:p w14:paraId="5A7FDFF7" w14:textId="24348341" w:rsidR="00C167E7" w:rsidRDefault="00C167E7" w:rsidP="00C167E7">
      <w:pPr>
        <w:pStyle w:val="berschrift2"/>
      </w:pPr>
      <w:r>
        <w:t>Kennzeichen inklusiver Fachberatung</w:t>
      </w:r>
    </w:p>
    <w:p w14:paraId="27C72605" w14:textId="5BBB54D7" w:rsidR="00117714" w:rsidRDefault="00891FFB" w:rsidP="00C35D12">
      <w:pPr>
        <w:pStyle w:val="Textkrper"/>
        <w:tabs>
          <w:tab w:val="left" w:pos="2544"/>
        </w:tabs>
        <w:ind w:firstLine="0"/>
      </w:pPr>
      <w:r>
        <w:t>Die</w:t>
      </w:r>
      <w:r w:rsidR="00C167E7">
        <w:t xml:space="preserve"> Fachberatung </w:t>
      </w:r>
      <w:r w:rsidR="00C35D12">
        <w:t xml:space="preserve">vermeidet </w:t>
      </w:r>
      <w:r w:rsidR="009655B8">
        <w:t xml:space="preserve">es, </w:t>
      </w:r>
      <w:r w:rsidR="00BD25B3">
        <w:t>Sprachentwicklung</w:t>
      </w:r>
      <w:r w:rsidR="009655B8">
        <w:t xml:space="preserve"> zu pathologisieren</w:t>
      </w:r>
      <w:r w:rsidR="002E55D5">
        <w:t>. Sie</w:t>
      </w:r>
      <w:r w:rsidR="00BD25B3">
        <w:t xml:space="preserve"> rückt die kommunikativen Funktionen auf dem gesamten Spektrum von Entwicklung in den Mittelpunkt</w:t>
      </w:r>
      <w:r w:rsidR="00C35D12">
        <w:t xml:space="preserve"> (Niebuhr-Siebert, 2022)</w:t>
      </w:r>
      <w:r w:rsidR="00BD25B3">
        <w:t>.</w:t>
      </w:r>
      <w:r w:rsidR="00C35D12">
        <w:t xml:space="preserve"> </w:t>
      </w:r>
      <w:r w:rsidR="000F1B3C">
        <w:t>Denn e</w:t>
      </w:r>
      <w:r w:rsidR="000F1B3C" w:rsidRPr="000F1B3C">
        <w:t xml:space="preserve">ine «professionelle </w:t>
      </w:r>
      <w:r w:rsidR="000F1B3C" w:rsidRPr="000F1B3C">
        <w:lastRenderedPageBreak/>
        <w:t>Verwendung wissenschaftlichen Wissens» (Helsper, 2021, S.</w:t>
      </w:r>
      <w:r w:rsidR="000F1B3C">
        <w:t> </w:t>
      </w:r>
      <w:r w:rsidR="000F1B3C" w:rsidRPr="000F1B3C">
        <w:t>105) überprüft nicht nur kritisch das Zutreffen von Klassifikationen (ebd.), sondern hinterfragt wiederum auch die im Fachdiskurs gebräuchlichen Klassifikationen selbst.</w:t>
      </w:r>
      <w:r w:rsidR="000F1B3C">
        <w:t xml:space="preserve"> Die Fachberatung</w:t>
      </w:r>
      <w:r w:rsidR="00BD25B3">
        <w:t xml:space="preserve"> achtet ausserdem darauf, dass Interventionen</w:t>
      </w:r>
      <w:r w:rsidR="00C35D12">
        <w:t xml:space="preserve"> nicht </w:t>
      </w:r>
      <w:r w:rsidR="000D076C">
        <w:t>ausgelagert</w:t>
      </w:r>
      <w:r w:rsidR="00F1468C">
        <w:t xml:space="preserve"> und </w:t>
      </w:r>
      <w:r w:rsidR="00C35D12">
        <w:t xml:space="preserve">therapeutische </w:t>
      </w:r>
      <w:r w:rsidR="00054834">
        <w:t>M</w:t>
      </w:r>
      <w:r w:rsidR="00C35D12">
        <w:t xml:space="preserve">assnahmen nicht isoliert stattfinden. </w:t>
      </w:r>
      <w:r w:rsidR="00FA105C">
        <w:t>Damit verhindert sie</w:t>
      </w:r>
      <w:r w:rsidR="009A7F1E">
        <w:t xml:space="preserve">, dass die </w:t>
      </w:r>
      <w:r w:rsidR="00FA105C">
        <w:t xml:space="preserve">Entwicklungsförderung </w:t>
      </w:r>
      <w:r w:rsidR="009A7F1E">
        <w:t>nur vereinzelt stattfindet</w:t>
      </w:r>
      <w:r w:rsidR="00FA105C">
        <w:t xml:space="preserve">. </w:t>
      </w:r>
      <w:r w:rsidR="00FE048F">
        <w:t>Die Fachberatung</w:t>
      </w:r>
      <w:r w:rsidR="00F1468C">
        <w:t xml:space="preserve"> </w:t>
      </w:r>
      <w:r w:rsidR="00FA105C">
        <w:t xml:space="preserve">ist Teil interprofessioneller Kooperation und regt </w:t>
      </w:r>
      <w:r w:rsidR="0009697C">
        <w:t>diese</w:t>
      </w:r>
      <w:r w:rsidR="00FA105C">
        <w:t xml:space="preserve"> fallbezogen und konkret an.</w:t>
      </w:r>
    </w:p>
    <w:p w14:paraId="337C683B" w14:textId="719D4B1C" w:rsidR="003B5CF8" w:rsidRDefault="003B5CF8" w:rsidP="003B5CF8">
      <w:pPr>
        <w:pStyle w:val="berschrift1"/>
      </w:pPr>
      <w:r>
        <w:t>Beispiel 2</w:t>
      </w:r>
    </w:p>
    <w:p w14:paraId="46B77B72" w14:textId="29CD01EF" w:rsidR="003B5CF8" w:rsidRDefault="00C2669C" w:rsidP="003B5CF8">
      <w:pPr>
        <w:pStyle w:val="Textkrper"/>
        <w:ind w:firstLine="0"/>
      </w:pPr>
      <w:r>
        <w:t xml:space="preserve">Die </w:t>
      </w:r>
      <w:r w:rsidR="000638E6">
        <w:t xml:space="preserve">Frage nach der Sprachenwahl in der Eltern-Kind-Kommunikation </w:t>
      </w:r>
      <w:r w:rsidR="009A4A5D">
        <w:t xml:space="preserve">bei mehrsprachigen Eltern </w:t>
      </w:r>
      <w:r w:rsidR="00E9718B">
        <w:t>(</w:t>
      </w:r>
      <w:proofErr w:type="spellStart"/>
      <w:r w:rsidR="00E9718B">
        <w:t>Bockmann</w:t>
      </w:r>
      <w:proofErr w:type="spellEnd"/>
      <w:r w:rsidR="00E9718B">
        <w:t xml:space="preserve"> et al., 2013; Buschmann &amp; Schumm, 2017) </w:t>
      </w:r>
      <w:r w:rsidR="000638E6">
        <w:t xml:space="preserve">und nach eventueller Überforderung durch eine Mehrzahl von Sprachen sind häufig Gegenstand </w:t>
      </w:r>
      <w:r w:rsidR="00BB2C95">
        <w:t>in der</w:t>
      </w:r>
      <w:r w:rsidR="000638E6">
        <w:t xml:space="preserve"> Fachberatung. </w:t>
      </w:r>
      <w:r w:rsidR="003B5CF8">
        <w:t>Eine Schülerin mit Lese-Rechtschreibstörung</w:t>
      </w:r>
      <w:r w:rsidR="009A4A5D" w:rsidRPr="009A4A5D">
        <w:t xml:space="preserve"> </w:t>
      </w:r>
      <w:r w:rsidR="009A4A5D">
        <w:t>(LRS)</w:t>
      </w:r>
      <w:r w:rsidR="003B5CF8">
        <w:t xml:space="preserve"> ha</w:t>
      </w:r>
      <w:r w:rsidR="009A4A5D">
        <w:t>t</w:t>
      </w:r>
      <w:r w:rsidR="003B5CF8">
        <w:t xml:space="preserve"> beträchtliche Probleme in der Schule. Sie </w:t>
      </w:r>
      <w:r w:rsidR="00C27749">
        <w:t>ist</w:t>
      </w:r>
      <w:r w:rsidR="003B5CF8">
        <w:t xml:space="preserve"> zweisprachig aufgewachsen. Ihre Logopädin ist aufgeschlossen gegenüber </w:t>
      </w:r>
      <w:r w:rsidR="00863172">
        <w:t xml:space="preserve">der Förderung von </w:t>
      </w:r>
      <w:r w:rsidR="003B5CF8">
        <w:t>Mehrsprachigkeit in Schule und Therapie</w:t>
      </w:r>
      <w:r w:rsidR="003B5CF8" w:rsidRPr="00B45330">
        <w:t xml:space="preserve">. In diesem Fall aber möchte sie sich versichern, </w:t>
      </w:r>
      <w:r w:rsidR="00B6414C">
        <w:t>dass es</w:t>
      </w:r>
      <w:r w:rsidR="003B5CF8" w:rsidRPr="00B45330">
        <w:t xml:space="preserve"> besser </w:t>
      </w:r>
      <w:r w:rsidR="0004750D">
        <w:t>sei</w:t>
      </w:r>
      <w:r w:rsidR="003B5CF8" w:rsidRPr="00B45330">
        <w:t xml:space="preserve">, auf </w:t>
      </w:r>
      <w:r w:rsidR="00054834">
        <w:t xml:space="preserve">die Schriftsprache </w:t>
      </w:r>
      <w:r w:rsidR="003B5CF8" w:rsidRPr="00B45330">
        <w:t>im Polnischen zu verzichten.</w:t>
      </w:r>
      <w:r w:rsidR="003B5CF8">
        <w:t xml:space="preserve"> </w:t>
      </w:r>
      <w:r w:rsidR="006E65F3">
        <w:t>Ihrer Meinung nach sind d</w:t>
      </w:r>
      <w:r w:rsidR="00B45330" w:rsidRPr="00B45330">
        <w:t xml:space="preserve">ie Kapazitäten der Schülerin für das Schriftsprachlernen mit Deutsch und Englisch </w:t>
      </w:r>
      <w:r w:rsidR="00D5619F">
        <w:t>ausgelastet.</w:t>
      </w:r>
    </w:p>
    <w:p w14:paraId="0807A05B" w14:textId="019C94A7" w:rsidR="003B5CF8" w:rsidRDefault="003B5CF8" w:rsidP="003B5CF8">
      <w:pPr>
        <w:pStyle w:val="berschrift2"/>
      </w:pPr>
      <w:r>
        <w:t>Problem</w:t>
      </w:r>
      <w:r w:rsidR="008D2F62">
        <w:t>erkennung</w:t>
      </w:r>
    </w:p>
    <w:p w14:paraId="7B6A3A4E" w14:textId="030CBC81" w:rsidR="00D5619F" w:rsidRPr="00D5619F" w:rsidRDefault="003B5CF8" w:rsidP="003B5CF8">
      <w:pPr>
        <w:pStyle w:val="Textkrper"/>
        <w:ind w:firstLine="0"/>
      </w:pPr>
      <w:r>
        <w:t>In diesem Fall geht es der Fachberatung darum, das Problemverstehen zu vertiefen. Nicht das Lesen und Schreiben in einer bestimmten Einzelsprache</w:t>
      </w:r>
      <w:r w:rsidR="00085ED2">
        <w:t xml:space="preserve"> (z. B. Englisch)</w:t>
      </w:r>
      <w:r>
        <w:t xml:space="preserve"> ist das Problem, sondern das Lesen und Schreiben an sich. Sind die Prozesse des </w:t>
      </w:r>
      <w:proofErr w:type="spellStart"/>
      <w:r>
        <w:t>Ent</w:t>
      </w:r>
      <w:proofErr w:type="spellEnd"/>
      <w:r>
        <w:t>- und Verschlüsselns von Lautgebilden und</w:t>
      </w:r>
      <w:r w:rsidR="000B04B4">
        <w:t>/oder</w:t>
      </w:r>
      <w:r>
        <w:t xml:space="preserve"> der</w:t>
      </w:r>
      <w:r w:rsidR="00D329A1">
        <w:t xml:space="preserve"> Abbildung</w:t>
      </w:r>
      <w:r>
        <w:t xml:space="preserve"> von Wortformen im mentalen Lexikon erschwert, werden diese Schwierigkeiten </w:t>
      </w:r>
      <w:r w:rsidR="00C13B12">
        <w:t xml:space="preserve">zwar </w:t>
      </w:r>
      <w:r>
        <w:t>in jeder Sprache</w:t>
      </w:r>
      <w:r w:rsidR="00D5619F">
        <w:t xml:space="preserve"> </w:t>
      </w:r>
      <w:r>
        <w:t>auftreten, sie werden aber nicht grösser.</w:t>
      </w:r>
      <w:r w:rsidR="000638E6">
        <w:t xml:space="preserve"> </w:t>
      </w:r>
      <w:r w:rsidR="00D5619F">
        <w:t>Auch für die Frage nach einer förderlichen Sprachenwahl ist die Unterscheidung zwischen Sprache</w:t>
      </w:r>
      <w:r w:rsidR="00D5619F">
        <w:rPr>
          <w:i/>
          <w:iCs/>
        </w:rPr>
        <w:t>n</w:t>
      </w:r>
      <w:r w:rsidR="00D5619F">
        <w:t xml:space="preserve"> i.</w:t>
      </w:r>
      <w:r w:rsidR="004D4E3A">
        <w:t> </w:t>
      </w:r>
      <w:r w:rsidR="00D5619F">
        <w:t xml:space="preserve">S. von </w:t>
      </w:r>
      <w:r w:rsidR="00085ED2">
        <w:t>E</w:t>
      </w:r>
      <w:r w:rsidR="00D5619F">
        <w:t>inzelsprachen und der Sprach</w:t>
      </w:r>
      <w:r w:rsidR="00D5619F" w:rsidRPr="00054834">
        <w:rPr>
          <w:i/>
          <w:iCs/>
        </w:rPr>
        <w:t>e</w:t>
      </w:r>
      <w:r w:rsidR="00D5619F">
        <w:t xml:space="preserve"> als Kommunikationsmittel hilfreich.</w:t>
      </w:r>
    </w:p>
    <w:p w14:paraId="2AD85FD9" w14:textId="77C777E5" w:rsidR="003B5CF8" w:rsidRDefault="008D2F62" w:rsidP="003B5CF8">
      <w:pPr>
        <w:pStyle w:val="berschrift2"/>
      </w:pPr>
      <w:r>
        <w:t>Handlungse</w:t>
      </w:r>
      <w:r w:rsidR="003B5CF8">
        <w:t>mpfehlung</w:t>
      </w:r>
      <w:r w:rsidR="007F6C16">
        <w:t>en</w:t>
      </w:r>
    </w:p>
    <w:p w14:paraId="71605937" w14:textId="65DED462" w:rsidR="00FA105C" w:rsidRPr="00F330D5" w:rsidRDefault="00FA105C" w:rsidP="00FA105C">
      <w:pPr>
        <w:pStyle w:val="Textkrper"/>
        <w:ind w:firstLine="0"/>
      </w:pPr>
      <w:r>
        <w:t xml:space="preserve">Die Fachberatung identifiziert die </w:t>
      </w:r>
      <w:r w:rsidR="004D4E3A">
        <w:t xml:space="preserve">Verarbeitung der </w:t>
      </w:r>
      <w:r>
        <w:t>Schriftsprach</w:t>
      </w:r>
      <w:r w:rsidR="004D4E3A">
        <w:t xml:space="preserve">e </w:t>
      </w:r>
      <w:r>
        <w:t>als Problem</w:t>
      </w:r>
      <w:r w:rsidR="004D4E3A">
        <w:t>. Sie</w:t>
      </w:r>
      <w:r>
        <w:t xml:space="preserve"> empfiehlt Schriftsprachtherapie</w:t>
      </w:r>
      <w:r w:rsidR="00CB6F8C">
        <w:t xml:space="preserve"> und -förderung</w:t>
      </w:r>
      <w:r>
        <w:t xml:space="preserve">, </w:t>
      </w:r>
      <w:r w:rsidR="00D5619F">
        <w:t>die</w:t>
      </w:r>
      <w:r>
        <w:t xml:space="preserve"> allen drei Sprachen zugutekommt</w:t>
      </w:r>
      <w:r w:rsidR="00FF0479">
        <w:t>. Sie</w:t>
      </w:r>
      <w:r>
        <w:t xml:space="preserve"> informiert über mehrsprachiges Lernen (Ateras et al., 2023), über Bezugsquellen für Lesematerial in allen Sprachen der Schülerin</w:t>
      </w:r>
      <w:r w:rsidR="00D5619F">
        <w:t xml:space="preserve">, </w:t>
      </w:r>
      <w:r>
        <w:t xml:space="preserve">über Medien für mehrsprachige Lese-Schreib-Aktivitäten </w:t>
      </w:r>
      <w:r w:rsidR="00D5619F">
        <w:t>und</w:t>
      </w:r>
      <w:r>
        <w:t xml:space="preserve"> über entlastende Lese- und Schreibhilfen</w:t>
      </w:r>
      <w:r w:rsidR="00CB6F8C">
        <w:t xml:space="preserve"> und Strategien</w:t>
      </w:r>
      <w:r>
        <w:t xml:space="preserve">. Weiterführend kann analysiert werden, ob </w:t>
      </w:r>
      <w:r w:rsidR="00D709BC">
        <w:t>beispielsweise</w:t>
      </w:r>
      <w:r>
        <w:t xml:space="preserve"> unterschiedliche Laut-Buchstaben-Korrespondenzen in den beteiligten Sprachen für die Schülerin erhellend sind</w:t>
      </w:r>
      <w:r w:rsidR="0004423A">
        <w:t xml:space="preserve"> oder</w:t>
      </w:r>
      <w:r>
        <w:t xml:space="preserve"> wann und wie der Sprachenwechsel </w:t>
      </w:r>
      <w:r w:rsidR="00CB6F8C">
        <w:t>oder</w:t>
      </w:r>
      <w:r>
        <w:t xml:space="preserve"> der Einsatz eines Übersetzungstools </w:t>
      </w:r>
      <w:r w:rsidR="008A0825">
        <w:t>A</w:t>
      </w:r>
      <w:r>
        <w:t>ufgaben</w:t>
      </w:r>
      <w:r w:rsidR="008A0825">
        <w:t xml:space="preserve"> </w:t>
      </w:r>
      <w:r>
        <w:t>erleichter</w:t>
      </w:r>
      <w:r w:rsidR="00054834">
        <w:t>t</w:t>
      </w:r>
      <w:r>
        <w:t xml:space="preserve">. </w:t>
      </w:r>
      <w:r w:rsidR="00A72388">
        <w:t xml:space="preserve">Die Fachberatung </w:t>
      </w:r>
      <w:r w:rsidR="00285DCB">
        <w:t>hat Einfluss auf die</w:t>
      </w:r>
      <w:r w:rsidR="00D67C18">
        <w:t xml:space="preserve"> </w:t>
      </w:r>
      <w:bookmarkStart w:id="0" w:name="_Hlk183676745"/>
      <w:r w:rsidR="00D67C18" w:rsidRPr="00DB3E7B">
        <w:rPr>
          <w:i/>
          <w:iCs/>
        </w:rPr>
        <w:t>Family Language Policy</w:t>
      </w:r>
      <w:r w:rsidR="00D67C18">
        <w:t xml:space="preserve"> </w:t>
      </w:r>
      <w:bookmarkEnd w:id="0"/>
      <w:r w:rsidR="00D67C18">
        <w:t>(Knappik et al.</w:t>
      </w:r>
      <w:r w:rsidR="005B6B8E">
        <w:t>,</w:t>
      </w:r>
      <w:r w:rsidR="00D67C18">
        <w:t xml:space="preserve"> 2020)</w:t>
      </w:r>
      <w:r w:rsidR="00285DCB">
        <w:t xml:space="preserve"> und ermutigt</w:t>
      </w:r>
      <w:r w:rsidR="00A72388">
        <w:t xml:space="preserve"> </w:t>
      </w:r>
      <w:r w:rsidR="00285DCB">
        <w:t>zu einem weniger reglementierten als vielmehr kontextabhängigen und selbstbestimmten Mehrsprachengebrauch</w:t>
      </w:r>
      <w:r w:rsidR="00A72388">
        <w:t>.</w:t>
      </w:r>
    </w:p>
    <w:p w14:paraId="184B7E35" w14:textId="40ED8C3A" w:rsidR="00FA105C" w:rsidRPr="00F330D5" w:rsidRDefault="00A45829" w:rsidP="00A15B89">
      <w:pPr>
        <w:pStyle w:val="WichtigBox"/>
        <w:ind w:firstLine="0"/>
        <w:rPr>
          <w:bCs/>
          <w:iCs/>
          <w:color w:val="000000" w:themeColor="text1"/>
          <w:lang w:val="de-DE"/>
        </w:rPr>
      </w:pPr>
      <w:r w:rsidRPr="00A15B89">
        <w:rPr>
          <w:lang w:val="de-CH"/>
        </w:rPr>
        <w:t xml:space="preserve">Die </w:t>
      </w:r>
      <w:r w:rsidR="00FA105C" w:rsidRPr="00A15B89">
        <w:rPr>
          <w:lang w:val="de-CH"/>
        </w:rPr>
        <w:t>Fachberatung informiert fallbezogen über adaptive Lernmaterialien</w:t>
      </w:r>
      <w:r w:rsidR="00B53467" w:rsidRPr="00A15B89">
        <w:rPr>
          <w:lang w:val="de-CH"/>
        </w:rPr>
        <w:t xml:space="preserve"> (i</w:t>
      </w:r>
      <w:r w:rsidR="00FA105C" w:rsidRPr="00A15B89">
        <w:rPr>
          <w:lang w:val="de-CH"/>
        </w:rPr>
        <w:t>m Beispiel: Online-Leseportal mit Sprachenkombinationen, u.</w:t>
      </w:r>
      <w:r w:rsidR="001E5686" w:rsidRPr="00A15B89">
        <w:rPr>
          <w:lang w:val="de-CH"/>
        </w:rPr>
        <w:t> </w:t>
      </w:r>
      <w:r w:rsidR="00FA105C" w:rsidRPr="00A15B89">
        <w:rPr>
          <w:lang w:val="de-CH"/>
        </w:rPr>
        <w:t>a. Deutsch – Polnisch – Englisch</w:t>
      </w:r>
      <w:r w:rsidR="00712A9C" w:rsidRPr="00A15B89">
        <w:rPr>
          <w:lang w:val="de-CH"/>
        </w:rPr>
        <w:t xml:space="preserve"> </w:t>
      </w:r>
      <w:r w:rsidR="00B53467" w:rsidRPr="00A15B89">
        <w:rPr>
          <w:lang w:val="de-CH"/>
        </w:rPr>
        <w:t>[</w:t>
      </w:r>
      <w:hyperlink r:id="rId15" w:anchor="book=3&amp;p=1" w:history="1">
        <w:r w:rsidR="00B53467" w:rsidRPr="00B53467">
          <w:rPr>
            <w:rStyle w:val="Hyperlink"/>
          </w:rPr>
          <w:t>https://www.amira-lesen.de/#book=3&amp;p=1</w:t>
        </w:r>
      </w:hyperlink>
      <w:r w:rsidR="00B53467" w:rsidRPr="00A15B89">
        <w:rPr>
          <w:lang w:val="de-CH"/>
        </w:rPr>
        <w:t>]</w:t>
      </w:r>
      <w:r w:rsidR="00712A9C" w:rsidRPr="00A15B89">
        <w:rPr>
          <w:lang w:val="de-CH"/>
        </w:rPr>
        <w:t xml:space="preserve"> </w:t>
      </w:r>
      <w:r w:rsidR="00FA105C" w:rsidRPr="00A15B89">
        <w:rPr>
          <w:lang w:val="de-CH"/>
        </w:rPr>
        <w:t>und eine weiterführende Materialsammlung</w:t>
      </w:r>
      <w:r w:rsidR="00712A9C" w:rsidRPr="00A15B89">
        <w:rPr>
          <w:lang w:val="de-CH"/>
        </w:rPr>
        <w:t xml:space="preserve"> </w:t>
      </w:r>
      <w:r w:rsidR="00B53467" w:rsidRPr="00A15B89">
        <w:rPr>
          <w:lang w:val="de-CH"/>
        </w:rPr>
        <w:t>[</w:t>
      </w:r>
      <w:hyperlink r:id="rId16" w:history="1">
        <w:r w:rsidR="00B53467" w:rsidRPr="00B53467">
          <w:rPr>
            <w:rStyle w:val="Hyperlink"/>
            <w:lang w:val="de-DE"/>
          </w:rPr>
          <w:t>https://bit.ly/Padlet-Sprachen-inklusiv</w:t>
        </w:r>
      </w:hyperlink>
      <w:r w:rsidR="00B53467" w:rsidRPr="00A15B89">
        <w:rPr>
          <w:color w:val="000000" w:themeColor="text1"/>
          <w:lang w:val="de-CH"/>
        </w:rPr>
        <w:t>]</w:t>
      </w:r>
      <w:r w:rsidR="00712A9C">
        <w:rPr>
          <w:bCs/>
          <w:iCs/>
          <w:color w:val="000000" w:themeColor="text1"/>
          <w:lang w:val="de-DE"/>
        </w:rPr>
        <w:t>).</w:t>
      </w:r>
    </w:p>
    <w:p w14:paraId="60FE848F" w14:textId="77777777" w:rsidR="003B5CF8" w:rsidRDefault="003B5CF8" w:rsidP="003B5CF8">
      <w:pPr>
        <w:pStyle w:val="berschrift2"/>
      </w:pPr>
      <w:r>
        <w:t>Kennzeichen inklusiver Fachberatung</w:t>
      </w:r>
    </w:p>
    <w:p w14:paraId="1F3050EC" w14:textId="1D3C1FE2" w:rsidR="003B5CF8" w:rsidRDefault="001249B9" w:rsidP="003B5CF8">
      <w:pPr>
        <w:pStyle w:val="Textkrper"/>
        <w:ind w:firstLine="0"/>
      </w:pPr>
      <w:r>
        <w:t xml:space="preserve">Die </w:t>
      </w:r>
      <w:r w:rsidR="003B5CF8">
        <w:t xml:space="preserve">Fachberatung </w:t>
      </w:r>
      <w:r w:rsidR="0088563E">
        <w:t xml:space="preserve">achtet </w:t>
      </w:r>
      <w:r w:rsidR="003B5CF8">
        <w:t>bei Beeinträchtigungen der sprachlich-kommunikativen Entwicklung «anwaltschaftlich» (</w:t>
      </w:r>
      <w:proofErr w:type="spellStart"/>
      <w:r w:rsidR="003B5CF8">
        <w:t>Schlienger</w:t>
      </w:r>
      <w:proofErr w:type="spellEnd"/>
      <w:r w:rsidR="003B5CF8">
        <w:t>, 2016, S.</w:t>
      </w:r>
      <w:r w:rsidR="00712A9C">
        <w:t> </w:t>
      </w:r>
      <w:r w:rsidR="003B5CF8">
        <w:t xml:space="preserve">355) darauf, dass die Verantwortlichen </w:t>
      </w:r>
      <w:r w:rsidR="005F7073">
        <w:t xml:space="preserve">die </w:t>
      </w:r>
      <w:r w:rsidR="003B5CF8">
        <w:t>Bildungsziele nicht reduzieren.</w:t>
      </w:r>
      <w:r w:rsidR="008A0825">
        <w:t xml:space="preserve"> Erstsprachlicher Schriftspracherwerb und Fremdsprachenunterricht auch bei Beeinträchtigungen </w:t>
      </w:r>
      <w:r w:rsidR="00DA4E83">
        <w:t>sind</w:t>
      </w:r>
      <w:r w:rsidR="008A0825">
        <w:t xml:space="preserve"> Beispiel</w:t>
      </w:r>
      <w:r w:rsidR="00DA4E83">
        <w:t>e</w:t>
      </w:r>
      <w:r w:rsidR="008A0825">
        <w:t xml:space="preserve"> dafür. </w:t>
      </w:r>
      <w:r w:rsidR="0088563E">
        <w:t>Die</w:t>
      </w:r>
      <w:r w:rsidR="00E9718B">
        <w:t xml:space="preserve"> Fachberatung baut Verunsicherung</w:t>
      </w:r>
      <w:r w:rsidR="00543FAF">
        <w:t>en</w:t>
      </w:r>
      <w:r w:rsidR="00E9718B">
        <w:t xml:space="preserve"> ab und unterstützt den ungezwungenen</w:t>
      </w:r>
      <w:r w:rsidR="00B669EF">
        <w:t>, wechselnden und gemischten</w:t>
      </w:r>
      <w:r w:rsidR="00E9718B">
        <w:t xml:space="preserve"> Gebrauch von Sprachen.</w:t>
      </w:r>
    </w:p>
    <w:p w14:paraId="0A0996F7" w14:textId="0FA5A146" w:rsidR="00173093" w:rsidRDefault="00DF59C5" w:rsidP="00173093">
      <w:pPr>
        <w:pStyle w:val="berschrift1"/>
      </w:pPr>
      <w:r>
        <w:lastRenderedPageBreak/>
        <w:t>Beispiel 3</w:t>
      </w:r>
    </w:p>
    <w:p w14:paraId="62FC6920" w14:textId="185A79C4" w:rsidR="00DF59C5" w:rsidRDefault="00DF59C5" w:rsidP="002E30F8">
      <w:pPr>
        <w:pStyle w:val="Textkrper"/>
        <w:ind w:firstLine="0"/>
      </w:pPr>
      <w:r>
        <w:t xml:space="preserve">Der Anteil von «Kindern mit Migrationshintergrund» und aus </w:t>
      </w:r>
      <w:r w:rsidR="00FE723F">
        <w:t>«</w:t>
      </w:r>
      <w:r>
        <w:t>bildungsfernen Familien</w:t>
      </w:r>
      <w:r w:rsidR="00FE723F">
        <w:t>»</w:t>
      </w:r>
      <w:r>
        <w:t xml:space="preserve"> </w:t>
      </w:r>
      <w:r w:rsidR="001E6AD3">
        <w:t>sei</w:t>
      </w:r>
      <w:r>
        <w:t xml:space="preserve"> hoch. Diese</w:t>
      </w:r>
      <w:r w:rsidR="00DA4E83">
        <w:t>r Hinweis</w:t>
      </w:r>
      <w:r>
        <w:t xml:space="preserve"> dient</w:t>
      </w:r>
      <w:r w:rsidR="0043126B">
        <w:t xml:space="preserve"> nicht selten</w:t>
      </w:r>
      <w:r>
        <w:t xml:space="preserve"> in institutionellen Beratungsanfragen als Problembeschreibung</w:t>
      </w:r>
      <w:r w:rsidR="001E6AD3">
        <w:t>. So auch in diesem Beispiel:</w:t>
      </w:r>
      <w:r w:rsidR="0078085E">
        <w:t xml:space="preserve"> Eine Lehrperson möchte d</w:t>
      </w:r>
      <w:r>
        <w:t xml:space="preserve">en Elternabend </w:t>
      </w:r>
      <w:r w:rsidR="00D43534">
        <w:t xml:space="preserve">nutzen, um den Medienkonsum der </w:t>
      </w:r>
      <w:proofErr w:type="spellStart"/>
      <w:r w:rsidR="00D43534">
        <w:t>Schüler</w:t>
      </w:r>
      <w:r w:rsidR="0078085E">
        <w:t>:</w:t>
      </w:r>
      <w:r w:rsidR="00D43534">
        <w:t>innen</w:t>
      </w:r>
      <w:proofErr w:type="spellEnd"/>
      <w:r w:rsidR="00D43534">
        <w:t xml:space="preserve"> zu problematisieren</w:t>
      </w:r>
      <w:r w:rsidR="0018231E">
        <w:t xml:space="preserve"> und zur </w:t>
      </w:r>
      <w:proofErr w:type="spellStart"/>
      <w:r w:rsidR="0018231E" w:rsidRPr="00FD6A95">
        <w:rPr>
          <w:i/>
          <w:iCs/>
        </w:rPr>
        <w:t>Literacy</w:t>
      </w:r>
      <w:proofErr w:type="spellEnd"/>
      <w:r w:rsidR="0018231E" w:rsidRPr="00FD6A95">
        <w:rPr>
          <w:i/>
          <w:iCs/>
        </w:rPr>
        <w:t>-</w:t>
      </w:r>
      <w:r w:rsidR="0018231E">
        <w:t>Förderung anzuhalten</w:t>
      </w:r>
      <w:r w:rsidR="00D43534">
        <w:t xml:space="preserve">. Ihr </w:t>
      </w:r>
      <w:r w:rsidR="0078085E">
        <w:t>ist</w:t>
      </w:r>
      <w:r w:rsidR="00D43534">
        <w:t xml:space="preserve"> eine «kultursensible» Elternkooperation wichtig und sie w</w:t>
      </w:r>
      <w:r w:rsidR="0078085E">
        <w:t>ill</w:t>
      </w:r>
      <w:r w:rsidR="00D43534">
        <w:t xml:space="preserve"> </w:t>
      </w:r>
      <w:r w:rsidR="00BE5663">
        <w:t xml:space="preserve">darum </w:t>
      </w:r>
      <w:r w:rsidR="00D43534">
        <w:t>die «kulturellen Besonderheiten</w:t>
      </w:r>
      <w:r w:rsidR="000848F2">
        <w:t>»</w:t>
      </w:r>
      <w:r w:rsidR="00D43534">
        <w:t xml:space="preserve"> </w:t>
      </w:r>
      <w:r w:rsidR="000848F2">
        <w:t>bei «mehrsprachigen Eltern»</w:t>
      </w:r>
      <w:r w:rsidR="00D43534">
        <w:t xml:space="preserve"> (</w:t>
      </w:r>
      <w:proofErr w:type="spellStart"/>
      <w:r w:rsidR="00D43534">
        <w:t>Klysz</w:t>
      </w:r>
      <w:proofErr w:type="spellEnd"/>
      <w:r w:rsidR="00D43534">
        <w:t xml:space="preserve"> &amp; </w:t>
      </w:r>
      <w:proofErr w:type="spellStart"/>
      <w:r w:rsidR="00D43534">
        <w:t>Hricová</w:t>
      </w:r>
      <w:proofErr w:type="spellEnd"/>
      <w:r w:rsidR="00D43534">
        <w:t>, 2020</w:t>
      </w:r>
      <w:r w:rsidR="000848F2">
        <w:t>, S.</w:t>
      </w:r>
      <w:r w:rsidR="0078085E">
        <w:t> </w:t>
      </w:r>
      <w:r w:rsidR="000848F2">
        <w:t>154</w:t>
      </w:r>
      <w:r w:rsidR="00D43534">
        <w:t xml:space="preserve">) berücksichtigen. </w:t>
      </w:r>
    </w:p>
    <w:p w14:paraId="234C906D" w14:textId="70A89033" w:rsidR="00DF59C5" w:rsidRDefault="00DF59C5" w:rsidP="00D43534">
      <w:pPr>
        <w:pStyle w:val="berschrift2"/>
      </w:pPr>
      <w:r>
        <w:t>Problem</w:t>
      </w:r>
      <w:r w:rsidR="008D2F62">
        <w:t>erkennung</w:t>
      </w:r>
    </w:p>
    <w:p w14:paraId="19FDF7A5" w14:textId="758CBA94" w:rsidR="00D43534" w:rsidRDefault="00D43534" w:rsidP="004262B4">
      <w:pPr>
        <w:pStyle w:val="Textkrper"/>
        <w:ind w:firstLine="0"/>
      </w:pPr>
      <w:r>
        <w:t xml:space="preserve">In diesem Fall geht es der Fachberatung darum, </w:t>
      </w:r>
      <w:r w:rsidR="00D918DF">
        <w:t xml:space="preserve">aufzuzeigen, wie sich </w:t>
      </w:r>
      <w:r w:rsidR="000848F2">
        <w:t xml:space="preserve">gesellschaftlich und im Bildungswesen </w:t>
      </w:r>
      <w:r w:rsidR="00966BA9">
        <w:t>einflussreiche</w:t>
      </w:r>
      <w:r w:rsidR="000848F2">
        <w:t xml:space="preserve"> Leitdifferenzen</w:t>
      </w:r>
      <w:r w:rsidR="0085515C">
        <w:rPr>
          <w:rStyle w:val="Funotenzeichen"/>
        </w:rPr>
        <w:footnoteReference w:id="3"/>
      </w:r>
      <w:r w:rsidR="00C017A7">
        <w:t xml:space="preserve"> </w:t>
      </w:r>
      <w:r w:rsidR="00D918DF">
        <w:t>als Beratungsanlass vor tatsächlich oder vielleicht auch gar nicht vorhandene Probleme schieben.</w:t>
      </w:r>
      <w:r w:rsidR="001E6AD3">
        <w:t xml:space="preserve"> </w:t>
      </w:r>
      <w:r w:rsidR="004262B4">
        <w:t xml:space="preserve">So wird zum Beispiel «Elternkooperation» </w:t>
      </w:r>
      <w:r w:rsidR="004262B4" w:rsidRPr="00365C9B">
        <w:t xml:space="preserve">als Voraussetzung für Integration in die </w:t>
      </w:r>
      <w:r w:rsidR="00140E07">
        <w:t>Schule</w:t>
      </w:r>
      <w:r w:rsidR="004262B4" w:rsidRPr="00365C9B">
        <w:t xml:space="preserve"> </w:t>
      </w:r>
      <w:r w:rsidR="004262B4">
        <w:t xml:space="preserve">speziell </w:t>
      </w:r>
      <w:r w:rsidR="00CB6F8C">
        <w:t xml:space="preserve">bei einem «Migrationshintergrund» </w:t>
      </w:r>
      <w:r w:rsidR="004262B4">
        <w:t>deklariert</w:t>
      </w:r>
      <w:r w:rsidR="004262B4" w:rsidRPr="004262B4">
        <w:rPr>
          <w:i/>
          <w:iCs/>
        </w:rPr>
        <w:t xml:space="preserve"> </w:t>
      </w:r>
      <w:r w:rsidR="00675DE9">
        <w:t>(</w:t>
      </w:r>
      <w:proofErr w:type="spellStart"/>
      <w:r w:rsidR="00675DE9">
        <w:t>Dott</w:t>
      </w:r>
      <w:proofErr w:type="spellEnd"/>
      <w:r w:rsidR="00675DE9">
        <w:t xml:space="preserve"> et al., 2022, S.</w:t>
      </w:r>
      <w:r w:rsidR="00834659">
        <w:t> </w:t>
      </w:r>
      <w:r w:rsidR="00675DE9">
        <w:t>37)</w:t>
      </w:r>
      <w:r w:rsidR="004262B4">
        <w:t xml:space="preserve">. </w:t>
      </w:r>
      <w:r w:rsidR="00422B5B">
        <w:t>Der «Migrationsdiskurs» (</w:t>
      </w:r>
      <w:r w:rsidR="00EC68A7">
        <w:t>Yildiz</w:t>
      </w:r>
      <w:r w:rsidR="00FF5D3A">
        <w:t>,</w:t>
      </w:r>
      <w:r w:rsidR="00EC68A7">
        <w:t xml:space="preserve"> 2016, S.</w:t>
      </w:r>
      <w:r w:rsidR="00834659">
        <w:t> </w:t>
      </w:r>
      <w:r w:rsidR="00EC68A7">
        <w:t xml:space="preserve">71) </w:t>
      </w:r>
      <w:r w:rsidR="00422B5B">
        <w:t xml:space="preserve">ist so mächtig, dass auch unterstützend gemeinte Aussagen und Massnahmen letztlich Benachteiligung aufrechterhalten und erzeugen, solange sie sich auf ihn </w:t>
      </w:r>
      <w:r w:rsidR="00956B47">
        <w:t>beziehen</w:t>
      </w:r>
      <w:r w:rsidR="00422B5B">
        <w:t xml:space="preserve">. Eine diskursanalytische Studie hält als zentrales Ergebnis fest, </w:t>
      </w:r>
      <w:r w:rsidR="00966BA9">
        <w:t>«</w:t>
      </w:r>
      <w:r w:rsidR="00422B5B">
        <w:t xml:space="preserve">dass </w:t>
      </w:r>
      <w:r w:rsidR="00966BA9">
        <w:t>Kinder mit Migrationshintergrund innerhalb der Nach-PISA-Bildungsdebatte als Kristallisationspunkt in Erscheinung treten, in dem sich nahezu alle bildungsbenachteiligenden und somit problematischen Attribute zusammenführen lassen» (Sitter, 2016, S.</w:t>
      </w:r>
      <w:r w:rsidR="00834659">
        <w:t> </w:t>
      </w:r>
      <w:r w:rsidR="00966BA9">
        <w:t>145).</w:t>
      </w:r>
    </w:p>
    <w:p w14:paraId="03361D3E" w14:textId="028662A5" w:rsidR="00D43534" w:rsidRDefault="00F47694" w:rsidP="006C1B71">
      <w:pPr>
        <w:pStyle w:val="Textkrper"/>
      </w:pPr>
      <w:r>
        <w:t xml:space="preserve">Fachpersonen und Eltern </w:t>
      </w:r>
      <w:r w:rsidR="00C57291">
        <w:t>können</w:t>
      </w:r>
      <w:r>
        <w:t xml:space="preserve"> sich in </w:t>
      </w:r>
      <w:r w:rsidR="00F0133A">
        <w:t xml:space="preserve">ihren </w:t>
      </w:r>
      <w:r>
        <w:t>Weltauffassungen und Wertorientierungen</w:t>
      </w:r>
      <w:r w:rsidR="00C57291">
        <w:t xml:space="preserve"> unterscheiden</w:t>
      </w:r>
      <w:r w:rsidR="00422B5B">
        <w:t>.</w:t>
      </w:r>
      <w:r w:rsidR="001E05B2">
        <w:t xml:space="preserve"> </w:t>
      </w:r>
      <w:r w:rsidR="008E74D1">
        <w:t>A</w:t>
      </w:r>
      <w:r w:rsidR="001E05B2">
        <w:t xml:space="preserve">uch zwischen Menschen gleicher Ethnie bestehen </w:t>
      </w:r>
      <w:r>
        <w:t xml:space="preserve">Unterschiede </w:t>
      </w:r>
      <w:r w:rsidR="004A55E2">
        <w:t xml:space="preserve">beispielsweise in der Distanz zu Macht, in der Auffassung von Zeit oder im Umgang mit Geschlechtsunterschieden </w:t>
      </w:r>
      <w:r>
        <w:t>(</w:t>
      </w:r>
      <w:proofErr w:type="spellStart"/>
      <w:r>
        <w:t>Klysz</w:t>
      </w:r>
      <w:proofErr w:type="spellEnd"/>
      <w:r>
        <w:t xml:space="preserve"> &amp; </w:t>
      </w:r>
      <w:proofErr w:type="spellStart"/>
      <w:r>
        <w:t>Hricová</w:t>
      </w:r>
      <w:proofErr w:type="spellEnd"/>
      <w:r>
        <w:t>, 2020).</w:t>
      </w:r>
      <w:r w:rsidR="00422B5B">
        <w:t xml:space="preserve"> </w:t>
      </w:r>
      <w:r w:rsidR="004A55E2">
        <w:t xml:space="preserve">Solche Unterschiede </w:t>
      </w:r>
      <w:r w:rsidR="00422B5B">
        <w:t>mit Mehrsprachigkeit in Verbindung zu bringen, ist</w:t>
      </w:r>
      <w:r w:rsidR="00317BF6">
        <w:t xml:space="preserve"> gerade nicht «kultursensibel» oder «diversitätssensibel».</w:t>
      </w:r>
    </w:p>
    <w:p w14:paraId="09DEBFC2" w14:textId="2C2FD131" w:rsidR="00D43534" w:rsidRDefault="00F47694" w:rsidP="006C1B71">
      <w:pPr>
        <w:pStyle w:val="Textkrper"/>
      </w:pPr>
      <w:r>
        <w:t xml:space="preserve">Familien unterscheiden sich </w:t>
      </w:r>
      <w:r w:rsidR="001D0584">
        <w:t xml:space="preserve">zudem </w:t>
      </w:r>
      <w:r>
        <w:t>in ihren literalen Praktiken (Isler</w:t>
      </w:r>
      <w:r w:rsidR="002A7AD7">
        <w:t>,</w:t>
      </w:r>
      <w:r>
        <w:t xml:space="preserve"> 2015), aber «zwischen sozialstrukturellen Faktoren und familienkulturellen gibt es keine determinierenden Zusammenhänge. Zuschreibungen wie </w:t>
      </w:r>
      <w:r w:rsidR="000E4581">
        <w:rPr>
          <w:rFonts w:cs="Open Sans SemiCondensed"/>
        </w:rPr>
        <w:t>‹</w:t>
      </w:r>
      <w:r>
        <w:t>bildungsfern</w:t>
      </w:r>
      <w:r w:rsidR="000E4581">
        <w:rPr>
          <w:rFonts w:cs="Open Sans SemiCondensed"/>
        </w:rPr>
        <w:t>›</w:t>
      </w:r>
      <w:r>
        <w:t xml:space="preserve"> oder </w:t>
      </w:r>
      <w:r w:rsidR="000E4581">
        <w:rPr>
          <w:rFonts w:cs="Open Sans SemiCondensed"/>
        </w:rPr>
        <w:t>‹</w:t>
      </w:r>
      <w:r>
        <w:t>fremdsprachig</w:t>
      </w:r>
      <w:r w:rsidR="000E4581">
        <w:rPr>
          <w:rFonts w:cs="Open Sans SemiCondensed"/>
        </w:rPr>
        <w:t>›</w:t>
      </w:r>
      <w:r>
        <w:t xml:space="preserve"> werden der Komplexität des familiären Alltags nicht gerecht» (ebd., </w:t>
      </w:r>
      <w:r w:rsidR="00834659">
        <w:t>S. </w:t>
      </w:r>
      <w:r>
        <w:t>153).</w:t>
      </w:r>
    </w:p>
    <w:p w14:paraId="12B02E9B" w14:textId="5EFE5927" w:rsidR="00DF59C5" w:rsidRDefault="008D2F62" w:rsidP="00DF59C5">
      <w:pPr>
        <w:pStyle w:val="berschrift2"/>
      </w:pPr>
      <w:r>
        <w:t>Handlungse</w:t>
      </w:r>
      <w:r w:rsidR="00DF59C5">
        <w:t>mpfehlung</w:t>
      </w:r>
      <w:r w:rsidR="007F6C16">
        <w:t>e</w:t>
      </w:r>
      <w:r w:rsidR="00FE723F">
        <w:t>n</w:t>
      </w:r>
    </w:p>
    <w:p w14:paraId="76EE3165" w14:textId="486986A8" w:rsidR="001E3ADE" w:rsidRPr="001E3ADE" w:rsidRDefault="001E3ADE" w:rsidP="001E3ADE">
      <w:pPr>
        <w:pStyle w:val="Textkrper"/>
        <w:ind w:firstLine="0"/>
      </w:pPr>
      <w:r>
        <w:t>Die Fachberatun</w:t>
      </w:r>
      <w:r w:rsidR="008A3B77">
        <w:t xml:space="preserve">g </w:t>
      </w:r>
      <w:r w:rsidR="00A52BF1">
        <w:t xml:space="preserve">sichert die Zugänglichkeit der Informationen für alle Eltern und verwendet </w:t>
      </w:r>
      <w:r w:rsidR="00781699">
        <w:t xml:space="preserve">darum </w:t>
      </w:r>
      <w:r w:rsidR="00A52BF1">
        <w:t xml:space="preserve">bei Bedarf und nach </w:t>
      </w:r>
      <w:r w:rsidR="00820AD1">
        <w:t>Möglichkeit</w:t>
      </w:r>
      <w:r w:rsidR="00A52BF1">
        <w:t xml:space="preserve"> barrierefreie Präsentationen und Übersetzungsdienste. Sie </w:t>
      </w:r>
      <w:r>
        <w:t xml:space="preserve">informiert sachlich und </w:t>
      </w:r>
      <w:r w:rsidR="008A3B77">
        <w:t xml:space="preserve">erläutert anschaulich, wie </w:t>
      </w:r>
      <w:r w:rsidR="00D30671">
        <w:t xml:space="preserve">der Gebrauch von </w:t>
      </w:r>
      <w:r w:rsidR="008A3B77">
        <w:t xml:space="preserve">Medien Sprachlernen unterstützen und behindern kann. </w:t>
      </w:r>
      <w:r>
        <w:t xml:space="preserve">Inklusive Fachberatung hat nicht zum Ziel, familiäre </w:t>
      </w:r>
      <w:r w:rsidR="008A3B77">
        <w:t xml:space="preserve">Praktiken </w:t>
      </w:r>
      <w:r>
        <w:t>«umzukrempeln»</w:t>
      </w:r>
      <w:r w:rsidR="008A3B77">
        <w:t xml:space="preserve">. Sie konzentriert sich darauf, individuelle Ressourcen zu entdecken </w:t>
      </w:r>
      <w:r w:rsidR="00DA4E83">
        <w:t>b</w:t>
      </w:r>
      <w:r w:rsidR="002248A9">
        <w:t>eziehungsweise</w:t>
      </w:r>
      <w:r w:rsidR="008A3B77">
        <w:t xml:space="preserve"> bewusst zu machen. </w:t>
      </w:r>
      <w:r w:rsidR="004262B4">
        <w:t xml:space="preserve">Im Beispiel entwickelt sich der Elternabend zum Auftakt für ein schulisches Medienprojekt. Die aktive, freiwillige Teilnahme </w:t>
      </w:r>
      <w:r w:rsidR="00CF2225">
        <w:t>von</w:t>
      </w:r>
      <w:r w:rsidR="004262B4">
        <w:t xml:space="preserve"> Eltern </w:t>
      </w:r>
      <w:r w:rsidR="008F0D56">
        <w:t>mit</w:t>
      </w:r>
      <w:r w:rsidR="004262B4">
        <w:t xml:space="preserve"> zahlreich vorhandener Medien- und Sprachenkompetenzen</w:t>
      </w:r>
      <w:r w:rsidR="000C0C4B">
        <w:t xml:space="preserve"> verspricht ein</w:t>
      </w:r>
      <w:r w:rsidR="004262B4">
        <w:t xml:space="preserve"> vielfältig</w:t>
      </w:r>
      <w:r w:rsidR="0067258B">
        <w:t>es Projekt</w:t>
      </w:r>
      <w:r w:rsidR="0014104E">
        <w:t>.</w:t>
      </w:r>
    </w:p>
    <w:p w14:paraId="6F19F101" w14:textId="6756C535" w:rsidR="00317BF6" w:rsidRPr="00DA4E83" w:rsidRDefault="004F5F28" w:rsidP="00DC1992">
      <w:pPr>
        <w:pStyle w:val="WichtigBox"/>
        <w:pBdr>
          <w:top w:val="single" w:sz="48" w:space="0" w:color="FFFFFF" w:themeColor="background1"/>
          <w:bottom w:val="single" w:sz="48" w:space="0" w:color="FFFFFF" w:themeColor="background1"/>
        </w:pBdr>
        <w:ind w:firstLine="0"/>
        <w:rPr>
          <w:lang w:val="de-CH"/>
        </w:rPr>
      </w:pPr>
      <w:r>
        <w:rPr>
          <w:lang w:val="de-CH"/>
        </w:rPr>
        <w:t xml:space="preserve">Die </w:t>
      </w:r>
      <w:r w:rsidR="00317BF6">
        <w:rPr>
          <w:lang w:val="de-CH"/>
        </w:rPr>
        <w:t xml:space="preserve">Fachberatung vermeidet das Denken und Sprechen in </w:t>
      </w:r>
      <w:r w:rsidR="00B662E7">
        <w:rPr>
          <w:lang w:val="de-CH"/>
        </w:rPr>
        <w:t xml:space="preserve">vorgefertigten, inhaltsleeren Schablonen und Formeln wie «Kinder mit Migrationshintergrund» oder «Inklusionskind». </w:t>
      </w:r>
      <w:r w:rsidR="00023FEF">
        <w:rPr>
          <w:lang w:val="de-CH"/>
        </w:rPr>
        <w:t xml:space="preserve">Sie stellt Fragen: </w:t>
      </w:r>
      <w:r w:rsidR="00B662E7">
        <w:rPr>
          <w:lang w:val="de-CH"/>
        </w:rPr>
        <w:t xml:space="preserve">Geht es bei der </w:t>
      </w:r>
      <w:r w:rsidR="006022AB">
        <w:rPr>
          <w:lang w:val="de-CH"/>
        </w:rPr>
        <w:t xml:space="preserve">Attribuierung </w:t>
      </w:r>
      <w:r w:rsidR="00B662E7">
        <w:rPr>
          <w:lang w:val="de-CH"/>
        </w:rPr>
        <w:t>«mehrsprachig</w:t>
      </w:r>
      <w:r w:rsidR="006022AB">
        <w:rPr>
          <w:lang w:val="de-CH"/>
        </w:rPr>
        <w:t>»</w:t>
      </w:r>
      <w:r w:rsidR="00B662E7">
        <w:rPr>
          <w:lang w:val="de-CH"/>
        </w:rPr>
        <w:t xml:space="preserve"> tatsächlich um mehrsprachige Kompetenz oder dient die Bezeichnung als </w:t>
      </w:r>
      <w:r w:rsidR="001E3ADE">
        <w:rPr>
          <w:lang w:val="de-CH"/>
        </w:rPr>
        <w:t xml:space="preserve">«markierte </w:t>
      </w:r>
      <w:r w:rsidR="006022AB">
        <w:rPr>
          <w:lang w:val="de-CH"/>
        </w:rPr>
        <w:t>Kategorie</w:t>
      </w:r>
      <w:r w:rsidR="001E3ADE">
        <w:rPr>
          <w:lang w:val="de-CH"/>
        </w:rPr>
        <w:t>» (Knappik et al., 2020, S.</w:t>
      </w:r>
      <w:r w:rsidR="00834659">
        <w:rPr>
          <w:lang w:val="de-CH"/>
        </w:rPr>
        <w:t> </w:t>
      </w:r>
      <w:r w:rsidR="001E3ADE">
        <w:rPr>
          <w:lang w:val="de-CH"/>
        </w:rPr>
        <w:t xml:space="preserve">171) </w:t>
      </w:r>
      <w:r w:rsidR="006022AB">
        <w:rPr>
          <w:lang w:val="de-CH"/>
        </w:rPr>
        <w:t>einer</w:t>
      </w:r>
      <w:r w:rsidR="001E3ADE">
        <w:rPr>
          <w:lang w:val="de-CH"/>
        </w:rPr>
        <w:t xml:space="preserve"> – quantitativ nicht haltbaren – Besonderheit?</w:t>
      </w:r>
      <w:r w:rsidR="00493034">
        <w:rPr>
          <w:lang w:val="de-CH"/>
        </w:rPr>
        <w:t xml:space="preserve"> </w:t>
      </w:r>
    </w:p>
    <w:p w14:paraId="60987AAF" w14:textId="77777777" w:rsidR="00DF59C5" w:rsidRDefault="00DF59C5" w:rsidP="00DF59C5">
      <w:pPr>
        <w:pStyle w:val="berschrift2"/>
      </w:pPr>
      <w:r>
        <w:t>Kennzeichen inklusiver Fachberatung</w:t>
      </w:r>
    </w:p>
    <w:p w14:paraId="56D5DCC4" w14:textId="1107B8F6" w:rsidR="00CF2225" w:rsidRDefault="00414F9B" w:rsidP="00B669EF">
      <w:pPr>
        <w:pStyle w:val="Textkrper"/>
        <w:ind w:firstLine="0"/>
      </w:pPr>
      <w:r>
        <w:t>Die</w:t>
      </w:r>
      <w:r w:rsidR="00B669EF">
        <w:t xml:space="preserve"> Fachberatung vermeidet </w:t>
      </w:r>
      <w:r w:rsidR="00D402F1">
        <w:t xml:space="preserve">es, Probleme </w:t>
      </w:r>
      <w:r w:rsidR="00CB231B">
        <w:t xml:space="preserve">und Herausforderungen </w:t>
      </w:r>
      <w:r w:rsidR="00B669EF">
        <w:t>pauschal zu</w:t>
      </w:r>
      <w:r w:rsidR="00D402F1">
        <w:t>zu</w:t>
      </w:r>
      <w:r w:rsidR="00B669EF">
        <w:t>weis</w:t>
      </w:r>
      <w:r w:rsidR="00D402F1">
        <w:t>en</w:t>
      </w:r>
      <w:r w:rsidR="00EC68A7">
        <w:t>.</w:t>
      </w:r>
      <w:r w:rsidR="00160827">
        <w:t xml:space="preserve"> Vielmehr wird jeweils situativ und individuell ermittelt, welche Anpassungen und Unterstützungen notwendig sind.</w:t>
      </w:r>
      <w:r w:rsidR="00675DE9">
        <w:t xml:space="preserve"> </w:t>
      </w:r>
    </w:p>
    <w:p w14:paraId="11F974A1" w14:textId="27F2B301" w:rsidR="00A52BF1" w:rsidRPr="009A77B2" w:rsidRDefault="00B669EF" w:rsidP="00EA4CC6">
      <w:pPr>
        <w:pStyle w:val="Textkrper"/>
        <w:ind w:firstLine="0"/>
      </w:pPr>
      <w:r w:rsidRPr="009A77B2">
        <w:lastRenderedPageBreak/>
        <w:t>Aus Sicht der inklusiven Fachberatung dient Elternkooperation der Unterstützung einer «mehrheimischen Alltagspraxis»</w:t>
      </w:r>
      <w:r w:rsidR="007951A8">
        <w:rPr>
          <w:rStyle w:val="Funotenzeichen"/>
        </w:rPr>
        <w:footnoteReference w:id="4"/>
      </w:r>
      <w:r w:rsidRPr="009A77B2">
        <w:t xml:space="preserve"> der Kinder (Yildiz</w:t>
      </w:r>
      <w:r w:rsidR="00FF5D3A" w:rsidRPr="009A77B2">
        <w:t>,</w:t>
      </w:r>
      <w:r w:rsidRPr="009A77B2">
        <w:t xml:space="preserve"> 2016, S</w:t>
      </w:r>
      <w:r w:rsidR="00160827">
        <w:t>.</w:t>
      </w:r>
      <w:r w:rsidR="008B4684">
        <w:t> </w:t>
      </w:r>
      <w:r w:rsidRPr="009A77B2">
        <w:t>79)</w:t>
      </w:r>
      <w:r w:rsidR="00160827">
        <w:t>.</w:t>
      </w:r>
      <w:r w:rsidR="004262B4" w:rsidRPr="009A77B2">
        <w:t xml:space="preserve"> </w:t>
      </w:r>
      <w:r w:rsidRPr="009A77B2">
        <w:t xml:space="preserve">Die lebensweltlichen Selbstverständlichkeiten der Kinder und Familien sind der Ausgangspunkt sowohl für Wertschätzung und Bestätigung als auch </w:t>
      </w:r>
      <w:r w:rsidR="009E2DDC" w:rsidRPr="009A77B2">
        <w:t>für</w:t>
      </w:r>
      <w:r w:rsidR="006022AB" w:rsidRPr="009A77B2">
        <w:t xml:space="preserve"> </w:t>
      </w:r>
      <w:r w:rsidRPr="009A77B2">
        <w:t>kompensatorische Angebote.</w:t>
      </w:r>
      <w:r w:rsidR="009E2DDC" w:rsidRPr="009A77B2">
        <w:t xml:space="preserve"> Teilnahme und Mitgestaltung werden zwischen allen Beteiligten ausgehandelt.</w:t>
      </w:r>
    </w:p>
    <w:p w14:paraId="76C88AFA" w14:textId="4C6FCF7A" w:rsidR="00BC5CF6" w:rsidRDefault="00BC5CF6" w:rsidP="00BC5CF6">
      <w:pPr>
        <w:pStyle w:val="berschrift1"/>
      </w:pPr>
      <w:r>
        <w:t>Fazit</w:t>
      </w:r>
    </w:p>
    <w:p w14:paraId="2F194067" w14:textId="26732B6E" w:rsidR="00BC5CF6" w:rsidRDefault="001C77A2" w:rsidP="00BC5CF6">
      <w:pPr>
        <w:pStyle w:val="Textkrper"/>
        <w:ind w:firstLine="0"/>
      </w:pPr>
      <w:r>
        <w:t xml:space="preserve">Die </w:t>
      </w:r>
      <w:r w:rsidR="00BC5CF6">
        <w:t xml:space="preserve">Förderung von sprachlicher Entwicklung und Bildung ist Gegenstand </w:t>
      </w:r>
      <w:r w:rsidR="00DA4E83">
        <w:t>von</w:t>
      </w:r>
      <w:r w:rsidR="00BC5CF6">
        <w:t xml:space="preserve"> Fachberatung, die Wissen und Fallverstehen zusammenbringt. In den Beispielen waren Problemerkennung und Handlungsempfehlungen jeweils an unterschiedlichen Prinzipien inklusiven Handelns orientiert. </w:t>
      </w:r>
      <w:r w:rsidR="00D329A1">
        <w:t xml:space="preserve">Abschliessend fasst </w:t>
      </w:r>
      <w:r w:rsidR="009E2DDC">
        <w:t xml:space="preserve">Tabelle 1 </w:t>
      </w:r>
      <w:r w:rsidR="00D329A1">
        <w:t>diese</w:t>
      </w:r>
      <w:r w:rsidR="009E2DDC">
        <w:t xml:space="preserve"> begrifflich zusammen.</w:t>
      </w:r>
    </w:p>
    <w:p w14:paraId="4A57A438" w14:textId="4FE2E00D" w:rsidR="009E2DDC" w:rsidRPr="0069261A" w:rsidRDefault="009E2DDC" w:rsidP="0069261A">
      <w:pPr>
        <w:pStyle w:val="TabelleBeschriftung"/>
      </w:pPr>
      <w:r w:rsidRPr="0069261A">
        <w:t>Tabelle 1: Zusammenfassung der Kennzeichen inklusiver Fachberatung</w:t>
      </w:r>
    </w:p>
    <w:tbl>
      <w:tblPr>
        <w:tblStyle w:val="Listentabelle3Akzent6"/>
        <w:tblW w:w="9209" w:type="dxa"/>
        <w:tblLayout w:type="fixed"/>
        <w:tblLook w:val="04A0" w:firstRow="1" w:lastRow="0" w:firstColumn="1" w:lastColumn="0" w:noHBand="0" w:noVBand="1"/>
      </w:tblPr>
      <w:tblGrid>
        <w:gridCol w:w="1980"/>
        <w:gridCol w:w="2268"/>
        <w:gridCol w:w="2410"/>
        <w:gridCol w:w="2551"/>
      </w:tblGrid>
      <w:tr w:rsidR="00F86A22" w:rsidRPr="0013195A" w14:paraId="3E14CEB1" w14:textId="77777777" w:rsidTr="00DC19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980" w:type="dxa"/>
            <w:shd w:val="clear" w:color="auto" w:fill="E5EB6D" w:themeFill="accent3" w:themeFillTint="99"/>
          </w:tcPr>
          <w:p w14:paraId="1F43CD3D" w14:textId="77777777" w:rsidR="009E2DDC" w:rsidRPr="00712A9C" w:rsidRDefault="009E2DDC" w:rsidP="00831A40">
            <w:pPr>
              <w:pStyle w:val="Compact"/>
              <w:jc w:val="left"/>
              <w:rPr>
                <w:color w:val="262626" w:themeColor="text1" w:themeTint="D9"/>
              </w:rPr>
            </w:pPr>
          </w:p>
        </w:tc>
        <w:tc>
          <w:tcPr>
            <w:tcW w:w="2268" w:type="dxa"/>
            <w:shd w:val="clear" w:color="auto" w:fill="E5EB6D" w:themeFill="accent3" w:themeFillTint="99"/>
          </w:tcPr>
          <w:p w14:paraId="07256F49" w14:textId="292D1112" w:rsidR="009E2DDC" w:rsidRPr="00712A9C" w:rsidRDefault="009E2DDC" w:rsidP="00831A40">
            <w:pPr>
              <w:pStyle w:val="Compact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712A9C">
              <w:rPr>
                <w:color w:val="auto"/>
              </w:rPr>
              <w:t>Beispiel 1</w:t>
            </w:r>
          </w:p>
        </w:tc>
        <w:tc>
          <w:tcPr>
            <w:tcW w:w="2410" w:type="dxa"/>
            <w:shd w:val="clear" w:color="auto" w:fill="E5EB6D" w:themeFill="accent3" w:themeFillTint="99"/>
          </w:tcPr>
          <w:p w14:paraId="422AF9FE" w14:textId="3BFB27BC" w:rsidR="009E2DDC" w:rsidRPr="00712A9C" w:rsidRDefault="009E2DDC" w:rsidP="00831A40">
            <w:pPr>
              <w:pStyle w:val="Compact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712A9C">
              <w:rPr>
                <w:color w:val="auto"/>
              </w:rPr>
              <w:t>Beispiel 2</w:t>
            </w:r>
          </w:p>
        </w:tc>
        <w:tc>
          <w:tcPr>
            <w:tcW w:w="2551" w:type="dxa"/>
            <w:shd w:val="clear" w:color="auto" w:fill="E5EB6D" w:themeFill="accent3" w:themeFillTint="99"/>
          </w:tcPr>
          <w:p w14:paraId="05C56124" w14:textId="364F0344" w:rsidR="009E2DDC" w:rsidRPr="00712A9C" w:rsidRDefault="009E2DDC" w:rsidP="00831A40">
            <w:pPr>
              <w:pStyle w:val="Compact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712A9C">
              <w:rPr>
                <w:color w:val="auto"/>
              </w:rPr>
              <w:t>Beispiel 3</w:t>
            </w:r>
          </w:p>
        </w:tc>
      </w:tr>
      <w:tr w:rsidR="00F86A22" w:rsidRPr="009E2DDC" w14:paraId="35EED10D" w14:textId="77777777" w:rsidTr="008E4B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3F4A34A5" w14:textId="4FAEF2A1" w:rsidR="009E2DDC" w:rsidRPr="005B0759" w:rsidRDefault="00F61F55" w:rsidP="00831A40">
            <w:pPr>
              <w:pStyle w:val="Compact"/>
              <w:jc w:val="left"/>
              <w:rPr>
                <w:b w:val="0"/>
                <w:bCs w:val="0"/>
              </w:rPr>
            </w:pPr>
            <w:r w:rsidRPr="00712A9C">
              <w:t xml:space="preserve">Entscheidungshilfe: </w:t>
            </w:r>
            <w:r w:rsidR="00C76D75" w:rsidRPr="00712A9C">
              <w:t>Welches Bildungsa</w:t>
            </w:r>
            <w:r w:rsidR="005B0759">
              <w:t>n</w:t>
            </w:r>
            <w:r w:rsidR="00C76D75" w:rsidRPr="00712A9C">
              <w:t>gebot?</w:t>
            </w:r>
          </w:p>
        </w:tc>
        <w:tc>
          <w:tcPr>
            <w:tcW w:w="2268" w:type="dxa"/>
          </w:tcPr>
          <w:p w14:paraId="1CD265BA" w14:textId="75A63B1D" w:rsidR="009E2DDC" w:rsidRPr="00712A9C" w:rsidRDefault="00712A9C" w:rsidP="00831A40">
            <w:pPr>
              <w:pStyle w:val="Compac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</w:t>
            </w:r>
            <w:r w:rsidR="00C76D75" w:rsidRPr="00712A9C">
              <w:t>ndiz</w:t>
            </w:r>
            <w:r w:rsidR="00F61F55" w:rsidRPr="00712A9C">
              <w:t>ierte l</w:t>
            </w:r>
            <w:r w:rsidR="00C76D75" w:rsidRPr="00712A9C">
              <w:t xml:space="preserve">ogopädische Therapie </w:t>
            </w:r>
            <w:r w:rsidR="00C76D75" w:rsidRPr="00712A9C">
              <w:rPr>
                <w:i/>
                <w:iCs/>
              </w:rPr>
              <w:t xml:space="preserve">und </w:t>
            </w:r>
            <w:r w:rsidR="00075918">
              <w:t>g</w:t>
            </w:r>
            <w:r w:rsidR="009E2DDC" w:rsidRPr="00712A9C">
              <w:t>ruppenintegrierte Förderung</w:t>
            </w:r>
            <w:r w:rsidR="00C76D75" w:rsidRPr="00712A9C">
              <w:t xml:space="preserve"> </w:t>
            </w:r>
          </w:p>
        </w:tc>
        <w:tc>
          <w:tcPr>
            <w:tcW w:w="2410" w:type="dxa"/>
          </w:tcPr>
          <w:p w14:paraId="4E95447F" w14:textId="0536B815" w:rsidR="009E2DDC" w:rsidRPr="00712A9C" w:rsidRDefault="00712A9C" w:rsidP="00831A40">
            <w:pPr>
              <w:pStyle w:val="Compac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</w:t>
            </w:r>
            <w:r w:rsidR="000B17AE" w:rsidRPr="00712A9C">
              <w:t>neingeschränkte Bildungsziele</w:t>
            </w:r>
            <w:r w:rsidR="00C76D75" w:rsidRPr="00712A9C">
              <w:t xml:space="preserve"> auch bei erschwertem (Sprach</w:t>
            </w:r>
            <w:r w:rsidR="00075918">
              <w:t>-</w:t>
            </w:r>
            <w:r w:rsidR="00C76D75" w:rsidRPr="00712A9C">
              <w:t>)Lernen</w:t>
            </w:r>
          </w:p>
        </w:tc>
        <w:tc>
          <w:tcPr>
            <w:tcW w:w="2551" w:type="dxa"/>
          </w:tcPr>
          <w:p w14:paraId="4F719141" w14:textId="1F40AA83" w:rsidR="009E2DDC" w:rsidRPr="00712A9C" w:rsidRDefault="00712A9C" w:rsidP="00831A40">
            <w:pPr>
              <w:pStyle w:val="Compac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</w:t>
            </w:r>
            <w:r w:rsidR="000B17AE" w:rsidRPr="00712A9C">
              <w:t>artizip</w:t>
            </w:r>
            <w:r w:rsidR="0008133E" w:rsidRPr="00712A9C">
              <w:t>ative Projekte</w:t>
            </w:r>
            <w:r w:rsidR="00C76D75" w:rsidRPr="00712A9C">
              <w:t xml:space="preserve"> ohne Delegation des Bildungsauftrags</w:t>
            </w:r>
          </w:p>
        </w:tc>
      </w:tr>
      <w:tr w:rsidR="00F86A22" w:rsidRPr="006D0AB2" w14:paraId="606334FD" w14:textId="77777777" w:rsidTr="008E4B8F">
        <w:trPr>
          <w:trHeight w:val="9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25D6BCB6" w14:textId="0EDA35DD" w:rsidR="009E2DDC" w:rsidRPr="00712A9C" w:rsidRDefault="00712A9C" w:rsidP="00831A40">
            <w:pPr>
              <w:pStyle w:val="Compact"/>
              <w:jc w:val="left"/>
            </w:pPr>
            <w:r>
              <w:t>i</w:t>
            </w:r>
            <w:r w:rsidR="007433E9" w:rsidRPr="00712A9C">
              <w:t xml:space="preserve">deeller </w:t>
            </w:r>
            <w:r w:rsidR="000B17AE" w:rsidRPr="00712A9C">
              <w:t>Beratungs</w:t>
            </w:r>
            <w:r w:rsidR="007433E9" w:rsidRPr="00712A9C">
              <w:t>inhalt</w:t>
            </w:r>
          </w:p>
        </w:tc>
        <w:tc>
          <w:tcPr>
            <w:tcW w:w="2268" w:type="dxa"/>
          </w:tcPr>
          <w:p w14:paraId="3A12558E" w14:textId="68569F1A" w:rsidR="009E2DDC" w:rsidRPr="004E7997" w:rsidRDefault="000B17AE" w:rsidP="00831A40">
            <w:pPr>
              <w:pStyle w:val="Comp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4E7997">
              <w:t>Depathologisierung</w:t>
            </w:r>
            <w:proofErr w:type="spellEnd"/>
          </w:p>
        </w:tc>
        <w:tc>
          <w:tcPr>
            <w:tcW w:w="2410" w:type="dxa"/>
          </w:tcPr>
          <w:p w14:paraId="6C68EE57" w14:textId="40410FCF" w:rsidR="009E2DDC" w:rsidRPr="00712A9C" w:rsidRDefault="000B17AE" w:rsidP="00831A40">
            <w:pPr>
              <w:pStyle w:val="Comp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12A9C">
              <w:t>Überlassen von Selbstbestimmtheit</w:t>
            </w:r>
          </w:p>
          <w:p w14:paraId="108C83EF" w14:textId="77777777" w:rsidR="009E2DDC" w:rsidRPr="00712A9C" w:rsidRDefault="009E2DDC" w:rsidP="00831A40">
            <w:pPr>
              <w:pStyle w:val="Comp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51" w:type="dxa"/>
          </w:tcPr>
          <w:p w14:paraId="79AE12C1" w14:textId="61A85000" w:rsidR="009E2DDC" w:rsidRPr="00712A9C" w:rsidRDefault="00075918" w:rsidP="00831A40">
            <w:pPr>
              <w:pStyle w:val="Comp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Ent</w:t>
            </w:r>
            <w:r w:rsidR="000B17AE" w:rsidRPr="00712A9C">
              <w:t>stigmatisierung</w:t>
            </w:r>
          </w:p>
          <w:p w14:paraId="26127964" w14:textId="77777777" w:rsidR="008E4B8F" w:rsidRPr="00712A9C" w:rsidRDefault="008E4B8F" w:rsidP="00831A40">
            <w:pPr>
              <w:pStyle w:val="Comp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86A22" w:rsidRPr="009E2DDC" w14:paraId="4B855314" w14:textId="77777777" w:rsidTr="008E4B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58F4AB7F" w14:textId="111204AB" w:rsidR="009E2DDC" w:rsidRPr="00712A9C" w:rsidRDefault="00712A9C" w:rsidP="00831A40">
            <w:pPr>
              <w:pStyle w:val="Compact"/>
              <w:jc w:val="left"/>
            </w:pPr>
            <w:r>
              <w:t>e</w:t>
            </w:r>
            <w:r w:rsidR="000B17AE" w:rsidRPr="00712A9C">
              <w:t>ingebettete Beratungsaufgabe</w:t>
            </w:r>
          </w:p>
        </w:tc>
        <w:tc>
          <w:tcPr>
            <w:tcW w:w="2268" w:type="dxa"/>
          </w:tcPr>
          <w:p w14:paraId="3D63FBF5" w14:textId="7B49C07A" w:rsidR="009E2DDC" w:rsidRPr="005F41BA" w:rsidRDefault="00712A9C" w:rsidP="00831A40">
            <w:pPr>
              <w:pStyle w:val="Compac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</w:t>
            </w:r>
            <w:r w:rsidR="000B17AE" w:rsidRPr="005F41BA">
              <w:t>nterprofessionelle Kooperation und Wissenstransfer</w:t>
            </w:r>
          </w:p>
        </w:tc>
        <w:tc>
          <w:tcPr>
            <w:tcW w:w="2410" w:type="dxa"/>
          </w:tcPr>
          <w:p w14:paraId="3FC5B128" w14:textId="37373578" w:rsidR="009E2DDC" w:rsidRPr="00712A9C" w:rsidRDefault="000B17AE" w:rsidP="00831A40">
            <w:pPr>
              <w:pStyle w:val="Compac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12A9C">
              <w:t>Information über konkrete Praxis und Material</w:t>
            </w:r>
          </w:p>
        </w:tc>
        <w:tc>
          <w:tcPr>
            <w:tcW w:w="2551" w:type="dxa"/>
          </w:tcPr>
          <w:p w14:paraId="1E2A2C7E" w14:textId="5769F68A" w:rsidR="009E2DDC" w:rsidRPr="005F41BA" w:rsidRDefault="00712A9C" w:rsidP="00831A40">
            <w:pPr>
              <w:pStyle w:val="Compac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F41BA">
              <w:t>g</w:t>
            </w:r>
            <w:r w:rsidR="0008133E" w:rsidRPr="005F41BA">
              <w:t xml:space="preserve">emeinsame </w:t>
            </w:r>
            <w:r w:rsidR="000B17AE" w:rsidRPr="005F41BA">
              <w:t>Massnahmenplanung</w:t>
            </w:r>
          </w:p>
        </w:tc>
      </w:tr>
    </w:tbl>
    <w:p w14:paraId="5A0F002F" w14:textId="5FD4325A" w:rsidR="0093214B" w:rsidRPr="005F41BA" w:rsidRDefault="00CB231B" w:rsidP="00D83A90">
      <w:pPr>
        <w:pStyle w:val="Textkrper"/>
        <w:ind w:firstLine="0"/>
      </w:pPr>
      <w:r>
        <w:t xml:space="preserve">Ausrichtung und Inhalte </w:t>
      </w:r>
      <w:r w:rsidR="00D8087F">
        <w:t>d</w:t>
      </w:r>
      <w:r>
        <w:t>er Fachberatung im Bereich sprachliche Entwicklung und Bildung ändern sich, wenn Inklusionsziele verfolgt werden.</w:t>
      </w:r>
      <w:r w:rsidR="00D8087F">
        <w:t xml:space="preserve"> Die Praxisbeispiele haben </w:t>
      </w:r>
      <w:r>
        <w:t>Kennzeichen inklusiver Fachberatung aufgezeigt.</w:t>
      </w:r>
    </w:p>
    <w:tbl>
      <w:tblPr>
        <w:tblStyle w:val="Tabellenraster"/>
        <w:tblW w:w="2032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</w:tblGrid>
      <w:tr w:rsidR="00000A36" w:rsidRPr="00153133" w14:paraId="283D9754" w14:textId="77777777" w:rsidTr="007D7139">
        <w:tc>
          <w:tcPr>
            <w:tcW w:w="5000" w:type="pct"/>
            <w:vAlign w:val="center"/>
          </w:tcPr>
          <w:p w14:paraId="797FF4F8" w14:textId="77777777" w:rsidR="00000A36" w:rsidRPr="00153133" w:rsidRDefault="00000A36" w:rsidP="0069261A">
            <w:pPr>
              <w:pStyle w:val="Textkrper"/>
              <w:ind w:firstLine="0"/>
              <w:rPr>
                <w:lang w:val="fr-CH"/>
              </w:rPr>
            </w:pPr>
            <w:r w:rsidRPr="00153133">
              <w:rPr>
                <w:noProof/>
                <w:lang w:val="fr-CH"/>
              </w:rPr>
              <w:drawing>
                <wp:inline distT="0" distB="0" distL="0" distR="0" wp14:anchorId="2BD98DEB" wp14:editId="76A73364">
                  <wp:extent cx="1036320" cy="1036320"/>
                  <wp:effectExtent l="0" t="0" r="0" b="0"/>
                  <wp:docPr id="5" name="Graphiqu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phique 5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320" cy="1036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A36" w:rsidRPr="00790847" w14:paraId="7E9C590C" w14:textId="77777777" w:rsidTr="007D7139">
        <w:trPr>
          <w:trHeight w:val="960"/>
        </w:trPr>
        <w:tc>
          <w:tcPr>
            <w:tcW w:w="5000" w:type="pct"/>
          </w:tcPr>
          <w:p w14:paraId="513DAAF3" w14:textId="77777777" w:rsidR="007D7139" w:rsidRDefault="00000A36" w:rsidP="00BC5419">
            <w:pPr>
              <w:pStyle w:val="Textkrper3"/>
            </w:pPr>
            <w:r>
              <w:t>Simone Kannengieser</w:t>
            </w:r>
            <w:r w:rsidRPr="00153133">
              <w:br/>
            </w:r>
            <w:r>
              <w:t xml:space="preserve">Leiterin Professur Berufspraktische Studien und Professionalisierung </w:t>
            </w:r>
          </w:p>
          <w:p w14:paraId="1AB0AF43" w14:textId="5ED94BCC" w:rsidR="00000A36" w:rsidRDefault="00000A36" w:rsidP="00BC5419">
            <w:pPr>
              <w:pStyle w:val="Textkrper3"/>
            </w:pPr>
            <w:r>
              <w:t xml:space="preserve">Institut Spezielle Pädagogik und Psychologie </w:t>
            </w:r>
          </w:p>
          <w:p w14:paraId="5DE348F5" w14:textId="22BBB739" w:rsidR="00000A36" w:rsidRPr="00153133" w:rsidRDefault="00000A36" w:rsidP="00BC5419">
            <w:pPr>
              <w:pStyle w:val="Textkrper3"/>
            </w:pPr>
            <w:r>
              <w:t>Pädagogische Hochschule FHNW</w:t>
            </w:r>
            <w:r w:rsidRPr="00153133">
              <w:t xml:space="preserve"> </w:t>
            </w:r>
          </w:p>
          <w:p w14:paraId="1304A9D3" w14:textId="164B3744" w:rsidR="00000A36" w:rsidRPr="00153133" w:rsidRDefault="00000A36" w:rsidP="00BC5419">
            <w:pPr>
              <w:pStyle w:val="Textkrper3"/>
            </w:pPr>
            <w:hyperlink r:id="rId18" w:history="1">
              <w:r w:rsidRPr="00E67D8C">
                <w:rPr>
                  <w:rStyle w:val="Hyperlink"/>
                </w:rPr>
                <w:t>simone.kannengieser@fhnw.ch</w:t>
              </w:r>
            </w:hyperlink>
          </w:p>
        </w:tc>
      </w:tr>
    </w:tbl>
    <w:p w14:paraId="4F1120E3" w14:textId="4C002494" w:rsidR="00D232F1" w:rsidRPr="00D232F1" w:rsidRDefault="00D232F1" w:rsidP="007B4390">
      <w:pPr>
        <w:pStyle w:val="berschrift1"/>
      </w:pPr>
      <w:r w:rsidRPr="00D232F1">
        <w:lastRenderedPageBreak/>
        <w:t>Literatur</w:t>
      </w:r>
    </w:p>
    <w:p w14:paraId="26A34590" w14:textId="770F3FC3" w:rsidR="00E853A0" w:rsidRDefault="00E853A0" w:rsidP="00E853A0">
      <w:pPr>
        <w:pStyle w:val="Literaturverzeichnis"/>
      </w:pPr>
      <w:proofErr w:type="spellStart"/>
      <w:r w:rsidRPr="00F330D5">
        <w:t>Ateras</w:t>
      </w:r>
      <w:proofErr w:type="spellEnd"/>
      <w:r w:rsidRPr="00F330D5">
        <w:t xml:space="preserve">, B., Bucheli, S., </w:t>
      </w:r>
      <w:proofErr w:type="spellStart"/>
      <w:r>
        <w:t>Däppen</w:t>
      </w:r>
      <w:proofErr w:type="spellEnd"/>
      <w:r>
        <w:t xml:space="preserve">, S. &amp; Kannengieser, S. (2023). </w:t>
      </w:r>
      <w:r w:rsidRPr="00F330D5">
        <w:rPr>
          <w:i/>
          <w:iCs/>
        </w:rPr>
        <w:t>Sprachen inklusiv: Lernen in allen Sprachen</w:t>
      </w:r>
      <w:r>
        <w:t xml:space="preserve">. FHNW. </w:t>
      </w:r>
      <w:hyperlink r:id="rId19" w:history="1">
        <w:r w:rsidRPr="00931F6D">
          <w:rPr>
            <w:rStyle w:val="Hyperlink"/>
          </w:rPr>
          <w:t>https://www.fhnw.ch/de/forschung-und-dienstleistungen/paedagogik/institut-spezielle-paedagogik-und-psychologie/sprachen-inklusiv-mehrsprachigkeit-fuer-alle/sprachen_inklusiv_doppelseiten-web_pfile-1.pdf</w:t>
        </w:r>
      </w:hyperlink>
    </w:p>
    <w:p w14:paraId="0B03C177" w14:textId="4C16ED88" w:rsidR="00F47694" w:rsidRPr="004E7997" w:rsidRDefault="00F47694" w:rsidP="005152B8">
      <w:pPr>
        <w:pStyle w:val="Literaturverzeichnis"/>
      </w:pPr>
      <w:proofErr w:type="spellStart"/>
      <w:r>
        <w:t>Ateras</w:t>
      </w:r>
      <w:proofErr w:type="spellEnd"/>
      <w:r>
        <w:t xml:space="preserve">, B. &amp; Ermert, C. (2023). </w:t>
      </w:r>
      <w:r w:rsidRPr="004E7997">
        <w:rPr>
          <w:i/>
          <w:iCs/>
        </w:rPr>
        <w:t>Essen und Trinken als Handlungsfeld für Fachpersonen im Frühbereich.</w:t>
      </w:r>
      <w:r>
        <w:t xml:space="preserve"> </w:t>
      </w:r>
      <w:hyperlink r:id="rId20" w:history="1">
        <w:r w:rsidRPr="004E7997">
          <w:rPr>
            <w:rStyle w:val="Hyperlink"/>
          </w:rPr>
          <w:t>https://portfolio.switch.ch/view/view.php?t=74a85d8b9a3666daaaa3</w:t>
        </w:r>
      </w:hyperlink>
      <w:r w:rsidR="00972F0C" w:rsidRPr="004E7997">
        <w:rPr>
          <w:rStyle w:val="Hyperlink"/>
        </w:rPr>
        <w:t xml:space="preserve"> </w:t>
      </w:r>
      <w:r w:rsidR="00972F0C">
        <w:t xml:space="preserve">[Zugriff: </w:t>
      </w:r>
      <w:r w:rsidR="00D87F11">
        <w:t>02</w:t>
      </w:r>
      <w:r w:rsidR="00972F0C">
        <w:t>.1</w:t>
      </w:r>
      <w:r w:rsidR="00D87F11">
        <w:t>2</w:t>
      </w:r>
      <w:r w:rsidR="00972F0C">
        <w:t>.2024]</w:t>
      </w:r>
      <w:r w:rsidR="00075918">
        <w:t>.</w:t>
      </w:r>
    </w:p>
    <w:p w14:paraId="65DC5993" w14:textId="09132439" w:rsidR="00F47694" w:rsidRDefault="00F47694" w:rsidP="005152B8">
      <w:pPr>
        <w:pStyle w:val="Literaturverzeichnis"/>
      </w:pPr>
      <w:proofErr w:type="spellStart"/>
      <w:r>
        <w:t>Bockmann</w:t>
      </w:r>
      <w:proofErr w:type="spellEnd"/>
      <w:r>
        <w:t>, A.</w:t>
      </w:r>
      <w:r w:rsidR="00931F6D">
        <w:t> </w:t>
      </w:r>
      <w:r>
        <w:t xml:space="preserve">K., </w:t>
      </w:r>
      <w:proofErr w:type="spellStart"/>
      <w:r>
        <w:t>Machmer</w:t>
      </w:r>
      <w:proofErr w:type="spellEnd"/>
      <w:r>
        <w:t>, A.</w:t>
      </w:r>
      <w:r w:rsidR="00931F6D">
        <w:t> </w:t>
      </w:r>
      <w:r>
        <w:t xml:space="preserve">M., Radtke, E. &amp; Buschmann, A. (2013). </w:t>
      </w:r>
      <w:r w:rsidRPr="000A63D8">
        <w:t xml:space="preserve">Beratungspraxis und elterlicher Umgang bei Mehrsprachigkeit. </w:t>
      </w:r>
      <w:r w:rsidRPr="000A63D8">
        <w:rPr>
          <w:i/>
          <w:iCs/>
        </w:rPr>
        <w:t>Sprache, Stimme, Gehör</w:t>
      </w:r>
      <w:r w:rsidR="00931F6D">
        <w:rPr>
          <w:i/>
          <w:iCs/>
        </w:rPr>
        <w:t>,</w:t>
      </w:r>
      <w:r>
        <w:t xml:space="preserve"> 37, 13</w:t>
      </w:r>
      <w:r w:rsidR="00931F6D">
        <w:t>–</w:t>
      </w:r>
      <w:r>
        <w:t>19.</w:t>
      </w:r>
      <w:r w:rsidR="00972F0C">
        <w:t xml:space="preserve"> </w:t>
      </w:r>
    </w:p>
    <w:p w14:paraId="51653E8F" w14:textId="34A0BD82" w:rsidR="00F47694" w:rsidRDefault="00F47694" w:rsidP="00227AF3">
      <w:pPr>
        <w:pStyle w:val="Literaturverzeichnis"/>
      </w:pPr>
      <w:r>
        <w:t xml:space="preserve">Buschmann, A. &amp; Schumm, E. (2017). </w:t>
      </w:r>
      <w:r w:rsidRPr="000A63D8">
        <w:t>Welche Fragen haben Eltern mit Migrationshintergrund zum mehrsprachigen Aufwachsen und Erziehen? Praktische Implikationen für die Elternberatung</w:t>
      </w:r>
      <w:r>
        <w:t xml:space="preserve">. </w:t>
      </w:r>
      <w:r w:rsidRPr="000A63D8">
        <w:rPr>
          <w:i/>
          <w:iCs/>
        </w:rPr>
        <w:t>Forschung Sprache</w:t>
      </w:r>
      <w:r>
        <w:t>, 2, 4</w:t>
      </w:r>
      <w:r w:rsidR="003A4A34">
        <w:t>–</w:t>
      </w:r>
      <w:r>
        <w:t>16.</w:t>
      </w:r>
    </w:p>
    <w:p w14:paraId="341DCBD7" w14:textId="4CD22976" w:rsidR="00F47694" w:rsidRDefault="00F47694" w:rsidP="00571774">
      <w:pPr>
        <w:pStyle w:val="Literaturverzeichnis"/>
      </w:pPr>
      <w:proofErr w:type="spellStart"/>
      <w:r>
        <w:t>Dorniak</w:t>
      </w:r>
      <w:proofErr w:type="spellEnd"/>
      <w:r>
        <w:t>, M. (2019). Akteur*innen in der Inklusion – Veränderte Rollenbilder am Beispiel der Sonderpädagogik. In B.</w:t>
      </w:r>
      <w:r w:rsidR="005D6643">
        <w:t> </w:t>
      </w:r>
      <w:r>
        <w:t>Baumert &amp; M.</w:t>
      </w:r>
      <w:r w:rsidR="005D6643">
        <w:t> </w:t>
      </w:r>
      <w:r>
        <w:t xml:space="preserve">Willen (Hrsg.), </w:t>
      </w:r>
      <w:r w:rsidRPr="008B555D">
        <w:rPr>
          <w:i/>
          <w:iCs/>
        </w:rPr>
        <w:t>Zwischen Persönlichkeitsbildung und Leistungsentwicklung. Fachspezifische Zugänge zu inklusivem Unterricht</w:t>
      </w:r>
      <w:r>
        <w:t xml:space="preserve"> (S.</w:t>
      </w:r>
      <w:r w:rsidR="003A4A34">
        <w:t> </w:t>
      </w:r>
      <w:r>
        <w:t>239</w:t>
      </w:r>
      <w:r w:rsidR="003A4A34">
        <w:t>–</w:t>
      </w:r>
      <w:r>
        <w:t>250). Klinkhardt.</w:t>
      </w:r>
    </w:p>
    <w:p w14:paraId="7621D36A" w14:textId="6CA53F20" w:rsidR="00F47694" w:rsidRPr="000A63D8" w:rsidRDefault="00F47694" w:rsidP="00586AB5">
      <w:pPr>
        <w:pStyle w:val="Literaturverzeichnis"/>
      </w:pPr>
      <w:proofErr w:type="spellStart"/>
      <w:r w:rsidRPr="000A63D8">
        <w:t>Dott</w:t>
      </w:r>
      <w:proofErr w:type="spellEnd"/>
      <w:r w:rsidRPr="000A63D8">
        <w:t xml:space="preserve">, J., Beckerle, C. &amp; </w:t>
      </w:r>
      <w:proofErr w:type="spellStart"/>
      <w:r w:rsidRPr="000A63D8">
        <w:t>Minnerup</w:t>
      </w:r>
      <w:proofErr w:type="spellEnd"/>
      <w:r w:rsidRPr="000A63D8">
        <w:t>, N. (2022)</w:t>
      </w:r>
      <w:r>
        <w:t xml:space="preserve">. Perspektiven pädagogischer Fachkräfte auf Sprachförderung in Kitas – Schwerpunkt: Arbeit mit Kindern mit Migrations-/Fluchthintergrund und am Anfang des Zweitspracherwerbs. </w:t>
      </w:r>
      <w:r w:rsidRPr="000A63D8">
        <w:rPr>
          <w:i/>
          <w:iCs/>
        </w:rPr>
        <w:t>Forschung Sprache</w:t>
      </w:r>
      <w:r w:rsidR="00F53FAE">
        <w:rPr>
          <w:i/>
          <w:iCs/>
        </w:rPr>
        <w:t>,</w:t>
      </w:r>
      <w:r>
        <w:t xml:space="preserve"> 2, 35</w:t>
      </w:r>
      <w:r w:rsidR="003A4A34">
        <w:t>–</w:t>
      </w:r>
      <w:r>
        <w:t>49.</w:t>
      </w:r>
    </w:p>
    <w:p w14:paraId="0C6296E4" w14:textId="1A738EFC" w:rsidR="00F47694" w:rsidRDefault="00F47694" w:rsidP="005152B8">
      <w:pPr>
        <w:pStyle w:val="Literaturverzeichnis"/>
      </w:pPr>
      <w:r>
        <w:t xml:space="preserve">Helsper, W. (2021). </w:t>
      </w:r>
      <w:r w:rsidRPr="009A3EAF">
        <w:rPr>
          <w:i/>
          <w:iCs/>
        </w:rPr>
        <w:t>Professionalität und Professionalisierung pädagogischen Handelns. Eine Einführung.</w:t>
      </w:r>
      <w:r>
        <w:t xml:space="preserve"> Budrich.</w:t>
      </w:r>
    </w:p>
    <w:p w14:paraId="3D436F56" w14:textId="77777777" w:rsidR="00F47694" w:rsidRPr="00586AB5" w:rsidRDefault="00F47694" w:rsidP="00227AF3">
      <w:pPr>
        <w:pStyle w:val="Literaturverzeichnis"/>
      </w:pPr>
      <w:r>
        <w:t xml:space="preserve">Isler, D. (2015). </w:t>
      </w:r>
      <w:r w:rsidRPr="003D01D7">
        <w:rPr>
          <w:i/>
          <w:iCs/>
        </w:rPr>
        <w:t>Vorschulischer Erwerb von Literalität in Familien. Erkundungen im Mikrokosmos sprachlicher Praktiken und Fähigkeiten von 5- und 6-jährigen Kindern.</w:t>
      </w:r>
      <w:r>
        <w:t xml:space="preserve"> Beltz Juventa.</w:t>
      </w:r>
    </w:p>
    <w:p w14:paraId="5F130D28" w14:textId="5E4123CD" w:rsidR="00F47694" w:rsidRDefault="00F47694" w:rsidP="005152B8">
      <w:pPr>
        <w:pStyle w:val="Literaturverzeichnis"/>
      </w:pPr>
      <w:proofErr w:type="spellStart"/>
      <w:r>
        <w:t>Klyscz</w:t>
      </w:r>
      <w:proofErr w:type="spellEnd"/>
      <w:r>
        <w:t xml:space="preserve">, V. &amp; </w:t>
      </w:r>
      <w:proofErr w:type="spellStart"/>
      <w:r>
        <w:t>Hricová</w:t>
      </w:r>
      <w:proofErr w:type="spellEnd"/>
      <w:r>
        <w:t xml:space="preserve">, M. (2020). </w:t>
      </w:r>
      <w:r w:rsidRPr="000A63D8">
        <w:t>Ein (</w:t>
      </w:r>
      <w:proofErr w:type="spellStart"/>
      <w:r w:rsidRPr="000A63D8">
        <w:t>inter</w:t>
      </w:r>
      <w:proofErr w:type="spellEnd"/>
      <w:r w:rsidRPr="000A63D8">
        <w:t>)kultureller Leitfaden für die Elternberatung in der sprachtherapeutischen Arbeit mit mehrsprachigen Kindern.</w:t>
      </w:r>
      <w:r>
        <w:t xml:space="preserve"> </w:t>
      </w:r>
      <w:r w:rsidRPr="000A63D8">
        <w:rPr>
          <w:i/>
          <w:iCs/>
        </w:rPr>
        <w:t>Praxis Sprache</w:t>
      </w:r>
      <w:r w:rsidR="0029623B">
        <w:rPr>
          <w:i/>
          <w:iCs/>
        </w:rPr>
        <w:t>,</w:t>
      </w:r>
      <w:r>
        <w:t xml:space="preserve"> 3, 154</w:t>
      </w:r>
      <w:r w:rsidR="0029623B">
        <w:t>–</w:t>
      </w:r>
      <w:r>
        <w:t>159.</w:t>
      </w:r>
    </w:p>
    <w:p w14:paraId="78ECAC57" w14:textId="0EE74024" w:rsidR="00F47694" w:rsidRDefault="00F47694" w:rsidP="00227AF3">
      <w:pPr>
        <w:pStyle w:val="Literaturverzeichnis"/>
      </w:pPr>
      <w:r>
        <w:t xml:space="preserve">Knappik, M., Peschel, C., </w:t>
      </w:r>
      <w:proofErr w:type="spellStart"/>
      <w:r>
        <w:t>Hägi</w:t>
      </w:r>
      <w:proofErr w:type="spellEnd"/>
      <w:r>
        <w:t>-Mead, S., Ayten, A.</w:t>
      </w:r>
      <w:r w:rsidR="0029623B">
        <w:t> </w:t>
      </w:r>
      <w:r>
        <w:t xml:space="preserve">C. &amp; </w:t>
      </w:r>
      <w:proofErr w:type="spellStart"/>
      <w:r>
        <w:t>Atanasoska</w:t>
      </w:r>
      <w:proofErr w:type="spellEnd"/>
      <w:r>
        <w:t xml:space="preserve">, T. (2020). </w:t>
      </w:r>
      <w:r w:rsidRPr="007C3975">
        <w:rPr>
          <w:lang w:val="en-US"/>
        </w:rPr>
        <w:t xml:space="preserve">Reflecting </w:t>
      </w:r>
      <w:proofErr w:type="spellStart"/>
      <w:r w:rsidRPr="007C3975">
        <w:rPr>
          <w:lang w:val="en-US"/>
        </w:rPr>
        <w:t>Lingualities</w:t>
      </w:r>
      <w:proofErr w:type="spellEnd"/>
      <w:r w:rsidRPr="007C3975">
        <w:rPr>
          <w:lang w:val="en-US"/>
        </w:rPr>
        <w:t xml:space="preserve"> and Positionalities for a Changing Education System. In J</w:t>
      </w:r>
      <w:r>
        <w:rPr>
          <w:lang w:val="en-US"/>
        </w:rPr>
        <w:t>.</w:t>
      </w:r>
      <w:r w:rsidR="005919BA">
        <w:rPr>
          <w:lang w:val="en-US"/>
        </w:rPr>
        <w:t> </w:t>
      </w:r>
      <w:r>
        <w:rPr>
          <w:lang w:val="en-US"/>
        </w:rPr>
        <w:t>A.</w:t>
      </w:r>
      <w:r w:rsidR="00146494">
        <w:rPr>
          <w:lang w:val="en-US"/>
        </w:rPr>
        <w:t> </w:t>
      </w:r>
      <w:r>
        <w:rPr>
          <w:lang w:val="en-US"/>
        </w:rPr>
        <w:t>Panagiotopoulou, L.</w:t>
      </w:r>
      <w:r w:rsidR="00146494">
        <w:rPr>
          <w:lang w:val="en-US"/>
        </w:rPr>
        <w:t> </w:t>
      </w:r>
      <w:r>
        <w:rPr>
          <w:lang w:val="en-US"/>
        </w:rPr>
        <w:t>Rosen &amp; J.</w:t>
      </w:r>
      <w:r w:rsidR="00146494">
        <w:rPr>
          <w:lang w:val="en-US"/>
        </w:rPr>
        <w:t> </w:t>
      </w:r>
      <w:proofErr w:type="spellStart"/>
      <w:r>
        <w:rPr>
          <w:lang w:val="en-US"/>
        </w:rPr>
        <w:t>Strzykala</w:t>
      </w:r>
      <w:proofErr w:type="spellEnd"/>
      <w:r>
        <w:rPr>
          <w:lang w:val="en-US"/>
        </w:rPr>
        <w:t xml:space="preserve"> (Eds.), </w:t>
      </w:r>
      <w:r w:rsidRPr="007C3975">
        <w:rPr>
          <w:i/>
          <w:iCs/>
          <w:lang w:val="en-US"/>
        </w:rPr>
        <w:t>Inclusion, Education and Translanguaging</w:t>
      </w:r>
      <w:r>
        <w:rPr>
          <w:lang w:val="en-US"/>
        </w:rPr>
        <w:t xml:space="preserve"> (pp.</w:t>
      </w:r>
      <w:r w:rsidR="0029623B">
        <w:rPr>
          <w:lang w:val="en-US"/>
        </w:rPr>
        <w:t> </w:t>
      </w:r>
      <w:r w:rsidRPr="004E7997">
        <w:rPr>
          <w:lang w:val="en-US"/>
        </w:rPr>
        <w:t>165</w:t>
      </w:r>
      <w:r w:rsidR="0029623B" w:rsidRPr="004E7997">
        <w:rPr>
          <w:lang w:val="en-US"/>
        </w:rPr>
        <w:t>–</w:t>
      </w:r>
      <w:r w:rsidRPr="004E7997">
        <w:rPr>
          <w:lang w:val="en-US"/>
        </w:rPr>
        <w:t xml:space="preserve">184). </w:t>
      </w:r>
      <w:r w:rsidRPr="000B04B4">
        <w:t>Springer VS.</w:t>
      </w:r>
    </w:p>
    <w:p w14:paraId="1B3525DC" w14:textId="36452AFB" w:rsidR="00C24326" w:rsidRPr="000B04B4" w:rsidRDefault="00C24326" w:rsidP="00227AF3">
      <w:pPr>
        <w:pStyle w:val="Literaturverzeichnis"/>
      </w:pPr>
      <w:r>
        <w:t>Königswieser</w:t>
      </w:r>
      <w:r w:rsidR="009D4557">
        <w:t xml:space="preserve">, R., </w:t>
      </w:r>
      <w:proofErr w:type="spellStart"/>
      <w:r w:rsidR="009D4557">
        <w:t>Sonuç</w:t>
      </w:r>
      <w:proofErr w:type="spellEnd"/>
      <w:r w:rsidR="009D4557">
        <w:t xml:space="preserve">, E., Gebhardt, J. &amp; Hillebrand, M. (2006). </w:t>
      </w:r>
      <w:r w:rsidR="009D4557" w:rsidRPr="005F41BA">
        <w:rPr>
          <w:i/>
          <w:iCs/>
        </w:rPr>
        <w:t xml:space="preserve">Komplementärberatung. Das Zusammenspiel von Fach und </w:t>
      </w:r>
      <w:proofErr w:type="spellStart"/>
      <w:r w:rsidR="009D4557" w:rsidRPr="005F41BA">
        <w:rPr>
          <w:i/>
          <w:iCs/>
        </w:rPr>
        <w:t>Prozeß</w:t>
      </w:r>
      <w:proofErr w:type="spellEnd"/>
      <w:r w:rsidR="009D4557" w:rsidRPr="005F41BA">
        <w:rPr>
          <w:i/>
          <w:iCs/>
        </w:rPr>
        <w:t>-Know-how</w:t>
      </w:r>
      <w:r w:rsidR="009D4557">
        <w:t>. Schäffer Poeschel</w:t>
      </w:r>
      <w:r w:rsidR="00C71113">
        <w:t>.</w:t>
      </w:r>
    </w:p>
    <w:p w14:paraId="2A9C8CA1" w14:textId="77777777" w:rsidR="00F47694" w:rsidRDefault="00F47694" w:rsidP="005152B8">
      <w:pPr>
        <w:pStyle w:val="Literaturverzeichnis"/>
      </w:pPr>
      <w:r>
        <w:t xml:space="preserve">Lindemann, H. (2017). </w:t>
      </w:r>
      <w:r w:rsidRPr="00F717A1">
        <w:rPr>
          <w:i/>
          <w:iCs/>
        </w:rPr>
        <w:t xml:space="preserve">Moderation, Mediation und Beratung in der Schule. </w:t>
      </w:r>
      <w:proofErr w:type="spellStart"/>
      <w:r>
        <w:t>Vandenhoek</w:t>
      </w:r>
      <w:proofErr w:type="spellEnd"/>
      <w:r>
        <w:t xml:space="preserve"> &amp; Ruprecht.</w:t>
      </w:r>
    </w:p>
    <w:p w14:paraId="52CBBC1A" w14:textId="1437E518" w:rsidR="00F47694" w:rsidRDefault="00F47694" w:rsidP="00571774">
      <w:pPr>
        <w:pStyle w:val="Literaturverzeichnis"/>
      </w:pPr>
      <w:proofErr w:type="spellStart"/>
      <w:r w:rsidRPr="000D7DD7">
        <w:t>Midelia</w:t>
      </w:r>
      <w:proofErr w:type="spellEnd"/>
      <w:r w:rsidRPr="000D7DD7">
        <w:t>, S</w:t>
      </w:r>
      <w:r>
        <w:t>.</w:t>
      </w:r>
      <w:r w:rsidRPr="000D7DD7">
        <w:t xml:space="preserve"> (2020). Es braucht ein explizites Diskriminierungsverbo</w:t>
      </w:r>
      <w:r>
        <w:t>t an sächsischen Schulen und einen rechtlichen Diskriminierungsschutz für den Bereich Bildung in Sachsen. In I.</w:t>
      </w:r>
      <w:r w:rsidR="00146494">
        <w:t> </w:t>
      </w:r>
      <w:proofErr w:type="spellStart"/>
      <w:r>
        <w:t>Grünheid</w:t>
      </w:r>
      <w:proofErr w:type="spellEnd"/>
      <w:r>
        <w:t>, A.</w:t>
      </w:r>
      <w:r w:rsidR="00146494">
        <w:t> </w:t>
      </w:r>
      <w:proofErr w:type="spellStart"/>
      <w:r>
        <w:t>Nikolenko</w:t>
      </w:r>
      <w:proofErr w:type="spellEnd"/>
      <w:r>
        <w:t xml:space="preserve"> &amp; B.</w:t>
      </w:r>
      <w:r w:rsidR="00146494">
        <w:t> </w:t>
      </w:r>
      <w:r>
        <w:t xml:space="preserve">Schmidt (Hrsg.), </w:t>
      </w:r>
      <w:r w:rsidRPr="00CB5039">
        <w:rPr>
          <w:i/>
          <w:iCs/>
        </w:rPr>
        <w:t>Bildung – für Alle? Kritische Impulse für eine inklusive Schule in der Migrationsgesellschaft</w:t>
      </w:r>
      <w:r>
        <w:t xml:space="preserve"> (S.</w:t>
      </w:r>
      <w:r w:rsidR="0029623B">
        <w:t> </w:t>
      </w:r>
      <w:r>
        <w:t>103</w:t>
      </w:r>
      <w:r w:rsidR="0029623B">
        <w:t>–</w:t>
      </w:r>
      <w:r>
        <w:t>117). Landesarbeitsgemeinschaft politisch-kulturelle Bildung Sachsen e.</w:t>
      </w:r>
      <w:r w:rsidR="00183773">
        <w:t> </w:t>
      </w:r>
      <w:r>
        <w:t>V.</w:t>
      </w:r>
    </w:p>
    <w:p w14:paraId="6CFC1373" w14:textId="62349B41" w:rsidR="00F47694" w:rsidRDefault="00F47694" w:rsidP="005152B8">
      <w:pPr>
        <w:pStyle w:val="Literaturverzeichnis"/>
      </w:pPr>
      <w:r>
        <w:t xml:space="preserve">Niebuhr-Siebert, S. (2022). Möglichkeiten der </w:t>
      </w:r>
      <w:proofErr w:type="spellStart"/>
      <w:r>
        <w:t>Depathologisierung</w:t>
      </w:r>
      <w:proofErr w:type="spellEnd"/>
      <w:r>
        <w:t xml:space="preserve"> von Sprachentwicklungsprozessen. In U.</w:t>
      </w:r>
      <w:r w:rsidR="00146494">
        <w:t> </w:t>
      </w:r>
      <w:r>
        <w:t>Ritterfeld, K.</w:t>
      </w:r>
      <w:r w:rsidR="00146494">
        <w:t> </w:t>
      </w:r>
      <w:proofErr w:type="spellStart"/>
      <w:r>
        <w:t>Subellok</w:t>
      </w:r>
      <w:proofErr w:type="spellEnd"/>
      <w:r>
        <w:t>, E.</w:t>
      </w:r>
      <w:r w:rsidR="00146494">
        <w:t> </w:t>
      </w:r>
      <w:r>
        <w:t>Wimmer &amp; A.</w:t>
      </w:r>
      <w:r w:rsidR="0029623B">
        <w:t> </w:t>
      </w:r>
      <w:r>
        <w:t>L.</w:t>
      </w:r>
      <w:r w:rsidR="00146494">
        <w:t> </w:t>
      </w:r>
      <w:proofErr w:type="spellStart"/>
      <w:r>
        <w:t>Scherger</w:t>
      </w:r>
      <w:proofErr w:type="spellEnd"/>
      <w:r>
        <w:t xml:space="preserve"> (Hrsg.), </w:t>
      </w:r>
      <w:r w:rsidRPr="004E7997">
        <w:rPr>
          <w:i/>
          <w:iCs/>
        </w:rPr>
        <w:t>Beeinträchtigungen und Potential von Sprache und Kommunikation. Praxisrelevante Erkenntnisse aus Lehre und Forschung an der TU Dortmund.</w:t>
      </w:r>
      <w:r>
        <w:t xml:space="preserve"> Eldorado TU Dortmund</w:t>
      </w:r>
      <w:r w:rsidR="00C32F65">
        <w:t>.</w:t>
      </w:r>
      <w:r>
        <w:t xml:space="preserve"> </w:t>
      </w:r>
      <w:hyperlink r:id="rId21" w:history="1">
        <w:r w:rsidR="008C5EC5" w:rsidRPr="00880B12">
          <w:rPr>
            <w:rStyle w:val="Hyperlink"/>
          </w:rPr>
          <w:t>http://dx.doi.org/10.17877/DE290R-23124.2</w:t>
        </w:r>
      </w:hyperlink>
    </w:p>
    <w:p w14:paraId="1D831319" w14:textId="7600B913" w:rsidR="00F47694" w:rsidRDefault="00F47694" w:rsidP="00571774">
      <w:pPr>
        <w:pStyle w:val="Literaturverzeichnis"/>
      </w:pPr>
      <w:proofErr w:type="spellStart"/>
      <w:r>
        <w:t>Schlienger</w:t>
      </w:r>
      <w:proofErr w:type="spellEnd"/>
      <w:r>
        <w:t>, I. (2016). Beratung. In I.</w:t>
      </w:r>
      <w:r w:rsidR="00CB5399">
        <w:t> </w:t>
      </w:r>
      <w:r>
        <w:t>Hedderich, G.</w:t>
      </w:r>
      <w:r w:rsidR="00CB5399">
        <w:t> </w:t>
      </w:r>
      <w:r>
        <w:t>Biewer, J.</w:t>
      </w:r>
      <w:r w:rsidR="00CB5399">
        <w:t> </w:t>
      </w:r>
      <w:r>
        <w:t>Hollenweger &amp; R.</w:t>
      </w:r>
      <w:r w:rsidR="00CB5399">
        <w:t> </w:t>
      </w:r>
      <w:r>
        <w:t xml:space="preserve">Markowetz (Hrsg.), </w:t>
      </w:r>
      <w:r w:rsidRPr="008B555D">
        <w:rPr>
          <w:i/>
          <w:iCs/>
        </w:rPr>
        <w:t>Handbuch Inklusion und Sonderpädagogik</w:t>
      </w:r>
      <w:r>
        <w:t xml:space="preserve"> (S.</w:t>
      </w:r>
      <w:r w:rsidR="008C5EC5">
        <w:t> </w:t>
      </w:r>
      <w:r>
        <w:t>353</w:t>
      </w:r>
      <w:r w:rsidR="005919BA">
        <w:t>–</w:t>
      </w:r>
      <w:r>
        <w:t>359). Klinkhardt.</w:t>
      </w:r>
    </w:p>
    <w:p w14:paraId="48806459" w14:textId="0DE4B2F7" w:rsidR="00F47694" w:rsidRDefault="00F47694" w:rsidP="00571774">
      <w:pPr>
        <w:pStyle w:val="Literaturverzeichnis"/>
      </w:pPr>
      <w:r>
        <w:t>Schubert, F.</w:t>
      </w:r>
      <w:r w:rsidR="0063648E">
        <w:t> </w:t>
      </w:r>
      <w:r>
        <w:t xml:space="preserve">C., Rohr, R. &amp; Zwicker-Pelzer, R. (2019). </w:t>
      </w:r>
      <w:r w:rsidRPr="00960DD0">
        <w:rPr>
          <w:i/>
          <w:iCs/>
        </w:rPr>
        <w:t xml:space="preserve">Beratung. Grundlagen </w:t>
      </w:r>
      <w:r w:rsidR="0063648E">
        <w:rPr>
          <w:i/>
          <w:iCs/>
        </w:rPr>
        <w:t>–</w:t>
      </w:r>
      <w:r w:rsidRPr="00960DD0">
        <w:rPr>
          <w:i/>
          <w:iCs/>
        </w:rPr>
        <w:t xml:space="preserve"> Konzepte – Anwendungsfelder</w:t>
      </w:r>
      <w:r>
        <w:t>. Springer.</w:t>
      </w:r>
    </w:p>
    <w:p w14:paraId="00968201" w14:textId="025C2E40" w:rsidR="00F47694" w:rsidRDefault="00F47694" w:rsidP="005152B8">
      <w:pPr>
        <w:pStyle w:val="Literaturverzeichnis"/>
      </w:pPr>
      <w:r>
        <w:t xml:space="preserve">Sitter, M. (2016). </w:t>
      </w:r>
      <w:r w:rsidRPr="00F02569">
        <w:rPr>
          <w:i/>
          <w:iCs/>
        </w:rPr>
        <w:t xml:space="preserve">PISAs fremde Kinder. Eine diskursanalytische Studie. </w:t>
      </w:r>
      <w:r>
        <w:t>Springer VS</w:t>
      </w:r>
      <w:r w:rsidR="0063648E">
        <w:t>.</w:t>
      </w:r>
    </w:p>
    <w:p w14:paraId="29060169" w14:textId="77777777" w:rsidR="00F47694" w:rsidRDefault="00F47694" w:rsidP="005152B8">
      <w:pPr>
        <w:pStyle w:val="Literaturverzeichnis"/>
      </w:pPr>
      <w:proofErr w:type="spellStart"/>
      <w:r>
        <w:t>Wernet</w:t>
      </w:r>
      <w:proofErr w:type="spellEnd"/>
      <w:r>
        <w:t xml:space="preserve">, A. (2023). </w:t>
      </w:r>
      <w:r w:rsidRPr="008461F6">
        <w:rPr>
          <w:i/>
          <w:iCs/>
        </w:rPr>
        <w:t>Hermeneutik – Kasuistik – Fallverstehen. Eine Einführung.</w:t>
      </w:r>
      <w:r>
        <w:t xml:space="preserve"> Kohlhammer.</w:t>
      </w:r>
    </w:p>
    <w:p w14:paraId="7B73AAB3" w14:textId="79A44086" w:rsidR="009D4557" w:rsidRPr="00477EFD" w:rsidRDefault="004A55E2" w:rsidP="00D8087F">
      <w:pPr>
        <w:pStyle w:val="Literaturverzeichnis"/>
        <w:rPr>
          <w:lang w:val="de-DE"/>
        </w:rPr>
      </w:pPr>
      <w:r>
        <w:t>Yildiz</w:t>
      </w:r>
      <w:r w:rsidR="009D4557">
        <w:t xml:space="preserve">, E. (2016). Postmigrantische Perspektiven. Von der Hegemonie zur urbanen Alltagspraxis. In </w:t>
      </w:r>
      <w:r w:rsidR="009D4557" w:rsidRPr="007030EE">
        <w:rPr>
          <w:lang w:val="de-DE"/>
        </w:rPr>
        <w:t>A.</w:t>
      </w:r>
      <w:r w:rsidR="00CB5399">
        <w:rPr>
          <w:lang w:val="de-DE"/>
        </w:rPr>
        <w:t> </w:t>
      </w:r>
      <w:proofErr w:type="spellStart"/>
      <w:r w:rsidR="009D4557" w:rsidRPr="007030EE">
        <w:rPr>
          <w:lang w:val="de-DE"/>
        </w:rPr>
        <w:t>Doğmuş</w:t>
      </w:r>
      <w:proofErr w:type="spellEnd"/>
      <w:r w:rsidR="009D4557" w:rsidRPr="007030EE">
        <w:rPr>
          <w:lang w:val="de-DE"/>
        </w:rPr>
        <w:t>, Y.</w:t>
      </w:r>
      <w:r w:rsidR="00CB5399">
        <w:rPr>
          <w:lang w:val="de-DE"/>
        </w:rPr>
        <w:t> </w:t>
      </w:r>
      <w:proofErr w:type="spellStart"/>
      <w:r w:rsidR="009D4557" w:rsidRPr="007030EE">
        <w:rPr>
          <w:lang w:val="de-DE"/>
        </w:rPr>
        <w:t>Karakaşoğlu</w:t>
      </w:r>
      <w:proofErr w:type="spellEnd"/>
      <w:r w:rsidR="009D4557" w:rsidRPr="007030EE">
        <w:rPr>
          <w:lang w:val="de-DE"/>
        </w:rPr>
        <w:t xml:space="preserve"> &amp; P.</w:t>
      </w:r>
      <w:r w:rsidR="00CB5399">
        <w:rPr>
          <w:lang w:val="de-DE"/>
        </w:rPr>
        <w:t> </w:t>
      </w:r>
      <w:r w:rsidR="009D4557" w:rsidRPr="007030EE">
        <w:rPr>
          <w:lang w:val="de-DE"/>
        </w:rPr>
        <w:t>Mecheril</w:t>
      </w:r>
      <w:r w:rsidR="00D8087F">
        <w:rPr>
          <w:lang w:val="de-DE"/>
        </w:rPr>
        <w:t xml:space="preserve"> (Hrsg.), </w:t>
      </w:r>
      <w:r w:rsidR="00D8087F" w:rsidRPr="00477EFD">
        <w:rPr>
          <w:i/>
          <w:iCs/>
          <w:lang w:val="de-DE"/>
        </w:rPr>
        <w:t>Pädagogisches Können in der Migrationsgesellschaft</w:t>
      </w:r>
      <w:r w:rsidR="00D8087F">
        <w:rPr>
          <w:lang w:val="de-DE"/>
        </w:rPr>
        <w:t xml:space="preserve"> (S.</w:t>
      </w:r>
      <w:r w:rsidR="00477EFD">
        <w:rPr>
          <w:lang w:val="de-DE"/>
        </w:rPr>
        <w:t> </w:t>
      </w:r>
      <w:r w:rsidR="00D8087F">
        <w:rPr>
          <w:lang w:val="de-DE"/>
        </w:rPr>
        <w:t>71</w:t>
      </w:r>
      <w:r w:rsidR="00477EFD">
        <w:rPr>
          <w:lang w:val="de-DE"/>
        </w:rPr>
        <w:t>–</w:t>
      </w:r>
      <w:r w:rsidR="00D8087F">
        <w:rPr>
          <w:lang w:val="de-DE"/>
        </w:rPr>
        <w:t>86). Springer.</w:t>
      </w:r>
    </w:p>
    <w:sectPr w:rsidR="009D4557" w:rsidRPr="00477EFD" w:rsidSect="00B1144C">
      <w:headerReference w:type="default" r:id="rId22"/>
      <w:footerReference w:type="default" r:id="rId23"/>
      <w:pgSz w:w="11907" w:h="16840" w:code="9"/>
      <w:pgMar w:top="1418" w:right="1418" w:bottom="1134" w:left="1418" w:header="720" w:footer="567" w:gutter="0"/>
      <w:pgNumType w:start="23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4929A8" w14:textId="77777777" w:rsidR="001F1D0B" w:rsidRDefault="001F1D0B">
      <w:pPr>
        <w:spacing w:line="240" w:lineRule="auto"/>
      </w:pPr>
      <w:r>
        <w:separator/>
      </w:r>
    </w:p>
  </w:endnote>
  <w:endnote w:type="continuationSeparator" w:id="0">
    <w:p w14:paraId="1F011C17" w14:textId="77777777" w:rsidR="001F1D0B" w:rsidRDefault="001F1D0B">
      <w:pPr>
        <w:spacing w:line="240" w:lineRule="auto"/>
      </w:pPr>
      <w:r>
        <w:continuationSeparator/>
      </w:r>
    </w:p>
  </w:endnote>
  <w:endnote w:type="continuationNotice" w:id="1">
    <w:p w14:paraId="65DC09FA" w14:textId="77777777" w:rsidR="001F1D0B" w:rsidRDefault="001F1D0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 SemiCondensed">
    <w:panose1 w:val="00000000000000000000"/>
    <w:charset w:val="00"/>
    <w:family w:val="auto"/>
    <w:pitch w:val="variable"/>
    <w:sig w:usb0="E00002FF" w:usb1="4000201B" w:usb2="00000028" w:usb3="00000000" w:csb0="0000019F" w:csb1="00000000"/>
    <w:embedRegular r:id="rId1" w:fontKey="{C5EAAA15-2BAB-4E99-B5DD-0C1C435465D2}"/>
    <w:embedBold r:id="rId2" w:fontKey="{B38A245C-891A-4B23-869F-5561FF1DC9DB}"/>
    <w:embedItalic r:id="rId3" w:fontKey="{D127531B-5D7F-4417-AEAA-4B5E7328FEFE}"/>
    <w:embedBoldItalic r:id="rId4" w:fontKey="{0F0A641D-7A85-46FA-A49F-34D44E9EA714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  <w:embedRegular r:id="rId5" w:fontKey="{5535E7AE-0980-4E0D-A38F-D4F708F63EDE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7975B" w14:textId="77777777" w:rsidR="004B3A29" w:rsidRPr="007B448B" w:rsidRDefault="006E210A" w:rsidP="001D3BFB">
    <w:pPr>
      <w:pStyle w:val="Fuzeile"/>
      <w:rPr>
        <w:szCs w:val="22"/>
      </w:rPr>
    </w:pPr>
    <w:r>
      <w:rPr>
        <w:noProof/>
      </w:rPr>
      <w:drawing>
        <wp:anchor distT="0" distB="0" distL="114300" distR="114300" simplePos="0" relativeHeight="251658241" behindDoc="1" locked="0" layoutInCell="1" allowOverlap="1" wp14:anchorId="651DECBB" wp14:editId="480FB71F">
          <wp:simplePos x="0" y="0"/>
          <wp:positionH relativeFrom="column">
            <wp:posOffset>-671830</wp:posOffset>
          </wp:positionH>
          <wp:positionV relativeFrom="paragraph">
            <wp:posOffset>-726440</wp:posOffset>
          </wp:positionV>
          <wp:extent cx="101861" cy="849482"/>
          <wp:effectExtent l="0" t="0" r="0" b="0"/>
          <wp:wrapNone/>
          <wp:docPr id="12" name="Imag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61" cy="8494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D3BFB">
      <w:tab/>
    </w:r>
    <w:r w:rsidR="001D3BFB">
      <w:tab/>
    </w:r>
    <w:r w:rsidR="001D3BFB" w:rsidRPr="007B448B">
      <w:rPr>
        <w:szCs w:val="22"/>
      </w:rPr>
      <w:fldChar w:fldCharType="begin"/>
    </w:r>
    <w:r w:rsidR="001D3BFB" w:rsidRPr="007B448B">
      <w:rPr>
        <w:szCs w:val="22"/>
      </w:rPr>
      <w:instrText>PAGE  \* Arabic  \* MERGEFORMAT</w:instrText>
    </w:r>
    <w:r w:rsidR="001D3BFB" w:rsidRPr="007B448B">
      <w:rPr>
        <w:szCs w:val="22"/>
      </w:rPr>
      <w:fldChar w:fldCharType="separate"/>
    </w:r>
    <w:r w:rsidR="001D3BFB" w:rsidRPr="007B448B">
      <w:rPr>
        <w:szCs w:val="22"/>
      </w:rPr>
      <w:t>1</w:t>
    </w:r>
    <w:r w:rsidR="001D3BFB" w:rsidRPr="007B448B">
      <w:rPr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897C4" w14:textId="77777777" w:rsidR="001F1D0B" w:rsidRPr="00777A2F" w:rsidRDefault="001F1D0B" w:rsidP="002E13B6">
      <w:pPr>
        <w:spacing w:line="240" w:lineRule="auto"/>
        <w:rPr>
          <w:rFonts w:asciiTheme="minorHAnsi" w:hAnsiTheme="minorHAnsi"/>
        </w:rPr>
      </w:pPr>
      <w:r w:rsidRPr="00777A2F">
        <w:rPr>
          <w:rFonts w:asciiTheme="minorHAnsi" w:hAnsiTheme="minorHAnsi"/>
        </w:rPr>
        <w:separator/>
      </w:r>
    </w:p>
  </w:footnote>
  <w:footnote w:type="continuationSeparator" w:id="0">
    <w:p w14:paraId="783B742A" w14:textId="77777777" w:rsidR="001F1D0B" w:rsidRDefault="001F1D0B">
      <w:r>
        <w:continuationSeparator/>
      </w:r>
    </w:p>
  </w:footnote>
  <w:footnote w:type="continuationNotice" w:id="1">
    <w:p w14:paraId="243063A7" w14:textId="77777777" w:rsidR="001F1D0B" w:rsidRDefault="001F1D0B">
      <w:pPr>
        <w:spacing w:line="240" w:lineRule="auto"/>
      </w:pPr>
    </w:p>
  </w:footnote>
  <w:footnote w:id="2">
    <w:p w14:paraId="1CBFC892" w14:textId="225D2E48" w:rsidR="00FE47BC" w:rsidRDefault="00FE47BC">
      <w:pPr>
        <w:pStyle w:val="Funotentext"/>
      </w:pPr>
      <w:r w:rsidRPr="0036422C">
        <w:rPr>
          <w:rStyle w:val="Funotenzeichen"/>
          <w:sz w:val="18"/>
          <w:szCs w:val="18"/>
        </w:rPr>
        <w:footnoteRef/>
      </w:r>
      <w:r w:rsidRPr="0036422C">
        <w:rPr>
          <w:szCs w:val="18"/>
        </w:rPr>
        <w:t xml:space="preserve"> Mit kantonalen und institutionellen Bedingungen und den realen Strukturen von Fachberatung kann sich der Beitrag nicht</w:t>
      </w:r>
      <w:r w:rsidRPr="00FE47BC">
        <w:t xml:space="preserve"> </w:t>
      </w:r>
      <w:r w:rsidRPr="00FE47BC">
        <w:rPr>
          <w:noProof/>
        </w:rPr>
        <w:t>auseinandersetzen</w:t>
      </w:r>
      <w:r w:rsidRPr="00FE47BC">
        <w:t xml:space="preserve">. </w:t>
      </w:r>
      <w:r w:rsidR="00E87E06">
        <w:t>Fachberatung</w:t>
      </w:r>
      <w:r w:rsidRPr="00FE47BC">
        <w:t xml:space="preserve"> erfolgt in der Regel durch Logopäd:innen.</w:t>
      </w:r>
    </w:p>
  </w:footnote>
  <w:footnote w:id="3">
    <w:p w14:paraId="32DEA3A5" w14:textId="13D4E190" w:rsidR="0085515C" w:rsidRDefault="0085515C">
      <w:pPr>
        <w:pStyle w:val="Funotentext"/>
      </w:pPr>
      <w:r w:rsidRPr="00EA4CC6">
        <w:rPr>
          <w:rStyle w:val="Funotenzeichen"/>
          <w:sz w:val="18"/>
          <w:szCs w:val="18"/>
        </w:rPr>
        <w:footnoteRef/>
      </w:r>
      <w:r w:rsidRPr="00EA4CC6">
        <w:rPr>
          <w:szCs w:val="18"/>
        </w:rPr>
        <w:t xml:space="preserve"> Leitdifferenzen sind Unterscheidungskategorien, die das Denken oder den Diskurs in Gesellschaften oder auch in Disziplinen be</w:t>
      </w:r>
      <w:r w:rsidRPr="0085515C">
        <w:t>sonders prägen.</w:t>
      </w:r>
    </w:p>
  </w:footnote>
  <w:footnote w:id="4">
    <w:p w14:paraId="24CA06AE" w14:textId="4E6EC07F" w:rsidR="007951A8" w:rsidRDefault="007951A8">
      <w:pPr>
        <w:pStyle w:val="Funotentext"/>
      </w:pPr>
      <w:r w:rsidRPr="00EA4CC6">
        <w:rPr>
          <w:rStyle w:val="Funotenzeichen"/>
          <w:sz w:val="18"/>
          <w:szCs w:val="18"/>
        </w:rPr>
        <w:footnoteRef/>
      </w:r>
      <w:r w:rsidRPr="00EA4CC6">
        <w:rPr>
          <w:szCs w:val="18"/>
        </w:rPr>
        <w:t xml:space="preserve"> Yildiz zielt mit diesem Begriff wohl auf den Umstand, dass Kinder in mehreren, auch diskrepanten Normsystemen und Alltagskul</w:t>
      </w:r>
      <w:r w:rsidRPr="007951A8">
        <w:t xml:space="preserve">turen zuhause sein können. Der Begriff wendet sich also gegen Vorstellungen von Zerrissenheit zwischen zwei Kulturen und gegen </w:t>
      </w:r>
      <w:r>
        <w:t xml:space="preserve">Forderungen zur </w:t>
      </w:r>
      <w:r w:rsidRPr="007951A8">
        <w:t>Assimiliation.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F3236" w14:textId="224CBF5A" w:rsidR="007B448B" w:rsidRPr="00686EEB" w:rsidRDefault="00307EC7" w:rsidP="007B448B">
    <w:pPr>
      <w:pStyle w:val="Themenschwerpunkt"/>
      <w:rPr>
        <w:lang w:val="de-CH"/>
      </w:rPr>
    </w:pPr>
    <w:r>
      <mc:AlternateContent>
        <mc:Choice Requires="wps">
          <w:drawing>
            <wp:anchor distT="0" distB="0" distL="114299" distR="114299" simplePos="0" relativeHeight="251658240" behindDoc="0" locked="0" layoutInCell="1" allowOverlap="1" wp14:anchorId="61818AAD" wp14:editId="41B202B0">
              <wp:simplePos x="0" y="0"/>
              <wp:positionH relativeFrom="column">
                <wp:posOffset>-371476</wp:posOffset>
              </wp:positionH>
              <wp:positionV relativeFrom="paragraph">
                <wp:posOffset>-448310</wp:posOffset>
              </wp:positionV>
              <wp:extent cx="0" cy="12460605"/>
              <wp:effectExtent l="0" t="0" r="38100" b="36195"/>
              <wp:wrapNone/>
              <wp:docPr id="3" name="Connecteur droit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0" cy="12460605"/>
                      </a:xfrm>
                      <a:prstGeom prst="line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21A0A94" id="Connecteur droit 3" o:spid="_x0000_s1026" alt="&quot;&quot;" style="position:absolute;flip:x;z-index:2516582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-29.25pt,-35.3pt" to="-29.25pt,94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" strokecolor="#d31932 [3204]">
              <o:lock v:ext="edit" shapetype="f"/>
            </v:line>
          </w:pict>
        </mc:Fallback>
      </mc:AlternateContent>
    </w:r>
    <w:r w:rsidR="00686EEB">
      <w:rPr>
        <w:lang w:val="de-CH"/>
      </w:rPr>
      <w:t>INKLUSIVE SPRA</w:t>
    </w:r>
    <w:r w:rsidR="007F7D6C">
      <w:rPr>
        <w:lang w:val="de-CH"/>
      </w:rPr>
      <w:t>CHBIDLUNG</w:t>
    </w:r>
    <w:r w:rsidR="007B448B" w:rsidRPr="00237079">
      <w:rPr>
        <w:lang w:val="de-CH"/>
      </w:rPr>
      <w:tab/>
    </w:r>
    <w:r w:rsidR="007B448B" w:rsidRPr="00237079">
      <w:rPr>
        <w:lang w:val="de-CH"/>
      </w:rPr>
      <w:tab/>
    </w:r>
    <w:r w:rsidR="00237079" w:rsidRPr="00237079">
      <w:rPr>
        <w:b w:val="0"/>
        <w:bCs/>
        <w:lang w:val="de-CH"/>
      </w:rPr>
      <w:t xml:space="preserve">Schweizerische Zeitschrift für Heilpädagogik, Jg. </w:t>
    </w:r>
    <w:r w:rsidR="00686EEB">
      <w:rPr>
        <w:b w:val="0"/>
        <w:bCs/>
        <w:lang w:val="de-CH"/>
      </w:rPr>
      <w:t>31</w:t>
    </w:r>
    <w:r w:rsidR="00237079" w:rsidRPr="00237079">
      <w:rPr>
        <w:b w:val="0"/>
        <w:bCs/>
        <w:lang w:val="de-CH"/>
      </w:rPr>
      <w:t xml:space="preserve">, </w:t>
    </w:r>
    <w:r w:rsidR="00686EEB">
      <w:rPr>
        <w:b w:val="0"/>
        <w:bCs/>
        <w:lang w:val="de-CH"/>
      </w:rPr>
      <w:t>02</w:t>
    </w:r>
    <w:r w:rsidR="00237079" w:rsidRPr="00237079">
      <w:rPr>
        <w:b w:val="0"/>
        <w:bCs/>
        <w:lang w:val="de-CH"/>
      </w:rPr>
      <w:t>/</w:t>
    </w:r>
    <w:r w:rsidR="00686EEB">
      <w:rPr>
        <w:b w:val="0"/>
        <w:bCs/>
        <w:lang w:val="de-CH"/>
      </w:rPr>
      <w:t>2025</w:t>
    </w:r>
  </w:p>
  <w:p w14:paraId="1846E3CE" w14:textId="582E5E88" w:rsidR="00237079" w:rsidRDefault="00B7489C" w:rsidP="007F7D6C">
    <w:pPr>
      <w:pStyle w:val="Themenschwerpunkt"/>
    </w:pPr>
    <w:r w:rsidRPr="00237079">
      <w:rPr>
        <w:b w:val="0"/>
        <w:bCs/>
        <w:lang w:val="de-CH"/>
      </w:rPr>
      <w:t xml:space="preserve">| </w:t>
    </w:r>
    <w:r w:rsidR="00B71621" w:rsidRPr="00237079">
      <w:rPr>
        <w:b w:val="0"/>
        <w:bCs/>
        <w:lang w:val="de-CH"/>
      </w:rPr>
      <w:t>ARTI</w:t>
    </w:r>
    <w:r w:rsidR="00237079" w:rsidRPr="00237079">
      <w:rPr>
        <w:b w:val="0"/>
        <w:bCs/>
        <w:lang w:val="de-CH"/>
      </w:rPr>
      <w:t>KEL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5B2C2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B10E45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FE2138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426C10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80ED16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6D2583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6CF11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69865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3EC4E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102CC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214A9E"/>
    <w:multiLevelType w:val="multilevel"/>
    <w:tmpl w:val="08BA4C14"/>
    <w:styleLink w:val="ArtikelAbschnitt"/>
    <w:lvl w:ilvl="0">
      <w:start w:val="1"/>
      <w:numFmt w:val="none"/>
      <w:lvlText w:val=""/>
      <w:lvlJc w:val="left"/>
      <w:pPr>
        <w:ind w:left="0" w:firstLine="0"/>
      </w:pPr>
      <w:rPr>
        <w:rFonts w:ascii="Open Sans SemiCondensed" w:hAnsi="Open Sans SemiCondensed" w:hint="default"/>
      </w:rPr>
    </w:lvl>
    <w:lvl w:ilvl="1">
      <w:start w:val="1"/>
      <w:numFmt w:val="none"/>
      <w:isLgl/>
      <w:lvlText w:val=""/>
      <w:lvlJc w:val="left"/>
      <w:pPr>
        <w:ind w:left="0" w:firstLine="0"/>
      </w:pPr>
      <w:rPr>
        <w:rFonts w:ascii="Open Sans SemiCondensed" w:hAnsi="Open Sans SemiCondensed"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ascii="Open Sans SemiCondensed" w:hAnsi="Open Sans SemiCondensed" w:hint="default"/>
      </w:rPr>
    </w:lvl>
    <w:lvl w:ilvl="3">
      <w:start w:val="1"/>
      <w:numFmt w:val="none"/>
      <w:pStyle w:val="berschrift4"/>
      <w:lvlText w:val=""/>
      <w:lvlJc w:val="right"/>
      <w:pPr>
        <w:ind w:left="0" w:firstLine="0"/>
      </w:pPr>
      <w:rPr>
        <w:rFonts w:ascii="Open Sans SemiCondensed" w:hAnsi="Open Sans SemiCondensed" w:hint="default"/>
      </w:rPr>
    </w:lvl>
    <w:lvl w:ilvl="4">
      <w:start w:val="1"/>
      <w:numFmt w:val="none"/>
      <w:pStyle w:val="berschrift5"/>
      <w:lvlText w:val=""/>
      <w:lvlJc w:val="left"/>
      <w:pPr>
        <w:ind w:left="0" w:firstLine="0"/>
      </w:pPr>
      <w:rPr>
        <w:rFonts w:ascii="Open Sans SemiCondensed" w:hAnsi="Open Sans SemiCondensed" w:hint="default"/>
      </w:rPr>
    </w:lvl>
    <w:lvl w:ilvl="5">
      <w:start w:val="1"/>
      <w:numFmt w:val="none"/>
      <w:pStyle w:val="berschrift6"/>
      <w:lvlText w:val=""/>
      <w:lvlJc w:val="left"/>
      <w:pPr>
        <w:ind w:left="0" w:firstLine="0"/>
      </w:pPr>
      <w:rPr>
        <w:rFonts w:ascii="Open Sans SemiCondensed" w:hAnsi="Open Sans SemiCondensed" w:hint="default"/>
      </w:rPr>
    </w:lvl>
    <w:lvl w:ilvl="6">
      <w:start w:val="1"/>
      <w:numFmt w:val="none"/>
      <w:pStyle w:val="berschrift7"/>
      <w:lvlText w:val=""/>
      <w:lvlJc w:val="right"/>
      <w:pPr>
        <w:ind w:left="0" w:firstLine="0"/>
      </w:pPr>
      <w:rPr>
        <w:rFonts w:ascii="Open Sans SemiCondensed" w:hAnsi="Open Sans SemiCondensed" w:hint="default"/>
      </w:rPr>
    </w:lvl>
    <w:lvl w:ilvl="7">
      <w:start w:val="1"/>
      <w:numFmt w:val="none"/>
      <w:pStyle w:val="berschrift8"/>
      <w:lvlText w:val=""/>
      <w:lvlJc w:val="left"/>
      <w:pPr>
        <w:ind w:left="0" w:firstLine="0"/>
      </w:pPr>
      <w:rPr>
        <w:rFonts w:ascii="Open Sans SemiCondensed" w:hAnsi="Open Sans SemiCondensed" w:hint="default"/>
      </w:rPr>
    </w:lvl>
    <w:lvl w:ilvl="8">
      <w:start w:val="1"/>
      <w:numFmt w:val="none"/>
      <w:pStyle w:val="berschrift9"/>
      <w:lvlText w:val=""/>
      <w:lvlJc w:val="right"/>
      <w:pPr>
        <w:ind w:left="0" w:firstLine="0"/>
      </w:pPr>
      <w:rPr>
        <w:rFonts w:ascii="Open Sans SemiCondensed" w:hAnsi="Open Sans SemiCondensed" w:hint="default"/>
      </w:rPr>
    </w:lvl>
  </w:abstractNum>
  <w:abstractNum w:abstractNumId="11" w15:restartNumberingAfterBreak="0">
    <w:nsid w:val="04FD0897"/>
    <w:multiLevelType w:val="hybridMultilevel"/>
    <w:tmpl w:val="2B26DBBA"/>
    <w:lvl w:ilvl="0" w:tplc="F190D8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342E5D"/>
    <w:multiLevelType w:val="multilevel"/>
    <w:tmpl w:val="8DD24444"/>
    <w:lvl w:ilvl="0">
      <w:start w:val="1"/>
      <w:numFmt w:val="bullet"/>
      <w:pStyle w:val="Liste"/>
      <w:lvlText w:val=""/>
      <w:lvlJc w:val="left"/>
      <w:pPr>
        <w:ind w:left="169" w:hanging="227"/>
      </w:pPr>
      <w:rPr>
        <w:rFonts w:ascii="Symbol" w:hAnsi="Symbol" w:hint="default"/>
      </w:rPr>
    </w:lvl>
    <w:lvl w:ilvl="1">
      <w:start w:val="1"/>
      <w:numFmt w:val="bullet"/>
      <w:pStyle w:val="Liste2"/>
      <w:lvlText w:val="o"/>
      <w:lvlJc w:val="left"/>
      <w:pPr>
        <w:ind w:left="339" w:hanging="170"/>
      </w:pPr>
      <w:rPr>
        <w:rFonts w:ascii="Courier New" w:hAnsi="Courier New" w:hint="default"/>
      </w:rPr>
    </w:lvl>
    <w:lvl w:ilvl="2">
      <w:start w:val="1"/>
      <w:numFmt w:val="bullet"/>
      <w:pStyle w:val="Liste3"/>
      <w:lvlText w:val=""/>
      <w:lvlJc w:val="left"/>
      <w:pPr>
        <w:ind w:left="509" w:hanging="17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21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57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93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29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65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012" w:hanging="360"/>
      </w:pPr>
      <w:rPr>
        <w:rFonts w:hint="default"/>
      </w:rPr>
    </w:lvl>
  </w:abstractNum>
  <w:abstractNum w:abstractNumId="13" w15:restartNumberingAfterBreak="0">
    <w:nsid w:val="0B317AC0"/>
    <w:multiLevelType w:val="multilevel"/>
    <w:tmpl w:val="EF821572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10F12EBB"/>
    <w:multiLevelType w:val="hybridMultilevel"/>
    <w:tmpl w:val="EB6AEDC4"/>
    <w:lvl w:ilvl="0" w:tplc="17EADE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D18A3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46C8F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F56A6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88E8B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8EE09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368A3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39CD8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0B8DA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170CD2DE"/>
    <w:multiLevelType w:val="multilevel"/>
    <w:tmpl w:val="E8F6A8CC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16" w15:restartNumberingAfterBreak="0">
    <w:nsid w:val="1A491185"/>
    <w:multiLevelType w:val="multilevel"/>
    <w:tmpl w:val="FF9A5A82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2136581B"/>
    <w:multiLevelType w:val="hybridMultilevel"/>
    <w:tmpl w:val="9D72C920"/>
    <w:lvl w:ilvl="0" w:tplc="37E4B926">
      <w:start w:val="5"/>
      <w:numFmt w:val="bullet"/>
      <w:lvlText w:val="-"/>
      <w:lvlJc w:val="left"/>
      <w:pPr>
        <w:ind w:left="720" w:hanging="360"/>
      </w:pPr>
      <w:rPr>
        <w:rFonts w:ascii="Open Sans SemiCondensed" w:eastAsiaTheme="minorHAnsi" w:hAnsi="Open Sans SemiCondensed" w:cs="Open Sans SemiCondensed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2635DA1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5B34016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376A09E0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385F5572"/>
    <w:multiLevelType w:val="hybridMultilevel"/>
    <w:tmpl w:val="F0A0DE24"/>
    <w:lvl w:ilvl="0" w:tplc="92C661E4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39EB2F1F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C4159FC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3C75C70"/>
    <w:multiLevelType w:val="multilevel"/>
    <w:tmpl w:val="0807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4814E00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779247D"/>
    <w:multiLevelType w:val="multilevel"/>
    <w:tmpl w:val="8654D9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2B3CF3"/>
    <w:multiLevelType w:val="multilevel"/>
    <w:tmpl w:val="D16CDD2E"/>
    <w:lvl w:ilvl="0">
      <w:start w:val="1"/>
      <w:numFmt w:val="decimal"/>
      <w:pStyle w:val="Listennummer"/>
      <w:lvlText w:val="%1."/>
      <w:lvlJc w:val="left"/>
      <w:pPr>
        <w:ind w:left="360" w:hanging="360"/>
      </w:pPr>
    </w:lvl>
    <w:lvl w:ilvl="1">
      <w:start w:val="1"/>
      <w:numFmt w:val="decimal"/>
      <w:pStyle w:val="Listennummer2"/>
      <w:lvlText w:val="%1.%2."/>
      <w:lvlJc w:val="left"/>
      <w:pPr>
        <w:ind w:left="792" w:hanging="432"/>
      </w:pPr>
    </w:lvl>
    <w:lvl w:ilvl="2">
      <w:start w:val="1"/>
      <w:numFmt w:val="decimal"/>
      <w:pStyle w:val="Listennummer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3861005"/>
    <w:multiLevelType w:val="hybridMultilevel"/>
    <w:tmpl w:val="8D0C99A6"/>
    <w:lvl w:ilvl="0" w:tplc="0AB044AA">
      <w:start w:val="13"/>
      <w:numFmt w:val="bullet"/>
      <w:lvlText w:val="-"/>
      <w:lvlJc w:val="left"/>
      <w:pPr>
        <w:ind w:left="720" w:hanging="360"/>
      </w:pPr>
      <w:rPr>
        <w:rFonts w:ascii="Open Sans SemiCondensed" w:eastAsiaTheme="minorHAnsi" w:hAnsi="Open Sans SemiCondensed" w:cs="Open Sans SemiCondensed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0F75C3"/>
    <w:multiLevelType w:val="hybridMultilevel"/>
    <w:tmpl w:val="34867D26"/>
    <w:lvl w:ilvl="0" w:tplc="92C661E4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FD0440"/>
    <w:multiLevelType w:val="hybridMultilevel"/>
    <w:tmpl w:val="731EE5C2"/>
    <w:lvl w:ilvl="0" w:tplc="FC200A94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Tw Cen MT" w:hAnsi="Tw Cen MT" w:hint="default"/>
      </w:rPr>
    </w:lvl>
    <w:lvl w:ilvl="1" w:tplc="430C87EC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Tw Cen MT" w:hAnsi="Tw Cen MT" w:hint="default"/>
      </w:rPr>
    </w:lvl>
    <w:lvl w:ilvl="2" w:tplc="0270DF60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Tw Cen MT" w:hAnsi="Tw Cen MT" w:hint="default"/>
      </w:rPr>
    </w:lvl>
    <w:lvl w:ilvl="3" w:tplc="24923C58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Tw Cen MT" w:hAnsi="Tw Cen MT" w:hint="default"/>
      </w:rPr>
    </w:lvl>
    <w:lvl w:ilvl="4" w:tplc="56021A06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Tw Cen MT" w:hAnsi="Tw Cen MT" w:hint="default"/>
      </w:rPr>
    </w:lvl>
    <w:lvl w:ilvl="5" w:tplc="C05C3642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Tw Cen MT" w:hAnsi="Tw Cen MT" w:hint="default"/>
      </w:rPr>
    </w:lvl>
    <w:lvl w:ilvl="6" w:tplc="ECC4B140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Tw Cen MT" w:hAnsi="Tw Cen MT" w:hint="default"/>
      </w:rPr>
    </w:lvl>
    <w:lvl w:ilvl="7" w:tplc="8AE4ED06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Tw Cen MT" w:hAnsi="Tw Cen MT" w:hint="default"/>
      </w:rPr>
    </w:lvl>
    <w:lvl w:ilvl="8" w:tplc="830AAA7E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Tw Cen MT" w:hAnsi="Tw Cen MT" w:hint="default"/>
      </w:rPr>
    </w:lvl>
  </w:abstractNum>
  <w:abstractNum w:abstractNumId="31" w15:restartNumberingAfterBreak="0">
    <w:nsid w:val="58B25AC9"/>
    <w:multiLevelType w:val="multilevel"/>
    <w:tmpl w:val="22A0C26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2" w15:restartNumberingAfterBreak="0">
    <w:nsid w:val="59817A16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5E1B6C41"/>
    <w:multiLevelType w:val="multilevel"/>
    <w:tmpl w:val="5644F8BC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4" w15:restartNumberingAfterBreak="0">
    <w:nsid w:val="5F4B039B"/>
    <w:multiLevelType w:val="multilevel"/>
    <w:tmpl w:val="D26AD44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601D057B"/>
    <w:multiLevelType w:val="hybridMultilevel"/>
    <w:tmpl w:val="6CBE37DE"/>
    <w:lvl w:ilvl="0" w:tplc="D54665B0">
      <w:start w:val="1"/>
      <w:numFmt w:val="bullet"/>
      <w:lvlText w:val=""/>
      <w:lvlJc w:val="left"/>
      <w:pPr>
        <w:ind w:left="927" w:hanging="360"/>
      </w:pPr>
      <w:rPr>
        <w:rFonts w:ascii="Symbol" w:eastAsiaTheme="minorHAnsi" w:hAnsi="Symbol" w:cstheme="minorBidi" w:hint="default"/>
      </w:rPr>
    </w:lvl>
    <w:lvl w:ilvl="1" w:tplc="2000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6" w15:restartNumberingAfterBreak="0">
    <w:nsid w:val="60ED3FE8"/>
    <w:multiLevelType w:val="multilevel"/>
    <w:tmpl w:val="D20EE98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6B58653E"/>
    <w:multiLevelType w:val="multilevel"/>
    <w:tmpl w:val="70363362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8" w15:restartNumberingAfterBreak="0">
    <w:nsid w:val="6B5E4BFB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6C610210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6F8B00A5"/>
    <w:multiLevelType w:val="multilevel"/>
    <w:tmpl w:val="8654D9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B9417F"/>
    <w:multiLevelType w:val="hybridMultilevel"/>
    <w:tmpl w:val="E0F4878C"/>
    <w:lvl w:ilvl="0" w:tplc="A9BE4A9C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Tw Cen MT" w:hAnsi="Tw Cen MT" w:hint="default"/>
      </w:rPr>
    </w:lvl>
    <w:lvl w:ilvl="1" w:tplc="D4E62A6A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Tw Cen MT" w:hAnsi="Tw Cen MT" w:hint="default"/>
      </w:rPr>
    </w:lvl>
    <w:lvl w:ilvl="2" w:tplc="6AAE37FE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Tw Cen MT" w:hAnsi="Tw Cen MT" w:hint="default"/>
      </w:rPr>
    </w:lvl>
    <w:lvl w:ilvl="3" w:tplc="7E6A0856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Tw Cen MT" w:hAnsi="Tw Cen MT" w:hint="default"/>
      </w:rPr>
    </w:lvl>
    <w:lvl w:ilvl="4" w:tplc="126E8D90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Tw Cen MT" w:hAnsi="Tw Cen MT" w:hint="default"/>
      </w:rPr>
    </w:lvl>
    <w:lvl w:ilvl="5" w:tplc="789C5688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Tw Cen MT" w:hAnsi="Tw Cen MT" w:hint="default"/>
      </w:rPr>
    </w:lvl>
    <w:lvl w:ilvl="6" w:tplc="3A369038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Tw Cen MT" w:hAnsi="Tw Cen MT" w:hint="default"/>
      </w:rPr>
    </w:lvl>
    <w:lvl w:ilvl="7" w:tplc="5914C572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Tw Cen MT" w:hAnsi="Tw Cen MT" w:hint="default"/>
      </w:rPr>
    </w:lvl>
    <w:lvl w:ilvl="8" w:tplc="39A85E66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Tw Cen MT" w:hAnsi="Tw Cen MT" w:hint="default"/>
      </w:rPr>
    </w:lvl>
  </w:abstractNum>
  <w:abstractNum w:abstractNumId="42" w15:restartNumberingAfterBreak="0">
    <w:nsid w:val="72C1294B"/>
    <w:multiLevelType w:val="hybridMultilevel"/>
    <w:tmpl w:val="5A562022"/>
    <w:lvl w:ilvl="0" w:tplc="DB4A5C4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6D1B29"/>
    <w:multiLevelType w:val="hybridMultilevel"/>
    <w:tmpl w:val="5000A2CC"/>
    <w:lvl w:ilvl="0" w:tplc="EE6EA1F2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536A87A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A48DD5C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CC6E136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61C4948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2DE19BE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B2BD6A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E1EED2E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72837BA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7C0DBC"/>
    <w:multiLevelType w:val="multilevel"/>
    <w:tmpl w:val="D3283B2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5" w15:restartNumberingAfterBreak="0">
    <w:nsid w:val="7B400C41"/>
    <w:multiLevelType w:val="hybridMultilevel"/>
    <w:tmpl w:val="A4F27F5C"/>
    <w:lvl w:ilvl="0" w:tplc="5B820A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6D467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1282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5665A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2303E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5580F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C0876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DD4CE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E7424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6" w15:restartNumberingAfterBreak="0">
    <w:nsid w:val="7DC36AB4"/>
    <w:multiLevelType w:val="hybridMultilevel"/>
    <w:tmpl w:val="8A54242A"/>
    <w:lvl w:ilvl="0" w:tplc="FBA8F068">
      <w:start w:val="1"/>
      <w:numFmt w:val="bullet"/>
      <w:lvlText w:val=""/>
      <w:lvlJc w:val="left"/>
      <w:pPr>
        <w:ind w:left="405" w:hanging="360"/>
      </w:pPr>
      <w:rPr>
        <w:rFonts w:ascii="Symbol" w:eastAsiaTheme="minorHAnsi" w:hAnsi="Symbol" w:cstheme="minorBidi" w:hint="default"/>
      </w:rPr>
    </w:lvl>
    <w:lvl w:ilvl="1" w:tplc="2000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1606422233">
    <w:abstractNumId w:val="15"/>
  </w:num>
  <w:num w:numId="2" w16cid:durableId="388771211">
    <w:abstractNumId w:val="8"/>
  </w:num>
  <w:num w:numId="3" w16cid:durableId="1875387527">
    <w:abstractNumId w:val="3"/>
  </w:num>
  <w:num w:numId="4" w16cid:durableId="1919709756">
    <w:abstractNumId w:val="2"/>
  </w:num>
  <w:num w:numId="5" w16cid:durableId="923800824">
    <w:abstractNumId w:val="1"/>
  </w:num>
  <w:num w:numId="6" w16cid:durableId="169027347">
    <w:abstractNumId w:val="0"/>
  </w:num>
  <w:num w:numId="7" w16cid:durableId="1881699356">
    <w:abstractNumId w:val="9"/>
  </w:num>
  <w:num w:numId="8" w16cid:durableId="1311136086">
    <w:abstractNumId w:val="7"/>
  </w:num>
  <w:num w:numId="9" w16cid:durableId="1158576326">
    <w:abstractNumId w:val="6"/>
  </w:num>
  <w:num w:numId="10" w16cid:durableId="973825345">
    <w:abstractNumId w:val="5"/>
  </w:num>
  <w:num w:numId="11" w16cid:durableId="1662389442">
    <w:abstractNumId w:val="4"/>
  </w:num>
  <w:num w:numId="12" w16cid:durableId="2049866811">
    <w:abstractNumId w:val="21"/>
  </w:num>
  <w:num w:numId="13" w16cid:durableId="1517846161">
    <w:abstractNumId w:val="29"/>
  </w:num>
  <w:num w:numId="14" w16cid:durableId="1128471426">
    <w:abstractNumId w:val="11"/>
  </w:num>
  <w:num w:numId="15" w16cid:durableId="1886675913">
    <w:abstractNumId w:val="26"/>
  </w:num>
  <w:num w:numId="16" w16cid:durableId="669143170">
    <w:abstractNumId w:val="40"/>
  </w:num>
  <w:num w:numId="17" w16cid:durableId="1816487952">
    <w:abstractNumId w:val="12"/>
  </w:num>
  <w:num w:numId="18" w16cid:durableId="1320425882">
    <w:abstractNumId w:val="35"/>
  </w:num>
  <w:num w:numId="19" w16cid:durableId="574709185">
    <w:abstractNumId w:val="46"/>
  </w:num>
  <w:num w:numId="20" w16cid:durableId="11883124">
    <w:abstractNumId w:val="42"/>
  </w:num>
  <w:num w:numId="21" w16cid:durableId="379716589">
    <w:abstractNumId w:val="27"/>
  </w:num>
  <w:num w:numId="22" w16cid:durableId="2088532560">
    <w:abstractNumId w:val="16"/>
  </w:num>
  <w:num w:numId="23" w16cid:durableId="904416417">
    <w:abstractNumId w:val="33"/>
  </w:num>
  <w:num w:numId="24" w16cid:durableId="1284269733">
    <w:abstractNumId w:val="37"/>
  </w:num>
  <w:num w:numId="25" w16cid:durableId="1202477524">
    <w:abstractNumId w:val="22"/>
  </w:num>
  <w:num w:numId="26" w16cid:durableId="93403316">
    <w:abstractNumId w:val="23"/>
  </w:num>
  <w:num w:numId="27" w16cid:durableId="1629702137">
    <w:abstractNumId w:val="31"/>
  </w:num>
  <w:num w:numId="28" w16cid:durableId="1363939546">
    <w:abstractNumId w:val="24"/>
  </w:num>
  <w:num w:numId="29" w16cid:durableId="1104112459">
    <w:abstractNumId w:val="38"/>
  </w:num>
  <w:num w:numId="30" w16cid:durableId="461922985">
    <w:abstractNumId w:val="39"/>
  </w:num>
  <w:num w:numId="31" w16cid:durableId="1674143091">
    <w:abstractNumId w:val="19"/>
  </w:num>
  <w:num w:numId="32" w16cid:durableId="383021627">
    <w:abstractNumId w:val="18"/>
  </w:num>
  <w:num w:numId="33" w16cid:durableId="930551164">
    <w:abstractNumId w:val="32"/>
  </w:num>
  <w:num w:numId="34" w16cid:durableId="603652748">
    <w:abstractNumId w:val="44"/>
  </w:num>
  <w:num w:numId="35" w16cid:durableId="391268124">
    <w:abstractNumId w:val="36"/>
  </w:num>
  <w:num w:numId="36" w16cid:durableId="139350252">
    <w:abstractNumId w:val="25"/>
  </w:num>
  <w:num w:numId="37" w16cid:durableId="1571379088">
    <w:abstractNumId w:val="20"/>
  </w:num>
  <w:num w:numId="38" w16cid:durableId="1164659798">
    <w:abstractNumId w:val="34"/>
  </w:num>
  <w:num w:numId="39" w16cid:durableId="1291790616">
    <w:abstractNumId w:val="13"/>
  </w:num>
  <w:num w:numId="40" w16cid:durableId="1479614155">
    <w:abstractNumId w:val="10"/>
  </w:num>
  <w:num w:numId="41" w16cid:durableId="1818760894">
    <w:abstractNumId w:val="17"/>
  </w:num>
  <w:num w:numId="42" w16cid:durableId="434791507">
    <w:abstractNumId w:val="30"/>
  </w:num>
  <w:num w:numId="43" w16cid:durableId="20513841">
    <w:abstractNumId w:val="41"/>
  </w:num>
  <w:num w:numId="44" w16cid:durableId="806898217">
    <w:abstractNumId w:val="43"/>
  </w:num>
  <w:num w:numId="45" w16cid:durableId="776873618">
    <w:abstractNumId w:val="14"/>
  </w:num>
  <w:num w:numId="46" w16cid:durableId="2003459349">
    <w:abstractNumId w:val="45"/>
  </w:num>
  <w:num w:numId="47" w16cid:durableId="106872284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TrueType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stylePaneSortMethod w:val="0002"/>
  <w:defaultTabStop w:val="720"/>
  <w:autoHyphenation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AB2"/>
    <w:rsid w:val="00000A36"/>
    <w:rsid w:val="0000134A"/>
    <w:rsid w:val="00001D31"/>
    <w:rsid w:val="00005933"/>
    <w:rsid w:val="00014DF1"/>
    <w:rsid w:val="00016BFF"/>
    <w:rsid w:val="00023FEF"/>
    <w:rsid w:val="00024143"/>
    <w:rsid w:val="000244A3"/>
    <w:rsid w:val="000302CB"/>
    <w:rsid w:val="0003314D"/>
    <w:rsid w:val="000352CE"/>
    <w:rsid w:val="0003638F"/>
    <w:rsid w:val="00036AFC"/>
    <w:rsid w:val="0004423A"/>
    <w:rsid w:val="00044F20"/>
    <w:rsid w:val="000465A4"/>
    <w:rsid w:val="000466E0"/>
    <w:rsid w:val="0004750D"/>
    <w:rsid w:val="00053353"/>
    <w:rsid w:val="00054372"/>
    <w:rsid w:val="00054834"/>
    <w:rsid w:val="0005625B"/>
    <w:rsid w:val="000638E6"/>
    <w:rsid w:val="00064464"/>
    <w:rsid w:val="000701DF"/>
    <w:rsid w:val="000752D4"/>
    <w:rsid w:val="00075918"/>
    <w:rsid w:val="000759D7"/>
    <w:rsid w:val="00077545"/>
    <w:rsid w:val="0008133E"/>
    <w:rsid w:val="000848AB"/>
    <w:rsid w:val="000848F2"/>
    <w:rsid w:val="00085ED2"/>
    <w:rsid w:val="0009269D"/>
    <w:rsid w:val="00095E35"/>
    <w:rsid w:val="00095E5F"/>
    <w:rsid w:val="0009697C"/>
    <w:rsid w:val="000A63D8"/>
    <w:rsid w:val="000B04B4"/>
    <w:rsid w:val="000B17AE"/>
    <w:rsid w:val="000B3810"/>
    <w:rsid w:val="000B5BB8"/>
    <w:rsid w:val="000C0C4B"/>
    <w:rsid w:val="000C23C4"/>
    <w:rsid w:val="000C4C04"/>
    <w:rsid w:val="000C598C"/>
    <w:rsid w:val="000D076C"/>
    <w:rsid w:val="000D2FEB"/>
    <w:rsid w:val="000D3765"/>
    <w:rsid w:val="000D3C1B"/>
    <w:rsid w:val="000D7DD7"/>
    <w:rsid w:val="000E0575"/>
    <w:rsid w:val="000E4581"/>
    <w:rsid w:val="000E6514"/>
    <w:rsid w:val="000E6944"/>
    <w:rsid w:val="000E6A66"/>
    <w:rsid w:val="000E732C"/>
    <w:rsid w:val="000F0956"/>
    <w:rsid w:val="000F1B3C"/>
    <w:rsid w:val="000F4B54"/>
    <w:rsid w:val="000F5288"/>
    <w:rsid w:val="000F7D8E"/>
    <w:rsid w:val="00100FF7"/>
    <w:rsid w:val="0010334E"/>
    <w:rsid w:val="00103DF2"/>
    <w:rsid w:val="001114E2"/>
    <w:rsid w:val="001150A5"/>
    <w:rsid w:val="00115EF5"/>
    <w:rsid w:val="001161D6"/>
    <w:rsid w:val="00117142"/>
    <w:rsid w:val="00117714"/>
    <w:rsid w:val="001206CE"/>
    <w:rsid w:val="00120BA8"/>
    <w:rsid w:val="00120CBF"/>
    <w:rsid w:val="001249B9"/>
    <w:rsid w:val="0012743D"/>
    <w:rsid w:val="00130120"/>
    <w:rsid w:val="00131556"/>
    <w:rsid w:val="0013195A"/>
    <w:rsid w:val="00140E07"/>
    <w:rsid w:val="0014104E"/>
    <w:rsid w:val="001426ED"/>
    <w:rsid w:val="00146494"/>
    <w:rsid w:val="00146B4E"/>
    <w:rsid w:val="00147B6A"/>
    <w:rsid w:val="00151BCA"/>
    <w:rsid w:val="00153133"/>
    <w:rsid w:val="00154D2A"/>
    <w:rsid w:val="00155FC1"/>
    <w:rsid w:val="00157D7E"/>
    <w:rsid w:val="00160827"/>
    <w:rsid w:val="00167858"/>
    <w:rsid w:val="001678BA"/>
    <w:rsid w:val="00167EAE"/>
    <w:rsid w:val="00173093"/>
    <w:rsid w:val="001814D8"/>
    <w:rsid w:val="0018231E"/>
    <w:rsid w:val="0018307F"/>
    <w:rsid w:val="00183773"/>
    <w:rsid w:val="001861C3"/>
    <w:rsid w:val="0019233A"/>
    <w:rsid w:val="0019234A"/>
    <w:rsid w:val="00193F59"/>
    <w:rsid w:val="001970E5"/>
    <w:rsid w:val="001A2EEC"/>
    <w:rsid w:val="001A5594"/>
    <w:rsid w:val="001B05BD"/>
    <w:rsid w:val="001B16E8"/>
    <w:rsid w:val="001B25F3"/>
    <w:rsid w:val="001B5EE7"/>
    <w:rsid w:val="001B7781"/>
    <w:rsid w:val="001C0E4A"/>
    <w:rsid w:val="001C54CE"/>
    <w:rsid w:val="001C77A2"/>
    <w:rsid w:val="001D0584"/>
    <w:rsid w:val="001D0C98"/>
    <w:rsid w:val="001D3BFB"/>
    <w:rsid w:val="001D70A3"/>
    <w:rsid w:val="001E05B2"/>
    <w:rsid w:val="001E1397"/>
    <w:rsid w:val="001E1658"/>
    <w:rsid w:val="001E3ADE"/>
    <w:rsid w:val="001E3BE9"/>
    <w:rsid w:val="001E561A"/>
    <w:rsid w:val="001E5686"/>
    <w:rsid w:val="001E6979"/>
    <w:rsid w:val="001E6AD3"/>
    <w:rsid w:val="001E7FD0"/>
    <w:rsid w:val="001F1D0B"/>
    <w:rsid w:val="001F2A01"/>
    <w:rsid w:val="001F5C62"/>
    <w:rsid w:val="001F6B43"/>
    <w:rsid w:val="00202A19"/>
    <w:rsid w:val="002030D5"/>
    <w:rsid w:val="0020358C"/>
    <w:rsid w:val="0020467E"/>
    <w:rsid w:val="002130FF"/>
    <w:rsid w:val="00224207"/>
    <w:rsid w:val="002248A9"/>
    <w:rsid w:val="00224E07"/>
    <w:rsid w:val="002250FF"/>
    <w:rsid w:val="00227AF3"/>
    <w:rsid w:val="00227FE9"/>
    <w:rsid w:val="0023038B"/>
    <w:rsid w:val="00235A6C"/>
    <w:rsid w:val="00237079"/>
    <w:rsid w:val="00240CFC"/>
    <w:rsid w:val="00241303"/>
    <w:rsid w:val="002426E1"/>
    <w:rsid w:val="00243405"/>
    <w:rsid w:val="002443A6"/>
    <w:rsid w:val="002501D2"/>
    <w:rsid w:val="00260523"/>
    <w:rsid w:val="00261DD6"/>
    <w:rsid w:val="00263CC4"/>
    <w:rsid w:val="00265BAC"/>
    <w:rsid w:val="0027242C"/>
    <w:rsid w:val="00274FE8"/>
    <w:rsid w:val="00276B2C"/>
    <w:rsid w:val="00277005"/>
    <w:rsid w:val="002837C6"/>
    <w:rsid w:val="00284EA0"/>
    <w:rsid w:val="00285C70"/>
    <w:rsid w:val="00285DCB"/>
    <w:rsid w:val="002861D5"/>
    <w:rsid w:val="002862AA"/>
    <w:rsid w:val="00292E7D"/>
    <w:rsid w:val="0029623B"/>
    <w:rsid w:val="002A7AD7"/>
    <w:rsid w:val="002A7BE8"/>
    <w:rsid w:val="002B08E6"/>
    <w:rsid w:val="002B0EB9"/>
    <w:rsid w:val="002B23E8"/>
    <w:rsid w:val="002B28D4"/>
    <w:rsid w:val="002B5B14"/>
    <w:rsid w:val="002C2E2A"/>
    <w:rsid w:val="002C401F"/>
    <w:rsid w:val="002C5235"/>
    <w:rsid w:val="002C65D2"/>
    <w:rsid w:val="002D184B"/>
    <w:rsid w:val="002D39A1"/>
    <w:rsid w:val="002E13B6"/>
    <w:rsid w:val="002E30F8"/>
    <w:rsid w:val="002E3785"/>
    <w:rsid w:val="002E5374"/>
    <w:rsid w:val="002E55D5"/>
    <w:rsid w:val="002E56C0"/>
    <w:rsid w:val="002F55E2"/>
    <w:rsid w:val="0030447C"/>
    <w:rsid w:val="003058A0"/>
    <w:rsid w:val="00307EC7"/>
    <w:rsid w:val="003114A1"/>
    <w:rsid w:val="00317BF6"/>
    <w:rsid w:val="00320927"/>
    <w:rsid w:val="00321236"/>
    <w:rsid w:val="0032197A"/>
    <w:rsid w:val="00322024"/>
    <w:rsid w:val="003222A6"/>
    <w:rsid w:val="00331F10"/>
    <w:rsid w:val="003356D7"/>
    <w:rsid w:val="003479D8"/>
    <w:rsid w:val="00360D6A"/>
    <w:rsid w:val="0036422C"/>
    <w:rsid w:val="0036569A"/>
    <w:rsid w:val="00365730"/>
    <w:rsid w:val="00365C9B"/>
    <w:rsid w:val="00376A47"/>
    <w:rsid w:val="003770BA"/>
    <w:rsid w:val="003819B7"/>
    <w:rsid w:val="00382314"/>
    <w:rsid w:val="00383074"/>
    <w:rsid w:val="00386CFF"/>
    <w:rsid w:val="003A0EA7"/>
    <w:rsid w:val="003A2717"/>
    <w:rsid w:val="003A4A34"/>
    <w:rsid w:val="003A7562"/>
    <w:rsid w:val="003B3F99"/>
    <w:rsid w:val="003B4C81"/>
    <w:rsid w:val="003B5CF8"/>
    <w:rsid w:val="003B7E55"/>
    <w:rsid w:val="003C5BF0"/>
    <w:rsid w:val="003C6D2C"/>
    <w:rsid w:val="003C7A91"/>
    <w:rsid w:val="003D01D7"/>
    <w:rsid w:val="003D221C"/>
    <w:rsid w:val="003D502F"/>
    <w:rsid w:val="003E022D"/>
    <w:rsid w:val="003E0578"/>
    <w:rsid w:val="003E22B4"/>
    <w:rsid w:val="003F1939"/>
    <w:rsid w:val="003F55A9"/>
    <w:rsid w:val="003F55DF"/>
    <w:rsid w:val="003F6A6B"/>
    <w:rsid w:val="003F6CC6"/>
    <w:rsid w:val="003F78C2"/>
    <w:rsid w:val="004027D5"/>
    <w:rsid w:val="0040423F"/>
    <w:rsid w:val="0040439A"/>
    <w:rsid w:val="00404F18"/>
    <w:rsid w:val="004108D3"/>
    <w:rsid w:val="00413702"/>
    <w:rsid w:val="00414332"/>
    <w:rsid w:val="00414F9B"/>
    <w:rsid w:val="00421D05"/>
    <w:rsid w:val="00422B5B"/>
    <w:rsid w:val="004262B4"/>
    <w:rsid w:val="00426606"/>
    <w:rsid w:val="00427FE7"/>
    <w:rsid w:val="0043126B"/>
    <w:rsid w:val="00432B03"/>
    <w:rsid w:val="00432F97"/>
    <w:rsid w:val="00437668"/>
    <w:rsid w:val="00441F45"/>
    <w:rsid w:val="004421C7"/>
    <w:rsid w:val="00443804"/>
    <w:rsid w:val="0045144F"/>
    <w:rsid w:val="00454BCF"/>
    <w:rsid w:val="004609F9"/>
    <w:rsid w:val="00463A5F"/>
    <w:rsid w:val="004640A5"/>
    <w:rsid w:val="00467E46"/>
    <w:rsid w:val="0047168D"/>
    <w:rsid w:val="00471F17"/>
    <w:rsid w:val="00477EFD"/>
    <w:rsid w:val="00480ACD"/>
    <w:rsid w:val="004815EE"/>
    <w:rsid w:val="00484125"/>
    <w:rsid w:val="00485F2E"/>
    <w:rsid w:val="00486270"/>
    <w:rsid w:val="00492656"/>
    <w:rsid w:val="004927CF"/>
    <w:rsid w:val="00493034"/>
    <w:rsid w:val="00494628"/>
    <w:rsid w:val="004A1AFA"/>
    <w:rsid w:val="004A2854"/>
    <w:rsid w:val="004A538A"/>
    <w:rsid w:val="004A55E2"/>
    <w:rsid w:val="004B1834"/>
    <w:rsid w:val="004B29F8"/>
    <w:rsid w:val="004B3001"/>
    <w:rsid w:val="004B3A29"/>
    <w:rsid w:val="004B437C"/>
    <w:rsid w:val="004B47AB"/>
    <w:rsid w:val="004B47C9"/>
    <w:rsid w:val="004C13EB"/>
    <w:rsid w:val="004C4A76"/>
    <w:rsid w:val="004C762A"/>
    <w:rsid w:val="004D14A9"/>
    <w:rsid w:val="004D2888"/>
    <w:rsid w:val="004D2D25"/>
    <w:rsid w:val="004D4E3A"/>
    <w:rsid w:val="004D542D"/>
    <w:rsid w:val="004D58AC"/>
    <w:rsid w:val="004E232F"/>
    <w:rsid w:val="004E2E30"/>
    <w:rsid w:val="004E7997"/>
    <w:rsid w:val="004F200D"/>
    <w:rsid w:val="004F5C23"/>
    <w:rsid w:val="004F5F28"/>
    <w:rsid w:val="004F6970"/>
    <w:rsid w:val="004F6C93"/>
    <w:rsid w:val="00500078"/>
    <w:rsid w:val="005039D3"/>
    <w:rsid w:val="00503D63"/>
    <w:rsid w:val="005055D5"/>
    <w:rsid w:val="005106E0"/>
    <w:rsid w:val="005110D4"/>
    <w:rsid w:val="00512529"/>
    <w:rsid w:val="005152B8"/>
    <w:rsid w:val="00517F28"/>
    <w:rsid w:val="005207C2"/>
    <w:rsid w:val="00521559"/>
    <w:rsid w:val="00530E98"/>
    <w:rsid w:val="00531F94"/>
    <w:rsid w:val="00533DA1"/>
    <w:rsid w:val="00540588"/>
    <w:rsid w:val="005434F1"/>
    <w:rsid w:val="00543FAF"/>
    <w:rsid w:val="00546490"/>
    <w:rsid w:val="0055035A"/>
    <w:rsid w:val="00550F5F"/>
    <w:rsid w:val="005512CE"/>
    <w:rsid w:val="00560310"/>
    <w:rsid w:val="005607A4"/>
    <w:rsid w:val="0056578A"/>
    <w:rsid w:val="0056595B"/>
    <w:rsid w:val="00571774"/>
    <w:rsid w:val="00571C0D"/>
    <w:rsid w:val="00572C4C"/>
    <w:rsid w:val="00575AB3"/>
    <w:rsid w:val="0057605E"/>
    <w:rsid w:val="00576E09"/>
    <w:rsid w:val="00577261"/>
    <w:rsid w:val="00581DB2"/>
    <w:rsid w:val="00585DC0"/>
    <w:rsid w:val="00585ED0"/>
    <w:rsid w:val="00586AB5"/>
    <w:rsid w:val="00587EF6"/>
    <w:rsid w:val="005919BA"/>
    <w:rsid w:val="00592B57"/>
    <w:rsid w:val="00593C5F"/>
    <w:rsid w:val="0059432E"/>
    <w:rsid w:val="00594747"/>
    <w:rsid w:val="00594844"/>
    <w:rsid w:val="005A551D"/>
    <w:rsid w:val="005A646E"/>
    <w:rsid w:val="005A6F41"/>
    <w:rsid w:val="005A7AE7"/>
    <w:rsid w:val="005B0759"/>
    <w:rsid w:val="005B6B8E"/>
    <w:rsid w:val="005C3B6F"/>
    <w:rsid w:val="005C429E"/>
    <w:rsid w:val="005C5E64"/>
    <w:rsid w:val="005C6DD2"/>
    <w:rsid w:val="005D15B8"/>
    <w:rsid w:val="005D2434"/>
    <w:rsid w:val="005D267F"/>
    <w:rsid w:val="005D3F43"/>
    <w:rsid w:val="005D6643"/>
    <w:rsid w:val="005D7132"/>
    <w:rsid w:val="005E150A"/>
    <w:rsid w:val="005E28CB"/>
    <w:rsid w:val="005E7DD5"/>
    <w:rsid w:val="005F0051"/>
    <w:rsid w:val="005F05A8"/>
    <w:rsid w:val="005F41BA"/>
    <w:rsid w:val="005F7073"/>
    <w:rsid w:val="006001DF"/>
    <w:rsid w:val="00601E33"/>
    <w:rsid w:val="006022AB"/>
    <w:rsid w:val="0060470D"/>
    <w:rsid w:val="006111D5"/>
    <w:rsid w:val="006111F5"/>
    <w:rsid w:val="0061223A"/>
    <w:rsid w:val="00623E11"/>
    <w:rsid w:val="0062624E"/>
    <w:rsid w:val="00630CBB"/>
    <w:rsid w:val="0063345C"/>
    <w:rsid w:val="00634ED9"/>
    <w:rsid w:val="0063648E"/>
    <w:rsid w:val="00640CDB"/>
    <w:rsid w:val="006411DE"/>
    <w:rsid w:val="00643CC4"/>
    <w:rsid w:val="006448C5"/>
    <w:rsid w:val="006541E8"/>
    <w:rsid w:val="006555BD"/>
    <w:rsid w:val="00656EF7"/>
    <w:rsid w:val="00662014"/>
    <w:rsid w:val="00664B31"/>
    <w:rsid w:val="006676E2"/>
    <w:rsid w:val="0067241B"/>
    <w:rsid w:val="0067258B"/>
    <w:rsid w:val="00675AE1"/>
    <w:rsid w:val="00675DE9"/>
    <w:rsid w:val="00682B8C"/>
    <w:rsid w:val="0068388B"/>
    <w:rsid w:val="00683ED1"/>
    <w:rsid w:val="00685EB4"/>
    <w:rsid w:val="00686EEB"/>
    <w:rsid w:val="0069261A"/>
    <w:rsid w:val="00696681"/>
    <w:rsid w:val="00697ED8"/>
    <w:rsid w:val="006A4C05"/>
    <w:rsid w:val="006A7418"/>
    <w:rsid w:val="006A7CE6"/>
    <w:rsid w:val="006B5540"/>
    <w:rsid w:val="006B7482"/>
    <w:rsid w:val="006C1B71"/>
    <w:rsid w:val="006C2B84"/>
    <w:rsid w:val="006C3DFC"/>
    <w:rsid w:val="006C4616"/>
    <w:rsid w:val="006D0AB2"/>
    <w:rsid w:val="006D0FBC"/>
    <w:rsid w:val="006D5D28"/>
    <w:rsid w:val="006D7835"/>
    <w:rsid w:val="006E210A"/>
    <w:rsid w:val="006E260B"/>
    <w:rsid w:val="006E65F3"/>
    <w:rsid w:val="006F05EC"/>
    <w:rsid w:val="006F5565"/>
    <w:rsid w:val="006F7463"/>
    <w:rsid w:val="007013DE"/>
    <w:rsid w:val="00702BE5"/>
    <w:rsid w:val="00710490"/>
    <w:rsid w:val="00712A9C"/>
    <w:rsid w:val="007155B8"/>
    <w:rsid w:val="00715A34"/>
    <w:rsid w:val="00725CF1"/>
    <w:rsid w:val="007266BB"/>
    <w:rsid w:val="00732AA3"/>
    <w:rsid w:val="00736019"/>
    <w:rsid w:val="007373E7"/>
    <w:rsid w:val="007424F5"/>
    <w:rsid w:val="007433E9"/>
    <w:rsid w:val="007434B0"/>
    <w:rsid w:val="0074442C"/>
    <w:rsid w:val="0074700D"/>
    <w:rsid w:val="00753B13"/>
    <w:rsid w:val="007545FE"/>
    <w:rsid w:val="00756D7C"/>
    <w:rsid w:val="0076068A"/>
    <w:rsid w:val="007631DB"/>
    <w:rsid w:val="00764EAA"/>
    <w:rsid w:val="00764FC4"/>
    <w:rsid w:val="007673E8"/>
    <w:rsid w:val="00773CB8"/>
    <w:rsid w:val="00773D6F"/>
    <w:rsid w:val="00775449"/>
    <w:rsid w:val="00777A2F"/>
    <w:rsid w:val="007801BB"/>
    <w:rsid w:val="0078085E"/>
    <w:rsid w:val="00781699"/>
    <w:rsid w:val="00787381"/>
    <w:rsid w:val="00787B6E"/>
    <w:rsid w:val="00790847"/>
    <w:rsid w:val="007918A7"/>
    <w:rsid w:val="00795095"/>
    <w:rsid w:val="007951A8"/>
    <w:rsid w:val="0079727F"/>
    <w:rsid w:val="007A3489"/>
    <w:rsid w:val="007A358B"/>
    <w:rsid w:val="007A75E1"/>
    <w:rsid w:val="007B4390"/>
    <w:rsid w:val="007B448B"/>
    <w:rsid w:val="007B4F54"/>
    <w:rsid w:val="007B5701"/>
    <w:rsid w:val="007B62B5"/>
    <w:rsid w:val="007B6DFF"/>
    <w:rsid w:val="007C3975"/>
    <w:rsid w:val="007C510A"/>
    <w:rsid w:val="007C5164"/>
    <w:rsid w:val="007C5AB3"/>
    <w:rsid w:val="007D26AA"/>
    <w:rsid w:val="007D7139"/>
    <w:rsid w:val="007E3CCB"/>
    <w:rsid w:val="007E78D0"/>
    <w:rsid w:val="007F3010"/>
    <w:rsid w:val="007F43B0"/>
    <w:rsid w:val="007F4AD7"/>
    <w:rsid w:val="007F5E1D"/>
    <w:rsid w:val="007F6C16"/>
    <w:rsid w:val="007F73E5"/>
    <w:rsid w:val="007F786A"/>
    <w:rsid w:val="007F7D6C"/>
    <w:rsid w:val="00800B63"/>
    <w:rsid w:val="00803BE9"/>
    <w:rsid w:val="00805411"/>
    <w:rsid w:val="0080610A"/>
    <w:rsid w:val="00806A8E"/>
    <w:rsid w:val="008102AF"/>
    <w:rsid w:val="008109AB"/>
    <w:rsid w:val="008152E5"/>
    <w:rsid w:val="00817878"/>
    <w:rsid w:val="00820AD1"/>
    <w:rsid w:val="00830A17"/>
    <w:rsid w:val="00831A40"/>
    <w:rsid w:val="00832C44"/>
    <w:rsid w:val="00834659"/>
    <w:rsid w:val="008351F7"/>
    <w:rsid w:val="00841DA0"/>
    <w:rsid w:val="00845D2F"/>
    <w:rsid w:val="008461F6"/>
    <w:rsid w:val="00853805"/>
    <w:rsid w:val="00855097"/>
    <w:rsid w:val="0085515C"/>
    <w:rsid w:val="00860EB7"/>
    <w:rsid w:val="0086206E"/>
    <w:rsid w:val="0086305F"/>
    <w:rsid w:val="00863172"/>
    <w:rsid w:val="00864FA8"/>
    <w:rsid w:val="00865EB6"/>
    <w:rsid w:val="00870508"/>
    <w:rsid w:val="00870544"/>
    <w:rsid w:val="00871FCD"/>
    <w:rsid w:val="00875FA4"/>
    <w:rsid w:val="008824B4"/>
    <w:rsid w:val="00882B9B"/>
    <w:rsid w:val="00884B81"/>
    <w:rsid w:val="00885370"/>
    <w:rsid w:val="008854C8"/>
    <w:rsid w:val="0088563E"/>
    <w:rsid w:val="0088610B"/>
    <w:rsid w:val="0089176C"/>
    <w:rsid w:val="00891E7D"/>
    <w:rsid w:val="00891FFB"/>
    <w:rsid w:val="008924D4"/>
    <w:rsid w:val="008965C5"/>
    <w:rsid w:val="008A0825"/>
    <w:rsid w:val="008A2229"/>
    <w:rsid w:val="008A3B77"/>
    <w:rsid w:val="008A4071"/>
    <w:rsid w:val="008B4684"/>
    <w:rsid w:val="008B555D"/>
    <w:rsid w:val="008C0F66"/>
    <w:rsid w:val="008C5EC5"/>
    <w:rsid w:val="008C6EDB"/>
    <w:rsid w:val="008C7253"/>
    <w:rsid w:val="008D0256"/>
    <w:rsid w:val="008D07E2"/>
    <w:rsid w:val="008D1807"/>
    <w:rsid w:val="008D2F62"/>
    <w:rsid w:val="008E06B3"/>
    <w:rsid w:val="008E0AA8"/>
    <w:rsid w:val="008E4B2A"/>
    <w:rsid w:val="008E4B8F"/>
    <w:rsid w:val="008E74D1"/>
    <w:rsid w:val="008F0D56"/>
    <w:rsid w:val="008F2E4E"/>
    <w:rsid w:val="008F6B65"/>
    <w:rsid w:val="0090747C"/>
    <w:rsid w:val="00911DF1"/>
    <w:rsid w:val="00912E02"/>
    <w:rsid w:val="0091603A"/>
    <w:rsid w:val="00920846"/>
    <w:rsid w:val="00920A21"/>
    <w:rsid w:val="00926CEC"/>
    <w:rsid w:val="00931F6D"/>
    <w:rsid w:val="0093214B"/>
    <w:rsid w:val="00935463"/>
    <w:rsid w:val="00943B46"/>
    <w:rsid w:val="009469D9"/>
    <w:rsid w:val="009552F9"/>
    <w:rsid w:val="0095531F"/>
    <w:rsid w:val="00956B47"/>
    <w:rsid w:val="00960DD0"/>
    <w:rsid w:val="00964A33"/>
    <w:rsid w:val="009655B8"/>
    <w:rsid w:val="009660DC"/>
    <w:rsid w:val="00966BA9"/>
    <w:rsid w:val="00967D5F"/>
    <w:rsid w:val="00972F0C"/>
    <w:rsid w:val="009743A4"/>
    <w:rsid w:val="00981E32"/>
    <w:rsid w:val="00982084"/>
    <w:rsid w:val="00985126"/>
    <w:rsid w:val="00985C75"/>
    <w:rsid w:val="009862A5"/>
    <w:rsid w:val="009A27B7"/>
    <w:rsid w:val="009A3EAF"/>
    <w:rsid w:val="009A4A5D"/>
    <w:rsid w:val="009A57A5"/>
    <w:rsid w:val="009A73FC"/>
    <w:rsid w:val="009A77B2"/>
    <w:rsid w:val="009A7F1E"/>
    <w:rsid w:val="009A7FF6"/>
    <w:rsid w:val="009B5334"/>
    <w:rsid w:val="009B6533"/>
    <w:rsid w:val="009B65DB"/>
    <w:rsid w:val="009C6886"/>
    <w:rsid w:val="009D1A1B"/>
    <w:rsid w:val="009D4557"/>
    <w:rsid w:val="009D4CCF"/>
    <w:rsid w:val="009E0E23"/>
    <w:rsid w:val="009E2DDC"/>
    <w:rsid w:val="009E5005"/>
    <w:rsid w:val="009F1158"/>
    <w:rsid w:val="009F293C"/>
    <w:rsid w:val="009F3DD2"/>
    <w:rsid w:val="009F4CD6"/>
    <w:rsid w:val="009F6A07"/>
    <w:rsid w:val="009F716E"/>
    <w:rsid w:val="00A06CA5"/>
    <w:rsid w:val="00A10349"/>
    <w:rsid w:val="00A10362"/>
    <w:rsid w:val="00A10C0F"/>
    <w:rsid w:val="00A11404"/>
    <w:rsid w:val="00A15B89"/>
    <w:rsid w:val="00A169E5"/>
    <w:rsid w:val="00A16D61"/>
    <w:rsid w:val="00A1759A"/>
    <w:rsid w:val="00A20EDF"/>
    <w:rsid w:val="00A305E0"/>
    <w:rsid w:val="00A32571"/>
    <w:rsid w:val="00A36304"/>
    <w:rsid w:val="00A37E53"/>
    <w:rsid w:val="00A40981"/>
    <w:rsid w:val="00A4537D"/>
    <w:rsid w:val="00A45829"/>
    <w:rsid w:val="00A50A1E"/>
    <w:rsid w:val="00A52BF1"/>
    <w:rsid w:val="00A543D6"/>
    <w:rsid w:val="00A55E72"/>
    <w:rsid w:val="00A55EDB"/>
    <w:rsid w:val="00A6093D"/>
    <w:rsid w:val="00A61330"/>
    <w:rsid w:val="00A623CD"/>
    <w:rsid w:val="00A630F9"/>
    <w:rsid w:val="00A72388"/>
    <w:rsid w:val="00A7374B"/>
    <w:rsid w:val="00A738BD"/>
    <w:rsid w:val="00A74D14"/>
    <w:rsid w:val="00A7755F"/>
    <w:rsid w:val="00A80BAF"/>
    <w:rsid w:val="00A870CD"/>
    <w:rsid w:val="00A93275"/>
    <w:rsid w:val="00AA044E"/>
    <w:rsid w:val="00AA1204"/>
    <w:rsid w:val="00AA2F41"/>
    <w:rsid w:val="00AA3736"/>
    <w:rsid w:val="00AA64B8"/>
    <w:rsid w:val="00AA7D4C"/>
    <w:rsid w:val="00AB490C"/>
    <w:rsid w:val="00AB4BB5"/>
    <w:rsid w:val="00AB7501"/>
    <w:rsid w:val="00AC20F1"/>
    <w:rsid w:val="00AC4794"/>
    <w:rsid w:val="00AC6720"/>
    <w:rsid w:val="00AD4BA9"/>
    <w:rsid w:val="00AD7943"/>
    <w:rsid w:val="00AD7C7B"/>
    <w:rsid w:val="00AE583E"/>
    <w:rsid w:val="00AE5B14"/>
    <w:rsid w:val="00AE5D15"/>
    <w:rsid w:val="00AE631D"/>
    <w:rsid w:val="00AF16EB"/>
    <w:rsid w:val="00AF2517"/>
    <w:rsid w:val="00B0089A"/>
    <w:rsid w:val="00B02E12"/>
    <w:rsid w:val="00B0495A"/>
    <w:rsid w:val="00B0549D"/>
    <w:rsid w:val="00B067E9"/>
    <w:rsid w:val="00B06DE0"/>
    <w:rsid w:val="00B1144C"/>
    <w:rsid w:val="00B11616"/>
    <w:rsid w:val="00B1168B"/>
    <w:rsid w:val="00B165B9"/>
    <w:rsid w:val="00B204BA"/>
    <w:rsid w:val="00B23FEC"/>
    <w:rsid w:val="00B246D9"/>
    <w:rsid w:val="00B24C90"/>
    <w:rsid w:val="00B34DC3"/>
    <w:rsid w:val="00B37CEF"/>
    <w:rsid w:val="00B44D06"/>
    <w:rsid w:val="00B45330"/>
    <w:rsid w:val="00B462BB"/>
    <w:rsid w:val="00B46AB0"/>
    <w:rsid w:val="00B4714D"/>
    <w:rsid w:val="00B50E21"/>
    <w:rsid w:val="00B516E9"/>
    <w:rsid w:val="00B51EC2"/>
    <w:rsid w:val="00B53467"/>
    <w:rsid w:val="00B53E59"/>
    <w:rsid w:val="00B54E5C"/>
    <w:rsid w:val="00B558A2"/>
    <w:rsid w:val="00B55D11"/>
    <w:rsid w:val="00B609BA"/>
    <w:rsid w:val="00B6141E"/>
    <w:rsid w:val="00B6414C"/>
    <w:rsid w:val="00B64EBE"/>
    <w:rsid w:val="00B662E7"/>
    <w:rsid w:val="00B669EF"/>
    <w:rsid w:val="00B71621"/>
    <w:rsid w:val="00B7388D"/>
    <w:rsid w:val="00B7489C"/>
    <w:rsid w:val="00B7596B"/>
    <w:rsid w:val="00B834A9"/>
    <w:rsid w:val="00B839BB"/>
    <w:rsid w:val="00B86AF3"/>
    <w:rsid w:val="00B935B5"/>
    <w:rsid w:val="00B94116"/>
    <w:rsid w:val="00B94D7D"/>
    <w:rsid w:val="00BA50D5"/>
    <w:rsid w:val="00BB079B"/>
    <w:rsid w:val="00BB22A4"/>
    <w:rsid w:val="00BB2C95"/>
    <w:rsid w:val="00BB3270"/>
    <w:rsid w:val="00BB6F54"/>
    <w:rsid w:val="00BB7EDB"/>
    <w:rsid w:val="00BC32F4"/>
    <w:rsid w:val="00BC5419"/>
    <w:rsid w:val="00BC5CF6"/>
    <w:rsid w:val="00BD0123"/>
    <w:rsid w:val="00BD25B3"/>
    <w:rsid w:val="00BD2A07"/>
    <w:rsid w:val="00BD4FAD"/>
    <w:rsid w:val="00BD74F7"/>
    <w:rsid w:val="00BE4750"/>
    <w:rsid w:val="00BE5663"/>
    <w:rsid w:val="00BF0750"/>
    <w:rsid w:val="00C00DDA"/>
    <w:rsid w:val="00C017A7"/>
    <w:rsid w:val="00C02DD9"/>
    <w:rsid w:val="00C065EA"/>
    <w:rsid w:val="00C11343"/>
    <w:rsid w:val="00C13B12"/>
    <w:rsid w:val="00C15B4B"/>
    <w:rsid w:val="00C167E7"/>
    <w:rsid w:val="00C201F8"/>
    <w:rsid w:val="00C24326"/>
    <w:rsid w:val="00C24833"/>
    <w:rsid w:val="00C2669C"/>
    <w:rsid w:val="00C27749"/>
    <w:rsid w:val="00C32686"/>
    <w:rsid w:val="00C32F65"/>
    <w:rsid w:val="00C350DC"/>
    <w:rsid w:val="00C3559D"/>
    <w:rsid w:val="00C35D12"/>
    <w:rsid w:val="00C43705"/>
    <w:rsid w:val="00C50710"/>
    <w:rsid w:val="00C57291"/>
    <w:rsid w:val="00C63ADB"/>
    <w:rsid w:val="00C678D9"/>
    <w:rsid w:val="00C71113"/>
    <w:rsid w:val="00C7351C"/>
    <w:rsid w:val="00C7447F"/>
    <w:rsid w:val="00C76A86"/>
    <w:rsid w:val="00C76D75"/>
    <w:rsid w:val="00C76E1A"/>
    <w:rsid w:val="00C77A77"/>
    <w:rsid w:val="00C84660"/>
    <w:rsid w:val="00C85052"/>
    <w:rsid w:val="00C85FA9"/>
    <w:rsid w:val="00C90953"/>
    <w:rsid w:val="00CA1C49"/>
    <w:rsid w:val="00CA586A"/>
    <w:rsid w:val="00CB231B"/>
    <w:rsid w:val="00CB5039"/>
    <w:rsid w:val="00CB5399"/>
    <w:rsid w:val="00CB6E95"/>
    <w:rsid w:val="00CB6F8C"/>
    <w:rsid w:val="00CC0F9B"/>
    <w:rsid w:val="00CC1689"/>
    <w:rsid w:val="00CC523C"/>
    <w:rsid w:val="00CD170F"/>
    <w:rsid w:val="00CD23B7"/>
    <w:rsid w:val="00CD3579"/>
    <w:rsid w:val="00CD6CD1"/>
    <w:rsid w:val="00CE5EDD"/>
    <w:rsid w:val="00CF2225"/>
    <w:rsid w:val="00CF435F"/>
    <w:rsid w:val="00CF4C21"/>
    <w:rsid w:val="00CF4FD3"/>
    <w:rsid w:val="00CF5121"/>
    <w:rsid w:val="00CF788D"/>
    <w:rsid w:val="00D02DE1"/>
    <w:rsid w:val="00D10B2B"/>
    <w:rsid w:val="00D14CA9"/>
    <w:rsid w:val="00D15978"/>
    <w:rsid w:val="00D17F8E"/>
    <w:rsid w:val="00D232F1"/>
    <w:rsid w:val="00D30491"/>
    <w:rsid w:val="00D30671"/>
    <w:rsid w:val="00D3071D"/>
    <w:rsid w:val="00D329A1"/>
    <w:rsid w:val="00D370FE"/>
    <w:rsid w:val="00D402F1"/>
    <w:rsid w:val="00D43534"/>
    <w:rsid w:val="00D45554"/>
    <w:rsid w:val="00D46C56"/>
    <w:rsid w:val="00D47957"/>
    <w:rsid w:val="00D53E3A"/>
    <w:rsid w:val="00D55316"/>
    <w:rsid w:val="00D5619F"/>
    <w:rsid w:val="00D614DC"/>
    <w:rsid w:val="00D6214C"/>
    <w:rsid w:val="00D65100"/>
    <w:rsid w:val="00D65840"/>
    <w:rsid w:val="00D67C18"/>
    <w:rsid w:val="00D709BC"/>
    <w:rsid w:val="00D75B90"/>
    <w:rsid w:val="00D8087F"/>
    <w:rsid w:val="00D83A90"/>
    <w:rsid w:val="00D87F11"/>
    <w:rsid w:val="00D918DF"/>
    <w:rsid w:val="00D9463F"/>
    <w:rsid w:val="00D969AF"/>
    <w:rsid w:val="00DA3CEB"/>
    <w:rsid w:val="00DA3E0A"/>
    <w:rsid w:val="00DA4E83"/>
    <w:rsid w:val="00DA7557"/>
    <w:rsid w:val="00DB0122"/>
    <w:rsid w:val="00DB085C"/>
    <w:rsid w:val="00DB0B03"/>
    <w:rsid w:val="00DB1F8B"/>
    <w:rsid w:val="00DB3962"/>
    <w:rsid w:val="00DB5151"/>
    <w:rsid w:val="00DB5625"/>
    <w:rsid w:val="00DC0AB5"/>
    <w:rsid w:val="00DC1992"/>
    <w:rsid w:val="00DC399A"/>
    <w:rsid w:val="00DC3A8A"/>
    <w:rsid w:val="00DC61C2"/>
    <w:rsid w:val="00DE6B7F"/>
    <w:rsid w:val="00DE795B"/>
    <w:rsid w:val="00DF11B1"/>
    <w:rsid w:val="00DF4D2F"/>
    <w:rsid w:val="00DF5157"/>
    <w:rsid w:val="00DF59C5"/>
    <w:rsid w:val="00DF6B73"/>
    <w:rsid w:val="00E009DE"/>
    <w:rsid w:val="00E03695"/>
    <w:rsid w:val="00E0640A"/>
    <w:rsid w:val="00E07E42"/>
    <w:rsid w:val="00E21ADA"/>
    <w:rsid w:val="00E23124"/>
    <w:rsid w:val="00E26F3D"/>
    <w:rsid w:val="00E31225"/>
    <w:rsid w:val="00E42E44"/>
    <w:rsid w:val="00E45512"/>
    <w:rsid w:val="00E4631F"/>
    <w:rsid w:val="00E47669"/>
    <w:rsid w:val="00E543F6"/>
    <w:rsid w:val="00E54DD0"/>
    <w:rsid w:val="00E57186"/>
    <w:rsid w:val="00E61466"/>
    <w:rsid w:val="00E61D44"/>
    <w:rsid w:val="00E6236B"/>
    <w:rsid w:val="00E65294"/>
    <w:rsid w:val="00E7061A"/>
    <w:rsid w:val="00E708D0"/>
    <w:rsid w:val="00E759A5"/>
    <w:rsid w:val="00E7780E"/>
    <w:rsid w:val="00E81A4A"/>
    <w:rsid w:val="00E8436E"/>
    <w:rsid w:val="00E84F95"/>
    <w:rsid w:val="00E8523D"/>
    <w:rsid w:val="00E853A0"/>
    <w:rsid w:val="00E8625B"/>
    <w:rsid w:val="00E87E06"/>
    <w:rsid w:val="00E9142E"/>
    <w:rsid w:val="00E955DF"/>
    <w:rsid w:val="00E96E69"/>
    <w:rsid w:val="00E9718B"/>
    <w:rsid w:val="00EA4676"/>
    <w:rsid w:val="00EA484D"/>
    <w:rsid w:val="00EA4CC6"/>
    <w:rsid w:val="00EA734C"/>
    <w:rsid w:val="00EB3E75"/>
    <w:rsid w:val="00EB48A7"/>
    <w:rsid w:val="00EB7AF4"/>
    <w:rsid w:val="00EC0A4F"/>
    <w:rsid w:val="00EC61B0"/>
    <w:rsid w:val="00EC68A7"/>
    <w:rsid w:val="00EC7CD6"/>
    <w:rsid w:val="00ED473A"/>
    <w:rsid w:val="00EE5C3F"/>
    <w:rsid w:val="00EF0CE3"/>
    <w:rsid w:val="00EF13C6"/>
    <w:rsid w:val="00EF4C1D"/>
    <w:rsid w:val="00EF7CFB"/>
    <w:rsid w:val="00F0133A"/>
    <w:rsid w:val="00F02569"/>
    <w:rsid w:val="00F03B3B"/>
    <w:rsid w:val="00F04C5A"/>
    <w:rsid w:val="00F0507F"/>
    <w:rsid w:val="00F12C30"/>
    <w:rsid w:val="00F1468C"/>
    <w:rsid w:val="00F20C29"/>
    <w:rsid w:val="00F24267"/>
    <w:rsid w:val="00F26D48"/>
    <w:rsid w:val="00F3131B"/>
    <w:rsid w:val="00F330D5"/>
    <w:rsid w:val="00F3792F"/>
    <w:rsid w:val="00F46359"/>
    <w:rsid w:val="00F47694"/>
    <w:rsid w:val="00F47AD4"/>
    <w:rsid w:val="00F52535"/>
    <w:rsid w:val="00F53FAE"/>
    <w:rsid w:val="00F56D00"/>
    <w:rsid w:val="00F573E5"/>
    <w:rsid w:val="00F602A2"/>
    <w:rsid w:val="00F61F55"/>
    <w:rsid w:val="00F63BF4"/>
    <w:rsid w:val="00F63D23"/>
    <w:rsid w:val="00F63D63"/>
    <w:rsid w:val="00F717A1"/>
    <w:rsid w:val="00F74E4B"/>
    <w:rsid w:val="00F767F6"/>
    <w:rsid w:val="00F76CB2"/>
    <w:rsid w:val="00F83A13"/>
    <w:rsid w:val="00F86A22"/>
    <w:rsid w:val="00F8764E"/>
    <w:rsid w:val="00FA105C"/>
    <w:rsid w:val="00FA5279"/>
    <w:rsid w:val="00FB23F7"/>
    <w:rsid w:val="00FB2600"/>
    <w:rsid w:val="00FB2DAA"/>
    <w:rsid w:val="00FB2F11"/>
    <w:rsid w:val="00FB48D2"/>
    <w:rsid w:val="00FB7742"/>
    <w:rsid w:val="00FC6082"/>
    <w:rsid w:val="00FC63EF"/>
    <w:rsid w:val="00FC7953"/>
    <w:rsid w:val="00FC7EBC"/>
    <w:rsid w:val="00FD0D31"/>
    <w:rsid w:val="00FD1CB0"/>
    <w:rsid w:val="00FD4357"/>
    <w:rsid w:val="00FD5708"/>
    <w:rsid w:val="00FD6A95"/>
    <w:rsid w:val="00FE048F"/>
    <w:rsid w:val="00FE06AC"/>
    <w:rsid w:val="00FE47BC"/>
    <w:rsid w:val="00FE57F9"/>
    <w:rsid w:val="00FE723F"/>
    <w:rsid w:val="00FF0479"/>
    <w:rsid w:val="00FF2E2B"/>
    <w:rsid w:val="00FF5D3A"/>
    <w:rsid w:val="00FF6616"/>
    <w:rsid w:val="00FF6873"/>
    <w:rsid w:val="071B7702"/>
    <w:rsid w:val="5344DE43"/>
    <w:rsid w:val="669A9055"/>
    <w:rsid w:val="746BE5F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BD23708"/>
  <w15:docId w15:val="{3AD62E4D-16C3-B247-8D3A-175ABC1A0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Open Sans SemiCondensed" w:eastAsiaTheme="minorHAnsi" w:hAnsi="Open Sans SemiCondensed" w:cstheme="minorBidi"/>
        <w:spacing w:val="-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Reference" w:semiHidden="1" w:unhideWhenUsed="1"/>
    <w:lsdException w:name="Bibliography" w:semiHidden="1" w:unhideWhenUsed="1"/>
    <w:lsdException w:name="TOC Heading" w:semiHidden="1" w:unhideWhenUsed="1"/>
    <w:lsdException w:name="Grid Table 1 Light" w:uiPriority="4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rsid w:val="00153133"/>
    <w:pPr>
      <w:spacing w:after="0" w:line="276" w:lineRule="auto"/>
    </w:pPr>
    <w:rPr>
      <w:lang w:val="de-CH"/>
    </w:rPr>
  </w:style>
  <w:style w:type="paragraph" w:styleId="berschrift1">
    <w:name w:val="heading 1"/>
    <w:basedOn w:val="Standard"/>
    <w:next w:val="Textkrper"/>
    <w:uiPriority w:val="1"/>
    <w:qFormat/>
    <w:rsid w:val="009E5005"/>
    <w:pPr>
      <w:keepNext/>
      <w:keepLines/>
      <w:spacing w:before="360" w:after="60"/>
      <w:contextualSpacing/>
      <w:outlineLvl w:val="0"/>
    </w:pPr>
    <w:rPr>
      <w:rFonts w:eastAsiaTheme="majorEastAsia" w:cs="Open Sans SemiCondensed"/>
      <w:b/>
      <w:bCs/>
      <w:color w:val="000000" w:themeColor="text1"/>
      <w:sz w:val="24"/>
      <w:szCs w:val="32"/>
    </w:rPr>
  </w:style>
  <w:style w:type="paragraph" w:styleId="berschrift2">
    <w:name w:val="heading 2"/>
    <w:basedOn w:val="Standard"/>
    <w:next w:val="Textkrper"/>
    <w:uiPriority w:val="9"/>
    <w:qFormat/>
    <w:rsid w:val="00855097"/>
    <w:pPr>
      <w:keepNext/>
      <w:keepLines/>
      <w:spacing w:before="240" w:after="60"/>
      <w:outlineLvl w:val="1"/>
    </w:pPr>
    <w:rPr>
      <w:rFonts w:eastAsiaTheme="majorEastAsia" w:cs="Open Sans SemiCondensed"/>
      <w:b/>
      <w:bCs/>
      <w:szCs w:val="24"/>
    </w:rPr>
  </w:style>
  <w:style w:type="paragraph" w:styleId="berschrift3">
    <w:name w:val="heading 3"/>
    <w:basedOn w:val="Standard"/>
    <w:next w:val="Textkrper"/>
    <w:uiPriority w:val="9"/>
    <w:qFormat/>
    <w:rsid w:val="009E5005"/>
    <w:pPr>
      <w:keepNext/>
      <w:keepLines/>
      <w:spacing w:before="120" w:after="60"/>
      <w:outlineLvl w:val="2"/>
    </w:pPr>
    <w:rPr>
      <w:rFonts w:eastAsiaTheme="majorEastAsia" w:cs="Open Sans SemiCondensed"/>
      <w:bCs/>
      <w:i/>
    </w:rPr>
  </w:style>
  <w:style w:type="paragraph" w:styleId="berschrift4">
    <w:name w:val="heading 4"/>
    <w:basedOn w:val="Standard"/>
    <w:next w:val="Textkrper"/>
    <w:uiPriority w:val="9"/>
    <w:unhideWhenUsed/>
    <w:rsid w:val="00153133"/>
    <w:pPr>
      <w:keepNext/>
      <w:keepLines/>
      <w:numPr>
        <w:ilvl w:val="3"/>
        <w:numId w:val="40"/>
      </w:numPr>
      <w:spacing w:before="200"/>
      <w:outlineLvl w:val="3"/>
    </w:pPr>
    <w:rPr>
      <w:rFonts w:eastAsiaTheme="majorEastAsia" w:cstheme="majorBidi"/>
      <w:bCs/>
      <w:i/>
      <w:sz w:val="24"/>
    </w:rPr>
  </w:style>
  <w:style w:type="paragraph" w:styleId="berschrift5">
    <w:name w:val="heading 5"/>
    <w:basedOn w:val="Standard"/>
    <w:next w:val="Textkrper"/>
    <w:uiPriority w:val="9"/>
    <w:unhideWhenUsed/>
    <w:rsid w:val="00153133"/>
    <w:pPr>
      <w:keepNext/>
      <w:keepLines/>
      <w:numPr>
        <w:ilvl w:val="4"/>
        <w:numId w:val="40"/>
      </w:numPr>
      <w:spacing w:before="200"/>
      <w:outlineLvl w:val="4"/>
    </w:pPr>
    <w:rPr>
      <w:rFonts w:eastAsiaTheme="majorEastAsia" w:cstheme="majorBidi"/>
      <w:iCs/>
      <w:sz w:val="24"/>
    </w:rPr>
  </w:style>
  <w:style w:type="paragraph" w:styleId="berschrift6">
    <w:name w:val="heading 6"/>
    <w:basedOn w:val="Standard"/>
    <w:next w:val="Textkrper"/>
    <w:uiPriority w:val="9"/>
    <w:unhideWhenUsed/>
    <w:rsid w:val="00153133"/>
    <w:pPr>
      <w:keepNext/>
      <w:keepLines/>
      <w:numPr>
        <w:ilvl w:val="5"/>
        <w:numId w:val="40"/>
      </w:numPr>
      <w:spacing w:before="200"/>
      <w:outlineLvl w:val="5"/>
    </w:pPr>
    <w:rPr>
      <w:rFonts w:eastAsiaTheme="majorEastAsia" w:cstheme="majorBidi"/>
      <w:sz w:val="24"/>
    </w:rPr>
  </w:style>
  <w:style w:type="paragraph" w:styleId="berschrift7">
    <w:name w:val="heading 7"/>
    <w:basedOn w:val="Standard"/>
    <w:next w:val="Textkrper"/>
    <w:uiPriority w:val="9"/>
    <w:unhideWhenUsed/>
    <w:rsid w:val="00153133"/>
    <w:pPr>
      <w:keepNext/>
      <w:keepLines/>
      <w:numPr>
        <w:ilvl w:val="6"/>
        <w:numId w:val="40"/>
      </w:numPr>
      <w:spacing w:before="200"/>
      <w:outlineLvl w:val="6"/>
    </w:pPr>
    <w:rPr>
      <w:rFonts w:eastAsiaTheme="majorEastAsia" w:cstheme="majorBidi"/>
      <w:sz w:val="24"/>
    </w:rPr>
  </w:style>
  <w:style w:type="paragraph" w:styleId="berschrift8">
    <w:name w:val="heading 8"/>
    <w:basedOn w:val="Standard"/>
    <w:next w:val="Textkrper"/>
    <w:uiPriority w:val="9"/>
    <w:unhideWhenUsed/>
    <w:rsid w:val="00153133"/>
    <w:pPr>
      <w:keepNext/>
      <w:keepLines/>
      <w:numPr>
        <w:ilvl w:val="7"/>
        <w:numId w:val="40"/>
      </w:numPr>
      <w:spacing w:before="200"/>
      <w:outlineLvl w:val="7"/>
    </w:pPr>
    <w:rPr>
      <w:rFonts w:eastAsiaTheme="majorEastAsia" w:cstheme="majorBidi"/>
      <w:sz w:val="24"/>
    </w:rPr>
  </w:style>
  <w:style w:type="paragraph" w:styleId="berschrift9">
    <w:name w:val="heading 9"/>
    <w:basedOn w:val="Standard"/>
    <w:next w:val="Textkrper"/>
    <w:uiPriority w:val="9"/>
    <w:unhideWhenUsed/>
    <w:rsid w:val="00153133"/>
    <w:pPr>
      <w:keepNext/>
      <w:keepLines/>
      <w:numPr>
        <w:ilvl w:val="8"/>
        <w:numId w:val="40"/>
      </w:numPr>
      <w:spacing w:before="200"/>
      <w:outlineLvl w:val="8"/>
    </w:pPr>
    <w:rPr>
      <w:rFonts w:eastAsiaTheme="majorEastAsia" w:cstheme="majorBidi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qFormat/>
    <w:rsid w:val="007F5E1D"/>
    <w:pPr>
      <w:spacing w:before="60" w:after="60"/>
      <w:ind w:firstLine="170"/>
      <w:jc w:val="both"/>
    </w:pPr>
  </w:style>
  <w:style w:type="paragraph" w:customStyle="1" w:styleId="FirstParagraph">
    <w:name w:val="First Paragraph"/>
    <w:basedOn w:val="Textkrper"/>
    <w:next w:val="Textkrper"/>
  </w:style>
  <w:style w:type="paragraph" w:customStyle="1" w:styleId="Compact">
    <w:name w:val="Compact"/>
    <w:basedOn w:val="Textkrper2"/>
    <w:pPr>
      <w:spacing w:before="36" w:after="36"/>
    </w:pPr>
  </w:style>
  <w:style w:type="paragraph" w:styleId="Titel">
    <w:name w:val="Title"/>
    <w:basedOn w:val="Standard"/>
    <w:next w:val="Textkrper"/>
    <w:qFormat/>
    <w:rsid w:val="003D502F"/>
    <w:pPr>
      <w:keepNext/>
      <w:keepLines/>
      <w:spacing w:line="240" w:lineRule="auto"/>
    </w:pPr>
    <w:rPr>
      <w:rFonts w:eastAsiaTheme="majorEastAsia" w:cstheme="majorBidi"/>
      <w:b/>
      <w:bCs/>
      <w:color w:val="D31932" w:themeColor="accent1"/>
      <w:spacing w:val="20"/>
      <w:sz w:val="28"/>
      <w:szCs w:val="28"/>
    </w:rPr>
  </w:style>
  <w:style w:type="paragraph" w:styleId="Untertitel">
    <w:name w:val="Subtitle"/>
    <w:basedOn w:val="Titel"/>
    <w:next w:val="Textkrper"/>
    <w:link w:val="UntertitelZchn"/>
    <w:qFormat/>
    <w:rsid w:val="00EF7CFB"/>
    <w:pPr>
      <w:spacing w:before="120" w:after="120"/>
    </w:pPr>
    <w:rPr>
      <w:b w:val="0"/>
      <w:color w:val="auto"/>
      <w:sz w:val="24"/>
      <w:szCs w:val="30"/>
    </w:rPr>
  </w:style>
  <w:style w:type="paragraph" w:customStyle="1" w:styleId="Author">
    <w:name w:val="Author"/>
    <w:basedOn w:val="Standard"/>
    <w:next w:val="Textkrper"/>
    <w:qFormat/>
    <w:rsid w:val="000352CE"/>
    <w:pPr>
      <w:keepNext/>
      <w:keepLines/>
      <w:spacing w:after="240"/>
    </w:pPr>
    <w:rPr>
      <w:szCs w:val="18"/>
      <w:lang w:val="fr-CH"/>
    </w:rPr>
  </w:style>
  <w:style w:type="paragraph" w:styleId="Datum">
    <w:name w:val="Date"/>
    <w:next w:val="Textkrper"/>
    <w:pPr>
      <w:keepNext/>
      <w:keepLines/>
      <w:jc w:val="center"/>
    </w:pPr>
  </w:style>
  <w:style w:type="paragraph" w:customStyle="1" w:styleId="Abstract">
    <w:name w:val="Abstract"/>
    <w:basedOn w:val="Standard"/>
    <w:next w:val="Textkrper"/>
    <w:qFormat/>
    <w:rsid w:val="00855097"/>
    <w:pPr>
      <w:keepNext/>
      <w:keepLines/>
      <w:spacing w:after="240"/>
      <w:jc w:val="both"/>
    </w:pPr>
    <w:rPr>
      <w:i/>
    </w:rPr>
  </w:style>
  <w:style w:type="paragraph" w:styleId="Literaturverzeichnis">
    <w:name w:val="Bibliography"/>
    <w:basedOn w:val="Standard"/>
    <w:qFormat/>
    <w:rsid w:val="00CF788D"/>
    <w:pPr>
      <w:ind w:left="567" w:hanging="567"/>
    </w:pPr>
  </w:style>
  <w:style w:type="paragraph" w:styleId="Blocktext">
    <w:name w:val="Block Text"/>
    <w:basedOn w:val="Textkrper"/>
    <w:next w:val="Textkrper"/>
    <w:uiPriority w:val="9"/>
    <w:unhideWhenUsed/>
    <w:pPr>
      <w:spacing w:before="100" w:after="100"/>
      <w:ind w:left="480" w:right="480"/>
    </w:pPr>
  </w:style>
  <w:style w:type="paragraph" w:styleId="Funotentext">
    <w:name w:val="footnote text"/>
    <w:basedOn w:val="Standard"/>
    <w:link w:val="FunotentextZchn"/>
    <w:uiPriority w:val="99"/>
    <w:unhideWhenUsed/>
    <w:qFormat/>
    <w:rsid w:val="007B4390"/>
    <w:rPr>
      <w:sz w:val="18"/>
    </w:r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Standard"/>
    <w:next w:val="Definition"/>
    <w:pPr>
      <w:keepNext/>
      <w:keepLines/>
    </w:pPr>
    <w:rPr>
      <w:b/>
    </w:rPr>
  </w:style>
  <w:style w:type="paragraph" w:customStyle="1" w:styleId="Definition">
    <w:name w:val="Definition"/>
    <w:basedOn w:val="Standard"/>
  </w:style>
  <w:style w:type="paragraph" w:customStyle="1" w:styleId="AbbildungBeschriftung">
    <w:name w:val="Abbildung Beschriftung"/>
    <w:basedOn w:val="TabelleBeschriftung"/>
    <w:qFormat/>
    <w:rsid w:val="0047168D"/>
    <w:rPr>
      <w:lang w:val="fr-CH"/>
    </w:rPr>
  </w:style>
  <w:style w:type="paragraph" w:customStyle="1" w:styleId="NotizTabelle">
    <w:name w:val="Notiz Tabelle"/>
    <w:basedOn w:val="Standard"/>
    <w:qFormat/>
    <w:rsid w:val="00577261"/>
    <w:pPr>
      <w:keepNext/>
      <w:spacing w:before="60" w:after="180" w:line="240" w:lineRule="auto"/>
    </w:pPr>
    <w:rPr>
      <w:iCs/>
      <w:sz w:val="16"/>
    </w:rPr>
  </w:style>
  <w:style w:type="paragraph" w:customStyle="1" w:styleId="NotizAbbildung">
    <w:name w:val="Notiz Abbildung"/>
    <w:basedOn w:val="NotizTabelle"/>
    <w:qFormat/>
    <w:rsid w:val="006B5540"/>
  </w:style>
  <w:style w:type="paragraph" w:customStyle="1" w:styleId="Figure">
    <w:name w:val="Figure"/>
    <w:basedOn w:val="Standard"/>
  </w:style>
  <w:style w:type="character" w:customStyle="1" w:styleId="VerbatimChar">
    <w:name w:val="Verbatim Char"/>
    <w:basedOn w:val="Absatz-Standardschriftart"/>
    <w:rsid w:val="006676E2"/>
    <w:rPr>
      <w:rFonts w:ascii="Open Sans SemiCondensed" w:hAnsi="Open Sans SemiCondensed"/>
      <w:b w:val="0"/>
      <w:bCs/>
      <w:i/>
      <w:iCs/>
      <w:color w:val="C00000"/>
      <w:sz w:val="22"/>
    </w:rPr>
  </w:style>
  <w:style w:type="character" w:customStyle="1" w:styleId="SectionNumber">
    <w:name w:val="Section Number"/>
    <w:basedOn w:val="Absatz-Standardschriftart"/>
    <w:rsid w:val="006676E2"/>
    <w:rPr>
      <w:rFonts w:ascii="Open Sans SemiCondensed" w:hAnsi="Open Sans SemiCondensed"/>
      <w:b w:val="0"/>
      <w:bCs/>
      <w:i/>
      <w:iCs/>
      <w:color w:val="C00000"/>
      <w:sz w:val="20"/>
    </w:rPr>
  </w:style>
  <w:style w:type="character" w:styleId="Funotenzeichen">
    <w:name w:val="footnote reference"/>
    <w:basedOn w:val="Absatz-Standardschriftart"/>
    <w:uiPriority w:val="99"/>
    <w:rsid w:val="00EF7CFB"/>
    <w:rPr>
      <w:rFonts w:ascii="Open Sans SemiCondensed" w:hAnsi="Open Sans SemiCondensed"/>
      <w:b w:val="0"/>
      <w:bCs/>
      <w:i w:val="0"/>
      <w:iCs/>
      <w:color w:val="auto"/>
      <w:sz w:val="20"/>
      <w:vertAlign w:val="superscript"/>
    </w:rPr>
  </w:style>
  <w:style w:type="character" w:styleId="Hyperlink">
    <w:name w:val="Hyperlink"/>
    <w:basedOn w:val="FunotentextZchn"/>
    <w:rsid w:val="003D502F"/>
    <w:rPr>
      <w:rFonts w:ascii="Open Sans SemiCondensed" w:hAnsi="Open Sans SemiCondensed"/>
      <w:b w:val="0"/>
      <w:bCs/>
      <w:i w:val="0"/>
      <w:iCs/>
      <w:color w:val="D31932" w:themeColor="accent1"/>
      <w:spacing w:val="-4"/>
      <w:sz w:val="20"/>
      <w:lang w:val="de-CH"/>
    </w:rPr>
  </w:style>
  <w:style w:type="paragraph" w:styleId="Inhaltsverzeichnisberschrift">
    <w:name w:val="TOC Heading"/>
    <w:basedOn w:val="berschrift1"/>
    <w:next w:val="Textkrper"/>
    <w:uiPriority w:val="39"/>
    <w:unhideWhenUsed/>
    <w:rsid w:val="00024143"/>
    <w:pPr>
      <w:spacing w:line="259" w:lineRule="auto"/>
      <w:outlineLvl w:val="9"/>
    </w:pPr>
    <w:rPr>
      <w:bCs w:val="0"/>
      <w:color w:val="auto"/>
    </w:rPr>
  </w:style>
  <w:style w:type="paragraph" w:styleId="Kopfzeile">
    <w:name w:val="header"/>
    <w:basedOn w:val="Standard"/>
    <w:link w:val="KopfzeileZchn"/>
    <w:unhideWhenUsed/>
    <w:rsid w:val="004B3A29"/>
    <w:pPr>
      <w:tabs>
        <w:tab w:val="center" w:pos="4513"/>
        <w:tab w:val="right" w:pos="9026"/>
      </w:tabs>
    </w:pPr>
  </w:style>
  <w:style w:type="character" w:customStyle="1" w:styleId="TextkrperZchn">
    <w:name w:val="Textkörper Zchn"/>
    <w:basedOn w:val="Absatz-Standardschriftart"/>
    <w:link w:val="Textkrper"/>
    <w:rsid w:val="007F5E1D"/>
  </w:style>
  <w:style w:type="character" w:customStyle="1" w:styleId="KopfzeileZchn">
    <w:name w:val="Kopfzeile Zchn"/>
    <w:basedOn w:val="Absatz-Standardschriftart"/>
    <w:link w:val="Kopfzeile"/>
    <w:rsid w:val="004B3A29"/>
    <w:rPr>
      <w:rFonts w:ascii="Open Sans SemiCondensed" w:hAnsi="Open Sans SemiCondensed"/>
      <w:sz w:val="20"/>
    </w:rPr>
  </w:style>
  <w:style w:type="paragraph" w:styleId="Fuzeile">
    <w:name w:val="footer"/>
    <w:basedOn w:val="Standard"/>
    <w:link w:val="FuzeileZchn"/>
    <w:unhideWhenUsed/>
    <w:rsid w:val="007B448B"/>
    <w:pPr>
      <w:tabs>
        <w:tab w:val="center" w:pos="4513"/>
        <w:tab w:val="right" w:pos="9026"/>
      </w:tabs>
    </w:pPr>
    <w:rPr>
      <w:sz w:val="18"/>
    </w:rPr>
  </w:style>
  <w:style w:type="character" w:customStyle="1" w:styleId="FuzeileZchn">
    <w:name w:val="Fußzeile Zchn"/>
    <w:basedOn w:val="Absatz-Standardschriftart"/>
    <w:link w:val="Fuzeile"/>
    <w:rsid w:val="007B448B"/>
    <w:rPr>
      <w:rFonts w:ascii="Open Sans SemiCondensed" w:hAnsi="Open Sans SemiCondensed"/>
      <w:spacing w:val="-4"/>
      <w:sz w:val="18"/>
    </w:rPr>
  </w:style>
  <w:style w:type="paragraph" w:customStyle="1" w:styleId="Themenschwerpunkt">
    <w:name w:val="Themenschwerpunkt"/>
    <w:basedOn w:val="Kopfzeile"/>
    <w:link w:val="ThemenschwerpunktZchn"/>
    <w:rsid w:val="00CC1689"/>
    <w:pPr>
      <w:tabs>
        <w:tab w:val="clear" w:pos="4513"/>
        <w:tab w:val="clear" w:pos="9026"/>
        <w:tab w:val="center" w:pos="4536"/>
        <w:tab w:val="right" w:pos="9072"/>
      </w:tabs>
      <w:spacing w:line="240" w:lineRule="auto"/>
      <w:jc w:val="both"/>
    </w:pPr>
    <w:rPr>
      <w:b/>
      <w:noProof/>
      <w:spacing w:val="0"/>
      <w:sz w:val="14"/>
      <w:szCs w:val="22"/>
      <w:lang w:val="de-DE"/>
    </w:rPr>
  </w:style>
  <w:style w:type="character" w:customStyle="1" w:styleId="ThemenschwerpunktZchn">
    <w:name w:val="Themenschwerpunkt Zchn"/>
    <w:basedOn w:val="KopfzeileZchn"/>
    <w:link w:val="Themenschwerpunkt"/>
    <w:rsid w:val="00CC1689"/>
    <w:rPr>
      <w:rFonts w:ascii="Open Sans SemiCondensed" w:hAnsi="Open Sans SemiCondensed"/>
      <w:b/>
      <w:noProof/>
      <w:spacing w:val="0"/>
      <w:sz w:val="14"/>
      <w:szCs w:val="22"/>
      <w:lang w:val="de-DE"/>
    </w:rPr>
  </w:style>
  <w:style w:type="paragraph" w:styleId="Textkrper2">
    <w:name w:val="Body Text 2"/>
    <w:basedOn w:val="Textkrper"/>
    <w:link w:val="Textkrper2Zchn"/>
    <w:rsid w:val="007F5E1D"/>
    <w:pPr>
      <w:ind w:firstLine="0"/>
    </w:pPr>
  </w:style>
  <w:style w:type="character" w:customStyle="1" w:styleId="Textkrper2Zchn">
    <w:name w:val="Textkörper 2 Zchn"/>
    <w:basedOn w:val="Absatz-Standardschriftart"/>
    <w:link w:val="Textkrper2"/>
    <w:rsid w:val="007F5E1D"/>
  </w:style>
  <w:style w:type="paragraph" w:styleId="Textkrper3">
    <w:name w:val="Body Text 3"/>
    <w:basedOn w:val="Textkrper"/>
    <w:link w:val="Textkrper3Zchn"/>
    <w:autoRedefine/>
    <w:rsid w:val="00BC5419"/>
    <w:pPr>
      <w:spacing w:before="0" w:after="0"/>
      <w:ind w:firstLine="0"/>
      <w:jc w:val="left"/>
    </w:pPr>
  </w:style>
  <w:style w:type="character" w:customStyle="1" w:styleId="Textkrper3Zchn">
    <w:name w:val="Textkörper 3 Zchn"/>
    <w:basedOn w:val="Absatz-Standardschriftart"/>
    <w:link w:val="Textkrper3"/>
    <w:rsid w:val="00BC5419"/>
    <w:rPr>
      <w:lang w:val="de-CH"/>
    </w:rPr>
  </w:style>
  <w:style w:type="paragraph" w:customStyle="1" w:styleId="TabelleBeschriftung">
    <w:name w:val="Tabelle Beschriftung"/>
    <w:basedOn w:val="Standard"/>
    <w:qFormat/>
    <w:rsid w:val="003D502F"/>
    <w:pPr>
      <w:keepNext/>
      <w:spacing w:before="120" w:after="120" w:line="240" w:lineRule="auto"/>
    </w:pPr>
    <w:rPr>
      <w:bCs/>
      <w:i/>
      <w:iCs/>
      <w:color w:val="D31932" w:themeColor="accent1"/>
    </w:rPr>
  </w:style>
  <w:style w:type="paragraph" w:styleId="Liste">
    <w:name w:val="List"/>
    <w:basedOn w:val="Standard"/>
    <w:unhideWhenUsed/>
    <w:qFormat/>
    <w:rsid w:val="00ED473A"/>
    <w:pPr>
      <w:numPr>
        <w:numId w:val="17"/>
      </w:numPr>
      <w:ind w:left="454" w:hanging="284"/>
      <w:contextualSpacing/>
    </w:pPr>
  </w:style>
  <w:style w:type="paragraph" w:styleId="Liste2">
    <w:name w:val="List 2"/>
    <w:basedOn w:val="Standard"/>
    <w:unhideWhenUsed/>
    <w:rsid w:val="00ED473A"/>
    <w:pPr>
      <w:numPr>
        <w:ilvl w:val="1"/>
        <w:numId w:val="17"/>
      </w:numPr>
      <w:ind w:left="794" w:hanging="284"/>
      <w:contextualSpacing/>
    </w:pPr>
  </w:style>
  <w:style w:type="paragraph" w:styleId="Liste3">
    <w:name w:val="List 3"/>
    <w:basedOn w:val="Standard"/>
    <w:unhideWhenUsed/>
    <w:rsid w:val="00ED473A"/>
    <w:pPr>
      <w:numPr>
        <w:ilvl w:val="2"/>
        <w:numId w:val="17"/>
      </w:numPr>
      <w:ind w:left="1135" w:hanging="284"/>
      <w:contextualSpacing/>
    </w:pPr>
  </w:style>
  <w:style w:type="paragraph" w:styleId="Index1">
    <w:name w:val="index 1"/>
    <w:basedOn w:val="Standard"/>
    <w:next w:val="Standard"/>
    <w:autoRedefine/>
    <w:rsid w:val="00571C0D"/>
    <w:pPr>
      <w:spacing w:line="240" w:lineRule="auto"/>
      <w:ind w:left="200" w:hanging="200"/>
    </w:pPr>
  </w:style>
  <w:style w:type="character" w:styleId="Erwhnung">
    <w:name w:val="Mention"/>
    <w:basedOn w:val="Absatz-Standardschriftart"/>
    <w:uiPriority w:val="99"/>
    <w:unhideWhenUsed/>
    <w:rsid w:val="00EA4676"/>
    <w:rPr>
      <w:color w:val="2B579A"/>
      <w:shd w:val="clear" w:color="auto" w:fill="E1DFDD"/>
    </w:rPr>
  </w:style>
  <w:style w:type="character" w:styleId="Fett">
    <w:name w:val="Strong"/>
    <w:basedOn w:val="Absatz-Standardschriftart"/>
    <w:rsid w:val="00EA4676"/>
    <w:rPr>
      <w:b/>
      <w:bCs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7B4390"/>
    <w:rPr>
      <w:sz w:val="18"/>
      <w:lang w:val="de-CH"/>
    </w:rPr>
  </w:style>
  <w:style w:type="table" w:styleId="Gitternetztabelle1hell">
    <w:name w:val="Grid Table 1 Light"/>
    <w:basedOn w:val="NormaleTabelle"/>
    <w:uiPriority w:val="46"/>
    <w:rsid w:val="00D614DC"/>
    <w:pPr>
      <w:spacing w:after="0"/>
    </w:pPr>
    <w:rPr>
      <w:sz w:val="22"/>
      <w:szCs w:val="22"/>
      <w:lang w:val="de-CH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NichtaufgelsteErwhnung">
    <w:name w:val="Unresolved Mention"/>
    <w:basedOn w:val="Absatz-Standardschriftart"/>
    <w:uiPriority w:val="99"/>
    <w:semiHidden/>
    <w:unhideWhenUsed/>
    <w:rsid w:val="00853805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02DE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D02DE1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rsid w:val="00D02DE1"/>
    <w:rPr>
      <w:rFonts w:ascii="Open Sans SemiCondensed" w:hAnsi="Open Sans SemiCondensed"/>
      <w:sz w:val="20"/>
      <w:szCs w:val="20"/>
    </w:rPr>
  </w:style>
  <w:style w:type="character" w:customStyle="1" w:styleId="UntertitelZchn">
    <w:name w:val="Untertitel Zchn"/>
    <w:basedOn w:val="Absatz-Standardschriftart"/>
    <w:link w:val="Untertitel"/>
    <w:rsid w:val="00EF7CFB"/>
    <w:rPr>
      <w:rFonts w:ascii="Open Sans SemiCondensed" w:eastAsiaTheme="majorEastAsia" w:hAnsi="Open Sans SemiCondensed" w:cstheme="majorBidi"/>
      <w:bCs/>
      <w:spacing w:val="20"/>
      <w:szCs w:val="30"/>
    </w:rPr>
  </w:style>
  <w:style w:type="table" w:styleId="Tabellenraster">
    <w:name w:val="Table Grid"/>
    <w:basedOn w:val="NormaleTabelle"/>
    <w:rsid w:val="006B554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rvorhebung1">
    <w:name w:val="Hervorhebung1"/>
    <w:basedOn w:val="Standard"/>
    <w:link w:val="HervorhebungCar"/>
    <w:qFormat/>
    <w:rsid w:val="003D502F"/>
    <w:rPr>
      <w:bCs/>
      <w:i/>
      <w:color w:val="D31932" w:themeColor="accent1"/>
      <w:spacing w:val="10"/>
      <w:szCs w:val="22"/>
    </w:rPr>
  </w:style>
  <w:style w:type="character" w:customStyle="1" w:styleId="HervorhebungCar">
    <w:name w:val="Hervorhebung Car"/>
    <w:basedOn w:val="Absatz-Standardschriftart"/>
    <w:link w:val="Hervorhebung1"/>
    <w:rsid w:val="003D502F"/>
    <w:rPr>
      <w:bCs/>
      <w:i/>
      <w:color w:val="D31932" w:themeColor="accent1"/>
      <w:spacing w:val="10"/>
      <w:szCs w:val="22"/>
    </w:rPr>
  </w:style>
  <w:style w:type="paragraph" w:customStyle="1" w:styleId="Zitat1">
    <w:name w:val="Zitat1"/>
    <w:basedOn w:val="Standard"/>
    <w:next w:val="Textkrper"/>
    <w:qFormat/>
    <w:rsid w:val="00157D7E"/>
    <w:pPr>
      <w:spacing w:before="120" w:after="240"/>
      <w:ind w:left="284" w:right="567"/>
      <w:jc w:val="both"/>
    </w:pPr>
    <w:rPr>
      <w:i/>
      <w:iCs/>
      <w:noProof/>
      <w:color w:val="262626" w:themeColor="text1" w:themeTint="D9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0302C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0302CB"/>
    <w:rPr>
      <w:rFonts w:ascii="Open Sans SemiCondensed" w:hAnsi="Open Sans SemiCondensed"/>
      <w:b/>
      <w:bCs/>
      <w:spacing w:val="-4"/>
      <w:sz w:val="20"/>
      <w:szCs w:val="20"/>
    </w:rPr>
  </w:style>
  <w:style w:type="paragraph" w:styleId="Listennummer">
    <w:name w:val="List Number"/>
    <w:basedOn w:val="Standard"/>
    <w:unhideWhenUsed/>
    <w:qFormat/>
    <w:rsid w:val="00ED473A"/>
    <w:pPr>
      <w:numPr>
        <w:numId w:val="21"/>
      </w:numPr>
      <w:ind w:left="527" w:hanging="357"/>
      <w:contextualSpacing/>
    </w:pPr>
    <w:rPr>
      <w:lang w:val="fr-CH"/>
    </w:rPr>
  </w:style>
  <w:style w:type="character" w:styleId="HTMLTastatur">
    <w:name w:val="HTML Keyboard"/>
    <w:basedOn w:val="Absatz-Standardschriftart"/>
    <w:semiHidden/>
    <w:unhideWhenUsed/>
    <w:rsid w:val="00120CBF"/>
    <w:rPr>
      <w:rFonts w:ascii="Open Sans SemiCondensed" w:hAnsi="Open Sans SemiCondensed"/>
      <w:sz w:val="20"/>
      <w:szCs w:val="20"/>
    </w:rPr>
  </w:style>
  <w:style w:type="character" w:styleId="HTMLCode">
    <w:name w:val="HTML Code"/>
    <w:basedOn w:val="Absatz-Standardschriftart"/>
    <w:semiHidden/>
    <w:unhideWhenUsed/>
    <w:rsid w:val="00120CBF"/>
    <w:rPr>
      <w:rFonts w:ascii="Open Sans SemiCondensed" w:hAnsi="Open Sans SemiCondensed"/>
      <w:sz w:val="20"/>
      <w:szCs w:val="20"/>
    </w:rPr>
  </w:style>
  <w:style w:type="paragraph" w:styleId="Dokumentstruktur">
    <w:name w:val="Document Map"/>
    <w:basedOn w:val="Standard"/>
    <w:link w:val="DokumentstrukturZchn"/>
    <w:semiHidden/>
    <w:unhideWhenUsed/>
    <w:rsid w:val="00120CBF"/>
    <w:pPr>
      <w:spacing w:line="240" w:lineRule="auto"/>
    </w:pPr>
    <w:rPr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semiHidden/>
    <w:rsid w:val="00120CBF"/>
    <w:rPr>
      <w:rFonts w:ascii="Open Sans SemiCondensed" w:hAnsi="Open Sans SemiCondensed"/>
      <w:spacing w:val="-4"/>
      <w:sz w:val="16"/>
      <w:szCs w:val="16"/>
    </w:rPr>
  </w:style>
  <w:style w:type="character" w:styleId="HTMLBeispiel">
    <w:name w:val="HTML Sample"/>
    <w:basedOn w:val="Absatz-Standardschriftart"/>
    <w:semiHidden/>
    <w:unhideWhenUsed/>
    <w:rsid w:val="00120CBF"/>
    <w:rPr>
      <w:rFonts w:ascii="Open Sans SemiCondensed" w:hAnsi="Open Sans SemiCondensed"/>
      <w:sz w:val="24"/>
      <w:szCs w:val="24"/>
    </w:rPr>
  </w:style>
  <w:style w:type="table" w:styleId="MittlereListe2">
    <w:name w:val="Medium List 2"/>
    <w:basedOn w:val="NormaleTabelle"/>
    <w:semiHidden/>
    <w:unhideWhenUsed/>
    <w:rsid w:val="00120CBF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semiHidden/>
    <w:unhideWhenUsed/>
    <w:rsid w:val="00120CBF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D31932" w:themeColor="accent1"/>
        <w:left w:val="single" w:sz="8" w:space="0" w:color="D31932" w:themeColor="accent1"/>
        <w:bottom w:val="single" w:sz="8" w:space="0" w:color="D31932" w:themeColor="accent1"/>
        <w:right w:val="single" w:sz="8" w:space="0" w:color="D3193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3193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3193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3193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3193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C2C9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C2C9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Umschlagadresse">
    <w:name w:val="envelope address"/>
    <w:basedOn w:val="Standard"/>
    <w:semiHidden/>
    <w:unhideWhenUsed/>
    <w:rsid w:val="006676E2"/>
    <w:pPr>
      <w:framePr w:w="4320" w:h="2160" w:hRule="exact" w:hSpace="141" w:wrap="auto" w:hAnchor="page" w:xAlign="center" w:yAlign="bottom"/>
      <w:spacing w:line="240" w:lineRule="auto"/>
      <w:ind w:left="1"/>
    </w:pPr>
    <w:rPr>
      <w:rFonts w:eastAsiaTheme="majorEastAsia" w:cstheme="majorBidi"/>
      <w:sz w:val="24"/>
      <w:szCs w:val="24"/>
    </w:rPr>
  </w:style>
  <w:style w:type="paragraph" w:styleId="Umschlagabsenderadresse">
    <w:name w:val="envelope return"/>
    <w:basedOn w:val="Standard"/>
    <w:semiHidden/>
    <w:unhideWhenUsed/>
    <w:rsid w:val="006676E2"/>
    <w:pPr>
      <w:spacing w:line="240" w:lineRule="auto"/>
    </w:pPr>
    <w:rPr>
      <w:rFonts w:eastAsiaTheme="majorEastAsia" w:cstheme="majorBidi"/>
    </w:rPr>
  </w:style>
  <w:style w:type="paragraph" w:styleId="Nachrichtenkopf">
    <w:name w:val="Message Header"/>
    <w:basedOn w:val="Standard"/>
    <w:link w:val="NachrichtenkopfZchn"/>
    <w:semiHidden/>
    <w:unhideWhenUsed/>
    <w:rsid w:val="006676E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eastAsiaTheme="majorEastAsia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semiHidden/>
    <w:rsid w:val="006676E2"/>
    <w:rPr>
      <w:rFonts w:eastAsiaTheme="majorEastAsia" w:cstheme="majorBidi"/>
      <w:sz w:val="24"/>
      <w:szCs w:val="24"/>
      <w:shd w:val="pct20" w:color="auto" w:fill="auto"/>
    </w:rPr>
  </w:style>
  <w:style w:type="table" w:styleId="MittleresRaster2">
    <w:name w:val="Medium Grid 2"/>
    <w:basedOn w:val="NormaleTabelle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D31932" w:themeColor="accent1"/>
        <w:left w:val="single" w:sz="8" w:space="0" w:color="D31932" w:themeColor="accent1"/>
        <w:bottom w:val="single" w:sz="8" w:space="0" w:color="D31932" w:themeColor="accent1"/>
        <w:right w:val="single" w:sz="8" w:space="0" w:color="D31932" w:themeColor="accent1"/>
        <w:insideH w:val="single" w:sz="8" w:space="0" w:color="D31932" w:themeColor="accent1"/>
        <w:insideV w:val="single" w:sz="8" w:space="0" w:color="D31932" w:themeColor="accent1"/>
      </w:tblBorders>
    </w:tblPr>
    <w:tcPr>
      <w:shd w:val="clear" w:color="auto" w:fill="F7C2C9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CE6E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CDD3" w:themeFill="accent1" w:themeFillTint="33"/>
      </w:tcPr>
    </w:tblStylePr>
    <w:tblStylePr w:type="band1Vert">
      <w:tblPr/>
      <w:tcPr>
        <w:shd w:val="clear" w:color="auto" w:fill="F08493" w:themeFill="accent1" w:themeFillTint="7F"/>
      </w:tcPr>
    </w:tblStylePr>
    <w:tblStylePr w:type="band1Horz">
      <w:tblPr/>
      <w:tcPr>
        <w:tcBorders>
          <w:insideH w:val="single" w:sz="6" w:space="0" w:color="D31932" w:themeColor="accent1"/>
          <w:insideV w:val="single" w:sz="6" w:space="0" w:color="D31932" w:themeColor="accent1"/>
        </w:tcBorders>
        <w:shd w:val="clear" w:color="auto" w:fill="F0849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EB5E51" w:themeColor="accent2"/>
        <w:left w:val="single" w:sz="8" w:space="0" w:color="EB5E51" w:themeColor="accent2"/>
        <w:bottom w:val="single" w:sz="8" w:space="0" w:color="EB5E51" w:themeColor="accent2"/>
        <w:right w:val="single" w:sz="8" w:space="0" w:color="EB5E51" w:themeColor="accent2"/>
        <w:insideH w:val="single" w:sz="8" w:space="0" w:color="EB5E51" w:themeColor="accent2"/>
        <w:insideV w:val="single" w:sz="8" w:space="0" w:color="EB5E51" w:themeColor="accent2"/>
      </w:tblBorders>
    </w:tblPr>
    <w:tcPr>
      <w:shd w:val="clear" w:color="auto" w:fill="FAD6D3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EE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DEDC" w:themeFill="accent2" w:themeFillTint="33"/>
      </w:tcPr>
    </w:tblStylePr>
    <w:tblStylePr w:type="band1Vert">
      <w:tblPr/>
      <w:tcPr>
        <w:shd w:val="clear" w:color="auto" w:fill="F5AEA8" w:themeFill="accent2" w:themeFillTint="7F"/>
      </w:tcPr>
    </w:tblStylePr>
    <w:tblStylePr w:type="band1Horz">
      <w:tblPr/>
      <w:tcPr>
        <w:tcBorders>
          <w:insideH w:val="single" w:sz="6" w:space="0" w:color="EB5E51" w:themeColor="accent2"/>
          <w:insideV w:val="single" w:sz="6" w:space="0" w:color="EB5E51" w:themeColor="accent2"/>
        </w:tcBorders>
        <w:shd w:val="clear" w:color="auto" w:fill="F5AEA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C7CF1C" w:themeColor="accent3"/>
        <w:left w:val="single" w:sz="8" w:space="0" w:color="C7CF1C" w:themeColor="accent3"/>
        <w:bottom w:val="single" w:sz="8" w:space="0" w:color="C7CF1C" w:themeColor="accent3"/>
        <w:right w:val="single" w:sz="8" w:space="0" w:color="C7CF1C" w:themeColor="accent3"/>
        <w:insideH w:val="single" w:sz="8" w:space="0" w:color="C7CF1C" w:themeColor="accent3"/>
        <w:insideV w:val="single" w:sz="8" w:space="0" w:color="C7CF1C" w:themeColor="accent3"/>
      </w:tblBorders>
    </w:tblPr>
    <w:tcPr>
      <w:shd w:val="clear" w:color="auto" w:fill="F4F7C3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FBE7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8CE" w:themeFill="accent3" w:themeFillTint="33"/>
      </w:tcPr>
    </w:tblStylePr>
    <w:tblStylePr w:type="band1Vert">
      <w:tblPr/>
      <w:tcPr>
        <w:shd w:val="clear" w:color="auto" w:fill="E9EE86" w:themeFill="accent3" w:themeFillTint="7F"/>
      </w:tcPr>
    </w:tblStylePr>
    <w:tblStylePr w:type="band1Horz">
      <w:tblPr/>
      <w:tcPr>
        <w:tcBorders>
          <w:insideH w:val="single" w:sz="6" w:space="0" w:color="C7CF1C" w:themeColor="accent3"/>
          <w:insideV w:val="single" w:sz="6" w:space="0" w:color="C7CF1C" w:themeColor="accent3"/>
        </w:tcBorders>
        <w:shd w:val="clear" w:color="auto" w:fill="E9EE86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51A66D" w:themeColor="accent4"/>
        <w:left w:val="single" w:sz="8" w:space="0" w:color="51A66D" w:themeColor="accent4"/>
        <w:bottom w:val="single" w:sz="8" w:space="0" w:color="51A66D" w:themeColor="accent4"/>
        <w:right w:val="single" w:sz="8" w:space="0" w:color="51A66D" w:themeColor="accent4"/>
        <w:insideH w:val="single" w:sz="8" w:space="0" w:color="51A66D" w:themeColor="accent4"/>
        <w:insideV w:val="single" w:sz="8" w:space="0" w:color="51A66D" w:themeColor="accent4"/>
      </w:tblBorders>
    </w:tblPr>
    <w:tcPr>
      <w:shd w:val="clear" w:color="auto" w:fill="D3E9D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0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DE1" w:themeFill="accent4" w:themeFillTint="33"/>
      </w:tcPr>
    </w:tblStylePr>
    <w:tblStylePr w:type="band1Vert">
      <w:tblPr/>
      <w:tcPr>
        <w:shd w:val="clear" w:color="auto" w:fill="A6D4B5" w:themeFill="accent4" w:themeFillTint="7F"/>
      </w:tcPr>
    </w:tblStylePr>
    <w:tblStylePr w:type="band1Horz">
      <w:tblPr/>
      <w:tcPr>
        <w:tcBorders>
          <w:insideH w:val="single" w:sz="6" w:space="0" w:color="51A66D" w:themeColor="accent4"/>
          <w:insideV w:val="single" w:sz="6" w:space="0" w:color="51A66D" w:themeColor="accent4"/>
        </w:tcBorders>
        <w:shd w:val="clear" w:color="auto" w:fill="A6D4B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5F9FBC" w:themeColor="accent5"/>
        <w:left w:val="single" w:sz="8" w:space="0" w:color="5F9FBC" w:themeColor="accent5"/>
        <w:bottom w:val="single" w:sz="8" w:space="0" w:color="5F9FBC" w:themeColor="accent5"/>
        <w:right w:val="single" w:sz="8" w:space="0" w:color="5F9FBC" w:themeColor="accent5"/>
        <w:insideH w:val="single" w:sz="8" w:space="0" w:color="5F9FBC" w:themeColor="accent5"/>
        <w:insideV w:val="single" w:sz="8" w:space="0" w:color="5F9FBC" w:themeColor="accent5"/>
      </w:tblBorders>
    </w:tblPr>
    <w:tcPr>
      <w:shd w:val="clear" w:color="auto" w:fill="D7E7EE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F5F8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BF1" w:themeFill="accent5" w:themeFillTint="33"/>
      </w:tcPr>
    </w:tblStylePr>
    <w:tblStylePr w:type="band1Vert">
      <w:tblPr/>
      <w:tcPr>
        <w:shd w:val="clear" w:color="auto" w:fill="AFCFDD" w:themeFill="accent5" w:themeFillTint="7F"/>
      </w:tcPr>
    </w:tblStylePr>
    <w:tblStylePr w:type="band1Horz">
      <w:tblPr/>
      <w:tcPr>
        <w:tcBorders>
          <w:insideH w:val="single" w:sz="6" w:space="0" w:color="5F9FBC" w:themeColor="accent5"/>
          <w:insideV w:val="single" w:sz="6" w:space="0" w:color="5F9FBC" w:themeColor="accent5"/>
        </w:tcBorders>
        <w:shd w:val="clear" w:color="auto" w:fill="AFCFD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98899" w:themeColor="accent6"/>
        <w:left w:val="single" w:sz="8" w:space="0" w:color="A98899" w:themeColor="accent6"/>
        <w:bottom w:val="single" w:sz="8" w:space="0" w:color="A98899" w:themeColor="accent6"/>
        <w:right w:val="single" w:sz="8" w:space="0" w:color="A98899" w:themeColor="accent6"/>
        <w:insideH w:val="single" w:sz="8" w:space="0" w:color="A98899" w:themeColor="accent6"/>
        <w:insideV w:val="single" w:sz="8" w:space="0" w:color="A98899" w:themeColor="accent6"/>
      </w:tblBorders>
    </w:tblPr>
    <w:tcPr>
      <w:shd w:val="clear" w:color="auto" w:fill="E9E1E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6F3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7EA" w:themeFill="accent6" w:themeFillTint="33"/>
      </w:tcPr>
    </w:tblStylePr>
    <w:tblStylePr w:type="band1Vert">
      <w:tblPr/>
      <w:tcPr>
        <w:shd w:val="clear" w:color="auto" w:fill="D4C3CC" w:themeFill="accent6" w:themeFillTint="7F"/>
      </w:tcPr>
    </w:tblStylePr>
    <w:tblStylePr w:type="band1Horz">
      <w:tblPr/>
      <w:tcPr>
        <w:tcBorders>
          <w:insideH w:val="single" w:sz="6" w:space="0" w:color="A98899" w:themeColor="accent6"/>
          <w:insideV w:val="single" w:sz="6" w:space="0" w:color="A98899" w:themeColor="accent6"/>
        </w:tcBorders>
        <w:shd w:val="clear" w:color="auto" w:fill="D4C3CC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Liste2-Akzent2">
    <w:name w:val="Medium List 2 Accent 2"/>
    <w:basedOn w:val="NormaleTabelle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EB5E51" w:themeColor="accent2"/>
        <w:left w:val="single" w:sz="8" w:space="0" w:color="EB5E51" w:themeColor="accent2"/>
        <w:bottom w:val="single" w:sz="8" w:space="0" w:color="EB5E51" w:themeColor="accent2"/>
        <w:right w:val="single" w:sz="8" w:space="0" w:color="EB5E5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B5E5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B5E51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B5E5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B5E5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6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6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C7CF1C" w:themeColor="accent3"/>
        <w:left w:val="single" w:sz="8" w:space="0" w:color="C7CF1C" w:themeColor="accent3"/>
        <w:bottom w:val="single" w:sz="8" w:space="0" w:color="C7CF1C" w:themeColor="accent3"/>
        <w:right w:val="single" w:sz="8" w:space="0" w:color="C7CF1C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7CF1C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7CF1C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7CF1C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7CF1C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F7C3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F7C3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51A66D" w:themeColor="accent4"/>
        <w:left w:val="single" w:sz="8" w:space="0" w:color="51A66D" w:themeColor="accent4"/>
        <w:bottom w:val="single" w:sz="8" w:space="0" w:color="51A66D" w:themeColor="accent4"/>
        <w:right w:val="single" w:sz="8" w:space="0" w:color="51A66D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1A66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1A66D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1A66D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1A66D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E9D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E9D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5F9FBC" w:themeColor="accent5"/>
        <w:left w:val="single" w:sz="8" w:space="0" w:color="5F9FBC" w:themeColor="accent5"/>
        <w:bottom w:val="single" w:sz="8" w:space="0" w:color="5F9FBC" w:themeColor="accent5"/>
        <w:right w:val="single" w:sz="8" w:space="0" w:color="5F9FB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9FB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F9FBC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9FB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F9FB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7EE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E7EE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98899" w:themeColor="accent6"/>
        <w:left w:val="single" w:sz="8" w:space="0" w:color="A98899" w:themeColor="accent6"/>
        <w:bottom w:val="single" w:sz="8" w:space="0" w:color="A98899" w:themeColor="accent6"/>
        <w:right w:val="single" w:sz="8" w:space="0" w:color="A98899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9889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98899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98899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98899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E1E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9E1E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HTMLSchreibmaschine">
    <w:name w:val="HTML Typewriter"/>
    <w:basedOn w:val="Absatz-Standardschriftart"/>
    <w:semiHidden/>
    <w:unhideWhenUsed/>
    <w:rsid w:val="006676E2"/>
    <w:rPr>
      <w:rFonts w:ascii="Open Sans SemiCondensed" w:hAnsi="Open Sans SemiCondensed"/>
      <w:sz w:val="20"/>
      <w:szCs w:val="20"/>
    </w:rPr>
  </w:style>
  <w:style w:type="paragraph" w:styleId="StandardWeb">
    <w:name w:val="Normal (Web)"/>
    <w:basedOn w:val="Standard"/>
    <w:semiHidden/>
    <w:unhideWhenUsed/>
    <w:rsid w:val="006676E2"/>
    <w:rPr>
      <w:rFonts w:cs="Times New Roman"/>
      <w:sz w:val="24"/>
      <w:szCs w:val="24"/>
    </w:rPr>
  </w:style>
  <w:style w:type="paragraph" w:styleId="HTMLVorformatiert">
    <w:name w:val="HTML Preformatted"/>
    <w:basedOn w:val="Standard"/>
    <w:link w:val="HTMLVorformatiertZchn"/>
    <w:semiHidden/>
    <w:unhideWhenUsed/>
    <w:rsid w:val="006676E2"/>
    <w:pPr>
      <w:spacing w:line="240" w:lineRule="auto"/>
    </w:pPr>
  </w:style>
  <w:style w:type="character" w:customStyle="1" w:styleId="HTMLVorformatiertZchn">
    <w:name w:val="HTML Vorformatiert Zchn"/>
    <w:basedOn w:val="Absatz-Standardschriftart"/>
    <w:link w:val="HTMLVorformatiert"/>
    <w:semiHidden/>
    <w:rsid w:val="006676E2"/>
  </w:style>
  <w:style w:type="paragraph" w:styleId="NurText">
    <w:name w:val="Plain Text"/>
    <w:basedOn w:val="Standard"/>
    <w:link w:val="NurTextZchn"/>
    <w:semiHidden/>
    <w:unhideWhenUsed/>
    <w:rsid w:val="006676E2"/>
    <w:pPr>
      <w:spacing w:line="240" w:lineRule="auto"/>
    </w:pPr>
    <w:rPr>
      <w:sz w:val="21"/>
      <w:szCs w:val="21"/>
    </w:rPr>
  </w:style>
  <w:style w:type="character" w:customStyle="1" w:styleId="NurTextZchn">
    <w:name w:val="Nur Text Zchn"/>
    <w:basedOn w:val="Absatz-Standardschriftart"/>
    <w:link w:val="NurText"/>
    <w:semiHidden/>
    <w:rsid w:val="006676E2"/>
    <w:rPr>
      <w:sz w:val="21"/>
      <w:szCs w:val="21"/>
    </w:rPr>
  </w:style>
  <w:style w:type="paragraph" w:styleId="Sprechblasentext">
    <w:name w:val="Balloon Text"/>
    <w:basedOn w:val="Standard"/>
    <w:link w:val="SprechblasentextZchn"/>
    <w:semiHidden/>
    <w:unhideWhenUsed/>
    <w:rsid w:val="006676E2"/>
    <w:pPr>
      <w:spacing w:line="240" w:lineRule="auto"/>
    </w:pPr>
    <w:rPr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6676E2"/>
    <w:rPr>
      <w:rFonts w:ascii="Open Sans SemiCondensed" w:hAnsi="Open Sans SemiCondensed"/>
      <w:sz w:val="18"/>
      <w:szCs w:val="18"/>
    </w:rPr>
  </w:style>
  <w:style w:type="paragraph" w:styleId="Makrotext">
    <w:name w:val="macro"/>
    <w:link w:val="MakrotextZchn"/>
    <w:semiHidden/>
    <w:unhideWhenUsed/>
    <w:rsid w:val="006676E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76" w:lineRule="auto"/>
    </w:pPr>
  </w:style>
  <w:style w:type="character" w:customStyle="1" w:styleId="MakrotextZchn">
    <w:name w:val="Makrotext Zchn"/>
    <w:basedOn w:val="Absatz-Standardschriftart"/>
    <w:link w:val="Makrotext"/>
    <w:semiHidden/>
    <w:rsid w:val="006676E2"/>
  </w:style>
  <w:style w:type="paragraph" w:styleId="Indexberschrift">
    <w:name w:val="index heading"/>
    <w:basedOn w:val="Standard"/>
    <w:next w:val="Index1"/>
    <w:semiHidden/>
    <w:unhideWhenUsed/>
    <w:rsid w:val="006676E2"/>
    <w:rPr>
      <w:rFonts w:eastAsiaTheme="majorEastAsia" w:cstheme="majorBidi"/>
      <w:b/>
      <w:bCs/>
    </w:rPr>
  </w:style>
  <w:style w:type="paragraph" w:styleId="RGV-berschrift">
    <w:name w:val="toa heading"/>
    <w:basedOn w:val="Standard"/>
    <w:next w:val="Standard"/>
    <w:semiHidden/>
    <w:unhideWhenUsed/>
    <w:rsid w:val="006676E2"/>
    <w:pPr>
      <w:spacing w:before="120"/>
    </w:pPr>
    <w:rPr>
      <w:rFonts w:eastAsiaTheme="majorEastAsia" w:cstheme="majorBidi"/>
      <w:b/>
      <w:bCs/>
      <w:sz w:val="24"/>
      <w:szCs w:val="24"/>
    </w:rPr>
  </w:style>
  <w:style w:type="numbering" w:styleId="ArtikelAbschnitt">
    <w:name w:val="Outline List 3"/>
    <w:basedOn w:val="KeineListe"/>
    <w:semiHidden/>
    <w:unhideWhenUsed/>
    <w:rsid w:val="00153133"/>
    <w:pPr>
      <w:numPr>
        <w:numId w:val="40"/>
      </w:numPr>
    </w:pPr>
  </w:style>
  <w:style w:type="paragraph" w:styleId="Listennummer2">
    <w:name w:val="List Number 2"/>
    <w:basedOn w:val="Listennummer"/>
    <w:unhideWhenUsed/>
    <w:rsid w:val="00382314"/>
    <w:pPr>
      <w:numPr>
        <w:ilvl w:val="1"/>
      </w:numPr>
      <w:ind w:left="851" w:hanging="425"/>
    </w:pPr>
    <w:rPr>
      <w:rFonts w:cs="Open Sans SemiCondensed"/>
    </w:rPr>
  </w:style>
  <w:style w:type="paragraph" w:styleId="Listennummer3">
    <w:name w:val="List Number 3"/>
    <w:basedOn w:val="Listennummer"/>
    <w:unhideWhenUsed/>
    <w:rsid w:val="00382314"/>
    <w:pPr>
      <w:numPr>
        <w:ilvl w:val="2"/>
      </w:numPr>
    </w:pPr>
    <w:rPr>
      <w:rFonts w:cs="Open Sans SemiCondensed"/>
    </w:rPr>
  </w:style>
  <w:style w:type="character" w:styleId="BesuchterLink">
    <w:name w:val="FollowedHyperlink"/>
    <w:basedOn w:val="Absatz-Standardschriftart"/>
    <w:semiHidden/>
    <w:unhideWhenUsed/>
    <w:rsid w:val="009E5005"/>
    <w:rPr>
      <w:color w:val="252B46" w:themeColor="followedHyperlink"/>
      <w:u w:val="single"/>
    </w:rPr>
  </w:style>
  <w:style w:type="paragraph" w:customStyle="1" w:styleId="WichtigBox">
    <w:name w:val="Wichtig Box"/>
    <w:basedOn w:val="Textkrper"/>
    <w:link w:val="WichtigBoxZchn"/>
    <w:qFormat/>
    <w:rsid w:val="00A15B89"/>
    <w:pPr>
      <w:pBdr>
        <w:top w:val="single" w:sz="48" w:space="1" w:color="FFFFFF" w:themeColor="background1"/>
        <w:left w:val="single" w:sz="48" w:space="4" w:color="FFFFFF" w:themeColor="background1"/>
        <w:bottom w:val="single" w:sz="48" w:space="1" w:color="FFFFFF" w:themeColor="background1"/>
        <w:right w:val="single" w:sz="48" w:space="4" w:color="FFFFFF" w:themeColor="background1"/>
      </w:pBdr>
      <w:shd w:val="clear" w:color="auto" w:fill="E5EB6D" w:themeFill="accent3" w:themeFillTint="99"/>
    </w:pPr>
    <w:rPr>
      <w:lang w:val="fr-CH"/>
    </w:rPr>
  </w:style>
  <w:style w:type="paragraph" w:customStyle="1" w:styleId="Fragen">
    <w:name w:val="Fragen"/>
    <w:basedOn w:val="Textkrper"/>
    <w:next w:val="Textkrper"/>
    <w:qFormat/>
    <w:rsid w:val="00413702"/>
    <w:pPr>
      <w:pBdr>
        <w:left w:val="single" w:sz="12" w:space="4" w:color="D31932" w:themeColor="accent1"/>
      </w:pBdr>
      <w:spacing w:before="120"/>
      <w:ind w:left="170" w:firstLine="0"/>
    </w:pPr>
    <w:rPr>
      <w:color w:val="D31932" w:themeColor="accent1"/>
    </w:rPr>
  </w:style>
  <w:style w:type="table" w:styleId="Gitternetztabelle2">
    <w:name w:val="Grid Table 2"/>
    <w:basedOn w:val="NormaleTabelle"/>
    <w:rsid w:val="007F5E1D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3Akzent4">
    <w:name w:val="List Table 3 Accent 4"/>
    <w:basedOn w:val="NormaleTabelle"/>
    <w:uiPriority w:val="48"/>
    <w:rsid w:val="0020467E"/>
    <w:pPr>
      <w:spacing w:after="0"/>
    </w:pPr>
    <w:tblPr>
      <w:tblStyleRowBandSize w:val="1"/>
      <w:tblStyleColBandSize w:val="1"/>
      <w:tblBorders>
        <w:top w:val="single" w:sz="4" w:space="0" w:color="51A66D" w:themeColor="accent4"/>
        <w:left w:val="single" w:sz="4" w:space="0" w:color="51A66D" w:themeColor="accent4"/>
        <w:bottom w:val="single" w:sz="4" w:space="0" w:color="51A66D" w:themeColor="accent4"/>
        <w:right w:val="single" w:sz="4" w:space="0" w:color="51A66D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1A66D" w:themeFill="accent4"/>
      </w:tcPr>
    </w:tblStylePr>
    <w:tblStylePr w:type="lastRow">
      <w:rPr>
        <w:b/>
        <w:bCs/>
      </w:rPr>
      <w:tblPr/>
      <w:tcPr>
        <w:tcBorders>
          <w:top w:val="double" w:sz="4" w:space="0" w:color="51A66D" w:themeColor="accent4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1A66D" w:themeColor="accent4"/>
          <w:right w:val="single" w:sz="4" w:space="0" w:color="51A66D" w:themeColor="accent4"/>
        </w:tcBorders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1A66D" w:themeColor="accent4"/>
          <w:left w:val="nil"/>
        </w:tcBorders>
      </w:tcPr>
    </w:tblStylePr>
    <w:tblStylePr w:type="swCell">
      <w:tblPr/>
      <w:tcPr>
        <w:tcBorders>
          <w:top w:val="double" w:sz="4" w:space="0" w:color="51A66D" w:themeColor="accent4"/>
          <w:right w:val="nil"/>
        </w:tcBorders>
      </w:tcPr>
    </w:tblStylePr>
  </w:style>
  <w:style w:type="table" w:styleId="Listentabelle4Akzent6">
    <w:name w:val="List Table 4 Accent 6"/>
    <w:basedOn w:val="NormaleTabelle"/>
    <w:uiPriority w:val="49"/>
    <w:rsid w:val="007F5E1D"/>
    <w:pPr>
      <w:spacing w:after="0"/>
    </w:pPr>
    <w:tblPr>
      <w:tblStyleRowBandSize w:val="1"/>
      <w:tblStyleColBandSize w:val="1"/>
      <w:tblBorders>
        <w:top w:val="single" w:sz="4" w:space="0" w:color="CBB7C1" w:themeColor="accent6" w:themeTint="99"/>
        <w:left w:val="single" w:sz="4" w:space="0" w:color="CBB7C1" w:themeColor="accent6" w:themeTint="99"/>
        <w:bottom w:val="single" w:sz="4" w:space="0" w:color="CBB7C1" w:themeColor="accent6" w:themeTint="99"/>
        <w:right w:val="single" w:sz="4" w:space="0" w:color="CBB7C1" w:themeColor="accent6" w:themeTint="99"/>
        <w:insideH w:val="single" w:sz="4" w:space="0" w:color="CBB7C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98899" w:themeColor="accent6"/>
          <w:left w:val="single" w:sz="4" w:space="0" w:color="A98899" w:themeColor="accent6"/>
          <w:bottom w:val="single" w:sz="4" w:space="0" w:color="A98899" w:themeColor="accent6"/>
          <w:right w:val="single" w:sz="4" w:space="0" w:color="A98899" w:themeColor="accent6"/>
          <w:insideH w:val="nil"/>
        </w:tcBorders>
        <w:shd w:val="clear" w:color="auto" w:fill="A98899" w:themeFill="accent6"/>
      </w:tcPr>
    </w:tblStylePr>
    <w:tblStylePr w:type="lastRow">
      <w:rPr>
        <w:b/>
        <w:bCs/>
      </w:rPr>
      <w:tblPr/>
      <w:tcPr>
        <w:tcBorders>
          <w:top w:val="double" w:sz="4" w:space="0" w:color="CBB7C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7EA" w:themeFill="accent6" w:themeFillTint="33"/>
      </w:tcPr>
    </w:tblStylePr>
    <w:tblStylePr w:type="band1Horz">
      <w:tblPr/>
      <w:tcPr>
        <w:shd w:val="clear" w:color="auto" w:fill="EDE7EA" w:themeFill="accent6" w:themeFillTint="33"/>
      </w:tcPr>
    </w:tblStylePr>
  </w:style>
  <w:style w:type="table" w:styleId="Listentabelle4Akzent1">
    <w:name w:val="List Table 4 Accent 1"/>
    <w:basedOn w:val="NormaleTabelle"/>
    <w:uiPriority w:val="49"/>
    <w:rsid w:val="007F5E1D"/>
    <w:pPr>
      <w:spacing w:after="0"/>
    </w:pPr>
    <w:tblPr>
      <w:tblStyleRowBandSize w:val="1"/>
      <w:tblStyleColBandSize w:val="1"/>
      <w:tblBorders>
        <w:top w:val="single" w:sz="4" w:space="0" w:color="ED6B7D" w:themeColor="accent1" w:themeTint="99"/>
        <w:left w:val="single" w:sz="4" w:space="0" w:color="ED6B7D" w:themeColor="accent1" w:themeTint="99"/>
        <w:bottom w:val="single" w:sz="4" w:space="0" w:color="ED6B7D" w:themeColor="accent1" w:themeTint="99"/>
        <w:right w:val="single" w:sz="4" w:space="0" w:color="ED6B7D" w:themeColor="accent1" w:themeTint="99"/>
        <w:insideH w:val="single" w:sz="4" w:space="0" w:color="ED6B7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31932" w:themeColor="accent1"/>
          <w:left w:val="single" w:sz="4" w:space="0" w:color="D31932" w:themeColor="accent1"/>
          <w:bottom w:val="single" w:sz="4" w:space="0" w:color="D31932" w:themeColor="accent1"/>
          <w:right w:val="single" w:sz="4" w:space="0" w:color="D31932" w:themeColor="accent1"/>
          <w:insideH w:val="nil"/>
        </w:tcBorders>
        <w:shd w:val="clear" w:color="auto" w:fill="D31932" w:themeFill="accent1"/>
      </w:tcPr>
    </w:tblStylePr>
    <w:tblStylePr w:type="lastRow">
      <w:rPr>
        <w:b/>
        <w:bCs/>
      </w:rPr>
      <w:tblPr/>
      <w:tcPr>
        <w:tcBorders>
          <w:top w:val="double" w:sz="4" w:space="0" w:color="ED6B7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CDD3" w:themeFill="accent1" w:themeFillTint="33"/>
      </w:tcPr>
    </w:tblStylePr>
    <w:tblStylePr w:type="band1Horz">
      <w:tblPr/>
      <w:tcPr>
        <w:shd w:val="clear" w:color="auto" w:fill="F9CDD3" w:themeFill="accent1" w:themeFillTint="33"/>
      </w:tcPr>
    </w:tblStylePr>
  </w:style>
  <w:style w:type="table" w:styleId="Listentabelle4Akzent2">
    <w:name w:val="List Table 4 Accent 2"/>
    <w:basedOn w:val="NormaleTabelle"/>
    <w:uiPriority w:val="49"/>
    <w:rsid w:val="007F5E1D"/>
    <w:pPr>
      <w:spacing w:after="0"/>
    </w:pPr>
    <w:tblPr>
      <w:tblStyleRowBandSize w:val="1"/>
      <w:tblStyleColBandSize w:val="1"/>
      <w:tblBorders>
        <w:top w:val="single" w:sz="4" w:space="0" w:color="F39D96" w:themeColor="accent2" w:themeTint="99"/>
        <w:left w:val="single" w:sz="4" w:space="0" w:color="F39D96" w:themeColor="accent2" w:themeTint="99"/>
        <w:bottom w:val="single" w:sz="4" w:space="0" w:color="F39D96" w:themeColor="accent2" w:themeTint="99"/>
        <w:right w:val="single" w:sz="4" w:space="0" w:color="F39D96" w:themeColor="accent2" w:themeTint="99"/>
        <w:insideH w:val="single" w:sz="4" w:space="0" w:color="F39D96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B5E51" w:themeColor="accent2"/>
          <w:left w:val="single" w:sz="4" w:space="0" w:color="EB5E51" w:themeColor="accent2"/>
          <w:bottom w:val="single" w:sz="4" w:space="0" w:color="EB5E51" w:themeColor="accent2"/>
          <w:right w:val="single" w:sz="4" w:space="0" w:color="EB5E51" w:themeColor="accent2"/>
          <w:insideH w:val="nil"/>
        </w:tcBorders>
        <w:shd w:val="clear" w:color="auto" w:fill="EB5E51" w:themeFill="accent2"/>
      </w:tcPr>
    </w:tblStylePr>
    <w:tblStylePr w:type="lastRow">
      <w:rPr>
        <w:b/>
        <w:bCs/>
      </w:rPr>
      <w:tblPr/>
      <w:tcPr>
        <w:tcBorders>
          <w:top w:val="double" w:sz="4" w:space="0" w:color="F39D9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EDC" w:themeFill="accent2" w:themeFillTint="33"/>
      </w:tcPr>
    </w:tblStylePr>
    <w:tblStylePr w:type="band1Horz">
      <w:tblPr/>
      <w:tcPr>
        <w:shd w:val="clear" w:color="auto" w:fill="FBDEDC" w:themeFill="accent2" w:themeFillTint="33"/>
      </w:tcPr>
    </w:tblStylePr>
  </w:style>
  <w:style w:type="table" w:styleId="Listentabelle1hellAkzent4">
    <w:name w:val="List Table 1 Light Accent 4"/>
    <w:basedOn w:val="NormaleTabelle"/>
    <w:uiPriority w:val="46"/>
    <w:rsid w:val="007F5E1D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4CBA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4CBA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DE1" w:themeFill="accent4" w:themeFillTint="33"/>
      </w:tcPr>
    </w:tblStylePr>
    <w:tblStylePr w:type="band1Horz">
      <w:tblPr/>
      <w:tcPr>
        <w:shd w:val="clear" w:color="auto" w:fill="DBEDE1" w:themeFill="accent4" w:themeFillTint="33"/>
      </w:tcPr>
    </w:tblStylePr>
  </w:style>
  <w:style w:type="table" w:styleId="Listentabelle1hellAkzent3">
    <w:name w:val="List Table 1 Light Accent 3"/>
    <w:basedOn w:val="NormaleTabelle"/>
    <w:uiPriority w:val="46"/>
    <w:rsid w:val="007F5E1D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5EB6D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5EB6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8CE" w:themeFill="accent3" w:themeFillTint="33"/>
      </w:tcPr>
    </w:tblStylePr>
    <w:tblStylePr w:type="band1Horz">
      <w:tblPr/>
      <w:tcPr>
        <w:shd w:val="clear" w:color="auto" w:fill="F6F8CE" w:themeFill="accent3" w:themeFillTint="33"/>
      </w:tcPr>
    </w:tblStylePr>
  </w:style>
  <w:style w:type="table" w:styleId="Listentabelle1hellAkzent2">
    <w:name w:val="List Table 1 Light Accent 2"/>
    <w:basedOn w:val="NormaleTabelle"/>
    <w:uiPriority w:val="46"/>
    <w:rsid w:val="007F5E1D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39D96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39D9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EDC" w:themeFill="accent2" w:themeFillTint="33"/>
      </w:tcPr>
    </w:tblStylePr>
    <w:tblStylePr w:type="band1Horz">
      <w:tblPr/>
      <w:tcPr>
        <w:shd w:val="clear" w:color="auto" w:fill="FBDEDC" w:themeFill="accent2" w:themeFillTint="33"/>
      </w:tcPr>
    </w:tblStylePr>
  </w:style>
  <w:style w:type="table" w:styleId="Listentabelle1hellAkzent1">
    <w:name w:val="List Table 1 Light Accent 1"/>
    <w:basedOn w:val="NormaleTabelle"/>
    <w:uiPriority w:val="46"/>
    <w:rsid w:val="007F5E1D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D6B7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D6B7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CDD3" w:themeFill="accent1" w:themeFillTint="33"/>
      </w:tcPr>
    </w:tblStylePr>
    <w:tblStylePr w:type="band1Horz">
      <w:tblPr/>
      <w:tcPr>
        <w:shd w:val="clear" w:color="auto" w:fill="F9CDD3" w:themeFill="accent1" w:themeFillTint="33"/>
      </w:tcPr>
    </w:tblStylePr>
  </w:style>
  <w:style w:type="table" w:styleId="Listentabelle2Akzent5">
    <w:name w:val="List Table 2 Accent 5"/>
    <w:basedOn w:val="NormaleTabelle"/>
    <w:uiPriority w:val="47"/>
    <w:rsid w:val="007F5E1D"/>
    <w:pPr>
      <w:spacing w:after="0"/>
    </w:pPr>
    <w:tblPr>
      <w:tblStyleRowBandSize w:val="1"/>
      <w:tblStyleColBandSize w:val="1"/>
      <w:tblBorders>
        <w:top w:val="single" w:sz="4" w:space="0" w:color="9EC5D6" w:themeColor="accent5" w:themeTint="99"/>
        <w:bottom w:val="single" w:sz="4" w:space="0" w:color="9EC5D6" w:themeColor="accent5" w:themeTint="99"/>
        <w:insideH w:val="single" w:sz="4" w:space="0" w:color="9EC5D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BF1" w:themeFill="accent5" w:themeFillTint="33"/>
      </w:tcPr>
    </w:tblStylePr>
    <w:tblStylePr w:type="band1Horz">
      <w:tblPr/>
      <w:tcPr>
        <w:shd w:val="clear" w:color="auto" w:fill="DEEBF1" w:themeFill="accent5" w:themeFillTint="33"/>
      </w:tcPr>
    </w:tblStylePr>
  </w:style>
  <w:style w:type="table" w:styleId="Gitternetztabelle5dunkelAkzent6">
    <w:name w:val="Grid Table 5 Dark Accent 6"/>
    <w:basedOn w:val="NormaleTabelle"/>
    <w:uiPriority w:val="50"/>
    <w:rsid w:val="007F5E1D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7EA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98899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98899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9889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98899" w:themeFill="accent6"/>
      </w:tcPr>
    </w:tblStylePr>
    <w:tblStylePr w:type="band1Vert">
      <w:tblPr/>
      <w:tcPr>
        <w:shd w:val="clear" w:color="auto" w:fill="DCCFD6" w:themeFill="accent6" w:themeFillTint="66"/>
      </w:tcPr>
    </w:tblStylePr>
    <w:tblStylePr w:type="band1Horz">
      <w:tblPr/>
      <w:tcPr>
        <w:shd w:val="clear" w:color="auto" w:fill="DCCFD6" w:themeFill="accent6" w:themeFillTint="66"/>
      </w:tcPr>
    </w:tblStylePr>
  </w:style>
  <w:style w:type="table" w:styleId="Gitternetztabelle3Akzent6">
    <w:name w:val="Grid Table 3 Accent 6"/>
    <w:basedOn w:val="NormaleTabelle"/>
    <w:uiPriority w:val="48"/>
    <w:rsid w:val="007B5701"/>
    <w:pPr>
      <w:spacing w:after="0"/>
    </w:pPr>
    <w:tblPr>
      <w:tblStyleRowBandSize w:val="1"/>
      <w:tblStyleColBandSize w:val="1"/>
      <w:tblBorders>
        <w:top w:val="single" w:sz="4" w:space="0" w:color="CBB7C1" w:themeColor="accent6" w:themeTint="99"/>
        <w:left w:val="single" w:sz="4" w:space="0" w:color="CBB7C1" w:themeColor="accent6" w:themeTint="99"/>
        <w:bottom w:val="single" w:sz="4" w:space="0" w:color="CBB7C1" w:themeColor="accent6" w:themeTint="99"/>
        <w:right w:val="single" w:sz="4" w:space="0" w:color="CBB7C1" w:themeColor="accent6" w:themeTint="99"/>
        <w:insideH w:val="single" w:sz="4" w:space="0" w:color="CBB7C1" w:themeColor="accent6" w:themeTint="99"/>
        <w:insideV w:val="single" w:sz="4" w:space="0" w:color="CBB7C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7EA" w:themeFill="accent6" w:themeFillTint="33"/>
      </w:tcPr>
    </w:tblStylePr>
    <w:tblStylePr w:type="band1Horz">
      <w:tblPr/>
      <w:tcPr>
        <w:shd w:val="clear" w:color="auto" w:fill="EDE7EA" w:themeFill="accent6" w:themeFillTint="33"/>
      </w:tcPr>
    </w:tblStylePr>
    <w:tblStylePr w:type="neCell">
      <w:tblPr/>
      <w:tcPr>
        <w:tcBorders>
          <w:bottom w:val="single" w:sz="4" w:space="0" w:color="CBB7C1" w:themeColor="accent6" w:themeTint="99"/>
        </w:tcBorders>
      </w:tcPr>
    </w:tblStylePr>
    <w:tblStylePr w:type="nwCell">
      <w:tblPr/>
      <w:tcPr>
        <w:tcBorders>
          <w:bottom w:val="single" w:sz="4" w:space="0" w:color="CBB7C1" w:themeColor="accent6" w:themeTint="99"/>
        </w:tcBorders>
      </w:tcPr>
    </w:tblStylePr>
    <w:tblStylePr w:type="seCell">
      <w:tblPr/>
      <w:tcPr>
        <w:tcBorders>
          <w:top w:val="single" w:sz="4" w:space="0" w:color="CBB7C1" w:themeColor="accent6" w:themeTint="99"/>
        </w:tcBorders>
      </w:tcPr>
    </w:tblStylePr>
    <w:tblStylePr w:type="swCell">
      <w:tblPr/>
      <w:tcPr>
        <w:tcBorders>
          <w:top w:val="single" w:sz="4" w:space="0" w:color="CBB7C1" w:themeColor="accent6" w:themeTint="99"/>
        </w:tcBorders>
      </w:tcPr>
    </w:tblStylePr>
  </w:style>
  <w:style w:type="table" w:styleId="Gitternetztabelle4Akzent6">
    <w:name w:val="Grid Table 4 Accent 6"/>
    <w:basedOn w:val="NormaleTabelle"/>
    <w:uiPriority w:val="49"/>
    <w:rsid w:val="007B5701"/>
    <w:pPr>
      <w:spacing w:after="0"/>
    </w:pPr>
    <w:tblPr>
      <w:tblStyleRowBandSize w:val="1"/>
      <w:tblStyleColBandSize w:val="1"/>
      <w:tblBorders>
        <w:top w:val="single" w:sz="4" w:space="0" w:color="CBB7C1" w:themeColor="accent6" w:themeTint="99"/>
        <w:left w:val="single" w:sz="4" w:space="0" w:color="CBB7C1" w:themeColor="accent6" w:themeTint="99"/>
        <w:bottom w:val="single" w:sz="4" w:space="0" w:color="CBB7C1" w:themeColor="accent6" w:themeTint="99"/>
        <w:right w:val="single" w:sz="4" w:space="0" w:color="CBB7C1" w:themeColor="accent6" w:themeTint="99"/>
        <w:insideH w:val="single" w:sz="4" w:space="0" w:color="CBB7C1" w:themeColor="accent6" w:themeTint="99"/>
        <w:insideV w:val="single" w:sz="4" w:space="0" w:color="CBB7C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98899" w:themeColor="accent6"/>
          <w:left w:val="single" w:sz="4" w:space="0" w:color="A98899" w:themeColor="accent6"/>
          <w:bottom w:val="single" w:sz="4" w:space="0" w:color="A98899" w:themeColor="accent6"/>
          <w:right w:val="single" w:sz="4" w:space="0" w:color="A98899" w:themeColor="accent6"/>
          <w:insideH w:val="nil"/>
          <w:insideV w:val="nil"/>
        </w:tcBorders>
        <w:shd w:val="clear" w:color="auto" w:fill="A98899" w:themeFill="accent6"/>
      </w:tcPr>
    </w:tblStylePr>
    <w:tblStylePr w:type="lastRow">
      <w:rPr>
        <w:b/>
        <w:bCs/>
      </w:rPr>
      <w:tblPr/>
      <w:tcPr>
        <w:tcBorders>
          <w:top w:val="double" w:sz="4" w:space="0" w:color="A9889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7EA" w:themeFill="accent6" w:themeFillTint="33"/>
      </w:tcPr>
    </w:tblStylePr>
    <w:tblStylePr w:type="band1Horz">
      <w:tblPr/>
      <w:tcPr>
        <w:shd w:val="clear" w:color="auto" w:fill="EDE7EA" w:themeFill="accent6" w:themeFillTint="33"/>
      </w:tcPr>
    </w:tblStylePr>
  </w:style>
  <w:style w:type="table" w:styleId="Listentabelle1hellAkzent6">
    <w:name w:val="List Table 1 Light Accent 6"/>
    <w:basedOn w:val="NormaleTabelle"/>
    <w:uiPriority w:val="46"/>
    <w:rsid w:val="007B5701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BB7C1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BB7C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7EA" w:themeFill="accent6" w:themeFillTint="33"/>
      </w:tcPr>
    </w:tblStylePr>
    <w:tblStylePr w:type="band1Horz">
      <w:tblPr/>
      <w:tcPr>
        <w:shd w:val="clear" w:color="auto" w:fill="DCCFD6" w:themeFill="accent6" w:themeFillTint="66"/>
      </w:tcPr>
    </w:tblStylePr>
  </w:style>
  <w:style w:type="table" w:styleId="Listentabelle3Akzent6">
    <w:name w:val="List Table 3 Accent 6"/>
    <w:basedOn w:val="NormaleTabelle"/>
    <w:uiPriority w:val="48"/>
    <w:rsid w:val="00AE5D15"/>
    <w:pPr>
      <w:spacing w:after="0"/>
    </w:pPr>
    <w:tblPr>
      <w:tblStyleRowBandSize w:val="1"/>
      <w:tblStyleColBandSize w:val="1"/>
      <w:tblBorders>
        <w:top w:val="single" w:sz="4" w:space="0" w:color="A98899" w:themeColor="accent6"/>
        <w:left w:val="single" w:sz="4" w:space="0" w:color="A98899" w:themeColor="accent6"/>
        <w:bottom w:val="single" w:sz="4" w:space="0" w:color="A98899" w:themeColor="accent6"/>
        <w:right w:val="single" w:sz="4" w:space="0" w:color="A98899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98899" w:themeFill="accent6"/>
      </w:tcPr>
    </w:tblStylePr>
    <w:tblStylePr w:type="lastRow">
      <w:rPr>
        <w:b/>
        <w:bCs/>
      </w:rPr>
      <w:tblPr/>
      <w:tcPr>
        <w:tcBorders>
          <w:top w:val="double" w:sz="4" w:space="0" w:color="A98899" w:themeColor="accent6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98899" w:themeColor="accent6"/>
          <w:left w:val="nil"/>
        </w:tcBorders>
      </w:tcPr>
    </w:tblStylePr>
    <w:tblStylePr w:type="swCell">
      <w:tblPr/>
      <w:tcPr>
        <w:tcBorders>
          <w:top w:val="double" w:sz="4" w:space="0" w:color="A98899" w:themeColor="accent6"/>
          <w:right w:val="nil"/>
        </w:tcBorders>
      </w:tcPr>
    </w:tblStylePr>
  </w:style>
  <w:style w:type="table" w:styleId="Listentabelle3Akzent5">
    <w:name w:val="List Table 3 Accent 5"/>
    <w:basedOn w:val="NormaleTabelle"/>
    <w:uiPriority w:val="48"/>
    <w:rsid w:val="0020467E"/>
    <w:pPr>
      <w:spacing w:after="0"/>
    </w:pPr>
    <w:tblPr>
      <w:tblStyleRowBandSize w:val="1"/>
      <w:tblStyleColBandSize w:val="1"/>
      <w:tblBorders>
        <w:top w:val="single" w:sz="4" w:space="0" w:color="5F9FBC" w:themeColor="accent5"/>
        <w:left w:val="single" w:sz="4" w:space="0" w:color="5F9FBC" w:themeColor="accent5"/>
        <w:bottom w:val="single" w:sz="4" w:space="0" w:color="5F9FBC" w:themeColor="accent5"/>
        <w:right w:val="single" w:sz="4" w:space="0" w:color="5F9FB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F9FBC" w:themeFill="accent5"/>
      </w:tcPr>
    </w:tblStylePr>
    <w:tblStylePr w:type="lastRow">
      <w:rPr>
        <w:b/>
        <w:bCs/>
      </w:rPr>
      <w:tblPr/>
      <w:tcPr>
        <w:tcBorders>
          <w:top w:val="double" w:sz="4" w:space="0" w:color="5F9FBC" w:themeColor="accent5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F9FBC" w:themeColor="accent5"/>
          <w:right w:val="single" w:sz="4" w:space="0" w:color="5F9FBC" w:themeColor="accent5"/>
        </w:tcBorders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F9FBC" w:themeColor="accent5"/>
          <w:left w:val="nil"/>
        </w:tcBorders>
      </w:tcPr>
    </w:tblStylePr>
    <w:tblStylePr w:type="swCell">
      <w:tblPr/>
      <w:tcPr>
        <w:tcBorders>
          <w:top w:val="double" w:sz="4" w:space="0" w:color="5F9FBC" w:themeColor="accent5"/>
          <w:right w:val="nil"/>
        </w:tcBorders>
      </w:tcPr>
    </w:tblStylePr>
  </w:style>
  <w:style w:type="table" w:styleId="Listentabelle3Akzent3">
    <w:name w:val="List Table 3 Accent 3"/>
    <w:basedOn w:val="NormaleTabelle"/>
    <w:uiPriority w:val="48"/>
    <w:rsid w:val="0020467E"/>
    <w:pPr>
      <w:spacing w:after="0"/>
    </w:pPr>
    <w:tblPr>
      <w:tblStyleRowBandSize w:val="1"/>
      <w:tblStyleColBandSize w:val="1"/>
      <w:tblBorders>
        <w:top w:val="single" w:sz="4" w:space="0" w:color="C7CF1C" w:themeColor="accent3"/>
        <w:left w:val="single" w:sz="4" w:space="0" w:color="C7CF1C" w:themeColor="accent3"/>
        <w:bottom w:val="single" w:sz="4" w:space="0" w:color="C7CF1C" w:themeColor="accent3"/>
        <w:right w:val="single" w:sz="4" w:space="0" w:color="C7CF1C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7CF1C" w:themeFill="accent3"/>
      </w:tcPr>
    </w:tblStylePr>
    <w:tblStylePr w:type="lastRow">
      <w:rPr>
        <w:b/>
        <w:bCs/>
      </w:rPr>
      <w:tblPr/>
      <w:tcPr>
        <w:tcBorders>
          <w:top w:val="double" w:sz="4" w:space="0" w:color="C7CF1C" w:themeColor="accent3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7CF1C" w:themeColor="accent3"/>
          <w:right w:val="single" w:sz="4" w:space="0" w:color="C7CF1C" w:themeColor="accent3"/>
        </w:tcBorders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7CF1C" w:themeColor="accent3"/>
          <w:left w:val="nil"/>
        </w:tcBorders>
      </w:tcPr>
    </w:tblStylePr>
    <w:tblStylePr w:type="swCell">
      <w:tblPr/>
      <w:tcPr>
        <w:tcBorders>
          <w:top w:val="double" w:sz="4" w:space="0" w:color="C7CF1C" w:themeColor="accent3"/>
          <w:right w:val="nil"/>
        </w:tcBorders>
      </w:tcPr>
    </w:tblStylePr>
  </w:style>
  <w:style w:type="table" w:styleId="Listentabelle3Akzent2">
    <w:name w:val="List Table 3 Accent 2"/>
    <w:basedOn w:val="NormaleTabelle"/>
    <w:uiPriority w:val="48"/>
    <w:rsid w:val="0020467E"/>
    <w:pPr>
      <w:spacing w:after="0"/>
    </w:pPr>
    <w:tblPr>
      <w:tblStyleRowBandSize w:val="1"/>
      <w:tblStyleColBandSize w:val="1"/>
      <w:tblBorders>
        <w:top w:val="single" w:sz="4" w:space="0" w:color="EB5E51" w:themeColor="accent2"/>
        <w:left w:val="single" w:sz="4" w:space="0" w:color="EB5E51" w:themeColor="accent2"/>
        <w:bottom w:val="single" w:sz="4" w:space="0" w:color="EB5E51" w:themeColor="accent2"/>
        <w:right w:val="single" w:sz="4" w:space="0" w:color="EB5E5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B5E51" w:themeFill="accent2"/>
      </w:tcPr>
    </w:tblStylePr>
    <w:tblStylePr w:type="lastRow">
      <w:rPr>
        <w:b/>
        <w:bCs/>
      </w:rPr>
      <w:tblPr/>
      <w:tcPr>
        <w:tcBorders>
          <w:top w:val="double" w:sz="4" w:space="0" w:color="EB5E51" w:themeColor="accent2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B5E51" w:themeColor="accent2"/>
          <w:right w:val="single" w:sz="4" w:space="0" w:color="EB5E51" w:themeColor="accent2"/>
        </w:tcBorders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B5E51" w:themeColor="accent2"/>
          <w:left w:val="nil"/>
        </w:tcBorders>
      </w:tcPr>
    </w:tblStylePr>
    <w:tblStylePr w:type="swCell">
      <w:tblPr/>
      <w:tcPr>
        <w:tcBorders>
          <w:top w:val="double" w:sz="4" w:space="0" w:color="EB5E51" w:themeColor="accent2"/>
          <w:right w:val="nil"/>
        </w:tcBorders>
      </w:tcPr>
    </w:tblStylePr>
  </w:style>
  <w:style w:type="table" w:styleId="Listentabelle3Akzent1">
    <w:name w:val="List Table 3 Accent 1"/>
    <w:basedOn w:val="NormaleTabelle"/>
    <w:uiPriority w:val="48"/>
    <w:rsid w:val="00467E46"/>
    <w:pPr>
      <w:spacing w:after="0"/>
    </w:pPr>
    <w:tblPr>
      <w:tblStyleRowBandSize w:val="1"/>
      <w:tblStyleColBandSize w:val="1"/>
      <w:tblBorders>
        <w:top w:val="single" w:sz="4" w:space="0" w:color="D31932" w:themeColor="accent1"/>
        <w:left w:val="single" w:sz="4" w:space="0" w:color="D31932" w:themeColor="accent1"/>
        <w:bottom w:val="single" w:sz="4" w:space="0" w:color="D31932" w:themeColor="accent1"/>
        <w:right w:val="single" w:sz="4" w:space="0" w:color="D3193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31932" w:themeFill="accent1"/>
      </w:tcPr>
    </w:tblStylePr>
    <w:tblStylePr w:type="lastRow">
      <w:rPr>
        <w:b/>
        <w:bCs/>
      </w:rPr>
      <w:tblPr/>
      <w:tcPr>
        <w:tcBorders>
          <w:top w:val="double" w:sz="4" w:space="0" w:color="D31932" w:themeColor="accen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31932" w:themeColor="accent1"/>
          <w:right w:val="single" w:sz="4" w:space="0" w:color="D31932" w:themeColor="accent1"/>
        </w:tcBorders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31932" w:themeColor="accent1"/>
          <w:left w:val="nil"/>
        </w:tcBorders>
      </w:tcPr>
    </w:tblStylePr>
    <w:tblStylePr w:type="swCell">
      <w:tblPr/>
      <w:tcPr>
        <w:tcBorders>
          <w:top w:val="double" w:sz="4" w:space="0" w:color="D31932" w:themeColor="accent1"/>
          <w:right w:val="nil"/>
        </w:tcBorders>
      </w:tcPr>
    </w:tblStylePr>
  </w:style>
  <w:style w:type="table" w:styleId="Listentabelle4">
    <w:name w:val="List Table 4"/>
    <w:basedOn w:val="NormaleTabelle"/>
    <w:uiPriority w:val="49"/>
    <w:rsid w:val="006411DE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3">
    <w:name w:val="List Table 3"/>
    <w:basedOn w:val="NormaleTabelle"/>
    <w:uiPriority w:val="48"/>
    <w:rsid w:val="006411DE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styleId="berarbeitung">
    <w:name w:val="Revision"/>
    <w:hidden/>
    <w:semiHidden/>
    <w:rsid w:val="00036AFC"/>
    <w:pPr>
      <w:spacing w:after="0"/>
    </w:pPr>
  </w:style>
  <w:style w:type="character" w:customStyle="1" w:styleId="apple-converted-space">
    <w:name w:val="apple-converted-space"/>
    <w:basedOn w:val="Absatz-Standardschriftart"/>
    <w:rsid w:val="00DC3A8A"/>
  </w:style>
  <w:style w:type="paragraph" w:customStyle="1" w:styleId="Wichtig">
    <w:name w:val="Wichtig"/>
    <w:basedOn w:val="WichtigBox"/>
    <w:link w:val="WichtigZchn"/>
    <w:qFormat/>
    <w:rsid w:val="002E56C0"/>
    <w:pPr>
      <w:pBdr>
        <w:top w:val="single" w:sz="48" w:space="0" w:color="FFFFFF" w:themeColor="background1"/>
        <w:bottom w:val="single" w:sz="48" w:space="0" w:color="FFFFFF" w:themeColor="background1"/>
      </w:pBdr>
      <w:shd w:val="clear" w:color="auto" w:fill="EEF29E" w:themeFill="accent3" w:themeFillTint="66"/>
      <w:ind w:firstLine="0"/>
    </w:pPr>
    <w:rPr>
      <w:lang w:val="de-CH"/>
    </w:rPr>
  </w:style>
  <w:style w:type="character" w:customStyle="1" w:styleId="WichtigBoxZchn">
    <w:name w:val="Wichtig Box Zchn"/>
    <w:basedOn w:val="TextkrperZchn"/>
    <w:link w:val="WichtigBox"/>
    <w:rsid w:val="00A15B89"/>
    <w:rPr>
      <w:shd w:val="clear" w:color="auto" w:fill="E5EB6D" w:themeFill="accent3" w:themeFillTint="99"/>
      <w:lang w:val="fr-CH"/>
    </w:rPr>
  </w:style>
  <w:style w:type="character" w:customStyle="1" w:styleId="WichtigZchn">
    <w:name w:val="Wichtig Zchn"/>
    <w:basedOn w:val="WichtigBoxZchn"/>
    <w:link w:val="Wichtig"/>
    <w:rsid w:val="002E56C0"/>
    <w:rPr>
      <w:shd w:val="clear" w:color="auto" w:fill="EEF29E" w:themeFill="accent3" w:themeFillTint="66"/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573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402463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3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27241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31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628058">
          <w:marLeft w:val="706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1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933368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09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9327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03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51099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61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76413">
          <w:marLeft w:val="706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51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6713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95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0116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09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129465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svg"/><Relationship Id="rId18" Type="http://schemas.openxmlformats.org/officeDocument/2006/relationships/hyperlink" Target="mailto:simone.kannengieser@fhnw.ch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dx.doi.org/10.17877/DE290R-23124.2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image" Target="media/image3.pn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bit.ly/Padlet-Sprachen-inklusiv" TargetMode="External"/><Relationship Id="rId20" Type="http://schemas.openxmlformats.org/officeDocument/2006/relationships/hyperlink" Target="https://portfolio.switch.ch/view/view.php?t=74a85d8b9a3666daaaa3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oi.org/10.57161/z2025-02-04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www.amira-lesen.de/" TargetMode="External"/><Relationship Id="rId23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https://www.fhnw.ch/de/forschung-und-dienstleistungen/paedagogik/institut-spezielle-paedagogik-und-psychologie/sprachen-inklusiv-mehrsprachigkeit-fuer-alle/sprachen_inklusiv_doppelseiten-web_pfile-1.pdf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portfolio.switch.ch/view/view.php?t=74a85d8b9a3666daaaa3" TargetMode="External"/><Relationship Id="rId22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SZH/CSPS">
      <a:dk1>
        <a:sysClr val="windowText" lastClr="000000"/>
      </a:dk1>
      <a:lt1>
        <a:sysClr val="window" lastClr="FFFFFF"/>
      </a:lt1>
      <a:dk2>
        <a:srgbClr val="252B46"/>
      </a:dk2>
      <a:lt2>
        <a:srgbClr val="FFFFFF"/>
      </a:lt2>
      <a:accent1>
        <a:srgbClr val="D31932"/>
      </a:accent1>
      <a:accent2>
        <a:srgbClr val="EB5E51"/>
      </a:accent2>
      <a:accent3>
        <a:srgbClr val="C7CF1C"/>
      </a:accent3>
      <a:accent4>
        <a:srgbClr val="51A66D"/>
      </a:accent4>
      <a:accent5>
        <a:srgbClr val="5F9FBC"/>
      </a:accent5>
      <a:accent6>
        <a:srgbClr val="A98899"/>
      </a:accent6>
      <a:hlink>
        <a:srgbClr val="D31932"/>
      </a:hlink>
      <a:folHlink>
        <a:srgbClr val="252B46"/>
      </a:folHlink>
    </a:clrScheme>
    <a:fontScheme name="Personnalisé 1">
      <a:majorFont>
        <a:latin typeface="Open Sans SemiCondensed"/>
        <a:ea typeface=""/>
        <a:cs typeface=""/>
      </a:majorFont>
      <a:minorFont>
        <a:latin typeface="Open Sans SemiCondense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7681858B7D484080A6C8E6830BC98C" ma:contentTypeVersion="18" ma:contentTypeDescription="Ein neues Dokument erstellen." ma:contentTypeScope="" ma:versionID="4c042081b775e753c1bb232e58584a4e">
  <xsd:schema xmlns:xsd="http://www.w3.org/2001/XMLSchema" xmlns:xs="http://www.w3.org/2001/XMLSchema" xmlns:p="http://schemas.microsoft.com/office/2006/metadata/properties" xmlns:ns2="76555f21-dda2-40b2-9e67-0c5126acc9bb" xmlns:ns3="4fd9addd-010e-4f5f-8f1c-4194eaaa354f" targetNamespace="http://schemas.microsoft.com/office/2006/metadata/properties" ma:root="true" ma:fieldsID="ffe972dd866110c8e29933bd44e2f340" ns2:_="" ns3:_="">
    <xsd:import namespace="76555f21-dda2-40b2-9e67-0c5126acc9bb"/>
    <xsd:import namespace="4fd9addd-010e-4f5f-8f1c-4194eaaa35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555f21-dda2-40b2-9e67-0c5126acc9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d8ca9b99-a138-4061-96ae-ccea63f481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d9addd-010e-4f5f-8f1c-4194eaaa35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d73401d-95f3-4a64-be7b-bef45ce11d4d}" ma:internalName="TaxCatchAll" ma:showField="CatchAllData" ma:web="4fd9addd-010e-4f5f-8f1c-4194eaaa35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d9addd-010e-4f5f-8f1c-4194eaaa354f" xsi:nil="true"/>
    <lcf76f155ced4ddcb4097134ff3c332f xmlns="76555f21-dda2-40b2-9e67-0c5126acc9bb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8C7171A-6A22-4462-912C-76C9F10B6D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555f21-dda2-40b2-9e67-0c5126acc9bb"/>
    <ds:schemaRef ds:uri="4fd9addd-010e-4f5f-8f1c-4194eaaa35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A644E3-04CA-494A-AE18-74A0A7989E1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3F9FDA9-7FB6-4D8D-862D-895C44714D11}">
  <ds:schemaRefs>
    <ds:schemaRef ds:uri="http://schemas.microsoft.com/office/2006/metadata/properties"/>
    <ds:schemaRef ds:uri="http://schemas.microsoft.com/office/infopath/2007/PartnerControls"/>
    <ds:schemaRef ds:uri="4fd9addd-010e-4f5f-8f1c-4194eaaa354f"/>
    <ds:schemaRef ds:uri="76555f21-dda2-40b2-9e67-0c5126acc9bb"/>
  </ds:schemaRefs>
</ds:datastoreItem>
</file>

<file path=customXml/itemProps4.xml><?xml version="1.0" encoding="utf-8"?>
<ds:datastoreItem xmlns:ds="http://schemas.openxmlformats.org/officeDocument/2006/customXml" ds:itemID="{E47EC88C-8D21-434D-9DE7-8252E3B8ED2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2806</Words>
  <Characters>17678</Characters>
  <Application>Microsoft Office Word</Application>
  <DocSecurity>0</DocSecurity>
  <Lines>147</Lines>
  <Paragraphs>40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Title</vt:lpstr>
    </vt:vector>
  </TitlesOfParts>
  <Manager/>
  <Company/>
  <LinksUpToDate>false</LinksUpToDate>
  <CharactersWithSpaces>20444</CharactersWithSpaces>
  <SharedDoc>false</SharedDoc>
  <HyperlinkBase/>
  <HLinks>
    <vt:vector size="6" baseType="variant">
      <vt:variant>
        <vt:i4>7209066</vt:i4>
      </vt:variant>
      <vt:variant>
        <vt:i4>0</vt:i4>
      </vt:variant>
      <vt:variant>
        <vt:i4>0</vt:i4>
      </vt:variant>
      <vt:variant>
        <vt:i4>5</vt:i4>
      </vt:variant>
      <vt:variant>
        <vt:lpwstr>https://doi.org/10.57161/z20xx-yy-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Inklusive Fachberatung zu sprachlicher Entwicklung und Bildung</dc:title>
  <dc:subject/>
  <dc:creator>Simone Kannengieser</dc:creator>
  <cp:keywords>Inklusion, Fachberatung, Logopädie, Sprache, Sprachentwicklung/inclusion, conseil professionnel, logopédie, langue, développement du langage</cp:keywords>
  <dc:description/>
  <cp:lastModifiedBy>Edition, Stagiaire</cp:lastModifiedBy>
  <cp:revision>13</cp:revision>
  <cp:lastPrinted>2024-10-08T07:24:00Z</cp:lastPrinted>
  <dcterms:created xsi:type="dcterms:W3CDTF">2025-01-30T09:47:00Z</dcterms:created>
  <dcterms:modified xsi:type="dcterms:W3CDTF">2025-02-17T11:11:00Z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0x010100C27681858B7D484080A6C8E6830BC98C</vt:lpwstr>
  </property>
  <property fmtid="{D5CDD505-2E9C-101B-9397-08002B2CF9AE}" pid="3" name="MediaServiceImageTags">
    <vt:lpwstr/>
  </property>
  <property fmtid="{D5CDD505-2E9C-101B-9397-08002B2CF9AE}" pid="4" name="ZOTERO_PREF_1">
    <vt:lpwstr>&lt;data data-version="3" zotero-version="5.0.96.3"&gt;&lt;session id="QVTIewH6"/&gt;&lt;style id="http://www.zotero.org/styles/apa" locale="fr-FR" hasBibliography="1" bibliographyStyleHasBeenSet="1"/&gt;&lt;prefs&gt;&lt;pref name="fieldType" value="Bookmark"/&gt;&lt;pref name="automatic</vt:lpwstr>
  </property>
  <property fmtid="{D5CDD505-2E9C-101B-9397-08002B2CF9AE}" pid="5" name="ZOTERO_PREF_2">
    <vt:lpwstr>JournalAbbreviations" value="true"/&gt;&lt;/prefs&gt;&lt;/data&gt;</vt:lpwstr>
  </property>
  <property fmtid="{D5CDD505-2E9C-101B-9397-08002B2CF9AE}" pid="6" name="Mendeley Recent Style Id 0_1">
    <vt:lpwstr>http://www.zotero.org/styles/american-medical-association</vt:lpwstr>
  </property>
  <property fmtid="{D5CDD505-2E9C-101B-9397-08002B2CF9AE}" pid="7" name="Mendeley Recent Style Name 0_1">
    <vt:lpwstr>American Medical Association 11th edition</vt:lpwstr>
  </property>
  <property fmtid="{D5CDD505-2E9C-101B-9397-08002B2CF9AE}" pid="8" name="Mendeley Recent Style Id 1_1">
    <vt:lpwstr>http://www.zotero.org/styles/american-political-science-association</vt:lpwstr>
  </property>
  <property fmtid="{D5CDD505-2E9C-101B-9397-08002B2CF9AE}" pid="9" name="Mendeley Recent Style Name 1_1">
    <vt:lpwstr>American Political Science Association</vt:lpwstr>
  </property>
  <property fmtid="{D5CDD505-2E9C-101B-9397-08002B2CF9AE}" pid="10" name="Mendeley Recent Style Id 2_1">
    <vt:lpwstr>http://www.zotero.org/styles/apa</vt:lpwstr>
  </property>
  <property fmtid="{D5CDD505-2E9C-101B-9397-08002B2CF9AE}" pid="11" name="Mendeley Recent Style Name 2_1">
    <vt:lpwstr>American Psychological Association 7th edition</vt:lpwstr>
  </property>
  <property fmtid="{D5CDD505-2E9C-101B-9397-08002B2CF9AE}" pid="12" name="Mendeley Recent Style Id 3_1">
    <vt:lpwstr>http://www.zotero.org/styles/american-sociological-association</vt:lpwstr>
  </property>
  <property fmtid="{D5CDD505-2E9C-101B-9397-08002B2CF9AE}" pid="13" name="Mendeley Recent Style Name 3_1">
    <vt:lpwstr>American Sociological Association 6th edition</vt:lpwstr>
  </property>
  <property fmtid="{D5CDD505-2E9C-101B-9397-08002B2CF9AE}" pid="14" name="Mendeley Recent Style Id 4_1">
    <vt:lpwstr>http://www.zotero.org/styles/chicago-author-date</vt:lpwstr>
  </property>
  <property fmtid="{D5CDD505-2E9C-101B-9397-08002B2CF9AE}" pid="15" name="Mendeley Recent Style Name 4_1">
    <vt:lpwstr>Chicago Manual of Style 17th edition (author-date)</vt:lpwstr>
  </property>
  <property fmtid="{D5CDD505-2E9C-101B-9397-08002B2CF9AE}" pid="16" name="Mendeley Recent Style Id 5_1">
    <vt:lpwstr>http://www.zotero.org/styles/harvard-cite-them-right</vt:lpwstr>
  </property>
  <property fmtid="{D5CDD505-2E9C-101B-9397-08002B2CF9AE}" pid="17" name="Mendeley Recent Style Name 5_1">
    <vt:lpwstr>Cite Them Right 10th edition - Harvard</vt:lpwstr>
  </property>
  <property fmtid="{D5CDD505-2E9C-101B-9397-08002B2CF9AE}" pid="18" name="Mendeley Recent Style Id 6_1">
    <vt:lpwstr>http://www.zotero.org/styles/ieee</vt:lpwstr>
  </property>
  <property fmtid="{D5CDD505-2E9C-101B-9397-08002B2CF9AE}" pid="19" name="Mendeley Recent Style Name 6_1">
    <vt:lpwstr>IEEE</vt:lpwstr>
  </property>
  <property fmtid="{D5CDD505-2E9C-101B-9397-08002B2CF9AE}" pid="20" name="Mendeley Recent Style Id 7_1">
    <vt:lpwstr>http://www.zotero.org/styles/modern-humanities-research-association</vt:lpwstr>
  </property>
  <property fmtid="{D5CDD505-2E9C-101B-9397-08002B2CF9AE}" pid="21" name="Mendeley Recent Style Name 7_1">
    <vt:lpwstr>Modern Humanities Research Association 3rd edition (note with bibliography)</vt:lpwstr>
  </property>
  <property fmtid="{D5CDD505-2E9C-101B-9397-08002B2CF9AE}" pid="22" name="Mendeley Recent Style Id 8_1">
    <vt:lpwstr>http://www.zotero.org/styles/modern-language-association</vt:lpwstr>
  </property>
  <property fmtid="{D5CDD505-2E9C-101B-9397-08002B2CF9AE}" pid="23" name="Mendeley Recent Style Name 8_1">
    <vt:lpwstr>Modern Language Association 8th edition</vt:lpwstr>
  </property>
  <property fmtid="{D5CDD505-2E9C-101B-9397-08002B2CF9AE}" pid="24" name="Mendeley Recent Style Id 9_1">
    <vt:lpwstr>http://www.zotero.org/styles/nature</vt:lpwstr>
  </property>
  <property fmtid="{D5CDD505-2E9C-101B-9397-08002B2CF9AE}" pid="25" name="Mendeley Recent Style Name 9_1">
    <vt:lpwstr>Nature</vt:lpwstr>
  </property>
  <property fmtid="{D5CDD505-2E9C-101B-9397-08002B2CF9AE}" pid="26" name="ZOTERO_BREF_LJpYRCftHTcs_1">
    <vt:lpwstr>ZOTERO_ITEM CSL_CITATION {"citationID":"UR6fXmLH","properties":{"formattedCitation":"(Bourke-Taylor et al., 2010)","plainCitation":"(Bourke-Taylor et al., 2010)","noteIndex":0},"citationItems":[{"id":2,"uris":["http://zotero.org/users/local/VFQK57b2/items</vt:lpwstr>
  </property>
  <property fmtid="{D5CDD505-2E9C-101B-9397-08002B2CF9AE}" pid="27" name="ZOTERO_BREF_LJpYRCftHTcs_2">
    <vt:lpwstr>/ELZKDGJZ"],"uri":["http://zotero.org/users/local/VFQK57b2/items/ELZKDGJZ"],"itemData":{"id":2,"type":"article-journal","container-title":"Australian Occupational Therapy Journal","DOI":"10.1111/j.1440-1630.2009.00817.x","issue":"2","language":"en","page"</vt:lpwstr>
  </property>
  <property fmtid="{D5CDD505-2E9C-101B-9397-08002B2CF9AE}" pid="28" name="ZOTERO_BREF_LJpYRCftHTcs_3">
    <vt:lpwstr>:"127–36","title":"Impact of caring for a school-aged child with a disability: understanding mothers' perspectives","volume":"57","author":[{"family":"Bourke-Taylor","given":"H."},{"family":"Howie","given":"L."},{"family":"Law","given":"M."}],"issued":{"d</vt:lpwstr>
  </property>
  <property fmtid="{D5CDD505-2E9C-101B-9397-08002B2CF9AE}" pid="29" name="ZOTERO_BREF_LJpYRCftHTcs_4">
    <vt:lpwstr>ate-parts":[["2010"]]},"citation-key":"bourke-taylorImpactCaringSchoolaged2010"}}],"schema":"https://github.com/citation-style-language/schema/raw/master/csl-citation.json"}</vt:lpwstr>
  </property>
  <property fmtid="{D5CDD505-2E9C-101B-9397-08002B2CF9AE}" pid="30" name="ZOTERO_BREF_0lLwaBULNIz3_1">
    <vt:lpwstr>ZOTERO_BIBL {"uncited":[],"omitted":[],"custom":[]} CSL_BIBLIOGRAPHY</vt:lpwstr>
  </property>
</Properties>
</file>