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9555DB" w14:textId="0D94623F" w:rsidR="001114E2" w:rsidRPr="00B72F6D" w:rsidRDefault="0018666C" w:rsidP="00A05AF1">
      <w:pPr>
        <w:pStyle w:val="Titel"/>
        <w:jc w:val="both"/>
      </w:pPr>
      <w:r w:rsidRPr="0018666C">
        <w:t>Beratung und Kooperation im Kontext inklusiver Sprachbildung in der Schule</w:t>
      </w:r>
    </w:p>
    <w:p w14:paraId="0E674CA9" w14:textId="7224F45B" w:rsidR="001114E2" w:rsidRPr="00ED7546" w:rsidRDefault="0018666C" w:rsidP="00051199">
      <w:pPr>
        <w:pStyle w:val="Author"/>
        <w:rPr>
          <w:lang w:val="de-CH"/>
        </w:rPr>
      </w:pPr>
      <w:r w:rsidRPr="0018666C">
        <w:rPr>
          <w:lang w:val="de-CH"/>
        </w:rPr>
        <w:t>Jörg Mußmann</w:t>
      </w:r>
    </w:p>
    <w:p w14:paraId="32B8A26B" w14:textId="3254F8D5" w:rsidR="006E29BC" w:rsidRDefault="003001D0" w:rsidP="00386047">
      <w:pPr>
        <w:pStyle w:val="Abstract"/>
      </w:pPr>
      <w:r w:rsidRPr="003903A6">
        <w:t>Zusammenfassung</w:t>
      </w:r>
      <w:r w:rsidR="003903A6">
        <w:br/>
      </w:r>
      <w:r w:rsidR="006E29BC">
        <w:t xml:space="preserve">Der Spracherwerb von Kindern </w:t>
      </w:r>
      <w:r w:rsidR="001A5BBA">
        <w:t>ist ein</w:t>
      </w:r>
      <w:r w:rsidR="006E29BC">
        <w:t xml:space="preserve"> komplexer Prozess, der durch kognitive, emotionale und soziale Faktoren beeinflusst wird. </w:t>
      </w:r>
      <w:r w:rsidR="00ED1260">
        <w:t xml:space="preserve">In einem förderlichen </w:t>
      </w:r>
      <w:r w:rsidR="006E29BC">
        <w:t xml:space="preserve">Lernumfeld </w:t>
      </w:r>
      <w:r w:rsidR="00ED1260">
        <w:t xml:space="preserve">unterstützen die Bezugspersonen </w:t>
      </w:r>
      <w:r w:rsidR="006E29BC">
        <w:t xml:space="preserve">die sprachlichen Fähigkeiten der Kinder, insbesondere wenn </w:t>
      </w:r>
      <w:r w:rsidR="003155F9">
        <w:t>sie ihre</w:t>
      </w:r>
      <w:r w:rsidR="006E29BC">
        <w:t xml:space="preserve"> kommunikativen Bemühungen</w:t>
      </w:r>
      <w:r w:rsidR="00CA292B">
        <w:t xml:space="preserve"> bestärken</w:t>
      </w:r>
      <w:r w:rsidR="006E29BC">
        <w:t>.</w:t>
      </w:r>
      <w:r w:rsidR="00CA292B">
        <w:t xml:space="preserve"> Trotz den </w:t>
      </w:r>
      <w:r w:rsidR="006E29BC">
        <w:t>Unterschiede</w:t>
      </w:r>
      <w:r w:rsidR="00CA292B">
        <w:t>n</w:t>
      </w:r>
      <w:r w:rsidR="006E29BC">
        <w:t xml:space="preserve"> zwischen Sprachheilpädagogik und Logopädie in Deutschland, Österreich und der Schweiz </w:t>
      </w:r>
      <w:r w:rsidR="001D3EF1">
        <w:t>liegt</w:t>
      </w:r>
      <w:r w:rsidR="00D60861">
        <w:t xml:space="preserve"> der</w:t>
      </w:r>
      <w:r w:rsidR="006E29BC">
        <w:t xml:space="preserve"> </w:t>
      </w:r>
      <w:r w:rsidR="00925C89">
        <w:t xml:space="preserve">gemeinsame </w:t>
      </w:r>
      <w:r w:rsidR="006E29BC">
        <w:t>Fokus auf inklusive</w:t>
      </w:r>
      <w:r w:rsidR="001D3EF1">
        <w:t>n</w:t>
      </w:r>
      <w:r w:rsidR="006E29BC">
        <w:t xml:space="preserve"> Ansätze</w:t>
      </w:r>
      <w:r w:rsidR="001D3EF1">
        <w:t>n</w:t>
      </w:r>
      <w:r w:rsidR="006E29BC">
        <w:t>. Inklusive Sprachförderung</w:t>
      </w:r>
      <w:r w:rsidR="001D3EF1">
        <w:t xml:space="preserve"> zielt</w:t>
      </w:r>
      <w:r w:rsidR="006E29BC">
        <w:t xml:space="preserve"> nicht nur auf einzelne Kinder ab, sondern</w:t>
      </w:r>
      <w:r w:rsidR="001D3EF1">
        <w:t xml:space="preserve"> bezieht</w:t>
      </w:r>
      <w:r w:rsidR="006E29BC">
        <w:t xml:space="preserve"> auch die gesamte Lerngruppe sowie Eltern und Lehrkräfte ein.</w:t>
      </w:r>
      <w:r w:rsidR="00021BFC">
        <w:t xml:space="preserve"> </w:t>
      </w:r>
      <w:r w:rsidR="006E29BC">
        <w:t xml:space="preserve">Ein zentraler Aspekt ist </w:t>
      </w:r>
      <w:r w:rsidR="00021BFC">
        <w:t>die Beratung von und die Kooperation mit Eltern und Regellehrkräften</w:t>
      </w:r>
      <w:r w:rsidR="00B6487E">
        <w:t xml:space="preserve">. </w:t>
      </w:r>
    </w:p>
    <w:p w14:paraId="5C571E79" w14:textId="7917B316" w:rsidR="007578A7" w:rsidRPr="00090E2C" w:rsidRDefault="003001D0" w:rsidP="003001D0">
      <w:pPr>
        <w:pStyle w:val="Abstract"/>
        <w:rPr>
          <w:rFonts w:cs="Open Sans SemiCondensed"/>
          <w:lang w:val="fr-CH"/>
        </w:rPr>
      </w:pPr>
      <w:r w:rsidRPr="00090E2C">
        <w:rPr>
          <w:rFonts w:cs="Open Sans SemiCondensed"/>
          <w:lang w:val="fr-CH"/>
        </w:rPr>
        <w:t>Résumé</w:t>
      </w:r>
      <w:r w:rsidRPr="00090E2C">
        <w:rPr>
          <w:rFonts w:cs="Open Sans SemiCondensed"/>
          <w:lang w:val="fr-CH"/>
        </w:rPr>
        <w:br/>
      </w:r>
      <w:r w:rsidR="00090E2C" w:rsidRPr="00090E2C">
        <w:rPr>
          <w:rFonts w:cs="Open Sans SemiCondensed"/>
          <w:lang w:val="fr-CH"/>
        </w:rPr>
        <w:t xml:space="preserve">L'acquisition du langage par les enfants est un processus complexe influencé tant par des facteurs cognitifs, émotionnels et sociaux. Dans un environnement d'apprentissage propice, les personnes de référence soutiennent les capacités linguistiques des enfants, notamment en encourageant leurs efforts de communication. Malgré les différences dans le domaine de la logopédie </w:t>
      </w:r>
      <w:r w:rsidR="00090E2C" w:rsidRPr="00493811">
        <w:rPr>
          <w:rFonts w:cs="Open Sans SemiCondensed"/>
          <w:lang w:val="fr-CH"/>
        </w:rPr>
        <w:t>(</w:t>
      </w:r>
      <w:proofErr w:type="spellStart"/>
      <w:r w:rsidR="00090E2C" w:rsidRPr="00493811">
        <w:rPr>
          <w:rFonts w:cs="Open Sans SemiCondensed"/>
          <w:lang w:val="fr-CH"/>
        </w:rPr>
        <w:t>Sprachheilpädagogik</w:t>
      </w:r>
      <w:proofErr w:type="spellEnd"/>
      <w:r w:rsidR="00090E2C" w:rsidRPr="00493811">
        <w:rPr>
          <w:rFonts w:cs="Open Sans SemiCondensed"/>
          <w:lang w:val="fr-CH"/>
        </w:rPr>
        <w:t xml:space="preserve"> </w:t>
      </w:r>
      <w:proofErr w:type="spellStart"/>
      <w:r w:rsidR="00090E2C" w:rsidRPr="00493811">
        <w:rPr>
          <w:rFonts w:cs="Open Sans SemiCondensed"/>
          <w:lang w:val="fr-CH"/>
        </w:rPr>
        <w:t>und</w:t>
      </w:r>
      <w:proofErr w:type="spellEnd"/>
      <w:r w:rsidR="00090E2C" w:rsidRPr="00493811">
        <w:rPr>
          <w:rFonts w:cs="Open Sans SemiCondensed"/>
          <w:lang w:val="fr-CH"/>
        </w:rPr>
        <w:t xml:space="preserve"> </w:t>
      </w:r>
      <w:proofErr w:type="spellStart"/>
      <w:r w:rsidR="00090E2C" w:rsidRPr="00493811">
        <w:rPr>
          <w:rFonts w:cs="Open Sans SemiCondensed"/>
          <w:lang w:val="fr-CH"/>
        </w:rPr>
        <w:t>Logopädie</w:t>
      </w:r>
      <w:proofErr w:type="spellEnd"/>
      <w:r w:rsidR="00090E2C" w:rsidRPr="00493811">
        <w:rPr>
          <w:rFonts w:cs="Open Sans SemiCondensed"/>
          <w:lang w:val="fr-CH"/>
        </w:rPr>
        <w:t>)</w:t>
      </w:r>
      <w:r w:rsidR="00090E2C" w:rsidRPr="00090E2C">
        <w:rPr>
          <w:rFonts w:cs="Open Sans SemiCondensed"/>
          <w:lang w:val="fr-CH"/>
        </w:rPr>
        <w:t xml:space="preserve"> en Allemagne, en Autriche et en Suisse, l'accent est mis sur les approches inclusives. Le soutien linguistique inclusif ne se focalise pas seulement sur les enfants de manière individuelle, mais inclut également l'ensemble du groupe classe ainsi que les parents et le corps enseignant. Un aspect central des approches inclusives est le conseil aux parents et au corps enseignant ainsi que la coopération avec ce dernier.</w:t>
      </w:r>
    </w:p>
    <w:p w14:paraId="61DA0509" w14:textId="0F7991E7" w:rsidR="00EA4676" w:rsidRPr="000B10E5" w:rsidRDefault="00EA4676" w:rsidP="007B4390">
      <w:pPr>
        <w:pStyle w:val="Textkrper3"/>
        <w:rPr>
          <w:lang w:val="fr-CH"/>
        </w:rPr>
      </w:pPr>
      <w:proofErr w:type="gramStart"/>
      <w:r w:rsidRPr="000B10E5">
        <w:rPr>
          <w:rStyle w:val="Fett"/>
          <w:rFonts w:cs="Open Sans SemiCondensed"/>
          <w:lang w:val="fr-CH"/>
        </w:rPr>
        <w:t>Keywords</w:t>
      </w:r>
      <w:r w:rsidR="00090E2C" w:rsidRPr="000B10E5">
        <w:rPr>
          <w:rStyle w:val="Fett"/>
          <w:rFonts w:cs="Open Sans SemiCondensed"/>
          <w:lang w:val="fr-CH"/>
        </w:rPr>
        <w:t>:</w:t>
      </w:r>
      <w:proofErr w:type="gramEnd"/>
      <w:r w:rsidRPr="000B10E5">
        <w:rPr>
          <w:lang w:val="fr-CH"/>
        </w:rPr>
        <w:t xml:space="preserve"> </w:t>
      </w:r>
      <w:proofErr w:type="spellStart"/>
      <w:r w:rsidR="00493811">
        <w:rPr>
          <w:lang w:val="fr-CH"/>
        </w:rPr>
        <w:t>i</w:t>
      </w:r>
      <w:r w:rsidR="000B10E5" w:rsidRPr="00493811">
        <w:rPr>
          <w:lang w:val="fr-CH"/>
        </w:rPr>
        <w:t>nklusiver</w:t>
      </w:r>
      <w:proofErr w:type="spellEnd"/>
      <w:r w:rsidR="000B10E5" w:rsidRPr="00493811">
        <w:rPr>
          <w:lang w:val="fr-CH"/>
        </w:rPr>
        <w:t xml:space="preserve"> </w:t>
      </w:r>
      <w:proofErr w:type="spellStart"/>
      <w:r w:rsidR="000B10E5" w:rsidRPr="00493811">
        <w:rPr>
          <w:lang w:val="fr-CH"/>
        </w:rPr>
        <w:t>Unterricht</w:t>
      </w:r>
      <w:proofErr w:type="spellEnd"/>
      <w:r w:rsidR="000B10E5" w:rsidRPr="00493811">
        <w:rPr>
          <w:lang w:val="fr-CH"/>
        </w:rPr>
        <w:t xml:space="preserve">, </w:t>
      </w:r>
      <w:proofErr w:type="spellStart"/>
      <w:r w:rsidR="000B10E5" w:rsidRPr="00493811">
        <w:rPr>
          <w:lang w:val="fr-CH"/>
        </w:rPr>
        <w:t>inklusive</w:t>
      </w:r>
      <w:proofErr w:type="spellEnd"/>
      <w:r w:rsidR="000B10E5" w:rsidRPr="00493811">
        <w:rPr>
          <w:lang w:val="fr-CH"/>
        </w:rPr>
        <w:t xml:space="preserve"> </w:t>
      </w:r>
      <w:proofErr w:type="spellStart"/>
      <w:r w:rsidR="000B10E5" w:rsidRPr="00493811">
        <w:rPr>
          <w:lang w:val="fr-CH"/>
        </w:rPr>
        <w:t>Sprachbildung</w:t>
      </w:r>
      <w:proofErr w:type="spellEnd"/>
      <w:r w:rsidR="000B10E5" w:rsidRPr="00493811">
        <w:rPr>
          <w:lang w:val="fr-CH"/>
        </w:rPr>
        <w:t xml:space="preserve">, </w:t>
      </w:r>
      <w:proofErr w:type="spellStart"/>
      <w:r w:rsidR="000B10E5" w:rsidRPr="00493811">
        <w:rPr>
          <w:lang w:val="fr-CH"/>
        </w:rPr>
        <w:t>Sprachentwicklung</w:t>
      </w:r>
      <w:proofErr w:type="spellEnd"/>
      <w:r w:rsidR="000B10E5" w:rsidRPr="00493811">
        <w:rPr>
          <w:lang w:val="fr-CH"/>
        </w:rPr>
        <w:t xml:space="preserve">, </w:t>
      </w:r>
      <w:proofErr w:type="spellStart"/>
      <w:r w:rsidR="000B10E5" w:rsidRPr="00493811">
        <w:rPr>
          <w:lang w:val="fr-CH"/>
        </w:rPr>
        <w:t>Förderung</w:t>
      </w:r>
      <w:proofErr w:type="spellEnd"/>
      <w:r w:rsidR="000B10E5" w:rsidRPr="00493811">
        <w:rPr>
          <w:lang w:val="fr-CH"/>
        </w:rPr>
        <w:t xml:space="preserve">, </w:t>
      </w:r>
      <w:proofErr w:type="spellStart"/>
      <w:r w:rsidR="000B10E5" w:rsidRPr="00493811">
        <w:rPr>
          <w:lang w:val="fr-CH"/>
        </w:rPr>
        <w:t>Logopädie</w:t>
      </w:r>
      <w:proofErr w:type="spellEnd"/>
      <w:r w:rsidR="000B10E5" w:rsidRPr="00493811">
        <w:rPr>
          <w:lang w:val="fr-CH"/>
        </w:rPr>
        <w:t xml:space="preserve">, </w:t>
      </w:r>
      <w:proofErr w:type="spellStart"/>
      <w:r w:rsidR="000B10E5" w:rsidRPr="00493811">
        <w:rPr>
          <w:lang w:val="fr-CH"/>
        </w:rPr>
        <w:t>Kooperation</w:t>
      </w:r>
      <w:proofErr w:type="spellEnd"/>
      <w:r w:rsidR="000B10E5" w:rsidRPr="00493811">
        <w:rPr>
          <w:lang w:val="fr-CH"/>
        </w:rPr>
        <w:t xml:space="preserve">, </w:t>
      </w:r>
      <w:proofErr w:type="spellStart"/>
      <w:r w:rsidR="000B10E5" w:rsidRPr="00493811">
        <w:rPr>
          <w:lang w:val="fr-CH"/>
        </w:rPr>
        <w:t>Beratung</w:t>
      </w:r>
      <w:proofErr w:type="spellEnd"/>
      <w:r w:rsidR="000B10E5" w:rsidRPr="00493811">
        <w:rPr>
          <w:lang w:val="fr-CH"/>
        </w:rPr>
        <w:t xml:space="preserve">, </w:t>
      </w:r>
      <w:proofErr w:type="spellStart"/>
      <w:r w:rsidR="000B10E5" w:rsidRPr="00493811">
        <w:rPr>
          <w:lang w:val="fr-CH"/>
        </w:rPr>
        <w:t>Elternbildung</w:t>
      </w:r>
      <w:proofErr w:type="spellEnd"/>
      <w:r w:rsidR="000B10E5" w:rsidRPr="00493811">
        <w:rPr>
          <w:lang w:val="fr-CH"/>
        </w:rPr>
        <w:t xml:space="preserve"> /</w:t>
      </w:r>
      <w:r w:rsidR="000B10E5" w:rsidRPr="000B10E5">
        <w:rPr>
          <w:lang w:val="fr-CH"/>
        </w:rPr>
        <w:t xml:space="preserve"> enseignement inclusif, soutien linguistique inclusive, développement du langage, </w:t>
      </w:r>
      <w:r w:rsidR="00F75054" w:rsidRPr="000B10E5">
        <w:rPr>
          <w:lang w:val="fr-CH"/>
        </w:rPr>
        <w:t>encouragement</w:t>
      </w:r>
      <w:r w:rsidR="000B10E5" w:rsidRPr="000B10E5">
        <w:rPr>
          <w:lang w:val="fr-CH"/>
        </w:rPr>
        <w:t xml:space="preserve">, logopédie, coopération, </w:t>
      </w:r>
      <w:r w:rsidR="00F75054">
        <w:rPr>
          <w:lang w:val="fr-CH"/>
        </w:rPr>
        <w:t>conseil</w:t>
      </w:r>
      <w:r w:rsidR="000B10E5" w:rsidRPr="000B10E5">
        <w:rPr>
          <w:lang w:val="fr-CH"/>
        </w:rPr>
        <w:t>, éducation des parents</w:t>
      </w:r>
    </w:p>
    <w:p w14:paraId="415F836C" w14:textId="0FD11841" w:rsidR="00835EB6" w:rsidRPr="00835EB6" w:rsidRDefault="00EA4676" w:rsidP="007B4390">
      <w:pPr>
        <w:pStyle w:val="Textkrper3"/>
        <w:rPr>
          <w:rFonts w:cs="Open Sans SemiCondensed"/>
          <w:bCs/>
          <w:iCs/>
          <w:color w:val="CF3649"/>
          <w:lang w:val="fr-CH"/>
        </w:rPr>
      </w:pPr>
      <w:proofErr w:type="gramStart"/>
      <w:r w:rsidRPr="00835EB6">
        <w:rPr>
          <w:rStyle w:val="Fett"/>
          <w:rFonts w:cs="Open Sans SemiCondensed"/>
          <w:lang w:val="fr-CH"/>
        </w:rPr>
        <w:t>DOI</w:t>
      </w:r>
      <w:r w:rsidRPr="00835EB6">
        <w:rPr>
          <w:rFonts w:cs="Open Sans SemiCondensed"/>
          <w:lang w:val="fr-CH"/>
        </w:rPr>
        <w:t>:</w:t>
      </w:r>
      <w:proofErr w:type="gramEnd"/>
      <w:r w:rsidRPr="00835EB6">
        <w:rPr>
          <w:rFonts w:cs="Open Sans SemiCondensed"/>
          <w:lang w:val="fr-CH"/>
        </w:rPr>
        <w:t xml:space="preserve"> </w:t>
      </w:r>
      <w:hyperlink r:id="rId11" w:history="1">
        <w:r w:rsidR="00835EB6" w:rsidRPr="004B647D">
          <w:rPr>
            <w:rStyle w:val="Hyperlink"/>
            <w:rFonts w:cs="Open Sans SemiCondensed"/>
            <w:lang w:val="fr-CH"/>
          </w:rPr>
          <w:t>https://doi.org/10.57161/z2025-02-</w:t>
        </w:r>
        <w:r w:rsidR="00835EB6" w:rsidRPr="004B647D">
          <w:rPr>
            <w:rStyle w:val="Hyperlink"/>
            <w:lang w:val="fr-CH"/>
          </w:rPr>
          <w:t>01</w:t>
        </w:r>
      </w:hyperlink>
    </w:p>
    <w:p w14:paraId="14E8DB74" w14:textId="69E4E7CB" w:rsidR="001161D6" w:rsidRPr="00B72F6D" w:rsidRDefault="001161D6" w:rsidP="007B4390">
      <w:pPr>
        <w:pStyle w:val="Textkrper3"/>
      </w:pPr>
      <w:r w:rsidRPr="00B72F6D">
        <w:t xml:space="preserve">Schweizerische Zeitschrift für Heilpädagogik, Jg. </w:t>
      </w:r>
      <w:r w:rsidR="003001D0" w:rsidRPr="00B72F6D">
        <w:t>3</w:t>
      </w:r>
      <w:r w:rsidR="00271F3D">
        <w:t>1</w:t>
      </w:r>
      <w:r w:rsidRPr="00B72F6D">
        <w:t xml:space="preserve">, </w:t>
      </w:r>
      <w:r w:rsidR="003001D0" w:rsidRPr="00B72F6D">
        <w:t>0</w:t>
      </w:r>
      <w:r w:rsidR="007578A7">
        <w:t>2</w:t>
      </w:r>
      <w:r w:rsidRPr="00B72F6D">
        <w:t>/</w:t>
      </w:r>
      <w:r w:rsidR="003001D0" w:rsidRPr="00B72F6D">
        <w:t>202</w:t>
      </w:r>
      <w:r w:rsidR="007578A7">
        <w:t>5</w:t>
      </w:r>
    </w:p>
    <w:p w14:paraId="44379DCC" w14:textId="77777777" w:rsidR="000E6A66" w:rsidRPr="00B72F6D" w:rsidRDefault="000E6A66" w:rsidP="007B4390">
      <w:pPr>
        <w:pStyle w:val="Textkrper3"/>
      </w:pPr>
      <w:r w:rsidRPr="00B72F6D">
        <w:rPr>
          <w:noProof/>
        </w:rPr>
        <w:drawing>
          <wp:inline distT="0" distB="0" distL="0" distR="0" wp14:anchorId="6F3980D9" wp14:editId="0C10F441">
            <wp:extent cx="1143000" cy="400050"/>
            <wp:effectExtent l="0" t="0" r="0" b="0"/>
            <wp:docPr id="4" name="Graphique 4" descr="Creative Common 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que 4" descr="Creative Common BY"/>
                    <pic:cNvPicPr/>
                  </pic:nvPicPr>
                  <pic:blipFill>
                    <a:blip r:embed="rId12">
                      <a:extLst>
                        <a:ext uri="{96DAC541-7B7A-43D3-8B79-37D633B846F1}">
                          <asvg:svgBlip xmlns:asvg="http://schemas.microsoft.com/office/drawing/2016/SVG/main" r:embed="rId13"/>
                        </a:ext>
                      </a:extLst>
                    </a:blip>
                    <a:stretch>
                      <a:fillRect/>
                    </a:stretch>
                  </pic:blipFill>
                  <pic:spPr>
                    <a:xfrm>
                      <a:off x="0" y="0"/>
                      <a:ext cx="1143000" cy="400050"/>
                    </a:xfrm>
                    <a:prstGeom prst="rect">
                      <a:avLst/>
                    </a:prstGeom>
                  </pic:spPr>
                </pic:pic>
              </a:graphicData>
            </a:graphic>
          </wp:inline>
        </w:drawing>
      </w:r>
    </w:p>
    <w:p w14:paraId="5F416799" w14:textId="78957F5D" w:rsidR="00EF4F98" w:rsidRPr="007578A7" w:rsidRDefault="00EF4F98" w:rsidP="007578A7">
      <w:pPr>
        <w:pStyle w:val="berschrift1"/>
      </w:pPr>
      <w:r w:rsidRPr="007578A7">
        <w:t>Spracherwerb und Umwelt</w:t>
      </w:r>
    </w:p>
    <w:p w14:paraId="4C92FBC2" w14:textId="4083F897" w:rsidR="00EF4F98" w:rsidRPr="00937531" w:rsidRDefault="00EF4F98" w:rsidP="00550390">
      <w:pPr>
        <w:pStyle w:val="Textkrper"/>
        <w:ind w:firstLine="0"/>
        <w:rPr>
          <w:lang w:eastAsia="de-DE"/>
        </w:rPr>
      </w:pPr>
      <w:r w:rsidRPr="00937531">
        <w:rPr>
          <w:lang w:eastAsia="de-DE"/>
        </w:rPr>
        <w:t>Der Spracherwerb von Kindern ist ein komplexer Prozess</w:t>
      </w:r>
      <w:r w:rsidR="008308C0">
        <w:rPr>
          <w:lang w:eastAsia="de-DE"/>
        </w:rPr>
        <w:t>.</w:t>
      </w:r>
      <w:r w:rsidRPr="00937531">
        <w:rPr>
          <w:lang w:eastAsia="de-DE"/>
        </w:rPr>
        <w:t xml:space="preserve"> Denkentwicklung, emotionale Verarbeitung, angeborene Fähigkeiten und das soziale Umfeld </w:t>
      </w:r>
      <w:r w:rsidR="008308C0">
        <w:rPr>
          <w:lang w:eastAsia="de-DE"/>
        </w:rPr>
        <w:t xml:space="preserve">spielen </w:t>
      </w:r>
      <w:r w:rsidRPr="00937531">
        <w:rPr>
          <w:lang w:eastAsia="de-DE"/>
        </w:rPr>
        <w:t xml:space="preserve">eine zentrale Rolle. Aus pädagogischer Sicht umfasst der kindliche Spracherwerb die Entwicklung sprachlicher Handlungsfähigkeit, die über linguistische Strukturen hinausgeht. </w:t>
      </w:r>
      <w:r w:rsidR="0074211A">
        <w:rPr>
          <w:lang w:eastAsia="de-DE"/>
        </w:rPr>
        <w:t>Kinder s</w:t>
      </w:r>
      <w:r w:rsidRPr="00937531">
        <w:rPr>
          <w:lang w:eastAsia="de-DE"/>
        </w:rPr>
        <w:t>prechen mit einer Absicht und einem Motiv,</w:t>
      </w:r>
      <w:r w:rsidR="008F5EDB">
        <w:rPr>
          <w:lang w:eastAsia="de-DE"/>
        </w:rPr>
        <w:t xml:space="preserve"> </w:t>
      </w:r>
      <w:r w:rsidRPr="00937531">
        <w:rPr>
          <w:lang w:eastAsia="de-DE"/>
        </w:rPr>
        <w:t>um durch diese Handlung wirksam zu sein.</w:t>
      </w:r>
      <w:r w:rsidR="00550390">
        <w:rPr>
          <w:lang w:eastAsia="de-DE"/>
        </w:rPr>
        <w:t xml:space="preserve"> </w:t>
      </w:r>
      <w:r w:rsidRPr="00937531">
        <w:rPr>
          <w:lang w:eastAsia="de-DE"/>
        </w:rPr>
        <w:t>Diese sprachlich-kommunikativen Fähigkeiten hängen ma</w:t>
      </w:r>
      <w:r w:rsidR="00DA19B5">
        <w:rPr>
          <w:lang w:eastAsia="de-DE"/>
        </w:rPr>
        <w:t>ss</w:t>
      </w:r>
      <w:r w:rsidRPr="00937531">
        <w:rPr>
          <w:lang w:eastAsia="de-DE"/>
        </w:rPr>
        <w:t xml:space="preserve">geblich </w:t>
      </w:r>
      <w:r w:rsidR="00843A73">
        <w:rPr>
          <w:lang w:eastAsia="de-DE"/>
        </w:rPr>
        <w:t xml:space="preserve">davon ab, ob </w:t>
      </w:r>
      <w:r w:rsidRPr="00937531">
        <w:rPr>
          <w:lang w:eastAsia="de-DE"/>
        </w:rPr>
        <w:t xml:space="preserve">Bezugspersonen </w:t>
      </w:r>
      <w:r w:rsidR="00843A73">
        <w:rPr>
          <w:lang w:eastAsia="de-DE"/>
        </w:rPr>
        <w:t xml:space="preserve">die </w:t>
      </w:r>
      <w:r w:rsidRPr="00937531">
        <w:rPr>
          <w:lang w:eastAsia="de-DE"/>
        </w:rPr>
        <w:t xml:space="preserve">kommunikative Wirksamkeit des Kindes </w:t>
      </w:r>
      <w:r w:rsidR="00843A73">
        <w:rPr>
          <w:lang w:eastAsia="de-DE"/>
        </w:rPr>
        <w:t>bestärken</w:t>
      </w:r>
      <w:r w:rsidRPr="00937531">
        <w:rPr>
          <w:lang w:eastAsia="de-DE"/>
        </w:rPr>
        <w:t xml:space="preserve"> (Tomasello, 1992). Bloom und Tinker (2001) zeigten, dass Emotionen und sprachlicher Ausdruck in der Eltern-Kind-Interaktion eng miteinander verknüpft sind und den Spracherwerb direkt beeinflussen.</w:t>
      </w:r>
      <w:r w:rsidR="005057FF">
        <w:rPr>
          <w:lang w:eastAsia="de-DE"/>
        </w:rPr>
        <w:t xml:space="preserve"> </w:t>
      </w:r>
      <w:r w:rsidRPr="00937531">
        <w:rPr>
          <w:lang w:eastAsia="de-DE"/>
        </w:rPr>
        <w:t>Das Kommunikationsumfeld – einschlie</w:t>
      </w:r>
      <w:r w:rsidR="008025DC">
        <w:rPr>
          <w:lang w:eastAsia="de-DE"/>
        </w:rPr>
        <w:t>ss</w:t>
      </w:r>
      <w:r w:rsidRPr="00937531">
        <w:rPr>
          <w:lang w:eastAsia="de-DE"/>
        </w:rPr>
        <w:t>lich genutzter Medien wie Bücher – hat nachweislich einen stärkeren positiven Einfluss auf den Spracherwerb als der allgemeine sozioökonomische Kontext der Familie (</w:t>
      </w:r>
      <w:proofErr w:type="spellStart"/>
      <w:r w:rsidRPr="00937531">
        <w:rPr>
          <w:lang w:eastAsia="de-DE"/>
        </w:rPr>
        <w:t>Roulstone</w:t>
      </w:r>
      <w:proofErr w:type="spellEnd"/>
      <w:r w:rsidR="00743670">
        <w:rPr>
          <w:lang w:eastAsia="de-DE"/>
        </w:rPr>
        <w:t xml:space="preserve"> et al.</w:t>
      </w:r>
      <w:r w:rsidRPr="00937531">
        <w:rPr>
          <w:lang w:eastAsia="de-DE"/>
        </w:rPr>
        <w:t xml:space="preserve">, 2011). </w:t>
      </w:r>
      <w:r w:rsidR="0036152F">
        <w:rPr>
          <w:lang w:eastAsia="de-DE"/>
        </w:rPr>
        <w:t>P</w:t>
      </w:r>
      <w:r w:rsidRPr="00937531">
        <w:rPr>
          <w:lang w:eastAsia="de-DE"/>
        </w:rPr>
        <w:t xml:space="preserve">ädagogische und sonderpädagogische Bildungs- und Unterstützungsangebote für Kinder mit Beeinträchtigungen im Spracherwerb </w:t>
      </w:r>
      <w:r w:rsidR="0036152F">
        <w:rPr>
          <w:lang w:eastAsia="de-DE"/>
        </w:rPr>
        <w:t xml:space="preserve">müssen deshalb angepasst sein </w:t>
      </w:r>
      <w:r w:rsidRPr="00937531">
        <w:rPr>
          <w:lang w:eastAsia="de-DE"/>
        </w:rPr>
        <w:t>an diese vielfältigen Entwicklungsbedingungen. Diese erstrecken sich über die soziale, kulturelle, familiäre und schulisch-institutionelle Lebenswelt des Kindes (Mußmann, 2020).</w:t>
      </w:r>
    </w:p>
    <w:p w14:paraId="3DD11027" w14:textId="50020E46" w:rsidR="00EF4F98" w:rsidRPr="00937531" w:rsidRDefault="00EF4F98" w:rsidP="007578A7">
      <w:pPr>
        <w:pStyle w:val="Textkrper"/>
        <w:rPr>
          <w:lang w:eastAsia="de-DE"/>
        </w:rPr>
      </w:pPr>
      <w:r w:rsidRPr="00937531">
        <w:rPr>
          <w:lang w:eastAsia="de-DE"/>
        </w:rPr>
        <w:t>Im schulischen Kontext stehen spezialisierte pädagogische Unterstützungsma</w:t>
      </w:r>
      <w:r w:rsidR="008025DC">
        <w:rPr>
          <w:lang w:eastAsia="de-DE"/>
        </w:rPr>
        <w:t>ss</w:t>
      </w:r>
      <w:r w:rsidRPr="00937531">
        <w:rPr>
          <w:lang w:eastAsia="de-DE"/>
        </w:rPr>
        <w:t>nahmen</w:t>
      </w:r>
      <w:r w:rsidR="008E253C">
        <w:rPr>
          <w:lang w:eastAsia="de-DE"/>
        </w:rPr>
        <w:t xml:space="preserve"> im Vordergrund</w:t>
      </w:r>
      <w:r w:rsidRPr="00937531">
        <w:rPr>
          <w:lang w:eastAsia="de-DE"/>
        </w:rPr>
        <w:t xml:space="preserve">, </w:t>
      </w:r>
      <w:r w:rsidR="000F1A31">
        <w:rPr>
          <w:lang w:eastAsia="de-DE"/>
        </w:rPr>
        <w:t xml:space="preserve">in Österreich </w:t>
      </w:r>
      <w:r w:rsidRPr="00937531">
        <w:rPr>
          <w:lang w:eastAsia="de-DE"/>
        </w:rPr>
        <w:t xml:space="preserve">etwa durch </w:t>
      </w:r>
      <w:proofErr w:type="spellStart"/>
      <w:proofErr w:type="gramStart"/>
      <w:r w:rsidRPr="00937531">
        <w:rPr>
          <w:lang w:eastAsia="de-DE"/>
        </w:rPr>
        <w:t>Sprachheilpädagog</w:t>
      </w:r>
      <w:r>
        <w:rPr>
          <w:lang w:eastAsia="de-DE"/>
        </w:rPr>
        <w:t>:innen</w:t>
      </w:r>
      <w:proofErr w:type="spellEnd"/>
      <w:proofErr w:type="gramEnd"/>
      <w:r w:rsidRPr="00937531">
        <w:rPr>
          <w:lang w:eastAsia="de-DE"/>
        </w:rPr>
        <w:t xml:space="preserve">. </w:t>
      </w:r>
      <w:r w:rsidR="008A347D">
        <w:rPr>
          <w:lang w:eastAsia="de-DE"/>
        </w:rPr>
        <w:t xml:space="preserve">Sie beraten </w:t>
      </w:r>
      <w:r w:rsidR="00D42749">
        <w:rPr>
          <w:lang w:eastAsia="de-DE"/>
        </w:rPr>
        <w:t xml:space="preserve">andere Lehrkräfte und Eltern </w:t>
      </w:r>
      <w:r w:rsidR="008A347D">
        <w:rPr>
          <w:lang w:eastAsia="de-DE"/>
        </w:rPr>
        <w:t xml:space="preserve">und gestalten </w:t>
      </w:r>
      <w:r w:rsidRPr="00937531">
        <w:rPr>
          <w:lang w:eastAsia="de-DE"/>
        </w:rPr>
        <w:t>ein förderliche</w:t>
      </w:r>
      <w:r w:rsidR="008A347D">
        <w:rPr>
          <w:lang w:eastAsia="de-DE"/>
        </w:rPr>
        <w:t>s</w:t>
      </w:r>
      <w:r w:rsidRPr="00937531">
        <w:rPr>
          <w:lang w:eastAsia="de-DE"/>
        </w:rPr>
        <w:t xml:space="preserve"> </w:t>
      </w:r>
      <w:r w:rsidRPr="00937531">
        <w:rPr>
          <w:lang w:eastAsia="de-DE"/>
        </w:rPr>
        <w:lastRenderedPageBreak/>
        <w:t>Lernumfeld. Die logopädische Therapie, die im Gesundheitswesen angesiedelt ist, ergänzt diese pädagogischen Ma</w:t>
      </w:r>
      <w:r w:rsidR="008025DC">
        <w:rPr>
          <w:lang w:eastAsia="de-DE"/>
        </w:rPr>
        <w:t>ss</w:t>
      </w:r>
      <w:r w:rsidRPr="00937531">
        <w:rPr>
          <w:lang w:eastAsia="de-DE"/>
        </w:rPr>
        <w:t>nahmen und kann ebenfalls im schulischen Umfeld durchgeführt werden.</w:t>
      </w:r>
    </w:p>
    <w:p w14:paraId="1865775F" w14:textId="6E902101" w:rsidR="00EF4F98" w:rsidRPr="007578A7" w:rsidRDefault="00EF4F98" w:rsidP="007578A7">
      <w:pPr>
        <w:pStyle w:val="berschrift1"/>
      </w:pPr>
      <w:r w:rsidRPr="007578A7">
        <w:t>Heilen oder Bildung – Therapie oder Pädagogik?</w:t>
      </w:r>
    </w:p>
    <w:p w14:paraId="07A12AC4" w14:textId="4308B4AF" w:rsidR="00EF4F98" w:rsidRPr="00937531" w:rsidRDefault="00EF4F98" w:rsidP="007578A7">
      <w:pPr>
        <w:pStyle w:val="Textkrper"/>
        <w:ind w:firstLine="0"/>
        <w:rPr>
          <w:lang w:eastAsia="de-DE"/>
        </w:rPr>
      </w:pPr>
      <w:r w:rsidRPr="00937531">
        <w:rPr>
          <w:lang w:eastAsia="de-DE"/>
        </w:rPr>
        <w:t xml:space="preserve">In der Schweiz, Österreich und Deutschland </w:t>
      </w:r>
      <w:r w:rsidR="008972B2">
        <w:rPr>
          <w:lang w:eastAsia="de-DE"/>
        </w:rPr>
        <w:t xml:space="preserve">unterstützen </w:t>
      </w:r>
      <w:r w:rsidRPr="00937531">
        <w:rPr>
          <w:lang w:eastAsia="de-DE"/>
        </w:rPr>
        <w:t>sowohl das Gesundheits- als auch das Bildungssystem Kinder und Jugendliche mit Sprachbeeinträchtigungen. Seit Anfang des 20. Jahrhunderts hat sich die Sprachheilpädagogik im Bildungssystem und die Logopädie im Gesundheitssystem entwickelt – in jeder Nation mit unterschiedlichen Überschneidungen und Verbindungen, jedoch jeweils separat an Hochschulen etabliert.</w:t>
      </w:r>
    </w:p>
    <w:p w14:paraId="4CF25DF8" w14:textId="0BA1F006" w:rsidR="00EF4F98" w:rsidRDefault="00EF4F98" w:rsidP="007578A7">
      <w:pPr>
        <w:pStyle w:val="Textkrper"/>
        <w:rPr>
          <w:lang w:eastAsia="de-DE"/>
        </w:rPr>
      </w:pPr>
      <w:r w:rsidRPr="00937531">
        <w:rPr>
          <w:lang w:eastAsia="de-DE"/>
        </w:rPr>
        <w:t>In Deutschland entwickelte sich die Sprachheilpädagogik zu einem eigenständigen Fachgebiet</w:t>
      </w:r>
      <w:r w:rsidR="00622801">
        <w:rPr>
          <w:lang w:eastAsia="de-DE"/>
        </w:rPr>
        <w:t>.</w:t>
      </w:r>
      <w:r w:rsidRPr="00937531">
        <w:rPr>
          <w:lang w:eastAsia="de-DE"/>
        </w:rPr>
        <w:t xml:space="preserve"> </w:t>
      </w:r>
      <w:r w:rsidR="00622801">
        <w:rPr>
          <w:lang w:eastAsia="de-DE"/>
        </w:rPr>
        <w:t xml:space="preserve">Es positionierte </w:t>
      </w:r>
      <w:r w:rsidRPr="00937531">
        <w:rPr>
          <w:lang w:eastAsia="de-DE"/>
        </w:rPr>
        <w:t>sich au</w:t>
      </w:r>
      <w:r w:rsidR="008025DC">
        <w:rPr>
          <w:lang w:eastAsia="de-DE"/>
        </w:rPr>
        <w:t>ss</w:t>
      </w:r>
      <w:r w:rsidRPr="00937531">
        <w:rPr>
          <w:lang w:eastAsia="de-DE"/>
        </w:rPr>
        <w:t xml:space="preserve">erhalb der übrigen sonderpädagogischen Spezialisierungen und </w:t>
      </w:r>
      <w:r w:rsidR="00A123BD">
        <w:rPr>
          <w:lang w:eastAsia="de-DE"/>
        </w:rPr>
        <w:t xml:space="preserve">wies </w:t>
      </w:r>
      <w:r w:rsidRPr="00937531">
        <w:rPr>
          <w:lang w:eastAsia="de-DE"/>
        </w:rPr>
        <w:t>teilweise eine</w:t>
      </w:r>
      <w:r w:rsidR="00333724">
        <w:rPr>
          <w:lang w:eastAsia="de-DE"/>
        </w:rPr>
        <w:t xml:space="preserve"> der L</w:t>
      </w:r>
      <w:r w:rsidRPr="00937531">
        <w:rPr>
          <w:lang w:eastAsia="de-DE"/>
        </w:rPr>
        <w:t>ogopädie</w:t>
      </w:r>
      <w:r w:rsidR="00333724">
        <w:rPr>
          <w:lang w:eastAsia="de-DE"/>
        </w:rPr>
        <w:t xml:space="preserve"> </w:t>
      </w:r>
      <w:r w:rsidRPr="00937531">
        <w:rPr>
          <w:lang w:eastAsia="de-DE"/>
        </w:rPr>
        <w:t xml:space="preserve">ähnliche Ausrichtung auf. Eine </w:t>
      </w:r>
      <w:r w:rsidR="00F36777">
        <w:rPr>
          <w:lang w:eastAsia="de-DE"/>
        </w:rPr>
        <w:t>vergleichbare</w:t>
      </w:r>
      <w:r w:rsidRPr="00937531">
        <w:rPr>
          <w:lang w:eastAsia="de-DE"/>
        </w:rPr>
        <w:t xml:space="preserve"> Entwicklung fand in Österreich statt, jedoch auf einem weniger wissenschaftlich fundierten Niveau. Dort beschränkte sich die Qualifizierung in Sprachheilpädagogik weitgehend auf berufsbegleitende Zusatzkurse. In beiden Ländern wurde der therapeutische Heilauftrag zentral, während pädagogische Ansätze in den Hintergrund traten (Welling, 2007).</w:t>
      </w:r>
    </w:p>
    <w:p w14:paraId="3571AC25" w14:textId="73E4293D" w:rsidR="00EF4F98" w:rsidRDefault="00210338" w:rsidP="007578A7">
      <w:pPr>
        <w:pStyle w:val="Textkrper"/>
        <w:rPr>
          <w:lang w:eastAsia="de-DE"/>
        </w:rPr>
      </w:pPr>
      <w:r w:rsidRPr="001E552F">
        <w:rPr>
          <w:rFonts w:eastAsia="Times New Roman" w:cs="Times New Roman"/>
          <w:noProof/>
        </w:rPr>
        <mc:AlternateContent>
          <mc:Choice Requires="wps">
            <w:drawing>
              <wp:anchor distT="45720" distB="45720" distL="46990" distR="46990" simplePos="0" relativeHeight="251657216" behindDoc="0" locked="0" layoutInCell="1" allowOverlap="0" wp14:anchorId="1C274845" wp14:editId="3680A6D5">
                <wp:simplePos x="0" y="0"/>
                <wp:positionH relativeFrom="page">
                  <wp:posOffset>0</wp:posOffset>
                </wp:positionH>
                <wp:positionV relativeFrom="paragraph">
                  <wp:posOffset>2013997</wp:posOffset>
                </wp:positionV>
                <wp:extent cx="6581775" cy="510540"/>
                <wp:effectExtent l="0" t="0" r="0" b="3810"/>
                <wp:wrapTopAndBottom/>
                <wp:docPr id="1" name="Textfeld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1775" cy="510540"/>
                        </a:xfrm>
                        <a:prstGeom prst="rect">
                          <a:avLst/>
                        </a:prstGeom>
                        <a:noFill/>
                        <a:ln w="9525">
                          <a:noFill/>
                          <a:miter lim="800000"/>
                          <a:headEnd/>
                          <a:tailEnd/>
                        </a:ln>
                      </wps:spPr>
                      <wps:txbx>
                        <w:txbxContent>
                          <w:p w14:paraId="50CF0258" w14:textId="1D565D43" w:rsidR="001E552F" w:rsidRDefault="00F012D1" w:rsidP="001E552F">
                            <w:pPr>
                              <w:pStyle w:val="Hervorhebung1"/>
                            </w:pPr>
                            <w:r w:rsidRPr="00F012D1">
                              <w:t>Inklusive Sprachförder</w:t>
                            </w:r>
                            <w:r>
                              <w:t>ung</w:t>
                            </w:r>
                            <w:r w:rsidRPr="00F012D1">
                              <w:t xml:space="preserve"> konzentrier</w:t>
                            </w:r>
                            <w:r>
                              <w:t>t</w:t>
                            </w:r>
                            <w:r w:rsidRPr="00F012D1">
                              <w:t xml:space="preserve"> sich nicht nur auf ein Kind</w:t>
                            </w:r>
                            <w:r>
                              <w:t xml:space="preserve">, sondern sie </w:t>
                            </w:r>
                            <w:r w:rsidRPr="00F012D1">
                              <w:t>richt</w:t>
                            </w:r>
                            <w:r>
                              <w:t>et</w:t>
                            </w:r>
                            <w:r w:rsidRPr="00F012D1">
                              <w:t xml:space="preserve"> sich auch an die ganze Lerngruppe</w:t>
                            </w:r>
                            <w:r>
                              <w:t>.</w:t>
                            </w:r>
                            <w:r w:rsidR="001E552F" w:rsidRPr="004A7553">
                              <w:t xml:space="preserve"> </w:t>
                            </w:r>
                          </w:p>
                          <w:p w14:paraId="3099C469" w14:textId="77777777" w:rsidR="001E552F" w:rsidRPr="00703209" w:rsidRDefault="001E552F" w:rsidP="001E552F">
                            <w:pPr>
                              <w:pStyle w:val="Hervorhebung1"/>
                            </w:pPr>
                            <w:r w:rsidRPr="004A7553">
                              <w:t>welche a</w:t>
                            </w:r>
                            <w:r>
                              <w:t xml:space="preserve">n </w:t>
                            </w:r>
                            <w:proofErr w:type="spellStart"/>
                            <w:proofErr w:type="gramStart"/>
                            <w:r w:rsidRPr="004A7553">
                              <w:t>Schüler:innen</w:t>
                            </w:r>
                            <w:proofErr w:type="spellEnd"/>
                            <w:proofErr w:type="gramEnd"/>
                            <w:r w:rsidRPr="004A7553">
                              <w:t xml:space="preserve"> gestellt werden.</w:t>
                            </w:r>
                          </w:p>
                        </w:txbxContent>
                      </wps:txbx>
                      <wps:bodyPr rot="0" vert="horz" wrap="square" lIns="1044000" tIns="45720" rIns="9000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274845" id="_x0000_t202" coordsize="21600,21600" o:spt="202" path="m,l,21600r21600,l21600,xe">
                <v:stroke joinstyle="miter"/>
                <v:path gradientshapeok="t" o:connecttype="rect"/>
              </v:shapetype>
              <v:shape id="Textfeld 1" o:spid="_x0000_s1026" type="#_x0000_t202" style="position:absolute;left:0;text-align:left;margin-left:0;margin-top:158.6pt;width:518.25pt;height:40.2pt;z-index:251657216;visibility:visible;mso-wrap-style:square;mso-width-percent:0;mso-height-percent:0;mso-wrap-distance-left:3.7pt;mso-wrap-distance-top:3.6pt;mso-wrap-distance-right:3.7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" o:allowoverlap="f" filled="f" stroked="f">
                <v:textbox inset="29mm,,2.5mm">
                  <w:txbxContent>
                    <w:p w14:paraId="50CF0258" w14:textId="1D565D43" w:rsidR="001E552F" w:rsidRDefault="00F012D1" w:rsidP="001E552F">
                      <w:pPr>
                        <w:pStyle w:val="Hervorhebung1"/>
                      </w:pPr>
                      <w:r w:rsidRPr="00F012D1">
                        <w:t>Inklusive Sprachförder</w:t>
                      </w:r>
                      <w:r>
                        <w:t>ung</w:t>
                      </w:r>
                      <w:r w:rsidRPr="00F012D1">
                        <w:t xml:space="preserve"> konzentrier</w:t>
                      </w:r>
                      <w:r>
                        <w:t>t</w:t>
                      </w:r>
                      <w:r w:rsidRPr="00F012D1">
                        <w:t xml:space="preserve"> sich nicht nur auf ein Kind</w:t>
                      </w:r>
                      <w:r>
                        <w:t xml:space="preserve">, sondern sie </w:t>
                      </w:r>
                      <w:r w:rsidRPr="00F012D1">
                        <w:t>richt</w:t>
                      </w:r>
                      <w:r>
                        <w:t>et</w:t>
                      </w:r>
                      <w:r w:rsidRPr="00F012D1">
                        <w:t xml:space="preserve"> sich auch an die ganze Lerngruppe</w:t>
                      </w:r>
                      <w:r>
                        <w:t>.</w:t>
                      </w:r>
                      <w:r w:rsidR="001E552F" w:rsidRPr="004A7553">
                        <w:t xml:space="preserve"> </w:t>
                      </w:r>
                    </w:p>
                    <w:p w14:paraId="3099C469" w14:textId="77777777" w:rsidR="001E552F" w:rsidRPr="00703209" w:rsidRDefault="001E552F" w:rsidP="001E552F">
                      <w:pPr>
                        <w:pStyle w:val="Hervorhebung1"/>
                      </w:pPr>
                      <w:r w:rsidRPr="004A7553">
                        <w:t>welche a</w:t>
                      </w:r>
                      <w:r>
                        <w:t xml:space="preserve">n </w:t>
                      </w:r>
                      <w:proofErr w:type="spellStart"/>
                      <w:proofErr w:type="gramStart"/>
                      <w:r w:rsidRPr="004A7553">
                        <w:t>Schüler:innen</w:t>
                      </w:r>
                      <w:proofErr w:type="spellEnd"/>
                      <w:proofErr w:type="gramEnd"/>
                      <w:r w:rsidRPr="004A7553">
                        <w:t xml:space="preserve"> gestellt werden.</w:t>
                      </w:r>
                    </w:p>
                  </w:txbxContent>
                </v:textbox>
                <w10:wrap type="topAndBottom" anchorx="page"/>
              </v:shape>
            </w:pict>
          </mc:Fallback>
        </mc:AlternateContent>
      </w:r>
      <w:r w:rsidR="00EF4F98" w:rsidRPr="007A0FE4">
        <w:t xml:space="preserve">Eine dezidiert heilpädagogische Ausrichtung </w:t>
      </w:r>
      <w:r w:rsidR="007D62DE">
        <w:t>(</w:t>
      </w:r>
      <w:r w:rsidR="00EF4F98">
        <w:t>b</w:t>
      </w:r>
      <w:r w:rsidR="007D62DE">
        <w:t>spw.</w:t>
      </w:r>
      <w:r w:rsidR="00EF4F98">
        <w:t xml:space="preserve"> im Sinne</w:t>
      </w:r>
      <w:r w:rsidR="00EF4F98" w:rsidRPr="007A0FE4">
        <w:t xml:space="preserve"> Emil Kobi</w:t>
      </w:r>
      <w:r w:rsidR="00EF4F98">
        <w:t>s</w:t>
      </w:r>
      <w:r w:rsidR="00EF4F98" w:rsidRPr="007A0FE4">
        <w:t xml:space="preserve"> </w:t>
      </w:r>
      <w:r w:rsidR="00EF4F98">
        <w:t>oder Paul Moors</w:t>
      </w:r>
      <w:r w:rsidR="0009482C">
        <w:t>)</w:t>
      </w:r>
      <w:r w:rsidR="00EF4F98">
        <w:t xml:space="preserve"> </w:t>
      </w:r>
      <w:r w:rsidR="00EF4F98" w:rsidRPr="007A0FE4">
        <w:t xml:space="preserve">war in der Sprachheilpädagogik </w:t>
      </w:r>
      <w:r w:rsidR="007D62DE">
        <w:t xml:space="preserve">von Deutschland und Österreich </w:t>
      </w:r>
      <w:r w:rsidR="00EF4F98" w:rsidRPr="007A0FE4">
        <w:t>kaum erkennbar. In der schweizerischen Heilpädagogik betonten beide Pioniere die ethischen und philosophischen Aspekte der Heilpädagogik</w:t>
      </w:r>
      <w:r w:rsidR="0009482C">
        <w:t>.</w:t>
      </w:r>
      <w:r w:rsidR="00EF4F98" w:rsidRPr="007A0FE4">
        <w:t xml:space="preserve"> </w:t>
      </w:r>
      <w:r w:rsidR="0009482C">
        <w:t xml:space="preserve">Sie </w:t>
      </w:r>
      <w:r w:rsidR="00EF4F98" w:rsidRPr="007A0FE4">
        <w:t>verstanden sie als eine Beziehungswissenschaft, die sich klar von der Therapie abgrenzt:</w:t>
      </w:r>
      <w:r w:rsidR="0009482C">
        <w:t xml:space="preserve"> «</w:t>
      </w:r>
      <w:r w:rsidR="00EF4F98" w:rsidRPr="007A0FE4">
        <w:t>Heilpädagogik ist die Kunst, das Heilende in der Erziehung zu finden und durch Beziehung zur Wirkung zu bringen</w:t>
      </w:r>
      <w:r w:rsidR="0009482C">
        <w:t>»</w:t>
      </w:r>
      <w:r w:rsidR="00EF4F98" w:rsidRPr="007A0FE4">
        <w:t xml:space="preserve"> (Moor, 1968</w:t>
      </w:r>
      <w:r w:rsidR="00D42749">
        <w:t>, S.</w:t>
      </w:r>
      <w:r w:rsidR="00B67B12">
        <w:t> </w:t>
      </w:r>
      <w:r w:rsidR="00D42749">
        <w:t>17</w:t>
      </w:r>
      <w:r w:rsidR="00EF4F98" w:rsidRPr="007A0FE4">
        <w:t>).</w:t>
      </w:r>
      <w:r w:rsidR="00D16963">
        <w:t xml:space="preserve"> </w:t>
      </w:r>
      <w:r w:rsidR="00EF4F98" w:rsidRPr="00937531">
        <w:rPr>
          <w:lang w:eastAsia="de-DE"/>
        </w:rPr>
        <w:t xml:space="preserve">Obwohl Kobi und Moor keine theologischen Bezüge herstellten, verweisen die historischen Wurzeln der europäischen Pädagogik auf ein Menschenbild, das eine ethische Verantwortung gegenüber anderen betont. </w:t>
      </w:r>
      <w:r w:rsidR="006B7A0C" w:rsidRPr="00937531">
        <w:rPr>
          <w:lang w:eastAsia="de-DE"/>
        </w:rPr>
        <w:t>Johann Heinrich Pestalozzi</w:t>
      </w:r>
      <w:r w:rsidR="006B7A0C">
        <w:rPr>
          <w:lang w:eastAsia="de-DE"/>
        </w:rPr>
        <w:t>,</w:t>
      </w:r>
      <w:r w:rsidR="006B7A0C" w:rsidRPr="00937531">
        <w:rPr>
          <w:lang w:eastAsia="de-DE"/>
        </w:rPr>
        <w:t xml:space="preserve"> auf den sich beide Autor</w:t>
      </w:r>
      <w:r w:rsidR="006B7A0C">
        <w:rPr>
          <w:lang w:eastAsia="de-DE"/>
        </w:rPr>
        <w:t xml:space="preserve">en </w:t>
      </w:r>
      <w:r w:rsidR="006B7A0C" w:rsidRPr="00937531">
        <w:rPr>
          <w:lang w:eastAsia="de-DE"/>
        </w:rPr>
        <w:t>beriefen</w:t>
      </w:r>
      <w:r w:rsidR="006B7A0C">
        <w:rPr>
          <w:lang w:eastAsia="de-DE"/>
        </w:rPr>
        <w:t>, prägte diesen</w:t>
      </w:r>
      <w:r w:rsidR="00EF4F98" w:rsidRPr="00937531">
        <w:rPr>
          <w:lang w:eastAsia="de-DE"/>
        </w:rPr>
        <w:t xml:space="preserve"> Ansatz (Stroh, 2008). Der Pietismus, eine protestantische Reformbewegung des 17. und 18. Jahrhunderts, beeinflusste die Pädagogik und Sonderpädagogik ma</w:t>
      </w:r>
      <w:r w:rsidR="008025DC">
        <w:rPr>
          <w:lang w:eastAsia="de-DE"/>
        </w:rPr>
        <w:t>ss</w:t>
      </w:r>
      <w:r w:rsidR="00EF4F98" w:rsidRPr="00937531">
        <w:rPr>
          <w:lang w:eastAsia="de-DE"/>
        </w:rPr>
        <w:t xml:space="preserve">geblich. Er stellte die </w:t>
      </w:r>
      <w:r w:rsidR="00504DF5">
        <w:rPr>
          <w:lang w:eastAsia="de-DE"/>
        </w:rPr>
        <w:t>«</w:t>
      </w:r>
      <w:r w:rsidR="00EF4F98" w:rsidRPr="00937531">
        <w:rPr>
          <w:lang w:eastAsia="de-DE"/>
        </w:rPr>
        <w:t>praktische Nächstenliebe</w:t>
      </w:r>
      <w:r w:rsidR="00504DF5">
        <w:rPr>
          <w:lang w:eastAsia="de-DE"/>
        </w:rPr>
        <w:t>»</w:t>
      </w:r>
      <w:r w:rsidR="00EF4F98" w:rsidRPr="00937531">
        <w:rPr>
          <w:lang w:eastAsia="de-DE"/>
        </w:rPr>
        <w:t xml:space="preserve"> und die ganzheitliche Betrachtung des Menschen in den Mittelpunkt (Hammerstein, 2004).</w:t>
      </w:r>
    </w:p>
    <w:p w14:paraId="64E5C482" w14:textId="171DF8F2" w:rsidR="00EF4F98" w:rsidRPr="00937531" w:rsidRDefault="00EF4F98" w:rsidP="00210338">
      <w:pPr>
        <w:pStyle w:val="Textkrper"/>
        <w:ind w:firstLine="0"/>
        <w:rPr>
          <w:lang w:eastAsia="de-DE"/>
        </w:rPr>
      </w:pPr>
      <w:r w:rsidRPr="00937531">
        <w:rPr>
          <w:lang w:eastAsia="de-DE"/>
        </w:rPr>
        <w:t xml:space="preserve">Kobi und Moor setzten sich </w:t>
      </w:r>
      <w:r w:rsidR="001C5D3A">
        <w:rPr>
          <w:lang w:eastAsia="de-DE"/>
        </w:rPr>
        <w:t xml:space="preserve">also </w:t>
      </w:r>
      <w:r w:rsidRPr="00937531">
        <w:rPr>
          <w:lang w:eastAsia="de-DE"/>
        </w:rPr>
        <w:t xml:space="preserve">von einem rein therapeutischen Verständnis der Unterstützung für Kinder und Jugendliche mit </w:t>
      </w:r>
      <w:r w:rsidR="005E58BE">
        <w:rPr>
          <w:lang w:eastAsia="de-DE"/>
        </w:rPr>
        <w:t>(</w:t>
      </w:r>
      <w:r w:rsidRPr="00937531">
        <w:rPr>
          <w:lang w:eastAsia="de-DE"/>
        </w:rPr>
        <w:t>Sprach</w:t>
      </w:r>
      <w:r w:rsidR="005E58BE">
        <w:rPr>
          <w:lang w:eastAsia="de-DE"/>
        </w:rPr>
        <w:t>-)B</w:t>
      </w:r>
      <w:r w:rsidRPr="00937531">
        <w:rPr>
          <w:lang w:eastAsia="de-DE"/>
        </w:rPr>
        <w:t xml:space="preserve">eeinträchtigungen ab und erweiterten den Ansatz um pädagogische Dimensionen. Eine inklusive Förderung </w:t>
      </w:r>
      <w:r w:rsidR="00554684">
        <w:rPr>
          <w:lang w:eastAsia="de-DE"/>
        </w:rPr>
        <w:t>dieser</w:t>
      </w:r>
      <w:r w:rsidRPr="00937531">
        <w:rPr>
          <w:lang w:eastAsia="de-DE"/>
        </w:rPr>
        <w:t xml:space="preserve"> Kinder berücksichtigt mehrere Ebenen: Makrosysteme wie Unterricht und Eltern sowie Mesosysteme wie Schule und Gesellschaft (</w:t>
      </w:r>
      <w:r w:rsidR="00FD42A6">
        <w:rPr>
          <w:lang w:eastAsia="de-DE"/>
        </w:rPr>
        <w:t>v</w:t>
      </w:r>
      <w:r w:rsidRPr="00937531">
        <w:rPr>
          <w:lang w:eastAsia="de-DE"/>
        </w:rPr>
        <w:t>on</w:t>
      </w:r>
      <w:r w:rsidR="00336781">
        <w:rPr>
          <w:lang w:eastAsia="de-DE"/>
        </w:rPr>
        <w:t> </w:t>
      </w:r>
      <w:r w:rsidRPr="00937531">
        <w:rPr>
          <w:lang w:eastAsia="de-DE"/>
        </w:rPr>
        <w:t xml:space="preserve">Knebel, 2007). Dabei wird </w:t>
      </w:r>
      <w:r w:rsidR="00673F63">
        <w:rPr>
          <w:lang w:eastAsia="de-DE"/>
        </w:rPr>
        <w:t xml:space="preserve">diese Förderung </w:t>
      </w:r>
      <w:r w:rsidRPr="00937531">
        <w:rPr>
          <w:lang w:eastAsia="de-DE"/>
        </w:rPr>
        <w:t xml:space="preserve">nicht nur als Arbeit </w:t>
      </w:r>
      <w:r w:rsidR="00673F63">
        <w:rPr>
          <w:lang w:eastAsia="de-DE"/>
        </w:rPr>
        <w:t>«</w:t>
      </w:r>
      <w:r w:rsidRPr="00937531">
        <w:rPr>
          <w:lang w:eastAsia="de-DE"/>
        </w:rPr>
        <w:t>am Problem</w:t>
      </w:r>
      <w:r w:rsidR="00673F63">
        <w:rPr>
          <w:lang w:eastAsia="de-DE"/>
        </w:rPr>
        <w:t>»</w:t>
      </w:r>
      <w:r w:rsidRPr="00937531">
        <w:rPr>
          <w:lang w:eastAsia="de-DE"/>
        </w:rPr>
        <w:t xml:space="preserve"> und </w:t>
      </w:r>
      <w:r w:rsidR="00673F63">
        <w:rPr>
          <w:lang w:eastAsia="de-DE"/>
        </w:rPr>
        <w:t>«</w:t>
      </w:r>
      <w:r w:rsidRPr="00937531">
        <w:rPr>
          <w:lang w:eastAsia="de-DE"/>
        </w:rPr>
        <w:t>an der Person</w:t>
      </w:r>
      <w:r w:rsidR="00673F63">
        <w:rPr>
          <w:lang w:eastAsia="de-DE"/>
        </w:rPr>
        <w:t>»</w:t>
      </w:r>
      <w:r w:rsidRPr="00937531">
        <w:rPr>
          <w:lang w:eastAsia="de-DE"/>
        </w:rPr>
        <w:t xml:space="preserve"> verstanden, sondern als Hilfe </w:t>
      </w:r>
      <w:r w:rsidR="00673F63">
        <w:rPr>
          <w:lang w:eastAsia="de-DE"/>
        </w:rPr>
        <w:t>«</w:t>
      </w:r>
      <w:r w:rsidRPr="00937531">
        <w:rPr>
          <w:lang w:eastAsia="de-DE"/>
        </w:rPr>
        <w:t>für die Person</w:t>
      </w:r>
      <w:r w:rsidR="00673F63">
        <w:rPr>
          <w:lang w:eastAsia="de-DE"/>
        </w:rPr>
        <w:t>»</w:t>
      </w:r>
      <w:r w:rsidRPr="00937531">
        <w:rPr>
          <w:lang w:eastAsia="de-DE"/>
        </w:rPr>
        <w:t xml:space="preserve"> und </w:t>
      </w:r>
      <w:r w:rsidR="00673F63">
        <w:rPr>
          <w:lang w:eastAsia="de-DE"/>
        </w:rPr>
        <w:t>«</w:t>
      </w:r>
      <w:r w:rsidRPr="00937531">
        <w:rPr>
          <w:lang w:eastAsia="de-DE"/>
        </w:rPr>
        <w:t>um sie herum</w:t>
      </w:r>
      <w:r w:rsidR="00673F63">
        <w:rPr>
          <w:lang w:eastAsia="de-DE"/>
        </w:rPr>
        <w:t>»</w:t>
      </w:r>
      <w:r w:rsidRPr="00937531">
        <w:rPr>
          <w:lang w:eastAsia="de-DE"/>
        </w:rPr>
        <w:t>.</w:t>
      </w:r>
    </w:p>
    <w:p w14:paraId="5DB08A7D" w14:textId="6BF687EB" w:rsidR="00EF4F98" w:rsidRPr="007A0FE4" w:rsidRDefault="00EF4F98" w:rsidP="0053084F">
      <w:pPr>
        <w:pStyle w:val="Textkrper"/>
      </w:pPr>
      <w:r w:rsidRPr="007A0FE4">
        <w:t>Inklusive Sprachförderma</w:t>
      </w:r>
      <w:r w:rsidR="008025DC">
        <w:t>ss</w:t>
      </w:r>
      <w:r w:rsidRPr="007A0FE4">
        <w:t xml:space="preserve">nahmen </w:t>
      </w:r>
      <w:r w:rsidR="00D83530">
        <w:t xml:space="preserve">konzentrieren </w:t>
      </w:r>
      <w:r w:rsidRPr="007A0FE4">
        <w:t xml:space="preserve">sich </w:t>
      </w:r>
      <w:r w:rsidR="001C5D3A">
        <w:t>somit</w:t>
      </w:r>
      <w:r w:rsidR="00A821FC">
        <w:t xml:space="preserve"> </w:t>
      </w:r>
      <w:r w:rsidRPr="007A0FE4">
        <w:t xml:space="preserve">nicht nur </w:t>
      </w:r>
      <w:r w:rsidR="00D83530">
        <w:t>auf</w:t>
      </w:r>
      <w:r w:rsidRPr="007A0FE4">
        <w:t xml:space="preserve"> ein Kind (mit Sprachbeeinträchtigungen)</w:t>
      </w:r>
      <w:r w:rsidR="0089275F">
        <w:t>.</w:t>
      </w:r>
      <w:r w:rsidRPr="007A0FE4">
        <w:t xml:space="preserve"> </w:t>
      </w:r>
      <w:r w:rsidR="0089275F">
        <w:t xml:space="preserve">Sie richten sich </w:t>
      </w:r>
      <w:r w:rsidR="00924374">
        <w:t xml:space="preserve">auch </w:t>
      </w:r>
      <w:r w:rsidRPr="007A0FE4">
        <w:t>an die ganze Lerngruppe</w:t>
      </w:r>
      <w:r w:rsidR="00924374">
        <w:t>,</w:t>
      </w:r>
      <w:r w:rsidR="006A0E60">
        <w:t xml:space="preserve"> </w:t>
      </w:r>
      <w:r w:rsidRPr="007A0FE4">
        <w:t xml:space="preserve">um in der Klasse eine Atmosphäre von Wertschätzung und Akzeptanz zu erreichen (Mußmann, 2013; Mußmann &amp; </w:t>
      </w:r>
      <w:proofErr w:type="spellStart"/>
      <w:r w:rsidRPr="007A0FE4">
        <w:t>Rohgalf</w:t>
      </w:r>
      <w:proofErr w:type="spellEnd"/>
      <w:r w:rsidRPr="007A0FE4">
        <w:t>, 2014)</w:t>
      </w:r>
      <w:r w:rsidR="00924374">
        <w:t>.</w:t>
      </w:r>
      <w:r w:rsidRPr="007A0FE4">
        <w:t xml:space="preserve"> </w:t>
      </w:r>
      <w:r w:rsidR="00924374">
        <w:t xml:space="preserve">Aber auch an </w:t>
      </w:r>
      <w:r w:rsidRPr="007A0FE4">
        <w:t>andere Bezugspersonen wie Eltern und Lehrkräfte</w:t>
      </w:r>
      <w:r w:rsidR="003104AA">
        <w:t xml:space="preserve"> sind angesprochen,</w:t>
      </w:r>
      <w:r w:rsidRPr="007A0FE4">
        <w:t xml:space="preserve"> </w:t>
      </w:r>
      <w:r w:rsidR="003104AA">
        <w:t>damit sie</w:t>
      </w:r>
      <w:r w:rsidRPr="007A0FE4">
        <w:t xml:space="preserve"> Erwartungen, Leistungsanforderungen, Alltagstheorie und Vorurteile reflektieren (Mußmann</w:t>
      </w:r>
      <w:r w:rsidR="006A0E60">
        <w:t>,</w:t>
      </w:r>
      <w:r w:rsidRPr="007A0FE4">
        <w:t xml:space="preserve"> 2014). </w:t>
      </w:r>
      <w:proofErr w:type="spellStart"/>
      <w:proofErr w:type="gramStart"/>
      <w:r w:rsidR="009A74A1">
        <w:t>Sprachheilpädagog:innen</w:t>
      </w:r>
      <w:proofErr w:type="spellEnd"/>
      <w:proofErr w:type="gramEnd"/>
      <w:r w:rsidR="009A74A1">
        <w:t xml:space="preserve"> berücksichtigen die </w:t>
      </w:r>
      <w:r w:rsidRPr="007A0FE4">
        <w:t xml:space="preserve">gesellschaftliche Ebene, wenn </w:t>
      </w:r>
      <w:r w:rsidR="009A74A1">
        <w:t xml:space="preserve">sie </w:t>
      </w:r>
      <w:r w:rsidRPr="007A0FE4">
        <w:t xml:space="preserve">in den Gesprächen mit </w:t>
      </w:r>
      <w:proofErr w:type="spellStart"/>
      <w:r w:rsidR="00D1573C">
        <w:t>S</w:t>
      </w:r>
      <w:r w:rsidRPr="007A0FE4">
        <w:t>chüle</w:t>
      </w:r>
      <w:r>
        <w:t>r:innen</w:t>
      </w:r>
      <w:proofErr w:type="spellEnd"/>
      <w:r w:rsidRPr="007A0FE4">
        <w:t>, Eltern und anderen Lehrkräften so genannte Ableismus-kritische Fragen</w:t>
      </w:r>
      <w:r w:rsidR="00632014">
        <w:t xml:space="preserve"> aufgreifen,</w:t>
      </w:r>
      <w:r w:rsidRPr="007A0FE4">
        <w:t xml:space="preserve"> also darüber</w:t>
      </w:r>
      <w:r w:rsidR="00BC3B17">
        <w:t xml:space="preserve"> </w:t>
      </w:r>
      <w:r w:rsidR="00AB55BC">
        <w:t>sprechen</w:t>
      </w:r>
      <w:r w:rsidRPr="007A0FE4">
        <w:t>, wann, wo</w:t>
      </w:r>
      <w:r>
        <w:t>, wie</w:t>
      </w:r>
      <w:r w:rsidRPr="007A0FE4">
        <w:t xml:space="preserve"> und warum eigentlich eine Diskriminierung stattfindet</w:t>
      </w:r>
      <w:r w:rsidR="00627FC2">
        <w:t xml:space="preserve">. </w:t>
      </w:r>
      <w:r w:rsidR="00855C02">
        <w:t xml:space="preserve">Beim Ableismus </w:t>
      </w:r>
      <w:r w:rsidR="005D5358">
        <w:t>wird</w:t>
      </w:r>
      <w:r w:rsidRPr="007A0FE4">
        <w:t xml:space="preserve"> in einer Weise gesprochen, die </w:t>
      </w:r>
      <w:r w:rsidR="003E643B">
        <w:t xml:space="preserve">die </w:t>
      </w:r>
      <w:r w:rsidRPr="007A0FE4">
        <w:t>normative</w:t>
      </w:r>
      <w:r w:rsidR="003E643B">
        <w:t>n</w:t>
      </w:r>
      <w:r w:rsidRPr="007A0FE4">
        <w:t xml:space="preserve"> Erwartungen nicht zu erfüllen scheint, mit anderen Worten: Wenn es Fußballturniere für blinde Sportlerinnen und Sportler und Musikkonzerte für Gehörlose</w:t>
      </w:r>
      <w:r>
        <w:t xml:space="preserve"> gibt</w:t>
      </w:r>
      <w:r w:rsidRPr="007A0FE4">
        <w:t>, warum dann nicht Nachrichtenansagen oder Theateraufführungen von Menschen mit Sprachstörungen?</w:t>
      </w:r>
    </w:p>
    <w:p w14:paraId="58BDC064" w14:textId="00DEDD01" w:rsidR="00EF4F98" w:rsidRPr="00937531" w:rsidRDefault="00EF4F98" w:rsidP="007578A7">
      <w:pPr>
        <w:pStyle w:val="Textkrper"/>
      </w:pPr>
      <w:r w:rsidRPr="007A0FE4">
        <w:t>Diese Fragen und Aspekte sind zu verstehen als eine Form indirekter Ma</w:t>
      </w:r>
      <w:r w:rsidR="008025DC">
        <w:t>ss</w:t>
      </w:r>
      <w:r w:rsidRPr="007A0FE4">
        <w:t xml:space="preserve">nahmen einer inklusiven Sprachförderung. Sie erfordern die Abwendung von der Sprachstörung </w:t>
      </w:r>
      <w:r w:rsidR="00784FA9">
        <w:t>(</w:t>
      </w:r>
      <w:r w:rsidRPr="007A0FE4">
        <w:t>die eine Störung der normativen Erwartungen der Hörenden ist</w:t>
      </w:r>
      <w:r w:rsidR="00784FA9">
        <w:t>)</w:t>
      </w:r>
      <w:r w:rsidRPr="007A0FE4">
        <w:t xml:space="preserve">, </w:t>
      </w:r>
      <w:r w:rsidRPr="007A0FE4">
        <w:lastRenderedPageBreak/>
        <w:t xml:space="preserve">hin zu den fördernden und unterstützenden Lern- und Lebensbedingungen der Menschen mit Sprachbeeinträchtigungen, um Barrieren in der physischen und personalen Umwelt zu reduzieren (Mußmann, 2015). </w:t>
      </w:r>
      <w:r w:rsidR="007B2C9F">
        <w:t>Um d</w:t>
      </w:r>
      <w:r w:rsidRPr="007A0FE4">
        <w:t>ies</w:t>
      </w:r>
      <w:r w:rsidR="007B2C9F">
        <w:t xml:space="preserve"> zu erreichen, sind die </w:t>
      </w:r>
      <w:r w:rsidRPr="007A0FE4">
        <w:t xml:space="preserve">Beratung </w:t>
      </w:r>
      <w:r w:rsidR="003E05A2">
        <w:t>von</w:t>
      </w:r>
      <w:r w:rsidR="007B2C9F">
        <w:t xml:space="preserve"> </w:t>
      </w:r>
      <w:r w:rsidR="00A26372">
        <w:t xml:space="preserve">und die </w:t>
      </w:r>
      <w:r w:rsidRPr="007A0FE4">
        <w:t>Kooperation mit den Bezugspersonen wie den Eltern und den Lehrkräften</w:t>
      </w:r>
      <w:r w:rsidR="00A26372">
        <w:t xml:space="preserve"> zentral</w:t>
      </w:r>
      <w:r w:rsidRPr="007A0FE4">
        <w:t>.</w:t>
      </w:r>
    </w:p>
    <w:p w14:paraId="028A9426" w14:textId="1BE103F5" w:rsidR="00EF4F98" w:rsidRPr="007578A7" w:rsidRDefault="00EF4F98" w:rsidP="007578A7">
      <w:pPr>
        <w:pStyle w:val="berschrift1"/>
      </w:pPr>
      <w:r w:rsidRPr="007578A7">
        <w:t>Beratung und Kooperation in der Sprachbildung und -förderung</w:t>
      </w:r>
    </w:p>
    <w:p w14:paraId="196224CA" w14:textId="6E4895B8" w:rsidR="00EF4F98" w:rsidRPr="007578A7" w:rsidRDefault="00EF4F98" w:rsidP="007578A7">
      <w:pPr>
        <w:pStyle w:val="berschrift2"/>
      </w:pPr>
      <w:r w:rsidRPr="007578A7">
        <w:t xml:space="preserve">Beratung </w:t>
      </w:r>
      <w:r w:rsidR="009C5628">
        <w:t xml:space="preserve">von </w:t>
      </w:r>
      <w:r w:rsidRPr="007578A7">
        <w:t>und Kooperation mit Eltern</w:t>
      </w:r>
    </w:p>
    <w:p w14:paraId="652A0897" w14:textId="03666A60" w:rsidR="00EF4F98" w:rsidRPr="00937531" w:rsidRDefault="00362A86" w:rsidP="00D96DE9">
      <w:pPr>
        <w:pStyle w:val="Textkrper"/>
        <w:ind w:firstLine="0"/>
      </w:pPr>
      <w:r w:rsidRPr="00F012D1">
        <w:rPr>
          <w:rFonts w:eastAsia="Times New Roman" w:cs="Times New Roman"/>
          <w:noProof/>
        </w:rPr>
        <mc:AlternateContent>
          <mc:Choice Requires="wps">
            <w:drawing>
              <wp:anchor distT="45720" distB="45720" distL="46990" distR="46990" simplePos="0" relativeHeight="251662336" behindDoc="0" locked="0" layoutInCell="1" allowOverlap="0" wp14:anchorId="73333AEC" wp14:editId="63CAA343">
                <wp:simplePos x="0" y="0"/>
                <wp:positionH relativeFrom="page">
                  <wp:posOffset>0</wp:posOffset>
                </wp:positionH>
                <wp:positionV relativeFrom="paragraph">
                  <wp:posOffset>1052097</wp:posOffset>
                </wp:positionV>
                <wp:extent cx="6581775" cy="510540"/>
                <wp:effectExtent l="0" t="0" r="0" b="3810"/>
                <wp:wrapTopAndBottom/>
                <wp:docPr id="195441923" name="Textfeld 1954419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1775" cy="510540"/>
                        </a:xfrm>
                        <a:prstGeom prst="rect">
                          <a:avLst/>
                        </a:prstGeom>
                        <a:noFill/>
                        <a:ln w="9525">
                          <a:noFill/>
                          <a:miter lim="800000"/>
                          <a:headEnd/>
                          <a:tailEnd/>
                        </a:ln>
                      </wps:spPr>
                      <wps:txbx>
                        <w:txbxContent>
                          <w:p w14:paraId="582BD371" w14:textId="63A18A5D" w:rsidR="00F012D1" w:rsidRDefault="00362A86" w:rsidP="00F012D1">
                            <w:pPr>
                              <w:pStyle w:val="Hervorhebung1"/>
                            </w:pPr>
                            <w:r w:rsidRPr="00362A86">
                              <w:t>Eltern geben wertvolle Einblicke in die individuelle Lebenswelt ihrer Kinder</w:t>
                            </w:r>
                            <w:r>
                              <w:t xml:space="preserve"> und </w:t>
                            </w:r>
                            <w:r w:rsidRPr="00362A86">
                              <w:t xml:space="preserve">sind </w:t>
                            </w:r>
                            <w:r>
                              <w:t xml:space="preserve">damit </w:t>
                            </w:r>
                            <w:r>
                              <w:br/>
                            </w:r>
                            <w:r w:rsidRPr="00362A86">
                              <w:t>eine zentrale sprachförderliche Ressource im Alltag.</w:t>
                            </w:r>
                          </w:p>
                          <w:p w14:paraId="245B877F" w14:textId="77777777" w:rsidR="00F012D1" w:rsidRPr="00703209" w:rsidRDefault="00F012D1" w:rsidP="00F012D1">
                            <w:pPr>
                              <w:pStyle w:val="Hervorhebung1"/>
                            </w:pPr>
                            <w:r w:rsidRPr="004A7553">
                              <w:t>welche a</w:t>
                            </w:r>
                            <w:r>
                              <w:t xml:space="preserve">n </w:t>
                            </w:r>
                            <w:proofErr w:type="spellStart"/>
                            <w:proofErr w:type="gramStart"/>
                            <w:r w:rsidRPr="004A7553">
                              <w:t>Schüler:innen</w:t>
                            </w:r>
                            <w:proofErr w:type="spellEnd"/>
                            <w:proofErr w:type="gramEnd"/>
                            <w:r w:rsidRPr="004A7553">
                              <w:t xml:space="preserve"> gestellt werden.</w:t>
                            </w:r>
                          </w:p>
                        </w:txbxContent>
                      </wps:txbx>
                      <wps:bodyPr rot="0" vert="horz" wrap="square" lIns="1044000" tIns="45720" rIns="9000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333AEC" id="Textfeld 195441923" o:spid="_x0000_s1027" type="#_x0000_t202" style="position:absolute;left:0;text-align:left;margin-left:0;margin-top:82.85pt;width:518.25pt;height:40.2pt;z-index:251662336;visibility:visible;mso-wrap-style:square;mso-width-percent:0;mso-height-percent:0;mso-wrap-distance-left:3.7pt;mso-wrap-distance-top:3.6pt;mso-wrap-distance-right:3.7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" o:allowoverlap="f" filled="f" stroked="f">
                <v:textbox inset="29mm,,2.5mm">
                  <w:txbxContent>
                    <w:p w14:paraId="582BD371" w14:textId="63A18A5D" w:rsidR="00F012D1" w:rsidRDefault="00362A86" w:rsidP="00F012D1">
                      <w:pPr>
                        <w:pStyle w:val="Hervorhebung1"/>
                      </w:pPr>
                      <w:r w:rsidRPr="00362A86">
                        <w:t>Eltern geben wertvolle Einblicke in die individuelle Lebenswelt ihrer Kinder</w:t>
                      </w:r>
                      <w:r>
                        <w:t xml:space="preserve"> und </w:t>
                      </w:r>
                      <w:r w:rsidRPr="00362A86">
                        <w:t xml:space="preserve">sind </w:t>
                      </w:r>
                      <w:r>
                        <w:t xml:space="preserve">damit </w:t>
                      </w:r>
                      <w:r>
                        <w:br/>
                      </w:r>
                      <w:r w:rsidRPr="00362A86">
                        <w:t>eine zentrale sprachförderliche Ressource im Alltag.</w:t>
                      </w:r>
                    </w:p>
                    <w:p w14:paraId="245B877F" w14:textId="77777777" w:rsidR="00F012D1" w:rsidRPr="00703209" w:rsidRDefault="00F012D1" w:rsidP="00F012D1">
                      <w:pPr>
                        <w:pStyle w:val="Hervorhebung1"/>
                      </w:pPr>
                      <w:r w:rsidRPr="004A7553">
                        <w:t>welche a</w:t>
                      </w:r>
                      <w:r>
                        <w:t xml:space="preserve">n </w:t>
                      </w:r>
                      <w:proofErr w:type="spellStart"/>
                      <w:proofErr w:type="gramStart"/>
                      <w:r w:rsidRPr="004A7553">
                        <w:t>Schüler:innen</w:t>
                      </w:r>
                      <w:proofErr w:type="spellEnd"/>
                      <w:proofErr w:type="gramEnd"/>
                      <w:r w:rsidRPr="004A7553">
                        <w:t xml:space="preserve"> gestellt werden.</w:t>
                      </w:r>
                    </w:p>
                  </w:txbxContent>
                </v:textbox>
                <w10:wrap type="topAndBottom" anchorx="page"/>
              </v:shape>
            </w:pict>
          </mc:Fallback>
        </mc:AlternateContent>
      </w:r>
      <w:r w:rsidR="00EF4F98" w:rsidRPr="00937531">
        <w:t>Eltern geben wertvolle Einblicke in die individuelle Lebenswelt ihrer Kinder</w:t>
      </w:r>
      <w:r w:rsidR="00F14604">
        <w:t>.</w:t>
      </w:r>
      <w:r w:rsidR="00EF4F98" w:rsidRPr="00937531">
        <w:t xml:space="preserve"> </w:t>
      </w:r>
      <w:r w:rsidR="00F14604">
        <w:t>Sie</w:t>
      </w:r>
      <w:r w:rsidR="00EF4F98" w:rsidRPr="00937531">
        <w:t xml:space="preserve"> </w:t>
      </w:r>
      <w:r w:rsidR="00F14604">
        <w:t>sind</w:t>
      </w:r>
      <w:r w:rsidR="00EF4F98" w:rsidRPr="00937531">
        <w:t xml:space="preserve"> eine zentrale sprachförderliche Ressource im Alltag. Ihr Wissen über die spezifischen Bedürfnisse des Kindes sollte aktiv genutzt werden, da sie oft die besten </w:t>
      </w:r>
      <w:proofErr w:type="spellStart"/>
      <w:proofErr w:type="gramStart"/>
      <w:r w:rsidR="00EF4F98" w:rsidRPr="00937531">
        <w:t>Expert</w:t>
      </w:r>
      <w:r w:rsidR="00EF4F98">
        <w:t>:innen</w:t>
      </w:r>
      <w:proofErr w:type="spellEnd"/>
      <w:proofErr w:type="gramEnd"/>
      <w:r w:rsidR="00EF4F98">
        <w:t xml:space="preserve"> </w:t>
      </w:r>
      <w:r w:rsidR="00EF4F98" w:rsidRPr="00937531">
        <w:t>für ihr eigenes Kind sind. Gleichzeitig benötigen Eltern fachliche Beratung und Informationen zu hemmenden Entwicklungsbedingungen im häuslichen Umfeld, um zusätzliche Risikofaktoren für die Sprachentwicklung und -rehabilitation ihres Kindes zu vermeiden.</w:t>
      </w:r>
    </w:p>
    <w:p w14:paraId="189863F9" w14:textId="5F154787" w:rsidR="00EF4F98" w:rsidRDefault="00EF4F98" w:rsidP="00362A86">
      <w:pPr>
        <w:pStyle w:val="Textkrper"/>
        <w:ind w:firstLine="0"/>
      </w:pPr>
      <w:r w:rsidRPr="00937531">
        <w:t xml:space="preserve">Die Beratung </w:t>
      </w:r>
      <w:r w:rsidR="005538BE">
        <w:t xml:space="preserve">von </w:t>
      </w:r>
      <w:r w:rsidRPr="00937531">
        <w:t xml:space="preserve">und Kooperation mit Eltern sowie Lehrkräften sollte ein obligatorisches Aufgabenfeld </w:t>
      </w:r>
      <w:r w:rsidR="0093214E">
        <w:t xml:space="preserve">sein </w:t>
      </w:r>
      <w:r w:rsidRPr="00937531">
        <w:t xml:space="preserve">für pädagogische </w:t>
      </w:r>
      <w:proofErr w:type="spellStart"/>
      <w:proofErr w:type="gramStart"/>
      <w:r w:rsidRPr="00937531">
        <w:t>Sprachexpert</w:t>
      </w:r>
      <w:r>
        <w:t>:innen</w:t>
      </w:r>
      <w:proofErr w:type="spellEnd"/>
      <w:proofErr w:type="gramEnd"/>
      <w:r>
        <w:t xml:space="preserve"> i</w:t>
      </w:r>
      <w:r w:rsidRPr="00937531">
        <w:t>n der inklusiven Schule. Wenn Eltern während der Unterrichtszeit verfügbar sind, können sie beispielsweise Lese- oder Lernpatenschaften übernehmen, Leseübungen oder Rechenaufgaben begleiten und Gruppenarbeiten unterstützen. Eltern können zudem kleinere Gruppen bei sozialen Lernprojekten oder während der Stationsarbeit betreuen und – in Absprache mit den Lehrkräften – einzelne Förderma</w:t>
      </w:r>
      <w:r w:rsidR="008025DC">
        <w:t>ss</w:t>
      </w:r>
      <w:r w:rsidRPr="00937531">
        <w:t xml:space="preserve">nahmen begleiten. Weitere Möglichkeiten </w:t>
      </w:r>
      <w:r w:rsidR="00994E7F">
        <w:t xml:space="preserve">sind </w:t>
      </w:r>
      <w:r w:rsidRPr="00937531">
        <w:t>regelmä</w:t>
      </w:r>
      <w:r w:rsidR="008025DC">
        <w:t>ss</w:t>
      </w:r>
      <w:r w:rsidRPr="00937531">
        <w:t>ige Spiele- oder Freizeitnachmittage mit Sprach- und Kommunikationsspielen.</w:t>
      </w:r>
    </w:p>
    <w:p w14:paraId="293FF624" w14:textId="3BA34E1B" w:rsidR="00EF4F98" w:rsidRPr="007A0FE4" w:rsidRDefault="00EF4F98" w:rsidP="007578A7">
      <w:pPr>
        <w:pStyle w:val="Textkrper"/>
      </w:pPr>
      <w:r w:rsidRPr="007A0FE4">
        <w:t xml:space="preserve">Die schulische Kooperation mit Eltern </w:t>
      </w:r>
      <w:r w:rsidR="00BC3238">
        <w:t xml:space="preserve">unterscheidet sich in </w:t>
      </w:r>
      <w:r w:rsidRPr="007A0FE4">
        <w:t>Elternberatung</w:t>
      </w:r>
      <w:r w:rsidR="00D42749">
        <w:t xml:space="preserve">, </w:t>
      </w:r>
      <w:r w:rsidRPr="007A0FE4">
        <w:t>Elternbildung</w:t>
      </w:r>
      <w:r w:rsidR="00D42749">
        <w:t xml:space="preserve"> und Elternarbeit</w:t>
      </w:r>
      <w:r w:rsidR="00BC3238">
        <w:t>.</w:t>
      </w:r>
      <w:r w:rsidRPr="007A0FE4">
        <w:t xml:space="preserve"> </w:t>
      </w:r>
      <w:r w:rsidR="00BC3238">
        <w:t>Sie umfass</w:t>
      </w:r>
      <w:r w:rsidR="0081798B">
        <w:t>t</w:t>
      </w:r>
      <w:r w:rsidR="00BC3238">
        <w:t xml:space="preserve"> die</w:t>
      </w:r>
      <w:r w:rsidRPr="007A0FE4">
        <w:t xml:space="preserve"> Vermittlung von fachlichen Informationen und die Entscheidungshilfen hinsichtlich der Unterstützungsangebote</w:t>
      </w:r>
      <w:r w:rsidR="00D50AD7">
        <w:t xml:space="preserve">. Zudem soll sie </w:t>
      </w:r>
      <w:r w:rsidRPr="007A0FE4">
        <w:t>Orientierung und Hilfe bei der Bewältigung von belastenden Problemlagen bieten.</w:t>
      </w:r>
    </w:p>
    <w:p w14:paraId="15D27CC7" w14:textId="367ABEB7" w:rsidR="00EF4F98" w:rsidRPr="007A0FE4" w:rsidRDefault="00EF4F98" w:rsidP="007578A7">
      <w:pPr>
        <w:pStyle w:val="Textkrper"/>
      </w:pPr>
      <w:r w:rsidRPr="007A0FE4">
        <w:t xml:space="preserve">Die Elternarbeit </w:t>
      </w:r>
      <w:r w:rsidR="00D42749">
        <w:t>b</w:t>
      </w:r>
      <w:r w:rsidR="00205CDD">
        <w:t>eziehungsweise das</w:t>
      </w:r>
      <w:r w:rsidR="00D42749">
        <w:t xml:space="preserve"> </w:t>
      </w:r>
      <w:r w:rsidRPr="007A0FE4">
        <w:t xml:space="preserve">Elterntraining beinhalten </w:t>
      </w:r>
      <w:r w:rsidR="00E112D3">
        <w:t xml:space="preserve">folgende Aspekte: </w:t>
      </w:r>
      <w:r w:rsidRPr="007A0FE4">
        <w:t xml:space="preserve">die Anleitung der Eltern zu bewusstem und gezieltem sprach- und kommunikationsfördernden Verhalten gegenüber ihren Kindern, Sensibilität für Bewältigungs- und Vermeidungsstrategien der Kinder und ihren sprachspezifischen Entwicklungsverläufen </w:t>
      </w:r>
      <w:r w:rsidR="00E56DAC">
        <w:t>sowie</w:t>
      </w:r>
      <w:r w:rsidRPr="007A0FE4">
        <w:t xml:space="preserve"> </w:t>
      </w:r>
      <w:r w:rsidR="00E56DAC">
        <w:t xml:space="preserve">die </w:t>
      </w:r>
      <w:r w:rsidRPr="007A0FE4">
        <w:t xml:space="preserve">Einbindung der Eltern in die Arbeit der Schule selbst. </w:t>
      </w:r>
    </w:p>
    <w:p w14:paraId="0AEBA507" w14:textId="1FFF4B95" w:rsidR="00EF4F98" w:rsidRPr="007578A7" w:rsidRDefault="00EF4F98" w:rsidP="007578A7">
      <w:pPr>
        <w:pStyle w:val="berschrift2"/>
      </w:pPr>
      <w:r w:rsidRPr="007578A7">
        <w:t>Beratung von und Kooperation mit Lehrkräften</w:t>
      </w:r>
    </w:p>
    <w:p w14:paraId="0D26B36B" w14:textId="514666F3" w:rsidR="00EF4F98" w:rsidRDefault="005A53EA" w:rsidP="00175006">
      <w:pPr>
        <w:pStyle w:val="Textkrper"/>
        <w:ind w:firstLine="0"/>
        <w:rPr>
          <w:lang w:eastAsia="de-DE"/>
        </w:rPr>
      </w:pPr>
      <w:r>
        <w:rPr>
          <w:lang w:eastAsia="de-DE"/>
        </w:rPr>
        <w:t xml:space="preserve">Die </w:t>
      </w:r>
      <w:r w:rsidR="00EF4F98" w:rsidRPr="00937531">
        <w:rPr>
          <w:lang w:eastAsia="de-DE"/>
        </w:rPr>
        <w:t xml:space="preserve">Beratung </w:t>
      </w:r>
      <w:r>
        <w:rPr>
          <w:lang w:eastAsia="de-DE"/>
        </w:rPr>
        <w:t xml:space="preserve">von </w:t>
      </w:r>
      <w:r w:rsidR="0034599D">
        <w:rPr>
          <w:lang w:eastAsia="de-DE"/>
        </w:rPr>
        <w:t>Regelschull</w:t>
      </w:r>
      <w:r>
        <w:rPr>
          <w:lang w:eastAsia="de-DE"/>
        </w:rPr>
        <w:t xml:space="preserve">ehrkräften </w:t>
      </w:r>
      <w:r w:rsidR="00EF4F98" w:rsidRPr="00937531">
        <w:rPr>
          <w:lang w:eastAsia="de-DE"/>
        </w:rPr>
        <w:t xml:space="preserve">durch pädagogische </w:t>
      </w:r>
      <w:proofErr w:type="spellStart"/>
      <w:proofErr w:type="gramStart"/>
      <w:r w:rsidR="00EF4F98" w:rsidRPr="00937531">
        <w:rPr>
          <w:lang w:eastAsia="de-DE"/>
        </w:rPr>
        <w:t>Sprachexpert</w:t>
      </w:r>
      <w:r w:rsidR="00EF4F98">
        <w:rPr>
          <w:lang w:eastAsia="de-DE"/>
        </w:rPr>
        <w:t>:innen</w:t>
      </w:r>
      <w:proofErr w:type="spellEnd"/>
      <w:proofErr w:type="gramEnd"/>
      <w:r w:rsidR="00EF4F98" w:rsidRPr="00937531">
        <w:rPr>
          <w:lang w:eastAsia="de-DE"/>
        </w:rPr>
        <w:t xml:space="preserve"> ergänz</w:t>
      </w:r>
      <w:r>
        <w:rPr>
          <w:lang w:eastAsia="de-DE"/>
        </w:rPr>
        <w:t>t</w:t>
      </w:r>
      <w:r w:rsidR="00EF4F98" w:rsidRPr="00937531">
        <w:rPr>
          <w:lang w:eastAsia="de-DE"/>
        </w:rPr>
        <w:t xml:space="preserve"> die sonderpädagogischen Bildungs- und Unterstützungsangebote im inklusiven Unterricht. Ziel ist es, Sensibilität für sprachliche und kommunikative Barrieren zu schaffen, die </w:t>
      </w:r>
      <w:r w:rsidR="00F34B95">
        <w:rPr>
          <w:lang w:eastAsia="de-DE"/>
        </w:rPr>
        <w:t xml:space="preserve">entstehen können </w:t>
      </w:r>
      <w:r w:rsidR="00EF4F98" w:rsidRPr="00937531">
        <w:rPr>
          <w:lang w:eastAsia="de-DE"/>
        </w:rPr>
        <w:t xml:space="preserve">durch </w:t>
      </w:r>
      <w:r w:rsidR="00F34B95">
        <w:rPr>
          <w:lang w:eastAsia="de-DE"/>
        </w:rPr>
        <w:t xml:space="preserve">bestimmte </w:t>
      </w:r>
      <w:r w:rsidR="00EF4F98" w:rsidRPr="00937531">
        <w:rPr>
          <w:lang w:eastAsia="de-DE"/>
        </w:rPr>
        <w:t xml:space="preserve">Medien, Sozial- und Arbeitsformen oder die </w:t>
      </w:r>
      <w:r w:rsidR="0063466D">
        <w:rPr>
          <w:lang w:eastAsia="de-DE"/>
        </w:rPr>
        <w:t>verwendete S</w:t>
      </w:r>
      <w:r w:rsidR="00EF4F98" w:rsidRPr="00937531">
        <w:rPr>
          <w:lang w:eastAsia="de-DE"/>
        </w:rPr>
        <w:t xml:space="preserve">prache. Dies soll </w:t>
      </w:r>
      <w:r w:rsidR="00AE018E">
        <w:rPr>
          <w:lang w:eastAsia="de-DE"/>
        </w:rPr>
        <w:t>erreicht werden, indem</w:t>
      </w:r>
      <w:r w:rsidR="00C06F9A">
        <w:rPr>
          <w:lang w:eastAsia="de-DE"/>
        </w:rPr>
        <w:t xml:space="preserve"> die </w:t>
      </w:r>
      <w:proofErr w:type="spellStart"/>
      <w:proofErr w:type="gramStart"/>
      <w:r w:rsidR="00C06F9A">
        <w:rPr>
          <w:lang w:eastAsia="de-DE"/>
        </w:rPr>
        <w:t>Sprachexpert:innen</w:t>
      </w:r>
      <w:proofErr w:type="spellEnd"/>
      <w:proofErr w:type="gramEnd"/>
      <w:r w:rsidR="00AE018E">
        <w:rPr>
          <w:lang w:eastAsia="de-DE"/>
        </w:rPr>
        <w:t xml:space="preserve"> </w:t>
      </w:r>
      <w:r w:rsidR="00EF4F98" w:rsidRPr="00937531">
        <w:rPr>
          <w:lang w:eastAsia="de-DE"/>
        </w:rPr>
        <w:t>Informationen</w:t>
      </w:r>
      <w:r w:rsidR="00C06F9A">
        <w:rPr>
          <w:lang w:eastAsia="de-DE"/>
        </w:rPr>
        <w:t xml:space="preserve"> bereitstellen</w:t>
      </w:r>
      <w:r w:rsidR="00EF4F98" w:rsidRPr="00937531">
        <w:rPr>
          <w:lang w:eastAsia="de-DE"/>
        </w:rPr>
        <w:t xml:space="preserve">, weiterführende Hilfen </w:t>
      </w:r>
      <w:r w:rsidR="00C06F9A">
        <w:rPr>
          <w:lang w:eastAsia="de-DE"/>
        </w:rPr>
        <w:t xml:space="preserve">vermitteln und </w:t>
      </w:r>
      <w:r w:rsidR="00EF4F98" w:rsidRPr="00937531">
        <w:rPr>
          <w:lang w:eastAsia="de-DE"/>
        </w:rPr>
        <w:t xml:space="preserve">kollegiale Fallgespräche </w:t>
      </w:r>
      <w:r w:rsidR="00C06F9A">
        <w:rPr>
          <w:lang w:eastAsia="de-DE"/>
        </w:rPr>
        <w:t>führen</w:t>
      </w:r>
      <w:r w:rsidR="00EF4F98" w:rsidRPr="00937531">
        <w:rPr>
          <w:lang w:eastAsia="de-DE"/>
        </w:rPr>
        <w:t>.</w:t>
      </w:r>
    </w:p>
    <w:p w14:paraId="20BDDA5A" w14:textId="31F8FFAC" w:rsidR="00EF4F98" w:rsidRPr="00937531" w:rsidRDefault="00EF4F98" w:rsidP="00175006">
      <w:pPr>
        <w:pStyle w:val="Textkrper"/>
        <w:rPr>
          <w:lang w:eastAsia="de-DE"/>
        </w:rPr>
      </w:pPr>
      <w:r w:rsidRPr="00937531">
        <w:rPr>
          <w:lang w:eastAsia="de-DE"/>
        </w:rPr>
        <w:t xml:space="preserve">In der inklusiven Schule </w:t>
      </w:r>
      <w:r w:rsidR="00124827">
        <w:rPr>
          <w:lang w:eastAsia="de-DE"/>
        </w:rPr>
        <w:t xml:space="preserve">unterstützen </w:t>
      </w:r>
      <w:proofErr w:type="spellStart"/>
      <w:proofErr w:type="gramStart"/>
      <w:r w:rsidRPr="00937531">
        <w:rPr>
          <w:lang w:eastAsia="de-DE"/>
        </w:rPr>
        <w:t>Sonderpädagog</w:t>
      </w:r>
      <w:r>
        <w:rPr>
          <w:lang w:eastAsia="de-DE"/>
        </w:rPr>
        <w:t>:innen</w:t>
      </w:r>
      <w:proofErr w:type="spellEnd"/>
      <w:proofErr w:type="gramEnd"/>
      <w:r>
        <w:rPr>
          <w:lang w:eastAsia="de-DE"/>
        </w:rPr>
        <w:t xml:space="preserve"> </w:t>
      </w:r>
      <w:r w:rsidRPr="00937531">
        <w:rPr>
          <w:lang w:eastAsia="de-DE"/>
        </w:rPr>
        <w:t>in zwei zentralen Bereichen:</w:t>
      </w:r>
    </w:p>
    <w:p w14:paraId="2E6E774D" w14:textId="387535B0" w:rsidR="00EF4F98" w:rsidRPr="002342D5" w:rsidRDefault="00EF4F98" w:rsidP="00880D8D">
      <w:pPr>
        <w:pStyle w:val="Listennummer"/>
        <w:rPr>
          <w:rFonts w:asciiTheme="minorHAnsi" w:hAnsiTheme="minorHAnsi" w:cstheme="minorHAnsi"/>
          <w:lang w:val="de-CH" w:eastAsia="de-DE"/>
        </w:rPr>
      </w:pPr>
      <w:r w:rsidRPr="002342D5">
        <w:rPr>
          <w:rStyle w:val="Fett"/>
          <w:rFonts w:asciiTheme="minorHAnsi" w:hAnsiTheme="minorHAnsi" w:cstheme="minorHAnsi"/>
          <w:b w:val="0"/>
          <w:bCs w:val="0"/>
          <w:i/>
          <w:iCs/>
          <w:lang w:val="de-CH"/>
        </w:rPr>
        <w:t>Schulorganisatorische Koordinierungshilfe:</w:t>
      </w:r>
      <w:r w:rsidRPr="002342D5">
        <w:rPr>
          <w:rFonts w:asciiTheme="minorHAnsi" w:hAnsiTheme="minorHAnsi" w:cstheme="minorHAnsi"/>
          <w:lang w:val="de-CH" w:eastAsia="de-DE"/>
        </w:rPr>
        <w:t xml:space="preserve"> Dazu zählen die Zusammensetzung von Klassen</w:t>
      </w:r>
      <w:r w:rsidR="00AC18B8">
        <w:rPr>
          <w:rFonts w:asciiTheme="minorHAnsi" w:hAnsiTheme="minorHAnsi" w:cstheme="minorHAnsi"/>
          <w:lang w:val="de-CH" w:eastAsia="de-DE"/>
        </w:rPr>
        <w:t xml:space="preserve"> und</w:t>
      </w:r>
      <w:r w:rsidRPr="002342D5">
        <w:rPr>
          <w:rFonts w:asciiTheme="minorHAnsi" w:hAnsiTheme="minorHAnsi" w:cstheme="minorHAnsi"/>
          <w:lang w:val="de-CH" w:eastAsia="de-DE"/>
        </w:rPr>
        <w:t xml:space="preserve"> die Bildung temporärer Kleinklassen oder Fördergruppen.</w:t>
      </w:r>
    </w:p>
    <w:p w14:paraId="5EE39F2F" w14:textId="307867F1" w:rsidR="00EF4F98" w:rsidRPr="002342D5" w:rsidRDefault="00EF4F98" w:rsidP="00880D8D">
      <w:pPr>
        <w:pStyle w:val="Listennummer"/>
        <w:rPr>
          <w:rFonts w:asciiTheme="minorHAnsi" w:hAnsiTheme="minorHAnsi" w:cstheme="minorHAnsi"/>
          <w:lang w:val="de-CH" w:eastAsia="de-DE"/>
        </w:rPr>
      </w:pPr>
      <w:r w:rsidRPr="002342D5">
        <w:rPr>
          <w:rStyle w:val="Fett"/>
          <w:rFonts w:asciiTheme="minorHAnsi" w:hAnsiTheme="minorHAnsi" w:cstheme="minorHAnsi"/>
          <w:b w:val="0"/>
          <w:bCs w:val="0"/>
          <w:i/>
          <w:iCs/>
          <w:lang w:val="de-CH"/>
        </w:rPr>
        <w:t>Methodische Unterstützung:</w:t>
      </w:r>
      <w:r w:rsidRPr="002342D5">
        <w:rPr>
          <w:rFonts w:asciiTheme="minorHAnsi" w:hAnsiTheme="minorHAnsi" w:cstheme="minorHAnsi"/>
          <w:lang w:val="de-CH" w:eastAsia="de-DE"/>
        </w:rPr>
        <w:t xml:space="preserve"> Hierbei wird insbesondere die Passung zwischen </w:t>
      </w:r>
      <w:r w:rsidR="00124827">
        <w:rPr>
          <w:rFonts w:asciiTheme="minorHAnsi" w:hAnsiTheme="minorHAnsi" w:cstheme="minorHAnsi"/>
          <w:lang w:val="de-CH" w:eastAsia="de-DE"/>
        </w:rPr>
        <w:t xml:space="preserve">Lehrplan </w:t>
      </w:r>
      <w:r w:rsidRPr="002342D5">
        <w:rPr>
          <w:rFonts w:asciiTheme="minorHAnsi" w:hAnsiTheme="minorHAnsi" w:cstheme="minorHAnsi"/>
          <w:lang w:val="de-CH" w:eastAsia="de-DE"/>
        </w:rPr>
        <w:t>und Bedürfnissen der heterogenen Lerngruppe sowie die sinnvolle Zusammensetzung von Arbeitsgruppen fokussiert.</w:t>
      </w:r>
    </w:p>
    <w:p w14:paraId="5D5EC296" w14:textId="0BAD8D4E" w:rsidR="00EF4F98" w:rsidRPr="00937531" w:rsidRDefault="00EF4F98" w:rsidP="00880D8D">
      <w:pPr>
        <w:pStyle w:val="Textkrper"/>
        <w:ind w:firstLine="0"/>
        <w:rPr>
          <w:lang w:eastAsia="de-DE"/>
        </w:rPr>
      </w:pPr>
      <w:r w:rsidRPr="00937531">
        <w:rPr>
          <w:lang w:eastAsia="de-DE"/>
        </w:rPr>
        <w:t>Zusätzlich soll die Beratung dazu beitragen, die Qualität des Unterrichts zu sichern und zu verbessern (Helmke &amp; Schrader, 2009). Ein qualitativ hochwertiger Unterricht kann den Bedarf an zusätzlichen individualisierten Unterstützungsma</w:t>
      </w:r>
      <w:r w:rsidR="008025DC">
        <w:rPr>
          <w:lang w:eastAsia="de-DE"/>
        </w:rPr>
        <w:t>ss</w:t>
      </w:r>
      <w:r w:rsidRPr="00937531">
        <w:rPr>
          <w:lang w:eastAsia="de-DE"/>
        </w:rPr>
        <w:t>nahmen und Interventionen reduzieren.</w:t>
      </w:r>
    </w:p>
    <w:p w14:paraId="3A9F66AD" w14:textId="582BAF65" w:rsidR="00EF4F98" w:rsidRPr="00937531" w:rsidRDefault="00EF4F98" w:rsidP="0053084F">
      <w:pPr>
        <w:pStyle w:val="Textkrper"/>
        <w:ind w:firstLine="0"/>
        <w:rPr>
          <w:lang w:eastAsia="de-DE"/>
        </w:rPr>
      </w:pPr>
      <w:r w:rsidRPr="00937531">
        <w:rPr>
          <w:lang w:eastAsia="de-DE"/>
        </w:rPr>
        <w:lastRenderedPageBreak/>
        <w:t xml:space="preserve">Das Hauptziel der Beratung in der inklusiven Sprachförderung besteht darin, Regelschullehrkräfte bei der Entwicklung eines aktiven, professionellen Lernprozesses zu unterstützen. Dieser Prozess fördert </w:t>
      </w:r>
      <w:r w:rsidR="00367D71">
        <w:rPr>
          <w:lang w:eastAsia="de-DE"/>
        </w:rPr>
        <w:t xml:space="preserve">die </w:t>
      </w:r>
      <w:r w:rsidRPr="00937531">
        <w:rPr>
          <w:lang w:eastAsia="de-DE"/>
        </w:rPr>
        <w:t>sprachspezifische methodische und didaktische Reflexivität sowie die Handlungskompetenz der Lehrkräfte. Beratung ist dabei stets eine spezifische, zwischenmenschliche Interaktionsform</w:t>
      </w:r>
      <w:r w:rsidR="00367D71">
        <w:rPr>
          <w:lang w:eastAsia="de-DE"/>
        </w:rPr>
        <w:t>.</w:t>
      </w:r>
      <w:r w:rsidRPr="00937531">
        <w:rPr>
          <w:lang w:eastAsia="de-DE"/>
        </w:rPr>
        <w:t xml:space="preserve"> </w:t>
      </w:r>
      <w:r w:rsidR="00367D71">
        <w:rPr>
          <w:lang w:eastAsia="de-DE"/>
        </w:rPr>
        <w:t>Sie ist geprägt</w:t>
      </w:r>
      <w:r w:rsidRPr="00937531">
        <w:rPr>
          <w:lang w:eastAsia="de-DE"/>
        </w:rPr>
        <w:t xml:space="preserve"> durch planvolles, fachkundiges und methodisch reflektiertes Handeln sowie durch Verbindlichkeit, Verantwortungsübernahme und gegenseitiges Vertrauen (</w:t>
      </w:r>
      <w:proofErr w:type="spellStart"/>
      <w:r w:rsidRPr="00937531">
        <w:rPr>
          <w:lang w:eastAsia="de-DE"/>
        </w:rPr>
        <w:t>Schlienger</w:t>
      </w:r>
      <w:proofErr w:type="spellEnd"/>
      <w:r w:rsidRPr="00937531">
        <w:rPr>
          <w:lang w:eastAsia="de-DE"/>
        </w:rPr>
        <w:t>, 2015).</w:t>
      </w:r>
      <w:r w:rsidR="00575F9A">
        <w:rPr>
          <w:lang w:eastAsia="de-DE"/>
        </w:rPr>
        <w:t xml:space="preserve"> </w:t>
      </w:r>
      <w:r w:rsidRPr="00937531">
        <w:rPr>
          <w:lang w:eastAsia="de-DE"/>
        </w:rPr>
        <w:t xml:space="preserve">Ein wichtiger Bestandteil der beratenden Tätigkeit ist das Wissen um Sprachentwicklung, deren Störungen und das beeinträchtigte sprachliche Handeln. Diese Expertise ermöglicht es </w:t>
      </w:r>
      <w:proofErr w:type="spellStart"/>
      <w:proofErr w:type="gramStart"/>
      <w:r w:rsidRPr="00937531">
        <w:rPr>
          <w:lang w:eastAsia="de-DE"/>
        </w:rPr>
        <w:t>Sprachexpert</w:t>
      </w:r>
      <w:r>
        <w:rPr>
          <w:lang w:eastAsia="de-DE"/>
        </w:rPr>
        <w:t>:innen</w:t>
      </w:r>
      <w:proofErr w:type="spellEnd"/>
      <w:proofErr w:type="gramEnd"/>
      <w:r w:rsidR="006F5AE1">
        <w:rPr>
          <w:lang w:eastAsia="de-DE"/>
        </w:rPr>
        <w:t>, die</w:t>
      </w:r>
      <w:r w:rsidRPr="00937531">
        <w:rPr>
          <w:lang w:eastAsia="de-DE"/>
        </w:rPr>
        <w:t xml:space="preserve"> Planung, Durchführung und Evaluation </w:t>
      </w:r>
      <w:r w:rsidR="006F5AE1">
        <w:rPr>
          <w:lang w:eastAsia="de-DE"/>
        </w:rPr>
        <w:t>des</w:t>
      </w:r>
      <w:r w:rsidRPr="00937531">
        <w:rPr>
          <w:lang w:eastAsia="de-DE"/>
        </w:rPr>
        <w:t xml:space="preserve"> Unterricht</w:t>
      </w:r>
      <w:r w:rsidR="006F5AE1">
        <w:rPr>
          <w:lang w:eastAsia="de-DE"/>
        </w:rPr>
        <w:t>s</w:t>
      </w:r>
      <w:r w:rsidRPr="00937531">
        <w:rPr>
          <w:lang w:eastAsia="de-DE"/>
        </w:rPr>
        <w:t xml:space="preserve"> auf die spezifischen Bedürfnisse von Kindern mit Sprachbeeinträchtigungen anzupassen.</w:t>
      </w:r>
    </w:p>
    <w:p w14:paraId="1032DB5C" w14:textId="35A76034" w:rsidR="00EF4F98" w:rsidRPr="00880D8D" w:rsidRDefault="00EF4F98" w:rsidP="00880D8D">
      <w:pPr>
        <w:pStyle w:val="berschrift2"/>
      </w:pPr>
      <w:r w:rsidRPr="00880D8D">
        <w:t>Kollegiale Fallberatung und kooperative Förderkonferenzen</w:t>
      </w:r>
    </w:p>
    <w:p w14:paraId="6AEEFA4F" w14:textId="2C812DF3" w:rsidR="001B6015" w:rsidRDefault="00EF4F98" w:rsidP="00827E45">
      <w:pPr>
        <w:pStyle w:val="Textkrper"/>
        <w:ind w:firstLine="0"/>
        <w:rPr>
          <w:lang w:eastAsia="de-DE"/>
        </w:rPr>
      </w:pPr>
      <w:r w:rsidRPr="00937531">
        <w:rPr>
          <w:lang w:eastAsia="de-DE"/>
        </w:rPr>
        <w:t>Ein</w:t>
      </w:r>
      <w:r w:rsidR="00292BAD">
        <w:rPr>
          <w:lang w:eastAsia="de-DE"/>
        </w:rPr>
        <w:t xml:space="preserve"> strukturiertes und lösungsorientiertes</w:t>
      </w:r>
      <w:r w:rsidRPr="00937531">
        <w:rPr>
          <w:lang w:eastAsia="de-DE"/>
        </w:rPr>
        <w:t xml:space="preserve"> </w:t>
      </w:r>
      <w:r w:rsidR="00292BAD">
        <w:rPr>
          <w:lang w:eastAsia="de-DE"/>
        </w:rPr>
        <w:t xml:space="preserve">Beratungsformat </w:t>
      </w:r>
      <w:r w:rsidRPr="00937531">
        <w:rPr>
          <w:lang w:eastAsia="de-DE"/>
        </w:rPr>
        <w:t>ist die kollegiale Fallberatung</w:t>
      </w:r>
      <w:r w:rsidR="005E7EC1">
        <w:rPr>
          <w:lang w:eastAsia="de-DE"/>
        </w:rPr>
        <w:t xml:space="preserve">. </w:t>
      </w:r>
      <w:r w:rsidR="00341174" w:rsidRPr="00937531">
        <w:rPr>
          <w:lang w:eastAsia="de-DE"/>
        </w:rPr>
        <w:t xml:space="preserve">Lehrkräfte und </w:t>
      </w:r>
      <w:proofErr w:type="spellStart"/>
      <w:proofErr w:type="gramStart"/>
      <w:r w:rsidR="00341174" w:rsidRPr="00937531">
        <w:rPr>
          <w:lang w:eastAsia="de-DE"/>
        </w:rPr>
        <w:t>Therapeut</w:t>
      </w:r>
      <w:r w:rsidR="00341174">
        <w:rPr>
          <w:lang w:eastAsia="de-DE"/>
        </w:rPr>
        <w:t>:innen</w:t>
      </w:r>
      <w:proofErr w:type="spellEnd"/>
      <w:proofErr w:type="gramEnd"/>
      <w:r w:rsidR="00341174">
        <w:rPr>
          <w:lang w:eastAsia="de-DE"/>
        </w:rPr>
        <w:t xml:space="preserve"> können </w:t>
      </w:r>
      <w:r w:rsidR="00341174" w:rsidRPr="00937531">
        <w:rPr>
          <w:lang w:eastAsia="de-DE"/>
        </w:rPr>
        <w:t xml:space="preserve">in einem geschützten Rahmen gemeinsam konkrete Fälle reflektieren und Lösungsansätze entwickeln. Dieser Austausch soll </w:t>
      </w:r>
      <w:r w:rsidR="00035623">
        <w:rPr>
          <w:lang w:eastAsia="de-DE"/>
        </w:rPr>
        <w:t xml:space="preserve">einen </w:t>
      </w:r>
      <w:r w:rsidR="00341174" w:rsidRPr="00937531">
        <w:rPr>
          <w:lang w:eastAsia="de-DE"/>
        </w:rPr>
        <w:t>Perspektiv</w:t>
      </w:r>
      <w:r w:rsidR="00035623">
        <w:rPr>
          <w:lang w:eastAsia="de-DE"/>
        </w:rPr>
        <w:t>en</w:t>
      </w:r>
      <w:r w:rsidR="00341174" w:rsidRPr="00937531">
        <w:rPr>
          <w:lang w:eastAsia="de-DE"/>
        </w:rPr>
        <w:t xml:space="preserve">wechsel und Handlungsstrategien für die Praxis </w:t>
      </w:r>
      <w:r w:rsidR="00B704F9" w:rsidRPr="00937531">
        <w:rPr>
          <w:lang w:eastAsia="de-DE"/>
        </w:rPr>
        <w:t>ermöglichen</w:t>
      </w:r>
      <w:r w:rsidR="00341174" w:rsidRPr="00937531">
        <w:rPr>
          <w:lang w:eastAsia="de-DE"/>
        </w:rPr>
        <w:t xml:space="preserve"> (</w:t>
      </w:r>
      <w:proofErr w:type="spellStart"/>
      <w:r w:rsidR="00464BCE">
        <w:rPr>
          <w:lang w:eastAsia="de-DE"/>
        </w:rPr>
        <w:t>Rimmasch</w:t>
      </w:r>
      <w:proofErr w:type="spellEnd"/>
      <w:r w:rsidR="00464BCE">
        <w:rPr>
          <w:lang w:eastAsia="de-DE"/>
        </w:rPr>
        <w:t>, 2003</w:t>
      </w:r>
      <w:r w:rsidR="00341174" w:rsidRPr="00937531">
        <w:rPr>
          <w:lang w:eastAsia="de-DE"/>
        </w:rPr>
        <w:t>).</w:t>
      </w:r>
      <w:r w:rsidR="00827E45">
        <w:rPr>
          <w:lang w:eastAsia="de-DE"/>
        </w:rPr>
        <w:t xml:space="preserve"> </w:t>
      </w:r>
      <w:r w:rsidR="0043046D">
        <w:rPr>
          <w:lang w:eastAsia="de-DE"/>
        </w:rPr>
        <w:t>Die kollegiale Fallberatung</w:t>
      </w:r>
      <w:r w:rsidR="005E7EC1">
        <w:rPr>
          <w:lang w:eastAsia="de-DE"/>
        </w:rPr>
        <w:t xml:space="preserve"> kann</w:t>
      </w:r>
      <w:r w:rsidRPr="00937531">
        <w:rPr>
          <w:lang w:eastAsia="de-DE"/>
        </w:rPr>
        <w:t xml:space="preserve"> beispielsweise im Rahmen von kooperativen Förderkonferenzen stattfinden</w:t>
      </w:r>
      <w:r w:rsidR="005E7EC1">
        <w:rPr>
          <w:lang w:eastAsia="de-DE"/>
        </w:rPr>
        <w:t>.</w:t>
      </w:r>
      <w:r w:rsidRPr="00937531">
        <w:rPr>
          <w:lang w:eastAsia="de-DE"/>
        </w:rPr>
        <w:t xml:space="preserve"> Kooperative Förderkonferenzen sind multiprofessionelle pädagogische Formate, in denen Lehrkräfte, </w:t>
      </w:r>
      <w:proofErr w:type="spellStart"/>
      <w:proofErr w:type="gramStart"/>
      <w:r w:rsidRPr="00937531">
        <w:rPr>
          <w:lang w:eastAsia="de-DE"/>
        </w:rPr>
        <w:t>Sonderpädagog</w:t>
      </w:r>
      <w:r>
        <w:rPr>
          <w:lang w:eastAsia="de-DE"/>
        </w:rPr>
        <w:t>:innen</w:t>
      </w:r>
      <w:proofErr w:type="spellEnd"/>
      <w:proofErr w:type="gramEnd"/>
      <w:r w:rsidRPr="00937531">
        <w:rPr>
          <w:lang w:eastAsia="de-DE"/>
        </w:rPr>
        <w:t>, Eltern und weitere Beteiligte (z.</w:t>
      </w:r>
      <w:r w:rsidR="000D475C">
        <w:rPr>
          <w:lang w:eastAsia="de-DE"/>
        </w:rPr>
        <w:t> </w:t>
      </w:r>
      <w:r w:rsidRPr="00937531">
        <w:rPr>
          <w:lang w:eastAsia="de-DE"/>
        </w:rPr>
        <w:t xml:space="preserve">B. </w:t>
      </w:r>
      <w:proofErr w:type="spellStart"/>
      <w:r w:rsidRPr="00937531">
        <w:rPr>
          <w:lang w:eastAsia="de-DE"/>
        </w:rPr>
        <w:t>Therapeut</w:t>
      </w:r>
      <w:r>
        <w:rPr>
          <w:lang w:eastAsia="de-DE"/>
        </w:rPr>
        <w:t>:innen</w:t>
      </w:r>
      <w:proofErr w:type="spellEnd"/>
      <w:r w:rsidRPr="00937531">
        <w:rPr>
          <w:lang w:eastAsia="de-DE"/>
        </w:rPr>
        <w:t>) zusammenarbeiten</w:t>
      </w:r>
      <w:r w:rsidR="00464BCE">
        <w:rPr>
          <w:lang w:eastAsia="de-DE"/>
        </w:rPr>
        <w:t xml:space="preserve"> (</w:t>
      </w:r>
      <w:r w:rsidR="00464BCE" w:rsidRPr="00464BCE">
        <w:rPr>
          <w:lang w:eastAsia="de-DE"/>
        </w:rPr>
        <w:t>Schürer &amp; Lintorf, 2021)</w:t>
      </w:r>
      <w:r w:rsidR="005E7EC1">
        <w:rPr>
          <w:lang w:eastAsia="de-DE"/>
        </w:rPr>
        <w:t>.</w:t>
      </w:r>
      <w:r w:rsidR="00F9364F">
        <w:rPr>
          <w:lang w:eastAsia="de-DE"/>
        </w:rPr>
        <w:t xml:space="preserve"> Sie analysieren</w:t>
      </w:r>
      <w:r w:rsidRPr="00937531">
        <w:rPr>
          <w:lang w:eastAsia="de-DE"/>
        </w:rPr>
        <w:t xml:space="preserve"> die individuellen Förderbedarfe eines Kindes, </w:t>
      </w:r>
      <w:r w:rsidR="00F9364F">
        <w:rPr>
          <w:lang w:eastAsia="de-DE"/>
        </w:rPr>
        <w:t xml:space="preserve">planen </w:t>
      </w:r>
      <w:r w:rsidRPr="00937531">
        <w:rPr>
          <w:lang w:eastAsia="de-DE"/>
        </w:rPr>
        <w:t>Ma</w:t>
      </w:r>
      <w:r w:rsidR="008025DC">
        <w:rPr>
          <w:lang w:eastAsia="de-DE"/>
        </w:rPr>
        <w:t>ss</w:t>
      </w:r>
      <w:r w:rsidRPr="00937531">
        <w:rPr>
          <w:lang w:eastAsia="de-DE"/>
        </w:rPr>
        <w:t xml:space="preserve">nahmen und </w:t>
      </w:r>
      <w:r w:rsidR="00F9364F">
        <w:rPr>
          <w:lang w:eastAsia="de-DE"/>
        </w:rPr>
        <w:t xml:space="preserve">stimmen </w:t>
      </w:r>
      <w:r w:rsidRPr="00937531">
        <w:rPr>
          <w:lang w:eastAsia="de-DE"/>
        </w:rPr>
        <w:t>deren Umsetzung ab (Lütje-Klose</w:t>
      </w:r>
      <w:r w:rsidR="004360F1" w:rsidRPr="004360F1">
        <w:rPr>
          <w:lang w:eastAsia="de-DE"/>
        </w:rPr>
        <w:t xml:space="preserve"> </w:t>
      </w:r>
      <w:r w:rsidR="004360F1">
        <w:rPr>
          <w:lang w:eastAsia="de-DE"/>
        </w:rPr>
        <w:t xml:space="preserve">&amp; </w:t>
      </w:r>
      <w:r w:rsidR="004360F1" w:rsidRPr="00937531">
        <w:rPr>
          <w:lang w:eastAsia="de-DE"/>
        </w:rPr>
        <w:t>Urban</w:t>
      </w:r>
      <w:r w:rsidRPr="00937531">
        <w:rPr>
          <w:lang w:eastAsia="de-DE"/>
        </w:rPr>
        <w:t xml:space="preserve">, 2014). Ziel ist die gemeinschaftliche Entscheidungsfindung und </w:t>
      </w:r>
      <w:r w:rsidR="00A214C4">
        <w:rPr>
          <w:lang w:eastAsia="de-DE"/>
        </w:rPr>
        <w:t xml:space="preserve">eine </w:t>
      </w:r>
      <w:r w:rsidRPr="00937531">
        <w:rPr>
          <w:lang w:eastAsia="de-DE"/>
        </w:rPr>
        <w:t>Förderung, die gezielt auf die Bedürfnisse des Kindes abgestimmt ist.</w:t>
      </w:r>
    </w:p>
    <w:p w14:paraId="63C45558" w14:textId="77777777" w:rsidR="00DA38CC" w:rsidRDefault="00DA38CC" w:rsidP="00DA38CC">
      <w:pPr>
        <w:pStyle w:val="WichtigBox"/>
        <w:ind w:firstLine="0"/>
        <w:rPr>
          <w:lang w:eastAsia="de-DE"/>
        </w:rPr>
      </w:pPr>
      <w:r w:rsidRPr="00CF3CF9">
        <w:rPr>
          <w:lang w:eastAsia="de-DE"/>
        </w:rPr>
        <w:t>Die multiprofessionelle Beratung kann im Kontext inklusiver Sprachförderung durch exemplarische Leitfragen strukturiert werden</w:t>
      </w:r>
      <w:r>
        <w:t xml:space="preserve"> (</w:t>
      </w:r>
      <w:r w:rsidRPr="0039019B">
        <w:rPr>
          <w:lang w:eastAsia="de-DE"/>
        </w:rPr>
        <w:t>Mußmann, 2020</w:t>
      </w:r>
      <w:r>
        <w:rPr>
          <w:lang w:eastAsia="de-DE"/>
        </w:rPr>
        <w:t>)</w:t>
      </w:r>
      <w:r w:rsidRPr="0039019B">
        <w:rPr>
          <w:lang w:eastAsia="de-DE"/>
        </w:rPr>
        <w:t>.</w:t>
      </w:r>
    </w:p>
    <w:p w14:paraId="7E0AECE7" w14:textId="77777777" w:rsidR="00DA38CC" w:rsidRPr="00CE7348" w:rsidRDefault="00DA38CC" w:rsidP="00710B8F">
      <w:pPr>
        <w:pStyle w:val="WichtigBox"/>
        <w:ind w:firstLine="0"/>
      </w:pPr>
      <w:r w:rsidRPr="005C1D7B">
        <w:rPr>
          <w:lang w:eastAsia="de-DE"/>
        </w:rPr>
        <w:t xml:space="preserve">Im Gespräch </w:t>
      </w:r>
      <w:r w:rsidRPr="00CE7348">
        <w:t xml:space="preserve">mit den </w:t>
      </w:r>
      <w:proofErr w:type="spellStart"/>
      <w:r w:rsidRPr="00CE7348">
        <w:t>Lehrpersonen</w:t>
      </w:r>
      <w:proofErr w:type="spellEnd"/>
      <w:r w:rsidRPr="00CE7348">
        <w:t xml:space="preserve">, </w:t>
      </w:r>
      <w:proofErr w:type="spellStart"/>
      <w:r w:rsidRPr="00CE7348">
        <w:t>zum</w:t>
      </w:r>
      <w:proofErr w:type="spellEnd"/>
      <w:r w:rsidRPr="00CE7348">
        <w:t xml:space="preserve"> </w:t>
      </w:r>
      <w:proofErr w:type="spellStart"/>
      <w:r w:rsidRPr="00CE7348">
        <w:t>Beispiel</w:t>
      </w:r>
      <w:proofErr w:type="spellEnd"/>
      <w:r w:rsidRPr="00CE7348">
        <w:t xml:space="preserve"> mit </w:t>
      </w:r>
      <w:proofErr w:type="spellStart"/>
      <w:r w:rsidRPr="00CE7348">
        <w:t>folgenden</w:t>
      </w:r>
      <w:proofErr w:type="spellEnd"/>
      <w:r w:rsidRPr="00CE7348">
        <w:t xml:space="preserve"> </w:t>
      </w:r>
      <w:proofErr w:type="spellStart"/>
      <w:proofErr w:type="gramStart"/>
      <w:r w:rsidRPr="00CE7348">
        <w:t>Leitfragen</w:t>
      </w:r>
      <w:proofErr w:type="spellEnd"/>
      <w:r w:rsidRPr="00CE7348">
        <w:t>:</w:t>
      </w:r>
      <w:proofErr w:type="gramEnd"/>
    </w:p>
    <w:p w14:paraId="7C409661" w14:textId="095B3708" w:rsidR="004712B1" w:rsidRPr="00761F9D" w:rsidRDefault="00761F9D" w:rsidP="006C0A23">
      <w:pPr>
        <w:pStyle w:val="WichtigBox"/>
        <w:ind w:firstLine="142"/>
        <w:rPr>
          <w:lang w:val="de-CH"/>
        </w:rPr>
      </w:pPr>
      <w:r>
        <w:rPr>
          <w:rFonts w:ascii="Open Sans SemiCondensed Medium" w:hAnsi="Open Sans SemiCondensed Medium" w:cs="Open Sans SemiCondensed Medium"/>
          <w:lang w:val="de-CH"/>
        </w:rPr>
        <w:t>•</w:t>
      </w:r>
      <w:r>
        <w:rPr>
          <w:rFonts w:ascii="Open Sans SemiCondensed Medium" w:hAnsi="Open Sans SemiCondensed Medium" w:cs="Open Sans SemiCondensed Medium"/>
          <w:lang w:val="de-CH"/>
        </w:rPr>
        <w:t xml:space="preserve"> </w:t>
      </w:r>
      <w:r w:rsidR="00DA38CC" w:rsidRPr="00761F9D">
        <w:rPr>
          <w:lang w:val="de-CH"/>
        </w:rPr>
        <w:t>Wie geht das Kind mit seiner Sprachbeeinträchtigung in unterschiedlichen Unterrichtssituationen und mit</w:t>
      </w:r>
    </w:p>
    <w:p w14:paraId="042F5541" w14:textId="3E592A30" w:rsidR="00DA38CC" w:rsidRPr="00CE7348" w:rsidRDefault="00DA38CC" w:rsidP="00761F9D">
      <w:pPr>
        <w:pStyle w:val="WichtigBox"/>
        <w:ind w:firstLine="284"/>
      </w:pPr>
      <w:r w:rsidRPr="00CE7348">
        <w:rPr>
          <w:noProof/>
        </w:rPr>
        <w:t>unterschiedlichen</w:t>
      </w:r>
      <w:r w:rsidRPr="00CE7348">
        <w:t xml:space="preserve"> </w:t>
      </w:r>
      <w:proofErr w:type="spellStart"/>
      <w:r w:rsidRPr="00CE7348">
        <w:t>Kommunikationspartnern</w:t>
      </w:r>
      <w:proofErr w:type="spellEnd"/>
      <w:r w:rsidRPr="00CE7348">
        <w:t xml:space="preserve"> </w:t>
      </w:r>
      <w:proofErr w:type="gramStart"/>
      <w:r w:rsidRPr="00CE7348">
        <w:t>um?</w:t>
      </w:r>
      <w:proofErr w:type="gramEnd"/>
    </w:p>
    <w:p w14:paraId="26E6517E" w14:textId="5FAC0C03" w:rsidR="00DA38CC" w:rsidRPr="00710B8F" w:rsidRDefault="00710B8F" w:rsidP="00CE7348">
      <w:pPr>
        <w:pStyle w:val="WichtigBox"/>
        <w:rPr>
          <w:lang w:val="de-CH"/>
        </w:rPr>
      </w:pPr>
      <w:r>
        <w:rPr>
          <w:rFonts w:ascii="Open Sans SemiCondensed Medium" w:hAnsi="Open Sans SemiCondensed Medium" w:cs="Open Sans SemiCondensed Medium"/>
          <w:lang w:val="de-CH"/>
        </w:rPr>
        <w:t>•</w:t>
      </w:r>
      <w:r>
        <w:rPr>
          <w:rFonts w:ascii="Open Sans SemiCondensed Medium" w:hAnsi="Open Sans SemiCondensed Medium" w:cs="Open Sans SemiCondensed Medium"/>
          <w:lang w:val="de-CH"/>
        </w:rPr>
        <w:t xml:space="preserve"> </w:t>
      </w:r>
      <w:r w:rsidR="00DA38CC" w:rsidRPr="00710B8F">
        <w:rPr>
          <w:lang w:val="de-CH"/>
        </w:rPr>
        <w:t>Werden Bewältigungs- und Vermeidungsstrategien gezeigt?</w:t>
      </w:r>
    </w:p>
    <w:p w14:paraId="6CD10F0F" w14:textId="2FEC9181" w:rsidR="00DA38CC" w:rsidRPr="00710B8F" w:rsidRDefault="00710B8F" w:rsidP="00CE7348">
      <w:pPr>
        <w:pStyle w:val="WichtigBox"/>
        <w:rPr>
          <w:lang w:val="de-CH"/>
        </w:rPr>
      </w:pPr>
      <w:r>
        <w:rPr>
          <w:rFonts w:ascii="Open Sans SemiCondensed Medium" w:hAnsi="Open Sans SemiCondensed Medium" w:cs="Open Sans SemiCondensed Medium"/>
          <w:lang w:val="de-CH"/>
        </w:rPr>
        <w:t>•</w:t>
      </w:r>
      <w:r>
        <w:rPr>
          <w:rFonts w:ascii="Open Sans SemiCondensed Medium" w:hAnsi="Open Sans SemiCondensed Medium" w:cs="Open Sans SemiCondensed Medium"/>
          <w:lang w:val="de-CH"/>
        </w:rPr>
        <w:t xml:space="preserve"> </w:t>
      </w:r>
      <w:r w:rsidR="00DA38CC" w:rsidRPr="00710B8F">
        <w:rPr>
          <w:lang w:val="de-CH"/>
        </w:rPr>
        <w:t>Welches Klassenklima und welches Mass an sozialer Integration herrschen in der Klasse?</w:t>
      </w:r>
    </w:p>
    <w:p w14:paraId="2B3BACCF" w14:textId="77777777" w:rsidR="00DA38CC" w:rsidRPr="00CE7348" w:rsidRDefault="00DA38CC" w:rsidP="00710B8F">
      <w:pPr>
        <w:pStyle w:val="WichtigBox"/>
        <w:ind w:firstLine="0"/>
      </w:pPr>
      <w:r w:rsidRPr="00CE7348">
        <w:t xml:space="preserve">Im </w:t>
      </w:r>
      <w:proofErr w:type="spellStart"/>
      <w:r w:rsidRPr="00CE7348">
        <w:t>Gespräch</w:t>
      </w:r>
      <w:proofErr w:type="spellEnd"/>
      <w:r w:rsidRPr="00CE7348">
        <w:t xml:space="preserve"> mit den </w:t>
      </w:r>
      <w:proofErr w:type="spellStart"/>
      <w:r w:rsidRPr="00CE7348">
        <w:t>Eltern</w:t>
      </w:r>
      <w:proofErr w:type="spellEnd"/>
      <w:r w:rsidRPr="00CE7348">
        <w:t xml:space="preserve">, </w:t>
      </w:r>
      <w:proofErr w:type="spellStart"/>
      <w:r w:rsidRPr="00CE7348">
        <w:t>zum</w:t>
      </w:r>
      <w:proofErr w:type="spellEnd"/>
      <w:r w:rsidRPr="00CE7348">
        <w:t xml:space="preserve"> </w:t>
      </w:r>
      <w:proofErr w:type="spellStart"/>
      <w:r w:rsidRPr="00CE7348">
        <w:t>Beispiel</w:t>
      </w:r>
      <w:proofErr w:type="spellEnd"/>
      <w:r w:rsidRPr="00CE7348">
        <w:t xml:space="preserve"> mit </w:t>
      </w:r>
      <w:proofErr w:type="spellStart"/>
      <w:r w:rsidRPr="00CE7348">
        <w:t>folgenden</w:t>
      </w:r>
      <w:proofErr w:type="spellEnd"/>
      <w:r w:rsidRPr="00CE7348">
        <w:t xml:space="preserve"> </w:t>
      </w:r>
      <w:proofErr w:type="spellStart"/>
      <w:proofErr w:type="gramStart"/>
      <w:r w:rsidRPr="00CE7348">
        <w:t>Leitfragen</w:t>
      </w:r>
      <w:proofErr w:type="spellEnd"/>
      <w:r w:rsidRPr="00CE7348">
        <w:t>:</w:t>
      </w:r>
      <w:proofErr w:type="gramEnd"/>
    </w:p>
    <w:p w14:paraId="2B614C81" w14:textId="2B734825" w:rsidR="00DA38CC" w:rsidRPr="00710B8F" w:rsidRDefault="00710B8F" w:rsidP="00CE7348">
      <w:pPr>
        <w:pStyle w:val="WichtigBox"/>
        <w:rPr>
          <w:lang w:val="de-CH"/>
        </w:rPr>
      </w:pPr>
      <w:r>
        <w:rPr>
          <w:rFonts w:ascii="Open Sans SemiCondensed Medium" w:hAnsi="Open Sans SemiCondensed Medium" w:cs="Open Sans SemiCondensed Medium"/>
          <w:lang w:val="de-CH"/>
        </w:rPr>
        <w:t>•</w:t>
      </w:r>
      <w:r>
        <w:rPr>
          <w:rFonts w:ascii="Open Sans SemiCondensed Medium" w:hAnsi="Open Sans SemiCondensed Medium" w:cs="Open Sans SemiCondensed Medium"/>
          <w:lang w:val="de-CH"/>
        </w:rPr>
        <w:t xml:space="preserve"> </w:t>
      </w:r>
      <w:r w:rsidR="00DA38CC" w:rsidRPr="00710B8F">
        <w:rPr>
          <w:lang w:val="de-CH"/>
        </w:rPr>
        <w:t>Wie nehmen sie die sprachliche Handlungsfähigkeit ihres Kindes wahr?</w:t>
      </w:r>
    </w:p>
    <w:p w14:paraId="4EC0B965" w14:textId="19B8C78A" w:rsidR="00DA38CC" w:rsidRPr="00710B8F" w:rsidRDefault="00710B8F" w:rsidP="00CE7348">
      <w:pPr>
        <w:pStyle w:val="WichtigBox"/>
        <w:rPr>
          <w:lang w:val="de-CH"/>
        </w:rPr>
      </w:pPr>
      <w:r>
        <w:rPr>
          <w:rFonts w:ascii="Open Sans SemiCondensed Medium" w:hAnsi="Open Sans SemiCondensed Medium" w:cs="Open Sans SemiCondensed Medium"/>
          <w:lang w:val="de-CH"/>
        </w:rPr>
        <w:t>•</w:t>
      </w:r>
      <w:r>
        <w:rPr>
          <w:rFonts w:ascii="Open Sans SemiCondensed Medium" w:hAnsi="Open Sans SemiCondensed Medium" w:cs="Open Sans SemiCondensed Medium"/>
          <w:lang w:val="de-CH"/>
        </w:rPr>
        <w:t xml:space="preserve"> </w:t>
      </w:r>
      <w:r w:rsidR="00DA38CC" w:rsidRPr="00710B8F">
        <w:rPr>
          <w:lang w:val="de-CH"/>
        </w:rPr>
        <w:t>Wie nehmen sie die schulischen Leistungen ihres Kindes wahr?</w:t>
      </w:r>
    </w:p>
    <w:p w14:paraId="52952AF0" w14:textId="36B13F1F" w:rsidR="00DA38CC" w:rsidRPr="00CF3CF9" w:rsidRDefault="00710B8F" w:rsidP="00DA38CC">
      <w:pPr>
        <w:pStyle w:val="WichtigBox"/>
        <w:rPr>
          <w:lang w:val="de-CH" w:eastAsia="de-DE"/>
        </w:rPr>
      </w:pPr>
      <w:r>
        <w:rPr>
          <w:rFonts w:ascii="Open Sans SemiCondensed Medium" w:hAnsi="Open Sans SemiCondensed Medium" w:cs="Open Sans SemiCondensed Medium"/>
          <w:lang w:val="de-CH"/>
        </w:rPr>
        <w:t>•</w:t>
      </w:r>
      <w:r>
        <w:rPr>
          <w:rFonts w:ascii="Open Sans SemiCondensed Medium" w:hAnsi="Open Sans SemiCondensed Medium" w:cs="Open Sans SemiCondensed Medium"/>
          <w:lang w:val="de-CH"/>
        </w:rPr>
        <w:t xml:space="preserve"> </w:t>
      </w:r>
      <w:r w:rsidR="00DA38CC" w:rsidRPr="00CF3CF9">
        <w:rPr>
          <w:lang w:val="de-CH" w:eastAsia="de-DE"/>
        </w:rPr>
        <w:t>Wie nehmen sie die Kooperation mit den Lehrkräften und weiteren pädagogischen Fachkräften wahr?</w:t>
      </w:r>
    </w:p>
    <w:p w14:paraId="3F9D0B76" w14:textId="67D288CF" w:rsidR="00DA38CC" w:rsidRPr="00CF3CF9" w:rsidRDefault="00710B8F" w:rsidP="00DA38CC">
      <w:pPr>
        <w:pStyle w:val="WichtigBox"/>
        <w:rPr>
          <w:lang w:val="de-CH" w:eastAsia="de-DE"/>
        </w:rPr>
      </w:pPr>
      <w:r>
        <w:rPr>
          <w:rFonts w:ascii="Open Sans SemiCondensed Medium" w:hAnsi="Open Sans SemiCondensed Medium" w:cs="Open Sans SemiCondensed Medium"/>
          <w:lang w:val="de-CH"/>
        </w:rPr>
        <w:t>•</w:t>
      </w:r>
      <w:r>
        <w:rPr>
          <w:rFonts w:ascii="Open Sans SemiCondensed Medium" w:hAnsi="Open Sans SemiCondensed Medium" w:cs="Open Sans SemiCondensed Medium"/>
          <w:lang w:val="de-CH"/>
        </w:rPr>
        <w:t xml:space="preserve"> </w:t>
      </w:r>
      <w:r w:rsidR="00DA38CC" w:rsidRPr="00CF3CF9">
        <w:rPr>
          <w:lang w:val="de-CH" w:eastAsia="de-DE"/>
        </w:rPr>
        <w:t>Wie nehmen sie die Schulzufriedenheit ihres Kindes wahr?</w:t>
      </w:r>
    </w:p>
    <w:p w14:paraId="06CD7248" w14:textId="57358DAF" w:rsidR="00DA38CC" w:rsidRPr="00CF3CF9" w:rsidRDefault="00710B8F" w:rsidP="00DA38CC">
      <w:pPr>
        <w:pStyle w:val="WichtigBox"/>
        <w:rPr>
          <w:lang w:val="de-CH" w:eastAsia="de-DE"/>
        </w:rPr>
      </w:pPr>
      <w:r>
        <w:rPr>
          <w:rFonts w:ascii="Open Sans SemiCondensed Medium" w:hAnsi="Open Sans SemiCondensed Medium" w:cs="Open Sans SemiCondensed Medium"/>
          <w:lang w:val="de-CH"/>
        </w:rPr>
        <w:t>•</w:t>
      </w:r>
      <w:r>
        <w:rPr>
          <w:rFonts w:ascii="Open Sans SemiCondensed Medium" w:hAnsi="Open Sans SemiCondensed Medium" w:cs="Open Sans SemiCondensed Medium"/>
          <w:lang w:val="de-CH"/>
        </w:rPr>
        <w:t xml:space="preserve"> </w:t>
      </w:r>
      <w:r w:rsidR="00DA38CC" w:rsidRPr="00CF3CF9">
        <w:rPr>
          <w:lang w:val="de-CH" w:eastAsia="de-DE"/>
        </w:rPr>
        <w:t>Wie zufrieden sind sie selbst mit der Schule?</w:t>
      </w:r>
    </w:p>
    <w:p w14:paraId="12A5E16B" w14:textId="77777777" w:rsidR="00DA38CC" w:rsidRPr="00CF3CF9" w:rsidRDefault="00DA38CC" w:rsidP="00A6207E">
      <w:pPr>
        <w:pStyle w:val="WichtigBox"/>
        <w:ind w:firstLine="0"/>
      </w:pPr>
      <w:r w:rsidRPr="00CF3CF9">
        <w:t>Im Gespräch mit de</w:t>
      </w:r>
      <w:r>
        <w:t>n</w:t>
      </w:r>
      <w:r w:rsidRPr="00CF3CF9">
        <w:t xml:space="preserve"> </w:t>
      </w:r>
      <w:proofErr w:type="spellStart"/>
      <w:proofErr w:type="gramStart"/>
      <w:r w:rsidRPr="00CF3CF9">
        <w:t>Schüler</w:t>
      </w:r>
      <w:r>
        <w:t>:</w:t>
      </w:r>
      <w:r w:rsidRPr="00CF3CF9">
        <w:t>in</w:t>
      </w:r>
      <w:r>
        <w:t>nen</w:t>
      </w:r>
      <w:proofErr w:type="spellEnd"/>
      <w:proofErr w:type="gramEnd"/>
      <w:r w:rsidRPr="00CF3CF9">
        <w:t>, zum Beispiel mit folgenden Leitfragen:</w:t>
      </w:r>
    </w:p>
    <w:p w14:paraId="00C56E43" w14:textId="5F169A77" w:rsidR="00DA38CC" w:rsidRPr="00CF3CF9" w:rsidRDefault="00A6207E" w:rsidP="00DA38CC">
      <w:pPr>
        <w:pStyle w:val="WichtigBox"/>
        <w:rPr>
          <w:lang w:val="de-CH" w:eastAsia="de-DE"/>
        </w:rPr>
      </w:pPr>
      <w:r>
        <w:rPr>
          <w:rFonts w:ascii="Open Sans SemiCondensed Medium" w:hAnsi="Open Sans SemiCondensed Medium" w:cs="Open Sans SemiCondensed Medium"/>
          <w:lang w:val="de-CH"/>
        </w:rPr>
        <w:t>•</w:t>
      </w:r>
      <w:r>
        <w:rPr>
          <w:rFonts w:ascii="Open Sans SemiCondensed Medium" w:hAnsi="Open Sans SemiCondensed Medium" w:cs="Open Sans SemiCondensed Medium"/>
          <w:lang w:val="de-CH"/>
        </w:rPr>
        <w:t xml:space="preserve"> </w:t>
      </w:r>
      <w:r w:rsidR="00DA38CC" w:rsidRPr="00CF3CF9">
        <w:rPr>
          <w:lang w:val="de-CH" w:eastAsia="de-DE"/>
        </w:rPr>
        <w:t>Welche sozial-emotionalen Schulerfahrungen hat das Kind gemacht?</w:t>
      </w:r>
    </w:p>
    <w:p w14:paraId="3123B025" w14:textId="16AB1579" w:rsidR="00DA38CC" w:rsidRPr="00CF3CF9" w:rsidRDefault="00A6207E" w:rsidP="00DA38CC">
      <w:pPr>
        <w:pStyle w:val="WichtigBox"/>
        <w:rPr>
          <w:lang w:val="de-CH" w:eastAsia="de-DE"/>
        </w:rPr>
      </w:pPr>
      <w:r>
        <w:rPr>
          <w:rFonts w:ascii="Open Sans SemiCondensed Medium" w:hAnsi="Open Sans SemiCondensed Medium" w:cs="Open Sans SemiCondensed Medium"/>
          <w:lang w:val="de-CH"/>
        </w:rPr>
        <w:t>•</w:t>
      </w:r>
      <w:r>
        <w:rPr>
          <w:rFonts w:ascii="Open Sans SemiCondensed Medium" w:hAnsi="Open Sans SemiCondensed Medium" w:cs="Open Sans SemiCondensed Medium"/>
          <w:lang w:val="de-CH"/>
        </w:rPr>
        <w:t xml:space="preserve"> </w:t>
      </w:r>
      <w:r w:rsidR="00DA38CC" w:rsidRPr="00CF3CF9">
        <w:rPr>
          <w:lang w:val="de-CH" w:eastAsia="de-DE"/>
        </w:rPr>
        <w:t>Nimmt das Kind die sprachliche Beeinträchtigung als Behinderung der sprachlichen Handlungsfähigkeit wahr?</w:t>
      </w:r>
    </w:p>
    <w:p w14:paraId="412950F0" w14:textId="35422345" w:rsidR="00DA38CC" w:rsidRPr="00CF3CF9" w:rsidRDefault="00A6207E" w:rsidP="00DA38CC">
      <w:pPr>
        <w:pStyle w:val="WichtigBox"/>
        <w:rPr>
          <w:lang w:val="de-CH" w:eastAsia="de-DE"/>
        </w:rPr>
      </w:pPr>
      <w:r>
        <w:rPr>
          <w:rFonts w:ascii="Open Sans SemiCondensed Medium" w:hAnsi="Open Sans SemiCondensed Medium" w:cs="Open Sans SemiCondensed Medium"/>
          <w:lang w:val="de-CH"/>
        </w:rPr>
        <w:t>•</w:t>
      </w:r>
      <w:r>
        <w:rPr>
          <w:rFonts w:ascii="Open Sans SemiCondensed Medium" w:hAnsi="Open Sans SemiCondensed Medium" w:cs="Open Sans SemiCondensed Medium"/>
          <w:lang w:val="de-CH"/>
        </w:rPr>
        <w:t xml:space="preserve"> </w:t>
      </w:r>
      <w:r w:rsidR="00DA38CC" w:rsidRPr="00CF3CF9">
        <w:rPr>
          <w:lang w:val="de-CH" w:eastAsia="de-DE"/>
        </w:rPr>
        <w:t>Hat es spezifische kommunikative Behinderungserfahrungen gemacht?</w:t>
      </w:r>
    </w:p>
    <w:p w14:paraId="6912CFD4" w14:textId="15AED4EA" w:rsidR="00DA38CC" w:rsidRDefault="00A6207E" w:rsidP="00DA38CC">
      <w:pPr>
        <w:pStyle w:val="WichtigBox"/>
        <w:rPr>
          <w:lang w:val="de-CH" w:eastAsia="de-DE"/>
        </w:rPr>
      </w:pPr>
      <w:r>
        <w:rPr>
          <w:rFonts w:ascii="Open Sans SemiCondensed Medium" w:hAnsi="Open Sans SemiCondensed Medium" w:cs="Open Sans SemiCondensed Medium"/>
          <w:lang w:val="de-CH"/>
        </w:rPr>
        <w:t>•</w:t>
      </w:r>
      <w:r>
        <w:rPr>
          <w:rFonts w:ascii="Open Sans SemiCondensed Medium" w:hAnsi="Open Sans SemiCondensed Medium" w:cs="Open Sans SemiCondensed Medium"/>
          <w:lang w:val="de-CH"/>
        </w:rPr>
        <w:t xml:space="preserve"> </w:t>
      </w:r>
      <w:r w:rsidR="00DA38CC" w:rsidRPr="00CF3CF9">
        <w:rPr>
          <w:lang w:val="de-CH" w:eastAsia="de-DE"/>
        </w:rPr>
        <w:t>Wie schätzt es die eigenen schulischen Leistungen ein?</w:t>
      </w:r>
    </w:p>
    <w:p w14:paraId="11BBE8DC" w14:textId="77777777" w:rsidR="00DA38CC" w:rsidRPr="00A6207E" w:rsidRDefault="00DA38CC" w:rsidP="00A6207E">
      <w:pPr>
        <w:pStyle w:val="WichtigBox"/>
        <w:ind w:firstLine="0"/>
        <w:rPr>
          <w:lang w:val="de-CH"/>
        </w:rPr>
      </w:pPr>
      <w:r w:rsidRPr="00A6207E">
        <w:rPr>
          <w:lang w:val="de-CH"/>
        </w:rPr>
        <w:t>Weiterführende Fragen:</w:t>
      </w:r>
    </w:p>
    <w:p w14:paraId="440A50B5" w14:textId="5077C906" w:rsidR="00DA38CC" w:rsidRDefault="00A6207E" w:rsidP="00DA38CC">
      <w:pPr>
        <w:pStyle w:val="WichtigBox"/>
        <w:rPr>
          <w:lang w:val="de-CH" w:eastAsia="de-DE"/>
        </w:rPr>
      </w:pPr>
      <w:r>
        <w:rPr>
          <w:rFonts w:ascii="Open Sans SemiCondensed Medium" w:hAnsi="Open Sans SemiCondensed Medium" w:cs="Open Sans SemiCondensed Medium"/>
          <w:lang w:val="de-CH"/>
        </w:rPr>
        <w:t>•</w:t>
      </w:r>
      <w:r>
        <w:rPr>
          <w:rFonts w:ascii="Open Sans SemiCondensed Medium" w:hAnsi="Open Sans SemiCondensed Medium" w:cs="Open Sans SemiCondensed Medium"/>
          <w:lang w:val="de-CH"/>
        </w:rPr>
        <w:t xml:space="preserve"> </w:t>
      </w:r>
      <w:r w:rsidR="00DA38CC" w:rsidRPr="00CF3CF9">
        <w:rPr>
          <w:lang w:val="de-CH" w:eastAsia="de-DE"/>
        </w:rPr>
        <w:t>Liegt sprachspezifische Förder- und Testdiagnostik vor?</w:t>
      </w:r>
    </w:p>
    <w:p w14:paraId="2E0A7F59" w14:textId="21E647AC" w:rsidR="00DA38CC" w:rsidRPr="00DA38CC" w:rsidRDefault="00A6207E" w:rsidP="00DA38CC">
      <w:pPr>
        <w:pStyle w:val="WichtigBox"/>
        <w:rPr>
          <w:lang w:val="de-CH" w:eastAsia="de-DE"/>
        </w:rPr>
      </w:pPr>
      <w:r>
        <w:rPr>
          <w:rFonts w:ascii="Open Sans SemiCondensed Medium" w:hAnsi="Open Sans SemiCondensed Medium" w:cs="Open Sans SemiCondensed Medium"/>
          <w:lang w:val="de-CH"/>
        </w:rPr>
        <w:t>•</w:t>
      </w:r>
      <w:r>
        <w:rPr>
          <w:rFonts w:ascii="Open Sans SemiCondensed Medium" w:hAnsi="Open Sans SemiCondensed Medium" w:cs="Open Sans SemiCondensed Medium"/>
          <w:lang w:val="de-CH"/>
        </w:rPr>
        <w:t xml:space="preserve"> </w:t>
      </w:r>
      <w:r w:rsidR="00DA38CC" w:rsidRPr="00A6207E">
        <w:rPr>
          <w:lang w:val="de-CH" w:eastAsia="de-DE"/>
        </w:rPr>
        <w:t>Welche weiteren logopädischen oder phoniatrischen Befunde liegen vor?</w:t>
      </w:r>
    </w:p>
    <w:p w14:paraId="562EF9F9" w14:textId="1ECE8FD9" w:rsidR="00EF4F98" w:rsidRPr="00937531" w:rsidRDefault="00EF4F98" w:rsidP="00CF3CF9">
      <w:pPr>
        <w:pStyle w:val="Textkrper"/>
        <w:ind w:firstLine="0"/>
      </w:pPr>
      <w:r w:rsidRPr="00937531">
        <w:lastRenderedPageBreak/>
        <w:t>Die Fallberatung sollte stets das Verhältnis zwischen dem Kind mit Sprachbeeinträchtigung und den Bezugspersonen reflektieren</w:t>
      </w:r>
      <w:r w:rsidR="00171F65">
        <w:t>.</w:t>
      </w:r>
      <w:r w:rsidRPr="00937531">
        <w:t xml:space="preserve"> </w:t>
      </w:r>
      <w:r w:rsidR="00171F65">
        <w:t xml:space="preserve">Sie </w:t>
      </w:r>
      <w:r w:rsidRPr="00937531">
        <w:t>soll</w:t>
      </w:r>
      <w:r w:rsidR="00171F65">
        <w:t>te</w:t>
      </w:r>
      <w:r w:rsidRPr="00937531">
        <w:t xml:space="preserve"> sich nicht in der klinischen Beschreibung des Störungsbildes erschöpfen. Dazu gehört auch die Analyse der Lern- und Entwicklungsbedingungen. Im Kontext Schule </w:t>
      </w:r>
      <w:r w:rsidR="00C97269">
        <w:t>ist das</w:t>
      </w:r>
      <w:r w:rsidRPr="00937531">
        <w:t xml:space="preserve"> eine umfassende Unterrichtsreflexion und Unterrichtsanalyse, die auch die</w:t>
      </w:r>
      <w:r w:rsidR="000A70FB">
        <w:t xml:space="preserve"> Unterrichtsqualität </w:t>
      </w:r>
      <w:r w:rsidRPr="00937531">
        <w:t>umfasst (z.</w:t>
      </w:r>
      <w:r w:rsidR="000A70FB">
        <w:t> </w:t>
      </w:r>
      <w:r w:rsidRPr="00937531">
        <w:t>B. Klassenmanagement, Motivierung und Differenzierung)</w:t>
      </w:r>
      <w:r>
        <w:t xml:space="preserve"> </w:t>
      </w:r>
      <w:r w:rsidRPr="00937531">
        <w:t xml:space="preserve">(Helmke &amp; Schrader, 2009). Für </w:t>
      </w:r>
      <w:r w:rsidR="000A70FB">
        <w:t xml:space="preserve">die </w:t>
      </w:r>
      <w:r w:rsidRPr="00937531">
        <w:t>sprachliche Bildung im Kontext von Mehrsprachigkeit liegen umfassende Kriterienkataloge vor (Gogolin</w:t>
      </w:r>
      <w:r w:rsidR="000A70FB">
        <w:t xml:space="preserve"> et al.</w:t>
      </w:r>
      <w:r w:rsidRPr="00937531">
        <w:t xml:space="preserve">, 2020). Für die inklusive Förderung von Kindern und Jugendlichen mit Sprachbeeinträchtigungen in der Schule kann die </w:t>
      </w:r>
      <w:r w:rsidR="00696CD7">
        <w:t>«</w:t>
      </w:r>
      <w:r w:rsidRPr="00937531">
        <w:t>BUS-Liste</w:t>
      </w:r>
      <w:r w:rsidR="00696CD7">
        <w:t>» genutzt werden</w:t>
      </w:r>
      <w:r w:rsidRPr="00937531">
        <w:t>, die Checkliste für die Unterrichtsreflexion mit dem Förderschwerpunkt Sprache (BUS) (Mußmann 202</w:t>
      </w:r>
      <w:r w:rsidR="00F6672D">
        <w:t>2</w:t>
      </w:r>
      <w:r w:rsidRPr="00937531">
        <w:t>).</w:t>
      </w:r>
    </w:p>
    <w:p w14:paraId="0CF0C78C" w14:textId="65D22B31" w:rsidR="00EF4F98" w:rsidRPr="00880D8D" w:rsidRDefault="00EF4F98" w:rsidP="00880D8D">
      <w:pPr>
        <w:pStyle w:val="berschrift1"/>
      </w:pPr>
      <w:r w:rsidRPr="00880D8D">
        <w:t>Ausblick und Perspektiven</w:t>
      </w:r>
    </w:p>
    <w:p w14:paraId="0C23EC73" w14:textId="02C92C57" w:rsidR="00EF4F98" w:rsidRPr="00937531" w:rsidRDefault="00914C53" w:rsidP="00880D8D">
      <w:pPr>
        <w:pStyle w:val="Textkrper"/>
        <w:ind w:firstLine="0"/>
      </w:pPr>
      <w:r>
        <w:t>I</w:t>
      </w:r>
      <w:r w:rsidR="00EF4F98" w:rsidRPr="00937531">
        <w:t>nklusive und sprachförderliche Unterrichtsgestaltung erforder</w:t>
      </w:r>
      <w:r w:rsidR="007F495C">
        <w:t>t</w:t>
      </w:r>
      <w:r w:rsidR="00EF4F98" w:rsidRPr="00937531">
        <w:t xml:space="preserve"> Kompetenzen, die weit über sprachheilpädagogisches Fachwissen hinausgehen</w:t>
      </w:r>
      <w:r w:rsidR="007F495C">
        <w:t>.</w:t>
      </w:r>
      <w:r w:rsidR="00EF4F98" w:rsidRPr="00937531">
        <w:t xml:space="preserve"> </w:t>
      </w:r>
      <w:r w:rsidR="00B31898">
        <w:t>Ein</w:t>
      </w:r>
      <w:r w:rsidR="007F495C">
        <w:t xml:space="preserve"> starke</w:t>
      </w:r>
      <w:r w:rsidR="00B31898">
        <w:t>r</w:t>
      </w:r>
      <w:r w:rsidR="007F495C">
        <w:t xml:space="preserve"> Fokus</w:t>
      </w:r>
      <w:r w:rsidR="00EF4F98" w:rsidRPr="00937531">
        <w:t xml:space="preserve"> </w:t>
      </w:r>
      <w:r w:rsidR="00B31898">
        <w:t xml:space="preserve">liegt </w:t>
      </w:r>
      <w:r w:rsidR="00EF4F98" w:rsidRPr="00937531">
        <w:t xml:space="preserve">auf Beratung und Kooperation. Dies gilt nicht nur für Regelschullehrkräfte, sondern auch für </w:t>
      </w:r>
      <w:proofErr w:type="spellStart"/>
      <w:proofErr w:type="gramStart"/>
      <w:r w:rsidR="00EF4F98" w:rsidRPr="00937531">
        <w:t>Sonderpädagog</w:t>
      </w:r>
      <w:r w:rsidR="00EF4F98">
        <w:t>:inn</w:t>
      </w:r>
      <w:r w:rsidR="00EF4F98" w:rsidRPr="00937531">
        <w:t>en</w:t>
      </w:r>
      <w:proofErr w:type="spellEnd"/>
      <w:proofErr w:type="gramEnd"/>
      <w:r w:rsidR="00EF4F98" w:rsidRPr="00937531">
        <w:t xml:space="preserve"> und </w:t>
      </w:r>
      <w:proofErr w:type="spellStart"/>
      <w:r w:rsidR="00EF4F98" w:rsidRPr="00937531">
        <w:t>Logopäd</w:t>
      </w:r>
      <w:r w:rsidR="00EF4F98">
        <w:t>:inn</w:t>
      </w:r>
      <w:r w:rsidR="00EF4F98" w:rsidRPr="00937531">
        <w:t>en</w:t>
      </w:r>
      <w:proofErr w:type="spellEnd"/>
      <w:r w:rsidR="00EF4F98" w:rsidRPr="00937531">
        <w:t>, die in multiprofessionellen Teams zusammenarbeiten.</w:t>
      </w:r>
    </w:p>
    <w:p w14:paraId="5932C028" w14:textId="1C7C6F7D" w:rsidR="00EF4F98" w:rsidRPr="00937531" w:rsidRDefault="00EF4F98" w:rsidP="00880D8D">
      <w:pPr>
        <w:pStyle w:val="Textkrper"/>
      </w:pPr>
      <w:r w:rsidRPr="00937531">
        <w:t>Um den Ansprüchen einer inklusiven Schulentwicklung</w:t>
      </w:r>
      <w:r w:rsidR="007F495C">
        <w:t xml:space="preserve"> gerecht zu werden</w:t>
      </w:r>
      <w:r w:rsidRPr="00937531">
        <w:t xml:space="preserve">, die multiprofessionelle Sprachförderung berücksichtigt, sollten Lehrkräfte im Rahmen ihres Studiums Qualifikationen erwerben, die sie auf die Beratung von </w:t>
      </w:r>
      <w:proofErr w:type="spellStart"/>
      <w:proofErr w:type="gramStart"/>
      <w:r w:rsidRPr="00937531">
        <w:t>Kolleg</w:t>
      </w:r>
      <w:r>
        <w:t>:inn</w:t>
      </w:r>
      <w:r w:rsidRPr="00937531">
        <w:t>en</w:t>
      </w:r>
      <w:proofErr w:type="spellEnd"/>
      <w:proofErr w:type="gramEnd"/>
      <w:r w:rsidRPr="00937531">
        <w:t xml:space="preserve"> und Eltern sowie die Zusammenarbeit in multiprofessionellen Teams vorbereiten. </w:t>
      </w:r>
    </w:p>
    <w:p w14:paraId="0B02AA35" w14:textId="6CCDDBE2" w:rsidR="00EF4F98" w:rsidRPr="00937531" w:rsidRDefault="00EF4F98" w:rsidP="00880D8D">
      <w:pPr>
        <w:pStyle w:val="Textkrper"/>
      </w:pPr>
      <w:r w:rsidRPr="00937531">
        <w:t xml:space="preserve">In der Logopädie erfordert die Unterstützung von Regelschullehrkräften zusätzliche Qualifikationen in der Unterrichtsdidaktik. </w:t>
      </w:r>
      <w:proofErr w:type="spellStart"/>
      <w:proofErr w:type="gramStart"/>
      <w:r w:rsidRPr="00937531">
        <w:t>Logopäd</w:t>
      </w:r>
      <w:r>
        <w:t>:inn</w:t>
      </w:r>
      <w:r w:rsidRPr="00937531">
        <w:t>en</w:t>
      </w:r>
      <w:proofErr w:type="spellEnd"/>
      <w:proofErr w:type="gramEnd"/>
      <w:r w:rsidRPr="00937531">
        <w:t xml:space="preserve"> sollten nicht nur </w:t>
      </w:r>
      <w:proofErr w:type="spellStart"/>
      <w:r w:rsidRPr="00937531">
        <w:t>Expert</w:t>
      </w:r>
      <w:r>
        <w:t>:inn</w:t>
      </w:r>
      <w:r w:rsidRPr="00937531">
        <w:t>en</w:t>
      </w:r>
      <w:proofErr w:type="spellEnd"/>
      <w:r w:rsidRPr="00937531">
        <w:t xml:space="preserve"> in der Sprachentwicklung und -therapie sein, sondern auch Kompetenzen in der Beratung </w:t>
      </w:r>
      <w:r w:rsidR="00127E53">
        <w:t xml:space="preserve">von </w:t>
      </w:r>
      <w:r w:rsidRPr="00937531">
        <w:t xml:space="preserve">und </w:t>
      </w:r>
      <w:r w:rsidR="00127E53">
        <w:t xml:space="preserve">der </w:t>
      </w:r>
      <w:r w:rsidRPr="00937531">
        <w:t xml:space="preserve">Zusammenarbeit mit Lehrkräften erwerben. Dies ist entscheidend, um didaktische Konzepte zu adaptieren und die sprachliche Bildung in heterogenen Klassen zu fördern. </w:t>
      </w:r>
    </w:p>
    <w:p w14:paraId="00486769" w14:textId="26DD9EE6" w:rsidR="00EF4F98" w:rsidRPr="00937531" w:rsidRDefault="00521FF6" w:rsidP="00880D8D">
      <w:pPr>
        <w:pStyle w:val="Textkrper"/>
      </w:pPr>
      <w:r>
        <w:t>K</w:t>
      </w:r>
      <w:r w:rsidR="00EF4F98" w:rsidRPr="00937531">
        <w:t>ooperative Förderkonferenzen oder kollegiale Fallberatungen bieten eine wertvolle Plattform für die gemeinsame Reflexion und Planung. Sie fördern die Qualität des Unterrichts und tragen dazu bei, individualisierte Unterstützungsma</w:t>
      </w:r>
      <w:r w:rsidR="008025DC">
        <w:t>ss</w:t>
      </w:r>
      <w:r w:rsidR="00EF4F98" w:rsidRPr="00937531">
        <w:t xml:space="preserve">nahmen gezielt einzusetzen. Die spezifische Expertise aller Beteiligten – von Regelschullehrkräften über </w:t>
      </w:r>
      <w:proofErr w:type="spellStart"/>
      <w:proofErr w:type="gramStart"/>
      <w:r w:rsidR="00EF4F98" w:rsidRPr="00937531">
        <w:t>Sonderpädagog</w:t>
      </w:r>
      <w:r w:rsidR="00EF4F98">
        <w:t>:inn</w:t>
      </w:r>
      <w:r w:rsidR="00EF4F98" w:rsidRPr="00937531">
        <w:t>en</w:t>
      </w:r>
      <w:proofErr w:type="spellEnd"/>
      <w:proofErr w:type="gramEnd"/>
      <w:r w:rsidR="00EF4F98" w:rsidRPr="00937531">
        <w:t xml:space="preserve"> bis hin zu </w:t>
      </w:r>
      <w:proofErr w:type="spellStart"/>
      <w:r w:rsidR="00EF4F98" w:rsidRPr="00937531">
        <w:t>Logopäd</w:t>
      </w:r>
      <w:r w:rsidR="00EF4F98">
        <w:t>:inn</w:t>
      </w:r>
      <w:r w:rsidR="00EF4F98" w:rsidRPr="00937531">
        <w:t>en</w:t>
      </w:r>
      <w:proofErr w:type="spellEnd"/>
      <w:r w:rsidR="00EF4F98" w:rsidRPr="00937531">
        <w:t xml:space="preserve"> – wird hier zusammengeführt, um die Bedürfnisse </w:t>
      </w:r>
      <w:r w:rsidR="00555727">
        <w:t xml:space="preserve">von </w:t>
      </w:r>
      <w:r w:rsidR="00EF4F98" w:rsidRPr="00937531">
        <w:t>Kinder</w:t>
      </w:r>
      <w:r w:rsidR="00555727">
        <w:t>n mit sprachlichen Beeinträchtigungen</w:t>
      </w:r>
      <w:r w:rsidR="00EF4F98" w:rsidRPr="00937531">
        <w:t xml:space="preserve"> umfassend zu adressieren.</w:t>
      </w:r>
    </w:p>
    <w:p w14:paraId="2EE41DBA" w14:textId="72206D58" w:rsidR="00775432" w:rsidRDefault="00EF4F98" w:rsidP="000F57E7">
      <w:pPr>
        <w:pStyle w:val="Textkrper"/>
      </w:pPr>
      <w:r w:rsidRPr="00937531">
        <w:t xml:space="preserve">Das Lehramtsstudium </w:t>
      </w:r>
      <w:r w:rsidR="009E29BA">
        <w:t>(</w:t>
      </w:r>
      <w:r w:rsidRPr="00937531">
        <w:t>insbesondere für die Primarstufe</w:t>
      </w:r>
      <w:r w:rsidR="009E29BA">
        <w:t>)</w:t>
      </w:r>
      <w:r w:rsidRPr="00937531">
        <w:t xml:space="preserve"> sowie die logopädische Ausbildung berücksichtigen an vielen Hochschule bereits die genannten Anforderungen, um zukünftige Fachkräfte auf die Herausforderungen einer inklusiven und sprachförderlichen Bildung vorzubereiten.</w:t>
      </w:r>
      <w:r w:rsidR="000F57E7">
        <w:t xml:space="preserve"> </w:t>
      </w:r>
      <w:r w:rsidR="00861E16">
        <w:t>D</w:t>
      </w:r>
      <w:r w:rsidR="00861E16" w:rsidRPr="00937531">
        <w:t xml:space="preserve">iese Ausbildungsinhalte </w:t>
      </w:r>
      <w:r w:rsidR="00861E16">
        <w:t xml:space="preserve">können aber </w:t>
      </w:r>
      <w:r w:rsidR="00861E16" w:rsidRPr="00937531">
        <w:t>erneut zur Disposition stehen</w:t>
      </w:r>
      <w:r w:rsidR="00861E16">
        <w:t xml:space="preserve">: </w:t>
      </w:r>
      <w:r w:rsidR="00550340">
        <w:t>I</w:t>
      </w:r>
      <w:r w:rsidRPr="00937531">
        <w:t xml:space="preserve">m Zuge des allgemeinen Lehrkräftemangels </w:t>
      </w:r>
      <w:r w:rsidR="00877051">
        <w:t>überprüfen die</w:t>
      </w:r>
      <w:r w:rsidR="00877051" w:rsidRPr="00937531">
        <w:t xml:space="preserve"> Schweiz, Österreich und Deutschland</w:t>
      </w:r>
      <w:r w:rsidR="00877051">
        <w:t xml:space="preserve"> </w:t>
      </w:r>
      <w:r w:rsidRPr="00937531">
        <w:t>regelmä</w:t>
      </w:r>
      <w:r w:rsidR="008025DC">
        <w:t>ss</w:t>
      </w:r>
      <w:r w:rsidRPr="00937531">
        <w:t xml:space="preserve">ig die Curricula für Lehramtsstudiengänge </w:t>
      </w:r>
      <w:r w:rsidR="004A1625">
        <w:t xml:space="preserve">und </w:t>
      </w:r>
      <w:r w:rsidRPr="00937531">
        <w:t>pass</w:t>
      </w:r>
      <w:r w:rsidR="00B9654B">
        <w:t>en sie an</w:t>
      </w:r>
      <w:r w:rsidRPr="00937531">
        <w:t xml:space="preserve">, um den aktuellen Anforderungen des Bildungswesens gerecht zu werden. </w:t>
      </w:r>
      <w:r w:rsidR="004A1625">
        <w:t xml:space="preserve">Derzeit </w:t>
      </w:r>
      <w:r w:rsidRPr="00937531">
        <w:t>findet beispielsweise in Österreich eine umfassende Reformierung der Lehramtscurricula statt</w:t>
      </w:r>
      <w:r w:rsidR="0009017D">
        <w:t>.</w:t>
      </w:r>
      <w:r w:rsidRPr="00937531">
        <w:t xml:space="preserve"> </w:t>
      </w:r>
      <w:r w:rsidR="00B81A12">
        <w:t xml:space="preserve">Sie enthält </w:t>
      </w:r>
      <w:r w:rsidRPr="00937531">
        <w:t xml:space="preserve">erhebliche Kürzungen und inhaltliche Änderungen, die kaum noch Qualifikationsinhalte zulassen, </w:t>
      </w:r>
      <w:r w:rsidR="00B81A12">
        <w:t xml:space="preserve">wie sie </w:t>
      </w:r>
      <w:r w:rsidRPr="00937531">
        <w:t>diese</w:t>
      </w:r>
      <w:r w:rsidR="00B81A12">
        <w:t>r</w:t>
      </w:r>
      <w:r w:rsidRPr="00937531">
        <w:t xml:space="preserve"> Beitrag </w:t>
      </w:r>
      <w:r w:rsidR="00B81A12">
        <w:t>vorgestellt hat</w:t>
      </w:r>
      <w:r w:rsidRPr="00937531">
        <w:t>.</w:t>
      </w:r>
    </w:p>
    <w:tbl>
      <w:tblPr>
        <w:tblStyle w:val="Tabellenraster"/>
        <w:tblW w:w="3029"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tblGrid>
      <w:tr w:rsidR="00647FE4" w:rsidRPr="00940AAF" w14:paraId="0FEBAC43" w14:textId="77777777" w:rsidTr="005639D5">
        <w:tc>
          <w:tcPr>
            <w:tcW w:w="5000" w:type="pct"/>
            <w:vAlign w:val="center"/>
          </w:tcPr>
          <w:p w14:paraId="39A52791" w14:textId="77777777" w:rsidR="00647FE4" w:rsidRPr="00940AAF" w:rsidRDefault="00647FE4" w:rsidP="00A43A74">
            <w:pPr>
              <w:pStyle w:val="Textkrper"/>
              <w:ind w:firstLine="0"/>
            </w:pPr>
            <w:r w:rsidRPr="00940AAF">
              <w:rPr>
                <w:noProof/>
              </w:rPr>
              <w:drawing>
                <wp:inline distT="0" distB="0" distL="0" distR="0" wp14:anchorId="65331470" wp14:editId="537D1B4B">
                  <wp:extent cx="976184" cy="976184"/>
                  <wp:effectExtent l="0" t="0" r="0" b="0"/>
                  <wp:docPr id="144632360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6323608" name="Grafik 1"/>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976184" cy="976184"/>
                          </a:xfrm>
                          <a:prstGeom prst="rect">
                            <a:avLst/>
                          </a:prstGeom>
                          <a:noFill/>
                          <a:ln>
                            <a:noFill/>
                          </a:ln>
                        </pic:spPr>
                      </pic:pic>
                    </a:graphicData>
                  </a:graphic>
                </wp:inline>
              </w:drawing>
            </w:r>
          </w:p>
        </w:tc>
      </w:tr>
      <w:tr w:rsidR="00647FE4" w:rsidRPr="00940AAF" w14:paraId="3C500741" w14:textId="77777777" w:rsidTr="005639D5">
        <w:trPr>
          <w:trHeight w:val="960"/>
        </w:trPr>
        <w:tc>
          <w:tcPr>
            <w:tcW w:w="5000" w:type="pct"/>
          </w:tcPr>
          <w:p w14:paraId="46BD6247" w14:textId="77777777" w:rsidR="00647FE4" w:rsidRPr="00B9724E" w:rsidRDefault="00647FE4" w:rsidP="00647FE4">
            <w:pPr>
              <w:rPr>
                <w:rFonts w:eastAsia="Open Sans SemiCondensed" w:cs="Open Sans SemiCondensed"/>
                <w:szCs w:val="24"/>
              </w:rPr>
            </w:pPr>
            <w:r w:rsidRPr="00B9724E">
              <w:rPr>
                <w:rFonts w:eastAsia="Open Sans SemiCondensed" w:cs="Open Sans SemiCondensed"/>
                <w:szCs w:val="24"/>
              </w:rPr>
              <w:t>Dr. Jörg Mußmann</w:t>
            </w:r>
          </w:p>
          <w:p w14:paraId="4DF32D84" w14:textId="77777777" w:rsidR="00647FE4" w:rsidRDefault="00647FE4" w:rsidP="00A43A74">
            <w:pPr>
              <w:pStyle w:val="Textkrper3"/>
            </w:pPr>
            <w:r w:rsidRPr="00B9724E">
              <w:rPr>
                <w:rFonts w:eastAsia="Open Sans SemiCondensed" w:cs="Open Sans SemiCondensed"/>
                <w:szCs w:val="24"/>
              </w:rPr>
              <w:t>Hochschulprofessor für Inklusive Pädagogik und Sonderpädagogik</w:t>
            </w:r>
            <w:r w:rsidRPr="00940AAF">
              <w:t xml:space="preserve"> </w:t>
            </w:r>
          </w:p>
          <w:p w14:paraId="15DE4692" w14:textId="77777777" w:rsidR="00647FE4" w:rsidRPr="00B9724E" w:rsidRDefault="00647FE4" w:rsidP="00647FE4">
            <w:pPr>
              <w:rPr>
                <w:rFonts w:eastAsia="Open Sans SemiCondensed" w:cs="Open Sans SemiCondensed"/>
                <w:szCs w:val="24"/>
              </w:rPr>
            </w:pPr>
            <w:r w:rsidRPr="00B9724E">
              <w:rPr>
                <w:rFonts w:eastAsia="Open Sans SemiCondensed" w:cs="Open Sans SemiCondensed"/>
                <w:szCs w:val="24"/>
              </w:rPr>
              <w:t>Pädagogische Hochschule Oberösterreich</w:t>
            </w:r>
          </w:p>
          <w:p w14:paraId="64E18FA1" w14:textId="0B461541" w:rsidR="00647FE4" w:rsidRPr="00940AAF" w:rsidRDefault="00647FE4" w:rsidP="00647FE4">
            <w:pPr>
              <w:pStyle w:val="Textkrper3"/>
            </w:pPr>
            <w:hyperlink r:id="rId15" w:history="1">
              <w:r w:rsidRPr="004B647D">
                <w:rPr>
                  <w:rStyle w:val="Hyperlink"/>
                  <w:rFonts w:eastAsia="Open Sans SemiCondensed" w:cs="Open Sans SemiCondensed"/>
                  <w:szCs w:val="24"/>
                </w:rPr>
                <w:t>joerg.mussmann@ph-ooe.at</w:t>
              </w:r>
            </w:hyperlink>
          </w:p>
        </w:tc>
      </w:tr>
    </w:tbl>
    <w:p w14:paraId="25089566" w14:textId="63D7C36E" w:rsidR="00EF4F98" w:rsidRPr="00083ED5" w:rsidRDefault="00EF4F98" w:rsidP="00880D8D">
      <w:pPr>
        <w:pStyle w:val="berschrift1"/>
      </w:pPr>
      <w:r w:rsidRPr="00083ED5">
        <w:lastRenderedPageBreak/>
        <w:t>Literatur</w:t>
      </w:r>
    </w:p>
    <w:p w14:paraId="55583EB9" w14:textId="6161BFD2" w:rsidR="00EF4F98" w:rsidRPr="00C638E0" w:rsidRDefault="00EF4F98" w:rsidP="00C638E0">
      <w:pPr>
        <w:pStyle w:val="Literaturverzeichnis"/>
        <w:rPr>
          <w:lang w:val="en-US" w:eastAsia="de-DE"/>
        </w:rPr>
      </w:pPr>
      <w:r w:rsidRPr="00083ED5">
        <w:rPr>
          <w:lang w:eastAsia="de-DE"/>
        </w:rPr>
        <w:t xml:space="preserve">Bloom, L. &amp; Tinker, E. (2001). </w:t>
      </w:r>
      <w:r w:rsidRPr="00C638E0">
        <w:rPr>
          <w:lang w:val="en-US" w:eastAsia="de-DE"/>
        </w:rPr>
        <w:t xml:space="preserve">The intentionality model and language acquisition: Engagement, effort, and the essential tension in development. </w:t>
      </w:r>
      <w:r w:rsidRPr="00C638E0">
        <w:rPr>
          <w:i/>
          <w:iCs/>
          <w:lang w:val="en-US" w:eastAsia="de-DE"/>
        </w:rPr>
        <w:t>Monographs of the Society for Research in Child Development, 66</w:t>
      </w:r>
      <w:r w:rsidR="004B140F">
        <w:rPr>
          <w:i/>
          <w:iCs/>
          <w:lang w:val="en-US" w:eastAsia="de-DE"/>
        </w:rPr>
        <w:t> </w:t>
      </w:r>
      <w:r w:rsidRPr="00C638E0">
        <w:rPr>
          <w:lang w:val="en-US" w:eastAsia="de-DE"/>
        </w:rPr>
        <w:t xml:space="preserve">(4), </w:t>
      </w:r>
      <w:proofErr w:type="spellStart"/>
      <w:r w:rsidRPr="00C638E0">
        <w:rPr>
          <w:lang w:val="en-US" w:eastAsia="de-DE"/>
        </w:rPr>
        <w:t>i</w:t>
      </w:r>
      <w:proofErr w:type="spellEnd"/>
      <w:r w:rsidRPr="00C638E0">
        <w:rPr>
          <w:lang w:val="en-US" w:eastAsia="de-DE"/>
        </w:rPr>
        <w:t>–viii, 1–91.</w:t>
      </w:r>
    </w:p>
    <w:p w14:paraId="356B22CA" w14:textId="317249A2" w:rsidR="00EF4F98" w:rsidRPr="00C638E0" w:rsidRDefault="00EF4F98" w:rsidP="00C638E0">
      <w:pPr>
        <w:pStyle w:val="Literaturverzeichnis"/>
        <w:rPr>
          <w:lang w:eastAsia="de-DE"/>
        </w:rPr>
      </w:pPr>
      <w:r w:rsidRPr="00C638E0">
        <w:rPr>
          <w:lang w:eastAsia="de-DE"/>
        </w:rPr>
        <w:t xml:space="preserve">Gogolin, I., Lengyel, D., </w:t>
      </w:r>
      <w:proofErr w:type="spellStart"/>
      <w:r w:rsidRPr="00C638E0">
        <w:rPr>
          <w:lang w:eastAsia="de-DE"/>
        </w:rPr>
        <w:t>Bainski</w:t>
      </w:r>
      <w:proofErr w:type="spellEnd"/>
      <w:r w:rsidRPr="00C638E0">
        <w:rPr>
          <w:lang w:eastAsia="de-DE"/>
        </w:rPr>
        <w:t xml:space="preserve">, C., Lange, I., Michel, U., Rutten, S. &amp; Schramm, K. (2020). </w:t>
      </w:r>
      <w:r w:rsidRPr="001274AE">
        <w:rPr>
          <w:i/>
          <w:iCs/>
          <w:lang w:eastAsia="de-DE"/>
        </w:rPr>
        <w:t xml:space="preserve">Durchgängige Sprachbildung: Qualitätsmerkmale für den Unterricht </w:t>
      </w:r>
      <w:r w:rsidRPr="002D2BB4">
        <w:rPr>
          <w:lang w:eastAsia="de-DE"/>
        </w:rPr>
        <w:t>(Vol. 10)</w:t>
      </w:r>
      <w:r w:rsidRPr="00C638E0">
        <w:rPr>
          <w:lang w:eastAsia="de-DE"/>
        </w:rPr>
        <w:t>. Waxmann.</w:t>
      </w:r>
    </w:p>
    <w:p w14:paraId="6A226237" w14:textId="215DE77F" w:rsidR="00EF4F98" w:rsidRPr="00C638E0" w:rsidRDefault="00EF4F98" w:rsidP="00C638E0">
      <w:pPr>
        <w:pStyle w:val="Literaturverzeichnis"/>
        <w:rPr>
          <w:lang w:eastAsia="de-DE"/>
        </w:rPr>
      </w:pPr>
      <w:r w:rsidRPr="00C638E0">
        <w:rPr>
          <w:lang w:eastAsia="de-DE"/>
        </w:rPr>
        <w:t xml:space="preserve">Hammerstein, N. (2004). Bildungsideale und pädagogische Konzepte des Pietismus. In D. Langewiesche (Hrsg.), </w:t>
      </w:r>
      <w:r w:rsidRPr="00C638E0">
        <w:rPr>
          <w:i/>
          <w:iCs/>
          <w:lang w:eastAsia="de-DE"/>
        </w:rPr>
        <w:t>Pietismus und Moderne</w:t>
      </w:r>
      <w:r w:rsidRPr="00C638E0">
        <w:rPr>
          <w:lang w:eastAsia="de-DE"/>
        </w:rPr>
        <w:t xml:space="preserve"> (S.</w:t>
      </w:r>
      <w:r w:rsidR="00F153B9">
        <w:rPr>
          <w:lang w:eastAsia="de-DE"/>
        </w:rPr>
        <w:t> </w:t>
      </w:r>
      <w:r w:rsidRPr="00C638E0">
        <w:rPr>
          <w:lang w:eastAsia="de-DE"/>
        </w:rPr>
        <w:t>123–145). Vandenhoeck &amp; Ruprecht.</w:t>
      </w:r>
    </w:p>
    <w:p w14:paraId="441ED915" w14:textId="4A3EA7F3" w:rsidR="00EF4F98" w:rsidRPr="00C638E0" w:rsidRDefault="00EF4F98" w:rsidP="00C638E0">
      <w:pPr>
        <w:pStyle w:val="Literaturverzeichnis"/>
        <w:rPr>
          <w:lang w:eastAsia="de-DE"/>
        </w:rPr>
      </w:pPr>
      <w:r w:rsidRPr="00C638E0">
        <w:rPr>
          <w:lang w:eastAsia="de-DE"/>
        </w:rPr>
        <w:t>Helmke, A. &amp; Schrader, F.</w:t>
      </w:r>
      <w:r w:rsidR="00F953AC">
        <w:rPr>
          <w:lang w:eastAsia="de-DE"/>
        </w:rPr>
        <w:t>-</w:t>
      </w:r>
      <w:r w:rsidRPr="00C638E0">
        <w:rPr>
          <w:lang w:eastAsia="de-DE"/>
        </w:rPr>
        <w:t xml:space="preserve">W. (2009). Qualitätsmerkmale </w:t>
      </w:r>
      <w:r w:rsidR="000D3FD6">
        <w:rPr>
          <w:lang w:eastAsia="de-DE"/>
        </w:rPr>
        <w:t>«</w:t>
      </w:r>
      <w:r w:rsidRPr="00C638E0">
        <w:rPr>
          <w:lang w:eastAsia="de-DE"/>
        </w:rPr>
        <w:t>guten Unterrichts</w:t>
      </w:r>
      <w:r w:rsidR="000D3FD6">
        <w:rPr>
          <w:lang w:eastAsia="de-DE"/>
        </w:rPr>
        <w:t>»</w:t>
      </w:r>
      <w:r w:rsidRPr="00C638E0">
        <w:rPr>
          <w:lang w:eastAsia="de-DE"/>
        </w:rPr>
        <w:t xml:space="preserve">. In </w:t>
      </w:r>
      <w:r w:rsidR="00F953AC">
        <w:rPr>
          <w:lang w:eastAsia="de-DE"/>
        </w:rPr>
        <w:t xml:space="preserve">C. </w:t>
      </w:r>
      <w:r w:rsidR="00F953AC" w:rsidRPr="00F953AC">
        <w:rPr>
          <w:lang w:eastAsia="de-DE"/>
        </w:rPr>
        <w:t xml:space="preserve">Hof, </w:t>
      </w:r>
      <w:r w:rsidR="00F953AC">
        <w:rPr>
          <w:lang w:eastAsia="de-DE"/>
        </w:rPr>
        <w:t xml:space="preserve">V. </w:t>
      </w:r>
      <w:r w:rsidR="00F953AC" w:rsidRPr="00F953AC">
        <w:rPr>
          <w:lang w:eastAsia="de-DE"/>
        </w:rPr>
        <w:t xml:space="preserve">Ladenthin, </w:t>
      </w:r>
      <w:r w:rsidR="00F953AC">
        <w:rPr>
          <w:lang w:eastAsia="de-DE"/>
        </w:rPr>
        <w:t xml:space="preserve">T. </w:t>
      </w:r>
      <w:r w:rsidR="00F953AC" w:rsidRPr="00F953AC">
        <w:rPr>
          <w:lang w:eastAsia="de-DE"/>
        </w:rPr>
        <w:t xml:space="preserve">Fuhr, </w:t>
      </w:r>
      <w:r w:rsidR="00F953AC">
        <w:rPr>
          <w:lang w:eastAsia="de-DE"/>
        </w:rPr>
        <w:t xml:space="preserve">W. </w:t>
      </w:r>
      <w:r w:rsidR="00F953AC" w:rsidRPr="00F953AC">
        <w:rPr>
          <w:lang w:eastAsia="de-DE"/>
        </w:rPr>
        <w:t>Plöger,</w:t>
      </w:r>
      <w:r w:rsidR="00F953AC">
        <w:rPr>
          <w:lang w:eastAsia="de-DE"/>
        </w:rPr>
        <w:t xml:space="preserve"> W. </w:t>
      </w:r>
      <w:proofErr w:type="spellStart"/>
      <w:r w:rsidR="00F953AC" w:rsidRPr="00F953AC">
        <w:rPr>
          <w:lang w:eastAsia="de-DE"/>
        </w:rPr>
        <w:t>Wittenbruch</w:t>
      </w:r>
      <w:proofErr w:type="spellEnd"/>
      <w:r w:rsidR="00F953AC" w:rsidRPr="00F953AC">
        <w:rPr>
          <w:lang w:eastAsia="de-DE"/>
        </w:rPr>
        <w:t xml:space="preserve">, </w:t>
      </w:r>
      <w:r w:rsidR="00F953AC">
        <w:rPr>
          <w:lang w:eastAsia="de-DE"/>
        </w:rPr>
        <w:t xml:space="preserve">S. </w:t>
      </w:r>
      <w:r w:rsidR="00F953AC" w:rsidRPr="00F953AC">
        <w:rPr>
          <w:lang w:eastAsia="de-DE"/>
        </w:rPr>
        <w:t>Hellekamps,</w:t>
      </w:r>
      <w:r w:rsidR="00F953AC">
        <w:rPr>
          <w:lang w:eastAsia="de-DE"/>
        </w:rPr>
        <w:t xml:space="preserve"> A. </w:t>
      </w:r>
      <w:r w:rsidR="00F953AC" w:rsidRPr="00F953AC">
        <w:rPr>
          <w:lang w:eastAsia="de-DE"/>
        </w:rPr>
        <w:t xml:space="preserve">Kaiser &amp; </w:t>
      </w:r>
      <w:r w:rsidR="00F953AC">
        <w:rPr>
          <w:lang w:eastAsia="de-DE"/>
        </w:rPr>
        <w:t xml:space="preserve">P. </w:t>
      </w:r>
      <w:r w:rsidR="00F953AC" w:rsidRPr="00F953AC">
        <w:rPr>
          <w:lang w:eastAsia="de-DE"/>
        </w:rPr>
        <w:t>Gonon</w:t>
      </w:r>
      <w:r w:rsidR="00F953AC">
        <w:rPr>
          <w:lang w:eastAsia="de-DE"/>
        </w:rPr>
        <w:t xml:space="preserve"> (Hrsg.), </w:t>
      </w:r>
      <w:r w:rsidRPr="00C638E0">
        <w:rPr>
          <w:i/>
          <w:iCs/>
          <w:lang w:eastAsia="de-DE"/>
        </w:rPr>
        <w:t>Handbuch der Erziehungswissenschaft</w:t>
      </w:r>
      <w:r w:rsidRPr="00C638E0">
        <w:rPr>
          <w:lang w:eastAsia="de-DE"/>
        </w:rPr>
        <w:t xml:space="preserve"> (S. 701–712). Brill Schöningh.</w:t>
      </w:r>
    </w:p>
    <w:p w14:paraId="7904F376" w14:textId="17CC89D7" w:rsidR="00EF4F98" w:rsidRPr="00C638E0" w:rsidRDefault="00EF4F98" w:rsidP="00C638E0">
      <w:pPr>
        <w:pStyle w:val="Literaturverzeichnis"/>
        <w:rPr>
          <w:lang w:eastAsia="de-DE"/>
        </w:rPr>
      </w:pPr>
      <w:r w:rsidRPr="00C638E0">
        <w:rPr>
          <w:lang w:eastAsia="de-DE"/>
        </w:rPr>
        <w:t>Kobi, E.</w:t>
      </w:r>
      <w:r w:rsidR="00F153B9">
        <w:rPr>
          <w:lang w:eastAsia="de-DE"/>
        </w:rPr>
        <w:t> </w:t>
      </w:r>
      <w:r w:rsidRPr="00C638E0">
        <w:rPr>
          <w:lang w:eastAsia="de-DE"/>
        </w:rPr>
        <w:t xml:space="preserve">E. (1993). </w:t>
      </w:r>
      <w:r w:rsidRPr="00C638E0">
        <w:rPr>
          <w:i/>
          <w:iCs/>
          <w:lang w:eastAsia="de-DE"/>
        </w:rPr>
        <w:t>Grundfragen der Heilpädagogik</w:t>
      </w:r>
      <w:r w:rsidRPr="00C638E0">
        <w:rPr>
          <w:lang w:eastAsia="de-DE"/>
        </w:rPr>
        <w:t xml:space="preserve"> (5. bearb</w:t>
      </w:r>
      <w:r w:rsidR="002A48D2">
        <w:rPr>
          <w:lang w:eastAsia="de-DE"/>
        </w:rPr>
        <w:t>.</w:t>
      </w:r>
      <w:r w:rsidRPr="00C638E0">
        <w:rPr>
          <w:lang w:eastAsia="de-DE"/>
        </w:rPr>
        <w:t xml:space="preserve"> und </w:t>
      </w:r>
      <w:proofErr w:type="spellStart"/>
      <w:r w:rsidRPr="00C638E0">
        <w:rPr>
          <w:lang w:eastAsia="de-DE"/>
        </w:rPr>
        <w:t>ergän</w:t>
      </w:r>
      <w:proofErr w:type="spellEnd"/>
      <w:r w:rsidR="004B140F">
        <w:rPr>
          <w:lang w:eastAsia="de-DE"/>
        </w:rPr>
        <w:t>.</w:t>
      </w:r>
      <w:r w:rsidRPr="00C638E0">
        <w:rPr>
          <w:lang w:eastAsia="de-DE"/>
        </w:rPr>
        <w:t xml:space="preserve"> Aufl</w:t>
      </w:r>
      <w:r w:rsidR="004B140F">
        <w:rPr>
          <w:lang w:eastAsia="de-DE"/>
        </w:rPr>
        <w:t>.</w:t>
      </w:r>
      <w:r w:rsidRPr="00C638E0">
        <w:rPr>
          <w:lang w:eastAsia="de-DE"/>
        </w:rPr>
        <w:t>). Haupt.</w:t>
      </w:r>
    </w:p>
    <w:p w14:paraId="4DFCEF07" w14:textId="58B2372F" w:rsidR="00EF4F98" w:rsidRPr="00C638E0" w:rsidRDefault="00EF4F98" w:rsidP="00C638E0">
      <w:pPr>
        <w:pStyle w:val="Literaturverzeichnis"/>
        <w:rPr>
          <w:lang w:eastAsia="de-DE"/>
        </w:rPr>
      </w:pPr>
      <w:r w:rsidRPr="00C638E0">
        <w:rPr>
          <w:lang w:eastAsia="de-DE"/>
        </w:rPr>
        <w:t xml:space="preserve">Lütje-Klose, B. &amp; Urban, M. (2014). Professionelle Kooperation als wesentliche Bedingung inklusiver Schul- und Unterrichtsentwicklung. </w:t>
      </w:r>
      <w:r w:rsidRPr="00C638E0">
        <w:rPr>
          <w:i/>
          <w:iCs/>
          <w:lang w:eastAsia="de-DE"/>
        </w:rPr>
        <w:t>Vierteljahresschrift für Heilpädagogik und ihre Nachbargebiete, 83</w:t>
      </w:r>
      <w:r w:rsidR="004B140F">
        <w:rPr>
          <w:i/>
          <w:iCs/>
          <w:lang w:eastAsia="de-DE"/>
        </w:rPr>
        <w:t> </w:t>
      </w:r>
      <w:r w:rsidRPr="00C638E0">
        <w:rPr>
          <w:lang w:eastAsia="de-DE"/>
        </w:rPr>
        <w:t>(2), 112–123.</w:t>
      </w:r>
    </w:p>
    <w:p w14:paraId="7B6AAE70" w14:textId="47FBF6FE" w:rsidR="00EF4F98" w:rsidRPr="00C638E0" w:rsidRDefault="00EF4F98" w:rsidP="00C638E0">
      <w:pPr>
        <w:pStyle w:val="Literaturverzeichnis"/>
        <w:rPr>
          <w:lang w:eastAsia="de-DE"/>
        </w:rPr>
      </w:pPr>
      <w:r w:rsidRPr="00C638E0">
        <w:rPr>
          <w:lang w:eastAsia="de-DE"/>
        </w:rPr>
        <w:t xml:space="preserve">Moor, P. (1968). </w:t>
      </w:r>
      <w:r w:rsidRPr="00C638E0">
        <w:rPr>
          <w:i/>
          <w:iCs/>
          <w:lang w:eastAsia="de-DE"/>
        </w:rPr>
        <w:t>Die heilpädagogische Haltung: Grundlagen einer heilpädagogischen Erziehung.</w:t>
      </w:r>
      <w:r w:rsidRPr="00C638E0">
        <w:rPr>
          <w:lang w:eastAsia="de-DE"/>
        </w:rPr>
        <w:t xml:space="preserve"> Haupt.</w:t>
      </w:r>
    </w:p>
    <w:p w14:paraId="6CDDD3CC" w14:textId="300E97D3" w:rsidR="00912092" w:rsidRPr="00C638E0" w:rsidRDefault="00EF4F98" w:rsidP="00C638E0">
      <w:pPr>
        <w:pStyle w:val="Literaturverzeichnis"/>
        <w:rPr>
          <w:lang w:eastAsia="de-DE"/>
        </w:rPr>
      </w:pPr>
      <w:r w:rsidRPr="00C638E0">
        <w:rPr>
          <w:lang w:eastAsia="de-DE"/>
        </w:rPr>
        <w:t xml:space="preserve">Mußmann, J. (2013). Sprachliches Förderziel Toleranz? Normative Kollektivziele mit dem Förderschwerpunkt Sprache im inklusiven Unterricht. </w:t>
      </w:r>
      <w:r w:rsidRPr="00C638E0">
        <w:rPr>
          <w:i/>
          <w:iCs/>
          <w:lang w:eastAsia="de-DE"/>
        </w:rPr>
        <w:t>Zeitschrift für Inklusion</w:t>
      </w:r>
      <w:r w:rsidR="00931D78">
        <w:rPr>
          <w:i/>
          <w:iCs/>
          <w:lang w:eastAsia="de-DE"/>
        </w:rPr>
        <w:t xml:space="preserve">, </w:t>
      </w:r>
      <w:r w:rsidR="00931D78" w:rsidRPr="00274878">
        <w:rPr>
          <w:lang w:eastAsia="de-DE"/>
        </w:rPr>
        <w:t>4</w:t>
      </w:r>
      <w:r w:rsidR="00931D78">
        <w:rPr>
          <w:i/>
          <w:iCs/>
          <w:lang w:eastAsia="de-DE"/>
        </w:rPr>
        <w:t>.</w:t>
      </w:r>
      <w:r w:rsidR="00912092">
        <w:rPr>
          <w:i/>
          <w:iCs/>
          <w:lang w:eastAsia="de-DE"/>
        </w:rPr>
        <w:t xml:space="preserve"> </w:t>
      </w:r>
      <w:hyperlink r:id="rId16" w:history="1">
        <w:r w:rsidR="00912092" w:rsidRPr="004B647D">
          <w:rPr>
            <w:rStyle w:val="Hyperlink"/>
            <w:iCs w:val="0"/>
            <w:lang w:eastAsia="de-DE"/>
          </w:rPr>
          <w:t>https://www.inklusion-online.net/index.php/inklusion-online/article/view/201</w:t>
        </w:r>
      </w:hyperlink>
    </w:p>
    <w:p w14:paraId="5D7310C8" w14:textId="3D014637" w:rsidR="00EF4F98" w:rsidRPr="00C638E0" w:rsidRDefault="00EF4F98" w:rsidP="00C638E0">
      <w:pPr>
        <w:pStyle w:val="Literaturverzeichnis"/>
        <w:rPr>
          <w:lang w:eastAsia="de-DE"/>
        </w:rPr>
      </w:pPr>
      <w:r w:rsidRPr="00C638E0">
        <w:rPr>
          <w:lang w:eastAsia="de-DE"/>
        </w:rPr>
        <w:t xml:space="preserve">Mußmann, J. (2014). Beratung, Kooperation, Dialog. In M. </w:t>
      </w:r>
      <w:proofErr w:type="spellStart"/>
      <w:r w:rsidRPr="00C638E0">
        <w:rPr>
          <w:lang w:eastAsia="de-DE"/>
        </w:rPr>
        <w:t>Grohnfeldt</w:t>
      </w:r>
      <w:proofErr w:type="spellEnd"/>
      <w:r w:rsidRPr="00C638E0">
        <w:rPr>
          <w:lang w:eastAsia="de-DE"/>
        </w:rPr>
        <w:t xml:space="preserve"> (Hrsg.), </w:t>
      </w:r>
      <w:r w:rsidRPr="00C638E0">
        <w:rPr>
          <w:i/>
          <w:iCs/>
          <w:lang w:eastAsia="de-DE"/>
        </w:rPr>
        <w:t>Grundwissen der Sprachheilpädagogik und Sprachtherapie: Gemeinsamkeiten und Unterschiede</w:t>
      </w:r>
      <w:r w:rsidRPr="00C638E0">
        <w:rPr>
          <w:lang w:eastAsia="de-DE"/>
        </w:rPr>
        <w:t xml:space="preserve"> (S.</w:t>
      </w:r>
      <w:r w:rsidR="004B140F">
        <w:rPr>
          <w:lang w:eastAsia="de-DE"/>
        </w:rPr>
        <w:t> </w:t>
      </w:r>
      <w:r w:rsidRPr="00C638E0">
        <w:rPr>
          <w:lang w:eastAsia="de-DE"/>
        </w:rPr>
        <w:t>355–362). Kohlhammer.</w:t>
      </w:r>
    </w:p>
    <w:p w14:paraId="2257ACEA" w14:textId="2291CA9D" w:rsidR="00EF4F98" w:rsidRPr="00C638E0" w:rsidRDefault="00EF4F98" w:rsidP="00C638E0">
      <w:pPr>
        <w:pStyle w:val="Literaturverzeichnis"/>
        <w:rPr>
          <w:lang w:eastAsia="de-DE"/>
        </w:rPr>
      </w:pPr>
      <w:r w:rsidRPr="00C638E0">
        <w:rPr>
          <w:lang w:eastAsia="de-DE"/>
        </w:rPr>
        <w:t xml:space="preserve">Mußmann, J. (2015). Wissenschaftstheoretische Grundlegungen – Förderschwerpunkt Sprache in der inklusiven Bildung. In M. </w:t>
      </w:r>
      <w:proofErr w:type="spellStart"/>
      <w:r w:rsidRPr="00C638E0">
        <w:rPr>
          <w:lang w:eastAsia="de-DE"/>
        </w:rPr>
        <w:t>Grohnfeldt</w:t>
      </w:r>
      <w:proofErr w:type="spellEnd"/>
      <w:r w:rsidRPr="00C638E0">
        <w:rPr>
          <w:lang w:eastAsia="de-DE"/>
        </w:rPr>
        <w:t xml:space="preserve"> (Hrsg.), </w:t>
      </w:r>
      <w:r w:rsidRPr="00C638E0">
        <w:rPr>
          <w:i/>
          <w:iCs/>
          <w:lang w:eastAsia="de-DE"/>
        </w:rPr>
        <w:t>Inklusion im Förderschwerpunkt Sprache</w:t>
      </w:r>
      <w:r w:rsidRPr="00C638E0">
        <w:rPr>
          <w:lang w:eastAsia="de-DE"/>
        </w:rPr>
        <w:t xml:space="preserve"> (S.</w:t>
      </w:r>
      <w:r w:rsidR="004B140F">
        <w:rPr>
          <w:lang w:eastAsia="de-DE"/>
        </w:rPr>
        <w:t> </w:t>
      </w:r>
      <w:r w:rsidRPr="00C638E0">
        <w:rPr>
          <w:lang w:eastAsia="de-DE"/>
        </w:rPr>
        <w:t>77–105). Kohlhammer.</w:t>
      </w:r>
    </w:p>
    <w:p w14:paraId="189141D6" w14:textId="546DE009" w:rsidR="00EF4F98" w:rsidRPr="00C638E0" w:rsidRDefault="00EF4F98" w:rsidP="00C638E0">
      <w:pPr>
        <w:pStyle w:val="Literaturverzeichnis"/>
        <w:rPr>
          <w:lang w:eastAsia="de-DE"/>
        </w:rPr>
      </w:pPr>
      <w:r w:rsidRPr="00C638E0">
        <w:rPr>
          <w:lang w:eastAsia="de-DE"/>
        </w:rPr>
        <w:t xml:space="preserve">Mußmann, J. (2020). </w:t>
      </w:r>
      <w:r w:rsidRPr="00C638E0">
        <w:rPr>
          <w:i/>
          <w:iCs/>
          <w:lang w:eastAsia="de-DE"/>
        </w:rPr>
        <w:t>Inklusive Sprachförderung in der Grundschule: Grundlagen, Methoden und Praxisbeispiele.</w:t>
      </w:r>
      <w:r w:rsidRPr="00C638E0">
        <w:rPr>
          <w:lang w:eastAsia="de-DE"/>
        </w:rPr>
        <w:t xml:space="preserve"> Reinhardt.</w:t>
      </w:r>
    </w:p>
    <w:p w14:paraId="17976465" w14:textId="6BEE4DB3" w:rsidR="00EF4F98" w:rsidRPr="00C638E0" w:rsidRDefault="00EF4F98" w:rsidP="00C638E0">
      <w:pPr>
        <w:pStyle w:val="Literaturverzeichnis"/>
        <w:rPr>
          <w:lang w:eastAsia="de-DE"/>
        </w:rPr>
      </w:pPr>
      <w:r w:rsidRPr="00C638E0">
        <w:rPr>
          <w:lang w:eastAsia="de-DE"/>
        </w:rPr>
        <w:t>Mußmann, J. (202</w:t>
      </w:r>
      <w:r w:rsidR="004E2ADC">
        <w:rPr>
          <w:lang w:eastAsia="de-DE"/>
        </w:rPr>
        <w:t>2</w:t>
      </w:r>
      <w:r w:rsidRPr="00C638E0">
        <w:rPr>
          <w:lang w:eastAsia="de-DE"/>
        </w:rPr>
        <w:t xml:space="preserve">). Die </w:t>
      </w:r>
      <w:r w:rsidR="00A804B8">
        <w:rPr>
          <w:lang w:eastAsia="de-DE"/>
        </w:rPr>
        <w:t>«</w:t>
      </w:r>
      <w:r w:rsidRPr="00C638E0">
        <w:rPr>
          <w:lang w:eastAsia="de-DE"/>
        </w:rPr>
        <w:t>BUS-Liste</w:t>
      </w:r>
      <w:r w:rsidR="00A804B8">
        <w:rPr>
          <w:lang w:eastAsia="de-DE"/>
        </w:rPr>
        <w:t>»</w:t>
      </w:r>
      <w:r w:rsidRPr="00C638E0">
        <w:rPr>
          <w:lang w:eastAsia="de-DE"/>
        </w:rPr>
        <w:t xml:space="preserve"> – Checkliste für die Unterrichtsreflexion mit dem Förderschwerpunkt Sprache (BUS). </w:t>
      </w:r>
      <w:r w:rsidRPr="00C638E0">
        <w:rPr>
          <w:i/>
          <w:iCs/>
          <w:lang w:eastAsia="de-DE"/>
        </w:rPr>
        <w:t xml:space="preserve">Praxis Sprache inklusiv und digital, </w:t>
      </w:r>
      <w:r w:rsidRPr="00274878">
        <w:rPr>
          <w:lang w:eastAsia="de-DE"/>
        </w:rPr>
        <w:t>1/20</w:t>
      </w:r>
      <w:r w:rsidR="004E2ADC" w:rsidRPr="00274878">
        <w:rPr>
          <w:lang w:eastAsia="de-DE"/>
        </w:rPr>
        <w:t>22</w:t>
      </w:r>
      <w:r w:rsidRPr="00C638E0">
        <w:rPr>
          <w:i/>
          <w:iCs/>
          <w:lang w:eastAsia="de-DE"/>
        </w:rPr>
        <w:t>.</w:t>
      </w:r>
      <w:r w:rsidRPr="00C638E0">
        <w:rPr>
          <w:lang w:eastAsia="de-DE"/>
        </w:rPr>
        <w:t xml:space="preserve"> </w:t>
      </w:r>
      <w:hyperlink r:id="rId17" w:history="1">
        <w:r w:rsidR="00665AEB" w:rsidRPr="004A4C85">
          <w:rPr>
            <w:rStyle w:val="Hyperlink"/>
            <w:lang w:eastAsia="de-DE"/>
          </w:rPr>
          <w:t>https://www.praxis-sprache-inklusiv.eu/materialien-fuer-lehrkraefte</w:t>
        </w:r>
      </w:hyperlink>
      <w:r w:rsidR="00564C89" w:rsidRPr="001274AE">
        <w:rPr>
          <w:lang w:eastAsia="de-DE"/>
        </w:rPr>
        <w:t xml:space="preserve"> </w:t>
      </w:r>
      <w:r w:rsidR="00564C89">
        <w:rPr>
          <w:lang w:eastAsia="de-DE"/>
        </w:rPr>
        <w:t>[Zugriff: 20.11.</w:t>
      </w:r>
      <w:r w:rsidR="00211DAF">
        <w:rPr>
          <w:lang w:eastAsia="de-DE"/>
        </w:rPr>
        <w:t>20</w:t>
      </w:r>
      <w:r w:rsidR="00564C89">
        <w:rPr>
          <w:lang w:eastAsia="de-DE"/>
        </w:rPr>
        <w:t>24]</w:t>
      </w:r>
      <w:r w:rsidR="00211DAF">
        <w:rPr>
          <w:lang w:eastAsia="de-DE"/>
        </w:rPr>
        <w:t>.</w:t>
      </w:r>
    </w:p>
    <w:p w14:paraId="25F32C44" w14:textId="7CC5401C" w:rsidR="00EF4F98" w:rsidRPr="00C638E0" w:rsidRDefault="00EF4F98" w:rsidP="00C638E0">
      <w:pPr>
        <w:pStyle w:val="Literaturverzeichnis"/>
        <w:rPr>
          <w:lang w:eastAsia="de-DE"/>
        </w:rPr>
      </w:pPr>
      <w:r w:rsidRPr="00C638E0">
        <w:rPr>
          <w:lang w:eastAsia="de-DE"/>
        </w:rPr>
        <w:t xml:space="preserve">Mußmann, J. &amp; </w:t>
      </w:r>
      <w:proofErr w:type="spellStart"/>
      <w:r w:rsidRPr="00C638E0">
        <w:rPr>
          <w:lang w:eastAsia="de-DE"/>
        </w:rPr>
        <w:t>Rohgalf</w:t>
      </w:r>
      <w:proofErr w:type="spellEnd"/>
      <w:r w:rsidRPr="00C638E0">
        <w:rPr>
          <w:lang w:eastAsia="de-DE"/>
        </w:rPr>
        <w:t xml:space="preserve">, T. (2014). Bilderbücher zur sozial-emotionalen Unterstützung stotternder Kinder und Jugendlicher im inklusiven Unterricht. </w:t>
      </w:r>
      <w:r w:rsidRPr="00C638E0">
        <w:rPr>
          <w:i/>
          <w:iCs/>
          <w:lang w:eastAsia="de-DE"/>
        </w:rPr>
        <w:t>Sprachförderung und Sprachtherapie in Schule und Praxis, 2</w:t>
      </w:r>
      <w:r w:rsidR="00E35A22">
        <w:rPr>
          <w:i/>
          <w:iCs/>
          <w:lang w:eastAsia="de-DE"/>
        </w:rPr>
        <w:t> </w:t>
      </w:r>
      <w:r w:rsidRPr="00C638E0">
        <w:rPr>
          <w:lang w:eastAsia="de-DE"/>
        </w:rPr>
        <w:t>(14), 109–117.</w:t>
      </w:r>
    </w:p>
    <w:p w14:paraId="35DBADE6" w14:textId="55DBFDE3" w:rsidR="00464BCE" w:rsidRPr="00B834F5" w:rsidRDefault="00464BCE" w:rsidP="00C638E0">
      <w:pPr>
        <w:pStyle w:val="Literaturverzeichnis"/>
        <w:rPr>
          <w:lang w:eastAsia="de-DE"/>
        </w:rPr>
      </w:pPr>
      <w:proofErr w:type="spellStart"/>
      <w:r>
        <w:t>Rimmasch</w:t>
      </w:r>
      <w:proofErr w:type="spellEnd"/>
      <w:r>
        <w:t xml:space="preserve">, T. (2003). Kollegiale Fallberatung – was ist das eigentlich? Grundlagen, Herkunft, Einsatzmöglichkeiten des Verfahrens. In M. Bauer &amp; M. Müller (Hrsg.), </w:t>
      </w:r>
      <w:r w:rsidRPr="00B834F5">
        <w:rPr>
          <w:rStyle w:val="Fett"/>
          <w:b w:val="0"/>
          <w:i/>
        </w:rPr>
        <w:t xml:space="preserve">Kollegiale Fallberatung. State </w:t>
      </w:r>
      <w:proofErr w:type="spellStart"/>
      <w:r w:rsidRPr="00B834F5">
        <w:rPr>
          <w:rStyle w:val="Fett"/>
          <w:b w:val="0"/>
          <w:i/>
        </w:rPr>
        <w:t>of</w:t>
      </w:r>
      <w:proofErr w:type="spellEnd"/>
      <w:r w:rsidRPr="00B834F5">
        <w:rPr>
          <w:rStyle w:val="Fett"/>
          <w:b w:val="0"/>
          <w:i/>
        </w:rPr>
        <w:t xml:space="preserve"> </w:t>
      </w:r>
      <w:proofErr w:type="spellStart"/>
      <w:r w:rsidRPr="00B834F5">
        <w:rPr>
          <w:rStyle w:val="Fett"/>
          <w:b w:val="0"/>
          <w:i/>
        </w:rPr>
        <w:t>the</w:t>
      </w:r>
      <w:proofErr w:type="spellEnd"/>
      <w:r w:rsidRPr="00B834F5">
        <w:rPr>
          <w:rStyle w:val="Fett"/>
          <w:b w:val="0"/>
          <w:i/>
        </w:rPr>
        <w:t xml:space="preserve"> </w:t>
      </w:r>
      <w:proofErr w:type="spellStart"/>
      <w:r w:rsidRPr="00B834F5">
        <w:rPr>
          <w:rStyle w:val="Fett"/>
          <w:b w:val="0"/>
          <w:i/>
        </w:rPr>
        <w:t>art</w:t>
      </w:r>
      <w:proofErr w:type="spellEnd"/>
      <w:r w:rsidRPr="00B834F5">
        <w:rPr>
          <w:rStyle w:val="Fett"/>
          <w:b w:val="0"/>
          <w:i/>
        </w:rPr>
        <w:t xml:space="preserve"> und organisationale Praxis</w:t>
      </w:r>
      <w:r w:rsidRPr="00B834F5">
        <w:rPr>
          <w:b/>
          <w:i/>
        </w:rPr>
        <w:t xml:space="preserve"> </w:t>
      </w:r>
      <w:r>
        <w:t>(S.</w:t>
      </w:r>
      <w:r w:rsidR="002B2C8D">
        <w:t> </w:t>
      </w:r>
      <w:r>
        <w:t>17–51). VS Verlag für Sozialwissenschaften.</w:t>
      </w:r>
    </w:p>
    <w:p w14:paraId="04AAFC94" w14:textId="26C68564" w:rsidR="00EF4F98" w:rsidRDefault="00EF4F98" w:rsidP="00C638E0">
      <w:pPr>
        <w:pStyle w:val="Literaturverzeichnis"/>
        <w:rPr>
          <w:lang w:val="en-US" w:eastAsia="de-DE"/>
        </w:rPr>
      </w:pPr>
      <w:proofErr w:type="spellStart"/>
      <w:r w:rsidRPr="00C638E0">
        <w:rPr>
          <w:lang w:val="en-US" w:eastAsia="de-DE"/>
        </w:rPr>
        <w:t>Roulstone</w:t>
      </w:r>
      <w:proofErr w:type="spellEnd"/>
      <w:r w:rsidRPr="00C638E0">
        <w:rPr>
          <w:lang w:val="en-US" w:eastAsia="de-DE"/>
        </w:rPr>
        <w:t xml:space="preserve">, S., Law, J., Rush, R., Clegg, J. &amp; Peters, T. (2011). Investigating the role of language in children's early educational outcomes. </w:t>
      </w:r>
      <w:r w:rsidRPr="00C638E0">
        <w:rPr>
          <w:i/>
          <w:iCs/>
          <w:lang w:val="en-US" w:eastAsia="de-DE"/>
        </w:rPr>
        <w:t>Journal of Child Language Research, 38</w:t>
      </w:r>
      <w:r w:rsidR="00E35A22">
        <w:rPr>
          <w:i/>
          <w:iCs/>
          <w:lang w:val="en-US" w:eastAsia="de-DE"/>
        </w:rPr>
        <w:t> </w:t>
      </w:r>
      <w:r w:rsidRPr="00C638E0">
        <w:rPr>
          <w:lang w:val="en-US" w:eastAsia="de-DE"/>
        </w:rPr>
        <w:t xml:space="preserve">(1), 1–21. </w:t>
      </w:r>
      <w:hyperlink r:id="rId18" w:history="1">
        <w:r w:rsidR="00F9480D" w:rsidRPr="00F87AF7">
          <w:rPr>
            <w:rStyle w:val="Hyperlink"/>
            <w:lang w:val="en-US"/>
          </w:rPr>
          <w:t>https://doi.org/10.1037/e603032011-001</w:t>
        </w:r>
      </w:hyperlink>
      <w:r w:rsidR="00F9480D" w:rsidRPr="00F87AF7">
        <w:rPr>
          <w:lang w:val="en-US"/>
        </w:rPr>
        <w:t xml:space="preserve"> </w:t>
      </w:r>
    </w:p>
    <w:p w14:paraId="2EA86C32" w14:textId="47A8E570" w:rsidR="00EF4F98" w:rsidRPr="00C638E0" w:rsidRDefault="00EF4F98" w:rsidP="00C638E0">
      <w:pPr>
        <w:pStyle w:val="Literaturverzeichnis"/>
        <w:rPr>
          <w:lang w:eastAsia="de-DE"/>
        </w:rPr>
      </w:pPr>
      <w:proofErr w:type="spellStart"/>
      <w:r w:rsidRPr="00C638E0">
        <w:rPr>
          <w:lang w:val="en-US" w:eastAsia="de-DE"/>
        </w:rPr>
        <w:t>Schlienger</w:t>
      </w:r>
      <w:proofErr w:type="spellEnd"/>
      <w:r w:rsidRPr="00C638E0">
        <w:rPr>
          <w:lang w:val="en-US" w:eastAsia="de-DE"/>
        </w:rPr>
        <w:t xml:space="preserve">, I. (2015). </w:t>
      </w:r>
      <w:r w:rsidRPr="00C638E0">
        <w:rPr>
          <w:lang w:eastAsia="de-DE"/>
        </w:rPr>
        <w:t xml:space="preserve">Beratung. In </w:t>
      </w:r>
      <w:r w:rsidR="006B08B0">
        <w:rPr>
          <w:lang w:eastAsia="de-DE"/>
        </w:rPr>
        <w:t>I. Hedderich</w:t>
      </w:r>
      <w:r w:rsidR="00281F9A">
        <w:rPr>
          <w:lang w:eastAsia="de-DE"/>
        </w:rPr>
        <w:t xml:space="preserve">, G. Biewer, J. Hollenweger &amp; R. Markowetz </w:t>
      </w:r>
      <w:r w:rsidR="00EB20F1">
        <w:rPr>
          <w:lang w:eastAsia="de-DE"/>
        </w:rPr>
        <w:t xml:space="preserve">(Hrsg.), </w:t>
      </w:r>
      <w:r w:rsidRPr="00C638E0">
        <w:rPr>
          <w:i/>
          <w:iCs/>
          <w:lang w:eastAsia="de-DE"/>
        </w:rPr>
        <w:t>Handbuch Inklusion und Sonderpädagogik</w:t>
      </w:r>
      <w:r w:rsidRPr="00C638E0">
        <w:rPr>
          <w:lang w:eastAsia="de-DE"/>
        </w:rPr>
        <w:t xml:space="preserve"> (S.</w:t>
      </w:r>
      <w:r w:rsidR="00185058">
        <w:rPr>
          <w:lang w:eastAsia="de-DE"/>
        </w:rPr>
        <w:t> </w:t>
      </w:r>
      <w:r w:rsidRPr="00C638E0">
        <w:rPr>
          <w:lang w:eastAsia="de-DE"/>
        </w:rPr>
        <w:t>353</w:t>
      </w:r>
      <w:r w:rsidR="00920431">
        <w:rPr>
          <w:lang w:eastAsia="de-DE"/>
        </w:rPr>
        <w:t>–</w:t>
      </w:r>
      <w:r w:rsidR="00BC22B0">
        <w:rPr>
          <w:lang w:eastAsia="de-DE"/>
        </w:rPr>
        <w:t>358</w:t>
      </w:r>
      <w:r w:rsidRPr="00C638E0">
        <w:rPr>
          <w:lang w:eastAsia="de-DE"/>
        </w:rPr>
        <w:t>). Beltz.</w:t>
      </w:r>
    </w:p>
    <w:p w14:paraId="00214E17" w14:textId="167CE097" w:rsidR="00EF4F98" w:rsidRDefault="00EF4F98" w:rsidP="00E35A22">
      <w:pPr>
        <w:pStyle w:val="Literaturverzeichnis"/>
        <w:rPr>
          <w:lang w:eastAsia="de-DE"/>
        </w:rPr>
      </w:pPr>
      <w:r w:rsidRPr="00C638E0">
        <w:rPr>
          <w:lang w:eastAsia="de-DE"/>
        </w:rPr>
        <w:t xml:space="preserve">Schürer, S. &amp; Lintorf, K. (2021). </w:t>
      </w:r>
      <w:r w:rsidR="00985522">
        <w:rPr>
          <w:lang w:eastAsia="de-DE"/>
        </w:rPr>
        <w:t>«</w:t>
      </w:r>
      <w:r w:rsidRPr="00C638E0">
        <w:rPr>
          <w:lang w:eastAsia="de-DE"/>
        </w:rPr>
        <w:t>Also das ist ja ein ganz enger Austausch</w:t>
      </w:r>
      <w:r w:rsidR="00985522">
        <w:rPr>
          <w:lang w:eastAsia="de-DE"/>
        </w:rPr>
        <w:t>»</w:t>
      </w:r>
      <w:r w:rsidRPr="00C638E0">
        <w:rPr>
          <w:lang w:eastAsia="de-DE"/>
        </w:rPr>
        <w:t xml:space="preserve"> – Multiprofessionelle Kooperation als Qualitätsmerkmal diagnostischen Handelns am Grundschulübergang bei Schüler</w:t>
      </w:r>
      <w:r w:rsidR="00C14DC6">
        <w:rPr>
          <w:lang w:eastAsia="de-DE"/>
        </w:rPr>
        <w:t>*innen</w:t>
      </w:r>
      <w:r w:rsidR="00497DDE">
        <w:rPr>
          <w:lang w:eastAsia="de-DE"/>
        </w:rPr>
        <w:t xml:space="preserve"> </w:t>
      </w:r>
      <w:r w:rsidRPr="00C638E0">
        <w:rPr>
          <w:lang w:eastAsia="de-DE"/>
        </w:rPr>
        <w:t xml:space="preserve">mit sonderpädagogischem Förderbedarf. </w:t>
      </w:r>
      <w:proofErr w:type="spellStart"/>
      <w:r w:rsidRPr="00C638E0">
        <w:rPr>
          <w:i/>
          <w:iCs/>
          <w:lang w:eastAsia="de-DE"/>
        </w:rPr>
        <w:t>QfI</w:t>
      </w:r>
      <w:proofErr w:type="spellEnd"/>
      <w:r w:rsidRPr="00C638E0">
        <w:rPr>
          <w:i/>
          <w:iCs/>
          <w:lang w:eastAsia="de-DE"/>
        </w:rPr>
        <w:t xml:space="preserve"> – Qualifizierung für Inklusion, 3</w:t>
      </w:r>
      <w:r w:rsidR="00985522">
        <w:rPr>
          <w:i/>
          <w:iCs/>
          <w:lang w:eastAsia="de-DE"/>
        </w:rPr>
        <w:t> </w:t>
      </w:r>
      <w:r w:rsidRPr="00C638E0">
        <w:rPr>
          <w:lang w:eastAsia="de-DE"/>
        </w:rPr>
        <w:t>(2).</w:t>
      </w:r>
      <w:r w:rsidR="00A138BA">
        <w:rPr>
          <w:lang w:eastAsia="de-DE"/>
        </w:rPr>
        <w:t xml:space="preserve"> </w:t>
      </w:r>
      <w:hyperlink r:id="rId19" w:history="1">
        <w:r w:rsidR="00B112BF" w:rsidRPr="00C01DAD">
          <w:rPr>
            <w:rStyle w:val="Hyperlink"/>
            <w:lang w:eastAsia="de-DE"/>
          </w:rPr>
          <w:t>https://doi.org/10.21248/qfi.69</w:t>
        </w:r>
      </w:hyperlink>
    </w:p>
    <w:p w14:paraId="35BDA927" w14:textId="699E39C0" w:rsidR="00EF4F98" w:rsidRPr="00C638E0" w:rsidRDefault="00EF4F98" w:rsidP="00C638E0">
      <w:pPr>
        <w:pStyle w:val="Literaturverzeichnis"/>
        <w:rPr>
          <w:lang w:val="en-US" w:eastAsia="de-DE"/>
        </w:rPr>
      </w:pPr>
      <w:r w:rsidRPr="00C638E0">
        <w:rPr>
          <w:lang w:eastAsia="de-DE"/>
        </w:rPr>
        <w:t xml:space="preserve">Stroh, A. (2008). </w:t>
      </w:r>
      <w:r w:rsidRPr="00C638E0">
        <w:rPr>
          <w:i/>
          <w:iCs/>
          <w:lang w:eastAsia="de-DE"/>
        </w:rPr>
        <w:t>Pietismus und Pädagogik: Zum Zusammenhang von Frömmigkeit und Erziehung in der frühen Neuzeit.</w:t>
      </w:r>
      <w:r w:rsidRPr="00C638E0">
        <w:rPr>
          <w:lang w:eastAsia="de-DE"/>
        </w:rPr>
        <w:t xml:space="preserve"> </w:t>
      </w:r>
      <w:r w:rsidRPr="00C638E0">
        <w:rPr>
          <w:lang w:val="en-US" w:eastAsia="de-DE"/>
        </w:rPr>
        <w:t>Kohlhammer.</w:t>
      </w:r>
    </w:p>
    <w:p w14:paraId="480F0515" w14:textId="761A7CBF" w:rsidR="00EF4F98" w:rsidRPr="00DD2919" w:rsidRDefault="00EF4F98" w:rsidP="00C638E0">
      <w:pPr>
        <w:pStyle w:val="Literaturverzeichnis"/>
        <w:rPr>
          <w:u w:val="single"/>
          <w:lang w:eastAsia="de-DE"/>
        </w:rPr>
      </w:pPr>
      <w:r w:rsidRPr="00C638E0">
        <w:rPr>
          <w:lang w:val="en-US" w:eastAsia="de-DE"/>
        </w:rPr>
        <w:t xml:space="preserve">Tomasello, M. (1992). The social bases of language acquisition. </w:t>
      </w:r>
      <w:r w:rsidRPr="00C638E0">
        <w:rPr>
          <w:i/>
          <w:iCs/>
          <w:lang w:val="en-US" w:eastAsia="de-DE"/>
        </w:rPr>
        <w:t>Social Development, 1</w:t>
      </w:r>
      <w:r w:rsidR="000A17DE">
        <w:rPr>
          <w:i/>
          <w:iCs/>
          <w:lang w:val="en-US" w:eastAsia="de-DE"/>
        </w:rPr>
        <w:t> </w:t>
      </w:r>
      <w:r w:rsidRPr="00C638E0">
        <w:rPr>
          <w:lang w:val="en-US" w:eastAsia="de-DE"/>
        </w:rPr>
        <w:t xml:space="preserve">(1), 67–87. </w:t>
      </w:r>
      <w:hyperlink r:id="rId20" w:tgtFrame="_new" w:history="1">
        <w:r w:rsidRPr="001274AE">
          <w:rPr>
            <w:rStyle w:val="Hyperlink"/>
            <w:rFonts w:eastAsia="Open Sans SemiCondensed" w:cs="Open Sans SemiCondensed"/>
            <w:szCs w:val="24"/>
          </w:rPr>
          <w:t>https://doi.org/10.1111/j.1467-9507.1992.tb00135.x</w:t>
        </w:r>
      </w:hyperlink>
    </w:p>
    <w:p w14:paraId="7D5DB80C" w14:textId="11391EFE" w:rsidR="00B46480" w:rsidRPr="001274AE" w:rsidRDefault="00E072E3" w:rsidP="00C638E0">
      <w:pPr>
        <w:pStyle w:val="Literaturverzeichnis"/>
        <w:rPr>
          <w:lang w:eastAsia="de-DE"/>
        </w:rPr>
      </w:pPr>
      <w:r>
        <w:rPr>
          <w:lang w:eastAsia="de-DE"/>
        </w:rPr>
        <w:t>v</w:t>
      </w:r>
      <w:r w:rsidR="00B46480" w:rsidRPr="00B46480">
        <w:rPr>
          <w:lang w:eastAsia="de-DE"/>
        </w:rPr>
        <w:t>on</w:t>
      </w:r>
      <w:r w:rsidR="00A57D2C">
        <w:rPr>
          <w:lang w:eastAsia="de-DE"/>
        </w:rPr>
        <w:t> </w:t>
      </w:r>
      <w:r w:rsidR="00B46480" w:rsidRPr="00B46480">
        <w:rPr>
          <w:lang w:eastAsia="de-DE"/>
        </w:rPr>
        <w:t xml:space="preserve">Knebel, U. (2007). Sprachförderung im Unterricht als diagnosegeleiteter Prozess. In H. Schöler &amp; A. Welling (Hrsg.), </w:t>
      </w:r>
      <w:r w:rsidR="00B46480" w:rsidRPr="001274AE">
        <w:rPr>
          <w:i/>
          <w:iCs/>
          <w:lang w:eastAsia="de-DE"/>
        </w:rPr>
        <w:t>Sonderpädagogik der Sprache</w:t>
      </w:r>
      <w:r w:rsidR="00B46480" w:rsidRPr="00B46480">
        <w:rPr>
          <w:lang w:eastAsia="de-DE"/>
        </w:rPr>
        <w:t xml:space="preserve"> (S.</w:t>
      </w:r>
      <w:r w:rsidR="00A138BA">
        <w:rPr>
          <w:lang w:eastAsia="de-DE"/>
        </w:rPr>
        <w:t> </w:t>
      </w:r>
      <w:r w:rsidR="00B46480" w:rsidRPr="00B46480">
        <w:rPr>
          <w:lang w:eastAsia="de-DE"/>
        </w:rPr>
        <w:t>1082–1103). Hogrefe.</w:t>
      </w:r>
    </w:p>
    <w:p w14:paraId="0342C05D" w14:textId="4BBEC90E" w:rsidR="00EF4F98" w:rsidRPr="00C638E0" w:rsidRDefault="00EF4F98" w:rsidP="00C638E0">
      <w:pPr>
        <w:pStyle w:val="Literaturverzeichnis"/>
        <w:rPr>
          <w:lang w:eastAsia="de-DE"/>
        </w:rPr>
      </w:pPr>
      <w:r w:rsidRPr="00C638E0">
        <w:rPr>
          <w:lang w:eastAsia="de-DE"/>
        </w:rPr>
        <w:t>Welling, A. (2007). Unterricht und Therapie – die didaktische Frage im Förderschwerpunkt Sprache. In H. Schöler &amp; A.</w:t>
      </w:r>
      <w:r w:rsidR="007202CE">
        <w:rPr>
          <w:lang w:eastAsia="de-DE"/>
        </w:rPr>
        <w:t> </w:t>
      </w:r>
      <w:r w:rsidRPr="00C638E0">
        <w:rPr>
          <w:lang w:eastAsia="de-DE"/>
        </w:rPr>
        <w:t xml:space="preserve">Welling (Hrsg.), </w:t>
      </w:r>
      <w:r w:rsidRPr="00C638E0">
        <w:rPr>
          <w:i/>
          <w:iCs/>
          <w:lang w:eastAsia="de-DE"/>
        </w:rPr>
        <w:t>Sonderpädagogik der Sprache</w:t>
      </w:r>
      <w:r w:rsidRPr="00C638E0">
        <w:rPr>
          <w:lang w:eastAsia="de-DE"/>
        </w:rPr>
        <w:t xml:space="preserve"> (S</w:t>
      </w:r>
      <w:r w:rsidR="005E37B3">
        <w:rPr>
          <w:lang w:eastAsia="de-DE"/>
        </w:rPr>
        <w:t>.</w:t>
      </w:r>
      <w:r w:rsidR="00F5482A">
        <w:rPr>
          <w:lang w:eastAsia="de-DE"/>
        </w:rPr>
        <w:t> </w:t>
      </w:r>
      <w:r w:rsidRPr="00C638E0">
        <w:rPr>
          <w:lang w:eastAsia="de-DE"/>
        </w:rPr>
        <w:t>955–976). Hogrefe.</w:t>
      </w:r>
    </w:p>
    <w:sectPr w:rsidR="00EF4F98" w:rsidRPr="00C638E0" w:rsidSect="00436C9F">
      <w:headerReference w:type="default" r:id="rId21"/>
      <w:footerReference w:type="default" r:id="rId22"/>
      <w:pgSz w:w="11907" w:h="16840" w:code="9"/>
      <w:pgMar w:top="1418" w:right="1418" w:bottom="1134" w:left="1418" w:header="720" w:footer="567" w:gutter="0"/>
      <w:pgNumType w:start="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8567D0" w14:textId="77777777" w:rsidR="00260657" w:rsidRDefault="00260657">
      <w:pPr>
        <w:spacing w:line="240" w:lineRule="auto"/>
      </w:pPr>
      <w:r>
        <w:separator/>
      </w:r>
    </w:p>
  </w:endnote>
  <w:endnote w:type="continuationSeparator" w:id="0">
    <w:p w14:paraId="7DD177DE" w14:textId="77777777" w:rsidR="00260657" w:rsidRDefault="00260657">
      <w:pPr>
        <w:spacing w:line="240" w:lineRule="auto"/>
      </w:pPr>
      <w:r>
        <w:continuationSeparator/>
      </w:r>
    </w:p>
  </w:endnote>
  <w:endnote w:type="continuationNotice" w:id="1">
    <w:p w14:paraId="10A1FD28" w14:textId="77777777" w:rsidR="00260657" w:rsidRDefault="0026065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 Sans SemiCondensed">
    <w:panose1 w:val="00000000000000000000"/>
    <w:charset w:val="00"/>
    <w:family w:val="auto"/>
    <w:pitch w:val="variable"/>
    <w:sig w:usb0="E00002FF" w:usb1="4000201B" w:usb2="00000028" w:usb3="00000000" w:csb0="0000019F" w:csb1="00000000"/>
    <w:embedRegular r:id="rId1" w:fontKey="{3AE56A13-3F7D-4FA1-BD0B-68AEC720C2DA}"/>
    <w:embedBold r:id="rId2" w:fontKey="{F0684269-DE1D-43C8-AECD-319A829DBD64}"/>
    <w:embedItalic r:id="rId3" w:fontKey="{282F7CD4-A089-49CD-83D6-DB945418B285}"/>
    <w:embedBoldItalic r:id="rId4" w:fontKey="{613EB924-17DF-4430-98D0-2B00D13E1AC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SemiCondensed Medium">
    <w:panose1 w:val="00000000000000000000"/>
    <w:charset w:val="00"/>
    <w:family w:val="auto"/>
    <w:pitch w:val="variable"/>
    <w:sig w:usb0="E00002FF" w:usb1="4000201B" w:usb2="00000028" w:usb3="00000000" w:csb0="0000019F" w:csb1="00000000"/>
    <w:embedRegular r:id="rId5" w:fontKey="{2A63030A-9707-4EE6-821C-552F4114EEE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86D05" w14:textId="16B96BE9" w:rsidR="004B3A29" w:rsidRPr="007B448B" w:rsidRDefault="00E91104" w:rsidP="001D3BFB">
    <w:pPr>
      <w:pStyle w:val="Fuzeile"/>
      <w:rPr>
        <w:szCs w:val="22"/>
      </w:rPr>
    </w:pPr>
    <w:r w:rsidRPr="00E91104">
      <w:rPr>
        <w:rFonts w:eastAsia="Open Sans SemiCondensed" w:cs="Times New Roman"/>
        <w:noProof/>
        <w:sz w:val="20"/>
        <w:lang w:val="en-US"/>
      </w:rPr>
      <mc:AlternateContent>
        <mc:Choice Requires="wps">
          <w:drawing>
            <wp:anchor distT="0" distB="0" distL="114300" distR="114300" simplePos="0" relativeHeight="251658241" behindDoc="0" locked="0" layoutInCell="1" allowOverlap="1" wp14:anchorId="626D87E8" wp14:editId="5799B705">
              <wp:simplePos x="0" y="0"/>
              <wp:positionH relativeFrom="column">
                <wp:posOffset>-1180465</wp:posOffset>
              </wp:positionH>
              <wp:positionV relativeFrom="paragraph">
                <wp:posOffset>-624840</wp:posOffset>
              </wp:positionV>
              <wp:extent cx="1086886" cy="356237"/>
              <wp:effectExtent l="288925" t="0" r="288290" b="0"/>
              <wp:wrapNone/>
              <wp:docPr id="1298899388" name="Rechtec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1086886" cy="356237"/>
                      </a:xfrm>
                      <a:prstGeom prst="rect">
                        <a:avLst/>
                      </a:prstGeom>
                      <a:noFill/>
                      <a:ln>
                        <a:noFill/>
                      </a:ln>
                    </wps:spPr>
                    <wps:txbx>
                      <w:txbxContent>
                        <w:p w14:paraId="04DF03E1" w14:textId="77777777" w:rsidR="00E91104" w:rsidRPr="00787B6E" w:rsidRDefault="00E91104" w:rsidP="00E91104">
                          <w:pPr>
                            <w:rPr>
                              <w:rFonts w:eastAsia="+mn-ea" w:cs="Open Sans SemiCondensed"/>
                              <w:b/>
                              <w:bCs/>
                              <w:color w:val="252B46"/>
                              <w:kern w:val="24"/>
                              <w:sz w:val="28"/>
                              <w:szCs w:val="28"/>
                            </w:rPr>
                          </w:pPr>
                          <w:r w:rsidRPr="00787B6E">
                            <w:rPr>
                              <w:rFonts w:eastAsia="+mn-ea" w:cs="Open Sans SemiCondensed"/>
                              <w:b/>
                              <w:bCs/>
                              <w:color w:val="252B46"/>
                              <w:kern w:val="24"/>
                              <w:sz w:val="28"/>
                              <w:szCs w:val="28"/>
                            </w:rPr>
                            <w:t>:</w:t>
                          </w:r>
                          <w:r>
                            <w:rPr>
                              <w:rFonts w:eastAsia="+mn-ea" w:cs="Open Sans SemiCondensed"/>
                              <w:b/>
                              <w:bCs/>
                              <w:color w:val="252B46"/>
                              <w:kern w:val="24"/>
                              <w:sz w:val="28"/>
                              <w:szCs w:val="28"/>
                            </w:rPr>
                            <w:t xml:space="preserve"> </w:t>
                          </w:r>
                          <w:r w:rsidRPr="00787B6E">
                            <w:rPr>
                              <w:rFonts w:eastAsia="+mn-ea" w:cs="Open Sans SemiCondensed"/>
                              <w:b/>
                              <w:bCs/>
                              <w:color w:val="D31932"/>
                              <w:kern w:val="24"/>
                              <w:sz w:val="21"/>
                              <w:szCs w:val="21"/>
                            </w:rPr>
                            <w:t>C</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S</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P</w:t>
                          </w:r>
                          <w:r>
                            <w:rPr>
                              <w:rFonts w:eastAsia="+mn-ea" w:cs="Open Sans SemiCondensed"/>
                              <w:b/>
                              <w:bCs/>
                              <w:color w:val="D31932"/>
                              <w:kern w:val="24"/>
                              <w:sz w:val="21"/>
                              <w:szCs w:val="21"/>
                            </w:rPr>
                            <w:t xml:space="preserve"> </w:t>
                          </w:r>
                          <w:proofErr w:type="gramStart"/>
                          <w:r w:rsidRPr="00787B6E">
                            <w:rPr>
                              <w:rFonts w:eastAsia="+mn-ea" w:cs="Open Sans SemiCondensed"/>
                              <w:b/>
                              <w:bCs/>
                              <w:color w:val="D31932"/>
                              <w:kern w:val="24"/>
                              <w:sz w:val="21"/>
                              <w:szCs w:val="21"/>
                            </w:rPr>
                            <w:t>S</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 xml:space="preserve"> </w:t>
                          </w:r>
                          <w:r w:rsidRPr="00787B6E">
                            <w:rPr>
                              <w:rFonts w:eastAsia="+mn-ea" w:cs="Open Sans SemiCondensed"/>
                              <w:b/>
                              <w:bCs/>
                              <w:color w:val="252B46"/>
                              <w:kern w:val="24"/>
                              <w:sz w:val="28"/>
                              <w:szCs w:val="28"/>
                            </w:rPr>
                            <w:t>:</w:t>
                          </w:r>
                          <w:proofErr w:type="gramEnd"/>
                          <w:r>
                            <w:rPr>
                              <w:rFonts w:eastAsia="+mn-ea" w:cs="Open Sans SemiCondensed"/>
                              <w:b/>
                              <w:bCs/>
                              <w:color w:val="252B46"/>
                              <w:kern w:val="24"/>
                              <w:sz w:val="28"/>
                              <w:szCs w:val="28"/>
                            </w:rPr>
                            <w:t xml:space="preserve"> </w:t>
                          </w:r>
                          <w:r w:rsidRPr="00787B6E">
                            <w:rPr>
                              <w:rFonts w:eastAsia="+mn-ea" w:cs="Open Sans SemiCondensed"/>
                              <w:b/>
                              <w:bCs/>
                              <w:color w:val="D31932"/>
                              <w:kern w:val="24"/>
                              <w:sz w:val="21"/>
                              <w:szCs w:val="21"/>
                            </w:rPr>
                            <w:t>S</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Z</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H</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6D87E8" id="Rechteck 1" o:spid="_x0000_s1028" style="position:absolute;margin-left:-92.95pt;margin-top:-49.2pt;width:85.6pt;height:28.05pt;rotation:-9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" filled="f" stroked="f">
              <v:textbox style="layout-flow:vertical;mso-layout-flow-alt:bottom-to-top">
                <w:txbxContent>
                  <w:p w14:paraId="04DF03E1" w14:textId="77777777" w:rsidR="00E91104" w:rsidRPr="00787B6E" w:rsidRDefault="00E91104" w:rsidP="00E91104">
                    <w:pPr>
                      <w:rPr>
                        <w:rFonts w:eastAsia="+mn-ea" w:cs="Open Sans SemiCondensed"/>
                        <w:b/>
                        <w:bCs/>
                        <w:color w:val="252B46"/>
                        <w:kern w:val="24"/>
                        <w:sz w:val="28"/>
                        <w:szCs w:val="28"/>
                      </w:rPr>
                    </w:pPr>
                    <w:r w:rsidRPr="00787B6E">
                      <w:rPr>
                        <w:rFonts w:eastAsia="+mn-ea" w:cs="Open Sans SemiCondensed"/>
                        <w:b/>
                        <w:bCs/>
                        <w:color w:val="252B46"/>
                        <w:kern w:val="24"/>
                        <w:sz w:val="28"/>
                        <w:szCs w:val="28"/>
                      </w:rPr>
                      <w:t>:</w:t>
                    </w:r>
                    <w:r>
                      <w:rPr>
                        <w:rFonts w:eastAsia="+mn-ea" w:cs="Open Sans SemiCondensed"/>
                        <w:b/>
                        <w:bCs/>
                        <w:color w:val="252B46"/>
                        <w:kern w:val="24"/>
                        <w:sz w:val="28"/>
                        <w:szCs w:val="28"/>
                      </w:rPr>
                      <w:t xml:space="preserve"> </w:t>
                    </w:r>
                    <w:r w:rsidRPr="00787B6E">
                      <w:rPr>
                        <w:rFonts w:eastAsia="+mn-ea" w:cs="Open Sans SemiCondensed"/>
                        <w:b/>
                        <w:bCs/>
                        <w:color w:val="D31932"/>
                        <w:kern w:val="24"/>
                        <w:sz w:val="21"/>
                        <w:szCs w:val="21"/>
                      </w:rPr>
                      <w:t>C</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S</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P</w:t>
                    </w:r>
                    <w:r>
                      <w:rPr>
                        <w:rFonts w:eastAsia="+mn-ea" w:cs="Open Sans SemiCondensed"/>
                        <w:b/>
                        <w:bCs/>
                        <w:color w:val="D31932"/>
                        <w:kern w:val="24"/>
                        <w:sz w:val="21"/>
                        <w:szCs w:val="21"/>
                      </w:rPr>
                      <w:t xml:space="preserve"> </w:t>
                    </w:r>
                    <w:proofErr w:type="gramStart"/>
                    <w:r w:rsidRPr="00787B6E">
                      <w:rPr>
                        <w:rFonts w:eastAsia="+mn-ea" w:cs="Open Sans SemiCondensed"/>
                        <w:b/>
                        <w:bCs/>
                        <w:color w:val="D31932"/>
                        <w:kern w:val="24"/>
                        <w:sz w:val="21"/>
                        <w:szCs w:val="21"/>
                      </w:rPr>
                      <w:t>S</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 xml:space="preserve"> </w:t>
                    </w:r>
                    <w:r w:rsidRPr="00787B6E">
                      <w:rPr>
                        <w:rFonts w:eastAsia="+mn-ea" w:cs="Open Sans SemiCondensed"/>
                        <w:b/>
                        <w:bCs/>
                        <w:color w:val="252B46"/>
                        <w:kern w:val="24"/>
                        <w:sz w:val="28"/>
                        <w:szCs w:val="28"/>
                      </w:rPr>
                      <w:t>:</w:t>
                    </w:r>
                    <w:proofErr w:type="gramEnd"/>
                    <w:r>
                      <w:rPr>
                        <w:rFonts w:eastAsia="+mn-ea" w:cs="Open Sans SemiCondensed"/>
                        <w:b/>
                        <w:bCs/>
                        <w:color w:val="252B46"/>
                        <w:kern w:val="24"/>
                        <w:sz w:val="28"/>
                        <w:szCs w:val="28"/>
                      </w:rPr>
                      <w:t xml:space="preserve"> </w:t>
                    </w:r>
                    <w:r w:rsidRPr="00787B6E">
                      <w:rPr>
                        <w:rFonts w:eastAsia="+mn-ea" w:cs="Open Sans SemiCondensed"/>
                        <w:b/>
                        <w:bCs/>
                        <w:color w:val="D31932"/>
                        <w:kern w:val="24"/>
                        <w:sz w:val="21"/>
                        <w:szCs w:val="21"/>
                      </w:rPr>
                      <w:t>S</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Z</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H</w:t>
                    </w:r>
                  </w:p>
                </w:txbxContent>
              </v:textbox>
            </v:rect>
          </w:pict>
        </mc:Fallback>
      </mc:AlternateContent>
    </w:r>
    <w:r w:rsidR="001D3BFB">
      <w:tab/>
    </w:r>
    <w:r w:rsidR="001D3BFB">
      <w:tab/>
    </w:r>
    <w:r w:rsidR="001D3BFB" w:rsidRPr="007B448B">
      <w:rPr>
        <w:szCs w:val="22"/>
      </w:rPr>
      <w:fldChar w:fldCharType="begin"/>
    </w:r>
    <w:r w:rsidR="001D3BFB" w:rsidRPr="007B448B">
      <w:rPr>
        <w:szCs w:val="22"/>
      </w:rPr>
      <w:instrText>PAGE  \* Arabic  \* MERGEFORMAT</w:instrText>
    </w:r>
    <w:r w:rsidR="001D3BFB" w:rsidRPr="007B448B">
      <w:rPr>
        <w:szCs w:val="22"/>
      </w:rPr>
      <w:fldChar w:fldCharType="separate"/>
    </w:r>
    <w:r w:rsidR="001D3BFB" w:rsidRPr="007B448B">
      <w:rPr>
        <w:szCs w:val="22"/>
      </w:rPr>
      <w:t>1</w:t>
    </w:r>
    <w:r w:rsidR="001D3BFB" w:rsidRPr="007B448B">
      <w:rPr>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87D70A" w14:textId="77777777" w:rsidR="00260657" w:rsidRPr="00777A2F" w:rsidRDefault="00260657" w:rsidP="002E13B6">
      <w:pPr>
        <w:spacing w:line="240" w:lineRule="auto"/>
        <w:rPr>
          <w:rFonts w:asciiTheme="minorHAnsi" w:hAnsiTheme="minorHAnsi"/>
        </w:rPr>
      </w:pPr>
      <w:r w:rsidRPr="00777A2F">
        <w:rPr>
          <w:rFonts w:asciiTheme="minorHAnsi" w:hAnsiTheme="minorHAnsi"/>
        </w:rPr>
        <w:separator/>
      </w:r>
    </w:p>
  </w:footnote>
  <w:footnote w:type="continuationSeparator" w:id="0">
    <w:p w14:paraId="336F71CF" w14:textId="77777777" w:rsidR="00260657" w:rsidRDefault="00260657">
      <w:r>
        <w:continuationSeparator/>
      </w:r>
    </w:p>
  </w:footnote>
  <w:footnote w:type="continuationNotice" w:id="1">
    <w:p w14:paraId="75E82316" w14:textId="77777777" w:rsidR="00260657" w:rsidRDefault="0026065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3C3E1" w14:textId="3D530AA5" w:rsidR="007B448B" w:rsidRPr="003001D0" w:rsidRDefault="00307EC7" w:rsidP="007B448B">
    <w:pPr>
      <w:pStyle w:val="Themenschwerpunkt"/>
      <w:rPr>
        <w:lang w:val="de-CH"/>
      </w:rPr>
    </w:pPr>
    <w:r>
      <mc:AlternateContent>
        <mc:Choice Requires="wps">
          <w:drawing>
            <wp:anchor distT="0" distB="0" distL="114299" distR="114299" simplePos="0" relativeHeight="251658240" behindDoc="0" locked="0" layoutInCell="1" allowOverlap="1" wp14:anchorId="7F1E1C0B" wp14:editId="4126C4F0">
              <wp:simplePos x="0" y="0"/>
              <wp:positionH relativeFrom="column">
                <wp:posOffset>-371476</wp:posOffset>
              </wp:positionH>
              <wp:positionV relativeFrom="paragraph">
                <wp:posOffset>-448310</wp:posOffset>
              </wp:positionV>
              <wp:extent cx="0" cy="12460605"/>
              <wp:effectExtent l="0" t="0" r="38100" b="36195"/>
              <wp:wrapNone/>
              <wp:docPr id="3" name="Connecteur droit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12460605"/>
                      </a:xfrm>
                      <a:prstGeom prst="line">
                        <a:avLst/>
                      </a:prstGeom>
                      <a:ln>
                        <a:solidFill>
                          <a:schemeClr val="accent1"/>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28F0C1" id="Connecteur droit 3" o:spid="_x0000_s1026" alt="&quot;&quot;" style="position:absolute;flip:x;z-index:2516582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29.25pt,-35.3pt" to="-29.25pt,94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" strokecolor="#d31932 [3204]">
              <o:lock v:ext="edit" shapetype="f"/>
            </v:line>
          </w:pict>
        </mc:Fallback>
      </mc:AlternateContent>
    </w:r>
    <w:r w:rsidR="003001D0">
      <w:rPr>
        <w:lang w:val="de-CH"/>
      </w:rPr>
      <w:t xml:space="preserve">INKLUSIVE </w:t>
    </w:r>
    <w:r w:rsidR="0018666C">
      <w:rPr>
        <w:lang w:val="de-CH"/>
      </w:rPr>
      <w:t>SPRACHBILDUNG</w:t>
    </w:r>
    <w:r w:rsidR="007B448B" w:rsidRPr="00237079">
      <w:rPr>
        <w:lang w:val="de-CH"/>
      </w:rPr>
      <w:tab/>
    </w:r>
    <w:r w:rsidR="007B448B" w:rsidRPr="00237079">
      <w:rPr>
        <w:lang w:val="de-CH"/>
      </w:rPr>
      <w:tab/>
    </w:r>
    <w:r w:rsidR="00237079" w:rsidRPr="00237079">
      <w:rPr>
        <w:b w:val="0"/>
        <w:bCs/>
        <w:lang w:val="de-CH"/>
      </w:rPr>
      <w:t xml:space="preserve">Schweizerische Zeitschrift für Heilpädagogik, Jg. </w:t>
    </w:r>
    <w:r w:rsidR="003001D0">
      <w:rPr>
        <w:b w:val="0"/>
        <w:bCs/>
        <w:lang w:val="de-CH"/>
      </w:rPr>
      <w:t>3</w:t>
    </w:r>
    <w:r w:rsidR="00D501D0">
      <w:rPr>
        <w:b w:val="0"/>
        <w:bCs/>
        <w:lang w:val="de-CH"/>
      </w:rPr>
      <w:t>1</w:t>
    </w:r>
    <w:r w:rsidR="00237079" w:rsidRPr="00237079">
      <w:rPr>
        <w:b w:val="0"/>
        <w:bCs/>
        <w:lang w:val="de-CH"/>
      </w:rPr>
      <w:t xml:space="preserve">, </w:t>
    </w:r>
    <w:r w:rsidR="003001D0">
      <w:rPr>
        <w:b w:val="0"/>
        <w:bCs/>
        <w:lang w:val="de-CH"/>
      </w:rPr>
      <w:t>0</w:t>
    </w:r>
    <w:r w:rsidR="0018666C">
      <w:rPr>
        <w:b w:val="0"/>
        <w:bCs/>
        <w:lang w:val="de-CH"/>
      </w:rPr>
      <w:t>2</w:t>
    </w:r>
    <w:r w:rsidR="00237079" w:rsidRPr="00237079">
      <w:rPr>
        <w:b w:val="0"/>
        <w:bCs/>
        <w:lang w:val="de-CH"/>
      </w:rPr>
      <w:t>/</w:t>
    </w:r>
    <w:r w:rsidR="003001D0">
      <w:rPr>
        <w:b w:val="0"/>
        <w:bCs/>
        <w:lang w:val="de-CH"/>
      </w:rPr>
      <w:t>202</w:t>
    </w:r>
    <w:r w:rsidR="0018666C">
      <w:rPr>
        <w:b w:val="0"/>
        <w:bCs/>
        <w:lang w:val="de-CH"/>
      </w:rPr>
      <w:t>5</w:t>
    </w:r>
  </w:p>
  <w:p w14:paraId="0B10EEDE" w14:textId="4FFB279A" w:rsidR="00237079" w:rsidRDefault="00B7489C" w:rsidP="00AE0C56">
    <w:pPr>
      <w:pStyle w:val="Themenschwerpunkt"/>
    </w:pPr>
    <w:r w:rsidRPr="00237079">
      <w:rPr>
        <w:b w:val="0"/>
        <w:bCs/>
        <w:lang w:val="de-CH"/>
      </w:rPr>
      <w:t xml:space="preserve">| </w:t>
    </w:r>
    <w:r w:rsidR="00B71621" w:rsidRPr="00237079">
      <w:rPr>
        <w:b w:val="0"/>
        <w:bCs/>
        <w:lang w:val="de-CH"/>
      </w:rPr>
      <w:t>ARTI</w:t>
    </w:r>
    <w:r w:rsidR="00237079" w:rsidRPr="00237079">
      <w:rPr>
        <w:b w:val="0"/>
        <w:bCs/>
        <w:lang w:val="de-CH"/>
      </w:rPr>
      <w:t>KEL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6802B3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C5CF4C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FE2138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426C10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EAA8D9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B5C8B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6A2A00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DBAFE4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3EC4E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0F4DCC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214A9E"/>
    <w:multiLevelType w:val="multilevel"/>
    <w:tmpl w:val="08BA4C14"/>
    <w:styleLink w:val="ArtikelAbschnitt"/>
    <w:lvl w:ilvl="0">
      <w:start w:val="1"/>
      <w:numFmt w:val="none"/>
      <w:lvlText w:val=""/>
      <w:lvlJc w:val="left"/>
      <w:pPr>
        <w:ind w:left="0" w:firstLine="0"/>
      </w:pPr>
      <w:rPr>
        <w:rFonts w:ascii="Open Sans SemiCondensed" w:hAnsi="Open Sans SemiCondensed" w:hint="default"/>
      </w:rPr>
    </w:lvl>
    <w:lvl w:ilvl="1">
      <w:start w:val="1"/>
      <w:numFmt w:val="none"/>
      <w:isLgl/>
      <w:lvlText w:val=""/>
      <w:lvlJc w:val="left"/>
      <w:pPr>
        <w:ind w:left="0" w:firstLine="0"/>
      </w:pPr>
      <w:rPr>
        <w:rFonts w:ascii="Open Sans SemiCondensed" w:hAnsi="Open Sans SemiCondensed" w:hint="default"/>
      </w:rPr>
    </w:lvl>
    <w:lvl w:ilvl="2">
      <w:start w:val="1"/>
      <w:numFmt w:val="none"/>
      <w:lvlText w:val=""/>
      <w:lvlJc w:val="left"/>
      <w:pPr>
        <w:ind w:left="0" w:firstLine="0"/>
      </w:pPr>
      <w:rPr>
        <w:rFonts w:ascii="Open Sans SemiCondensed" w:hAnsi="Open Sans SemiCondensed" w:hint="default"/>
      </w:rPr>
    </w:lvl>
    <w:lvl w:ilvl="3">
      <w:start w:val="1"/>
      <w:numFmt w:val="none"/>
      <w:pStyle w:val="berschrift4"/>
      <w:lvlText w:val=""/>
      <w:lvlJc w:val="right"/>
      <w:pPr>
        <w:ind w:left="0" w:firstLine="0"/>
      </w:pPr>
      <w:rPr>
        <w:rFonts w:ascii="Open Sans SemiCondensed" w:hAnsi="Open Sans SemiCondensed" w:hint="default"/>
      </w:rPr>
    </w:lvl>
    <w:lvl w:ilvl="4">
      <w:start w:val="1"/>
      <w:numFmt w:val="none"/>
      <w:pStyle w:val="berschrift5"/>
      <w:lvlText w:val=""/>
      <w:lvlJc w:val="left"/>
      <w:pPr>
        <w:ind w:left="0" w:firstLine="0"/>
      </w:pPr>
      <w:rPr>
        <w:rFonts w:ascii="Open Sans SemiCondensed" w:hAnsi="Open Sans SemiCondensed" w:hint="default"/>
      </w:rPr>
    </w:lvl>
    <w:lvl w:ilvl="5">
      <w:start w:val="1"/>
      <w:numFmt w:val="none"/>
      <w:pStyle w:val="berschrift6"/>
      <w:lvlText w:val=""/>
      <w:lvlJc w:val="left"/>
      <w:pPr>
        <w:ind w:left="0" w:firstLine="0"/>
      </w:pPr>
      <w:rPr>
        <w:rFonts w:ascii="Open Sans SemiCondensed" w:hAnsi="Open Sans SemiCondensed" w:hint="default"/>
      </w:rPr>
    </w:lvl>
    <w:lvl w:ilvl="6">
      <w:start w:val="1"/>
      <w:numFmt w:val="none"/>
      <w:pStyle w:val="berschrift7"/>
      <w:lvlText w:val=""/>
      <w:lvlJc w:val="right"/>
      <w:pPr>
        <w:ind w:left="0" w:firstLine="0"/>
      </w:pPr>
      <w:rPr>
        <w:rFonts w:ascii="Open Sans SemiCondensed" w:hAnsi="Open Sans SemiCondensed" w:hint="default"/>
      </w:rPr>
    </w:lvl>
    <w:lvl w:ilvl="7">
      <w:start w:val="1"/>
      <w:numFmt w:val="none"/>
      <w:pStyle w:val="berschrift8"/>
      <w:lvlText w:val=""/>
      <w:lvlJc w:val="left"/>
      <w:pPr>
        <w:ind w:left="0" w:firstLine="0"/>
      </w:pPr>
      <w:rPr>
        <w:rFonts w:ascii="Open Sans SemiCondensed" w:hAnsi="Open Sans SemiCondensed" w:hint="default"/>
      </w:rPr>
    </w:lvl>
    <w:lvl w:ilvl="8">
      <w:start w:val="1"/>
      <w:numFmt w:val="none"/>
      <w:pStyle w:val="berschrift9"/>
      <w:lvlText w:val=""/>
      <w:lvlJc w:val="right"/>
      <w:pPr>
        <w:ind w:left="0" w:firstLine="0"/>
      </w:pPr>
      <w:rPr>
        <w:rFonts w:ascii="Open Sans SemiCondensed" w:hAnsi="Open Sans SemiCondensed" w:hint="default"/>
      </w:rPr>
    </w:lvl>
  </w:abstractNum>
  <w:abstractNum w:abstractNumId="11" w15:restartNumberingAfterBreak="0">
    <w:nsid w:val="04FD0897"/>
    <w:multiLevelType w:val="hybridMultilevel"/>
    <w:tmpl w:val="2B26DBBA"/>
    <w:lvl w:ilvl="0" w:tplc="F190D854">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06342E5D"/>
    <w:multiLevelType w:val="multilevel"/>
    <w:tmpl w:val="8DD24444"/>
    <w:lvl w:ilvl="0">
      <w:start w:val="1"/>
      <w:numFmt w:val="bullet"/>
      <w:pStyle w:val="Liste"/>
      <w:lvlText w:val=""/>
      <w:lvlJc w:val="left"/>
      <w:pPr>
        <w:ind w:left="169" w:hanging="227"/>
      </w:pPr>
      <w:rPr>
        <w:rFonts w:ascii="Symbol" w:hAnsi="Symbol" w:hint="default"/>
      </w:rPr>
    </w:lvl>
    <w:lvl w:ilvl="1">
      <w:start w:val="1"/>
      <w:numFmt w:val="bullet"/>
      <w:pStyle w:val="Liste2"/>
      <w:lvlText w:val="o"/>
      <w:lvlJc w:val="left"/>
      <w:pPr>
        <w:ind w:left="339" w:hanging="170"/>
      </w:pPr>
      <w:rPr>
        <w:rFonts w:ascii="Courier New" w:hAnsi="Courier New" w:hint="default"/>
      </w:rPr>
    </w:lvl>
    <w:lvl w:ilvl="2">
      <w:start w:val="1"/>
      <w:numFmt w:val="bullet"/>
      <w:pStyle w:val="Liste3"/>
      <w:lvlText w:val=""/>
      <w:lvlJc w:val="left"/>
      <w:pPr>
        <w:ind w:left="509" w:hanging="170"/>
      </w:pPr>
      <w:rPr>
        <w:rFonts w:ascii="Symbol" w:hAnsi="Symbol" w:hint="default"/>
        <w:color w:val="auto"/>
      </w:rPr>
    </w:lvl>
    <w:lvl w:ilvl="3">
      <w:start w:val="1"/>
      <w:numFmt w:val="decimal"/>
      <w:lvlText w:val="(%4)"/>
      <w:lvlJc w:val="left"/>
      <w:pPr>
        <w:ind w:left="1212" w:hanging="360"/>
      </w:pPr>
      <w:rPr>
        <w:rFonts w:hint="default"/>
      </w:rPr>
    </w:lvl>
    <w:lvl w:ilvl="4">
      <w:start w:val="1"/>
      <w:numFmt w:val="lowerLetter"/>
      <w:lvlText w:val="(%5)"/>
      <w:lvlJc w:val="left"/>
      <w:pPr>
        <w:ind w:left="1572" w:hanging="360"/>
      </w:pPr>
      <w:rPr>
        <w:rFonts w:hint="default"/>
      </w:rPr>
    </w:lvl>
    <w:lvl w:ilvl="5">
      <w:start w:val="1"/>
      <w:numFmt w:val="lowerRoman"/>
      <w:lvlText w:val="(%6)"/>
      <w:lvlJc w:val="left"/>
      <w:pPr>
        <w:ind w:left="1932" w:hanging="360"/>
      </w:pPr>
      <w:rPr>
        <w:rFonts w:hint="default"/>
      </w:rPr>
    </w:lvl>
    <w:lvl w:ilvl="6">
      <w:start w:val="1"/>
      <w:numFmt w:val="decimal"/>
      <w:lvlText w:val="%7."/>
      <w:lvlJc w:val="left"/>
      <w:pPr>
        <w:ind w:left="2292" w:hanging="360"/>
      </w:pPr>
      <w:rPr>
        <w:rFonts w:hint="default"/>
      </w:rPr>
    </w:lvl>
    <w:lvl w:ilvl="7">
      <w:start w:val="1"/>
      <w:numFmt w:val="lowerLetter"/>
      <w:lvlText w:val="%8."/>
      <w:lvlJc w:val="left"/>
      <w:pPr>
        <w:ind w:left="2652" w:hanging="360"/>
      </w:pPr>
      <w:rPr>
        <w:rFonts w:hint="default"/>
      </w:rPr>
    </w:lvl>
    <w:lvl w:ilvl="8">
      <w:start w:val="1"/>
      <w:numFmt w:val="lowerRoman"/>
      <w:lvlText w:val="%9."/>
      <w:lvlJc w:val="left"/>
      <w:pPr>
        <w:ind w:left="3012" w:hanging="360"/>
      </w:pPr>
      <w:rPr>
        <w:rFonts w:hint="default"/>
      </w:rPr>
    </w:lvl>
  </w:abstractNum>
  <w:abstractNum w:abstractNumId="13" w15:restartNumberingAfterBreak="0">
    <w:nsid w:val="0B317AC0"/>
    <w:multiLevelType w:val="multilevel"/>
    <w:tmpl w:val="EF82157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170CD2DE"/>
    <w:multiLevelType w:val="multilevel"/>
    <w:tmpl w:val="E8F6A8CC"/>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15" w15:restartNumberingAfterBreak="0">
    <w:nsid w:val="1A491185"/>
    <w:multiLevelType w:val="multilevel"/>
    <w:tmpl w:val="FF9A5A8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15:restartNumberingAfterBreak="0">
    <w:nsid w:val="2136581B"/>
    <w:multiLevelType w:val="hybridMultilevel"/>
    <w:tmpl w:val="9D72C920"/>
    <w:lvl w:ilvl="0" w:tplc="37E4B926">
      <w:start w:val="5"/>
      <w:numFmt w:val="bullet"/>
      <w:lvlText w:val="-"/>
      <w:lvlJc w:val="left"/>
      <w:pPr>
        <w:ind w:left="720" w:hanging="360"/>
      </w:pPr>
      <w:rPr>
        <w:rFonts w:ascii="Open Sans SemiCondensed" w:eastAsiaTheme="minorHAnsi" w:hAnsi="Open Sans SemiCondensed" w:cs="Open Sans SemiCondensed"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22635DA1"/>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5B34016"/>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76A09E0"/>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85F5572"/>
    <w:multiLevelType w:val="hybridMultilevel"/>
    <w:tmpl w:val="F0A0DE24"/>
    <w:lvl w:ilvl="0" w:tplc="92C661E4">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21" w15:restartNumberingAfterBreak="0">
    <w:nsid w:val="39EB2F1F"/>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C4159FC"/>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3E313006"/>
    <w:multiLevelType w:val="hybridMultilevel"/>
    <w:tmpl w:val="0DF036FC"/>
    <w:lvl w:ilvl="0" w:tplc="08070001">
      <w:start w:val="1"/>
      <w:numFmt w:val="bullet"/>
      <w:lvlText w:val=""/>
      <w:lvlJc w:val="left"/>
      <w:pPr>
        <w:ind w:left="890" w:hanging="360"/>
      </w:pPr>
      <w:rPr>
        <w:rFonts w:ascii="Symbol" w:hAnsi="Symbol" w:hint="default"/>
      </w:rPr>
    </w:lvl>
    <w:lvl w:ilvl="1" w:tplc="08070003" w:tentative="1">
      <w:start w:val="1"/>
      <w:numFmt w:val="bullet"/>
      <w:lvlText w:val="o"/>
      <w:lvlJc w:val="left"/>
      <w:pPr>
        <w:ind w:left="1610" w:hanging="360"/>
      </w:pPr>
      <w:rPr>
        <w:rFonts w:ascii="Courier New" w:hAnsi="Courier New" w:cs="Courier New" w:hint="default"/>
      </w:rPr>
    </w:lvl>
    <w:lvl w:ilvl="2" w:tplc="08070005" w:tentative="1">
      <w:start w:val="1"/>
      <w:numFmt w:val="bullet"/>
      <w:lvlText w:val=""/>
      <w:lvlJc w:val="left"/>
      <w:pPr>
        <w:ind w:left="2330" w:hanging="360"/>
      </w:pPr>
      <w:rPr>
        <w:rFonts w:ascii="Wingdings" w:hAnsi="Wingdings" w:hint="default"/>
      </w:rPr>
    </w:lvl>
    <w:lvl w:ilvl="3" w:tplc="08070001" w:tentative="1">
      <w:start w:val="1"/>
      <w:numFmt w:val="bullet"/>
      <w:lvlText w:val=""/>
      <w:lvlJc w:val="left"/>
      <w:pPr>
        <w:ind w:left="3050" w:hanging="360"/>
      </w:pPr>
      <w:rPr>
        <w:rFonts w:ascii="Symbol" w:hAnsi="Symbol" w:hint="default"/>
      </w:rPr>
    </w:lvl>
    <w:lvl w:ilvl="4" w:tplc="08070003" w:tentative="1">
      <w:start w:val="1"/>
      <w:numFmt w:val="bullet"/>
      <w:lvlText w:val="o"/>
      <w:lvlJc w:val="left"/>
      <w:pPr>
        <w:ind w:left="3770" w:hanging="360"/>
      </w:pPr>
      <w:rPr>
        <w:rFonts w:ascii="Courier New" w:hAnsi="Courier New" w:cs="Courier New" w:hint="default"/>
      </w:rPr>
    </w:lvl>
    <w:lvl w:ilvl="5" w:tplc="08070005" w:tentative="1">
      <w:start w:val="1"/>
      <w:numFmt w:val="bullet"/>
      <w:lvlText w:val=""/>
      <w:lvlJc w:val="left"/>
      <w:pPr>
        <w:ind w:left="4490" w:hanging="360"/>
      </w:pPr>
      <w:rPr>
        <w:rFonts w:ascii="Wingdings" w:hAnsi="Wingdings" w:hint="default"/>
      </w:rPr>
    </w:lvl>
    <w:lvl w:ilvl="6" w:tplc="08070001" w:tentative="1">
      <w:start w:val="1"/>
      <w:numFmt w:val="bullet"/>
      <w:lvlText w:val=""/>
      <w:lvlJc w:val="left"/>
      <w:pPr>
        <w:ind w:left="5210" w:hanging="360"/>
      </w:pPr>
      <w:rPr>
        <w:rFonts w:ascii="Symbol" w:hAnsi="Symbol" w:hint="default"/>
      </w:rPr>
    </w:lvl>
    <w:lvl w:ilvl="7" w:tplc="08070003" w:tentative="1">
      <w:start w:val="1"/>
      <w:numFmt w:val="bullet"/>
      <w:lvlText w:val="o"/>
      <w:lvlJc w:val="left"/>
      <w:pPr>
        <w:ind w:left="5930" w:hanging="360"/>
      </w:pPr>
      <w:rPr>
        <w:rFonts w:ascii="Courier New" w:hAnsi="Courier New" w:cs="Courier New" w:hint="default"/>
      </w:rPr>
    </w:lvl>
    <w:lvl w:ilvl="8" w:tplc="08070005" w:tentative="1">
      <w:start w:val="1"/>
      <w:numFmt w:val="bullet"/>
      <w:lvlText w:val=""/>
      <w:lvlJc w:val="left"/>
      <w:pPr>
        <w:ind w:left="6650" w:hanging="360"/>
      </w:pPr>
      <w:rPr>
        <w:rFonts w:ascii="Wingdings" w:hAnsi="Wingdings" w:hint="default"/>
      </w:rPr>
    </w:lvl>
  </w:abstractNum>
  <w:abstractNum w:abstractNumId="24" w15:restartNumberingAfterBreak="0">
    <w:nsid w:val="43C75C70"/>
    <w:multiLevelType w:val="multilevel"/>
    <w:tmpl w:val="0807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15:restartNumberingAfterBreak="0">
    <w:nsid w:val="44814E00"/>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4EE151F"/>
    <w:multiLevelType w:val="hybridMultilevel"/>
    <w:tmpl w:val="170C7A86"/>
    <w:lvl w:ilvl="0" w:tplc="08070001">
      <w:start w:val="1"/>
      <w:numFmt w:val="bullet"/>
      <w:lvlText w:val=""/>
      <w:lvlJc w:val="left"/>
      <w:pPr>
        <w:ind w:left="890" w:hanging="360"/>
      </w:pPr>
      <w:rPr>
        <w:rFonts w:ascii="Symbol" w:hAnsi="Symbol" w:hint="default"/>
      </w:rPr>
    </w:lvl>
    <w:lvl w:ilvl="1" w:tplc="08070003" w:tentative="1">
      <w:start w:val="1"/>
      <w:numFmt w:val="bullet"/>
      <w:lvlText w:val="o"/>
      <w:lvlJc w:val="left"/>
      <w:pPr>
        <w:ind w:left="1610" w:hanging="360"/>
      </w:pPr>
      <w:rPr>
        <w:rFonts w:ascii="Courier New" w:hAnsi="Courier New" w:cs="Courier New" w:hint="default"/>
      </w:rPr>
    </w:lvl>
    <w:lvl w:ilvl="2" w:tplc="08070005" w:tentative="1">
      <w:start w:val="1"/>
      <w:numFmt w:val="bullet"/>
      <w:lvlText w:val=""/>
      <w:lvlJc w:val="left"/>
      <w:pPr>
        <w:ind w:left="2330" w:hanging="360"/>
      </w:pPr>
      <w:rPr>
        <w:rFonts w:ascii="Wingdings" w:hAnsi="Wingdings" w:hint="default"/>
      </w:rPr>
    </w:lvl>
    <w:lvl w:ilvl="3" w:tplc="08070001" w:tentative="1">
      <w:start w:val="1"/>
      <w:numFmt w:val="bullet"/>
      <w:lvlText w:val=""/>
      <w:lvlJc w:val="left"/>
      <w:pPr>
        <w:ind w:left="3050" w:hanging="360"/>
      </w:pPr>
      <w:rPr>
        <w:rFonts w:ascii="Symbol" w:hAnsi="Symbol" w:hint="default"/>
      </w:rPr>
    </w:lvl>
    <w:lvl w:ilvl="4" w:tplc="08070003" w:tentative="1">
      <w:start w:val="1"/>
      <w:numFmt w:val="bullet"/>
      <w:lvlText w:val="o"/>
      <w:lvlJc w:val="left"/>
      <w:pPr>
        <w:ind w:left="3770" w:hanging="360"/>
      </w:pPr>
      <w:rPr>
        <w:rFonts w:ascii="Courier New" w:hAnsi="Courier New" w:cs="Courier New" w:hint="default"/>
      </w:rPr>
    </w:lvl>
    <w:lvl w:ilvl="5" w:tplc="08070005" w:tentative="1">
      <w:start w:val="1"/>
      <w:numFmt w:val="bullet"/>
      <w:lvlText w:val=""/>
      <w:lvlJc w:val="left"/>
      <w:pPr>
        <w:ind w:left="4490" w:hanging="360"/>
      </w:pPr>
      <w:rPr>
        <w:rFonts w:ascii="Wingdings" w:hAnsi="Wingdings" w:hint="default"/>
      </w:rPr>
    </w:lvl>
    <w:lvl w:ilvl="6" w:tplc="08070001" w:tentative="1">
      <w:start w:val="1"/>
      <w:numFmt w:val="bullet"/>
      <w:lvlText w:val=""/>
      <w:lvlJc w:val="left"/>
      <w:pPr>
        <w:ind w:left="5210" w:hanging="360"/>
      </w:pPr>
      <w:rPr>
        <w:rFonts w:ascii="Symbol" w:hAnsi="Symbol" w:hint="default"/>
      </w:rPr>
    </w:lvl>
    <w:lvl w:ilvl="7" w:tplc="08070003" w:tentative="1">
      <w:start w:val="1"/>
      <w:numFmt w:val="bullet"/>
      <w:lvlText w:val="o"/>
      <w:lvlJc w:val="left"/>
      <w:pPr>
        <w:ind w:left="5930" w:hanging="360"/>
      </w:pPr>
      <w:rPr>
        <w:rFonts w:ascii="Courier New" w:hAnsi="Courier New" w:cs="Courier New" w:hint="default"/>
      </w:rPr>
    </w:lvl>
    <w:lvl w:ilvl="8" w:tplc="08070005" w:tentative="1">
      <w:start w:val="1"/>
      <w:numFmt w:val="bullet"/>
      <w:lvlText w:val=""/>
      <w:lvlJc w:val="left"/>
      <w:pPr>
        <w:ind w:left="6650" w:hanging="360"/>
      </w:pPr>
      <w:rPr>
        <w:rFonts w:ascii="Wingdings" w:hAnsi="Wingdings" w:hint="default"/>
      </w:rPr>
    </w:lvl>
  </w:abstractNum>
  <w:abstractNum w:abstractNumId="27" w15:restartNumberingAfterBreak="0">
    <w:nsid w:val="464806B6"/>
    <w:multiLevelType w:val="hybridMultilevel"/>
    <w:tmpl w:val="6E2AAE5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4779247D"/>
    <w:multiLevelType w:val="multilevel"/>
    <w:tmpl w:val="8654D9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92B3CF3"/>
    <w:multiLevelType w:val="multilevel"/>
    <w:tmpl w:val="B054F950"/>
    <w:lvl w:ilvl="0">
      <w:start w:val="1"/>
      <w:numFmt w:val="decimal"/>
      <w:pStyle w:val="Listennummer"/>
      <w:lvlText w:val="%1."/>
      <w:lvlJc w:val="left"/>
      <w:pPr>
        <w:ind w:left="360" w:hanging="360"/>
      </w:pPr>
      <w:rPr>
        <w:rFonts w:asciiTheme="minorHAnsi" w:hAnsiTheme="minorHAnsi" w:cstheme="minorHAnsi" w:hint="default"/>
      </w:rPr>
    </w:lvl>
    <w:lvl w:ilvl="1">
      <w:start w:val="1"/>
      <w:numFmt w:val="decimal"/>
      <w:pStyle w:val="Listennummer2"/>
      <w:lvlText w:val="%1.%2."/>
      <w:lvlJc w:val="left"/>
      <w:pPr>
        <w:ind w:left="792" w:hanging="432"/>
      </w:pPr>
    </w:lvl>
    <w:lvl w:ilvl="2">
      <w:start w:val="1"/>
      <w:numFmt w:val="decimal"/>
      <w:pStyle w:val="Listennummer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50F75C3"/>
    <w:multiLevelType w:val="hybridMultilevel"/>
    <w:tmpl w:val="34867D26"/>
    <w:lvl w:ilvl="0" w:tplc="92C661E4">
      <w:start w:val="1"/>
      <w:numFmt w:val="bullet"/>
      <w:lvlText w:val=""/>
      <w:lvlJc w:val="left"/>
      <w:pPr>
        <w:ind w:left="1287"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1" w15:restartNumberingAfterBreak="0">
    <w:nsid w:val="55DC2EDF"/>
    <w:multiLevelType w:val="multilevel"/>
    <w:tmpl w:val="CC6E4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8B25AC9"/>
    <w:multiLevelType w:val="multilevel"/>
    <w:tmpl w:val="22A0C26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9817A16"/>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5E1B6C41"/>
    <w:multiLevelType w:val="multilevel"/>
    <w:tmpl w:val="5644F8BC"/>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5F4B039B"/>
    <w:multiLevelType w:val="multilevel"/>
    <w:tmpl w:val="D26AD44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601D057B"/>
    <w:multiLevelType w:val="hybridMultilevel"/>
    <w:tmpl w:val="6CBE37DE"/>
    <w:lvl w:ilvl="0" w:tplc="D54665B0">
      <w:start w:val="1"/>
      <w:numFmt w:val="bullet"/>
      <w:lvlText w:val=""/>
      <w:lvlJc w:val="left"/>
      <w:pPr>
        <w:ind w:left="927" w:hanging="360"/>
      </w:pPr>
      <w:rPr>
        <w:rFonts w:ascii="Symbol" w:eastAsiaTheme="minorHAnsi" w:hAnsi="Symbol" w:cstheme="minorBidi" w:hint="default"/>
      </w:rPr>
    </w:lvl>
    <w:lvl w:ilvl="1" w:tplc="20000003">
      <w:start w:val="1"/>
      <w:numFmt w:val="bullet"/>
      <w:lvlText w:val="o"/>
      <w:lvlJc w:val="left"/>
      <w:pPr>
        <w:ind w:left="1647" w:hanging="360"/>
      </w:pPr>
      <w:rPr>
        <w:rFonts w:ascii="Courier New" w:hAnsi="Courier New" w:cs="Courier New" w:hint="default"/>
      </w:rPr>
    </w:lvl>
    <w:lvl w:ilvl="2" w:tplc="20000005" w:tentative="1">
      <w:start w:val="1"/>
      <w:numFmt w:val="bullet"/>
      <w:lvlText w:val=""/>
      <w:lvlJc w:val="left"/>
      <w:pPr>
        <w:ind w:left="2367" w:hanging="360"/>
      </w:pPr>
      <w:rPr>
        <w:rFonts w:ascii="Wingdings" w:hAnsi="Wingdings" w:hint="default"/>
      </w:rPr>
    </w:lvl>
    <w:lvl w:ilvl="3" w:tplc="20000001" w:tentative="1">
      <w:start w:val="1"/>
      <w:numFmt w:val="bullet"/>
      <w:lvlText w:val=""/>
      <w:lvlJc w:val="left"/>
      <w:pPr>
        <w:ind w:left="3087" w:hanging="360"/>
      </w:pPr>
      <w:rPr>
        <w:rFonts w:ascii="Symbol" w:hAnsi="Symbol" w:hint="default"/>
      </w:rPr>
    </w:lvl>
    <w:lvl w:ilvl="4" w:tplc="20000003" w:tentative="1">
      <w:start w:val="1"/>
      <w:numFmt w:val="bullet"/>
      <w:lvlText w:val="o"/>
      <w:lvlJc w:val="left"/>
      <w:pPr>
        <w:ind w:left="3807" w:hanging="360"/>
      </w:pPr>
      <w:rPr>
        <w:rFonts w:ascii="Courier New" w:hAnsi="Courier New" w:cs="Courier New" w:hint="default"/>
      </w:rPr>
    </w:lvl>
    <w:lvl w:ilvl="5" w:tplc="20000005" w:tentative="1">
      <w:start w:val="1"/>
      <w:numFmt w:val="bullet"/>
      <w:lvlText w:val=""/>
      <w:lvlJc w:val="left"/>
      <w:pPr>
        <w:ind w:left="4527" w:hanging="360"/>
      </w:pPr>
      <w:rPr>
        <w:rFonts w:ascii="Wingdings" w:hAnsi="Wingdings" w:hint="default"/>
      </w:rPr>
    </w:lvl>
    <w:lvl w:ilvl="6" w:tplc="20000001" w:tentative="1">
      <w:start w:val="1"/>
      <w:numFmt w:val="bullet"/>
      <w:lvlText w:val=""/>
      <w:lvlJc w:val="left"/>
      <w:pPr>
        <w:ind w:left="5247" w:hanging="360"/>
      </w:pPr>
      <w:rPr>
        <w:rFonts w:ascii="Symbol" w:hAnsi="Symbol" w:hint="default"/>
      </w:rPr>
    </w:lvl>
    <w:lvl w:ilvl="7" w:tplc="20000003" w:tentative="1">
      <w:start w:val="1"/>
      <w:numFmt w:val="bullet"/>
      <w:lvlText w:val="o"/>
      <w:lvlJc w:val="left"/>
      <w:pPr>
        <w:ind w:left="5967" w:hanging="360"/>
      </w:pPr>
      <w:rPr>
        <w:rFonts w:ascii="Courier New" w:hAnsi="Courier New" w:cs="Courier New" w:hint="default"/>
      </w:rPr>
    </w:lvl>
    <w:lvl w:ilvl="8" w:tplc="20000005" w:tentative="1">
      <w:start w:val="1"/>
      <w:numFmt w:val="bullet"/>
      <w:lvlText w:val=""/>
      <w:lvlJc w:val="left"/>
      <w:pPr>
        <w:ind w:left="6687" w:hanging="360"/>
      </w:pPr>
      <w:rPr>
        <w:rFonts w:ascii="Wingdings" w:hAnsi="Wingdings" w:hint="default"/>
      </w:rPr>
    </w:lvl>
  </w:abstractNum>
  <w:abstractNum w:abstractNumId="37" w15:restartNumberingAfterBreak="0">
    <w:nsid w:val="60ED3FE8"/>
    <w:multiLevelType w:val="multilevel"/>
    <w:tmpl w:val="D20EE98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8" w15:restartNumberingAfterBreak="0">
    <w:nsid w:val="6B58653E"/>
    <w:multiLevelType w:val="multilevel"/>
    <w:tmpl w:val="7036336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9" w15:restartNumberingAfterBreak="0">
    <w:nsid w:val="6B5E4BFB"/>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C610210"/>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6F8B00A5"/>
    <w:multiLevelType w:val="multilevel"/>
    <w:tmpl w:val="8654D9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2C1294B"/>
    <w:multiLevelType w:val="hybridMultilevel"/>
    <w:tmpl w:val="5A562022"/>
    <w:lvl w:ilvl="0" w:tplc="DB4A5C40">
      <w:start w:val="1"/>
      <w:numFmt w:val="bullet"/>
      <w:lvlText w:val=""/>
      <w:lvlJc w:val="left"/>
      <w:pPr>
        <w:ind w:left="720" w:hanging="360"/>
      </w:pPr>
      <w:rPr>
        <w:rFonts w:ascii="Symbol" w:eastAsiaTheme="minorHAnsi" w:hAnsi="Symbol"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3" w15:restartNumberingAfterBreak="0">
    <w:nsid w:val="771F284C"/>
    <w:multiLevelType w:val="multilevel"/>
    <w:tmpl w:val="48100C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87C0DBC"/>
    <w:multiLevelType w:val="multilevel"/>
    <w:tmpl w:val="D3283B2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5" w15:restartNumberingAfterBreak="0">
    <w:nsid w:val="797D022B"/>
    <w:multiLevelType w:val="multilevel"/>
    <w:tmpl w:val="B42EE2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DC36AB4"/>
    <w:multiLevelType w:val="hybridMultilevel"/>
    <w:tmpl w:val="8A54242A"/>
    <w:lvl w:ilvl="0" w:tplc="FBA8F068">
      <w:start w:val="1"/>
      <w:numFmt w:val="bullet"/>
      <w:lvlText w:val=""/>
      <w:lvlJc w:val="left"/>
      <w:pPr>
        <w:ind w:left="405" w:hanging="360"/>
      </w:pPr>
      <w:rPr>
        <w:rFonts w:ascii="Symbol" w:eastAsiaTheme="minorHAnsi" w:hAnsi="Symbol" w:cstheme="minorBidi" w:hint="default"/>
      </w:rPr>
    </w:lvl>
    <w:lvl w:ilvl="1" w:tplc="20000003">
      <w:start w:val="1"/>
      <w:numFmt w:val="bullet"/>
      <w:lvlText w:val="o"/>
      <w:lvlJc w:val="left"/>
      <w:pPr>
        <w:ind w:left="1125" w:hanging="360"/>
      </w:pPr>
      <w:rPr>
        <w:rFonts w:ascii="Courier New" w:hAnsi="Courier New" w:cs="Courier New" w:hint="default"/>
      </w:rPr>
    </w:lvl>
    <w:lvl w:ilvl="2" w:tplc="20000005">
      <w:start w:val="1"/>
      <w:numFmt w:val="bullet"/>
      <w:lvlText w:val=""/>
      <w:lvlJc w:val="left"/>
      <w:pPr>
        <w:ind w:left="1845" w:hanging="360"/>
      </w:pPr>
      <w:rPr>
        <w:rFonts w:ascii="Wingdings" w:hAnsi="Wingdings" w:hint="default"/>
      </w:rPr>
    </w:lvl>
    <w:lvl w:ilvl="3" w:tplc="20000001" w:tentative="1">
      <w:start w:val="1"/>
      <w:numFmt w:val="bullet"/>
      <w:lvlText w:val=""/>
      <w:lvlJc w:val="left"/>
      <w:pPr>
        <w:ind w:left="2565" w:hanging="360"/>
      </w:pPr>
      <w:rPr>
        <w:rFonts w:ascii="Symbol" w:hAnsi="Symbol" w:hint="default"/>
      </w:rPr>
    </w:lvl>
    <w:lvl w:ilvl="4" w:tplc="20000003" w:tentative="1">
      <w:start w:val="1"/>
      <w:numFmt w:val="bullet"/>
      <w:lvlText w:val="o"/>
      <w:lvlJc w:val="left"/>
      <w:pPr>
        <w:ind w:left="3285" w:hanging="360"/>
      </w:pPr>
      <w:rPr>
        <w:rFonts w:ascii="Courier New" w:hAnsi="Courier New" w:cs="Courier New" w:hint="default"/>
      </w:rPr>
    </w:lvl>
    <w:lvl w:ilvl="5" w:tplc="20000005" w:tentative="1">
      <w:start w:val="1"/>
      <w:numFmt w:val="bullet"/>
      <w:lvlText w:val=""/>
      <w:lvlJc w:val="left"/>
      <w:pPr>
        <w:ind w:left="4005" w:hanging="360"/>
      </w:pPr>
      <w:rPr>
        <w:rFonts w:ascii="Wingdings" w:hAnsi="Wingdings" w:hint="default"/>
      </w:rPr>
    </w:lvl>
    <w:lvl w:ilvl="6" w:tplc="20000001" w:tentative="1">
      <w:start w:val="1"/>
      <w:numFmt w:val="bullet"/>
      <w:lvlText w:val=""/>
      <w:lvlJc w:val="left"/>
      <w:pPr>
        <w:ind w:left="4725" w:hanging="360"/>
      </w:pPr>
      <w:rPr>
        <w:rFonts w:ascii="Symbol" w:hAnsi="Symbol" w:hint="default"/>
      </w:rPr>
    </w:lvl>
    <w:lvl w:ilvl="7" w:tplc="20000003" w:tentative="1">
      <w:start w:val="1"/>
      <w:numFmt w:val="bullet"/>
      <w:lvlText w:val="o"/>
      <w:lvlJc w:val="left"/>
      <w:pPr>
        <w:ind w:left="5445" w:hanging="360"/>
      </w:pPr>
      <w:rPr>
        <w:rFonts w:ascii="Courier New" w:hAnsi="Courier New" w:cs="Courier New" w:hint="default"/>
      </w:rPr>
    </w:lvl>
    <w:lvl w:ilvl="8" w:tplc="20000005" w:tentative="1">
      <w:start w:val="1"/>
      <w:numFmt w:val="bullet"/>
      <w:lvlText w:val=""/>
      <w:lvlJc w:val="left"/>
      <w:pPr>
        <w:ind w:left="6165" w:hanging="360"/>
      </w:pPr>
      <w:rPr>
        <w:rFonts w:ascii="Wingdings" w:hAnsi="Wingdings" w:hint="default"/>
      </w:rPr>
    </w:lvl>
  </w:abstractNum>
  <w:num w:numId="1" w16cid:durableId="39592857">
    <w:abstractNumId w:val="14"/>
  </w:num>
  <w:num w:numId="2" w16cid:durableId="1722829471">
    <w:abstractNumId w:val="8"/>
  </w:num>
  <w:num w:numId="3" w16cid:durableId="209273110">
    <w:abstractNumId w:val="3"/>
  </w:num>
  <w:num w:numId="4" w16cid:durableId="946620744">
    <w:abstractNumId w:val="2"/>
  </w:num>
  <w:num w:numId="5" w16cid:durableId="2127890191">
    <w:abstractNumId w:val="1"/>
  </w:num>
  <w:num w:numId="6" w16cid:durableId="442656235">
    <w:abstractNumId w:val="0"/>
  </w:num>
  <w:num w:numId="7" w16cid:durableId="1690445993">
    <w:abstractNumId w:val="9"/>
  </w:num>
  <w:num w:numId="8" w16cid:durableId="2133790148">
    <w:abstractNumId w:val="7"/>
  </w:num>
  <w:num w:numId="9" w16cid:durableId="597446063">
    <w:abstractNumId w:val="6"/>
  </w:num>
  <w:num w:numId="10" w16cid:durableId="783885628">
    <w:abstractNumId w:val="5"/>
  </w:num>
  <w:num w:numId="11" w16cid:durableId="1690175655">
    <w:abstractNumId w:val="4"/>
  </w:num>
  <w:num w:numId="12" w16cid:durableId="1958903336">
    <w:abstractNumId w:val="20"/>
  </w:num>
  <w:num w:numId="13" w16cid:durableId="695228618">
    <w:abstractNumId w:val="30"/>
  </w:num>
  <w:num w:numId="14" w16cid:durableId="1451122985">
    <w:abstractNumId w:val="11"/>
  </w:num>
  <w:num w:numId="15" w16cid:durableId="1627854058">
    <w:abstractNumId w:val="28"/>
  </w:num>
  <w:num w:numId="16" w16cid:durableId="2039576421">
    <w:abstractNumId w:val="41"/>
  </w:num>
  <w:num w:numId="17" w16cid:durableId="744494838">
    <w:abstractNumId w:val="12"/>
  </w:num>
  <w:num w:numId="18" w16cid:durableId="1536966019">
    <w:abstractNumId w:val="36"/>
  </w:num>
  <w:num w:numId="19" w16cid:durableId="225577339">
    <w:abstractNumId w:val="46"/>
  </w:num>
  <w:num w:numId="20" w16cid:durableId="1679188120">
    <w:abstractNumId w:val="42"/>
  </w:num>
  <w:num w:numId="21" w16cid:durableId="1179464975">
    <w:abstractNumId w:val="29"/>
  </w:num>
  <w:num w:numId="22" w16cid:durableId="1635481566">
    <w:abstractNumId w:val="15"/>
  </w:num>
  <w:num w:numId="23" w16cid:durableId="627786423">
    <w:abstractNumId w:val="34"/>
  </w:num>
  <w:num w:numId="24" w16cid:durableId="733742715">
    <w:abstractNumId w:val="38"/>
  </w:num>
  <w:num w:numId="25" w16cid:durableId="973367957">
    <w:abstractNumId w:val="21"/>
  </w:num>
  <w:num w:numId="26" w16cid:durableId="358701798">
    <w:abstractNumId w:val="22"/>
  </w:num>
  <w:num w:numId="27" w16cid:durableId="1192186368">
    <w:abstractNumId w:val="32"/>
  </w:num>
  <w:num w:numId="28" w16cid:durableId="1664822043">
    <w:abstractNumId w:val="24"/>
  </w:num>
  <w:num w:numId="29" w16cid:durableId="228226105">
    <w:abstractNumId w:val="39"/>
  </w:num>
  <w:num w:numId="30" w16cid:durableId="921764675">
    <w:abstractNumId w:val="40"/>
  </w:num>
  <w:num w:numId="31" w16cid:durableId="186984758">
    <w:abstractNumId w:val="18"/>
  </w:num>
  <w:num w:numId="32" w16cid:durableId="1189413646">
    <w:abstractNumId w:val="17"/>
  </w:num>
  <w:num w:numId="33" w16cid:durableId="488716596">
    <w:abstractNumId w:val="33"/>
  </w:num>
  <w:num w:numId="34" w16cid:durableId="1762022731">
    <w:abstractNumId w:val="44"/>
  </w:num>
  <w:num w:numId="35" w16cid:durableId="1164585512">
    <w:abstractNumId w:val="37"/>
  </w:num>
  <w:num w:numId="36" w16cid:durableId="1012027674">
    <w:abstractNumId w:val="25"/>
  </w:num>
  <w:num w:numId="37" w16cid:durableId="1933395540">
    <w:abstractNumId w:val="19"/>
  </w:num>
  <w:num w:numId="38" w16cid:durableId="921723932">
    <w:abstractNumId w:val="35"/>
  </w:num>
  <w:num w:numId="39" w16cid:durableId="619461124">
    <w:abstractNumId w:val="13"/>
  </w:num>
  <w:num w:numId="40" w16cid:durableId="1524200700">
    <w:abstractNumId w:val="10"/>
  </w:num>
  <w:num w:numId="41" w16cid:durableId="1018232897">
    <w:abstractNumId w:val="16"/>
  </w:num>
  <w:num w:numId="42" w16cid:durableId="360515193">
    <w:abstractNumId w:val="27"/>
  </w:num>
  <w:num w:numId="43" w16cid:durableId="455218650">
    <w:abstractNumId w:val="31"/>
  </w:num>
  <w:num w:numId="44" w16cid:durableId="1422798340">
    <w:abstractNumId w:val="43"/>
  </w:num>
  <w:num w:numId="45" w16cid:durableId="1213811326">
    <w:abstractNumId w:val="45"/>
  </w:num>
  <w:num w:numId="46" w16cid:durableId="1207570821">
    <w:abstractNumId w:val="1"/>
  </w:num>
  <w:num w:numId="47" w16cid:durableId="1090346218">
    <w:abstractNumId w:val="0"/>
  </w:num>
  <w:num w:numId="48" w16cid:durableId="1267808584">
    <w:abstractNumId w:val="1"/>
  </w:num>
  <w:num w:numId="49" w16cid:durableId="558397797">
    <w:abstractNumId w:val="0"/>
  </w:num>
  <w:num w:numId="50" w16cid:durableId="2039961794">
    <w:abstractNumId w:val="23"/>
  </w:num>
  <w:num w:numId="51" w16cid:durableId="1613897077">
    <w:abstractNumId w:val="1"/>
  </w:num>
  <w:num w:numId="52" w16cid:durableId="1798377664">
    <w:abstractNumId w:val="0"/>
  </w:num>
  <w:num w:numId="53" w16cid:durableId="70487050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TrueTypeFonts/>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2"/>
  <w:defaultTabStop w:val="720"/>
  <w:autoHyphenation/>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9FC"/>
    <w:rsid w:val="000022F1"/>
    <w:rsid w:val="000151DE"/>
    <w:rsid w:val="00015F99"/>
    <w:rsid w:val="00016BFF"/>
    <w:rsid w:val="0001711B"/>
    <w:rsid w:val="00021BFC"/>
    <w:rsid w:val="00024143"/>
    <w:rsid w:val="00027954"/>
    <w:rsid w:val="000302CB"/>
    <w:rsid w:val="0003314D"/>
    <w:rsid w:val="000342B2"/>
    <w:rsid w:val="000352CE"/>
    <w:rsid w:val="00035623"/>
    <w:rsid w:val="00036AFC"/>
    <w:rsid w:val="00042513"/>
    <w:rsid w:val="00047D9B"/>
    <w:rsid w:val="00051199"/>
    <w:rsid w:val="00053353"/>
    <w:rsid w:val="00055E82"/>
    <w:rsid w:val="000601E9"/>
    <w:rsid w:val="0006199C"/>
    <w:rsid w:val="0006211E"/>
    <w:rsid w:val="00070D7D"/>
    <w:rsid w:val="00072F79"/>
    <w:rsid w:val="0007328B"/>
    <w:rsid w:val="000759D7"/>
    <w:rsid w:val="00083ED5"/>
    <w:rsid w:val="00084EAF"/>
    <w:rsid w:val="0009017D"/>
    <w:rsid w:val="00090E2C"/>
    <w:rsid w:val="00093674"/>
    <w:rsid w:val="0009482C"/>
    <w:rsid w:val="000A17DE"/>
    <w:rsid w:val="000A646D"/>
    <w:rsid w:val="000A70FB"/>
    <w:rsid w:val="000A7AD8"/>
    <w:rsid w:val="000B10E5"/>
    <w:rsid w:val="000B2FCF"/>
    <w:rsid w:val="000B5BB8"/>
    <w:rsid w:val="000B7A6C"/>
    <w:rsid w:val="000C567C"/>
    <w:rsid w:val="000C6559"/>
    <w:rsid w:val="000C6B5B"/>
    <w:rsid w:val="000C743D"/>
    <w:rsid w:val="000D2EA0"/>
    <w:rsid w:val="000D3765"/>
    <w:rsid w:val="000D3C1B"/>
    <w:rsid w:val="000D3FD6"/>
    <w:rsid w:val="000D475C"/>
    <w:rsid w:val="000E09C1"/>
    <w:rsid w:val="000E226A"/>
    <w:rsid w:val="000E47A8"/>
    <w:rsid w:val="000E6A66"/>
    <w:rsid w:val="000E732C"/>
    <w:rsid w:val="000F0639"/>
    <w:rsid w:val="000F0956"/>
    <w:rsid w:val="000F1A31"/>
    <w:rsid w:val="000F3B66"/>
    <w:rsid w:val="000F4B54"/>
    <w:rsid w:val="000F5288"/>
    <w:rsid w:val="000F529D"/>
    <w:rsid w:val="000F57E7"/>
    <w:rsid w:val="00100960"/>
    <w:rsid w:val="00100DBC"/>
    <w:rsid w:val="0010334E"/>
    <w:rsid w:val="001073D6"/>
    <w:rsid w:val="001078D6"/>
    <w:rsid w:val="001114E2"/>
    <w:rsid w:val="00112849"/>
    <w:rsid w:val="001150A5"/>
    <w:rsid w:val="00115EF5"/>
    <w:rsid w:val="001161D6"/>
    <w:rsid w:val="00117142"/>
    <w:rsid w:val="00120CBF"/>
    <w:rsid w:val="00121213"/>
    <w:rsid w:val="001234A0"/>
    <w:rsid w:val="00124827"/>
    <w:rsid w:val="00125F98"/>
    <w:rsid w:val="0012607E"/>
    <w:rsid w:val="0012743D"/>
    <w:rsid w:val="001274AE"/>
    <w:rsid w:val="00127E53"/>
    <w:rsid w:val="00130D56"/>
    <w:rsid w:val="0013195A"/>
    <w:rsid w:val="00132639"/>
    <w:rsid w:val="00132CE2"/>
    <w:rsid w:val="00134EF5"/>
    <w:rsid w:val="001352AC"/>
    <w:rsid w:val="001372AB"/>
    <w:rsid w:val="00141092"/>
    <w:rsid w:val="001425EE"/>
    <w:rsid w:val="00150941"/>
    <w:rsid w:val="0015111A"/>
    <w:rsid w:val="00151BCA"/>
    <w:rsid w:val="00152FDA"/>
    <w:rsid w:val="00153133"/>
    <w:rsid w:val="001550BE"/>
    <w:rsid w:val="00156A86"/>
    <w:rsid w:val="00157D7E"/>
    <w:rsid w:val="00161BBC"/>
    <w:rsid w:val="00164DED"/>
    <w:rsid w:val="00167858"/>
    <w:rsid w:val="00170032"/>
    <w:rsid w:val="00171F65"/>
    <w:rsid w:val="00175006"/>
    <w:rsid w:val="00185058"/>
    <w:rsid w:val="0018666C"/>
    <w:rsid w:val="001903CF"/>
    <w:rsid w:val="0019249B"/>
    <w:rsid w:val="00194857"/>
    <w:rsid w:val="001A2EEC"/>
    <w:rsid w:val="001A5BBA"/>
    <w:rsid w:val="001B05BD"/>
    <w:rsid w:val="001B16E8"/>
    <w:rsid w:val="001B25F3"/>
    <w:rsid w:val="001B4AAF"/>
    <w:rsid w:val="001B6015"/>
    <w:rsid w:val="001B64AC"/>
    <w:rsid w:val="001B7166"/>
    <w:rsid w:val="001B7781"/>
    <w:rsid w:val="001C5D3A"/>
    <w:rsid w:val="001C5E36"/>
    <w:rsid w:val="001D165C"/>
    <w:rsid w:val="001D3004"/>
    <w:rsid w:val="001D3BFB"/>
    <w:rsid w:val="001D3EF1"/>
    <w:rsid w:val="001D4898"/>
    <w:rsid w:val="001E10D4"/>
    <w:rsid w:val="001E3BE9"/>
    <w:rsid w:val="001E552F"/>
    <w:rsid w:val="001F1483"/>
    <w:rsid w:val="001F2A01"/>
    <w:rsid w:val="00200664"/>
    <w:rsid w:val="00202A19"/>
    <w:rsid w:val="0020358C"/>
    <w:rsid w:val="0020467E"/>
    <w:rsid w:val="00205CDD"/>
    <w:rsid w:val="00206A92"/>
    <w:rsid w:val="00210338"/>
    <w:rsid w:val="00211C1E"/>
    <w:rsid w:val="00211DAF"/>
    <w:rsid w:val="00212668"/>
    <w:rsid w:val="00215533"/>
    <w:rsid w:val="00215C98"/>
    <w:rsid w:val="0021794E"/>
    <w:rsid w:val="00230A47"/>
    <w:rsid w:val="00231711"/>
    <w:rsid w:val="002342D5"/>
    <w:rsid w:val="00235A6C"/>
    <w:rsid w:val="00237079"/>
    <w:rsid w:val="00241303"/>
    <w:rsid w:val="002443A6"/>
    <w:rsid w:val="00250976"/>
    <w:rsid w:val="00260657"/>
    <w:rsid w:val="00264D99"/>
    <w:rsid w:val="00265829"/>
    <w:rsid w:val="00271F3D"/>
    <w:rsid w:val="00274878"/>
    <w:rsid w:val="00276B2C"/>
    <w:rsid w:val="00280FEF"/>
    <w:rsid w:val="00281F9A"/>
    <w:rsid w:val="00282709"/>
    <w:rsid w:val="002837C6"/>
    <w:rsid w:val="00284006"/>
    <w:rsid w:val="00284179"/>
    <w:rsid w:val="00284EA0"/>
    <w:rsid w:val="002862AA"/>
    <w:rsid w:val="00287F6D"/>
    <w:rsid w:val="00290977"/>
    <w:rsid w:val="00292BAD"/>
    <w:rsid w:val="002A2F05"/>
    <w:rsid w:val="002A3268"/>
    <w:rsid w:val="002A48D2"/>
    <w:rsid w:val="002A67BD"/>
    <w:rsid w:val="002B21B0"/>
    <w:rsid w:val="002B28D4"/>
    <w:rsid w:val="002B2C8D"/>
    <w:rsid w:val="002B6C42"/>
    <w:rsid w:val="002B74B8"/>
    <w:rsid w:val="002C03D6"/>
    <w:rsid w:val="002C28CC"/>
    <w:rsid w:val="002C2C97"/>
    <w:rsid w:val="002C4975"/>
    <w:rsid w:val="002C5235"/>
    <w:rsid w:val="002C7D28"/>
    <w:rsid w:val="002D015D"/>
    <w:rsid w:val="002D2BB4"/>
    <w:rsid w:val="002D39A1"/>
    <w:rsid w:val="002D6E82"/>
    <w:rsid w:val="002E065E"/>
    <w:rsid w:val="002E13B6"/>
    <w:rsid w:val="002E1962"/>
    <w:rsid w:val="002E288A"/>
    <w:rsid w:val="002E3785"/>
    <w:rsid w:val="002E5374"/>
    <w:rsid w:val="002F477B"/>
    <w:rsid w:val="003001D0"/>
    <w:rsid w:val="003013BE"/>
    <w:rsid w:val="00302134"/>
    <w:rsid w:val="0030447C"/>
    <w:rsid w:val="003045D8"/>
    <w:rsid w:val="00307EC7"/>
    <w:rsid w:val="003104AA"/>
    <w:rsid w:val="00314008"/>
    <w:rsid w:val="003155F9"/>
    <w:rsid w:val="0031584D"/>
    <w:rsid w:val="00316650"/>
    <w:rsid w:val="0032029A"/>
    <w:rsid w:val="00321A5F"/>
    <w:rsid w:val="00322024"/>
    <w:rsid w:val="003222A6"/>
    <w:rsid w:val="003238CA"/>
    <w:rsid w:val="00323BC8"/>
    <w:rsid w:val="00333724"/>
    <w:rsid w:val="00336781"/>
    <w:rsid w:val="00341174"/>
    <w:rsid w:val="003423F8"/>
    <w:rsid w:val="0034599D"/>
    <w:rsid w:val="00350A19"/>
    <w:rsid w:val="00360491"/>
    <w:rsid w:val="00360D6A"/>
    <w:rsid w:val="0036152F"/>
    <w:rsid w:val="00362A86"/>
    <w:rsid w:val="00363913"/>
    <w:rsid w:val="0036540E"/>
    <w:rsid w:val="0036569A"/>
    <w:rsid w:val="00365730"/>
    <w:rsid w:val="00367D71"/>
    <w:rsid w:val="003773D0"/>
    <w:rsid w:val="003819B7"/>
    <w:rsid w:val="0038212C"/>
    <w:rsid w:val="00382314"/>
    <w:rsid w:val="00383074"/>
    <w:rsid w:val="00386047"/>
    <w:rsid w:val="00386CFF"/>
    <w:rsid w:val="0039019B"/>
    <w:rsid w:val="003903A6"/>
    <w:rsid w:val="00393C89"/>
    <w:rsid w:val="003A0EA7"/>
    <w:rsid w:val="003A2717"/>
    <w:rsid w:val="003A3D18"/>
    <w:rsid w:val="003B2BFA"/>
    <w:rsid w:val="003B4C81"/>
    <w:rsid w:val="003B5394"/>
    <w:rsid w:val="003C08AB"/>
    <w:rsid w:val="003D01A0"/>
    <w:rsid w:val="003D221C"/>
    <w:rsid w:val="003D476F"/>
    <w:rsid w:val="003D502F"/>
    <w:rsid w:val="003E022D"/>
    <w:rsid w:val="003E0578"/>
    <w:rsid w:val="003E05A2"/>
    <w:rsid w:val="003E2433"/>
    <w:rsid w:val="003E2749"/>
    <w:rsid w:val="003E643B"/>
    <w:rsid w:val="003E6C6F"/>
    <w:rsid w:val="003E7ED0"/>
    <w:rsid w:val="003F55DF"/>
    <w:rsid w:val="003F6A6B"/>
    <w:rsid w:val="003F78C2"/>
    <w:rsid w:val="00401728"/>
    <w:rsid w:val="004018B3"/>
    <w:rsid w:val="00401994"/>
    <w:rsid w:val="004027D5"/>
    <w:rsid w:val="00404F18"/>
    <w:rsid w:val="00405CE2"/>
    <w:rsid w:val="0041012E"/>
    <w:rsid w:val="004108D3"/>
    <w:rsid w:val="00411449"/>
    <w:rsid w:val="0041255F"/>
    <w:rsid w:val="00413702"/>
    <w:rsid w:val="00413B35"/>
    <w:rsid w:val="00414332"/>
    <w:rsid w:val="00414DDC"/>
    <w:rsid w:val="004150A1"/>
    <w:rsid w:val="00421D05"/>
    <w:rsid w:val="00426606"/>
    <w:rsid w:val="0043046D"/>
    <w:rsid w:val="004308C9"/>
    <w:rsid w:val="00432D74"/>
    <w:rsid w:val="00432F5E"/>
    <w:rsid w:val="00432F97"/>
    <w:rsid w:val="004360F1"/>
    <w:rsid w:val="00436C9F"/>
    <w:rsid w:val="00441F45"/>
    <w:rsid w:val="004421C7"/>
    <w:rsid w:val="00445557"/>
    <w:rsid w:val="00451371"/>
    <w:rsid w:val="0045144F"/>
    <w:rsid w:val="00454BCF"/>
    <w:rsid w:val="004609F9"/>
    <w:rsid w:val="00464BCE"/>
    <w:rsid w:val="0046563B"/>
    <w:rsid w:val="00467E46"/>
    <w:rsid w:val="00470020"/>
    <w:rsid w:val="004712B1"/>
    <w:rsid w:val="0047168D"/>
    <w:rsid w:val="00474F5C"/>
    <w:rsid w:val="004815EE"/>
    <w:rsid w:val="00484277"/>
    <w:rsid w:val="004844DC"/>
    <w:rsid w:val="00485700"/>
    <w:rsid w:val="004857F8"/>
    <w:rsid w:val="00486270"/>
    <w:rsid w:val="004864C5"/>
    <w:rsid w:val="0049206B"/>
    <w:rsid w:val="004927CF"/>
    <w:rsid w:val="00493811"/>
    <w:rsid w:val="00493B57"/>
    <w:rsid w:val="00497DDE"/>
    <w:rsid w:val="004A1625"/>
    <w:rsid w:val="004A24E2"/>
    <w:rsid w:val="004A2854"/>
    <w:rsid w:val="004A7553"/>
    <w:rsid w:val="004B140F"/>
    <w:rsid w:val="004B1834"/>
    <w:rsid w:val="004B29F8"/>
    <w:rsid w:val="004B3001"/>
    <w:rsid w:val="004B3A29"/>
    <w:rsid w:val="004B437C"/>
    <w:rsid w:val="004B47AB"/>
    <w:rsid w:val="004B490D"/>
    <w:rsid w:val="004B5468"/>
    <w:rsid w:val="004B69AC"/>
    <w:rsid w:val="004C13EB"/>
    <w:rsid w:val="004C4A76"/>
    <w:rsid w:val="004C673F"/>
    <w:rsid w:val="004C7324"/>
    <w:rsid w:val="004D542D"/>
    <w:rsid w:val="004D58AC"/>
    <w:rsid w:val="004E16E2"/>
    <w:rsid w:val="004E232F"/>
    <w:rsid w:val="004E2AC3"/>
    <w:rsid w:val="004E2ADC"/>
    <w:rsid w:val="004E3445"/>
    <w:rsid w:val="004F09C9"/>
    <w:rsid w:val="004F5C23"/>
    <w:rsid w:val="004F657E"/>
    <w:rsid w:val="005011FA"/>
    <w:rsid w:val="00503D63"/>
    <w:rsid w:val="00504DF5"/>
    <w:rsid w:val="005055D5"/>
    <w:rsid w:val="005057FF"/>
    <w:rsid w:val="00513BB8"/>
    <w:rsid w:val="0051428F"/>
    <w:rsid w:val="005142B9"/>
    <w:rsid w:val="00516121"/>
    <w:rsid w:val="00521559"/>
    <w:rsid w:val="00521FF6"/>
    <w:rsid w:val="0053084F"/>
    <w:rsid w:val="00530E98"/>
    <w:rsid w:val="0053163C"/>
    <w:rsid w:val="00531A99"/>
    <w:rsid w:val="00531F94"/>
    <w:rsid w:val="00532849"/>
    <w:rsid w:val="00533DA1"/>
    <w:rsid w:val="00534F46"/>
    <w:rsid w:val="0054010F"/>
    <w:rsid w:val="0054081A"/>
    <w:rsid w:val="00545251"/>
    <w:rsid w:val="00546490"/>
    <w:rsid w:val="00546D4E"/>
    <w:rsid w:val="005502EA"/>
    <w:rsid w:val="00550340"/>
    <w:rsid w:val="00550390"/>
    <w:rsid w:val="005538BE"/>
    <w:rsid w:val="00554684"/>
    <w:rsid w:val="00555727"/>
    <w:rsid w:val="005563E2"/>
    <w:rsid w:val="005639D5"/>
    <w:rsid w:val="0056439D"/>
    <w:rsid w:val="00564C89"/>
    <w:rsid w:val="0056578A"/>
    <w:rsid w:val="0056595B"/>
    <w:rsid w:val="00570E12"/>
    <w:rsid w:val="00571774"/>
    <w:rsid w:val="00571C0D"/>
    <w:rsid w:val="00572C4C"/>
    <w:rsid w:val="00575AB3"/>
    <w:rsid w:val="00575F9A"/>
    <w:rsid w:val="0057605E"/>
    <w:rsid w:val="00576E09"/>
    <w:rsid w:val="00577261"/>
    <w:rsid w:val="005804FD"/>
    <w:rsid w:val="00581DB2"/>
    <w:rsid w:val="00583E90"/>
    <w:rsid w:val="00585ED0"/>
    <w:rsid w:val="00586E36"/>
    <w:rsid w:val="00587EF6"/>
    <w:rsid w:val="0059285D"/>
    <w:rsid w:val="00592B57"/>
    <w:rsid w:val="00594747"/>
    <w:rsid w:val="00594844"/>
    <w:rsid w:val="005A0DFB"/>
    <w:rsid w:val="005A2F94"/>
    <w:rsid w:val="005A5265"/>
    <w:rsid w:val="005A53EA"/>
    <w:rsid w:val="005A646E"/>
    <w:rsid w:val="005A6F41"/>
    <w:rsid w:val="005A7AE7"/>
    <w:rsid w:val="005B05A4"/>
    <w:rsid w:val="005B2A91"/>
    <w:rsid w:val="005C0CF3"/>
    <w:rsid w:val="005C1D7B"/>
    <w:rsid w:val="005C33FE"/>
    <w:rsid w:val="005C3AEE"/>
    <w:rsid w:val="005C6DD2"/>
    <w:rsid w:val="005D15B8"/>
    <w:rsid w:val="005D5358"/>
    <w:rsid w:val="005E150A"/>
    <w:rsid w:val="005E2598"/>
    <w:rsid w:val="005E28CB"/>
    <w:rsid w:val="005E37B3"/>
    <w:rsid w:val="005E58BE"/>
    <w:rsid w:val="005E63D9"/>
    <w:rsid w:val="005E7DD5"/>
    <w:rsid w:val="005E7EC1"/>
    <w:rsid w:val="005F0C11"/>
    <w:rsid w:val="005F2364"/>
    <w:rsid w:val="005F345F"/>
    <w:rsid w:val="005F7074"/>
    <w:rsid w:val="00603E0E"/>
    <w:rsid w:val="0060470D"/>
    <w:rsid w:val="006050A9"/>
    <w:rsid w:val="00605A53"/>
    <w:rsid w:val="006111D5"/>
    <w:rsid w:val="006111F5"/>
    <w:rsid w:val="00612094"/>
    <w:rsid w:val="00622801"/>
    <w:rsid w:val="00622EFE"/>
    <w:rsid w:val="006237AA"/>
    <w:rsid w:val="00623E11"/>
    <w:rsid w:val="00626508"/>
    <w:rsid w:val="00627FC2"/>
    <w:rsid w:val="00630460"/>
    <w:rsid w:val="00630CBB"/>
    <w:rsid w:val="00632014"/>
    <w:rsid w:val="0063466D"/>
    <w:rsid w:val="006411DE"/>
    <w:rsid w:val="006448C5"/>
    <w:rsid w:val="00647DE7"/>
    <w:rsid w:val="00647FE4"/>
    <w:rsid w:val="006555BD"/>
    <w:rsid w:val="00657D19"/>
    <w:rsid w:val="00662BBD"/>
    <w:rsid w:val="00662DB0"/>
    <w:rsid w:val="00665AEB"/>
    <w:rsid w:val="006676E2"/>
    <w:rsid w:val="00673329"/>
    <w:rsid w:val="00673F63"/>
    <w:rsid w:val="00675AE1"/>
    <w:rsid w:val="006769FF"/>
    <w:rsid w:val="00680793"/>
    <w:rsid w:val="00682B8C"/>
    <w:rsid w:val="00683ED1"/>
    <w:rsid w:val="00685EB4"/>
    <w:rsid w:val="006910BC"/>
    <w:rsid w:val="00696681"/>
    <w:rsid w:val="00696CD7"/>
    <w:rsid w:val="0069771C"/>
    <w:rsid w:val="006A0E60"/>
    <w:rsid w:val="006A4C05"/>
    <w:rsid w:val="006A7CE6"/>
    <w:rsid w:val="006B08B0"/>
    <w:rsid w:val="006B5540"/>
    <w:rsid w:val="006B7A0C"/>
    <w:rsid w:val="006C0A23"/>
    <w:rsid w:val="006C1897"/>
    <w:rsid w:val="006C209B"/>
    <w:rsid w:val="006C2B84"/>
    <w:rsid w:val="006C3DFC"/>
    <w:rsid w:val="006D15AC"/>
    <w:rsid w:val="006D5BF5"/>
    <w:rsid w:val="006D5D28"/>
    <w:rsid w:val="006D6113"/>
    <w:rsid w:val="006E210A"/>
    <w:rsid w:val="006E260B"/>
    <w:rsid w:val="006E26F3"/>
    <w:rsid w:val="006E29BC"/>
    <w:rsid w:val="006E5801"/>
    <w:rsid w:val="006F05FA"/>
    <w:rsid w:val="006F0C6F"/>
    <w:rsid w:val="006F5AE1"/>
    <w:rsid w:val="006F662A"/>
    <w:rsid w:val="0070115C"/>
    <w:rsid w:val="00702BE5"/>
    <w:rsid w:val="007060DA"/>
    <w:rsid w:val="00710490"/>
    <w:rsid w:val="00710B8F"/>
    <w:rsid w:val="00713069"/>
    <w:rsid w:val="007155B8"/>
    <w:rsid w:val="00715E8B"/>
    <w:rsid w:val="007202CE"/>
    <w:rsid w:val="007257B7"/>
    <w:rsid w:val="007268AA"/>
    <w:rsid w:val="0072776E"/>
    <w:rsid w:val="0073206A"/>
    <w:rsid w:val="007373E7"/>
    <w:rsid w:val="00737ED2"/>
    <w:rsid w:val="0074211A"/>
    <w:rsid w:val="007424F5"/>
    <w:rsid w:val="00743670"/>
    <w:rsid w:val="0074442C"/>
    <w:rsid w:val="00753767"/>
    <w:rsid w:val="007545FE"/>
    <w:rsid w:val="00754884"/>
    <w:rsid w:val="00756D7C"/>
    <w:rsid w:val="007578A7"/>
    <w:rsid w:val="007607DB"/>
    <w:rsid w:val="00761080"/>
    <w:rsid w:val="00761F9D"/>
    <w:rsid w:val="00764FC4"/>
    <w:rsid w:val="00765F1D"/>
    <w:rsid w:val="00773243"/>
    <w:rsid w:val="00775432"/>
    <w:rsid w:val="00775449"/>
    <w:rsid w:val="007764C2"/>
    <w:rsid w:val="007773E9"/>
    <w:rsid w:val="00777A2F"/>
    <w:rsid w:val="007806C9"/>
    <w:rsid w:val="00780F09"/>
    <w:rsid w:val="00784FA9"/>
    <w:rsid w:val="00787B6E"/>
    <w:rsid w:val="00790847"/>
    <w:rsid w:val="00793FC0"/>
    <w:rsid w:val="0079563F"/>
    <w:rsid w:val="007A2AAE"/>
    <w:rsid w:val="007A3489"/>
    <w:rsid w:val="007A6444"/>
    <w:rsid w:val="007A75E1"/>
    <w:rsid w:val="007B2C9F"/>
    <w:rsid w:val="007B4390"/>
    <w:rsid w:val="007B448B"/>
    <w:rsid w:val="007B4F54"/>
    <w:rsid w:val="007B5701"/>
    <w:rsid w:val="007B62B5"/>
    <w:rsid w:val="007C5AB3"/>
    <w:rsid w:val="007D1213"/>
    <w:rsid w:val="007D62DE"/>
    <w:rsid w:val="007D6CD5"/>
    <w:rsid w:val="007D6CF9"/>
    <w:rsid w:val="007E1B8F"/>
    <w:rsid w:val="007E2B11"/>
    <w:rsid w:val="007E3CCB"/>
    <w:rsid w:val="007E7368"/>
    <w:rsid w:val="007E78D0"/>
    <w:rsid w:val="007F43B0"/>
    <w:rsid w:val="007F495C"/>
    <w:rsid w:val="007F4AC8"/>
    <w:rsid w:val="007F5938"/>
    <w:rsid w:val="007F5E1D"/>
    <w:rsid w:val="008025DC"/>
    <w:rsid w:val="00802B30"/>
    <w:rsid w:val="008053DC"/>
    <w:rsid w:val="0080610A"/>
    <w:rsid w:val="00811880"/>
    <w:rsid w:val="00812B77"/>
    <w:rsid w:val="00813EAA"/>
    <w:rsid w:val="008152E5"/>
    <w:rsid w:val="0081798B"/>
    <w:rsid w:val="00827E45"/>
    <w:rsid w:val="008305EC"/>
    <w:rsid w:val="008308C0"/>
    <w:rsid w:val="00830A17"/>
    <w:rsid w:val="00831D18"/>
    <w:rsid w:val="008345E8"/>
    <w:rsid w:val="008351F7"/>
    <w:rsid w:val="00835EB6"/>
    <w:rsid w:val="008369BF"/>
    <w:rsid w:val="00843A73"/>
    <w:rsid w:val="008463D6"/>
    <w:rsid w:val="00847E58"/>
    <w:rsid w:val="00853805"/>
    <w:rsid w:val="00854880"/>
    <w:rsid w:val="00855097"/>
    <w:rsid w:val="00855C02"/>
    <w:rsid w:val="00861E16"/>
    <w:rsid w:val="0086305F"/>
    <w:rsid w:val="008670A8"/>
    <w:rsid w:val="00870508"/>
    <w:rsid w:val="00877051"/>
    <w:rsid w:val="008801C3"/>
    <w:rsid w:val="00880D8D"/>
    <w:rsid w:val="00881D3E"/>
    <w:rsid w:val="00882B9B"/>
    <w:rsid w:val="008854C8"/>
    <w:rsid w:val="00891E7D"/>
    <w:rsid w:val="008924D4"/>
    <w:rsid w:val="0089275F"/>
    <w:rsid w:val="008945C2"/>
    <w:rsid w:val="008972B2"/>
    <w:rsid w:val="008A0047"/>
    <w:rsid w:val="008A2229"/>
    <w:rsid w:val="008A26D0"/>
    <w:rsid w:val="008A2CAE"/>
    <w:rsid w:val="008A2DCB"/>
    <w:rsid w:val="008A347D"/>
    <w:rsid w:val="008A3701"/>
    <w:rsid w:val="008A774D"/>
    <w:rsid w:val="008B78CB"/>
    <w:rsid w:val="008B7DE1"/>
    <w:rsid w:val="008C18AA"/>
    <w:rsid w:val="008C6EDB"/>
    <w:rsid w:val="008D07E2"/>
    <w:rsid w:val="008D1807"/>
    <w:rsid w:val="008D2662"/>
    <w:rsid w:val="008E253C"/>
    <w:rsid w:val="008E3464"/>
    <w:rsid w:val="008E56D7"/>
    <w:rsid w:val="008F2E4E"/>
    <w:rsid w:val="008F5EDB"/>
    <w:rsid w:val="008F7770"/>
    <w:rsid w:val="00900692"/>
    <w:rsid w:val="00905F72"/>
    <w:rsid w:val="009069A6"/>
    <w:rsid w:val="0091075B"/>
    <w:rsid w:val="00910AB9"/>
    <w:rsid w:val="00912092"/>
    <w:rsid w:val="00912E02"/>
    <w:rsid w:val="009146E8"/>
    <w:rsid w:val="00914C53"/>
    <w:rsid w:val="00920431"/>
    <w:rsid w:val="00920846"/>
    <w:rsid w:val="00920A03"/>
    <w:rsid w:val="00920A21"/>
    <w:rsid w:val="00922E1B"/>
    <w:rsid w:val="00924374"/>
    <w:rsid w:val="00925C89"/>
    <w:rsid w:val="00930998"/>
    <w:rsid w:val="0093129A"/>
    <w:rsid w:val="00931A83"/>
    <w:rsid w:val="00931D78"/>
    <w:rsid w:val="0093214E"/>
    <w:rsid w:val="0093730C"/>
    <w:rsid w:val="00943B17"/>
    <w:rsid w:val="00943B46"/>
    <w:rsid w:val="009469D9"/>
    <w:rsid w:val="009519FC"/>
    <w:rsid w:val="0095354F"/>
    <w:rsid w:val="00954DEF"/>
    <w:rsid w:val="009552F9"/>
    <w:rsid w:val="009660DC"/>
    <w:rsid w:val="00967D5F"/>
    <w:rsid w:val="00982C35"/>
    <w:rsid w:val="00985126"/>
    <w:rsid w:val="00985522"/>
    <w:rsid w:val="00985F6D"/>
    <w:rsid w:val="00992875"/>
    <w:rsid w:val="00992B73"/>
    <w:rsid w:val="00994E7F"/>
    <w:rsid w:val="0099508B"/>
    <w:rsid w:val="0099599A"/>
    <w:rsid w:val="009A4E11"/>
    <w:rsid w:val="009A5555"/>
    <w:rsid w:val="009A57A5"/>
    <w:rsid w:val="009A6697"/>
    <w:rsid w:val="009A73FC"/>
    <w:rsid w:val="009A74A1"/>
    <w:rsid w:val="009A7FF6"/>
    <w:rsid w:val="009B0F06"/>
    <w:rsid w:val="009B22FB"/>
    <w:rsid w:val="009B3621"/>
    <w:rsid w:val="009B430B"/>
    <w:rsid w:val="009B5334"/>
    <w:rsid w:val="009B65DB"/>
    <w:rsid w:val="009B6C40"/>
    <w:rsid w:val="009C18A4"/>
    <w:rsid w:val="009C1E1C"/>
    <w:rsid w:val="009C2ACA"/>
    <w:rsid w:val="009C3773"/>
    <w:rsid w:val="009C5084"/>
    <w:rsid w:val="009C5628"/>
    <w:rsid w:val="009C6886"/>
    <w:rsid w:val="009D1A1B"/>
    <w:rsid w:val="009D4CCF"/>
    <w:rsid w:val="009D5831"/>
    <w:rsid w:val="009E298B"/>
    <w:rsid w:val="009E29BA"/>
    <w:rsid w:val="009E2B26"/>
    <w:rsid w:val="009E2F34"/>
    <w:rsid w:val="009E36AF"/>
    <w:rsid w:val="009E5005"/>
    <w:rsid w:val="009E72DF"/>
    <w:rsid w:val="009F241C"/>
    <w:rsid w:val="009F4207"/>
    <w:rsid w:val="009F4CD6"/>
    <w:rsid w:val="009F6A07"/>
    <w:rsid w:val="00A05AF1"/>
    <w:rsid w:val="00A10362"/>
    <w:rsid w:val="00A11404"/>
    <w:rsid w:val="00A123BD"/>
    <w:rsid w:val="00A137DB"/>
    <w:rsid w:val="00A138BA"/>
    <w:rsid w:val="00A214C4"/>
    <w:rsid w:val="00A25150"/>
    <w:rsid w:val="00A26372"/>
    <w:rsid w:val="00A30F4E"/>
    <w:rsid w:val="00A3532F"/>
    <w:rsid w:val="00A35C67"/>
    <w:rsid w:val="00A37E53"/>
    <w:rsid w:val="00A406A9"/>
    <w:rsid w:val="00A50A1E"/>
    <w:rsid w:val="00A50D22"/>
    <w:rsid w:val="00A543D6"/>
    <w:rsid w:val="00A55E72"/>
    <w:rsid w:val="00A57D2C"/>
    <w:rsid w:val="00A61330"/>
    <w:rsid w:val="00A6207E"/>
    <w:rsid w:val="00A6578C"/>
    <w:rsid w:val="00A66968"/>
    <w:rsid w:val="00A738BD"/>
    <w:rsid w:val="00A74C94"/>
    <w:rsid w:val="00A804B8"/>
    <w:rsid w:val="00A81D81"/>
    <w:rsid w:val="00A821FC"/>
    <w:rsid w:val="00A85CF0"/>
    <w:rsid w:val="00AA2472"/>
    <w:rsid w:val="00AA2F41"/>
    <w:rsid w:val="00AA56CA"/>
    <w:rsid w:val="00AA7D4C"/>
    <w:rsid w:val="00AB3498"/>
    <w:rsid w:val="00AB3FA9"/>
    <w:rsid w:val="00AB4BB5"/>
    <w:rsid w:val="00AB55BC"/>
    <w:rsid w:val="00AB7501"/>
    <w:rsid w:val="00AC18B8"/>
    <w:rsid w:val="00AC1B0E"/>
    <w:rsid w:val="00AC20F1"/>
    <w:rsid w:val="00AC278A"/>
    <w:rsid w:val="00AD005C"/>
    <w:rsid w:val="00AD137A"/>
    <w:rsid w:val="00AD2E36"/>
    <w:rsid w:val="00AD7943"/>
    <w:rsid w:val="00AD7C7B"/>
    <w:rsid w:val="00AE018E"/>
    <w:rsid w:val="00AE0C56"/>
    <w:rsid w:val="00AE583E"/>
    <w:rsid w:val="00AE5B14"/>
    <w:rsid w:val="00AE5D15"/>
    <w:rsid w:val="00AE6047"/>
    <w:rsid w:val="00AE631D"/>
    <w:rsid w:val="00AE636A"/>
    <w:rsid w:val="00AF16EB"/>
    <w:rsid w:val="00AF46A9"/>
    <w:rsid w:val="00B00905"/>
    <w:rsid w:val="00B112BF"/>
    <w:rsid w:val="00B16902"/>
    <w:rsid w:val="00B22C77"/>
    <w:rsid w:val="00B23FEC"/>
    <w:rsid w:val="00B245A1"/>
    <w:rsid w:val="00B24C90"/>
    <w:rsid w:val="00B24E46"/>
    <w:rsid w:val="00B31898"/>
    <w:rsid w:val="00B31ECB"/>
    <w:rsid w:val="00B358A0"/>
    <w:rsid w:val="00B423B6"/>
    <w:rsid w:val="00B437AF"/>
    <w:rsid w:val="00B44D06"/>
    <w:rsid w:val="00B462BB"/>
    <w:rsid w:val="00B46480"/>
    <w:rsid w:val="00B475C7"/>
    <w:rsid w:val="00B50DF5"/>
    <w:rsid w:val="00B50E21"/>
    <w:rsid w:val="00B51205"/>
    <w:rsid w:val="00B52BC5"/>
    <w:rsid w:val="00B53E30"/>
    <w:rsid w:val="00B54E5C"/>
    <w:rsid w:val="00B618D1"/>
    <w:rsid w:val="00B6487E"/>
    <w:rsid w:val="00B64EBE"/>
    <w:rsid w:val="00B657FE"/>
    <w:rsid w:val="00B672FA"/>
    <w:rsid w:val="00B67B12"/>
    <w:rsid w:val="00B704F9"/>
    <w:rsid w:val="00B71621"/>
    <w:rsid w:val="00B72F6D"/>
    <w:rsid w:val="00B7489C"/>
    <w:rsid w:val="00B7596B"/>
    <w:rsid w:val="00B75C19"/>
    <w:rsid w:val="00B75F86"/>
    <w:rsid w:val="00B772C1"/>
    <w:rsid w:val="00B8024B"/>
    <w:rsid w:val="00B81A12"/>
    <w:rsid w:val="00B834F5"/>
    <w:rsid w:val="00B94EE4"/>
    <w:rsid w:val="00B95CE0"/>
    <w:rsid w:val="00B9654B"/>
    <w:rsid w:val="00B9724E"/>
    <w:rsid w:val="00BA3826"/>
    <w:rsid w:val="00BA50D5"/>
    <w:rsid w:val="00BB3270"/>
    <w:rsid w:val="00BB6108"/>
    <w:rsid w:val="00BB7EDB"/>
    <w:rsid w:val="00BC22B0"/>
    <w:rsid w:val="00BC3238"/>
    <w:rsid w:val="00BC32F4"/>
    <w:rsid w:val="00BC39F4"/>
    <w:rsid w:val="00BC3B17"/>
    <w:rsid w:val="00BC6039"/>
    <w:rsid w:val="00BD43EC"/>
    <w:rsid w:val="00BD4FAD"/>
    <w:rsid w:val="00BD74F7"/>
    <w:rsid w:val="00BE00EF"/>
    <w:rsid w:val="00BE03AB"/>
    <w:rsid w:val="00BE6EE6"/>
    <w:rsid w:val="00BF17FC"/>
    <w:rsid w:val="00BF44E8"/>
    <w:rsid w:val="00BF6053"/>
    <w:rsid w:val="00BF7429"/>
    <w:rsid w:val="00C0029B"/>
    <w:rsid w:val="00C0118E"/>
    <w:rsid w:val="00C04F9E"/>
    <w:rsid w:val="00C06F9A"/>
    <w:rsid w:val="00C1084A"/>
    <w:rsid w:val="00C14BB2"/>
    <w:rsid w:val="00C14DC6"/>
    <w:rsid w:val="00C1602D"/>
    <w:rsid w:val="00C201F8"/>
    <w:rsid w:val="00C24833"/>
    <w:rsid w:val="00C26303"/>
    <w:rsid w:val="00C33282"/>
    <w:rsid w:val="00C34C5D"/>
    <w:rsid w:val="00C350DC"/>
    <w:rsid w:val="00C363C3"/>
    <w:rsid w:val="00C43705"/>
    <w:rsid w:val="00C44DDB"/>
    <w:rsid w:val="00C4506A"/>
    <w:rsid w:val="00C461DD"/>
    <w:rsid w:val="00C47105"/>
    <w:rsid w:val="00C50710"/>
    <w:rsid w:val="00C51C65"/>
    <w:rsid w:val="00C533EC"/>
    <w:rsid w:val="00C537F1"/>
    <w:rsid w:val="00C53E2E"/>
    <w:rsid w:val="00C55876"/>
    <w:rsid w:val="00C638E0"/>
    <w:rsid w:val="00C63ADB"/>
    <w:rsid w:val="00C63EC1"/>
    <w:rsid w:val="00C64524"/>
    <w:rsid w:val="00C64EB3"/>
    <w:rsid w:val="00C678D9"/>
    <w:rsid w:val="00C72B90"/>
    <w:rsid w:val="00C7447F"/>
    <w:rsid w:val="00C761B0"/>
    <w:rsid w:val="00C76A86"/>
    <w:rsid w:val="00C773EA"/>
    <w:rsid w:val="00C77A77"/>
    <w:rsid w:val="00C82E35"/>
    <w:rsid w:val="00C837A7"/>
    <w:rsid w:val="00C85052"/>
    <w:rsid w:val="00C90953"/>
    <w:rsid w:val="00C929DB"/>
    <w:rsid w:val="00C92AFF"/>
    <w:rsid w:val="00C97269"/>
    <w:rsid w:val="00CA1A4A"/>
    <w:rsid w:val="00CA2542"/>
    <w:rsid w:val="00CA292B"/>
    <w:rsid w:val="00CB0B7A"/>
    <w:rsid w:val="00CB2BF5"/>
    <w:rsid w:val="00CC1689"/>
    <w:rsid w:val="00CC214B"/>
    <w:rsid w:val="00CC36E0"/>
    <w:rsid w:val="00CD1CDF"/>
    <w:rsid w:val="00CD32D1"/>
    <w:rsid w:val="00CE1EA4"/>
    <w:rsid w:val="00CE7348"/>
    <w:rsid w:val="00CF219A"/>
    <w:rsid w:val="00CF2A2B"/>
    <w:rsid w:val="00CF3CF9"/>
    <w:rsid w:val="00CF4C21"/>
    <w:rsid w:val="00CF7751"/>
    <w:rsid w:val="00CF788D"/>
    <w:rsid w:val="00D012A4"/>
    <w:rsid w:val="00D019B9"/>
    <w:rsid w:val="00D02A1F"/>
    <w:rsid w:val="00D02DE1"/>
    <w:rsid w:val="00D03390"/>
    <w:rsid w:val="00D05017"/>
    <w:rsid w:val="00D07FD2"/>
    <w:rsid w:val="00D11D38"/>
    <w:rsid w:val="00D142D4"/>
    <w:rsid w:val="00D1573C"/>
    <w:rsid w:val="00D16963"/>
    <w:rsid w:val="00D17F8E"/>
    <w:rsid w:val="00D22A4B"/>
    <w:rsid w:val="00D232F1"/>
    <w:rsid w:val="00D3004A"/>
    <w:rsid w:val="00D30491"/>
    <w:rsid w:val="00D30997"/>
    <w:rsid w:val="00D31D22"/>
    <w:rsid w:val="00D329CC"/>
    <w:rsid w:val="00D33C83"/>
    <w:rsid w:val="00D415D7"/>
    <w:rsid w:val="00D41A3D"/>
    <w:rsid w:val="00D42749"/>
    <w:rsid w:val="00D42DD9"/>
    <w:rsid w:val="00D42F68"/>
    <w:rsid w:val="00D4512D"/>
    <w:rsid w:val="00D45554"/>
    <w:rsid w:val="00D46C56"/>
    <w:rsid w:val="00D47D1B"/>
    <w:rsid w:val="00D501D0"/>
    <w:rsid w:val="00D50AD7"/>
    <w:rsid w:val="00D51990"/>
    <w:rsid w:val="00D53812"/>
    <w:rsid w:val="00D55316"/>
    <w:rsid w:val="00D60861"/>
    <w:rsid w:val="00D614DC"/>
    <w:rsid w:val="00D61EC1"/>
    <w:rsid w:val="00D638CC"/>
    <w:rsid w:val="00D65100"/>
    <w:rsid w:val="00D75B90"/>
    <w:rsid w:val="00D77FC9"/>
    <w:rsid w:val="00D820CA"/>
    <w:rsid w:val="00D83530"/>
    <w:rsid w:val="00D84B96"/>
    <w:rsid w:val="00D866DA"/>
    <w:rsid w:val="00D86D30"/>
    <w:rsid w:val="00D87F19"/>
    <w:rsid w:val="00D902B4"/>
    <w:rsid w:val="00D9463F"/>
    <w:rsid w:val="00D964AB"/>
    <w:rsid w:val="00D969AF"/>
    <w:rsid w:val="00D96DE9"/>
    <w:rsid w:val="00D96F5E"/>
    <w:rsid w:val="00DA19B5"/>
    <w:rsid w:val="00DA264A"/>
    <w:rsid w:val="00DA2DDF"/>
    <w:rsid w:val="00DA38CC"/>
    <w:rsid w:val="00DA3CEB"/>
    <w:rsid w:val="00DA54D1"/>
    <w:rsid w:val="00DB085C"/>
    <w:rsid w:val="00DB1F8B"/>
    <w:rsid w:val="00DB4E0B"/>
    <w:rsid w:val="00DB5151"/>
    <w:rsid w:val="00DB5625"/>
    <w:rsid w:val="00DB72C2"/>
    <w:rsid w:val="00DC0AB5"/>
    <w:rsid w:val="00DC399A"/>
    <w:rsid w:val="00DD2919"/>
    <w:rsid w:val="00DD356E"/>
    <w:rsid w:val="00DD5F87"/>
    <w:rsid w:val="00DE3FEC"/>
    <w:rsid w:val="00DE6B7F"/>
    <w:rsid w:val="00DE7011"/>
    <w:rsid w:val="00DF0672"/>
    <w:rsid w:val="00DF11B1"/>
    <w:rsid w:val="00DF22FC"/>
    <w:rsid w:val="00DF5157"/>
    <w:rsid w:val="00DF78AB"/>
    <w:rsid w:val="00E03695"/>
    <w:rsid w:val="00E03940"/>
    <w:rsid w:val="00E072E3"/>
    <w:rsid w:val="00E112D3"/>
    <w:rsid w:val="00E14D99"/>
    <w:rsid w:val="00E1568C"/>
    <w:rsid w:val="00E17EA1"/>
    <w:rsid w:val="00E2020C"/>
    <w:rsid w:val="00E22939"/>
    <w:rsid w:val="00E23124"/>
    <w:rsid w:val="00E23DC2"/>
    <w:rsid w:val="00E25A2B"/>
    <w:rsid w:val="00E26F3D"/>
    <w:rsid w:val="00E31225"/>
    <w:rsid w:val="00E35A22"/>
    <w:rsid w:val="00E42E44"/>
    <w:rsid w:val="00E4557F"/>
    <w:rsid w:val="00E52BE6"/>
    <w:rsid w:val="00E543F6"/>
    <w:rsid w:val="00E54657"/>
    <w:rsid w:val="00E54DD0"/>
    <w:rsid w:val="00E56DAC"/>
    <w:rsid w:val="00E57186"/>
    <w:rsid w:val="00E61734"/>
    <w:rsid w:val="00E6236B"/>
    <w:rsid w:val="00E634E9"/>
    <w:rsid w:val="00E71552"/>
    <w:rsid w:val="00E72DB7"/>
    <w:rsid w:val="00E7408E"/>
    <w:rsid w:val="00E74E35"/>
    <w:rsid w:val="00E771D7"/>
    <w:rsid w:val="00E7780E"/>
    <w:rsid w:val="00E82518"/>
    <w:rsid w:val="00E832BA"/>
    <w:rsid w:val="00E8625B"/>
    <w:rsid w:val="00E91104"/>
    <w:rsid w:val="00E9142E"/>
    <w:rsid w:val="00E92580"/>
    <w:rsid w:val="00E95A21"/>
    <w:rsid w:val="00E96E69"/>
    <w:rsid w:val="00E96EEC"/>
    <w:rsid w:val="00E9782F"/>
    <w:rsid w:val="00EA4676"/>
    <w:rsid w:val="00EA484D"/>
    <w:rsid w:val="00EA5B75"/>
    <w:rsid w:val="00EA5F0A"/>
    <w:rsid w:val="00EB20F1"/>
    <w:rsid w:val="00EB20F7"/>
    <w:rsid w:val="00EC06B5"/>
    <w:rsid w:val="00EC0A4F"/>
    <w:rsid w:val="00EC61B0"/>
    <w:rsid w:val="00ED003D"/>
    <w:rsid w:val="00ED1260"/>
    <w:rsid w:val="00ED473A"/>
    <w:rsid w:val="00ED5368"/>
    <w:rsid w:val="00ED7546"/>
    <w:rsid w:val="00ED75AC"/>
    <w:rsid w:val="00ED7B6B"/>
    <w:rsid w:val="00EE3804"/>
    <w:rsid w:val="00EE4B9E"/>
    <w:rsid w:val="00EE6477"/>
    <w:rsid w:val="00EE77B6"/>
    <w:rsid w:val="00EF0B64"/>
    <w:rsid w:val="00EF3EE8"/>
    <w:rsid w:val="00EF4026"/>
    <w:rsid w:val="00EF4C1D"/>
    <w:rsid w:val="00EF4F98"/>
    <w:rsid w:val="00EF6FA5"/>
    <w:rsid w:val="00EF7CFB"/>
    <w:rsid w:val="00F012D1"/>
    <w:rsid w:val="00F0368F"/>
    <w:rsid w:val="00F04C5A"/>
    <w:rsid w:val="00F11C21"/>
    <w:rsid w:val="00F11E78"/>
    <w:rsid w:val="00F14604"/>
    <w:rsid w:val="00F153B9"/>
    <w:rsid w:val="00F20DA9"/>
    <w:rsid w:val="00F23953"/>
    <w:rsid w:val="00F25B64"/>
    <w:rsid w:val="00F27D70"/>
    <w:rsid w:val="00F27FF4"/>
    <w:rsid w:val="00F34B95"/>
    <w:rsid w:val="00F36777"/>
    <w:rsid w:val="00F367BB"/>
    <w:rsid w:val="00F47AD4"/>
    <w:rsid w:val="00F534CB"/>
    <w:rsid w:val="00F5482A"/>
    <w:rsid w:val="00F548E6"/>
    <w:rsid w:val="00F6050F"/>
    <w:rsid w:val="00F61C76"/>
    <w:rsid w:val="00F63871"/>
    <w:rsid w:val="00F63D23"/>
    <w:rsid w:val="00F64CA1"/>
    <w:rsid w:val="00F6672D"/>
    <w:rsid w:val="00F72BD8"/>
    <w:rsid w:val="00F73E91"/>
    <w:rsid w:val="00F74E4B"/>
    <w:rsid w:val="00F75054"/>
    <w:rsid w:val="00F75E0B"/>
    <w:rsid w:val="00F767F6"/>
    <w:rsid w:val="00F7689A"/>
    <w:rsid w:val="00F76CB2"/>
    <w:rsid w:val="00F7714D"/>
    <w:rsid w:val="00F83A13"/>
    <w:rsid w:val="00F8762A"/>
    <w:rsid w:val="00F87AF7"/>
    <w:rsid w:val="00F87C8D"/>
    <w:rsid w:val="00F9364F"/>
    <w:rsid w:val="00F9480D"/>
    <w:rsid w:val="00F9519A"/>
    <w:rsid w:val="00F953AC"/>
    <w:rsid w:val="00F957C0"/>
    <w:rsid w:val="00F95EC0"/>
    <w:rsid w:val="00F96303"/>
    <w:rsid w:val="00F97275"/>
    <w:rsid w:val="00FA291D"/>
    <w:rsid w:val="00FB2600"/>
    <w:rsid w:val="00FB292F"/>
    <w:rsid w:val="00FB2DAA"/>
    <w:rsid w:val="00FB3E78"/>
    <w:rsid w:val="00FB48D2"/>
    <w:rsid w:val="00FB48D7"/>
    <w:rsid w:val="00FB5950"/>
    <w:rsid w:val="00FB5E13"/>
    <w:rsid w:val="00FB7742"/>
    <w:rsid w:val="00FB7E6F"/>
    <w:rsid w:val="00FC0FC3"/>
    <w:rsid w:val="00FC2E7F"/>
    <w:rsid w:val="00FC6082"/>
    <w:rsid w:val="00FC7953"/>
    <w:rsid w:val="00FD0849"/>
    <w:rsid w:val="00FD42A6"/>
    <w:rsid w:val="00FD5708"/>
    <w:rsid w:val="00FD6F06"/>
    <w:rsid w:val="00FD78C9"/>
    <w:rsid w:val="00FE2A1D"/>
    <w:rsid w:val="00FE2F7E"/>
    <w:rsid w:val="00FE4738"/>
    <w:rsid w:val="00FE57F9"/>
    <w:rsid w:val="00FE610C"/>
    <w:rsid w:val="00FF2E2B"/>
    <w:rsid w:val="00FF4465"/>
    <w:rsid w:val="00FF76BF"/>
    <w:rsid w:val="071B7702"/>
    <w:rsid w:val="5344DE43"/>
    <w:rsid w:val="669A9055"/>
    <w:rsid w:val="746BE5F7"/>
  </w:rsids>
  <m:mathPr>
    <m:mathFont m:val="Cambria Math"/>
    <m:brkBin m:val="before"/>
    <m:brkBinSub m:val="--"/>
    <m:smallFrac m:val="0"/>
    <m:dispDef/>
    <m:lMargin m:val="0"/>
    <m:rMargin m:val="0"/>
    <m:defJc m:val="centerGroup"/>
    <m:wrapRight/>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59A9B3"/>
  <w15:docId w15:val="{3355DBF6-AE0D-4B13-B9AD-E147A34B0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pen Sans SemiCondensed" w:eastAsiaTheme="minorHAnsi" w:hAnsi="Open Sans SemiCondensed" w:cstheme="minorBidi"/>
        <w:spacing w:val="-4"/>
        <w:lang w:val="en-US" w:eastAsia="en-US" w:bidi="ar-SA"/>
      </w:rPr>
    </w:rPrDefault>
    <w:pPrDefault>
      <w:pPr>
        <w:spacing w:after="200"/>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ibliography" w:semiHidden="1" w:unhideWhenUsed="1"/>
    <w:lsdException w:name="TOC Heading" w:semiHidden="1" w:unhideWhenUsed="1"/>
    <w:lsdException w:name="Grid Table 1 Light" w:uiPriority="4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rsid w:val="00153133"/>
    <w:pPr>
      <w:spacing w:after="0" w:line="276" w:lineRule="auto"/>
    </w:pPr>
    <w:rPr>
      <w:lang w:val="de-CH"/>
    </w:rPr>
  </w:style>
  <w:style w:type="paragraph" w:styleId="berschrift1">
    <w:name w:val="heading 1"/>
    <w:basedOn w:val="Standard"/>
    <w:next w:val="Textkrper"/>
    <w:uiPriority w:val="1"/>
    <w:qFormat/>
    <w:rsid w:val="009E5005"/>
    <w:pPr>
      <w:keepNext/>
      <w:keepLines/>
      <w:spacing w:before="360" w:after="60"/>
      <w:contextualSpacing/>
      <w:outlineLvl w:val="0"/>
    </w:pPr>
    <w:rPr>
      <w:rFonts w:eastAsiaTheme="majorEastAsia" w:cs="Open Sans SemiCondensed"/>
      <w:b/>
      <w:bCs/>
      <w:color w:val="000000" w:themeColor="text1"/>
      <w:sz w:val="24"/>
      <w:szCs w:val="32"/>
    </w:rPr>
  </w:style>
  <w:style w:type="paragraph" w:styleId="berschrift2">
    <w:name w:val="heading 2"/>
    <w:basedOn w:val="Standard"/>
    <w:next w:val="Textkrper"/>
    <w:uiPriority w:val="9"/>
    <w:qFormat/>
    <w:rsid w:val="00855097"/>
    <w:pPr>
      <w:keepNext/>
      <w:keepLines/>
      <w:spacing w:before="240" w:after="60"/>
      <w:outlineLvl w:val="1"/>
    </w:pPr>
    <w:rPr>
      <w:rFonts w:eastAsiaTheme="majorEastAsia" w:cs="Open Sans SemiCondensed"/>
      <w:b/>
      <w:bCs/>
      <w:szCs w:val="24"/>
    </w:rPr>
  </w:style>
  <w:style w:type="paragraph" w:styleId="berschrift3">
    <w:name w:val="heading 3"/>
    <w:basedOn w:val="Standard"/>
    <w:next w:val="Textkrper"/>
    <w:uiPriority w:val="9"/>
    <w:qFormat/>
    <w:rsid w:val="009E5005"/>
    <w:pPr>
      <w:keepNext/>
      <w:keepLines/>
      <w:spacing w:before="120" w:after="60"/>
      <w:outlineLvl w:val="2"/>
    </w:pPr>
    <w:rPr>
      <w:rFonts w:eastAsiaTheme="majorEastAsia" w:cs="Open Sans SemiCondensed"/>
      <w:bCs/>
      <w:i/>
    </w:rPr>
  </w:style>
  <w:style w:type="paragraph" w:styleId="berschrift4">
    <w:name w:val="heading 4"/>
    <w:basedOn w:val="Standard"/>
    <w:next w:val="Textkrper"/>
    <w:uiPriority w:val="9"/>
    <w:unhideWhenUsed/>
    <w:rsid w:val="00153133"/>
    <w:pPr>
      <w:keepNext/>
      <w:keepLines/>
      <w:numPr>
        <w:ilvl w:val="3"/>
        <w:numId w:val="40"/>
      </w:numPr>
      <w:spacing w:before="200"/>
      <w:outlineLvl w:val="3"/>
    </w:pPr>
    <w:rPr>
      <w:rFonts w:eastAsiaTheme="majorEastAsia" w:cstheme="majorBidi"/>
      <w:bCs/>
      <w:i/>
      <w:sz w:val="24"/>
    </w:rPr>
  </w:style>
  <w:style w:type="paragraph" w:styleId="berschrift5">
    <w:name w:val="heading 5"/>
    <w:basedOn w:val="Standard"/>
    <w:next w:val="Textkrper"/>
    <w:uiPriority w:val="9"/>
    <w:unhideWhenUsed/>
    <w:rsid w:val="00153133"/>
    <w:pPr>
      <w:keepNext/>
      <w:keepLines/>
      <w:numPr>
        <w:ilvl w:val="4"/>
        <w:numId w:val="40"/>
      </w:numPr>
      <w:spacing w:before="200"/>
      <w:outlineLvl w:val="4"/>
    </w:pPr>
    <w:rPr>
      <w:rFonts w:eastAsiaTheme="majorEastAsia" w:cstheme="majorBidi"/>
      <w:iCs/>
      <w:sz w:val="24"/>
    </w:rPr>
  </w:style>
  <w:style w:type="paragraph" w:styleId="berschrift6">
    <w:name w:val="heading 6"/>
    <w:basedOn w:val="Standard"/>
    <w:next w:val="Textkrper"/>
    <w:uiPriority w:val="9"/>
    <w:unhideWhenUsed/>
    <w:rsid w:val="00153133"/>
    <w:pPr>
      <w:keepNext/>
      <w:keepLines/>
      <w:numPr>
        <w:ilvl w:val="5"/>
        <w:numId w:val="40"/>
      </w:numPr>
      <w:spacing w:before="200"/>
      <w:outlineLvl w:val="5"/>
    </w:pPr>
    <w:rPr>
      <w:rFonts w:eastAsiaTheme="majorEastAsia" w:cstheme="majorBidi"/>
      <w:sz w:val="24"/>
    </w:rPr>
  </w:style>
  <w:style w:type="paragraph" w:styleId="berschrift7">
    <w:name w:val="heading 7"/>
    <w:basedOn w:val="Standard"/>
    <w:next w:val="Textkrper"/>
    <w:uiPriority w:val="9"/>
    <w:unhideWhenUsed/>
    <w:rsid w:val="00153133"/>
    <w:pPr>
      <w:keepNext/>
      <w:keepLines/>
      <w:numPr>
        <w:ilvl w:val="6"/>
        <w:numId w:val="40"/>
      </w:numPr>
      <w:spacing w:before="200"/>
      <w:outlineLvl w:val="6"/>
    </w:pPr>
    <w:rPr>
      <w:rFonts w:eastAsiaTheme="majorEastAsia" w:cstheme="majorBidi"/>
      <w:sz w:val="24"/>
    </w:rPr>
  </w:style>
  <w:style w:type="paragraph" w:styleId="berschrift8">
    <w:name w:val="heading 8"/>
    <w:basedOn w:val="Standard"/>
    <w:next w:val="Textkrper"/>
    <w:uiPriority w:val="9"/>
    <w:unhideWhenUsed/>
    <w:rsid w:val="00153133"/>
    <w:pPr>
      <w:keepNext/>
      <w:keepLines/>
      <w:numPr>
        <w:ilvl w:val="7"/>
        <w:numId w:val="40"/>
      </w:numPr>
      <w:spacing w:before="200"/>
      <w:outlineLvl w:val="7"/>
    </w:pPr>
    <w:rPr>
      <w:rFonts w:eastAsiaTheme="majorEastAsia" w:cstheme="majorBidi"/>
      <w:sz w:val="24"/>
    </w:rPr>
  </w:style>
  <w:style w:type="paragraph" w:styleId="berschrift9">
    <w:name w:val="heading 9"/>
    <w:basedOn w:val="Standard"/>
    <w:next w:val="Textkrper"/>
    <w:uiPriority w:val="9"/>
    <w:unhideWhenUsed/>
    <w:rsid w:val="00153133"/>
    <w:pPr>
      <w:keepNext/>
      <w:keepLines/>
      <w:numPr>
        <w:ilvl w:val="8"/>
        <w:numId w:val="40"/>
      </w:numPr>
      <w:spacing w:before="200"/>
      <w:outlineLvl w:val="8"/>
    </w:pPr>
    <w:rPr>
      <w:rFonts w:eastAsiaTheme="majorEastAsia" w:cstheme="majorBidi"/>
      <w:sz w:val="24"/>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qFormat/>
    <w:rsid w:val="007F5E1D"/>
    <w:pPr>
      <w:spacing w:before="60" w:after="60"/>
      <w:ind w:firstLine="170"/>
      <w:jc w:val="both"/>
    </w:pPr>
  </w:style>
  <w:style w:type="paragraph" w:customStyle="1" w:styleId="FirstParagraph">
    <w:name w:val="First Paragraph"/>
    <w:basedOn w:val="Textkrper"/>
    <w:next w:val="Textkrper"/>
  </w:style>
  <w:style w:type="paragraph" w:customStyle="1" w:styleId="Compact">
    <w:name w:val="Compact"/>
    <w:basedOn w:val="Textkrper2"/>
    <w:pPr>
      <w:spacing w:before="36" w:after="36"/>
    </w:pPr>
  </w:style>
  <w:style w:type="paragraph" w:styleId="Titel">
    <w:name w:val="Title"/>
    <w:basedOn w:val="Standard"/>
    <w:next w:val="Textkrper"/>
    <w:qFormat/>
    <w:rsid w:val="003D502F"/>
    <w:pPr>
      <w:keepNext/>
      <w:keepLines/>
      <w:spacing w:line="240" w:lineRule="auto"/>
    </w:pPr>
    <w:rPr>
      <w:rFonts w:eastAsiaTheme="majorEastAsia" w:cstheme="majorBidi"/>
      <w:b/>
      <w:bCs/>
      <w:color w:val="D31932" w:themeColor="accent1"/>
      <w:spacing w:val="20"/>
      <w:sz w:val="28"/>
      <w:szCs w:val="28"/>
    </w:rPr>
  </w:style>
  <w:style w:type="paragraph" w:styleId="Untertitel">
    <w:name w:val="Subtitle"/>
    <w:basedOn w:val="Titel"/>
    <w:next w:val="Textkrper"/>
    <w:link w:val="UntertitelZchn"/>
    <w:qFormat/>
    <w:rsid w:val="00EF7CFB"/>
    <w:pPr>
      <w:spacing w:before="120" w:after="120"/>
    </w:pPr>
    <w:rPr>
      <w:b w:val="0"/>
      <w:color w:val="auto"/>
      <w:sz w:val="24"/>
      <w:szCs w:val="30"/>
    </w:rPr>
  </w:style>
  <w:style w:type="paragraph" w:customStyle="1" w:styleId="Author">
    <w:name w:val="Author"/>
    <w:basedOn w:val="Standard"/>
    <w:next w:val="Textkrper"/>
    <w:qFormat/>
    <w:rsid w:val="000352CE"/>
    <w:pPr>
      <w:keepNext/>
      <w:keepLines/>
      <w:spacing w:after="240"/>
    </w:pPr>
    <w:rPr>
      <w:szCs w:val="18"/>
      <w:lang w:val="fr-CH"/>
    </w:rPr>
  </w:style>
  <w:style w:type="paragraph" w:styleId="Datum">
    <w:name w:val="Date"/>
    <w:next w:val="Textkrper"/>
    <w:pPr>
      <w:keepNext/>
      <w:keepLines/>
      <w:jc w:val="center"/>
    </w:pPr>
  </w:style>
  <w:style w:type="paragraph" w:customStyle="1" w:styleId="Abstract">
    <w:name w:val="Abstract"/>
    <w:basedOn w:val="Standard"/>
    <w:next w:val="Textkrper"/>
    <w:qFormat/>
    <w:rsid w:val="00855097"/>
    <w:pPr>
      <w:keepNext/>
      <w:keepLines/>
      <w:spacing w:after="240"/>
      <w:jc w:val="both"/>
    </w:pPr>
    <w:rPr>
      <w:i/>
    </w:rPr>
  </w:style>
  <w:style w:type="paragraph" w:styleId="Literaturverzeichnis">
    <w:name w:val="Bibliography"/>
    <w:basedOn w:val="Standard"/>
    <w:qFormat/>
    <w:rsid w:val="00CF788D"/>
    <w:pPr>
      <w:ind w:left="567" w:hanging="567"/>
    </w:pPr>
  </w:style>
  <w:style w:type="paragraph" w:styleId="Blocktext">
    <w:name w:val="Block Text"/>
    <w:basedOn w:val="Textkrper"/>
    <w:next w:val="Textkrper"/>
    <w:uiPriority w:val="9"/>
    <w:unhideWhenUsed/>
    <w:pPr>
      <w:spacing w:before="100" w:after="100"/>
      <w:ind w:left="480" w:right="480"/>
    </w:pPr>
  </w:style>
  <w:style w:type="paragraph" w:styleId="Funotentext">
    <w:name w:val="footnote text"/>
    <w:basedOn w:val="Standard"/>
    <w:link w:val="FunotentextZchn"/>
    <w:uiPriority w:val="99"/>
    <w:unhideWhenUsed/>
    <w:qFormat/>
    <w:rsid w:val="007B4390"/>
    <w:rPr>
      <w:sz w:val="18"/>
    </w:r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Standard"/>
    <w:next w:val="Definition"/>
    <w:pPr>
      <w:keepNext/>
      <w:keepLines/>
    </w:pPr>
    <w:rPr>
      <w:b/>
    </w:rPr>
  </w:style>
  <w:style w:type="paragraph" w:customStyle="1" w:styleId="Definition">
    <w:name w:val="Definition"/>
    <w:basedOn w:val="Standard"/>
  </w:style>
  <w:style w:type="paragraph" w:customStyle="1" w:styleId="AbbildungBeschriftung">
    <w:name w:val="Abbildung Beschriftung"/>
    <w:basedOn w:val="TabelleBeschriftung"/>
    <w:qFormat/>
    <w:rsid w:val="0047168D"/>
    <w:rPr>
      <w:lang w:val="fr-CH"/>
    </w:rPr>
  </w:style>
  <w:style w:type="paragraph" w:customStyle="1" w:styleId="NotizTabelle">
    <w:name w:val="Notiz Tabelle"/>
    <w:basedOn w:val="Standard"/>
    <w:qFormat/>
    <w:rsid w:val="00577261"/>
    <w:pPr>
      <w:keepNext/>
      <w:spacing w:before="60" w:after="180" w:line="240" w:lineRule="auto"/>
    </w:pPr>
    <w:rPr>
      <w:iCs/>
      <w:sz w:val="16"/>
    </w:rPr>
  </w:style>
  <w:style w:type="paragraph" w:customStyle="1" w:styleId="NotizAbbildung">
    <w:name w:val="Notiz Abbildung"/>
    <w:basedOn w:val="NotizTabelle"/>
    <w:qFormat/>
    <w:rsid w:val="006B5540"/>
  </w:style>
  <w:style w:type="paragraph" w:customStyle="1" w:styleId="Figure">
    <w:name w:val="Figure"/>
    <w:basedOn w:val="Standard"/>
  </w:style>
  <w:style w:type="character" w:customStyle="1" w:styleId="VerbatimChar">
    <w:name w:val="Verbatim Char"/>
    <w:basedOn w:val="Absatz-Standardschriftart"/>
    <w:rsid w:val="006676E2"/>
    <w:rPr>
      <w:rFonts w:ascii="Open Sans SemiCondensed" w:hAnsi="Open Sans SemiCondensed"/>
      <w:b w:val="0"/>
      <w:bCs/>
      <w:i/>
      <w:iCs/>
      <w:color w:val="C00000"/>
      <w:sz w:val="22"/>
    </w:rPr>
  </w:style>
  <w:style w:type="character" w:customStyle="1" w:styleId="SectionNumber">
    <w:name w:val="Section Number"/>
    <w:basedOn w:val="Absatz-Standardschriftart"/>
    <w:rsid w:val="006676E2"/>
    <w:rPr>
      <w:rFonts w:ascii="Open Sans SemiCondensed" w:hAnsi="Open Sans SemiCondensed"/>
      <w:b w:val="0"/>
      <w:bCs/>
      <w:i/>
      <w:iCs/>
      <w:color w:val="C00000"/>
      <w:sz w:val="20"/>
    </w:rPr>
  </w:style>
  <w:style w:type="character" w:styleId="Funotenzeichen">
    <w:name w:val="footnote reference"/>
    <w:basedOn w:val="Absatz-Standardschriftart"/>
    <w:uiPriority w:val="99"/>
    <w:rsid w:val="00EF7CFB"/>
    <w:rPr>
      <w:rFonts w:ascii="Open Sans SemiCondensed" w:hAnsi="Open Sans SemiCondensed"/>
      <w:b w:val="0"/>
      <w:bCs/>
      <w:i w:val="0"/>
      <w:iCs/>
      <w:color w:val="auto"/>
      <w:sz w:val="20"/>
      <w:vertAlign w:val="superscript"/>
    </w:rPr>
  </w:style>
  <w:style w:type="character" w:styleId="Hyperlink">
    <w:name w:val="Hyperlink"/>
    <w:basedOn w:val="FunotentextZchn"/>
    <w:rsid w:val="003D502F"/>
    <w:rPr>
      <w:rFonts w:ascii="Open Sans SemiCondensed" w:hAnsi="Open Sans SemiCondensed"/>
      <w:b w:val="0"/>
      <w:bCs/>
      <w:i w:val="0"/>
      <w:iCs/>
      <w:color w:val="D31932" w:themeColor="accent1"/>
      <w:spacing w:val="-4"/>
      <w:sz w:val="20"/>
      <w:lang w:val="de-CH"/>
    </w:rPr>
  </w:style>
  <w:style w:type="paragraph" w:styleId="Inhaltsverzeichnisberschrift">
    <w:name w:val="TOC Heading"/>
    <w:basedOn w:val="berschrift1"/>
    <w:next w:val="Textkrper"/>
    <w:uiPriority w:val="39"/>
    <w:unhideWhenUsed/>
    <w:rsid w:val="00024143"/>
    <w:pPr>
      <w:spacing w:line="259" w:lineRule="auto"/>
      <w:outlineLvl w:val="9"/>
    </w:pPr>
    <w:rPr>
      <w:bCs w:val="0"/>
      <w:color w:val="auto"/>
    </w:rPr>
  </w:style>
  <w:style w:type="paragraph" w:styleId="Kopfzeile">
    <w:name w:val="header"/>
    <w:basedOn w:val="Standard"/>
    <w:link w:val="KopfzeileZchn"/>
    <w:unhideWhenUsed/>
    <w:rsid w:val="004B3A29"/>
    <w:pPr>
      <w:tabs>
        <w:tab w:val="center" w:pos="4513"/>
        <w:tab w:val="right" w:pos="9026"/>
      </w:tabs>
    </w:pPr>
  </w:style>
  <w:style w:type="character" w:customStyle="1" w:styleId="TextkrperZchn">
    <w:name w:val="Textkörper Zchn"/>
    <w:basedOn w:val="Absatz-Standardschriftart"/>
    <w:link w:val="Textkrper"/>
    <w:rsid w:val="007F5E1D"/>
  </w:style>
  <w:style w:type="character" w:customStyle="1" w:styleId="KopfzeileZchn">
    <w:name w:val="Kopfzeile Zchn"/>
    <w:basedOn w:val="Absatz-Standardschriftart"/>
    <w:link w:val="Kopfzeile"/>
    <w:rsid w:val="004B3A29"/>
    <w:rPr>
      <w:rFonts w:ascii="Open Sans SemiCondensed" w:hAnsi="Open Sans SemiCondensed"/>
      <w:sz w:val="20"/>
    </w:rPr>
  </w:style>
  <w:style w:type="paragraph" w:styleId="Fuzeile">
    <w:name w:val="footer"/>
    <w:basedOn w:val="Standard"/>
    <w:link w:val="FuzeileZchn"/>
    <w:unhideWhenUsed/>
    <w:rsid w:val="007B448B"/>
    <w:pPr>
      <w:tabs>
        <w:tab w:val="center" w:pos="4513"/>
        <w:tab w:val="right" w:pos="9026"/>
      </w:tabs>
    </w:pPr>
    <w:rPr>
      <w:sz w:val="18"/>
    </w:rPr>
  </w:style>
  <w:style w:type="character" w:customStyle="1" w:styleId="FuzeileZchn">
    <w:name w:val="Fußzeile Zchn"/>
    <w:basedOn w:val="Absatz-Standardschriftart"/>
    <w:link w:val="Fuzeile"/>
    <w:rsid w:val="007B448B"/>
    <w:rPr>
      <w:rFonts w:ascii="Open Sans SemiCondensed" w:hAnsi="Open Sans SemiCondensed"/>
      <w:spacing w:val="-4"/>
      <w:sz w:val="18"/>
    </w:rPr>
  </w:style>
  <w:style w:type="paragraph" w:customStyle="1" w:styleId="Themenschwerpunkt">
    <w:name w:val="Themenschwerpunkt"/>
    <w:basedOn w:val="Kopfzeile"/>
    <w:link w:val="ThemenschwerpunktZchn"/>
    <w:rsid w:val="00CC1689"/>
    <w:pPr>
      <w:tabs>
        <w:tab w:val="clear" w:pos="4513"/>
        <w:tab w:val="clear" w:pos="9026"/>
        <w:tab w:val="center" w:pos="4536"/>
        <w:tab w:val="right" w:pos="9072"/>
      </w:tabs>
      <w:spacing w:line="240" w:lineRule="auto"/>
      <w:jc w:val="both"/>
    </w:pPr>
    <w:rPr>
      <w:b/>
      <w:noProof/>
      <w:spacing w:val="0"/>
      <w:sz w:val="14"/>
      <w:szCs w:val="22"/>
      <w:lang w:val="de-DE"/>
    </w:rPr>
  </w:style>
  <w:style w:type="character" w:customStyle="1" w:styleId="ThemenschwerpunktZchn">
    <w:name w:val="Themenschwerpunkt Zchn"/>
    <w:basedOn w:val="KopfzeileZchn"/>
    <w:link w:val="Themenschwerpunkt"/>
    <w:rsid w:val="00CC1689"/>
    <w:rPr>
      <w:rFonts w:ascii="Open Sans SemiCondensed" w:hAnsi="Open Sans SemiCondensed"/>
      <w:b/>
      <w:noProof/>
      <w:spacing w:val="0"/>
      <w:sz w:val="14"/>
      <w:szCs w:val="22"/>
      <w:lang w:val="de-DE"/>
    </w:rPr>
  </w:style>
  <w:style w:type="paragraph" w:styleId="Textkrper2">
    <w:name w:val="Body Text 2"/>
    <w:basedOn w:val="Textkrper"/>
    <w:link w:val="Textkrper2Zchn"/>
    <w:rsid w:val="007F5E1D"/>
    <w:pPr>
      <w:ind w:firstLine="0"/>
    </w:pPr>
  </w:style>
  <w:style w:type="character" w:customStyle="1" w:styleId="Textkrper2Zchn">
    <w:name w:val="Textkörper 2 Zchn"/>
    <w:basedOn w:val="Absatz-Standardschriftart"/>
    <w:link w:val="Textkrper2"/>
    <w:rsid w:val="007F5E1D"/>
  </w:style>
  <w:style w:type="paragraph" w:styleId="Textkrper3">
    <w:name w:val="Body Text 3"/>
    <w:basedOn w:val="Textkrper"/>
    <w:link w:val="Textkrper3Zchn"/>
    <w:autoRedefine/>
    <w:rsid w:val="007B4390"/>
    <w:pPr>
      <w:spacing w:before="0" w:after="0"/>
      <w:ind w:firstLine="0"/>
      <w:jc w:val="left"/>
    </w:pPr>
  </w:style>
  <w:style w:type="character" w:customStyle="1" w:styleId="Textkrper3Zchn">
    <w:name w:val="Textkörper 3 Zchn"/>
    <w:basedOn w:val="Absatz-Standardschriftart"/>
    <w:link w:val="Textkrper3"/>
    <w:rsid w:val="007B4390"/>
    <w:rPr>
      <w:lang w:val="de-CH"/>
    </w:rPr>
  </w:style>
  <w:style w:type="paragraph" w:customStyle="1" w:styleId="TabelleBeschriftung">
    <w:name w:val="Tabelle Beschriftung"/>
    <w:basedOn w:val="Standard"/>
    <w:qFormat/>
    <w:rsid w:val="003D502F"/>
    <w:pPr>
      <w:keepNext/>
      <w:spacing w:before="120" w:after="120" w:line="240" w:lineRule="auto"/>
    </w:pPr>
    <w:rPr>
      <w:bCs/>
      <w:i/>
      <w:iCs/>
      <w:color w:val="D31932" w:themeColor="accent1"/>
    </w:rPr>
  </w:style>
  <w:style w:type="paragraph" w:styleId="Liste">
    <w:name w:val="List"/>
    <w:basedOn w:val="Standard"/>
    <w:unhideWhenUsed/>
    <w:qFormat/>
    <w:rsid w:val="00ED473A"/>
    <w:pPr>
      <w:numPr>
        <w:numId w:val="17"/>
      </w:numPr>
      <w:ind w:left="454" w:hanging="284"/>
      <w:contextualSpacing/>
    </w:pPr>
  </w:style>
  <w:style w:type="paragraph" w:styleId="Liste2">
    <w:name w:val="List 2"/>
    <w:basedOn w:val="Standard"/>
    <w:unhideWhenUsed/>
    <w:rsid w:val="00ED473A"/>
    <w:pPr>
      <w:numPr>
        <w:ilvl w:val="1"/>
        <w:numId w:val="17"/>
      </w:numPr>
      <w:ind w:left="794" w:hanging="284"/>
      <w:contextualSpacing/>
    </w:pPr>
  </w:style>
  <w:style w:type="paragraph" w:styleId="Liste3">
    <w:name w:val="List 3"/>
    <w:basedOn w:val="Standard"/>
    <w:unhideWhenUsed/>
    <w:rsid w:val="00ED473A"/>
    <w:pPr>
      <w:numPr>
        <w:ilvl w:val="2"/>
        <w:numId w:val="17"/>
      </w:numPr>
      <w:ind w:left="1135" w:hanging="284"/>
      <w:contextualSpacing/>
    </w:pPr>
  </w:style>
  <w:style w:type="paragraph" w:styleId="Index1">
    <w:name w:val="index 1"/>
    <w:basedOn w:val="Standard"/>
    <w:next w:val="Standard"/>
    <w:autoRedefine/>
    <w:rsid w:val="00571C0D"/>
    <w:pPr>
      <w:spacing w:line="240" w:lineRule="auto"/>
      <w:ind w:left="200" w:hanging="200"/>
    </w:pPr>
  </w:style>
  <w:style w:type="character" w:styleId="Erwhnung">
    <w:name w:val="Mention"/>
    <w:basedOn w:val="Absatz-Standardschriftart"/>
    <w:uiPriority w:val="99"/>
    <w:unhideWhenUsed/>
    <w:rsid w:val="00EA4676"/>
    <w:rPr>
      <w:color w:val="2B579A"/>
      <w:shd w:val="clear" w:color="auto" w:fill="E1DFDD"/>
    </w:rPr>
  </w:style>
  <w:style w:type="character" w:styleId="Fett">
    <w:name w:val="Strong"/>
    <w:basedOn w:val="Absatz-Standardschriftart"/>
    <w:uiPriority w:val="22"/>
    <w:qFormat/>
    <w:rsid w:val="00EA4676"/>
    <w:rPr>
      <w:b/>
      <w:bCs/>
    </w:rPr>
  </w:style>
  <w:style w:type="character" w:customStyle="1" w:styleId="FunotentextZchn">
    <w:name w:val="Fußnotentext Zchn"/>
    <w:basedOn w:val="Absatz-Standardschriftart"/>
    <w:link w:val="Funotentext"/>
    <w:uiPriority w:val="99"/>
    <w:rsid w:val="007B4390"/>
    <w:rPr>
      <w:sz w:val="18"/>
      <w:lang w:val="de-CH"/>
    </w:rPr>
  </w:style>
  <w:style w:type="table" w:styleId="Gitternetztabelle1hell">
    <w:name w:val="Grid Table 1 Light"/>
    <w:basedOn w:val="NormaleTabelle"/>
    <w:uiPriority w:val="46"/>
    <w:rsid w:val="00D614DC"/>
    <w:pPr>
      <w:spacing w:after="0"/>
    </w:pPr>
    <w:rPr>
      <w:sz w:val="22"/>
      <w:szCs w:val="22"/>
      <w:lang w:val="de-CH"/>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NichtaufgelsteErwhnung">
    <w:name w:val="Unresolved Mention"/>
    <w:basedOn w:val="Absatz-Standardschriftart"/>
    <w:uiPriority w:val="99"/>
    <w:unhideWhenUsed/>
    <w:rsid w:val="00853805"/>
    <w:rPr>
      <w:color w:val="605E5C"/>
      <w:shd w:val="clear" w:color="auto" w:fill="E1DFDD"/>
    </w:rPr>
  </w:style>
  <w:style w:type="character" w:styleId="Kommentarzeichen">
    <w:name w:val="annotation reference"/>
    <w:basedOn w:val="Absatz-Standardschriftart"/>
    <w:uiPriority w:val="99"/>
    <w:semiHidden/>
    <w:unhideWhenUsed/>
    <w:rsid w:val="00D02DE1"/>
    <w:rPr>
      <w:sz w:val="16"/>
      <w:szCs w:val="16"/>
    </w:rPr>
  </w:style>
  <w:style w:type="paragraph" w:styleId="Kommentartext">
    <w:name w:val="annotation text"/>
    <w:basedOn w:val="Standard"/>
    <w:link w:val="KommentartextZchn"/>
    <w:uiPriority w:val="99"/>
    <w:unhideWhenUsed/>
    <w:rsid w:val="00D02DE1"/>
    <w:pPr>
      <w:spacing w:line="240" w:lineRule="auto"/>
    </w:pPr>
  </w:style>
  <w:style w:type="character" w:customStyle="1" w:styleId="KommentartextZchn">
    <w:name w:val="Kommentartext Zchn"/>
    <w:basedOn w:val="Absatz-Standardschriftart"/>
    <w:link w:val="Kommentartext"/>
    <w:uiPriority w:val="99"/>
    <w:rsid w:val="00D02DE1"/>
    <w:rPr>
      <w:rFonts w:ascii="Open Sans SemiCondensed" w:hAnsi="Open Sans SemiCondensed"/>
      <w:sz w:val="20"/>
      <w:szCs w:val="20"/>
    </w:rPr>
  </w:style>
  <w:style w:type="character" w:customStyle="1" w:styleId="UntertitelZchn">
    <w:name w:val="Untertitel Zchn"/>
    <w:basedOn w:val="Absatz-Standardschriftart"/>
    <w:link w:val="Untertitel"/>
    <w:rsid w:val="00EF7CFB"/>
    <w:rPr>
      <w:rFonts w:ascii="Open Sans SemiCondensed" w:eastAsiaTheme="majorEastAsia" w:hAnsi="Open Sans SemiCondensed" w:cstheme="majorBidi"/>
      <w:bCs/>
      <w:spacing w:val="20"/>
      <w:szCs w:val="30"/>
    </w:rPr>
  </w:style>
  <w:style w:type="table" w:styleId="Tabellenraster">
    <w:name w:val="Table Grid"/>
    <w:basedOn w:val="NormaleTabelle"/>
    <w:rsid w:val="006B554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rvorhebung1">
    <w:name w:val="Hervorhebung1"/>
    <w:basedOn w:val="Standard"/>
    <w:link w:val="HervorhebungCar"/>
    <w:qFormat/>
    <w:rsid w:val="003D502F"/>
    <w:rPr>
      <w:bCs/>
      <w:i/>
      <w:color w:val="D31932" w:themeColor="accent1"/>
      <w:spacing w:val="10"/>
      <w:szCs w:val="22"/>
    </w:rPr>
  </w:style>
  <w:style w:type="character" w:customStyle="1" w:styleId="HervorhebungCar">
    <w:name w:val="Hervorhebung Car"/>
    <w:basedOn w:val="Absatz-Standardschriftart"/>
    <w:link w:val="Hervorhebung1"/>
    <w:rsid w:val="003D502F"/>
    <w:rPr>
      <w:bCs/>
      <w:i/>
      <w:color w:val="D31932" w:themeColor="accent1"/>
      <w:spacing w:val="10"/>
      <w:szCs w:val="22"/>
    </w:rPr>
  </w:style>
  <w:style w:type="paragraph" w:customStyle="1" w:styleId="Zitat1">
    <w:name w:val="Zitat1"/>
    <w:basedOn w:val="Standard"/>
    <w:next w:val="Textkrper"/>
    <w:qFormat/>
    <w:rsid w:val="00157D7E"/>
    <w:pPr>
      <w:spacing w:before="120" w:after="240"/>
      <w:ind w:left="284" w:right="567"/>
      <w:jc w:val="both"/>
    </w:pPr>
    <w:rPr>
      <w:i/>
      <w:iCs/>
      <w:noProof/>
      <w:color w:val="262626" w:themeColor="text1" w:themeTint="D9"/>
    </w:rPr>
  </w:style>
  <w:style w:type="paragraph" w:styleId="Kommentarthema">
    <w:name w:val="annotation subject"/>
    <w:basedOn w:val="Kommentartext"/>
    <w:next w:val="Kommentartext"/>
    <w:link w:val="KommentarthemaZchn"/>
    <w:semiHidden/>
    <w:unhideWhenUsed/>
    <w:rsid w:val="000302CB"/>
    <w:rPr>
      <w:b/>
      <w:bCs/>
    </w:rPr>
  </w:style>
  <w:style w:type="character" w:customStyle="1" w:styleId="KommentarthemaZchn">
    <w:name w:val="Kommentarthema Zchn"/>
    <w:basedOn w:val="KommentartextZchn"/>
    <w:link w:val="Kommentarthema"/>
    <w:semiHidden/>
    <w:rsid w:val="000302CB"/>
    <w:rPr>
      <w:rFonts w:ascii="Open Sans SemiCondensed" w:hAnsi="Open Sans SemiCondensed"/>
      <w:b/>
      <w:bCs/>
      <w:spacing w:val="-4"/>
      <w:sz w:val="20"/>
      <w:szCs w:val="20"/>
    </w:rPr>
  </w:style>
  <w:style w:type="paragraph" w:styleId="Listennummer">
    <w:name w:val="List Number"/>
    <w:basedOn w:val="Standard"/>
    <w:unhideWhenUsed/>
    <w:qFormat/>
    <w:rsid w:val="00ED473A"/>
    <w:pPr>
      <w:numPr>
        <w:numId w:val="21"/>
      </w:numPr>
      <w:ind w:left="527" w:hanging="357"/>
      <w:contextualSpacing/>
    </w:pPr>
    <w:rPr>
      <w:lang w:val="fr-CH"/>
    </w:rPr>
  </w:style>
  <w:style w:type="character" w:styleId="HTMLTastatur">
    <w:name w:val="HTML Keyboard"/>
    <w:basedOn w:val="Absatz-Standardschriftart"/>
    <w:semiHidden/>
    <w:unhideWhenUsed/>
    <w:rsid w:val="00120CBF"/>
    <w:rPr>
      <w:rFonts w:ascii="Open Sans SemiCondensed" w:hAnsi="Open Sans SemiCondensed"/>
      <w:sz w:val="20"/>
      <w:szCs w:val="20"/>
    </w:rPr>
  </w:style>
  <w:style w:type="character" w:styleId="HTMLCode">
    <w:name w:val="HTML Code"/>
    <w:basedOn w:val="Absatz-Standardschriftart"/>
    <w:semiHidden/>
    <w:unhideWhenUsed/>
    <w:rsid w:val="00120CBF"/>
    <w:rPr>
      <w:rFonts w:ascii="Open Sans SemiCondensed" w:hAnsi="Open Sans SemiCondensed"/>
      <w:sz w:val="20"/>
      <w:szCs w:val="20"/>
    </w:rPr>
  </w:style>
  <w:style w:type="paragraph" w:styleId="Dokumentstruktur">
    <w:name w:val="Document Map"/>
    <w:basedOn w:val="Standard"/>
    <w:link w:val="DokumentstrukturZchn"/>
    <w:semiHidden/>
    <w:unhideWhenUsed/>
    <w:rsid w:val="00120CBF"/>
    <w:pPr>
      <w:spacing w:line="240" w:lineRule="auto"/>
    </w:pPr>
    <w:rPr>
      <w:sz w:val="16"/>
      <w:szCs w:val="16"/>
    </w:rPr>
  </w:style>
  <w:style w:type="character" w:customStyle="1" w:styleId="DokumentstrukturZchn">
    <w:name w:val="Dokumentstruktur Zchn"/>
    <w:basedOn w:val="Absatz-Standardschriftart"/>
    <w:link w:val="Dokumentstruktur"/>
    <w:semiHidden/>
    <w:rsid w:val="00120CBF"/>
    <w:rPr>
      <w:rFonts w:ascii="Open Sans SemiCondensed" w:hAnsi="Open Sans SemiCondensed"/>
      <w:spacing w:val="-4"/>
      <w:sz w:val="16"/>
      <w:szCs w:val="16"/>
    </w:rPr>
  </w:style>
  <w:style w:type="character" w:styleId="HTMLBeispiel">
    <w:name w:val="HTML Sample"/>
    <w:basedOn w:val="Absatz-Standardschriftart"/>
    <w:semiHidden/>
    <w:unhideWhenUsed/>
    <w:rsid w:val="00120CBF"/>
    <w:rPr>
      <w:rFonts w:ascii="Open Sans SemiCondensed" w:hAnsi="Open Sans SemiCondensed"/>
      <w:sz w:val="24"/>
      <w:szCs w:val="24"/>
    </w:rPr>
  </w:style>
  <w:style w:type="table" w:styleId="MittlereListe2">
    <w:name w:val="Medium List 2"/>
    <w:basedOn w:val="NormaleTabelle"/>
    <w:semiHidden/>
    <w:unhideWhenUsed/>
    <w:rsid w:val="00120CBF"/>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semiHidden/>
    <w:unhideWhenUsed/>
    <w:rsid w:val="00120CBF"/>
    <w:pPr>
      <w:spacing w:after="0"/>
    </w:pPr>
    <w:rPr>
      <w:rFonts w:eastAsiaTheme="majorEastAsia" w:cstheme="majorBidi"/>
      <w:color w:val="000000" w:themeColor="text1"/>
    </w:rPr>
    <w:tblPr>
      <w:tblStyleRowBandSize w:val="1"/>
      <w:tblStyleColBandSize w:val="1"/>
      <w:tblBorders>
        <w:top w:val="single" w:sz="8" w:space="0" w:color="D31932" w:themeColor="accent1"/>
        <w:left w:val="single" w:sz="8" w:space="0" w:color="D31932" w:themeColor="accent1"/>
        <w:bottom w:val="single" w:sz="8" w:space="0" w:color="D31932" w:themeColor="accent1"/>
        <w:right w:val="single" w:sz="8" w:space="0" w:color="D31932" w:themeColor="accent1"/>
      </w:tblBorders>
    </w:tblPr>
    <w:tblStylePr w:type="firstRow">
      <w:rPr>
        <w:sz w:val="24"/>
        <w:szCs w:val="24"/>
      </w:rPr>
      <w:tblPr/>
      <w:tcPr>
        <w:tcBorders>
          <w:top w:val="nil"/>
          <w:left w:val="nil"/>
          <w:bottom w:val="single" w:sz="24" w:space="0" w:color="D31932" w:themeColor="accent1"/>
          <w:right w:val="nil"/>
          <w:insideH w:val="nil"/>
          <w:insideV w:val="nil"/>
        </w:tcBorders>
        <w:shd w:val="clear" w:color="auto" w:fill="FFFFFF" w:themeFill="background1"/>
      </w:tcPr>
    </w:tblStylePr>
    <w:tblStylePr w:type="lastRow">
      <w:tblPr/>
      <w:tcPr>
        <w:tcBorders>
          <w:top w:val="single" w:sz="8" w:space="0" w:color="D3193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31932" w:themeColor="accent1"/>
          <w:insideH w:val="nil"/>
          <w:insideV w:val="nil"/>
        </w:tcBorders>
        <w:shd w:val="clear" w:color="auto" w:fill="FFFFFF" w:themeFill="background1"/>
      </w:tcPr>
    </w:tblStylePr>
    <w:tblStylePr w:type="lastCol">
      <w:tblPr/>
      <w:tcPr>
        <w:tcBorders>
          <w:top w:val="nil"/>
          <w:left w:val="single" w:sz="8" w:space="0" w:color="D3193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C2C9" w:themeFill="accent1" w:themeFillTint="3F"/>
      </w:tcPr>
    </w:tblStylePr>
    <w:tblStylePr w:type="band1Horz">
      <w:tblPr/>
      <w:tcPr>
        <w:tcBorders>
          <w:top w:val="nil"/>
          <w:bottom w:val="nil"/>
          <w:insideH w:val="nil"/>
          <w:insideV w:val="nil"/>
        </w:tcBorders>
        <w:shd w:val="clear" w:color="auto" w:fill="F7C2C9"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Umschlagadresse">
    <w:name w:val="envelope address"/>
    <w:basedOn w:val="Standard"/>
    <w:semiHidden/>
    <w:unhideWhenUsed/>
    <w:rsid w:val="006676E2"/>
    <w:pPr>
      <w:framePr w:w="4320" w:h="2160" w:hRule="exact" w:hSpace="141" w:wrap="auto" w:hAnchor="page" w:xAlign="center" w:yAlign="bottom"/>
      <w:spacing w:line="240" w:lineRule="auto"/>
      <w:ind w:left="1"/>
    </w:pPr>
    <w:rPr>
      <w:rFonts w:eastAsiaTheme="majorEastAsia" w:cstheme="majorBidi"/>
      <w:sz w:val="24"/>
      <w:szCs w:val="24"/>
    </w:rPr>
  </w:style>
  <w:style w:type="paragraph" w:styleId="Umschlagabsenderadresse">
    <w:name w:val="envelope return"/>
    <w:basedOn w:val="Standard"/>
    <w:semiHidden/>
    <w:unhideWhenUsed/>
    <w:rsid w:val="006676E2"/>
    <w:pPr>
      <w:spacing w:line="240" w:lineRule="auto"/>
    </w:pPr>
    <w:rPr>
      <w:rFonts w:eastAsiaTheme="majorEastAsia" w:cstheme="majorBidi"/>
    </w:rPr>
  </w:style>
  <w:style w:type="paragraph" w:styleId="Nachrichtenkopf">
    <w:name w:val="Message Header"/>
    <w:basedOn w:val="Standard"/>
    <w:link w:val="NachrichtenkopfZchn"/>
    <w:semiHidden/>
    <w:unhideWhenUsed/>
    <w:rsid w:val="006676E2"/>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eastAsiaTheme="majorEastAsia" w:cstheme="majorBidi"/>
      <w:sz w:val="24"/>
      <w:szCs w:val="24"/>
    </w:rPr>
  </w:style>
  <w:style w:type="character" w:customStyle="1" w:styleId="NachrichtenkopfZchn">
    <w:name w:val="Nachrichtenkopf Zchn"/>
    <w:basedOn w:val="Absatz-Standardschriftart"/>
    <w:link w:val="Nachrichtenkopf"/>
    <w:semiHidden/>
    <w:rsid w:val="006676E2"/>
    <w:rPr>
      <w:rFonts w:eastAsiaTheme="majorEastAsia" w:cstheme="majorBidi"/>
      <w:sz w:val="24"/>
      <w:szCs w:val="24"/>
      <w:shd w:val="pct20" w:color="auto" w:fill="auto"/>
    </w:rPr>
  </w:style>
  <w:style w:type="table" w:styleId="MittleresRaster2">
    <w:name w:val="Medium Grid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D31932" w:themeColor="accent1"/>
        <w:left w:val="single" w:sz="8" w:space="0" w:color="D31932" w:themeColor="accent1"/>
        <w:bottom w:val="single" w:sz="8" w:space="0" w:color="D31932" w:themeColor="accent1"/>
        <w:right w:val="single" w:sz="8" w:space="0" w:color="D31932" w:themeColor="accent1"/>
        <w:insideH w:val="single" w:sz="8" w:space="0" w:color="D31932" w:themeColor="accent1"/>
        <w:insideV w:val="single" w:sz="8" w:space="0" w:color="D31932" w:themeColor="accent1"/>
      </w:tblBorders>
    </w:tblPr>
    <w:tcPr>
      <w:shd w:val="clear" w:color="auto" w:fill="F7C2C9" w:themeFill="accent1" w:themeFillTint="3F"/>
    </w:tcPr>
    <w:tblStylePr w:type="firstRow">
      <w:rPr>
        <w:b/>
        <w:bCs/>
        <w:color w:val="000000" w:themeColor="text1"/>
      </w:rPr>
      <w:tblPr/>
      <w:tcPr>
        <w:shd w:val="clear" w:color="auto" w:fill="FCE6E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CDD3" w:themeFill="accent1" w:themeFillTint="33"/>
      </w:tcPr>
    </w:tblStylePr>
    <w:tblStylePr w:type="band1Vert">
      <w:tblPr/>
      <w:tcPr>
        <w:shd w:val="clear" w:color="auto" w:fill="F08493" w:themeFill="accent1" w:themeFillTint="7F"/>
      </w:tcPr>
    </w:tblStylePr>
    <w:tblStylePr w:type="band1Horz">
      <w:tblPr/>
      <w:tcPr>
        <w:tcBorders>
          <w:insideH w:val="single" w:sz="6" w:space="0" w:color="D31932" w:themeColor="accent1"/>
          <w:insideV w:val="single" w:sz="6" w:space="0" w:color="D31932" w:themeColor="accent1"/>
        </w:tcBorders>
        <w:shd w:val="clear" w:color="auto" w:fill="F08493"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EB5E51" w:themeColor="accent2"/>
        <w:left w:val="single" w:sz="8" w:space="0" w:color="EB5E51" w:themeColor="accent2"/>
        <w:bottom w:val="single" w:sz="8" w:space="0" w:color="EB5E51" w:themeColor="accent2"/>
        <w:right w:val="single" w:sz="8" w:space="0" w:color="EB5E51" w:themeColor="accent2"/>
        <w:insideH w:val="single" w:sz="8" w:space="0" w:color="EB5E51" w:themeColor="accent2"/>
        <w:insideV w:val="single" w:sz="8" w:space="0" w:color="EB5E51" w:themeColor="accent2"/>
      </w:tblBorders>
    </w:tblPr>
    <w:tcPr>
      <w:shd w:val="clear" w:color="auto" w:fill="FAD6D3" w:themeFill="accent2" w:themeFillTint="3F"/>
    </w:tcPr>
    <w:tblStylePr w:type="firstRow">
      <w:rPr>
        <w:b/>
        <w:bCs/>
        <w:color w:val="000000" w:themeColor="text1"/>
      </w:rPr>
      <w:tblPr/>
      <w:tcPr>
        <w:shd w:val="clear" w:color="auto" w:fill="FDEE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DEDC" w:themeFill="accent2" w:themeFillTint="33"/>
      </w:tcPr>
    </w:tblStylePr>
    <w:tblStylePr w:type="band1Vert">
      <w:tblPr/>
      <w:tcPr>
        <w:shd w:val="clear" w:color="auto" w:fill="F5AEA8" w:themeFill="accent2" w:themeFillTint="7F"/>
      </w:tcPr>
    </w:tblStylePr>
    <w:tblStylePr w:type="band1Horz">
      <w:tblPr/>
      <w:tcPr>
        <w:tcBorders>
          <w:insideH w:val="single" w:sz="6" w:space="0" w:color="EB5E51" w:themeColor="accent2"/>
          <w:insideV w:val="single" w:sz="6" w:space="0" w:color="EB5E51" w:themeColor="accent2"/>
        </w:tcBorders>
        <w:shd w:val="clear" w:color="auto" w:fill="F5AEA8"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C7CF1C" w:themeColor="accent3"/>
        <w:left w:val="single" w:sz="8" w:space="0" w:color="C7CF1C" w:themeColor="accent3"/>
        <w:bottom w:val="single" w:sz="8" w:space="0" w:color="C7CF1C" w:themeColor="accent3"/>
        <w:right w:val="single" w:sz="8" w:space="0" w:color="C7CF1C" w:themeColor="accent3"/>
        <w:insideH w:val="single" w:sz="8" w:space="0" w:color="C7CF1C" w:themeColor="accent3"/>
        <w:insideV w:val="single" w:sz="8" w:space="0" w:color="C7CF1C" w:themeColor="accent3"/>
      </w:tblBorders>
    </w:tblPr>
    <w:tcPr>
      <w:shd w:val="clear" w:color="auto" w:fill="F4F7C3" w:themeFill="accent3" w:themeFillTint="3F"/>
    </w:tcPr>
    <w:tblStylePr w:type="firstRow">
      <w:rPr>
        <w:b/>
        <w:bCs/>
        <w:color w:val="000000" w:themeColor="text1"/>
      </w:rPr>
      <w:tblPr/>
      <w:tcPr>
        <w:shd w:val="clear" w:color="auto" w:fill="FAFBE7"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F8CE" w:themeFill="accent3" w:themeFillTint="33"/>
      </w:tcPr>
    </w:tblStylePr>
    <w:tblStylePr w:type="band1Vert">
      <w:tblPr/>
      <w:tcPr>
        <w:shd w:val="clear" w:color="auto" w:fill="E9EE86" w:themeFill="accent3" w:themeFillTint="7F"/>
      </w:tcPr>
    </w:tblStylePr>
    <w:tblStylePr w:type="band1Horz">
      <w:tblPr/>
      <w:tcPr>
        <w:tcBorders>
          <w:insideH w:val="single" w:sz="6" w:space="0" w:color="C7CF1C" w:themeColor="accent3"/>
          <w:insideV w:val="single" w:sz="6" w:space="0" w:color="C7CF1C" w:themeColor="accent3"/>
        </w:tcBorders>
        <w:shd w:val="clear" w:color="auto" w:fill="E9EE86"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1A66D" w:themeColor="accent4"/>
        <w:left w:val="single" w:sz="8" w:space="0" w:color="51A66D" w:themeColor="accent4"/>
        <w:bottom w:val="single" w:sz="8" w:space="0" w:color="51A66D" w:themeColor="accent4"/>
        <w:right w:val="single" w:sz="8" w:space="0" w:color="51A66D" w:themeColor="accent4"/>
        <w:insideH w:val="single" w:sz="8" w:space="0" w:color="51A66D" w:themeColor="accent4"/>
        <w:insideV w:val="single" w:sz="8" w:space="0" w:color="51A66D" w:themeColor="accent4"/>
      </w:tblBorders>
    </w:tblPr>
    <w:tcPr>
      <w:shd w:val="clear" w:color="auto" w:fill="D3E9DA" w:themeFill="accent4" w:themeFillTint="3F"/>
    </w:tcPr>
    <w:tblStylePr w:type="firstRow">
      <w:rPr>
        <w:b/>
        <w:bCs/>
        <w:color w:val="000000" w:themeColor="text1"/>
      </w:rPr>
      <w:tblPr/>
      <w:tcPr>
        <w:shd w:val="clear" w:color="auto" w:fill="EDF6F0"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DE1" w:themeFill="accent4" w:themeFillTint="33"/>
      </w:tcPr>
    </w:tblStylePr>
    <w:tblStylePr w:type="band1Vert">
      <w:tblPr/>
      <w:tcPr>
        <w:shd w:val="clear" w:color="auto" w:fill="A6D4B5" w:themeFill="accent4" w:themeFillTint="7F"/>
      </w:tcPr>
    </w:tblStylePr>
    <w:tblStylePr w:type="band1Horz">
      <w:tblPr/>
      <w:tcPr>
        <w:tcBorders>
          <w:insideH w:val="single" w:sz="6" w:space="0" w:color="51A66D" w:themeColor="accent4"/>
          <w:insideV w:val="single" w:sz="6" w:space="0" w:color="51A66D" w:themeColor="accent4"/>
        </w:tcBorders>
        <w:shd w:val="clear" w:color="auto" w:fill="A6D4B5"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F9FBC" w:themeColor="accent5"/>
        <w:left w:val="single" w:sz="8" w:space="0" w:color="5F9FBC" w:themeColor="accent5"/>
        <w:bottom w:val="single" w:sz="8" w:space="0" w:color="5F9FBC" w:themeColor="accent5"/>
        <w:right w:val="single" w:sz="8" w:space="0" w:color="5F9FBC" w:themeColor="accent5"/>
        <w:insideH w:val="single" w:sz="8" w:space="0" w:color="5F9FBC" w:themeColor="accent5"/>
        <w:insideV w:val="single" w:sz="8" w:space="0" w:color="5F9FBC" w:themeColor="accent5"/>
      </w:tblBorders>
    </w:tblPr>
    <w:tcPr>
      <w:shd w:val="clear" w:color="auto" w:fill="D7E7EE" w:themeFill="accent5" w:themeFillTint="3F"/>
    </w:tcPr>
    <w:tblStylePr w:type="firstRow">
      <w:rPr>
        <w:b/>
        <w:bCs/>
        <w:color w:val="000000" w:themeColor="text1"/>
      </w:rPr>
      <w:tblPr/>
      <w:tcPr>
        <w:shd w:val="clear" w:color="auto" w:fill="EFF5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BF1" w:themeFill="accent5" w:themeFillTint="33"/>
      </w:tcPr>
    </w:tblStylePr>
    <w:tblStylePr w:type="band1Vert">
      <w:tblPr/>
      <w:tcPr>
        <w:shd w:val="clear" w:color="auto" w:fill="AFCFDD" w:themeFill="accent5" w:themeFillTint="7F"/>
      </w:tcPr>
    </w:tblStylePr>
    <w:tblStylePr w:type="band1Horz">
      <w:tblPr/>
      <w:tcPr>
        <w:tcBorders>
          <w:insideH w:val="single" w:sz="6" w:space="0" w:color="5F9FBC" w:themeColor="accent5"/>
          <w:insideV w:val="single" w:sz="6" w:space="0" w:color="5F9FBC" w:themeColor="accent5"/>
        </w:tcBorders>
        <w:shd w:val="clear" w:color="auto" w:fill="AFCFDD"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A98899" w:themeColor="accent6"/>
        <w:left w:val="single" w:sz="8" w:space="0" w:color="A98899" w:themeColor="accent6"/>
        <w:bottom w:val="single" w:sz="8" w:space="0" w:color="A98899" w:themeColor="accent6"/>
        <w:right w:val="single" w:sz="8" w:space="0" w:color="A98899" w:themeColor="accent6"/>
        <w:insideH w:val="single" w:sz="8" w:space="0" w:color="A98899" w:themeColor="accent6"/>
        <w:insideV w:val="single" w:sz="8" w:space="0" w:color="A98899" w:themeColor="accent6"/>
      </w:tblBorders>
    </w:tblPr>
    <w:tcPr>
      <w:shd w:val="clear" w:color="auto" w:fill="E9E1E5" w:themeFill="accent6" w:themeFillTint="3F"/>
    </w:tcPr>
    <w:tblStylePr w:type="firstRow">
      <w:rPr>
        <w:b/>
        <w:bCs/>
        <w:color w:val="000000" w:themeColor="text1"/>
      </w:rPr>
      <w:tblPr/>
      <w:tcPr>
        <w:shd w:val="clear" w:color="auto" w:fill="F6F3F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7EA" w:themeFill="accent6" w:themeFillTint="33"/>
      </w:tcPr>
    </w:tblStylePr>
    <w:tblStylePr w:type="band1Vert">
      <w:tblPr/>
      <w:tcPr>
        <w:shd w:val="clear" w:color="auto" w:fill="D4C3CC" w:themeFill="accent6" w:themeFillTint="7F"/>
      </w:tcPr>
    </w:tblStylePr>
    <w:tblStylePr w:type="band1Horz">
      <w:tblPr/>
      <w:tcPr>
        <w:tcBorders>
          <w:insideH w:val="single" w:sz="6" w:space="0" w:color="A98899" w:themeColor="accent6"/>
          <w:insideV w:val="single" w:sz="6" w:space="0" w:color="A98899" w:themeColor="accent6"/>
        </w:tcBorders>
        <w:shd w:val="clear" w:color="auto" w:fill="D4C3CC" w:themeFill="accent6" w:themeFillTint="7F"/>
      </w:tcPr>
    </w:tblStylePr>
    <w:tblStylePr w:type="nwCell">
      <w:tblPr/>
      <w:tcPr>
        <w:shd w:val="clear" w:color="auto" w:fill="FFFFFF" w:themeFill="background1"/>
      </w:tcPr>
    </w:tblStylePr>
  </w:style>
  <w:style w:type="table" w:styleId="MittlereListe2-Akzent2">
    <w:name w:val="Medium List 2 Accent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EB5E51" w:themeColor="accent2"/>
        <w:left w:val="single" w:sz="8" w:space="0" w:color="EB5E51" w:themeColor="accent2"/>
        <w:bottom w:val="single" w:sz="8" w:space="0" w:color="EB5E51" w:themeColor="accent2"/>
        <w:right w:val="single" w:sz="8" w:space="0" w:color="EB5E51" w:themeColor="accent2"/>
      </w:tblBorders>
    </w:tblPr>
    <w:tblStylePr w:type="firstRow">
      <w:rPr>
        <w:sz w:val="24"/>
        <w:szCs w:val="24"/>
      </w:rPr>
      <w:tblPr/>
      <w:tcPr>
        <w:tcBorders>
          <w:top w:val="nil"/>
          <w:left w:val="nil"/>
          <w:bottom w:val="single" w:sz="24" w:space="0" w:color="EB5E51" w:themeColor="accent2"/>
          <w:right w:val="nil"/>
          <w:insideH w:val="nil"/>
          <w:insideV w:val="nil"/>
        </w:tcBorders>
        <w:shd w:val="clear" w:color="auto" w:fill="FFFFFF" w:themeFill="background1"/>
      </w:tcPr>
    </w:tblStylePr>
    <w:tblStylePr w:type="lastRow">
      <w:tblPr/>
      <w:tcPr>
        <w:tcBorders>
          <w:top w:val="single" w:sz="8" w:space="0" w:color="EB5E5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B5E51" w:themeColor="accent2"/>
          <w:insideH w:val="nil"/>
          <w:insideV w:val="nil"/>
        </w:tcBorders>
        <w:shd w:val="clear" w:color="auto" w:fill="FFFFFF" w:themeFill="background1"/>
      </w:tcPr>
    </w:tblStylePr>
    <w:tblStylePr w:type="lastCol">
      <w:tblPr/>
      <w:tcPr>
        <w:tcBorders>
          <w:top w:val="nil"/>
          <w:left w:val="single" w:sz="8" w:space="0" w:color="EB5E5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6D3" w:themeFill="accent2" w:themeFillTint="3F"/>
      </w:tcPr>
    </w:tblStylePr>
    <w:tblStylePr w:type="band1Horz">
      <w:tblPr/>
      <w:tcPr>
        <w:tcBorders>
          <w:top w:val="nil"/>
          <w:bottom w:val="nil"/>
          <w:insideH w:val="nil"/>
          <w:insideV w:val="nil"/>
        </w:tcBorders>
        <w:shd w:val="clear" w:color="auto" w:fill="FAD6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C7CF1C" w:themeColor="accent3"/>
        <w:left w:val="single" w:sz="8" w:space="0" w:color="C7CF1C" w:themeColor="accent3"/>
        <w:bottom w:val="single" w:sz="8" w:space="0" w:color="C7CF1C" w:themeColor="accent3"/>
        <w:right w:val="single" w:sz="8" w:space="0" w:color="C7CF1C" w:themeColor="accent3"/>
      </w:tblBorders>
    </w:tblPr>
    <w:tblStylePr w:type="firstRow">
      <w:rPr>
        <w:sz w:val="24"/>
        <w:szCs w:val="24"/>
      </w:rPr>
      <w:tblPr/>
      <w:tcPr>
        <w:tcBorders>
          <w:top w:val="nil"/>
          <w:left w:val="nil"/>
          <w:bottom w:val="single" w:sz="24" w:space="0" w:color="C7CF1C" w:themeColor="accent3"/>
          <w:right w:val="nil"/>
          <w:insideH w:val="nil"/>
          <w:insideV w:val="nil"/>
        </w:tcBorders>
        <w:shd w:val="clear" w:color="auto" w:fill="FFFFFF" w:themeFill="background1"/>
      </w:tcPr>
    </w:tblStylePr>
    <w:tblStylePr w:type="lastRow">
      <w:tblPr/>
      <w:tcPr>
        <w:tcBorders>
          <w:top w:val="single" w:sz="8" w:space="0" w:color="C7CF1C"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7CF1C" w:themeColor="accent3"/>
          <w:insideH w:val="nil"/>
          <w:insideV w:val="nil"/>
        </w:tcBorders>
        <w:shd w:val="clear" w:color="auto" w:fill="FFFFFF" w:themeFill="background1"/>
      </w:tcPr>
    </w:tblStylePr>
    <w:tblStylePr w:type="lastCol">
      <w:tblPr/>
      <w:tcPr>
        <w:tcBorders>
          <w:top w:val="nil"/>
          <w:left w:val="single" w:sz="8" w:space="0" w:color="C7CF1C"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F7C3" w:themeFill="accent3" w:themeFillTint="3F"/>
      </w:tcPr>
    </w:tblStylePr>
    <w:tblStylePr w:type="band1Horz">
      <w:tblPr/>
      <w:tcPr>
        <w:tcBorders>
          <w:top w:val="nil"/>
          <w:bottom w:val="nil"/>
          <w:insideH w:val="nil"/>
          <w:insideV w:val="nil"/>
        </w:tcBorders>
        <w:shd w:val="clear" w:color="auto" w:fill="F4F7C3"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1A66D" w:themeColor="accent4"/>
        <w:left w:val="single" w:sz="8" w:space="0" w:color="51A66D" w:themeColor="accent4"/>
        <w:bottom w:val="single" w:sz="8" w:space="0" w:color="51A66D" w:themeColor="accent4"/>
        <w:right w:val="single" w:sz="8" w:space="0" w:color="51A66D" w:themeColor="accent4"/>
      </w:tblBorders>
    </w:tblPr>
    <w:tblStylePr w:type="firstRow">
      <w:rPr>
        <w:sz w:val="24"/>
        <w:szCs w:val="24"/>
      </w:rPr>
      <w:tblPr/>
      <w:tcPr>
        <w:tcBorders>
          <w:top w:val="nil"/>
          <w:left w:val="nil"/>
          <w:bottom w:val="single" w:sz="24" w:space="0" w:color="51A66D" w:themeColor="accent4"/>
          <w:right w:val="nil"/>
          <w:insideH w:val="nil"/>
          <w:insideV w:val="nil"/>
        </w:tcBorders>
        <w:shd w:val="clear" w:color="auto" w:fill="FFFFFF" w:themeFill="background1"/>
      </w:tcPr>
    </w:tblStylePr>
    <w:tblStylePr w:type="lastRow">
      <w:tblPr/>
      <w:tcPr>
        <w:tcBorders>
          <w:top w:val="single" w:sz="8" w:space="0" w:color="51A66D"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1A66D" w:themeColor="accent4"/>
          <w:insideH w:val="nil"/>
          <w:insideV w:val="nil"/>
        </w:tcBorders>
        <w:shd w:val="clear" w:color="auto" w:fill="FFFFFF" w:themeFill="background1"/>
      </w:tcPr>
    </w:tblStylePr>
    <w:tblStylePr w:type="lastCol">
      <w:tblPr/>
      <w:tcPr>
        <w:tcBorders>
          <w:top w:val="nil"/>
          <w:left w:val="single" w:sz="8" w:space="0" w:color="51A66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E9DA" w:themeFill="accent4" w:themeFillTint="3F"/>
      </w:tcPr>
    </w:tblStylePr>
    <w:tblStylePr w:type="band1Horz">
      <w:tblPr/>
      <w:tcPr>
        <w:tcBorders>
          <w:top w:val="nil"/>
          <w:bottom w:val="nil"/>
          <w:insideH w:val="nil"/>
          <w:insideV w:val="nil"/>
        </w:tcBorders>
        <w:shd w:val="clear" w:color="auto" w:fill="D3E9D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F9FBC" w:themeColor="accent5"/>
        <w:left w:val="single" w:sz="8" w:space="0" w:color="5F9FBC" w:themeColor="accent5"/>
        <w:bottom w:val="single" w:sz="8" w:space="0" w:color="5F9FBC" w:themeColor="accent5"/>
        <w:right w:val="single" w:sz="8" w:space="0" w:color="5F9FBC" w:themeColor="accent5"/>
      </w:tblBorders>
    </w:tblPr>
    <w:tblStylePr w:type="firstRow">
      <w:rPr>
        <w:sz w:val="24"/>
        <w:szCs w:val="24"/>
      </w:rPr>
      <w:tblPr/>
      <w:tcPr>
        <w:tcBorders>
          <w:top w:val="nil"/>
          <w:left w:val="nil"/>
          <w:bottom w:val="single" w:sz="24" w:space="0" w:color="5F9FBC" w:themeColor="accent5"/>
          <w:right w:val="nil"/>
          <w:insideH w:val="nil"/>
          <w:insideV w:val="nil"/>
        </w:tcBorders>
        <w:shd w:val="clear" w:color="auto" w:fill="FFFFFF" w:themeFill="background1"/>
      </w:tcPr>
    </w:tblStylePr>
    <w:tblStylePr w:type="lastRow">
      <w:tblPr/>
      <w:tcPr>
        <w:tcBorders>
          <w:top w:val="single" w:sz="8" w:space="0" w:color="5F9FBC"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F9FBC" w:themeColor="accent5"/>
          <w:insideH w:val="nil"/>
          <w:insideV w:val="nil"/>
        </w:tcBorders>
        <w:shd w:val="clear" w:color="auto" w:fill="FFFFFF" w:themeFill="background1"/>
      </w:tcPr>
    </w:tblStylePr>
    <w:tblStylePr w:type="lastCol">
      <w:tblPr/>
      <w:tcPr>
        <w:tcBorders>
          <w:top w:val="nil"/>
          <w:left w:val="single" w:sz="8" w:space="0" w:color="5F9FB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E7EE" w:themeFill="accent5" w:themeFillTint="3F"/>
      </w:tcPr>
    </w:tblStylePr>
    <w:tblStylePr w:type="band1Horz">
      <w:tblPr/>
      <w:tcPr>
        <w:tcBorders>
          <w:top w:val="nil"/>
          <w:bottom w:val="nil"/>
          <w:insideH w:val="nil"/>
          <w:insideV w:val="nil"/>
        </w:tcBorders>
        <w:shd w:val="clear" w:color="auto" w:fill="D7E7EE"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A98899" w:themeColor="accent6"/>
        <w:left w:val="single" w:sz="8" w:space="0" w:color="A98899" w:themeColor="accent6"/>
        <w:bottom w:val="single" w:sz="8" w:space="0" w:color="A98899" w:themeColor="accent6"/>
        <w:right w:val="single" w:sz="8" w:space="0" w:color="A98899" w:themeColor="accent6"/>
      </w:tblBorders>
    </w:tblPr>
    <w:tblStylePr w:type="firstRow">
      <w:rPr>
        <w:sz w:val="24"/>
        <w:szCs w:val="24"/>
      </w:rPr>
      <w:tblPr/>
      <w:tcPr>
        <w:tcBorders>
          <w:top w:val="nil"/>
          <w:left w:val="nil"/>
          <w:bottom w:val="single" w:sz="24" w:space="0" w:color="A98899" w:themeColor="accent6"/>
          <w:right w:val="nil"/>
          <w:insideH w:val="nil"/>
          <w:insideV w:val="nil"/>
        </w:tcBorders>
        <w:shd w:val="clear" w:color="auto" w:fill="FFFFFF" w:themeFill="background1"/>
      </w:tcPr>
    </w:tblStylePr>
    <w:tblStylePr w:type="lastRow">
      <w:tblPr/>
      <w:tcPr>
        <w:tcBorders>
          <w:top w:val="single" w:sz="8" w:space="0" w:color="A98899"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98899" w:themeColor="accent6"/>
          <w:insideH w:val="nil"/>
          <w:insideV w:val="nil"/>
        </w:tcBorders>
        <w:shd w:val="clear" w:color="auto" w:fill="FFFFFF" w:themeFill="background1"/>
      </w:tcPr>
    </w:tblStylePr>
    <w:tblStylePr w:type="lastCol">
      <w:tblPr/>
      <w:tcPr>
        <w:tcBorders>
          <w:top w:val="nil"/>
          <w:left w:val="single" w:sz="8" w:space="0" w:color="A98899"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9E1E5" w:themeFill="accent6" w:themeFillTint="3F"/>
      </w:tcPr>
    </w:tblStylePr>
    <w:tblStylePr w:type="band1Horz">
      <w:tblPr/>
      <w:tcPr>
        <w:tcBorders>
          <w:top w:val="nil"/>
          <w:bottom w:val="nil"/>
          <w:insideH w:val="nil"/>
          <w:insideV w:val="nil"/>
        </w:tcBorders>
        <w:shd w:val="clear" w:color="auto" w:fill="E9E1E5" w:themeFill="accent6" w:themeFillTint="3F"/>
      </w:tcPr>
    </w:tblStylePr>
    <w:tblStylePr w:type="nwCell">
      <w:tblPr/>
      <w:tcPr>
        <w:shd w:val="clear" w:color="auto" w:fill="FFFFFF" w:themeFill="background1"/>
      </w:tcPr>
    </w:tblStylePr>
    <w:tblStylePr w:type="swCell">
      <w:tblPr/>
      <w:tcPr>
        <w:tcBorders>
          <w:top w:val="nil"/>
        </w:tcBorders>
      </w:tcPr>
    </w:tblStylePr>
  </w:style>
  <w:style w:type="character" w:styleId="HTMLSchreibmaschine">
    <w:name w:val="HTML Typewriter"/>
    <w:basedOn w:val="Absatz-Standardschriftart"/>
    <w:semiHidden/>
    <w:unhideWhenUsed/>
    <w:rsid w:val="006676E2"/>
    <w:rPr>
      <w:rFonts w:ascii="Open Sans SemiCondensed" w:hAnsi="Open Sans SemiCondensed"/>
      <w:sz w:val="20"/>
      <w:szCs w:val="20"/>
    </w:rPr>
  </w:style>
  <w:style w:type="paragraph" w:styleId="StandardWeb">
    <w:name w:val="Normal (Web)"/>
    <w:basedOn w:val="Standard"/>
    <w:uiPriority w:val="99"/>
    <w:unhideWhenUsed/>
    <w:rsid w:val="006676E2"/>
    <w:rPr>
      <w:rFonts w:cs="Times New Roman"/>
      <w:sz w:val="24"/>
      <w:szCs w:val="24"/>
    </w:rPr>
  </w:style>
  <w:style w:type="paragraph" w:styleId="HTMLVorformatiert">
    <w:name w:val="HTML Preformatted"/>
    <w:basedOn w:val="Standard"/>
    <w:link w:val="HTMLVorformatiertZchn"/>
    <w:semiHidden/>
    <w:unhideWhenUsed/>
    <w:rsid w:val="006676E2"/>
    <w:pPr>
      <w:spacing w:line="240" w:lineRule="auto"/>
    </w:pPr>
  </w:style>
  <w:style w:type="character" w:customStyle="1" w:styleId="HTMLVorformatiertZchn">
    <w:name w:val="HTML Vorformatiert Zchn"/>
    <w:basedOn w:val="Absatz-Standardschriftart"/>
    <w:link w:val="HTMLVorformatiert"/>
    <w:semiHidden/>
    <w:rsid w:val="006676E2"/>
  </w:style>
  <w:style w:type="paragraph" w:styleId="NurText">
    <w:name w:val="Plain Text"/>
    <w:basedOn w:val="Standard"/>
    <w:link w:val="NurTextZchn"/>
    <w:semiHidden/>
    <w:unhideWhenUsed/>
    <w:rsid w:val="006676E2"/>
    <w:pPr>
      <w:spacing w:line="240" w:lineRule="auto"/>
    </w:pPr>
    <w:rPr>
      <w:sz w:val="21"/>
      <w:szCs w:val="21"/>
    </w:rPr>
  </w:style>
  <w:style w:type="character" w:customStyle="1" w:styleId="NurTextZchn">
    <w:name w:val="Nur Text Zchn"/>
    <w:basedOn w:val="Absatz-Standardschriftart"/>
    <w:link w:val="NurText"/>
    <w:semiHidden/>
    <w:rsid w:val="006676E2"/>
    <w:rPr>
      <w:sz w:val="21"/>
      <w:szCs w:val="21"/>
    </w:rPr>
  </w:style>
  <w:style w:type="paragraph" w:styleId="Sprechblasentext">
    <w:name w:val="Balloon Text"/>
    <w:basedOn w:val="Standard"/>
    <w:link w:val="SprechblasentextZchn"/>
    <w:semiHidden/>
    <w:unhideWhenUsed/>
    <w:rsid w:val="006676E2"/>
    <w:pPr>
      <w:spacing w:line="240" w:lineRule="auto"/>
    </w:pPr>
    <w:rPr>
      <w:sz w:val="18"/>
      <w:szCs w:val="18"/>
    </w:rPr>
  </w:style>
  <w:style w:type="character" w:customStyle="1" w:styleId="SprechblasentextZchn">
    <w:name w:val="Sprechblasentext Zchn"/>
    <w:basedOn w:val="Absatz-Standardschriftart"/>
    <w:link w:val="Sprechblasentext"/>
    <w:semiHidden/>
    <w:rsid w:val="006676E2"/>
    <w:rPr>
      <w:rFonts w:ascii="Open Sans SemiCondensed" w:hAnsi="Open Sans SemiCondensed"/>
      <w:sz w:val="18"/>
      <w:szCs w:val="18"/>
    </w:rPr>
  </w:style>
  <w:style w:type="paragraph" w:styleId="Makrotext">
    <w:name w:val="macro"/>
    <w:link w:val="MakrotextZchn"/>
    <w:semiHidden/>
    <w:unhideWhenUsed/>
    <w:rsid w:val="006676E2"/>
    <w:pPr>
      <w:tabs>
        <w:tab w:val="left" w:pos="480"/>
        <w:tab w:val="left" w:pos="960"/>
        <w:tab w:val="left" w:pos="1440"/>
        <w:tab w:val="left" w:pos="1920"/>
        <w:tab w:val="left" w:pos="2400"/>
        <w:tab w:val="left" w:pos="2880"/>
        <w:tab w:val="left" w:pos="3360"/>
        <w:tab w:val="left" w:pos="3840"/>
        <w:tab w:val="left" w:pos="4320"/>
      </w:tabs>
      <w:spacing w:after="0" w:line="276" w:lineRule="auto"/>
    </w:pPr>
  </w:style>
  <w:style w:type="character" w:customStyle="1" w:styleId="MakrotextZchn">
    <w:name w:val="Makrotext Zchn"/>
    <w:basedOn w:val="Absatz-Standardschriftart"/>
    <w:link w:val="Makrotext"/>
    <w:semiHidden/>
    <w:rsid w:val="006676E2"/>
  </w:style>
  <w:style w:type="paragraph" w:styleId="Indexberschrift">
    <w:name w:val="index heading"/>
    <w:basedOn w:val="Standard"/>
    <w:next w:val="Index1"/>
    <w:semiHidden/>
    <w:unhideWhenUsed/>
    <w:rsid w:val="006676E2"/>
    <w:rPr>
      <w:rFonts w:eastAsiaTheme="majorEastAsia" w:cstheme="majorBidi"/>
      <w:b/>
      <w:bCs/>
    </w:rPr>
  </w:style>
  <w:style w:type="paragraph" w:styleId="RGV-berschrift">
    <w:name w:val="toa heading"/>
    <w:basedOn w:val="Standard"/>
    <w:next w:val="Standard"/>
    <w:semiHidden/>
    <w:unhideWhenUsed/>
    <w:rsid w:val="006676E2"/>
    <w:pPr>
      <w:spacing w:before="120"/>
    </w:pPr>
    <w:rPr>
      <w:rFonts w:eastAsiaTheme="majorEastAsia" w:cstheme="majorBidi"/>
      <w:b/>
      <w:bCs/>
      <w:sz w:val="24"/>
      <w:szCs w:val="24"/>
    </w:rPr>
  </w:style>
  <w:style w:type="numbering" w:styleId="ArtikelAbschnitt">
    <w:name w:val="Outline List 3"/>
    <w:basedOn w:val="KeineListe"/>
    <w:semiHidden/>
    <w:unhideWhenUsed/>
    <w:rsid w:val="00153133"/>
    <w:pPr>
      <w:numPr>
        <w:numId w:val="40"/>
      </w:numPr>
    </w:pPr>
  </w:style>
  <w:style w:type="paragraph" w:styleId="Listennummer2">
    <w:name w:val="List Number 2"/>
    <w:basedOn w:val="Listennummer"/>
    <w:unhideWhenUsed/>
    <w:rsid w:val="00382314"/>
    <w:pPr>
      <w:numPr>
        <w:ilvl w:val="1"/>
      </w:numPr>
      <w:ind w:left="851" w:hanging="425"/>
    </w:pPr>
    <w:rPr>
      <w:rFonts w:cs="Open Sans SemiCondensed"/>
    </w:rPr>
  </w:style>
  <w:style w:type="paragraph" w:styleId="Listennummer3">
    <w:name w:val="List Number 3"/>
    <w:basedOn w:val="Listennummer"/>
    <w:unhideWhenUsed/>
    <w:rsid w:val="00382314"/>
    <w:pPr>
      <w:numPr>
        <w:ilvl w:val="2"/>
      </w:numPr>
    </w:pPr>
    <w:rPr>
      <w:rFonts w:cs="Open Sans SemiCondensed"/>
    </w:rPr>
  </w:style>
  <w:style w:type="character" w:styleId="BesuchterLink">
    <w:name w:val="FollowedHyperlink"/>
    <w:basedOn w:val="Absatz-Standardschriftart"/>
    <w:semiHidden/>
    <w:unhideWhenUsed/>
    <w:rsid w:val="009E5005"/>
    <w:rPr>
      <w:color w:val="252B46" w:themeColor="followedHyperlink"/>
      <w:u w:val="single"/>
    </w:rPr>
  </w:style>
  <w:style w:type="paragraph" w:customStyle="1" w:styleId="WichtigBox">
    <w:name w:val="Wichtig Box"/>
    <w:basedOn w:val="Textkrper"/>
    <w:qFormat/>
    <w:rsid w:val="00B16902"/>
    <w:pPr>
      <w:pBdr>
        <w:top w:val="single" w:sz="48" w:space="1" w:color="FFFFFF" w:themeColor="background1"/>
        <w:left w:val="single" w:sz="48" w:space="4" w:color="FFFFFF" w:themeColor="background1"/>
        <w:bottom w:val="single" w:sz="48" w:space="1" w:color="FFFFFF" w:themeColor="background1"/>
        <w:right w:val="single" w:sz="48" w:space="4" w:color="FFFFFF" w:themeColor="background1"/>
      </w:pBdr>
      <w:shd w:val="clear" w:color="auto" w:fill="E5EB6D" w:themeFill="accent3" w:themeFillTint="99"/>
    </w:pPr>
    <w:rPr>
      <w:lang w:val="fr-CH"/>
    </w:rPr>
  </w:style>
  <w:style w:type="paragraph" w:customStyle="1" w:styleId="Fragen">
    <w:name w:val="Fragen"/>
    <w:basedOn w:val="Textkrper"/>
    <w:next w:val="Textkrper"/>
    <w:qFormat/>
    <w:rsid w:val="00413702"/>
    <w:pPr>
      <w:pBdr>
        <w:left w:val="single" w:sz="12" w:space="4" w:color="D31932" w:themeColor="accent1"/>
      </w:pBdr>
      <w:spacing w:before="120"/>
      <w:ind w:left="170" w:firstLine="0"/>
    </w:pPr>
    <w:rPr>
      <w:color w:val="D31932" w:themeColor="accent1"/>
    </w:rPr>
  </w:style>
  <w:style w:type="table" w:styleId="Gitternetztabelle2">
    <w:name w:val="Grid Table 2"/>
    <w:basedOn w:val="NormaleTabelle"/>
    <w:rsid w:val="007F5E1D"/>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3Akzent4">
    <w:name w:val="List Table 3 Accent 4"/>
    <w:basedOn w:val="NormaleTabelle"/>
    <w:uiPriority w:val="48"/>
    <w:rsid w:val="0020467E"/>
    <w:pPr>
      <w:spacing w:after="0"/>
    </w:pPr>
    <w:tblPr>
      <w:tblStyleRowBandSize w:val="1"/>
      <w:tblStyleColBandSize w:val="1"/>
      <w:tblBorders>
        <w:top w:val="single" w:sz="4" w:space="0" w:color="51A66D" w:themeColor="accent4"/>
        <w:left w:val="single" w:sz="4" w:space="0" w:color="51A66D" w:themeColor="accent4"/>
        <w:bottom w:val="single" w:sz="4" w:space="0" w:color="51A66D" w:themeColor="accent4"/>
        <w:right w:val="single" w:sz="4" w:space="0" w:color="51A66D" w:themeColor="accent4"/>
      </w:tblBorders>
    </w:tblPr>
    <w:tblStylePr w:type="firstRow">
      <w:rPr>
        <w:b/>
        <w:bCs/>
        <w:color w:val="FFFFFF" w:themeColor="background1"/>
      </w:rPr>
      <w:tblPr/>
      <w:tcPr>
        <w:shd w:val="clear" w:color="auto" w:fill="51A66D" w:themeFill="accent4"/>
      </w:tcPr>
    </w:tblStylePr>
    <w:tblStylePr w:type="lastRow">
      <w:rPr>
        <w:b/>
        <w:bCs/>
      </w:rPr>
      <w:tblPr/>
      <w:tcPr>
        <w:tcBorders>
          <w:top w:val="double" w:sz="4" w:space="0" w:color="51A66D" w:themeColor="accent4"/>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51A66D" w:themeColor="accent4"/>
          <w:right w:val="single" w:sz="4" w:space="0" w:color="51A66D" w:themeColor="accent4"/>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1A66D" w:themeColor="accent4"/>
          <w:left w:val="nil"/>
        </w:tcBorders>
      </w:tcPr>
    </w:tblStylePr>
    <w:tblStylePr w:type="swCell">
      <w:tblPr/>
      <w:tcPr>
        <w:tcBorders>
          <w:top w:val="double" w:sz="4" w:space="0" w:color="51A66D" w:themeColor="accent4"/>
          <w:right w:val="nil"/>
        </w:tcBorders>
      </w:tcPr>
    </w:tblStylePr>
  </w:style>
  <w:style w:type="table" w:styleId="Listentabelle4Akzent6">
    <w:name w:val="List Table 4 Accent 6"/>
    <w:basedOn w:val="NormaleTabelle"/>
    <w:uiPriority w:val="49"/>
    <w:rsid w:val="007F5E1D"/>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tblBorders>
    </w:tblPr>
    <w:tblStylePr w:type="firstRow">
      <w:rPr>
        <w:b/>
        <w:bCs/>
        <w:color w:val="FFFFFF" w:themeColor="background1"/>
      </w:rPr>
      <w:tblPr/>
      <w:tcPr>
        <w:tcBorders>
          <w:top w:val="single" w:sz="4" w:space="0" w:color="A98899" w:themeColor="accent6"/>
          <w:left w:val="single" w:sz="4" w:space="0" w:color="A98899" w:themeColor="accent6"/>
          <w:bottom w:val="single" w:sz="4" w:space="0" w:color="A98899" w:themeColor="accent6"/>
          <w:right w:val="single" w:sz="4" w:space="0" w:color="A98899" w:themeColor="accent6"/>
          <w:insideH w:val="nil"/>
        </w:tcBorders>
        <w:shd w:val="clear" w:color="auto" w:fill="A98899" w:themeFill="accent6"/>
      </w:tcPr>
    </w:tblStylePr>
    <w:tblStylePr w:type="lastRow">
      <w:rPr>
        <w:b/>
        <w:bCs/>
      </w:rPr>
      <w:tblPr/>
      <w:tcPr>
        <w:tcBorders>
          <w:top w:val="double" w:sz="4" w:space="0" w:color="CBB7C1" w:themeColor="accent6" w:themeTint="99"/>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EDE7EA" w:themeFill="accent6" w:themeFillTint="33"/>
      </w:tcPr>
    </w:tblStylePr>
  </w:style>
  <w:style w:type="table" w:styleId="Listentabelle4Akzent1">
    <w:name w:val="List Table 4 Accent 1"/>
    <w:basedOn w:val="NormaleTabelle"/>
    <w:uiPriority w:val="49"/>
    <w:rsid w:val="007F5E1D"/>
    <w:pPr>
      <w:spacing w:after="0"/>
    </w:pPr>
    <w:tblPr>
      <w:tblStyleRowBandSize w:val="1"/>
      <w:tblStyleColBandSize w:val="1"/>
      <w:tblBorders>
        <w:top w:val="single" w:sz="4" w:space="0" w:color="ED6B7D" w:themeColor="accent1" w:themeTint="99"/>
        <w:left w:val="single" w:sz="4" w:space="0" w:color="ED6B7D" w:themeColor="accent1" w:themeTint="99"/>
        <w:bottom w:val="single" w:sz="4" w:space="0" w:color="ED6B7D" w:themeColor="accent1" w:themeTint="99"/>
        <w:right w:val="single" w:sz="4" w:space="0" w:color="ED6B7D" w:themeColor="accent1" w:themeTint="99"/>
        <w:insideH w:val="single" w:sz="4" w:space="0" w:color="ED6B7D" w:themeColor="accent1" w:themeTint="99"/>
      </w:tblBorders>
    </w:tblPr>
    <w:tblStylePr w:type="firstRow">
      <w:rPr>
        <w:b/>
        <w:bCs/>
        <w:color w:val="FFFFFF" w:themeColor="background1"/>
      </w:rPr>
      <w:tblPr/>
      <w:tcPr>
        <w:tcBorders>
          <w:top w:val="single" w:sz="4" w:space="0" w:color="D31932" w:themeColor="accent1"/>
          <w:left w:val="single" w:sz="4" w:space="0" w:color="D31932" w:themeColor="accent1"/>
          <w:bottom w:val="single" w:sz="4" w:space="0" w:color="D31932" w:themeColor="accent1"/>
          <w:right w:val="single" w:sz="4" w:space="0" w:color="D31932" w:themeColor="accent1"/>
          <w:insideH w:val="nil"/>
        </w:tcBorders>
        <w:shd w:val="clear" w:color="auto" w:fill="D31932" w:themeFill="accent1"/>
      </w:tcPr>
    </w:tblStylePr>
    <w:tblStylePr w:type="lastRow">
      <w:rPr>
        <w:b/>
        <w:bCs/>
      </w:rPr>
      <w:tblPr/>
      <w:tcPr>
        <w:tcBorders>
          <w:top w:val="double" w:sz="4" w:space="0" w:color="ED6B7D" w:themeColor="accent1" w:themeTint="99"/>
        </w:tcBorders>
      </w:tcPr>
    </w:tblStylePr>
    <w:tblStylePr w:type="firstCol">
      <w:rPr>
        <w:b/>
        <w:bCs/>
      </w:rPr>
    </w:tblStylePr>
    <w:tblStylePr w:type="lastCol">
      <w:rPr>
        <w:b/>
        <w:bCs/>
      </w:rPr>
    </w:tblStylePr>
    <w:tblStylePr w:type="band1Vert">
      <w:tblPr/>
      <w:tcPr>
        <w:shd w:val="clear" w:color="auto" w:fill="F9CDD3" w:themeFill="accent1" w:themeFillTint="33"/>
      </w:tcPr>
    </w:tblStylePr>
    <w:tblStylePr w:type="band1Horz">
      <w:tblPr/>
      <w:tcPr>
        <w:shd w:val="clear" w:color="auto" w:fill="F9CDD3" w:themeFill="accent1" w:themeFillTint="33"/>
      </w:tcPr>
    </w:tblStylePr>
  </w:style>
  <w:style w:type="table" w:styleId="Listentabelle4Akzent2">
    <w:name w:val="List Table 4 Accent 2"/>
    <w:basedOn w:val="NormaleTabelle"/>
    <w:uiPriority w:val="49"/>
    <w:rsid w:val="007F5E1D"/>
    <w:pPr>
      <w:spacing w:after="0"/>
    </w:pPr>
    <w:tblPr>
      <w:tblStyleRowBandSize w:val="1"/>
      <w:tblStyleColBandSize w:val="1"/>
      <w:tblBorders>
        <w:top w:val="single" w:sz="4" w:space="0" w:color="F39D96" w:themeColor="accent2" w:themeTint="99"/>
        <w:left w:val="single" w:sz="4" w:space="0" w:color="F39D96" w:themeColor="accent2" w:themeTint="99"/>
        <w:bottom w:val="single" w:sz="4" w:space="0" w:color="F39D96" w:themeColor="accent2" w:themeTint="99"/>
        <w:right w:val="single" w:sz="4" w:space="0" w:color="F39D96" w:themeColor="accent2" w:themeTint="99"/>
        <w:insideH w:val="single" w:sz="4" w:space="0" w:color="F39D96" w:themeColor="accent2" w:themeTint="99"/>
      </w:tblBorders>
    </w:tblPr>
    <w:tblStylePr w:type="firstRow">
      <w:rPr>
        <w:b/>
        <w:bCs/>
        <w:color w:val="FFFFFF" w:themeColor="background1"/>
      </w:rPr>
      <w:tblPr/>
      <w:tcPr>
        <w:tcBorders>
          <w:top w:val="single" w:sz="4" w:space="0" w:color="EB5E51" w:themeColor="accent2"/>
          <w:left w:val="single" w:sz="4" w:space="0" w:color="EB5E51" w:themeColor="accent2"/>
          <w:bottom w:val="single" w:sz="4" w:space="0" w:color="EB5E51" w:themeColor="accent2"/>
          <w:right w:val="single" w:sz="4" w:space="0" w:color="EB5E51" w:themeColor="accent2"/>
          <w:insideH w:val="nil"/>
        </w:tcBorders>
        <w:shd w:val="clear" w:color="auto" w:fill="EB5E51" w:themeFill="accent2"/>
      </w:tcPr>
    </w:tblStylePr>
    <w:tblStylePr w:type="lastRow">
      <w:rPr>
        <w:b/>
        <w:bCs/>
      </w:rPr>
      <w:tblPr/>
      <w:tcPr>
        <w:tcBorders>
          <w:top w:val="double" w:sz="4" w:space="0" w:color="F39D96" w:themeColor="accent2" w:themeTint="99"/>
        </w:tcBorders>
      </w:tcPr>
    </w:tblStylePr>
    <w:tblStylePr w:type="firstCol">
      <w:rPr>
        <w:b/>
        <w:bCs/>
      </w:rPr>
    </w:tblStylePr>
    <w:tblStylePr w:type="lastCol">
      <w:rPr>
        <w:b/>
        <w:bCs/>
      </w:rPr>
    </w:tblStylePr>
    <w:tblStylePr w:type="band1Vert">
      <w:tblPr/>
      <w:tcPr>
        <w:shd w:val="clear" w:color="auto" w:fill="FBDEDC" w:themeFill="accent2" w:themeFillTint="33"/>
      </w:tcPr>
    </w:tblStylePr>
    <w:tblStylePr w:type="band1Horz">
      <w:tblPr/>
      <w:tcPr>
        <w:shd w:val="clear" w:color="auto" w:fill="FBDEDC" w:themeFill="accent2" w:themeFillTint="33"/>
      </w:tcPr>
    </w:tblStylePr>
  </w:style>
  <w:style w:type="table" w:styleId="Listentabelle1hellAkzent4">
    <w:name w:val="List Table 1 Light Accent 4"/>
    <w:basedOn w:val="NormaleTabelle"/>
    <w:uiPriority w:val="46"/>
    <w:rsid w:val="007F5E1D"/>
    <w:pPr>
      <w:spacing w:after="0"/>
    </w:pPr>
    <w:tblPr>
      <w:tblStyleRowBandSize w:val="1"/>
      <w:tblStyleColBandSize w:val="1"/>
    </w:tblPr>
    <w:tblStylePr w:type="firstRow">
      <w:rPr>
        <w:b/>
        <w:bCs/>
      </w:rPr>
      <w:tblPr/>
      <w:tcPr>
        <w:tcBorders>
          <w:bottom w:val="single" w:sz="4" w:space="0" w:color="94CBA6" w:themeColor="accent4" w:themeTint="99"/>
        </w:tcBorders>
      </w:tcPr>
    </w:tblStylePr>
    <w:tblStylePr w:type="lastRow">
      <w:rPr>
        <w:b/>
        <w:bCs/>
      </w:rPr>
      <w:tblPr/>
      <w:tcPr>
        <w:tcBorders>
          <w:top w:val="single" w:sz="4" w:space="0" w:color="94CBA6" w:themeColor="accent4" w:themeTint="99"/>
        </w:tcBorders>
      </w:tcPr>
    </w:tblStylePr>
    <w:tblStylePr w:type="firstCol">
      <w:rPr>
        <w:b/>
        <w:bCs/>
      </w:rPr>
    </w:tblStylePr>
    <w:tblStylePr w:type="lastCol">
      <w:rPr>
        <w:b/>
        <w:bCs/>
      </w:rPr>
    </w:tblStylePr>
    <w:tblStylePr w:type="band1Vert">
      <w:tblPr/>
      <w:tcPr>
        <w:shd w:val="clear" w:color="auto" w:fill="DBEDE1" w:themeFill="accent4" w:themeFillTint="33"/>
      </w:tcPr>
    </w:tblStylePr>
    <w:tblStylePr w:type="band1Horz">
      <w:tblPr/>
      <w:tcPr>
        <w:shd w:val="clear" w:color="auto" w:fill="DBEDE1" w:themeFill="accent4" w:themeFillTint="33"/>
      </w:tcPr>
    </w:tblStylePr>
  </w:style>
  <w:style w:type="table" w:styleId="Listentabelle1hellAkzent3">
    <w:name w:val="List Table 1 Light Accent 3"/>
    <w:basedOn w:val="NormaleTabelle"/>
    <w:uiPriority w:val="46"/>
    <w:rsid w:val="007F5E1D"/>
    <w:pPr>
      <w:spacing w:after="0"/>
    </w:pPr>
    <w:tblPr>
      <w:tblStyleRowBandSize w:val="1"/>
      <w:tblStyleColBandSize w:val="1"/>
    </w:tblPr>
    <w:tblStylePr w:type="firstRow">
      <w:rPr>
        <w:b/>
        <w:bCs/>
      </w:rPr>
      <w:tblPr/>
      <w:tcPr>
        <w:tcBorders>
          <w:bottom w:val="single" w:sz="4" w:space="0" w:color="E5EB6D" w:themeColor="accent3" w:themeTint="99"/>
        </w:tcBorders>
      </w:tcPr>
    </w:tblStylePr>
    <w:tblStylePr w:type="lastRow">
      <w:rPr>
        <w:b/>
        <w:bCs/>
      </w:rPr>
      <w:tblPr/>
      <w:tcPr>
        <w:tcBorders>
          <w:top w:val="single" w:sz="4" w:space="0" w:color="E5EB6D" w:themeColor="accent3" w:themeTint="99"/>
        </w:tcBorders>
      </w:tcPr>
    </w:tblStylePr>
    <w:tblStylePr w:type="firstCol">
      <w:rPr>
        <w:b/>
        <w:bCs/>
      </w:rPr>
    </w:tblStylePr>
    <w:tblStylePr w:type="lastCol">
      <w:rPr>
        <w:b/>
        <w:bCs/>
      </w:rPr>
    </w:tblStylePr>
    <w:tblStylePr w:type="band1Vert">
      <w:tblPr/>
      <w:tcPr>
        <w:shd w:val="clear" w:color="auto" w:fill="F6F8CE" w:themeFill="accent3" w:themeFillTint="33"/>
      </w:tcPr>
    </w:tblStylePr>
    <w:tblStylePr w:type="band1Horz">
      <w:tblPr/>
      <w:tcPr>
        <w:shd w:val="clear" w:color="auto" w:fill="F6F8CE" w:themeFill="accent3" w:themeFillTint="33"/>
      </w:tcPr>
    </w:tblStylePr>
  </w:style>
  <w:style w:type="table" w:styleId="Listentabelle1hellAkzent2">
    <w:name w:val="List Table 1 Light Accent 2"/>
    <w:basedOn w:val="NormaleTabelle"/>
    <w:uiPriority w:val="46"/>
    <w:rsid w:val="007F5E1D"/>
    <w:pPr>
      <w:spacing w:after="0"/>
    </w:pPr>
    <w:tblPr>
      <w:tblStyleRowBandSize w:val="1"/>
      <w:tblStyleColBandSize w:val="1"/>
    </w:tblPr>
    <w:tblStylePr w:type="firstRow">
      <w:rPr>
        <w:b/>
        <w:bCs/>
      </w:rPr>
      <w:tblPr/>
      <w:tcPr>
        <w:tcBorders>
          <w:bottom w:val="single" w:sz="4" w:space="0" w:color="F39D96" w:themeColor="accent2" w:themeTint="99"/>
        </w:tcBorders>
      </w:tcPr>
    </w:tblStylePr>
    <w:tblStylePr w:type="lastRow">
      <w:rPr>
        <w:b/>
        <w:bCs/>
      </w:rPr>
      <w:tblPr/>
      <w:tcPr>
        <w:tcBorders>
          <w:top w:val="single" w:sz="4" w:space="0" w:color="F39D96" w:themeColor="accent2" w:themeTint="99"/>
        </w:tcBorders>
      </w:tcPr>
    </w:tblStylePr>
    <w:tblStylePr w:type="firstCol">
      <w:rPr>
        <w:b/>
        <w:bCs/>
      </w:rPr>
    </w:tblStylePr>
    <w:tblStylePr w:type="lastCol">
      <w:rPr>
        <w:b/>
        <w:bCs/>
      </w:rPr>
    </w:tblStylePr>
    <w:tblStylePr w:type="band1Vert">
      <w:tblPr/>
      <w:tcPr>
        <w:shd w:val="clear" w:color="auto" w:fill="FBDEDC" w:themeFill="accent2" w:themeFillTint="33"/>
      </w:tcPr>
    </w:tblStylePr>
    <w:tblStylePr w:type="band1Horz">
      <w:tblPr/>
      <w:tcPr>
        <w:shd w:val="clear" w:color="auto" w:fill="FBDEDC" w:themeFill="accent2" w:themeFillTint="33"/>
      </w:tcPr>
    </w:tblStylePr>
  </w:style>
  <w:style w:type="table" w:styleId="Listentabelle1hellAkzent1">
    <w:name w:val="List Table 1 Light Accent 1"/>
    <w:basedOn w:val="NormaleTabelle"/>
    <w:uiPriority w:val="46"/>
    <w:rsid w:val="007F5E1D"/>
    <w:pPr>
      <w:spacing w:after="0"/>
    </w:pPr>
    <w:tblPr>
      <w:tblStyleRowBandSize w:val="1"/>
      <w:tblStyleColBandSize w:val="1"/>
    </w:tblPr>
    <w:tblStylePr w:type="firstRow">
      <w:rPr>
        <w:b/>
        <w:bCs/>
      </w:rPr>
      <w:tblPr/>
      <w:tcPr>
        <w:tcBorders>
          <w:bottom w:val="single" w:sz="4" w:space="0" w:color="ED6B7D" w:themeColor="accent1" w:themeTint="99"/>
        </w:tcBorders>
      </w:tcPr>
    </w:tblStylePr>
    <w:tblStylePr w:type="lastRow">
      <w:rPr>
        <w:b/>
        <w:bCs/>
      </w:rPr>
      <w:tblPr/>
      <w:tcPr>
        <w:tcBorders>
          <w:top w:val="single" w:sz="4" w:space="0" w:color="ED6B7D" w:themeColor="accent1" w:themeTint="99"/>
        </w:tcBorders>
      </w:tcPr>
    </w:tblStylePr>
    <w:tblStylePr w:type="firstCol">
      <w:rPr>
        <w:b/>
        <w:bCs/>
      </w:rPr>
    </w:tblStylePr>
    <w:tblStylePr w:type="lastCol">
      <w:rPr>
        <w:b/>
        <w:bCs/>
      </w:rPr>
    </w:tblStylePr>
    <w:tblStylePr w:type="band1Vert">
      <w:tblPr/>
      <w:tcPr>
        <w:shd w:val="clear" w:color="auto" w:fill="F9CDD3" w:themeFill="accent1" w:themeFillTint="33"/>
      </w:tcPr>
    </w:tblStylePr>
    <w:tblStylePr w:type="band1Horz">
      <w:tblPr/>
      <w:tcPr>
        <w:shd w:val="clear" w:color="auto" w:fill="F9CDD3" w:themeFill="accent1" w:themeFillTint="33"/>
      </w:tcPr>
    </w:tblStylePr>
  </w:style>
  <w:style w:type="table" w:styleId="Listentabelle2Akzent5">
    <w:name w:val="List Table 2 Accent 5"/>
    <w:basedOn w:val="NormaleTabelle"/>
    <w:uiPriority w:val="47"/>
    <w:rsid w:val="007F5E1D"/>
    <w:pPr>
      <w:spacing w:after="0"/>
    </w:pPr>
    <w:tblPr>
      <w:tblStyleRowBandSize w:val="1"/>
      <w:tblStyleColBandSize w:val="1"/>
      <w:tblBorders>
        <w:top w:val="single" w:sz="4" w:space="0" w:color="9EC5D6" w:themeColor="accent5" w:themeTint="99"/>
        <w:bottom w:val="single" w:sz="4" w:space="0" w:color="9EC5D6" w:themeColor="accent5" w:themeTint="99"/>
        <w:insideH w:val="single" w:sz="4" w:space="0" w:color="9EC5D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BF1" w:themeFill="accent5" w:themeFillTint="33"/>
      </w:tcPr>
    </w:tblStylePr>
    <w:tblStylePr w:type="band1Horz">
      <w:tblPr/>
      <w:tcPr>
        <w:shd w:val="clear" w:color="auto" w:fill="DEEBF1" w:themeFill="accent5" w:themeFillTint="33"/>
      </w:tcPr>
    </w:tblStylePr>
  </w:style>
  <w:style w:type="table" w:styleId="Gitternetztabelle5dunkelAkzent6">
    <w:name w:val="Grid Table 5 Dark Accent 6"/>
    <w:basedOn w:val="NormaleTabelle"/>
    <w:uiPriority w:val="50"/>
    <w:rsid w:val="007F5E1D"/>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7EA"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98899"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98899"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98899"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98899" w:themeFill="accent6"/>
      </w:tcPr>
    </w:tblStylePr>
    <w:tblStylePr w:type="band1Vert">
      <w:tblPr/>
      <w:tcPr>
        <w:shd w:val="clear" w:color="auto" w:fill="DCCFD6" w:themeFill="accent6" w:themeFillTint="66"/>
      </w:tcPr>
    </w:tblStylePr>
    <w:tblStylePr w:type="band1Horz">
      <w:tblPr/>
      <w:tcPr>
        <w:shd w:val="clear" w:color="auto" w:fill="DCCFD6" w:themeFill="accent6" w:themeFillTint="66"/>
      </w:tcPr>
    </w:tblStylePr>
  </w:style>
  <w:style w:type="table" w:styleId="Gitternetztabelle3Akzent6">
    <w:name w:val="Grid Table 3 Accent 6"/>
    <w:basedOn w:val="NormaleTabelle"/>
    <w:uiPriority w:val="48"/>
    <w:rsid w:val="007B5701"/>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insideV w:val="single" w:sz="4" w:space="0" w:color="CBB7C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7EA" w:themeFill="accent6" w:themeFillTint="33"/>
      </w:tcPr>
    </w:tblStylePr>
    <w:tblStylePr w:type="band1Horz">
      <w:tblPr/>
      <w:tcPr>
        <w:shd w:val="clear" w:color="auto" w:fill="EDE7EA" w:themeFill="accent6" w:themeFillTint="33"/>
      </w:tcPr>
    </w:tblStylePr>
    <w:tblStylePr w:type="neCell">
      <w:tblPr/>
      <w:tcPr>
        <w:tcBorders>
          <w:bottom w:val="single" w:sz="4" w:space="0" w:color="CBB7C1" w:themeColor="accent6" w:themeTint="99"/>
        </w:tcBorders>
      </w:tcPr>
    </w:tblStylePr>
    <w:tblStylePr w:type="nwCell">
      <w:tblPr/>
      <w:tcPr>
        <w:tcBorders>
          <w:bottom w:val="single" w:sz="4" w:space="0" w:color="CBB7C1" w:themeColor="accent6" w:themeTint="99"/>
        </w:tcBorders>
      </w:tcPr>
    </w:tblStylePr>
    <w:tblStylePr w:type="seCell">
      <w:tblPr/>
      <w:tcPr>
        <w:tcBorders>
          <w:top w:val="single" w:sz="4" w:space="0" w:color="CBB7C1" w:themeColor="accent6" w:themeTint="99"/>
        </w:tcBorders>
      </w:tcPr>
    </w:tblStylePr>
    <w:tblStylePr w:type="swCell">
      <w:tblPr/>
      <w:tcPr>
        <w:tcBorders>
          <w:top w:val="single" w:sz="4" w:space="0" w:color="CBB7C1" w:themeColor="accent6" w:themeTint="99"/>
        </w:tcBorders>
      </w:tcPr>
    </w:tblStylePr>
  </w:style>
  <w:style w:type="table" w:styleId="Gitternetztabelle4Akzent6">
    <w:name w:val="Grid Table 4 Accent 6"/>
    <w:basedOn w:val="NormaleTabelle"/>
    <w:uiPriority w:val="49"/>
    <w:rsid w:val="007B5701"/>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insideV w:val="single" w:sz="4" w:space="0" w:color="CBB7C1" w:themeColor="accent6" w:themeTint="99"/>
      </w:tblBorders>
    </w:tblPr>
    <w:tblStylePr w:type="firstRow">
      <w:rPr>
        <w:b/>
        <w:bCs/>
        <w:color w:val="FFFFFF" w:themeColor="background1"/>
      </w:rPr>
      <w:tblPr/>
      <w:tcPr>
        <w:tcBorders>
          <w:top w:val="single" w:sz="4" w:space="0" w:color="A98899" w:themeColor="accent6"/>
          <w:left w:val="single" w:sz="4" w:space="0" w:color="A98899" w:themeColor="accent6"/>
          <w:bottom w:val="single" w:sz="4" w:space="0" w:color="A98899" w:themeColor="accent6"/>
          <w:right w:val="single" w:sz="4" w:space="0" w:color="A98899" w:themeColor="accent6"/>
          <w:insideH w:val="nil"/>
          <w:insideV w:val="nil"/>
        </w:tcBorders>
        <w:shd w:val="clear" w:color="auto" w:fill="A98899" w:themeFill="accent6"/>
      </w:tcPr>
    </w:tblStylePr>
    <w:tblStylePr w:type="lastRow">
      <w:rPr>
        <w:b/>
        <w:bCs/>
      </w:rPr>
      <w:tblPr/>
      <w:tcPr>
        <w:tcBorders>
          <w:top w:val="double" w:sz="4" w:space="0" w:color="A98899" w:themeColor="accent6"/>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EDE7EA" w:themeFill="accent6" w:themeFillTint="33"/>
      </w:tcPr>
    </w:tblStylePr>
  </w:style>
  <w:style w:type="table" w:styleId="Listentabelle1hellAkzent6">
    <w:name w:val="List Table 1 Light Accent 6"/>
    <w:basedOn w:val="NormaleTabelle"/>
    <w:uiPriority w:val="46"/>
    <w:rsid w:val="007B5701"/>
    <w:pPr>
      <w:spacing w:after="0"/>
    </w:pPr>
    <w:tblPr>
      <w:tblStyleRowBandSize w:val="1"/>
      <w:tblStyleColBandSize w:val="1"/>
    </w:tblPr>
    <w:tblStylePr w:type="firstRow">
      <w:rPr>
        <w:b/>
        <w:bCs/>
      </w:rPr>
      <w:tblPr/>
      <w:tcPr>
        <w:tcBorders>
          <w:bottom w:val="single" w:sz="4" w:space="0" w:color="CBB7C1" w:themeColor="accent6" w:themeTint="99"/>
        </w:tcBorders>
      </w:tcPr>
    </w:tblStylePr>
    <w:tblStylePr w:type="lastRow">
      <w:rPr>
        <w:b/>
        <w:bCs/>
      </w:rPr>
      <w:tblPr/>
      <w:tcPr>
        <w:tcBorders>
          <w:top w:val="single" w:sz="4" w:space="0" w:color="CBB7C1" w:themeColor="accent6" w:themeTint="99"/>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DCCFD6" w:themeFill="accent6" w:themeFillTint="66"/>
      </w:tcPr>
    </w:tblStylePr>
  </w:style>
  <w:style w:type="table" w:styleId="Listentabelle3Akzent6">
    <w:name w:val="List Table 3 Accent 6"/>
    <w:basedOn w:val="NormaleTabelle"/>
    <w:uiPriority w:val="48"/>
    <w:rsid w:val="00AE5D15"/>
    <w:pPr>
      <w:spacing w:after="0"/>
    </w:pPr>
    <w:tblPr>
      <w:tblStyleRowBandSize w:val="1"/>
      <w:tblStyleColBandSize w:val="1"/>
      <w:tblBorders>
        <w:top w:val="single" w:sz="4" w:space="0" w:color="A98899" w:themeColor="accent6"/>
        <w:left w:val="single" w:sz="4" w:space="0" w:color="A98899" w:themeColor="accent6"/>
        <w:bottom w:val="single" w:sz="4" w:space="0" w:color="A98899" w:themeColor="accent6"/>
        <w:right w:val="single" w:sz="4" w:space="0" w:color="A98899" w:themeColor="accent6"/>
      </w:tblBorders>
    </w:tblPr>
    <w:tblStylePr w:type="firstRow">
      <w:rPr>
        <w:b/>
        <w:bCs/>
        <w:color w:val="FFFFFF" w:themeColor="background1"/>
      </w:rPr>
      <w:tblPr/>
      <w:tcPr>
        <w:shd w:val="clear" w:color="auto" w:fill="A98899" w:themeFill="accent6"/>
      </w:tcPr>
    </w:tblStylePr>
    <w:tblStylePr w:type="lastRow">
      <w:rPr>
        <w:b/>
        <w:bCs/>
      </w:rPr>
      <w:tblPr/>
      <w:tcPr>
        <w:tcBorders>
          <w:top w:val="double" w:sz="4" w:space="0" w:color="A98899" w:themeColor="accent6"/>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shd w:val="clear" w:color="auto" w:fill="FFFFFF" w:themeFill="background1"/>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98899" w:themeColor="accent6"/>
          <w:left w:val="nil"/>
        </w:tcBorders>
      </w:tcPr>
    </w:tblStylePr>
    <w:tblStylePr w:type="swCell">
      <w:tblPr/>
      <w:tcPr>
        <w:tcBorders>
          <w:top w:val="double" w:sz="4" w:space="0" w:color="A98899" w:themeColor="accent6"/>
          <w:right w:val="nil"/>
        </w:tcBorders>
      </w:tcPr>
    </w:tblStylePr>
  </w:style>
  <w:style w:type="table" w:styleId="Listentabelle3Akzent5">
    <w:name w:val="List Table 3 Accent 5"/>
    <w:basedOn w:val="NormaleTabelle"/>
    <w:uiPriority w:val="48"/>
    <w:rsid w:val="0020467E"/>
    <w:pPr>
      <w:spacing w:after="0"/>
    </w:pPr>
    <w:tblPr>
      <w:tblStyleRowBandSize w:val="1"/>
      <w:tblStyleColBandSize w:val="1"/>
      <w:tblBorders>
        <w:top w:val="single" w:sz="4" w:space="0" w:color="5F9FBC" w:themeColor="accent5"/>
        <w:left w:val="single" w:sz="4" w:space="0" w:color="5F9FBC" w:themeColor="accent5"/>
        <w:bottom w:val="single" w:sz="4" w:space="0" w:color="5F9FBC" w:themeColor="accent5"/>
        <w:right w:val="single" w:sz="4" w:space="0" w:color="5F9FBC" w:themeColor="accent5"/>
      </w:tblBorders>
    </w:tblPr>
    <w:tblStylePr w:type="firstRow">
      <w:rPr>
        <w:b/>
        <w:bCs/>
        <w:color w:val="FFFFFF" w:themeColor="background1"/>
      </w:rPr>
      <w:tblPr/>
      <w:tcPr>
        <w:shd w:val="clear" w:color="auto" w:fill="5F9FBC" w:themeFill="accent5"/>
      </w:tcPr>
    </w:tblStylePr>
    <w:tblStylePr w:type="lastRow">
      <w:rPr>
        <w:b/>
        <w:bCs/>
      </w:rPr>
      <w:tblPr/>
      <w:tcPr>
        <w:tcBorders>
          <w:top w:val="double" w:sz="4" w:space="0" w:color="5F9FBC" w:themeColor="accent5"/>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5F9FBC" w:themeColor="accent5"/>
          <w:right w:val="single" w:sz="4" w:space="0" w:color="5F9FBC" w:themeColor="accent5"/>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9FBC" w:themeColor="accent5"/>
          <w:left w:val="nil"/>
        </w:tcBorders>
      </w:tcPr>
    </w:tblStylePr>
    <w:tblStylePr w:type="swCell">
      <w:tblPr/>
      <w:tcPr>
        <w:tcBorders>
          <w:top w:val="double" w:sz="4" w:space="0" w:color="5F9FBC" w:themeColor="accent5"/>
          <w:right w:val="nil"/>
        </w:tcBorders>
      </w:tcPr>
    </w:tblStylePr>
  </w:style>
  <w:style w:type="table" w:styleId="Listentabelle3Akzent3">
    <w:name w:val="List Table 3 Accent 3"/>
    <w:basedOn w:val="NormaleTabelle"/>
    <w:uiPriority w:val="48"/>
    <w:rsid w:val="0020467E"/>
    <w:pPr>
      <w:spacing w:after="0"/>
    </w:pPr>
    <w:tblPr>
      <w:tblStyleRowBandSize w:val="1"/>
      <w:tblStyleColBandSize w:val="1"/>
      <w:tblBorders>
        <w:top w:val="single" w:sz="4" w:space="0" w:color="C7CF1C" w:themeColor="accent3"/>
        <w:left w:val="single" w:sz="4" w:space="0" w:color="C7CF1C" w:themeColor="accent3"/>
        <w:bottom w:val="single" w:sz="4" w:space="0" w:color="C7CF1C" w:themeColor="accent3"/>
        <w:right w:val="single" w:sz="4" w:space="0" w:color="C7CF1C" w:themeColor="accent3"/>
      </w:tblBorders>
    </w:tblPr>
    <w:tblStylePr w:type="firstRow">
      <w:rPr>
        <w:b/>
        <w:bCs/>
        <w:color w:val="FFFFFF" w:themeColor="background1"/>
      </w:rPr>
      <w:tblPr/>
      <w:tcPr>
        <w:shd w:val="clear" w:color="auto" w:fill="C7CF1C" w:themeFill="accent3"/>
      </w:tcPr>
    </w:tblStylePr>
    <w:tblStylePr w:type="lastRow">
      <w:rPr>
        <w:b/>
        <w:bCs/>
      </w:rPr>
      <w:tblPr/>
      <w:tcPr>
        <w:tcBorders>
          <w:top w:val="double" w:sz="4" w:space="0" w:color="C7CF1C" w:themeColor="accent3"/>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C7CF1C" w:themeColor="accent3"/>
          <w:right w:val="single" w:sz="4" w:space="0" w:color="C7CF1C" w:themeColor="accent3"/>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7CF1C" w:themeColor="accent3"/>
          <w:left w:val="nil"/>
        </w:tcBorders>
      </w:tcPr>
    </w:tblStylePr>
    <w:tblStylePr w:type="swCell">
      <w:tblPr/>
      <w:tcPr>
        <w:tcBorders>
          <w:top w:val="double" w:sz="4" w:space="0" w:color="C7CF1C" w:themeColor="accent3"/>
          <w:right w:val="nil"/>
        </w:tcBorders>
      </w:tcPr>
    </w:tblStylePr>
  </w:style>
  <w:style w:type="table" w:styleId="Listentabelle3Akzent2">
    <w:name w:val="List Table 3 Accent 2"/>
    <w:basedOn w:val="NormaleTabelle"/>
    <w:uiPriority w:val="48"/>
    <w:rsid w:val="0020467E"/>
    <w:pPr>
      <w:spacing w:after="0"/>
    </w:pPr>
    <w:tblPr>
      <w:tblStyleRowBandSize w:val="1"/>
      <w:tblStyleColBandSize w:val="1"/>
      <w:tblBorders>
        <w:top w:val="single" w:sz="4" w:space="0" w:color="EB5E51" w:themeColor="accent2"/>
        <w:left w:val="single" w:sz="4" w:space="0" w:color="EB5E51" w:themeColor="accent2"/>
        <w:bottom w:val="single" w:sz="4" w:space="0" w:color="EB5E51" w:themeColor="accent2"/>
        <w:right w:val="single" w:sz="4" w:space="0" w:color="EB5E51" w:themeColor="accent2"/>
      </w:tblBorders>
    </w:tblPr>
    <w:tblStylePr w:type="firstRow">
      <w:rPr>
        <w:b/>
        <w:bCs/>
        <w:color w:val="FFFFFF" w:themeColor="background1"/>
      </w:rPr>
      <w:tblPr/>
      <w:tcPr>
        <w:shd w:val="clear" w:color="auto" w:fill="EB5E51" w:themeFill="accent2"/>
      </w:tcPr>
    </w:tblStylePr>
    <w:tblStylePr w:type="lastRow">
      <w:rPr>
        <w:b/>
        <w:bCs/>
      </w:rPr>
      <w:tblPr/>
      <w:tcPr>
        <w:tcBorders>
          <w:top w:val="double" w:sz="4" w:space="0" w:color="EB5E51" w:themeColor="accent2"/>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EB5E51" w:themeColor="accent2"/>
          <w:right w:val="single" w:sz="4" w:space="0" w:color="EB5E51" w:themeColor="accent2"/>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B5E51" w:themeColor="accent2"/>
          <w:left w:val="nil"/>
        </w:tcBorders>
      </w:tcPr>
    </w:tblStylePr>
    <w:tblStylePr w:type="swCell">
      <w:tblPr/>
      <w:tcPr>
        <w:tcBorders>
          <w:top w:val="double" w:sz="4" w:space="0" w:color="EB5E51" w:themeColor="accent2"/>
          <w:right w:val="nil"/>
        </w:tcBorders>
      </w:tcPr>
    </w:tblStylePr>
  </w:style>
  <w:style w:type="table" w:styleId="Listentabelle3Akzent1">
    <w:name w:val="List Table 3 Accent 1"/>
    <w:basedOn w:val="NormaleTabelle"/>
    <w:uiPriority w:val="48"/>
    <w:rsid w:val="00467E46"/>
    <w:pPr>
      <w:spacing w:after="0"/>
    </w:pPr>
    <w:tblPr>
      <w:tblStyleRowBandSize w:val="1"/>
      <w:tblStyleColBandSize w:val="1"/>
      <w:tblBorders>
        <w:top w:val="single" w:sz="4" w:space="0" w:color="D31932" w:themeColor="accent1"/>
        <w:left w:val="single" w:sz="4" w:space="0" w:color="D31932" w:themeColor="accent1"/>
        <w:bottom w:val="single" w:sz="4" w:space="0" w:color="D31932" w:themeColor="accent1"/>
        <w:right w:val="single" w:sz="4" w:space="0" w:color="D31932" w:themeColor="accent1"/>
      </w:tblBorders>
    </w:tblPr>
    <w:tblStylePr w:type="firstRow">
      <w:rPr>
        <w:b/>
        <w:bCs/>
        <w:color w:val="FFFFFF" w:themeColor="background1"/>
      </w:rPr>
      <w:tblPr/>
      <w:tcPr>
        <w:shd w:val="clear" w:color="auto" w:fill="D31932" w:themeFill="accent1"/>
      </w:tcPr>
    </w:tblStylePr>
    <w:tblStylePr w:type="lastRow">
      <w:rPr>
        <w:b/>
        <w:bCs/>
      </w:rPr>
      <w:tblPr/>
      <w:tcPr>
        <w:tcBorders>
          <w:top w:val="double" w:sz="4" w:space="0" w:color="D31932" w:themeColor="accent1"/>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D31932" w:themeColor="accent1"/>
          <w:right w:val="single" w:sz="4" w:space="0" w:color="D31932" w:themeColor="accent1"/>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31932" w:themeColor="accent1"/>
          <w:left w:val="nil"/>
        </w:tcBorders>
      </w:tcPr>
    </w:tblStylePr>
    <w:tblStylePr w:type="swCell">
      <w:tblPr/>
      <w:tcPr>
        <w:tcBorders>
          <w:top w:val="double" w:sz="4" w:space="0" w:color="D31932" w:themeColor="accent1"/>
          <w:right w:val="nil"/>
        </w:tcBorders>
      </w:tcPr>
    </w:tblStylePr>
  </w:style>
  <w:style w:type="table" w:styleId="Listentabelle4">
    <w:name w:val="List Table 4"/>
    <w:basedOn w:val="NormaleTabelle"/>
    <w:uiPriority w:val="49"/>
    <w:rsid w:val="006411DE"/>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3">
    <w:name w:val="List Table 3"/>
    <w:basedOn w:val="NormaleTabelle"/>
    <w:uiPriority w:val="48"/>
    <w:rsid w:val="006411DE"/>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berarbeitung">
    <w:name w:val="Revision"/>
    <w:hidden/>
    <w:semiHidden/>
    <w:rsid w:val="00036AFC"/>
    <w:pPr>
      <w:spacing w:after="0"/>
    </w:pPr>
  </w:style>
  <w:style w:type="paragraph" w:styleId="KeinLeerraum">
    <w:name w:val="No Spacing"/>
    <w:uiPriority w:val="1"/>
    <w:qFormat/>
    <w:rsid w:val="009519FC"/>
    <w:pPr>
      <w:spacing w:after="0"/>
    </w:pPr>
    <w:rPr>
      <w:rFonts w:asciiTheme="minorHAnsi" w:hAnsiTheme="minorHAnsi"/>
      <w:spacing w:val="0"/>
      <w:kern w:val="2"/>
      <w:sz w:val="22"/>
      <w:szCs w:val="22"/>
      <w:lang w:val="de-DE"/>
      <w14:ligatures w14:val="standardContextual"/>
    </w:rPr>
  </w:style>
  <w:style w:type="paragraph" w:styleId="Listenabsatz">
    <w:name w:val="List Paragraph"/>
    <w:basedOn w:val="Standard"/>
    <w:uiPriority w:val="34"/>
    <w:qFormat/>
    <w:rsid w:val="00EF4F98"/>
    <w:pPr>
      <w:spacing w:after="160" w:line="259" w:lineRule="auto"/>
      <w:ind w:left="720"/>
      <w:contextualSpacing/>
    </w:pPr>
    <w:rPr>
      <w:rFonts w:asciiTheme="minorHAnsi" w:hAnsiTheme="minorHAnsi"/>
      <w:spacing w:val="0"/>
      <w:sz w:val="22"/>
      <w:szCs w:val="22"/>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6096855">
      <w:bodyDiv w:val="1"/>
      <w:marLeft w:val="0"/>
      <w:marRight w:val="0"/>
      <w:marTop w:val="0"/>
      <w:marBottom w:val="0"/>
      <w:divBdr>
        <w:top w:val="none" w:sz="0" w:space="0" w:color="auto"/>
        <w:left w:val="none" w:sz="0" w:space="0" w:color="auto"/>
        <w:bottom w:val="none" w:sz="0" w:space="0" w:color="auto"/>
        <w:right w:val="none" w:sz="0" w:space="0" w:color="auto"/>
      </w:divBdr>
    </w:div>
    <w:div w:id="1003315007">
      <w:bodyDiv w:val="1"/>
      <w:marLeft w:val="0"/>
      <w:marRight w:val="0"/>
      <w:marTop w:val="0"/>
      <w:marBottom w:val="0"/>
      <w:divBdr>
        <w:top w:val="none" w:sz="0" w:space="0" w:color="auto"/>
        <w:left w:val="none" w:sz="0" w:space="0" w:color="auto"/>
        <w:bottom w:val="none" w:sz="0" w:space="0" w:color="auto"/>
        <w:right w:val="none" w:sz="0" w:space="0" w:color="auto"/>
      </w:divBdr>
    </w:div>
    <w:div w:id="1464616393">
      <w:bodyDiv w:val="1"/>
      <w:marLeft w:val="0"/>
      <w:marRight w:val="0"/>
      <w:marTop w:val="0"/>
      <w:marBottom w:val="0"/>
      <w:divBdr>
        <w:top w:val="none" w:sz="0" w:space="0" w:color="auto"/>
        <w:left w:val="none" w:sz="0" w:space="0" w:color="auto"/>
        <w:bottom w:val="none" w:sz="0" w:space="0" w:color="auto"/>
        <w:right w:val="none" w:sz="0" w:space="0" w:color="auto"/>
      </w:divBdr>
    </w:div>
    <w:div w:id="20630953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svg"/><Relationship Id="rId18" Type="http://schemas.openxmlformats.org/officeDocument/2006/relationships/hyperlink" Target="https://doi.org/10.1037/e603032011-001"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www.praxis-sprache-inklusiv.eu/materialien-fuer-lehrkraefte" TargetMode="External"/><Relationship Id="rId2" Type="http://schemas.openxmlformats.org/officeDocument/2006/relationships/customXml" Target="../customXml/item2.xml"/><Relationship Id="rId16" Type="http://schemas.openxmlformats.org/officeDocument/2006/relationships/hyperlink" Target="https://www.inklusion-online.net/index.php/inklusion-online/article/view/201" TargetMode="External"/><Relationship Id="rId20" Type="http://schemas.openxmlformats.org/officeDocument/2006/relationships/hyperlink" Target="https://doi.org/10.1111/j.1467-9507.1992.tb00135.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i.org/10.57161/z2025-02-01"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joerg.mussmann@ph-ooe.at"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doi.org/10.21248/qfi.69"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rald%20T&#246;pfer\Desktop\Promotion\Publikationen\Layoutvorlage_DE.dotx" TargetMode="External"/></Relationships>
</file>

<file path=word/theme/theme1.xml><?xml version="1.0" encoding="utf-8"?>
<a:theme xmlns:a="http://schemas.openxmlformats.org/drawingml/2006/main" name="Office Theme">
  <a:themeElements>
    <a:clrScheme name="SZH/CSPS">
      <a:dk1>
        <a:sysClr val="windowText" lastClr="000000"/>
      </a:dk1>
      <a:lt1>
        <a:sysClr val="window" lastClr="FFFFFF"/>
      </a:lt1>
      <a:dk2>
        <a:srgbClr val="252B46"/>
      </a:dk2>
      <a:lt2>
        <a:srgbClr val="FFFFFF"/>
      </a:lt2>
      <a:accent1>
        <a:srgbClr val="D31932"/>
      </a:accent1>
      <a:accent2>
        <a:srgbClr val="EB5E51"/>
      </a:accent2>
      <a:accent3>
        <a:srgbClr val="C7CF1C"/>
      </a:accent3>
      <a:accent4>
        <a:srgbClr val="51A66D"/>
      </a:accent4>
      <a:accent5>
        <a:srgbClr val="5F9FBC"/>
      </a:accent5>
      <a:accent6>
        <a:srgbClr val="A98899"/>
      </a:accent6>
      <a:hlink>
        <a:srgbClr val="D31932"/>
      </a:hlink>
      <a:folHlink>
        <a:srgbClr val="252B46"/>
      </a:folHlink>
    </a:clrScheme>
    <a:fontScheme name="Personnalisé 1">
      <a:majorFont>
        <a:latin typeface="Open Sans SemiCondensed"/>
        <a:ea typeface=""/>
        <a:cs typeface=""/>
      </a:majorFont>
      <a:minorFont>
        <a:latin typeface="Open Sans SemiCondense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C27681858B7D484080A6C8E6830BC98C" ma:contentTypeVersion="18" ma:contentTypeDescription="Ein neues Dokument erstellen." ma:contentTypeScope="" ma:versionID="4c042081b775e753c1bb232e58584a4e">
  <xsd:schema xmlns:xsd="http://www.w3.org/2001/XMLSchema" xmlns:xs="http://www.w3.org/2001/XMLSchema" xmlns:p="http://schemas.microsoft.com/office/2006/metadata/properties" xmlns:ns2="76555f21-dda2-40b2-9e67-0c5126acc9bb" xmlns:ns3="4fd9addd-010e-4f5f-8f1c-4194eaaa354f" targetNamespace="http://schemas.microsoft.com/office/2006/metadata/properties" ma:root="true" ma:fieldsID="ffe972dd866110c8e29933bd44e2f340" ns2:_="" ns3:_="">
    <xsd:import namespace="76555f21-dda2-40b2-9e67-0c5126acc9bb"/>
    <xsd:import namespace="4fd9addd-010e-4f5f-8f1c-4194eaaa35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555f21-dda2-40b2-9e67-0c5126acc9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d8ca9b99-a138-4061-96ae-ccea63f4814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d9addd-010e-4f5f-8f1c-4194eaaa354f"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8d73401d-95f3-4a64-be7b-bef45ce11d4d}" ma:internalName="TaxCatchAll" ma:showField="CatchAllData" ma:web="4fd9addd-010e-4f5f-8f1c-4194eaaa35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4fd9addd-010e-4f5f-8f1c-4194eaaa354f" xsi:nil="true"/>
    <lcf76f155ced4ddcb4097134ff3c332f xmlns="76555f21-dda2-40b2-9e67-0c5126acc9b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47EC88C-8D21-434D-9DE7-8252E3B8ED27}">
  <ds:schemaRefs>
    <ds:schemaRef ds:uri="http://schemas.microsoft.com/sharepoint/v3/contenttype/forms"/>
  </ds:schemaRefs>
</ds:datastoreItem>
</file>

<file path=customXml/itemProps2.xml><?xml version="1.0" encoding="utf-8"?>
<ds:datastoreItem xmlns:ds="http://schemas.openxmlformats.org/officeDocument/2006/customXml" ds:itemID="{08C7171A-6A22-4462-912C-76C9F10B6D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555f21-dda2-40b2-9e67-0c5126acc9bb"/>
    <ds:schemaRef ds:uri="4fd9addd-010e-4f5f-8f1c-4194eaaa35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1D0D22-0510-4966-B433-E2C0F0C970B8}">
  <ds:schemaRefs>
    <ds:schemaRef ds:uri="http://schemas.openxmlformats.org/officeDocument/2006/bibliography"/>
  </ds:schemaRefs>
</ds:datastoreItem>
</file>

<file path=customXml/itemProps4.xml><?xml version="1.0" encoding="utf-8"?>
<ds:datastoreItem xmlns:ds="http://schemas.openxmlformats.org/officeDocument/2006/customXml" ds:itemID="{E3F9FDA9-7FB6-4D8D-862D-895C44714D11}">
  <ds:schemaRefs>
    <ds:schemaRef ds:uri="http://schemas.microsoft.com/office/2006/metadata/properties"/>
    <ds:schemaRef ds:uri="http://schemas.microsoft.com/office/infopath/2007/PartnerControls"/>
    <ds:schemaRef ds:uri="4fd9addd-010e-4f5f-8f1c-4194eaaa354f"/>
    <ds:schemaRef ds:uri="76555f21-dda2-40b2-9e67-0c5126acc9bb"/>
  </ds:schemaRefs>
</ds:datastoreItem>
</file>

<file path=docProps/app.xml><?xml version="1.0" encoding="utf-8"?>
<Properties xmlns="http://schemas.openxmlformats.org/officeDocument/2006/extended-properties" xmlns:vt="http://schemas.openxmlformats.org/officeDocument/2006/docPropsVTypes">
  <Template>Layoutvorlage_DE</Template>
  <TotalTime>0</TotalTime>
  <Pages>6</Pages>
  <Words>3113</Words>
  <Characters>19612</Characters>
  <Application>Microsoft Office Word</Application>
  <DocSecurity>0</DocSecurity>
  <Lines>163</Lines>
  <Paragraphs>45</Paragraphs>
  <ScaleCrop>false</ScaleCrop>
  <HeadingPairs>
    <vt:vector size="2" baseType="variant">
      <vt:variant>
        <vt:lpstr>Titel</vt:lpstr>
      </vt:variant>
      <vt:variant>
        <vt:i4>1</vt:i4>
      </vt:variant>
    </vt:vector>
  </HeadingPairs>
  <TitlesOfParts>
    <vt:vector size="1" baseType="lpstr">
      <vt:lpstr>Beratung und Kooperation im Kontext inklusiver Sprachbildung in der Schule</vt:lpstr>
    </vt:vector>
  </TitlesOfParts>
  <Company/>
  <LinksUpToDate>false</LinksUpToDate>
  <CharactersWithSpaces>22680</CharactersWithSpaces>
  <SharedDoc>false</SharedDoc>
  <HLinks>
    <vt:vector size="6" baseType="variant">
      <vt:variant>
        <vt:i4>7209066</vt:i4>
      </vt:variant>
      <vt:variant>
        <vt:i4>0</vt:i4>
      </vt:variant>
      <vt:variant>
        <vt:i4>0</vt:i4>
      </vt:variant>
      <vt:variant>
        <vt:i4>5</vt:i4>
      </vt:variant>
      <vt:variant>
        <vt:lpwstr>https://doi.org/10.57161/z20xx-yy-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Beratung und Kooperation im Kontext inklusiver Sprachbildung in der Schule</dc:title>
  <dc:subject/>
  <dc:creator>Jörg Mußmann</dc:creator>
  <cp:keywords>Inklusiver Unterricht, inklusive Sprachbildung, Sprachentwicklung, Förderung, Logopädie, Kooperation, Beratung, Elternbildung/enseignement inclusif, soutien linguistique inclusive, développement du langage, encouragement, logopédie, coopération, conseil, éducation des parents</cp:keywords>
  <cp:lastModifiedBy>Edition, Stagiaire</cp:lastModifiedBy>
  <cp:revision>38</cp:revision>
  <cp:lastPrinted>2024-11-21T09:29:00Z</cp:lastPrinted>
  <dcterms:created xsi:type="dcterms:W3CDTF">2025-01-30T09:17:00Z</dcterms:created>
  <dcterms:modified xsi:type="dcterms:W3CDTF">2025-02-17T10:22:00Z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0x010100C27681858B7D484080A6C8E6830BC98C</vt:lpwstr>
  </property>
  <property fmtid="{D5CDD505-2E9C-101B-9397-08002B2CF9AE}" pid="3" name="MediaServiceImageTags">
    <vt:lpwstr/>
  </property>
  <property fmtid="{D5CDD505-2E9C-101B-9397-08002B2CF9AE}" pid="4" name="ZOTERO_PREF_1">
    <vt:lpwstr>&lt;data data-version="3" zotero-version="5.0.96.3"&gt;&lt;session id="QVTIewH6"/&gt;&lt;style id="http://www.zotero.org/styles/apa" locale="fr-FR" hasBibliography="1" bibliographyStyleHasBeenSet="1"/&gt;&lt;prefs&gt;&lt;pref name="fieldType" value="Bookmark"/&gt;&lt;pref name="automatic</vt:lpwstr>
  </property>
  <property fmtid="{D5CDD505-2E9C-101B-9397-08002B2CF9AE}" pid="5" name="ZOTERO_PREF_2">
    <vt:lpwstr>JournalAbbreviations" value="true"/&gt;&lt;/prefs&gt;&lt;/data&gt;</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10th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8th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y fmtid="{D5CDD505-2E9C-101B-9397-08002B2CF9AE}" pid="26" name="ZOTERO_BREF_LJpYRCftHTcs_1">
    <vt:lpwstr>ZOTERO_ITEM CSL_CITATION {"citationID":"UR6fXmLH","properties":{"formattedCitation":"(Bourke-Taylor et al., 2010)","plainCitation":"(Bourke-Taylor et al., 2010)","noteIndex":0},"citationItems":[{"id":2,"uris":["http://zotero.org/users/local/VFQK57b2/items</vt:lpwstr>
  </property>
  <property fmtid="{D5CDD505-2E9C-101B-9397-08002B2CF9AE}" pid="27" name="ZOTERO_BREF_LJpYRCftHTcs_2">
    <vt:lpwstr>/ELZKDGJZ"],"uri":["http://zotero.org/users/local/VFQK57b2/items/ELZKDGJZ"],"itemData":{"id":2,"type":"article-journal","container-title":"Australian Occupational Therapy Journal","DOI":"10.1111/j.1440-1630.2009.00817.x","issue":"2","language":"en","page"</vt:lpwstr>
  </property>
  <property fmtid="{D5CDD505-2E9C-101B-9397-08002B2CF9AE}" pid="28" name="ZOTERO_BREF_LJpYRCftHTcs_3">
    <vt:lpwstr>:"127–36","title":"Impact of caring for a school-aged child with a disability: understanding mothers' perspectives","volume":"57","author":[{"family":"Bourke-Taylor","given":"H."},{"family":"Howie","given":"L."},{"family":"Law","given":"M."}],"issued":{"d</vt:lpwstr>
  </property>
  <property fmtid="{D5CDD505-2E9C-101B-9397-08002B2CF9AE}" pid="29" name="ZOTERO_BREF_LJpYRCftHTcs_4">
    <vt:lpwstr>ate-parts":[["2010"]]},"citation-key":"bourke-taylorImpactCaringSchoolaged2010"}}],"schema":"https://github.com/citation-style-language/schema/raw/master/csl-citation.json"}</vt:lpwstr>
  </property>
  <property fmtid="{D5CDD505-2E9C-101B-9397-08002B2CF9AE}" pid="30" name="ZOTERO_BREF_0lLwaBULNIz3_1">
    <vt:lpwstr>ZOTERO_BIBL {"uncited":[],"omitted":[],"custom":[]} CSL_BIBLIOGRAPHY</vt:lpwstr>
  </property>
</Properties>
</file>