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5DAED" w14:textId="77777777" w:rsidR="00A47ED0" w:rsidRPr="00CD471A" w:rsidRDefault="00A47ED0" w:rsidP="00397231">
      <w:pPr>
        <w:pStyle w:val="Title"/>
      </w:pPr>
      <w:r w:rsidRPr="00CD471A">
        <w:t>Das Recht auf Bildung in der BRK</w:t>
      </w:r>
    </w:p>
    <w:p w14:paraId="331BF5C4" w14:textId="2D8C8114" w:rsidR="00A47ED0" w:rsidRPr="00E604EF" w:rsidRDefault="00A47ED0" w:rsidP="00F63F69">
      <w:pPr>
        <w:pStyle w:val="Subtitle"/>
      </w:pPr>
      <w:r w:rsidRPr="00CD471A">
        <w:t xml:space="preserve">Ein Bericht zum Hauptreferat von Caroline Hess-Klein am 13. </w:t>
      </w:r>
      <w:r w:rsidRPr="00E604EF">
        <w:t>Schweizer Kongress für Heilpädagogik</w:t>
      </w:r>
    </w:p>
    <w:p w14:paraId="348011E6" w14:textId="19D036DD" w:rsidR="001114E2" w:rsidRPr="00CD471A" w:rsidRDefault="00A47ED0" w:rsidP="00F63F69">
      <w:pPr>
        <w:pStyle w:val="Author"/>
        <w:rPr>
          <w:lang w:val="de-CH"/>
        </w:rPr>
      </w:pPr>
      <w:r w:rsidRPr="00CD471A">
        <w:rPr>
          <w:lang w:val="de-CH"/>
        </w:rPr>
        <w:t>Barbara Egloff</w:t>
      </w:r>
    </w:p>
    <w:p w14:paraId="6F94891F" w14:textId="08A81AA0" w:rsidR="00D509D1" w:rsidRPr="00C4557E" w:rsidRDefault="00985126" w:rsidP="00E72074">
      <w:pPr>
        <w:pStyle w:val="Abstract"/>
        <w:spacing w:line="276" w:lineRule="auto"/>
      </w:pPr>
      <w:r w:rsidRPr="00C4557E">
        <w:t>Zusammenfassung</w:t>
      </w:r>
      <w:r w:rsidR="00E7780E" w:rsidRPr="00C4557E">
        <w:br/>
      </w:r>
      <w:proofErr w:type="gramStart"/>
      <w:r w:rsidR="002E452D" w:rsidRPr="00C4557E">
        <w:t>Vor</w:t>
      </w:r>
      <w:proofErr w:type="gramEnd"/>
      <w:r w:rsidR="002E452D" w:rsidRPr="00C4557E">
        <w:t xml:space="preserve"> zehn Jahren ist die Schweiz der Behindertenrechtskonvention (BRK) beigetreten. Damals hielt der Bundesrat fest, die entsprechenden Anforderungen wären bereits weitgehend erfüllt. Insbesondere auch im Bereich Bildung vertrat er den Standpunkt, mehr als die geltenden Garantien des Schweizer Rechts würden nicht verlangt. In seiner bisherigen Rechtsprechung schliesst sich das Bundesgericht dieser Auffassung an, ohne auf die BRK näher einzugehen. Im Jahr 2022 überprüfte der zuständige UNO-Ausschuss zum ersten Mal den Stand der BRK-Umsetzung in der Schweiz. Insbesondere im Bildungsbereich ist die Kritik schwerwiegend. Wozu verpflichtet das Recht auf Bildung in der BRK und wo steht die Schweiz?</w:t>
      </w:r>
    </w:p>
    <w:p w14:paraId="2D0304A0" w14:textId="45E14F10" w:rsidR="00EE66FE" w:rsidRPr="00495448" w:rsidRDefault="00EE66FE" w:rsidP="00E72074">
      <w:pPr>
        <w:pStyle w:val="Abstract"/>
        <w:spacing w:line="276" w:lineRule="auto"/>
        <w:rPr>
          <w:lang w:val="fr-CH"/>
        </w:rPr>
      </w:pPr>
      <w:r w:rsidRPr="00495448">
        <w:rPr>
          <w:lang w:val="fr-CH"/>
        </w:rPr>
        <w:t>Résumé</w:t>
      </w:r>
      <w:r w:rsidRPr="00495448">
        <w:rPr>
          <w:lang w:val="fr-CH"/>
        </w:rPr>
        <w:br/>
        <w:t>Il y a dix ans, la Suisse adhérait à la Convention relative aux droits des personnes handicapées (CDPH). À l'époque, le Conseil fédéral avait déclaré que les exigences correspondantes étaient déjà largement remplies. Dans le domaine de l'éducation en particulier, il avait estimé qu'il n'était pas nécessaire d'aller au-delà des garanties offertes par le droit suisse. Dans sa jurisprudence, le Tribunal fédéral s'est rallié à ce point de vue, sans se pencher plus avant sur la CDPH. En 2022, le comité compétent de l'ONU a examiné pour la première fois l'état de la mise en œuvre de la CDPH en Suisse. Ses critiques sont particulièrement sévères dans le domaine de l'éducation. Quelle est l'obligation du droit à l'éducation dans la CDPH et où se situe la Suisse ?</w:t>
      </w:r>
    </w:p>
    <w:p w14:paraId="7478655A" w14:textId="2E917C3E" w:rsidR="00EA4676" w:rsidRPr="006311C6" w:rsidRDefault="00EA4676" w:rsidP="00E72074">
      <w:pPr>
        <w:pStyle w:val="BodyText3"/>
        <w:spacing w:line="276" w:lineRule="auto"/>
        <w:rPr>
          <w:lang w:val="fr-CH"/>
        </w:rPr>
      </w:pPr>
      <w:proofErr w:type="gramStart"/>
      <w:r w:rsidRPr="00FF39AA">
        <w:rPr>
          <w:rStyle w:val="Strong"/>
          <w:rFonts w:cs="Open Sans SemiCondensed"/>
          <w:lang w:val="fr-CH"/>
        </w:rPr>
        <w:t>Keywords</w:t>
      </w:r>
      <w:r w:rsidRPr="00FF39AA">
        <w:rPr>
          <w:lang w:val="fr-CH"/>
        </w:rPr>
        <w:t>:</w:t>
      </w:r>
      <w:proofErr w:type="gramEnd"/>
      <w:r w:rsidRPr="00FF39AA">
        <w:rPr>
          <w:lang w:val="fr-CH"/>
        </w:rPr>
        <w:t xml:space="preserve"> </w:t>
      </w:r>
      <w:proofErr w:type="spellStart"/>
      <w:r w:rsidR="00BC50F0" w:rsidRPr="00FF39AA">
        <w:rPr>
          <w:lang w:val="fr-CH"/>
        </w:rPr>
        <w:t>Behindertenrechte</w:t>
      </w:r>
      <w:proofErr w:type="spellEnd"/>
      <w:r w:rsidR="00FF39AA" w:rsidRPr="00FF39AA">
        <w:rPr>
          <w:lang w:val="fr-CH"/>
        </w:rPr>
        <w:t xml:space="preserve">, </w:t>
      </w:r>
      <w:proofErr w:type="spellStart"/>
      <w:r w:rsidR="00D215C4" w:rsidRPr="00D215C4">
        <w:rPr>
          <w:lang w:val="fr-CH"/>
        </w:rPr>
        <w:t>Konvention</w:t>
      </w:r>
      <w:proofErr w:type="spellEnd"/>
      <w:r w:rsidR="00D215C4">
        <w:rPr>
          <w:lang w:val="fr-CH"/>
        </w:rPr>
        <w:t>,</w:t>
      </w:r>
      <w:r w:rsidR="00D215C4" w:rsidRPr="00D215C4">
        <w:rPr>
          <w:lang w:val="fr-CH"/>
        </w:rPr>
        <w:t xml:space="preserve"> </w:t>
      </w:r>
      <w:r w:rsidR="00FF39AA" w:rsidRPr="00FF39AA">
        <w:rPr>
          <w:lang w:val="fr-CH"/>
        </w:rPr>
        <w:t>UNO</w:t>
      </w:r>
      <w:r w:rsidR="008352C4">
        <w:rPr>
          <w:lang w:val="fr-CH"/>
        </w:rPr>
        <w:t xml:space="preserve">, </w:t>
      </w:r>
      <w:proofErr w:type="spellStart"/>
      <w:r w:rsidR="00DF3950" w:rsidRPr="006311C6">
        <w:rPr>
          <w:lang w:val="fr-CH"/>
        </w:rPr>
        <w:t>Recht</w:t>
      </w:r>
      <w:proofErr w:type="spellEnd"/>
      <w:r w:rsidR="00DF3950" w:rsidRPr="006311C6">
        <w:rPr>
          <w:lang w:val="fr-CH"/>
        </w:rPr>
        <w:t xml:space="preserve"> </w:t>
      </w:r>
      <w:proofErr w:type="spellStart"/>
      <w:r w:rsidR="00DF3950" w:rsidRPr="006311C6">
        <w:rPr>
          <w:lang w:val="fr-CH"/>
        </w:rPr>
        <w:t>auf</w:t>
      </w:r>
      <w:proofErr w:type="spellEnd"/>
      <w:r w:rsidR="00DF3950" w:rsidRPr="006311C6">
        <w:rPr>
          <w:lang w:val="fr-CH"/>
        </w:rPr>
        <w:t xml:space="preserve"> </w:t>
      </w:r>
      <w:proofErr w:type="spellStart"/>
      <w:r w:rsidR="00DF3950" w:rsidRPr="006311C6">
        <w:rPr>
          <w:lang w:val="fr-CH"/>
        </w:rPr>
        <w:t>Bildung</w:t>
      </w:r>
      <w:proofErr w:type="spellEnd"/>
      <w:r w:rsidR="00115936" w:rsidRPr="006311C6">
        <w:rPr>
          <w:lang w:val="fr-CH"/>
        </w:rPr>
        <w:t>,</w:t>
      </w:r>
      <w:r w:rsidR="00C032A8" w:rsidRPr="00C032A8">
        <w:rPr>
          <w:rFonts w:ascii="Open Sans" w:hAnsi="Open Sans" w:cs="Open Sans"/>
          <w:color w:val="111827"/>
          <w:sz w:val="21"/>
          <w:szCs w:val="21"/>
          <w:shd w:val="clear" w:color="auto" w:fill="FFFFFF"/>
          <w:lang w:val="fr-CH"/>
        </w:rPr>
        <w:t xml:space="preserve"> </w:t>
      </w:r>
      <w:proofErr w:type="spellStart"/>
      <w:r w:rsidR="00C032A8" w:rsidRPr="00C032A8">
        <w:rPr>
          <w:lang w:val="fr-CH"/>
        </w:rPr>
        <w:t>inklusiver</w:t>
      </w:r>
      <w:proofErr w:type="spellEnd"/>
      <w:r w:rsidR="00C032A8" w:rsidRPr="00C032A8">
        <w:rPr>
          <w:lang w:val="fr-CH"/>
        </w:rPr>
        <w:t xml:space="preserve"> </w:t>
      </w:r>
      <w:proofErr w:type="spellStart"/>
      <w:r w:rsidR="00C032A8" w:rsidRPr="00C032A8">
        <w:rPr>
          <w:lang w:val="fr-CH"/>
        </w:rPr>
        <w:t>Unterrich</w:t>
      </w:r>
      <w:r w:rsidR="00C032A8">
        <w:rPr>
          <w:lang w:val="fr-CH"/>
        </w:rPr>
        <w:t>t</w:t>
      </w:r>
      <w:proofErr w:type="spellEnd"/>
      <w:r w:rsidR="00C032A8">
        <w:rPr>
          <w:lang w:val="fr-CH"/>
        </w:rPr>
        <w:t xml:space="preserve">, </w:t>
      </w:r>
      <w:proofErr w:type="spellStart"/>
      <w:r w:rsidR="00F91C40">
        <w:rPr>
          <w:lang w:val="fr-CH"/>
        </w:rPr>
        <w:t>Partizipation</w:t>
      </w:r>
      <w:proofErr w:type="spellEnd"/>
      <w:r w:rsidR="00DF3950" w:rsidRPr="006311C6">
        <w:rPr>
          <w:lang w:val="fr-CH"/>
        </w:rPr>
        <w:t xml:space="preserve"> </w:t>
      </w:r>
      <w:r w:rsidR="00BC50F0" w:rsidRPr="00FF39AA">
        <w:rPr>
          <w:lang w:val="fr-CH"/>
        </w:rPr>
        <w:t>/ droits des personnes handicapées</w:t>
      </w:r>
      <w:r w:rsidR="00FF39AA" w:rsidRPr="00FF39AA">
        <w:rPr>
          <w:lang w:val="fr-CH"/>
        </w:rPr>
        <w:t xml:space="preserve">, </w:t>
      </w:r>
      <w:r w:rsidR="00D215C4" w:rsidRPr="00D215C4">
        <w:rPr>
          <w:lang w:val="fr-CH"/>
        </w:rPr>
        <w:t>convention</w:t>
      </w:r>
      <w:r w:rsidR="00D215C4">
        <w:rPr>
          <w:lang w:val="fr-CH"/>
        </w:rPr>
        <w:t xml:space="preserve">, </w:t>
      </w:r>
      <w:r w:rsidR="00FF39AA" w:rsidRPr="00FF39AA">
        <w:rPr>
          <w:lang w:val="fr-CH"/>
        </w:rPr>
        <w:t>ON</w:t>
      </w:r>
      <w:r w:rsidR="00FF39AA">
        <w:rPr>
          <w:lang w:val="fr-CH"/>
        </w:rPr>
        <w:t>U</w:t>
      </w:r>
      <w:r w:rsidR="00DF3950">
        <w:rPr>
          <w:lang w:val="fr-CH"/>
        </w:rPr>
        <w:t xml:space="preserve">, </w:t>
      </w:r>
      <w:r w:rsidR="00DF3950" w:rsidRPr="006311C6">
        <w:rPr>
          <w:lang w:val="fr-CH"/>
        </w:rPr>
        <w:t>droit à l'éducation</w:t>
      </w:r>
      <w:r w:rsidR="006311C6" w:rsidRPr="006311C6">
        <w:rPr>
          <w:lang w:val="fr-CH"/>
        </w:rPr>
        <w:t xml:space="preserve">, </w:t>
      </w:r>
      <w:r w:rsidR="00C032A8" w:rsidRPr="00C032A8">
        <w:rPr>
          <w:lang w:val="fr-CH"/>
        </w:rPr>
        <w:t>enseignement inclusif</w:t>
      </w:r>
      <w:r w:rsidR="00C032A8">
        <w:rPr>
          <w:lang w:val="fr-CH"/>
        </w:rPr>
        <w:t xml:space="preserve">, </w:t>
      </w:r>
      <w:r w:rsidR="00F91C40">
        <w:rPr>
          <w:lang w:val="fr-CH"/>
        </w:rPr>
        <w:t>participation</w:t>
      </w:r>
    </w:p>
    <w:p w14:paraId="49D53278" w14:textId="4601D9CA" w:rsidR="001D3BFB" w:rsidRPr="00E72074" w:rsidRDefault="00EA4676" w:rsidP="00E72074">
      <w:pPr>
        <w:pStyle w:val="BodyText3"/>
        <w:spacing w:line="276" w:lineRule="auto"/>
        <w:rPr>
          <w:rFonts w:cs="Open Sans SemiCondensed"/>
          <w:bCs/>
          <w:iCs/>
          <w:color w:val="CF3649"/>
          <w:lang w:val="fr-CH"/>
        </w:rPr>
      </w:pPr>
      <w:proofErr w:type="gramStart"/>
      <w:r w:rsidRPr="00E72074">
        <w:rPr>
          <w:rStyle w:val="Strong"/>
          <w:rFonts w:cs="Open Sans SemiCondensed"/>
          <w:lang w:val="fr-CH"/>
        </w:rPr>
        <w:t>DOI</w:t>
      </w:r>
      <w:r w:rsidRPr="00E72074">
        <w:rPr>
          <w:rFonts w:cs="Open Sans SemiCondensed"/>
          <w:lang w:val="fr-CH"/>
        </w:rPr>
        <w:t>:</w:t>
      </w:r>
      <w:proofErr w:type="gramEnd"/>
      <w:r w:rsidRPr="00E72074">
        <w:rPr>
          <w:rFonts w:cs="Open Sans SemiCondensed"/>
          <w:lang w:val="fr-CH"/>
        </w:rPr>
        <w:t xml:space="preserve"> </w:t>
      </w:r>
      <w:r w:rsidR="00253719">
        <w:fldChar w:fldCharType="begin"/>
      </w:r>
      <w:r w:rsidR="00253719" w:rsidRPr="00A670FD">
        <w:rPr>
          <w:lang w:val="fr-CH"/>
        </w:rPr>
        <w:instrText>HYPERLINK "https://doi.org/10.57161/z2024-09-03"</w:instrText>
      </w:r>
      <w:r w:rsidR="00253719">
        <w:fldChar w:fldCharType="separate"/>
      </w:r>
      <w:r w:rsidR="00253719" w:rsidRPr="00E72074">
        <w:rPr>
          <w:rStyle w:val="Hyperlink"/>
          <w:rFonts w:cs="Open Sans SemiCondensed"/>
          <w:lang w:val="fr-CH"/>
        </w:rPr>
        <w:t>https://doi.org/10.57161/z2024-09-</w:t>
      </w:r>
      <w:r w:rsidR="00253719" w:rsidRPr="00E72074">
        <w:rPr>
          <w:rStyle w:val="Hyperlink"/>
          <w:bCs w:val="0"/>
          <w:iCs w:val="0"/>
          <w:lang w:val="fr-CH"/>
        </w:rPr>
        <w:t>03</w:t>
      </w:r>
      <w:r w:rsidR="00253719">
        <w:rPr>
          <w:rStyle w:val="Hyperlink"/>
          <w:bCs w:val="0"/>
          <w:iCs w:val="0"/>
          <w:lang w:val="fr-CH"/>
        </w:rPr>
        <w:fldChar w:fldCharType="end"/>
      </w:r>
      <w:r w:rsidR="00253719" w:rsidRPr="00E72074">
        <w:rPr>
          <w:rStyle w:val="Hyperlink"/>
          <w:bCs w:val="0"/>
          <w:iCs w:val="0"/>
          <w:lang w:val="fr-CH"/>
        </w:rPr>
        <w:t xml:space="preserve"> </w:t>
      </w:r>
    </w:p>
    <w:p w14:paraId="12FDFA57" w14:textId="0E4BFD8A" w:rsidR="001161D6" w:rsidRPr="00CD471A" w:rsidRDefault="001161D6" w:rsidP="00E72074">
      <w:pPr>
        <w:pStyle w:val="BodyText3"/>
        <w:spacing w:line="276" w:lineRule="auto"/>
      </w:pPr>
      <w:r w:rsidRPr="00CD471A">
        <w:t xml:space="preserve">Schweizerische Zeitschrift für Heilpädagogik, Jg. </w:t>
      </w:r>
      <w:r w:rsidR="00F63F69" w:rsidRPr="00CD471A">
        <w:t>30</w:t>
      </w:r>
      <w:r w:rsidRPr="00CD471A">
        <w:t xml:space="preserve">, </w:t>
      </w:r>
      <w:r w:rsidR="00F63F69" w:rsidRPr="00CD471A">
        <w:t>09</w:t>
      </w:r>
      <w:r w:rsidRPr="00CD471A">
        <w:t>/</w:t>
      </w:r>
      <w:r w:rsidR="00F63F69" w:rsidRPr="00CD471A">
        <w:t>2024</w:t>
      </w:r>
    </w:p>
    <w:p w14:paraId="755FA2B0" w14:textId="58BA1D65" w:rsidR="00F63F69" w:rsidRPr="00536320" w:rsidRDefault="000E6A66" w:rsidP="00E72074">
      <w:pPr>
        <w:pStyle w:val="BodyText3"/>
        <w:spacing w:line="276" w:lineRule="auto"/>
      </w:pPr>
      <w:r w:rsidRPr="00CD471A">
        <w:rPr>
          <w:noProof/>
        </w:rPr>
        <w:drawing>
          <wp:inline distT="0" distB="0" distL="0" distR="0" wp14:anchorId="4D93F55C" wp14:editId="4038BA84">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0AD6E22F" w14:textId="4847127C" w:rsidR="0065376D" w:rsidRPr="00EA4384" w:rsidRDefault="00F63F69" w:rsidP="00E72074">
      <w:pPr>
        <w:pStyle w:val="Heading1"/>
        <w:spacing w:line="276" w:lineRule="auto"/>
        <w:rPr>
          <w:lang w:val="en-US"/>
        </w:rPr>
      </w:pPr>
      <w:proofErr w:type="spellStart"/>
      <w:r w:rsidRPr="00EA4384">
        <w:rPr>
          <w:lang w:val="en-US"/>
        </w:rPr>
        <w:t>Einleitung</w:t>
      </w:r>
      <w:proofErr w:type="spellEnd"/>
    </w:p>
    <w:p w14:paraId="350909CE" w14:textId="08839320" w:rsidR="00A47ED0" w:rsidRPr="00536320" w:rsidRDefault="00A47ED0" w:rsidP="00E72074">
      <w:pPr>
        <w:pStyle w:val="Zitat1"/>
        <w:spacing w:line="276" w:lineRule="auto"/>
        <w:rPr>
          <w:lang w:val="en-US"/>
        </w:rPr>
      </w:pPr>
      <w:r w:rsidRPr="00536320">
        <w:rPr>
          <w:lang w:val="en-US"/>
        </w:rPr>
        <w:t xml:space="preserve">We conclude that, in the field of public education, the doctrine of </w:t>
      </w:r>
      <w:r w:rsidR="00CD471A" w:rsidRPr="00536320">
        <w:rPr>
          <w:lang w:val="en-US"/>
        </w:rPr>
        <w:t>«</w:t>
      </w:r>
      <w:r w:rsidRPr="00536320">
        <w:rPr>
          <w:lang w:val="en-US"/>
        </w:rPr>
        <w:t>separate but equal</w:t>
      </w:r>
      <w:r w:rsidR="00CD471A" w:rsidRPr="00536320">
        <w:rPr>
          <w:lang w:val="en-US"/>
        </w:rPr>
        <w:t>»</w:t>
      </w:r>
      <w:r w:rsidRPr="00536320">
        <w:rPr>
          <w:lang w:val="en-US"/>
        </w:rPr>
        <w:t xml:space="preserve"> has no place. Separate educational facilities are inherently unequal (Brown v. Board of Education, 347 U.S. 483 (1954)</w:t>
      </w:r>
      <w:r w:rsidR="00455EAE">
        <w:rPr>
          <w:lang w:val="en-US"/>
        </w:rPr>
        <w:t>)</w:t>
      </w:r>
      <w:r w:rsidR="00C95A6F" w:rsidRPr="00536320">
        <w:rPr>
          <w:lang w:val="en-US"/>
        </w:rPr>
        <w:t>.</w:t>
      </w:r>
    </w:p>
    <w:p w14:paraId="190BF408" w14:textId="7C7C2EDD" w:rsidR="008A6BE5" w:rsidRPr="008A6BE5" w:rsidRDefault="00A47ED0" w:rsidP="00E72074">
      <w:pPr>
        <w:pStyle w:val="BodyText"/>
        <w:spacing w:line="276" w:lineRule="auto"/>
        <w:ind w:firstLine="0"/>
      </w:pPr>
      <w:r w:rsidRPr="00CD471A">
        <w:t xml:space="preserve">Gleichstellung kann durch </w:t>
      </w:r>
      <w:r w:rsidR="0062281F">
        <w:t>g</w:t>
      </w:r>
      <w:r w:rsidRPr="00CD471A">
        <w:t xml:space="preserve">etrennte Bildungseinrichtungen nicht erreicht werden. So </w:t>
      </w:r>
      <w:r w:rsidR="00252100" w:rsidRPr="00CD471A">
        <w:t xml:space="preserve">lautet </w:t>
      </w:r>
      <w:r w:rsidRPr="00CD471A">
        <w:t xml:space="preserve">das obenstehende Urteil des Amerikanischen Supreme Court bezüglich der separaten Schulung von Kindern aufgrund ihrer Rasse. </w:t>
      </w:r>
      <w:r w:rsidR="004B50EC" w:rsidRPr="00CD471A">
        <w:t xml:space="preserve">Die </w:t>
      </w:r>
      <w:r w:rsidRPr="00CD471A">
        <w:t xml:space="preserve">Schweiz </w:t>
      </w:r>
      <w:r w:rsidR="00140510" w:rsidRPr="00CD471A">
        <w:t xml:space="preserve">kannte eine ähnliche Separierung. Hier </w:t>
      </w:r>
      <w:r w:rsidRPr="00CD471A">
        <w:t xml:space="preserve">war es </w:t>
      </w:r>
      <w:r w:rsidR="00D2467A">
        <w:t>bis in die 1960er</w:t>
      </w:r>
      <w:r w:rsidR="00261826">
        <w:t>-</w:t>
      </w:r>
      <w:r w:rsidR="00D2467A">
        <w:t>Jahre</w:t>
      </w:r>
      <w:r w:rsidRPr="00CD471A">
        <w:t xml:space="preserve"> üblich (</w:t>
      </w:r>
      <w:hyperlink r:id="rId13" w:history="1">
        <w:r w:rsidRPr="00CD471A">
          <w:rPr>
            <w:rStyle w:val="Hyperlink"/>
          </w:rPr>
          <w:t>Trendbericht der SKBF</w:t>
        </w:r>
      </w:hyperlink>
      <w:r w:rsidRPr="00CD471A">
        <w:t xml:space="preserve">), Mädchen und Jungen separat zu beschulen oder in den Leistungen und bei Übertritten in höhere Schulniveaus unterschiedlich zu bewerten. </w:t>
      </w:r>
      <w:r w:rsidR="003257A2">
        <w:t>Auch d</w:t>
      </w:r>
      <w:r w:rsidRPr="00CD471A">
        <w:t xml:space="preserve">ie aktuellen Entwicklungen bezüglich der geforderten Wiedereinführung von Kleinklassen </w:t>
      </w:r>
      <w:r w:rsidR="00591660" w:rsidRPr="00CD471A">
        <w:t xml:space="preserve">in einzelnen Kantonen </w:t>
      </w:r>
      <w:r w:rsidRPr="00CD471A">
        <w:t>gehen in die</w:t>
      </w:r>
      <w:r w:rsidR="008A6BE5">
        <w:t>selbe</w:t>
      </w:r>
      <w:r w:rsidRPr="00CD471A">
        <w:t xml:space="preserve"> Richtung</w:t>
      </w:r>
      <w:r w:rsidR="001D5B98" w:rsidRPr="00CD471A">
        <w:t>.</w:t>
      </w:r>
      <w:r w:rsidRPr="00CD471A">
        <w:t xml:space="preserve"> </w:t>
      </w:r>
      <w:r w:rsidR="008A6BE5">
        <w:t>Und dies, obwohl die Schweiz v</w:t>
      </w:r>
      <w:r w:rsidRPr="00CD471A">
        <w:t xml:space="preserve">or zehn Jahren der </w:t>
      </w:r>
      <w:hyperlink r:id="rId14" w:history="1">
        <w:r w:rsidRPr="005E5627">
          <w:rPr>
            <w:rStyle w:val="Hyperlink"/>
          </w:rPr>
          <w:t>Behindertenrechtskonvention (BRK)</w:t>
        </w:r>
      </w:hyperlink>
      <w:r w:rsidRPr="005E5627">
        <w:rPr>
          <w:bCs/>
          <w:iCs/>
        </w:rPr>
        <w:t xml:space="preserve"> der Vereinten Nationen</w:t>
      </w:r>
      <w:r w:rsidRPr="00CD471A">
        <w:t xml:space="preserve"> beigetreten</w:t>
      </w:r>
      <w:r w:rsidR="008A6BE5">
        <w:t xml:space="preserve"> </w:t>
      </w:r>
      <w:r w:rsidR="008A6BE5" w:rsidRPr="008A6BE5">
        <w:t>ist</w:t>
      </w:r>
      <w:r w:rsidRPr="008A6BE5">
        <w:t xml:space="preserve">. </w:t>
      </w:r>
    </w:p>
    <w:p w14:paraId="2989213E" w14:textId="27424024" w:rsidR="00A47ED0" w:rsidRPr="00CD471A" w:rsidRDefault="0043581C" w:rsidP="00E72074">
      <w:pPr>
        <w:pStyle w:val="BodyText"/>
        <w:spacing w:line="276" w:lineRule="auto"/>
      </w:pPr>
      <w:r w:rsidRPr="008A6BE5">
        <w:t xml:space="preserve">Mit der Ratifizierung der BRK hat sich die Schweiz zu einem inklusiven Bildungssystem verpflichtet. </w:t>
      </w:r>
      <w:r w:rsidR="00A47ED0" w:rsidRPr="008A6BE5">
        <w:t>Die Konvention gewährleistet, dass Menschen mit Behinderungen die gleichen Rechte wie alle anderen</w:t>
      </w:r>
      <w:r w:rsidR="009F5A96">
        <w:t xml:space="preserve"> Menschen</w:t>
      </w:r>
      <w:r w:rsidR="00A47ED0" w:rsidRPr="008A6BE5">
        <w:t xml:space="preserve"> haben und sie betont insb</w:t>
      </w:r>
      <w:r w:rsidR="00A47ED0" w:rsidRPr="00CD471A">
        <w:t xml:space="preserve">esondere das Recht auf Bildung ohne Diskriminierung. Gemäss </w:t>
      </w:r>
      <w:hyperlink r:id="rId15" w:anchor="24-artikel-24-bildung" w:history="1">
        <w:r w:rsidR="00802788" w:rsidRPr="00CD471A">
          <w:rPr>
            <w:rStyle w:val="Hyperlink"/>
          </w:rPr>
          <w:t>Artikel 24</w:t>
        </w:r>
      </w:hyperlink>
      <w:r w:rsidR="00A47ED0" w:rsidRPr="00CD471A">
        <w:t xml:space="preserve"> sind die Vertragsstaaten zu einem inklusiven Bildungssystem auf allen Ebenen verpflichtet, welches lebenslanges Lernen garantiert. Inklusion bedeutet in diesem Kontext, dass Menschen mit Behinderungen die Möglichkeit haben sollen, gemeinsam mit anderen Kindern und Erwachsenen in regulären Schulen zu lernen. D</w:t>
      </w:r>
      <w:r w:rsidR="000B743D" w:rsidRPr="00CD471A">
        <w:t>ie BRK versteht d</w:t>
      </w:r>
      <w:r w:rsidR="00A47ED0" w:rsidRPr="00CD471A">
        <w:t>e</w:t>
      </w:r>
      <w:r w:rsidR="000B743D" w:rsidRPr="00CD471A">
        <w:t>n</w:t>
      </w:r>
      <w:r w:rsidR="00A47ED0" w:rsidRPr="00CD471A">
        <w:t xml:space="preserve"> Begriff </w:t>
      </w:r>
      <w:r w:rsidR="000B743D" w:rsidRPr="00CD471A">
        <w:t>«</w:t>
      </w:r>
      <w:r w:rsidR="00A47ED0" w:rsidRPr="00CD471A">
        <w:t>Behinderung</w:t>
      </w:r>
      <w:r w:rsidR="000B743D" w:rsidRPr="00CD471A">
        <w:t>»</w:t>
      </w:r>
      <w:r w:rsidR="00A47ED0" w:rsidRPr="00CD471A">
        <w:t xml:space="preserve"> dynamisch, wobei Behinderung durch Wechselwirkungen entsteht</w:t>
      </w:r>
      <w:r w:rsidR="00DE0D49">
        <w:t>:</w:t>
      </w:r>
      <w:r w:rsidR="00A47ED0" w:rsidRPr="00CD471A">
        <w:t xml:space="preserve"> Wechselwirkungen zwischen Menschen mit ihren individuellen Merkmalen und den Barrieren, denen sie in ihrer Umwelt begegnen. Das heisst</w:t>
      </w:r>
      <w:r w:rsidR="00663B3D" w:rsidRPr="00CD471A">
        <w:t>:</w:t>
      </w:r>
      <w:r w:rsidR="00A47ED0" w:rsidRPr="00CD471A">
        <w:t xml:space="preserve"> </w:t>
      </w:r>
      <w:r w:rsidR="00B02A0D" w:rsidRPr="00CD471A">
        <w:t>«Behinderung»</w:t>
      </w:r>
      <w:r w:rsidR="00A47ED0" w:rsidRPr="00CD471A">
        <w:t xml:space="preserve"> ist eine konstruierte Situation</w:t>
      </w:r>
      <w:r w:rsidR="00B02A0D" w:rsidRPr="00CD471A">
        <w:t>.</w:t>
      </w:r>
      <w:r w:rsidR="00A47ED0" w:rsidRPr="00CD471A">
        <w:t xml:space="preserve"> </w:t>
      </w:r>
      <w:r w:rsidR="00B02A0D" w:rsidRPr="00CD471A">
        <w:t>D</w:t>
      </w:r>
      <w:r w:rsidR="00A47ED0" w:rsidRPr="00CD471A">
        <w:t xml:space="preserve">as wiederum bedeutet, dass die Situation veränderbar ist. In diesem Kontext </w:t>
      </w:r>
      <w:r w:rsidR="001F117D" w:rsidRPr="00CD471A">
        <w:t>sind</w:t>
      </w:r>
      <w:r w:rsidR="00A47ED0" w:rsidRPr="00CD471A">
        <w:t xml:space="preserve"> Massnahmen </w:t>
      </w:r>
      <w:r w:rsidR="001F117D" w:rsidRPr="00CD471A">
        <w:t>e</w:t>
      </w:r>
      <w:r w:rsidR="002D2FDD" w:rsidRPr="00CD471A">
        <w:t xml:space="preserve">ssenziell, </w:t>
      </w:r>
      <w:r w:rsidR="00F10281" w:rsidRPr="00CD471A">
        <w:t xml:space="preserve">die Menschen </w:t>
      </w:r>
      <w:r w:rsidR="0089464C">
        <w:t xml:space="preserve">mit Behinderungen </w:t>
      </w:r>
      <w:r w:rsidR="00F10281" w:rsidRPr="00CD471A">
        <w:t xml:space="preserve">unterstützen und fördern sowie </w:t>
      </w:r>
      <w:r w:rsidR="00A47ED0" w:rsidRPr="00CD471A">
        <w:t xml:space="preserve">ihre individuelle Autonomie </w:t>
      </w:r>
      <w:r w:rsidR="00F10281" w:rsidRPr="00CD471A">
        <w:t>gewährleisten</w:t>
      </w:r>
      <w:r w:rsidR="00A47ED0" w:rsidRPr="00CD471A">
        <w:t xml:space="preserve">. </w:t>
      </w:r>
    </w:p>
    <w:p w14:paraId="0CCD0232" w14:textId="7185089F" w:rsidR="00A47ED0" w:rsidRPr="00CD471A" w:rsidRDefault="00891EC5" w:rsidP="00A50F22">
      <w:pPr>
        <w:pStyle w:val="Heading1"/>
        <w:spacing w:line="276" w:lineRule="auto"/>
      </w:pPr>
      <w:r>
        <w:t>Rechtsgrundlagen der Bildung</w:t>
      </w:r>
      <w:r w:rsidR="00A47ED0" w:rsidRPr="00CD471A">
        <w:t xml:space="preserve"> in der Schweiz</w:t>
      </w:r>
    </w:p>
    <w:p w14:paraId="2FD9F442" w14:textId="20AD8E28" w:rsidR="00A47ED0" w:rsidRDefault="006E76AF" w:rsidP="00E72074">
      <w:pPr>
        <w:pStyle w:val="BodyText"/>
        <w:spacing w:line="276" w:lineRule="auto"/>
        <w:ind w:firstLine="0"/>
      </w:pPr>
      <w:r>
        <w:t xml:space="preserve">Beim Beitritt der </w:t>
      </w:r>
      <w:r w:rsidR="00A47ED0" w:rsidRPr="00CD471A">
        <w:t xml:space="preserve">Schweiz </w:t>
      </w:r>
      <w:r>
        <w:t xml:space="preserve">zur </w:t>
      </w:r>
      <w:r w:rsidR="00A47ED0" w:rsidRPr="00CD471A">
        <w:t xml:space="preserve">BRK stellte der Bundesrat </w:t>
      </w:r>
      <w:r>
        <w:t>F</w:t>
      </w:r>
      <w:r w:rsidR="00820763" w:rsidRPr="00CD471A">
        <w:t xml:space="preserve">olgendes </w:t>
      </w:r>
      <w:r w:rsidR="00A47ED0" w:rsidRPr="00CD471A">
        <w:t>fest</w:t>
      </w:r>
      <w:r w:rsidR="00820763" w:rsidRPr="00CD471A">
        <w:t>:</w:t>
      </w:r>
      <w:r w:rsidR="00A47ED0" w:rsidRPr="00CD471A">
        <w:t xml:space="preserve"> </w:t>
      </w:r>
      <w:r w:rsidR="00820763" w:rsidRPr="00CD471A">
        <w:t>D</w:t>
      </w:r>
      <w:r w:rsidR="00A47ED0" w:rsidRPr="00CD471A">
        <w:t xml:space="preserve">ie bestehenden nationalen Gesetze und Vorschriften </w:t>
      </w:r>
      <w:r w:rsidR="00B533EE">
        <w:t>stimmen</w:t>
      </w:r>
      <w:r w:rsidR="00820763" w:rsidRPr="00CD471A">
        <w:t xml:space="preserve"> </w:t>
      </w:r>
      <w:r w:rsidR="00A47ED0" w:rsidRPr="00CD471A">
        <w:t xml:space="preserve">bereits weitgehend mit den Anforderungen der Konvention überein. Insbesondere im Bereich der Bildung vertrat die Regierung die Ansicht, dass keine zusätzlichen Massnahmen erforderlich seien, um den Anforderungen der BRK gerecht zu werden. Diese Einschätzung beruhte auf der Annahme, dass das Schweizer Bildungssystem bereits genügend Garantien </w:t>
      </w:r>
      <w:r w:rsidR="00ED21E3" w:rsidRPr="00CD471A">
        <w:t xml:space="preserve">bietet </w:t>
      </w:r>
      <w:r w:rsidR="00A47ED0" w:rsidRPr="00CD471A">
        <w:t xml:space="preserve">für den Zugang von Menschen mit Behinderungen zu einer inklusiven Bildung. </w:t>
      </w:r>
      <w:r w:rsidR="00C516F3" w:rsidRPr="00CD471A">
        <w:t>N</w:t>
      </w:r>
      <w:r w:rsidR="00A47ED0" w:rsidRPr="00CD471A">
        <w:t xml:space="preserve">eben der BRK </w:t>
      </w:r>
      <w:r w:rsidR="00C516F3" w:rsidRPr="00CD471A">
        <w:t xml:space="preserve">gibt es </w:t>
      </w:r>
      <w:r w:rsidR="00A47ED0" w:rsidRPr="00CD471A">
        <w:t>in der Schweiz die folgenden</w:t>
      </w:r>
      <w:r w:rsidR="00C516F3" w:rsidRPr="00CD471A">
        <w:t xml:space="preserve"> Rechtsgrundlagen</w:t>
      </w:r>
      <w:r w:rsidR="00A47ED0" w:rsidRPr="00CD471A">
        <w:t>:</w:t>
      </w:r>
    </w:p>
    <w:p w14:paraId="577C5560" w14:textId="4F3D6917" w:rsidR="00A47ED0" w:rsidRPr="00CD471A" w:rsidRDefault="00EB60CA" w:rsidP="00E72074">
      <w:pPr>
        <w:pStyle w:val="List"/>
        <w:spacing w:line="276" w:lineRule="auto"/>
      </w:pPr>
      <w:hyperlink r:id="rId16" w:anchor="art_8" w:history="1">
        <w:r w:rsidRPr="00EB60CA">
          <w:rPr>
            <w:rStyle w:val="Hyperlink"/>
          </w:rPr>
          <w:t>Art. 8 Abs. 2 der Bundesverfassung</w:t>
        </w:r>
      </w:hyperlink>
      <w:r w:rsidRPr="00EB60CA">
        <w:t>:</w:t>
      </w:r>
      <w:r>
        <w:t xml:space="preserve"> </w:t>
      </w:r>
      <w:r w:rsidR="00A47ED0" w:rsidRPr="00CD471A">
        <w:t>Niemand darf diskriminiert werden, namentlich nicht wegen der Herkunft, der Rasse, des Geschlechts, des Alters, der Sprache, der sozialen Stellung, der Lebensform, der religiösen, weltanschaulichen oder politischen Überzeugung oder wegen einer körperlichen, geistigen oder psychischen Behinderung.</w:t>
      </w:r>
    </w:p>
    <w:p w14:paraId="57E43611" w14:textId="66EEA50E" w:rsidR="00A47ED0" w:rsidRPr="00CD471A" w:rsidRDefault="00EB60CA" w:rsidP="00E72074">
      <w:pPr>
        <w:pStyle w:val="List"/>
        <w:spacing w:line="276" w:lineRule="auto"/>
      </w:pPr>
      <w:hyperlink r:id="rId17" w:anchor="art_19" w:history="1">
        <w:r w:rsidRPr="00E75981">
          <w:rPr>
            <w:rStyle w:val="Hyperlink"/>
          </w:rPr>
          <w:t>Art. 19 der Bundesverfassung:</w:t>
        </w:r>
      </w:hyperlink>
      <w:r w:rsidRPr="00EB60CA">
        <w:t xml:space="preserve"> </w:t>
      </w:r>
      <w:r w:rsidR="00A47ED0" w:rsidRPr="00CD471A">
        <w:t>Der Anspruch auf ausreichenden und unentgeltlichen Grundschulunterricht ist gewährleistet.</w:t>
      </w:r>
    </w:p>
    <w:p w14:paraId="68FAFD1F" w14:textId="7D5B647B" w:rsidR="00A47ED0" w:rsidRPr="00CD471A" w:rsidRDefault="00DA1368" w:rsidP="00E72074">
      <w:pPr>
        <w:pStyle w:val="List"/>
        <w:spacing w:line="276" w:lineRule="auto"/>
      </w:pPr>
      <w:hyperlink r:id="rId18" w:anchor="art_62" w:history="1">
        <w:r w:rsidRPr="00DA1368">
          <w:rPr>
            <w:rStyle w:val="Hyperlink"/>
          </w:rPr>
          <w:t>Art. 62/63a der Bundesverfassung</w:t>
        </w:r>
      </w:hyperlink>
      <w:r w:rsidR="00A47ED0" w:rsidRPr="00C4557E">
        <w:t>:</w:t>
      </w:r>
      <w:r w:rsidR="00A47ED0" w:rsidRPr="00115998">
        <w:t xml:space="preserve"> </w:t>
      </w:r>
      <w:r w:rsidR="00D66EFE">
        <w:t xml:space="preserve">In diesen beiden Artikeln geht es um die </w:t>
      </w:r>
      <w:r w:rsidR="00A47ED0" w:rsidRPr="00115998">
        <w:t xml:space="preserve">Kompetenzaufteilung zwischen Bund und Kantonen. Für das Schulwesen sind die Kantone zuständig. Trotzdem enthält das Bundesgesetz über die Beseitigung von Benachteiligungen von Menschen mit Behinderungen </w:t>
      </w:r>
      <w:r w:rsidR="00A47ED0" w:rsidRPr="002671BE">
        <w:t>(</w:t>
      </w:r>
      <w:proofErr w:type="spellStart"/>
      <w:r w:rsidR="005D1C91">
        <w:fldChar w:fldCharType="begin"/>
      </w:r>
      <w:r w:rsidR="005D1C91">
        <w:instrText>HYPERLINK "https://www.fedlex.admin.ch/eli/cc/2003/667/de" \l "art_20"</w:instrText>
      </w:r>
      <w:r w:rsidR="005D1C91">
        <w:fldChar w:fldCharType="separate"/>
      </w:r>
      <w:r w:rsidR="005D1C91" w:rsidRPr="00087212">
        <w:rPr>
          <w:rStyle w:val="Hyperlink"/>
        </w:rPr>
        <w:t>BehiG</w:t>
      </w:r>
      <w:proofErr w:type="spellEnd"/>
      <w:r w:rsidR="005D1C91">
        <w:rPr>
          <w:rStyle w:val="Hyperlink"/>
        </w:rPr>
        <w:fldChar w:fldCharType="end"/>
      </w:r>
      <w:r w:rsidR="00A47ED0" w:rsidRPr="002671BE">
        <w:t>)</w:t>
      </w:r>
      <w:r w:rsidR="00A47ED0" w:rsidRPr="00115998">
        <w:t xml:space="preserve"> </w:t>
      </w:r>
      <w:r w:rsidR="005D1C91" w:rsidRPr="00115998">
        <w:t>d</w:t>
      </w:r>
      <w:r w:rsidR="00A47ED0" w:rsidRPr="00115998">
        <w:t xml:space="preserve">en </w:t>
      </w:r>
      <w:r w:rsidR="00A47ED0" w:rsidRPr="00366B53">
        <w:t>Art. 20</w:t>
      </w:r>
      <w:r w:rsidR="00A47ED0" w:rsidRPr="00366B53">
        <w:rPr>
          <w:iCs/>
        </w:rPr>
        <w:t>,</w:t>
      </w:r>
      <w:r w:rsidR="00A47ED0" w:rsidRPr="00115998">
        <w:rPr>
          <w:b/>
          <w:bCs/>
          <w:iCs/>
        </w:rPr>
        <w:t xml:space="preserve"> </w:t>
      </w:r>
      <w:r w:rsidR="008F4992" w:rsidRPr="00115998">
        <w:rPr>
          <w:iCs/>
        </w:rPr>
        <w:t>de</w:t>
      </w:r>
      <w:r w:rsidR="00A47ED0" w:rsidRPr="00115998">
        <w:rPr>
          <w:iCs/>
        </w:rPr>
        <w:t>r de</w:t>
      </w:r>
      <w:r w:rsidR="00BE2182" w:rsidRPr="00115998">
        <w:rPr>
          <w:iCs/>
        </w:rPr>
        <w:t>n</w:t>
      </w:r>
      <w:r w:rsidR="00A47ED0" w:rsidRPr="00115998">
        <w:rPr>
          <w:iCs/>
        </w:rPr>
        <w:t xml:space="preserve"> Vorrang der Integration vor der Separation im Bereich der Grundschule</w:t>
      </w:r>
      <w:r w:rsidR="00FA1AAC" w:rsidRPr="00115998">
        <w:rPr>
          <w:iCs/>
        </w:rPr>
        <w:t xml:space="preserve"> festhält</w:t>
      </w:r>
      <w:r w:rsidR="00A47ED0" w:rsidRPr="00115998">
        <w:rPr>
          <w:iCs/>
        </w:rPr>
        <w:t xml:space="preserve">. </w:t>
      </w:r>
    </w:p>
    <w:p w14:paraId="068F9A14" w14:textId="11D6657B" w:rsidR="00A47ED0" w:rsidRPr="00CD471A" w:rsidRDefault="004302C2" w:rsidP="00E72074">
      <w:pPr>
        <w:pStyle w:val="BodyText"/>
        <w:spacing w:line="276" w:lineRule="auto"/>
        <w:ind w:firstLine="0"/>
      </w:pPr>
      <w:r w:rsidRPr="004302C2">
        <w:rPr>
          <w:rFonts w:eastAsia="Times New Roman" w:cs="Times New Roman"/>
          <w:noProof/>
        </w:rPr>
        <mc:AlternateContent>
          <mc:Choice Requires="wps">
            <w:drawing>
              <wp:anchor distT="45720" distB="45720" distL="46990" distR="46990" simplePos="0" relativeHeight="251658241" behindDoc="0" locked="0" layoutInCell="1" allowOverlap="0" wp14:anchorId="5845E0C8" wp14:editId="3E96B5B3">
                <wp:simplePos x="0" y="0"/>
                <wp:positionH relativeFrom="page">
                  <wp:align>left</wp:align>
                </wp:positionH>
                <wp:positionV relativeFrom="paragraph">
                  <wp:posOffset>748665</wp:posOffset>
                </wp:positionV>
                <wp:extent cx="6419850" cy="510540"/>
                <wp:effectExtent l="0" t="0" r="0" b="3810"/>
                <wp:wrapTopAndBottom/>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510540"/>
                        </a:xfrm>
                        <a:prstGeom prst="rect">
                          <a:avLst/>
                        </a:prstGeom>
                        <a:noFill/>
                        <a:ln w="9525">
                          <a:noFill/>
                          <a:miter lim="800000"/>
                          <a:headEnd/>
                          <a:tailEnd/>
                        </a:ln>
                      </wps:spPr>
                      <wps:txbx>
                        <w:txbxContent>
                          <w:p w14:paraId="1ECDB6D6" w14:textId="6B79D195" w:rsidR="004302C2" w:rsidRPr="00703209" w:rsidRDefault="008F477D" w:rsidP="004302C2">
                            <w:pPr>
                              <w:pStyle w:val="Hervorhebung1"/>
                            </w:pPr>
                            <w:r w:rsidRPr="008F477D">
                              <w:t>Beim Beitritt zur BRK stellte der Bundesrat fest</w:t>
                            </w:r>
                            <w:r>
                              <w:t>, dass d</w:t>
                            </w:r>
                            <w:r w:rsidRPr="008F477D">
                              <w:t>ie bestehenden nationalen Gesetze und Vorschriften bereits weitgehend mit den Anforderungen der Konvention überein</w:t>
                            </w:r>
                            <w:r>
                              <w:t>stimmen</w:t>
                            </w:r>
                            <w:r w:rsidRPr="008F477D">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45E0C8" id="_x0000_t202" coordsize="21600,21600" o:spt="202" path="m,l,21600r21600,l21600,xe">
                <v:stroke joinstyle="miter"/>
                <v:path gradientshapeok="t" o:connecttype="rect"/>
              </v:shapetype>
              <v:shape id="Textfeld 1" o:spid="_x0000_s1026" type="#_x0000_t202" style="position:absolute;left:0;text-align:left;margin-left:0;margin-top:58.95pt;width:505.5pt;height:40.2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" o:allowoverlap="f" filled="f" stroked="f">
                <v:textbox inset="29mm,,2.5mm">
                  <w:txbxContent>
                    <w:p w14:paraId="1ECDB6D6" w14:textId="6B79D195" w:rsidR="004302C2" w:rsidRPr="00703209" w:rsidRDefault="008F477D" w:rsidP="004302C2">
                      <w:pPr>
                        <w:pStyle w:val="Hervorhebung1"/>
                      </w:pPr>
                      <w:r w:rsidRPr="008F477D">
                        <w:t>Beim Beitritt zur BRK stellte der Bundesrat fest</w:t>
                      </w:r>
                      <w:r>
                        <w:t>, dass d</w:t>
                      </w:r>
                      <w:r w:rsidRPr="008F477D">
                        <w:t>ie bestehenden nationalen Gesetze und Vorschriften bereits weitgehend mit den Anforderungen der Konvention überein</w:t>
                      </w:r>
                      <w:r>
                        <w:t>stimmen</w:t>
                      </w:r>
                      <w:r w:rsidRPr="008F477D">
                        <w:t>.</w:t>
                      </w:r>
                    </w:p>
                  </w:txbxContent>
                </v:textbox>
                <w10:wrap type="topAndBottom" anchorx="page"/>
              </v:shape>
            </w:pict>
          </mc:Fallback>
        </mc:AlternateContent>
      </w:r>
      <w:r w:rsidR="00A47ED0" w:rsidRPr="00115998">
        <w:t>Hinzu kommt das jeweilige kantonale Schulrecht</w:t>
      </w:r>
      <w:r w:rsidR="00FA1AAC" w:rsidRPr="00115998">
        <w:t>.</w:t>
      </w:r>
      <w:r w:rsidR="00BD1177">
        <w:t xml:space="preserve"> </w:t>
      </w:r>
      <w:r w:rsidR="00A47ED0" w:rsidRPr="00115998">
        <w:t>Darüber hinaus sind einige Kantone der Interkantonalen Vereinbarung über die Zusammenarbeit im Bereich der Sonderpädagogik (</w:t>
      </w:r>
      <w:hyperlink r:id="rId19" w:history="1">
        <w:r w:rsidR="00A47ED0" w:rsidRPr="00115998">
          <w:rPr>
            <w:rStyle w:val="Hyperlink"/>
          </w:rPr>
          <w:t>Sonderpädagogik</w:t>
        </w:r>
        <w:r w:rsidR="00EE77C4">
          <w:rPr>
            <w:rStyle w:val="Hyperlink"/>
          </w:rPr>
          <w:t>-K</w:t>
        </w:r>
        <w:r w:rsidR="00A47ED0" w:rsidRPr="00115998">
          <w:rPr>
            <w:rStyle w:val="Hyperlink"/>
          </w:rPr>
          <w:t>onkordat</w:t>
        </w:r>
      </w:hyperlink>
      <w:r w:rsidR="00A47ED0" w:rsidRPr="00115998">
        <w:t>)</w:t>
      </w:r>
      <w:r w:rsidR="00CE37B0" w:rsidRPr="00115998">
        <w:t xml:space="preserve"> </w:t>
      </w:r>
      <w:r w:rsidR="00A47ED0" w:rsidRPr="00115998">
        <w:t>beigetreten. Diese legt gemeinsame Rahmenbedingungen der Sonderpädagogik fest.</w:t>
      </w:r>
    </w:p>
    <w:p w14:paraId="4E169D19" w14:textId="1849F192" w:rsidR="00A47ED0" w:rsidRPr="00CD471A" w:rsidRDefault="005C4A79" w:rsidP="00A50F22">
      <w:pPr>
        <w:pStyle w:val="Heading1"/>
        <w:spacing w:line="276" w:lineRule="auto"/>
      </w:pPr>
      <w:r>
        <w:t>Rechtsprechung</w:t>
      </w:r>
      <w:r w:rsidR="00A47ED0" w:rsidRPr="00CD471A">
        <w:t xml:space="preserve"> des Bundesgerichts</w:t>
      </w:r>
    </w:p>
    <w:p w14:paraId="5495ABE3" w14:textId="20FCC264" w:rsidR="00A47ED0" w:rsidRPr="00CD471A" w:rsidRDefault="00A47ED0" w:rsidP="00A50F22">
      <w:pPr>
        <w:pStyle w:val="BodyText"/>
        <w:spacing w:line="276" w:lineRule="auto"/>
        <w:ind w:firstLine="0"/>
      </w:pPr>
      <w:r w:rsidRPr="00CD471A">
        <w:t>Das Bundesgericht hat sich in seiner bisherigen Rechtsprechung der Position des Bundesrates</w:t>
      </w:r>
      <w:r w:rsidR="00F75EDF">
        <w:t>, d</w:t>
      </w:r>
      <w:r w:rsidR="00431FF1">
        <w:t>a</w:t>
      </w:r>
      <w:r w:rsidR="00F75EDF">
        <w:t>ss es keine</w:t>
      </w:r>
      <w:r w:rsidR="00996AFC" w:rsidRPr="00CD471A">
        <w:t xml:space="preserve"> </w:t>
      </w:r>
      <w:r w:rsidRPr="00CD471A">
        <w:t>zusätzliche</w:t>
      </w:r>
      <w:r w:rsidR="00F75EDF">
        <w:t>n</w:t>
      </w:r>
      <w:r w:rsidRPr="00CD471A">
        <w:t xml:space="preserve"> Massnahmen</w:t>
      </w:r>
      <w:r w:rsidR="00F75EDF">
        <w:t xml:space="preserve"> brauche,</w:t>
      </w:r>
      <w:r w:rsidRPr="00CD471A">
        <w:t xml:space="preserve"> weitgehend angeschlossen. </w:t>
      </w:r>
      <w:r w:rsidR="005F632B" w:rsidRPr="00CD471A">
        <w:t>Dabei</w:t>
      </w:r>
      <w:r w:rsidR="00171088">
        <w:t xml:space="preserve"> </w:t>
      </w:r>
      <w:r w:rsidRPr="00CD471A">
        <w:t xml:space="preserve">hat </w:t>
      </w:r>
      <w:r w:rsidR="005F632B" w:rsidRPr="00CD471A">
        <w:t xml:space="preserve">es </w:t>
      </w:r>
      <w:r w:rsidRPr="00CD471A">
        <w:t xml:space="preserve">selten explizit auf die BRK und deren Verpflichtungen im Bildungsbereich Bezug genommen. Stattdessen wurde meist argumentiert, dass die bestehenden nationalen Gesetze ausreichen, um die Rechte von Menschen mit Behinderungen zu schützen und zu fördern. </w:t>
      </w:r>
    </w:p>
    <w:p w14:paraId="0CEFFB36" w14:textId="1EE0F083" w:rsidR="00A47ED0" w:rsidRPr="00CD471A" w:rsidRDefault="00A47ED0" w:rsidP="00A50F22">
      <w:pPr>
        <w:pStyle w:val="BodyText"/>
        <w:spacing w:line="276" w:lineRule="auto"/>
      </w:pPr>
      <w:r w:rsidRPr="00CD471A">
        <w:t xml:space="preserve">Betrachtet man unterschiedliche Urteile des Bundesgerichts, welche die rechtliche Praxis der Schweiz zur Umsetzung der BRK abbilden, so ist besonders </w:t>
      </w:r>
      <w:r w:rsidR="00685B6E">
        <w:t>ein</w:t>
      </w:r>
      <w:r w:rsidR="00541B1F" w:rsidRPr="00CD471A">
        <w:t xml:space="preserve"> Entscheid </w:t>
      </w:r>
      <w:r w:rsidR="00687788">
        <w:t>aus dem Jahr</w:t>
      </w:r>
      <w:r w:rsidRPr="00CD471A">
        <w:t xml:space="preserve"> 2015 </w:t>
      </w:r>
      <w:r w:rsidR="009E7EB2" w:rsidRPr="00CD471A">
        <w:t>(</w:t>
      </w:r>
      <w:hyperlink r:id="rId20" w:history="1">
        <w:r w:rsidR="009E7EB2" w:rsidRPr="00CD471A">
          <w:rPr>
            <w:rStyle w:val="Hyperlink"/>
          </w:rPr>
          <w:t>BGE 141 I 9</w:t>
        </w:r>
      </w:hyperlink>
      <w:r w:rsidR="009E7EB2" w:rsidRPr="00CD471A">
        <w:rPr>
          <w:rStyle w:val="Hyperlink"/>
        </w:rPr>
        <w:t>)</w:t>
      </w:r>
      <w:r w:rsidR="00106397" w:rsidRPr="00CD471A">
        <w:rPr>
          <w:rStyle w:val="Hyperlink"/>
        </w:rPr>
        <w:t xml:space="preserve"> </w:t>
      </w:r>
      <w:r w:rsidRPr="00CD471A">
        <w:t>relevant</w:t>
      </w:r>
      <w:r w:rsidR="0068682F">
        <w:t>:</w:t>
      </w:r>
      <w:r w:rsidRPr="00CD471A">
        <w:t xml:space="preserve"> Im Kanton Aargau haben Eltern eines Kindes </w:t>
      </w:r>
      <w:r w:rsidR="004F42BA" w:rsidRPr="00CD471A">
        <w:t>im</w:t>
      </w:r>
      <w:r w:rsidR="00144076" w:rsidRPr="00CD471A">
        <w:t xml:space="preserve"> </w:t>
      </w:r>
      <w:r w:rsidRPr="00CD471A">
        <w:t>Autismus</w:t>
      </w:r>
      <w:r w:rsidR="002E1BDF" w:rsidRPr="00CD471A">
        <w:t>-</w:t>
      </w:r>
      <w:r w:rsidRPr="00CD471A">
        <w:t xml:space="preserve">Spektrum eine Beschwerde </w:t>
      </w:r>
      <w:r w:rsidR="00D55694" w:rsidRPr="00CD471A">
        <w:t xml:space="preserve">erhoben </w:t>
      </w:r>
      <w:r w:rsidRPr="00CD471A">
        <w:t xml:space="preserve">gegen einen Entscheid des kantonalen Departements bis </w:t>
      </w:r>
      <w:r w:rsidR="00D55694">
        <w:t>zum</w:t>
      </w:r>
      <w:r w:rsidR="005E2D89">
        <w:t xml:space="preserve"> </w:t>
      </w:r>
      <w:r w:rsidRPr="00CD471A">
        <w:t xml:space="preserve">Bundesgericht. Das Kind hätte in der Regelschule eine Vollzeitbetreuung durch Assistenz benötigt. Das zuständige Departement genehmigte allerdings nur die gemäss kantonalem Recht maximal vorgesehenen 18 Wochenstunden. Die </w:t>
      </w:r>
      <w:proofErr w:type="gramStart"/>
      <w:r w:rsidRPr="00CD471A">
        <w:t>darüber hinausgehenden</w:t>
      </w:r>
      <w:proofErr w:type="gramEnd"/>
      <w:r w:rsidRPr="00CD471A">
        <w:t xml:space="preserve"> Stunden hätten die Eltern selbst finanzieren sollen. Das Bundesgericht heisst die Beschwerde ge</w:t>
      </w:r>
      <w:r w:rsidR="003E57C1" w:rsidRPr="00CD471A">
        <w:t>st</w:t>
      </w:r>
      <w:r w:rsidRPr="00CD471A">
        <w:t>ützt auf Art</w:t>
      </w:r>
      <w:r w:rsidR="003A18C8" w:rsidRPr="00CD471A">
        <w:t>ikel</w:t>
      </w:r>
      <w:r w:rsidRPr="00CD471A">
        <w:t xml:space="preserve"> 19 </w:t>
      </w:r>
      <w:r w:rsidR="00761FA7" w:rsidRPr="00CD471A">
        <w:t>(</w:t>
      </w:r>
      <w:r w:rsidRPr="00CD471A">
        <w:t>BV</w:t>
      </w:r>
      <w:r w:rsidR="00761FA7" w:rsidRPr="00CD471A">
        <w:t>)</w:t>
      </w:r>
      <w:r w:rsidR="0068682F">
        <w:t xml:space="preserve"> </w:t>
      </w:r>
      <w:r w:rsidRPr="00CD471A">
        <w:t xml:space="preserve">gut mit dem Argument, dass der Grundschulunterricht unentgeltlich ist. </w:t>
      </w:r>
      <w:r w:rsidR="0087074E" w:rsidRPr="00CD471A">
        <w:t xml:space="preserve">Eine </w:t>
      </w:r>
      <w:r w:rsidR="00B30CED" w:rsidRPr="00CD471A">
        <w:t xml:space="preserve">Assistenz </w:t>
      </w:r>
      <w:r w:rsidRPr="00CD471A">
        <w:t xml:space="preserve">ist </w:t>
      </w:r>
      <w:r w:rsidR="00DD5A05">
        <w:t xml:space="preserve">somit </w:t>
      </w:r>
      <w:r w:rsidRPr="00CD471A">
        <w:t>vom Kanton zu finanzieren</w:t>
      </w:r>
      <w:r w:rsidR="00B30CED" w:rsidRPr="00CD471A">
        <w:t xml:space="preserve">, falls </w:t>
      </w:r>
      <w:r w:rsidR="00142295" w:rsidRPr="00CD471A">
        <w:t>sie</w:t>
      </w:r>
      <w:r w:rsidR="00B30CED" w:rsidRPr="00CD471A">
        <w:t xml:space="preserve"> für die Grundschulung </w:t>
      </w:r>
      <w:r w:rsidR="0087074E" w:rsidRPr="00CD471A">
        <w:t xml:space="preserve">des Kindes </w:t>
      </w:r>
      <w:r w:rsidR="00B30CED" w:rsidRPr="00CD471A">
        <w:t>erforderlich ist</w:t>
      </w:r>
      <w:r w:rsidRPr="00CD471A">
        <w:t xml:space="preserve">. </w:t>
      </w:r>
    </w:p>
    <w:p w14:paraId="6D84EEA0" w14:textId="058378E8" w:rsidR="00A47ED0" w:rsidRPr="00CD471A" w:rsidRDefault="00A47ED0" w:rsidP="00904A4D">
      <w:pPr>
        <w:pStyle w:val="BodyText"/>
        <w:spacing w:line="276" w:lineRule="auto"/>
        <w:ind w:firstLine="0"/>
      </w:pPr>
      <w:r w:rsidRPr="00CD471A">
        <w:t xml:space="preserve">Das Urteil </w:t>
      </w:r>
      <w:hyperlink r:id="rId21" w:history="1">
        <w:r w:rsidRPr="00CD471A">
          <w:rPr>
            <w:rStyle w:val="Hyperlink"/>
          </w:rPr>
          <w:t>2C_227/2023</w:t>
        </w:r>
      </w:hyperlink>
      <w:r w:rsidRPr="00CD471A">
        <w:t xml:space="preserve"> aus dem Kanton St.</w:t>
      </w:r>
      <w:r w:rsidR="0068682F">
        <w:t> </w:t>
      </w:r>
      <w:r w:rsidRPr="00CD471A">
        <w:t>Gallen zeigt</w:t>
      </w:r>
      <w:r w:rsidR="009F3867" w:rsidRPr="00CD471A">
        <w:t xml:space="preserve"> aber</w:t>
      </w:r>
      <w:r w:rsidRPr="00CD471A">
        <w:t>,</w:t>
      </w:r>
      <w:r w:rsidR="00812DA1" w:rsidRPr="00CD471A">
        <w:t xml:space="preserve"> </w:t>
      </w:r>
      <w:r w:rsidRPr="00CD471A">
        <w:t>dass das Bundesgericht keine absolute Verpflichtung zur Integration sieht. Insbesondere bei Kindern mit einer kognitiven Beeinträchtigung ist die bisherige Rechtsprechung des Bundesgerichts sehr restriktiv. Ein Kind mit Trisomie 21 hatte im Kindergarten 12 bis 14 Wochenstunden Assistenz und weitere Unterstützung erhalten. Die Schulgemeinde verfügte danach eine Sonderschulung, wogegen die Eltern bis vor Bundesgericht</w:t>
      </w:r>
      <w:r w:rsidR="005155FD">
        <w:t xml:space="preserve"> </w:t>
      </w:r>
      <w:r w:rsidR="003B7E5E" w:rsidRPr="00CD471A">
        <w:t>zogen</w:t>
      </w:r>
      <w:r w:rsidRPr="00CD471A">
        <w:t>. Die Beschwerde wurde schliesslich vo</w:t>
      </w:r>
      <w:r w:rsidR="00004B9C" w:rsidRPr="00CD471A">
        <w:t>m</w:t>
      </w:r>
      <w:r w:rsidRPr="00CD471A">
        <w:t xml:space="preserve"> Bundesgericht abgewiesen. </w:t>
      </w:r>
      <w:r w:rsidR="00C01774" w:rsidRPr="00CD471A">
        <w:t xml:space="preserve">Es begründete </w:t>
      </w:r>
      <w:r w:rsidRPr="00CD471A">
        <w:t>d</w:t>
      </w:r>
      <w:r w:rsidR="00C01774" w:rsidRPr="00CD471A">
        <w:t>ie</w:t>
      </w:r>
      <w:r w:rsidRPr="00CD471A">
        <w:t xml:space="preserve"> Entscheidung da</w:t>
      </w:r>
      <w:r w:rsidR="00C01774" w:rsidRPr="00CD471A">
        <w:t>mit</w:t>
      </w:r>
      <w:r w:rsidRPr="00CD471A">
        <w:t xml:space="preserve">, dass die Möglichkeit, in der </w:t>
      </w:r>
      <w:proofErr w:type="spellStart"/>
      <w:r w:rsidRPr="00CD471A">
        <w:t>separativen</w:t>
      </w:r>
      <w:proofErr w:type="spellEnd"/>
      <w:r w:rsidRPr="00CD471A">
        <w:t xml:space="preserve"> Sonderschule aktiv am Unterricht teilzunehmen und somit positive Erfahrungen zu sammeln, besser mit dem Wohl des Kindes vereinbar sei. Diese Entscheidung widerspricht gemäss Bundesgericht nicht dem Vorrang der integrativen Schulung, da sie auf sachlichen Gründen basiert und keine Diskriminierung darstellt. Die BRK sei entsprechend nicht verletzt, so das Bundesgericht.</w:t>
      </w:r>
    </w:p>
    <w:p w14:paraId="1FC3702E" w14:textId="77777777" w:rsidR="00A47ED0" w:rsidRPr="00CD471A" w:rsidRDefault="00A47ED0" w:rsidP="00A50F22">
      <w:pPr>
        <w:pStyle w:val="Heading1"/>
        <w:spacing w:line="276" w:lineRule="auto"/>
      </w:pPr>
      <w:r w:rsidRPr="00CD471A">
        <w:t>Möglichkeiten zur Stärkung der Umsetzung</w:t>
      </w:r>
    </w:p>
    <w:p w14:paraId="683CA840" w14:textId="2FFD3F54" w:rsidR="00920405" w:rsidRPr="00CD471A" w:rsidRDefault="00A47ED0" w:rsidP="00A50F22">
      <w:pPr>
        <w:pStyle w:val="BodyText"/>
        <w:spacing w:line="276" w:lineRule="auto"/>
        <w:ind w:firstLine="0"/>
      </w:pPr>
      <w:r w:rsidRPr="00CD471A">
        <w:t>Um die Umsetzung der BRK zu gewährleisten, gibt es einen spezialisierten Ausschuss der UNO, de</w:t>
      </w:r>
      <w:r w:rsidR="005275A5" w:rsidRPr="00CD471A">
        <w:t>n</w:t>
      </w:r>
      <w:r w:rsidRPr="00CD471A">
        <w:t xml:space="preserve"> BRK-Ausschuss. Ihm stehen diverse Instrumente zur Verfügung: die </w:t>
      </w:r>
      <w:proofErr w:type="spellStart"/>
      <w:r w:rsidRPr="0014053E">
        <w:rPr>
          <w:i/>
          <w:iCs/>
        </w:rPr>
        <w:t>Concluding</w:t>
      </w:r>
      <w:proofErr w:type="spellEnd"/>
      <w:r w:rsidRPr="0014053E">
        <w:rPr>
          <w:i/>
          <w:iCs/>
        </w:rPr>
        <w:t xml:space="preserve"> </w:t>
      </w:r>
      <w:proofErr w:type="spellStart"/>
      <w:r w:rsidRPr="0014053E">
        <w:rPr>
          <w:i/>
          <w:iCs/>
        </w:rPr>
        <w:t>observations</w:t>
      </w:r>
      <w:proofErr w:type="spellEnd"/>
      <w:r w:rsidRPr="00CD471A">
        <w:t xml:space="preserve"> (</w:t>
      </w:r>
      <w:hyperlink r:id="rId22" w:history="1">
        <w:r w:rsidR="00742AC6" w:rsidRPr="00CD471A">
          <w:rPr>
            <w:rStyle w:val="Hyperlink"/>
          </w:rPr>
          <w:t>Abschliessende Bemerkungen zum Initialstaatenbericht der Schweiz</w:t>
        </w:r>
      </w:hyperlink>
      <w:r w:rsidRPr="00CD471A">
        <w:t xml:space="preserve">), die </w:t>
      </w:r>
      <w:r w:rsidRPr="0014053E">
        <w:rPr>
          <w:i/>
          <w:iCs/>
        </w:rPr>
        <w:t>General Comments</w:t>
      </w:r>
      <w:r w:rsidRPr="00CD471A">
        <w:t xml:space="preserve"> (</w:t>
      </w:r>
      <w:r w:rsidR="00802474">
        <w:t xml:space="preserve">z. B. </w:t>
      </w:r>
      <w:r w:rsidRPr="00CD471A">
        <w:t xml:space="preserve">zu </w:t>
      </w:r>
      <w:hyperlink r:id="rId23" w:anchor=":~:text=CRPD/C/GC/4%20%D8%A7%D9%84%D8%B9%D8%B1%D8%A8%D9%8A%D8%A9%20%E4%B8%AD%E6%96%87%20English%20Fran%C3%A7ais" w:history="1">
        <w:r w:rsidRPr="00CD471A">
          <w:rPr>
            <w:rStyle w:val="Hyperlink"/>
          </w:rPr>
          <w:t>Art</w:t>
        </w:r>
        <w:r w:rsidR="00802474">
          <w:rPr>
            <w:rStyle w:val="Hyperlink"/>
          </w:rPr>
          <w:t>.</w:t>
        </w:r>
        <w:r w:rsidRPr="00CD471A">
          <w:rPr>
            <w:rStyle w:val="Hyperlink"/>
          </w:rPr>
          <w:t xml:space="preserve"> 24</w:t>
        </w:r>
      </w:hyperlink>
      <w:r w:rsidRPr="00CD471A">
        <w:t xml:space="preserve">), die Einzelfallentscheide und die Untersuchungen bei schweren oder systematischen Verletzungen der BRK (Art. 6 </w:t>
      </w:r>
      <w:hyperlink r:id="rId24" w:anchor=":~:text=A%20State%20Party%20to%20the%20present%20Protocol" w:history="1">
        <w:r w:rsidRPr="00CD471A">
          <w:rPr>
            <w:rStyle w:val="Hyperlink"/>
          </w:rPr>
          <w:t>Fakultativprotokoll BRK</w:t>
        </w:r>
      </w:hyperlink>
      <w:r w:rsidRPr="00CD471A">
        <w:t>). Die Schweiz hat das Fakultativprotokoll noch nicht unterzeichnet, weshalb dieses vierte Instrument nicht zur Verfügung steht.</w:t>
      </w:r>
    </w:p>
    <w:p w14:paraId="3FD70CCA" w14:textId="708A922D" w:rsidR="00681919" w:rsidRPr="00CD471A" w:rsidRDefault="003E1289" w:rsidP="00A50F22">
      <w:pPr>
        <w:pStyle w:val="BodyText"/>
        <w:spacing w:line="276" w:lineRule="auto"/>
      </w:pPr>
      <w:r w:rsidRPr="003E1289">
        <w:rPr>
          <w:rFonts w:eastAsia="Times New Roman" w:cs="Times New Roman"/>
          <w:noProof/>
        </w:rPr>
        <mc:AlternateContent>
          <mc:Choice Requires="wps">
            <w:drawing>
              <wp:anchor distT="45720" distB="45720" distL="46990" distR="46990" simplePos="0" relativeHeight="251658242" behindDoc="0" locked="0" layoutInCell="1" allowOverlap="0" wp14:anchorId="47E21AC1" wp14:editId="0C677F21">
                <wp:simplePos x="0" y="0"/>
                <wp:positionH relativeFrom="page">
                  <wp:align>left</wp:align>
                </wp:positionH>
                <wp:positionV relativeFrom="paragraph">
                  <wp:posOffset>2660015</wp:posOffset>
                </wp:positionV>
                <wp:extent cx="6581775" cy="510540"/>
                <wp:effectExtent l="0" t="0" r="0" b="3810"/>
                <wp:wrapTopAndBottom/>
                <wp:docPr id="2024152384" name="Textfeld 202415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10540"/>
                        </a:xfrm>
                        <a:prstGeom prst="rect">
                          <a:avLst/>
                        </a:prstGeom>
                        <a:noFill/>
                        <a:ln w="9525">
                          <a:noFill/>
                          <a:miter lim="800000"/>
                          <a:headEnd/>
                          <a:tailEnd/>
                        </a:ln>
                      </wps:spPr>
                      <wps:txbx>
                        <w:txbxContent>
                          <w:p w14:paraId="4A0FE452" w14:textId="5DB78499" w:rsidR="003E1289" w:rsidRPr="00703209" w:rsidRDefault="00D1531C" w:rsidP="003E1289">
                            <w:pPr>
                              <w:pStyle w:val="Hervorhebung1"/>
                            </w:pPr>
                            <w:r w:rsidRPr="00D1531C">
                              <w:t xml:space="preserve">Der BRK-Ausschuss </w:t>
                            </w:r>
                            <w:r w:rsidR="005D7E87">
                              <w:t xml:space="preserve">hat </w:t>
                            </w:r>
                            <w:r w:rsidRPr="00D1531C">
                              <w:t xml:space="preserve">in der Schweiz erhebliche Mängel </w:t>
                            </w:r>
                            <w:r w:rsidR="005D7E87">
                              <w:t xml:space="preserve">festgestellt </w:t>
                            </w:r>
                            <w:r w:rsidRPr="00D1531C">
                              <w:t>bei der Umsetzung</w:t>
                            </w:r>
                            <w:r w:rsidR="005D7E87">
                              <w:br/>
                            </w:r>
                            <w:r w:rsidRPr="00D1531C">
                              <w:t>des Rechts auf inklusive Bildung</w:t>
                            </w:r>
                            <w:r w:rsidR="005D7E87">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21AC1" id="Textfeld 2024152384" o:spid="_x0000_s1027" type="#_x0000_t202" style="position:absolute;left:0;text-align:left;margin-left:0;margin-top:209.45pt;width:518.25pt;height:40.2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" o:allowoverlap="f" filled="f" stroked="f">
                <v:textbox inset="29mm,,2.5mm">
                  <w:txbxContent>
                    <w:p w14:paraId="4A0FE452" w14:textId="5DB78499" w:rsidR="003E1289" w:rsidRPr="00703209" w:rsidRDefault="00D1531C" w:rsidP="003E1289">
                      <w:pPr>
                        <w:pStyle w:val="Hervorhebung1"/>
                      </w:pPr>
                      <w:r w:rsidRPr="00D1531C">
                        <w:t xml:space="preserve">Der BRK-Ausschuss </w:t>
                      </w:r>
                      <w:r w:rsidR="005D7E87">
                        <w:t xml:space="preserve">hat </w:t>
                      </w:r>
                      <w:r w:rsidRPr="00D1531C">
                        <w:t xml:space="preserve">in der Schweiz erhebliche Mängel </w:t>
                      </w:r>
                      <w:r w:rsidR="005D7E87">
                        <w:t xml:space="preserve">festgestellt </w:t>
                      </w:r>
                      <w:r w:rsidRPr="00D1531C">
                        <w:t>bei der Umsetzung</w:t>
                      </w:r>
                      <w:r w:rsidR="005D7E87">
                        <w:br/>
                      </w:r>
                      <w:r w:rsidRPr="00D1531C">
                        <w:t>des Rechts auf inklusive Bildung</w:t>
                      </w:r>
                      <w:r w:rsidR="005D7E87">
                        <w:t xml:space="preserve">. </w:t>
                      </w:r>
                    </w:p>
                  </w:txbxContent>
                </v:textbox>
                <w10:wrap type="topAndBottom" anchorx="page"/>
              </v:shape>
            </w:pict>
          </mc:Fallback>
        </mc:AlternateContent>
      </w:r>
      <w:r w:rsidR="00A47ED0" w:rsidRPr="00CD471A">
        <w:t xml:space="preserve">Im Jahr 2022 hat der </w:t>
      </w:r>
      <w:r w:rsidR="00B22201" w:rsidRPr="00CD471A">
        <w:t xml:space="preserve">BRK-Ausschuss </w:t>
      </w:r>
      <w:r w:rsidR="00A47ED0" w:rsidRPr="00CD471A">
        <w:t>erstmals die Umsetzung der BRK in der Schweiz überprüft. Dieser Prozess, der als Staatenberichtsverfahren bekannt ist, ermöglicht es dem Ausschuss, die Fortschritte der Vertragsstaaten bei der Umsetzung der Konvention zu bewerten und Empfehlungen abzugeben. Die Ergebnisse dieser Überprüfung (</w:t>
      </w:r>
      <w:hyperlink r:id="rId25" w:history="1">
        <w:r w:rsidR="00A47ED0" w:rsidRPr="00CD471A">
          <w:rPr>
            <w:rStyle w:val="Hyperlink"/>
          </w:rPr>
          <w:t>Abschliessende Bemerkungen zum Initialstaatenbericht der Schweiz</w:t>
        </w:r>
      </w:hyperlink>
      <w:r w:rsidR="00A47ED0" w:rsidRPr="00CD471A">
        <w:t xml:space="preserve">) fielen im Bildungsbereich äusserst kritisch aus. Der </w:t>
      </w:r>
      <w:r w:rsidR="00003BA8">
        <w:t>BRK</w:t>
      </w:r>
      <w:r w:rsidR="00A47ED0" w:rsidRPr="00CD471A">
        <w:t xml:space="preserve">-Ausschuss stellte fest, dass es in der Schweiz erhebliche Mängel </w:t>
      </w:r>
      <w:r w:rsidR="0042236F" w:rsidRPr="00CD471A">
        <w:t xml:space="preserve">gibt </w:t>
      </w:r>
      <w:r w:rsidR="00A47ED0" w:rsidRPr="00CD471A">
        <w:t>bei der Umsetzung des Rechts auf inklusive Bildung (</w:t>
      </w:r>
      <w:proofErr w:type="gramStart"/>
      <w:r w:rsidR="00A47ED0" w:rsidRPr="00CD471A">
        <w:t>Paragraph</w:t>
      </w:r>
      <w:proofErr w:type="gramEnd"/>
      <w:r w:rsidR="00A47ED0" w:rsidRPr="00CD471A">
        <w:t xml:space="preserve"> 47). Ein zentraler Punkt ist die hohe Anzahl von Kindern in separierenden Bildungseinrichtungen wie Sonderschulen oder speziellen Klassen</w:t>
      </w:r>
      <w:r w:rsidR="00714F2E" w:rsidRPr="00CD471A">
        <w:t>.</w:t>
      </w:r>
      <w:r w:rsidR="00A47ED0" w:rsidRPr="00CD471A">
        <w:t xml:space="preserve"> </w:t>
      </w:r>
      <w:r w:rsidR="00714F2E" w:rsidRPr="00CD471A">
        <w:t>Diese</w:t>
      </w:r>
      <w:r w:rsidR="00A47ED0" w:rsidRPr="00CD471A">
        <w:t xml:space="preserve"> </w:t>
      </w:r>
      <w:r w:rsidR="00714F2E" w:rsidRPr="00CD471A">
        <w:t xml:space="preserve">Kinder </w:t>
      </w:r>
      <w:r w:rsidR="00A47ED0" w:rsidRPr="00CD471A">
        <w:t>sind somit vom regulären Bildungssystem ausgeschlossen. Der Ausschuss betonte, dass dies nicht den Anforderungen der BRK entspricht</w:t>
      </w:r>
      <w:r w:rsidR="002368B0" w:rsidRPr="00CD471A">
        <w:t>.</w:t>
      </w:r>
      <w:r w:rsidR="00A47ED0" w:rsidRPr="00CD471A">
        <w:t xml:space="preserve"> </w:t>
      </w:r>
      <w:r w:rsidR="002368B0" w:rsidRPr="00CD471A">
        <w:t>D</w:t>
      </w:r>
      <w:r w:rsidR="00A47ED0" w:rsidRPr="00CD471A">
        <w:t>ie</w:t>
      </w:r>
      <w:r w:rsidR="002368B0" w:rsidRPr="00CD471A">
        <w:t xml:space="preserve"> BRK verlangt</w:t>
      </w:r>
      <w:r w:rsidR="00A47ED0" w:rsidRPr="00CD471A">
        <w:t xml:space="preserve"> eine umfassende Inklusion aller Menschen mit Behinderungen in allen Lebensbereichen, einschliesslich der Bildung. Um diesen Umstand zu ändern</w:t>
      </w:r>
      <w:r w:rsidR="002368B0" w:rsidRPr="00CD471A">
        <w:t>,</w:t>
      </w:r>
      <w:r w:rsidR="00A47ED0" w:rsidRPr="00CD471A">
        <w:t xml:space="preserve"> empfiehlt der Ausschuss </w:t>
      </w:r>
      <w:r w:rsidR="00A77600">
        <w:t>F</w:t>
      </w:r>
      <w:r w:rsidR="006B5DA9" w:rsidRPr="00CD471A">
        <w:t xml:space="preserve">olgendes </w:t>
      </w:r>
      <w:r w:rsidR="00A47ED0" w:rsidRPr="00CD471A">
        <w:t>(</w:t>
      </w:r>
      <w:proofErr w:type="gramStart"/>
      <w:r w:rsidR="00A47ED0" w:rsidRPr="00CD471A">
        <w:t>Paragraph</w:t>
      </w:r>
      <w:proofErr w:type="gramEnd"/>
      <w:r w:rsidR="00A47ED0" w:rsidRPr="00CD471A">
        <w:t xml:space="preserve"> 48)</w:t>
      </w:r>
      <w:r w:rsidR="006B5DA9" w:rsidRPr="00CD471A">
        <w:t>: Die Schweiz soll</w:t>
      </w:r>
      <w:r w:rsidR="00160A1A" w:rsidRPr="00CD471A">
        <w:t>te</w:t>
      </w:r>
      <w:r w:rsidR="00A47ED0" w:rsidRPr="00CD471A">
        <w:t xml:space="preserve"> ein verfassungsmässiges Recht auf inklusive Bildung einführen, eine nationale Strategie aufbauen und den Transfer der Ressourcen von den Sonderschulen zu den inklusiven Schulen umsetzen. Dazu braucht es Aktionen und politisches Engagement. </w:t>
      </w:r>
      <w:r w:rsidR="00F122AF">
        <w:t>Und e</w:t>
      </w:r>
      <w:r w:rsidR="00A47ED0" w:rsidRPr="00CD471A">
        <w:t>s braucht den Willen, das System zu ändern.</w:t>
      </w:r>
    </w:p>
    <w:p w14:paraId="38E5A1AE" w14:textId="452C6C3C" w:rsidR="00681919" w:rsidRPr="00CD471A" w:rsidRDefault="00681919" w:rsidP="00A50F22">
      <w:pPr>
        <w:pStyle w:val="Heading1"/>
        <w:spacing w:line="276" w:lineRule="auto"/>
      </w:pPr>
      <w:r w:rsidRPr="00CD471A">
        <w:t>Fazit und Ausblick</w:t>
      </w:r>
    </w:p>
    <w:p w14:paraId="3B9F70BE" w14:textId="5625A5AB" w:rsidR="00A47ED0" w:rsidRPr="00CD471A" w:rsidRDefault="00A47ED0" w:rsidP="00A50F22">
      <w:pPr>
        <w:pStyle w:val="BodyText"/>
        <w:spacing w:line="276" w:lineRule="auto"/>
        <w:ind w:firstLine="0"/>
      </w:pPr>
      <w:r w:rsidRPr="00CD471A">
        <w:t xml:space="preserve">Die kritischen Anmerkungen des </w:t>
      </w:r>
      <w:r w:rsidR="00F122AF">
        <w:t>BRK</w:t>
      </w:r>
      <w:r w:rsidRPr="00CD471A">
        <w:t>-Ausschusses werfen</w:t>
      </w:r>
      <w:r w:rsidR="00926FC6" w:rsidRPr="00CD471A">
        <w:t xml:space="preserve"> </w:t>
      </w:r>
      <w:r w:rsidR="007508F2" w:rsidRPr="00CD471A">
        <w:t>Fragen auf</w:t>
      </w:r>
      <w:r w:rsidR="002508BA">
        <w:t>:</w:t>
      </w:r>
      <w:r w:rsidRPr="00CD471A">
        <w:t xml:space="preserve"> </w:t>
      </w:r>
      <w:r w:rsidR="00B17F0B">
        <w:t>Warum</w:t>
      </w:r>
      <w:r w:rsidR="007508F2" w:rsidRPr="00CD471A">
        <w:t xml:space="preserve"> zum Beispiel </w:t>
      </w:r>
      <w:r w:rsidR="00B17F0B">
        <w:t xml:space="preserve">weist </w:t>
      </w:r>
      <w:r w:rsidRPr="00CD471A">
        <w:t xml:space="preserve">die Schweiz in der Umsetzung der BRK, insbesondere im Bereich der Bildung, </w:t>
      </w:r>
      <w:proofErr w:type="gramStart"/>
      <w:r w:rsidRPr="00CD471A">
        <w:t>einen vergleichsweise</w:t>
      </w:r>
      <w:proofErr w:type="gramEnd"/>
      <w:r w:rsidRPr="00CD471A">
        <w:t xml:space="preserve"> geringen Umsetzungsgrad auf</w:t>
      </w:r>
      <w:r w:rsidR="007508F2" w:rsidRPr="00CD471A">
        <w:t>?</w:t>
      </w:r>
      <w:r w:rsidRPr="00CD471A">
        <w:t xml:space="preserve"> </w:t>
      </w:r>
      <w:r w:rsidR="006A543C" w:rsidRPr="00CD471A">
        <w:t>Ein</w:t>
      </w:r>
      <w:r w:rsidRPr="00CD471A">
        <w:t xml:space="preserve"> wesentlicher Grund </w:t>
      </w:r>
      <w:r w:rsidR="006A543C" w:rsidRPr="00CD471A">
        <w:t xml:space="preserve">ist </w:t>
      </w:r>
      <w:r w:rsidRPr="00CD471A">
        <w:t xml:space="preserve">die föderalistische Struktur </w:t>
      </w:r>
      <w:r w:rsidR="00182520" w:rsidRPr="00CD471A">
        <w:t>der Schweiz</w:t>
      </w:r>
      <w:r w:rsidRPr="00CD471A">
        <w:t>. Da die Verantwortung für das Bildungssystem hauptsächlich bei den Kantonen liegt, existieren erhebliche Unterschiede in der Art und Weise, wie Inklusion gehandhabt wird. Während einige Kantone fortschrittliche Modelle der inklusiven Bildung entwickelt haben, sind andere noch stark auf Sonderschulen angewiesen.</w:t>
      </w:r>
    </w:p>
    <w:p w14:paraId="6EB4F453" w14:textId="3F956217" w:rsidR="00A47ED0" w:rsidRPr="00CD471A" w:rsidRDefault="00A47ED0" w:rsidP="00A50F22">
      <w:pPr>
        <w:pStyle w:val="BodyText"/>
        <w:spacing w:line="276" w:lineRule="auto"/>
      </w:pPr>
      <w:r w:rsidRPr="00CD471A">
        <w:t xml:space="preserve">Ein weiterer Faktor ist die Einstellung </w:t>
      </w:r>
      <w:r w:rsidR="003F37C2">
        <w:t>grosser</w:t>
      </w:r>
      <w:r w:rsidRPr="00CD471A">
        <w:t xml:space="preserve"> </w:t>
      </w:r>
      <w:r w:rsidR="008B354B" w:rsidRPr="00CD471A">
        <w:t xml:space="preserve">Teile der Gesellschaft </w:t>
      </w:r>
      <w:r w:rsidR="003125AD" w:rsidRPr="00CD471A">
        <w:t xml:space="preserve">und von </w:t>
      </w:r>
      <w:r w:rsidRPr="00CD471A">
        <w:t>Entscheidungsträger</w:t>
      </w:r>
      <w:r w:rsidR="003125AD" w:rsidRPr="00CD471A">
        <w:t>n</w:t>
      </w:r>
      <w:r w:rsidRPr="00CD471A">
        <w:t xml:space="preserve"> gegenüber dem Konzept der Inklusion. Oftmals wird die Meinung vertreten, dass </w:t>
      </w:r>
      <w:r w:rsidR="005A514B">
        <w:t xml:space="preserve">in </w:t>
      </w:r>
      <w:r w:rsidRPr="00CD471A">
        <w:t>Sonderschulen besser auf die Bedürfnisse von Kindern mit Behinderungen einge</w:t>
      </w:r>
      <w:r w:rsidR="005A514B">
        <w:t xml:space="preserve">gangen </w:t>
      </w:r>
      <w:proofErr w:type="gramStart"/>
      <w:r w:rsidR="005A514B">
        <w:t>werden</w:t>
      </w:r>
      <w:proofErr w:type="gramEnd"/>
      <w:r w:rsidR="005A514B">
        <w:t xml:space="preserve"> kann</w:t>
      </w:r>
      <w:r w:rsidRPr="00CD471A">
        <w:t xml:space="preserve"> als </w:t>
      </w:r>
      <w:r w:rsidR="00277559">
        <w:t xml:space="preserve">in </w:t>
      </w:r>
      <w:r w:rsidR="00F41632">
        <w:t>der Regels</w:t>
      </w:r>
      <w:r w:rsidRPr="00CD471A">
        <w:t xml:space="preserve">chule. Diese Sichtweise vernachlässigt jedoch die grundlegende Forderung der BRK, dass Inklusion mehr ist als nur der Zugang zu Bildung. </w:t>
      </w:r>
      <w:r w:rsidR="0049720B" w:rsidRPr="00CD471A">
        <w:t xml:space="preserve">Inklusion meint </w:t>
      </w:r>
      <w:r w:rsidRPr="00CD471A">
        <w:t xml:space="preserve">die volle und gleichberechtigte Teilhabe am gesellschaftlichen Leben. </w:t>
      </w:r>
      <w:r w:rsidR="000B4418" w:rsidRPr="00CD471A">
        <w:t>D</w:t>
      </w:r>
      <w:r w:rsidRPr="00CD471A">
        <w:t xml:space="preserve">azu muss ein Wandel auf </w:t>
      </w:r>
      <w:r w:rsidR="00CB6B06">
        <w:t xml:space="preserve">der </w:t>
      </w:r>
      <w:r w:rsidRPr="00CD471A">
        <w:t xml:space="preserve">Ebene des Systems und nicht auf individueller Ebene stattfinden. </w:t>
      </w:r>
      <w:r w:rsidR="00D14A11" w:rsidRPr="00CD471A">
        <w:t xml:space="preserve">Eine </w:t>
      </w:r>
      <w:r w:rsidR="00F632DF" w:rsidRPr="00CD471A">
        <w:t>andere Haltung</w:t>
      </w:r>
      <w:r w:rsidRPr="00CD471A">
        <w:t xml:space="preserve"> lässt auch die letzten Erkenntnisse aus der </w:t>
      </w:r>
      <w:r w:rsidR="005B408F" w:rsidRPr="00CD471A">
        <w:t xml:space="preserve">Wissenschaft </w:t>
      </w:r>
      <w:r w:rsidR="005B408F">
        <w:t xml:space="preserve">der </w:t>
      </w:r>
      <w:r w:rsidRPr="00CD471A">
        <w:t>Sonderpädagogik</w:t>
      </w:r>
      <w:r w:rsidR="005B408F">
        <w:t xml:space="preserve"> </w:t>
      </w:r>
      <w:r w:rsidRPr="00CD471A">
        <w:t>vollkommen unbeachtet.</w:t>
      </w:r>
    </w:p>
    <w:p w14:paraId="2F0E030C" w14:textId="3D8ECB81" w:rsidR="00A47ED0" w:rsidRDefault="008B27FD" w:rsidP="00A670FD">
      <w:pPr>
        <w:pStyle w:val="BodyText"/>
        <w:spacing w:line="276" w:lineRule="auto"/>
      </w:pPr>
      <w:r w:rsidRPr="008B27FD">
        <w:rPr>
          <w:rFonts w:eastAsia="Times New Roman" w:cs="Times New Roman"/>
          <w:noProof/>
        </w:rPr>
        <mc:AlternateContent>
          <mc:Choice Requires="wps">
            <w:drawing>
              <wp:anchor distT="45720" distB="45720" distL="46990" distR="46990" simplePos="0" relativeHeight="251658243" behindDoc="0" locked="0" layoutInCell="1" allowOverlap="0" wp14:anchorId="5740CBD6" wp14:editId="7647B910">
                <wp:simplePos x="0" y="0"/>
                <wp:positionH relativeFrom="page">
                  <wp:align>left</wp:align>
                </wp:positionH>
                <wp:positionV relativeFrom="paragraph">
                  <wp:posOffset>1417320</wp:posOffset>
                </wp:positionV>
                <wp:extent cx="6115050" cy="510540"/>
                <wp:effectExtent l="0" t="0" r="0" b="3810"/>
                <wp:wrapTopAndBottom/>
                <wp:docPr id="317696710" name="Textfeld 317696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10540"/>
                        </a:xfrm>
                        <a:prstGeom prst="rect">
                          <a:avLst/>
                        </a:prstGeom>
                        <a:noFill/>
                        <a:ln w="9525">
                          <a:noFill/>
                          <a:miter lim="800000"/>
                          <a:headEnd/>
                          <a:tailEnd/>
                        </a:ln>
                      </wps:spPr>
                      <wps:txbx>
                        <w:txbxContent>
                          <w:p w14:paraId="0C12F17A" w14:textId="30C63C02" w:rsidR="008B27FD" w:rsidRPr="00703209" w:rsidRDefault="008B27FD" w:rsidP="008B27FD">
                            <w:pPr>
                              <w:pStyle w:val="Hervorhebung1"/>
                            </w:pPr>
                            <w:r w:rsidRPr="008B27FD">
                              <w:t xml:space="preserve">Das in der BRK verankerte Recht auf Bildung geht weit über den blossen Zugang zu einer Bildungseinrichtung hinaus.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0CBD6" id="Textfeld 317696710" o:spid="_x0000_s1028" type="#_x0000_t202" style="position:absolute;left:0;text-align:left;margin-left:0;margin-top:111.6pt;width:481.5pt;height:40.2pt;z-index:251658243;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" o:allowoverlap="f" filled="f" stroked="f">
                <v:textbox inset="29mm,,2.5mm">
                  <w:txbxContent>
                    <w:p w14:paraId="0C12F17A" w14:textId="30C63C02" w:rsidR="008B27FD" w:rsidRPr="00703209" w:rsidRDefault="008B27FD" w:rsidP="008B27FD">
                      <w:pPr>
                        <w:pStyle w:val="Hervorhebung1"/>
                      </w:pPr>
                      <w:r w:rsidRPr="008B27FD">
                        <w:t xml:space="preserve">Das in der BRK verankerte Recht auf Bildung geht weit über den blossen Zugang zu einer Bildungseinrichtung hinaus. </w:t>
                      </w:r>
                    </w:p>
                  </w:txbxContent>
                </v:textbox>
                <w10:wrap type="topAndBottom" anchorx="page"/>
              </v:shape>
            </w:pict>
          </mc:Fallback>
        </mc:AlternateContent>
      </w:r>
      <w:r w:rsidR="00A47ED0" w:rsidRPr="00CD471A">
        <w:t>Das in der BRK verankerte Recht auf Bildung ist von umfassender Natur</w:t>
      </w:r>
      <w:r w:rsidR="007C4626" w:rsidRPr="00CD471A">
        <w:t xml:space="preserve">. Es </w:t>
      </w:r>
      <w:r w:rsidR="00A47ED0" w:rsidRPr="00CD471A">
        <w:t xml:space="preserve">geht weit über den blossen Zugang zu einer Bildungseinrichtung hinaus. </w:t>
      </w:r>
      <w:r w:rsidR="00D07DDB">
        <w:t>Es</w:t>
      </w:r>
      <w:r w:rsidR="00A47ED0" w:rsidRPr="00CD471A">
        <w:t xml:space="preserve"> impliziert das Recht auf</w:t>
      </w:r>
      <w:r w:rsidR="00D461C5" w:rsidRPr="00CD471A">
        <w:t xml:space="preserve"> </w:t>
      </w:r>
      <w:r w:rsidR="00A47ED0" w:rsidRPr="00CD471A">
        <w:t>inklusive Bildung</w:t>
      </w:r>
      <w:r w:rsidR="006B6180" w:rsidRPr="00CD471A">
        <w:t>.</w:t>
      </w:r>
      <w:r w:rsidR="00A47ED0" w:rsidRPr="00CD471A">
        <w:t xml:space="preserve"> </w:t>
      </w:r>
      <w:r w:rsidR="00F16729" w:rsidRPr="00CD471A">
        <w:t>Eine inklusive Bildung</w:t>
      </w:r>
      <w:r w:rsidR="00A47ED0" w:rsidRPr="00CD471A">
        <w:t xml:space="preserve"> </w:t>
      </w:r>
      <w:r w:rsidR="006B6180" w:rsidRPr="00CD471A">
        <w:t xml:space="preserve">bindet </w:t>
      </w:r>
      <w:r w:rsidR="00A47ED0" w:rsidRPr="00CD471A">
        <w:t>alle Menschen</w:t>
      </w:r>
      <w:r w:rsidR="00ED4F87" w:rsidRPr="00CD471A">
        <w:t xml:space="preserve"> in die Gemeinschaft ein – </w:t>
      </w:r>
      <w:r w:rsidR="00A47ED0" w:rsidRPr="00CD471A">
        <w:t xml:space="preserve">unabhängig von ihren Fähigkeiten. </w:t>
      </w:r>
      <w:r w:rsidR="00F16729" w:rsidRPr="00CD471A">
        <w:t xml:space="preserve">Sie </w:t>
      </w:r>
      <w:r w:rsidR="00A47ED0" w:rsidRPr="00CD471A">
        <w:t xml:space="preserve">bedeutet eine Anpassung der pädagogischen Konzepte und Methoden von Schule und Unterricht, um den diversen Bedürfnissen aller Lernenden gerecht zu werden. Diesbezüglich </w:t>
      </w:r>
      <w:r w:rsidR="000B71B7" w:rsidRPr="00CD471A">
        <w:t>sind</w:t>
      </w:r>
      <w:r w:rsidR="0081043A" w:rsidRPr="00CD471A">
        <w:t xml:space="preserve"> </w:t>
      </w:r>
      <w:r w:rsidR="00A47ED0" w:rsidRPr="00CD471A">
        <w:t>angemessene Unterstützungssysteme und Ressourcen erforderlich, um Menschen mit Behinderungen eine effektive und gleichberechtigte Teil</w:t>
      </w:r>
      <w:r w:rsidR="00670B7B">
        <w:t>habe</w:t>
      </w:r>
      <w:r w:rsidR="00A47ED0" w:rsidRPr="00CD471A">
        <w:t xml:space="preserve"> zu ermöglichen. </w:t>
      </w:r>
      <w:r w:rsidR="00C44986" w:rsidRPr="00CD471A">
        <w:t>E</w:t>
      </w:r>
      <w:r w:rsidR="00A47ED0" w:rsidRPr="00CD471A">
        <w:t>ine optimierte Zusammenarbeit der beiden Systeme</w:t>
      </w:r>
      <w:r w:rsidR="00C44986" w:rsidRPr="00CD471A">
        <w:t xml:space="preserve"> </w:t>
      </w:r>
      <w:r w:rsidR="00DE120D">
        <w:t xml:space="preserve">Sonderschule und Regelschule </w:t>
      </w:r>
      <w:r w:rsidR="00C44986" w:rsidRPr="00CD471A">
        <w:t>ist</w:t>
      </w:r>
      <w:r w:rsidR="00355E86" w:rsidRPr="00CD471A">
        <w:t xml:space="preserve"> notwendig</w:t>
      </w:r>
      <w:r w:rsidR="00A47ED0" w:rsidRPr="00CD471A">
        <w:t>.</w:t>
      </w:r>
    </w:p>
    <w:p w14:paraId="4797B69B" w14:textId="2F1FCA76" w:rsidR="00A47ED0" w:rsidRPr="00CD471A" w:rsidRDefault="00A47ED0" w:rsidP="007D2D63">
      <w:pPr>
        <w:pStyle w:val="BodyText"/>
        <w:spacing w:line="276" w:lineRule="auto"/>
        <w:ind w:firstLine="0"/>
      </w:pPr>
      <w:r w:rsidRPr="00CD471A">
        <w:t xml:space="preserve">Der Bericht des </w:t>
      </w:r>
      <w:r w:rsidR="00670B7B">
        <w:t>BRK</w:t>
      </w:r>
      <w:r w:rsidRPr="00CD471A">
        <w:t xml:space="preserve">-Ausschusses aus dem Jahr 2022 verdeutlicht, dass es signifikante Defizite </w:t>
      </w:r>
      <w:r w:rsidR="00F65738" w:rsidRPr="00CD471A">
        <w:t xml:space="preserve">gibt </w:t>
      </w:r>
      <w:r w:rsidRPr="00CD471A">
        <w:t xml:space="preserve">bei der Umsetzung des Rechts auf inklusive Bildung. </w:t>
      </w:r>
      <w:r w:rsidR="00006B32" w:rsidRPr="00CD471A">
        <w:t>D</w:t>
      </w:r>
      <w:r w:rsidRPr="00CD471A">
        <w:t xml:space="preserve">ie Schweiz </w:t>
      </w:r>
      <w:r w:rsidR="00006B32" w:rsidRPr="00CD471A">
        <w:t xml:space="preserve">muss </w:t>
      </w:r>
      <w:r w:rsidRPr="00CD471A">
        <w:t>ihre Anstrengungen intensivier</w:t>
      </w:r>
      <w:r w:rsidR="00006B32" w:rsidRPr="00CD471A">
        <w:t>en</w:t>
      </w:r>
      <w:r w:rsidRPr="00CD471A">
        <w:t>, um zu gewährleisten, dass alle Menschen mit Behinderungen in einem inklusiven Bildungssystem lernen</w:t>
      </w:r>
      <w:r w:rsidR="002744FE" w:rsidRPr="00CD471A">
        <w:t xml:space="preserve"> können</w:t>
      </w:r>
      <w:r w:rsidRPr="00CD471A">
        <w:t xml:space="preserve">. </w:t>
      </w:r>
      <w:r w:rsidR="002744FE" w:rsidRPr="00CD471A">
        <w:t xml:space="preserve">Dafür braucht es </w:t>
      </w:r>
      <w:r w:rsidRPr="00CD471A">
        <w:t xml:space="preserve">einen </w:t>
      </w:r>
      <w:r w:rsidR="00672AAF">
        <w:t>grundlegenden</w:t>
      </w:r>
      <w:r w:rsidRPr="00CD471A">
        <w:t xml:space="preserve"> Wandel in der Einstellung gegenüber der Inklusion sowie eine intensivierte Kooperation zwischen Bund und Kantonen. </w:t>
      </w:r>
      <w:r w:rsidR="00D00BA7" w:rsidRPr="00CD471A">
        <w:t>E</w:t>
      </w:r>
      <w:r w:rsidRPr="00CD471A">
        <w:t xml:space="preserve">ine fundierte Ausbildung mit Fokus auf </w:t>
      </w:r>
      <w:r w:rsidR="00AB6E6D">
        <w:t>multi</w:t>
      </w:r>
      <w:r w:rsidRPr="00CD471A">
        <w:t>professionelle Kooperationen und genügend Unterstützung für Lehrpersonen</w:t>
      </w:r>
      <w:r w:rsidR="00D00BA7" w:rsidRPr="00CD471A">
        <w:t xml:space="preserve"> </w:t>
      </w:r>
      <w:r w:rsidR="00024514">
        <w:t>sind</w:t>
      </w:r>
      <w:r w:rsidR="00D00BA7" w:rsidRPr="00CD471A">
        <w:t xml:space="preserve"> nötig</w:t>
      </w:r>
      <w:r w:rsidRPr="00CD471A">
        <w:t xml:space="preserve">, damit </w:t>
      </w:r>
      <w:r w:rsidR="001301BA" w:rsidRPr="00CD471A">
        <w:t xml:space="preserve">diese </w:t>
      </w:r>
      <w:r w:rsidRPr="00CD471A">
        <w:t xml:space="preserve">in der Lage sind, alle </w:t>
      </w:r>
      <w:proofErr w:type="gramStart"/>
      <w:r w:rsidRPr="00CD471A">
        <w:t>Schüler:innen</w:t>
      </w:r>
      <w:proofErr w:type="gramEnd"/>
      <w:r w:rsidRPr="00CD471A">
        <w:t>, unabhängig von deren Fähigkeiten, erfolgreich zu unterrichten.</w:t>
      </w:r>
    </w:p>
    <w:p w14:paraId="6FFFA2A0" w14:textId="6288CC35" w:rsidR="00A47ED0" w:rsidRPr="00CD471A" w:rsidRDefault="00A47ED0" w:rsidP="00A50F22">
      <w:pPr>
        <w:pStyle w:val="BodyText"/>
        <w:spacing w:line="276" w:lineRule="auto"/>
      </w:pPr>
      <w:r w:rsidRPr="00CD471A">
        <w:t xml:space="preserve">Die Schweiz </w:t>
      </w:r>
      <w:r w:rsidR="00B63513" w:rsidRPr="00CD471A">
        <w:t>ist verpflichtet</w:t>
      </w:r>
      <w:r w:rsidRPr="00CD471A">
        <w:t xml:space="preserve">, das Recht auf inklusive Bildung gemäss der BRK vollständig umzusetzen. Dies ist nicht nur eine rechtliche Verpflichtung, sondern auch eine moralische. Das Recht auf Bildung ist ein grundlegendes Menschenrecht, dessen Umsetzung in der Schweiz bisher nicht gewährleistet ist. </w:t>
      </w:r>
      <w:r w:rsidR="00680DEE" w:rsidRPr="00CD471A">
        <w:t xml:space="preserve">Die </w:t>
      </w:r>
      <w:r w:rsidRPr="00CD471A">
        <w:t xml:space="preserve">Schweiz </w:t>
      </w:r>
      <w:r w:rsidR="00680DEE" w:rsidRPr="00CD471A">
        <w:t xml:space="preserve">muss </w:t>
      </w:r>
      <w:r w:rsidRPr="00CD471A">
        <w:t>sicherstell</w:t>
      </w:r>
      <w:r w:rsidR="00680DEE" w:rsidRPr="00CD471A">
        <w:t>en</w:t>
      </w:r>
      <w:r w:rsidRPr="00CD471A">
        <w:t>, dass dieses Recht für alle gilt.</w:t>
      </w:r>
    </w:p>
    <w:tbl>
      <w:tblPr>
        <w:tblStyle w:val="TableGrid"/>
        <w:tblW w:w="23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tblGrid>
      <w:tr w:rsidR="00A47ED0" w:rsidRPr="00CD471A" w14:paraId="0C646AB5" w14:textId="77777777" w:rsidTr="00BF041B">
        <w:trPr>
          <w:trHeight w:val="2008"/>
        </w:trPr>
        <w:tc>
          <w:tcPr>
            <w:tcW w:w="5000" w:type="pct"/>
            <w:vAlign w:val="center"/>
          </w:tcPr>
          <w:p w14:paraId="77A61EC9" w14:textId="46DE95F9" w:rsidR="00A47ED0" w:rsidRPr="00CD471A" w:rsidRDefault="008A30AE" w:rsidP="00946252">
            <w:pPr>
              <w:pStyle w:val="BodyText"/>
            </w:pPr>
            <w:r w:rsidRPr="00CD471A">
              <w:rPr>
                <w:noProof/>
              </w:rPr>
              <w:drawing>
                <wp:anchor distT="0" distB="0" distL="114300" distR="114300" simplePos="0" relativeHeight="251658240" behindDoc="0" locked="0" layoutInCell="1" allowOverlap="1" wp14:anchorId="4757C88B" wp14:editId="5DDD03DE">
                  <wp:simplePos x="971550" y="6375400"/>
                  <wp:positionH relativeFrom="margin">
                    <wp:align>left</wp:align>
                  </wp:positionH>
                  <wp:positionV relativeFrom="margin">
                    <wp:align>center</wp:align>
                  </wp:positionV>
                  <wp:extent cx="942975" cy="942975"/>
                  <wp:effectExtent l="0" t="0" r="9525"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47ED0" w:rsidRPr="00CD471A" w14:paraId="7E5416E0" w14:textId="77777777" w:rsidTr="00BF041B">
        <w:trPr>
          <w:trHeight w:val="1101"/>
        </w:trPr>
        <w:tc>
          <w:tcPr>
            <w:tcW w:w="5000" w:type="pct"/>
          </w:tcPr>
          <w:p w14:paraId="035E6651" w14:textId="7C3AEFEA" w:rsidR="00A47ED0" w:rsidRPr="00CD471A" w:rsidRDefault="0091070F" w:rsidP="00311661">
            <w:pPr>
              <w:spacing w:line="276" w:lineRule="auto"/>
              <w:rPr>
                <w:rFonts w:asciiTheme="minorHAnsi" w:hAnsiTheme="minorHAnsi" w:cstheme="minorHAnsi"/>
              </w:rPr>
            </w:pPr>
            <w:r w:rsidRPr="00CD471A">
              <w:rPr>
                <w:rFonts w:asciiTheme="minorHAnsi" w:hAnsiTheme="minorHAnsi" w:cstheme="minorHAnsi"/>
              </w:rPr>
              <w:t xml:space="preserve">Dr. phil. </w:t>
            </w:r>
            <w:r w:rsidR="00725913" w:rsidRPr="00CD471A">
              <w:rPr>
                <w:rFonts w:asciiTheme="minorHAnsi" w:hAnsiTheme="minorHAnsi" w:cstheme="minorHAnsi"/>
              </w:rPr>
              <w:t>Barbara Egloff</w:t>
            </w:r>
            <w:r w:rsidR="00A47ED0" w:rsidRPr="00CD471A">
              <w:rPr>
                <w:rFonts w:asciiTheme="minorHAnsi" w:hAnsiTheme="minorHAnsi" w:cstheme="minorHAnsi"/>
              </w:rPr>
              <w:br/>
            </w:r>
            <w:r w:rsidRPr="00CD471A">
              <w:rPr>
                <w:rFonts w:asciiTheme="minorHAnsi" w:hAnsiTheme="minorHAnsi" w:cstheme="minorHAnsi"/>
              </w:rPr>
              <w:t>Vize-Direktorin</w:t>
            </w:r>
          </w:p>
          <w:p w14:paraId="5787EC9E" w14:textId="3DDEB622" w:rsidR="00A47ED0" w:rsidRPr="00CD471A" w:rsidRDefault="0091070F" w:rsidP="00311661">
            <w:pPr>
              <w:spacing w:line="276" w:lineRule="auto"/>
              <w:rPr>
                <w:rFonts w:asciiTheme="minorHAnsi" w:hAnsiTheme="minorHAnsi" w:cstheme="minorHAnsi"/>
              </w:rPr>
            </w:pPr>
            <w:r w:rsidRPr="00CD471A">
              <w:rPr>
                <w:rFonts w:asciiTheme="minorHAnsi" w:hAnsiTheme="minorHAnsi" w:cstheme="minorHAnsi"/>
              </w:rPr>
              <w:t>SZH/CSPS</w:t>
            </w:r>
          </w:p>
          <w:p w14:paraId="148D5646" w14:textId="76E82831" w:rsidR="00A47ED0" w:rsidRPr="00CD471A" w:rsidRDefault="0091070F" w:rsidP="00311661">
            <w:pPr>
              <w:spacing w:line="276" w:lineRule="auto"/>
              <w:rPr>
                <w:rFonts w:asciiTheme="minorHAnsi" w:hAnsiTheme="minorHAnsi" w:cstheme="minorHAnsi"/>
              </w:rPr>
            </w:pPr>
            <w:hyperlink r:id="rId27" w:history="1">
              <w:r w:rsidRPr="00CD471A">
                <w:rPr>
                  <w:rStyle w:val="Hyperlink"/>
                  <w:rFonts w:asciiTheme="minorHAnsi" w:hAnsiTheme="minorHAnsi" w:cstheme="minorHAnsi"/>
                </w:rPr>
                <w:t>barbara.egloff@szh.ch</w:t>
              </w:r>
            </w:hyperlink>
          </w:p>
        </w:tc>
      </w:tr>
    </w:tbl>
    <w:p w14:paraId="1178424B" w14:textId="2ABD0E86" w:rsidR="006111D5" w:rsidRPr="00FC64E8" w:rsidRDefault="006111D5" w:rsidP="00311661">
      <w:pPr>
        <w:pStyle w:val="Bibliography"/>
      </w:pPr>
    </w:p>
    <w:sectPr w:rsidR="006111D5" w:rsidRPr="00FC64E8" w:rsidSect="00DD794A">
      <w:headerReference w:type="default" r:id="rId28"/>
      <w:footerReference w:type="default" r:id="rId29"/>
      <w:pgSz w:w="11907" w:h="16840" w:code="9"/>
      <w:pgMar w:top="1418" w:right="1418" w:bottom="1134" w:left="1418" w:header="720" w:footer="567"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328F5" w14:textId="77777777" w:rsidR="0082422B" w:rsidRPr="00CD471A" w:rsidRDefault="0082422B">
      <w:r w:rsidRPr="00CD471A">
        <w:separator/>
      </w:r>
    </w:p>
  </w:endnote>
  <w:endnote w:type="continuationSeparator" w:id="0">
    <w:p w14:paraId="46DC9322" w14:textId="77777777" w:rsidR="0082422B" w:rsidRPr="00CD471A" w:rsidRDefault="0082422B">
      <w:r w:rsidRPr="00CD471A">
        <w:continuationSeparator/>
      </w:r>
    </w:p>
  </w:endnote>
  <w:endnote w:type="continuationNotice" w:id="1">
    <w:p w14:paraId="43EAD695" w14:textId="77777777" w:rsidR="0082422B" w:rsidRPr="00CD471A" w:rsidRDefault="00824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roman"/>
    <w:notTrueType/>
    <w:pitch w:val="default"/>
    <w:embedRegular r:id="rId1" w:fontKey="{D02C19D9-AE53-4277-AACE-81ACF5B338F9}"/>
    <w:embedBold r:id="rId2" w:fontKey="{B4852CF4-ABBF-4A83-A1AC-66D8BF645DF1}"/>
    <w:embedItalic r:id="rId3" w:fontKey="{B30EF6EE-8FF3-42E4-988C-1859DF15EFA2}"/>
    <w:embedBoldItalic r:id="rId4" w:fontKey="{C5A3655C-4F69-465A-8E9A-D095E8266EF9}"/>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5" w:fontKey="{1E5CF2B7-F010-402F-B755-2FE2E9A2CE5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015AD" w14:textId="77777777" w:rsidR="004B3A29" w:rsidRPr="00CD471A" w:rsidRDefault="006E210A" w:rsidP="001D3BFB">
    <w:pPr>
      <w:pStyle w:val="Footer"/>
      <w:rPr>
        <w:szCs w:val="22"/>
      </w:rPr>
    </w:pPr>
    <w:r w:rsidRPr="00CD471A">
      <w:rPr>
        <w:noProof/>
      </w:rPr>
      <w:drawing>
        <wp:anchor distT="0" distB="0" distL="114300" distR="114300" simplePos="0" relativeHeight="251658241" behindDoc="1" locked="0" layoutInCell="1" allowOverlap="1" wp14:anchorId="2892593B" wp14:editId="1175EED3">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CD471A">
      <w:tab/>
    </w:r>
    <w:r w:rsidR="001D3BFB" w:rsidRPr="00CD471A">
      <w:tab/>
    </w:r>
    <w:r w:rsidR="001D3BFB" w:rsidRPr="00CD471A">
      <w:rPr>
        <w:szCs w:val="22"/>
      </w:rPr>
      <w:fldChar w:fldCharType="begin"/>
    </w:r>
    <w:r w:rsidR="001D3BFB" w:rsidRPr="00CD471A">
      <w:rPr>
        <w:szCs w:val="22"/>
      </w:rPr>
      <w:instrText>PAGE  \* Arabic  \* MERGEFORMAT</w:instrText>
    </w:r>
    <w:r w:rsidR="001D3BFB" w:rsidRPr="00CD471A">
      <w:rPr>
        <w:szCs w:val="22"/>
      </w:rPr>
      <w:fldChar w:fldCharType="separate"/>
    </w:r>
    <w:r w:rsidR="001D3BFB" w:rsidRPr="00CD471A">
      <w:rPr>
        <w:szCs w:val="22"/>
      </w:rPr>
      <w:t>1</w:t>
    </w:r>
    <w:r w:rsidR="001D3BFB" w:rsidRPr="00CD471A">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50551" w14:textId="77777777" w:rsidR="0082422B" w:rsidRPr="00CD471A" w:rsidRDefault="0082422B" w:rsidP="002E13B6">
      <w:pPr>
        <w:rPr>
          <w:rFonts w:asciiTheme="minorHAnsi" w:hAnsiTheme="minorHAnsi"/>
        </w:rPr>
      </w:pPr>
      <w:r w:rsidRPr="00CD471A">
        <w:rPr>
          <w:rFonts w:asciiTheme="minorHAnsi" w:hAnsiTheme="minorHAnsi"/>
        </w:rPr>
        <w:separator/>
      </w:r>
    </w:p>
  </w:footnote>
  <w:footnote w:type="continuationSeparator" w:id="0">
    <w:p w14:paraId="49BF4E7D" w14:textId="77777777" w:rsidR="0082422B" w:rsidRPr="00CD471A" w:rsidRDefault="0082422B">
      <w:r w:rsidRPr="00CD471A">
        <w:continuationSeparator/>
      </w:r>
    </w:p>
  </w:footnote>
  <w:footnote w:type="continuationNotice" w:id="1">
    <w:p w14:paraId="7D85D040" w14:textId="77777777" w:rsidR="0082422B" w:rsidRPr="00CD471A" w:rsidRDefault="00824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7A3E4" w14:textId="117A4918" w:rsidR="00237079" w:rsidRPr="00CD471A" w:rsidRDefault="00307EC7" w:rsidP="00171FF9">
    <w:pPr>
      <w:pStyle w:val="Themenschwerpunkt"/>
      <w:rPr>
        <w:lang w:val="de-CH"/>
      </w:rPr>
    </w:pPr>
    <w:r w:rsidRPr="00FD6BB0">
      <w:rPr>
        <w:noProof/>
        <w:lang w:val="de-CH"/>
      </w:rPr>
      <mc:AlternateContent>
        <mc:Choice Requires="wps">
          <w:drawing>
            <wp:anchor distT="0" distB="0" distL="114299" distR="114299" simplePos="0" relativeHeight="251658240" behindDoc="0" locked="0" layoutInCell="1" allowOverlap="1" wp14:anchorId="04E62C0A" wp14:editId="0D34404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C4657B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B35FC3" w:rsidRPr="00CD471A">
      <w:rPr>
        <w:lang w:val="de-CH"/>
      </w:rPr>
      <w:t>UMSETZUNG DER BRK IN DER SCHWEIZ</w:t>
    </w:r>
    <w:r w:rsidR="007B448B" w:rsidRPr="00CD471A">
      <w:rPr>
        <w:lang w:val="de-CH"/>
      </w:rPr>
      <w:tab/>
    </w:r>
    <w:r w:rsidR="007B448B" w:rsidRPr="00CD471A">
      <w:rPr>
        <w:lang w:val="de-CH"/>
      </w:rPr>
      <w:tab/>
    </w:r>
    <w:proofErr w:type="gramStart"/>
    <w:r w:rsidR="00237079" w:rsidRPr="00CD471A">
      <w:rPr>
        <w:b w:val="0"/>
        <w:bCs/>
        <w:lang w:val="de-CH"/>
      </w:rPr>
      <w:t>Schweizerische</w:t>
    </w:r>
    <w:proofErr w:type="gramEnd"/>
    <w:r w:rsidR="00237079" w:rsidRPr="00CD471A">
      <w:rPr>
        <w:b w:val="0"/>
        <w:bCs/>
        <w:lang w:val="de-CH"/>
      </w:rPr>
      <w:t xml:space="preserve"> Zeitschrift für Heilpädagogik, Jg. </w:t>
    </w:r>
    <w:r w:rsidR="00E64421" w:rsidRPr="00CD471A">
      <w:rPr>
        <w:b w:val="0"/>
        <w:bCs/>
        <w:lang w:val="de-CH"/>
      </w:rPr>
      <w:t>30</w:t>
    </w:r>
    <w:r w:rsidR="00237079" w:rsidRPr="00CD471A">
      <w:rPr>
        <w:b w:val="0"/>
        <w:bCs/>
        <w:lang w:val="de-CH"/>
      </w:rPr>
      <w:t xml:space="preserve">, </w:t>
    </w:r>
    <w:r w:rsidR="00F63F69" w:rsidRPr="00CD471A">
      <w:rPr>
        <w:b w:val="0"/>
        <w:bCs/>
        <w:lang w:val="de-CH"/>
      </w:rPr>
      <w:t>09</w:t>
    </w:r>
    <w:r w:rsidR="00237079" w:rsidRPr="00CD471A">
      <w:rPr>
        <w:b w:val="0"/>
        <w:bCs/>
        <w:lang w:val="de-CH"/>
      </w:rPr>
      <w:t>/</w:t>
    </w:r>
    <w:r w:rsidR="00F63F69" w:rsidRPr="00CD471A">
      <w:rPr>
        <w:b w:val="0"/>
        <w:bCs/>
        <w:lang w:val="de-CH"/>
      </w:rPr>
      <w:t>2024</w:t>
    </w:r>
    <w:r w:rsidR="005B1A56" w:rsidRPr="00CD471A">
      <w:rPr>
        <w:lang w:val="de-CH"/>
      </w:rPr>
      <w:br/>
    </w:r>
    <w:r w:rsidR="00B7489C" w:rsidRPr="00CD471A">
      <w:rPr>
        <w:b w:val="0"/>
        <w:bCs/>
        <w:lang w:val="de-CH"/>
      </w:rPr>
      <w:t>|</w:t>
    </w:r>
    <w:r w:rsidR="00B71621" w:rsidRPr="00CD471A">
      <w:rPr>
        <w:b w:val="0"/>
        <w:bCs/>
        <w:lang w:val="de-CH"/>
      </w:rPr>
      <w:t xml:space="preserve"> ARTI</w:t>
    </w:r>
    <w:r w:rsidR="00237079" w:rsidRPr="00CD471A">
      <w:rPr>
        <w:b w:val="0"/>
        <w:bCs/>
        <w:lang w:val="de-CH"/>
      </w:rPr>
      <w:t>KE</w:t>
    </w:r>
    <w:r w:rsidR="00D73755" w:rsidRPr="00CD471A">
      <w:rPr>
        <w:b w:val="0"/>
        <w:bCs/>
        <w:lang w:val="de-CH"/>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7E83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AC04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708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A6A9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68D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C8B0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306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Heading4"/>
      <w:lvlText w:val=""/>
      <w:lvlJc w:val="right"/>
      <w:pPr>
        <w:ind w:left="0" w:firstLine="0"/>
      </w:pPr>
      <w:rPr>
        <w:rFonts w:ascii="Open Sans SemiCondensed" w:hAnsi="Open Sans SemiCondensed" w:hint="default"/>
      </w:rPr>
    </w:lvl>
    <w:lvl w:ilvl="4">
      <w:start w:val="1"/>
      <w:numFmt w:val="none"/>
      <w:pStyle w:val="Heading5"/>
      <w:lvlText w:val=""/>
      <w:lvlJc w:val="left"/>
      <w:pPr>
        <w:ind w:left="0" w:firstLine="0"/>
      </w:pPr>
      <w:rPr>
        <w:rFonts w:ascii="Open Sans SemiCondensed" w:hAnsi="Open Sans SemiCondensed" w:hint="default"/>
      </w:rPr>
    </w:lvl>
    <w:lvl w:ilvl="5">
      <w:start w:val="1"/>
      <w:numFmt w:val="none"/>
      <w:pStyle w:val="Heading6"/>
      <w:lvlText w:val=""/>
      <w:lvlJc w:val="left"/>
      <w:pPr>
        <w:ind w:left="0" w:firstLine="0"/>
      </w:pPr>
      <w:rPr>
        <w:rFonts w:ascii="Open Sans SemiCondensed" w:hAnsi="Open Sans SemiCondensed" w:hint="default"/>
      </w:rPr>
    </w:lvl>
    <w:lvl w:ilvl="6">
      <w:start w:val="1"/>
      <w:numFmt w:val="none"/>
      <w:pStyle w:val="Heading7"/>
      <w:lvlText w:val=""/>
      <w:lvlJc w:val="right"/>
      <w:pPr>
        <w:ind w:left="0" w:firstLine="0"/>
      </w:pPr>
      <w:rPr>
        <w:rFonts w:ascii="Open Sans SemiCondensed" w:hAnsi="Open Sans SemiCondensed" w:hint="default"/>
      </w:rPr>
    </w:lvl>
    <w:lvl w:ilvl="7">
      <w:start w:val="1"/>
      <w:numFmt w:val="none"/>
      <w:pStyle w:val="Heading8"/>
      <w:lvlText w:val=""/>
      <w:lvlJc w:val="left"/>
      <w:pPr>
        <w:ind w:left="0" w:firstLine="0"/>
      </w:pPr>
      <w:rPr>
        <w:rFonts w:ascii="Open Sans SemiCondensed" w:hAnsi="Open Sans SemiCondensed" w:hint="default"/>
      </w:rPr>
    </w:lvl>
    <w:lvl w:ilvl="8">
      <w:start w:val="1"/>
      <w:numFmt w:val="none"/>
      <w:pStyle w:val="Heading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
      <w:lvlText w:val=""/>
      <w:lvlJc w:val="left"/>
      <w:pPr>
        <w:ind w:left="169" w:hanging="227"/>
      </w:pPr>
      <w:rPr>
        <w:rFonts w:ascii="Symbol" w:hAnsi="Symbol" w:hint="default"/>
      </w:rPr>
    </w:lvl>
    <w:lvl w:ilvl="1">
      <w:start w:val="1"/>
      <w:numFmt w:val="bullet"/>
      <w:pStyle w:val="List2"/>
      <w:lvlText w:val="o"/>
      <w:lvlJc w:val="left"/>
      <w:pPr>
        <w:ind w:left="339" w:hanging="170"/>
      </w:pPr>
      <w:rPr>
        <w:rFonts w:ascii="Courier New" w:hAnsi="Courier New" w:hint="default"/>
      </w:rPr>
    </w:lvl>
    <w:lvl w:ilvl="2">
      <w:start w:val="1"/>
      <w:numFmt w:val="bullet"/>
      <w:pStyle w:val="List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9A55A7"/>
    <w:multiLevelType w:val="hybridMultilevel"/>
    <w:tmpl w:val="BEB8385E"/>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Number"/>
      <w:lvlText w:val="%1."/>
      <w:lvlJc w:val="left"/>
      <w:pPr>
        <w:ind w:left="360" w:hanging="360"/>
      </w:pPr>
    </w:lvl>
    <w:lvl w:ilvl="1">
      <w:start w:val="1"/>
      <w:numFmt w:val="decimal"/>
      <w:pStyle w:val="ListNumber2"/>
      <w:lvlText w:val="%1.%2."/>
      <w:lvlJc w:val="left"/>
      <w:pPr>
        <w:ind w:left="792" w:hanging="432"/>
      </w:pPr>
    </w:lvl>
    <w:lvl w:ilvl="2">
      <w:start w:val="1"/>
      <w:numFmt w:val="decimal"/>
      <w:pStyle w:val="List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8"/>
  </w:num>
  <w:num w:numId="14" w16cid:durableId="1128471426">
    <w:abstractNumId w:val="11"/>
  </w:num>
  <w:num w:numId="15" w16cid:durableId="1886675913">
    <w:abstractNumId w:val="26"/>
  </w:num>
  <w:num w:numId="16" w16cid:durableId="669143170">
    <w:abstractNumId w:val="38"/>
  </w:num>
  <w:num w:numId="17" w16cid:durableId="1816487952">
    <w:abstractNumId w:val="12"/>
  </w:num>
  <w:num w:numId="18" w16cid:durableId="1320425882">
    <w:abstractNumId w:val="33"/>
  </w:num>
  <w:num w:numId="19" w16cid:durableId="574709185">
    <w:abstractNumId w:val="41"/>
  </w:num>
  <w:num w:numId="20" w16cid:durableId="11883124">
    <w:abstractNumId w:val="39"/>
  </w:num>
  <w:num w:numId="21" w16cid:durableId="379716589">
    <w:abstractNumId w:val="27"/>
  </w:num>
  <w:num w:numId="22" w16cid:durableId="2088532560">
    <w:abstractNumId w:val="15"/>
  </w:num>
  <w:num w:numId="23" w16cid:durableId="904416417">
    <w:abstractNumId w:val="31"/>
  </w:num>
  <w:num w:numId="24" w16cid:durableId="1284269733">
    <w:abstractNumId w:val="35"/>
  </w:num>
  <w:num w:numId="25" w16cid:durableId="1202477524">
    <w:abstractNumId w:val="22"/>
  </w:num>
  <w:num w:numId="26" w16cid:durableId="93403316">
    <w:abstractNumId w:val="23"/>
  </w:num>
  <w:num w:numId="27" w16cid:durableId="1629702137">
    <w:abstractNumId w:val="29"/>
  </w:num>
  <w:num w:numId="28" w16cid:durableId="1363939546">
    <w:abstractNumId w:val="24"/>
  </w:num>
  <w:num w:numId="29" w16cid:durableId="1104112459">
    <w:abstractNumId w:val="36"/>
  </w:num>
  <w:num w:numId="30" w16cid:durableId="461922985">
    <w:abstractNumId w:val="37"/>
  </w:num>
  <w:num w:numId="31" w16cid:durableId="1674143091">
    <w:abstractNumId w:val="19"/>
  </w:num>
  <w:num w:numId="32" w16cid:durableId="383021627">
    <w:abstractNumId w:val="17"/>
  </w:num>
  <w:num w:numId="33" w16cid:durableId="930551164">
    <w:abstractNumId w:val="30"/>
  </w:num>
  <w:num w:numId="34" w16cid:durableId="603652748">
    <w:abstractNumId w:val="40"/>
  </w:num>
  <w:num w:numId="35" w16cid:durableId="391268124">
    <w:abstractNumId w:val="34"/>
  </w:num>
  <w:num w:numId="36" w16cid:durableId="139350252">
    <w:abstractNumId w:val="25"/>
  </w:num>
  <w:num w:numId="37" w16cid:durableId="1571379088">
    <w:abstractNumId w:val="20"/>
  </w:num>
  <w:num w:numId="38" w16cid:durableId="1164659798">
    <w:abstractNumId w:val="32"/>
  </w:num>
  <w:num w:numId="39" w16cid:durableId="1291790616">
    <w:abstractNumId w:val="13"/>
  </w:num>
  <w:num w:numId="40" w16cid:durableId="1479614155">
    <w:abstractNumId w:val="10"/>
  </w:num>
  <w:num w:numId="41" w16cid:durableId="1818760894">
    <w:abstractNumId w:val="16"/>
  </w:num>
  <w:num w:numId="42" w16cid:durableId="1866209044">
    <w:abstractNumId w:val="1"/>
  </w:num>
  <w:num w:numId="43" w16cid:durableId="1067192229">
    <w:abstractNumId w:val="0"/>
  </w:num>
  <w:num w:numId="44" w16cid:durableId="959531645">
    <w:abstractNumId w:val="1"/>
  </w:num>
  <w:num w:numId="45" w16cid:durableId="295987608">
    <w:abstractNumId w:val="0"/>
  </w:num>
  <w:num w:numId="46" w16cid:durableId="1241987781">
    <w:abstractNumId w:val="1"/>
  </w:num>
  <w:num w:numId="47" w16cid:durableId="1460411601">
    <w:abstractNumId w:val="0"/>
  </w:num>
  <w:num w:numId="48" w16cid:durableId="539784664">
    <w:abstractNumId w:val="18"/>
  </w:num>
  <w:num w:numId="49" w16cid:durableId="1291547147">
    <w:abstractNumId w:val="1"/>
  </w:num>
  <w:num w:numId="50" w16cid:durableId="212672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D0"/>
    <w:rsid w:val="000006A0"/>
    <w:rsid w:val="00001DCB"/>
    <w:rsid w:val="00003BA8"/>
    <w:rsid w:val="00004B9C"/>
    <w:rsid w:val="00006B32"/>
    <w:rsid w:val="00013B84"/>
    <w:rsid w:val="00016BFF"/>
    <w:rsid w:val="000219E3"/>
    <w:rsid w:val="00024143"/>
    <w:rsid w:val="00024514"/>
    <w:rsid w:val="00027C0D"/>
    <w:rsid w:val="000302CB"/>
    <w:rsid w:val="0003314D"/>
    <w:rsid w:val="000352CE"/>
    <w:rsid w:val="00036AFC"/>
    <w:rsid w:val="00037566"/>
    <w:rsid w:val="000442DE"/>
    <w:rsid w:val="00045230"/>
    <w:rsid w:val="00053353"/>
    <w:rsid w:val="000572D1"/>
    <w:rsid w:val="000759D7"/>
    <w:rsid w:val="00087212"/>
    <w:rsid w:val="00094AF6"/>
    <w:rsid w:val="000A10BC"/>
    <w:rsid w:val="000B41D3"/>
    <w:rsid w:val="000B4418"/>
    <w:rsid w:val="000B5B8D"/>
    <w:rsid w:val="000B5BB8"/>
    <w:rsid w:val="000B71B7"/>
    <w:rsid w:val="000B743D"/>
    <w:rsid w:val="000D3765"/>
    <w:rsid w:val="000D3C1B"/>
    <w:rsid w:val="000E6A66"/>
    <w:rsid w:val="000E732C"/>
    <w:rsid w:val="000F0956"/>
    <w:rsid w:val="000F4B54"/>
    <w:rsid w:val="000F5288"/>
    <w:rsid w:val="0010334E"/>
    <w:rsid w:val="00106397"/>
    <w:rsid w:val="0011105E"/>
    <w:rsid w:val="001114E2"/>
    <w:rsid w:val="001150A5"/>
    <w:rsid w:val="00115936"/>
    <w:rsid w:val="00115998"/>
    <w:rsid w:val="00115EF5"/>
    <w:rsid w:val="001161D6"/>
    <w:rsid w:val="001168D0"/>
    <w:rsid w:val="00117142"/>
    <w:rsid w:val="00120CBF"/>
    <w:rsid w:val="0012743D"/>
    <w:rsid w:val="001301BA"/>
    <w:rsid w:val="0013195A"/>
    <w:rsid w:val="00140510"/>
    <w:rsid w:val="0014053E"/>
    <w:rsid w:val="00142295"/>
    <w:rsid w:val="00144076"/>
    <w:rsid w:val="00151BCA"/>
    <w:rsid w:val="00153133"/>
    <w:rsid w:val="00157D7E"/>
    <w:rsid w:val="00160A1A"/>
    <w:rsid w:val="00162DDA"/>
    <w:rsid w:val="00167858"/>
    <w:rsid w:val="00171088"/>
    <w:rsid w:val="001718FE"/>
    <w:rsid w:val="00171FF9"/>
    <w:rsid w:val="00177E4B"/>
    <w:rsid w:val="00182520"/>
    <w:rsid w:val="00187046"/>
    <w:rsid w:val="001872D4"/>
    <w:rsid w:val="001A1E1A"/>
    <w:rsid w:val="001A2EEC"/>
    <w:rsid w:val="001B05BD"/>
    <w:rsid w:val="001B0D8E"/>
    <w:rsid w:val="001B16E8"/>
    <w:rsid w:val="001B25F3"/>
    <w:rsid w:val="001B7781"/>
    <w:rsid w:val="001D1018"/>
    <w:rsid w:val="001D3BFB"/>
    <w:rsid w:val="001D3E83"/>
    <w:rsid w:val="001D5B98"/>
    <w:rsid w:val="001E0819"/>
    <w:rsid w:val="001E3BE9"/>
    <w:rsid w:val="001F117D"/>
    <w:rsid w:val="001F2A01"/>
    <w:rsid w:val="00202A19"/>
    <w:rsid w:val="0020358C"/>
    <w:rsid w:val="0020467E"/>
    <w:rsid w:val="002047A1"/>
    <w:rsid w:val="0021472C"/>
    <w:rsid w:val="00221E66"/>
    <w:rsid w:val="00227EEF"/>
    <w:rsid w:val="00235A6C"/>
    <w:rsid w:val="002368B0"/>
    <w:rsid w:val="00237079"/>
    <w:rsid w:val="00241303"/>
    <w:rsid w:val="002443A6"/>
    <w:rsid w:val="002508BA"/>
    <w:rsid w:val="00252100"/>
    <w:rsid w:val="00253719"/>
    <w:rsid w:val="00261826"/>
    <w:rsid w:val="002671BE"/>
    <w:rsid w:val="002744FE"/>
    <w:rsid w:val="00276B2C"/>
    <w:rsid w:val="00277559"/>
    <w:rsid w:val="002837C6"/>
    <w:rsid w:val="00284EA0"/>
    <w:rsid w:val="002862AA"/>
    <w:rsid w:val="00293D6C"/>
    <w:rsid w:val="0029425A"/>
    <w:rsid w:val="002B28D4"/>
    <w:rsid w:val="002C0956"/>
    <w:rsid w:val="002C5235"/>
    <w:rsid w:val="002D2F76"/>
    <w:rsid w:val="002D2FDD"/>
    <w:rsid w:val="002D39A1"/>
    <w:rsid w:val="002E13B6"/>
    <w:rsid w:val="002E1BDF"/>
    <w:rsid w:val="002E1EC1"/>
    <w:rsid w:val="002E3785"/>
    <w:rsid w:val="002E452D"/>
    <w:rsid w:val="002E5374"/>
    <w:rsid w:val="0030447C"/>
    <w:rsid w:val="00307EC7"/>
    <w:rsid w:val="00311661"/>
    <w:rsid w:val="003125AD"/>
    <w:rsid w:val="003219EC"/>
    <w:rsid w:val="00322024"/>
    <w:rsid w:val="003222A6"/>
    <w:rsid w:val="003257A2"/>
    <w:rsid w:val="00325FF1"/>
    <w:rsid w:val="003349EF"/>
    <w:rsid w:val="00335A1F"/>
    <w:rsid w:val="00337B50"/>
    <w:rsid w:val="0034228E"/>
    <w:rsid w:val="00354D43"/>
    <w:rsid w:val="00355E86"/>
    <w:rsid w:val="00360BBD"/>
    <w:rsid w:val="00360D6A"/>
    <w:rsid w:val="00364D88"/>
    <w:rsid w:val="0036569A"/>
    <w:rsid w:val="00365730"/>
    <w:rsid w:val="00366B53"/>
    <w:rsid w:val="003819B7"/>
    <w:rsid w:val="00382314"/>
    <w:rsid w:val="00383074"/>
    <w:rsid w:val="00386CFF"/>
    <w:rsid w:val="003953A0"/>
    <w:rsid w:val="003967E6"/>
    <w:rsid w:val="00397231"/>
    <w:rsid w:val="003A0EA7"/>
    <w:rsid w:val="003A18C8"/>
    <w:rsid w:val="003A2717"/>
    <w:rsid w:val="003B0714"/>
    <w:rsid w:val="003B4C81"/>
    <w:rsid w:val="003B7E5E"/>
    <w:rsid w:val="003D221C"/>
    <w:rsid w:val="003D416A"/>
    <w:rsid w:val="003D502F"/>
    <w:rsid w:val="003E022D"/>
    <w:rsid w:val="003E0578"/>
    <w:rsid w:val="003E1289"/>
    <w:rsid w:val="003E1F0F"/>
    <w:rsid w:val="003E57C1"/>
    <w:rsid w:val="003F37C2"/>
    <w:rsid w:val="003F55DF"/>
    <w:rsid w:val="003F6A6B"/>
    <w:rsid w:val="003F78C2"/>
    <w:rsid w:val="00401740"/>
    <w:rsid w:val="004027D5"/>
    <w:rsid w:val="00404F18"/>
    <w:rsid w:val="00405AFA"/>
    <w:rsid w:val="004077C6"/>
    <w:rsid w:val="004108D3"/>
    <w:rsid w:val="00411843"/>
    <w:rsid w:val="00413702"/>
    <w:rsid w:val="00414332"/>
    <w:rsid w:val="004179AE"/>
    <w:rsid w:val="00421D05"/>
    <w:rsid w:val="0042236F"/>
    <w:rsid w:val="00425C70"/>
    <w:rsid w:val="00426606"/>
    <w:rsid w:val="004302C2"/>
    <w:rsid w:val="00431FF1"/>
    <w:rsid w:val="00432F97"/>
    <w:rsid w:val="0043581C"/>
    <w:rsid w:val="00441F45"/>
    <w:rsid w:val="004421C7"/>
    <w:rsid w:val="0045144F"/>
    <w:rsid w:val="00454BCF"/>
    <w:rsid w:val="00455EAE"/>
    <w:rsid w:val="004609F9"/>
    <w:rsid w:val="00467E46"/>
    <w:rsid w:val="0047168D"/>
    <w:rsid w:val="00480DEC"/>
    <w:rsid w:val="004815EE"/>
    <w:rsid w:val="00486270"/>
    <w:rsid w:val="004927CF"/>
    <w:rsid w:val="00493468"/>
    <w:rsid w:val="00495448"/>
    <w:rsid w:val="0049720B"/>
    <w:rsid w:val="004A2854"/>
    <w:rsid w:val="004B1834"/>
    <w:rsid w:val="004B29F8"/>
    <w:rsid w:val="004B3001"/>
    <w:rsid w:val="004B3A29"/>
    <w:rsid w:val="004B437C"/>
    <w:rsid w:val="004B47AB"/>
    <w:rsid w:val="004B50EC"/>
    <w:rsid w:val="004C13EB"/>
    <w:rsid w:val="004C4A76"/>
    <w:rsid w:val="004D3C49"/>
    <w:rsid w:val="004D542D"/>
    <w:rsid w:val="004D58AC"/>
    <w:rsid w:val="004D61F4"/>
    <w:rsid w:val="004E161E"/>
    <w:rsid w:val="004E232F"/>
    <w:rsid w:val="004E5420"/>
    <w:rsid w:val="004F42BA"/>
    <w:rsid w:val="004F5C23"/>
    <w:rsid w:val="00503D63"/>
    <w:rsid w:val="005055D5"/>
    <w:rsid w:val="005135FD"/>
    <w:rsid w:val="005155FD"/>
    <w:rsid w:val="00521559"/>
    <w:rsid w:val="005265E1"/>
    <w:rsid w:val="00527479"/>
    <w:rsid w:val="005275A5"/>
    <w:rsid w:val="00530E98"/>
    <w:rsid w:val="00531F94"/>
    <w:rsid w:val="00533DA1"/>
    <w:rsid w:val="00536320"/>
    <w:rsid w:val="00541B1F"/>
    <w:rsid w:val="00546490"/>
    <w:rsid w:val="005554F7"/>
    <w:rsid w:val="00556F2E"/>
    <w:rsid w:val="0056578A"/>
    <w:rsid w:val="0056595B"/>
    <w:rsid w:val="00571774"/>
    <w:rsid w:val="00571C0D"/>
    <w:rsid w:val="00572C4C"/>
    <w:rsid w:val="00575AB3"/>
    <w:rsid w:val="0057605E"/>
    <w:rsid w:val="00576E09"/>
    <w:rsid w:val="00577261"/>
    <w:rsid w:val="00581DB2"/>
    <w:rsid w:val="00585ED0"/>
    <w:rsid w:val="00587EF6"/>
    <w:rsid w:val="00591660"/>
    <w:rsid w:val="00592B57"/>
    <w:rsid w:val="00594747"/>
    <w:rsid w:val="00594844"/>
    <w:rsid w:val="005A514B"/>
    <w:rsid w:val="005A646E"/>
    <w:rsid w:val="005A6F41"/>
    <w:rsid w:val="005A7AE7"/>
    <w:rsid w:val="005B1A56"/>
    <w:rsid w:val="005B1D6B"/>
    <w:rsid w:val="005B408F"/>
    <w:rsid w:val="005C2618"/>
    <w:rsid w:val="005C4A79"/>
    <w:rsid w:val="005C6DD2"/>
    <w:rsid w:val="005C7022"/>
    <w:rsid w:val="005D15B8"/>
    <w:rsid w:val="005D1C91"/>
    <w:rsid w:val="005D7E87"/>
    <w:rsid w:val="005E150A"/>
    <w:rsid w:val="005E1CDF"/>
    <w:rsid w:val="005E28CB"/>
    <w:rsid w:val="005E2D89"/>
    <w:rsid w:val="005E5627"/>
    <w:rsid w:val="005E7DD5"/>
    <w:rsid w:val="005F19DF"/>
    <w:rsid w:val="005F632B"/>
    <w:rsid w:val="005F7618"/>
    <w:rsid w:val="006018BD"/>
    <w:rsid w:val="006041A4"/>
    <w:rsid w:val="0060470D"/>
    <w:rsid w:val="006111D5"/>
    <w:rsid w:val="006111F5"/>
    <w:rsid w:val="0062281F"/>
    <w:rsid w:val="00623E11"/>
    <w:rsid w:val="00630079"/>
    <w:rsid w:val="00630CBB"/>
    <w:rsid w:val="006311C6"/>
    <w:rsid w:val="006411DE"/>
    <w:rsid w:val="006448C5"/>
    <w:rsid w:val="0065376D"/>
    <w:rsid w:val="006555BD"/>
    <w:rsid w:val="00663B3D"/>
    <w:rsid w:val="006676E2"/>
    <w:rsid w:val="00670B7B"/>
    <w:rsid w:val="00672AAF"/>
    <w:rsid w:val="00675AE1"/>
    <w:rsid w:val="00680DEE"/>
    <w:rsid w:val="00681919"/>
    <w:rsid w:val="00682B8C"/>
    <w:rsid w:val="00683ED1"/>
    <w:rsid w:val="00685B6E"/>
    <w:rsid w:val="00685EB4"/>
    <w:rsid w:val="0068682F"/>
    <w:rsid w:val="00687788"/>
    <w:rsid w:val="00690679"/>
    <w:rsid w:val="00694B48"/>
    <w:rsid w:val="00696681"/>
    <w:rsid w:val="006A4875"/>
    <w:rsid w:val="006A4C05"/>
    <w:rsid w:val="006A543C"/>
    <w:rsid w:val="006A6AF9"/>
    <w:rsid w:val="006A7CE6"/>
    <w:rsid w:val="006B5540"/>
    <w:rsid w:val="006B5DA9"/>
    <w:rsid w:val="006B6180"/>
    <w:rsid w:val="006B6D92"/>
    <w:rsid w:val="006C243C"/>
    <w:rsid w:val="006C26F1"/>
    <w:rsid w:val="006C2B84"/>
    <w:rsid w:val="006C3DFC"/>
    <w:rsid w:val="006D5D28"/>
    <w:rsid w:val="006E210A"/>
    <w:rsid w:val="006E260B"/>
    <w:rsid w:val="006E76AF"/>
    <w:rsid w:val="006F2B79"/>
    <w:rsid w:val="00702BE5"/>
    <w:rsid w:val="00705C43"/>
    <w:rsid w:val="00710490"/>
    <w:rsid w:val="007142AE"/>
    <w:rsid w:val="00714F2E"/>
    <w:rsid w:val="007155B8"/>
    <w:rsid w:val="00725913"/>
    <w:rsid w:val="007373E7"/>
    <w:rsid w:val="007424F5"/>
    <w:rsid w:val="00742AC6"/>
    <w:rsid w:val="0074442C"/>
    <w:rsid w:val="0074590D"/>
    <w:rsid w:val="007508F2"/>
    <w:rsid w:val="007545FE"/>
    <w:rsid w:val="00761FA7"/>
    <w:rsid w:val="00764FC4"/>
    <w:rsid w:val="00765055"/>
    <w:rsid w:val="007677B4"/>
    <w:rsid w:val="00775449"/>
    <w:rsid w:val="00777A2F"/>
    <w:rsid w:val="00787B6E"/>
    <w:rsid w:val="00790847"/>
    <w:rsid w:val="00790B04"/>
    <w:rsid w:val="007911B1"/>
    <w:rsid w:val="00796BE1"/>
    <w:rsid w:val="007A3489"/>
    <w:rsid w:val="007A75E1"/>
    <w:rsid w:val="007B2F31"/>
    <w:rsid w:val="007B4390"/>
    <w:rsid w:val="007B448B"/>
    <w:rsid w:val="007B4F54"/>
    <w:rsid w:val="007B5701"/>
    <w:rsid w:val="007B62B5"/>
    <w:rsid w:val="007C4626"/>
    <w:rsid w:val="007C5AB3"/>
    <w:rsid w:val="007C6BFD"/>
    <w:rsid w:val="007D2D63"/>
    <w:rsid w:val="007E3CCB"/>
    <w:rsid w:val="007E78D0"/>
    <w:rsid w:val="007F43B0"/>
    <w:rsid w:val="007F5E1D"/>
    <w:rsid w:val="00802474"/>
    <w:rsid w:val="00802788"/>
    <w:rsid w:val="00805129"/>
    <w:rsid w:val="0080610A"/>
    <w:rsid w:val="0081043A"/>
    <w:rsid w:val="00812DA1"/>
    <w:rsid w:val="008152E5"/>
    <w:rsid w:val="00820763"/>
    <w:rsid w:val="0082422B"/>
    <w:rsid w:val="00830A17"/>
    <w:rsid w:val="008351F7"/>
    <w:rsid w:val="008352C4"/>
    <w:rsid w:val="00853805"/>
    <w:rsid w:val="00855097"/>
    <w:rsid w:val="008622C1"/>
    <w:rsid w:val="0086305F"/>
    <w:rsid w:val="00870508"/>
    <w:rsid w:val="0087074E"/>
    <w:rsid w:val="00882705"/>
    <w:rsid w:val="00882B9B"/>
    <w:rsid w:val="008854C8"/>
    <w:rsid w:val="00891E7D"/>
    <w:rsid w:val="00891EC5"/>
    <w:rsid w:val="008924D4"/>
    <w:rsid w:val="0089464C"/>
    <w:rsid w:val="00896BF3"/>
    <w:rsid w:val="008A2229"/>
    <w:rsid w:val="008A30AE"/>
    <w:rsid w:val="008A6BE5"/>
    <w:rsid w:val="008B27FD"/>
    <w:rsid w:val="008B354B"/>
    <w:rsid w:val="008C5026"/>
    <w:rsid w:val="008C6EDB"/>
    <w:rsid w:val="008D07E2"/>
    <w:rsid w:val="008D1807"/>
    <w:rsid w:val="008D1D87"/>
    <w:rsid w:val="008F2E4E"/>
    <w:rsid w:val="008F477D"/>
    <w:rsid w:val="008F4992"/>
    <w:rsid w:val="00904A4D"/>
    <w:rsid w:val="0090701D"/>
    <w:rsid w:val="0091070F"/>
    <w:rsid w:val="009113E2"/>
    <w:rsid w:val="00912E02"/>
    <w:rsid w:val="00920405"/>
    <w:rsid w:val="00920846"/>
    <w:rsid w:val="00920A21"/>
    <w:rsid w:val="00926FC6"/>
    <w:rsid w:val="00943B46"/>
    <w:rsid w:val="00946252"/>
    <w:rsid w:val="009469D9"/>
    <w:rsid w:val="009536A5"/>
    <w:rsid w:val="009552F9"/>
    <w:rsid w:val="009660DC"/>
    <w:rsid w:val="00967D5F"/>
    <w:rsid w:val="00981220"/>
    <w:rsid w:val="00985126"/>
    <w:rsid w:val="00996AFC"/>
    <w:rsid w:val="009A57A5"/>
    <w:rsid w:val="009A73FC"/>
    <w:rsid w:val="009A7FF6"/>
    <w:rsid w:val="009B49FA"/>
    <w:rsid w:val="009B5334"/>
    <w:rsid w:val="009C0CB2"/>
    <w:rsid w:val="009C6886"/>
    <w:rsid w:val="009C6A5A"/>
    <w:rsid w:val="009D1A1B"/>
    <w:rsid w:val="009D4CCF"/>
    <w:rsid w:val="009E0F36"/>
    <w:rsid w:val="009E5005"/>
    <w:rsid w:val="009E7EB2"/>
    <w:rsid w:val="009F3867"/>
    <w:rsid w:val="009F4CD6"/>
    <w:rsid w:val="009F5A96"/>
    <w:rsid w:val="009F6A07"/>
    <w:rsid w:val="009F7866"/>
    <w:rsid w:val="00A10362"/>
    <w:rsid w:val="00A11404"/>
    <w:rsid w:val="00A23F91"/>
    <w:rsid w:val="00A27E0E"/>
    <w:rsid w:val="00A35824"/>
    <w:rsid w:val="00A37E53"/>
    <w:rsid w:val="00A47ED0"/>
    <w:rsid w:val="00A50A1E"/>
    <w:rsid w:val="00A50F22"/>
    <w:rsid w:val="00A530FF"/>
    <w:rsid w:val="00A543D6"/>
    <w:rsid w:val="00A5519B"/>
    <w:rsid w:val="00A55E72"/>
    <w:rsid w:val="00A57772"/>
    <w:rsid w:val="00A57C11"/>
    <w:rsid w:val="00A57FCE"/>
    <w:rsid w:val="00A602D5"/>
    <w:rsid w:val="00A61330"/>
    <w:rsid w:val="00A670FD"/>
    <w:rsid w:val="00A738BD"/>
    <w:rsid w:val="00A77600"/>
    <w:rsid w:val="00A91304"/>
    <w:rsid w:val="00A92344"/>
    <w:rsid w:val="00AA2F41"/>
    <w:rsid w:val="00AA4E0B"/>
    <w:rsid w:val="00AA6334"/>
    <w:rsid w:val="00AA7D4C"/>
    <w:rsid w:val="00AB3A87"/>
    <w:rsid w:val="00AB4BB5"/>
    <w:rsid w:val="00AB6E6D"/>
    <w:rsid w:val="00AB7501"/>
    <w:rsid w:val="00AC20F1"/>
    <w:rsid w:val="00AD7943"/>
    <w:rsid w:val="00AD7C7B"/>
    <w:rsid w:val="00AE1B5F"/>
    <w:rsid w:val="00AE3244"/>
    <w:rsid w:val="00AE583E"/>
    <w:rsid w:val="00AE5B14"/>
    <w:rsid w:val="00AE5D15"/>
    <w:rsid w:val="00AE631D"/>
    <w:rsid w:val="00AF16EB"/>
    <w:rsid w:val="00AF4980"/>
    <w:rsid w:val="00B0292C"/>
    <w:rsid w:val="00B02A0D"/>
    <w:rsid w:val="00B12474"/>
    <w:rsid w:val="00B17ADE"/>
    <w:rsid w:val="00B17F0B"/>
    <w:rsid w:val="00B22201"/>
    <w:rsid w:val="00B23FEC"/>
    <w:rsid w:val="00B24C90"/>
    <w:rsid w:val="00B30CED"/>
    <w:rsid w:val="00B35FC3"/>
    <w:rsid w:val="00B44D06"/>
    <w:rsid w:val="00B462BB"/>
    <w:rsid w:val="00B50E21"/>
    <w:rsid w:val="00B528B1"/>
    <w:rsid w:val="00B533EE"/>
    <w:rsid w:val="00B54E5C"/>
    <w:rsid w:val="00B63513"/>
    <w:rsid w:val="00B64EBE"/>
    <w:rsid w:val="00B6674A"/>
    <w:rsid w:val="00B71621"/>
    <w:rsid w:val="00B7489C"/>
    <w:rsid w:val="00B7596B"/>
    <w:rsid w:val="00B77790"/>
    <w:rsid w:val="00B94ED8"/>
    <w:rsid w:val="00BA4F53"/>
    <w:rsid w:val="00BA50D5"/>
    <w:rsid w:val="00BB3270"/>
    <w:rsid w:val="00BB7EDB"/>
    <w:rsid w:val="00BC32F4"/>
    <w:rsid w:val="00BC3AD1"/>
    <w:rsid w:val="00BC50F0"/>
    <w:rsid w:val="00BD06EC"/>
    <w:rsid w:val="00BD1177"/>
    <w:rsid w:val="00BD4FAD"/>
    <w:rsid w:val="00BD5001"/>
    <w:rsid w:val="00BD74F7"/>
    <w:rsid w:val="00BE2182"/>
    <w:rsid w:val="00BF041B"/>
    <w:rsid w:val="00C01774"/>
    <w:rsid w:val="00C032A8"/>
    <w:rsid w:val="00C03D04"/>
    <w:rsid w:val="00C054BE"/>
    <w:rsid w:val="00C201F8"/>
    <w:rsid w:val="00C207C9"/>
    <w:rsid w:val="00C24833"/>
    <w:rsid w:val="00C350DC"/>
    <w:rsid w:val="00C43705"/>
    <w:rsid w:val="00C44986"/>
    <w:rsid w:val="00C4557E"/>
    <w:rsid w:val="00C50710"/>
    <w:rsid w:val="00C516F3"/>
    <w:rsid w:val="00C60CE5"/>
    <w:rsid w:val="00C63ADB"/>
    <w:rsid w:val="00C678D9"/>
    <w:rsid w:val="00C7447F"/>
    <w:rsid w:val="00C7589F"/>
    <w:rsid w:val="00C76A86"/>
    <w:rsid w:val="00C77A77"/>
    <w:rsid w:val="00C85052"/>
    <w:rsid w:val="00C90953"/>
    <w:rsid w:val="00C95A6F"/>
    <w:rsid w:val="00CB6B06"/>
    <w:rsid w:val="00CC1689"/>
    <w:rsid w:val="00CD471A"/>
    <w:rsid w:val="00CE31FB"/>
    <w:rsid w:val="00CE37B0"/>
    <w:rsid w:val="00CF176F"/>
    <w:rsid w:val="00CF4C21"/>
    <w:rsid w:val="00CF788D"/>
    <w:rsid w:val="00D00BA7"/>
    <w:rsid w:val="00D02DE1"/>
    <w:rsid w:val="00D035B7"/>
    <w:rsid w:val="00D07DDB"/>
    <w:rsid w:val="00D148F0"/>
    <w:rsid w:val="00D14A11"/>
    <w:rsid w:val="00D1531C"/>
    <w:rsid w:val="00D17F8E"/>
    <w:rsid w:val="00D215C4"/>
    <w:rsid w:val="00D232F1"/>
    <w:rsid w:val="00D2467A"/>
    <w:rsid w:val="00D30491"/>
    <w:rsid w:val="00D36138"/>
    <w:rsid w:val="00D45554"/>
    <w:rsid w:val="00D461C5"/>
    <w:rsid w:val="00D46C56"/>
    <w:rsid w:val="00D509D1"/>
    <w:rsid w:val="00D55316"/>
    <w:rsid w:val="00D55694"/>
    <w:rsid w:val="00D6041E"/>
    <w:rsid w:val="00D60E20"/>
    <w:rsid w:val="00D614DC"/>
    <w:rsid w:val="00D65100"/>
    <w:rsid w:val="00D66EFE"/>
    <w:rsid w:val="00D73755"/>
    <w:rsid w:val="00D75B90"/>
    <w:rsid w:val="00D9463F"/>
    <w:rsid w:val="00D960AA"/>
    <w:rsid w:val="00D969AF"/>
    <w:rsid w:val="00D97D79"/>
    <w:rsid w:val="00DA1368"/>
    <w:rsid w:val="00DA3CEB"/>
    <w:rsid w:val="00DB085C"/>
    <w:rsid w:val="00DB1F8B"/>
    <w:rsid w:val="00DB5151"/>
    <w:rsid w:val="00DB5625"/>
    <w:rsid w:val="00DB64F9"/>
    <w:rsid w:val="00DC0AB5"/>
    <w:rsid w:val="00DC399A"/>
    <w:rsid w:val="00DC7E76"/>
    <w:rsid w:val="00DD48D9"/>
    <w:rsid w:val="00DD5A05"/>
    <w:rsid w:val="00DD794A"/>
    <w:rsid w:val="00DE0D49"/>
    <w:rsid w:val="00DE120D"/>
    <w:rsid w:val="00DE6B7F"/>
    <w:rsid w:val="00DF11B1"/>
    <w:rsid w:val="00DF3950"/>
    <w:rsid w:val="00DF5157"/>
    <w:rsid w:val="00DF7436"/>
    <w:rsid w:val="00E03695"/>
    <w:rsid w:val="00E16456"/>
    <w:rsid w:val="00E2278C"/>
    <w:rsid w:val="00E23124"/>
    <w:rsid w:val="00E24B01"/>
    <w:rsid w:val="00E26F3D"/>
    <w:rsid w:val="00E31225"/>
    <w:rsid w:val="00E40280"/>
    <w:rsid w:val="00E41C3F"/>
    <w:rsid w:val="00E41DBF"/>
    <w:rsid w:val="00E42E44"/>
    <w:rsid w:val="00E50FBA"/>
    <w:rsid w:val="00E543F6"/>
    <w:rsid w:val="00E54DD0"/>
    <w:rsid w:val="00E57186"/>
    <w:rsid w:val="00E604EF"/>
    <w:rsid w:val="00E60FC9"/>
    <w:rsid w:val="00E62193"/>
    <w:rsid w:val="00E6236B"/>
    <w:rsid w:val="00E64421"/>
    <w:rsid w:val="00E64B51"/>
    <w:rsid w:val="00E72074"/>
    <w:rsid w:val="00E75981"/>
    <w:rsid w:val="00E7780E"/>
    <w:rsid w:val="00E8625B"/>
    <w:rsid w:val="00E9142E"/>
    <w:rsid w:val="00E95A43"/>
    <w:rsid w:val="00E96E69"/>
    <w:rsid w:val="00EA25D9"/>
    <w:rsid w:val="00EA4384"/>
    <w:rsid w:val="00EA4676"/>
    <w:rsid w:val="00EA484D"/>
    <w:rsid w:val="00EB60CA"/>
    <w:rsid w:val="00EC0A4F"/>
    <w:rsid w:val="00EC61B0"/>
    <w:rsid w:val="00ED21E3"/>
    <w:rsid w:val="00ED3C32"/>
    <w:rsid w:val="00ED473A"/>
    <w:rsid w:val="00ED4F87"/>
    <w:rsid w:val="00EE66FE"/>
    <w:rsid w:val="00EE77C4"/>
    <w:rsid w:val="00EF4C1D"/>
    <w:rsid w:val="00EF7CFB"/>
    <w:rsid w:val="00F04C5A"/>
    <w:rsid w:val="00F10281"/>
    <w:rsid w:val="00F122AF"/>
    <w:rsid w:val="00F16729"/>
    <w:rsid w:val="00F32538"/>
    <w:rsid w:val="00F41632"/>
    <w:rsid w:val="00F47AD4"/>
    <w:rsid w:val="00F632DF"/>
    <w:rsid w:val="00F63D23"/>
    <w:rsid w:val="00F63F69"/>
    <w:rsid w:val="00F65738"/>
    <w:rsid w:val="00F65DD9"/>
    <w:rsid w:val="00F74E4B"/>
    <w:rsid w:val="00F75EDF"/>
    <w:rsid w:val="00F767F6"/>
    <w:rsid w:val="00F76CB2"/>
    <w:rsid w:val="00F83A13"/>
    <w:rsid w:val="00F83EB7"/>
    <w:rsid w:val="00F91C40"/>
    <w:rsid w:val="00FA1AAC"/>
    <w:rsid w:val="00FA6B50"/>
    <w:rsid w:val="00FA7B21"/>
    <w:rsid w:val="00FB2600"/>
    <w:rsid w:val="00FB2DAA"/>
    <w:rsid w:val="00FB48D2"/>
    <w:rsid w:val="00FB7742"/>
    <w:rsid w:val="00FC6082"/>
    <w:rsid w:val="00FC64E8"/>
    <w:rsid w:val="00FC7953"/>
    <w:rsid w:val="00FD2E11"/>
    <w:rsid w:val="00FD5708"/>
    <w:rsid w:val="00FD6BB0"/>
    <w:rsid w:val="00FE4047"/>
    <w:rsid w:val="00FE425E"/>
    <w:rsid w:val="00FE57F9"/>
    <w:rsid w:val="00FF2E2B"/>
    <w:rsid w:val="00FF39AA"/>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E455A"/>
  <w15:docId w15:val="{4D0715FC-06F1-4BC0-AC99-9F4B2CB3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rPr>
      <w:lang w:val="de-CH"/>
    </w:rPr>
  </w:style>
  <w:style w:type="paragraph" w:styleId="Heading1">
    <w:name w:val="heading 1"/>
    <w:basedOn w:val="Normal"/>
    <w:next w:val="BodyText"/>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Heading2">
    <w:name w:val="heading 2"/>
    <w:basedOn w:val="Normal"/>
    <w:next w:val="BodyText"/>
    <w:uiPriority w:val="9"/>
    <w:qFormat/>
    <w:rsid w:val="00855097"/>
    <w:pPr>
      <w:keepNext/>
      <w:keepLines/>
      <w:spacing w:before="240" w:after="60"/>
      <w:outlineLvl w:val="1"/>
    </w:pPr>
    <w:rPr>
      <w:rFonts w:eastAsiaTheme="majorEastAsia" w:cs="Open Sans SemiCondensed"/>
      <w:b/>
      <w:bCs/>
      <w:szCs w:val="24"/>
    </w:rPr>
  </w:style>
  <w:style w:type="paragraph" w:styleId="Heading3">
    <w:name w:val="heading 3"/>
    <w:basedOn w:val="Normal"/>
    <w:next w:val="BodyText"/>
    <w:uiPriority w:val="9"/>
    <w:qFormat/>
    <w:rsid w:val="009E5005"/>
    <w:pPr>
      <w:keepNext/>
      <w:keepLines/>
      <w:spacing w:before="120" w:after="60"/>
      <w:outlineLvl w:val="2"/>
    </w:pPr>
    <w:rPr>
      <w:rFonts w:eastAsiaTheme="majorEastAsia" w:cs="Open Sans SemiCondensed"/>
      <w:bCs/>
      <w:i/>
    </w:rPr>
  </w:style>
  <w:style w:type="paragraph" w:styleId="Heading4">
    <w:name w:val="heading 4"/>
    <w:basedOn w:val="Normal"/>
    <w:next w:val="BodyText"/>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Heading5">
    <w:name w:val="heading 5"/>
    <w:basedOn w:val="Normal"/>
    <w:next w:val="BodyText"/>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Heading6">
    <w:name w:val="heading 6"/>
    <w:basedOn w:val="Normal"/>
    <w:next w:val="BodyText"/>
    <w:uiPriority w:val="9"/>
    <w:unhideWhenUsed/>
    <w:rsid w:val="00153133"/>
    <w:pPr>
      <w:keepNext/>
      <w:keepLines/>
      <w:numPr>
        <w:ilvl w:val="5"/>
        <w:numId w:val="40"/>
      </w:numPr>
      <w:spacing w:before="200"/>
      <w:outlineLvl w:val="5"/>
    </w:pPr>
    <w:rPr>
      <w:rFonts w:eastAsiaTheme="majorEastAsia" w:cstheme="majorBidi"/>
      <w:sz w:val="24"/>
    </w:rPr>
  </w:style>
  <w:style w:type="paragraph" w:styleId="Heading7">
    <w:name w:val="heading 7"/>
    <w:basedOn w:val="Normal"/>
    <w:next w:val="BodyText"/>
    <w:uiPriority w:val="9"/>
    <w:unhideWhenUsed/>
    <w:rsid w:val="00153133"/>
    <w:pPr>
      <w:keepNext/>
      <w:keepLines/>
      <w:numPr>
        <w:ilvl w:val="6"/>
        <w:numId w:val="40"/>
      </w:numPr>
      <w:spacing w:before="200"/>
      <w:outlineLvl w:val="6"/>
    </w:pPr>
    <w:rPr>
      <w:rFonts w:eastAsiaTheme="majorEastAsia" w:cstheme="majorBidi"/>
      <w:sz w:val="24"/>
    </w:rPr>
  </w:style>
  <w:style w:type="paragraph" w:styleId="Heading8">
    <w:name w:val="heading 8"/>
    <w:basedOn w:val="Normal"/>
    <w:next w:val="BodyText"/>
    <w:uiPriority w:val="9"/>
    <w:unhideWhenUsed/>
    <w:rsid w:val="00153133"/>
    <w:pPr>
      <w:keepNext/>
      <w:keepLines/>
      <w:numPr>
        <w:ilvl w:val="7"/>
        <w:numId w:val="40"/>
      </w:numPr>
      <w:spacing w:before="200"/>
      <w:outlineLvl w:val="7"/>
    </w:pPr>
    <w:rPr>
      <w:rFonts w:eastAsiaTheme="majorEastAsia" w:cstheme="majorBidi"/>
      <w:sz w:val="24"/>
    </w:rPr>
  </w:style>
  <w:style w:type="paragraph" w:styleId="Heading9">
    <w:name w:val="heading 9"/>
    <w:basedOn w:val="Normal"/>
    <w:next w:val="BodyText"/>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F5E1D"/>
    <w:pPr>
      <w:spacing w:before="60" w:after="60"/>
      <w:ind w:firstLine="170"/>
      <w:jc w:val="both"/>
    </w:pPr>
  </w:style>
  <w:style w:type="paragraph" w:customStyle="1" w:styleId="FirstParagraph">
    <w:name w:val="First Paragraph"/>
    <w:basedOn w:val="BodyText"/>
    <w:next w:val="BodyText"/>
  </w:style>
  <w:style w:type="paragraph" w:customStyle="1" w:styleId="Compact">
    <w:name w:val="Compact"/>
    <w:basedOn w:val="BodyText2"/>
    <w:pPr>
      <w:spacing w:before="36" w:after="36"/>
    </w:pPr>
  </w:style>
  <w:style w:type="paragraph" w:styleId="Title">
    <w:name w:val="Title"/>
    <w:basedOn w:val="Normal"/>
    <w:next w:val="BodyText"/>
    <w:qFormat/>
    <w:rsid w:val="003D502F"/>
    <w:pPr>
      <w:keepNext/>
      <w:keepLines/>
    </w:pPr>
    <w:rPr>
      <w:rFonts w:eastAsiaTheme="majorEastAsia" w:cstheme="majorBidi"/>
      <w:b/>
      <w:bCs/>
      <w:color w:val="D31932" w:themeColor="accent1"/>
      <w:spacing w:val="20"/>
      <w:sz w:val="28"/>
      <w:szCs w:val="28"/>
    </w:rPr>
  </w:style>
  <w:style w:type="paragraph" w:styleId="Subtitle">
    <w:name w:val="Subtitle"/>
    <w:basedOn w:val="Title"/>
    <w:next w:val="BodyText"/>
    <w:link w:val="SubtitleChar"/>
    <w:qFormat/>
    <w:rsid w:val="00EF7CFB"/>
    <w:pPr>
      <w:spacing w:before="120" w:after="120"/>
    </w:pPr>
    <w:rPr>
      <w:b w:val="0"/>
      <w:color w:val="auto"/>
      <w:sz w:val="24"/>
      <w:szCs w:val="30"/>
    </w:rPr>
  </w:style>
  <w:style w:type="paragraph" w:customStyle="1" w:styleId="Author">
    <w:name w:val="Author"/>
    <w:basedOn w:val="Normal"/>
    <w:next w:val="BodyText"/>
    <w:qFormat/>
    <w:rsid w:val="000352CE"/>
    <w:pPr>
      <w:keepNext/>
      <w:keepLines/>
      <w:spacing w:after="240"/>
    </w:pPr>
    <w:rPr>
      <w:szCs w:val="18"/>
      <w:lang w:val="fr-CH"/>
    </w:rPr>
  </w:style>
  <w:style w:type="paragraph" w:styleId="Date">
    <w:name w:val="Date"/>
    <w:next w:val="BodyText"/>
    <w:pPr>
      <w:keepNext/>
      <w:keepLines/>
      <w:jc w:val="center"/>
    </w:pPr>
  </w:style>
  <w:style w:type="paragraph" w:customStyle="1" w:styleId="Abstract">
    <w:name w:val="Abstract"/>
    <w:basedOn w:val="Normal"/>
    <w:next w:val="BodyText"/>
    <w:qFormat/>
    <w:rsid w:val="00855097"/>
    <w:pPr>
      <w:keepNext/>
      <w:keepLines/>
      <w:spacing w:after="240"/>
      <w:jc w:val="both"/>
    </w:pPr>
    <w:rPr>
      <w:i/>
    </w:rPr>
  </w:style>
  <w:style w:type="paragraph" w:styleId="Bibliography">
    <w:name w:val="Bibliography"/>
    <w:basedOn w:val="Normal"/>
    <w:qFormat/>
    <w:rsid w:val="00CF788D"/>
    <w:pPr>
      <w:ind w:left="567" w:hanging="567"/>
    </w:pPr>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Normal"/>
    <w:link w:val="FootnoteTextChar"/>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Normal"/>
    <w:qFormat/>
    <w:rsid w:val="00577261"/>
    <w:pPr>
      <w:keepNext/>
      <w:spacing w:before="60" w:after="180"/>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DefaultParagraphFont"/>
    <w:rsid w:val="006676E2"/>
    <w:rPr>
      <w:rFonts w:ascii="Open Sans SemiCondensed" w:hAnsi="Open Sans SemiCondensed"/>
      <w:b w:val="0"/>
      <w:bCs/>
      <w:i/>
      <w:iCs/>
      <w:color w:val="C00000"/>
      <w:sz w:val="22"/>
    </w:rPr>
  </w:style>
  <w:style w:type="character" w:customStyle="1" w:styleId="SectionNumber">
    <w:name w:val="Section Number"/>
    <w:basedOn w:val="DefaultParagraphFont"/>
    <w:rsid w:val="006676E2"/>
    <w:rPr>
      <w:rFonts w:ascii="Open Sans SemiCondensed" w:hAnsi="Open Sans SemiCondensed"/>
      <w:b w:val="0"/>
      <w:bCs/>
      <w:i/>
      <w:iCs/>
      <w:color w:val="C00000"/>
      <w:sz w:val="20"/>
    </w:rPr>
  </w:style>
  <w:style w:type="character" w:styleId="FootnoteReference">
    <w:name w:val="footnote reference"/>
    <w:basedOn w:val="DefaultParagraphFon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ootnoteTextChar"/>
    <w:rsid w:val="003D502F"/>
    <w:rPr>
      <w:rFonts w:ascii="Open Sans SemiCondensed" w:hAnsi="Open Sans SemiCondensed"/>
      <w:b w:val="0"/>
      <w:bCs/>
      <w:i w:val="0"/>
      <w:iCs/>
      <w:color w:val="D31932" w:themeColor="accent1"/>
      <w:spacing w:val="-4"/>
      <w:sz w:val="20"/>
      <w:lang w:val="de-CH"/>
    </w:rPr>
  </w:style>
  <w:style w:type="paragraph" w:styleId="TOCHeading">
    <w:name w:val="TOC Heading"/>
    <w:basedOn w:val="Heading1"/>
    <w:next w:val="BodyText"/>
    <w:uiPriority w:val="39"/>
    <w:unhideWhenUsed/>
    <w:rsid w:val="00024143"/>
    <w:pPr>
      <w:spacing w:line="259" w:lineRule="auto"/>
      <w:outlineLvl w:val="9"/>
    </w:pPr>
    <w:rPr>
      <w:bCs w:val="0"/>
      <w:color w:val="auto"/>
    </w:rPr>
  </w:style>
  <w:style w:type="paragraph" w:styleId="Header">
    <w:name w:val="header"/>
    <w:basedOn w:val="Normal"/>
    <w:link w:val="HeaderChar"/>
    <w:unhideWhenUsed/>
    <w:rsid w:val="004B3A29"/>
    <w:pPr>
      <w:tabs>
        <w:tab w:val="center" w:pos="4513"/>
        <w:tab w:val="right" w:pos="9026"/>
      </w:tabs>
    </w:pPr>
  </w:style>
  <w:style w:type="character" w:customStyle="1" w:styleId="BodyTextChar">
    <w:name w:val="Body Text Char"/>
    <w:basedOn w:val="DefaultParagraphFont"/>
    <w:link w:val="BodyText"/>
    <w:rsid w:val="007F5E1D"/>
  </w:style>
  <w:style w:type="character" w:customStyle="1" w:styleId="HeaderChar">
    <w:name w:val="Header Char"/>
    <w:basedOn w:val="DefaultParagraphFont"/>
    <w:link w:val="Header"/>
    <w:rsid w:val="004B3A29"/>
    <w:rPr>
      <w:rFonts w:ascii="Open Sans SemiCondensed" w:hAnsi="Open Sans SemiCondensed"/>
      <w:sz w:val="20"/>
    </w:rPr>
  </w:style>
  <w:style w:type="paragraph" w:styleId="Footer">
    <w:name w:val="footer"/>
    <w:basedOn w:val="Normal"/>
    <w:link w:val="FooterChar"/>
    <w:unhideWhenUsed/>
    <w:rsid w:val="007B448B"/>
    <w:pPr>
      <w:tabs>
        <w:tab w:val="center" w:pos="4513"/>
        <w:tab w:val="right" w:pos="9026"/>
      </w:tabs>
    </w:pPr>
    <w:rPr>
      <w:sz w:val="18"/>
    </w:rPr>
  </w:style>
  <w:style w:type="character" w:customStyle="1" w:styleId="FooterChar">
    <w:name w:val="Footer Char"/>
    <w:basedOn w:val="DefaultParagraphFont"/>
    <w:link w:val="Footer"/>
    <w:rsid w:val="007B448B"/>
    <w:rPr>
      <w:rFonts w:ascii="Open Sans SemiCondensed" w:hAnsi="Open Sans SemiCondensed"/>
      <w:spacing w:val="-4"/>
      <w:sz w:val="18"/>
    </w:rPr>
  </w:style>
  <w:style w:type="paragraph" w:customStyle="1" w:styleId="Themenschwerpunkt">
    <w:name w:val="Themenschwerpunkt"/>
    <w:basedOn w:val="Header"/>
    <w:link w:val="ThemenschwerpunktZchn"/>
    <w:rsid w:val="00CC1689"/>
    <w:pPr>
      <w:tabs>
        <w:tab w:val="clear" w:pos="4513"/>
        <w:tab w:val="clear" w:pos="9026"/>
        <w:tab w:val="center" w:pos="4536"/>
        <w:tab w:val="right" w:pos="9072"/>
      </w:tabs>
      <w:jc w:val="both"/>
    </w:pPr>
    <w:rPr>
      <w:b/>
      <w:spacing w:val="0"/>
      <w:sz w:val="14"/>
      <w:szCs w:val="22"/>
      <w:lang w:val="de-DE"/>
    </w:rPr>
  </w:style>
  <w:style w:type="character" w:customStyle="1" w:styleId="ThemenschwerpunktZchn">
    <w:name w:val="Themenschwerpunkt Zchn"/>
    <w:basedOn w:val="HeaderChar"/>
    <w:link w:val="Themenschwerpunkt"/>
    <w:rsid w:val="00CC1689"/>
    <w:rPr>
      <w:rFonts w:ascii="Open Sans SemiCondensed" w:hAnsi="Open Sans SemiCondensed"/>
      <w:b/>
      <w:noProof/>
      <w:spacing w:val="0"/>
      <w:sz w:val="14"/>
      <w:szCs w:val="22"/>
      <w:lang w:val="de-DE"/>
    </w:rPr>
  </w:style>
  <w:style w:type="paragraph" w:styleId="BodyText2">
    <w:name w:val="Body Text 2"/>
    <w:basedOn w:val="BodyText"/>
    <w:link w:val="BodyText2Char"/>
    <w:rsid w:val="007F5E1D"/>
    <w:pPr>
      <w:ind w:firstLine="0"/>
    </w:pPr>
  </w:style>
  <w:style w:type="character" w:customStyle="1" w:styleId="BodyText2Char">
    <w:name w:val="Body Text 2 Char"/>
    <w:basedOn w:val="DefaultParagraphFont"/>
    <w:link w:val="BodyText2"/>
    <w:rsid w:val="007F5E1D"/>
  </w:style>
  <w:style w:type="paragraph" w:styleId="BodyText3">
    <w:name w:val="Body Text 3"/>
    <w:basedOn w:val="BodyText"/>
    <w:link w:val="BodyText3Char"/>
    <w:autoRedefine/>
    <w:rsid w:val="007B4390"/>
    <w:pPr>
      <w:spacing w:before="0" w:after="0"/>
      <w:ind w:firstLine="0"/>
      <w:jc w:val="left"/>
    </w:pPr>
  </w:style>
  <w:style w:type="character" w:customStyle="1" w:styleId="BodyText3Char">
    <w:name w:val="Body Text 3 Char"/>
    <w:basedOn w:val="DefaultParagraphFont"/>
    <w:link w:val="BodyText3"/>
    <w:rsid w:val="007B4390"/>
    <w:rPr>
      <w:lang w:val="de-CH"/>
    </w:rPr>
  </w:style>
  <w:style w:type="paragraph" w:customStyle="1" w:styleId="TabelleBeschriftung">
    <w:name w:val="Tabelle Beschriftung"/>
    <w:basedOn w:val="Normal"/>
    <w:qFormat/>
    <w:rsid w:val="003D502F"/>
    <w:pPr>
      <w:keepNext/>
      <w:spacing w:before="120" w:after="120"/>
    </w:pPr>
    <w:rPr>
      <w:bCs/>
      <w:i/>
      <w:iCs/>
      <w:color w:val="D31932" w:themeColor="accent1"/>
    </w:rPr>
  </w:style>
  <w:style w:type="paragraph" w:styleId="List">
    <w:name w:val="List"/>
    <w:basedOn w:val="Normal"/>
    <w:unhideWhenUsed/>
    <w:qFormat/>
    <w:rsid w:val="00ED473A"/>
    <w:pPr>
      <w:numPr>
        <w:numId w:val="17"/>
      </w:numPr>
      <w:ind w:left="454" w:hanging="284"/>
      <w:contextualSpacing/>
    </w:pPr>
  </w:style>
  <w:style w:type="paragraph" w:styleId="List2">
    <w:name w:val="List 2"/>
    <w:basedOn w:val="Normal"/>
    <w:unhideWhenUsed/>
    <w:rsid w:val="00ED473A"/>
    <w:pPr>
      <w:numPr>
        <w:ilvl w:val="1"/>
        <w:numId w:val="17"/>
      </w:numPr>
      <w:ind w:left="794" w:hanging="284"/>
      <w:contextualSpacing/>
    </w:pPr>
  </w:style>
  <w:style w:type="paragraph" w:styleId="List3">
    <w:name w:val="List 3"/>
    <w:basedOn w:val="Normal"/>
    <w:unhideWhenUsed/>
    <w:rsid w:val="00ED473A"/>
    <w:pPr>
      <w:numPr>
        <w:ilvl w:val="2"/>
        <w:numId w:val="17"/>
      </w:numPr>
      <w:ind w:left="1135" w:hanging="284"/>
      <w:contextualSpacing/>
    </w:pPr>
  </w:style>
  <w:style w:type="paragraph" w:styleId="Index1">
    <w:name w:val="index 1"/>
    <w:basedOn w:val="Normal"/>
    <w:next w:val="Normal"/>
    <w:autoRedefine/>
    <w:rsid w:val="00571C0D"/>
    <w:pPr>
      <w:ind w:left="200" w:hanging="200"/>
    </w:pPr>
  </w:style>
  <w:style w:type="character" w:styleId="Mention">
    <w:name w:val="Mention"/>
    <w:basedOn w:val="DefaultParagraphFont"/>
    <w:uiPriority w:val="99"/>
    <w:unhideWhenUsed/>
    <w:rsid w:val="00EA4676"/>
    <w:rPr>
      <w:color w:val="2B579A"/>
      <w:shd w:val="clear" w:color="auto" w:fill="E1DFDD"/>
    </w:rPr>
  </w:style>
  <w:style w:type="character" w:styleId="Strong">
    <w:name w:val="Strong"/>
    <w:basedOn w:val="DefaultParagraphFont"/>
    <w:rsid w:val="00EA4676"/>
    <w:rPr>
      <w:b/>
      <w:bCs/>
    </w:rPr>
  </w:style>
  <w:style w:type="character" w:customStyle="1" w:styleId="FootnoteTextChar">
    <w:name w:val="Footnote Text Char"/>
    <w:basedOn w:val="DefaultParagraphFont"/>
    <w:link w:val="FootnoteText"/>
    <w:uiPriority w:val="99"/>
    <w:rsid w:val="007B4390"/>
    <w:rPr>
      <w:sz w:val="18"/>
      <w:lang w:val="de-CH"/>
    </w:rPr>
  </w:style>
  <w:style w:type="table" w:styleId="GridTable1Light">
    <w:name w:val="Grid Table 1 Light"/>
    <w:basedOn w:val="Table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53805"/>
    <w:rPr>
      <w:color w:val="605E5C"/>
      <w:shd w:val="clear" w:color="auto" w:fill="E1DFDD"/>
    </w:rPr>
  </w:style>
  <w:style w:type="character" w:styleId="CommentReference">
    <w:name w:val="annotation reference"/>
    <w:basedOn w:val="DefaultParagraphFont"/>
    <w:uiPriority w:val="99"/>
    <w:semiHidden/>
    <w:unhideWhenUsed/>
    <w:rsid w:val="00D02DE1"/>
    <w:rPr>
      <w:sz w:val="16"/>
      <w:szCs w:val="16"/>
    </w:rPr>
  </w:style>
  <w:style w:type="paragraph" w:styleId="CommentText">
    <w:name w:val="annotation text"/>
    <w:basedOn w:val="Normal"/>
    <w:link w:val="CommentTextChar"/>
    <w:uiPriority w:val="99"/>
    <w:unhideWhenUsed/>
    <w:rsid w:val="00D02DE1"/>
  </w:style>
  <w:style w:type="character" w:customStyle="1" w:styleId="CommentTextChar">
    <w:name w:val="Comment Text Char"/>
    <w:basedOn w:val="DefaultParagraphFont"/>
    <w:link w:val="CommentText"/>
    <w:uiPriority w:val="99"/>
    <w:rsid w:val="00D02DE1"/>
    <w:rPr>
      <w:rFonts w:ascii="Open Sans SemiCondensed" w:hAnsi="Open Sans SemiCondensed"/>
      <w:sz w:val="20"/>
      <w:szCs w:val="20"/>
    </w:rPr>
  </w:style>
  <w:style w:type="character" w:customStyle="1" w:styleId="SubtitleChar">
    <w:name w:val="Subtitle Char"/>
    <w:basedOn w:val="DefaultParagraphFont"/>
    <w:link w:val="Subtitle"/>
    <w:rsid w:val="00EF7CFB"/>
    <w:rPr>
      <w:rFonts w:ascii="Open Sans SemiCondensed" w:eastAsiaTheme="majorEastAsia" w:hAnsi="Open Sans SemiCondensed" w:cstheme="majorBidi"/>
      <w:bCs/>
      <w:spacing w:val="20"/>
      <w:szCs w:val="30"/>
    </w:rPr>
  </w:style>
  <w:style w:type="table" w:styleId="TableGrid">
    <w:name w:val="Table Grid"/>
    <w:basedOn w:val="Table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DefaultParagraphFont"/>
    <w:link w:val="Hervorhebung1"/>
    <w:rsid w:val="003D502F"/>
    <w:rPr>
      <w:bCs/>
      <w:i/>
      <w:color w:val="D31932" w:themeColor="accent1"/>
      <w:spacing w:val="10"/>
      <w:szCs w:val="22"/>
    </w:rPr>
  </w:style>
  <w:style w:type="paragraph" w:customStyle="1" w:styleId="Zitat1">
    <w:name w:val="Zitat1"/>
    <w:basedOn w:val="Normal"/>
    <w:next w:val="BodyText"/>
    <w:qFormat/>
    <w:rsid w:val="00157D7E"/>
    <w:pPr>
      <w:spacing w:before="120" w:after="240"/>
      <w:ind w:left="284" w:right="567"/>
      <w:jc w:val="both"/>
    </w:pPr>
    <w:rPr>
      <w:i/>
      <w:iCs/>
      <w:color w:val="262626" w:themeColor="text1" w:themeTint="D9"/>
    </w:rPr>
  </w:style>
  <w:style w:type="paragraph" w:styleId="CommentSubject">
    <w:name w:val="annotation subject"/>
    <w:basedOn w:val="CommentText"/>
    <w:next w:val="CommentText"/>
    <w:link w:val="CommentSubjectChar"/>
    <w:semiHidden/>
    <w:unhideWhenUsed/>
    <w:rsid w:val="000302CB"/>
    <w:rPr>
      <w:b/>
      <w:bCs/>
    </w:rPr>
  </w:style>
  <w:style w:type="character" w:customStyle="1" w:styleId="CommentSubjectChar">
    <w:name w:val="Comment Subject Char"/>
    <w:basedOn w:val="CommentTextChar"/>
    <w:link w:val="CommentSubject"/>
    <w:semiHidden/>
    <w:rsid w:val="000302CB"/>
    <w:rPr>
      <w:rFonts w:ascii="Open Sans SemiCondensed" w:hAnsi="Open Sans SemiCondensed"/>
      <w:b/>
      <w:bCs/>
      <w:spacing w:val="-4"/>
      <w:sz w:val="20"/>
      <w:szCs w:val="20"/>
    </w:rPr>
  </w:style>
  <w:style w:type="paragraph" w:styleId="ListNumber">
    <w:name w:val="List Number"/>
    <w:basedOn w:val="Normal"/>
    <w:unhideWhenUsed/>
    <w:qFormat/>
    <w:rsid w:val="00ED473A"/>
    <w:pPr>
      <w:numPr>
        <w:numId w:val="21"/>
      </w:numPr>
      <w:ind w:left="527" w:hanging="357"/>
      <w:contextualSpacing/>
    </w:pPr>
    <w:rPr>
      <w:lang w:val="fr-CH"/>
    </w:rPr>
  </w:style>
  <w:style w:type="character" w:styleId="HTMLKeyboard">
    <w:name w:val="HTML Keyboard"/>
    <w:basedOn w:val="DefaultParagraphFont"/>
    <w:semiHidden/>
    <w:unhideWhenUsed/>
    <w:rsid w:val="00120CBF"/>
    <w:rPr>
      <w:rFonts w:ascii="Open Sans SemiCondensed" w:hAnsi="Open Sans SemiCondensed"/>
      <w:sz w:val="20"/>
      <w:szCs w:val="20"/>
    </w:rPr>
  </w:style>
  <w:style w:type="character" w:styleId="HTMLCode">
    <w:name w:val="HTML Code"/>
    <w:basedOn w:val="DefaultParagraphFont"/>
    <w:semiHidden/>
    <w:unhideWhenUsed/>
    <w:rsid w:val="00120CBF"/>
    <w:rPr>
      <w:rFonts w:ascii="Open Sans SemiCondensed" w:hAnsi="Open Sans SemiCondensed"/>
      <w:sz w:val="20"/>
      <w:szCs w:val="20"/>
    </w:rPr>
  </w:style>
  <w:style w:type="paragraph" w:styleId="DocumentMap">
    <w:name w:val="Document Map"/>
    <w:basedOn w:val="Normal"/>
    <w:link w:val="DocumentMapChar"/>
    <w:semiHidden/>
    <w:unhideWhenUsed/>
    <w:rsid w:val="00120CBF"/>
    <w:rPr>
      <w:sz w:val="16"/>
      <w:szCs w:val="16"/>
    </w:rPr>
  </w:style>
  <w:style w:type="character" w:customStyle="1" w:styleId="DocumentMapChar">
    <w:name w:val="Document Map Char"/>
    <w:basedOn w:val="DefaultParagraphFont"/>
    <w:link w:val="DocumentMap"/>
    <w:semiHidden/>
    <w:rsid w:val="00120CBF"/>
    <w:rPr>
      <w:rFonts w:ascii="Open Sans SemiCondensed" w:hAnsi="Open Sans SemiCondensed"/>
      <w:spacing w:val="-4"/>
      <w:sz w:val="16"/>
      <w:szCs w:val="16"/>
    </w:rPr>
  </w:style>
  <w:style w:type="character" w:styleId="HTMLSample">
    <w:name w:val="HTML Sample"/>
    <w:basedOn w:val="DefaultParagraphFont"/>
    <w:semiHidden/>
    <w:unhideWhenUsed/>
    <w:rsid w:val="00120CBF"/>
    <w:rPr>
      <w:rFonts w:ascii="Open Sans SemiCondensed" w:hAnsi="Open Sans SemiCondensed"/>
      <w:sz w:val="24"/>
      <w:szCs w:val="24"/>
    </w:rPr>
  </w:style>
  <w:style w:type="table" w:styleId="MediumList2">
    <w:name w:val="Medium List 2"/>
    <w:basedOn w:val="Table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velopeAddress">
    <w:name w:val="envelope address"/>
    <w:basedOn w:val="Normal"/>
    <w:semiHidden/>
    <w:unhideWhenUsed/>
    <w:rsid w:val="006676E2"/>
    <w:pPr>
      <w:framePr w:w="4320" w:h="2160" w:hRule="exact" w:hSpace="141" w:wrap="auto" w:hAnchor="page" w:xAlign="center" w:yAlign="bottom"/>
      <w:ind w:left="1"/>
    </w:pPr>
    <w:rPr>
      <w:rFonts w:eastAsiaTheme="majorEastAsia" w:cstheme="majorBidi"/>
      <w:sz w:val="24"/>
      <w:szCs w:val="24"/>
    </w:rPr>
  </w:style>
  <w:style w:type="paragraph" w:styleId="EnvelopeReturn">
    <w:name w:val="envelope return"/>
    <w:basedOn w:val="Normal"/>
    <w:semiHidden/>
    <w:unhideWhenUsed/>
    <w:rsid w:val="006676E2"/>
    <w:rPr>
      <w:rFonts w:eastAsiaTheme="majorEastAsia" w:cstheme="majorBidi"/>
    </w:rPr>
  </w:style>
  <w:style w:type="paragraph" w:styleId="MessageHeader">
    <w:name w:val="Message Header"/>
    <w:basedOn w:val="Normal"/>
    <w:link w:val="MessageHeaderChar"/>
    <w:semiHidden/>
    <w:unhideWhenUsed/>
    <w:rsid w:val="006676E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6676E2"/>
    <w:rPr>
      <w:rFonts w:eastAsiaTheme="majorEastAsia" w:cstheme="majorBidi"/>
      <w:sz w:val="24"/>
      <w:szCs w:val="24"/>
      <w:shd w:val="pct20" w:color="auto" w:fill="auto"/>
    </w:rPr>
  </w:style>
  <w:style w:type="table" w:styleId="MediumGrid2">
    <w:name w:val="Medium Grid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ediumList2-Accent2">
    <w:name w:val="Medium List 2 Accent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HTMLPreformatted">
    <w:name w:val="HTML Preformatted"/>
    <w:basedOn w:val="Normal"/>
    <w:link w:val="HTMLPreformattedChar"/>
    <w:semiHidden/>
    <w:unhideWhenUsed/>
    <w:rsid w:val="006676E2"/>
  </w:style>
  <w:style w:type="character" w:customStyle="1" w:styleId="HTMLPreformattedChar">
    <w:name w:val="HTML Preformatted Char"/>
    <w:basedOn w:val="DefaultParagraphFont"/>
    <w:link w:val="HTMLPreformatted"/>
    <w:semiHidden/>
    <w:rsid w:val="006676E2"/>
  </w:style>
  <w:style w:type="paragraph" w:styleId="PlainText">
    <w:name w:val="Plain Text"/>
    <w:basedOn w:val="Normal"/>
    <w:link w:val="PlainTextChar"/>
    <w:semiHidden/>
    <w:unhideWhenUsed/>
    <w:rsid w:val="006676E2"/>
    <w:rPr>
      <w:sz w:val="21"/>
      <w:szCs w:val="21"/>
    </w:rPr>
  </w:style>
  <w:style w:type="character" w:customStyle="1" w:styleId="PlainTextChar">
    <w:name w:val="Plain Text Char"/>
    <w:basedOn w:val="DefaultParagraphFont"/>
    <w:link w:val="PlainText"/>
    <w:semiHidden/>
    <w:rsid w:val="006676E2"/>
    <w:rPr>
      <w:sz w:val="21"/>
      <w:szCs w:val="21"/>
    </w:rPr>
  </w:style>
  <w:style w:type="paragraph" w:styleId="BalloonText">
    <w:name w:val="Balloon Text"/>
    <w:basedOn w:val="Normal"/>
    <w:link w:val="BalloonTextChar"/>
    <w:semiHidden/>
    <w:unhideWhenUsed/>
    <w:rsid w:val="006676E2"/>
    <w:rPr>
      <w:sz w:val="18"/>
      <w:szCs w:val="18"/>
    </w:rPr>
  </w:style>
  <w:style w:type="character" w:customStyle="1" w:styleId="BalloonTextChar">
    <w:name w:val="Balloon Text Char"/>
    <w:basedOn w:val="DefaultParagraphFont"/>
    <w:link w:val="BalloonText"/>
    <w:semiHidden/>
    <w:rsid w:val="006676E2"/>
    <w:rPr>
      <w:rFonts w:ascii="Open Sans SemiCondensed" w:hAnsi="Open Sans SemiCondensed"/>
      <w:sz w:val="18"/>
      <w:szCs w:val="18"/>
    </w:rPr>
  </w:style>
  <w:style w:type="paragraph" w:styleId="MacroText">
    <w:name w:val="macro"/>
    <w:link w:val="MacroTextCh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croTextChar">
    <w:name w:val="Macro Text Char"/>
    <w:basedOn w:val="DefaultParagraphFont"/>
    <w:link w:val="MacroText"/>
    <w:semiHidden/>
    <w:rsid w:val="006676E2"/>
  </w:style>
  <w:style w:type="paragraph" w:styleId="IndexHeading">
    <w:name w:val="index heading"/>
    <w:basedOn w:val="Normal"/>
    <w:next w:val="Index1"/>
    <w:semiHidden/>
    <w:unhideWhenUsed/>
    <w:rsid w:val="006676E2"/>
    <w:rPr>
      <w:rFonts w:eastAsiaTheme="majorEastAsia" w:cstheme="majorBidi"/>
      <w:b/>
      <w:bCs/>
    </w:rPr>
  </w:style>
  <w:style w:type="paragraph" w:styleId="TOAHeading">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NoList"/>
    <w:semiHidden/>
    <w:unhideWhenUsed/>
    <w:rsid w:val="00153133"/>
    <w:pPr>
      <w:numPr>
        <w:numId w:val="40"/>
      </w:numPr>
    </w:pPr>
  </w:style>
  <w:style w:type="paragraph" w:styleId="ListNumber2">
    <w:name w:val="List Number 2"/>
    <w:basedOn w:val="ListNumber"/>
    <w:unhideWhenUsed/>
    <w:rsid w:val="00382314"/>
    <w:pPr>
      <w:numPr>
        <w:ilvl w:val="1"/>
      </w:numPr>
      <w:ind w:left="851" w:hanging="425"/>
    </w:pPr>
    <w:rPr>
      <w:rFonts w:cs="Open Sans SemiCondensed"/>
    </w:rPr>
  </w:style>
  <w:style w:type="paragraph" w:styleId="ListNumber3">
    <w:name w:val="List Number 3"/>
    <w:basedOn w:val="ListNumber"/>
    <w:unhideWhenUsed/>
    <w:rsid w:val="00382314"/>
    <w:pPr>
      <w:numPr>
        <w:ilvl w:val="2"/>
      </w:numPr>
    </w:pPr>
    <w:rPr>
      <w:rFonts w:cs="Open Sans SemiCondensed"/>
    </w:rPr>
  </w:style>
  <w:style w:type="character" w:styleId="FollowedHyperlink">
    <w:name w:val="FollowedHyperlink"/>
    <w:basedOn w:val="DefaultParagraphFont"/>
    <w:semiHidden/>
    <w:unhideWhenUsed/>
    <w:rsid w:val="009E5005"/>
    <w:rPr>
      <w:color w:val="252B46" w:themeColor="followedHyperlink"/>
      <w:u w:val="single"/>
    </w:rPr>
  </w:style>
  <w:style w:type="paragraph" w:customStyle="1" w:styleId="WichtigBox">
    <w:name w:val="Wichtig Box"/>
    <w:basedOn w:val="BodyText"/>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BodyText"/>
    <w:next w:val="BodyText"/>
    <w:qFormat/>
    <w:rsid w:val="00413702"/>
    <w:pPr>
      <w:pBdr>
        <w:left w:val="single" w:sz="12" w:space="4" w:color="D31932" w:themeColor="accent1"/>
      </w:pBdr>
      <w:spacing w:before="120"/>
      <w:ind w:left="170" w:firstLine="0"/>
    </w:pPr>
    <w:rPr>
      <w:color w:val="D31932" w:themeColor="accent1"/>
    </w:rPr>
  </w:style>
  <w:style w:type="table" w:styleId="GridTable2">
    <w:name w:val="Grid Table 2"/>
    <w:basedOn w:val="Table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Table4-Accent6">
    <w:name w:val="List Table 4 Accent 6"/>
    <w:basedOn w:val="Table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Table4-Accent1">
    <w:name w:val="List Table 4 Accent 1"/>
    <w:basedOn w:val="Table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Table4-Accent2">
    <w:name w:val="List Table 4 Accent 2"/>
    <w:basedOn w:val="Table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Table1Light-Accent4">
    <w:name w:val="List Table 1 Light Accent 4"/>
    <w:basedOn w:val="Table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Table1Light-Accent3">
    <w:name w:val="List Table 1 Light Accent 3"/>
    <w:basedOn w:val="Table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Table1Light-Accent2">
    <w:name w:val="List Table 1 Light Accent 2"/>
    <w:basedOn w:val="Table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Table1Light-Accent1">
    <w:name w:val="List Table 1 Light Accent 1"/>
    <w:basedOn w:val="Table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Table2-Accent5">
    <w:name w:val="List Table 2 Accent 5"/>
    <w:basedOn w:val="Table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ridTable5Dark-Accent6">
    <w:name w:val="Grid Table 5 Dark Accent 6"/>
    <w:basedOn w:val="Table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ridTable3-Accent6">
    <w:name w:val="Grid Table 3 Accent 6"/>
    <w:basedOn w:val="Table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ridTable4-Accent6">
    <w:name w:val="Grid Table 4 Accent 6"/>
    <w:basedOn w:val="Table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Table1Light-Accent6">
    <w:name w:val="List Table 1 Light Accent 6"/>
    <w:basedOn w:val="Table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Table3-Accent6">
    <w:name w:val="List Table 3 Accent 6"/>
    <w:basedOn w:val="Table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Table3-Accent5">
    <w:name w:val="List Table 3 Accent 5"/>
    <w:basedOn w:val="Table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Table3-Accent3">
    <w:name w:val="List Table 3 Accent 3"/>
    <w:basedOn w:val="Table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Table3-Accent2">
    <w:name w:val="List Table 3 Accent 2"/>
    <w:basedOn w:val="Table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Table3-Accent1">
    <w:name w:val="List Table 3 Accent 1"/>
    <w:basedOn w:val="Table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Table4">
    <w:name w:val="List Table 4"/>
    <w:basedOn w:val="Table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bf-csre.ch/information/publikation/tb10_skbf.pdf" TargetMode="External"/><Relationship Id="rId18" Type="http://schemas.openxmlformats.org/officeDocument/2006/relationships/hyperlink" Target="https://www.fedlex.admin.ch/eli/cc/1999/404/d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bger.ch/ext/eurospider/live/de/php/aza/http/index.php?highlight_docid=aza://29-09-2023-2C_227-2023&amp;lang=de&amp;zoom=&amp;type=show_document"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fedlex.admin.ch/eli/cc/1999/404/de" TargetMode="External"/><Relationship Id="rId25" Type="http://schemas.openxmlformats.org/officeDocument/2006/relationships/hyperlink" Target="https://www.edi.admin.ch/dam/edi/de/dokumente/gleichstellung/amtliches/crpd_abschliessende_bemerkungen_uebersetzungen.pdf.download.pdf/CRPD%20Abschliessende%20Bemerkungen%20%20zum%20Initialstaatenbericht%20der%20Schweiz.pdf" TargetMode="External"/><Relationship Id="rId2" Type="http://schemas.openxmlformats.org/officeDocument/2006/relationships/customXml" Target="../customXml/item2.xml"/><Relationship Id="rId16" Type="http://schemas.openxmlformats.org/officeDocument/2006/relationships/hyperlink" Target="https://www.fedlex.admin.ch/eli/cc/1999/404/de" TargetMode="External"/><Relationship Id="rId20" Type="http://schemas.openxmlformats.org/officeDocument/2006/relationships/hyperlink" Target="http://relevancy.bger.ch/php/clir/http/index.php?lang=de&amp;zoom=&amp;type=show_document&amp;highlight_docid=atf%3A%2F%2F141-I-9%3A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hchr.org/en/instruments-mechanisms/instruments/optional-protocol-convention-rights-persons-disabilities" TargetMode="External"/><Relationship Id="rId5" Type="http://schemas.openxmlformats.org/officeDocument/2006/relationships/numbering" Target="numbering.xml"/><Relationship Id="rId15" Type="http://schemas.openxmlformats.org/officeDocument/2006/relationships/hyperlink" Target="https://www.behindertenrechtskonvention.info/uebereinkommen-ueber-die-rechte-von-menschen-mit-behinderungen-3101/" TargetMode="External"/><Relationship Id="rId23" Type="http://schemas.openxmlformats.org/officeDocument/2006/relationships/hyperlink" Target="https://undocs.org/Home/Mobile?FinalSymbol=CRPD%2FC%2FGC%2F4&amp;Language=E&amp;DeviceType=Desktop&amp;LangRequested=Fals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dk.ch/de/themen/sonderpaedagogi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i.admin.ch/edi/de/home/fachstellen/ebgb/recht/international0/uebereinkommen-der-uno-ueber-die-rechte-von-menschen-mit-behinde.html" TargetMode="External"/><Relationship Id="rId22" Type="http://schemas.openxmlformats.org/officeDocument/2006/relationships/hyperlink" Target="https://www.edi.admin.ch/dam/edi/de/dokumente/gleichstellung/amtliches/crpd_abschliessende_bemerkungen_uebersetzungen.pdf.download.pdf/CRPD%20Abschliessende%20Bemerkungen%20%20zum%20Initialstaatenbericht%20der%20Schweiz.pdf" TargetMode="External"/><Relationship Id="rId27" Type="http://schemas.openxmlformats.org/officeDocument/2006/relationships/hyperlink" Target="mailto:barbara.egloff@szh.ch"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Michael\OneDrive%20-%20SZH%20CSPS\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4fd9addd-010e-4f5f-8f1c-4194eaaa354f"/>
    <ds:schemaRef ds:uri="76555f21-dda2-40b2-9e67-0c5126acc9bb"/>
    <ds:schemaRef ds:uri="http://purl.org/dc/dcmitype/"/>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Layoutvorlage_DE.dotx</Template>
  <TotalTime>0</TotalTime>
  <Pages>1</Pages>
  <Words>2305</Words>
  <Characters>13144</Characters>
  <Application>Microsoft Office Word</Application>
  <DocSecurity>4</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Recht auf Bildung in der BRK_x000d_</dc:title>
  <dc:subject/>
  <dc:creator>Barbara Egloff_x000d_</dc:creator>
  <cp:keywords>Behindertenrechte, Konvention, UNO, Recht auf Bildung, inklusiver Unterricht, Partizipation / droits des personnes handicapées, convention, ONU, droit à l'éducation, enseignement inclusif, participation</cp:keywords>
  <cp:lastModifiedBy>Gut, Damaris</cp:lastModifiedBy>
  <cp:revision>36</cp:revision>
  <cp:lastPrinted>2022-07-02T15:31:00Z</cp:lastPrinted>
  <dcterms:created xsi:type="dcterms:W3CDTF">2024-11-15T03:04:00Z</dcterms:created>
  <dcterms:modified xsi:type="dcterms:W3CDTF">2024-12-02T14:56:00Z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