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556352" w14:textId="24D47748" w:rsidR="001114E2" w:rsidRPr="00C702CF" w:rsidRDefault="00FB1FA2" w:rsidP="00FF2E2B">
      <w:pPr>
        <w:pStyle w:val="Titel"/>
      </w:pPr>
      <w:r w:rsidRPr="00FB1FA2">
        <w:t>Ein Kerncurriculum als Fundament für die Durchlässigkeit von heilpädagogischen Studienangeboten</w:t>
      </w:r>
    </w:p>
    <w:p w14:paraId="2ACFF0E5" w14:textId="0C8F4284" w:rsidR="001114E2" w:rsidRPr="00C702CF" w:rsidRDefault="00FB1FA2" w:rsidP="002E5374">
      <w:pPr>
        <w:pStyle w:val="Untertitel"/>
        <w:rPr>
          <w:rFonts w:cs="Open Sans SemiCondensed"/>
        </w:rPr>
      </w:pPr>
      <w:r w:rsidRPr="00FB1FA2">
        <w:rPr>
          <w:rFonts w:cs="Open Sans SemiCondensed"/>
        </w:rPr>
        <w:t xml:space="preserve">Überlegungen und erste Erfahrungen zum neuen, leistungsbereichsübergreifenden Studienkonzept an der </w:t>
      </w:r>
      <w:proofErr w:type="gramStart"/>
      <w:r w:rsidRPr="00FB1FA2">
        <w:rPr>
          <w:rFonts w:cs="Open Sans SemiCondensed"/>
        </w:rPr>
        <w:t>PH Luzer</w:t>
      </w:r>
      <w:r w:rsidR="00A000C6">
        <w:rPr>
          <w:rFonts w:cs="Open Sans SemiCondensed"/>
        </w:rPr>
        <w:t>n</w:t>
      </w:r>
      <w:proofErr w:type="gramEnd"/>
    </w:p>
    <w:p w14:paraId="06594C33" w14:textId="3D2A40C4" w:rsidR="001114E2" w:rsidRPr="00C702CF" w:rsidRDefault="002B271B" w:rsidP="006C2B84">
      <w:pPr>
        <w:pStyle w:val="Author"/>
        <w:rPr>
          <w:rFonts w:cs="Open Sans SemiCondensed"/>
          <w:lang w:val="de-CH"/>
        </w:rPr>
      </w:pPr>
      <w:r>
        <w:rPr>
          <w:rFonts w:cs="Open Sans SemiCondensed"/>
          <w:lang w:val="de-CH"/>
        </w:rPr>
        <w:t xml:space="preserve">Thomas Müller, </w:t>
      </w:r>
      <w:r w:rsidRPr="002B271B">
        <w:rPr>
          <w:rFonts w:cs="Open Sans SemiCondensed"/>
          <w:lang w:val="de-CH"/>
        </w:rPr>
        <w:t>Isabelle Egger Tresch</w:t>
      </w:r>
      <w:r>
        <w:rPr>
          <w:rFonts w:cs="Open Sans SemiCondensed"/>
          <w:lang w:val="de-CH"/>
        </w:rPr>
        <w:t>, Sabrina Eigenmann</w:t>
      </w:r>
      <w:r w:rsidRPr="002B271B">
        <w:rPr>
          <w:rFonts w:cs="Open Sans SemiCondensed"/>
          <w:lang w:val="de-CH"/>
        </w:rPr>
        <w:t xml:space="preserve"> </w:t>
      </w:r>
      <w:r>
        <w:rPr>
          <w:rFonts w:cs="Open Sans SemiCondensed"/>
          <w:lang w:val="de-CH"/>
        </w:rPr>
        <w:t>und Bruno Zobrist</w:t>
      </w:r>
    </w:p>
    <w:p w14:paraId="2ACCED30" w14:textId="239A052C" w:rsidR="00C702CF" w:rsidRPr="00A703BA" w:rsidRDefault="00C702CF" w:rsidP="000352CE">
      <w:pPr>
        <w:pStyle w:val="Abstract"/>
        <w:rPr>
          <w:rFonts w:cs="Open Sans SemiCondensed"/>
        </w:rPr>
      </w:pPr>
      <w:r w:rsidRPr="00C702CF">
        <w:rPr>
          <w:rFonts w:cs="Open Sans SemiCondensed"/>
        </w:rPr>
        <w:t>Zusammenfassung</w:t>
      </w:r>
      <w:r w:rsidRPr="00C702CF">
        <w:rPr>
          <w:rFonts w:cs="Open Sans SemiCondensed"/>
        </w:rPr>
        <w:br/>
      </w:r>
      <w:r w:rsidR="00FB1FA2" w:rsidRPr="00FB1FA2">
        <w:rPr>
          <w:rFonts w:cs="Open Sans SemiCondensed"/>
        </w:rPr>
        <w:t xml:space="preserve">An der </w:t>
      </w:r>
      <w:proofErr w:type="gramStart"/>
      <w:r w:rsidR="00FB1FA2" w:rsidRPr="00FB1FA2">
        <w:rPr>
          <w:rFonts w:cs="Open Sans SemiCondensed"/>
        </w:rPr>
        <w:t>PH Luzern</w:t>
      </w:r>
      <w:proofErr w:type="gramEnd"/>
      <w:r w:rsidR="00FB1FA2" w:rsidRPr="00FB1FA2">
        <w:rPr>
          <w:rFonts w:cs="Open Sans SemiCondensed"/>
        </w:rPr>
        <w:t xml:space="preserve"> wurden die verschiedenen heilpädagogischen Aus- und Weiterbildungsangebote systematisch aufeinander abgestimmt</w:t>
      </w:r>
      <w:r w:rsidR="002B1903">
        <w:rPr>
          <w:rFonts w:cs="Open Sans SemiCondensed"/>
        </w:rPr>
        <w:t xml:space="preserve">. Ziel </w:t>
      </w:r>
      <w:r w:rsidR="00EE140F">
        <w:rPr>
          <w:rFonts w:cs="Open Sans SemiCondensed"/>
        </w:rPr>
        <w:t>ist</w:t>
      </w:r>
      <w:r w:rsidR="002B1903">
        <w:rPr>
          <w:rFonts w:cs="Open Sans SemiCondensed"/>
        </w:rPr>
        <w:t xml:space="preserve"> es</w:t>
      </w:r>
      <w:r w:rsidR="00FB1FA2" w:rsidRPr="00FB1FA2">
        <w:rPr>
          <w:rFonts w:cs="Open Sans SemiCondensed"/>
        </w:rPr>
        <w:t xml:space="preserve">, professionelle Standards zu sichern, die Zusammenarbeit im Feld zu erleichtern, flexible Studienübergänge zu ermöglichen und so auch den Fachkräftemangel zu bekämpfen. Kern dieser systematischen Abstimmung bildet ein gemeinsames Kerncurriculum, der sogenannte «Nukleus». Erste Erfahrungen deuten darauf hin, dass das entwickelte Konzept das lebenslange Lernen und damit eine höhere Professionalität des Personals in Schulischer Heilpädagogik unterstützt. </w:t>
      </w:r>
    </w:p>
    <w:p w14:paraId="1828CBCF" w14:textId="5C8D209D" w:rsidR="00DB69A7" w:rsidRPr="00F44C8B" w:rsidRDefault="00DB69A7" w:rsidP="00DB69A7">
      <w:pPr>
        <w:pStyle w:val="Abstract"/>
        <w:rPr>
          <w:rFonts w:cs="Open Sans SemiCondensed"/>
          <w:lang w:val="fr-CH"/>
        </w:rPr>
      </w:pPr>
      <w:r w:rsidRPr="00B55294">
        <w:rPr>
          <w:rFonts w:cs="Open Sans SemiCondensed"/>
          <w:lang w:val="fr-CH"/>
        </w:rPr>
        <w:t>Résumé</w:t>
      </w:r>
      <w:r w:rsidRPr="00B55294">
        <w:rPr>
          <w:rFonts w:cs="Open Sans SemiCondensed"/>
          <w:lang w:val="fr-CH"/>
        </w:rPr>
        <w:br/>
      </w:r>
      <w:r w:rsidRPr="00F44C8B">
        <w:rPr>
          <w:rFonts w:cs="Open Sans SemiCondensed"/>
          <w:lang w:val="fr-CH"/>
        </w:rPr>
        <w:t>Les différentes offres de formation initiale et continue en pédagogie spécialisée à la HEP de Lucerne ont été systématiquement</w:t>
      </w:r>
      <w:r>
        <w:rPr>
          <w:rFonts w:cs="Open Sans SemiCondensed"/>
          <w:lang w:val="fr-CH"/>
        </w:rPr>
        <w:t xml:space="preserve"> </w:t>
      </w:r>
      <w:r w:rsidRPr="00F44C8B">
        <w:rPr>
          <w:rFonts w:cs="Open Sans SemiCondensed"/>
          <w:lang w:val="fr-CH"/>
        </w:rPr>
        <w:t>harmonisées entre elles. L'objectif est de garantir des standards sur le plan professionnel, de faciliter la collaboration sur le terrain, de permettre des changements de cursus sans heurts et de pallier ainsi la pénurie de personnel qualifié. Un curriculum de base commun, appelé «</w:t>
      </w:r>
      <w:r w:rsidR="00F41AA2">
        <w:rPr>
          <w:rFonts w:cs="Open Sans SemiCondensed"/>
          <w:lang w:val="fr-CH"/>
        </w:rPr>
        <w:t> </w:t>
      </w:r>
      <w:proofErr w:type="spellStart"/>
      <w:r w:rsidRPr="00F44C8B">
        <w:rPr>
          <w:rFonts w:cs="Open Sans SemiCondensed"/>
          <w:lang w:val="fr-CH"/>
        </w:rPr>
        <w:t>Nukleus</w:t>
      </w:r>
      <w:proofErr w:type="spellEnd"/>
      <w:r w:rsidR="00F41AA2">
        <w:rPr>
          <w:rFonts w:cs="Open Sans SemiCondensed"/>
          <w:lang w:val="fr-CH"/>
        </w:rPr>
        <w:t> </w:t>
      </w:r>
      <w:r w:rsidRPr="00F44C8B">
        <w:rPr>
          <w:rFonts w:cs="Open Sans SemiCondensed"/>
          <w:lang w:val="fr-CH"/>
        </w:rPr>
        <w:t>», constitue le noyau de cette harmonisation. Les premières expériences indiquent que le concept développé soutient l'apprentissage tout au long de la vie et donc un plus grand professionnalisme du personnel de l'</w:t>
      </w:r>
      <w:r>
        <w:rPr>
          <w:rFonts w:cs="Open Sans SemiCondensed"/>
          <w:lang w:val="fr-CH"/>
        </w:rPr>
        <w:t>enseignement</w:t>
      </w:r>
      <w:r w:rsidRPr="00F44C8B">
        <w:rPr>
          <w:rFonts w:cs="Open Sans SemiCondensed"/>
          <w:lang w:val="fr-CH"/>
        </w:rPr>
        <w:t xml:space="preserve"> spécialisé. </w:t>
      </w:r>
    </w:p>
    <w:p w14:paraId="701F8BC1" w14:textId="77777777" w:rsidR="00DB69A7" w:rsidRPr="00F44C8B" w:rsidRDefault="00DB69A7" w:rsidP="00DB69A7">
      <w:pPr>
        <w:pStyle w:val="Textkrper3"/>
        <w:rPr>
          <w:lang w:val="fr-CH"/>
        </w:rPr>
      </w:pPr>
      <w:proofErr w:type="gramStart"/>
      <w:r w:rsidRPr="00F44C8B">
        <w:rPr>
          <w:rStyle w:val="Fett"/>
          <w:rFonts w:cs="Open Sans SemiCondensed"/>
          <w:lang w:val="fr-CH"/>
        </w:rPr>
        <w:t>Keywords</w:t>
      </w:r>
      <w:r w:rsidRPr="00F44C8B">
        <w:rPr>
          <w:lang w:val="fr-CH"/>
        </w:rPr>
        <w:t>:</w:t>
      </w:r>
      <w:proofErr w:type="gramEnd"/>
      <w:r w:rsidRPr="00F44C8B">
        <w:rPr>
          <w:lang w:val="fr-CH"/>
        </w:rPr>
        <w:t xml:space="preserve"> </w:t>
      </w:r>
      <w:proofErr w:type="spellStart"/>
      <w:r w:rsidRPr="00667150">
        <w:rPr>
          <w:lang w:val="fr-CH"/>
        </w:rPr>
        <w:t>Schulische</w:t>
      </w:r>
      <w:proofErr w:type="spellEnd"/>
      <w:r w:rsidRPr="00667150">
        <w:rPr>
          <w:lang w:val="fr-CH"/>
        </w:rPr>
        <w:t xml:space="preserve"> </w:t>
      </w:r>
      <w:proofErr w:type="spellStart"/>
      <w:r w:rsidRPr="00667150">
        <w:rPr>
          <w:lang w:val="fr-CH"/>
        </w:rPr>
        <w:t>Heilpädagogik</w:t>
      </w:r>
      <w:proofErr w:type="spellEnd"/>
      <w:r w:rsidRPr="00667150">
        <w:rPr>
          <w:lang w:val="fr-CH"/>
        </w:rPr>
        <w:t xml:space="preserve">, </w:t>
      </w:r>
      <w:proofErr w:type="spellStart"/>
      <w:r w:rsidRPr="00667150">
        <w:rPr>
          <w:lang w:val="fr-CH"/>
        </w:rPr>
        <w:t>Sonderpädagogik</w:t>
      </w:r>
      <w:proofErr w:type="spellEnd"/>
      <w:r w:rsidRPr="00667150">
        <w:rPr>
          <w:lang w:val="fr-CH"/>
        </w:rPr>
        <w:t xml:space="preserve">, </w:t>
      </w:r>
      <w:proofErr w:type="spellStart"/>
      <w:r w:rsidRPr="00667150">
        <w:rPr>
          <w:lang w:val="fr-CH"/>
        </w:rPr>
        <w:t>Inklusion</w:t>
      </w:r>
      <w:proofErr w:type="spellEnd"/>
      <w:r w:rsidRPr="00667150">
        <w:rPr>
          <w:lang w:val="fr-CH"/>
        </w:rPr>
        <w:t xml:space="preserve">, </w:t>
      </w:r>
      <w:proofErr w:type="spellStart"/>
      <w:r w:rsidRPr="00667150">
        <w:rPr>
          <w:lang w:val="fr-CH"/>
        </w:rPr>
        <w:t>Kooperation</w:t>
      </w:r>
      <w:proofErr w:type="spellEnd"/>
      <w:r w:rsidRPr="00667150">
        <w:rPr>
          <w:lang w:val="fr-CH"/>
        </w:rPr>
        <w:t xml:space="preserve">, </w:t>
      </w:r>
      <w:proofErr w:type="spellStart"/>
      <w:r w:rsidRPr="00667150">
        <w:rPr>
          <w:lang w:val="fr-CH"/>
        </w:rPr>
        <w:t>Ausbildung</w:t>
      </w:r>
      <w:proofErr w:type="spellEnd"/>
      <w:r w:rsidRPr="00667150">
        <w:rPr>
          <w:lang w:val="fr-CH"/>
        </w:rPr>
        <w:t xml:space="preserve">, </w:t>
      </w:r>
      <w:proofErr w:type="spellStart"/>
      <w:r w:rsidRPr="00667150">
        <w:rPr>
          <w:lang w:val="fr-CH"/>
        </w:rPr>
        <w:t>Weiterbildung</w:t>
      </w:r>
      <w:proofErr w:type="spellEnd"/>
      <w:r w:rsidRPr="00667150">
        <w:rPr>
          <w:lang w:val="fr-CH"/>
        </w:rPr>
        <w:t xml:space="preserve">, Curriculum, </w:t>
      </w:r>
      <w:proofErr w:type="spellStart"/>
      <w:r w:rsidRPr="00667150">
        <w:rPr>
          <w:lang w:val="fr-CH"/>
        </w:rPr>
        <w:t>Hochschule</w:t>
      </w:r>
      <w:proofErr w:type="spellEnd"/>
      <w:r w:rsidRPr="00F44C8B">
        <w:rPr>
          <w:lang w:val="fr-CH"/>
        </w:rPr>
        <w:t xml:space="preserve"> / enseignement sp</w:t>
      </w:r>
      <w:r w:rsidRPr="00F44C8B">
        <w:rPr>
          <w:rFonts w:hint="cs"/>
          <w:lang w:val="fr-CH"/>
        </w:rPr>
        <w:t>é</w:t>
      </w:r>
      <w:r w:rsidRPr="00F44C8B">
        <w:rPr>
          <w:lang w:val="fr-CH"/>
        </w:rPr>
        <w:t>cialis</w:t>
      </w:r>
      <w:r w:rsidRPr="00F44C8B">
        <w:rPr>
          <w:rFonts w:hint="cs"/>
          <w:lang w:val="fr-CH"/>
        </w:rPr>
        <w:t>é</w:t>
      </w:r>
      <w:r w:rsidRPr="00F44C8B">
        <w:rPr>
          <w:lang w:val="fr-CH"/>
        </w:rPr>
        <w:t>, p</w:t>
      </w:r>
      <w:r w:rsidRPr="00F44C8B">
        <w:rPr>
          <w:rFonts w:hint="cs"/>
          <w:lang w:val="fr-CH"/>
        </w:rPr>
        <w:t>é</w:t>
      </w:r>
      <w:r w:rsidRPr="00F44C8B">
        <w:rPr>
          <w:lang w:val="fr-CH"/>
        </w:rPr>
        <w:t>dagogie sp</w:t>
      </w:r>
      <w:r w:rsidRPr="00F44C8B">
        <w:rPr>
          <w:rFonts w:hint="cs"/>
          <w:lang w:val="fr-CH"/>
        </w:rPr>
        <w:t>é</w:t>
      </w:r>
      <w:r w:rsidRPr="00F44C8B">
        <w:rPr>
          <w:lang w:val="fr-CH"/>
        </w:rPr>
        <w:t>cialis</w:t>
      </w:r>
      <w:r w:rsidRPr="00F44C8B">
        <w:rPr>
          <w:rFonts w:hint="cs"/>
          <w:lang w:val="fr-CH"/>
        </w:rPr>
        <w:t>é</w:t>
      </w:r>
      <w:r w:rsidRPr="00F44C8B">
        <w:rPr>
          <w:lang w:val="fr-CH"/>
        </w:rPr>
        <w:t>e, inclusion, coop</w:t>
      </w:r>
      <w:r w:rsidRPr="00F44C8B">
        <w:rPr>
          <w:rFonts w:hint="cs"/>
          <w:lang w:val="fr-CH"/>
        </w:rPr>
        <w:t>é</w:t>
      </w:r>
      <w:r w:rsidRPr="00F44C8B">
        <w:rPr>
          <w:lang w:val="fr-CH"/>
        </w:rPr>
        <w:t xml:space="preserve">ration, </w:t>
      </w:r>
      <w:r>
        <w:rPr>
          <w:lang w:val="fr-CH"/>
        </w:rPr>
        <w:t>formation</w:t>
      </w:r>
      <w:r w:rsidRPr="00F44C8B">
        <w:rPr>
          <w:lang w:val="fr-CH"/>
        </w:rPr>
        <w:t>, formation continue, programme d'</w:t>
      </w:r>
      <w:r w:rsidRPr="00F44C8B">
        <w:rPr>
          <w:rFonts w:hint="cs"/>
          <w:lang w:val="fr-CH"/>
        </w:rPr>
        <w:t>é</w:t>
      </w:r>
      <w:r w:rsidRPr="00F44C8B">
        <w:rPr>
          <w:lang w:val="fr-CH"/>
        </w:rPr>
        <w:t xml:space="preserve">tudes, </w:t>
      </w:r>
      <w:r>
        <w:rPr>
          <w:lang w:val="fr-CH"/>
        </w:rPr>
        <w:t>H</w:t>
      </w:r>
      <w:r w:rsidRPr="00F44C8B">
        <w:rPr>
          <w:lang w:val="fr-CH"/>
        </w:rPr>
        <w:t xml:space="preserve">aute </w:t>
      </w:r>
      <w:r w:rsidRPr="00F44C8B">
        <w:rPr>
          <w:rFonts w:hint="cs"/>
          <w:lang w:val="fr-CH"/>
        </w:rPr>
        <w:t>é</w:t>
      </w:r>
      <w:r w:rsidRPr="00F44C8B">
        <w:rPr>
          <w:lang w:val="fr-CH"/>
        </w:rPr>
        <w:t>cole</w:t>
      </w:r>
    </w:p>
    <w:p w14:paraId="6ADB175B" w14:textId="77777777" w:rsidR="00F27367" w:rsidRPr="00392B70" w:rsidRDefault="00EA4676" w:rsidP="00C24833">
      <w:pPr>
        <w:pStyle w:val="Textkrper3"/>
        <w:rPr>
          <w:rFonts w:cs="Open Sans SemiCondensed"/>
          <w:bCs/>
          <w:iCs/>
          <w:lang w:val="fr-CH"/>
        </w:rPr>
      </w:pPr>
      <w:proofErr w:type="gramStart"/>
      <w:r w:rsidRPr="00392B70">
        <w:rPr>
          <w:rStyle w:val="Fett"/>
          <w:rFonts w:cs="Open Sans SemiCondensed"/>
          <w:lang w:val="fr-CH"/>
        </w:rPr>
        <w:t>DOI</w:t>
      </w:r>
      <w:r w:rsidRPr="00392B70">
        <w:rPr>
          <w:rFonts w:cs="Open Sans SemiCondensed"/>
          <w:lang w:val="fr-CH"/>
        </w:rPr>
        <w:t>:</w:t>
      </w:r>
      <w:proofErr w:type="gramEnd"/>
      <w:r w:rsidRPr="00392B70">
        <w:rPr>
          <w:rFonts w:cs="Open Sans SemiCondensed"/>
          <w:lang w:val="fr-CH"/>
        </w:rPr>
        <w:t xml:space="preserve"> </w:t>
      </w:r>
      <w:hyperlink r:id="rId11" w:history="1">
        <w:r w:rsidR="00AD5F49" w:rsidRPr="00392B70">
          <w:rPr>
            <w:rStyle w:val="Hyperlink"/>
            <w:rFonts w:cs="Open Sans SemiCondensed"/>
            <w:lang w:val="fr-CH"/>
          </w:rPr>
          <w:t>https://doi.org/10.57161/z2024-05-01</w:t>
        </w:r>
      </w:hyperlink>
    </w:p>
    <w:p w14:paraId="45475BF0" w14:textId="296836BA" w:rsidR="001161D6" w:rsidRPr="00C702CF" w:rsidRDefault="001161D6" w:rsidP="00C24833">
      <w:pPr>
        <w:pStyle w:val="Textkrper3"/>
      </w:pPr>
      <w:r w:rsidRPr="00C702CF">
        <w:t xml:space="preserve">Schweizerische Zeitschrift für Heilpädagogik, Jg. </w:t>
      </w:r>
      <w:r w:rsidR="0036481F">
        <w:t>30</w:t>
      </w:r>
      <w:r w:rsidRPr="00C702CF">
        <w:t xml:space="preserve">, </w:t>
      </w:r>
      <w:r w:rsidR="0036481F">
        <w:t>05</w:t>
      </w:r>
      <w:r w:rsidRPr="00C702CF">
        <w:t>/</w:t>
      </w:r>
      <w:r w:rsidR="0036481F">
        <w:t>2024</w:t>
      </w:r>
    </w:p>
    <w:p w14:paraId="5D9ECD71" w14:textId="77777777" w:rsidR="000E6A66" w:rsidRPr="00C702CF" w:rsidRDefault="000E6A66" w:rsidP="00C24833">
      <w:pPr>
        <w:pStyle w:val="Textkrper3"/>
      </w:pPr>
      <w:r w:rsidRPr="00C702CF">
        <w:rPr>
          <w:noProof/>
        </w:rPr>
        <w:drawing>
          <wp:inline distT="0" distB="0" distL="0" distR="0" wp14:anchorId="5C17937C" wp14:editId="28CE86F9">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9F41B22" w14:textId="77777777" w:rsidR="00FB1FA2" w:rsidRPr="00E1117C" w:rsidRDefault="00FB1FA2" w:rsidP="00E1117C">
      <w:pPr>
        <w:pStyle w:val="berschrift1"/>
      </w:pPr>
      <w:bookmarkStart w:id="0" w:name="heading-1"/>
      <w:r w:rsidRPr="00E1117C">
        <w:t>Ausgangslage: Das heilpädagogische Aus- und Weiterbildungsangebot in Luzern</w:t>
      </w:r>
    </w:p>
    <w:p w14:paraId="54C1CE87" w14:textId="1A491597" w:rsidR="00FB1FA2" w:rsidRDefault="00FB1FA2" w:rsidP="002964B1">
      <w:pPr>
        <w:pStyle w:val="Textkrper"/>
        <w:ind w:firstLine="0"/>
      </w:pPr>
      <w:r>
        <w:t xml:space="preserve">In Luzern bestehen seit </w:t>
      </w:r>
      <w:r w:rsidR="00CC57C9">
        <w:t xml:space="preserve">dem Jahr </w:t>
      </w:r>
      <w:r>
        <w:t>1958 heilpädagogische Aus- und Weiterbildungsangebote (</w:t>
      </w:r>
      <w:proofErr w:type="spellStart"/>
      <w:r>
        <w:t>Sturny</w:t>
      </w:r>
      <w:proofErr w:type="spellEnd"/>
      <w:r>
        <w:t xml:space="preserve">-Bosshart, 2023): </w:t>
      </w:r>
      <w:r w:rsidRPr="39546C88">
        <w:t>zunächst</w:t>
      </w:r>
      <w:r>
        <w:t xml:space="preserve"> in Form von Ausbildungskursen für Hilfs- und Sonderschullehr</w:t>
      </w:r>
      <w:r w:rsidR="00CC57C9">
        <w:t>personen</w:t>
      </w:r>
      <w:r>
        <w:t>, ab 1986 als berufsbegleitende Ausbildung und seit 2007 als Teil des Ausbildungsangebots der Pädagogischen Hochschule Luzern (</w:t>
      </w:r>
      <w:proofErr w:type="gramStart"/>
      <w:r>
        <w:t>PH Luzern</w:t>
      </w:r>
      <w:proofErr w:type="gramEnd"/>
      <w:r>
        <w:t>).</w:t>
      </w:r>
    </w:p>
    <w:p w14:paraId="2A1CEF74" w14:textId="1EF72B0D" w:rsidR="00FB1FA2" w:rsidRDefault="00FB1FA2" w:rsidP="001C4D76">
      <w:pPr>
        <w:pStyle w:val="Textkrper"/>
      </w:pPr>
      <w:r>
        <w:t>Seitdem wurde das Angebot an heilpädagogischen Aus- und Weiterbildungsmöglichkeiten schrittweise ausgebaut, sodass heute drei Studienangebote bestehen, welche einen umfangreichen Kompetenzaufbau im Bereich der Schulischen Heilpädagogik ermöglichen und unterschiedliche Zielgruppen ansprechen</w:t>
      </w:r>
      <w:r w:rsidR="00373900">
        <w:t xml:space="preserve"> </w:t>
      </w:r>
      <w:r w:rsidR="00373900" w:rsidRPr="00373900">
        <w:t>(vgl. Abb.</w:t>
      </w:r>
      <w:r w:rsidR="00D26FC9">
        <w:t> </w:t>
      </w:r>
      <w:r w:rsidR="00373900" w:rsidRPr="00373900">
        <w:t>1)</w:t>
      </w:r>
      <w:r>
        <w:t>:</w:t>
      </w:r>
    </w:p>
    <w:p w14:paraId="331B09E3" w14:textId="5FEABB85" w:rsidR="00FB1FA2" w:rsidRPr="00A703BA" w:rsidRDefault="00FB1FA2" w:rsidP="002964B1">
      <w:pPr>
        <w:pStyle w:val="Listennummer"/>
        <w:rPr>
          <w:lang w:val="de-CH"/>
        </w:rPr>
      </w:pPr>
      <w:r w:rsidRPr="00A703BA">
        <w:rPr>
          <w:lang w:val="de-CH"/>
        </w:rPr>
        <w:t xml:space="preserve">Der seit </w:t>
      </w:r>
      <w:r w:rsidR="00654D6E">
        <w:rPr>
          <w:lang w:val="de-CH"/>
        </w:rPr>
        <w:t xml:space="preserve">dem Jahr </w:t>
      </w:r>
      <w:r w:rsidRPr="00A703BA">
        <w:rPr>
          <w:lang w:val="de-CH"/>
        </w:rPr>
        <w:t xml:space="preserve">2007 etablierte berufsbegleitende Masterstudiengang </w:t>
      </w:r>
      <w:r w:rsidR="00FB19AF">
        <w:rPr>
          <w:lang w:val="de-CH"/>
        </w:rPr>
        <w:t>«</w:t>
      </w:r>
      <w:r w:rsidRPr="00FB19AF">
        <w:rPr>
          <w:lang w:val="de-CH"/>
        </w:rPr>
        <w:t>Schulische Heilpädagogik</w:t>
      </w:r>
      <w:r w:rsidR="00FB19AF">
        <w:rPr>
          <w:lang w:val="de-CH"/>
        </w:rPr>
        <w:t>»</w:t>
      </w:r>
      <w:r w:rsidRPr="00A703BA">
        <w:rPr>
          <w:lang w:val="de-CH"/>
        </w:rPr>
        <w:t xml:space="preserve"> (MA SHP) ist im Leistungsbereich Ausbildung verortet</w:t>
      </w:r>
      <w:r w:rsidR="00654D6E">
        <w:rPr>
          <w:lang w:val="de-CH"/>
        </w:rPr>
        <w:t>. Er</w:t>
      </w:r>
      <w:r w:rsidRPr="00A703BA">
        <w:rPr>
          <w:lang w:val="de-CH"/>
        </w:rPr>
        <w:t xml:space="preserve"> ermöglicht es qualifizierten Lehrpersonen, ein EDK-anerkanntes Diplom in Schulischer Heilpädagogik zu erlangen. Die </w:t>
      </w:r>
      <w:proofErr w:type="spellStart"/>
      <w:r w:rsidRPr="00A703BA">
        <w:rPr>
          <w:lang w:val="de-CH"/>
        </w:rPr>
        <w:t>Abgänger</w:t>
      </w:r>
      <w:r w:rsidR="00593B0C">
        <w:rPr>
          <w:lang w:val="de-CH"/>
        </w:rPr>
        <w:t>:</w:t>
      </w:r>
      <w:r w:rsidRPr="00A703BA">
        <w:rPr>
          <w:lang w:val="de-CH"/>
        </w:rPr>
        <w:t>innen</w:t>
      </w:r>
      <w:proofErr w:type="spellEnd"/>
      <w:r w:rsidRPr="00A703BA">
        <w:rPr>
          <w:lang w:val="de-CH"/>
        </w:rPr>
        <w:t xml:space="preserve"> sind damit für die Tätigkeit im Bereich der integrativen Förderung wie auch im Bereich der integrativen und </w:t>
      </w:r>
      <w:proofErr w:type="spellStart"/>
      <w:r w:rsidRPr="00A703BA">
        <w:rPr>
          <w:lang w:val="de-CH"/>
        </w:rPr>
        <w:t>separativen</w:t>
      </w:r>
      <w:proofErr w:type="spellEnd"/>
      <w:r w:rsidRPr="00A703BA">
        <w:rPr>
          <w:lang w:val="de-CH"/>
        </w:rPr>
        <w:t xml:space="preserve"> Sonderschulung qualifiziert. </w:t>
      </w:r>
    </w:p>
    <w:p w14:paraId="2F570DA7" w14:textId="309A7CFF" w:rsidR="00FB1FA2" w:rsidRPr="00A703BA" w:rsidRDefault="00FB1FA2" w:rsidP="002964B1">
      <w:pPr>
        <w:pStyle w:val="Listennummer"/>
        <w:rPr>
          <w:lang w:val="de-CH"/>
        </w:rPr>
      </w:pPr>
      <w:r w:rsidRPr="00A703BA">
        <w:rPr>
          <w:lang w:val="de-CH"/>
        </w:rPr>
        <w:t xml:space="preserve">Ebenso bietet die Pädagogische Hochschule Luzern seit 2008 den berufsbegleitenden Weiterbildungsmaster </w:t>
      </w:r>
      <w:r w:rsidR="00FB19AF">
        <w:rPr>
          <w:lang w:val="de-CH"/>
        </w:rPr>
        <w:t>«</w:t>
      </w:r>
      <w:r w:rsidRPr="003B7E7A">
        <w:rPr>
          <w:lang w:val="de-CH"/>
        </w:rPr>
        <w:t>Integrative Förderung</w:t>
      </w:r>
      <w:r w:rsidR="00FB19AF">
        <w:rPr>
          <w:lang w:val="de-CH"/>
        </w:rPr>
        <w:t>»</w:t>
      </w:r>
      <w:r w:rsidRPr="00FB19AF">
        <w:rPr>
          <w:lang w:val="de-CH"/>
        </w:rPr>
        <w:t xml:space="preserve"> </w:t>
      </w:r>
      <w:r w:rsidRPr="00A703BA">
        <w:rPr>
          <w:lang w:val="de-CH"/>
        </w:rPr>
        <w:t xml:space="preserve">(MAS IF) an. Die Dienststelle für Volksschulbildung des Kantons Luzern hat seinerzeit die Konzipierung eines entsprechenden Weiterbildungsmasters für ausgebildete Lehrpersonen in Auftrag </w:t>
      </w:r>
      <w:r w:rsidRPr="00A703BA">
        <w:rPr>
          <w:lang w:val="de-CH"/>
        </w:rPr>
        <w:lastRenderedPageBreak/>
        <w:t>gegeben, um dem Fachkräftemangel entgegenzuwirken. Der erfolgreiche Abschluss berechtigt im Kanton Luzern zur Tätigkeit im Bereich der integrativen Förderung.</w:t>
      </w:r>
    </w:p>
    <w:p w14:paraId="6AC115A8" w14:textId="55DE5355" w:rsidR="0015475A" w:rsidRDefault="00FB1FA2" w:rsidP="00FF58E5">
      <w:pPr>
        <w:pStyle w:val="Listennummer"/>
        <w:rPr>
          <w:lang w:val="de-CH"/>
        </w:rPr>
      </w:pPr>
      <w:r w:rsidRPr="00D45EB9">
        <w:rPr>
          <w:lang w:val="de-CH"/>
        </w:rPr>
        <w:t xml:space="preserve">Schliesslich können seit </w:t>
      </w:r>
      <w:r w:rsidR="004B6980">
        <w:rPr>
          <w:lang w:val="de-CH"/>
        </w:rPr>
        <w:t xml:space="preserve">dem Jahr </w:t>
      </w:r>
      <w:r w:rsidRPr="00D45EB9">
        <w:rPr>
          <w:lang w:val="de-CH"/>
        </w:rPr>
        <w:t xml:space="preserve">2016 Studierende des Masterstudiengangs Sekundarstufe I das Profil </w:t>
      </w:r>
      <w:r w:rsidR="00FB19AF">
        <w:rPr>
          <w:lang w:val="de-CH"/>
        </w:rPr>
        <w:t>«</w:t>
      </w:r>
      <w:r w:rsidRPr="00FB19AF">
        <w:rPr>
          <w:lang w:val="de-CH"/>
        </w:rPr>
        <w:t>Heilpädagogik SEK I»</w:t>
      </w:r>
      <w:r w:rsidRPr="00D45EB9">
        <w:rPr>
          <w:lang w:val="de-CH"/>
        </w:rPr>
        <w:t xml:space="preserve"> (Profil HP SEK I) wählen und sich entsprechend vertiefen. Auch hier steht nebst der Ausbildung zur Sekundarlehrperson (in insgesamt 3 Fächern) das Interesse im Fokus, Kompetenzen zur </w:t>
      </w:r>
      <w:r w:rsidR="004A101B">
        <w:rPr>
          <w:lang w:val="de-CH"/>
        </w:rPr>
        <w:t>i</w:t>
      </w:r>
      <w:r w:rsidRPr="00D45EB9">
        <w:rPr>
          <w:lang w:val="de-CH"/>
        </w:rPr>
        <w:t>ntegrativen Förderung auf der Sekundarstufe I zu vermitteln.</w:t>
      </w:r>
      <w:bookmarkStart w:id="1" w:name="_Ref159776176"/>
    </w:p>
    <w:p w14:paraId="360450B7" w14:textId="3113FE20" w:rsidR="00FB1FA2" w:rsidRPr="00392B70" w:rsidRDefault="00A83833" w:rsidP="00842934">
      <w:pPr>
        <w:pStyle w:val="LegendeAbbildung"/>
        <w:rPr>
          <w:lang w:val="de-CH"/>
        </w:rPr>
      </w:pPr>
      <w:r w:rsidRPr="00301D38">
        <w:rPr>
          <w:noProof/>
        </w:rPr>
        <w:drawing>
          <wp:anchor distT="0" distB="0" distL="114300" distR="114300" simplePos="0" relativeHeight="251659264" behindDoc="0" locked="0" layoutInCell="1" allowOverlap="1" wp14:anchorId="41259A0F" wp14:editId="24882CAE">
            <wp:simplePos x="0" y="0"/>
            <wp:positionH relativeFrom="column">
              <wp:posOffset>-7620</wp:posOffset>
            </wp:positionH>
            <wp:positionV relativeFrom="paragraph">
              <wp:posOffset>289169</wp:posOffset>
            </wp:positionV>
            <wp:extent cx="5859145" cy="2735580"/>
            <wp:effectExtent l="0" t="0" r="8255" b="7620"/>
            <wp:wrapThrough wrapText="bothSides">
              <wp:wrapPolygon edited="0">
                <wp:start x="0" y="0"/>
                <wp:lineTo x="0" y="21510"/>
                <wp:lineTo x="21560" y="21510"/>
                <wp:lineTo x="21560" y="0"/>
                <wp:lineTo x="0" y="0"/>
              </wp:wrapPolygon>
            </wp:wrapThrough>
            <wp:docPr id="157307221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072214" name="Grafik 1">
                      <a:extLst>
                        <a:ext uri="{C183D7F6-B498-43B3-948B-1728B52AA6E4}">
                          <adec:decorative xmlns:adec="http://schemas.microsoft.com/office/drawing/2017/decorative" val="1"/>
                        </a:ext>
                      </a:extLst>
                    </pic:cNvPr>
                    <pic:cNvPicPr/>
                  </pic:nvPicPr>
                  <pic:blipFill rotWithShape="1">
                    <a:blip r:embed="rId14">
                      <a:extLst>
                        <a:ext uri="{28A0092B-C50C-407E-A947-70E740481C1C}">
                          <a14:useLocalDpi xmlns:a14="http://schemas.microsoft.com/office/drawing/2010/main" val="0"/>
                        </a:ext>
                      </a:extLst>
                    </a:blip>
                    <a:srcRect b="1521"/>
                    <a:stretch/>
                  </pic:blipFill>
                  <pic:spPr bwMode="auto">
                    <a:xfrm>
                      <a:off x="0" y="0"/>
                      <a:ext cx="5859145" cy="2735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964B1" w:rsidRPr="005E37E7">
        <w:rPr>
          <w:lang w:val="de-CH"/>
        </w:rPr>
        <w:t xml:space="preserve">Abbildung </w:t>
      </w:r>
      <w:r w:rsidR="002964B1">
        <w:fldChar w:fldCharType="begin"/>
      </w:r>
      <w:r w:rsidR="002964B1" w:rsidRPr="005E37E7">
        <w:rPr>
          <w:lang w:val="de-CH"/>
        </w:rPr>
        <w:instrText xml:space="preserve"> SEQ Abbildung \* ARABIC </w:instrText>
      </w:r>
      <w:r w:rsidR="002964B1">
        <w:fldChar w:fldCharType="separate"/>
      </w:r>
      <w:r w:rsidR="002619C8">
        <w:rPr>
          <w:noProof/>
          <w:lang w:val="de-CH"/>
        </w:rPr>
        <w:t>1</w:t>
      </w:r>
      <w:r w:rsidR="002964B1">
        <w:fldChar w:fldCharType="end"/>
      </w:r>
      <w:bookmarkEnd w:id="1"/>
      <w:r w:rsidR="002964B1" w:rsidRPr="005E37E7">
        <w:rPr>
          <w:lang w:val="de-CH"/>
        </w:rPr>
        <w:t xml:space="preserve">: Umfangreiche heilpädagogische Aus- und Weiterbildungsangebote der </w:t>
      </w:r>
      <w:proofErr w:type="gramStart"/>
      <w:r w:rsidR="002964B1" w:rsidRPr="005E37E7">
        <w:rPr>
          <w:lang w:val="de-CH"/>
        </w:rPr>
        <w:t>PH Luzern</w:t>
      </w:r>
      <w:proofErr w:type="gramEnd"/>
    </w:p>
    <w:p w14:paraId="3AD961BD" w14:textId="7CDB679C" w:rsidR="00FB1FA2" w:rsidRDefault="00FB1FA2" w:rsidP="00FF58E5">
      <w:pPr>
        <w:pStyle w:val="Textkrper"/>
        <w:ind w:firstLine="0"/>
      </w:pPr>
      <w:r w:rsidRPr="00203DB8">
        <w:t xml:space="preserve">Alle drei Studienangebote zielen also darauf ab, umfangreiche Kompetenzen im Bereich der integrativen Förderung aufzubauen. </w:t>
      </w:r>
      <w:r w:rsidRPr="461C7952">
        <w:t xml:space="preserve">Sie richten sich an unterschiedliche Zielgruppen und verfolgen über diesen gemeinsamen Kompetenzbereich hinaus je unterschiedliche Zielsetzungen. </w:t>
      </w:r>
    </w:p>
    <w:p w14:paraId="40876441" w14:textId="7ED558B6" w:rsidR="00FB1FA2" w:rsidRDefault="00FB1FA2" w:rsidP="00FF58E5">
      <w:pPr>
        <w:pStyle w:val="Textkrper"/>
      </w:pPr>
      <w:r w:rsidRPr="461C7952">
        <w:t xml:space="preserve">Eine Abstimmung der drei Studienangebote schien seit jeher wichtig, insbesondere im Hinblick auf die gemeinsame Zielsetzung, die </w:t>
      </w:r>
      <w:proofErr w:type="spellStart"/>
      <w:r w:rsidRPr="461C7952">
        <w:t>Abgänger</w:t>
      </w:r>
      <w:r w:rsidR="000106C6">
        <w:t>:</w:t>
      </w:r>
      <w:r w:rsidRPr="461C7952">
        <w:t>innen</w:t>
      </w:r>
      <w:proofErr w:type="spellEnd"/>
      <w:r w:rsidRPr="461C7952">
        <w:t xml:space="preserve"> zur Tätigkeit im Bereich der integrativen Förderung zu befähigen. Entsprechende Absprachen fanden deshalb seit ihrer Konzipierung statt. Im Zuge der Studienplanreform 2021 des Leistungsbereichs Ausbildung der </w:t>
      </w:r>
      <w:proofErr w:type="gramStart"/>
      <w:r w:rsidRPr="461C7952">
        <w:t>PH Luzern</w:t>
      </w:r>
      <w:proofErr w:type="gramEnd"/>
      <w:r w:rsidRPr="461C7952">
        <w:t xml:space="preserve"> wurde die Abstimmung optimiert. Im Folgenden werden die Ziele, das Konzept sowie erste Erfahrungen mit diesem neuen Modell vorgestellt. </w:t>
      </w:r>
    </w:p>
    <w:p w14:paraId="251DEE3A" w14:textId="77777777" w:rsidR="00FB1FA2" w:rsidRPr="00FF58E5" w:rsidRDefault="00FB1FA2" w:rsidP="00FF58E5">
      <w:pPr>
        <w:pStyle w:val="berschrift1"/>
      </w:pPr>
      <w:r w:rsidRPr="00FF58E5">
        <w:t xml:space="preserve">Professionalisierung durch Abstimmung und Ausrichtung der Angebote </w:t>
      </w:r>
    </w:p>
    <w:p w14:paraId="0848EE08" w14:textId="77777777" w:rsidR="00FB1FA2" w:rsidRDefault="00FB1FA2" w:rsidP="00FF58E5">
      <w:pPr>
        <w:pStyle w:val="Textkrper"/>
        <w:ind w:firstLine="0"/>
      </w:pPr>
      <w:r>
        <w:t xml:space="preserve">Im Wesentlichen wurden mit der systematischen Abstimmung und Ausrichtung der drei Studienangebote </w:t>
      </w:r>
      <w:r w:rsidRPr="39546C88">
        <w:t>folgende</w:t>
      </w:r>
      <w:r>
        <w:t xml:space="preserve"> Ziele verfolgt:</w:t>
      </w:r>
    </w:p>
    <w:p w14:paraId="70E05CE7" w14:textId="22A7D07F" w:rsidR="00FB1FA2" w:rsidRPr="002D0D58" w:rsidRDefault="00FB1FA2" w:rsidP="002D0D58">
      <w:pPr>
        <w:pStyle w:val="Listennummer"/>
        <w:numPr>
          <w:ilvl w:val="0"/>
          <w:numId w:val="10"/>
        </w:numPr>
        <w:ind w:left="567" w:hanging="425"/>
        <w:rPr>
          <w:lang w:val="de-CH"/>
        </w:rPr>
      </w:pPr>
      <w:r w:rsidRPr="002D0D58">
        <w:rPr>
          <w:i/>
          <w:iCs/>
          <w:lang w:val="de-CH"/>
        </w:rPr>
        <w:t>Sicherstellung professioneller Standards:</w:t>
      </w:r>
      <w:r w:rsidRPr="002D0D58">
        <w:rPr>
          <w:b/>
          <w:bCs/>
          <w:lang w:val="de-CH"/>
        </w:rPr>
        <w:t xml:space="preserve"> </w:t>
      </w:r>
      <w:r w:rsidRPr="002D0D58">
        <w:rPr>
          <w:lang w:val="de-CH"/>
        </w:rPr>
        <w:t xml:space="preserve">Mit der systematischen Abstimmung sollte sichergestellt werden, dass </w:t>
      </w:r>
      <w:proofErr w:type="gramStart"/>
      <w:r w:rsidRPr="002D0D58">
        <w:rPr>
          <w:lang w:val="de-CH"/>
        </w:rPr>
        <w:t xml:space="preserve">die </w:t>
      </w:r>
      <w:proofErr w:type="spellStart"/>
      <w:r w:rsidRPr="002D0D58">
        <w:rPr>
          <w:lang w:val="de-CH"/>
        </w:rPr>
        <w:t>Absolvent</w:t>
      </w:r>
      <w:proofErr w:type="gramEnd"/>
      <w:r w:rsidR="00861E16">
        <w:rPr>
          <w:lang w:val="de-CH"/>
        </w:rPr>
        <w:t>:</w:t>
      </w:r>
      <w:r w:rsidRPr="002D0D58">
        <w:rPr>
          <w:lang w:val="de-CH"/>
        </w:rPr>
        <w:t>innen</w:t>
      </w:r>
      <w:proofErr w:type="spellEnd"/>
      <w:r w:rsidRPr="002D0D58">
        <w:rPr>
          <w:lang w:val="de-CH"/>
        </w:rPr>
        <w:t xml:space="preserve"> über die im Berufsfeld erforderlichen heilpädagogischen Handlungskompetenzen sowie </w:t>
      </w:r>
      <w:r w:rsidR="009808B9">
        <w:rPr>
          <w:lang w:val="de-CH"/>
        </w:rPr>
        <w:t xml:space="preserve">über </w:t>
      </w:r>
      <w:r w:rsidRPr="002D0D58">
        <w:rPr>
          <w:lang w:val="de-CH"/>
        </w:rPr>
        <w:t>spezifisches Fachwissen im Bereich der integrativen Förderung verfügen.</w:t>
      </w:r>
    </w:p>
    <w:p w14:paraId="6A590C5E" w14:textId="1DEDAAE8" w:rsidR="00FB1FA2" w:rsidRPr="00A703BA" w:rsidRDefault="00FB1FA2" w:rsidP="004E7C45">
      <w:pPr>
        <w:pStyle w:val="Listennummer"/>
        <w:rPr>
          <w:lang w:val="de-CH"/>
        </w:rPr>
      </w:pPr>
      <w:r w:rsidRPr="002D0D58">
        <w:rPr>
          <w:i/>
          <w:iCs/>
          <w:lang w:val="de-CH"/>
        </w:rPr>
        <w:t>Zusammenarbeit im Feld vereinfachen:</w:t>
      </w:r>
      <w:r w:rsidRPr="002D0D58">
        <w:rPr>
          <w:b/>
          <w:bCs/>
          <w:lang w:val="de-CH"/>
        </w:rPr>
        <w:t xml:space="preserve"> </w:t>
      </w:r>
      <w:r w:rsidRPr="002D0D58">
        <w:rPr>
          <w:lang w:val="de-CH"/>
        </w:rPr>
        <w:t xml:space="preserve">Kooperatives Lehren wird nach Kummer Wyss (2017, S. 157) erleichtert, wenn die beteiligten Lehrpersonen über «ähnliche, gegenseitig ergänzende oder zumindest wechselseitig akzeptierte pädagogische Vorstellungen» verfügen. </w:t>
      </w:r>
      <w:r w:rsidRPr="00A703BA">
        <w:rPr>
          <w:lang w:val="de-CH"/>
        </w:rPr>
        <w:t xml:space="preserve">Insofern vereinfacht die Sicherstellung professioneller Standards auch die Zusammenarbeit im Feld: So wird </w:t>
      </w:r>
      <w:r w:rsidR="009204F9" w:rsidRPr="00A703BA">
        <w:rPr>
          <w:lang w:val="de-CH"/>
        </w:rPr>
        <w:t xml:space="preserve">beispielsweise </w:t>
      </w:r>
      <w:r w:rsidRPr="00A703BA">
        <w:rPr>
          <w:lang w:val="de-CH"/>
        </w:rPr>
        <w:t>die Kommunikation innerhalb einer Schule erleichtert, wenn die Lehrpersonen ihre Vorstellungen über die Rollen, Funktionen und Aufgaben der unterschiedlichen Fachpersonen im Bereich der integrativen Förderung auf ähnlichen Konzepten aufbauen. Ein gemeinsames Kerncurriculum in der Ausbildung heilpädagogischer Fachkräfte kann dazu beitragen.</w:t>
      </w:r>
      <w:r w:rsidR="009204F9">
        <w:rPr>
          <w:lang w:val="de-CH"/>
        </w:rPr>
        <w:t xml:space="preserve"> </w:t>
      </w:r>
      <w:r w:rsidRPr="00A703BA">
        <w:rPr>
          <w:lang w:val="de-CH"/>
        </w:rPr>
        <w:lastRenderedPageBreak/>
        <w:t xml:space="preserve">Entsprechend sollten im Rahmen der Studienplanreform nicht nur die Kompetenzen, sondern auch die Inhalte der entsprechenden Module systematisch aufeinander abgestimmt werden. </w:t>
      </w:r>
    </w:p>
    <w:p w14:paraId="753C5520" w14:textId="779C7EF6" w:rsidR="00FB1FA2" w:rsidRPr="00A703BA" w:rsidRDefault="00FB1FA2" w:rsidP="004E7C45">
      <w:pPr>
        <w:pStyle w:val="Listennummer"/>
        <w:rPr>
          <w:lang w:val="de-CH"/>
        </w:rPr>
      </w:pPr>
      <w:r w:rsidRPr="00A703BA">
        <w:rPr>
          <w:i/>
          <w:iCs/>
          <w:lang w:val="de-CH"/>
        </w:rPr>
        <w:t>Übergänge erleichtern:</w:t>
      </w:r>
      <w:r w:rsidRPr="00A703BA">
        <w:rPr>
          <w:lang w:val="de-CH"/>
        </w:rPr>
        <w:t xml:space="preserve"> Zur Professionalisierung gehört laut Delphi-Studie (</w:t>
      </w:r>
      <w:proofErr w:type="spellStart"/>
      <w:r w:rsidRPr="00A703BA">
        <w:rPr>
          <w:lang w:val="de-CH"/>
        </w:rPr>
        <w:t>HfH</w:t>
      </w:r>
      <w:proofErr w:type="spellEnd"/>
      <w:r w:rsidRPr="00A703BA">
        <w:rPr>
          <w:lang w:val="de-CH"/>
        </w:rPr>
        <w:t xml:space="preserve">, 2018) eine kontinuierliche Weiterbildung. Möglichst nahtlose Übergänge zwischen den Studienangeboten </w:t>
      </w:r>
      <w:r w:rsidR="004F2FBD">
        <w:rPr>
          <w:lang w:val="de-CH"/>
        </w:rPr>
        <w:t xml:space="preserve">unterstützen lebenslanges Lernen, indem </w:t>
      </w:r>
      <w:r w:rsidRPr="00A703BA">
        <w:rPr>
          <w:lang w:val="de-CH"/>
        </w:rPr>
        <w:t>Studierende dazu animier</w:t>
      </w:r>
      <w:r w:rsidR="004F2FBD">
        <w:rPr>
          <w:lang w:val="de-CH"/>
        </w:rPr>
        <w:t>t werden</w:t>
      </w:r>
      <w:r w:rsidRPr="00A703BA">
        <w:rPr>
          <w:lang w:val="de-CH"/>
        </w:rPr>
        <w:t xml:space="preserve">, sich schrittweise heilpädagogisch </w:t>
      </w:r>
      <w:proofErr w:type="spellStart"/>
      <w:r w:rsidRPr="00A703BA">
        <w:rPr>
          <w:lang w:val="de-CH"/>
        </w:rPr>
        <w:t>weiterzuqualifizieren</w:t>
      </w:r>
      <w:proofErr w:type="spellEnd"/>
      <w:r w:rsidRPr="00A703BA">
        <w:rPr>
          <w:lang w:val="de-CH"/>
        </w:rPr>
        <w:t xml:space="preserve">. Dies war </w:t>
      </w:r>
      <w:r w:rsidR="00730906">
        <w:rPr>
          <w:lang w:val="de-CH"/>
        </w:rPr>
        <w:t xml:space="preserve">erstens </w:t>
      </w:r>
      <w:r w:rsidRPr="00A703BA">
        <w:rPr>
          <w:lang w:val="de-CH"/>
        </w:rPr>
        <w:t xml:space="preserve">nötig, weil bis </w:t>
      </w:r>
      <w:r w:rsidR="009204F9">
        <w:rPr>
          <w:lang w:val="de-CH"/>
        </w:rPr>
        <w:t xml:space="preserve">im Jahr </w:t>
      </w:r>
      <w:r w:rsidRPr="00A703BA">
        <w:rPr>
          <w:lang w:val="de-CH"/>
        </w:rPr>
        <w:t xml:space="preserve">2021 absolvierte Studienleistungen </w:t>
      </w:r>
      <w:r w:rsidR="009204F9" w:rsidRPr="00A703BA">
        <w:rPr>
          <w:lang w:val="de-CH"/>
        </w:rPr>
        <w:t>nicht</w:t>
      </w:r>
      <w:r w:rsidR="009204F9">
        <w:rPr>
          <w:lang w:val="de-CH"/>
        </w:rPr>
        <w:t xml:space="preserve"> </w:t>
      </w:r>
      <w:r w:rsidR="00730906">
        <w:rPr>
          <w:lang w:val="de-CH"/>
        </w:rPr>
        <w:t>(</w:t>
      </w:r>
      <w:r w:rsidR="009204F9">
        <w:rPr>
          <w:lang w:val="de-CH"/>
        </w:rPr>
        <w:t>b</w:t>
      </w:r>
      <w:r w:rsidR="00730906">
        <w:rPr>
          <w:lang w:val="de-CH"/>
        </w:rPr>
        <w:t>zw.</w:t>
      </w:r>
      <w:r w:rsidR="009204F9" w:rsidRPr="00A703BA">
        <w:rPr>
          <w:lang w:val="de-CH"/>
        </w:rPr>
        <w:t xml:space="preserve"> nicht vollständig</w:t>
      </w:r>
      <w:r w:rsidR="00730906">
        <w:rPr>
          <w:lang w:val="de-CH"/>
        </w:rPr>
        <w:t>)</w:t>
      </w:r>
      <w:r w:rsidR="009204F9" w:rsidRPr="00A703BA">
        <w:rPr>
          <w:lang w:val="de-CH"/>
        </w:rPr>
        <w:t xml:space="preserve"> angerechnet werden konnten </w:t>
      </w:r>
      <w:r w:rsidRPr="00A703BA">
        <w:rPr>
          <w:lang w:val="de-CH"/>
        </w:rPr>
        <w:t xml:space="preserve">aufgrund der unterschiedlichen Ausgestaltung der Studienangebote und später auch aufgrund der geltenden Richtlinien (EDK, 2019). Das machte entsprechende Übergänge unattraktiv. </w:t>
      </w:r>
      <w:r w:rsidR="00574F52">
        <w:rPr>
          <w:lang w:val="de-CH"/>
        </w:rPr>
        <w:t>Zweitens</w:t>
      </w:r>
      <w:r w:rsidRPr="00A703BA">
        <w:rPr>
          <w:lang w:val="de-CH"/>
        </w:rPr>
        <w:t xml:space="preserve"> galt es zu klären, wie </w:t>
      </w:r>
      <w:proofErr w:type="gramStart"/>
      <w:r w:rsidRPr="00A703BA">
        <w:rPr>
          <w:lang w:val="de-CH"/>
        </w:rPr>
        <w:t xml:space="preserve">die </w:t>
      </w:r>
      <w:proofErr w:type="spellStart"/>
      <w:r w:rsidRPr="00A703BA">
        <w:rPr>
          <w:lang w:val="de-CH"/>
        </w:rPr>
        <w:t>Absolvent</w:t>
      </w:r>
      <w:proofErr w:type="gramEnd"/>
      <w:r w:rsidR="00574F52">
        <w:rPr>
          <w:lang w:val="de-CH"/>
        </w:rPr>
        <w:t>:</w:t>
      </w:r>
      <w:r w:rsidRPr="00A703BA">
        <w:rPr>
          <w:lang w:val="de-CH"/>
        </w:rPr>
        <w:t>innen</w:t>
      </w:r>
      <w:proofErr w:type="spellEnd"/>
      <w:r w:rsidRPr="00A703BA">
        <w:rPr>
          <w:lang w:val="de-CH"/>
        </w:rPr>
        <w:t xml:space="preserve"> des Profils HP SEK I ab 2021 den MA SHP in verkürzter Form absolvieren können. </w:t>
      </w:r>
    </w:p>
    <w:p w14:paraId="269AAACE" w14:textId="6791625F" w:rsidR="00FB1FA2" w:rsidRPr="00A703BA" w:rsidRDefault="00FB1FA2" w:rsidP="004E7C45">
      <w:pPr>
        <w:pStyle w:val="Listennummer"/>
        <w:rPr>
          <w:lang w:val="de-CH"/>
        </w:rPr>
      </w:pPr>
      <w:r w:rsidRPr="00A703BA">
        <w:rPr>
          <w:i/>
          <w:iCs/>
          <w:lang w:val="de-CH"/>
        </w:rPr>
        <w:t>Fachkräftemangel bekämpfen:</w:t>
      </w:r>
      <w:r w:rsidRPr="00A703BA">
        <w:rPr>
          <w:lang w:val="de-CH"/>
        </w:rPr>
        <w:t xml:space="preserve"> Schliesslich sollte mit der Möglichkeit des schrittweisen Aufbaus von heilpädagogischen Kompetenzen</w:t>
      </w:r>
      <w:r w:rsidRPr="00A703BA" w:rsidDel="00127A65">
        <w:rPr>
          <w:lang w:val="de-CH"/>
        </w:rPr>
        <w:t xml:space="preserve"> </w:t>
      </w:r>
      <w:r w:rsidRPr="00A703BA">
        <w:rPr>
          <w:lang w:val="de-CH"/>
        </w:rPr>
        <w:t>auch ein Schritt gegen den Fachkräftemangel im Berufsfeld getan werden. Dieser war im Kanton Luzern im Bereich des Personals für Schulische Heilpädagogik stark ausgeprägt (BFS, 2021). Je nach individuellen (beruflichen, zeitlichen und finanziellen) Voraussetzungen sollte die Möglichkeit bestehen, ein passendes heilpädagogisches Aus- oder Weiterbildungsangebot zu wählen und zu einem späteren Zeitpunkt darauf aufbauend zu vertiefen. Insgesamt sollte mit dieser Ausrichtung ein grösserer Kreis an Zielpersonen angesprochen und heilpädagogisch qualifiziert werden können.</w:t>
      </w:r>
    </w:p>
    <w:p w14:paraId="1697762F" w14:textId="77777777" w:rsidR="00FB1FA2" w:rsidRPr="004E7C45" w:rsidRDefault="00FB1FA2" w:rsidP="004E7C45">
      <w:pPr>
        <w:pStyle w:val="berschrift1"/>
      </w:pPr>
      <w:r w:rsidRPr="004E7C45">
        <w:t>Ein Kerncurriculum als Fundament der Aus- und Weiterbildungsangebote</w:t>
      </w:r>
    </w:p>
    <w:p w14:paraId="4B9D9847" w14:textId="49BFA119" w:rsidR="00FB1FA2" w:rsidRDefault="00492CCC" w:rsidP="004E7C45">
      <w:pPr>
        <w:pStyle w:val="Textkrper"/>
        <w:ind w:firstLine="0"/>
      </w:pPr>
      <w:r>
        <w:t>Um</w:t>
      </w:r>
      <w:r w:rsidR="00FB1FA2">
        <w:t xml:space="preserve"> diese Ziele</w:t>
      </w:r>
      <w:r>
        <w:t xml:space="preserve"> zu erreichen,</w:t>
      </w:r>
      <w:r w:rsidR="00FB1FA2">
        <w:t xml:space="preserve"> wurde in enger, leistungsbereichsübergreifender Zusammenarbeit ein Kerncurriculum</w:t>
      </w:r>
      <w:r w:rsidR="00B54059">
        <w:t xml:space="preserve"> erstellt</w:t>
      </w:r>
      <w:r w:rsidR="00FB1FA2">
        <w:t>, der sogenannte «Nukleus». Diese</w:t>
      </w:r>
      <w:r w:rsidR="006E7CF7">
        <w:t>r</w:t>
      </w:r>
      <w:r w:rsidR="00FB1FA2">
        <w:t xml:space="preserve"> gründet auf der </w:t>
      </w:r>
      <w:r w:rsidR="00FB1FA2" w:rsidRPr="39546C88">
        <w:t>vorgegebene</w:t>
      </w:r>
      <w:r w:rsidR="006E7CF7">
        <w:t>n</w:t>
      </w:r>
      <w:r w:rsidR="00FB1FA2">
        <w:t xml:space="preserve"> Zusammenstellung der zu erwerbenden Kompetenzen für Schulische </w:t>
      </w:r>
      <w:proofErr w:type="spellStart"/>
      <w:r w:rsidR="00FB1FA2">
        <w:t>Heilpädagog</w:t>
      </w:r>
      <w:r>
        <w:t>:</w:t>
      </w:r>
      <w:r w:rsidR="00FB1FA2">
        <w:t>innen</w:t>
      </w:r>
      <w:proofErr w:type="spellEnd"/>
      <w:r w:rsidR="006E7CF7" w:rsidRPr="006E7CF7">
        <w:t xml:space="preserve"> </w:t>
      </w:r>
      <w:r w:rsidR="006E7CF7">
        <w:t>(EDK, 2023). Er</w:t>
      </w:r>
      <w:r w:rsidR="00FB1FA2">
        <w:t xml:space="preserve"> fokussiert hierbei insbesondere auf jene Kompetenzen, </w:t>
      </w:r>
      <w:r w:rsidR="00FB1FA2" w:rsidRPr="007F7716">
        <w:t xml:space="preserve">über welche Fachpersonen in der </w:t>
      </w:r>
      <w:r w:rsidR="004A101B">
        <w:t>i</w:t>
      </w:r>
      <w:r w:rsidR="00FB1FA2" w:rsidRPr="39546C88">
        <w:t>ntegrativen</w:t>
      </w:r>
      <w:r w:rsidR="00FB1FA2" w:rsidRPr="007F7716">
        <w:t xml:space="preserve"> Förderung verfügen sollen.</w:t>
      </w:r>
    </w:p>
    <w:p w14:paraId="7650FCE3" w14:textId="1978E4BE" w:rsidR="004E7C45" w:rsidRDefault="004E7C45" w:rsidP="004E7C45">
      <w:pPr>
        <w:pStyle w:val="LegendeAbbildung"/>
        <w:rPr>
          <w:lang w:val="de-CH"/>
        </w:rPr>
      </w:pPr>
      <w:bookmarkStart w:id="2" w:name="_Ref159778529"/>
      <w:r w:rsidRPr="00A703BA">
        <w:rPr>
          <w:lang w:val="de-CH"/>
        </w:rPr>
        <w:t xml:space="preserve">Abbildung </w:t>
      </w:r>
      <w:r>
        <w:fldChar w:fldCharType="begin"/>
      </w:r>
      <w:r w:rsidRPr="00A703BA">
        <w:rPr>
          <w:lang w:val="de-CH"/>
        </w:rPr>
        <w:instrText xml:space="preserve"> SEQ Abbildung \* ARABIC </w:instrText>
      </w:r>
      <w:r>
        <w:fldChar w:fldCharType="separate"/>
      </w:r>
      <w:r w:rsidR="002619C8">
        <w:rPr>
          <w:noProof/>
          <w:lang w:val="de-CH"/>
        </w:rPr>
        <w:t>2</w:t>
      </w:r>
      <w:r>
        <w:fldChar w:fldCharType="end"/>
      </w:r>
      <w:bookmarkEnd w:id="2"/>
      <w:r w:rsidRPr="00A703BA">
        <w:rPr>
          <w:lang w:val="de-CH"/>
        </w:rPr>
        <w:t>: Das gemeinsame Kerncurriculum sowie flexible Möglichkeiten des Übergangs zwischen den drei Ausbildungsangeboten</w:t>
      </w:r>
    </w:p>
    <w:p w14:paraId="11ADFCD1" w14:textId="77777777" w:rsidR="00FB1FA2" w:rsidRDefault="00FB1FA2" w:rsidP="003B7E7A">
      <w:pPr>
        <w:keepNext/>
        <w:spacing w:line="360" w:lineRule="auto"/>
      </w:pPr>
      <w:r>
        <w:rPr>
          <w:noProof/>
        </w:rPr>
        <w:drawing>
          <wp:inline distT="0" distB="0" distL="0" distR="0" wp14:anchorId="0E911BCB" wp14:editId="03E29BFE">
            <wp:extent cx="5760000" cy="2308057"/>
            <wp:effectExtent l="19050" t="19050" r="12700" b="16510"/>
            <wp:docPr id="1918639046"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639046" name="Grafik 2">
                      <a:extLst>
                        <a:ext uri="{C183D7F6-B498-43B3-948B-1728B52AA6E4}">
                          <adec:decorative xmlns:adec="http://schemas.microsoft.com/office/drawing/2017/decorative" val="1"/>
                        </a:ext>
                      </a:extLst>
                    </pic:cNvPr>
                    <pic:cNvPicPr/>
                  </pic:nvPicPr>
                  <pic:blipFill rotWithShape="1">
                    <a:blip r:embed="rId15" cstate="print">
                      <a:extLst>
                        <a:ext uri="{28A0092B-C50C-407E-A947-70E740481C1C}">
                          <a14:useLocalDpi xmlns:a14="http://schemas.microsoft.com/office/drawing/2010/main" val="0"/>
                        </a:ext>
                      </a:extLst>
                    </a:blip>
                    <a:srcRect l="1" r="-1325" b="-4395"/>
                    <a:stretch/>
                  </pic:blipFill>
                  <pic:spPr bwMode="auto">
                    <a:xfrm>
                      <a:off x="0" y="0"/>
                      <a:ext cx="5760000" cy="2308057"/>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C4DE4C7" w14:textId="1BCFF23F" w:rsidR="00FB1FA2" w:rsidRDefault="00FB1FA2" w:rsidP="007312E3">
      <w:pPr>
        <w:pStyle w:val="Textkrper"/>
        <w:ind w:firstLine="0"/>
      </w:pPr>
      <w:r w:rsidRPr="007F7716">
        <w:t>D</w:t>
      </w:r>
      <w:r w:rsidR="00327021">
        <w:t>as</w:t>
      </w:r>
      <w:r>
        <w:t xml:space="preserve"> Kerncurriculum umfasst 30 ECTS-Punkte und ist Teil aller drei </w:t>
      </w:r>
      <w:r w:rsidRPr="007F7716">
        <w:t>Studienangebote</w:t>
      </w:r>
      <w:r>
        <w:t xml:space="preserve"> (vgl. </w:t>
      </w:r>
      <w:r>
        <w:fldChar w:fldCharType="begin"/>
      </w:r>
      <w:r>
        <w:instrText xml:space="preserve"> REF _Ref159778529 \h </w:instrText>
      </w:r>
      <w:r w:rsidR="004E7C45">
        <w:instrText xml:space="preserve"> \* MERGEFORMAT </w:instrText>
      </w:r>
      <w:r>
        <w:fldChar w:fldCharType="separate"/>
      </w:r>
      <w:r w:rsidR="002619C8" w:rsidRPr="00A703BA">
        <w:t xml:space="preserve">Abbildung </w:t>
      </w:r>
      <w:r w:rsidR="002619C8">
        <w:t>2</w:t>
      </w:r>
      <w:r>
        <w:fldChar w:fldCharType="end"/>
      </w:r>
      <w:r>
        <w:t>)</w:t>
      </w:r>
      <w:r w:rsidRPr="007F7716">
        <w:t xml:space="preserve">: Erstens werden </w:t>
      </w:r>
      <w:r w:rsidR="00327021">
        <w:t>die Kompetenzen</w:t>
      </w:r>
      <w:r w:rsidR="00327021" w:rsidRPr="00327021">
        <w:t xml:space="preserve"> </w:t>
      </w:r>
      <w:r w:rsidRPr="007F7716">
        <w:t>in der Sekundarlehrpersonenausbildung vermittelt, wenn man das Profil H</w:t>
      </w:r>
      <w:r w:rsidRPr="39546C88">
        <w:t>P</w:t>
      </w:r>
      <w:r w:rsidRPr="007F7716">
        <w:t xml:space="preserve"> SEK I wählt</w:t>
      </w:r>
      <w:r w:rsidR="00327021">
        <w:t>. Z</w:t>
      </w:r>
      <w:r w:rsidRPr="007F7716">
        <w:t>weitens finden sie sich im ersten Jahr des M</w:t>
      </w:r>
      <w:r>
        <w:t>A SHP</w:t>
      </w:r>
      <w:r w:rsidR="00327021">
        <w:t>. D</w:t>
      </w:r>
      <w:r w:rsidRPr="007F7716">
        <w:t xml:space="preserve">rittens können sie auch </w:t>
      </w:r>
      <w:r w:rsidR="00327021" w:rsidRPr="007F7716">
        <w:t xml:space="preserve">erworben werden </w:t>
      </w:r>
      <w:r w:rsidRPr="007F7716">
        <w:t>über die beiden CAS «</w:t>
      </w:r>
      <w:r w:rsidRPr="00FB19AF">
        <w:t>Integratives Lehren und Lernen</w:t>
      </w:r>
      <w:r w:rsidR="00FB19AF">
        <w:t>»</w:t>
      </w:r>
      <w:r w:rsidRPr="007F7716">
        <w:t xml:space="preserve"> (INLL) sowie «</w:t>
      </w:r>
      <w:r w:rsidRPr="00FB19AF">
        <w:t>Integrative Unterrichtsentwicklung und Sonderschulung</w:t>
      </w:r>
      <w:r w:rsidR="00FB19AF">
        <w:t>»</w:t>
      </w:r>
      <w:r w:rsidRPr="007F7716">
        <w:t xml:space="preserve"> (INUE</w:t>
      </w:r>
      <w:r w:rsidR="00725D32">
        <w:t> </w:t>
      </w:r>
      <w:r w:rsidRPr="007F7716">
        <w:t>/</w:t>
      </w:r>
      <w:r w:rsidR="00725D32">
        <w:t> </w:t>
      </w:r>
      <w:r w:rsidRPr="007F7716">
        <w:t>IS)</w:t>
      </w:r>
      <w:r>
        <w:t xml:space="preserve">, welche Bestandteile des MAS IF sind. </w:t>
      </w:r>
    </w:p>
    <w:p w14:paraId="334E89E0" w14:textId="462A662B" w:rsidR="00FB1FA2" w:rsidRPr="007F0DF3" w:rsidRDefault="00FB1FA2" w:rsidP="004E7C45">
      <w:pPr>
        <w:pStyle w:val="Textkrper"/>
      </w:pPr>
      <w:r>
        <w:t>Doch nicht nur die zu erwerbenden Kompetenzen sind im Nukleus identisch</w:t>
      </w:r>
      <w:r w:rsidR="00732274">
        <w:t>. A</w:t>
      </w:r>
      <w:r>
        <w:t xml:space="preserve">uch die Überprüfung derselben mittels Leistungsnachweisen geschieht in den unterschiedlichen Studienangeboten weitgehend identisch. Zudem sind die </w:t>
      </w:r>
      <w:r>
        <w:lastRenderedPageBreak/>
        <w:t xml:space="preserve">Inhalte auch ähnlich strukturiert und werden durch das gleiche </w:t>
      </w:r>
      <w:proofErr w:type="spellStart"/>
      <w:r>
        <w:t>Dozierendenteam</w:t>
      </w:r>
      <w:proofErr w:type="spellEnd"/>
      <w:r>
        <w:t xml:space="preserve"> verantwortet. Dies stellt sicher, dass die Übergänge nicht nur </w:t>
      </w:r>
      <w:r w:rsidRPr="007F0DF3" w:rsidDel="001F3F96">
        <w:t>formal</w:t>
      </w:r>
      <w:r w:rsidRPr="007F0DF3">
        <w:t>, sondern auch inhaltlich reibungslos funktionieren.</w:t>
      </w:r>
    </w:p>
    <w:p w14:paraId="670C1935" w14:textId="77777777" w:rsidR="00FB1FA2" w:rsidRDefault="00FB1FA2" w:rsidP="004E7C45">
      <w:pPr>
        <w:pStyle w:val="Textkrper"/>
      </w:pPr>
      <w:r w:rsidRPr="007F0DF3">
        <w:t>Basierend auf dem gemeinsamen Heilpädagogik-Nukleus können sich die unterschiedlichen Zielgruppen nach dem Absolvieren des Nukleus bedarfsorientiert vertiefen:</w:t>
      </w:r>
      <w:r>
        <w:t xml:space="preserve"> </w:t>
      </w:r>
    </w:p>
    <w:p w14:paraId="5630075B" w14:textId="77777777" w:rsidR="00FB1FA2" w:rsidRDefault="00FB1FA2" w:rsidP="004E7C45">
      <w:pPr>
        <w:pStyle w:val="Liste"/>
      </w:pPr>
      <w:r w:rsidRPr="00520758">
        <w:t xml:space="preserve">Im Rahmen des Aufbaustudiums des MA SHP erweitern die Studierenden ihre Kompetenzen zur Förderung von Kindern und Jugendlichen mit erschwerten Lern- und Entwicklungsbedingungen insbesondere im Bereich der integrativen und </w:t>
      </w:r>
      <w:proofErr w:type="spellStart"/>
      <w:r w:rsidRPr="00520758">
        <w:t>separativen</w:t>
      </w:r>
      <w:proofErr w:type="spellEnd"/>
      <w:r w:rsidRPr="00520758">
        <w:t xml:space="preserve"> Sonderschulung.</w:t>
      </w:r>
    </w:p>
    <w:p w14:paraId="0B9706A1" w14:textId="705E050A" w:rsidR="00FB1FA2" w:rsidRPr="00520758" w:rsidRDefault="00FB1FA2" w:rsidP="004E7C45">
      <w:pPr>
        <w:pStyle w:val="Liste"/>
      </w:pPr>
      <w:r w:rsidRPr="00520758">
        <w:t xml:space="preserve">Innerhalb der Wahlpflicht-CAS des MAS IF vertiefen die Teilnehmenden ihre Kenntnisse wahlweise in spezifischen Themenfeldern wie Deutsch als Zweitsprache und Interkulturalität, </w:t>
      </w:r>
      <w:r w:rsidR="004A101B">
        <w:t>i</w:t>
      </w:r>
      <w:r w:rsidRPr="00520758">
        <w:t>ntegrative Begabungs- und Begabtenförderung,</w:t>
      </w:r>
      <w:r>
        <w:t xml:space="preserve"> </w:t>
      </w:r>
      <w:r w:rsidRPr="00520758">
        <w:t>Verhalten</w:t>
      </w:r>
      <w:r w:rsidR="00267109">
        <w:t xml:space="preserve"> oder</w:t>
      </w:r>
      <w:r w:rsidRPr="00520758">
        <w:t xml:space="preserve"> Mentoring &amp; Coaching</w:t>
      </w:r>
      <w:r w:rsidR="00161EEC">
        <w:t>. O</w:t>
      </w:r>
      <w:r w:rsidRPr="00520758">
        <w:t xml:space="preserve">der </w:t>
      </w:r>
      <w:r w:rsidR="00161EEC">
        <w:t xml:space="preserve">sie </w:t>
      </w:r>
      <w:r w:rsidRPr="00520758">
        <w:t xml:space="preserve">spezialisieren sich auf die </w:t>
      </w:r>
      <w:r w:rsidR="004A101B">
        <w:t>i</w:t>
      </w:r>
      <w:r w:rsidRPr="00520758">
        <w:t>ntegrative Förderung in Bezug auf ihre jeweilige Unterrichtsstufe.</w:t>
      </w:r>
    </w:p>
    <w:p w14:paraId="3BE5F66D" w14:textId="657FDD8D" w:rsidR="00FB1FA2" w:rsidRDefault="00FB1FA2" w:rsidP="004E7C45">
      <w:pPr>
        <w:pStyle w:val="Textkrper"/>
        <w:ind w:firstLine="0"/>
      </w:pPr>
      <w:r w:rsidRPr="00520758">
        <w:t>Der Heilpädagogik-Nukleus ermöglicht flexible Übergänge zwischen diesen drei Angeboten</w:t>
      </w:r>
      <w:r>
        <w:t xml:space="preserve"> (vgl. </w:t>
      </w:r>
      <w:r>
        <w:fldChar w:fldCharType="begin"/>
      </w:r>
      <w:r>
        <w:instrText xml:space="preserve"> REF _Ref159778529 \h </w:instrText>
      </w:r>
      <w:r w:rsidR="004E7C45">
        <w:instrText xml:space="preserve"> \* MERGEFORMAT </w:instrText>
      </w:r>
      <w:r>
        <w:fldChar w:fldCharType="separate"/>
      </w:r>
      <w:r w:rsidR="002619C8" w:rsidRPr="00A703BA">
        <w:t xml:space="preserve">Abbildung </w:t>
      </w:r>
      <w:r w:rsidR="002619C8">
        <w:t>2</w:t>
      </w:r>
      <w:r>
        <w:fldChar w:fldCharType="end"/>
      </w:r>
      <w:r>
        <w:t>)</w:t>
      </w:r>
      <w:r w:rsidRPr="00520758">
        <w:t xml:space="preserve">: </w:t>
      </w:r>
      <w:r>
        <w:t>E</w:t>
      </w:r>
      <w:r w:rsidRPr="00520758">
        <w:t xml:space="preserve">ine Absolventin des Profils </w:t>
      </w:r>
      <w:r w:rsidRPr="20E2666D">
        <w:t>HP SEK I kann</w:t>
      </w:r>
      <w:r w:rsidRPr="00520758">
        <w:t xml:space="preserve"> beispielsweise den Master in Schulischer Heilpädagogik stark verkürzt</w:t>
      </w:r>
      <w:r w:rsidR="00B0661C" w:rsidRPr="00B0661C">
        <w:t xml:space="preserve"> </w:t>
      </w:r>
      <w:r w:rsidR="00B0661C" w:rsidRPr="00520758">
        <w:t>erwerben</w:t>
      </w:r>
      <w:r w:rsidRPr="00520758">
        <w:t>, d</w:t>
      </w:r>
      <w:r>
        <w:t xml:space="preserve">as heisst </w:t>
      </w:r>
      <w:r w:rsidRPr="00520758">
        <w:t>in einem oder zwei Jahren. Die im Rahmen der Sekundarlehrpersonenau</w:t>
      </w:r>
      <w:r>
        <w:t>s</w:t>
      </w:r>
      <w:r w:rsidRPr="00520758">
        <w:t xml:space="preserve">bildung verfasste Masterarbeit, welche ein heilpädagogisches Thema ausweist, wird </w:t>
      </w:r>
      <w:r w:rsidRPr="39546C88">
        <w:t>zusätzlich zum Nukleus</w:t>
      </w:r>
      <w:r w:rsidRPr="00520758">
        <w:t xml:space="preserve"> angerechnet. Oder: Eine IF-Lehrperson, welche die beiden CAS INLL und INUE/IS absolviert hat, kann direkt ins zweite Studienjahr des MA SHP einsteigen.</w:t>
      </w:r>
    </w:p>
    <w:p w14:paraId="002B8653" w14:textId="77777777" w:rsidR="00FB1FA2" w:rsidRPr="004E7C45" w:rsidRDefault="00FB1FA2" w:rsidP="004E7C45">
      <w:pPr>
        <w:pStyle w:val="berschrift1"/>
      </w:pPr>
      <w:r w:rsidRPr="004E7C45">
        <w:t>Stand der Umsetzung</w:t>
      </w:r>
    </w:p>
    <w:p w14:paraId="20CCBFA6" w14:textId="5A660EC9" w:rsidR="00FB1FA2" w:rsidRDefault="00FB1FA2" w:rsidP="004E7C45">
      <w:pPr>
        <w:pStyle w:val="Textkrper"/>
        <w:ind w:firstLine="0"/>
      </w:pPr>
      <w:r>
        <w:t xml:space="preserve">Im Herbst 2021 startete in allen drei Studienangeboten die Umsetzung des Nukleus-Konzepts. Im MA SHP </w:t>
      </w:r>
      <w:r w:rsidR="008B1E63">
        <w:t xml:space="preserve">werden </w:t>
      </w:r>
      <w:r>
        <w:t>bis im Sommer 2024 rund 420 Personen</w:t>
      </w:r>
      <w:r w:rsidR="00A92CD2">
        <w:t xml:space="preserve"> und</w:t>
      </w:r>
      <w:r>
        <w:t xml:space="preserve"> im MAS IF rund 20 Personen den Nukleus erfolgreich absolviert</w:t>
      </w:r>
      <w:r w:rsidR="008B1E63">
        <w:t xml:space="preserve"> haben</w:t>
      </w:r>
      <w:r w:rsidRPr="5F0E2E12">
        <w:t>.</w:t>
      </w:r>
      <w:r>
        <w:t xml:space="preserve"> </w:t>
      </w:r>
      <w:r w:rsidRPr="39546C88">
        <w:t>Ein</w:t>
      </w:r>
      <w:r>
        <w:t xml:space="preserve"> Abschluss der gesamten Ausbildung nach neuem Studienplan wird im Sommer 2024 möglich sein. Studierende aus dem Profil </w:t>
      </w:r>
      <w:r w:rsidRPr="39546C88">
        <w:t>HP</w:t>
      </w:r>
      <w:r w:rsidRPr="5F0E2E12">
        <w:t xml:space="preserve"> SEK I</w:t>
      </w:r>
      <w:r>
        <w:t xml:space="preserve"> </w:t>
      </w:r>
      <w:r w:rsidR="00B23E4C">
        <w:t xml:space="preserve">werden </w:t>
      </w:r>
      <w:r>
        <w:t xml:space="preserve">ihre Ausbildung und damit den Nukleus nach dem neuen Studienplan erstmals im </w:t>
      </w:r>
      <w:r w:rsidRPr="39546C88">
        <w:t>Dezember</w:t>
      </w:r>
      <w:r w:rsidRPr="5F0E2E12">
        <w:t xml:space="preserve"> 2025</w:t>
      </w:r>
      <w:r>
        <w:t xml:space="preserve"> ab</w:t>
      </w:r>
      <w:r w:rsidR="00B23E4C">
        <w:t>schliessen</w:t>
      </w:r>
      <w:r>
        <w:t>.</w:t>
      </w:r>
    </w:p>
    <w:p w14:paraId="69E0FE33" w14:textId="7A5DABCF" w:rsidR="00FB1FA2" w:rsidRDefault="00FB1FA2" w:rsidP="004E7C45">
      <w:pPr>
        <w:pStyle w:val="Textkrper"/>
      </w:pPr>
      <w:r>
        <w:t xml:space="preserve">Bezüglich der Übergänge zwischen den Studienangeboten konnten erste Erfahrungen zum Übergang vom Profil </w:t>
      </w:r>
      <w:r w:rsidRPr="39546C88">
        <w:t>HP</w:t>
      </w:r>
      <w:r w:rsidRPr="5F0E2E12">
        <w:t xml:space="preserve"> SEK I</w:t>
      </w:r>
      <w:r>
        <w:t xml:space="preserve"> in den MA SHP gesammelt werden. Einschränkend gilt es hierbei zu bemerken, dass die entsprechenden Studierenden das Profil </w:t>
      </w:r>
      <w:r w:rsidRPr="39546C88">
        <w:t>HP</w:t>
      </w:r>
      <w:r w:rsidRPr="5F0E2E12">
        <w:t xml:space="preserve"> SEK I</w:t>
      </w:r>
      <w:r>
        <w:t xml:space="preserve"> noch nach dem alten Studienplan (ohne Nukleus) abgeschlossen haben. Dennoch war ein Übertritt ins zweite Studienjahr aufgrund des ähnlichen Studienplans mittels Anrechnung von Vorleistungen möglich. Insgesamt haben bisher zwölf Personen diesen Übergang genutzt (vgl. </w:t>
      </w:r>
      <w:r>
        <w:fldChar w:fldCharType="begin"/>
      </w:r>
      <w:r>
        <w:instrText xml:space="preserve"> REF _Ref159830754 \h </w:instrText>
      </w:r>
      <w:r w:rsidR="004E7C45">
        <w:instrText xml:space="preserve"> \* MERGEFORMAT </w:instrText>
      </w:r>
      <w:r>
        <w:fldChar w:fldCharType="separate"/>
      </w:r>
      <w:r w:rsidR="002619C8">
        <w:t>Tabelle 1</w:t>
      </w:r>
      <w:r>
        <w:fldChar w:fldCharType="end"/>
      </w:r>
      <w:r>
        <w:t>).</w:t>
      </w:r>
    </w:p>
    <w:p w14:paraId="7784C9E8" w14:textId="420F22F0" w:rsidR="00FB1FA2" w:rsidRDefault="00FB1FA2" w:rsidP="004E7C45">
      <w:pPr>
        <w:pStyle w:val="LegendeTabelle"/>
      </w:pPr>
      <w:bookmarkStart w:id="3" w:name="_Ref159830754"/>
      <w:r>
        <w:t xml:space="preserve">Tabelle </w:t>
      </w:r>
      <w:r>
        <w:fldChar w:fldCharType="begin"/>
      </w:r>
      <w:r>
        <w:instrText xml:space="preserve"> SEQ Tabelle \* ARABIC </w:instrText>
      </w:r>
      <w:r>
        <w:fldChar w:fldCharType="separate"/>
      </w:r>
      <w:r w:rsidR="002619C8">
        <w:rPr>
          <w:noProof/>
        </w:rPr>
        <w:t>1</w:t>
      </w:r>
      <w:r>
        <w:fldChar w:fldCharType="end"/>
      </w:r>
      <w:bookmarkEnd w:id="3"/>
      <w:r>
        <w:t>: Absolvierende des Profils HP SEK I, die den MA SHP in Angriff genommen haben</w:t>
      </w:r>
    </w:p>
    <w:tbl>
      <w:tblPr>
        <w:tblStyle w:val="Listentabelle3Akzent6"/>
        <w:tblW w:w="9067" w:type="dxa"/>
        <w:tblLayout w:type="fixed"/>
        <w:tblLook w:val="04A0" w:firstRow="1" w:lastRow="0" w:firstColumn="1" w:lastColumn="0" w:noHBand="0" w:noVBand="1"/>
      </w:tblPr>
      <w:tblGrid>
        <w:gridCol w:w="1923"/>
        <w:gridCol w:w="1786"/>
        <w:gridCol w:w="1786"/>
        <w:gridCol w:w="1786"/>
        <w:gridCol w:w="1786"/>
      </w:tblGrid>
      <w:tr w:rsidR="000959A4" w:rsidRPr="0013195A" w14:paraId="44B9238E" w14:textId="77777777" w:rsidTr="00751816">
        <w:trPr>
          <w:cnfStyle w:val="100000000000" w:firstRow="1" w:lastRow="0" w:firstColumn="0" w:lastColumn="0" w:oddVBand="0" w:evenVBand="0" w:oddHBand="0" w:evenHBand="0" w:firstRowFirstColumn="0" w:firstRowLastColumn="0" w:lastRowFirstColumn="0" w:lastRowLastColumn="0"/>
          <w:trHeight w:val="586"/>
        </w:trPr>
        <w:tc>
          <w:tcPr>
            <w:cnfStyle w:val="001000000100" w:firstRow="0" w:lastRow="0" w:firstColumn="1" w:lastColumn="0" w:oddVBand="0" w:evenVBand="0" w:oddHBand="0" w:evenHBand="0" w:firstRowFirstColumn="1" w:firstRowLastColumn="0" w:lastRowFirstColumn="0" w:lastRowLastColumn="0"/>
            <w:tcW w:w="1696" w:type="dxa"/>
            <w:shd w:val="clear" w:color="auto" w:fill="B8DCC4" w:themeFill="accent4" w:themeFillTint="66"/>
          </w:tcPr>
          <w:p w14:paraId="5321F240" w14:textId="77777777" w:rsidR="000959A4" w:rsidRPr="000959A4" w:rsidRDefault="000959A4" w:rsidP="000959A4">
            <w:pPr>
              <w:pStyle w:val="Compact"/>
              <w:rPr>
                <w:color w:val="auto"/>
              </w:rPr>
            </w:pPr>
          </w:p>
        </w:tc>
        <w:tc>
          <w:tcPr>
            <w:tcW w:w="1576" w:type="dxa"/>
            <w:shd w:val="clear" w:color="auto" w:fill="B8DCC4" w:themeFill="accent4" w:themeFillTint="66"/>
          </w:tcPr>
          <w:p w14:paraId="1B69BBC9" w14:textId="77777777" w:rsidR="003F0502" w:rsidRDefault="000959A4" w:rsidP="000959A4">
            <w:pPr>
              <w:pStyle w:val="Compact"/>
              <w:cnfStyle w:val="100000000000" w:firstRow="1" w:lastRow="0" w:firstColumn="0" w:lastColumn="0" w:oddVBand="0" w:evenVBand="0" w:oddHBand="0" w:evenHBand="0" w:firstRowFirstColumn="0" w:firstRowLastColumn="0" w:lastRowFirstColumn="0" w:lastRowLastColumn="0"/>
              <w:rPr>
                <w:b w:val="0"/>
                <w:bCs w:val="0"/>
              </w:rPr>
            </w:pPr>
            <w:r w:rsidRPr="000959A4">
              <w:rPr>
                <w:color w:val="auto"/>
              </w:rPr>
              <w:t xml:space="preserve">MA SHP </w:t>
            </w:r>
          </w:p>
          <w:p w14:paraId="58577311" w14:textId="5319AF5F" w:rsidR="000959A4" w:rsidRPr="000959A4" w:rsidRDefault="000959A4" w:rsidP="000959A4">
            <w:pPr>
              <w:pStyle w:val="Compact"/>
              <w:cnfStyle w:val="100000000000" w:firstRow="1" w:lastRow="0" w:firstColumn="0" w:lastColumn="0" w:oddVBand="0" w:evenVBand="0" w:oddHBand="0" w:evenHBand="0" w:firstRowFirstColumn="0" w:firstRowLastColumn="0" w:lastRowFirstColumn="0" w:lastRowLastColumn="0"/>
              <w:rPr>
                <w:color w:val="auto"/>
              </w:rPr>
            </w:pPr>
            <w:r w:rsidRPr="000959A4">
              <w:rPr>
                <w:color w:val="auto"/>
              </w:rPr>
              <w:t>in 2 Jahren</w:t>
            </w:r>
          </w:p>
        </w:tc>
        <w:tc>
          <w:tcPr>
            <w:tcW w:w="1576" w:type="dxa"/>
            <w:shd w:val="clear" w:color="auto" w:fill="B8DCC4" w:themeFill="accent4" w:themeFillTint="66"/>
          </w:tcPr>
          <w:p w14:paraId="71A1B7A3" w14:textId="77777777" w:rsidR="003F0502" w:rsidRDefault="000959A4" w:rsidP="000959A4">
            <w:pPr>
              <w:pStyle w:val="Compact"/>
              <w:cnfStyle w:val="100000000000" w:firstRow="1" w:lastRow="0" w:firstColumn="0" w:lastColumn="0" w:oddVBand="0" w:evenVBand="0" w:oddHBand="0" w:evenHBand="0" w:firstRowFirstColumn="0" w:firstRowLastColumn="0" w:lastRowFirstColumn="0" w:lastRowLastColumn="0"/>
              <w:rPr>
                <w:b w:val="0"/>
                <w:bCs w:val="0"/>
              </w:rPr>
            </w:pPr>
            <w:r w:rsidRPr="000959A4">
              <w:rPr>
                <w:color w:val="auto"/>
              </w:rPr>
              <w:t xml:space="preserve">MA SHP </w:t>
            </w:r>
          </w:p>
          <w:p w14:paraId="2DE629A5" w14:textId="4255D38E" w:rsidR="000959A4" w:rsidRPr="000959A4" w:rsidRDefault="000959A4" w:rsidP="000959A4">
            <w:pPr>
              <w:pStyle w:val="Compact"/>
              <w:cnfStyle w:val="100000000000" w:firstRow="1" w:lastRow="0" w:firstColumn="0" w:lastColumn="0" w:oddVBand="0" w:evenVBand="0" w:oddHBand="0" w:evenHBand="0" w:firstRowFirstColumn="0" w:firstRowLastColumn="0" w:lastRowFirstColumn="0" w:lastRowLastColumn="0"/>
              <w:rPr>
                <w:color w:val="auto"/>
              </w:rPr>
            </w:pPr>
            <w:r w:rsidRPr="000959A4">
              <w:rPr>
                <w:color w:val="auto"/>
              </w:rPr>
              <w:t>in einem Jahr</w:t>
            </w:r>
          </w:p>
        </w:tc>
        <w:tc>
          <w:tcPr>
            <w:tcW w:w="1576" w:type="dxa"/>
            <w:shd w:val="clear" w:color="auto" w:fill="B8DCC4" w:themeFill="accent4" w:themeFillTint="66"/>
          </w:tcPr>
          <w:p w14:paraId="1B580533" w14:textId="77777777" w:rsidR="00751816" w:rsidRDefault="000959A4" w:rsidP="000959A4">
            <w:pPr>
              <w:pStyle w:val="Compact"/>
              <w:cnfStyle w:val="100000000000" w:firstRow="1" w:lastRow="0" w:firstColumn="0" w:lastColumn="0" w:oddVBand="0" w:evenVBand="0" w:oddHBand="0" w:evenHBand="0" w:firstRowFirstColumn="0" w:firstRowLastColumn="0" w:lastRowFirstColumn="0" w:lastRowLastColumn="0"/>
              <w:rPr>
                <w:b w:val="0"/>
                <w:bCs w:val="0"/>
              </w:rPr>
            </w:pPr>
            <w:r w:rsidRPr="000959A4">
              <w:rPr>
                <w:color w:val="auto"/>
              </w:rPr>
              <w:t xml:space="preserve">Studium </w:t>
            </w:r>
          </w:p>
          <w:p w14:paraId="71D869F1" w14:textId="58B46373" w:rsidR="000959A4" w:rsidRPr="000959A4" w:rsidRDefault="000959A4" w:rsidP="000959A4">
            <w:pPr>
              <w:pStyle w:val="Compact"/>
              <w:cnfStyle w:val="100000000000" w:firstRow="1" w:lastRow="0" w:firstColumn="0" w:lastColumn="0" w:oddVBand="0" w:evenVBand="0" w:oddHBand="0" w:evenHBand="0" w:firstRowFirstColumn="0" w:firstRowLastColumn="0" w:lastRowFirstColumn="0" w:lastRowLastColumn="0"/>
              <w:rPr>
                <w:color w:val="auto"/>
              </w:rPr>
            </w:pPr>
            <w:r w:rsidRPr="000959A4">
              <w:rPr>
                <w:color w:val="auto"/>
              </w:rPr>
              <w:t>abgebrochen</w:t>
            </w:r>
          </w:p>
        </w:tc>
        <w:tc>
          <w:tcPr>
            <w:tcW w:w="1576" w:type="dxa"/>
            <w:shd w:val="clear" w:color="auto" w:fill="B8DCC4" w:themeFill="accent4" w:themeFillTint="66"/>
          </w:tcPr>
          <w:p w14:paraId="16653BF0" w14:textId="03366C19" w:rsidR="000959A4" w:rsidRPr="000959A4" w:rsidRDefault="000959A4" w:rsidP="000959A4">
            <w:pPr>
              <w:pStyle w:val="Compact"/>
              <w:cnfStyle w:val="100000000000" w:firstRow="1" w:lastRow="0" w:firstColumn="0" w:lastColumn="0" w:oddVBand="0" w:evenVBand="0" w:oddHBand="0" w:evenHBand="0" w:firstRowFirstColumn="0" w:firstRowLastColumn="0" w:lastRowFirstColumn="0" w:lastRowLastColumn="0"/>
              <w:rPr>
                <w:color w:val="auto"/>
              </w:rPr>
            </w:pPr>
            <w:r>
              <w:rPr>
                <w:color w:val="auto"/>
              </w:rPr>
              <w:t>n</w:t>
            </w:r>
            <w:r w:rsidRPr="000959A4">
              <w:rPr>
                <w:color w:val="auto"/>
              </w:rPr>
              <w:t>och im Studium</w:t>
            </w:r>
          </w:p>
        </w:tc>
      </w:tr>
      <w:tr w:rsidR="000959A4" w:rsidRPr="000959A4" w14:paraId="4114E6EF" w14:textId="77777777" w:rsidTr="00751816">
        <w:trPr>
          <w:cnfStyle w:val="000000100000" w:firstRow="0" w:lastRow="0" w:firstColumn="0" w:lastColumn="0" w:oddVBand="0" w:evenVBand="0" w:oddHBand="1" w:evenHBand="0" w:firstRowFirstColumn="0" w:firstRowLastColumn="0" w:lastRowFirstColumn="0" w:lastRowLastColumn="0"/>
          <w:trHeight w:val="986"/>
        </w:trPr>
        <w:tc>
          <w:tcPr>
            <w:cnfStyle w:val="001000000000" w:firstRow="0" w:lastRow="0" w:firstColumn="1" w:lastColumn="0" w:oddVBand="0" w:evenVBand="0" w:oddHBand="0" w:evenHBand="0" w:firstRowFirstColumn="0" w:firstRowLastColumn="0" w:lastRowFirstColumn="0" w:lastRowLastColumn="0"/>
            <w:tcW w:w="1696" w:type="dxa"/>
          </w:tcPr>
          <w:p w14:paraId="5F1FE833" w14:textId="023EDBB9" w:rsidR="000959A4" w:rsidRPr="0013195A" w:rsidRDefault="000959A4" w:rsidP="000959A4">
            <w:pPr>
              <w:pStyle w:val="Compact"/>
            </w:pPr>
            <w:r>
              <w:t>Studienbeginn Herbst 2022</w:t>
            </w:r>
          </w:p>
        </w:tc>
        <w:tc>
          <w:tcPr>
            <w:tcW w:w="1576" w:type="dxa"/>
            <w:vAlign w:val="center"/>
          </w:tcPr>
          <w:p w14:paraId="661BD5A6" w14:textId="0909B8B3" w:rsidR="000959A4" w:rsidRPr="000959A4" w:rsidRDefault="000959A4" w:rsidP="00751816">
            <w:pPr>
              <w:pStyle w:val="Compact"/>
              <w:jc w:val="left"/>
              <w:cnfStyle w:val="000000100000" w:firstRow="0" w:lastRow="0" w:firstColumn="0" w:lastColumn="0" w:oddVBand="0" w:evenVBand="0" w:oddHBand="1" w:evenHBand="0" w:firstRowFirstColumn="0" w:firstRowLastColumn="0" w:lastRowFirstColumn="0" w:lastRowLastColumn="0"/>
              <w:rPr>
                <w:lang w:val="en-US"/>
              </w:rPr>
            </w:pPr>
            <w:r w:rsidRPr="39546C88">
              <w:rPr>
                <w:color w:val="000000" w:themeColor="text1"/>
              </w:rPr>
              <w:t>7</w:t>
            </w:r>
          </w:p>
        </w:tc>
        <w:tc>
          <w:tcPr>
            <w:tcW w:w="1576" w:type="dxa"/>
            <w:vAlign w:val="center"/>
          </w:tcPr>
          <w:p w14:paraId="39551460" w14:textId="54FF69F7" w:rsidR="000959A4" w:rsidRPr="0013195A" w:rsidRDefault="000959A4" w:rsidP="00751816">
            <w:pPr>
              <w:pStyle w:val="Compact"/>
              <w:jc w:val="left"/>
              <w:cnfStyle w:val="000000100000" w:firstRow="0" w:lastRow="0" w:firstColumn="0" w:lastColumn="0" w:oddVBand="0" w:evenVBand="0" w:oddHBand="1" w:evenHBand="0" w:firstRowFirstColumn="0" w:firstRowLastColumn="0" w:lastRowFirstColumn="0" w:lastRowLastColumn="0"/>
            </w:pPr>
            <w:r w:rsidRPr="39546C88">
              <w:rPr>
                <w:color w:val="000000" w:themeColor="text1"/>
              </w:rPr>
              <w:t>-</w:t>
            </w:r>
          </w:p>
        </w:tc>
        <w:tc>
          <w:tcPr>
            <w:tcW w:w="1576" w:type="dxa"/>
            <w:vAlign w:val="center"/>
          </w:tcPr>
          <w:p w14:paraId="3CBCB2B7" w14:textId="659118BF" w:rsidR="000959A4" w:rsidRPr="0013195A" w:rsidRDefault="000959A4" w:rsidP="00751816">
            <w:pPr>
              <w:pStyle w:val="Compact"/>
              <w:jc w:val="left"/>
              <w:cnfStyle w:val="000000100000" w:firstRow="0" w:lastRow="0" w:firstColumn="0" w:lastColumn="0" w:oddVBand="0" w:evenVBand="0" w:oddHBand="1" w:evenHBand="0" w:firstRowFirstColumn="0" w:firstRowLastColumn="0" w:lastRowFirstColumn="0" w:lastRowLastColumn="0"/>
            </w:pPr>
            <w:r w:rsidRPr="39546C88">
              <w:rPr>
                <w:color w:val="000000" w:themeColor="text1"/>
              </w:rPr>
              <w:t>-</w:t>
            </w:r>
          </w:p>
        </w:tc>
        <w:tc>
          <w:tcPr>
            <w:tcW w:w="1576" w:type="dxa"/>
            <w:vAlign w:val="center"/>
          </w:tcPr>
          <w:p w14:paraId="2E20F2F2" w14:textId="69EDCB24" w:rsidR="000959A4" w:rsidRPr="000959A4" w:rsidRDefault="000959A4" w:rsidP="00751816">
            <w:pPr>
              <w:pStyle w:val="Compact"/>
              <w:jc w:val="left"/>
              <w:cnfStyle w:val="000000100000" w:firstRow="0" w:lastRow="0" w:firstColumn="0" w:lastColumn="0" w:oddVBand="0" w:evenVBand="0" w:oddHBand="1" w:evenHBand="0" w:firstRowFirstColumn="0" w:firstRowLastColumn="0" w:lastRowFirstColumn="0" w:lastRowLastColumn="0"/>
              <w:rPr>
                <w:lang w:val="en-US"/>
              </w:rPr>
            </w:pPr>
            <w:r w:rsidRPr="39546C88">
              <w:rPr>
                <w:color w:val="000000" w:themeColor="text1"/>
              </w:rPr>
              <w:t>7</w:t>
            </w:r>
          </w:p>
        </w:tc>
      </w:tr>
      <w:tr w:rsidR="003F0502" w14:paraId="78F73D9A" w14:textId="77777777" w:rsidTr="00751816">
        <w:trPr>
          <w:trHeight w:val="300"/>
        </w:trPr>
        <w:tc>
          <w:tcPr>
            <w:cnfStyle w:val="001000000000" w:firstRow="0" w:lastRow="0" w:firstColumn="1" w:lastColumn="0" w:oddVBand="0" w:evenVBand="0" w:oddHBand="0" w:evenHBand="0" w:firstRowFirstColumn="0" w:firstRowLastColumn="0" w:lastRowFirstColumn="0" w:lastRowLastColumn="0"/>
            <w:tcW w:w="1696" w:type="dxa"/>
          </w:tcPr>
          <w:p w14:paraId="64C76964" w14:textId="77777777" w:rsidR="003F0502" w:rsidRDefault="003F0502" w:rsidP="00A7132F">
            <w:r>
              <w:t>Studienbeginn Herbst 2023</w:t>
            </w:r>
          </w:p>
        </w:tc>
        <w:tc>
          <w:tcPr>
            <w:tcW w:w="1576" w:type="dxa"/>
          </w:tcPr>
          <w:p w14:paraId="5123182A" w14:textId="77777777" w:rsidR="003F0502" w:rsidRDefault="003F0502" w:rsidP="00751816">
            <w:pPr>
              <w:cnfStyle w:val="000000000000" w:firstRow="0" w:lastRow="0" w:firstColumn="0" w:lastColumn="0" w:oddVBand="0" w:evenVBand="0" w:oddHBand="0" w:evenHBand="0" w:firstRowFirstColumn="0" w:firstRowLastColumn="0" w:lastRowFirstColumn="0" w:lastRowLastColumn="0"/>
            </w:pPr>
            <w:r w:rsidRPr="39546C88">
              <w:rPr>
                <w:color w:val="000000" w:themeColor="text1"/>
              </w:rPr>
              <w:t>1</w:t>
            </w:r>
          </w:p>
        </w:tc>
        <w:tc>
          <w:tcPr>
            <w:tcW w:w="1576" w:type="dxa"/>
          </w:tcPr>
          <w:p w14:paraId="4A62E03E" w14:textId="77777777" w:rsidR="003F0502" w:rsidRDefault="003F0502" w:rsidP="00751816">
            <w:pPr>
              <w:cnfStyle w:val="000000000000" w:firstRow="0" w:lastRow="0" w:firstColumn="0" w:lastColumn="0" w:oddVBand="0" w:evenVBand="0" w:oddHBand="0" w:evenHBand="0" w:firstRowFirstColumn="0" w:firstRowLastColumn="0" w:lastRowFirstColumn="0" w:lastRowLastColumn="0"/>
            </w:pPr>
            <w:r w:rsidRPr="39546C88">
              <w:rPr>
                <w:color w:val="000000" w:themeColor="text1"/>
              </w:rPr>
              <w:t>4</w:t>
            </w:r>
          </w:p>
        </w:tc>
        <w:tc>
          <w:tcPr>
            <w:tcW w:w="1576" w:type="dxa"/>
          </w:tcPr>
          <w:p w14:paraId="4E419452" w14:textId="77777777" w:rsidR="003F0502" w:rsidRDefault="003F0502" w:rsidP="00751816">
            <w:pPr>
              <w:cnfStyle w:val="000000000000" w:firstRow="0" w:lastRow="0" w:firstColumn="0" w:lastColumn="0" w:oddVBand="0" w:evenVBand="0" w:oddHBand="0" w:evenHBand="0" w:firstRowFirstColumn="0" w:firstRowLastColumn="0" w:lastRowFirstColumn="0" w:lastRowLastColumn="0"/>
            </w:pPr>
            <w:r w:rsidRPr="39546C88">
              <w:rPr>
                <w:color w:val="000000" w:themeColor="text1"/>
              </w:rPr>
              <w:t>-</w:t>
            </w:r>
          </w:p>
        </w:tc>
        <w:tc>
          <w:tcPr>
            <w:tcW w:w="1576" w:type="dxa"/>
          </w:tcPr>
          <w:p w14:paraId="44E3F9E9" w14:textId="77777777" w:rsidR="003F0502" w:rsidRDefault="003F0502" w:rsidP="00751816">
            <w:pPr>
              <w:cnfStyle w:val="000000000000" w:firstRow="0" w:lastRow="0" w:firstColumn="0" w:lastColumn="0" w:oddVBand="0" w:evenVBand="0" w:oddHBand="0" w:evenHBand="0" w:firstRowFirstColumn="0" w:firstRowLastColumn="0" w:lastRowFirstColumn="0" w:lastRowLastColumn="0"/>
            </w:pPr>
            <w:r w:rsidRPr="39546C88">
              <w:rPr>
                <w:color w:val="000000" w:themeColor="text1"/>
              </w:rPr>
              <w:t>5</w:t>
            </w:r>
          </w:p>
        </w:tc>
      </w:tr>
      <w:tr w:rsidR="003F0502" w14:paraId="5E701FE9" w14:textId="77777777" w:rsidTr="007518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6DD7D0B" w14:textId="77777777" w:rsidR="003F0502" w:rsidRDefault="003F0502" w:rsidP="003F0502">
            <w:r>
              <w:t>Total</w:t>
            </w:r>
          </w:p>
        </w:tc>
        <w:tc>
          <w:tcPr>
            <w:tcW w:w="1576" w:type="dxa"/>
          </w:tcPr>
          <w:p w14:paraId="7A12BD4C" w14:textId="77777777" w:rsidR="003F0502" w:rsidRDefault="003F0502" w:rsidP="00751816">
            <w:pPr>
              <w:cnfStyle w:val="000000100000" w:firstRow="0" w:lastRow="0" w:firstColumn="0" w:lastColumn="0" w:oddVBand="0" w:evenVBand="0" w:oddHBand="1" w:evenHBand="0" w:firstRowFirstColumn="0" w:firstRowLastColumn="0" w:lastRowFirstColumn="0" w:lastRowLastColumn="0"/>
            </w:pPr>
            <w:r>
              <w:t>8</w:t>
            </w:r>
          </w:p>
        </w:tc>
        <w:tc>
          <w:tcPr>
            <w:tcW w:w="1576" w:type="dxa"/>
          </w:tcPr>
          <w:p w14:paraId="3BF5168E" w14:textId="77777777" w:rsidR="003F0502" w:rsidRDefault="003F0502" w:rsidP="00751816">
            <w:pPr>
              <w:cnfStyle w:val="000000100000" w:firstRow="0" w:lastRow="0" w:firstColumn="0" w:lastColumn="0" w:oddVBand="0" w:evenVBand="0" w:oddHBand="1" w:evenHBand="0" w:firstRowFirstColumn="0" w:firstRowLastColumn="0" w:lastRowFirstColumn="0" w:lastRowLastColumn="0"/>
            </w:pPr>
            <w:r>
              <w:t>4</w:t>
            </w:r>
          </w:p>
        </w:tc>
        <w:tc>
          <w:tcPr>
            <w:tcW w:w="1576" w:type="dxa"/>
          </w:tcPr>
          <w:p w14:paraId="446F087F" w14:textId="77777777" w:rsidR="003F0502" w:rsidRDefault="003F0502" w:rsidP="00751816">
            <w:pPr>
              <w:cnfStyle w:val="000000100000" w:firstRow="0" w:lastRow="0" w:firstColumn="0" w:lastColumn="0" w:oddVBand="0" w:evenVBand="0" w:oddHBand="1" w:evenHBand="0" w:firstRowFirstColumn="0" w:firstRowLastColumn="0" w:lastRowFirstColumn="0" w:lastRowLastColumn="0"/>
            </w:pPr>
            <w:r>
              <w:t>-</w:t>
            </w:r>
          </w:p>
        </w:tc>
        <w:tc>
          <w:tcPr>
            <w:tcW w:w="1576" w:type="dxa"/>
          </w:tcPr>
          <w:p w14:paraId="72A5D1D7" w14:textId="77777777" w:rsidR="003F0502" w:rsidRDefault="003F0502" w:rsidP="00751816">
            <w:pPr>
              <w:cnfStyle w:val="000000100000" w:firstRow="0" w:lastRow="0" w:firstColumn="0" w:lastColumn="0" w:oddVBand="0" w:evenVBand="0" w:oddHBand="1" w:evenHBand="0" w:firstRowFirstColumn="0" w:firstRowLastColumn="0" w:lastRowFirstColumn="0" w:lastRowLastColumn="0"/>
            </w:pPr>
            <w:r>
              <w:t>12</w:t>
            </w:r>
          </w:p>
        </w:tc>
      </w:tr>
    </w:tbl>
    <w:p w14:paraId="010F61B0" w14:textId="242059DC" w:rsidR="00FB1FA2" w:rsidRDefault="00FB1FA2" w:rsidP="004E7C45">
      <w:pPr>
        <w:pStyle w:val="Textkrper"/>
        <w:ind w:firstLine="0"/>
      </w:pPr>
      <w:r>
        <w:t xml:space="preserve">Der Übergang vom MA SHP in den MAS IF wurde bisher erst von einer Person genutzt. Übergänge vom MAS IF in den MA SHP sind erst ab Herbst 2024 möglich, da die Weiterbildungsleistungen im MA SHP erst seit Januar 2024 </w:t>
      </w:r>
      <w:r w:rsidR="009C58A2">
        <w:t>an</w:t>
      </w:r>
      <w:r w:rsidR="000A0CF0">
        <w:t>erkannt</w:t>
      </w:r>
      <w:r w:rsidR="009C58A2">
        <w:t xml:space="preserve"> werden </w:t>
      </w:r>
      <w:r>
        <w:t xml:space="preserve">mit dem Inkrafttreten des neuen </w:t>
      </w:r>
      <w:r w:rsidRPr="00A714DE">
        <w:t>Reglement</w:t>
      </w:r>
      <w:r>
        <w:t>s</w:t>
      </w:r>
      <w:r w:rsidRPr="00A714DE">
        <w:t xml:space="preserve"> über die Anerkennung von Hochschuldiplomen im Bereich der Sonderpädagogik </w:t>
      </w:r>
      <w:r>
        <w:t xml:space="preserve">(EDK, 2023). </w:t>
      </w:r>
    </w:p>
    <w:p w14:paraId="46235E0D" w14:textId="77777777" w:rsidR="00FB1FA2" w:rsidRPr="004E7C45" w:rsidRDefault="00FB1FA2" w:rsidP="004E7C45">
      <w:pPr>
        <w:pStyle w:val="berschrift1"/>
      </w:pPr>
      <w:r w:rsidRPr="004E7C45">
        <w:lastRenderedPageBreak/>
        <w:t>Erste Erfahrungen</w:t>
      </w:r>
    </w:p>
    <w:p w14:paraId="55DBECA4" w14:textId="77777777" w:rsidR="00FB1FA2" w:rsidRDefault="00FB1FA2" w:rsidP="004E7C45">
      <w:pPr>
        <w:pStyle w:val="Textkrper"/>
        <w:ind w:firstLine="0"/>
      </w:pPr>
      <w:r w:rsidRPr="013C2843">
        <w:t xml:space="preserve">Obwohl es für eine umfassende Evaluation des erarbeiteten Konzepts noch zu früh ist, </w:t>
      </w:r>
      <w:r w:rsidRPr="5F0E2E12">
        <w:t xml:space="preserve">wird </w:t>
      </w:r>
      <w:r w:rsidRPr="013C2843">
        <w:t xml:space="preserve">entlang von </w:t>
      </w:r>
      <w:r>
        <w:t>drei</w:t>
      </w:r>
      <w:r w:rsidRPr="013C2843">
        <w:t xml:space="preserve"> Teilaspekten eine erste Bilanz gezogen:</w:t>
      </w:r>
    </w:p>
    <w:p w14:paraId="711245AA" w14:textId="5956ED69" w:rsidR="00FB1FA2" w:rsidRDefault="00FB1FA2" w:rsidP="005D6799">
      <w:pPr>
        <w:pStyle w:val="Liste"/>
        <w:ind w:left="454" w:hanging="284"/>
      </w:pPr>
      <w:r w:rsidRPr="007A247A">
        <w:rPr>
          <w:i/>
          <w:iCs/>
        </w:rPr>
        <w:t>Wahl des Studienangebots:</w:t>
      </w:r>
      <w:r w:rsidRPr="00DD2CBB">
        <w:rPr>
          <w:i/>
        </w:rPr>
        <w:t xml:space="preserve"> </w:t>
      </w:r>
      <w:r w:rsidRPr="00383CD4">
        <w:t>Die bisherigen Erfahrungen deuten darauf</w:t>
      </w:r>
      <w:r>
        <w:t xml:space="preserve"> </w:t>
      </w:r>
      <w:r w:rsidRPr="00383CD4">
        <w:t>hin, dass die Studierenden</w:t>
      </w:r>
      <w:r>
        <w:t xml:space="preserve"> die</w:t>
      </w:r>
      <w:r w:rsidRPr="00383CD4">
        <w:t xml:space="preserve"> Wahl des Studienangebots erstens reflektiert und zweitens entlang der definierten Zielgruppen (vgl. </w:t>
      </w:r>
      <w:r w:rsidR="001427E6">
        <w:t>Abb. 1)</w:t>
      </w:r>
      <w:r w:rsidRPr="00383CD4">
        <w:t xml:space="preserve"> </w:t>
      </w:r>
      <w:r>
        <w:t>treffen:</w:t>
      </w:r>
      <w:r w:rsidRPr="00383CD4">
        <w:t xml:space="preserve"> </w:t>
      </w:r>
      <w:r w:rsidR="00872EB9">
        <w:t>D</w:t>
      </w:r>
      <w:r>
        <w:t xml:space="preserve">er Vergleich der Altersverteilung in den beiden Studienangeboten MAS IF und MA SHP (vgl. </w:t>
      </w:r>
      <w:r w:rsidR="00725D32">
        <w:t>Abb. 3)</w:t>
      </w:r>
      <w:r w:rsidR="006E05DF">
        <w:t xml:space="preserve"> </w:t>
      </w:r>
      <w:r w:rsidR="00872EB9">
        <w:t xml:space="preserve">zeigt </w:t>
      </w:r>
      <w:r>
        <w:t xml:space="preserve">klar auf, dass jüngere Personen, die noch eine lange Berufskarriere vor sich und tendenziell noch weniger familiäre Verpflichtungen haben, den umfangreicheren MA SHP wählen. </w:t>
      </w:r>
      <w:r w:rsidR="000A53B9">
        <w:t>Es</w:t>
      </w:r>
      <w:r>
        <w:t xml:space="preserve"> zeigt sich, dass viele Personen die beiden Angebote miteinander vergleichen, an den Informationsveranstaltungen entsprechende Fragen stellen und vor dem Entscheid auch </w:t>
      </w:r>
      <w:r w:rsidR="008C727E">
        <w:t xml:space="preserve">eine </w:t>
      </w:r>
      <w:r>
        <w:t xml:space="preserve">Studienberatung in Anspruch nehmen. Hier konnten schon mehrere, insbesondere jüngere Personen </w:t>
      </w:r>
      <w:r w:rsidR="000A53B9">
        <w:t>angeregt werden, den</w:t>
      </w:r>
      <w:r>
        <w:t xml:space="preserve"> MA SHP</w:t>
      </w:r>
      <w:r w:rsidR="000A53B9">
        <w:t xml:space="preserve"> zu absolvieren</w:t>
      </w:r>
      <w:r>
        <w:t>. Insbesondere Personen, denen der Entscheid schwerfällt, schätzen die Möglichkeit, das Stud</w:t>
      </w:r>
      <w:r w:rsidR="00A56911">
        <w:t>i</w:t>
      </w:r>
      <w:r w:rsidR="008C727E">
        <w:t>enangebot</w:t>
      </w:r>
      <w:r>
        <w:t xml:space="preserve"> auch zu einem späteren Zeitpunkt noch wechseln zu können. </w:t>
      </w:r>
    </w:p>
    <w:p w14:paraId="00F008AA" w14:textId="08367724" w:rsidR="007A247A" w:rsidRDefault="007A247A" w:rsidP="007A247A">
      <w:pPr>
        <w:pStyle w:val="LegendeAbbildung"/>
        <w:rPr>
          <w:lang w:val="de-CH"/>
        </w:rPr>
      </w:pPr>
      <w:r w:rsidRPr="00A703BA">
        <w:rPr>
          <w:lang w:val="de-CH"/>
        </w:rPr>
        <w:t xml:space="preserve">Abbildung 3: Zusammensetzung </w:t>
      </w:r>
      <w:proofErr w:type="gramStart"/>
      <w:r w:rsidRPr="00A703BA">
        <w:rPr>
          <w:lang w:val="de-CH"/>
        </w:rPr>
        <w:t xml:space="preserve">der bisherigen </w:t>
      </w:r>
      <w:proofErr w:type="spellStart"/>
      <w:r w:rsidRPr="00A703BA">
        <w:rPr>
          <w:lang w:val="de-CH"/>
        </w:rPr>
        <w:t>Absolvent</w:t>
      </w:r>
      <w:proofErr w:type="gramEnd"/>
      <w:r w:rsidR="00BD086E">
        <w:rPr>
          <w:lang w:val="de-CH"/>
        </w:rPr>
        <w:t>:</w:t>
      </w:r>
      <w:r w:rsidRPr="00A703BA">
        <w:rPr>
          <w:lang w:val="de-CH"/>
        </w:rPr>
        <w:t>innen</w:t>
      </w:r>
      <w:proofErr w:type="spellEnd"/>
      <w:r w:rsidRPr="00A703BA">
        <w:rPr>
          <w:lang w:val="de-CH"/>
        </w:rPr>
        <w:t xml:space="preserve"> des Nukleus nach Altersgruppe und Studienangebot</w:t>
      </w:r>
    </w:p>
    <w:p w14:paraId="65076EC9" w14:textId="77777777" w:rsidR="00FB1FA2" w:rsidRDefault="00FB1FA2" w:rsidP="003B7E7A">
      <w:pPr>
        <w:keepNext/>
        <w:spacing w:line="360" w:lineRule="auto"/>
      </w:pPr>
      <w:r>
        <w:rPr>
          <w:noProof/>
        </w:rPr>
        <w:drawing>
          <wp:inline distT="0" distB="0" distL="0" distR="0" wp14:anchorId="19A0AB11" wp14:editId="67CAC492">
            <wp:extent cx="5760000" cy="2354861"/>
            <wp:effectExtent l="0" t="0" r="0" b="7620"/>
            <wp:docPr id="1947999524" name="Grafik 5" descr="Altersverteilung im MA SHP:&#10;jünger als 30 Jahre: 45%&#10;30-39 Jahre: 28%&#10;40-49 Jahre: 20%&#10;mehr als 50 Jahre: 7%&#10;Im MAS IF sind die Studierenden tendenziell älter. Altersverteilung MAS IF:&#10;jünger als 30 Jahre: 15%&#10;30-39 Jahre: 20%&#10;40-49 Jahre: 35%&#10;mehr als 50 Jah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999524" name="Grafik 5" descr="Altersverteilung im MA SHP:&#10;jünger als 30 Jahre: 45%&#10;30-39 Jahre: 28%&#10;40-49 Jahre: 20%&#10;mehr als 50 Jahre: 7%&#10;Im MAS IF sind die Studierenden tendenziell älter. Altersverteilung MAS IF:&#10;jünger als 30 Jahre: 15%&#10;30-39 Jahre: 20%&#10;40-49 Jahre: 35%&#10;mehr als 50 Jahre: 3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760000" cy="2354861"/>
                    </a:xfrm>
                    <a:prstGeom prst="rect">
                      <a:avLst/>
                    </a:prstGeom>
                    <a:noFill/>
                  </pic:spPr>
                </pic:pic>
              </a:graphicData>
            </a:graphic>
          </wp:inline>
        </w:drawing>
      </w:r>
    </w:p>
    <w:p w14:paraId="3E799F01" w14:textId="1EE0CF14" w:rsidR="00FB1FA2" w:rsidRPr="007A247A" w:rsidRDefault="00FB1FA2" w:rsidP="007A247A">
      <w:pPr>
        <w:pStyle w:val="Liste"/>
        <w:ind w:left="454" w:hanging="284"/>
      </w:pPr>
      <w:r w:rsidRPr="007A247A">
        <w:rPr>
          <w:i/>
          <w:iCs/>
        </w:rPr>
        <w:t>Nutzung der Übergänge:</w:t>
      </w:r>
      <w:r w:rsidRPr="007A247A">
        <w:t xml:space="preserve"> Wie aus </w:t>
      </w:r>
      <w:r w:rsidRPr="007A247A">
        <w:fldChar w:fldCharType="begin"/>
      </w:r>
      <w:r w:rsidRPr="007A247A">
        <w:instrText xml:space="preserve"> REF _Ref159830754 \h </w:instrText>
      </w:r>
      <w:r w:rsidR="007A247A" w:rsidRPr="007A247A">
        <w:instrText xml:space="preserve"> \* MERGEFORMAT </w:instrText>
      </w:r>
      <w:r w:rsidRPr="007A247A">
        <w:fldChar w:fldCharType="separate"/>
      </w:r>
      <w:r w:rsidR="002619C8">
        <w:t>Tabelle 1</w:t>
      </w:r>
      <w:r w:rsidRPr="007A247A">
        <w:fldChar w:fldCharType="end"/>
      </w:r>
      <w:r w:rsidRPr="007A247A">
        <w:t xml:space="preserve"> ersichtlich wird, haben bislang rund zwölf </w:t>
      </w:r>
      <w:proofErr w:type="spellStart"/>
      <w:r w:rsidRPr="007A247A">
        <w:t>Abgänger</w:t>
      </w:r>
      <w:r w:rsidR="00A56911">
        <w:t>:</w:t>
      </w:r>
      <w:r w:rsidRPr="007A247A">
        <w:t>innen</w:t>
      </w:r>
      <w:proofErr w:type="spellEnd"/>
      <w:r w:rsidRPr="007A247A">
        <w:t xml:space="preserve"> des Profils HP SEK I den MA SHP in Angriff genommen. Das sind rund 23</w:t>
      </w:r>
      <w:r w:rsidR="00A56911">
        <w:t> Prozent</w:t>
      </w:r>
      <w:r w:rsidRPr="007A247A">
        <w:t xml:space="preserve"> der insgesamt 52 Personen, die bislang das Profil HP SEK I abgeschlossen </w:t>
      </w:r>
      <w:r w:rsidR="00BD086E">
        <w:t xml:space="preserve">haben </w:t>
      </w:r>
      <w:r w:rsidRPr="007A247A">
        <w:t>und damit Zugang zu einer verkürzten Ausbildung hätten. Dieser Prozentsatz mag im ersten Moment niedrig erscheinen</w:t>
      </w:r>
      <w:r w:rsidR="000C0F3E">
        <w:t>. E</w:t>
      </w:r>
      <w:r w:rsidRPr="007A247A">
        <w:t>s muss jedoch bedacht werden, dass das Sammeln von Berufserfahrung vor de</w:t>
      </w:r>
      <w:r w:rsidR="000C0F3E">
        <w:t xml:space="preserve">m </w:t>
      </w:r>
      <w:r w:rsidRPr="007A247A">
        <w:t xml:space="preserve">Studium in Schulischer Heilpädagogik sinnvoll ist und empfohlen wird. </w:t>
      </w:r>
      <w:r w:rsidRPr="007A247A">
        <w:br/>
        <w:t xml:space="preserve">Auffällig ist, dass sich im Herbst 2023 die grosse Mehrheit der Studierenden für die Absolvierung dieses Masterstudiengangs in Schulischer Heilpädagogik innerhalb eines Jahres entschieden hat, was im Herbst 2022 noch nicht möglich gewesen war. Es scheint also eine Tendenz </w:t>
      </w:r>
      <w:r w:rsidR="00CF2D0C">
        <w:t>zur</w:t>
      </w:r>
      <w:r w:rsidRPr="007A247A">
        <w:t xml:space="preserve"> kürzere</w:t>
      </w:r>
      <w:r w:rsidR="00CF2D0C">
        <w:t>n,</w:t>
      </w:r>
      <w:r w:rsidRPr="007A247A">
        <w:t xml:space="preserve"> dafür </w:t>
      </w:r>
      <w:r w:rsidR="00CF2D0C">
        <w:t xml:space="preserve">aber </w:t>
      </w:r>
      <w:r w:rsidRPr="007A247A">
        <w:t>intensivere</w:t>
      </w:r>
      <w:r w:rsidR="00CF2D0C">
        <w:t>n</w:t>
      </w:r>
      <w:r w:rsidRPr="007A247A">
        <w:t xml:space="preserve"> Variante zu geben. </w:t>
      </w:r>
    </w:p>
    <w:p w14:paraId="5AD5C00E" w14:textId="074FD0FE" w:rsidR="00FB1FA2" w:rsidRPr="007A247A" w:rsidRDefault="00FB1FA2" w:rsidP="007A247A">
      <w:pPr>
        <w:pStyle w:val="Liste"/>
        <w:ind w:left="454" w:hanging="284"/>
      </w:pPr>
      <w:r w:rsidRPr="007A247A">
        <w:rPr>
          <w:i/>
          <w:iCs/>
        </w:rPr>
        <w:t>Barrierefreiheit der Übergänge:</w:t>
      </w:r>
      <w:r w:rsidRPr="007A247A">
        <w:t xml:space="preserve"> Dass es bei den bisherigen Übergängen zu keinen Studienabbrüchen gekommen ist (vgl. </w:t>
      </w:r>
      <w:r w:rsidRPr="007A247A">
        <w:fldChar w:fldCharType="begin"/>
      </w:r>
      <w:r w:rsidRPr="007A247A">
        <w:instrText xml:space="preserve"> REF _Ref159830754 \h </w:instrText>
      </w:r>
      <w:r w:rsidR="007A247A" w:rsidRPr="007A247A">
        <w:instrText xml:space="preserve"> \* MERGEFORMAT </w:instrText>
      </w:r>
      <w:r w:rsidRPr="007A247A">
        <w:fldChar w:fldCharType="separate"/>
      </w:r>
      <w:r w:rsidR="002619C8">
        <w:t>Tabelle 1</w:t>
      </w:r>
      <w:r w:rsidRPr="007A247A">
        <w:fldChar w:fldCharType="end"/>
      </w:r>
      <w:r w:rsidRPr="007A247A">
        <w:t xml:space="preserve">), weist </w:t>
      </w:r>
      <w:r w:rsidR="00671ECD">
        <w:t>auf die nahtlose Gestaltung der</w:t>
      </w:r>
      <w:r w:rsidRPr="007A247A">
        <w:t xml:space="preserve"> Übergänge zwischen den Studienangeboten</w:t>
      </w:r>
      <w:r w:rsidR="00EE1611">
        <w:t xml:space="preserve"> </w:t>
      </w:r>
      <w:r w:rsidR="00671ECD">
        <w:t>hin</w:t>
      </w:r>
      <w:r w:rsidRPr="007A247A">
        <w:t xml:space="preserve">. Es scheint sich zu bewähren, dass in allen drei Studienangeboten die gleichen Kompetenzen vom gleichen </w:t>
      </w:r>
      <w:proofErr w:type="spellStart"/>
      <w:r w:rsidRPr="007A247A">
        <w:t>Dozierendenteam</w:t>
      </w:r>
      <w:proofErr w:type="spellEnd"/>
      <w:r w:rsidRPr="007A247A">
        <w:t xml:space="preserve"> vermittelt und mit weitgehend identischen Leistungsnachweisen überprüft werden. Allerdings wurde hin und wieder von Studierenden- wie auch</w:t>
      </w:r>
      <w:r w:rsidR="00CF2D0C">
        <w:t xml:space="preserve"> von</w:t>
      </w:r>
      <w:r w:rsidRPr="007A247A">
        <w:t xml:space="preserve"> </w:t>
      </w:r>
      <w:proofErr w:type="spellStart"/>
      <w:r w:rsidRPr="007A247A">
        <w:t>Dozierendenseite</w:t>
      </w:r>
      <w:proofErr w:type="spellEnd"/>
      <w:r w:rsidRPr="007A247A">
        <w:t xml:space="preserve"> gewünscht, die Module noch spezifischer auf die Zielgruppe der Studienangebote hin auszurichten</w:t>
      </w:r>
      <w:r w:rsidR="00F03016">
        <w:t>.</w:t>
      </w:r>
      <w:r w:rsidRPr="007A247A">
        <w:t xml:space="preserve"> Beispielsweise wurde im Profil HP SEK I eine noch stärkere Fokussierung auf die Zielstufe (Zyklus 3) hin angeregt. So wurde im Januar 2022 nach dem ersten Semester nach neuem Studienplan </w:t>
      </w:r>
      <w:r w:rsidR="00C40D7B">
        <w:t xml:space="preserve">in einem Sitzungsprotokoll des Leitungsteams </w:t>
      </w:r>
      <w:r w:rsidRPr="007A247A">
        <w:t xml:space="preserve">folgendes Fazit </w:t>
      </w:r>
      <w:r w:rsidR="00A7010F">
        <w:t>formuliert</w:t>
      </w:r>
      <w:r w:rsidRPr="007A247A">
        <w:t xml:space="preserve">: «Die drei Studienangebote MAS IF, Profil HP SEK I sowie das 1. Studienjahr des MA SHP werden von </w:t>
      </w:r>
      <w:r w:rsidRPr="007A247A">
        <w:lastRenderedPageBreak/>
        <w:t xml:space="preserve">unterschiedlichen Zielgruppen genutzt. Damit Übergange von einem zum anderen Angebot funktionieren, braucht es inhaltliche, didaktische und methodische Kohärenz.» Entsprechend wurde seitdem die Gestaltung der Module stärker an der Zielgruppe ausgerichtet, ohne dabei jedoch einen nahtlosen Übergang zwischen den Studienangeboten zu gefährden. </w:t>
      </w:r>
    </w:p>
    <w:p w14:paraId="5535B8FE" w14:textId="71EDB3BB" w:rsidR="00FB1FA2" w:rsidRPr="007A247A" w:rsidRDefault="00FB1FA2" w:rsidP="007A247A">
      <w:pPr>
        <w:pStyle w:val="berschrift1"/>
      </w:pPr>
      <w:r w:rsidRPr="007A247A">
        <w:t xml:space="preserve">Fazit </w:t>
      </w:r>
      <w:r w:rsidR="002D0D58">
        <w:t>und</w:t>
      </w:r>
      <w:r w:rsidRPr="007A247A">
        <w:t xml:space="preserve"> Ausblick</w:t>
      </w:r>
    </w:p>
    <w:p w14:paraId="0906D54C" w14:textId="17C1FA8B" w:rsidR="00FB1FA2" w:rsidRDefault="00FB1FA2" w:rsidP="007A247A">
      <w:pPr>
        <w:pStyle w:val="Textkrper"/>
        <w:ind w:firstLine="0"/>
      </w:pPr>
      <w:r w:rsidRPr="013C2843">
        <w:t xml:space="preserve">Ein abschliessendes Fazit kann aufgrund der </w:t>
      </w:r>
      <w:r w:rsidRPr="39546C88">
        <w:t>kurzen</w:t>
      </w:r>
      <w:r>
        <w:t xml:space="preserve"> Erfahrungszeit</w:t>
      </w:r>
      <w:r w:rsidRPr="013C2843">
        <w:t xml:space="preserve"> mit dem neuen Studienkonzept noch nicht gezogen werden. Zum aktuellen Zeitpunkt </w:t>
      </w:r>
      <w:r w:rsidR="00DF3B89">
        <w:t xml:space="preserve">können wir </w:t>
      </w:r>
      <w:r w:rsidRPr="013C2843">
        <w:t>aber festhalten, dass das Konzept eines gemeinsamen Kerncurriculums zu funktionieren scheint</w:t>
      </w:r>
      <w:r>
        <w:t xml:space="preserve">: Die unterschiedlichen Angebote sprechen unterschiedliche Zielgruppen an und werden ebenso genutzt wie die durch das gemeinsame Kerncurriculum entstandenen, nahtlosen Übergänge. </w:t>
      </w:r>
    </w:p>
    <w:p w14:paraId="66318319" w14:textId="77777777" w:rsidR="00FB1FA2" w:rsidRDefault="00FB1FA2" w:rsidP="007A247A">
      <w:pPr>
        <w:pStyle w:val="Textkrper"/>
      </w:pPr>
      <w:r>
        <w:t>Insofern deuten die bisher gemachten Erfahrungen darauf hin, dass das Konzept eines gemeinsamen Kerncurriculums das lebenslange Lernen und damit eine höhere Professionalität des Personals in Schulischer Heilpädagogik unterstützt.</w:t>
      </w:r>
    </w:p>
    <w:p w14:paraId="147F42A8" w14:textId="19564575" w:rsidR="00FB1FA2" w:rsidRDefault="00FB1FA2" w:rsidP="007A247A">
      <w:pPr>
        <w:pStyle w:val="Textkrper"/>
      </w:pPr>
      <w:r>
        <w:t>Wichtig ist hierbei allerdings, dass trotz der starken Abstimmung eine zielgruppenspezifische Ausrichtung nicht nur möglich bleibt, sondern auch angestrebt wird: Diese macht das entsprechende Studienangebot attraktiv und wirksam (Huber, 2009)</w:t>
      </w:r>
      <w:r w:rsidRPr="6837CD23">
        <w:t>.</w:t>
      </w:r>
      <w:r>
        <w:t xml:space="preserve"> Die Weiterentwicklung der Studienangebote wird diesem Grundsatz sicherlich Rechnung tragen. Gleichzeitig gilt es in den nächsten Jahren den Erfahrungsschatz zu erweitern und für die Weiterentwicklung der drei Studienangebote zu nutzen. </w:t>
      </w:r>
    </w:p>
    <w:tbl>
      <w:tblPr>
        <w:tblStyle w:val="Tabellenraster"/>
        <w:tblW w:w="50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8"/>
        <w:gridCol w:w="2277"/>
        <w:gridCol w:w="2277"/>
        <w:gridCol w:w="2277"/>
      </w:tblGrid>
      <w:tr w:rsidR="006649A1" w:rsidRPr="00C76FC5" w14:paraId="7129ED64" w14:textId="77777777" w:rsidTr="003B4600">
        <w:tc>
          <w:tcPr>
            <w:tcW w:w="1250" w:type="pct"/>
            <w:vAlign w:val="center"/>
          </w:tcPr>
          <w:p w14:paraId="4ABCC949" w14:textId="77777777" w:rsidR="006649A1" w:rsidRPr="00C76FC5" w:rsidRDefault="006649A1" w:rsidP="004E5704">
            <w:pPr>
              <w:spacing w:before="60" w:after="60"/>
              <w:jc w:val="both"/>
            </w:pPr>
            <w:r w:rsidRPr="00C702CF">
              <w:rPr>
                <w:noProof/>
              </w:rPr>
              <w:drawing>
                <wp:inline distT="0" distB="0" distL="0" distR="0" wp14:anchorId="792D8286" wp14:editId="1580697F">
                  <wp:extent cx="1036320" cy="1036320"/>
                  <wp:effectExtent l="0" t="0" r="0" b="0"/>
                  <wp:docPr id="153506386" name="Graphique 5" descr="Ein Bild, das Menschliches Gesicht, Lächeln, Person, Port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06386" name="Graphique 5" descr="Ein Bild, das Menschliches Gesicht, Lächeln, Person, Porträt enthält.&#10;&#10;Automatisch generierte Beschreibu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250" w:type="pct"/>
            <w:vAlign w:val="center"/>
          </w:tcPr>
          <w:p w14:paraId="4782CB3D" w14:textId="77777777" w:rsidR="006649A1" w:rsidRPr="00C76FC5" w:rsidRDefault="006649A1" w:rsidP="004E5704">
            <w:pPr>
              <w:spacing w:before="60" w:after="60"/>
              <w:ind w:firstLine="170"/>
              <w:jc w:val="both"/>
            </w:pPr>
            <w:r w:rsidRPr="00C702CF">
              <w:rPr>
                <w:noProof/>
              </w:rPr>
              <w:drawing>
                <wp:inline distT="0" distB="0" distL="0" distR="0" wp14:anchorId="1C78337D" wp14:editId="7A5BEF72">
                  <wp:extent cx="1036320" cy="1036320"/>
                  <wp:effectExtent l="0" t="0" r="0" b="0"/>
                  <wp:docPr id="1043970451" name="Graphique 5" descr="Ein Bild, das Menschliches Gesicht, Person, Porträt,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70451" name="Graphique 5" descr="Ein Bild, das Menschliches Gesicht, Person, Porträt, Kleidung enthält.&#10;&#10;Automatisch generierte Beschreibu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250" w:type="pct"/>
            <w:vAlign w:val="center"/>
          </w:tcPr>
          <w:p w14:paraId="7FBBB534" w14:textId="77777777" w:rsidR="006649A1" w:rsidRPr="00C76FC5" w:rsidRDefault="006649A1" w:rsidP="004E5704">
            <w:pPr>
              <w:spacing w:before="60" w:after="60"/>
              <w:ind w:firstLine="170"/>
              <w:jc w:val="both"/>
            </w:pPr>
            <w:r w:rsidRPr="00C76FC5">
              <w:rPr>
                <w:noProof/>
              </w:rPr>
              <w:drawing>
                <wp:inline distT="0" distB="0" distL="0" distR="0" wp14:anchorId="44793CB3" wp14:editId="62EEFEB7">
                  <wp:extent cx="690880" cy="1036320"/>
                  <wp:effectExtent l="0" t="0" r="0" b="0"/>
                  <wp:docPr id="6" name="Graphique 6" descr="Ein Bild, das Menschliches Gesicht, Lächeln, Person, Port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descr="Ein Bild, das Menschliches Gesicht, Lächeln, Person, Porträt enthält.&#10;&#10;Automatisch generierte Beschreibu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90880" cy="1036320"/>
                          </a:xfrm>
                          <a:prstGeom prst="rect">
                            <a:avLst/>
                          </a:prstGeom>
                        </pic:spPr>
                      </pic:pic>
                    </a:graphicData>
                  </a:graphic>
                </wp:inline>
              </w:drawing>
            </w:r>
          </w:p>
        </w:tc>
        <w:tc>
          <w:tcPr>
            <w:tcW w:w="1250" w:type="pct"/>
            <w:vAlign w:val="center"/>
          </w:tcPr>
          <w:p w14:paraId="5F23881F" w14:textId="77777777" w:rsidR="006649A1" w:rsidRPr="00C76FC5" w:rsidRDefault="006649A1" w:rsidP="004E5704">
            <w:pPr>
              <w:spacing w:before="60" w:after="60"/>
              <w:ind w:left="-15" w:firstLine="15"/>
              <w:jc w:val="both"/>
              <w:rPr>
                <w:noProof/>
              </w:rPr>
            </w:pPr>
            <w:r w:rsidRPr="00C702CF">
              <w:rPr>
                <w:noProof/>
              </w:rPr>
              <w:drawing>
                <wp:inline distT="0" distB="0" distL="0" distR="0" wp14:anchorId="6259E850" wp14:editId="05AE946A">
                  <wp:extent cx="922795" cy="1036320"/>
                  <wp:effectExtent l="0" t="0" r="0" b="0"/>
                  <wp:docPr id="1097843908" name="Graphique 6" descr="Ein Bild, das Menschliches Gesicht, Lächeln, Person, Port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43908" name="Graphique 6" descr="Ein Bild, das Menschliches Gesicht, Lächeln, Person, Porträt enthält.&#10;&#10;Automatisch generierte Beschreibu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22795" cy="1036320"/>
                          </a:xfrm>
                          <a:prstGeom prst="rect">
                            <a:avLst/>
                          </a:prstGeom>
                        </pic:spPr>
                      </pic:pic>
                    </a:graphicData>
                  </a:graphic>
                </wp:inline>
              </w:drawing>
            </w:r>
          </w:p>
        </w:tc>
      </w:tr>
      <w:tr w:rsidR="006649A1" w:rsidRPr="00C76FC5" w14:paraId="7086A9D0" w14:textId="77777777" w:rsidTr="003B4600">
        <w:trPr>
          <w:trHeight w:val="960"/>
        </w:trPr>
        <w:tc>
          <w:tcPr>
            <w:tcW w:w="1250" w:type="pct"/>
          </w:tcPr>
          <w:p w14:paraId="70851740" w14:textId="77777777" w:rsidR="006649A1" w:rsidRDefault="006649A1" w:rsidP="004E5704">
            <w:r w:rsidRPr="00C76FC5">
              <w:t>Thomas Müller, MA</w:t>
            </w:r>
          </w:p>
          <w:p w14:paraId="3CD9F141" w14:textId="77777777" w:rsidR="006649A1" w:rsidRDefault="006649A1" w:rsidP="004E5704">
            <w:r w:rsidRPr="00C76FC5">
              <w:t>Co-Leiter MA SHP</w:t>
            </w:r>
          </w:p>
          <w:p w14:paraId="10091FF6" w14:textId="77777777" w:rsidR="006649A1" w:rsidRDefault="006649A1" w:rsidP="004E5704">
            <w:proofErr w:type="gramStart"/>
            <w:r w:rsidRPr="00C76FC5">
              <w:t>PH Luzern</w:t>
            </w:r>
            <w:proofErr w:type="gramEnd"/>
          </w:p>
          <w:p w14:paraId="491BCF92" w14:textId="77777777" w:rsidR="006649A1" w:rsidRPr="00C76FC5" w:rsidRDefault="00000000" w:rsidP="004E5704">
            <w:hyperlink r:id="rId21" w:history="1">
              <w:r w:rsidR="006649A1" w:rsidRPr="007F076D">
                <w:rPr>
                  <w:rStyle w:val="Hyperlink"/>
                </w:rPr>
                <w:t>thomas.mueller@phlu.ch</w:t>
              </w:r>
            </w:hyperlink>
          </w:p>
        </w:tc>
        <w:tc>
          <w:tcPr>
            <w:tcW w:w="1250" w:type="pct"/>
          </w:tcPr>
          <w:p w14:paraId="4AF6FE83" w14:textId="77777777" w:rsidR="006649A1" w:rsidRDefault="006649A1" w:rsidP="004E5704">
            <w:r w:rsidRPr="00C76FC5">
              <w:t>Dr. Isabelle Egger Tresch</w:t>
            </w:r>
          </w:p>
          <w:p w14:paraId="008EC5B4" w14:textId="77777777" w:rsidR="006649A1" w:rsidRDefault="006649A1" w:rsidP="004E5704">
            <w:r w:rsidRPr="00C76FC5">
              <w:t>Co-Leiterin MA SHP</w:t>
            </w:r>
          </w:p>
          <w:p w14:paraId="00434344" w14:textId="77777777" w:rsidR="006649A1" w:rsidRDefault="006649A1" w:rsidP="004E5704">
            <w:proofErr w:type="gramStart"/>
            <w:r w:rsidRPr="00C76FC5">
              <w:t>PH Luzern</w:t>
            </w:r>
            <w:proofErr w:type="gramEnd"/>
          </w:p>
          <w:p w14:paraId="2F783603" w14:textId="77777777" w:rsidR="006649A1" w:rsidRPr="00C76FC5" w:rsidRDefault="00000000" w:rsidP="004E5704">
            <w:hyperlink r:id="rId22" w:history="1">
              <w:r w:rsidR="006649A1" w:rsidRPr="007F076D">
                <w:rPr>
                  <w:rStyle w:val="Hyperlink"/>
                </w:rPr>
                <w:t>isabelle.egger@phlu.ch</w:t>
              </w:r>
            </w:hyperlink>
            <w:r w:rsidR="006649A1" w:rsidRPr="00C76FC5">
              <w:t xml:space="preserve"> </w:t>
            </w:r>
          </w:p>
        </w:tc>
        <w:tc>
          <w:tcPr>
            <w:tcW w:w="1250" w:type="pct"/>
          </w:tcPr>
          <w:p w14:paraId="31BCD9CF" w14:textId="77777777" w:rsidR="006649A1" w:rsidRDefault="006649A1" w:rsidP="004E5704">
            <w:r w:rsidRPr="00C76FC5">
              <w:t>Sabrina Eigenmann</w:t>
            </w:r>
            <w:r>
              <w:t>,</w:t>
            </w:r>
            <w:r w:rsidRPr="00C76FC5">
              <w:t xml:space="preserve"> </w:t>
            </w:r>
            <w:proofErr w:type="gramStart"/>
            <w:r w:rsidRPr="00C76FC5">
              <w:t>MA Studienleitung</w:t>
            </w:r>
            <w:proofErr w:type="gramEnd"/>
            <w:r w:rsidRPr="00C76FC5">
              <w:t xml:space="preserve"> MAS Integrative Förderung</w:t>
            </w:r>
          </w:p>
          <w:p w14:paraId="34FC9791" w14:textId="77777777" w:rsidR="006649A1" w:rsidRDefault="006649A1" w:rsidP="004E5704">
            <w:proofErr w:type="gramStart"/>
            <w:r w:rsidRPr="00C76FC5">
              <w:t>PH Luzern</w:t>
            </w:r>
            <w:proofErr w:type="gramEnd"/>
          </w:p>
          <w:p w14:paraId="594F6672" w14:textId="77777777" w:rsidR="006649A1" w:rsidRPr="00C76FC5" w:rsidRDefault="00000000" w:rsidP="004E5704">
            <w:hyperlink r:id="rId23" w:history="1">
              <w:r w:rsidR="006649A1" w:rsidRPr="007F076D">
                <w:rPr>
                  <w:rStyle w:val="Hyperlink"/>
                </w:rPr>
                <w:t>sabrina.eigenmann@phlu.ch</w:t>
              </w:r>
            </w:hyperlink>
          </w:p>
        </w:tc>
        <w:tc>
          <w:tcPr>
            <w:tcW w:w="1250" w:type="pct"/>
          </w:tcPr>
          <w:p w14:paraId="561A1C46" w14:textId="77777777" w:rsidR="006649A1" w:rsidRDefault="006649A1" w:rsidP="004E5704">
            <w:pPr>
              <w:ind w:left="-15"/>
            </w:pPr>
            <w:r w:rsidRPr="00C76FC5">
              <w:t>Prof. Dr. phil. Bruno Zobrist</w:t>
            </w:r>
          </w:p>
          <w:p w14:paraId="42BB82BF" w14:textId="77777777" w:rsidR="006649A1" w:rsidRDefault="006649A1" w:rsidP="004E5704">
            <w:pPr>
              <w:ind w:left="-15"/>
            </w:pPr>
            <w:r w:rsidRPr="00C76FC5">
              <w:t>Fachkoordinator Profil HP SEK I</w:t>
            </w:r>
          </w:p>
          <w:p w14:paraId="2E93A0A5" w14:textId="77777777" w:rsidR="006649A1" w:rsidRPr="00C76FC5" w:rsidRDefault="006649A1" w:rsidP="004E5704">
            <w:pPr>
              <w:ind w:left="-15"/>
            </w:pPr>
            <w:proofErr w:type="gramStart"/>
            <w:r w:rsidRPr="00C76FC5">
              <w:t>PH Luzern</w:t>
            </w:r>
            <w:proofErr w:type="gramEnd"/>
            <w:r w:rsidRPr="00C76FC5">
              <w:t xml:space="preserve"> </w:t>
            </w:r>
            <w:hyperlink r:id="rId24" w:history="1">
              <w:r w:rsidRPr="007F076D">
                <w:rPr>
                  <w:rStyle w:val="Hyperlink"/>
                </w:rPr>
                <w:t>bruno.zobrist@phlu.ch</w:t>
              </w:r>
            </w:hyperlink>
          </w:p>
        </w:tc>
      </w:tr>
    </w:tbl>
    <w:p w14:paraId="712CE212" w14:textId="7560EF8B" w:rsidR="00FB1FA2" w:rsidRPr="007A247A" w:rsidRDefault="00FB1FA2" w:rsidP="007A247A">
      <w:pPr>
        <w:pStyle w:val="berschrift1"/>
      </w:pPr>
      <w:r w:rsidRPr="007A247A">
        <w:t>Literatur</w:t>
      </w:r>
    </w:p>
    <w:p w14:paraId="61E9D1D6" w14:textId="555F7F6B" w:rsidR="00FB1FA2" w:rsidRDefault="006B02CC" w:rsidP="00554073">
      <w:pPr>
        <w:pStyle w:val="Literaturverzeichnis"/>
      </w:pPr>
      <w:bookmarkStart w:id="4" w:name="_CTVL0016f17c95284494fce8bb2cb025f34ac04"/>
      <w:r>
        <w:t>BFS (</w:t>
      </w:r>
      <w:r w:rsidR="00FB1FA2">
        <w:t>Bundesamt für Statistik</w:t>
      </w:r>
      <w:r>
        <w:t>)</w:t>
      </w:r>
      <w:r w:rsidR="00FB1FA2">
        <w:t xml:space="preserve"> (2021).</w:t>
      </w:r>
      <w:bookmarkEnd w:id="4"/>
      <w:r w:rsidR="00FB1FA2">
        <w:t xml:space="preserve"> </w:t>
      </w:r>
      <w:r w:rsidR="00FB1FA2" w:rsidRPr="00BB1827">
        <w:rPr>
          <w:i/>
        </w:rPr>
        <w:t>Erhebung des Schulpersonals: Schuljahr 2019</w:t>
      </w:r>
      <w:r>
        <w:rPr>
          <w:i/>
        </w:rPr>
        <w:t>–</w:t>
      </w:r>
      <w:r w:rsidR="00FB1FA2" w:rsidRPr="00BB1827">
        <w:rPr>
          <w:i/>
        </w:rPr>
        <w:t>2020</w:t>
      </w:r>
      <w:r w:rsidR="00FB1FA2" w:rsidRPr="00BB1827">
        <w:t>. Bundesamt für Statistik</w:t>
      </w:r>
      <w:r>
        <w:t>.</w:t>
      </w:r>
      <w:r w:rsidR="00FB1FA2" w:rsidRPr="00BB1827">
        <w:t xml:space="preserve"> </w:t>
      </w:r>
      <w:hyperlink r:id="rId25" w:history="1">
        <w:r w:rsidR="001462AD" w:rsidRPr="004D0C39">
          <w:rPr>
            <w:rStyle w:val="Hyperlink"/>
          </w:rPr>
          <w:t>https://www.bfs.admin.ch/bfs/de/home/statistiken/kataloge-datenbanken/tabellen.assetdetail.21864109.html</w:t>
        </w:r>
      </w:hyperlink>
    </w:p>
    <w:p w14:paraId="2BDB1D02" w14:textId="34C4019D" w:rsidR="002D4719" w:rsidRDefault="002D4719" w:rsidP="002D4719">
      <w:pPr>
        <w:pStyle w:val="Literaturverzeichnis"/>
      </w:pPr>
      <w:r>
        <w:t xml:space="preserve">EDK (Konferenz der kantonalen Erziehungsdirektorinnen und -direktoren) (2019). </w:t>
      </w:r>
      <w:r w:rsidRPr="00BB1827">
        <w:rPr>
          <w:i/>
        </w:rPr>
        <w:t>Richtlinien der EDK-Anerkennungskommissionen für die Anrechnung bereits erbrachter formaler Bildungs- und Studienleistungen</w:t>
      </w:r>
      <w:r w:rsidRPr="00BB1827">
        <w:t xml:space="preserve">. </w:t>
      </w:r>
      <w:hyperlink r:id="rId26" w:history="1">
        <w:r w:rsidRPr="009B0B42">
          <w:rPr>
            <w:rStyle w:val="Hyperlink"/>
          </w:rPr>
          <w:t>https://edudoc.ch/nanna/record/217108/files/richtl_anrechn_bildung_studienleistungen_d.pdf?withWatermark=0&amp;withMetadata=0&amp;version=1&amp;registerDownload=1</w:t>
        </w:r>
      </w:hyperlink>
    </w:p>
    <w:p w14:paraId="6534C767" w14:textId="77777777" w:rsidR="000A6933" w:rsidRDefault="000A6933" w:rsidP="000A6933">
      <w:pPr>
        <w:pStyle w:val="Literaturverzeichnis"/>
      </w:pPr>
      <w:r>
        <w:t xml:space="preserve">EDK (Konferenz der kantonalen Erziehungsdirektorinnen und -direktoren) (2023). </w:t>
      </w:r>
      <w:r w:rsidRPr="00BB1827">
        <w:rPr>
          <w:i/>
        </w:rPr>
        <w:t>Reglement über die Anerkennung von Hochschuldiplomen im Bereich der Sonderpädagogik (Vertiefungsrichtung Heilpädagogische Früherziehung und Vertiefungsrichtung Schulische Heilpädagogik)</w:t>
      </w:r>
      <w:r w:rsidRPr="00BB1827">
        <w:t xml:space="preserve">. </w:t>
      </w:r>
      <w:hyperlink r:id="rId27" w:history="1">
        <w:r w:rsidRPr="009B0B42">
          <w:rPr>
            <w:rStyle w:val="Hyperlink"/>
          </w:rPr>
          <w:t>https://edudoc.ch/nanna/record/226446/files/Reglement_SHP-HFE_d.pdf?withWatermark=0&amp;withMetadata=0&amp;version=1&amp;registerDownload=1</w:t>
        </w:r>
      </w:hyperlink>
    </w:p>
    <w:p w14:paraId="6B8E61FD" w14:textId="77777777" w:rsidR="002D4719" w:rsidRDefault="002D4719" w:rsidP="002D4719">
      <w:pPr>
        <w:pStyle w:val="Literaturverzeichnis"/>
      </w:pPr>
      <w:proofErr w:type="spellStart"/>
      <w:r>
        <w:lastRenderedPageBreak/>
        <w:t>HfH</w:t>
      </w:r>
      <w:proofErr w:type="spellEnd"/>
      <w:r>
        <w:t xml:space="preserve"> (Interkantonale Hochschule für Heilpädagogik) (2018). </w:t>
      </w:r>
      <w:r w:rsidRPr="00BB1827">
        <w:rPr>
          <w:i/>
        </w:rPr>
        <w:t>Delphi-Befragung zu Gelingensbedingungen integrativer Schulmodelle: Schlussbericht, Juni 2018</w:t>
      </w:r>
      <w:r w:rsidRPr="00BB1827">
        <w:t xml:space="preserve">. </w:t>
      </w:r>
      <w:hyperlink r:id="rId28" w:history="1">
        <w:r w:rsidRPr="009B0B42">
          <w:rPr>
            <w:rStyle w:val="Hyperlink"/>
          </w:rPr>
          <w:t>https://www.hfh.ch/sites/default/files/old/documents/Marketing_Kommunikation/2018_11_09_Delphi_Projektbericht_nb.pdf</w:t>
        </w:r>
      </w:hyperlink>
    </w:p>
    <w:p w14:paraId="6223DDF9" w14:textId="18B64076" w:rsidR="00FB1FA2" w:rsidRDefault="00FB1FA2" w:rsidP="00554073">
      <w:pPr>
        <w:pStyle w:val="Literaturverzeichnis"/>
      </w:pPr>
      <w:bookmarkStart w:id="5" w:name="_CTVL00188a5c760d42742bda7fb36e30912a1e8"/>
      <w:r>
        <w:t>Huber,</w:t>
      </w:r>
      <w:r w:rsidR="001856DD">
        <w:t xml:space="preserve"> </w:t>
      </w:r>
      <w:r>
        <w:t>S. (2009). Wirksamkeit von Fort- und Weiterbildung. In O.</w:t>
      </w:r>
      <w:r w:rsidR="00DF3B89">
        <w:t> </w:t>
      </w:r>
      <w:proofErr w:type="spellStart"/>
      <w:r>
        <w:t>Zlatkin-Troitschanskaia</w:t>
      </w:r>
      <w:proofErr w:type="spellEnd"/>
      <w:r>
        <w:t>, K.</w:t>
      </w:r>
      <w:r w:rsidR="00DF3B89">
        <w:t> </w:t>
      </w:r>
      <w:r>
        <w:t>Beck, D.</w:t>
      </w:r>
      <w:r w:rsidR="00DF3B89">
        <w:t> </w:t>
      </w:r>
      <w:proofErr w:type="spellStart"/>
      <w:r>
        <w:t>Sembill</w:t>
      </w:r>
      <w:proofErr w:type="spellEnd"/>
      <w:r>
        <w:t>, R.</w:t>
      </w:r>
      <w:r w:rsidR="00DF3B89">
        <w:t> </w:t>
      </w:r>
      <w:r>
        <w:t>Nickolaus &amp; R.</w:t>
      </w:r>
      <w:r w:rsidR="00E728E9">
        <w:t> </w:t>
      </w:r>
      <w:r>
        <w:t>H. Mulder (Hrsg.),</w:t>
      </w:r>
      <w:bookmarkEnd w:id="5"/>
      <w:r>
        <w:t xml:space="preserve"> </w:t>
      </w:r>
      <w:r w:rsidRPr="00BB1827">
        <w:rPr>
          <w:i/>
        </w:rPr>
        <w:t xml:space="preserve">Lehrprofessionalität: Bedingungen, Genese, Wirkungen und ihre Messung </w:t>
      </w:r>
      <w:r w:rsidRPr="00BB1827">
        <w:t>(S. 451–463). Beltz.</w:t>
      </w:r>
    </w:p>
    <w:p w14:paraId="5E18A5E9" w14:textId="56A7DA70" w:rsidR="00FB1FA2" w:rsidRDefault="00FB1FA2" w:rsidP="00554073">
      <w:pPr>
        <w:pStyle w:val="Literaturverzeichnis"/>
      </w:pPr>
      <w:bookmarkStart w:id="6" w:name="_CTVL001f8ca1fd0cad64e4092d9daf081caa497"/>
      <w:r>
        <w:t>Kummer Wyss,</w:t>
      </w:r>
      <w:r w:rsidR="00B62285">
        <w:t xml:space="preserve"> </w:t>
      </w:r>
      <w:r>
        <w:t>A. (2017). Kooperativ unterrichten. In A.</w:t>
      </w:r>
      <w:r w:rsidR="00940AE6">
        <w:t> </w:t>
      </w:r>
      <w:r>
        <w:t>Buholzer &amp; A.</w:t>
      </w:r>
      <w:r w:rsidR="00940AE6">
        <w:t> </w:t>
      </w:r>
      <w:r>
        <w:t>Kummer Wyss (Hrsg.),</w:t>
      </w:r>
      <w:bookmarkEnd w:id="6"/>
      <w:r>
        <w:t xml:space="preserve"> </w:t>
      </w:r>
      <w:r w:rsidRPr="00BB1827">
        <w:rPr>
          <w:i/>
        </w:rPr>
        <w:t xml:space="preserve">Alle gleich </w:t>
      </w:r>
      <w:r w:rsidR="00141EB1">
        <w:rPr>
          <w:i/>
        </w:rPr>
        <w:t>–</w:t>
      </w:r>
      <w:r w:rsidRPr="00BB1827">
        <w:rPr>
          <w:i/>
        </w:rPr>
        <w:t xml:space="preserve"> alle unterschiedlich! Zum Umgang mit Heterogenität in Schule und Unterricht</w:t>
      </w:r>
      <w:r w:rsidR="00141EB1" w:rsidRPr="00BB1827">
        <w:rPr>
          <w:i/>
        </w:rPr>
        <w:t xml:space="preserve"> </w:t>
      </w:r>
      <w:r w:rsidRPr="00BB1827">
        <w:t>(3.</w:t>
      </w:r>
      <w:r w:rsidR="00956BFD">
        <w:t> </w:t>
      </w:r>
      <w:r w:rsidRPr="00BB1827">
        <w:t>Aufl</w:t>
      </w:r>
      <w:r w:rsidR="00163F9E">
        <w:t>.) (</w:t>
      </w:r>
      <w:r w:rsidRPr="00BB1827">
        <w:t>S. 151–161). Klett</w:t>
      </w:r>
      <w:r w:rsidR="00AD2553">
        <w:t> </w:t>
      </w:r>
      <w:r w:rsidRPr="00BB1827">
        <w:t>/</w:t>
      </w:r>
      <w:r w:rsidR="00AD2553">
        <w:t> </w:t>
      </w:r>
      <w:r w:rsidRPr="00BB1827">
        <w:t>Kallmeyer</w:t>
      </w:r>
      <w:r w:rsidR="00AD2553">
        <w:t>.</w:t>
      </w:r>
    </w:p>
    <w:p w14:paraId="422B962C" w14:textId="7130608F" w:rsidR="006111D5" w:rsidRPr="00C702CF" w:rsidRDefault="00FB1FA2" w:rsidP="00791931">
      <w:pPr>
        <w:pStyle w:val="Literaturverzeichnis"/>
      </w:pPr>
      <w:bookmarkStart w:id="7" w:name="_CTVL001680ee0b933a34c8bb8927972cd2f34a2"/>
      <w:proofErr w:type="spellStart"/>
      <w:r>
        <w:t>Sturny</w:t>
      </w:r>
      <w:proofErr w:type="spellEnd"/>
      <w:r>
        <w:t>-Bosshart,</w:t>
      </w:r>
      <w:r w:rsidR="002B5F64">
        <w:t xml:space="preserve"> </w:t>
      </w:r>
      <w:r>
        <w:t>G. (2023).</w:t>
      </w:r>
      <w:bookmarkEnd w:id="7"/>
      <w:r>
        <w:t xml:space="preserve"> </w:t>
      </w:r>
      <w:r w:rsidRPr="00BB1827">
        <w:rPr>
          <w:i/>
        </w:rPr>
        <w:t>Ausbildung in Schulischer Heilpädagogik in der Zentralschweiz 1958–2023</w:t>
      </w:r>
      <w:r w:rsidRPr="00BB1827">
        <w:t>.</w:t>
      </w:r>
      <w:r w:rsidR="00791931">
        <w:t xml:space="preserve"> </w:t>
      </w:r>
      <w:hyperlink r:id="rId29" w:history="1">
        <w:r w:rsidRPr="009B0B42">
          <w:rPr>
            <w:rStyle w:val="Hyperlink"/>
          </w:rPr>
          <w:t>https://zenodo.org/records/10418809</w:t>
        </w:r>
      </w:hyperlink>
      <w:r w:rsidRPr="00BB1827">
        <w:t xml:space="preserve"> </w:t>
      </w:r>
      <w:hyperlink r:id="rId30" w:history="1">
        <w:r w:rsidRPr="009B0B42">
          <w:rPr>
            <w:rStyle w:val="Hyperlink"/>
          </w:rPr>
          <w:t>https://doi.org/10.5281/ZENODO.10418808</w:t>
        </w:r>
      </w:hyperlink>
      <w:bookmarkEnd w:id="0"/>
    </w:p>
    <w:sectPr w:rsidR="006111D5" w:rsidRPr="00C702CF" w:rsidSect="00EF7FB8">
      <w:headerReference w:type="default" r:id="rId31"/>
      <w:footerReference w:type="default" r:id="rId32"/>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C4FF21" w14:textId="77777777" w:rsidR="006474B9" w:rsidRPr="00C702CF" w:rsidRDefault="006474B9">
      <w:pPr>
        <w:spacing w:line="240" w:lineRule="auto"/>
      </w:pPr>
      <w:r w:rsidRPr="00C702CF">
        <w:separator/>
      </w:r>
    </w:p>
  </w:endnote>
  <w:endnote w:type="continuationSeparator" w:id="0">
    <w:p w14:paraId="4246BA91" w14:textId="77777777" w:rsidR="006474B9" w:rsidRPr="00C702CF" w:rsidRDefault="006474B9">
      <w:pPr>
        <w:spacing w:line="240" w:lineRule="auto"/>
      </w:pPr>
      <w:r w:rsidRPr="00C702CF">
        <w:continuationSeparator/>
      </w:r>
    </w:p>
  </w:endnote>
  <w:endnote w:type="continuationNotice" w:id="1">
    <w:p w14:paraId="1D29A2A8" w14:textId="77777777" w:rsidR="006474B9" w:rsidRDefault="006474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SemiCondensed">
    <w:panose1 w:val="00000000000000000000"/>
    <w:charset w:val="00"/>
    <w:family w:val="auto"/>
    <w:pitch w:val="variable"/>
    <w:sig w:usb0="E00002FF" w:usb1="4000201B" w:usb2="00000028" w:usb3="00000000" w:csb0="0000019F" w:csb1="00000000"/>
    <w:embedRegular r:id="rId1" w:fontKey="{4238ACF6-2C8B-495A-AB59-0499D9D70460}"/>
    <w:embedBold r:id="rId2" w:fontKey="{9EA09DF9-B28B-40FA-9DC9-F8C1D7D3632A}"/>
    <w:embedItalic r:id="rId3" w:fontKey="{33772814-14FC-4153-8BFA-55B753816339}"/>
    <w:embedBoldItalic r:id="rId4" w:fontKey="{2A481A9F-C7AB-4D88-AD04-8EEBFDDBC604}"/>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embedRegular r:id="rId5" w:fontKey="{B6B656CB-7EF0-48FD-AC8A-C9407F548D09}"/>
  </w:font>
  <w:font w:name="Arial Narrow">
    <w:panose1 w:val="020B0606020202030204"/>
    <w:charset w:val="00"/>
    <w:family w:val="swiss"/>
    <w:pitch w:val="variable"/>
    <w:sig w:usb0="00000287" w:usb1="00000800" w:usb2="00000000" w:usb3="00000000" w:csb0="0000009F" w:csb1="00000000"/>
    <w:embedRegular r:id="rId6" w:fontKey="{BAC79E3E-4AF7-4376-ACBF-39A760A1195B}"/>
    <w:embedBold r:id="rId7" w:fontKey="{00962298-184E-494D-B145-6F1C187E46F2}"/>
    <w:embedItalic r:id="rId8" w:fontKey="{A96D5296-4B22-4F64-8124-1AA087584C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B3F7F" w14:textId="77777777" w:rsidR="004B3A29" w:rsidRPr="00C702CF" w:rsidRDefault="006E210A" w:rsidP="001D3BFB">
    <w:pPr>
      <w:pStyle w:val="Fuzeile"/>
      <w:rPr>
        <w:szCs w:val="22"/>
      </w:rPr>
    </w:pPr>
    <w:r w:rsidRPr="00C702CF">
      <w:rPr>
        <w:noProof/>
      </w:rPr>
      <w:drawing>
        <wp:anchor distT="0" distB="0" distL="114300" distR="114300" simplePos="0" relativeHeight="251658241" behindDoc="1" locked="0" layoutInCell="1" allowOverlap="1" wp14:anchorId="0A1B8685" wp14:editId="5D04459A">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C702CF">
      <w:tab/>
    </w:r>
    <w:r w:rsidR="001D3BFB" w:rsidRPr="00C702CF">
      <w:tab/>
    </w:r>
    <w:r w:rsidR="001D3BFB" w:rsidRPr="00C702CF">
      <w:rPr>
        <w:szCs w:val="22"/>
      </w:rPr>
      <w:fldChar w:fldCharType="begin"/>
    </w:r>
    <w:r w:rsidR="001D3BFB" w:rsidRPr="00C702CF">
      <w:rPr>
        <w:szCs w:val="22"/>
      </w:rPr>
      <w:instrText>PAGE  \* Arabic  \* MERGEFORMAT</w:instrText>
    </w:r>
    <w:r w:rsidR="001D3BFB" w:rsidRPr="00C702CF">
      <w:rPr>
        <w:szCs w:val="22"/>
      </w:rPr>
      <w:fldChar w:fldCharType="separate"/>
    </w:r>
    <w:r w:rsidR="001D3BFB" w:rsidRPr="00C702CF">
      <w:rPr>
        <w:szCs w:val="22"/>
      </w:rPr>
      <w:t>1</w:t>
    </w:r>
    <w:r w:rsidR="001D3BFB" w:rsidRPr="00C702CF">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4606B0" w14:textId="77777777" w:rsidR="006474B9" w:rsidRPr="00C702CF" w:rsidRDefault="006474B9" w:rsidP="002E13B6">
      <w:pPr>
        <w:spacing w:line="240" w:lineRule="auto"/>
        <w:rPr>
          <w:rFonts w:asciiTheme="minorHAnsi" w:hAnsiTheme="minorHAnsi"/>
        </w:rPr>
      </w:pPr>
      <w:r w:rsidRPr="00C702CF">
        <w:rPr>
          <w:rFonts w:asciiTheme="minorHAnsi" w:hAnsiTheme="minorHAnsi"/>
        </w:rPr>
        <w:separator/>
      </w:r>
    </w:p>
  </w:footnote>
  <w:footnote w:type="continuationSeparator" w:id="0">
    <w:p w14:paraId="5B2D5551" w14:textId="77777777" w:rsidR="006474B9" w:rsidRPr="00C702CF" w:rsidRDefault="006474B9">
      <w:r w:rsidRPr="00C702CF">
        <w:continuationSeparator/>
      </w:r>
    </w:p>
  </w:footnote>
  <w:footnote w:type="continuationNotice" w:id="1">
    <w:p w14:paraId="24844C2F" w14:textId="77777777" w:rsidR="006474B9" w:rsidRPr="00C702CF" w:rsidRDefault="006474B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41004" w14:textId="410E61E2" w:rsidR="007B448B" w:rsidRPr="00C702CF" w:rsidRDefault="00D85B21" w:rsidP="007B448B">
    <w:pPr>
      <w:pStyle w:val="Themenschwerpunkt"/>
      <w:rPr>
        <w:b w:val="0"/>
        <w:bCs/>
        <w:noProof w:val="0"/>
        <w:lang w:val="de-CH"/>
      </w:rPr>
    </w:pPr>
    <w:r>
      <w:rPr>
        <w:lang w:val="de-CH"/>
      </w:rPr>
      <w:t>PROFESSIONALISIERUNG DER SONDERPÄDAGOGISCHEN BERUFE</w:t>
    </w:r>
    <w:r w:rsidR="00307EC7" w:rsidRPr="00C702CF">
      <w:rPr>
        <w:lang w:val="de-CH"/>
      </w:rPr>
      <mc:AlternateContent>
        <mc:Choice Requires="wps">
          <w:drawing>
            <wp:anchor distT="0" distB="0" distL="114299" distR="114299" simplePos="0" relativeHeight="251658240" behindDoc="0" locked="0" layoutInCell="1" allowOverlap="1" wp14:anchorId="6B033EF5" wp14:editId="7693406D">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97179E"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7B448B" w:rsidRPr="00C702CF">
      <w:rPr>
        <w:noProof w:val="0"/>
        <w:lang w:val="de-CH"/>
      </w:rPr>
      <w:tab/>
    </w:r>
    <w:r w:rsidR="007B448B" w:rsidRPr="00C702CF">
      <w:rPr>
        <w:noProof w:val="0"/>
        <w:lang w:val="de-CH"/>
      </w:rPr>
      <w:tab/>
    </w:r>
    <w:proofErr w:type="gramStart"/>
    <w:r w:rsidR="00C702CF" w:rsidRPr="00C702CF">
      <w:rPr>
        <w:b w:val="0"/>
        <w:bCs/>
        <w:noProof w:val="0"/>
        <w:lang w:val="de-CH"/>
      </w:rPr>
      <w:t>Schweizerische</w:t>
    </w:r>
    <w:proofErr w:type="gramEnd"/>
    <w:r w:rsidR="00C702CF" w:rsidRPr="00C702CF">
      <w:rPr>
        <w:b w:val="0"/>
        <w:bCs/>
        <w:noProof w:val="0"/>
        <w:lang w:val="de-CH"/>
      </w:rPr>
      <w:t xml:space="preserve"> Zeitschrift für Heilpädagogik, Jg. </w:t>
    </w:r>
    <w:r>
      <w:rPr>
        <w:b w:val="0"/>
        <w:bCs/>
        <w:noProof w:val="0"/>
        <w:lang w:val="de-CH"/>
      </w:rPr>
      <w:t>30</w:t>
    </w:r>
    <w:r w:rsidR="00C702CF" w:rsidRPr="00C702CF">
      <w:rPr>
        <w:b w:val="0"/>
        <w:bCs/>
        <w:noProof w:val="0"/>
        <w:lang w:val="de-CH"/>
      </w:rPr>
      <w:t xml:space="preserve">, </w:t>
    </w:r>
    <w:r>
      <w:rPr>
        <w:b w:val="0"/>
        <w:bCs/>
        <w:noProof w:val="0"/>
        <w:lang w:val="de-CH"/>
      </w:rPr>
      <w:t>0</w:t>
    </w:r>
    <w:r w:rsidR="002B271B">
      <w:rPr>
        <w:b w:val="0"/>
        <w:bCs/>
        <w:noProof w:val="0"/>
        <w:lang w:val="de-CH"/>
      </w:rPr>
      <w:t>5</w:t>
    </w:r>
    <w:r w:rsidR="00C702CF" w:rsidRPr="00C702CF">
      <w:rPr>
        <w:b w:val="0"/>
        <w:bCs/>
        <w:noProof w:val="0"/>
        <w:lang w:val="de-CH"/>
      </w:rPr>
      <w:t>/</w:t>
    </w:r>
    <w:r w:rsidR="002B271B">
      <w:rPr>
        <w:b w:val="0"/>
        <w:bCs/>
        <w:noProof w:val="0"/>
        <w:lang w:val="de-CH"/>
      </w:rPr>
      <w:t>2024</w:t>
    </w:r>
  </w:p>
  <w:p w14:paraId="18F72EEA" w14:textId="0B0857C4" w:rsidR="004B3A29" w:rsidRPr="00C702CF" w:rsidRDefault="00B7489C" w:rsidP="007B448B">
    <w:pPr>
      <w:pStyle w:val="Themenschwerpunkt"/>
      <w:rPr>
        <w:b w:val="0"/>
        <w:bCs/>
        <w:noProof w:val="0"/>
        <w:lang w:val="de-CH"/>
      </w:rPr>
    </w:pPr>
    <w:r w:rsidRPr="00C702CF">
      <w:rPr>
        <w:b w:val="0"/>
        <w:bCs/>
        <w:noProof w:val="0"/>
        <w:lang w:val="de-CH"/>
      </w:rPr>
      <w:t xml:space="preserve">| </w:t>
    </w:r>
    <w:r w:rsidR="00C702CF" w:rsidRPr="00C702CF">
      <w:rPr>
        <w:b w:val="0"/>
        <w:bCs/>
        <w:noProof w:val="0"/>
        <w:lang w:val="de-CH"/>
      </w:rPr>
      <w:t>ARTIKEL</w:t>
    </w:r>
    <w:r w:rsidR="007B448B" w:rsidRPr="00C702CF">
      <w:rPr>
        <w:b w:val="0"/>
        <w:bCs/>
        <w:noProof w:val="0"/>
        <w:lang w:val="de-CH"/>
      </w:rPr>
      <w:tab/>
    </w:r>
    <w:r w:rsidR="007B448B" w:rsidRPr="00C702CF">
      <w:rPr>
        <w:b w:val="0"/>
        <w:bCs/>
        <w:noProof w:val="0"/>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9B127ECA"/>
    <w:lvl w:ilvl="0">
      <w:start w:val="1"/>
      <w:numFmt w:val="decimal"/>
      <w:lvlText w:val="%1."/>
      <w:lvlJc w:val="left"/>
      <w:pPr>
        <w:tabs>
          <w:tab w:val="num" w:pos="360"/>
        </w:tabs>
        <w:ind w:left="360" w:hanging="360"/>
      </w:pPr>
    </w:lvl>
  </w:abstractNum>
  <w:abstractNum w:abstractNumId="1"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2" w15:restartNumberingAfterBreak="0">
    <w:nsid w:val="05983D0C"/>
    <w:multiLevelType w:val="hybridMultilevel"/>
    <w:tmpl w:val="8572C750"/>
    <w:lvl w:ilvl="0" w:tplc="08070001">
      <w:start w:val="1"/>
      <w:numFmt w:val="bullet"/>
      <w:lvlText w:val=""/>
      <w:lvlJc w:val="left"/>
      <w:pPr>
        <w:ind w:left="889" w:hanging="360"/>
      </w:pPr>
      <w:rPr>
        <w:rFonts w:ascii="Symbol" w:hAnsi="Symbol" w:hint="default"/>
      </w:rPr>
    </w:lvl>
    <w:lvl w:ilvl="1" w:tplc="08070003" w:tentative="1">
      <w:start w:val="1"/>
      <w:numFmt w:val="bullet"/>
      <w:lvlText w:val="o"/>
      <w:lvlJc w:val="left"/>
      <w:pPr>
        <w:ind w:left="1609" w:hanging="360"/>
      </w:pPr>
      <w:rPr>
        <w:rFonts w:ascii="Courier New" w:hAnsi="Courier New" w:cs="Courier New" w:hint="default"/>
      </w:rPr>
    </w:lvl>
    <w:lvl w:ilvl="2" w:tplc="08070005" w:tentative="1">
      <w:start w:val="1"/>
      <w:numFmt w:val="bullet"/>
      <w:lvlText w:val=""/>
      <w:lvlJc w:val="left"/>
      <w:pPr>
        <w:ind w:left="2329" w:hanging="360"/>
      </w:pPr>
      <w:rPr>
        <w:rFonts w:ascii="Wingdings" w:hAnsi="Wingdings" w:hint="default"/>
      </w:rPr>
    </w:lvl>
    <w:lvl w:ilvl="3" w:tplc="08070001" w:tentative="1">
      <w:start w:val="1"/>
      <w:numFmt w:val="bullet"/>
      <w:lvlText w:val=""/>
      <w:lvlJc w:val="left"/>
      <w:pPr>
        <w:ind w:left="3049" w:hanging="360"/>
      </w:pPr>
      <w:rPr>
        <w:rFonts w:ascii="Symbol" w:hAnsi="Symbol" w:hint="default"/>
      </w:rPr>
    </w:lvl>
    <w:lvl w:ilvl="4" w:tplc="08070003" w:tentative="1">
      <w:start w:val="1"/>
      <w:numFmt w:val="bullet"/>
      <w:lvlText w:val="o"/>
      <w:lvlJc w:val="left"/>
      <w:pPr>
        <w:ind w:left="3769" w:hanging="360"/>
      </w:pPr>
      <w:rPr>
        <w:rFonts w:ascii="Courier New" w:hAnsi="Courier New" w:cs="Courier New" w:hint="default"/>
      </w:rPr>
    </w:lvl>
    <w:lvl w:ilvl="5" w:tplc="08070005" w:tentative="1">
      <w:start w:val="1"/>
      <w:numFmt w:val="bullet"/>
      <w:lvlText w:val=""/>
      <w:lvlJc w:val="left"/>
      <w:pPr>
        <w:ind w:left="4489" w:hanging="360"/>
      </w:pPr>
      <w:rPr>
        <w:rFonts w:ascii="Wingdings" w:hAnsi="Wingdings" w:hint="default"/>
      </w:rPr>
    </w:lvl>
    <w:lvl w:ilvl="6" w:tplc="08070001" w:tentative="1">
      <w:start w:val="1"/>
      <w:numFmt w:val="bullet"/>
      <w:lvlText w:val=""/>
      <w:lvlJc w:val="left"/>
      <w:pPr>
        <w:ind w:left="5209" w:hanging="360"/>
      </w:pPr>
      <w:rPr>
        <w:rFonts w:ascii="Symbol" w:hAnsi="Symbol" w:hint="default"/>
      </w:rPr>
    </w:lvl>
    <w:lvl w:ilvl="7" w:tplc="08070003" w:tentative="1">
      <w:start w:val="1"/>
      <w:numFmt w:val="bullet"/>
      <w:lvlText w:val="o"/>
      <w:lvlJc w:val="left"/>
      <w:pPr>
        <w:ind w:left="5929" w:hanging="360"/>
      </w:pPr>
      <w:rPr>
        <w:rFonts w:ascii="Courier New" w:hAnsi="Courier New" w:cs="Courier New" w:hint="default"/>
      </w:rPr>
    </w:lvl>
    <w:lvl w:ilvl="8" w:tplc="08070005" w:tentative="1">
      <w:start w:val="1"/>
      <w:numFmt w:val="bullet"/>
      <w:lvlText w:val=""/>
      <w:lvlJc w:val="left"/>
      <w:pPr>
        <w:ind w:left="6649" w:hanging="360"/>
      </w:pPr>
      <w:rPr>
        <w:rFonts w:ascii="Wingdings" w:hAnsi="Wingdings" w:hint="default"/>
      </w:rPr>
    </w:lvl>
  </w:abstractNum>
  <w:abstractNum w:abstractNumId="3" w15:restartNumberingAfterBreak="0">
    <w:nsid w:val="06342E5D"/>
    <w:multiLevelType w:val="multilevel"/>
    <w:tmpl w:val="23ACD02A"/>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4" w15:restartNumberingAfterBreak="0">
    <w:nsid w:val="0AC84A8E"/>
    <w:multiLevelType w:val="hybridMultilevel"/>
    <w:tmpl w:val="F146B4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847650"/>
    <w:multiLevelType w:val="hybridMultilevel"/>
    <w:tmpl w:val="7D048934"/>
    <w:lvl w:ilvl="0" w:tplc="CC5A4DD0">
      <w:start w:val="1"/>
      <w:numFmt w:val="decimal"/>
      <w:lvlText w:val="%1."/>
      <w:lvlJc w:val="left"/>
      <w:pPr>
        <w:ind w:left="70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DBC456C"/>
    <w:multiLevelType w:val="hybridMultilevel"/>
    <w:tmpl w:val="431877EE"/>
    <w:lvl w:ilvl="0" w:tplc="CF92CC22">
      <w:start w:val="1"/>
      <w:numFmt w:val="bullet"/>
      <w:lvlText w:val="w"/>
      <w:lvlJc w:val="left"/>
      <w:pPr>
        <w:ind w:left="705" w:hanging="705"/>
      </w:pPr>
      <w:rPr>
        <w:rFonts w:ascii="Wingdings 3" w:hAnsi="Wingdings 3"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90037B0"/>
    <w:multiLevelType w:val="hybridMultilevel"/>
    <w:tmpl w:val="39000872"/>
    <w:lvl w:ilvl="0" w:tplc="CF92CC22">
      <w:start w:val="1"/>
      <w:numFmt w:val="bullet"/>
      <w:lvlText w:val="w"/>
      <w:lvlJc w:val="left"/>
      <w:pPr>
        <w:ind w:left="360" w:hanging="360"/>
      </w:pPr>
      <w:rPr>
        <w:rFonts w:ascii="Wingdings 3" w:hAnsi="Wingdings 3"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1272526"/>
    <w:multiLevelType w:val="hybridMultilevel"/>
    <w:tmpl w:val="978A299A"/>
    <w:lvl w:ilvl="0" w:tplc="CC5A4DD0">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816487952">
    <w:abstractNumId w:val="3"/>
  </w:num>
  <w:num w:numId="2" w16cid:durableId="379716589">
    <w:abstractNumId w:val="8"/>
  </w:num>
  <w:num w:numId="3" w16cid:durableId="1479614155">
    <w:abstractNumId w:val="1"/>
  </w:num>
  <w:num w:numId="4" w16cid:durableId="811681222">
    <w:abstractNumId w:val="4"/>
  </w:num>
  <w:num w:numId="5" w16cid:durableId="1592154970">
    <w:abstractNumId w:val="9"/>
  </w:num>
  <w:num w:numId="6" w16cid:durableId="567420366">
    <w:abstractNumId w:val="5"/>
  </w:num>
  <w:num w:numId="7" w16cid:durableId="1884949151">
    <w:abstractNumId w:val="6"/>
  </w:num>
  <w:num w:numId="8" w16cid:durableId="357118817">
    <w:abstractNumId w:val="7"/>
  </w:num>
  <w:num w:numId="9" w16cid:durableId="1437403525">
    <w:abstractNumId w:val="3"/>
  </w:num>
  <w:num w:numId="10" w16cid:durableId="899380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6434856">
    <w:abstractNumId w:val="2"/>
  </w:num>
  <w:num w:numId="12" w16cid:durableId="1447508063">
    <w:abstractNumId w:val="0"/>
  </w:num>
  <w:num w:numId="13" w16cid:durableId="51393034">
    <w:abstractNumId w:val="0"/>
  </w:num>
  <w:num w:numId="14" w16cid:durableId="143366938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294"/>
    <w:rsid w:val="00000737"/>
    <w:rsid w:val="000106C6"/>
    <w:rsid w:val="00010B0D"/>
    <w:rsid w:val="00012E9D"/>
    <w:rsid w:val="00016BFF"/>
    <w:rsid w:val="00022E92"/>
    <w:rsid w:val="00024143"/>
    <w:rsid w:val="00025500"/>
    <w:rsid w:val="000302CB"/>
    <w:rsid w:val="0003314D"/>
    <w:rsid w:val="00033371"/>
    <w:rsid w:val="000352CE"/>
    <w:rsid w:val="00053353"/>
    <w:rsid w:val="000559B4"/>
    <w:rsid w:val="0007193E"/>
    <w:rsid w:val="000759D7"/>
    <w:rsid w:val="000959A4"/>
    <w:rsid w:val="000A0CF0"/>
    <w:rsid w:val="000A53B9"/>
    <w:rsid w:val="000A6933"/>
    <w:rsid w:val="000B0B83"/>
    <w:rsid w:val="000B5BB8"/>
    <w:rsid w:val="000C0F3E"/>
    <w:rsid w:val="000C210E"/>
    <w:rsid w:val="000E6A66"/>
    <w:rsid w:val="000F0956"/>
    <w:rsid w:val="000F4B54"/>
    <w:rsid w:val="000F5288"/>
    <w:rsid w:val="0010334E"/>
    <w:rsid w:val="001114E2"/>
    <w:rsid w:val="001150A5"/>
    <w:rsid w:val="00115EF5"/>
    <w:rsid w:val="001161D6"/>
    <w:rsid w:val="001178AC"/>
    <w:rsid w:val="00120CBF"/>
    <w:rsid w:val="00131780"/>
    <w:rsid w:val="00141EB1"/>
    <w:rsid w:val="001427E6"/>
    <w:rsid w:val="001462AD"/>
    <w:rsid w:val="00151BCA"/>
    <w:rsid w:val="00153133"/>
    <w:rsid w:val="0015475A"/>
    <w:rsid w:val="00157D7E"/>
    <w:rsid w:val="00161EEC"/>
    <w:rsid w:val="00163F9E"/>
    <w:rsid w:val="00167858"/>
    <w:rsid w:val="001746D3"/>
    <w:rsid w:val="001761D1"/>
    <w:rsid w:val="001856DD"/>
    <w:rsid w:val="00191797"/>
    <w:rsid w:val="001A2EEC"/>
    <w:rsid w:val="001B05BD"/>
    <w:rsid w:val="001B16E8"/>
    <w:rsid w:val="001B2017"/>
    <w:rsid w:val="001B25F3"/>
    <w:rsid w:val="001B7781"/>
    <w:rsid w:val="001C2B31"/>
    <w:rsid w:val="001C4D76"/>
    <w:rsid w:val="001C6F57"/>
    <w:rsid w:val="001D3BFB"/>
    <w:rsid w:val="001D5ED0"/>
    <w:rsid w:val="001E3BE9"/>
    <w:rsid w:val="001F0DF1"/>
    <w:rsid w:val="001F4D53"/>
    <w:rsid w:val="001F4F91"/>
    <w:rsid w:val="00202A19"/>
    <w:rsid w:val="00203DB8"/>
    <w:rsid w:val="0020459D"/>
    <w:rsid w:val="0020467E"/>
    <w:rsid w:val="002109FD"/>
    <w:rsid w:val="002321EC"/>
    <w:rsid w:val="00235A6C"/>
    <w:rsid w:val="00242569"/>
    <w:rsid w:val="002443A6"/>
    <w:rsid w:val="0024671E"/>
    <w:rsid w:val="002619C8"/>
    <w:rsid w:val="00267109"/>
    <w:rsid w:val="00272AB5"/>
    <w:rsid w:val="00276B2C"/>
    <w:rsid w:val="00284EA0"/>
    <w:rsid w:val="002862AA"/>
    <w:rsid w:val="002964B1"/>
    <w:rsid w:val="002B1903"/>
    <w:rsid w:val="002B271B"/>
    <w:rsid w:val="002B4B6A"/>
    <w:rsid w:val="002B5F64"/>
    <w:rsid w:val="002C51E1"/>
    <w:rsid w:val="002C5235"/>
    <w:rsid w:val="002D0D58"/>
    <w:rsid w:val="002D4719"/>
    <w:rsid w:val="002E13B6"/>
    <w:rsid w:val="002E17C0"/>
    <w:rsid w:val="002E5374"/>
    <w:rsid w:val="002E5D0A"/>
    <w:rsid w:val="002F5098"/>
    <w:rsid w:val="00301D38"/>
    <w:rsid w:val="00302C75"/>
    <w:rsid w:val="0030447C"/>
    <w:rsid w:val="00307EC7"/>
    <w:rsid w:val="00322024"/>
    <w:rsid w:val="003222A6"/>
    <w:rsid w:val="00327021"/>
    <w:rsid w:val="003369D8"/>
    <w:rsid w:val="00354ACB"/>
    <w:rsid w:val="003558EE"/>
    <w:rsid w:val="0036481F"/>
    <w:rsid w:val="00365730"/>
    <w:rsid w:val="00373900"/>
    <w:rsid w:val="00374551"/>
    <w:rsid w:val="003819B7"/>
    <w:rsid w:val="00382314"/>
    <w:rsid w:val="00383074"/>
    <w:rsid w:val="00386CFF"/>
    <w:rsid w:val="00392B70"/>
    <w:rsid w:val="0039362C"/>
    <w:rsid w:val="003A0EA7"/>
    <w:rsid w:val="003A2717"/>
    <w:rsid w:val="003A422D"/>
    <w:rsid w:val="003B4600"/>
    <w:rsid w:val="003B4C81"/>
    <w:rsid w:val="003B687D"/>
    <w:rsid w:val="003B7E7A"/>
    <w:rsid w:val="003D221C"/>
    <w:rsid w:val="003D502F"/>
    <w:rsid w:val="003D702D"/>
    <w:rsid w:val="003E022D"/>
    <w:rsid w:val="003E0427"/>
    <w:rsid w:val="003E0578"/>
    <w:rsid w:val="003E058E"/>
    <w:rsid w:val="003E47E0"/>
    <w:rsid w:val="003F0502"/>
    <w:rsid w:val="003F5B1B"/>
    <w:rsid w:val="003F6A6B"/>
    <w:rsid w:val="003F78C2"/>
    <w:rsid w:val="004027D5"/>
    <w:rsid w:val="0040353D"/>
    <w:rsid w:val="00404F18"/>
    <w:rsid w:val="004108D3"/>
    <w:rsid w:val="0041192B"/>
    <w:rsid w:val="00413561"/>
    <w:rsid w:val="00414332"/>
    <w:rsid w:val="00421D05"/>
    <w:rsid w:val="00426606"/>
    <w:rsid w:val="00427993"/>
    <w:rsid w:val="004335B9"/>
    <w:rsid w:val="00436D2A"/>
    <w:rsid w:val="00440726"/>
    <w:rsid w:val="00441F45"/>
    <w:rsid w:val="0045144F"/>
    <w:rsid w:val="004538E9"/>
    <w:rsid w:val="00453A92"/>
    <w:rsid w:val="00454BCF"/>
    <w:rsid w:val="004559AB"/>
    <w:rsid w:val="00457AD0"/>
    <w:rsid w:val="00467E46"/>
    <w:rsid w:val="0047168D"/>
    <w:rsid w:val="00486270"/>
    <w:rsid w:val="00492CCC"/>
    <w:rsid w:val="00493A7C"/>
    <w:rsid w:val="004A101B"/>
    <w:rsid w:val="004A126E"/>
    <w:rsid w:val="004A2854"/>
    <w:rsid w:val="004B1834"/>
    <w:rsid w:val="004B29F8"/>
    <w:rsid w:val="004B3001"/>
    <w:rsid w:val="004B3A29"/>
    <w:rsid w:val="004B6980"/>
    <w:rsid w:val="004C13EB"/>
    <w:rsid w:val="004C372E"/>
    <w:rsid w:val="004C4A76"/>
    <w:rsid w:val="004D542D"/>
    <w:rsid w:val="004D58AC"/>
    <w:rsid w:val="004D6194"/>
    <w:rsid w:val="004E232F"/>
    <w:rsid w:val="004E7C45"/>
    <w:rsid w:val="004F0DC5"/>
    <w:rsid w:val="004F24CC"/>
    <w:rsid w:val="004F2FBD"/>
    <w:rsid w:val="004F5C23"/>
    <w:rsid w:val="004F6D89"/>
    <w:rsid w:val="00504517"/>
    <w:rsid w:val="005055D5"/>
    <w:rsid w:val="00506DDE"/>
    <w:rsid w:val="00511F3C"/>
    <w:rsid w:val="00512231"/>
    <w:rsid w:val="00521559"/>
    <w:rsid w:val="005301E1"/>
    <w:rsid w:val="00530E98"/>
    <w:rsid w:val="00533DA1"/>
    <w:rsid w:val="00546490"/>
    <w:rsid w:val="00551013"/>
    <w:rsid w:val="00554073"/>
    <w:rsid w:val="0056578A"/>
    <w:rsid w:val="0056595B"/>
    <w:rsid w:val="00571C0D"/>
    <w:rsid w:val="00572C4C"/>
    <w:rsid w:val="00574F52"/>
    <w:rsid w:val="0057605E"/>
    <w:rsid w:val="00576E09"/>
    <w:rsid w:val="00577261"/>
    <w:rsid w:val="00581DB2"/>
    <w:rsid w:val="00585ED0"/>
    <w:rsid w:val="00593B0C"/>
    <w:rsid w:val="00594747"/>
    <w:rsid w:val="00594844"/>
    <w:rsid w:val="005A646E"/>
    <w:rsid w:val="005A6F41"/>
    <w:rsid w:val="005A7AE7"/>
    <w:rsid w:val="005D101D"/>
    <w:rsid w:val="005D15B8"/>
    <w:rsid w:val="005D6487"/>
    <w:rsid w:val="005D6799"/>
    <w:rsid w:val="005E150A"/>
    <w:rsid w:val="005E37E7"/>
    <w:rsid w:val="005E7DD5"/>
    <w:rsid w:val="005F054E"/>
    <w:rsid w:val="006111D5"/>
    <w:rsid w:val="006111F5"/>
    <w:rsid w:val="0061168B"/>
    <w:rsid w:val="00623E11"/>
    <w:rsid w:val="00635EA2"/>
    <w:rsid w:val="006411DE"/>
    <w:rsid w:val="006448C5"/>
    <w:rsid w:val="006455F5"/>
    <w:rsid w:val="006474B9"/>
    <w:rsid w:val="00654D6E"/>
    <w:rsid w:val="006555BD"/>
    <w:rsid w:val="006649A1"/>
    <w:rsid w:val="00667150"/>
    <w:rsid w:val="006676E2"/>
    <w:rsid w:val="00671ECD"/>
    <w:rsid w:val="00674D3E"/>
    <w:rsid w:val="00682B8C"/>
    <w:rsid w:val="00685EB4"/>
    <w:rsid w:val="006A28C2"/>
    <w:rsid w:val="006A2BB4"/>
    <w:rsid w:val="006A4C05"/>
    <w:rsid w:val="006B02CC"/>
    <w:rsid w:val="006B5540"/>
    <w:rsid w:val="006C2B84"/>
    <w:rsid w:val="006C3DFC"/>
    <w:rsid w:val="006D5D28"/>
    <w:rsid w:val="006E05DF"/>
    <w:rsid w:val="006E210A"/>
    <w:rsid w:val="006E260B"/>
    <w:rsid w:val="006E7CF7"/>
    <w:rsid w:val="00702BE5"/>
    <w:rsid w:val="00705E9E"/>
    <w:rsid w:val="007069D1"/>
    <w:rsid w:val="007155B8"/>
    <w:rsid w:val="007211C5"/>
    <w:rsid w:val="00725D32"/>
    <w:rsid w:val="00730729"/>
    <w:rsid w:val="00730906"/>
    <w:rsid w:val="007312E3"/>
    <w:rsid w:val="00732274"/>
    <w:rsid w:val="007373E7"/>
    <w:rsid w:val="007424F5"/>
    <w:rsid w:val="0074442C"/>
    <w:rsid w:val="007446D3"/>
    <w:rsid w:val="00751816"/>
    <w:rsid w:val="007700F8"/>
    <w:rsid w:val="00777A2F"/>
    <w:rsid w:val="00783B7B"/>
    <w:rsid w:val="00787B6E"/>
    <w:rsid w:val="00791931"/>
    <w:rsid w:val="007A0199"/>
    <w:rsid w:val="007A247A"/>
    <w:rsid w:val="007A3489"/>
    <w:rsid w:val="007A75E1"/>
    <w:rsid w:val="007B448B"/>
    <w:rsid w:val="007B4F54"/>
    <w:rsid w:val="007B5701"/>
    <w:rsid w:val="007B62B5"/>
    <w:rsid w:val="007C5AB3"/>
    <w:rsid w:val="007D198A"/>
    <w:rsid w:val="007D7D29"/>
    <w:rsid w:val="007E78D0"/>
    <w:rsid w:val="007F43B0"/>
    <w:rsid w:val="007F5E1D"/>
    <w:rsid w:val="00802BFA"/>
    <w:rsid w:val="0081118B"/>
    <w:rsid w:val="00814D09"/>
    <w:rsid w:val="008152E5"/>
    <w:rsid w:val="00822118"/>
    <w:rsid w:val="00827825"/>
    <w:rsid w:val="00830A17"/>
    <w:rsid w:val="00832794"/>
    <w:rsid w:val="008351F7"/>
    <w:rsid w:val="00835B15"/>
    <w:rsid w:val="00842934"/>
    <w:rsid w:val="008501C3"/>
    <w:rsid w:val="00850439"/>
    <w:rsid w:val="008513D6"/>
    <w:rsid w:val="00853805"/>
    <w:rsid w:val="00855097"/>
    <w:rsid w:val="00861E16"/>
    <w:rsid w:val="00870508"/>
    <w:rsid w:val="00872EB9"/>
    <w:rsid w:val="008775F2"/>
    <w:rsid w:val="00881735"/>
    <w:rsid w:val="00882B9B"/>
    <w:rsid w:val="008854C8"/>
    <w:rsid w:val="00891E7D"/>
    <w:rsid w:val="008924D4"/>
    <w:rsid w:val="008A2229"/>
    <w:rsid w:val="008B1E63"/>
    <w:rsid w:val="008B5217"/>
    <w:rsid w:val="008C6EDB"/>
    <w:rsid w:val="008C727E"/>
    <w:rsid w:val="008D1807"/>
    <w:rsid w:val="008D5616"/>
    <w:rsid w:val="008E3E5C"/>
    <w:rsid w:val="008E5531"/>
    <w:rsid w:val="008F2E4E"/>
    <w:rsid w:val="008F4488"/>
    <w:rsid w:val="00903466"/>
    <w:rsid w:val="0091210E"/>
    <w:rsid w:val="00912E02"/>
    <w:rsid w:val="009204F9"/>
    <w:rsid w:val="00920846"/>
    <w:rsid w:val="00920A21"/>
    <w:rsid w:val="00940AE6"/>
    <w:rsid w:val="00943B46"/>
    <w:rsid w:val="00950FD5"/>
    <w:rsid w:val="00951810"/>
    <w:rsid w:val="00952F54"/>
    <w:rsid w:val="00954905"/>
    <w:rsid w:val="009552F9"/>
    <w:rsid w:val="00956BFD"/>
    <w:rsid w:val="009660DC"/>
    <w:rsid w:val="00966546"/>
    <w:rsid w:val="00967D5F"/>
    <w:rsid w:val="009808B9"/>
    <w:rsid w:val="00981F22"/>
    <w:rsid w:val="009843D8"/>
    <w:rsid w:val="00985126"/>
    <w:rsid w:val="009911A5"/>
    <w:rsid w:val="00992B04"/>
    <w:rsid w:val="009A07F3"/>
    <w:rsid w:val="009A7FF6"/>
    <w:rsid w:val="009B16E7"/>
    <w:rsid w:val="009C58A2"/>
    <w:rsid w:val="009C6886"/>
    <w:rsid w:val="009D4CCF"/>
    <w:rsid w:val="009E4EDD"/>
    <w:rsid w:val="009E5005"/>
    <w:rsid w:val="009F4CD6"/>
    <w:rsid w:val="009F6A07"/>
    <w:rsid w:val="00A000C6"/>
    <w:rsid w:val="00A10362"/>
    <w:rsid w:val="00A11404"/>
    <w:rsid w:val="00A255B0"/>
    <w:rsid w:val="00A37E53"/>
    <w:rsid w:val="00A432E3"/>
    <w:rsid w:val="00A45089"/>
    <w:rsid w:val="00A50A1E"/>
    <w:rsid w:val="00A543D6"/>
    <w:rsid w:val="00A55E72"/>
    <w:rsid w:val="00A56911"/>
    <w:rsid w:val="00A61330"/>
    <w:rsid w:val="00A62147"/>
    <w:rsid w:val="00A7010F"/>
    <w:rsid w:val="00A703BA"/>
    <w:rsid w:val="00A83833"/>
    <w:rsid w:val="00A86246"/>
    <w:rsid w:val="00A92CD2"/>
    <w:rsid w:val="00A941FE"/>
    <w:rsid w:val="00AA2F41"/>
    <w:rsid w:val="00AA3192"/>
    <w:rsid w:val="00AA7D4C"/>
    <w:rsid w:val="00AB5B35"/>
    <w:rsid w:val="00AB7501"/>
    <w:rsid w:val="00AC20F1"/>
    <w:rsid w:val="00AD2553"/>
    <w:rsid w:val="00AD3421"/>
    <w:rsid w:val="00AD3EA9"/>
    <w:rsid w:val="00AD5F49"/>
    <w:rsid w:val="00AE583E"/>
    <w:rsid w:val="00AE5D15"/>
    <w:rsid w:val="00AE631D"/>
    <w:rsid w:val="00AF0EBF"/>
    <w:rsid w:val="00AF16EB"/>
    <w:rsid w:val="00AF4140"/>
    <w:rsid w:val="00B03C61"/>
    <w:rsid w:val="00B0661C"/>
    <w:rsid w:val="00B15B0E"/>
    <w:rsid w:val="00B23E4C"/>
    <w:rsid w:val="00B23FEC"/>
    <w:rsid w:val="00B41696"/>
    <w:rsid w:val="00B427BB"/>
    <w:rsid w:val="00B50E21"/>
    <w:rsid w:val="00B51A65"/>
    <w:rsid w:val="00B538E4"/>
    <w:rsid w:val="00B54059"/>
    <w:rsid w:val="00B54E5C"/>
    <w:rsid w:val="00B55294"/>
    <w:rsid w:val="00B55629"/>
    <w:rsid w:val="00B577E1"/>
    <w:rsid w:val="00B62285"/>
    <w:rsid w:val="00B71621"/>
    <w:rsid w:val="00B7489C"/>
    <w:rsid w:val="00B74F64"/>
    <w:rsid w:val="00B75369"/>
    <w:rsid w:val="00B7596B"/>
    <w:rsid w:val="00B84653"/>
    <w:rsid w:val="00B87BD1"/>
    <w:rsid w:val="00B96ADA"/>
    <w:rsid w:val="00BB237C"/>
    <w:rsid w:val="00BB3270"/>
    <w:rsid w:val="00BC32F4"/>
    <w:rsid w:val="00BD086E"/>
    <w:rsid w:val="00BD4FAD"/>
    <w:rsid w:val="00BD74F7"/>
    <w:rsid w:val="00BF212B"/>
    <w:rsid w:val="00BF71CF"/>
    <w:rsid w:val="00C06B5E"/>
    <w:rsid w:val="00C201F8"/>
    <w:rsid w:val="00C24833"/>
    <w:rsid w:val="00C34E94"/>
    <w:rsid w:val="00C350DC"/>
    <w:rsid w:val="00C40D7B"/>
    <w:rsid w:val="00C43705"/>
    <w:rsid w:val="00C50710"/>
    <w:rsid w:val="00C50950"/>
    <w:rsid w:val="00C63ADB"/>
    <w:rsid w:val="00C702CF"/>
    <w:rsid w:val="00C7058B"/>
    <w:rsid w:val="00C75186"/>
    <w:rsid w:val="00C76FC5"/>
    <w:rsid w:val="00C77A77"/>
    <w:rsid w:val="00C84388"/>
    <w:rsid w:val="00C85052"/>
    <w:rsid w:val="00C878A2"/>
    <w:rsid w:val="00C90953"/>
    <w:rsid w:val="00C90966"/>
    <w:rsid w:val="00C90EA3"/>
    <w:rsid w:val="00C95B43"/>
    <w:rsid w:val="00CC1689"/>
    <w:rsid w:val="00CC2F88"/>
    <w:rsid w:val="00CC3F7D"/>
    <w:rsid w:val="00CC57C9"/>
    <w:rsid w:val="00CC5DBA"/>
    <w:rsid w:val="00CD00C2"/>
    <w:rsid w:val="00CD4124"/>
    <w:rsid w:val="00CF2D0C"/>
    <w:rsid w:val="00CF4C21"/>
    <w:rsid w:val="00CF788D"/>
    <w:rsid w:val="00D009E2"/>
    <w:rsid w:val="00D02DE1"/>
    <w:rsid w:val="00D17F8E"/>
    <w:rsid w:val="00D26FC9"/>
    <w:rsid w:val="00D27D14"/>
    <w:rsid w:val="00D30491"/>
    <w:rsid w:val="00D32A0D"/>
    <w:rsid w:val="00D42629"/>
    <w:rsid w:val="00D45554"/>
    <w:rsid w:val="00D45EB9"/>
    <w:rsid w:val="00D54274"/>
    <w:rsid w:val="00D55316"/>
    <w:rsid w:val="00D614DC"/>
    <w:rsid w:val="00D65100"/>
    <w:rsid w:val="00D72451"/>
    <w:rsid w:val="00D75B90"/>
    <w:rsid w:val="00D85B21"/>
    <w:rsid w:val="00D92143"/>
    <w:rsid w:val="00D9463F"/>
    <w:rsid w:val="00D951A3"/>
    <w:rsid w:val="00D961E2"/>
    <w:rsid w:val="00D969AF"/>
    <w:rsid w:val="00DA3CEB"/>
    <w:rsid w:val="00DB085C"/>
    <w:rsid w:val="00DB1F8B"/>
    <w:rsid w:val="00DB5151"/>
    <w:rsid w:val="00DB5625"/>
    <w:rsid w:val="00DB69A7"/>
    <w:rsid w:val="00DB73B5"/>
    <w:rsid w:val="00DC0AB5"/>
    <w:rsid w:val="00DC399A"/>
    <w:rsid w:val="00DC4C1C"/>
    <w:rsid w:val="00DC5D7C"/>
    <w:rsid w:val="00DD2CBB"/>
    <w:rsid w:val="00DE4F2E"/>
    <w:rsid w:val="00DE6B7F"/>
    <w:rsid w:val="00DF11B1"/>
    <w:rsid w:val="00DF3B89"/>
    <w:rsid w:val="00DF5157"/>
    <w:rsid w:val="00E026FE"/>
    <w:rsid w:val="00E03695"/>
    <w:rsid w:val="00E04A15"/>
    <w:rsid w:val="00E054FD"/>
    <w:rsid w:val="00E10C0D"/>
    <w:rsid w:val="00E1117C"/>
    <w:rsid w:val="00E23124"/>
    <w:rsid w:val="00E23147"/>
    <w:rsid w:val="00E26F3D"/>
    <w:rsid w:val="00E31225"/>
    <w:rsid w:val="00E35524"/>
    <w:rsid w:val="00E35F44"/>
    <w:rsid w:val="00E42E44"/>
    <w:rsid w:val="00E445AA"/>
    <w:rsid w:val="00E54DD0"/>
    <w:rsid w:val="00E6236B"/>
    <w:rsid w:val="00E707E5"/>
    <w:rsid w:val="00E728E9"/>
    <w:rsid w:val="00E7381F"/>
    <w:rsid w:val="00E7780E"/>
    <w:rsid w:val="00E82CD2"/>
    <w:rsid w:val="00E8625B"/>
    <w:rsid w:val="00E87872"/>
    <w:rsid w:val="00E9142E"/>
    <w:rsid w:val="00E945A1"/>
    <w:rsid w:val="00E96E69"/>
    <w:rsid w:val="00EA4676"/>
    <w:rsid w:val="00EA484D"/>
    <w:rsid w:val="00EB16B6"/>
    <w:rsid w:val="00EB1EC2"/>
    <w:rsid w:val="00EB3CE8"/>
    <w:rsid w:val="00EC0A4F"/>
    <w:rsid w:val="00EC3785"/>
    <w:rsid w:val="00ED1D90"/>
    <w:rsid w:val="00ED473A"/>
    <w:rsid w:val="00EE140F"/>
    <w:rsid w:val="00EE1611"/>
    <w:rsid w:val="00EE200A"/>
    <w:rsid w:val="00EF14A5"/>
    <w:rsid w:val="00EF4C1D"/>
    <w:rsid w:val="00EF7CFB"/>
    <w:rsid w:val="00EF7FB8"/>
    <w:rsid w:val="00F03016"/>
    <w:rsid w:val="00F11218"/>
    <w:rsid w:val="00F1657B"/>
    <w:rsid w:val="00F17412"/>
    <w:rsid w:val="00F24EBC"/>
    <w:rsid w:val="00F27367"/>
    <w:rsid w:val="00F31959"/>
    <w:rsid w:val="00F3236F"/>
    <w:rsid w:val="00F34BEE"/>
    <w:rsid w:val="00F40F9A"/>
    <w:rsid w:val="00F41AA2"/>
    <w:rsid w:val="00F47AD4"/>
    <w:rsid w:val="00F55155"/>
    <w:rsid w:val="00F6006D"/>
    <w:rsid w:val="00F767F6"/>
    <w:rsid w:val="00F76CB2"/>
    <w:rsid w:val="00F82EA8"/>
    <w:rsid w:val="00F83A13"/>
    <w:rsid w:val="00F91EA3"/>
    <w:rsid w:val="00F938ED"/>
    <w:rsid w:val="00FA77ED"/>
    <w:rsid w:val="00FB19AF"/>
    <w:rsid w:val="00FB1FA2"/>
    <w:rsid w:val="00FB2600"/>
    <w:rsid w:val="00FB2DAA"/>
    <w:rsid w:val="00FB48D2"/>
    <w:rsid w:val="00FB7742"/>
    <w:rsid w:val="00FC1EC4"/>
    <w:rsid w:val="00FC6016"/>
    <w:rsid w:val="00FC7953"/>
    <w:rsid w:val="00FD5708"/>
    <w:rsid w:val="00FD6ABF"/>
    <w:rsid w:val="00FE19FF"/>
    <w:rsid w:val="00FE57F9"/>
    <w:rsid w:val="00FF13C2"/>
    <w:rsid w:val="00FF2E2B"/>
    <w:rsid w:val="00FF58E5"/>
    <w:rsid w:val="00FF5DD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2BD8A"/>
  <w15:docId w15:val="{31EBD929-A9CC-4850-A28B-CDC678C69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3F0502"/>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contextualSpacing/>
    </w:pPr>
  </w:style>
  <w:style w:type="paragraph" w:styleId="Liste2">
    <w:name w:val="List 2"/>
    <w:basedOn w:val="Standard"/>
    <w:unhideWhenUsed/>
    <w:rsid w:val="00ED473A"/>
    <w:pPr>
      <w:numPr>
        <w:ilvl w:val="1"/>
        <w:numId w:val="1"/>
      </w:numPr>
      <w:contextualSpacing/>
    </w:pPr>
  </w:style>
  <w:style w:type="paragraph" w:styleId="Liste3">
    <w:name w:val="List 3"/>
    <w:basedOn w:val="Standard"/>
    <w:unhideWhenUsed/>
    <w:rsid w:val="00ED473A"/>
    <w:pPr>
      <w:numPr>
        <w:ilvl w:val="2"/>
        <w:numId w:val="1"/>
      </w:numPr>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C702CF"/>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elZchn">
    <w:name w:val="Titel Zchn"/>
    <w:basedOn w:val="Absatz-Standardschriftart"/>
    <w:link w:val="Titel"/>
    <w:uiPriority w:val="10"/>
    <w:rsid w:val="00FB1FA2"/>
    <w:rPr>
      <w:rFonts w:eastAsiaTheme="majorEastAsia" w:cstheme="majorBidi"/>
      <w:b/>
      <w:bCs/>
      <w:color w:val="D31932" w:themeColor="accent1"/>
      <w:spacing w:val="20"/>
      <w:sz w:val="28"/>
      <w:szCs w:val="28"/>
      <w:lang w:val="de-CH"/>
    </w:rPr>
  </w:style>
  <w:style w:type="paragraph" w:styleId="Listenabsatz">
    <w:name w:val="List Paragraph"/>
    <w:basedOn w:val="Standard"/>
    <w:uiPriority w:val="34"/>
    <w:qFormat/>
    <w:rsid w:val="00FB1FA2"/>
    <w:pPr>
      <w:spacing w:after="160" w:line="278" w:lineRule="auto"/>
      <w:ind w:left="720"/>
      <w:contextualSpacing/>
    </w:pPr>
    <w:rPr>
      <w:rFonts w:ascii="Arial Narrow" w:hAnsi="Arial Narrow"/>
      <w:spacing w:val="0"/>
      <w:kern w:val="2"/>
      <w:sz w:val="24"/>
      <w:szCs w:val="24"/>
      <w:lang w:val="de-DE"/>
      <w14:ligatures w14:val="standardContextual"/>
    </w:rPr>
  </w:style>
  <w:style w:type="paragraph" w:customStyle="1" w:styleId="CitaviBibliographyEntry">
    <w:name w:val="Citavi Bibliography Entry"/>
    <w:basedOn w:val="Standard"/>
    <w:link w:val="CitaviBibliographyEntryZchn"/>
    <w:uiPriority w:val="99"/>
    <w:rsid w:val="00FB1FA2"/>
    <w:pPr>
      <w:tabs>
        <w:tab w:val="left" w:pos="720"/>
      </w:tabs>
      <w:spacing w:line="278" w:lineRule="auto"/>
      <w:ind w:left="720" w:hanging="720"/>
    </w:pPr>
    <w:rPr>
      <w:rFonts w:ascii="Arial Narrow" w:hAnsi="Arial Narrow"/>
      <w:spacing w:val="0"/>
      <w:kern w:val="2"/>
      <w:sz w:val="24"/>
      <w:szCs w:val="24"/>
      <w:lang w:val="de-DE"/>
      <w14:ligatures w14:val="standardContextual"/>
    </w:rPr>
  </w:style>
  <w:style w:type="character" w:customStyle="1" w:styleId="CitaviBibliographyEntryZchn">
    <w:name w:val="Citavi Bibliography Entry Zchn"/>
    <w:basedOn w:val="Absatz-Standardschriftart"/>
    <w:link w:val="CitaviBibliographyEntry"/>
    <w:uiPriority w:val="99"/>
    <w:rsid w:val="00FB1FA2"/>
    <w:rPr>
      <w:rFonts w:ascii="Arial Narrow" w:hAnsi="Arial Narrow"/>
      <w:spacing w:val="0"/>
      <w:kern w:val="2"/>
      <w:sz w:val="24"/>
      <w:szCs w:val="24"/>
      <w:lang w:val="de-DE"/>
      <w14:ligatures w14:val="standardContextual"/>
    </w:rPr>
  </w:style>
  <w:style w:type="paragraph" w:customStyle="1" w:styleId="CitaviBibliographyHeading">
    <w:name w:val="Citavi Bibliography Heading"/>
    <w:basedOn w:val="berschrift1"/>
    <w:link w:val="CitaviBibliographyHeadingZchn"/>
    <w:uiPriority w:val="99"/>
    <w:rsid w:val="00FB1FA2"/>
    <w:pPr>
      <w:spacing w:after="80" w:line="278" w:lineRule="auto"/>
      <w:contextualSpacing w:val="0"/>
    </w:pPr>
    <w:rPr>
      <w:rFonts w:ascii="Arial Narrow" w:hAnsi="Arial Narrow" w:cstheme="majorBidi"/>
      <w:bCs w:val="0"/>
      <w:color w:val="auto"/>
      <w:spacing w:val="0"/>
      <w:kern w:val="2"/>
      <w:sz w:val="28"/>
      <w:szCs w:val="40"/>
      <w:lang w:val="de-DE"/>
      <w14:ligatures w14:val="standardContextual"/>
    </w:rPr>
  </w:style>
  <w:style w:type="character" w:customStyle="1" w:styleId="CitaviBibliographyHeadingZchn">
    <w:name w:val="Citavi Bibliography Heading Zchn"/>
    <w:basedOn w:val="Absatz-Standardschriftart"/>
    <w:link w:val="CitaviBibliographyHeading"/>
    <w:uiPriority w:val="99"/>
    <w:rsid w:val="00FB1FA2"/>
    <w:rPr>
      <w:rFonts w:ascii="Arial Narrow" w:eastAsiaTheme="majorEastAsia" w:hAnsi="Arial Narrow" w:cstheme="majorBidi"/>
      <w:b/>
      <w:spacing w:val="0"/>
      <w:kern w:val="2"/>
      <w:sz w:val="28"/>
      <w:szCs w:val="40"/>
      <w:lang w:val="de-DE"/>
      <w14:ligatures w14:val="standardContextual"/>
    </w:rPr>
  </w:style>
  <w:style w:type="paragraph" w:styleId="Beschriftung">
    <w:name w:val="caption"/>
    <w:basedOn w:val="Standard"/>
    <w:next w:val="Standard"/>
    <w:uiPriority w:val="35"/>
    <w:unhideWhenUsed/>
    <w:qFormat/>
    <w:rsid w:val="00FB1FA2"/>
    <w:pPr>
      <w:spacing w:after="200" w:line="240" w:lineRule="auto"/>
    </w:pPr>
    <w:rPr>
      <w:rFonts w:ascii="Arial Narrow" w:hAnsi="Arial Narrow"/>
      <w:i/>
      <w:iCs/>
      <w:color w:val="252B46" w:themeColor="text2"/>
      <w:spacing w:val="0"/>
      <w:kern w:val="2"/>
      <w:sz w:val="18"/>
      <w:szCs w:val="18"/>
      <w:lang w:val="de-DE"/>
      <w14:ligatures w14:val="standardContextual"/>
    </w:rPr>
  </w:style>
  <w:style w:type="table" w:styleId="Gitternetztabelle5dunkel">
    <w:name w:val="Grid Table 5 Dark"/>
    <w:basedOn w:val="NormaleTabelle"/>
    <w:uiPriority w:val="50"/>
    <w:rsid w:val="00FB1FA2"/>
    <w:pPr>
      <w:spacing w:after="0"/>
    </w:pPr>
    <w:rPr>
      <w:rFonts w:asciiTheme="minorHAnsi" w:hAnsiTheme="minorHAnsi"/>
      <w:spacing w:val="0"/>
      <w:kern w:val="2"/>
      <w:sz w:val="24"/>
      <w:szCs w:val="24"/>
      <w:lang w:val="de-DE"/>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ng-binding">
    <w:name w:val="ng-binding"/>
    <w:basedOn w:val="Absatz-Standardschriftart"/>
    <w:rsid w:val="00FB1FA2"/>
  </w:style>
  <w:style w:type="paragraph" w:styleId="berarbeitung">
    <w:name w:val="Revision"/>
    <w:hidden/>
    <w:semiHidden/>
    <w:rsid w:val="002B1903"/>
    <w:pPr>
      <w:spacing w:after="0"/>
    </w:pPr>
    <w:rPr>
      <w:lang w:val="de-CH"/>
    </w:rPr>
  </w:style>
  <w:style w:type="paragraph" w:customStyle="1" w:styleId="TabelleBeschriftung">
    <w:name w:val="Tabelle Beschriftung"/>
    <w:basedOn w:val="Standard"/>
    <w:qFormat/>
    <w:rsid w:val="000959A4"/>
    <w:pPr>
      <w:keepNext/>
      <w:spacing w:before="120" w:after="120" w:line="240" w:lineRule="auto"/>
    </w:pPr>
    <w:rPr>
      <w:bCs/>
      <w:i/>
      <w:iCs/>
      <w:color w:val="D31932"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hyperlink" Target="https://edudoc.ch/nanna/record/217108/files/richtl_anrechn_bildung_studienleistungen_d.pdf?withWatermark=0&amp;withMetadata=0&amp;version=1&amp;registerDownload=1" TargetMode="External"/><Relationship Id="rId3" Type="http://schemas.openxmlformats.org/officeDocument/2006/relationships/customXml" Target="../customXml/item3.xml"/><Relationship Id="rId21" Type="http://schemas.openxmlformats.org/officeDocument/2006/relationships/hyperlink" Target="mailto:thomas.mueller@phlu.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www.bfs.admin.ch/bfs/de/home/statistiken/kataloge-datenbanken/tabellen.assetdetail.21864109.htm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zenodo.org/records/1041880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5-01" TargetMode="External"/><Relationship Id="rId24" Type="http://schemas.openxmlformats.org/officeDocument/2006/relationships/hyperlink" Target="mailto:bruno.zobrist@phlu.ch"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sabrina.eigenmann@phlu.ch" TargetMode="External"/><Relationship Id="rId28" Type="http://schemas.openxmlformats.org/officeDocument/2006/relationships/hyperlink" Target="https://www.hfh.ch/sites/default/files/old/documents/Marketing_Kommunikation/2018_11_09_Delphi_Projektbericht_nb.pdf"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isabelle.egger@phlu.ch" TargetMode="External"/><Relationship Id="rId27" Type="http://schemas.openxmlformats.org/officeDocument/2006/relationships/hyperlink" Target="https://edudoc.ch/nanna/record/226446/files/Reglement_SHP-HFE_d.pdf?withWatermark=0&amp;withMetadata=0&amp;version=1&amp;registerDownload=1" TargetMode="External"/><Relationship Id="rId30" Type="http://schemas.openxmlformats.org/officeDocument/2006/relationships/hyperlink" Target="https://doi.org/10.5281/ZENODO.10418808" TargetMode="Externa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SZH%20CSPS\Daten_Allgemein%20-%20General\2_Produkte\50_Open_Access\Layout\Layout_v8.3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Egger Tresch Isabelle PH Luzern</DisplayName>
        <AccountId>12</AccountId>
        <AccountType/>
      </UserInfo>
      <UserInfo>
        <DisplayName>Eigenmann Sabrina PH Luzern</DisplayName>
        <AccountId>66</AccountId>
        <AccountType/>
      </UserInfo>
      <UserInfo>
        <DisplayName>Zobrist Bruno PH Luzern</DisplayName>
        <AccountId>68</AccountId>
        <AccountType/>
      </UserInfo>
      <UserInfo>
        <DisplayName>Müller Thomas PH Luzern</DisplayName>
        <AccountId>11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F22F6DC2-F43C-4651-920A-2EDE0AAFC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Layout_v8.3_DE</Template>
  <TotalTime>0</TotalTime>
  <Pages>7</Pages>
  <Words>2491</Words>
  <Characters>17565</Characters>
  <Application>Microsoft Office Word</Application>
  <DocSecurity>0</DocSecurity>
  <Lines>270</Lines>
  <Paragraphs>110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Ein Kerncurriculum als Fundament für die Durchlässigkeit von heilpädagogischen Studienangeboten_x000d_</vt:lpstr>
      <vt:lpstr>Title</vt:lpstr>
    </vt:vector>
  </TitlesOfParts>
  <Company/>
  <LinksUpToDate>false</LinksUpToDate>
  <CharactersWithSpaces>19946</CharactersWithSpaces>
  <SharedDoc>false</SharedDoc>
  <HLinks>
    <vt:vector size="66" baseType="variant">
      <vt:variant>
        <vt:i4>7798846</vt:i4>
      </vt:variant>
      <vt:variant>
        <vt:i4>54</vt:i4>
      </vt:variant>
      <vt:variant>
        <vt:i4>0</vt:i4>
      </vt:variant>
      <vt:variant>
        <vt:i4>5</vt:i4>
      </vt:variant>
      <vt:variant>
        <vt:lpwstr>https://doi.org/10.5281/ZENODO.10418808</vt:lpwstr>
      </vt:variant>
      <vt:variant>
        <vt:lpwstr/>
      </vt:variant>
      <vt:variant>
        <vt:i4>6357051</vt:i4>
      </vt:variant>
      <vt:variant>
        <vt:i4>51</vt:i4>
      </vt:variant>
      <vt:variant>
        <vt:i4>0</vt:i4>
      </vt:variant>
      <vt:variant>
        <vt:i4>5</vt:i4>
      </vt:variant>
      <vt:variant>
        <vt:lpwstr>https://zenodo.org/records/10418809</vt:lpwstr>
      </vt:variant>
      <vt:variant>
        <vt:lpwstr/>
      </vt:variant>
      <vt:variant>
        <vt:i4>2949216</vt:i4>
      </vt:variant>
      <vt:variant>
        <vt:i4>48</vt:i4>
      </vt:variant>
      <vt:variant>
        <vt:i4>0</vt:i4>
      </vt:variant>
      <vt:variant>
        <vt:i4>5</vt:i4>
      </vt:variant>
      <vt:variant>
        <vt:lpwstr>https://www.hfh.ch/sites/default/files/old/documents/Marketing_Kommunikation/2018_11_09_Delphi_Projektbericht_nb.pdf</vt:lpwstr>
      </vt:variant>
      <vt:variant>
        <vt:lpwstr/>
      </vt:variant>
      <vt:variant>
        <vt:i4>3539003</vt:i4>
      </vt:variant>
      <vt:variant>
        <vt:i4>45</vt:i4>
      </vt:variant>
      <vt:variant>
        <vt:i4>0</vt:i4>
      </vt:variant>
      <vt:variant>
        <vt:i4>5</vt:i4>
      </vt:variant>
      <vt:variant>
        <vt:lpwstr>https://edudoc.ch/nanna/record/226446/files/Reglement_SHP-HFE_d.pdf?withWatermark=0&amp;withMetadata=0&amp;version=1&amp;registerDownload=1</vt:lpwstr>
      </vt:variant>
      <vt:variant>
        <vt:lpwstr/>
      </vt:variant>
      <vt:variant>
        <vt:i4>3473452</vt:i4>
      </vt:variant>
      <vt:variant>
        <vt:i4>42</vt:i4>
      </vt:variant>
      <vt:variant>
        <vt:i4>0</vt:i4>
      </vt:variant>
      <vt:variant>
        <vt:i4>5</vt:i4>
      </vt:variant>
      <vt:variant>
        <vt:lpwstr>https://edudoc.ch/nanna/record/217108/files/richtl_anrechn_bildung_studienleistungen_d.pdf?withWatermark=0&amp;withMetadata=0&amp;version=1&amp;registerDownload=1</vt:lpwstr>
      </vt:variant>
      <vt:variant>
        <vt:lpwstr/>
      </vt:variant>
      <vt:variant>
        <vt:i4>5898307</vt:i4>
      </vt:variant>
      <vt:variant>
        <vt:i4>39</vt:i4>
      </vt:variant>
      <vt:variant>
        <vt:i4>0</vt:i4>
      </vt:variant>
      <vt:variant>
        <vt:i4>5</vt:i4>
      </vt:variant>
      <vt:variant>
        <vt:lpwstr>https://www.bfs.admin.ch/bfs/de/home/statistiken/kataloge-datenbanken/tabellen.assetdetail.21864109.html</vt:lpwstr>
      </vt:variant>
      <vt:variant>
        <vt:lpwstr/>
      </vt:variant>
      <vt:variant>
        <vt:i4>4522024</vt:i4>
      </vt:variant>
      <vt:variant>
        <vt:i4>36</vt:i4>
      </vt:variant>
      <vt:variant>
        <vt:i4>0</vt:i4>
      </vt:variant>
      <vt:variant>
        <vt:i4>5</vt:i4>
      </vt:variant>
      <vt:variant>
        <vt:lpwstr>mailto:bruno.zobrist@phlu.ch</vt:lpwstr>
      </vt:variant>
      <vt:variant>
        <vt:lpwstr/>
      </vt:variant>
      <vt:variant>
        <vt:i4>4325416</vt:i4>
      </vt:variant>
      <vt:variant>
        <vt:i4>33</vt:i4>
      </vt:variant>
      <vt:variant>
        <vt:i4>0</vt:i4>
      </vt:variant>
      <vt:variant>
        <vt:i4>5</vt:i4>
      </vt:variant>
      <vt:variant>
        <vt:lpwstr>mailto:sabrina.eigenmann@phlu.ch</vt:lpwstr>
      </vt:variant>
      <vt:variant>
        <vt:lpwstr/>
      </vt:variant>
      <vt:variant>
        <vt:i4>7405584</vt:i4>
      </vt:variant>
      <vt:variant>
        <vt:i4>30</vt:i4>
      </vt:variant>
      <vt:variant>
        <vt:i4>0</vt:i4>
      </vt:variant>
      <vt:variant>
        <vt:i4>5</vt:i4>
      </vt:variant>
      <vt:variant>
        <vt:lpwstr>mailto:isabelle.egger@phlu.ch</vt:lpwstr>
      </vt:variant>
      <vt:variant>
        <vt:lpwstr/>
      </vt:variant>
      <vt:variant>
        <vt:i4>7602200</vt:i4>
      </vt:variant>
      <vt:variant>
        <vt:i4>27</vt:i4>
      </vt:variant>
      <vt:variant>
        <vt:i4>0</vt:i4>
      </vt:variant>
      <vt:variant>
        <vt:i4>5</vt:i4>
      </vt:variant>
      <vt:variant>
        <vt:lpwstr>mailto:thomas.mueller@phlu.ch</vt:lpwstr>
      </vt:variant>
      <vt:variant>
        <vt:lpwstr/>
      </vt:variant>
      <vt:variant>
        <vt:i4>5898332</vt:i4>
      </vt:variant>
      <vt:variant>
        <vt:i4>0</vt:i4>
      </vt:variant>
      <vt:variant>
        <vt:i4>0</vt:i4>
      </vt:variant>
      <vt:variant>
        <vt:i4>5</vt:i4>
      </vt:variant>
      <vt:variant>
        <vt:lpwstr>https://doi.org/10.57161/z2024-05-01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 Kerncurriculum als Fundament für die Durchlässigkeit von heilpädagogischen Studienangeboten_x000d_</dc:title>
  <dc:creator>Thomas Müller; Isabelle Egger Tresch; Sabrina Eigenmann;Bruno Zobrist_x000d_</dc:creator>
  <cp:keywords>Schulische Heilpädagogik, Sonderpädagogik, Inklusion, Kooperation, Ausbildung, Weiterbildung, Curriculum, Hochschule / enseignement spécialisé, pédagogie spécialisée, inclusion, coopération, formation, formation continue, programme d'études, Haute école</cp:keywords>
  <cp:lastModifiedBy>Carigiet, Tamara</cp:lastModifiedBy>
  <cp:revision>69</cp:revision>
  <cp:lastPrinted>2024-06-18T07:40:00Z</cp:lastPrinted>
  <dcterms:created xsi:type="dcterms:W3CDTF">2024-04-23T15:03:00Z</dcterms:created>
  <dcterms:modified xsi:type="dcterms:W3CDTF">2024-06-18T07:40:00Z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0x0101007AE444A36EACD84588ABC2D9E104EFCA</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