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A748B" w14:textId="065FD09B" w:rsidR="001114E2" w:rsidRPr="008F558E" w:rsidRDefault="00225794" w:rsidP="003F3A23">
      <w:pPr>
        <w:pStyle w:val="Titel"/>
      </w:pPr>
      <w:bookmarkStart w:id="0" w:name="_Hlk178761796"/>
      <w:bookmarkEnd w:id="0"/>
      <w:r w:rsidRPr="008F558E">
        <w:t xml:space="preserve">Neue Werkzeuge im Umgang mit herausforderndem Verhalten: </w:t>
      </w:r>
      <w:r w:rsidRPr="003F3A23">
        <w:t>Bindungs</w:t>
      </w:r>
      <w:r w:rsidR="003505DD" w:rsidRPr="003F3A23">
        <w:t>brett</w:t>
      </w:r>
      <w:r w:rsidRPr="008F558E">
        <w:t xml:space="preserve"> und Bindungs</w:t>
      </w:r>
      <w:r w:rsidR="003505DD">
        <w:t>kompass</w:t>
      </w:r>
    </w:p>
    <w:p w14:paraId="67BFFE15" w14:textId="485B999C" w:rsidR="001114E2" w:rsidRPr="008F558E" w:rsidRDefault="00CB18D5" w:rsidP="003F3A23">
      <w:pPr>
        <w:pStyle w:val="Author"/>
        <w:rPr>
          <w:lang w:val="de-CH"/>
        </w:rPr>
      </w:pPr>
      <w:r w:rsidRPr="008F558E">
        <w:rPr>
          <w:lang w:val="de-CH"/>
        </w:rPr>
        <w:t xml:space="preserve">Jennifer </w:t>
      </w:r>
      <w:r w:rsidRPr="00EA4C3A">
        <w:rPr>
          <w:lang w:val="de-CH"/>
        </w:rPr>
        <w:t>Schumacher</w:t>
      </w:r>
      <w:r w:rsidRPr="008F558E">
        <w:rPr>
          <w:lang w:val="de-CH"/>
        </w:rPr>
        <w:t>, Kath</w:t>
      </w:r>
      <w:r w:rsidR="004C09DA">
        <w:rPr>
          <w:lang w:val="de-CH"/>
        </w:rPr>
        <w:t>a</w:t>
      </w:r>
      <w:r w:rsidRPr="008F558E">
        <w:rPr>
          <w:lang w:val="de-CH"/>
        </w:rPr>
        <w:t>rin</w:t>
      </w:r>
      <w:r w:rsidR="004C09DA">
        <w:rPr>
          <w:lang w:val="de-CH"/>
        </w:rPr>
        <w:t>a</w:t>
      </w:r>
      <w:r w:rsidRPr="008F558E">
        <w:rPr>
          <w:lang w:val="de-CH"/>
        </w:rPr>
        <w:t xml:space="preserve"> Roten, Lothar Steinke und David Hischier</w:t>
      </w:r>
    </w:p>
    <w:p w14:paraId="236051E7" w14:textId="5D86FAB1" w:rsidR="000D28C7" w:rsidRPr="008F558E" w:rsidRDefault="132494BC" w:rsidP="000D28C7">
      <w:pPr>
        <w:pStyle w:val="Abstract"/>
        <w:rPr>
          <w:rFonts w:cs="Open Sans SemiCondensed"/>
        </w:rPr>
      </w:pPr>
      <w:r w:rsidRPr="132494BC">
        <w:rPr>
          <w:rFonts w:cs="Open Sans SemiCondensed"/>
        </w:rPr>
        <w:t>Zusammenfassung</w:t>
      </w:r>
      <w:r w:rsidR="000D28C7">
        <w:br/>
      </w:r>
      <w:r w:rsidRPr="132494BC">
        <w:rPr>
          <w:rFonts w:cs="Open Sans SemiCondensed"/>
        </w:rPr>
        <w:t xml:space="preserve">Die </w:t>
      </w:r>
      <w:r w:rsidR="00DE7F43">
        <w:rPr>
          <w:rFonts w:cs="Open Sans SemiCondensed"/>
        </w:rPr>
        <w:t xml:space="preserve">in diesem Beitrag </w:t>
      </w:r>
      <w:r w:rsidRPr="132494BC">
        <w:rPr>
          <w:rFonts w:cs="Open Sans SemiCondensed"/>
        </w:rPr>
        <w:t xml:space="preserve">vorgestellten Ansätze sollen Fachkräfte aus den Bereichen Pädagogik, Sozialarbeit, Therapie und Beratung dabei unterstützen, ihre Arbeit beziehungsorientiert weiterzuentwickeln. Dafür werden zwei Werkzeuge vorgestellt. Das Bindungsbrett verwendet Figuren, um emotionale Regulation und Beziehungsnähe in Gesprächen visuell darzustellen. Dadurch lassen sich Problemmuster und mögliche Veränderungen besser erkennen. </w:t>
      </w:r>
      <w:r w:rsidRPr="132494BC">
        <w:t>Der Bindungskompass ergänzt dieses Konzept durch Karten, die pädagogische Interventionen optimieren, indem sie bindungsrelevante Signale berücksichtigen</w:t>
      </w:r>
      <w:r w:rsidRPr="132494BC">
        <w:rPr>
          <w:rFonts w:cs="Open Sans SemiCondensed"/>
        </w:rPr>
        <w:t>. Zwei Fallbeispiele aus einer explorativen Feldstudie veranschaulichen die Anwendung der Werkzeuge.</w:t>
      </w:r>
    </w:p>
    <w:p w14:paraId="66521F6C" w14:textId="684E376C" w:rsidR="00507C89" w:rsidRPr="00C5762B" w:rsidRDefault="000D28C7" w:rsidP="00507C89">
      <w:pPr>
        <w:pStyle w:val="Abstract"/>
        <w:rPr>
          <w:lang w:val="fr-CH"/>
        </w:rPr>
      </w:pPr>
      <w:r w:rsidRPr="00C5762B">
        <w:rPr>
          <w:rFonts w:cs="Open Sans SemiCondensed"/>
          <w:lang w:val="fr-CH"/>
        </w:rPr>
        <w:t>R</w:t>
      </w:r>
      <w:r w:rsidR="00C77C17" w:rsidRPr="00C5762B">
        <w:rPr>
          <w:rFonts w:cs="Open Sans SemiCondensed"/>
          <w:lang w:val="fr-CH"/>
        </w:rPr>
        <w:t>ésumé</w:t>
      </w:r>
      <w:r w:rsidRPr="00C5762B">
        <w:rPr>
          <w:lang w:val="fr-CH"/>
        </w:rPr>
        <w:br/>
      </w:r>
      <w:r w:rsidR="176B7675" w:rsidRPr="3C265F5D">
        <w:rPr>
          <w:rFonts w:eastAsia="Open Sans SemiCondensed" w:cs="Open Sans SemiCondensed"/>
          <w:color w:val="000000" w:themeColor="text1"/>
          <w:lang w:val="fr-CH"/>
        </w:rPr>
        <w:t>Cet article présente deux outils conçus pour aider les professionnelles et les professionnels de la pédagogie, du travail social, de la thérapie et du conseil à développer une pratique dans une perspective relationnelle. Le « tableau d’attachement » (Bindungsbrett) utilise des figurines pour représenter visuellement la régulation émotionnelle et la proximité relationnelle dans les entretiens, facilitant ainsi l’identification des schémas problématiques et des changements possibles. La « boussole d’attachement » (Bindungskompass) complète cette approche par des cartes permettant d’optimiser les interventions pédagogiques tout en tenant compte des signaux liés à l’attachement. Deux études de cas issues d’une enquête exploratoire sur le terrain illustrent l’application de ces outils.</w:t>
      </w:r>
    </w:p>
    <w:p w14:paraId="2D0125D3" w14:textId="3429F005" w:rsidR="00EA4676" w:rsidRDefault="00EA4676" w:rsidP="00A450A1">
      <w:pPr>
        <w:jc w:val="both"/>
        <w:rPr>
          <w:rFonts w:eastAsia="Open Sans SemiCondensed" w:cs="Open Sans SemiCondensed"/>
          <w:i/>
          <w:color w:val="000000" w:themeColor="text1"/>
          <w:lang w:val="fr-CH"/>
        </w:rPr>
      </w:pPr>
      <w:r w:rsidRPr="00B720E0">
        <w:rPr>
          <w:b/>
          <w:lang w:val="fr-CH"/>
        </w:rPr>
        <w:t>Keywords</w:t>
      </w:r>
      <w:r w:rsidRPr="00A450A1">
        <w:rPr>
          <w:lang w:val="fr-CH"/>
        </w:rPr>
        <w:t xml:space="preserve">: </w:t>
      </w:r>
      <w:r w:rsidR="00C00114" w:rsidRPr="00B62BF8">
        <w:rPr>
          <w:rFonts w:eastAsia="Open Sans SemiCondensed" w:cs="Open Sans SemiCondensed"/>
          <w:color w:val="000000" w:themeColor="text1"/>
        </w:rPr>
        <w:t>Bindung, affektive Entwicklung, Nähe-Distanz-Regulation, Verhaltensauffälligkeit, Lernmotivation</w:t>
      </w:r>
      <w:r w:rsidR="00C00114" w:rsidRPr="00351A4B">
        <w:rPr>
          <w:rFonts w:eastAsia="Open Sans SemiCondensed" w:cs="Open Sans SemiCondensed"/>
          <w:color w:val="000000" w:themeColor="text1"/>
          <w:lang w:val="fr-CH"/>
        </w:rPr>
        <w:t xml:space="preserve"> /</w:t>
      </w:r>
      <w:r w:rsidR="00C00114" w:rsidRPr="3C265F5D">
        <w:rPr>
          <w:rFonts w:eastAsia="Open Sans SemiCondensed" w:cs="Open Sans SemiCondensed"/>
          <w:color w:val="000000" w:themeColor="text1"/>
          <w:lang w:val="fr-CH"/>
        </w:rPr>
        <w:t xml:space="preserve"> attachement, développement affectif, régulation de la proximité-distance, trouble du comportement, motivation pour les études</w:t>
      </w:r>
    </w:p>
    <w:p w14:paraId="260B324D" w14:textId="183E5AA3" w:rsidR="001D3BFB" w:rsidRPr="00D55D6D" w:rsidRDefault="00EA4676" w:rsidP="00AF7AF2">
      <w:pPr>
        <w:pStyle w:val="Textkrper3"/>
        <w:rPr>
          <w:rFonts w:cs="Open Sans SemiCondensed"/>
          <w:bCs/>
          <w:iCs/>
          <w:color w:val="CF3649"/>
          <w:lang w:val="fr-CH"/>
        </w:rPr>
      </w:pPr>
      <w:r w:rsidRPr="00D55D6D">
        <w:rPr>
          <w:rStyle w:val="Fett"/>
          <w:rFonts w:cs="Open Sans SemiCondensed"/>
          <w:lang w:val="fr-CH"/>
        </w:rPr>
        <w:t>DOI</w:t>
      </w:r>
      <w:r w:rsidRPr="00D55D6D">
        <w:rPr>
          <w:rFonts w:cs="Open Sans SemiCondensed"/>
          <w:lang w:val="fr-CH"/>
        </w:rPr>
        <w:t xml:space="preserve">: </w:t>
      </w:r>
      <w:hyperlink r:id="rId11" w:history="1">
        <w:r w:rsidR="002A2FC1" w:rsidRPr="002A2FC1">
          <w:rPr>
            <w:rStyle w:val="Hyperlink"/>
            <w:rFonts w:cs="Open Sans SemiCondensed"/>
            <w:lang w:val="fr-CH"/>
          </w:rPr>
          <w:t>https://doi.org/10.57161/z2025-03-06</w:t>
        </w:r>
      </w:hyperlink>
    </w:p>
    <w:p w14:paraId="16957AB5" w14:textId="26E5A2F7" w:rsidR="001161D6" w:rsidRPr="008F558E" w:rsidRDefault="001161D6" w:rsidP="00AF7AF2">
      <w:pPr>
        <w:pStyle w:val="Textkrper3"/>
      </w:pPr>
      <w:r w:rsidRPr="008F558E">
        <w:t xml:space="preserve">Schweizerische Zeitschrift für Heilpädagogik, Jg. </w:t>
      </w:r>
      <w:r w:rsidR="00FB1A61">
        <w:t>31</w:t>
      </w:r>
      <w:r w:rsidRPr="008F558E">
        <w:t xml:space="preserve">, </w:t>
      </w:r>
      <w:r w:rsidR="00FB1A61">
        <w:t>03</w:t>
      </w:r>
      <w:r w:rsidRPr="008F558E">
        <w:t>/</w:t>
      </w:r>
      <w:r w:rsidR="00FB1A61">
        <w:t>2025</w:t>
      </w:r>
    </w:p>
    <w:p w14:paraId="7F913735" w14:textId="77777777" w:rsidR="000E6A66" w:rsidRPr="008F558E" w:rsidRDefault="000E6A66" w:rsidP="00AF7AF2">
      <w:pPr>
        <w:pStyle w:val="Textkrper3"/>
      </w:pPr>
      <w:r w:rsidRPr="008F558E">
        <w:rPr>
          <w:noProof/>
        </w:rPr>
        <w:drawing>
          <wp:inline distT="0" distB="0" distL="0" distR="0" wp14:anchorId="108BCE71" wp14:editId="5E7B7DB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E1CE480" w14:textId="77777777" w:rsidR="00143F5A" w:rsidRPr="008F558E" w:rsidRDefault="00143F5A" w:rsidP="001E33FF">
      <w:pPr>
        <w:pStyle w:val="berschrift1"/>
      </w:pPr>
      <w:bookmarkStart w:id="1" w:name="heading-1"/>
      <w:r w:rsidRPr="001E33FF">
        <w:t>Einleitung</w:t>
      </w:r>
    </w:p>
    <w:p w14:paraId="7E191916" w14:textId="27AE041D" w:rsidR="000267DB" w:rsidRPr="008F558E" w:rsidRDefault="04A70D79" w:rsidP="00560B95">
      <w:pPr>
        <w:pStyle w:val="Textkrper"/>
        <w:ind w:firstLine="0"/>
      </w:pPr>
      <w:r>
        <w:t xml:space="preserve">Sichere Beziehungen und emotionale Regulationsfähigkeit gelten als Grundlage für erfolgreiches Lernen und die soziale Entwicklung bei Kindern. Besonders deutlich wird dies, wenn Kinder Verhaltensauffälligkeiten zeigen (Julius, 2009) oder wenn sie durch psychosoziale Belastungen und heilpädagogisch relevante Beeinträchtigungen verunsichert sind (Langer, 2019). Pädagogische Fachpersonen, die </w:t>
      </w:r>
      <w:r w:rsidRPr="00E218FA">
        <w:t>bindungsrelevante</w:t>
      </w:r>
      <w:r>
        <w:t xml:space="preserve"> Signale verstehen, können das Verhalten der Lernenden und ihr eigenes Verhalten beziehungsorientiert begreifen und dementsprechend anpassen. Bindungsbewusste Interventionen zielen darauf ab, das Sozialverhalten der Betroffenen sowie ihre Erwartungen an Beziehungen – die sogenannten </w:t>
      </w:r>
      <w:r w:rsidR="00A42124">
        <w:t>«</w:t>
      </w:r>
      <w:r>
        <w:t>inneren Arbeitsmodelle</w:t>
      </w:r>
      <w:r w:rsidR="00A42124">
        <w:t>»</w:t>
      </w:r>
      <w:r>
        <w:t xml:space="preserve"> oder </w:t>
      </w:r>
      <w:r w:rsidR="00A42124">
        <w:t>«</w:t>
      </w:r>
      <w:r>
        <w:t>Bindungsrepräsentationen</w:t>
      </w:r>
      <w:r w:rsidR="00A42124">
        <w:t>»</w:t>
      </w:r>
      <w:r>
        <w:t xml:space="preserve"> – zu verändern. Auf diese Weise können langfristig auch indirekt nachhaltige Verhaltensänderungen erreicht werden (Bolz et al., 2019).</w:t>
      </w:r>
    </w:p>
    <w:p w14:paraId="5D7FA969" w14:textId="6B00CD23" w:rsidR="006E03FB" w:rsidRPr="006E03FB" w:rsidRDefault="006E03FB" w:rsidP="00E218FA">
      <w:pPr>
        <w:pStyle w:val="Textkrper"/>
      </w:pPr>
      <w:r w:rsidRPr="006E03FB">
        <w:t xml:space="preserve">Die Zielrichtung der </w:t>
      </w:r>
      <w:r w:rsidR="00F13D46">
        <w:t xml:space="preserve">hier vorgestellten Ansätze </w:t>
      </w:r>
      <w:r w:rsidRPr="006E03FB">
        <w:t xml:space="preserve">lässt sich anhand von zwei bereits erwähnten Begriffen </w:t>
      </w:r>
      <w:r w:rsidR="00F13D46">
        <w:t>beschreiben</w:t>
      </w:r>
      <w:r w:rsidRPr="006E03FB">
        <w:t xml:space="preserve">, die wir </w:t>
      </w:r>
      <w:r w:rsidR="00F13D46">
        <w:t>wie folgt</w:t>
      </w:r>
      <w:r w:rsidR="00AC7196">
        <w:t xml:space="preserve"> </w:t>
      </w:r>
      <w:r w:rsidRPr="006E03FB">
        <w:t>definieren:</w:t>
      </w:r>
    </w:p>
    <w:p w14:paraId="05930C12" w14:textId="44ABF903" w:rsidR="006E03FB" w:rsidRPr="009051D1" w:rsidRDefault="006E03FB" w:rsidP="003C3586">
      <w:pPr>
        <w:pStyle w:val="Listennummer"/>
        <w:jc w:val="both"/>
        <w:rPr>
          <w:lang w:val="de-CH"/>
        </w:rPr>
      </w:pPr>
      <w:r w:rsidRPr="00382383">
        <w:rPr>
          <w:lang w:val="de-CH"/>
        </w:rPr>
        <w:t xml:space="preserve">«Bindungsbewusst»: Wie weit in der Schule </w:t>
      </w:r>
      <w:r w:rsidR="00F13D46" w:rsidRPr="00382383">
        <w:rPr>
          <w:lang w:val="de-CH"/>
        </w:rPr>
        <w:t xml:space="preserve">Bindungen </w:t>
      </w:r>
      <w:r w:rsidRPr="00382383">
        <w:rPr>
          <w:lang w:val="de-CH"/>
        </w:rPr>
        <w:t>zwischen Lehrpersonen und Lernenden entstehen und/oder entstehen sollen, wird kontrovers diskutiert (Bolz et al., 2019</w:t>
      </w:r>
      <w:r w:rsidR="00AC7196" w:rsidRPr="00382383">
        <w:rPr>
          <w:lang w:val="de-CH"/>
        </w:rPr>
        <w:t>;</w:t>
      </w:r>
      <w:r w:rsidRPr="00382383">
        <w:rPr>
          <w:lang w:val="de-CH"/>
        </w:rPr>
        <w:t xml:space="preserve"> Julius et al., 2020</w:t>
      </w:r>
      <w:r w:rsidR="00AC7196" w:rsidRPr="00382383">
        <w:rPr>
          <w:lang w:val="de-CH"/>
        </w:rPr>
        <w:t>;</w:t>
      </w:r>
      <w:r w:rsidRPr="00382383">
        <w:rPr>
          <w:lang w:val="de-CH"/>
        </w:rPr>
        <w:t xml:space="preserve"> Schöllhorn, 2019). Anstelle von Begriffen wie </w:t>
      </w:r>
      <w:r w:rsidR="00AC7196" w:rsidRPr="00382383">
        <w:rPr>
          <w:lang w:val="de-CH"/>
        </w:rPr>
        <w:t>«</w:t>
      </w:r>
      <w:r w:rsidRPr="00382383">
        <w:rPr>
          <w:lang w:val="de-CH"/>
        </w:rPr>
        <w:t>bindungsfokussiert</w:t>
      </w:r>
      <w:r w:rsidR="00AC7196" w:rsidRPr="00382383">
        <w:rPr>
          <w:lang w:val="de-CH"/>
        </w:rPr>
        <w:t>»</w:t>
      </w:r>
      <w:r w:rsidRPr="00382383">
        <w:rPr>
          <w:lang w:val="de-CH"/>
        </w:rPr>
        <w:t xml:space="preserve"> oder </w:t>
      </w:r>
      <w:r w:rsidR="00AC7196" w:rsidRPr="00382383">
        <w:rPr>
          <w:lang w:val="de-CH"/>
        </w:rPr>
        <w:t>«</w:t>
      </w:r>
      <w:r w:rsidRPr="00382383">
        <w:rPr>
          <w:lang w:val="de-CH"/>
        </w:rPr>
        <w:t>bindungsorientiert</w:t>
      </w:r>
      <w:r w:rsidR="00AC7196" w:rsidRPr="00382383">
        <w:rPr>
          <w:lang w:val="de-CH"/>
        </w:rPr>
        <w:t>»</w:t>
      </w:r>
      <w:r w:rsidRPr="00382383">
        <w:rPr>
          <w:lang w:val="de-CH"/>
        </w:rPr>
        <w:t xml:space="preserve">, die </w:t>
      </w:r>
      <w:r w:rsidR="00AC7196" w:rsidRPr="00382383">
        <w:rPr>
          <w:lang w:val="de-CH"/>
        </w:rPr>
        <w:t>als</w:t>
      </w:r>
      <w:r w:rsidRPr="00382383">
        <w:rPr>
          <w:lang w:val="de-CH"/>
        </w:rPr>
        <w:t xml:space="preserve"> Ziel eine Bindungsbeziehung implizieren, verwenden wir </w:t>
      </w:r>
      <w:r w:rsidR="00BA0D45" w:rsidRPr="00382383">
        <w:rPr>
          <w:lang w:val="de-CH"/>
        </w:rPr>
        <w:t>«</w:t>
      </w:r>
      <w:r w:rsidRPr="00382383">
        <w:rPr>
          <w:lang w:val="de-CH"/>
        </w:rPr>
        <w:t>bindungsbewusst</w:t>
      </w:r>
      <w:r w:rsidR="00BA0D45" w:rsidRPr="00382383">
        <w:rPr>
          <w:lang w:val="de-CH"/>
        </w:rPr>
        <w:t>»</w:t>
      </w:r>
      <w:r w:rsidRPr="00382383">
        <w:rPr>
          <w:lang w:val="de-CH"/>
        </w:rPr>
        <w:t xml:space="preserve">. </w:t>
      </w:r>
      <w:r w:rsidRPr="00EA4C3A">
        <w:rPr>
          <w:lang w:val="de-CH"/>
        </w:rPr>
        <w:t xml:space="preserve">Dieser Begriff lässt offen, ob </w:t>
      </w:r>
      <w:r w:rsidR="00BE5C56" w:rsidRPr="00EA4C3A">
        <w:rPr>
          <w:lang w:val="de-CH"/>
        </w:rPr>
        <w:t>ergänzend zu familiären</w:t>
      </w:r>
      <w:r w:rsidR="004A148B" w:rsidRPr="00EA4C3A">
        <w:rPr>
          <w:lang w:val="de-CH"/>
        </w:rPr>
        <w:t>,</w:t>
      </w:r>
      <w:r w:rsidR="00BE5C56" w:rsidRPr="00EA4C3A">
        <w:rPr>
          <w:lang w:val="de-CH"/>
        </w:rPr>
        <w:t xml:space="preserve"> primären </w:t>
      </w:r>
      <w:r w:rsidR="00BE5C56" w:rsidRPr="00EA4C3A">
        <w:rPr>
          <w:lang w:val="de-CH"/>
        </w:rPr>
        <w:lastRenderedPageBreak/>
        <w:t>Bindungsbeziehung</w:t>
      </w:r>
      <w:r w:rsidR="004A148B" w:rsidRPr="00EA4C3A">
        <w:rPr>
          <w:lang w:val="de-CH"/>
        </w:rPr>
        <w:t>en</w:t>
      </w:r>
      <w:r w:rsidR="00BE5C56" w:rsidRPr="00EA4C3A">
        <w:rPr>
          <w:lang w:val="de-CH"/>
        </w:rPr>
        <w:t xml:space="preserve"> </w:t>
      </w:r>
      <w:r w:rsidRPr="00EA4C3A">
        <w:rPr>
          <w:lang w:val="de-CH"/>
        </w:rPr>
        <w:t>sekundäre Bindungsbeziehung</w:t>
      </w:r>
      <w:r w:rsidR="00BE5C56" w:rsidRPr="00EA4C3A">
        <w:rPr>
          <w:lang w:val="de-CH"/>
        </w:rPr>
        <w:t>en im Schulkontext</w:t>
      </w:r>
      <w:r w:rsidRPr="00EA4C3A">
        <w:rPr>
          <w:lang w:val="de-CH"/>
        </w:rPr>
        <w:t xml:space="preserve"> angestrebt </w:t>
      </w:r>
      <w:r w:rsidR="00BE5C56" w:rsidRPr="00EA4C3A">
        <w:rPr>
          <w:lang w:val="de-CH"/>
        </w:rPr>
        <w:t>werden</w:t>
      </w:r>
      <w:r w:rsidRPr="00EA4C3A">
        <w:rPr>
          <w:lang w:val="de-CH"/>
        </w:rPr>
        <w:t>. Er berücksichtigt jedoch</w:t>
      </w:r>
      <w:r w:rsidR="00A211D2" w:rsidRPr="00EA4C3A">
        <w:rPr>
          <w:lang w:val="de-CH"/>
        </w:rPr>
        <w:t xml:space="preserve"> d</w:t>
      </w:r>
      <w:r w:rsidR="004C4BEC" w:rsidRPr="00EA4C3A">
        <w:rPr>
          <w:lang w:val="de-CH"/>
        </w:rPr>
        <w:t>ie Forderung</w:t>
      </w:r>
      <w:r w:rsidRPr="00EA4C3A">
        <w:rPr>
          <w:lang w:val="de-CH"/>
        </w:rPr>
        <w:t xml:space="preserve">, Verhalten und Lernen </w:t>
      </w:r>
      <w:r w:rsidR="00924A5E" w:rsidRPr="00EA4C3A">
        <w:rPr>
          <w:lang w:val="de-CH"/>
        </w:rPr>
        <w:t xml:space="preserve">der Kinder </w:t>
      </w:r>
      <w:r w:rsidRPr="00EA4C3A">
        <w:rPr>
          <w:lang w:val="de-CH"/>
        </w:rPr>
        <w:t xml:space="preserve">bindungstheoretisch zu betrachten und </w:t>
      </w:r>
      <w:r w:rsidR="00A443B1" w:rsidRPr="00EA4C3A">
        <w:rPr>
          <w:lang w:val="de-CH"/>
        </w:rPr>
        <w:t xml:space="preserve">den Unterricht entsprechend zu gestalten </w:t>
      </w:r>
      <w:r w:rsidRPr="00EA4C3A">
        <w:rPr>
          <w:lang w:val="de-CH"/>
        </w:rPr>
        <w:t>(Langer, 2019).</w:t>
      </w:r>
    </w:p>
    <w:p w14:paraId="7542C9BB" w14:textId="6D58207B" w:rsidR="006E03FB" w:rsidRPr="009051D1" w:rsidRDefault="37D21E08" w:rsidP="003C3586">
      <w:pPr>
        <w:pStyle w:val="Listennummer"/>
        <w:jc w:val="both"/>
        <w:rPr>
          <w:lang w:val="de-CH"/>
        </w:rPr>
      </w:pPr>
      <w:r w:rsidRPr="00382383">
        <w:rPr>
          <w:lang w:val="de-CH"/>
        </w:rPr>
        <w:t xml:space="preserve">«Bindungsrelevant»: </w:t>
      </w:r>
      <w:r w:rsidR="003A2529" w:rsidRPr="00382383">
        <w:rPr>
          <w:lang w:val="de-CH"/>
        </w:rPr>
        <w:t xml:space="preserve">Die im Folgenden vorgestellten </w:t>
      </w:r>
      <w:r w:rsidRPr="00382383">
        <w:rPr>
          <w:lang w:val="de-CH"/>
        </w:rPr>
        <w:t>Werkzeuge</w:t>
      </w:r>
      <w:r w:rsidR="003A2529" w:rsidRPr="00382383">
        <w:rPr>
          <w:lang w:val="de-CH"/>
        </w:rPr>
        <w:t xml:space="preserve"> erheben nicht den Anspruch, </w:t>
      </w:r>
      <w:r w:rsidRPr="00382383">
        <w:rPr>
          <w:lang w:val="de-CH"/>
        </w:rPr>
        <w:t xml:space="preserve">«Bindungsmuster» zu diagnostizieren. In den Verhaltensweisen von Schüler:innen und ihren </w:t>
      </w:r>
      <w:r w:rsidR="009B61A4" w:rsidRPr="00382383">
        <w:rPr>
          <w:lang w:val="de-CH"/>
        </w:rPr>
        <w:t>Bezugs</w:t>
      </w:r>
      <w:r w:rsidRPr="00382383">
        <w:rPr>
          <w:lang w:val="de-CH"/>
        </w:rPr>
        <w:t xml:space="preserve">personen lassen sich jedoch «bindungsrelevante Signale» erkennen: </w:t>
      </w:r>
      <w:r w:rsidR="00AE7BFB" w:rsidRPr="00382383">
        <w:rPr>
          <w:lang w:val="de-CH"/>
        </w:rPr>
        <w:t>w</w:t>
      </w:r>
      <w:r w:rsidRPr="00382383">
        <w:rPr>
          <w:lang w:val="de-CH"/>
        </w:rPr>
        <w:t>enn Schülerin X bei Unsicherheit um Hilfe bittet, wenn Schüler Y sich von Lehrperson A beruhigen lässt, von B jedoch nicht, oder wenn eine Lehrperson auf eine Provokation mit Rückzug reagiert. Solche Beziehungsbotschaften verstehen wir situationsspezifisch: Sie sind für Bindungsprozesse bedeutsam, müssen aber nicht aus einem zugrunde liegenden Bindungsmuster resultieren</w:t>
      </w:r>
      <w:r w:rsidR="00114FF7" w:rsidRPr="00382383">
        <w:rPr>
          <w:lang w:val="de-CH"/>
        </w:rPr>
        <w:t>.</w:t>
      </w:r>
      <w:r w:rsidR="005F7146" w:rsidRPr="00382383">
        <w:rPr>
          <w:lang w:val="de-CH"/>
        </w:rPr>
        <w:t xml:space="preserve"> </w:t>
      </w:r>
      <w:r w:rsidR="00114FF7" w:rsidRPr="00382383">
        <w:rPr>
          <w:lang w:val="de-CH"/>
        </w:rPr>
        <w:t>S</w:t>
      </w:r>
      <w:r w:rsidRPr="00382383">
        <w:rPr>
          <w:lang w:val="de-CH"/>
        </w:rPr>
        <w:t xml:space="preserve">ie </w:t>
      </w:r>
      <w:r w:rsidR="00114FF7" w:rsidRPr="00382383">
        <w:rPr>
          <w:lang w:val="de-CH"/>
        </w:rPr>
        <w:t xml:space="preserve">werden </w:t>
      </w:r>
      <w:r w:rsidRPr="00382383">
        <w:rPr>
          <w:lang w:val="de-CH"/>
        </w:rPr>
        <w:t>auch von Faktoren wie Interaktionssetting oder aktuellen Befindlichkeiten der Beteiligten beeinflusst (Kaurin et al., 2022).</w:t>
      </w:r>
      <w:r w:rsidR="00543FE2" w:rsidRPr="00382383">
        <w:rPr>
          <w:lang w:val="de-CH"/>
        </w:rPr>
        <w:t xml:space="preserve"> Darüber hinaus umfassen sie Hinweise, die in erweiterten sozialen Kontexten eine Rolle spielen</w:t>
      </w:r>
      <w:r w:rsidR="00CE22E3" w:rsidRPr="00382383">
        <w:rPr>
          <w:lang w:val="de-CH"/>
        </w:rPr>
        <w:t>,</w:t>
      </w:r>
      <w:r w:rsidR="00A73133" w:rsidRPr="00382383">
        <w:rPr>
          <w:lang w:val="de-CH"/>
        </w:rPr>
        <w:t xml:space="preserve"> </w:t>
      </w:r>
      <w:r w:rsidR="00684E40" w:rsidRPr="00382383">
        <w:rPr>
          <w:lang w:val="de-CH"/>
        </w:rPr>
        <w:t>wenn</w:t>
      </w:r>
      <w:r w:rsidR="00543FE2" w:rsidRPr="00382383">
        <w:rPr>
          <w:lang w:val="de-CH"/>
        </w:rPr>
        <w:t xml:space="preserve"> Bindungsprozesse nur eine</w:t>
      </w:r>
      <w:r w:rsidR="00CE22E3" w:rsidRPr="00382383">
        <w:rPr>
          <w:lang w:val="de-CH"/>
        </w:rPr>
        <w:t>r</w:t>
      </w:r>
      <w:r w:rsidR="00543FE2" w:rsidRPr="00382383">
        <w:rPr>
          <w:lang w:val="de-CH"/>
        </w:rPr>
        <w:t xml:space="preserve"> von vielen Einflüssen </w:t>
      </w:r>
      <w:r w:rsidR="00CE22E3" w:rsidRPr="00382383">
        <w:rPr>
          <w:lang w:val="de-CH"/>
        </w:rPr>
        <w:t>sind</w:t>
      </w:r>
      <w:r w:rsidR="00543FE2" w:rsidRPr="00382383">
        <w:rPr>
          <w:lang w:val="de-CH"/>
        </w:rPr>
        <w:t xml:space="preserve">. Zu diesen Einflüssen zählen etwa Gruppendynamiken oder elterliche Erwartungen. Diese Erwartungen prägen das Verhalten von Schüler:innen, selbst wenn die Eltern nicht anwesend sind. </w:t>
      </w:r>
      <w:r w:rsidR="00DE5278" w:rsidRPr="00382383">
        <w:rPr>
          <w:lang w:val="de-CH"/>
        </w:rPr>
        <w:t>In</w:t>
      </w:r>
      <w:r w:rsidRPr="00382383">
        <w:rPr>
          <w:lang w:val="de-CH"/>
        </w:rPr>
        <w:t>dem Emotionen und Gedanken strukturiert und in einfacher Art ansprechbar gemacht werden, sollen unsere Werkzeuge helfen, solche Signale zu erkennen, um «bindungsbewusst» und «bindungsrelevant» handeln und reagieren zu können.</w:t>
      </w:r>
    </w:p>
    <w:p w14:paraId="1FB72F9A" w14:textId="2A33E024" w:rsidR="00520D73" w:rsidRPr="008F558E" w:rsidRDefault="00946B5A" w:rsidP="00520D73">
      <w:pPr>
        <w:pStyle w:val="berschrift1"/>
      </w:pPr>
      <w:r w:rsidRPr="008F558E">
        <w:t>Bindungstheorie und Bindungsbrett</w:t>
      </w:r>
    </w:p>
    <w:p w14:paraId="72DA90F7" w14:textId="0AFA8C09" w:rsidR="00520D73" w:rsidRPr="008F558E" w:rsidRDefault="00091CE0" w:rsidP="00520D73">
      <w:pPr>
        <w:pStyle w:val="Textkrper"/>
        <w:ind w:firstLine="0"/>
      </w:pPr>
      <w:r w:rsidRPr="008F558E">
        <w:t xml:space="preserve">Die Bindungstheorie beschreibt, wie Emotionsregulation und zwischenmenschliche Nähe-Distanzregulation zu einer gesunden Entwicklung beitragen. Eine sichere Bindung erkennt man daran, dass ein Kind «Nähe sucht </w:t>
      </w:r>
      <w:r w:rsidR="00DC39BA">
        <w:t>[</w:t>
      </w:r>
      <w:r w:rsidRPr="008F558E">
        <w:t>…</w:t>
      </w:r>
      <w:r w:rsidR="00DC39BA">
        <w:t>]</w:t>
      </w:r>
      <w:r w:rsidRPr="008F558E">
        <w:t xml:space="preserve">, wenn es </w:t>
      </w:r>
      <w:r w:rsidR="00DC39BA">
        <w:t>[</w:t>
      </w:r>
      <w:r w:rsidRPr="008F558E">
        <w:t>…</w:t>
      </w:r>
      <w:r w:rsidR="00DC39BA">
        <w:t>]</w:t>
      </w:r>
      <w:r w:rsidRPr="008F558E">
        <w:t xml:space="preserve"> verängstigt, müde oder krank ist» (Bowlby, 1969, S.</w:t>
      </w:r>
      <w:r w:rsidR="00AD611C">
        <w:t> </w:t>
      </w:r>
      <w:r w:rsidRPr="008F558E">
        <w:t xml:space="preserve">371). Das </w:t>
      </w:r>
      <w:r w:rsidRPr="008F558E">
        <w:rPr>
          <w:i/>
        </w:rPr>
        <w:t>Bindungsbrett</w:t>
      </w:r>
      <w:r w:rsidR="00AD0AF4" w:rsidRPr="008F558E">
        <w:rPr>
          <w:i/>
        </w:rPr>
        <w:t xml:space="preserve"> </w:t>
      </w:r>
      <w:r w:rsidR="006C6F91">
        <w:t>(i</w:t>
      </w:r>
      <w:r w:rsidR="00AD0AF4" w:rsidRPr="008F558E">
        <w:t>n Abb</w:t>
      </w:r>
      <w:r w:rsidR="00B84CD3">
        <w:t>.</w:t>
      </w:r>
      <w:r w:rsidR="00AD0AF4" w:rsidRPr="008F558E">
        <w:t xml:space="preserve"> 1 </w:t>
      </w:r>
      <w:r w:rsidR="008D391F" w:rsidRPr="008F558E">
        <w:t xml:space="preserve">mit allen zusätzlichen Materialien </w:t>
      </w:r>
      <w:r w:rsidR="00ED357F" w:rsidRPr="008F558E">
        <w:t>abgebildet</w:t>
      </w:r>
      <w:r w:rsidR="006C6F91">
        <w:t>)</w:t>
      </w:r>
      <w:r w:rsidRPr="008F558E">
        <w:t xml:space="preserve"> überträgt diese zwei zentralen </w:t>
      </w:r>
      <w:r w:rsidR="007000CA" w:rsidRPr="00662D68">
        <w:rPr>
          <w:iCs/>
        </w:rPr>
        <w:t>«</w:t>
      </w:r>
      <w:r w:rsidRPr="00662D68">
        <w:rPr>
          <w:iCs/>
        </w:rPr>
        <w:t>Bewegungen</w:t>
      </w:r>
      <w:r w:rsidR="007000CA" w:rsidRPr="00662D68">
        <w:rPr>
          <w:iCs/>
        </w:rPr>
        <w:t>»</w:t>
      </w:r>
      <w:r w:rsidRPr="008F558E">
        <w:t xml:space="preserve"> auf ein Spielbrett mit zwei Achsen</w:t>
      </w:r>
      <w:r w:rsidR="007000CA">
        <w:t xml:space="preserve">: </w:t>
      </w:r>
      <w:r w:rsidR="007000CA" w:rsidRPr="008F558E">
        <w:t>Ruhe-Erregung und Nähe-Distanz</w:t>
      </w:r>
      <w:r w:rsidR="00572327">
        <w:t xml:space="preserve"> </w:t>
      </w:r>
      <w:r w:rsidRPr="008F558E">
        <w:t>(Steinke, 2022</w:t>
      </w:r>
      <w:r w:rsidR="00DE3C70">
        <w:t>a</w:t>
      </w:r>
      <w:r w:rsidRPr="008F558E">
        <w:t>)</w:t>
      </w:r>
      <w:r w:rsidR="00572327">
        <w:t>.</w:t>
      </w:r>
      <w:r w:rsidR="00520D73" w:rsidRPr="008F558E">
        <w:t xml:space="preserve"> </w:t>
      </w:r>
    </w:p>
    <w:p w14:paraId="05DA901A" w14:textId="6674F681" w:rsidR="00DC34CD" w:rsidRDefault="00AC402D" w:rsidP="00DC34CD">
      <w:pPr>
        <w:pStyle w:val="AbbildungBeschriftung"/>
        <w:rPr>
          <w:lang w:val="de-CH"/>
        </w:rPr>
      </w:pPr>
      <w:r w:rsidRPr="008F558E">
        <w:rPr>
          <w:lang w:val="de-CH"/>
        </w:rPr>
        <w:t xml:space="preserve">Abbildung 1: Materialien – Anwendungsbeispiel – </w:t>
      </w:r>
      <w:r w:rsidR="00165923">
        <w:rPr>
          <w:lang w:val="de-CH"/>
        </w:rPr>
        <w:t xml:space="preserve">Bewegungsabfolge auf </w:t>
      </w:r>
      <w:r w:rsidRPr="008F558E">
        <w:rPr>
          <w:lang w:val="de-CH"/>
        </w:rPr>
        <w:t>WebBoard</w:t>
      </w:r>
    </w:p>
    <w:p w14:paraId="597558BF" w14:textId="2628B738" w:rsidR="00DC34CD" w:rsidRDefault="00CD2036" w:rsidP="00520D73">
      <w:pPr>
        <w:pStyle w:val="Textkrper"/>
        <w:ind w:firstLine="0"/>
      </w:pPr>
      <w:r>
        <w:rPr>
          <w:noProof/>
        </w:rPr>
        <w:drawing>
          <wp:inline distT="0" distB="0" distL="0" distR="0" wp14:anchorId="636DA54C" wp14:editId="22F3C5C9">
            <wp:extent cx="2051050" cy="1187450"/>
            <wp:effectExtent l="19050" t="19050" r="25400" b="12700"/>
            <wp:docPr id="281286533" name="Grafik 3" descr="Das Bindungsbrett und die dazugehörigen Materialien wie Anleitungen, Spielplättchen und Figuren in verschiedenen Farben und Gröss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86533" name="Grafik 3" descr="Das Bindungsbrett und die dazugehörigen Materialien wie Anleitungen, Spielplättchen und Figuren in verschiedenen Farben und Grössen.">
                      <a:extLst>
                        <a:ext uri="{C183D7F6-B498-43B3-948B-1728B52AA6E4}">
                          <adec:decorative xmlns:adec="http://schemas.microsoft.com/office/drawing/2017/decorative" val="0"/>
                        </a:ext>
                      </a:extLst>
                    </pic:cNvPr>
                    <pic:cNvPicPr/>
                  </pic:nvPicPr>
                  <pic:blipFill>
                    <a:blip r:embed="rId14"/>
                    <a:stretch>
                      <a:fillRect/>
                    </a:stretch>
                  </pic:blipFill>
                  <pic:spPr>
                    <a:xfrm>
                      <a:off x="0" y="0"/>
                      <a:ext cx="2052632" cy="1188366"/>
                    </a:xfrm>
                    <a:prstGeom prst="rect">
                      <a:avLst/>
                    </a:prstGeom>
                    <a:ln>
                      <a:solidFill>
                        <a:schemeClr val="bg1">
                          <a:lumMod val="50000"/>
                        </a:schemeClr>
                      </a:solidFill>
                    </a:ln>
                  </pic:spPr>
                </pic:pic>
              </a:graphicData>
            </a:graphic>
          </wp:inline>
        </w:drawing>
      </w:r>
      <w:r>
        <w:rPr>
          <w:noProof/>
        </w:rPr>
        <w:drawing>
          <wp:inline distT="0" distB="0" distL="0" distR="0" wp14:anchorId="7A005D3E" wp14:editId="7CC27510">
            <wp:extent cx="2044800" cy="1188000"/>
            <wp:effectExtent l="19050" t="19050" r="12700" b="12700"/>
            <wp:docPr id="418388681" name="Grafik 1" descr="Die Figur des Kindes bewegt sich von grün (aktiv) und erreichbar nach gelb (gestresst) und nah.&#10;&#10;Die Figur der Mutter bewegt sich von grün (aktiv) und nah nach grün (aktiv) und unerreichba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388681" name="Grafik 1" descr="Die Figur des Kindes bewegt sich von grün (aktiv) und erreichbar nach gelb (gestresst) und nah.&#10;&#10;Die Figur der Mutter bewegt sich von grün (aktiv) und nah nach grün (aktiv) und unerreichbar.">
                      <a:extLst>
                        <a:ext uri="{C183D7F6-B498-43B3-948B-1728B52AA6E4}">
                          <adec:decorative xmlns:adec="http://schemas.microsoft.com/office/drawing/2017/decorative" val="0"/>
                        </a:ext>
                      </a:extLst>
                    </pic:cNvPr>
                    <pic:cNvPicPr/>
                  </pic:nvPicPr>
                  <pic:blipFill>
                    <a:blip r:embed="rId15"/>
                    <a:stretch>
                      <a:fillRect/>
                    </a:stretch>
                  </pic:blipFill>
                  <pic:spPr>
                    <a:xfrm>
                      <a:off x="0" y="0"/>
                      <a:ext cx="2044800" cy="1188000"/>
                    </a:xfrm>
                    <a:prstGeom prst="rect">
                      <a:avLst/>
                    </a:prstGeom>
                    <a:ln>
                      <a:solidFill>
                        <a:schemeClr val="bg1">
                          <a:lumMod val="50000"/>
                        </a:schemeClr>
                      </a:solidFill>
                    </a:ln>
                  </pic:spPr>
                </pic:pic>
              </a:graphicData>
            </a:graphic>
          </wp:inline>
        </w:drawing>
      </w:r>
      <w:r>
        <w:rPr>
          <w:noProof/>
        </w:rPr>
        <w:drawing>
          <wp:inline distT="0" distB="0" distL="0" distR="0" wp14:anchorId="3D291FCD" wp14:editId="32701D11">
            <wp:extent cx="1548000" cy="1188000"/>
            <wp:effectExtent l="19050" t="19050" r="14605" b="12700"/>
            <wp:docPr id="900606104" name="Grafik 2" descr="Figur A bewegt sich von grün (aktiv) und erreichbar nach gelb (gestresst) und unerreichbar.&#10;Figur B bewegt sich von grün (aktiv) und nah zuerst nach gelb (gestresst) und unerreichbar. Dann nach rot (verängstigt/wütend) und abwese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0606104" name="Grafik 2" descr="Figur A bewegt sich von grün (aktiv) und erreichbar nach gelb (gestresst) und unerreichbar.&#10;Figur B bewegt sich von grün (aktiv) und nah zuerst nach gelb (gestresst) und unerreichbar. Dann nach rot (verängstigt/wütend) und abwesend."/>
                    <pic:cNvPicPr/>
                  </pic:nvPicPr>
                  <pic:blipFill>
                    <a:blip r:embed="rId16"/>
                    <a:stretch>
                      <a:fillRect/>
                    </a:stretch>
                  </pic:blipFill>
                  <pic:spPr>
                    <a:xfrm>
                      <a:off x="0" y="0"/>
                      <a:ext cx="1548000" cy="1188000"/>
                    </a:xfrm>
                    <a:prstGeom prst="rect">
                      <a:avLst/>
                    </a:prstGeom>
                    <a:ln>
                      <a:solidFill>
                        <a:schemeClr val="bg1">
                          <a:lumMod val="50000"/>
                        </a:schemeClr>
                      </a:solidFill>
                    </a:ln>
                  </pic:spPr>
                </pic:pic>
              </a:graphicData>
            </a:graphic>
          </wp:inline>
        </w:drawing>
      </w:r>
    </w:p>
    <w:p w14:paraId="4ED7FCFA" w14:textId="6866299F" w:rsidR="00621870" w:rsidRPr="008F558E" w:rsidRDefault="00621870" w:rsidP="00662D68">
      <w:pPr>
        <w:pStyle w:val="Textkrper"/>
        <w:ind w:firstLine="0"/>
      </w:pPr>
      <w:r w:rsidRPr="008F558E">
        <w:t xml:space="preserve">Vier Zeilen in blau, grün, gelb und rot zeigen </w:t>
      </w:r>
      <w:r w:rsidR="009A0140">
        <w:t xml:space="preserve">die </w:t>
      </w:r>
      <w:r w:rsidRPr="008F558E">
        <w:t>steigende emotionale Erregung an. Da Beziehungen dyadisch funktionieren, ist das Spielfeld symmetrisch</w:t>
      </w:r>
      <w:r w:rsidR="003E7520">
        <w:t>:</w:t>
      </w:r>
      <w:r w:rsidRPr="008F558E">
        <w:t xml:space="preserve"> </w:t>
      </w:r>
      <w:r w:rsidR="003E7520">
        <w:t>Die</w:t>
      </w:r>
      <w:r w:rsidRPr="008F558E">
        <w:t xml:space="preserve"> vier Spalten</w:t>
      </w:r>
      <w:r w:rsidR="003E7520">
        <w:t xml:space="preserve"> symbolisieren </w:t>
      </w:r>
      <w:r w:rsidRPr="008F558E">
        <w:t>Nähe. Je weiter sich eine Figur von der Mitte entfernt, desto grösser wird die emotionale Distanz</w:t>
      </w:r>
      <w:r w:rsidR="00DD5E2E">
        <w:t>:</w:t>
      </w:r>
      <w:r w:rsidRPr="008F558E">
        <w:t xml:space="preserve"> von </w:t>
      </w:r>
      <w:r w:rsidRPr="008F558E">
        <w:rPr>
          <w:i/>
        </w:rPr>
        <w:t>nah</w:t>
      </w:r>
      <w:r w:rsidRPr="008F558E">
        <w:t xml:space="preserve"> über </w:t>
      </w:r>
      <w:r w:rsidRPr="008F558E">
        <w:rPr>
          <w:i/>
        </w:rPr>
        <w:t>erreichbar</w:t>
      </w:r>
      <w:r w:rsidRPr="008F558E">
        <w:t xml:space="preserve"> und </w:t>
      </w:r>
      <w:r w:rsidRPr="008F558E">
        <w:rPr>
          <w:i/>
        </w:rPr>
        <w:t>unerreichbar</w:t>
      </w:r>
      <w:r w:rsidRPr="008F558E">
        <w:t xml:space="preserve"> bis zur physischen Distanz, bezeichnet mit </w:t>
      </w:r>
      <w:r w:rsidRPr="008F558E">
        <w:rPr>
          <w:i/>
        </w:rPr>
        <w:t>abwesend</w:t>
      </w:r>
      <w:r w:rsidRPr="008F558E">
        <w:t>.</w:t>
      </w:r>
    </w:p>
    <w:p w14:paraId="6715AC5A" w14:textId="12A88458" w:rsidR="000101E8" w:rsidRPr="000101E8" w:rsidRDefault="7C28BCBD" w:rsidP="000101E8">
      <w:pPr>
        <w:pStyle w:val="Textkrper"/>
      </w:pPr>
      <w:r>
        <w:t xml:space="preserve">Jede Figur bleibt in ihrer Brett-Hälfte. </w:t>
      </w:r>
      <w:r w:rsidR="00B01700">
        <w:t xml:space="preserve">Im mittleren Bild (vgl. </w:t>
      </w:r>
      <w:r>
        <w:t>Abb</w:t>
      </w:r>
      <w:r w:rsidR="00B01700">
        <w:t>. 1)</w:t>
      </w:r>
      <w:r>
        <w:t xml:space="preserve"> bewegt sich ein gestresstes Kind auf die Mutter zu. Hätte die Figur der Mutter, wie etwa auf einem Schachbrett, keine eigene Hälfte, würde sie automatisch näher zum Kind dargestellt. Hier kann sie ihre eigene Beziehungsbotschaft ausdrücken und beispielsweise Distanz signalisieren.</w:t>
      </w:r>
    </w:p>
    <w:p w14:paraId="1FF73ED6" w14:textId="77777777" w:rsidR="00E3010E" w:rsidRDefault="00DF75B7" w:rsidP="000101E8">
      <w:pPr>
        <w:pStyle w:val="Textkrper"/>
      </w:pPr>
      <w:r>
        <w:t xml:space="preserve">Das Bild rechts (vgl. </w:t>
      </w:r>
      <w:r w:rsidR="000101E8" w:rsidRPr="000101E8">
        <w:t>Abb</w:t>
      </w:r>
      <w:r>
        <w:t>. 1)</w:t>
      </w:r>
      <w:r w:rsidR="000101E8" w:rsidRPr="000101E8">
        <w:t xml:space="preserve"> könnte eine Bewegun</w:t>
      </w:r>
      <w:r w:rsidR="000101E8" w:rsidRPr="0089452C">
        <w:t xml:space="preserve">gsabfolge sein, </w:t>
      </w:r>
      <w:r w:rsidR="00501009" w:rsidRPr="0089452C">
        <w:t>wenn</w:t>
      </w:r>
      <w:r w:rsidR="000101E8" w:rsidRPr="0089452C">
        <w:t xml:space="preserve"> eine Lehrperson </w:t>
      </w:r>
      <w:r w:rsidR="003406EF" w:rsidRPr="0089452C">
        <w:t>von Schüler A</w:t>
      </w:r>
      <w:r w:rsidR="0075682F" w:rsidRPr="0089452C">
        <w:t xml:space="preserve"> einen Konflikt</w:t>
      </w:r>
      <w:r w:rsidR="00BF3BBD" w:rsidRPr="0089452C">
        <w:t xml:space="preserve"> nachspielen lässt</w:t>
      </w:r>
      <w:r w:rsidR="0075682F" w:rsidRPr="0089452C">
        <w:t xml:space="preserve"> </w:t>
      </w:r>
      <w:r w:rsidR="00BF3BBD" w:rsidRPr="0089452C">
        <w:t>(</w:t>
      </w:r>
      <w:r w:rsidR="005D45C8" w:rsidRPr="0089452C">
        <w:t xml:space="preserve">hier auf </w:t>
      </w:r>
      <w:r w:rsidR="00665992" w:rsidRPr="0089452C">
        <w:t>der Online-Version des Tools</w:t>
      </w:r>
      <w:r w:rsidR="00BF3BBD" w:rsidRPr="0089452C">
        <w:t>)</w:t>
      </w:r>
      <w:r w:rsidR="0075682F" w:rsidRPr="0089452C">
        <w:t xml:space="preserve">. </w:t>
      </w:r>
    </w:p>
    <w:p w14:paraId="79D6DA9D" w14:textId="37ACC6DB" w:rsidR="008E24A9" w:rsidRDefault="00777C50" w:rsidP="00063D5F">
      <w:pPr>
        <w:pStyle w:val="Zitat1"/>
        <w:spacing w:line="240" w:lineRule="auto"/>
      </w:pPr>
      <w:r w:rsidRPr="0089452C">
        <w:t>A: Wir waren bei Aufgabe 3. B hat 93 aufgeschrieben, ich sag</w:t>
      </w:r>
      <w:r w:rsidR="00971916">
        <w:t>: «</w:t>
      </w:r>
      <w:r w:rsidRPr="0089452C">
        <w:t>83!</w:t>
      </w:r>
      <w:r w:rsidR="00971916">
        <w:t>»</w:t>
      </w:r>
      <w:r w:rsidRPr="0089452C">
        <w:t xml:space="preserve"> Er schaut mich doof an. Wir waren wohl schon auf </w:t>
      </w:r>
      <w:r w:rsidR="003406EF" w:rsidRPr="0089452C">
        <w:t>G</w:t>
      </w:r>
      <w:r w:rsidRPr="0089452C">
        <w:t xml:space="preserve">elb und haben nicht zusammengearbeitet. </w:t>
      </w:r>
    </w:p>
    <w:p w14:paraId="51B1EEC9" w14:textId="491E018F" w:rsidR="008E24A9" w:rsidRDefault="00777C50" w:rsidP="00063D5F">
      <w:pPr>
        <w:pStyle w:val="Zitat1"/>
        <w:spacing w:line="240" w:lineRule="auto"/>
      </w:pPr>
      <w:r w:rsidRPr="0089452C">
        <w:t>L: Was habt ihr gedacht?</w:t>
      </w:r>
    </w:p>
    <w:p w14:paraId="19B1DFFE" w14:textId="39FD50B9" w:rsidR="008E24A9" w:rsidRDefault="00777C50" w:rsidP="00063D5F">
      <w:pPr>
        <w:pStyle w:val="Zitat1"/>
        <w:spacing w:line="240" w:lineRule="auto"/>
      </w:pPr>
      <w:r w:rsidRPr="0089452C">
        <w:lastRenderedPageBreak/>
        <w:t xml:space="preserve">A: Ich: </w:t>
      </w:r>
      <w:r w:rsidR="00971916">
        <w:t>«</w:t>
      </w:r>
      <w:r w:rsidRPr="0089452C">
        <w:t>Mach schon, ich will zur Fu</w:t>
      </w:r>
      <w:r w:rsidR="00A74D1B">
        <w:t>ss</w:t>
      </w:r>
      <w:r w:rsidRPr="0089452C">
        <w:t>ball-Aufgabe.</w:t>
      </w:r>
      <w:r w:rsidR="00971916">
        <w:t>»</w:t>
      </w:r>
      <w:r w:rsidRPr="0089452C">
        <w:t xml:space="preserve"> Er? </w:t>
      </w:r>
      <w:r w:rsidR="00971916">
        <w:t>«</w:t>
      </w:r>
      <w:r w:rsidRPr="0089452C">
        <w:t>Auweia, morgen ist Prüfung?</w:t>
      </w:r>
      <w:r w:rsidR="00971916">
        <w:t>»</w:t>
      </w:r>
      <w:r w:rsidR="00CE6BBA" w:rsidRPr="0089452C">
        <w:t xml:space="preserve"> </w:t>
      </w:r>
    </w:p>
    <w:p w14:paraId="677832A9" w14:textId="77777777" w:rsidR="008E24A9" w:rsidRDefault="00777C50" w:rsidP="00063D5F">
      <w:pPr>
        <w:pStyle w:val="Zitat1"/>
        <w:spacing w:line="240" w:lineRule="auto"/>
      </w:pPr>
      <w:r w:rsidRPr="0089452C">
        <w:t xml:space="preserve">L: Möglich. Und dann? </w:t>
      </w:r>
    </w:p>
    <w:p w14:paraId="6C417B14" w14:textId="77777777" w:rsidR="008E24A9" w:rsidRDefault="00777C50" w:rsidP="00063D5F">
      <w:pPr>
        <w:pStyle w:val="Zitat1"/>
        <w:spacing w:line="240" w:lineRule="auto"/>
      </w:pPr>
      <w:r w:rsidRPr="0089452C">
        <w:t xml:space="preserve">A: Ich hab ihm das Blatt weggenommen und 83 drüber geschrieben. Er ist weggelaufen, wahrscheinlich auf </w:t>
      </w:r>
      <w:r w:rsidR="003406EF" w:rsidRPr="0089452C">
        <w:t>Rot</w:t>
      </w:r>
      <w:r w:rsidRPr="0089452C">
        <w:t xml:space="preserve">. </w:t>
      </w:r>
    </w:p>
    <w:p w14:paraId="676F17E6" w14:textId="77777777" w:rsidR="008E24A9" w:rsidRDefault="00777C50" w:rsidP="00063D5F">
      <w:pPr>
        <w:pStyle w:val="Zitat1"/>
        <w:spacing w:line="240" w:lineRule="auto"/>
      </w:pPr>
      <w:r w:rsidRPr="0089452C">
        <w:t xml:space="preserve">L: Was hättet ihr anders machen können? </w:t>
      </w:r>
    </w:p>
    <w:p w14:paraId="6899E16A" w14:textId="6A754ED0" w:rsidR="008E24A9" w:rsidRDefault="00777C50" w:rsidP="00063D5F">
      <w:pPr>
        <w:pStyle w:val="Zitat1"/>
        <w:spacing w:line="240" w:lineRule="auto"/>
      </w:pPr>
      <w:r w:rsidRPr="0089452C">
        <w:t xml:space="preserve">A: </w:t>
      </w:r>
      <w:r w:rsidR="003406EF" w:rsidRPr="0089452C">
        <w:t>I</w:t>
      </w:r>
      <w:r w:rsidRPr="0089452C">
        <w:t xml:space="preserve">ch </w:t>
      </w:r>
      <w:r w:rsidR="003406EF" w:rsidRPr="0089452C">
        <w:t>könnte sagen</w:t>
      </w:r>
      <w:r w:rsidRPr="0089452C">
        <w:t xml:space="preserve">: </w:t>
      </w:r>
      <w:r w:rsidR="00063D5F">
        <w:t>«</w:t>
      </w:r>
      <w:r w:rsidRPr="0089452C">
        <w:t>Achtung, 93?</w:t>
      </w:r>
      <w:r w:rsidR="0000200D" w:rsidRPr="0089452C">
        <w:t xml:space="preserve"> Ein Zehner muss noch weg</w:t>
      </w:r>
      <w:r w:rsidRPr="0089452C">
        <w:t>.</w:t>
      </w:r>
      <w:r w:rsidR="00063D5F">
        <w:t>»</w:t>
      </w:r>
    </w:p>
    <w:p w14:paraId="4581D71B" w14:textId="2BF4C798" w:rsidR="000101E8" w:rsidRPr="000101E8" w:rsidRDefault="00777C50" w:rsidP="00063D5F">
      <w:pPr>
        <w:pStyle w:val="Zitat1"/>
        <w:spacing w:line="240" w:lineRule="auto"/>
      </w:pPr>
      <w:r w:rsidRPr="0089452C">
        <w:t xml:space="preserve">L: </w:t>
      </w:r>
      <w:r w:rsidR="003406EF" w:rsidRPr="0089452C">
        <w:t>Schöne Lösung.</w:t>
      </w:r>
      <w:r w:rsidRPr="0089452C">
        <w:t xml:space="preserve"> </w:t>
      </w:r>
      <w:r w:rsidR="003406EF" w:rsidRPr="0089452C">
        <w:t>D</w:t>
      </w:r>
      <w:r w:rsidRPr="0089452C">
        <w:t>ann wäre</w:t>
      </w:r>
      <w:r w:rsidR="003406EF" w:rsidRPr="0089452C">
        <w:t xml:space="preserve"> B</w:t>
      </w:r>
      <w:r w:rsidRPr="0089452C">
        <w:t xml:space="preserve"> wohl auf </w:t>
      </w:r>
      <w:r w:rsidR="003406EF" w:rsidRPr="0089452C">
        <w:t>G</w:t>
      </w:r>
      <w:r w:rsidRPr="0089452C">
        <w:t xml:space="preserve">rün geblieben. </w:t>
      </w:r>
    </w:p>
    <w:p w14:paraId="03A9D62E" w14:textId="6BDEBCAB" w:rsidR="000101E8" w:rsidRPr="008F558E" w:rsidRDefault="6A07BEBD" w:rsidP="009F1DFD">
      <w:pPr>
        <w:pStyle w:val="Textkrper"/>
        <w:ind w:firstLine="0"/>
      </w:pPr>
      <w:r>
        <w:t xml:space="preserve">Das Tool lässt sich also unabhängig von bindungstheoretischen Überlegungen als Gesprächs- </w:t>
      </w:r>
      <w:r w:rsidR="009E5EAD">
        <w:t xml:space="preserve">und </w:t>
      </w:r>
      <w:r>
        <w:t>Reflexionshilfe nutzen</w:t>
      </w:r>
      <w:r w:rsidR="009E5EAD">
        <w:t xml:space="preserve"> sowie zur visuellen Unterstützung des Mentalisierens über Gedanken, Gefühle und Absichten von anderen und sich selbst</w:t>
      </w:r>
      <w:r>
        <w:t xml:space="preserve">. Man kann in den Figurenbewegungen aber auch bindungsrelevante Signale erkennen oder im Gespräch direkt erfragen. Abbildung </w:t>
      </w:r>
      <w:r w:rsidR="00AF1CEA">
        <w:t>2</w:t>
      </w:r>
      <w:r>
        <w:t xml:space="preserve"> zeigt einen Ausschnitt aus einem dazu entwickelten strukturierten Interview und stellt dar, wie sich Bindungssignale präsentieren (Steinke, 2022b). Main </w:t>
      </w:r>
      <w:r w:rsidR="006A4331">
        <w:t>und</w:t>
      </w:r>
      <w:r>
        <w:t xml:space="preserve"> Solomon (1986) beschreiben vier Bindungsmuster: sicher, vermeidend, ambivalent und desorganisiert. Diese werden als Emotions- und Distanz-Bewegungen prototypisch auf das Bindungsbrett übertragen. Kinder zeigen bei Stress häufig eines der vier rechts dargestellten Reaktionsmuster. Entsprechend reagieren Bezugspersonen bei Stress des Kindes oft mit den links dargestellten Mustern. Die Befragten bekommen die Bewegungsmuster vorgespielt</w:t>
      </w:r>
      <w:r w:rsidR="009E5EAD">
        <w:t>. D</w:t>
      </w:r>
      <w:r>
        <w:t>anach sollen sie angeben, wie häufig das jeweilige Muster auftritt. Dadurch erhält man keine Bindungsdiagnostik – was auch nicht beabsichtigt ist, aber Hinweise auf Arbeitshypothesen, Gesprächsthemen und die Massnahmenplanung mit dem Bindungskompass.</w:t>
      </w:r>
    </w:p>
    <w:p w14:paraId="03F14926" w14:textId="251632C4" w:rsidR="00F672D7" w:rsidRPr="008F558E" w:rsidRDefault="00AA4649" w:rsidP="00AA4649">
      <w:pPr>
        <w:pStyle w:val="AbbildungBeschriftung"/>
        <w:rPr>
          <w:lang w:val="de-CH"/>
        </w:rPr>
      </w:pPr>
      <w:r w:rsidRPr="008F558E">
        <w:rPr>
          <w:lang w:val="de-CH"/>
        </w:rPr>
        <w:t xml:space="preserve">Abbildung </w:t>
      </w:r>
      <w:r w:rsidR="00AF1CEA">
        <w:rPr>
          <w:lang w:val="de-CH"/>
        </w:rPr>
        <w:t>2</w:t>
      </w:r>
      <w:r w:rsidRPr="008F558E">
        <w:rPr>
          <w:lang w:val="de-CH"/>
        </w:rPr>
        <w:t>: Bewegungsmuster bindungsrelevante</w:t>
      </w:r>
      <w:r w:rsidR="00D833DC" w:rsidRPr="008F558E">
        <w:rPr>
          <w:lang w:val="de-CH"/>
        </w:rPr>
        <w:t>r</w:t>
      </w:r>
      <w:r w:rsidRPr="008F558E">
        <w:rPr>
          <w:lang w:val="de-CH"/>
        </w:rPr>
        <w:t xml:space="preserve"> Signale</w:t>
      </w:r>
      <w:r w:rsidR="00CA7A9D" w:rsidRPr="008F558E">
        <w:rPr>
          <w:lang w:val="de-CH"/>
        </w:rPr>
        <w:t>:</w:t>
      </w:r>
      <w:r w:rsidRPr="008F558E">
        <w:rPr>
          <w:lang w:val="de-CH"/>
        </w:rPr>
        <w:t xml:space="preserve"> sicher</w:t>
      </w:r>
      <w:r w:rsidR="00D833DC" w:rsidRPr="008F558E">
        <w:rPr>
          <w:lang w:val="de-CH"/>
        </w:rPr>
        <w:t>,</w:t>
      </w:r>
      <w:r w:rsidRPr="008F558E">
        <w:rPr>
          <w:lang w:val="de-CH"/>
        </w:rPr>
        <w:t xml:space="preserve"> vermeidend</w:t>
      </w:r>
      <w:r w:rsidR="00D833DC" w:rsidRPr="008F558E">
        <w:rPr>
          <w:lang w:val="de-CH"/>
        </w:rPr>
        <w:t>,</w:t>
      </w:r>
      <w:r w:rsidRPr="008F558E">
        <w:rPr>
          <w:lang w:val="de-CH"/>
        </w:rPr>
        <w:t xml:space="preserve"> ambivalent</w:t>
      </w:r>
      <w:r w:rsidR="00D833DC" w:rsidRPr="008F558E">
        <w:rPr>
          <w:lang w:val="de-CH"/>
        </w:rPr>
        <w:t>,</w:t>
      </w:r>
      <w:r w:rsidRPr="008F558E">
        <w:rPr>
          <w:lang w:val="de-CH"/>
        </w:rPr>
        <w:t xml:space="preserve"> desorganisiert</w:t>
      </w:r>
    </w:p>
    <w:p w14:paraId="46A2084F" w14:textId="733C1B84" w:rsidR="00C22512" w:rsidRDefault="00FB3DF7" w:rsidP="00B62BF8">
      <w:pPr>
        <w:pStyle w:val="AbbildungBeschriftung"/>
        <w:rPr>
          <w:rFonts w:eastAsiaTheme="majorEastAsia" w:cs="Open Sans SemiCondensed"/>
          <w:b/>
          <w:bCs w:val="0"/>
          <w:color w:val="000000" w:themeColor="text1"/>
          <w:sz w:val="24"/>
          <w:szCs w:val="32"/>
        </w:rPr>
      </w:pPr>
      <w:r>
        <w:rPr>
          <w:rFonts w:cs="Open Sans SemiCondensed"/>
          <w:noProof/>
          <w:color w:val="auto"/>
          <w:lang w:val="de-CH"/>
        </w:rPr>
        <w:drawing>
          <wp:inline distT="0" distB="0" distL="0" distR="0" wp14:anchorId="63334A7F" wp14:editId="3640FE8B">
            <wp:extent cx="5760085" cy="3618865"/>
            <wp:effectExtent l="0" t="0" r="0" b="635"/>
            <wp:docPr id="127360315" name="Grafik 2" descr="Wenn ein Kind Stress hat, werden vier verschiedene Reaktionsmuster unterschieden. Dabei wird die Perspektive der erwachsenen Person und die Perspektive des Kindes sowohl anhand eines kleinen Textes beschrieben wie auch anhand von Bewegungen auf dem Bindungsbrett dargestel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0315" name="Grafik 2" descr="Wenn ein Kind Stress hat, werden vier verschiedene Reaktionsmuster unterschieden. Dabei wird die Perspektive der erwachsenen Person und die Perspektive des Kindes sowohl anhand eines kleinen Textes beschrieben wie auch anhand von Bewegungen auf dem Bindungsbrett dargestellt."/>
                    <pic:cNvPicPr/>
                  </pic:nvPicPr>
                  <pic:blipFill>
                    <a:blip r:embed="rId17"/>
                    <a:stretch>
                      <a:fillRect/>
                    </a:stretch>
                  </pic:blipFill>
                  <pic:spPr>
                    <a:xfrm>
                      <a:off x="0" y="0"/>
                      <a:ext cx="5760085" cy="3618865"/>
                    </a:xfrm>
                    <a:prstGeom prst="rect">
                      <a:avLst/>
                    </a:prstGeom>
                  </pic:spPr>
                </pic:pic>
              </a:graphicData>
            </a:graphic>
          </wp:inline>
        </w:drawing>
      </w:r>
      <w:r w:rsidR="00C22512">
        <w:br w:type="page"/>
      </w:r>
    </w:p>
    <w:p w14:paraId="3E9A97D6" w14:textId="6F9F202B" w:rsidR="00520D73" w:rsidRPr="008F558E" w:rsidRDefault="000B5E34" w:rsidP="00520D73">
      <w:pPr>
        <w:pStyle w:val="berschrift1"/>
      </w:pPr>
      <w:r w:rsidRPr="008F558E">
        <w:lastRenderedPageBreak/>
        <w:t>Bindungskompass</w:t>
      </w:r>
    </w:p>
    <w:p w14:paraId="0D7410F6" w14:textId="09FBD78B" w:rsidR="00301BFA" w:rsidRPr="00CD4901" w:rsidRDefault="00EA751E" w:rsidP="00CD4901">
      <w:pPr>
        <w:pStyle w:val="Textkrper"/>
        <w:ind w:firstLine="0"/>
      </w:pPr>
      <w:r w:rsidRPr="008F558E">
        <w:t xml:space="preserve">Jede pädagogische Massnahme hat einen bindungsrelevanten Anteil und wirkt folglich unterschiedlich auf Kinder mit </w:t>
      </w:r>
      <w:r w:rsidR="006B0A66">
        <w:t>unterschiedlichen</w:t>
      </w:r>
      <w:r w:rsidRPr="008F558E">
        <w:t xml:space="preserve"> Bindungsbedürfnissen (Scheurer-Englisch, 200</w:t>
      </w:r>
      <w:r w:rsidR="00BE1554">
        <w:t>7</w:t>
      </w:r>
      <w:r w:rsidRPr="008F558E">
        <w:t xml:space="preserve">). </w:t>
      </w:r>
      <w:r w:rsidR="00FC2A68">
        <w:t>E</w:t>
      </w:r>
      <w:r w:rsidRPr="008F558E">
        <w:t xml:space="preserve">ine Nähe-vermittelnde Hilfestellung </w:t>
      </w:r>
      <w:r w:rsidR="00FC2A68">
        <w:t xml:space="preserve">kann </w:t>
      </w:r>
      <w:r w:rsidRPr="008F558E">
        <w:t>ein Kind</w:t>
      </w:r>
      <w:r w:rsidR="00FC2A68">
        <w:t xml:space="preserve"> beruhigen</w:t>
      </w:r>
      <w:r w:rsidRPr="008F558E">
        <w:t>, das ambivalente Signale sendet</w:t>
      </w:r>
      <w:r w:rsidR="00FC2A68">
        <w:t>.</w:t>
      </w:r>
      <w:r w:rsidRPr="008F558E">
        <w:t xml:space="preserve"> </w:t>
      </w:r>
      <w:r w:rsidR="00FC2A68">
        <w:t>B</w:t>
      </w:r>
      <w:r w:rsidRPr="008F558E">
        <w:t xml:space="preserve">ei einem Kind mit vermeidendem Verhalten </w:t>
      </w:r>
      <w:r w:rsidR="00FC2A68">
        <w:t xml:space="preserve">kann dies jedoch </w:t>
      </w:r>
      <w:r w:rsidRPr="00CD4901">
        <w:t>zusätzlichen Stress auslösen.</w:t>
      </w:r>
    </w:p>
    <w:p w14:paraId="526590D6" w14:textId="423857F7" w:rsidR="00301BFA" w:rsidRPr="00CD4901" w:rsidRDefault="6A07BEBD" w:rsidP="00CD4901">
      <w:pPr>
        <w:pStyle w:val="Textkrper"/>
      </w:pPr>
      <w:r w:rsidRPr="00CD4901">
        <w:t xml:space="preserve">Die Interventionskarten, die wir </w:t>
      </w:r>
      <w:r w:rsidRPr="00D8043B">
        <w:rPr>
          <w:i/>
          <w:iCs/>
        </w:rPr>
        <w:t>Bindungskompass</w:t>
      </w:r>
      <w:r w:rsidRPr="00CD4901">
        <w:t xml:space="preserve"> nennen, wurden für die unten </w:t>
      </w:r>
      <w:r w:rsidR="00D8043B">
        <w:t>vorg</w:t>
      </w:r>
      <w:r w:rsidR="000A31AA" w:rsidRPr="00CD4901">
        <w:t xml:space="preserve">estellte </w:t>
      </w:r>
      <w:r w:rsidRPr="00CD4901">
        <w:t>Studie entwickelt. Sie beschreiben gängige pädagogische Interventionen wie «Arbeiten in Kleingruppen» oder «Nähe dosieren» und deren unterschiedliche Wirkung auf Schüler:innen, je nach Bindungssignalen (Roten et al., 2023).</w:t>
      </w:r>
    </w:p>
    <w:p w14:paraId="252773B4" w14:textId="3E60EB0D" w:rsidR="00A07C90" w:rsidRPr="008F558E" w:rsidRDefault="00A07C90" w:rsidP="003C3586">
      <w:pPr>
        <w:pStyle w:val="Textkrper"/>
      </w:pPr>
      <w:r>
        <w:t>Der Bindungskompass baut auf dem zweiachsigen System des Bindungsbretts auf. Pädagogisch-therapeutische Ziele lassen sich als Bewegungen auf dem Brett interpretieren: nach oben, nach unten, zur Mitte, nach aussen. Dies zeigen die Pfeile auf den Karten an (</w:t>
      </w:r>
      <w:r w:rsidR="00BD252C">
        <w:t>vgl.</w:t>
      </w:r>
      <w:r>
        <w:t xml:space="preserve"> Beispielkarte in Abb</w:t>
      </w:r>
      <w:r w:rsidR="00BD252C">
        <w:t>. 3</w:t>
      </w:r>
      <w:r>
        <w:t>). Soll emotionale Erregung vermieden, erhöht oder gesenkt werden? Soll mehr Nähe gesucht beziehungsweise zugelassen oder Selbständigkeit erreicht beziehungsweise erlaubt werden?</w:t>
      </w:r>
    </w:p>
    <w:p w14:paraId="5D20E29F" w14:textId="7E6AA498" w:rsidR="00EA751E" w:rsidRPr="00ED1C01" w:rsidRDefault="002B6FB2" w:rsidP="00EA751E">
      <w:pPr>
        <w:pStyle w:val="AbbildungBeschriftung"/>
        <w:rPr>
          <w:lang w:val="de-CH"/>
        </w:rPr>
      </w:pPr>
      <w:r w:rsidRPr="00ED1C01">
        <w:rPr>
          <w:lang w:val="de-CH"/>
        </w:rPr>
        <w:t xml:space="preserve">Abbildung </w:t>
      </w:r>
      <w:r w:rsidR="00BD252C" w:rsidRPr="00ED1C01">
        <w:rPr>
          <w:lang w:val="de-CH"/>
        </w:rPr>
        <w:t>3</w:t>
      </w:r>
      <w:r w:rsidRPr="00ED1C01">
        <w:rPr>
          <w:lang w:val="de-CH"/>
        </w:rPr>
        <w:t xml:space="preserve">: </w:t>
      </w:r>
      <w:r w:rsidR="008A1403" w:rsidRPr="00ED1C01">
        <w:rPr>
          <w:lang w:val="de-CH"/>
        </w:rPr>
        <w:t>Interventions</w:t>
      </w:r>
      <w:r w:rsidRPr="00ED1C01">
        <w:rPr>
          <w:lang w:val="de-CH"/>
        </w:rPr>
        <w:t>karte aus dem Bindungskompass</w:t>
      </w:r>
      <w:r w:rsidR="008F783C" w:rsidRPr="00ED1C01">
        <w:rPr>
          <w:lang w:val="de-CH"/>
        </w:rPr>
        <w:t xml:space="preserve"> (Auszug)</w:t>
      </w:r>
    </w:p>
    <w:p w14:paraId="2C0BB076" w14:textId="7CE1CCBF" w:rsidR="00835727" w:rsidRPr="008F558E" w:rsidRDefault="006D30FB" w:rsidP="00BD252C">
      <w:pPr>
        <w:pStyle w:val="AbbildungBeschriftung"/>
        <w:ind w:hanging="142"/>
        <w:rPr>
          <w:color w:val="auto"/>
          <w:lang w:val="de-CH"/>
        </w:rPr>
      </w:pPr>
      <w:r>
        <w:rPr>
          <w:noProof/>
          <w:color w:val="auto"/>
          <w:lang w:val="de-CH"/>
        </w:rPr>
        <w:drawing>
          <wp:inline distT="0" distB="0" distL="0" distR="0" wp14:anchorId="3D4F9B76" wp14:editId="11FDF697">
            <wp:extent cx="5664777" cy="3030262"/>
            <wp:effectExtent l="133350" t="114300" r="127000" b="170180"/>
            <wp:docPr id="1421599018" name="Grafik 4" descr="Eine Interventionskarte aus dem Bildungskompass: Rechts wird die Verhaltensweise &quot;fehlendes Gespür&quot; beschrieben und durch mögliche Hintergründe, Verhaltensweisen und Effekte erläutert. &#10;Links wird die Massnahme &quot;danken statt loben&quot; behandelt und in verschiedenen bindungsorientierten Umsetzungsformen näher beschrieb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99018" name="Grafik 4" descr="Eine Interventionskarte aus dem Bildungskompass: Rechts wird die Verhaltensweise &quot;fehlendes Gespür&quot; beschrieben und durch mögliche Hintergründe, Verhaltensweisen und Effekte erläutert. &#10;Links wird die Massnahme &quot;danken statt loben&quot; behandelt und in verschiedenen bindungsorientierten Umsetzungsformen näher beschrieben. "/>
                    <pic:cNvPicPr/>
                  </pic:nvPicPr>
                  <pic:blipFill>
                    <a:blip r:embed="rId18"/>
                    <a:stretch>
                      <a:fillRect/>
                    </a:stretch>
                  </pic:blipFill>
                  <pic:spPr>
                    <a:xfrm>
                      <a:off x="0" y="0"/>
                      <a:ext cx="5668171" cy="30320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40DDF6" w14:textId="3E5EB54A" w:rsidR="00073181" w:rsidRDefault="692E514E" w:rsidP="00912373">
      <w:pPr>
        <w:pStyle w:val="Textkrper"/>
        <w:ind w:firstLine="0"/>
      </w:pPr>
      <w:r>
        <w:t xml:space="preserve">Der Bindungskompass umfasst aktuell 26 Karten, die anhand der Spalten ganz links und rechts nach diversen Kriterien </w:t>
      </w:r>
      <w:r w:rsidR="00D460EF">
        <w:t xml:space="preserve">sortiert </w:t>
      </w:r>
      <w:r>
        <w:t>werden können</w:t>
      </w:r>
      <w:r w:rsidR="00C606B0">
        <w:t>:</w:t>
      </w:r>
    </w:p>
    <w:p w14:paraId="0136DB23" w14:textId="377D289E" w:rsidR="00073181" w:rsidRDefault="00EF5B7C" w:rsidP="003C3586">
      <w:pPr>
        <w:pStyle w:val="Liste"/>
      </w:pPr>
      <w:r>
        <w:t>m</w:t>
      </w:r>
      <w:r w:rsidR="00AD34FA">
        <w:t xml:space="preserve">it Fokus auf </w:t>
      </w:r>
      <w:r w:rsidR="692E514E">
        <w:t>d</w:t>
      </w:r>
      <w:r w:rsidR="00174176">
        <w:t>ie</w:t>
      </w:r>
      <w:r w:rsidR="692E514E">
        <w:t xml:space="preserve"> Pfeile, welche die </w:t>
      </w:r>
      <w:r w:rsidR="692E514E" w:rsidRPr="00411FAE">
        <w:t>beabsichtigten</w:t>
      </w:r>
      <w:r w:rsidR="692E514E">
        <w:t xml:space="preserve"> Veränderungen von Lehrperson (links) und Schüler:in (rechts) anzeigen</w:t>
      </w:r>
      <w:r>
        <w:t>;</w:t>
      </w:r>
    </w:p>
    <w:p w14:paraId="1503E834" w14:textId="06D63587" w:rsidR="00073181" w:rsidRDefault="00EF5B7C" w:rsidP="00FF4771">
      <w:pPr>
        <w:pStyle w:val="Liste"/>
      </w:pPr>
      <w:r>
        <w:t>m</w:t>
      </w:r>
      <w:r w:rsidR="00AD34FA">
        <w:t>it Fokus auf</w:t>
      </w:r>
      <w:r w:rsidR="00E46A14">
        <w:t xml:space="preserve"> </w:t>
      </w:r>
      <w:r w:rsidR="692E514E">
        <w:t>d</w:t>
      </w:r>
      <w:r w:rsidR="00174176">
        <w:t>ie</w:t>
      </w:r>
      <w:r w:rsidR="692E514E">
        <w:t xml:space="preserve"> Farben, die sich auf die festgestellten bindungsrelevanten Signale beziehen</w:t>
      </w:r>
      <w:r w:rsidR="001A4EE6">
        <w:t xml:space="preserve"> und</w:t>
      </w:r>
      <w:r w:rsidR="00E46A14">
        <w:t xml:space="preserve"> auf</w:t>
      </w:r>
      <w:r w:rsidR="692E514E">
        <w:t xml:space="preserve"> den emotionalen Zustand, </w:t>
      </w:r>
      <w:r w:rsidR="001A4EE6">
        <w:t xml:space="preserve">zu dem der </w:t>
      </w:r>
      <w:r w:rsidR="00407659">
        <w:t>Stress-</w:t>
      </w:r>
      <w:r w:rsidR="692E514E">
        <w:t xml:space="preserve">Regulationsprozess </w:t>
      </w:r>
      <w:r w:rsidR="001A4EE6">
        <w:t>diese Schüler:innen meist hinführt</w:t>
      </w:r>
      <w:r w:rsidR="00FF4771">
        <w:t xml:space="preserve">. </w:t>
      </w:r>
      <w:r w:rsidR="692E514E">
        <w:t xml:space="preserve">Dies korrespondiert mit den Endpunkten der Bewegungs- sprich Bindungsmuster in Abbildung </w:t>
      </w:r>
      <w:r w:rsidR="00A62900">
        <w:t>2</w:t>
      </w:r>
      <w:r w:rsidR="692E514E">
        <w:t xml:space="preserve">: </w:t>
      </w:r>
      <w:r w:rsidR="00916455">
        <w:t>r</w:t>
      </w:r>
      <w:r w:rsidR="692E514E">
        <w:t xml:space="preserve">ot für </w:t>
      </w:r>
      <w:r w:rsidR="692E514E" w:rsidRPr="00FF4771">
        <w:rPr>
          <w:i/>
          <w:iCs/>
        </w:rPr>
        <w:t xml:space="preserve">desorganisiert </w:t>
      </w:r>
      <w:r w:rsidR="692E514E">
        <w:t xml:space="preserve">(Stress wird erhöht statt reguliert), gelb für </w:t>
      </w:r>
      <w:r w:rsidR="692E514E" w:rsidRPr="00FF4771">
        <w:rPr>
          <w:i/>
          <w:iCs/>
        </w:rPr>
        <w:t xml:space="preserve">ambivalent </w:t>
      </w:r>
      <w:r w:rsidR="692E514E">
        <w:t xml:space="preserve">(Stress bleibt latent bestehen, da inkonsistent reguliert), grün für </w:t>
      </w:r>
      <w:r w:rsidR="692E514E" w:rsidRPr="00FF4771">
        <w:rPr>
          <w:i/>
          <w:iCs/>
        </w:rPr>
        <w:t>vermeidend</w:t>
      </w:r>
      <w:r w:rsidR="692E514E">
        <w:t xml:space="preserve"> (Selbstregulation durch pseudo-aktive Ablenkung) und blau für </w:t>
      </w:r>
      <w:r w:rsidR="692E514E" w:rsidRPr="00FF4771">
        <w:rPr>
          <w:i/>
          <w:iCs/>
        </w:rPr>
        <w:t xml:space="preserve">sicher </w:t>
      </w:r>
      <w:r w:rsidR="692E514E">
        <w:t>(Beruhigung</w:t>
      </w:r>
      <w:r w:rsidR="00407659">
        <w:t xml:space="preserve"> dank Co-Regulation durch Fürsorgeperson</w:t>
      </w:r>
      <w:r w:rsidR="692E514E">
        <w:t xml:space="preserve">). </w:t>
      </w:r>
    </w:p>
    <w:p w14:paraId="1623D7D2" w14:textId="093C0B58" w:rsidR="00073181" w:rsidRDefault="00FF4771" w:rsidP="004057D1">
      <w:pPr>
        <w:pStyle w:val="Liste"/>
        <w:jc w:val="both"/>
      </w:pPr>
      <w:r>
        <w:t>m</w:t>
      </w:r>
      <w:r w:rsidR="00AD34FA">
        <w:t>it Fokus auf</w:t>
      </w:r>
      <w:r w:rsidR="00073181">
        <w:t xml:space="preserve"> </w:t>
      </w:r>
      <w:r w:rsidR="692E514E">
        <w:t>Lehrperson, Schüler:in, Klasse oder Kontext (</w:t>
      </w:r>
      <w:r w:rsidR="00BD14A5">
        <w:t>siehe Abkürzung</w:t>
      </w:r>
      <w:r w:rsidR="00FA2C3C">
        <w:t>en</w:t>
      </w:r>
      <w:r w:rsidR="000A5EC3">
        <w:t>,</w:t>
      </w:r>
      <w:r w:rsidR="00BD14A5">
        <w:t xml:space="preserve"> </w:t>
      </w:r>
      <w:r w:rsidR="692E514E">
        <w:t>weisse Zeile ganz rechts)</w:t>
      </w:r>
      <w:r>
        <w:t>;</w:t>
      </w:r>
      <w:r w:rsidR="692E514E">
        <w:t xml:space="preserve"> </w:t>
      </w:r>
    </w:p>
    <w:p w14:paraId="1985C7BF" w14:textId="6900A45F" w:rsidR="00073181" w:rsidRDefault="00916455" w:rsidP="00DE7A5B">
      <w:pPr>
        <w:pStyle w:val="Liste"/>
        <w:jc w:val="both"/>
      </w:pPr>
      <w:r>
        <w:lastRenderedPageBreak/>
        <w:t>m</w:t>
      </w:r>
      <w:r w:rsidR="00AD34FA">
        <w:t xml:space="preserve">it Fokus </w:t>
      </w:r>
      <w:r w:rsidR="692E514E">
        <w:t>auf die angesprochenen bindungstheoretischen Verhaltenssysteme (</w:t>
      </w:r>
      <w:r w:rsidR="00A62900">
        <w:t>vgl.</w:t>
      </w:r>
      <w:r w:rsidR="009D432C">
        <w:t xml:space="preserve"> Abkürzung</w:t>
      </w:r>
      <w:r w:rsidR="00FA2C3C">
        <w:t>en</w:t>
      </w:r>
      <w:r w:rsidR="009D432C">
        <w:t xml:space="preserve"> ganz </w:t>
      </w:r>
      <w:r w:rsidR="692E514E">
        <w:t xml:space="preserve">links), </w:t>
      </w:r>
      <w:r w:rsidR="007A12EE">
        <w:t xml:space="preserve">also auf </w:t>
      </w:r>
      <w:r w:rsidR="692E514E">
        <w:t>Bindung (Sicherheit/Vertrauen), Exploration (Autonomie/Lernen)</w:t>
      </w:r>
      <w:r w:rsidR="007A12EE">
        <w:t>,</w:t>
      </w:r>
      <w:r w:rsidR="692E514E">
        <w:t xml:space="preserve"> Affiliation (Anschluss/Soziales) </w:t>
      </w:r>
      <w:r w:rsidR="007A12EE">
        <w:t>und Fürsorge (Sensibilität</w:t>
      </w:r>
      <w:r w:rsidR="00A62900">
        <w:t>/</w:t>
      </w:r>
      <w:r w:rsidR="007A12EE">
        <w:t>Reaktion der Lehrperson)</w:t>
      </w:r>
      <w:r w:rsidR="692E514E">
        <w:t xml:space="preserve">. </w:t>
      </w:r>
    </w:p>
    <w:p w14:paraId="76F9B218" w14:textId="4510F1A9" w:rsidR="000A155F" w:rsidRPr="008F558E" w:rsidRDefault="00073181" w:rsidP="003C3586">
      <w:pPr>
        <w:pStyle w:val="Textkrper"/>
        <w:ind w:firstLine="0"/>
      </w:pPr>
      <w:r>
        <w:t xml:space="preserve">Die Karten </w:t>
      </w:r>
      <w:r w:rsidR="692E514E">
        <w:t>unterstützen die Planung von Massnahmen in zwei Schritten:</w:t>
      </w:r>
    </w:p>
    <w:p w14:paraId="46BF3ABC" w14:textId="2C78460B" w:rsidR="00D460EF" w:rsidRPr="003C3586" w:rsidRDefault="00D63790" w:rsidP="003C3586">
      <w:pPr>
        <w:pStyle w:val="Listennummer"/>
        <w:numPr>
          <w:ilvl w:val="0"/>
          <w:numId w:val="46"/>
        </w:numPr>
        <w:ind w:left="527" w:hanging="357"/>
        <w:rPr>
          <w:lang w:val="de-CH"/>
        </w:rPr>
      </w:pPr>
      <w:r w:rsidRPr="003C3586">
        <w:rPr>
          <w:i/>
          <w:iCs/>
          <w:lang w:val="de-CH"/>
        </w:rPr>
        <w:t>G</w:t>
      </w:r>
      <w:r w:rsidR="002A37B5" w:rsidRPr="003C3586">
        <w:rPr>
          <w:i/>
          <w:iCs/>
          <w:lang w:val="de-CH"/>
        </w:rPr>
        <w:t>eeignete Massnahmen</w:t>
      </w:r>
      <w:r w:rsidRPr="003C3586">
        <w:rPr>
          <w:i/>
          <w:iCs/>
          <w:lang w:val="de-CH"/>
        </w:rPr>
        <w:t xml:space="preserve"> wählen</w:t>
      </w:r>
      <w:r w:rsidR="002A37B5" w:rsidRPr="003C3586">
        <w:rPr>
          <w:lang w:val="de-CH"/>
        </w:rPr>
        <w:t xml:space="preserve">: Die passenden Karten können </w:t>
      </w:r>
      <w:r w:rsidR="002A37B5" w:rsidRPr="003C3586">
        <w:rPr>
          <w:i/>
          <w:iCs/>
          <w:lang w:val="de-CH"/>
        </w:rPr>
        <w:t>verhaltensorientiert</w:t>
      </w:r>
      <w:r w:rsidR="002A37B5" w:rsidRPr="003C3586">
        <w:rPr>
          <w:lang w:val="de-CH"/>
        </w:rPr>
        <w:t xml:space="preserve"> ausgewählt werden: Man wählt dann jene Karten, welche das Problemverhalten am besten beschreiben (rechte Spalte, weiss). Oder aber man geht bindungsbewusst</w:t>
      </w:r>
      <w:r w:rsidR="002A37B5" w:rsidRPr="003C3586">
        <w:rPr>
          <w:iCs/>
          <w:lang w:val="de-CH"/>
        </w:rPr>
        <w:t xml:space="preserve"> vor: Dann orientiert man sich an den </w:t>
      </w:r>
      <w:r w:rsidR="00642671" w:rsidRPr="003C3586">
        <w:rPr>
          <w:lang w:val="de-CH"/>
        </w:rPr>
        <w:t xml:space="preserve">Bindungssignalen und den </w:t>
      </w:r>
      <w:r w:rsidR="002A37B5" w:rsidRPr="003C3586">
        <w:rPr>
          <w:lang w:val="de-CH"/>
        </w:rPr>
        <w:t xml:space="preserve">Bewegungen auf dem Bindungsbrett, sprich </w:t>
      </w:r>
      <w:r w:rsidR="008B62DF" w:rsidRPr="003C3586">
        <w:rPr>
          <w:lang w:val="de-CH"/>
        </w:rPr>
        <w:t xml:space="preserve">den </w:t>
      </w:r>
      <w:r w:rsidR="00642671" w:rsidRPr="003C3586">
        <w:rPr>
          <w:lang w:val="de-CH"/>
        </w:rPr>
        <w:t>Farben</w:t>
      </w:r>
      <w:r w:rsidR="008B62DF" w:rsidRPr="003C3586">
        <w:rPr>
          <w:lang w:val="de-CH"/>
        </w:rPr>
        <w:t xml:space="preserve"> und </w:t>
      </w:r>
      <w:r w:rsidR="00642671" w:rsidRPr="003C3586">
        <w:rPr>
          <w:lang w:val="de-CH"/>
        </w:rPr>
        <w:t>Pfeilen</w:t>
      </w:r>
      <w:r w:rsidR="002A37B5" w:rsidRPr="003C3586">
        <w:rPr>
          <w:lang w:val="de-CH"/>
        </w:rPr>
        <w:t>.</w:t>
      </w:r>
    </w:p>
    <w:p w14:paraId="7FF45BD9" w14:textId="42F4B9FD" w:rsidR="00D460EF" w:rsidRPr="003C3586" w:rsidRDefault="1C993BDF" w:rsidP="003C3586">
      <w:pPr>
        <w:pStyle w:val="Listennummer"/>
        <w:rPr>
          <w:rFonts w:cs="Open Sans SemiCondensed"/>
          <w:lang w:val="de-CH"/>
        </w:rPr>
      </w:pPr>
      <w:r w:rsidRPr="003C3586">
        <w:rPr>
          <w:i/>
          <w:iCs/>
          <w:lang w:val="de-CH"/>
        </w:rPr>
        <w:t>Bindungsbewusste Anpassung</w:t>
      </w:r>
      <w:r w:rsidRPr="003C3586">
        <w:rPr>
          <w:lang w:val="de-CH"/>
        </w:rPr>
        <w:t>: Jede Karte enthält Hinweise zur Umsetzung einer Massnahme für jedes Bindungsmuster (links)</w:t>
      </w:r>
      <w:r w:rsidR="00846D0C" w:rsidRPr="003C3586">
        <w:rPr>
          <w:lang w:val="de-CH"/>
        </w:rPr>
        <w:t>. Zusätzlich enthält jede Karte</w:t>
      </w:r>
      <w:r w:rsidRPr="003C3586">
        <w:rPr>
          <w:lang w:val="de-CH"/>
        </w:rPr>
        <w:t xml:space="preserve"> Erklärungen dazu, wie di</w:t>
      </w:r>
      <w:r w:rsidR="002A686F" w:rsidRPr="003C3586">
        <w:rPr>
          <w:lang w:val="de-CH"/>
        </w:rPr>
        <w:t xml:space="preserve">e angegebenen Massnahmen </w:t>
      </w:r>
      <w:r w:rsidRPr="003C3586">
        <w:rPr>
          <w:lang w:val="de-CH"/>
        </w:rPr>
        <w:t>auf Schüler:innen wirken könnten, die entsprechende bindungsrelevante Signale zeigen (rechts).</w:t>
      </w:r>
    </w:p>
    <w:p w14:paraId="48AAEB94" w14:textId="6C798AB9" w:rsidR="00C23E2B" w:rsidRDefault="58357549" w:rsidP="00697E4F">
      <w:pPr>
        <w:pStyle w:val="Textkrper"/>
        <w:ind w:firstLine="0"/>
      </w:pPr>
      <w:r>
        <w:t xml:space="preserve">Dieses Vorgehen vereint die scheinbar konkurrierenden Ansätze: «Wenn </w:t>
      </w:r>
      <w:r w:rsidRPr="00DE0289">
        <w:t>dieses Verhalten</w:t>
      </w:r>
      <w:r w:rsidR="00CD5D68" w:rsidRPr="00DE0289">
        <w:t xml:space="preserve"> auftritt</w:t>
      </w:r>
      <w:r w:rsidRPr="58357549">
        <w:rPr>
          <w:i/>
          <w:iCs/>
        </w:rPr>
        <w:t xml:space="preserve"> </w:t>
      </w:r>
      <w:r w:rsidRPr="00816098">
        <w:t>(weisse Zeile rechts)</w:t>
      </w:r>
      <w:r>
        <w:t>, dann</w:t>
      </w:r>
      <w:r w:rsidR="00CD5D68">
        <w:t xml:space="preserve"> folgt</w:t>
      </w:r>
      <w:r>
        <w:t xml:space="preserve"> jene Massnahme (weisse Zeile links)» und «Wenn </w:t>
      </w:r>
      <w:r w:rsidR="00CD5D68">
        <w:t xml:space="preserve">Hinweise auf </w:t>
      </w:r>
      <w:r>
        <w:t>dieses</w:t>
      </w:r>
      <w:r w:rsidRPr="00DE0289">
        <w:t xml:space="preserve"> Bindungsmuster</w:t>
      </w:r>
      <w:r w:rsidRPr="58357549">
        <w:rPr>
          <w:i/>
          <w:iCs/>
        </w:rPr>
        <w:t xml:space="preserve"> </w:t>
      </w:r>
      <w:r w:rsidR="00CD5D68">
        <w:rPr>
          <w:iCs/>
        </w:rPr>
        <w:t xml:space="preserve">vorliegen </w:t>
      </w:r>
      <w:r w:rsidRPr="00816098">
        <w:t>(farbige Zeilen</w:t>
      </w:r>
      <w:r>
        <w:t xml:space="preserve"> rechts</w:t>
      </w:r>
      <w:r w:rsidRPr="00816098">
        <w:t>)</w:t>
      </w:r>
      <w:r>
        <w:t xml:space="preserve">, dann </w:t>
      </w:r>
      <w:r w:rsidR="00CD5D68">
        <w:t>wird eine entsprechende</w:t>
      </w:r>
      <w:r>
        <w:t xml:space="preserve"> Massnahme</w:t>
      </w:r>
      <w:r w:rsidR="00CD5D68">
        <w:t xml:space="preserve"> gewählt</w:t>
      </w:r>
      <w:r>
        <w:t xml:space="preserve"> (farblich passende Massnahmen und Anpassung links)». Pointiert </w:t>
      </w:r>
      <w:r w:rsidR="00CD5D68">
        <w:t>formuliert</w:t>
      </w:r>
      <w:r>
        <w:t xml:space="preserve">, </w:t>
      </w:r>
      <w:r w:rsidR="00CD5D68">
        <w:t xml:space="preserve">steht </w:t>
      </w:r>
      <w:r>
        <w:t>beim bindung</w:t>
      </w:r>
      <w:r w:rsidR="00F47865">
        <w:t>sbewusste</w:t>
      </w:r>
      <w:r>
        <w:t xml:space="preserve">n Vorgehen </w:t>
      </w:r>
      <w:r w:rsidR="00CD5D68">
        <w:t xml:space="preserve">nicht </w:t>
      </w:r>
      <w:r>
        <w:t xml:space="preserve">das Problemverhalten </w:t>
      </w:r>
      <w:r w:rsidR="00CD5D68">
        <w:t>im Fokus</w:t>
      </w:r>
      <w:r>
        <w:t xml:space="preserve">. </w:t>
      </w:r>
      <w:r w:rsidR="00CD5D68">
        <w:t>Selbst</w:t>
      </w:r>
      <w:r>
        <w:t xml:space="preserve"> eine Massnahme, die nicht</w:t>
      </w:r>
      <w:r w:rsidR="00CD5D68">
        <w:t xml:space="preserve"> direkt auf das </w:t>
      </w:r>
      <w:r>
        <w:t xml:space="preserve">Problemverhalten </w:t>
      </w:r>
      <w:r w:rsidR="00CD5D68">
        <w:t>abziel</w:t>
      </w:r>
      <w:r>
        <w:t xml:space="preserve">t, kann die (Bindungs-)Sicherheit </w:t>
      </w:r>
      <w:r w:rsidR="00CD5D68">
        <w:t>stärken und so</w:t>
      </w:r>
      <w:r>
        <w:t xml:space="preserve"> langfristig </w:t>
      </w:r>
      <w:r w:rsidR="00CD5D68">
        <w:t xml:space="preserve">dazu beitragen, </w:t>
      </w:r>
      <w:r>
        <w:t xml:space="preserve">das Problemverhalten </w:t>
      </w:r>
      <w:r w:rsidR="00CD5D68">
        <w:t xml:space="preserve">zu </w:t>
      </w:r>
      <w:r>
        <w:t>entschärfen.</w:t>
      </w:r>
    </w:p>
    <w:p w14:paraId="0192352D" w14:textId="1B88C368" w:rsidR="00D855B0" w:rsidRPr="002C74D5" w:rsidRDefault="00AE2364" w:rsidP="002C74D5">
      <w:pPr>
        <w:pStyle w:val="Textkrper"/>
      </w:pPr>
      <w:r w:rsidRPr="002C74D5">
        <w:t xml:space="preserve">Das </w:t>
      </w:r>
      <w:r w:rsidR="00D855B0" w:rsidRPr="002C74D5">
        <w:t xml:space="preserve">Ziel </w:t>
      </w:r>
      <w:r w:rsidR="00C23E2B" w:rsidRPr="002C74D5">
        <w:t xml:space="preserve">der Karten </w:t>
      </w:r>
      <w:r w:rsidR="00A22484" w:rsidRPr="002C74D5">
        <w:t>ist</w:t>
      </w:r>
      <w:r w:rsidR="00D855B0" w:rsidRPr="002C74D5">
        <w:t>, die Schulische</w:t>
      </w:r>
      <w:r w:rsidR="002A17F9" w:rsidRPr="002C74D5">
        <w:t>n</w:t>
      </w:r>
      <w:r w:rsidR="00D855B0" w:rsidRPr="002C74D5">
        <w:t xml:space="preserve"> Heilpädagog:innen </w:t>
      </w:r>
      <w:r w:rsidR="008D2470" w:rsidRPr="002C74D5">
        <w:t xml:space="preserve">dabei </w:t>
      </w:r>
      <w:r w:rsidR="00D855B0" w:rsidRPr="002C74D5">
        <w:t>zu unterstützen, bei Interventionen Feinanpassungen vorzunehmen</w:t>
      </w:r>
      <w:r w:rsidR="00376B47" w:rsidRPr="002C74D5">
        <w:t xml:space="preserve">. </w:t>
      </w:r>
      <w:r w:rsidR="002C74D5">
        <w:t>Zudem</w:t>
      </w:r>
      <w:r w:rsidR="00376B47" w:rsidRPr="002C74D5">
        <w:t xml:space="preserve"> sollen</w:t>
      </w:r>
      <w:r w:rsidR="00D855B0" w:rsidRPr="002C74D5">
        <w:t xml:space="preserve"> Klassen</w:t>
      </w:r>
      <w:r w:rsidR="00F47865" w:rsidRPr="002C74D5">
        <w:t>l</w:t>
      </w:r>
      <w:r w:rsidR="00D855B0" w:rsidRPr="002C74D5">
        <w:t>ehrpersonen</w:t>
      </w:r>
      <w:r w:rsidR="00B47DAB" w:rsidRPr="002C74D5">
        <w:t xml:space="preserve"> </w:t>
      </w:r>
      <w:r w:rsidR="00D855B0" w:rsidRPr="002C74D5">
        <w:t>ein Instrument</w:t>
      </w:r>
      <w:r w:rsidR="00B47DAB" w:rsidRPr="002C74D5">
        <w:t xml:space="preserve"> erhalten</w:t>
      </w:r>
      <w:r w:rsidR="00D855B0" w:rsidRPr="002C74D5">
        <w:t xml:space="preserve">, um die Effekte </w:t>
      </w:r>
      <w:r w:rsidR="00B0163C" w:rsidRPr="002C74D5">
        <w:t>von Massnahmen</w:t>
      </w:r>
      <w:r w:rsidR="001148AF" w:rsidRPr="002C74D5">
        <w:t xml:space="preserve"> </w:t>
      </w:r>
      <w:r w:rsidR="00D855B0" w:rsidRPr="002C74D5">
        <w:t xml:space="preserve">auf unterschiedliche Schüler:innen </w:t>
      </w:r>
      <w:r w:rsidR="00F22140" w:rsidRPr="002C74D5">
        <w:t>einzuschätzen</w:t>
      </w:r>
      <w:r w:rsidR="00D855B0" w:rsidRPr="002C74D5">
        <w:t>.</w:t>
      </w:r>
    </w:p>
    <w:p w14:paraId="15F5BE9B" w14:textId="3CB2A3C4" w:rsidR="00520D73" w:rsidRPr="008F558E" w:rsidRDefault="004738CF" w:rsidP="00520D73">
      <w:pPr>
        <w:pStyle w:val="berschrift1"/>
      </w:pPr>
      <w:r w:rsidRPr="008F558E">
        <w:t>Ergebnisse der explorativen Feldstudie</w:t>
      </w:r>
    </w:p>
    <w:p w14:paraId="4F21C8B1" w14:textId="1921D206" w:rsidR="000C5F4D" w:rsidRPr="008F558E" w:rsidRDefault="009F32C2" w:rsidP="000C5F4D">
      <w:pPr>
        <w:pStyle w:val="Textkrper"/>
        <w:ind w:firstLine="0"/>
      </w:pPr>
      <w:r w:rsidRPr="008F558E">
        <w:t xml:space="preserve">Im Rahmen einer Masterarbeit an der </w:t>
      </w:r>
      <w:r w:rsidRPr="00836181">
        <w:rPr>
          <w:i/>
          <w:iCs/>
        </w:rPr>
        <w:t>Pädagogischen Hochschule Wallis</w:t>
      </w:r>
      <w:r w:rsidRPr="008F558E">
        <w:t xml:space="preserve"> (PHVS) wurde untersucht, </w:t>
      </w:r>
      <w:r w:rsidR="00BA7C9C">
        <w:t xml:space="preserve">als </w:t>
      </w:r>
      <w:r w:rsidR="00B465E0">
        <w:t xml:space="preserve">wie </w:t>
      </w:r>
      <w:r w:rsidR="00BA7C9C">
        <w:t>relevant</w:t>
      </w:r>
      <w:r w:rsidR="00B465E0" w:rsidRPr="008F558E">
        <w:t xml:space="preserve"> </w:t>
      </w:r>
      <w:r w:rsidRPr="008F558E">
        <w:t>Schulische Heilpädagog</w:t>
      </w:r>
      <w:r w:rsidR="009430B5">
        <w:t>:innen</w:t>
      </w:r>
      <w:r w:rsidRPr="008F558E">
        <w:t xml:space="preserve"> die Bindungsorientierung für ihre Arbeit mit Kindern</w:t>
      </w:r>
      <w:r w:rsidR="00750A86">
        <w:t xml:space="preserve"> </w:t>
      </w:r>
      <w:r w:rsidR="00BA7C9C">
        <w:t>wahrnehmen</w:t>
      </w:r>
      <w:r w:rsidRPr="008F558E">
        <w:t>. Dazu wurde eine bindungsgeleitete Intervention entwickelt, deren Kernstück die 26 Interventionskarten des Bindungskompasses sind. Das Konzept von Bindungsbrett und Bindungskompass wurde sechs Schulischen Heilpädagog:innen in einer halbtägigen Schulung vermittelt. Im Anschluss setzten die Teilnehmenden die Intervention über einen Zeitraum von zwei Monaten mit insgesamt zehn Schüler:innen um. Die Erfahrungen der Schulischen Heilpädagog:innen wurden mittels Leitfadeninterviews erfasst und anschliessend durch eine qualitative Inhaltsanalyse ausgewertet und interpretiert (Roten &amp; Schumacher, 2024).</w:t>
      </w:r>
      <w:r w:rsidR="000C5F4D" w:rsidRPr="000C5F4D">
        <w:t xml:space="preserve"> </w:t>
      </w:r>
      <w:r w:rsidR="000C5F4D" w:rsidRPr="008F558E">
        <w:t>Im Folgenden werden zwei Fallbeispiele vorgestellt, die den Effekt bindungsbewusster Arbeit verdeutlichen.</w:t>
      </w:r>
    </w:p>
    <w:p w14:paraId="1F9D8331" w14:textId="77777777" w:rsidR="000C5F4D" w:rsidRDefault="00EE0761" w:rsidP="00C22512">
      <w:pPr>
        <w:pStyle w:val="berschrift2"/>
      </w:pPr>
      <w:r w:rsidRPr="00882909">
        <w:t>Fallbeispiel 1</w:t>
      </w:r>
    </w:p>
    <w:p w14:paraId="4BE6A592" w14:textId="1D3037CD" w:rsidR="00587AA7" w:rsidRPr="008F558E" w:rsidRDefault="009F32C2" w:rsidP="000C5F4D">
      <w:pPr>
        <w:pStyle w:val="Textkrper"/>
        <w:ind w:firstLine="0"/>
      </w:pPr>
      <w:r w:rsidRPr="008F558E">
        <w:t>Schüler M besucht die Oberstufe einer Sonderschule für Kinder und Jugendliche mit Verhaltensauffälligkeiten. M hatte Schwierigkeiten, sich auf Aufgaben einzulassen und diese selb</w:t>
      </w:r>
      <w:r w:rsidR="007559BF">
        <w:t>st</w:t>
      </w:r>
      <w:r w:rsidRPr="008F558E">
        <w:t xml:space="preserve">ständig zu bearbeiten. Die Schulische Heilpädagogin musste ihn immer wieder zur Arbeit auffordern und schätzte seine Konzentrationsfähigkeit und Anstrengungsbereitschaft als gering ein. Bisher </w:t>
      </w:r>
      <w:r w:rsidR="00427912">
        <w:t>war</w:t>
      </w:r>
      <w:r w:rsidRPr="008F558E">
        <w:t xml:space="preserve"> sie davon aus</w:t>
      </w:r>
      <w:r w:rsidR="00427912">
        <w:t>gegangen</w:t>
      </w:r>
      <w:r w:rsidRPr="008F558E">
        <w:t>, dass M mehr Struktur, Anleitung und geschlossene, von der Lehrperson vorgegebene Aufträge brauchte, um selbst</w:t>
      </w:r>
      <w:r w:rsidR="007559BF">
        <w:t>st</w:t>
      </w:r>
      <w:r w:rsidRPr="008F558E">
        <w:t>ändig arbeiten zu können. Im Rahmen der Intervention identifizierte die Heilpädagogin bei M Hinweise auf ein vermeidendes Bindungsmuster. Mit</w:t>
      </w:r>
      <w:r w:rsidR="006B3B64">
        <w:t>h</w:t>
      </w:r>
      <w:r w:rsidRPr="008F558E">
        <w:t xml:space="preserve">ilfe des Bindungskompasses wählte sie eine Massnahme aus, die auf vermeidende bindungsrelevante Signale abgestimmt ist (grüne Randmarkierung). Die entsprechende Interventionskarte empfiehlt, Lernenden eine Wahl anzubieten, um deren Bedürfnis nach Distanz zu berücksichtigen. </w:t>
      </w:r>
      <w:r w:rsidR="00074A4C">
        <w:t>Das</w:t>
      </w:r>
      <w:r w:rsidRPr="008F558E">
        <w:t xml:space="preserve"> </w:t>
      </w:r>
      <w:r w:rsidR="00074A4C" w:rsidRPr="008F558E">
        <w:t xml:space="preserve">Erteilen von Aufträgen </w:t>
      </w:r>
      <w:r w:rsidR="00074A4C">
        <w:t xml:space="preserve">durch die </w:t>
      </w:r>
      <w:r w:rsidRPr="008F558E">
        <w:t xml:space="preserve">Lehrperson </w:t>
      </w:r>
      <w:r w:rsidR="00074A4C">
        <w:t>kann</w:t>
      </w:r>
      <w:r w:rsidR="00DC3658">
        <w:t xml:space="preserve"> </w:t>
      </w:r>
      <w:r w:rsidRPr="008F558E">
        <w:t xml:space="preserve">als Stressfaktor wahrgenommen </w:t>
      </w:r>
      <w:r w:rsidR="00074A4C" w:rsidRPr="008F558E">
        <w:t>w</w:t>
      </w:r>
      <w:r w:rsidR="00074A4C">
        <w:t>erden.</w:t>
      </w:r>
      <w:r w:rsidRPr="008F558E">
        <w:t xml:space="preserve"> </w:t>
      </w:r>
      <w:r w:rsidR="00D66A65">
        <w:t>D</w:t>
      </w:r>
      <w:r w:rsidRPr="008F558E">
        <w:t xml:space="preserve">ie selbstbestimmte Wahl </w:t>
      </w:r>
      <w:r w:rsidR="00DC3658">
        <w:t xml:space="preserve">hingegen </w:t>
      </w:r>
      <w:r w:rsidR="00D66A65">
        <w:t xml:space="preserve">vermittelt </w:t>
      </w:r>
      <w:r w:rsidR="00446FA6">
        <w:t>d</w:t>
      </w:r>
      <w:r w:rsidR="00596C4E">
        <w:t>en</w:t>
      </w:r>
      <w:r w:rsidR="00446FA6">
        <w:t xml:space="preserve"> Lernenden</w:t>
      </w:r>
      <w:r w:rsidRPr="008F558E">
        <w:t xml:space="preserve"> </w:t>
      </w:r>
      <w:r w:rsidR="001E7D32">
        <w:t xml:space="preserve">ein Gefühl von </w:t>
      </w:r>
      <w:r w:rsidR="00596C4E">
        <w:t>Sicherheit</w:t>
      </w:r>
      <w:r w:rsidR="001E7D32">
        <w:t xml:space="preserve"> und Kontrolle. Dies</w:t>
      </w:r>
      <w:r w:rsidR="00D919AF">
        <w:t xml:space="preserve"> </w:t>
      </w:r>
      <w:r w:rsidR="000715FF">
        <w:t xml:space="preserve">erlaubt </w:t>
      </w:r>
      <w:r w:rsidRPr="008F558E">
        <w:t>ih</w:t>
      </w:r>
      <w:r w:rsidR="00A55391">
        <w:t>nen</w:t>
      </w:r>
      <w:r w:rsidRPr="008F558E">
        <w:t>, den Fokus auf die Lernaufgabe zu legen (Roten</w:t>
      </w:r>
      <w:r w:rsidR="00E62807">
        <w:t xml:space="preserve"> et al.</w:t>
      </w:r>
      <w:r w:rsidRPr="008F558E">
        <w:t>, 2023). Die</w:t>
      </w:r>
      <w:r w:rsidR="00A55391">
        <w:t xml:space="preserve"> Massnahme</w:t>
      </w:r>
      <w:r w:rsidRPr="008F558E">
        <w:t xml:space="preserve"> führte zu einer positiven </w:t>
      </w:r>
      <w:r w:rsidRPr="008F558E">
        <w:lastRenderedPageBreak/>
        <w:t xml:space="preserve">Veränderung </w:t>
      </w:r>
      <w:r w:rsidR="00E62807">
        <w:t>im</w:t>
      </w:r>
      <w:r w:rsidRPr="008F558E">
        <w:t xml:space="preserve"> Arbeitsverhalten</w:t>
      </w:r>
      <w:r w:rsidR="00E62807">
        <w:t xml:space="preserve"> von M</w:t>
      </w:r>
      <w:r w:rsidRPr="008F558E">
        <w:t xml:space="preserve">. Dank mehr Freiheiten und Eigenverantwortung kann er nun die Lernaufgaben besser bewältigen und zeigt eine höhere Motivation. Das Bewusstsein, dass die Massnahme «Auswahl an Aufgaben anbieten» nicht für jedes Kind den gleichen Effekt hat, hilft der </w:t>
      </w:r>
      <w:r w:rsidR="0045241B">
        <w:t xml:space="preserve">Schulischen </w:t>
      </w:r>
      <w:r w:rsidRPr="008F558E">
        <w:t xml:space="preserve">Heilpädagogin oder </w:t>
      </w:r>
      <w:r w:rsidR="0045241B">
        <w:t xml:space="preserve">der </w:t>
      </w:r>
      <w:r w:rsidRPr="008F558E">
        <w:t xml:space="preserve">Lehrperson, den Unterricht </w:t>
      </w:r>
      <w:r w:rsidR="00834E75">
        <w:t xml:space="preserve">an die </w:t>
      </w:r>
      <w:r w:rsidRPr="008F558E">
        <w:t>verschiedenen Bedürfnisse anzupassen</w:t>
      </w:r>
      <w:r w:rsidR="008306F8" w:rsidRPr="008F558E">
        <w:t xml:space="preserve">. </w:t>
      </w:r>
    </w:p>
    <w:p w14:paraId="3548A370" w14:textId="0AB793CB" w:rsidR="000C5F4D" w:rsidRDefault="00EE0761" w:rsidP="00C22512">
      <w:pPr>
        <w:pStyle w:val="berschrift2"/>
      </w:pPr>
      <w:r w:rsidRPr="000C5F4D">
        <w:t>Fallbeispiel 2</w:t>
      </w:r>
    </w:p>
    <w:p w14:paraId="69085CD0" w14:textId="5005396A" w:rsidR="00587AA7" w:rsidRPr="008F558E" w:rsidRDefault="00587AA7" w:rsidP="000C5F4D">
      <w:pPr>
        <w:pStyle w:val="Textkrper"/>
        <w:ind w:firstLine="0"/>
      </w:pPr>
      <w:r w:rsidRPr="008F558E">
        <w:t>Eine andere Schulische Heilpädagogin arbeitete in einer fünften Klasse mit Schüler S. Er zeigte hä</w:t>
      </w:r>
      <w:r w:rsidR="00D05E1C">
        <w:t>u</w:t>
      </w:r>
      <w:r w:rsidRPr="008F558E">
        <w:t xml:space="preserve">fig hyperaktives Verhalten, das in Stresssituationen eskalieren konnte. Dies legte eine Massnahme nahe, deren Kompass-Pfeil nach unten </w:t>
      </w:r>
      <w:r w:rsidR="00140355">
        <w:t>(</w:t>
      </w:r>
      <w:r w:rsidRPr="008F558E">
        <w:t>Beruhigung</w:t>
      </w:r>
      <w:r w:rsidR="00140355">
        <w:t>)</w:t>
      </w:r>
      <w:r w:rsidRPr="008F558E">
        <w:t xml:space="preserve"> zeigt. </w:t>
      </w:r>
      <w:r w:rsidR="009B35B4">
        <w:t>D</w:t>
      </w:r>
      <w:r w:rsidRPr="008F558E">
        <w:t xml:space="preserve">er Schüler </w:t>
      </w:r>
      <w:r w:rsidR="009B35B4">
        <w:t xml:space="preserve">liess ausserdem </w:t>
      </w:r>
      <w:r w:rsidRPr="008F558E">
        <w:t>wenig Nähe von erwachsenen Personen zu und nahm an ihn gerichtete Aufforderungen oder Rückmeldungen meist nicht wahr</w:t>
      </w:r>
      <w:r w:rsidR="00537D47">
        <w:t>.</w:t>
      </w:r>
      <w:r w:rsidRPr="008F558E">
        <w:t xml:space="preserve"> </w:t>
      </w:r>
      <w:r w:rsidR="00537D47">
        <w:t>Z</w:t>
      </w:r>
      <w:r w:rsidRPr="008F558E">
        <w:t xml:space="preserve">usätzlich </w:t>
      </w:r>
      <w:r w:rsidR="00537D47">
        <w:t xml:space="preserve">war also auch </w:t>
      </w:r>
      <w:r w:rsidR="00AE2C71">
        <w:t>eine Massnahme mit</w:t>
      </w:r>
      <w:r w:rsidR="00537D47">
        <w:t xml:space="preserve"> </w:t>
      </w:r>
      <w:r w:rsidRPr="008F558E">
        <w:t>ein</w:t>
      </w:r>
      <w:r w:rsidR="00AE2C71">
        <w:t>e</w:t>
      </w:r>
      <w:r w:rsidR="008471D7">
        <w:t>m</w:t>
      </w:r>
      <w:r w:rsidRPr="008F558E">
        <w:t xml:space="preserve"> Pfeil </w:t>
      </w:r>
      <w:r w:rsidR="00D05E1C">
        <w:t>zur</w:t>
      </w:r>
      <w:r w:rsidRPr="008F558E">
        <w:t xml:space="preserve"> Mitte</w:t>
      </w:r>
      <w:r w:rsidR="00140355">
        <w:t xml:space="preserve"> (Nähe)</w:t>
      </w:r>
      <w:r w:rsidRPr="008F558E">
        <w:t xml:space="preserve"> </w:t>
      </w:r>
      <w:r w:rsidR="00537D47">
        <w:t>sinnvoll</w:t>
      </w:r>
      <w:r w:rsidRPr="008F558E">
        <w:t>. Die Heilpädagogin entschied sich, die Massnahme «danken statt loben» umzusetzen</w:t>
      </w:r>
      <w:r w:rsidR="008471D7">
        <w:t xml:space="preserve">, da </w:t>
      </w:r>
      <w:r w:rsidR="00035C4E">
        <w:t>diese</w:t>
      </w:r>
      <w:r w:rsidR="008471D7">
        <w:t xml:space="preserve"> beide Bewegungen berücksichtigt</w:t>
      </w:r>
      <w:r w:rsidRPr="008F558E">
        <w:t xml:space="preserve">. </w:t>
      </w:r>
      <w:r w:rsidR="00C16C82">
        <w:t>Sie</w:t>
      </w:r>
      <w:r w:rsidR="00FE1477">
        <w:t xml:space="preserve"> wirkte: </w:t>
      </w:r>
      <w:r w:rsidR="009B13CF">
        <w:t>A</w:t>
      </w:r>
      <w:r w:rsidR="009B13CF" w:rsidRPr="008F558E">
        <w:t>nstatt ihn für Geleistetes zu loben</w:t>
      </w:r>
      <w:r w:rsidR="00F47865">
        <w:t>,</w:t>
      </w:r>
      <w:r w:rsidR="009B13CF" w:rsidRPr="008F558E">
        <w:t xml:space="preserve"> </w:t>
      </w:r>
      <w:r w:rsidR="009B13CF">
        <w:t>dankte</w:t>
      </w:r>
      <w:r w:rsidR="009B13CF" w:rsidRPr="008F558E">
        <w:t xml:space="preserve"> </w:t>
      </w:r>
      <w:r w:rsidRPr="008F558E">
        <w:t xml:space="preserve">sie S, </w:t>
      </w:r>
      <w:r w:rsidR="009B13CF">
        <w:t>was dieser viel besser annehmen konnte</w:t>
      </w:r>
      <w:r w:rsidRPr="008F558E">
        <w:t xml:space="preserve">. Durch die verbale Interaktion auf Augenhöhe, die </w:t>
      </w:r>
      <w:r w:rsidR="005D0735">
        <w:t xml:space="preserve">mit dem </w:t>
      </w:r>
      <w:r w:rsidRPr="008F558E">
        <w:t>Danken erreicht wurde, konnte die Heilpädagogin die Beziehung zu S verbesser</w:t>
      </w:r>
      <w:r w:rsidR="002B0DC2">
        <w:t>n und</w:t>
      </w:r>
      <w:r w:rsidRPr="008F558E">
        <w:t xml:space="preserve"> seine Aufmerksamkeit gewinnen</w:t>
      </w:r>
      <w:r w:rsidR="00260576">
        <w:t>.</w:t>
      </w:r>
      <w:r w:rsidRPr="008F558E">
        <w:t xml:space="preserve"> </w:t>
      </w:r>
      <w:r w:rsidR="00260576">
        <w:t>D</w:t>
      </w:r>
      <w:r w:rsidRPr="008F558E">
        <w:t xml:space="preserve">er Schüler liess nun </w:t>
      </w:r>
      <w:r w:rsidR="00260576">
        <w:t xml:space="preserve">auch </w:t>
      </w:r>
      <w:r w:rsidRPr="008F558E">
        <w:t>mehr Nähe zu. Eine weitere Massnahme</w:t>
      </w:r>
      <w:r w:rsidR="002B0DC2">
        <w:t xml:space="preserve"> (</w:t>
      </w:r>
      <w:r w:rsidRPr="008F558E">
        <w:t>«Sicherheitsroutine»</w:t>
      </w:r>
      <w:r w:rsidR="002B0DC2">
        <w:t>)</w:t>
      </w:r>
      <w:r w:rsidRPr="008F558E">
        <w:t xml:space="preserve"> zielte darauf ab</w:t>
      </w:r>
      <w:r w:rsidR="0037082A">
        <w:t>,</w:t>
      </w:r>
      <w:r w:rsidRPr="008F558E">
        <w:t xml:space="preserve"> eskalierendem Verhalten vorzubeugen. Dafür bastelte </w:t>
      </w:r>
      <w:r w:rsidR="00832B3E">
        <w:t xml:space="preserve">S </w:t>
      </w:r>
      <w:r w:rsidRPr="008F558E">
        <w:t xml:space="preserve">eine Ampel, mit der er sein Erregungsniveau anzeigen konnte. Er lernte so, auf seine Gefühle zu achten und diese bewusst wahrzunehmen. Die Visualisierung seines Gemütszustands erlaubte es der Schulischen Heilpädagogin, </w:t>
      </w:r>
      <w:r w:rsidR="0037082A">
        <w:t>frühzeitig</w:t>
      </w:r>
      <w:r w:rsidRPr="008F558E">
        <w:t xml:space="preserve"> </w:t>
      </w:r>
      <w:r w:rsidR="003D06BA">
        <w:t>auf S</w:t>
      </w:r>
      <w:r w:rsidRPr="008F558E">
        <w:t xml:space="preserve"> einzugehen, nachzufragen, ihn verbal zu begleiten und zu unterstützen. Wenn das Erregungsniveau des Schülers stieg und die Ampel auf Gelb stand, kam die Sicherheitsroutine zum Einsatz: Er wurde aus der Situation herausbegleitet zu einer ruhigen motorische</w:t>
      </w:r>
      <w:r w:rsidR="00640904">
        <w:t>n</w:t>
      </w:r>
      <w:r w:rsidRPr="008F558E">
        <w:t xml:space="preserve"> Routinetätigkeit, die individuell festgelegt war. Mit seinen Baggern spielend konnte S sich beruhigen und Sicherheit gewinnen. Gleichzeitig </w:t>
      </w:r>
      <w:r w:rsidR="00893F50">
        <w:t>konnte</w:t>
      </w:r>
      <w:r w:rsidRPr="008F558E">
        <w:t xml:space="preserve"> die Heilpädagogin</w:t>
      </w:r>
      <w:r w:rsidR="008F7FCC">
        <w:t xml:space="preserve"> seinen Stress co-regulieren und damit</w:t>
      </w:r>
      <w:r w:rsidRPr="008F558E">
        <w:t xml:space="preserve"> bindungsstiften</w:t>
      </w:r>
      <w:r w:rsidR="000E3605">
        <w:t xml:space="preserve">d </w:t>
      </w:r>
      <w:r w:rsidRPr="008F558E">
        <w:t>wirken, bevor die Situation eskalierte</w:t>
      </w:r>
      <w:r w:rsidR="006063B4">
        <w:t>.</w:t>
      </w:r>
      <w:r w:rsidRPr="008F558E">
        <w:t xml:space="preserve"> </w:t>
      </w:r>
      <w:r w:rsidR="006063B4">
        <w:t>Vor der bindungsorientierten Intervention</w:t>
      </w:r>
      <w:r w:rsidRPr="008F558E">
        <w:t xml:space="preserve"> </w:t>
      </w:r>
      <w:r w:rsidR="006063B4">
        <w:t xml:space="preserve">sah sie sich </w:t>
      </w:r>
      <w:r w:rsidR="008631AB">
        <w:t xml:space="preserve">hingegen </w:t>
      </w:r>
      <w:r w:rsidRPr="008F558E">
        <w:t>regel</w:t>
      </w:r>
      <w:r w:rsidR="000E3605">
        <w:t>m</w:t>
      </w:r>
      <w:r w:rsidRPr="008F558E">
        <w:t>ässig in eine abweisende Rolle gedrängt. Mittlerweile kann der Schüler über seine Gefühle sprechen</w:t>
      </w:r>
      <w:r w:rsidR="003F071A">
        <w:t>. Er kann</w:t>
      </w:r>
      <w:r w:rsidRPr="008F558E">
        <w:t xml:space="preserve"> erzählen, was ihn stresst und bei Bedarf die Sicherheitsroutine selbst</w:t>
      </w:r>
      <w:r w:rsidR="00B40A72">
        <w:t>st</w:t>
      </w:r>
      <w:r w:rsidRPr="008F558E">
        <w:t>ändig ergreifen.</w:t>
      </w:r>
    </w:p>
    <w:p w14:paraId="4166816F" w14:textId="7AAEE423" w:rsidR="005141E9" w:rsidRPr="008F558E" w:rsidRDefault="50E64312" w:rsidP="00C22512">
      <w:pPr>
        <w:pStyle w:val="berschrift1"/>
      </w:pPr>
      <w:r>
        <w:t>Nutzen und Fazit</w:t>
      </w:r>
    </w:p>
    <w:p w14:paraId="1B305800" w14:textId="5B37BF9C" w:rsidR="00C84A1E" w:rsidRDefault="5F840AEE" w:rsidP="00A87CAF">
      <w:pPr>
        <w:pStyle w:val="Textkrper"/>
        <w:ind w:firstLine="0"/>
      </w:pPr>
      <w:r>
        <w:t xml:space="preserve">Die Ergebnisse aus den Interviews zeigen, dass die mitwirkenden Schulischen Heilpädagog:innen die bindungsbewusste Intervention insgesamt als relevant für die Arbeit mit Kindern im Kontext der </w:t>
      </w:r>
      <w:r w:rsidR="00D404D2">
        <w:t>S</w:t>
      </w:r>
      <w:r>
        <w:t>chulischen Heilpädagogik erachten. Mit der Intervention (basierend auf Bindungsbrett und Bindungskompass) konnten bei den Kindern sowohl Veränderungen auf der Nähe-Distanz</w:t>
      </w:r>
      <w:r w:rsidR="00673C7B">
        <w:t>-</w:t>
      </w:r>
      <w:r>
        <w:t>Achse als auch auf der Achse des Erregungsniveaus beobachtet werden</w:t>
      </w:r>
      <w:r w:rsidRPr="5F840AEE">
        <w:rPr>
          <w:color w:val="000000" w:themeColor="text1"/>
        </w:rPr>
        <w:t xml:space="preserve">. Zudem zeigten die Lernenden </w:t>
      </w:r>
      <w:r w:rsidRPr="5F840AEE">
        <w:rPr>
          <w:rFonts w:eastAsia="Times"/>
        </w:rPr>
        <w:t>eine erhöhte Motivation und vermehrte Aufgabenfokussierung.</w:t>
      </w:r>
      <w:r w:rsidRPr="5F840AEE">
        <w:rPr>
          <w:color w:val="000000" w:themeColor="text1"/>
        </w:rPr>
        <w:t xml:space="preserve"> Die Heilpädagog:innen nehmen sich bindungsbewusster und feinfühliger wahr und reflektieren ihr eigenes Verhalten kritischer. </w:t>
      </w:r>
      <w:r>
        <w:t xml:space="preserve">Darüber hinaus ermöglichte die emotions- und beziehungsorientierte Herangehensweise, die Gründe für das </w:t>
      </w:r>
      <w:r w:rsidR="00327031">
        <w:t>V</w:t>
      </w:r>
      <w:r>
        <w:t xml:space="preserve">erhalten </w:t>
      </w:r>
      <w:r w:rsidR="00327031">
        <w:t xml:space="preserve">der Schüler:innen </w:t>
      </w:r>
      <w:r>
        <w:t xml:space="preserve">zu enthüllen und besser zu verstehen. </w:t>
      </w:r>
      <w:r w:rsidRPr="5F840AEE">
        <w:rPr>
          <w:color w:val="000000" w:themeColor="text1"/>
        </w:rPr>
        <w:t>Die Praxistauglichkeit des Bindungskompass</w:t>
      </w:r>
      <w:r w:rsidR="0084723E">
        <w:rPr>
          <w:color w:val="000000" w:themeColor="text1"/>
        </w:rPr>
        <w:t>es</w:t>
      </w:r>
      <w:r w:rsidRPr="5F840AEE">
        <w:rPr>
          <w:color w:val="000000" w:themeColor="text1"/>
        </w:rPr>
        <w:t xml:space="preserve"> hängt aus ihrer Sicht von bestimmten Rahmenbedingungen ab: </w:t>
      </w:r>
      <w:r w:rsidRPr="5F840AEE">
        <w:rPr>
          <w:rFonts w:eastAsia="Times" w:cs="Times"/>
          <w:color w:val="000000" w:themeColor="text1"/>
        </w:rPr>
        <w:t xml:space="preserve">Unterrichtssetting, zeitliche Ressourcen sowie Zusammenarbeit zwischen der Klassen- und der heilpädagogischen Lehrperson. Ausserdem sei eine </w:t>
      </w:r>
      <w:r w:rsidRPr="5F840AEE">
        <w:rPr>
          <w:rFonts w:eastAsia="Times"/>
        </w:rPr>
        <w:t>eingehende Schulung für die Interventionskarten nötig, um den emotions- und bindungsbewussten Ansatz erfolgreich in die heilpädagogische Praxis zu integrieren. Mehrere Schulische Heilpädagog:innen betonen, dass auch die Klassenlehrperson sowie andere beteiligte Fachpersonen über Bindungswissen verfügen sollten, um die Beweggründe hinter</w:t>
      </w:r>
      <w:r w:rsidR="00482F6C">
        <w:rPr>
          <w:rFonts w:eastAsia="Times"/>
        </w:rPr>
        <w:t xml:space="preserve"> dem Verhalten von</w:t>
      </w:r>
      <w:r w:rsidRPr="5F840AEE">
        <w:rPr>
          <w:rFonts w:eastAsia="Times"/>
        </w:rPr>
        <w:t xml:space="preserve"> Schüler</w:t>
      </w:r>
      <w:r w:rsidR="008A3E1C">
        <w:rPr>
          <w:rFonts w:eastAsia="Times"/>
        </w:rPr>
        <w:t>:</w:t>
      </w:r>
      <w:r w:rsidR="008F7FCC">
        <w:rPr>
          <w:rFonts w:eastAsia="Times"/>
        </w:rPr>
        <w:t>innen</w:t>
      </w:r>
      <w:r w:rsidRPr="5F840AEE">
        <w:rPr>
          <w:rFonts w:eastAsia="Times"/>
        </w:rPr>
        <w:t xml:space="preserve"> besser verstehen und die Zusammenarbeit effektiver gestalten zu können. Um die Wirksamkeit der </w:t>
      </w:r>
      <w:r>
        <w:t>Interventionen zu erhöhen, sollte geprüft werden, inwieweit Eltern, andere Bezugspersonen oder das therapeutische Setting in die professionelle Intervention einbezogen werden können (Roten &amp; Schumacher, 2024).</w:t>
      </w:r>
      <w:r w:rsidR="00C84A1E">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2268"/>
        <w:gridCol w:w="2266"/>
        <w:gridCol w:w="2266"/>
      </w:tblGrid>
      <w:tr w:rsidR="00750548" w:rsidRPr="008F558E" w14:paraId="331958E0" w14:textId="77777777" w:rsidTr="008A3E1C">
        <w:tc>
          <w:tcPr>
            <w:tcW w:w="1252" w:type="pct"/>
          </w:tcPr>
          <w:bookmarkEnd w:id="1"/>
          <w:p w14:paraId="536FFE30" w14:textId="435015B6" w:rsidR="00B908B4" w:rsidRPr="008F558E" w:rsidRDefault="006F251F" w:rsidP="0052327B">
            <w:pPr>
              <w:pStyle w:val="Textkrper"/>
              <w:ind w:firstLine="0"/>
              <w:jc w:val="center"/>
            </w:pPr>
            <w:r>
              <w:rPr>
                <w:noProof/>
              </w:rPr>
              <w:lastRenderedPageBreak/>
              <w:drawing>
                <wp:inline distT="0" distB="0" distL="0" distR="0" wp14:anchorId="7EEAEE8A" wp14:editId="6E33B697">
                  <wp:extent cx="1080000" cy="1080000"/>
                  <wp:effectExtent l="0" t="0" r="6350" b="6350"/>
                  <wp:docPr id="1035347456"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47456" name="Grafik 5">
                            <a:extLst>
                              <a:ext uri="{C183D7F6-B498-43B3-948B-1728B52AA6E4}">
                                <adec:decorative xmlns:adec="http://schemas.microsoft.com/office/drawing/2017/decorative" val="1"/>
                              </a:ext>
                            </a:extLst>
                          </pic:cNvPr>
                          <pic:cNvPicPr/>
                        </pic:nvPicPr>
                        <pic:blipFill>
                          <a:blip r:embed="rId19"/>
                          <a:stretch>
                            <a:fillRect/>
                          </a:stretch>
                        </pic:blipFill>
                        <pic:spPr>
                          <a:xfrm>
                            <a:off x="0" y="0"/>
                            <a:ext cx="1080000" cy="1080000"/>
                          </a:xfrm>
                          <a:prstGeom prst="rect">
                            <a:avLst/>
                          </a:prstGeom>
                        </pic:spPr>
                      </pic:pic>
                    </a:graphicData>
                  </a:graphic>
                </wp:inline>
              </w:drawing>
            </w:r>
          </w:p>
        </w:tc>
        <w:tc>
          <w:tcPr>
            <w:tcW w:w="1250" w:type="pct"/>
          </w:tcPr>
          <w:p w14:paraId="0A775C12" w14:textId="05B82709" w:rsidR="00B908B4" w:rsidRPr="008F558E" w:rsidRDefault="006F251F" w:rsidP="003C3586">
            <w:pPr>
              <w:pStyle w:val="Textkrper"/>
              <w:ind w:firstLine="0"/>
              <w:jc w:val="center"/>
              <w:rPr>
                <w:noProof/>
              </w:rPr>
            </w:pPr>
            <w:r>
              <w:rPr>
                <w:noProof/>
              </w:rPr>
              <w:drawing>
                <wp:inline distT="0" distB="0" distL="0" distR="0" wp14:anchorId="7B3F9FD1" wp14:editId="5DA4B1DF">
                  <wp:extent cx="1080000" cy="1080000"/>
                  <wp:effectExtent l="0" t="0" r="6350" b="6350"/>
                  <wp:docPr id="1507357800"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57800" name="Grafik 2">
                            <a:extLst>
                              <a:ext uri="{C183D7F6-B498-43B3-948B-1728B52AA6E4}">
                                <adec:decorative xmlns:adec="http://schemas.microsoft.com/office/drawing/2017/decorative" val="1"/>
                              </a:ext>
                            </a:extLst>
                          </pic:cNvPr>
                          <pic:cNvPicPr/>
                        </pic:nvPicPr>
                        <pic:blipFill>
                          <a:blip r:embed="rId20"/>
                          <a:stretch>
                            <a:fillRect/>
                          </a:stretch>
                        </pic:blipFill>
                        <pic:spPr>
                          <a:xfrm>
                            <a:off x="0" y="0"/>
                            <a:ext cx="1080000" cy="1080000"/>
                          </a:xfrm>
                          <a:prstGeom prst="rect">
                            <a:avLst/>
                          </a:prstGeom>
                        </pic:spPr>
                      </pic:pic>
                    </a:graphicData>
                  </a:graphic>
                </wp:inline>
              </w:drawing>
            </w:r>
          </w:p>
        </w:tc>
        <w:tc>
          <w:tcPr>
            <w:tcW w:w="1249" w:type="pct"/>
          </w:tcPr>
          <w:p w14:paraId="037CA2F7" w14:textId="04A4855F" w:rsidR="00B908B4" w:rsidRPr="008F558E" w:rsidRDefault="006F251F" w:rsidP="003C3586">
            <w:pPr>
              <w:pStyle w:val="Textkrper"/>
              <w:ind w:firstLine="0"/>
              <w:jc w:val="center"/>
              <w:rPr>
                <w:noProof/>
              </w:rPr>
            </w:pPr>
            <w:r>
              <w:rPr>
                <w:noProof/>
              </w:rPr>
              <w:drawing>
                <wp:inline distT="0" distB="0" distL="0" distR="0" wp14:anchorId="0D31C98A" wp14:editId="4581285F">
                  <wp:extent cx="1079999" cy="1079999"/>
                  <wp:effectExtent l="0" t="0" r="0" b="6350"/>
                  <wp:docPr id="1677047256"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47256" name="Grafik 3">
                            <a:extLst>
                              <a:ext uri="{C183D7F6-B498-43B3-948B-1728B52AA6E4}">
                                <adec:decorative xmlns:adec="http://schemas.microsoft.com/office/drawing/2017/decorative" val="1"/>
                              </a:ext>
                            </a:extLst>
                          </pic:cNvPr>
                          <pic:cNvPicPr/>
                        </pic:nvPicPr>
                        <pic:blipFill>
                          <a:blip r:embed="rId21"/>
                          <a:stretch>
                            <a:fillRect/>
                          </a:stretch>
                        </pic:blipFill>
                        <pic:spPr>
                          <a:xfrm>
                            <a:off x="0" y="0"/>
                            <a:ext cx="1079999" cy="1079999"/>
                          </a:xfrm>
                          <a:prstGeom prst="rect">
                            <a:avLst/>
                          </a:prstGeom>
                        </pic:spPr>
                      </pic:pic>
                    </a:graphicData>
                  </a:graphic>
                </wp:inline>
              </w:drawing>
            </w:r>
          </w:p>
        </w:tc>
        <w:tc>
          <w:tcPr>
            <w:tcW w:w="1249" w:type="pct"/>
          </w:tcPr>
          <w:p w14:paraId="2013CFD8" w14:textId="1ECA2614" w:rsidR="00B908B4" w:rsidRPr="008F558E" w:rsidRDefault="006F251F" w:rsidP="003C3586">
            <w:pPr>
              <w:pStyle w:val="Textkrper"/>
              <w:ind w:firstLine="0"/>
              <w:jc w:val="center"/>
              <w:rPr>
                <w:noProof/>
              </w:rPr>
            </w:pPr>
            <w:r>
              <w:rPr>
                <w:noProof/>
              </w:rPr>
              <w:drawing>
                <wp:inline distT="0" distB="0" distL="0" distR="0" wp14:anchorId="0DC03C1B" wp14:editId="380A3DD8">
                  <wp:extent cx="1071141" cy="1071141"/>
                  <wp:effectExtent l="0" t="0" r="0" b="0"/>
                  <wp:docPr id="2135547756"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47756" name="Grafik 4">
                            <a:extLst>
                              <a:ext uri="{C183D7F6-B498-43B3-948B-1728B52AA6E4}">
                                <adec:decorative xmlns:adec="http://schemas.microsoft.com/office/drawing/2017/decorative" val="1"/>
                              </a:ext>
                            </a:extLst>
                          </pic:cNvPr>
                          <pic:cNvPicPr/>
                        </pic:nvPicPr>
                        <pic:blipFill>
                          <a:blip r:embed="rId22"/>
                          <a:stretch>
                            <a:fillRect/>
                          </a:stretch>
                        </pic:blipFill>
                        <pic:spPr>
                          <a:xfrm>
                            <a:off x="0" y="0"/>
                            <a:ext cx="1071141" cy="1071141"/>
                          </a:xfrm>
                          <a:prstGeom prst="rect">
                            <a:avLst/>
                          </a:prstGeom>
                        </pic:spPr>
                      </pic:pic>
                    </a:graphicData>
                  </a:graphic>
                </wp:inline>
              </w:drawing>
            </w:r>
          </w:p>
        </w:tc>
      </w:tr>
      <w:tr w:rsidR="00750548" w:rsidRPr="00EA2579" w14:paraId="428C70A7" w14:textId="77777777" w:rsidTr="008A3E1C">
        <w:trPr>
          <w:trHeight w:val="960"/>
        </w:trPr>
        <w:tc>
          <w:tcPr>
            <w:tcW w:w="1252" w:type="pct"/>
          </w:tcPr>
          <w:p w14:paraId="6E6973A3" w14:textId="77777777" w:rsidR="00AF7AF2" w:rsidRDefault="7D476DC9" w:rsidP="00AF7AF2">
            <w:pPr>
              <w:pStyle w:val="Textkrper3"/>
            </w:pPr>
            <w:r w:rsidRPr="003A2529">
              <w:t>Jennifer Schumacher</w:t>
            </w:r>
          </w:p>
          <w:p w14:paraId="0D8B24EB" w14:textId="5E863577" w:rsidR="00973E53" w:rsidRPr="003A2529" w:rsidRDefault="7D476DC9" w:rsidP="00AF7AF2">
            <w:pPr>
              <w:pStyle w:val="Textkrper3"/>
            </w:pPr>
            <w:r w:rsidRPr="003A2529">
              <w:t>Schulische Heilpädagogin</w:t>
            </w:r>
          </w:p>
          <w:p w14:paraId="2C49FA57" w14:textId="2B6874FC" w:rsidR="00B908B4" w:rsidRPr="00E95BBA" w:rsidRDefault="006D345E" w:rsidP="00AF7AF2">
            <w:pPr>
              <w:pStyle w:val="Textkrper3"/>
            </w:pPr>
            <w:hyperlink r:id="rId23" w:history="1">
              <w:r w:rsidRPr="004E44F2">
                <w:rPr>
                  <w:rStyle w:val="Hyperlink"/>
                </w:rPr>
                <w:t>jennifer.schumacher@edu.vs.ch</w:t>
              </w:r>
            </w:hyperlink>
          </w:p>
        </w:tc>
        <w:tc>
          <w:tcPr>
            <w:tcW w:w="1250" w:type="pct"/>
          </w:tcPr>
          <w:p w14:paraId="75F43E6B" w14:textId="77777777" w:rsidR="00AF7AF2" w:rsidRDefault="7D476DC9" w:rsidP="00AF7AF2">
            <w:pPr>
              <w:pStyle w:val="Textkrper3"/>
            </w:pPr>
            <w:r w:rsidRPr="003A2529">
              <w:t>Katharina Rote</w:t>
            </w:r>
            <w:r w:rsidR="00AF7AF2">
              <w:t>n</w:t>
            </w:r>
          </w:p>
          <w:p w14:paraId="73929421" w14:textId="77777777" w:rsidR="00AF7AF2" w:rsidRDefault="7D476DC9" w:rsidP="00AF7AF2">
            <w:pPr>
              <w:pStyle w:val="Textkrper3"/>
            </w:pPr>
            <w:r w:rsidRPr="003A2529">
              <w:t>Schulische Heilpädagogin</w:t>
            </w:r>
          </w:p>
          <w:p w14:paraId="41E55D2B" w14:textId="772040F2" w:rsidR="00B908B4" w:rsidRPr="00735276" w:rsidRDefault="00A14845" w:rsidP="00AF7AF2">
            <w:pPr>
              <w:pStyle w:val="Textkrper3"/>
            </w:pPr>
            <w:hyperlink r:id="rId24" w:history="1">
              <w:r w:rsidRPr="006303CD">
                <w:rPr>
                  <w:rStyle w:val="Hyperlink"/>
                </w:rPr>
                <w:t>katharina.</w:t>
              </w:r>
              <w:r w:rsidRPr="006303CD">
                <w:rPr>
                  <w:rStyle w:val="Hyperlink"/>
                  <w:noProof/>
                </w:rPr>
                <w:t>roten</w:t>
              </w:r>
              <w:r w:rsidRPr="006303CD">
                <w:rPr>
                  <w:rStyle w:val="Hyperlink"/>
                </w:rPr>
                <w:t>@edu.vs.ch</w:t>
              </w:r>
            </w:hyperlink>
          </w:p>
        </w:tc>
        <w:tc>
          <w:tcPr>
            <w:tcW w:w="1249" w:type="pct"/>
          </w:tcPr>
          <w:p w14:paraId="7C8B7FD8" w14:textId="77777777" w:rsidR="00B908B4" w:rsidRPr="003A2529" w:rsidRDefault="008F2D55" w:rsidP="00AF7AF2">
            <w:pPr>
              <w:pStyle w:val="Textkrper3"/>
            </w:pPr>
            <w:r w:rsidRPr="003A2529">
              <w:t>Lothar Steinke</w:t>
            </w:r>
          </w:p>
          <w:p w14:paraId="66F1CAC4" w14:textId="77777777" w:rsidR="008F2D55" w:rsidRDefault="008F2D55" w:rsidP="00AF7AF2">
            <w:pPr>
              <w:pStyle w:val="Textkrper3"/>
            </w:pPr>
            <w:r w:rsidRPr="003A2529">
              <w:t>Psychologe MSc</w:t>
            </w:r>
          </w:p>
          <w:p w14:paraId="131ACAA0" w14:textId="14DFEA7B" w:rsidR="006125F4" w:rsidRPr="003A2529" w:rsidRDefault="006125F4" w:rsidP="00AF7AF2">
            <w:pPr>
              <w:pStyle w:val="Textkrper3"/>
            </w:pPr>
            <w:r w:rsidRPr="003A2529">
              <w:t>PH</w:t>
            </w:r>
            <w:r>
              <w:t xml:space="preserve"> Luzern</w:t>
            </w:r>
          </w:p>
          <w:p w14:paraId="0AA66102" w14:textId="20E51312" w:rsidR="00735276" w:rsidRDefault="008F2D55" w:rsidP="00AF7AF2">
            <w:pPr>
              <w:pStyle w:val="Textkrper3"/>
            </w:pPr>
            <w:hyperlink r:id="rId25" w:history="1">
              <w:r w:rsidRPr="001063A0">
                <w:rPr>
                  <w:rStyle w:val="Hyperlink"/>
                </w:rPr>
                <w:t>Bondingboard.com</w:t>
              </w:r>
            </w:hyperlink>
          </w:p>
          <w:p w14:paraId="42CBAA46" w14:textId="615C9EC4" w:rsidR="008F2D55" w:rsidRPr="003A2529" w:rsidRDefault="00443B89" w:rsidP="00AF7AF2">
            <w:pPr>
              <w:pStyle w:val="Textkrper3"/>
            </w:pPr>
            <w:hyperlink r:id="rId26" w:history="1">
              <w:r w:rsidRPr="006415EB">
                <w:rPr>
                  <w:rStyle w:val="Hyperlink"/>
                </w:rPr>
                <w:t>lothar.steinke@phlu.ch</w:t>
              </w:r>
            </w:hyperlink>
          </w:p>
        </w:tc>
        <w:tc>
          <w:tcPr>
            <w:tcW w:w="1249" w:type="pct"/>
          </w:tcPr>
          <w:p w14:paraId="07D39149" w14:textId="77777777" w:rsidR="00B908B4" w:rsidRPr="00EA2579" w:rsidRDefault="008F2D55" w:rsidP="00AF7AF2">
            <w:pPr>
              <w:pStyle w:val="Textkrper3"/>
              <w:rPr>
                <w:lang w:val="en-US"/>
              </w:rPr>
            </w:pPr>
            <w:r w:rsidRPr="00EA2579">
              <w:rPr>
                <w:lang w:val="en-US"/>
              </w:rPr>
              <w:t>David Hischier</w:t>
            </w:r>
          </w:p>
          <w:p w14:paraId="2428FE4A" w14:textId="77777777" w:rsidR="006D345E" w:rsidRPr="00EA2579" w:rsidRDefault="50E64312" w:rsidP="00AF7AF2">
            <w:pPr>
              <w:pStyle w:val="Textkrper3"/>
              <w:rPr>
                <w:lang w:val="en-US"/>
              </w:rPr>
            </w:pPr>
            <w:r w:rsidRPr="00EA2579">
              <w:rPr>
                <w:lang w:val="en-US"/>
              </w:rPr>
              <w:t>Erziehungswissenschaftler</w:t>
            </w:r>
          </w:p>
          <w:p w14:paraId="6DC1E573" w14:textId="3943C063" w:rsidR="009E3AD8" w:rsidRPr="00EA2579" w:rsidRDefault="00443B89" w:rsidP="00AF7AF2">
            <w:pPr>
              <w:pStyle w:val="Textkrper3"/>
              <w:rPr>
                <w:lang w:val="en-US"/>
              </w:rPr>
            </w:pPr>
            <w:hyperlink r:id="rId27" w:history="1">
              <w:r w:rsidRPr="00EA2579">
                <w:rPr>
                  <w:rStyle w:val="Hyperlink"/>
                  <w:lang w:val="en-US"/>
                </w:rPr>
                <w:t>david.hischier@bfh.ch</w:t>
              </w:r>
            </w:hyperlink>
          </w:p>
        </w:tc>
      </w:tr>
    </w:tbl>
    <w:p w14:paraId="20CA8485" w14:textId="3147A641" w:rsidR="00D232F1" w:rsidRPr="008F558E" w:rsidRDefault="00D232F1" w:rsidP="007B4390">
      <w:pPr>
        <w:pStyle w:val="berschrift1"/>
      </w:pPr>
      <w:r w:rsidRPr="008F558E">
        <w:t>Literatur</w:t>
      </w:r>
    </w:p>
    <w:p w14:paraId="7B537339" w14:textId="0AD8D1F1" w:rsidR="006A7499" w:rsidRPr="006A7499" w:rsidRDefault="006A7499" w:rsidP="009C099B">
      <w:pPr>
        <w:pStyle w:val="Literaturverzeichnis"/>
        <w:jc w:val="both"/>
      </w:pPr>
      <w:r w:rsidRPr="006A7499">
        <w:t xml:space="preserve">Bolz, T., Wittrock, M. &amp; Koglin, U. (2019). Schüler-Lehrer-Beziehung aus bindungstheoretischer Perspektive im Förderschwerpunkt der emotionalen und sozialen Entwicklung. </w:t>
      </w:r>
      <w:r w:rsidRPr="006A7499">
        <w:rPr>
          <w:i/>
        </w:rPr>
        <w:t>Zeitschrift für Heilpädagogik</w:t>
      </w:r>
      <w:r w:rsidRPr="006A7499">
        <w:t xml:space="preserve">, </w:t>
      </w:r>
      <w:r w:rsidRPr="00C44A87">
        <w:rPr>
          <w:i/>
          <w:iCs/>
        </w:rPr>
        <w:t>70</w:t>
      </w:r>
      <w:r w:rsidR="009D643A">
        <w:t> </w:t>
      </w:r>
      <w:r w:rsidRPr="006A7499">
        <w:t>(11), 560</w:t>
      </w:r>
      <w:r w:rsidR="009D643A" w:rsidRPr="006A7499">
        <w:t>–</w:t>
      </w:r>
      <w:r w:rsidRPr="006A7499">
        <w:t xml:space="preserve">571. </w:t>
      </w:r>
    </w:p>
    <w:p w14:paraId="4B784C11" w14:textId="790A5A76" w:rsidR="006A7499" w:rsidRPr="00A87CAF" w:rsidRDefault="006A7499" w:rsidP="009C099B">
      <w:pPr>
        <w:pStyle w:val="Literaturverzeichnis"/>
        <w:jc w:val="both"/>
      </w:pPr>
      <w:r w:rsidRPr="00AE1909">
        <w:t xml:space="preserve">Bowlby, J. (1969/1982). </w:t>
      </w:r>
      <w:r w:rsidRPr="00AE1909">
        <w:rPr>
          <w:i/>
        </w:rPr>
        <w:t xml:space="preserve">Attachment and Loss: Vol. 1. </w:t>
      </w:r>
      <w:r w:rsidRPr="00A87CAF">
        <w:rPr>
          <w:i/>
        </w:rPr>
        <w:t>Attachment</w:t>
      </w:r>
      <w:r w:rsidRPr="00A87CAF">
        <w:t xml:space="preserve"> (</w:t>
      </w:r>
      <w:r w:rsidR="00A22BEC" w:rsidRPr="00A87CAF">
        <w:t>2</w:t>
      </w:r>
      <w:r w:rsidR="00A22BEC" w:rsidRPr="00A87CAF">
        <w:rPr>
          <w:vertAlign w:val="superscript"/>
        </w:rPr>
        <w:t>nd</w:t>
      </w:r>
      <w:r w:rsidR="00A22BEC" w:rsidRPr="00A87CAF">
        <w:t xml:space="preserve"> </w:t>
      </w:r>
      <w:r w:rsidR="00D86F3A" w:rsidRPr="00A87CAF">
        <w:t>ed</w:t>
      </w:r>
      <w:r w:rsidRPr="00A87CAF">
        <w:t xml:space="preserve">.). Basic Books. </w:t>
      </w:r>
    </w:p>
    <w:p w14:paraId="610AF37A" w14:textId="1DEDF53E" w:rsidR="006A7499" w:rsidRPr="006A7499" w:rsidRDefault="006A7499" w:rsidP="009C099B">
      <w:pPr>
        <w:pStyle w:val="Literaturverzeichnis"/>
        <w:jc w:val="both"/>
      </w:pPr>
      <w:r w:rsidRPr="006A7499">
        <w:t>Julius, H. (2009). Bindungsgeleitete Interventionen in der schulischen Erziehungshilfe. In B. Gasteiger-Klicpera</w:t>
      </w:r>
      <w:r w:rsidR="008762B4">
        <w:t>,</w:t>
      </w:r>
      <w:r w:rsidRPr="006A7499">
        <w:t xml:space="preserve"> R. Kissgen &amp; H. Julius (Hrsg.), </w:t>
      </w:r>
      <w:r w:rsidRPr="006A7499">
        <w:rPr>
          <w:i/>
        </w:rPr>
        <w:t>Bindung im Kindesalter: Diagnostik und Interventionen</w:t>
      </w:r>
      <w:r w:rsidRPr="006A7499">
        <w:t xml:space="preserve"> (S.</w:t>
      </w:r>
      <w:r w:rsidR="008762B4">
        <w:t> </w:t>
      </w:r>
      <w:r w:rsidRPr="006A7499">
        <w:t>293–316). Hogrefe.</w:t>
      </w:r>
    </w:p>
    <w:p w14:paraId="7C2B7E36" w14:textId="4CE603B8" w:rsidR="006A7499" w:rsidRPr="009E1D9F" w:rsidRDefault="006A7499" w:rsidP="009C099B">
      <w:pPr>
        <w:pStyle w:val="Literaturverzeichnis"/>
        <w:jc w:val="both"/>
      </w:pPr>
      <w:r w:rsidRPr="006A7499">
        <w:t>Julius, H., Uvnäs-Moberg, K. &amp; Ragnarsson, S. (2020)</w:t>
      </w:r>
      <w:r w:rsidR="008762B4">
        <w:t>.</w:t>
      </w:r>
      <w:r w:rsidRPr="006A7499">
        <w:t xml:space="preserve"> </w:t>
      </w:r>
      <w:r w:rsidRPr="006A7499">
        <w:rPr>
          <w:i/>
        </w:rPr>
        <w:t>Am Du zum Ich – Bindungsgeleitete Pädagogik: Das CARE-Programm.</w:t>
      </w:r>
      <w:r w:rsidRPr="006A7499">
        <w:t xml:space="preserve"> </w:t>
      </w:r>
      <w:r w:rsidRPr="009E1D9F">
        <w:t>Kerlingarholl.</w:t>
      </w:r>
    </w:p>
    <w:p w14:paraId="4D896F12" w14:textId="3FD26DC9" w:rsidR="00F323F3" w:rsidRPr="009E1D9F" w:rsidRDefault="00F323F3" w:rsidP="009C099B">
      <w:pPr>
        <w:pStyle w:val="Literaturverzeichnis"/>
        <w:jc w:val="both"/>
      </w:pPr>
      <w:r w:rsidRPr="009E1D9F">
        <w:t>Kaurin, A., Pilkonis, P.</w:t>
      </w:r>
      <w:r w:rsidR="005018BF" w:rsidRPr="009E1D9F">
        <w:t xml:space="preserve"> </w:t>
      </w:r>
      <w:r w:rsidRPr="009E1D9F">
        <w:t>A. &amp; Wright, A.</w:t>
      </w:r>
      <w:r w:rsidR="005018BF" w:rsidRPr="009E1D9F">
        <w:t xml:space="preserve"> </w:t>
      </w:r>
      <w:r w:rsidRPr="009E1D9F">
        <w:t>G.</w:t>
      </w:r>
      <w:r w:rsidR="005018BF" w:rsidRPr="009E1D9F">
        <w:t xml:space="preserve"> </w:t>
      </w:r>
      <w:r w:rsidRPr="009E1D9F">
        <w:t xml:space="preserve">C. (2022). Attachment Manifestations in Daily Interpersonal Interactions. </w:t>
      </w:r>
      <w:r w:rsidRPr="009E1D9F">
        <w:rPr>
          <w:i/>
        </w:rPr>
        <w:t>Affective Science</w:t>
      </w:r>
      <w:r w:rsidR="00C658A0" w:rsidRPr="009E1D9F">
        <w:rPr>
          <w:i/>
        </w:rPr>
        <w:t>,</w:t>
      </w:r>
      <w:r w:rsidRPr="009E1D9F">
        <w:t xml:space="preserve"> 3, 546–558.</w:t>
      </w:r>
    </w:p>
    <w:p w14:paraId="2B95D73A" w14:textId="2F298C87" w:rsidR="006A7499" w:rsidRPr="00D55D6D" w:rsidRDefault="006A7499" w:rsidP="009C099B">
      <w:pPr>
        <w:pStyle w:val="Literaturverzeichnis"/>
        <w:jc w:val="both"/>
        <w:rPr>
          <w:lang w:val="en-US"/>
        </w:rPr>
      </w:pPr>
      <w:r w:rsidRPr="006A7499">
        <w:t xml:space="preserve">Langer, J. (2019). </w:t>
      </w:r>
      <w:r w:rsidRPr="006A7499">
        <w:rPr>
          <w:i/>
        </w:rPr>
        <w:t>Bindung in der Schule: Psychologische und physiologische Mechanismen bei der Transmission von Bindung.</w:t>
      </w:r>
      <w:r w:rsidRPr="006A7499">
        <w:t xml:space="preserve"> </w:t>
      </w:r>
      <w:r w:rsidRPr="00D55D6D">
        <w:rPr>
          <w:lang w:val="en-US"/>
        </w:rPr>
        <w:t>Klinkhardt.</w:t>
      </w:r>
    </w:p>
    <w:p w14:paraId="6630D0C6" w14:textId="3C608B67" w:rsidR="002B045C" w:rsidRPr="006A7499" w:rsidRDefault="002B045C" w:rsidP="009C099B">
      <w:pPr>
        <w:pStyle w:val="Literaturverzeichnis"/>
        <w:jc w:val="both"/>
      </w:pPr>
      <w:r w:rsidRPr="00D55D6D">
        <w:rPr>
          <w:lang w:val="en-US"/>
        </w:rPr>
        <w:t xml:space="preserve">Main, M. &amp; Solomon, J. (1986). Discovery of an insecure–disorganized/disoriented attachment pattern. </w:t>
      </w:r>
      <w:r w:rsidR="00A963BF" w:rsidRPr="00D55D6D">
        <w:rPr>
          <w:lang w:val="en-US"/>
        </w:rPr>
        <w:t>In T.</w:t>
      </w:r>
      <w:r w:rsidR="008762B4">
        <w:rPr>
          <w:lang w:val="en-US"/>
        </w:rPr>
        <w:t> </w:t>
      </w:r>
      <w:r w:rsidR="00A963BF" w:rsidRPr="00D55D6D">
        <w:rPr>
          <w:lang w:val="en-US"/>
        </w:rPr>
        <w:t>B. Brazelton</w:t>
      </w:r>
      <w:r w:rsidR="00AD6305">
        <w:rPr>
          <w:lang w:val="en-US"/>
        </w:rPr>
        <w:t xml:space="preserve"> </w:t>
      </w:r>
      <w:r w:rsidR="00A963BF" w:rsidRPr="00D55D6D">
        <w:rPr>
          <w:lang w:val="en-US"/>
        </w:rPr>
        <w:t>&amp; M.</w:t>
      </w:r>
      <w:r w:rsidR="008762B4">
        <w:rPr>
          <w:lang w:val="en-US"/>
        </w:rPr>
        <w:t> </w:t>
      </w:r>
      <w:r w:rsidR="00A963BF" w:rsidRPr="00D55D6D">
        <w:rPr>
          <w:lang w:val="en-US"/>
        </w:rPr>
        <w:t>W. Yogman (</w:t>
      </w:r>
      <w:r w:rsidR="009202D0">
        <w:rPr>
          <w:lang w:val="en-US"/>
        </w:rPr>
        <w:t>eds</w:t>
      </w:r>
      <w:r w:rsidR="00A963BF" w:rsidRPr="00D55D6D">
        <w:rPr>
          <w:lang w:val="en-US"/>
        </w:rPr>
        <w:t>.)</w:t>
      </w:r>
      <w:r w:rsidR="00FB32BF" w:rsidRPr="00D55D6D">
        <w:rPr>
          <w:lang w:val="en-US"/>
        </w:rPr>
        <w:t xml:space="preserve">, </w:t>
      </w:r>
      <w:r w:rsidRPr="00D55D6D">
        <w:rPr>
          <w:i/>
          <w:lang w:val="en-US"/>
        </w:rPr>
        <w:t>Affective development in infancy</w:t>
      </w:r>
      <w:r w:rsidRPr="00D55D6D">
        <w:rPr>
          <w:lang w:val="en-US"/>
        </w:rPr>
        <w:t xml:space="preserve"> (</w:t>
      </w:r>
      <w:r w:rsidR="009202D0">
        <w:rPr>
          <w:lang w:val="en-US"/>
        </w:rPr>
        <w:t>pp</w:t>
      </w:r>
      <w:r w:rsidR="008762B4">
        <w:rPr>
          <w:lang w:val="en-US"/>
        </w:rPr>
        <w:t>.</w:t>
      </w:r>
      <w:r w:rsidR="000A1E23">
        <w:rPr>
          <w:lang w:val="en-US"/>
        </w:rPr>
        <w:t xml:space="preserve"> </w:t>
      </w:r>
      <w:r w:rsidRPr="0078545D">
        <w:rPr>
          <w:lang w:val="en-US"/>
        </w:rPr>
        <w:t>95</w:t>
      </w:r>
      <w:r w:rsidR="008762B4" w:rsidRPr="0078545D">
        <w:rPr>
          <w:lang w:val="en-US"/>
        </w:rPr>
        <w:t>–</w:t>
      </w:r>
      <w:r w:rsidRPr="0078545D">
        <w:rPr>
          <w:lang w:val="en-US"/>
        </w:rPr>
        <w:t xml:space="preserve">124). </w:t>
      </w:r>
      <w:r w:rsidRPr="008F558E">
        <w:t>Ablex.</w:t>
      </w:r>
    </w:p>
    <w:p w14:paraId="2E6E9E6B" w14:textId="5D624526" w:rsidR="006A7499" w:rsidRPr="006A7499" w:rsidRDefault="006A7499" w:rsidP="009C099B">
      <w:pPr>
        <w:pStyle w:val="Literaturverzeichnis"/>
        <w:jc w:val="both"/>
      </w:pPr>
      <w:r w:rsidRPr="006A7499">
        <w:t xml:space="preserve">Roten, K. &amp; Schumacher, J. (2024). </w:t>
      </w:r>
      <w:r w:rsidRPr="006A7499">
        <w:rPr>
          <w:i/>
        </w:rPr>
        <w:t>Bindungsorientierung in der Schulischen Heilpädagogik: Entwicklung, Durchführung und Evaluation einer bindungsgeleiteten Intervention.</w:t>
      </w:r>
      <w:r w:rsidRPr="006A7499">
        <w:t xml:space="preserve"> Masterarbeit</w:t>
      </w:r>
      <w:r w:rsidR="005907AF">
        <w:t>,</w:t>
      </w:r>
      <w:r w:rsidRPr="006A7499">
        <w:t xml:space="preserve"> Pädagogische Hochschule Wallis.</w:t>
      </w:r>
    </w:p>
    <w:p w14:paraId="64C03A3F" w14:textId="24AB3AAD" w:rsidR="006A7499" w:rsidRPr="003A2529" w:rsidRDefault="006A7499" w:rsidP="009C099B">
      <w:pPr>
        <w:pStyle w:val="Literaturverzeichnis"/>
        <w:jc w:val="both"/>
      </w:pPr>
      <w:r w:rsidRPr="006A7499">
        <w:t xml:space="preserve">Roten, K., Schumacher, J. &amp; Steinke, L. (2023). </w:t>
      </w:r>
      <w:r w:rsidR="008619C0">
        <w:rPr>
          <w:i/>
        </w:rPr>
        <w:t xml:space="preserve">Bindungskompass – Kartenset 1: Bindungsorientierte </w:t>
      </w:r>
      <w:r w:rsidRPr="006A7499">
        <w:rPr>
          <w:i/>
          <w:iCs/>
        </w:rPr>
        <w:t xml:space="preserve">Interventionskarten </w:t>
      </w:r>
      <w:r w:rsidRPr="006A7499">
        <w:t xml:space="preserve">(Beta-Version 2). </w:t>
      </w:r>
      <w:hyperlink r:id="rId28" w:history="1">
        <w:r w:rsidR="00F901D7" w:rsidRPr="004E6C3C">
          <w:rPr>
            <w:rStyle w:val="Hyperlink"/>
          </w:rPr>
          <w:t>https://bondingboard.com/karten</w:t>
        </w:r>
      </w:hyperlink>
      <w:r w:rsidR="00973E53">
        <w:t xml:space="preserve"> </w:t>
      </w:r>
    </w:p>
    <w:p w14:paraId="3D8778C0" w14:textId="1476CB27" w:rsidR="006A7499" w:rsidRPr="006A7499" w:rsidRDefault="006A7499" w:rsidP="009C099B">
      <w:pPr>
        <w:pStyle w:val="Literaturverzeichnis"/>
        <w:jc w:val="both"/>
      </w:pPr>
      <w:r w:rsidRPr="006A7499">
        <w:t xml:space="preserve">Scheurer-Englisch, H. (2007). Bindungssicherheit fördern </w:t>
      </w:r>
      <w:r w:rsidR="00841C1C">
        <w:t>–</w:t>
      </w:r>
      <w:r w:rsidRPr="006A7499">
        <w:t xml:space="preserve"> eine wesentliche Aufgabe der Erziehungs- und Familienberatung. </w:t>
      </w:r>
      <w:r w:rsidRPr="006A7499">
        <w:rPr>
          <w:i/>
        </w:rPr>
        <w:t>Psychologie in Erziehung und Unterricht</w:t>
      </w:r>
      <w:r w:rsidRPr="006A7499">
        <w:t xml:space="preserve">, </w:t>
      </w:r>
      <w:r w:rsidRPr="00C44A87">
        <w:rPr>
          <w:i/>
          <w:iCs/>
        </w:rPr>
        <w:t>54</w:t>
      </w:r>
      <w:r w:rsidR="00A81D63">
        <w:t> </w:t>
      </w:r>
      <w:r w:rsidRPr="006A7499">
        <w:t>(2), 161–174.</w:t>
      </w:r>
    </w:p>
    <w:p w14:paraId="11302CE1" w14:textId="799CD45A" w:rsidR="006A7499" w:rsidRPr="006A7499" w:rsidRDefault="006A7499" w:rsidP="009C099B">
      <w:pPr>
        <w:pStyle w:val="Literaturverzeichnis"/>
        <w:jc w:val="both"/>
      </w:pPr>
      <w:r w:rsidRPr="006A7499">
        <w:t xml:space="preserve">Schöllhorn, A. (2019). Die Kunst, die Bäume und den Wald zu sehen. </w:t>
      </w:r>
      <w:r w:rsidRPr="006A7499">
        <w:rPr>
          <w:i/>
        </w:rPr>
        <w:t>Schweizerische Zeitschrift für Heilpädagogik</w:t>
      </w:r>
      <w:r w:rsidRPr="006A7499">
        <w:t xml:space="preserve">, </w:t>
      </w:r>
      <w:r w:rsidRPr="00C44A87">
        <w:rPr>
          <w:i/>
          <w:iCs/>
        </w:rPr>
        <w:t>25</w:t>
      </w:r>
      <w:r w:rsidR="00A81D63">
        <w:t> </w:t>
      </w:r>
      <w:r w:rsidRPr="006A7499">
        <w:t>(3), 6–11.</w:t>
      </w:r>
    </w:p>
    <w:p w14:paraId="41126FAF" w14:textId="68FF59A2" w:rsidR="006A7499" w:rsidRPr="008F558E" w:rsidRDefault="006A7499" w:rsidP="009C099B">
      <w:pPr>
        <w:pStyle w:val="Literaturverzeichnis"/>
        <w:jc w:val="both"/>
      </w:pPr>
      <w:r w:rsidRPr="006A7499">
        <w:t>Steinke, L. (2022</w:t>
      </w:r>
      <w:r w:rsidR="002F1D1F">
        <w:t>a</w:t>
      </w:r>
      <w:r w:rsidRPr="006A7499">
        <w:t xml:space="preserve">). </w:t>
      </w:r>
      <w:r w:rsidRPr="006A7499">
        <w:rPr>
          <w:i/>
        </w:rPr>
        <w:t>Bindungsbrett: Manual.</w:t>
      </w:r>
      <w:r w:rsidRPr="006A7499">
        <w:t xml:space="preserve"> Six Eyes.</w:t>
      </w:r>
    </w:p>
    <w:p w14:paraId="0F4FE428" w14:textId="15EA265E" w:rsidR="008510F0" w:rsidRPr="008F558E" w:rsidRDefault="008510F0" w:rsidP="009C099B">
      <w:pPr>
        <w:pStyle w:val="Literaturverzeichnis"/>
        <w:jc w:val="both"/>
      </w:pPr>
      <w:r w:rsidRPr="008F558E">
        <w:t xml:space="preserve">Steinke, L. (2022b). </w:t>
      </w:r>
      <w:r w:rsidRPr="008F558E">
        <w:rPr>
          <w:i/>
          <w:iCs/>
        </w:rPr>
        <w:t>Tendenzen-Interview V2.2</w:t>
      </w:r>
      <w:r w:rsidRPr="008F558E">
        <w:t>. Fragebogen. Six Eyes.</w:t>
      </w:r>
    </w:p>
    <w:sectPr w:rsidR="008510F0" w:rsidRPr="008F558E" w:rsidSect="007E16B9">
      <w:headerReference w:type="even" r:id="rId29"/>
      <w:headerReference w:type="default" r:id="rId30"/>
      <w:footerReference w:type="even" r:id="rId31"/>
      <w:footerReference w:type="default" r:id="rId32"/>
      <w:headerReference w:type="first" r:id="rId33"/>
      <w:footerReference w:type="first" r:id="rId34"/>
      <w:pgSz w:w="11907" w:h="16840" w:code="9"/>
      <w:pgMar w:top="1418" w:right="1418" w:bottom="1134" w:left="1418" w:header="720" w:footer="567"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57350" w14:textId="77777777" w:rsidR="007845A2" w:rsidRDefault="007845A2">
      <w:pPr>
        <w:spacing w:line="240" w:lineRule="auto"/>
      </w:pPr>
      <w:r>
        <w:separator/>
      </w:r>
    </w:p>
  </w:endnote>
  <w:endnote w:type="continuationSeparator" w:id="0">
    <w:p w14:paraId="26105444" w14:textId="77777777" w:rsidR="007845A2" w:rsidRDefault="007845A2">
      <w:pPr>
        <w:spacing w:line="240" w:lineRule="auto"/>
      </w:pPr>
      <w:r>
        <w:continuationSeparator/>
      </w:r>
    </w:p>
  </w:endnote>
  <w:endnote w:type="continuationNotice" w:id="1">
    <w:p w14:paraId="7AAFBDB7" w14:textId="77777777" w:rsidR="007845A2" w:rsidRDefault="007845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51DCDB5-BB99-4C0B-92EC-B01DEDD291E6}"/>
    <w:embedBold r:id="rId2" w:fontKey="{8344C623-0FB9-4B43-A6F6-641D5CD73A5D}"/>
    <w:embedItalic r:id="rId3" w:fontKey="{6CB73B04-FE35-4578-A8FA-664C92ABA43F}"/>
    <w:embedBoldItalic r:id="rId4" w:fontKey="{505D1DEF-D9DF-472D-83CD-939F7E345A4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embedRegular r:id="rId5" w:fontKey="{DD9EFD68-CE34-4AF4-997D-AFE3C73EC069}"/>
  </w:font>
  <w:font w:name="Arial Nova">
    <w:panose1 w:val="020B0504020202020204"/>
    <w:charset w:val="00"/>
    <w:family w:val="swiss"/>
    <w:pitch w:val="variable"/>
    <w:sig w:usb0="2000028F" w:usb1="00000002" w:usb2="00000000" w:usb3="00000000" w:csb0="0000019F" w:csb1="00000000"/>
    <w:embedBold r:id="rId6" w:fontKey="{A1E3418D-0B66-4136-AB45-097E9CC2B3E7}"/>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C77F" w14:textId="77777777" w:rsidR="007E16B9" w:rsidRDefault="007E16B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3529" w14:textId="1EE6FD72" w:rsidR="004B3A29" w:rsidRPr="007B448B" w:rsidRDefault="009B3B6C" w:rsidP="009B3B6C">
    <w:pPr>
      <w:pStyle w:val="Fuzeile"/>
      <w:tabs>
        <w:tab w:val="left" w:pos="3804"/>
      </w:tabs>
      <w:rPr>
        <w:szCs w:val="22"/>
      </w:rPr>
    </w:pPr>
    <w:r>
      <w:rPr>
        <w:noProof/>
      </w:rPr>
      <mc:AlternateContent>
        <mc:Choice Requires="wps">
          <w:drawing>
            <wp:anchor distT="0" distB="0" distL="114300" distR="114300" simplePos="0" relativeHeight="251660288" behindDoc="0" locked="0" layoutInCell="1" allowOverlap="1" wp14:anchorId="7737086F" wp14:editId="4D819EC6">
              <wp:simplePos x="0" y="0"/>
              <wp:positionH relativeFrom="column">
                <wp:posOffset>-1184275</wp:posOffset>
              </wp:positionH>
              <wp:positionV relativeFrom="paragraph">
                <wp:posOffset>-474345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6FF58604" w14:textId="77777777" w:rsidR="009B3B6C" w:rsidRPr="00787B6E" w:rsidRDefault="009B3B6C" w:rsidP="009B3B6C">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7086F" id="Rechteck 1" o:spid="_x0000_s1026" style="position:absolute;margin-left:-93.25pt;margin-top:-37.3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" filled="f" stroked="f">
              <v:textbox style="layout-flow:vertical;mso-layout-flow-alt:bottom-to-top">
                <w:txbxContent>
                  <w:p w14:paraId="6FF58604" w14:textId="77777777" w:rsidR="009B3B6C" w:rsidRPr="00787B6E" w:rsidRDefault="009B3B6C" w:rsidP="009B3B6C">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99E7" w14:textId="77777777" w:rsidR="007E16B9" w:rsidRDefault="007E16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FDC94" w14:textId="77777777" w:rsidR="007845A2" w:rsidRPr="00777A2F" w:rsidRDefault="007845A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895FEF3" w14:textId="77777777" w:rsidR="007845A2" w:rsidRDefault="007845A2">
      <w:r>
        <w:continuationSeparator/>
      </w:r>
    </w:p>
  </w:footnote>
  <w:footnote w:type="continuationNotice" w:id="1">
    <w:p w14:paraId="0B4A90B1" w14:textId="77777777" w:rsidR="007845A2" w:rsidRDefault="007845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FE53" w14:textId="77777777" w:rsidR="007E16B9" w:rsidRDefault="007E16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41D5" w14:textId="4B8D48A9" w:rsidR="007B448B" w:rsidRPr="00A80360"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E8C156C" wp14:editId="7F1E9BF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15759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347BC0">
      <w:rPr>
        <w:lang w:val="de-CH"/>
      </w:rPr>
      <w:t xml:space="preserve">UMGANG MIT </w:t>
    </w:r>
    <w:r w:rsidR="00FB1A61">
      <w:rPr>
        <w:lang w:val="de-CH"/>
      </w:rPr>
      <w:t>HERAUSFORDERNDE</w:t>
    </w:r>
    <w:r w:rsidR="00347BC0">
      <w:rPr>
        <w:lang w:val="de-CH"/>
      </w:rPr>
      <w:t>N</w:t>
    </w:r>
    <w:r w:rsidR="00FB1A61">
      <w:rPr>
        <w:lang w:val="de-CH"/>
      </w:rPr>
      <w:t xml:space="preserve"> SITUATIONEN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FB1A61">
      <w:rPr>
        <w:b w:val="0"/>
        <w:bCs/>
        <w:lang w:val="de-CH"/>
      </w:rPr>
      <w:t>31</w:t>
    </w:r>
    <w:r w:rsidR="00237079" w:rsidRPr="00237079">
      <w:rPr>
        <w:b w:val="0"/>
        <w:bCs/>
        <w:lang w:val="de-CH"/>
      </w:rPr>
      <w:t xml:space="preserve">, </w:t>
    </w:r>
    <w:r w:rsidR="00FB1A61">
      <w:rPr>
        <w:b w:val="0"/>
        <w:bCs/>
        <w:lang w:val="de-CH"/>
      </w:rPr>
      <w:t>03</w:t>
    </w:r>
    <w:r w:rsidR="00237079" w:rsidRPr="00237079">
      <w:rPr>
        <w:b w:val="0"/>
        <w:bCs/>
        <w:lang w:val="de-CH"/>
      </w:rPr>
      <w:t>/</w:t>
    </w:r>
    <w:r w:rsidR="00FB1A61">
      <w:rPr>
        <w:b w:val="0"/>
        <w:bCs/>
        <w:lang w:val="de-CH"/>
      </w:rPr>
      <w:t>2025</w:t>
    </w:r>
  </w:p>
  <w:p w14:paraId="67612E38" w14:textId="5771218C" w:rsidR="00237079" w:rsidRDefault="00B7489C" w:rsidP="00347BC0">
    <w:pPr>
      <w:pStyle w:val="Themenschwerpunkt"/>
    </w:pPr>
    <w:r w:rsidRPr="00237079">
      <w:rPr>
        <w:b w:val="0"/>
        <w:bCs/>
        <w:lang w:val="de-CH"/>
      </w:rPr>
      <w:t>|</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D063" w14:textId="77777777" w:rsidR="007E16B9" w:rsidRDefault="007E16B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1A43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7EB5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6691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9401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A474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3A7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243E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D6C2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945A68"/>
    <w:multiLevelType w:val="hybridMultilevel"/>
    <w:tmpl w:val="20B2C028"/>
    <w:lvl w:ilvl="0" w:tplc="EABCD4D8">
      <w:numFmt w:val="bullet"/>
      <w:lvlText w:val="-"/>
      <w:lvlJc w:val="left"/>
      <w:pPr>
        <w:ind w:left="53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250" w:hanging="360"/>
      </w:pPr>
      <w:rPr>
        <w:rFonts w:ascii="Courier New" w:hAnsi="Courier New" w:cs="Courier New" w:hint="default"/>
      </w:rPr>
    </w:lvl>
    <w:lvl w:ilvl="2" w:tplc="08070005" w:tentative="1">
      <w:start w:val="1"/>
      <w:numFmt w:val="bullet"/>
      <w:lvlText w:val=""/>
      <w:lvlJc w:val="left"/>
      <w:pPr>
        <w:ind w:left="1970" w:hanging="360"/>
      </w:pPr>
      <w:rPr>
        <w:rFonts w:ascii="Wingdings" w:hAnsi="Wingdings" w:hint="default"/>
      </w:rPr>
    </w:lvl>
    <w:lvl w:ilvl="3" w:tplc="08070001" w:tentative="1">
      <w:start w:val="1"/>
      <w:numFmt w:val="bullet"/>
      <w:lvlText w:val=""/>
      <w:lvlJc w:val="left"/>
      <w:pPr>
        <w:ind w:left="2690" w:hanging="360"/>
      </w:pPr>
      <w:rPr>
        <w:rFonts w:ascii="Symbol" w:hAnsi="Symbol" w:hint="default"/>
      </w:rPr>
    </w:lvl>
    <w:lvl w:ilvl="4" w:tplc="08070003" w:tentative="1">
      <w:start w:val="1"/>
      <w:numFmt w:val="bullet"/>
      <w:lvlText w:val="o"/>
      <w:lvlJc w:val="left"/>
      <w:pPr>
        <w:ind w:left="3410" w:hanging="360"/>
      </w:pPr>
      <w:rPr>
        <w:rFonts w:ascii="Courier New" w:hAnsi="Courier New" w:cs="Courier New" w:hint="default"/>
      </w:rPr>
    </w:lvl>
    <w:lvl w:ilvl="5" w:tplc="08070005" w:tentative="1">
      <w:start w:val="1"/>
      <w:numFmt w:val="bullet"/>
      <w:lvlText w:val=""/>
      <w:lvlJc w:val="left"/>
      <w:pPr>
        <w:ind w:left="4130" w:hanging="360"/>
      </w:pPr>
      <w:rPr>
        <w:rFonts w:ascii="Wingdings" w:hAnsi="Wingdings" w:hint="default"/>
      </w:rPr>
    </w:lvl>
    <w:lvl w:ilvl="6" w:tplc="08070001" w:tentative="1">
      <w:start w:val="1"/>
      <w:numFmt w:val="bullet"/>
      <w:lvlText w:val=""/>
      <w:lvlJc w:val="left"/>
      <w:pPr>
        <w:ind w:left="4850" w:hanging="360"/>
      </w:pPr>
      <w:rPr>
        <w:rFonts w:ascii="Symbol" w:hAnsi="Symbol" w:hint="default"/>
      </w:rPr>
    </w:lvl>
    <w:lvl w:ilvl="7" w:tplc="08070003" w:tentative="1">
      <w:start w:val="1"/>
      <w:numFmt w:val="bullet"/>
      <w:lvlText w:val="o"/>
      <w:lvlJc w:val="left"/>
      <w:pPr>
        <w:ind w:left="5570" w:hanging="360"/>
      </w:pPr>
      <w:rPr>
        <w:rFonts w:ascii="Courier New" w:hAnsi="Courier New" w:cs="Courier New" w:hint="default"/>
      </w:rPr>
    </w:lvl>
    <w:lvl w:ilvl="8" w:tplc="08070005" w:tentative="1">
      <w:start w:val="1"/>
      <w:numFmt w:val="bullet"/>
      <w:lvlText w:val=""/>
      <w:lvlJc w:val="left"/>
      <w:pPr>
        <w:ind w:left="6290" w:hanging="360"/>
      </w:pPr>
      <w:rPr>
        <w:rFonts w:ascii="Wingdings" w:hAnsi="Wingding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BEA4E6E"/>
    <w:multiLevelType w:val="hybridMultilevel"/>
    <w:tmpl w:val="A0C05A36"/>
    <w:lvl w:ilvl="0" w:tplc="A934BD7A">
      <w:start w:val="1"/>
      <w:numFmt w:val="decimal"/>
      <w:lvlText w:val="%1."/>
      <w:lvlJc w:val="left"/>
      <w:pPr>
        <w:ind w:left="530" w:hanging="360"/>
      </w:pPr>
      <w:rPr>
        <w:rFonts w:hint="default"/>
      </w:rPr>
    </w:lvl>
    <w:lvl w:ilvl="1" w:tplc="08070019" w:tentative="1">
      <w:start w:val="1"/>
      <w:numFmt w:val="lowerLetter"/>
      <w:lvlText w:val="%2."/>
      <w:lvlJc w:val="left"/>
      <w:pPr>
        <w:ind w:left="1250" w:hanging="360"/>
      </w:pPr>
    </w:lvl>
    <w:lvl w:ilvl="2" w:tplc="0807001B" w:tentative="1">
      <w:start w:val="1"/>
      <w:numFmt w:val="lowerRoman"/>
      <w:lvlText w:val="%3."/>
      <w:lvlJc w:val="right"/>
      <w:pPr>
        <w:ind w:left="1970" w:hanging="180"/>
      </w:pPr>
    </w:lvl>
    <w:lvl w:ilvl="3" w:tplc="0807000F" w:tentative="1">
      <w:start w:val="1"/>
      <w:numFmt w:val="decimal"/>
      <w:lvlText w:val="%4."/>
      <w:lvlJc w:val="left"/>
      <w:pPr>
        <w:ind w:left="2690" w:hanging="360"/>
      </w:pPr>
    </w:lvl>
    <w:lvl w:ilvl="4" w:tplc="08070019" w:tentative="1">
      <w:start w:val="1"/>
      <w:numFmt w:val="lowerLetter"/>
      <w:lvlText w:val="%5."/>
      <w:lvlJc w:val="left"/>
      <w:pPr>
        <w:ind w:left="3410" w:hanging="360"/>
      </w:pPr>
    </w:lvl>
    <w:lvl w:ilvl="5" w:tplc="0807001B" w:tentative="1">
      <w:start w:val="1"/>
      <w:numFmt w:val="lowerRoman"/>
      <w:lvlText w:val="%6."/>
      <w:lvlJc w:val="right"/>
      <w:pPr>
        <w:ind w:left="4130" w:hanging="180"/>
      </w:pPr>
    </w:lvl>
    <w:lvl w:ilvl="6" w:tplc="0807000F" w:tentative="1">
      <w:start w:val="1"/>
      <w:numFmt w:val="decimal"/>
      <w:lvlText w:val="%7."/>
      <w:lvlJc w:val="left"/>
      <w:pPr>
        <w:ind w:left="4850" w:hanging="360"/>
      </w:pPr>
    </w:lvl>
    <w:lvl w:ilvl="7" w:tplc="08070019" w:tentative="1">
      <w:start w:val="1"/>
      <w:numFmt w:val="lowerLetter"/>
      <w:lvlText w:val="%8."/>
      <w:lvlJc w:val="left"/>
      <w:pPr>
        <w:ind w:left="5570" w:hanging="360"/>
      </w:pPr>
    </w:lvl>
    <w:lvl w:ilvl="8" w:tplc="0807001B" w:tentative="1">
      <w:start w:val="1"/>
      <w:numFmt w:val="lowerRoman"/>
      <w:lvlText w:val="%9."/>
      <w:lvlJc w:val="right"/>
      <w:pPr>
        <w:ind w:left="6290" w:hanging="18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8"/>
  </w:num>
  <w:num w:numId="14" w16cid:durableId="1128471426">
    <w:abstractNumId w:val="11"/>
  </w:num>
  <w:num w:numId="15" w16cid:durableId="1886675913">
    <w:abstractNumId w:val="26"/>
  </w:num>
  <w:num w:numId="16" w16cid:durableId="669143170">
    <w:abstractNumId w:val="39"/>
  </w:num>
  <w:num w:numId="17" w16cid:durableId="1816487952">
    <w:abstractNumId w:val="12"/>
  </w:num>
  <w:num w:numId="18" w16cid:durableId="1320425882">
    <w:abstractNumId w:val="33"/>
  </w:num>
  <w:num w:numId="19" w16cid:durableId="574709185">
    <w:abstractNumId w:val="42"/>
  </w:num>
  <w:num w:numId="20" w16cid:durableId="11883124">
    <w:abstractNumId w:val="40"/>
  </w:num>
  <w:num w:numId="21" w16cid:durableId="379716589">
    <w:abstractNumId w:val="27"/>
  </w:num>
  <w:num w:numId="22" w16cid:durableId="2088532560">
    <w:abstractNumId w:val="15"/>
  </w:num>
  <w:num w:numId="23" w16cid:durableId="904416417">
    <w:abstractNumId w:val="31"/>
  </w:num>
  <w:num w:numId="24" w16cid:durableId="1284269733">
    <w:abstractNumId w:val="35"/>
  </w:num>
  <w:num w:numId="25" w16cid:durableId="1202477524">
    <w:abstractNumId w:val="22"/>
  </w:num>
  <w:num w:numId="26" w16cid:durableId="93403316">
    <w:abstractNumId w:val="23"/>
  </w:num>
  <w:num w:numId="27" w16cid:durableId="1629702137">
    <w:abstractNumId w:val="29"/>
  </w:num>
  <w:num w:numId="28" w16cid:durableId="1363939546">
    <w:abstractNumId w:val="24"/>
  </w:num>
  <w:num w:numId="29" w16cid:durableId="1104112459">
    <w:abstractNumId w:val="36"/>
  </w:num>
  <w:num w:numId="30" w16cid:durableId="461922985">
    <w:abstractNumId w:val="38"/>
  </w:num>
  <w:num w:numId="31" w16cid:durableId="1674143091">
    <w:abstractNumId w:val="19"/>
  </w:num>
  <w:num w:numId="32" w16cid:durableId="383021627">
    <w:abstractNumId w:val="17"/>
  </w:num>
  <w:num w:numId="33" w16cid:durableId="930551164">
    <w:abstractNumId w:val="30"/>
  </w:num>
  <w:num w:numId="34" w16cid:durableId="603652748">
    <w:abstractNumId w:val="41"/>
  </w:num>
  <w:num w:numId="35" w16cid:durableId="391268124">
    <w:abstractNumId w:val="34"/>
  </w:num>
  <w:num w:numId="36" w16cid:durableId="139350252">
    <w:abstractNumId w:val="25"/>
  </w:num>
  <w:num w:numId="37" w16cid:durableId="1571379088">
    <w:abstractNumId w:val="20"/>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1434786812">
    <w:abstractNumId w:val="37"/>
  </w:num>
  <w:num w:numId="43" w16cid:durableId="820342560">
    <w:abstractNumId w:val="18"/>
  </w:num>
  <w:num w:numId="44" w16cid:durableId="156698130">
    <w:abstractNumId w:val="1"/>
  </w:num>
  <w:num w:numId="45" w16cid:durableId="1126267690">
    <w:abstractNumId w:val="0"/>
  </w:num>
  <w:num w:numId="46" w16cid:durableId="20888451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14371354">
    <w:abstractNumId w:val="1"/>
  </w:num>
  <w:num w:numId="48" w16cid:durableId="1314942911">
    <w:abstractNumId w:val="0"/>
  </w:num>
  <w:num w:numId="49" w16cid:durableId="944996262">
    <w:abstractNumId w:val="1"/>
  </w:num>
  <w:num w:numId="50" w16cid:durableId="1024596533">
    <w:abstractNumId w:val="0"/>
  </w:num>
  <w:num w:numId="51" w16cid:durableId="2014994743">
    <w:abstractNumId w:val="8"/>
  </w:num>
  <w:num w:numId="52" w16cid:durableId="75131886">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794"/>
    <w:rsid w:val="0000073D"/>
    <w:rsid w:val="0000200D"/>
    <w:rsid w:val="000101E8"/>
    <w:rsid w:val="000116B6"/>
    <w:rsid w:val="000144D7"/>
    <w:rsid w:val="00016BFF"/>
    <w:rsid w:val="000232D1"/>
    <w:rsid w:val="00024143"/>
    <w:rsid w:val="00024896"/>
    <w:rsid w:val="000267DB"/>
    <w:rsid w:val="000302CB"/>
    <w:rsid w:val="00032D3E"/>
    <w:rsid w:val="0003314D"/>
    <w:rsid w:val="00033E2B"/>
    <w:rsid w:val="000352CE"/>
    <w:rsid w:val="00035C4E"/>
    <w:rsid w:val="00035DEC"/>
    <w:rsid w:val="00036AFC"/>
    <w:rsid w:val="00036D7E"/>
    <w:rsid w:val="00043ABA"/>
    <w:rsid w:val="00047F62"/>
    <w:rsid w:val="00051ADC"/>
    <w:rsid w:val="000522FE"/>
    <w:rsid w:val="00053353"/>
    <w:rsid w:val="00060A03"/>
    <w:rsid w:val="000635C6"/>
    <w:rsid w:val="00063D5F"/>
    <w:rsid w:val="00071042"/>
    <w:rsid w:val="000715FF"/>
    <w:rsid w:val="00073181"/>
    <w:rsid w:val="00073B3C"/>
    <w:rsid w:val="00074A4C"/>
    <w:rsid w:val="000759D7"/>
    <w:rsid w:val="0007633D"/>
    <w:rsid w:val="00076E46"/>
    <w:rsid w:val="00086A80"/>
    <w:rsid w:val="000919B1"/>
    <w:rsid w:val="00091CE0"/>
    <w:rsid w:val="00093D10"/>
    <w:rsid w:val="00095742"/>
    <w:rsid w:val="00097F73"/>
    <w:rsid w:val="000A155F"/>
    <w:rsid w:val="000A1E23"/>
    <w:rsid w:val="000A2014"/>
    <w:rsid w:val="000A31AA"/>
    <w:rsid w:val="000A34E6"/>
    <w:rsid w:val="000A4730"/>
    <w:rsid w:val="000A5EC3"/>
    <w:rsid w:val="000A66F4"/>
    <w:rsid w:val="000B2D36"/>
    <w:rsid w:val="000B545A"/>
    <w:rsid w:val="000B5BB8"/>
    <w:rsid w:val="000B5DC5"/>
    <w:rsid w:val="000B5E34"/>
    <w:rsid w:val="000C59F0"/>
    <w:rsid w:val="000C5F4D"/>
    <w:rsid w:val="000C7CBB"/>
    <w:rsid w:val="000D024D"/>
    <w:rsid w:val="000D28C7"/>
    <w:rsid w:val="000D3765"/>
    <w:rsid w:val="000D3C1B"/>
    <w:rsid w:val="000D5A91"/>
    <w:rsid w:val="000D63B7"/>
    <w:rsid w:val="000D75BE"/>
    <w:rsid w:val="000E1317"/>
    <w:rsid w:val="000E3215"/>
    <w:rsid w:val="000E3605"/>
    <w:rsid w:val="000E3DE6"/>
    <w:rsid w:val="000E6A66"/>
    <w:rsid w:val="000E6EAB"/>
    <w:rsid w:val="000E732C"/>
    <w:rsid w:val="000F0956"/>
    <w:rsid w:val="000F1521"/>
    <w:rsid w:val="000F4B54"/>
    <w:rsid w:val="000F5288"/>
    <w:rsid w:val="000F62F2"/>
    <w:rsid w:val="00102E98"/>
    <w:rsid w:val="0010334E"/>
    <w:rsid w:val="001063A0"/>
    <w:rsid w:val="001114E2"/>
    <w:rsid w:val="001119E9"/>
    <w:rsid w:val="001148AF"/>
    <w:rsid w:val="00114B8C"/>
    <w:rsid w:val="00114FF7"/>
    <w:rsid w:val="001150A5"/>
    <w:rsid w:val="00115846"/>
    <w:rsid w:val="00115EF5"/>
    <w:rsid w:val="001161D6"/>
    <w:rsid w:val="00117142"/>
    <w:rsid w:val="00120CBF"/>
    <w:rsid w:val="00122934"/>
    <w:rsid w:val="00123276"/>
    <w:rsid w:val="0012456A"/>
    <w:rsid w:val="00125FDD"/>
    <w:rsid w:val="0012743D"/>
    <w:rsid w:val="001314C2"/>
    <w:rsid w:val="001318D4"/>
    <w:rsid w:val="0013195A"/>
    <w:rsid w:val="001363E0"/>
    <w:rsid w:val="001400F3"/>
    <w:rsid w:val="00140355"/>
    <w:rsid w:val="00143F5A"/>
    <w:rsid w:val="00145F91"/>
    <w:rsid w:val="00147CD9"/>
    <w:rsid w:val="0015065D"/>
    <w:rsid w:val="00151BCA"/>
    <w:rsid w:val="001525FA"/>
    <w:rsid w:val="00153133"/>
    <w:rsid w:val="00157D7E"/>
    <w:rsid w:val="00160782"/>
    <w:rsid w:val="001650B1"/>
    <w:rsid w:val="00165923"/>
    <w:rsid w:val="00167858"/>
    <w:rsid w:val="00174176"/>
    <w:rsid w:val="0017467B"/>
    <w:rsid w:val="0017525F"/>
    <w:rsid w:val="00177C92"/>
    <w:rsid w:val="0018588C"/>
    <w:rsid w:val="0019105D"/>
    <w:rsid w:val="00191441"/>
    <w:rsid w:val="00192DBF"/>
    <w:rsid w:val="001A2EEC"/>
    <w:rsid w:val="001A4EE6"/>
    <w:rsid w:val="001A548C"/>
    <w:rsid w:val="001B05BD"/>
    <w:rsid w:val="001B16E8"/>
    <w:rsid w:val="001B2066"/>
    <w:rsid w:val="001B25F3"/>
    <w:rsid w:val="001B3936"/>
    <w:rsid w:val="001B7781"/>
    <w:rsid w:val="001C111D"/>
    <w:rsid w:val="001C49C7"/>
    <w:rsid w:val="001D1065"/>
    <w:rsid w:val="001D3BFB"/>
    <w:rsid w:val="001D4242"/>
    <w:rsid w:val="001D4739"/>
    <w:rsid w:val="001E229E"/>
    <w:rsid w:val="001E33FF"/>
    <w:rsid w:val="001E3BE9"/>
    <w:rsid w:val="001E4432"/>
    <w:rsid w:val="001E547E"/>
    <w:rsid w:val="001E7D32"/>
    <w:rsid w:val="001F11C5"/>
    <w:rsid w:val="001F2A01"/>
    <w:rsid w:val="001F426E"/>
    <w:rsid w:val="001F5E95"/>
    <w:rsid w:val="001F5F7C"/>
    <w:rsid w:val="002013E3"/>
    <w:rsid w:val="002014C5"/>
    <w:rsid w:val="00202A19"/>
    <w:rsid w:val="0020358C"/>
    <w:rsid w:val="00203A3F"/>
    <w:rsid w:val="0020467E"/>
    <w:rsid w:val="00215BD4"/>
    <w:rsid w:val="0022149D"/>
    <w:rsid w:val="00225794"/>
    <w:rsid w:val="0022620F"/>
    <w:rsid w:val="00235A6C"/>
    <w:rsid w:val="00235AF6"/>
    <w:rsid w:val="00237079"/>
    <w:rsid w:val="00241303"/>
    <w:rsid w:val="00241B28"/>
    <w:rsid w:val="002443A6"/>
    <w:rsid w:val="002446B1"/>
    <w:rsid w:val="002503B5"/>
    <w:rsid w:val="00250DF6"/>
    <w:rsid w:val="00252D68"/>
    <w:rsid w:val="002537F4"/>
    <w:rsid w:val="002538CE"/>
    <w:rsid w:val="00253E4C"/>
    <w:rsid w:val="00254C91"/>
    <w:rsid w:val="002556EB"/>
    <w:rsid w:val="00260576"/>
    <w:rsid w:val="0026402D"/>
    <w:rsid w:val="00267939"/>
    <w:rsid w:val="002730AB"/>
    <w:rsid w:val="002740F0"/>
    <w:rsid w:val="00275CFF"/>
    <w:rsid w:val="00276B2C"/>
    <w:rsid w:val="0028217A"/>
    <w:rsid w:val="0028236F"/>
    <w:rsid w:val="002830EE"/>
    <w:rsid w:val="002837C6"/>
    <w:rsid w:val="00284EA0"/>
    <w:rsid w:val="00285127"/>
    <w:rsid w:val="002862AA"/>
    <w:rsid w:val="002910D2"/>
    <w:rsid w:val="002A0D08"/>
    <w:rsid w:val="002A17F9"/>
    <w:rsid w:val="002A1AC8"/>
    <w:rsid w:val="002A2240"/>
    <w:rsid w:val="002A2F93"/>
    <w:rsid w:val="002A2FC1"/>
    <w:rsid w:val="002A37B5"/>
    <w:rsid w:val="002A5AFD"/>
    <w:rsid w:val="002A686F"/>
    <w:rsid w:val="002B045C"/>
    <w:rsid w:val="002B0DC2"/>
    <w:rsid w:val="002B28D4"/>
    <w:rsid w:val="002B517E"/>
    <w:rsid w:val="002B6FB2"/>
    <w:rsid w:val="002B718E"/>
    <w:rsid w:val="002C2FED"/>
    <w:rsid w:val="002C4F54"/>
    <w:rsid w:val="002C5235"/>
    <w:rsid w:val="002C5237"/>
    <w:rsid w:val="002C74D5"/>
    <w:rsid w:val="002D39A1"/>
    <w:rsid w:val="002D4109"/>
    <w:rsid w:val="002D4C83"/>
    <w:rsid w:val="002D6466"/>
    <w:rsid w:val="002E13B6"/>
    <w:rsid w:val="002E3785"/>
    <w:rsid w:val="002E5374"/>
    <w:rsid w:val="002F1809"/>
    <w:rsid w:val="002F1D1F"/>
    <w:rsid w:val="002F4ECF"/>
    <w:rsid w:val="00301BFA"/>
    <w:rsid w:val="0030447C"/>
    <w:rsid w:val="00305AD8"/>
    <w:rsid w:val="003067B8"/>
    <w:rsid w:val="00307EC7"/>
    <w:rsid w:val="00310541"/>
    <w:rsid w:val="0031287F"/>
    <w:rsid w:val="003134BF"/>
    <w:rsid w:val="00314F00"/>
    <w:rsid w:val="00315C29"/>
    <w:rsid w:val="00316C21"/>
    <w:rsid w:val="00321888"/>
    <w:rsid w:val="00322024"/>
    <w:rsid w:val="003222A6"/>
    <w:rsid w:val="00325BFA"/>
    <w:rsid w:val="00327031"/>
    <w:rsid w:val="003277BD"/>
    <w:rsid w:val="00332A6B"/>
    <w:rsid w:val="0033417F"/>
    <w:rsid w:val="003356B3"/>
    <w:rsid w:val="0033745B"/>
    <w:rsid w:val="003406EF"/>
    <w:rsid w:val="00341650"/>
    <w:rsid w:val="0034270A"/>
    <w:rsid w:val="00342A56"/>
    <w:rsid w:val="00343230"/>
    <w:rsid w:val="00345E99"/>
    <w:rsid w:val="00347BC0"/>
    <w:rsid w:val="003505DD"/>
    <w:rsid w:val="00351A4B"/>
    <w:rsid w:val="00357C82"/>
    <w:rsid w:val="00360D6A"/>
    <w:rsid w:val="003613C9"/>
    <w:rsid w:val="003618ED"/>
    <w:rsid w:val="003628DE"/>
    <w:rsid w:val="0036569A"/>
    <w:rsid w:val="00365730"/>
    <w:rsid w:val="00366D0B"/>
    <w:rsid w:val="0037082A"/>
    <w:rsid w:val="00370BFA"/>
    <w:rsid w:val="00374DA8"/>
    <w:rsid w:val="00376B47"/>
    <w:rsid w:val="003819B7"/>
    <w:rsid w:val="00381E24"/>
    <w:rsid w:val="00382174"/>
    <w:rsid w:val="00382314"/>
    <w:rsid w:val="00382383"/>
    <w:rsid w:val="00383074"/>
    <w:rsid w:val="00386CFF"/>
    <w:rsid w:val="00390523"/>
    <w:rsid w:val="00392352"/>
    <w:rsid w:val="0039256F"/>
    <w:rsid w:val="003974FD"/>
    <w:rsid w:val="003A0EA7"/>
    <w:rsid w:val="003A2529"/>
    <w:rsid w:val="003A2717"/>
    <w:rsid w:val="003A5412"/>
    <w:rsid w:val="003B0093"/>
    <w:rsid w:val="003B15F0"/>
    <w:rsid w:val="003B40D6"/>
    <w:rsid w:val="003B4C81"/>
    <w:rsid w:val="003B5B64"/>
    <w:rsid w:val="003B5B8F"/>
    <w:rsid w:val="003B7387"/>
    <w:rsid w:val="003B7A5A"/>
    <w:rsid w:val="003C23D8"/>
    <w:rsid w:val="003C274B"/>
    <w:rsid w:val="003C3586"/>
    <w:rsid w:val="003C5407"/>
    <w:rsid w:val="003D06BA"/>
    <w:rsid w:val="003D21F8"/>
    <w:rsid w:val="003D221C"/>
    <w:rsid w:val="003D502F"/>
    <w:rsid w:val="003D5C0D"/>
    <w:rsid w:val="003E022D"/>
    <w:rsid w:val="003E0578"/>
    <w:rsid w:val="003E350A"/>
    <w:rsid w:val="003E4130"/>
    <w:rsid w:val="003E49F7"/>
    <w:rsid w:val="003E5F5B"/>
    <w:rsid w:val="003E6794"/>
    <w:rsid w:val="003E7520"/>
    <w:rsid w:val="003F071A"/>
    <w:rsid w:val="003F345B"/>
    <w:rsid w:val="003F3A23"/>
    <w:rsid w:val="003F42ED"/>
    <w:rsid w:val="003F55DF"/>
    <w:rsid w:val="003F6A6B"/>
    <w:rsid w:val="003F78C2"/>
    <w:rsid w:val="004027D5"/>
    <w:rsid w:val="004035D1"/>
    <w:rsid w:val="00404F18"/>
    <w:rsid w:val="004057D1"/>
    <w:rsid w:val="00407659"/>
    <w:rsid w:val="00407C26"/>
    <w:rsid w:val="00407C6E"/>
    <w:rsid w:val="004108D3"/>
    <w:rsid w:val="00411FAE"/>
    <w:rsid w:val="00413702"/>
    <w:rsid w:val="00414332"/>
    <w:rsid w:val="004144BD"/>
    <w:rsid w:val="00415F47"/>
    <w:rsid w:val="00421D05"/>
    <w:rsid w:val="00423294"/>
    <w:rsid w:val="004256C2"/>
    <w:rsid w:val="00425C8C"/>
    <w:rsid w:val="00426606"/>
    <w:rsid w:val="00427912"/>
    <w:rsid w:val="00432F97"/>
    <w:rsid w:val="00434EF7"/>
    <w:rsid w:val="00441F45"/>
    <w:rsid w:val="004421C7"/>
    <w:rsid w:val="00443500"/>
    <w:rsid w:val="00443B89"/>
    <w:rsid w:val="00446FA6"/>
    <w:rsid w:val="0045144F"/>
    <w:rsid w:val="0045241B"/>
    <w:rsid w:val="00454382"/>
    <w:rsid w:val="00454BCF"/>
    <w:rsid w:val="00460756"/>
    <w:rsid w:val="004609F9"/>
    <w:rsid w:val="00467E46"/>
    <w:rsid w:val="004703F8"/>
    <w:rsid w:val="0047168D"/>
    <w:rsid w:val="004733F7"/>
    <w:rsid w:val="004738CF"/>
    <w:rsid w:val="004757EB"/>
    <w:rsid w:val="004815EE"/>
    <w:rsid w:val="00482F6C"/>
    <w:rsid w:val="00486270"/>
    <w:rsid w:val="004927CF"/>
    <w:rsid w:val="004932AC"/>
    <w:rsid w:val="004A148B"/>
    <w:rsid w:val="004A2854"/>
    <w:rsid w:val="004A3EFE"/>
    <w:rsid w:val="004B08D9"/>
    <w:rsid w:val="004B12B3"/>
    <w:rsid w:val="004B1834"/>
    <w:rsid w:val="004B29F8"/>
    <w:rsid w:val="004B3001"/>
    <w:rsid w:val="004B3A29"/>
    <w:rsid w:val="004B437C"/>
    <w:rsid w:val="004B47AB"/>
    <w:rsid w:val="004B6343"/>
    <w:rsid w:val="004B6408"/>
    <w:rsid w:val="004C08DA"/>
    <w:rsid w:val="004C09DA"/>
    <w:rsid w:val="004C13EB"/>
    <w:rsid w:val="004C22F3"/>
    <w:rsid w:val="004C2905"/>
    <w:rsid w:val="004C2AB4"/>
    <w:rsid w:val="004C4A76"/>
    <w:rsid w:val="004C4BEC"/>
    <w:rsid w:val="004D542D"/>
    <w:rsid w:val="004D58AC"/>
    <w:rsid w:val="004E232F"/>
    <w:rsid w:val="004E55B7"/>
    <w:rsid w:val="004E6C3C"/>
    <w:rsid w:val="004F5C23"/>
    <w:rsid w:val="004F7F17"/>
    <w:rsid w:val="00500C85"/>
    <w:rsid w:val="00501009"/>
    <w:rsid w:val="00501046"/>
    <w:rsid w:val="005018BF"/>
    <w:rsid w:val="00503D63"/>
    <w:rsid w:val="005055D5"/>
    <w:rsid w:val="00507C89"/>
    <w:rsid w:val="005141E9"/>
    <w:rsid w:val="005152C5"/>
    <w:rsid w:val="00515F68"/>
    <w:rsid w:val="00516A72"/>
    <w:rsid w:val="00520D73"/>
    <w:rsid w:val="00521559"/>
    <w:rsid w:val="0052327B"/>
    <w:rsid w:val="00523ABD"/>
    <w:rsid w:val="00525666"/>
    <w:rsid w:val="00530E98"/>
    <w:rsid w:val="00531F94"/>
    <w:rsid w:val="0053254F"/>
    <w:rsid w:val="00533DA1"/>
    <w:rsid w:val="0053640E"/>
    <w:rsid w:val="00537D47"/>
    <w:rsid w:val="00540D80"/>
    <w:rsid w:val="00543FE2"/>
    <w:rsid w:val="00546490"/>
    <w:rsid w:val="00552BD8"/>
    <w:rsid w:val="00555B41"/>
    <w:rsid w:val="00560650"/>
    <w:rsid w:val="00560B95"/>
    <w:rsid w:val="00563489"/>
    <w:rsid w:val="0056578A"/>
    <w:rsid w:val="0056595B"/>
    <w:rsid w:val="00567A5E"/>
    <w:rsid w:val="00567DB0"/>
    <w:rsid w:val="00571774"/>
    <w:rsid w:val="00571C0D"/>
    <w:rsid w:val="00572327"/>
    <w:rsid w:val="00572C4C"/>
    <w:rsid w:val="005749EE"/>
    <w:rsid w:val="00575AB3"/>
    <w:rsid w:val="00575C9D"/>
    <w:rsid w:val="0057605E"/>
    <w:rsid w:val="00576E09"/>
    <w:rsid w:val="00577261"/>
    <w:rsid w:val="0057729B"/>
    <w:rsid w:val="00581D06"/>
    <w:rsid w:val="00581DB2"/>
    <w:rsid w:val="00583C54"/>
    <w:rsid w:val="00585ED0"/>
    <w:rsid w:val="00587AA7"/>
    <w:rsid w:val="00587EF6"/>
    <w:rsid w:val="00590645"/>
    <w:rsid w:val="005907AF"/>
    <w:rsid w:val="00591318"/>
    <w:rsid w:val="00592B57"/>
    <w:rsid w:val="00592F8C"/>
    <w:rsid w:val="005936BF"/>
    <w:rsid w:val="00594747"/>
    <w:rsid w:val="00594844"/>
    <w:rsid w:val="00596C4E"/>
    <w:rsid w:val="005A4DC7"/>
    <w:rsid w:val="005A646E"/>
    <w:rsid w:val="005A6F41"/>
    <w:rsid w:val="005A74DE"/>
    <w:rsid w:val="005A7AE7"/>
    <w:rsid w:val="005A7E7C"/>
    <w:rsid w:val="005B01D5"/>
    <w:rsid w:val="005B0F02"/>
    <w:rsid w:val="005B2C2E"/>
    <w:rsid w:val="005B484C"/>
    <w:rsid w:val="005C04DA"/>
    <w:rsid w:val="005C53FD"/>
    <w:rsid w:val="005C6AF3"/>
    <w:rsid w:val="005C6DD2"/>
    <w:rsid w:val="005C74BF"/>
    <w:rsid w:val="005D0735"/>
    <w:rsid w:val="005D15B8"/>
    <w:rsid w:val="005D45C8"/>
    <w:rsid w:val="005D662A"/>
    <w:rsid w:val="005E0BD1"/>
    <w:rsid w:val="005E150A"/>
    <w:rsid w:val="005E28CB"/>
    <w:rsid w:val="005E28F2"/>
    <w:rsid w:val="005E4953"/>
    <w:rsid w:val="005E6CAE"/>
    <w:rsid w:val="005E7DD5"/>
    <w:rsid w:val="005F22EE"/>
    <w:rsid w:val="005F674F"/>
    <w:rsid w:val="005F7146"/>
    <w:rsid w:val="0060470D"/>
    <w:rsid w:val="006063B4"/>
    <w:rsid w:val="006111D5"/>
    <w:rsid w:val="006111F5"/>
    <w:rsid w:val="006125F4"/>
    <w:rsid w:val="00615EA8"/>
    <w:rsid w:val="0062055F"/>
    <w:rsid w:val="00621870"/>
    <w:rsid w:val="00623E11"/>
    <w:rsid w:val="006260F4"/>
    <w:rsid w:val="00630CBB"/>
    <w:rsid w:val="00632A17"/>
    <w:rsid w:val="00636163"/>
    <w:rsid w:val="0063626E"/>
    <w:rsid w:val="00640904"/>
    <w:rsid w:val="006411DE"/>
    <w:rsid w:val="00641A8F"/>
    <w:rsid w:val="006422AC"/>
    <w:rsid w:val="00642671"/>
    <w:rsid w:val="00644073"/>
    <w:rsid w:val="006448C5"/>
    <w:rsid w:val="00650918"/>
    <w:rsid w:val="0065221F"/>
    <w:rsid w:val="006555BD"/>
    <w:rsid w:val="00656C02"/>
    <w:rsid w:val="00657B69"/>
    <w:rsid w:val="00657E4F"/>
    <w:rsid w:val="00662D68"/>
    <w:rsid w:val="00665992"/>
    <w:rsid w:val="00666F9A"/>
    <w:rsid w:val="006676E2"/>
    <w:rsid w:val="006701E8"/>
    <w:rsid w:val="006715EF"/>
    <w:rsid w:val="00673C7B"/>
    <w:rsid w:val="00675AE1"/>
    <w:rsid w:val="00680DEC"/>
    <w:rsid w:val="00680E2D"/>
    <w:rsid w:val="00682B8C"/>
    <w:rsid w:val="00683E7B"/>
    <w:rsid w:val="00683ED1"/>
    <w:rsid w:val="00684E40"/>
    <w:rsid w:val="00685EB4"/>
    <w:rsid w:val="0068702B"/>
    <w:rsid w:val="006873CF"/>
    <w:rsid w:val="00690123"/>
    <w:rsid w:val="006915DE"/>
    <w:rsid w:val="00695374"/>
    <w:rsid w:val="00696681"/>
    <w:rsid w:val="00697E4F"/>
    <w:rsid w:val="006A4331"/>
    <w:rsid w:val="006A4C05"/>
    <w:rsid w:val="006A7499"/>
    <w:rsid w:val="006A7CE6"/>
    <w:rsid w:val="006B0A66"/>
    <w:rsid w:val="006B14FC"/>
    <w:rsid w:val="006B3B64"/>
    <w:rsid w:val="006B3EDF"/>
    <w:rsid w:val="006B5540"/>
    <w:rsid w:val="006C2B84"/>
    <w:rsid w:val="006C2D44"/>
    <w:rsid w:val="006C3DFC"/>
    <w:rsid w:val="006C47C8"/>
    <w:rsid w:val="006C5C46"/>
    <w:rsid w:val="006C6F91"/>
    <w:rsid w:val="006D1058"/>
    <w:rsid w:val="006D252B"/>
    <w:rsid w:val="006D30FB"/>
    <w:rsid w:val="006D345E"/>
    <w:rsid w:val="006D5D28"/>
    <w:rsid w:val="006E03FB"/>
    <w:rsid w:val="006E210A"/>
    <w:rsid w:val="006E260B"/>
    <w:rsid w:val="006E5E1F"/>
    <w:rsid w:val="006F0387"/>
    <w:rsid w:val="006F1DC8"/>
    <w:rsid w:val="006F251F"/>
    <w:rsid w:val="006F639D"/>
    <w:rsid w:val="007000CA"/>
    <w:rsid w:val="00700FC5"/>
    <w:rsid w:val="00702BE5"/>
    <w:rsid w:val="00705738"/>
    <w:rsid w:val="00710490"/>
    <w:rsid w:val="00714683"/>
    <w:rsid w:val="007155B8"/>
    <w:rsid w:val="00722B97"/>
    <w:rsid w:val="00723E64"/>
    <w:rsid w:val="00726689"/>
    <w:rsid w:val="00726A51"/>
    <w:rsid w:val="00731776"/>
    <w:rsid w:val="00732341"/>
    <w:rsid w:val="00733523"/>
    <w:rsid w:val="007338A2"/>
    <w:rsid w:val="00735276"/>
    <w:rsid w:val="007367A9"/>
    <w:rsid w:val="007373E7"/>
    <w:rsid w:val="007424F5"/>
    <w:rsid w:val="00742646"/>
    <w:rsid w:val="0074442C"/>
    <w:rsid w:val="00746A5D"/>
    <w:rsid w:val="00750548"/>
    <w:rsid w:val="00750A86"/>
    <w:rsid w:val="00753767"/>
    <w:rsid w:val="00754551"/>
    <w:rsid w:val="007545FE"/>
    <w:rsid w:val="007551D1"/>
    <w:rsid w:val="007559BF"/>
    <w:rsid w:val="0075682F"/>
    <w:rsid w:val="00764FBC"/>
    <w:rsid w:val="00764FC4"/>
    <w:rsid w:val="0077085D"/>
    <w:rsid w:val="00771CA0"/>
    <w:rsid w:val="00775449"/>
    <w:rsid w:val="00775DBF"/>
    <w:rsid w:val="00777A2F"/>
    <w:rsid w:val="00777C50"/>
    <w:rsid w:val="007845A2"/>
    <w:rsid w:val="0078545D"/>
    <w:rsid w:val="00786781"/>
    <w:rsid w:val="00786CEE"/>
    <w:rsid w:val="00787B6E"/>
    <w:rsid w:val="00790847"/>
    <w:rsid w:val="0079693C"/>
    <w:rsid w:val="0079746A"/>
    <w:rsid w:val="007A12EE"/>
    <w:rsid w:val="007A3489"/>
    <w:rsid w:val="007A75E1"/>
    <w:rsid w:val="007B31F1"/>
    <w:rsid w:val="007B4390"/>
    <w:rsid w:val="007B448B"/>
    <w:rsid w:val="007B4F54"/>
    <w:rsid w:val="007B5701"/>
    <w:rsid w:val="007B62B5"/>
    <w:rsid w:val="007C5A63"/>
    <w:rsid w:val="007C5AB3"/>
    <w:rsid w:val="007D0D7B"/>
    <w:rsid w:val="007D2957"/>
    <w:rsid w:val="007D4CF2"/>
    <w:rsid w:val="007E09D0"/>
    <w:rsid w:val="007E16B9"/>
    <w:rsid w:val="007E28DF"/>
    <w:rsid w:val="007E3CCB"/>
    <w:rsid w:val="007E5554"/>
    <w:rsid w:val="007E615D"/>
    <w:rsid w:val="007E78D0"/>
    <w:rsid w:val="007F42C3"/>
    <w:rsid w:val="007F43B0"/>
    <w:rsid w:val="007F5E1D"/>
    <w:rsid w:val="00803413"/>
    <w:rsid w:val="008045D2"/>
    <w:rsid w:val="0080610A"/>
    <w:rsid w:val="00807651"/>
    <w:rsid w:val="008152E5"/>
    <w:rsid w:val="00816098"/>
    <w:rsid w:val="0081631B"/>
    <w:rsid w:val="00824D94"/>
    <w:rsid w:val="008257E1"/>
    <w:rsid w:val="00826648"/>
    <w:rsid w:val="00827E3B"/>
    <w:rsid w:val="008306F8"/>
    <w:rsid w:val="00830A17"/>
    <w:rsid w:val="00831D81"/>
    <w:rsid w:val="00832B3E"/>
    <w:rsid w:val="00834E75"/>
    <w:rsid w:val="008350D6"/>
    <w:rsid w:val="008351F7"/>
    <w:rsid w:val="00835727"/>
    <w:rsid w:val="00836181"/>
    <w:rsid w:val="00841C1C"/>
    <w:rsid w:val="0084434C"/>
    <w:rsid w:val="008450A0"/>
    <w:rsid w:val="008460AC"/>
    <w:rsid w:val="00846D0C"/>
    <w:rsid w:val="008471D7"/>
    <w:rsid w:val="0084723E"/>
    <w:rsid w:val="00850B45"/>
    <w:rsid w:val="008510F0"/>
    <w:rsid w:val="00853805"/>
    <w:rsid w:val="00855097"/>
    <w:rsid w:val="0085685C"/>
    <w:rsid w:val="00856A92"/>
    <w:rsid w:val="008619C0"/>
    <w:rsid w:val="0086305F"/>
    <w:rsid w:val="008631AB"/>
    <w:rsid w:val="008659E8"/>
    <w:rsid w:val="00870508"/>
    <w:rsid w:val="008712EB"/>
    <w:rsid w:val="008762B4"/>
    <w:rsid w:val="00882909"/>
    <w:rsid w:val="00882B9B"/>
    <w:rsid w:val="00883E79"/>
    <w:rsid w:val="008854C8"/>
    <w:rsid w:val="00886D7D"/>
    <w:rsid w:val="00890976"/>
    <w:rsid w:val="00891E7D"/>
    <w:rsid w:val="008924D4"/>
    <w:rsid w:val="00893F50"/>
    <w:rsid w:val="0089452C"/>
    <w:rsid w:val="008956DE"/>
    <w:rsid w:val="008A1403"/>
    <w:rsid w:val="008A2229"/>
    <w:rsid w:val="008A226F"/>
    <w:rsid w:val="008A3E1C"/>
    <w:rsid w:val="008B1033"/>
    <w:rsid w:val="008B62DF"/>
    <w:rsid w:val="008C0E22"/>
    <w:rsid w:val="008C4E4D"/>
    <w:rsid w:val="008C5442"/>
    <w:rsid w:val="008C5A51"/>
    <w:rsid w:val="008C6EDB"/>
    <w:rsid w:val="008D07E2"/>
    <w:rsid w:val="008D1807"/>
    <w:rsid w:val="008D1DA9"/>
    <w:rsid w:val="008D2470"/>
    <w:rsid w:val="008D2CC2"/>
    <w:rsid w:val="008D391F"/>
    <w:rsid w:val="008D4B38"/>
    <w:rsid w:val="008E09E3"/>
    <w:rsid w:val="008E0CE8"/>
    <w:rsid w:val="008E1479"/>
    <w:rsid w:val="008E24A9"/>
    <w:rsid w:val="008E3A5C"/>
    <w:rsid w:val="008E4432"/>
    <w:rsid w:val="008E5319"/>
    <w:rsid w:val="008F1697"/>
    <w:rsid w:val="008F2D55"/>
    <w:rsid w:val="008F2E4E"/>
    <w:rsid w:val="008F558E"/>
    <w:rsid w:val="008F613B"/>
    <w:rsid w:val="008F783C"/>
    <w:rsid w:val="008F7FCC"/>
    <w:rsid w:val="00900AD8"/>
    <w:rsid w:val="009051D1"/>
    <w:rsid w:val="009051F5"/>
    <w:rsid w:val="00905A98"/>
    <w:rsid w:val="00905B99"/>
    <w:rsid w:val="009071BA"/>
    <w:rsid w:val="00907239"/>
    <w:rsid w:val="00910C6E"/>
    <w:rsid w:val="00912373"/>
    <w:rsid w:val="00912E02"/>
    <w:rsid w:val="00914DCE"/>
    <w:rsid w:val="00915A7F"/>
    <w:rsid w:val="00916455"/>
    <w:rsid w:val="00920024"/>
    <w:rsid w:val="009202D0"/>
    <w:rsid w:val="00920846"/>
    <w:rsid w:val="00920A21"/>
    <w:rsid w:val="00920D12"/>
    <w:rsid w:val="009212EE"/>
    <w:rsid w:val="009213A9"/>
    <w:rsid w:val="009217CD"/>
    <w:rsid w:val="00922835"/>
    <w:rsid w:val="00924A5E"/>
    <w:rsid w:val="00927684"/>
    <w:rsid w:val="00930AFA"/>
    <w:rsid w:val="009330D3"/>
    <w:rsid w:val="00936882"/>
    <w:rsid w:val="00940319"/>
    <w:rsid w:val="0094044B"/>
    <w:rsid w:val="009430B5"/>
    <w:rsid w:val="0094354F"/>
    <w:rsid w:val="00943B46"/>
    <w:rsid w:val="00946377"/>
    <w:rsid w:val="009469D9"/>
    <w:rsid w:val="00946B5A"/>
    <w:rsid w:val="00947B0C"/>
    <w:rsid w:val="00947E91"/>
    <w:rsid w:val="009509F7"/>
    <w:rsid w:val="00951F55"/>
    <w:rsid w:val="00952EB5"/>
    <w:rsid w:val="00954332"/>
    <w:rsid w:val="009552F9"/>
    <w:rsid w:val="009557E9"/>
    <w:rsid w:val="009601CC"/>
    <w:rsid w:val="00961996"/>
    <w:rsid w:val="009629D5"/>
    <w:rsid w:val="009660DC"/>
    <w:rsid w:val="00967D5F"/>
    <w:rsid w:val="00971916"/>
    <w:rsid w:val="00971AFB"/>
    <w:rsid w:val="00973E53"/>
    <w:rsid w:val="00974ED8"/>
    <w:rsid w:val="00976EDB"/>
    <w:rsid w:val="00981F01"/>
    <w:rsid w:val="00984C63"/>
    <w:rsid w:val="00985126"/>
    <w:rsid w:val="0098513B"/>
    <w:rsid w:val="009875B2"/>
    <w:rsid w:val="00994F42"/>
    <w:rsid w:val="009966AA"/>
    <w:rsid w:val="009A0140"/>
    <w:rsid w:val="009A3F6D"/>
    <w:rsid w:val="009A57A5"/>
    <w:rsid w:val="009A6F77"/>
    <w:rsid w:val="009A73FC"/>
    <w:rsid w:val="009A7FF6"/>
    <w:rsid w:val="009B13CF"/>
    <w:rsid w:val="009B17DD"/>
    <w:rsid w:val="009B35B4"/>
    <w:rsid w:val="009B3B6C"/>
    <w:rsid w:val="009B52B1"/>
    <w:rsid w:val="009B5334"/>
    <w:rsid w:val="009B61A4"/>
    <w:rsid w:val="009C05C0"/>
    <w:rsid w:val="009C099B"/>
    <w:rsid w:val="009C25D7"/>
    <w:rsid w:val="009C53B9"/>
    <w:rsid w:val="009C6886"/>
    <w:rsid w:val="009D0D29"/>
    <w:rsid w:val="009D1A1B"/>
    <w:rsid w:val="009D432C"/>
    <w:rsid w:val="009D4CCF"/>
    <w:rsid w:val="009D643A"/>
    <w:rsid w:val="009E1D9F"/>
    <w:rsid w:val="009E302B"/>
    <w:rsid w:val="009E3AD8"/>
    <w:rsid w:val="009E5005"/>
    <w:rsid w:val="009E5A3D"/>
    <w:rsid w:val="009E5EAD"/>
    <w:rsid w:val="009F1DFD"/>
    <w:rsid w:val="009F32C2"/>
    <w:rsid w:val="009F4CD6"/>
    <w:rsid w:val="009F509F"/>
    <w:rsid w:val="009F6A07"/>
    <w:rsid w:val="009F7246"/>
    <w:rsid w:val="00A06A34"/>
    <w:rsid w:val="00A07C90"/>
    <w:rsid w:val="00A10362"/>
    <w:rsid w:val="00A10835"/>
    <w:rsid w:val="00A11404"/>
    <w:rsid w:val="00A117A8"/>
    <w:rsid w:val="00A123B0"/>
    <w:rsid w:val="00A14845"/>
    <w:rsid w:val="00A14895"/>
    <w:rsid w:val="00A16EFB"/>
    <w:rsid w:val="00A174DF"/>
    <w:rsid w:val="00A211D2"/>
    <w:rsid w:val="00A222C1"/>
    <w:rsid w:val="00A22484"/>
    <w:rsid w:val="00A22BEC"/>
    <w:rsid w:val="00A24F4A"/>
    <w:rsid w:val="00A27DFA"/>
    <w:rsid w:val="00A27F6A"/>
    <w:rsid w:val="00A33C98"/>
    <w:rsid w:val="00A36012"/>
    <w:rsid w:val="00A37E53"/>
    <w:rsid w:val="00A42124"/>
    <w:rsid w:val="00A42B53"/>
    <w:rsid w:val="00A43E4D"/>
    <w:rsid w:val="00A443B1"/>
    <w:rsid w:val="00A44B8A"/>
    <w:rsid w:val="00A450A1"/>
    <w:rsid w:val="00A45BA1"/>
    <w:rsid w:val="00A50A1E"/>
    <w:rsid w:val="00A512AE"/>
    <w:rsid w:val="00A5257E"/>
    <w:rsid w:val="00A5435D"/>
    <w:rsid w:val="00A543D6"/>
    <w:rsid w:val="00A55391"/>
    <w:rsid w:val="00A55E72"/>
    <w:rsid w:val="00A561E6"/>
    <w:rsid w:val="00A61330"/>
    <w:rsid w:val="00A62900"/>
    <w:rsid w:val="00A70461"/>
    <w:rsid w:val="00A7153B"/>
    <w:rsid w:val="00A73031"/>
    <w:rsid w:val="00A73133"/>
    <w:rsid w:val="00A738BD"/>
    <w:rsid w:val="00A74D1B"/>
    <w:rsid w:val="00A77061"/>
    <w:rsid w:val="00A77701"/>
    <w:rsid w:val="00A80360"/>
    <w:rsid w:val="00A81457"/>
    <w:rsid w:val="00A81D63"/>
    <w:rsid w:val="00A84BAE"/>
    <w:rsid w:val="00A85D00"/>
    <w:rsid w:val="00A87CAF"/>
    <w:rsid w:val="00A94AD7"/>
    <w:rsid w:val="00A963BF"/>
    <w:rsid w:val="00AA2F41"/>
    <w:rsid w:val="00AA3002"/>
    <w:rsid w:val="00AA4649"/>
    <w:rsid w:val="00AA53F1"/>
    <w:rsid w:val="00AA7D4C"/>
    <w:rsid w:val="00AB047E"/>
    <w:rsid w:val="00AB0E98"/>
    <w:rsid w:val="00AB2DE5"/>
    <w:rsid w:val="00AB37B1"/>
    <w:rsid w:val="00AB4BB5"/>
    <w:rsid w:val="00AB7501"/>
    <w:rsid w:val="00AB79C4"/>
    <w:rsid w:val="00AB7CC4"/>
    <w:rsid w:val="00AC20F1"/>
    <w:rsid w:val="00AC402D"/>
    <w:rsid w:val="00AC62AB"/>
    <w:rsid w:val="00AC7196"/>
    <w:rsid w:val="00AC75B9"/>
    <w:rsid w:val="00AC7F44"/>
    <w:rsid w:val="00AD0AF4"/>
    <w:rsid w:val="00AD22B6"/>
    <w:rsid w:val="00AD34FA"/>
    <w:rsid w:val="00AD5E26"/>
    <w:rsid w:val="00AD611C"/>
    <w:rsid w:val="00AD6305"/>
    <w:rsid w:val="00AD6C38"/>
    <w:rsid w:val="00AD7943"/>
    <w:rsid w:val="00AD7C7B"/>
    <w:rsid w:val="00AE04B7"/>
    <w:rsid w:val="00AE1909"/>
    <w:rsid w:val="00AE21E5"/>
    <w:rsid w:val="00AE2364"/>
    <w:rsid w:val="00AE2C71"/>
    <w:rsid w:val="00AE3819"/>
    <w:rsid w:val="00AE4470"/>
    <w:rsid w:val="00AE583E"/>
    <w:rsid w:val="00AE5B14"/>
    <w:rsid w:val="00AE5D15"/>
    <w:rsid w:val="00AE631D"/>
    <w:rsid w:val="00AE7BFB"/>
    <w:rsid w:val="00AF16EB"/>
    <w:rsid w:val="00AF1CEA"/>
    <w:rsid w:val="00AF5986"/>
    <w:rsid w:val="00AF6AE7"/>
    <w:rsid w:val="00AF7AF2"/>
    <w:rsid w:val="00AF7DAE"/>
    <w:rsid w:val="00B0163C"/>
    <w:rsid w:val="00B01700"/>
    <w:rsid w:val="00B03BB8"/>
    <w:rsid w:val="00B05051"/>
    <w:rsid w:val="00B11968"/>
    <w:rsid w:val="00B1502A"/>
    <w:rsid w:val="00B16E2D"/>
    <w:rsid w:val="00B23887"/>
    <w:rsid w:val="00B23FEC"/>
    <w:rsid w:val="00B24C90"/>
    <w:rsid w:val="00B24FF6"/>
    <w:rsid w:val="00B31958"/>
    <w:rsid w:val="00B31DA2"/>
    <w:rsid w:val="00B32B7C"/>
    <w:rsid w:val="00B36A4C"/>
    <w:rsid w:val="00B40A72"/>
    <w:rsid w:val="00B44D06"/>
    <w:rsid w:val="00B462BB"/>
    <w:rsid w:val="00B465E0"/>
    <w:rsid w:val="00B47DAB"/>
    <w:rsid w:val="00B50E21"/>
    <w:rsid w:val="00B546FF"/>
    <w:rsid w:val="00B54E5C"/>
    <w:rsid w:val="00B557BF"/>
    <w:rsid w:val="00B565E8"/>
    <w:rsid w:val="00B56986"/>
    <w:rsid w:val="00B5774A"/>
    <w:rsid w:val="00B62BF8"/>
    <w:rsid w:val="00B64EBE"/>
    <w:rsid w:val="00B71621"/>
    <w:rsid w:val="00B720E0"/>
    <w:rsid w:val="00B7489C"/>
    <w:rsid w:val="00B7596B"/>
    <w:rsid w:val="00B776F9"/>
    <w:rsid w:val="00B808BC"/>
    <w:rsid w:val="00B83777"/>
    <w:rsid w:val="00B83CA3"/>
    <w:rsid w:val="00B84CD3"/>
    <w:rsid w:val="00B87A9B"/>
    <w:rsid w:val="00B908B4"/>
    <w:rsid w:val="00B92981"/>
    <w:rsid w:val="00BA0D45"/>
    <w:rsid w:val="00BA50D5"/>
    <w:rsid w:val="00BA7C9C"/>
    <w:rsid w:val="00BB26A9"/>
    <w:rsid w:val="00BB3076"/>
    <w:rsid w:val="00BB3270"/>
    <w:rsid w:val="00BB730C"/>
    <w:rsid w:val="00BB7EDB"/>
    <w:rsid w:val="00BC25D0"/>
    <w:rsid w:val="00BC32F4"/>
    <w:rsid w:val="00BC68D5"/>
    <w:rsid w:val="00BD102A"/>
    <w:rsid w:val="00BD14A5"/>
    <w:rsid w:val="00BD252C"/>
    <w:rsid w:val="00BD4FAD"/>
    <w:rsid w:val="00BD6810"/>
    <w:rsid w:val="00BD74F7"/>
    <w:rsid w:val="00BE1554"/>
    <w:rsid w:val="00BE5C56"/>
    <w:rsid w:val="00BE7E42"/>
    <w:rsid w:val="00BF34AB"/>
    <w:rsid w:val="00BF3BBD"/>
    <w:rsid w:val="00BF5827"/>
    <w:rsid w:val="00C00114"/>
    <w:rsid w:val="00C00A0F"/>
    <w:rsid w:val="00C01047"/>
    <w:rsid w:val="00C01DA7"/>
    <w:rsid w:val="00C047FC"/>
    <w:rsid w:val="00C04EDB"/>
    <w:rsid w:val="00C061EA"/>
    <w:rsid w:val="00C163DB"/>
    <w:rsid w:val="00C16C82"/>
    <w:rsid w:val="00C201F8"/>
    <w:rsid w:val="00C20EDC"/>
    <w:rsid w:val="00C22512"/>
    <w:rsid w:val="00C23E2B"/>
    <w:rsid w:val="00C24833"/>
    <w:rsid w:val="00C2527E"/>
    <w:rsid w:val="00C25723"/>
    <w:rsid w:val="00C277B9"/>
    <w:rsid w:val="00C30D10"/>
    <w:rsid w:val="00C32203"/>
    <w:rsid w:val="00C335D0"/>
    <w:rsid w:val="00C347F8"/>
    <w:rsid w:val="00C350DC"/>
    <w:rsid w:val="00C43705"/>
    <w:rsid w:val="00C43BF2"/>
    <w:rsid w:val="00C444CE"/>
    <w:rsid w:val="00C44A87"/>
    <w:rsid w:val="00C47AEA"/>
    <w:rsid w:val="00C50710"/>
    <w:rsid w:val="00C536B5"/>
    <w:rsid w:val="00C5681B"/>
    <w:rsid w:val="00C5762B"/>
    <w:rsid w:val="00C606B0"/>
    <w:rsid w:val="00C63697"/>
    <w:rsid w:val="00C63ADB"/>
    <w:rsid w:val="00C641CB"/>
    <w:rsid w:val="00C658A0"/>
    <w:rsid w:val="00C671DF"/>
    <w:rsid w:val="00C678D9"/>
    <w:rsid w:val="00C7447F"/>
    <w:rsid w:val="00C76A86"/>
    <w:rsid w:val="00C77A77"/>
    <w:rsid w:val="00C77C17"/>
    <w:rsid w:val="00C84A1E"/>
    <w:rsid w:val="00C85052"/>
    <w:rsid w:val="00C871DF"/>
    <w:rsid w:val="00C90953"/>
    <w:rsid w:val="00C92192"/>
    <w:rsid w:val="00C96868"/>
    <w:rsid w:val="00CA7A9D"/>
    <w:rsid w:val="00CB18D5"/>
    <w:rsid w:val="00CB2ED7"/>
    <w:rsid w:val="00CB725E"/>
    <w:rsid w:val="00CC1689"/>
    <w:rsid w:val="00CC3273"/>
    <w:rsid w:val="00CC41CE"/>
    <w:rsid w:val="00CC7797"/>
    <w:rsid w:val="00CC7CAB"/>
    <w:rsid w:val="00CD0838"/>
    <w:rsid w:val="00CD1534"/>
    <w:rsid w:val="00CD2036"/>
    <w:rsid w:val="00CD4901"/>
    <w:rsid w:val="00CD4C0C"/>
    <w:rsid w:val="00CD5D68"/>
    <w:rsid w:val="00CD7A02"/>
    <w:rsid w:val="00CD7CD5"/>
    <w:rsid w:val="00CE0843"/>
    <w:rsid w:val="00CE1FFC"/>
    <w:rsid w:val="00CE22E3"/>
    <w:rsid w:val="00CE3193"/>
    <w:rsid w:val="00CE6BBA"/>
    <w:rsid w:val="00CF0169"/>
    <w:rsid w:val="00CF2229"/>
    <w:rsid w:val="00CF4C21"/>
    <w:rsid w:val="00CF788D"/>
    <w:rsid w:val="00D0073F"/>
    <w:rsid w:val="00D01E4A"/>
    <w:rsid w:val="00D02BAF"/>
    <w:rsid w:val="00D02DE1"/>
    <w:rsid w:val="00D05E1C"/>
    <w:rsid w:val="00D06FC8"/>
    <w:rsid w:val="00D11ECC"/>
    <w:rsid w:val="00D131BE"/>
    <w:rsid w:val="00D17F8E"/>
    <w:rsid w:val="00D22319"/>
    <w:rsid w:val="00D232F1"/>
    <w:rsid w:val="00D23E33"/>
    <w:rsid w:val="00D26D93"/>
    <w:rsid w:val="00D27C96"/>
    <w:rsid w:val="00D27F4A"/>
    <w:rsid w:val="00D30491"/>
    <w:rsid w:val="00D31547"/>
    <w:rsid w:val="00D34292"/>
    <w:rsid w:val="00D3708B"/>
    <w:rsid w:val="00D400F1"/>
    <w:rsid w:val="00D404D2"/>
    <w:rsid w:val="00D42568"/>
    <w:rsid w:val="00D42779"/>
    <w:rsid w:val="00D45554"/>
    <w:rsid w:val="00D460EF"/>
    <w:rsid w:val="00D46C56"/>
    <w:rsid w:val="00D53383"/>
    <w:rsid w:val="00D5386F"/>
    <w:rsid w:val="00D55316"/>
    <w:rsid w:val="00D55D6D"/>
    <w:rsid w:val="00D613A5"/>
    <w:rsid w:val="00D614DC"/>
    <w:rsid w:val="00D61615"/>
    <w:rsid w:val="00D61629"/>
    <w:rsid w:val="00D63790"/>
    <w:rsid w:val="00D63BB7"/>
    <w:rsid w:val="00D65100"/>
    <w:rsid w:val="00D66A65"/>
    <w:rsid w:val="00D7153F"/>
    <w:rsid w:val="00D72217"/>
    <w:rsid w:val="00D75B90"/>
    <w:rsid w:val="00D76A38"/>
    <w:rsid w:val="00D8043B"/>
    <w:rsid w:val="00D819A0"/>
    <w:rsid w:val="00D833DC"/>
    <w:rsid w:val="00D855B0"/>
    <w:rsid w:val="00D86F3A"/>
    <w:rsid w:val="00D9160B"/>
    <w:rsid w:val="00D919AF"/>
    <w:rsid w:val="00D9463F"/>
    <w:rsid w:val="00D969AF"/>
    <w:rsid w:val="00DA0030"/>
    <w:rsid w:val="00DA2E06"/>
    <w:rsid w:val="00DA32F6"/>
    <w:rsid w:val="00DA3CEB"/>
    <w:rsid w:val="00DB085C"/>
    <w:rsid w:val="00DB1F8B"/>
    <w:rsid w:val="00DB387A"/>
    <w:rsid w:val="00DB5151"/>
    <w:rsid w:val="00DB5625"/>
    <w:rsid w:val="00DC0AB5"/>
    <w:rsid w:val="00DC34CD"/>
    <w:rsid w:val="00DC3658"/>
    <w:rsid w:val="00DC399A"/>
    <w:rsid w:val="00DC39BA"/>
    <w:rsid w:val="00DD05A3"/>
    <w:rsid w:val="00DD13C7"/>
    <w:rsid w:val="00DD14B4"/>
    <w:rsid w:val="00DD2986"/>
    <w:rsid w:val="00DD4674"/>
    <w:rsid w:val="00DD4E13"/>
    <w:rsid w:val="00DD588D"/>
    <w:rsid w:val="00DD5E2E"/>
    <w:rsid w:val="00DE0289"/>
    <w:rsid w:val="00DE3C70"/>
    <w:rsid w:val="00DE4AAC"/>
    <w:rsid w:val="00DE5278"/>
    <w:rsid w:val="00DE5C49"/>
    <w:rsid w:val="00DE6B7F"/>
    <w:rsid w:val="00DE7A5B"/>
    <w:rsid w:val="00DE7F43"/>
    <w:rsid w:val="00DF0B4D"/>
    <w:rsid w:val="00DF11B1"/>
    <w:rsid w:val="00DF26DB"/>
    <w:rsid w:val="00DF5157"/>
    <w:rsid w:val="00DF75B7"/>
    <w:rsid w:val="00E02F00"/>
    <w:rsid w:val="00E03695"/>
    <w:rsid w:val="00E071EA"/>
    <w:rsid w:val="00E14026"/>
    <w:rsid w:val="00E15496"/>
    <w:rsid w:val="00E20E69"/>
    <w:rsid w:val="00E218FA"/>
    <w:rsid w:val="00E22343"/>
    <w:rsid w:val="00E23124"/>
    <w:rsid w:val="00E26EA3"/>
    <w:rsid w:val="00E26F3D"/>
    <w:rsid w:val="00E3010E"/>
    <w:rsid w:val="00E301C6"/>
    <w:rsid w:val="00E30D9C"/>
    <w:rsid w:val="00E310C3"/>
    <w:rsid w:val="00E31225"/>
    <w:rsid w:val="00E3586F"/>
    <w:rsid w:val="00E37465"/>
    <w:rsid w:val="00E40389"/>
    <w:rsid w:val="00E42E44"/>
    <w:rsid w:val="00E46A14"/>
    <w:rsid w:val="00E47F7A"/>
    <w:rsid w:val="00E50782"/>
    <w:rsid w:val="00E543F6"/>
    <w:rsid w:val="00E54D60"/>
    <w:rsid w:val="00E54DD0"/>
    <w:rsid w:val="00E57186"/>
    <w:rsid w:val="00E6236B"/>
    <w:rsid w:val="00E62807"/>
    <w:rsid w:val="00E67DDA"/>
    <w:rsid w:val="00E67FAE"/>
    <w:rsid w:val="00E7120A"/>
    <w:rsid w:val="00E73BE2"/>
    <w:rsid w:val="00E73C99"/>
    <w:rsid w:val="00E766C5"/>
    <w:rsid w:val="00E7780E"/>
    <w:rsid w:val="00E84711"/>
    <w:rsid w:val="00E8625B"/>
    <w:rsid w:val="00E8759F"/>
    <w:rsid w:val="00E9078F"/>
    <w:rsid w:val="00E9142E"/>
    <w:rsid w:val="00E91C4D"/>
    <w:rsid w:val="00E938E9"/>
    <w:rsid w:val="00E95BBA"/>
    <w:rsid w:val="00E96E69"/>
    <w:rsid w:val="00E977DB"/>
    <w:rsid w:val="00EA18AD"/>
    <w:rsid w:val="00EA1AE0"/>
    <w:rsid w:val="00EA2579"/>
    <w:rsid w:val="00EA45F9"/>
    <w:rsid w:val="00EA4676"/>
    <w:rsid w:val="00EA484D"/>
    <w:rsid w:val="00EA4A46"/>
    <w:rsid w:val="00EA4C3A"/>
    <w:rsid w:val="00EA6C19"/>
    <w:rsid w:val="00EA751E"/>
    <w:rsid w:val="00EA7BAB"/>
    <w:rsid w:val="00EB3674"/>
    <w:rsid w:val="00EB58D3"/>
    <w:rsid w:val="00EB5D82"/>
    <w:rsid w:val="00EC0A4F"/>
    <w:rsid w:val="00EC61B0"/>
    <w:rsid w:val="00EC647A"/>
    <w:rsid w:val="00EC7B84"/>
    <w:rsid w:val="00ED1C01"/>
    <w:rsid w:val="00ED336D"/>
    <w:rsid w:val="00ED357F"/>
    <w:rsid w:val="00ED4179"/>
    <w:rsid w:val="00ED462A"/>
    <w:rsid w:val="00ED473A"/>
    <w:rsid w:val="00EE0761"/>
    <w:rsid w:val="00EF03F6"/>
    <w:rsid w:val="00EF4C1D"/>
    <w:rsid w:val="00EF5B7C"/>
    <w:rsid w:val="00EF7C7E"/>
    <w:rsid w:val="00EF7CFB"/>
    <w:rsid w:val="00F03560"/>
    <w:rsid w:val="00F04C5A"/>
    <w:rsid w:val="00F070CA"/>
    <w:rsid w:val="00F07139"/>
    <w:rsid w:val="00F07634"/>
    <w:rsid w:val="00F13D46"/>
    <w:rsid w:val="00F22140"/>
    <w:rsid w:val="00F249E8"/>
    <w:rsid w:val="00F25AC4"/>
    <w:rsid w:val="00F25BB3"/>
    <w:rsid w:val="00F323F3"/>
    <w:rsid w:val="00F3369C"/>
    <w:rsid w:val="00F35197"/>
    <w:rsid w:val="00F36299"/>
    <w:rsid w:val="00F420B3"/>
    <w:rsid w:val="00F4281C"/>
    <w:rsid w:val="00F469DE"/>
    <w:rsid w:val="00F46B6A"/>
    <w:rsid w:val="00F47865"/>
    <w:rsid w:val="00F47AD4"/>
    <w:rsid w:val="00F53026"/>
    <w:rsid w:val="00F546F2"/>
    <w:rsid w:val="00F55A33"/>
    <w:rsid w:val="00F63D23"/>
    <w:rsid w:val="00F64B28"/>
    <w:rsid w:val="00F6513B"/>
    <w:rsid w:val="00F672D7"/>
    <w:rsid w:val="00F74E4B"/>
    <w:rsid w:val="00F7503D"/>
    <w:rsid w:val="00F752C7"/>
    <w:rsid w:val="00F767F6"/>
    <w:rsid w:val="00F76CB2"/>
    <w:rsid w:val="00F77424"/>
    <w:rsid w:val="00F83A13"/>
    <w:rsid w:val="00F901D7"/>
    <w:rsid w:val="00F97BFA"/>
    <w:rsid w:val="00FA2C3C"/>
    <w:rsid w:val="00FA3116"/>
    <w:rsid w:val="00FA3C25"/>
    <w:rsid w:val="00FB1A61"/>
    <w:rsid w:val="00FB2241"/>
    <w:rsid w:val="00FB2600"/>
    <w:rsid w:val="00FB263C"/>
    <w:rsid w:val="00FB2DAA"/>
    <w:rsid w:val="00FB32BF"/>
    <w:rsid w:val="00FB3DF7"/>
    <w:rsid w:val="00FB48D2"/>
    <w:rsid w:val="00FB7742"/>
    <w:rsid w:val="00FC2A68"/>
    <w:rsid w:val="00FC6082"/>
    <w:rsid w:val="00FC7953"/>
    <w:rsid w:val="00FD1F82"/>
    <w:rsid w:val="00FD5708"/>
    <w:rsid w:val="00FE1477"/>
    <w:rsid w:val="00FE1B60"/>
    <w:rsid w:val="00FE57F9"/>
    <w:rsid w:val="00FE7FBB"/>
    <w:rsid w:val="00FF1F0E"/>
    <w:rsid w:val="00FF2E2B"/>
    <w:rsid w:val="00FF4771"/>
    <w:rsid w:val="00FF6873"/>
    <w:rsid w:val="00FF6CC7"/>
    <w:rsid w:val="04A70D79"/>
    <w:rsid w:val="071B7702"/>
    <w:rsid w:val="132494BC"/>
    <w:rsid w:val="13596108"/>
    <w:rsid w:val="13FBD1C2"/>
    <w:rsid w:val="176B7675"/>
    <w:rsid w:val="1C993BDF"/>
    <w:rsid w:val="37D21E08"/>
    <w:rsid w:val="39BB6EEB"/>
    <w:rsid w:val="3C265F5D"/>
    <w:rsid w:val="3D00FB13"/>
    <w:rsid w:val="42EBEBB9"/>
    <w:rsid w:val="489DB7FD"/>
    <w:rsid w:val="50E64312"/>
    <w:rsid w:val="5344DE43"/>
    <w:rsid w:val="58357549"/>
    <w:rsid w:val="5F840AEE"/>
    <w:rsid w:val="669A9055"/>
    <w:rsid w:val="692E514E"/>
    <w:rsid w:val="6A07BEBD"/>
    <w:rsid w:val="746BE5F7"/>
    <w:rsid w:val="7C28BCBD"/>
    <w:rsid w:val="7C8C6807"/>
    <w:rsid w:val="7D476DC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E60AB5"/>
  <w15:docId w15:val="{F860C238-EB4E-4DA2-8479-2607953A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AF7AF2"/>
    <w:pPr>
      <w:spacing w:before="0" w:after="0"/>
      <w:ind w:firstLine="0"/>
    </w:pPr>
  </w:style>
  <w:style w:type="character" w:customStyle="1" w:styleId="Textkrper3Zchn">
    <w:name w:val="Textkörper 3 Zchn"/>
    <w:basedOn w:val="Absatz-Standardschriftart"/>
    <w:link w:val="Textkrper3"/>
    <w:rsid w:val="00AF7AF2"/>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67FAE"/>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9"/>
    <w:rsid w:val="00D460EF"/>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mailto:lothar.steinke@phlu.ch"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bondingboard.com/"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3-06" TargetMode="External"/><Relationship Id="rId24" Type="http://schemas.openxmlformats.org/officeDocument/2006/relationships/hyperlink" Target="mailto:katharina.roten@edu.vs.ch"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jennifer.schumacher@edu.vs.ch" TargetMode="External"/><Relationship Id="rId28" Type="http://schemas.openxmlformats.org/officeDocument/2006/relationships/hyperlink" Target="https://bondingboard.com/karte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hyperlink" Target="mailto:david.hischier@bfh.ch"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tha\Dropbox\Bindung-Jenny&amp;Katharina\ArtikelSZH\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7</Pages>
  <Words>2950</Words>
  <Characters>18588</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Neue Werkzeuge im Umgang mit herausforderndem Verhalten: Bindungsbrett und Bindungskompass_x000d_</vt:lpstr>
    </vt:vector>
  </TitlesOfParts>
  <Company/>
  <LinksUpToDate>false</LinksUpToDate>
  <CharactersWithSpaces>21496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Neue Werkzeuge im Umgang mit herausforderndem Verhalten: Bindungsbrett und Bindungskompass_x000d_</dc:title>
  <dc:subject/>
  <dc:creator>Jennifer Schumacher; Katharina Roten; Lothar Steinke;David Hischier_x000d_</dc:creator>
  <cp:keywords>Bindung, affektive Entwicklung, Nähe-Distanz-Regulation, Verhaltensauffälligkeit, Lernmotivation / attachement, développement affectif, régulation de la proximité-distance, trouble du comportement, motivation pour les études</cp:keywords>
  <cp:lastModifiedBy>Schnyder, Silvia</cp:lastModifiedBy>
  <cp:revision>121</cp:revision>
  <cp:lastPrinted>2025-03-18T15:20:00Z</cp:lastPrinted>
  <dcterms:created xsi:type="dcterms:W3CDTF">2025-01-21T06:20:00Z</dcterms:created>
  <dcterms:modified xsi:type="dcterms:W3CDTF">2025-04-08T09:03:00Z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