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FC40" w14:textId="4BC562B6" w:rsidR="001114E2" w:rsidRPr="008F5B6D" w:rsidRDefault="00E659FA" w:rsidP="00EE6C8C">
      <w:pPr>
        <w:pStyle w:val="Titre"/>
        <w:rPr>
          <w:lang w:val="it-CH"/>
        </w:rPr>
      </w:pPr>
      <w:r w:rsidRPr="008F5B6D">
        <w:rPr>
          <w:lang w:val="it-CH"/>
        </w:rPr>
        <w:t>L’inclusion, une aventure collective</w:t>
      </w:r>
    </w:p>
    <w:p w14:paraId="53520A47" w14:textId="41117D49" w:rsidR="001114E2" w:rsidRPr="003A12EE" w:rsidRDefault="007D3CB6" w:rsidP="006C2B84">
      <w:pPr>
        <w:pStyle w:val="Author"/>
        <w:rPr>
          <w:rFonts w:cs="Open Sans SemiCondensed"/>
          <w:lang w:val="it-CH"/>
        </w:rPr>
      </w:pPr>
      <w:r w:rsidRPr="003A12EE">
        <w:rPr>
          <w:rFonts w:cs="Open Sans SemiCondensed"/>
          <w:lang w:val="it-CH"/>
        </w:rPr>
        <w:t>Monica Induni-Pianezzi</w:t>
      </w:r>
    </w:p>
    <w:p w14:paraId="080C406C" w14:textId="7B5D509F" w:rsidR="001D3BFB" w:rsidRDefault="00EA4676" w:rsidP="00C24833">
      <w:pPr>
        <w:pStyle w:val="Corpsdetexte3"/>
      </w:pPr>
      <w:proofErr w:type="gramStart"/>
      <w:r w:rsidRPr="000E4314">
        <w:rPr>
          <w:rStyle w:val="lev"/>
          <w:rFonts w:cs="Open Sans SemiCondensed"/>
        </w:rPr>
        <w:t>DOI</w:t>
      </w:r>
      <w:r w:rsidRPr="000E4314">
        <w:rPr>
          <w:rFonts w:cs="Open Sans SemiCondensed"/>
        </w:rPr>
        <w:t>:</w:t>
      </w:r>
      <w:proofErr w:type="gramEnd"/>
      <w:r w:rsidRPr="000E4314">
        <w:rPr>
          <w:rFonts w:cs="Open Sans SemiCondensed"/>
        </w:rPr>
        <w:t xml:space="preserve"> </w:t>
      </w:r>
      <w:hyperlink r:id="rId11" w:history="1">
        <w:r w:rsidR="00764EEC" w:rsidRPr="00D632BF">
          <w:rPr>
            <w:rStyle w:val="Lienhypertexte"/>
            <w:rFonts w:cs="Open Sans SemiCondensed"/>
          </w:rPr>
          <w:t>https://doi.org/10.57161/r2026-01-09</w:t>
        </w:r>
      </w:hyperlink>
    </w:p>
    <w:p w14:paraId="4D6A923A" w14:textId="56CF12D5" w:rsidR="006A5C9D" w:rsidRPr="006A5C9D" w:rsidRDefault="006A5C9D" w:rsidP="00C24833">
      <w:pPr>
        <w:pStyle w:val="Corpsdetexte3"/>
        <w:rPr>
          <w:lang w:val="it-CH"/>
        </w:rPr>
      </w:pPr>
      <w:r w:rsidRPr="006A5C9D">
        <w:rPr>
          <w:lang w:val="it-CH"/>
        </w:rPr>
        <w:t xml:space="preserve">In italiano: </w:t>
      </w:r>
      <w:hyperlink r:id="rId12" w:history="1">
        <w:r w:rsidRPr="00D632BF">
          <w:rPr>
            <w:rStyle w:val="Lienhypertexte"/>
            <w:rFonts w:cs="Open Sans SemiCondensed"/>
            <w:lang w:val="it-CH"/>
          </w:rPr>
          <w:t>https://doi.org/10.57161/r2026-01-08</w:t>
        </w:r>
      </w:hyperlink>
    </w:p>
    <w:p w14:paraId="591026E8" w14:textId="77777777" w:rsidR="00EA4676" w:rsidRPr="00153133" w:rsidRDefault="00EA4676" w:rsidP="00C24833">
      <w:pPr>
        <w:pStyle w:val="Corpsdetexte3"/>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E4ACD">
        <w:t>1</w:t>
      </w:r>
      <w:r w:rsidRPr="00153133">
        <w:t>/</w:t>
      </w:r>
      <w:r w:rsidR="00037AE3">
        <w:t>202</w:t>
      </w:r>
      <w:r w:rsidR="009E4ACD">
        <w:t>6</w:t>
      </w:r>
    </w:p>
    <w:p w14:paraId="5BB16A8C" w14:textId="77777777" w:rsidR="000E6A66" w:rsidRPr="00153133" w:rsidRDefault="000E6A66" w:rsidP="00C24833">
      <w:pPr>
        <w:pStyle w:val="Corpsdetexte3"/>
      </w:pPr>
      <w:r w:rsidRPr="00153133">
        <w:rPr>
          <w:noProof/>
        </w:rPr>
        <w:drawing>
          <wp:inline distT="0" distB="0" distL="0" distR="0" wp14:anchorId="6181C98D" wp14:editId="4B1E206E">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3">
                      <a:extLst>
                        <a:ext uri="{96DAC541-7B7A-43D3-8B79-37D633B846F1}">
                          <asvg:svgBlip xmlns:asvg="http://schemas.microsoft.com/office/drawing/2016/SVG/main" r:embed="rId14"/>
                        </a:ext>
                      </a:extLst>
                    </a:blip>
                    <a:stretch>
                      <a:fillRect/>
                    </a:stretch>
                  </pic:blipFill>
                  <pic:spPr>
                    <a:xfrm>
                      <a:off x="0" y="0"/>
                      <a:ext cx="1143000" cy="400050"/>
                    </a:xfrm>
                    <a:prstGeom prst="rect">
                      <a:avLst/>
                    </a:prstGeom>
                  </pic:spPr>
                </pic:pic>
              </a:graphicData>
            </a:graphic>
          </wp:inline>
        </w:drawing>
      </w:r>
    </w:p>
    <w:p w14:paraId="564403D9" w14:textId="4F6CCF18" w:rsidR="00D13995" w:rsidRDefault="00EE6C8C" w:rsidP="008F5B6D">
      <w:pPr>
        <w:pStyle w:val="Corpsdetexte"/>
        <w:spacing w:before="120"/>
      </w:pPr>
      <w:r>
        <w:t xml:space="preserve">Xavier a 11 ans. Il est </w:t>
      </w:r>
      <w:r w:rsidR="00B0099E">
        <w:t>dans sa dernière année d</w:t>
      </w:r>
      <w:r w:rsidR="00091AA5">
        <w:t xml:space="preserve">e primaire à l’école </w:t>
      </w:r>
      <w:r w:rsidR="00D13995">
        <w:t>ordinaire</w:t>
      </w:r>
      <w:r w:rsidR="00091AA5">
        <w:t>, dans une classe composée de</w:t>
      </w:r>
      <w:r w:rsidR="00DF2BF3">
        <w:t xml:space="preserve"> dix-neuf</w:t>
      </w:r>
      <w:r w:rsidR="00091AA5">
        <w:t> élèves</w:t>
      </w:r>
      <w:r w:rsidR="0058045A">
        <w:t xml:space="preserve">, dont </w:t>
      </w:r>
      <w:r w:rsidR="00DF2BF3">
        <w:t>quatre</w:t>
      </w:r>
      <w:r w:rsidR="00B16FA7">
        <w:t xml:space="preserve"> </w:t>
      </w:r>
      <w:r w:rsidR="009302AB">
        <w:t>en situation de handicap</w:t>
      </w:r>
      <w:r w:rsidR="00D13995">
        <w:t xml:space="preserve">, </w:t>
      </w:r>
      <w:r w:rsidR="00765877">
        <w:t>ainsi qu’</w:t>
      </w:r>
      <w:r w:rsidR="00D13995">
        <w:t>une enseignante régulière et une enseignante spécialisée.</w:t>
      </w:r>
    </w:p>
    <w:p w14:paraId="6AA7DB3A" w14:textId="3D0D447F" w:rsidR="001E0875" w:rsidRDefault="000E4314" w:rsidP="00AA238C">
      <w:pPr>
        <w:pStyle w:val="Corpsdetexte"/>
      </w:pPr>
      <w:r w:rsidRPr="000E4314">
        <w:t xml:space="preserve">Après le diagnostic de la trisomie 21 de Xavier, en peu de temps, ce qui semblait initialement être une grande inconnue est devenu une nouvelle normalité pour notre famille. Grâce aux témoignages </w:t>
      </w:r>
      <w:r w:rsidR="00B46889">
        <w:t>positifs</w:t>
      </w:r>
      <w:r w:rsidRPr="000E4314">
        <w:t xml:space="preserve">, et en </w:t>
      </w:r>
      <w:r w:rsidR="00B46889">
        <w:t xml:space="preserve">faisant </w:t>
      </w:r>
      <w:r w:rsidR="00600563">
        <w:t>abstraction</w:t>
      </w:r>
      <w:r w:rsidR="00B46889">
        <w:t xml:space="preserve"> d</w:t>
      </w:r>
      <w:r w:rsidRPr="000E4314">
        <w:t>es prophéties négatives sur son avenir</w:t>
      </w:r>
      <w:r w:rsidR="001F336B">
        <w:t>. N</w:t>
      </w:r>
      <w:r w:rsidRPr="000E4314">
        <w:t>ous avons surmonté le découragement face à certaines étapes qui n’arrivaient pas</w:t>
      </w:r>
      <w:r w:rsidR="005A6E22">
        <w:t>, et nous avons éprouvé des</w:t>
      </w:r>
      <w:r w:rsidRPr="000E4314">
        <w:t xml:space="preserve"> </w:t>
      </w:r>
      <w:r w:rsidR="00481A06">
        <w:t>craintes</w:t>
      </w:r>
      <w:r w:rsidRPr="000E4314">
        <w:t xml:space="preserve"> pour sa santé. Nous avons surtout connu la joie indescriptible des objectifs atteints, le plaisir de vivre le moment présent et les opportunités qui naissent des imprévus. Xavier est allé à la crèche, il est devenu un grand frère affectueux et amusant, et nous montrait chaque jour ses nombreuses ressources.</w:t>
      </w:r>
      <w:r w:rsidR="00AA238C">
        <w:t xml:space="preserve"> </w:t>
      </w:r>
      <w:r w:rsidRPr="000E4314">
        <w:t>C’est donc avec ce regard que nous avons abordé le monde de l’école.</w:t>
      </w:r>
      <w:r w:rsidR="00AA238C">
        <w:t xml:space="preserve"> </w:t>
      </w:r>
      <w:r w:rsidR="001E0875">
        <w:t xml:space="preserve">Nous savions que l’école </w:t>
      </w:r>
      <w:r w:rsidR="0045410C">
        <w:t>avait encore peu d’expérience en matière d’éducation inclusive des enfants avec une trisomie 21</w:t>
      </w:r>
      <w:r w:rsidR="009B143E">
        <w:t xml:space="preserve"> : pour fonctionner, ce parcours devait être basé sur le dialogue et ne pas se transformer en lutte idéologique. </w:t>
      </w:r>
      <w:r w:rsidR="00C24C3A">
        <w:t xml:space="preserve">Notre volonté de collaborer avec le corps enseignant a peut-être contribué à cela, mais le plus important a été la chance </w:t>
      </w:r>
      <w:r w:rsidR="00450E2B">
        <w:t xml:space="preserve">de pouvoir rencontrer des personnes enthousiastes à l’idée d’inclure Xavier, capables de lui transmettre leur confiance et de chercher des solutions </w:t>
      </w:r>
      <w:r w:rsidR="008346AD">
        <w:t>face aux difficultés, sans opter pour des voies alternatives.</w:t>
      </w:r>
      <w:r w:rsidR="00D95764" w:rsidRPr="00D95764">
        <w:t xml:space="preserve"> Tout cela était possible grâce à un principe cardinal, fondamental lorsqu’on parle d’inclusion</w:t>
      </w:r>
      <w:r w:rsidR="00D95764">
        <w:t> :</w:t>
      </w:r>
      <w:r w:rsidR="00D95764" w:rsidRPr="00D95764">
        <w:t xml:space="preserve"> mesurer séparément le besoin de protection et le besoin d’accompagnement.</w:t>
      </w:r>
    </w:p>
    <w:p w14:paraId="11701005" w14:textId="60C09947" w:rsidR="004D1E05" w:rsidRDefault="00996924" w:rsidP="00E5567B">
      <w:pPr>
        <w:pStyle w:val="Corpsdetexte"/>
      </w:pPr>
      <w:r>
        <w:t xml:space="preserve">Grâce à </w:t>
      </w:r>
      <w:r w:rsidR="005A4639">
        <w:t xml:space="preserve">mon travail au sein de </w:t>
      </w:r>
      <w:hyperlink r:id="rId15" w:history="1">
        <w:r w:rsidR="005A4639" w:rsidRPr="0032276A">
          <w:rPr>
            <w:rStyle w:val="Lienhypertexte"/>
            <w:iCs w:val="0"/>
          </w:rPr>
          <w:t>l’association</w:t>
        </w:r>
        <w:r w:rsidR="0032276A" w:rsidRPr="0032276A">
          <w:rPr>
            <w:rStyle w:val="Lienhypertexte"/>
            <w:iCs w:val="0"/>
          </w:rPr>
          <w:t xml:space="preserve"> </w:t>
        </w:r>
        <w:proofErr w:type="spellStart"/>
        <w:r w:rsidR="0032276A" w:rsidRPr="00236A7F">
          <w:rPr>
            <w:rStyle w:val="Lienhypertexte"/>
            <w:i/>
          </w:rPr>
          <w:t>Avventuno</w:t>
        </w:r>
        <w:proofErr w:type="spellEnd"/>
      </w:hyperlink>
      <w:r w:rsidR="009B545A">
        <w:rPr>
          <w:i/>
          <w:iCs/>
        </w:rPr>
        <w:t xml:space="preserve">, </w:t>
      </w:r>
      <w:r w:rsidR="009D38BC">
        <w:t xml:space="preserve">je connais de nombreux projets d’inclusion et je pense qu’un élément </w:t>
      </w:r>
      <w:r w:rsidR="00BB320B">
        <w:t xml:space="preserve">décisif pour leur réussite </w:t>
      </w:r>
      <w:r w:rsidR="0011049C">
        <w:t>réside dans</w:t>
      </w:r>
      <w:r w:rsidR="00BB320B">
        <w:t xml:space="preserve"> l</w:t>
      </w:r>
      <w:r w:rsidR="0011049C">
        <w:t>a question suivante :</w:t>
      </w:r>
      <w:r w:rsidR="00BB320B">
        <w:t xml:space="preserve"> que se passe-t-il quand les choses ne sont pas faciles ?</w:t>
      </w:r>
      <w:r w:rsidR="0011049C">
        <w:t xml:space="preserve"> Les défis font partie du parcours</w:t>
      </w:r>
      <w:r w:rsidR="00FE78A9">
        <w:t>. Les contenus doivent être adaptés, le langage peut complexifier les interactions,</w:t>
      </w:r>
      <w:r w:rsidR="00656764">
        <w:t xml:space="preserve"> et</w:t>
      </w:r>
      <w:r w:rsidR="00FE78A9">
        <w:t xml:space="preserve"> </w:t>
      </w:r>
      <w:r w:rsidR="00F52935">
        <w:t xml:space="preserve">il est parfois nécessaire d’accompagner certains comportements. </w:t>
      </w:r>
      <w:r w:rsidR="00737871" w:rsidRPr="00737871">
        <w:t>Ce besoin d’être accompagné ne doit pas nécessairement</w:t>
      </w:r>
      <w:r w:rsidR="00E9666D">
        <w:t xml:space="preserve"> être</w:t>
      </w:r>
      <w:r w:rsidR="00737871" w:rsidRPr="00737871">
        <w:t xml:space="preserve"> </w:t>
      </w:r>
      <w:r w:rsidR="001E1CFC">
        <w:t>substitué</w:t>
      </w:r>
      <w:r w:rsidR="001E1CFC" w:rsidRPr="00737871">
        <w:t xml:space="preserve"> </w:t>
      </w:r>
      <w:r w:rsidR="00737871" w:rsidRPr="00737871">
        <w:t>à un besoin d’évoluer dans des contextes plus protégés.</w:t>
      </w:r>
    </w:p>
    <w:p w14:paraId="6C3B89EB" w14:textId="6A4E7C63" w:rsidR="003E79F6" w:rsidRDefault="00E570E6" w:rsidP="008F5B6D">
      <w:pPr>
        <w:pStyle w:val="Corpsdetexte"/>
      </w:pPr>
      <w:r>
        <w:t>Xavier a connu une bonne expérience d’inclusion, non seulement grâce à sa capacité d’adaptation,</w:t>
      </w:r>
      <w:r w:rsidR="00FC2B6D">
        <w:t xml:space="preserve"> </w:t>
      </w:r>
      <w:r w:rsidR="00815DFF">
        <w:t xml:space="preserve">à son caractère doux ou à ses parents attentifs (et un peu insistants), mais surtout </w:t>
      </w:r>
      <w:r w:rsidR="00FC2B6D">
        <w:t xml:space="preserve">car </w:t>
      </w:r>
      <w:r w:rsidR="00815DFF">
        <w:t xml:space="preserve">il a été reconnu dans </w:t>
      </w:r>
      <w:r w:rsidR="00656764">
        <w:t>son</w:t>
      </w:r>
      <w:r w:rsidR="00DD0528">
        <w:t xml:space="preserve"> statut </w:t>
      </w:r>
      <w:r w:rsidR="00815DFF">
        <w:t xml:space="preserve">simple et complexe </w:t>
      </w:r>
      <w:r w:rsidR="005838DB">
        <w:t>«</w:t>
      </w:r>
      <w:r w:rsidR="00815DFF">
        <w:t> </w:t>
      </w:r>
      <w:r w:rsidR="000D03D2">
        <w:t>d’</w:t>
      </w:r>
      <w:r w:rsidR="00815DFF">
        <w:t>élève »</w:t>
      </w:r>
      <w:r w:rsidR="00BA7C1D">
        <w:t xml:space="preserve">. Ses </w:t>
      </w:r>
      <w:r w:rsidR="00BA7C1D" w:rsidRPr="006463A4">
        <w:t>forces</w:t>
      </w:r>
      <w:r w:rsidR="00BA7C1D">
        <w:t xml:space="preserve"> ont été valorisées</w:t>
      </w:r>
      <w:r w:rsidR="00656764">
        <w:t>,</w:t>
      </w:r>
      <w:r w:rsidR="00BA7C1D">
        <w:t xml:space="preserve"> </w:t>
      </w:r>
      <w:r w:rsidR="00DD0528">
        <w:t xml:space="preserve">chaque difficulté considérée sans </w:t>
      </w:r>
      <w:r w:rsidR="005838DB">
        <w:t>remise</w:t>
      </w:r>
      <w:r w:rsidR="00DD0528">
        <w:t xml:space="preserve"> en question </w:t>
      </w:r>
      <w:r w:rsidR="005838DB">
        <w:t>du</w:t>
      </w:r>
      <w:r w:rsidR="00DD0528">
        <w:t xml:space="preserve"> sens de cette expérience</w:t>
      </w:r>
      <w:r w:rsidR="001724BC">
        <w:t> : pour ses camarades, leurs parents, le corps enseignant, et</w:t>
      </w:r>
      <w:r w:rsidR="007B670F">
        <w:t>,</w:t>
      </w:r>
      <w:r w:rsidR="001724BC">
        <w:t xml:space="preserve"> bien sûr, pour Xavier. Il a gagné en autonomie</w:t>
      </w:r>
      <w:r w:rsidR="00FB57A4">
        <w:t xml:space="preserve">, dans les relations et </w:t>
      </w:r>
      <w:r w:rsidR="00FC2B6D">
        <w:t xml:space="preserve">les </w:t>
      </w:r>
      <w:r w:rsidR="00FB57A4">
        <w:t>apprentissages. Il</w:t>
      </w:r>
      <w:r w:rsidR="003862DE">
        <w:t xml:space="preserve"> </w:t>
      </w:r>
      <w:r w:rsidR="00FB57A4">
        <w:t xml:space="preserve">a joué avec ses voisines et voisins </w:t>
      </w:r>
      <w:r w:rsidR="001878EA">
        <w:t>dans le parc de l’école, il est allé en cachette acheter des bonbons au kiosque</w:t>
      </w:r>
      <w:r w:rsidR="003E79F6">
        <w:t xml:space="preserve">, il a appris à répéter patiemment quand on ne le </w:t>
      </w:r>
      <w:r w:rsidR="003862DE">
        <w:t>comprenait</w:t>
      </w:r>
      <w:r w:rsidR="003E79F6">
        <w:t xml:space="preserve"> pas, à faire confiance aux autres aussi, mais pas à tout le monde. Il a vécu une expérience scolaire à la fois complète et adaptée à lui.</w:t>
      </w:r>
    </w:p>
    <w:p w14:paraId="755BAE73" w14:textId="04842A24" w:rsidR="009D38BC" w:rsidRDefault="00EF7AA0" w:rsidP="008F5B6D">
      <w:pPr>
        <w:pStyle w:val="Corpsdetexte"/>
        <w:spacing w:after="240"/>
      </w:pPr>
      <w:r>
        <w:t xml:space="preserve">Les prochaines étapes sont encore à définir. </w:t>
      </w:r>
      <w:r w:rsidR="008A2745">
        <w:t xml:space="preserve">Il faudra probablement faire des compromis, revoir l’équilibre entre les priorités. À la gratitude pour ces </w:t>
      </w:r>
      <w:r w:rsidR="008A2745" w:rsidRPr="006463A4">
        <w:t>années</w:t>
      </w:r>
      <w:r w:rsidR="008B3694">
        <w:t>,</w:t>
      </w:r>
      <w:r w:rsidR="008A2745">
        <w:t xml:space="preserve"> s’</w:t>
      </w:r>
      <w:r w:rsidR="00066B22">
        <w:t>ajoute</w:t>
      </w:r>
      <w:r w:rsidR="008A2745">
        <w:t xml:space="preserve"> le désir de continuer à construire ensemble les possibilités pour l’avenir</w:t>
      </w:r>
      <w:r w:rsidR="00165B13">
        <w:t>, le sien et celui d</w:t>
      </w:r>
      <w:r w:rsidR="008B3694">
        <w:t>’</w:t>
      </w:r>
      <w:r w:rsidR="00165B13">
        <w:t>autres élèves atteint de trisomie 21.</w:t>
      </w:r>
    </w:p>
    <w:tbl>
      <w:tblPr>
        <w:tblStyle w:val="Grilledutableau"/>
        <w:tblW w:w="38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5527"/>
      </w:tblGrid>
      <w:tr w:rsidR="007B5D15" w:rsidRPr="00BD30A6" w14:paraId="4C36E1ED" w14:textId="35C54017" w:rsidTr="008B3694">
        <w:trPr>
          <w:trHeight w:val="1223"/>
        </w:trPr>
        <w:tc>
          <w:tcPr>
            <w:tcW w:w="1022" w:type="pct"/>
            <w:vAlign w:val="center"/>
          </w:tcPr>
          <w:p w14:paraId="7E7FC1FA" w14:textId="77777777" w:rsidR="007B5D15" w:rsidRPr="00153133" w:rsidRDefault="007B5D15" w:rsidP="006E1CED">
            <w:pPr>
              <w:pStyle w:val="Corpsdetexte3"/>
            </w:pPr>
            <w:r w:rsidRPr="00153133">
              <w:rPr>
                <w:noProof/>
              </w:rPr>
              <w:drawing>
                <wp:inline distT="0" distB="0" distL="0" distR="0" wp14:anchorId="379EAB66" wp14:editId="45BAF4A0">
                  <wp:extent cx="589659" cy="848412"/>
                  <wp:effectExtent l="0" t="0" r="1270" b="889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381" cy="853768"/>
                          </a:xfrm>
                          <a:prstGeom prst="rect">
                            <a:avLst/>
                          </a:prstGeom>
                        </pic:spPr>
                      </pic:pic>
                    </a:graphicData>
                  </a:graphic>
                </wp:inline>
              </w:drawing>
            </w:r>
          </w:p>
        </w:tc>
        <w:tc>
          <w:tcPr>
            <w:tcW w:w="3978" w:type="pct"/>
          </w:tcPr>
          <w:p w14:paraId="6B3891D0" w14:textId="08C7ECD9" w:rsidR="007B5D15" w:rsidRPr="00020D6C" w:rsidRDefault="00A223C9" w:rsidP="006E1CED">
            <w:pPr>
              <w:pStyle w:val="Corpsdetexte3"/>
              <w:rPr>
                <w:noProof/>
              </w:rPr>
            </w:pPr>
            <w:r w:rsidRPr="00BD30A6">
              <w:rPr>
                <w:noProof/>
              </w:rPr>
              <w:t>Monica</w:t>
            </w:r>
            <w:r w:rsidR="00BD30A6" w:rsidRPr="00BD30A6">
              <w:rPr>
                <w:noProof/>
              </w:rPr>
              <w:t> Induni-Pianezzi est autrice et</w:t>
            </w:r>
            <w:r w:rsidR="00BD30A6">
              <w:rPr>
                <w:noProof/>
              </w:rPr>
              <w:t xml:space="preserve"> formatrice, ainsi que</w:t>
            </w:r>
            <w:r w:rsidR="00BD30A6" w:rsidRPr="00BD30A6">
              <w:rPr>
                <w:noProof/>
              </w:rPr>
              <w:t xml:space="preserve"> directrice de l’association </w:t>
            </w:r>
            <w:hyperlink r:id="rId17" w:history="1">
              <w:r w:rsidR="00BD30A6" w:rsidRPr="00CD25DB">
                <w:rPr>
                  <w:rStyle w:val="Lienhypertexte"/>
                  <w:i/>
                  <w:noProof/>
                </w:rPr>
                <w:t>Avventuno</w:t>
              </w:r>
            </w:hyperlink>
            <w:r w:rsidR="00020D6C">
              <w:rPr>
                <w:noProof/>
              </w:rPr>
              <w:t xml:space="preserve">. Cette association </w:t>
            </w:r>
            <w:r w:rsidR="00AC352F">
              <w:rPr>
                <w:noProof/>
              </w:rPr>
              <w:t xml:space="preserve">accompagne et </w:t>
            </w:r>
            <w:r w:rsidR="00020D6C">
              <w:rPr>
                <w:noProof/>
              </w:rPr>
              <w:t xml:space="preserve">soutient les personnes </w:t>
            </w:r>
            <w:r w:rsidR="009F69FE">
              <w:rPr>
                <w:noProof/>
              </w:rPr>
              <w:t xml:space="preserve">ayant une trisomie 21 </w:t>
            </w:r>
            <w:r w:rsidR="00172F7A">
              <w:rPr>
                <w:noProof/>
              </w:rPr>
              <w:t xml:space="preserve">et leur famille </w:t>
            </w:r>
            <w:r w:rsidR="00020D6C">
              <w:rPr>
                <w:noProof/>
              </w:rPr>
              <w:t>de manière active et concrète</w:t>
            </w:r>
            <w:r w:rsidR="00172F7A">
              <w:rPr>
                <w:noProof/>
              </w:rPr>
              <w:t xml:space="preserve"> dans le canton du Tessin</w:t>
            </w:r>
            <w:r w:rsidR="00066B22">
              <w:rPr>
                <w:noProof/>
              </w:rPr>
              <w:t>.</w:t>
            </w:r>
          </w:p>
        </w:tc>
      </w:tr>
    </w:tbl>
    <w:p w14:paraId="0E36E2E0" w14:textId="77777777" w:rsidR="00870508" w:rsidRPr="00BD30A6" w:rsidRDefault="00870508" w:rsidP="003862DE">
      <w:pPr>
        <w:tabs>
          <w:tab w:val="left" w:pos="3434"/>
        </w:tabs>
        <w:rPr>
          <w:rFonts w:cs="Open Sans SemiCondensed"/>
        </w:rPr>
      </w:pPr>
    </w:p>
    <w:sectPr w:rsidR="00870508" w:rsidRPr="00BD30A6" w:rsidSect="001945BA">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134" w:left="1418" w:header="720" w:footer="567" w:gutter="0"/>
      <w:pgNumType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2F7A" w14:textId="77777777" w:rsidR="005A27D0" w:rsidRDefault="005A27D0">
      <w:pPr>
        <w:spacing w:line="240" w:lineRule="auto"/>
      </w:pPr>
      <w:r>
        <w:separator/>
      </w:r>
    </w:p>
  </w:endnote>
  <w:endnote w:type="continuationSeparator" w:id="0">
    <w:p w14:paraId="4D9D2703" w14:textId="77777777" w:rsidR="005A27D0" w:rsidRDefault="005A2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73C8712-4D4C-4039-B34E-13ABD8EE6808}"/>
    <w:embedBold r:id="rId2" w:fontKey="{9601473C-7CAC-4371-903F-1954E8F6E926}"/>
    <w:embedItalic r:id="rId3" w:fontKey="{698BFC4B-C26B-43C0-9653-ABB7EE7EA530}"/>
    <w:embedBoldItalic r:id="rId4" w:fontKey="{6B87FE45-BFB7-453C-B115-E434AFB5A488}"/>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C1CB" w14:textId="77777777" w:rsidR="00CF26BC" w:rsidRDefault="00CF26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5373"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6EBFAD56" wp14:editId="4A69A5D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F698" w14:textId="77777777" w:rsidR="00CF26BC" w:rsidRDefault="00CF26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0601" w14:textId="77777777" w:rsidR="005A27D0" w:rsidRPr="00777A2F" w:rsidRDefault="005A27D0"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8778439" w14:textId="77777777" w:rsidR="005A27D0" w:rsidRDefault="005A27D0">
      <w:r>
        <w:continuationSeparator/>
      </w:r>
    </w:p>
  </w:footnote>
  <w:footnote w:type="continuationNotice" w:id="1">
    <w:p w14:paraId="2E6E347F" w14:textId="77777777" w:rsidR="005A27D0" w:rsidRDefault="005A27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0C7A" w14:textId="77777777" w:rsidR="00CF26BC" w:rsidRDefault="00CF26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C7AB" w14:textId="5C4F7745"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54FBD15A" wp14:editId="5B9B455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CA3ED" id="Connecteur droit 3" o:spid="_x0000_s1026" alt="&quot;&quot;"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E4ACD" w:rsidRPr="009E4ACD">
      <w:rPr>
        <w:lang w:val="fr-CH"/>
      </w:rPr>
      <w:t>Organisations scolaires inclusives</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E4ACD">
      <w:rPr>
        <w:b w:val="0"/>
        <w:bCs/>
        <w:lang w:val="fr-CH"/>
      </w:rPr>
      <w:t>1</w:t>
    </w:r>
    <w:r w:rsidR="007B448B" w:rsidRPr="00ED473A">
      <w:rPr>
        <w:b w:val="0"/>
        <w:bCs/>
        <w:lang w:val="fr-CH"/>
      </w:rPr>
      <w:t>/</w:t>
    </w:r>
    <w:r w:rsidR="00037AE3">
      <w:rPr>
        <w:b w:val="0"/>
        <w:bCs/>
        <w:lang w:val="fr-CH"/>
      </w:rPr>
      <w:t>202</w:t>
    </w:r>
    <w:r w:rsidR="009E4ACD">
      <w:rPr>
        <w:b w:val="0"/>
        <w:bCs/>
        <w:lang w:val="fr-CH"/>
      </w:rPr>
      <w:t>6</w:t>
    </w:r>
  </w:p>
  <w:p w14:paraId="2BDBD72B" w14:textId="2F27ADC8" w:rsidR="004B3A29" w:rsidRPr="00ED473A" w:rsidRDefault="00B7489C" w:rsidP="007B448B">
    <w:pPr>
      <w:pStyle w:val="Themenschwerpunkt"/>
      <w:rPr>
        <w:b w:val="0"/>
        <w:bCs/>
        <w:lang w:val="fr-CH"/>
      </w:rPr>
    </w:pPr>
    <w:r w:rsidRPr="006555BD">
      <w:rPr>
        <w:b w:val="0"/>
        <w:bCs/>
        <w:lang w:val="fr-CH"/>
      </w:rPr>
      <w:t xml:space="preserve">| </w:t>
    </w:r>
    <w:r w:rsidR="00CF26BC">
      <w:rPr>
        <w:b w:val="0"/>
        <w:bCs/>
        <w:lang w:val="fr-CH"/>
      </w:rPr>
      <w:t>TRIBUNE LIBRE</w:t>
    </w:r>
    <w:r w:rsidR="00CF26BC"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9460" w14:textId="77777777" w:rsidR="00CF26BC" w:rsidRDefault="00CF26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041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4A46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B9E102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D1CEA1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CBEBEA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1DE383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15A6C2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618178679">
    <w:abstractNumId w:val="6"/>
  </w:num>
  <w:num w:numId="5" w16cid:durableId="1247225923">
    <w:abstractNumId w:val="5"/>
  </w:num>
  <w:num w:numId="6" w16cid:durableId="701711510">
    <w:abstractNumId w:val="4"/>
  </w:num>
  <w:num w:numId="7" w16cid:durableId="675113748">
    <w:abstractNumId w:val="3"/>
  </w:num>
  <w:num w:numId="8" w16cid:durableId="148643666">
    <w:abstractNumId w:val="2"/>
  </w:num>
  <w:num w:numId="9" w16cid:durableId="383407045">
    <w:abstractNumId w:val="1"/>
  </w:num>
  <w:num w:numId="10" w16cid:durableId="5523306">
    <w:abstractNumId w:val="0"/>
  </w:num>
  <w:num w:numId="11" w16cid:durableId="1716660368">
    <w:abstractNumId w:val="1"/>
  </w:num>
  <w:num w:numId="12" w16cid:durableId="1232232342">
    <w:abstractNumId w:val="0"/>
  </w:num>
  <w:num w:numId="13" w16cid:durableId="1918517474">
    <w:abstractNumId w:val="1"/>
  </w:num>
  <w:num w:numId="14" w16cid:durableId="1480070055">
    <w:abstractNumId w:val="0"/>
  </w:num>
  <w:num w:numId="15" w16cid:durableId="781803712">
    <w:abstractNumId w:val="1"/>
  </w:num>
  <w:num w:numId="16" w16cid:durableId="1109009728">
    <w:abstractNumId w:val="0"/>
  </w:num>
  <w:num w:numId="17" w16cid:durableId="1843814064">
    <w:abstractNumId w:val="1"/>
  </w:num>
  <w:num w:numId="18" w16cid:durableId="1314331364">
    <w:abstractNumId w:val="0"/>
  </w:num>
  <w:num w:numId="19" w16cid:durableId="253251262">
    <w:abstractNumId w:val="1"/>
  </w:num>
  <w:num w:numId="20" w16cid:durableId="198512763">
    <w:abstractNumId w:val="0"/>
  </w:num>
  <w:num w:numId="21" w16cid:durableId="1962878268">
    <w:abstractNumId w:val="1"/>
  </w:num>
  <w:num w:numId="22" w16cid:durableId="550188494">
    <w:abstractNumId w:val="0"/>
  </w:num>
  <w:num w:numId="23" w16cid:durableId="1926986648">
    <w:abstractNumId w:val="1"/>
  </w:num>
  <w:num w:numId="24" w16cid:durableId="2073455751">
    <w:abstractNumId w:val="0"/>
  </w:num>
  <w:num w:numId="25" w16cid:durableId="1460490194">
    <w:abstractNumId w:val="1"/>
  </w:num>
  <w:num w:numId="26" w16cid:durableId="1813214728">
    <w:abstractNumId w:val="0"/>
  </w:num>
  <w:num w:numId="27" w16cid:durableId="1074738314">
    <w:abstractNumId w:val="1"/>
  </w:num>
  <w:num w:numId="28" w16cid:durableId="840701054">
    <w:abstractNumId w:val="0"/>
  </w:num>
  <w:num w:numId="29" w16cid:durableId="463691739">
    <w:abstractNumId w:val="1"/>
  </w:num>
  <w:num w:numId="30" w16cid:durableId="1002203645">
    <w:abstractNumId w:val="0"/>
  </w:num>
  <w:num w:numId="31" w16cid:durableId="1835561942">
    <w:abstractNumId w:val="1"/>
  </w:num>
  <w:num w:numId="32" w16cid:durableId="503862498">
    <w:abstractNumId w:val="0"/>
  </w:num>
  <w:num w:numId="33" w16cid:durableId="52699820">
    <w:abstractNumId w:val="1"/>
  </w:num>
  <w:num w:numId="34" w16cid:durableId="718823399">
    <w:abstractNumId w:val="0"/>
  </w:num>
  <w:num w:numId="35" w16cid:durableId="555047879">
    <w:abstractNumId w:val="1"/>
  </w:num>
  <w:num w:numId="36" w16cid:durableId="12433725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26"/>
    <w:rsid w:val="00011297"/>
    <w:rsid w:val="00016BFF"/>
    <w:rsid w:val="000200BA"/>
    <w:rsid w:val="00020D6C"/>
    <w:rsid w:val="00024143"/>
    <w:rsid w:val="000302CB"/>
    <w:rsid w:val="0003314D"/>
    <w:rsid w:val="000352CE"/>
    <w:rsid w:val="00037AE3"/>
    <w:rsid w:val="00046BAC"/>
    <w:rsid w:val="00053353"/>
    <w:rsid w:val="00066B22"/>
    <w:rsid w:val="000759D7"/>
    <w:rsid w:val="0008307C"/>
    <w:rsid w:val="00091AA5"/>
    <w:rsid w:val="00096F04"/>
    <w:rsid w:val="000B5BB8"/>
    <w:rsid w:val="000D03D2"/>
    <w:rsid w:val="000D34ED"/>
    <w:rsid w:val="000E39A9"/>
    <w:rsid w:val="000E4314"/>
    <w:rsid w:val="000E6A66"/>
    <w:rsid w:val="000F0956"/>
    <w:rsid w:val="000F4B54"/>
    <w:rsid w:val="000F5288"/>
    <w:rsid w:val="0010334E"/>
    <w:rsid w:val="0011049C"/>
    <w:rsid w:val="001114E2"/>
    <w:rsid w:val="001150A5"/>
    <w:rsid w:val="00115EF5"/>
    <w:rsid w:val="001161D6"/>
    <w:rsid w:val="00120CBF"/>
    <w:rsid w:val="00130F5F"/>
    <w:rsid w:val="00134EF3"/>
    <w:rsid w:val="00151BCA"/>
    <w:rsid w:val="00153133"/>
    <w:rsid w:val="00157D7E"/>
    <w:rsid w:val="00165B13"/>
    <w:rsid w:val="00167858"/>
    <w:rsid w:val="001724BC"/>
    <w:rsid w:val="00172F7A"/>
    <w:rsid w:val="001878EA"/>
    <w:rsid w:val="001945BA"/>
    <w:rsid w:val="001956C0"/>
    <w:rsid w:val="001A2EEC"/>
    <w:rsid w:val="001B05BD"/>
    <w:rsid w:val="001B16E8"/>
    <w:rsid w:val="001B25F3"/>
    <w:rsid w:val="001B7781"/>
    <w:rsid w:val="001C7C76"/>
    <w:rsid w:val="001D3BFB"/>
    <w:rsid w:val="001D5998"/>
    <w:rsid w:val="001E0875"/>
    <w:rsid w:val="001E1CFC"/>
    <w:rsid w:val="001E3BE9"/>
    <w:rsid w:val="001F20E0"/>
    <w:rsid w:val="001F314A"/>
    <w:rsid w:val="001F336B"/>
    <w:rsid w:val="00202A19"/>
    <w:rsid w:val="00202ADD"/>
    <w:rsid w:val="0020467E"/>
    <w:rsid w:val="00217C23"/>
    <w:rsid w:val="0022028B"/>
    <w:rsid w:val="00235A6C"/>
    <w:rsid w:val="00236A7F"/>
    <w:rsid w:val="002443A6"/>
    <w:rsid w:val="00276B2C"/>
    <w:rsid w:val="00284EA0"/>
    <w:rsid w:val="002862AA"/>
    <w:rsid w:val="0029679F"/>
    <w:rsid w:val="00296E26"/>
    <w:rsid w:val="002A082E"/>
    <w:rsid w:val="002C5235"/>
    <w:rsid w:val="002C60F8"/>
    <w:rsid w:val="002D4531"/>
    <w:rsid w:val="002D6C59"/>
    <w:rsid w:val="002D7375"/>
    <w:rsid w:val="002E13B6"/>
    <w:rsid w:val="002E5374"/>
    <w:rsid w:val="0030447C"/>
    <w:rsid w:val="00307EC7"/>
    <w:rsid w:val="00322024"/>
    <w:rsid w:val="003222A6"/>
    <w:rsid w:val="0032276A"/>
    <w:rsid w:val="0035583C"/>
    <w:rsid w:val="00355B55"/>
    <w:rsid w:val="00365730"/>
    <w:rsid w:val="003819B7"/>
    <w:rsid w:val="00382314"/>
    <w:rsid w:val="00383074"/>
    <w:rsid w:val="003862DE"/>
    <w:rsid w:val="00386CFF"/>
    <w:rsid w:val="003A0EA7"/>
    <w:rsid w:val="003A12EE"/>
    <w:rsid w:val="003A2717"/>
    <w:rsid w:val="003A4659"/>
    <w:rsid w:val="003B41D7"/>
    <w:rsid w:val="003B4C81"/>
    <w:rsid w:val="003D221C"/>
    <w:rsid w:val="003D502F"/>
    <w:rsid w:val="003E022D"/>
    <w:rsid w:val="003E0578"/>
    <w:rsid w:val="003E3BC7"/>
    <w:rsid w:val="003E79F6"/>
    <w:rsid w:val="003F5B1B"/>
    <w:rsid w:val="003F6A6B"/>
    <w:rsid w:val="003F78C2"/>
    <w:rsid w:val="00401236"/>
    <w:rsid w:val="004027D5"/>
    <w:rsid w:val="00403EE1"/>
    <w:rsid w:val="00404F18"/>
    <w:rsid w:val="004108D3"/>
    <w:rsid w:val="00414332"/>
    <w:rsid w:val="00421D05"/>
    <w:rsid w:val="0042486F"/>
    <w:rsid w:val="00426606"/>
    <w:rsid w:val="00441F45"/>
    <w:rsid w:val="00450E2B"/>
    <w:rsid w:val="0045144F"/>
    <w:rsid w:val="00454057"/>
    <w:rsid w:val="0045410C"/>
    <w:rsid w:val="00454BCF"/>
    <w:rsid w:val="004630AE"/>
    <w:rsid w:val="00467E46"/>
    <w:rsid w:val="0047168D"/>
    <w:rsid w:val="00481A06"/>
    <w:rsid w:val="00486270"/>
    <w:rsid w:val="004A2854"/>
    <w:rsid w:val="004B1834"/>
    <w:rsid w:val="004B29F8"/>
    <w:rsid w:val="004B3001"/>
    <w:rsid w:val="004B3A29"/>
    <w:rsid w:val="004C13EB"/>
    <w:rsid w:val="004C4A76"/>
    <w:rsid w:val="004D1E05"/>
    <w:rsid w:val="004D2235"/>
    <w:rsid w:val="004D542D"/>
    <w:rsid w:val="004D58AC"/>
    <w:rsid w:val="004E14AD"/>
    <w:rsid w:val="004E232F"/>
    <w:rsid w:val="004E307D"/>
    <w:rsid w:val="004F00AE"/>
    <w:rsid w:val="004F5C23"/>
    <w:rsid w:val="005055D5"/>
    <w:rsid w:val="00521559"/>
    <w:rsid w:val="00530E98"/>
    <w:rsid w:val="00533540"/>
    <w:rsid w:val="00533DA1"/>
    <w:rsid w:val="00546490"/>
    <w:rsid w:val="0055561F"/>
    <w:rsid w:val="00555B2B"/>
    <w:rsid w:val="00563650"/>
    <w:rsid w:val="00565109"/>
    <w:rsid w:val="0056578A"/>
    <w:rsid w:val="0056595B"/>
    <w:rsid w:val="00571C0D"/>
    <w:rsid w:val="00572C4C"/>
    <w:rsid w:val="0057605E"/>
    <w:rsid w:val="00576E09"/>
    <w:rsid w:val="00577261"/>
    <w:rsid w:val="0058045A"/>
    <w:rsid w:val="00581DB2"/>
    <w:rsid w:val="005838DB"/>
    <w:rsid w:val="00585ED0"/>
    <w:rsid w:val="00593A34"/>
    <w:rsid w:val="00594747"/>
    <w:rsid w:val="00594844"/>
    <w:rsid w:val="005A27D0"/>
    <w:rsid w:val="005A4639"/>
    <w:rsid w:val="005A646E"/>
    <w:rsid w:val="005A6E22"/>
    <w:rsid w:val="005A6F41"/>
    <w:rsid w:val="005A7AE7"/>
    <w:rsid w:val="005D15B8"/>
    <w:rsid w:val="005E150A"/>
    <w:rsid w:val="005E7DD5"/>
    <w:rsid w:val="00600563"/>
    <w:rsid w:val="006111D5"/>
    <w:rsid w:val="006111F5"/>
    <w:rsid w:val="00623E11"/>
    <w:rsid w:val="0064016A"/>
    <w:rsid w:val="006411DE"/>
    <w:rsid w:val="006448C5"/>
    <w:rsid w:val="006463A4"/>
    <w:rsid w:val="006555BD"/>
    <w:rsid w:val="00656764"/>
    <w:rsid w:val="006644A2"/>
    <w:rsid w:val="006676E2"/>
    <w:rsid w:val="00680FA1"/>
    <w:rsid w:val="00682B8C"/>
    <w:rsid w:val="00685DF8"/>
    <w:rsid w:val="00685EB4"/>
    <w:rsid w:val="00690EFA"/>
    <w:rsid w:val="00694B9D"/>
    <w:rsid w:val="006973AF"/>
    <w:rsid w:val="006A2BB4"/>
    <w:rsid w:val="006A4C05"/>
    <w:rsid w:val="006A5C9D"/>
    <w:rsid w:val="006B2A98"/>
    <w:rsid w:val="006B5030"/>
    <w:rsid w:val="006B5540"/>
    <w:rsid w:val="006B7617"/>
    <w:rsid w:val="006C01DB"/>
    <w:rsid w:val="006C2B84"/>
    <w:rsid w:val="006C3DFC"/>
    <w:rsid w:val="006D4648"/>
    <w:rsid w:val="006D5D28"/>
    <w:rsid w:val="006E1CED"/>
    <w:rsid w:val="006E210A"/>
    <w:rsid w:val="006E260B"/>
    <w:rsid w:val="006E4EE6"/>
    <w:rsid w:val="00702BE5"/>
    <w:rsid w:val="00711529"/>
    <w:rsid w:val="007155B8"/>
    <w:rsid w:val="007373E7"/>
    <w:rsid w:val="00737871"/>
    <w:rsid w:val="007424F5"/>
    <w:rsid w:val="007434C1"/>
    <w:rsid w:val="0074442C"/>
    <w:rsid w:val="0076442F"/>
    <w:rsid w:val="00764EEC"/>
    <w:rsid w:val="00765877"/>
    <w:rsid w:val="00766B7F"/>
    <w:rsid w:val="00772464"/>
    <w:rsid w:val="00777A2F"/>
    <w:rsid w:val="00787B6E"/>
    <w:rsid w:val="007A3489"/>
    <w:rsid w:val="007A5ED3"/>
    <w:rsid w:val="007A6037"/>
    <w:rsid w:val="007A75E1"/>
    <w:rsid w:val="007B448B"/>
    <w:rsid w:val="007B4F54"/>
    <w:rsid w:val="007B5701"/>
    <w:rsid w:val="007B5D15"/>
    <w:rsid w:val="007B62B5"/>
    <w:rsid w:val="007B670F"/>
    <w:rsid w:val="007C5AB3"/>
    <w:rsid w:val="007D3CB6"/>
    <w:rsid w:val="007E3B68"/>
    <w:rsid w:val="007E3D44"/>
    <w:rsid w:val="007E78D0"/>
    <w:rsid w:val="007F43B0"/>
    <w:rsid w:val="007F5E1D"/>
    <w:rsid w:val="007F684A"/>
    <w:rsid w:val="00812E94"/>
    <w:rsid w:val="008152E5"/>
    <w:rsid w:val="00815DFF"/>
    <w:rsid w:val="00822118"/>
    <w:rsid w:val="00826A9B"/>
    <w:rsid w:val="00830A17"/>
    <w:rsid w:val="008346AD"/>
    <w:rsid w:val="008351F7"/>
    <w:rsid w:val="00853805"/>
    <w:rsid w:val="00855097"/>
    <w:rsid w:val="00863C53"/>
    <w:rsid w:val="00870508"/>
    <w:rsid w:val="00882B9B"/>
    <w:rsid w:val="008854C8"/>
    <w:rsid w:val="00891E7D"/>
    <w:rsid w:val="008924D4"/>
    <w:rsid w:val="008934B9"/>
    <w:rsid w:val="008A2229"/>
    <w:rsid w:val="008A2745"/>
    <w:rsid w:val="008B3645"/>
    <w:rsid w:val="008B3694"/>
    <w:rsid w:val="008C6EDB"/>
    <w:rsid w:val="008D1807"/>
    <w:rsid w:val="008D5616"/>
    <w:rsid w:val="008D5D95"/>
    <w:rsid w:val="008F2E4E"/>
    <w:rsid w:val="008F5B6D"/>
    <w:rsid w:val="009113C7"/>
    <w:rsid w:val="00911AD9"/>
    <w:rsid w:val="00912E02"/>
    <w:rsid w:val="00920846"/>
    <w:rsid w:val="00920A21"/>
    <w:rsid w:val="009302AB"/>
    <w:rsid w:val="009318A2"/>
    <w:rsid w:val="00943B46"/>
    <w:rsid w:val="00944DCE"/>
    <w:rsid w:val="009515D7"/>
    <w:rsid w:val="009552F9"/>
    <w:rsid w:val="00961889"/>
    <w:rsid w:val="009660DC"/>
    <w:rsid w:val="00967D5F"/>
    <w:rsid w:val="00975028"/>
    <w:rsid w:val="00985126"/>
    <w:rsid w:val="00996924"/>
    <w:rsid w:val="009A7EC7"/>
    <w:rsid w:val="009A7FF6"/>
    <w:rsid w:val="009B143E"/>
    <w:rsid w:val="009B545A"/>
    <w:rsid w:val="009C3B73"/>
    <w:rsid w:val="009C6886"/>
    <w:rsid w:val="009C7BAC"/>
    <w:rsid w:val="009D0CF3"/>
    <w:rsid w:val="009D38BC"/>
    <w:rsid w:val="009D4CCF"/>
    <w:rsid w:val="009E2926"/>
    <w:rsid w:val="009E46B1"/>
    <w:rsid w:val="009E4ACD"/>
    <w:rsid w:val="009E5005"/>
    <w:rsid w:val="009F4CD6"/>
    <w:rsid w:val="009F69FE"/>
    <w:rsid w:val="009F6A07"/>
    <w:rsid w:val="00A10362"/>
    <w:rsid w:val="00A11404"/>
    <w:rsid w:val="00A223C9"/>
    <w:rsid w:val="00A369F3"/>
    <w:rsid w:val="00A37E53"/>
    <w:rsid w:val="00A50A1E"/>
    <w:rsid w:val="00A543D6"/>
    <w:rsid w:val="00A54B13"/>
    <w:rsid w:val="00A55E72"/>
    <w:rsid w:val="00A61330"/>
    <w:rsid w:val="00A661C3"/>
    <w:rsid w:val="00A72151"/>
    <w:rsid w:val="00A94363"/>
    <w:rsid w:val="00AA238C"/>
    <w:rsid w:val="00AA2F41"/>
    <w:rsid w:val="00AA3192"/>
    <w:rsid w:val="00AA7D4C"/>
    <w:rsid w:val="00AB33B7"/>
    <w:rsid w:val="00AB7501"/>
    <w:rsid w:val="00AC20F1"/>
    <w:rsid w:val="00AC2929"/>
    <w:rsid w:val="00AC352F"/>
    <w:rsid w:val="00AD1145"/>
    <w:rsid w:val="00AE583E"/>
    <w:rsid w:val="00AE5D15"/>
    <w:rsid w:val="00AE631D"/>
    <w:rsid w:val="00AF05B3"/>
    <w:rsid w:val="00AF16EB"/>
    <w:rsid w:val="00AF4134"/>
    <w:rsid w:val="00AF421A"/>
    <w:rsid w:val="00B0099E"/>
    <w:rsid w:val="00B16FA7"/>
    <w:rsid w:val="00B23FEC"/>
    <w:rsid w:val="00B424E0"/>
    <w:rsid w:val="00B46889"/>
    <w:rsid w:val="00B50E21"/>
    <w:rsid w:val="00B527EA"/>
    <w:rsid w:val="00B54E5C"/>
    <w:rsid w:val="00B672D4"/>
    <w:rsid w:val="00B71621"/>
    <w:rsid w:val="00B7489C"/>
    <w:rsid w:val="00B74F64"/>
    <w:rsid w:val="00B7596B"/>
    <w:rsid w:val="00B80F6A"/>
    <w:rsid w:val="00B8194C"/>
    <w:rsid w:val="00BA7C1D"/>
    <w:rsid w:val="00BB320B"/>
    <w:rsid w:val="00BB3270"/>
    <w:rsid w:val="00BC32F4"/>
    <w:rsid w:val="00BC744B"/>
    <w:rsid w:val="00BD30A6"/>
    <w:rsid w:val="00BD4FAD"/>
    <w:rsid w:val="00BD74F7"/>
    <w:rsid w:val="00C201F8"/>
    <w:rsid w:val="00C24833"/>
    <w:rsid w:val="00C24C3A"/>
    <w:rsid w:val="00C350DC"/>
    <w:rsid w:val="00C43705"/>
    <w:rsid w:val="00C451C6"/>
    <w:rsid w:val="00C50710"/>
    <w:rsid w:val="00C52CF0"/>
    <w:rsid w:val="00C63ADB"/>
    <w:rsid w:val="00C7156B"/>
    <w:rsid w:val="00C750AC"/>
    <w:rsid w:val="00C77A77"/>
    <w:rsid w:val="00C85052"/>
    <w:rsid w:val="00C90953"/>
    <w:rsid w:val="00C90BAD"/>
    <w:rsid w:val="00C9392D"/>
    <w:rsid w:val="00CA0162"/>
    <w:rsid w:val="00CC1689"/>
    <w:rsid w:val="00CD25DB"/>
    <w:rsid w:val="00CD272B"/>
    <w:rsid w:val="00CD4400"/>
    <w:rsid w:val="00CF08CF"/>
    <w:rsid w:val="00CF26BC"/>
    <w:rsid w:val="00CF3EB1"/>
    <w:rsid w:val="00CF4C21"/>
    <w:rsid w:val="00CF788D"/>
    <w:rsid w:val="00D02DE1"/>
    <w:rsid w:val="00D13995"/>
    <w:rsid w:val="00D177DD"/>
    <w:rsid w:val="00D17F8E"/>
    <w:rsid w:val="00D30491"/>
    <w:rsid w:val="00D32EC6"/>
    <w:rsid w:val="00D33603"/>
    <w:rsid w:val="00D45554"/>
    <w:rsid w:val="00D55316"/>
    <w:rsid w:val="00D614DC"/>
    <w:rsid w:val="00D65100"/>
    <w:rsid w:val="00D75B90"/>
    <w:rsid w:val="00D8491D"/>
    <w:rsid w:val="00D93A5B"/>
    <w:rsid w:val="00D9463F"/>
    <w:rsid w:val="00D95641"/>
    <w:rsid w:val="00D95764"/>
    <w:rsid w:val="00D969AF"/>
    <w:rsid w:val="00DA3CEB"/>
    <w:rsid w:val="00DB085C"/>
    <w:rsid w:val="00DB1F8B"/>
    <w:rsid w:val="00DB318B"/>
    <w:rsid w:val="00DB5151"/>
    <w:rsid w:val="00DB5625"/>
    <w:rsid w:val="00DB7FC3"/>
    <w:rsid w:val="00DC0AB5"/>
    <w:rsid w:val="00DC399A"/>
    <w:rsid w:val="00DD0528"/>
    <w:rsid w:val="00DD5180"/>
    <w:rsid w:val="00DD5474"/>
    <w:rsid w:val="00DE6B7F"/>
    <w:rsid w:val="00DF11B1"/>
    <w:rsid w:val="00DF2BF3"/>
    <w:rsid w:val="00DF5157"/>
    <w:rsid w:val="00E03695"/>
    <w:rsid w:val="00E23124"/>
    <w:rsid w:val="00E2679B"/>
    <w:rsid w:val="00E269BA"/>
    <w:rsid w:val="00E26F3D"/>
    <w:rsid w:val="00E31225"/>
    <w:rsid w:val="00E42E44"/>
    <w:rsid w:val="00E540D8"/>
    <w:rsid w:val="00E54DD0"/>
    <w:rsid w:val="00E5567B"/>
    <w:rsid w:val="00E570E6"/>
    <w:rsid w:val="00E6236B"/>
    <w:rsid w:val="00E659FA"/>
    <w:rsid w:val="00E6716E"/>
    <w:rsid w:val="00E7780E"/>
    <w:rsid w:val="00E8625B"/>
    <w:rsid w:val="00E9142E"/>
    <w:rsid w:val="00E91844"/>
    <w:rsid w:val="00E9666D"/>
    <w:rsid w:val="00E96E69"/>
    <w:rsid w:val="00EA4676"/>
    <w:rsid w:val="00EA484D"/>
    <w:rsid w:val="00EB0149"/>
    <w:rsid w:val="00EB24D9"/>
    <w:rsid w:val="00EC0A4F"/>
    <w:rsid w:val="00ED3329"/>
    <w:rsid w:val="00ED473A"/>
    <w:rsid w:val="00EE011B"/>
    <w:rsid w:val="00EE6C8C"/>
    <w:rsid w:val="00EF4C1D"/>
    <w:rsid w:val="00EF5D91"/>
    <w:rsid w:val="00EF7AA0"/>
    <w:rsid w:val="00EF7CFB"/>
    <w:rsid w:val="00F1657B"/>
    <w:rsid w:val="00F2722B"/>
    <w:rsid w:val="00F34557"/>
    <w:rsid w:val="00F47AD4"/>
    <w:rsid w:val="00F52935"/>
    <w:rsid w:val="00F619A7"/>
    <w:rsid w:val="00F72F0D"/>
    <w:rsid w:val="00F767F6"/>
    <w:rsid w:val="00F76CB2"/>
    <w:rsid w:val="00F83A13"/>
    <w:rsid w:val="00FB1994"/>
    <w:rsid w:val="00FB2600"/>
    <w:rsid w:val="00FB2DAA"/>
    <w:rsid w:val="00FB48D2"/>
    <w:rsid w:val="00FB57A4"/>
    <w:rsid w:val="00FB7742"/>
    <w:rsid w:val="00FC2B6D"/>
    <w:rsid w:val="00FC7953"/>
    <w:rsid w:val="00FD047C"/>
    <w:rsid w:val="00FD105B"/>
    <w:rsid w:val="00FD5708"/>
    <w:rsid w:val="00FD5935"/>
    <w:rsid w:val="00FD7857"/>
    <w:rsid w:val="00FE57F9"/>
    <w:rsid w:val="00FE78A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45825"/>
  <w15:docId w15:val="{C85B8B76-F9E6-4603-91CC-4C106AFD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3A12EE"/>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oi.org/10.57161/r2026-01-08" TargetMode="External"/><Relationship Id="rId17" Type="http://schemas.openxmlformats.org/officeDocument/2006/relationships/hyperlink" Target="http://www.avventun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1-0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vventuno.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eCSPS\SZH%20CSPS\Daten_Allgemein%20-%20General\2_Produkte\52_Revue\RV02_Redaction\Revue_2026\01_Organisations%20scolaires%20inclusives\Layout_R01-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a60f16be11dc258eb817fbd8358c30bd">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0d7f00eca0135c6f88dedcd41bd2e0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3251-C26D-4E1E-B9E2-9E7C2975B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Layout_R01-2026.dotx</Template>
  <TotalTime>8</TotalTime>
  <Pages>1</Pages>
  <Words>626</Words>
  <Characters>3447</Characters>
  <Application>Microsoft Office Word</Application>
  <DocSecurity>0</DocSecurity>
  <Lines>28</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Title</vt:lpstr>
      <vt:lpstr>Title</vt:lpstr>
    </vt:vector>
  </TitlesOfParts>
  <Company/>
  <LinksUpToDate>false</LinksUpToDate>
  <CharactersWithSpaces>4065</CharactersWithSpaces>
  <SharedDoc>false</SharedDoc>
  <HLinks>
    <vt:vector size="12" baseType="variant">
      <vt:variant>
        <vt:i4>4194309</vt:i4>
      </vt:variant>
      <vt:variant>
        <vt:i4>3</vt:i4>
      </vt:variant>
      <vt:variant>
        <vt:i4>0</vt:i4>
      </vt:variant>
      <vt:variant>
        <vt:i4>5</vt:i4>
      </vt:variant>
      <vt:variant>
        <vt:lpwstr>http://www.avventuno.org/</vt:lpwstr>
      </vt:variant>
      <vt:variant>
        <vt:lpwstr/>
      </vt:variant>
      <vt:variant>
        <vt:i4>5832792</vt:i4>
      </vt:variant>
      <vt:variant>
        <vt:i4>0</vt:i4>
      </vt:variant>
      <vt:variant>
        <vt:i4>0</vt:i4>
      </vt:variant>
      <vt:variant>
        <vt:i4>5</vt:i4>
      </vt:variant>
      <vt:variant>
        <vt:lpwstr>https://doi.org/10.57161/r2026-01-08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L'inclusion, une aventure collective</dc:title>
  <dc:creator>Monica Induni-Pianezzi</dc:creator>
  <cp:keywords/>
  <cp:lastModifiedBy>Morand, Robin</cp:lastModifiedBy>
  <cp:revision>134</cp:revision>
  <cp:lastPrinted>2022-07-01T12:31:00Z</cp:lastPrinted>
  <dcterms:created xsi:type="dcterms:W3CDTF">2026-02-11T12:16:00Z</dcterms:created>
  <dcterms:modified xsi:type="dcterms:W3CDTF">2026-02-26T12:49:00Z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