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257D" w14:textId="0D61B9AD" w:rsidR="001114E2" w:rsidRPr="000F4D6D" w:rsidRDefault="00174E3E" w:rsidP="00FF2E2B">
      <w:pPr>
        <w:pStyle w:val="Titel"/>
      </w:pPr>
      <w:r w:rsidRPr="000F4D6D">
        <w:t>Les classes inclusives au Tessin</w:t>
      </w:r>
    </w:p>
    <w:p w14:paraId="757A14B5" w14:textId="77DABFCA" w:rsidR="001114E2" w:rsidRPr="000F4D6D" w:rsidRDefault="002A18ED" w:rsidP="002E5374">
      <w:pPr>
        <w:pStyle w:val="Untertitel"/>
        <w:rPr>
          <w:rFonts w:cs="Open Sans SemiCondensed"/>
        </w:rPr>
      </w:pPr>
      <w:r w:rsidRPr="000F4D6D">
        <w:rPr>
          <w:rFonts w:cs="Open Sans SemiCondensed"/>
        </w:rPr>
        <w:t xml:space="preserve">Entre défis, besoins et </w:t>
      </w:r>
      <w:r w:rsidR="00347048" w:rsidRPr="000F4D6D">
        <w:rPr>
          <w:rFonts w:cs="Open Sans SemiCondensed"/>
        </w:rPr>
        <w:t xml:space="preserve">mesures de </w:t>
      </w:r>
      <w:r w:rsidRPr="000F4D6D">
        <w:rPr>
          <w:rFonts w:cs="Open Sans SemiCondensed"/>
        </w:rPr>
        <w:t xml:space="preserve">soutien </w:t>
      </w:r>
      <w:r w:rsidR="003834AA" w:rsidRPr="000F4D6D">
        <w:rPr>
          <w:rFonts w:cs="Open Sans SemiCondensed"/>
        </w:rPr>
        <w:t>à disposition</w:t>
      </w:r>
    </w:p>
    <w:p w14:paraId="67795DF6" w14:textId="627C1CA5" w:rsidR="001114E2" w:rsidRPr="001A5457" w:rsidRDefault="00683C54" w:rsidP="006C2B84">
      <w:pPr>
        <w:pStyle w:val="Author"/>
        <w:rPr>
          <w:rFonts w:cs="Open Sans SemiCondensed"/>
          <w:lang w:val="it-CH"/>
        </w:rPr>
      </w:pPr>
      <w:r w:rsidRPr="001A5457">
        <w:rPr>
          <w:rFonts w:cs="Open Sans SemiCondensed"/>
          <w:lang w:val="it-CH"/>
        </w:rPr>
        <w:t>Roberta</w:t>
      </w:r>
      <w:r w:rsidR="002A33A1" w:rsidRPr="001A5457">
        <w:rPr>
          <w:rFonts w:cs="Open Sans SemiCondensed"/>
          <w:lang w:val="it-CH"/>
        </w:rPr>
        <w:t> </w:t>
      </w:r>
      <w:r w:rsidRPr="001A5457">
        <w:rPr>
          <w:rFonts w:cs="Open Sans SemiCondensed"/>
          <w:lang w:val="it-CH"/>
        </w:rPr>
        <w:t>Zariatti</w:t>
      </w:r>
      <w:r w:rsidR="002A33A1" w:rsidRPr="001A5457">
        <w:rPr>
          <w:rFonts w:cs="Open Sans SemiCondensed"/>
          <w:lang w:val="it-CH"/>
        </w:rPr>
        <w:t> </w:t>
      </w:r>
      <w:r w:rsidRPr="001A5457">
        <w:rPr>
          <w:rFonts w:cs="Open Sans SemiCondensed"/>
          <w:lang w:val="it-CH"/>
        </w:rPr>
        <w:t xml:space="preserve">Coppes </w:t>
      </w:r>
      <w:r w:rsidR="00066969" w:rsidRPr="001A5457">
        <w:rPr>
          <w:rFonts w:cs="Open Sans SemiCondensed"/>
          <w:lang w:val="it-CH"/>
        </w:rPr>
        <w:t>e</w:t>
      </w:r>
      <w:r w:rsidR="002A18ED" w:rsidRPr="001A5457">
        <w:rPr>
          <w:rFonts w:cs="Open Sans SemiCondensed"/>
          <w:lang w:val="it-CH"/>
        </w:rPr>
        <w:t>t</w:t>
      </w:r>
      <w:r w:rsidR="00394B54">
        <w:rPr>
          <w:rFonts w:cs="Open Sans SemiCondensed"/>
          <w:lang w:val="it-CH"/>
        </w:rPr>
        <w:t xml:space="preserve"> </w:t>
      </w:r>
      <w:r w:rsidR="00285A97" w:rsidRPr="001A5457">
        <w:rPr>
          <w:rFonts w:cs="Open Sans SemiCondensed"/>
          <w:lang w:val="it-CH"/>
        </w:rPr>
        <w:t>Elisa</w:t>
      </w:r>
      <w:r w:rsidR="0080663A" w:rsidRPr="001A5457">
        <w:rPr>
          <w:rFonts w:cs="Open Sans SemiCondensed"/>
          <w:lang w:val="it-CH"/>
        </w:rPr>
        <w:t> </w:t>
      </w:r>
      <w:r w:rsidR="00285A97" w:rsidRPr="001A5457">
        <w:rPr>
          <w:rFonts w:cs="Open Sans SemiCondensed"/>
          <w:lang w:val="it-CH"/>
        </w:rPr>
        <w:t>Geronimi</w:t>
      </w:r>
    </w:p>
    <w:p w14:paraId="024970F8" w14:textId="219453DF" w:rsidR="0028556F" w:rsidRPr="000F4D6D" w:rsidRDefault="004C13EB" w:rsidP="0028556F">
      <w:pPr>
        <w:pStyle w:val="Abstract"/>
        <w:suppressAutoHyphens/>
        <w:rPr>
          <w:rFonts w:cs="Open Sans SemiCondensed"/>
        </w:rPr>
      </w:pPr>
      <w:r w:rsidRPr="000F4D6D">
        <w:rPr>
          <w:rFonts w:cs="Open Sans SemiCondensed"/>
        </w:rPr>
        <w:t>Résumé</w:t>
      </w:r>
      <w:r w:rsidR="000352CE" w:rsidRPr="000F4D6D">
        <w:rPr>
          <w:rFonts w:cs="Open Sans SemiCondensed"/>
        </w:rPr>
        <w:br/>
      </w:r>
      <w:r w:rsidR="007A53A9">
        <w:rPr>
          <w:rFonts w:cs="Open Sans SemiCondensed"/>
        </w:rPr>
        <w:t xml:space="preserve">Cet article a été traduit de l’italien. </w:t>
      </w:r>
      <w:r w:rsidR="004D3631" w:rsidRPr="000F4D6D">
        <w:rPr>
          <w:rFonts w:cs="Open Sans SemiCondensed"/>
        </w:rPr>
        <w:t>Au cours des</w:t>
      </w:r>
      <w:r w:rsidR="0028556F" w:rsidRPr="000F4D6D">
        <w:rPr>
          <w:rFonts w:cs="Open Sans SemiCondensed"/>
        </w:rPr>
        <w:t xml:space="preserve"> dernières années, les classes inclusives </w:t>
      </w:r>
      <w:r w:rsidR="004D3631" w:rsidRPr="000F4D6D">
        <w:rPr>
          <w:rFonts w:cs="Open Sans SemiCondensed"/>
        </w:rPr>
        <w:t xml:space="preserve">ont connu une croissance </w:t>
      </w:r>
      <w:r w:rsidR="0028556F" w:rsidRPr="000F4D6D">
        <w:rPr>
          <w:rFonts w:cs="Open Sans SemiCondensed"/>
        </w:rPr>
        <w:t>exponentielle</w:t>
      </w:r>
      <w:r w:rsidR="004D3631" w:rsidRPr="000F4D6D">
        <w:rPr>
          <w:rFonts w:cs="Open Sans SemiCondensed"/>
        </w:rPr>
        <w:t xml:space="preserve"> au Tessin</w:t>
      </w:r>
      <w:r w:rsidR="0028556F" w:rsidRPr="000F4D6D">
        <w:rPr>
          <w:rFonts w:cs="Open Sans SemiCondensed"/>
        </w:rPr>
        <w:t xml:space="preserve">. Pourtant, les premières expériences de </w:t>
      </w:r>
      <w:r w:rsidR="00731A2F" w:rsidRPr="000F4D6D">
        <w:rPr>
          <w:rFonts w:cs="Open Sans SemiCondensed"/>
        </w:rPr>
        <w:t xml:space="preserve">ces classes n’ont pas été </w:t>
      </w:r>
      <w:r w:rsidR="00827D4A" w:rsidRPr="000F4D6D">
        <w:rPr>
          <w:rFonts w:cs="Open Sans SemiCondensed"/>
        </w:rPr>
        <w:t>sans difficulté</w:t>
      </w:r>
      <w:r w:rsidR="00731A2F" w:rsidRPr="000F4D6D">
        <w:rPr>
          <w:rFonts w:cs="Open Sans SemiCondensed"/>
        </w:rPr>
        <w:t xml:space="preserve">, </w:t>
      </w:r>
      <w:r w:rsidR="00827D4A" w:rsidRPr="000F4D6D">
        <w:rPr>
          <w:rFonts w:cs="Open Sans SemiCondensed"/>
        </w:rPr>
        <w:t xml:space="preserve">notamment en ce qui concerne le </w:t>
      </w:r>
      <w:proofErr w:type="spellStart"/>
      <w:r w:rsidR="004D3631" w:rsidRPr="000F4D6D">
        <w:rPr>
          <w:rFonts w:cs="Open Sans SemiCondensed"/>
        </w:rPr>
        <w:t>co</w:t>
      </w:r>
      <w:proofErr w:type="spellEnd"/>
      <w:r w:rsidR="004D3631" w:rsidRPr="000F4D6D">
        <w:rPr>
          <w:rFonts w:cs="Open Sans SemiCondensed"/>
        </w:rPr>
        <w:t xml:space="preserve">-enseignement. Cet article résume les </w:t>
      </w:r>
      <w:r w:rsidR="009A152B" w:rsidRPr="000F4D6D">
        <w:rPr>
          <w:rFonts w:cs="Open Sans SemiCondensed"/>
        </w:rPr>
        <w:t xml:space="preserve">principaux soutiens apportés par le Département </w:t>
      </w:r>
      <w:r w:rsidR="00E45032">
        <w:rPr>
          <w:rFonts w:cs="Open Sans SemiCondensed"/>
        </w:rPr>
        <w:t xml:space="preserve">cantonal </w:t>
      </w:r>
      <w:r w:rsidR="009A152B" w:rsidRPr="000F4D6D">
        <w:rPr>
          <w:rFonts w:cs="Open Sans SemiCondensed"/>
        </w:rPr>
        <w:t>de l’éducation</w:t>
      </w:r>
      <w:r w:rsidR="00D00021">
        <w:rPr>
          <w:rFonts w:cs="Open Sans SemiCondensed"/>
        </w:rPr>
        <w:t>,</w:t>
      </w:r>
      <w:r w:rsidR="009A152B" w:rsidRPr="000F4D6D">
        <w:rPr>
          <w:rFonts w:cs="Open Sans SemiCondensed"/>
        </w:rPr>
        <w:t xml:space="preserve"> de la culture et du sport </w:t>
      </w:r>
      <w:r w:rsidR="00833011">
        <w:rPr>
          <w:rFonts w:cs="Open Sans SemiCondensed"/>
        </w:rPr>
        <w:t>(</w:t>
      </w:r>
      <w:proofErr w:type="spellStart"/>
      <w:r w:rsidR="00833011" w:rsidRPr="009F651D">
        <w:rPr>
          <w:rFonts w:cs="Open Sans SemiCondensed"/>
        </w:rPr>
        <w:t>Dipartimento</w:t>
      </w:r>
      <w:proofErr w:type="spellEnd"/>
      <w:r w:rsidR="00833011" w:rsidRPr="009F651D">
        <w:rPr>
          <w:rFonts w:cs="Open Sans SemiCondensed"/>
        </w:rPr>
        <w:t xml:space="preserve"> </w:t>
      </w:r>
      <w:proofErr w:type="spellStart"/>
      <w:r w:rsidR="00833011" w:rsidRPr="009F651D">
        <w:rPr>
          <w:rFonts w:cs="Open Sans SemiCondensed"/>
        </w:rPr>
        <w:t>dell’educazione</w:t>
      </w:r>
      <w:proofErr w:type="spellEnd"/>
      <w:r w:rsidR="00833011" w:rsidRPr="009F651D">
        <w:rPr>
          <w:rFonts w:cs="Open Sans SemiCondensed"/>
        </w:rPr>
        <w:t xml:space="preserve">, </w:t>
      </w:r>
      <w:proofErr w:type="spellStart"/>
      <w:r w:rsidR="00833011" w:rsidRPr="009F651D">
        <w:rPr>
          <w:rFonts w:cs="Open Sans SemiCondensed"/>
        </w:rPr>
        <w:t>della</w:t>
      </w:r>
      <w:proofErr w:type="spellEnd"/>
      <w:r w:rsidR="00833011" w:rsidRPr="009F651D">
        <w:rPr>
          <w:rFonts w:cs="Open Sans SemiCondensed"/>
        </w:rPr>
        <w:t xml:space="preserve"> </w:t>
      </w:r>
      <w:proofErr w:type="spellStart"/>
      <w:r w:rsidR="00833011" w:rsidRPr="009F651D">
        <w:rPr>
          <w:rFonts w:cs="Open Sans SemiCondensed"/>
        </w:rPr>
        <w:t>cultura</w:t>
      </w:r>
      <w:proofErr w:type="spellEnd"/>
      <w:r w:rsidR="00833011" w:rsidRPr="009F651D">
        <w:rPr>
          <w:rFonts w:cs="Open Sans SemiCondensed"/>
        </w:rPr>
        <w:t xml:space="preserve"> e </w:t>
      </w:r>
      <w:proofErr w:type="spellStart"/>
      <w:r w:rsidR="00833011" w:rsidRPr="009F651D">
        <w:rPr>
          <w:rFonts w:cs="Open Sans SemiCondensed"/>
        </w:rPr>
        <w:t>dello</w:t>
      </w:r>
      <w:proofErr w:type="spellEnd"/>
      <w:r w:rsidR="00833011" w:rsidRPr="009F651D">
        <w:rPr>
          <w:rFonts w:cs="Open Sans SemiCondensed"/>
        </w:rPr>
        <w:t xml:space="preserve"> sport </w:t>
      </w:r>
      <w:r w:rsidR="00833011">
        <w:rPr>
          <w:rFonts w:cs="Open Sans SemiCondensed"/>
        </w:rPr>
        <w:t xml:space="preserve">DECS) </w:t>
      </w:r>
      <w:r w:rsidR="009A152B" w:rsidRPr="000F4D6D">
        <w:rPr>
          <w:rFonts w:cs="Open Sans SemiCondensed"/>
        </w:rPr>
        <w:t xml:space="preserve">et par le Département de la formation </w:t>
      </w:r>
      <w:r w:rsidR="00142B56" w:rsidRPr="000F4D6D">
        <w:rPr>
          <w:rFonts w:cs="Open Sans SemiCondensed"/>
        </w:rPr>
        <w:t xml:space="preserve">et de l’apprentissage </w:t>
      </w:r>
      <w:r w:rsidR="00214BD5">
        <w:rPr>
          <w:rFonts w:cs="Open Sans SemiCondensed"/>
        </w:rPr>
        <w:t>de la</w:t>
      </w:r>
      <w:r w:rsidR="00142B56" w:rsidRPr="000F4D6D">
        <w:rPr>
          <w:rFonts w:cs="Open Sans SemiCondensed"/>
        </w:rPr>
        <w:t xml:space="preserve"> </w:t>
      </w:r>
      <w:r w:rsidR="00E028F3" w:rsidRPr="000F4D6D">
        <w:rPr>
          <w:rFonts w:cs="Open Sans SemiCondensed"/>
        </w:rPr>
        <w:t>H</w:t>
      </w:r>
      <w:r w:rsidR="00142B56" w:rsidRPr="000F4D6D">
        <w:rPr>
          <w:rFonts w:cs="Open Sans SemiCondensed"/>
        </w:rPr>
        <w:t>aut</w:t>
      </w:r>
      <w:r w:rsidR="000D36C6" w:rsidRPr="000F4D6D">
        <w:rPr>
          <w:rFonts w:cs="Open Sans SemiCondensed"/>
        </w:rPr>
        <w:t>e</w:t>
      </w:r>
      <w:r w:rsidR="00142B56" w:rsidRPr="000F4D6D">
        <w:rPr>
          <w:rFonts w:cs="Open Sans SemiCondensed"/>
        </w:rPr>
        <w:t xml:space="preserve"> école pédagogique</w:t>
      </w:r>
      <w:r w:rsidR="0009029E">
        <w:rPr>
          <w:rFonts w:cs="Open Sans SemiCondensed"/>
        </w:rPr>
        <w:t xml:space="preserve"> (</w:t>
      </w:r>
      <w:proofErr w:type="spellStart"/>
      <w:r w:rsidR="009C4EB1" w:rsidRPr="009F651D">
        <w:rPr>
          <w:rFonts w:cs="Open Sans SemiCondensed"/>
        </w:rPr>
        <w:t>Dipartimento</w:t>
      </w:r>
      <w:proofErr w:type="spellEnd"/>
      <w:r w:rsidR="009C4EB1" w:rsidRPr="009F651D">
        <w:rPr>
          <w:rFonts w:cs="Open Sans SemiCondensed"/>
        </w:rPr>
        <w:t xml:space="preserve"> </w:t>
      </w:r>
      <w:proofErr w:type="spellStart"/>
      <w:r w:rsidR="009C4EB1" w:rsidRPr="009F651D">
        <w:rPr>
          <w:rFonts w:cs="Open Sans SemiCondensed"/>
        </w:rPr>
        <w:t>formazione</w:t>
      </w:r>
      <w:proofErr w:type="spellEnd"/>
      <w:r w:rsidR="009C4EB1" w:rsidRPr="009F651D">
        <w:rPr>
          <w:rFonts w:cs="Open Sans SemiCondensed"/>
        </w:rPr>
        <w:t xml:space="preserve"> e </w:t>
      </w:r>
      <w:proofErr w:type="spellStart"/>
      <w:r w:rsidR="009C4EB1" w:rsidRPr="009F651D">
        <w:rPr>
          <w:rFonts w:cs="Open Sans SemiCondensed"/>
        </w:rPr>
        <w:t>apprendimento</w:t>
      </w:r>
      <w:proofErr w:type="spellEnd"/>
      <w:r w:rsidR="009C4EB1" w:rsidRPr="009F651D">
        <w:rPr>
          <w:rFonts w:cs="Open Sans SemiCondensed"/>
        </w:rPr>
        <w:t xml:space="preserve"> / Alta </w:t>
      </w:r>
      <w:proofErr w:type="spellStart"/>
      <w:r w:rsidR="009C4EB1" w:rsidRPr="009F651D">
        <w:rPr>
          <w:rFonts w:cs="Open Sans SemiCondensed"/>
        </w:rPr>
        <w:t>scuola</w:t>
      </w:r>
      <w:proofErr w:type="spellEnd"/>
      <w:r w:rsidR="009C4EB1" w:rsidRPr="009F651D">
        <w:rPr>
          <w:rFonts w:cs="Open Sans SemiCondensed"/>
        </w:rPr>
        <w:t xml:space="preserve"> </w:t>
      </w:r>
      <w:proofErr w:type="spellStart"/>
      <w:r w:rsidR="009C4EB1" w:rsidRPr="009F651D">
        <w:rPr>
          <w:rFonts w:cs="Open Sans SemiCondensed"/>
        </w:rPr>
        <w:t>pedagogica</w:t>
      </w:r>
      <w:proofErr w:type="spellEnd"/>
      <w:r w:rsidR="00833011">
        <w:rPr>
          <w:rFonts w:cs="Open Sans SemiCondensed"/>
        </w:rPr>
        <w:t xml:space="preserve"> </w:t>
      </w:r>
      <w:r w:rsidR="009C4EB1">
        <w:rPr>
          <w:rFonts w:cs="Open Sans SemiCondensed"/>
        </w:rPr>
        <w:t>DFA/ASP</w:t>
      </w:r>
      <w:r w:rsidR="0009029E">
        <w:rPr>
          <w:rFonts w:cs="Open Sans SemiCondensed"/>
        </w:rPr>
        <w:t>)</w:t>
      </w:r>
      <w:r w:rsidR="00142B56" w:rsidRPr="000F4D6D">
        <w:rPr>
          <w:rFonts w:cs="Open Sans SemiCondensed"/>
        </w:rPr>
        <w:t xml:space="preserve"> pour venir en aide au corps enseignant, notamment </w:t>
      </w:r>
      <w:r w:rsidR="00D00021">
        <w:rPr>
          <w:rFonts w:cs="Open Sans SemiCondensed"/>
        </w:rPr>
        <w:t>grâce à des</w:t>
      </w:r>
      <w:r w:rsidR="00142B56" w:rsidRPr="000F4D6D">
        <w:rPr>
          <w:rFonts w:cs="Open Sans SemiCondensed"/>
        </w:rPr>
        <w:t xml:space="preserve"> formations ciblées. Ces mesures ont permis d</w:t>
      </w:r>
      <w:r w:rsidR="00163816" w:rsidRPr="000F4D6D">
        <w:rPr>
          <w:rFonts w:cs="Open Sans SemiCondensed"/>
        </w:rPr>
        <w:t>’améliorer le fonctionnement des classes inclusives et d</w:t>
      </w:r>
      <w:r w:rsidR="00977F26">
        <w:rPr>
          <w:rFonts w:cs="Open Sans SemiCondensed"/>
        </w:rPr>
        <w:t>’en</w:t>
      </w:r>
      <w:r w:rsidR="00163816" w:rsidRPr="000F4D6D">
        <w:rPr>
          <w:rFonts w:cs="Open Sans SemiCondensed"/>
        </w:rPr>
        <w:t xml:space="preserve"> favoriser le </w:t>
      </w:r>
      <w:r w:rsidR="00685CC0" w:rsidRPr="000F4D6D">
        <w:rPr>
          <w:rFonts w:cs="Open Sans SemiCondensed"/>
        </w:rPr>
        <w:t>développement au Tessin.</w:t>
      </w:r>
    </w:p>
    <w:p w14:paraId="19BCB1DB" w14:textId="512911DB" w:rsidR="001114E2" w:rsidRPr="00920D27" w:rsidRDefault="00985126" w:rsidP="000352CE">
      <w:pPr>
        <w:pStyle w:val="Abstract"/>
        <w:rPr>
          <w:rFonts w:cs="Open Sans SemiCondensed"/>
          <w:lang w:val="de-CH"/>
        </w:rPr>
      </w:pPr>
      <w:r w:rsidRPr="00920D27">
        <w:rPr>
          <w:rFonts w:cs="Open Sans SemiCondensed"/>
          <w:lang w:val="de-CH"/>
        </w:rPr>
        <w:t>Zusammenfassung</w:t>
      </w:r>
      <w:r w:rsidR="00E7780E" w:rsidRPr="00920D27">
        <w:rPr>
          <w:rFonts w:cs="Open Sans SemiCondensed"/>
          <w:lang w:val="de-CH"/>
        </w:rPr>
        <w:br/>
      </w:r>
      <w:r w:rsidR="00920D27" w:rsidRPr="00920D27">
        <w:rPr>
          <w:rFonts w:cs="Open Sans SemiCondensed"/>
          <w:iCs/>
          <w:lang w:val="de-CH"/>
        </w:rPr>
        <w:t>In den letzten Jahren ist die Zahl der inklusiven Klassen im Tessin exponentiell gestiegen. Die ersten Erfahrungen zeigten Herausforderungen, insbesondere im Zusammenhang mit dem Co-Teaching. Der Artikel fasst die wichtigsten Unterstützungsmassnahmen zusammen, die das Departement für Bildung, Kultur und Sport und das Departement für Bildung und Lernen / Pädagogische Hochschule bereitgestellt haben. Die Lehrpersonen sollen insbesondere durch gezielte Fortbildung unterstützt werden. Diese Massnahmen haben dazu beigetragen, die Funktionsweise inklusiver Klassen zu verbessern und ihre Verbreitung im gesamten Kanton zu fördern.</w:t>
      </w:r>
    </w:p>
    <w:p w14:paraId="2472FDC9" w14:textId="05CDB61E" w:rsidR="00562BCE" w:rsidRPr="000F4D6D" w:rsidRDefault="00EA4676" w:rsidP="0006125A">
      <w:pPr>
        <w:pStyle w:val="Textkrper3"/>
        <w:jc w:val="both"/>
      </w:pPr>
      <w:proofErr w:type="gramStart"/>
      <w:r w:rsidRPr="000F4D6D">
        <w:rPr>
          <w:rStyle w:val="Fett"/>
          <w:rFonts w:cs="Open Sans SemiCondensed"/>
        </w:rPr>
        <w:t>Keywords</w:t>
      </w:r>
      <w:r w:rsidRPr="000F4D6D">
        <w:t>:</w:t>
      </w:r>
      <w:proofErr w:type="gramEnd"/>
      <w:r w:rsidRPr="000F4D6D">
        <w:t xml:space="preserve"> </w:t>
      </w:r>
      <w:proofErr w:type="spellStart"/>
      <w:r w:rsidR="00562BCE" w:rsidRPr="000F4D6D">
        <w:t>co</w:t>
      </w:r>
      <w:proofErr w:type="spellEnd"/>
      <w:r w:rsidR="00562BCE" w:rsidRPr="000F4D6D">
        <w:t>-enseignement</w:t>
      </w:r>
      <w:r w:rsidR="00E21B90" w:rsidRPr="000F4D6D">
        <w:t>,</w:t>
      </w:r>
      <w:r w:rsidR="00422AE7" w:rsidRPr="000F4D6D">
        <w:t xml:space="preserve"> enseignement inclusif,</w:t>
      </w:r>
      <w:r w:rsidR="00E21B90" w:rsidRPr="000F4D6D">
        <w:t xml:space="preserve"> formation continue</w:t>
      </w:r>
      <w:r w:rsidR="00BD223F" w:rsidRPr="000F4D6D">
        <w:t>, Tessin</w:t>
      </w:r>
      <w:r w:rsidR="00562BCE" w:rsidRPr="000F4D6D">
        <w:t xml:space="preserve"> /</w:t>
      </w:r>
      <w:r w:rsidR="00422AE7" w:rsidRPr="000F4D6D">
        <w:t xml:space="preserve"> </w:t>
      </w:r>
      <w:proofErr w:type="spellStart"/>
      <w:r w:rsidR="00422AE7" w:rsidRPr="000F4D6D">
        <w:t>inklusiver</w:t>
      </w:r>
      <w:proofErr w:type="spellEnd"/>
      <w:r w:rsidR="00422AE7" w:rsidRPr="000F4D6D">
        <w:t xml:space="preserve"> </w:t>
      </w:r>
      <w:proofErr w:type="spellStart"/>
      <w:r w:rsidR="00422AE7" w:rsidRPr="000F4D6D">
        <w:t>Unterricht</w:t>
      </w:r>
      <w:proofErr w:type="spellEnd"/>
      <w:r w:rsidR="00422AE7" w:rsidRPr="000F4D6D">
        <w:t>,</w:t>
      </w:r>
      <w:r w:rsidR="00562BCE" w:rsidRPr="000F4D6D">
        <w:t xml:space="preserve"> </w:t>
      </w:r>
      <w:proofErr w:type="spellStart"/>
      <w:r w:rsidR="00562BCE" w:rsidRPr="000F4D6D">
        <w:t>Teamteaching</w:t>
      </w:r>
      <w:proofErr w:type="spellEnd"/>
      <w:r w:rsidR="00E21B90" w:rsidRPr="000F4D6D">
        <w:t xml:space="preserve">, </w:t>
      </w:r>
      <w:r w:rsidR="00BD223F" w:rsidRPr="000F4D6D">
        <w:t xml:space="preserve">Tessin, </w:t>
      </w:r>
      <w:proofErr w:type="spellStart"/>
      <w:r w:rsidR="00E21B90" w:rsidRPr="000F4D6D">
        <w:t>Weiterbildung</w:t>
      </w:r>
      <w:proofErr w:type="spellEnd"/>
    </w:p>
    <w:p w14:paraId="53CF7F66" w14:textId="309F8B99" w:rsidR="001D3BFB" w:rsidRDefault="00EA4676" w:rsidP="00C24833">
      <w:pPr>
        <w:pStyle w:val="Textkrper3"/>
      </w:pPr>
      <w:r w:rsidRPr="000F4D6D">
        <w:rPr>
          <w:rStyle w:val="Fett"/>
          <w:rFonts w:cs="Open Sans SemiCondensed"/>
        </w:rPr>
        <w:t>DOI</w:t>
      </w:r>
      <w:r w:rsidR="0069714F">
        <w:rPr>
          <w:rStyle w:val="Fett"/>
          <w:rFonts w:cs="Open Sans SemiCondensed"/>
        </w:rPr>
        <w:t> </w:t>
      </w:r>
      <w:r w:rsidRPr="000F4D6D">
        <w:rPr>
          <w:rFonts w:cs="Open Sans SemiCondensed"/>
        </w:rPr>
        <w:t xml:space="preserve">: </w:t>
      </w:r>
      <w:hyperlink r:id="rId11" w:history="1">
        <w:r w:rsidR="000220C4" w:rsidRPr="003F0D2C">
          <w:rPr>
            <w:rStyle w:val="Hyperlink"/>
            <w:rFonts w:cs="Open Sans SemiCondensed"/>
          </w:rPr>
          <w:t>https://doi.org/10.57161/r2026-01-03</w:t>
        </w:r>
      </w:hyperlink>
    </w:p>
    <w:p w14:paraId="1E7C9743" w14:textId="748FDA94" w:rsidR="007A53A9" w:rsidRPr="00D51089" w:rsidRDefault="00D51089" w:rsidP="00C24833">
      <w:pPr>
        <w:pStyle w:val="Textkrper3"/>
        <w:rPr>
          <w:rFonts w:cs="Open Sans SemiCondensed"/>
          <w:bCs/>
          <w:iCs/>
          <w:color w:val="CF3649"/>
          <w:lang w:val="it-CH"/>
        </w:rPr>
      </w:pPr>
      <w:r w:rsidRPr="00D51089">
        <w:rPr>
          <w:lang w:val="it-CH"/>
        </w:rPr>
        <w:t xml:space="preserve">In </w:t>
      </w:r>
      <w:proofErr w:type="gramStart"/>
      <w:r w:rsidRPr="00D51089">
        <w:rPr>
          <w:lang w:val="it-CH"/>
        </w:rPr>
        <w:t>italia</w:t>
      </w:r>
      <w:r>
        <w:rPr>
          <w:lang w:val="it-CH"/>
        </w:rPr>
        <w:t>no</w:t>
      </w:r>
      <w:r w:rsidR="0098416F" w:rsidRPr="0098416F">
        <w:rPr>
          <w:lang w:val="it-CH"/>
        </w:rPr>
        <w:t> </w:t>
      </w:r>
      <w:r w:rsidR="0098416F">
        <w:rPr>
          <w:lang w:val="it-CH"/>
        </w:rPr>
        <w:t>:</w:t>
      </w:r>
      <w:proofErr w:type="gramEnd"/>
      <w:r w:rsidR="007A53A9" w:rsidRPr="00D51089">
        <w:rPr>
          <w:lang w:val="it-CH"/>
        </w:rPr>
        <w:t xml:space="preserve"> </w:t>
      </w:r>
      <w:hyperlink r:id="rId12" w:history="1">
        <w:r w:rsidR="00657560" w:rsidRPr="00D51089">
          <w:rPr>
            <w:rStyle w:val="Hyperlink"/>
            <w:rFonts w:cs="Open Sans SemiCondensed"/>
            <w:lang w:val="it-CH"/>
          </w:rPr>
          <w:t>https://doi.org/10.57161/r2026-01-02</w:t>
        </w:r>
      </w:hyperlink>
    </w:p>
    <w:p w14:paraId="5A5759AC" w14:textId="374695E6" w:rsidR="00EA4676" w:rsidRPr="000F4D6D" w:rsidRDefault="00EA4676" w:rsidP="00C24833">
      <w:pPr>
        <w:pStyle w:val="Textkrper3"/>
      </w:pPr>
      <w:r w:rsidRPr="000F4D6D">
        <w:t xml:space="preserve">Revue </w:t>
      </w:r>
      <w:r w:rsidR="009E4ACD" w:rsidRPr="000F4D6D">
        <w:t>s</w:t>
      </w:r>
      <w:r w:rsidRPr="000F4D6D">
        <w:t xml:space="preserve">uisse de </w:t>
      </w:r>
      <w:r w:rsidR="009E4ACD" w:rsidRPr="000F4D6D">
        <w:t>p</w:t>
      </w:r>
      <w:r w:rsidRPr="000F4D6D">
        <w:t xml:space="preserve">édagogie </w:t>
      </w:r>
      <w:r w:rsidR="009E4ACD" w:rsidRPr="000F4D6D">
        <w:t>s</w:t>
      </w:r>
      <w:r w:rsidRPr="000F4D6D">
        <w:t xml:space="preserve">pécialisée, Vol. </w:t>
      </w:r>
      <w:r w:rsidR="00037AE3" w:rsidRPr="000F4D6D">
        <w:t>1</w:t>
      </w:r>
      <w:r w:rsidR="009E4ACD" w:rsidRPr="000F4D6D">
        <w:t>6</w:t>
      </w:r>
      <w:r w:rsidRPr="000F4D6D">
        <w:t xml:space="preserve">, </w:t>
      </w:r>
      <w:r w:rsidR="00037AE3" w:rsidRPr="000F4D6D">
        <w:t>0</w:t>
      </w:r>
      <w:r w:rsidR="009E4ACD" w:rsidRPr="000F4D6D">
        <w:t>1</w:t>
      </w:r>
      <w:r w:rsidRPr="000F4D6D">
        <w:t>/</w:t>
      </w:r>
      <w:r w:rsidR="00037AE3" w:rsidRPr="000F4D6D">
        <w:t>202</w:t>
      </w:r>
      <w:r w:rsidR="009E4ACD" w:rsidRPr="000F4D6D">
        <w:t>6</w:t>
      </w:r>
    </w:p>
    <w:p w14:paraId="641811B8" w14:textId="14F53ABF" w:rsidR="000E6A66" w:rsidRPr="000F4D6D" w:rsidRDefault="000E6A66" w:rsidP="00C24833">
      <w:pPr>
        <w:pStyle w:val="Textkrper3"/>
      </w:pPr>
      <w:r w:rsidRPr="000F4D6D">
        <w:rPr>
          <w:noProof/>
        </w:rPr>
        <w:drawing>
          <wp:inline distT="0" distB="0" distL="0" distR="0" wp14:anchorId="6728F65B" wp14:editId="6559BA2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0A6CB1D0" w14:textId="7EF578E1" w:rsidR="001114E2" w:rsidRPr="000F4D6D" w:rsidRDefault="005C3C3C" w:rsidP="00855097">
      <w:pPr>
        <w:pStyle w:val="berschrift1"/>
      </w:pPr>
      <w:r w:rsidRPr="000F4D6D">
        <w:t>Introduction</w:t>
      </w:r>
    </w:p>
    <w:p w14:paraId="3208AFB4" w14:textId="276F5154" w:rsidR="00B066D2" w:rsidRPr="00056E45" w:rsidRDefault="00922427" w:rsidP="007A6FC6">
      <w:pPr>
        <w:pStyle w:val="Textkrper"/>
      </w:pPr>
      <w:r w:rsidRPr="000F4D6D">
        <w:t>Au Tessin, j</w:t>
      </w:r>
      <w:r w:rsidR="00CF772F" w:rsidRPr="000F4D6D">
        <w:t>usqu’à la première décennie des années</w:t>
      </w:r>
      <w:r w:rsidR="001A5457">
        <w:t> </w:t>
      </w:r>
      <w:r w:rsidR="00CF772F" w:rsidRPr="000F4D6D">
        <w:t>2000,</w:t>
      </w:r>
      <w:r w:rsidR="009529C5" w:rsidRPr="000F4D6D">
        <w:t xml:space="preserve"> les élèves ayant des besoins éducatifs particuliers (BEP)</w:t>
      </w:r>
      <w:r w:rsidR="00A42F44">
        <w:t xml:space="preserve"> </w:t>
      </w:r>
      <w:r w:rsidR="009529C5" w:rsidRPr="000F4D6D">
        <w:t xml:space="preserve">nécessitant des mesures </w:t>
      </w:r>
      <w:r w:rsidR="00A42F44">
        <w:t xml:space="preserve">de pédagogie spécialisée </w:t>
      </w:r>
      <w:r w:rsidRPr="000F4D6D">
        <w:t>étaient</w:t>
      </w:r>
      <w:r w:rsidR="00A42F44">
        <w:t xml:space="preserve"> scolarisés </w:t>
      </w:r>
      <w:r w:rsidR="00550D28" w:rsidRPr="000F4D6D">
        <w:t>exclusivement dans des classes</w:t>
      </w:r>
      <w:r w:rsidR="008A0427" w:rsidRPr="000F4D6D">
        <w:t xml:space="preserve"> </w:t>
      </w:r>
      <w:r w:rsidR="00550D28" w:rsidRPr="000F4D6D">
        <w:t xml:space="preserve">à effectif réduit. </w:t>
      </w:r>
      <w:r w:rsidR="00B066D2" w:rsidRPr="000F4D6D">
        <w:t>Ces classes,</w:t>
      </w:r>
      <w:r w:rsidR="008A0427" w:rsidRPr="000F4D6D">
        <w:t xml:space="preserve"> </w:t>
      </w:r>
      <w:r w:rsidR="00003CD7">
        <w:t>tenues par d</w:t>
      </w:r>
      <w:r w:rsidR="008A0427" w:rsidRPr="000F4D6D">
        <w:t>es enseignantes et enseignants spécialisés</w:t>
      </w:r>
      <w:r w:rsidR="006333C6" w:rsidRPr="000F4D6D">
        <w:t>, accueill</w:t>
      </w:r>
      <w:r w:rsidR="008D79F4" w:rsidRPr="000F4D6D">
        <w:t>ai</w:t>
      </w:r>
      <w:r w:rsidR="006333C6" w:rsidRPr="000F4D6D">
        <w:t>ent un petit nombre d’élèves ayant des BEP</w:t>
      </w:r>
      <w:r w:rsidR="009D46D4">
        <w:t>. Elles</w:t>
      </w:r>
      <w:r w:rsidR="00A42F44">
        <w:t xml:space="preserve"> </w:t>
      </w:r>
      <w:r w:rsidR="008D79F4" w:rsidRPr="000F4D6D">
        <w:t>étaient</w:t>
      </w:r>
      <w:r w:rsidR="00461DB9" w:rsidRPr="000F4D6D">
        <w:t xml:space="preserve"> presque toujours situées dans </w:t>
      </w:r>
      <w:r w:rsidR="007033D7" w:rsidRPr="000F4D6D">
        <w:t>des établissements scolaires</w:t>
      </w:r>
      <w:r w:rsidR="00461DB9" w:rsidRPr="000F4D6D">
        <w:t xml:space="preserve"> ordinaires, </w:t>
      </w:r>
      <w:r w:rsidR="009D46D4">
        <w:t>pour</w:t>
      </w:r>
      <w:r w:rsidR="00461DB9" w:rsidRPr="000F4D6D">
        <w:t xml:space="preserve">suivant une </w:t>
      </w:r>
      <w:r w:rsidR="009652F4">
        <w:t>visée</w:t>
      </w:r>
      <w:r w:rsidR="00361C59">
        <w:t xml:space="preserve"> intégrative</w:t>
      </w:r>
      <w:r w:rsidR="00461DB9" w:rsidRPr="000F4D6D">
        <w:t xml:space="preserve">. </w:t>
      </w:r>
      <w:r w:rsidR="00BA1E7D">
        <w:t>Par la suite</w:t>
      </w:r>
      <w:r w:rsidR="007033D7" w:rsidRPr="000F4D6D">
        <w:t xml:space="preserve">, </w:t>
      </w:r>
      <w:r w:rsidR="00BA1E7D">
        <w:t xml:space="preserve">et </w:t>
      </w:r>
      <w:r w:rsidR="007033D7" w:rsidRPr="000F4D6D">
        <w:t xml:space="preserve">selon les principes du mouvement international visant à promouvoir des systèmes scolaires toujours plus inclusifs, </w:t>
      </w:r>
      <w:r w:rsidR="00544D96" w:rsidRPr="000F4D6D">
        <w:t>d’autres classes ont été créées</w:t>
      </w:r>
      <w:r w:rsidR="00FC0C9D">
        <w:t> :</w:t>
      </w:r>
      <w:r w:rsidR="00544D96" w:rsidRPr="000F4D6D">
        <w:t xml:space="preserve"> des classes dites « inclusives », caractérisées par un niveau élevé d’hétérogénéité </w:t>
      </w:r>
      <w:r w:rsidR="00544D96" w:rsidRPr="00056E45">
        <w:t>(</w:t>
      </w:r>
      <w:hyperlink r:id="rId15" w:history="1">
        <w:r w:rsidR="00073F37" w:rsidRPr="001B668F">
          <w:rPr>
            <w:rStyle w:val="Hyperlink"/>
            <w:iCs w:val="0"/>
            <w:color w:val="auto"/>
          </w:rPr>
          <w:t>DECS</w:t>
        </w:r>
        <w:r w:rsidR="003726BB" w:rsidRPr="001B668F">
          <w:rPr>
            <w:rStyle w:val="Hyperlink"/>
            <w:iCs w:val="0"/>
            <w:color w:val="auto"/>
          </w:rPr>
          <w:t>, 2024</w:t>
        </w:r>
        <w:r w:rsidR="00544D96" w:rsidRPr="001B668F">
          <w:rPr>
            <w:rStyle w:val="Hyperlink"/>
            <w:iCs w:val="0"/>
            <w:color w:val="auto"/>
          </w:rPr>
          <w:t>)</w:t>
        </w:r>
        <w:r w:rsidR="002F0194" w:rsidRPr="001B668F">
          <w:rPr>
            <w:rStyle w:val="Hyperlink"/>
            <w:iCs w:val="0"/>
            <w:color w:val="auto"/>
          </w:rPr>
          <w:t>.</w:t>
        </w:r>
      </w:hyperlink>
    </w:p>
    <w:p w14:paraId="2330E5ED" w14:textId="56CC6F6D" w:rsidR="005A691A" w:rsidRPr="000F4D6D" w:rsidRDefault="005A691A" w:rsidP="007A6FC6">
      <w:pPr>
        <w:pStyle w:val="Textkrper"/>
      </w:pPr>
      <w:r w:rsidRPr="000F4D6D">
        <w:t xml:space="preserve">Les classes inclusives sont des </w:t>
      </w:r>
      <w:r w:rsidR="00FC24E3" w:rsidRPr="000F4D6D">
        <w:t>classes d</w:t>
      </w:r>
      <w:r w:rsidR="00040E52">
        <w:t>e l’</w:t>
      </w:r>
      <w:r w:rsidR="00FC24E3" w:rsidRPr="000F4D6D">
        <w:t xml:space="preserve">école </w:t>
      </w:r>
      <w:r w:rsidR="00E147D7" w:rsidRPr="000F4D6D">
        <w:t>ordinaire</w:t>
      </w:r>
      <w:r w:rsidR="00587D73" w:rsidRPr="000F4D6D">
        <w:t xml:space="preserve"> qui accueillent en leur sein des élève</w:t>
      </w:r>
      <w:r w:rsidR="00962E71" w:rsidRPr="000F4D6D">
        <w:t xml:space="preserve">s qui auraient préalablement été </w:t>
      </w:r>
      <w:r w:rsidR="0025247E">
        <w:t>scola</w:t>
      </w:r>
      <w:r w:rsidR="00CA10E4">
        <w:t>r</w:t>
      </w:r>
      <w:r w:rsidR="0025247E">
        <w:t>i</w:t>
      </w:r>
      <w:r w:rsidR="00CA10E4">
        <w:t>s</w:t>
      </w:r>
      <w:r w:rsidR="0025247E">
        <w:t>és</w:t>
      </w:r>
      <w:r w:rsidR="0025247E" w:rsidRPr="000F4D6D">
        <w:t xml:space="preserve"> </w:t>
      </w:r>
      <w:r w:rsidR="00962E71" w:rsidRPr="000F4D6D">
        <w:t>en école</w:t>
      </w:r>
      <w:r w:rsidR="00BA7D24" w:rsidRPr="000F4D6D">
        <w:t xml:space="preserve"> </w:t>
      </w:r>
      <w:r w:rsidR="0025247E" w:rsidRPr="000F4D6D">
        <w:t>spécial</w:t>
      </w:r>
      <w:r w:rsidR="0025247E">
        <w:t>isée</w:t>
      </w:r>
      <w:r w:rsidR="001D470B" w:rsidRPr="000F4D6D">
        <w:t xml:space="preserve">. Normalement, le nombre d’élèves à BEP est limité à trois </w:t>
      </w:r>
      <w:r w:rsidR="006F2BB8">
        <w:t>par</w:t>
      </w:r>
      <w:r w:rsidR="001D470B" w:rsidRPr="000F4D6D">
        <w:t xml:space="preserve"> classe</w:t>
      </w:r>
      <w:r w:rsidR="00374BFF" w:rsidRPr="000F4D6D">
        <w:t xml:space="preserve">, mais </w:t>
      </w:r>
      <w:r w:rsidR="00222079">
        <w:t xml:space="preserve">ce nombre </w:t>
      </w:r>
      <w:r w:rsidR="00374BFF" w:rsidRPr="000F4D6D">
        <w:t xml:space="preserve">peut </w:t>
      </w:r>
      <w:r w:rsidR="00317695" w:rsidRPr="000F4D6D">
        <w:t>varier</w:t>
      </w:r>
      <w:r w:rsidR="00374BFF" w:rsidRPr="000F4D6D">
        <w:t xml:space="preserve"> dans certains cas. </w:t>
      </w:r>
      <w:r w:rsidR="00856A20" w:rsidRPr="000F4D6D">
        <w:t xml:space="preserve">Dans ces classes, </w:t>
      </w:r>
      <w:r w:rsidR="001C4DFC" w:rsidRPr="000F4D6D">
        <w:t xml:space="preserve">des enseignantes et enseignants ordinaires </w:t>
      </w:r>
      <w:r w:rsidR="00D51598" w:rsidRPr="000F4D6D">
        <w:t>et des enseignantes et enseignants spécialisés interviennent</w:t>
      </w:r>
      <w:r w:rsidR="003668B5" w:rsidRPr="000F4D6D">
        <w:t xml:space="preserve"> </w:t>
      </w:r>
      <w:r w:rsidR="00350585" w:rsidRPr="000F4D6D">
        <w:t>conjointement</w:t>
      </w:r>
      <w:r w:rsidR="00332FDF" w:rsidRPr="000F4D6D">
        <w:t>,</w:t>
      </w:r>
      <w:r w:rsidR="00013601" w:rsidRPr="000F4D6D">
        <w:t xml:space="preserve"> </w:t>
      </w:r>
      <w:r w:rsidR="003668B5" w:rsidRPr="000F4D6D">
        <w:t xml:space="preserve">ainsi que </w:t>
      </w:r>
      <w:r w:rsidR="007B258D" w:rsidRPr="000F4D6D">
        <w:t>d’autre</w:t>
      </w:r>
      <w:r w:rsidR="007324BA">
        <w:t>s</w:t>
      </w:r>
      <w:r w:rsidR="007B258D" w:rsidRPr="000F4D6D">
        <w:t xml:space="preserve"> professionnelles et professionnels </w:t>
      </w:r>
      <w:r w:rsidR="00360013">
        <w:t>de l’école</w:t>
      </w:r>
      <w:r w:rsidR="007B258D" w:rsidRPr="000F4D6D">
        <w:t xml:space="preserve"> </w:t>
      </w:r>
      <w:r w:rsidR="008B1FC1" w:rsidRPr="000F4D6D">
        <w:t>qui sont normalement au service</w:t>
      </w:r>
      <w:r w:rsidR="00C9028A" w:rsidRPr="000F4D6D">
        <w:t xml:space="preserve"> des élèves, des classes et des enseignantes et enseignants d</w:t>
      </w:r>
      <w:r w:rsidR="006230F3">
        <w:t xml:space="preserve">u </w:t>
      </w:r>
      <w:r w:rsidR="006230F3" w:rsidRPr="0072206C">
        <w:t xml:space="preserve">degré </w:t>
      </w:r>
      <w:r w:rsidR="00C9028A" w:rsidRPr="0072206C">
        <w:t>concerné</w:t>
      </w:r>
      <w:r w:rsidR="00C9028A" w:rsidRPr="000F4D6D">
        <w:t xml:space="preserve"> (Mainardi</w:t>
      </w:r>
      <w:r w:rsidR="003C006E">
        <w:t> </w:t>
      </w:r>
      <w:r w:rsidR="00C9028A" w:rsidRPr="000F4D6D">
        <w:t>&amp;</w:t>
      </w:r>
      <w:r w:rsidR="00915F03">
        <w:t> </w:t>
      </w:r>
      <w:r w:rsidR="00C9028A" w:rsidRPr="000F4D6D">
        <w:t>Giovanni</w:t>
      </w:r>
      <w:r w:rsidR="00581DC6">
        <w:t>ni</w:t>
      </w:r>
      <w:r w:rsidR="00C9028A" w:rsidRPr="000F4D6D">
        <w:t xml:space="preserve">, 2020). </w:t>
      </w:r>
      <w:r w:rsidR="00BC7CA6" w:rsidRPr="000F4D6D">
        <w:t>En effet, la gestion coopé</w:t>
      </w:r>
      <w:r w:rsidR="00514E4B" w:rsidRPr="000F4D6D">
        <w:t xml:space="preserve">rative, soit le </w:t>
      </w:r>
      <w:proofErr w:type="spellStart"/>
      <w:r w:rsidR="00514E4B" w:rsidRPr="000F4D6D">
        <w:t>co</w:t>
      </w:r>
      <w:proofErr w:type="spellEnd"/>
      <w:r w:rsidR="00514E4B" w:rsidRPr="000F4D6D">
        <w:t>-enseignement entre enseignante ou enseignant ordinaire</w:t>
      </w:r>
      <w:r w:rsidR="00142E02" w:rsidRPr="000F4D6D">
        <w:t xml:space="preserve"> et enseignante ou enseignant spécialisé, est l’une des principales caractéristiques de ces classes.</w:t>
      </w:r>
    </w:p>
    <w:p w14:paraId="25259BA3" w14:textId="3C85F968" w:rsidR="005A691A" w:rsidRPr="000F4D6D" w:rsidRDefault="007C7AFF" w:rsidP="007A6FC6">
      <w:pPr>
        <w:pStyle w:val="Textkrper"/>
      </w:pPr>
      <w:r w:rsidRPr="000F4D6D">
        <w:lastRenderedPageBreak/>
        <w:t xml:space="preserve">Au Tessin, les premières expériences de classes inclusives ont eu lieu </w:t>
      </w:r>
      <w:r w:rsidR="00814D70" w:rsidRPr="000F4D6D">
        <w:t>pendant l’année scolaire</w:t>
      </w:r>
      <w:r w:rsidR="001A5457">
        <w:t> </w:t>
      </w:r>
      <w:r w:rsidR="00814D70" w:rsidRPr="000F4D6D">
        <w:t>2011</w:t>
      </w:r>
      <w:r w:rsidR="009C59CE">
        <w:t>/</w:t>
      </w:r>
      <w:r w:rsidR="00814D70" w:rsidRPr="000F4D6D">
        <w:t xml:space="preserve">12 et </w:t>
      </w:r>
      <w:r w:rsidR="0001006B" w:rsidRPr="000F4D6D">
        <w:t xml:space="preserve">se sont progressivement développées dans </w:t>
      </w:r>
      <w:r w:rsidR="00D52141">
        <w:t>plusieurs</w:t>
      </w:r>
      <w:r w:rsidR="0001006B" w:rsidRPr="000F4D6D">
        <w:t xml:space="preserve"> </w:t>
      </w:r>
      <w:r w:rsidR="006B41EF">
        <w:t>degrés scolaires</w:t>
      </w:r>
      <w:r w:rsidR="0001006B" w:rsidRPr="000F4D6D">
        <w:t xml:space="preserve"> au cours des années suivantes. Ces dernières années, leur croissance a été exponentielle</w:t>
      </w:r>
      <w:r w:rsidR="009C7AA5">
        <w:t xml:space="preserve"> pour atteindre, </w:t>
      </w:r>
      <w:r w:rsidR="0001006B" w:rsidRPr="000F4D6D">
        <w:t>cette année (2025</w:t>
      </w:r>
      <w:r w:rsidR="00184D99">
        <w:t>/</w:t>
      </w:r>
      <w:r w:rsidR="0001006B" w:rsidRPr="000F4D6D">
        <w:t>26), le nombre de 97</w:t>
      </w:r>
      <w:r w:rsidR="003F6D20">
        <w:t xml:space="preserve"> : </w:t>
      </w:r>
      <w:r w:rsidR="002B0691" w:rsidRPr="000F4D6D">
        <w:t>41 classes en</w:t>
      </w:r>
      <w:r w:rsidR="00087364" w:rsidRPr="000F4D6D">
        <w:t xml:space="preserve"> </w:t>
      </w:r>
      <w:r w:rsidR="003F6D20">
        <w:t xml:space="preserve">école </w:t>
      </w:r>
      <w:r w:rsidR="00087364" w:rsidRPr="0006125A">
        <w:t>enfantine</w:t>
      </w:r>
      <w:r w:rsidR="00087364" w:rsidRPr="000F4D6D">
        <w:t xml:space="preserve">, </w:t>
      </w:r>
      <w:r w:rsidR="00126A18" w:rsidRPr="000F4D6D">
        <w:t>38 au primaire et 18 au secondaire</w:t>
      </w:r>
      <w:r w:rsidR="00D52141">
        <w:t xml:space="preserve"> I</w:t>
      </w:r>
      <w:r w:rsidR="00126A18" w:rsidRPr="000F4D6D">
        <w:t>. Cette</w:t>
      </w:r>
      <w:r w:rsidR="00BC188D" w:rsidRPr="000F4D6D">
        <w:t xml:space="preserve"> augmentation témoigne de la volonté du canton du Tessin </w:t>
      </w:r>
      <w:r w:rsidR="009C7AA5">
        <w:t>de</w:t>
      </w:r>
      <w:r w:rsidR="00BC188D" w:rsidRPr="000F4D6D">
        <w:t xml:space="preserve"> mettre en place un système scolaire toujours plus inclusif.</w:t>
      </w:r>
    </w:p>
    <w:p w14:paraId="2A2171E3" w14:textId="11388EE3" w:rsidR="00BC188D" w:rsidRPr="000F4D6D" w:rsidRDefault="00BC188D" w:rsidP="007A6FC6">
      <w:pPr>
        <w:pStyle w:val="Textkrper"/>
      </w:pPr>
      <w:r w:rsidRPr="000F4D6D">
        <w:t xml:space="preserve">Pourtant, les défis ne manquent pas, </w:t>
      </w:r>
      <w:r w:rsidR="000D13C1" w:rsidRPr="000F4D6D">
        <w:t>ni aujourd’hui ni par le passé</w:t>
      </w:r>
      <w:r w:rsidR="00372CFC" w:rsidRPr="000F4D6D">
        <w:t>, en particulier</w:t>
      </w:r>
      <w:r w:rsidR="00DF0A78">
        <w:t xml:space="preserve"> </w:t>
      </w:r>
      <w:r w:rsidR="00035643">
        <w:t>pendant les premières années</w:t>
      </w:r>
      <w:r w:rsidR="00372CFC" w:rsidRPr="000F4D6D">
        <w:t>. Pour y répondre de manière adéquate, le</w:t>
      </w:r>
      <w:r w:rsidR="0081083A" w:rsidRPr="000F4D6D">
        <w:t xml:space="preserve"> </w:t>
      </w:r>
      <w:r w:rsidR="001D0F1A" w:rsidRPr="00035643">
        <w:t>Département de l’éducation, de la culture et du sport (</w:t>
      </w:r>
      <w:proofErr w:type="spellStart"/>
      <w:r w:rsidR="001D0F1A">
        <w:fldChar w:fldCharType="begin"/>
      </w:r>
      <w:r w:rsidR="001D0F1A">
        <w:instrText>HYPERLINK "https://www4.ti.ch/decs/dipartimento/"</w:instrText>
      </w:r>
      <w:r w:rsidR="001D0F1A">
        <w:fldChar w:fldCharType="separate"/>
      </w:r>
      <w:r w:rsidR="001D0F1A" w:rsidRPr="00035643">
        <w:rPr>
          <w:rStyle w:val="Hyperlink"/>
          <w:rFonts w:cs="Open Sans SemiCondensed"/>
          <w:i/>
        </w:rPr>
        <w:t>Dipartimento</w:t>
      </w:r>
      <w:proofErr w:type="spellEnd"/>
      <w:r w:rsidR="001D0F1A" w:rsidRPr="00035643">
        <w:rPr>
          <w:rStyle w:val="Hyperlink"/>
          <w:rFonts w:cs="Open Sans SemiCondensed"/>
          <w:i/>
        </w:rPr>
        <w:t xml:space="preserve"> </w:t>
      </w:r>
      <w:proofErr w:type="spellStart"/>
      <w:r w:rsidR="001D0F1A" w:rsidRPr="00035643">
        <w:rPr>
          <w:rStyle w:val="Hyperlink"/>
          <w:rFonts w:cs="Open Sans SemiCondensed"/>
          <w:i/>
        </w:rPr>
        <w:t>dell’educazione</w:t>
      </w:r>
      <w:proofErr w:type="spellEnd"/>
      <w:r w:rsidR="001D0F1A" w:rsidRPr="00035643">
        <w:rPr>
          <w:rStyle w:val="Hyperlink"/>
          <w:rFonts w:cs="Open Sans SemiCondensed"/>
          <w:i/>
        </w:rPr>
        <w:t xml:space="preserve">, </w:t>
      </w:r>
      <w:proofErr w:type="spellStart"/>
      <w:r w:rsidR="001D0F1A" w:rsidRPr="00035643">
        <w:rPr>
          <w:rStyle w:val="Hyperlink"/>
          <w:rFonts w:cs="Open Sans SemiCondensed"/>
          <w:i/>
        </w:rPr>
        <w:t>della</w:t>
      </w:r>
      <w:proofErr w:type="spellEnd"/>
      <w:r w:rsidR="001D0F1A" w:rsidRPr="00035643">
        <w:rPr>
          <w:rStyle w:val="Hyperlink"/>
          <w:rFonts w:cs="Open Sans SemiCondensed"/>
          <w:i/>
        </w:rPr>
        <w:t xml:space="preserve"> </w:t>
      </w:r>
      <w:proofErr w:type="spellStart"/>
      <w:r w:rsidR="001D0F1A" w:rsidRPr="00035643">
        <w:rPr>
          <w:rStyle w:val="Hyperlink"/>
          <w:rFonts w:cs="Open Sans SemiCondensed"/>
          <w:i/>
        </w:rPr>
        <w:t>cultura</w:t>
      </w:r>
      <w:proofErr w:type="spellEnd"/>
      <w:r w:rsidR="001D0F1A" w:rsidRPr="00035643">
        <w:rPr>
          <w:rStyle w:val="Hyperlink"/>
          <w:rFonts w:cs="Open Sans SemiCondensed"/>
          <w:i/>
        </w:rPr>
        <w:t xml:space="preserve"> e </w:t>
      </w:r>
      <w:proofErr w:type="spellStart"/>
      <w:r w:rsidR="001D0F1A" w:rsidRPr="00035643">
        <w:rPr>
          <w:rStyle w:val="Hyperlink"/>
          <w:rFonts w:cs="Open Sans SemiCondensed"/>
          <w:i/>
        </w:rPr>
        <w:t>dello</w:t>
      </w:r>
      <w:proofErr w:type="spellEnd"/>
      <w:r w:rsidR="001D0F1A" w:rsidRPr="00035643">
        <w:rPr>
          <w:rStyle w:val="Hyperlink"/>
          <w:rFonts w:cs="Open Sans SemiCondensed"/>
          <w:i/>
        </w:rPr>
        <w:t xml:space="preserve"> sport </w:t>
      </w:r>
      <w:r w:rsidR="001D0F1A" w:rsidRPr="00035643">
        <w:rPr>
          <w:rStyle w:val="Hyperlink"/>
          <w:i/>
        </w:rPr>
        <w:t>DECS</w:t>
      </w:r>
      <w:r w:rsidR="001D0F1A">
        <w:fldChar w:fldCharType="end"/>
      </w:r>
      <w:r w:rsidR="001D0F1A" w:rsidRPr="00035643">
        <w:t>)</w:t>
      </w:r>
      <w:r w:rsidR="00CB6F74" w:rsidRPr="000F4D6D">
        <w:t xml:space="preserve"> du canton du Tessin, en collaboration avec le </w:t>
      </w:r>
      <w:r w:rsidR="001B6B96" w:rsidRPr="00035643">
        <w:t>Département de la formation et de l’apprentissage</w:t>
      </w:r>
      <w:r w:rsidR="0075158B">
        <w:rPr>
          <w:bCs/>
          <w:iCs/>
        </w:rPr>
        <w:t> /</w:t>
      </w:r>
      <w:r w:rsidR="001B6B96" w:rsidRPr="00035643">
        <w:t xml:space="preserve"> Haute école pédagogique (</w:t>
      </w:r>
      <w:proofErr w:type="spellStart"/>
      <w:r w:rsidR="0072761B">
        <w:fldChar w:fldCharType="begin"/>
      </w:r>
      <w:r w:rsidR="0072761B">
        <w:instrText>HYPERLINK "https://www.supsi.ch/en/web/dfa/the-department-overview" \l ":~:text=The%20Department%20of%20Education%20and%20Learning%20%2F%20University,dissemination%20activities%20in%20the%20educational%20and%20training%20field."</w:instrText>
      </w:r>
      <w:r w:rsidR="0072761B">
        <w:fldChar w:fldCharType="separate"/>
      </w:r>
      <w:r w:rsidR="0072761B" w:rsidRPr="00035643">
        <w:rPr>
          <w:rStyle w:val="Hyperlink"/>
          <w:rFonts w:cs="Open Sans SemiCondensed"/>
          <w:i/>
        </w:rPr>
        <w:t>Dipartimento</w:t>
      </w:r>
      <w:proofErr w:type="spellEnd"/>
      <w:r w:rsidR="0072761B" w:rsidRPr="00035643">
        <w:rPr>
          <w:rStyle w:val="Hyperlink"/>
          <w:rFonts w:cs="Open Sans SemiCondensed"/>
          <w:i/>
        </w:rPr>
        <w:t xml:space="preserve"> </w:t>
      </w:r>
      <w:proofErr w:type="spellStart"/>
      <w:r w:rsidR="0072761B" w:rsidRPr="00035643">
        <w:rPr>
          <w:rStyle w:val="Hyperlink"/>
          <w:rFonts w:cs="Open Sans SemiCondensed"/>
          <w:i/>
        </w:rPr>
        <w:t>formazione</w:t>
      </w:r>
      <w:proofErr w:type="spellEnd"/>
      <w:r w:rsidR="0072761B" w:rsidRPr="00035643">
        <w:rPr>
          <w:rStyle w:val="Hyperlink"/>
          <w:rFonts w:cs="Open Sans SemiCondensed"/>
          <w:i/>
        </w:rPr>
        <w:t xml:space="preserve"> e </w:t>
      </w:r>
      <w:proofErr w:type="spellStart"/>
      <w:r w:rsidR="0072761B" w:rsidRPr="00035643">
        <w:rPr>
          <w:rStyle w:val="Hyperlink"/>
          <w:rFonts w:cs="Open Sans SemiCondensed"/>
          <w:i/>
        </w:rPr>
        <w:t>apprendimento</w:t>
      </w:r>
      <w:proofErr w:type="spellEnd"/>
      <w:r w:rsidR="0072761B" w:rsidRPr="00035643">
        <w:rPr>
          <w:rStyle w:val="Hyperlink"/>
          <w:rFonts w:cs="Open Sans SemiCondensed"/>
          <w:i/>
        </w:rPr>
        <w:t xml:space="preserve"> / Alta </w:t>
      </w:r>
      <w:proofErr w:type="spellStart"/>
      <w:r w:rsidR="0072761B" w:rsidRPr="00035643">
        <w:rPr>
          <w:rStyle w:val="Hyperlink"/>
          <w:rFonts w:cs="Open Sans SemiCondensed"/>
          <w:i/>
        </w:rPr>
        <w:t>scuola</w:t>
      </w:r>
      <w:proofErr w:type="spellEnd"/>
      <w:r w:rsidR="0072761B" w:rsidRPr="00035643">
        <w:rPr>
          <w:rStyle w:val="Hyperlink"/>
          <w:rFonts w:cs="Open Sans SemiCondensed"/>
          <w:i/>
        </w:rPr>
        <w:t xml:space="preserve"> </w:t>
      </w:r>
      <w:proofErr w:type="spellStart"/>
      <w:r w:rsidR="0072761B" w:rsidRPr="00035643">
        <w:rPr>
          <w:rStyle w:val="Hyperlink"/>
          <w:rFonts w:cs="Open Sans SemiCondensed"/>
          <w:i/>
        </w:rPr>
        <w:t>pedagogica</w:t>
      </w:r>
      <w:proofErr w:type="spellEnd"/>
      <w:r w:rsidR="0072761B" w:rsidRPr="00035643">
        <w:rPr>
          <w:rStyle w:val="Hyperlink"/>
          <w:rFonts w:cs="Open Sans SemiCondensed"/>
          <w:i/>
        </w:rPr>
        <w:t xml:space="preserve"> D</w:t>
      </w:r>
      <w:r w:rsidR="0072761B" w:rsidRPr="00035643">
        <w:rPr>
          <w:rStyle w:val="Hyperlink"/>
          <w:i/>
        </w:rPr>
        <w:t>FA/ASP</w:t>
      </w:r>
      <w:r w:rsidR="0072761B">
        <w:fldChar w:fldCharType="end"/>
      </w:r>
      <w:r w:rsidR="001B6B96" w:rsidRPr="00035643">
        <w:t>)</w:t>
      </w:r>
      <w:r w:rsidR="00EE5D34" w:rsidRPr="000F4D6D">
        <w:t xml:space="preserve"> de la </w:t>
      </w:r>
      <w:r w:rsidR="00292CB5">
        <w:t>Haute école spécialisée de Suisse italienne (</w:t>
      </w:r>
      <w:proofErr w:type="spellStart"/>
      <w:r w:rsidR="009E06E5" w:rsidRPr="00292CB5">
        <w:rPr>
          <w:i/>
        </w:rPr>
        <w:t>Scuola</w:t>
      </w:r>
      <w:proofErr w:type="spellEnd"/>
      <w:r w:rsidR="009E06E5" w:rsidRPr="00292CB5">
        <w:rPr>
          <w:i/>
        </w:rPr>
        <w:t xml:space="preserve"> </w:t>
      </w:r>
      <w:proofErr w:type="spellStart"/>
      <w:r w:rsidR="009E06E5" w:rsidRPr="00292CB5">
        <w:rPr>
          <w:i/>
        </w:rPr>
        <w:t>universitaria</w:t>
      </w:r>
      <w:proofErr w:type="spellEnd"/>
      <w:r w:rsidR="009E06E5" w:rsidRPr="00292CB5">
        <w:rPr>
          <w:i/>
        </w:rPr>
        <w:t xml:space="preserve"> </w:t>
      </w:r>
      <w:proofErr w:type="spellStart"/>
      <w:r w:rsidR="009E06E5" w:rsidRPr="00292CB5">
        <w:rPr>
          <w:i/>
        </w:rPr>
        <w:t>professionale</w:t>
      </w:r>
      <w:proofErr w:type="spellEnd"/>
      <w:r w:rsidR="009E06E5" w:rsidRPr="00292CB5">
        <w:rPr>
          <w:i/>
        </w:rPr>
        <w:t xml:space="preserve"> </w:t>
      </w:r>
      <w:proofErr w:type="spellStart"/>
      <w:r w:rsidR="009E06E5" w:rsidRPr="00292CB5">
        <w:rPr>
          <w:i/>
        </w:rPr>
        <w:t>della</w:t>
      </w:r>
      <w:proofErr w:type="spellEnd"/>
      <w:r w:rsidR="009E06E5" w:rsidRPr="00292CB5">
        <w:rPr>
          <w:i/>
        </w:rPr>
        <w:t xml:space="preserve"> Svizzera </w:t>
      </w:r>
      <w:proofErr w:type="spellStart"/>
      <w:r w:rsidR="009E06E5" w:rsidRPr="00292CB5">
        <w:rPr>
          <w:i/>
        </w:rPr>
        <w:t>italiana</w:t>
      </w:r>
      <w:proofErr w:type="spellEnd"/>
      <w:r w:rsidR="009E06E5" w:rsidRPr="00035643">
        <w:rPr>
          <w:i/>
        </w:rPr>
        <w:t xml:space="preserve"> SUPSI</w:t>
      </w:r>
      <w:r w:rsidR="00A11A3B" w:rsidRPr="00035643">
        <w:rPr>
          <w:i/>
        </w:rPr>
        <w:t>)</w:t>
      </w:r>
      <w:r w:rsidR="001113FF" w:rsidRPr="00292CB5">
        <w:rPr>
          <w:iCs/>
        </w:rPr>
        <w:t xml:space="preserve">, </w:t>
      </w:r>
      <w:r w:rsidR="001113FF" w:rsidRPr="000F4D6D">
        <w:t xml:space="preserve">a mis en place différentes mesures visant à améliorer </w:t>
      </w:r>
      <w:r w:rsidR="00857230" w:rsidRPr="000F4D6D">
        <w:t>le fonctionnement de ces classe</w:t>
      </w:r>
      <w:r w:rsidR="007324BA">
        <w:t>s</w:t>
      </w:r>
      <w:r w:rsidR="00857230" w:rsidRPr="000F4D6D">
        <w:t>, et</w:t>
      </w:r>
      <w:r w:rsidR="00C934D0" w:rsidRPr="000F4D6D">
        <w:t>,</w:t>
      </w:r>
      <w:r w:rsidR="00857230" w:rsidRPr="000F4D6D">
        <w:t xml:space="preserve"> par conséquent, </w:t>
      </w:r>
      <w:r w:rsidR="00C934D0" w:rsidRPr="000F4D6D">
        <w:t xml:space="preserve">à augmenter leur nombre, répondant ainsi à </w:t>
      </w:r>
      <w:r w:rsidR="000620E6" w:rsidRPr="000F4D6D">
        <w:t>la demande de la région.</w:t>
      </w:r>
      <w:r w:rsidR="00347048" w:rsidRPr="000F4D6D">
        <w:t xml:space="preserve"> Cet article décrit les défis rencontrés, les besoins exprimés par le corps enseignant et les mesures de soutien </w:t>
      </w:r>
      <w:r w:rsidR="009877C3" w:rsidRPr="000F4D6D">
        <w:t>mise</w:t>
      </w:r>
      <w:r w:rsidR="00BD750B">
        <w:t>s</w:t>
      </w:r>
      <w:r w:rsidR="009877C3" w:rsidRPr="000F4D6D">
        <w:t xml:space="preserve"> en place. L’expérience acquise au cours de ces années de mise en œuvre de classes inclusives montre que les trois dimensions de l</w:t>
      </w:r>
      <w:r w:rsidR="000E249E">
        <w:t>’</w:t>
      </w:r>
      <w:hyperlink r:id="rId16" w:history="1">
        <w:r w:rsidR="00D01300" w:rsidRPr="000F4D6D">
          <w:rPr>
            <w:rStyle w:val="Hyperlink"/>
            <w:i/>
            <w:iCs w:val="0"/>
          </w:rPr>
          <w:t>Index for Inclusion</w:t>
        </w:r>
      </w:hyperlink>
      <w:r w:rsidR="00E301D2" w:rsidRPr="000F4D6D">
        <w:t xml:space="preserve"> (Booth</w:t>
      </w:r>
      <w:r w:rsidR="00657A38">
        <w:t> </w:t>
      </w:r>
      <w:r w:rsidR="00E301D2" w:rsidRPr="000F4D6D">
        <w:t>&amp;</w:t>
      </w:r>
      <w:r w:rsidR="00915F03">
        <w:t> </w:t>
      </w:r>
      <w:proofErr w:type="spellStart"/>
      <w:r w:rsidR="00E301D2" w:rsidRPr="000F4D6D">
        <w:t>Ainscow</w:t>
      </w:r>
      <w:proofErr w:type="spellEnd"/>
      <w:r w:rsidR="00E301D2" w:rsidRPr="000F4D6D">
        <w:t>, 20</w:t>
      </w:r>
      <w:r w:rsidR="00E016FF">
        <w:t>0</w:t>
      </w:r>
      <w:r w:rsidR="00E301D2" w:rsidRPr="000F4D6D">
        <w:t>2</w:t>
      </w:r>
      <w:r w:rsidR="00491A95" w:rsidRPr="000F4D6D">
        <w:t>) –</w:t>
      </w:r>
      <w:r w:rsidR="0069714F">
        <w:t xml:space="preserve"> </w:t>
      </w:r>
      <w:r w:rsidR="00491A95" w:rsidRPr="000F4D6D">
        <w:t>créer des cultures inclusives, produire des politique</w:t>
      </w:r>
      <w:r w:rsidR="0083143F" w:rsidRPr="000F4D6D">
        <w:t>s inclusives, développer des pratiques inclusives</w:t>
      </w:r>
      <w:r w:rsidR="0069714F">
        <w:t xml:space="preserve"> </w:t>
      </w:r>
      <w:r w:rsidR="0083143F" w:rsidRPr="000F4D6D">
        <w:t>– sont interdépendantes et s’influencent mutuellement.</w:t>
      </w:r>
    </w:p>
    <w:p w14:paraId="2F27B39D" w14:textId="7810F3D3" w:rsidR="007A6FC6" w:rsidRPr="000F4D6D" w:rsidRDefault="00E2753C" w:rsidP="007A6FC6">
      <w:pPr>
        <w:pStyle w:val="berschrift1"/>
      </w:pPr>
      <w:r w:rsidRPr="000F4D6D">
        <w:t>Les défis pour le corps enseignant</w:t>
      </w:r>
    </w:p>
    <w:p w14:paraId="21225585" w14:textId="4F9BBE80" w:rsidR="007A6FC6" w:rsidRPr="000F4D6D" w:rsidRDefault="00732C02" w:rsidP="007A6FC6">
      <w:pPr>
        <w:pStyle w:val="berschrift2"/>
      </w:pPr>
      <w:r w:rsidRPr="000F4D6D">
        <w:t xml:space="preserve">Gestion du </w:t>
      </w:r>
      <w:proofErr w:type="spellStart"/>
      <w:r w:rsidRPr="000F4D6D">
        <w:t>co</w:t>
      </w:r>
      <w:proofErr w:type="spellEnd"/>
      <w:r w:rsidRPr="000F4D6D">
        <w:t>-enseignement</w:t>
      </w:r>
    </w:p>
    <w:p w14:paraId="5087EBB4" w14:textId="58C52AB1" w:rsidR="00EF5708" w:rsidRPr="000F4D6D" w:rsidRDefault="009D311C" w:rsidP="007F4B9D">
      <w:pPr>
        <w:pStyle w:val="Textkrper"/>
      </w:pPr>
      <w:r w:rsidRPr="000F4D6D">
        <w:t xml:space="preserve">La gestion du </w:t>
      </w:r>
      <w:proofErr w:type="spellStart"/>
      <w:r w:rsidRPr="000F4D6D">
        <w:t>co</w:t>
      </w:r>
      <w:proofErr w:type="spellEnd"/>
      <w:r w:rsidRPr="000F4D6D">
        <w:t>-enseignement a été l</w:t>
      </w:r>
      <w:r w:rsidR="001A5457">
        <w:t>’</w:t>
      </w:r>
      <w:r w:rsidRPr="000F4D6D">
        <w:t xml:space="preserve">un des principaux défis auxquels le corps enseignant a dû faire face. Le </w:t>
      </w:r>
      <w:proofErr w:type="spellStart"/>
      <w:r w:rsidRPr="000F4D6D">
        <w:t>co</w:t>
      </w:r>
      <w:proofErr w:type="spellEnd"/>
      <w:r w:rsidRPr="000F4D6D">
        <w:t>-enseignement est défini comme l</w:t>
      </w:r>
      <w:r w:rsidR="001A5457">
        <w:t>’</w:t>
      </w:r>
      <w:r w:rsidRPr="000F4D6D">
        <w:t>enseignement dispensé par au moins deux enseignant</w:t>
      </w:r>
      <w:r w:rsidR="009F0DF8">
        <w:t>e</w:t>
      </w:r>
      <w:r w:rsidRPr="000F4D6D">
        <w:t>s</w:t>
      </w:r>
      <w:r w:rsidR="009F0DF8">
        <w:t xml:space="preserve"> ou enseignants</w:t>
      </w:r>
      <w:r w:rsidRPr="000F4D6D">
        <w:t xml:space="preserve"> à un groupe hétérogène ou mixte d</w:t>
      </w:r>
      <w:r w:rsidR="001A5457">
        <w:t>’</w:t>
      </w:r>
      <w:r w:rsidRPr="000F4D6D">
        <w:t>élèves, dans un seul espace physique (Cook</w:t>
      </w:r>
      <w:r w:rsidR="00115BE1">
        <w:t> </w:t>
      </w:r>
      <w:r w:rsidRPr="000F4D6D">
        <w:t>&amp;</w:t>
      </w:r>
      <w:r w:rsidR="00915F03">
        <w:t> </w:t>
      </w:r>
      <w:r w:rsidRPr="000F4D6D">
        <w:t xml:space="preserve">Friend, 1995). Le </w:t>
      </w:r>
      <w:proofErr w:type="spellStart"/>
      <w:r w:rsidRPr="000F4D6D">
        <w:t>co</w:t>
      </w:r>
      <w:proofErr w:type="spellEnd"/>
      <w:r w:rsidRPr="000F4D6D">
        <w:t>-enseignement peut également être défini comme la collaboration entre enseignant</w:t>
      </w:r>
      <w:r w:rsidR="00BB3E14" w:rsidRPr="000F4D6D">
        <w:t>e</w:t>
      </w:r>
      <w:r w:rsidRPr="000F4D6D">
        <w:t>s</w:t>
      </w:r>
      <w:r w:rsidR="00BB3E14" w:rsidRPr="000F4D6D">
        <w:t xml:space="preserve"> et enseignants</w:t>
      </w:r>
      <w:r w:rsidRPr="000F4D6D">
        <w:t xml:space="preserve"> </w:t>
      </w:r>
      <w:r w:rsidR="00021AE5">
        <w:t>généralistes</w:t>
      </w:r>
      <w:r w:rsidRPr="000F4D6D">
        <w:t xml:space="preserve"> et enseignant</w:t>
      </w:r>
      <w:r w:rsidR="00BB3E14" w:rsidRPr="000F4D6D">
        <w:t>e</w:t>
      </w:r>
      <w:r w:rsidRPr="000F4D6D">
        <w:t>s</w:t>
      </w:r>
      <w:r w:rsidR="00BB3E14" w:rsidRPr="000F4D6D">
        <w:t xml:space="preserve"> et enseignants</w:t>
      </w:r>
      <w:r w:rsidRPr="000F4D6D">
        <w:t xml:space="preserve"> ayant diverses spécialisations</w:t>
      </w:r>
      <w:r w:rsidR="00434BD8">
        <w:t xml:space="preserve">. </w:t>
      </w:r>
      <w:r w:rsidR="00754802">
        <w:t>Elles ou ils</w:t>
      </w:r>
      <w:r w:rsidR="00434BD8">
        <w:t xml:space="preserve"> </w:t>
      </w:r>
      <w:r w:rsidRPr="000F4D6D">
        <w:t>partagent la responsabilité de l</w:t>
      </w:r>
      <w:r w:rsidR="001A5457">
        <w:t>’</w:t>
      </w:r>
      <w:r w:rsidRPr="000F4D6D">
        <w:t xml:space="preserve">enseignement dans une classe inclusive dans le but de garantir aux élèves </w:t>
      </w:r>
      <w:r w:rsidR="00434BD8">
        <w:t xml:space="preserve">en situation de </w:t>
      </w:r>
      <w:r w:rsidRPr="000F4D6D">
        <w:t>handicap l</w:t>
      </w:r>
      <w:r w:rsidR="001A5457">
        <w:t>’</w:t>
      </w:r>
      <w:r w:rsidRPr="000F4D6D">
        <w:t xml:space="preserve">accès au programme scolaire commun, tout en leur fournissant le soutien spécialisé dont </w:t>
      </w:r>
      <w:r w:rsidR="003A6904">
        <w:t xml:space="preserve">elles ou </w:t>
      </w:r>
      <w:r w:rsidRPr="000F4D6D">
        <w:t>ils ont besoin (Friend et al., 2010).</w:t>
      </w:r>
    </w:p>
    <w:p w14:paraId="56FD402C" w14:textId="1E9266F6" w:rsidR="00A0207A" w:rsidRPr="000F4D6D" w:rsidRDefault="0065154E" w:rsidP="00C454FB">
      <w:pPr>
        <w:pStyle w:val="Textkrper"/>
      </w:pPr>
      <w:r w:rsidRPr="00037AE3">
        <w:rPr>
          <w:noProof/>
        </w:rPr>
        <mc:AlternateContent>
          <mc:Choice Requires="wps">
            <w:drawing>
              <wp:anchor distT="45720" distB="45720" distL="46990" distR="46990" simplePos="0" relativeHeight="251659264" behindDoc="0" locked="0" layoutInCell="1" allowOverlap="0" wp14:anchorId="20DE1877" wp14:editId="7E203158">
                <wp:simplePos x="0" y="0"/>
                <wp:positionH relativeFrom="column">
                  <wp:posOffset>-900430</wp:posOffset>
                </wp:positionH>
                <wp:positionV relativeFrom="paragraph">
                  <wp:posOffset>1215086</wp:posOffset>
                </wp:positionV>
                <wp:extent cx="597916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492760"/>
                        </a:xfrm>
                        <a:prstGeom prst="rect">
                          <a:avLst/>
                        </a:prstGeom>
                        <a:noFill/>
                        <a:ln w="9525">
                          <a:noFill/>
                          <a:miter lim="800000"/>
                          <a:headEnd/>
                          <a:tailEnd/>
                        </a:ln>
                      </wps:spPr>
                      <wps:txbx>
                        <w:txbxContent>
                          <w:p w14:paraId="655D4F3D" w14:textId="10CE4B3E" w:rsidR="005F2A4E" w:rsidRPr="0047168D" w:rsidRDefault="0065154E" w:rsidP="0065154E">
                            <w:pPr>
                              <w:pStyle w:val="Hervorhebung1"/>
                              <w:suppressAutoHyphens/>
                            </w:pPr>
                            <w:r>
                              <w:t>L</w:t>
                            </w:r>
                            <w:r w:rsidRPr="000F4D6D">
                              <w:t>a collaboration entre les enseignantes et enseignants des écoles ordinaires et celles et ceux des écoles spécialisées a conduit à une redéfinition de leur identité professionnelle</w:t>
                            </w:r>
                            <w:r w:rsidR="007952A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E1877" id="_x0000_t202" coordsize="21600,21600" o:spt="202" path="m,l,21600r21600,l21600,xe">
                <v:stroke joinstyle="miter"/>
                <v:path gradientshapeok="t" o:connecttype="rect"/>
              </v:shapetype>
              <v:shape id="Zone de texte 2" o:spid="_x0000_s1026" type="#_x0000_t202" alt="&quot;&quot;" style="position:absolute;left:0;text-align:left;margin-left:-70.9pt;margin-top:95.7pt;width:470.8pt;height:38.8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" o:allowoverlap="f" filled="f" stroked="f">
                <v:textbox inset="29mm,,2.5mm">
                  <w:txbxContent>
                    <w:p w14:paraId="655D4F3D" w14:textId="10CE4B3E" w:rsidR="005F2A4E" w:rsidRPr="0047168D" w:rsidRDefault="0065154E" w:rsidP="0065154E">
                      <w:pPr>
                        <w:pStyle w:val="Hervorhebung1"/>
                        <w:suppressAutoHyphens/>
                      </w:pPr>
                      <w:r>
                        <w:t>L</w:t>
                      </w:r>
                      <w:r w:rsidRPr="000F4D6D">
                        <w:t>a collaboration entre les enseignantes et enseignants des écoles ordinaires et celles et ceux des écoles spécialisées a conduit à une redéfinition de leur identité professionnelle</w:t>
                      </w:r>
                      <w:r w:rsidR="007952A3">
                        <w:t>.</w:t>
                      </w:r>
                    </w:p>
                  </w:txbxContent>
                </v:textbox>
                <w10:wrap type="topAndBottom"/>
              </v:shape>
            </w:pict>
          </mc:Fallback>
        </mc:AlternateContent>
      </w:r>
      <w:r w:rsidR="00EF5708" w:rsidRPr="000F4D6D">
        <w:t>Comme le soulignent Mainardi et Giovannini (2020) –</w:t>
      </w:r>
      <w:r w:rsidR="0069714F">
        <w:t xml:space="preserve"> </w:t>
      </w:r>
      <w:r w:rsidR="002F00F4" w:rsidRPr="000F4D6D">
        <w:t xml:space="preserve">à l’origine </w:t>
      </w:r>
      <w:r w:rsidR="00EF5708" w:rsidRPr="000F4D6D">
        <w:t>de l</w:t>
      </w:r>
      <w:r w:rsidR="001A5457">
        <w:t>’</w:t>
      </w:r>
      <w:r w:rsidR="00EF5708" w:rsidRPr="000F4D6D">
        <w:t>un des premiers rapports sur les classes inclusives au Tessin</w:t>
      </w:r>
      <w:r w:rsidR="0069714F">
        <w:t xml:space="preserve"> </w:t>
      </w:r>
      <w:r w:rsidR="00EF5708" w:rsidRPr="000F4D6D">
        <w:t>–, la collaboration entre les enseignant</w:t>
      </w:r>
      <w:r w:rsidR="00F91E52" w:rsidRPr="000F4D6D">
        <w:t>e</w:t>
      </w:r>
      <w:r w:rsidR="00EF5708" w:rsidRPr="000F4D6D">
        <w:t>s</w:t>
      </w:r>
      <w:r w:rsidR="00F91E52" w:rsidRPr="000F4D6D">
        <w:t xml:space="preserve"> et enseignants</w:t>
      </w:r>
      <w:r w:rsidR="00EF5708" w:rsidRPr="000F4D6D">
        <w:t xml:space="preserve"> des écoles ordinaires et </w:t>
      </w:r>
      <w:r w:rsidR="00F91E52" w:rsidRPr="000F4D6D">
        <w:t>celles et ceux</w:t>
      </w:r>
      <w:r w:rsidR="00EF5708" w:rsidRPr="000F4D6D">
        <w:t xml:space="preserve"> des écoles spécialisées a conduit à une redéfinition de leur identité professionnelle, car ces deux </w:t>
      </w:r>
      <w:r w:rsidR="00F91E52" w:rsidRPr="000F4D6D">
        <w:t>professions requièrent</w:t>
      </w:r>
      <w:r w:rsidR="00EF5708" w:rsidRPr="000F4D6D">
        <w:t xml:space="preserve"> des formations, des compétences et des approches pédagogiques différentes. En effet, cha</w:t>
      </w:r>
      <w:r w:rsidR="00BB5977" w:rsidRPr="000F4D6D">
        <w:t xml:space="preserve">cune et chacun </w:t>
      </w:r>
      <w:r w:rsidR="00EF5708" w:rsidRPr="000F4D6D">
        <w:t>apporte des connaissances et des compétences complémentaires, valorisées pour leur contribution spécifique. L</w:t>
      </w:r>
      <w:r w:rsidR="001A5457">
        <w:t>’</w:t>
      </w:r>
      <w:r w:rsidR="00EF5708" w:rsidRPr="000F4D6D">
        <w:t>objectif commun est de promouvoir une culture de classe qui reconna</w:t>
      </w:r>
      <w:r w:rsidR="00855F76">
        <w:t>i</w:t>
      </w:r>
      <w:r w:rsidR="00EF5708" w:rsidRPr="000F4D6D">
        <w:t>t et apprécie les différences (Friend, 2015).</w:t>
      </w:r>
    </w:p>
    <w:p w14:paraId="5BFB1730" w14:textId="183C326D" w:rsidR="001E2A9D" w:rsidRPr="000F4D6D" w:rsidRDefault="00A0207A" w:rsidP="00E14533">
      <w:pPr>
        <w:pStyle w:val="Textkrper"/>
      </w:pPr>
      <w:r w:rsidRPr="000F4D6D">
        <w:t>Les premiers projets de classe inclusive ont mis en évidence certains aspects importants, déjà soulignés dans la littérature (Dieker</w:t>
      </w:r>
      <w:r w:rsidR="00906102">
        <w:t>,</w:t>
      </w:r>
      <w:r w:rsidRPr="000F4D6D">
        <w:t xml:space="preserve"> 200</w:t>
      </w:r>
      <w:r w:rsidR="00B91EC2">
        <w:t>1</w:t>
      </w:r>
      <w:r w:rsidR="00906102">
        <w:t> ;</w:t>
      </w:r>
      <w:r w:rsidRPr="000F4D6D">
        <w:t xml:space="preserve"> Friend, 201</w:t>
      </w:r>
      <w:r w:rsidR="007204A0">
        <w:t>8</w:t>
      </w:r>
      <w:r w:rsidR="00906102">
        <w:t> ;</w:t>
      </w:r>
      <w:r w:rsidRPr="000F4D6D">
        <w:t xml:space="preserve"> Keefe</w:t>
      </w:r>
      <w:r w:rsidR="00041611">
        <w:t> </w:t>
      </w:r>
      <w:r w:rsidRPr="000F4D6D">
        <w:t>&amp;</w:t>
      </w:r>
      <w:r w:rsidR="00041611">
        <w:t> </w:t>
      </w:r>
      <w:r w:rsidRPr="000F4D6D">
        <w:t>Moore, 2004)</w:t>
      </w:r>
      <w:r w:rsidR="006874A6">
        <w:t> :</w:t>
      </w:r>
      <w:r w:rsidR="00DE4164">
        <w:t xml:space="preserve"> </w:t>
      </w:r>
      <w:r w:rsidRPr="000F4D6D">
        <w:t xml:space="preserve">la nécessité de définir les rôles et de clarifier les responsabilités, la mise en place de modalités de </w:t>
      </w:r>
      <w:proofErr w:type="spellStart"/>
      <w:r w:rsidRPr="000F4D6D">
        <w:t>co</w:t>
      </w:r>
      <w:proofErr w:type="spellEnd"/>
      <w:r w:rsidRPr="000F4D6D">
        <w:t>-enseignement</w:t>
      </w:r>
      <w:r w:rsidR="00007E1E">
        <w:t xml:space="preserve">, </w:t>
      </w:r>
      <w:r w:rsidR="00DE4164">
        <w:t xml:space="preserve">ainsi que </w:t>
      </w:r>
      <w:r w:rsidRPr="000F4D6D">
        <w:t xml:space="preserve">la gestion des difficultés scolaires et/ou comportementales au sein du groupe classe. </w:t>
      </w:r>
      <w:r w:rsidR="006E1E81">
        <w:t>Nombre d</w:t>
      </w:r>
      <w:r w:rsidR="0069714F">
        <w:t>’</w:t>
      </w:r>
      <w:r w:rsidRPr="000F4D6D">
        <w:t>aut</w:t>
      </w:r>
      <w:r w:rsidR="001A6977" w:rsidRPr="000F4D6D">
        <w:t>rices et auteurs</w:t>
      </w:r>
      <w:r w:rsidRPr="000F4D6D">
        <w:t xml:space="preserve"> soulignent qu</w:t>
      </w:r>
      <w:r w:rsidR="001A5457">
        <w:t>’</w:t>
      </w:r>
      <w:r w:rsidRPr="000F4D6D">
        <w:t xml:space="preserve">une planification conjointe et réfléchie est essentielle pour garantir une éducation adéquate à </w:t>
      </w:r>
      <w:r w:rsidR="00AE088B" w:rsidRPr="000F4D6D">
        <w:t xml:space="preserve">chaque </w:t>
      </w:r>
      <w:r w:rsidRPr="000F4D6D">
        <w:t xml:space="preserve">élève dans une classe </w:t>
      </w:r>
      <w:r w:rsidR="00E62C03" w:rsidRPr="000F4D6D">
        <w:t>co</w:t>
      </w:r>
      <w:r w:rsidR="00E62C03">
        <w:t>g</w:t>
      </w:r>
      <w:r w:rsidR="00E62C03" w:rsidRPr="000F4D6D">
        <w:t>érée</w:t>
      </w:r>
      <w:r w:rsidRPr="000F4D6D">
        <w:t>. La planification collaborative permet à chaque enseignant</w:t>
      </w:r>
      <w:r w:rsidR="00C72FDB" w:rsidRPr="000F4D6D">
        <w:t>e et enseignant</w:t>
      </w:r>
      <w:r w:rsidRPr="000F4D6D">
        <w:t xml:space="preserve"> de définir les rôles et responsabilités, ainsi que les objectifs,</w:t>
      </w:r>
      <w:r w:rsidR="00A250E9">
        <w:t xml:space="preserve"> </w:t>
      </w:r>
      <w:r w:rsidRPr="000F4D6D">
        <w:t>outils et stratégies pédagogiques, en tenant compte des besoins individuels et collectifs, afin de garantir à chaque élève</w:t>
      </w:r>
      <w:r w:rsidR="000B4EDC" w:rsidRPr="000F4D6D">
        <w:t xml:space="preserve"> un</w:t>
      </w:r>
      <w:r w:rsidR="000A61E4">
        <w:t xml:space="preserve"> environnement </w:t>
      </w:r>
      <w:r w:rsidR="000B4EDC" w:rsidRPr="000F4D6D">
        <w:t>bénéfique</w:t>
      </w:r>
      <w:r w:rsidRPr="000F4D6D">
        <w:t xml:space="preserve"> (Cook</w:t>
      </w:r>
      <w:r w:rsidR="00AA22E1">
        <w:t> </w:t>
      </w:r>
      <w:r w:rsidRPr="000F4D6D">
        <w:t>&amp;</w:t>
      </w:r>
      <w:r w:rsidR="00041611">
        <w:t> </w:t>
      </w:r>
      <w:r w:rsidRPr="000F4D6D">
        <w:t>Friend, 1995</w:t>
      </w:r>
      <w:r w:rsidR="0098487C">
        <w:t> </w:t>
      </w:r>
      <w:r w:rsidRPr="000F4D6D">
        <w:t>; Dieker</w:t>
      </w:r>
      <w:r w:rsidR="00AA22E1">
        <w:t> </w:t>
      </w:r>
      <w:r w:rsidRPr="000F4D6D">
        <w:t>&amp;</w:t>
      </w:r>
      <w:r w:rsidR="00041611">
        <w:t> </w:t>
      </w:r>
      <w:r w:rsidRPr="000F4D6D">
        <w:t>Murawski, 2003</w:t>
      </w:r>
      <w:r w:rsidR="0098487C">
        <w:t> </w:t>
      </w:r>
      <w:r w:rsidRPr="000F4D6D">
        <w:t>; Scruggs</w:t>
      </w:r>
      <w:r w:rsidR="00AA22E1">
        <w:t> </w:t>
      </w:r>
      <w:r w:rsidRPr="000F4D6D">
        <w:t>&amp;</w:t>
      </w:r>
      <w:r w:rsidR="00041611">
        <w:t> </w:t>
      </w:r>
      <w:r w:rsidRPr="000F4D6D">
        <w:t>Mastropieri, 1996</w:t>
      </w:r>
      <w:r w:rsidR="000A61E4">
        <w:t> ;</w:t>
      </w:r>
      <w:r w:rsidRPr="000F4D6D">
        <w:t xml:space="preserve"> Walther-Thomas et al., 1996). Les expériences menées au Tessin ont permis d</w:t>
      </w:r>
      <w:r w:rsidR="001A5457">
        <w:t>’</w:t>
      </w:r>
      <w:r w:rsidRPr="000F4D6D">
        <w:t xml:space="preserve">observer une tendance à reproduire le modèle de </w:t>
      </w:r>
      <w:r w:rsidRPr="000F4D6D">
        <w:lastRenderedPageBreak/>
        <w:t>fonctionnement connu, dans lequel l</w:t>
      </w:r>
      <w:r w:rsidR="001A5457">
        <w:t>’</w:t>
      </w:r>
      <w:r w:rsidRPr="000F4D6D">
        <w:t>enseignant</w:t>
      </w:r>
      <w:r w:rsidR="00FB7EEB" w:rsidRPr="000F4D6D">
        <w:t>e ou l’enseignant</w:t>
      </w:r>
      <w:r w:rsidRPr="000F4D6D">
        <w:t xml:space="preserve"> </w:t>
      </w:r>
      <w:r w:rsidR="00BF3EFC">
        <w:t>ordinaire</w:t>
      </w:r>
      <w:r w:rsidRPr="000F4D6D">
        <w:t xml:space="preserve"> gère la leçon et l</w:t>
      </w:r>
      <w:r w:rsidR="001A5457">
        <w:t>’</w:t>
      </w:r>
      <w:r w:rsidRPr="000F4D6D">
        <w:t>enseignant</w:t>
      </w:r>
      <w:r w:rsidR="00FB7EEB" w:rsidRPr="000F4D6D">
        <w:t>e ou enseignant</w:t>
      </w:r>
      <w:r w:rsidRPr="000F4D6D">
        <w:t xml:space="preserve"> spécialisé </w:t>
      </w:r>
      <w:r w:rsidR="007630CC" w:rsidRPr="000F4D6D">
        <w:t>« </w:t>
      </w:r>
      <w:r w:rsidRPr="000F4D6D">
        <w:t>assist</w:t>
      </w:r>
      <w:r w:rsidR="007630CC" w:rsidRPr="000F4D6D">
        <w:t>e »</w:t>
      </w:r>
      <w:r w:rsidRPr="000F4D6D">
        <w:t xml:space="preserve"> les élèves </w:t>
      </w:r>
      <w:r w:rsidR="009D48C6">
        <w:t>à</w:t>
      </w:r>
      <w:r w:rsidRPr="000F4D6D">
        <w:t xml:space="preserve"> </w:t>
      </w:r>
      <w:r w:rsidR="009D48C6">
        <w:t>BEP</w:t>
      </w:r>
      <w:r w:rsidRPr="000F4D6D">
        <w:t>. Ces tendances se retrouvent également dans la littérature. En effet, Scruggs et al. (2007), à travers l</w:t>
      </w:r>
      <w:r w:rsidR="00FB7EEB" w:rsidRPr="000F4D6D">
        <w:t>a</w:t>
      </w:r>
      <w:r w:rsidRPr="000F4D6D">
        <w:t xml:space="preserve"> </w:t>
      </w:r>
      <w:proofErr w:type="spellStart"/>
      <w:r w:rsidRPr="000F4D6D">
        <w:t>métasynthèse</w:t>
      </w:r>
      <w:proofErr w:type="spellEnd"/>
      <w:r w:rsidRPr="000F4D6D">
        <w:t xml:space="preserve"> de 32</w:t>
      </w:r>
      <w:r w:rsidR="0098487C">
        <w:t> </w:t>
      </w:r>
      <w:r w:rsidRPr="000F4D6D">
        <w:t xml:space="preserve">études qualitatives, concluent que le modèle de </w:t>
      </w:r>
      <w:proofErr w:type="spellStart"/>
      <w:r w:rsidRPr="000F4D6D">
        <w:t>co</w:t>
      </w:r>
      <w:proofErr w:type="spellEnd"/>
      <w:r w:rsidRPr="000F4D6D">
        <w:t xml:space="preserve">-enseignement </w:t>
      </w:r>
      <w:r w:rsidR="00556C5B" w:rsidRPr="000F4D6D">
        <w:t>« </w:t>
      </w:r>
      <w:r w:rsidR="00556C5B" w:rsidRPr="000F4D6D">
        <w:rPr>
          <w:i/>
          <w:iCs/>
        </w:rPr>
        <w:t xml:space="preserve">one </w:t>
      </w:r>
      <w:proofErr w:type="spellStart"/>
      <w:r w:rsidR="00556C5B" w:rsidRPr="000F4D6D">
        <w:rPr>
          <w:i/>
          <w:iCs/>
        </w:rPr>
        <w:t>teach</w:t>
      </w:r>
      <w:proofErr w:type="spellEnd"/>
      <w:r w:rsidR="00556C5B" w:rsidRPr="000F4D6D">
        <w:rPr>
          <w:i/>
          <w:iCs/>
        </w:rPr>
        <w:t>, on</w:t>
      </w:r>
      <w:r w:rsidR="00EA42A1">
        <w:rPr>
          <w:i/>
          <w:iCs/>
        </w:rPr>
        <w:t>e</w:t>
      </w:r>
      <w:r w:rsidR="00556C5B" w:rsidRPr="000F4D6D">
        <w:rPr>
          <w:i/>
          <w:iCs/>
        </w:rPr>
        <w:t xml:space="preserve"> assis</w:t>
      </w:r>
      <w:r w:rsidR="00EA42A1">
        <w:rPr>
          <w:i/>
          <w:iCs/>
        </w:rPr>
        <w:t>t</w:t>
      </w:r>
      <w:r w:rsidR="00556C5B" w:rsidRPr="000F4D6D">
        <w:rPr>
          <w:i/>
          <w:iCs/>
        </w:rPr>
        <w:t> </w:t>
      </w:r>
      <w:r w:rsidR="00556C5B" w:rsidRPr="000F4D6D">
        <w:t>»</w:t>
      </w:r>
      <w:r w:rsidRPr="000F4D6D">
        <w:t xml:space="preserve"> est celui qui est le plus souvent rapporté dans les écoles primaires et secondaires, bien que la littérature ne le mentionne pas parmi les plus efficaces pour un enseignement inclusif. Cook et al. (2011) soulignent également que l</w:t>
      </w:r>
      <w:r w:rsidR="001A5457">
        <w:t>’</w:t>
      </w:r>
      <w:r w:rsidRPr="000F4D6D">
        <w:t xml:space="preserve">application des modèles de </w:t>
      </w:r>
      <w:proofErr w:type="spellStart"/>
      <w:r w:rsidRPr="000F4D6D">
        <w:t>co</w:t>
      </w:r>
      <w:proofErr w:type="spellEnd"/>
      <w:r w:rsidRPr="000F4D6D">
        <w:t>-enseignement pose souvent des problèmes, en particulier l</w:t>
      </w:r>
      <w:r w:rsidR="001A5457">
        <w:t>’</w:t>
      </w:r>
      <w:r w:rsidRPr="000F4D6D">
        <w:t xml:space="preserve">utilisation prédominante du modèle </w:t>
      </w:r>
      <w:r w:rsidR="00556C5B" w:rsidRPr="000F4D6D">
        <w:t>« </w:t>
      </w:r>
      <w:r w:rsidR="00556C5B" w:rsidRPr="000F4D6D">
        <w:rPr>
          <w:i/>
          <w:iCs/>
        </w:rPr>
        <w:t xml:space="preserve">one </w:t>
      </w:r>
      <w:proofErr w:type="spellStart"/>
      <w:r w:rsidR="00556C5B" w:rsidRPr="000F4D6D">
        <w:rPr>
          <w:i/>
          <w:iCs/>
        </w:rPr>
        <w:t>teach</w:t>
      </w:r>
      <w:proofErr w:type="spellEnd"/>
      <w:r w:rsidR="00556C5B" w:rsidRPr="000F4D6D">
        <w:rPr>
          <w:i/>
          <w:iCs/>
        </w:rPr>
        <w:t>, on</w:t>
      </w:r>
      <w:r w:rsidR="008877CD">
        <w:rPr>
          <w:i/>
          <w:iCs/>
        </w:rPr>
        <w:t>e</w:t>
      </w:r>
      <w:r w:rsidR="00556C5B" w:rsidRPr="000F4D6D">
        <w:rPr>
          <w:i/>
          <w:iCs/>
        </w:rPr>
        <w:t xml:space="preserve"> assis</w:t>
      </w:r>
      <w:r w:rsidR="008877CD">
        <w:rPr>
          <w:i/>
          <w:iCs/>
        </w:rPr>
        <w:t>t</w:t>
      </w:r>
      <w:r w:rsidR="00556C5B" w:rsidRPr="000F4D6D">
        <w:rPr>
          <w:i/>
          <w:iCs/>
        </w:rPr>
        <w:t> </w:t>
      </w:r>
      <w:r w:rsidR="00556C5B" w:rsidRPr="000F4D6D">
        <w:t xml:space="preserve">» </w:t>
      </w:r>
      <w:r w:rsidRPr="000F4D6D">
        <w:t xml:space="preserve">et le fait que le corps enseignant spécialisé ne participe pas toujours pleinement au </w:t>
      </w:r>
      <w:proofErr w:type="spellStart"/>
      <w:r w:rsidRPr="000F4D6D">
        <w:t>co</w:t>
      </w:r>
      <w:proofErr w:type="spellEnd"/>
      <w:r w:rsidRPr="000F4D6D">
        <w:t>-enseignement.</w:t>
      </w:r>
    </w:p>
    <w:p w14:paraId="1E7086AB" w14:textId="64E947C1" w:rsidR="00E14533" w:rsidRPr="000F4D6D" w:rsidRDefault="00E14533" w:rsidP="00496237">
      <w:pPr>
        <w:pStyle w:val="berschrift2"/>
      </w:pPr>
      <w:r w:rsidRPr="000F4D6D">
        <w:t>Le besoin de formation</w:t>
      </w:r>
    </w:p>
    <w:p w14:paraId="5DEB11B4" w14:textId="22F21468" w:rsidR="00E14533" w:rsidRPr="000F4D6D" w:rsidRDefault="00E14533" w:rsidP="00E14533">
      <w:pPr>
        <w:pStyle w:val="Textkrper"/>
      </w:pPr>
      <w:r w:rsidRPr="000F4D6D">
        <w:t>Les premières expériences inclusives ont mis en évidence un fort besoin de formation de la part du corps enseignant. Mainardi et Giovannini (2020) soulignent également le besoin des enseignant</w:t>
      </w:r>
      <w:r w:rsidR="00DA4724" w:rsidRPr="000F4D6D">
        <w:t>e</w:t>
      </w:r>
      <w:r w:rsidRPr="000F4D6D">
        <w:t>s</w:t>
      </w:r>
      <w:r w:rsidR="00DA4724" w:rsidRPr="000F4D6D">
        <w:t xml:space="preserve"> et enseignants</w:t>
      </w:r>
      <w:r w:rsidRPr="000F4D6D">
        <w:t xml:space="preserve"> de recevoir une formation plus approfondie sur la gestion du </w:t>
      </w:r>
      <w:proofErr w:type="spellStart"/>
      <w:r w:rsidRPr="000F4D6D">
        <w:t>co</w:t>
      </w:r>
      <w:proofErr w:type="spellEnd"/>
      <w:r w:rsidRPr="000F4D6D">
        <w:t>-enseignement, la gestion de la classe et, plus généralement, pour faire face aux défis quotidiens</w:t>
      </w:r>
      <w:r w:rsidR="00D74C10" w:rsidRPr="000F4D6D">
        <w:t xml:space="preserve">, notamment </w:t>
      </w:r>
      <w:r w:rsidRPr="000F4D6D">
        <w:t>liés à la gestion des BEP.</w:t>
      </w:r>
    </w:p>
    <w:p w14:paraId="3288ADA7" w14:textId="3A9C42B1" w:rsidR="00E14533" w:rsidRPr="000F4D6D" w:rsidRDefault="00E41BA7" w:rsidP="00E14533">
      <w:pPr>
        <w:pStyle w:val="Textkrper"/>
      </w:pPr>
      <w:r w:rsidRPr="00037AE3">
        <w:rPr>
          <w:noProof/>
        </w:rPr>
        <mc:AlternateContent>
          <mc:Choice Requires="wps">
            <w:drawing>
              <wp:anchor distT="45720" distB="45720" distL="46990" distR="46990" simplePos="0" relativeHeight="251661312" behindDoc="0" locked="0" layoutInCell="1" allowOverlap="0" wp14:anchorId="4EC97A52" wp14:editId="5D017429">
                <wp:simplePos x="0" y="0"/>
                <wp:positionH relativeFrom="column">
                  <wp:posOffset>-900954</wp:posOffset>
                </wp:positionH>
                <wp:positionV relativeFrom="paragraph">
                  <wp:posOffset>1016497</wp:posOffset>
                </wp:positionV>
                <wp:extent cx="5899785" cy="492760"/>
                <wp:effectExtent l="0" t="0" r="0" b="2540"/>
                <wp:wrapTopAndBottom/>
                <wp:docPr id="27976810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492760"/>
                        </a:xfrm>
                        <a:prstGeom prst="rect">
                          <a:avLst/>
                        </a:prstGeom>
                        <a:noFill/>
                        <a:ln w="9525">
                          <a:noFill/>
                          <a:miter lim="800000"/>
                          <a:headEnd/>
                          <a:tailEnd/>
                        </a:ln>
                      </wps:spPr>
                      <wps:txbx>
                        <w:txbxContent>
                          <w:p w14:paraId="17E740CD" w14:textId="14B0C58B" w:rsidR="0065154E" w:rsidRPr="0047168D" w:rsidRDefault="003B28EE" w:rsidP="0065154E">
                            <w:pPr>
                              <w:pStyle w:val="Hervorhebung1"/>
                              <w:suppressAutoHyphens/>
                            </w:pPr>
                            <w:r w:rsidRPr="000F4D6D">
                              <w:t>Le co-enseignement implique non seulement l</w:t>
                            </w:r>
                            <w:r>
                              <w:t>’</w:t>
                            </w:r>
                            <w:r w:rsidRPr="000F4D6D">
                              <w:t>engagement à travailler dans le cadre d</w:t>
                            </w:r>
                            <w:r>
                              <w:t>’</w:t>
                            </w:r>
                            <w:r w:rsidRPr="000F4D6D">
                              <w:t>un partenariat égalitaire</w:t>
                            </w:r>
                            <w:r>
                              <w:t xml:space="preserve"> </w:t>
                            </w:r>
                            <w:r w:rsidR="00E41BA7" w:rsidRPr="00E41BA7">
                              <w:t>[</w:t>
                            </w:r>
                            <w:r w:rsidR="00E41BA7">
                              <w:t>…</w:t>
                            </w:r>
                            <w:r w:rsidR="00E41BA7" w:rsidRPr="00E41BA7">
                              <w:t>]</w:t>
                            </w:r>
                            <w:r w:rsidR="000A6783">
                              <w:t>,</w:t>
                            </w:r>
                            <w:r w:rsidRPr="000F4D6D">
                              <w:t xml:space="preserve"> mais aussi le développement de nouvelles compétences</w:t>
                            </w:r>
                            <w:r w:rsidR="00FB0FB6">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97A52" id="_x0000_s1027" type="#_x0000_t202" alt="&quot;&quot;" style="position:absolute;left:0;text-align:left;margin-left:-70.95pt;margin-top:80.05pt;width:464.55pt;height:38.8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" o:allowoverlap="f" filled="f" stroked="f">
                <v:textbox inset="29mm,,2.5mm">
                  <w:txbxContent>
                    <w:p w14:paraId="17E740CD" w14:textId="14B0C58B" w:rsidR="0065154E" w:rsidRPr="0047168D" w:rsidRDefault="003B28EE" w:rsidP="0065154E">
                      <w:pPr>
                        <w:pStyle w:val="Hervorhebung1"/>
                        <w:suppressAutoHyphens/>
                      </w:pPr>
                      <w:r w:rsidRPr="000F4D6D">
                        <w:t>Le co-enseignement implique non seulement l</w:t>
                      </w:r>
                      <w:r>
                        <w:t>’</w:t>
                      </w:r>
                      <w:r w:rsidRPr="000F4D6D">
                        <w:t>engagement à travailler dans le cadre d</w:t>
                      </w:r>
                      <w:r>
                        <w:t>’</w:t>
                      </w:r>
                      <w:r w:rsidRPr="000F4D6D">
                        <w:t>un partenariat égalitaire</w:t>
                      </w:r>
                      <w:r>
                        <w:t xml:space="preserve"> </w:t>
                      </w:r>
                      <w:r w:rsidR="00E41BA7" w:rsidRPr="00E41BA7">
                        <w:t>[</w:t>
                      </w:r>
                      <w:r w:rsidR="00E41BA7">
                        <w:t>…</w:t>
                      </w:r>
                      <w:r w:rsidR="00E41BA7" w:rsidRPr="00E41BA7">
                        <w:t>]</w:t>
                      </w:r>
                      <w:r w:rsidR="000A6783">
                        <w:t>,</w:t>
                      </w:r>
                      <w:r w:rsidRPr="000F4D6D">
                        <w:t xml:space="preserve"> mais aussi le développement de nouvelles compétences</w:t>
                      </w:r>
                      <w:r w:rsidR="00FB0FB6">
                        <w:t>.</w:t>
                      </w:r>
                    </w:p>
                  </w:txbxContent>
                </v:textbox>
                <w10:wrap type="topAndBottom"/>
              </v:shape>
            </w:pict>
          </mc:Fallback>
        </mc:AlternateContent>
      </w:r>
      <w:r w:rsidR="00E14533" w:rsidRPr="000F4D6D">
        <w:t xml:space="preserve">Le </w:t>
      </w:r>
      <w:proofErr w:type="spellStart"/>
      <w:r w:rsidR="00E14533" w:rsidRPr="000F4D6D">
        <w:t>co</w:t>
      </w:r>
      <w:proofErr w:type="spellEnd"/>
      <w:r w:rsidR="00E14533" w:rsidRPr="000F4D6D">
        <w:t>-enseignement implique non seulement l</w:t>
      </w:r>
      <w:r w:rsidR="001A5457">
        <w:t>’</w:t>
      </w:r>
      <w:r w:rsidR="00E14533" w:rsidRPr="000F4D6D">
        <w:t>engagement à travailler dans le cadre d</w:t>
      </w:r>
      <w:r w:rsidR="009F61BE">
        <w:t>’</w:t>
      </w:r>
      <w:r w:rsidR="00E14533" w:rsidRPr="000F4D6D">
        <w:t>un partenariat égalitaire, dans lequel deux ou plusieurs enseignant</w:t>
      </w:r>
      <w:r w:rsidR="00E32AAF" w:rsidRPr="000F4D6D">
        <w:t>e</w:t>
      </w:r>
      <w:r w:rsidR="00E14533" w:rsidRPr="000F4D6D">
        <w:t>s</w:t>
      </w:r>
      <w:r w:rsidR="00E32AAF" w:rsidRPr="000F4D6D">
        <w:t xml:space="preserve"> et enseignants</w:t>
      </w:r>
      <w:r w:rsidR="00E14533" w:rsidRPr="000F4D6D">
        <w:t xml:space="preserve"> partagent les mêmes responsabilités, mais aussi le développement de nouvelles compétences, telles que la conception conjointe d</w:t>
      </w:r>
      <w:r w:rsidR="009F61BE">
        <w:t>’</w:t>
      </w:r>
      <w:r w:rsidR="00E14533" w:rsidRPr="000F4D6D">
        <w:t xml:space="preserve">activités pédagogiques, une communication constante et efficace </w:t>
      </w:r>
      <w:r w:rsidR="000F7971">
        <w:t>ainsi que</w:t>
      </w:r>
      <w:r w:rsidR="000F7971" w:rsidRPr="000F4D6D">
        <w:t xml:space="preserve"> </w:t>
      </w:r>
      <w:r w:rsidR="00E14533" w:rsidRPr="000F4D6D">
        <w:t>la capacité à valoriser les différences, afin de renforcer la qualité de la relation collaborative (</w:t>
      </w:r>
      <w:r w:rsidR="000F7971" w:rsidRPr="000F4D6D">
        <w:t>Friend et al., 2010</w:t>
      </w:r>
      <w:r w:rsidR="000F7971">
        <w:t xml:space="preserve">, </w:t>
      </w:r>
      <w:r w:rsidR="00E14533" w:rsidRPr="000F4D6D">
        <w:t>Gately</w:t>
      </w:r>
      <w:r w:rsidR="00EC5A3C">
        <w:t> </w:t>
      </w:r>
      <w:r w:rsidR="00E14533" w:rsidRPr="000F4D6D">
        <w:t>&amp;</w:t>
      </w:r>
      <w:r w:rsidR="00855B2E">
        <w:t> </w:t>
      </w:r>
      <w:proofErr w:type="spellStart"/>
      <w:r w:rsidR="00E14533" w:rsidRPr="000F4D6D">
        <w:t>Gately</w:t>
      </w:r>
      <w:proofErr w:type="spellEnd"/>
      <w:r w:rsidR="00E14533" w:rsidRPr="000F4D6D">
        <w:t>, 2001</w:t>
      </w:r>
      <w:r w:rsidR="00EC5A3C">
        <w:t> </w:t>
      </w:r>
      <w:r w:rsidR="00E14533" w:rsidRPr="000F4D6D">
        <w:t xml:space="preserve">; </w:t>
      </w:r>
      <w:proofErr w:type="spellStart"/>
      <w:r w:rsidR="00E14533" w:rsidRPr="000F4D6D">
        <w:t>Ghedin</w:t>
      </w:r>
      <w:proofErr w:type="spellEnd"/>
      <w:r w:rsidR="00E14533" w:rsidRPr="000F4D6D">
        <w:t xml:space="preserve"> et al., 2013).</w:t>
      </w:r>
    </w:p>
    <w:p w14:paraId="29D0549F" w14:textId="4579A9D9" w:rsidR="007A6FC6" w:rsidRPr="000F4D6D" w:rsidRDefault="00715166" w:rsidP="00E14533">
      <w:pPr>
        <w:pStyle w:val="berschrift1"/>
      </w:pPr>
      <w:r w:rsidRPr="000F4D6D">
        <w:t>Les mesures de soutien mises en place</w:t>
      </w:r>
    </w:p>
    <w:p w14:paraId="384B2BD5" w14:textId="0491575A" w:rsidR="007A6FC6" w:rsidRPr="000F4D6D" w:rsidRDefault="007A6FC6" w:rsidP="007A6FC6">
      <w:pPr>
        <w:pStyle w:val="berschrift2"/>
      </w:pPr>
      <w:r w:rsidRPr="000F4D6D">
        <w:t>Forma</w:t>
      </w:r>
      <w:r w:rsidR="00715166" w:rsidRPr="000F4D6D">
        <w:t>tions continues</w:t>
      </w:r>
    </w:p>
    <w:p w14:paraId="4FB78642" w14:textId="419E6799" w:rsidR="002F04A1" w:rsidRPr="000F4D6D" w:rsidRDefault="002F04A1" w:rsidP="002F04A1">
      <w:pPr>
        <w:pStyle w:val="Textkrper"/>
      </w:pPr>
      <w:r w:rsidRPr="000F4D6D">
        <w:t>Pour relever les défis évoqués, il a été décidé d</w:t>
      </w:r>
      <w:r w:rsidR="009F61BE">
        <w:t>’</w:t>
      </w:r>
      <w:r w:rsidRPr="000F4D6D">
        <w:t>investir davantage dans la formation continue d</w:t>
      </w:r>
      <w:r w:rsidR="0056644D" w:rsidRPr="000F4D6D">
        <w:t>u corps enseignant</w:t>
      </w:r>
      <w:r w:rsidRPr="000F4D6D">
        <w:t>. En effet, ces dernières années, l</w:t>
      </w:r>
      <w:r w:rsidR="009F61BE">
        <w:t>’</w:t>
      </w:r>
      <w:r w:rsidRPr="000F4D6D">
        <w:t>offre de formation du DFA/</w:t>
      </w:r>
      <w:r w:rsidR="0045711A">
        <w:t>ASP</w:t>
      </w:r>
      <w:r w:rsidR="0005216A" w:rsidRPr="000F4D6D">
        <w:t xml:space="preserve"> </w:t>
      </w:r>
      <w:r w:rsidRPr="000F4D6D">
        <w:t>a vu augmenter le nombre de formations continues destinées aux enseignant</w:t>
      </w:r>
      <w:r w:rsidR="0056644D" w:rsidRPr="000F4D6D">
        <w:t>e</w:t>
      </w:r>
      <w:r w:rsidRPr="000F4D6D">
        <w:t>s</w:t>
      </w:r>
      <w:r w:rsidR="0056644D" w:rsidRPr="000F4D6D">
        <w:t xml:space="preserve"> et enseignants</w:t>
      </w:r>
      <w:r w:rsidRPr="000F4D6D">
        <w:t xml:space="preserve"> travaillant dans des classes inclusives, mais pas seulement. Les formations portent par exemple sur la gestion de la diversité, la gestion positive de la classe ou l</w:t>
      </w:r>
      <w:r w:rsidR="009F61BE">
        <w:t>’</w:t>
      </w:r>
      <w:r w:rsidRPr="000F4D6D">
        <w:t xml:space="preserve">accueil des élèves </w:t>
      </w:r>
      <w:r w:rsidR="008153BB">
        <w:t>à BEP</w:t>
      </w:r>
      <w:r w:rsidRPr="000F4D6D">
        <w:t>.</w:t>
      </w:r>
    </w:p>
    <w:p w14:paraId="683A5360" w14:textId="6B819857" w:rsidR="002F04A1" w:rsidRPr="000F4D6D" w:rsidRDefault="006A1E48" w:rsidP="002F04A1">
      <w:pPr>
        <w:pStyle w:val="Textkrper"/>
        <w:rPr>
          <w:b/>
          <w:bCs/>
        </w:rPr>
      </w:pPr>
      <w:r w:rsidRPr="00037AE3">
        <w:rPr>
          <w:noProof/>
        </w:rPr>
        <mc:AlternateContent>
          <mc:Choice Requires="wps">
            <w:drawing>
              <wp:anchor distT="45720" distB="45720" distL="46990" distR="46990" simplePos="0" relativeHeight="251663360" behindDoc="0" locked="0" layoutInCell="1" allowOverlap="0" wp14:anchorId="13CCC99F" wp14:editId="568750D5">
                <wp:simplePos x="0" y="0"/>
                <wp:positionH relativeFrom="column">
                  <wp:posOffset>-900430</wp:posOffset>
                </wp:positionH>
                <wp:positionV relativeFrom="paragraph">
                  <wp:posOffset>1616075</wp:posOffset>
                </wp:positionV>
                <wp:extent cx="4762500" cy="492760"/>
                <wp:effectExtent l="0" t="0" r="0" b="2540"/>
                <wp:wrapTopAndBottom/>
                <wp:docPr id="748660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92760"/>
                        </a:xfrm>
                        <a:prstGeom prst="rect">
                          <a:avLst/>
                        </a:prstGeom>
                        <a:noFill/>
                        <a:ln w="9525">
                          <a:noFill/>
                          <a:miter lim="800000"/>
                          <a:headEnd/>
                          <a:tailEnd/>
                        </a:ln>
                      </wps:spPr>
                      <wps:txbx>
                        <w:txbxContent>
                          <w:p w14:paraId="649F5931" w14:textId="5C972AA8" w:rsidR="006A1E48" w:rsidRPr="0047168D" w:rsidRDefault="0060010D" w:rsidP="006A1E48">
                            <w:pPr>
                              <w:pStyle w:val="Hervorhebung1"/>
                              <w:suppressAutoHyphens/>
                            </w:pPr>
                            <w:r w:rsidRPr="000F4D6D">
                              <w:t>Les formations portent par exemple sur la gestion de la diversité, la gestion positive de la classe ou l</w:t>
                            </w:r>
                            <w:r>
                              <w:t>’</w:t>
                            </w:r>
                            <w:r w:rsidRPr="000F4D6D">
                              <w:t xml:space="preserve">accueil des élèves </w:t>
                            </w:r>
                            <w:r>
                              <w:t>à BEP</w:t>
                            </w:r>
                            <w:r w:rsidR="00FB0FB6">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CC99F" id="_x0000_s1028" type="#_x0000_t202" alt="&quot;&quot;" style="position:absolute;left:0;text-align:left;margin-left:-70.9pt;margin-top:127.25pt;width:375pt;height:38.8pt;z-index:25166336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" o:allowoverlap="f" filled="f" stroked="f">
                <v:textbox inset="29mm,,2.5mm">
                  <w:txbxContent>
                    <w:p w14:paraId="649F5931" w14:textId="5C972AA8" w:rsidR="006A1E48" w:rsidRPr="0047168D" w:rsidRDefault="0060010D" w:rsidP="006A1E48">
                      <w:pPr>
                        <w:pStyle w:val="Hervorhebung1"/>
                        <w:suppressAutoHyphens/>
                      </w:pPr>
                      <w:r w:rsidRPr="000F4D6D">
                        <w:t>Les formations portent par exemple sur la gestion de la diversité, la gestion positive de la classe ou l</w:t>
                      </w:r>
                      <w:r>
                        <w:t>’</w:t>
                      </w:r>
                      <w:r w:rsidRPr="000F4D6D">
                        <w:t xml:space="preserve">accueil des élèves </w:t>
                      </w:r>
                      <w:r>
                        <w:t>à BEP</w:t>
                      </w:r>
                      <w:r w:rsidR="00FB0FB6">
                        <w:t>.</w:t>
                      </w:r>
                    </w:p>
                  </w:txbxContent>
                </v:textbox>
                <w10:wrap type="topAndBottom"/>
              </v:shape>
            </w:pict>
          </mc:Fallback>
        </mc:AlternateContent>
      </w:r>
      <w:r w:rsidR="002F04A1" w:rsidRPr="000F4D6D">
        <w:t xml:space="preserve">Le thème du </w:t>
      </w:r>
      <w:proofErr w:type="spellStart"/>
      <w:r w:rsidR="002F04A1" w:rsidRPr="000F4D6D">
        <w:t>co</w:t>
      </w:r>
      <w:proofErr w:type="spellEnd"/>
      <w:r w:rsidR="000B2709" w:rsidRPr="000F4D6D">
        <w:t>-enseignement</w:t>
      </w:r>
      <w:r w:rsidR="002F04A1" w:rsidRPr="000F4D6D">
        <w:t xml:space="preserve"> a notamment fait l</w:t>
      </w:r>
      <w:r w:rsidR="009F61BE">
        <w:t>’</w:t>
      </w:r>
      <w:r w:rsidR="002F04A1" w:rsidRPr="000F4D6D">
        <w:t xml:space="preserve">objet de nombreuses formations continues. </w:t>
      </w:r>
      <w:r w:rsidR="00424977" w:rsidRPr="000F4D6D">
        <w:t xml:space="preserve">Depuis </w:t>
      </w:r>
      <w:r w:rsidR="002F04A1" w:rsidRPr="000F4D6D">
        <w:t>2020, à l</w:t>
      </w:r>
      <w:r w:rsidR="009F61BE">
        <w:t>’</w:t>
      </w:r>
      <w:r w:rsidR="002F04A1" w:rsidRPr="000F4D6D">
        <w:t>ouverture de chaque nouvelle classe inclusive, chaque enseignant</w:t>
      </w:r>
      <w:r w:rsidR="00DB5F2F" w:rsidRPr="000F4D6D">
        <w:t xml:space="preserve">e </w:t>
      </w:r>
      <w:r w:rsidR="00DE37BD">
        <w:t>et</w:t>
      </w:r>
      <w:r w:rsidR="00DE37BD" w:rsidRPr="000F4D6D">
        <w:t xml:space="preserve"> </w:t>
      </w:r>
      <w:r w:rsidR="00DB5F2F" w:rsidRPr="000F4D6D">
        <w:t>enseignant</w:t>
      </w:r>
      <w:r w:rsidR="002F04A1" w:rsidRPr="000F4D6D">
        <w:t xml:space="preserve"> de la classe doit</w:t>
      </w:r>
      <w:r w:rsidR="00EB55B4" w:rsidRPr="000F4D6D">
        <w:t>, avant le début de l’année scolaire,</w:t>
      </w:r>
      <w:r w:rsidR="002F04A1" w:rsidRPr="000F4D6D">
        <w:t xml:space="preserve"> suivre une formation sur ce thème</w:t>
      </w:r>
      <w:r w:rsidR="00EB55B4" w:rsidRPr="000F4D6D">
        <w:t xml:space="preserve">. </w:t>
      </w:r>
      <w:r w:rsidR="002F04A1" w:rsidRPr="000F4D6D">
        <w:t>Cette formation est dispensée par des formatrices du DFA/</w:t>
      </w:r>
      <w:r w:rsidR="00B00D8C">
        <w:t>ASP</w:t>
      </w:r>
      <w:r w:rsidR="002F04A1" w:rsidRPr="000F4D6D">
        <w:t xml:space="preserve">, </w:t>
      </w:r>
      <w:r w:rsidR="00E26AA3" w:rsidRPr="000F4D6D">
        <w:t>et</w:t>
      </w:r>
      <w:r w:rsidR="002F04A1" w:rsidRPr="000F4D6D">
        <w:t xml:space="preserve"> animée en partie par un représentant du DECS qui apporte un regard plus institutionnel. La formation présente les principes théoriques du </w:t>
      </w:r>
      <w:proofErr w:type="spellStart"/>
      <w:r w:rsidR="002F04A1" w:rsidRPr="000F4D6D">
        <w:t>co</w:t>
      </w:r>
      <w:proofErr w:type="spellEnd"/>
      <w:r w:rsidR="002F04A1" w:rsidRPr="000F4D6D">
        <w:t xml:space="preserve">-enseignement et comprend une phase </w:t>
      </w:r>
      <w:r w:rsidR="002C3C2D">
        <w:t xml:space="preserve">de mise </w:t>
      </w:r>
      <w:r w:rsidR="000F7127">
        <w:t xml:space="preserve">en </w:t>
      </w:r>
      <w:r w:rsidR="002F04A1" w:rsidRPr="000F4D6D">
        <w:t>pratique, sous forme d</w:t>
      </w:r>
      <w:r w:rsidR="009F61BE">
        <w:t>’</w:t>
      </w:r>
      <w:r w:rsidR="002F04A1" w:rsidRPr="000F4D6D">
        <w:t xml:space="preserve">ateliers, visant à favoriser les échanges au sein des équipes et à </w:t>
      </w:r>
      <w:r w:rsidR="002C3C2D">
        <w:t>établir</w:t>
      </w:r>
      <w:r w:rsidR="002C3C2D" w:rsidRPr="000F4D6D">
        <w:t xml:space="preserve"> </w:t>
      </w:r>
      <w:r w:rsidR="002F04A1" w:rsidRPr="000F4D6D">
        <w:t>les bases d</w:t>
      </w:r>
      <w:r w:rsidR="009F61BE">
        <w:t>’</w:t>
      </w:r>
      <w:r w:rsidR="002F04A1" w:rsidRPr="000F4D6D">
        <w:t xml:space="preserve">un </w:t>
      </w:r>
      <w:r w:rsidR="00133E66" w:rsidRPr="000F4D6D">
        <w:t>départ</w:t>
      </w:r>
      <w:r w:rsidR="002F04A1" w:rsidRPr="000F4D6D">
        <w:t xml:space="preserve"> efficace du projet collaboratif. En outre, cette formation permet de recueillir des expériences et suggestions qui servent de pistes de réflexion pour les groupes de travail internes au DECS, contribuant ainsi à l</w:t>
      </w:r>
      <w:r w:rsidR="009F61BE">
        <w:t>’</w:t>
      </w:r>
      <w:r w:rsidR="002F04A1" w:rsidRPr="000F4D6D">
        <w:t>amélioration continue des projets inclusifs.</w:t>
      </w:r>
    </w:p>
    <w:p w14:paraId="4A5F63FF" w14:textId="70F59C08" w:rsidR="007A6FC6" w:rsidRPr="000F4D6D" w:rsidRDefault="00445E6F" w:rsidP="002F04A1">
      <w:pPr>
        <w:pStyle w:val="berschrift2"/>
        <w:spacing w:line="240" w:lineRule="auto"/>
      </w:pPr>
      <w:r w:rsidRPr="000F4D6D">
        <w:t>Supervisions</w:t>
      </w:r>
    </w:p>
    <w:p w14:paraId="69F9A974" w14:textId="017990EC" w:rsidR="003D4348" w:rsidRPr="000F4D6D" w:rsidRDefault="003D4348" w:rsidP="003D4348">
      <w:pPr>
        <w:pStyle w:val="Textkrper"/>
        <w:rPr>
          <w:b/>
          <w:bCs/>
        </w:rPr>
      </w:pPr>
      <w:r w:rsidRPr="000F4D6D">
        <w:t>Compte tenu du besoin d</w:t>
      </w:r>
      <w:r w:rsidR="009F61BE">
        <w:t>’</w:t>
      </w:r>
      <w:r w:rsidRPr="000F4D6D">
        <w:t>accompagnement exprimé par le corps enseignant, le DFA/</w:t>
      </w:r>
      <w:r w:rsidR="00024DA4">
        <w:t>ASP</w:t>
      </w:r>
      <w:r w:rsidRPr="000F4D6D">
        <w:t>, en collaboration avec le DECS, a intégré dans l</w:t>
      </w:r>
      <w:r w:rsidR="009F61BE">
        <w:t>’</w:t>
      </w:r>
      <w:r w:rsidRPr="000F4D6D">
        <w:t>offre de formation la possibilité</w:t>
      </w:r>
      <w:r w:rsidR="007659A2">
        <w:t xml:space="preserve"> pour les équipes </w:t>
      </w:r>
      <w:proofErr w:type="spellStart"/>
      <w:r w:rsidR="00281A70">
        <w:t>co</w:t>
      </w:r>
      <w:proofErr w:type="spellEnd"/>
      <w:r w:rsidR="00281A70">
        <w:t xml:space="preserve">-enseignantes </w:t>
      </w:r>
      <w:r w:rsidR="006D1C55">
        <w:t>d</w:t>
      </w:r>
      <w:r w:rsidR="00FD05AF">
        <w:t xml:space="preserve">e bénéficier </w:t>
      </w:r>
      <w:r w:rsidRPr="000F4D6D">
        <w:t xml:space="preserve">de supervisions. </w:t>
      </w:r>
      <w:r w:rsidRPr="000F4D6D">
        <w:lastRenderedPageBreak/>
        <w:t xml:space="preserve">Ces supervisions portent principalement sur le </w:t>
      </w:r>
      <w:proofErr w:type="spellStart"/>
      <w:r w:rsidRPr="000F4D6D">
        <w:t>co</w:t>
      </w:r>
      <w:proofErr w:type="spellEnd"/>
      <w:r w:rsidRPr="000F4D6D">
        <w:t xml:space="preserve">-enseignement, la différenciation et la gestion des comportements difficiles en classe. Après accord de </w:t>
      </w:r>
      <w:r w:rsidR="00E52622">
        <w:t>s</w:t>
      </w:r>
      <w:r w:rsidRPr="000F4D6D">
        <w:t>a direction, l</w:t>
      </w:r>
      <w:r w:rsidR="009F61BE">
        <w:t>’</w:t>
      </w:r>
      <w:r w:rsidRPr="000F4D6D">
        <w:t>équipe</w:t>
      </w:r>
      <w:r w:rsidR="00E52622">
        <w:t xml:space="preserve"> </w:t>
      </w:r>
      <w:proofErr w:type="spellStart"/>
      <w:r w:rsidR="000E660D">
        <w:t>co</w:t>
      </w:r>
      <w:proofErr w:type="spellEnd"/>
      <w:r w:rsidR="000E660D">
        <w:t>-enseignante</w:t>
      </w:r>
      <w:r w:rsidRPr="000F4D6D">
        <w:t xml:space="preserve"> soumet une demande et </w:t>
      </w:r>
      <w:r w:rsidR="00FD05AF">
        <w:t>initie</w:t>
      </w:r>
      <w:r w:rsidR="00FD05AF" w:rsidRPr="000F4D6D">
        <w:t xml:space="preserve"> </w:t>
      </w:r>
      <w:r w:rsidRPr="000F4D6D">
        <w:t>la supervision par le biais de la formation continue du DFA/</w:t>
      </w:r>
      <w:r w:rsidR="00E52622">
        <w:t>ASP</w:t>
      </w:r>
      <w:r w:rsidRPr="000F4D6D">
        <w:t>, qui envoie un</w:t>
      </w:r>
      <w:r w:rsidR="00060AE8">
        <w:t>e ou un</w:t>
      </w:r>
      <w:r w:rsidRPr="000F4D6D">
        <w:t xml:space="preserve"> spécialiste du sujet en classe afin de développer un parcours personnalisé avec les enseignant</w:t>
      </w:r>
      <w:r w:rsidR="004D1D76">
        <w:t>e</w:t>
      </w:r>
      <w:r w:rsidRPr="000F4D6D">
        <w:t>s</w:t>
      </w:r>
      <w:r w:rsidR="004D1D76">
        <w:t xml:space="preserve"> et enseignants</w:t>
      </w:r>
      <w:r w:rsidRPr="000F4D6D">
        <w:t xml:space="preserve">. Chaque année, en moyenne, </w:t>
      </w:r>
      <w:r w:rsidR="00FD05AF">
        <w:t>trois</w:t>
      </w:r>
      <w:r w:rsidR="00FD05AF" w:rsidRPr="000F4D6D">
        <w:t xml:space="preserve"> </w:t>
      </w:r>
      <w:r w:rsidRPr="000F4D6D">
        <w:t xml:space="preserve">à </w:t>
      </w:r>
      <w:r w:rsidR="00FD05AF">
        <w:t>quatre</w:t>
      </w:r>
      <w:r w:rsidR="0098098A">
        <w:t xml:space="preserve"> </w:t>
      </w:r>
      <w:r w:rsidRPr="000F4D6D">
        <w:t>équipes demandent ce soutien.</w:t>
      </w:r>
    </w:p>
    <w:p w14:paraId="3D4FD8C8" w14:textId="0FDED50F" w:rsidR="007A6FC6" w:rsidRPr="000F4D6D" w:rsidRDefault="004159F1" w:rsidP="007A6FC6">
      <w:pPr>
        <w:pStyle w:val="berschrift2"/>
      </w:pPr>
      <w:r w:rsidRPr="000F4D6D">
        <w:t xml:space="preserve">Formation </w:t>
      </w:r>
      <w:r w:rsidR="004B592A" w:rsidRPr="000F4D6D">
        <w:t>initiale</w:t>
      </w:r>
    </w:p>
    <w:p w14:paraId="66932BBF" w14:textId="7CC3973C" w:rsidR="004159F1" w:rsidRPr="000F4D6D" w:rsidRDefault="004159F1" w:rsidP="004159F1">
      <w:pPr>
        <w:pStyle w:val="Textkrper"/>
      </w:pPr>
      <w:r w:rsidRPr="000F4D6D">
        <w:t>Outre la formation continue, la formation initiale du DFA/</w:t>
      </w:r>
      <w:r w:rsidR="0098098A">
        <w:t>ASP</w:t>
      </w:r>
      <w:r w:rsidR="0005216A" w:rsidRPr="000F4D6D">
        <w:t xml:space="preserve"> </w:t>
      </w:r>
      <w:r w:rsidRPr="000F4D6D">
        <w:t xml:space="preserve">a également intégré le thème des classes inclusives et du </w:t>
      </w:r>
      <w:proofErr w:type="spellStart"/>
      <w:r w:rsidRPr="000F4D6D">
        <w:t>co</w:t>
      </w:r>
      <w:proofErr w:type="spellEnd"/>
      <w:r w:rsidRPr="000F4D6D">
        <w:t xml:space="preserve">-enseignement dans son </w:t>
      </w:r>
      <w:r w:rsidR="007578E3">
        <w:t>offre de formation</w:t>
      </w:r>
      <w:r w:rsidRPr="000F4D6D">
        <w:t xml:space="preserve">. </w:t>
      </w:r>
      <w:r w:rsidR="00CF4EAF">
        <w:t>Chaque</w:t>
      </w:r>
      <w:r w:rsidRPr="000F4D6D">
        <w:t xml:space="preserve"> étudiant</w:t>
      </w:r>
      <w:r w:rsidR="00BF2BE2" w:rsidRPr="000F4D6D">
        <w:t>e</w:t>
      </w:r>
      <w:r w:rsidRPr="000F4D6D">
        <w:t xml:space="preserve"> et étudiant du </w:t>
      </w:r>
      <w:r w:rsidR="0097092D" w:rsidRPr="000D2F1C">
        <w:rPr>
          <w:i/>
          <w:iCs/>
        </w:rPr>
        <w:t>B</w:t>
      </w:r>
      <w:r w:rsidRPr="000D2F1C">
        <w:rPr>
          <w:i/>
          <w:iCs/>
        </w:rPr>
        <w:t xml:space="preserve">achelor </w:t>
      </w:r>
      <w:r w:rsidRPr="000F4D6D">
        <w:t>en enseignement primaire sui</w:t>
      </w:r>
      <w:r w:rsidR="00CF4EAF">
        <w:t>t</w:t>
      </w:r>
      <w:r w:rsidRPr="000F4D6D">
        <w:t xml:space="preserve"> un cours qui traite du thème de l</w:t>
      </w:r>
      <w:r w:rsidR="009F61BE">
        <w:t>’</w:t>
      </w:r>
      <w:r w:rsidRPr="000F4D6D">
        <w:t>inclusion et aborde ces questions d</w:t>
      </w:r>
      <w:r w:rsidR="009F61BE">
        <w:t>’</w:t>
      </w:r>
      <w:r w:rsidRPr="000F4D6D">
        <w:t>un point de vue théorique. En plus du cours, trois demi-journées de stage dans des contextes de pédagogie spécialisée sont requise</w:t>
      </w:r>
      <w:r w:rsidR="0002409E" w:rsidRPr="000F4D6D">
        <w:t>s</w:t>
      </w:r>
      <w:r w:rsidR="00945C5A">
        <w:t xml:space="preserve"> : </w:t>
      </w:r>
      <w:r w:rsidRPr="000F4D6D">
        <w:t>soit dans des classes inclusives</w:t>
      </w:r>
      <w:r w:rsidR="00CF4EAF">
        <w:t>,</w:t>
      </w:r>
      <w:r w:rsidRPr="000F4D6D">
        <w:t xml:space="preserve"> soit dans des classes spécialisées à effectif réduit. De plus, il arrive de plus en plus souvent que les étudiant</w:t>
      </w:r>
      <w:r w:rsidR="00DD6031" w:rsidRPr="000F4D6D">
        <w:t>e</w:t>
      </w:r>
      <w:r w:rsidRPr="000F4D6D">
        <w:t>s</w:t>
      </w:r>
      <w:r w:rsidR="00DD6031" w:rsidRPr="000F4D6D">
        <w:t xml:space="preserve"> et étudiants</w:t>
      </w:r>
      <w:r w:rsidRPr="000F4D6D">
        <w:t xml:space="preserve"> effectuent leur stage professionnel dans une classe inclusive.</w:t>
      </w:r>
    </w:p>
    <w:p w14:paraId="2581B02C" w14:textId="75AF338F" w:rsidR="004159F1" w:rsidRPr="000F4D6D" w:rsidRDefault="00C27969" w:rsidP="004159F1">
      <w:pPr>
        <w:pStyle w:val="Textkrper"/>
        <w:rPr>
          <w:b/>
          <w:bCs/>
        </w:rPr>
      </w:pPr>
      <w:r w:rsidRPr="00037AE3">
        <w:rPr>
          <w:noProof/>
        </w:rPr>
        <mc:AlternateContent>
          <mc:Choice Requires="wps">
            <w:drawing>
              <wp:anchor distT="45720" distB="45720" distL="46990" distR="46990" simplePos="0" relativeHeight="251665408" behindDoc="0" locked="0" layoutInCell="1" allowOverlap="0" wp14:anchorId="2B44D673" wp14:editId="5CB78697">
                <wp:simplePos x="0" y="0"/>
                <wp:positionH relativeFrom="column">
                  <wp:posOffset>-900430</wp:posOffset>
                </wp:positionH>
                <wp:positionV relativeFrom="paragraph">
                  <wp:posOffset>628015</wp:posOffset>
                </wp:positionV>
                <wp:extent cx="5986780" cy="492760"/>
                <wp:effectExtent l="0" t="0" r="0" b="2540"/>
                <wp:wrapTopAndBottom/>
                <wp:docPr id="203327050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492760"/>
                        </a:xfrm>
                        <a:prstGeom prst="rect">
                          <a:avLst/>
                        </a:prstGeom>
                        <a:noFill/>
                        <a:ln w="9525">
                          <a:noFill/>
                          <a:miter lim="800000"/>
                          <a:headEnd/>
                          <a:tailEnd/>
                        </a:ln>
                      </wps:spPr>
                      <wps:txbx>
                        <w:txbxContent>
                          <w:p w14:paraId="1BBC86D2" w14:textId="2E4C471C" w:rsidR="0060010D" w:rsidRPr="0047168D" w:rsidRDefault="009D091C" w:rsidP="0060010D">
                            <w:pPr>
                              <w:pStyle w:val="Hervorhebung1"/>
                              <w:suppressAutoHyphens/>
                            </w:pPr>
                            <w:r>
                              <w:t>Chaque</w:t>
                            </w:r>
                            <w:r w:rsidR="00C27969" w:rsidRPr="000F4D6D">
                              <w:t xml:space="preserve"> étudiante et étudiant du </w:t>
                            </w:r>
                            <w:r w:rsidR="00C27969" w:rsidRPr="000D2F1C">
                              <w:rPr>
                                <w:iCs/>
                              </w:rPr>
                              <w:t xml:space="preserve">Bachelor </w:t>
                            </w:r>
                            <w:r w:rsidR="00C27969" w:rsidRPr="000F4D6D">
                              <w:t>en enseignement primaire suit un cours qui traite du thème de l</w:t>
                            </w:r>
                            <w:r w:rsidR="00C27969">
                              <w:t>’</w:t>
                            </w:r>
                            <w:r w:rsidR="00C27969" w:rsidRPr="000F4D6D">
                              <w:t>inclusion et aborde ces questions d</w:t>
                            </w:r>
                            <w:r w:rsidR="00C27969">
                              <w:t>’</w:t>
                            </w:r>
                            <w:r w:rsidR="00C27969" w:rsidRPr="000F4D6D">
                              <w:t>un point de vue théorique</w:t>
                            </w:r>
                            <w:r w:rsidR="00FB0FB6">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4D673" id="_x0000_s1029" type="#_x0000_t202" alt="&quot;&quot;" style="position:absolute;left:0;text-align:left;margin-left:-70.9pt;margin-top:49.45pt;width:471.4pt;height:38.8pt;z-index:25166540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" o:allowoverlap="f" filled="f" stroked="f">
                <v:textbox inset="29mm,,2.5mm">
                  <w:txbxContent>
                    <w:p w14:paraId="1BBC86D2" w14:textId="2E4C471C" w:rsidR="0060010D" w:rsidRPr="0047168D" w:rsidRDefault="009D091C" w:rsidP="0060010D">
                      <w:pPr>
                        <w:pStyle w:val="Hervorhebung1"/>
                        <w:suppressAutoHyphens/>
                      </w:pPr>
                      <w:r>
                        <w:t>Chaque</w:t>
                      </w:r>
                      <w:r w:rsidR="00C27969" w:rsidRPr="000F4D6D">
                        <w:t xml:space="preserve"> étudiante et étudiant du </w:t>
                      </w:r>
                      <w:r w:rsidR="00C27969" w:rsidRPr="000D2F1C">
                        <w:rPr>
                          <w:iCs/>
                        </w:rPr>
                        <w:t xml:space="preserve">Bachelor </w:t>
                      </w:r>
                      <w:r w:rsidR="00C27969" w:rsidRPr="000F4D6D">
                        <w:t>en enseignement primaire suit un cours qui traite du thème de l</w:t>
                      </w:r>
                      <w:r w:rsidR="00C27969">
                        <w:t>’</w:t>
                      </w:r>
                      <w:r w:rsidR="00C27969" w:rsidRPr="000F4D6D">
                        <w:t>inclusion et aborde ces questions d</w:t>
                      </w:r>
                      <w:r w:rsidR="00C27969">
                        <w:t>’</w:t>
                      </w:r>
                      <w:r w:rsidR="00C27969" w:rsidRPr="000F4D6D">
                        <w:t>un point de vue théorique</w:t>
                      </w:r>
                      <w:r w:rsidR="00FB0FB6">
                        <w:t>.</w:t>
                      </w:r>
                    </w:p>
                  </w:txbxContent>
                </v:textbox>
                <w10:wrap type="topAndBottom"/>
              </v:shape>
            </w:pict>
          </mc:Fallback>
        </mc:AlternateContent>
      </w:r>
      <w:r w:rsidR="004159F1" w:rsidRPr="000F4D6D">
        <w:t>Ces expériences leur permettent de se familiariser avec la réalité des classes inclusives dès leur formation, sur le plan théorique</w:t>
      </w:r>
      <w:r w:rsidR="00F5367C">
        <w:t xml:space="preserve"> et</w:t>
      </w:r>
      <w:r w:rsidR="004159F1" w:rsidRPr="000F4D6D">
        <w:t xml:space="preserve"> aussi pratique. Ainsi, une grande partie des futurs enseignant</w:t>
      </w:r>
      <w:r w:rsidR="00DD6031" w:rsidRPr="000F4D6D">
        <w:t>e</w:t>
      </w:r>
      <w:r w:rsidR="004159F1" w:rsidRPr="000F4D6D">
        <w:t>s</w:t>
      </w:r>
      <w:r w:rsidR="00DD6031" w:rsidRPr="000F4D6D">
        <w:t xml:space="preserve"> et enseignants</w:t>
      </w:r>
      <w:r w:rsidR="004159F1" w:rsidRPr="000F4D6D">
        <w:t xml:space="preserve"> pourront commencer leur carrière professionnelle en ayant déjà été en contact avec ces classes</w:t>
      </w:r>
      <w:r w:rsidR="00D35894">
        <w:t>.</w:t>
      </w:r>
    </w:p>
    <w:p w14:paraId="35440C25" w14:textId="646FB773" w:rsidR="00CC6389" w:rsidRPr="000F4D6D" w:rsidRDefault="00CC6389" w:rsidP="005D0CC4">
      <w:pPr>
        <w:pStyle w:val="berschrift2"/>
      </w:pPr>
      <w:r w:rsidRPr="000F4D6D">
        <w:t xml:space="preserve">Améliorations mises en œuvre par le </w:t>
      </w:r>
      <w:r w:rsidR="00F20E3B">
        <w:t>DECS</w:t>
      </w:r>
    </w:p>
    <w:p w14:paraId="19407CC6" w14:textId="07476837" w:rsidR="00A4522D" w:rsidRPr="000F4D6D" w:rsidRDefault="00A4522D" w:rsidP="005A2C73">
      <w:pPr>
        <w:pStyle w:val="Textkrper"/>
        <w:rPr>
          <w:b/>
          <w:bCs/>
        </w:rPr>
      </w:pPr>
      <w:r w:rsidRPr="000F4D6D">
        <w:t xml:space="preserve">Le DECS, </w:t>
      </w:r>
      <w:r w:rsidR="00800B3A">
        <w:t>notamment</w:t>
      </w:r>
      <w:r w:rsidRPr="000F4D6D">
        <w:t xml:space="preserve"> </w:t>
      </w:r>
      <w:r w:rsidR="00A31E22">
        <w:t>s</w:t>
      </w:r>
      <w:r w:rsidRPr="000F4D6D">
        <w:t xml:space="preserve">a Section de pédagogie spécialisée, soutient et supervise les classes inclusives en intervenant </w:t>
      </w:r>
      <w:r w:rsidR="0025590B">
        <w:t>dans le canton</w:t>
      </w:r>
      <w:r w:rsidR="00800B3A">
        <w:t>,</w:t>
      </w:r>
      <w:r w:rsidRPr="000F4D6D">
        <w:t xml:space="preserve"> principalement par l</w:t>
      </w:r>
      <w:r w:rsidR="009F61BE">
        <w:t>’</w:t>
      </w:r>
      <w:r w:rsidRPr="000F4D6D">
        <w:t>intermédiaire des directions des écoles spécialisées (</w:t>
      </w:r>
      <w:r w:rsidR="00E550FF">
        <w:t xml:space="preserve">régions </w:t>
      </w:r>
      <w:proofErr w:type="spellStart"/>
      <w:r w:rsidRPr="000F4D6D">
        <w:t>Sopraceneri</w:t>
      </w:r>
      <w:proofErr w:type="spellEnd"/>
      <w:r w:rsidRPr="000F4D6D">
        <w:t xml:space="preserve"> et </w:t>
      </w:r>
      <w:proofErr w:type="spellStart"/>
      <w:r w:rsidRPr="000F4D6D">
        <w:t>Sottoceneri</w:t>
      </w:r>
      <w:proofErr w:type="spellEnd"/>
      <w:r w:rsidRPr="000F4D6D">
        <w:t>). Ces dernières interagissent directement avec le corps enseignant et tissent un réseau de collaboration constant avec les directions des établissements scolaires communaux (pour l</w:t>
      </w:r>
      <w:r w:rsidR="009F61BE">
        <w:t>’</w:t>
      </w:r>
      <w:r w:rsidRPr="000F4D6D">
        <w:t xml:space="preserve">école </w:t>
      </w:r>
      <w:r w:rsidR="00084D5E">
        <w:t>enfantine</w:t>
      </w:r>
      <w:r w:rsidRPr="000F4D6D">
        <w:t xml:space="preserve"> et l</w:t>
      </w:r>
      <w:r w:rsidR="009F61BE">
        <w:t>’</w:t>
      </w:r>
      <w:r w:rsidRPr="000F4D6D">
        <w:t>école primaire) et cantonaux (pour l</w:t>
      </w:r>
      <w:r w:rsidR="009F61BE">
        <w:t>’</w:t>
      </w:r>
      <w:r w:rsidRPr="000F4D6D">
        <w:t xml:space="preserve">école secondaire), avec les inspections scolaires et avec les </w:t>
      </w:r>
      <w:r w:rsidR="00DB38C5">
        <w:t xml:space="preserve">cheffes </w:t>
      </w:r>
      <w:r w:rsidR="00BB35CE">
        <w:t xml:space="preserve">et </w:t>
      </w:r>
      <w:r w:rsidRPr="000F4D6D">
        <w:t>chefs de groupe du Service de soutien pédagogique</w:t>
      </w:r>
      <w:r w:rsidR="00C830FE">
        <w:t xml:space="preserve"> (SSP)</w:t>
      </w:r>
      <w:r w:rsidRPr="000F4D6D">
        <w:t>. Ce réseau de collaboration a soutenu la mise en œuvre de projets inclusifs en intervenant à différents moments et en adaptant les modalités en fonction des besoins émergents.</w:t>
      </w:r>
    </w:p>
    <w:p w14:paraId="37CAFAD1" w14:textId="227E5310" w:rsidR="00A4522D" w:rsidRPr="000F4D6D" w:rsidRDefault="00226036" w:rsidP="00DC0CE4">
      <w:pPr>
        <w:pStyle w:val="Textkrper"/>
        <w:suppressAutoHyphens/>
        <w:rPr>
          <w:b/>
          <w:bCs/>
        </w:rPr>
      </w:pPr>
      <w:r w:rsidRPr="00037AE3">
        <w:rPr>
          <w:noProof/>
        </w:rPr>
        <mc:AlternateContent>
          <mc:Choice Requires="wps">
            <w:drawing>
              <wp:anchor distT="45720" distB="45720" distL="46990" distR="46990" simplePos="0" relativeHeight="251667456" behindDoc="0" locked="0" layoutInCell="1" allowOverlap="0" wp14:anchorId="612DAFD8" wp14:editId="14208C30">
                <wp:simplePos x="0" y="0"/>
                <wp:positionH relativeFrom="column">
                  <wp:posOffset>-900430</wp:posOffset>
                </wp:positionH>
                <wp:positionV relativeFrom="paragraph">
                  <wp:posOffset>2409190</wp:posOffset>
                </wp:positionV>
                <wp:extent cx="6352540" cy="492760"/>
                <wp:effectExtent l="0" t="0" r="0" b="2540"/>
                <wp:wrapTopAndBottom/>
                <wp:docPr id="190396258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492760"/>
                        </a:xfrm>
                        <a:prstGeom prst="rect">
                          <a:avLst/>
                        </a:prstGeom>
                        <a:noFill/>
                        <a:ln w="9525">
                          <a:noFill/>
                          <a:miter lim="800000"/>
                          <a:headEnd/>
                          <a:tailEnd/>
                        </a:ln>
                      </wps:spPr>
                      <wps:txbx>
                        <w:txbxContent>
                          <w:p w14:paraId="599FEA6A" w14:textId="3F50D7B0" w:rsidR="00226036" w:rsidRPr="0047168D" w:rsidRDefault="00226036" w:rsidP="00226036">
                            <w:pPr>
                              <w:pStyle w:val="Hervorhebung1"/>
                              <w:suppressAutoHyphens/>
                            </w:pPr>
                            <w:r>
                              <w:t>A</w:t>
                            </w:r>
                            <w:r w:rsidRPr="000F4D6D">
                              <w:t>u fil des ans, des groupes d</w:t>
                            </w:r>
                            <w:r>
                              <w:t>’</w:t>
                            </w:r>
                            <w:r w:rsidRPr="000F4D6D">
                              <w:t>intervision entre enseignant</w:t>
                            </w:r>
                            <w:r>
                              <w:t>e</w:t>
                            </w:r>
                            <w:r w:rsidRPr="000F4D6D">
                              <w:t>s</w:t>
                            </w:r>
                            <w:r>
                              <w:t xml:space="preserve"> et enseignants</w:t>
                            </w:r>
                            <w:r w:rsidRPr="000F4D6D">
                              <w:t xml:space="preserve"> se sont spontanément créés </w:t>
                            </w:r>
                            <w:r>
                              <w:t xml:space="preserve">dans le canton </w:t>
                            </w:r>
                            <w:r w:rsidRPr="000F4D6D">
                              <w:t>dans le but de promouvoir une réflexion commune</w:t>
                            </w:r>
                            <w:r w:rsidR="00FB0FB6">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DAFD8" id="_x0000_s1030" type="#_x0000_t202" alt="&quot;&quot;" style="position:absolute;left:0;text-align:left;margin-left:-70.9pt;margin-top:189.7pt;width:500.2pt;height:38.8pt;z-index:25166745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" o:allowoverlap="f" filled="f" stroked="f">
                <v:textbox inset="29mm,,2.5mm">
                  <w:txbxContent>
                    <w:p w14:paraId="599FEA6A" w14:textId="3F50D7B0" w:rsidR="00226036" w:rsidRPr="0047168D" w:rsidRDefault="00226036" w:rsidP="00226036">
                      <w:pPr>
                        <w:pStyle w:val="Hervorhebung1"/>
                        <w:suppressAutoHyphens/>
                      </w:pPr>
                      <w:r>
                        <w:t>A</w:t>
                      </w:r>
                      <w:r w:rsidRPr="000F4D6D">
                        <w:t>u fil des ans, des groupes d</w:t>
                      </w:r>
                      <w:r>
                        <w:t>’</w:t>
                      </w:r>
                      <w:r w:rsidRPr="000F4D6D">
                        <w:t>intervision entre enseignant</w:t>
                      </w:r>
                      <w:r>
                        <w:t>e</w:t>
                      </w:r>
                      <w:r w:rsidRPr="000F4D6D">
                        <w:t>s</w:t>
                      </w:r>
                      <w:r>
                        <w:t xml:space="preserve"> et enseignants</w:t>
                      </w:r>
                      <w:r w:rsidRPr="000F4D6D">
                        <w:t xml:space="preserve"> se sont spontanément créés </w:t>
                      </w:r>
                      <w:r>
                        <w:t xml:space="preserve">dans le canton </w:t>
                      </w:r>
                      <w:r w:rsidRPr="000F4D6D">
                        <w:t>dans le but de promouvoir une réflexion commune</w:t>
                      </w:r>
                      <w:r w:rsidR="00FB0FB6">
                        <w:t>.</w:t>
                      </w:r>
                    </w:p>
                  </w:txbxContent>
                </v:textbox>
                <w10:wrap type="topAndBottom"/>
              </v:shape>
            </w:pict>
          </mc:Fallback>
        </mc:AlternateContent>
      </w:r>
      <w:r w:rsidR="005A2C73" w:rsidRPr="000F4D6D">
        <w:t>Un exemple d</w:t>
      </w:r>
      <w:r w:rsidR="009F61BE">
        <w:t>’</w:t>
      </w:r>
      <w:r w:rsidR="005A2C73" w:rsidRPr="000F4D6D">
        <w:t>intervention mise en œuvre par les directions des écoles spécialisées concerne la présentation de la classe inclusive à l</w:t>
      </w:r>
      <w:r w:rsidR="009F61BE">
        <w:t>’</w:t>
      </w:r>
      <w:r w:rsidR="005A2C73" w:rsidRPr="000F4D6D">
        <w:t>ensemble du personnel de l</w:t>
      </w:r>
      <w:r w:rsidR="009F61BE">
        <w:t>’</w:t>
      </w:r>
      <w:r w:rsidR="005A2C73" w:rsidRPr="000F4D6D">
        <w:t>établissement scolaire, en illustrant les principes et les rôles des enseignant</w:t>
      </w:r>
      <w:r w:rsidR="00D4407B">
        <w:t>e</w:t>
      </w:r>
      <w:r w:rsidR="005A2C73" w:rsidRPr="000F4D6D">
        <w:t>s</w:t>
      </w:r>
      <w:r w:rsidR="00D4407B">
        <w:t xml:space="preserve"> et enseignants</w:t>
      </w:r>
      <w:r w:rsidR="005A2C73" w:rsidRPr="000F4D6D">
        <w:t>. Ces présentations permettent de faire conna</w:t>
      </w:r>
      <w:r w:rsidR="008F1910">
        <w:t>i</w:t>
      </w:r>
      <w:r w:rsidR="005A2C73" w:rsidRPr="000F4D6D">
        <w:t>tre la réalité des classes inclusives au corps enseignant qui n</w:t>
      </w:r>
      <w:r w:rsidR="009F61BE">
        <w:t>’</w:t>
      </w:r>
      <w:r w:rsidR="005A2C73" w:rsidRPr="000F4D6D">
        <w:t xml:space="preserve">a pas encore enseigné dans ces classes et de clarifier dès le départ </w:t>
      </w:r>
      <w:r w:rsidR="00410DEE">
        <w:t>l</w:t>
      </w:r>
      <w:r w:rsidR="005A2C73" w:rsidRPr="000F4D6D">
        <w:t xml:space="preserve">es aspects </w:t>
      </w:r>
      <w:r w:rsidR="009E335F">
        <w:t>essentiels</w:t>
      </w:r>
      <w:r w:rsidR="005A2C73" w:rsidRPr="000F4D6D">
        <w:t>. Une autre mesure importante mise en œuvre par les directions concerne la création d</w:t>
      </w:r>
      <w:r w:rsidR="009F61BE">
        <w:t>’</w:t>
      </w:r>
      <w:r w:rsidR="005A2C73" w:rsidRPr="000F4D6D">
        <w:t>un groupe de coordination –</w:t>
      </w:r>
      <w:r w:rsidR="0069714F">
        <w:t xml:space="preserve"> </w:t>
      </w:r>
      <w:r w:rsidR="005A2C73" w:rsidRPr="000F4D6D">
        <w:t>composé d</w:t>
      </w:r>
      <w:r w:rsidR="009F61BE">
        <w:t>’</w:t>
      </w:r>
      <w:r w:rsidR="005A2C73" w:rsidRPr="000F4D6D">
        <w:t>enseignant</w:t>
      </w:r>
      <w:r w:rsidR="00A3443D">
        <w:t>e</w:t>
      </w:r>
      <w:r w:rsidR="005A2C73" w:rsidRPr="000F4D6D">
        <w:t>s</w:t>
      </w:r>
      <w:r w:rsidR="0037023A">
        <w:t xml:space="preserve"> et enseignants</w:t>
      </w:r>
      <w:r w:rsidR="005A2C73" w:rsidRPr="000F4D6D">
        <w:t xml:space="preserve">, de </w:t>
      </w:r>
      <w:r w:rsidR="0037023A">
        <w:t xml:space="preserve">directrices et </w:t>
      </w:r>
      <w:r w:rsidR="005A2C73" w:rsidRPr="000F4D6D">
        <w:t>directeurs, d</w:t>
      </w:r>
      <w:r w:rsidR="009F61BE">
        <w:t>’</w:t>
      </w:r>
      <w:r w:rsidR="0037023A">
        <w:t xml:space="preserve">inspectrices et </w:t>
      </w:r>
      <w:r w:rsidR="005A2C73" w:rsidRPr="000F4D6D">
        <w:t>inspecteurs</w:t>
      </w:r>
      <w:r w:rsidR="007D1911">
        <w:t xml:space="preserve"> et</w:t>
      </w:r>
      <w:r w:rsidR="00A161BA">
        <w:t xml:space="preserve"> </w:t>
      </w:r>
      <w:r w:rsidR="005A2C73" w:rsidRPr="000F4D6D">
        <w:t>de</w:t>
      </w:r>
      <w:r w:rsidR="0037023A">
        <w:t xml:space="preserve"> cheffes et</w:t>
      </w:r>
      <w:r w:rsidR="005A2C73" w:rsidRPr="000F4D6D">
        <w:t xml:space="preserve"> chefs </w:t>
      </w:r>
      <w:r w:rsidR="00DB38C5">
        <w:t xml:space="preserve">de groupe </w:t>
      </w:r>
      <w:r w:rsidR="00C830FE">
        <w:t>du SSP</w:t>
      </w:r>
      <w:r w:rsidR="0069714F">
        <w:t xml:space="preserve"> </w:t>
      </w:r>
      <w:r w:rsidR="005A2C73" w:rsidRPr="000F4D6D">
        <w:t xml:space="preserve">– qui se réunit trois </w:t>
      </w:r>
      <w:r w:rsidR="00FB6564">
        <w:t>à</w:t>
      </w:r>
      <w:r w:rsidR="00FB6564" w:rsidRPr="000F4D6D">
        <w:t xml:space="preserve"> </w:t>
      </w:r>
      <w:r w:rsidR="005A2C73" w:rsidRPr="000F4D6D">
        <w:t>quatre fois par an pour suivre l</w:t>
      </w:r>
      <w:r w:rsidR="009F61BE">
        <w:t>’</w:t>
      </w:r>
      <w:r w:rsidR="005A2C73" w:rsidRPr="000F4D6D">
        <w:t>évolution de la classe, évaluer les besoins des élèves</w:t>
      </w:r>
      <w:r w:rsidR="00FB6564">
        <w:t xml:space="preserve"> à BEP</w:t>
      </w:r>
      <w:r w:rsidR="005A2C73" w:rsidRPr="000F4D6D">
        <w:t xml:space="preserve"> et planifier les étapes suivantes. En outre, au fil des ans, des groupes d</w:t>
      </w:r>
      <w:r w:rsidR="009F61BE">
        <w:t>’</w:t>
      </w:r>
      <w:r w:rsidR="005A2C73" w:rsidRPr="000F4D6D">
        <w:t>intervision entre enseignant</w:t>
      </w:r>
      <w:r w:rsidR="0026091F">
        <w:t>e</w:t>
      </w:r>
      <w:r w:rsidR="005A2C73" w:rsidRPr="000F4D6D">
        <w:t>s</w:t>
      </w:r>
      <w:r w:rsidR="0026091F">
        <w:t xml:space="preserve"> et enseignants</w:t>
      </w:r>
      <w:r w:rsidR="005A2C73" w:rsidRPr="000F4D6D">
        <w:t xml:space="preserve"> se sont spontanément créés </w:t>
      </w:r>
      <w:r w:rsidR="0025590B">
        <w:t xml:space="preserve">dans le canton </w:t>
      </w:r>
      <w:r w:rsidR="005A2C73" w:rsidRPr="000F4D6D">
        <w:t>dans le but de promouvoir une réflexion commune. Au départ, les réunions se déroulaient en présentiel, avec une rotation entre les différentes classes, afin de favoriser les échanges, notamment grâce à la visite directe des locaux scolaires. Depuis la pandémie de Covid-19, les réunions se tiennent principalement en ligne, ce qui permet également aux enseignant</w:t>
      </w:r>
      <w:r w:rsidR="00BF5BDD">
        <w:t>e</w:t>
      </w:r>
      <w:r w:rsidR="005A2C73" w:rsidRPr="000F4D6D">
        <w:t>s</w:t>
      </w:r>
      <w:r w:rsidR="00BF5BDD">
        <w:t xml:space="preserve"> et enseignants</w:t>
      </w:r>
      <w:r w:rsidR="005A2C73" w:rsidRPr="000F4D6D">
        <w:t xml:space="preserve"> géographiquement éloignés d</w:t>
      </w:r>
      <w:r w:rsidR="009F61BE">
        <w:t>’</w:t>
      </w:r>
      <w:r w:rsidR="005A2C73" w:rsidRPr="000F4D6D">
        <w:t>y participer.</w:t>
      </w:r>
    </w:p>
    <w:p w14:paraId="6E5D172D" w14:textId="26CA665A" w:rsidR="007A6FC6" w:rsidRPr="000F4D6D" w:rsidRDefault="005A2C73" w:rsidP="007A6FC6">
      <w:pPr>
        <w:pStyle w:val="berschrift1"/>
      </w:pPr>
      <w:r w:rsidRPr="000F4D6D">
        <w:lastRenderedPageBreak/>
        <w:t>Conclusion</w:t>
      </w:r>
    </w:p>
    <w:p w14:paraId="76C09413" w14:textId="24F52CAE" w:rsidR="00AF7E9F" w:rsidRPr="000F4D6D" w:rsidRDefault="00AF7E9F" w:rsidP="0018677A">
      <w:pPr>
        <w:pStyle w:val="Textkrper"/>
      </w:pPr>
      <w:r w:rsidRPr="000F4D6D">
        <w:t xml:space="preserve">Le succès des classes inclusives au Tessin témoigne une fois de plus de la manière dont les trois dimensions de </w:t>
      </w:r>
      <w:r w:rsidR="00A07E72" w:rsidRPr="000F4D6D">
        <w:t>l</w:t>
      </w:r>
      <w:r w:rsidR="00A07E72">
        <w:t>’</w:t>
      </w:r>
      <w:hyperlink r:id="rId17" w:history="1">
        <w:r w:rsidR="00A07E72" w:rsidRPr="000F4D6D">
          <w:rPr>
            <w:rStyle w:val="Hyperlink"/>
            <w:i/>
            <w:iCs w:val="0"/>
          </w:rPr>
          <w:t>Index for Inclusion</w:t>
        </w:r>
      </w:hyperlink>
      <w:r w:rsidR="00A07E72" w:rsidRPr="000F4D6D">
        <w:t xml:space="preserve"> (Booth</w:t>
      </w:r>
      <w:r w:rsidR="00F20E3B">
        <w:t> </w:t>
      </w:r>
      <w:r w:rsidR="00A07E72" w:rsidRPr="000F4D6D">
        <w:t>&amp;</w:t>
      </w:r>
      <w:r w:rsidR="007D575F">
        <w:t> </w:t>
      </w:r>
      <w:proofErr w:type="spellStart"/>
      <w:r w:rsidR="00A07E72" w:rsidRPr="000F4D6D">
        <w:t>Ainscow</w:t>
      </w:r>
      <w:proofErr w:type="spellEnd"/>
      <w:r w:rsidR="00A07E72" w:rsidRPr="000F4D6D">
        <w:t>, 20</w:t>
      </w:r>
      <w:r w:rsidR="00E016FF">
        <w:t>0</w:t>
      </w:r>
      <w:r w:rsidR="00A07E72" w:rsidRPr="000F4D6D">
        <w:t>2)</w:t>
      </w:r>
      <w:r w:rsidR="00A07E72">
        <w:t xml:space="preserve"> </w:t>
      </w:r>
      <w:r w:rsidRPr="000F4D6D">
        <w:t>–</w:t>
      </w:r>
      <w:r w:rsidR="0069714F">
        <w:t xml:space="preserve"> </w:t>
      </w:r>
      <w:r w:rsidRPr="000F4D6D">
        <w:t>créer des cultures inclusives, produire des politiques inclusives, développer des pratiques inclusives</w:t>
      </w:r>
      <w:r w:rsidR="0069714F">
        <w:t xml:space="preserve"> </w:t>
      </w:r>
      <w:r w:rsidRPr="000F4D6D">
        <w:t>–</w:t>
      </w:r>
      <w:r w:rsidR="00F04F64">
        <w:t xml:space="preserve"> </w:t>
      </w:r>
      <w:r w:rsidRPr="000F4D6D">
        <w:t>sont étroitement liées et s</w:t>
      </w:r>
      <w:r w:rsidR="009F61BE">
        <w:t>’</w:t>
      </w:r>
      <w:r w:rsidRPr="000F4D6D">
        <w:t>influencent mutuellement.</w:t>
      </w:r>
    </w:p>
    <w:p w14:paraId="54FDA319" w14:textId="0D328EC7" w:rsidR="00AF7E9F" w:rsidRPr="000F4D6D" w:rsidRDefault="00AF7E9F" w:rsidP="0018677A">
      <w:pPr>
        <w:pStyle w:val="Textkrper"/>
      </w:pPr>
      <w:r w:rsidRPr="000F4D6D">
        <w:t>Au niveau politique et institutionnel, le projet des classes inclusives a été et continue d</w:t>
      </w:r>
      <w:r w:rsidR="009F61BE">
        <w:t>’</w:t>
      </w:r>
      <w:r w:rsidRPr="000F4D6D">
        <w:t>être soutenu à différents niveaux. Comme nous l</w:t>
      </w:r>
      <w:r w:rsidR="009F61BE">
        <w:t>’</w:t>
      </w:r>
      <w:r w:rsidRPr="000F4D6D">
        <w:t xml:space="preserve">avons vu, le DECS, </w:t>
      </w:r>
      <w:r w:rsidR="000F7F30">
        <w:t xml:space="preserve">notamment </w:t>
      </w:r>
      <w:r w:rsidRPr="000F4D6D">
        <w:t>la Section de pédagogie spécialisée, soutient et supervise les classes inclusives grâce à un réseau de collaborations qui permet de répondre à d</w:t>
      </w:r>
      <w:r w:rsidR="009F61BE">
        <w:t>’</w:t>
      </w:r>
      <w:r w:rsidRPr="000F4D6D">
        <w:t>éventuelles situations critiques. Il s</w:t>
      </w:r>
      <w:r w:rsidR="009F61BE">
        <w:t>’</w:t>
      </w:r>
      <w:r w:rsidRPr="000F4D6D">
        <w:t>agit de choix politiques, dictés par une culture et des principes inclusifs, qui ont eu un impact sur les pratiques d</w:t>
      </w:r>
      <w:r w:rsidR="004525BB">
        <w:t>u corps enseignant</w:t>
      </w:r>
      <w:r w:rsidRPr="000F4D6D">
        <w:t>.</w:t>
      </w:r>
    </w:p>
    <w:p w14:paraId="5836AAD6" w14:textId="1DF26156" w:rsidR="0018677A" w:rsidRPr="000F4D6D" w:rsidRDefault="00AF7E9F" w:rsidP="0018677A">
      <w:pPr>
        <w:pStyle w:val="Textkrper"/>
        <w:rPr>
          <w:b/>
          <w:bCs/>
        </w:rPr>
      </w:pPr>
      <w:r w:rsidRPr="000F4D6D">
        <w:t>À leur tour, ces pratiques ont également permis d</w:t>
      </w:r>
      <w:r w:rsidR="009F61BE">
        <w:t>’</w:t>
      </w:r>
      <w:r w:rsidRPr="000F4D6D">
        <w:t>intervenir au niveau politique et d</w:t>
      </w:r>
      <w:r w:rsidR="009F61BE">
        <w:t>’</w:t>
      </w:r>
      <w:r w:rsidRPr="000F4D6D">
        <w:t xml:space="preserve">apporter des ajustements. En effet, le dialogue constant entre les autorités institutionnelles et le </w:t>
      </w:r>
      <w:r w:rsidR="00577108">
        <w:t>terrain</w:t>
      </w:r>
      <w:r w:rsidRPr="000F4D6D">
        <w:t xml:space="preserve"> (en particulier avec le corps enseignant) continue de permettre l</w:t>
      </w:r>
      <w:r w:rsidR="009F61BE">
        <w:t>’</w:t>
      </w:r>
      <w:r w:rsidRPr="000F4D6D">
        <w:t>introduction d</w:t>
      </w:r>
      <w:r w:rsidR="009F61BE">
        <w:t>’</w:t>
      </w:r>
      <w:r w:rsidRPr="000F4D6D">
        <w:t>améliorations et d</w:t>
      </w:r>
      <w:r w:rsidR="009F61BE">
        <w:t>’</w:t>
      </w:r>
      <w:r w:rsidRPr="000F4D6D">
        <w:t>adaptations, parfois même de nature administrative, qui ont une incidence sur la définition des rôles, l</w:t>
      </w:r>
      <w:r w:rsidR="009F61BE">
        <w:t>’</w:t>
      </w:r>
      <w:r w:rsidRPr="000F4D6D">
        <w:t>identité professionnelle et l</w:t>
      </w:r>
      <w:r w:rsidR="009F61BE">
        <w:t>’</w:t>
      </w:r>
      <w:r w:rsidRPr="000F4D6D">
        <w:t xml:space="preserve">équilibre du </w:t>
      </w:r>
      <w:proofErr w:type="spellStart"/>
      <w:r w:rsidRPr="000F4D6D">
        <w:t>co</w:t>
      </w:r>
      <w:proofErr w:type="spellEnd"/>
      <w:r w:rsidRPr="000F4D6D">
        <w:t>-enseignement.</w:t>
      </w:r>
    </w:p>
    <w:p w14:paraId="190C0715" w14:textId="6E20AD98" w:rsidR="0018677A" w:rsidRDefault="0018677A" w:rsidP="0018677A">
      <w:pPr>
        <w:pStyle w:val="Textkrper"/>
      </w:pPr>
      <w:r w:rsidRPr="000F4D6D">
        <w:t>Ces ajustements ont permis d</w:t>
      </w:r>
      <w:r w:rsidR="009F61BE">
        <w:t>’</w:t>
      </w:r>
      <w:r w:rsidRPr="000F4D6D">
        <w:t>améliorer le fonctionnement des classes inclusives, ce qui a également entra</w:t>
      </w:r>
      <w:r w:rsidR="0080663A">
        <w:t>i</w:t>
      </w:r>
      <w:r w:rsidRPr="000F4D6D">
        <w:t>né un changement de mentalité et la création d</w:t>
      </w:r>
      <w:r w:rsidR="009F61BE">
        <w:t>’</w:t>
      </w:r>
      <w:r w:rsidRPr="000F4D6D">
        <w:t>une culture inclusive. Au début de l</w:t>
      </w:r>
      <w:r w:rsidR="009F61BE">
        <w:t>’</w:t>
      </w:r>
      <w:r w:rsidRPr="000F4D6D">
        <w:t>expérimentation, une partie du personnel enseignant manifestait une certaine réticence à l</w:t>
      </w:r>
      <w:r w:rsidR="009F61BE">
        <w:t>’</w:t>
      </w:r>
      <w:r w:rsidRPr="000F4D6D">
        <w:t>égard des nouveaux projets inclusifs, accompagnée d</w:t>
      </w:r>
      <w:r w:rsidR="009F61BE">
        <w:t>’</w:t>
      </w:r>
      <w:r w:rsidRPr="000F4D6D">
        <w:t>un sentiment d</w:t>
      </w:r>
      <w:r w:rsidR="009F61BE">
        <w:t>’</w:t>
      </w:r>
      <w:r w:rsidRPr="000F4D6D">
        <w:t>incertitude quant aux compétences requises pour différencier l</w:t>
      </w:r>
      <w:r w:rsidR="009F61BE">
        <w:t>’</w:t>
      </w:r>
      <w:r w:rsidRPr="000F4D6D">
        <w:t>enseignement et rendre l</w:t>
      </w:r>
      <w:r w:rsidR="009F61BE">
        <w:t>’</w:t>
      </w:r>
      <w:r w:rsidRPr="000F4D6D">
        <w:t>inclusion réellement efficace. Au fil du temps, le développement positif d</w:t>
      </w:r>
      <w:r w:rsidR="009F61BE">
        <w:t>’</w:t>
      </w:r>
      <w:r w:rsidRPr="000F4D6D">
        <w:t>un nombre croissant de projets a contribué à faire conna</w:t>
      </w:r>
      <w:r w:rsidR="00E11CF7">
        <w:t>i</w:t>
      </w:r>
      <w:r w:rsidRPr="000F4D6D">
        <w:t>tre les classes inclusives, les principes qui les guident et les rôles assumés par les enseignant</w:t>
      </w:r>
      <w:r w:rsidR="00E71874">
        <w:t>e</w:t>
      </w:r>
      <w:r w:rsidRPr="000F4D6D">
        <w:t>s</w:t>
      </w:r>
      <w:r w:rsidR="00E71874">
        <w:t xml:space="preserve"> et enseignants</w:t>
      </w:r>
      <w:r w:rsidRPr="000F4D6D">
        <w:t>. Aujourd</w:t>
      </w:r>
      <w:r w:rsidR="009F61BE">
        <w:t>’</w:t>
      </w:r>
      <w:r w:rsidRPr="000F4D6D">
        <w:t>hui, un nombre croissant d</w:t>
      </w:r>
      <w:r w:rsidR="009F61BE">
        <w:t>’</w:t>
      </w:r>
      <w:r w:rsidRPr="000F4D6D">
        <w:t>enseignant</w:t>
      </w:r>
      <w:r w:rsidR="00853287">
        <w:t>e</w:t>
      </w:r>
      <w:r w:rsidRPr="000F4D6D">
        <w:t>s</w:t>
      </w:r>
      <w:r w:rsidR="00853287">
        <w:t xml:space="preserve"> et enseignants</w:t>
      </w:r>
      <w:r w:rsidRPr="000F4D6D">
        <w:t xml:space="preserve"> se portent volontaires pour lancer et gérer des classes inclusives. Les </w:t>
      </w:r>
      <w:r w:rsidR="0033394B">
        <w:t>étudiantes et étudiant</w:t>
      </w:r>
      <w:r w:rsidR="00E40BBE">
        <w:t>s</w:t>
      </w:r>
      <w:r w:rsidRPr="000F4D6D">
        <w:t xml:space="preserve"> </w:t>
      </w:r>
      <w:r w:rsidR="00B413F4">
        <w:t xml:space="preserve">du DFA/ASP </w:t>
      </w:r>
      <w:r w:rsidRPr="000F4D6D">
        <w:t xml:space="preserve">manifestent également leur intérêt pour ce type de classe, ce qui confirme que la culture inclusive se </w:t>
      </w:r>
      <w:r w:rsidR="00691EB8">
        <w:t>développe</w:t>
      </w:r>
      <w:r w:rsidRPr="000F4D6D">
        <w:t xml:space="preserve"> parallèlement à l</w:t>
      </w:r>
      <w:r w:rsidR="009F61BE">
        <w:t>’</w:t>
      </w:r>
      <w:r w:rsidRPr="000F4D6D">
        <w:t>augmentation du nombre de ces expériences scolaires.</w:t>
      </w:r>
    </w:p>
    <w:p w14:paraId="675EE94D" w14:textId="62003247" w:rsidR="001D14AD" w:rsidRPr="00BF1492" w:rsidRDefault="00601607" w:rsidP="001D14AD">
      <w:pPr>
        <w:pStyle w:val="WichtigBox"/>
        <w:ind w:firstLine="0"/>
      </w:pPr>
      <w:r w:rsidRPr="00BF1492">
        <w:t>Cet arti</w:t>
      </w:r>
      <w:r w:rsidR="00F92E7F" w:rsidRPr="00BF1492">
        <w:t xml:space="preserve">cle </w:t>
      </w:r>
      <w:r w:rsidR="00D43AD4" w:rsidRPr="00BF1492">
        <w:t>a originellement été écrit en italien, ceci est une traduction</w:t>
      </w:r>
      <w:r w:rsidR="00F73982" w:rsidRPr="00BF1492">
        <w:t xml:space="preserve"> de l’article « </w:t>
      </w:r>
      <w:r w:rsidR="00F73982" w:rsidRPr="006C4717">
        <w:rPr>
          <w:i/>
          <w:iCs/>
        </w:rPr>
        <w:t xml:space="preserve">Le </w:t>
      </w:r>
      <w:proofErr w:type="spellStart"/>
      <w:r w:rsidR="00F73982" w:rsidRPr="006C4717">
        <w:rPr>
          <w:i/>
          <w:iCs/>
        </w:rPr>
        <w:t>class</w:t>
      </w:r>
      <w:r w:rsidR="00E016FF" w:rsidRPr="006C4717">
        <w:rPr>
          <w:i/>
          <w:iCs/>
        </w:rPr>
        <w:t>i</w:t>
      </w:r>
      <w:proofErr w:type="spellEnd"/>
      <w:r w:rsidR="00F73982" w:rsidRPr="006C4717">
        <w:rPr>
          <w:i/>
          <w:iCs/>
        </w:rPr>
        <w:t xml:space="preserve"> inclusive in </w:t>
      </w:r>
      <w:proofErr w:type="gramStart"/>
      <w:r w:rsidR="00F73982" w:rsidRPr="006C4717">
        <w:rPr>
          <w:i/>
          <w:iCs/>
        </w:rPr>
        <w:t>Ticino</w:t>
      </w:r>
      <w:r w:rsidR="00163E61" w:rsidRPr="006C4717">
        <w:rPr>
          <w:i/>
          <w:iCs/>
        </w:rPr>
        <w:t>:</w:t>
      </w:r>
      <w:proofErr w:type="gramEnd"/>
      <w:r w:rsidR="00163E61" w:rsidRPr="006C4717">
        <w:rPr>
          <w:i/>
          <w:iCs/>
        </w:rPr>
        <w:t xml:space="preserve"> tra </w:t>
      </w:r>
      <w:proofErr w:type="spellStart"/>
      <w:r w:rsidR="00163E61" w:rsidRPr="006C4717">
        <w:rPr>
          <w:i/>
          <w:iCs/>
        </w:rPr>
        <w:t>sfide</w:t>
      </w:r>
      <w:proofErr w:type="spellEnd"/>
      <w:r w:rsidR="00163E61" w:rsidRPr="006C4717">
        <w:rPr>
          <w:i/>
          <w:iCs/>
        </w:rPr>
        <w:t xml:space="preserve">, </w:t>
      </w:r>
      <w:proofErr w:type="spellStart"/>
      <w:r w:rsidR="00163E61" w:rsidRPr="006C4717">
        <w:rPr>
          <w:i/>
          <w:iCs/>
        </w:rPr>
        <w:t>bisogni</w:t>
      </w:r>
      <w:proofErr w:type="spellEnd"/>
      <w:r w:rsidR="00163E61" w:rsidRPr="006C4717">
        <w:rPr>
          <w:i/>
          <w:iCs/>
        </w:rPr>
        <w:t xml:space="preserve"> e </w:t>
      </w:r>
      <w:proofErr w:type="spellStart"/>
      <w:r w:rsidR="00163E61" w:rsidRPr="006C4717">
        <w:rPr>
          <w:i/>
          <w:iCs/>
        </w:rPr>
        <w:t>support</w:t>
      </w:r>
      <w:r w:rsidR="00163E61" w:rsidRPr="00BF1492">
        <w:t>i</w:t>
      </w:r>
      <w:proofErr w:type="spellEnd"/>
      <w:r w:rsidR="00163E61" w:rsidRPr="00BF1492">
        <w:t> »</w:t>
      </w:r>
      <w:r w:rsidR="00632AEE" w:rsidRPr="00BF1492">
        <w:t xml:space="preserve">, </w:t>
      </w:r>
      <w:hyperlink r:id="rId18" w:history="1">
        <w:r w:rsidR="00C309F2" w:rsidRPr="001D14AD">
          <w:rPr>
            <w:rStyle w:val="Hyperlink"/>
          </w:rPr>
          <w:t>https://doi.org/10.57161/r2026-01-02</w:t>
        </w:r>
      </w:hyperlink>
    </w:p>
    <w:p w14:paraId="07FC653A" w14:textId="77777777" w:rsidR="00C1235D" w:rsidRPr="000F4D6D" w:rsidRDefault="00C1235D" w:rsidP="00C1235D">
      <w:pPr>
        <w:pStyle w:val="berschrift1"/>
      </w:pPr>
      <w:r w:rsidRPr="000F4D6D">
        <w:t>Autrices</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C1235D" w:rsidRPr="000F4D6D" w14:paraId="433DD8A1" w14:textId="77777777" w:rsidTr="002B5CCC">
        <w:tc>
          <w:tcPr>
            <w:tcW w:w="2500" w:type="pct"/>
            <w:vAlign w:val="center"/>
          </w:tcPr>
          <w:p w14:paraId="78C40CDA" w14:textId="77777777" w:rsidR="00C1235D" w:rsidRPr="000F4D6D" w:rsidRDefault="00C1235D" w:rsidP="002B5CCC">
            <w:pPr>
              <w:pStyle w:val="Textkrper3"/>
            </w:pPr>
            <w:r w:rsidRPr="000F4D6D">
              <w:rPr>
                <w:noProof/>
              </w:rPr>
              <w:drawing>
                <wp:inline distT="0" distB="0" distL="0" distR="0" wp14:anchorId="36BC54BC" wp14:editId="5ED9D312">
                  <wp:extent cx="996502"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6502" cy="1036320"/>
                          </a:xfrm>
                          <a:prstGeom prst="rect">
                            <a:avLst/>
                          </a:prstGeom>
                        </pic:spPr>
                      </pic:pic>
                    </a:graphicData>
                  </a:graphic>
                </wp:inline>
              </w:drawing>
            </w:r>
          </w:p>
        </w:tc>
        <w:tc>
          <w:tcPr>
            <w:tcW w:w="2500" w:type="pct"/>
            <w:vAlign w:val="center"/>
          </w:tcPr>
          <w:p w14:paraId="142DFC89" w14:textId="77777777" w:rsidR="00C1235D" w:rsidRPr="000F4D6D" w:rsidRDefault="00C1235D" w:rsidP="002B5CCC">
            <w:pPr>
              <w:pStyle w:val="Textkrper3"/>
              <w:rPr>
                <w:noProof/>
              </w:rPr>
            </w:pPr>
            <w:r w:rsidRPr="000F4D6D">
              <w:rPr>
                <w:noProof/>
              </w:rPr>
              <w:drawing>
                <wp:inline distT="0" distB="0" distL="0" distR="0" wp14:anchorId="3D580E10" wp14:editId="6E9DCA84">
                  <wp:extent cx="1036320" cy="103632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C1235D" w:rsidRPr="000F4D6D" w14:paraId="2B32ACBC" w14:textId="77777777" w:rsidTr="002B5CCC">
        <w:trPr>
          <w:trHeight w:val="960"/>
        </w:trPr>
        <w:tc>
          <w:tcPr>
            <w:tcW w:w="2500" w:type="pct"/>
          </w:tcPr>
          <w:p w14:paraId="36AC6F8E" w14:textId="38C7BA24" w:rsidR="00C1235D" w:rsidRPr="00433D8A" w:rsidRDefault="00C1235D" w:rsidP="002B5CCC">
            <w:pPr>
              <w:pStyle w:val="Textkrper3"/>
              <w:rPr>
                <w:lang w:val="it-CH"/>
              </w:rPr>
            </w:pPr>
            <w:r w:rsidRPr="00433D8A">
              <w:rPr>
                <w:lang w:val="it-CH"/>
              </w:rPr>
              <w:t>Roberta Zariatti Coppes</w:t>
            </w:r>
            <w:r w:rsidRPr="00433D8A">
              <w:rPr>
                <w:lang w:val="it-CH"/>
              </w:rPr>
              <w:br/>
            </w:r>
            <w:r w:rsidR="00433D8A" w:rsidRPr="009330CE">
              <w:rPr>
                <w:lang w:val="it-IT"/>
              </w:rPr>
              <w:t>Lectrice</w:t>
            </w:r>
          </w:p>
          <w:p w14:paraId="104076FA" w14:textId="77777777" w:rsidR="00C1235D" w:rsidRPr="00433D8A" w:rsidRDefault="00C1235D" w:rsidP="002B5CCC">
            <w:pPr>
              <w:pStyle w:val="Textkrper3"/>
              <w:rPr>
                <w:lang w:val="it-CH"/>
              </w:rPr>
            </w:pPr>
            <w:r w:rsidRPr="00433D8A">
              <w:rPr>
                <w:lang w:val="it-CH"/>
              </w:rPr>
              <w:t>DFA/ASP, SUPSI, Locarno</w:t>
            </w:r>
          </w:p>
          <w:p w14:paraId="142106E0" w14:textId="77777777" w:rsidR="00C1235D" w:rsidRPr="00433D8A" w:rsidRDefault="00C1235D" w:rsidP="002B5CCC">
            <w:pPr>
              <w:pStyle w:val="Textkrper3"/>
              <w:rPr>
                <w:lang w:val="it-CH"/>
              </w:rPr>
            </w:pPr>
            <w:hyperlink r:id="rId21" w:history="1">
              <w:r w:rsidRPr="00433D8A">
                <w:rPr>
                  <w:rStyle w:val="Hyperlink"/>
                  <w:lang w:val="it-CH"/>
                </w:rPr>
                <w:t>roberta.zariatti@supsi.ch</w:t>
              </w:r>
            </w:hyperlink>
          </w:p>
        </w:tc>
        <w:tc>
          <w:tcPr>
            <w:tcW w:w="2500" w:type="pct"/>
          </w:tcPr>
          <w:p w14:paraId="52117FBD" w14:textId="44E550E9" w:rsidR="00C1235D" w:rsidRPr="00BF1492" w:rsidRDefault="00C1235D" w:rsidP="002B5CCC">
            <w:pPr>
              <w:pStyle w:val="Textkrper3"/>
              <w:rPr>
                <w:lang w:val="it-CH"/>
              </w:rPr>
            </w:pPr>
            <w:r w:rsidRPr="00BF1492">
              <w:rPr>
                <w:lang w:val="it-CH"/>
              </w:rPr>
              <w:t>Elisa Geronimi</w:t>
            </w:r>
            <w:r w:rsidRPr="00BF1492">
              <w:rPr>
                <w:lang w:val="it-CH"/>
              </w:rPr>
              <w:br/>
            </w:r>
            <w:proofErr w:type="spellStart"/>
            <w:r w:rsidR="00433D8A" w:rsidRPr="00BF1492">
              <w:rPr>
                <w:lang w:val="it-CH"/>
              </w:rPr>
              <w:t>Lectrice</w:t>
            </w:r>
            <w:r w:rsidRPr="00BF1492">
              <w:rPr>
                <w:lang w:val="it-CH"/>
              </w:rPr>
              <w:t>-chercheuse</w:t>
            </w:r>
            <w:proofErr w:type="spellEnd"/>
          </w:p>
          <w:p w14:paraId="045E50A1" w14:textId="77777777" w:rsidR="00C1235D" w:rsidRPr="00BF1492" w:rsidRDefault="00C1235D" w:rsidP="002B5CCC">
            <w:pPr>
              <w:pStyle w:val="Textkrper3"/>
              <w:rPr>
                <w:lang w:val="it-CH"/>
              </w:rPr>
            </w:pPr>
            <w:r w:rsidRPr="00BF1492">
              <w:rPr>
                <w:lang w:val="it-CH"/>
              </w:rPr>
              <w:t>DFA/ASP, SUPSI, Locarno</w:t>
            </w:r>
          </w:p>
          <w:p w14:paraId="3147D13C" w14:textId="77777777" w:rsidR="00C1235D" w:rsidRPr="000F4D6D" w:rsidRDefault="00C1235D" w:rsidP="002B5CCC">
            <w:pPr>
              <w:pStyle w:val="Textkrper3"/>
            </w:pPr>
            <w:hyperlink r:id="rId22" w:history="1">
              <w:r w:rsidRPr="007D03B4">
                <w:rPr>
                  <w:rStyle w:val="Hyperlink"/>
                </w:rPr>
                <w:t>elisa.geronimi@supsi.ch</w:t>
              </w:r>
            </w:hyperlink>
          </w:p>
        </w:tc>
      </w:tr>
    </w:tbl>
    <w:p w14:paraId="344E4EDA" w14:textId="4444A8C9" w:rsidR="007A6FC6" w:rsidRPr="000F4D6D" w:rsidRDefault="005A691A" w:rsidP="00AF7E9F">
      <w:pPr>
        <w:pStyle w:val="berschrift1"/>
      </w:pPr>
      <w:r w:rsidRPr="000F4D6D">
        <w:t>Références</w:t>
      </w:r>
    </w:p>
    <w:p w14:paraId="3B33CB60" w14:textId="143AC480" w:rsidR="007A6FC6" w:rsidRPr="0096367D" w:rsidRDefault="007A6FC6" w:rsidP="007A6FC6">
      <w:pPr>
        <w:pStyle w:val="Literaturverzeichnis"/>
        <w:rPr>
          <w:lang w:val="en-GB"/>
        </w:rPr>
      </w:pPr>
      <w:r w:rsidRPr="0036313F">
        <w:rPr>
          <w:lang w:val="en-GB"/>
        </w:rPr>
        <w:t>Booth, T., &amp; Ainscow, M. (20</w:t>
      </w:r>
      <w:r w:rsidR="00E016FF">
        <w:rPr>
          <w:lang w:val="en-GB"/>
        </w:rPr>
        <w:t>0</w:t>
      </w:r>
      <w:r w:rsidRPr="0036313F">
        <w:rPr>
          <w:lang w:val="en-GB"/>
        </w:rPr>
        <w:t>2</w:t>
      </w:r>
      <w:r w:rsidRPr="0036313F">
        <w:rPr>
          <w:i/>
          <w:iCs/>
          <w:lang w:val="en-GB"/>
        </w:rPr>
        <w:t xml:space="preserve">). </w:t>
      </w:r>
      <w:r w:rsidRPr="001D44C3">
        <w:rPr>
          <w:i/>
          <w:iCs/>
          <w:lang w:val="en-GB"/>
        </w:rPr>
        <w:t>Index for Inclusion. Developing learning and participation in schools</w:t>
      </w:r>
      <w:r w:rsidRPr="001D44C3">
        <w:rPr>
          <w:lang w:val="en-GB"/>
        </w:rPr>
        <w:t xml:space="preserve">. </w:t>
      </w:r>
      <w:proofErr w:type="spellStart"/>
      <w:r w:rsidR="00534998" w:rsidRPr="00E67DB0">
        <w:rPr>
          <w:lang w:val="en-GB"/>
        </w:rPr>
        <w:t>Ce</w:t>
      </w:r>
      <w:r w:rsidR="00534998" w:rsidRPr="0096367D">
        <w:rPr>
          <w:lang w:val="en-GB"/>
        </w:rPr>
        <w:t>nter</w:t>
      </w:r>
      <w:proofErr w:type="spellEnd"/>
      <w:r w:rsidR="00E67DB0" w:rsidRPr="0096367D">
        <w:rPr>
          <w:lang w:val="en-GB"/>
        </w:rPr>
        <w:t xml:space="preserve"> for </w:t>
      </w:r>
      <w:r w:rsidR="00E67DB0">
        <w:rPr>
          <w:lang w:val="en-GB"/>
        </w:rPr>
        <w:t>Studies on Inclusive Education [</w:t>
      </w:r>
      <w:r w:rsidRPr="0096367D">
        <w:rPr>
          <w:lang w:val="en-GB"/>
        </w:rPr>
        <w:t>CSIE</w:t>
      </w:r>
      <w:r w:rsidR="00E67DB0">
        <w:rPr>
          <w:lang w:val="en-GB"/>
        </w:rPr>
        <w:t>].</w:t>
      </w:r>
      <w:r w:rsidR="00D01452" w:rsidRPr="0096367D">
        <w:rPr>
          <w:lang w:val="en-GB"/>
        </w:rPr>
        <w:t xml:space="preserve"> </w:t>
      </w:r>
      <w:hyperlink r:id="rId23" w:history="1">
        <w:r w:rsidR="003A08DB" w:rsidRPr="0096367D">
          <w:rPr>
            <w:rStyle w:val="Hyperlink"/>
            <w:lang w:val="en-GB"/>
          </w:rPr>
          <w:t>https://www.eenet.org.uk/resources/docs/Index%20English.pdf</w:t>
        </w:r>
      </w:hyperlink>
    </w:p>
    <w:p w14:paraId="4D0DF4F8" w14:textId="6833ACB4" w:rsidR="007A6FC6" w:rsidRPr="0036313F" w:rsidRDefault="007A6FC6" w:rsidP="007A6FC6">
      <w:pPr>
        <w:pStyle w:val="Literaturverzeichnis"/>
        <w:rPr>
          <w:lang w:val="en-GB"/>
        </w:rPr>
      </w:pPr>
      <w:r w:rsidRPr="001D44C3">
        <w:rPr>
          <w:lang w:val="en-GB"/>
        </w:rPr>
        <w:t>Cook, L., &amp; Friend, M. (1995). Co-</w:t>
      </w:r>
      <w:r w:rsidR="00FB5BDB" w:rsidRPr="001D44C3">
        <w:rPr>
          <w:lang w:val="en-GB"/>
        </w:rPr>
        <w:t>Teaching</w:t>
      </w:r>
      <w:r w:rsidR="00FB5BDB">
        <w:rPr>
          <w:lang w:val="en-GB"/>
        </w:rPr>
        <w:t>:</w:t>
      </w:r>
      <w:r w:rsidRPr="001D44C3">
        <w:rPr>
          <w:lang w:val="en-GB"/>
        </w:rPr>
        <w:t xml:space="preserve"> Guidelines for creating Effective Practices. </w:t>
      </w:r>
      <w:r w:rsidRPr="0036313F">
        <w:rPr>
          <w:i/>
          <w:iCs/>
          <w:lang w:val="en-GB"/>
        </w:rPr>
        <w:t>Focus on Exceptional Childr</w:t>
      </w:r>
      <w:r w:rsidR="004540AB" w:rsidRPr="0036313F">
        <w:rPr>
          <w:i/>
          <w:iCs/>
          <w:lang w:val="en-GB"/>
        </w:rPr>
        <w:t>en,</w:t>
      </w:r>
      <w:r w:rsidR="009519F0" w:rsidRPr="0036313F">
        <w:rPr>
          <w:i/>
          <w:iCs/>
          <w:lang w:val="en-GB"/>
        </w:rPr>
        <w:t xml:space="preserve"> 28</w:t>
      </w:r>
      <w:r w:rsidR="009519F0" w:rsidRPr="0036313F">
        <w:rPr>
          <w:lang w:val="en-GB"/>
        </w:rPr>
        <w:t>(3)</w:t>
      </w:r>
      <w:r w:rsidR="00365B42" w:rsidRPr="0036313F">
        <w:rPr>
          <w:lang w:val="en-GB"/>
        </w:rPr>
        <w:t>, 1-16</w:t>
      </w:r>
      <w:r w:rsidRPr="0036313F">
        <w:rPr>
          <w:lang w:val="en-GB"/>
        </w:rPr>
        <w:t xml:space="preserve">. </w:t>
      </w:r>
      <w:hyperlink r:id="rId24" w:history="1">
        <w:r w:rsidRPr="0036313F">
          <w:rPr>
            <w:rStyle w:val="Hyperlink"/>
            <w:lang w:val="en-GB"/>
          </w:rPr>
          <w:t>https://doi.org/10.17161/foec.v28i3.6852</w:t>
        </w:r>
      </w:hyperlink>
    </w:p>
    <w:p w14:paraId="2B7BB8CB" w14:textId="15D78DA7" w:rsidR="007A6FC6" w:rsidRPr="001D44C3" w:rsidRDefault="007A6FC6" w:rsidP="007A6FC6">
      <w:pPr>
        <w:pStyle w:val="Literaturverzeichnis"/>
        <w:rPr>
          <w:lang w:val="en-GB"/>
        </w:rPr>
      </w:pPr>
      <w:r w:rsidRPr="001D44C3">
        <w:rPr>
          <w:lang w:val="en-GB"/>
        </w:rPr>
        <w:lastRenderedPageBreak/>
        <w:t>Cook, B.</w:t>
      </w:r>
      <w:r w:rsidR="007B33CE" w:rsidRPr="001D44C3">
        <w:rPr>
          <w:lang w:val="en-GB"/>
        </w:rPr>
        <w:t> </w:t>
      </w:r>
      <w:r w:rsidRPr="001D44C3">
        <w:rPr>
          <w:lang w:val="en-GB"/>
        </w:rPr>
        <w:t>G., McDuffie-Landrum, K.</w:t>
      </w:r>
      <w:r w:rsidR="007B33CE" w:rsidRPr="001D44C3">
        <w:rPr>
          <w:lang w:val="en-GB"/>
        </w:rPr>
        <w:t> </w:t>
      </w:r>
      <w:r w:rsidRPr="001D44C3">
        <w:rPr>
          <w:lang w:val="en-GB"/>
        </w:rPr>
        <w:t xml:space="preserve">A., Oshita, L., &amp; Cook, S. C. (2011). Co-Teaching for Students with Disabilities: A Critical Analysis of the Empirical Literature. In J. M. Kauffman &amp; D. P. Hallahan (Eds.), </w:t>
      </w:r>
      <w:r w:rsidRPr="001D44C3">
        <w:rPr>
          <w:i/>
          <w:iCs/>
          <w:lang w:val="en-GB"/>
        </w:rPr>
        <w:t>Handbook of Special Education</w:t>
      </w:r>
      <w:r w:rsidRPr="001D44C3">
        <w:rPr>
          <w:lang w:val="en-GB"/>
        </w:rPr>
        <w:t xml:space="preserve"> (pp.</w:t>
      </w:r>
      <w:r w:rsidR="001A5457" w:rsidRPr="001D44C3">
        <w:rPr>
          <w:lang w:val="en-GB"/>
        </w:rPr>
        <w:t> </w:t>
      </w:r>
      <w:r w:rsidRPr="001D44C3">
        <w:rPr>
          <w:lang w:val="en-GB"/>
        </w:rPr>
        <w:t>187–208). Routledge.</w:t>
      </w:r>
      <w:r w:rsidR="009D265E" w:rsidRPr="001D44C3">
        <w:rPr>
          <w:lang w:val="en-GB"/>
        </w:rPr>
        <w:t xml:space="preserve"> </w:t>
      </w:r>
      <w:hyperlink r:id="rId25" w:history="1">
        <w:r w:rsidR="009D265E" w:rsidRPr="001D44C3">
          <w:rPr>
            <w:rStyle w:val="Hyperlink"/>
            <w:lang w:val="en-GB"/>
          </w:rPr>
          <w:t>https://www.taylorfrancis.com/chapters/edit/10.4324/9781315517698-20/co-teaching-students-disabilities-sara-cothren-cook-kimberly-mcduffie-landrum-linda-oshita-bryan-cook</w:t>
        </w:r>
      </w:hyperlink>
    </w:p>
    <w:p w14:paraId="446D1066" w14:textId="1A80B27D" w:rsidR="007A6FC6" w:rsidRPr="001D44C3" w:rsidRDefault="007A6FC6" w:rsidP="007A6FC6">
      <w:pPr>
        <w:pStyle w:val="Literaturverzeichnis"/>
        <w:rPr>
          <w:lang w:val="en-GB"/>
        </w:rPr>
      </w:pPr>
      <w:r w:rsidRPr="001D44C3">
        <w:rPr>
          <w:lang w:val="en-GB"/>
        </w:rPr>
        <w:t xml:space="preserve">Dieker, L. A. (2001). What are the characteristics of “effective” middle and high school co-taught teams for students with </w:t>
      </w:r>
      <w:r w:rsidR="009D265E" w:rsidRPr="001D44C3">
        <w:rPr>
          <w:lang w:val="en-GB"/>
        </w:rPr>
        <w:t>disabilities</w:t>
      </w:r>
      <w:r w:rsidR="009D265E" w:rsidRPr="001D44C3">
        <w:rPr>
          <w:i/>
          <w:iCs/>
          <w:lang w:val="en-GB"/>
        </w:rPr>
        <w:t>?</w:t>
      </w:r>
      <w:r w:rsidRPr="001D44C3">
        <w:rPr>
          <w:i/>
          <w:iCs/>
          <w:lang w:val="en-GB"/>
        </w:rPr>
        <w:t xml:space="preserve"> Preventing School Failure: Alternative Education for Children and Youth, 46</w:t>
      </w:r>
      <w:r w:rsidRPr="001D44C3">
        <w:rPr>
          <w:lang w:val="en-GB"/>
        </w:rPr>
        <w:t xml:space="preserve">(1), 14-23. </w:t>
      </w:r>
      <w:hyperlink r:id="rId26" w:history="1">
        <w:r w:rsidRPr="001D44C3">
          <w:rPr>
            <w:rStyle w:val="Hyperlink"/>
            <w:lang w:val="en-GB"/>
          </w:rPr>
          <w:t>https://doi.org/10.1080/10459880109603339</w:t>
        </w:r>
      </w:hyperlink>
    </w:p>
    <w:p w14:paraId="271AEBED" w14:textId="112EE983" w:rsidR="007A6FC6" w:rsidRPr="00883094" w:rsidRDefault="007A6FC6" w:rsidP="007A6FC6">
      <w:pPr>
        <w:pStyle w:val="Literaturverzeichnis"/>
        <w:rPr>
          <w:lang w:val="it-CH"/>
        </w:rPr>
      </w:pPr>
      <w:r w:rsidRPr="001D44C3">
        <w:rPr>
          <w:lang w:val="en-GB"/>
        </w:rPr>
        <w:t xml:space="preserve">Dieker, L. A., &amp; Murawski, W. W. (2003). Co-teaching at the secondary level: Unique </w:t>
      </w:r>
      <w:r w:rsidR="00FE2C3F" w:rsidRPr="001D44C3">
        <w:rPr>
          <w:lang w:val="en-GB"/>
        </w:rPr>
        <w:t>issues</w:t>
      </w:r>
      <w:r w:rsidRPr="001D44C3">
        <w:rPr>
          <w:lang w:val="en-GB"/>
        </w:rPr>
        <w:t xml:space="preserve">, </w:t>
      </w:r>
      <w:r w:rsidR="005F21AC" w:rsidRPr="001D44C3">
        <w:rPr>
          <w:lang w:val="en-GB"/>
        </w:rPr>
        <w:t>C</w:t>
      </w:r>
      <w:r w:rsidRPr="001D44C3">
        <w:rPr>
          <w:lang w:val="en-GB"/>
        </w:rPr>
        <w:t xml:space="preserve">urrent </w:t>
      </w:r>
      <w:r w:rsidR="005F21AC" w:rsidRPr="001D44C3">
        <w:rPr>
          <w:lang w:val="en-GB"/>
        </w:rPr>
        <w:t>T</w:t>
      </w:r>
      <w:r w:rsidRPr="001D44C3">
        <w:rPr>
          <w:lang w:val="en-GB"/>
        </w:rPr>
        <w:t xml:space="preserve">rend, and </w:t>
      </w:r>
      <w:r w:rsidR="005F21AC" w:rsidRPr="001D44C3">
        <w:rPr>
          <w:lang w:val="en-GB"/>
        </w:rPr>
        <w:t>S</w:t>
      </w:r>
      <w:r w:rsidRPr="001D44C3">
        <w:rPr>
          <w:lang w:val="en-GB"/>
        </w:rPr>
        <w:t xml:space="preserve">uggestions for </w:t>
      </w:r>
      <w:r w:rsidR="005F21AC" w:rsidRPr="001D44C3">
        <w:rPr>
          <w:lang w:val="en-GB"/>
        </w:rPr>
        <w:t>S</w:t>
      </w:r>
      <w:r w:rsidRPr="001D44C3">
        <w:rPr>
          <w:lang w:val="en-GB"/>
        </w:rPr>
        <w:t xml:space="preserve">uccess. </w:t>
      </w:r>
      <w:r w:rsidRPr="00883094">
        <w:rPr>
          <w:i/>
          <w:iCs/>
          <w:lang w:val="it-CH"/>
        </w:rPr>
        <w:t>The High School Journal, 86</w:t>
      </w:r>
      <w:r w:rsidRPr="00883094">
        <w:rPr>
          <w:lang w:val="it-CH"/>
        </w:rPr>
        <w:t>(4), 1</w:t>
      </w:r>
      <w:r w:rsidR="00E85C25">
        <w:rPr>
          <w:lang w:val="it-CH"/>
        </w:rPr>
        <w:t>-</w:t>
      </w:r>
      <w:r w:rsidRPr="00883094">
        <w:rPr>
          <w:lang w:val="it-CH"/>
        </w:rPr>
        <w:t xml:space="preserve">13. </w:t>
      </w:r>
      <w:hyperlink r:id="rId27" w:history="1">
        <w:r w:rsidRPr="00883094">
          <w:rPr>
            <w:rStyle w:val="Hyperlink"/>
            <w:lang w:val="it-CH"/>
          </w:rPr>
          <w:t>https://doi.org/10.1353/hsj.2003.0007</w:t>
        </w:r>
      </w:hyperlink>
    </w:p>
    <w:p w14:paraId="4ED9B8E4" w14:textId="200F13E1" w:rsidR="007A6FC6" w:rsidRPr="00DC0D36" w:rsidRDefault="007A6FC6" w:rsidP="007A6FC6">
      <w:pPr>
        <w:pStyle w:val="Literaturverzeichnis"/>
        <w:rPr>
          <w:lang w:val="it-CH"/>
        </w:rPr>
      </w:pPr>
      <w:r w:rsidRPr="00883094">
        <w:rPr>
          <w:lang w:val="it-CH"/>
        </w:rPr>
        <w:t xml:space="preserve">Dipartimento dell’Educazione, della Cultura e dello Sport </w:t>
      </w:r>
      <w:r w:rsidR="00BC2159" w:rsidRPr="00883094">
        <w:rPr>
          <w:lang w:val="it-CH"/>
        </w:rPr>
        <w:t>[DECS]</w:t>
      </w:r>
      <w:r w:rsidR="00466735">
        <w:rPr>
          <w:lang w:val="it-CH"/>
        </w:rPr>
        <w:t>.</w:t>
      </w:r>
      <w:r w:rsidRPr="00883094">
        <w:rPr>
          <w:lang w:val="it-CH"/>
        </w:rPr>
        <w:t xml:space="preserve"> (2024). </w:t>
      </w:r>
      <w:r w:rsidRPr="0096367D">
        <w:rPr>
          <w:i/>
          <w:iCs/>
          <w:lang w:val="it-CH"/>
        </w:rPr>
        <w:t>Inclusione e accessibilità nel sistema scolastico ticinese</w:t>
      </w:r>
      <w:r w:rsidRPr="00883094">
        <w:rPr>
          <w:lang w:val="it-CH"/>
        </w:rPr>
        <w:t>.</w:t>
      </w:r>
      <w:r w:rsidR="00E86EDC" w:rsidRPr="00883094">
        <w:rPr>
          <w:lang w:val="it-CH"/>
        </w:rPr>
        <w:t xml:space="preserve"> </w:t>
      </w:r>
      <w:hyperlink r:id="rId28" w:history="1">
        <w:r w:rsidR="00E86EDC" w:rsidRPr="00DC0D36">
          <w:rPr>
            <w:rStyle w:val="Hyperlink"/>
            <w:lang w:val="it-CH"/>
          </w:rPr>
          <w:t>https://www3.ti.ch/COMUNICAZIONI/241151/1_DECS%20Inclusione%20e%20accessibilit%C3%A0%20nel%20sistema%20scolastico%20ticinese.pdf</w:t>
        </w:r>
      </w:hyperlink>
    </w:p>
    <w:p w14:paraId="62DC98BE" w14:textId="411F131B" w:rsidR="007973E4" w:rsidRPr="001D44C3" w:rsidRDefault="007A6FC6" w:rsidP="007A6FC6">
      <w:pPr>
        <w:pStyle w:val="Literaturverzeichnis"/>
        <w:rPr>
          <w:lang w:val="en-GB"/>
        </w:rPr>
      </w:pPr>
      <w:r w:rsidRPr="001D44C3">
        <w:rPr>
          <w:lang w:val="en-GB"/>
        </w:rPr>
        <w:t>Friend, M. (2015). Welcome to co-teaching 2.0.</w:t>
      </w:r>
      <w:r w:rsidR="00021D3F" w:rsidRPr="001D44C3">
        <w:rPr>
          <w:lang w:val="en-GB"/>
        </w:rPr>
        <w:t xml:space="preserve"> </w:t>
      </w:r>
      <w:r w:rsidRPr="001D44C3">
        <w:rPr>
          <w:i/>
          <w:iCs/>
          <w:lang w:val="en-GB"/>
        </w:rPr>
        <w:t>Educational Leadership</w:t>
      </w:r>
      <w:r w:rsidRPr="001D44C3">
        <w:rPr>
          <w:lang w:val="en-GB"/>
        </w:rPr>
        <w:t>,</w:t>
      </w:r>
      <w:r w:rsidR="00B46262" w:rsidRPr="001D44C3">
        <w:rPr>
          <w:lang w:val="en-GB"/>
        </w:rPr>
        <w:t xml:space="preserve"> </w:t>
      </w:r>
      <w:r w:rsidRPr="001D44C3">
        <w:rPr>
          <w:i/>
          <w:iCs/>
          <w:lang w:val="en-GB"/>
        </w:rPr>
        <w:t>73</w:t>
      </w:r>
      <w:r w:rsidRPr="001D44C3">
        <w:rPr>
          <w:lang w:val="en-GB"/>
        </w:rPr>
        <w:t>(4), 16</w:t>
      </w:r>
      <w:r w:rsidR="002A2303">
        <w:rPr>
          <w:lang w:val="en-GB"/>
        </w:rPr>
        <w:t>-</w:t>
      </w:r>
      <w:r w:rsidRPr="001D44C3">
        <w:rPr>
          <w:lang w:val="en-GB"/>
        </w:rPr>
        <w:t xml:space="preserve">22. </w:t>
      </w:r>
      <w:hyperlink r:id="rId29" w:history="1">
        <w:r w:rsidR="007973E4" w:rsidRPr="001D44C3">
          <w:rPr>
            <w:rStyle w:val="Hyperlink"/>
            <w:lang w:val="en-GB"/>
          </w:rPr>
          <w:t>https://www.ascd.org/el/articles/welcome-to-co-teaching-2.0</w:t>
        </w:r>
      </w:hyperlink>
    </w:p>
    <w:p w14:paraId="637CBF37" w14:textId="0518E66F" w:rsidR="007A6FC6" w:rsidRPr="00BA447B" w:rsidRDefault="007A6FC6" w:rsidP="007A6FC6">
      <w:pPr>
        <w:pStyle w:val="Literaturverzeichnis"/>
        <w:rPr>
          <w:lang w:val="en-GB"/>
        </w:rPr>
      </w:pPr>
      <w:r w:rsidRPr="001D44C3">
        <w:rPr>
          <w:lang w:val="en-GB"/>
        </w:rPr>
        <w:t>Friend, M. (201</w:t>
      </w:r>
      <w:r w:rsidR="00A9600F">
        <w:rPr>
          <w:lang w:val="en-GB"/>
        </w:rPr>
        <w:t>8</w:t>
      </w:r>
      <w:r w:rsidRPr="001D44C3">
        <w:rPr>
          <w:lang w:val="en-GB"/>
        </w:rPr>
        <w:t xml:space="preserve">). </w:t>
      </w:r>
      <w:r w:rsidRPr="001D44C3">
        <w:rPr>
          <w:i/>
          <w:iCs/>
          <w:lang w:val="en-GB"/>
        </w:rPr>
        <w:t>Co-</w:t>
      </w:r>
      <w:r w:rsidR="0036313F" w:rsidRPr="001D44C3">
        <w:rPr>
          <w:i/>
          <w:iCs/>
          <w:lang w:val="en-GB"/>
        </w:rPr>
        <w:t>Teach!</w:t>
      </w:r>
      <w:r w:rsidRPr="001D44C3">
        <w:rPr>
          <w:i/>
          <w:iCs/>
          <w:lang w:val="en-GB"/>
        </w:rPr>
        <w:t xml:space="preserve"> Building and Sustaining Effective Classroom Partnerships in Inclusive Schools</w:t>
      </w:r>
      <w:r w:rsidRPr="001D44C3">
        <w:rPr>
          <w:lang w:val="en-GB"/>
        </w:rPr>
        <w:t xml:space="preserve"> (3</w:t>
      </w:r>
      <w:r w:rsidR="00556C1D" w:rsidRPr="001D44C3">
        <w:rPr>
          <w:vertAlign w:val="superscript"/>
          <w:lang w:val="en-GB"/>
        </w:rPr>
        <w:t>e</w:t>
      </w:r>
      <w:r w:rsidR="0098487C" w:rsidRPr="001D44C3">
        <w:rPr>
          <w:lang w:val="en-GB"/>
        </w:rPr>
        <w:t> </w:t>
      </w:r>
      <w:r w:rsidRPr="001D44C3">
        <w:rPr>
          <w:lang w:val="en-GB"/>
        </w:rPr>
        <w:t xml:space="preserve">ed.). </w:t>
      </w:r>
      <w:r w:rsidRPr="00BA447B">
        <w:rPr>
          <w:lang w:val="en-GB"/>
        </w:rPr>
        <w:t>Marilyn Friend, Inc.</w:t>
      </w:r>
    </w:p>
    <w:p w14:paraId="43C08157" w14:textId="30D0FC31" w:rsidR="007A6FC6" w:rsidRPr="001D44C3" w:rsidRDefault="007A6FC6" w:rsidP="007A6FC6">
      <w:pPr>
        <w:pStyle w:val="Literaturverzeichnis"/>
        <w:rPr>
          <w:lang w:val="en-GB"/>
        </w:rPr>
      </w:pPr>
      <w:r w:rsidRPr="001D44C3">
        <w:rPr>
          <w:lang w:val="en-GB"/>
        </w:rPr>
        <w:t>Friend, M., Cook, L., Hurley-Chamberlain, D., &amp; Shamberger, C. (2010). Co-</w:t>
      </w:r>
      <w:proofErr w:type="gramStart"/>
      <w:r w:rsidRPr="001D44C3">
        <w:rPr>
          <w:lang w:val="en-GB"/>
        </w:rPr>
        <w:t>teaching</w:t>
      </w:r>
      <w:r w:rsidR="0069714F">
        <w:rPr>
          <w:lang w:val="en-GB"/>
        </w:rPr>
        <w:t> </w:t>
      </w:r>
      <w:r w:rsidRPr="001D44C3">
        <w:rPr>
          <w:lang w:val="en-GB"/>
        </w:rPr>
        <w:t>:</w:t>
      </w:r>
      <w:proofErr w:type="gramEnd"/>
      <w:r w:rsidRPr="001D44C3">
        <w:rPr>
          <w:lang w:val="en-GB"/>
        </w:rPr>
        <w:t xml:space="preserve"> An </w:t>
      </w:r>
      <w:r w:rsidR="00F97FEF" w:rsidRPr="001D44C3">
        <w:rPr>
          <w:lang w:val="en-GB"/>
        </w:rPr>
        <w:t>I</w:t>
      </w:r>
      <w:r w:rsidRPr="001D44C3">
        <w:rPr>
          <w:lang w:val="en-GB"/>
        </w:rPr>
        <w:t xml:space="preserve">llustration of the </w:t>
      </w:r>
      <w:r w:rsidR="00F97FEF" w:rsidRPr="001D44C3">
        <w:rPr>
          <w:lang w:val="en-GB"/>
        </w:rPr>
        <w:t>C</w:t>
      </w:r>
      <w:r w:rsidRPr="001D44C3">
        <w:rPr>
          <w:lang w:val="en-GB"/>
        </w:rPr>
        <w:t xml:space="preserve">omplexity of </w:t>
      </w:r>
      <w:r w:rsidR="00F97FEF" w:rsidRPr="001D44C3">
        <w:rPr>
          <w:lang w:val="en-GB"/>
        </w:rPr>
        <w:t>C</w:t>
      </w:r>
      <w:r w:rsidRPr="001D44C3">
        <w:rPr>
          <w:lang w:val="en-GB"/>
        </w:rPr>
        <w:t xml:space="preserve">ollaboration in </w:t>
      </w:r>
      <w:r w:rsidR="00F97FEF" w:rsidRPr="001D44C3">
        <w:rPr>
          <w:lang w:val="en-GB"/>
        </w:rPr>
        <w:t>S</w:t>
      </w:r>
      <w:r w:rsidRPr="001D44C3">
        <w:rPr>
          <w:lang w:val="en-GB"/>
        </w:rPr>
        <w:t xml:space="preserve">pecial </w:t>
      </w:r>
      <w:r w:rsidR="00F97FEF" w:rsidRPr="001D44C3">
        <w:rPr>
          <w:lang w:val="en-GB"/>
        </w:rPr>
        <w:t>E</w:t>
      </w:r>
      <w:r w:rsidRPr="001D44C3">
        <w:rPr>
          <w:lang w:val="en-GB"/>
        </w:rPr>
        <w:t>ducation</w:t>
      </w:r>
      <w:r w:rsidRPr="001D44C3">
        <w:rPr>
          <w:i/>
          <w:iCs/>
          <w:lang w:val="en-GB"/>
        </w:rPr>
        <w:t xml:space="preserve">. Journal of </w:t>
      </w:r>
      <w:r w:rsidR="00C41A5F" w:rsidRPr="001D44C3">
        <w:rPr>
          <w:i/>
          <w:iCs/>
          <w:lang w:val="en-GB"/>
        </w:rPr>
        <w:t>E</w:t>
      </w:r>
      <w:r w:rsidRPr="001D44C3">
        <w:rPr>
          <w:i/>
          <w:iCs/>
          <w:lang w:val="en-GB"/>
        </w:rPr>
        <w:t xml:space="preserve">ducational and </w:t>
      </w:r>
      <w:r w:rsidR="00C41A5F" w:rsidRPr="001D44C3">
        <w:rPr>
          <w:i/>
          <w:iCs/>
          <w:lang w:val="en-GB"/>
        </w:rPr>
        <w:t>P</w:t>
      </w:r>
      <w:r w:rsidRPr="001D44C3">
        <w:rPr>
          <w:i/>
          <w:iCs/>
          <w:lang w:val="en-GB"/>
        </w:rPr>
        <w:t xml:space="preserve">sychological </w:t>
      </w:r>
      <w:r w:rsidR="00C41A5F" w:rsidRPr="001D44C3">
        <w:rPr>
          <w:i/>
          <w:iCs/>
          <w:lang w:val="en-GB"/>
        </w:rPr>
        <w:t>C</w:t>
      </w:r>
      <w:r w:rsidRPr="001D44C3">
        <w:rPr>
          <w:i/>
          <w:iCs/>
          <w:lang w:val="en-GB"/>
        </w:rPr>
        <w:t>onsultation, 20</w:t>
      </w:r>
      <w:r w:rsidRPr="001D44C3">
        <w:rPr>
          <w:lang w:val="en-GB"/>
        </w:rPr>
        <w:t xml:space="preserve">(1), 9-27. </w:t>
      </w:r>
      <w:hyperlink r:id="rId30" w:history="1">
        <w:r w:rsidRPr="001D44C3">
          <w:rPr>
            <w:rStyle w:val="Hyperlink"/>
            <w:lang w:val="en-GB"/>
          </w:rPr>
          <w:t>https://doi.org/10.1080/10474410903535380</w:t>
        </w:r>
      </w:hyperlink>
    </w:p>
    <w:p w14:paraId="4B2EB0B6" w14:textId="5BC07B78" w:rsidR="007A6FC6" w:rsidRPr="00536E85" w:rsidRDefault="007A6FC6" w:rsidP="007A6FC6">
      <w:pPr>
        <w:pStyle w:val="Literaturverzeichnis"/>
        <w:rPr>
          <w:lang w:val="en-GB"/>
        </w:rPr>
      </w:pPr>
      <w:r w:rsidRPr="001D44C3">
        <w:rPr>
          <w:lang w:val="en-GB"/>
        </w:rPr>
        <w:t xml:space="preserve">Gately, S., &amp; Gately, F. (2001). Understanding </w:t>
      </w:r>
      <w:r w:rsidR="002236A3" w:rsidRPr="001D44C3">
        <w:rPr>
          <w:lang w:val="en-GB"/>
        </w:rPr>
        <w:t>Co</w:t>
      </w:r>
      <w:r w:rsidRPr="001D44C3">
        <w:rPr>
          <w:lang w:val="en-GB"/>
        </w:rPr>
        <w:t xml:space="preserve">teaching </w:t>
      </w:r>
      <w:r w:rsidR="002236A3" w:rsidRPr="001D44C3">
        <w:rPr>
          <w:lang w:val="en-GB"/>
        </w:rPr>
        <w:t>C</w:t>
      </w:r>
      <w:r w:rsidRPr="001D44C3">
        <w:rPr>
          <w:lang w:val="en-GB"/>
        </w:rPr>
        <w:t>omponents</w:t>
      </w:r>
      <w:r w:rsidRPr="001D44C3">
        <w:rPr>
          <w:i/>
          <w:iCs/>
          <w:lang w:val="en-GB"/>
        </w:rPr>
        <w:t>. Teaching Exceptional Children, 33</w:t>
      </w:r>
      <w:r w:rsidRPr="001D44C3">
        <w:rPr>
          <w:lang w:val="en-GB"/>
        </w:rPr>
        <w:t xml:space="preserve">(4), 40-47. </w:t>
      </w:r>
      <w:hyperlink r:id="rId31" w:history="1">
        <w:r w:rsidRPr="00536E85">
          <w:rPr>
            <w:rStyle w:val="Hyperlink"/>
            <w:lang w:val="en-GB"/>
          </w:rPr>
          <w:t>https://doi.org/10.1177/004005990103300406</w:t>
        </w:r>
      </w:hyperlink>
    </w:p>
    <w:p w14:paraId="593E023E" w14:textId="73430378" w:rsidR="007A6FC6" w:rsidRPr="00883094" w:rsidRDefault="007A6FC6" w:rsidP="007A6FC6">
      <w:pPr>
        <w:pStyle w:val="Literaturverzeichnis"/>
        <w:rPr>
          <w:lang w:val="it-CH"/>
        </w:rPr>
      </w:pPr>
      <w:proofErr w:type="spellStart"/>
      <w:r w:rsidRPr="00536E85">
        <w:rPr>
          <w:lang w:val="en-GB"/>
        </w:rPr>
        <w:t>Ghedin</w:t>
      </w:r>
      <w:proofErr w:type="spellEnd"/>
      <w:r w:rsidRPr="00536E85">
        <w:rPr>
          <w:lang w:val="en-GB"/>
        </w:rPr>
        <w:t xml:space="preserve">, E., </w:t>
      </w:r>
      <w:proofErr w:type="spellStart"/>
      <w:r w:rsidRPr="00536E85">
        <w:rPr>
          <w:lang w:val="en-GB"/>
        </w:rPr>
        <w:t>Aquario</w:t>
      </w:r>
      <w:proofErr w:type="spellEnd"/>
      <w:r w:rsidRPr="00536E85">
        <w:rPr>
          <w:lang w:val="en-GB"/>
        </w:rPr>
        <w:t xml:space="preserve">, D., &amp; Di Masi, D. (2013). </w:t>
      </w:r>
      <w:r w:rsidRPr="00883094">
        <w:rPr>
          <w:lang w:val="it-CH"/>
        </w:rPr>
        <w:t>Co-</w:t>
      </w:r>
      <w:proofErr w:type="spellStart"/>
      <w:r w:rsidR="000D72C9" w:rsidRPr="00883094">
        <w:rPr>
          <w:lang w:val="it-CH"/>
        </w:rPr>
        <w:t>T</w:t>
      </w:r>
      <w:r w:rsidRPr="00883094">
        <w:rPr>
          <w:lang w:val="it-CH"/>
        </w:rPr>
        <w:t>eaching</w:t>
      </w:r>
      <w:proofErr w:type="spellEnd"/>
      <w:r w:rsidRPr="00883094">
        <w:rPr>
          <w:lang w:val="it-CH"/>
        </w:rPr>
        <w:t xml:space="preserve"> in </w:t>
      </w:r>
      <w:r w:rsidR="000D72C9" w:rsidRPr="00883094">
        <w:rPr>
          <w:lang w:val="it-CH"/>
        </w:rPr>
        <w:t>A</w:t>
      </w:r>
      <w:r w:rsidRPr="00883094">
        <w:rPr>
          <w:lang w:val="it-CH"/>
        </w:rPr>
        <w:t xml:space="preserve">ction: una proposta per promuovere l’educazione inclusiva. </w:t>
      </w:r>
      <w:r w:rsidRPr="00883094">
        <w:rPr>
          <w:i/>
          <w:iCs/>
          <w:lang w:val="it-CH"/>
        </w:rPr>
        <w:t>Giornale italiano della ricerca educativa, 11</w:t>
      </w:r>
      <w:r w:rsidRPr="00883094">
        <w:rPr>
          <w:lang w:val="it-CH"/>
        </w:rPr>
        <w:t>, 157-175.</w:t>
      </w:r>
      <w:r w:rsidR="00D5118A" w:rsidRPr="00883094">
        <w:rPr>
          <w:lang w:val="it-CH"/>
        </w:rPr>
        <w:t xml:space="preserve"> </w:t>
      </w:r>
      <w:hyperlink r:id="rId32" w:history="1">
        <w:r w:rsidR="00D5118A" w:rsidRPr="00883094">
          <w:rPr>
            <w:rStyle w:val="Hyperlink"/>
            <w:lang w:val="it-CH"/>
          </w:rPr>
          <w:t>https://iris.unito.it/handle/2318/1781248</w:t>
        </w:r>
      </w:hyperlink>
    </w:p>
    <w:p w14:paraId="3AE8F358" w14:textId="725F1CAD" w:rsidR="007A6FC6" w:rsidRPr="00883094" w:rsidRDefault="007A6FC6" w:rsidP="007A6FC6">
      <w:pPr>
        <w:pStyle w:val="Literaturverzeichnis"/>
        <w:rPr>
          <w:lang w:val="it-CH"/>
        </w:rPr>
      </w:pPr>
      <w:r w:rsidRPr="001D44C3">
        <w:rPr>
          <w:lang w:val="en-GB"/>
        </w:rPr>
        <w:t xml:space="preserve">Keefe, E. B., &amp; Moore, V. (2004). The Challenge of Co-Teaching in Inclusive Classrooms at the High School Level: What the Teachers Told Us. </w:t>
      </w:r>
      <w:r w:rsidRPr="00883094">
        <w:rPr>
          <w:i/>
          <w:iCs/>
          <w:lang w:val="it-CH"/>
        </w:rPr>
        <w:t xml:space="preserve">American </w:t>
      </w:r>
      <w:proofErr w:type="spellStart"/>
      <w:r w:rsidRPr="00883094">
        <w:rPr>
          <w:i/>
          <w:iCs/>
          <w:lang w:val="it-CH"/>
        </w:rPr>
        <w:t>Secondary</w:t>
      </w:r>
      <w:proofErr w:type="spellEnd"/>
      <w:r w:rsidRPr="00883094">
        <w:rPr>
          <w:i/>
          <w:iCs/>
          <w:lang w:val="it-CH"/>
        </w:rPr>
        <w:t xml:space="preserve"> </w:t>
      </w:r>
      <w:proofErr w:type="spellStart"/>
      <w:r w:rsidRPr="00883094">
        <w:rPr>
          <w:i/>
          <w:iCs/>
          <w:lang w:val="it-CH"/>
        </w:rPr>
        <w:t>Education</w:t>
      </w:r>
      <w:proofErr w:type="spellEnd"/>
      <w:r w:rsidRPr="00883094">
        <w:rPr>
          <w:i/>
          <w:iCs/>
          <w:lang w:val="it-CH"/>
        </w:rPr>
        <w:t>, 32</w:t>
      </w:r>
      <w:r w:rsidRPr="00883094">
        <w:rPr>
          <w:lang w:val="it-CH"/>
        </w:rPr>
        <w:t>(3), 77</w:t>
      </w:r>
      <w:r w:rsidR="005A7628">
        <w:rPr>
          <w:lang w:val="it-CH"/>
        </w:rPr>
        <w:t>-</w:t>
      </w:r>
      <w:r w:rsidRPr="00883094">
        <w:rPr>
          <w:lang w:val="it-CH"/>
        </w:rPr>
        <w:t xml:space="preserve">88. </w:t>
      </w:r>
      <w:hyperlink r:id="rId33" w:history="1">
        <w:r w:rsidRPr="00883094">
          <w:rPr>
            <w:rStyle w:val="Hyperlink"/>
            <w:lang w:val="it-CH"/>
          </w:rPr>
          <w:t>http://www.jstor.org/stable/41064524</w:t>
        </w:r>
      </w:hyperlink>
    </w:p>
    <w:p w14:paraId="15CC4340" w14:textId="327DA410" w:rsidR="007A6FC6" w:rsidRPr="00536E85" w:rsidRDefault="007A6FC6" w:rsidP="007A6FC6">
      <w:pPr>
        <w:pStyle w:val="Literaturverzeichnis"/>
      </w:pPr>
      <w:r w:rsidRPr="00883094">
        <w:rPr>
          <w:lang w:val="it-CH"/>
        </w:rPr>
        <w:t>Mainardi, M., &amp; Giovannini, V.</w:t>
      </w:r>
      <w:r w:rsidR="00FA76D4">
        <w:rPr>
          <w:lang w:val="it-CH"/>
        </w:rPr>
        <w:t xml:space="preserve"> </w:t>
      </w:r>
      <w:r w:rsidRPr="00883094">
        <w:rPr>
          <w:lang w:val="it-CH"/>
        </w:rPr>
        <w:t xml:space="preserve">(2020). </w:t>
      </w:r>
      <w:r w:rsidRPr="00F9604E">
        <w:rPr>
          <w:i/>
          <w:iCs/>
          <w:lang w:val="it-CH"/>
        </w:rPr>
        <w:t>Insegnare in classi inclusive. Agire e capitalizzare l’innovazione: l’esperienza ticinese</w:t>
      </w:r>
      <w:r w:rsidRPr="00883094">
        <w:rPr>
          <w:lang w:val="it-CH"/>
        </w:rPr>
        <w:t>. Centro competenze bisogni educativi, scuola e società (BESS).</w:t>
      </w:r>
      <w:r w:rsidR="007D38E5" w:rsidRPr="00883094">
        <w:rPr>
          <w:lang w:val="it-CH"/>
        </w:rPr>
        <w:t xml:space="preserve"> </w:t>
      </w:r>
      <w:hyperlink r:id="rId34" w:history="1">
        <w:r w:rsidR="007D38E5" w:rsidRPr="00536E85">
          <w:rPr>
            <w:rStyle w:val="Hyperlink"/>
          </w:rPr>
          <w:t>https://www4.ti.ch/fileadmin/DECS/DS/ISSP/documenti/Media/2020_Insegnare_in_classi_inclusive._Agire_e_capitalizzare_l_innovazione-l_esperienza_ticinese..pdf</w:t>
        </w:r>
      </w:hyperlink>
    </w:p>
    <w:p w14:paraId="583C9E47" w14:textId="55EC52DE" w:rsidR="007A6FC6" w:rsidRPr="001D44C3" w:rsidRDefault="007A6FC6" w:rsidP="007A6FC6">
      <w:pPr>
        <w:pStyle w:val="Literaturverzeichnis"/>
        <w:rPr>
          <w:lang w:val="en-GB"/>
        </w:rPr>
      </w:pPr>
      <w:r w:rsidRPr="00883094">
        <w:rPr>
          <w:lang w:val="it-CH"/>
        </w:rPr>
        <w:t xml:space="preserve">Scruggs, T. E., &amp; Mastropieri, M. A. (1996). </w:t>
      </w:r>
      <w:r w:rsidRPr="001D44C3">
        <w:rPr>
          <w:lang w:val="en-GB"/>
        </w:rPr>
        <w:t xml:space="preserve">Teacher </w:t>
      </w:r>
      <w:r w:rsidR="00B7117A" w:rsidRPr="001D44C3">
        <w:rPr>
          <w:lang w:val="en-GB"/>
        </w:rPr>
        <w:t>P</w:t>
      </w:r>
      <w:r w:rsidRPr="001D44C3">
        <w:rPr>
          <w:lang w:val="en-GB"/>
        </w:rPr>
        <w:t xml:space="preserve">erceptions of </w:t>
      </w:r>
      <w:r w:rsidR="00B7117A" w:rsidRPr="001D44C3">
        <w:rPr>
          <w:lang w:val="en-GB"/>
        </w:rPr>
        <w:t>M</w:t>
      </w:r>
      <w:r w:rsidRPr="001D44C3">
        <w:rPr>
          <w:lang w:val="en-GB"/>
        </w:rPr>
        <w:t>ainstreaming/</w:t>
      </w:r>
      <w:r w:rsidR="00B7117A" w:rsidRPr="001D44C3">
        <w:rPr>
          <w:lang w:val="en-GB"/>
        </w:rPr>
        <w:t>I</w:t>
      </w:r>
      <w:r w:rsidRPr="001D44C3">
        <w:rPr>
          <w:lang w:val="en-GB"/>
        </w:rPr>
        <w:t>nclusion, 1958–</w:t>
      </w:r>
      <w:proofErr w:type="gramStart"/>
      <w:r w:rsidRPr="001D44C3">
        <w:rPr>
          <w:lang w:val="en-GB"/>
        </w:rPr>
        <w:t>1995</w:t>
      </w:r>
      <w:r w:rsidR="0069714F">
        <w:rPr>
          <w:lang w:val="en-GB"/>
        </w:rPr>
        <w:t> </w:t>
      </w:r>
      <w:r w:rsidRPr="001D44C3">
        <w:rPr>
          <w:lang w:val="en-GB"/>
        </w:rPr>
        <w:t>:</w:t>
      </w:r>
      <w:proofErr w:type="gramEnd"/>
      <w:r w:rsidRPr="001D44C3">
        <w:rPr>
          <w:lang w:val="en-GB"/>
        </w:rPr>
        <w:t xml:space="preserve"> A research </w:t>
      </w:r>
      <w:r w:rsidR="00B7117A" w:rsidRPr="001D44C3">
        <w:rPr>
          <w:lang w:val="en-GB"/>
        </w:rPr>
        <w:t>S</w:t>
      </w:r>
      <w:r w:rsidRPr="001D44C3">
        <w:rPr>
          <w:lang w:val="en-GB"/>
        </w:rPr>
        <w:t xml:space="preserve">ynthesis. </w:t>
      </w:r>
      <w:r w:rsidRPr="001D44C3">
        <w:rPr>
          <w:i/>
          <w:iCs/>
          <w:lang w:val="en-GB"/>
        </w:rPr>
        <w:t>Exceptional children, 63</w:t>
      </w:r>
      <w:r w:rsidRPr="001D44C3">
        <w:rPr>
          <w:lang w:val="en-GB"/>
        </w:rPr>
        <w:t xml:space="preserve">(1), 59-74. </w:t>
      </w:r>
      <w:hyperlink r:id="rId35" w:history="1">
        <w:r w:rsidRPr="001D44C3">
          <w:rPr>
            <w:rStyle w:val="Hyperlink"/>
            <w:lang w:val="en-GB"/>
          </w:rPr>
          <w:t>https://doi.org/10.1177/001440299606300106</w:t>
        </w:r>
      </w:hyperlink>
    </w:p>
    <w:p w14:paraId="2890F431" w14:textId="349E5DAD" w:rsidR="007A6FC6" w:rsidRPr="001D44C3" w:rsidRDefault="007A6FC6" w:rsidP="007A6FC6">
      <w:pPr>
        <w:pStyle w:val="Literaturverzeichnis"/>
        <w:rPr>
          <w:lang w:val="en-GB"/>
        </w:rPr>
      </w:pPr>
      <w:r w:rsidRPr="001D44C3">
        <w:rPr>
          <w:lang w:val="en-GB"/>
        </w:rPr>
        <w:t xml:space="preserve">Scruggs, T. E., Mastropieri, M. A., &amp; McDuffie, K. A. (2007). Co-Teaching in Inclusive Classrooms: A </w:t>
      </w:r>
      <w:proofErr w:type="spellStart"/>
      <w:r w:rsidRPr="001D44C3">
        <w:rPr>
          <w:lang w:val="en-GB"/>
        </w:rPr>
        <w:t>Metasynthesis</w:t>
      </w:r>
      <w:proofErr w:type="spellEnd"/>
      <w:r w:rsidRPr="001D44C3">
        <w:rPr>
          <w:lang w:val="en-GB"/>
        </w:rPr>
        <w:t xml:space="preserve"> of Qualitative Research. </w:t>
      </w:r>
      <w:r w:rsidRPr="001D44C3">
        <w:rPr>
          <w:i/>
          <w:iCs/>
          <w:lang w:val="en-GB"/>
        </w:rPr>
        <w:t>Exceptional Children, 73</w:t>
      </w:r>
      <w:r w:rsidRPr="001D44C3">
        <w:rPr>
          <w:lang w:val="en-GB"/>
        </w:rPr>
        <w:t xml:space="preserve">(4), 392–416. </w:t>
      </w:r>
      <w:hyperlink r:id="rId36" w:history="1">
        <w:r w:rsidRPr="001D44C3">
          <w:rPr>
            <w:rStyle w:val="Hyperlink"/>
            <w:lang w:val="en-GB"/>
          </w:rPr>
          <w:t>https://doi.org/10.1177/001440290707300401</w:t>
        </w:r>
      </w:hyperlink>
    </w:p>
    <w:p w14:paraId="384E4081" w14:textId="3A7C77B6" w:rsidR="007A6FC6" w:rsidRPr="000F4D6D" w:rsidRDefault="007A6FC6" w:rsidP="00DE6186">
      <w:pPr>
        <w:pStyle w:val="Literaturverzeichnis"/>
      </w:pPr>
      <w:r w:rsidRPr="001D44C3">
        <w:rPr>
          <w:lang w:val="en-GB"/>
        </w:rPr>
        <w:t>Walt</w:t>
      </w:r>
      <w:r w:rsidR="00875FBC" w:rsidRPr="001D44C3">
        <w:rPr>
          <w:lang w:val="en-GB"/>
        </w:rPr>
        <w:t>h</w:t>
      </w:r>
      <w:r w:rsidRPr="001D44C3">
        <w:rPr>
          <w:lang w:val="en-GB"/>
        </w:rPr>
        <w:t xml:space="preserve">er-Thomas, C., Bryant, M., &amp; Land, S. (1996). Planning for Effective Co-Teaching. </w:t>
      </w:r>
      <w:proofErr w:type="spellStart"/>
      <w:r w:rsidRPr="000F4D6D">
        <w:rPr>
          <w:i/>
          <w:iCs/>
        </w:rPr>
        <w:t>Remedial</w:t>
      </w:r>
      <w:proofErr w:type="spellEnd"/>
      <w:r w:rsidRPr="000F4D6D">
        <w:t xml:space="preserve"> </w:t>
      </w:r>
      <w:r w:rsidRPr="000F4D6D">
        <w:rPr>
          <w:i/>
          <w:iCs/>
        </w:rPr>
        <w:t xml:space="preserve">and </w:t>
      </w:r>
      <w:proofErr w:type="spellStart"/>
      <w:r w:rsidRPr="000F4D6D">
        <w:rPr>
          <w:i/>
          <w:iCs/>
        </w:rPr>
        <w:t>special</w:t>
      </w:r>
      <w:proofErr w:type="spellEnd"/>
      <w:r w:rsidRPr="000F4D6D">
        <w:rPr>
          <w:i/>
          <w:iCs/>
        </w:rPr>
        <w:t xml:space="preserve"> </w:t>
      </w:r>
      <w:proofErr w:type="spellStart"/>
      <w:r w:rsidRPr="000F4D6D">
        <w:rPr>
          <w:i/>
          <w:iCs/>
        </w:rPr>
        <w:t>education</w:t>
      </w:r>
      <w:proofErr w:type="spellEnd"/>
      <w:r w:rsidRPr="000F4D6D">
        <w:rPr>
          <w:i/>
          <w:iCs/>
        </w:rPr>
        <w:t>, 17</w:t>
      </w:r>
      <w:r w:rsidRPr="000F4D6D">
        <w:t xml:space="preserve">(4), 255-264. </w:t>
      </w:r>
      <w:hyperlink r:id="rId37" w:history="1">
        <w:r w:rsidRPr="000F4D6D">
          <w:rPr>
            <w:rStyle w:val="Hyperlink"/>
          </w:rPr>
          <w:t>https://doi.org/10.1177/074193259601700408</w:t>
        </w:r>
      </w:hyperlink>
    </w:p>
    <w:sectPr w:rsidR="007A6FC6" w:rsidRPr="000F4D6D" w:rsidSect="003B5B29">
      <w:headerReference w:type="default" r:id="rId38"/>
      <w:footerReference w:type="default" r:id="rId39"/>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4575" w14:textId="77777777" w:rsidR="00594B9C" w:rsidRDefault="00594B9C">
      <w:pPr>
        <w:spacing w:line="240" w:lineRule="auto"/>
      </w:pPr>
      <w:r>
        <w:separator/>
      </w:r>
    </w:p>
  </w:endnote>
  <w:endnote w:type="continuationSeparator" w:id="0">
    <w:p w14:paraId="535419B2" w14:textId="77777777" w:rsidR="00594B9C" w:rsidRDefault="00594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47C8EA13-BE9A-4EC4-9B9B-47CA08E78861}"/>
    <w:embedBold r:id="rId2" w:fontKey="{2C08BA82-A30E-48E4-B645-3260D63317E6}"/>
    <w:embedItalic r:id="rId3" w:fontKey="{828C32E7-2C90-455E-BCDE-81B52DFB1B1A}"/>
    <w:embedBoldItalic r:id="rId4" w:fontKey="{D977F8BA-43EB-40E0-88FB-892CAC005E0B}"/>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3CE9"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7E98201A" wp14:editId="2D1475FD">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AEBC" w14:textId="77777777" w:rsidR="00594B9C" w:rsidRPr="00777A2F" w:rsidRDefault="00594B9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B8C1DDE" w14:textId="77777777" w:rsidR="00594B9C" w:rsidRDefault="00594B9C">
      <w:r>
        <w:continuationSeparator/>
      </w:r>
    </w:p>
  </w:footnote>
  <w:footnote w:type="continuationNotice" w:id="1">
    <w:p w14:paraId="59C8AC42" w14:textId="77777777" w:rsidR="00594B9C" w:rsidRDefault="00594B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9022" w14:textId="6DF27D8F"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75D54213" wp14:editId="1154D5B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565BF"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4FF92664"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CD"/>
    <w:rsid w:val="00003CD7"/>
    <w:rsid w:val="00006803"/>
    <w:rsid w:val="00007E1E"/>
    <w:rsid w:val="0001006B"/>
    <w:rsid w:val="00011429"/>
    <w:rsid w:val="00013601"/>
    <w:rsid w:val="00013F0B"/>
    <w:rsid w:val="00016BFF"/>
    <w:rsid w:val="00021AE5"/>
    <w:rsid w:val="00021D3F"/>
    <w:rsid w:val="000220C4"/>
    <w:rsid w:val="00023CD6"/>
    <w:rsid w:val="0002409E"/>
    <w:rsid w:val="00024143"/>
    <w:rsid w:val="00024DA4"/>
    <w:rsid w:val="00026F27"/>
    <w:rsid w:val="000302CB"/>
    <w:rsid w:val="0003314D"/>
    <w:rsid w:val="000352CE"/>
    <w:rsid w:val="00035643"/>
    <w:rsid w:val="0003580B"/>
    <w:rsid w:val="00037AE3"/>
    <w:rsid w:val="00040E52"/>
    <w:rsid w:val="00041611"/>
    <w:rsid w:val="00041B90"/>
    <w:rsid w:val="0004488A"/>
    <w:rsid w:val="0004594C"/>
    <w:rsid w:val="00046BAC"/>
    <w:rsid w:val="0005216A"/>
    <w:rsid w:val="00053353"/>
    <w:rsid w:val="00056E45"/>
    <w:rsid w:val="00060AE8"/>
    <w:rsid w:val="0006125A"/>
    <w:rsid w:val="000620E6"/>
    <w:rsid w:val="00066969"/>
    <w:rsid w:val="00071B87"/>
    <w:rsid w:val="00073115"/>
    <w:rsid w:val="00073F37"/>
    <w:rsid w:val="000759D7"/>
    <w:rsid w:val="00077FAE"/>
    <w:rsid w:val="000847A5"/>
    <w:rsid w:val="00084D5E"/>
    <w:rsid w:val="00087364"/>
    <w:rsid w:val="0009029E"/>
    <w:rsid w:val="00096F04"/>
    <w:rsid w:val="000A0024"/>
    <w:rsid w:val="000A1843"/>
    <w:rsid w:val="000A596A"/>
    <w:rsid w:val="000A61E4"/>
    <w:rsid w:val="000A660C"/>
    <w:rsid w:val="000A6783"/>
    <w:rsid w:val="000B193B"/>
    <w:rsid w:val="000B19CE"/>
    <w:rsid w:val="000B2709"/>
    <w:rsid w:val="000B35E1"/>
    <w:rsid w:val="000B3F33"/>
    <w:rsid w:val="000B4EDC"/>
    <w:rsid w:val="000B5BB8"/>
    <w:rsid w:val="000D13C1"/>
    <w:rsid w:val="000D2F1C"/>
    <w:rsid w:val="000D34ED"/>
    <w:rsid w:val="000D36C6"/>
    <w:rsid w:val="000D72C9"/>
    <w:rsid w:val="000E249E"/>
    <w:rsid w:val="000E5ECE"/>
    <w:rsid w:val="000E660D"/>
    <w:rsid w:val="000E6A66"/>
    <w:rsid w:val="000F0956"/>
    <w:rsid w:val="000F4B54"/>
    <w:rsid w:val="000F4D6D"/>
    <w:rsid w:val="000F5288"/>
    <w:rsid w:val="000F7127"/>
    <w:rsid w:val="000F7971"/>
    <w:rsid w:val="000F7DF9"/>
    <w:rsid w:val="000F7F30"/>
    <w:rsid w:val="0010334E"/>
    <w:rsid w:val="001113FF"/>
    <w:rsid w:val="001114E2"/>
    <w:rsid w:val="001150A5"/>
    <w:rsid w:val="00115BE1"/>
    <w:rsid w:val="00115EF5"/>
    <w:rsid w:val="001161D6"/>
    <w:rsid w:val="00120CBF"/>
    <w:rsid w:val="00126A18"/>
    <w:rsid w:val="00133E66"/>
    <w:rsid w:val="00142B56"/>
    <w:rsid w:val="00142E02"/>
    <w:rsid w:val="00151BCA"/>
    <w:rsid w:val="0015212D"/>
    <w:rsid w:val="00152D0A"/>
    <w:rsid w:val="00153133"/>
    <w:rsid w:val="0015560F"/>
    <w:rsid w:val="00157D7E"/>
    <w:rsid w:val="00160CD1"/>
    <w:rsid w:val="00162871"/>
    <w:rsid w:val="00163816"/>
    <w:rsid w:val="00163E61"/>
    <w:rsid w:val="00167858"/>
    <w:rsid w:val="00174E3E"/>
    <w:rsid w:val="00184D99"/>
    <w:rsid w:val="0018677A"/>
    <w:rsid w:val="00187ABC"/>
    <w:rsid w:val="001A0AF7"/>
    <w:rsid w:val="001A2EEC"/>
    <w:rsid w:val="001A5457"/>
    <w:rsid w:val="001A6977"/>
    <w:rsid w:val="001B03B6"/>
    <w:rsid w:val="001B05BD"/>
    <w:rsid w:val="001B16E8"/>
    <w:rsid w:val="001B25F3"/>
    <w:rsid w:val="001B6261"/>
    <w:rsid w:val="001B668F"/>
    <w:rsid w:val="001B6B96"/>
    <w:rsid w:val="001B7781"/>
    <w:rsid w:val="001B7B04"/>
    <w:rsid w:val="001C0BBE"/>
    <w:rsid w:val="001C4DFC"/>
    <w:rsid w:val="001C640C"/>
    <w:rsid w:val="001D0F1A"/>
    <w:rsid w:val="001D14AD"/>
    <w:rsid w:val="001D2500"/>
    <w:rsid w:val="001D29A4"/>
    <w:rsid w:val="001D3BFB"/>
    <w:rsid w:val="001D44C3"/>
    <w:rsid w:val="001D470B"/>
    <w:rsid w:val="001D7651"/>
    <w:rsid w:val="001E0B18"/>
    <w:rsid w:val="001E2A9D"/>
    <w:rsid w:val="001E3BE9"/>
    <w:rsid w:val="001F01FF"/>
    <w:rsid w:val="001F314A"/>
    <w:rsid w:val="001F4154"/>
    <w:rsid w:val="001F7B19"/>
    <w:rsid w:val="00202A19"/>
    <w:rsid w:val="00203654"/>
    <w:rsid w:val="0020467E"/>
    <w:rsid w:val="00204CF2"/>
    <w:rsid w:val="0020786E"/>
    <w:rsid w:val="00214BD5"/>
    <w:rsid w:val="0022028B"/>
    <w:rsid w:val="00222079"/>
    <w:rsid w:val="002236A3"/>
    <w:rsid w:val="00226036"/>
    <w:rsid w:val="002271E8"/>
    <w:rsid w:val="0023507D"/>
    <w:rsid w:val="00235A6C"/>
    <w:rsid w:val="00240D12"/>
    <w:rsid w:val="002419B2"/>
    <w:rsid w:val="002443A6"/>
    <w:rsid w:val="0025247E"/>
    <w:rsid w:val="0025590B"/>
    <w:rsid w:val="00257668"/>
    <w:rsid w:val="0026091F"/>
    <w:rsid w:val="00266960"/>
    <w:rsid w:val="00272AC1"/>
    <w:rsid w:val="0027343B"/>
    <w:rsid w:val="002745EA"/>
    <w:rsid w:val="00274682"/>
    <w:rsid w:val="00275D3E"/>
    <w:rsid w:val="00276B2C"/>
    <w:rsid w:val="00277700"/>
    <w:rsid w:val="0028041E"/>
    <w:rsid w:val="00281A70"/>
    <w:rsid w:val="002822DF"/>
    <w:rsid w:val="00284EA0"/>
    <w:rsid w:val="0028556F"/>
    <w:rsid w:val="00285A97"/>
    <w:rsid w:val="002862AA"/>
    <w:rsid w:val="00292CB5"/>
    <w:rsid w:val="0029421F"/>
    <w:rsid w:val="00297EF6"/>
    <w:rsid w:val="002A18ED"/>
    <w:rsid w:val="002A1988"/>
    <w:rsid w:val="002A2303"/>
    <w:rsid w:val="002A33A1"/>
    <w:rsid w:val="002A3607"/>
    <w:rsid w:val="002B0691"/>
    <w:rsid w:val="002B2C5C"/>
    <w:rsid w:val="002B4D66"/>
    <w:rsid w:val="002B6B7C"/>
    <w:rsid w:val="002C3C2D"/>
    <w:rsid w:val="002C5235"/>
    <w:rsid w:val="002D2566"/>
    <w:rsid w:val="002D4C3E"/>
    <w:rsid w:val="002D7447"/>
    <w:rsid w:val="002E13B6"/>
    <w:rsid w:val="002E1DEE"/>
    <w:rsid w:val="002E5374"/>
    <w:rsid w:val="002E7393"/>
    <w:rsid w:val="002F00F4"/>
    <w:rsid w:val="002F0194"/>
    <w:rsid w:val="002F04A1"/>
    <w:rsid w:val="002F1E2F"/>
    <w:rsid w:val="002F659D"/>
    <w:rsid w:val="0030447C"/>
    <w:rsid w:val="00305218"/>
    <w:rsid w:val="00307EC7"/>
    <w:rsid w:val="00316000"/>
    <w:rsid w:val="00317695"/>
    <w:rsid w:val="0032035E"/>
    <w:rsid w:val="00322024"/>
    <w:rsid w:val="003222A6"/>
    <w:rsid w:val="00327629"/>
    <w:rsid w:val="00332FDF"/>
    <w:rsid w:val="0033394B"/>
    <w:rsid w:val="00334A92"/>
    <w:rsid w:val="003409A5"/>
    <w:rsid w:val="003440D0"/>
    <w:rsid w:val="003450BC"/>
    <w:rsid w:val="00347048"/>
    <w:rsid w:val="00350585"/>
    <w:rsid w:val="00351C72"/>
    <w:rsid w:val="00360013"/>
    <w:rsid w:val="00361C59"/>
    <w:rsid w:val="0036313F"/>
    <w:rsid w:val="00365730"/>
    <w:rsid w:val="00365B42"/>
    <w:rsid w:val="003668B5"/>
    <w:rsid w:val="0037023A"/>
    <w:rsid w:val="003726BB"/>
    <w:rsid w:val="00372CFC"/>
    <w:rsid w:val="00374BFF"/>
    <w:rsid w:val="00380132"/>
    <w:rsid w:val="003816FF"/>
    <w:rsid w:val="003819B7"/>
    <w:rsid w:val="00382314"/>
    <w:rsid w:val="00382E97"/>
    <w:rsid w:val="00383074"/>
    <w:rsid w:val="003834AA"/>
    <w:rsid w:val="00386CFF"/>
    <w:rsid w:val="00394B54"/>
    <w:rsid w:val="00397982"/>
    <w:rsid w:val="003A08DB"/>
    <w:rsid w:val="003A0EA7"/>
    <w:rsid w:val="003A2717"/>
    <w:rsid w:val="003A4659"/>
    <w:rsid w:val="003A6904"/>
    <w:rsid w:val="003B003E"/>
    <w:rsid w:val="003B28EE"/>
    <w:rsid w:val="003B4C81"/>
    <w:rsid w:val="003B5B29"/>
    <w:rsid w:val="003C006E"/>
    <w:rsid w:val="003C1310"/>
    <w:rsid w:val="003C454D"/>
    <w:rsid w:val="003D221C"/>
    <w:rsid w:val="003D4348"/>
    <w:rsid w:val="003D502F"/>
    <w:rsid w:val="003D772B"/>
    <w:rsid w:val="003E022D"/>
    <w:rsid w:val="003E0578"/>
    <w:rsid w:val="003E45C4"/>
    <w:rsid w:val="003E46A0"/>
    <w:rsid w:val="003F5B1B"/>
    <w:rsid w:val="003F6A6B"/>
    <w:rsid w:val="003F6D20"/>
    <w:rsid w:val="003F78C2"/>
    <w:rsid w:val="0040083D"/>
    <w:rsid w:val="00401206"/>
    <w:rsid w:val="00401236"/>
    <w:rsid w:val="004027D5"/>
    <w:rsid w:val="00404F18"/>
    <w:rsid w:val="0041030C"/>
    <w:rsid w:val="004108D3"/>
    <w:rsid w:val="00410DEE"/>
    <w:rsid w:val="00414332"/>
    <w:rsid w:val="004159F1"/>
    <w:rsid w:val="00421D05"/>
    <w:rsid w:val="00422AE7"/>
    <w:rsid w:val="0042486F"/>
    <w:rsid w:val="00424977"/>
    <w:rsid w:val="00426606"/>
    <w:rsid w:val="004337FC"/>
    <w:rsid w:val="00433D8A"/>
    <w:rsid w:val="00434BD8"/>
    <w:rsid w:val="00435D36"/>
    <w:rsid w:val="00440EDD"/>
    <w:rsid w:val="00441F45"/>
    <w:rsid w:val="004439D1"/>
    <w:rsid w:val="00445E6F"/>
    <w:rsid w:val="0045144F"/>
    <w:rsid w:val="004525BB"/>
    <w:rsid w:val="00454057"/>
    <w:rsid w:val="004540AB"/>
    <w:rsid w:val="00454BCF"/>
    <w:rsid w:val="00455802"/>
    <w:rsid w:val="0045711A"/>
    <w:rsid w:val="00461DB9"/>
    <w:rsid w:val="00466735"/>
    <w:rsid w:val="00467E46"/>
    <w:rsid w:val="0047168D"/>
    <w:rsid w:val="004719F6"/>
    <w:rsid w:val="00472691"/>
    <w:rsid w:val="00483B2A"/>
    <w:rsid w:val="0048447E"/>
    <w:rsid w:val="00486270"/>
    <w:rsid w:val="00491A95"/>
    <w:rsid w:val="00492CFC"/>
    <w:rsid w:val="00496237"/>
    <w:rsid w:val="004A2854"/>
    <w:rsid w:val="004A6CEB"/>
    <w:rsid w:val="004B1834"/>
    <w:rsid w:val="004B29F8"/>
    <w:rsid w:val="004B3001"/>
    <w:rsid w:val="004B3A29"/>
    <w:rsid w:val="004B592A"/>
    <w:rsid w:val="004C13EB"/>
    <w:rsid w:val="004C2A84"/>
    <w:rsid w:val="004C4A76"/>
    <w:rsid w:val="004D1D76"/>
    <w:rsid w:val="004D3631"/>
    <w:rsid w:val="004D542D"/>
    <w:rsid w:val="004D58AC"/>
    <w:rsid w:val="004D7399"/>
    <w:rsid w:val="004E232F"/>
    <w:rsid w:val="004E307D"/>
    <w:rsid w:val="004E3B7A"/>
    <w:rsid w:val="004E4563"/>
    <w:rsid w:val="004E66A0"/>
    <w:rsid w:val="004E6736"/>
    <w:rsid w:val="004F566E"/>
    <w:rsid w:val="004F5C23"/>
    <w:rsid w:val="005055D5"/>
    <w:rsid w:val="00514E4B"/>
    <w:rsid w:val="00521559"/>
    <w:rsid w:val="00524859"/>
    <w:rsid w:val="00525C15"/>
    <w:rsid w:val="0053039D"/>
    <w:rsid w:val="00530E98"/>
    <w:rsid w:val="00533DA1"/>
    <w:rsid w:val="00534998"/>
    <w:rsid w:val="00534D74"/>
    <w:rsid w:val="00536E85"/>
    <w:rsid w:val="005408D2"/>
    <w:rsid w:val="00543095"/>
    <w:rsid w:val="00544D96"/>
    <w:rsid w:val="00546490"/>
    <w:rsid w:val="00547D3D"/>
    <w:rsid w:val="00550D28"/>
    <w:rsid w:val="0055561F"/>
    <w:rsid w:val="00556C1D"/>
    <w:rsid w:val="00556C5B"/>
    <w:rsid w:val="00562BCE"/>
    <w:rsid w:val="005633EF"/>
    <w:rsid w:val="0056578A"/>
    <w:rsid w:val="0056595B"/>
    <w:rsid w:val="0056644D"/>
    <w:rsid w:val="00567D87"/>
    <w:rsid w:val="0057010D"/>
    <w:rsid w:val="00571C0D"/>
    <w:rsid w:val="0057214F"/>
    <w:rsid w:val="00572262"/>
    <w:rsid w:val="00572C4C"/>
    <w:rsid w:val="005752F9"/>
    <w:rsid w:val="00575DCE"/>
    <w:rsid w:val="0057605E"/>
    <w:rsid w:val="00576E09"/>
    <w:rsid w:val="00577108"/>
    <w:rsid w:val="00577261"/>
    <w:rsid w:val="00581DB2"/>
    <w:rsid w:val="00581DC6"/>
    <w:rsid w:val="00585ED0"/>
    <w:rsid w:val="00587D73"/>
    <w:rsid w:val="005927D9"/>
    <w:rsid w:val="00594747"/>
    <w:rsid w:val="00594844"/>
    <w:rsid w:val="00594B9C"/>
    <w:rsid w:val="005953A2"/>
    <w:rsid w:val="005A2C73"/>
    <w:rsid w:val="005A427D"/>
    <w:rsid w:val="005A646E"/>
    <w:rsid w:val="005A691A"/>
    <w:rsid w:val="005A6F41"/>
    <w:rsid w:val="005A7628"/>
    <w:rsid w:val="005A79C3"/>
    <w:rsid w:val="005A7AE7"/>
    <w:rsid w:val="005C3C3C"/>
    <w:rsid w:val="005D0CC4"/>
    <w:rsid w:val="005D15B8"/>
    <w:rsid w:val="005D39D2"/>
    <w:rsid w:val="005E150A"/>
    <w:rsid w:val="005E4D50"/>
    <w:rsid w:val="005E7DD5"/>
    <w:rsid w:val="005F21AC"/>
    <w:rsid w:val="005F2A4E"/>
    <w:rsid w:val="005F4997"/>
    <w:rsid w:val="005F6BAC"/>
    <w:rsid w:val="0060010D"/>
    <w:rsid w:val="00601607"/>
    <w:rsid w:val="0060304B"/>
    <w:rsid w:val="0060382D"/>
    <w:rsid w:val="006111D5"/>
    <w:rsid w:val="006111F5"/>
    <w:rsid w:val="006137B2"/>
    <w:rsid w:val="0061636D"/>
    <w:rsid w:val="006218E6"/>
    <w:rsid w:val="006230F3"/>
    <w:rsid w:val="00623E11"/>
    <w:rsid w:val="00625771"/>
    <w:rsid w:val="006278CA"/>
    <w:rsid w:val="00632AEE"/>
    <w:rsid w:val="006333C6"/>
    <w:rsid w:val="006411DE"/>
    <w:rsid w:val="00643626"/>
    <w:rsid w:val="006448C5"/>
    <w:rsid w:val="0065154E"/>
    <w:rsid w:val="006555BD"/>
    <w:rsid w:val="00657560"/>
    <w:rsid w:val="00657A38"/>
    <w:rsid w:val="00657A96"/>
    <w:rsid w:val="00660639"/>
    <w:rsid w:val="00662E9F"/>
    <w:rsid w:val="006644A2"/>
    <w:rsid w:val="006676E2"/>
    <w:rsid w:val="00674DF1"/>
    <w:rsid w:val="00682B8C"/>
    <w:rsid w:val="00683C54"/>
    <w:rsid w:val="0068490C"/>
    <w:rsid w:val="00685CC0"/>
    <w:rsid w:val="00685EB4"/>
    <w:rsid w:val="006874A6"/>
    <w:rsid w:val="00691EB8"/>
    <w:rsid w:val="00694B9D"/>
    <w:rsid w:val="0069714F"/>
    <w:rsid w:val="006A1E48"/>
    <w:rsid w:val="006A2BB4"/>
    <w:rsid w:val="006A4C05"/>
    <w:rsid w:val="006B41EF"/>
    <w:rsid w:val="006B5540"/>
    <w:rsid w:val="006C2691"/>
    <w:rsid w:val="006C2B84"/>
    <w:rsid w:val="006C3101"/>
    <w:rsid w:val="006C3DFC"/>
    <w:rsid w:val="006C4717"/>
    <w:rsid w:val="006C64BA"/>
    <w:rsid w:val="006D01B6"/>
    <w:rsid w:val="006D1C55"/>
    <w:rsid w:val="006D3883"/>
    <w:rsid w:val="006D5D28"/>
    <w:rsid w:val="006D6140"/>
    <w:rsid w:val="006E1E81"/>
    <w:rsid w:val="006E210A"/>
    <w:rsid w:val="006E260B"/>
    <w:rsid w:val="006E4CAC"/>
    <w:rsid w:val="006F2BB8"/>
    <w:rsid w:val="006F367C"/>
    <w:rsid w:val="006F57CC"/>
    <w:rsid w:val="00702BE5"/>
    <w:rsid w:val="007033D7"/>
    <w:rsid w:val="00715166"/>
    <w:rsid w:val="007155B8"/>
    <w:rsid w:val="007204A0"/>
    <w:rsid w:val="0072100C"/>
    <w:rsid w:val="0072206C"/>
    <w:rsid w:val="0072761B"/>
    <w:rsid w:val="007316BB"/>
    <w:rsid w:val="00731A2F"/>
    <w:rsid w:val="007324BA"/>
    <w:rsid w:val="00732C02"/>
    <w:rsid w:val="007370B2"/>
    <w:rsid w:val="007373E7"/>
    <w:rsid w:val="007424F5"/>
    <w:rsid w:val="007434C1"/>
    <w:rsid w:val="0074442C"/>
    <w:rsid w:val="0075158B"/>
    <w:rsid w:val="00751E97"/>
    <w:rsid w:val="00754802"/>
    <w:rsid w:val="0075506B"/>
    <w:rsid w:val="007578E3"/>
    <w:rsid w:val="007630CC"/>
    <w:rsid w:val="007659A2"/>
    <w:rsid w:val="007667FB"/>
    <w:rsid w:val="00766CAD"/>
    <w:rsid w:val="007712CE"/>
    <w:rsid w:val="00776C49"/>
    <w:rsid w:val="0077756D"/>
    <w:rsid w:val="00777A2F"/>
    <w:rsid w:val="00780F9E"/>
    <w:rsid w:val="00787B6E"/>
    <w:rsid w:val="007952A3"/>
    <w:rsid w:val="007957D6"/>
    <w:rsid w:val="007964FE"/>
    <w:rsid w:val="007973E4"/>
    <w:rsid w:val="007A043F"/>
    <w:rsid w:val="007A2AEC"/>
    <w:rsid w:val="007A3489"/>
    <w:rsid w:val="007A53A9"/>
    <w:rsid w:val="007A6FC6"/>
    <w:rsid w:val="007A75E1"/>
    <w:rsid w:val="007B258D"/>
    <w:rsid w:val="007B33CE"/>
    <w:rsid w:val="007B448B"/>
    <w:rsid w:val="007B4F54"/>
    <w:rsid w:val="007B5701"/>
    <w:rsid w:val="007B62B5"/>
    <w:rsid w:val="007C1F3C"/>
    <w:rsid w:val="007C5AB3"/>
    <w:rsid w:val="007C761A"/>
    <w:rsid w:val="007C7AFF"/>
    <w:rsid w:val="007D1911"/>
    <w:rsid w:val="007D38E5"/>
    <w:rsid w:val="007D575F"/>
    <w:rsid w:val="007D7A74"/>
    <w:rsid w:val="007E1A48"/>
    <w:rsid w:val="007E78D0"/>
    <w:rsid w:val="007F43B0"/>
    <w:rsid w:val="007F4B9D"/>
    <w:rsid w:val="007F5E1D"/>
    <w:rsid w:val="00800B3A"/>
    <w:rsid w:val="00804D2A"/>
    <w:rsid w:val="0080663A"/>
    <w:rsid w:val="00806787"/>
    <w:rsid w:val="00806ECD"/>
    <w:rsid w:val="0081083A"/>
    <w:rsid w:val="00810F46"/>
    <w:rsid w:val="00812E94"/>
    <w:rsid w:val="00814D70"/>
    <w:rsid w:val="008152E5"/>
    <w:rsid w:val="008153BB"/>
    <w:rsid w:val="00820421"/>
    <w:rsid w:val="00822118"/>
    <w:rsid w:val="00827D4A"/>
    <w:rsid w:val="00830A17"/>
    <w:rsid w:val="0083143F"/>
    <w:rsid w:val="00833011"/>
    <w:rsid w:val="00834B0B"/>
    <w:rsid w:val="008351F7"/>
    <w:rsid w:val="00837C9F"/>
    <w:rsid w:val="00845D92"/>
    <w:rsid w:val="0084726A"/>
    <w:rsid w:val="00850F69"/>
    <w:rsid w:val="00852C4C"/>
    <w:rsid w:val="00853287"/>
    <w:rsid w:val="00853805"/>
    <w:rsid w:val="00855097"/>
    <w:rsid w:val="00855B2E"/>
    <w:rsid w:val="00855F76"/>
    <w:rsid w:val="00856A20"/>
    <w:rsid w:val="00857230"/>
    <w:rsid w:val="00862490"/>
    <w:rsid w:val="00867836"/>
    <w:rsid w:val="00870508"/>
    <w:rsid w:val="00875FBC"/>
    <w:rsid w:val="00880D84"/>
    <w:rsid w:val="00882B9B"/>
    <w:rsid w:val="00883094"/>
    <w:rsid w:val="00884B29"/>
    <w:rsid w:val="008854C8"/>
    <w:rsid w:val="008864F4"/>
    <w:rsid w:val="008877CD"/>
    <w:rsid w:val="00891D5E"/>
    <w:rsid w:val="00891E7D"/>
    <w:rsid w:val="008924D4"/>
    <w:rsid w:val="008925FE"/>
    <w:rsid w:val="008934B9"/>
    <w:rsid w:val="008A0427"/>
    <w:rsid w:val="008A2229"/>
    <w:rsid w:val="008A4B90"/>
    <w:rsid w:val="008B1FC1"/>
    <w:rsid w:val="008C4954"/>
    <w:rsid w:val="008C5610"/>
    <w:rsid w:val="008C6BC1"/>
    <w:rsid w:val="008C6EDB"/>
    <w:rsid w:val="008D1807"/>
    <w:rsid w:val="008D5616"/>
    <w:rsid w:val="008D5CC7"/>
    <w:rsid w:val="008D5D95"/>
    <w:rsid w:val="008D79F4"/>
    <w:rsid w:val="008E5175"/>
    <w:rsid w:val="008F1910"/>
    <w:rsid w:val="008F2E4E"/>
    <w:rsid w:val="008F6D4F"/>
    <w:rsid w:val="009020B9"/>
    <w:rsid w:val="00906102"/>
    <w:rsid w:val="009113C7"/>
    <w:rsid w:val="00911AD9"/>
    <w:rsid w:val="009122C3"/>
    <w:rsid w:val="00912E02"/>
    <w:rsid w:val="00915F03"/>
    <w:rsid w:val="00920846"/>
    <w:rsid w:val="00920A21"/>
    <w:rsid w:val="00920D27"/>
    <w:rsid w:val="00921FF5"/>
    <w:rsid w:val="00922427"/>
    <w:rsid w:val="00922BC0"/>
    <w:rsid w:val="009330CE"/>
    <w:rsid w:val="00943B46"/>
    <w:rsid w:val="0094469A"/>
    <w:rsid w:val="00944DCE"/>
    <w:rsid w:val="00945C5A"/>
    <w:rsid w:val="009515B9"/>
    <w:rsid w:val="009515D7"/>
    <w:rsid w:val="009519F0"/>
    <w:rsid w:val="00952723"/>
    <w:rsid w:val="009529C5"/>
    <w:rsid w:val="009552F9"/>
    <w:rsid w:val="00957AEB"/>
    <w:rsid w:val="00962E71"/>
    <w:rsid w:val="0096367D"/>
    <w:rsid w:val="009652F4"/>
    <w:rsid w:val="009660DC"/>
    <w:rsid w:val="00967D5F"/>
    <w:rsid w:val="0097092D"/>
    <w:rsid w:val="00970E61"/>
    <w:rsid w:val="00971DFA"/>
    <w:rsid w:val="00973B87"/>
    <w:rsid w:val="00973BDC"/>
    <w:rsid w:val="0097539C"/>
    <w:rsid w:val="009757F6"/>
    <w:rsid w:val="00977F26"/>
    <w:rsid w:val="0098098A"/>
    <w:rsid w:val="0098416F"/>
    <w:rsid w:val="0098487C"/>
    <w:rsid w:val="00985126"/>
    <w:rsid w:val="009877C3"/>
    <w:rsid w:val="00996031"/>
    <w:rsid w:val="009A0867"/>
    <w:rsid w:val="009A152B"/>
    <w:rsid w:val="009A663B"/>
    <w:rsid w:val="009A66BC"/>
    <w:rsid w:val="009A7FF6"/>
    <w:rsid w:val="009B3466"/>
    <w:rsid w:val="009B7024"/>
    <w:rsid w:val="009C4EB1"/>
    <w:rsid w:val="009C59CE"/>
    <w:rsid w:val="009C6886"/>
    <w:rsid w:val="009C7AA5"/>
    <w:rsid w:val="009C7C3E"/>
    <w:rsid w:val="009D091C"/>
    <w:rsid w:val="009D0CF3"/>
    <w:rsid w:val="009D265E"/>
    <w:rsid w:val="009D311C"/>
    <w:rsid w:val="009D46D4"/>
    <w:rsid w:val="009D48C6"/>
    <w:rsid w:val="009D4CCF"/>
    <w:rsid w:val="009D6F21"/>
    <w:rsid w:val="009E06E5"/>
    <w:rsid w:val="009E1125"/>
    <w:rsid w:val="009E335F"/>
    <w:rsid w:val="009E4ACD"/>
    <w:rsid w:val="009E5005"/>
    <w:rsid w:val="009E5E61"/>
    <w:rsid w:val="009F0DF8"/>
    <w:rsid w:val="009F469B"/>
    <w:rsid w:val="009F47A4"/>
    <w:rsid w:val="009F4CD6"/>
    <w:rsid w:val="009F61BE"/>
    <w:rsid w:val="009F651D"/>
    <w:rsid w:val="009F6A07"/>
    <w:rsid w:val="00A0207A"/>
    <w:rsid w:val="00A07836"/>
    <w:rsid w:val="00A07E72"/>
    <w:rsid w:val="00A10362"/>
    <w:rsid w:val="00A11404"/>
    <w:rsid w:val="00A11A3B"/>
    <w:rsid w:val="00A161BA"/>
    <w:rsid w:val="00A16622"/>
    <w:rsid w:val="00A2117C"/>
    <w:rsid w:val="00A250E9"/>
    <w:rsid w:val="00A31E22"/>
    <w:rsid w:val="00A3443D"/>
    <w:rsid w:val="00A36515"/>
    <w:rsid w:val="00A369F3"/>
    <w:rsid w:val="00A37E53"/>
    <w:rsid w:val="00A421F4"/>
    <w:rsid w:val="00A42F44"/>
    <w:rsid w:val="00A4522D"/>
    <w:rsid w:val="00A45B5B"/>
    <w:rsid w:val="00A468D2"/>
    <w:rsid w:val="00A50A1E"/>
    <w:rsid w:val="00A52A66"/>
    <w:rsid w:val="00A543D6"/>
    <w:rsid w:val="00A55A11"/>
    <w:rsid w:val="00A55E72"/>
    <w:rsid w:val="00A57623"/>
    <w:rsid w:val="00A61330"/>
    <w:rsid w:val="00A6330F"/>
    <w:rsid w:val="00A661C3"/>
    <w:rsid w:val="00A74EDF"/>
    <w:rsid w:val="00A77DA4"/>
    <w:rsid w:val="00A9600F"/>
    <w:rsid w:val="00AA02C3"/>
    <w:rsid w:val="00AA219C"/>
    <w:rsid w:val="00AA22E1"/>
    <w:rsid w:val="00AA2F41"/>
    <w:rsid w:val="00AA3192"/>
    <w:rsid w:val="00AA5546"/>
    <w:rsid w:val="00AA745E"/>
    <w:rsid w:val="00AA7D4C"/>
    <w:rsid w:val="00AB18E8"/>
    <w:rsid w:val="00AB7501"/>
    <w:rsid w:val="00AC20F1"/>
    <w:rsid w:val="00AD1145"/>
    <w:rsid w:val="00AD7139"/>
    <w:rsid w:val="00AD7497"/>
    <w:rsid w:val="00AE088B"/>
    <w:rsid w:val="00AE583E"/>
    <w:rsid w:val="00AE5D15"/>
    <w:rsid w:val="00AE631D"/>
    <w:rsid w:val="00AF05B3"/>
    <w:rsid w:val="00AF16EB"/>
    <w:rsid w:val="00AF7E9F"/>
    <w:rsid w:val="00B00D8C"/>
    <w:rsid w:val="00B066D2"/>
    <w:rsid w:val="00B10B02"/>
    <w:rsid w:val="00B13DA2"/>
    <w:rsid w:val="00B179D9"/>
    <w:rsid w:val="00B20597"/>
    <w:rsid w:val="00B23FEC"/>
    <w:rsid w:val="00B33C33"/>
    <w:rsid w:val="00B36F9E"/>
    <w:rsid w:val="00B413F4"/>
    <w:rsid w:val="00B46262"/>
    <w:rsid w:val="00B50E21"/>
    <w:rsid w:val="00B527EA"/>
    <w:rsid w:val="00B54E5C"/>
    <w:rsid w:val="00B62063"/>
    <w:rsid w:val="00B70668"/>
    <w:rsid w:val="00B7117A"/>
    <w:rsid w:val="00B71621"/>
    <w:rsid w:val="00B7489C"/>
    <w:rsid w:val="00B74F64"/>
    <w:rsid w:val="00B7596B"/>
    <w:rsid w:val="00B7711E"/>
    <w:rsid w:val="00B8194C"/>
    <w:rsid w:val="00B91EC2"/>
    <w:rsid w:val="00B96118"/>
    <w:rsid w:val="00BA164C"/>
    <w:rsid w:val="00BA1E7D"/>
    <w:rsid w:val="00BA447B"/>
    <w:rsid w:val="00BA7A4D"/>
    <w:rsid w:val="00BA7D24"/>
    <w:rsid w:val="00BB3270"/>
    <w:rsid w:val="00BB35CE"/>
    <w:rsid w:val="00BB3E14"/>
    <w:rsid w:val="00BB53EC"/>
    <w:rsid w:val="00BB5977"/>
    <w:rsid w:val="00BC188D"/>
    <w:rsid w:val="00BC2159"/>
    <w:rsid w:val="00BC32F4"/>
    <w:rsid w:val="00BC7CA6"/>
    <w:rsid w:val="00BD0ED4"/>
    <w:rsid w:val="00BD223F"/>
    <w:rsid w:val="00BD4BEA"/>
    <w:rsid w:val="00BD4FAD"/>
    <w:rsid w:val="00BD74F7"/>
    <w:rsid w:val="00BD750B"/>
    <w:rsid w:val="00BF1492"/>
    <w:rsid w:val="00BF2BE2"/>
    <w:rsid w:val="00BF3EFC"/>
    <w:rsid w:val="00BF5BDD"/>
    <w:rsid w:val="00C007F8"/>
    <w:rsid w:val="00C10E9A"/>
    <w:rsid w:val="00C1235D"/>
    <w:rsid w:val="00C201F8"/>
    <w:rsid w:val="00C2081C"/>
    <w:rsid w:val="00C24833"/>
    <w:rsid w:val="00C27969"/>
    <w:rsid w:val="00C309F2"/>
    <w:rsid w:val="00C30C10"/>
    <w:rsid w:val="00C34D27"/>
    <w:rsid w:val="00C350DC"/>
    <w:rsid w:val="00C41A5F"/>
    <w:rsid w:val="00C429F8"/>
    <w:rsid w:val="00C43705"/>
    <w:rsid w:val="00C454FB"/>
    <w:rsid w:val="00C50710"/>
    <w:rsid w:val="00C60F46"/>
    <w:rsid w:val="00C63ADB"/>
    <w:rsid w:val="00C728A8"/>
    <w:rsid w:val="00C72FDB"/>
    <w:rsid w:val="00C762A0"/>
    <w:rsid w:val="00C77A77"/>
    <w:rsid w:val="00C801D3"/>
    <w:rsid w:val="00C830FE"/>
    <w:rsid w:val="00C85052"/>
    <w:rsid w:val="00C9028A"/>
    <w:rsid w:val="00C90953"/>
    <w:rsid w:val="00C92A8C"/>
    <w:rsid w:val="00C934D0"/>
    <w:rsid w:val="00C9392D"/>
    <w:rsid w:val="00C9418E"/>
    <w:rsid w:val="00C95BC1"/>
    <w:rsid w:val="00CA0162"/>
    <w:rsid w:val="00CA0F6D"/>
    <w:rsid w:val="00CA10E4"/>
    <w:rsid w:val="00CB6F74"/>
    <w:rsid w:val="00CC1689"/>
    <w:rsid w:val="00CC338F"/>
    <w:rsid w:val="00CC6389"/>
    <w:rsid w:val="00CD4400"/>
    <w:rsid w:val="00CE414A"/>
    <w:rsid w:val="00CF3431"/>
    <w:rsid w:val="00CF35FC"/>
    <w:rsid w:val="00CF4C21"/>
    <w:rsid w:val="00CF4E20"/>
    <w:rsid w:val="00CF4EAF"/>
    <w:rsid w:val="00CF772F"/>
    <w:rsid w:val="00CF788D"/>
    <w:rsid w:val="00D00021"/>
    <w:rsid w:val="00D01300"/>
    <w:rsid w:val="00D01452"/>
    <w:rsid w:val="00D02DE1"/>
    <w:rsid w:val="00D11D6D"/>
    <w:rsid w:val="00D11D7A"/>
    <w:rsid w:val="00D139B8"/>
    <w:rsid w:val="00D143A2"/>
    <w:rsid w:val="00D16801"/>
    <w:rsid w:val="00D177DD"/>
    <w:rsid w:val="00D17F8E"/>
    <w:rsid w:val="00D30491"/>
    <w:rsid w:val="00D33603"/>
    <w:rsid w:val="00D35894"/>
    <w:rsid w:val="00D3682D"/>
    <w:rsid w:val="00D37EC0"/>
    <w:rsid w:val="00D40693"/>
    <w:rsid w:val="00D40796"/>
    <w:rsid w:val="00D40B8B"/>
    <w:rsid w:val="00D43AD4"/>
    <w:rsid w:val="00D4407B"/>
    <w:rsid w:val="00D44269"/>
    <w:rsid w:val="00D45554"/>
    <w:rsid w:val="00D51089"/>
    <w:rsid w:val="00D5118A"/>
    <w:rsid w:val="00D51598"/>
    <w:rsid w:val="00D51BC6"/>
    <w:rsid w:val="00D52141"/>
    <w:rsid w:val="00D52B05"/>
    <w:rsid w:val="00D55316"/>
    <w:rsid w:val="00D614DC"/>
    <w:rsid w:val="00D65100"/>
    <w:rsid w:val="00D65582"/>
    <w:rsid w:val="00D67BE8"/>
    <w:rsid w:val="00D7285F"/>
    <w:rsid w:val="00D74C10"/>
    <w:rsid w:val="00D75B90"/>
    <w:rsid w:val="00D9123B"/>
    <w:rsid w:val="00D9463F"/>
    <w:rsid w:val="00D95641"/>
    <w:rsid w:val="00D969AF"/>
    <w:rsid w:val="00DA2A1D"/>
    <w:rsid w:val="00DA2C8C"/>
    <w:rsid w:val="00DA33A4"/>
    <w:rsid w:val="00DA3CEB"/>
    <w:rsid w:val="00DA4724"/>
    <w:rsid w:val="00DB085C"/>
    <w:rsid w:val="00DB1F8B"/>
    <w:rsid w:val="00DB38C5"/>
    <w:rsid w:val="00DB4694"/>
    <w:rsid w:val="00DB5151"/>
    <w:rsid w:val="00DB5625"/>
    <w:rsid w:val="00DB5E07"/>
    <w:rsid w:val="00DB5F2F"/>
    <w:rsid w:val="00DC0AB5"/>
    <w:rsid w:val="00DC0CE4"/>
    <w:rsid w:val="00DC0D36"/>
    <w:rsid w:val="00DC36B9"/>
    <w:rsid w:val="00DC399A"/>
    <w:rsid w:val="00DD6031"/>
    <w:rsid w:val="00DE37BD"/>
    <w:rsid w:val="00DE4164"/>
    <w:rsid w:val="00DE6186"/>
    <w:rsid w:val="00DE6B7F"/>
    <w:rsid w:val="00DF0A78"/>
    <w:rsid w:val="00DF0FFD"/>
    <w:rsid w:val="00DF11B1"/>
    <w:rsid w:val="00DF5157"/>
    <w:rsid w:val="00E016FF"/>
    <w:rsid w:val="00E019D7"/>
    <w:rsid w:val="00E028F3"/>
    <w:rsid w:val="00E03695"/>
    <w:rsid w:val="00E11CF7"/>
    <w:rsid w:val="00E14533"/>
    <w:rsid w:val="00E147D7"/>
    <w:rsid w:val="00E20E26"/>
    <w:rsid w:val="00E21B90"/>
    <w:rsid w:val="00E23124"/>
    <w:rsid w:val="00E261FF"/>
    <w:rsid w:val="00E2679B"/>
    <w:rsid w:val="00E269BA"/>
    <w:rsid w:val="00E26AA3"/>
    <w:rsid w:val="00E26F3D"/>
    <w:rsid w:val="00E2753C"/>
    <w:rsid w:val="00E301D2"/>
    <w:rsid w:val="00E31225"/>
    <w:rsid w:val="00E32AAF"/>
    <w:rsid w:val="00E40BBE"/>
    <w:rsid w:val="00E413ED"/>
    <w:rsid w:val="00E41BA7"/>
    <w:rsid w:val="00E42E44"/>
    <w:rsid w:val="00E45032"/>
    <w:rsid w:val="00E473CC"/>
    <w:rsid w:val="00E52622"/>
    <w:rsid w:val="00E54DD0"/>
    <w:rsid w:val="00E550FF"/>
    <w:rsid w:val="00E55E1B"/>
    <w:rsid w:val="00E57BBF"/>
    <w:rsid w:val="00E6236B"/>
    <w:rsid w:val="00E62C03"/>
    <w:rsid w:val="00E67DB0"/>
    <w:rsid w:val="00E71874"/>
    <w:rsid w:val="00E72D7A"/>
    <w:rsid w:val="00E7441F"/>
    <w:rsid w:val="00E76986"/>
    <w:rsid w:val="00E7780E"/>
    <w:rsid w:val="00E81556"/>
    <w:rsid w:val="00E84B66"/>
    <w:rsid w:val="00E85C25"/>
    <w:rsid w:val="00E8625B"/>
    <w:rsid w:val="00E86EDC"/>
    <w:rsid w:val="00E9142E"/>
    <w:rsid w:val="00E96E69"/>
    <w:rsid w:val="00EA42A1"/>
    <w:rsid w:val="00EA4676"/>
    <w:rsid w:val="00EA484D"/>
    <w:rsid w:val="00EB0813"/>
    <w:rsid w:val="00EB55B4"/>
    <w:rsid w:val="00EC0A4F"/>
    <w:rsid w:val="00EC5A3C"/>
    <w:rsid w:val="00ED473A"/>
    <w:rsid w:val="00EE011B"/>
    <w:rsid w:val="00EE5D34"/>
    <w:rsid w:val="00EF0F76"/>
    <w:rsid w:val="00EF22F9"/>
    <w:rsid w:val="00EF4C1D"/>
    <w:rsid w:val="00EF5708"/>
    <w:rsid w:val="00EF7CFB"/>
    <w:rsid w:val="00F04F64"/>
    <w:rsid w:val="00F146B5"/>
    <w:rsid w:val="00F1657B"/>
    <w:rsid w:val="00F20E3B"/>
    <w:rsid w:val="00F30522"/>
    <w:rsid w:val="00F47AD4"/>
    <w:rsid w:val="00F5367C"/>
    <w:rsid w:val="00F544A4"/>
    <w:rsid w:val="00F5740F"/>
    <w:rsid w:val="00F604E6"/>
    <w:rsid w:val="00F60A0B"/>
    <w:rsid w:val="00F619A7"/>
    <w:rsid w:val="00F6309B"/>
    <w:rsid w:val="00F67396"/>
    <w:rsid w:val="00F73982"/>
    <w:rsid w:val="00F767F6"/>
    <w:rsid w:val="00F76CB2"/>
    <w:rsid w:val="00F82CA3"/>
    <w:rsid w:val="00F835F3"/>
    <w:rsid w:val="00F83A13"/>
    <w:rsid w:val="00F84A18"/>
    <w:rsid w:val="00F91582"/>
    <w:rsid w:val="00F91E52"/>
    <w:rsid w:val="00F92E7F"/>
    <w:rsid w:val="00F9604E"/>
    <w:rsid w:val="00F97FEF"/>
    <w:rsid w:val="00FA60FC"/>
    <w:rsid w:val="00FA76D4"/>
    <w:rsid w:val="00FB0FB6"/>
    <w:rsid w:val="00FB2600"/>
    <w:rsid w:val="00FB2DAA"/>
    <w:rsid w:val="00FB48D2"/>
    <w:rsid w:val="00FB5BDB"/>
    <w:rsid w:val="00FB6564"/>
    <w:rsid w:val="00FB7742"/>
    <w:rsid w:val="00FB7A9E"/>
    <w:rsid w:val="00FB7EEB"/>
    <w:rsid w:val="00FC0C9D"/>
    <w:rsid w:val="00FC0D84"/>
    <w:rsid w:val="00FC24E3"/>
    <w:rsid w:val="00FC5A00"/>
    <w:rsid w:val="00FC62C4"/>
    <w:rsid w:val="00FC7953"/>
    <w:rsid w:val="00FD05AF"/>
    <w:rsid w:val="00FD1B87"/>
    <w:rsid w:val="00FD3446"/>
    <w:rsid w:val="00FD5708"/>
    <w:rsid w:val="00FE2C3F"/>
    <w:rsid w:val="00FE57F9"/>
    <w:rsid w:val="00FF12B5"/>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9FEC"/>
  <w15:docId w15:val="{0A27A984-8C45-4E27-9654-C9C46D1E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6D388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DBEDE1" w:themeFill="accent4" w:themeFillTint="33"/>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AA745E"/>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i.org/10.57161/r2026-01-02" TargetMode="External"/><Relationship Id="rId26" Type="http://schemas.openxmlformats.org/officeDocument/2006/relationships/hyperlink" Target="https://doi.org/10.1080/10459880109603339"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berta.zariatti@supsi.ch" TargetMode="External"/><Relationship Id="rId34" Type="http://schemas.openxmlformats.org/officeDocument/2006/relationships/hyperlink" Target="https://www4.ti.ch/fileadmin/DECS/DS/ISSP/documenti/Media/2020_Insegnare_in_classi_inclusive._Agire_e_capitalizzare_l_innovazione-l_esperienza_ticinese..pdf" TargetMode="External"/><Relationship Id="rId7" Type="http://schemas.openxmlformats.org/officeDocument/2006/relationships/settings" Target="settings.xml"/><Relationship Id="rId12" Type="http://schemas.openxmlformats.org/officeDocument/2006/relationships/hyperlink" Target="https://doi.org/10.57161/r2026-01-02" TargetMode="External"/><Relationship Id="rId17" Type="http://schemas.openxmlformats.org/officeDocument/2006/relationships/hyperlink" Target="https://index-for-inclusion.org/en/" TargetMode="External"/><Relationship Id="rId25" Type="http://schemas.openxmlformats.org/officeDocument/2006/relationships/hyperlink" Target="https://www.taylorfrancis.com/chapters/edit/10.4324/9781315517698-20/co-teaching-students-disabilities-sara-cothren-cook-kimberly-mcduffie-landrum-linda-oshita-bryan-cook" TargetMode="External"/><Relationship Id="rId33" Type="http://schemas.openxmlformats.org/officeDocument/2006/relationships/hyperlink" Target="http://www.jstor.org/stable/41064524"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dex-for-inclusion.org/en/" TargetMode="External"/><Relationship Id="rId20" Type="http://schemas.openxmlformats.org/officeDocument/2006/relationships/image" Target="media/image4.png"/><Relationship Id="rId29" Type="http://schemas.openxmlformats.org/officeDocument/2006/relationships/hyperlink" Target="https://www.ascd.org/el/articles/welcome-to-co-teaching-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1-03" TargetMode="External"/><Relationship Id="rId24" Type="http://schemas.openxmlformats.org/officeDocument/2006/relationships/hyperlink" Target="https://doi.org/10.17161/foec.v28i3.6852" TargetMode="External"/><Relationship Id="rId32" Type="http://schemas.openxmlformats.org/officeDocument/2006/relationships/hyperlink" Target="https://iris.unito.it/handle/2318/1781248" TargetMode="External"/><Relationship Id="rId37" Type="http://schemas.openxmlformats.org/officeDocument/2006/relationships/hyperlink" Target="https://doi.org/10.1177/074193259601700408"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ti.ch/COMUNICAZIONI/241151/1_DECS%20Inclusione%20e%20accessibilit%C3%A0%20nel%20sistema%20scolastico%20ticinese.pdf" TargetMode="External"/><Relationship Id="rId23" Type="http://schemas.openxmlformats.org/officeDocument/2006/relationships/hyperlink" Target="https://www.eenet.org.uk/resources/docs/Index%20English.pdf" TargetMode="External"/><Relationship Id="rId28" Type="http://schemas.openxmlformats.org/officeDocument/2006/relationships/hyperlink" Target="https://www3.ti.ch/COMUNICAZIONI/241151/1_DECS%20Inclusione%20e%20accessibilit%C3%A0%20nel%20sistema%20scolastico%20ticinese.pdf" TargetMode="External"/><Relationship Id="rId36" Type="http://schemas.openxmlformats.org/officeDocument/2006/relationships/hyperlink" Target="https://doi.org/10.1177/001440290707300401"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doi.org/10.1177/0040059901033004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mailto:elisa.geronimi@supsi.ch" TargetMode="External"/><Relationship Id="rId27" Type="http://schemas.openxmlformats.org/officeDocument/2006/relationships/hyperlink" Target="https://doi.org/10.1353/hsj.2003.0007" TargetMode="External"/><Relationship Id="rId30" Type="http://schemas.openxmlformats.org/officeDocument/2006/relationships/hyperlink" Target="https://doi.org/10.1080/10474410903535380" TargetMode="External"/><Relationship Id="rId35" Type="http://schemas.openxmlformats.org/officeDocument/2006/relationships/hyperlink" Target="https://doi.org/10.1177/001440299606300106"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42835EC4-E048-4F25-BC99-B957F83FC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2538a4-939e-4f12-952e-e33cf9e5689d}" enabled="0" method="" siteId="{832538a4-939e-4f12-952e-e33cf9e5689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3598</Words>
  <Characters>19790</Characters>
  <Application>Microsoft Office Word</Application>
  <DocSecurity>0</DocSecurity>
  <Lines>164</Lines>
  <Paragraphs>46</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Les classes inclusives au Tessin_x000d_</vt:lpstr>
      <vt:lpstr>Les classes inclusives au Tessin_x000d_</vt:lpstr>
      <vt:lpstr>Title</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classes inclusives au Tessin</dc:title>
  <dc:creator>Roberta Zariatti Coppes;Elisa Geronimi</dc:creator>
  <cp:keywords>co-enseignement, enseignement inclusif, formation continue, Tessin/inklusiver Unterricht, Teamteaching, Tessin, Weiterbildung</cp:keywords>
  <cp:lastModifiedBy>Winkler, Elodie</cp:lastModifiedBy>
  <cp:revision>33</cp:revision>
  <cp:lastPrinted>2026-02-25T11:09:00Z</cp:lastPrinted>
  <dcterms:created xsi:type="dcterms:W3CDTF">2026-01-29T11:32:00Z</dcterms:created>
  <dcterms:modified xsi:type="dcterms:W3CDTF">2026-03-03T08:08:00Z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