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8F3B" w14:textId="56D3509D" w:rsidR="001114E2" w:rsidRPr="007C6EB9" w:rsidRDefault="007C6EB9" w:rsidP="00FF2E2B">
      <w:pPr>
        <w:pStyle w:val="Titre"/>
        <w:rPr>
          <w:lang w:val="fr-CH"/>
        </w:rPr>
      </w:pPr>
      <w:r w:rsidRPr="007C6EB9">
        <w:rPr>
          <w:lang w:val="fr-CH"/>
        </w:rPr>
        <w:t>De quoi parle-t-on quand on parle de maltraitance</w:t>
      </w:r>
      <w:r w:rsidR="00C5108A" w:rsidRPr="001F135E">
        <w:rPr>
          <w:lang w:val="fr-CH"/>
        </w:rPr>
        <w:t> </w:t>
      </w:r>
      <w:r w:rsidRPr="007C6EB9">
        <w:rPr>
          <w:lang w:val="fr-CH"/>
        </w:rPr>
        <w:t>?</w:t>
      </w:r>
    </w:p>
    <w:p w14:paraId="37D3380E" w14:textId="2ABAE0F8" w:rsidR="001114E2" w:rsidRPr="00AC09E5" w:rsidRDefault="00355DBC" w:rsidP="002D4432">
      <w:pPr>
        <w:pStyle w:val="Author"/>
        <w:spacing w:before="120"/>
      </w:pPr>
      <w:r w:rsidRPr="00AC09E5">
        <w:t>Geneviève Petitpierre</w:t>
      </w:r>
    </w:p>
    <w:p w14:paraId="3D1A338C" w14:textId="62818973" w:rsidR="000352CE" w:rsidRPr="00153133" w:rsidRDefault="004C13EB" w:rsidP="000352CE">
      <w:pPr>
        <w:pStyle w:val="Abstract"/>
        <w:rPr>
          <w:rFonts w:cs="Open Sans SemiCondensed"/>
          <w:lang w:val="fr-CH"/>
        </w:rPr>
      </w:pPr>
      <w:r w:rsidRPr="00153133">
        <w:rPr>
          <w:rFonts w:cs="Open Sans SemiCondensed"/>
          <w:lang w:val="fr-CH"/>
        </w:rPr>
        <w:t>Résumé</w:t>
      </w:r>
      <w:r w:rsidR="000352CE" w:rsidRPr="00153133">
        <w:rPr>
          <w:rFonts w:cs="Open Sans SemiCondensed"/>
          <w:lang w:val="fr-CH"/>
        </w:rPr>
        <w:br/>
      </w:r>
      <w:r w:rsidR="00C837EA" w:rsidRPr="00C837EA">
        <w:rPr>
          <w:rFonts w:cs="Open Sans SemiCondensed"/>
          <w:lang w:val="fr-CH"/>
        </w:rPr>
        <w:t>Toutes les personnes ont le droit d’être protégées de la violence, en particulier les personnes dites vulnérables (Lewis et Campbell,</w:t>
      </w:r>
      <w:r w:rsidR="0078148B">
        <w:rPr>
          <w:rFonts w:cs="Open Sans SemiCondensed"/>
          <w:lang w:val="fr-CH"/>
        </w:rPr>
        <w:t> </w:t>
      </w:r>
      <w:r w:rsidR="00C837EA" w:rsidRPr="00C837EA">
        <w:rPr>
          <w:rFonts w:cs="Open Sans SemiCondensed"/>
          <w:lang w:val="fr-CH"/>
        </w:rPr>
        <w:t>2017). Cet article vise à introduire le phénomène de la maltraitance à l’encontre des personnes en situation de handicap tel que perçu actuellement. La définition proposée par le Conseil de l’Europe sera rappelée. Un point de situation sera ensuite effectué concernant les connaissances disponibles en matière de prévalence. Finalement, l’intérêt des modèles écologiques permettant de comprendre les déterminants des abus sera abordé</w:t>
      </w:r>
      <w:r w:rsidR="00D02DE1" w:rsidRPr="00153133">
        <w:rPr>
          <w:rFonts w:cs="Open Sans SemiCondensed"/>
          <w:lang w:val="fr-CH"/>
        </w:rPr>
        <w:t>.</w:t>
      </w:r>
    </w:p>
    <w:p w14:paraId="3138601F" w14:textId="33D3100D" w:rsidR="001114E2" w:rsidRPr="00AC09E5" w:rsidRDefault="00985126" w:rsidP="009331EC">
      <w:pPr>
        <w:pStyle w:val="Abstract"/>
        <w:rPr>
          <w:rFonts w:cs="Open Sans SemiCondensed"/>
        </w:rPr>
      </w:pPr>
      <w:r w:rsidRPr="00250F36">
        <w:rPr>
          <w:rFonts w:cs="Open Sans SemiCondensed"/>
        </w:rPr>
        <w:t>Zusammenfassung</w:t>
      </w:r>
      <w:r w:rsidR="00E7780E" w:rsidRPr="00250F36">
        <w:rPr>
          <w:rFonts w:cs="Open Sans SemiCondensed"/>
        </w:rPr>
        <w:br/>
      </w:r>
      <w:r w:rsidR="009331EC" w:rsidRPr="009331EC">
        <w:rPr>
          <w:rFonts w:cs="Open Sans SemiCondensed"/>
        </w:rPr>
        <w:t xml:space="preserve">Alle Menschen haben das Recht, vor Gewalt geschützt zu werden, insbesondere sogenannte gefährdete Personen (Lewis </w:t>
      </w:r>
      <w:r w:rsidR="00250F36">
        <w:rPr>
          <w:rFonts w:cs="Open Sans SemiCondensed"/>
        </w:rPr>
        <w:t>&amp;</w:t>
      </w:r>
      <w:r w:rsidR="009331EC" w:rsidRPr="009331EC">
        <w:rPr>
          <w:rFonts w:cs="Open Sans SemiCondensed"/>
        </w:rPr>
        <w:t xml:space="preserve"> Campbell</w:t>
      </w:r>
      <w:r w:rsidR="00984129">
        <w:rPr>
          <w:rFonts w:cs="Open Sans SemiCondensed"/>
        </w:rPr>
        <w:t>,</w:t>
      </w:r>
      <w:r w:rsidR="0078148B" w:rsidRPr="00250F36">
        <w:rPr>
          <w:color w:val="000000" w:themeColor="text1"/>
          <w:sz w:val="18"/>
          <w:szCs w:val="18"/>
        </w:rPr>
        <w:t xml:space="preserve"> </w:t>
      </w:r>
      <w:r w:rsidR="009331EC" w:rsidRPr="009331EC">
        <w:rPr>
          <w:rFonts w:cs="Open Sans SemiCondensed"/>
        </w:rPr>
        <w:t>2017). In diesem Artikel soll das Phänomen der Misshandlung von Menschen mit Behinderungen, wie es derzeit wahrgenommen wird, eingeführt werden. Die vom Europarat vorgeschlagene Definition wird in Erinnerung gerufen. Anschlie</w:t>
      </w:r>
      <w:r w:rsidR="00670074">
        <w:rPr>
          <w:rFonts w:cs="Open Sans SemiCondensed"/>
        </w:rPr>
        <w:t>ss</w:t>
      </w:r>
      <w:r w:rsidR="009331EC" w:rsidRPr="009331EC">
        <w:rPr>
          <w:rFonts w:cs="Open Sans SemiCondensed"/>
        </w:rPr>
        <w:t xml:space="preserve">end wird eine Bestandsaufnahme der verfügbaren </w:t>
      </w:r>
      <w:r w:rsidR="00CA6D23">
        <w:rPr>
          <w:rFonts w:cs="Open Sans SemiCondensed"/>
        </w:rPr>
        <w:t>Daten zur</w:t>
      </w:r>
      <w:r w:rsidR="009331EC" w:rsidRPr="009331EC">
        <w:rPr>
          <w:rFonts w:cs="Open Sans SemiCondensed"/>
        </w:rPr>
        <w:t xml:space="preserve"> Prävalenz vorgenommen. Schlie</w:t>
      </w:r>
      <w:r w:rsidR="00116A37">
        <w:rPr>
          <w:rFonts w:cs="Open Sans SemiCondensed"/>
        </w:rPr>
        <w:t>ss</w:t>
      </w:r>
      <w:r w:rsidR="009331EC" w:rsidRPr="009331EC">
        <w:rPr>
          <w:rFonts w:cs="Open Sans SemiCondensed"/>
        </w:rPr>
        <w:t>lich wird die Bedeutung von ökologischen Modellen zum Verständnis der Determinanten von Missbrauch erörtert</w:t>
      </w:r>
      <w:r w:rsidR="009331EC" w:rsidRPr="00AC09E5">
        <w:rPr>
          <w:rFonts w:cs="Open Sans SemiCondensed"/>
        </w:rPr>
        <w:t>.</w:t>
      </w:r>
    </w:p>
    <w:p w14:paraId="5ACC4C11" w14:textId="60EC5A13" w:rsidR="00EA4676" w:rsidRPr="00560270" w:rsidRDefault="00EA4676" w:rsidP="00C24833">
      <w:pPr>
        <w:pStyle w:val="Corpsdetexte3"/>
      </w:pPr>
      <w:r w:rsidRPr="00AC09E5">
        <w:rPr>
          <w:rStyle w:val="lev"/>
          <w:rFonts w:cs="Open Sans SemiCondensed"/>
        </w:rPr>
        <w:t>Keywords</w:t>
      </w:r>
      <w:r w:rsidRPr="00AC09E5">
        <w:t xml:space="preserve">: </w:t>
      </w:r>
      <w:r w:rsidR="00DA41A9" w:rsidRPr="00AC09E5">
        <w:t xml:space="preserve">handicap, </w:t>
      </w:r>
      <w:proofErr w:type="spellStart"/>
      <w:r w:rsidR="000D2F49" w:rsidRPr="00AC09E5">
        <w:t>déficience</w:t>
      </w:r>
      <w:proofErr w:type="spellEnd"/>
      <w:r w:rsidR="000D2F49" w:rsidRPr="00AC09E5">
        <w:t xml:space="preserve"> </w:t>
      </w:r>
      <w:proofErr w:type="spellStart"/>
      <w:r w:rsidR="000D2F49" w:rsidRPr="00AC09E5">
        <w:t>intellectuelle</w:t>
      </w:r>
      <w:proofErr w:type="spellEnd"/>
      <w:r w:rsidR="000D2F49" w:rsidRPr="00AC09E5">
        <w:t xml:space="preserve">, </w:t>
      </w:r>
      <w:proofErr w:type="spellStart"/>
      <w:r w:rsidR="00FE4FD3" w:rsidRPr="00AC09E5">
        <w:t>maltraitance</w:t>
      </w:r>
      <w:proofErr w:type="spellEnd"/>
      <w:r w:rsidR="00FE4FD3" w:rsidRPr="00AC09E5">
        <w:t>,</w:t>
      </w:r>
      <w:r w:rsidR="003207E8" w:rsidRPr="00AC09E5">
        <w:t xml:space="preserve"> </w:t>
      </w:r>
      <w:proofErr w:type="spellStart"/>
      <w:r w:rsidR="003207E8" w:rsidRPr="00AC09E5">
        <w:t>prévention</w:t>
      </w:r>
      <w:proofErr w:type="spellEnd"/>
      <w:r w:rsidR="00FE4FD3" w:rsidRPr="00AC09E5">
        <w:t xml:space="preserve"> </w:t>
      </w:r>
      <w:r w:rsidR="000D2F49" w:rsidRPr="00AC09E5">
        <w:t>/</w:t>
      </w:r>
      <w:r w:rsidR="00037AE3" w:rsidRPr="00AC09E5">
        <w:t xml:space="preserve"> </w:t>
      </w:r>
      <w:r w:rsidR="00DA41A9" w:rsidRPr="00560270">
        <w:t xml:space="preserve">Behinderung, </w:t>
      </w:r>
      <w:r w:rsidR="006C7625" w:rsidRPr="00560270">
        <w:t xml:space="preserve">kognitive Beeinträchtigung, </w:t>
      </w:r>
      <w:r w:rsidR="00FE4FD3" w:rsidRPr="00560270">
        <w:t xml:space="preserve">Misshandlung, </w:t>
      </w:r>
      <w:r w:rsidR="003207E8" w:rsidRPr="00560270">
        <w:t>Prävention</w:t>
      </w:r>
    </w:p>
    <w:p w14:paraId="6A8F1AF7" w14:textId="3354EB6C" w:rsidR="001D3BFB" w:rsidRPr="00AC09E5" w:rsidRDefault="00EA4676" w:rsidP="00C24833">
      <w:pPr>
        <w:pStyle w:val="Corpsdetexte3"/>
        <w:rPr>
          <w:rFonts w:cs="Open Sans SemiCondensed"/>
          <w:bCs/>
          <w:iCs/>
          <w:color w:val="CF3649"/>
          <w:lang w:val="fr-CH"/>
        </w:rPr>
      </w:pPr>
      <w:proofErr w:type="gramStart"/>
      <w:r w:rsidRPr="00153133">
        <w:rPr>
          <w:rStyle w:val="lev"/>
          <w:rFonts w:cs="Open Sans SemiCondensed"/>
          <w:lang w:val="fr-CH"/>
        </w:rPr>
        <w:t>DOI</w:t>
      </w:r>
      <w:r w:rsidRPr="00153133">
        <w:rPr>
          <w:rFonts w:cs="Open Sans SemiCondensed"/>
          <w:lang w:val="fr-CH"/>
        </w:rPr>
        <w:t>:</w:t>
      </w:r>
      <w:proofErr w:type="gramEnd"/>
      <w:r w:rsidRPr="00153133">
        <w:rPr>
          <w:rFonts w:cs="Open Sans SemiCondensed"/>
          <w:lang w:val="fr-CH"/>
        </w:rPr>
        <w:t xml:space="preserve"> </w:t>
      </w:r>
      <w:hyperlink r:id="rId11" w:history="1">
        <w:r w:rsidR="001D1CC3" w:rsidRPr="00E640FB">
          <w:rPr>
            <w:rStyle w:val="Lienhypertexte"/>
            <w:rFonts w:cs="Open Sans SemiCondensed"/>
          </w:rPr>
          <w:t>https://doi.org/10.57161/r2025-01-01</w:t>
        </w:r>
      </w:hyperlink>
    </w:p>
    <w:p w14:paraId="0F0A5A10" w14:textId="77777777" w:rsidR="00EA4676" w:rsidRPr="00AC09E5" w:rsidRDefault="00EA4676" w:rsidP="00C24833">
      <w:pPr>
        <w:pStyle w:val="Corpsdetexte3"/>
        <w:rPr>
          <w:lang w:val="fr-CH"/>
        </w:rPr>
      </w:pPr>
      <w:r w:rsidRPr="00AC09E5">
        <w:rPr>
          <w:lang w:val="fr-CH"/>
        </w:rPr>
        <w:t xml:space="preserve">Revue Suisse de Pédagogie Spécialisée, Vol. </w:t>
      </w:r>
      <w:r w:rsidR="00037AE3" w:rsidRPr="00AC09E5">
        <w:rPr>
          <w:lang w:val="fr-CH"/>
        </w:rPr>
        <w:t>1</w:t>
      </w:r>
      <w:r w:rsidR="0022028B" w:rsidRPr="00AC09E5">
        <w:rPr>
          <w:lang w:val="fr-CH"/>
        </w:rPr>
        <w:t>5</w:t>
      </w:r>
      <w:r w:rsidRPr="00AC09E5">
        <w:rPr>
          <w:lang w:val="fr-CH"/>
        </w:rPr>
        <w:t xml:space="preserve">, </w:t>
      </w:r>
      <w:r w:rsidR="00037AE3" w:rsidRPr="00AC09E5">
        <w:rPr>
          <w:lang w:val="fr-CH"/>
        </w:rPr>
        <w:t>0</w:t>
      </w:r>
      <w:r w:rsidR="0022028B" w:rsidRPr="00AC09E5">
        <w:rPr>
          <w:lang w:val="fr-CH"/>
        </w:rPr>
        <w:t>1</w:t>
      </w:r>
      <w:r w:rsidRPr="00AC09E5">
        <w:rPr>
          <w:lang w:val="fr-CH"/>
        </w:rPr>
        <w:t>/</w:t>
      </w:r>
      <w:r w:rsidR="00037AE3" w:rsidRPr="00AC09E5">
        <w:rPr>
          <w:lang w:val="fr-CH"/>
        </w:rPr>
        <w:t>202</w:t>
      </w:r>
      <w:r w:rsidR="0022028B" w:rsidRPr="00AC09E5">
        <w:rPr>
          <w:lang w:val="fr-CH"/>
        </w:rPr>
        <w:t>5</w:t>
      </w:r>
    </w:p>
    <w:p w14:paraId="1B2DD39C" w14:textId="77777777" w:rsidR="000E6A66" w:rsidRPr="00153133" w:rsidRDefault="000E6A66" w:rsidP="00C24833">
      <w:pPr>
        <w:pStyle w:val="Corpsdetexte3"/>
        <w:rPr>
          <w:lang w:val="fr-CH"/>
        </w:rPr>
      </w:pPr>
      <w:r w:rsidRPr="00153133">
        <w:rPr>
          <w:noProof/>
        </w:rPr>
        <w:drawing>
          <wp:inline distT="0" distB="0" distL="0" distR="0" wp14:anchorId="45B5134F" wp14:editId="4EB2939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A5E3AD9" w14:textId="715D080C" w:rsidR="00E00484" w:rsidRPr="001F135E" w:rsidRDefault="00227A12" w:rsidP="00855097">
      <w:pPr>
        <w:pStyle w:val="Titre1"/>
        <w:rPr>
          <w:lang w:val="fr-CH"/>
        </w:rPr>
      </w:pPr>
      <w:bookmarkStart w:id="0" w:name="heading-1"/>
      <w:r w:rsidRPr="001F135E">
        <w:rPr>
          <w:lang w:val="fr-CH"/>
        </w:rPr>
        <w:t xml:space="preserve">Défis et enjeux d’une définition de la </w:t>
      </w:r>
      <w:r w:rsidR="00E00484" w:rsidRPr="001F135E">
        <w:rPr>
          <w:lang w:val="fr-CH"/>
        </w:rPr>
        <w:t>maltraitance</w:t>
      </w:r>
    </w:p>
    <w:p w14:paraId="488A6368" w14:textId="4AC0DDBA" w:rsidR="00E00484" w:rsidRDefault="001F135E" w:rsidP="00E00484">
      <w:pPr>
        <w:pStyle w:val="Corpsdetexte"/>
        <w:rPr>
          <w:lang w:val="fr-CH"/>
        </w:rPr>
      </w:pPr>
      <w:r w:rsidRPr="001F135E">
        <w:rPr>
          <w:lang w:val="fr-CH"/>
        </w:rPr>
        <w:t>Définir la maltraitance est un exercice difficile qui implique d’éviter différents biais. Le premier consiste à opter pour une définition trop ouverte qui a comme défaut de noyer le phénomène dans des problématiques plus vastes ou de proposer, au contraire, une définition trop stricte qui néglige certaines de ses facettes (Brown</w:t>
      </w:r>
      <w:r w:rsidR="00CC0D03">
        <w:rPr>
          <w:lang w:val="fr-CH"/>
        </w:rPr>
        <w:t xml:space="preserve"> </w:t>
      </w:r>
      <w:r w:rsidR="008402F0">
        <w:rPr>
          <w:lang w:val="fr-CH"/>
        </w:rPr>
        <w:t>et al.</w:t>
      </w:r>
      <w:r w:rsidRPr="001F135E">
        <w:rPr>
          <w:lang w:val="fr-CH"/>
        </w:rPr>
        <w:t>, 2003). Le deuxième biais consiste à oublier d’actualiser le concept sous l’effet des menaces émergentes (apparition des abus numériques p. ex.) et des évolutions culturelles et sociales (changement de regard porté sur certains faits)</w:t>
      </w:r>
      <w:r w:rsidRPr="001F135E">
        <w:rPr>
          <w:rStyle w:val="Appelnotedebasdep"/>
          <w:lang w:val="fr-CH"/>
        </w:rPr>
        <w:footnoteReference w:id="2"/>
      </w:r>
      <w:r w:rsidRPr="001F135E">
        <w:rPr>
          <w:lang w:val="fr-CH"/>
        </w:rPr>
        <w:t>. Le troisième consiste à se contenter d’une définition généraliste « tout public » en oubliant que les personnes en situation de handicap peuvent être exposées à des formes d’abus particuliers (</w:t>
      </w:r>
      <w:proofErr w:type="spellStart"/>
      <w:r w:rsidRPr="001F135E">
        <w:rPr>
          <w:i/>
          <w:iCs/>
          <w:lang w:val="fr-CH"/>
        </w:rPr>
        <w:t>disability-related</w:t>
      </w:r>
      <w:proofErr w:type="spellEnd"/>
      <w:r w:rsidRPr="001F135E">
        <w:rPr>
          <w:i/>
          <w:iCs/>
          <w:lang w:val="fr-CH"/>
        </w:rPr>
        <w:t xml:space="preserve"> violence</w:t>
      </w:r>
      <w:r w:rsidRPr="001F135E">
        <w:rPr>
          <w:lang w:val="fr-CH"/>
        </w:rPr>
        <w:t>) qui se manifestent sous forme de dénis de soins, de permissions ou de soutiens</w:t>
      </w:r>
      <w:r w:rsidR="0092310F">
        <w:rPr>
          <w:lang w:val="fr-CH"/>
        </w:rPr>
        <w:t>,</w:t>
      </w:r>
      <w:r w:rsidRPr="001F135E">
        <w:rPr>
          <w:lang w:val="fr-CH"/>
        </w:rPr>
        <w:t xml:space="preserve"> ou encore de refus ou de temporisations dans l’octroi des aides humaines et/ou techniques qui leur sont nécessaires (Lund, 2021).</w:t>
      </w:r>
    </w:p>
    <w:p w14:paraId="1CA84F8C" w14:textId="6994E750" w:rsidR="00D0601E" w:rsidRDefault="00C746B5" w:rsidP="000E5863">
      <w:pPr>
        <w:pStyle w:val="Corpsdetexte"/>
        <w:rPr>
          <w:lang w:val="fr-CH"/>
        </w:rPr>
      </w:pPr>
      <w:r w:rsidRPr="00C746B5">
        <w:rPr>
          <w:lang w:val="fr-CH"/>
        </w:rPr>
        <w:t>Bien qu’il existe plusieurs définitions de la maltraitance, il est difficile d’en trouver une qui satisfasse toutes les exigences mentionnées ci-dessus. L’une des plus intéressantes est, à mon sens, celle de Brown</w:t>
      </w:r>
      <w:r w:rsidR="008402F0">
        <w:rPr>
          <w:lang w:val="fr-CH"/>
        </w:rPr>
        <w:t xml:space="preserve"> et al.</w:t>
      </w:r>
      <w:r w:rsidR="0013043A">
        <w:rPr>
          <w:lang w:val="fr-CH"/>
        </w:rPr>
        <w:t xml:space="preserve"> (2003</w:t>
      </w:r>
      <w:r w:rsidR="008402F0">
        <w:rPr>
          <w:lang w:val="fr-CH"/>
        </w:rPr>
        <w:t>)</w:t>
      </w:r>
      <w:r w:rsidR="0013043A">
        <w:rPr>
          <w:lang w:val="fr-CH"/>
        </w:rPr>
        <w:t xml:space="preserve"> s</w:t>
      </w:r>
      <w:r w:rsidRPr="00C746B5">
        <w:rPr>
          <w:lang w:val="fr-CH"/>
        </w:rPr>
        <w:t xml:space="preserve">ous l’égide du </w:t>
      </w:r>
      <w:r w:rsidRPr="00C746B5">
        <w:rPr>
          <w:rFonts w:cstheme="minorHAnsi"/>
          <w:lang w:val="fr-CH"/>
        </w:rPr>
        <w:t>Conseil de l’Europe</w:t>
      </w:r>
      <w:r w:rsidRPr="00C746B5">
        <w:rPr>
          <w:lang w:val="fr-CH"/>
        </w:rPr>
        <w:t>. Elle n’est en effet ni trop étroite, ni trop large, car d’une part elle réfère explicitement à des valeurs extensives, comme la dignité humaine, l'intégrité, la liberté et la non-discrimination et propose, d’autre part, des sous-catégories concrètes aidant à appréhender le phénomène. L’angle spécifique du handicap est par ailleurs lui aussi pris en compte.</w:t>
      </w:r>
      <w:r w:rsidR="00D0601E">
        <w:rPr>
          <w:lang w:val="fr-CH"/>
        </w:rPr>
        <w:br w:type="page"/>
      </w:r>
    </w:p>
    <w:p w14:paraId="29019316" w14:textId="7FB1BD38" w:rsidR="00EE6432" w:rsidRDefault="00C746B5" w:rsidP="00B00052">
      <w:pPr>
        <w:pStyle w:val="Corpsdetexte"/>
        <w:spacing w:after="0"/>
        <w:rPr>
          <w:lang w:val="fr-CH"/>
        </w:rPr>
      </w:pPr>
      <w:r w:rsidRPr="00250F36">
        <w:rPr>
          <w:lang w:val="fr-CH"/>
        </w:rPr>
        <w:lastRenderedPageBreak/>
        <w:t>Dans</w:t>
      </w:r>
      <w:r w:rsidRPr="00C746B5">
        <w:rPr>
          <w:lang w:val="fr-CH"/>
        </w:rPr>
        <w:t xml:space="preserve"> leur définition, Brown </w:t>
      </w:r>
      <w:r w:rsidR="008402F0">
        <w:rPr>
          <w:lang w:val="fr-CH"/>
        </w:rPr>
        <w:t xml:space="preserve">et al. </w:t>
      </w:r>
      <w:r w:rsidRPr="00C746B5">
        <w:rPr>
          <w:lang w:val="fr-CH"/>
        </w:rPr>
        <w:t>(2003)</w:t>
      </w:r>
      <w:r w:rsidR="00062479">
        <w:rPr>
          <w:lang w:val="fr-CH"/>
        </w:rPr>
        <w:t xml:space="preserve"> </w:t>
      </w:r>
      <w:r w:rsidRPr="00C746B5">
        <w:rPr>
          <w:lang w:val="fr-CH"/>
        </w:rPr>
        <w:t>considèrent comme maltraitant</w:t>
      </w:r>
      <w:r w:rsidR="00F40B06">
        <w:rPr>
          <w:lang w:val="fr-CH"/>
        </w:rPr>
        <w:t> :</w:t>
      </w:r>
      <w:r w:rsidR="00EE4314" w:rsidRPr="00EE4314">
        <w:rPr>
          <w:lang w:val="fr-CH"/>
        </w:rPr>
        <w:t xml:space="preserve"> </w:t>
      </w:r>
    </w:p>
    <w:p w14:paraId="5ECB6CC0" w14:textId="4614DA25" w:rsidR="00C746B5" w:rsidRPr="00EE4314" w:rsidRDefault="00C746B5" w:rsidP="00902260">
      <w:pPr>
        <w:pStyle w:val="Corpsdetexte"/>
        <w:spacing w:before="0"/>
        <w:ind w:leftChars="125" w:left="245" w:firstLine="0"/>
        <w:rPr>
          <w:lang w:val="fr-CH"/>
        </w:rPr>
      </w:pPr>
      <w:r w:rsidRPr="00C746B5">
        <w:rPr>
          <w:lang w:val="fr-CH"/>
        </w:rPr>
        <w:t>tout acte, ou omission, qui a pour effet de porter gravement atteinte, que ce soit de manière volontaire ou involontaire, aux droits fondamentaux, aux libertés civiles, à l’intégrité corporelle, à la dignité ou au bien-être général d’une personne vulnérable, y compris les relations sexuelles ou les opérations financières auxquelles elle ne consent ou ne peut consentir valablement, ou qui visent délibérément à l’exploiter. L’abus peut être commis par n’importe quel individu (y compris une autre personne handicapée), mais il est particulièrement grave quand il s’inscrit dans le cadre de rapports de confiance caractérisés par une position de force fondée sur</w:t>
      </w:r>
      <w:r w:rsidR="00404B9E">
        <w:rPr>
          <w:lang w:val="fr-CH"/>
        </w:rPr>
        <w:t> </w:t>
      </w:r>
      <w:r w:rsidRPr="00C746B5">
        <w:rPr>
          <w:lang w:val="fr-CH"/>
        </w:rPr>
        <w:t>:</w:t>
      </w:r>
    </w:p>
    <w:p w14:paraId="3D17DD3E" w14:textId="50186C05" w:rsidR="00C746B5" w:rsidRPr="00C746B5" w:rsidRDefault="00404B9E" w:rsidP="004D5056">
      <w:pPr>
        <w:pStyle w:val="Liste"/>
        <w:ind w:leftChars="155" w:left="588"/>
        <w:rPr>
          <w:lang w:val="fr-CH"/>
        </w:rPr>
      </w:pPr>
      <w:r>
        <w:rPr>
          <w:lang w:val="fr-CH"/>
        </w:rPr>
        <w:t>l</w:t>
      </w:r>
      <w:r w:rsidR="00C746B5" w:rsidRPr="00C746B5">
        <w:rPr>
          <w:lang w:val="fr-CH"/>
        </w:rPr>
        <w:t>a situation juridique, professionnelle ou hiérarchique de l’auteur de l’abus,</w:t>
      </w:r>
    </w:p>
    <w:p w14:paraId="578F55AF" w14:textId="747B8B44" w:rsidR="00C746B5" w:rsidRPr="00C746B5" w:rsidRDefault="00C746B5" w:rsidP="004D5056">
      <w:pPr>
        <w:pStyle w:val="Liste"/>
        <w:ind w:leftChars="155" w:left="588"/>
        <w:rPr>
          <w:lang w:val="fr-CH"/>
        </w:rPr>
      </w:pPr>
      <w:r w:rsidRPr="00C746B5">
        <w:rPr>
          <w:lang w:val="fr-CH"/>
        </w:rPr>
        <w:t>son pouvoir physique, économique ou social,</w:t>
      </w:r>
    </w:p>
    <w:p w14:paraId="30D70353" w14:textId="437227FE" w:rsidR="00C746B5" w:rsidRPr="00C746B5" w:rsidRDefault="00C746B5" w:rsidP="004D5056">
      <w:pPr>
        <w:pStyle w:val="Liste"/>
        <w:ind w:leftChars="155" w:left="588"/>
        <w:rPr>
          <w:lang w:val="fr-CH"/>
        </w:rPr>
      </w:pPr>
      <w:r w:rsidRPr="00C746B5">
        <w:rPr>
          <w:lang w:val="fr-CH"/>
        </w:rPr>
        <w:t>le fait qu’il soit chargé de s’occuper de cette personne au jour le jour,</w:t>
      </w:r>
    </w:p>
    <w:p w14:paraId="43A75E72" w14:textId="6180D6A4" w:rsidR="00C746B5" w:rsidRPr="00C746B5" w:rsidRDefault="00C746B5" w:rsidP="004D5056">
      <w:pPr>
        <w:pStyle w:val="Liste"/>
        <w:ind w:leftChars="155" w:left="588"/>
        <w:rPr>
          <w:lang w:val="fr-CH"/>
        </w:rPr>
      </w:pPr>
      <w:r w:rsidRPr="00C746B5">
        <w:rPr>
          <w:lang w:val="fr-CH"/>
        </w:rPr>
        <w:t>et/ou les inégalités fondées sur le sexe, la race, la religion ou l’orientation sexuelle.</w:t>
      </w:r>
    </w:p>
    <w:p w14:paraId="7ADEBC65" w14:textId="25AED3DF" w:rsidR="001F135E" w:rsidRDefault="00C746B5" w:rsidP="003732C5">
      <w:pPr>
        <w:pStyle w:val="Corpsdetexte"/>
        <w:ind w:leftChars="125" w:left="245" w:firstLine="0"/>
        <w:rPr>
          <w:rFonts w:cstheme="minorHAnsi"/>
          <w:lang w:val="fr-CH"/>
        </w:rPr>
      </w:pPr>
      <w:r w:rsidRPr="00C746B5">
        <w:rPr>
          <w:rFonts w:cstheme="minorHAnsi"/>
          <w:lang w:val="fr-CH"/>
        </w:rPr>
        <w:t xml:space="preserve">[Brown et </w:t>
      </w:r>
      <w:r w:rsidR="00062479">
        <w:rPr>
          <w:rFonts w:cstheme="minorHAnsi"/>
          <w:lang w:val="fr-CH"/>
        </w:rPr>
        <w:t>le Groupe de travail</w:t>
      </w:r>
      <w:r w:rsidRPr="00C746B5">
        <w:rPr>
          <w:rFonts w:cstheme="minorHAnsi"/>
          <w:lang w:val="fr-CH"/>
        </w:rPr>
        <w:t xml:space="preserve"> considèrent que] l’abus peut résulter de la cruauté individuelle, d’une mauvaise prise en charge ou de l’indifférence de la société, [qui] nécessite une réponse proportionnelle (…) qui ne fasse pas un trait sur des choix légitimes posés par des individus handicapés, mais bien une réponse qui reconnaisse la vulnérabilité et l’exploitation</w:t>
      </w:r>
      <w:r w:rsidR="00E86BDF">
        <w:rPr>
          <w:rFonts w:cstheme="minorHAnsi"/>
          <w:lang w:val="fr-CH"/>
        </w:rPr>
        <w:t xml:space="preserve">. </w:t>
      </w:r>
      <w:r w:rsidRPr="00C746B5">
        <w:rPr>
          <w:rFonts w:cstheme="minorHAnsi"/>
          <w:lang w:val="fr-CH"/>
        </w:rPr>
        <w:t>(pp. 9-10)</w:t>
      </w:r>
      <w:r w:rsidR="00141847">
        <w:rPr>
          <w:rFonts w:cstheme="minorHAnsi"/>
          <w:lang w:val="fr-CH"/>
        </w:rPr>
        <w:t>.</w:t>
      </w:r>
    </w:p>
    <w:p w14:paraId="607FCF7D" w14:textId="77777777" w:rsidR="00141847" w:rsidRPr="00B00052" w:rsidRDefault="00141847" w:rsidP="00B00052">
      <w:pPr>
        <w:pStyle w:val="Corpsdetexte"/>
        <w:spacing w:after="0"/>
        <w:rPr>
          <w:lang w:val="fr-CH"/>
        </w:rPr>
      </w:pPr>
      <w:r w:rsidRPr="00141847">
        <w:rPr>
          <w:lang w:val="fr-CH"/>
        </w:rPr>
        <w:t xml:space="preserve">Les six </w:t>
      </w:r>
      <w:r w:rsidRPr="00B00052">
        <w:rPr>
          <w:lang w:val="fr-CH"/>
        </w:rPr>
        <w:t>catégories d’actes concrets venant compléter la définition proposée par ces auteurs sont :</w:t>
      </w:r>
    </w:p>
    <w:p w14:paraId="2247E373" w14:textId="77777777" w:rsidR="00141847" w:rsidRPr="00D938FA" w:rsidRDefault="00141847" w:rsidP="00454720">
      <w:pPr>
        <w:pStyle w:val="Liste"/>
        <w:ind w:left="567"/>
        <w:rPr>
          <w:lang w:val="fr-CH"/>
        </w:rPr>
      </w:pPr>
      <w:r w:rsidRPr="00B00052">
        <w:rPr>
          <w:lang w:val="fr-CH"/>
        </w:rPr>
        <w:t>la violence physique, qui comprend les châtiments</w:t>
      </w:r>
      <w:r w:rsidRPr="00D938FA">
        <w:rPr>
          <w:lang w:val="fr-CH"/>
        </w:rPr>
        <w:t xml:space="preserve"> corporels, l'incarcération, y compris l'enfermement chez soi sans possibilité de sortir, la sur-médication ou l'usage de médicaments à mauvais escient et l'expérimentation médicale sans consentement ; </w:t>
      </w:r>
    </w:p>
    <w:p w14:paraId="3AED81FA" w14:textId="5FA7D1B3" w:rsidR="00141847" w:rsidRPr="00D938FA" w:rsidRDefault="00141847" w:rsidP="00454720">
      <w:pPr>
        <w:pStyle w:val="Liste"/>
        <w:ind w:left="567"/>
        <w:rPr>
          <w:lang w:val="fr-CH"/>
        </w:rPr>
      </w:pPr>
      <w:r w:rsidRPr="00D938FA">
        <w:rPr>
          <w:lang w:val="fr-CH"/>
        </w:rPr>
        <w:t xml:space="preserve">les abus et l'exploitation sexuels, y compris le viol, les agressions sexuelles, les outrages aux mœurs, les attentats à la pudeur, l'embrigadement dans la pornographie et la prostitution ; </w:t>
      </w:r>
    </w:p>
    <w:p w14:paraId="44A02D6F" w14:textId="4C212075" w:rsidR="00141847" w:rsidRPr="00D938FA" w:rsidRDefault="00141847" w:rsidP="00454720">
      <w:pPr>
        <w:pStyle w:val="Liste"/>
        <w:ind w:left="567"/>
        <w:rPr>
          <w:lang w:val="fr-CH"/>
        </w:rPr>
      </w:pPr>
      <w:r w:rsidRPr="00D938FA">
        <w:rPr>
          <w:lang w:val="fr-CH"/>
        </w:rPr>
        <w:t xml:space="preserve">les menaces et les préjudices psychologiques, généralement les insultes, l'intimidation, le harcèlement, les humiliations, les menaces de sanctions ou d'abandon, le chantage affectif ou le recours à l'arbitraire, le déni du statut d'adulte et l'infantilisation des personnes handicapées ; </w:t>
      </w:r>
    </w:p>
    <w:p w14:paraId="4FFBDE74" w14:textId="121DFDF9" w:rsidR="00141847" w:rsidRPr="00D938FA" w:rsidRDefault="00141847" w:rsidP="00454720">
      <w:pPr>
        <w:pStyle w:val="Liste"/>
        <w:ind w:left="567"/>
        <w:rPr>
          <w:lang w:val="fr-CH"/>
        </w:rPr>
      </w:pPr>
      <w:r w:rsidRPr="00D938FA">
        <w:rPr>
          <w:lang w:val="fr-CH"/>
        </w:rPr>
        <w:t xml:space="preserve">les interventions portant atteinte à l'intégrité de la personne, y compris certains programmes à caractère éducatif, thérapeutique ou comportemental ; </w:t>
      </w:r>
    </w:p>
    <w:p w14:paraId="0C91EDE6" w14:textId="08AF63AC" w:rsidR="00141847" w:rsidRPr="00D938FA" w:rsidRDefault="00141847" w:rsidP="00454720">
      <w:pPr>
        <w:pStyle w:val="Liste"/>
        <w:ind w:left="567"/>
        <w:rPr>
          <w:lang w:val="fr-CH"/>
        </w:rPr>
      </w:pPr>
      <w:r w:rsidRPr="00D938FA">
        <w:rPr>
          <w:lang w:val="fr-CH"/>
        </w:rPr>
        <w:t xml:space="preserve">les abus financiers, les fraudes et les vols d'effets personnels, d'argent ou de biens divers ; </w:t>
      </w:r>
    </w:p>
    <w:p w14:paraId="434F9E7C" w14:textId="28EE672D" w:rsidR="00141847" w:rsidRDefault="00141847" w:rsidP="00454720">
      <w:pPr>
        <w:pStyle w:val="Liste"/>
        <w:ind w:left="567"/>
        <w:rPr>
          <w:lang w:val="fr-CH"/>
        </w:rPr>
      </w:pPr>
      <w:r w:rsidRPr="00D938FA">
        <w:rPr>
          <w:lang w:val="fr-CH"/>
        </w:rPr>
        <w:t>les négligences, les abandons et les privations, d'ordre matériel ou affectif, et notamment le manque répété de soins de santé, les prises de risques inconsidérées, la privation de nourriture, de boissons ou d'autres produits d'usage journalier, y compris dans le cadre de certains programmes éducatifs ou de thérapie comportementale</w:t>
      </w:r>
      <w:r w:rsidR="00361D97">
        <w:rPr>
          <w:lang w:val="fr-CH"/>
        </w:rPr>
        <w:t>.</w:t>
      </w:r>
      <w:r w:rsidRPr="00D938FA">
        <w:rPr>
          <w:lang w:val="fr-CH"/>
        </w:rPr>
        <w:t xml:space="preserve"> (</w:t>
      </w:r>
      <w:r w:rsidR="00454720">
        <w:rPr>
          <w:lang w:val="fr-CH"/>
        </w:rPr>
        <w:t>Brown</w:t>
      </w:r>
      <w:r w:rsidR="008402F0">
        <w:rPr>
          <w:lang w:val="fr-CH"/>
        </w:rPr>
        <w:t xml:space="preserve"> et al.</w:t>
      </w:r>
      <w:r w:rsidR="00454720">
        <w:rPr>
          <w:lang w:val="fr-CH"/>
        </w:rPr>
        <w:t>,</w:t>
      </w:r>
      <w:r w:rsidR="00984129">
        <w:rPr>
          <w:lang w:val="fr-CH"/>
        </w:rPr>
        <w:t> </w:t>
      </w:r>
      <w:r w:rsidR="00454720">
        <w:rPr>
          <w:lang w:val="fr-CH"/>
        </w:rPr>
        <w:t xml:space="preserve">2003, </w:t>
      </w:r>
      <w:r w:rsidRPr="00D938FA">
        <w:rPr>
          <w:lang w:val="fr-CH"/>
        </w:rPr>
        <w:t>pp. 36-37)</w:t>
      </w:r>
    </w:p>
    <w:p w14:paraId="6CC71B3C" w14:textId="18990D0F" w:rsidR="00992055" w:rsidRDefault="009D3E4C" w:rsidP="00992055">
      <w:pPr>
        <w:pStyle w:val="Corpsdetexte"/>
        <w:rPr>
          <w:lang w:val="fr-CH"/>
        </w:rPr>
      </w:pPr>
      <w:r w:rsidRPr="009D3E4C">
        <w:rPr>
          <w:lang w:val="fr-CH"/>
        </w:rPr>
        <w:t>Sur ces six catégories, quatre correspondent à celles communément référencées dans la littérature (voir Figure 1 proposée par le Bureau fédéral de l’égalité pour les personnes handicapées [BFEH] qui illustre l’interaction entre les catégories d’abus concernées, les auteurs et les contextes, rappelant que les abus peuvent être commis par différents auteurs dans n’importe quel contexte [institutionnel, domestique / familial et/ou communautaire, médical, etc.] et que le macro-système peut lui-même être une source de violence).</w:t>
      </w:r>
    </w:p>
    <w:p w14:paraId="098ED773" w14:textId="4476E59E" w:rsidR="007F1D39" w:rsidRPr="001F135E" w:rsidRDefault="007F1D39" w:rsidP="007F1D39">
      <w:pPr>
        <w:pStyle w:val="LegendeAbbildung"/>
        <w:rPr>
          <w:rFonts w:cs="Open Sans SemiCondensed"/>
        </w:rPr>
      </w:pPr>
      <w:r w:rsidRPr="001F135E">
        <w:rPr>
          <w:rFonts w:cs="Open Sans SemiCondensed"/>
        </w:rPr>
        <w:lastRenderedPageBreak/>
        <w:t>Figure</w:t>
      </w:r>
      <w:r w:rsidR="00404B9E">
        <w:rPr>
          <w:rFonts w:cs="Open Sans SemiCondensed"/>
        </w:rPr>
        <w:t> </w:t>
      </w:r>
      <w:r w:rsidRPr="001F135E">
        <w:rPr>
          <w:rFonts w:cs="Open Sans SemiCondensed"/>
        </w:rPr>
        <w:fldChar w:fldCharType="begin"/>
      </w:r>
      <w:r w:rsidRPr="001F135E">
        <w:rPr>
          <w:rFonts w:cs="Open Sans SemiCondensed"/>
        </w:rPr>
        <w:instrText xml:space="preserve"> SEQ Figure \* ARABIC </w:instrText>
      </w:r>
      <w:r w:rsidRPr="001F135E">
        <w:rPr>
          <w:rFonts w:cs="Open Sans SemiCondensed"/>
        </w:rPr>
        <w:fldChar w:fldCharType="separate"/>
      </w:r>
      <w:r w:rsidR="009367A7">
        <w:rPr>
          <w:rFonts w:cs="Open Sans SemiCondensed"/>
          <w:noProof/>
        </w:rPr>
        <w:t>1</w:t>
      </w:r>
      <w:r w:rsidRPr="001F135E">
        <w:rPr>
          <w:rFonts w:cs="Open Sans SemiCondensed"/>
        </w:rPr>
        <w:fldChar w:fldCharType="end"/>
      </w:r>
      <w:r w:rsidRPr="001F135E">
        <w:rPr>
          <w:rFonts w:cs="Open Sans SemiCondensed"/>
        </w:rPr>
        <w:t xml:space="preserve"> : </w:t>
      </w:r>
      <w:r w:rsidR="00081051">
        <w:rPr>
          <w:rFonts w:cs="Open Sans SemiCondensed"/>
        </w:rPr>
        <w:t>Interaction</w:t>
      </w:r>
      <w:r w:rsidR="00A01786">
        <w:rPr>
          <w:rFonts w:cs="Open Sans SemiCondensed"/>
        </w:rPr>
        <w:t>s</w:t>
      </w:r>
      <w:r w:rsidR="00081051">
        <w:rPr>
          <w:rFonts w:cs="Open Sans SemiCondensed"/>
        </w:rPr>
        <w:t xml:space="preserve"> entre</w:t>
      </w:r>
      <w:r w:rsidR="00292E98">
        <w:rPr>
          <w:rFonts w:cs="Open Sans SemiCondensed"/>
        </w:rPr>
        <w:t xml:space="preserve"> les formes de </w:t>
      </w:r>
      <w:r w:rsidR="009D1E32">
        <w:rPr>
          <w:rFonts w:cs="Open Sans SemiCondensed"/>
        </w:rPr>
        <w:t xml:space="preserve">maltraitance, </w:t>
      </w:r>
      <w:r w:rsidR="00B86D3E">
        <w:rPr>
          <w:rFonts w:cs="Open Sans SemiCondensed"/>
        </w:rPr>
        <w:t>les auteurs et le</w:t>
      </w:r>
      <w:r w:rsidR="00CE2FD6">
        <w:rPr>
          <w:rFonts w:cs="Open Sans SemiCondensed"/>
        </w:rPr>
        <w:t>s</w:t>
      </w:r>
      <w:r w:rsidR="00B86D3E">
        <w:rPr>
          <w:rFonts w:cs="Open Sans SemiCondensed"/>
        </w:rPr>
        <w:t xml:space="preserve"> contexte</w:t>
      </w:r>
      <w:r w:rsidR="00CE2FD6">
        <w:rPr>
          <w:rFonts w:cs="Open Sans SemiCondensed"/>
        </w:rPr>
        <w:t>s</w:t>
      </w:r>
      <w:r w:rsidR="0003344C">
        <w:rPr>
          <w:noProof/>
          <w:lang w:val="fr-FR"/>
        </w:rPr>
        <w:drawing>
          <wp:inline distT="0" distB="0" distL="0" distR="0" wp14:anchorId="4C2AC637" wp14:editId="781C0C5D">
            <wp:extent cx="3622431" cy="2149245"/>
            <wp:effectExtent l="0" t="0" r="0" b="3810"/>
            <wp:docPr id="127286620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66202" name="Imag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6609" cy="2264454"/>
                    </a:xfrm>
                    <a:prstGeom prst="rect">
                      <a:avLst/>
                    </a:prstGeom>
                  </pic:spPr>
                </pic:pic>
              </a:graphicData>
            </a:graphic>
          </wp:inline>
        </w:drawing>
      </w:r>
    </w:p>
    <w:p w14:paraId="47EC05AF" w14:textId="05377A53" w:rsidR="007F1D39" w:rsidRPr="001F135E" w:rsidRDefault="007F1D39" w:rsidP="00220E93">
      <w:pPr>
        <w:pStyle w:val="NotizAbbildung"/>
        <w:rPr>
          <w:lang w:val="fr-CH"/>
        </w:rPr>
      </w:pPr>
      <w:r w:rsidRPr="001F135E">
        <w:rPr>
          <w:lang w:val="fr-CH"/>
        </w:rPr>
        <w:t xml:space="preserve">Note : </w:t>
      </w:r>
      <w:r w:rsidR="002C5116">
        <w:rPr>
          <w:lang w:val="fr-CH"/>
        </w:rPr>
        <w:t>Repris du r</w:t>
      </w:r>
      <w:r w:rsidR="000B5D8E" w:rsidRPr="000B5D8E">
        <w:rPr>
          <w:lang w:val="fr-CH"/>
        </w:rPr>
        <w:t xml:space="preserve">apport du Conseil fédéral </w:t>
      </w:r>
      <w:r w:rsidR="00F608E4">
        <w:rPr>
          <w:lang w:val="fr-CH"/>
        </w:rPr>
        <w:t xml:space="preserve">donnant </w:t>
      </w:r>
      <w:proofErr w:type="gramStart"/>
      <w:r w:rsidR="00F608E4">
        <w:rPr>
          <w:lang w:val="fr-CH"/>
        </w:rPr>
        <w:t xml:space="preserve">suite </w:t>
      </w:r>
      <w:r w:rsidR="000B5D8E" w:rsidRPr="000B5D8E">
        <w:rPr>
          <w:lang w:val="fr-CH"/>
        </w:rPr>
        <w:t>au</w:t>
      </w:r>
      <w:proofErr w:type="gramEnd"/>
      <w:r w:rsidR="000B5D8E" w:rsidRPr="000B5D8E">
        <w:rPr>
          <w:lang w:val="fr-CH"/>
        </w:rPr>
        <w:t xml:space="preserve"> postulat 20.3886 Roth Franziska du 19 juin 2020 relatif aux violences subies par des personnes en situation de handicap en Suiss</w:t>
      </w:r>
      <w:r w:rsidR="000B5D8E">
        <w:rPr>
          <w:lang w:val="fr-CH"/>
        </w:rPr>
        <w:t>e</w:t>
      </w:r>
      <w:r w:rsidR="0097584E">
        <w:rPr>
          <w:lang w:val="fr-CH"/>
        </w:rPr>
        <w:t xml:space="preserve">, </w:t>
      </w:r>
      <w:r w:rsidR="00C71B63">
        <w:rPr>
          <w:lang w:val="fr-CH"/>
        </w:rPr>
        <w:t>2023,</w:t>
      </w:r>
      <w:r w:rsidR="0097584E">
        <w:rPr>
          <w:lang w:val="fr-CH"/>
        </w:rPr>
        <w:t xml:space="preserve"> p.</w:t>
      </w:r>
      <w:r w:rsidR="003554BB">
        <w:rPr>
          <w:lang w:val="fr-CH"/>
        </w:rPr>
        <w:t> </w:t>
      </w:r>
      <w:r w:rsidR="001D215D">
        <w:rPr>
          <w:lang w:val="fr-CH"/>
        </w:rPr>
        <w:t>11</w:t>
      </w:r>
      <w:r w:rsidR="00B43FED">
        <w:rPr>
          <w:lang w:val="fr-CH"/>
        </w:rPr>
        <w:t>.</w:t>
      </w:r>
    </w:p>
    <w:p w14:paraId="1F87F2CD" w14:textId="77777777" w:rsidR="00AE72E9" w:rsidRDefault="00AE72E9" w:rsidP="00855097">
      <w:pPr>
        <w:pStyle w:val="Titre1"/>
        <w:rPr>
          <w:lang w:val="fr-CH"/>
        </w:rPr>
      </w:pPr>
      <w:r>
        <w:rPr>
          <w:lang w:val="fr-CH"/>
        </w:rPr>
        <w:t>Des définitions aux chiffres</w:t>
      </w:r>
    </w:p>
    <w:p w14:paraId="6502490A" w14:textId="4CE878CA" w:rsidR="003C084C" w:rsidRPr="001F135E" w:rsidRDefault="009C5D52" w:rsidP="004C06D4">
      <w:pPr>
        <w:pStyle w:val="Corpsdetexte"/>
        <w:rPr>
          <w:lang w:val="fr-CH"/>
        </w:rPr>
      </w:pPr>
      <w:r w:rsidRPr="009C5D52">
        <w:rPr>
          <w:lang w:val="fr-CH"/>
        </w:rPr>
        <w:t>L'accroissement, au cours des dix dernières années, du volume des données disponibles, facilite désormais l'estimation de la violence et des abus à l’encontre les personnes en situation de handicap. Le Tableau 1 présente quatre méta-analyses et revues systématiques, ainsi que deux études de cohorte récentes, permettant un état des lieux sur la question</w:t>
      </w:r>
      <w:r w:rsidRPr="009C5D52">
        <w:rPr>
          <w:rStyle w:val="Appelnotedebasdep"/>
          <w:lang w:val="fr-CH"/>
        </w:rPr>
        <w:footnoteReference w:id="3"/>
      </w:r>
      <w:r w:rsidRPr="009C5D52">
        <w:rPr>
          <w:lang w:val="fr-CH"/>
        </w:rPr>
        <w:t>. On gardera à l’esprit que, pour différentes raisons (barrières au niveau de la révélation des faits de maltraitance, dépistage difficile à cause de symptomatologies atypiques, statut du handicap pas toujours renseigné dans les bases de données), les chiffres mentionnés restent possiblement sous-évalués.</w:t>
      </w:r>
    </w:p>
    <w:p w14:paraId="2788DD04" w14:textId="369E3B7E" w:rsidR="00AF5E36" w:rsidRDefault="00747EA7" w:rsidP="008F0D45">
      <w:pPr>
        <w:pStyle w:val="Corpsdetexte"/>
        <w:rPr>
          <w:lang w:val="fr-CH"/>
        </w:rPr>
      </w:pPr>
      <w:r w:rsidRPr="00747EA7">
        <w:rPr>
          <w:lang w:val="fr-CH"/>
        </w:rPr>
        <w:t>Concernant les enfants, la méta-analyse de Fang et al. (2022), basée sur 98 études et 16 807 154 enfants, conclut avec un degré de certitude élevé qu’un enfant en situation de handicap sur trois est victime d’abus (toutes catégories confondues) et que, comparés à leurs pairs typiques, les enfants en situation de handicap encourent en moyenne 2</w:t>
      </w:r>
      <w:r>
        <w:rPr>
          <w:lang w:val="fr-CH"/>
        </w:rPr>
        <w:t> </w:t>
      </w:r>
      <w:r w:rsidRPr="00747EA7">
        <w:rPr>
          <w:lang w:val="fr-CH"/>
        </w:rPr>
        <w:t>fois</w:t>
      </w:r>
      <w:r w:rsidR="0018669F">
        <w:rPr>
          <w:lang w:val="fr-CH"/>
        </w:rPr>
        <w:t xml:space="preserve"> </w:t>
      </w:r>
      <w:r w:rsidRPr="00747EA7">
        <w:rPr>
          <w:lang w:val="fr-CH"/>
        </w:rPr>
        <w:t xml:space="preserve">plus de risques d'être victimes de maltraitance ou de harcèlement, y compris de </w:t>
      </w:r>
      <w:r w:rsidR="008F0FDB" w:rsidRPr="00747EA7">
        <w:rPr>
          <w:lang w:val="fr-CH"/>
        </w:rPr>
        <w:t>cyberharcèlement</w:t>
      </w:r>
      <w:r w:rsidRPr="00747EA7">
        <w:rPr>
          <w:lang w:val="fr-CH"/>
        </w:rPr>
        <w:t xml:space="preserve">. La prévalence est particulièrement élevée chez les enfants rencontrant des difficultés de santé mentale, qui sont en moyenne 34,4 % à être exposés à une ou plusieurs formes d’abus et les enfants présentant des limitations intellectuelles exposés à hauteur de 33 %. Elle est un petit peu plus faible chez les enfants rencontrant des difficultés sensorielles, des limitations motrices, ou des maladies chroniques, respectivement exposés à hauteur de 27,4 %, 25,6 % et 20,5 %. Toujours chez les enfants, mais uniquement centrée sur les abus sexuels, l’étude de cohorte de </w:t>
      </w:r>
      <w:proofErr w:type="spellStart"/>
      <w:r w:rsidRPr="00747EA7">
        <w:rPr>
          <w:lang w:val="fr-CH"/>
        </w:rPr>
        <w:t>Elklit</w:t>
      </w:r>
      <w:proofErr w:type="spellEnd"/>
      <w:r w:rsidRPr="00747EA7">
        <w:rPr>
          <w:lang w:val="fr-CH"/>
        </w:rPr>
        <w:t xml:space="preserve"> et al. (2023) rapporte qu’environ un tiers des enfants danois en situation de handicap, versus un cinquième de leurs compatriotes neurotypiques, sont victimes d’abus sexuels. Ce risque est multiplié par cinq en cas de placement dans un milieu institutionnel ou en famille d’accueil. Les autres facteurs de risque sont (1) la consommation d’alcool ou de drogue par les parents (3 fois plus de risques), (2) la rupture des liens familiaux au sein de la famille (3 fois plus de risques), (3) la propre victimisation de l’auteur des abus, (4) les difficultés psychiques des parents, (5) l’extrême jeunesse des mères (adolescentes) et (6) le chômage des parents (2 à 3 fois plus de risques). Le cumul des déficiences majore lui aussi le risque d’abus sexuels avec 1,75</w:t>
      </w:r>
      <w:r w:rsidR="008F0D45">
        <w:rPr>
          <w:lang w:val="fr-CH"/>
        </w:rPr>
        <w:t> </w:t>
      </w:r>
      <w:r w:rsidRPr="00747EA7">
        <w:rPr>
          <w:lang w:val="fr-CH"/>
        </w:rPr>
        <w:t>fois plus de risques chez les enfants avec une seule déficience contre 2,69 fois plus chez ceux concernés par deux déficiences ou plus.</w:t>
      </w:r>
    </w:p>
    <w:p w14:paraId="76F5F86E" w14:textId="5B7DB00D" w:rsidR="00A21E96" w:rsidRPr="001F135E" w:rsidRDefault="00A21E96" w:rsidP="00A21E96">
      <w:pPr>
        <w:pStyle w:val="LegendeAbbildung"/>
        <w:rPr>
          <w:rFonts w:cs="Open Sans SemiCondensed"/>
        </w:rPr>
      </w:pPr>
      <w:r>
        <w:rPr>
          <w:rFonts w:cs="Open Sans SemiCondensed"/>
        </w:rPr>
        <w:lastRenderedPageBreak/>
        <w:t>Tableau </w:t>
      </w:r>
      <w:r w:rsidR="00CC339D">
        <w:rPr>
          <w:rFonts w:cs="Open Sans SemiCondensed"/>
        </w:rPr>
        <w:t>1</w:t>
      </w:r>
      <w:r w:rsidRPr="001F135E">
        <w:rPr>
          <w:rFonts w:cs="Open Sans SemiCondensed"/>
        </w:rPr>
        <w:t xml:space="preserve"> : </w:t>
      </w:r>
      <w:r w:rsidRPr="005F79B0">
        <w:rPr>
          <w:rFonts w:cs="Open Sans SemiCondensed"/>
        </w:rPr>
        <w:t>Études récentes ayant tenté de synthétiser les connaissances sur la prévalence des abus à l’encontre des personnes en situation de handica</w:t>
      </w:r>
      <w:r>
        <w:rPr>
          <w:rFonts w:cs="Open Sans SemiCondensed"/>
        </w:rPr>
        <w:t>p</w:t>
      </w:r>
    </w:p>
    <w:tbl>
      <w:tblPr>
        <w:tblStyle w:val="Grilledutableau"/>
        <w:tblW w:w="0" w:type="auto"/>
        <w:tblLook w:val="04A0" w:firstRow="1" w:lastRow="0" w:firstColumn="1" w:lastColumn="0" w:noHBand="0" w:noVBand="1"/>
      </w:tblPr>
      <w:tblGrid>
        <w:gridCol w:w="1696"/>
        <w:gridCol w:w="1701"/>
        <w:gridCol w:w="1701"/>
        <w:gridCol w:w="1843"/>
        <w:gridCol w:w="2115"/>
      </w:tblGrid>
      <w:tr w:rsidR="00A21E96" w14:paraId="25474828" w14:textId="77777777">
        <w:tc>
          <w:tcPr>
            <w:tcW w:w="1696" w:type="dxa"/>
          </w:tcPr>
          <w:p w14:paraId="5548809C" w14:textId="77777777" w:rsidR="00A21E96" w:rsidRPr="00D41E56" w:rsidRDefault="00A21E96">
            <w:pPr>
              <w:jc w:val="center"/>
              <w:rPr>
                <w:b/>
                <w:bCs/>
                <w:sz w:val="18"/>
                <w:szCs w:val="18"/>
                <w:lang w:val="fr-FR"/>
              </w:rPr>
            </w:pPr>
            <w:r>
              <w:rPr>
                <w:b/>
                <w:bCs/>
                <w:sz w:val="18"/>
                <w:szCs w:val="18"/>
                <w:lang w:val="fr-FR"/>
              </w:rPr>
              <w:t>Auteurs</w:t>
            </w:r>
          </w:p>
        </w:tc>
        <w:tc>
          <w:tcPr>
            <w:tcW w:w="1701" w:type="dxa"/>
          </w:tcPr>
          <w:p w14:paraId="597AB112" w14:textId="77777777" w:rsidR="00A21E96" w:rsidRPr="00D41E56" w:rsidRDefault="00A21E96">
            <w:pPr>
              <w:jc w:val="center"/>
              <w:rPr>
                <w:b/>
                <w:bCs/>
                <w:sz w:val="18"/>
                <w:szCs w:val="18"/>
                <w:lang w:val="fr-FR"/>
              </w:rPr>
            </w:pPr>
            <w:r w:rsidRPr="00D41E56">
              <w:rPr>
                <w:b/>
                <w:bCs/>
                <w:sz w:val="18"/>
                <w:szCs w:val="18"/>
                <w:lang w:val="fr-FR"/>
              </w:rPr>
              <w:t>Type d’abus</w:t>
            </w:r>
          </w:p>
        </w:tc>
        <w:tc>
          <w:tcPr>
            <w:tcW w:w="1701" w:type="dxa"/>
          </w:tcPr>
          <w:p w14:paraId="52E7D58E" w14:textId="77777777" w:rsidR="00A21E96" w:rsidRPr="00D41E56" w:rsidRDefault="00A21E96">
            <w:pPr>
              <w:jc w:val="center"/>
              <w:rPr>
                <w:b/>
                <w:bCs/>
                <w:sz w:val="18"/>
                <w:szCs w:val="18"/>
                <w:lang w:val="fr-FR"/>
              </w:rPr>
            </w:pPr>
            <w:r w:rsidRPr="00D41E56">
              <w:rPr>
                <w:b/>
                <w:bCs/>
                <w:sz w:val="18"/>
                <w:szCs w:val="18"/>
                <w:lang w:val="fr-FR"/>
              </w:rPr>
              <w:t xml:space="preserve">Type de </w:t>
            </w:r>
            <w:r>
              <w:rPr>
                <w:b/>
                <w:bCs/>
                <w:sz w:val="18"/>
                <w:szCs w:val="18"/>
                <w:lang w:val="fr-FR"/>
              </w:rPr>
              <w:t>limitations</w:t>
            </w:r>
          </w:p>
        </w:tc>
        <w:tc>
          <w:tcPr>
            <w:tcW w:w="1843" w:type="dxa"/>
          </w:tcPr>
          <w:p w14:paraId="22F89682" w14:textId="77777777" w:rsidR="00A21E96" w:rsidRPr="00D41E56" w:rsidRDefault="00A21E96">
            <w:pPr>
              <w:jc w:val="center"/>
              <w:rPr>
                <w:b/>
                <w:bCs/>
                <w:sz w:val="18"/>
                <w:szCs w:val="18"/>
                <w:lang w:val="fr-FR"/>
              </w:rPr>
            </w:pPr>
            <w:r w:rsidRPr="00D41E56">
              <w:rPr>
                <w:b/>
                <w:bCs/>
                <w:sz w:val="18"/>
                <w:szCs w:val="18"/>
                <w:lang w:val="fr-FR"/>
              </w:rPr>
              <w:t>Age</w:t>
            </w:r>
            <w:r>
              <w:rPr>
                <w:b/>
                <w:bCs/>
                <w:sz w:val="18"/>
                <w:szCs w:val="18"/>
                <w:lang w:val="fr-FR"/>
              </w:rPr>
              <w:t> </w:t>
            </w:r>
            <w:r w:rsidRPr="00D41E56">
              <w:rPr>
                <w:b/>
                <w:bCs/>
                <w:sz w:val="18"/>
                <w:szCs w:val="18"/>
                <w:lang w:val="fr-FR"/>
              </w:rPr>
              <w:t>/</w:t>
            </w:r>
            <w:r>
              <w:rPr>
                <w:b/>
                <w:bCs/>
                <w:sz w:val="18"/>
                <w:szCs w:val="18"/>
                <w:lang w:val="fr-FR"/>
              </w:rPr>
              <w:t> P</w:t>
            </w:r>
            <w:r w:rsidRPr="00D41E56">
              <w:rPr>
                <w:b/>
                <w:bCs/>
                <w:sz w:val="18"/>
                <w:szCs w:val="18"/>
                <w:lang w:val="fr-FR"/>
              </w:rPr>
              <w:t>ublic</w:t>
            </w:r>
          </w:p>
        </w:tc>
        <w:tc>
          <w:tcPr>
            <w:tcW w:w="2115" w:type="dxa"/>
          </w:tcPr>
          <w:p w14:paraId="35B2BE9C" w14:textId="77777777" w:rsidR="00A21E96" w:rsidRPr="00D41E56" w:rsidRDefault="00A21E96">
            <w:pPr>
              <w:jc w:val="center"/>
              <w:rPr>
                <w:b/>
                <w:bCs/>
                <w:sz w:val="18"/>
                <w:szCs w:val="18"/>
                <w:lang w:val="fr-FR"/>
              </w:rPr>
            </w:pPr>
            <w:r w:rsidRPr="00D41E56">
              <w:rPr>
                <w:b/>
                <w:bCs/>
                <w:sz w:val="18"/>
                <w:szCs w:val="18"/>
                <w:lang w:val="fr-FR"/>
              </w:rPr>
              <w:t>Format de l’étude</w:t>
            </w:r>
          </w:p>
        </w:tc>
      </w:tr>
      <w:tr w:rsidR="00A21E96" w:rsidRPr="00250F36" w14:paraId="4CAB1522" w14:textId="77777777">
        <w:tc>
          <w:tcPr>
            <w:tcW w:w="1696" w:type="dxa"/>
          </w:tcPr>
          <w:p w14:paraId="3AA7E612" w14:textId="77777777" w:rsidR="00A21E96" w:rsidRPr="006E290C" w:rsidRDefault="00A21E96">
            <w:pPr>
              <w:jc w:val="center"/>
              <w:rPr>
                <w:sz w:val="18"/>
                <w:szCs w:val="18"/>
                <w:lang w:val="fr-FR"/>
              </w:rPr>
            </w:pPr>
            <w:proofErr w:type="spellStart"/>
            <w:r w:rsidRPr="006E290C">
              <w:rPr>
                <w:sz w:val="18"/>
                <w:szCs w:val="18"/>
                <w:lang w:val="fr-FR"/>
              </w:rPr>
              <w:t>Elklit</w:t>
            </w:r>
            <w:proofErr w:type="spellEnd"/>
            <w:r w:rsidRPr="006E290C">
              <w:rPr>
                <w:sz w:val="18"/>
                <w:szCs w:val="18"/>
                <w:lang w:val="fr-FR"/>
              </w:rPr>
              <w:t xml:space="preserve"> et al. (2023)</w:t>
            </w:r>
          </w:p>
        </w:tc>
        <w:tc>
          <w:tcPr>
            <w:tcW w:w="1701" w:type="dxa"/>
          </w:tcPr>
          <w:p w14:paraId="56321B93" w14:textId="77777777" w:rsidR="00A21E96" w:rsidRPr="006E290C" w:rsidRDefault="00A21E96">
            <w:pPr>
              <w:jc w:val="center"/>
              <w:rPr>
                <w:sz w:val="18"/>
                <w:szCs w:val="18"/>
              </w:rPr>
            </w:pPr>
            <w:r w:rsidRPr="006E290C">
              <w:rPr>
                <w:sz w:val="18"/>
                <w:szCs w:val="18"/>
              </w:rPr>
              <w:t xml:space="preserve">Abus </w:t>
            </w:r>
            <w:proofErr w:type="spellStart"/>
            <w:r w:rsidRPr="006E290C">
              <w:rPr>
                <w:sz w:val="18"/>
                <w:szCs w:val="18"/>
              </w:rPr>
              <w:t>sexuels</w:t>
            </w:r>
            <w:proofErr w:type="spellEnd"/>
          </w:p>
          <w:p w14:paraId="5B58CAD7" w14:textId="77777777" w:rsidR="00A21E96" w:rsidRPr="006E290C" w:rsidRDefault="00A21E96">
            <w:pPr>
              <w:jc w:val="center"/>
              <w:rPr>
                <w:sz w:val="18"/>
                <w:szCs w:val="18"/>
                <w:lang w:val="fr-FR"/>
              </w:rPr>
            </w:pPr>
            <w:r w:rsidRPr="006E290C">
              <w:rPr>
                <w:sz w:val="18"/>
                <w:szCs w:val="18"/>
              </w:rPr>
              <w:t>(S)</w:t>
            </w:r>
          </w:p>
        </w:tc>
        <w:tc>
          <w:tcPr>
            <w:tcW w:w="1701" w:type="dxa"/>
          </w:tcPr>
          <w:p w14:paraId="786A7E48" w14:textId="77777777" w:rsidR="00A21E96" w:rsidRPr="006E290C" w:rsidRDefault="00A21E96">
            <w:pPr>
              <w:jc w:val="center"/>
              <w:rPr>
                <w:sz w:val="18"/>
                <w:szCs w:val="18"/>
              </w:rPr>
            </w:pPr>
            <w:r w:rsidRPr="006E290C">
              <w:rPr>
                <w:sz w:val="18"/>
                <w:szCs w:val="18"/>
              </w:rPr>
              <w:t>Diverses</w:t>
            </w:r>
          </w:p>
          <w:p w14:paraId="287B8ABE" w14:textId="2C2D7316" w:rsidR="00A21E96" w:rsidRPr="00AC09E5" w:rsidRDefault="00A21E96">
            <w:pPr>
              <w:jc w:val="center"/>
              <w:rPr>
                <w:sz w:val="18"/>
                <w:szCs w:val="18"/>
              </w:rPr>
            </w:pPr>
            <w:r w:rsidRPr="00AC09E5">
              <w:rPr>
                <w:sz w:val="18"/>
                <w:szCs w:val="18"/>
              </w:rPr>
              <w:t>(</w:t>
            </w:r>
            <w:proofErr w:type="gramStart"/>
            <w:r w:rsidRPr="00AC09E5">
              <w:rPr>
                <w:sz w:val="18"/>
                <w:szCs w:val="18"/>
              </w:rPr>
              <w:t>DI ;</w:t>
            </w:r>
            <w:proofErr w:type="gramEnd"/>
            <w:r w:rsidRPr="00AC09E5">
              <w:rPr>
                <w:sz w:val="18"/>
                <w:szCs w:val="18"/>
              </w:rPr>
              <w:t xml:space="preserve"> </w:t>
            </w:r>
            <w:proofErr w:type="gramStart"/>
            <w:r w:rsidRPr="00AC09E5">
              <w:rPr>
                <w:sz w:val="18"/>
                <w:szCs w:val="18"/>
              </w:rPr>
              <w:t>N ;</w:t>
            </w:r>
            <w:proofErr w:type="gramEnd"/>
            <w:r w:rsidRPr="00AC09E5">
              <w:rPr>
                <w:sz w:val="18"/>
                <w:szCs w:val="18"/>
              </w:rPr>
              <w:t xml:space="preserve"> </w:t>
            </w:r>
            <w:proofErr w:type="gramStart"/>
            <w:r w:rsidRPr="00AC09E5">
              <w:rPr>
                <w:sz w:val="18"/>
                <w:szCs w:val="18"/>
              </w:rPr>
              <w:t>TL</w:t>
            </w:r>
            <w:r w:rsidR="00264DCB" w:rsidRPr="00250F36">
              <w:rPr>
                <w:color w:val="000000" w:themeColor="text1"/>
                <w:sz w:val="18"/>
                <w:szCs w:val="18"/>
              </w:rPr>
              <w:t> </w:t>
            </w:r>
            <w:r w:rsidRPr="00AC09E5">
              <w:rPr>
                <w:sz w:val="18"/>
                <w:szCs w:val="18"/>
              </w:rPr>
              <w:t>;</w:t>
            </w:r>
            <w:proofErr w:type="gramEnd"/>
            <w:r w:rsidRPr="00AC09E5">
              <w:rPr>
                <w:sz w:val="18"/>
                <w:szCs w:val="18"/>
              </w:rPr>
              <w:t xml:space="preserve"> </w:t>
            </w:r>
            <w:proofErr w:type="gramStart"/>
            <w:r w:rsidRPr="00AC09E5">
              <w:rPr>
                <w:sz w:val="18"/>
                <w:szCs w:val="18"/>
              </w:rPr>
              <w:t>TDAH ;</w:t>
            </w:r>
            <w:proofErr w:type="gramEnd"/>
            <w:r w:rsidRPr="00AC09E5">
              <w:rPr>
                <w:sz w:val="18"/>
                <w:szCs w:val="18"/>
              </w:rPr>
              <w:t xml:space="preserve"> </w:t>
            </w:r>
            <w:proofErr w:type="gramStart"/>
            <w:r w:rsidRPr="00AC09E5">
              <w:rPr>
                <w:sz w:val="18"/>
                <w:szCs w:val="18"/>
              </w:rPr>
              <w:t>TM ;</w:t>
            </w:r>
            <w:proofErr w:type="gramEnd"/>
            <w:r w:rsidRPr="00AC09E5">
              <w:rPr>
                <w:sz w:val="18"/>
                <w:szCs w:val="18"/>
              </w:rPr>
              <w:t xml:space="preserve"> </w:t>
            </w:r>
            <w:proofErr w:type="gramStart"/>
            <w:r w:rsidRPr="00AC09E5">
              <w:rPr>
                <w:sz w:val="18"/>
                <w:szCs w:val="18"/>
              </w:rPr>
              <w:t>TS ;</w:t>
            </w:r>
            <w:proofErr w:type="gramEnd"/>
            <w:r w:rsidRPr="00AC09E5">
              <w:rPr>
                <w:sz w:val="18"/>
                <w:szCs w:val="18"/>
              </w:rPr>
              <w:t xml:space="preserve"> TSA)</w:t>
            </w:r>
          </w:p>
        </w:tc>
        <w:tc>
          <w:tcPr>
            <w:tcW w:w="1843" w:type="dxa"/>
          </w:tcPr>
          <w:p w14:paraId="268654CC" w14:textId="77777777" w:rsidR="00A21E96" w:rsidRPr="006E290C" w:rsidRDefault="00A21E96">
            <w:pPr>
              <w:jc w:val="center"/>
              <w:rPr>
                <w:sz w:val="18"/>
                <w:szCs w:val="18"/>
              </w:rPr>
            </w:pPr>
            <w:proofErr w:type="spellStart"/>
            <w:r w:rsidRPr="006E290C">
              <w:rPr>
                <w:sz w:val="18"/>
                <w:szCs w:val="18"/>
              </w:rPr>
              <w:t>Enfants</w:t>
            </w:r>
            <w:proofErr w:type="spellEnd"/>
          </w:p>
          <w:p w14:paraId="0A6FCB50" w14:textId="36F8A54F" w:rsidR="00A21E96" w:rsidRPr="006E290C" w:rsidRDefault="00A21E96">
            <w:pPr>
              <w:jc w:val="center"/>
              <w:rPr>
                <w:sz w:val="18"/>
                <w:szCs w:val="18"/>
                <w:lang w:val="fr-FR"/>
              </w:rPr>
            </w:pPr>
            <w:r w:rsidRPr="006E290C">
              <w:rPr>
                <w:sz w:val="18"/>
                <w:szCs w:val="18"/>
              </w:rPr>
              <w:t>(0-18</w:t>
            </w:r>
            <w:r w:rsidR="00FB4FD3" w:rsidRPr="00AC09E5">
              <w:rPr>
                <w:color w:val="000000" w:themeColor="text1"/>
                <w:sz w:val="18"/>
                <w:szCs w:val="18"/>
                <w:lang w:val="it-CH"/>
              </w:rPr>
              <w:t> </w:t>
            </w:r>
            <w:r>
              <w:rPr>
                <w:sz w:val="18"/>
                <w:szCs w:val="18"/>
              </w:rPr>
              <w:t>ans</w:t>
            </w:r>
            <w:r w:rsidRPr="006E290C">
              <w:rPr>
                <w:sz w:val="18"/>
                <w:szCs w:val="18"/>
              </w:rPr>
              <w:t>)</w:t>
            </w:r>
          </w:p>
        </w:tc>
        <w:tc>
          <w:tcPr>
            <w:tcW w:w="2115" w:type="dxa"/>
          </w:tcPr>
          <w:p w14:paraId="7DD76E30" w14:textId="77777777" w:rsidR="00A21E96" w:rsidRPr="006E290C" w:rsidRDefault="00A21E96">
            <w:pPr>
              <w:jc w:val="center"/>
              <w:rPr>
                <w:sz w:val="18"/>
                <w:szCs w:val="18"/>
                <w:lang w:val="fr-FR"/>
              </w:rPr>
            </w:pPr>
            <w:r w:rsidRPr="006E290C">
              <w:rPr>
                <w:sz w:val="18"/>
                <w:szCs w:val="18"/>
                <w:lang w:val="fr-FR"/>
              </w:rPr>
              <w:t>Danemark</w:t>
            </w:r>
            <w:r>
              <w:rPr>
                <w:sz w:val="18"/>
                <w:szCs w:val="18"/>
                <w:lang w:val="fr-FR"/>
              </w:rPr>
              <w:t> </w:t>
            </w:r>
            <w:r w:rsidRPr="006E290C">
              <w:rPr>
                <w:sz w:val="18"/>
                <w:szCs w:val="18"/>
                <w:lang w:val="fr-FR"/>
              </w:rPr>
              <w:t xml:space="preserve">: </w:t>
            </w:r>
            <w:r>
              <w:rPr>
                <w:sz w:val="18"/>
                <w:szCs w:val="18"/>
                <w:lang w:val="fr-FR"/>
              </w:rPr>
              <w:t>é</w:t>
            </w:r>
            <w:r w:rsidRPr="006E290C">
              <w:rPr>
                <w:sz w:val="18"/>
                <w:szCs w:val="18"/>
                <w:lang w:val="fr-FR"/>
              </w:rPr>
              <w:t>tude de cohorte à l’échelon national</w:t>
            </w:r>
          </w:p>
        </w:tc>
      </w:tr>
      <w:tr w:rsidR="00A21E96" w14:paraId="1733C655" w14:textId="77777777">
        <w:tc>
          <w:tcPr>
            <w:tcW w:w="1696" w:type="dxa"/>
          </w:tcPr>
          <w:p w14:paraId="5A569031" w14:textId="77777777" w:rsidR="00A21E96" w:rsidRPr="006E290C" w:rsidRDefault="00A21E96">
            <w:pPr>
              <w:jc w:val="center"/>
              <w:rPr>
                <w:sz w:val="18"/>
                <w:szCs w:val="18"/>
                <w:lang w:val="fr-FR"/>
              </w:rPr>
            </w:pPr>
            <w:r w:rsidRPr="006E290C">
              <w:rPr>
                <w:sz w:val="18"/>
                <w:szCs w:val="18"/>
              </w:rPr>
              <w:t>Fang et al. (2022)</w:t>
            </w:r>
          </w:p>
        </w:tc>
        <w:tc>
          <w:tcPr>
            <w:tcW w:w="1701" w:type="dxa"/>
          </w:tcPr>
          <w:p w14:paraId="45E695A5" w14:textId="77777777" w:rsidR="00A21E96" w:rsidRPr="006E290C" w:rsidRDefault="00A21E96">
            <w:pPr>
              <w:jc w:val="center"/>
              <w:rPr>
                <w:sz w:val="18"/>
                <w:szCs w:val="18"/>
              </w:rPr>
            </w:pPr>
            <w:r w:rsidRPr="006E290C">
              <w:rPr>
                <w:sz w:val="18"/>
                <w:szCs w:val="18"/>
              </w:rPr>
              <w:t xml:space="preserve">Abus diverses </w:t>
            </w:r>
            <w:proofErr w:type="spellStart"/>
            <w:r w:rsidRPr="006E290C">
              <w:rPr>
                <w:sz w:val="18"/>
                <w:szCs w:val="18"/>
              </w:rPr>
              <w:t>formes</w:t>
            </w:r>
            <w:proofErr w:type="spellEnd"/>
          </w:p>
          <w:p w14:paraId="3A07BFB8" w14:textId="77777777" w:rsidR="00A21E96" w:rsidRPr="006E290C" w:rsidRDefault="00A21E96">
            <w:pPr>
              <w:jc w:val="center"/>
              <w:rPr>
                <w:sz w:val="18"/>
                <w:szCs w:val="18"/>
                <w:lang w:val="fr-FR"/>
              </w:rPr>
            </w:pPr>
            <w:r w:rsidRPr="006E290C">
              <w:rPr>
                <w:sz w:val="18"/>
                <w:szCs w:val="18"/>
                <w:lang w:val="fr-FR"/>
              </w:rPr>
              <w:t>(E ; Ph ; N ; S)</w:t>
            </w:r>
          </w:p>
        </w:tc>
        <w:tc>
          <w:tcPr>
            <w:tcW w:w="1701" w:type="dxa"/>
          </w:tcPr>
          <w:p w14:paraId="5652DB72" w14:textId="77777777" w:rsidR="00A21E96" w:rsidRPr="003D2697" w:rsidRDefault="00A21E96">
            <w:pPr>
              <w:jc w:val="center"/>
              <w:rPr>
                <w:sz w:val="18"/>
                <w:szCs w:val="18"/>
                <w:lang w:val="it-CH"/>
              </w:rPr>
            </w:pPr>
            <w:proofErr w:type="spellStart"/>
            <w:r w:rsidRPr="003D2697">
              <w:rPr>
                <w:sz w:val="18"/>
                <w:szCs w:val="18"/>
                <w:lang w:val="it-CH"/>
              </w:rPr>
              <w:t>Diverses</w:t>
            </w:r>
            <w:proofErr w:type="spellEnd"/>
          </w:p>
          <w:p w14:paraId="43B989F1" w14:textId="77777777" w:rsidR="00A21E96" w:rsidRPr="003D2697" w:rsidRDefault="00A21E96">
            <w:pPr>
              <w:jc w:val="center"/>
              <w:rPr>
                <w:sz w:val="18"/>
                <w:szCs w:val="18"/>
                <w:lang w:val="it-CH"/>
              </w:rPr>
            </w:pPr>
            <w:r w:rsidRPr="003D2697">
              <w:rPr>
                <w:sz w:val="18"/>
                <w:szCs w:val="18"/>
                <w:lang w:val="it-CH"/>
              </w:rPr>
              <w:t>(DI+TSA+</w:t>
            </w:r>
            <w:proofErr w:type="gramStart"/>
            <w:r>
              <w:rPr>
                <w:sz w:val="18"/>
                <w:szCs w:val="18"/>
                <w:lang w:val="it-CH"/>
              </w:rPr>
              <w:t>T</w:t>
            </w:r>
            <w:r w:rsidRPr="003D2697">
              <w:rPr>
                <w:sz w:val="18"/>
                <w:szCs w:val="18"/>
                <w:lang w:val="it-CH"/>
              </w:rPr>
              <w:t>DA</w:t>
            </w:r>
            <w:r>
              <w:rPr>
                <w:sz w:val="18"/>
                <w:szCs w:val="18"/>
                <w:lang w:val="it-CH"/>
              </w:rPr>
              <w:t>H</w:t>
            </w:r>
            <w:r w:rsidRPr="003D2697">
              <w:rPr>
                <w:sz w:val="18"/>
                <w:szCs w:val="18"/>
                <w:lang w:val="it-CH"/>
              </w:rPr>
              <w:t> ;</w:t>
            </w:r>
            <w:proofErr w:type="gramEnd"/>
            <w:r w:rsidRPr="003D2697">
              <w:rPr>
                <w:sz w:val="18"/>
                <w:szCs w:val="18"/>
                <w:lang w:val="it-CH"/>
              </w:rPr>
              <w:t xml:space="preserve"> </w:t>
            </w:r>
            <w:proofErr w:type="gramStart"/>
            <w:r w:rsidRPr="003D2697">
              <w:rPr>
                <w:sz w:val="18"/>
                <w:szCs w:val="18"/>
                <w:lang w:val="it-CH"/>
              </w:rPr>
              <w:t>N ;</w:t>
            </w:r>
            <w:proofErr w:type="gramEnd"/>
            <w:r w:rsidRPr="003D2697">
              <w:rPr>
                <w:sz w:val="18"/>
                <w:szCs w:val="18"/>
                <w:lang w:val="it-CH"/>
              </w:rPr>
              <w:t xml:space="preserve"> </w:t>
            </w:r>
            <w:proofErr w:type="gramStart"/>
            <w:r w:rsidRPr="003D2697">
              <w:rPr>
                <w:sz w:val="18"/>
                <w:szCs w:val="18"/>
                <w:lang w:val="it-CH"/>
              </w:rPr>
              <w:t>TM ;</w:t>
            </w:r>
            <w:proofErr w:type="gramEnd"/>
            <w:r w:rsidRPr="003D2697">
              <w:rPr>
                <w:sz w:val="18"/>
                <w:szCs w:val="18"/>
                <w:lang w:val="it-CH"/>
              </w:rPr>
              <w:t xml:space="preserve"> </w:t>
            </w:r>
            <w:proofErr w:type="gramStart"/>
            <w:r w:rsidRPr="003D2697">
              <w:rPr>
                <w:sz w:val="18"/>
                <w:szCs w:val="18"/>
                <w:lang w:val="it-CH"/>
              </w:rPr>
              <w:t>TS ;</w:t>
            </w:r>
            <w:proofErr w:type="gramEnd"/>
            <w:r w:rsidRPr="003D2697">
              <w:rPr>
                <w:sz w:val="18"/>
                <w:szCs w:val="18"/>
                <w:lang w:val="it-CH"/>
              </w:rPr>
              <w:t xml:space="preserve"> </w:t>
            </w:r>
            <w:proofErr w:type="gramStart"/>
            <w:r w:rsidRPr="003D2697">
              <w:rPr>
                <w:sz w:val="18"/>
                <w:szCs w:val="18"/>
                <w:lang w:val="it-CH"/>
              </w:rPr>
              <w:t>MC )</w:t>
            </w:r>
            <w:proofErr w:type="gramEnd"/>
          </w:p>
        </w:tc>
        <w:tc>
          <w:tcPr>
            <w:tcW w:w="1843" w:type="dxa"/>
          </w:tcPr>
          <w:p w14:paraId="3FEDC11C" w14:textId="77777777" w:rsidR="00A21E96" w:rsidRPr="006E290C" w:rsidRDefault="00A21E96">
            <w:pPr>
              <w:jc w:val="center"/>
              <w:rPr>
                <w:sz w:val="18"/>
                <w:szCs w:val="18"/>
              </w:rPr>
            </w:pPr>
            <w:proofErr w:type="spellStart"/>
            <w:r w:rsidRPr="006E290C">
              <w:rPr>
                <w:sz w:val="18"/>
                <w:szCs w:val="18"/>
              </w:rPr>
              <w:t>Enfants</w:t>
            </w:r>
            <w:proofErr w:type="spellEnd"/>
          </w:p>
          <w:p w14:paraId="1F1631DB" w14:textId="1436E4B3" w:rsidR="00A21E96" w:rsidRPr="006E290C" w:rsidRDefault="00A21E96">
            <w:pPr>
              <w:jc w:val="center"/>
              <w:rPr>
                <w:sz w:val="18"/>
                <w:szCs w:val="18"/>
                <w:lang w:val="fr-FR"/>
              </w:rPr>
            </w:pPr>
            <w:r w:rsidRPr="006E290C">
              <w:rPr>
                <w:sz w:val="18"/>
                <w:szCs w:val="18"/>
              </w:rPr>
              <w:t>(0-18</w:t>
            </w:r>
            <w:r w:rsidR="00FB4FD3" w:rsidRPr="00AC09E5">
              <w:rPr>
                <w:color w:val="000000" w:themeColor="text1"/>
                <w:sz w:val="18"/>
                <w:szCs w:val="18"/>
                <w:lang w:val="it-CH"/>
              </w:rPr>
              <w:t> </w:t>
            </w:r>
            <w:r>
              <w:rPr>
                <w:sz w:val="18"/>
                <w:szCs w:val="18"/>
              </w:rPr>
              <w:t>ans</w:t>
            </w:r>
            <w:r w:rsidRPr="006E290C">
              <w:rPr>
                <w:sz w:val="18"/>
                <w:szCs w:val="18"/>
              </w:rPr>
              <w:t>)</w:t>
            </w:r>
          </w:p>
        </w:tc>
        <w:tc>
          <w:tcPr>
            <w:tcW w:w="2115" w:type="dxa"/>
          </w:tcPr>
          <w:p w14:paraId="31835A81" w14:textId="77777777" w:rsidR="00A21E96" w:rsidRPr="006E290C" w:rsidRDefault="00A21E96">
            <w:pPr>
              <w:jc w:val="center"/>
              <w:rPr>
                <w:sz w:val="18"/>
                <w:szCs w:val="18"/>
                <w:lang w:val="fr-FR"/>
              </w:rPr>
            </w:pPr>
            <w:proofErr w:type="spellStart"/>
            <w:r w:rsidRPr="006E290C">
              <w:rPr>
                <w:sz w:val="18"/>
                <w:szCs w:val="18"/>
              </w:rPr>
              <w:t>Méta</w:t>
            </w:r>
            <w:proofErr w:type="spellEnd"/>
            <w:r w:rsidRPr="006E290C">
              <w:rPr>
                <w:sz w:val="18"/>
                <w:szCs w:val="18"/>
              </w:rPr>
              <w:t>-analyse</w:t>
            </w:r>
          </w:p>
        </w:tc>
      </w:tr>
      <w:tr w:rsidR="00A21E96" w14:paraId="17E13169" w14:textId="77777777">
        <w:tc>
          <w:tcPr>
            <w:tcW w:w="1696" w:type="dxa"/>
          </w:tcPr>
          <w:p w14:paraId="384C5896" w14:textId="77777777" w:rsidR="00A21E96" w:rsidRPr="006E290C" w:rsidRDefault="00A21E96">
            <w:pPr>
              <w:jc w:val="center"/>
              <w:rPr>
                <w:sz w:val="18"/>
                <w:szCs w:val="18"/>
              </w:rPr>
            </w:pPr>
            <w:r w:rsidRPr="005934C4">
              <w:rPr>
                <w:sz w:val="18"/>
                <w:szCs w:val="18"/>
              </w:rPr>
              <w:t>García-</w:t>
            </w:r>
            <w:proofErr w:type="spellStart"/>
            <w:r w:rsidRPr="005934C4">
              <w:rPr>
                <w:sz w:val="18"/>
                <w:szCs w:val="18"/>
              </w:rPr>
              <w:t>Cuéllar</w:t>
            </w:r>
            <w:proofErr w:type="spellEnd"/>
            <w:r w:rsidRPr="006E290C">
              <w:rPr>
                <w:sz w:val="18"/>
                <w:szCs w:val="18"/>
              </w:rPr>
              <w:t xml:space="preserve"> et al. (2023)</w:t>
            </w:r>
          </w:p>
        </w:tc>
        <w:tc>
          <w:tcPr>
            <w:tcW w:w="1701" w:type="dxa"/>
          </w:tcPr>
          <w:p w14:paraId="63EF44B0" w14:textId="77777777" w:rsidR="00A21E96" w:rsidRPr="00AC09E5" w:rsidRDefault="00A21E96">
            <w:pPr>
              <w:jc w:val="center"/>
              <w:rPr>
                <w:sz w:val="18"/>
                <w:szCs w:val="18"/>
                <w:lang w:val="fr-CH"/>
              </w:rPr>
            </w:pPr>
            <w:r w:rsidRPr="00AC09E5">
              <w:rPr>
                <w:sz w:val="18"/>
                <w:szCs w:val="18"/>
                <w:lang w:val="fr-CH"/>
              </w:rPr>
              <w:t xml:space="preserve">Abus commis par </w:t>
            </w:r>
            <w:proofErr w:type="spellStart"/>
            <w:r w:rsidRPr="00AC09E5">
              <w:rPr>
                <w:sz w:val="18"/>
                <w:szCs w:val="18"/>
                <w:lang w:val="fr-CH"/>
              </w:rPr>
              <w:t>la</w:t>
            </w:r>
            <w:proofErr w:type="spellEnd"/>
            <w:r w:rsidRPr="00AC09E5">
              <w:rPr>
                <w:sz w:val="18"/>
                <w:szCs w:val="18"/>
                <w:lang w:val="fr-CH"/>
              </w:rPr>
              <w:t xml:space="preserve"> ou le partenaire</w:t>
            </w:r>
          </w:p>
          <w:p w14:paraId="6D2AF7BD" w14:textId="77777777" w:rsidR="00A21E96" w:rsidRPr="006E290C" w:rsidRDefault="00A21E96">
            <w:pPr>
              <w:jc w:val="center"/>
              <w:rPr>
                <w:sz w:val="18"/>
                <w:szCs w:val="18"/>
              </w:rPr>
            </w:pPr>
            <w:r w:rsidRPr="006E290C">
              <w:rPr>
                <w:sz w:val="18"/>
                <w:szCs w:val="18"/>
                <w:lang w:val="fr-FR"/>
              </w:rPr>
              <w:t>(E ; F ; Ph ; S)</w:t>
            </w:r>
          </w:p>
        </w:tc>
        <w:tc>
          <w:tcPr>
            <w:tcW w:w="1701" w:type="dxa"/>
          </w:tcPr>
          <w:p w14:paraId="246F0BC4" w14:textId="77777777" w:rsidR="00A21E96" w:rsidRPr="006E290C" w:rsidRDefault="00A21E96">
            <w:pPr>
              <w:jc w:val="center"/>
              <w:rPr>
                <w:sz w:val="18"/>
                <w:szCs w:val="18"/>
              </w:rPr>
            </w:pPr>
            <w:r w:rsidRPr="006E290C">
              <w:rPr>
                <w:sz w:val="18"/>
                <w:szCs w:val="18"/>
              </w:rPr>
              <w:t>Diverses</w:t>
            </w:r>
          </w:p>
          <w:p w14:paraId="53232CA7" w14:textId="77777777" w:rsidR="00A21E96" w:rsidRPr="006E290C" w:rsidRDefault="00A21E96">
            <w:pPr>
              <w:jc w:val="center"/>
              <w:rPr>
                <w:sz w:val="18"/>
                <w:szCs w:val="18"/>
              </w:rPr>
            </w:pPr>
            <w:r w:rsidRPr="006E290C">
              <w:rPr>
                <w:sz w:val="18"/>
                <w:szCs w:val="18"/>
              </w:rPr>
              <w:t>(</w:t>
            </w:r>
            <w:proofErr w:type="gramStart"/>
            <w:r w:rsidRPr="006E290C">
              <w:rPr>
                <w:sz w:val="18"/>
                <w:szCs w:val="18"/>
              </w:rPr>
              <w:t>DI ;</w:t>
            </w:r>
            <w:proofErr w:type="gramEnd"/>
            <w:r w:rsidRPr="006E290C">
              <w:rPr>
                <w:sz w:val="18"/>
                <w:szCs w:val="18"/>
              </w:rPr>
              <w:t xml:space="preserve"> TM)</w:t>
            </w:r>
          </w:p>
        </w:tc>
        <w:tc>
          <w:tcPr>
            <w:tcW w:w="1843" w:type="dxa"/>
          </w:tcPr>
          <w:p w14:paraId="0774E354" w14:textId="77777777" w:rsidR="00A21E96" w:rsidRPr="00AC09E5" w:rsidRDefault="00A21E96">
            <w:pPr>
              <w:jc w:val="center"/>
              <w:rPr>
                <w:sz w:val="18"/>
                <w:szCs w:val="18"/>
                <w:lang w:val="fr-CH"/>
              </w:rPr>
            </w:pPr>
            <w:r w:rsidRPr="00AC09E5">
              <w:rPr>
                <w:sz w:val="18"/>
                <w:szCs w:val="18"/>
                <w:lang w:val="fr-CH"/>
              </w:rPr>
              <w:t xml:space="preserve">Femmes </w:t>
            </w:r>
          </w:p>
          <w:p w14:paraId="2A41CD22" w14:textId="77777777" w:rsidR="00A21E96" w:rsidRPr="00AC09E5" w:rsidRDefault="00A21E96">
            <w:pPr>
              <w:jc w:val="center"/>
              <w:rPr>
                <w:sz w:val="18"/>
                <w:szCs w:val="18"/>
                <w:lang w:val="fr-CH"/>
              </w:rPr>
            </w:pPr>
            <w:r w:rsidRPr="00AC09E5">
              <w:rPr>
                <w:sz w:val="18"/>
                <w:szCs w:val="18"/>
                <w:lang w:val="fr-CH"/>
              </w:rPr>
              <w:t xml:space="preserve">(adolescentes </w:t>
            </w:r>
          </w:p>
          <w:p w14:paraId="39674CFF" w14:textId="77777777" w:rsidR="00A21E96" w:rsidRPr="00AC09E5" w:rsidRDefault="00A21E96">
            <w:pPr>
              <w:jc w:val="center"/>
              <w:rPr>
                <w:sz w:val="18"/>
                <w:szCs w:val="18"/>
                <w:lang w:val="fr-CH"/>
              </w:rPr>
            </w:pPr>
            <w:r w:rsidRPr="00AC09E5">
              <w:rPr>
                <w:sz w:val="18"/>
                <w:szCs w:val="18"/>
                <w:lang w:val="fr-CH"/>
              </w:rPr>
              <w:t>dès 12 ans et adultes)</w:t>
            </w:r>
          </w:p>
        </w:tc>
        <w:tc>
          <w:tcPr>
            <w:tcW w:w="2115" w:type="dxa"/>
          </w:tcPr>
          <w:p w14:paraId="4B019C97" w14:textId="77777777" w:rsidR="00A21E96" w:rsidRPr="006E290C" w:rsidRDefault="00A21E96">
            <w:pPr>
              <w:jc w:val="center"/>
              <w:rPr>
                <w:sz w:val="18"/>
                <w:szCs w:val="18"/>
              </w:rPr>
            </w:pPr>
            <w:r w:rsidRPr="006E290C">
              <w:rPr>
                <w:sz w:val="18"/>
                <w:szCs w:val="18"/>
              </w:rPr>
              <w:t xml:space="preserve">Revue </w:t>
            </w:r>
            <w:proofErr w:type="spellStart"/>
            <w:r w:rsidRPr="006E290C">
              <w:rPr>
                <w:sz w:val="18"/>
                <w:szCs w:val="18"/>
              </w:rPr>
              <w:t>systématique</w:t>
            </w:r>
            <w:proofErr w:type="spellEnd"/>
            <w:r w:rsidRPr="006E290C">
              <w:rPr>
                <w:sz w:val="18"/>
                <w:szCs w:val="18"/>
              </w:rPr>
              <w:t xml:space="preserve"> de </w:t>
            </w:r>
            <w:proofErr w:type="spellStart"/>
            <w:r w:rsidRPr="006E290C">
              <w:rPr>
                <w:sz w:val="18"/>
                <w:szCs w:val="18"/>
              </w:rPr>
              <w:t>littérature</w:t>
            </w:r>
            <w:proofErr w:type="spellEnd"/>
          </w:p>
        </w:tc>
      </w:tr>
      <w:tr w:rsidR="00A21E96" w14:paraId="7D15D7B8" w14:textId="77777777">
        <w:tc>
          <w:tcPr>
            <w:tcW w:w="1696" w:type="dxa"/>
          </w:tcPr>
          <w:p w14:paraId="353159D8" w14:textId="77777777" w:rsidR="00A21E96" w:rsidRPr="006E290C" w:rsidRDefault="00A21E96">
            <w:pPr>
              <w:jc w:val="center"/>
              <w:rPr>
                <w:sz w:val="18"/>
                <w:szCs w:val="18"/>
                <w:lang w:val="fr-FR"/>
              </w:rPr>
            </w:pPr>
            <w:r w:rsidRPr="006E290C">
              <w:rPr>
                <w:sz w:val="18"/>
                <w:szCs w:val="18"/>
              </w:rPr>
              <w:t>Hugues et al. (2012)</w:t>
            </w:r>
          </w:p>
        </w:tc>
        <w:tc>
          <w:tcPr>
            <w:tcW w:w="1701" w:type="dxa"/>
          </w:tcPr>
          <w:p w14:paraId="41507EFF" w14:textId="77777777" w:rsidR="00A21E96" w:rsidRPr="006E290C" w:rsidRDefault="00A21E96">
            <w:pPr>
              <w:jc w:val="center"/>
              <w:rPr>
                <w:sz w:val="18"/>
                <w:szCs w:val="18"/>
              </w:rPr>
            </w:pPr>
            <w:r w:rsidRPr="006E290C">
              <w:rPr>
                <w:sz w:val="18"/>
                <w:szCs w:val="18"/>
              </w:rPr>
              <w:t xml:space="preserve">Abus diverses </w:t>
            </w:r>
            <w:proofErr w:type="spellStart"/>
            <w:r w:rsidRPr="006E290C">
              <w:rPr>
                <w:sz w:val="18"/>
                <w:szCs w:val="18"/>
              </w:rPr>
              <w:t>formes</w:t>
            </w:r>
            <w:proofErr w:type="spellEnd"/>
          </w:p>
          <w:p w14:paraId="4824DA12" w14:textId="77777777" w:rsidR="00A21E96" w:rsidRPr="006E290C" w:rsidRDefault="00A21E96">
            <w:pPr>
              <w:jc w:val="center"/>
              <w:rPr>
                <w:sz w:val="18"/>
                <w:szCs w:val="18"/>
                <w:lang w:val="fr-FR"/>
              </w:rPr>
            </w:pPr>
            <w:r w:rsidRPr="006E290C">
              <w:rPr>
                <w:sz w:val="18"/>
                <w:szCs w:val="18"/>
              </w:rPr>
              <w:t>(</w:t>
            </w:r>
            <w:proofErr w:type="spellStart"/>
            <w:proofErr w:type="gramStart"/>
            <w:r w:rsidRPr="006E290C">
              <w:rPr>
                <w:sz w:val="18"/>
                <w:szCs w:val="18"/>
              </w:rPr>
              <w:t>Ph</w:t>
            </w:r>
            <w:proofErr w:type="spellEnd"/>
            <w:r w:rsidRPr="006E290C">
              <w:rPr>
                <w:sz w:val="18"/>
                <w:szCs w:val="18"/>
              </w:rPr>
              <w:t> ;</w:t>
            </w:r>
            <w:proofErr w:type="gramEnd"/>
            <w:r w:rsidRPr="006E290C">
              <w:rPr>
                <w:sz w:val="18"/>
                <w:szCs w:val="18"/>
              </w:rPr>
              <w:t xml:space="preserve"> S)</w:t>
            </w:r>
          </w:p>
        </w:tc>
        <w:tc>
          <w:tcPr>
            <w:tcW w:w="1701" w:type="dxa"/>
          </w:tcPr>
          <w:p w14:paraId="48CED1C9" w14:textId="77777777" w:rsidR="00A21E96" w:rsidRPr="006E290C" w:rsidRDefault="00A21E96">
            <w:pPr>
              <w:jc w:val="center"/>
              <w:rPr>
                <w:sz w:val="18"/>
                <w:szCs w:val="18"/>
              </w:rPr>
            </w:pPr>
            <w:r w:rsidRPr="006E290C">
              <w:rPr>
                <w:sz w:val="18"/>
                <w:szCs w:val="18"/>
              </w:rPr>
              <w:t>Diverses</w:t>
            </w:r>
          </w:p>
          <w:p w14:paraId="4152DF6A" w14:textId="77777777" w:rsidR="00A21E96" w:rsidRPr="006E290C" w:rsidRDefault="00A21E96">
            <w:pPr>
              <w:jc w:val="center"/>
              <w:rPr>
                <w:sz w:val="18"/>
                <w:szCs w:val="18"/>
                <w:lang w:val="fr-FR"/>
              </w:rPr>
            </w:pPr>
            <w:r w:rsidRPr="006E290C">
              <w:rPr>
                <w:sz w:val="18"/>
                <w:szCs w:val="18"/>
              </w:rPr>
              <w:t>(</w:t>
            </w:r>
            <w:proofErr w:type="gramStart"/>
            <w:r w:rsidRPr="006E290C">
              <w:rPr>
                <w:sz w:val="18"/>
                <w:szCs w:val="18"/>
              </w:rPr>
              <w:t>DI ;</w:t>
            </w:r>
            <w:proofErr w:type="gramEnd"/>
            <w:r>
              <w:rPr>
                <w:sz w:val="18"/>
                <w:szCs w:val="18"/>
              </w:rPr>
              <w:t xml:space="preserve"> </w:t>
            </w:r>
            <w:proofErr w:type="gramStart"/>
            <w:r w:rsidRPr="006E290C">
              <w:rPr>
                <w:sz w:val="18"/>
                <w:szCs w:val="18"/>
              </w:rPr>
              <w:t>TE ;</w:t>
            </w:r>
            <w:proofErr w:type="gramEnd"/>
            <w:r>
              <w:rPr>
                <w:sz w:val="18"/>
                <w:szCs w:val="18"/>
              </w:rPr>
              <w:t xml:space="preserve"> </w:t>
            </w:r>
            <w:proofErr w:type="gramStart"/>
            <w:r w:rsidRPr="006E290C">
              <w:rPr>
                <w:sz w:val="18"/>
                <w:szCs w:val="18"/>
              </w:rPr>
              <w:t>TM ;</w:t>
            </w:r>
            <w:proofErr w:type="gramEnd"/>
            <w:r>
              <w:rPr>
                <w:sz w:val="18"/>
                <w:szCs w:val="18"/>
              </w:rPr>
              <w:t xml:space="preserve"> </w:t>
            </w:r>
            <w:r w:rsidRPr="006E290C">
              <w:rPr>
                <w:sz w:val="18"/>
                <w:szCs w:val="18"/>
              </w:rPr>
              <w:t>TS)</w:t>
            </w:r>
          </w:p>
        </w:tc>
        <w:tc>
          <w:tcPr>
            <w:tcW w:w="1843" w:type="dxa"/>
          </w:tcPr>
          <w:p w14:paraId="2351C5B8" w14:textId="77777777" w:rsidR="00A21E96" w:rsidRDefault="00A21E96">
            <w:pPr>
              <w:jc w:val="center"/>
              <w:rPr>
                <w:sz w:val="18"/>
                <w:szCs w:val="18"/>
              </w:rPr>
            </w:pPr>
            <w:r w:rsidRPr="006E290C">
              <w:rPr>
                <w:sz w:val="18"/>
                <w:szCs w:val="18"/>
              </w:rPr>
              <w:t>Adultes</w:t>
            </w:r>
            <w:r>
              <w:rPr>
                <w:sz w:val="18"/>
                <w:szCs w:val="18"/>
              </w:rPr>
              <w:t xml:space="preserve"> </w:t>
            </w:r>
          </w:p>
          <w:p w14:paraId="0910A776" w14:textId="331F2B54" w:rsidR="00A21E96" w:rsidRPr="00A21E96" w:rsidRDefault="00A21E96" w:rsidP="00A21E96">
            <w:pPr>
              <w:jc w:val="center"/>
              <w:rPr>
                <w:sz w:val="18"/>
                <w:szCs w:val="18"/>
              </w:rPr>
            </w:pPr>
            <w:r>
              <w:rPr>
                <w:sz w:val="18"/>
                <w:szCs w:val="18"/>
              </w:rPr>
              <w:t>(</w:t>
            </w:r>
            <w:proofErr w:type="spellStart"/>
            <w:r>
              <w:rPr>
                <w:sz w:val="18"/>
                <w:szCs w:val="18"/>
              </w:rPr>
              <w:t>dès</w:t>
            </w:r>
            <w:proofErr w:type="spellEnd"/>
            <w:r w:rsidR="00FB4FD3" w:rsidRPr="00AC09E5">
              <w:rPr>
                <w:color w:val="000000" w:themeColor="text1"/>
                <w:sz w:val="18"/>
                <w:szCs w:val="18"/>
                <w:lang w:val="it-CH"/>
              </w:rPr>
              <w:t> </w:t>
            </w:r>
            <w:r>
              <w:rPr>
                <w:sz w:val="18"/>
                <w:szCs w:val="18"/>
              </w:rPr>
              <w:t>18</w:t>
            </w:r>
            <w:r w:rsidR="00FB4FD3" w:rsidRPr="00AC09E5">
              <w:rPr>
                <w:color w:val="000000" w:themeColor="text1"/>
                <w:sz w:val="18"/>
                <w:szCs w:val="18"/>
                <w:lang w:val="it-CH"/>
              </w:rPr>
              <w:t> </w:t>
            </w:r>
            <w:r>
              <w:rPr>
                <w:sz w:val="18"/>
                <w:szCs w:val="18"/>
              </w:rPr>
              <w:t>ans)</w:t>
            </w:r>
          </w:p>
        </w:tc>
        <w:tc>
          <w:tcPr>
            <w:tcW w:w="2115" w:type="dxa"/>
          </w:tcPr>
          <w:p w14:paraId="5EF52192" w14:textId="77777777" w:rsidR="00A21E96" w:rsidRPr="006E290C" w:rsidRDefault="00A21E96">
            <w:pPr>
              <w:jc w:val="center"/>
              <w:rPr>
                <w:sz w:val="18"/>
                <w:szCs w:val="18"/>
                <w:lang w:val="fr-FR"/>
              </w:rPr>
            </w:pPr>
            <w:proofErr w:type="spellStart"/>
            <w:r w:rsidRPr="006E290C">
              <w:rPr>
                <w:sz w:val="18"/>
                <w:szCs w:val="18"/>
              </w:rPr>
              <w:t>Méta</w:t>
            </w:r>
            <w:proofErr w:type="spellEnd"/>
            <w:r w:rsidRPr="006E290C">
              <w:rPr>
                <w:sz w:val="18"/>
                <w:szCs w:val="18"/>
              </w:rPr>
              <w:t>-analyse</w:t>
            </w:r>
          </w:p>
        </w:tc>
      </w:tr>
      <w:tr w:rsidR="00A21E96" w:rsidRPr="00250F36" w14:paraId="508E4267" w14:textId="77777777">
        <w:tc>
          <w:tcPr>
            <w:tcW w:w="1696" w:type="dxa"/>
          </w:tcPr>
          <w:p w14:paraId="4A01AD72" w14:textId="77777777" w:rsidR="00A21E96" w:rsidRPr="006E290C" w:rsidRDefault="00A21E96">
            <w:pPr>
              <w:jc w:val="center"/>
              <w:rPr>
                <w:sz w:val="18"/>
                <w:szCs w:val="18"/>
                <w:lang w:val="fr-FR"/>
              </w:rPr>
            </w:pPr>
            <w:proofErr w:type="spellStart"/>
            <w:r w:rsidRPr="006E290C">
              <w:rPr>
                <w:sz w:val="18"/>
                <w:szCs w:val="18"/>
              </w:rPr>
              <w:t>Krnjacki</w:t>
            </w:r>
            <w:proofErr w:type="spellEnd"/>
            <w:r w:rsidRPr="006E290C">
              <w:rPr>
                <w:sz w:val="18"/>
                <w:szCs w:val="18"/>
              </w:rPr>
              <w:t xml:space="preserve"> et al. (2016)</w:t>
            </w:r>
          </w:p>
        </w:tc>
        <w:tc>
          <w:tcPr>
            <w:tcW w:w="1701" w:type="dxa"/>
          </w:tcPr>
          <w:p w14:paraId="3D67D524" w14:textId="77777777" w:rsidR="00A21E96" w:rsidRPr="006E290C" w:rsidRDefault="00A21E96">
            <w:pPr>
              <w:jc w:val="center"/>
              <w:rPr>
                <w:sz w:val="18"/>
                <w:szCs w:val="18"/>
              </w:rPr>
            </w:pPr>
            <w:r w:rsidRPr="006E290C">
              <w:rPr>
                <w:sz w:val="18"/>
                <w:szCs w:val="18"/>
              </w:rPr>
              <w:t xml:space="preserve">Abus diverses </w:t>
            </w:r>
            <w:proofErr w:type="spellStart"/>
            <w:r w:rsidRPr="006E290C">
              <w:rPr>
                <w:sz w:val="18"/>
                <w:szCs w:val="18"/>
              </w:rPr>
              <w:t>formes</w:t>
            </w:r>
            <w:proofErr w:type="spellEnd"/>
          </w:p>
          <w:p w14:paraId="5368A10A" w14:textId="77777777" w:rsidR="00A21E96" w:rsidRPr="006E290C" w:rsidRDefault="00A21E96">
            <w:pPr>
              <w:jc w:val="center"/>
              <w:rPr>
                <w:sz w:val="18"/>
                <w:szCs w:val="18"/>
                <w:lang w:val="fr-FR"/>
              </w:rPr>
            </w:pPr>
            <w:r w:rsidRPr="006E290C">
              <w:rPr>
                <w:sz w:val="18"/>
                <w:szCs w:val="18"/>
                <w:lang w:val="fr-FR"/>
              </w:rPr>
              <w:t>(E ; H ; Ph ; S)</w:t>
            </w:r>
          </w:p>
        </w:tc>
        <w:tc>
          <w:tcPr>
            <w:tcW w:w="1701" w:type="dxa"/>
          </w:tcPr>
          <w:p w14:paraId="6FF6EA1A" w14:textId="77777777" w:rsidR="00A21E96" w:rsidRPr="006E290C" w:rsidRDefault="00A21E96">
            <w:pPr>
              <w:jc w:val="center"/>
              <w:rPr>
                <w:sz w:val="18"/>
                <w:szCs w:val="18"/>
              </w:rPr>
            </w:pPr>
            <w:r w:rsidRPr="006E290C">
              <w:rPr>
                <w:sz w:val="18"/>
                <w:szCs w:val="18"/>
              </w:rPr>
              <w:t>Diverses</w:t>
            </w:r>
          </w:p>
          <w:p w14:paraId="6E7FCFBE" w14:textId="61B74FBB" w:rsidR="00A21E96" w:rsidRPr="006E290C" w:rsidRDefault="00A21E96">
            <w:pPr>
              <w:jc w:val="center"/>
              <w:rPr>
                <w:sz w:val="18"/>
                <w:szCs w:val="18"/>
                <w:lang w:val="fr-FR"/>
              </w:rPr>
            </w:pPr>
            <w:r w:rsidRPr="006E290C">
              <w:rPr>
                <w:sz w:val="18"/>
                <w:szCs w:val="18"/>
              </w:rPr>
              <w:t>(</w:t>
            </w:r>
            <w:proofErr w:type="spellStart"/>
            <w:r w:rsidR="00A0275A">
              <w:rPr>
                <w:sz w:val="18"/>
                <w:szCs w:val="18"/>
              </w:rPr>
              <w:t>voir</w:t>
            </w:r>
            <w:proofErr w:type="spellEnd"/>
            <w:r w:rsidRPr="006E290C">
              <w:rPr>
                <w:sz w:val="18"/>
                <w:szCs w:val="18"/>
              </w:rPr>
              <w:t xml:space="preserve"> OMS, </w:t>
            </w:r>
            <w:proofErr w:type="gramStart"/>
            <w:r w:rsidRPr="006E290C">
              <w:rPr>
                <w:sz w:val="18"/>
                <w:szCs w:val="18"/>
              </w:rPr>
              <w:t>2001)*</w:t>
            </w:r>
            <w:proofErr w:type="gramEnd"/>
          </w:p>
        </w:tc>
        <w:tc>
          <w:tcPr>
            <w:tcW w:w="1843" w:type="dxa"/>
          </w:tcPr>
          <w:p w14:paraId="3851A63B" w14:textId="77777777" w:rsidR="00A21E96" w:rsidRPr="006E290C" w:rsidRDefault="00A21E96">
            <w:pPr>
              <w:jc w:val="center"/>
              <w:rPr>
                <w:sz w:val="18"/>
                <w:szCs w:val="18"/>
              </w:rPr>
            </w:pPr>
            <w:r w:rsidRPr="006E290C">
              <w:rPr>
                <w:sz w:val="18"/>
                <w:szCs w:val="18"/>
              </w:rPr>
              <w:t>Adultes</w:t>
            </w:r>
          </w:p>
          <w:p w14:paraId="2F63092A" w14:textId="1DAF7DDD" w:rsidR="00A21E96" w:rsidRPr="006E290C" w:rsidRDefault="00A21E96">
            <w:pPr>
              <w:jc w:val="center"/>
              <w:rPr>
                <w:sz w:val="18"/>
                <w:szCs w:val="18"/>
                <w:lang w:val="fr-FR"/>
              </w:rPr>
            </w:pPr>
            <w:r w:rsidRPr="006E290C">
              <w:rPr>
                <w:sz w:val="18"/>
                <w:szCs w:val="18"/>
                <w:lang w:val="fr-FR"/>
              </w:rPr>
              <w:t>(</w:t>
            </w:r>
            <w:r>
              <w:rPr>
                <w:sz w:val="18"/>
                <w:szCs w:val="18"/>
                <w:lang w:val="fr-FR"/>
              </w:rPr>
              <w:t>dès</w:t>
            </w:r>
            <w:r w:rsidR="00A0275A">
              <w:rPr>
                <w:sz w:val="18"/>
                <w:szCs w:val="18"/>
                <w:lang w:val="fr-FR"/>
              </w:rPr>
              <w:t> </w:t>
            </w:r>
            <w:r w:rsidRPr="006E290C">
              <w:rPr>
                <w:sz w:val="18"/>
                <w:szCs w:val="18"/>
                <w:lang w:val="fr-FR"/>
              </w:rPr>
              <w:t>15</w:t>
            </w:r>
            <w:r w:rsidR="00FB4FD3" w:rsidRPr="00AC09E5">
              <w:rPr>
                <w:color w:val="000000" w:themeColor="text1"/>
                <w:sz w:val="18"/>
                <w:szCs w:val="18"/>
                <w:lang w:val="it-CH"/>
              </w:rPr>
              <w:t> </w:t>
            </w:r>
            <w:r w:rsidRPr="006E290C">
              <w:rPr>
                <w:sz w:val="18"/>
                <w:szCs w:val="18"/>
                <w:lang w:val="fr-FR"/>
              </w:rPr>
              <w:t>ans)</w:t>
            </w:r>
          </w:p>
        </w:tc>
        <w:tc>
          <w:tcPr>
            <w:tcW w:w="2115" w:type="dxa"/>
          </w:tcPr>
          <w:p w14:paraId="05636109" w14:textId="77777777" w:rsidR="00A21E96" w:rsidRPr="006E290C" w:rsidRDefault="00A21E96">
            <w:pPr>
              <w:jc w:val="center"/>
              <w:rPr>
                <w:sz w:val="18"/>
                <w:szCs w:val="18"/>
                <w:lang w:val="fr-FR"/>
              </w:rPr>
            </w:pPr>
            <w:r w:rsidRPr="006E290C">
              <w:rPr>
                <w:sz w:val="18"/>
                <w:szCs w:val="18"/>
                <w:lang w:val="fr-FR"/>
              </w:rPr>
              <w:t>Australie</w:t>
            </w:r>
            <w:r>
              <w:rPr>
                <w:sz w:val="18"/>
                <w:szCs w:val="18"/>
                <w:lang w:val="fr-FR"/>
              </w:rPr>
              <w:t> </w:t>
            </w:r>
            <w:r w:rsidRPr="006E290C">
              <w:rPr>
                <w:sz w:val="18"/>
                <w:szCs w:val="18"/>
                <w:lang w:val="fr-FR"/>
              </w:rPr>
              <w:t xml:space="preserve">: </w:t>
            </w:r>
            <w:r>
              <w:rPr>
                <w:sz w:val="18"/>
                <w:szCs w:val="18"/>
                <w:lang w:val="fr-FR"/>
              </w:rPr>
              <w:t>é</w:t>
            </w:r>
            <w:r w:rsidRPr="006E290C">
              <w:rPr>
                <w:sz w:val="18"/>
                <w:szCs w:val="18"/>
                <w:lang w:val="fr-FR"/>
              </w:rPr>
              <w:t>tude de cohorte échantillonnée</w:t>
            </w:r>
          </w:p>
        </w:tc>
      </w:tr>
      <w:tr w:rsidR="00A21E96" w14:paraId="5EFD9843" w14:textId="77777777">
        <w:tc>
          <w:tcPr>
            <w:tcW w:w="1696" w:type="dxa"/>
          </w:tcPr>
          <w:p w14:paraId="7C9642BB" w14:textId="77777777" w:rsidR="00A21E96" w:rsidRPr="006E290C" w:rsidRDefault="00A21E96">
            <w:pPr>
              <w:jc w:val="center"/>
              <w:rPr>
                <w:highlight w:val="red"/>
              </w:rPr>
            </w:pPr>
            <w:proofErr w:type="spellStart"/>
            <w:r w:rsidRPr="006E290C">
              <w:rPr>
                <w:sz w:val="18"/>
                <w:szCs w:val="18"/>
              </w:rPr>
              <w:t>Mailhot</w:t>
            </w:r>
            <w:proofErr w:type="spellEnd"/>
            <w:r w:rsidRPr="006E290C">
              <w:rPr>
                <w:sz w:val="18"/>
                <w:szCs w:val="18"/>
              </w:rPr>
              <w:t xml:space="preserve"> </w:t>
            </w:r>
            <w:proofErr w:type="spellStart"/>
            <w:r w:rsidRPr="006E290C">
              <w:rPr>
                <w:sz w:val="18"/>
                <w:szCs w:val="18"/>
              </w:rPr>
              <w:t>Amborski</w:t>
            </w:r>
            <w:proofErr w:type="spellEnd"/>
            <w:r w:rsidRPr="006E290C">
              <w:rPr>
                <w:sz w:val="18"/>
                <w:szCs w:val="18"/>
              </w:rPr>
              <w:t xml:space="preserve"> et al. (2022)</w:t>
            </w:r>
          </w:p>
        </w:tc>
        <w:tc>
          <w:tcPr>
            <w:tcW w:w="1701" w:type="dxa"/>
          </w:tcPr>
          <w:p w14:paraId="2B8AED8E" w14:textId="77777777" w:rsidR="00A21E96" w:rsidRPr="006E290C" w:rsidRDefault="00A21E96">
            <w:pPr>
              <w:jc w:val="center"/>
              <w:rPr>
                <w:sz w:val="18"/>
                <w:szCs w:val="18"/>
              </w:rPr>
            </w:pPr>
            <w:r w:rsidRPr="006E290C">
              <w:rPr>
                <w:sz w:val="18"/>
                <w:szCs w:val="18"/>
              </w:rPr>
              <w:t xml:space="preserve">Abus </w:t>
            </w:r>
            <w:proofErr w:type="spellStart"/>
            <w:r w:rsidRPr="006E290C">
              <w:rPr>
                <w:sz w:val="18"/>
                <w:szCs w:val="18"/>
              </w:rPr>
              <w:t>sexuels</w:t>
            </w:r>
            <w:proofErr w:type="spellEnd"/>
          </w:p>
          <w:p w14:paraId="0BC8308A" w14:textId="77777777" w:rsidR="00A21E96" w:rsidRPr="006E290C" w:rsidRDefault="00A21E96">
            <w:pPr>
              <w:jc w:val="center"/>
              <w:rPr>
                <w:sz w:val="18"/>
                <w:szCs w:val="18"/>
                <w:highlight w:val="red"/>
              </w:rPr>
            </w:pPr>
            <w:r w:rsidRPr="006E290C">
              <w:rPr>
                <w:sz w:val="18"/>
                <w:szCs w:val="18"/>
              </w:rPr>
              <w:t>(S)</w:t>
            </w:r>
          </w:p>
        </w:tc>
        <w:tc>
          <w:tcPr>
            <w:tcW w:w="1701" w:type="dxa"/>
          </w:tcPr>
          <w:p w14:paraId="19FACA58" w14:textId="77777777" w:rsidR="00A21E96" w:rsidRPr="006E290C" w:rsidRDefault="00A21E96">
            <w:pPr>
              <w:jc w:val="center"/>
              <w:rPr>
                <w:color w:val="000000" w:themeColor="text1"/>
                <w:sz w:val="18"/>
                <w:szCs w:val="18"/>
              </w:rPr>
            </w:pPr>
            <w:r w:rsidRPr="006E290C">
              <w:rPr>
                <w:color w:val="000000" w:themeColor="text1"/>
                <w:sz w:val="18"/>
                <w:szCs w:val="18"/>
              </w:rPr>
              <w:t>Diverses</w:t>
            </w:r>
          </w:p>
          <w:p w14:paraId="45314BE3" w14:textId="77777777" w:rsidR="00A21E96" w:rsidRPr="00AC09E5" w:rsidRDefault="00A21E96">
            <w:pPr>
              <w:jc w:val="center"/>
              <w:rPr>
                <w:sz w:val="18"/>
                <w:szCs w:val="18"/>
                <w:highlight w:val="red"/>
                <w:lang w:val="it-CH"/>
              </w:rPr>
            </w:pPr>
            <w:r w:rsidRPr="00AC09E5">
              <w:rPr>
                <w:color w:val="000000" w:themeColor="text1"/>
                <w:sz w:val="18"/>
                <w:szCs w:val="18"/>
                <w:lang w:val="it-CH"/>
              </w:rPr>
              <w:t>(</w:t>
            </w:r>
            <w:proofErr w:type="gramStart"/>
            <w:r w:rsidRPr="00AC09E5">
              <w:rPr>
                <w:color w:val="000000" w:themeColor="text1"/>
                <w:sz w:val="18"/>
                <w:szCs w:val="18"/>
                <w:lang w:val="it-CH"/>
              </w:rPr>
              <w:t>DI ;</w:t>
            </w:r>
            <w:proofErr w:type="gramEnd"/>
            <w:r w:rsidRPr="00AC09E5">
              <w:rPr>
                <w:color w:val="000000" w:themeColor="text1"/>
                <w:sz w:val="18"/>
                <w:szCs w:val="18"/>
                <w:lang w:val="it-CH"/>
              </w:rPr>
              <w:t xml:space="preserve"> </w:t>
            </w:r>
            <w:proofErr w:type="gramStart"/>
            <w:r w:rsidRPr="00AC09E5">
              <w:rPr>
                <w:color w:val="000000" w:themeColor="text1"/>
                <w:sz w:val="18"/>
                <w:szCs w:val="18"/>
                <w:lang w:val="it-CH"/>
              </w:rPr>
              <w:t>TL ;</w:t>
            </w:r>
            <w:proofErr w:type="gramEnd"/>
            <w:r w:rsidRPr="00AC09E5">
              <w:rPr>
                <w:color w:val="000000" w:themeColor="text1"/>
                <w:sz w:val="18"/>
                <w:szCs w:val="18"/>
                <w:lang w:val="it-CH"/>
              </w:rPr>
              <w:t xml:space="preserve"> </w:t>
            </w:r>
            <w:proofErr w:type="gramStart"/>
            <w:r w:rsidRPr="00AC09E5">
              <w:rPr>
                <w:color w:val="000000" w:themeColor="text1"/>
                <w:sz w:val="18"/>
                <w:szCs w:val="18"/>
                <w:lang w:val="it-CH"/>
              </w:rPr>
              <w:t>TSA ;</w:t>
            </w:r>
            <w:proofErr w:type="gramEnd"/>
            <w:r w:rsidRPr="00AC09E5">
              <w:rPr>
                <w:color w:val="000000" w:themeColor="text1"/>
                <w:sz w:val="18"/>
                <w:szCs w:val="18"/>
                <w:lang w:val="it-CH"/>
              </w:rPr>
              <w:t xml:space="preserve"> </w:t>
            </w:r>
            <w:proofErr w:type="gramStart"/>
            <w:r w:rsidRPr="00AC09E5">
              <w:rPr>
                <w:color w:val="000000" w:themeColor="text1"/>
                <w:sz w:val="18"/>
                <w:szCs w:val="18"/>
                <w:lang w:val="it-CH"/>
              </w:rPr>
              <w:t>TM ;</w:t>
            </w:r>
            <w:proofErr w:type="gramEnd"/>
            <w:r w:rsidRPr="00AC09E5">
              <w:rPr>
                <w:color w:val="000000" w:themeColor="text1"/>
                <w:sz w:val="18"/>
                <w:szCs w:val="18"/>
                <w:lang w:val="it-CH"/>
              </w:rPr>
              <w:t xml:space="preserve"> TS)</w:t>
            </w:r>
          </w:p>
        </w:tc>
        <w:tc>
          <w:tcPr>
            <w:tcW w:w="1843" w:type="dxa"/>
          </w:tcPr>
          <w:p w14:paraId="0F392CF8" w14:textId="77777777" w:rsidR="00A21E96" w:rsidRPr="006E290C" w:rsidRDefault="00A21E96">
            <w:pPr>
              <w:jc w:val="center"/>
              <w:rPr>
                <w:sz w:val="18"/>
                <w:szCs w:val="18"/>
                <w:highlight w:val="red"/>
              </w:rPr>
            </w:pPr>
            <w:proofErr w:type="spellStart"/>
            <w:r w:rsidRPr="006E290C">
              <w:rPr>
                <w:sz w:val="18"/>
                <w:szCs w:val="18"/>
              </w:rPr>
              <w:t>Enfants</w:t>
            </w:r>
            <w:proofErr w:type="spellEnd"/>
            <w:r w:rsidRPr="006E290C">
              <w:rPr>
                <w:sz w:val="18"/>
                <w:szCs w:val="18"/>
              </w:rPr>
              <w:t xml:space="preserve"> et adultes</w:t>
            </w:r>
          </w:p>
        </w:tc>
        <w:tc>
          <w:tcPr>
            <w:tcW w:w="2115" w:type="dxa"/>
          </w:tcPr>
          <w:p w14:paraId="1F7ECFFB" w14:textId="77777777" w:rsidR="00A21E96" w:rsidRPr="006E290C" w:rsidRDefault="00A21E96">
            <w:pPr>
              <w:jc w:val="center"/>
              <w:rPr>
                <w:sz w:val="18"/>
                <w:szCs w:val="18"/>
                <w:highlight w:val="red"/>
                <w:lang w:val="fr-FR"/>
              </w:rPr>
            </w:pPr>
            <w:proofErr w:type="spellStart"/>
            <w:r w:rsidRPr="006E290C">
              <w:rPr>
                <w:sz w:val="18"/>
                <w:szCs w:val="18"/>
              </w:rPr>
              <w:t>Méta</w:t>
            </w:r>
            <w:proofErr w:type="spellEnd"/>
            <w:r w:rsidRPr="006E290C">
              <w:rPr>
                <w:sz w:val="18"/>
                <w:szCs w:val="18"/>
              </w:rPr>
              <w:t>-analyse</w:t>
            </w:r>
          </w:p>
        </w:tc>
      </w:tr>
    </w:tbl>
    <w:p w14:paraId="41C73881" w14:textId="18E1634F" w:rsidR="00A21E96" w:rsidRPr="001F135E" w:rsidRDefault="00A21E96" w:rsidP="00A21E96">
      <w:pPr>
        <w:pStyle w:val="NotizTabelle"/>
        <w:rPr>
          <w:lang w:val="fr-CH"/>
        </w:rPr>
      </w:pPr>
      <w:r w:rsidRPr="001F135E">
        <w:rPr>
          <w:lang w:val="fr-CH"/>
        </w:rPr>
        <w:t xml:space="preserve">Note : </w:t>
      </w:r>
      <w:r w:rsidRPr="00987C37">
        <w:rPr>
          <w:lang w:val="fr-CH"/>
        </w:rPr>
        <w:t>Type d’abus</w:t>
      </w:r>
      <w:r w:rsidR="00B7672C">
        <w:rPr>
          <w:lang w:val="fr-CH"/>
        </w:rPr>
        <w:t> </w:t>
      </w:r>
      <w:r w:rsidRPr="00987C37">
        <w:rPr>
          <w:lang w:val="fr-CH"/>
        </w:rPr>
        <w:t>: E = Émotionnel</w:t>
      </w:r>
      <w:r w:rsidR="00B7672C">
        <w:rPr>
          <w:lang w:val="fr-CH"/>
        </w:rPr>
        <w:t> </w:t>
      </w:r>
      <w:r w:rsidRPr="00987C37">
        <w:rPr>
          <w:lang w:val="fr-CH"/>
        </w:rPr>
        <w:t>; F = Financier ; H = Harcèlement</w:t>
      </w:r>
      <w:r w:rsidR="00B7672C">
        <w:rPr>
          <w:lang w:val="fr-CH"/>
        </w:rPr>
        <w:t> </w:t>
      </w:r>
      <w:r w:rsidRPr="00987C37">
        <w:rPr>
          <w:lang w:val="fr-CH"/>
        </w:rPr>
        <w:t>; N = Négligence</w:t>
      </w:r>
      <w:r w:rsidR="00B7672C">
        <w:rPr>
          <w:lang w:val="fr-CH"/>
        </w:rPr>
        <w:t> </w:t>
      </w:r>
      <w:r w:rsidRPr="00987C37">
        <w:rPr>
          <w:lang w:val="fr-CH"/>
        </w:rPr>
        <w:t>; Ph = Physique</w:t>
      </w:r>
      <w:r w:rsidR="00B7672C">
        <w:rPr>
          <w:lang w:val="fr-CH"/>
        </w:rPr>
        <w:t> ;</w:t>
      </w:r>
      <w:r w:rsidRPr="00987C37">
        <w:rPr>
          <w:lang w:val="fr-CH"/>
        </w:rPr>
        <w:t xml:space="preserve"> S = Sexuel.</w:t>
      </w:r>
      <w:r>
        <w:rPr>
          <w:lang w:val="fr-CH"/>
        </w:rPr>
        <w:br/>
      </w:r>
      <w:r w:rsidRPr="00987C37">
        <w:rPr>
          <w:lang w:val="fr-CH"/>
        </w:rPr>
        <w:t>Limitations</w:t>
      </w:r>
      <w:r w:rsidR="00B7672C">
        <w:rPr>
          <w:lang w:val="fr-CH"/>
        </w:rPr>
        <w:t> </w:t>
      </w:r>
      <w:r w:rsidRPr="00987C37">
        <w:rPr>
          <w:lang w:val="fr-CH"/>
        </w:rPr>
        <w:t>: DI =Déficiences cognitives et/ou intellectuelles</w:t>
      </w:r>
      <w:r w:rsidR="00B7672C">
        <w:rPr>
          <w:lang w:val="fr-CH"/>
        </w:rPr>
        <w:t> </w:t>
      </w:r>
      <w:r w:rsidRPr="00987C37">
        <w:rPr>
          <w:lang w:val="fr-CH"/>
        </w:rPr>
        <w:t>; N = Troubles neurologiques (p.</w:t>
      </w:r>
      <w:r w:rsidR="00B7672C">
        <w:rPr>
          <w:lang w:val="fr-CH"/>
        </w:rPr>
        <w:t> </w:t>
      </w:r>
      <w:r w:rsidRPr="00987C37">
        <w:rPr>
          <w:lang w:val="fr-CH"/>
        </w:rPr>
        <w:t>ex., épilepsie)</w:t>
      </w:r>
      <w:r w:rsidR="00B7672C">
        <w:rPr>
          <w:lang w:val="fr-CH"/>
        </w:rPr>
        <w:t> </w:t>
      </w:r>
      <w:r w:rsidRPr="00987C37">
        <w:rPr>
          <w:lang w:val="fr-CH"/>
        </w:rPr>
        <w:t>; MC = Maladies chroniques</w:t>
      </w:r>
      <w:r w:rsidR="00B7672C">
        <w:rPr>
          <w:lang w:val="fr-CH"/>
        </w:rPr>
        <w:t> </w:t>
      </w:r>
      <w:r w:rsidRPr="00987C37">
        <w:rPr>
          <w:lang w:val="fr-CH"/>
        </w:rPr>
        <w:t>; TL = Troubles du langage oral ou écrit)</w:t>
      </w:r>
      <w:r w:rsidR="00B7672C">
        <w:rPr>
          <w:lang w:val="fr-CH"/>
        </w:rPr>
        <w:t> </w:t>
      </w:r>
      <w:r w:rsidRPr="00987C37">
        <w:rPr>
          <w:lang w:val="fr-CH"/>
        </w:rPr>
        <w:t>; TE = Troubles émotionnels et de santé mentale</w:t>
      </w:r>
      <w:r w:rsidR="00B7672C">
        <w:rPr>
          <w:lang w:val="fr-CH"/>
        </w:rPr>
        <w:t> </w:t>
      </w:r>
      <w:r w:rsidRPr="00987C37">
        <w:rPr>
          <w:lang w:val="fr-CH"/>
        </w:rPr>
        <w:t>; TDAH = Hyperactivité et troubles de l’attention</w:t>
      </w:r>
      <w:r w:rsidR="00B7672C">
        <w:rPr>
          <w:lang w:val="fr-CH"/>
        </w:rPr>
        <w:t> </w:t>
      </w:r>
      <w:r w:rsidRPr="00987C37">
        <w:rPr>
          <w:lang w:val="fr-CH"/>
        </w:rPr>
        <w:t>; TM =Troubles de la motricité</w:t>
      </w:r>
      <w:r w:rsidR="00B7672C">
        <w:rPr>
          <w:lang w:val="fr-CH"/>
        </w:rPr>
        <w:t> </w:t>
      </w:r>
      <w:r w:rsidRPr="00987C37">
        <w:rPr>
          <w:lang w:val="fr-CH"/>
        </w:rPr>
        <w:t>; TS = Troubles sensoriels (visuels et/ou auditifs)</w:t>
      </w:r>
      <w:r w:rsidR="00B7672C">
        <w:rPr>
          <w:lang w:val="fr-CH"/>
        </w:rPr>
        <w:t> </w:t>
      </w:r>
      <w:r w:rsidRPr="00987C37">
        <w:rPr>
          <w:lang w:val="fr-CH"/>
        </w:rPr>
        <w:t>; TSA = Trouble du spectre de l’autisme</w:t>
      </w:r>
      <w:r w:rsidRPr="001F135E">
        <w:rPr>
          <w:lang w:val="fr-CH"/>
        </w:rPr>
        <w:t>*p&lt;0,05</w:t>
      </w:r>
      <w:r w:rsidR="00B7672C">
        <w:rPr>
          <w:lang w:val="fr-CH"/>
        </w:rPr>
        <w:t> </w:t>
      </w:r>
      <w:r w:rsidRPr="001F135E">
        <w:rPr>
          <w:lang w:val="fr-CH"/>
        </w:rPr>
        <w:t>; **p&lt;0,01</w:t>
      </w:r>
      <w:r w:rsidR="00671AFF">
        <w:rPr>
          <w:lang w:val="fr-CH"/>
        </w:rPr>
        <w:t>.</w:t>
      </w:r>
    </w:p>
    <w:p w14:paraId="64CA22EB" w14:textId="1A2156B6" w:rsidR="00443656" w:rsidRPr="00443656" w:rsidRDefault="00443656" w:rsidP="003C084C">
      <w:pPr>
        <w:pStyle w:val="Corpsdetexte"/>
        <w:rPr>
          <w:lang w:val="fr-CH"/>
        </w:rPr>
      </w:pPr>
      <w:r w:rsidRPr="00443656">
        <w:rPr>
          <w:lang w:val="fr-CH"/>
        </w:rPr>
        <w:t xml:space="preserve">Concernant les adultes, la méta-analyse la plus récente est celle de Hughes et al. (2012). Prenant appui sur 26 publications, elle conclut à un risque d’abus 1,5 fois plus élevé chez les personnes adultes en situation de handicap par rapport aux personnes typiques. Une estimation un peu rehaussée par </w:t>
      </w:r>
      <w:proofErr w:type="spellStart"/>
      <w:r w:rsidRPr="00443656">
        <w:rPr>
          <w:lang w:val="fr-CH"/>
        </w:rPr>
        <w:t>Krnjacki</w:t>
      </w:r>
      <w:proofErr w:type="spellEnd"/>
      <w:r w:rsidRPr="00443656">
        <w:rPr>
          <w:lang w:val="fr-CH"/>
        </w:rPr>
        <w:t xml:space="preserve"> et al. (2016) dans une étude de cohorte réalisée en Australie qui rapporte une exposition accrue (2 à 2,3 fois plus élevée) des personnes adultes en situation de handicap aux abus physiques, sexuels, émotionnels ainsi qu’au harcèlement, quelle que soit la période de vie (durant les 12 mois qui précèdent l’étude et/ou depuis l’âge de 15 ans). Les auteurs soulignent aussi d’importants effets de genre. Les hommes (avec ou sans handicap) sont 1,42 fois plus exposés que les femmes aux abus physiques alors que les femmes, avec et sans handicap, sont 6 fois plus exposées aux abus sexuels, 4 fois plus à la violence physique du partenaire et 5 fois plus au harcèlement comparativement aux hommes. Les femmes en situation de handicap sont particulièrement sujettes à la violence émotionnelle de leurs partenaires, comparativement aux femmes typiques et aux hommes. Synthétisant un pool de 26 études primaires traitant de la fréquence des abus domestiques à l’encontre des femmes et jeunes filles, Garcia-Cuellar et al. (2023) observent que, sur l’ensemble des travaux disponibles, tous ceux ayant étudié la violence financière, 81,3 % de ceux ayant étudié la violence physique, 78,5 % de ceux ayant étudié la violence psychologique, 75 % de ceux ayant étudié la violence physique  et sexuelle, 73,3 % de ceux qui ont étudié la violence sexuelle uniquement et 50 % de ceux ayant étudié l’exposition à des formes combinées de violence confirment l’association significative entre la violence du partenaire et le handicap.</w:t>
      </w:r>
    </w:p>
    <w:p w14:paraId="2CAFBCF6" w14:textId="0695C91A" w:rsidR="0018669F" w:rsidRPr="00602ABA" w:rsidRDefault="00443656" w:rsidP="00443656">
      <w:pPr>
        <w:pStyle w:val="Corpsdetexte"/>
        <w:rPr>
          <w:lang w:val="fr-CH"/>
        </w:rPr>
      </w:pPr>
      <w:r w:rsidRPr="00443656">
        <w:rPr>
          <w:lang w:val="fr-CH"/>
        </w:rPr>
        <w:t xml:space="preserve">Concernant les adultes et les enfants, l’étude de Mailhot </w:t>
      </w:r>
      <w:proofErr w:type="spellStart"/>
      <w:r w:rsidRPr="00443656">
        <w:rPr>
          <w:lang w:val="fr-CH"/>
        </w:rPr>
        <w:t>Amborski</w:t>
      </w:r>
      <w:proofErr w:type="spellEnd"/>
      <w:r w:rsidRPr="00443656">
        <w:rPr>
          <w:lang w:val="fr-CH"/>
        </w:rPr>
        <w:t xml:space="preserve"> et al. (2022), basée sur 68 études primaires, fait état de la surexposition des personnes en situation de handicap aux abus sexuels lorsque celles-ci sont mineures (1,40 fois plus), et plus encore lorsqu’elles sont adultes (2,84 fois plus). L’élévation du risque concerne tous les publics : les personnes présentant des limitations intellectuelles (1,81 fois plus), des limitations multiples (1,76 fois plus), ou des limitations motrices (1,71</w:t>
      </w:r>
      <w:r w:rsidR="004310AB">
        <w:rPr>
          <w:lang w:val="fr-CH"/>
        </w:rPr>
        <w:t> </w:t>
      </w:r>
      <w:r w:rsidRPr="00443656">
        <w:rPr>
          <w:lang w:val="fr-CH"/>
        </w:rPr>
        <w:t>fois plus), mais surtout celles présentant des limitations sensorielles (7,57 fois plus !). La rareté des études ne permet pas de disposer d’indications suffisantes concernant les personnes avec un TSA ou des troubles du langage. Concernant les formes d’abus spécifiques au handicap, Lund et al. (2021) observent qu’elles sont davantage rapportées par des personnes en situation de handicap depuis l’enfance, en comparaison des individus ty</w:t>
      </w:r>
      <w:r w:rsidRPr="00602ABA">
        <w:rPr>
          <w:lang w:val="fr-CH"/>
        </w:rPr>
        <w:t>piques et des personnes chez qui les limitations sont apparues à l’âge adulte.</w:t>
      </w:r>
    </w:p>
    <w:p w14:paraId="5EDB8B95" w14:textId="47DDA71F" w:rsidR="00443656" w:rsidRPr="00602ABA" w:rsidRDefault="00602ABA" w:rsidP="00443656">
      <w:pPr>
        <w:pStyle w:val="Corpsdetexte"/>
        <w:rPr>
          <w:lang w:val="fr-CH"/>
        </w:rPr>
      </w:pPr>
      <w:r w:rsidRPr="00602ABA">
        <w:rPr>
          <w:lang w:val="fr-CH"/>
        </w:rPr>
        <w:lastRenderedPageBreak/>
        <w:t>Dans les pays francophones, les données sont plus rares sauf en France où les études confirment les tendances mentionnées (DREES, 2020). En Suisse, les chiffres sont quasiment inexistants, c’est pourquoi, en réponse au postulat déposé en 2020 par Mme Franziska Roth, enseignante spécialisée et alors députée au Conseil national (Roth, 2020), le Conseil fédéral a annoncé, en 2023, son intention de mieux intégrer la perspective du handicap dans les statistiques fédérales sur la violence (Conseil fédéral, 2023).</w:t>
      </w:r>
    </w:p>
    <w:p w14:paraId="7E32509B" w14:textId="77777777" w:rsidR="00A331AB" w:rsidRDefault="00A331AB" w:rsidP="00855097">
      <w:pPr>
        <w:pStyle w:val="Titre1"/>
        <w:rPr>
          <w:lang w:val="fr-FR"/>
        </w:rPr>
      </w:pPr>
      <w:r w:rsidRPr="00BB7A0D">
        <w:rPr>
          <w:lang w:val="fr-FR"/>
        </w:rPr>
        <w:t>L’utilité d’un</w:t>
      </w:r>
      <w:r>
        <w:rPr>
          <w:lang w:val="fr-FR"/>
        </w:rPr>
        <w:t>e vision bio-psycho-</w:t>
      </w:r>
      <w:r w:rsidRPr="00BB7A0D">
        <w:rPr>
          <w:lang w:val="fr-FR"/>
        </w:rPr>
        <w:t>écosystémiqu</w:t>
      </w:r>
      <w:r>
        <w:rPr>
          <w:lang w:val="fr-FR"/>
        </w:rPr>
        <w:t>e</w:t>
      </w:r>
    </w:p>
    <w:p w14:paraId="07616DB1" w14:textId="77777777" w:rsidR="002205E5" w:rsidRPr="002205E5" w:rsidRDefault="002205E5" w:rsidP="003C084C">
      <w:pPr>
        <w:pStyle w:val="Corpsdetexte"/>
        <w:rPr>
          <w:lang w:val="fr-CH"/>
        </w:rPr>
      </w:pPr>
      <w:r w:rsidRPr="002205E5">
        <w:rPr>
          <w:lang w:val="fr-CH"/>
        </w:rPr>
        <w:t xml:space="preserve">En tant que phénomène complexe, la maltraitance ne se laisse ramener ni à des causes individuelles, ni à des causes environnementales (Petitpierre, 2002). Les modèles bio-psycho-écosystémiques, qui font désormais consensus, postulent que les abus ne sont presque jamais dû à une cause unique, mais résultent de l’interaction entre une pluralité de facteurs situés à différents niveaux du système (niveaux individuel, relationnel, communautaire et social). Pour chacun de ces niveaux, les facteurs de risque, mais aussi les facteurs de protection, et leurs interactions respectives, doivent être envisagés. Ainsi, un faible contrôle émotionnel est en soi un facteur de risque de commettre des violences pour l'éducatrice ou éducateur, mais il peut être en partie pondéré par le niveau de formation de celle-ci ou celui-ci. Parmi les autrices et auteurs ayant recouru à un modèle écologique pour synthétiser les déterminants influençant la prévalence des abus à l’encontre des personnes en situation de handicap, nous pouvons citer les travaux de Curtiss et </w:t>
      </w:r>
      <w:proofErr w:type="spellStart"/>
      <w:r w:rsidRPr="002205E5">
        <w:rPr>
          <w:lang w:val="fr-CH"/>
        </w:rPr>
        <w:t>Kammes</w:t>
      </w:r>
      <w:proofErr w:type="spellEnd"/>
      <w:r w:rsidRPr="002205E5">
        <w:rPr>
          <w:lang w:val="fr-CH"/>
        </w:rPr>
        <w:t xml:space="preserve"> (2020) qui ont, par exemple, modélisé les risques d'abus sexuel chez les adultes présentant une déficience intellectuelle ; les travaux d’</w:t>
      </w:r>
      <w:proofErr w:type="spellStart"/>
      <w:r w:rsidRPr="002205E5">
        <w:rPr>
          <w:lang w:val="fr-CH"/>
        </w:rPr>
        <w:t>Algood</w:t>
      </w:r>
      <w:proofErr w:type="spellEnd"/>
      <w:r w:rsidRPr="002205E5">
        <w:rPr>
          <w:lang w:val="fr-CH"/>
        </w:rPr>
        <w:t xml:space="preserve"> et al. (2011) qui ont synthétisé les causes possibles des abus commis dans le contexte familial envers les enfants handicapés ; et l’étude systématique de Collins et Murphy (2021) qui synthétise les facteurs de risque susceptibles de précipiter la maltraitance à l’encontre des personnes adultes avec une déficience intellectuelle qui vivent ou utilisent des services institutionnels.</w:t>
      </w:r>
    </w:p>
    <w:p w14:paraId="4FB97A33" w14:textId="77777777" w:rsidR="008F0D45" w:rsidRDefault="002205E5" w:rsidP="00C055AD">
      <w:pPr>
        <w:pStyle w:val="Corpsdetexte"/>
        <w:rPr>
          <w:lang w:val="fr-CH"/>
        </w:rPr>
      </w:pPr>
      <w:r w:rsidRPr="002205E5">
        <w:rPr>
          <w:lang w:val="fr-CH"/>
        </w:rPr>
        <w:t xml:space="preserve">En conclusion, la maltraitance à l’encontre des personnes en situation de handicap, est et reste un problème de santé publique actuel majeur. Grâce à la recherche, nous disposons de connaissances plus solides et mieux articulées en termes de prévalence et de modèles de compréhension. J’ose espérer que ces nouvelles connaissances permettront de faire plus systématiquement reculer les facteurs de risque et </w:t>
      </w:r>
      <w:r w:rsidRPr="002205E5">
        <w:rPr>
          <w:color w:val="000000"/>
          <w:lang w:val="fr-CH"/>
        </w:rPr>
        <w:t xml:space="preserve">orienteront la prévention </w:t>
      </w:r>
      <w:r w:rsidRPr="002205E5">
        <w:rPr>
          <w:lang w:val="fr-CH"/>
        </w:rPr>
        <w:t>de façon plus efficace.</w:t>
      </w:r>
      <w:bookmarkEnd w:id="0"/>
    </w:p>
    <w:p w14:paraId="5B99C5A9" w14:textId="77777777" w:rsidR="008C6D3A" w:rsidRPr="00CA426F" w:rsidRDefault="008C6D3A" w:rsidP="008C6D3A">
      <w:pPr>
        <w:pStyle w:val="Titre1"/>
        <w:rPr>
          <w:lang w:val="fr-CH"/>
        </w:rPr>
      </w:pPr>
      <w:r w:rsidRPr="00CA426F">
        <w:rPr>
          <w:lang w:val="fr-CH"/>
        </w:rPr>
        <w:t>Autrice</w:t>
      </w:r>
    </w:p>
    <w:tbl>
      <w:tblPr>
        <w:tblStyle w:val="Grilledutableau"/>
        <w:tblW w:w="17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FA01BB" w:rsidRPr="001F135E" w14:paraId="077BD5E1" w14:textId="77777777" w:rsidTr="00E50747">
        <w:tc>
          <w:tcPr>
            <w:tcW w:w="5000" w:type="pct"/>
            <w:vAlign w:val="center"/>
          </w:tcPr>
          <w:p w14:paraId="619CA8E0" w14:textId="186B196A" w:rsidR="00FA01BB" w:rsidRPr="001F135E" w:rsidRDefault="00E50747" w:rsidP="00830AAA">
            <w:pPr>
              <w:pStyle w:val="Corpsdetexte3"/>
              <w:rPr>
                <w:lang w:val="fr-CH"/>
              </w:rPr>
            </w:pPr>
            <w:r w:rsidRPr="00E50747">
              <w:rPr>
                <w:noProof/>
              </w:rPr>
              <w:drawing>
                <wp:inline distT="0" distB="0" distL="0" distR="0" wp14:anchorId="0BAA189D" wp14:editId="50D837DF">
                  <wp:extent cx="1036800" cy="1036800"/>
                  <wp:effectExtent l="0" t="0" r="0" b="0"/>
                  <wp:docPr id="1899448446"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48446" name="Image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FA01BB" w:rsidRPr="001F135E" w14:paraId="15B7E22F" w14:textId="77777777" w:rsidTr="00E50747">
        <w:trPr>
          <w:trHeight w:val="960"/>
        </w:trPr>
        <w:tc>
          <w:tcPr>
            <w:tcW w:w="5000" w:type="pct"/>
          </w:tcPr>
          <w:p w14:paraId="34C8D1AF" w14:textId="7B6F5ED2" w:rsidR="00FA01BB" w:rsidRPr="00C2012F" w:rsidRDefault="00FA01BB" w:rsidP="00533DA1">
            <w:pPr>
              <w:pStyle w:val="Corpsdetexte3"/>
              <w:rPr>
                <w:lang w:val="fr-CH"/>
              </w:rPr>
            </w:pPr>
            <w:r w:rsidRPr="00C2012F">
              <w:rPr>
                <w:lang w:val="fr-CH"/>
              </w:rPr>
              <w:t>Geneviève Petitpierre</w:t>
            </w:r>
            <w:r w:rsidRPr="00C2012F">
              <w:rPr>
                <w:lang w:val="fr-CH"/>
              </w:rPr>
              <w:br/>
            </w:r>
            <w:r w:rsidR="007E3969" w:rsidRPr="00C2012F">
              <w:rPr>
                <w:lang w:val="fr-CH"/>
              </w:rPr>
              <w:t>Prof</w:t>
            </w:r>
            <w:r w:rsidR="0044405E" w:rsidRPr="00C2012F">
              <w:rPr>
                <w:lang w:val="fr-CH"/>
              </w:rPr>
              <w:t>esseure ordinaire</w:t>
            </w:r>
          </w:p>
          <w:p w14:paraId="17210237" w14:textId="62F8502D" w:rsidR="00FA01BB" w:rsidRPr="00C2012F" w:rsidRDefault="00C2012F" w:rsidP="00533DA1">
            <w:pPr>
              <w:pStyle w:val="Corpsdetexte3"/>
              <w:rPr>
                <w:lang w:val="fr-CH"/>
              </w:rPr>
            </w:pPr>
            <w:r w:rsidRPr="00C2012F">
              <w:rPr>
                <w:lang w:val="fr-CH"/>
              </w:rPr>
              <w:t>Département de pédagogie spécialisée</w:t>
            </w:r>
            <w:r>
              <w:rPr>
                <w:lang w:val="fr-CH"/>
              </w:rPr>
              <w:t xml:space="preserve">, </w:t>
            </w:r>
            <w:r w:rsidR="007E3969" w:rsidRPr="00C2012F">
              <w:rPr>
                <w:lang w:val="fr-CH"/>
              </w:rPr>
              <w:t>Université de Fribourg</w:t>
            </w:r>
          </w:p>
          <w:p w14:paraId="685EB113" w14:textId="47888E75" w:rsidR="00FA01BB" w:rsidRPr="001F135E" w:rsidRDefault="00765F45" w:rsidP="00533DA1">
            <w:pPr>
              <w:pStyle w:val="Corpsdetexte3"/>
              <w:rPr>
                <w:lang w:val="fr-CH"/>
              </w:rPr>
            </w:pPr>
            <w:hyperlink r:id="rId16" w:history="1">
              <w:r w:rsidRPr="00A24100">
                <w:rPr>
                  <w:rStyle w:val="Lienhypertexte"/>
                </w:rPr>
                <w:t>geneviève.petitpierre@unifr.ch</w:t>
              </w:r>
            </w:hyperlink>
          </w:p>
        </w:tc>
      </w:tr>
    </w:tbl>
    <w:p w14:paraId="1F50100E" w14:textId="77777777" w:rsidR="002E5C21" w:rsidRDefault="002E5C21">
      <w:pPr>
        <w:spacing w:after="200" w:line="240" w:lineRule="auto"/>
        <w:rPr>
          <w:rFonts w:eastAsiaTheme="majorEastAsia" w:cs="Open Sans SemiCondensed"/>
          <w:b/>
          <w:bCs/>
          <w:color w:val="000000" w:themeColor="text1"/>
          <w:sz w:val="24"/>
          <w:szCs w:val="32"/>
          <w:lang w:val="fr-CH"/>
        </w:rPr>
      </w:pPr>
      <w:r>
        <w:rPr>
          <w:lang w:val="fr-CH"/>
        </w:rPr>
        <w:br w:type="page"/>
      </w:r>
    </w:p>
    <w:p w14:paraId="7EA7E7DB" w14:textId="6F976D7C" w:rsidR="00870508" w:rsidRPr="001F135E" w:rsidRDefault="00870508" w:rsidP="00855097">
      <w:pPr>
        <w:pStyle w:val="Titre1"/>
        <w:rPr>
          <w:lang w:val="fr-CH"/>
        </w:rPr>
      </w:pPr>
      <w:r w:rsidRPr="001F135E">
        <w:rPr>
          <w:lang w:val="fr-CH"/>
        </w:rPr>
        <w:lastRenderedPageBreak/>
        <w:t>Références</w:t>
      </w:r>
    </w:p>
    <w:p w14:paraId="1712EADA" w14:textId="7FEA3AEA" w:rsidR="00F96D07" w:rsidRPr="00AC09E5" w:rsidRDefault="00F96D07" w:rsidP="00164D97">
      <w:pPr>
        <w:pStyle w:val="Bibliographie"/>
        <w:jc w:val="both"/>
        <w:rPr>
          <w:rFonts w:cs="Open Sans SemiCondensed"/>
          <w:lang w:val="en-GB"/>
        </w:rPr>
      </w:pPr>
      <w:r w:rsidRPr="00AC09E5">
        <w:rPr>
          <w:rFonts w:cs="Open Sans SemiCondensed"/>
          <w:lang w:val="en-GB"/>
        </w:rPr>
        <w:t xml:space="preserve">Algood, C. L., Sung Hong, J., Gourdine, R. M., &amp; Williams, A. B. (2011). Maltreatment of children with developmental disabilities: An ecological systems analysis. </w:t>
      </w:r>
      <w:r w:rsidRPr="00AC09E5">
        <w:rPr>
          <w:rFonts w:cs="Open Sans SemiCondensed"/>
          <w:i/>
          <w:iCs/>
          <w:lang w:val="en-GB"/>
        </w:rPr>
        <w:t>Children and Youth Services Review, 33</w:t>
      </w:r>
      <w:r w:rsidR="00F31E34" w:rsidRPr="00AC09E5">
        <w:rPr>
          <w:rFonts w:cs="Open Sans SemiCondensed"/>
          <w:lang w:val="en-GB"/>
        </w:rPr>
        <w:t>(7)</w:t>
      </w:r>
      <w:r w:rsidRPr="00AC09E5">
        <w:rPr>
          <w:rFonts w:cs="Open Sans SemiCondensed"/>
          <w:lang w:val="en-GB"/>
        </w:rPr>
        <w:t>, 1142–1148.</w:t>
      </w:r>
      <w:r w:rsidR="00DE4DBC" w:rsidRPr="00AC09E5">
        <w:rPr>
          <w:rFonts w:cs="Open Sans SemiCondensed"/>
          <w:lang w:val="en-GB"/>
        </w:rPr>
        <w:t xml:space="preserve"> </w:t>
      </w:r>
      <w:hyperlink r:id="rId17" w:history="1">
        <w:r w:rsidR="00DE4DBC" w:rsidRPr="00AC09E5">
          <w:rPr>
            <w:rStyle w:val="Lienhypertexte"/>
            <w:rFonts w:cs="Open Sans SemiCondensed"/>
            <w:lang w:val="en-GB"/>
          </w:rPr>
          <w:t>https://doi.org/10.1016/j.childyouth.2011.02.003</w:t>
        </w:r>
      </w:hyperlink>
    </w:p>
    <w:p w14:paraId="4BC86252" w14:textId="6CCB4E2B" w:rsidR="00F96D07" w:rsidRPr="00F96D07" w:rsidRDefault="00F96D07" w:rsidP="00F96D07">
      <w:pPr>
        <w:pStyle w:val="Bibliographie"/>
        <w:jc w:val="both"/>
        <w:rPr>
          <w:rFonts w:cs="Open Sans SemiCondensed"/>
          <w:lang w:val="fr-CH"/>
        </w:rPr>
      </w:pPr>
      <w:r w:rsidRPr="00F96D07">
        <w:rPr>
          <w:rFonts w:cs="Open Sans SemiCondensed"/>
          <w:lang w:val="fr-CH"/>
        </w:rPr>
        <w:t>Brown, H.</w:t>
      </w:r>
      <w:r w:rsidR="00F24991">
        <w:rPr>
          <w:rFonts w:cs="Open Sans SemiCondensed"/>
          <w:lang w:val="fr-CH"/>
        </w:rPr>
        <w:t>,</w:t>
      </w:r>
      <w:r w:rsidR="0075723F">
        <w:rPr>
          <w:rFonts w:cs="Open Sans SemiCondensed"/>
          <w:lang w:val="fr-CH"/>
        </w:rPr>
        <w:t xml:space="preserve"> </w:t>
      </w:r>
      <w:r w:rsidR="0064209D" w:rsidRPr="0064209D">
        <w:rPr>
          <w:rFonts w:cs="Open Sans SemiCondensed"/>
          <w:lang w:val="fr-CH"/>
        </w:rPr>
        <w:t>&amp; Groupe de travail sur la violence, la maltraitance et les abus à l’égard des personnes handicapées.</w:t>
      </w:r>
      <w:r w:rsidRPr="00F96D07">
        <w:rPr>
          <w:rFonts w:cs="Open Sans SemiCondensed"/>
          <w:lang w:val="fr-CH"/>
        </w:rPr>
        <w:t xml:space="preserve"> (2003). </w:t>
      </w:r>
      <w:r w:rsidRPr="00663B1B">
        <w:rPr>
          <w:rFonts w:cs="Open Sans SemiCondensed"/>
          <w:i/>
          <w:iCs/>
          <w:lang w:val="fr-CH"/>
        </w:rPr>
        <w:t>Protection des adultes et des enfants handicapés contre les abus</w:t>
      </w:r>
      <w:r w:rsidRPr="00F96D07">
        <w:rPr>
          <w:rFonts w:cs="Open Sans SemiCondensed"/>
          <w:lang w:val="fr-CH"/>
        </w:rPr>
        <w:t>. Éditions du Conseil de l’Europe.</w:t>
      </w:r>
      <w:r w:rsidR="00D8255E">
        <w:rPr>
          <w:rFonts w:cs="Open Sans SemiCondensed"/>
          <w:lang w:val="fr-CH"/>
        </w:rPr>
        <w:t xml:space="preserve"> </w:t>
      </w:r>
      <w:hyperlink r:id="rId18" w:history="1">
        <w:r w:rsidR="00D8255E" w:rsidRPr="002103E2">
          <w:rPr>
            <w:rStyle w:val="Lienhypertexte"/>
            <w:rFonts w:cs="Open Sans SemiCondensed"/>
          </w:rPr>
          <w:t>https://rm.coe.int/16805a297d</w:t>
        </w:r>
      </w:hyperlink>
    </w:p>
    <w:p w14:paraId="3BE88984" w14:textId="3A0A3DA0" w:rsidR="00F96D07" w:rsidRPr="00AC09E5" w:rsidRDefault="00F96D07" w:rsidP="00F96D07">
      <w:pPr>
        <w:pStyle w:val="Bibliographie"/>
        <w:jc w:val="both"/>
        <w:rPr>
          <w:rFonts w:cs="Open Sans SemiCondensed"/>
          <w:lang w:val="en-GB"/>
        </w:rPr>
      </w:pPr>
      <w:r w:rsidRPr="00AC09E5">
        <w:rPr>
          <w:rFonts w:cs="Open Sans SemiCondensed"/>
          <w:lang w:val="en-GB"/>
        </w:rPr>
        <w:t xml:space="preserve">Collins, J., &amp; Murphy, G. H. (2022). Detection and prevention of abuse of adults with intellectual and other developmental disabilities in care </w:t>
      </w:r>
      <w:proofErr w:type="gramStart"/>
      <w:r w:rsidRPr="00AC09E5">
        <w:rPr>
          <w:rFonts w:cs="Open Sans SemiCondensed"/>
          <w:lang w:val="en-GB"/>
        </w:rPr>
        <w:t>services</w:t>
      </w:r>
      <w:r w:rsidR="001B6009" w:rsidRPr="00AC09E5">
        <w:rPr>
          <w:rFonts w:cs="Open Sans SemiCondensed"/>
          <w:lang w:val="en-GB"/>
        </w:rPr>
        <w:t> </w:t>
      </w:r>
      <w:r w:rsidRPr="00AC09E5">
        <w:rPr>
          <w:rFonts w:cs="Open Sans SemiCondensed"/>
          <w:lang w:val="en-GB"/>
        </w:rPr>
        <w:t>:</w:t>
      </w:r>
      <w:proofErr w:type="gramEnd"/>
      <w:r w:rsidRPr="00AC09E5">
        <w:rPr>
          <w:rFonts w:cs="Open Sans SemiCondensed"/>
          <w:lang w:val="en-GB"/>
        </w:rPr>
        <w:t xml:space="preserve"> A systematic review. </w:t>
      </w:r>
      <w:r w:rsidRPr="00AC09E5">
        <w:rPr>
          <w:rFonts w:cs="Open Sans SemiCondensed"/>
          <w:i/>
          <w:iCs/>
          <w:lang w:val="en-GB"/>
        </w:rPr>
        <w:t>Journal of applied research in intellectual disabilities: JARID, 35</w:t>
      </w:r>
      <w:r w:rsidRPr="00AC09E5">
        <w:rPr>
          <w:rFonts w:cs="Open Sans SemiCondensed"/>
          <w:lang w:val="en-GB"/>
        </w:rPr>
        <w:t xml:space="preserve">(2), 338–373. </w:t>
      </w:r>
      <w:hyperlink r:id="rId19" w:history="1">
        <w:r w:rsidR="00F90FF4" w:rsidRPr="00AC09E5">
          <w:rPr>
            <w:rStyle w:val="Lienhypertexte"/>
            <w:rFonts w:cs="Open Sans SemiCondensed"/>
            <w:lang w:val="en-GB"/>
          </w:rPr>
          <w:t>https://doi.org/10.1111/jar.12954</w:t>
        </w:r>
      </w:hyperlink>
    </w:p>
    <w:p w14:paraId="3B22F13D" w14:textId="6CCA28E4" w:rsidR="00F96D07" w:rsidRPr="00AC09E5" w:rsidRDefault="00F96D07" w:rsidP="00F96D07">
      <w:pPr>
        <w:pStyle w:val="Bibliographie"/>
        <w:jc w:val="both"/>
        <w:rPr>
          <w:rFonts w:cs="Open Sans SemiCondensed"/>
        </w:rPr>
      </w:pPr>
      <w:r w:rsidRPr="00F96D07">
        <w:rPr>
          <w:rFonts w:cs="Open Sans SemiCondensed"/>
          <w:lang w:val="fr-CH"/>
        </w:rPr>
        <w:t>Conseil Fédéral</w:t>
      </w:r>
      <w:r w:rsidR="00D147CD">
        <w:rPr>
          <w:rFonts w:cs="Open Sans SemiCondensed"/>
          <w:lang w:val="fr-CH"/>
        </w:rPr>
        <w:t>.</w:t>
      </w:r>
      <w:r w:rsidRPr="00F96D07">
        <w:rPr>
          <w:rFonts w:cs="Open Sans SemiCondensed"/>
          <w:lang w:val="fr-CH"/>
        </w:rPr>
        <w:t xml:space="preserve"> (2023). </w:t>
      </w:r>
      <w:r w:rsidRPr="006B21CA">
        <w:rPr>
          <w:rFonts w:cs="Open Sans SemiCondensed"/>
          <w:i/>
          <w:iCs/>
          <w:lang w:val="fr-CH"/>
        </w:rPr>
        <w:t xml:space="preserve">Violences subies par des personnes handicapées en Suisse. Rapport du Conseil fédéral donnant </w:t>
      </w:r>
      <w:proofErr w:type="gramStart"/>
      <w:r w:rsidRPr="006B21CA">
        <w:rPr>
          <w:rFonts w:cs="Open Sans SemiCondensed"/>
          <w:i/>
          <w:iCs/>
          <w:lang w:val="fr-CH"/>
        </w:rPr>
        <w:t>suite au</w:t>
      </w:r>
      <w:proofErr w:type="gramEnd"/>
      <w:r w:rsidRPr="006B21CA">
        <w:rPr>
          <w:rFonts w:cs="Open Sans SemiCondensed"/>
          <w:i/>
          <w:iCs/>
          <w:lang w:val="fr-CH"/>
        </w:rPr>
        <w:t xml:space="preserve"> postulat 20.3886 Roth Franziska du 19 juin 2020</w:t>
      </w:r>
      <w:r w:rsidRPr="00F96D07">
        <w:rPr>
          <w:rFonts w:cs="Open Sans SemiCondensed"/>
          <w:lang w:val="fr-CH"/>
        </w:rPr>
        <w:t xml:space="preserve">. </w:t>
      </w:r>
      <w:hyperlink r:id="rId20" w:history="1">
        <w:r w:rsidR="00F90FF4" w:rsidRPr="00AC09E5">
          <w:rPr>
            <w:rStyle w:val="Lienhypertexte"/>
            <w:rFonts w:cs="Open Sans SemiCondensed"/>
            <w:lang w:val="de-CH"/>
          </w:rPr>
          <w:t>https://www.parlament.ch/centers/eparl/curia/2020/20203886/Bericht%20BR%20F.pdf</w:t>
        </w:r>
      </w:hyperlink>
    </w:p>
    <w:p w14:paraId="3E14BC71" w14:textId="3BA9C82F" w:rsidR="00F96D07" w:rsidRPr="00AC09E5" w:rsidRDefault="00F96D07" w:rsidP="00F96D07">
      <w:pPr>
        <w:pStyle w:val="Bibliographie"/>
        <w:jc w:val="both"/>
        <w:rPr>
          <w:rFonts w:cs="Open Sans SemiCondensed"/>
          <w:lang w:val="en-GB"/>
        </w:rPr>
      </w:pPr>
      <w:r w:rsidRPr="00AC09E5">
        <w:rPr>
          <w:rFonts w:cs="Open Sans SemiCondensed"/>
          <w:lang w:val="en-GB"/>
        </w:rPr>
        <w:t xml:space="preserve">Curtiss, S. L. &amp; Kammes, R. (2020). Understanding the risk of sexual abuse for adults with intellectual and developmental disabilities from an ecological framework. </w:t>
      </w:r>
      <w:r w:rsidRPr="00AC09E5">
        <w:rPr>
          <w:rFonts w:cs="Open Sans SemiCondensed"/>
          <w:i/>
          <w:iCs/>
          <w:lang w:val="en-GB"/>
        </w:rPr>
        <w:t>Policy and Practice in Intellectual Disabilities, 17</w:t>
      </w:r>
      <w:r w:rsidRPr="00AC09E5">
        <w:rPr>
          <w:rFonts w:cs="Open Sans SemiCondensed"/>
          <w:lang w:val="en-GB"/>
        </w:rPr>
        <w:t xml:space="preserve">(1), 13-20. </w:t>
      </w:r>
      <w:hyperlink r:id="rId21" w:history="1">
        <w:r w:rsidR="00F90FF4" w:rsidRPr="00AC09E5">
          <w:rPr>
            <w:rStyle w:val="Lienhypertexte"/>
            <w:rFonts w:cs="Open Sans SemiCondensed"/>
            <w:lang w:val="en-GB"/>
          </w:rPr>
          <w:t>https://doi.org/10.1111/jppi.12318</w:t>
        </w:r>
      </w:hyperlink>
    </w:p>
    <w:p w14:paraId="30687026" w14:textId="0EB6A39B" w:rsidR="00F96D07" w:rsidRPr="00F96D07" w:rsidRDefault="00F96D07" w:rsidP="00F96D07">
      <w:pPr>
        <w:pStyle w:val="Bibliographie"/>
        <w:jc w:val="both"/>
        <w:rPr>
          <w:rFonts w:cs="Open Sans SemiCondensed"/>
          <w:lang w:val="fr-CH"/>
        </w:rPr>
      </w:pPr>
      <w:r w:rsidRPr="00F96D07">
        <w:rPr>
          <w:rFonts w:cs="Open Sans SemiCondensed"/>
          <w:lang w:val="fr-CH"/>
        </w:rPr>
        <w:t>Direction de la recherche, des études, de l’évaluation et des statistiques [DREES]</w:t>
      </w:r>
      <w:r w:rsidR="00970E82">
        <w:rPr>
          <w:rFonts w:cs="Open Sans SemiCondensed"/>
          <w:lang w:val="fr-CH"/>
        </w:rPr>
        <w:t>.</w:t>
      </w:r>
      <w:r w:rsidRPr="00F96D07">
        <w:rPr>
          <w:rFonts w:cs="Open Sans SemiCondensed"/>
          <w:lang w:val="fr-CH"/>
        </w:rPr>
        <w:t xml:space="preserve"> (2020). Les personnes handicapées sont plus souvent victimes de violences physiques, sexuelles et verbales. </w:t>
      </w:r>
      <w:r w:rsidRPr="0080252D">
        <w:rPr>
          <w:rFonts w:cs="Open Sans SemiCondensed"/>
          <w:i/>
          <w:iCs/>
          <w:lang w:val="fr-CH"/>
        </w:rPr>
        <w:t>Études &amp; Résultats</w:t>
      </w:r>
      <w:r w:rsidRPr="00F96D07">
        <w:rPr>
          <w:rFonts w:cs="Open Sans SemiCondensed"/>
          <w:lang w:val="fr-CH"/>
        </w:rPr>
        <w:t xml:space="preserve">, 1156. </w:t>
      </w:r>
      <w:hyperlink r:id="rId22" w:history="1">
        <w:r w:rsidR="0080252D" w:rsidRPr="00A24100">
          <w:rPr>
            <w:rStyle w:val="Lienhypertexte"/>
            <w:rFonts w:cs="Open Sans SemiCondensed"/>
          </w:rPr>
          <w:t>https://drees.solidarites-sante.gouv.fr/sites/default/files/2020-10/er1156.pdf</w:t>
        </w:r>
      </w:hyperlink>
    </w:p>
    <w:p w14:paraId="5E1FDB84" w14:textId="37D3D4A9" w:rsidR="00F96D07" w:rsidRPr="00AC09E5" w:rsidRDefault="00F96D07" w:rsidP="00F96D07">
      <w:pPr>
        <w:pStyle w:val="Bibliographie"/>
        <w:jc w:val="both"/>
        <w:rPr>
          <w:rFonts w:cs="Open Sans SemiCondensed"/>
          <w:lang w:val="en-GB"/>
        </w:rPr>
      </w:pPr>
      <w:proofErr w:type="spellStart"/>
      <w:r w:rsidRPr="00AC09E5">
        <w:rPr>
          <w:rFonts w:cs="Open Sans SemiCondensed"/>
        </w:rPr>
        <w:t>Elklit</w:t>
      </w:r>
      <w:proofErr w:type="spellEnd"/>
      <w:r w:rsidRPr="00AC09E5">
        <w:rPr>
          <w:rFonts w:cs="Open Sans SemiCondensed"/>
        </w:rPr>
        <w:t xml:space="preserve">, A., Murphy, S., </w:t>
      </w:r>
      <w:proofErr w:type="spellStart"/>
      <w:r w:rsidRPr="00AC09E5">
        <w:rPr>
          <w:rFonts w:cs="Open Sans SemiCondensed"/>
        </w:rPr>
        <w:t>Skovgaard</w:t>
      </w:r>
      <w:proofErr w:type="spellEnd"/>
      <w:r w:rsidRPr="00AC09E5">
        <w:rPr>
          <w:rFonts w:cs="Open Sans SemiCondensed"/>
        </w:rPr>
        <w:t xml:space="preserve">, C., &amp; Lausten, M. (2023). </w:t>
      </w:r>
      <w:r w:rsidRPr="00AC09E5">
        <w:rPr>
          <w:rFonts w:cs="Open Sans SemiCondensed"/>
          <w:lang w:val="en-GB"/>
        </w:rPr>
        <w:t xml:space="preserve">Sexual Violence against Children with Disabilities: A Danish National Birth Cohort Prospective Study. </w:t>
      </w:r>
      <w:r w:rsidRPr="00AC09E5">
        <w:rPr>
          <w:rFonts w:cs="Open Sans SemiCondensed"/>
          <w:i/>
          <w:iCs/>
          <w:lang w:val="en-GB"/>
        </w:rPr>
        <w:t>Scandinavian Journal of Child and Adolescent Psychiatry and Psychology, 11</w:t>
      </w:r>
      <w:r w:rsidRPr="00AC09E5">
        <w:rPr>
          <w:rFonts w:cs="Open Sans SemiCondensed"/>
          <w:lang w:val="en-GB"/>
        </w:rPr>
        <w:t xml:space="preserve">(1), 143-149. </w:t>
      </w:r>
      <w:hyperlink r:id="rId23" w:history="1">
        <w:r w:rsidR="00F90FF4" w:rsidRPr="00AC09E5">
          <w:rPr>
            <w:rStyle w:val="Lienhypertexte"/>
            <w:rFonts w:cs="Open Sans SemiCondensed"/>
            <w:lang w:val="en-GB"/>
          </w:rPr>
          <w:t>https://doi.org/10.2478/sjcapp-2023-0015</w:t>
        </w:r>
      </w:hyperlink>
    </w:p>
    <w:p w14:paraId="22DF1C68" w14:textId="39D96750" w:rsidR="00F96D07" w:rsidRPr="004E0288" w:rsidRDefault="00F96D07" w:rsidP="00F96D07">
      <w:pPr>
        <w:pStyle w:val="Bibliographie"/>
        <w:jc w:val="both"/>
        <w:rPr>
          <w:rFonts w:cs="Open Sans SemiCondensed"/>
          <w:lang w:val="fr-CH"/>
        </w:rPr>
      </w:pPr>
      <w:r w:rsidRPr="00AC09E5">
        <w:rPr>
          <w:rFonts w:cs="Open Sans SemiCondensed"/>
        </w:rPr>
        <w:t xml:space="preserve">Fang, Z., </w:t>
      </w:r>
      <w:proofErr w:type="spellStart"/>
      <w:r w:rsidRPr="00AC09E5">
        <w:rPr>
          <w:rFonts w:cs="Open Sans SemiCondensed"/>
        </w:rPr>
        <w:t>Cerna-Turoff</w:t>
      </w:r>
      <w:proofErr w:type="spellEnd"/>
      <w:r w:rsidRPr="00AC09E5">
        <w:rPr>
          <w:rFonts w:cs="Open Sans SemiCondensed"/>
        </w:rPr>
        <w:t xml:space="preserve">, I., Zhang, C., Lu, M., </w:t>
      </w:r>
      <w:proofErr w:type="spellStart"/>
      <w:r w:rsidRPr="00AC09E5">
        <w:rPr>
          <w:rFonts w:cs="Open Sans SemiCondensed"/>
        </w:rPr>
        <w:t>Lachman</w:t>
      </w:r>
      <w:proofErr w:type="spellEnd"/>
      <w:r w:rsidRPr="00AC09E5">
        <w:rPr>
          <w:rFonts w:cs="Open Sans SemiCondensed"/>
        </w:rPr>
        <w:t xml:space="preserve">, J. M., &amp; Barlow, B. (2022). </w:t>
      </w:r>
      <w:r w:rsidRPr="00AC09E5">
        <w:rPr>
          <w:rFonts w:cs="Open Sans SemiCondensed"/>
          <w:lang w:val="en-GB"/>
        </w:rPr>
        <w:t xml:space="preserve">Global estimates of violence against children with disabilities: an updated systematic review and meta-analysis. </w:t>
      </w:r>
      <w:r w:rsidRPr="004E0288">
        <w:rPr>
          <w:rFonts w:cs="Open Sans SemiCondensed"/>
          <w:i/>
          <w:iCs/>
          <w:lang w:val="fr-CH"/>
        </w:rPr>
        <w:t>The Lancet Child &amp; Adolescent Health, 6</w:t>
      </w:r>
      <w:r w:rsidRPr="004E0288">
        <w:rPr>
          <w:rFonts w:cs="Open Sans SemiCondensed"/>
          <w:lang w:val="fr-CH"/>
        </w:rPr>
        <w:t>(5), 313-323.</w:t>
      </w:r>
      <w:r w:rsidR="000A4DA2" w:rsidRPr="004E0288">
        <w:rPr>
          <w:rFonts w:cs="Open Sans SemiCondensed"/>
          <w:lang w:val="fr-CH"/>
        </w:rPr>
        <w:t xml:space="preserve"> </w:t>
      </w:r>
      <w:hyperlink r:id="rId24" w:history="1">
        <w:r w:rsidR="000A4DA2" w:rsidRPr="004E0288">
          <w:rPr>
            <w:rStyle w:val="Lienhypertexte"/>
            <w:rFonts w:cs="Open Sans SemiCondensed"/>
          </w:rPr>
          <w:t>https://doi.org/10.1016/s2352-4642(22)00033-5</w:t>
        </w:r>
      </w:hyperlink>
    </w:p>
    <w:p w14:paraId="25A1846A" w14:textId="50E3A81E" w:rsidR="00F96D07" w:rsidRPr="004E0288" w:rsidRDefault="00F96D07" w:rsidP="00F96D07">
      <w:pPr>
        <w:pStyle w:val="Bibliographie"/>
        <w:jc w:val="both"/>
        <w:rPr>
          <w:rFonts w:cs="Open Sans SemiCondensed"/>
          <w:lang w:val="fr-CH"/>
        </w:rPr>
      </w:pPr>
      <w:r w:rsidRPr="00AC09E5">
        <w:rPr>
          <w:rFonts w:cs="Open Sans SemiCondensed"/>
          <w:lang w:val="en-GB"/>
        </w:rPr>
        <w:t>García-Cuéllar, M. M., Pastor-Moreno, G., Ruiz-Pérez, I., &amp; Henares-Montiel, J. (2023). The prevalence of intimate partner violence against women with disabilities: a systematic review of the literature</w:t>
      </w:r>
      <w:r w:rsidRPr="00AC09E5">
        <w:rPr>
          <w:rFonts w:cs="Open Sans SemiCondensed"/>
          <w:i/>
          <w:iCs/>
          <w:lang w:val="en-GB"/>
        </w:rPr>
        <w:t xml:space="preserve">. </w:t>
      </w:r>
      <w:r w:rsidRPr="004E0288">
        <w:rPr>
          <w:rFonts w:cs="Open Sans SemiCondensed"/>
          <w:i/>
          <w:iCs/>
          <w:lang w:val="fr-CH"/>
        </w:rPr>
        <w:t>Disability and rehabilitation, 45</w:t>
      </w:r>
      <w:r w:rsidRPr="004E0288">
        <w:rPr>
          <w:rFonts w:cs="Open Sans SemiCondensed"/>
          <w:lang w:val="fr-CH"/>
        </w:rPr>
        <w:t xml:space="preserve">(1), 1–8. </w:t>
      </w:r>
      <w:hyperlink r:id="rId25" w:history="1">
        <w:r w:rsidR="00F90FF4" w:rsidRPr="004E0288">
          <w:rPr>
            <w:rStyle w:val="Lienhypertexte"/>
            <w:rFonts w:cs="Open Sans SemiCondensed"/>
          </w:rPr>
          <w:t>https://doi.org/10.1080/09638288.2022.2025927</w:t>
        </w:r>
      </w:hyperlink>
    </w:p>
    <w:p w14:paraId="7DCE427A" w14:textId="02B923DD" w:rsidR="00F96D07" w:rsidRPr="004E0288" w:rsidRDefault="00F96D07" w:rsidP="00F96D07">
      <w:pPr>
        <w:pStyle w:val="Bibliographie"/>
        <w:jc w:val="both"/>
        <w:rPr>
          <w:rFonts w:cs="Open Sans SemiCondensed"/>
          <w:lang w:val="fr-CH"/>
        </w:rPr>
      </w:pPr>
      <w:r w:rsidRPr="00AC09E5">
        <w:rPr>
          <w:rFonts w:cs="Open Sans SemiCondensed"/>
          <w:lang w:val="en-GB"/>
        </w:rPr>
        <w:t xml:space="preserve">Hughes K., Bellis M. A., Jones L., Wood S., Bates G., Eckley L., McCoy, E., </w:t>
      </w:r>
      <w:proofErr w:type="spellStart"/>
      <w:r w:rsidRPr="00AC09E5">
        <w:rPr>
          <w:rFonts w:cs="Open Sans SemiCondensed"/>
          <w:lang w:val="en-GB"/>
        </w:rPr>
        <w:t>Mikton</w:t>
      </w:r>
      <w:proofErr w:type="spellEnd"/>
      <w:r w:rsidRPr="00AC09E5">
        <w:rPr>
          <w:rFonts w:cs="Open Sans SemiCondensed"/>
          <w:lang w:val="en-GB"/>
        </w:rPr>
        <w:t xml:space="preserve">, C. Shakespeare, T., Officer A. (2012). Prevalence and risk of violence against adults with disabilities: A systematic review and meta-analysis of observational studies. </w:t>
      </w:r>
      <w:r w:rsidRPr="004E0288">
        <w:rPr>
          <w:rFonts w:cs="Open Sans SemiCondensed"/>
          <w:i/>
          <w:iCs/>
          <w:lang w:val="fr-CH"/>
        </w:rPr>
        <w:t>The Lancet, 379</w:t>
      </w:r>
      <w:r w:rsidR="00961CFD" w:rsidRPr="004E0288">
        <w:rPr>
          <w:rFonts w:cs="Open Sans SemiCondensed"/>
          <w:lang w:val="fr-CH"/>
        </w:rPr>
        <w:t>(9826)</w:t>
      </w:r>
      <w:r w:rsidRPr="004E0288">
        <w:rPr>
          <w:rFonts w:cs="Open Sans SemiCondensed"/>
          <w:lang w:val="fr-CH"/>
        </w:rPr>
        <w:t>, 1621–1629.</w:t>
      </w:r>
      <w:r w:rsidR="00F54685" w:rsidRPr="004E0288">
        <w:rPr>
          <w:rFonts w:cs="Open Sans SemiCondensed"/>
          <w:lang w:val="fr-CH"/>
        </w:rPr>
        <w:t xml:space="preserve"> </w:t>
      </w:r>
      <w:hyperlink r:id="rId26" w:history="1">
        <w:r w:rsidR="00F54685" w:rsidRPr="004E0288">
          <w:rPr>
            <w:rStyle w:val="Lienhypertexte"/>
            <w:rFonts w:cs="Open Sans SemiCondensed"/>
          </w:rPr>
          <w:t>https://doi.org/10.1016/s0140-6736(11)61851-5</w:t>
        </w:r>
      </w:hyperlink>
    </w:p>
    <w:p w14:paraId="6410D4EA" w14:textId="5D60F13A" w:rsidR="00F96D07" w:rsidRPr="00AC09E5" w:rsidRDefault="00F96D07" w:rsidP="00F96D07">
      <w:pPr>
        <w:pStyle w:val="Bibliographie"/>
        <w:jc w:val="both"/>
        <w:rPr>
          <w:rFonts w:cs="Open Sans SemiCondensed"/>
          <w:lang w:val="en-GB"/>
        </w:rPr>
      </w:pPr>
      <w:proofErr w:type="spellStart"/>
      <w:r w:rsidRPr="00AC09E5">
        <w:rPr>
          <w:rFonts w:cs="Open Sans SemiCondensed"/>
          <w:lang w:val="en-GB"/>
        </w:rPr>
        <w:t>Krnjacki</w:t>
      </w:r>
      <w:proofErr w:type="spellEnd"/>
      <w:r w:rsidRPr="00AC09E5">
        <w:rPr>
          <w:rFonts w:cs="Open Sans SemiCondensed"/>
          <w:lang w:val="en-GB"/>
        </w:rPr>
        <w:t>, L., Emerson, E., Llewellyn, G. and Kavanagh, A.M. (2016), Prevalence and risk of violence against people with and without disabilities: findings from an Australian population-based study.</w:t>
      </w:r>
      <w:r w:rsidRPr="00AC09E5">
        <w:rPr>
          <w:rFonts w:cs="Open Sans SemiCondensed"/>
          <w:i/>
          <w:iCs/>
          <w:lang w:val="en-GB"/>
        </w:rPr>
        <w:t xml:space="preserve"> Australian and New Zealand Journal of Public Health, 40</w:t>
      </w:r>
      <w:r w:rsidR="00981713" w:rsidRPr="00AC09E5">
        <w:rPr>
          <w:rFonts w:cs="Open Sans SemiCondensed"/>
          <w:lang w:val="en-GB"/>
        </w:rPr>
        <w:t>(1)</w:t>
      </w:r>
      <w:r w:rsidRPr="00AC09E5">
        <w:rPr>
          <w:rFonts w:cs="Open Sans SemiCondensed"/>
          <w:lang w:val="en-GB"/>
        </w:rPr>
        <w:t xml:space="preserve">, 16-21. </w:t>
      </w:r>
      <w:hyperlink r:id="rId27" w:history="1">
        <w:r w:rsidR="00981713" w:rsidRPr="00AC09E5">
          <w:rPr>
            <w:rStyle w:val="Lienhypertexte"/>
            <w:rFonts w:cs="Open Sans SemiCondensed"/>
            <w:lang w:val="en-GB"/>
          </w:rPr>
          <w:t>https://doi.org/10.1111/1753-6405.12498</w:t>
        </w:r>
      </w:hyperlink>
    </w:p>
    <w:p w14:paraId="427347D9" w14:textId="61B1A96A" w:rsidR="00F96D07" w:rsidRPr="00AC09E5" w:rsidRDefault="00F96D07" w:rsidP="00F96D07">
      <w:pPr>
        <w:pStyle w:val="Bibliographie"/>
        <w:jc w:val="both"/>
        <w:rPr>
          <w:rFonts w:cs="Open Sans SemiCondensed"/>
          <w:lang w:val="en-GB"/>
        </w:rPr>
      </w:pPr>
      <w:r w:rsidRPr="00AC09E5">
        <w:rPr>
          <w:rFonts w:cs="Open Sans SemiCondensed"/>
          <w:lang w:val="en-GB"/>
        </w:rPr>
        <w:t xml:space="preserve">Lewis, O., &amp; Campbell, A. (2017). Violence and abuse against people with disabilities: A comparison of the approaches of the European Court of Human Rights and the United Nations Committee on the Rights of Persons with Disabilities. </w:t>
      </w:r>
      <w:r w:rsidRPr="00AC09E5">
        <w:rPr>
          <w:rFonts w:cs="Open Sans SemiCondensed"/>
          <w:i/>
          <w:iCs/>
          <w:lang w:val="en-GB"/>
        </w:rPr>
        <w:t>International journal of law and psychiatry, 53</w:t>
      </w:r>
      <w:r w:rsidRPr="00AC09E5">
        <w:rPr>
          <w:rFonts w:cs="Open Sans SemiCondensed"/>
          <w:lang w:val="en-GB"/>
        </w:rPr>
        <w:t xml:space="preserve">, 45–58. </w:t>
      </w:r>
      <w:hyperlink r:id="rId28" w:history="1">
        <w:r w:rsidR="001B758C" w:rsidRPr="00D519FF">
          <w:rPr>
            <w:rStyle w:val="Lienhypertexte"/>
            <w:rFonts w:cs="Open Sans SemiCondensed"/>
            <w:lang w:val="en-GB"/>
          </w:rPr>
          <w:t>https://doi.org/10.1016/j.ijlp.2017.05.008</w:t>
        </w:r>
      </w:hyperlink>
    </w:p>
    <w:p w14:paraId="783B74E0" w14:textId="338746F7" w:rsidR="00F96D07" w:rsidRPr="004E0288" w:rsidRDefault="00F96D07" w:rsidP="00F96D07">
      <w:pPr>
        <w:pStyle w:val="Bibliographie"/>
        <w:jc w:val="both"/>
        <w:rPr>
          <w:rFonts w:cs="Open Sans SemiCondensed"/>
          <w:lang w:val="fr-CH"/>
        </w:rPr>
      </w:pPr>
      <w:r w:rsidRPr="00AC09E5">
        <w:rPr>
          <w:rFonts w:cs="Open Sans SemiCondensed"/>
          <w:lang w:val="en-GB"/>
        </w:rPr>
        <w:t xml:space="preserve">Lund, E. M., Corr, C. P., </w:t>
      </w:r>
      <w:proofErr w:type="spellStart"/>
      <w:r w:rsidRPr="00AC09E5">
        <w:rPr>
          <w:rFonts w:cs="Open Sans SemiCondensed"/>
          <w:lang w:val="en-GB"/>
        </w:rPr>
        <w:t>Kinavey</w:t>
      </w:r>
      <w:proofErr w:type="spellEnd"/>
      <w:r w:rsidRPr="00AC09E5">
        <w:rPr>
          <w:rFonts w:cs="Open Sans SemiCondensed"/>
          <w:lang w:val="en-GB"/>
        </w:rPr>
        <w:t xml:space="preserve">, E., Mott, K. N., Chowdhury, D., Hammond, M., Thomas, K. B., &amp; Schultz, J. C. (2021). Childhood disability-related </w:t>
      </w:r>
      <w:proofErr w:type="gramStart"/>
      <w:r w:rsidRPr="00AC09E5">
        <w:rPr>
          <w:rFonts w:cs="Open Sans SemiCondensed"/>
          <w:lang w:val="en-GB"/>
        </w:rPr>
        <w:t>abuse</w:t>
      </w:r>
      <w:r w:rsidR="008E0B0B" w:rsidRPr="00AC09E5">
        <w:rPr>
          <w:rFonts w:cs="Open Sans SemiCondensed"/>
          <w:lang w:val="en-GB"/>
        </w:rPr>
        <w:t> </w:t>
      </w:r>
      <w:r w:rsidRPr="00AC09E5">
        <w:rPr>
          <w:rFonts w:cs="Open Sans SemiCondensed"/>
          <w:lang w:val="en-GB"/>
        </w:rPr>
        <w:t>:</w:t>
      </w:r>
      <w:proofErr w:type="gramEnd"/>
      <w:r w:rsidRPr="00AC09E5">
        <w:rPr>
          <w:rFonts w:cs="Open Sans SemiCondensed"/>
          <w:lang w:val="en-GB"/>
        </w:rPr>
        <w:t xml:space="preserve"> A retrospective proof-of-concept study. </w:t>
      </w:r>
      <w:r w:rsidRPr="004E0288">
        <w:rPr>
          <w:rFonts w:cs="Open Sans SemiCondensed"/>
          <w:i/>
          <w:iCs/>
          <w:lang w:val="fr-CH"/>
        </w:rPr>
        <w:t>Journal of Interpersonal Violence, 36</w:t>
      </w:r>
      <w:r w:rsidRPr="004E0288">
        <w:rPr>
          <w:rFonts w:cs="Open Sans SemiCondensed"/>
          <w:lang w:val="fr-CH"/>
        </w:rPr>
        <w:t xml:space="preserve">(21-22), 10029-10053. </w:t>
      </w:r>
      <w:hyperlink r:id="rId29" w:history="1">
        <w:r w:rsidR="00F90FF4" w:rsidRPr="004E0288">
          <w:rPr>
            <w:rStyle w:val="Lienhypertexte"/>
            <w:rFonts w:cs="Open Sans SemiCondensed"/>
          </w:rPr>
          <w:t>https://doi.org/10.1177/0886260519879240</w:t>
        </w:r>
      </w:hyperlink>
    </w:p>
    <w:p w14:paraId="3C8C7903" w14:textId="534CCA21" w:rsidR="00F96D07" w:rsidRPr="00AC09E5" w:rsidRDefault="00F96D07" w:rsidP="00F96D07">
      <w:pPr>
        <w:pStyle w:val="Bibliographie"/>
        <w:jc w:val="both"/>
        <w:rPr>
          <w:rFonts w:cs="Open Sans SemiCondensed"/>
          <w:lang w:val="en-GB"/>
        </w:rPr>
      </w:pPr>
      <w:r w:rsidRPr="00AC09E5">
        <w:rPr>
          <w:rFonts w:cs="Open Sans SemiCondensed"/>
          <w:lang w:val="en-GB"/>
        </w:rPr>
        <w:t xml:space="preserve">Lund, E. (2021). Disability-related abuse in people with intellectual and developmental disabilities: Considerations across the lifespan. </w:t>
      </w:r>
      <w:r w:rsidRPr="00AC09E5">
        <w:rPr>
          <w:rFonts w:cs="Open Sans SemiCondensed"/>
          <w:i/>
          <w:iCs/>
          <w:lang w:val="en-GB"/>
        </w:rPr>
        <w:t>International Review of Research in Developmental Disabiliti</w:t>
      </w:r>
      <w:r w:rsidRPr="00AC09E5">
        <w:rPr>
          <w:rFonts w:cs="Open Sans SemiCondensed"/>
          <w:lang w:val="en-GB"/>
        </w:rPr>
        <w:t>es, 61, 77</w:t>
      </w:r>
      <w:r w:rsidR="00D84E70" w:rsidRPr="00AC09E5">
        <w:rPr>
          <w:rFonts w:cs="Open Sans SemiCondensed"/>
          <w:lang w:val="en-GB"/>
        </w:rPr>
        <w:t>-</w:t>
      </w:r>
      <w:r w:rsidRPr="00AC09E5">
        <w:rPr>
          <w:rFonts w:cs="Open Sans SemiCondensed"/>
          <w:lang w:val="en-GB"/>
        </w:rPr>
        <w:t>97.</w:t>
      </w:r>
      <w:r w:rsidR="00623263" w:rsidRPr="00AC09E5">
        <w:rPr>
          <w:rFonts w:cs="Open Sans SemiCondensed"/>
          <w:lang w:val="en-GB"/>
        </w:rPr>
        <w:t xml:space="preserve"> </w:t>
      </w:r>
      <w:hyperlink r:id="rId30" w:history="1">
        <w:r w:rsidR="00623263" w:rsidRPr="00AC09E5">
          <w:rPr>
            <w:rStyle w:val="Lienhypertexte"/>
            <w:rFonts w:cs="Open Sans SemiCondensed"/>
            <w:lang w:val="en-GB"/>
          </w:rPr>
          <w:t>https://doi.org/10.1016/bs.irrdd.2021.07.006</w:t>
        </w:r>
      </w:hyperlink>
    </w:p>
    <w:p w14:paraId="6E93FD24" w14:textId="5278E54A" w:rsidR="00F96D07" w:rsidRPr="00F96D07" w:rsidRDefault="00F96D07" w:rsidP="00F96D07">
      <w:pPr>
        <w:pStyle w:val="Bibliographie"/>
        <w:jc w:val="both"/>
        <w:rPr>
          <w:rFonts w:cs="Open Sans SemiCondensed"/>
          <w:lang w:val="fr-CH"/>
        </w:rPr>
      </w:pPr>
      <w:r w:rsidRPr="00F96D07">
        <w:rPr>
          <w:rFonts w:cs="Open Sans SemiCondensed"/>
          <w:lang w:val="fr-CH"/>
        </w:rPr>
        <w:t>Organisation mondiale de la santé [OMS]</w:t>
      </w:r>
      <w:r w:rsidR="00D147CD">
        <w:rPr>
          <w:rFonts w:cs="Open Sans SemiCondensed"/>
          <w:lang w:val="fr-CH"/>
        </w:rPr>
        <w:t>.</w:t>
      </w:r>
      <w:r w:rsidRPr="00F96D07">
        <w:rPr>
          <w:rFonts w:cs="Open Sans SemiCondensed"/>
          <w:lang w:val="fr-CH"/>
        </w:rPr>
        <w:t xml:space="preserve"> (2001). </w:t>
      </w:r>
      <w:r w:rsidRPr="00755B7D">
        <w:rPr>
          <w:rFonts w:cs="Open Sans SemiCondensed"/>
          <w:i/>
          <w:iCs/>
          <w:lang w:val="fr-CH"/>
        </w:rPr>
        <w:t>Classification internationale du fonctionnement, du handicap et de la santé</w:t>
      </w:r>
      <w:r w:rsidRPr="00F96D07">
        <w:rPr>
          <w:rFonts w:cs="Open Sans SemiCondensed"/>
          <w:lang w:val="fr-CH"/>
        </w:rPr>
        <w:t>.</w:t>
      </w:r>
      <w:r w:rsidR="00E64FF4">
        <w:rPr>
          <w:rFonts w:cs="Open Sans SemiCondensed"/>
          <w:lang w:val="fr-CH"/>
        </w:rPr>
        <w:t xml:space="preserve"> </w:t>
      </w:r>
      <w:hyperlink r:id="rId31" w:history="1">
        <w:r w:rsidR="00E64FF4" w:rsidRPr="000C77C5">
          <w:rPr>
            <w:rStyle w:val="Lienhypertexte"/>
            <w:rFonts w:cs="Open Sans SemiCondensed"/>
          </w:rPr>
          <w:t>https://iris.who.int/bitstream/handle/10665/83756/fa5418.pdf</w:t>
        </w:r>
      </w:hyperlink>
    </w:p>
    <w:p w14:paraId="7ED69EE8" w14:textId="5B10FD6A" w:rsidR="00F96D07" w:rsidRPr="00F96D07" w:rsidRDefault="00F96D07" w:rsidP="00F96D07">
      <w:pPr>
        <w:pStyle w:val="Bibliographie"/>
        <w:jc w:val="both"/>
        <w:rPr>
          <w:rFonts w:cs="Open Sans SemiCondensed"/>
          <w:lang w:val="fr-CH"/>
        </w:rPr>
      </w:pPr>
      <w:r w:rsidRPr="00F96D07">
        <w:rPr>
          <w:rFonts w:cs="Open Sans SemiCondensed"/>
          <w:lang w:val="fr-CH"/>
        </w:rPr>
        <w:lastRenderedPageBreak/>
        <w:t xml:space="preserve">Mailhot </w:t>
      </w:r>
      <w:proofErr w:type="spellStart"/>
      <w:r w:rsidRPr="00F96D07">
        <w:rPr>
          <w:rFonts w:cs="Open Sans SemiCondensed"/>
          <w:lang w:val="fr-CH"/>
        </w:rPr>
        <w:t>Amborski</w:t>
      </w:r>
      <w:proofErr w:type="spellEnd"/>
      <w:r w:rsidRPr="00F96D07">
        <w:rPr>
          <w:rFonts w:cs="Open Sans SemiCondensed"/>
          <w:lang w:val="fr-CH"/>
        </w:rPr>
        <w:t xml:space="preserve">, A., </w:t>
      </w:r>
      <w:proofErr w:type="spellStart"/>
      <w:r w:rsidRPr="00F96D07">
        <w:rPr>
          <w:rFonts w:cs="Open Sans SemiCondensed"/>
          <w:lang w:val="fr-CH"/>
        </w:rPr>
        <w:t>Bussieres</w:t>
      </w:r>
      <w:proofErr w:type="spellEnd"/>
      <w:r w:rsidRPr="00F96D07">
        <w:rPr>
          <w:rFonts w:cs="Open Sans SemiCondensed"/>
          <w:lang w:val="fr-CH"/>
        </w:rPr>
        <w:t xml:space="preserve">, E. L., Vaillancourt-Morel, M. P., &amp; </w:t>
      </w:r>
      <w:proofErr w:type="spellStart"/>
      <w:r w:rsidRPr="00F96D07">
        <w:rPr>
          <w:rFonts w:cs="Open Sans SemiCondensed"/>
          <w:lang w:val="fr-CH"/>
        </w:rPr>
        <w:t>Joyal</w:t>
      </w:r>
      <w:proofErr w:type="spellEnd"/>
      <w:r w:rsidRPr="00F96D07">
        <w:rPr>
          <w:rFonts w:cs="Open Sans SemiCondensed"/>
          <w:lang w:val="fr-CH"/>
        </w:rPr>
        <w:t xml:space="preserve">, C. C. (2022). </w:t>
      </w:r>
      <w:proofErr w:type="spellStart"/>
      <w:r w:rsidRPr="00F96D07">
        <w:rPr>
          <w:rFonts w:cs="Open Sans SemiCondensed"/>
          <w:lang w:val="fr-CH"/>
        </w:rPr>
        <w:t>Sexual</w:t>
      </w:r>
      <w:proofErr w:type="spellEnd"/>
      <w:r w:rsidRPr="00F96D07">
        <w:rPr>
          <w:rFonts w:cs="Open Sans SemiCondensed"/>
          <w:lang w:val="fr-CH"/>
        </w:rPr>
        <w:t xml:space="preserve"> violence </w:t>
      </w:r>
      <w:proofErr w:type="spellStart"/>
      <w:r w:rsidRPr="00F96D07">
        <w:rPr>
          <w:rFonts w:cs="Open Sans SemiCondensed"/>
          <w:lang w:val="fr-CH"/>
        </w:rPr>
        <w:t>against</w:t>
      </w:r>
      <w:proofErr w:type="spellEnd"/>
      <w:r w:rsidRPr="00F96D07">
        <w:rPr>
          <w:rFonts w:cs="Open Sans SemiCondensed"/>
          <w:lang w:val="fr-CH"/>
        </w:rPr>
        <w:t xml:space="preserve"> </w:t>
      </w:r>
      <w:proofErr w:type="spellStart"/>
      <w:r w:rsidRPr="00F96D07">
        <w:rPr>
          <w:rFonts w:cs="Open Sans SemiCondensed"/>
          <w:lang w:val="fr-CH"/>
        </w:rPr>
        <w:t>persons</w:t>
      </w:r>
      <w:proofErr w:type="spellEnd"/>
      <w:r w:rsidRPr="00F96D07">
        <w:rPr>
          <w:rFonts w:cs="Open Sans SemiCondensed"/>
          <w:lang w:val="fr-CH"/>
        </w:rPr>
        <w:t xml:space="preserve"> </w:t>
      </w:r>
      <w:proofErr w:type="spellStart"/>
      <w:r w:rsidRPr="00F96D07">
        <w:rPr>
          <w:rFonts w:cs="Open Sans SemiCondensed"/>
          <w:lang w:val="fr-CH"/>
        </w:rPr>
        <w:t>with</w:t>
      </w:r>
      <w:proofErr w:type="spellEnd"/>
      <w:r w:rsidRPr="00F96D07">
        <w:rPr>
          <w:rFonts w:cs="Open Sans SemiCondensed"/>
          <w:lang w:val="fr-CH"/>
        </w:rPr>
        <w:t xml:space="preserve"> </w:t>
      </w:r>
      <w:proofErr w:type="spellStart"/>
      <w:proofErr w:type="gramStart"/>
      <w:r w:rsidRPr="00F96D07">
        <w:rPr>
          <w:rFonts w:cs="Open Sans SemiCondensed"/>
          <w:lang w:val="fr-CH"/>
        </w:rPr>
        <w:t>disabilities</w:t>
      </w:r>
      <w:proofErr w:type="spellEnd"/>
      <w:r w:rsidRPr="00F96D07">
        <w:rPr>
          <w:rFonts w:cs="Open Sans SemiCondensed"/>
          <w:lang w:val="fr-CH"/>
        </w:rPr>
        <w:t>:</w:t>
      </w:r>
      <w:proofErr w:type="gramEnd"/>
      <w:r w:rsidRPr="00F96D07">
        <w:rPr>
          <w:rFonts w:cs="Open Sans SemiCondensed"/>
          <w:lang w:val="fr-CH"/>
        </w:rPr>
        <w:t xml:space="preserve"> A </w:t>
      </w:r>
      <w:proofErr w:type="spellStart"/>
      <w:r w:rsidRPr="00F96D07">
        <w:rPr>
          <w:rFonts w:cs="Open Sans SemiCondensed"/>
          <w:lang w:val="fr-CH"/>
        </w:rPr>
        <w:t>meta-analysis</w:t>
      </w:r>
      <w:proofErr w:type="spellEnd"/>
      <w:r w:rsidRPr="00F96D07">
        <w:rPr>
          <w:rFonts w:cs="Open Sans SemiCondensed"/>
          <w:lang w:val="fr-CH"/>
        </w:rPr>
        <w:t xml:space="preserve">. </w:t>
      </w:r>
      <w:r w:rsidRPr="00972450">
        <w:rPr>
          <w:rFonts w:cs="Open Sans SemiCondensed"/>
          <w:i/>
          <w:iCs/>
          <w:lang w:val="fr-CH"/>
        </w:rPr>
        <w:t>Trauma, Violence, &amp; Abuse, 23</w:t>
      </w:r>
      <w:r w:rsidR="00972450">
        <w:rPr>
          <w:rFonts w:cs="Open Sans SemiCondensed"/>
          <w:lang w:val="fr-CH"/>
        </w:rPr>
        <w:t>(4)</w:t>
      </w:r>
      <w:r w:rsidRPr="00F96D07">
        <w:rPr>
          <w:rFonts w:cs="Open Sans SemiCondensed"/>
          <w:lang w:val="fr-CH"/>
        </w:rPr>
        <w:t>, 1330-1343.</w:t>
      </w:r>
      <w:r w:rsidR="00972450">
        <w:rPr>
          <w:rFonts w:cs="Open Sans SemiCondensed"/>
          <w:lang w:val="fr-CH"/>
        </w:rPr>
        <w:t xml:space="preserve"> </w:t>
      </w:r>
      <w:hyperlink r:id="rId32" w:history="1">
        <w:r w:rsidR="00972450" w:rsidRPr="000C77C5">
          <w:rPr>
            <w:rStyle w:val="Lienhypertexte"/>
            <w:rFonts w:cs="Open Sans SemiCondensed"/>
          </w:rPr>
          <w:t>https://doi.org/10.1177/1524838021995975</w:t>
        </w:r>
      </w:hyperlink>
    </w:p>
    <w:p w14:paraId="7B27667B" w14:textId="77777777" w:rsidR="00F96D07" w:rsidRPr="00AC09E5" w:rsidRDefault="00F96D07" w:rsidP="00F96D07">
      <w:pPr>
        <w:pStyle w:val="Bibliographie"/>
        <w:jc w:val="both"/>
        <w:rPr>
          <w:rFonts w:cs="Open Sans SemiCondensed"/>
          <w:lang w:val="en-GB"/>
        </w:rPr>
      </w:pPr>
      <w:r w:rsidRPr="00F96D07">
        <w:rPr>
          <w:rFonts w:cs="Open Sans SemiCondensed"/>
          <w:lang w:val="fr-CH"/>
        </w:rPr>
        <w:t xml:space="preserve">Petitpierre, G. (2002). </w:t>
      </w:r>
      <w:r w:rsidRPr="009D4615">
        <w:rPr>
          <w:rFonts w:cs="Open Sans SemiCondensed"/>
          <w:i/>
          <w:iCs/>
          <w:lang w:val="fr-CH"/>
        </w:rPr>
        <w:t>Maltraitances et handicap</w:t>
      </w:r>
      <w:r w:rsidRPr="00F96D07">
        <w:rPr>
          <w:rFonts w:cs="Open Sans SemiCondensed"/>
          <w:lang w:val="fr-CH"/>
        </w:rPr>
        <w:t xml:space="preserve">. </w:t>
      </w:r>
      <w:r w:rsidRPr="00AC09E5">
        <w:rPr>
          <w:rFonts w:cs="Open Sans SemiCondensed"/>
          <w:lang w:val="en-GB"/>
        </w:rPr>
        <w:t>EDITION SZH/CSPS.</w:t>
      </w:r>
    </w:p>
    <w:p w14:paraId="28404C1F" w14:textId="564508F8" w:rsidR="00870508" w:rsidRPr="001F135E" w:rsidRDefault="00F96D07" w:rsidP="00164D97">
      <w:pPr>
        <w:pStyle w:val="Bibliographie"/>
        <w:jc w:val="both"/>
        <w:rPr>
          <w:rFonts w:cs="Open Sans SemiCondensed"/>
          <w:lang w:val="fr-CH"/>
        </w:rPr>
      </w:pPr>
      <w:r w:rsidRPr="00AC09E5">
        <w:rPr>
          <w:rFonts w:cs="Open Sans SemiCondensed"/>
          <w:lang w:val="en-GB"/>
        </w:rPr>
        <w:t xml:space="preserve">Roth, F. (2020, 19 </w:t>
      </w:r>
      <w:proofErr w:type="spellStart"/>
      <w:r w:rsidRPr="00AC09E5">
        <w:rPr>
          <w:rFonts w:cs="Open Sans SemiCondensed"/>
          <w:lang w:val="en-GB"/>
        </w:rPr>
        <w:t>juin</w:t>
      </w:r>
      <w:proofErr w:type="spellEnd"/>
      <w:r w:rsidRPr="00AC09E5">
        <w:rPr>
          <w:rFonts w:cs="Open Sans SemiCondensed"/>
          <w:lang w:val="en-GB"/>
        </w:rPr>
        <w:t xml:space="preserve">). </w:t>
      </w:r>
      <w:r w:rsidRPr="00775A02">
        <w:rPr>
          <w:rFonts w:cs="Open Sans SemiCondensed"/>
          <w:i/>
          <w:iCs/>
          <w:lang w:val="fr-CH"/>
        </w:rPr>
        <w:t>Violences subies par des personnes handicapées en Suisse (Postulat 20.3886)</w:t>
      </w:r>
      <w:r w:rsidRPr="00F96D07">
        <w:rPr>
          <w:rFonts w:cs="Open Sans SemiCondensed"/>
          <w:lang w:val="fr-CH"/>
        </w:rPr>
        <w:t xml:space="preserve">. Conseil national. </w:t>
      </w:r>
      <w:hyperlink r:id="rId33" w:history="1">
        <w:r w:rsidR="001B758C" w:rsidRPr="00D519FF">
          <w:rPr>
            <w:rStyle w:val="Lienhypertexte"/>
            <w:rFonts w:cs="Open Sans SemiCondensed"/>
          </w:rPr>
          <w:t>https://www.parlament.ch/fr/ratsbetrieb/suche-curia-vista/geschaeft?AffairId=20203886</w:t>
        </w:r>
      </w:hyperlink>
    </w:p>
    <w:sectPr w:rsidR="00870508" w:rsidRPr="001F135E" w:rsidSect="00F11888">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089F" w14:textId="77777777" w:rsidR="00E73A94" w:rsidRDefault="00E73A94">
      <w:pPr>
        <w:spacing w:line="240" w:lineRule="auto"/>
      </w:pPr>
      <w:r>
        <w:separator/>
      </w:r>
    </w:p>
  </w:endnote>
  <w:endnote w:type="continuationSeparator" w:id="0">
    <w:p w14:paraId="0CF2A10F" w14:textId="77777777" w:rsidR="00E73A94" w:rsidRDefault="00E73A94">
      <w:pPr>
        <w:spacing w:line="240" w:lineRule="auto"/>
      </w:pPr>
      <w:r>
        <w:continuationSeparator/>
      </w:r>
    </w:p>
  </w:endnote>
  <w:endnote w:type="continuationNotice" w:id="1">
    <w:p w14:paraId="1406F054" w14:textId="77777777" w:rsidR="00E73A94" w:rsidRDefault="00E73A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49E2B5E-B1F1-489F-9444-3CBE24420DEE}"/>
    <w:embedBold r:id="rId2" w:fontKey="{C194D394-84AB-42D5-8B32-BCE907730CFF}"/>
    <w:embedItalic r:id="rId3" w:fontKey="{602F8960-B2ED-4ED4-940C-ABAAE3EFD1E4}"/>
    <w:embedBoldItalic r:id="rId4" w:fontKey="{9EE61270-EADB-4B01-906F-B413FA8B917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9047" w14:textId="77777777" w:rsidR="0022028B" w:rsidRDefault="002202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5136" w14:textId="6ED1045C"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58EB3397" wp14:editId="52270F6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F11888">
      <w:rPr>
        <w:szCs w:val="22"/>
      </w:rPr>
      <w:fldChar w:fldCharType="begin"/>
    </w:r>
    <w:r w:rsidR="00F11888">
      <w:rPr>
        <w:szCs w:val="22"/>
      </w:rPr>
      <w:instrText xml:space="preserve"> PAGE  \* Arabic  \* MERGEFORMAT </w:instrText>
    </w:r>
    <w:r w:rsidR="00F11888">
      <w:rPr>
        <w:szCs w:val="22"/>
      </w:rPr>
      <w:fldChar w:fldCharType="separate"/>
    </w:r>
    <w:r w:rsidR="00F11888">
      <w:rPr>
        <w:noProof/>
        <w:szCs w:val="22"/>
      </w:rPr>
      <w:t>1</w:t>
    </w:r>
    <w:r w:rsidR="00F11888">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320F" w14:textId="77777777" w:rsidR="0022028B" w:rsidRDefault="002202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ACA4" w14:textId="77777777" w:rsidR="00E73A94" w:rsidRPr="00777A2F" w:rsidRDefault="00E73A94"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3117A90" w14:textId="77777777" w:rsidR="00E73A94" w:rsidRDefault="00E73A94">
      <w:r>
        <w:continuationSeparator/>
      </w:r>
    </w:p>
  </w:footnote>
  <w:footnote w:type="continuationNotice" w:id="1">
    <w:p w14:paraId="71D718DB" w14:textId="77777777" w:rsidR="00E73A94" w:rsidRDefault="00E73A94">
      <w:pPr>
        <w:spacing w:line="240" w:lineRule="auto"/>
      </w:pPr>
    </w:p>
  </w:footnote>
  <w:footnote w:id="2">
    <w:p w14:paraId="7B26D2D0" w14:textId="33868604" w:rsidR="001F135E" w:rsidRPr="004718F5" w:rsidRDefault="001F135E" w:rsidP="004718F5">
      <w:pPr>
        <w:pStyle w:val="Notedebasdepage"/>
      </w:pPr>
      <w:r w:rsidRPr="00FD1629">
        <w:rPr>
          <w:rStyle w:val="Appelnotedebasdep"/>
          <w:bCs w:val="0"/>
          <w:iCs w:val="0"/>
        </w:rPr>
        <w:footnoteRef/>
      </w:r>
      <w:r w:rsidRPr="004718F5">
        <w:t xml:space="preserve"> En Suisse, le Conseil fédéral s’est penché, en août</w:t>
      </w:r>
      <w:r w:rsidR="00984129">
        <w:t> </w:t>
      </w:r>
      <w:r w:rsidRPr="004718F5">
        <w:t xml:space="preserve">2023, sur la possibilité d’interdire expressément aux parents de recourir aux châtiments corporels dans l’éducation. </w:t>
      </w:r>
      <w:hyperlink r:id="rId1" w:history="1">
        <w:r w:rsidR="00F85B3E" w:rsidRPr="00210167">
          <w:rPr>
            <w:rStyle w:val="Lienhypertexte"/>
            <w:bCs w:val="0"/>
            <w:iCs w:val="0"/>
            <w:sz w:val="18"/>
          </w:rPr>
          <w:t xml:space="preserve">Cette modification du Code civil est actuellement en consultation. </w:t>
        </w:r>
      </w:hyperlink>
    </w:p>
  </w:footnote>
  <w:footnote w:id="3">
    <w:p w14:paraId="38A3812E" w14:textId="77777777" w:rsidR="009C5D52" w:rsidRPr="00FD1629" w:rsidRDefault="009C5D52" w:rsidP="004718F5">
      <w:pPr>
        <w:pStyle w:val="Notedebasdepage"/>
      </w:pPr>
      <w:r>
        <w:rPr>
          <w:rStyle w:val="Appelnotedebasdep"/>
        </w:rPr>
        <w:footnoteRef/>
      </w:r>
      <w:r>
        <w:t xml:space="preserve"> </w:t>
      </w:r>
      <w:r w:rsidRPr="00FD1629">
        <w:t xml:space="preserve">Les méta-analyses et les revues systématique sont des méthodes scientifiques qui suivent des protocoles précis (p. ex., PRISMA, Cochrane, etc.). Leur but est de combiner les résultats d'études de bonne qualité sur un problème donné. Les études de cohorte (dites aussi études prospectives) sont des études menées à un échelon national qui suivent dans le temps deux groupes d’individus, en l’occurrence sur le thème qui nous concerne, un groupe d’individus en situation de handicap versus un groupe d’individus typiques, par rapport à leurs risques respectifs d’être victimes d’abus.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1010" w14:textId="77777777" w:rsidR="0022028B" w:rsidRDefault="002202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F020"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741864BC" wp14:editId="66DD755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66EFB30"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2028B">
      <w:rPr>
        <w:lang w:val="fr-CH"/>
      </w:rPr>
      <w:t>Prévention de la maltraitance</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22028B">
      <w:rPr>
        <w:b w:val="0"/>
        <w:bCs/>
        <w:lang w:val="fr-CH"/>
      </w:rPr>
      <w:t>1</w:t>
    </w:r>
    <w:r w:rsidR="007B448B" w:rsidRPr="00ED473A">
      <w:rPr>
        <w:b w:val="0"/>
        <w:bCs/>
        <w:lang w:val="fr-CH"/>
      </w:rPr>
      <w:t>/</w:t>
    </w:r>
    <w:r w:rsidR="00037AE3">
      <w:rPr>
        <w:b w:val="0"/>
        <w:bCs/>
        <w:lang w:val="fr-CH"/>
      </w:rPr>
      <w:t>202</w:t>
    </w:r>
    <w:r w:rsidR="0022028B">
      <w:rPr>
        <w:b w:val="0"/>
        <w:bCs/>
        <w:lang w:val="fr-CH"/>
      </w:rPr>
      <w:t>5</w:t>
    </w:r>
  </w:p>
  <w:p w14:paraId="4077D41E"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1996" w14:textId="77777777" w:rsidR="0022028B" w:rsidRDefault="002202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A15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0A7DE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50E204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C5C60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A0203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0A2122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8585B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2BB758A7"/>
    <w:multiLevelType w:val="hybridMultilevel"/>
    <w:tmpl w:val="69B85906"/>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10"/>
  </w:num>
  <w:num w:numId="3" w16cid:durableId="1479614155">
    <w:abstractNumId w:val="7"/>
  </w:num>
  <w:num w:numId="4" w16cid:durableId="657684759">
    <w:abstractNumId w:val="9"/>
  </w:num>
  <w:num w:numId="5" w16cid:durableId="724446561">
    <w:abstractNumId w:val="6"/>
  </w:num>
  <w:num w:numId="6" w16cid:durableId="988439590">
    <w:abstractNumId w:val="5"/>
  </w:num>
  <w:num w:numId="7" w16cid:durableId="1858276777">
    <w:abstractNumId w:val="4"/>
  </w:num>
  <w:num w:numId="8" w16cid:durableId="1354721040">
    <w:abstractNumId w:val="3"/>
  </w:num>
  <w:num w:numId="9" w16cid:durableId="1468088173">
    <w:abstractNumId w:val="2"/>
  </w:num>
  <w:num w:numId="10" w16cid:durableId="1049113279">
    <w:abstractNumId w:val="1"/>
  </w:num>
  <w:num w:numId="11" w16cid:durableId="36708267">
    <w:abstractNumId w:val="0"/>
  </w:num>
  <w:num w:numId="12" w16cid:durableId="1319378499">
    <w:abstractNumId w:val="1"/>
  </w:num>
  <w:num w:numId="13" w16cid:durableId="2057896060">
    <w:abstractNumId w:val="0"/>
  </w:num>
  <w:num w:numId="14" w16cid:durableId="595601334">
    <w:abstractNumId w:val="1"/>
  </w:num>
  <w:num w:numId="15" w16cid:durableId="10087482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B9"/>
    <w:rsid w:val="00016BFF"/>
    <w:rsid w:val="00024143"/>
    <w:rsid w:val="000302CB"/>
    <w:rsid w:val="0003314D"/>
    <w:rsid w:val="0003344C"/>
    <w:rsid w:val="000352CE"/>
    <w:rsid w:val="00037AE3"/>
    <w:rsid w:val="00053353"/>
    <w:rsid w:val="00062479"/>
    <w:rsid w:val="00063644"/>
    <w:rsid w:val="000702C2"/>
    <w:rsid w:val="00073A12"/>
    <w:rsid w:val="000759D7"/>
    <w:rsid w:val="00081051"/>
    <w:rsid w:val="00096F04"/>
    <w:rsid w:val="000A4DA2"/>
    <w:rsid w:val="000B5BB8"/>
    <w:rsid w:val="000B5D8E"/>
    <w:rsid w:val="000D2F49"/>
    <w:rsid w:val="000E5863"/>
    <w:rsid w:val="000E6A66"/>
    <w:rsid w:val="000F0956"/>
    <w:rsid w:val="000F4B54"/>
    <w:rsid w:val="000F5288"/>
    <w:rsid w:val="0010334E"/>
    <w:rsid w:val="00103904"/>
    <w:rsid w:val="0010413D"/>
    <w:rsid w:val="00107DEE"/>
    <w:rsid w:val="001114E2"/>
    <w:rsid w:val="001150A5"/>
    <w:rsid w:val="00115EF5"/>
    <w:rsid w:val="001161D6"/>
    <w:rsid w:val="00116A37"/>
    <w:rsid w:val="00120CBF"/>
    <w:rsid w:val="0013043A"/>
    <w:rsid w:val="00131225"/>
    <w:rsid w:val="001354A2"/>
    <w:rsid w:val="00141847"/>
    <w:rsid w:val="00144AF4"/>
    <w:rsid w:val="00151BCA"/>
    <w:rsid w:val="00153133"/>
    <w:rsid w:val="00157D7E"/>
    <w:rsid w:val="00164D97"/>
    <w:rsid w:val="00167858"/>
    <w:rsid w:val="0018669F"/>
    <w:rsid w:val="0018787E"/>
    <w:rsid w:val="001A2EEC"/>
    <w:rsid w:val="001B05BD"/>
    <w:rsid w:val="001B16E8"/>
    <w:rsid w:val="001B25F3"/>
    <w:rsid w:val="001B6009"/>
    <w:rsid w:val="001B758C"/>
    <w:rsid w:val="001B7781"/>
    <w:rsid w:val="001D1CC3"/>
    <w:rsid w:val="001D215D"/>
    <w:rsid w:val="001D3BFB"/>
    <w:rsid w:val="001D3C57"/>
    <w:rsid w:val="001D4E78"/>
    <w:rsid w:val="001E3BE9"/>
    <w:rsid w:val="001F135E"/>
    <w:rsid w:val="00202A19"/>
    <w:rsid w:val="0020467E"/>
    <w:rsid w:val="00210167"/>
    <w:rsid w:val="00212C8A"/>
    <w:rsid w:val="00217D44"/>
    <w:rsid w:val="0022028B"/>
    <w:rsid w:val="002205E5"/>
    <w:rsid w:val="00220E93"/>
    <w:rsid w:val="0022745B"/>
    <w:rsid w:val="00227A12"/>
    <w:rsid w:val="00235A6C"/>
    <w:rsid w:val="00241145"/>
    <w:rsid w:val="002443A6"/>
    <w:rsid w:val="002476F8"/>
    <w:rsid w:val="00250F36"/>
    <w:rsid w:val="00264DCB"/>
    <w:rsid w:val="00272920"/>
    <w:rsid w:val="00276B2C"/>
    <w:rsid w:val="00284EA0"/>
    <w:rsid w:val="002862AA"/>
    <w:rsid w:val="00292E98"/>
    <w:rsid w:val="002B664C"/>
    <w:rsid w:val="002C0330"/>
    <w:rsid w:val="002C5116"/>
    <w:rsid w:val="002C5235"/>
    <w:rsid w:val="002C698B"/>
    <w:rsid w:val="002D4432"/>
    <w:rsid w:val="002E13B6"/>
    <w:rsid w:val="002E5374"/>
    <w:rsid w:val="002E5C21"/>
    <w:rsid w:val="002E7986"/>
    <w:rsid w:val="002F0C9B"/>
    <w:rsid w:val="002F2FB0"/>
    <w:rsid w:val="0030447C"/>
    <w:rsid w:val="00307EC7"/>
    <w:rsid w:val="003207E8"/>
    <w:rsid w:val="00322024"/>
    <w:rsid w:val="003222A6"/>
    <w:rsid w:val="00327397"/>
    <w:rsid w:val="003554BB"/>
    <w:rsid w:val="00355DBC"/>
    <w:rsid w:val="00361D97"/>
    <w:rsid w:val="00365730"/>
    <w:rsid w:val="003732C5"/>
    <w:rsid w:val="003819B7"/>
    <w:rsid w:val="00382314"/>
    <w:rsid w:val="00382381"/>
    <w:rsid w:val="00383074"/>
    <w:rsid w:val="00386CFF"/>
    <w:rsid w:val="003A0EA7"/>
    <w:rsid w:val="003A2717"/>
    <w:rsid w:val="003B4C81"/>
    <w:rsid w:val="003C084C"/>
    <w:rsid w:val="003D221C"/>
    <w:rsid w:val="003D502F"/>
    <w:rsid w:val="003D52C9"/>
    <w:rsid w:val="003D5EA7"/>
    <w:rsid w:val="003E022D"/>
    <w:rsid w:val="003E0578"/>
    <w:rsid w:val="003F5B1B"/>
    <w:rsid w:val="003F6A6B"/>
    <w:rsid w:val="003F78C2"/>
    <w:rsid w:val="00400403"/>
    <w:rsid w:val="004027D5"/>
    <w:rsid w:val="00404B9E"/>
    <w:rsid w:val="00404F18"/>
    <w:rsid w:val="00404F49"/>
    <w:rsid w:val="004108D3"/>
    <w:rsid w:val="00414332"/>
    <w:rsid w:val="004206BF"/>
    <w:rsid w:val="00421D05"/>
    <w:rsid w:val="0042486F"/>
    <w:rsid w:val="00426606"/>
    <w:rsid w:val="004310AB"/>
    <w:rsid w:val="00441F45"/>
    <w:rsid w:val="00443656"/>
    <w:rsid w:val="0044405E"/>
    <w:rsid w:val="0045144F"/>
    <w:rsid w:val="00454720"/>
    <w:rsid w:val="00454BCF"/>
    <w:rsid w:val="00461AA2"/>
    <w:rsid w:val="00464D02"/>
    <w:rsid w:val="00467E46"/>
    <w:rsid w:val="0047168D"/>
    <w:rsid w:val="004718F5"/>
    <w:rsid w:val="00486270"/>
    <w:rsid w:val="00486F19"/>
    <w:rsid w:val="004A2854"/>
    <w:rsid w:val="004A5745"/>
    <w:rsid w:val="004B1834"/>
    <w:rsid w:val="004B29F8"/>
    <w:rsid w:val="004B3001"/>
    <w:rsid w:val="004B3A29"/>
    <w:rsid w:val="004B7365"/>
    <w:rsid w:val="004C06D4"/>
    <w:rsid w:val="004C13EB"/>
    <w:rsid w:val="004C44E4"/>
    <w:rsid w:val="004C4A76"/>
    <w:rsid w:val="004D5056"/>
    <w:rsid w:val="004D542D"/>
    <w:rsid w:val="004D58AC"/>
    <w:rsid w:val="004E0288"/>
    <w:rsid w:val="004E232F"/>
    <w:rsid w:val="004E307D"/>
    <w:rsid w:val="004F5C23"/>
    <w:rsid w:val="005055D5"/>
    <w:rsid w:val="00521559"/>
    <w:rsid w:val="00530E98"/>
    <w:rsid w:val="00531B69"/>
    <w:rsid w:val="00533DA1"/>
    <w:rsid w:val="00546490"/>
    <w:rsid w:val="005526E1"/>
    <w:rsid w:val="0055561F"/>
    <w:rsid w:val="00560270"/>
    <w:rsid w:val="0056578A"/>
    <w:rsid w:val="0056595B"/>
    <w:rsid w:val="0057039E"/>
    <w:rsid w:val="00571C0D"/>
    <w:rsid w:val="00572C4C"/>
    <w:rsid w:val="0057605E"/>
    <w:rsid w:val="00576E09"/>
    <w:rsid w:val="00577261"/>
    <w:rsid w:val="00580BB0"/>
    <w:rsid w:val="00581DB2"/>
    <w:rsid w:val="00585ED0"/>
    <w:rsid w:val="00594747"/>
    <w:rsid w:val="00594844"/>
    <w:rsid w:val="005A646E"/>
    <w:rsid w:val="005A6F41"/>
    <w:rsid w:val="005A7AE7"/>
    <w:rsid w:val="005D15B8"/>
    <w:rsid w:val="005E150A"/>
    <w:rsid w:val="005E333F"/>
    <w:rsid w:val="005E52B1"/>
    <w:rsid w:val="005E7DD5"/>
    <w:rsid w:val="005F0646"/>
    <w:rsid w:val="005F3830"/>
    <w:rsid w:val="005F79B0"/>
    <w:rsid w:val="00602ABA"/>
    <w:rsid w:val="0060406E"/>
    <w:rsid w:val="00605738"/>
    <w:rsid w:val="006111D5"/>
    <w:rsid w:val="006111F5"/>
    <w:rsid w:val="00614AEB"/>
    <w:rsid w:val="00623263"/>
    <w:rsid w:val="00623E11"/>
    <w:rsid w:val="006411DE"/>
    <w:rsid w:val="0064209D"/>
    <w:rsid w:val="006448C5"/>
    <w:rsid w:val="006555BD"/>
    <w:rsid w:val="00663B1B"/>
    <w:rsid w:val="006676E2"/>
    <w:rsid w:val="00670074"/>
    <w:rsid w:val="00671AFF"/>
    <w:rsid w:val="00671C4D"/>
    <w:rsid w:val="00682B8C"/>
    <w:rsid w:val="00685EB4"/>
    <w:rsid w:val="006A2BB4"/>
    <w:rsid w:val="006A4C05"/>
    <w:rsid w:val="006B21CA"/>
    <w:rsid w:val="006B5540"/>
    <w:rsid w:val="006C2B84"/>
    <w:rsid w:val="006C3DFC"/>
    <w:rsid w:val="006C7625"/>
    <w:rsid w:val="006D4729"/>
    <w:rsid w:val="006D5A1E"/>
    <w:rsid w:val="006D5D28"/>
    <w:rsid w:val="006E210A"/>
    <w:rsid w:val="006E260B"/>
    <w:rsid w:val="00701ED9"/>
    <w:rsid w:val="00702BE5"/>
    <w:rsid w:val="007155B8"/>
    <w:rsid w:val="007373E7"/>
    <w:rsid w:val="007424F5"/>
    <w:rsid w:val="0074442C"/>
    <w:rsid w:val="00747EA7"/>
    <w:rsid w:val="007526EA"/>
    <w:rsid w:val="00755B7D"/>
    <w:rsid w:val="0075723F"/>
    <w:rsid w:val="00757760"/>
    <w:rsid w:val="00765F45"/>
    <w:rsid w:val="00775A02"/>
    <w:rsid w:val="00777A2F"/>
    <w:rsid w:val="0078148B"/>
    <w:rsid w:val="00787B6E"/>
    <w:rsid w:val="00792FAA"/>
    <w:rsid w:val="00794DA1"/>
    <w:rsid w:val="00796483"/>
    <w:rsid w:val="007A3489"/>
    <w:rsid w:val="007A75E1"/>
    <w:rsid w:val="007B1E96"/>
    <w:rsid w:val="007B448B"/>
    <w:rsid w:val="007B4F54"/>
    <w:rsid w:val="007B5701"/>
    <w:rsid w:val="007B62B5"/>
    <w:rsid w:val="007C5AB3"/>
    <w:rsid w:val="007C6EB9"/>
    <w:rsid w:val="007D3498"/>
    <w:rsid w:val="007E3969"/>
    <w:rsid w:val="007E78D0"/>
    <w:rsid w:val="007F0A6B"/>
    <w:rsid w:val="007F1D39"/>
    <w:rsid w:val="007F43B0"/>
    <w:rsid w:val="007F5E1D"/>
    <w:rsid w:val="0080252D"/>
    <w:rsid w:val="00815189"/>
    <w:rsid w:val="008152E5"/>
    <w:rsid w:val="00822118"/>
    <w:rsid w:val="008300B2"/>
    <w:rsid w:val="00830A17"/>
    <w:rsid w:val="00830AAA"/>
    <w:rsid w:val="008351F7"/>
    <w:rsid w:val="008402F0"/>
    <w:rsid w:val="00847895"/>
    <w:rsid w:val="00853805"/>
    <w:rsid w:val="00855097"/>
    <w:rsid w:val="00861D7C"/>
    <w:rsid w:val="008626DD"/>
    <w:rsid w:val="00870508"/>
    <w:rsid w:val="00875685"/>
    <w:rsid w:val="00882B9B"/>
    <w:rsid w:val="008847BD"/>
    <w:rsid w:val="008854C8"/>
    <w:rsid w:val="00891E7D"/>
    <w:rsid w:val="008924D4"/>
    <w:rsid w:val="008934B9"/>
    <w:rsid w:val="008A1C51"/>
    <w:rsid w:val="008A2229"/>
    <w:rsid w:val="008C6D3A"/>
    <w:rsid w:val="008C6EDB"/>
    <w:rsid w:val="008D1807"/>
    <w:rsid w:val="008D5616"/>
    <w:rsid w:val="008D5D95"/>
    <w:rsid w:val="008E0A61"/>
    <w:rsid w:val="008E0B0B"/>
    <w:rsid w:val="008F0262"/>
    <w:rsid w:val="008F0D45"/>
    <w:rsid w:val="008F0FDB"/>
    <w:rsid w:val="008F2E4E"/>
    <w:rsid w:val="0090217E"/>
    <w:rsid w:val="00902260"/>
    <w:rsid w:val="00912E02"/>
    <w:rsid w:val="00920846"/>
    <w:rsid w:val="00920A21"/>
    <w:rsid w:val="0092310F"/>
    <w:rsid w:val="00931752"/>
    <w:rsid w:val="009331EC"/>
    <w:rsid w:val="00935442"/>
    <w:rsid w:val="009367A7"/>
    <w:rsid w:val="00943B46"/>
    <w:rsid w:val="0094647B"/>
    <w:rsid w:val="00954F4F"/>
    <w:rsid w:val="009552F9"/>
    <w:rsid w:val="00961CFD"/>
    <w:rsid w:val="009660DC"/>
    <w:rsid w:val="00967D5F"/>
    <w:rsid w:val="00970E82"/>
    <w:rsid w:val="00972450"/>
    <w:rsid w:val="009741BD"/>
    <w:rsid w:val="0097584E"/>
    <w:rsid w:val="00981713"/>
    <w:rsid w:val="009818AB"/>
    <w:rsid w:val="00984129"/>
    <w:rsid w:val="00985126"/>
    <w:rsid w:val="00987C37"/>
    <w:rsid w:val="00992055"/>
    <w:rsid w:val="009A7FF6"/>
    <w:rsid w:val="009C5D52"/>
    <w:rsid w:val="009C6886"/>
    <w:rsid w:val="009D1E32"/>
    <w:rsid w:val="009D3E4C"/>
    <w:rsid w:val="009D4615"/>
    <w:rsid w:val="009D4CCF"/>
    <w:rsid w:val="009E5005"/>
    <w:rsid w:val="009E68E1"/>
    <w:rsid w:val="009F4CD6"/>
    <w:rsid w:val="009F6A07"/>
    <w:rsid w:val="00A01786"/>
    <w:rsid w:val="00A0275A"/>
    <w:rsid w:val="00A0352B"/>
    <w:rsid w:val="00A10362"/>
    <w:rsid w:val="00A11404"/>
    <w:rsid w:val="00A140E0"/>
    <w:rsid w:val="00A21E96"/>
    <w:rsid w:val="00A24AC1"/>
    <w:rsid w:val="00A26B7F"/>
    <w:rsid w:val="00A331AB"/>
    <w:rsid w:val="00A37E53"/>
    <w:rsid w:val="00A41744"/>
    <w:rsid w:val="00A479F4"/>
    <w:rsid w:val="00A50A1E"/>
    <w:rsid w:val="00A543D6"/>
    <w:rsid w:val="00A55E72"/>
    <w:rsid w:val="00A61330"/>
    <w:rsid w:val="00A63179"/>
    <w:rsid w:val="00A82171"/>
    <w:rsid w:val="00A858F9"/>
    <w:rsid w:val="00AA2F41"/>
    <w:rsid w:val="00AA2F5F"/>
    <w:rsid w:val="00AA3192"/>
    <w:rsid w:val="00AA7D4C"/>
    <w:rsid w:val="00AB7501"/>
    <w:rsid w:val="00AC09E5"/>
    <w:rsid w:val="00AC20F1"/>
    <w:rsid w:val="00AD1145"/>
    <w:rsid w:val="00AE583E"/>
    <w:rsid w:val="00AE5D15"/>
    <w:rsid w:val="00AE631D"/>
    <w:rsid w:val="00AE72E9"/>
    <w:rsid w:val="00AF05B3"/>
    <w:rsid w:val="00AF16EB"/>
    <w:rsid w:val="00AF5E36"/>
    <w:rsid w:val="00AF6F54"/>
    <w:rsid w:val="00B00052"/>
    <w:rsid w:val="00B13AD2"/>
    <w:rsid w:val="00B14732"/>
    <w:rsid w:val="00B23FEC"/>
    <w:rsid w:val="00B2512F"/>
    <w:rsid w:val="00B43FED"/>
    <w:rsid w:val="00B47286"/>
    <w:rsid w:val="00B50E21"/>
    <w:rsid w:val="00B54E5C"/>
    <w:rsid w:val="00B71621"/>
    <w:rsid w:val="00B7489C"/>
    <w:rsid w:val="00B74F64"/>
    <w:rsid w:val="00B7596B"/>
    <w:rsid w:val="00B7672C"/>
    <w:rsid w:val="00B86B10"/>
    <w:rsid w:val="00B86D3E"/>
    <w:rsid w:val="00BA1DF5"/>
    <w:rsid w:val="00BB3270"/>
    <w:rsid w:val="00BC32F4"/>
    <w:rsid w:val="00BC5DDE"/>
    <w:rsid w:val="00BD4FAD"/>
    <w:rsid w:val="00BD74F7"/>
    <w:rsid w:val="00BE34C8"/>
    <w:rsid w:val="00BF7F4E"/>
    <w:rsid w:val="00C00B51"/>
    <w:rsid w:val="00C055AD"/>
    <w:rsid w:val="00C14379"/>
    <w:rsid w:val="00C2012F"/>
    <w:rsid w:val="00C201F8"/>
    <w:rsid w:val="00C217DD"/>
    <w:rsid w:val="00C24833"/>
    <w:rsid w:val="00C350DC"/>
    <w:rsid w:val="00C43705"/>
    <w:rsid w:val="00C50710"/>
    <w:rsid w:val="00C5108A"/>
    <w:rsid w:val="00C62150"/>
    <w:rsid w:val="00C62A45"/>
    <w:rsid w:val="00C63ADB"/>
    <w:rsid w:val="00C71B63"/>
    <w:rsid w:val="00C746B5"/>
    <w:rsid w:val="00C77A77"/>
    <w:rsid w:val="00C837EA"/>
    <w:rsid w:val="00C85052"/>
    <w:rsid w:val="00C90953"/>
    <w:rsid w:val="00C910B4"/>
    <w:rsid w:val="00C9392D"/>
    <w:rsid w:val="00CA426F"/>
    <w:rsid w:val="00CA6A89"/>
    <w:rsid w:val="00CA6D23"/>
    <w:rsid w:val="00CC0D03"/>
    <w:rsid w:val="00CC1689"/>
    <w:rsid w:val="00CC339D"/>
    <w:rsid w:val="00CE0F88"/>
    <w:rsid w:val="00CE2FD6"/>
    <w:rsid w:val="00CF4C21"/>
    <w:rsid w:val="00CF788D"/>
    <w:rsid w:val="00D02DE1"/>
    <w:rsid w:val="00D05A24"/>
    <w:rsid w:val="00D0601E"/>
    <w:rsid w:val="00D147CD"/>
    <w:rsid w:val="00D17F8E"/>
    <w:rsid w:val="00D30491"/>
    <w:rsid w:val="00D33603"/>
    <w:rsid w:val="00D45554"/>
    <w:rsid w:val="00D54DC8"/>
    <w:rsid w:val="00D55316"/>
    <w:rsid w:val="00D614DC"/>
    <w:rsid w:val="00D645A9"/>
    <w:rsid w:val="00D65100"/>
    <w:rsid w:val="00D75B90"/>
    <w:rsid w:val="00D8255E"/>
    <w:rsid w:val="00D8408C"/>
    <w:rsid w:val="00D84E70"/>
    <w:rsid w:val="00D938FA"/>
    <w:rsid w:val="00D9463F"/>
    <w:rsid w:val="00D969AF"/>
    <w:rsid w:val="00DA3CEB"/>
    <w:rsid w:val="00DA41A9"/>
    <w:rsid w:val="00DA45B5"/>
    <w:rsid w:val="00DB085C"/>
    <w:rsid w:val="00DB1F8B"/>
    <w:rsid w:val="00DB5151"/>
    <w:rsid w:val="00DB5625"/>
    <w:rsid w:val="00DC0AB5"/>
    <w:rsid w:val="00DC2EE6"/>
    <w:rsid w:val="00DC399A"/>
    <w:rsid w:val="00DD5949"/>
    <w:rsid w:val="00DE4DBC"/>
    <w:rsid w:val="00DE6B7F"/>
    <w:rsid w:val="00DF11B1"/>
    <w:rsid w:val="00DF46B6"/>
    <w:rsid w:val="00DF5157"/>
    <w:rsid w:val="00DF7A22"/>
    <w:rsid w:val="00E00484"/>
    <w:rsid w:val="00E03695"/>
    <w:rsid w:val="00E11E73"/>
    <w:rsid w:val="00E1266F"/>
    <w:rsid w:val="00E20BEC"/>
    <w:rsid w:val="00E20C2C"/>
    <w:rsid w:val="00E23124"/>
    <w:rsid w:val="00E26510"/>
    <w:rsid w:val="00E26720"/>
    <w:rsid w:val="00E26F3D"/>
    <w:rsid w:val="00E31225"/>
    <w:rsid w:val="00E355C8"/>
    <w:rsid w:val="00E379D0"/>
    <w:rsid w:val="00E42E44"/>
    <w:rsid w:val="00E50747"/>
    <w:rsid w:val="00E530CB"/>
    <w:rsid w:val="00E53CD5"/>
    <w:rsid w:val="00E54DD0"/>
    <w:rsid w:val="00E6236B"/>
    <w:rsid w:val="00E64FF4"/>
    <w:rsid w:val="00E67C1C"/>
    <w:rsid w:val="00E73A94"/>
    <w:rsid w:val="00E7780E"/>
    <w:rsid w:val="00E8625B"/>
    <w:rsid w:val="00E86BDF"/>
    <w:rsid w:val="00E9142E"/>
    <w:rsid w:val="00E917AB"/>
    <w:rsid w:val="00E92CAD"/>
    <w:rsid w:val="00E96E69"/>
    <w:rsid w:val="00EA3E0B"/>
    <w:rsid w:val="00EA4676"/>
    <w:rsid w:val="00EA484D"/>
    <w:rsid w:val="00EA6BB6"/>
    <w:rsid w:val="00EB3B03"/>
    <w:rsid w:val="00EC0A4F"/>
    <w:rsid w:val="00EC2F6D"/>
    <w:rsid w:val="00EC5FB5"/>
    <w:rsid w:val="00ED473A"/>
    <w:rsid w:val="00ED4747"/>
    <w:rsid w:val="00EE0544"/>
    <w:rsid w:val="00EE4314"/>
    <w:rsid w:val="00EE6432"/>
    <w:rsid w:val="00EF4C1D"/>
    <w:rsid w:val="00EF7CFB"/>
    <w:rsid w:val="00F11888"/>
    <w:rsid w:val="00F12C5B"/>
    <w:rsid w:val="00F1657B"/>
    <w:rsid w:val="00F24991"/>
    <w:rsid w:val="00F31E34"/>
    <w:rsid w:val="00F354C9"/>
    <w:rsid w:val="00F37A0A"/>
    <w:rsid w:val="00F37DED"/>
    <w:rsid w:val="00F40B06"/>
    <w:rsid w:val="00F47AD4"/>
    <w:rsid w:val="00F54685"/>
    <w:rsid w:val="00F608E4"/>
    <w:rsid w:val="00F767F6"/>
    <w:rsid w:val="00F76CB2"/>
    <w:rsid w:val="00F83A13"/>
    <w:rsid w:val="00F85B3E"/>
    <w:rsid w:val="00F90FC8"/>
    <w:rsid w:val="00F90FF4"/>
    <w:rsid w:val="00F96D07"/>
    <w:rsid w:val="00FA01BB"/>
    <w:rsid w:val="00FB2600"/>
    <w:rsid w:val="00FB2DAA"/>
    <w:rsid w:val="00FB48D2"/>
    <w:rsid w:val="00FB4FD3"/>
    <w:rsid w:val="00FB7742"/>
    <w:rsid w:val="00FC7953"/>
    <w:rsid w:val="00FD1629"/>
    <w:rsid w:val="00FD5708"/>
    <w:rsid w:val="00FE0957"/>
    <w:rsid w:val="00FE4FD3"/>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B4A60"/>
  <w15:docId w15:val="{1A7C5BEB-0D45-4449-B519-8BBA60B3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954F4F"/>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4718F5"/>
    <w:rPr>
      <w:sz w:val="18"/>
      <w:lang w:val="fr-CH"/>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lang w:val="fr-CH"/>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954F4F"/>
    <w:rPr>
      <w:lang w:val="de-CH"/>
    </w:rPr>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4718F5"/>
    <w:rPr>
      <w:sz w:val="18"/>
      <w:lang w:val="fr-CH"/>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34"/>
    <w:qFormat/>
    <w:rsid w:val="00141847"/>
    <w:pPr>
      <w:spacing w:line="240" w:lineRule="auto"/>
      <w:ind w:left="720"/>
      <w:contextualSpacing/>
    </w:pPr>
    <w:rPr>
      <w:rFonts w:asciiTheme="minorHAnsi" w:hAnsiTheme="minorHAnsi"/>
      <w:spacing w:val="0"/>
      <w:sz w:val="24"/>
      <w:szCs w:val="24"/>
      <w:lang w:val="fr-CH"/>
    </w:rPr>
  </w:style>
  <w:style w:type="paragraph" w:styleId="Rvision">
    <w:name w:val="Revision"/>
    <w:hidden/>
    <w:semiHidden/>
    <w:rsid w:val="00D0601E"/>
    <w:pPr>
      <w:spacing w:after="0"/>
    </w:pPr>
    <w:rPr>
      <w:lang w:val="de-CH"/>
    </w:rPr>
  </w:style>
  <w:style w:type="character" w:customStyle="1" w:styleId="Titre1Car">
    <w:name w:val="Titre 1 Car"/>
    <w:basedOn w:val="Policepardfaut"/>
    <w:link w:val="Titre1"/>
    <w:uiPriority w:val="1"/>
    <w:rsid w:val="008C6D3A"/>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2123">
      <w:bodyDiv w:val="1"/>
      <w:marLeft w:val="0"/>
      <w:marRight w:val="0"/>
      <w:marTop w:val="0"/>
      <w:marBottom w:val="0"/>
      <w:divBdr>
        <w:top w:val="none" w:sz="0" w:space="0" w:color="auto"/>
        <w:left w:val="none" w:sz="0" w:space="0" w:color="auto"/>
        <w:bottom w:val="none" w:sz="0" w:space="0" w:color="auto"/>
        <w:right w:val="none" w:sz="0" w:space="0" w:color="auto"/>
      </w:divBdr>
      <w:divsChild>
        <w:div w:id="1087464060">
          <w:marLeft w:val="0"/>
          <w:marRight w:val="0"/>
          <w:marTop w:val="0"/>
          <w:marBottom w:val="0"/>
          <w:divBdr>
            <w:top w:val="none" w:sz="0" w:space="0" w:color="auto"/>
            <w:left w:val="none" w:sz="0" w:space="0" w:color="auto"/>
            <w:bottom w:val="none" w:sz="0" w:space="0" w:color="auto"/>
            <w:right w:val="none" w:sz="0" w:space="0" w:color="auto"/>
          </w:divBdr>
        </w:div>
      </w:divsChild>
    </w:div>
    <w:div w:id="1828474817">
      <w:bodyDiv w:val="1"/>
      <w:marLeft w:val="0"/>
      <w:marRight w:val="0"/>
      <w:marTop w:val="0"/>
      <w:marBottom w:val="0"/>
      <w:divBdr>
        <w:top w:val="none" w:sz="0" w:space="0" w:color="auto"/>
        <w:left w:val="none" w:sz="0" w:space="0" w:color="auto"/>
        <w:bottom w:val="none" w:sz="0" w:space="0" w:color="auto"/>
        <w:right w:val="none" w:sz="0" w:space="0" w:color="auto"/>
      </w:divBdr>
      <w:divsChild>
        <w:div w:id="1327631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rm.coe.int/16805a297d" TargetMode="External"/><Relationship Id="rId26" Type="http://schemas.openxmlformats.org/officeDocument/2006/relationships/hyperlink" Target="https://doi.org/10.1016/s0140-6736(11)61851-5" TargetMode="External"/><Relationship Id="rId39" Type="http://schemas.openxmlformats.org/officeDocument/2006/relationships/footer" Target="footer3.xml"/><Relationship Id="rId21" Type="http://schemas.openxmlformats.org/officeDocument/2006/relationships/hyperlink" Target="https://doi.org/10.1111/jppi.12318"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enevi&#232;ve.petitpierre@unifr.ch" TargetMode="External"/><Relationship Id="rId20" Type="http://schemas.openxmlformats.org/officeDocument/2006/relationships/hyperlink" Target="https://www.parlament.ch/centers/eparl/curia/2020/20203886/Bericht%20BR%20F.pdf" TargetMode="External"/><Relationship Id="rId29" Type="http://schemas.openxmlformats.org/officeDocument/2006/relationships/hyperlink" Target="https://doi.org/10.1177/088626051987924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1-01" TargetMode="External"/><Relationship Id="rId24" Type="http://schemas.openxmlformats.org/officeDocument/2006/relationships/hyperlink" Target="https://doi.org/10.1016/s2352-4642(22)00033-5" TargetMode="External"/><Relationship Id="rId32" Type="http://schemas.openxmlformats.org/officeDocument/2006/relationships/hyperlink" Target="https://doi.org/10.1177/152483802199597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2478/sjcapp-2023-0015" TargetMode="External"/><Relationship Id="rId28" Type="http://schemas.openxmlformats.org/officeDocument/2006/relationships/hyperlink" Target="https://doi.org/10.1016/j.ijlp.2017.05.008"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111/jar.12954" TargetMode="External"/><Relationship Id="rId31" Type="http://schemas.openxmlformats.org/officeDocument/2006/relationships/hyperlink" Target="https://iris.who.int/bitstream/handle/10665/83756/fa54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rees.solidarites-sante.gouv.fr/sites/default/files/2020-10/er1156.pdf" TargetMode="External"/><Relationship Id="rId27" Type="http://schemas.openxmlformats.org/officeDocument/2006/relationships/hyperlink" Target="https://doi.org/10.1111/1753-6405.12498" TargetMode="External"/><Relationship Id="rId30" Type="http://schemas.openxmlformats.org/officeDocument/2006/relationships/hyperlink" Target="https://doi.org/10.1016/bs.irrdd.2021.07.006"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1016/j.childyouth.2011.02.003" TargetMode="External"/><Relationship Id="rId25" Type="http://schemas.openxmlformats.org/officeDocument/2006/relationships/hyperlink" Target="https://doi.org/10.1080/09638288.2022.2025927" TargetMode="External"/><Relationship Id="rId33" Type="http://schemas.openxmlformats.org/officeDocument/2006/relationships/hyperlink" Target="https://www.parlament.ch/fr/ratsbetrieb/suche-curia-vista/geschaeft?AffairId=20203886" TargetMode="External"/><Relationship Id="rId38"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admin.ch/gov/fr/accueil/documentation/communiques.msg-id-974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243fb023e4ddb608d117a77b56c3fbd3">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fbe3316efade40d4e1c5b3edc4dc08a"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C2623DC3-A1B7-4D74-BCF0-BDE20130A24B}"/>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7</Pages>
  <Words>3484</Words>
  <Characters>19168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De quoi parle-t-on quand on parle de maltraitance ?_x000d_</vt:lpstr>
    </vt:vector>
  </TitlesOfParts>
  <Company/>
  <LinksUpToDate>false</LinksUpToDate>
  <CharactersWithSpaces>22607</CharactersWithSpaces>
  <SharedDoc>false</SharedDoc>
  <HLinks>
    <vt:vector size="132" baseType="variant">
      <vt:variant>
        <vt:i4>1114137</vt:i4>
      </vt:variant>
      <vt:variant>
        <vt:i4>60</vt:i4>
      </vt:variant>
      <vt:variant>
        <vt:i4>0</vt:i4>
      </vt:variant>
      <vt:variant>
        <vt:i4>5</vt:i4>
      </vt:variant>
      <vt:variant>
        <vt:lpwstr>https://www.parlament.ch/fr/ratsbetrieb/suche-curia-vista/geschaeft?AffairId=20203886</vt:lpwstr>
      </vt:variant>
      <vt:variant>
        <vt:lpwstr/>
      </vt:variant>
      <vt:variant>
        <vt:i4>1179734</vt:i4>
      </vt:variant>
      <vt:variant>
        <vt:i4>57</vt:i4>
      </vt:variant>
      <vt:variant>
        <vt:i4>0</vt:i4>
      </vt:variant>
      <vt:variant>
        <vt:i4>5</vt:i4>
      </vt:variant>
      <vt:variant>
        <vt:lpwstr>https://doi.org/10.1177/1524838021995975</vt:lpwstr>
      </vt:variant>
      <vt:variant>
        <vt:lpwstr/>
      </vt:variant>
      <vt:variant>
        <vt:i4>4259852</vt:i4>
      </vt:variant>
      <vt:variant>
        <vt:i4>54</vt:i4>
      </vt:variant>
      <vt:variant>
        <vt:i4>0</vt:i4>
      </vt:variant>
      <vt:variant>
        <vt:i4>5</vt:i4>
      </vt:variant>
      <vt:variant>
        <vt:lpwstr>https://iris.who.int/bitstream/handle/10665/83756/fa5418.pdf</vt:lpwstr>
      </vt:variant>
      <vt:variant>
        <vt:lpwstr/>
      </vt:variant>
      <vt:variant>
        <vt:i4>65543</vt:i4>
      </vt:variant>
      <vt:variant>
        <vt:i4>51</vt:i4>
      </vt:variant>
      <vt:variant>
        <vt:i4>0</vt:i4>
      </vt:variant>
      <vt:variant>
        <vt:i4>5</vt:i4>
      </vt:variant>
      <vt:variant>
        <vt:lpwstr>https://doi.org/10.1016/bs.irrdd.2021.07.006</vt:lpwstr>
      </vt:variant>
      <vt:variant>
        <vt:lpwstr/>
      </vt:variant>
      <vt:variant>
        <vt:i4>1376338</vt:i4>
      </vt:variant>
      <vt:variant>
        <vt:i4>48</vt:i4>
      </vt:variant>
      <vt:variant>
        <vt:i4>0</vt:i4>
      </vt:variant>
      <vt:variant>
        <vt:i4>5</vt:i4>
      </vt:variant>
      <vt:variant>
        <vt:lpwstr>https://doi.org/10.1177/0886260519879240</vt:lpwstr>
      </vt:variant>
      <vt:variant>
        <vt:lpwstr/>
      </vt:variant>
      <vt:variant>
        <vt:i4>3538996</vt:i4>
      </vt:variant>
      <vt:variant>
        <vt:i4>45</vt:i4>
      </vt:variant>
      <vt:variant>
        <vt:i4>0</vt:i4>
      </vt:variant>
      <vt:variant>
        <vt:i4>5</vt:i4>
      </vt:variant>
      <vt:variant>
        <vt:lpwstr>https://doi.org/10.1016/j.ijlp.2017.05.008</vt:lpwstr>
      </vt:variant>
      <vt:variant>
        <vt:lpwstr/>
      </vt:variant>
      <vt:variant>
        <vt:i4>3473527</vt:i4>
      </vt:variant>
      <vt:variant>
        <vt:i4>42</vt:i4>
      </vt:variant>
      <vt:variant>
        <vt:i4>0</vt:i4>
      </vt:variant>
      <vt:variant>
        <vt:i4>5</vt:i4>
      </vt:variant>
      <vt:variant>
        <vt:lpwstr>https://doi.org/10.1111/1753-6405.12498</vt:lpwstr>
      </vt:variant>
      <vt:variant>
        <vt:lpwstr/>
      </vt:variant>
      <vt:variant>
        <vt:i4>720909</vt:i4>
      </vt:variant>
      <vt:variant>
        <vt:i4>39</vt:i4>
      </vt:variant>
      <vt:variant>
        <vt:i4>0</vt:i4>
      </vt:variant>
      <vt:variant>
        <vt:i4>5</vt:i4>
      </vt:variant>
      <vt:variant>
        <vt:lpwstr>https://doi.org/10.1016/s0140-6736(11)61851-5</vt:lpwstr>
      </vt:variant>
      <vt:variant>
        <vt:lpwstr/>
      </vt:variant>
      <vt:variant>
        <vt:i4>131145</vt:i4>
      </vt:variant>
      <vt:variant>
        <vt:i4>36</vt:i4>
      </vt:variant>
      <vt:variant>
        <vt:i4>0</vt:i4>
      </vt:variant>
      <vt:variant>
        <vt:i4>5</vt:i4>
      </vt:variant>
      <vt:variant>
        <vt:lpwstr>https://doi.org/10.1080/09638288.2022.2025927</vt:lpwstr>
      </vt:variant>
      <vt:variant>
        <vt:lpwstr/>
      </vt:variant>
      <vt:variant>
        <vt:i4>589831</vt:i4>
      </vt:variant>
      <vt:variant>
        <vt:i4>33</vt:i4>
      </vt:variant>
      <vt:variant>
        <vt:i4>0</vt:i4>
      </vt:variant>
      <vt:variant>
        <vt:i4>5</vt:i4>
      </vt:variant>
      <vt:variant>
        <vt:lpwstr>https://doi.org/10.1016/s2352-4642(22)00033-5</vt:lpwstr>
      </vt:variant>
      <vt:variant>
        <vt:lpwstr/>
      </vt:variant>
      <vt:variant>
        <vt:i4>4456473</vt:i4>
      </vt:variant>
      <vt:variant>
        <vt:i4>30</vt:i4>
      </vt:variant>
      <vt:variant>
        <vt:i4>0</vt:i4>
      </vt:variant>
      <vt:variant>
        <vt:i4>5</vt:i4>
      </vt:variant>
      <vt:variant>
        <vt:lpwstr>https://doi.org/10.2478/sjcapp-2023-0015</vt:lpwstr>
      </vt:variant>
      <vt:variant>
        <vt:lpwstr/>
      </vt:variant>
      <vt:variant>
        <vt:i4>4128818</vt:i4>
      </vt:variant>
      <vt:variant>
        <vt:i4>27</vt:i4>
      </vt:variant>
      <vt:variant>
        <vt:i4>0</vt:i4>
      </vt:variant>
      <vt:variant>
        <vt:i4>5</vt:i4>
      </vt:variant>
      <vt:variant>
        <vt:lpwstr>https://drees.solidarites-sante.gouv.fr/sites/default/files/2020-10/er1156.pdf</vt:lpwstr>
      </vt:variant>
      <vt:variant>
        <vt:lpwstr/>
      </vt:variant>
      <vt:variant>
        <vt:i4>3211373</vt:i4>
      </vt:variant>
      <vt:variant>
        <vt:i4>24</vt:i4>
      </vt:variant>
      <vt:variant>
        <vt:i4>0</vt:i4>
      </vt:variant>
      <vt:variant>
        <vt:i4>5</vt:i4>
      </vt:variant>
      <vt:variant>
        <vt:lpwstr>https://doi.org/10.1111/jppi.12318</vt:lpwstr>
      </vt:variant>
      <vt:variant>
        <vt:lpwstr/>
      </vt:variant>
      <vt:variant>
        <vt:i4>2949160</vt:i4>
      </vt:variant>
      <vt:variant>
        <vt:i4>21</vt:i4>
      </vt:variant>
      <vt:variant>
        <vt:i4>0</vt:i4>
      </vt:variant>
      <vt:variant>
        <vt:i4>5</vt:i4>
      </vt:variant>
      <vt:variant>
        <vt:lpwstr>https://www.parlament.ch/centers/eparl/curia/2020/20203886/Bericht BR F.pdf</vt:lpwstr>
      </vt:variant>
      <vt:variant>
        <vt:lpwstr/>
      </vt:variant>
      <vt:variant>
        <vt:i4>5898314</vt:i4>
      </vt:variant>
      <vt:variant>
        <vt:i4>18</vt:i4>
      </vt:variant>
      <vt:variant>
        <vt:i4>0</vt:i4>
      </vt:variant>
      <vt:variant>
        <vt:i4>5</vt:i4>
      </vt:variant>
      <vt:variant>
        <vt:lpwstr>https://doi.org/10.1111/jar.12954</vt:lpwstr>
      </vt:variant>
      <vt:variant>
        <vt:lpwstr/>
      </vt:variant>
      <vt:variant>
        <vt:i4>6160450</vt:i4>
      </vt:variant>
      <vt:variant>
        <vt:i4>15</vt:i4>
      </vt:variant>
      <vt:variant>
        <vt:i4>0</vt:i4>
      </vt:variant>
      <vt:variant>
        <vt:i4>5</vt:i4>
      </vt:variant>
      <vt:variant>
        <vt:lpwstr>https://rm.coe.int/16805a297d</vt:lpwstr>
      </vt:variant>
      <vt:variant>
        <vt:lpwstr/>
      </vt:variant>
      <vt:variant>
        <vt:i4>4194370</vt:i4>
      </vt:variant>
      <vt:variant>
        <vt:i4>12</vt:i4>
      </vt:variant>
      <vt:variant>
        <vt:i4>0</vt:i4>
      </vt:variant>
      <vt:variant>
        <vt:i4>5</vt:i4>
      </vt:variant>
      <vt:variant>
        <vt:lpwstr>https://doi.org/10.1016/j.childyouth.2011.02.003</vt:lpwstr>
      </vt:variant>
      <vt:variant>
        <vt:lpwstr/>
      </vt:variant>
      <vt:variant>
        <vt:i4>9633910</vt:i4>
      </vt:variant>
      <vt:variant>
        <vt:i4>9</vt:i4>
      </vt:variant>
      <vt:variant>
        <vt:i4>0</vt:i4>
      </vt:variant>
      <vt:variant>
        <vt:i4>5</vt:i4>
      </vt:variant>
      <vt:variant>
        <vt:lpwstr>mailto:geneviève.petitpierre@unifr.ch</vt:lpwstr>
      </vt:variant>
      <vt:variant>
        <vt:lpwstr/>
      </vt:variant>
      <vt:variant>
        <vt:i4>1704024</vt:i4>
      </vt:variant>
      <vt:variant>
        <vt:i4>0</vt:i4>
      </vt:variant>
      <vt:variant>
        <vt:i4>0</vt:i4>
      </vt:variant>
      <vt:variant>
        <vt:i4>5</vt:i4>
      </vt:variant>
      <vt:variant>
        <vt:lpwstr>https://doi.org/10.57161/r2025-01-0X</vt:lpwstr>
      </vt:variant>
      <vt:variant>
        <vt:lpwstr/>
      </vt:variant>
      <vt:variant>
        <vt:i4>6881330</vt:i4>
      </vt:variant>
      <vt:variant>
        <vt:i4>0</vt:i4>
      </vt:variant>
      <vt:variant>
        <vt:i4>0</vt:i4>
      </vt:variant>
      <vt:variant>
        <vt:i4>5</vt:i4>
      </vt:variant>
      <vt:variant>
        <vt:lpwstr>https://www.admin.ch/gov/fr/accueil/documentation/communiques.msg-id-97409.html</vt:lpwstr>
      </vt:variant>
      <vt:variant>
        <vt:lpwstr/>
      </vt:variant>
      <vt:variant>
        <vt:i4>7864325</vt:i4>
      </vt:variant>
      <vt:variant>
        <vt:i4>3</vt:i4>
      </vt:variant>
      <vt:variant>
        <vt:i4>0</vt:i4>
      </vt:variant>
      <vt:variant>
        <vt:i4>5</vt:i4>
      </vt:variant>
      <vt:variant>
        <vt:lpwstr>mailto:josquin.blanc@szh.ch</vt:lpwstr>
      </vt:variant>
      <vt:variant>
        <vt:lpwstr/>
      </vt:variant>
      <vt:variant>
        <vt:i4>5832743</vt:i4>
      </vt:variant>
      <vt:variant>
        <vt:i4>0</vt:i4>
      </vt:variant>
      <vt:variant>
        <vt:i4>0</vt:i4>
      </vt:variant>
      <vt:variant>
        <vt:i4>5</vt:i4>
      </vt:variant>
      <vt:variant>
        <vt:lpwstr>mailto:silvia.schnyder@szh.ch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quoi parle-t-on quand on parle de maltraitance ?</dc:title>
  <dc:subject/>
  <dc:creator>Geneviève Petitpierre</dc:creator>
  <cp:keywords>handicap, déficience intellectuelle, maltraitance, prévention/Behinderung, kognitive Beeinträchtigung, Misshandlung, Prävention</cp:keywords>
  <cp:lastModifiedBy>Blanc, Josquin</cp:lastModifiedBy>
  <cp:revision>46</cp:revision>
  <cp:lastPrinted>2025-04-22T10:09:00Z</cp:lastPrinted>
  <dcterms:created xsi:type="dcterms:W3CDTF">2025-01-16T05:15:00Z</dcterms:created>
  <dcterms:modified xsi:type="dcterms:W3CDTF">2025-04-22T10:09:00Z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