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A6F8A" w14:textId="77777777" w:rsidR="00173AE5" w:rsidRPr="00184FEE" w:rsidRDefault="00B51E52" w:rsidP="00184FEE">
      <w:pPr>
        <w:pStyle w:val="Titel"/>
      </w:pPr>
      <w:proofErr w:type="spellStart"/>
      <w:r w:rsidRPr="00184FEE">
        <w:t>L’Orif</w:t>
      </w:r>
      <w:proofErr w:type="spellEnd"/>
      <w:r w:rsidRPr="00184FEE">
        <w:t xml:space="preserve">, </w:t>
      </w:r>
      <w:proofErr w:type="spellStart"/>
      <w:r w:rsidRPr="00184FEE">
        <w:t>une</w:t>
      </w:r>
      <w:proofErr w:type="spellEnd"/>
      <w:r w:rsidRPr="00184FEE">
        <w:t xml:space="preserve"> </w:t>
      </w:r>
      <w:proofErr w:type="spellStart"/>
      <w:r w:rsidRPr="00184FEE">
        <w:t>organisation</w:t>
      </w:r>
      <w:proofErr w:type="spellEnd"/>
      <w:r w:rsidRPr="00184FEE">
        <w:t xml:space="preserve"> </w:t>
      </w:r>
      <w:proofErr w:type="spellStart"/>
      <w:r w:rsidRPr="00184FEE">
        <w:t>romande</w:t>
      </w:r>
      <w:proofErr w:type="spellEnd"/>
      <w:r w:rsidRPr="00184FEE">
        <w:t xml:space="preserve"> </w:t>
      </w:r>
      <w:proofErr w:type="spellStart"/>
      <w:r w:rsidRPr="00184FEE">
        <w:t>d’intégration</w:t>
      </w:r>
      <w:proofErr w:type="spellEnd"/>
      <w:r w:rsidRPr="00184FEE">
        <w:t xml:space="preserve"> et de </w:t>
      </w:r>
      <w:proofErr w:type="spellStart"/>
      <w:r w:rsidRPr="00184FEE">
        <w:t>formation</w:t>
      </w:r>
      <w:proofErr w:type="spellEnd"/>
      <w:r w:rsidRPr="00184FEE">
        <w:t xml:space="preserve"> au </w:t>
      </w:r>
      <w:proofErr w:type="spellStart"/>
      <w:r w:rsidRPr="00184FEE">
        <w:t>service</w:t>
      </w:r>
      <w:proofErr w:type="spellEnd"/>
      <w:r w:rsidRPr="00184FEE">
        <w:t xml:space="preserve"> des </w:t>
      </w:r>
      <w:proofErr w:type="spellStart"/>
      <w:r w:rsidRPr="00184FEE">
        <w:t>jeunes</w:t>
      </w:r>
      <w:proofErr w:type="spellEnd"/>
      <w:r w:rsidRPr="00184FEE">
        <w:t xml:space="preserve"> et des adultes </w:t>
      </w:r>
      <w:proofErr w:type="spellStart"/>
      <w:r w:rsidRPr="00184FEE">
        <w:t>atteints</w:t>
      </w:r>
      <w:proofErr w:type="spellEnd"/>
      <w:r w:rsidRPr="00184FEE">
        <w:t xml:space="preserve"> </w:t>
      </w:r>
      <w:proofErr w:type="spellStart"/>
      <w:r w:rsidRPr="00184FEE">
        <w:t>dans</w:t>
      </w:r>
      <w:proofErr w:type="spellEnd"/>
      <w:r w:rsidRPr="00184FEE">
        <w:t xml:space="preserve"> </w:t>
      </w:r>
      <w:proofErr w:type="spellStart"/>
      <w:r w:rsidRPr="00184FEE">
        <w:t>leur</w:t>
      </w:r>
      <w:proofErr w:type="spellEnd"/>
      <w:r w:rsidRPr="00184FEE">
        <w:t xml:space="preserve"> </w:t>
      </w:r>
      <w:proofErr w:type="spellStart"/>
      <w:r w:rsidRPr="00184FEE">
        <w:t>santé</w:t>
      </w:r>
      <w:proofErr w:type="spellEnd"/>
    </w:p>
    <w:p w14:paraId="3CFEA9C2" w14:textId="18764825" w:rsidR="000C6B7A" w:rsidRPr="00181591" w:rsidRDefault="001F7F52" w:rsidP="00173AE5">
      <w:pPr>
        <w:pStyle w:val="Untertitel"/>
        <w:rPr>
          <w:lang w:val="fr-CH"/>
        </w:rPr>
      </w:pPr>
      <w:r>
        <w:rPr>
          <w:lang w:val="fr-CH"/>
        </w:rPr>
        <w:t>É</w:t>
      </w:r>
      <w:r w:rsidR="00B51E52" w:rsidRPr="00BB5944">
        <w:rPr>
          <w:lang w:val="fr-CH"/>
        </w:rPr>
        <w:t>volution de l’</w:t>
      </w:r>
      <w:proofErr w:type="spellStart"/>
      <w:r w:rsidR="00B51E52" w:rsidRPr="00BB5944">
        <w:rPr>
          <w:lang w:val="fr-CH"/>
        </w:rPr>
        <w:t>Orif</w:t>
      </w:r>
      <w:proofErr w:type="spellEnd"/>
      <w:r w:rsidR="00B51E52" w:rsidRPr="00BB5944">
        <w:rPr>
          <w:lang w:val="fr-CH"/>
        </w:rPr>
        <w:t xml:space="preserve"> en lien avec le Développement continu de l’AI</w:t>
      </w:r>
    </w:p>
    <w:p w14:paraId="63F5B9FC" w14:textId="50ACCA23" w:rsidR="001114E2" w:rsidRPr="00BB5944" w:rsidRDefault="00B51E52" w:rsidP="006C2B84">
      <w:pPr>
        <w:pStyle w:val="Author"/>
        <w:rPr>
          <w:rFonts w:cs="Open Sans SemiCondensed"/>
        </w:rPr>
      </w:pPr>
      <w:r w:rsidRPr="00BB5944">
        <w:rPr>
          <w:rFonts w:cs="Open Sans SemiCondensed"/>
        </w:rPr>
        <w:t>Sophie</w:t>
      </w:r>
      <w:r w:rsidR="001D2650">
        <w:rPr>
          <w:rFonts w:cs="Open Sans SemiCondensed"/>
        </w:rPr>
        <w:t> </w:t>
      </w:r>
      <w:r w:rsidRPr="00BB5944">
        <w:rPr>
          <w:rFonts w:cs="Open Sans SemiCondensed"/>
        </w:rPr>
        <w:t>Wicht</w:t>
      </w:r>
    </w:p>
    <w:p w14:paraId="190F7D15" w14:textId="54CB83DA" w:rsidR="005F5F4D" w:rsidRPr="00BB5944" w:rsidRDefault="004C13EB" w:rsidP="005F5F4D">
      <w:pPr>
        <w:pStyle w:val="Abstract"/>
        <w:rPr>
          <w:rFonts w:cs="Open Sans SemiCondensed"/>
          <w:lang w:val="fr-CH"/>
        </w:rPr>
      </w:pPr>
      <w:r w:rsidRPr="243DDFB5">
        <w:rPr>
          <w:rFonts w:cs="Open Sans SemiCondensed"/>
          <w:lang w:val="fr-CH"/>
        </w:rPr>
        <w:t>Résumé</w:t>
      </w:r>
      <w:r>
        <w:br/>
      </w:r>
      <w:r w:rsidR="005F5F4D" w:rsidRPr="243DDFB5">
        <w:rPr>
          <w:rFonts w:cs="Open Sans SemiCondensed"/>
          <w:lang w:val="fr-CH"/>
        </w:rPr>
        <w:t xml:space="preserve">Cet article présente les principaux enjeux entourant l’insertion professionnelle des </w:t>
      </w:r>
      <w:r w:rsidR="00F4687C" w:rsidRPr="243DDFB5">
        <w:rPr>
          <w:rFonts w:cs="Open Sans SemiCondensed"/>
          <w:lang w:val="fr-CH"/>
        </w:rPr>
        <w:t>bénéficiaires de moins de 25</w:t>
      </w:r>
      <w:r w:rsidR="00781219" w:rsidRPr="243DDFB5">
        <w:rPr>
          <w:rFonts w:cs="Open Sans SemiCondensed"/>
          <w:lang w:val="fr-CH"/>
        </w:rPr>
        <w:t> </w:t>
      </w:r>
      <w:r w:rsidR="00F4687C" w:rsidRPr="243DDFB5">
        <w:rPr>
          <w:rFonts w:cs="Open Sans SemiCondensed"/>
          <w:lang w:val="fr-CH"/>
        </w:rPr>
        <w:t xml:space="preserve">ans </w:t>
      </w:r>
      <w:r w:rsidR="005F5F4D" w:rsidRPr="243DDFB5">
        <w:rPr>
          <w:rFonts w:cs="Open Sans SemiCondensed"/>
          <w:lang w:val="fr-CH"/>
        </w:rPr>
        <w:t>atteints dans leur santé. Les défis sont nombreux et c’est pour cela que l’Organisation romande d’intégration et de formation (</w:t>
      </w:r>
      <w:proofErr w:type="spellStart"/>
      <w:r w:rsidR="005F5F4D" w:rsidRPr="243DDFB5">
        <w:rPr>
          <w:rFonts w:cs="Open Sans SemiCondensed"/>
          <w:lang w:val="fr-CH"/>
        </w:rPr>
        <w:t>Orif</w:t>
      </w:r>
      <w:proofErr w:type="spellEnd"/>
      <w:r w:rsidR="005F5F4D" w:rsidRPr="243DDFB5">
        <w:rPr>
          <w:rFonts w:cs="Open Sans SemiCondensed"/>
          <w:lang w:val="fr-CH"/>
        </w:rPr>
        <w:t xml:space="preserve">) accompagne ces profils dans </w:t>
      </w:r>
      <w:r w:rsidR="00BF5260" w:rsidRPr="243DDFB5">
        <w:rPr>
          <w:rFonts w:cs="Open Sans SemiCondensed"/>
          <w:lang w:val="fr-CH"/>
        </w:rPr>
        <w:t>l</w:t>
      </w:r>
      <w:r w:rsidR="005F5F4D" w:rsidRPr="243DDFB5">
        <w:rPr>
          <w:rFonts w:cs="Open Sans SemiCondensed"/>
          <w:lang w:val="fr-CH"/>
        </w:rPr>
        <w:t xml:space="preserve">e passage de l’école obligatoire au monde professionnel avec conviction. Le </w:t>
      </w:r>
      <w:hyperlink r:id="rId11">
        <w:r w:rsidR="005F5F4D" w:rsidRPr="243DDFB5">
          <w:rPr>
            <w:rStyle w:val="Hyperlink"/>
            <w:rFonts w:cs="Open Sans SemiCondensed"/>
            <w:lang w:val="fr-CH"/>
          </w:rPr>
          <w:t>Développement continu de l</w:t>
        </w:r>
        <w:r w:rsidR="00781219" w:rsidRPr="243DDFB5">
          <w:rPr>
            <w:rStyle w:val="Hyperlink"/>
            <w:rFonts w:cs="Open Sans SemiCondensed"/>
            <w:lang w:val="fr-CH"/>
          </w:rPr>
          <w:t>’</w:t>
        </w:r>
        <w:r w:rsidR="005F5F4D" w:rsidRPr="243DDFB5">
          <w:rPr>
            <w:rStyle w:val="Hyperlink"/>
            <w:rFonts w:cs="Open Sans SemiCondensed"/>
            <w:lang w:val="fr-CH"/>
          </w:rPr>
          <w:t>AI (DCAI)</w:t>
        </w:r>
      </w:hyperlink>
      <w:r w:rsidR="005F5F4D" w:rsidRPr="243DDFB5">
        <w:rPr>
          <w:rFonts w:cs="Open Sans SemiCondensed"/>
          <w:lang w:val="fr-CH"/>
        </w:rPr>
        <w:t xml:space="preserve"> a amené plusieurs changements majeurs, dont une augmentation de la population de moins de 25</w:t>
      </w:r>
      <w:r w:rsidR="00781219" w:rsidRPr="243DDFB5">
        <w:rPr>
          <w:rFonts w:cs="Open Sans SemiCondensed"/>
          <w:lang w:val="fr-CH"/>
        </w:rPr>
        <w:t> </w:t>
      </w:r>
      <w:r w:rsidR="005F5F4D" w:rsidRPr="243DDFB5">
        <w:rPr>
          <w:rFonts w:cs="Open Sans SemiCondensed"/>
          <w:lang w:val="fr-CH"/>
        </w:rPr>
        <w:t>ans sur les deux sites de l’Arc jurassien (La Chaux-de-Fonds et Delémont). L’accompagnement pluridisciplinaire par les équipes</w:t>
      </w:r>
      <w:r w:rsidR="00D0022D" w:rsidRPr="243DDFB5">
        <w:rPr>
          <w:rFonts w:cs="Open Sans SemiCondensed"/>
          <w:lang w:val="fr-CH"/>
        </w:rPr>
        <w:t xml:space="preserve"> de l’</w:t>
      </w:r>
      <w:proofErr w:type="spellStart"/>
      <w:r w:rsidR="00D0022D" w:rsidRPr="243DDFB5">
        <w:rPr>
          <w:rFonts w:cs="Open Sans SemiCondensed"/>
          <w:lang w:val="fr-CH"/>
        </w:rPr>
        <w:t>Orif</w:t>
      </w:r>
      <w:proofErr w:type="spellEnd"/>
      <w:r w:rsidR="00D0022D" w:rsidRPr="243DDFB5">
        <w:rPr>
          <w:rFonts w:cs="Open Sans SemiCondensed"/>
          <w:lang w:val="fr-CH"/>
        </w:rPr>
        <w:t xml:space="preserve"> </w:t>
      </w:r>
      <w:r w:rsidR="005F5F4D" w:rsidRPr="243DDFB5">
        <w:rPr>
          <w:rFonts w:cs="Open Sans SemiCondensed"/>
          <w:lang w:val="fr-CH"/>
        </w:rPr>
        <w:t>apporte une prise en charge globale et permet ainsi à chacune et chacun de trouver sa place dans le monde professionnel.</w:t>
      </w:r>
    </w:p>
    <w:p w14:paraId="5F2BB9BD" w14:textId="1840C480" w:rsidR="005F5F4D" w:rsidRPr="006E5C9F" w:rsidRDefault="688A17A4" w:rsidP="243DDFB5">
      <w:pPr>
        <w:pStyle w:val="Abstract"/>
        <w:rPr>
          <w:rFonts w:cs="Open Sans SemiCondensed"/>
        </w:rPr>
      </w:pPr>
      <w:r w:rsidRPr="5416A090">
        <w:rPr>
          <w:rFonts w:cs="Open Sans SemiCondensed"/>
        </w:rPr>
        <w:t>Zusammenfassung</w:t>
      </w:r>
      <w:r>
        <w:br/>
      </w:r>
      <w:r w:rsidR="6D21F916" w:rsidRPr="5416A090">
        <w:rPr>
          <w:rFonts w:cs="Open Sans SemiCondensed"/>
        </w:rPr>
        <w:t xml:space="preserve">In diesem Artikel werden die wichtigsten Herausforderungen rund um die berufliche Eingliederung von gesundheitlich beeinträchtigten </w:t>
      </w:r>
      <w:proofErr w:type="spellStart"/>
      <w:proofErr w:type="gramStart"/>
      <w:r w:rsidR="6D21F916" w:rsidRPr="5416A090">
        <w:rPr>
          <w:rFonts w:cs="Open Sans SemiCondensed"/>
        </w:rPr>
        <w:t>Leistungsempfänger</w:t>
      </w:r>
      <w:r w:rsidR="6A4AB4A9" w:rsidRPr="5416A090">
        <w:rPr>
          <w:rFonts w:cs="Open Sans SemiCondensed"/>
        </w:rPr>
        <w:t>:innen</w:t>
      </w:r>
      <w:proofErr w:type="spellEnd"/>
      <w:proofErr w:type="gramEnd"/>
      <w:r w:rsidR="6D21F916" w:rsidRPr="5416A090">
        <w:rPr>
          <w:rFonts w:cs="Open Sans SemiCondensed"/>
        </w:rPr>
        <w:t xml:space="preserve"> unter 25 Jahren dargestellt. Die Herausforderungen sind zahlreich</w:t>
      </w:r>
      <w:r w:rsidR="0388349E" w:rsidRPr="5416A090">
        <w:rPr>
          <w:rFonts w:cs="Open Sans SemiCondensed"/>
        </w:rPr>
        <w:t>.</w:t>
      </w:r>
      <w:r w:rsidR="6D21F916" w:rsidRPr="5416A090">
        <w:rPr>
          <w:rFonts w:cs="Open Sans SemiCondensed"/>
        </w:rPr>
        <w:t xml:space="preserve"> </w:t>
      </w:r>
      <w:r w:rsidR="4F2F91C8" w:rsidRPr="5416A090">
        <w:rPr>
          <w:rFonts w:cs="Open Sans SemiCondensed"/>
        </w:rPr>
        <w:t xml:space="preserve">Deshalb begleitet </w:t>
      </w:r>
      <w:r w:rsidR="6D21F916" w:rsidRPr="5416A090">
        <w:rPr>
          <w:rFonts w:cs="Open Sans SemiCondensed"/>
        </w:rPr>
        <w:t xml:space="preserve">die </w:t>
      </w:r>
      <w:r w:rsidR="3CAB45E2" w:rsidRPr="5416A090">
        <w:rPr>
          <w:rFonts w:cs="Open Sans SemiCondensed"/>
        </w:rPr>
        <w:t>W</w:t>
      </w:r>
      <w:r w:rsidR="62037814" w:rsidRPr="5416A090">
        <w:rPr>
          <w:rFonts w:cs="Open Sans SemiCondensed"/>
        </w:rPr>
        <w:t xml:space="preserve">estschweizer </w:t>
      </w:r>
      <w:r w:rsidR="6D21F916" w:rsidRPr="5416A090">
        <w:rPr>
          <w:rFonts w:cs="Open Sans SemiCondensed"/>
        </w:rPr>
        <w:t xml:space="preserve">Organisation </w:t>
      </w:r>
      <w:r w:rsidR="3419B3FA" w:rsidRPr="5416A090">
        <w:rPr>
          <w:rFonts w:cs="Open Sans SemiCondensed"/>
        </w:rPr>
        <w:t xml:space="preserve">für Integration und </w:t>
      </w:r>
      <w:r w:rsidR="3D1BB629" w:rsidRPr="5416A090">
        <w:rPr>
          <w:rFonts w:cs="Open Sans SemiCondensed"/>
        </w:rPr>
        <w:t>Ausb</w:t>
      </w:r>
      <w:r w:rsidR="3419B3FA" w:rsidRPr="5416A090">
        <w:rPr>
          <w:rFonts w:cs="Open Sans SemiCondensed"/>
        </w:rPr>
        <w:t>ildung (</w:t>
      </w:r>
      <w:r w:rsidR="6D21F916" w:rsidRPr="5416A090">
        <w:rPr>
          <w:rFonts w:cs="Open Sans SemiCondensed"/>
        </w:rPr>
        <w:t xml:space="preserve">Organisation </w:t>
      </w:r>
      <w:proofErr w:type="spellStart"/>
      <w:r w:rsidR="6D21F916" w:rsidRPr="5416A090">
        <w:rPr>
          <w:rFonts w:cs="Open Sans SemiCondensed"/>
        </w:rPr>
        <w:t>romande</w:t>
      </w:r>
      <w:proofErr w:type="spellEnd"/>
      <w:r w:rsidR="6D21F916" w:rsidRPr="5416A090">
        <w:rPr>
          <w:rFonts w:cs="Open Sans SemiCondensed"/>
        </w:rPr>
        <w:t xml:space="preserve"> </w:t>
      </w:r>
      <w:proofErr w:type="spellStart"/>
      <w:r w:rsidR="6D21F916" w:rsidRPr="5416A090">
        <w:rPr>
          <w:rFonts w:cs="Open Sans SemiCondensed"/>
        </w:rPr>
        <w:t>d</w:t>
      </w:r>
      <w:r w:rsidR="00A702E4">
        <w:rPr>
          <w:rFonts w:cs="Open Sans SemiCondensed"/>
        </w:rPr>
        <w:t>’</w:t>
      </w:r>
      <w:r w:rsidR="6D21F916" w:rsidRPr="5416A090">
        <w:rPr>
          <w:rFonts w:cs="Open Sans SemiCondensed"/>
        </w:rPr>
        <w:t>intégration</w:t>
      </w:r>
      <w:proofErr w:type="spellEnd"/>
      <w:r w:rsidR="6D21F916" w:rsidRPr="5416A090">
        <w:rPr>
          <w:rFonts w:cs="Open Sans SemiCondensed"/>
        </w:rPr>
        <w:t xml:space="preserve"> et de </w:t>
      </w:r>
      <w:proofErr w:type="spellStart"/>
      <w:r w:rsidR="6D21F916" w:rsidRPr="5416A090">
        <w:rPr>
          <w:rFonts w:cs="Open Sans SemiCondensed"/>
        </w:rPr>
        <w:t>formation</w:t>
      </w:r>
      <w:proofErr w:type="spellEnd"/>
      <w:r w:rsidR="32E687F0" w:rsidRPr="5416A090">
        <w:rPr>
          <w:rFonts w:cs="Open Sans SemiCondensed"/>
        </w:rPr>
        <w:t>,</w:t>
      </w:r>
      <w:r w:rsidR="6D21F916" w:rsidRPr="5416A090">
        <w:rPr>
          <w:rFonts w:cs="Open Sans SemiCondensed"/>
        </w:rPr>
        <w:t xml:space="preserve"> </w:t>
      </w:r>
      <w:proofErr w:type="spellStart"/>
      <w:r w:rsidR="6D21F916" w:rsidRPr="5416A090">
        <w:rPr>
          <w:rFonts w:cs="Open Sans SemiCondensed"/>
        </w:rPr>
        <w:t>Orif</w:t>
      </w:r>
      <w:proofErr w:type="spellEnd"/>
      <w:r w:rsidR="6D21F916" w:rsidRPr="5416A090">
        <w:rPr>
          <w:rFonts w:cs="Open Sans SemiCondensed"/>
        </w:rPr>
        <w:t xml:space="preserve">) diese </w:t>
      </w:r>
      <w:r w:rsidR="4F106CC3" w:rsidRPr="5416A090">
        <w:rPr>
          <w:rFonts w:cs="Open Sans SemiCondensed"/>
        </w:rPr>
        <w:t xml:space="preserve">Personen </w:t>
      </w:r>
      <w:r w:rsidR="6D21F916" w:rsidRPr="5416A090">
        <w:rPr>
          <w:rFonts w:cs="Open Sans SemiCondensed"/>
        </w:rPr>
        <w:t>beim Übergang von der obligatorischen Schule in die Berufswelt mit Überzeugung. Die</w:t>
      </w:r>
      <w:r w:rsidR="6D21F916" w:rsidRPr="5416A090">
        <w:rPr>
          <w:rFonts w:cs="Open Sans SemiCondensed"/>
          <w:color w:val="FF0000"/>
        </w:rPr>
        <w:t xml:space="preserve"> </w:t>
      </w:r>
      <w:hyperlink r:id="rId12" w:history="1">
        <w:hyperlink r:id="rId13" w:history="1">
          <w:r w:rsidR="38203BB8" w:rsidRPr="005E5E8E">
            <w:rPr>
              <w:rStyle w:val="Hyperlink"/>
              <w:rFonts w:cs="Open Sans SemiCondensed"/>
            </w:rPr>
            <w:t xml:space="preserve">Weiterentwicklung der </w:t>
          </w:r>
          <w:r w:rsidR="6D21F916" w:rsidRPr="005E5E8E">
            <w:rPr>
              <w:rStyle w:val="Hyperlink"/>
              <w:rFonts w:cs="Open Sans SemiCondensed"/>
            </w:rPr>
            <w:t>IV (</w:t>
          </w:r>
          <w:r w:rsidR="08F07FD2" w:rsidRPr="005E5E8E">
            <w:rPr>
              <w:rStyle w:val="Hyperlink"/>
              <w:rFonts w:cs="Open Sans SemiCondensed"/>
            </w:rPr>
            <w:t>WE IV</w:t>
          </w:r>
        </w:hyperlink>
        <w:r w:rsidR="00BF4AF7" w:rsidRPr="005E5E8E">
          <w:rPr>
            <w:rStyle w:val="Hyperlink"/>
          </w:rPr>
          <w:t>)</w:t>
        </w:r>
      </w:hyperlink>
      <w:r w:rsidR="6D21F916" w:rsidRPr="5416A090">
        <w:rPr>
          <w:rFonts w:cs="Open Sans SemiCondensed"/>
          <w:color w:val="FF0000"/>
        </w:rPr>
        <w:t xml:space="preserve"> </w:t>
      </w:r>
      <w:r w:rsidR="6D21F916" w:rsidRPr="5416A090">
        <w:rPr>
          <w:rFonts w:cs="Open Sans SemiCondensed"/>
        </w:rPr>
        <w:t>brachte mehrere wichtige Veränderungen mit sich, darunter eine Zunahme der Bevölkerung unter 25 Jahren an den beiden Standorten im Jurabogen</w:t>
      </w:r>
      <w:r w:rsidR="6D21F916" w:rsidRPr="5416A090">
        <w:rPr>
          <w:rFonts w:cs="Open Sans SemiCondensed"/>
          <w:color w:val="FF0000"/>
        </w:rPr>
        <w:t xml:space="preserve"> </w:t>
      </w:r>
      <w:r w:rsidR="6D21F916" w:rsidRPr="5416A090">
        <w:rPr>
          <w:rFonts w:cs="Open Sans SemiCondensed"/>
        </w:rPr>
        <w:t xml:space="preserve">(La Chaux-de-Fonds und Delsberg). Die multidisziplinäre Begleitung durch die </w:t>
      </w:r>
      <w:proofErr w:type="spellStart"/>
      <w:r w:rsidR="6D21F916" w:rsidRPr="5416A090">
        <w:rPr>
          <w:rFonts w:cs="Open Sans SemiCondensed"/>
        </w:rPr>
        <w:t>Orif</w:t>
      </w:r>
      <w:proofErr w:type="spellEnd"/>
      <w:r w:rsidR="6D21F916" w:rsidRPr="5416A090">
        <w:rPr>
          <w:rFonts w:cs="Open Sans SemiCondensed"/>
        </w:rPr>
        <w:t>-Teams bringt eine umfassende Betreuung mit sich und ermöglicht so jedem und jeder Einzelnen, seinen/ihren Platz in der Berufswelt zu finden.</w:t>
      </w:r>
    </w:p>
    <w:p w14:paraId="750BA880" w14:textId="40535CC6" w:rsidR="00EA4676" w:rsidRPr="00BB5944" w:rsidRDefault="181F889A" w:rsidP="000A307E">
      <w:pPr>
        <w:pStyle w:val="Textkrper3"/>
        <w:rPr>
          <w:lang w:val="fr-CH"/>
        </w:rPr>
      </w:pPr>
      <w:proofErr w:type="gramStart"/>
      <w:r w:rsidRPr="243DDFB5">
        <w:rPr>
          <w:rStyle w:val="Fett"/>
          <w:rFonts w:cs="Open Sans SemiCondensed"/>
          <w:lang w:val="fr-CH"/>
        </w:rPr>
        <w:t>Keywords</w:t>
      </w:r>
      <w:r w:rsidRPr="243DDFB5">
        <w:rPr>
          <w:lang w:val="fr-CH"/>
        </w:rPr>
        <w:t>:</w:t>
      </w:r>
      <w:proofErr w:type="gramEnd"/>
      <w:r w:rsidRPr="243DDFB5">
        <w:rPr>
          <w:lang w:val="fr-CH"/>
        </w:rPr>
        <w:t xml:space="preserve"> </w:t>
      </w:r>
      <w:r w:rsidR="67A3DE98" w:rsidRPr="00EE7D48">
        <w:rPr>
          <w:lang w:val="fr-CH"/>
        </w:rPr>
        <w:t xml:space="preserve">accompagnement socioprofessionnel, </w:t>
      </w:r>
      <w:r w:rsidR="001D2650">
        <w:rPr>
          <w:lang w:val="fr-CH"/>
        </w:rPr>
        <w:t>a</w:t>
      </w:r>
      <w:r w:rsidR="6095AEF6" w:rsidRPr="00EE7D48">
        <w:rPr>
          <w:lang w:val="fr-CH"/>
        </w:rPr>
        <w:t>ssurance</w:t>
      </w:r>
      <w:r w:rsidR="3CFEF1CA" w:rsidRPr="00EE7D48">
        <w:rPr>
          <w:lang w:val="fr-CH"/>
        </w:rPr>
        <w:t>-</w:t>
      </w:r>
      <w:r w:rsidR="6095AEF6" w:rsidRPr="00EE7D48">
        <w:rPr>
          <w:lang w:val="fr-CH"/>
        </w:rPr>
        <w:t xml:space="preserve">invalidité, </w:t>
      </w:r>
      <w:r w:rsidR="24519D1D" w:rsidRPr="00EE7D48">
        <w:rPr>
          <w:lang w:val="fr-CH"/>
        </w:rPr>
        <w:t xml:space="preserve">formation professionnelle, </w:t>
      </w:r>
      <w:r w:rsidR="06ACBAA4" w:rsidRPr="00EE7D48">
        <w:rPr>
          <w:lang w:val="fr-CH"/>
        </w:rPr>
        <w:t>intégration professionnelle</w:t>
      </w:r>
      <w:r w:rsidR="40E99EE1" w:rsidRPr="00EE7D48">
        <w:rPr>
          <w:lang w:val="fr-CH"/>
        </w:rPr>
        <w:t xml:space="preserve"> / </w:t>
      </w:r>
      <w:proofErr w:type="spellStart"/>
      <w:r w:rsidR="1B29B2C9" w:rsidRPr="00EE7D48">
        <w:rPr>
          <w:lang w:val="fr-CH"/>
        </w:rPr>
        <w:t>berufliche</w:t>
      </w:r>
      <w:proofErr w:type="spellEnd"/>
      <w:r w:rsidR="1B29B2C9" w:rsidRPr="00EE7D48">
        <w:rPr>
          <w:lang w:val="fr-CH"/>
        </w:rPr>
        <w:t xml:space="preserve"> </w:t>
      </w:r>
      <w:proofErr w:type="spellStart"/>
      <w:r w:rsidR="1B29B2C9" w:rsidRPr="00EE7D48">
        <w:rPr>
          <w:lang w:val="fr-CH"/>
        </w:rPr>
        <w:t>Integration</w:t>
      </w:r>
      <w:proofErr w:type="spellEnd"/>
      <w:r w:rsidR="0A5E33C6" w:rsidRPr="00EE7D48">
        <w:rPr>
          <w:lang w:val="fr-CH"/>
        </w:rPr>
        <w:t xml:space="preserve">, </w:t>
      </w:r>
      <w:proofErr w:type="spellStart"/>
      <w:r w:rsidR="0A5E33C6" w:rsidRPr="00EE7D48">
        <w:rPr>
          <w:lang w:val="fr-CH"/>
        </w:rPr>
        <w:t>Beruf</w:t>
      </w:r>
      <w:r w:rsidR="6E6C7BE6" w:rsidRPr="00EE7D48">
        <w:rPr>
          <w:lang w:val="fr-CH"/>
        </w:rPr>
        <w:t>sau</w:t>
      </w:r>
      <w:r w:rsidR="0A5E33C6" w:rsidRPr="00EE7D48">
        <w:rPr>
          <w:lang w:val="fr-CH"/>
        </w:rPr>
        <w:t>sbildung</w:t>
      </w:r>
      <w:proofErr w:type="spellEnd"/>
      <w:r w:rsidR="6095AEF6" w:rsidRPr="00EE7D48">
        <w:rPr>
          <w:lang w:val="fr-CH"/>
        </w:rPr>
        <w:t xml:space="preserve">, </w:t>
      </w:r>
      <w:proofErr w:type="spellStart"/>
      <w:r w:rsidR="6095AEF6" w:rsidRPr="00EE7D48">
        <w:rPr>
          <w:lang w:val="fr-CH"/>
        </w:rPr>
        <w:t>Invalidenversicherung</w:t>
      </w:r>
      <w:proofErr w:type="spellEnd"/>
      <w:r w:rsidR="168873BC" w:rsidRPr="00EE7D48">
        <w:rPr>
          <w:lang w:val="fr-CH"/>
        </w:rPr>
        <w:t xml:space="preserve">, </w:t>
      </w:r>
      <w:proofErr w:type="spellStart"/>
      <w:r w:rsidR="1238908D" w:rsidRPr="00EE7D48">
        <w:rPr>
          <w:lang w:val="fr-CH"/>
        </w:rPr>
        <w:t>sozio-professionelle</w:t>
      </w:r>
      <w:proofErr w:type="spellEnd"/>
      <w:r w:rsidR="1238908D" w:rsidRPr="00EE7D48">
        <w:rPr>
          <w:lang w:val="fr-CH"/>
        </w:rPr>
        <w:t xml:space="preserve"> </w:t>
      </w:r>
      <w:proofErr w:type="spellStart"/>
      <w:r w:rsidR="168873BC" w:rsidRPr="00EE7D48">
        <w:rPr>
          <w:lang w:val="fr-CH"/>
        </w:rPr>
        <w:t>Begleitung</w:t>
      </w:r>
      <w:proofErr w:type="spellEnd"/>
    </w:p>
    <w:p w14:paraId="5B4C26D1" w14:textId="43E41A73" w:rsidR="001D3BFB" w:rsidRPr="00BB5944" w:rsidRDefault="00EA4676" w:rsidP="00C24833">
      <w:pPr>
        <w:pStyle w:val="Textkrper3"/>
        <w:rPr>
          <w:rFonts w:cs="Open Sans SemiCondensed"/>
          <w:bCs/>
          <w:iCs/>
          <w:color w:val="CF3649"/>
          <w:lang w:val="fr-CH"/>
        </w:rPr>
      </w:pPr>
      <w:proofErr w:type="gramStart"/>
      <w:r w:rsidRPr="00BB5944">
        <w:rPr>
          <w:rStyle w:val="Fett"/>
          <w:rFonts w:cs="Open Sans SemiCondensed"/>
          <w:lang w:val="fr-CH"/>
        </w:rPr>
        <w:t>DOI</w:t>
      </w:r>
      <w:r w:rsidRPr="00BB5944">
        <w:rPr>
          <w:rFonts w:cs="Open Sans SemiCondensed"/>
          <w:lang w:val="fr-CH"/>
        </w:rPr>
        <w:t>:</w:t>
      </w:r>
      <w:proofErr w:type="gramEnd"/>
      <w:r w:rsidRPr="00BB5944">
        <w:rPr>
          <w:rFonts w:cs="Open Sans SemiCondensed"/>
          <w:lang w:val="fr-CH"/>
        </w:rPr>
        <w:t xml:space="preserve"> </w:t>
      </w:r>
      <w:hyperlink r:id="rId14" w:history="1">
        <w:r w:rsidR="001D2650" w:rsidRPr="00AB7D7A">
          <w:rPr>
            <w:rStyle w:val="Hyperlink"/>
            <w:lang w:val="fr-CH"/>
          </w:rPr>
          <w:t>https://doi.org/10.57161/r2024-01-0</w:t>
        </w:r>
        <w:r w:rsidR="001D2650" w:rsidRPr="00AB7D7A">
          <w:rPr>
            <w:rStyle w:val="Hyperlink"/>
          </w:rPr>
          <w:t>5</w:t>
        </w:r>
      </w:hyperlink>
      <w:r w:rsidR="001D2650">
        <w:rPr>
          <w:rStyle w:val="Hyperlink"/>
        </w:rPr>
        <w:t xml:space="preserve"> </w:t>
      </w:r>
    </w:p>
    <w:p w14:paraId="137A048F" w14:textId="74737417" w:rsidR="00EA4676" w:rsidRPr="00BB5944" w:rsidRDefault="00EA4676" w:rsidP="00C24833">
      <w:pPr>
        <w:pStyle w:val="Textkrper3"/>
        <w:rPr>
          <w:lang w:val="fr-CH"/>
        </w:rPr>
      </w:pPr>
      <w:r w:rsidRPr="00BB5944">
        <w:rPr>
          <w:lang w:val="fr-CH"/>
        </w:rPr>
        <w:t>Revue Suisse de Pédagogie Spécialisée, Vol.</w:t>
      </w:r>
      <w:r w:rsidR="002E63B8">
        <w:rPr>
          <w:lang w:val="fr-CH"/>
        </w:rPr>
        <w:t> </w:t>
      </w:r>
      <w:r w:rsidR="00037AE3" w:rsidRPr="00BB5944">
        <w:rPr>
          <w:lang w:val="fr-CH"/>
        </w:rPr>
        <w:t>14</w:t>
      </w:r>
      <w:r w:rsidRPr="00BB5944">
        <w:rPr>
          <w:lang w:val="fr-CH"/>
        </w:rPr>
        <w:t xml:space="preserve">, </w:t>
      </w:r>
      <w:r w:rsidR="00037AE3" w:rsidRPr="00BB5944">
        <w:rPr>
          <w:lang w:val="fr-CH"/>
        </w:rPr>
        <w:t>01</w:t>
      </w:r>
      <w:r w:rsidRPr="00BB5944">
        <w:rPr>
          <w:lang w:val="fr-CH"/>
        </w:rPr>
        <w:t>/</w:t>
      </w:r>
      <w:r w:rsidR="00037AE3" w:rsidRPr="00BB5944">
        <w:rPr>
          <w:lang w:val="fr-CH"/>
        </w:rPr>
        <w:t>2024</w:t>
      </w:r>
    </w:p>
    <w:p w14:paraId="4B0D9340" w14:textId="77777777" w:rsidR="000E6A66" w:rsidRPr="00BB5944" w:rsidRDefault="000E6A66" w:rsidP="00C24833">
      <w:pPr>
        <w:pStyle w:val="Textkrper3"/>
        <w:rPr>
          <w:lang w:val="fr-CH"/>
        </w:rPr>
      </w:pPr>
      <w:r w:rsidRPr="00BB5944">
        <w:rPr>
          <w:noProof/>
          <w:lang w:val="fr-CH"/>
        </w:rPr>
        <w:drawing>
          <wp:inline distT="0" distB="0" distL="0" distR="0" wp14:anchorId="778AA350" wp14:editId="1CA82296">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5">
                      <a:extLst>
                        <a:ext uri="{96DAC541-7B7A-43D3-8B79-37D633B846F1}">
                          <asvg:svgBlip xmlns:asvg="http://schemas.microsoft.com/office/drawing/2016/SVG/main" r:embed="rId16"/>
                        </a:ext>
                      </a:extLst>
                    </a:blip>
                    <a:stretch>
                      <a:fillRect/>
                    </a:stretch>
                  </pic:blipFill>
                  <pic:spPr>
                    <a:xfrm>
                      <a:off x="0" y="0"/>
                      <a:ext cx="1143000" cy="400050"/>
                    </a:xfrm>
                    <a:prstGeom prst="rect">
                      <a:avLst/>
                    </a:prstGeom>
                  </pic:spPr>
                </pic:pic>
              </a:graphicData>
            </a:graphic>
          </wp:inline>
        </w:drawing>
      </w:r>
    </w:p>
    <w:p w14:paraId="563C4C89" w14:textId="77777777" w:rsidR="00631F48" w:rsidRPr="00BB5944" w:rsidRDefault="00631F48" w:rsidP="00631F48">
      <w:pPr>
        <w:pStyle w:val="berschrift1"/>
        <w:rPr>
          <w:lang w:val="fr-CH"/>
        </w:rPr>
      </w:pPr>
      <w:bookmarkStart w:id="0" w:name="heading-2"/>
      <w:r w:rsidRPr="00BB5944">
        <w:rPr>
          <w:lang w:val="fr-CH"/>
        </w:rPr>
        <w:t>Présentation de l’</w:t>
      </w:r>
      <w:proofErr w:type="spellStart"/>
      <w:r w:rsidRPr="00BB5944">
        <w:rPr>
          <w:lang w:val="fr-CH"/>
        </w:rPr>
        <w:t>Orif</w:t>
      </w:r>
      <w:proofErr w:type="spellEnd"/>
    </w:p>
    <w:p w14:paraId="4DFFA4D5" w14:textId="375DF247" w:rsidR="00EF4DA1" w:rsidRPr="00BB5944" w:rsidRDefault="00631F48" w:rsidP="00EF4DA1">
      <w:pPr>
        <w:pStyle w:val="Textkrper"/>
        <w:rPr>
          <w:lang w:val="fr-CH"/>
        </w:rPr>
      </w:pPr>
      <w:r w:rsidRPr="00BB5944">
        <w:rPr>
          <w:lang w:val="fr-CH"/>
        </w:rPr>
        <w:t>L’Organisation romande d’intégration et de formation (</w:t>
      </w:r>
      <w:proofErr w:type="spellStart"/>
      <w:r w:rsidRPr="00BB5944">
        <w:rPr>
          <w:lang w:val="fr-CH"/>
        </w:rPr>
        <w:t>Orif</w:t>
      </w:r>
      <w:proofErr w:type="spellEnd"/>
      <w:r w:rsidRPr="00BB5944">
        <w:rPr>
          <w:lang w:val="fr-CH"/>
        </w:rPr>
        <w:t>) est une organisation à but non</w:t>
      </w:r>
      <w:r w:rsidR="00BA52D0">
        <w:rPr>
          <w:lang w:val="fr-CH"/>
        </w:rPr>
        <w:t xml:space="preserve"> </w:t>
      </w:r>
      <w:r w:rsidRPr="00BB5944">
        <w:rPr>
          <w:lang w:val="fr-CH"/>
        </w:rPr>
        <w:t>lucrati</w:t>
      </w:r>
      <w:r w:rsidR="00262AA8">
        <w:rPr>
          <w:lang w:val="fr-CH"/>
        </w:rPr>
        <w:t>f</w:t>
      </w:r>
      <w:r w:rsidR="00300F9C">
        <w:rPr>
          <w:lang w:val="fr-CH"/>
        </w:rPr>
        <w:t xml:space="preserve"> </w:t>
      </w:r>
      <w:r w:rsidRPr="00BB5944">
        <w:rPr>
          <w:lang w:val="fr-CH"/>
        </w:rPr>
        <w:t xml:space="preserve">fondée en 1948 sous l’impulsion du médecin </w:t>
      </w:r>
      <w:proofErr w:type="spellStart"/>
      <w:r w:rsidRPr="00BB5944">
        <w:rPr>
          <w:lang w:val="fr-CH"/>
        </w:rPr>
        <w:t>Placid</w:t>
      </w:r>
      <w:proofErr w:type="spellEnd"/>
      <w:r w:rsidRPr="00BB5944">
        <w:rPr>
          <w:lang w:val="fr-CH"/>
        </w:rPr>
        <w:t xml:space="preserve"> Nicod, afin de permettre aux personnes en situation de handicap un accès au monde du travail. Répartie sur neuf sites et présente dans chacun des cantons romands, ses collaboratrices et collaborateurs répondent à la mission d’intégration professionnelle en accompagnant, formant et intégrant des personnes adressées principalement par les offices cantonaux de l</w:t>
      </w:r>
      <w:r w:rsidR="00330A68" w:rsidRPr="00BB5944">
        <w:rPr>
          <w:lang w:val="fr-CH"/>
        </w:rPr>
        <w:t>’A</w:t>
      </w:r>
      <w:r w:rsidRPr="00BB5944">
        <w:rPr>
          <w:lang w:val="fr-CH"/>
        </w:rPr>
        <w:t>ssurance-invalidité (AI). L’</w:t>
      </w:r>
      <w:proofErr w:type="spellStart"/>
      <w:r w:rsidRPr="00BB5944">
        <w:rPr>
          <w:lang w:val="fr-CH"/>
        </w:rPr>
        <w:t>Orif</w:t>
      </w:r>
      <w:proofErr w:type="spellEnd"/>
      <w:r w:rsidRPr="00BB5944">
        <w:rPr>
          <w:lang w:val="fr-CH"/>
        </w:rPr>
        <w:t xml:space="preserve"> propose des mesures d’orientation et d’observation, des mesures de formation professionnelle (CFC, AFP, </w:t>
      </w:r>
      <w:proofErr w:type="spellStart"/>
      <w:r w:rsidRPr="00BB5944">
        <w:rPr>
          <w:lang w:val="fr-CH"/>
        </w:rPr>
        <w:t>FPra</w:t>
      </w:r>
      <w:proofErr w:type="spellEnd"/>
      <w:r w:rsidRPr="00BB5944">
        <w:rPr>
          <w:lang w:val="fr-CH"/>
        </w:rPr>
        <w:t xml:space="preserve">, AIC, Attestation </w:t>
      </w:r>
      <w:proofErr w:type="spellStart"/>
      <w:r w:rsidRPr="00BB5944">
        <w:rPr>
          <w:lang w:val="fr-CH"/>
        </w:rPr>
        <w:t>Orif</w:t>
      </w:r>
      <w:proofErr w:type="spellEnd"/>
      <w:r w:rsidRPr="00BB5944">
        <w:rPr>
          <w:lang w:val="fr-CH"/>
        </w:rPr>
        <w:t>), des formations en entreprise ainsi que des mesures d’intervention précoce et de réinsertion.</w:t>
      </w:r>
      <w:r w:rsidR="00EF4DA1" w:rsidRPr="00BB5944">
        <w:rPr>
          <w:lang w:val="fr-CH"/>
        </w:rPr>
        <w:t xml:space="preserve"> Elle collabore étroitement avec l’économie régionale. Son service d’intégration fait notamment le pont entre les sites </w:t>
      </w:r>
      <w:proofErr w:type="spellStart"/>
      <w:r w:rsidR="00EF4DA1" w:rsidRPr="00BB5944">
        <w:rPr>
          <w:lang w:val="fr-CH"/>
        </w:rPr>
        <w:t>Orif</w:t>
      </w:r>
      <w:proofErr w:type="spellEnd"/>
      <w:r w:rsidR="00EF4DA1" w:rsidRPr="00BB5944">
        <w:rPr>
          <w:lang w:val="fr-CH"/>
        </w:rPr>
        <w:t xml:space="preserve"> et le marché ordinaire de l’emploi.</w:t>
      </w:r>
    </w:p>
    <w:p w14:paraId="377957EC" w14:textId="486B4FEC" w:rsidR="00FB27FF" w:rsidRPr="00BB5944" w:rsidRDefault="00631F48" w:rsidP="00FB27FF">
      <w:pPr>
        <w:pStyle w:val="Textkrper"/>
        <w:rPr>
          <w:lang w:val="fr-CH"/>
        </w:rPr>
      </w:pPr>
      <w:r w:rsidRPr="00BB5944">
        <w:rPr>
          <w:lang w:val="fr-CH"/>
        </w:rPr>
        <w:t xml:space="preserve">Historiquement, les premiers sites </w:t>
      </w:r>
      <w:proofErr w:type="spellStart"/>
      <w:r w:rsidRPr="00BB5944">
        <w:rPr>
          <w:lang w:val="fr-CH"/>
        </w:rPr>
        <w:t>Orif</w:t>
      </w:r>
      <w:proofErr w:type="spellEnd"/>
      <w:r w:rsidRPr="00BB5944">
        <w:rPr>
          <w:lang w:val="fr-CH"/>
        </w:rPr>
        <w:t xml:space="preserve"> voient le jour dans le canton de Vaud, à Morges et à Pomy, puis en Valais, à Sion. Ces trois premiers sites se situent en dehors du centre-ville, par le fait de leur création à une époque à laquelle le handicap et la différence avaient tendance à être dissimulés. Forts du changement de vision face aux troubles psychiques et physiques et de l’évolution des connaissances, les sites </w:t>
      </w:r>
      <w:proofErr w:type="spellStart"/>
      <w:r w:rsidRPr="00BB5944">
        <w:rPr>
          <w:lang w:val="fr-CH"/>
        </w:rPr>
        <w:t>Orif</w:t>
      </w:r>
      <w:proofErr w:type="spellEnd"/>
      <w:r w:rsidRPr="00BB5944">
        <w:rPr>
          <w:lang w:val="fr-CH"/>
        </w:rPr>
        <w:t xml:space="preserve"> sont aujourd’hui inscrits dans le paysage urbain et se retrouvent au cœur des activités</w:t>
      </w:r>
      <w:r w:rsidR="00300F9C">
        <w:rPr>
          <w:lang w:val="fr-CH"/>
        </w:rPr>
        <w:t xml:space="preserve"> </w:t>
      </w:r>
      <w:r w:rsidRPr="00BB5944">
        <w:rPr>
          <w:lang w:val="fr-CH"/>
        </w:rPr>
        <w:t>clés, ce qui permet de faciliter l’insertion professionnelle des personnes concernées.</w:t>
      </w:r>
      <w:r w:rsidR="00192B1F" w:rsidRPr="00BB5944">
        <w:rPr>
          <w:lang w:val="fr-CH"/>
        </w:rPr>
        <w:t xml:space="preserve"> </w:t>
      </w:r>
      <w:r w:rsidRPr="00BB5944">
        <w:rPr>
          <w:lang w:val="fr-CH"/>
        </w:rPr>
        <w:t>Chaque mesure au sein de l’</w:t>
      </w:r>
      <w:proofErr w:type="spellStart"/>
      <w:r w:rsidRPr="00BB5944">
        <w:rPr>
          <w:lang w:val="fr-CH"/>
        </w:rPr>
        <w:t>Orif</w:t>
      </w:r>
      <w:proofErr w:type="spellEnd"/>
      <w:r w:rsidRPr="00BB5944">
        <w:rPr>
          <w:lang w:val="fr-CH"/>
        </w:rPr>
        <w:t xml:space="preserve"> est adaptée en fonction des besoins, motivations, limitations et droits des </w:t>
      </w:r>
      <w:r w:rsidRPr="00BB5944">
        <w:rPr>
          <w:lang w:val="fr-CH"/>
        </w:rPr>
        <w:lastRenderedPageBreak/>
        <w:t xml:space="preserve">personnes assurées par l’AI pour qu’elles puissent évoluer à leur rythme en fonction de leur parcours. Les bénéficiaires sont accompagnés par des maitresses et maitres socioprofessionnels (MSP), du personnel de la pédagogie spécialisée et du social ainsi que par des psychologues. L’encadrement vise à définir des domaines de formation ou de réorientation professionnelle, correspondants aux ressources, aux compétences et aux limites fonctionnelles (médicales et/ou </w:t>
      </w:r>
      <w:r w:rsidR="00BF4AF7" w:rsidRPr="00037AE3">
        <w:rPr>
          <w:noProof/>
        </w:rPr>
        <mc:AlternateContent>
          <mc:Choice Requires="wps">
            <w:drawing>
              <wp:anchor distT="45720" distB="45720" distL="46990" distR="46990" simplePos="0" relativeHeight="251658240" behindDoc="0" locked="0" layoutInCell="1" allowOverlap="0" wp14:anchorId="6AC76F6B" wp14:editId="652008AB">
                <wp:simplePos x="0" y="0"/>
                <wp:positionH relativeFrom="column">
                  <wp:posOffset>-900473</wp:posOffset>
                </wp:positionH>
                <wp:positionV relativeFrom="paragraph">
                  <wp:posOffset>1071482</wp:posOffset>
                </wp:positionV>
                <wp:extent cx="5432425" cy="694690"/>
                <wp:effectExtent l="0" t="0" r="0" b="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2425" cy="694690"/>
                        </a:xfrm>
                        <a:prstGeom prst="rect">
                          <a:avLst/>
                        </a:prstGeom>
                        <a:noFill/>
                        <a:ln w="9525">
                          <a:noFill/>
                          <a:miter lim="800000"/>
                          <a:headEnd/>
                          <a:tailEnd/>
                        </a:ln>
                      </wps:spPr>
                      <wps:txbx>
                        <w:txbxContent>
                          <w:p w14:paraId="0DCFCC1C" w14:textId="20009B21" w:rsidR="00BB5944" w:rsidRPr="0047168D" w:rsidRDefault="00FB27FF" w:rsidP="00B543DC">
                            <w:pPr>
                              <w:pStyle w:val="Hervorhebung1"/>
                              <w:suppressAutoHyphens/>
                              <w:jc w:val="both"/>
                            </w:pPr>
                            <w:r w:rsidRPr="00BB5944">
                              <w:rPr>
                                <w:lang w:val="fr-CH"/>
                              </w:rPr>
                              <w:t>L’encadrement vise à définir des domaines de formation ou de réorientation professionnelle, correspondants aux ressources, aux compétences et aux limites fonctionnelles (médicales et/ou psychosociales) de la personne accompagnée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C76F6B" id="_x0000_t202" coordsize="21600,21600" o:spt="202" path="m,l,21600r21600,l21600,xe">
                <v:stroke joinstyle="miter"/>
                <v:path gradientshapeok="t" o:connecttype="rect"/>
              </v:shapetype>
              <v:shape id="Zone de texte 2" o:spid="_x0000_s1026" type="#_x0000_t202" alt="&quot;&quot;" style="position:absolute;left:0;text-align:left;margin-left:-70.9pt;margin-top:84.35pt;width:427.75pt;height:54.7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" o:allowoverlap="f" filled="f" stroked="f">
                <v:textbox inset="29mm,,2.5mm">
                  <w:txbxContent>
                    <w:p w14:paraId="0DCFCC1C" w14:textId="20009B21" w:rsidR="00BB5944" w:rsidRPr="0047168D" w:rsidRDefault="00FB27FF" w:rsidP="00B543DC">
                      <w:pPr>
                        <w:pStyle w:val="Hervorhebung1"/>
                        <w:suppressAutoHyphens/>
                        <w:jc w:val="both"/>
                      </w:pPr>
                      <w:r w:rsidRPr="00BB5944">
                        <w:rPr>
                          <w:lang w:val="fr-CH"/>
                        </w:rPr>
                        <w:t>L’encadrement vise à définir des domaines de formation ou de réorientation professionnelle, correspondants aux ressources, aux compétences et aux limites fonctionnelles (médicales et/ou psychosociales) de la personne accompagnée</w:t>
                      </w:r>
                    </w:p>
                  </w:txbxContent>
                </v:textbox>
                <w10:wrap type="topAndBottom"/>
              </v:shape>
            </w:pict>
          </mc:Fallback>
        </mc:AlternateContent>
      </w:r>
      <w:r w:rsidRPr="00BB5944">
        <w:rPr>
          <w:lang w:val="fr-CH"/>
        </w:rPr>
        <w:t>psychosociales) de la personne accompagnée.</w:t>
      </w:r>
    </w:p>
    <w:p w14:paraId="387C080C" w14:textId="740AC2AF" w:rsidR="00631F48" w:rsidRPr="00BB5944" w:rsidRDefault="00AD685F" w:rsidP="00631F48">
      <w:pPr>
        <w:pStyle w:val="berschrift2"/>
        <w:rPr>
          <w:lang w:val="fr-CH"/>
        </w:rPr>
      </w:pPr>
      <w:r>
        <w:rPr>
          <w:lang w:val="fr-CH"/>
        </w:rPr>
        <w:t>S</w:t>
      </w:r>
      <w:r w:rsidR="00631F48" w:rsidRPr="00BB5944">
        <w:rPr>
          <w:lang w:val="fr-CH"/>
        </w:rPr>
        <w:t>ites de La Chaux-de-Fonds et de Delémont</w:t>
      </w:r>
    </w:p>
    <w:p w14:paraId="01E9A8BB" w14:textId="39AD7A3E" w:rsidR="00404B7F" w:rsidRDefault="00631F48" w:rsidP="00631F48">
      <w:pPr>
        <w:pStyle w:val="Textkrper"/>
        <w:rPr>
          <w:lang w:val="fr-CH"/>
        </w:rPr>
      </w:pPr>
      <w:r w:rsidRPr="00BB5944">
        <w:rPr>
          <w:lang w:val="fr-CH"/>
        </w:rPr>
        <w:t>L’Arc jurassien (région de Berne, Jura et Neuchâtel) est couvert par deux sites de l’</w:t>
      </w:r>
      <w:proofErr w:type="spellStart"/>
      <w:r w:rsidRPr="00BB5944">
        <w:rPr>
          <w:lang w:val="fr-CH"/>
        </w:rPr>
        <w:t>Orif</w:t>
      </w:r>
      <w:proofErr w:type="spellEnd"/>
      <w:r w:rsidRPr="00BB5944">
        <w:rPr>
          <w:lang w:val="fr-CH"/>
        </w:rPr>
        <w:t>, l’un implanté à La Chaux-de-Fonds et l’autre à Delémont.</w:t>
      </w:r>
      <w:r w:rsidR="00361D13">
        <w:rPr>
          <w:lang w:val="fr-CH"/>
        </w:rPr>
        <w:t xml:space="preserve"> </w:t>
      </w:r>
      <w:r w:rsidRPr="00BB5944">
        <w:rPr>
          <w:lang w:val="fr-CH"/>
        </w:rPr>
        <w:t>Le site de La Chaux-de-Fonds, le plus récent, a ouvert il y a dix ans.</w:t>
      </w:r>
    </w:p>
    <w:p w14:paraId="0295A338" w14:textId="7186EFD4" w:rsidR="00631F48" w:rsidRPr="00BB5944" w:rsidRDefault="00631F48" w:rsidP="00631F48">
      <w:pPr>
        <w:pStyle w:val="Textkrper"/>
        <w:rPr>
          <w:lang w:val="fr-CH"/>
        </w:rPr>
      </w:pPr>
      <w:r w:rsidRPr="00BB5944">
        <w:rPr>
          <w:lang w:val="fr-CH"/>
        </w:rPr>
        <w:t>L’économie régionale est fortement influencée par le savoir-faire industriel, né de la tradition horlogère de la région. Les principales sections de formation et d’accompagnement sont ainsi orientées vers les métiers de la mécanique et vers des activités de contrôle qualité et de polissage. Sur le site neuchâtelois, on trouve en plus des sections de formation en informatique, en conciergerie et en bureau-commerce. Au cœur de l’industrie horlogère, les deux sites ont une section de formation dans ce secteur.</w:t>
      </w:r>
      <w:r w:rsidR="009A0501">
        <w:rPr>
          <w:lang w:val="fr-CH"/>
        </w:rPr>
        <w:t xml:space="preserve"> </w:t>
      </w:r>
      <w:r w:rsidRPr="00BB5944">
        <w:rPr>
          <w:lang w:val="fr-CH"/>
        </w:rPr>
        <w:t>Pour répondre à sa mission, les sites de La Chaux-de-Fonds et de Delémont</w:t>
      </w:r>
      <w:r w:rsidRPr="00BB5944" w:rsidDel="007D2A6F">
        <w:rPr>
          <w:lang w:val="fr-CH"/>
        </w:rPr>
        <w:t xml:space="preserve"> </w:t>
      </w:r>
      <w:r w:rsidRPr="00BB5944">
        <w:rPr>
          <w:lang w:val="fr-CH"/>
        </w:rPr>
        <w:t>disposent d’une Section d’évaluation et d’orientation professionnelle (SEOP). Accueillant des personnes de tout horizon professionnel et de tout âge (de la sortie de l’école obligatoire à l’aube de la retraite), la SEOP leur donne la possibilité de s’évaluer dans l’exercice de différentes tâches et de tester leurs habiletés et aptitudes dans plusieurs domaines d’activité. Les MSP accompagnent et observent les bénéficiaires au quotidien.</w:t>
      </w:r>
    </w:p>
    <w:p w14:paraId="41A35351" w14:textId="77583478" w:rsidR="00631F48" w:rsidRPr="00BB5944" w:rsidRDefault="00631F48" w:rsidP="00631F48">
      <w:pPr>
        <w:pStyle w:val="berschrift1"/>
        <w:rPr>
          <w:rFonts w:ascii="Arial" w:hAnsi="Arial" w:cs="Arial"/>
          <w:lang w:val="fr-CH"/>
        </w:rPr>
      </w:pPr>
      <w:r w:rsidRPr="00BB5944">
        <w:rPr>
          <w:lang w:val="fr-CH"/>
        </w:rPr>
        <w:t>Défis de l’</w:t>
      </w:r>
      <w:proofErr w:type="spellStart"/>
      <w:r w:rsidRPr="00BB5944">
        <w:rPr>
          <w:lang w:val="fr-CH"/>
        </w:rPr>
        <w:t>Orif</w:t>
      </w:r>
      <w:proofErr w:type="spellEnd"/>
      <w:r w:rsidRPr="00BB5944">
        <w:rPr>
          <w:lang w:val="fr-CH"/>
        </w:rPr>
        <w:t xml:space="preserve"> liés au </w:t>
      </w:r>
      <w:r w:rsidR="00A214E1">
        <w:rPr>
          <w:lang w:val="fr-CH"/>
        </w:rPr>
        <w:t>D</w:t>
      </w:r>
      <w:r w:rsidRPr="00BB5944">
        <w:rPr>
          <w:lang w:val="fr-CH"/>
        </w:rPr>
        <w:t>éveloppement continu de l’AI</w:t>
      </w:r>
    </w:p>
    <w:p w14:paraId="31C01834" w14:textId="4AB2F6B0" w:rsidR="00631F48" w:rsidRPr="00BB5944" w:rsidRDefault="00631F48" w:rsidP="00631F48">
      <w:pPr>
        <w:pStyle w:val="Textkrper"/>
        <w:rPr>
          <w:lang w:val="fr-CH"/>
        </w:rPr>
      </w:pPr>
      <w:r w:rsidRPr="00BB5944">
        <w:rPr>
          <w:lang w:val="fr-CH"/>
        </w:rPr>
        <w:t>Actrice de la formation professionnelle au niveau romand, l’</w:t>
      </w:r>
      <w:proofErr w:type="spellStart"/>
      <w:r w:rsidRPr="00BB5944">
        <w:rPr>
          <w:lang w:val="fr-CH"/>
        </w:rPr>
        <w:t>Orif</w:t>
      </w:r>
      <w:proofErr w:type="spellEnd"/>
      <w:r w:rsidRPr="00BB5944">
        <w:rPr>
          <w:lang w:val="fr-CH"/>
        </w:rPr>
        <w:t xml:space="preserve"> doit constamment s’adapter aux changements qu’elle rencontre. Les enjeux majeurs </w:t>
      </w:r>
      <w:r w:rsidR="00406C40">
        <w:rPr>
          <w:lang w:val="fr-CH"/>
        </w:rPr>
        <w:t xml:space="preserve">actuels </w:t>
      </w:r>
      <w:r w:rsidRPr="00BB5944">
        <w:rPr>
          <w:lang w:val="fr-CH"/>
        </w:rPr>
        <w:t xml:space="preserve">sont liés au </w:t>
      </w:r>
      <w:hyperlink r:id="rId17" w:history="1">
        <w:r w:rsidRPr="00987B00">
          <w:rPr>
            <w:rStyle w:val="Hyperlink"/>
            <w:lang w:val="fr-CH"/>
          </w:rPr>
          <w:t>Développement continu de l’AI (DCAI)</w:t>
        </w:r>
      </w:hyperlink>
      <w:r w:rsidR="003E0A5E">
        <w:rPr>
          <w:rStyle w:val="Hyperlink"/>
          <w:lang w:val="fr-CH"/>
        </w:rPr>
        <w:t xml:space="preserve"> </w:t>
      </w:r>
      <w:r w:rsidR="003E0A5E">
        <w:rPr>
          <w:rFonts w:cs="Open Sans SemiCondensed"/>
          <w:lang w:val="fr-CH"/>
        </w:rPr>
        <w:t>(O</w:t>
      </w:r>
      <w:r w:rsidR="003E0A5E" w:rsidRPr="00611FFF">
        <w:rPr>
          <w:rFonts w:cs="Open Sans SemiCondensed"/>
          <w:lang w:val="fr-CH"/>
        </w:rPr>
        <w:t>ffice Fédérale des assurances sociales</w:t>
      </w:r>
      <w:r w:rsidR="003E0A5E">
        <w:rPr>
          <w:rFonts w:cs="Open Sans SemiCondensed"/>
          <w:lang w:val="fr-CH"/>
        </w:rPr>
        <w:t xml:space="preserve"> [OFAS], 2023)</w:t>
      </w:r>
      <w:r w:rsidRPr="00BB5944">
        <w:rPr>
          <w:lang w:val="fr-CH"/>
        </w:rPr>
        <w:t xml:space="preserve">, car l’AI est le principal mandant auprès de nos structures (OFAS, 2023). </w:t>
      </w:r>
    </w:p>
    <w:p w14:paraId="316D6233" w14:textId="790263FD" w:rsidR="00631F48" w:rsidRPr="00BB5944" w:rsidRDefault="00631F48" w:rsidP="00631F48">
      <w:pPr>
        <w:pStyle w:val="Textkrper"/>
        <w:rPr>
          <w:lang w:val="fr-CH"/>
        </w:rPr>
      </w:pPr>
      <w:r w:rsidRPr="00BB5944">
        <w:rPr>
          <w:lang w:val="fr-CH"/>
        </w:rPr>
        <w:t>Entrée en vigueur au 1</w:t>
      </w:r>
      <w:r w:rsidRPr="00BB5944">
        <w:rPr>
          <w:vertAlign w:val="superscript"/>
          <w:lang w:val="fr-CH"/>
        </w:rPr>
        <w:t>er</w:t>
      </w:r>
      <w:r w:rsidR="00781219">
        <w:rPr>
          <w:lang w:val="fr-CH"/>
        </w:rPr>
        <w:t> </w:t>
      </w:r>
      <w:r w:rsidRPr="00BB5944">
        <w:rPr>
          <w:lang w:val="fr-CH"/>
        </w:rPr>
        <w:t>janvier</w:t>
      </w:r>
      <w:r w:rsidR="00781219">
        <w:rPr>
          <w:lang w:val="fr-CH"/>
        </w:rPr>
        <w:t> </w:t>
      </w:r>
      <w:r w:rsidRPr="00BB5944">
        <w:rPr>
          <w:lang w:val="fr-CH"/>
        </w:rPr>
        <w:t>2022, cette révision législative vise à améliorer le système de l’AI en amenant principalement des changements en lien avec le renforcement de la réadaptation et de la prévention des situations conduisant à l’invalidité en mettant l’accent sur la détection précoce. Dans ce sens, l’accompagnement des enfants atteints dans leur santé est un élément central de cette révision. Le DCAI permet en effet aux familles d’être mieux soutenues lorsque cela s’avère nécessaire. Il renforce également l’accompagnement et le soutien individuel des jeunes de 1</w:t>
      </w:r>
      <w:r w:rsidR="006A7713">
        <w:rPr>
          <w:lang w:val="fr-CH"/>
        </w:rPr>
        <w:t>3</w:t>
      </w:r>
      <w:r w:rsidRPr="00BB5944">
        <w:rPr>
          <w:lang w:val="fr-CH"/>
        </w:rPr>
        <w:t xml:space="preserve"> à 25</w:t>
      </w:r>
      <w:r w:rsidR="00781219">
        <w:rPr>
          <w:lang w:val="fr-CH"/>
        </w:rPr>
        <w:t> </w:t>
      </w:r>
      <w:r w:rsidRPr="00BB5944">
        <w:rPr>
          <w:lang w:val="fr-CH"/>
        </w:rPr>
        <w:t>ans ayant sollicité des prestations de l’AI pour la transition scolaire à la formation professionnelle.</w:t>
      </w:r>
    </w:p>
    <w:p w14:paraId="4C5D1A2A" w14:textId="0B754352" w:rsidR="00631F48" w:rsidRPr="00BB5944" w:rsidRDefault="00631F48" w:rsidP="00631F48">
      <w:pPr>
        <w:pStyle w:val="Textkrper"/>
        <w:rPr>
          <w:lang w:val="fr-CH"/>
        </w:rPr>
      </w:pPr>
      <w:r w:rsidRPr="00BB5944">
        <w:rPr>
          <w:lang w:val="fr-CH"/>
        </w:rPr>
        <w:t>Le passage des jeunes dans la vie active est un des points</w:t>
      </w:r>
      <w:r w:rsidR="00530AAE">
        <w:rPr>
          <w:lang w:val="fr-CH"/>
        </w:rPr>
        <w:t xml:space="preserve"> </w:t>
      </w:r>
      <w:r w:rsidRPr="00BB5944">
        <w:rPr>
          <w:lang w:val="fr-CH"/>
        </w:rPr>
        <w:t>clés du DCAI, ce qui impacte forcément l’accompagnement proposé par l’</w:t>
      </w:r>
      <w:proofErr w:type="spellStart"/>
      <w:r w:rsidRPr="00BB5944">
        <w:rPr>
          <w:lang w:val="fr-CH"/>
        </w:rPr>
        <w:t>Orif</w:t>
      </w:r>
      <w:proofErr w:type="spellEnd"/>
      <w:r w:rsidRPr="00BB5944">
        <w:rPr>
          <w:lang w:val="fr-CH"/>
        </w:rPr>
        <w:t xml:space="preserve">. De manière générale, les jeunes se voient intégrer une Section de formation ou une SEOP. En parallèle, elles et ils bénéficient de mesures de soutien sur le plan psychosocial et pédagogique. L’accompagnement et sa durée s’adaptent aux besoins de chacune et chacun. </w:t>
      </w:r>
    </w:p>
    <w:p w14:paraId="60A6020E" w14:textId="2BB97942" w:rsidR="00631F48" w:rsidRPr="00BB5944" w:rsidRDefault="00631F48" w:rsidP="00631F48">
      <w:pPr>
        <w:pStyle w:val="Textkrper"/>
        <w:rPr>
          <w:lang w:val="fr-CH"/>
        </w:rPr>
      </w:pPr>
      <w:r w:rsidRPr="00BB5944">
        <w:rPr>
          <w:lang w:val="fr-CH"/>
        </w:rPr>
        <w:t xml:space="preserve">Avant 2022, une partie des sites </w:t>
      </w:r>
      <w:proofErr w:type="spellStart"/>
      <w:r w:rsidRPr="00BB5944">
        <w:rPr>
          <w:lang w:val="fr-CH"/>
        </w:rPr>
        <w:t>Orif</w:t>
      </w:r>
      <w:proofErr w:type="spellEnd"/>
      <w:r w:rsidRPr="00BB5944">
        <w:rPr>
          <w:lang w:val="fr-CH"/>
        </w:rPr>
        <w:t>, dont celui de Delémont et de La Chaux-de-Fonds, accueillaient principalement une population dite « adulte », soit de plus de 25</w:t>
      </w:r>
      <w:r w:rsidR="00781219">
        <w:rPr>
          <w:lang w:val="fr-CH"/>
        </w:rPr>
        <w:t> </w:t>
      </w:r>
      <w:r w:rsidRPr="00BB5944">
        <w:rPr>
          <w:lang w:val="fr-CH"/>
        </w:rPr>
        <w:t xml:space="preserve">ans, souvent au bénéfice d’une première expérience professionnelle devant se former et se réorienter dans un autre métier </w:t>
      </w:r>
      <w:r w:rsidR="00EA2CFC" w:rsidRPr="00BB5944">
        <w:rPr>
          <w:lang w:val="fr-CH"/>
        </w:rPr>
        <w:t>à la suite d’une</w:t>
      </w:r>
      <w:r w:rsidRPr="00BB5944">
        <w:rPr>
          <w:lang w:val="fr-CH"/>
        </w:rPr>
        <w:t xml:space="preserve"> atteinte dans leur santé. Aujourd’hui, ces mêmes sites accueillent des bénéficiaires plus jeunes avec des difficultés scolaires, des problèmes de santé, des troubles de l’apprentissage ou encore </w:t>
      </w:r>
      <w:r w:rsidR="00530AAE">
        <w:rPr>
          <w:lang w:val="fr-CH"/>
        </w:rPr>
        <w:t>des</w:t>
      </w:r>
      <w:r w:rsidR="00521F58">
        <w:rPr>
          <w:lang w:val="fr-CH"/>
        </w:rPr>
        <w:t xml:space="preserve"> troubles</w:t>
      </w:r>
      <w:r w:rsidR="00530AAE">
        <w:rPr>
          <w:lang w:val="fr-CH"/>
        </w:rPr>
        <w:t xml:space="preserve"> </w:t>
      </w:r>
      <w:r w:rsidRPr="00BB5944">
        <w:rPr>
          <w:lang w:val="fr-CH"/>
        </w:rPr>
        <w:t xml:space="preserve">neurodéveloppementaux et leur proposent des mesures visant à les intégrer au monde professionnel. Le fait d’accompagner davantage de jeunes implique de nouveaux défis pour les équipes professionnelles, notamment d’ordre éducatif et psychosocial. Il ne s’agit plus uniquement d’accompagner les </w:t>
      </w:r>
      <w:r w:rsidRPr="00BB5944">
        <w:rPr>
          <w:lang w:val="fr-CH"/>
        </w:rPr>
        <w:lastRenderedPageBreak/>
        <w:t>bénéficiaires dans leur orientation et formation professionnelles en puisant dans leurs ressources, mais également d’aider ces jeunes à comprendre les implications de la fin de la scolarité obligatoire et les attentes du monde professionnel. Les collaboratrices et collaborateurs de l’</w:t>
      </w:r>
      <w:proofErr w:type="spellStart"/>
      <w:r w:rsidRPr="00BB5944">
        <w:rPr>
          <w:lang w:val="fr-CH"/>
        </w:rPr>
        <w:t>Orif</w:t>
      </w:r>
      <w:proofErr w:type="spellEnd"/>
      <w:r w:rsidRPr="00BB5944">
        <w:rPr>
          <w:lang w:val="fr-CH"/>
        </w:rPr>
        <w:t xml:space="preserve"> ont dû non seulement adopter une nouvelle vision de leur mission </w:t>
      </w:r>
      <w:r w:rsidR="00592AE2" w:rsidRPr="00037AE3">
        <w:rPr>
          <w:noProof/>
        </w:rPr>
        <mc:AlternateContent>
          <mc:Choice Requires="wps">
            <w:drawing>
              <wp:anchor distT="45720" distB="45720" distL="46990" distR="46990" simplePos="0" relativeHeight="251658241" behindDoc="0" locked="0" layoutInCell="1" allowOverlap="0" wp14:anchorId="5F6C3C1E" wp14:editId="7F5C25A5">
                <wp:simplePos x="0" y="0"/>
                <wp:positionH relativeFrom="column">
                  <wp:posOffset>-900430</wp:posOffset>
                </wp:positionH>
                <wp:positionV relativeFrom="paragraph">
                  <wp:posOffset>845185</wp:posOffset>
                </wp:positionV>
                <wp:extent cx="5143500" cy="890270"/>
                <wp:effectExtent l="0" t="0" r="0" b="5080"/>
                <wp:wrapTopAndBottom/>
                <wp:docPr id="2010516683"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890270"/>
                        </a:xfrm>
                        <a:prstGeom prst="rect">
                          <a:avLst/>
                        </a:prstGeom>
                        <a:noFill/>
                        <a:ln w="9525">
                          <a:noFill/>
                          <a:miter lim="800000"/>
                          <a:headEnd/>
                          <a:tailEnd/>
                        </a:ln>
                      </wps:spPr>
                      <wps:txbx>
                        <w:txbxContent>
                          <w:p w14:paraId="53320FDD" w14:textId="43BEE0F4" w:rsidR="00EB5E16" w:rsidRPr="0047168D" w:rsidRDefault="004B42BB" w:rsidP="00EB5E16">
                            <w:pPr>
                              <w:pStyle w:val="Hervorhebung1"/>
                              <w:suppressAutoHyphens/>
                              <w:jc w:val="both"/>
                            </w:pPr>
                            <w:r w:rsidRPr="00BB5944">
                              <w:rPr>
                                <w:lang w:val="fr-CH"/>
                              </w:rPr>
                              <w:t>Il ne s’agit plus uniquement d’accompagner les bénéficiaires dans leur orientation et formation professionnelles en puisant dans leurs ressources, mais également d’aider ces jeunes à comprendre les implications de la fin de la scolarité obligatoire et les attentes du monde professionnel</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C3C1E" id="_x0000_s1027" type="#_x0000_t202" alt="&quot;&quot;" style="position:absolute;left:0;text-align:left;margin-left:-70.9pt;margin-top:66.55pt;width:405pt;height:70.1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" o:allowoverlap="f" filled="f" stroked="f">
                <v:textbox inset="29mm,,2.5mm">
                  <w:txbxContent>
                    <w:p w14:paraId="53320FDD" w14:textId="43BEE0F4" w:rsidR="00EB5E16" w:rsidRPr="0047168D" w:rsidRDefault="004B42BB" w:rsidP="00EB5E16">
                      <w:pPr>
                        <w:pStyle w:val="Hervorhebung1"/>
                        <w:suppressAutoHyphens/>
                        <w:jc w:val="both"/>
                      </w:pPr>
                      <w:r w:rsidRPr="00BB5944">
                        <w:rPr>
                          <w:lang w:val="fr-CH"/>
                        </w:rPr>
                        <w:t>Il ne s’agit plus uniquement d’accompagner les bénéficiaires dans leur orientation et formation professionnelles en puisant dans leurs ressources, mais également d’aider ces jeunes à comprendre les implications de la fin de la scolarité obligatoire et les attentes du monde professionnel</w:t>
                      </w:r>
                    </w:p>
                  </w:txbxContent>
                </v:textbox>
                <w10:wrap type="topAndBottom"/>
              </v:shape>
            </w:pict>
          </mc:Fallback>
        </mc:AlternateContent>
      </w:r>
      <w:r w:rsidRPr="00BB5944">
        <w:rPr>
          <w:lang w:val="fr-CH"/>
        </w:rPr>
        <w:t>d’intégration professionnelle, mais aussi comprendre les besoins de nouveaux bénéficiaires issus de la génération Z.</w:t>
      </w:r>
    </w:p>
    <w:p w14:paraId="5BA9AA4D" w14:textId="55A88C58" w:rsidR="00631F48" w:rsidRPr="00BB5944" w:rsidRDefault="00A214E1" w:rsidP="00631F48">
      <w:pPr>
        <w:pStyle w:val="berschrift2"/>
        <w:spacing w:line="360" w:lineRule="auto"/>
        <w:jc w:val="both"/>
        <w:rPr>
          <w:lang w:val="fr-CH"/>
        </w:rPr>
      </w:pPr>
      <w:r>
        <w:rPr>
          <w:lang w:val="fr-CH"/>
        </w:rPr>
        <w:t>Implication pour les s</w:t>
      </w:r>
      <w:r w:rsidR="00631F48" w:rsidRPr="00BB5944">
        <w:rPr>
          <w:lang w:val="fr-CH"/>
        </w:rPr>
        <w:t>ites de La Chaux-de-Fonds et de Delémont</w:t>
      </w:r>
    </w:p>
    <w:p w14:paraId="6AE06C0F" w14:textId="5EAA8C1E" w:rsidR="00611998" w:rsidRDefault="00631F48" w:rsidP="00631F48">
      <w:pPr>
        <w:pStyle w:val="Textkrper"/>
        <w:rPr>
          <w:lang w:val="fr-CH"/>
        </w:rPr>
      </w:pPr>
      <w:r w:rsidRPr="00BB5944">
        <w:rPr>
          <w:lang w:val="fr-CH"/>
        </w:rPr>
        <w:t>Avec l’entrée en vigueur du DCAI, l’année</w:t>
      </w:r>
      <w:r w:rsidR="002E63B8">
        <w:rPr>
          <w:lang w:val="fr-CH"/>
        </w:rPr>
        <w:t> </w:t>
      </w:r>
      <w:r w:rsidRPr="00BB5944">
        <w:rPr>
          <w:lang w:val="fr-CH"/>
        </w:rPr>
        <w:t>2022 marque une transition pour les sites de La Chaux-de-Fonds et de Delémont. Le</w:t>
      </w:r>
      <w:r w:rsidR="004A739A">
        <w:rPr>
          <w:lang w:val="fr-CH"/>
        </w:rPr>
        <w:t xml:space="preserve"> Tableau</w:t>
      </w:r>
      <w:r w:rsidR="002E63B8">
        <w:rPr>
          <w:lang w:val="fr-CH"/>
        </w:rPr>
        <w:t> </w:t>
      </w:r>
      <w:r w:rsidR="004A739A">
        <w:rPr>
          <w:lang w:val="fr-CH"/>
        </w:rPr>
        <w:t xml:space="preserve">1 </w:t>
      </w:r>
      <w:r w:rsidRPr="00BB5944">
        <w:rPr>
          <w:lang w:val="fr-CH"/>
        </w:rPr>
        <w:t>montre que les sites de l’Arc jurassien se sont également développés en conséquence</w:t>
      </w:r>
      <w:r w:rsidR="004A739A">
        <w:rPr>
          <w:lang w:val="fr-CH"/>
        </w:rPr>
        <w:t xml:space="preserve">. </w:t>
      </w:r>
    </w:p>
    <w:p w14:paraId="1E860806" w14:textId="2025AC51" w:rsidR="004A739A" w:rsidRDefault="00611998" w:rsidP="00631F48">
      <w:pPr>
        <w:pStyle w:val="Textkrper"/>
        <w:rPr>
          <w:lang w:val="fr-CH"/>
        </w:rPr>
      </w:pPr>
      <w:r>
        <w:rPr>
          <w:lang w:val="fr-CH"/>
        </w:rPr>
        <w:t>Sur les deux sites, l</w:t>
      </w:r>
      <w:r w:rsidR="00631F48" w:rsidRPr="00BB5944">
        <w:rPr>
          <w:lang w:val="fr-CH"/>
        </w:rPr>
        <w:t>es Mesures d’orientation et les Mesures de réinsertion pour les jeunes de moins de 25</w:t>
      </w:r>
      <w:r w:rsidR="00781219">
        <w:rPr>
          <w:lang w:val="fr-CH"/>
        </w:rPr>
        <w:t> </w:t>
      </w:r>
      <w:r w:rsidR="00631F48" w:rsidRPr="00BB5944">
        <w:rPr>
          <w:lang w:val="fr-CH"/>
        </w:rPr>
        <w:t>ans ont connu une augmentation de plus de 2,5</w:t>
      </w:r>
      <w:r w:rsidR="00781219">
        <w:rPr>
          <w:lang w:val="fr-CH"/>
        </w:rPr>
        <w:t> </w:t>
      </w:r>
      <w:r w:rsidR="00631F48" w:rsidRPr="00BB5944">
        <w:rPr>
          <w:lang w:val="fr-CH"/>
        </w:rPr>
        <w:t>fois entre 2021 et 2023</w:t>
      </w:r>
      <w:r w:rsidR="000658AB">
        <w:rPr>
          <w:lang w:val="fr-CH"/>
        </w:rPr>
        <w:t>. D</w:t>
      </w:r>
      <w:r w:rsidR="00631F48" w:rsidRPr="00BB5944">
        <w:rPr>
          <w:lang w:val="fr-CH"/>
        </w:rPr>
        <w:t xml:space="preserve">e manière plus détaillée, une </w:t>
      </w:r>
      <w:r w:rsidR="00294989">
        <w:rPr>
          <w:lang w:val="fr-CH"/>
        </w:rPr>
        <w:t xml:space="preserve">augmentation </w:t>
      </w:r>
      <w:r w:rsidR="00631F48" w:rsidRPr="00BB5944">
        <w:rPr>
          <w:lang w:val="fr-CH"/>
        </w:rPr>
        <w:t xml:space="preserve">de plus de </w:t>
      </w:r>
      <w:r w:rsidR="009818A7">
        <w:rPr>
          <w:lang w:val="fr-CH"/>
        </w:rPr>
        <w:t>3,5 a été noté</w:t>
      </w:r>
      <w:r w:rsidR="00AF4DA1">
        <w:rPr>
          <w:lang w:val="fr-CH"/>
        </w:rPr>
        <w:t>e</w:t>
      </w:r>
      <w:r w:rsidR="009818A7">
        <w:rPr>
          <w:lang w:val="fr-CH"/>
        </w:rPr>
        <w:t xml:space="preserve"> pour les Mesures de réinsertion et une augmentation de plus de </w:t>
      </w:r>
      <w:r w:rsidR="00631F48" w:rsidRPr="00BB5944">
        <w:rPr>
          <w:lang w:val="fr-CH"/>
        </w:rPr>
        <w:t>2,3</w:t>
      </w:r>
      <w:r w:rsidR="00781219">
        <w:rPr>
          <w:lang w:val="fr-CH"/>
        </w:rPr>
        <w:t> </w:t>
      </w:r>
      <w:r w:rsidR="00631F48" w:rsidRPr="00BB5944">
        <w:rPr>
          <w:lang w:val="fr-CH"/>
        </w:rPr>
        <w:t xml:space="preserve">fois pour les Mesures d’orientation. Sur les deux sites, la probable influence du DCAI sur la population </w:t>
      </w:r>
      <w:r w:rsidR="00B71A18">
        <w:rPr>
          <w:lang w:val="fr-CH"/>
        </w:rPr>
        <w:t>accueillie</w:t>
      </w:r>
      <w:r w:rsidR="00631F48" w:rsidRPr="00BB5944">
        <w:rPr>
          <w:lang w:val="fr-CH"/>
        </w:rPr>
        <w:t xml:space="preserve"> se fait ressentir de manière similaire. Cette augmentation est probablement liée au développement des prestations à l’interne en termes d’accompagnement et d’orientation professionnelle. </w:t>
      </w:r>
    </w:p>
    <w:p w14:paraId="5F7ECD21" w14:textId="6A235E52" w:rsidR="00631F48" w:rsidRPr="00BB5944" w:rsidRDefault="00631F48" w:rsidP="00631F48">
      <w:pPr>
        <w:pStyle w:val="Textkrper"/>
        <w:rPr>
          <w:i/>
          <w:iCs/>
          <w:lang w:val="fr-CH"/>
        </w:rPr>
      </w:pPr>
      <w:r w:rsidRPr="00BB5944">
        <w:rPr>
          <w:lang w:val="fr-CH"/>
        </w:rPr>
        <w:t>Du côté des plus de 25</w:t>
      </w:r>
      <w:r w:rsidR="00781219">
        <w:rPr>
          <w:lang w:val="fr-CH"/>
        </w:rPr>
        <w:t> </w:t>
      </w:r>
      <w:r w:rsidRPr="00BB5944">
        <w:rPr>
          <w:lang w:val="fr-CH"/>
        </w:rPr>
        <w:t xml:space="preserve">ans, le nombre de </w:t>
      </w:r>
      <w:r w:rsidR="00B54286">
        <w:rPr>
          <w:lang w:val="fr-CH"/>
        </w:rPr>
        <w:t>M</w:t>
      </w:r>
      <w:r w:rsidRPr="00BB5944">
        <w:rPr>
          <w:lang w:val="fr-CH"/>
        </w:rPr>
        <w:t>esures d’orientation est quant à lui resté relativement stable ces trois dernières années avec environ 70</w:t>
      </w:r>
      <w:r w:rsidR="00781219">
        <w:rPr>
          <w:lang w:val="fr-CH"/>
        </w:rPr>
        <w:t> </w:t>
      </w:r>
      <w:r w:rsidRPr="00BB5944">
        <w:rPr>
          <w:lang w:val="fr-CH"/>
        </w:rPr>
        <w:t>bénéficiaires de plus de 25</w:t>
      </w:r>
      <w:r w:rsidR="00781219">
        <w:rPr>
          <w:lang w:val="fr-CH"/>
        </w:rPr>
        <w:t> </w:t>
      </w:r>
      <w:r w:rsidRPr="00BB5944">
        <w:rPr>
          <w:lang w:val="fr-CH"/>
        </w:rPr>
        <w:t>ans par année dans ce type de mesure sur les deux sites.</w:t>
      </w:r>
      <w:r w:rsidRPr="00BB5944">
        <w:rPr>
          <w:i/>
          <w:iCs/>
          <w:lang w:val="fr-CH"/>
        </w:rPr>
        <w:t xml:space="preserve"> </w:t>
      </w:r>
    </w:p>
    <w:p w14:paraId="1E906546" w14:textId="342ECF51" w:rsidR="00631F48" w:rsidRPr="00BB5944" w:rsidRDefault="00631F48" w:rsidP="00E853FF">
      <w:pPr>
        <w:pStyle w:val="LegendeTabelle"/>
        <w:rPr>
          <w:lang w:val="fr-CH"/>
        </w:rPr>
      </w:pPr>
      <w:r w:rsidRPr="00BB5944">
        <w:rPr>
          <w:lang w:val="fr-CH"/>
        </w:rPr>
        <w:t>Tableau</w:t>
      </w:r>
      <w:r w:rsidR="002E63B8">
        <w:rPr>
          <w:lang w:val="fr-CH"/>
        </w:rPr>
        <w:t> </w:t>
      </w:r>
      <w:r w:rsidRPr="00BB5944">
        <w:rPr>
          <w:lang w:val="fr-CH"/>
        </w:rPr>
        <w:t>1 : Récapitulatif des chiffres statistiques de 2021, 2022 et 2023 pour les jeunes de moins de 25</w:t>
      </w:r>
      <w:r w:rsidR="00781219">
        <w:rPr>
          <w:lang w:val="fr-CH"/>
        </w:rPr>
        <w:t> </w:t>
      </w:r>
      <w:r w:rsidRPr="00BB5944">
        <w:rPr>
          <w:lang w:val="fr-CH"/>
        </w:rPr>
        <w:t xml:space="preserve">ans </w:t>
      </w:r>
    </w:p>
    <w:tbl>
      <w:tblPr>
        <w:tblStyle w:val="Gitternetztabelle6farbigAkzent5"/>
        <w:tblW w:w="5000" w:type="pct"/>
        <w:tblLook w:val="04A0" w:firstRow="1" w:lastRow="0" w:firstColumn="1" w:lastColumn="0" w:noHBand="0" w:noVBand="1"/>
      </w:tblPr>
      <w:tblGrid>
        <w:gridCol w:w="789"/>
        <w:gridCol w:w="2758"/>
        <w:gridCol w:w="2758"/>
        <w:gridCol w:w="2756"/>
      </w:tblGrid>
      <w:tr w:rsidR="006D1DA5" w:rsidRPr="00BB5944" w14:paraId="2C8687C3" w14:textId="77777777" w:rsidTr="006D1DA5">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35" w:type="pct"/>
          </w:tcPr>
          <w:p w14:paraId="2489F2B1" w14:textId="77777777" w:rsidR="00631F48" w:rsidRPr="00BB5944" w:rsidRDefault="00631F48" w:rsidP="007B4266">
            <w:pPr>
              <w:spacing w:before="60" w:line="360" w:lineRule="auto"/>
              <w:rPr>
                <w:rFonts w:ascii="Arial" w:hAnsi="Arial" w:cs="Arial"/>
                <w:lang w:val="fr-CH"/>
              </w:rPr>
            </w:pPr>
          </w:p>
        </w:tc>
        <w:tc>
          <w:tcPr>
            <w:tcW w:w="1522" w:type="pct"/>
          </w:tcPr>
          <w:p w14:paraId="5B3035FC" w14:textId="172EA961" w:rsidR="00631F48" w:rsidRPr="00BB5944" w:rsidRDefault="00631F48" w:rsidP="007B4266">
            <w:pPr>
              <w:spacing w:before="60"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CH"/>
              </w:rPr>
            </w:pPr>
            <w:r w:rsidRPr="00BB5944">
              <w:rPr>
                <w:rFonts w:ascii="Arial" w:hAnsi="Arial" w:cs="Arial"/>
                <w:lang w:val="fr-CH"/>
              </w:rPr>
              <w:t xml:space="preserve">Mesures d’orientation  </w:t>
            </w:r>
          </w:p>
        </w:tc>
        <w:tc>
          <w:tcPr>
            <w:tcW w:w="1522" w:type="pct"/>
          </w:tcPr>
          <w:p w14:paraId="6393DB89" w14:textId="77777777" w:rsidR="00631F48" w:rsidRPr="00BB5944" w:rsidRDefault="00631F48" w:rsidP="007B4266">
            <w:pPr>
              <w:spacing w:before="60" w:line="360" w:lineRule="auto"/>
              <w:cnfStyle w:val="100000000000" w:firstRow="1" w:lastRow="0" w:firstColumn="0" w:lastColumn="0" w:oddVBand="0" w:evenVBand="0" w:oddHBand="0" w:evenHBand="0" w:firstRowFirstColumn="0" w:firstRowLastColumn="0" w:lastRowFirstColumn="0" w:lastRowLastColumn="0"/>
              <w:rPr>
                <w:rFonts w:ascii="Arial" w:hAnsi="Arial" w:cs="Arial"/>
                <w:lang w:val="fr-CH"/>
              </w:rPr>
            </w:pPr>
            <w:r w:rsidRPr="00BB5944">
              <w:rPr>
                <w:rFonts w:ascii="Arial" w:hAnsi="Arial" w:cs="Arial"/>
                <w:lang w:val="fr-CH"/>
              </w:rPr>
              <w:t xml:space="preserve">Mesures de réinsertion </w:t>
            </w:r>
          </w:p>
        </w:tc>
        <w:tc>
          <w:tcPr>
            <w:tcW w:w="1522" w:type="pct"/>
          </w:tcPr>
          <w:p w14:paraId="3A5A128D" w14:textId="77777777" w:rsidR="00631F48" w:rsidRPr="00BB5944" w:rsidDel="00A30C0E" w:rsidRDefault="00631F48" w:rsidP="007B4266">
            <w:pPr>
              <w:spacing w:before="60" w:line="360" w:lineRule="auto"/>
              <w:cnfStyle w:val="100000000000" w:firstRow="1" w:lastRow="0" w:firstColumn="0" w:lastColumn="0" w:oddVBand="0" w:evenVBand="0" w:oddHBand="0" w:evenHBand="0" w:firstRowFirstColumn="0" w:firstRowLastColumn="0" w:lastRowFirstColumn="0" w:lastRowLastColumn="0"/>
              <w:rPr>
                <w:rFonts w:ascii="Arial" w:hAnsi="Arial" w:cs="Arial"/>
                <w:lang w:val="fr-CH"/>
              </w:rPr>
            </w:pPr>
            <w:r w:rsidRPr="00BB5944">
              <w:rPr>
                <w:rFonts w:ascii="Arial" w:hAnsi="Arial" w:cs="Arial"/>
                <w:lang w:val="fr-CH"/>
              </w:rPr>
              <w:t>Total</w:t>
            </w:r>
          </w:p>
        </w:tc>
      </w:tr>
      <w:tr w:rsidR="0023683A" w:rsidRPr="00BB5944" w14:paraId="0EDE4D74" w14:textId="77777777" w:rsidTr="006D1DA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435" w:type="pct"/>
          </w:tcPr>
          <w:p w14:paraId="401303D4" w14:textId="77777777" w:rsidR="00631F48" w:rsidRPr="00BB5944" w:rsidRDefault="00631F48" w:rsidP="008C4399">
            <w:pPr>
              <w:spacing w:before="60" w:line="360" w:lineRule="auto"/>
              <w:rPr>
                <w:rFonts w:ascii="Arial" w:hAnsi="Arial" w:cs="Arial"/>
                <w:lang w:val="fr-CH"/>
              </w:rPr>
            </w:pPr>
            <w:r w:rsidRPr="00BB5944">
              <w:rPr>
                <w:rFonts w:ascii="Arial" w:hAnsi="Arial" w:cs="Arial"/>
                <w:lang w:val="fr-CH"/>
              </w:rPr>
              <w:t>2021</w:t>
            </w:r>
          </w:p>
        </w:tc>
        <w:tc>
          <w:tcPr>
            <w:tcW w:w="1522" w:type="pct"/>
          </w:tcPr>
          <w:p w14:paraId="3486BA80" w14:textId="77777777" w:rsidR="00631F48" w:rsidRPr="00BB5944" w:rsidRDefault="00631F48" w:rsidP="008C4399">
            <w:pPr>
              <w:spacing w:before="60"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fr-CH"/>
              </w:rPr>
            </w:pPr>
            <w:r w:rsidRPr="00BB5944">
              <w:rPr>
                <w:rFonts w:ascii="Arial" w:hAnsi="Arial" w:cs="Arial"/>
                <w:lang w:val="fr-CH"/>
              </w:rPr>
              <w:t>32</w:t>
            </w:r>
          </w:p>
        </w:tc>
        <w:tc>
          <w:tcPr>
            <w:tcW w:w="1522" w:type="pct"/>
          </w:tcPr>
          <w:p w14:paraId="2FAD9C37" w14:textId="77777777" w:rsidR="00631F48" w:rsidRPr="00BB5944" w:rsidRDefault="00631F48" w:rsidP="008C4399">
            <w:pPr>
              <w:spacing w:before="60"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fr-CH"/>
              </w:rPr>
            </w:pPr>
            <w:r w:rsidRPr="00BB5944">
              <w:rPr>
                <w:rFonts w:ascii="Arial" w:hAnsi="Arial" w:cs="Arial"/>
                <w:lang w:val="fr-CH"/>
              </w:rPr>
              <w:t>11</w:t>
            </w:r>
          </w:p>
        </w:tc>
        <w:tc>
          <w:tcPr>
            <w:tcW w:w="1522" w:type="pct"/>
          </w:tcPr>
          <w:p w14:paraId="324EAA0C" w14:textId="77777777" w:rsidR="00631F48" w:rsidRPr="00BB5944" w:rsidRDefault="00631F48" w:rsidP="008C4399">
            <w:pPr>
              <w:spacing w:before="60"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fr-CH"/>
              </w:rPr>
            </w:pPr>
            <w:r w:rsidRPr="00BB5944">
              <w:rPr>
                <w:rFonts w:ascii="Arial" w:hAnsi="Arial" w:cs="Arial"/>
                <w:lang w:val="fr-CH"/>
              </w:rPr>
              <w:t>43</w:t>
            </w:r>
          </w:p>
        </w:tc>
      </w:tr>
      <w:tr w:rsidR="0023683A" w:rsidRPr="00BB5944" w14:paraId="468FCEC5" w14:textId="77777777" w:rsidTr="006D1DA5">
        <w:tc>
          <w:tcPr>
            <w:cnfStyle w:val="001000000000" w:firstRow="0" w:lastRow="0" w:firstColumn="1" w:lastColumn="0" w:oddVBand="0" w:evenVBand="0" w:oddHBand="0" w:evenHBand="0" w:firstRowFirstColumn="0" w:firstRowLastColumn="0" w:lastRowFirstColumn="0" w:lastRowLastColumn="0"/>
            <w:tcW w:w="435" w:type="pct"/>
          </w:tcPr>
          <w:p w14:paraId="014E0C5F" w14:textId="77777777" w:rsidR="00631F48" w:rsidRPr="00BB5944" w:rsidRDefault="00631F48" w:rsidP="008C4399">
            <w:pPr>
              <w:spacing w:before="60" w:line="360" w:lineRule="auto"/>
              <w:rPr>
                <w:rFonts w:ascii="Arial" w:hAnsi="Arial" w:cs="Arial"/>
                <w:lang w:val="fr-CH"/>
              </w:rPr>
            </w:pPr>
            <w:r w:rsidRPr="00BB5944">
              <w:rPr>
                <w:rFonts w:ascii="Arial" w:hAnsi="Arial" w:cs="Arial"/>
                <w:lang w:val="fr-CH"/>
              </w:rPr>
              <w:t>2022</w:t>
            </w:r>
          </w:p>
        </w:tc>
        <w:tc>
          <w:tcPr>
            <w:tcW w:w="1522" w:type="pct"/>
          </w:tcPr>
          <w:p w14:paraId="2A3D58F4" w14:textId="77777777" w:rsidR="00631F48" w:rsidRPr="00BB5944" w:rsidRDefault="00631F48" w:rsidP="008C4399">
            <w:pPr>
              <w:spacing w:before="60"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fr-CH"/>
              </w:rPr>
            </w:pPr>
            <w:r w:rsidRPr="00BB5944">
              <w:rPr>
                <w:rFonts w:ascii="Arial" w:hAnsi="Arial" w:cs="Arial"/>
                <w:lang w:val="fr-CH"/>
              </w:rPr>
              <w:t>50</w:t>
            </w:r>
          </w:p>
        </w:tc>
        <w:tc>
          <w:tcPr>
            <w:tcW w:w="1522" w:type="pct"/>
          </w:tcPr>
          <w:p w14:paraId="0E8A4437" w14:textId="77777777" w:rsidR="00631F48" w:rsidRPr="00BB5944" w:rsidRDefault="00631F48" w:rsidP="008C4399">
            <w:pPr>
              <w:spacing w:before="60"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fr-CH"/>
              </w:rPr>
            </w:pPr>
            <w:r w:rsidRPr="00BB5944">
              <w:rPr>
                <w:rFonts w:ascii="Arial" w:hAnsi="Arial" w:cs="Arial"/>
                <w:lang w:val="fr-CH"/>
              </w:rPr>
              <w:t>16</w:t>
            </w:r>
          </w:p>
        </w:tc>
        <w:tc>
          <w:tcPr>
            <w:tcW w:w="1522" w:type="pct"/>
          </w:tcPr>
          <w:p w14:paraId="69679A1A" w14:textId="77777777" w:rsidR="00631F48" w:rsidRPr="00BB5944" w:rsidRDefault="00631F48" w:rsidP="008C4399">
            <w:pPr>
              <w:spacing w:before="60"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fr-CH"/>
              </w:rPr>
            </w:pPr>
            <w:r w:rsidRPr="00BB5944">
              <w:rPr>
                <w:rFonts w:ascii="Arial" w:hAnsi="Arial" w:cs="Arial"/>
                <w:lang w:val="fr-CH"/>
              </w:rPr>
              <w:t>66</w:t>
            </w:r>
          </w:p>
        </w:tc>
      </w:tr>
      <w:tr w:rsidR="006D1DA5" w:rsidRPr="00BB5944" w14:paraId="0BB2F4F6" w14:textId="77777777" w:rsidTr="006D1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pct"/>
          </w:tcPr>
          <w:p w14:paraId="15FC2C58" w14:textId="77777777" w:rsidR="00631F48" w:rsidRPr="00BB5944" w:rsidRDefault="00631F48" w:rsidP="008C4399">
            <w:pPr>
              <w:spacing w:before="60" w:line="360" w:lineRule="auto"/>
              <w:rPr>
                <w:rFonts w:ascii="Arial" w:hAnsi="Arial" w:cs="Arial"/>
                <w:lang w:val="fr-CH"/>
              </w:rPr>
            </w:pPr>
            <w:r w:rsidRPr="00BB5944">
              <w:rPr>
                <w:rFonts w:ascii="Arial" w:hAnsi="Arial" w:cs="Arial"/>
                <w:lang w:val="fr-CH"/>
              </w:rPr>
              <w:t>2023</w:t>
            </w:r>
          </w:p>
        </w:tc>
        <w:tc>
          <w:tcPr>
            <w:tcW w:w="1522" w:type="pct"/>
          </w:tcPr>
          <w:p w14:paraId="063DD81B" w14:textId="77777777" w:rsidR="00631F48" w:rsidRPr="00BB5944" w:rsidRDefault="00631F48" w:rsidP="008C4399">
            <w:pPr>
              <w:spacing w:before="60"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fr-CH"/>
              </w:rPr>
            </w:pPr>
            <w:r w:rsidRPr="00BB5944">
              <w:rPr>
                <w:rFonts w:ascii="Arial" w:hAnsi="Arial" w:cs="Arial"/>
                <w:lang w:val="fr-CH"/>
              </w:rPr>
              <w:t>74</w:t>
            </w:r>
          </w:p>
        </w:tc>
        <w:tc>
          <w:tcPr>
            <w:tcW w:w="1522" w:type="pct"/>
          </w:tcPr>
          <w:p w14:paraId="0D9836C3" w14:textId="77777777" w:rsidR="00631F48" w:rsidRPr="00BB5944" w:rsidRDefault="00631F48" w:rsidP="008C4399">
            <w:pPr>
              <w:spacing w:before="60"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fr-CH"/>
              </w:rPr>
            </w:pPr>
            <w:r w:rsidRPr="00BB5944">
              <w:rPr>
                <w:rFonts w:ascii="Arial" w:hAnsi="Arial" w:cs="Arial"/>
                <w:lang w:val="fr-CH"/>
              </w:rPr>
              <w:t>39</w:t>
            </w:r>
          </w:p>
        </w:tc>
        <w:tc>
          <w:tcPr>
            <w:tcW w:w="1522" w:type="pct"/>
          </w:tcPr>
          <w:p w14:paraId="23799E19" w14:textId="77777777" w:rsidR="00631F48" w:rsidRPr="00BB5944" w:rsidRDefault="00631F48" w:rsidP="008C4399">
            <w:pPr>
              <w:spacing w:before="60"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fr-CH"/>
              </w:rPr>
            </w:pPr>
            <w:r w:rsidRPr="00BB5944">
              <w:rPr>
                <w:rFonts w:ascii="Arial" w:hAnsi="Arial" w:cs="Arial"/>
                <w:lang w:val="fr-CH"/>
              </w:rPr>
              <w:t>113</w:t>
            </w:r>
          </w:p>
        </w:tc>
      </w:tr>
    </w:tbl>
    <w:p w14:paraId="6B6C269B" w14:textId="41ED0762" w:rsidR="00631F48" w:rsidRPr="00BB5944" w:rsidRDefault="00E853FF" w:rsidP="00E853FF">
      <w:pPr>
        <w:pStyle w:val="Textkrper"/>
        <w:spacing w:before="240"/>
        <w:rPr>
          <w:lang w:val="fr-CH"/>
        </w:rPr>
      </w:pPr>
      <w:r w:rsidRPr="00BB5944">
        <w:rPr>
          <w:lang w:val="fr-CH"/>
        </w:rPr>
        <w:t xml:space="preserve">À </w:t>
      </w:r>
      <w:r w:rsidR="00631F48" w:rsidRPr="00BB5944">
        <w:rPr>
          <w:lang w:val="fr-CH"/>
        </w:rPr>
        <w:t xml:space="preserve">noter que les </w:t>
      </w:r>
      <w:r w:rsidR="00B54286">
        <w:rPr>
          <w:lang w:val="fr-CH"/>
        </w:rPr>
        <w:t>Mesures de réinsertion</w:t>
      </w:r>
      <w:r w:rsidR="00631F48" w:rsidRPr="00BB5944">
        <w:rPr>
          <w:lang w:val="fr-CH"/>
        </w:rPr>
        <w:t xml:space="preserve"> sont des mesures avec un taux de présence en dessous de 80</w:t>
      </w:r>
      <w:r w:rsidR="0066034E">
        <w:rPr>
          <w:lang w:val="fr-CH"/>
        </w:rPr>
        <w:t> </w:t>
      </w:r>
      <w:r w:rsidR="00631F48" w:rsidRPr="00BB5944">
        <w:rPr>
          <w:lang w:val="fr-CH"/>
        </w:rPr>
        <w:t>%, soit de 20 à 50</w:t>
      </w:r>
      <w:r w:rsidR="0066034E">
        <w:rPr>
          <w:lang w:val="fr-CH"/>
        </w:rPr>
        <w:t> </w:t>
      </w:r>
      <w:r w:rsidR="00631F48" w:rsidRPr="00BB5944">
        <w:rPr>
          <w:lang w:val="fr-CH"/>
        </w:rPr>
        <w:t>%, avec des objectifs plutôt liés à l’entra</w:t>
      </w:r>
      <w:r w:rsidR="00AF4DA1">
        <w:rPr>
          <w:lang w:val="fr-CH"/>
        </w:rPr>
        <w:t>i</w:t>
      </w:r>
      <w:r w:rsidR="00631F48" w:rsidRPr="00BB5944">
        <w:rPr>
          <w:lang w:val="fr-CH"/>
        </w:rPr>
        <w:t xml:space="preserve">nement des compétences sociales et l’appréhension du cadre professionnel. Ce taux progressif permet également de stabiliser et améliorer certains aspects </w:t>
      </w:r>
      <w:r w:rsidR="001E777C">
        <w:rPr>
          <w:lang w:val="fr-CH"/>
        </w:rPr>
        <w:t>liés à</w:t>
      </w:r>
      <w:r w:rsidR="00631F48" w:rsidRPr="00BB5944">
        <w:rPr>
          <w:lang w:val="fr-CH"/>
        </w:rPr>
        <w:t xml:space="preserve"> des freins émotionnels ou d’ordre psychologique. Dans le respect du mandat de l’AI et des droits du bénéficiaire, ce type de mesure peut ensuite devenir une mesure d’orientation.</w:t>
      </w:r>
    </w:p>
    <w:p w14:paraId="2F11ECB7" w14:textId="77777777" w:rsidR="00631F48" w:rsidRPr="00BB5944" w:rsidRDefault="00631F48" w:rsidP="00631F48">
      <w:pPr>
        <w:pStyle w:val="berschrift1"/>
        <w:rPr>
          <w:lang w:val="fr-CH"/>
        </w:rPr>
      </w:pPr>
      <w:r w:rsidRPr="00BB5944">
        <w:rPr>
          <w:lang w:val="fr-CH"/>
        </w:rPr>
        <w:t>Accompagnement adapté à la génération Z</w:t>
      </w:r>
    </w:p>
    <w:p w14:paraId="638223F0" w14:textId="054F7E00" w:rsidR="00184457" w:rsidRDefault="00631F48" w:rsidP="008C4399">
      <w:pPr>
        <w:pStyle w:val="Textkrper"/>
        <w:rPr>
          <w:lang w:val="fr-CH"/>
        </w:rPr>
      </w:pPr>
      <w:r w:rsidRPr="00BB5944">
        <w:rPr>
          <w:lang w:val="fr-CH"/>
        </w:rPr>
        <w:t xml:space="preserve">La génération Z, qui fait référence aux personnes nées </w:t>
      </w:r>
      <w:r w:rsidR="002D43FC">
        <w:rPr>
          <w:lang w:val="fr-CH"/>
        </w:rPr>
        <w:t>entre</w:t>
      </w:r>
      <w:r w:rsidRPr="00BB5944">
        <w:rPr>
          <w:lang w:val="fr-CH"/>
        </w:rPr>
        <w:t xml:space="preserve"> 1990 </w:t>
      </w:r>
      <w:r w:rsidR="002D43FC">
        <w:rPr>
          <w:lang w:val="fr-CH"/>
        </w:rPr>
        <w:t>et</w:t>
      </w:r>
      <w:r w:rsidRPr="00BB5944">
        <w:rPr>
          <w:lang w:val="fr-CH"/>
        </w:rPr>
        <w:t xml:space="preserve"> 2010, compose actuellement les bénéficiaires les plus jeunes de l’</w:t>
      </w:r>
      <w:proofErr w:type="spellStart"/>
      <w:r w:rsidRPr="00BB5944">
        <w:rPr>
          <w:lang w:val="fr-CH"/>
        </w:rPr>
        <w:t>Orif</w:t>
      </w:r>
      <w:proofErr w:type="spellEnd"/>
      <w:r w:rsidRPr="00BB5944">
        <w:rPr>
          <w:lang w:val="fr-CH"/>
        </w:rPr>
        <w:t>. Au-delà d’une atteinte à leur santé, d’un trouble de l’apprentissage ou neurodéveloppementa</w:t>
      </w:r>
      <w:r w:rsidR="00AF4DA1">
        <w:rPr>
          <w:lang w:val="fr-CH"/>
        </w:rPr>
        <w:t>ux</w:t>
      </w:r>
      <w:r w:rsidRPr="00BB5944">
        <w:rPr>
          <w:lang w:val="fr-CH"/>
        </w:rPr>
        <w:t>, les enjeux actuels pour les jeunes de cette génération vis-à-vis du monde professionnel sont multiples.</w:t>
      </w:r>
      <w:r w:rsidR="00184457">
        <w:rPr>
          <w:lang w:val="fr-CH"/>
        </w:rPr>
        <w:t xml:space="preserve"> </w:t>
      </w:r>
    </w:p>
    <w:p w14:paraId="2453C810" w14:textId="07E364F5" w:rsidR="000B30AF" w:rsidRDefault="000B30AF" w:rsidP="000B30AF">
      <w:pPr>
        <w:pStyle w:val="Textkrper"/>
        <w:rPr>
          <w:lang w:val="fr-CH"/>
        </w:rPr>
      </w:pPr>
      <w:r w:rsidRPr="003758A6">
        <w:rPr>
          <w:lang w:val="fr-CH"/>
        </w:rPr>
        <w:t>Ayant grandi avec un vaste environnement digital,</w:t>
      </w:r>
      <w:r>
        <w:rPr>
          <w:lang w:val="fr-CH"/>
        </w:rPr>
        <w:t xml:space="preserve"> l</w:t>
      </w:r>
      <w:r w:rsidRPr="00BB5944">
        <w:rPr>
          <w:lang w:val="fr-CH"/>
        </w:rPr>
        <w:t xml:space="preserve">es jeunes de la génération </w:t>
      </w:r>
      <w:r>
        <w:rPr>
          <w:lang w:val="fr-CH"/>
        </w:rPr>
        <w:t>Z ont vécu partiellement dans un monde virtuel</w:t>
      </w:r>
      <w:r w:rsidRPr="00BB5944">
        <w:rPr>
          <w:lang w:val="fr-CH"/>
        </w:rPr>
        <w:t xml:space="preserve">. </w:t>
      </w:r>
      <w:r>
        <w:rPr>
          <w:lang w:val="fr-CH"/>
        </w:rPr>
        <w:t>D’une part, l’</w:t>
      </w:r>
      <w:proofErr w:type="spellStart"/>
      <w:r w:rsidRPr="00BB5944">
        <w:rPr>
          <w:lang w:val="fr-CH"/>
        </w:rPr>
        <w:t>hyperconnectivité</w:t>
      </w:r>
      <w:proofErr w:type="spellEnd"/>
      <w:r>
        <w:rPr>
          <w:lang w:val="fr-CH"/>
        </w:rPr>
        <w:t xml:space="preserve"> donne lieu à des satisfactions immédiates. D’autre part, elle a paradoxalement tendance </w:t>
      </w:r>
      <w:r w:rsidRPr="00BB5944">
        <w:rPr>
          <w:lang w:val="fr-CH"/>
        </w:rPr>
        <w:t>à isoler</w:t>
      </w:r>
      <w:r>
        <w:rPr>
          <w:lang w:val="fr-CH"/>
        </w:rPr>
        <w:t xml:space="preserve">. </w:t>
      </w:r>
      <w:r w:rsidRPr="00BB5944">
        <w:rPr>
          <w:lang w:val="fr-CH"/>
        </w:rPr>
        <w:t xml:space="preserve">Confrontés à </w:t>
      </w:r>
      <w:r>
        <w:rPr>
          <w:lang w:val="fr-CH"/>
        </w:rPr>
        <w:t xml:space="preserve">l’ennui et à </w:t>
      </w:r>
      <w:r w:rsidRPr="00BB5944">
        <w:rPr>
          <w:lang w:val="fr-CH"/>
        </w:rPr>
        <w:t xml:space="preserve">la gestion de la frustration </w:t>
      </w:r>
      <w:r>
        <w:rPr>
          <w:lang w:val="fr-CH"/>
        </w:rPr>
        <w:t>au</w:t>
      </w:r>
      <w:r w:rsidRPr="00BB5944">
        <w:rPr>
          <w:lang w:val="fr-CH"/>
        </w:rPr>
        <w:t xml:space="preserve"> quotidien, </w:t>
      </w:r>
      <w:r>
        <w:rPr>
          <w:lang w:val="fr-CH"/>
        </w:rPr>
        <w:t>les jeunes</w:t>
      </w:r>
      <w:r w:rsidRPr="00BB5944">
        <w:rPr>
          <w:lang w:val="fr-CH"/>
        </w:rPr>
        <w:t xml:space="preserve"> doivent apprendre à maitriser </w:t>
      </w:r>
      <w:r>
        <w:rPr>
          <w:lang w:val="fr-CH"/>
        </w:rPr>
        <w:t xml:space="preserve">leurs émotions. </w:t>
      </w:r>
      <w:r w:rsidR="00350F2E" w:rsidRPr="00BB5944">
        <w:rPr>
          <w:lang w:val="fr-CH"/>
        </w:rPr>
        <w:t xml:space="preserve">Certains sondages montrent que la génération Z </w:t>
      </w:r>
      <w:r w:rsidR="00350F2E">
        <w:rPr>
          <w:lang w:val="fr-CH"/>
        </w:rPr>
        <w:t xml:space="preserve">se définit </w:t>
      </w:r>
      <w:r w:rsidR="00350F2E" w:rsidRPr="00BB5944">
        <w:rPr>
          <w:lang w:val="fr-CH"/>
        </w:rPr>
        <w:t>globalement comme étant en moins bonne santé mentale que les générations plus âgées.</w:t>
      </w:r>
      <w:r w:rsidR="00350F2E">
        <w:rPr>
          <w:lang w:val="fr-CH"/>
        </w:rPr>
        <w:t xml:space="preserve"> </w:t>
      </w:r>
      <w:r>
        <w:rPr>
          <w:lang w:val="fr-CH"/>
        </w:rPr>
        <w:t xml:space="preserve">Leur motivation est </w:t>
      </w:r>
      <w:r w:rsidR="00350F2E">
        <w:rPr>
          <w:lang w:val="fr-CH"/>
        </w:rPr>
        <w:t>également</w:t>
      </w:r>
      <w:r>
        <w:rPr>
          <w:lang w:val="fr-CH"/>
        </w:rPr>
        <w:t xml:space="preserve"> affectée par d</w:t>
      </w:r>
      <w:r w:rsidR="00350F2E">
        <w:rPr>
          <w:lang w:val="fr-CH"/>
        </w:rPr>
        <w:t>es</w:t>
      </w:r>
      <w:r>
        <w:rPr>
          <w:lang w:val="fr-CH"/>
        </w:rPr>
        <w:t xml:space="preserve"> </w:t>
      </w:r>
      <w:r>
        <w:rPr>
          <w:lang w:val="fr-CH"/>
        </w:rPr>
        <w:lastRenderedPageBreak/>
        <w:t>angoisses et le stress.</w:t>
      </w:r>
      <w:r w:rsidRPr="00BB5944">
        <w:rPr>
          <w:lang w:val="fr-CH"/>
        </w:rPr>
        <w:t xml:space="preserve"> Une piste possible pour diminuer leurs inquiétudes concernant l’avenir serait d</w:t>
      </w:r>
      <w:r>
        <w:rPr>
          <w:lang w:val="fr-CH"/>
        </w:rPr>
        <w:t xml:space="preserve">e les </w:t>
      </w:r>
      <w:r w:rsidR="002F7248">
        <w:rPr>
          <w:lang w:val="fr-CH"/>
        </w:rPr>
        <w:t xml:space="preserve">aider </w:t>
      </w:r>
      <w:r w:rsidRPr="00BB5944">
        <w:rPr>
          <w:lang w:val="fr-CH"/>
        </w:rPr>
        <w:t xml:space="preserve">à trouver du sens dans leur quête professionnelle (McKinsey &amp; </w:t>
      </w:r>
      <w:proofErr w:type="spellStart"/>
      <w:r w:rsidRPr="00BB5944">
        <w:rPr>
          <w:lang w:val="fr-CH"/>
        </w:rPr>
        <w:t>Company</w:t>
      </w:r>
      <w:proofErr w:type="spellEnd"/>
      <w:r w:rsidRPr="00BB5944">
        <w:rPr>
          <w:lang w:val="fr-CH"/>
        </w:rPr>
        <w:t>, 2023 ; RTS La première, 2022).</w:t>
      </w:r>
    </w:p>
    <w:p w14:paraId="63441AA2" w14:textId="7E5E5BA8" w:rsidR="0001615C" w:rsidRDefault="007659A9" w:rsidP="0001615C">
      <w:pPr>
        <w:pStyle w:val="Textkrper"/>
        <w:rPr>
          <w:lang w:val="fr-CH"/>
        </w:rPr>
      </w:pPr>
      <w:r w:rsidRPr="00BB5944">
        <w:rPr>
          <w:lang w:val="fr-CH"/>
        </w:rPr>
        <w:t>Confronté</w:t>
      </w:r>
      <w:r w:rsidR="000D3450">
        <w:rPr>
          <w:lang w:val="fr-CH"/>
        </w:rPr>
        <w:t>s</w:t>
      </w:r>
      <w:r w:rsidRPr="00BB5944">
        <w:rPr>
          <w:lang w:val="fr-CH"/>
        </w:rPr>
        <w:t xml:space="preserve"> aux médias sociaux et </w:t>
      </w:r>
      <w:r w:rsidR="00FB2303">
        <w:rPr>
          <w:lang w:val="fr-CH"/>
        </w:rPr>
        <w:t xml:space="preserve">à </w:t>
      </w:r>
      <w:r w:rsidRPr="00BB5944">
        <w:rPr>
          <w:lang w:val="fr-CH"/>
        </w:rPr>
        <w:t>leur flux d’informations</w:t>
      </w:r>
      <w:r w:rsidR="009B38F6">
        <w:rPr>
          <w:lang w:val="fr-CH"/>
        </w:rPr>
        <w:t xml:space="preserve"> ininterrompu</w:t>
      </w:r>
      <w:r w:rsidRPr="00BB5944">
        <w:rPr>
          <w:lang w:val="fr-CH"/>
        </w:rPr>
        <w:t xml:space="preserve">, les jeunes semblent plus enclins au pessimisme, lui-même alimenté par l’agitation mondiale, les guerres, le réchauffement climatique, les crises sanitaires et </w:t>
      </w:r>
      <w:r w:rsidR="002F7248">
        <w:rPr>
          <w:lang w:val="fr-CH"/>
        </w:rPr>
        <w:t>f</w:t>
      </w:r>
      <w:r w:rsidRPr="00BB5944">
        <w:rPr>
          <w:lang w:val="fr-CH"/>
        </w:rPr>
        <w:t>inancières.</w:t>
      </w:r>
      <w:r w:rsidR="0026277C">
        <w:rPr>
          <w:lang w:val="fr-CH"/>
        </w:rPr>
        <w:t xml:space="preserve"> Avec ces changements sociétaux, l</w:t>
      </w:r>
      <w:r w:rsidR="008C7B07">
        <w:rPr>
          <w:lang w:val="fr-CH"/>
        </w:rPr>
        <w:t xml:space="preserve">a génération Z </w:t>
      </w:r>
      <w:r w:rsidR="004E7CC5">
        <w:rPr>
          <w:lang w:val="fr-CH"/>
        </w:rPr>
        <w:t>a besoin de sécurité et de stabilité</w:t>
      </w:r>
      <w:r w:rsidR="00496FA7">
        <w:rPr>
          <w:lang w:val="fr-CH"/>
        </w:rPr>
        <w:t xml:space="preserve">, tout en privilégiant une qualité de vie au travail. </w:t>
      </w:r>
      <w:r w:rsidR="0069029D">
        <w:rPr>
          <w:lang w:val="fr-CH"/>
        </w:rPr>
        <w:t xml:space="preserve">Elle exprime également le besoin de </w:t>
      </w:r>
      <w:r w:rsidR="000C5829">
        <w:rPr>
          <w:lang w:val="fr-CH"/>
        </w:rPr>
        <w:t>travailler pour d</w:t>
      </w:r>
      <w:r w:rsidR="005B4424">
        <w:rPr>
          <w:lang w:val="fr-CH"/>
        </w:rPr>
        <w:t>es entreprises « éthiques »</w:t>
      </w:r>
      <w:r w:rsidR="00261F12">
        <w:rPr>
          <w:lang w:val="fr-CH"/>
        </w:rPr>
        <w:t xml:space="preserve"> qui </w:t>
      </w:r>
      <w:r w:rsidR="005B4424">
        <w:rPr>
          <w:lang w:val="fr-CH"/>
        </w:rPr>
        <w:t>partage</w:t>
      </w:r>
      <w:r w:rsidR="00957918">
        <w:rPr>
          <w:lang w:val="fr-CH"/>
        </w:rPr>
        <w:t>a</w:t>
      </w:r>
      <w:r w:rsidR="005B4424">
        <w:rPr>
          <w:lang w:val="fr-CH"/>
        </w:rPr>
        <w:t xml:space="preserve">nt leurs valeurs. </w:t>
      </w:r>
      <w:r w:rsidR="002D2460">
        <w:rPr>
          <w:lang w:val="fr-CH"/>
        </w:rPr>
        <w:t xml:space="preserve">Les jeunes </w:t>
      </w:r>
      <w:r w:rsidR="00496FA7">
        <w:rPr>
          <w:lang w:val="fr-CH"/>
        </w:rPr>
        <w:t xml:space="preserve">de la génération Z </w:t>
      </w:r>
      <w:r w:rsidR="002D2460">
        <w:rPr>
          <w:lang w:val="fr-CH"/>
        </w:rPr>
        <w:t>semblent être plus exigeant</w:t>
      </w:r>
      <w:r w:rsidR="000D3450">
        <w:rPr>
          <w:lang w:val="fr-CH"/>
        </w:rPr>
        <w:t>s</w:t>
      </w:r>
      <w:r w:rsidR="00076800">
        <w:rPr>
          <w:lang w:val="fr-CH"/>
        </w:rPr>
        <w:t xml:space="preserve"> vis-à-vis de</w:t>
      </w:r>
      <w:r w:rsidR="00ED0B66">
        <w:rPr>
          <w:lang w:val="fr-CH"/>
        </w:rPr>
        <w:t xml:space="preserve">s </w:t>
      </w:r>
      <w:r w:rsidR="00076800">
        <w:rPr>
          <w:lang w:val="fr-CH"/>
        </w:rPr>
        <w:t>potentiels employeurs</w:t>
      </w:r>
      <w:r w:rsidR="00ED0B66">
        <w:rPr>
          <w:lang w:val="fr-CH"/>
        </w:rPr>
        <w:t>.</w:t>
      </w:r>
      <w:r w:rsidR="00E35176">
        <w:rPr>
          <w:lang w:val="fr-CH"/>
        </w:rPr>
        <w:t xml:space="preserve"> </w:t>
      </w:r>
      <w:r w:rsidR="0001615C">
        <w:rPr>
          <w:lang w:val="fr-CH"/>
        </w:rPr>
        <w:t>Le personnel de l’</w:t>
      </w:r>
      <w:proofErr w:type="spellStart"/>
      <w:r w:rsidR="0001615C">
        <w:rPr>
          <w:lang w:val="fr-CH"/>
        </w:rPr>
        <w:t>Orif</w:t>
      </w:r>
      <w:proofErr w:type="spellEnd"/>
      <w:r w:rsidR="0001615C">
        <w:rPr>
          <w:lang w:val="fr-CH"/>
        </w:rPr>
        <w:t xml:space="preserve"> a également </w:t>
      </w:r>
      <w:r w:rsidR="0001615C" w:rsidRPr="00BB5944">
        <w:rPr>
          <w:lang w:val="fr-CH"/>
        </w:rPr>
        <w:t>observ</w:t>
      </w:r>
      <w:r w:rsidR="0001615C">
        <w:rPr>
          <w:lang w:val="fr-CH"/>
        </w:rPr>
        <w:t xml:space="preserve">é </w:t>
      </w:r>
      <w:r w:rsidR="0001615C" w:rsidRPr="00BB5944">
        <w:rPr>
          <w:lang w:val="fr-CH"/>
        </w:rPr>
        <w:t xml:space="preserve">que la génération Z ne </w:t>
      </w:r>
      <w:r w:rsidR="009D30AA">
        <w:rPr>
          <w:lang w:val="fr-CH"/>
        </w:rPr>
        <w:t>partage</w:t>
      </w:r>
      <w:r w:rsidR="0001615C" w:rsidRPr="00BB5944">
        <w:rPr>
          <w:lang w:val="fr-CH"/>
        </w:rPr>
        <w:t xml:space="preserve"> plus </w:t>
      </w:r>
      <w:r w:rsidR="00166635">
        <w:rPr>
          <w:lang w:val="fr-CH"/>
        </w:rPr>
        <w:t>automatiquement</w:t>
      </w:r>
      <w:r w:rsidR="0001615C" w:rsidRPr="00BB5944">
        <w:rPr>
          <w:lang w:val="fr-CH"/>
        </w:rPr>
        <w:t xml:space="preserve"> la même vision du travail que leurs parents</w:t>
      </w:r>
      <w:r w:rsidR="00A11E0C">
        <w:rPr>
          <w:lang w:val="fr-CH"/>
        </w:rPr>
        <w:t xml:space="preserve">, </w:t>
      </w:r>
      <w:r w:rsidR="00FD754F">
        <w:rPr>
          <w:lang w:val="fr-CH"/>
        </w:rPr>
        <w:t>le</w:t>
      </w:r>
      <w:r w:rsidR="00A11E0C">
        <w:rPr>
          <w:lang w:val="fr-CH"/>
        </w:rPr>
        <w:t xml:space="preserve"> corps enseignant </w:t>
      </w:r>
      <w:r w:rsidR="0001615C" w:rsidRPr="00BB5944">
        <w:rPr>
          <w:lang w:val="fr-CH"/>
        </w:rPr>
        <w:t xml:space="preserve">ou </w:t>
      </w:r>
      <w:r w:rsidR="00FD754F">
        <w:rPr>
          <w:lang w:val="fr-CH"/>
        </w:rPr>
        <w:t>l</w:t>
      </w:r>
      <w:r w:rsidR="00A11E0C">
        <w:rPr>
          <w:lang w:val="fr-CH"/>
        </w:rPr>
        <w:t>es</w:t>
      </w:r>
      <w:r w:rsidR="0001615C" w:rsidRPr="00BB5944">
        <w:rPr>
          <w:lang w:val="fr-CH"/>
        </w:rPr>
        <w:t xml:space="preserve"> </w:t>
      </w:r>
      <w:r w:rsidR="0001615C" w:rsidRPr="000D47AA">
        <w:rPr>
          <w:lang w:val="fr-CH"/>
        </w:rPr>
        <w:t>responsables. Les collaboratrices et collaborateurs de l’</w:t>
      </w:r>
      <w:proofErr w:type="spellStart"/>
      <w:r w:rsidR="0001615C" w:rsidRPr="000D47AA">
        <w:rPr>
          <w:lang w:val="fr-CH"/>
        </w:rPr>
        <w:t>Orif</w:t>
      </w:r>
      <w:proofErr w:type="spellEnd"/>
      <w:r w:rsidR="0001615C" w:rsidRPr="000D47AA">
        <w:rPr>
          <w:lang w:val="fr-CH"/>
        </w:rPr>
        <w:t xml:space="preserve"> sont </w:t>
      </w:r>
      <w:r w:rsidR="007D355E">
        <w:rPr>
          <w:lang w:val="fr-CH"/>
        </w:rPr>
        <w:t>aussi</w:t>
      </w:r>
      <w:r w:rsidR="0001615C" w:rsidRPr="000D47AA">
        <w:rPr>
          <w:lang w:val="fr-CH"/>
        </w:rPr>
        <w:t xml:space="preserve"> confrontés à leurs propres valeurs</w:t>
      </w:r>
      <w:r w:rsidR="002B2195">
        <w:rPr>
          <w:lang w:val="fr-CH"/>
        </w:rPr>
        <w:t xml:space="preserve">. Elles et ils </w:t>
      </w:r>
      <w:r w:rsidR="0001615C" w:rsidRPr="000D47AA">
        <w:rPr>
          <w:lang w:val="fr-CH"/>
        </w:rPr>
        <w:t>doi</w:t>
      </w:r>
      <w:r w:rsidR="0001615C" w:rsidRPr="00BB5944">
        <w:rPr>
          <w:lang w:val="fr-CH"/>
        </w:rPr>
        <w:t xml:space="preserve">vent faire preuve de compréhension afin de </w:t>
      </w:r>
      <w:r w:rsidR="0001615C">
        <w:rPr>
          <w:lang w:val="fr-CH"/>
        </w:rPr>
        <w:t>transmettre</w:t>
      </w:r>
      <w:r w:rsidR="0001615C" w:rsidRPr="00BB5944">
        <w:rPr>
          <w:lang w:val="fr-CH"/>
        </w:rPr>
        <w:t xml:space="preserve"> </w:t>
      </w:r>
      <w:r w:rsidR="002B2195">
        <w:rPr>
          <w:lang w:val="fr-CH"/>
        </w:rPr>
        <w:t xml:space="preserve">aux jeunes </w:t>
      </w:r>
      <w:r w:rsidR="0001615C">
        <w:rPr>
          <w:lang w:val="fr-CH"/>
        </w:rPr>
        <w:t>des</w:t>
      </w:r>
      <w:r w:rsidR="0001615C" w:rsidRPr="00BB5944">
        <w:rPr>
          <w:lang w:val="fr-CH"/>
        </w:rPr>
        <w:t xml:space="preserve"> ressources adaptées pour affronter le monde professionnel. </w:t>
      </w:r>
    </w:p>
    <w:p w14:paraId="4F2513FE" w14:textId="31240F81" w:rsidR="00631F48" w:rsidRDefault="00005CA7" w:rsidP="008C4399">
      <w:pPr>
        <w:pStyle w:val="Textkrper"/>
        <w:rPr>
          <w:lang w:val="fr-CH"/>
        </w:rPr>
      </w:pPr>
      <w:r w:rsidRPr="00037AE3">
        <w:rPr>
          <w:noProof/>
        </w:rPr>
        <mc:AlternateContent>
          <mc:Choice Requires="wps">
            <w:drawing>
              <wp:anchor distT="45720" distB="45720" distL="46990" distR="46990" simplePos="0" relativeHeight="251658242" behindDoc="0" locked="0" layoutInCell="1" allowOverlap="0" wp14:anchorId="77E99FB4" wp14:editId="4FB586A3">
                <wp:simplePos x="0" y="0"/>
                <wp:positionH relativeFrom="column">
                  <wp:posOffset>-900430</wp:posOffset>
                </wp:positionH>
                <wp:positionV relativeFrom="paragraph">
                  <wp:posOffset>1837690</wp:posOffset>
                </wp:positionV>
                <wp:extent cx="4958080" cy="688975"/>
                <wp:effectExtent l="0" t="0" r="0" b="0"/>
                <wp:wrapTopAndBottom/>
                <wp:docPr id="1637374782"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080" cy="688975"/>
                        </a:xfrm>
                        <a:prstGeom prst="rect">
                          <a:avLst/>
                        </a:prstGeom>
                        <a:noFill/>
                        <a:ln w="9525">
                          <a:noFill/>
                          <a:miter lim="800000"/>
                          <a:headEnd/>
                          <a:tailEnd/>
                        </a:ln>
                      </wps:spPr>
                      <wps:txbx>
                        <w:txbxContent>
                          <w:p w14:paraId="55702B50" w14:textId="68F4490E" w:rsidR="00005CA7" w:rsidRPr="0047168D" w:rsidRDefault="007660AE" w:rsidP="00005CA7">
                            <w:pPr>
                              <w:pStyle w:val="Hervorhebung1"/>
                              <w:suppressAutoHyphens/>
                              <w:jc w:val="both"/>
                            </w:pPr>
                            <w:r w:rsidRPr="00BB5944">
                              <w:rPr>
                                <w:lang w:val="fr-CH"/>
                              </w:rPr>
                              <w:t>Ces jeunes apprennent à se construire</w:t>
                            </w:r>
                            <w:r>
                              <w:rPr>
                                <w:lang w:val="fr-CH"/>
                              </w:rPr>
                              <w:t>. U</w:t>
                            </w:r>
                            <w:r w:rsidRPr="00BB5944">
                              <w:rPr>
                                <w:lang w:val="fr-CH"/>
                              </w:rPr>
                              <w:t xml:space="preserve">n travail sur l’estime de soi, la confiance en </w:t>
                            </w:r>
                            <w:r>
                              <w:rPr>
                                <w:lang w:val="fr-CH"/>
                              </w:rPr>
                              <w:t xml:space="preserve">ses </w:t>
                            </w:r>
                            <w:r w:rsidRPr="00BB5944">
                              <w:rPr>
                                <w:lang w:val="fr-CH"/>
                              </w:rPr>
                              <w:t>capacités et le détachement du regard des autres sont des éléments</w:t>
                            </w:r>
                            <w:r w:rsidR="00961FE9">
                              <w:rPr>
                                <w:lang w:val="fr-CH"/>
                              </w:rPr>
                              <w:t xml:space="preserve"> </w:t>
                            </w:r>
                            <w:r w:rsidRPr="00BB5944">
                              <w:rPr>
                                <w:lang w:val="fr-CH"/>
                              </w:rPr>
                              <w:t>clés de l’accompagnement socioprofessionnel</w:t>
                            </w:r>
                            <w:r>
                              <w:rPr>
                                <w:lang w:val="fr-CH"/>
                              </w:rPr>
                              <w:t xml:space="preserve"> de l’Orif</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99FB4" id="_x0000_s1028" type="#_x0000_t202" alt="&quot;&quot;" style="position:absolute;left:0;text-align:left;margin-left:-70.9pt;margin-top:144.7pt;width:390.4pt;height:54.25pt;z-index:25165824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" o:allowoverlap="f" filled="f" stroked="f">
                <v:textbox inset="29mm,,2.5mm">
                  <w:txbxContent>
                    <w:p w14:paraId="55702B50" w14:textId="68F4490E" w:rsidR="00005CA7" w:rsidRPr="0047168D" w:rsidRDefault="007660AE" w:rsidP="00005CA7">
                      <w:pPr>
                        <w:pStyle w:val="Hervorhebung1"/>
                        <w:suppressAutoHyphens/>
                        <w:jc w:val="both"/>
                      </w:pPr>
                      <w:r w:rsidRPr="00BB5944">
                        <w:rPr>
                          <w:lang w:val="fr-CH"/>
                        </w:rPr>
                        <w:t>Ces jeunes apprennent à se construire</w:t>
                      </w:r>
                      <w:r>
                        <w:rPr>
                          <w:lang w:val="fr-CH"/>
                        </w:rPr>
                        <w:t>. U</w:t>
                      </w:r>
                      <w:r w:rsidRPr="00BB5944">
                        <w:rPr>
                          <w:lang w:val="fr-CH"/>
                        </w:rPr>
                        <w:t xml:space="preserve">n travail sur l’estime de soi, la confiance en </w:t>
                      </w:r>
                      <w:r>
                        <w:rPr>
                          <w:lang w:val="fr-CH"/>
                        </w:rPr>
                        <w:t xml:space="preserve">ses </w:t>
                      </w:r>
                      <w:r w:rsidRPr="00BB5944">
                        <w:rPr>
                          <w:lang w:val="fr-CH"/>
                        </w:rPr>
                        <w:t>capacités et le détachement du regard des autres sont des éléments</w:t>
                      </w:r>
                      <w:r w:rsidR="00961FE9">
                        <w:rPr>
                          <w:lang w:val="fr-CH"/>
                        </w:rPr>
                        <w:t xml:space="preserve"> </w:t>
                      </w:r>
                      <w:r w:rsidRPr="00BB5944">
                        <w:rPr>
                          <w:lang w:val="fr-CH"/>
                        </w:rPr>
                        <w:t>clés de l’accompagnement socioprofessionnel</w:t>
                      </w:r>
                      <w:r>
                        <w:rPr>
                          <w:lang w:val="fr-CH"/>
                        </w:rPr>
                        <w:t xml:space="preserve"> de l’Orif</w:t>
                      </w:r>
                    </w:p>
                  </w:txbxContent>
                </v:textbox>
                <w10:wrap type="topAndBottom"/>
              </v:shape>
            </w:pict>
          </mc:Fallback>
        </mc:AlternateContent>
      </w:r>
      <w:r w:rsidR="00631F48" w:rsidRPr="00BB5944">
        <w:rPr>
          <w:lang w:val="fr-CH"/>
        </w:rPr>
        <w:t>Les équipes pédagogiques et sociales sont d’autant plus sollicitées par le fait que les troubles de l’apprentissage et les troubles neurodéveloppementaux sont de mieux en mieux diagnostiqués. Détectés de manière plus précoce par les Offices AI, ces jeunes sont parfois confrontés à des freins médicaux</w:t>
      </w:r>
      <w:r w:rsidR="00444E6D">
        <w:rPr>
          <w:lang w:val="fr-CH"/>
        </w:rPr>
        <w:t xml:space="preserve">, </w:t>
      </w:r>
      <w:r w:rsidR="00631F48" w:rsidRPr="00BB5944">
        <w:rPr>
          <w:lang w:val="fr-CH"/>
        </w:rPr>
        <w:t xml:space="preserve">en plus de vivre cette période </w:t>
      </w:r>
      <w:proofErr w:type="spellStart"/>
      <w:r w:rsidR="00631F48" w:rsidRPr="00BB5944">
        <w:rPr>
          <w:lang w:val="fr-CH"/>
        </w:rPr>
        <w:t>postadolescente</w:t>
      </w:r>
      <w:proofErr w:type="spellEnd"/>
      <w:r w:rsidR="00631F48" w:rsidRPr="00BB5944">
        <w:rPr>
          <w:lang w:val="fr-CH"/>
        </w:rPr>
        <w:t xml:space="preserve"> qui les amène dans une quête d’identité. Ces jeunes apprennent à se construire</w:t>
      </w:r>
      <w:r w:rsidR="001C72A3">
        <w:rPr>
          <w:lang w:val="fr-CH"/>
        </w:rPr>
        <w:t>. U</w:t>
      </w:r>
      <w:r w:rsidR="00631F48" w:rsidRPr="00BB5944">
        <w:rPr>
          <w:lang w:val="fr-CH"/>
        </w:rPr>
        <w:t xml:space="preserve">n travail sur l’estime de soi, la confiance en </w:t>
      </w:r>
      <w:r w:rsidR="008C7DC0">
        <w:rPr>
          <w:lang w:val="fr-CH"/>
        </w:rPr>
        <w:t xml:space="preserve">ses </w:t>
      </w:r>
      <w:r w:rsidR="00631F48" w:rsidRPr="00BB5944">
        <w:rPr>
          <w:lang w:val="fr-CH"/>
        </w:rPr>
        <w:t>capacités et le détachement du regard des autres sont des éléments</w:t>
      </w:r>
      <w:r w:rsidR="00961FE9">
        <w:rPr>
          <w:lang w:val="fr-CH"/>
        </w:rPr>
        <w:t xml:space="preserve"> </w:t>
      </w:r>
      <w:r w:rsidR="00631F48" w:rsidRPr="00BB5944">
        <w:rPr>
          <w:lang w:val="fr-CH"/>
        </w:rPr>
        <w:t>clés de l’accompagnement socioprofessionnel</w:t>
      </w:r>
      <w:r w:rsidR="00E20E7E">
        <w:rPr>
          <w:lang w:val="fr-CH"/>
        </w:rPr>
        <w:t xml:space="preserve"> de l’</w:t>
      </w:r>
      <w:proofErr w:type="spellStart"/>
      <w:r w:rsidR="00E20E7E">
        <w:rPr>
          <w:lang w:val="fr-CH"/>
        </w:rPr>
        <w:t>Orif</w:t>
      </w:r>
      <w:proofErr w:type="spellEnd"/>
      <w:r w:rsidR="00631F48" w:rsidRPr="00BB5944">
        <w:rPr>
          <w:lang w:val="fr-CH"/>
        </w:rPr>
        <w:t xml:space="preserve">. C’est dans ce sens que des ateliers en groupe </w:t>
      </w:r>
      <w:r w:rsidR="005017B5">
        <w:rPr>
          <w:lang w:val="fr-CH"/>
        </w:rPr>
        <w:t xml:space="preserve">ont vu le jour </w:t>
      </w:r>
      <w:r w:rsidR="00631F48" w:rsidRPr="00BB5944">
        <w:rPr>
          <w:lang w:val="fr-CH"/>
        </w:rPr>
        <w:t xml:space="preserve">sur </w:t>
      </w:r>
      <w:r w:rsidR="00830C3D">
        <w:rPr>
          <w:lang w:val="fr-CH"/>
        </w:rPr>
        <w:t xml:space="preserve">les </w:t>
      </w:r>
      <w:r w:rsidR="00631F48" w:rsidRPr="00BB5944">
        <w:rPr>
          <w:lang w:val="fr-CH"/>
        </w:rPr>
        <w:t xml:space="preserve">deux sites </w:t>
      </w:r>
      <w:r w:rsidR="00830C3D">
        <w:rPr>
          <w:lang w:val="fr-CH"/>
        </w:rPr>
        <w:t>de l’Arc jurassien</w:t>
      </w:r>
      <w:r w:rsidR="00EC17D8">
        <w:rPr>
          <w:lang w:val="fr-CH"/>
        </w:rPr>
        <w:t xml:space="preserve">, </w:t>
      </w:r>
      <w:r w:rsidR="00631F48" w:rsidRPr="00BB5944">
        <w:rPr>
          <w:lang w:val="fr-CH"/>
        </w:rPr>
        <w:t>permettant a</w:t>
      </w:r>
      <w:r w:rsidR="00A7605D">
        <w:rPr>
          <w:lang w:val="fr-CH"/>
        </w:rPr>
        <w:t>insi</w:t>
      </w:r>
      <w:r w:rsidR="00631F48" w:rsidRPr="00BB5944">
        <w:rPr>
          <w:lang w:val="fr-CH"/>
        </w:rPr>
        <w:t xml:space="preserve"> de se réunir autour de certaines thématiques et préoccupations. Au-delà d’une atteinte à la santé, il est apparu évident</w:t>
      </w:r>
      <w:r w:rsidR="0034644B">
        <w:rPr>
          <w:lang w:val="fr-CH"/>
        </w:rPr>
        <w:t xml:space="preserve"> et essentiel</w:t>
      </w:r>
      <w:r w:rsidR="00631F48" w:rsidRPr="00BB5944">
        <w:rPr>
          <w:lang w:val="fr-CH"/>
        </w:rPr>
        <w:t xml:space="preserve"> </w:t>
      </w:r>
      <w:r w:rsidR="0053494B">
        <w:rPr>
          <w:lang w:val="fr-CH"/>
        </w:rPr>
        <w:t>de</w:t>
      </w:r>
      <w:r w:rsidR="00631F48" w:rsidRPr="00BB5944">
        <w:rPr>
          <w:lang w:val="fr-CH"/>
        </w:rPr>
        <w:t xml:space="preserve"> réunir les jeunes sans expérience professionnelle autour des questions de société, de finances, d’enjeux environnementaux, de santé, de prévention ainsi que d’avenir professionnel</w:t>
      </w:r>
      <w:r w:rsidR="0034644B">
        <w:rPr>
          <w:lang w:val="fr-CH"/>
        </w:rPr>
        <w:t xml:space="preserve">. </w:t>
      </w:r>
    </w:p>
    <w:p w14:paraId="5C7CD3BC" w14:textId="20160058" w:rsidR="00631F48" w:rsidRPr="00BB5944" w:rsidRDefault="00631F48" w:rsidP="00631F48">
      <w:pPr>
        <w:pStyle w:val="berschrift2"/>
        <w:rPr>
          <w:lang w:val="fr-CH"/>
        </w:rPr>
      </w:pPr>
      <w:r w:rsidRPr="00BB5944">
        <w:rPr>
          <w:lang w:val="fr-CH"/>
        </w:rPr>
        <w:t>Nouveau concept d’orientation</w:t>
      </w:r>
      <w:r w:rsidR="002E63B8">
        <w:rPr>
          <w:lang w:val="fr-CH"/>
        </w:rPr>
        <w:t> </w:t>
      </w:r>
      <w:r w:rsidRPr="00BB5944">
        <w:rPr>
          <w:lang w:val="fr-CH"/>
        </w:rPr>
        <w:t>« 360 »</w:t>
      </w:r>
    </w:p>
    <w:p w14:paraId="0DAAF213" w14:textId="3DE18E08" w:rsidR="009E2FB5" w:rsidRDefault="00631F48" w:rsidP="008C4399">
      <w:pPr>
        <w:pStyle w:val="Textkrper"/>
        <w:rPr>
          <w:lang w:val="fr-CH"/>
        </w:rPr>
      </w:pPr>
      <w:r w:rsidRPr="00BB5944">
        <w:rPr>
          <w:lang w:val="fr-CH"/>
        </w:rPr>
        <w:t>En 2022, sur le site de La Chaux-de-Fonds, les équipes ont repensé l’orientation professionnelle des jeunes en mettant sur pied un concept d’orientation</w:t>
      </w:r>
      <w:r w:rsidR="002E63B8">
        <w:rPr>
          <w:lang w:val="fr-CH"/>
        </w:rPr>
        <w:t> </w:t>
      </w:r>
      <w:r w:rsidRPr="00BB5944">
        <w:rPr>
          <w:lang w:val="fr-CH"/>
        </w:rPr>
        <w:t>« 360 »</w:t>
      </w:r>
      <w:r w:rsidR="001D44F6">
        <w:rPr>
          <w:lang w:val="fr-CH"/>
        </w:rPr>
        <w:t xml:space="preserve"> pour</w:t>
      </w:r>
      <w:r w:rsidRPr="00BB5944">
        <w:rPr>
          <w:lang w:val="fr-CH"/>
        </w:rPr>
        <w:t xml:space="preserve"> permet</w:t>
      </w:r>
      <w:r w:rsidR="001D44F6">
        <w:rPr>
          <w:lang w:val="fr-CH"/>
        </w:rPr>
        <w:t>tre</w:t>
      </w:r>
      <w:r w:rsidRPr="00BB5944">
        <w:rPr>
          <w:lang w:val="fr-CH"/>
        </w:rPr>
        <w:t xml:space="preserve"> aux jeunes bénéficiaires en mesure d’orientation, encadré par une équipe pluridisciplinaire, d’élargir leurs choix professionnels en leur donnant l’opportunité d’exercer des activités concrètes. </w:t>
      </w:r>
      <w:r w:rsidR="000837AF">
        <w:rPr>
          <w:lang w:val="fr-CH"/>
        </w:rPr>
        <w:t>C</w:t>
      </w:r>
      <w:r w:rsidRPr="00BB5944">
        <w:rPr>
          <w:lang w:val="fr-CH"/>
        </w:rPr>
        <w:t>es activités sont menées dans un but d’observation et d’exploration des capacités et des habiletés.</w:t>
      </w:r>
    </w:p>
    <w:p w14:paraId="5251F043" w14:textId="0F9D3FB3" w:rsidR="00631F48" w:rsidRPr="00BB5944" w:rsidRDefault="0027203D" w:rsidP="008C4399">
      <w:pPr>
        <w:pStyle w:val="Textkrper"/>
        <w:rPr>
          <w:lang w:val="fr-CH"/>
        </w:rPr>
      </w:pPr>
      <w:r>
        <w:rPr>
          <w:lang w:val="fr-CH"/>
        </w:rPr>
        <w:t xml:space="preserve">La situation </w:t>
      </w:r>
      <w:r w:rsidR="00A17EFE">
        <w:rPr>
          <w:lang w:val="fr-CH"/>
        </w:rPr>
        <w:t>actuelle des</w:t>
      </w:r>
      <w:r>
        <w:rPr>
          <w:lang w:val="fr-CH"/>
        </w:rPr>
        <w:t xml:space="preserve"> jeunes</w:t>
      </w:r>
      <w:r w:rsidR="008F503D">
        <w:rPr>
          <w:lang w:val="fr-CH"/>
        </w:rPr>
        <w:t xml:space="preserve"> </w:t>
      </w:r>
      <w:r w:rsidR="00631F48" w:rsidRPr="00BB5944">
        <w:rPr>
          <w:lang w:val="fr-CH"/>
        </w:rPr>
        <w:t>adressés à l’</w:t>
      </w:r>
      <w:proofErr w:type="spellStart"/>
      <w:r w:rsidR="00631F48" w:rsidRPr="00BB5944">
        <w:rPr>
          <w:lang w:val="fr-CH"/>
        </w:rPr>
        <w:t>Orif</w:t>
      </w:r>
      <w:proofErr w:type="spellEnd"/>
      <w:r w:rsidR="00631F48" w:rsidRPr="00BB5944">
        <w:rPr>
          <w:lang w:val="fr-CH"/>
        </w:rPr>
        <w:t xml:space="preserve"> pour </w:t>
      </w:r>
      <w:r w:rsidR="00A17EFE">
        <w:rPr>
          <w:lang w:val="fr-CH"/>
        </w:rPr>
        <w:t>de l’</w:t>
      </w:r>
      <w:r w:rsidR="00631F48" w:rsidRPr="00BB5944">
        <w:rPr>
          <w:lang w:val="fr-CH"/>
        </w:rPr>
        <w:t>orientation professionnelle</w:t>
      </w:r>
      <w:r w:rsidR="009E2FB5">
        <w:rPr>
          <w:lang w:val="fr-CH"/>
        </w:rPr>
        <w:t xml:space="preserve"> </w:t>
      </w:r>
      <w:r w:rsidR="008F503D">
        <w:rPr>
          <w:lang w:val="fr-CH"/>
        </w:rPr>
        <w:t>doit leur permett</w:t>
      </w:r>
      <w:r w:rsidR="00961FE9">
        <w:rPr>
          <w:lang w:val="fr-CH"/>
        </w:rPr>
        <w:t>r</w:t>
      </w:r>
      <w:r w:rsidR="008F503D">
        <w:rPr>
          <w:lang w:val="fr-CH"/>
        </w:rPr>
        <w:t xml:space="preserve">e </w:t>
      </w:r>
      <w:r w:rsidR="00631F48" w:rsidRPr="00BB5944">
        <w:rPr>
          <w:lang w:val="fr-CH"/>
        </w:rPr>
        <w:t>une présence de 80 à 100 % sur site. La première étape de la mesure est relativement intensive avec le passage de deux à cinq jours dans chaque section du site afin de découvrir les activités</w:t>
      </w:r>
      <w:r w:rsidR="00300F9C">
        <w:rPr>
          <w:lang w:val="fr-CH"/>
        </w:rPr>
        <w:t xml:space="preserve"> </w:t>
      </w:r>
      <w:r w:rsidR="00631F48" w:rsidRPr="00BB5944">
        <w:rPr>
          <w:lang w:val="fr-CH"/>
        </w:rPr>
        <w:t xml:space="preserve">clés et l’environnement de chacun des domaines. Elle dure </w:t>
      </w:r>
      <w:r w:rsidR="00961FE9">
        <w:rPr>
          <w:lang w:val="fr-CH"/>
        </w:rPr>
        <w:t xml:space="preserve">en </w:t>
      </w:r>
      <w:r w:rsidR="00631F48" w:rsidRPr="00BB5944">
        <w:rPr>
          <w:lang w:val="fr-CH"/>
        </w:rPr>
        <w:t>général cinq à six semaines.</w:t>
      </w:r>
      <w:r w:rsidR="003673D5">
        <w:rPr>
          <w:lang w:val="fr-CH"/>
        </w:rPr>
        <w:t xml:space="preserve"> </w:t>
      </w:r>
      <w:r w:rsidR="00631F48" w:rsidRPr="00BB5944">
        <w:rPr>
          <w:lang w:val="fr-CH"/>
        </w:rPr>
        <w:t>Ensuite, à l’aide de la psychologue</w:t>
      </w:r>
      <w:r w:rsidR="00521F58">
        <w:rPr>
          <w:lang w:val="fr-CH"/>
        </w:rPr>
        <w:t xml:space="preserve"> et</w:t>
      </w:r>
      <w:r w:rsidR="00076E52">
        <w:rPr>
          <w:lang w:val="fr-CH"/>
        </w:rPr>
        <w:t xml:space="preserve"> </w:t>
      </w:r>
      <w:r w:rsidR="00631F48" w:rsidRPr="00BB5944">
        <w:rPr>
          <w:lang w:val="fr-CH"/>
        </w:rPr>
        <w:t xml:space="preserve">conseillère en orientation, de la </w:t>
      </w:r>
      <w:r w:rsidR="00D92FEA">
        <w:rPr>
          <w:lang w:val="fr-CH"/>
        </w:rPr>
        <w:t xml:space="preserve">MSP référente </w:t>
      </w:r>
      <w:r w:rsidR="00631F48" w:rsidRPr="00BB5944">
        <w:rPr>
          <w:lang w:val="fr-CH"/>
        </w:rPr>
        <w:t xml:space="preserve">ou du MSP référent </w:t>
      </w:r>
      <w:r w:rsidR="00D92FEA">
        <w:rPr>
          <w:lang w:val="fr-CH"/>
        </w:rPr>
        <w:t>et du</w:t>
      </w:r>
      <w:r w:rsidR="00631F48" w:rsidRPr="00BB5944">
        <w:rPr>
          <w:lang w:val="fr-CH"/>
        </w:rPr>
        <w:t xml:space="preserve"> soutien de l’équipe sociale et pédagogique, les jeunes s’orientent vers deux ou trois pistes principales </w:t>
      </w:r>
      <w:r w:rsidR="00BF4434">
        <w:rPr>
          <w:lang w:val="fr-CH"/>
        </w:rPr>
        <w:t xml:space="preserve">qui semblent adaptées </w:t>
      </w:r>
      <w:r w:rsidR="00631F48" w:rsidRPr="00BB5944">
        <w:rPr>
          <w:lang w:val="fr-CH"/>
        </w:rPr>
        <w:t xml:space="preserve">à leurs ressources et </w:t>
      </w:r>
      <w:r w:rsidR="00F7720E">
        <w:rPr>
          <w:lang w:val="fr-CH"/>
        </w:rPr>
        <w:t xml:space="preserve">à </w:t>
      </w:r>
      <w:r w:rsidR="00631F48" w:rsidRPr="00BB5944">
        <w:rPr>
          <w:lang w:val="fr-CH"/>
        </w:rPr>
        <w:t>leurs difficultés, tant sur le plan scolaire que médical. La suite de la mesure peut se réaliser au sein des sections du site ou en stage interne à l’</w:t>
      </w:r>
      <w:proofErr w:type="spellStart"/>
      <w:r w:rsidR="00631F48" w:rsidRPr="00BB5944">
        <w:rPr>
          <w:lang w:val="fr-CH"/>
        </w:rPr>
        <w:t>Orif</w:t>
      </w:r>
      <w:proofErr w:type="spellEnd"/>
      <w:r w:rsidR="00631F48" w:rsidRPr="00BB5944">
        <w:rPr>
          <w:lang w:val="fr-CH"/>
        </w:rPr>
        <w:t xml:space="preserve"> si le domaine d’activité est présent ou en entreprise le cas échéant, cela afin de valider ou non la piste professionnelle</w:t>
      </w:r>
      <w:r w:rsidR="00C06696">
        <w:rPr>
          <w:lang w:val="fr-CH"/>
        </w:rPr>
        <w:t xml:space="preserve"> envisagée</w:t>
      </w:r>
      <w:r w:rsidR="00631F48" w:rsidRPr="00BB5944">
        <w:rPr>
          <w:lang w:val="fr-CH"/>
        </w:rPr>
        <w:t>.</w:t>
      </w:r>
    </w:p>
    <w:p w14:paraId="0B2BFE95" w14:textId="3CF82D2C" w:rsidR="00631F48" w:rsidRPr="00BB5944" w:rsidRDefault="00631F48" w:rsidP="008C4399">
      <w:pPr>
        <w:pStyle w:val="Textkrper"/>
        <w:rPr>
          <w:lang w:val="fr-CH"/>
        </w:rPr>
      </w:pPr>
      <w:r w:rsidRPr="00BB5944">
        <w:rPr>
          <w:lang w:val="fr-CH"/>
        </w:rPr>
        <w:t>Cette vision</w:t>
      </w:r>
      <w:r w:rsidR="002E63B8">
        <w:rPr>
          <w:lang w:val="fr-CH"/>
        </w:rPr>
        <w:t> </w:t>
      </w:r>
      <w:r w:rsidR="00BF4434">
        <w:rPr>
          <w:lang w:val="fr-CH"/>
        </w:rPr>
        <w:t>« </w:t>
      </w:r>
      <w:r w:rsidRPr="00BB5944">
        <w:rPr>
          <w:lang w:val="fr-CH"/>
        </w:rPr>
        <w:t>360</w:t>
      </w:r>
      <w:r w:rsidR="00BF4434">
        <w:rPr>
          <w:lang w:val="fr-CH"/>
        </w:rPr>
        <w:t> »</w:t>
      </w:r>
      <w:r w:rsidRPr="00BB5944">
        <w:rPr>
          <w:lang w:val="fr-CH"/>
        </w:rPr>
        <w:t xml:space="preserve"> laisse </w:t>
      </w:r>
      <w:r w:rsidR="00BF4434">
        <w:rPr>
          <w:lang w:val="fr-CH"/>
        </w:rPr>
        <w:t>du</w:t>
      </w:r>
      <w:r w:rsidRPr="00BB5944">
        <w:rPr>
          <w:lang w:val="fr-CH"/>
        </w:rPr>
        <w:t xml:space="preserve"> temps </w:t>
      </w:r>
      <w:r w:rsidR="00BF4434">
        <w:rPr>
          <w:lang w:val="fr-CH"/>
        </w:rPr>
        <w:t xml:space="preserve">aux jeunes pour </w:t>
      </w:r>
      <w:r w:rsidRPr="00BB5944">
        <w:rPr>
          <w:lang w:val="fr-CH"/>
        </w:rPr>
        <w:t xml:space="preserve">réfléchir à </w:t>
      </w:r>
      <w:r w:rsidR="00BF4434">
        <w:rPr>
          <w:lang w:val="fr-CH"/>
        </w:rPr>
        <w:t>leurs</w:t>
      </w:r>
      <w:r w:rsidRPr="00BB5944">
        <w:rPr>
          <w:lang w:val="fr-CH"/>
        </w:rPr>
        <w:t xml:space="preserve"> aspirations quant à </w:t>
      </w:r>
      <w:r w:rsidR="00BF4434">
        <w:rPr>
          <w:lang w:val="fr-CH"/>
        </w:rPr>
        <w:t>leur</w:t>
      </w:r>
      <w:r w:rsidRPr="00BB5944">
        <w:rPr>
          <w:lang w:val="fr-CH"/>
        </w:rPr>
        <w:t xml:space="preserve"> avenir professionnel (axe réflexif</w:t>
      </w:r>
      <w:r w:rsidRPr="0001774E">
        <w:rPr>
          <w:lang w:val="fr-CH"/>
        </w:rPr>
        <w:t xml:space="preserve">). </w:t>
      </w:r>
      <w:r w:rsidR="007E55A5" w:rsidRPr="0001774E">
        <w:rPr>
          <w:lang w:val="fr-CH"/>
        </w:rPr>
        <w:t>Les jeunes se retrouvent fréquemment en entretien avec une répondante sociale ou un répondant social qui les soutient en parallèle de l’accompagnement professionnel des MSP. Ces séances en individuel leur permettent également d’affiner leurs pistes professionnelles et de travailler d’autres compétences transférables telles que la gestion du stress ou la connaissance de soi.</w:t>
      </w:r>
      <w:r w:rsidR="00592AE2">
        <w:rPr>
          <w:lang w:val="fr-CH"/>
        </w:rPr>
        <w:t xml:space="preserve"> </w:t>
      </w:r>
      <w:r w:rsidRPr="00BB5944">
        <w:rPr>
          <w:lang w:val="fr-CH"/>
        </w:rPr>
        <w:t>La finalité de cette mesure est d’offrir une cartographie complète des compétences et des capacités d’intégration des jeunes :</w:t>
      </w:r>
      <w:r w:rsidR="00781219">
        <w:rPr>
          <w:lang w:val="fr-CH"/>
        </w:rPr>
        <w:t xml:space="preserve"> </w:t>
      </w:r>
      <w:r w:rsidRPr="00BB5944">
        <w:rPr>
          <w:lang w:val="fr-CH"/>
        </w:rPr>
        <w:t xml:space="preserve">compétences scolaires, motrices et pratiques, stratégies d’apprentissages, niveau de compréhension, intérêts, etc. Cette approche permet aussi une prise en compte des notions </w:t>
      </w:r>
      <w:r w:rsidRPr="00BB5944">
        <w:rPr>
          <w:lang w:val="fr-CH"/>
        </w:rPr>
        <w:lastRenderedPageBreak/>
        <w:t>transversales et de savoir-être. La cartographie sera ensuite mise à disposition de la conseillère</w:t>
      </w:r>
      <w:r w:rsidR="009E54E8">
        <w:rPr>
          <w:lang w:val="fr-CH"/>
        </w:rPr>
        <w:t xml:space="preserve"> </w:t>
      </w:r>
      <w:r w:rsidRPr="00BB5944">
        <w:rPr>
          <w:lang w:val="fr-CH"/>
        </w:rPr>
        <w:t>AI référente ou du conseiller AI référent. En fonction des droits de la personne assurée, la mandante ou le mandant va apporter son soutien pour une formation professionnelle correspondant aux conclusions de la mesure d’orientation</w:t>
      </w:r>
      <w:r w:rsidR="002E63B8">
        <w:rPr>
          <w:lang w:val="fr-CH"/>
        </w:rPr>
        <w:t> </w:t>
      </w:r>
      <w:r w:rsidR="00B16EA8">
        <w:rPr>
          <w:lang w:val="fr-CH"/>
        </w:rPr>
        <w:t>« </w:t>
      </w:r>
      <w:r w:rsidRPr="00BB5944">
        <w:rPr>
          <w:lang w:val="fr-CH"/>
        </w:rPr>
        <w:t>360</w:t>
      </w:r>
      <w:r w:rsidR="00B16EA8">
        <w:rPr>
          <w:lang w:val="fr-CH"/>
        </w:rPr>
        <w:t> »</w:t>
      </w:r>
      <w:r w:rsidRPr="00BB5944">
        <w:rPr>
          <w:lang w:val="fr-CH"/>
        </w:rPr>
        <w:t xml:space="preserve">. La formation </w:t>
      </w:r>
      <w:r w:rsidR="00BF764C">
        <w:rPr>
          <w:lang w:val="fr-CH"/>
        </w:rPr>
        <w:t>pourra s</w:t>
      </w:r>
      <w:r w:rsidRPr="00BB5944">
        <w:rPr>
          <w:lang w:val="fr-CH"/>
        </w:rPr>
        <w:t>e réaliser</w:t>
      </w:r>
      <w:r w:rsidR="00E62370">
        <w:rPr>
          <w:lang w:val="fr-CH"/>
        </w:rPr>
        <w:t> ensuite</w:t>
      </w:r>
      <w:r w:rsidR="00781219">
        <w:rPr>
          <w:lang w:val="fr-CH"/>
        </w:rPr>
        <w:t> </w:t>
      </w:r>
      <w:r w:rsidR="00E62370">
        <w:rPr>
          <w:lang w:val="fr-CH"/>
        </w:rPr>
        <w:t xml:space="preserve">: </w:t>
      </w:r>
      <w:r w:rsidRPr="00BB5944">
        <w:rPr>
          <w:lang w:val="fr-CH"/>
        </w:rPr>
        <w:t xml:space="preserve">1) au sein d’un site </w:t>
      </w:r>
      <w:proofErr w:type="spellStart"/>
      <w:r w:rsidRPr="00BB5944">
        <w:rPr>
          <w:lang w:val="fr-CH"/>
        </w:rPr>
        <w:t>Orif</w:t>
      </w:r>
      <w:proofErr w:type="spellEnd"/>
      <w:r w:rsidRPr="00BB5944">
        <w:rPr>
          <w:lang w:val="fr-CH"/>
        </w:rPr>
        <w:t xml:space="preserve">, </w:t>
      </w:r>
      <w:r w:rsidR="00BF764C">
        <w:rPr>
          <w:lang w:val="fr-CH"/>
        </w:rPr>
        <w:t>2</w:t>
      </w:r>
      <w:r w:rsidRPr="00BB5944">
        <w:rPr>
          <w:lang w:val="fr-CH"/>
        </w:rPr>
        <w:t xml:space="preserve">) </w:t>
      </w:r>
      <w:r w:rsidR="00EF632E">
        <w:rPr>
          <w:lang w:val="fr-CH"/>
        </w:rPr>
        <w:t>en partie à</w:t>
      </w:r>
      <w:r w:rsidRPr="00BB5944">
        <w:rPr>
          <w:lang w:val="fr-CH"/>
        </w:rPr>
        <w:t xml:space="preserve"> l’</w:t>
      </w:r>
      <w:proofErr w:type="spellStart"/>
      <w:r w:rsidRPr="00BB5944">
        <w:rPr>
          <w:lang w:val="fr-CH"/>
        </w:rPr>
        <w:t>Orif</w:t>
      </w:r>
      <w:proofErr w:type="spellEnd"/>
      <w:r w:rsidRPr="00BB5944">
        <w:rPr>
          <w:lang w:val="fr-CH"/>
        </w:rPr>
        <w:t xml:space="preserve"> et </w:t>
      </w:r>
      <w:r w:rsidR="00EF632E">
        <w:rPr>
          <w:lang w:val="fr-CH"/>
        </w:rPr>
        <w:t xml:space="preserve">à </w:t>
      </w:r>
      <w:r w:rsidRPr="00BB5944">
        <w:rPr>
          <w:lang w:val="fr-CH"/>
        </w:rPr>
        <w:t>l’école professionnelle, dans quel cas l’</w:t>
      </w:r>
      <w:proofErr w:type="spellStart"/>
      <w:r w:rsidRPr="00BB5944">
        <w:rPr>
          <w:lang w:val="fr-CH"/>
        </w:rPr>
        <w:t>Orif</w:t>
      </w:r>
      <w:proofErr w:type="spellEnd"/>
      <w:r w:rsidRPr="00BB5944">
        <w:rPr>
          <w:lang w:val="fr-CH"/>
        </w:rPr>
        <w:t xml:space="preserve"> </w:t>
      </w:r>
      <w:proofErr w:type="gramStart"/>
      <w:r w:rsidRPr="00BB5944">
        <w:rPr>
          <w:lang w:val="fr-CH"/>
        </w:rPr>
        <w:t>a</w:t>
      </w:r>
      <w:proofErr w:type="gramEnd"/>
      <w:r w:rsidRPr="00BB5944">
        <w:rPr>
          <w:lang w:val="fr-CH"/>
        </w:rPr>
        <w:t xml:space="preserve"> un rôle d’entreprise formatrice ou 3) </w:t>
      </w:r>
      <w:r w:rsidR="006415BB">
        <w:rPr>
          <w:lang w:val="fr-CH"/>
        </w:rPr>
        <w:t xml:space="preserve">totalement </w:t>
      </w:r>
      <w:r w:rsidRPr="00BB5944">
        <w:rPr>
          <w:lang w:val="fr-CH"/>
        </w:rPr>
        <w:t>en entreprise avec un point de contact avec l’</w:t>
      </w:r>
      <w:proofErr w:type="spellStart"/>
      <w:r w:rsidRPr="00BB5944">
        <w:rPr>
          <w:lang w:val="fr-CH"/>
        </w:rPr>
        <w:t>Orif</w:t>
      </w:r>
      <w:proofErr w:type="spellEnd"/>
      <w:r w:rsidRPr="00BB5944">
        <w:rPr>
          <w:lang w:val="fr-CH"/>
        </w:rPr>
        <w:t xml:space="preserve"> si besoin. Il </w:t>
      </w:r>
      <w:r w:rsidR="00A5163D" w:rsidRPr="00037AE3">
        <w:rPr>
          <w:noProof/>
        </w:rPr>
        <mc:AlternateContent>
          <mc:Choice Requires="wps">
            <w:drawing>
              <wp:anchor distT="45720" distB="45720" distL="46990" distR="46990" simplePos="0" relativeHeight="251658243" behindDoc="0" locked="0" layoutInCell="1" allowOverlap="0" wp14:anchorId="168C7DE0" wp14:editId="1CF0EF82">
                <wp:simplePos x="0" y="0"/>
                <wp:positionH relativeFrom="column">
                  <wp:posOffset>-900430</wp:posOffset>
                </wp:positionH>
                <wp:positionV relativeFrom="paragraph">
                  <wp:posOffset>1221740</wp:posOffset>
                </wp:positionV>
                <wp:extent cx="5745480" cy="943610"/>
                <wp:effectExtent l="0" t="0" r="0" b="0"/>
                <wp:wrapTopAndBottom/>
                <wp:docPr id="1435392865"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943610"/>
                        </a:xfrm>
                        <a:prstGeom prst="rect">
                          <a:avLst/>
                        </a:prstGeom>
                        <a:noFill/>
                        <a:ln w="9525">
                          <a:noFill/>
                          <a:miter lim="800000"/>
                          <a:headEnd/>
                          <a:tailEnd/>
                        </a:ln>
                      </wps:spPr>
                      <wps:txbx>
                        <w:txbxContent>
                          <w:p w14:paraId="38EDE5A7" w14:textId="4DB5EBF6" w:rsidR="000414CB" w:rsidRPr="0047168D" w:rsidRDefault="00102704" w:rsidP="000414CB">
                            <w:pPr>
                              <w:pStyle w:val="Hervorhebung1"/>
                              <w:suppressAutoHyphens/>
                              <w:jc w:val="both"/>
                            </w:pPr>
                            <w:r w:rsidRPr="00BB5944">
                              <w:rPr>
                                <w:lang w:val="fr-CH"/>
                              </w:rPr>
                              <w:t>La finalité de cette mesure est d’offrir une cartographie complète des compétences et des capacités d’intégration des jeunes :</w:t>
                            </w:r>
                            <w:r w:rsidR="00781219">
                              <w:rPr>
                                <w:lang w:val="fr-CH"/>
                              </w:rPr>
                              <w:t xml:space="preserve"> </w:t>
                            </w:r>
                            <w:r w:rsidRPr="00BB5944">
                              <w:rPr>
                                <w:lang w:val="fr-CH"/>
                              </w:rPr>
                              <w:t>compétences scolaires, motrices et pratiques, stratégies d’apprentissages, niveau de compréhension, intérêts, etc. Cette approche permet aussi une prise en compte des notions transversales et de savoir-être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C7DE0" id="_x0000_s1029" type="#_x0000_t202" alt="&quot;&quot;" style="position:absolute;left:0;text-align:left;margin-left:-70.9pt;margin-top:96.2pt;width:452.4pt;height:74.3pt;z-index:251658243;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" o:allowoverlap="f" filled="f" stroked="f">
                <v:textbox inset="29mm,,2.5mm">
                  <w:txbxContent>
                    <w:p w14:paraId="38EDE5A7" w14:textId="4DB5EBF6" w:rsidR="000414CB" w:rsidRPr="0047168D" w:rsidRDefault="00102704" w:rsidP="000414CB">
                      <w:pPr>
                        <w:pStyle w:val="Hervorhebung1"/>
                        <w:suppressAutoHyphens/>
                        <w:jc w:val="both"/>
                      </w:pPr>
                      <w:r w:rsidRPr="00BB5944">
                        <w:rPr>
                          <w:lang w:val="fr-CH"/>
                        </w:rPr>
                        <w:t>La finalité de cette mesure est d’offrir une cartographie complète des compétences et des capacités d’intégration des jeunes :</w:t>
                      </w:r>
                      <w:r w:rsidR="00781219">
                        <w:rPr>
                          <w:lang w:val="fr-CH"/>
                        </w:rPr>
                        <w:t xml:space="preserve"> </w:t>
                      </w:r>
                      <w:r w:rsidRPr="00BB5944">
                        <w:rPr>
                          <w:lang w:val="fr-CH"/>
                        </w:rPr>
                        <w:t>compétences scolaires, motrices et pratiques, stratégies d’apprentissages, niveau de compréhension, intérêts, etc. Cette approche permet aussi une prise en compte des notions transversales et de savoir-être</w:t>
                      </w:r>
                    </w:p>
                  </w:txbxContent>
                </v:textbox>
                <w10:wrap type="topAndBottom"/>
              </v:shape>
            </w:pict>
          </mc:Fallback>
        </mc:AlternateContent>
      </w:r>
      <w:r w:rsidRPr="00BB5944">
        <w:rPr>
          <w:lang w:val="fr-CH"/>
        </w:rPr>
        <w:t xml:space="preserve">arrive </w:t>
      </w:r>
      <w:r w:rsidR="006F72F1">
        <w:rPr>
          <w:lang w:val="fr-CH"/>
        </w:rPr>
        <w:t xml:space="preserve">aussi </w:t>
      </w:r>
      <w:r w:rsidRPr="00BB5944">
        <w:rPr>
          <w:lang w:val="fr-CH"/>
        </w:rPr>
        <w:t>que l’</w:t>
      </w:r>
      <w:proofErr w:type="spellStart"/>
      <w:r w:rsidRPr="00BB5944">
        <w:rPr>
          <w:lang w:val="fr-CH"/>
        </w:rPr>
        <w:t>Orif</w:t>
      </w:r>
      <w:proofErr w:type="spellEnd"/>
      <w:r w:rsidRPr="00BB5944">
        <w:rPr>
          <w:lang w:val="fr-CH"/>
        </w:rPr>
        <w:t xml:space="preserve"> n</w:t>
      </w:r>
      <w:r w:rsidR="006F72F1">
        <w:rPr>
          <w:lang w:val="fr-CH"/>
        </w:rPr>
        <w:t>’intervienne</w:t>
      </w:r>
      <w:r w:rsidRPr="00BB5944">
        <w:rPr>
          <w:lang w:val="fr-CH"/>
        </w:rPr>
        <w:t xml:space="preserve"> </w:t>
      </w:r>
      <w:r w:rsidR="006F72F1">
        <w:rPr>
          <w:lang w:val="fr-CH"/>
        </w:rPr>
        <w:t>plus d</w:t>
      </w:r>
      <w:r w:rsidRPr="00BB5944">
        <w:rPr>
          <w:lang w:val="fr-CH"/>
        </w:rPr>
        <w:t>ans</w:t>
      </w:r>
      <w:r w:rsidR="006F72F1">
        <w:rPr>
          <w:lang w:val="fr-CH"/>
        </w:rPr>
        <w:t xml:space="preserve"> </w:t>
      </w:r>
      <w:r w:rsidRPr="00BB5944">
        <w:rPr>
          <w:lang w:val="fr-CH"/>
        </w:rPr>
        <w:t>la formation</w:t>
      </w:r>
      <w:r w:rsidR="006F72F1">
        <w:rPr>
          <w:lang w:val="fr-CH"/>
        </w:rPr>
        <w:t>.</w:t>
      </w:r>
    </w:p>
    <w:p w14:paraId="31D2497C" w14:textId="746D2A3F" w:rsidR="00631F48" w:rsidRDefault="00631F48" w:rsidP="008C4399">
      <w:pPr>
        <w:pStyle w:val="Textkrper"/>
        <w:rPr>
          <w:lang w:val="fr-CH"/>
        </w:rPr>
      </w:pPr>
      <w:r w:rsidRPr="00BB5944">
        <w:rPr>
          <w:lang w:val="fr-CH"/>
        </w:rPr>
        <w:t>À noter que la majorité des mesures d’orientation</w:t>
      </w:r>
      <w:r w:rsidR="002E63B8">
        <w:rPr>
          <w:lang w:val="fr-CH"/>
        </w:rPr>
        <w:t> </w:t>
      </w:r>
      <w:r w:rsidRPr="00BB5944">
        <w:rPr>
          <w:lang w:val="fr-CH"/>
        </w:rPr>
        <w:t>« 360 » est suivie par des jeunes de moins de 25</w:t>
      </w:r>
      <w:r w:rsidR="00781219">
        <w:rPr>
          <w:lang w:val="fr-CH"/>
        </w:rPr>
        <w:t> </w:t>
      </w:r>
      <w:r w:rsidRPr="00BB5944">
        <w:rPr>
          <w:lang w:val="fr-CH"/>
        </w:rPr>
        <w:t>ans, même si la population plus âgée est parfois susceptible d’en bénéficier, notamment lorsque toute activité connexe au métier exercé au préalable n’est plus</w:t>
      </w:r>
      <w:r w:rsidR="00DB77E5">
        <w:rPr>
          <w:lang w:val="fr-CH"/>
        </w:rPr>
        <w:t xml:space="preserve"> </w:t>
      </w:r>
      <w:r w:rsidRPr="00BB5944">
        <w:rPr>
          <w:lang w:val="fr-CH"/>
        </w:rPr>
        <w:t xml:space="preserve">possible à cause de limitations en lien avec l’état de santé. </w:t>
      </w:r>
    </w:p>
    <w:p w14:paraId="6B59EC17" w14:textId="2792BE3F" w:rsidR="00631F48" w:rsidRPr="00BB5944" w:rsidRDefault="00764FED" w:rsidP="00631F48">
      <w:pPr>
        <w:pStyle w:val="berschrift2"/>
        <w:rPr>
          <w:lang w:val="fr-CH"/>
        </w:rPr>
      </w:pPr>
      <w:r>
        <w:rPr>
          <w:lang w:val="fr-CH"/>
        </w:rPr>
        <w:t>Collaboration avec des s</w:t>
      </w:r>
      <w:r w:rsidR="00AD685F">
        <w:rPr>
          <w:lang w:val="fr-CH"/>
        </w:rPr>
        <w:t>pécialistes</w:t>
      </w:r>
      <w:r w:rsidR="00D800DA">
        <w:rPr>
          <w:lang w:val="fr-CH"/>
        </w:rPr>
        <w:t xml:space="preserve"> </w:t>
      </w:r>
    </w:p>
    <w:p w14:paraId="21459CA1" w14:textId="190C166F" w:rsidR="00631F48" w:rsidRPr="00BB5944" w:rsidRDefault="00631F48" w:rsidP="008C4399">
      <w:pPr>
        <w:pStyle w:val="Textkrper"/>
        <w:rPr>
          <w:lang w:val="fr-CH"/>
        </w:rPr>
      </w:pPr>
      <w:r w:rsidRPr="00BB5944">
        <w:rPr>
          <w:lang w:val="fr-CH"/>
        </w:rPr>
        <w:t xml:space="preserve">Pour accompagner </w:t>
      </w:r>
      <w:r w:rsidR="00C92757" w:rsidRPr="00BB5944">
        <w:rPr>
          <w:lang w:val="fr-CH"/>
        </w:rPr>
        <w:t>ce</w:t>
      </w:r>
      <w:r w:rsidR="00C92757">
        <w:rPr>
          <w:lang w:val="fr-CH"/>
        </w:rPr>
        <w:t>s bénéficiaires</w:t>
      </w:r>
      <w:r w:rsidR="00C92757" w:rsidRPr="00BB5944">
        <w:rPr>
          <w:lang w:val="fr-CH"/>
        </w:rPr>
        <w:t xml:space="preserve"> plus jeunes</w:t>
      </w:r>
      <w:r w:rsidRPr="00BB5944">
        <w:rPr>
          <w:lang w:val="fr-CH"/>
        </w:rPr>
        <w:t xml:space="preserve"> qui rencontre</w:t>
      </w:r>
      <w:r w:rsidR="00C01418">
        <w:rPr>
          <w:lang w:val="fr-CH"/>
        </w:rPr>
        <w:t>nt</w:t>
      </w:r>
      <w:r w:rsidRPr="00BB5944">
        <w:rPr>
          <w:lang w:val="fr-CH"/>
        </w:rPr>
        <w:t xml:space="preserve"> des défis différents par rapport à une population plus âgée ayant une </w:t>
      </w:r>
      <w:r w:rsidR="00B41AF0">
        <w:rPr>
          <w:lang w:val="fr-CH"/>
        </w:rPr>
        <w:t xml:space="preserve">première </w:t>
      </w:r>
      <w:r w:rsidRPr="00BB5944">
        <w:rPr>
          <w:lang w:val="fr-CH"/>
        </w:rPr>
        <w:t>expérience professionnelle, les collaboratrices et collaborateurs de l’</w:t>
      </w:r>
      <w:proofErr w:type="spellStart"/>
      <w:r w:rsidRPr="00BB5944">
        <w:rPr>
          <w:lang w:val="fr-CH"/>
        </w:rPr>
        <w:t>Orif</w:t>
      </w:r>
      <w:proofErr w:type="spellEnd"/>
      <w:r w:rsidRPr="00BB5944">
        <w:rPr>
          <w:lang w:val="fr-CH"/>
        </w:rPr>
        <w:t xml:space="preserve"> ont dû s’adapter et également engager des personnes-ressources, </w:t>
      </w:r>
      <w:r w:rsidR="009110E4">
        <w:rPr>
          <w:lang w:val="fr-CH"/>
        </w:rPr>
        <w:t>expertes de divers</w:t>
      </w:r>
      <w:r w:rsidRPr="00BB5944">
        <w:rPr>
          <w:lang w:val="fr-CH"/>
        </w:rPr>
        <w:t xml:space="preserve"> troubles</w:t>
      </w:r>
      <w:r w:rsidR="0081068C">
        <w:rPr>
          <w:lang w:val="fr-CH"/>
        </w:rPr>
        <w:t xml:space="preserve"> </w:t>
      </w:r>
      <w:r w:rsidRPr="00BB5944">
        <w:rPr>
          <w:lang w:val="fr-CH"/>
        </w:rPr>
        <w:t>de l’apprentissage</w:t>
      </w:r>
      <w:r w:rsidR="0081068C">
        <w:rPr>
          <w:lang w:val="fr-CH"/>
        </w:rPr>
        <w:t xml:space="preserve"> et</w:t>
      </w:r>
      <w:r w:rsidR="002D0B8C">
        <w:rPr>
          <w:lang w:val="fr-CH"/>
        </w:rPr>
        <w:t xml:space="preserve"> </w:t>
      </w:r>
      <w:r w:rsidR="00B41AF0">
        <w:rPr>
          <w:lang w:val="fr-CH"/>
        </w:rPr>
        <w:t xml:space="preserve">troubles </w:t>
      </w:r>
      <w:r w:rsidRPr="00BB5944">
        <w:rPr>
          <w:lang w:val="fr-CH"/>
        </w:rPr>
        <w:t>neurodéveloppementaux.</w:t>
      </w:r>
      <w:r w:rsidR="00B41AF0">
        <w:rPr>
          <w:lang w:val="fr-CH"/>
        </w:rPr>
        <w:t xml:space="preserve"> </w:t>
      </w:r>
      <w:r w:rsidRPr="00BB5944">
        <w:rPr>
          <w:lang w:val="fr-CH"/>
        </w:rPr>
        <w:t>Les troubles « </w:t>
      </w:r>
      <w:proofErr w:type="spellStart"/>
      <w:r w:rsidRPr="00BB5944">
        <w:rPr>
          <w:lang w:val="fr-CH"/>
        </w:rPr>
        <w:t>dys</w:t>
      </w:r>
      <w:proofErr w:type="spellEnd"/>
      <w:r w:rsidRPr="00BB5944">
        <w:rPr>
          <w:lang w:val="fr-CH"/>
        </w:rPr>
        <w:t> »</w:t>
      </w:r>
      <w:r w:rsidR="007F55DB">
        <w:rPr>
          <w:lang w:val="fr-CH"/>
        </w:rPr>
        <w:t xml:space="preserve">, </w:t>
      </w:r>
      <w:r w:rsidRPr="00BB5944">
        <w:rPr>
          <w:lang w:val="fr-CH"/>
        </w:rPr>
        <w:t xml:space="preserve">le trouble du déficit de l’attention avec ou sans hyperactivité (TDA/H) </w:t>
      </w:r>
      <w:r w:rsidR="00564A15">
        <w:rPr>
          <w:lang w:val="fr-CH"/>
        </w:rPr>
        <w:t xml:space="preserve">et </w:t>
      </w:r>
      <w:r w:rsidR="00564A15" w:rsidRPr="00BB5944">
        <w:rPr>
          <w:lang w:val="fr-CH"/>
        </w:rPr>
        <w:t xml:space="preserve">le trouble du spectre de l’autisme (TSA) </w:t>
      </w:r>
      <w:r w:rsidRPr="00BB5944">
        <w:rPr>
          <w:lang w:val="fr-CH"/>
        </w:rPr>
        <w:t>sont fréquemment diagnostiqués chez les jeunes bénéficiaires de l’</w:t>
      </w:r>
      <w:proofErr w:type="spellStart"/>
      <w:r w:rsidRPr="00BB5944">
        <w:rPr>
          <w:lang w:val="fr-CH"/>
        </w:rPr>
        <w:t>Orif</w:t>
      </w:r>
      <w:proofErr w:type="spellEnd"/>
      <w:r w:rsidRPr="00BB5944">
        <w:rPr>
          <w:lang w:val="fr-CH"/>
        </w:rPr>
        <w:t xml:space="preserve">. Du fait de la nature des difficultés rencontrées par </w:t>
      </w:r>
      <w:r w:rsidR="000C3A75">
        <w:rPr>
          <w:lang w:val="fr-CH"/>
        </w:rPr>
        <w:t>ce</w:t>
      </w:r>
      <w:r w:rsidRPr="00BB5944">
        <w:rPr>
          <w:lang w:val="fr-CH"/>
        </w:rPr>
        <w:t>s jeunes</w:t>
      </w:r>
      <w:r w:rsidR="000C3A75">
        <w:rPr>
          <w:lang w:val="fr-CH"/>
        </w:rPr>
        <w:t xml:space="preserve">, </w:t>
      </w:r>
      <w:r w:rsidRPr="00BB5944">
        <w:rPr>
          <w:lang w:val="fr-CH"/>
        </w:rPr>
        <w:t>l’</w:t>
      </w:r>
      <w:proofErr w:type="spellStart"/>
      <w:r w:rsidRPr="00BB5944">
        <w:rPr>
          <w:lang w:val="fr-CH"/>
        </w:rPr>
        <w:t>Orif</w:t>
      </w:r>
      <w:proofErr w:type="spellEnd"/>
      <w:r w:rsidRPr="00BB5944">
        <w:rPr>
          <w:lang w:val="fr-CH"/>
        </w:rPr>
        <w:t xml:space="preserve"> s’est dotée</w:t>
      </w:r>
      <w:r w:rsidR="00A26ED3">
        <w:rPr>
          <w:lang w:val="fr-CH"/>
        </w:rPr>
        <w:t xml:space="preserve"> ces dernières années</w:t>
      </w:r>
      <w:r w:rsidR="00564A15">
        <w:rPr>
          <w:lang w:val="fr-CH"/>
        </w:rPr>
        <w:t xml:space="preserve"> </w:t>
      </w:r>
      <w:r w:rsidRPr="00BB5944">
        <w:rPr>
          <w:lang w:val="fr-CH"/>
        </w:rPr>
        <w:t>de spécialistes et de psychologues afin de répondre</w:t>
      </w:r>
      <w:r w:rsidR="00A26ED3">
        <w:rPr>
          <w:lang w:val="fr-CH"/>
        </w:rPr>
        <w:t xml:space="preserve"> au mieux</w:t>
      </w:r>
      <w:r w:rsidRPr="00BB5944">
        <w:rPr>
          <w:lang w:val="fr-CH"/>
        </w:rPr>
        <w:t xml:space="preserve"> à leurs besoins spécifiques.</w:t>
      </w:r>
    </w:p>
    <w:p w14:paraId="069681C4" w14:textId="351A0BB4" w:rsidR="00631F48" w:rsidRPr="00BB5944" w:rsidRDefault="00E81F14" w:rsidP="008C4399">
      <w:pPr>
        <w:pStyle w:val="Textkrper"/>
        <w:rPr>
          <w:lang w:val="fr-CH"/>
        </w:rPr>
      </w:pPr>
      <w:r>
        <w:rPr>
          <w:lang w:val="fr-CH"/>
        </w:rPr>
        <w:t>Pour les personn</w:t>
      </w:r>
      <w:r w:rsidR="00A75314">
        <w:rPr>
          <w:lang w:val="fr-CH"/>
        </w:rPr>
        <w:t xml:space="preserve">es avec un </w:t>
      </w:r>
      <w:r w:rsidR="00631F48" w:rsidRPr="00BB5944">
        <w:rPr>
          <w:lang w:val="fr-CH"/>
        </w:rPr>
        <w:t>TSA, l’adaptation de l’environnement et la prise en compte de</w:t>
      </w:r>
      <w:r>
        <w:rPr>
          <w:lang w:val="fr-CH"/>
        </w:rPr>
        <w:t xml:space="preserve"> leurs</w:t>
      </w:r>
      <w:r w:rsidR="00631F48" w:rsidRPr="00BB5944">
        <w:rPr>
          <w:lang w:val="fr-CH"/>
        </w:rPr>
        <w:t xml:space="preserve"> spécificités sont essentielles </w:t>
      </w:r>
      <w:r w:rsidR="008E516F">
        <w:rPr>
          <w:lang w:val="fr-CH"/>
        </w:rPr>
        <w:t xml:space="preserve">pour garantir la </w:t>
      </w:r>
      <w:r w:rsidR="00631F48" w:rsidRPr="00BB5944">
        <w:rPr>
          <w:lang w:val="fr-CH"/>
        </w:rPr>
        <w:t>réussite d</w:t>
      </w:r>
      <w:r w:rsidR="00995B7B">
        <w:rPr>
          <w:lang w:val="fr-CH"/>
        </w:rPr>
        <w:t>e la</w:t>
      </w:r>
      <w:r w:rsidR="00631F48" w:rsidRPr="00BB5944">
        <w:rPr>
          <w:lang w:val="fr-CH"/>
        </w:rPr>
        <w:t xml:space="preserve"> formation et d</w:t>
      </w:r>
      <w:r w:rsidR="00995B7B">
        <w:rPr>
          <w:lang w:val="fr-CH"/>
        </w:rPr>
        <w:t>e</w:t>
      </w:r>
      <w:r w:rsidR="00631F48" w:rsidRPr="00BB5944">
        <w:rPr>
          <w:lang w:val="fr-CH"/>
        </w:rPr>
        <w:t xml:space="preserve"> </w:t>
      </w:r>
      <w:r w:rsidR="00995B7B">
        <w:rPr>
          <w:lang w:val="fr-CH"/>
        </w:rPr>
        <w:t>l’</w:t>
      </w:r>
      <w:r w:rsidR="00631F48" w:rsidRPr="00BB5944">
        <w:rPr>
          <w:lang w:val="fr-CH"/>
        </w:rPr>
        <w:t>intégration socioprofessionnelle.</w:t>
      </w:r>
      <w:r w:rsidR="004968B1">
        <w:rPr>
          <w:lang w:val="fr-CH"/>
        </w:rPr>
        <w:t xml:space="preserve"> </w:t>
      </w:r>
      <w:r w:rsidR="00125D84">
        <w:rPr>
          <w:lang w:val="fr-CH"/>
        </w:rPr>
        <w:t xml:space="preserve">Il faut </w:t>
      </w:r>
      <w:r w:rsidR="00B458B5">
        <w:rPr>
          <w:lang w:val="fr-CH"/>
        </w:rPr>
        <w:t xml:space="preserve">non seulement </w:t>
      </w:r>
      <w:r w:rsidR="007A022C">
        <w:rPr>
          <w:lang w:val="fr-CH"/>
        </w:rPr>
        <w:t>dé</w:t>
      </w:r>
      <w:r w:rsidR="007A022C" w:rsidRPr="00BB5944">
        <w:rPr>
          <w:lang w:val="fr-CH"/>
        </w:rPr>
        <w:t xml:space="preserve">terminer si l’environnement de travail </w:t>
      </w:r>
      <w:r w:rsidR="00D418E5">
        <w:rPr>
          <w:lang w:val="fr-CH"/>
        </w:rPr>
        <w:t xml:space="preserve">est </w:t>
      </w:r>
      <w:r w:rsidR="007A022C" w:rsidRPr="00BB5944">
        <w:rPr>
          <w:lang w:val="fr-CH"/>
        </w:rPr>
        <w:t>en adéquation avec l</w:t>
      </w:r>
      <w:r w:rsidR="00B84173">
        <w:rPr>
          <w:lang w:val="fr-CH"/>
        </w:rPr>
        <w:t xml:space="preserve">eurs </w:t>
      </w:r>
      <w:r w:rsidR="007A022C" w:rsidRPr="00BB5944">
        <w:rPr>
          <w:lang w:val="fr-CH"/>
        </w:rPr>
        <w:t>sensibilités sensorielles</w:t>
      </w:r>
      <w:r w:rsidR="00A75314">
        <w:rPr>
          <w:lang w:val="fr-CH"/>
        </w:rPr>
        <w:t xml:space="preserve">, mais également </w:t>
      </w:r>
      <w:r w:rsidR="00B84173">
        <w:rPr>
          <w:lang w:val="fr-CH"/>
        </w:rPr>
        <w:t xml:space="preserve">les </w:t>
      </w:r>
      <w:r w:rsidR="00631F48" w:rsidRPr="00BB5944">
        <w:rPr>
          <w:lang w:val="fr-CH"/>
        </w:rPr>
        <w:t xml:space="preserve">orienter vers une formation qui </w:t>
      </w:r>
      <w:r w:rsidR="00D418E5">
        <w:rPr>
          <w:lang w:val="fr-CH"/>
        </w:rPr>
        <w:t xml:space="preserve">tient </w:t>
      </w:r>
      <w:r w:rsidR="00631F48" w:rsidRPr="00BB5944">
        <w:rPr>
          <w:lang w:val="fr-CH"/>
        </w:rPr>
        <w:t xml:space="preserve">compte </w:t>
      </w:r>
      <w:r w:rsidR="00D418E5">
        <w:rPr>
          <w:lang w:val="fr-CH"/>
        </w:rPr>
        <w:t xml:space="preserve">de </w:t>
      </w:r>
      <w:r w:rsidR="00631F48" w:rsidRPr="00BB5944">
        <w:rPr>
          <w:lang w:val="fr-CH"/>
        </w:rPr>
        <w:t>leurs aspirations</w:t>
      </w:r>
      <w:r w:rsidR="00792FC9">
        <w:rPr>
          <w:lang w:val="fr-CH"/>
        </w:rPr>
        <w:t xml:space="preserve"> (</w:t>
      </w:r>
      <w:proofErr w:type="spellStart"/>
      <w:r w:rsidR="00792FC9" w:rsidRPr="00BB5944">
        <w:rPr>
          <w:lang w:val="fr-CH"/>
        </w:rPr>
        <w:t>Tessari</w:t>
      </w:r>
      <w:proofErr w:type="spellEnd"/>
      <w:r w:rsidR="00792FC9" w:rsidRPr="00BB5944">
        <w:rPr>
          <w:lang w:val="fr-CH"/>
        </w:rPr>
        <w:t xml:space="preserve"> Veyre, </w:t>
      </w:r>
      <w:proofErr w:type="spellStart"/>
      <w:r w:rsidR="00792FC9" w:rsidRPr="00BB5944">
        <w:rPr>
          <w:lang w:val="fr-CH"/>
        </w:rPr>
        <w:t>Baggioni</w:t>
      </w:r>
      <w:proofErr w:type="spellEnd"/>
      <w:r w:rsidR="00792FC9" w:rsidRPr="00BB5944">
        <w:rPr>
          <w:lang w:val="fr-CH"/>
        </w:rPr>
        <w:t xml:space="preserve"> et </w:t>
      </w:r>
      <w:proofErr w:type="spellStart"/>
      <w:r w:rsidR="00792FC9" w:rsidRPr="00BB5944">
        <w:rPr>
          <w:lang w:val="fr-CH"/>
        </w:rPr>
        <w:t>Thommen</w:t>
      </w:r>
      <w:proofErr w:type="spellEnd"/>
      <w:r w:rsidR="00792FC9">
        <w:rPr>
          <w:lang w:val="fr-CH"/>
        </w:rPr>
        <w:t xml:space="preserve">, </w:t>
      </w:r>
      <w:r w:rsidR="00792FC9" w:rsidRPr="00BB5944">
        <w:rPr>
          <w:lang w:val="fr-CH"/>
        </w:rPr>
        <w:t>2019)</w:t>
      </w:r>
      <w:r w:rsidR="00631F48" w:rsidRPr="00BB5944">
        <w:rPr>
          <w:lang w:val="fr-CH"/>
        </w:rPr>
        <w:t xml:space="preserve">. </w:t>
      </w:r>
      <w:r w:rsidR="00D418E5">
        <w:rPr>
          <w:lang w:val="fr-CH"/>
        </w:rPr>
        <w:t>L’</w:t>
      </w:r>
      <w:proofErr w:type="spellStart"/>
      <w:r w:rsidR="00D418E5">
        <w:rPr>
          <w:lang w:val="fr-CH"/>
        </w:rPr>
        <w:t>Orif</w:t>
      </w:r>
      <w:proofErr w:type="spellEnd"/>
      <w:r w:rsidR="00D418E5">
        <w:rPr>
          <w:lang w:val="fr-CH"/>
        </w:rPr>
        <w:t xml:space="preserve"> s’engage à </w:t>
      </w:r>
      <w:r w:rsidR="00B458B5" w:rsidRPr="00BB5944">
        <w:rPr>
          <w:lang w:val="fr-CH"/>
        </w:rPr>
        <w:t xml:space="preserve">être à l’écoute des besoins, </w:t>
      </w:r>
      <w:r w:rsidR="00B458B5">
        <w:rPr>
          <w:lang w:val="fr-CH"/>
        </w:rPr>
        <w:t xml:space="preserve">des </w:t>
      </w:r>
      <w:r w:rsidR="00B458B5" w:rsidRPr="00BB5944">
        <w:rPr>
          <w:lang w:val="fr-CH"/>
        </w:rPr>
        <w:t xml:space="preserve">aptitudes et </w:t>
      </w:r>
      <w:r w:rsidR="00B458B5">
        <w:rPr>
          <w:lang w:val="fr-CH"/>
        </w:rPr>
        <w:t xml:space="preserve">des </w:t>
      </w:r>
      <w:r w:rsidR="00B458B5" w:rsidRPr="00BB5944">
        <w:rPr>
          <w:lang w:val="fr-CH"/>
        </w:rPr>
        <w:t>ressources de chaque jeune</w:t>
      </w:r>
      <w:r w:rsidR="0020212E">
        <w:rPr>
          <w:lang w:val="fr-CH"/>
        </w:rPr>
        <w:t xml:space="preserve">. </w:t>
      </w:r>
    </w:p>
    <w:p w14:paraId="56FCF54C" w14:textId="64B909C0" w:rsidR="00631F48" w:rsidRPr="00BB5944" w:rsidRDefault="002B0349" w:rsidP="008C4399">
      <w:pPr>
        <w:pStyle w:val="Textkrper"/>
        <w:rPr>
          <w:lang w:val="fr-CH"/>
        </w:rPr>
      </w:pPr>
      <w:r>
        <w:rPr>
          <w:lang w:val="fr-CH"/>
        </w:rPr>
        <w:t>Selon l’expérience de l’</w:t>
      </w:r>
      <w:proofErr w:type="spellStart"/>
      <w:r>
        <w:rPr>
          <w:lang w:val="fr-CH"/>
        </w:rPr>
        <w:t>Orif</w:t>
      </w:r>
      <w:proofErr w:type="spellEnd"/>
      <w:r>
        <w:rPr>
          <w:lang w:val="fr-CH"/>
        </w:rPr>
        <w:t>, l</w:t>
      </w:r>
      <w:r w:rsidR="00EC0B8F">
        <w:rPr>
          <w:lang w:val="fr-CH"/>
        </w:rPr>
        <w:t xml:space="preserve">e passage </w:t>
      </w:r>
      <w:r>
        <w:rPr>
          <w:lang w:val="fr-CH"/>
        </w:rPr>
        <w:t xml:space="preserve">vers </w:t>
      </w:r>
      <w:r w:rsidR="00631F48" w:rsidRPr="00BB5944">
        <w:rPr>
          <w:lang w:val="fr-CH"/>
        </w:rPr>
        <w:t xml:space="preserve">l’entreprise </w:t>
      </w:r>
      <w:r w:rsidR="00A5481D">
        <w:rPr>
          <w:lang w:val="fr-CH"/>
        </w:rPr>
        <w:t xml:space="preserve">est </w:t>
      </w:r>
      <w:r w:rsidR="00150A8E">
        <w:rPr>
          <w:lang w:val="fr-CH"/>
        </w:rPr>
        <w:t xml:space="preserve">un </w:t>
      </w:r>
      <w:r>
        <w:rPr>
          <w:lang w:val="fr-CH"/>
        </w:rPr>
        <w:t xml:space="preserve">moment </w:t>
      </w:r>
      <w:r w:rsidR="00150A8E">
        <w:rPr>
          <w:lang w:val="fr-CH"/>
        </w:rPr>
        <w:t xml:space="preserve">particulier </w:t>
      </w:r>
      <w:r w:rsidR="00762807">
        <w:rPr>
          <w:lang w:val="fr-CH"/>
        </w:rPr>
        <w:t xml:space="preserve">qui peut être </w:t>
      </w:r>
      <w:r w:rsidR="00A5481D">
        <w:rPr>
          <w:lang w:val="fr-CH"/>
        </w:rPr>
        <w:t>une</w:t>
      </w:r>
      <w:r w:rsidR="00631F48" w:rsidRPr="00BB5944">
        <w:rPr>
          <w:lang w:val="fr-CH"/>
        </w:rPr>
        <w:t xml:space="preserve"> source d’inquiétudes</w:t>
      </w:r>
      <w:r w:rsidR="00150A8E">
        <w:rPr>
          <w:lang w:val="fr-CH"/>
        </w:rPr>
        <w:t xml:space="preserve"> pour les jeunes ayant un TSA. </w:t>
      </w:r>
      <w:r w:rsidR="00631F48" w:rsidRPr="00BB5944">
        <w:rPr>
          <w:lang w:val="fr-CH"/>
        </w:rPr>
        <w:t>Ce</w:t>
      </w:r>
      <w:r>
        <w:rPr>
          <w:lang w:val="fr-CH"/>
        </w:rPr>
        <w:t xml:space="preserve"> passage</w:t>
      </w:r>
      <w:r w:rsidR="00631F48" w:rsidRPr="00BB5944">
        <w:rPr>
          <w:lang w:val="fr-CH"/>
        </w:rPr>
        <w:t xml:space="preserve"> doit être anticipé et préparé afin de permettre une transition en douceur </w:t>
      </w:r>
      <w:r w:rsidR="00C85F61">
        <w:rPr>
          <w:lang w:val="fr-CH"/>
        </w:rPr>
        <w:t xml:space="preserve">en désécurisant </w:t>
      </w:r>
      <w:r w:rsidR="0001774E">
        <w:rPr>
          <w:lang w:val="fr-CH"/>
        </w:rPr>
        <w:t>au</w:t>
      </w:r>
      <w:r w:rsidR="00C85F61">
        <w:rPr>
          <w:lang w:val="fr-CH"/>
        </w:rPr>
        <w:t xml:space="preserve"> minimum </w:t>
      </w:r>
      <w:r w:rsidR="00631F48" w:rsidRPr="00BB5944">
        <w:rPr>
          <w:lang w:val="fr-CH"/>
        </w:rPr>
        <w:t>la personne. Dans cette phase, il est fréquent qu’une personne-ressource de l’</w:t>
      </w:r>
      <w:proofErr w:type="spellStart"/>
      <w:r w:rsidR="00631F48" w:rsidRPr="00BB5944">
        <w:rPr>
          <w:lang w:val="fr-CH"/>
        </w:rPr>
        <w:t>Orif</w:t>
      </w:r>
      <w:proofErr w:type="spellEnd"/>
      <w:r w:rsidR="00631F48" w:rsidRPr="00BB5944">
        <w:rPr>
          <w:lang w:val="fr-CH"/>
        </w:rPr>
        <w:t xml:space="preserve"> accompagne l’apprentie ou l’apprenti</w:t>
      </w:r>
      <w:r w:rsidR="00C85F61">
        <w:rPr>
          <w:lang w:val="fr-CH"/>
        </w:rPr>
        <w:t xml:space="preserve"> </w:t>
      </w:r>
      <w:r w:rsidR="00631F48" w:rsidRPr="00BB5944">
        <w:rPr>
          <w:lang w:val="fr-CH"/>
        </w:rPr>
        <w:t xml:space="preserve">lors de la rencontre avec l’employeur. </w:t>
      </w:r>
      <w:r w:rsidR="00AF08F0">
        <w:rPr>
          <w:lang w:val="fr-CH"/>
        </w:rPr>
        <w:t>Elle est désignée e</w:t>
      </w:r>
      <w:r w:rsidR="00B14141">
        <w:rPr>
          <w:lang w:val="fr-CH"/>
        </w:rPr>
        <w:t>n cours de mesure,</w:t>
      </w:r>
      <w:r w:rsidR="00AF08F0">
        <w:rPr>
          <w:lang w:val="fr-CH"/>
        </w:rPr>
        <w:t xml:space="preserve"> </w:t>
      </w:r>
      <w:r w:rsidR="00FC2701">
        <w:rPr>
          <w:lang w:val="fr-CH"/>
        </w:rPr>
        <w:t>parmi les</w:t>
      </w:r>
      <w:r w:rsidR="008D47FA">
        <w:rPr>
          <w:lang w:val="fr-CH"/>
        </w:rPr>
        <w:t xml:space="preserve"> </w:t>
      </w:r>
      <w:r w:rsidR="00A04ECD">
        <w:rPr>
          <w:lang w:val="fr-CH"/>
        </w:rPr>
        <w:t>MSP</w:t>
      </w:r>
      <w:r w:rsidR="00631F48" w:rsidRPr="00BB5944">
        <w:rPr>
          <w:lang w:val="fr-CH"/>
        </w:rPr>
        <w:t xml:space="preserve">, </w:t>
      </w:r>
      <w:r w:rsidR="0069780A">
        <w:rPr>
          <w:lang w:val="fr-CH"/>
        </w:rPr>
        <w:t xml:space="preserve">les </w:t>
      </w:r>
      <w:r w:rsidR="00631F48" w:rsidRPr="00BB5944">
        <w:rPr>
          <w:lang w:val="fr-CH"/>
        </w:rPr>
        <w:t>psychologue</w:t>
      </w:r>
      <w:r w:rsidR="00562892">
        <w:rPr>
          <w:lang w:val="fr-CH"/>
        </w:rPr>
        <w:t>s</w:t>
      </w:r>
      <w:r w:rsidR="00631F48" w:rsidRPr="00BB5944">
        <w:rPr>
          <w:lang w:val="fr-CH"/>
        </w:rPr>
        <w:t xml:space="preserve"> spéci</w:t>
      </w:r>
      <w:r w:rsidR="00C77F54">
        <w:rPr>
          <w:lang w:val="fr-CH"/>
        </w:rPr>
        <w:t>alisé</w:t>
      </w:r>
      <w:r w:rsidR="0069780A">
        <w:rPr>
          <w:lang w:val="fr-CH"/>
        </w:rPr>
        <w:t>s</w:t>
      </w:r>
      <w:r w:rsidR="00631F48" w:rsidRPr="00BB5944">
        <w:rPr>
          <w:lang w:val="fr-CH"/>
        </w:rPr>
        <w:t xml:space="preserve"> en TSA</w:t>
      </w:r>
      <w:r w:rsidR="00A31414">
        <w:rPr>
          <w:lang w:val="fr-CH"/>
        </w:rPr>
        <w:t>, les répondantes ou répondants sociaux.</w:t>
      </w:r>
    </w:p>
    <w:p w14:paraId="66D3384A" w14:textId="035619BC" w:rsidR="00631F48" w:rsidRPr="00BB5944" w:rsidRDefault="00F26BE7" w:rsidP="008C4399">
      <w:pPr>
        <w:pStyle w:val="Textkrper"/>
        <w:rPr>
          <w:lang w:val="fr-CH"/>
        </w:rPr>
      </w:pPr>
      <w:r>
        <w:rPr>
          <w:lang w:val="fr-CH"/>
        </w:rPr>
        <w:t>Afin d’aider les</w:t>
      </w:r>
      <w:r w:rsidR="00352538" w:rsidRPr="00BB5944">
        <w:rPr>
          <w:lang w:val="fr-CH"/>
        </w:rPr>
        <w:t xml:space="preserve"> entreprises formatrices à se familiariser </w:t>
      </w:r>
      <w:r w:rsidR="00352538">
        <w:rPr>
          <w:lang w:val="fr-CH"/>
        </w:rPr>
        <w:t xml:space="preserve">au </w:t>
      </w:r>
      <w:r w:rsidR="00352538" w:rsidRPr="00BB5944">
        <w:rPr>
          <w:lang w:val="fr-CH"/>
        </w:rPr>
        <w:t xml:space="preserve">TSA et à adapter leurs postures vis-à-vis des apprenties et apprentis </w:t>
      </w:r>
      <w:r w:rsidR="009C7AD0">
        <w:rPr>
          <w:lang w:val="fr-CH"/>
        </w:rPr>
        <w:t>ayant un TSA</w:t>
      </w:r>
      <w:r w:rsidR="00352538">
        <w:rPr>
          <w:lang w:val="fr-CH"/>
        </w:rPr>
        <w:t xml:space="preserve">, </w:t>
      </w:r>
      <w:r w:rsidR="00631F48" w:rsidRPr="00BB5944">
        <w:rPr>
          <w:lang w:val="fr-CH"/>
        </w:rPr>
        <w:t>l’</w:t>
      </w:r>
      <w:proofErr w:type="spellStart"/>
      <w:r w:rsidR="00631F48" w:rsidRPr="00BB5944">
        <w:rPr>
          <w:lang w:val="fr-CH"/>
        </w:rPr>
        <w:t>Orif</w:t>
      </w:r>
      <w:proofErr w:type="spellEnd"/>
      <w:r w:rsidR="00631F48" w:rsidRPr="00BB5944">
        <w:rPr>
          <w:lang w:val="fr-CH"/>
        </w:rPr>
        <w:t xml:space="preserve"> a </w:t>
      </w:r>
      <w:proofErr w:type="spellStart"/>
      <w:r w:rsidR="00631F48" w:rsidRPr="00CF284A">
        <w:t>créé</w:t>
      </w:r>
      <w:proofErr w:type="spellEnd"/>
      <w:r w:rsidR="00631F48" w:rsidRPr="00CF284A">
        <w:t xml:space="preserve"> </w:t>
      </w:r>
      <w:r w:rsidR="009C7AD0">
        <w:t xml:space="preserve">le </w:t>
      </w:r>
      <w:r w:rsidR="00631F48" w:rsidRPr="00CF284A">
        <w:t>« </w:t>
      </w:r>
      <w:hyperlink r:id="rId18" w:history="1">
        <w:r w:rsidR="00631F48" w:rsidRPr="00C02100">
          <w:rPr>
            <w:rStyle w:val="Hyperlink"/>
          </w:rPr>
          <w:t xml:space="preserve">Guide </w:t>
        </w:r>
        <w:proofErr w:type="spellStart"/>
        <w:r w:rsidR="00631F48" w:rsidRPr="00C02100">
          <w:rPr>
            <w:rStyle w:val="Hyperlink"/>
          </w:rPr>
          <w:t>employeur</w:t>
        </w:r>
        <w:proofErr w:type="spellEnd"/>
        <w:r w:rsidR="00631F48" w:rsidRPr="00C02100">
          <w:rPr>
            <w:rStyle w:val="Hyperlink"/>
          </w:rPr>
          <w:t> </w:t>
        </w:r>
      </w:hyperlink>
      <w:r w:rsidR="00631F48" w:rsidRPr="00CF284A">
        <w:t>»</w:t>
      </w:r>
      <w:r w:rsidR="00071F6B">
        <w:t xml:space="preserve"> (2023)</w:t>
      </w:r>
      <w:r w:rsidR="00631F48" w:rsidRPr="00BB5944">
        <w:rPr>
          <w:lang w:val="fr-CH"/>
        </w:rPr>
        <w:t xml:space="preserve">. Il </w:t>
      </w:r>
      <w:r w:rsidR="00F50439">
        <w:rPr>
          <w:lang w:val="fr-CH"/>
        </w:rPr>
        <w:t>présente</w:t>
      </w:r>
      <w:r w:rsidR="00631F48" w:rsidRPr="00BB5944">
        <w:rPr>
          <w:lang w:val="fr-CH"/>
        </w:rPr>
        <w:t xml:space="preserve"> succinctement </w:t>
      </w:r>
      <w:r w:rsidR="008A620D">
        <w:rPr>
          <w:lang w:val="fr-CH"/>
        </w:rPr>
        <w:t>les implications du</w:t>
      </w:r>
      <w:r w:rsidR="00631F48" w:rsidRPr="00BB5944">
        <w:rPr>
          <w:lang w:val="fr-CH"/>
        </w:rPr>
        <w:t xml:space="preserve"> TSA</w:t>
      </w:r>
      <w:r w:rsidR="008A620D">
        <w:rPr>
          <w:lang w:val="fr-CH"/>
        </w:rPr>
        <w:t xml:space="preserve"> e</w:t>
      </w:r>
      <w:r w:rsidR="00F50439">
        <w:rPr>
          <w:lang w:val="fr-CH"/>
        </w:rPr>
        <w:t>t donne des</w:t>
      </w:r>
      <w:r w:rsidR="00631F48" w:rsidRPr="00BB5944">
        <w:rPr>
          <w:lang w:val="fr-CH"/>
        </w:rPr>
        <w:t xml:space="preserve"> points d’attention à observer lors de l’accueil d’une personne concernée. </w:t>
      </w:r>
      <w:r w:rsidR="001D1AB4">
        <w:rPr>
          <w:lang w:val="fr-CH"/>
        </w:rPr>
        <w:t xml:space="preserve">Voici en exemple </w:t>
      </w:r>
      <w:r w:rsidR="00154D1E">
        <w:rPr>
          <w:lang w:val="fr-CH"/>
        </w:rPr>
        <w:t>quelques</w:t>
      </w:r>
      <w:r w:rsidR="00631F48" w:rsidRPr="00BB5944">
        <w:rPr>
          <w:lang w:val="fr-CH"/>
        </w:rPr>
        <w:t xml:space="preserve"> adaptations mises en place à l’</w:t>
      </w:r>
      <w:proofErr w:type="spellStart"/>
      <w:r w:rsidR="00631F48" w:rsidRPr="00BB5944">
        <w:rPr>
          <w:lang w:val="fr-CH"/>
        </w:rPr>
        <w:t>Orif</w:t>
      </w:r>
      <w:proofErr w:type="spellEnd"/>
      <w:r w:rsidR="00AE2F45">
        <w:rPr>
          <w:lang w:val="fr-CH"/>
        </w:rPr>
        <w:t xml:space="preserve"> : </w:t>
      </w:r>
      <w:r w:rsidR="00631F48" w:rsidRPr="00BB5944">
        <w:rPr>
          <w:lang w:val="fr-CH"/>
        </w:rPr>
        <w:t>utilisation de parois amovibles pour isoler la place de travail</w:t>
      </w:r>
      <w:r w:rsidR="00A7670E">
        <w:rPr>
          <w:lang w:val="fr-CH"/>
        </w:rPr>
        <w:t>,</w:t>
      </w:r>
      <w:r w:rsidR="00631F48" w:rsidRPr="00BB5944">
        <w:rPr>
          <w:lang w:val="fr-CH"/>
        </w:rPr>
        <w:t xml:space="preserve"> adaptation de la luminosité </w:t>
      </w:r>
      <w:r w:rsidR="00154D1E">
        <w:rPr>
          <w:lang w:val="fr-CH"/>
        </w:rPr>
        <w:t xml:space="preserve">en fonction des troubles sensoriels </w:t>
      </w:r>
      <w:r w:rsidR="00631F48" w:rsidRPr="00BB5944">
        <w:rPr>
          <w:lang w:val="fr-CH"/>
        </w:rPr>
        <w:t>ou encore</w:t>
      </w:r>
      <w:r w:rsidR="009B05FD">
        <w:rPr>
          <w:lang w:val="fr-CH"/>
        </w:rPr>
        <w:t xml:space="preserve"> le port d’un c</w:t>
      </w:r>
      <w:r w:rsidR="00631F48" w:rsidRPr="00BB5944">
        <w:rPr>
          <w:lang w:val="fr-CH"/>
        </w:rPr>
        <w:t>asque antibruit lors de certaines tâches</w:t>
      </w:r>
      <w:r w:rsidR="009B05FD">
        <w:rPr>
          <w:lang w:val="fr-CH"/>
        </w:rPr>
        <w:t>.</w:t>
      </w:r>
      <w:r w:rsidR="00631F48" w:rsidRPr="00BB5944">
        <w:rPr>
          <w:lang w:val="fr-CH"/>
        </w:rPr>
        <w:t xml:space="preserve"> </w:t>
      </w:r>
      <w:r w:rsidR="004D6679">
        <w:rPr>
          <w:lang w:val="fr-CH"/>
        </w:rPr>
        <w:t>Pour</w:t>
      </w:r>
      <w:r w:rsidR="00700CEE">
        <w:rPr>
          <w:lang w:val="fr-CH"/>
        </w:rPr>
        <w:t xml:space="preserve"> </w:t>
      </w:r>
      <w:r w:rsidR="00700CEE" w:rsidRPr="00BB5944">
        <w:rPr>
          <w:lang w:val="fr-CH"/>
        </w:rPr>
        <w:t>pérenniser l</w:t>
      </w:r>
      <w:r w:rsidR="004D6679">
        <w:rPr>
          <w:lang w:val="fr-CH"/>
        </w:rPr>
        <w:t xml:space="preserve">eur </w:t>
      </w:r>
      <w:r w:rsidR="00700CEE" w:rsidRPr="00BB5944">
        <w:rPr>
          <w:lang w:val="fr-CH"/>
        </w:rPr>
        <w:t xml:space="preserve">intégration </w:t>
      </w:r>
      <w:r w:rsidR="004D6679">
        <w:rPr>
          <w:lang w:val="fr-CH"/>
        </w:rPr>
        <w:t>professionnelle</w:t>
      </w:r>
      <w:r w:rsidR="00700CEE">
        <w:rPr>
          <w:lang w:val="fr-CH"/>
        </w:rPr>
        <w:t xml:space="preserve">, ces </w:t>
      </w:r>
      <w:r w:rsidR="00631F48" w:rsidRPr="00BB5944">
        <w:rPr>
          <w:lang w:val="fr-CH"/>
        </w:rPr>
        <w:t xml:space="preserve">mesures </w:t>
      </w:r>
      <w:r w:rsidR="00700CEE">
        <w:rPr>
          <w:lang w:val="fr-CH"/>
        </w:rPr>
        <w:t>d</w:t>
      </w:r>
      <w:r w:rsidR="005423DB">
        <w:rPr>
          <w:lang w:val="fr-CH"/>
        </w:rPr>
        <w:t>oit</w:t>
      </w:r>
      <w:r w:rsidR="00700CEE">
        <w:rPr>
          <w:lang w:val="fr-CH"/>
        </w:rPr>
        <w:t xml:space="preserve"> être</w:t>
      </w:r>
      <w:r w:rsidR="00C276C0">
        <w:rPr>
          <w:lang w:val="fr-CH"/>
        </w:rPr>
        <w:t xml:space="preserve"> </w:t>
      </w:r>
      <w:r w:rsidR="00700CEE">
        <w:rPr>
          <w:lang w:val="fr-CH"/>
        </w:rPr>
        <w:t>ap</w:t>
      </w:r>
      <w:r w:rsidR="00E46544">
        <w:rPr>
          <w:lang w:val="fr-CH"/>
        </w:rPr>
        <w:t>pliquées à</w:t>
      </w:r>
      <w:r w:rsidR="00631F48" w:rsidRPr="00BB5944">
        <w:rPr>
          <w:lang w:val="fr-CH"/>
        </w:rPr>
        <w:t xml:space="preserve"> l’école </w:t>
      </w:r>
      <w:r w:rsidR="009478D5">
        <w:rPr>
          <w:lang w:val="fr-CH"/>
        </w:rPr>
        <w:t xml:space="preserve">et </w:t>
      </w:r>
      <w:r w:rsidR="00631F48" w:rsidRPr="00BB5944">
        <w:rPr>
          <w:lang w:val="fr-CH"/>
        </w:rPr>
        <w:t>en entreprise</w:t>
      </w:r>
      <w:r w:rsidR="00543931">
        <w:rPr>
          <w:lang w:val="fr-CH"/>
        </w:rPr>
        <w:t>.</w:t>
      </w:r>
      <w:r w:rsidR="004B5B10">
        <w:rPr>
          <w:lang w:val="fr-CH"/>
        </w:rPr>
        <w:t xml:space="preserve"> </w:t>
      </w:r>
      <w:r w:rsidR="00D70538">
        <w:rPr>
          <w:lang w:val="fr-CH"/>
        </w:rPr>
        <w:t xml:space="preserve">Un autre </w:t>
      </w:r>
      <w:r w:rsidR="007A5A0B">
        <w:rPr>
          <w:lang w:val="fr-CH"/>
        </w:rPr>
        <w:t xml:space="preserve">objectif </w:t>
      </w:r>
      <w:r w:rsidR="00486464">
        <w:rPr>
          <w:lang w:val="fr-CH"/>
        </w:rPr>
        <w:t>de l’</w:t>
      </w:r>
      <w:proofErr w:type="spellStart"/>
      <w:r w:rsidR="00486464">
        <w:rPr>
          <w:lang w:val="fr-CH"/>
        </w:rPr>
        <w:t>Orif</w:t>
      </w:r>
      <w:proofErr w:type="spellEnd"/>
      <w:r w:rsidR="00486464">
        <w:rPr>
          <w:lang w:val="fr-CH"/>
        </w:rPr>
        <w:t xml:space="preserve"> </w:t>
      </w:r>
      <w:r w:rsidR="00D70538">
        <w:rPr>
          <w:lang w:val="fr-CH"/>
        </w:rPr>
        <w:t xml:space="preserve">consiste à </w:t>
      </w:r>
      <w:r w:rsidR="007A5A0B" w:rsidRPr="00BB5944">
        <w:rPr>
          <w:lang w:val="fr-CH"/>
        </w:rPr>
        <w:t>sensibiliser le</w:t>
      </w:r>
      <w:r w:rsidR="00D70538">
        <w:rPr>
          <w:lang w:val="fr-CH"/>
        </w:rPr>
        <w:t>s différents collaboratrices et collaborateurs</w:t>
      </w:r>
      <w:r w:rsidR="00486464">
        <w:rPr>
          <w:lang w:val="fr-CH"/>
        </w:rPr>
        <w:t xml:space="preserve"> au TSA</w:t>
      </w:r>
      <w:r w:rsidR="00D70538">
        <w:rPr>
          <w:lang w:val="fr-CH"/>
        </w:rPr>
        <w:t>.</w:t>
      </w:r>
      <w:r w:rsidR="007A5A0B" w:rsidRPr="00BB5944">
        <w:rPr>
          <w:lang w:val="fr-CH"/>
        </w:rPr>
        <w:t xml:space="preserve"> </w:t>
      </w:r>
      <w:r w:rsidR="00C276C0">
        <w:rPr>
          <w:lang w:val="fr-CH"/>
        </w:rPr>
        <w:t>A</w:t>
      </w:r>
      <w:r w:rsidR="00C276C0" w:rsidRPr="00BB5944">
        <w:rPr>
          <w:lang w:val="fr-CH"/>
        </w:rPr>
        <w:t>fin de stabiliser le projet de formation</w:t>
      </w:r>
      <w:r w:rsidR="00FA188A">
        <w:rPr>
          <w:lang w:val="fr-CH"/>
        </w:rPr>
        <w:t xml:space="preserve"> </w:t>
      </w:r>
      <w:r w:rsidR="00FA188A" w:rsidRPr="00BB5944">
        <w:rPr>
          <w:lang w:val="fr-CH"/>
        </w:rPr>
        <w:t>à la suite de ces mesures d’orientation</w:t>
      </w:r>
      <w:r w:rsidR="00C276C0">
        <w:rPr>
          <w:lang w:val="fr-CH"/>
        </w:rPr>
        <w:t>, l</w:t>
      </w:r>
      <w:r w:rsidR="00543931" w:rsidRPr="00BB5944">
        <w:rPr>
          <w:lang w:val="fr-CH"/>
        </w:rPr>
        <w:t>’</w:t>
      </w:r>
      <w:proofErr w:type="spellStart"/>
      <w:r w:rsidR="00543931" w:rsidRPr="00BB5944">
        <w:rPr>
          <w:lang w:val="fr-CH"/>
        </w:rPr>
        <w:t>Orif</w:t>
      </w:r>
      <w:proofErr w:type="spellEnd"/>
      <w:r w:rsidR="00543931" w:rsidRPr="00BB5944">
        <w:rPr>
          <w:lang w:val="fr-CH"/>
        </w:rPr>
        <w:t xml:space="preserve"> </w:t>
      </w:r>
      <w:r w:rsidR="00A04C80">
        <w:rPr>
          <w:lang w:val="fr-CH"/>
        </w:rPr>
        <w:t>c</w:t>
      </w:r>
      <w:r w:rsidR="00543931" w:rsidRPr="00BB5944">
        <w:rPr>
          <w:lang w:val="fr-CH"/>
        </w:rPr>
        <w:t xml:space="preserve">ollabore </w:t>
      </w:r>
      <w:r w:rsidR="00A04C80">
        <w:rPr>
          <w:lang w:val="fr-CH"/>
        </w:rPr>
        <w:t xml:space="preserve">activement </w:t>
      </w:r>
      <w:r w:rsidR="00543931" w:rsidRPr="00BB5944">
        <w:rPr>
          <w:lang w:val="fr-CH"/>
        </w:rPr>
        <w:t xml:space="preserve">avec le réseau </w:t>
      </w:r>
      <w:r w:rsidR="00C276C0">
        <w:rPr>
          <w:lang w:val="fr-CH"/>
        </w:rPr>
        <w:t xml:space="preserve">de </w:t>
      </w:r>
      <w:r w:rsidR="00543931" w:rsidRPr="00BB5944">
        <w:rPr>
          <w:lang w:val="fr-CH"/>
        </w:rPr>
        <w:t>professionnel</w:t>
      </w:r>
      <w:r w:rsidR="00C276C0">
        <w:rPr>
          <w:lang w:val="fr-CH"/>
        </w:rPr>
        <w:t xml:space="preserve">s </w:t>
      </w:r>
      <w:r w:rsidR="00543931" w:rsidRPr="00BB5944">
        <w:rPr>
          <w:lang w:val="fr-CH"/>
        </w:rPr>
        <w:t xml:space="preserve">et </w:t>
      </w:r>
      <w:r w:rsidR="00C276C0">
        <w:rPr>
          <w:lang w:val="fr-CH"/>
        </w:rPr>
        <w:t xml:space="preserve">la </w:t>
      </w:r>
      <w:r w:rsidR="00543931" w:rsidRPr="00BB5944">
        <w:rPr>
          <w:lang w:val="fr-CH"/>
        </w:rPr>
        <w:t>famil</w:t>
      </w:r>
      <w:r w:rsidR="00FA188A">
        <w:rPr>
          <w:lang w:val="fr-CH"/>
        </w:rPr>
        <w:t>le</w:t>
      </w:r>
      <w:r w:rsidR="00002721">
        <w:rPr>
          <w:lang w:val="fr-CH"/>
        </w:rPr>
        <w:t>.</w:t>
      </w:r>
      <w:r w:rsidR="003B0E75">
        <w:rPr>
          <w:lang w:val="fr-CH"/>
        </w:rPr>
        <w:t xml:space="preserve"> </w:t>
      </w:r>
      <w:r w:rsidR="00631F48" w:rsidRPr="00BB5944">
        <w:rPr>
          <w:lang w:val="fr-CH"/>
        </w:rPr>
        <w:t>Une fois la formation réussie, l</w:t>
      </w:r>
      <w:r w:rsidR="00BF2D0F">
        <w:rPr>
          <w:lang w:val="fr-CH"/>
        </w:rPr>
        <w:t xml:space="preserve">e recrutement </w:t>
      </w:r>
      <w:r w:rsidR="00631F48" w:rsidRPr="00BB5944">
        <w:rPr>
          <w:lang w:val="fr-CH"/>
        </w:rPr>
        <w:t>de</w:t>
      </w:r>
      <w:r w:rsidR="00C40021">
        <w:rPr>
          <w:lang w:val="fr-CH"/>
        </w:rPr>
        <w:t xml:space="preserve">s jeunes ayant un </w:t>
      </w:r>
      <w:r w:rsidR="00631F48" w:rsidRPr="00BB5944">
        <w:rPr>
          <w:lang w:val="fr-CH"/>
        </w:rPr>
        <w:t xml:space="preserve">TSA </w:t>
      </w:r>
      <w:r w:rsidR="00C40021">
        <w:rPr>
          <w:lang w:val="fr-CH"/>
        </w:rPr>
        <w:t>n’</w:t>
      </w:r>
      <w:r w:rsidR="007D239F">
        <w:rPr>
          <w:lang w:val="fr-CH"/>
        </w:rPr>
        <w:t xml:space="preserve">est malheureusement pas garanti. </w:t>
      </w:r>
      <w:r w:rsidR="00631F48" w:rsidRPr="00BB5944">
        <w:rPr>
          <w:lang w:val="fr-CH"/>
        </w:rPr>
        <w:t>Dans le meilleur des cas, l’entreprise formatrice l</w:t>
      </w:r>
      <w:r w:rsidR="00C40021">
        <w:rPr>
          <w:lang w:val="fr-CH"/>
        </w:rPr>
        <w:t>eur</w:t>
      </w:r>
      <w:r w:rsidR="00631F48" w:rsidRPr="00BB5944">
        <w:rPr>
          <w:lang w:val="fr-CH"/>
        </w:rPr>
        <w:t xml:space="preserve"> propose un contrat fixe, mais souvent</w:t>
      </w:r>
      <w:r w:rsidR="007309E4">
        <w:rPr>
          <w:lang w:val="fr-CH"/>
        </w:rPr>
        <w:t xml:space="preserve"> elles et ils </w:t>
      </w:r>
      <w:r w:rsidR="00631F48" w:rsidRPr="00BB5944">
        <w:rPr>
          <w:lang w:val="fr-CH"/>
        </w:rPr>
        <w:t>doi</w:t>
      </w:r>
      <w:r w:rsidR="007309E4">
        <w:rPr>
          <w:lang w:val="fr-CH"/>
        </w:rPr>
        <w:t>ven</w:t>
      </w:r>
      <w:r w:rsidR="00631F48" w:rsidRPr="00BB5944">
        <w:rPr>
          <w:lang w:val="fr-CH"/>
        </w:rPr>
        <w:t xml:space="preserve">t trouver un nouvel employeur. </w:t>
      </w:r>
      <w:r w:rsidR="00A96938">
        <w:rPr>
          <w:lang w:val="fr-CH"/>
        </w:rPr>
        <w:t>Grâce au</w:t>
      </w:r>
      <w:r w:rsidR="00631F48" w:rsidRPr="00BB5944">
        <w:rPr>
          <w:lang w:val="fr-CH"/>
        </w:rPr>
        <w:t xml:space="preserve"> Service Intégration de l’</w:t>
      </w:r>
      <w:proofErr w:type="spellStart"/>
      <w:r w:rsidR="00631F48" w:rsidRPr="00BB5944">
        <w:rPr>
          <w:lang w:val="fr-CH"/>
        </w:rPr>
        <w:t>Orif</w:t>
      </w:r>
      <w:proofErr w:type="spellEnd"/>
      <w:r w:rsidR="00A96938">
        <w:rPr>
          <w:lang w:val="fr-CH"/>
        </w:rPr>
        <w:t xml:space="preserve">, </w:t>
      </w:r>
      <w:r w:rsidR="003B0E75">
        <w:rPr>
          <w:lang w:val="fr-CH"/>
        </w:rPr>
        <w:t>les</w:t>
      </w:r>
      <w:r w:rsidR="00631F48" w:rsidRPr="00BB5944">
        <w:rPr>
          <w:lang w:val="fr-CH"/>
        </w:rPr>
        <w:t xml:space="preserve"> bénéficiaires diplômés </w:t>
      </w:r>
      <w:r w:rsidR="00A96938">
        <w:rPr>
          <w:lang w:val="fr-CH"/>
        </w:rPr>
        <w:t xml:space="preserve">obtiennent </w:t>
      </w:r>
      <w:r w:rsidR="00631F48" w:rsidRPr="00BB5944">
        <w:rPr>
          <w:lang w:val="fr-CH"/>
        </w:rPr>
        <w:t>du soutien dans leurs recherches d’emploi.</w:t>
      </w:r>
    </w:p>
    <w:p w14:paraId="50235935" w14:textId="77777777" w:rsidR="00631F48" w:rsidRPr="00BB5944" w:rsidRDefault="00631F48" w:rsidP="00631F48">
      <w:pPr>
        <w:pStyle w:val="berschrift1"/>
        <w:rPr>
          <w:lang w:val="fr-CH"/>
        </w:rPr>
      </w:pPr>
      <w:r w:rsidRPr="00BB5944">
        <w:rPr>
          <w:lang w:val="fr-CH"/>
        </w:rPr>
        <w:lastRenderedPageBreak/>
        <w:t>Conclusion</w:t>
      </w:r>
    </w:p>
    <w:p w14:paraId="2DE753A9" w14:textId="15ECDEDA" w:rsidR="005A434E" w:rsidRPr="00BB5944" w:rsidRDefault="00631F48" w:rsidP="005A434E">
      <w:pPr>
        <w:pStyle w:val="Textkrper"/>
        <w:rPr>
          <w:lang w:val="fr-CH"/>
        </w:rPr>
      </w:pPr>
      <w:r w:rsidRPr="00BB5944">
        <w:rPr>
          <w:lang w:val="fr-CH"/>
        </w:rPr>
        <w:t>L’augmentation</w:t>
      </w:r>
      <w:r w:rsidR="00FA713F">
        <w:rPr>
          <w:lang w:val="fr-CH"/>
        </w:rPr>
        <w:t xml:space="preserve"> </w:t>
      </w:r>
      <w:r w:rsidRPr="00BB5944">
        <w:rPr>
          <w:lang w:val="fr-CH"/>
        </w:rPr>
        <w:t xml:space="preserve">du nombre de </w:t>
      </w:r>
      <w:r w:rsidR="00CE475F">
        <w:rPr>
          <w:lang w:val="fr-CH"/>
        </w:rPr>
        <w:t>bénéficiaires ayant moins de 25</w:t>
      </w:r>
      <w:r w:rsidR="00781219">
        <w:rPr>
          <w:lang w:val="fr-CH"/>
        </w:rPr>
        <w:t> </w:t>
      </w:r>
      <w:r w:rsidR="00CE475F">
        <w:rPr>
          <w:lang w:val="fr-CH"/>
        </w:rPr>
        <w:t>ans</w:t>
      </w:r>
      <w:r w:rsidRPr="00BB5944">
        <w:rPr>
          <w:lang w:val="fr-CH"/>
        </w:rPr>
        <w:t xml:space="preserve"> sur les sites </w:t>
      </w:r>
      <w:r w:rsidR="00FA713F">
        <w:rPr>
          <w:lang w:val="fr-CH"/>
        </w:rPr>
        <w:t>de l’</w:t>
      </w:r>
      <w:proofErr w:type="spellStart"/>
      <w:r w:rsidRPr="00BB5944">
        <w:rPr>
          <w:lang w:val="fr-CH"/>
        </w:rPr>
        <w:t>Orif</w:t>
      </w:r>
      <w:proofErr w:type="spellEnd"/>
      <w:r w:rsidRPr="00BB5944">
        <w:rPr>
          <w:lang w:val="fr-CH"/>
        </w:rPr>
        <w:t xml:space="preserve"> de La Chaux-de-Fonds et</w:t>
      </w:r>
      <w:r w:rsidR="00FA713F">
        <w:rPr>
          <w:lang w:val="fr-CH"/>
        </w:rPr>
        <w:t xml:space="preserve"> de</w:t>
      </w:r>
      <w:r w:rsidRPr="00BB5944">
        <w:rPr>
          <w:lang w:val="fr-CH"/>
        </w:rPr>
        <w:t xml:space="preserve"> Delémont</w:t>
      </w:r>
      <w:r w:rsidR="00B20BF7">
        <w:rPr>
          <w:lang w:val="fr-CH"/>
        </w:rPr>
        <w:t xml:space="preserve"> est grandement</w:t>
      </w:r>
      <w:r w:rsidR="00FA713F">
        <w:rPr>
          <w:lang w:val="fr-CH"/>
        </w:rPr>
        <w:t xml:space="preserve"> </w:t>
      </w:r>
      <w:r w:rsidR="006D1E07">
        <w:rPr>
          <w:lang w:val="fr-CH"/>
        </w:rPr>
        <w:t xml:space="preserve">liée </w:t>
      </w:r>
      <w:r w:rsidR="00FA713F" w:rsidRPr="00BB5944">
        <w:rPr>
          <w:lang w:val="fr-CH"/>
        </w:rPr>
        <w:t>au DCAI</w:t>
      </w:r>
      <w:r w:rsidR="00B20BF7">
        <w:rPr>
          <w:lang w:val="fr-CH"/>
        </w:rPr>
        <w:t>. Elle i</w:t>
      </w:r>
      <w:r w:rsidRPr="00BB5944">
        <w:rPr>
          <w:lang w:val="fr-CH"/>
        </w:rPr>
        <w:t xml:space="preserve">mplique une adaptation de l’accompagnement et des ressources humaines. </w:t>
      </w:r>
      <w:r w:rsidR="0053776D">
        <w:rPr>
          <w:lang w:val="fr-CH"/>
        </w:rPr>
        <w:t xml:space="preserve">En plus </w:t>
      </w:r>
      <w:r w:rsidRPr="00BB5944">
        <w:rPr>
          <w:lang w:val="fr-CH"/>
        </w:rPr>
        <w:t>de s</w:t>
      </w:r>
      <w:r w:rsidR="0053776D">
        <w:rPr>
          <w:lang w:val="fr-CH"/>
        </w:rPr>
        <w:t xml:space="preserve">’intéresser à </w:t>
      </w:r>
      <w:r w:rsidRPr="00BB5944">
        <w:rPr>
          <w:lang w:val="fr-CH"/>
        </w:rPr>
        <w:t>l</w:t>
      </w:r>
      <w:r w:rsidR="00FC64B8">
        <w:rPr>
          <w:lang w:val="fr-CH"/>
        </w:rPr>
        <w:t xml:space="preserve">a </w:t>
      </w:r>
      <w:r w:rsidRPr="00BB5944">
        <w:rPr>
          <w:lang w:val="fr-CH"/>
        </w:rPr>
        <w:t>motivation et</w:t>
      </w:r>
      <w:r w:rsidR="0053776D">
        <w:rPr>
          <w:lang w:val="fr-CH"/>
        </w:rPr>
        <w:t xml:space="preserve"> à</w:t>
      </w:r>
      <w:r w:rsidRPr="00BB5944">
        <w:rPr>
          <w:lang w:val="fr-CH"/>
        </w:rPr>
        <w:t xml:space="preserve"> </w:t>
      </w:r>
      <w:r w:rsidR="00D754EE">
        <w:rPr>
          <w:lang w:val="fr-CH"/>
        </w:rPr>
        <w:t>l</w:t>
      </w:r>
      <w:r w:rsidR="00FC64B8">
        <w:rPr>
          <w:lang w:val="fr-CH"/>
        </w:rPr>
        <w:t xml:space="preserve">a </w:t>
      </w:r>
      <w:r w:rsidRPr="00BB5944">
        <w:rPr>
          <w:lang w:val="fr-CH"/>
        </w:rPr>
        <w:t xml:space="preserve">quête de sens </w:t>
      </w:r>
      <w:r w:rsidR="006837E9">
        <w:rPr>
          <w:lang w:val="fr-CH"/>
        </w:rPr>
        <w:t>concernant</w:t>
      </w:r>
      <w:r w:rsidRPr="00BB5944">
        <w:rPr>
          <w:lang w:val="fr-CH"/>
        </w:rPr>
        <w:t xml:space="preserve"> la vie professionnelle</w:t>
      </w:r>
      <w:r w:rsidR="00FC64B8">
        <w:rPr>
          <w:lang w:val="fr-CH"/>
        </w:rPr>
        <w:t xml:space="preserve"> de la génération Z</w:t>
      </w:r>
      <w:r w:rsidRPr="00BB5944">
        <w:rPr>
          <w:lang w:val="fr-CH"/>
        </w:rPr>
        <w:t xml:space="preserve">, les </w:t>
      </w:r>
      <w:r w:rsidR="00B20BF7">
        <w:rPr>
          <w:lang w:val="fr-CH"/>
        </w:rPr>
        <w:t xml:space="preserve">collaboratrices et </w:t>
      </w:r>
      <w:r w:rsidRPr="00BB5944">
        <w:rPr>
          <w:lang w:val="fr-CH"/>
        </w:rPr>
        <w:t>collaborateurs des différentes sections de formation et d’observation doivent adapter leur posture et leurs outils</w:t>
      </w:r>
      <w:r w:rsidR="00D754EE">
        <w:rPr>
          <w:lang w:val="fr-CH"/>
        </w:rPr>
        <w:t xml:space="preserve"> aux</w:t>
      </w:r>
      <w:r w:rsidR="00A32E92">
        <w:rPr>
          <w:lang w:val="fr-CH"/>
        </w:rPr>
        <w:t xml:space="preserve"> intérêts et aux besoins de ces jeunes bénéficiaires.</w:t>
      </w:r>
      <w:r w:rsidR="005A434E">
        <w:rPr>
          <w:lang w:val="fr-CH"/>
        </w:rPr>
        <w:t xml:space="preserve"> </w:t>
      </w:r>
      <w:r w:rsidR="005A434E" w:rsidRPr="00BB5944">
        <w:rPr>
          <w:lang w:val="fr-CH"/>
        </w:rPr>
        <w:t>L’</w:t>
      </w:r>
      <w:proofErr w:type="spellStart"/>
      <w:r w:rsidR="005A434E" w:rsidRPr="00BB5944">
        <w:rPr>
          <w:lang w:val="fr-CH"/>
        </w:rPr>
        <w:t>Orif</w:t>
      </w:r>
      <w:proofErr w:type="spellEnd"/>
      <w:r w:rsidR="005A434E" w:rsidRPr="00BB5944">
        <w:rPr>
          <w:lang w:val="fr-CH"/>
        </w:rPr>
        <w:t xml:space="preserve"> est convaincue qu’un accompagnement </w:t>
      </w:r>
      <w:r w:rsidR="005A434E">
        <w:rPr>
          <w:lang w:val="fr-CH"/>
        </w:rPr>
        <w:t xml:space="preserve">global </w:t>
      </w:r>
      <w:r w:rsidR="005A434E" w:rsidRPr="00BB5944">
        <w:rPr>
          <w:lang w:val="fr-CH"/>
        </w:rPr>
        <w:t>sur mesure peut permettre à chacune et chacun de trouver sa place dans le monde professionnel.</w:t>
      </w:r>
      <w:r w:rsidR="005A434E">
        <w:rPr>
          <w:lang w:val="fr-CH"/>
        </w:rPr>
        <w:t xml:space="preserve"> </w:t>
      </w:r>
      <w:r w:rsidR="00D15F9A">
        <w:rPr>
          <w:lang w:val="fr-CH"/>
        </w:rPr>
        <w:t>C’est pour ça qu’elle a développ</w:t>
      </w:r>
      <w:r w:rsidR="00C01418">
        <w:rPr>
          <w:lang w:val="fr-CH"/>
        </w:rPr>
        <w:t>é</w:t>
      </w:r>
      <w:r w:rsidR="00D15F9A">
        <w:rPr>
          <w:lang w:val="fr-CH"/>
        </w:rPr>
        <w:t xml:space="preserve"> le concept d’orientation</w:t>
      </w:r>
      <w:r w:rsidR="002E63B8">
        <w:rPr>
          <w:lang w:val="fr-CH"/>
        </w:rPr>
        <w:t> </w:t>
      </w:r>
      <w:r w:rsidR="00071E50">
        <w:rPr>
          <w:lang w:val="fr-CH"/>
        </w:rPr>
        <w:t xml:space="preserve">« 360 » et </w:t>
      </w:r>
      <w:r w:rsidR="00C01418">
        <w:rPr>
          <w:lang w:val="fr-CH"/>
        </w:rPr>
        <w:t>a</w:t>
      </w:r>
      <w:r w:rsidR="00071E50">
        <w:rPr>
          <w:lang w:val="fr-CH"/>
        </w:rPr>
        <w:t xml:space="preserve"> engag</w:t>
      </w:r>
      <w:r w:rsidR="00C01418">
        <w:rPr>
          <w:lang w:val="fr-CH"/>
        </w:rPr>
        <w:t>é</w:t>
      </w:r>
      <w:r w:rsidR="00071E50">
        <w:rPr>
          <w:lang w:val="fr-CH"/>
        </w:rPr>
        <w:t xml:space="preserve"> des spécialistes de</w:t>
      </w:r>
      <w:r w:rsidR="009F38D0">
        <w:rPr>
          <w:lang w:val="fr-CH"/>
        </w:rPr>
        <w:t>s troubles</w:t>
      </w:r>
      <w:r w:rsidR="00071E50">
        <w:rPr>
          <w:lang w:val="fr-CH"/>
        </w:rPr>
        <w:t xml:space="preserve"> d’apprentissage et </w:t>
      </w:r>
      <w:r w:rsidR="009F38D0">
        <w:rPr>
          <w:lang w:val="fr-CH"/>
        </w:rPr>
        <w:t xml:space="preserve">troubles </w:t>
      </w:r>
      <w:r w:rsidR="00071E50">
        <w:rPr>
          <w:lang w:val="fr-CH"/>
        </w:rPr>
        <w:t>neur</w:t>
      </w:r>
      <w:r w:rsidR="009F38D0">
        <w:rPr>
          <w:lang w:val="fr-CH"/>
        </w:rPr>
        <w:t>odéveloppementaux, tel</w:t>
      </w:r>
      <w:r w:rsidR="00C01418">
        <w:rPr>
          <w:lang w:val="fr-CH"/>
        </w:rPr>
        <w:t>s</w:t>
      </w:r>
      <w:r w:rsidR="009F38D0">
        <w:rPr>
          <w:lang w:val="fr-CH"/>
        </w:rPr>
        <w:t xml:space="preserve"> que le TSA. </w:t>
      </w:r>
    </w:p>
    <w:p w14:paraId="69BE1BE5" w14:textId="72C8CE9A" w:rsidR="00631F48" w:rsidRPr="00BB5944" w:rsidRDefault="00631F48" w:rsidP="008C4399">
      <w:pPr>
        <w:pStyle w:val="Textkrper"/>
        <w:rPr>
          <w:lang w:val="fr-CH"/>
        </w:rPr>
      </w:pPr>
      <w:r w:rsidRPr="00BB5944">
        <w:rPr>
          <w:lang w:val="fr-CH"/>
        </w:rPr>
        <w:t>Consciente des enjeux d’aujourd’hui</w:t>
      </w:r>
      <w:r w:rsidR="00DE7D45">
        <w:rPr>
          <w:lang w:val="fr-CH"/>
        </w:rPr>
        <w:t>,</w:t>
      </w:r>
      <w:r w:rsidRPr="00BB5944">
        <w:rPr>
          <w:lang w:val="fr-CH"/>
        </w:rPr>
        <w:t xml:space="preserve"> mais également </w:t>
      </w:r>
      <w:r w:rsidR="00DE7D45">
        <w:rPr>
          <w:lang w:val="fr-CH"/>
        </w:rPr>
        <w:t xml:space="preserve">en </w:t>
      </w:r>
      <w:r w:rsidRPr="00BB5944">
        <w:rPr>
          <w:lang w:val="fr-CH"/>
        </w:rPr>
        <w:t>alerte sur les défis de demain, l’</w:t>
      </w:r>
      <w:proofErr w:type="spellStart"/>
      <w:r w:rsidRPr="00BB5944">
        <w:rPr>
          <w:lang w:val="fr-CH"/>
        </w:rPr>
        <w:t>Orif</w:t>
      </w:r>
      <w:proofErr w:type="spellEnd"/>
      <w:r w:rsidRPr="00BB5944">
        <w:rPr>
          <w:lang w:val="fr-CH"/>
        </w:rPr>
        <w:t xml:space="preserve"> reste attentive à la</w:t>
      </w:r>
      <w:r w:rsidR="00DE7D45">
        <w:rPr>
          <w:lang w:val="fr-CH"/>
        </w:rPr>
        <w:t xml:space="preserve"> </w:t>
      </w:r>
      <w:r w:rsidRPr="00BB5944">
        <w:rPr>
          <w:lang w:val="fr-CH"/>
        </w:rPr>
        <w:t xml:space="preserve">génération </w:t>
      </w:r>
      <w:r w:rsidR="00DE7D45">
        <w:rPr>
          <w:lang w:val="fr-CH"/>
        </w:rPr>
        <w:t xml:space="preserve">suivante </w:t>
      </w:r>
      <w:r w:rsidRPr="00BB5944">
        <w:rPr>
          <w:lang w:val="fr-CH"/>
        </w:rPr>
        <w:t>qui sortira bientôt de l’école obligatoire (</w:t>
      </w:r>
      <w:proofErr w:type="spellStart"/>
      <w:r w:rsidRPr="00BB5944">
        <w:rPr>
          <w:lang w:val="fr-CH"/>
        </w:rPr>
        <w:t>Orif</w:t>
      </w:r>
      <w:proofErr w:type="spellEnd"/>
      <w:r w:rsidRPr="00BB5944">
        <w:rPr>
          <w:lang w:val="fr-CH"/>
        </w:rPr>
        <w:t>, 2023).</w:t>
      </w:r>
    </w:p>
    <w:bookmarkEnd w:id="0"/>
    <w:p w14:paraId="7B08ADD6" w14:textId="44D3AC5E" w:rsidR="006E260B" w:rsidRPr="00BB5944" w:rsidRDefault="00037AE3" w:rsidP="00855097">
      <w:pPr>
        <w:pStyle w:val="berschrift1"/>
        <w:rPr>
          <w:lang w:val="fr-CH"/>
        </w:rPr>
      </w:pPr>
      <w:r w:rsidRPr="00BB5944">
        <w:rPr>
          <w:lang w:val="fr-CH"/>
        </w:rPr>
        <w:t>Autrices et auteurs</w:t>
      </w:r>
    </w:p>
    <w:tbl>
      <w:tblPr>
        <w:tblStyle w:val="Tabellenraster"/>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C64773" w:rsidRPr="00BB5944" w14:paraId="238DBBF6" w14:textId="77777777" w:rsidTr="00C64773">
        <w:tc>
          <w:tcPr>
            <w:tcW w:w="5000" w:type="pct"/>
            <w:vAlign w:val="center"/>
          </w:tcPr>
          <w:p w14:paraId="1701D91D" w14:textId="2451F780" w:rsidR="00C64773" w:rsidRPr="00BB5944" w:rsidRDefault="000707AC" w:rsidP="000707AC">
            <w:pPr>
              <w:pStyle w:val="Textkrper2"/>
              <w:rPr>
                <w:lang w:val="fr-CH"/>
              </w:rPr>
            </w:pPr>
            <w:r w:rsidRPr="00BB5944">
              <w:rPr>
                <w:noProof/>
                <w:lang w:val="fr-CH"/>
              </w:rPr>
              <w:drawing>
                <wp:inline distT="0" distB="0" distL="0" distR="0" wp14:anchorId="301775D1" wp14:editId="148C8556">
                  <wp:extent cx="1490345" cy="1401280"/>
                  <wp:effectExtent l="0" t="0" r="0" b="8890"/>
                  <wp:docPr id="476895747"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95747" name="Grafik 1">
                            <a:extLst>
                              <a:ext uri="{C183D7F6-B498-43B3-948B-1728B52AA6E4}">
                                <adec:decorative xmlns:adec="http://schemas.microsoft.com/office/drawing/2017/decorative" val="1"/>
                              </a:ext>
                            </a:extLst>
                          </pic:cNvPr>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5976"/>
                          <a:stretch/>
                        </pic:blipFill>
                        <pic:spPr bwMode="auto">
                          <a:xfrm>
                            <a:off x="0" y="0"/>
                            <a:ext cx="1494565" cy="140524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64773" w:rsidRPr="00BB5944" w14:paraId="24BE7CA0" w14:textId="77777777" w:rsidTr="00C64773">
        <w:trPr>
          <w:trHeight w:val="960"/>
        </w:trPr>
        <w:tc>
          <w:tcPr>
            <w:tcW w:w="5000" w:type="pct"/>
          </w:tcPr>
          <w:p w14:paraId="0F7092A7" w14:textId="5220D038" w:rsidR="00C64773" w:rsidRPr="00BB5944" w:rsidRDefault="000707AC" w:rsidP="00533DA1">
            <w:pPr>
              <w:pStyle w:val="Textkrper3"/>
              <w:rPr>
                <w:lang w:val="fr-CH"/>
              </w:rPr>
            </w:pPr>
            <w:r w:rsidRPr="00BB5944">
              <w:rPr>
                <w:lang w:val="fr-CH"/>
              </w:rPr>
              <w:t>Sophie</w:t>
            </w:r>
            <w:r w:rsidR="002E63B8">
              <w:rPr>
                <w:lang w:val="fr-CH"/>
              </w:rPr>
              <w:t> </w:t>
            </w:r>
            <w:r w:rsidRPr="00BB5944">
              <w:rPr>
                <w:lang w:val="fr-CH"/>
              </w:rPr>
              <w:t>Wicht</w:t>
            </w:r>
            <w:r w:rsidR="00A00815" w:rsidRPr="00BB5944">
              <w:rPr>
                <w:lang w:val="fr-CH"/>
              </w:rPr>
              <w:br/>
              <w:t xml:space="preserve">Directrice adjointe </w:t>
            </w:r>
            <w:r w:rsidR="00C64773" w:rsidRPr="00BB5944">
              <w:rPr>
                <w:lang w:val="fr-CH"/>
              </w:rPr>
              <w:br/>
            </w:r>
            <w:proofErr w:type="spellStart"/>
            <w:r w:rsidRPr="00BB5944">
              <w:rPr>
                <w:lang w:val="fr-CH"/>
              </w:rPr>
              <w:t>Orif</w:t>
            </w:r>
            <w:proofErr w:type="spellEnd"/>
            <w:r w:rsidR="00A00815" w:rsidRPr="00BB5944">
              <w:rPr>
                <w:lang w:val="fr-CH"/>
              </w:rPr>
              <w:t xml:space="preserve"> Delémont</w:t>
            </w:r>
            <w:r w:rsidR="00755D85" w:rsidRPr="00BB5944">
              <w:rPr>
                <w:lang w:val="fr-CH"/>
              </w:rPr>
              <w:t xml:space="preserve"> et La </w:t>
            </w:r>
            <w:r w:rsidR="0040478D" w:rsidRPr="00BB5944">
              <w:rPr>
                <w:lang w:val="fr-CH"/>
              </w:rPr>
              <w:t>Chaux-de-Fonds</w:t>
            </w:r>
          </w:p>
          <w:p w14:paraId="3CBD3806" w14:textId="02184050" w:rsidR="00C64773" w:rsidRPr="00BB5944" w:rsidRDefault="00000000" w:rsidP="00533DA1">
            <w:pPr>
              <w:pStyle w:val="Textkrper3"/>
              <w:rPr>
                <w:lang w:val="fr-CH"/>
              </w:rPr>
            </w:pPr>
            <w:hyperlink r:id="rId20" w:history="1">
              <w:r w:rsidR="00B519AB" w:rsidRPr="00AB7D7A">
                <w:rPr>
                  <w:rStyle w:val="Hyperlink"/>
                  <w:lang w:val="fr-CH"/>
                </w:rPr>
                <w:t>sophie.wicht@orif.ch</w:t>
              </w:r>
            </w:hyperlink>
            <w:r w:rsidR="00B519AB">
              <w:rPr>
                <w:lang w:val="fr-CH"/>
              </w:rPr>
              <w:t xml:space="preserve"> </w:t>
            </w:r>
          </w:p>
        </w:tc>
      </w:tr>
    </w:tbl>
    <w:p w14:paraId="606C5BA7" w14:textId="060E5743" w:rsidR="00870508" w:rsidRPr="00BB5944" w:rsidRDefault="00870508" w:rsidP="00855097">
      <w:pPr>
        <w:pStyle w:val="berschrift1"/>
        <w:rPr>
          <w:lang w:val="fr-CH"/>
        </w:rPr>
      </w:pPr>
      <w:r w:rsidRPr="00BB5944">
        <w:rPr>
          <w:lang w:val="fr-CH"/>
        </w:rPr>
        <w:t>Références</w:t>
      </w:r>
    </w:p>
    <w:p w14:paraId="4F9AA6B3" w14:textId="16C0F2F6" w:rsidR="00611FFF" w:rsidRPr="00611FFF" w:rsidRDefault="00611FFF" w:rsidP="00282163">
      <w:pPr>
        <w:pStyle w:val="Literaturverzeichnis"/>
        <w:jc w:val="both"/>
        <w:rPr>
          <w:rFonts w:cs="Open Sans SemiCondensed"/>
          <w:lang w:val="fr-CH"/>
        </w:rPr>
      </w:pPr>
      <w:r w:rsidRPr="00611FFF">
        <w:rPr>
          <w:rFonts w:cs="Open Sans SemiCondensed"/>
          <w:lang w:val="fr-CH"/>
        </w:rPr>
        <w:t xml:space="preserve">McKinsey &amp; </w:t>
      </w:r>
      <w:proofErr w:type="spellStart"/>
      <w:r w:rsidRPr="00611FFF">
        <w:rPr>
          <w:rFonts w:cs="Open Sans SemiCondensed"/>
          <w:lang w:val="fr-CH"/>
        </w:rPr>
        <w:t>Company</w:t>
      </w:r>
      <w:proofErr w:type="spellEnd"/>
      <w:r w:rsidRPr="00611FFF">
        <w:rPr>
          <w:rFonts w:cs="Open Sans SemiCondensed"/>
          <w:lang w:val="fr-CH"/>
        </w:rPr>
        <w:t xml:space="preserve">. (2023). </w:t>
      </w:r>
      <w:proofErr w:type="spellStart"/>
      <w:r w:rsidRPr="00611FFF">
        <w:rPr>
          <w:rFonts w:cs="Open Sans SemiCondensed"/>
          <w:i/>
          <w:lang w:val="fr-CH"/>
        </w:rPr>
        <w:t>What</w:t>
      </w:r>
      <w:proofErr w:type="spellEnd"/>
      <w:r w:rsidRPr="00611FFF">
        <w:rPr>
          <w:rFonts w:cs="Open Sans SemiCondensed"/>
          <w:i/>
          <w:lang w:val="fr-CH"/>
        </w:rPr>
        <w:t xml:space="preserve"> </w:t>
      </w:r>
      <w:proofErr w:type="spellStart"/>
      <w:r w:rsidRPr="00611FFF">
        <w:rPr>
          <w:rFonts w:cs="Open Sans SemiCondensed"/>
          <w:i/>
          <w:lang w:val="fr-CH"/>
        </w:rPr>
        <w:t>is</w:t>
      </w:r>
      <w:proofErr w:type="spellEnd"/>
      <w:r w:rsidRPr="00611FFF">
        <w:rPr>
          <w:rFonts w:cs="Open Sans SemiCondensed"/>
          <w:i/>
          <w:lang w:val="fr-CH"/>
        </w:rPr>
        <w:t xml:space="preserve"> </w:t>
      </w:r>
      <w:proofErr w:type="spellStart"/>
      <w:r w:rsidRPr="00611FFF">
        <w:rPr>
          <w:rFonts w:cs="Open Sans SemiCondensed"/>
          <w:i/>
          <w:lang w:val="fr-CH"/>
        </w:rPr>
        <w:t>Gen</w:t>
      </w:r>
      <w:proofErr w:type="spellEnd"/>
      <w:r w:rsidRPr="00611FFF">
        <w:rPr>
          <w:rFonts w:cs="Open Sans SemiCondensed"/>
          <w:i/>
          <w:lang w:val="fr-CH"/>
        </w:rPr>
        <w:t xml:space="preserve"> Z</w:t>
      </w:r>
      <w:r w:rsidRPr="00611FFF">
        <w:rPr>
          <w:rFonts w:ascii="Times New Roman" w:hAnsi="Times New Roman" w:cs="Times New Roman"/>
          <w:i/>
          <w:lang w:val="fr-CH"/>
        </w:rPr>
        <w:t> </w:t>
      </w:r>
      <w:r w:rsidRPr="00611FFF">
        <w:rPr>
          <w:rFonts w:cs="Open Sans SemiCondensed"/>
          <w:i/>
          <w:lang w:val="fr-CH"/>
        </w:rPr>
        <w:t>?</w:t>
      </w:r>
      <w:r w:rsidRPr="00611FFF">
        <w:rPr>
          <w:rFonts w:cs="Open Sans SemiCondensed"/>
          <w:lang w:val="fr-CH"/>
        </w:rPr>
        <w:t xml:space="preserve"> </w:t>
      </w:r>
      <w:hyperlink r:id="rId21" w:history="1">
        <w:r w:rsidRPr="00611FFF">
          <w:rPr>
            <w:rStyle w:val="Hyperlink"/>
            <w:rFonts w:cs="Open Sans SemiCondensed"/>
            <w:lang w:val="fr-CH"/>
          </w:rPr>
          <w:t>https://www.mckinsey.com/featured-insights/mckinsey-explainers/what-is-gen-z</w:t>
        </w:r>
      </w:hyperlink>
    </w:p>
    <w:p w14:paraId="7AF9F46B" w14:textId="5EDF6478" w:rsidR="00611FFF" w:rsidRPr="00611FFF" w:rsidRDefault="00611FFF" w:rsidP="00282163">
      <w:pPr>
        <w:pStyle w:val="Literaturverzeichnis"/>
        <w:jc w:val="both"/>
        <w:rPr>
          <w:rFonts w:cs="Open Sans SemiCondensed"/>
          <w:lang w:val="fr-CH"/>
        </w:rPr>
      </w:pPr>
      <w:r w:rsidRPr="00611FFF">
        <w:rPr>
          <w:rFonts w:cs="Open Sans SemiCondensed"/>
          <w:lang w:val="fr-CH"/>
        </w:rPr>
        <w:t>Office Fédérale des assurances sociales</w:t>
      </w:r>
      <w:r w:rsidR="0049539B">
        <w:rPr>
          <w:rFonts w:cs="Open Sans SemiCondensed"/>
          <w:lang w:val="fr-CH"/>
        </w:rPr>
        <w:t xml:space="preserve"> [OFAS]</w:t>
      </w:r>
      <w:r w:rsidRPr="00611FFF">
        <w:rPr>
          <w:rFonts w:cs="Open Sans SemiCondensed"/>
          <w:lang w:val="fr-CH"/>
        </w:rPr>
        <w:t xml:space="preserve">. </w:t>
      </w:r>
      <w:r w:rsidR="00D1773B">
        <w:rPr>
          <w:rFonts w:cs="Open Sans SemiCondensed"/>
          <w:lang w:val="fr-CH"/>
        </w:rPr>
        <w:t>2023.</w:t>
      </w:r>
      <w:r w:rsidRPr="00611FFF">
        <w:rPr>
          <w:rFonts w:cs="Open Sans SemiCondensed"/>
          <w:lang w:val="fr-CH"/>
        </w:rPr>
        <w:t xml:space="preserve"> Développement continu de l’AI.</w:t>
      </w:r>
      <w:r w:rsidR="00282163">
        <w:rPr>
          <w:rFonts w:cs="Open Sans SemiCondensed"/>
          <w:lang w:val="fr-CH"/>
        </w:rPr>
        <w:t xml:space="preserve"> </w:t>
      </w:r>
      <w:hyperlink r:id="rId22" w:history="1">
        <w:r w:rsidR="00282163" w:rsidRPr="001C5CBC">
          <w:rPr>
            <w:rStyle w:val="Hyperlink"/>
            <w:rFonts w:cs="Open Sans SemiCondensed"/>
            <w:lang w:val="fr-CH"/>
          </w:rPr>
          <w:t>https://www.bsv.admin.ch/bsv/fr/home/assurances-sociales/iv/reformen-revisionen/weiterentwicklung-iv.html</w:t>
        </w:r>
      </w:hyperlink>
    </w:p>
    <w:p w14:paraId="6222B371" w14:textId="03008E38" w:rsidR="00611FFF" w:rsidRPr="00611FFF" w:rsidRDefault="00611FFF" w:rsidP="00611FFF">
      <w:pPr>
        <w:pStyle w:val="Literaturverzeichnis"/>
        <w:jc w:val="both"/>
        <w:rPr>
          <w:rFonts w:cs="Open Sans SemiCondensed"/>
          <w:lang w:val="fr-CH"/>
        </w:rPr>
      </w:pPr>
      <w:r w:rsidRPr="00611FFF">
        <w:rPr>
          <w:rFonts w:cs="Open Sans SemiCondensed"/>
          <w:lang w:val="fr-CH"/>
        </w:rPr>
        <w:t>Organisation romande de l’intégration et de formation professionnelle [ORIF]</w:t>
      </w:r>
      <w:r w:rsidR="00546686">
        <w:rPr>
          <w:rFonts w:cs="Open Sans SemiCondensed"/>
          <w:lang w:val="fr-CH"/>
        </w:rPr>
        <w:t xml:space="preserve">. </w:t>
      </w:r>
      <w:r w:rsidRPr="00611FFF">
        <w:rPr>
          <w:rFonts w:cs="Open Sans SemiCondensed"/>
          <w:lang w:val="fr-CH"/>
        </w:rPr>
        <w:t xml:space="preserve">(2023). </w:t>
      </w:r>
      <w:r w:rsidRPr="00611FFF">
        <w:rPr>
          <w:rFonts w:cs="Open Sans SemiCondensed"/>
          <w:i/>
          <w:iCs/>
          <w:lang w:val="fr-CH"/>
        </w:rPr>
        <w:t xml:space="preserve">TSA | </w:t>
      </w:r>
      <w:proofErr w:type="spellStart"/>
      <w:r w:rsidRPr="00611FFF">
        <w:rPr>
          <w:rFonts w:cs="Open Sans SemiCondensed"/>
          <w:i/>
          <w:iCs/>
          <w:lang w:val="fr-CH"/>
        </w:rPr>
        <w:t>Orif</w:t>
      </w:r>
      <w:proofErr w:type="spellEnd"/>
      <w:r w:rsidRPr="00611FFF">
        <w:rPr>
          <w:rFonts w:cs="Open Sans SemiCondensed"/>
          <w:lang w:val="fr-CH"/>
        </w:rPr>
        <w:t xml:space="preserve">. Prise en charge des personnes avec TSA (Trouble du Spectre Autistique). </w:t>
      </w:r>
      <w:hyperlink r:id="rId23" w:history="1">
        <w:r w:rsidRPr="00611FFF">
          <w:rPr>
            <w:rStyle w:val="Hyperlink"/>
            <w:rFonts w:cs="Open Sans SemiCondensed"/>
            <w:lang w:val="fr-CH"/>
          </w:rPr>
          <w:t>https://www.orif.ch/fr/tsa</w:t>
        </w:r>
      </w:hyperlink>
    </w:p>
    <w:p w14:paraId="684AD894" w14:textId="6E6CA629" w:rsidR="00611FFF" w:rsidRPr="00546686" w:rsidRDefault="00611FFF" w:rsidP="00546686">
      <w:pPr>
        <w:pStyle w:val="Literaturverzeichnis"/>
        <w:jc w:val="both"/>
        <w:rPr>
          <w:rFonts w:cs="Open Sans SemiCondensed"/>
          <w:i/>
          <w:iCs/>
          <w:lang w:val="fr-CH"/>
        </w:rPr>
      </w:pPr>
      <w:r w:rsidRPr="00611FFF">
        <w:rPr>
          <w:rFonts w:cs="Open Sans SemiCondensed"/>
          <w:lang w:val="fr-CH"/>
        </w:rPr>
        <w:t>Organisation romande de l’intégration et de formation professionnelle [ORIF]</w:t>
      </w:r>
      <w:r w:rsidR="00546686">
        <w:rPr>
          <w:rFonts w:cs="Open Sans SemiCondensed"/>
          <w:lang w:val="fr-CH"/>
        </w:rPr>
        <w:t xml:space="preserve">. </w:t>
      </w:r>
      <w:r w:rsidRPr="00611FFF">
        <w:rPr>
          <w:rFonts w:cs="Open Sans SemiCondensed"/>
          <w:lang w:val="fr-CH"/>
        </w:rPr>
        <w:t xml:space="preserve">(2023). </w:t>
      </w:r>
      <w:proofErr w:type="spellStart"/>
      <w:r w:rsidRPr="00611FFF">
        <w:rPr>
          <w:rFonts w:cs="Open Sans SemiCondensed"/>
          <w:i/>
          <w:iCs/>
          <w:lang w:val="fr-CH"/>
        </w:rPr>
        <w:t>Intégré.e</w:t>
      </w:r>
      <w:proofErr w:type="spellEnd"/>
      <w:r w:rsidRPr="00611FFF">
        <w:rPr>
          <w:rFonts w:cs="Open Sans SemiCondensed"/>
          <w:i/>
          <w:iCs/>
          <w:lang w:val="fr-CH"/>
        </w:rPr>
        <w:t xml:space="preserve"> </w:t>
      </w:r>
      <w:r w:rsidR="00546686">
        <w:rPr>
          <w:rFonts w:cs="Open Sans SemiCondensed"/>
          <w:i/>
          <w:iCs/>
          <w:lang w:val="fr-CH"/>
        </w:rPr>
        <w:t>–</w:t>
      </w:r>
      <w:r w:rsidRPr="00611FFF">
        <w:rPr>
          <w:rFonts w:cs="Open Sans SemiCondensed"/>
          <w:i/>
          <w:iCs/>
          <w:lang w:val="fr-CH"/>
        </w:rPr>
        <w:t xml:space="preserve"> Le magazine de l’Organisation romande d’intégration et de formation professionnelle</w:t>
      </w:r>
      <w:r w:rsidRPr="00611FFF">
        <w:rPr>
          <w:rFonts w:cs="Open Sans SemiCondensed"/>
          <w:lang w:val="fr-CH"/>
        </w:rPr>
        <w:t>.</w:t>
      </w:r>
      <w:r w:rsidR="00423D00">
        <w:rPr>
          <w:rFonts w:cs="Open Sans SemiCondensed"/>
          <w:lang w:val="fr-CH"/>
        </w:rPr>
        <w:t xml:space="preserve"> </w:t>
      </w:r>
      <w:hyperlink r:id="rId24" w:history="1">
        <w:r w:rsidR="00423D00" w:rsidRPr="001C5CBC">
          <w:rPr>
            <w:rStyle w:val="Hyperlink"/>
            <w:rFonts w:cs="Open Sans SemiCondensed"/>
            <w:lang w:val="fr-CH"/>
          </w:rPr>
          <w:t>https://www.orif.ch/fileadmin/user_upload/orif/Rapports_annuels/Magazine_Inte__gre___06.2023__web_.pdf</w:t>
        </w:r>
      </w:hyperlink>
    </w:p>
    <w:p w14:paraId="1A63A080" w14:textId="51086459" w:rsidR="00611FFF" w:rsidRPr="00611FFF" w:rsidRDefault="00611FFF" w:rsidP="00611FFF">
      <w:pPr>
        <w:pStyle w:val="Literaturverzeichnis"/>
        <w:jc w:val="both"/>
        <w:rPr>
          <w:rFonts w:cs="Open Sans SemiCondensed"/>
          <w:lang w:val="fr-CH"/>
        </w:rPr>
      </w:pPr>
      <w:r w:rsidRPr="00611FFF">
        <w:rPr>
          <w:rFonts w:cs="Open Sans SemiCondensed"/>
          <w:lang w:val="fr-CH"/>
        </w:rPr>
        <w:t xml:space="preserve">RTS La première. (2022). La détresse mentale de la génération </w:t>
      </w:r>
      <w:r w:rsidR="00423D00">
        <w:rPr>
          <w:rFonts w:cs="Open Sans SemiCondensed"/>
          <w:lang w:val="fr-CH"/>
        </w:rPr>
        <w:t>Z</w:t>
      </w:r>
      <w:r w:rsidRPr="00611FFF">
        <w:rPr>
          <w:rFonts w:cs="Open Sans SemiCondensed"/>
          <w:lang w:val="fr-CH"/>
        </w:rPr>
        <w:t xml:space="preserve">. In CQFD. </w:t>
      </w:r>
      <w:hyperlink r:id="rId25" w:history="1">
        <w:r w:rsidR="00423D00" w:rsidRPr="001C5CBC">
          <w:rPr>
            <w:rStyle w:val="Hyperlink"/>
            <w:rFonts w:cs="Open Sans SemiCondensed"/>
            <w:lang w:val="fr-CH"/>
          </w:rPr>
          <w:t>https://www.planetesante.ch/Magazine/Bebes-enfants-et-adolescents/Psy-enfants-et-ados/La-detresse-mentale-de-la-generation-Z</w:t>
        </w:r>
      </w:hyperlink>
      <w:r w:rsidR="00423D00">
        <w:rPr>
          <w:rFonts w:cs="Open Sans SemiCondensed"/>
          <w:lang w:val="fr-CH"/>
        </w:rPr>
        <w:t xml:space="preserve"> </w:t>
      </w:r>
    </w:p>
    <w:p w14:paraId="4BBB9D34" w14:textId="3C018AFB" w:rsidR="00870508" w:rsidRPr="00BB5944" w:rsidRDefault="00987156" w:rsidP="00611FFF">
      <w:pPr>
        <w:pStyle w:val="Literaturverzeichnis"/>
        <w:jc w:val="both"/>
        <w:rPr>
          <w:rFonts w:cs="Open Sans SemiCondensed"/>
          <w:lang w:val="fr-CH"/>
        </w:rPr>
      </w:pPr>
      <w:proofErr w:type="spellStart"/>
      <w:r>
        <w:rPr>
          <w:rFonts w:cs="Open Sans SemiCondensed"/>
          <w:lang w:val="fr-CH"/>
        </w:rPr>
        <w:t>Tessari</w:t>
      </w:r>
      <w:proofErr w:type="spellEnd"/>
      <w:r>
        <w:rPr>
          <w:rFonts w:cs="Open Sans SemiCondensed"/>
          <w:lang w:val="fr-CH"/>
        </w:rPr>
        <w:t xml:space="preserve"> </w:t>
      </w:r>
      <w:r w:rsidR="00611FFF" w:rsidRPr="00611FFF">
        <w:rPr>
          <w:rFonts w:cs="Open Sans SemiCondensed"/>
          <w:lang w:val="fr-CH"/>
        </w:rPr>
        <w:t>Veyre A.</w:t>
      </w:r>
      <w:r w:rsidR="00DD53F3">
        <w:rPr>
          <w:rFonts w:cs="Open Sans SemiCondensed"/>
          <w:lang w:val="fr-CH"/>
        </w:rPr>
        <w:t>,</w:t>
      </w:r>
      <w:r w:rsidR="00611FFF" w:rsidRPr="00611FFF">
        <w:rPr>
          <w:rFonts w:cs="Open Sans SemiCondensed"/>
          <w:lang w:val="fr-CH"/>
        </w:rPr>
        <w:t xml:space="preserve"> </w:t>
      </w:r>
      <w:proofErr w:type="spellStart"/>
      <w:r w:rsidR="00611FFF" w:rsidRPr="00611FFF">
        <w:rPr>
          <w:rFonts w:cs="Open Sans SemiCondensed"/>
          <w:lang w:val="fr-CH"/>
        </w:rPr>
        <w:t>Baggioni</w:t>
      </w:r>
      <w:proofErr w:type="spellEnd"/>
      <w:r w:rsidR="00611FFF" w:rsidRPr="00611FFF">
        <w:rPr>
          <w:rFonts w:cs="Open Sans SemiCondensed"/>
          <w:lang w:val="fr-CH"/>
        </w:rPr>
        <w:t xml:space="preserve">, L., &amp; </w:t>
      </w:r>
      <w:proofErr w:type="spellStart"/>
      <w:r w:rsidR="00611FFF" w:rsidRPr="00611FFF">
        <w:rPr>
          <w:rFonts w:cs="Open Sans SemiCondensed"/>
          <w:lang w:val="fr-CH"/>
        </w:rPr>
        <w:t>Thommen</w:t>
      </w:r>
      <w:proofErr w:type="spellEnd"/>
      <w:r w:rsidR="00611FFF" w:rsidRPr="00611FFF">
        <w:rPr>
          <w:rFonts w:cs="Open Sans SemiCondensed"/>
          <w:lang w:val="fr-CH"/>
        </w:rPr>
        <w:t>, E. (2019). Favoriser l’accès à la formation professionnelle pour les jeunes avec un trouble du spectre de l’autisme</w:t>
      </w:r>
      <w:r w:rsidR="00781219">
        <w:rPr>
          <w:rFonts w:ascii="Times New Roman" w:hAnsi="Times New Roman" w:cs="Times New Roman"/>
          <w:lang w:val="fr-CH"/>
        </w:rPr>
        <w:t> </w:t>
      </w:r>
      <w:r w:rsidR="00611FFF" w:rsidRPr="00611FFF">
        <w:rPr>
          <w:rFonts w:cs="Open Sans SemiCondensed"/>
          <w:lang w:val="fr-CH"/>
        </w:rPr>
        <w:t xml:space="preserve">: État des lieux et pistes d’amélioration. </w:t>
      </w:r>
      <w:r w:rsidR="00611FFF" w:rsidRPr="00611FFF">
        <w:rPr>
          <w:rFonts w:cs="Open Sans SemiCondensed"/>
          <w:i/>
          <w:iCs/>
          <w:lang w:val="fr-CH"/>
        </w:rPr>
        <w:t>Initio</w:t>
      </w:r>
      <w:r w:rsidR="00762E58">
        <w:rPr>
          <w:rFonts w:cs="Open Sans SemiCondensed"/>
          <w:i/>
          <w:iCs/>
          <w:lang w:val="fr-CH"/>
        </w:rPr>
        <w:t xml:space="preserve"> : revue sur l’éducation et la vie au travail, </w:t>
      </w:r>
      <w:r w:rsidR="00611FFF" w:rsidRPr="00611FFF">
        <w:rPr>
          <w:rFonts w:cs="Open Sans SemiCondensed"/>
          <w:i/>
          <w:iCs/>
          <w:lang w:val="fr-CH"/>
        </w:rPr>
        <w:t>1</w:t>
      </w:r>
      <w:r w:rsidR="00611FFF" w:rsidRPr="00611FFF">
        <w:rPr>
          <w:rFonts w:cs="Open Sans SemiCondensed"/>
          <w:lang w:val="fr-CH"/>
        </w:rPr>
        <w:t>(7)</w:t>
      </w:r>
      <w:r w:rsidR="00D717B8">
        <w:rPr>
          <w:rFonts w:cs="Open Sans SemiCondensed"/>
          <w:lang w:val="fr-CH"/>
        </w:rPr>
        <w:t>,</w:t>
      </w:r>
      <w:r w:rsidR="00611FFF" w:rsidRPr="00611FFF">
        <w:rPr>
          <w:rFonts w:cs="Open Sans SemiCondensed"/>
          <w:lang w:val="fr-CH"/>
        </w:rPr>
        <w:t xml:space="preserve"> 47</w:t>
      </w:r>
      <w:r w:rsidR="00611FFF" w:rsidRPr="00611FFF">
        <w:rPr>
          <w:rFonts w:cs="Open Sans SemiCondensed"/>
          <w:lang w:val="fr-CH"/>
        </w:rPr>
        <w:noBreakHyphen/>
        <w:t>63.</w:t>
      </w:r>
      <w:r w:rsidR="00171E13">
        <w:rPr>
          <w:rFonts w:cs="Open Sans SemiCondensed"/>
          <w:lang w:val="fr-CH"/>
        </w:rPr>
        <w:t xml:space="preserve"> </w:t>
      </w:r>
      <w:hyperlink r:id="rId26" w:history="1">
        <w:r w:rsidR="00171E13" w:rsidRPr="001C5CBC">
          <w:rPr>
            <w:rStyle w:val="Hyperlink"/>
            <w:rFonts w:cs="Open Sans SemiCondensed"/>
            <w:lang w:val="fr-CH"/>
          </w:rPr>
          <w:t>https://arodes.hes-so.ch/record/3730</w:t>
        </w:r>
      </w:hyperlink>
      <w:r w:rsidR="00171E13">
        <w:rPr>
          <w:rFonts w:cs="Open Sans SemiCondensed"/>
          <w:lang w:val="fr-CH"/>
        </w:rPr>
        <w:t xml:space="preserve"> </w:t>
      </w:r>
    </w:p>
    <w:sectPr w:rsidR="00870508" w:rsidRPr="00BB5944" w:rsidSect="00097E18">
      <w:headerReference w:type="even" r:id="rId27"/>
      <w:headerReference w:type="default" r:id="rId28"/>
      <w:footerReference w:type="even" r:id="rId29"/>
      <w:footerReference w:type="default" r:id="rId30"/>
      <w:headerReference w:type="first" r:id="rId31"/>
      <w:footerReference w:type="first" r:id="rId32"/>
      <w:pgSz w:w="11907" w:h="16840" w:code="9"/>
      <w:pgMar w:top="1418" w:right="1418" w:bottom="1134" w:left="1418" w:header="720" w:footer="567" w:gutter="0"/>
      <w:pgNumType w:start="2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6704F" w14:textId="77777777" w:rsidR="00097E18" w:rsidRDefault="00097E18">
      <w:pPr>
        <w:spacing w:line="240" w:lineRule="auto"/>
      </w:pPr>
      <w:r>
        <w:separator/>
      </w:r>
    </w:p>
  </w:endnote>
  <w:endnote w:type="continuationSeparator" w:id="0">
    <w:p w14:paraId="497C26CA" w14:textId="77777777" w:rsidR="00097E18" w:rsidRDefault="00097E18">
      <w:pPr>
        <w:spacing w:line="240" w:lineRule="auto"/>
      </w:pPr>
      <w:r>
        <w:continuationSeparator/>
      </w:r>
    </w:p>
  </w:endnote>
  <w:endnote w:type="continuationNotice" w:id="1">
    <w:p w14:paraId="13AB0359" w14:textId="77777777" w:rsidR="00097E18" w:rsidRDefault="00097E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33F4BE62-10E8-428D-A824-DF21E9A0C427}"/>
    <w:embedBold r:id="rId2" w:fontKey="{2EA515A2-F5B1-4EF1-9248-8B450EBF0BCB}"/>
    <w:embedItalic r:id="rId3" w:fontKey="{832134BA-FFD7-4070-ABA5-C8F141E3DC69}"/>
    <w:embedBoldItalic r:id="rId4" w:fontKey="{89D59632-2723-4244-8888-13E8FE64D079}"/>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2A4D0" w14:textId="77777777" w:rsidR="00A67C63" w:rsidRDefault="00A67C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FC84"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177009B4" wp14:editId="40310067">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99BA" w14:textId="77777777" w:rsidR="00A67C63" w:rsidRDefault="00A67C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F4137" w14:textId="77777777" w:rsidR="00097E18" w:rsidRPr="00777A2F" w:rsidRDefault="00097E18"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28712422" w14:textId="77777777" w:rsidR="00097E18" w:rsidRDefault="00097E18">
      <w:r>
        <w:continuationSeparator/>
      </w:r>
    </w:p>
  </w:footnote>
  <w:footnote w:type="continuationNotice" w:id="1">
    <w:p w14:paraId="3DEBA31D" w14:textId="77777777" w:rsidR="00097E18" w:rsidRDefault="00097E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3441" w14:textId="77777777" w:rsidR="00A67C63" w:rsidRDefault="00A67C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2CD70" w14:textId="4AAEF0FF" w:rsidR="007B448B" w:rsidRPr="007B448B" w:rsidRDefault="00307EC7" w:rsidP="007B448B">
    <w:pPr>
      <w:pStyle w:val="Themenschwerpunkt"/>
      <w:rPr>
        <w:lang w:val="fr-CH"/>
      </w:rPr>
    </w:pPr>
    <w:r>
      <mc:AlternateContent>
        <mc:Choice Requires="wps">
          <w:drawing>
            <wp:anchor distT="0" distB="0" distL="114299" distR="114299" simplePos="0" relativeHeight="251658240" behindDoc="0" locked="0" layoutInCell="1" allowOverlap="1" wp14:anchorId="4BB65DEB" wp14:editId="2E3DE467">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dec="http://schemas.microsoft.com/office/drawing/2017/decorative" xmlns:a="http://schemas.openxmlformats.org/drawingml/2006/main" xmlns:arto="http://schemas.microsoft.com/office/word/2006/arto">
          <w:pict w14:anchorId="22172F13">
            <v:line id="Connecteur droit 3"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12AC1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037AE3">
      <w:rPr>
        <w:lang w:val="fr-CH"/>
      </w:rPr>
      <w:t>Transitions scolaires et pro</w:t>
    </w:r>
    <w:r w:rsidR="004E307D">
      <w:rPr>
        <w:lang w:val="fr-CH"/>
      </w:rPr>
      <w:t>f</w:t>
    </w:r>
    <w:r w:rsidR="00037AE3">
      <w:rPr>
        <w:lang w:val="fr-CH"/>
      </w:rPr>
      <w:t>essionnelles</w:t>
    </w:r>
    <w:r w:rsidR="007B448B">
      <w:rPr>
        <w:lang w:val="fr-CH"/>
      </w:rPr>
      <w:tab/>
    </w:r>
    <w:r w:rsidR="007B448B">
      <w:rPr>
        <w:lang w:val="fr-CH"/>
      </w:rPr>
      <w:tab/>
    </w:r>
    <w:r w:rsidR="007B448B" w:rsidRPr="00ED473A">
      <w:rPr>
        <w:b w:val="0"/>
        <w:bCs/>
        <w:lang w:val="fr-CH"/>
      </w:rPr>
      <w:t>Revue Suisse de Pédagogie Spécialisée, Vol.</w:t>
    </w:r>
    <w:r w:rsidR="002E63B8">
      <w:rPr>
        <w:b w:val="0"/>
        <w:bCs/>
        <w:lang w:val="fr-CH"/>
      </w:rPr>
      <w:t> </w:t>
    </w:r>
    <w:r w:rsidR="00037AE3">
      <w:rPr>
        <w:b w:val="0"/>
        <w:bCs/>
        <w:lang w:val="fr-CH"/>
      </w:rPr>
      <w:t>14</w:t>
    </w:r>
    <w:r w:rsidR="007B448B" w:rsidRPr="00ED473A">
      <w:rPr>
        <w:b w:val="0"/>
        <w:bCs/>
        <w:lang w:val="fr-CH"/>
      </w:rPr>
      <w:t xml:space="preserve">, </w:t>
    </w:r>
    <w:r w:rsidR="00037AE3">
      <w:rPr>
        <w:b w:val="0"/>
        <w:bCs/>
        <w:lang w:val="fr-CH"/>
      </w:rPr>
      <w:t>01</w:t>
    </w:r>
    <w:r w:rsidR="007B448B" w:rsidRPr="00ED473A">
      <w:rPr>
        <w:b w:val="0"/>
        <w:bCs/>
        <w:lang w:val="fr-CH"/>
      </w:rPr>
      <w:t>/</w:t>
    </w:r>
    <w:r w:rsidR="00037AE3">
      <w:rPr>
        <w:b w:val="0"/>
        <w:bCs/>
        <w:lang w:val="fr-CH"/>
      </w:rPr>
      <w:t>2024</w:t>
    </w:r>
  </w:p>
  <w:p w14:paraId="0350031B" w14:textId="3CE9FC36" w:rsidR="004B3A29" w:rsidRPr="00ED473A" w:rsidRDefault="00B7489C" w:rsidP="007B448B">
    <w:pPr>
      <w:pStyle w:val="Themenschwerpunkt"/>
      <w:rPr>
        <w:b w:val="0"/>
        <w:bCs/>
        <w:lang w:val="fr-CH"/>
      </w:rPr>
    </w:pPr>
    <w:r w:rsidRPr="006555BD">
      <w:rPr>
        <w:b w:val="0"/>
        <w:bCs/>
        <w:lang w:val="fr-CH"/>
      </w:rPr>
      <w:t xml:space="preserve">| </w:t>
    </w:r>
    <w:r w:rsidR="00B71621" w:rsidRPr="006555BD">
      <w:rPr>
        <w:b w:val="0"/>
        <w:bCs/>
        <w:lang w:val="fr-CH"/>
      </w:rPr>
      <w:t xml:space="preserve">ARTICLE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1015" w14:textId="77777777" w:rsidR="00A67C63" w:rsidRDefault="00A67C63">
    <w:pPr>
      <w:pStyle w:val="Kopfzeile"/>
    </w:pPr>
  </w:p>
</w:hdr>
</file>

<file path=word/intelligence2.xml><?xml version="1.0" encoding="utf-8"?>
<int2:intelligence xmlns:int2="http://schemas.microsoft.com/office/intelligence/2020/intelligence" xmlns:oel="http://schemas.microsoft.com/office/2019/extlst">
  <int2:observations>
    <int2:textHash int2:hashCode="WtLF7nj0Wg2Il+" int2:id="PVt9LbG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268A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10DD8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6F80E38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E4ADAB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B10EAD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C08C6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A9D2508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715352081">
    <w:abstractNumId w:val="6"/>
  </w:num>
  <w:num w:numId="5" w16cid:durableId="153842070">
    <w:abstractNumId w:val="5"/>
  </w:num>
  <w:num w:numId="6" w16cid:durableId="1017536374">
    <w:abstractNumId w:val="4"/>
  </w:num>
  <w:num w:numId="7" w16cid:durableId="784270708">
    <w:abstractNumId w:val="3"/>
  </w:num>
  <w:num w:numId="8" w16cid:durableId="1940259175">
    <w:abstractNumId w:val="2"/>
  </w:num>
  <w:num w:numId="9" w16cid:durableId="1881700847">
    <w:abstractNumId w:val="1"/>
  </w:num>
  <w:num w:numId="10" w16cid:durableId="933898478">
    <w:abstractNumId w:val="0"/>
  </w:num>
  <w:num w:numId="11" w16cid:durableId="1937127668">
    <w:abstractNumId w:val="1"/>
  </w:num>
  <w:num w:numId="12" w16cid:durableId="1137794915">
    <w:abstractNumId w:val="0"/>
  </w:num>
  <w:num w:numId="13" w16cid:durableId="784813955">
    <w:abstractNumId w:val="1"/>
  </w:num>
  <w:num w:numId="14" w16cid:durableId="1878930527">
    <w:abstractNumId w:val="0"/>
  </w:num>
  <w:num w:numId="15" w16cid:durableId="370618282">
    <w:abstractNumId w:val="1"/>
  </w:num>
  <w:num w:numId="16" w16cid:durableId="94897150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52"/>
    <w:rsid w:val="00002721"/>
    <w:rsid w:val="00005CA7"/>
    <w:rsid w:val="000135A5"/>
    <w:rsid w:val="00015E68"/>
    <w:rsid w:val="0001615C"/>
    <w:rsid w:val="00016BFF"/>
    <w:rsid w:val="0001774E"/>
    <w:rsid w:val="00024143"/>
    <w:rsid w:val="00024C54"/>
    <w:rsid w:val="000302CB"/>
    <w:rsid w:val="0003314D"/>
    <w:rsid w:val="000352CE"/>
    <w:rsid w:val="00037AE3"/>
    <w:rsid w:val="000414CB"/>
    <w:rsid w:val="00044BE0"/>
    <w:rsid w:val="00050340"/>
    <w:rsid w:val="00053353"/>
    <w:rsid w:val="000658AB"/>
    <w:rsid w:val="000707AC"/>
    <w:rsid w:val="00071E50"/>
    <w:rsid w:val="00071F6B"/>
    <w:rsid w:val="000759D7"/>
    <w:rsid w:val="00076800"/>
    <w:rsid w:val="00076E52"/>
    <w:rsid w:val="000837AF"/>
    <w:rsid w:val="00096F04"/>
    <w:rsid w:val="00097E18"/>
    <w:rsid w:val="000A00F4"/>
    <w:rsid w:val="000A307E"/>
    <w:rsid w:val="000B30AF"/>
    <w:rsid w:val="000B5BB8"/>
    <w:rsid w:val="000C3A75"/>
    <w:rsid w:val="000C5829"/>
    <w:rsid w:val="000C6B7A"/>
    <w:rsid w:val="000D3450"/>
    <w:rsid w:val="000D47AA"/>
    <w:rsid w:val="000E4A9E"/>
    <w:rsid w:val="000E5F04"/>
    <w:rsid w:val="000E636D"/>
    <w:rsid w:val="000E6A66"/>
    <w:rsid w:val="000F0956"/>
    <w:rsid w:val="000F0E05"/>
    <w:rsid w:val="000F4A5F"/>
    <w:rsid w:val="000F4B54"/>
    <w:rsid w:val="000F5125"/>
    <w:rsid w:val="000F5288"/>
    <w:rsid w:val="000F6881"/>
    <w:rsid w:val="00100DF2"/>
    <w:rsid w:val="00101B4A"/>
    <w:rsid w:val="00102704"/>
    <w:rsid w:val="0010334E"/>
    <w:rsid w:val="001114E2"/>
    <w:rsid w:val="00112B08"/>
    <w:rsid w:val="001150A5"/>
    <w:rsid w:val="00115EF5"/>
    <w:rsid w:val="001161D6"/>
    <w:rsid w:val="00120CBF"/>
    <w:rsid w:val="00125D84"/>
    <w:rsid w:val="00133043"/>
    <w:rsid w:val="00150A8E"/>
    <w:rsid w:val="00151BCA"/>
    <w:rsid w:val="00152CE7"/>
    <w:rsid w:val="00153133"/>
    <w:rsid w:val="00154D1E"/>
    <w:rsid w:val="00157D7E"/>
    <w:rsid w:val="00166635"/>
    <w:rsid w:val="00167858"/>
    <w:rsid w:val="00171E13"/>
    <w:rsid w:val="00173AE5"/>
    <w:rsid w:val="00181591"/>
    <w:rsid w:val="00183425"/>
    <w:rsid w:val="00183E20"/>
    <w:rsid w:val="00184457"/>
    <w:rsid w:val="00184FEE"/>
    <w:rsid w:val="00192B1F"/>
    <w:rsid w:val="001A24F0"/>
    <w:rsid w:val="001A2EEC"/>
    <w:rsid w:val="001B05BD"/>
    <w:rsid w:val="001B16E8"/>
    <w:rsid w:val="001B25F3"/>
    <w:rsid w:val="001B7781"/>
    <w:rsid w:val="001C6802"/>
    <w:rsid w:val="001C72A3"/>
    <w:rsid w:val="001D1AB4"/>
    <w:rsid w:val="001D2650"/>
    <w:rsid w:val="001D3BFB"/>
    <w:rsid w:val="001D44F6"/>
    <w:rsid w:val="001D4BFB"/>
    <w:rsid w:val="001E130A"/>
    <w:rsid w:val="001E3A78"/>
    <w:rsid w:val="001E3BE9"/>
    <w:rsid w:val="001E777C"/>
    <w:rsid w:val="001F7F52"/>
    <w:rsid w:val="00200D3C"/>
    <w:rsid w:val="0020212E"/>
    <w:rsid w:val="00202A19"/>
    <w:rsid w:val="0020467E"/>
    <w:rsid w:val="0022122B"/>
    <w:rsid w:val="00235A6C"/>
    <w:rsid w:val="0023683A"/>
    <w:rsid w:val="00237028"/>
    <w:rsid w:val="002407BB"/>
    <w:rsid w:val="002443A6"/>
    <w:rsid w:val="002541E9"/>
    <w:rsid w:val="00254A58"/>
    <w:rsid w:val="00261F12"/>
    <w:rsid w:val="0026277C"/>
    <w:rsid w:val="00262AA8"/>
    <w:rsid w:val="0027203D"/>
    <w:rsid w:val="00276232"/>
    <w:rsid w:val="00276B2C"/>
    <w:rsid w:val="00282163"/>
    <w:rsid w:val="00284EA0"/>
    <w:rsid w:val="002862AA"/>
    <w:rsid w:val="00294989"/>
    <w:rsid w:val="002B0349"/>
    <w:rsid w:val="002B2195"/>
    <w:rsid w:val="002B44BE"/>
    <w:rsid w:val="002C5235"/>
    <w:rsid w:val="002D0B8C"/>
    <w:rsid w:val="002D2460"/>
    <w:rsid w:val="002D43FC"/>
    <w:rsid w:val="002E0154"/>
    <w:rsid w:val="002E13B6"/>
    <w:rsid w:val="002E193C"/>
    <w:rsid w:val="002E5374"/>
    <w:rsid w:val="002E63B8"/>
    <w:rsid w:val="002F7248"/>
    <w:rsid w:val="00300F9C"/>
    <w:rsid w:val="0030447C"/>
    <w:rsid w:val="00307EC7"/>
    <w:rsid w:val="00322024"/>
    <w:rsid w:val="003222A6"/>
    <w:rsid w:val="00325F81"/>
    <w:rsid w:val="00330A68"/>
    <w:rsid w:val="0034644B"/>
    <w:rsid w:val="00350F2E"/>
    <w:rsid w:val="00352538"/>
    <w:rsid w:val="0036023E"/>
    <w:rsid w:val="00361D13"/>
    <w:rsid w:val="00365730"/>
    <w:rsid w:val="003673D5"/>
    <w:rsid w:val="003758A6"/>
    <w:rsid w:val="003772E1"/>
    <w:rsid w:val="003819B7"/>
    <w:rsid w:val="00382314"/>
    <w:rsid w:val="00383074"/>
    <w:rsid w:val="00386CFF"/>
    <w:rsid w:val="00396EE5"/>
    <w:rsid w:val="003A0EA7"/>
    <w:rsid w:val="003A2717"/>
    <w:rsid w:val="003A569B"/>
    <w:rsid w:val="003A735E"/>
    <w:rsid w:val="003B0E75"/>
    <w:rsid w:val="003B4C81"/>
    <w:rsid w:val="003D009B"/>
    <w:rsid w:val="003D221C"/>
    <w:rsid w:val="003D224C"/>
    <w:rsid w:val="003D4A55"/>
    <w:rsid w:val="003D502F"/>
    <w:rsid w:val="003E022D"/>
    <w:rsid w:val="003E0578"/>
    <w:rsid w:val="003E0A5E"/>
    <w:rsid w:val="003E39C1"/>
    <w:rsid w:val="003F278A"/>
    <w:rsid w:val="003F5B1B"/>
    <w:rsid w:val="003F6A6B"/>
    <w:rsid w:val="003F78C2"/>
    <w:rsid w:val="003F7F1B"/>
    <w:rsid w:val="0040081E"/>
    <w:rsid w:val="004027D5"/>
    <w:rsid w:val="0040478D"/>
    <w:rsid w:val="00404B7F"/>
    <w:rsid w:val="00404F18"/>
    <w:rsid w:val="00406C40"/>
    <w:rsid w:val="004108D3"/>
    <w:rsid w:val="00410EAD"/>
    <w:rsid w:val="00414332"/>
    <w:rsid w:val="00415C8B"/>
    <w:rsid w:val="00416C7B"/>
    <w:rsid w:val="00420195"/>
    <w:rsid w:val="00421D05"/>
    <w:rsid w:val="00423D00"/>
    <w:rsid w:val="0042486F"/>
    <w:rsid w:val="00426606"/>
    <w:rsid w:val="004409D0"/>
    <w:rsid w:val="00441F45"/>
    <w:rsid w:val="00444E6D"/>
    <w:rsid w:val="0045144F"/>
    <w:rsid w:val="004541DB"/>
    <w:rsid w:val="00454BCF"/>
    <w:rsid w:val="004600B2"/>
    <w:rsid w:val="00462B1D"/>
    <w:rsid w:val="00467E46"/>
    <w:rsid w:val="0047168D"/>
    <w:rsid w:val="00473932"/>
    <w:rsid w:val="00476277"/>
    <w:rsid w:val="00486270"/>
    <w:rsid w:val="00486464"/>
    <w:rsid w:val="0049273C"/>
    <w:rsid w:val="004948FD"/>
    <w:rsid w:val="0049539B"/>
    <w:rsid w:val="004968B1"/>
    <w:rsid w:val="00496FA7"/>
    <w:rsid w:val="004A12BB"/>
    <w:rsid w:val="004A1526"/>
    <w:rsid w:val="004A2854"/>
    <w:rsid w:val="004A739A"/>
    <w:rsid w:val="004B0C21"/>
    <w:rsid w:val="004B1834"/>
    <w:rsid w:val="004B29F8"/>
    <w:rsid w:val="004B3001"/>
    <w:rsid w:val="004B3A29"/>
    <w:rsid w:val="004B42BB"/>
    <w:rsid w:val="004B5B10"/>
    <w:rsid w:val="004C13EB"/>
    <w:rsid w:val="004C4A76"/>
    <w:rsid w:val="004C4FC5"/>
    <w:rsid w:val="004D102C"/>
    <w:rsid w:val="004D1E2E"/>
    <w:rsid w:val="004D542D"/>
    <w:rsid w:val="004D58AC"/>
    <w:rsid w:val="004D6679"/>
    <w:rsid w:val="004D7C4D"/>
    <w:rsid w:val="004E232F"/>
    <w:rsid w:val="004E307D"/>
    <w:rsid w:val="004E7CC5"/>
    <w:rsid w:val="004F47D8"/>
    <w:rsid w:val="004F5C23"/>
    <w:rsid w:val="004F6F2B"/>
    <w:rsid w:val="005017B5"/>
    <w:rsid w:val="005055D5"/>
    <w:rsid w:val="00520F1E"/>
    <w:rsid w:val="00521559"/>
    <w:rsid w:val="00521F58"/>
    <w:rsid w:val="0052229B"/>
    <w:rsid w:val="0052281B"/>
    <w:rsid w:val="0052336A"/>
    <w:rsid w:val="00530330"/>
    <w:rsid w:val="00530AAE"/>
    <w:rsid w:val="00530E98"/>
    <w:rsid w:val="00533DA1"/>
    <w:rsid w:val="0053494B"/>
    <w:rsid w:val="0053776D"/>
    <w:rsid w:val="005423DB"/>
    <w:rsid w:val="00542C9A"/>
    <w:rsid w:val="00543931"/>
    <w:rsid w:val="00546490"/>
    <w:rsid w:val="00546686"/>
    <w:rsid w:val="00562892"/>
    <w:rsid w:val="00564A15"/>
    <w:rsid w:val="0056578A"/>
    <w:rsid w:val="0056595B"/>
    <w:rsid w:val="00571C0D"/>
    <w:rsid w:val="00572C4C"/>
    <w:rsid w:val="0057605E"/>
    <w:rsid w:val="00576E09"/>
    <w:rsid w:val="00577261"/>
    <w:rsid w:val="00581DB2"/>
    <w:rsid w:val="005828FF"/>
    <w:rsid w:val="00584302"/>
    <w:rsid w:val="00585ED0"/>
    <w:rsid w:val="00592AE2"/>
    <w:rsid w:val="00594747"/>
    <w:rsid w:val="00594844"/>
    <w:rsid w:val="005A0094"/>
    <w:rsid w:val="005A434E"/>
    <w:rsid w:val="005A57BF"/>
    <w:rsid w:val="005A646E"/>
    <w:rsid w:val="005A6F41"/>
    <w:rsid w:val="005A77DE"/>
    <w:rsid w:val="005A7AE7"/>
    <w:rsid w:val="005B4424"/>
    <w:rsid w:val="005B4932"/>
    <w:rsid w:val="005C727E"/>
    <w:rsid w:val="005D0036"/>
    <w:rsid w:val="005D15B8"/>
    <w:rsid w:val="005E150A"/>
    <w:rsid w:val="005E5E8E"/>
    <w:rsid w:val="005E7189"/>
    <w:rsid w:val="005E7DD5"/>
    <w:rsid w:val="005F5F4D"/>
    <w:rsid w:val="006111D5"/>
    <w:rsid w:val="006111F5"/>
    <w:rsid w:val="00611998"/>
    <w:rsid w:val="00611FFF"/>
    <w:rsid w:val="00623E11"/>
    <w:rsid w:val="00630429"/>
    <w:rsid w:val="00631F48"/>
    <w:rsid w:val="00634D30"/>
    <w:rsid w:val="00636E7B"/>
    <w:rsid w:val="006411DE"/>
    <w:rsid w:val="006415BB"/>
    <w:rsid w:val="006448C5"/>
    <w:rsid w:val="006517E7"/>
    <w:rsid w:val="006555BD"/>
    <w:rsid w:val="0066034E"/>
    <w:rsid w:val="006676E2"/>
    <w:rsid w:val="00682B8C"/>
    <w:rsid w:val="006836AC"/>
    <w:rsid w:val="006837E9"/>
    <w:rsid w:val="00685EB4"/>
    <w:rsid w:val="0069029D"/>
    <w:rsid w:val="00696914"/>
    <w:rsid w:val="0069780A"/>
    <w:rsid w:val="006A2BB4"/>
    <w:rsid w:val="006A41C8"/>
    <w:rsid w:val="006A4C05"/>
    <w:rsid w:val="006A7713"/>
    <w:rsid w:val="006B5540"/>
    <w:rsid w:val="006C2B84"/>
    <w:rsid w:val="006C3DFC"/>
    <w:rsid w:val="006D1DA5"/>
    <w:rsid w:val="006D1E07"/>
    <w:rsid w:val="006D5D28"/>
    <w:rsid w:val="006E210A"/>
    <w:rsid w:val="006E24FE"/>
    <w:rsid w:val="006E260B"/>
    <w:rsid w:val="006E5C9F"/>
    <w:rsid w:val="006F72F1"/>
    <w:rsid w:val="00700CEE"/>
    <w:rsid w:val="007025E0"/>
    <w:rsid w:val="00702BE5"/>
    <w:rsid w:val="0071257C"/>
    <w:rsid w:val="007155B8"/>
    <w:rsid w:val="007218E2"/>
    <w:rsid w:val="0073052F"/>
    <w:rsid w:val="007309E4"/>
    <w:rsid w:val="00731242"/>
    <w:rsid w:val="007373E7"/>
    <w:rsid w:val="007424F5"/>
    <w:rsid w:val="0074442C"/>
    <w:rsid w:val="00754FD4"/>
    <w:rsid w:val="00755D85"/>
    <w:rsid w:val="00756E7B"/>
    <w:rsid w:val="007609D8"/>
    <w:rsid w:val="00762807"/>
    <w:rsid w:val="00762E58"/>
    <w:rsid w:val="00764FED"/>
    <w:rsid w:val="007659A9"/>
    <w:rsid w:val="007660AE"/>
    <w:rsid w:val="00777A2F"/>
    <w:rsid w:val="00780AAC"/>
    <w:rsid w:val="00781219"/>
    <w:rsid w:val="00784138"/>
    <w:rsid w:val="00787B6E"/>
    <w:rsid w:val="00792FC9"/>
    <w:rsid w:val="007A022C"/>
    <w:rsid w:val="007A3489"/>
    <w:rsid w:val="007A5A0B"/>
    <w:rsid w:val="007A75E1"/>
    <w:rsid w:val="007B4266"/>
    <w:rsid w:val="007B448B"/>
    <w:rsid w:val="007B4F54"/>
    <w:rsid w:val="007B5701"/>
    <w:rsid w:val="007B62B5"/>
    <w:rsid w:val="007C477A"/>
    <w:rsid w:val="007C5AB3"/>
    <w:rsid w:val="007D239F"/>
    <w:rsid w:val="007D355E"/>
    <w:rsid w:val="007D6099"/>
    <w:rsid w:val="007E3FA4"/>
    <w:rsid w:val="007E55A5"/>
    <w:rsid w:val="007E78D0"/>
    <w:rsid w:val="007F43B0"/>
    <w:rsid w:val="007F55DB"/>
    <w:rsid w:val="007F5E1D"/>
    <w:rsid w:val="007F7D0C"/>
    <w:rsid w:val="0081068C"/>
    <w:rsid w:val="008152E5"/>
    <w:rsid w:val="00822118"/>
    <w:rsid w:val="00830A17"/>
    <w:rsid w:val="00830C3D"/>
    <w:rsid w:val="00834C81"/>
    <w:rsid w:val="008351F7"/>
    <w:rsid w:val="00853805"/>
    <w:rsid w:val="00855097"/>
    <w:rsid w:val="008551EC"/>
    <w:rsid w:val="00864780"/>
    <w:rsid w:val="00870508"/>
    <w:rsid w:val="0087482A"/>
    <w:rsid w:val="00877FF6"/>
    <w:rsid w:val="00882B9B"/>
    <w:rsid w:val="008854C8"/>
    <w:rsid w:val="00891E7D"/>
    <w:rsid w:val="008924D4"/>
    <w:rsid w:val="008A2229"/>
    <w:rsid w:val="008A620D"/>
    <w:rsid w:val="008B5971"/>
    <w:rsid w:val="008C4399"/>
    <w:rsid w:val="008C6EDB"/>
    <w:rsid w:val="008C7B07"/>
    <w:rsid w:val="008C7DC0"/>
    <w:rsid w:val="008D1523"/>
    <w:rsid w:val="008D1807"/>
    <w:rsid w:val="008D21E9"/>
    <w:rsid w:val="008D47FA"/>
    <w:rsid w:val="008D5616"/>
    <w:rsid w:val="008E516F"/>
    <w:rsid w:val="008F2E4E"/>
    <w:rsid w:val="008F503D"/>
    <w:rsid w:val="008F5755"/>
    <w:rsid w:val="009110E4"/>
    <w:rsid w:val="00912E02"/>
    <w:rsid w:val="00920846"/>
    <w:rsid w:val="00920A21"/>
    <w:rsid w:val="00943B46"/>
    <w:rsid w:val="009478D5"/>
    <w:rsid w:val="009552F9"/>
    <w:rsid w:val="00956E93"/>
    <w:rsid w:val="00957918"/>
    <w:rsid w:val="00961FE9"/>
    <w:rsid w:val="009660DC"/>
    <w:rsid w:val="00967D5F"/>
    <w:rsid w:val="00976853"/>
    <w:rsid w:val="009818A7"/>
    <w:rsid w:val="00985126"/>
    <w:rsid w:val="00987156"/>
    <w:rsid w:val="00987B00"/>
    <w:rsid w:val="00992032"/>
    <w:rsid w:val="00995B7B"/>
    <w:rsid w:val="009A0501"/>
    <w:rsid w:val="009A7FF6"/>
    <w:rsid w:val="009B05FD"/>
    <w:rsid w:val="009B1234"/>
    <w:rsid w:val="009B38F6"/>
    <w:rsid w:val="009B5B28"/>
    <w:rsid w:val="009C6886"/>
    <w:rsid w:val="009C7AD0"/>
    <w:rsid w:val="009D30AA"/>
    <w:rsid w:val="009D4CCF"/>
    <w:rsid w:val="009E0E9E"/>
    <w:rsid w:val="009E229B"/>
    <w:rsid w:val="009E2FB5"/>
    <w:rsid w:val="009E5005"/>
    <w:rsid w:val="009E54E8"/>
    <w:rsid w:val="009F28BE"/>
    <w:rsid w:val="009F38D0"/>
    <w:rsid w:val="009F4CD6"/>
    <w:rsid w:val="009F6A07"/>
    <w:rsid w:val="00A00815"/>
    <w:rsid w:val="00A04C80"/>
    <w:rsid w:val="00A04ECD"/>
    <w:rsid w:val="00A10362"/>
    <w:rsid w:val="00A11404"/>
    <w:rsid w:val="00A11E0C"/>
    <w:rsid w:val="00A12581"/>
    <w:rsid w:val="00A15D20"/>
    <w:rsid w:val="00A17EFE"/>
    <w:rsid w:val="00A214E1"/>
    <w:rsid w:val="00A26ED3"/>
    <w:rsid w:val="00A31414"/>
    <w:rsid w:val="00A32E92"/>
    <w:rsid w:val="00A35D7F"/>
    <w:rsid w:val="00A37E53"/>
    <w:rsid w:val="00A4083C"/>
    <w:rsid w:val="00A452E5"/>
    <w:rsid w:val="00A46AE9"/>
    <w:rsid w:val="00A50A1E"/>
    <w:rsid w:val="00A5163D"/>
    <w:rsid w:val="00A543D6"/>
    <w:rsid w:val="00A5481D"/>
    <w:rsid w:val="00A55E72"/>
    <w:rsid w:val="00A57BF9"/>
    <w:rsid w:val="00A61330"/>
    <w:rsid w:val="00A6643B"/>
    <w:rsid w:val="00A67C63"/>
    <w:rsid w:val="00A702E4"/>
    <w:rsid w:val="00A71BC6"/>
    <w:rsid w:val="00A75314"/>
    <w:rsid w:val="00A7605D"/>
    <w:rsid w:val="00A7670E"/>
    <w:rsid w:val="00A84455"/>
    <w:rsid w:val="00A8538C"/>
    <w:rsid w:val="00A90EDD"/>
    <w:rsid w:val="00A96938"/>
    <w:rsid w:val="00AA271F"/>
    <w:rsid w:val="00AA2F41"/>
    <w:rsid w:val="00AA3192"/>
    <w:rsid w:val="00AA7D4C"/>
    <w:rsid w:val="00AB7501"/>
    <w:rsid w:val="00AC20F1"/>
    <w:rsid w:val="00AC35D0"/>
    <w:rsid w:val="00AC4B8B"/>
    <w:rsid w:val="00AD4063"/>
    <w:rsid w:val="00AD685F"/>
    <w:rsid w:val="00AE2F45"/>
    <w:rsid w:val="00AE583E"/>
    <w:rsid w:val="00AE5D15"/>
    <w:rsid w:val="00AE631D"/>
    <w:rsid w:val="00AF05B3"/>
    <w:rsid w:val="00AF08F0"/>
    <w:rsid w:val="00AF16EB"/>
    <w:rsid w:val="00AF4DA1"/>
    <w:rsid w:val="00AF6BEC"/>
    <w:rsid w:val="00B03B80"/>
    <w:rsid w:val="00B12E27"/>
    <w:rsid w:val="00B14141"/>
    <w:rsid w:val="00B143B7"/>
    <w:rsid w:val="00B16EA8"/>
    <w:rsid w:val="00B20BF7"/>
    <w:rsid w:val="00B2250E"/>
    <w:rsid w:val="00B231B2"/>
    <w:rsid w:val="00B23FEC"/>
    <w:rsid w:val="00B27B07"/>
    <w:rsid w:val="00B41AF0"/>
    <w:rsid w:val="00B458B5"/>
    <w:rsid w:val="00B50E21"/>
    <w:rsid w:val="00B519AB"/>
    <w:rsid w:val="00B51E52"/>
    <w:rsid w:val="00B54286"/>
    <w:rsid w:val="00B543DC"/>
    <w:rsid w:val="00B54E5C"/>
    <w:rsid w:val="00B62492"/>
    <w:rsid w:val="00B6DFA1"/>
    <w:rsid w:val="00B71510"/>
    <w:rsid w:val="00B71621"/>
    <w:rsid w:val="00B71A18"/>
    <w:rsid w:val="00B7489C"/>
    <w:rsid w:val="00B74F64"/>
    <w:rsid w:val="00B7596B"/>
    <w:rsid w:val="00B84173"/>
    <w:rsid w:val="00B91198"/>
    <w:rsid w:val="00BA52D0"/>
    <w:rsid w:val="00BB3270"/>
    <w:rsid w:val="00BB5944"/>
    <w:rsid w:val="00BC1B00"/>
    <w:rsid w:val="00BC32F4"/>
    <w:rsid w:val="00BD4FAD"/>
    <w:rsid w:val="00BD74F7"/>
    <w:rsid w:val="00BE16D9"/>
    <w:rsid w:val="00BF2D0F"/>
    <w:rsid w:val="00BF4434"/>
    <w:rsid w:val="00BF4AF7"/>
    <w:rsid w:val="00BF5260"/>
    <w:rsid w:val="00BF764C"/>
    <w:rsid w:val="00C01418"/>
    <w:rsid w:val="00C02100"/>
    <w:rsid w:val="00C06696"/>
    <w:rsid w:val="00C201F8"/>
    <w:rsid w:val="00C24833"/>
    <w:rsid w:val="00C2665F"/>
    <w:rsid w:val="00C276C0"/>
    <w:rsid w:val="00C350DC"/>
    <w:rsid w:val="00C40021"/>
    <w:rsid w:val="00C43705"/>
    <w:rsid w:val="00C50710"/>
    <w:rsid w:val="00C633D7"/>
    <w:rsid w:val="00C63ADB"/>
    <w:rsid w:val="00C64773"/>
    <w:rsid w:val="00C77A77"/>
    <w:rsid w:val="00C77D93"/>
    <w:rsid w:val="00C77F54"/>
    <w:rsid w:val="00C85052"/>
    <w:rsid w:val="00C8594B"/>
    <w:rsid w:val="00C85F61"/>
    <w:rsid w:val="00C90953"/>
    <w:rsid w:val="00C918AD"/>
    <w:rsid w:val="00C92757"/>
    <w:rsid w:val="00C93AF3"/>
    <w:rsid w:val="00CB41D2"/>
    <w:rsid w:val="00CC1689"/>
    <w:rsid w:val="00CC68DB"/>
    <w:rsid w:val="00CE2EEC"/>
    <w:rsid w:val="00CE475F"/>
    <w:rsid w:val="00CF284A"/>
    <w:rsid w:val="00CF4C21"/>
    <w:rsid w:val="00CF788D"/>
    <w:rsid w:val="00D0022D"/>
    <w:rsid w:val="00D02DE1"/>
    <w:rsid w:val="00D1155E"/>
    <w:rsid w:val="00D15961"/>
    <w:rsid w:val="00D15F9A"/>
    <w:rsid w:val="00D1773B"/>
    <w:rsid w:val="00D17F8E"/>
    <w:rsid w:val="00D30491"/>
    <w:rsid w:val="00D32895"/>
    <w:rsid w:val="00D33603"/>
    <w:rsid w:val="00D418E5"/>
    <w:rsid w:val="00D45554"/>
    <w:rsid w:val="00D55316"/>
    <w:rsid w:val="00D614DC"/>
    <w:rsid w:val="00D65100"/>
    <w:rsid w:val="00D70538"/>
    <w:rsid w:val="00D717B8"/>
    <w:rsid w:val="00D754EE"/>
    <w:rsid w:val="00D75501"/>
    <w:rsid w:val="00D75B90"/>
    <w:rsid w:val="00D800DA"/>
    <w:rsid w:val="00D92FEA"/>
    <w:rsid w:val="00D9463F"/>
    <w:rsid w:val="00D969AF"/>
    <w:rsid w:val="00DA15D9"/>
    <w:rsid w:val="00DA3CEB"/>
    <w:rsid w:val="00DB085C"/>
    <w:rsid w:val="00DB1F8B"/>
    <w:rsid w:val="00DB5151"/>
    <w:rsid w:val="00DB5625"/>
    <w:rsid w:val="00DB77E5"/>
    <w:rsid w:val="00DC08F3"/>
    <w:rsid w:val="00DC0AB5"/>
    <w:rsid w:val="00DC399A"/>
    <w:rsid w:val="00DD247F"/>
    <w:rsid w:val="00DD53F3"/>
    <w:rsid w:val="00DE1C6B"/>
    <w:rsid w:val="00DE1D81"/>
    <w:rsid w:val="00DE6B7F"/>
    <w:rsid w:val="00DE7D45"/>
    <w:rsid w:val="00DF11B1"/>
    <w:rsid w:val="00DF5157"/>
    <w:rsid w:val="00E0045D"/>
    <w:rsid w:val="00E01E59"/>
    <w:rsid w:val="00E03695"/>
    <w:rsid w:val="00E062ED"/>
    <w:rsid w:val="00E14075"/>
    <w:rsid w:val="00E20E7E"/>
    <w:rsid w:val="00E23124"/>
    <w:rsid w:val="00E24AE2"/>
    <w:rsid w:val="00E26F3D"/>
    <w:rsid w:val="00E31225"/>
    <w:rsid w:val="00E33EF0"/>
    <w:rsid w:val="00E35176"/>
    <w:rsid w:val="00E353FF"/>
    <w:rsid w:val="00E42E44"/>
    <w:rsid w:val="00E46544"/>
    <w:rsid w:val="00E54DD0"/>
    <w:rsid w:val="00E6236B"/>
    <w:rsid w:val="00E62370"/>
    <w:rsid w:val="00E7199A"/>
    <w:rsid w:val="00E73D27"/>
    <w:rsid w:val="00E74B4A"/>
    <w:rsid w:val="00E7780E"/>
    <w:rsid w:val="00E81F14"/>
    <w:rsid w:val="00E853FF"/>
    <w:rsid w:val="00E8625B"/>
    <w:rsid w:val="00E9142E"/>
    <w:rsid w:val="00E9655C"/>
    <w:rsid w:val="00E96E69"/>
    <w:rsid w:val="00EA2CFC"/>
    <w:rsid w:val="00EA4676"/>
    <w:rsid w:val="00EA484D"/>
    <w:rsid w:val="00EB1D73"/>
    <w:rsid w:val="00EB5E16"/>
    <w:rsid w:val="00EC0A4F"/>
    <w:rsid w:val="00EC0B8F"/>
    <w:rsid w:val="00EC17D8"/>
    <w:rsid w:val="00EC35CE"/>
    <w:rsid w:val="00EC66C5"/>
    <w:rsid w:val="00ED0B66"/>
    <w:rsid w:val="00ED473A"/>
    <w:rsid w:val="00EE7D48"/>
    <w:rsid w:val="00EF361C"/>
    <w:rsid w:val="00EF4C1D"/>
    <w:rsid w:val="00EF4DA1"/>
    <w:rsid w:val="00EF632E"/>
    <w:rsid w:val="00EF7CFB"/>
    <w:rsid w:val="00F06F42"/>
    <w:rsid w:val="00F1657B"/>
    <w:rsid w:val="00F2451D"/>
    <w:rsid w:val="00F26BE7"/>
    <w:rsid w:val="00F30952"/>
    <w:rsid w:val="00F33D10"/>
    <w:rsid w:val="00F358AE"/>
    <w:rsid w:val="00F4687C"/>
    <w:rsid w:val="00F47AD4"/>
    <w:rsid w:val="00F50439"/>
    <w:rsid w:val="00F50ED4"/>
    <w:rsid w:val="00F67876"/>
    <w:rsid w:val="00F767F6"/>
    <w:rsid w:val="00F76CB2"/>
    <w:rsid w:val="00F7720E"/>
    <w:rsid w:val="00F80BA1"/>
    <w:rsid w:val="00F82C0C"/>
    <w:rsid w:val="00F83A13"/>
    <w:rsid w:val="00FA188A"/>
    <w:rsid w:val="00FA4040"/>
    <w:rsid w:val="00FA64AC"/>
    <w:rsid w:val="00FA713F"/>
    <w:rsid w:val="00FB1022"/>
    <w:rsid w:val="00FB2303"/>
    <w:rsid w:val="00FB2600"/>
    <w:rsid w:val="00FB27FF"/>
    <w:rsid w:val="00FB2DAA"/>
    <w:rsid w:val="00FB2F3F"/>
    <w:rsid w:val="00FB48D2"/>
    <w:rsid w:val="00FB5BE7"/>
    <w:rsid w:val="00FB7742"/>
    <w:rsid w:val="00FC2701"/>
    <w:rsid w:val="00FC4D43"/>
    <w:rsid w:val="00FC64B8"/>
    <w:rsid w:val="00FC76FF"/>
    <w:rsid w:val="00FC7953"/>
    <w:rsid w:val="00FD05D7"/>
    <w:rsid w:val="00FD5708"/>
    <w:rsid w:val="00FD754F"/>
    <w:rsid w:val="00FE57F9"/>
    <w:rsid w:val="00FF2E2B"/>
    <w:rsid w:val="0388349E"/>
    <w:rsid w:val="058825B5"/>
    <w:rsid w:val="06ACBAA4"/>
    <w:rsid w:val="08F07FD2"/>
    <w:rsid w:val="0A2F265D"/>
    <w:rsid w:val="0A5E33C6"/>
    <w:rsid w:val="0C50F222"/>
    <w:rsid w:val="0F4F95C8"/>
    <w:rsid w:val="110059E1"/>
    <w:rsid w:val="112FAAD2"/>
    <w:rsid w:val="1238908D"/>
    <w:rsid w:val="129C2A42"/>
    <w:rsid w:val="14F72DBF"/>
    <w:rsid w:val="168873BC"/>
    <w:rsid w:val="181F889A"/>
    <w:rsid w:val="18EF87A2"/>
    <w:rsid w:val="1926FBA0"/>
    <w:rsid w:val="1B29B2C9"/>
    <w:rsid w:val="1EBDAC24"/>
    <w:rsid w:val="243DDFB5"/>
    <w:rsid w:val="24519D1D"/>
    <w:rsid w:val="27596B4E"/>
    <w:rsid w:val="2A224799"/>
    <w:rsid w:val="2B1CE02A"/>
    <w:rsid w:val="2B882171"/>
    <w:rsid w:val="2C6EBFC8"/>
    <w:rsid w:val="310ADBDF"/>
    <w:rsid w:val="32E687F0"/>
    <w:rsid w:val="33E145C0"/>
    <w:rsid w:val="3419B3FA"/>
    <w:rsid w:val="35E41F29"/>
    <w:rsid w:val="37A637FC"/>
    <w:rsid w:val="38203BB8"/>
    <w:rsid w:val="39554CCA"/>
    <w:rsid w:val="3CAB45E2"/>
    <w:rsid w:val="3CFEF1CA"/>
    <w:rsid w:val="3D1BB629"/>
    <w:rsid w:val="40083290"/>
    <w:rsid w:val="40E99EE1"/>
    <w:rsid w:val="48AAB773"/>
    <w:rsid w:val="4F106CC3"/>
    <w:rsid w:val="4F2F91C8"/>
    <w:rsid w:val="4F7C78F9"/>
    <w:rsid w:val="5160ECE1"/>
    <w:rsid w:val="5416A090"/>
    <w:rsid w:val="5E3CDA3E"/>
    <w:rsid w:val="5E622300"/>
    <w:rsid w:val="600A52B0"/>
    <w:rsid w:val="607CC696"/>
    <w:rsid w:val="6095AEF6"/>
    <w:rsid w:val="617B5B36"/>
    <w:rsid w:val="62037814"/>
    <w:rsid w:val="63032E12"/>
    <w:rsid w:val="63726E95"/>
    <w:rsid w:val="67A3DE98"/>
    <w:rsid w:val="688A17A4"/>
    <w:rsid w:val="69A5F160"/>
    <w:rsid w:val="6A4AB4A9"/>
    <w:rsid w:val="6C90E7FB"/>
    <w:rsid w:val="6D21F916"/>
    <w:rsid w:val="6DCF6EB0"/>
    <w:rsid w:val="6E6C7BE6"/>
    <w:rsid w:val="78CFAFC2"/>
    <w:rsid w:val="7BA27F5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A55D3"/>
  <w15:docId w15:val="{6497F941-45A9-4B21-9F9A-37F475CD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uiPriority w:val="39"/>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itternetztabelle3Akzent4">
    <w:name w:val="Grid Table 3 Accent 4"/>
    <w:basedOn w:val="NormaleTabelle"/>
    <w:uiPriority w:val="48"/>
    <w:rsid w:val="00E853FF"/>
    <w:pPr>
      <w:spacing w:after="0"/>
    </w:pPr>
    <w:tblPr>
      <w:tblStyleRowBandSize w:val="1"/>
      <w:tblStyleColBandSize w:val="1"/>
      <w:tblBorders>
        <w:top w:val="single" w:sz="4" w:space="0" w:color="94CBA6" w:themeColor="accent4" w:themeTint="99"/>
        <w:left w:val="single" w:sz="4" w:space="0" w:color="94CBA6" w:themeColor="accent4" w:themeTint="99"/>
        <w:bottom w:val="single" w:sz="4" w:space="0" w:color="94CBA6" w:themeColor="accent4" w:themeTint="99"/>
        <w:right w:val="single" w:sz="4" w:space="0" w:color="94CBA6" w:themeColor="accent4" w:themeTint="99"/>
        <w:insideH w:val="single" w:sz="4" w:space="0" w:color="94CBA6" w:themeColor="accent4" w:themeTint="99"/>
        <w:insideV w:val="single" w:sz="4" w:space="0" w:color="94CBA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DE1" w:themeFill="accent4" w:themeFillTint="33"/>
      </w:tcPr>
    </w:tblStylePr>
    <w:tblStylePr w:type="band1Horz">
      <w:tblPr/>
      <w:tcPr>
        <w:shd w:val="clear" w:color="auto" w:fill="DBEDE1" w:themeFill="accent4" w:themeFillTint="33"/>
      </w:tcPr>
    </w:tblStylePr>
    <w:tblStylePr w:type="neCell">
      <w:tblPr/>
      <w:tcPr>
        <w:tcBorders>
          <w:bottom w:val="single" w:sz="4" w:space="0" w:color="94CBA6" w:themeColor="accent4" w:themeTint="99"/>
        </w:tcBorders>
      </w:tcPr>
    </w:tblStylePr>
    <w:tblStylePr w:type="nwCell">
      <w:tblPr/>
      <w:tcPr>
        <w:tcBorders>
          <w:bottom w:val="single" w:sz="4" w:space="0" w:color="94CBA6" w:themeColor="accent4" w:themeTint="99"/>
        </w:tcBorders>
      </w:tcPr>
    </w:tblStylePr>
    <w:tblStylePr w:type="seCell">
      <w:tblPr/>
      <w:tcPr>
        <w:tcBorders>
          <w:top w:val="single" w:sz="4" w:space="0" w:color="94CBA6" w:themeColor="accent4" w:themeTint="99"/>
        </w:tcBorders>
      </w:tcPr>
    </w:tblStylePr>
    <w:tblStylePr w:type="swCell">
      <w:tblPr/>
      <w:tcPr>
        <w:tcBorders>
          <w:top w:val="single" w:sz="4" w:space="0" w:color="94CBA6" w:themeColor="accent4" w:themeTint="99"/>
        </w:tcBorders>
      </w:tcPr>
    </w:tblStylePr>
  </w:style>
  <w:style w:type="table" w:styleId="Gitternetztabelle3Akzent5">
    <w:name w:val="Grid Table 3 Accent 5"/>
    <w:basedOn w:val="NormaleTabelle"/>
    <w:uiPriority w:val="48"/>
    <w:rsid w:val="00A452E5"/>
    <w:pPr>
      <w:spacing w:after="0"/>
    </w:pPr>
    <w:tblPr>
      <w:tblStyleRowBandSize w:val="1"/>
      <w:tblStyleColBandSize w:val="1"/>
      <w:tblBorders>
        <w:top w:val="single" w:sz="4" w:space="0" w:color="9EC5D6" w:themeColor="accent5" w:themeTint="99"/>
        <w:left w:val="single" w:sz="4" w:space="0" w:color="9EC5D6" w:themeColor="accent5" w:themeTint="99"/>
        <w:bottom w:val="single" w:sz="4" w:space="0" w:color="9EC5D6" w:themeColor="accent5" w:themeTint="99"/>
        <w:right w:val="single" w:sz="4" w:space="0" w:color="9EC5D6" w:themeColor="accent5" w:themeTint="99"/>
        <w:insideH w:val="single" w:sz="4" w:space="0" w:color="9EC5D6" w:themeColor="accent5" w:themeTint="99"/>
        <w:insideV w:val="single" w:sz="4" w:space="0" w:color="9EC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BF1" w:themeFill="accent5" w:themeFillTint="33"/>
      </w:tcPr>
    </w:tblStylePr>
    <w:tblStylePr w:type="band1Horz">
      <w:tblPr/>
      <w:tcPr>
        <w:shd w:val="clear" w:color="auto" w:fill="DEEBF1" w:themeFill="accent5" w:themeFillTint="33"/>
      </w:tcPr>
    </w:tblStylePr>
    <w:tblStylePr w:type="neCell">
      <w:tblPr/>
      <w:tcPr>
        <w:tcBorders>
          <w:bottom w:val="single" w:sz="4" w:space="0" w:color="9EC5D6" w:themeColor="accent5" w:themeTint="99"/>
        </w:tcBorders>
      </w:tcPr>
    </w:tblStylePr>
    <w:tblStylePr w:type="nwCell">
      <w:tblPr/>
      <w:tcPr>
        <w:tcBorders>
          <w:bottom w:val="single" w:sz="4" w:space="0" w:color="9EC5D6" w:themeColor="accent5" w:themeTint="99"/>
        </w:tcBorders>
      </w:tcPr>
    </w:tblStylePr>
    <w:tblStylePr w:type="seCell">
      <w:tblPr/>
      <w:tcPr>
        <w:tcBorders>
          <w:top w:val="single" w:sz="4" w:space="0" w:color="9EC5D6" w:themeColor="accent5" w:themeTint="99"/>
        </w:tcBorders>
      </w:tcPr>
    </w:tblStylePr>
    <w:tblStylePr w:type="swCell">
      <w:tblPr/>
      <w:tcPr>
        <w:tcBorders>
          <w:top w:val="single" w:sz="4" w:space="0" w:color="9EC5D6" w:themeColor="accent5" w:themeTint="99"/>
        </w:tcBorders>
      </w:tcPr>
    </w:tblStylePr>
  </w:style>
  <w:style w:type="table" w:styleId="Gitternetztabelle2Akzent5">
    <w:name w:val="Grid Table 2 Accent 5"/>
    <w:basedOn w:val="NormaleTabelle"/>
    <w:uiPriority w:val="47"/>
    <w:rsid w:val="007B4266"/>
    <w:pPr>
      <w:spacing w:after="0"/>
    </w:pPr>
    <w:tblPr>
      <w:tblStyleRowBandSize w:val="1"/>
      <w:tblStyleColBandSize w:val="1"/>
      <w:tblBorders>
        <w:top w:val="single" w:sz="2" w:space="0" w:color="9EC5D6" w:themeColor="accent5" w:themeTint="99"/>
        <w:bottom w:val="single" w:sz="2" w:space="0" w:color="9EC5D6" w:themeColor="accent5" w:themeTint="99"/>
        <w:insideH w:val="single" w:sz="2" w:space="0" w:color="9EC5D6" w:themeColor="accent5" w:themeTint="99"/>
        <w:insideV w:val="single" w:sz="2" w:space="0" w:color="9EC5D6" w:themeColor="accent5" w:themeTint="99"/>
      </w:tblBorders>
    </w:tblPr>
    <w:tblStylePr w:type="firstRow">
      <w:rPr>
        <w:b/>
        <w:bCs/>
      </w:rPr>
      <w:tblPr/>
      <w:tcPr>
        <w:tcBorders>
          <w:top w:val="nil"/>
          <w:bottom w:val="single" w:sz="12" w:space="0" w:color="9EC5D6" w:themeColor="accent5" w:themeTint="99"/>
          <w:insideH w:val="nil"/>
          <w:insideV w:val="nil"/>
        </w:tcBorders>
        <w:shd w:val="clear" w:color="auto" w:fill="FFFFFF" w:themeFill="background1"/>
      </w:tcPr>
    </w:tblStylePr>
    <w:tblStylePr w:type="lastRow">
      <w:rPr>
        <w:b/>
        <w:bCs/>
      </w:rPr>
      <w:tblPr/>
      <w:tcPr>
        <w:tcBorders>
          <w:top w:val="double" w:sz="2" w:space="0" w:color="9EC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5">
    <w:name w:val="Grid Table 5 Dark Accent 5"/>
    <w:basedOn w:val="NormaleTabelle"/>
    <w:uiPriority w:val="50"/>
    <w:rsid w:val="007B426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9FB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9FB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9FB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9FBC" w:themeFill="accent5"/>
      </w:tcPr>
    </w:tblStylePr>
    <w:tblStylePr w:type="band1Vert">
      <w:tblPr/>
      <w:tcPr>
        <w:shd w:val="clear" w:color="auto" w:fill="BED8E4" w:themeFill="accent5" w:themeFillTint="66"/>
      </w:tcPr>
    </w:tblStylePr>
    <w:tblStylePr w:type="band1Horz">
      <w:tblPr/>
      <w:tcPr>
        <w:shd w:val="clear" w:color="auto" w:fill="BED8E4" w:themeFill="accent5" w:themeFillTint="66"/>
      </w:tcPr>
    </w:tblStylePr>
  </w:style>
  <w:style w:type="table" w:styleId="Gitternetztabelle1hellAkzent5">
    <w:name w:val="Grid Table 1 Light Accent 5"/>
    <w:basedOn w:val="NormaleTabelle"/>
    <w:uiPriority w:val="46"/>
    <w:rsid w:val="006D1DA5"/>
    <w:pPr>
      <w:spacing w:after="0"/>
    </w:pPr>
    <w:tblPr>
      <w:tblStyleRowBandSize w:val="1"/>
      <w:tblStyleColBandSize w:val="1"/>
      <w:tblBorders>
        <w:top w:val="single" w:sz="4" w:space="0" w:color="BED8E4" w:themeColor="accent5" w:themeTint="66"/>
        <w:left w:val="single" w:sz="4" w:space="0" w:color="BED8E4" w:themeColor="accent5" w:themeTint="66"/>
        <w:bottom w:val="single" w:sz="4" w:space="0" w:color="BED8E4" w:themeColor="accent5" w:themeTint="66"/>
        <w:right w:val="single" w:sz="4" w:space="0" w:color="BED8E4" w:themeColor="accent5" w:themeTint="66"/>
        <w:insideH w:val="single" w:sz="4" w:space="0" w:color="BED8E4" w:themeColor="accent5" w:themeTint="66"/>
        <w:insideV w:val="single" w:sz="4" w:space="0" w:color="BED8E4" w:themeColor="accent5" w:themeTint="66"/>
      </w:tblBorders>
    </w:tblPr>
    <w:tblStylePr w:type="firstRow">
      <w:rPr>
        <w:b/>
        <w:bCs/>
      </w:rPr>
      <w:tblPr/>
      <w:tcPr>
        <w:tcBorders>
          <w:bottom w:val="single" w:sz="12" w:space="0" w:color="9EC5D6" w:themeColor="accent5" w:themeTint="99"/>
        </w:tcBorders>
      </w:tcPr>
    </w:tblStylePr>
    <w:tblStylePr w:type="lastRow">
      <w:rPr>
        <w:b/>
        <w:bCs/>
      </w:rPr>
      <w:tblPr/>
      <w:tcPr>
        <w:tcBorders>
          <w:top w:val="double" w:sz="2" w:space="0" w:color="9EC5D6" w:themeColor="accent5" w:themeTint="99"/>
        </w:tcBorders>
      </w:tcPr>
    </w:tblStylePr>
    <w:tblStylePr w:type="firstCol">
      <w:rPr>
        <w:b/>
        <w:bCs/>
      </w:rPr>
    </w:tblStylePr>
    <w:tblStylePr w:type="lastCol">
      <w:rPr>
        <w:b/>
        <w:bCs/>
      </w:rPr>
    </w:tblStylePr>
  </w:style>
  <w:style w:type="table" w:styleId="Gitternetztabelle2Akzent6">
    <w:name w:val="Grid Table 2 Accent 6"/>
    <w:basedOn w:val="NormaleTabelle"/>
    <w:uiPriority w:val="47"/>
    <w:rsid w:val="006D1DA5"/>
    <w:pPr>
      <w:spacing w:after="0"/>
    </w:pPr>
    <w:tblPr>
      <w:tblStyleRowBandSize w:val="1"/>
      <w:tblStyleColBandSize w:val="1"/>
      <w:tblBorders>
        <w:top w:val="single" w:sz="2" w:space="0" w:color="CBB7C1" w:themeColor="accent6" w:themeTint="99"/>
        <w:bottom w:val="single" w:sz="2" w:space="0" w:color="CBB7C1" w:themeColor="accent6" w:themeTint="99"/>
        <w:insideH w:val="single" w:sz="2" w:space="0" w:color="CBB7C1" w:themeColor="accent6" w:themeTint="99"/>
        <w:insideV w:val="single" w:sz="2" w:space="0" w:color="CBB7C1" w:themeColor="accent6" w:themeTint="99"/>
      </w:tblBorders>
    </w:tblPr>
    <w:tblStylePr w:type="firstRow">
      <w:rPr>
        <w:b/>
        <w:bCs/>
      </w:rPr>
      <w:tblPr/>
      <w:tcPr>
        <w:tcBorders>
          <w:top w:val="nil"/>
          <w:bottom w:val="single" w:sz="12" w:space="0" w:color="CBB7C1" w:themeColor="accent6" w:themeTint="99"/>
          <w:insideH w:val="nil"/>
          <w:insideV w:val="nil"/>
        </w:tcBorders>
        <w:shd w:val="clear" w:color="auto" w:fill="FFFFFF" w:themeFill="background1"/>
      </w:tcPr>
    </w:tblStylePr>
    <w:tblStylePr w:type="lastRow">
      <w:rPr>
        <w:b/>
        <w:bCs/>
      </w:rPr>
      <w:tblPr/>
      <w:tcPr>
        <w:tcBorders>
          <w:top w:val="double" w:sz="2" w:space="0" w:color="CBB7C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Gitternetztabelle4Akzent5">
    <w:name w:val="Grid Table 4 Accent 5"/>
    <w:basedOn w:val="NormaleTabelle"/>
    <w:uiPriority w:val="49"/>
    <w:rsid w:val="006D1DA5"/>
    <w:pPr>
      <w:spacing w:after="0"/>
    </w:pPr>
    <w:tblPr>
      <w:tblStyleRowBandSize w:val="1"/>
      <w:tblStyleColBandSize w:val="1"/>
      <w:tblBorders>
        <w:top w:val="single" w:sz="4" w:space="0" w:color="9EC5D6" w:themeColor="accent5" w:themeTint="99"/>
        <w:left w:val="single" w:sz="4" w:space="0" w:color="9EC5D6" w:themeColor="accent5" w:themeTint="99"/>
        <w:bottom w:val="single" w:sz="4" w:space="0" w:color="9EC5D6" w:themeColor="accent5" w:themeTint="99"/>
        <w:right w:val="single" w:sz="4" w:space="0" w:color="9EC5D6" w:themeColor="accent5" w:themeTint="99"/>
        <w:insideH w:val="single" w:sz="4" w:space="0" w:color="9EC5D6" w:themeColor="accent5" w:themeTint="99"/>
        <w:insideV w:val="single" w:sz="4" w:space="0" w:color="9EC5D6" w:themeColor="accent5" w:themeTint="99"/>
      </w:tblBorders>
    </w:tblPr>
    <w:tblStylePr w:type="firstRow">
      <w:rPr>
        <w:b/>
        <w:bCs/>
        <w:color w:val="FFFFFF" w:themeColor="background1"/>
      </w:rPr>
      <w:tblPr/>
      <w:tcPr>
        <w:tcBorders>
          <w:top w:val="single" w:sz="4" w:space="0" w:color="5F9FBC" w:themeColor="accent5"/>
          <w:left w:val="single" w:sz="4" w:space="0" w:color="5F9FBC" w:themeColor="accent5"/>
          <w:bottom w:val="single" w:sz="4" w:space="0" w:color="5F9FBC" w:themeColor="accent5"/>
          <w:right w:val="single" w:sz="4" w:space="0" w:color="5F9FBC" w:themeColor="accent5"/>
          <w:insideH w:val="nil"/>
          <w:insideV w:val="nil"/>
        </w:tcBorders>
        <w:shd w:val="clear" w:color="auto" w:fill="5F9FBC" w:themeFill="accent5"/>
      </w:tcPr>
    </w:tblStylePr>
    <w:tblStylePr w:type="lastRow">
      <w:rPr>
        <w:b/>
        <w:bCs/>
      </w:rPr>
      <w:tblPr/>
      <w:tcPr>
        <w:tcBorders>
          <w:top w:val="double" w:sz="4" w:space="0" w:color="5F9FBC" w:themeColor="accent5"/>
        </w:tcBorders>
      </w:tc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6farbigAkzent5">
    <w:name w:val="Grid Table 6 Colorful Accent 5"/>
    <w:basedOn w:val="NormaleTabelle"/>
    <w:uiPriority w:val="51"/>
    <w:rsid w:val="006D1DA5"/>
    <w:pPr>
      <w:spacing w:after="0"/>
    </w:pPr>
    <w:rPr>
      <w:color w:val="3E7995" w:themeColor="accent5" w:themeShade="BF"/>
    </w:rPr>
    <w:tblPr>
      <w:tblStyleRowBandSize w:val="1"/>
      <w:tblStyleColBandSize w:val="1"/>
      <w:tblBorders>
        <w:top w:val="single" w:sz="4" w:space="0" w:color="9EC5D6" w:themeColor="accent5" w:themeTint="99"/>
        <w:left w:val="single" w:sz="4" w:space="0" w:color="9EC5D6" w:themeColor="accent5" w:themeTint="99"/>
        <w:bottom w:val="single" w:sz="4" w:space="0" w:color="9EC5D6" w:themeColor="accent5" w:themeTint="99"/>
        <w:right w:val="single" w:sz="4" w:space="0" w:color="9EC5D6" w:themeColor="accent5" w:themeTint="99"/>
        <w:insideH w:val="single" w:sz="4" w:space="0" w:color="9EC5D6" w:themeColor="accent5" w:themeTint="99"/>
        <w:insideV w:val="single" w:sz="4" w:space="0" w:color="9EC5D6" w:themeColor="accent5" w:themeTint="99"/>
      </w:tblBorders>
    </w:tblPr>
    <w:tblStylePr w:type="firstRow">
      <w:rPr>
        <w:b/>
        <w:bCs/>
      </w:rPr>
      <w:tblPr/>
      <w:tcPr>
        <w:tcBorders>
          <w:bottom w:val="single" w:sz="12" w:space="0" w:color="9EC5D6" w:themeColor="accent5" w:themeTint="99"/>
        </w:tcBorders>
      </w:tcPr>
    </w:tblStylePr>
    <w:tblStylePr w:type="lastRow">
      <w:rPr>
        <w:b/>
        <w:bCs/>
      </w:rPr>
      <w:tblPr/>
      <w:tcPr>
        <w:tcBorders>
          <w:top w:val="double" w:sz="4" w:space="0" w:color="9EC5D6" w:themeColor="accent5" w:themeTint="99"/>
        </w:tcBorders>
      </w:tc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paragraph" w:styleId="berarbeitung">
    <w:name w:val="Revision"/>
    <w:hidden/>
    <w:semiHidden/>
    <w:rsid w:val="00B62492"/>
    <w:pPr>
      <w:spacing w:after="0"/>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hv-iv.ch/p/42.d" TargetMode="External"/><Relationship Id="rId18" Type="http://schemas.openxmlformats.org/officeDocument/2006/relationships/hyperlink" Target="https://www.orif.ch/fileadmin/user_upload/orif/TSA/plaquette_TSA_31.03.2023_web.pdf" TargetMode="External"/><Relationship Id="rId26" Type="http://schemas.openxmlformats.org/officeDocument/2006/relationships/hyperlink" Target="https://arodes.hes-so.ch/record/3730" TargetMode="External"/><Relationship Id="rId3" Type="http://schemas.openxmlformats.org/officeDocument/2006/relationships/customXml" Target="../customXml/item3.xml"/><Relationship Id="rId21" Type="http://schemas.openxmlformats.org/officeDocument/2006/relationships/hyperlink" Target="https://www.mckinsey.com/featured-insights/mckinsey-explainers/what-is-gen-z"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hv-iv.ch/p/42.d" TargetMode="External"/><Relationship Id="rId17" Type="http://schemas.openxmlformats.org/officeDocument/2006/relationships/hyperlink" Target="https://www.bsv.admin.ch/bsv/fr/home/sozialversicherungen/iv/reformen-revisionen/weiterentwicklung-iv.html" TargetMode="External"/><Relationship Id="rId25" Type="http://schemas.openxmlformats.org/officeDocument/2006/relationships/hyperlink" Target="https://www.planetesante.ch/Magazine/Bebes-enfants-et-adolescents/Psy-enfants-et-ados/La-detresse-mentale-de-la-generation-Z"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yperlink" Target="mailto:sophie.wicht@orif.ch"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hv-iv.ch/p/42.f" TargetMode="External"/><Relationship Id="rId24" Type="http://schemas.openxmlformats.org/officeDocument/2006/relationships/hyperlink" Target="https://www.orif.ch/fileadmin/user_upload/orif/Rapports_annuels/Magazine_Inte__gre___06.2023__web_.pdf"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orif.ch/fr/tsa"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57161/r2024-01-05" TargetMode="External"/><Relationship Id="rId22" Type="http://schemas.openxmlformats.org/officeDocument/2006/relationships/hyperlink" Target="https://www.bsv.admin.ch/bsv/fr/home/assurances-sociales/iv/reformen-revisionen/weiterentwicklung-iv.html" TargetMode="External"/><Relationship Id="rId27" Type="http://schemas.openxmlformats.org/officeDocument/2006/relationships/header" Target="header1.xml"/><Relationship Id="rId30" Type="http://schemas.openxmlformats.org/officeDocument/2006/relationships/footer" Target="footer2.xml"/><Relationship Id="rId35" Type="http://schemas.microsoft.com/office/2020/10/relationships/intelligence" Target="intelligence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ieSiffert\SZH%20CSPS\Daten_Allgemein%20-%20General\2_Produkte\52_Revue\RV02_Redaction\Revue_2024\01_Transitions%20scolaires%20et%20professionnelles\Layout%20R01.2024.dotm"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555f21-dda2-40b2-9e67-0c5126acc9bb">
      <Terms xmlns="http://schemas.microsoft.com/office/infopath/2007/PartnerControls"/>
    </lcf76f155ced4ddcb4097134ff3c332f>
    <TaxCatchAll xmlns="4fd9addd-010e-4f5f-8f1c-4194eaaa35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3C780-FA7C-4297-B30B-773955C80DA8}">
  <ds:schemaRefs>
    <ds:schemaRef ds:uri="http://schemas.microsoft.com/office/2006/metadata/properties"/>
    <ds:schemaRef ds:uri="http://schemas.microsoft.com/office/infopath/2007/PartnerControls"/>
    <ds:schemaRef ds:uri="76555f21-dda2-40b2-9e67-0c5126acc9bb"/>
    <ds:schemaRef ds:uri="4fd9addd-010e-4f5f-8f1c-4194eaaa354f"/>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C886651F-FA5C-41D2-890B-D3781786B7F3}"/>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 R01.2024</Template>
  <TotalTime>0</TotalTime>
  <Pages>6</Pages>
  <Words>3609</Words>
  <Characters>19854</Characters>
  <Application>Microsoft Office Word</Application>
  <DocSecurity>0</DocSecurity>
  <Lines>165</Lines>
  <Paragraphs>46</Paragraphs>
  <ScaleCrop>false</ScaleCrop>
  <Company/>
  <LinksUpToDate>false</LinksUpToDate>
  <CharactersWithSpaces>23417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L’Orif, une organisation romande d’intégration et de formation au service des jeunes et des adultes atteints dans leur santé</dc:title>
  <dc:subject/>
  <dc:creator>Sophie Wicht</dc:creator>
  <cp:keywords>accompagnement socioprofessionnel, assurance-invalidité, formation professionnelle, intégration professionnelle/berufliche Integration, Berufsausbildung, Invalidenversicherung, sozio-professionelle Begleitung</cp:keywords>
  <cp:lastModifiedBy>Siffert, Elodie</cp:lastModifiedBy>
  <cp:revision>424</cp:revision>
  <cp:lastPrinted>2024-03-06T08:05:00Z</cp:lastPrinted>
  <dcterms:created xsi:type="dcterms:W3CDTF">2024-02-27T22:09:00Z</dcterms:created>
  <dcterms:modified xsi:type="dcterms:W3CDTF">2024-03-07T10:48:00Z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