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873FD" w14:textId="6DF9DD8F" w:rsidR="001114E2" w:rsidRPr="00BC685C" w:rsidRDefault="00121826" w:rsidP="00FF2E2B">
      <w:pPr>
        <w:pStyle w:val="Titre"/>
      </w:pPr>
      <w:r w:rsidRPr="00BC685C">
        <w:t>M</w:t>
      </w:r>
      <w:r w:rsidR="009C7D23" w:rsidRPr="00BC685C">
        <w:t xml:space="preserve">altraitance des </w:t>
      </w:r>
      <w:r w:rsidR="003D0913" w:rsidRPr="00BC685C">
        <w:t>personnes en situation de handicap</w:t>
      </w:r>
      <w:r w:rsidR="009A20F0" w:rsidRPr="00BC685C">
        <w:t xml:space="preserve"> dans le milieu familial</w:t>
      </w:r>
    </w:p>
    <w:p w14:paraId="69D65BB1" w14:textId="438B8F98" w:rsidR="001114E2" w:rsidRPr="00BC685C" w:rsidRDefault="0030788A" w:rsidP="002E5374">
      <w:pPr>
        <w:pStyle w:val="Sous-titre"/>
        <w:rPr>
          <w:rFonts w:cs="Open Sans SemiCondensed"/>
        </w:rPr>
      </w:pPr>
      <w:r w:rsidRPr="00BC685C">
        <w:rPr>
          <w:rFonts w:cs="Open Sans SemiCondensed"/>
        </w:rPr>
        <w:t xml:space="preserve">Détection, </w:t>
      </w:r>
      <w:r w:rsidR="008E3E9D" w:rsidRPr="00BC685C">
        <w:rPr>
          <w:rFonts w:cs="Open Sans SemiCondensed"/>
        </w:rPr>
        <w:t>prévention et prise en charge</w:t>
      </w:r>
    </w:p>
    <w:p w14:paraId="65B325DD" w14:textId="77777777" w:rsidR="004E383B" w:rsidRDefault="000D4432" w:rsidP="004E383B">
      <w:pPr>
        <w:pStyle w:val="Author"/>
      </w:pPr>
      <w:r w:rsidRPr="00BC685C">
        <w:t>Lautaro Diaz,</w:t>
      </w:r>
      <w:r w:rsidRPr="00BC685C" w:rsidDel="006F5095">
        <w:t xml:space="preserve"> </w:t>
      </w:r>
      <w:r w:rsidRPr="00BC685C">
        <w:t>Josephine Convertini, Sarah Peverelli, Arnaud Ayrinhac</w:t>
      </w:r>
      <w:r w:rsidR="0084140C">
        <w:t xml:space="preserve"> </w:t>
      </w:r>
      <w:r w:rsidR="00703732">
        <w:t>et</w:t>
      </w:r>
      <w:r w:rsidRPr="00BC685C">
        <w:t xml:space="preserve"> Vincent Guinchat</w:t>
      </w:r>
    </w:p>
    <w:p w14:paraId="143B7A4A" w14:textId="757E6C2A" w:rsidR="000352CE" w:rsidRPr="00855646" w:rsidRDefault="004C13EB" w:rsidP="004E383B">
      <w:pPr>
        <w:pStyle w:val="Abstract"/>
      </w:pPr>
      <w:r w:rsidRPr="00855646">
        <w:t>Résumé</w:t>
      </w:r>
      <w:r w:rsidR="000352CE" w:rsidRPr="00855646">
        <w:br/>
      </w:r>
      <w:r w:rsidR="00855646" w:rsidRPr="00855646">
        <w:t xml:space="preserve">Le thème de la maltraitance est extrêmement complexe en raison de ses multiples manifestations, de son impact et de l'inconfort qu’elle exacerbe, des tabous qui y sont associés et des interactions </w:t>
      </w:r>
      <w:r w:rsidR="00C9633E">
        <w:t>entre l</w:t>
      </w:r>
      <w:r w:rsidR="00C9633E" w:rsidRPr="00855646">
        <w:t xml:space="preserve">es </w:t>
      </w:r>
      <w:r w:rsidR="00855646" w:rsidRPr="00855646">
        <w:t>différent</w:t>
      </w:r>
      <w:r w:rsidR="00C9633E">
        <w:t>e</w:t>
      </w:r>
      <w:r w:rsidR="00855646" w:rsidRPr="00855646">
        <w:t xml:space="preserve">s </w:t>
      </w:r>
      <w:r w:rsidR="00C9633E">
        <w:t>dimensions de sa compréhension</w:t>
      </w:r>
      <w:r w:rsidR="00855646" w:rsidRPr="00855646">
        <w:t xml:space="preserve">. Cette complexité s’accentue lorsque les personnes </w:t>
      </w:r>
      <w:r w:rsidR="009C45AF">
        <w:t xml:space="preserve">qui en sont </w:t>
      </w:r>
      <w:r w:rsidR="00855646" w:rsidRPr="00855646">
        <w:t>victimes appartiennent à des populations vulnérables, comme c’est le cas des personnes en situation de handicap</w:t>
      </w:r>
      <w:r w:rsidR="008D3FF4">
        <w:t xml:space="preserve">, </w:t>
      </w:r>
      <w:r w:rsidR="00855646" w:rsidRPr="00855646">
        <w:t xml:space="preserve">notamment </w:t>
      </w:r>
      <w:r w:rsidR="008D3FF4">
        <w:t xml:space="preserve">de </w:t>
      </w:r>
      <w:r w:rsidR="00855646" w:rsidRPr="00855646">
        <w:t>celles présentant une déficience intellectuelle (DI). Dans cet</w:t>
      </w:r>
      <w:r w:rsidR="008C422A">
        <w:t xml:space="preserve"> article</w:t>
      </w:r>
      <w:r w:rsidR="00855646" w:rsidRPr="00855646">
        <w:t xml:space="preserve">, nous abordons le thème de la maltraitance, dans le milieu familial, des personnes en </w:t>
      </w:r>
      <w:r w:rsidR="00A52D44">
        <w:t>situation de handicap</w:t>
      </w:r>
      <w:r w:rsidR="00855646" w:rsidRPr="00855646">
        <w:t>, tel</w:t>
      </w:r>
      <w:r w:rsidR="008D3FF4">
        <w:t>le</w:t>
      </w:r>
      <w:r w:rsidR="00855646" w:rsidRPr="00855646">
        <w:t xml:space="preserve"> que nous l</w:t>
      </w:r>
      <w:r w:rsidR="008C422A">
        <w:t xml:space="preserve">a </w:t>
      </w:r>
      <w:r w:rsidR="00855646" w:rsidRPr="00855646">
        <w:t>connaissons dans notre pratique au sein du Service des troubles du spectre de l’autisme du CHUV. Nous nous référons à un profil spécifique de familles</w:t>
      </w:r>
      <w:r w:rsidR="0053657E">
        <w:t> : celles</w:t>
      </w:r>
      <w:r w:rsidR="00855646" w:rsidRPr="00855646">
        <w:t xml:space="preserve"> dont </w:t>
      </w:r>
      <w:r w:rsidR="00DA3B16">
        <w:t>une ou un</w:t>
      </w:r>
      <w:r w:rsidR="00DA3B16" w:rsidRPr="00855646">
        <w:t xml:space="preserve"> </w:t>
      </w:r>
      <w:r w:rsidR="00855646" w:rsidRPr="00855646">
        <w:t xml:space="preserve">membre </w:t>
      </w:r>
      <w:r w:rsidR="004A576B">
        <w:t xml:space="preserve">avec DI </w:t>
      </w:r>
      <w:r w:rsidR="00855646" w:rsidRPr="00855646">
        <w:t>présente</w:t>
      </w:r>
      <w:r w:rsidR="0053657E">
        <w:t xml:space="preserve"> </w:t>
      </w:r>
      <w:r w:rsidR="00855646" w:rsidRPr="00855646">
        <w:t>des comportements défis. Nous décrivons les stratégies d’intervention clinique que nous appliquons</w:t>
      </w:r>
      <w:r w:rsidR="008D3FF4">
        <w:t xml:space="preserve"> pour</w:t>
      </w:r>
      <w:r w:rsidR="00855646" w:rsidRPr="00855646">
        <w:t xml:space="preserve"> accompagner ces familles dans la prévention, le ressourcement et la gestion des crises comportementales, afin d’éviter une spirale d’aggravation.</w:t>
      </w:r>
    </w:p>
    <w:p w14:paraId="734AF435" w14:textId="53355CAC" w:rsidR="00885ACC" w:rsidRPr="005C192F" w:rsidRDefault="00985126" w:rsidP="005C192F">
      <w:pPr>
        <w:pStyle w:val="Abstract"/>
        <w:rPr>
          <w:lang w:val="de-CH"/>
        </w:rPr>
      </w:pPr>
      <w:r w:rsidRPr="005C192F">
        <w:rPr>
          <w:lang w:val="de-CH"/>
        </w:rPr>
        <w:t>Zusammenfassung</w:t>
      </w:r>
      <w:r w:rsidR="00E7780E" w:rsidRPr="005C192F">
        <w:rPr>
          <w:lang w:val="de-CH"/>
        </w:rPr>
        <w:br/>
      </w:r>
      <w:r w:rsidR="005C192F" w:rsidRPr="005C192F">
        <w:rPr>
          <w:lang w:val="de-CH"/>
        </w:rPr>
        <w:t>Das Thema Missbrauch ist sehr komplex: Missbrauch hat viele Formen, zeigt verschiedene Auswirkungen, ruft oft Unbehagen hervor und ist mit Tabus verbunden. Ausserdem gibt es viele Wechselwirkungen zwischen den verschiedenen Aspekten, wie Missbrauch verstanden wird. Diese Komplexität wird noch verstärkt, wenn die Betroffenen zu gefährdeten Bevölkerungsgruppen gehören, wie es bei Menschen mit (kognitiver) Beeinträchtigung der Fall ist. In diesem Artikel befassen wir uns mit der Misshandlung von Menschen mit Behinderungen in der Familie, wie wir sie in unserer Praxis in der Abteilung für Autismus-Spektrum-Störungen des Universitätsspitals Lausanne (CHUV) erleben. Wir beziehen uns auf ein bestimmtes Profil von Familien: Familien, in denen ein Mitglied herausfordernde Verhaltensweisen zeigt. Wir beschreiben die klinischen Interventionsstrategien bei der Prävention, der Stärkung und der Bewältigung von Verhaltenskrisen, um so eine Spirale der Verschlimmerung zu vermeiden.</w:t>
      </w:r>
    </w:p>
    <w:p w14:paraId="4FBE81B8" w14:textId="1F9C0614" w:rsidR="00EA4676" w:rsidRPr="00BC685C" w:rsidRDefault="00EA4676" w:rsidP="00C24833">
      <w:pPr>
        <w:pStyle w:val="Corpsdetexte3"/>
      </w:pPr>
      <w:proofErr w:type="gramStart"/>
      <w:r w:rsidRPr="00BC685C">
        <w:rPr>
          <w:rStyle w:val="lev"/>
          <w:rFonts w:cs="Open Sans SemiCondensed"/>
        </w:rPr>
        <w:t>Keywords</w:t>
      </w:r>
      <w:r w:rsidRPr="00BC685C">
        <w:t>:</w:t>
      </w:r>
      <w:proofErr w:type="gramEnd"/>
      <w:r w:rsidRPr="00BC685C">
        <w:t xml:space="preserve"> </w:t>
      </w:r>
      <w:r w:rsidR="00C72A35">
        <w:t>d</w:t>
      </w:r>
      <w:r w:rsidR="008770AC">
        <w:t>éficience intellectuelle,</w:t>
      </w:r>
      <w:r w:rsidR="008D3FF4">
        <w:t xml:space="preserve"> </w:t>
      </w:r>
      <w:r w:rsidR="00F136D5">
        <w:t>maltraitance,</w:t>
      </w:r>
      <w:r w:rsidR="008D3FF4">
        <w:t xml:space="preserve"> </w:t>
      </w:r>
      <w:r w:rsidR="00615ADA">
        <w:t>famille,</w:t>
      </w:r>
      <w:r w:rsidR="008D3FF4">
        <w:t xml:space="preserve"> </w:t>
      </w:r>
      <w:r w:rsidR="00615ADA">
        <w:t>prévention</w:t>
      </w:r>
      <w:r w:rsidR="008D3FF4">
        <w:t> </w:t>
      </w:r>
      <w:r w:rsidR="00037AE3" w:rsidRPr="009A1327">
        <w:rPr>
          <w:lang w:val="de-CH"/>
        </w:rPr>
        <w:t xml:space="preserve">/ </w:t>
      </w:r>
      <w:r w:rsidR="002D3770" w:rsidRPr="009A1327">
        <w:rPr>
          <w:lang w:val="de-CH"/>
        </w:rPr>
        <w:t>kognitive Beeinträchtigung</w:t>
      </w:r>
      <w:r w:rsidR="00037AE3" w:rsidRPr="009A1327">
        <w:rPr>
          <w:lang w:val="de-CH"/>
        </w:rPr>
        <w:t>,</w:t>
      </w:r>
      <w:r w:rsidR="004F4C94" w:rsidRPr="009A1327">
        <w:rPr>
          <w:lang w:val="de-CH"/>
        </w:rPr>
        <w:t xml:space="preserve"> </w:t>
      </w:r>
      <w:r w:rsidR="00FB088D" w:rsidRPr="009A1327">
        <w:rPr>
          <w:lang w:val="de-CH"/>
        </w:rPr>
        <w:t xml:space="preserve">Misshandlung, </w:t>
      </w:r>
      <w:r w:rsidR="004F4C94" w:rsidRPr="009A1327">
        <w:rPr>
          <w:lang w:val="de-CH"/>
        </w:rPr>
        <w:t xml:space="preserve">Familie, </w:t>
      </w:r>
      <w:r w:rsidR="00FB088D" w:rsidRPr="009A1327">
        <w:rPr>
          <w:lang w:val="de-CH"/>
        </w:rPr>
        <w:t>Prävention</w:t>
      </w:r>
    </w:p>
    <w:p w14:paraId="5A834782" w14:textId="65434A1E" w:rsidR="001D3BFB" w:rsidRPr="00BC685C" w:rsidRDefault="00EA4676" w:rsidP="00C24833">
      <w:pPr>
        <w:pStyle w:val="Corpsdetexte3"/>
        <w:rPr>
          <w:rFonts w:cs="Open Sans SemiCondensed"/>
          <w:bCs/>
          <w:iCs/>
          <w:color w:val="CF3649"/>
        </w:rPr>
      </w:pPr>
      <w:r w:rsidRPr="00BC685C">
        <w:rPr>
          <w:rStyle w:val="lev"/>
          <w:rFonts w:cs="Open Sans SemiCondensed"/>
        </w:rPr>
        <w:t>DOI</w:t>
      </w:r>
      <w:r w:rsidRPr="00BC685C">
        <w:rPr>
          <w:rFonts w:cs="Open Sans SemiCondensed"/>
        </w:rPr>
        <w:t xml:space="preserve">: </w:t>
      </w:r>
      <w:hyperlink r:id="rId11" w:history="1">
        <w:r w:rsidR="0058750B" w:rsidRPr="00F44D76">
          <w:rPr>
            <w:rStyle w:val="Lienhypertexte"/>
            <w:rFonts w:cs="Open Sans SemiCondensed"/>
          </w:rPr>
          <w:t>https://doi.org/10.57161/r2025-01-04</w:t>
        </w:r>
      </w:hyperlink>
    </w:p>
    <w:p w14:paraId="795B33FE" w14:textId="77777777" w:rsidR="00EA4676" w:rsidRPr="00BC685C" w:rsidRDefault="00EA4676" w:rsidP="00C24833">
      <w:pPr>
        <w:pStyle w:val="Corpsdetexte3"/>
      </w:pPr>
      <w:r w:rsidRPr="00BC685C">
        <w:t xml:space="preserve">Revue Suisse de Pédagogie Spécialisée, Vol. </w:t>
      </w:r>
      <w:r w:rsidR="00037AE3" w:rsidRPr="00BC685C">
        <w:t>1</w:t>
      </w:r>
      <w:r w:rsidR="0022028B" w:rsidRPr="00BC685C">
        <w:t>5</w:t>
      </w:r>
      <w:r w:rsidRPr="00BC685C">
        <w:t xml:space="preserve">, </w:t>
      </w:r>
      <w:r w:rsidR="00037AE3" w:rsidRPr="00BC685C">
        <w:t>0</w:t>
      </w:r>
      <w:r w:rsidR="0022028B" w:rsidRPr="00BC685C">
        <w:t>1</w:t>
      </w:r>
      <w:r w:rsidRPr="00BC685C">
        <w:t>/</w:t>
      </w:r>
      <w:r w:rsidR="00037AE3" w:rsidRPr="00BC685C">
        <w:t>202</w:t>
      </w:r>
      <w:r w:rsidR="0022028B" w:rsidRPr="00BC685C">
        <w:t>5</w:t>
      </w:r>
    </w:p>
    <w:p w14:paraId="3AE69B73" w14:textId="77777777" w:rsidR="000E6A66" w:rsidRPr="00BC685C" w:rsidRDefault="000E6A66" w:rsidP="00C24833">
      <w:pPr>
        <w:pStyle w:val="Corpsdetexte3"/>
      </w:pPr>
      <w:r w:rsidRPr="00BC685C">
        <w:rPr>
          <w:noProof/>
        </w:rPr>
        <w:drawing>
          <wp:inline distT="0" distB="0" distL="0" distR="0" wp14:anchorId="03AE264D" wp14:editId="4B00017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BE64E23" w14:textId="41B089E0" w:rsidR="001114E2" w:rsidRDefault="009F0337" w:rsidP="00855097">
      <w:pPr>
        <w:pStyle w:val="Titre1"/>
      </w:pPr>
      <w:r>
        <w:t>Introduction</w:t>
      </w:r>
    </w:p>
    <w:p w14:paraId="165EAAFA" w14:textId="4193E843" w:rsidR="004E383B" w:rsidRPr="009F410F" w:rsidRDefault="009F0337" w:rsidP="009F410F">
      <w:pPr>
        <w:pStyle w:val="Corpsdetexte"/>
      </w:pPr>
      <w:r w:rsidRPr="009F410F">
        <w:t>La</w:t>
      </w:r>
      <w:r w:rsidR="009E2F87" w:rsidRPr="009F410F">
        <w:t xml:space="preserve"> </w:t>
      </w:r>
      <w:r w:rsidRPr="009F410F">
        <w:t>maltraitance est présentée dans la littérature selon de nombreuses définitions</w:t>
      </w:r>
      <w:r w:rsidR="00F94662" w:rsidRPr="009F410F">
        <w:t xml:space="preserve">. </w:t>
      </w:r>
      <w:r w:rsidRPr="009F410F">
        <w:t>Fortement impacté par les représentations sociales, le concept évolue au fil du temps</w:t>
      </w:r>
      <w:r w:rsidR="00AA1B82" w:rsidRPr="009F410F">
        <w:t>,</w:t>
      </w:r>
      <w:r w:rsidRPr="009F410F">
        <w:t xml:space="preserve"> mais reste très souvent lié à la notion de violence</w:t>
      </w:r>
      <w:r w:rsidR="00A25DE1" w:rsidRPr="009F410F">
        <w:t xml:space="preserve"> (Masse et Petitpierre,</w:t>
      </w:r>
      <w:r w:rsidR="006109CB">
        <w:t> </w:t>
      </w:r>
      <w:r w:rsidR="00A25DE1" w:rsidRPr="009F410F">
        <w:t>2011)</w:t>
      </w:r>
      <w:r w:rsidRPr="009F410F">
        <w:t>. Différentes typologies ont cependant été présentées (Da Silva et al.</w:t>
      </w:r>
      <w:r w:rsidR="00364F4B" w:rsidRPr="009F410F">
        <w:t>,</w:t>
      </w:r>
      <w:r w:rsidR="006109CB">
        <w:t> </w:t>
      </w:r>
      <w:r w:rsidRPr="009F410F">
        <w:t>2024) :</w:t>
      </w:r>
      <w:r w:rsidR="00364F4B" w:rsidRPr="009F410F">
        <w:t xml:space="preserve"> </w:t>
      </w:r>
      <w:r w:rsidRPr="009F410F">
        <w:t>a)</w:t>
      </w:r>
      <w:r w:rsidR="00364F4B" w:rsidRPr="009F410F">
        <w:t> </w:t>
      </w:r>
      <w:r w:rsidRPr="009F410F">
        <w:t>la maltraitance physique</w:t>
      </w:r>
      <w:r w:rsidR="00065E2B" w:rsidRPr="009F410F">
        <w:t>,</w:t>
      </w:r>
      <w:r w:rsidRPr="009F410F">
        <w:t xml:space="preserve"> comme</w:t>
      </w:r>
      <w:r w:rsidR="00B93BF6" w:rsidRPr="009F410F">
        <w:t>,</w:t>
      </w:r>
      <w:r w:rsidR="00364F4B" w:rsidRPr="009F410F">
        <w:t xml:space="preserve"> par exemple</w:t>
      </w:r>
      <w:r w:rsidR="00E4622F" w:rsidRPr="009F410F">
        <w:t>,</w:t>
      </w:r>
      <w:r w:rsidRPr="009F410F">
        <w:t xml:space="preserve"> les mesures de contrainte</w:t>
      </w:r>
      <w:r w:rsidR="000C05C1" w:rsidRPr="009F410F">
        <w:t> </w:t>
      </w:r>
      <w:r w:rsidRPr="009F410F">
        <w:t>;</w:t>
      </w:r>
      <w:r w:rsidR="00364F4B" w:rsidRPr="009F410F">
        <w:t xml:space="preserve"> </w:t>
      </w:r>
      <w:r w:rsidRPr="009F410F">
        <w:t>b)</w:t>
      </w:r>
      <w:r w:rsidR="00364F4B" w:rsidRPr="009F410F">
        <w:t> </w:t>
      </w:r>
      <w:r w:rsidRPr="009F410F">
        <w:t>la maltraitance émotionnelle,</w:t>
      </w:r>
      <w:r w:rsidR="00364F4B" w:rsidRPr="009F410F">
        <w:t xml:space="preserve"> par exemple</w:t>
      </w:r>
      <w:r w:rsidRPr="009F410F">
        <w:t xml:space="preserve"> l’humiliation</w:t>
      </w:r>
      <w:r w:rsidR="00154B01" w:rsidRPr="009F410F">
        <w:t> </w:t>
      </w:r>
      <w:r w:rsidRPr="009F410F">
        <w:t>; c)</w:t>
      </w:r>
      <w:r w:rsidR="00364F4B" w:rsidRPr="009F410F">
        <w:t> </w:t>
      </w:r>
      <w:r w:rsidRPr="009F410F">
        <w:t xml:space="preserve">la maltraitance sexuelle, </w:t>
      </w:r>
      <w:r w:rsidR="00D876B1" w:rsidRPr="009F410F">
        <w:t>par exemple par le biais de</w:t>
      </w:r>
      <w:r w:rsidRPr="009F410F">
        <w:t xml:space="preserve"> prédateurs en ligne</w:t>
      </w:r>
      <w:r w:rsidR="00D876B1" w:rsidRPr="009F410F">
        <w:t xml:space="preserve"> ou tel</w:t>
      </w:r>
      <w:r w:rsidR="007C3BC8" w:rsidRPr="009F410F">
        <w:t>s</w:t>
      </w:r>
      <w:r w:rsidRPr="009F410F">
        <w:t xml:space="preserve"> le harcèlement sexuel, les attouchements ou</w:t>
      </w:r>
      <w:r w:rsidR="007C3BC8" w:rsidRPr="009F410F">
        <w:t xml:space="preserve"> encore</w:t>
      </w:r>
      <w:r w:rsidRPr="009F410F">
        <w:t xml:space="preserve"> la pénétration non consensuelle</w:t>
      </w:r>
      <w:r w:rsidR="00154B01" w:rsidRPr="009F410F">
        <w:t> </w:t>
      </w:r>
      <w:r w:rsidRPr="009F410F">
        <w:t>;</w:t>
      </w:r>
      <w:r w:rsidR="007C3BC8" w:rsidRPr="009F410F">
        <w:t xml:space="preserve"> </w:t>
      </w:r>
      <w:r w:rsidRPr="009F410F">
        <w:t>d)</w:t>
      </w:r>
      <w:r w:rsidR="007C3BC8" w:rsidRPr="009F410F">
        <w:t> </w:t>
      </w:r>
      <w:r w:rsidRPr="009F410F">
        <w:t>la négligence</w:t>
      </w:r>
      <w:r w:rsidR="00D10402" w:rsidRPr="009F410F">
        <w:t>,</w:t>
      </w:r>
      <w:r w:rsidRPr="009F410F">
        <w:t xml:space="preserve"> </w:t>
      </w:r>
      <w:r w:rsidR="007C3BC8" w:rsidRPr="009F410F">
        <w:t>par exemple</w:t>
      </w:r>
      <w:r w:rsidRPr="009F410F">
        <w:t xml:space="preserve"> le manque de fourniture de repas quotidiens ou de soins médicaux</w:t>
      </w:r>
      <w:r w:rsidR="00154B01" w:rsidRPr="009F410F">
        <w:t> </w:t>
      </w:r>
      <w:r w:rsidRPr="009F410F">
        <w:t xml:space="preserve">; </w:t>
      </w:r>
      <w:r w:rsidR="00FB06FB" w:rsidRPr="009F410F">
        <w:t xml:space="preserve">finalement, </w:t>
      </w:r>
      <w:r w:rsidRPr="009F410F">
        <w:t>e)</w:t>
      </w:r>
      <w:r w:rsidR="00FB06FB" w:rsidRPr="009F410F">
        <w:t> </w:t>
      </w:r>
      <w:r w:rsidRPr="009F410F">
        <w:t>la maltraitance financière, par exemple l’exploitation.</w:t>
      </w:r>
      <w:r w:rsidR="004E383B" w:rsidRPr="009F410F">
        <w:br w:type="page"/>
      </w:r>
    </w:p>
    <w:p w14:paraId="53CDB377" w14:textId="65CB2FC9" w:rsidR="00CD4D9C" w:rsidRDefault="009F0337" w:rsidP="009F410F">
      <w:pPr>
        <w:pStyle w:val="Corpsdetexte"/>
      </w:pPr>
      <w:r w:rsidRPr="00A02F63">
        <w:lastRenderedPageBreak/>
        <w:t>Initialement, la notion de maltraitance est utilisée dans le cadre de la protection des enfants (</w:t>
      </w:r>
      <w:proofErr w:type="spellStart"/>
      <w:r w:rsidRPr="00A02F63">
        <w:t>Durning</w:t>
      </w:r>
      <w:proofErr w:type="spellEnd"/>
      <w:r w:rsidRPr="00A02F63">
        <w:t>,</w:t>
      </w:r>
      <w:r w:rsidR="006109CB">
        <w:t> </w:t>
      </w:r>
      <w:r w:rsidRPr="00A02F63">
        <w:t>2000), mais son périmètre s’</w:t>
      </w:r>
      <w:r w:rsidR="008424C1">
        <w:t xml:space="preserve">est </w:t>
      </w:r>
      <w:r w:rsidRPr="00A02F63">
        <w:t xml:space="preserve">élargi pour inclure la famille. La </w:t>
      </w:r>
      <w:r w:rsidR="00E43E96">
        <w:t>maltraitance</w:t>
      </w:r>
      <w:r w:rsidR="00E43E96" w:rsidRPr="00A02F63">
        <w:t xml:space="preserve"> </w:t>
      </w:r>
      <w:r w:rsidRPr="00A02F63">
        <w:t>familiale ou domestique se rapporte alors à tout acte de violence, qu’il soit dirigé ou commis par négligence ou omission, entre différent</w:t>
      </w:r>
      <w:r w:rsidR="006261F7">
        <w:t>e</w:t>
      </w:r>
      <w:r w:rsidRPr="00A02F63">
        <w:t xml:space="preserve">s </w:t>
      </w:r>
      <w:r w:rsidR="006261F7">
        <w:t xml:space="preserve">personnes </w:t>
      </w:r>
      <w:r w:rsidRPr="00A02F63">
        <w:t xml:space="preserve">membres d’une même famille (que ce soit sur un enfant, entre parents, </w:t>
      </w:r>
      <w:r w:rsidR="009F4F4F">
        <w:t>dans la fratrie</w:t>
      </w:r>
      <w:r w:rsidRPr="00A02F63">
        <w:t>, ou vis-à-vis d’une personne âgée)</w:t>
      </w:r>
      <w:r w:rsidR="00AE5186">
        <w:t> (</w:t>
      </w:r>
      <w:proofErr w:type="spellStart"/>
      <w:r w:rsidRPr="00A02F63">
        <w:t>Saleme</w:t>
      </w:r>
      <w:proofErr w:type="spellEnd"/>
      <w:r w:rsidRPr="00A02F63">
        <w:t xml:space="preserve"> et al.,</w:t>
      </w:r>
      <w:r w:rsidR="006109CB">
        <w:t> </w:t>
      </w:r>
      <w:r w:rsidRPr="00A02F63">
        <w:t>2023).</w:t>
      </w:r>
    </w:p>
    <w:p w14:paraId="4B6CB78D" w14:textId="16573DD9" w:rsidR="00060B4A" w:rsidRPr="009F410F" w:rsidRDefault="00874D50" w:rsidP="009F410F">
      <w:pPr>
        <w:pStyle w:val="Corpsdetexte"/>
      </w:pPr>
      <w:r w:rsidRPr="009F410F">
        <w:t>L</w:t>
      </w:r>
      <w:r w:rsidR="00693B7F" w:rsidRPr="009F410F">
        <w:t>a maltraitance</w:t>
      </w:r>
      <w:r w:rsidRPr="009F410F">
        <w:t xml:space="preserve"> </w:t>
      </w:r>
      <w:r w:rsidR="009F0337" w:rsidRPr="009F410F">
        <w:t>s’applique à toute personne</w:t>
      </w:r>
      <w:r w:rsidR="006F4AF6" w:rsidRPr="009F410F">
        <w:t xml:space="preserve"> </w:t>
      </w:r>
      <w:r w:rsidR="009F0337" w:rsidRPr="009F410F">
        <w:t>vulnérable dans un contexte de relation de dépendance (Brown</w:t>
      </w:r>
      <w:r w:rsidR="007F5620" w:rsidRPr="009F410F">
        <w:t xml:space="preserve"> et al.</w:t>
      </w:r>
      <w:r w:rsidR="009F0337" w:rsidRPr="009F410F">
        <w:t>,</w:t>
      </w:r>
      <w:r w:rsidR="006109CB">
        <w:t> </w:t>
      </w:r>
      <w:r w:rsidR="009F0337" w:rsidRPr="009F410F">
        <w:t xml:space="preserve">2003). </w:t>
      </w:r>
      <w:r w:rsidR="00074B89" w:rsidRPr="009F410F">
        <w:t>Le</w:t>
      </w:r>
      <w:r w:rsidR="009F0337" w:rsidRPr="009F410F">
        <w:t xml:space="preserve"> concept de</w:t>
      </w:r>
      <w:r w:rsidR="006F4AF6" w:rsidRPr="009F410F">
        <w:t xml:space="preserve"> </w:t>
      </w:r>
      <w:r w:rsidR="009F0337" w:rsidRPr="009F410F">
        <w:t>vulnérabilité n’implique pas seulement l’asymétrie des forces physiques</w:t>
      </w:r>
      <w:r w:rsidR="007671A4" w:rsidRPr="009F410F">
        <w:t>,</w:t>
      </w:r>
      <w:r w:rsidR="003B5B07" w:rsidRPr="009F410F">
        <w:t xml:space="preserve"> </w:t>
      </w:r>
      <w:r w:rsidR="001132B9" w:rsidRPr="009F410F">
        <w:t>mais</w:t>
      </w:r>
      <w:r w:rsidR="00074B89" w:rsidRPr="009F410F">
        <w:t xml:space="preserve"> </w:t>
      </w:r>
      <w:r w:rsidR="00C722A6" w:rsidRPr="009F410F">
        <w:t>s’applique</w:t>
      </w:r>
      <w:r w:rsidR="002B61DB" w:rsidRPr="009F410F">
        <w:t xml:space="preserve"> aussi</w:t>
      </w:r>
      <w:r w:rsidR="00C722A6" w:rsidRPr="009F410F">
        <w:t xml:space="preserve"> à</w:t>
      </w:r>
      <w:r w:rsidR="009F0337" w:rsidRPr="009F410F">
        <w:t xml:space="preserve"> la relation d’aide : la personne vulnérable a besoin</w:t>
      </w:r>
      <w:r w:rsidR="003B5B07" w:rsidRPr="009F410F">
        <w:t>,</w:t>
      </w:r>
      <w:r w:rsidR="009F0337" w:rsidRPr="009F410F">
        <w:t xml:space="preserve"> à différents degrés</w:t>
      </w:r>
      <w:r w:rsidR="003B5B07" w:rsidRPr="009F410F">
        <w:t>,</w:t>
      </w:r>
      <w:r w:rsidR="009F0337" w:rsidRPr="009F410F">
        <w:t xml:space="preserve"> d’une autre personne qui est</w:t>
      </w:r>
      <w:r w:rsidR="00E4419A" w:rsidRPr="009F410F">
        <w:t>, elle,</w:t>
      </w:r>
      <w:r w:rsidR="009F0337" w:rsidRPr="009F410F">
        <w:t xml:space="preserve"> en </w:t>
      </w:r>
      <w:r w:rsidR="00E4419A" w:rsidRPr="009F410F">
        <w:t xml:space="preserve">mesure </w:t>
      </w:r>
      <w:r w:rsidR="009F0337" w:rsidRPr="009F410F">
        <w:t>de l’aider dans sa subsistance</w:t>
      </w:r>
      <w:r w:rsidR="00AE1731" w:rsidRPr="009F410F">
        <w:t xml:space="preserve"> et son fonctionnement au quotidien</w:t>
      </w:r>
      <w:r w:rsidR="00E4419A" w:rsidRPr="009F410F">
        <w:t xml:space="preserve">. </w:t>
      </w:r>
      <w:r w:rsidR="00AE1731" w:rsidRPr="009F410F">
        <w:t>Cette</w:t>
      </w:r>
      <w:r w:rsidR="00A8213D" w:rsidRPr="009F410F">
        <w:t xml:space="preserve"> relation d’aide implique également une relation de conf</w:t>
      </w:r>
      <w:r w:rsidR="00AE1731" w:rsidRPr="009F410F">
        <w:t xml:space="preserve">iance. </w:t>
      </w:r>
      <w:r w:rsidR="009F0337" w:rsidRPr="009F410F">
        <w:t xml:space="preserve">L’accompagnement des personnes </w:t>
      </w:r>
      <w:r w:rsidR="005654B9" w:rsidRPr="009F410F">
        <w:t>présentant une</w:t>
      </w:r>
      <w:r w:rsidR="00647B17" w:rsidRPr="009F410F">
        <w:t xml:space="preserve"> déficience intellectuelle (</w:t>
      </w:r>
      <w:r w:rsidR="005654B9" w:rsidRPr="009F410F">
        <w:t>DI</w:t>
      </w:r>
      <w:r w:rsidR="00647B17" w:rsidRPr="009F410F">
        <w:t>)</w:t>
      </w:r>
      <w:r w:rsidR="009F0337" w:rsidRPr="009F410F">
        <w:t xml:space="preserve"> soulève naturellement la notion de vulnérabilité à tous les âges de la vie, avec un </w:t>
      </w:r>
      <w:r w:rsidR="00A25DE1" w:rsidRPr="009F410F">
        <w:t xml:space="preserve">enjeu majeur </w:t>
      </w:r>
      <w:r w:rsidR="009F0337" w:rsidRPr="009F410F">
        <w:t xml:space="preserve">sur la nécessité d’une vigilance accrue vis-à-vis du risque de maltraitance. </w:t>
      </w:r>
      <w:r w:rsidR="00E96287" w:rsidRPr="009F410F">
        <w:t xml:space="preserve">Des </w:t>
      </w:r>
      <w:r w:rsidR="009F0337" w:rsidRPr="009F410F">
        <w:t xml:space="preserve">progrès considérables ont été réalisés dans l’accompagnement des </w:t>
      </w:r>
      <w:r w:rsidR="00E96287" w:rsidRPr="009F410F">
        <w:t xml:space="preserve">personnes en </w:t>
      </w:r>
      <w:r w:rsidR="00A911C4" w:rsidRPr="009F410F">
        <w:t>situation de handicap</w:t>
      </w:r>
      <w:r w:rsidR="00E96287" w:rsidRPr="009F410F">
        <w:t xml:space="preserve"> </w:t>
      </w:r>
      <w:r w:rsidR="000066D6" w:rsidRPr="009F410F">
        <w:t>(promotion de la participation sociale</w:t>
      </w:r>
      <w:r w:rsidR="00B66D33" w:rsidRPr="009F410F">
        <w:t xml:space="preserve"> ou </w:t>
      </w:r>
      <w:r w:rsidR="000066D6" w:rsidRPr="009F410F">
        <w:t>de l’autodétermination, p</w:t>
      </w:r>
      <w:r w:rsidR="00B66D33" w:rsidRPr="009F410F">
        <w:t>.</w:t>
      </w:r>
      <w:r w:rsidR="00485436" w:rsidRPr="009F410F">
        <w:t> </w:t>
      </w:r>
      <w:r w:rsidR="00B66D33" w:rsidRPr="009F410F">
        <w:t>ex.</w:t>
      </w:r>
      <w:r w:rsidR="000066D6" w:rsidRPr="009F410F">
        <w:t xml:space="preserve">) </w:t>
      </w:r>
      <w:r w:rsidR="009F0337" w:rsidRPr="009F410F">
        <w:t>pour s’affranchir d’un système</w:t>
      </w:r>
      <w:r w:rsidR="00E96287" w:rsidRPr="009F410F">
        <w:t xml:space="preserve"> </w:t>
      </w:r>
      <w:r w:rsidR="009F0337" w:rsidRPr="009F410F">
        <w:t>long</w:t>
      </w:r>
      <w:r w:rsidR="00BD16F7" w:rsidRPr="009F410F">
        <w:t>t</w:t>
      </w:r>
      <w:r w:rsidR="009F0337" w:rsidRPr="009F410F">
        <w:t>emps considéré comme stigmatisant et aliénant</w:t>
      </w:r>
      <w:r w:rsidR="000066D6" w:rsidRPr="009F410F">
        <w:t xml:space="preserve"> (privation de liberté</w:t>
      </w:r>
      <w:r w:rsidR="00BD16F7" w:rsidRPr="009F410F">
        <w:t>, p</w:t>
      </w:r>
      <w:r w:rsidR="00864420" w:rsidRPr="009F410F">
        <w:t>. </w:t>
      </w:r>
      <w:r w:rsidR="00BD16F7" w:rsidRPr="009F410F">
        <w:t>ex</w:t>
      </w:r>
      <w:r w:rsidR="00864420" w:rsidRPr="009F410F">
        <w:t>.</w:t>
      </w:r>
      <w:r w:rsidR="000066D6" w:rsidRPr="009F410F">
        <w:t>)</w:t>
      </w:r>
      <w:r w:rsidR="009F0337" w:rsidRPr="009F410F">
        <w:t xml:space="preserve">. </w:t>
      </w:r>
      <w:r w:rsidR="004E3D40" w:rsidRPr="009F410F">
        <w:t xml:space="preserve">Toutefois, le risque de maltraitance reste inhérent à la </w:t>
      </w:r>
      <w:r w:rsidR="00305648" w:rsidRPr="009F410F">
        <w:t xml:space="preserve">condition de vulnérabilité de la personne </w:t>
      </w:r>
      <w:r w:rsidR="005675C2" w:rsidRPr="009F410F">
        <w:t>présentant une</w:t>
      </w:r>
      <w:r w:rsidR="00305648" w:rsidRPr="009F410F">
        <w:t xml:space="preserve"> DI</w:t>
      </w:r>
      <w:r w:rsidR="004E3D40" w:rsidRPr="009F410F">
        <w:t>. Ce d’autant qu’il est parfois difficile de distinguer le risque de maltraitance d’une inadéquation structurelle dans la prise en compte des besoins des personnes en situation de handicap.</w:t>
      </w:r>
    </w:p>
    <w:p w14:paraId="026E54CA" w14:textId="40EFFF49" w:rsidR="005A113D" w:rsidRDefault="009F0337" w:rsidP="00EB39A1">
      <w:pPr>
        <w:pStyle w:val="Corpsdetexte"/>
      </w:pPr>
      <w:r w:rsidRPr="005D6305">
        <w:t xml:space="preserve">Nous aborderons ici les difficultés liées à la définition de la maltraitance et </w:t>
      </w:r>
      <w:r w:rsidR="002604A0" w:rsidRPr="005D6305">
        <w:t xml:space="preserve">donc </w:t>
      </w:r>
      <w:r w:rsidRPr="005D6305">
        <w:t xml:space="preserve">à son repérage chez les </w:t>
      </w:r>
      <w:r w:rsidR="00AD6179" w:rsidRPr="005D6305">
        <w:t xml:space="preserve">personnes en </w:t>
      </w:r>
      <w:r w:rsidR="00485436">
        <w:t>situation de handicap</w:t>
      </w:r>
      <w:r w:rsidR="00AD6179" w:rsidRPr="005D6305">
        <w:t>, notamment celles présentant une DI</w:t>
      </w:r>
      <w:r w:rsidR="008561F5" w:rsidRPr="005D6305">
        <w:t xml:space="preserve"> et/ou un </w:t>
      </w:r>
      <w:r w:rsidR="003B4C80">
        <w:t>trouble du spectre de l’autisme</w:t>
      </w:r>
      <w:r w:rsidRPr="005D6305">
        <w:t xml:space="preserve">. </w:t>
      </w:r>
      <w:r w:rsidR="00766482" w:rsidRPr="005D6305">
        <w:t xml:space="preserve">Nous nous attarderons plus spécifiquement sur </w:t>
      </w:r>
      <w:r w:rsidR="00DA5FD9" w:rsidRPr="005D6305">
        <w:t>la gestion</w:t>
      </w:r>
      <w:r w:rsidR="00005040" w:rsidRPr="005D6305">
        <w:t xml:space="preserve">, par le milieu familial, de </w:t>
      </w:r>
      <w:r w:rsidRPr="005D6305">
        <w:t xml:space="preserve">caractéristiques spécifiques du fonctionnement de la </w:t>
      </w:r>
      <w:r w:rsidR="006C76E3" w:rsidRPr="005D6305">
        <w:t xml:space="preserve">personne </w:t>
      </w:r>
      <w:r w:rsidR="00257B13">
        <w:t>concernée</w:t>
      </w:r>
      <w:r w:rsidR="00A666F9" w:rsidRPr="005D6305">
        <w:t xml:space="preserve"> (comportements défis notamment)</w:t>
      </w:r>
      <w:r w:rsidR="00155EBC" w:rsidRPr="005D6305">
        <w:t>.</w:t>
      </w:r>
      <w:r w:rsidRPr="005D6305">
        <w:t xml:space="preserve"> </w:t>
      </w:r>
      <w:r w:rsidR="005D6305" w:rsidRPr="005D6305">
        <w:t xml:space="preserve">En raison d’un manque d’outils et/ou d’un fléchissement de ressources pour la gestion de ces comportements, les réponses des familles, souvent impactées par un burnout, peuvent compromettre le soutien social de la personne en </w:t>
      </w:r>
      <w:r w:rsidR="00257B13">
        <w:t xml:space="preserve">situation de handicap </w:t>
      </w:r>
      <w:r w:rsidR="005D6305" w:rsidRPr="005D6305">
        <w:t>et</w:t>
      </w:r>
      <w:r w:rsidRPr="005D6305">
        <w:t xml:space="preserve"> générer une spirale d'aggravation progressive</w:t>
      </w:r>
      <w:r w:rsidR="00BF0683">
        <w:t> </w:t>
      </w:r>
      <w:r w:rsidR="00F360C8">
        <w:rPr>
          <w:rFonts w:cs="Open Sans SemiCondensed"/>
        </w:rPr>
        <w:t>–</w:t>
      </w:r>
      <w:r w:rsidR="006109CB">
        <w:rPr>
          <w:rFonts w:cs="Open Sans SemiCondensed"/>
        </w:rPr>
        <w:t xml:space="preserve"> </w:t>
      </w:r>
      <w:r w:rsidR="005D6305" w:rsidRPr="005D6305">
        <w:t>avec un risque d’amplification de la problématique comportementale</w:t>
      </w:r>
      <w:r w:rsidR="006036A3">
        <w:t> </w:t>
      </w:r>
      <w:r w:rsidR="00F360C8">
        <w:rPr>
          <w:rFonts w:cs="Open Sans SemiCondensed"/>
        </w:rPr>
        <w:t>–</w:t>
      </w:r>
      <w:r w:rsidR="006109CB">
        <w:t xml:space="preserve"> </w:t>
      </w:r>
      <w:r w:rsidR="003758D7" w:rsidRPr="005D6305">
        <w:t xml:space="preserve">dans laquelle </w:t>
      </w:r>
      <w:r w:rsidRPr="005D6305">
        <w:t>la maltraitance appara</w:t>
      </w:r>
      <w:r w:rsidR="001E5F5C">
        <w:t>i</w:t>
      </w:r>
      <w:r w:rsidRPr="005D6305">
        <w:t xml:space="preserve">t comme le corolaire d'un manque de ressources et de solutions adaptées </w:t>
      </w:r>
      <w:r w:rsidR="00081563" w:rsidRPr="005D6305">
        <w:t>à l’</w:t>
      </w:r>
      <w:r w:rsidRPr="005D6305">
        <w:t xml:space="preserve">accompagnement. </w:t>
      </w:r>
      <w:r w:rsidR="00AD1FED">
        <w:t>Finalement, n</w:t>
      </w:r>
      <w:r w:rsidRPr="005D6305">
        <w:t xml:space="preserve">ous présenterons les moyens pragmatiques </w:t>
      </w:r>
      <w:r w:rsidR="00AD1FED">
        <w:t xml:space="preserve">proposés et </w:t>
      </w:r>
      <w:r w:rsidRPr="005D6305">
        <w:t xml:space="preserve">mis en place par notre équipe </w:t>
      </w:r>
      <w:r w:rsidR="00AD1FED">
        <w:t>afin de</w:t>
      </w:r>
      <w:r w:rsidR="00B326CB">
        <w:t xml:space="preserve"> prévenir l’occurrence d’épisodes de maltraitance</w:t>
      </w:r>
      <w:r w:rsidRPr="005D6305">
        <w:t>.</w:t>
      </w:r>
    </w:p>
    <w:p w14:paraId="3F809C15" w14:textId="35C85677" w:rsidR="00EB39A1" w:rsidRDefault="004055B5" w:rsidP="004055B5">
      <w:pPr>
        <w:pStyle w:val="Titre1"/>
      </w:pPr>
      <w:r>
        <w:t>Maltraitance et</w:t>
      </w:r>
      <w:r w:rsidR="00647B17">
        <w:t xml:space="preserve"> déficience intellectuelle</w:t>
      </w:r>
    </w:p>
    <w:p w14:paraId="6C980919" w14:textId="608F442C" w:rsidR="00BD3C9E" w:rsidRPr="00A02F63" w:rsidRDefault="00BD3C9E" w:rsidP="00BD3C9E">
      <w:pPr>
        <w:pStyle w:val="Corpsdetexte"/>
      </w:pPr>
      <w:r w:rsidRPr="00A02F63">
        <w:t>La littérature est pauvre sur ce sujet. La thématique est fréquemment traitée d'une manière sectorielle, selon les différents milieux (p</w:t>
      </w:r>
      <w:r w:rsidR="00887109">
        <w:t>. ex.</w:t>
      </w:r>
      <w:r w:rsidRPr="00A02F63">
        <w:t>, institution, famille) et</w:t>
      </w:r>
      <w:r w:rsidR="00E4622F">
        <w:t>/</w:t>
      </w:r>
      <w:r w:rsidRPr="00A02F63">
        <w:t>ou groupes de vulnérabilités (p</w:t>
      </w:r>
      <w:r w:rsidR="00887109">
        <w:t>. ex.</w:t>
      </w:r>
      <w:r w:rsidRPr="00A02F63">
        <w:t>, enfants, personnes âgées). Les données officielles de prévalence sont quasi inexistantes en Suisse (Conseil Fédéral,</w:t>
      </w:r>
      <w:r w:rsidR="006109CB">
        <w:t> </w:t>
      </w:r>
      <w:r w:rsidRPr="00A02F63">
        <w:t>2023), mais</w:t>
      </w:r>
      <w:r w:rsidR="00BA77FC">
        <w:t> </w:t>
      </w:r>
      <w:r w:rsidR="00887109">
        <w:rPr>
          <w:rFonts w:cs="Open Sans SemiCondensed"/>
        </w:rPr>
        <w:t>–</w:t>
      </w:r>
      <w:r w:rsidR="006109CB">
        <w:t xml:space="preserve"> </w:t>
      </w:r>
      <w:r w:rsidRPr="00A02F63">
        <w:t>sur le plan international</w:t>
      </w:r>
      <w:r w:rsidR="00BA77FC">
        <w:t> </w:t>
      </w:r>
      <w:r w:rsidR="00887109">
        <w:rPr>
          <w:rFonts w:cs="Open Sans SemiCondensed"/>
        </w:rPr>
        <w:t>–</w:t>
      </w:r>
      <w:r w:rsidRPr="00A02F63">
        <w:t xml:space="preserve"> la maltraitance est estimée être trois à sept fois plus fréquentes chez les </w:t>
      </w:r>
      <w:r w:rsidR="00BA77FC">
        <w:t xml:space="preserve">personnes en </w:t>
      </w:r>
      <w:r w:rsidR="008574C7">
        <w:t>situation de handicap</w:t>
      </w:r>
      <w:r w:rsidR="00BA77FC">
        <w:t xml:space="preserve"> </w:t>
      </w:r>
      <w:r w:rsidR="00DE1195">
        <w:t>présentant</w:t>
      </w:r>
      <w:r w:rsidR="00887109">
        <w:t xml:space="preserve"> une</w:t>
      </w:r>
      <w:r w:rsidR="00BA77FC">
        <w:t xml:space="preserve"> DI</w:t>
      </w:r>
      <w:r w:rsidR="00BA77FC" w:rsidRPr="00A02F63">
        <w:t xml:space="preserve"> </w:t>
      </w:r>
      <w:r w:rsidRPr="00A02F63">
        <w:t>que dans la population générale (</w:t>
      </w:r>
      <w:proofErr w:type="spellStart"/>
      <w:r w:rsidRPr="00A02F63">
        <w:t>Hassiotis</w:t>
      </w:r>
      <w:proofErr w:type="spellEnd"/>
      <w:r w:rsidRPr="00A02F63">
        <w:t xml:space="preserve"> et al.,</w:t>
      </w:r>
      <w:r w:rsidR="006109CB">
        <w:t> </w:t>
      </w:r>
      <w:r w:rsidRPr="00A02F63">
        <w:t>2019).</w:t>
      </w:r>
    </w:p>
    <w:p w14:paraId="1FA20616" w14:textId="336489CD" w:rsidR="00BD3C9E" w:rsidRPr="00A02F63" w:rsidRDefault="00BD3C9E" w:rsidP="00BD3C9E">
      <w:pPr>
        <w:pStyle w:val="Corpsdetexte"/>
      </w:pPr>
      <w:r w:rsidRPr="00A02F63">
        <w:t>En dehors des situations de maltraitance extrêmes (abus, crimes, paraphilies</w:t>
      </w:r>
      <w:r w:rsidR="00887109">
        <w:t>, etc.</w:t>
      </w:r>
      <w:r w:rsidRPr="00A02F63">
        <w:t xml:space="preserve">), il est admis un système fallacieux de détection </w:t>
      </w:r>
      <w:r w:rsidR="00582EE0">
        <w:t>ainsi qu’</w:t>
      </w:r>
      <w:r w:rsidRPr="00A02F63">
        <w:t>un phénomène de sous-déclaration des épisodes de violence (</w:t>
      </w:r>
      <w:proofErr w:type="spellStart"/>
      <w:r w:rsidRPr="00A02F63">
        <w:t>Willott</w:t>
      </w:r>
      <w:proofErr w:type="spellEnd"/>
      <w:r w:rsidRPr="00A02F63">
        <w:t>,</w:t>
      </w:r>
      <w:r w:rsidR="005F343C">
        <w:t> </w:t>
      </w:r>
      <w:r w:rsidRPr="00A02F63">
        <w:t>2020). Nous identifions ici deux raisons principales qui rendent son identification difficile</w:t>
      </w:r>
      <w:r w:rsidR="00E62FFE">
        <w:t>.</w:t>
      </w:r>
    </w:p>
    <w:p w14:paraId="25D0332A" w14:textId="3E3BD8BE" w:rsidR="00BD3C9E" w:rsidRPr="00A02F63" w:rsidRDefault="00BD3C9E" w:rsidP="00C45C6A">
      <w:pPr>
        <w:pStyle w:val="Listenumros"/>
      </w:pPr>
      <w:r w:rsidRPr="00A02F63">
        <w:t xml:space="preserve">Les spécificités relatives à la personne. Les </w:t>
      </w:r>
      <w:r w:rsidR="00DE1195">
        <w:t xml:space="preserve">personnes en </w:t>
      </w:r>
      <w:r w:rsidR="00A52D44">
        <w:t xml:space="preserve">situation de handicap </w:t>
      </w:r>
      <w:r w:rsidR="00DE1195">
        <w:t>présentant une DI</w:t>
      </w:r>
      <w:r w:rsidR="00DE1195" w:rsidRPr="00A02F63">
        <w:t xml:space="preserve"> </w:t>
      </w:r>
      <w:r w:rsidRPr="00A02F63">
        <w:t>ne disposent pas toujours de moyens pour signaler les violences qu’</w:t>
      </w:r>
      <w:r w:rsidR="00E82F43">
        <w:t>el</w:t>
      </w:r>
      <w:r w:rsidRPr="00A02F63">
        <w:t>l</w:t>
      </w:r>
      <w:r w:rsidR="00E82F43">
        <w:t>e</w:t>
      </w:r>
      <w:r w:rsidRPr="00A02F63">
        <w:t>s auraient subi</w:t>
      </w:r>
      <w:r w:rsidR="00E82F43">
        <w:t>es</w:t>
      </w:r>
      <w:r w:rsidRPr="00A02F63">
        <w:t xml:space="preserve">. Selon </w:t>
      </w:r>
      <w:proofErr w:type="spellStart"/>
      <w:r w:rsidRPr="00A02F63">
        <w:t>Legano</w:t>
      </w:r>
      <w:proofErr w:type="spellEnd"/>
      <w:r w:rsidRPr="00A02F63">
        <w:t xml:space="preserve"> et </w:t>
      </w:r>
      <w:r w:rsidR="006E3BFE">
        <w:t>al.</w:t>
      </w:r>
      <w:r w:rsidR="006E3BFE" w:rsidRPr="00A02F63">
        <w:t xml:space="preserve"> </w:t>
      </w:r>
      <w:r w:rsidRPr="00A02F63">
        <w:t>(2021)</w:t>
      </w:r>
      <w:r w:rsidR="006E3BFE">
        <w:t>,</w:t>
      </w:r>
      <w:r w:rsidRPr="00A02F63">
        <w:t xml:space="preserve"> plusieurs facteurs vont ainsi faire obstacle </w:t>
      </w:r>
      <w:r w:rsidR="00E82F43">
        <w:t>au</w:t>
      </w:r>
      <w:r w:rsidRPr="00A02F63">
        <w:t xml:space="preserve"> processus de déclaration de</w:t>
      </w:r>
      <w:r w:rsidR="00E82F43">
        <w:t xml:space="preserve"> vécu de</w:t>
      </w:r>
      <w:r w:rsidRPr="00A02F63">
        <w:t xml:space="preserve"> violence</w:t>
      </w:r>
      <w:r w:rsidR="006E3BFE">
        <w:t> :</w:t>
      </w:r>
      <w:r w:rsidR="00953DCA">
        <w:t xml:space="preserve"> </w:t>
      </w:r>
      <w:r w:rsidRPr="00A02F63">
        <w:t>a)</w:t>
      </w:r>
      <w:r w:rsidR="007147D4">
        <w:t> </w:t>
      </w:r>
      <w:r w:rsidRPr="00A02F63">
        <w:t xml:space="preserve">elles peuvent être dans l’incapacité </w:t>
      </w:r>
      <w:r w:rsidR="00E82F43">
        <w:t>de</w:t>
      </w:r>
      <w:r w:rsidR="00E82F43" w:rsidRPr="00A02F63">
        <w:t xml:space="preserve"> </w:t>
      </w:r>
      <w:r w:rsidRPr="00A02F63">
        <w:t>reconnaitre qu'il s'agit d’une forme de violence familiale ou extrafamiliale</w:t>
      </w:r>
      <w:r w:rsidR="00953DCA">
        <w:t> ;</w:t>
      </w:r>
      <w:r w:rsidRPr="00A02F63">
        <w:t xml:space="preserve"> b)</w:t>
      </w:r>
      <w:r w:rsidR="007147D4">
        <w:t> </w:t>
      </w:r>
      <w:r w:rsidRPr="00A02F63">
        <w:t>elles peuvent ignorer à qui s'adresser et à qui demander de l'aide</w:t>
      </w:r>
      <w:r w:rsidR="00953DCA">
        <w:t> ;</w:t>
      </w:r>
      <w:r w:rsidRPr="00A02F63">
        <w:t xml:space="preserve"> c)</w:t>
      </w:r>
      <w:r w:rsidR="007147D4">
        <w:t> </w:t>
      </w:r>
      <w:r w:rsidRPr="00A02F63">
        <w:t>les personnes non verbales ou avec des capacités limitées de communication peuvent être incapable</w:t>
      </w:r>
      <w:r w:rsidR="00B43590">
        <w:t>s</w:t>
      </w:r>
      <w:r w:rsidRPr="00A02F63">
        <w:t xml:space="preserve"> de trouver la manière de transmettre l’information ou ne pas avoir l’information dans leur répertoire d’expression</w:t>
      </w:r>
      <w:r w:rsidR="00953DCA">
        <w:t> ;</w:t>
      </w:r>
      <w:r w:rsidRPr="00A02F63">
        <w:t xml:space="preserve"> et d)</w:t>
      </w:r>
      <w:r w:rsidR="007147D4">
        <w:t> </w:t>
      </w:r>
      <w:r w:rsidRPr="00A02F63">
        <w:t>elles peuvent avoir peur des conséquences et vouloir conserver intact un système qu</w:t>
      </w:r>
      <w:r w:rsidR="0035177A">
        <w:t>i,</w:t>
      </w:r>
      <w:r w:rsidRPr="00A02F63">
        <w:t xml:space="preserve"> bien que dysfonctionnel</w:t>
      </w:r>
      <w:r w:rsidR="0035177A">
        <w:t>,</w:t>
      </w:r>
      <w:r w:rsidRPr="00A02F63">
        <w:t xml:space="preserve"> reste familier</w:t>
      </w:r>
      <w:r w:rsidR="00C45C6A">
        <w:t>.</w:t>
      </w:r>
    </w:p>
    <w:p w14:paraId="3F479C70" w14:textId="7219343B" w:rsidR="00BD3C9E" w:rsidRPr="00A02F63" w:rsidRDefault="00BD3C9E" w:rsidP="00C45C6A">
      <w:pPr>
        <w:pStyle w:val="Listenumros"/>
      </w:pPr>
      <w:r w:rsidRPr="00A02F63">
        <w:lastRenderedPageBreak/>
        <w:t xml:space="preserve">Les facteurs liés à </w:t>
      </w:r>
      <w:r w:rsidR="006D306C">
        <w:t>l’</w:t>
      </w:r>
      <w:r w:rsidRPr="00A02F63">
        <w:t>environnement social</w:t>
      </w:r>
      <w:r w:rsidR="006D306C">
        <w:t xml:space="preserve"> de la personne</w:t>
      </w:r>
      <w:r w:rsidR="002A04C7">
        <w:t xml:space="preserve"> en </w:t>
      </w:r>
      <w:r w:rsidR="00A52D44">
        <w:t>situation de handicap</w:t>
      </w:r>
      <w:r w:rsidRPr="00A02F63">
        <w:t>.</w:t>
      </w:r>
      <w:r w:rsidR="000D5C1C">
        <w:t xml:space="preserve"> La multiplication </w:t>
      </w:r>
      <w:r w:rsidR="002A04C7">
        <w:t xml:space="preserve">de personnes impliquées </w:t>
      </w:r>
      <w:r w:rsidR="00A95CA4">
        <w:t>dans l’</w:t>
      </w:r>
      <w:r w:rsidR="002D0487">
        <w:t>accompagn</w:t>
      </w:r>
      <w:r w:rsidR="00A95CA4">
        <w:t>ement</w:t>
      </w:r>
      <w:r w:rsidR="002D0487">
        <w:t xml:space="preserve"> entra</w:t>
      </w:r>
      <w:r w:rsidR="00B43590">
        <w:t>i</w:t>
      </w:r>
      <w:r w:rsidR="002D0487">
        <w:t xml:space="preserve">ne </w:t>
      </w:r>
      <w:r w:rsidR="00B46070">
        <w:t>une dilution des responsabilités</w:t>
      </w:r>
      <w:r w:rsidR="000E731E">
        <w:t>.</w:t>
      </w:r>
      <w:r w:rsidR="006251F7">
        <w:t xml:space="preserve"> </w:t>
      </w:r>
      <w:r w:rsidR="00B4065E">
        <w:t>L</w:t>
      </w:r>
      <w:r w:rsidR="006251F7" w:rsidRPr="006251F7">
        <w:t>a pluralité des points de vue peut également entraver la démarche de dénonciation, rendant ainsi plus difficile la mise en œuvre d’un travail de justice et de protection</w:t>
      </w:r>
      <w:r w:rsidR="006251F7">
        <w:t>, notamment</w:t>
      </w:r>
      <w:r w:rsidR="006251F7" w:rsidRPr="006251F7">
        <w:t xml:space="preserve"> au sein du milieu familial.</w:t>
      </w:r>
      <w:r w:rsidRPr="00A02F63">
        <w:t xml:space="preserve"> </w:t>
      </w:r>
      <w:r w:rsidR="00A80008">
        <w:t>Ces caractéristiques peuvent</w:t>
      </w:r>
      <w:r w:rsidR="0036545A">
        <w:t xml:space="preserve">, </w:t>
      </w:r>
      <w:r w:rsidR="00F631B7">
        <w:t>pour trois raisons notamment,</w:t>
      </w:r>
      <w:r w:rsidR="00A80008">
        <w:t xml:space="preserve"> </w:t>
      </w:r>
      <w:r w:rsidR="004C207B">
        <w:t xml:space="preserve">diminuer le soutien apporté à la personne en </w:t>
      </w:r>
      <w:r w:rsidR="00A52D44">
        <w:t>situation de handicap</w:t>
      </w:r>
      <w:r w:rsidR="004C207B">
        <w:t xml:space="preserve"> dans son processus de signalement p</w:t>
      </w:r>
      <w:r w:rsidR="00C40E7E">
        <w:t>ar</w:t>
      </w:r>
      <w:r w:rsidRPr="00A02F63">
        <w:t xml:space="preserve"> (</w:t>
      </w:r>
      <w:proofErr w:type="spellStart"/>
      <w:r w:rsidRPr="00A02F63">
        <w:t>Tichon</w:t>
      </w:r>
      <w:proofErr w:type="spellEnd"/>
      <w:r w:rsidRPr="00A02F63">
        <w:t>,</w:t>
      </w:r>
      <w:r w:rsidR="001D6230">
        <w:t> </w:t>
      </w:r>
      <w:r w:rsidRPr="00A02F63">
        <w:t>1998)</w:t>
      </w:r>
      <w:r w:rsidR="008475F1">
        <w:t> </w:t>
      </w:r>
      <w:r w:rsidRPr="00A02F63">
        <w:t>: a) le sentiment d’être source d'intrusion dans la vie privée de l’autre</w:t>
      </w:r>
      <w:r w:rsidR="00964CB5">
        <w:t> </w:t>
      </w:r>
      <w:r w:rsidRPr="00A02F63">
        <w:t>; b)</w:t>
      </w:r>
      <w:r w:rsidR="00E400BD">
        <w:t> </w:t>
      </w:r>
      <w:r w:rsidRPr="00A02F63">
        <w:t>la croyance qu</w:t>
      </w:r>
      <w:r w:rsidR="00BB414E">
        <w:t>’</w:t>
      </w:r>
      <w:r w:rsidRPr="00A02F63">
        <w:t xml:space="preserve">aucun service </w:t>
      </w:r>
      <w:r w:rsidR="00E400BD">
        <w:t xml:space="preserve">ne </w:t>
      </w:r>
      <w:r w:rsidRPr="00A02F63">
        <w:t>pourra intervenir efficacement ; c)</w:t>
      </w:r>
      <w:r w:rsidR="00E400BD">
        <w:t> </w:t>
      </w:r>
      <w:r w:rsidRPr="00A02F63">
        <w:t>l'anticipation de conséquences négatives dans le scénario possible où la violence ne s'est pas produite</w:t>
      </w:r>
      <w:r w:rsidR="00C45C6A">
        <w:t>.</w:t>
      </w:r>
    </w:p>
    <w:p w14:paraId="3C3DF27F" w14:textId="61F6A506" w:rsidR="00D8531E" w:rsidRDefault="00BD3C9E" w:rsidP="00BD3C9E">
      <w:pPr>
        <w:pStyle w:val="Corpsdetexte"/>
      </w:pPr>
      <w:r w:rsidRPr="00A02F63">
        <w:t xml:space="preserve">Face aux difficultés que la personne et son entourage rencontrent pour déclarer </w:t>
      </w:r>
      <w:r w:rsidR="00A0057F">
        <w:t>une situation de maltraitance</w:t>
      </w:r>
      <w:r w:rsidRPr="00A02F63">
        <w:t xml:space="preserve">, la détection </w:t>
      </w:r>
      <w:r w:rsidR="000F273B" w:rsidRPr="000F273B">
        <w:t>consiste à identifier ce qui peut être dissimulé ou ne pas être immédiatement observable</w:t>
      </w:r>
      <w:r w:rsidRPr="00A02F63">
        <w:t xml:space="preserve">. </w:t>
      </w:r>
      <w:proofErr w:type="spellStart"/>
      <w:r w:rsidRPr="00A02F63">
        <w:t>Bretherton</w:t>
      </w:r>
      <w:proofErr w:type="spellEnd"/>
      <w:r w:rsidRPr="00A02F63">
        <w:t xml:space="preserve"> et </w:t>
      </w:r>
      <w:r w:rsidR="008A7F1B">
        <w:t>al.</w:t>
      </w:r>
      <w:r w:rsidR="008A7F1B" w:rsidRPr="00A02F63">
        <w:t xml:space="preserve"> </w:t>
      </w:r>
      <w:r w:rsidRPr="00A02F63">
        <w:t xml:space="preserve">(2016) présentent des exemples de signes et de symptômes observables ou </w:t>
      </w:r>
      <w:proofErr w:type="spellStart"/>
      <w:r w:rsidRPr="00A02F63">
        <w:t>hétérorapportés</w:t>
      </w:r>
      <w:proofErr w:type="spellEnd"/>
      <w:r w:rsidRPr="00A02F63">
        <w:t xml:space="preserve"> qui doivent inciter l’entourage d’une </w:t>
      </w:r>
      <w:r w:rsidR="008A7F1B">
        <w:t xml:space="preserve">personne en </w:t>
      </w:r>
      <w:r w:rsidR="00C47A8F">
        <w:t>situation de handicap</w:t>
      </w:r>
      <w:r w:rsidR="008A7F1B" w:rsidRPr="00A02F63">
        <w:t xml:space="preserve"> </w:t>
      </w:r>
      <w:r w:rsidRPr="00A02F63">
        <w:t xml:space="preserve">à se poser des questions </w:t>
      </w:r>
      <w:r w:rsidR="00083D4E">
        <w:t>quant à une éventuelle</w:t>
      </w:r>
      <w:r w:rsidRPr="00A02F63">
        <w:t xml:space="preserve"> situation de maltraitance. Ainsi, sans aller jusqu’au repérage clinique de l’état de stress post</w:t>
      </w:r>
      <w:r w:rsidR="006060E2">
        <w:t>-</w:t>
      </w:r>
      <w:r w:rsidRPr="00A02F63">
        <w:t>traumatique, certains changements de comportement de la personne</w:t>
      </w:r>
      <w:r w:rsidR="001D6230">
        <w:t> </w:t>
      </w:r>
      <w:r w:rsidR="004A1232">
        <w:rPr>
          <w:rFonts w:cs="Open Sans SemiCondensed"/>
        </w:rPr>
        <w:t>–</w:t>
      </w:r>
      <w:r w:rsidR="00D13BFE">
        <w:rPr>
          <w:rFonts w:cs="Open Sans SemiCondensed"/>
        </w:rPr>
        <w:t xml:space="preserve"> </w:t>
      </w:r>
      <w:r w:rsidRPr="00A02F63">
        <w:t>tels qu’une agressivité accrue, des problèmes médicaux négligés (p</w:t>
      </w:r>
      <w:r w:rsidR="004A1232">
        <w:t>. </w:t>
      </w:r>
      <w:r w:rsidRPr="00A02F63">
        <w:t>ex., poids insuffisant), une grossesse, l’observation d’interactions inadapté</w:t>
      </w:r>
      <w:r w:rsidR="006060E2">
        <w:t>e</w:t>
      </w:r>
      <w:r w:rsidRPr="00A02F63">
        <w:t xml:space="preserve">s de la part des parents, ou l’apparition de comportements en décalage avec </w:t>
      </w:r>
      <w:r w:rsidR="006C49A4">
        <w:t>son</w:t>
      </w:r>
      <w:r w:rsidRPr="00A02F63">
        <w:t xml:space="preserve"> niveau de développement</w:t>
      </w:r>
      <w:r w:rsidR="005D3323">
        <w:t> </w:t>
      </w:r>
      <w:r w:rsidR="004A1232">
        <w:rPr>
          <w:rFonts w:cs="Open Sans SemiCondensed"/>
        </w:rPr>
        <w:t>–</w:t>
      </w:r>
      <w:r w:rsidRPr="00A02F63">
        <w:t xml:space="preserve"> doivent alerter. </w:t>
      </w:r>
    </w:p>
    <w:p w14:paraId="31750999" w14:textId="74EAF2C3" w:rsidR="004055B5" w:rsidRDefault="00D8531E" w:rsidP="00BD3C9E">
      <w:pPr>
        <w:pStyle w:val="Corpsdetexte"/>
      </w:pPr>
      <w:r>
        <w:t>C</w:t>
      </w:r>
      <w:r w:rsidR="00BD3C9E" w:rsidRPr="00A02F63">
        <w:t xml:space="preserve">ertains </w:t>
      </w:r>
      <w:r w:rsidR="009812A5">
        <w:t xml:space="preserve">de ces </w:t>
      </w:r>
      <w:r w:rsidR="00BD3C9E" w:rsidRPr="00A02F63">
        <w:t>signes doivent</w:t>
      </w:r>
      <w:r>
        <w:t xml:space="preserve"> toutefois</w:t>
      </w:r>
      <w:r w:rsidR="00BD3C9E" w:rsidRPr="00A02F63">
        <w:t xml:space="preserve"> être traités avec circonspection en présence de troubles neurodéveloppementaux tels que l’autisme et la déficience intellectuelle (</w:t>
      </w:r>
      <w:proofErr w:type="spellStart"/>
      <w:r w:rsidR="00BD3C9E" w:rsidRPr="00A02F63">
        <w:t>Tichon</w:t>
      </w:r>
      <w:proofErr w:type="spellEnd"/>
      <w:r w:rsidR="00BD3C9E" w:rsidRPr="00A02F63">
        <w:t>,</w:t>
      </w:r>
      <w:r w:rsidR="001D6230">
        <w:t> </w:t>
      </w:r>
      <w:r w:rsidR="00BD3C9E" w:rsidRPr="00A02F63">
        <w:t>1998).</w:t>
      </w:r>
      <w:r w:rsidR="009812A5">
        <w:t xml:space="preserve"> En effet, </w:t>
      </w:r>
      <w:r w:rsidR="005A5710">
        <w:t>potentiellement engendrés par de multiples facteurs</w:t>
      </w:r>
      <w:r w:rsidR="00876BF6">
        <w:t xml:space="preserve"> développementa</w:t>
      </w:r>
      <w:r w:rsidR="0048506D">
        <w:t>ux</w:t>
      </w:r>
      <w:r w:rsidR="00876BF6">
        <w:t>, socia</w:t>
      </w:r>
      <w:r w:rsidR="0048506D">
        <w:t>ux</w:t>
      </w:r>
      <w:r w:rsidR="00876BF6">
        <w:t xml:space="preserve"> </w:t>
      </w:r>
      <w:r w:rsidR="00676303">
        <w:t>et/</w:t>
      </w:r>
      <w:r w:rsidR="00876BF6">
        <w:t>ou médica</w:t>
      </w:r>
      <w:r w:rsidR="0048506D">
        <w:t>ux</w:t>
      </w:r>
      <w:r w:rsidR="00737AE2">
        <w:t>,</w:t>
      </w:r>
      <w:r w:rsidR="005A5710">
        <w:t xml:space="preserve"> </w:t>
      </w:r>
      <w:r w:rsidR="009812A5">
        <w:t>l</w:t>
      </w:r>
      <w:r w:rsidR="00BD3C9E" w:rsidRPr="00A02F63">
        <w:t>es comportements d’</w:t>
      </w:r>
      <w:proofErr w:type="spellStart"/>
      <w:r w:rsidR="00BD3C9E" w:rsidRPr="00A02F63">
        <w:t>autoagressivité</w:t>
      </w:r>
      <w:proofErr w:type="spellEnd"/>
      <w:r w:rsidR="00BD3C9E" w:rsidRPr="00A02F63">
        <w:t xml:space="preserve">, le manque d'estime de soi ou l’anxiété sont assez typiques chez ces </w:t>
      </w:r>
      <w:r w:rsidR="006B7F73">
        <w:t xml:space="preserve">personnes </w:t>
      </w:r>
      <w:r w:rsidR="00BD3C9E" w:rsidRPr="00A02F63">
        <w:t xml:space="preserve">et </w:t>
      </w:r>
      <w:r w:rsidR="00020959">
        <w:t xml:space="preserve">peuvent </w:t>
      </w:r>
      <w:r w:rsidR="009812A5">
        <w:t>entra</w:t>
      </w:r>
      <w:r w:rsidR="004374CF">
        <w:t>i</w:t>
      </w:r>
      <w:r w:rsidR="009812A5">
        <w:t>ner une s</w:t>
      </w:r>
      <w:r w:rsidR="002B26E4">
        <w:t xml:space="preserve">ymptomatologie similaire à </w:t>
      </w:r>
      <w:r w:rsidR="0048506D">
        <w:t xml:space="preserve">celle qui découle </w:t>
      </w:r>
      <w:r w:rsidR="002B26E4">
        <w:t>des actes de maltraitance</w:t>
      </w:r>
      <w:r w:rsidR="009C3C9B">
        <w:t>.</w:t>
      </w:r>
      <w:r w:rsidR="00195392">
        <w:t xml:space="preserve"> </w:t>
      </w:r>
      <w:r w:rsidR="00737AE2">
        <w:t>En effet, d</w:t>
      </w:r>
      <w:r w:rsidR="00195392">
        <w:t>es lésions</w:t>
      </w:r>
      <w:r w:rsidR="00195392" w:rsidRPr="00195392">
        <w:t xml:space="preserve"> </w:t>
      </w:r>
      <w:r w:rsidR="00195392">
        <w:t xml:space="preserve">ou des </w:t>
      </w:r>
      <w:r w:rsidR="00195392" w:rsidRPr="00195392">
        <w:t>ecchymoses peuvent provenir de violences physiques</w:t>
      </w:r>
      <w:r w:rsidR="00737AE2">
        <w:t>,</w:t>
      </w:r>
      <w:r w:rsidR="00195392" w:rsidRPr="00195392">
        <w:t xml:space="preserve"> </w:t>
      </w:r>
      <w:r w:rsidR="00195392">
        <w:t xml:space="preserve">mais aussi </w:t>
      </w:r>
      <w:r w:rsidR="00195392" w:rsidRPr="00195392">
        <w:t xml:space="preserve">de chutes dues à des </w:t>
      </w:r>
      <w:r w:rsidR="000D4BA7">
        <w:t>troubles</w:t>
      </w:r>
      <w:r w:rsidR="00195392" w:rsidRPr="00195392">
        <w:t xml:space="preserve"> </w:t>
      </w:r>
      <w:r w:rsidR="00452A9E">
        <w:t>vestibulaires</w:t>
      </w:r>
      <w:r w:rsidR="00195392">
        <w:t xml:space="preserve"> ou des comportements d’automutilation. </w:t>
      </w:r>
      <w:r w:rsidR="00452A9E" w:rsidRPr="00452A9E">
        <w:t>Par ailleurs, l'anxiété ou la dépression peuvent résulter aussi bien d'abus psychologiques que d'une faible estime de soi</w:t>
      </w:r>
      <w:r w:rsidR="00452A9E">
        <w:t>,</w:t>
      </w:r>
      <w:r w:rsidR="00452A9E" w:rsidRPr="00452A9E">
        <w:t xml:space="preserve"> en réaction au </w:t>
      </w:r>
      <w:r w:rsidR="006C49A4">
        <w:t xml:space="preserve">manque d’opportunités </w:t>
      </w:r>
      <w:r w:rsidR="00E80AD1">
        <w:t>et</w:t>
      </w:r>
      <w:r w:rsidR="006C49A4">
        <w:t xml:space="preserve"> </w:t>
      </w:r>
      <w:r w:rsidR="001B660B">
        <w:t xml:space="preserve">aux </w:t>
      </w:r>
      <w:r w:rsidR="00452A9E" w:rsidRPr="00452A9E">
        <w:t>difficultés de participation sociale</w:t>
      </w:r>
      <w:r w:rsidR="00527CCE">
        <w:t xml:space="preserve"> </w:t>
      </w:r>
      <w:bookmarkStart w:id="0" w:name="ZOTERO_BREF_xtEFP9xwR8Wl"/>
      <w:r w:rsidR="00527CCE" w:rsidRPr="00527CCE">
        <w:rPr>
          <w:rFonts w:cs="Open Sans SemiCondensed"/>
        </w:rPr>
        <w:t>(Forte et al., 2011)</w:t>
      </w:r>
      <w:bookmarkEnd w:id="0"/>
      <w:r w:rsidR="00375E99">
        <w:t>, par exemple</w:t>
      </w:r>
      <w:r w:rsidR="00452A9E" w:rsidRPr="00452A9E">
        <w:t>.</w:t>
      </w:r>
    </w:p>
    <w:p w14:paraId="3954A1CB" w14:textId="23671253" w:rsidR="003B1169" w:rsidRDefault="005B6D57" w:rsidP="005B6D57">
      <w:pPr>
        <w:pStyle w:val="Titre1"/>
      </w:pPr>
      <w:r w:rsidRPr="00A02F63">
        <w:t xml:space="preserve">Le risque de burn-out parental et la </w:t>
      </w:r>
      <w:bookmarkStart w:id="1" w:name="_Hlk190348616"/>
      <w:r w:rsidRPr="00A02F63">
        <w:t>spirale d’aggravation progressive</w:t>
      </w:r>
      <w:bookmarkEnd w:id="1"/>
    </w:p>
    <w:p w14:paraId="567EF348" w14:textId="0A4322A3" w:rsidR="004276F6" w:rsidRPr="004276F6" w:rsidRDefault="00452A9E" w:rsidP="004276F6">
      <w:pPr>
        <w:pStyle w:val="Corpsdetexte"/>
        <w:rPr>
          <w:lang w:val="fr-FR"/>
        </w:rPr>
      </w:pPr>
      <w:r>
        <w:t>La place qu</w:t>
      </w:r>
      <w:r w:rsidR="00187886">
        <w:t>’</w:t>
      </w:r>
      <w:r>
        <w:t>occupe</w:t>
      </w:r>
      <w:r w:rsidR="00187886">
        <w:t>nt</w:t>
      </w:r>
      <w:r>
        <w:t xml:space="preserve"> l</w:t>
      </w:r>
      <w:r w:rsidR="00A20A99">
        <w:t>es personnes en situation de handicap</w:t>
      </w:r>
      <w:r w:rsidR="009076A1">
        <w:t xml:space="preserve"> </w:t>
      </w:r>
      <w:r w:rsidR="00187886">
        <w:t xml:space="preserve">dans le système familial </w:t>
      </w:r>
      <w:r>
        <w:t xml:space="preserve">est </w:t>
      </w:r>
      <w:r w:rsidR="004276F6">
        <w:t xml:space="preserve">souvent </w:t>
      </w:r>
      <w:r w:rsidR="00C55141">
        <w:t>centrale</w:t>
      </w:r>
      <w:r w:rsidR="00187886">
        <w:t>,</w:t>
      </w:r>
      <w:r w:rsidR="004276F6">
        <w:t xml:space="preserve"> elle</w:t>
      </w:r>
      <w:r w:rsidR="00187886">
        <w:t>s</w:t>
      </w:r>
      <w:r w:rsidR="004276F6">
        <w:t xml:space="preserve"> f</w:t>
      </w:r>
      <w:r w:rsidR="00187886">
        <w:t>on</w:t>
      </w:r>
      <w:r w:rsidR="004276F6">
        <w:t xml:space="preserve">t l’objet d’une attention soutenue tout au long de </w:t>
      </w:r>
      <w:r w:rsidR="00187886">
        <w:t>leur</w:t>
      </w:r>
      <w:r w:rsidR="004276F6">
        <w:t xml:space="preserve"> existence</w:t>
      </w:r>
      <w:r w:rsidR="00EF584E">
        <w:t xml:space="preserve"> </w:t>
      </w:r>
      <w:r w:rsidR="0058475A" w:rsidRPr="00A02F63">
        <w:t>(Tournier et al.,</w:t>
      </w:r>
      <w:r w:rsidR="001D6230">
        <w:t> </w:t>
      </w:r>
      <w:r w:rsidR="0058475A" w:rsidRPr="00A02F63">
        <w:t xml:space="preserve">2021). </w:t>
      </w:r>
      <w:r w:rsidR="004276F6" w:rsidRPr="004276F6">
        <w:rPr>
          <w:lang w:val="fr-FR"/>
        </w:rPr>
        <w:t xml:space="preserve">Les raisons </w:t>
      </w:r>
      <w:r w:rsidR="005B2A80">
        <w:rPr>
          <w:lang w:val="fr-FR"/>
        </w:rPr>
        <w:t xml:space="preserve">qui </w:t>
      </w:r>
      <w:r w:rsidR="00E02BA0">
        <w:rPr>
          <w:lang w:val="fr-FR"/>
        </w:rPr>
        <w:t>expliqu</w:t>
      </w:r>
      <w:r w:rsidR="005B2A80">
        <w:rPr>
          <w:lang w:val="fr-FR"/>
        </w:rPr>
        <w:t>e</w:t>
      </w:r>
      <w:r w:rsidR="00E02BA0">
        <w:rPr>
          <w:lang w:val="fr-FR"/>
        </w:rPr>
        <w:t xml:space="preserve">nt </w:t>
      </w:r>
      <w:r w:rsidR="004276F6" w:rsidRPr="004276F6">
        <w:rPr>
          <w:lang w:val="fr-FR"/>
        </w:rPr>
        <w:t>cette place</w:t>
      </w:r>
      <w:r w:rsidR="004276F6">
        <w:rPr>
          <w:lang w:val="fr-FR"/>
        </w:rPr>
        <w:t xml:space="preserve"> </w:t>
      </w:r>
      <w:r w:rsidR="005B2A80">
        <w:rPr>
          <w:lang w:val="fr-FR"/>
        </w:rPr>
        <w:t>particulière sont</w:t>
      </w:r>
      <w:r w:rsidR="00717AE2">
        <w:rPr>
          <w:lang w:val="fr-FR"/>
        </w:rPr>
        <w:t> </w:t>
      </w:r>
      <w:r w:rsidR="004276F6">
        <w:rPr>
          <w:lang w:val="fr-FR"/>
        </w:rPr>
        <w:t>:</w:t>
      </w:r>
    </w:p>
    <w:p w14:paraId="21E8E767" w14:textId="304D6759" w:rsidR="002A054D" w:rsidRDefault="0058475A" w:rsidP="0084140C">
      <w:pPr>
        <w:pStyle w:val="Liste"/>
      </w:pPr>
      <w:r w:rsidRPr="00A02F63">
        <w:t>l</w:t>
      </w:r>
      <w:r w:rsidR="00DF7FA1">
        <w:t>a situation de handicap en elle-même</w:t>
      </w:r>
      <w:r w:rsidR="006B1835">
        <w:t> ;</w:t>
      </w:r>
    </w:p>
    <w:p w14:paraId="34555E96" w14:textId="71A8AF5E" w:rsidR="002A054D" w:rsidRDefault="00A27109" w:rsidP="0084140C">
      <w:pPr>
        <w:pStyle w:val="Liste"/>
      </w:pPr>
      <w:r>
        <w:t xml:space="preserve">les situations de stress et les défis auxquels les membres du système </w:t>
      </w:r>
      <w:r w:rsidR="00664A26">
        <w:t>sont</w:t>
      </w:r>
      <w:r>
        <w:t xml:space="preserve"> susceptibles d’être </w:t>
      </w:r>
      <w:r w:rsidR="00664A26">
        <w:t>confrontés</w:t>
      </w:r>
      <w:r w:rsidR="002A054D">
        <w:t>. N</w:t>
      </w:r>
      <w:r w:rsidR="00664A26">
        <w:t xml:space="preserve">otamment </w:t>
      </w:r>
      <w:r w:rsidR="00664A26" w:rsidRPr="00A02F63">
        <w:t xml:space="preserve">l’annonce du handicap, les difficultés financières, le manque de soutien institutionnel et social </w:t>
      </w:r>
      <w:r w:rsidR="002A054D">
        <w:t>(</w:t>
      </w:r>
      <w:r w:rsidR="00664A26" w:rsidRPr="00A02F63">
        <w:t>d’</w:t>
      </w:r>
      <w:proofErr w:type="spellStart"/>
      <w:r w:rsidR="00664A26" w:rsidRPr="00A02F63">
        <w:t>Huyteza</w:t>
      </w:r>
      <w:proofErr w:type="spellEnd"/>
      <w:r w:rsidR="00664A26" w:rsidRPr="00A02F63">
        <w:t>,</w:t>
      </w:r>
      <w:r w:rsidR="001D6230">
        <w:t> </w:t>
      </w:r>
      <w:r w:rsidR="00664A26" w:rsidRPr="00A02F63">
        <w:t>2000</w:t>
      </w:r>
      <w:r w:rsidR="002A054D">
        <w:t>)</w:t>
      </w:r>
      <w:r w:rsidR="00C75EC7">
        <w:t xml:space="preserve">, ou encore </w:t>
      </w:r>
      <w:r w:rsidR="00664A26" w:rsidRPr="00A02F63">
        <w:t>les inquiétudes concernant l'avenir</w:t>
      </w:r>
      <w:r w:rsidR="00664A26">
        <w:t xml:space="preserve"> et</w:t>
      </w:r>
      <w:r w:rsidR="00664A26" w:rsidRPr="00A02F63">
        <w:t xml:space="preserve"> les conséquences du décès d’un parent </w:t>
      </w:r>
      <w:r w:rsidR="002A054D">
        <w:t>(</w:t>
      </w:r>
      <w:proofErr w:type="spellStart"/>
      <w:r w:rsidR="00664A26" w:rsidRPr="00A02F63">
        <w:t>Goudie</w:t>
      </w:r>
      <w:proofErr w:type="spellEnd"/>
      <w:r w:rsidR="00664A26" w:rsidRPr="00A02F63">
        <w:t xml:space="preserve"> et al.,</w:t>
      </w:r>
      <w:r w:rsidR="001D6230">
        <w:t> </w:t>
      </w:r>
      <w:r w:rsidR="00664A26" w:rsidRPr="00A02F63">
        <w:t>2014</w:t>
      </w:r>
      <w:r w:rsidR="002A054D">
        <w:t>) ;</w:t>
      </w:r>
    </w:p>
    <w:p w14:paraId="7E09B7F2" w14:textId="48783603" w:rsidR="0058475A" w:rsidRPr="00A02F63" w:rsidRDefault="00F445FF" w:rsidP="0084140C">
      <w:pPr>
        <w:pStyle w:val="Liste"/>
      </w:pPr>
      <w:r>
        <w:t>les spécificités propres à la personne en situation de handicap, telles que d’éventuelles</w:t>
      </w:r>
      <w:r w:rsidR="00D74037">
        <w:t xml:space="preserve"> </w:t>
      </w:r>
      <w:r w:rsidR="0058475A" w:rsidRPr="00A02F63">
        <w:t>difficulté</w:t>
      </w:r>
      <w:r w:rsidR="006B1835">
        <w:t>s</w:t>
      </w:r>
      <w:r w:rsidR="0058475A" w:rsidRPr="00A02F63">
        <w:t xml:space="preserve"> adaptatives</w:t>
      </w:r>
      <w:r w:rsidR="00D71264">
        <w:t>,</w:t>
      </w:r>
      <w:r w:rsidR="006B1835">
        <w:t xml:space="preserve"> </w:t>
      </w:r>
      <w:r w:rsidR="00D74037">
        <w:t xml:space="preserve">des </w:t>
      </w:r>
      <w:r w:rsidR="0058475A" w:rsidRPr="00A02F63">
        <w:t>limitations de communication</w:t>
      </w:r>
      <w:r w:rsidR="00D74037">
        <w:t xml:space="preserve"> ou encore des</w:t>
      </w:r>
      <w:r w:rsidR="00EA050F">
        <w:t xml:space="preserve"> comportements agressifs ou destruct</w:t>
      </w:r>
      <w:r w:rsidR="00544D34">
        <w:t>eurs</w:t>
      </w:r>
      <w:r w:rsidR="00D74037">
        <w:t>.</w:t>
      </w:r>
    </w:p>
    <w:p w14:paraId="35CEB824" w14:textId="3933B2E9" w:rsidR="00693679" w:rsidRDefault="00D74037" w:rsidP="00533FBA">
      <w:pPr>
        <w:pStyle w:val="Corpsdetexte"/>
      </w:pPr>
      <w:r>
        <w:t xml:space="preserve">Ces derniers </w:t>
      </w:r>
      <w:r w:rsidR="00853BA6">
        <w:t>comportements</w:t>
      </w:r>
      <w:r w:rsidR="00490EA2">
        <w:t xml:space="preserve">, </w:t>
      </w:r>
      <w:r w:rsidR="00853BA6">
        <w:t>souvent dé</w:t>
      </w:r>
      <w:r w:rsidR="00B51524">
        <w:t>signés comme des comportements défi</w:t>
      </w:r>
      <w:r w:rsidR="006A48C5">
        <w:t>s</w:t>
      </w:r>
      <w:r w:rsidR="00B51524">
        <w:t xml:space="preserve"> en raison </w:t>
      </w:r>
      <w:r w:rsidR="00490EA2" w:rsidRPr="00A02F63">
        <w:t>des enjeux qu’ils posent pour l’accompagnement</w:t>
      </w:r>
      <w:r w:rsidR="00490EA2">
        <w:t>, sont</w:t>
      </w:r>
      <w:r w:rsidR="00490EA2" w:rsidRPr="00A02F63">
        <w:t xml:space="preserve"> une source de stress supplémentaire pour l’entourage (Roberts</w:t>
      </w:r>
      <w:r w:rsidR="00544D34">
        <w:t> </w:t>
      </w:r>
      <w:r w:rsidR="00490EA2" w:rsidRPr="00A02F63">
        <w:t xml:space="preserve">&amp; </w:t>
      </w:r>
      <w:proofErr w:type="spellStart"/>
      <w:r w:rsidR="00490EA2" w:rsidRPr="00A02F63">
        <w:t>Symons</w:t>
      </w:r>
      <w:proofErr w:type="spellEnd"/>
      <w:r w:rsidR="00490EA2" w:rsidRPr="00A02F63">
        <w:t>,</w:t>
      </w:r>
      <w:r w:rsidR="001D6230">
        <w:t> </w:t>
      </w:r>
      <w:r w:rsidR="00490EA2" w:rsidRPr="00A02F63">
        <w:t>2024)</w:t>
      </w:r>
      <w:r w:rsidR="00490EA2">
        <w:t xml:space="preserve">. Ils </w:t>
      </w:r>
      <w:r w:rsidR="0058475A" w:rsidRPr="00A02F63">
        <w:t xml:space="preserve">reflètent d’abord les difficultés adaptatives de la personne, ou l’expression de certains besoins. Mais, ils peuvent altérer de manière significative la qualité des interactions avec les </w:t>
      </w:r>
      <w:r w:rsidR="00E477E6">
        <w:t xml:space="preserve">aidantes et les </w:t>
      </w:r>
      <w:r w:rsidR="0058475A" w:rsidRPr="00A02F63">
        <w:t>aidants lorsqu</w:t>
      </w:r>
      <w:r w:rsidR="00330F03">
        <w:t>’</w:t>
      </w:r>
      <w:r w:rsidR="0058475A" w:rsidRPr="00A02F63">
        <w:t>ils se rigidifient, deviennent plus sévères, ou sont sous</w:t>
      </w:r>
      <w:r w:rsidR="00DC1FFA">
        <w:t>-</w:t>
      </w:r>
      <w:r w:rsidR="0058475A" w:rsidRPr="00A02F63">
        <w:t>tendus par des troubles médicaux</w:t>
      </w:r>
      <w:r w:rsidR="00330F03">
        <w:t>.</w:t>
      </w:r>
      <w:r w:rsidR="0058475A" w:rsidRPr="00A02F63">
        <w:t xml:space="preserve"> </w:t>
      </w:r>
      <w:r w:rsidR="00330F03">
        <w:t>Ces comportements défi</w:t>
      </w:r>
      <w:r w:rsidR="006A48C5">
        <w:t>s</w:t>
      </w:r>
      <w:r w:rsidR="00330F03" w:rsidRPr="00A02F63">
        <w:t xml:space="preserve"> </w:t>
      </w:r>
      <w:r w:rsidR="0058475A" w:rsidRPr="00A02F63">
        <w:t>sont ainsi associés à des vécus négatifs et des émotions fortes chez les parents, tels que la colère, la tristesse, la frustration et la dépression (Glidden,</w:t>
      </w:r>
      <w:r w:rsidR="00F36864">
        <w:t> </w:t>
      </w:r>
      <w:r w:rsidR="0058475A" w:rsidRPr="00A02F63">
        <w:t xml:space="preserve">2011). </w:t>
      </w:r>
      <w:r w:rsidR="00693679">
        <w:br w:type="page"/>
      </w:r>
    </w:p>
    <w:p w14:paraId="4693F912" w14:textId="48194A0F" w:rsidR="00C45011" w:rsidRDefault="0058475A" w:rsidP="0058475A">
      <w:pPr>
        <w:pStyle w:val="Corpsdetexte"/>
      </w:pPr>
      <w:r w:rsidRPr="00A02F63">
        <w:lastRenderedPageBreak/>
        <w:t xml:space="preserve">Concrètement, les familles se retrouvent souvent démunies, confrontées à une situation complexe et précaire, en première ligne jour et nuit. Le stress généré par ces situations peut les pousser à chercher à limiter l’impact et réduire les conséquences négatives des crises comportementales. </w:t>
      </w:r>
      <w:bookmarkStart w:id="2" w:name="_Hlk190348713"/>
      <w:r w:rsidRPr="00A02F63">
        <w:t xml:space="preserve">Dans leur démarche, elles sont susceptibles </w:t>
      </w:r>
      <w:r w:rsidR="000A48DE">
        <w:t xml:space="preserve">soit </w:t>
      </w:r>
      <w:r w:rsidR="00187886">
        <w:t>d</w:t>
      </w:r>
      <w:r w:rsidR="000A48DE">
        <w:t xml:space="preserve">’éviter la situation négative et de </w:t>
      </w:r>
      <w:r w:rsidR="00187886">
        <w:t xml:space="preserve">mettre en place des mesures de </w:t>
      </w:r>
      <w:r w:rsidR="000A48DE">
        <w:t>contraint</w:t>
      </w:r>
      <w:r w:rsidR="000A48DE" w:rsidRPr="00A02F63">
        <w:t>e</w:t>
      </w:r>
      <w:r w:rsidR="000A48DE">
        <w:t xml:space="preserve">, soit de </w:t>
      </w:r>
      <w:r w:rsidRPr="00A02F63">
        <w:t xml:space="preserve">se </w:t>
      </w:r>
      <w:proofErr w:type="spellStart"/>
      <w:r w:rsidRPr="00A02F63">
        <w:t>suradapter</w:t>
      </w:r>
      <w:proofErr w:type="spellEnd"/>
      <w:r w:rsidRPr="00A02F63">
        <w:t xml:space="preserve"> aux comportements défis</w:t>
      </w:r>
      <w:r w:rsidR="00431381">
        <w:t xml:space="preserve">, venant </w:t>
      </w:r>
      <w:r w:rsidR="000A48DE">
        <w:t xml:space="preserve">dans tous les cas </w:t>
      </w:r>
      <w:r w:rsidR="00431381">
        <w:t>les renforcer</w:t>
      </w:r>
      <w:r w:rsidRPr="00A02F63">
        <w:t>.</w:t>
      </w:r>
      <w:bookmarkEnd w:id="2"/>
    </w:p>
    <w:p w14:paraId="27B0F120" w14:textId="3D669797" w:rsidR="00D05EC0" w:rsidRDefault="0058475A" w:rsidP="004A4066">
      <w:pPr>
        <w:pStyle w:val="Corpsdetexte"/>
      </w:pPr>
      <w:r w:rsidRPr="00A02F63">
        <w:t xml:space="preserve">Parallèlement à la péjoration de la situation familiale, l’étayage du réseau de soutien </w:t>
      </w:r>
      <w:r w:rsidR="00BC7923">
        <w:t>peut être</w:t>
      </w:r>
      <w:r w:rsidR="00BC7923" w:rsidRPr="00A02F63">
        <w:t xml:space="preserve"> </w:t>
      </w:r>
      <w:r w:rsidRPr="00A02F63">
        <w:t>entravé par de nombreux facteurs de complexité psychosociaux :</w:t>
      </w:r>
      <w:r w:rsidR="00BC7923">
        <w:t xml:space="preserve"> </w:t>
      </w:r>
      <w:r w:rsidRPr="00A02F63">
        <w:t xml:space="preserve">absence de relais pour les </w:t>
      </w:r>
      <w:r w:rsidR="00E477E6">
        <w:t xml:space="preserve">aidantes et les </w:t>
      </w:r>
      <w:r w:rsidRPr="00A02F63">
        <w:t>aidants, moyens financiers insuffisants, pratiques éducatives divergentes liées à des cultures différentes, ou encore connaissance limitée de la langue locale</w:t>
      </w:r>
      <w:r w:rsidR="00187886">
        <w:t xml:space="preserve"> dans certaines situations</w:t>
      </w:r>
      <w:r w:rsidRPr="00A02F63">
        <w:t>. Nous assistons alors à une spirale d’aggravation progressive qui peut conduire à l’isolement (inaccessibilité des services et isolement social) et à la marginalisation.</w:t>
      </w:r>
      <w:r w:rsidR="004A4066">
        <w:t xml:space="preserve"> </w:t>
      </w:r>
      <w:r w:rsidRPr="00A02F63">
        <w:t>Si celle-ci est favorisée par une vuln</w:t>
      </w:r>
      <w:r w:rsidR="004A4066">
        <w:t>é</w:t>
      </w:r>
      <w:r w:rsidRPr="00A02F63">
        <w:t>rabilité familiale préexistante potentialisée par la rép</w:t>
      </w:r>
      <w:r w:rsidR="004A4066">
        <w:t>é</w:t>
      </w:r>
      <w:r w:rsidRPr="00A02F63">
        <w:t>tition des comportements défis, elle survient aussi chez des familles</w:t>
      </w:r>
      <w:r w:rsidR="000D75C9">
        <w:t xml:space="preserve"> </w:t>
      </w:r>
      <w:proofErr w:type="spellStart"/>
      <w:r w:rsidR="000D75C9">
        <w:t>é</w:t>
      </w:r>
      <w:r w:rsidRPr="00A02F63">
        <w:t>tayantes</w:t>
      </w:r>
      <w:proofErr w:type="spellEnd"/>
      <w:r w:rsidRPr="00A02F63">
        <w:t xml:space="preserve"> et bienveillantes</w:t>
      </w:r>
      <w:r w:rsidR="004A4066">
        <w:t xml:space="preserve"> </w:t>
      </w:r>
      <w:r w:rsidRPr="00A02F63">
        <w:t>(</w:t>
      </w:r>
      <w:proofErr w:type="spellStart"/>
      <w:r w:rsidRPr="00A02F63">
        <w:t>Ros</w:t>
      </w:r>
      <w:r w:rsidR="006D7AD5">
        <w:t>kam</w:t>
      </w:r>
      <w:proofErr w:type="spellEnd"/>
      <w:r w:rsidRPr="00A02F63">
        <w:t xml:space="preserve"> et al.,</w:t>
      </w:r>
      <w:r w:rsidR="001D6230">
        <w:t> </w:t>
      </w:r>
      <w:r w:rsidRPr="00A02F63">
        <w:t>2012).</w:t>
      </w:r>
      <w:r w:rsidR="001F0F95">
        <w:t xml:space="preserve"> Cette exposition à un stress chronique peut mener</w:t>
      </w:r>
      <w:r w:rsidRPr="00A02F63">
        <w:t xml:space="preserve"> jusqu’au burnout parental</w:t>
      </w:r>
      <w:r w:rsidR="00296764">
        <w:t xml:space="preserve">, </w:t>
      </w:r>
      <w:r w:rsidR="00505E83">
        <w:t xml:space="preserve">lui-même </w:t>
      </w:r>
      <w:r w:rsidR="00296764">
        <w:t xml:space="preserve">facteur de risque </w:t>
      </w:r>
      <w:r w:rsidR="00125E60">
        <w:t>pour le développement</w:t>
      </w:r>
      <w:r w:rsidRPr="00A02F63">
        <w:t xml:space="preserve"> de </w:t>
      </w:r>
      <w:proofErr w:type="spellStart"/>
      <w:r w:rsidRPr="00A02F63">
        <w:t>contreattitudes</w:t>
      </w:r>
      <w:proofErr w:type="spellEnd"/>
      <w:r w:rsidR="003F0507">
        <w:t xml:space="preserve"> et donc de maltraitance</w:t>
      </w:r>
      <w:r w:rsidRPr="00A02F63">
        <w:t xml:space="preserve"> envers le</w:t>
      </w:r>
      <w:r w:rsidR="003F0507">
        <w:t xml:space="preserve"> proche en situation de handicap </w:t>
      </w:r>
      <w:r w:rsidRPr="00A02F63">
        <w:t>(Fang,</w:t>
      </w:r>
      <w:r w:rsidR="001D6230">
        <w:t> </w:t>
      </w:r>
      <w:r w:rsidRPr="00A02F63">
        <w:t>2022)</w:t>
      </w:r>
      <w:r w:rsidR="003F0507">
        <w:t>.</w:t>
      </w:r>
    </w:p>
    <w:p w14:paraId="01633C07" w14:textId="3A7A3F4E" w:rsidR="005B6D57" w:rsidRDefault="00A1610E" w:rsidP="004A4066">
      <w:pPr>
        <w:pStyle w:val="Corpsdetexte"/>
      </w:pPr>
      <w:r w:rsidRPr="00A02F63">
        <w:t xml:space="preserve">Ces situations extrêmes témoignent finalement d’une vulnérabilité partagée entre la </w:t>
      </w:r>
      <w:r w:rsidR="00AD0D8C">
        <w:t>personne en situation de handicap</w:t>
      </w:r>
      <w:r w:rsidRPr="00A02F63">
        <w:t xml:space="preserve"> et ses aidant</w:t>
      </w:r>
      <w:r w:rsidR="00516AC4">
        <w:t>e</w:t>
      </w:r>
      <w:r w:rsidRPr="00A02F63">
        <w:t>s</w:t>
      </w:r>
      <w:r w:rsidR="00516AC4">
        <w:t xml:space="preserve"> et aidants</w:t>
      </w:r>
      <w:r>
        <w:t>,</w:t>
      </w:r>
      <w:r w:rsidR="0058475A" w:rsidRPr="00A02F63">
        <w:t xml:space="preserve"> soulign</w:t>
      </w:r>
      <w:r>
        <w:t>ant</w:t>
      </w:r>
      <w:r w:rsidR="00D650F8">
        <w:t xml:space="preserve"> </w:t>
      </w:r>
      <w:r w:rsidR="0058475A" w:rsidRPr="00A02F63">
        <w:t>l'importance de soutenir les familles et de mettre en place des interventions adaptées pour amortir et désamorcer ce</w:t>
      </w:r>
      <w:r w:rsidR="00C13E64">
        <w:t>tte spirale</w:t>
      </w:r>
      <w:r w:rsidR="00004EAB">
        <w:t xml:space="preserve">, </w:t>
      </w:r>
      <w:r w:rsidR="004013A9">
        <w:t>favorisant ainsi la prévention du risque de</w:t>
      </w:r>
      <w:r w:rsidR="00905B18">
        <w:t xml:space="preserve"> </w:t>
      </w:r>
      <w:r w:rsidR="0058475A" w:rsidRPr="00A02F63">
        <w:t>marginalisation</w:t>
      </w:r>
      <w:r w:rsidR="009D4C62">
        <w:t xml:space="preserve"> </w:t>
      </w:r>
      <w:r w:rsidR="00D650F8" w:rsidRPr="00A02F63">
        <w:t>(</w:t>
      </w:r>
      <w:proofErr w:type="spellStart"/>
      <w:r w:rsidR="00D650F8" w:rsidRPr="00A02F63">
        <w:t>Unwin</w:t>
      </w:r>
      <w:proofErr w:type="spellEnd"/>
      <w:r w:rsidR="00905B18">
        <w:t> </w:t>
      </w:r>
      <w:r w:rsidR="00D650F8" w:rsidRPr="00A02F63">
        <w:t>&amp; Deb,</w:t>
      </w:r>
      <w:r w:rsidR="001D6230">
        <w:t> </w:t>
      </w:r>
      <w:r w:rsidR="00D650F8" w:rsidRPr="00A02F63">
        <w:t xml:space="preserve">2011) </w:t>
      </w:r>
      <w:r w:rsidR="009D4C62">
        <w:t xml:space="preserve">et </w:t>
      </w:r>
      <w:r w:rsidR="00D650F8">
        <w:t xml:space="preserve">donc </w:t>
      </w:r>
      <w:r w:rsidR="009D4C62">
        <w:t>de maltraitance</w:t>
      </w:r>
      <w:r w:rsidR="0058475A" w:rsidRPr="00A02F63">
        <w:t xml:space="preserve">. Dans ce sens, Lefèvre-Utile et </w:t>
      </w:r>
      <w:r>
        <w:t>al.</w:t>
      </w:r>
      <w:r w:rsidRPr="00A02F63">
        <w:t xml:space="preserve"> </w:t>
      </w:r>
      <w:r w:rsidR="0058475A" w:rsidRPr="00A02F63">
        <w:t xml:space="preserve">(2018) stipulent que la relation d’aide implique de se protéger pour protéger l’autre et de préserver le lien nécessaire à l’accompagnement. </w:t>
      </w:r>
    </w:p>
    <w:p w14:paraId="38959D6E" w14:textId="427E2430" w:rsidR="003959EC" w:rsidRPr="00A02F63" w:rsidRDefault="003959EC" w:rsidP="003959EC">
      <w:pPr>
        <w:pStyle w:val="Titre1"/>
        <w:rPr>
          <w:lang w:val="fr-FR"/>
        </w:rPr>
      </w:pPr>
      <w:r w:rsidRPr="00A02F63">
        <w:t>La prévention du burnout parental et la prise en charge : l’accompagnement des familles et la gestion des crises comportementales</w:t>
      </w:r>
    </w:p>
    <w:p w14:paraId="5BB951F8" w14:textId="3F26D4FE" w:rsidR="00FF3829" w:rsidRPr="00A02F63" w:rsidRDefault="00FF3829" w:rsidP="00FF3829">
      <w:pPr>
        <w:pStyle w:val="Corpsdetexte"/>
      </w:pPr>
      <w:r w:rsidRPr="00A02F63">
        <w:t xml:space="preserve">L’association entre les comportements défis des </w:t>
      </w:r>
      <w:r w:rsidR="00E31A21">
        <w:t xml:space="preserve">personnes en </w:t>
      </w:r>
      <w:r w:rsidR="00905B18">
        <w:t>situation de handicap</w:t>
      </w:r>
      <w:r w:rsidR="009559EC">
        <w:t xml:space="preserve"> présentant une DI</w:t>
      </w:r>
      <w:r w:rsidR="00E31A21" w:rsidRPr="00A02F63">
        <w:t xml:space="preserve"> </w:t>
      </w:r>
      <w:r w:rsidRPr="00A02F63">
        <w:t>et le risque de maltraitance</w:t>
      </w:r>
      <w:r w:rsidR="00091236">
        <w:t> </w:t>
      </w:r>
      <w:r w:rsidR="00B07DC2">
        <w:rPr>
          <w:rFonts w:cs="Open Sans SemiCondensed"/>
        </w:rPr>
        <w:t>–</w:t>
      </w:r>
      <w:r w:rsidR="001D6230">
        <w:rPr>
          <w:rFonts w:cs="Open Sans SemiCondensed"/>
        </w:rPr>
        <w:t xml:space="preserve"> </w:t>
      </w:r>
      <w:r w:rsidRPr="00A02F63">
        <w:t>via la spirale d’aggravation progressive et le burnout parental</w:t>
      </w:r>
      <w:r w:rsidR="009559EC">
        <w:t> </w:t>
      </w:r>
      <w:r w:rsidR="00051B42">
        <w:rPr>
          <w:rFonts w:cs="Open Sans SemiCondensed"/>
        </w:rPr>
        <w:t>–</w:t>
      </w:r>
      <w:r w:rsidRPr="00A02F63">
        <w:t xml:space="preserve"> nous rappelle la difficulté, pour beaucoup de parents, de trouver un bon ajustement et des réponses adéquates face à la sidération, la peur et l’épuisement que ces situations génèrent. En dehors du cas particulier o</w:t>
      </w:r>
      <w:r w:rsidR="003F41D5">
        <w:t>ù</w:t>
      </w:r>
      <w:r w:rsidRPr="00A02F63">
        <w:t xml:space="preserve"> la question du signalement s’impose d’emblée</w:t>
      </w:r>
      <w:r w:rsidR="0078163F">
        <w:t>, la situation est différente d</w:t>
      </w:r>
      <w:r w:rsidR="003F41D5">
        <w:t xml:space="preserve">ans le cas du fléchissement du cadre </w:t>
      </w:r>
      <w:r w:rsidR="0078163F">
        <w:t>dû</w:t>
      </w:r>
      <w:r w:rsidR="003F41D5">
        <w:t xml:space="preserve"> à un facteur d’épuiseme</w:t>
      </w:r>
      <w:r w:rsidR="0078163F">
        <w:t xml:space="preserve">nt. En effet, </w:t>
      </w:r>
      <w:r w:rsidRPr="00A02F63">
        <w:t>professionnel</w:t>
      </w:r>
      <w:r w:rsidR="00AB7391">
        <w:t>les</w:t>
      </w:r>
      <w:r w:rsidR="00ED623C">
        <w:t xml:space="preserve">, </w:t>
      </w:r>
      <w:r w:rsidR="00AB7391">
        <w:t>professionnel</w:t>
      </w:r>
      <w:r w:rsidRPr="00A02F63">
        <w:t xml:space="preserve">s et familles doivent apprendre à collaborer dans le respect de la </w:t>
      </w:r>
      <w:r w:rsidR="00892523">
        <w:t xml:space="preserve">personne en </w:t>
      </w:r>
      <w:r w:rsidR="00ED623C">
        <w:t>situation de handicap</w:t>
      </w:r>
      <w:r w:rsidR="00892523" w:rsidRPr="00A02F63">
        <w:t xml:space="preserve"> </w:t>
      </w:r>
      <w:r w:rsidRPr="00A02F63">
        <w:t>afin de prévenir ou gérer des situations de maltraitance. Il est ainsi essentiel d’agir efficacement sur les comportements défis.</w:t>
      </w:r>
    </w:p>
    <w:p w14:paraId="7FAB0EED" w14:textId="238E157C" w:rsidR="00211392" w:rsidRDefault="00FF3829" w:rsidP="002A35CB">
      <w:pPr>
        <w:pStyle w:val="Corpsdetexte"/>
      </w:pPr>
      <w:r w:rsidRPr="00A02F63">
        <w:t>Tout en étant vigilant vis-à-vis du rep</w:t>
      </w:r>
      <w:r w:rsidR="00A621B1">
        <w:t>é</w:t>
      </w:r>
      <w:r w:rsidRPr="00A02F63">
        <w:t>rage de signes d’épuisement des familles, il est</w:t>
      </w:r>
      <w:r w:rsidR="00166365">
        <w:t xml:space="preserve"> également</w:t>
      </w:r>
      <w:r w:rsidRPr="00A02F63">
        <w:t xml:space="preserve"> fondamental de rompre leur isolement et de redynamiser le réseau partenarial multidisciplinaire</w:t>
      </w:r>
      <w:r w:rsidR="00F138EB">
        <w:t>, comme les</w:t>
      </w:r>
      <w:r w:rsidR="00DC7029">
        <w:t xml:space="preserve"> </w:t>
      </w:r>
      <w:r w:rsidR="00F138EB">
        <w:t>professionnel</w:t>
      </w:r>
      <w:r w:rsidR="00DC7029">
        <w:t>le</w:t>
      </w:r>
      <w:r w:rsidR="00F138EB">
        <w:t xml:space="preserve">s </w:t>
      </w:r>
      <w:r w:rsidR="00502C06">
        <w:t xml:space="preserve">et professionnels </w:t>
      </w:r>
      <w:r w:rsidR="00F138EB">
        <w:t>de la santé, les équipes éducatives,</w:t>
      </w:r>
      <w:r w:rsidR="00F138EB" w:rsidRPr="00F138EB">
        <w:t xml:space="preserve"> </w:t>
      </w:r>
      <w:r w:rsidR="00F138EB">
        <w:t>les assistant</w:t>
      </w:r>
      <w:r w:rsidR="00DC7029">
        <w:t>e</w:t>
      </w:r>
      <w:r w:rsidR="00F138EB">
        <w:t>s</w:t>
      </w:r>
      <w:r w:rsidR="00DC7029">
        <w:t xml:space="preserve"> et assistants</w:t>
      </w:r>
      <w:r w:rsidR="00F138EB">
        <w:t xml:space="preserve"> sociaux</w:t>
      </w:r>
      <w:r w:rsidR="00DE5426">
        <w:t xml:space="preserve"> et</w:t>
      </w:r>
      <w:r w:rsidR="00F138EB">
        <w:t xml:space="preserve"> les </w:t>
      </w:r>
      <w:r w:rsidR="00F455C9">
        <w:t xml:space="preserve">conseillères et </w:t>
      </w:r>
      <w:r w:rsidR="00F138EB">
        <w:t>conseillers cantonaux</w:t>
      </w:r>
      <w:r w:rsidR="00603A7B">
        <w:t xml:space="preserve"> de l’action sociale</w:t>
      </w:r>
      <w:r w:rsidR="00F138EB">
        <w:t xml:space="preserve">, </w:t>
      </w:r>
      <w:r w:rsidR="00DE5426">
        <w:t>par exemple</w:t>
      </w:r>
      <w:r w:rsidRPr="00A02F63">
        <w:t xml:space="preserve">. </w:t>
      </w:r>
      <w:r w:rsidR="002278C6">
        <w:t xml:space="preserve">Pour ce faire, </w:t>
      </w:r>
      <w:r w:rsidRPr="00A02F63">
        <w:t>plusieurs leviers</w:t>
      </w:r>
      <w:r w:rsidR="00C46CF2">
        <w:t xml:space="preserve"> peuvent être activés</w:t>
      </w:r>
      <w:r w:rsidR="002A35CB">
        <w:t xml:space="preserve">, </w:t>
      </w:r>
      <w:r w:rsidR="00DE3A8A" w:rsidRPr="00DE3A8A">
        <w:t>tel</w:t>
      </w:r>
      <w:r w:rsidR="00613DC3">
        <w:t>le</w:t>
      </w:r>
      <w:r w:rsidR="00DE3A8A" w:rsidRPr="00DE3A8A">
        <w:t xml:space="preserve"> une bo</w:t>
      </w:r>
      <w:r w:rsidR="00613DC3">
        <w:t>i</w:t>
      </w:r>
      <w:r w:rsidR="00DE3A8A" w:rsidRPr="00DE3A8A">
        <w:t>te à outils dans laquelle puise</w:t>
      </w:r>
      <w:r w:rsidR="00C85301">
        <w:t>r</w:t>
      </w:r>
      <w:r w:rsidR="00DE3A8A" w:rsidRPr="00DE3A8A">
        <w:t xml:space="preserve"> en fonction des besoins, en les actionnant parallèlement ou successivement.</w:t>
      </w:r>
    </w:p>
    <w:p w14:paraId="527A4D35" w14:textId="587C886E" w:rsidR="003C6983" w:rsidRDefault="001C467E" w:rsidP="003C6983">
      <w:pPr>
        <w:pStyle w:val="Corpsdetexte"/>
      </w:pPr>
      <w:r w:rsidRPr="00D06ABE">
        <w:t>Un important levier</w:t>
      </w:r>
      <w:r w:rsidR="005C0E80" w:rsidRPr="00D06ABE">
        <w:t xml:space="preserve"> est</w:t>
      </w:r>
      <w:r w:rsidR="00C85301">
        <w:t>,</w:t>
      </w:r>
      <w:r w:rsidR="005C0E80" w:rsidRPr="00D06ABE">
        <w:t xml:space="preserve"> </w:t>
      </w:r>
      <w:r w:rsidR="00DE3A8A" w:rsidRPr="00D06ABE">
        <w:t>par exemple</w:t>
      </w:r>
      <w:r w:rsidR="00C85301">
        <w:t>,</w:t>
      </w:r>
      <w:r w:rsidR="00DE3A8A" w:rsidRPr="00D06ABE">
        <w:t xml:space="preserve"> </w:t>
      </w:r>
      <w:r w:rsidR="005C0E80" w:rsidRPr="00D06ABE">
        <w:t xml:space="preserve">le soutien par notre équipe mobile. </w:t>
      </w:r>
      <w:r w:rsidR="00603A7B" w:rsidRPr="00D06ABE">
        <w:t xml:space="preserve">Notre </w:t>
      </w:r>
      <w:r w:rsidR="002A35CB" w:rsidRPr="00D06ABE">
        <w:t xml:space="preserve">équipe </w:t>
      </w:r>
      <w:r w:rsidR="005C0E80" w:rsidRPr="00D06ABE">
        <w:t xml:space="preserve">interdisciplinaire </w:t>
      </w:r>
      <w:r w:rsidR="002A35CB" w:rsidRPr="00D06ABE">
        <w:t xml:space="preserve">est constituée de </w:t>
      </w:r>
      <w:r w:rsidR="00284EA9">
        <w:t xml:space="preserve">plusieurs </w:t>
      </w:r>
      <w:r w:rsidR="005C0E80" w:rsidRPr="00D06ABE">
        <w:t>professionne</w:t>
      </w:r>
      <w:r w:rsidR="00284EA9">
        <w:t>l</w:t>
      </w:r>
      <w:r w:rsidR="005C0E80" w:rsidRPr="00D06ABE">
        <w:t>l</w:t>
      </w:r>
      <w:r w:rsidR="00284EA9">
        <w:t>e</w:t>
      </w:r>
      <w:r w:rsidR="005C0E80" w:rsidRPr="00D06ABE">
        <w:t xml:space="preserve">s </w:t>
      </w:r>
      <w:r w:rsidR="00D67FD0">
        <w:t xml:space="preserve">et professionnels </w:t>
      </w:r>
      <w:r w:rsidR="005C0E80" w:rsidRPr="00D06ABE">
        <w:t>de la santé mentale spécialisé</w:t>
      </w:r>
      <w:r w:rsidR="00284EA9">
        <w:t>e</w:t>
      </w:r>
      <w:r w:rsidR="005C0E80" w:rsidRPr="00D06ABE">
        <w:t xml:space="preserve">s dans les problématiques des situations du handicap des personnes avec DI. </w:t>
      </w:r>
      <w:r w:rsidR="00C85301">
        <w:t>E</w:t>
      </w:r>
      <w:r w:rsidR="005C0E80" w:rsidRPr="00D06ABE">
        <w:t xml:space="preserve">lle </w:t>
      </w:r>
      <w:r w:rsidR="002A35CB" w:rsidRPr="00D06ABE">
        <w:t>intervien</w:t>
      </w:r>
      <w:r w:rsidR="005C0E80" w:rsidRPr="00D06ABE">
        <w:t>t</w:t>
      </w:r>
      <w:r w:rsidR="002A35CB" w:rsidRPr="00D06ABE">
        <w:t xml:space="preserve"> sur demande d</w:t>
      </w:r>
      <w:r w:rsidR="005C0E80" w:rsidRPr="00D06ABE">
        <w:t>u réseau d’accompagnement d</w:t>
      </w:r>
      <w:r w:rsidR="002F17FF">
        <w:t>e la personne en situation de handicap</w:t>
      </w:r>
      <w:r w:rsidR="007445C7" w:rsidRPr="00D06ABE">
        <w:t>.</w:t>
      </w:r>
      <w:r w:rsidR="005C0E80">
        <w:t xml:space="preserve"> </w:t>
      </w:r>
      <w:r w:rsidR="00D23F60">
        <w:t>En plus des missions médicales et psychoéducatives, l</w:t>
      </w:r>
      <w:r w:rsidR="00FF3829" w:rsidRPr="00A02F63">
        <w:t>a médiation de l’équipe mobile permet souvent de lever des tensions ou des malentendus entre la famille et les institutions</w:t>
      </w:r>
      <w:r w:rsidR="00B80E93">
        <w:t>, tensions</w:t>
      </w:r>
      <w:r w:rsidR="00FF3829" w:rsidRPr="00A02F63">
        <w:t xml:space="preserve"> qui peuvent entraver leur communication. </w:t>
      </w:r>
      <w:r w:rsidR="00944E85">
        <w:t>I</w:t>
      </w:r>
      <w:r w:rsidR="00944E85" w:rsidRPr="00A02F63">
        <w:t xml:space="preserve">l est </w:t>
      </w:r>
      <w:r w:rsidR="00944E85">
        <w:t xml:space="preserve">en effet </w:t>
      </w:r>
      <w:r w:rsidR="00944E85" w:rsidRPr="00A02F63">
        <w:t>essentiel que tou</w:t>
      </w:r>
      <w:r w:rsidR="00944E85">
        <w:t>tes le</w:t>
      </w:r>
      <w:r w:rsidR="00944E85" w:rsidRPr="00A02F63">
        <w:t>s</w:t>
      </w:r>
      <w:r w:rsidR="00944E85">
        <w:t xml:space="preserve"> actrices et tous</w:t>
      </w:r>
      <w:r w:rsidR="00944E85" w:rsidRPr="00A02F63">
        <w:t xml:space="preserve"> les acteurs </w:t>
      </w:r>
      <w:r w:rsidR="00944E85">
        <w:t>de ce</w:t>
      </w:r>
      <w:r w:rsidR="00944E85" w:rsidRPr="00A02F63">
        <w:t xml:space="preserve"> suivi puissent se rencontrer, échanger et définir une intervention individualisée</w:t>
      </w:r>
      <w:r w:rsidR="00284EA9">
        <w:t>,</w:t>
      </w:r>
      <w:r w:rsidR="00944E85">
        <w:t xml:space="preserve"> </w:t>
      </w:r>
      <w:r w:rsidR="00966AE7">
        <w:t>afin d’assurer une cohérence optimale</w:t>
      </w:r>
      <w:r w:rsidR="0035055B">
        <w:t xml:space="preserve"> </w:t>
      </w:r>
      <w:r w:rsidR="00F31515">
        <w:t xml:space="preserve">dans l’accompagnement </w:t>
      </w:r>
      <w:r w:rsidR="0035055B">
        <w:t xml:space="preserve">et </w:t>
      </w:r>
      <w:r w:rsidR="001C4B76">
        <w:t xml:space="preserve">la réponse aux besoins </w:t>
      </w:r>
      <w:r w:rsidR="00F31515">
        <w:t xml:space="preserve">de la personne en </w:t>
      </w:r>
      <w:r w:rsidR="00996BAB">
        <w:t>situation de handicap</w:t>
      </w:r>
      <w:r w:rsidR="00572051">
        <w:t>.</w:t>
      </w:r>
      <w:r w:rsidR="003C6983">
        <w:br w:type="page"/>
      </w:r>
    </w:p>
    <w:p w14:paraId="6F8A8875" w14:textId="3C3246A4" w:rsidR="00FF3829" w:rsidRPr="00D06ABE" w:rsidRDefault="00E80AD1" w:rsidP="00603A7B">
      <w:pPr>
        <w:pStyle w:val="Corpsdetexte"/>
        <w:rPr>
          <w:highlight w:val="yellow"/>
        </w:rPr>
      </w:pPr>
      <w:r w:rsidRPr="00A02F63">
        <w:lastRenderedPageBreak/>
        <w:t xml:space="preserve">L’intervention des équipes sanitaires mobiles spécialisées dans l’accompagnement des situations complexes vise </w:t>
      </w:r>
      <w:r w:rsidR="00A57D15">
        <w:t>également</w:t>
      </w:r>
      <w:r w:rsidRPr="00A02F63">
        <w:t xml:space="preserve"> à fournir aux familles des stratégies pour la prévention et la gestion des crises comportementales. La force de ces équipes réside principalement dans leurs approches multidisciplinaires, reposant sur une observation </w:t>
      </w:r>
      <w:r w:rsidRPr="0084140C">
        <w:rPr>
          <w:i/>
          <w:iCs/>
        </w:rPr>
        <w:t>in situ</w:t>
      </w:r>
      <w:r w:rsidRPr="00A02F63">
        <w:t xml:space="preserve"> dans différents milieux. En s’ajustant ainsi au plus proche de la réalité des besoins de la </w:t>
      </w:r>
      <w:r>
        <w:t>personne en situation de handicap</w:t>
      </w:r>
      <w:r w:rsidRPr="00A02F63">
        <w:t>, ces interventions visent à mieux la protéger, elle, mais aussi son entourage.</w:t>
      </w:r>
    </w:p>
    <w:p w14:paraId="30A1E9E4" w14:textId="730AD7F4" w:rsidR="00FF3829" w:rsidRPr="00A02F63" w:rsidRDefault="00603A7B" w:rsidP="00FF3829">
      <w:pPr>
        <w:pStyle w:val="Corpsdetexte"/>
      </w:pPr>
      <w:r>
        <w:t>L</w:t>
      </w:r>
      <w:r w:rsidRPr="005C0E80">
        <w:t xml:space="preserve">es </w:t>
      </w:r>
      <w:r>
        <w:t>services destinés</w:t>
      </w:r>
      <w:r w:rsidR="006870A2">
        <w:t xml:space="preserve"> à soutenir l</w:t>
      </w:r>
      <w:r w:rsidR="005C0E80">
        <w:t>es proches aidants</w:t>
      </w:r>
      <w:r>
        <w:t>,</w:t>
      </w:r>
      <w:r w:rsidR="006870A2">
        <w:t xml:space="preserve"> </w:t>
      </w:r>
      <w:r w:rsidR="00CB4609">
        <w:t xml:space="preserve">disponibles </w:t>
      </w:r>
      <w:r>
        <w:t>dans le</w:t>
      </w:r>
      <w:r w:rsidR="00CB4609">
        <w:t xml:space="preserve"> secteur social et sanitaire</w:t>
      </w:r>
      <w:r>
        <w:t>,</w:t>
      </w:r>
      <w:r w:rsidR="00CB4609">
        <w:t xml:space="preserve"> </w:t>
      </w:r>
      <w:r w:rsidR="006870A2">
        <w:t xml:space="preserve">peuvent également </w:t>
      </w:r>
      <w:r>
        <w:t>être très utiles pour les</w:t>
      </w:r>
      <w:r w:rsidR="006870A2">
        <w:t xml:space="preserve"> familles</w:t>
      </w:r>
      <w:r w:rsidR="005C0E80">
        <w:t>.</w:t>
      </w:r>
      <w:r w:rsidR="005C0E80" w:rsidRPr="005C0E80">
        <w:t xml:space="preserve"> </w:t>
      </w:r>
      <w:r w:rsidR="00D23F60">
        <w:t>Effectivement, l</w:t>
      </w:r>
      <w:r w:rsidR="00D23F60" w:rsidRPr="00A02F63">
        <w:t xml:space="preserve">es </w:t>
      </w:r>
      <w:r w:rsidR="00FF3829" w:rsidRPr="00A02F63">
        <w:t>familles doivent pouvoir être orientées vers des prestations adaptées à leur</w:t>
      </w:r>
      <w:r w:rsidR="009F47E0">
        <w:t>s</w:t>
      </w:r>
      <w:r w:rsidR="00FF3829" w:rsidRPr="00A02F63">
        <w:t xml:space="preserve"> besoins </w:t>
      </w:r>
      <w:r w:rsidR="00B22CAA">
        <w:t>spécifiques</w:t>
      </w:r>
      <w:r w:rsidR="00FF3829" w:rsidRPr="00A02F63">
        <w:t xml:space="preserve"> afin de faciliter leur quotidien</w:t>
      </w:r>
      <w:r>
        <w:t xml:space="preserve"> et l’accompagnement de l</w:t>
      </w:r>
      <w:r w:rsidR="00796618">
        <w:t>eur proche en situation de han</w:t>
      </w:r>
      <w:r w:rsidR="008A349D">
        <w:t>d</w:t>
      </w:r>
      <w:r w:rsidR="00796618">
        <w:t>i</w:t>
      </w:r>
      <w:r w:rsidR="008A349D">
        <w:t>c</w:t>
      </w:r>
      <w:r w:rsidR="00796618">
        <w:t>ap</w:t>
      </w:r>
      <w:r w:rsidR="00FF3829" w:rsidRPr="00A02F63">
        <w:t xml:space="preserve">. D’importants efforts ont ainsi été déployés par la Confédération </w:t>
      </w:r>
      <w:r w:rsidR="00B22CAA">
        <w:t xml:space="preserve">suisse </w:t>
      </w:r>
      <w:r w:rsidR="00FF3829" w:rsidRPr="00A02F63">
        <w:t>depuis la dernière décennie, comme en témoigne la promotion de projets associatifs visant à prendre en compte et à soutenir les proches aidants (Conseil fédéral,</w:t>
      </w:r>
      <w:r w:rsidR="001D6230">
        <w:t> </w:t>
      </w:r>
      <w:r w:rsidR="00FF3829" w:rsidRPr="00A02F63">
        <w:t xml:space="preserve">2014). Ces initiatives, qui s'inscrivent dans une démarche d'inclusion sociale et de promotion de l'autonomie, offrent un éventail de prestations pour informer, orienter ou soutenir les proches. </w:t>
      </w:r>
      <w:r w:rsidR="00B44CDA">
        <w:t>Il s’agit,</w:t>
      </w:r>
      <w:r w:rsidR="00FF3829" w:rsidRPr="00A02F63">
        <w:t xml:space="preserve"> par exemple</w:t>
      </w:r>
      <w:r w:rsidR="00B44CDA">
        <w:t>,</w:t>
      </w:r>
      <w:r w:rsidR="00FF3829" w:rsidRPr="00A02F63">
        <w:t xml:space="preserve"> de consultations sociales, d</w:t>
      </w:r>
      <w:r w:rsidR="00B44CDA">
        <w:t>’</w:t>
      </w:r>
      <w:r w:rsidR="00FF3829" w:rsidRPr="00A02F63">
        <w:t xml:space="preserve">aides financières, </w:t>
      </w:r>
      <w:r w:rsidR="00B44CDA">
        <w:t>d’</w:t>
      </w:r>
      <w:r w:rsidR="00FF3829" w:rsidRPr="00A02F63">
        <w:t xml:space="preserve">un accompagnement à domicile, de conseils et d'assistance, ainsi que de services de relève parentale. </w:t>
      </w:r>
    </w:p>
    <w:p w14:paraId="4E968D32" w14:textId="0B3F974A" w:rsidR="00FF3829" w:rsidRPr="00A02F63" w:rsidRDefault="005C0E80" w:rsidP="00FA0939">
      <w:pPr>
        <w:pStyle w:val="Corpsdetexte"/>
      </w:pPr>
      <w:r>
        <w:t>L’o</w:t>
      </w:r>
      <w:r w:rsidRPr="005C0E80">
        <w:t xml:space="preserve">ptimisation </w:t>
      </w:r>
      <w:r>
        <w:t>de la dynamique du réseau de santé et l</w:t>
      </w:r>
      <w:r w:rsidR="001C467E">
        <w:t>’activation</w:t>
      </w:r>
      <w:r>
        <w:t xml:space="preserve"> du médecin de famille sont aussi </w:t>
      </w:r>
      <w:r w:rsidR="001C467E">
        <w:t xml:space="preserve">des stratégies </w:t>
      </w:r>
      <w:r>
        <w:t>cruciale</w:t>
      </w:r>
      <w:r w:rsidR="001C467E">
        <w:t>s</w:t>
      </w:r>
      <w:r>
        <w:t xml:space="preserve">. </w:t>
      </w:r>
      <w:r w:rsidR="00FF3829" w:rsidRPr="00A02F63">
        <w:t xml:space="preserve">Dans </w:t>
      </w:r>
      <w:r w:rsidR="00B22CAA">
        <w:t>certaines</w:t>
      </w:r>
      <w:r w:rsidR="00B22CAA" w:rsidRPr="00A02F63">
        <w:t xml:space="preserve"> </w:t>
      </w:r>
      <w:r w:rsidR="00FF3829" w:rsidRPr="00A02F63">
        <w:t>situations</w:t>
      </w:r>
      <w:r w:rsidR="001F65A6">
        <w:t> -</w:t>
      </w:r>
      <w:r w:rsidR="00724B6F">
        <w:t xml:space="preserve"> malgré la mise en place des mesures présentées</w:t>
      </w:r>
      <w:r w:rsidR="00AA7D88">
        <w:t xml:space="preserve"> précédemment</w:t>
      </w:r>
      <w:r w:rsidR="001F65A6">
        <w:t> -</w:t>
      </w:r>
      <w:r w:rsidR="00FF3829" w:rsidRPr="00A02F63">
        <w:t xml:space="preserve"> l</w:t>
      </w:r>
      <w:r w:rsidR="00B22CAA">
        <w:t>’</w:t>
      </w:r>
      <w:r w:rsidR="00FF3829" w:rsidRPr="00A02F63">
        <w:t xml:space="preserve">accès aux soins </w:t>
      </w:r>
      <w:r w:rsidR="00B22CAA">
        <w:t xml:space="preserve">risque de </w:t>
      </w:r>
      <w:r w:rsidR="00FF3829" w:rsidRPr="00A02F63">
        <w:t>se trouve</w:t>
      </w:r>
      <w:r w:rsidR="00B22CAA">
        <w:t>r</w:t>
      </w:r>
      <w:r w:rsidR="00FF3829" w:rsidRPr="00A02F63">
        <w:t xml:space="preserve"> entravé, conduisant à un état de précarité sanitaire. Il est</w:t>
      </w:r>
      <w:r w:rsidR="00F32A37">
        <w:t xml:space="preserve"> alors</w:t>
      </w:r>
      <w:r w:rsidR="00FF3829" w:rsidRPr="00A02F63">
        <w:t xml:space="preserve"> </w:t>
      </w:r>
      <w:r w:rsidR="00956C20">
        <w:t>crucial</w:t>
      </w:r>
      <w:r w:rsidR="00956C20" w:rsidRPr="00A02F63">
        <w:t xml:space="preserve"> </w:t>
      </w:r>
      <w:r w:rsidR="00FF3829" w:rsidRPr="00A02F63">
        <w:t xml:space="preserve">de </w:t>
      </w:r>
      <w:r w:rsidR="00DE3A8A" w:rsidRPr="00DE3A8A">
        <w:t>veiller à la présence</w:t>
      </w:r>
      <w:r w:rsidR="00DE3A8A">
        <w:t xml:space="preserve"> de </w:t>
      </w:r>
      <w:proofErr w:type="spellStart"/>
      <w:r w:rsidR="00840361">
        <w:t>la</w:t>
      </w:r>
      <w:proofErr w:type="spellEnd"/>
      <w:r w:rsidR="00840361">
        <w:t xml:space="preserve"> ou </w:t>
      </w:r>
      <w:r w:rsidR="00DE3A8A">
        <w:t>du</w:t>
      </w:r>
      <w:r w:rsidR="00DE3A8A" w:rsidRPr="00A02F63">
        <w:t xml:space="preserve"> </w:t>
      </w:r>
      <w:r w:rsidR="00FF3829" w:rsidRPr="00A02F63">
        <w:t>médecin de famille dans le réseau</w:t>
      </w:r>
      <w:r w:rsidR="00DA261A">
        <w:t xml:space="preserve"> de soutien</w:t>
      </w:r>
      <w:r w:rsidR="00FF3829" w:rsidRPr="00A02F63">
        <w:t xml:space="preserve">. Idéalement, </w:t>
      </w:r>
      <w:r w:rsidR="00C73215">
        <w:t>c’est cette personne qui</w:t>
      </w:r>
      <w:r w:rsidR="00C73215" w:rsidRPr="00A02F63">
        <w:t xml:space="preserve"> </w:t>
      </w:r>
      <w:r w:rsidR="00FF3829" w:rsidRPr="00A02F63">
        <w:t xml:space="preserve">devrait assumer le </w:t>
      </w:r>
      <w:r w:rsidR="00FF3829" w:rsidRPr="0084140C">
        <w:rPr>
          <w:i/>
          <w:iCs/>
        </w:rPr>
        <w:t>case management</w:t>
      </w:r>
      <w:r w:rsidR="00FF3829" w:rsidRPr="00A02F63">
        <w:t xml:space="preserve"> médical de la situation</w:t>
      </w:r>
      <w:r w:rsidR="003A0D54">
        <w:t xml:space="preserve"> (</w:t>
      </w:r>
      <w:r w:rsidR="0034310D" w:rsidRPr="0034310D">
        <w:t xml:space="preserve">gestion </w:t>
      </w:r>
      <w:r w:rsidR="002422C0">
        <w:t>du suivi et des</w:t>
      </w:r>
      <w:r w:rsidR="0034310D" w:rsidRPr="0034310D">
        <w:t xml:space="preserve"> contacts avec </w:t>
      </w:r>
      <w:r w:rsidR="002422C0">
        <w:t>l’ensemble des professionnelles</w:t>
      </w:r>
      <w:r w:rsidR="003A70AF">
        <w:t xml:space="preserve"> et professionnels</w:t>
      </w:r>
      <w:r w:rsidR="00D105EB">
        <w:t xml:space="preserve"> impliqué</w:t>
      </w:r>
      <w:r w:rsidR="003A70AF">
        <w:t>s</w:t>
      </w:r>
      <w:r w:rsidR="00D105EB">
        <w:t xml:space="preserve"> </w:t>
      </w:r>
      <w:r w:rsidR="0034310D" w:rsidRPr="0034310D">
        <w:t>dans le suivi médical</w:t>
      </w:r>
      <w:r w:rsidR="003A0D54">
        <w:t>)</w:t>
      </w:r>
      <w:r w:rsidR="00FF3829" w:rsidRPr="00A02F63">
        <w:t>, d’autant plus si</w:t>
      </w:r>
      <w:r w:rsidR="00C73215">
        <w:t xml:space="preserve"> elle</w:t>
      </w:r>
      <w:r w:rsidR="00FF3829" w:rsidRPr="00A02F63">
        <w:t xml:space="preserve"> entretient déj</w:t>
      </w:r>
      <w:r w:rsidR="00840361">
        <w:t>à</w:t>
      </w:r>
      <w:r w:rsidR="00FF3829" w:rsidRPr="00A02F63">
        <w:t xml:space="preserve"> un lien et une communication de qualité avec </w:t>
      </w:r>
      <w:r w:rsidR="00C73215">
        <w:t>la famille</w:t>
      </w:r>
      <w:r w:rsidR="00FF3829" w:rsidRPr="00A02F63">
        <w:t xml:space="preserve">. La mise en place d’un réseau de soins permet </w:t>
      </w:r>
      <w:r w:rsidR="00AB79C3">
        <w:t xml:space="preserve">en effet </w:t>
      </w:r>
      <w:r w:rsidR="00FF3829" w:rsidRPr="00A02F63">
        <w:t>de réaliser les premiers examens permettant d’écarter ou de confirmer l’hypothèse somatique ou algique comme facteur à l’origine des comportements défis, et le cas échéant</w:t>
      </w:r>
      <w:r w:rsidR="00EA55FD">
        <w:t>,</w:t>
      </w:r>
      <w:r w:rsidR="00FF3829" w:rsidRPr="00A02F63">
        <w:t xml:space="preserve"> </w:t>
      </w:r>
      <w:r w:rsidR="00EA55FD">
        <w:t>de solliciter</w:t>
      </w:r>
      <w:r w:rsidR="00FF3829" w:rsidRPr="00A02F63">
        <w:t xml:space="preserve"> d’autres spécialistes médicaux. Par la suite, l’exploration des pistes neuropsychiatriques, avec éventuellement la possibilité d’introduire ou d’ajuster un traitement psychotrope, constitue un préalable essentiel à l’accompagnement psychoéducatif en tant que tel.</w:t>
      </w:r>
    </w:p>
    <w:p w14:paraId="765EA173" w14:textId="16EFB557" w:rsidR="0058475A" w:rsidRDefault="001C467E" w:rsidP="00FF3829">
      <w:pPr>
        <w:pStyle w:val="Corpsdetexte"/>
      </w:pPr>
      <w:r>
        <w:t>Le transfert de compétences vers les familles joue aussi son rôle. En effet, d</w:t>
      </w:r>
      <w:r w:rsidR="00FF3829" w:rsidRPr="00A02F63">
        <w:t>ans le cadre des interventions à domicile, les équipes mobiles peuvent procéder à une analyse approfondie des comportements problématiques, afin d’évaluer leur impact sur l’environnement. La collaboration entre professionnel</w:t>
      </w:r>
      <w:r w:rsidR="006A6C8D">
        <w:t>les et professionnels</w:t>
      </w:r>
      <w:r w:rsidR="00FF3829" w:rsidRPr="00A02F63">
        <w:t xml:space="preserve"> permet d’élaborer et </w:t>
      </w:r>
      <w:r w:rsidR="004C42D7">
        <w:t xml:space="preserve">de mettre en </w:t>
      </w:r>
      <w:r w:rsidR="006A6C8D">
        <w:t>œuvre</w:t>
      </w:r>
      <w:r w:rsidR="004C42D7" w:rsidRPr="00A02F63">
        <w:t xml:space="preserve"> </w:t>
      </w:r>
      <w:r w:rsidR="00FF3829" w:rsidRPr="00A02F63">
        <w:t>des protocoles d’accompagnement et de désescalade</w:t>
      </w:r>
      <w:r w:rsidR="003879A8">
        <w:t>. Ces protocoles doivent être</w:t>
      </w:r>
      <w:r w:rsidR="00FF3829" w:rsidRPr="00A02F63">
        <w:t xml:space="preserve"> transférables aux familles afin de les aider à mieux gérer</w:t>
      </w:r>
      <w:r w:rsidR="00D4536E">
        <w:t xml:space="preserve"> et augmenter le</w:t>
      </w:r>
      <w:r w:rsidR="00637C39">
        <w:t>ur</w:t>
      </w:r>
      <w:r w:rsidR="00D4536E">
        <w:t xml:space="preserve"> sentiment de compétence</w:t>
      </w:r>
      <w:r w:rsidR="00637C39">
        <w:t xml:space="preserve"> face</w:t>
      </w:r>
      <w:r w:rsidR="006A6C8D">
        <w:t xml:space="preserve"> </w:t>
      </w:r>
      <w:r w:rsidR="00637C39">
        <w:t xml:space="preserve">aux </w:t>
      </w:r>
      <w:r w:rsidR="00FF3829" w:rsidRPr="00A02F63">
        <w:t xml:space="preserve">comportements défis. </w:t>
      </w:r>
      <w:r w:rsidR="00044720">
        <w:t>Dans cette</w:t>
      </w:r>
      <w:r w:rsidR="00637C39">
        <w:t xml:space="preserve"> même</w:t>
      </w:r>
      <w:r w:rsidR="00044720">
        <w:t xml:space="preserve"> idée d’accompagnement </w:t>
      </w:r>
      <w:r w:rsidR="00637C39">
        <w:t>des familles</w:t>
      </w:r>
      <w:r w:rsidR="007E4286">
        <w:t xml:space="preserve">, </w:t>
      </w:r>
      <w:r w:rsidR="007E4286" w:rsidRPr="00A02F63">
        <w:t>celles-ci sont amenées</w:t>
      </w:r>
      <w:r w:rsidR="006A6C8D">
        <w:t xml:space="preserve"> </w:t>
      </w:r>
      <w:r w:rsidR="00FF3829" w:rsidRPr="00A02F63">
        <w:t>à réfléchir sur leur</w:t>
      </w:r>
      <w:r w:rsidR="00B22CAA">
        <w:t>s</w:t>
      </w:r>
      <w:r w:rsidR="00FF3829" w:rsidRPr="00A02F63">
        <w:t xml:space="preserve"> propres pratiques et à chercher des solutions alternative</w:t>
      </w:r>
      <w:r w:rsidR="006A6C8D">
        <w:t>s</w:t>
      </w:r>
      <w:r w:rsidR="00E069EF">
        <w:t>,</w:t>
      </w:r>
      <w:r w:rsidR="006A6C8D">
        <w:t xml:space="preserve"> a</w:t>
      </w:r>
      <w:r w:rsidR="006A6C8D" w:rsidRPr="00A02F63">
        <w:t xml:space="preserve">fin de les aider à sortir des habitudes qui renforceraient les </w:t>
      </w:r>
      <w:r w:rsidR="006A6C8D">
        <w:t>manifestations problématiques</w:t>
      </w:r>
      <w:r w:rsidR="00FF3829" w:rsidRPr="00A02F63">
        <w:t xml:space="preserve">. Ces démarches de </w:t>
      </w:r>
      <w:proofErr w:type="spellStart"/>
      <w:r w:rsidR="00FF3829" w:rsidRPr="00A02F63">
        <w:t>coconstruction</w:t>
      </w:r>
      <w:proofErr w:type="spellEnd"/>
      <w:r w:rsidR="00FF3829" w:rsidRPr="00A02F63">
        <w:t xml:space="preserve"> permettent d’harmoniser les réponses apportées à la personne</w:t>
      </w:r>
      <w:r w:rsidR="000637B3">
        <w:t xml:space="preserve"> en </w:t>
      </w:r>
      <w:r w:rsidR="00E069EF">
        <w:t>situation de handicap</w:t>
      </w:r>
      <w:r w:rsidR="00FF3829" w:rsidRPr="00A02F63">
        <w:t xml:space="preserve">. Elles impliquent une étude des espaces physiques et de leur configuration, qui sont sécurisés et adaptés. Selon les enjeux et les modalités de l’accueil familial, </w:t>
      </w:r>
      <w:r w:rsidR="000637B3">
        <w:t>les équipes mobiles mettront</w:t>
      </w:r>
      <w:r w:rsidR="00FF3829" w:rsidRPr="00A02F63">
        <w:t xml:space="preserve"> également à disposition du matériel de mise à distance </w:t>
      </w:r>
      <w:r w:rsidR="000637B3">
        <w:t>et/</w:t>
      </w:r>
      <w:r w:rsidR="00FF3829" w:rsidRPr="00A02F63">
        <w:t>ou de protection</w:t>
      </w:r>
      <w:r w:rsidR="0052579A">
        <w:t xml:space="preserve"> et </w:t>
      </w:r>
      <w:r w:rsidR="00FF3829" w:rsidRPr="00A02F63">
        <w:t>proposer</w:t>
      </w:r>
      <w:r w:rsidR="0052579A">
        <w:t>ont</w:t>
      </w:r>
      <w:r w:rsidR="00FF3829" w:rsidRPr="00A02F63">
        <w:t xml:space="preserve"> des techniques de mobilisation ou </w:t>
      </w:r>
      <w:r w:rsidR="0052579A">
        <w:t xml:space="preserve">des </w:t>
      </w:r>
      <w:r w:rsidR="00FF3829" w:rsidRPr="00A02F63">
        <w:t xml:space="preserve">gestes physiques de protection garantissant la bienveillance dans l’engagement corporel. </w:t>
      </w:r>
      <w:r w:rsidR="0057399A">
        <w:t xml:space="preserve">D’autres outils encore </w:t>
      </w:r>
      <w:r w:rsidR="002A7265">
        <w:t xml:space="preserve">peuvent être proposés en fonction des spécificités et des compétences des personnes en </w:t>
      </w:r>
      <w:r w:rsidR="00E069EF">
        <w:t>situation de handicap</w:t>
      </w:r>
      <w:r w:rsidR="002A7265">
        <w:t>. Par exemple, d</w:t>
      </w:r>
      <w:r w:rsidR="00FF3829" w:rsidRPr="00A02F63">
        <w:t xml:space="preserve">es outils de communication adaptés aux </w:t>
      </w:r>
      <w:r w:rsidR="0052579A">
        <w:t>personnes</w:t>
      </w:r>
      <w:r w:rsidR="0052579A" w:rsidRPr="00A02F63">
        <w:t xml:space="preserve"> </w:t>
      </w:r>
      <w:r w:rsidR="00FF3829" w:rsidRPr="00A02F63">
        <w:t>peu ou non</w:t>
      </w:r>
      <w:r w:rsidR="004826B2">
        <w:t>-verbales</w:t>
      </w:r>
      <w:r w:rsidR="00FF3829" w:rsidRPr="00A02F63">
        <w:t xml:space="preserve"> facilitent les interactions sociales et l'adhésion aux consignes. Enfin, l’aménagement et la structuration de l’environnement, incluant la mise en place des routines et l’aide à la compréhension et à l’anticipation, sont également des éléments essentiels </w:t>
      </w:r>
      <w:r w:rsidR="00E26CE3">
        <w:t xml:space="preserve">abordés par les équipes mobiles </w:t>
      </w:r>
      <w:r w:rsidR="00FF3829" w:rsidRPr="00A02F63">
        <w:t>dans le cadre de</w:t>
      </w:r>
      <w:r w:rsidR="00E26CE3">
        <w:t xml:space="preserve"> leur</w:t>
      </w:r>
      <w:r w:rsidR="00FF3829" w:rsidRPr="00A02F63">
        <w:t xml:space="preserve"> travail avec les familles.</w:t>
      </w:r>
    </w:p>
    <w:p w14:paraId="634DA9A1" w14:textId="36B3D6D2" w:rsidR="00FF3829" w:rsidRDefault="00CD1F2A" w:rsidP="00CD1F2A">
      <w:pPr>
        <w:pStyle w:val="Titre1"/>
      </w:pPr>
      <w:r>
        <w:lastRenderedPageBreak/>
        <w:t>Conclusion</w:t>
      </w:r>
    </w:p>
    <w:p w14:paraId="2C5C2A27" w14:textId="3E12C477" w:rsidR="00CD1F2A" w:rsidRPr="003B24D8" w:rsidRDefault="003B24D8" w:rsidP="003B24D8">
      <w:pPr>
        <w:pStyle w:val="Corpsdetexte"/>
      </w:pPr>
      <w:r w:rsidRPr="003B24D8">
        <w:t xml:space="preserve">Détecter et prévenir la maltraitance reste un défi complexe, notamment pour les </w:t>
      </w:r>
      <w:r w:rsidR="008113BF">
        <w:t xml:space="preserve">personnes en </w:t>
      </w:r>
      <w:r w:rsidR="00656343">
        <w:t>situation de handicap</w:t>
      </w:r>
      <w:r w:rsidR="008113BF">
        <w:t xml:space="preserve"> présentant une DI</w:t>
      </w:r>
      <w:r w:rsidR="008113BF" w:rsidRPr="003B24D8">
        <w:t xml:space="preserve"> </w:t>
      </w:r>
      <w:r w:rsidRPr="003B24D8">
        <w:t>et leurs proches aidants. Dans cet article, nous avons examiné</w:t>
      </w:r>
      <w:r w:rsidR="001F5EC5">
        <w:t xml:space="preserve"> plus en détail</w:t>
      </w:r>
      <w:r w:rsidRPr="003B24D8">
        <w:t xml:space="preserve"> l’une des modalités de la maltraitance</w:t>
      </w:r>
      <w:r w:rsidR="008113BF">
        <w:t> </w:t>
      </w:r>
      <w:r w:rsidRPr="003B24D8">
        <w:t xml:space="preserve">: </w:t>
      </w:r>
      <w:r w:rsidR="001F5EC5">
        <w:t xml:space="preserve">la maltraitance consécutive </w:t>
      </w:r>
      <w:r w:rsidR="00E11F52">
        <w:t>à l’épuisement</w:t>
      </w:r>
      <w:r w:rsidRPr="003B24D8">
        <w:t xml:space="preserve"> de</w:t>
      </w:r>
      <w:r w:rsidR="00E11F52">
        <w:t>s</w:t>
      </w:r>
      <w:r w:rsidRPr="003B24D8">
        <w:t xml:space="preserve"> ressources et </w:t>
      </w:r>
      <w:r w:rsidR="00E11F52">
        <w:t xml:space="preserve">au manque </w:t>
      </w:r>
      <w:r w:rsidRPr="003B24D8">
        <w:t xml:space="preserve">de solutions adaptées des proches aidants face aux troubles du comportement de la personne accompagnée. Dans ce contexte, l’intervention à domicile des équipes mobiles spécialisées dans les comportements défis est une réponse pertinente pour rompre l’isolement des familles et redynamiser un réseau partenarial et multidisciplinaire. Elle apporte également des outils concrets pour </w:t>
      </w:r>
      <w:r w:rsidR="00914214">
        <w:t>maximiser</w:t>
      </w:r>
      <w:r w:rsidRPr="003B24D8">
        <w:t xml:space="preserve"> la sécurité de </w:t>
      </w:r>
      <w:r w:rsidR="00656343">
        <w:t xml:space="preserve">chacune et </w:t>
      </w:r>
      <w:r w:rsidRPr="003B24D8">
        <w:t>chacun selon des pratiques bienveillantes. La prévention du burnout parental et la meilleur</w:t>
      </w:r>
      <w:r w:rsidR="00656343">
        <w:t>e</w:t>
      </w:r>
      <w:r w:rsidRPr="003B24D8">
        <w:t xml:space="preserve"> gestion des crises comportementales améliorent ainsi la qualité de vie des </w:t>
      </w:r>
      <w:r w:rsidR="00B351D5">
        <w:t xml:space="preserve">personnes en </w:t>
      </w:r>
      <w:r w:rsidR="00656343">
        <w:t>situation de handicap</w:t>
      </w:r>
      <w:r w:rsidR="00B351D5" w:rsidRPr="003B24D8">
        <w:t xml:space="preserve"> </w:t>
      </w:r>
      <w:r w:rsidRPr="003B24D8">
        <w:t>et de leurs familles</w:t>
      </w:r>
      <w:r w:rsidR="00B351D5">
        <w:t xml:space="preserve">, </w:t>
      </w:r>
      <w:r w:rsidRPr="003B24D8">
        <w:t>diminu</w:t>
      </w:r>
      <w:r w:rsidR="00B351D5">
        <w:t>ant</w:t>
      </w:r>
      <w:r w:rsidRPr="003B24D8">
        <w:t xml:space="preserve"> le risque de maltraitance en retour. Il est donc pertinent de compl</w:t>
      </w:r>
      <w:r w:rsidR="00350074">
        <w:t>é</w:t>
      </w:r>
      <w:r w:rsidRPr="003B24D8">
        <w:t>ter la notion de maltraitance par</w:t>
      </w:r>
      <w:r w:rsidR="00350074">
        <w:t xml:space="preserve"> celle de</w:t>
      </w:r>
      <w:r w:rsidRPr="003B24D8">
        <w:t xml:space="preserve"> bientraitance</w:t>
      </w:r>
      <w:r w:rsidR="00A10A92">
        <w:t xml:space="preserve"> qui est le but</w:t>
      </w:r>
      <w:r w:rsidR="00B8203F">
        <w:t xml:space="preserve"> et le moyen</w:t>
      </w:r>
      <w:r w:rsidRPr="003B24D8">
        <w:t xml:space="preserve"> d’une démarche efficiente, d’un meilleur traitement et d’une meilleure qualité de l’action. Le concept de bientraitance élargit ainsi le champ de la prévention de la maltraitance en y intégrant la promotion des pratiques positives et bienveillantes (</w:t>
      </w:r>
      <w:proofErr w:type="spellStart"/>
      <w:r w:rsidRPr="003B24D8">
        <w:t>Corbet</w:t>
      </w:r>
      <w:proofErr w:type="spellEnd"/>
      <w:r w:rsidRPr="003B24D8">
        <w:t>,</w:t>
      </w:r>
      <w:r w:rsidR="002C5194">
        <w:t> </w:t>
      </w:r>
      <w:r w:rsidRPr="003B24D8">
        <w:t>2000).</w:t>
      </w:r>
    </w:p>
    <w:p w14:paraId="71CAF553" w14:textId="77777777" w:rsidR="006E260B" w:rsidRPr="00BC685C" w:rsidRDefault="00037AE3" w:rsidP="00855097">
      <w:pPr>
        <w:pStyle w:val="Titre1"/>
      </w:pPr>
      <w:r w:rsidRPr="00BC685C">
        <w:t>Autrices et auteurs</w:t>
      </w:r>
    </w:p>
    <w:tbl>
      <w:tblPr>
        <w:tblStyle w:val="Grilledutableau"/>
        <w:tblW w:w="506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
        <w:gridCol w:w="3024"/>
        <w:gridCol w:w="3024"/>
        <w:gridCol w:w="3024"/>
      </w:tblGrid>
      <w:tr w:rsidR="006B5540" w:rsidRPr="00BC685C" w14:paraId="6C3FAD28" w14:textId="77777777" w:rsidTr="00451D43">
        <w:trPr>
          <w:gridBefore w:val="1"/>
          <w:wBefore w:w="59" w:type="pct"/>
        </w:trPr>
        <w:tc>
          <w:tcPr>
            <w:tcW w:w="1647" w:type="pct"/>
            <w:vAlign w:val="center"/>
          </w:tcPr>
          <w:p w14:paraId="123260A6" w14:textId="7EC1D128" w:rsidR="009D17F4" w:rsidRPr="00BC685C" w:rsidRDefault="009D17F4" w:rsidP="009D17F4">
            <w:pPr>
              <w:pStyle w:val="Corpsdetexte3"/>
            </w:pPr>
            <w:r>
              <w:rPr>
                <w:noProof/>
              </w:rPr>
              <w:drawing>
                <wp:inline distT="0" distB="0" distL="0" distR="0" wp14:anchorId="3CB777BF" wp14:editId="7172D2F7">
                  <wp:extent cx="1036800" cy="1036800"/>
                  <wp:effectExtent l="0" t="0" r="0" b="0"/>
                  <wp:docPr id="712503456"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03456" name="Imag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47" w:type="pct"/>
            <w:vAlign w:val="center"/>
          </w:tcPr>
          <w:p w14:paraId="31B27E92" w14:textId="10BEAAA6" w:rsidR="006B5540" w:rsidRPr="00954FFB" w:rsidRDefault="009D17F4" w:rsidP="00954FFB">
            <w:pPr>
              <w:pStyle w:val="Corpsdetexte3"/>
            </w:pPr>
            <w:r w:rsidRPr="00954FFB">
              <w:rPr>
                <w:noProof/>
              </w:rPr>
              <w:drawing>
                <wp:inline distT="0" distB="0" distL="0" distR="0" wp14:anchorId="4359AD35" wp14:editId="5D142EFC">
                  <wp:extent cx="892800" cy="1033200"/>
                  <wp:effectExtent l="0" t="0" r="3175" b="0"/>
                  <wp:docPr id="793268871"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68871" name="Imag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2800" cy="1033200"/>
                          </a:xfrm>
                          <a:prstGeom prst="rect">
                            <a:avLst/>
                          </a:prstGeom>
                          <a:noFill/>
                          <a:ln>
                            <a:noFill/>
                          </a:ln>
                        </pic:spPr>
                      </pic:pic>
                    </a:graphicData>
                  </a:graphic>
                </wp:inline>
              </w:drawing>
            </w:r>
          </w:p>
        </w:tc>
        <w:tc>
          <w:tcPr>
            <w:tcW w:w="1647" w:type="pct"/>
            <w:vAlign w:val="center"/>
          </w:tcPr>
          <w:p w14:paraId="27AE7EB5" w14:textId="52CDA1A4" w:rsidR="006B5540" w:rsidRPr="00BC685C" w:rsidRDefault="00263076" w:rsidP="00263076">
            <w:pPr>
              <w:pStyle w:val="Corpsdetexte3"/>
            </w:pPr>
            <w:r>
              <w:rPr>
                <w:noProof/>
              </w:rPr>
              <w:drawing>
                <wp:inline distT="0" distB="0" distL="0" distR="0" wp14:anchorId="673F260D" wp14:editId="561017AF">
                  <wp:extent cx="1036800" cy="1036800"/>
                  <wp:effectExtent l="0" t="0" r="0" b="0"/>
                  <wp:docPr id="887720411"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20411" name="Image 2">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6B5540" w:rsidRPr="00BC685C" w14:paraId="611B7473" w14:textId="77777777" w:rsidTr="00451D43">
        <w:trPr>
          <w:gridBefore w:val="1"/>
          <w:wBefore w:w="59" w:type="pct"/>
          <w:trHeight w:val="960"/>
        </w:trPr>
        <w:tc>
          <w:tcPr>
            <w:tcW w:w="1647" w:type="pct"/>
          </w:tcPr>
          <w:p w14:paraId="61E2DBB4" w14:textId="713A0117" w:rsidR="006B5540" w:rsidRDefault="003B74D4" w:rsidP="00533DA1">
            <w:pPr>
              <w:pStyle w:val="Corpsdetexte3"/>
            </w:pPr>
            <w:bookmarkStart w:id="3" w:name="_Hlk190127626"/>
            <w:r>
              <w:t>Lautaro Diaz</w:t>
            </w:r>
            <w:r w:rsidR="006B5540" w:rsidRPr="00BC685C">
              <w:br/>
            </w:r>
            <w:r w:rsidR="00E60A00">
              <w:t>Dr en psychologie</w:t>
            </w:r>
          </w:p>
          <w:p w14:paraId="46276D7F" w14:textId="0B50C5D1" w:rsidR="0047465A" w:rsidRPr="00BC685C" w:rsidRDefault="0047465A" w:rsidP="0047465A">
            <w:pPr>
              <w:pStyle w:val="Corpsdetexte3"/>
            </w:pPr>
            <w:r>
              <w:t xml:space="preserve">SPDM, STSA, Département de </w:t>
            </w:r>
            <w:r w:rsidR="00DF622C">
              <w:br/>
            </w:r>
            <w:r>
              <w:t>psychiatrie</w:t>
            </w:r>
            <w:bookmarkStart w:id="4" w:name="_Ref191278060"/>
            <w:r w:rsidR="006C283C">
              <w:rPr>
                <w:rStyle w:val="Appelnotedebasdep"/>
              </w:rPr>
              <w:footnoteReference w:id="2"/>
            </w:r>
            <w:bookmarkEnd w:id="4"/>
            <w:r>
              <w:t>,</w:t>
            </w:r>
          </w:p>
          <w:p w14:paraId="5713721D" w14:textId="15527707" w:rsidR="006B5540" w:rsidRPr="00BC685C" w:rsidRDefault="003E0544" w:rsidP="00533DA1">
            <w:pPr>
              <w:pStyle w:val="Corpsdetexte3"/>
            </w:pPr>
            <w:r>
              <w:t xml:space="preserve">Université de </w:t>
            </w:r>
            <w:r w:rsidR="00CF4D08">
              <w:t>Lausanne</w:t>
            </w:r>
            <w:r w:rsidR="00E60A00" w:rsidRPr="00E60A00">
              <w:t>,</w:t>
            </w:r>
            <w:r w:rsidR="00CF4D08">
              <w:t xml:space="preserve"> Centre </w:t>
            </w:r>
            <w:r w:rsidR="00DF622C">
              <w:br/>
            </w:r>
            <w:r w:rsidR="00CF4D08">
              <w:t>hospitalier universitaire Vaudois</w:t>
            </w:r>
          </w:p>
          <w:p w14:paraId="200DA7B1" w14:textId="1440E757" w:rsidR="006B5540" w:rsidRPr="00BC685C" w:rsidRDefault="00956C20" w:rsidP="00151052">
            <w:pPr>
              <w:pStyle w:val="Corpsdetexte3"/>
              <w:spacing w:after="360"/>
            </w:pPr>
            <w:hyperlink r:id="rId17" w:history="1">
              <w:r w:rsidRPr="000F6E44">
                <w:rPr>
                  <w:rStyle w:val="Lienhypertexte"/>
                </w:rPr>
                <w:t>lautaro.diaz@chuv.ch</w:t>
              </w:r>
            </w:hyperlink>
          </w:p>
        </w:tc>
        <w:tc>
          <w:tcPr>
            <w:tcW w:w="1647" w:type="pct"/>
          </w:tcPr>
          <w:p w14:paraId="46E6ED05" w14:textId="5163F182" w:rsidR="00037AE3" w:rsidRDefault="003B74D4" w:rsidP="00037AE3">
            <w:pPr>
              <w:pStyle w:val="Corpsdetexte3"/>
            </w:pPr>
            <w:r>
              <w:t>Josephine Convertini</w:t>
            </w:r>
            <w:r w:rsidR="00037AE3" w:rsidRPr="00BC685C">
              <w:br/>
            </w:r>
            <w:r w:rsidR="00E60A00">
              <w:t>Dr</w:t>
            </w:r>
            <w:r w:rsidR="00914214">
              <w:t>e</w:t>
            </w:r>
            <w:r w:rsidR="00E60A00">
              <w:t xml:space="preserve"> en psychologie</w:t>
            </w:r>
          </w:p>
          <w:p w14:paraId="472E0290" w14:textId="052A62F8" w:rsidR="00CF4D08" w:rsidRPr="00BC685C" w:rsidRDefault="00CF4D08" w:rsidP="00CF4D08">
            <w:pPr>
              <w:pStyle w:val="Corpsdetexte3"/>
            </w:pPr>
            <w:r>
              <w:t xml:space="preserve">SPDM, STSA, Département de </w:t>
            </w:r>
            <w:r w:rsidR="00DF622C">
              <w:br/>
            </w:r>
            <w:r>
              <w:t>psychiatrie</w:t>
            </w:r>
            <w:r w:rsidR="00940AA6">
              <w:fldChar w:fldCharType="begin"/>
            </w:r>
            <w:r w:rsidR="00940AA6">
              <w:instrText xml:space="preserve"> NOTEREF _Ref191278060 \f \h </w:instrText>
            </w:r>
            <w:r w:rsidR="00940AA6">
              <w:fldChar w:fldCharType="separate"/>
            </w:r>
            <w:r w:rsidR="00630349" w:rsidRPr="00630349">
              <w:rPr>
                <w:rStyle w:val="Appelnotedebasdep"/>
              </w:rPr>
              <w:t>1</w:t>
            </w:r>
            <w:r w:rsidR="00940AA6">
              <w:fldChar w:fldCharType="end"/>
            </w:r>
            <w:r>
              <w:t>,</w:t>
            </w:r>
          </w:p>
          <w:p w14:paraId="33FEB7DC" w14:textId="2AEE5C2A" w:rsidR="003C6983" w:rsidRDefault="00CF4D08" w:rsidP="00CF4D08">
            <w:pPr>
              <w:pStyle w:val="Corpsdetexte3"/>
            </w:pPr>
            <w:r>
              <w:t>Université de Lausanne</w:t>
            </w:r>
            <w:r w:rsidRPr="00E60A00">
              <w:t>,</w:t>
            </w:r>
            <w:r>
              <w:t xml:space="preserve"> Centre </w:t>
            </w:r>
            <w:r w:rsidR="00DF622C">
              <w:br/>
            </w:r>
            <w:r>
              <w:t>hospitalier universitaire Vaudois</w:t>
            </w:r>
          </w:p>
          <w:p w14:paraId="6DBF9817" w14:textId="2AAC16AE" w:rsidR="006B5540" w:rsidRPr="00BC685C" w:rsidRDefault="003C6983" w:rsidP="00037AE3">
            <w:pPr>
              <w:pStyle w:val="Corpsdetexte3"/>
            </w:pPr>
            <w:hyperlink r:id="rId18" w:history="1">
              <w:r w:rsidRPr="00376C4F">
                <w:rPr>
                  <w:rStyle w:val="Lienhypertexte"/>
                </w:rPr>
                <w:t>josephine.convertini@chuv.ch</w:t>
              </w:r>
            </w:hyperlink>
          </w:p>
        </w:tc>
        <w:tc>
          <w:tcPr>
            <w:tcW w:w="1647" w:type="pct"/>
          </w:tcPr>
          <w:p w14:paraId="6A3AA1CA" w14:textId="649AE4CE" w:rsidR="00037AE3" w:rsidRDefault="003B74D4" w:rsidP="00037AE3">
            <w:pPr>
              <w:pStyle w:val="Corpsdetexte3"/>
            </w:pPr>
            <w:r>
              <w:t>Sarah Peverelli</w:t>
            </w:r>
            <w:r w:rsidR="00037AE3" w:rsidRPr="00BC685C">
              <w:br/>
            </w:r>
            <w:r w:rsidR="00E60A00">
              <w:t>Éducatrice sociale</w:t>
            </w:r>
          </w:p>
          <w:p w14:paraId="24BDC586" w14:textId="5B249CE6" w:rsidR="00F51F39" w:rsidRPr="00BC685C" w:rsidRDefault="00F51F39" w:rsidP="00F51F39">
            <w:pPr>
              <w:pStyle w:val="Corpsdetexte3"/>
            </w:pPr>
            <w:r>
              <w:t xml:space="preserve">SPDM, STSA, Département de </w:t>
            </w:r>
            <w:r w:rsidR="00DF622C">
              <w:br/>
            </w:r>
            <w:r>
              <w:t>psychiatrie</w:t>
            </w:r>
            <w:r w:rsidR="00940AA6" w:rsidRPr="00A8433D">
              <w:rPr>
                <w:vertAlign w:val="superscript"/>
              </w:rPr>
              <w:fldChar w:fldCharType="begin"/>
            </w:r>
            <w:r w:rsidR="00940AA6" w:rsidRPr="00A8433D">
              <w:rPr>
                <w:vertAlign w:val="superscript"/>
              </w:rPr>
              <w:instrText xml:space="preserve"> NOTEREF _Ref191278060 \f \h </w:instrText>
            </w:r>
            <w:r w:rsidR="00A8433D">
              <w:rPr>
                <w:vertAlign w:val="superscript"/>
              </w:rPr>
              <w:instrText xml:space="preserve"> \* MERGEFORMAT </w:instrText>
            </w:r>
            <w:r w:rsidR="00940AA6" w:rsidRPr="00A8433D">
              <w:rPr>
                <w:vertAlign w:val="superscript"/>
              </w:rPr>
            </w:r>
            <w:r w:rsidR="00940AA6" w:rsidRPr="00A8433D">
              <w:rPr>
                <w:vertAlign w:val="superscript"/>
              </w:rPr>
              <w:fldChar w:fldCharType="separate"/>
            </w:r>
            <w:r w:rsidR="00630349" w:rsidRPr="00630349">
              <w:rPr>
                <w:rStyle w:val="Appelnotedebasdep"/>
              </w:rPr>
              <w:t>1</w:t>
            </w:r>
            <w:r w:rsidR="00940AA6" w:rsidRPr="00A8433D">
              <w:rPr>
                <w:vertAlign w:val="superscript"/>
              </w:rPr>
              <w:fldChar w:fldCharType="end"/>
            </w:r>
            <w:r>
              <w:t>,</w:t>
            </w:r>
          </w:p>
          <w:p w14:paraId="559DC5F7" w14:textId="001E7154" w:rsidR="009B3BDB" w:rsidRPr="00BC685C" w:rsidRDefault="00F51F39" w:rsidP="00F51F39">
            <w:pPr>
              <w:pStyle w:val="Corpsdetexte3"/>
            </w:pPr>
            <w:r>
              <w:t>Université de Lausanne</w:t>
            </w:r>
            <w:r w:rsidRPr="00E60A00">
              <w:t>,</w:t>
            </w:r>
            <w:r>
              <w:t xml:space="preserve"> Centre </w:t>
            </w:r>
            <w:r w:rsidR="00DF622C">
              <w:br/>
            </w:r>
            <w:r>
              <w:t>hospitalier universitaire Vaudois</w:t>
            </w:r>
          </w:p>
          <w:p w14:paraId="335864B0" w14:textId="41BDABA6" w:rsidR="006B5540" w:rsidRPr="00BC685C" w:rsidRDefault="00956C20" w:rsidP="00037AE3">
            <w:pPr>
              <w:pStyle w:val="Corpsdetexte3"/>
            </w:pPr>
            <w:hyperlink r:id="rId19" w:history="1">
              <w:r w:rsidRPr="000F6E44">
                <w:rPr>
                  <w:rStyle w:val="Lienhypertexte"/>
                </w:rPr>
                <w:t>sarah.peverelli@chuv.ch</w:t>
              </w:r>
            </w:hyperlink>
          </w:p>
        </w:tc>
      </w:tr>
      <w:tr w:rsidR="00451D43" w:rsidRPr="00BC685C" w14:paraId="0868D71E" w14:textId="064AD048" w:rsidTr="003863E5">
        <w:trPr>
          <w:gridAfter w:val="1"/>
          <w:wAfter w:w="1647" w:type="pct"/>
        </w:trPr>
        <w:tc>
          <w:tcPr>
            <w:tcW w:w="1706" w:type="pct"/>
            <w:gridSpan w:val="2"/>
            <w:vAlign w:val="center"/>
          </w:tcPr>
          <w:p w14:paraId="6B225CF4" w14:textId="27FF1169" w:rsidR="00451D43" w:rsidRPr="00BC685C" w:rsidRDefault="00451D43" w:rsidP="003863E5">
            <w:pPr>
              <w:pStyle w:val="Corpsdetexte3"/>
            </w:pPr>
            <w:r>
              <w:rPr>
                <w:noProof/>
              </w:rPr>
              <w:drawing>
                <wp:inline distT="0" distB="0" distL="0" distR="0" wp14:anchorId="26DFDCE0" wp14:editId="7EE1E94E">
                  <wp:extent cx="1036800" cy="1029600"/>
                  <wp:effectExtent l="0" t="0" r="0" b="0"/>
                  <wp:docPr id="1597361930"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61930" name="Image 2">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6800" cy="1029600"/>
                          </a:xfrm>
                          <a:prstGeom prst="rect">
                            <a:avLst/>
                          </a:prstGeom>
                          <a:noFill/>
                          <a:ln>
                            <a:noFill/>
                          </a:ln>
                        </pic:spPr>
                      </pic:pic>
                    </a:graphicData>
                  </a:graphic>
                </wp:inline>
              </w:drawing>
            </w:r>
          </w:p>
        </w:tc>
        <w:tc>
          <w:tcPr>
            <w:tcW w:w="1647" w:type="pct"/>
            <w:vAlign w:val="center"/>
          </w:tcPr>
          <w:p w14:paraId="2054DCB3" w14:textId="366923E3" w:rsidR="00451D43" w:rsidRPr="00BC685C" w:rsidRDefault="00451D43" w:rsidP="003863E5">
            <w:pPr>
              <w:pStyle w:val="Corpsdetexte3"/>
            </w:pPr>
            <w:r>
              <w:rPr>
                <w:noProof/>
              </w:rPr>
              <w:drawing>
                <wp:inline distT="0" distB="0" distL="0" distR="0" wp14:anchorId="6F9AB8D8" wp14:editId="6A5B710E">
                  <wp:extent cx="1036800" cy="1036800"/>
                  <wp:effectExtent l="0" t="0" r="0" b="0"/>
                  <wp:docPr id="1825396693"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96693" name="Image 2">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451D43" w:rsidRPr="00BC685C" w14:paraId="5DBC2538" w14:textId="392AB7EC" w:rsidTr="003863E5">
        <w:trPr>
          <w:gridAfter w:val="1"/>
          <w:wAfter w:w="1647" w:type="pct"/>
          <w:trHeight w:val="960"/>
        </w:trPr>
        <w:tc>
          <w:tcPr>
            <w:tcW w:w="1706" w:type="pct"/>
            <w:gridSpan w:val="2"/>
          </w:tcPr>
          <w:p w14:paraId="391158C4" w14:textId="0613E422" w:rsidR="00451D43" w:rsidRPr="00BC685C" w:rsidRDefault="00451D43" w:rsidP="003863E5">
            <w:pPr>
              <w:pStyle w:val="Corpsdetexte3"/>
            </w:pPr>
            <w:r>
              <w:t xml:space="preserve">Arnaud </w:t>
            </w:r>
            <w:proofErr w:type="spellStart"/>
            <w:r>
              <w:t>Ayrinhac</w:t>
            </w:r>
            <w:proofErr w:type="spellEnd"/>
            <w:r w:rsidRPr="00BC685C">
              <w:br/>
            </w:r>
            <w:r>
              <w:t>Éducateur social</w:t>
            </w:r>
          </w:p>
          <w:p w14:paraId="248330F0" w14:textId="7C5F5BCF" w:rsidR="00451D43" w:rsidRPr="00BC685C" w:rsidRDefault="00451D43" w:rsidP="003863E5">
            <w:pPr>
              <w:pStyle w:val="Corpsdetexte3"/>
            </w:pPr>
            <w:r>
              <w:t xml:space="preserve">SPDM, STSA, Département de </w:t>
            </w:r>
            <w:r>
              <w:br/>
              <w:t>psychiatrie</w:t>
            </w:r>
            <w:r w:rsidRPr="00A8433D">
              <w:rPr>
                <w:vertAlign w:val="superscript"/>
              </w:rPr>
              <w:fldChar w:fldCharType="begin"/>
            </w:r>
            <w:r w:rsidRPr="00A8433D">
              <w:rPr>
                <w:vertAlign w:val="superscript"/>
              </w:rPr>
              <w:instrText xml:space="preserve"> NOTEREF _Ref191278060 \f \h </w:instrText>
            </w:r>
            <w:r w:rsidR="00A8433D">
              <w:rPr>
                <w:vertAlign w:val="superscript"/>
              </w:rPr>
              <w:instrText xml:space="preserve"> \* MERGEFORMAT </w:instrText>
            </w:r>
            <w:r w:rsidRPr="00A8433D">
              <w:rPr>
                <w:vertAlign w:val="superscript"/>
              </w:rPr>
            </w:r>
            <w:r w:rsidRPr="00A8433D">
              <w:rPr>
                <w:vertAlign w:val="superscript"/>
              </w:rPr>
              <w:fldChar w:fldCharType="separate"/>
            </w:r>
            <w:r w:rsidR="00630349" w:rsidRPr="00630349">
              <w:rPr>
                <w:rStyle w:val="Appelnotedebasdep"/>
              </w:rPr>
              <w:t>1</w:t>
            </w:r>
            <w:r w:rsidRPr="00A8433D">
              <w:rPr>
                <w:vertAlign w:val="superscript"/>
              </w:rPr>
              <w:fldChar w:fldCharType="end"/>
            </w:r>
            <w:r>
              <w:t>,</w:t>
            </w:r>
          </w:p>
          <w:p w14:paraId="68C4522C" w14:textId="3F5535A1" w:rsidR="00451D43" w:rsidRDefault="00451D43" w:rsidP="003863E5">
            <w:pPr>
              <w:pStyle w:val="Corpsdetexte3"/>
            </w:pPr>
            <w:r>
              <w:t>Université de Lausanne</w:t>
            </w:r>
            <w:r w:rsidRPr="00E60A00">
              <w:t>,</w:t>
            </w:r>
            <w:r>
              <w:t xml:space="preserve"> Centre </w:t>
            </w:r>
            <w:r>
              <w:br/>
              <w:t>hospitalier universitaire Vaudois</w:t>
            </w:r>
          </w:p>
          <w:p w14:paraId="7EF90CA0" w14:textId="4CDA2B84" w:rsidR="00451D43" w:rsidRPr="00BC685C" w:rsidRDefault="00451D43" w:rsidP="003863E5">
            <w:pPr>
              <w:pStyle w:val="Corpsdetexte3"/>
            </w:pPr>
            <w:hyperlink r:id="rId22" w:history="1">
              <w:r w:rsidRPr="000F6E44">
                <w:rPr>
                  <w:rStyle w:val="Lienhypertexte"/>
                </w:rPr>
                <w:t>arnaud.ayrinhac@chuv.ch</w:t>
              </w:r>
            </w:hyperlink>
          </w:p>
        </w:tc>
        <w:tc>
          <w:tcPr>
            <w:tcW w:w="1647" w:type="pct"/>
          </w:tcPr>
          <w:p w14:paraId="33665D4C" w14:textId="1B65C3DB" w:rsidR="00451D43" w:rsidRPr="00BC685C" w:rsidRDefault="00451D43" w:rsidP="003863E5">
            <w:pPr>
              <w:pStyle w:val="Corpsdetexte3"/>
            </w:pPr>
            <w:r>
              <w:t>Vincent Guinchat</w:t>
            </w:r>
            <w:r w:rsidRPr="00BC685C">
              <w:br/>
            </w:r>
            <w:r>
              <w:t>Médecin Pédopsychiatre, PhD</w:t>
            </w:r>
          </w:p>
          <w:p w14:paraId="1D1AC69C" w14:textId="732AD914" w:rsidR="00451D43" w:rsidRPr="00BC685C" w:rsidRDefault="00451D43" w:rsidP="003863E5">
            <w:pPr>
              <w:pStyle w:val="Corpsdetexte3"/>
            </w:pPr>
            <w:r>
              <w:t xml:space="preserve">SPDM, STSA, Département de </w:t>
            </w:r>
            <w:r>
              <w:br/>
              <w:t>psychiatrie</w:t>
            </w:r>
            <w:r>
              <w:fldChar w:fldCharType="begin"/>
            </w:r>
            <w:r>
              <w:instrText xml:space="preserve"> NOTEREF _Ref191278060 \f \h </w:instrText>
            </w:r>
            <w:r>
              <w:fldChar w:fldCharType="separate"/>
            </w:r>
            <w:r w:rsidR="00630349" w:rsidRPr="00630349">
              <w:rPr>
                <w:rStyle w:val="Appelnotedebasdep"/>
              </w:rPr>
              <w:t>1</w:t>
            </w:r>
            <w:r>
              <w:fldChar w:fldCharType="end"/>
            </w:r>
            <w:r>
              <w:t>,</w:t>
            </w:r>
          </w:p>
          <w:p w14:paraId="7C785875" w14:textId="3ED2FD89" w:rsidR="00451D43" w:rsidRPr="00BC685C" w:rsidRDefault="00451D43" w:rsidP="003863E5">
            <w:pPr>
              <w:pStyle w:val="Corpsdetexte3"/>
            </w:pPr>
            <w:r>
              <w:t>Université de Lausanne</w:t>
            </w:r>
            <w:r w:rsidRPr="00E60A00">
              <w:t>,</w:t>
            </w:r>
            <w:r>
              <w:t xml:space="preserve"> Centre </w:t>
            </w:r>
            <w:r>
              <w:br/>
              <w:t>hospitalier universitaire Vaudois</w:t>
            </w:r>
          </w:p>
          <w:p w14:paraId="5B2AD0A8" w14:textId="65F41D3F" w:rsidR="00451D43" w:rsidRPr="00BC685C" w:rsidRDefault="00451D43" w:rsidP="003863E5">
            <w:pPr>
              <w:pStyle w:val="Corpsdetexte3"/>
            </w:pPr>
            <w:hyperlink r:id="rId23" w:history="1">
              <w:r w:rsidRPr="000F6E44">
                <w:rPr>
                  <w:rStyle w:val="Lienhypertexte"/>
                </w:rPr>
                <w:t>vincent.guinchat@chuv.ch</w:t>
              </w:r>
            </w:hyperlink>
          </w:p>
        </w:tc>
      </w:tr>
    </w:tbl>
    <w:bookmarkEnd w:id="3"/>
    <w:p w14:paraId="16BD9408" w14:textId="77777777" w:rsidR="00870508" w:rsidRPr="00BC685C" w:rsidRDefault="00870508" w:rsidP="00855097">
      <w:pPr>
        <w:pStyle w:val="Titre1"/>
      </w:pPr>
      <w:r w:rsidRPr="00BC685C">
        <w:lastRenderedPageBreak/>
        <w:t>Références</w:t>
      </w:r>
    </w:p>
    <w:p w14:paraId="0E7F2B2E" w14:textId="6B905741" w:rsidR="00112098" w:rsidRPr="00112098" w:rsidRDefault="00E63B76" w:rsidP="00112098">
      <w:pPr>
        <w:pStyle w:val="Bibliographie"/>
        <w:jc w:val="both"/>
        <w:rPr>
          <w:rFonts w:asciiTheme="majorHAnsi" w:hAnsiTheme="majorHAnsi" w:cstheme="majorHAnsi"/>
          <w:color w:val="222222"/>
          <w:shd w:val="clear" w:color="auto" w:fill="FFFFFF"/>
        </w:rPr>
      </w:pPr>
      <w:r w:rsidRPr="00703732">
        <w:rPr>
          <w:rFonts w:asciiTheme="majorHAnsi" w:hAnsiTheme="majorHAnsi" w:cstheme="majorHAnsi"/>
          <w:color w:val="222222"/>
          <w:shd w:val="clear" w:color="auto" w:fill="FFFFFF"/>
          <w:lang w:val="it-CH"/>
        </w:rPr>
        <w:t>Bretherton, K., Berney, T., Javate, K. R., Castaldelli-Maia, J., Torales, J.,</w:t>
      </w:r>
      <w:r w:rsidR="00656343" w:rsidRPr="00A57D15">
        <w:rPr>
          <w:rFonts w:asciiTheme="majorHAnsi" w:hAnsiTheme="majorHAnsi" w:cstheme="majorHAnsi"/>
          <w:lang w:val="it-CH"/>
        </w:rPr>
        <w:t> </w:t>
      </w:r>
      <w:r w:rsidRPr="00703732">
        <w:rPr>
          <w:rFonts w:asciiTheme="majorHAnsi" w:hAnsiTheme="majorHAnsi" w:cstheme="majorHAnsi"/>
          <w:color w:val="222222"/>
          <w:shd w:val="clear" w:color="auto" w:fill="FFFFFF"/>
          <w:lang w:val="it-CH"/>
        </w:rPr>
        <w:t xml:space="preserve">&amp; Ventriglio, A. (2016). </w:t>
      </w:r>
      <w:r w:rsidRPr="00112098">
        <w:rPr>
          <w:rFonts w:asciiTheme="majorHAnsi" w:hAnsiTheme="majorHAnsi" w:cstheme="majorHAnsi"/>
          <w:color w:val="222222"/>
          <w:shd w:val="clear" w:color="auto" w:fill="FFFFFF"/>
          <w:lang w:val="en-US"/>
        </w:rPr>
        <w:t xml:space="preserve">Child sexual, physical and emotional abuse and intellectual disability. </w:t>
      </w:r>
      <w:r w:rsidRPr="00703732">
        <w:rPr>
          <w:rFonts w:asciiTheme="majorHAnsi" w:hAnsiTheme="majorHAnsi" w:cstheme="majorHAnsi"/>
          <w:i/>
          <w:iCs/>
          <w:color w:val="222222"/>
          <w:shd w:val="clear" w:color="auto" w:fill="FFFFFF"/>
          <w:lang w:val="en-GB"/>
        </w:rPr>
        <w:t>International Journal of Culture and Mental Health, 9</w:t>
      </w:r>
      <w:r w:rsidRPr="00703732">
        <w:rPr>
          <w:rFonts w:asciiTheme="majorHAnsi" w:hAnsiTheme="majorHAnsi" w:cstheme="majorHAnsi"/>
          <w:color w:val="222222"/>
          <w:shd w:val="clear" w:color="auto" w:fill="FFFFFF"/>
          <w:lang w:val="en-GB"/>
        </w:rPr>
        <w:t>(4), 438-441.</w:t>
      </w:r>
      <w:r w:rsidR="005135EB" w:rsidRPr="00703732">
        <w:rPr>
          <w:rFonts w:asciiTheme="majorHAnsi" w:hAnsiTheme="majorHAnsi" w:cstheme="majorHAnsi"/>
          <w:color w:val="222222"/>
          <w:shd w:val="clear" w:color="auto" w:fill="FFFFFF"/>
          <w:lang w:val="en-GB"/>
        </w:rPr>
        <w:t xml:space="preserve"> </w:t>
      </w:r>
      <w:hyperlink r:id="rId24" w:history="1">
        <w:r w:rsidR="005135EB" w:rsidRPr="00F44D76">
          <w:rPr>
            <w:rStyle w:val="Lienhypertexte"/>
            <w:rFonts w:asciiTheme="majorHAnsi" w:hAnsiTheme="majorHAnsi" w:cstheme="majorHAnsi"/>
            <w:shd w:val="clear" w:color="auto" w:fill="FFFFFF"/>
          </w:rPr>
          <w:t>http://dx.doi.org/10.1080/17542863.2016.1260196</w:t>
        </w:r>
      </w:hyperlink>
    </w:p>
    <w:p w14:paraId="673D4840" w14:textId="58D0DD90" w:rsidR="00112098" w:rsidRPr="00112098" w:rsidRDefault="00112098" w:rsidP="00112098">
      <w:pPr>
        <w:pStyle w:val="Bibliographie"/>
        <w:jc w:val="both"/>
        <w:rPr>
          <w:rFonts w:asciiTheme="majorHAnsi" w:hAnsiTheme="majorHAnsi" w:cstheme="majorHAnsi"/>
          <w:color w:val="222222"/>
          <w:shd w:val="clear" w:color="auto" w:fill="FFFFFF"/>
        </w:rPr>
      </w:pPr>
      <w:r w:rsidRPr="00112098">
        <w:rPr>
          <w:rFonts w:asciiTheme="majorHAnsi" w:hAnsiTheme="majorHAnsi" w:cstheme="majorHAnsi"/>
        </w:rPr>
        <w:t>Brown, H.,</w:t>
      </w:r>
      <w:r w:rsidR="00950789">
        <w:rPr>
          <w:rFonts w:asciiTheme="majorHAnsi" w:hAnsiTheme="majorHAnsi" w:cstheme="majorHAnsi"/>
        </w:rPr>
        <w:t> </w:t>
      </w:r>
      <w:r w:rsidRPr="00112098">
        <w:rPr>
          <w:rFonts w:asciiTheme="majorHAnsi" w:hAnsiTheme="majorHAnsi" w:cstheme="majorHAnsi"/>
        </w:rPr>
        <w:t xml:space="preserve">&amp; Groupe de travail sur la violence, la maltraitance et les abus à l’égard des personnes handicapées. (2003). </w:t>
      </w:r>
      <w:r w:rsidRPr="00112098">
        <w:rPr>
          <w:rFonts w:asciiTheme="majorHAnsi" w:hAnsiTheme="majorHAnsi" w:cstheme="majorHAnsi"/>
          <w:i/>
          <w:iCs/>
        </w:rPr>
        <w:t>Protection des adultes et des enfants handicapés contre les abus</w:t>
      </w:r>
      <w:r w:rsidRPr="00112098">
        <w:rPr>
          <w:rFonts w:asciiTheme="majorHAnsi" w:hAnsiTheme="majorHAnsi" w:cstheme="majorHAnsi"/>
        </w:rPr>
        <w:t xml:space="preserve">. Éditions du Conseil de l’Europe. </w:t>
      </w:r>
      <w:hyperlink r:id="rId25" w:history="1">
        <w:r w:rsidRPr="00112098">
          <w:rPr>
            <w:rStyle w:val="Lienhypertexte"/>
            <w:rFonts w:asciiTheme="majorHAnsi" w:hAnsiTheme="majorHAnsi" w:cstheme="majorHAnsi"/>
          </w:rPr>
          <w:t>https://rm.coe.int/16805a297d</w:t>
        </w:r>
      </w:hyperlink>
    </w:p>
    <w:p w14:paraId="3165CABC" w14:textId="16607F76" w:rsidR="00E63B76" w:rsidRPr="00112098" w:rsidRDefault="00E63B76" w:rsidP="00E63B76">
      <w:pPr>
        <w:pStyle w:val="Bibliographie"/>
        <w:jc w:val="both"/>
        <w:rPr>
          <w:rFonts w:asciiTheme="majorHAnsi" w:hAnsiTheme="majorHAnsi" w:cstheme="majorHAnsi"/>
        </w:rPr>
      </w:pPr>
      <w:r w:rsidRPr="00112098">
        <w:rPr>
          <w:rFonts w:asciiTheme="majorHAnsi" w:hAnsiTheme="majorHAnsi" w:cstheme="majorHAnsi"/>
        </w:rPr>
        <w:t xml:space="preserve">Conseil Fédéral. (2014). </w:t>
      </w:r>
      <w:r w:rsidRPr="00E00276">
        <w:rPr>
          <w:rFonts w:asciiTheme="majorHAnsi" w:hAnsiTheme="majorHAnsi" w:cstheme="majorHAnsi"/>
          <w:i/>
          <w:iCs/>
          <w:lang w:val="fr-FR"/>
        </w:rPr>
        <w:t>Soutien aux proches aidants. Analyse de la situation et mesures requises pour la Suisse</w:t>
      </w:r>
      <w:r w:rsidRPr="00112098">
        <w:rPr>
          <w:rFonts w:asciiTheme="majorHAnsi" w:hAnsiTheme="majorHAnsi" w:cstheme="majorHAnsi"/>
        </w:rPr>
        <w:t>.</w:t>
      </w:r>
      <w:r w:rsidR="003C6168">
        <w:rPr>
          <w:rFonts w:asciiTheme="majorHAnsi" w:hAnsiTheme="majorHAnsi" w:cstheme="majorHAnsi"/>
        </w:rPr>
        <w:t xml:space="preserve"> </w:t>
      </w:r>
      <w:hyperlink r:id="rId26" w:history="1">
        <w:r w:rsidR="001166B7" w:rsidRPr="00F44D76">
          <w:rPr>
            <w:rStyle w:val="Lienhypertexte"/>
            <w:rFonts w:asciiTheme="majorHAnsi" w:hAnsiTheme="majorHAnsi" w:cstheme="majorHAnsi"/>
          </w:rPr>
          <w:t>https://www.bag.admin.ch/dam/bag/fr/dokumente/nat-gesundheitspolitik/aktionsplan_pfleg_angehoerige/bericht_des_br_angehoerige.pdf.download.pdf/rapport_soutien_aux_proches_aidants.pdf</w:t>
        </w:r>
      </w:hyperlink>
    </w:p>
    <w:p w14:paraId="0B1DF8D4" w14:textId="0ED736D7" w:rsidR="005203F1" w:rsidRPr="00AC09E5" w:rsidRDefault="005203F1" w:rsidP="005203F1">
      <w:pPr>
        <w:pStyle w:val="Bibliographie"/>
        <w:jc w:val="both"/>
        <w:rPr>
          <w:rFonts w:cs="Open Sans SemiCondensed"/>
        </w:rPr>
      </w:pPr>
      <w:r w:rsidRPr="00F96D07">
        <w:rPr>
          <w:rFonts w:cs="Open Sans SemiCondensed"/>
        </w:rPr>
        <w:t>Conseil Fédéral</w:t>
      </w:r>
      <w:r>
        <w:rPr>
          <w:rFonts w:cs="Open Sans SemiCondensed"/>
        </w:rPr>
        <w:t>.</w:t>
      </w:r>
      <w:r w:rsidRPr="00F96D07">
        <w:rPr>
          <w:rFonts w:cs="Open Sans SemiCondensed"/>
        </w:rPr>
        <w:t xml:space="preserve"> (2023). </w:t>
      </w:r>
      <w:r w:rsidRPr="006B21CA">
        <w:rPr>
          <w:rFonts w:cs="Open Sans SemiCondensed"/>
          <w:i/>
          <w:iCs/>
        </w:rPr>
        <w:t>Violences subies par des personnes handicapées en Suisse. Rapport du Conseil fédéral donnant suite au postulat</w:t>
      </w:r>
      <w:r w:rsidR="00956734">
        <w:rPr>
          <w:rFonts w:cs="Open Sans SemiCondensed"/>
          <w:i/>
          <w:iCs/>
        </w:rPr>
        <w:t> </w:t>
      </w:r>
      <w:r w:rsidRPr="006B21CA">
        <w:rPr>
          <w:rFonts w:cs="Open Sans SemiCondensed"/>
          <w:i/>
          <w:iCs/>
        </w:rPr>
        <w:t>20.3886 Roth Franziska du</w:t>
      </w:r>
      <w:r w:rsidR="00467056">
        <w:rPr>
          <w:rFonts w:cs="Open Sans SemiCondensed"/>
          <w:i/>
          <w:iCs/>
        </w:rPr>
        <w:t> </w:t>
      </w:r>
      <w:r w:rsidRPr="006B21CA">
        <w:rPr>
          <w:rFonts w:cs="Open Sans SemiCondensed"/>
          <w:i/>
          <w:iCs/>
        </w:rPr>
        <w:t>19 juin 2020</w:t>
      </w:r>
      <w:r w:rsidRPr="00F96D07">
        <w:rPr>
          <w:rFonts w:cs="Open Sans SemiCondensed"/>
        </w:rPr>
        <w:t xml:space="preserve">. </w:t>
      </w:r>
      <w:hyperlink r:id="rId27" w:history="1">
        <w:r w:rsidRPr="00703732">
          <w:rPr>
            <w:rStyle w:val="Lienhypertexte"/>
            <w:rFonts w:cs="Open Sans SemiCondensed"/>
          </w:rPr>
          <w:t>https://www.parlament.ch/centers/eparl/curia/2020/20203886/Bericht%20BR%20F.pdf</w:t>
        </w:r>
      </w:hyperlink>
    </w:p>
    <w:p w14:paraId="1E14A7DF" w14:textId="454F38C9" w:rsidR="00E63B76" w:rsidRPr="00112098" w:rsidRDefault="00E63B76" w:rsidP="00E63B76">
      <w:pPr>
        <w:pStyle w:val="Bibliographie"/>
        <w:jc w:val="both"/>
        <w:rPr>
          <w:rFonts w:asciiTheme="majorHAnsi" w:hAnsiTheme="majorHAnsi" w:cstheme="majorHAnsi"/>
          <w:color w:val="222222"/>
          <w:shd w:val="clear" w:color="auto" w:fill="FFFFFF"/>
        </w:rPr>
      </w:pPr>
      <w:proofErr w:type="spellStart"/>
      <w:r w:rsidRPr="00112098">
        <w:rPr>
          <w:rFonts w:asciiTheme="majorHAnsi" w:hAnsiTheme="majorHAnsi" w:cstheme="majorHAnsi"/>
          <w:color w:val="222222"/>
          <w:shd w:val="clear" w:color="auto" w:fill="FFFFFF"/>
        </w:rPr>
        <w:t>Corbet</w:t>
      </w:r>
      <w:proofErr w:type="spellEnd"/>
      <w:r w:rsidRPr="00112098">
        <w:rPr>
          <w:rFonts w:asciiTheme="majorHAnsi" w:hAnsiTheme="majorHAnsi" w:cstheme="majorHAnsi"/>
          <w:color w:val="222222"/>
          <w:shd w:val="clear" w:color="auto" w:fill="FFFFFF"/>
        </w:rPr>
        <w:t>, É. (2000). Les concepts de violence et de maltraitance.</w:t>
      </w:r>
      <w:r w:rsidR="00952F4C">
        <w:rPr>
          <w:rFonts w:asciiTheme="majorHAnsi" w:hAnsiTheme="majorHAnsi" w:cstheme="majorHAnsi"/>
          <w:color w:val="222222"/>
          <w:shd w:val="clear" w:color="auto" w:fill="FFFFFF"/>
        </w:rPr>
        <w:t xml:space="preserve"> </w:t>
      </w:r>
      <w:r w:rsidRPr="00112098">
        <w:rPr>
          <w:rFonts w:asciiTheme="majorHAnsi" w:hAnsiTheme="majorHAnsi" w:cstheme="majorHAnsi"/>
          <w:i/>
          <w:iCs/>
          <w:color w:val="222222"/>
          <w:shd w:val="clear" w:color="auto" w:fill="FFFFFF"/>
        </w:rPr>
        <w:t>Actualité et dossier en santé publique</w:t>
      </w:r>
      <w:r w:rsidRPr="00112098">
        <w:rPr>
          <w:rFonts w:asciiTheme="majorHAnsi" w:hAnsiTheme="majorHAnsi" w:cstheme="majorHAnsi"/>
          <w:color w:val="222222"/>
          <w:shd w:val="clear" w:color="auto" w:fill="FFFFFF"/>
        </w:rPr>
        <w:t>, </w:t>
      </w:r>
      <w:r w:rsidRPr="00112098">
        <w:rPr>
          <w:rFonts w:asciiTheme="majorHAnsi" w:hAnsiTheme="majorHAnsi" w:cstheme="majorHAnsi"/>
          <w:i/>
          <w:iCs/>
          <w:color w:val="222222"/>
          <w:shd w:val="clear" w:color="auto" w:fill="FFFFFF"/>
        </w:rPr>
        <w:t>31</w:t>
      </w:r>
      <w:r w:rsidRPr="00112098">
        <w:rPr>
          <w:rFonts w:asciiTheme="majorHAnsi" w:hAnsiTheme="majorHAnsi" w:cstheme="majorHAnsi"/>
          <w:color w:val="222222"/>
          <w:shd w:val="clear" w:color="auto" w:fill="FFFFFF"/>
        </w:rPr>
        <w:t>, 20-25.</w:t>
      </w:r>
    </w:p>
    <w:p w14:paraId="78DD4A8B" w14:textId="31D77196" w:rsidR="00E63B76" w:rsidRPr="00896963" w:rsidRDefault="00E63B76" w:rsidP="00467056">
      <w:pPr>
        <w:pStyle w:val="Bibliographie"/>
        <w:jc w:val="both"/>
        <w:rPr>
          <w:rFonts w:asciiTheme="majorHAnsi" w:hAnsiTheme="majorHAnsi" w:cstheme="majorHAnsi"/>
          <w:color w:val="222222"/>
          <w:shd w:val="clear" w:color="auto" w:fill="FFFFFF"/>
          <w:lang w:val="es-CU"/>
        </w:rPr>
      </w:pPr>
      <w:r w:rsidRPr="00112098">
        <w:rPr>
          <w:rFonts w:asciiTheme="majorHAnsi" w:hAnsiTheme="majorHAnsi" w:cstheme="majorHAnsi"/>
          <w:color w:val="222222"/>
          <w:shd w:val="clear" w:color="auto" w:fill="FFFFFF"/>
          <w:lang w:val="es-CU"/>
        </w:rPr>
        <w:t xml:space="preserve">Da Silva, M. T., Hino, P., </w:t>
      </w:r>
      <w:proofErr w:type="spellStart"/>
      <w:r w:rsidRPr="00112098">
        <w:rPr>
          <w:rFonts w:asciiTheme="majorHAnsi" w:hAnsiTheme="majorHAnsi" w:cstheme="majorHAnsi"/>
          <w:color w:val="222222"/>
          <w:shd w:val="clear" w:color="auto" w:fill="FFFFFF"/>
          <w:lang w:val="es-CU"/>
        </w:rPr>
        <w:t>Okuno</w:t>
      </w:r>
      <w:proofErr w:type="spellEnd"/>
      <w:r w:rsidRPr="00112098">
        <w:rPr>
          <w:rFonts w:asciiTheme="majorHAnsi" w:hAnsiTheme="majorHAnsi" w:cstheme="majorHAnsi"/>
          <w:color w:val="222222"/>
          <w:shd w:val="clear" w:color="auto" w:fill="FFFFFF"/>
          <w:lang w:val="es-CU"/>
        </w:rPr>
        <w:t xml:space="preserve">, M. F. P., </w:t>
      </w:r>
      <w:proofErr w:type="spellStart"/>
      <w:r w:rsidRPr="00112098">
        <w:rPr>
          <w:rFonts w:asciiTheme="majorHAnsi" w:hAnsiTheme="majorHAnsi" w:cstheme="majorHAnsi"/>
          <w:color w:val="222222"/>
          <w:shd w:val="clear" w:color="auto" w:fill="FFFFFF"/>
          <w:lang w:val="es-CU"/>
        </w:rPr>
        <w:t>Taminato</w:t>
      </w:r>
      <w:proofErr w:type="spellEnd"/>
      <w:r w:rsidRPr="00112098">
        <w:rPr>
          <w:rFonts w:asciiTheme="majorHAnsi" w:hAnsiTheme="majorHAnsi" w:cstheme="majorHAnsi"/>
          <w:color w:val="222222"/>
          <w:shd w:val="clear" w:color="auto" w:fill="FFFFFF"/>
          <w:lang w:val="es-CU"/>
        </w:rPr>
        <w:t>, M., Barbosa, D. A.,</w:t>
      </w:r>
      <w:r w:rsidR="00467056" w:rsidRPr="00A57D15">
        <w:rPr>
          <w:rFonts w:asciiTheme="majorHAnsi" w:hAnsiTheme="majorHAnsi" w:cstheme="majorHAnsi"/>
          <w:lang w:val="it-CH"/>
        </w:rPr>
        <w:t> </w:t>
      </w:r>
      <w:r w:rsidRPr="00112098">
        <w:rPr>
          <w:rFonts w:asciiTheme="majorHAnsi" w:hAnsiTheme="majorHAnsi" w:cstheme="majorHAnsi"/>
          <w:color w:val="222222"/>
          <w:shd w:val="clear" w:color="auto" w:fill="FFFFFF"/>
          <w:lang w:val="es-CU"/>
        </w:rPr>
        <w:t xml:space="preserve">&amp; </w:t>
      </w:r>
      <w:proofErr w:type="spellStart"/>
      <w:r w:rsidRPr="00112098">
        <w:rPr>
          <w:rFonts w:asciiTheme="majorHAnsi" w:hAnsiTheme="majorHAnsi" w:cstheme="majorHAnsi"/>
          <w:color w:val="222222"/>
          <w:shd w:val="clear" w:color="auto" w:fill="FFFFFF"/>
          <w:lang w:val="es-CU"/>
        </w:rPr>
        <w:t>Fernandes</w:t>
      </w:r>
      <w:proofErr w:type="spellEnd"/>
      <w:r w:rsidRPr="00112098">
        <w:rPr>
          <w:rFonts w:asciiTheme="majorHAnsi" w:hAnsiTheme="majorHAnsi" w:cstheme="majorHAnsi"/>
          <w:color w:val="222222"/>
          <w:shd w:val="clear" w:color="auto" w:fill="FFFFFF"/>
          <w:lang w:val="es-CU"/>
        </w:rPr>
        <w:t xml:space="preserve">, H. (2024). </w:t>
      </w:r>
      <w:r w:rsidRPr="00112098">
        <w:rPr>
          <w:rFonts w:asciiTheme="majorHAnsi" w:hAnsiTheme="majorHAnsi" w:cstheme="majorHAnsi"/>
          <w:color w:val="222222"/>
          <w:shd w:val="clear" w:color="auto" w:fill="FFFFFF"/>
          <w:lang w:val="en-US"/>
        </w:rPr>
        <w:t>Successful strategies for preventing and controlling violence against people with intellectual disabilities: a scoping review.</w:t>
      </w:r>
      <w:r w:rsidR="00467056">
        <w:rPr>
          <w:rFonts w:asciiTheme="majorHAnsi" w:hAnsiTheme="majorHAnsi" w:cstheme="majorHAnsi"/>
          <w:color w:val="222222"/>
          <w:shd w:val="clear" w:color="auto" w:fill="FFFFFF"/>
          <w:lang w:val="en-US"/>
        </w:rPr>
        <w:t xml:space="preserve"> </w:t>
      </w:r>
      <w:r w:rsidRPr="00703732">
        <w:rPr>
          <w:rFonts w:asciiTheme="majorHAnsi" w:hAnsiTheme="majorHAnsi" w:cstheme="majorHAnsi"/>
          <w:i/>
          <w:iCs/>
          <w:color w:val="222222"/>
          <w:shd w:val="clear" w:color="auto" w:fill="FFFFFF"/>
          <w:lang w:val="en-GB"/>
        </w:rPr>
        <w:t>BMC Public Health</w:t>
      </w:r>
      <w:r w:rsidRPr="00703732">
        <w:rPr>
          <w:rFonts w:asciiTheme="majorHAnsi" w:hAnsiTheme="majorHAnsi" w:cstheme="majorHAnsi"/>
          <w:color w:val="222222"/>
          <w:shd w:val="clear" w:color="auto" w:fill="FFFFFF"/>
          <w:lang w:val="en-GB"/>
        </w:rPr>
        <w:t>, </w:t>
      </w:r>
      <w:r w:rsidRPr="00703732">
        <w:rPr>
          <w:rFonts w:asciiTheme="majorHAnsi" w:hAnsiTheme="majorHAnsi" w:cstheme="majorHAnsi"/>
          <w:i/>
          <w:iCs/>
          <w:color w:val="222222"/>
          <w:shd w:val="clear" w:color="auto" w:fill="FFFFFF"/>
          <w:lang w:val="en-GB"/>
        </w:rPr>
        <w:t>24</w:t>
      </w:r>
      <w:r w:rsidRPr="00703732">
        <w:rPr>
          <w:rFonts w:asciiTheme="majorHAnsi" w:hAnsiTheme="majorHAnsi" w:cstheme="majorHAnsi"/>
          <w:color w:val="222222"/>
          <w:shd w:val="clear" w:color="auto" w:fill="FFFFFF"/>
          <w:lang w:val="en-GB"/>
        </w:rPr>
        <w:t>(1), 2807.</w:t>
      </w:r>
      <w:r w:rsidR="004F34F4" w:rsidRPr="00703732">
        <w:rPr>
          <w:rFonts w:asciiTheme="majorHAnsi" w:hAnsiTheme="majorHAnsi" w:cstheme="majorHAnsi"/>
          <w:color w:val="222222"/>
          <w:shd w:val="clear" w:color="auto" w:fill="FFFFFF"/>
          <w:lang w:val="en-GB"/>
        </w:rPr>
        <w:t xml:space="preserve"> </w:t>
      </w:r>
      <w:hyperlink r:id="rId28" w:history="1">
        <w:r w:rsidR="004F34F4" w:rsidRPr="00703732">
          <w:rPr>
            <w:rStyle w:val="Lienhypertexte"/>
            <w:rFonts w:asciiTheme="majorHAnsi" w:hAnsiTheme="majorHAnsi" w:cstheme="majorHAnsi"/>
            <w:shd w:val="clear" w:color="auto" w:fill="FFFFFF"/>
            <w:lang w:val="en-GB"/>
          </w:rPr>
          <w:t>https://doi.org/10.1186/s12889-024-20289-z</w:t>
        </w:r>
      </w:hyperlink>
    </w:p>
    <w:p w14:paraId="3253799B" w14:textId="7566113E" w:rsidR="00E63B76" w:rsidRPr="00112098" w:rsidRDefault="00E63B76" w:rsidP="00E63B76">
      <w:pPr>
        <w:pStyle w:val="Bibliographie"/>
        <w:jc w:val="both"/>
        <w:rPr>
          <w:rFonts w:asciiTheme="majorHAnsi" w:hAnsiTheme="majorHAnsi" w:cstheme="majorHAnsi"/>
          <w:color w:val="222222"/>
          <w:shd w:val="clear" w:color="auto" w:fill="FFFFFF"/>
        </w:rPr>
      </w:pPr>
      <w:proofErr w:type="spellStart"/>
      <w:r w:rsidRPr="00703732">
        <w:rPr>
          <w:rFonts w:asciiTheme="majorHAnsi" w:hAnsiTheme="majorHAnsi" w:cstheme="majorHAnsi"/>
          <w:color w:val="222222"/>
          <w:shd w:val="clear" w:color="auto" w:fill="FFFFFF"/>
          <w:lang w:val="en-GB"/>
        </w:rPr>
        <w:t>D’Huyteza</w:t>
      </w:r>
      <w:proofErr w:type="spellEnd"/>
      <w:r w:rsidRPr="00703732">
        <w:rPr>
          <w:rFonts w:asciiTheme="majorHAnsi" w:hAnsiTheme="majorHAnsi" w:cstheme="majorHAnsi"/>
          <w:color w:val="222222"/>
          <w:shd w:val="clear" w:color="auto" w:fill="FFFFFF"/>
          <w:lang w:val="en-GB"/>
        </w:rPr>
        <w:t>, A.</w:t>
      </w:r>
      <w:r w:rsidR="00DA6F75" w:rsidRPr="00703732">
        <w:rPr>
          <w:rFonts w:asciiTheme="majorHAnsi" w:hAnsiTheme="majorHAnsi" w:cstheme="majorHAnsi"/>
          <w:color w:val="222222"/>
          <w:shd w:val="clear" w:color="auto" w:fill="FFFFFF"/>
          <w:lang w:val="en-GB"/>
        </w:rPr>
        <w:t xml:space="preserve"> (2000).</w:t>
      </w:r>
      <w:r w:rsidRPr="00703732">
        <w:rPr>
          <w:rFonts w:asciiTheme="majorHAnsi" w:hAnsiTheme="majorHAnsi" w:cstheme="majorHAnsi"/>
          <w:color w:val="222222"/>
          <w:shd w:val="clear" w:color="auto" w:fill="FFFFFF"/>
          <w:lang w:val="en-GB"/>
        </w:rPr>
        <w:t xml:space="preserve"> </w:t>
      </w:r>
      <w:r w:rsidRPr="00112098">
        <w:rPr>
          <w:rFonts w:asciiTheme="majorHAnsi" w:hAnsiTheme="majorHAnsi" w:cstheme="majorHAnsi"/>
          <w:color w:val="222222"/>
          <w:shd w:val="clear" w:color="auto" w:fill="FFFFFF"/>
        </w:rPr>
        <w:t>La maltraitance et les personnes ayant un handicap mental.</w:t>
      </w:r>
      <w:r w:rsidR="001C32D8">
        <w:rPr>
          <w:rFonts w:asciiTheme="majorHAnsi" w:hAnsiTheme="majorHAnsi" w:cstheme="majorHAnsi"/>
          <w:color w:val="222222"/>
          <w:shd w:val="clear" w:color="auto" w:fill="FFFFFF"/>
        </w:rPr>
        <w:t xml:space="preserve"> </w:t>
      </w:r>
      <w:r w:rsidRPr="00112098">
        <w:rPr>
          <w:rFonts w:asciiTheme="majorHAnsi" w:hAnsiTheme="majorHAnsi" w:cstheme="majorHAnsi"/>
          <w:i/>
          <w:iCs/>
          <w:color w:val="222222"/>
          <w:shd w:val="clear" w:color="auto" w:fill="FFFFFF"/>
        </w:rPr>
        <w:t>Actualité et dossier en santé publique</w:t>
      </w:r>
      <w:r w:rsidRPr="00112098">
        <w:rPr>
          <w:rFonts w:asciiTheme="majorHAnsi" w:hAnsiTheme="majorHAnsi" w:cstheme="majorHAnsi"/>
          <w:color w:val="222222"/>
          <w:shd w:val="clear" w:color="auto" w:fill="FFFFFF"/>
        </w:rPr>
        <w:t>,</w:t>
      </w:r>
      <w:r w:rsidR="001C32D8">
        <w:rPr>
          <w:rFonts w:asciiTheme="majorHAnsi" w:hAnsiTheme="majorHAnsi" w:cstheme="majorHAnsi"/>
          <w:color w:val="222222"/>
          <w:shd w:val="clear" w:color="auto" w:fill="FFFFFF"/>
        </w:rPr>
        <w:t> </w:t>
      </w:r>
      <w:r w:rsidRPr="00112098">
        <w:rPr>
          <w:rFonts w:asciiTheme="majorHAnsi" w:hAnsiTheme="majorHAnsi" w:cstheme="majorHAnsi"/>
          <w:color w:val="222222"/>
          <w:shd w:val="clear" w:color="auto" w:fill="FFFFFF"/>
        </w:rPr>
        <w:t>31,</w:t>
      </w:r>
      <w:r w:rsidR="001C32D8">
        <w:rPr>
          <w:rFonts w:asciiTheme="majorHAnsi" w:hAnsiTheme="majorHAnsi" w:cstheme="majorHAnsi"/>
          <w:color w:val="222222"/>
          <w:shd w:val="clear" w:color="auto" w:fill="FFFFFF"/>
        </w:rPr>
        <w:t xml:space="preserve"> </w:t>
      </w:r>
      <w:r w:rsidRPr="00112098">
        <w:rPr>
          <w:rFonts w:asciiTheme="majorHAnsi" w:hAnsiTheme="majorHAnsi" w:cstheme="majorHAnsi"/>
          <w:color w:val="222222"/>
          <w:shd w:val="clear" w:color="auto" w:fill="FFFFFF"/>
        </w:rPr>
        <w:t>38-41.</w:t>
      </w:r>
    </w:p>
    <w:p w14:paraId="55AD1437" w14:textId="1DECE99F" w:rsidR="00E63B76" w:rsidRPr="00112098" w:rsidRDefault="00E63B76" w:rsidP="00E63B76">
      <w:pPr>
        <w:pStyle w:val="Bibliographie"/>
        <w:jc w:val="both"/>
        <w:rPr>
          <w:rFonts w:asciiTheme="majorHAnsi" w:hAnsiTheme="majorHAnsi" w:cstheme="majorHAnsi"/>
          <w:lang w:val="en-US"/>
        </w:rPr>
      </w:pPr>
      <w:proofErr w:type="spellStart"/>
      <w:r w:rsidRPr="00112098">
        <w:rPr>
          <w:rFonts w:asciiTheme="majorHAnsi" w:hAnsiTheme="majorHAnsi" w:cstheme="majorHAnsi"/>
        </w:rPr>
        <w:t>Durning</w:t>
      </w:r>
      <w:proofErr w:type="spellEnd"/>
      <w:r w:rsidRPr="00112098">
        <w:rPr>
          <w:rFonts w:asciiTheme="majorHAnsi" w:hAnsiTheme="majorHAnsi" w:cstheme="majorHAnsi"/>
        </w:rPr>
        <w:t>, P. (2000). Maltraitances</w:t>
      </w:r>
      <w:r w:rsidR="004263BE">
        <w:rPr>
          <w:rFonts w:asciiTheme="majorHAnsi" w:hAnsiTheme="majorHAnsi" w:cstheme="majorHAnsi"/>
        </w:rPr>
        <w:t> </w:t>
      </w:r>
      <w:r w:rsidRPr="00112098">
        <w:rPr>
          <w:rFonts w:asciiTheme="majorHAnsi" w:hAnsiTheme="majorHAnsi" w:cstheme="majorHAnsi"/>
        </w:rPr>
        <w:t>: une notion floue, des réalités incontournables [</w:t>
      </w:r>
      <w:proofErr w:type="spellStart"/>
      <w:r w:rsidRPr="00112098">
        <w:rPr>
          <w:rFonts w:asciiTheme="majorHAnsi" w:hAnsiTheme="majorHAnsi" w:cstheme="majorHAnsi"/>
        </w:rPr>
        <w:t>Mistreatment</w:t>
      </w:r>
      <w:proofErr w:type="spellEnd"/>
      <w:r w:rsidRPr="00112098">
        <w:rPr>
          <w:rFonts w:asciiTheme="majorHAnsi" w:hAnsiTheme="majorHAnsi" w:cstheme="majorHAnsi"/>
        </w:rPr>
        <w:t xml:space="preserve">: A </w:t>
      </w:r>
      <w:proofErr w:type="spellStart"/>
      <w:r w:rsidRPr="00112098">
        <w:rPr>
          <w:rFonts w:asciiTheme="majorHAnsi" w:hAnsiTheme="majorHAnsi" w:cstheme="majorHAnsi"/>
        </w:rPr>
        <w:t>blurred</w:t>
      </w:r>
      <w:proofErr w:type="spellEnd"/>
      <w:r w:rsidRPr="00112098">
        <w:rPr>
          <w:rFonts w:asciiTheme="majorHAnsi" w:hAnsiTheme="majorHAnsi" w:cstheme="majorHAnsi"/>
        </w:rPr>
        <w:t xml:space="preserve"> concept, </w:t>
      </w:r>
      <w:proofErr w:type="spellStart"/>
      <w:r w:rsidRPr="00112098">
        <w:rPr>
          <w:rFonts w:asciiTheme="majorHAnsi" w:hAnsiTheme="majorHAnsi" w:cstheme="majorHAnsi"/>
        </w:rPr>
        <w:t>inevitable</w:t>
      </w:r>
      <w:proofErr w:type="spellEnd"/>
      <w:r w:rsidRPr="00112098">
        <w:rPr>
          <w:rFonts w:asciiTheme="majorHAnsi" w:hAnsiTheme="majorHAnsi" w:cstheme="majorHAnsi"/>
        </w:rPr>
        <w:t xml:space="preserve"> </w:t>
      </w:r>
      <w:proofErr w:type="spellStart"/>
      <w:r w:rsidRPr="00112098">
        <w:rPr>
          <w:rFonts w:asciiTheme="majorHAnsi" w:hAnsiTheme="majorHAnsi" w:cstheme="majorHAnsi"/>
        </w:rPr>
        <w:t>realities</w:t>
      </w:r>
      <w:proofErr w:type="spellEnd"/>
      <w:r w:rsidRPr="00112098">
        <w:rPr>
          <w:rFonts w:asciiTheme="majorHAnsi" w:hAnsiTheme="majorHAnsi" w:cstheme="majorHAnsi"/>
        </w:rPr>
        <w:t xml:space="preserve">]. </w:t>
      </w:r>
      <w:proofErr w:type="spellStart"/>
      <w:r w:rsidRPr="00112098">
        <w:rPr>
          <w:rFonts w:asciiTheme="majorHAnsi" w:hAnsiTheme="majorHAnsi" w:cstheme="majorHAnsi"/>
          <w:i/>
          <w:iCs/>
          <w:lang w:val="en-US"/>
        </w:rPr>
        <w:t>Actualité</w:t>
      </w:r>
      <w:proofErr w:type="spellEnd"/>
      <w:r w:rsidRPr="00112098">
        <w:rPr>
          <w:rFonts w:asciiTheme="majorHAnsi" w:hAnsiTheme="majorHAnsi" w:cstheme="majorHAnsi"/>
          <w:i/>
          <w:iCs/>
          <w:lang w:val="en-US"/>
        </w:rPr>
        <w:t xml:space="preserve"> et Dossier </w:t>
      </w:r>
      <w:proofErr w:type="spellStart"/>
      <w:r w:rsidRPr="00112098">
        <w:rPr>
          <w:rFonts w:asciiTheme="majorHAnsi" w:hAnsiTheme="majorHAnsi" w:cstheme="majorHAnsi"/>
          <w:i/>
          <w:iCs/>
          <w:lang w:val="en-US"/>
        </w:rPr>
        <w:t>en</w:t>
      </w:r>
      <w:proofErr w:type="spellEnd"/>
      <w:r w:rsidRPr="00112098">
        <w:rPr>
          <w:rFonts w:asciiTheme="majorHAnsi" w:hAnsiTheme="majorHAnsi" w:cstheme="majorHAnsi"/>
          <w:i/>
          <w:iCs/>
          <w:lang w:val="en-US"/>
        </w:rPr>
        <w:t xml:space="preserve"> Santé </w:t>
      </w:r>
      <w:proofErr w:type="spellStart"/>
      <w:r w:rsidRPr="001C32D8">
        <w:rPr>
          <w:rFonts w:asciiTheme="majorHAnsi" w:hAnsiTheme="majorHAnsi" w:cstheme="majorHAnsi"/>
          <w:i/>
          <w:iCs/>
          <w:lang w:val="en-US"/>
        </w:rPr>
        <w:t>Publique</w:t>
      </w:r>
      <w:proofErr w:type="spellEnd"/>
      <w:r w:rsidRPr="00896963">
        <w:rPr>
          <w:rFonts w:asciiTheme="majorHAnsi" w:hAnsiTheme="majorHAnsi" w:cstheme="majorHAnsi"/>
          <w:i/>
          <w:iCs/>
          <w:lang w:val="en-US"/>
        </w:rPr>
        <w:t>, 31</w:t>
      </w:r>
      <w:r w:rsidRPr="00112098">
        <w:rPr>
          <w:rFonts w:asciiTheme="majorHAnsi" w:hAnsiTheme="majorHAnsi" w:cstheme="majorHAnsi"/>
          <w:lang w:val="en-US"/>
        </w:rPr>
        <w:t>, 57–59</w:t>
      </w:r>
    </w:p>
    <w:p w14:paraId="7A0F5A40" w14:textId="3CDB38C8" w:rsidR="00527CCE" w:rsidRPr="00527CCE" w:rsidRDefault="00527CCE" w:rsidP="00527CCE">
      <w:pPr>
        <w:pStyle w:val="Bibliographie"/>
        <w:rPr>
          <w:rFonts w:cs="Open Sans SemiCondensed"/>
        </w:rPr>
      </w:pPr>
      <w:bookmarkStart w:id="5" w:name="ZOTERO_BREF_kHFNnKX1Z4nZ"/>
      <w:r w:rsidRPr="00527CCE">
        <w:rPr>
          <w:rFonts w:cs="Open Sans SemiCondensed"/>
        </w:rPr>
        <w:t xml:space="preserve">Forte, M., </w:t>
      </w:r>
      <w:proofErr w:type="spellStart"/>
      <w:r w:rsidRPr="00527CCE">
        <w:rPr>
          <w:rFonts w:cs="Open Sans SemiCondensed"/>
        </w:rPr>
        <w:t>Jahoda</w:t>
      </w:r>
      <w:proofErr w:type="spellEnd"/>
      <w:r w:rsidRPr="00527CCE">
        <w:rPr>
          <w:rFonts w:cs="Open Sans SemiCondensed"/>
        </w:rPr>
        <w:t>, A.,</w:t>
      </w:r>
      <w:r w:rsidR="00186950">
        <w:rPr>
          <w:rFonts w:cs="Open Sans SemiCondensed"/>
        </w:rPr>
        <w:t> </w:t>
      </w:r>
      <w:r w:rsidRPr="00527CCE">
        <w:rPr>
          <w:rFonts w:cs="Open Sans SemiCondensed"/>
        </w:rPr>
        <w:t xml:space="preserve">&amp; </w:t>
      </w:r>
      <w:proofErr w:type="spellStart"/>
      <w:r w:rsidRPr="00527CCE">
        <w:rPr>
          <w:rFonts w:cs="Open Sans SemiCondensed"/>
        </w:rPr>
        <w:t>Dagnan</w:t>
      </w:r>
      <w:proofErr w:type="spellEnd"/>
      <w:r w:rsidRPr="00527CCE">
        <w:rPr>
          <w:rFonts w:cs="Open Sans SemiCondensed"/>
        </w:rPr>
        <w:t xml:space="preserve">, D. (2011). An </w:t>
      </w:r>
      <w:proofErr w:type="spellStart"/>
      <w:r w:rsidRPr="00527CCE">
        <w:rPr>
          <w:rFonts w:cs="Open Sans SemiCondensed"/>
        </w:rPr>
        <w:t>anxious</w:t>
      </w:r>
      <w:proofErr w:type="spellEnd"/>
      <w:r w:rsidRPr="00527CCE">
        <w:rPr>
          <w:rFonts w:cs="Open Sans SemiCondensed"/>
        </w:rPr>
        <w:t xml:space="preserve"> time</w:t>
      </w:r>
      <w:r w:rsidR="00A51F7C">
        <w:rPr>
          <w:rFonts w:cs="Open Sans SemiCondensed"/>
        </w:rPr>
        <w:t> </w:t>
      </w:r>
      <w:r w:rsidRPr="00527CCE">
        <w:rPr>
          <w:rFonts w:cs="Open Sans SemiCondensed"/>
        </w:rPr>
        <w:t xml:space="preserve">? </w:t>
      </w:r>
      <w:proofErr w:type="spellStart"/>
      <w:r w:rsidRPr="00527CCE">
        <w:rPr>
          <w:rFonts w:cs="Open Sans SemiCondensed"/>
        </w:rPr>
        <w:t>Exploring</w:t>
      </w:r>
      <w:proofErr w:type="spellEnd"/>
      <w:r w:rsidRPr="00527CCE">
        <w:rPr>
          <w:rFonts w:cs="Open Sans SemiCondensed"/>
        </w:rPr>
        <w:t xml:space="preserve"> the nature of </w:t>
      </w:r>
      <w:proofErr w:type="spellStart"/>
      <w:r w:rsidRPr="00527CCE">
        <w:rPr>
          <w:rFonts w:cs="Open Sans SemiCondensed"/>
        </w:rPr>
        <w:t>worries</w:t>
      </w:r>
      <w:proofErr w:type="spellEnd"/>
      <w:r w:rsidRPr="00527CCE">
        <w:rPr>
          <w:rFonts w:cs="Open Sans SemiCondensed"/>
        </w:rPr>
        <w:t xml:space="preserve"> </w:t>
      </w:r>
      <w:proofErr w:type="spellStart"/>
      <w:r w:rsidRPr="00527CCE">
        <w:rPr>
          <w:rFonts w:cs="Open Sans SemiCondensed"/>
        </w:rPr>
        <w:t>experienced</w:t>
      </w:r>
      <w:proofErr w:type="spellEnd"/>
      <w:r w:rsidRPr="00527CCE">
        <w:rPr>
          <w:rFonts w:cs="Open Sans SemiCondensed"/>
        </w:rPr>
        <w:t xml:space="preserve"> by </w:t>
      </w:r>
      <w:proofErr w:type="spellStart"/>
      <w:r w:rsidRPr="00527CCE">
        <w:rPr>
          <w:rFonts w:cs="Open Sans SemiCondensed"/>
        </w:rPr>
        <w:t>young</w:t>
      </w:r>
      <w:proofErr w:type="spellEnd"/>
      <w:r w:rsidRPr="00527CCE">
        <w:rPr>
          <w:rFonts w:cs="Open Sans SemiCondensed"/>
        </w:rPr>
        <w:t xml:space="preserve"> people </w:t>
      </w:r>
      <w:proofErr w:type="spellStart"/>
      <w:r w:rsidRPr="00527CCE">
        <w:rPr>
          <w:rFonts w:cs="Open Sans SemiCondensed"/>
        </w:rPr>
        <w:t>with</w:t>
      </w:r>
      <w:proofErr w:type="spellEnd"/>
      <w:r w:rsidRPr="00527CCE">
        <w:rPr>
          <w:rFonts w:cs="Open Sans SemiCondensed"/>
        </w:rPr>
        <w:t xml:space="preserve"> a </w:t>
      </w:r>
      <w:proofErr w:type="spellStart"/>
      <w:r w:rsidRPr="00527CCE">
        <w:rPr>
          <w:rFonts w:cs="Open Sans SemiCondensed"/>
        </w:rPr>
        <w:t>mild</w:t>
      </w:r>
      <w:proofErr w:type="spellEnd"/>
      <w:r w:rsidRPr="00527CCE">
        <w:rPr>
          <w:rFonts w:cs="Open Sans SemiCondensed"/>
        </w:rPr>
        <w:t xml:space="preserve"> to </w:t>
      </w:r>
      <w:proofErr w:type="spellStart"/>
      <w:r w:rsidRPr="00527CCE">
        <w:rPr>
          <w:rFonts w:cs="Open Sans SemiCondensed"/>
        </w:rPr>
        <w:t>moderate</w:t>
      </w:r>
      <w:proofErr w:type="spellEnd"/>
      <w:r w:rsidRPr="00527CCE">
        <w:rPr>
          <w:rFonts w:cs="Open Sans SemiCondensed"/>
        </w:rPr>
        <w:t xml:space="preserve"> </w:t>
      </w:r>
      <w:proofErr w:type="spellStart"/>
      <w:r w:rsidRPr="00527CCE">
        <w:rPr>
          <w:rFonts w:cs="Open Sans SemiCondensed"/>
        </w:rPr>
        <w:t>intellectual</w:t>
      </w:r>
      <w:proofErr w:type="spellEnd"/>
      <w:r w:rsidRPr="00527CCE">
        <w:rPr>
          <w:rFonts w:cs="Open Sans SemiCondensed"/>
        </w:rPr>
        <w:t xml:space="preserve"> </w:t>
      </w:r>
      <w:proofErr w:type="spellStart"/>
      <w:r w:rsidRPr="00527CCE">
        <w:rPr>
          <w:rFonts w:cs="Open Sans SemiCondensed"/>
        </w:rPr>
        <w:t>disability</w:t>
      </w:r>
      <w:proofErr w:type="spellEnd"/>
      <w:r w:rsidRPr="00527CCE">
        <w:rPr>
          <w:rFonts w:cs="Open Sans SemiCondensed"/>
        </w:rPr>
        <w:t xml:space="preserve"> as </w:t>
      </w:r>
      <w:proofErr w:type="spellStart"/>
      <w:r w:rsidRPr="00527CCE">
        <w:rPr>
          <w:rFonts w:cs="Open Sans SemiCondensed"/>
        </w:rPr>
        <w:t>they</w:t>
      </w:r>
      <w:proofErr w:type="spellEnd"/>
      <w:r w:rsidRPr="00527CCE">
        <w:rPr>
          <w:rFonts w:cs="Open Sans SemiCondensed"/>
        </w:rPr>
        <w:t xml:space="preserve"> </w:t>
      </w:r>
      <w:proofErr w:type="spellStart"/>
      <w:r w:rsidRPr="00527CCE">
        <w:rPr>
          <w:rFonts w:cs="Open Sans SemiCondensed"/>
        </w:rPr>
        <w:t>make</w:t>
      </w:r>
      <w:proofErr w:type="spellEnd"/>
      <w:r w:rsidRPr="00527CCE">
        <w:rPr>
          <w:rFonts w:cs="Open Sans SemiCondensed"/>
        </w:rPr>
        <w:t xml:space="preserve"> the transition to </w:t>
      </w:r>
      <w:proofErr w:type="spellStart"/>
      <w:r w:rsidRPr="00527CCE">
        <w:rPr>
          <w:rFonts w:cs="Open Sans SemiCondensed"/>
        </w:rPr>
        <w:t>adulthood</w:t>
      </w:r>
      <w:proofErr w:type="spellEnd"/>
      <w:r w:rsidRPr="00527CCE">
        <w:rPr>
          <w:rFonts w:cs="Open Sans SemiCondensed"/>
        </w:rPr>
        <w:t xml:space="preserve">. </w:t>
      </w:r>
      <w:r w:rsidRPr="00527CCE">
        <w:rPr>
          <w:rFonts w:cs="Open Sans SemiCondensed"/>
          <w:i/>
          <w:iCs/>
        </w:rPr>
        <w:t xml:space="preserve">The British Journal of </w:t>
      </w:r>
      <w:proofErr w:type="spellStart"/>
      <w:r w:rsidRPr="00527CCE">
        <w:rPr>
          <w:rFonts w:cs="Open Sans SemiCondensed"/>
          <w:i/>
          <w:iCs/>
        </w:rPr>
        <w:t>Clinical</w:t>
      </w:r>
      <w:proofErr w:type="spellEnd"/>
      <w:r w:rsidRPr="00527CCE">
        <w:rPr>
          <w:rFonts w:cs="Open Sans SemiCondensed"/>
          <w:i/>
          <w:iCs/>
        </w:rPr>
        <w:t xml:space="preserve"> Psychology</w:t>
      </w:r>
      <w:r w:rsidRPr="00527CCE">
        <w:rPr>
          <w:rFonts w:cs="Open Sans SemiCondensed"/>
        </w:rPr>
        <w:t xml:space="preserve">, </w:t>
      </w:r>
      <w:r w:rsidRPr="00527CCE">
        <w:rPr>
          <w:rFonts w:cs="Open Sans SemiCondensed"/>
          <w:i/>
          <w:iCs/>
        </w:rPr>
        <w:t>50</w:t>
      </w:r>
      <w:r w:rsidRPr="00527CCE">
        <w:rPr>
          <w:rFonts w:cs="Open Sans SemiCondensed"/>
        </w:rPr>
        <w:t xml:space="preserve">(4), 398‑411. </w:t>
      </w:r>
      <w:hyperlink r:id="rId29" w:history="1">
        <w:r w:rsidRPr="00527CCE">
          <w:rPr>
            <w:rStyle w:val="Lienhypertexte"/>
            <w:rFonts w:cs="Open Sans SemiCondensed"/>
          </w:rPr>
          <w:t>https://doi.org/10.1111/j.2044-8260.2010.02002.x</w:t>
        </w:r>
      </w:hyperlink>
    </w:p>
    <w:bookmarkEnd w:id="5"/>
    <w:p w14:paraId="336D8B4C" w14:textId="4B64A1D4" w:rsidR="00E63B76" w:rsidRDefault="00E63B76" w:rsidP="00E63B76">
      <w:pPr>
        <w:pStyle w:val="Bibliographie"/>
        <w:jc w:val="both"/>
        <w:rPr>
          <w:rFonts w:asciiTheme="majorHAnsi" w:hAnsiTheme="majorHAnsi" w:cstheme="majorHAnsi"/>
          <w:color w:val="222222"/>
          <w:shd w:val="clear" w:color="auto" w:fill="FFFFFF"/>
          <w:lang w:val="en-US"/>
        </w:rPr>
      </w:pPr>
      <w:r w:rsidRPr="00112098">
        <w:rPr>
          <w:rFonts w:asciiTheme="majorHAnsi" w:hAnsiTheme="majorHAnsi" w:cstheme="majorHAnsi"/>
          <w:color w:val="222222"/>
          <w:shd w:val="clear" w:color="auto" w:fill="FFFFFF"/>
          <w:lang w:val="en-US"/>
        </w:rPr>
        <w:t>Glidden, L. M. (2011). 19 Family Well-being and Children with Intellectual Disability.</w:t>
      </w:r>
      <w:r w:rsidR="001C32D8">
        <w:rPr>
          <w:rFonts w:asciiTheme="majorHAnsi" w:hAnsiTheme="majorHAnsi" w:cstheme="majorHAnsi"/>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 xml:space="preserve">The Oxford handbook of intellectual disability and </w:t>
      </w:r>
      <w:r w:rsidRPr="001C32D8">
        <w:rPr>
          <w:rFonts w:asciiTheme="majorHAnsi" w:hAnsiTheme="majorHAnsi" w:cstheme="majorHAnsi"/>
          <w:i/>
          <w:iCs/>
          <w:color w:val="222222"/>
          <w:shd w:val="clear" w:color="auto" w:fill="FFFFFF"/>
          <w:lang w:val="en-US"/>
        </w:rPr>
        <w:t>development</w:t>
      </w:r>
      <w:r w:rsidRPr="0091788E">
        <w:rPr>
          <w:rFonts w:asciiTheme="majorHAnsi" w:hAnsiTheme="majorHAnsi" w:cstheme="majorHAnsi"/>
          <w:color w:val="222222"/>
          <w:shd w:val="clear" w:color="auto" w:fill="FFFFFF"/>
          <w:lang w:val="en-US"/>
        </w:rPr>
        <w:t>, 303.</w:t>
      </w:r>
    </w:p>
    <w:p w14:paraId="1BB0C802" w14:textId="2C5E33B6" w:rsidR="00F87310" w:rsidRPr="00112098" w:rsidRDefault="00F87310" w:rsidP="00E63B76">
      <w:pPr>
        <w:pStyle w:val="Bibliographie"/>
        <w:jc w:val="both"/>
        <w:rPr>
          <w:rFonts w:asciiTheme="majorHAnsi" w:hAnsiTheme="majorHAnsi" w:cstheme="majorHAnsi"/>
          <w:color w:val="222222"/>
          <w:shd w:val="clear" w:color="auto" w:fill="FFFFFF"/>
          <w:lang w:val="en-US"/>
        </w:rPr>
      </w:pPr>
      <w:r w:rsidRPr="00703732">
        <w:rPr>
          <w:rFonts w:asciiTheme="majorHAnsi" w:hAnsiTheme="majorHAnsi" w:cstheme="majorHAnsi"/>
          <w:color w:val="222222"/>
          <w:shd w:val="clear" w:color="auto" w:fill="FFFFFF"/>
          <w:lang w:val="en-GB"/>
        </w:rPr>
        <w:t>Glidden, L. M. (2011). Family well-being and children with intellectual disability. In J. A. Burack, R. M. Hodapp, G. Iarocci, &amp; E. Zigler (Eds.),</w:t>
      </w:r>
      <w:r w:rsidR="001C32D8">
        <w:rPr>
          <w:rFonts w:asciiTheme="majorHAnsi" w:hAnsiTheme="majorHAnsi" w:cstheme="majorHAnsi"/>
          <w:color w:val="222222"/>
          <w:shd w:val="clear" w:color="auto" w:fill="FFFFFF"/>
          <w:lang w:val="en-GB"/>
        </w:rPr>
        <w:t xml:space="preserve"> </w:t>
      </w:r>
      <w:r w:rsidRPr="00703732">
        <w:rPr>
          <w:rFonts w:asciiTheme="majorHAnsi" w:hAnsiTheme="majorHAnsi" w:cstheme="majorHAnsi"/>
          <w:i/>
          <w:iCs/>
          <w:color w:val="222222"/>
          <w:shd w:val="clear" w:color="auto" w:fill="FFFFFF"/>
          <w:lang w:val="en-GB"/>
        </w:rPr>
        <w:t>The Oxford handbook of intellectual disability and development</w:t>
      </w:r>
      <w:r w:rsidRPr="00703732">
        <w:rPr>
          <w:rFonts w:asciiTheme="majorHAnsi" w:hAnsiTheme="majorHAnsi" w:cstheme="majorHAnsi"/>
          <w:color w:val="222222"/>
          <w:shd w:val="clear" w:color="auto" w:fill="FFFFFF"/>
          <w:lang w:val="en-GB"/>
        </w:rPr>
        <w:t xml:space="preserve"> (pp. 303–317). Oxford University Press. </w:t>
      </w:r>
      <w:hyperlink r:id="rId30" w:history="1">
        <w:r w:rsidR="000C6699" w:rsidRPr="00703732">
          <w:rPr>
            <w:rStyle w:val="Lienhypertexte"/>
            <w:rFonts w:asciiTheme="majorHAnsi" w:hAnsiTheme="majorHAnsi" w:cstheme="majorHAnsi"/>
            <w:shd w:val="clear" w:color="auto" w:fill="FFFFFF"/>
            <w:lang w:val="en-GB"/>
          </w:rPr>
          <w:t>https://global.oup.com/academic/product/the-oxford-handbook-of-intellectual-disability-and-development-9780195305012?cc=ch&amp;lang=en&amp;</w:t>
        </w:r>
      </w:hyperlink>
    </w:p>
    <w:p w14:paraId="19921F23" w14:textId="001634CA" w:rsidR="00E63B76" w:rsidRPr="00112098" w:rsidRDefault="00E63B76" w:rsidP="00E63B76">
      <w:pPr>
        <w:pStyle w:val="Bibliographie"/>
        <w:jc w:val="both"/>
        <w:rPr>
          <w:rFonts w:asciiTheme="majorHAnsi" w:hAnsiTheme="majorHAnsi" w:cstheme="majorHAnsi"/>
          <w:color w:val="222222"/>
          <w:shd w:val="clear" w:color="auto" w:fill="FFFFFF"/>
          <w:lang w:val="en-US"/>
        </w:rPr>
      </w:pPr>
      <w:proofErr w:type="spellStart"/>
      <w:r w:rsidRPr="00703732">
        <w:rPr>
          <w:rFonts w:asciiTheme="majorHAnsi" w:hAnsiTheme="majorHAnsi" w:cstheme="majorHAnsi"/>
          <w:color w:val="222222"/>
          <w:shd w:val="clear" w:color="auto" w:fill="FFFFFF"/>
          <w:lang w:val="de-CH"/>
        </w:rPr>
        <w:t>Goudie</w:t>
      </w:r>
      <w:proofErr w:type="spellEnd"/>
      <w:r w:rsidRPr="00703732">
        <w:rPr>
          <w:rFonts w:asciiTheme="majorHAnsi" w:hAnsiTheme="majorHAnsi" w:cstheme="majorHAnsi"/>
          <w:color w:val="222222"/>
          <w:shd w:val="clear" w:color="auto" w:fill="FFFFFF"/>
          <w:lang w:val="de-CH"/>
        </w:rPr>
        <w:t>, A., Narcisse, M. R., Hall, D. E.,</w:t>
      </w:r>
      <w:r w:rsidR="001C32D8" w:rsidRPr="00A57D15">
        <w:rPr>
          <w:rFonts w:asciiTheme="majorHAnsi" w:hAnsiTheme="majorHAnsi" w:cstheme="majorHAnsi"/>
          <w:lang w:val="de-CH"/>
        </w:rPr>
        <w:t> </w:t>
      </w:r>
      <w:r w:rsidRPr="00703732">
        <w:rPr>
          <w:rFonts w:asciiTheme="majorHAnsi" w:hAnsiTheme="majorHAnsi" w:cstheme="majorHAnsi"/>
          <w:color w:val="222222"/>
          <w:shd w:val="clear" w:color="auto" w:fill="FFFFFF"/>
          <w:lang w:val="de-CH"/>
        </w:rPr>
        <w:t xml:space="preserve">&amp; Kuo, D. Z. (2014). </w:t>
      </w:r>
      <w:r w:rsidRPr="00112098">
        <w:rPr>
          <w:rFonts w:asciiTheme="majorHAnsi" w:hAnsiTheme="majorHAnsi" w:cstheme="majorHAnsi"/>
          <w:color w:val="222222"/>
          <w:shd w:val="clear" w:color="auto" w:fill="FFFFFF"/>
          <w:lang w:val="en-US"/>
        </w:rPr>
        <w:t>Financial and psychological stressors associated with caring for children with disability.</w:t>
      </w:r>
      <w:r w:rsidR="001C32D8">
        <w:rPr>
          <w:rFonts w:asciiTheme="majorHAnsi" w:hAnsiTheme="majorHAnsi" w:cstheme="majorHAnsi"/>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Families, Systems, &amp; Health</w:t>
      </w:r>
      <w:r w:rsidRPr="00112098">
        <w:rPr>
          <w:rFonts w:asciiTheme="majorHAnsi" w:hAnsiTheme="majorHAnsi" w:cstheme="majorHAnsi"/>
          <w:color w:val="222222"/>
          <w:shd w:val="clear" w:color="auto" w:fill="FFFFFF"/>
          <w:lang w:val="en-US"/>
        </w:rPr>
        <w:t>, </w:t>
      </w:r>
      <w:r w:rsidRPr="00112098">
        <w:rPr>
          <w:rFonts w:asciiTheme="majorHAnsi" w:hAnsiTheme="majorHAnsi" w:cstheme="majorHAnsi"/>
          <w:i/>
          <w:iCs/>
          <w:color w:val="222222"/>
          <w:shd w:val="clear" w:color="auto" w:fill="FFFFFF"/>
          <w:lang w:val="en-US"/>
        </w:rPr>
        <w:t>32</w:t>
      </w:r>
      <w:r w:rsidRPr="00112098">
        <w:rPr>
          <w:rFonts w:asciiTheme="majorHAnsi" w:hAnsiTheme="majorHAnsi" w:cstheme="majorHAnsi"/>
          <w:color w:val="222222"/>
          <w:shd w:val="clear" w:color="auto" w:fill="FFFFFF"/>
          <w:lang w:val="en-US"/>
        </w:rPr>
        <w:t>(3), 280.</w:t>
      </w:r>
      <w:r w:rsidR="002A2E05">
        <w:rPr>
          <w:rFonts w:asciiTheme="majorHAnsi" w:hAnsiTheme="majorHAnsi" w:cstheme="majorHAnsi"/>
          <w:color w:val="222222"/>
          <w:shd w:val="clear" w:color="auto" w:fill="FFFFFF"/>
          <w:lang w:val="en-US"/>
        </w:rPr>
        <w:t xml:space="preserve"> </w:t>
      </w:r>
      <w:hyperlink r:id="rId31" w:history="1">
        <w:r w:rsidR="002A2E05" w:rsidRPr="00AD0A87">
          <w:rPr>
            <w:rStyle w:val="Lienhypertexte"/>
            <w:rFonts w:asciiTheme="majorHAnsi" w:hAnsiTheme="majorHAnsi" w:cstheme="majorHAnsi"/>
            <w:shd w:val="clear" w:color="auto" w:fill="FFFFFF"/>
            <w:lang w:val="en-US"/>
          </w:rPr>
          <w:t>https://doi.org/10.1037/fsh0000027</w:t>
        </w:r>
      </w:hyperlink>
    </w:p>
    <w:p w14:paraId="53540545" w14:textId="13396AB9" w:rsidR="00E63B76" w:rsidRPr="00112098" w:rsidRDefault="00047103" w:rsidP="00E63B76">
      <w:pPr>
        <w:pStyle w:val="Bibliographie"/>
        <w:jc w:val="both"/>
        <w:rPr>
          <w:rFonts w:asciiTheme="majorHAnsi" w:hAnsiTheme="majorHAnsi" w:cstheme="majorHAnsi"/>
          <w:color w:val="222222"/>
          <w:shd w:val="clear" w:color="auto" w:fill="FFFFFF"/>
          <w:lang w:val="en-US"/>
        </w:rPr>
      </w:pPr>
      <w:proofErr w:type="spellStart"/>
      <w:r w:rsidRPr="00047103">
        <w:rPr>
          <w:rFonts w:asciiTheme="majorHAnsi" w:hAnsiTheme="majorHAnsi" w:cstheme="majorHAnsi"/>
          <w:color w:val="222222"/>
          <w:shd w:val="clear" w:color="auto" w:fill="FFFFFF"/>
          <w:lang w:val="en-US"/>
        </w:rPr>
        <w:t>Hassiotis</w:t>
      </w:r>
      <w:proofErr w:type="spellEnd"/>
      <w:r w:rsidRPr="00047103">
        <w:rPr>
          <w:rFonts w:asciiTheme="majorHAnsi" w:hAnsiTheme="majorHAnsi" w:cstheme="majorHAnsi"/>
          <w:color w:val="222222"/>
          <w:shd w:val="clear" w:color="auto" w:fill="FFFFFF"/>
          <w:lang w:val="en-US"/>
        </w:rPr>
        <w:t>, A., Brown, E., Harris, J., Helm, D., Munir, K., Salvador-</w:t>
      </w:r>
      <w:proofErr w:type="spellStart"/>
      <w:r w:rsidRPr="00047103">
        <w:rPr>
          <w:rFonts w:asciiTheme="majorHAnsi" w:hAnsiTheme="majorHAnsi" w:cstheme="majorHAnsi"/>
          <w:color w:val="222222"/>
          <w:shd w:val="clear" w:color="auto" w:fill="FFFFFF"/>
          <w:lang w:val="en-US"/>
        </w:rPr>
        <w:t>Carulla</w:t>
      </w:r>
      <w:proofErr w:type="spellEnd"/>
      <w:r w:rsidRPr="00047103">
        <w:rPr>
          <w:rFonts w:asciiTheme="majorHAnsi" w:hAnsiTheme="majorHAnsi" w:cstheme="majorHAnsi"/>
          <w:color w:val="222222"/>
          <w:shd w:val="clear" w:color="auto" w:fill="FFFFFF"/>
          <w:lang w:val="en-US"/>
        </w:rPr>
        <w:t xml:space="preserve">, L., Bertelli, M., </w:t>
      </w:r>
      <w:proofErr w:type="spellStart"/>
      <w:r w:rsidRPr="00047103">
        <w:rPr>
          <w:rFonts w:asciiTheme="majorHAnsi" w:hAnsiTheme="majorHAnsi" w:cstheme="majorHAnsi"/>
          <w:color w:val="222222"/>
          <w:shd w:val="clear" w:color="auto" w:fill="FFFFFF"/>
          <w:lang w:val="en-US"/>
        </w:rPr>
        <w:t>Baghdadli</w:t>
      </w:r>
      <w:proofErr w:type="spellEnd"/>
      <w:r w:rsidRPr="00047103">
        <w:rPr>
          <w:rFonts w:asciiTheme="majorHAnsi" w:hAnsiTheme="majorHAnsi" w:cstheme="majorHAnsi"/>
          <w:color w:val="222222"/>
          <w:shd w:val="clear" w:color="auto" w:fill="FFFFFF"/>
          <w:lang w:val="en-US"/>
        </w:rPr>
        <w:t xml:space="preserve">, A., Wieland, J., Novell-Alsina, R., Cid, J., </w:t>
      </w:r>
      <w:proofErr w:type="spellStart"/>
      <w:r w:rsidRPr="00047103">
        <w:rPr>
          <w:rFonts w:asciiTheme="majorHAnsi" w:hAnsiTheme="majorHAnsi" w:cstheme="majorHAnsi"/>
          <w:color w:val="222222"/>
          <w:shd w:val="clear" w:color="auto" w:fill="FFFFFF"/>
          <w:lang w:val="en-US"/>
        </w:rPr>
        <w:t>Vergés</w:t>
      </w:r>
      <w:proofErr w:type="spellEnd"/>
      <w:r w:rsidRPr="00047103">
        <w:rPr>
          <w:rFonts w:asciiTheme="majorHAnsi" w:hAnsiTheme="majorHAnsi" w:cstheme="majorHAnsi"/>
          <w:color w:val="222222"/>
          <w:shd w:val="clear" w:color="auto" w:fill="FFFFFF"/>
          <w:lang w:val="en-US"/>
        </w:rPr>
        <w:t xml:space="preserve">, L., Martínez-Leal, R., </w:t>
      </w:r>
      <w:proofErr w:type="spellStart"/>
      <w:r w:rsidRPr="00047103">
        <w:rPr>
          <w:rFonts w:asciiTheme="majorHAnsi" w:hAnsiTheme="majorHAnsi" w:cstheme="majorHAnsi"/>
          <w:color w:val="222222"/>
          <w:shd w:val="clear" w:color="auto" w:fill="FFFFFF"/>
          <w:lang w:val="en-US"/>
        </w:rPr>
        <w:t>Mutluer</w:t>
      </w:r>
      <w:proofErr w:type="spellEnd"/>
      <w:r w:rsidRPr="00047103">
        <w:rPr>
          <w:rFonts w:asciiTheme="majorHAnsi" w:hAnsiTheme="majorHAnsi" w:cstheme="majorHAnsi"/>
          <w:color w:val="222222"/>
          <w:shd w:val="clear" w:color="auto" w:fill="FFFFFF"/>
          <w:lang w:val="en-US"/>
        </w:rPr>
        <w:t>, T., Ismayilov, F.,</w:t>
      </w:r>
      <w:r w:rsidRPr="00703732">
        <w:rPr>
          <w:rFonts w:asciiTheme="majorHAnsi" w:hAnsiTheme="majorHAnsi" w:cstheme="majorHAnsi"/>
          <w:color w:val="222222"/>
          <w:shd w:val="clear" w:color="auto" w:fill="FFFFFF"/>
          <w:lang w:val="en-US"/>
        </w:rPr>
        <w:t> </w:t>
      </w:r>
      <w:r w:rsidRPr="00047103">
        <w:rPr>
          <w:rFonts w:asciiTheme="majorHAnsi" w:hAnsiTheme="majorHAnsi" w:cstheme="majorHAnsi"/>
          <w:color w:val="222222"/>
          <w:shd w:val="clear" w:color="auto" w:fill="FFFFFF"/>
          <w:lang w:val="en-US"/>
        </w:rPr>
        <w:t>&amp; Emerson, E.</w:t>
      </w:r>
      <w:r w:rsidR="00E63B76" w:rsidRPr="00112098">
        <w:rPr>
          <w:rFonts w:asciiTheme="majorHAnsi" w:hAnsiTheme="majorHAnsi" w:cstheme="majorHAnsi"/>
          <w:color w:val="222222"/>
          <w:shd w:val="clear" w:color="auto" w:fill="FFFFFF"/>
          <w:lang w:val="en-US"/>
        </w:rPr>
        <w:t xml:space="preserve"> (2019). Association of Borderline Intellectual Functioning and Adverse Childhood Experience with adult psychiatric morbidity. Findings from a British birth cohort.</w:t>
      </w:r>
      <w:r w:rsidR="00592031">
        <w:rPr>
          <w:rFonts w:asciiTheme="majorHAnsi" w:hAnsiTheme="majorHAnsi" w:cstheme="majorHAnsi"/>
          <w:color w:val="222222"/>
          <w:shd w:val="clear" w:color="auto" w:fill="FFFFFF"/>
          <w:lang w:val="en-US"/>
        </w:rPr>
        <w:t xml:space="preserve"> </w:t>
      </w:r>
      <w:r w:rsidR="00E63B76" w:rsidRPr="00112098">
        <w:rPr>
          <w:rFonts w:asciiTheme="majorHAnsi" w:hAnsiTheme="majorHAnsi" w:cstheme="majorHAnsi"/>
          <w:i/>
          <w:iCs/>
          <w:color w:val="222222"/>
          <w:shd w:val="clear" w:color="auto" w:fill="FFFFFF"/>
          <w:lang w:val="en-US"/>
        </w:rPr>
        <w:t>BMC psychiatry</w:t>
      </w:r>
      <w:r w:rsidR="00E63B76" w:rsidRPr="00112098">
        <w:rPr>
          <w:rFonts w:asciiTheme="majorHAnsi" w:hAnsiTheme="majorHAnsi" w:cstheme="majorHAnsi"/>
          <w:color w:val="222222"/>
          <w:shd w:val="clear" w:color="auto" w:fill="FFFFFF"/>
          <w:lang w:val="en-US"/>
        </w:rPr>
        <w:t>, </w:t>
      </w:r>
      <w:r w:rsidR="00E63B76" w:rsidRPr="005A13D4">
        <w:rPr>
          <w:rFonts w:asciiTheme="majorHAnsi" w:hAnsiTheme="majorHAnsi" w:cstheme="majorHAnsi"/>
          <w:color w:val="222222"/>
          <w:shd w:val="clear" w:color="auto" w:fill="FFFFFF"/>
          <w:lang w:val="en-US"/>
        </w:rPr>
        <w:t>19</w:t>
      </w:r>
      <w:r w:rsidR="00E63B76" w:rsidRPr="00112098">
        <w:rPr>
          <w:rFonts w:asciiTheme="majorHAnsi" w:hAnsiTheme="majorHAnsi" w:cstheme="majorHAnsi"/>
          <w:color w:val="222222"/>
          <w:shd w:val="clear" w:color="auto" w:fill="FFFFFF"/>
          <w:lang w:val="en-US"/>
        </w:rPr>
        <w:t>, 1-9.</w:t>
      </w:r>
      <w:r w:rsidR="00765A2B">
        <w:rPr>
          <w:rFonts w:asciiTheme="majorHAnsi" w:hAnsiTheme="majorHAnsi" w:cstheme="majorHAnsi"/>
          <w:color w:val="222222"/>
          <w:shd w:val="clear" w:color="auto" w:fill="FFFFFF"/>
          <w:lang w:val="en-US"/>
        </w:rPr>
        <w:t xml:space="preserve"> </w:t>
      </w:r>
      <w:hyperlink r:id="rId32" w:tgtFrame="_blank" w:history="1">
        <w:r w:rsidR="00C215CE" w:rsidRPr="00703732">
          <w:rPr>
            <w:rStyle w:val="Lienhypertexte"/>
            <w:rFonts w:asciiTheme="majorHAnsi" w:hAnsiTheme="majorHAnsi" w:cstheme="majorHAnsi"/>
            <w:shd w:val="clear" w:color="auto" w:fill="FFFFFF"/>
            <w:lang w:val="en-GB"/>
          </w:rPr>
          <w:t>https://doi.org/10.1186/s12888-019-2376-0</w:t>
        </w:r>
      </w:hyperlink>
    </w:p>
    <w:p w14:paraId="31B6E7D5" w14:textId="6CB497F6" w:rsidR="00E63B76" w:rsidRPr="00112098" w:rsidRDefault="00E63B76" w:rsidP="00E63B76">
      <w:pPr>
        <w:pStyle w:val="Bibliographie"/>
        <w:jc w:val="both"/>
        <w:rPr>
          <w:rFonts w:asciiTheme="majorHAnsi" w:hAnsiTheme="majorHAnsi" w:cstheme="majorHAnsi"/>
          <w:color w:val="222222"/>
          <w:shd w:val="clear" w:color="auto" w:fill="FFFFFF"/>
        </w:rPr>
      </w:pPr>
      <w:r w:rsidRPr="00112098">
        <w:rPr>
          <w:rFonts w:asciiTheme="majorHAnsi" w:hAnsiTheme="majorHAnsi" w:cstheme="majorHAnsi"/>
          <w:color w:val="222222"/>
          <w:shd w:val="clear" w:color="auto" w:fill="FFFFFF"/>
          <w:lang w:val="en-US"/>
        </w:rPr>
        <w:t>Lefèvre-Utile, J., Guinchat, V., Wachtel, L., Cohen, D., Montreuil, M., Perron, A.,</w:t>
      </w:r>
      <w:r w:rsidR="009C008A">
        <w:rPr>
          <w:rFonts w:asciiTheme="majorHAnsi" w:hAnsiTheme="majorHAnsi" w:cstheme="majorHAnsi"/>
          <w:color w:val="222222"/>
          <w:shd w:val="clear" w:color="auto" w:fill="FFFFFF"/>
          <w:lang w:val="en-US"/>
        </w:rPr>
        <w:t xml:space="preserve"> Montreuil. </w:t>
      </w:r>
      <w:r w:rsidR="009C008A" w:rsidRPr="00896963">
        <w:rPr>
          <w:rFonts w:asciiTheme="majorHAnsi" w:hAnsiTheme="majorHAnsi" w:cstheme="majorHAnsi"/>
          <w:color w:val="222222"/>
          <w:shd w:val="clear" w:color="auto" w:fill="FFFFFF"/>
        </w:rPr>
        <w:t>M., Carnevale, F. A.,</w:t>
      </w:r>
      <w:r w:rsidR="00592031">
        <w:rPr>
          <w:rFonts w:asciiTheme="majorHAnsi" w:hAnsiTheme="majorHAnsi" w:cstheme="majorHAnsi"/>
        </w:rPr>
        <w:t> </w:t>
      </w:r>
      <w:r w:rsidRPr="00896963">
        <w:rPr>
          <w:rFonts w:asciiTheme="majorHAnsi" w:hAnsiTheme="majorHAnsi" w:cstheme="majorHAnsi"/>
          <w:color w:val="222222"/>
          <w:shd w:val="clear" w:color="auto" w:fill="FFFFFF"/>
        </w:rPr>
        <w:t>&amp; Reyre,</w:t>
      </w:r>
      <w:r w:rsidR="00592031">
        <w:rPr>
          <w:rFonts w:asciiTheme="majorHAnsi" w:hAnsiTheme="majorHAnsi" w:cstheme="majorHAnsi"/>
        </w:rPr>
        <w:t> </w:t>
      </w:r>
      <w:r w:rsidRPr="00896963">
        <w:rPr>
          <w:rFonts w:asciiTheme="majorHAnsi" w:hAnsiTheme="majorHAnsi" w:cstheme="majorHAnsi"/>
          <w:color w:val="222222"/>
          <w:shd w:val="clear" w:color="auto" w:fill="FFFFFF"/>
        </w:rPr>
        <w:t>A. (2018</w:t>
      </w:r>
      <w:r w:rsidRPr="00896963">
        <w:rPr>
          <w:rFonts w:asciiTheme="majorHAnsi" w:hAnsiTheme="majorHAnsi" w:cstheme="majorHAnsi"/>
          <w:i/>
          <w:color w:val="222222"/>
          <w:shd w:val="clear" w:color="auto" w:fill="FFFFFF"/>
        </w:rPr>
        <w:t xml:space="preserve">). </w:t>
      </w:r>
      <w:r w:rsidRPr="00FC21F9">
        <w:rPr>
          <w:rFonts w:asciiTheme="majorHAnsi" w:hAnsiTheme="majorHAnsi" w:cstheme="majorHAnsi"/>
          <w:color w:val="222222"/>
          <w:shd w:val="clear" w:color="auto" w:fill="FFFFFF"/>
        </w:rPr>
        <w:t>Équipements de protection individuelle et outils de sécurisation alternatifs à la contention dans la prise en charge des troubles graves du comportement des personnes avec autisme et déficience intellectuelle (partie</w:t>
      </w:r>
      <w:r w:rsidR="00592031">
        <w:rPr>
          <w:rFonts w:asciiTheme="majorHAnsi" w:hAnsiTheme="majorHAnsi" w:cstheme="majorHAnsi"/>
          <w:color w:val="222222"/>
          <w:shd w:val="clear" w:color="auto" w:fill="FFFFFF"/>
        </w:rPr>
        <w:t> </w:t>
      </w:r>
      <w:r w:rsidRPr="00FC21F9">
        <w:rPr>
          <w:rFonts w:asciiTheme="majorHAnsi" w:hAnsiTheme="majorHAnsi" w:cstheme="majorHAnsi"/>
          <w:color w:val="222222"/>
          <w:shd w:val="clear" w:color="auto" w:fill="FFFFFF"/>
        </w:rPr>
        <w:t>2</w:t>
      </w:r>
      <w:r w:rsidR="00592031">
        <w:rPr>
          <w:rFonts w:asciiTheme="majorHAnsi" w:hAnsiTheme="majorHAnsi" w:cstheme="majorHAnsi"/>
          <w:color w:val="222222"/>
          <w:shd w:val="clear" w:color="auto" w:fill="FFFFFF"/>
        </w:rPr>
        <w:t> </w:t>
      </w:r>
      <w:r w:rsidRPr="00FC21F9">
        <w:rPr>
          <w:rFonts w:asciiTheme="majorHAnsi" w:hAnsiTheme="majorHAnsi" w:cstheme="majorHAnsi"/>
          <w:color w:val="222222"/>
          <w:shd w:val="clear" w:color="auto" w:fill="FFFFFF"/>
        </w:rPr>
        <w:t xml:space="preserve">: perspective des soignants). </w:t>
      </w:r>
      <w:r w:rsidRPr="00C510F7">
        <w:rPr>
          <w:rFonts w:asciiTheme="majorHAnsi" w:hAnsiTheme="majorHAnsi" w:cstheme="majorHAnsi"/>
          <w:i/>
          <w:iCs/>
          <w:color w:val="222222"/>
          <w:shd w:val="clear" w:color="auto" w:fill="FFFFFF"/>
        </w:rPr>
        <w:t>Neuropsychiatrie de l’Enfance et de l’Adolescence</w:t>
      </w:r>
      <w:r w:rsidR="009D5A30">
        <w:rPr>
          <w:rFonts w:asciiTheme="majorHAnsi" w:hAnsiTheme="majorHAnsi" w:cstheme="majorHAnsi"/>
          <w:i/>
          <w:iCs/>
          <w:color w:val="222222"/>
          <w:shd w:val="clear" w:color="auto" w:fill="FFFFFF"/>
        </w:rPr>
        <w:t xml:space="preserve"> 66</w:t>
      </w:r>
      <w:r w:rsidR="009D5A30">
        <w:rPr>
          <w:rFonts w:asciiTheme="majorHAnsi" w:hAnsiTheme="majorHAnsi" w:cstheme="majorHAnsi"/>
          <w:color w:val="222222"/>
          <w:shd w:val="clear" w:color="auto" w:fill="FFFFFF"/>
        </w:rPr>
        <w:t>(7-8),</w:t>
      </w:r>
      <w:r w:rsidR="00A46521">
        <w:rPr>
          <w:rFonts w:asciiTheme="majorHAnsi" w:hAnsiTheme="majorHAnsi" w:cstheme="majorHAnsi"/>
          <w:color w:val="222222"/>
          <w:shd w:val="clear" w:color="auto" w:fill="FFFFFF"/>
        </w:rPr>
        <w:t xml:space="preserve"> </w:t>
      </w:r>
      <w:r w:rsidR="00A46521" w:rsidRPr="00A46521">
        <w:rPr>
          <w:rFonts w:asciiTheme="majorHAnsi" w:hAnsiTheme="majorHAnsi" w:cstheme="majorHAnsi"/>
          <w:color w:val="222222"/>
          <w:shd w:val="clear" w:color="auto" w:fill="FFFFFF"/>
        </w:rPr>
        <w:t>460-467</w:t>
      </w:r>
      <w:r w:rsidR="009D5A30">
        <w:rPr>
          <w:rFonts w:asciiTheme="majorHAnsi" w:hAnsiTheme="majorHAnsi" w:cstheme="majorHAnsi"/>
          <w:color w:val="222222"/>
          <w:shd w:val="clear" w:color="auto" w:fill="FFFFFF"/>
        </w:rPr>
        <w:t xml:space="preserve">. </w:t>
      </w:r>
      <w:hyperlink r:id="rId33" w:history="1">
        <w:r w:rsidR="00D87E9B" w:rsidRPr="00AD0A87">
          <w:rPr>
            <w:rStyle w:val="Lienhypertexte"/>
            <w:rFonts w:asciiTheme="majorHAnsi" w:hAnsiTheme="majorHAnsi" w:cstheme="majorHAnsi"/>
            <w:shd w:val="clear" w:color="auto" w:fill="FFFFFF"/>
          </w:rPr>
          <w:t>https://doi.org/10.1016/j.neurenf.2018.08.002</w:t>
        </w:r>
      </w:hyperlink>
    </w:p>
    <w:p w14:paraId="3BF5C621" w14:textId="7C909C77" w:rsidR="00AF3E2A" w:rsidRDefault="00E63B76" w:rsidP="00E63B76">
      <w:pPr>
        <w:pStyle w:val="Bibliographie"/>
        <w:jc w:val="both"/>
        <w:rPr>
          <w:rFonts w:asciiTheme="majorHAnsi" w:hAnsiTheme="majorHAnsi" w:cstheme="majorHAnsi"/>
          <w:lang w:val="en-US"/>
        </w:rPr>
      </w:pPr>
      <w:proofErr w:type="spellStart"/>
      <w:r w:rsidRPr="00703732">
        <w:rPr>
          <w:rFonts w:asciiTheme="majorHAnsi" w:hAnsiTheme="majorHAnsi" w:cstheme="majorHAnsi"/>
          <w:lang w:val="en-GB"/>
        </w:rPr>
        <w:t>Legano</w:t>
      </w:r>
      <w:proofErr w:type="spellEnd"/>
      <w:r w:rsidRPr="00703732">
        <w:rPr>
          <w:rFonts w:asciiTheme="majorHAnsi" w:hAnsiTheme="majorHAnsi" w:cstheme="majorHAnsi"/>
          <w:lang w:val="en-GB"/>
        </w:rPr>
        <w:t xml:space="preserve">, L. A., Desch, L. W., Messner, S. A., et al., AAP Council on Child Abuse and Neglect, AAP Council on Children With Disabilities, (2021). </w:t>
      </w:r>
      <w:r w:rsidRPr="00112098">
        <w:rPr>
          <w:rFonts w:asciiTheme="majorHAnsi" w:hAnsiTheme="majorHAnsi" w:cstheme="majorHAnsi"/>
          <w:lang w:val="en-US"/>
        </w:rPr>
        <w:t xml:space="preserve">Maltreatment of Children With Disabilities. </w:t>
      </w:r>
      <w:r w:rsidRPr="00112098">
        <w:rPr>
          <w:rFonts w:asciiTheme="majorHAnsi" w:hAnsiTheme="majorHAnsi" w:cstheme="majorHAnsi"/>
          <w:i/>
          <w:iCs/>
          <w:lang w:val="en-US"/>
        </w:rPr>
        <w:t>Pediatrics, 147</w:t>
      </w:r>
      <w:r w:rsidRPr="00112098">
        <w:rPr>
          <w:rFonts w:asciiTheme="majorHAnsi" w:hAnsiTheme="majorHAnsi" w:cstheme="majorHAnsi"/>
          <w:lang w:val="en-US"/>
        </w:rPr>
        <w:t xml:space="preserve">(5). </w:t>
      </w:r>
      <w:hyperlink r:id="rId34" w:history="1">
        <w:r w:rsidR="00B032F3" w:rsidRPr="00AD0A87">
          <w:rPr>
            <w:rStyle w:val="Lienhypertexte"/>
            <w:rFonts w:asciiTheme="majorHAnsi" w:hAnsiTheme="majorHAnsi" w:cstheme="majorHAnsi"/>
            <w:lang w:val="en-US"/>
          </w:rPr>
          <w:t>https://doi.org/10.1542/peds.2021-050920</w:t>
        </w:r>
      </w:hyperlink>
    </w:p>
    <w:p w14:paraId="38861C1A" w14:textId="3E4E612C" w:rsidR="00DD153F" w:rsidRPr="00DD153F" w:rsidRDefault="00DD153F" w:rsidP="00DD153F">
      <w:pPr>
        <w:pStyle w:val="Bibliographie"/>
        <w:rPr>
          <w:rFonts w:asciiTheme="majorHAnsi" w:hAnsiTheme="majorHAnsi" w:cstheme="majorHAnsi"/>
          <w:color w:val="222222"/>
          <w:shd w:val="clear" w:color="auto" w:fill="FFFFFF"/>
        </w:rPr>
      </w:pPr>
      <w:r w:rsidRPr="00DD153F">
        <w:rPr>
          <w:rFonts w:asciiTheme="majorHAnsi" w:hAnsiTheme="majorHAnsi" w:cstheme="majorHAnsi"/>
          <w:color w:val="222222"/>
          <w:shd w:val="clear" w:color="auto" w:fill="FFFFFF"/>
        </w:rPr>
        <w:lastRenderedPageBreak/>
        <w:t xml:space="preserve">Masse, M. &amp; Petitpierre, G. (2011). </w:t>
      </w:r>
      <w:r w:rsidRPr="00DD153F">
        <w:rPr>
          <w:rFonts w:asciiTheme="majorHAnsi" w:hAnsiTheme="majorHAnsi" w:cstheme="majorHAnsi"/>
          <w:i/>
          <w:iCs/>
          <w:color w:val="222222"/>
          <w:shd w:val="clear" w:color="auto" w:fill="FFFFFF"/>
        </w:rPr>
        <w:t>La maltraitance en institution : Les représentations comme moyen de prévention.</w:t>
      </w:r>
      <w:r w:rsidRPr="00DD153F">
        <w:rPr>
          <w:rFonts w:asciiTheme="majorHAnsi" w:hAnsiTheme="majorHAnsi" w:cstheme="majorHAnsi"/>
          <w:color w:val="222222"/>
          <w:shd w:val="clear" w:color="auto" w:fill="FFFFFF"/>
        </w:rPr>
        <w:t xml:space="preserve"> </w:t>
      </w:r>
      <w:proofErr w:type="spellStart"/>
      <w:r w:rsidRPr="00DD153F">
        <w:rPr>
          <w:rFonts w:asciiTheme="majorHAnsi" w:hAnsiTheme="majorHAnsi" w:cstheme="majorHAnsi"/>
          <w:color w:val="222222"/>
          <w:shd w:val="clear" w:color="auto" w:fill="FFFFFF"/>
        </w:rPr>
        <w:t>Édtions</w:t>
      </w:r>
      <w:proofErr w:type="spellEnd"/>
      <w:r w:rsidRPr="00DD153F">
        <w:rPr>
          <w:rFonts w:asciiTheme="majorHAnsi" w:hAnsiTheme="majorHAnsi" w:cstheme="majorHAnsi"/>
          <w:color w:val="222222"/>
          <w:shd w:val="clear" w:color="auto" w:fill="FFFFFF"/>
        </w:rPr>
        <w:t xml:space="preserve"> </w:t>
      </w:r>
      <w:proofErr w:type="spellStart"/>
      <w:r w:rsidRPr="00DD153F">
        <w:rPr>
          <w:rFonts w:asciiTheme="majorHAnsi" w:hAnsiTheme="majorHAnsi" w:cstheme="majorHAnsi"/>
          <w:color w:val="222222"/>
          <w:shd w:val="clear" w:color="auto" w:fill="FFFFFF"/>
        </w:rPr>
        <w:t>ies</w:t>
      </w:r>
      <w:proofErr w:type="spellEnd"/>
      <w:r w:rsidRPr="00DD153F">
        <w:rPr>
          <w:rFonts w:asciiTheme="majorHAnsi" w:hAnsiTheme="majorHAnsi" w:cstheme="majorHAnsi"/>
          <w:color w:val="222222"/>
          <w:shd w:val="clear" w:color="auto" w:fill="FFFFFF"/>
        </w:rPr>
        <w:t xml:space="preserve">. </w:t>
      </w:r>
      <w:hyperlink r:id="rId35" w:history="1">
        <w:r w:rsidR="00FB5D8F" w:rsidRPr="00DD153F">
          <w:rPr>
            <w:rStyle w:val="Lienhypertexte"/>
            <w:rFonts w:asciiTheme="majorHAnsi" w:hAnsiTheme="majorHAnsi" w:cstheme="majorHAnsi"/>
            <w:shd w:val="clear" w:color="auto" w:fill="FFFFFF"/>
          </w:rPr>
          <w:t>https://books.openedition.org/ies/187?lang=fr</w:t>
        </w:r>
      </w:hyperlink>
    </w:p>
    <w:p w14:paraId="05755FED" w14:textId="0750986A" w:rsidR="00E63B76" w:rsidRPr="00112098" w:rsidRDefault="00E63B76" w:rsidP="00E63B76">
      <w:pPr>
        <w:pStyle w:val="Bibliographie"/>
        <w:jc w:val="both"/>
        <w:rPr>
          <w:rFonts w:asciiTheme="majorHAnsi" w:hAnsiTheme="majorHAnsi" w:cstheme="majorHAnsi"/>
          <w:color w:val="222222"/>
          <w:shd w:val="clear" w:color="auto" w:fill="FFFFFF"/>
          <w:lang w:val="en-US"/>
        </w:rPr>
      </w:pPr>
      <w:r w:rsidRPr="00703732">
        <w:rPr>
          <w:rFonts w:asciiTheme="majorHAnsi" w:hAnsiTheme="majorHAnsi" w:cstheme="majorHAnsi"/>
          <w:color w:val="222222"/>
          <w:shd w:val="clear" w:color="auto" w:fill="FFFFFF"/>
        </w:rPr>
        <w:t>Roberts, C. L.,</w:t>
      </w:r>
      <w:r w:rsidR="00CA5981" w:rsidRPr="00DD153F">
        <w:rPr>
          <w:rFonts w:asciiTheme="majorHAnsi" w:hAnsiTheme="majorHAnsi" w:cstheme="majorHAnsi"/>
          <w:color w:val="222222"/>
          <w:shd w:val="clear" w:color="auto" w:fill="FFFFFF"/>
        </w:rPr>
        <w:t> </w:t>
      </w:r>
      <w:r w:rsidRPr="00703732">
        <w:rPr>
          <w:rFonts w:asciiTheme="majorHAnsi" w:hAnsiTheme="majorHAnsi" w:cstheme="majorHAnsi"/>
          <w:color w:val="222222"/>
          <w:shd w:val="clear" w:color="auto" w:fill="FFFFFF"/>
        </w:rPr>
        <w:t xml:space="preserve">&amp; </w:t>
      </w:r>
      <w:proofErr w:type="spellStart"/>
      <w:r w:rsidRPr="00703732">
        <w:rPr>
          <w:rFonts w:asciiTheme="majorHAnsi" w:hAnsiTheme="majorHAnsi" w:cstheme="majorHAnsi"/>
          <w:color w:val="222222"/>
          <w:shd w:val="clear" w:color="auto" w:fill="FFFFFF"/>
        </w:rPr>
        <w:t>Symons</w:t>
      </w:r>
      <w:proofErr w:type="spellEnd"/>
      <w:r w:rsidRPr="00703732">
        <w:rPr>
          <w:rFonts w:asciiTheme="majorHAnsi" w:hAnsiTheme="majorHAnsi" w:cstheme="majorHAnsi"/>
          <w:color w:val="222222"/>
          <w:shd w:val="clear" w:color="auto" w:fill="FFFFFF"/>
        </w:rPr>
        <w:t xml:space="preserve">, F. (2024). </w:t>
      </w:r>
      <w:r w:rsidRPr="00112098">
        <w:rPr>
          <w:rFonts w:asciiTheme="majorHAnsi" w:hAnsiTheme="majorHAnsi" w:cstheme="majorHAnsi"/>
          <w:color w:val="222222"/>
          <w:shd w:val="clear" w:color="auto" w:fill="FFFFFF"/>
          <w:lang w:val="en-US"/>
        </w:rPr>
        <w:t>Self</w:t>
      </w:r>
      <w:r w:rsidRPr="00112098">
        <w:rPr>
          <w:rFonts w:ascii="Cambria Math" w:hAnsi="Cambria Math" w:cs="Cambria Math"/>
          <w:color w:val="222222"/>
          <w:shd w:val="clear" w:color="auto" w:fill="FFFFFF"/>
          <w:lang w:val="en-US"/>
        </w:rPr>
        <w:t>‐</w:t>
      </w:r>
      <w:r w:rsidRPr="00112098">
        <w:rPr>
          <w:rFonts w:asciiTheme="majorHAnsi" w:hAnsiTheme="majorHAnsi" w:cstheme="majorHAnsi"/>
          <w:color w:val="222222"/>
          <w:shd w:val="clear" w:color="auto" w:fill="FFFFFF"/>
          <w:lang w:val="en-US"/>
        </w:rPr>
        <w:t>injurious behavior in individuals with intellectual and developmental disabilities: An interdisciplinary family systems review.</w:t>
      </w:r>
      <w:r w:rsidR="00CA5981">
        <w:rPr>
          <w:rFonts w:asciiTheme="majorHAnsi" w:hAnsiTheme="majorHAnsi" w:cstheme="majorHAnsi"/>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Journal of Family Theory &amp; Review</w:t>
      </w:r>
      <w:r w:rsidRPr="00112098">
        <w:rPr>
          <w:rFonts w:asciiTheme="majorHAnsi" w:hAnsiTheme="majorHAnsi" w:cstheme="majorHAnsi"/>
          <w:color w:val="222222"/>
          <w:shd w:val="clear" w:color="auto" w:fill="FFFFFF"/>
          <w:lang w:val="en-US"/>
        </w:rPr>
        <w:t>,</w:t>
      </w:r>
      <w:r w:rsidR="00CA5981">
        <w:rPr>
          <w:rFonts w:asciiTheme="majorHAnsi" w:hAnsiTheme="majorHAnsi" w:cstheme="majorHAnsi"/>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16</w:t>
      </w:r>
      <w:r w:rsidRPr="00112098">
        <w:rPr>
          <w:rFonts w:asciiTheme="majorHAnsi" w:hAnsiTheme="majorHAnsi" w:cstheme="majorHAnsi"/>
          <w:color w:val="222222"/>
          <w:shd w:val="clear" w:color="auto" w:fill="FFFFFF"/>
          <w:lang w:val="en-US"/>
        </w:rPr>
        <w:t>(2), 329-351.</w:t>
      </w:r>
      <w:r w:rsidR="00CA5849">
        <w:rPr>
          <w:rFonts w:asciiTheme="majorHAnsi" w:hAnsiTheme="majorHAnsi" w:cstheme="majorHAnsi"/>
          <w:color w:val="222222"/>
          <w:shd w:val="clear" w:color="auto" w:fill="FFFFFF"/>
          <w:lang w:val="en-US"/>
        </w:rPr>
        <w:t xml:space="preserve"> </w:t>
      </w:r>
      <w:hyperlink r:id="rId36" w:history="1">
        <w:r w:rsidR="00CA5849" w:rsidRPr="00AD0A87">
          <w:rPr>
            <w:rStyle w:val="Lienhypertexte"/>
            <w:rFonts w:asciiTheme="majorHAnsi" w:hAnsiTheme="majorHAnsi" w:cstheme="majorHAnsi"/>
            <w:shd w:val="clear" w:color="auto" w:fill="FFFFFF"/>
            <w:lang w:val="en-US"/>
          </w:rPr>
          <w:t>https://doi.org/10.1111/jftr.12548</w:t>
        </w:r>
      </w:hyperlink>
    </w:p>
    <w:p w14:paraId="7AF91D1B" w14:textId="61661001" w:rsidR="00E63B76" w:rsidRPr="00703732" w:rsidRDefault="000B4F32" w:rsidP="00E63B76">
      <w:pPr>
        <w:pStyle w:val="Bibliographie"/>
        <w:jc w:val="both"/>
        <w:rPr>
          <w:rFonts w:asciiTheme="majorHAnsi" w:hAnsiTheme="majorHAnsi" w:cstheme="majorHAnsi"/>
          <w:color w:val="222222"/>
          <w:shd w:val="clear" w:color="auto" w:fill="FFFFFF"/>
          <w:lang w:val="it-CH"/>
        </w:rPr>
      </w:pPr>
      <w:r w:rsidRPr="000B4F32">
        <w:rPr>
          <w:rFonts w:asciiTheme="majorHAnsi" w:hAnsiTheme="majorHAnsi" w:cstheme="majorHAnsi"/>
          <w:color w:val="222222"/>
          <w:shd w:val="clear" w:color="auto" w:fill="FFFFFF"/>
          <w:lang w:val="en-US"/>
        </w:rPr>
        <w:t>Roskam, I., Noël, M.</w:t>
      </w:r>
      <w:r>
        <w:rPr>
          <w:rFonts w:asciiTheme="majorHAnsi" w:hAnsiTheme="majorHAnsi" w:cstheme="majorHAnsi"/>
          <w:color w:val="222222"/>
          <w:shd w:val="clear" w:color="auto" w:fill="FFFFFF"/>
          <w:lang w:val="en-US"/>
        </w:rPr>
        <w:t>,</w:t>
      </w:r>
      <w:r w:rsidR="00620F65" w:rsidRPr="00112098">
        <w:rPr>
          <w:rFonts w:asciiTheme="majorHAnsi" w:hAnsiTheme="majorHAnsi" w:cstheme="majorHAnsi"/>
          <w:color w:val="222222"/>
          <w:shd w:val="clear" w:color="auto" w:fill="FFFFFF"/>
          <w:lang w:val="en-US"/>
        </w:rPr>
        <w:t> </w:t>
      </w:r>
      <w:r>
        <w:rPr>
          <w:rFonts w:asciiTheme="majorHAnsi" w:hAnsiTheme="majorHAnsi" w:cstheme="majorHAnsi"/>
          <w:color w:val="222222"/>
          <w:shd w:val="clear" w:color="auto" w:fill="FFFFFF"/>
          <w:lang w:val="en-US"/>
        </w:rPr>
        <w:t xml:space="preserve">&amp; </w:t>
      </w:r>
      <w:proofErr w:type="spellStart"/>
      <w:r w:rsidRPr="000B4F32">
        <w:rPr>
          <w:rFonts w:asciiTheme="majorHAnsi" w:hAnsiTheme="majorHAnsi" w:cstheme="majorHAnsi"/>
          <w:color w:val="222222"/>
          <w:shd w:val="clear" w:color="auto" w:fill="FFFFFF"/>
          <w:lang w:val="en-US"/>
        </w:rPr>
        <w:t>Schelstraete</w:t>
      </w:r>
      <w:proofErr w:type="spellEnd"/>
      <w:r w:rsidRPr="000B4F32">
        <w:rPr>
          <w:rFonts w:asciiTheme="majorHAnsi" w:hAnsiTheme="majorHAnsi" w:cstheme="majorHAnsi"/>
          <w:color w:val="222222"/>
          <w:shd w:val="clear" w:color="auto" w:fill="FFFFFF"/>
          <w:lang w:val="en-US"/>
        </w:rPr>
        <w:t xml:space="preserve">, M. (2012). </w:t>
      </w:r>
      <w:r w:rsidRPr="00703732">
        <w:rPr>
          <w:rFonts w:asciiTheme="majorHAnsi" w:hAnsiTheme="majorHAnsi" w:cstheme="majorHAnsi"/>
          <w:color w:val="222222"/>
          <w:shd w:val="clear" w:color="auto" w:fill="FFFFFF"/>
        </w:rPr>
        <w:t>L’enfant au comportement difficile</w:t>
      </w:r>
      <w:r w:rsidR="0091788E">
        <w:rPr>
          <w:rFonts w:asciiTheme="majorHAnsi" w:hAnsiTheme="majorHAnsi" w:cstheme="majorHAnsi"/>
          <w:color w:val="222222"/>
          <w:shd w:val="clear" w:color="auto" w:fill="FFFFFF"/>
        </w:rPr>
        <w:t> </w:t>
      </w:r>
      <w:r w:rsidRPr="00703732">
        <w:rPr>
          <w:rFonts w:asciiTheme="majorHAnsi" w:hAnsiTheme="majorHAnsi" w:cstheme="majorHAnsi"/>
          <w:color w:val="222222"/>
          <w:shd w:val="clear" w:color="auto" w:fill="FFFFFF"/>
        </w:rPr>
        <w:t>: caractéristiques individuelles et familiales. In</w:t>
      </w:r>
      <w:r w:rsidR="00582747" w:rsidRPr="00703732">
        <w:rPr>
          <w:rFonts w:asciiTheme="majorHAnsi" w:hAnsiTheme="majorHAnsi" w:cstheme="majorHAnsi"/>
          <w:color w:val="222222"/>
          <w:shd w:val="clear" w:color="auto" w:fill="FFFFFF"/>
        </w:rPr>
        <w:t xml:space="preserve"> I.</w:t>
      </w:r>
      <w:r w:rsidRPr="00703732">
        <w:rPr>
          <w:rFonts w:asciiTheme="majorHAnsi" w:hAnsiTheme="majorHAnsi" w:cstheme="majorHAnsi"/>
          <w:color w:val="222222"/>
          <w:shd w:val="clear" w:color="auto" w:fill="FFFFFF"/>
        </w:rPr>
        <w:t xml:space="preserve"> </w:t>
      </w:r>
      <w:proofErr w:type="spellStart"/>
      <w:r w:rsidRPr="00703732">
        <w:rPr>
          <w:rFonts w:asciiTheme="majorHAnsi" w:hAnsiTheme="majorHAnsi" w:cstheme="majorHAnsi"/>
          <w:color w:val="222222"/>
          <w:shd w:val="clear" w:color="auto" w:fill="FFFFFF"/>
        </w:rPr>
        <w:t>Roskam</w:t>
      </w:r>
      <w:proofErr w:type="spellEnd"/>
      <w:r w:rsidRPr="00703732">
        <w:rPr>
          <w:rFonts w:asciiTheme="majorHAnsi" w:hAnsiTheme="majorHAnsi" w:cstheme="majorHAnsi"/>
          <w:color w:val="222222"/>
          <w:shd w:val="clear" w:color="auto" w:fill="FFFFFF"/>
        </w:rPr>
        <w:t xml:space="preserve"> (</w:t>
      </w:r>
      <w:r w:rsidR="00582747" w:rsidRPr="00703732">
        <w:rPr>
          <w:rFonts w:asciiTheme="majorHAnsi" w:hAnsiTheme="majorHAnsi" w:cstheme="majorHAnsi"/>
          <w:color w:val="222222"/>
          <w:shd w:val="clear" w:color="auto" w:fill="FFFFFF"/>
        </w:rPr>
        <w:t>Ed.</w:t>
      </w:r>
      <w:r w:rsidRPr="00703732">
        <w:rPr>
          <w:rFonts w:asciiTheme="majorHAnsi" w:hAnsiTheme="majorHAnsi" w:cstheme="majorHAnsi"/>
          <w:color w:val="222222"/>
          <w:shd w:val="clear" w:color="auto" w:fill="FFFFFF"/>
        </w:rPr>
        <w:t>)</w:t>
      </w:r>
      <w:r w:rsidR="00432DAD" w:rsidRPr="00703732">
        <w:rPr>
          <w:rFonts w:asciiTheme="majorHAnsi" w:hAnsiTheme="majorHAnsi" w:cstheme="majorHAnsi"/>
          <w:color w:val="222222"/>
          <w:shd w:val="clear" w:color="auto" w:fill="FFFFFF"/>
        </w:rPr>
        <w:t>,</w:t>
      </w:r>
      <w:r w:rsidRPr="00703732">
        <w:rPr>
          <w:rFonts w:asciiTheme="majorHAnsi" w:hAnsiTheme="majorHAnsi" w:cstheme="majorHAnsi"/>
          <w:color w:val="222222"/>
          <w:shd w:val="clear" w:color="auto" w:fill="FFFFFF"/>
        </w:rPr>
        <w:t xml:space="preserve"> </w:t>
      </w:r>
      <w:r w:rsidRPr="00703732">
        <w:rPr>
          <w:rFonts w:asciiTheme="majorHAnsi" w:hAnsiTheme="majorHAnsi" w:cstheme="majorHAnsi"/>
          <w:i/>
          <w:iCs/>
          <w:color w:val="222222"/>
          <w:shd w:val="clear" w:color="auto" w:fill="FFFFFF"/>
        </w:rPr>
        <w:t>Les enfants difficiles (3-8 ans) Évaluation, développement et facteurs de risque</w:t>
      </w:r>
      <w:r w:rsidRPr="00703732">
        <w:rPr>
          <w:rFonts w:asciiTheme="majorHAnsi" w:hAnsiTheme="majorHAnsi" w:cstheme="majorHAnsi"/>
          <w:color w:val="222222"/>
          <w:shd w:val="clear" w:color="auto" w:fill="FFFFFF"/>
        </w:rPr>
        <w:t xml:space="preserve"> (p</w:t>
      </w:r>
      <w:r w:rsidR="00432DAD" w:rsidRPr="00703732">
        <w:rPr>
          <w:rFonts w:asciiTheme="majorHAnsi" w:hAnsiTheme="majorHAnsi" w:cstheme="majorHAnsi"/>
          <w:color w:val="222222"/>
          <w:shd w:val="clear" w:color="auto" w:fill="FFFFFF"/>
        </w:rPr>
        <w:t>p</w:t>
      </w:r>
      <w:r w:rsidRPr="00703732">
        <w:rPr>
          <w:rFonts w:asciiTheme="majorHAnsi" w:hAnsiTheme="majorHAnsi" w:cstheme="majorHAnsi"/>
          <w:color w:val="222222"/>
          <w:shd w:val="clear" w:color="auto" w:fill="FFFFFF"/>
        </w:rPr>
        <w:t>.</w:t>
      </w:r>
      <w:r w:rsidR="0091788E">
        <w:rPr>
          <w:rFonts w:asciiTheme="majorHAnsi" w:hAnsiTheme="majorHAnsi" w:cstheme="majorHAnsi"/>
          <w:color w:val="222222"/>
          <w:shd w:val="clear" w:color="auto" w:fill="FFFFFF"/>
        </w:rPr>
        <w:t> </w:t>
      </w:r>
      <w:r w:rsidRPr="00703732">
        <w:rPr>
          <w:rFonts w:asciiTheme="majorHAnsi" w:hAnsiTheme="majorHAnsi" w:cstheme="majorHAnsi"/>
          <w:color w:val="222222"/>
          <w:shd w:val="clear" w:color="auto" w:fill="FFFFFF"/>
        </w:rPr>
        <w:t>75</w:t>
      </w:r>
      <w:r w:rsidR="00432DAD" w:rsidRPr="00703732">
        <w:rPr>
          <w:rFonts w:asciiTheme="majorHAnsi" w:hAnsiTheme="majorHAnsi" w:cstheme="majorHAnsi"/>
          <w:color w:val="222222"/>
          <w:shd w:val="clear" w:color="auto" w:fill="FFFFFF"/>
        </w:rPr>
        <w:t>-</w:t>
      </w:r>
      <w:r w:rsidRPr="00703732">
        <w:rPr>
          <w:rFonts w:asciiTheme="majorHAnsi" w:hAnsiTheme="majorHAnsi" w:cstheme="majorHAnsi"/>
          <w:color w:val="222222"/>
          <w:shd w:val="clear" w:color="auto" w:fill="FFFFFF"/>
        </w:rPr>
        <w:t xml:space="preserve">106). </w:t>
      </w:r>
      <w:r w:rsidRPr="00703732">
        <w:rPr>
          <w:rFonts w:asciiTheme="majorHAnsi" w:hAnsiTheme="majorHAnsi" w:cstheme="majorHAnsi"/>
          <w:color w:val="222222"/>
          <w:shd w:val="clear" w:color="auto" w:fill="FFFFFF"/>
          <w:lang w:val="it-CH"/>
        </w:rPr>
        <w:t>Mardaga.</w:t>
      </w:r>
      <w:r w:rsidR="00AF7138" w:rsidRPr="00703732">
        <w:rPr>
          <w:rFonts w:asciiTheme="majorHAnsi" w:hAnsiTheme="majorHAnsi" w:cstheme="majorHAnsi"/>
          <w:color w:val="222222"/>
          <w:shd w:val="clear" w:color="auto" w:fill="FFFFFF"/>
          <w:lang w:val="it-CH"/>
        </w:rPr>
        <w:t xml:space="preserve"> </w:t>
      </w:r>
      <w:hyperlink r:id="rId37" w:history="1">
        <w:r w:rsidR="00AF7138" w:rsidRPr="00703732">
          <w:rPr>
            <w:rStyle w:val="Lienhypertexte"/>
            <w:rFonts w:asciiTheme="majorHAnsi" w:hAnsiTheme="majorHAnsi" w:cstheme="majorHAnsi"/>
            <w:shd w:val="clear" w:color="auto" w:fill="FFFFFF"/>
            <w:lang w:val="it-CH"/>
          </w:rPr>
          <w:t>https://shs.cairn.info/enfants-difficiles-3-8-ans--9782804700973-page-75?lang=fr</w:t>
        </w:r>
      </w:hyperlink>
    </w:p>
    <w:p w14:paraId="191F4546" w14:textId="34669A6C" w:rsidR="00E63B76" w:rsidRPr="00112098" w:rsidRDefault="00E63B76" w:rsidP="00E63B76">
      <w:pPr>
        <w:pStyle w:val="Bibliographie"/>
        <w:jc w:val="both"/>
        <w:rPr>
          <w:rFonts w:asciiTheme="majorHAnsi" w:hAnsiTheme="majorHAnsi" w:cstheme="majorHAnsi"/>
          <w:color w:val="222222"/>
          <w:shd w:val="clear" w:color="auto" w:fill="FFFFFF"/>
          <w:lang w:val="en-US"/>
        </w:rPr>
      </w:pPr>
      <w:proofErr w:type="spellStart"/>
      <w:r w:rsidRPr="00112098">
        <w:rPr>
          <w:rFonts w:asciiTheme="majorHAnsi" w:hAnsiTheme="majorHAnsi" w:cstheme="majorHAnsi"/>
          <w:color w:val="222222"/>
          <w:shd w:val="clear" w:color="auto" w:fill="FFFFFF"/>
          <w:lang w:val="fr-FR"/>
        </w:rPr>
        <w:t>Saleme</w:t>
      </w:r>
      <w:proofErr w:type="spellEnd"/>
      <w:r w:rsidRPr="00112098">
        <w:rPr>
          <w:rFonts w:asciiTheme="majorHAnsi" w:hAnsiTheme="majorHAnsi" w:cstheme="majorHAnsi"/>
          <w:color w:val="222222"/>
          <w:shd w:val="clear" w:color="auto" w:fill="FFFFFF"/>
          <w:lang w:val="fr-FR"/>
        </w:rPr>
        <w:t xml:space="preserve">, P., </w:t>
      </w:r>
      <w:proofErr w:type="spellStart"/>
      <w:r w:rsidRPr="00112098">
        <w:rPr>
          <w:rFonts w:asciiTheme="majorHAnsi" w:hAnsiTheme="majorHAnsi" w:cstheme="majorHAnsi"/>
          <w:color w:val="222222"/>
          <w:shd w:val="clear" w:color="auto" w:fill="FFFFFF"/>
          <w:lang w:val="fr-FR"/>
        </w:rPr>
        <w:t>Seydel</w:t>
      </w:r>
      <w:proofErr w:type="spellEnd"/>
      <w:r w:rsidRPr="00112098">
        <w:rPr>
          <w:rFonts w:asciiTheme="majorHAnsi" w:hAnsiTheme="majorHAnsi" w:cstheme="majorHAnsi"/>
          <w:color w:val="222222"/>
          <w:shd w:val="clear" w:color="auto" w:fill="FFFFFF"/>
          <w:lang w:val="fr-FR"/>
        </w:rPr>
        <w:t xml:space="preserve">, T., </w:t>
      </w:r>
      <w:proofErr w:type="spellStart"/>
      <w:r w:rsidRPr="00112098">
        <w:rPr>
          <w:rFonts w:asciiTheme="majorHAnsi" w:hAnsiTheme="majorHAnsi" w:cstheme="majorHAnsi"/>
          <w:color w:val="222222"/>
          <w:shd w:val="clear" w:color="auto" w:fill="FFFFFF"/>
          <w:lang w:val="fr-FR"/>
        </w:rPr>
        <w:t>Pang</w:t>
      </w:r>
      <w:proofErr w:type="spellEnd"/>
      <w:r w:rsidRPr="00112098">
        <w:rPr>
          <w:rFonts w:asciiTheme="majorHAnsi" w:hAnsiTheme="majorHAnsi" w:cstheme="majorHAnsi"/>
          <w:color w:val="222222"/>
          <w:shd w:val="clear" w:color="auto" w:fill="FFFFFF"/>
          <w:lang w:val="fr-FR"/>
        </w:rPr>
        <w:t>, B., Deshpande, S.,</w:t>
      </w:r>
      <w:r w:rsidR="00620F65" w:rsidRPr="00703732">
        <w:rPr>
          <w:rFonts w:asciiTheme="majorHAnsi" w:hAnsiTheme="majorHAnsi" w:cstheme="majorHAnsi"/>
          <w:color w:val="222222"/>
          <w:shd w:val="clear" w:color="auto" w:fill="FFFFFF"/>
        </w:rPr>
        <w:t> </w:t>
      </w:r>
      <w:r w:rsidRPr="00112098">
        <w:rPr>
          <w:rFonts w:asciiTheme="majorHAnsi" w:hAnsiTheme="majorHAnsi" w:cstheme="majorHAnsi"/>
          <w:color w:val="222222"/>
          <w:shd w:val="clear" w:color="auto" w:fill="FFFFFF"/>
          <w:lang w:val="fr-FR"/>
        </w:rPr>
        <w:t xml:space="preserve">&amp; Parkinson, J. (2023). </w:t>
      </w:r>
      <w:r w:rsidRPr="00112098">
        <w:rPr>
          <w:rFonts w:asciiTheme="majorHAnsi" w:hAnsiTheme="majorHAnsi" w:cstheme="majorHAnsi"/>
          <w:color w:val="222222"/>
          <w:shd w:val="clear" w:color="auto" w:fill="FFFFFF"/>
          <w:lang w:val="en-US"/>
        </w:rPr>
        <w:t>An integrative literature review of interventions to protect people with disabilities from domestic and family violence.</w:t>
      </w:r>
      <w:r w:rsidR="0091788E">
        <w:rPr>
          <w:rFonts w:asciiTheme="majorHAnsi" w:hAnsiTheme="majorHAnsi" w:cstheme="majorHAnsi"/>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International journal of environmental research and public health</w:t>
      </w:r>
      <w:r w:rsidRPr="00112098">
        <w:rPr>
          <w:rFonts w:asciiTheme="majorHAnsi" w:hAnsiTheme="majorHAnsi" w:cstheme="majorHAnsi"/>
          <w:color w:val="222222"/>
          <w:shd w:val="clear" w:color="auto" w:fill="FFFFFF"/>
          <w:lang w:val="en-US"/>
        </w:rPr>
        <w:t>,</w:t>
      </w:r>
      <w:r w:rsidR="00041407" w:rsidRPr="00112098">
        <w:rPr>
          <w:rFonts w:asciiTheme="majorHAnsi" w:hAnsiTheme="majorHAnsi" w:cstheme="majorHAnsi"/>
          <w:i/>
          <w:iCs/>
          <w:color w:val="222222"/>
          <w:shd w:val="clear" w:color="auto" w:fill="FFFFFF"/>
          <w:lang w:val="en-US"/>
        </w:rPr>
        <w:t xml:space="preserve"> </w:t>
      </w:r>
      <w:r w:rsidRPr="00112098">
        <w:rPr>
          <w:rFonts w:asciiTheme="majorHAnsi" w:hAnsiTheme="majorHAnsi" w:cstheme="majorHAnsi"/>
          <w:i/>
          <w:iCs/>
          <w:color w:val="222222"/>
          <w:shd w:val="clear" w:color="auto" w:fill="FFFFFF"/>
          <w:lang w:val="en-US"/>
        </w:rPr>
        <w:t>20</w:t>
      </w:r>
      <w:r w:rsidRPr="00112098">
        <w:rPr>
          <w:rFonts w:asciiTheme="majorHAnsi" w:hAnsiTheme="majorHAnsi" w:cstheme="majorHAnsi"/>
          <w:color w:val="222222"/>
          <w:shd w:val="clear" w:color="auto" w:fill="FFFFFF"/>
          <w:lang w:val="en-US"/>
        </w:rPr>
        <w:t>(3), 2145.</w:t>
      </w:r>
      <w:r w:rsidR="00041407">
        <w:rPr>
          <w:rFonts w:asciiTheme="majorHAnsi" w:hAnsiTheme="majorHAnsi" w:cstheme="majorHAnsi"/>
          <w:color w:val="222222"/>
          <w:shd w:val="clear" w:color="auto" w:fill="FFFFFF"/>
          <w:lang w:val="en-US"/>
        </w:rPr>
        <w:t xml:space="preserve"> </w:t>
      </w:r>
      <w:hyperlink r:id="rId38" w:history="1">
        <w:r w:rsidR="00041407" w:rsidRPr="00703732">
          <w:rPr>
            <w:rStyle w:val="Lienhypertexte"/>
            <w:rFonts w:asciiTheme="majorHAnsi" w:hAnsiTheme="majorHAnsi" w:cstheme="majorHAnsi"/>
            <w:shd w:val="clear" w:color="auto" w:fill="FFFFFF"/>
            <w:lang w:val="en-GB"/>
          </w:rPr>
          <w:t>https://doi.org/10.3390/ijerph20032145</w:t>
        </w:r>
      </w:hyperlink>
    </w:p>
    <w:p w14:paraId="1A452CCF" w14:textId="09782084" w:rsidR="00E63B76" w:rsidRDefault="00423547" w:rsidP="00E63B76">
      <w:pPr>
        <w:pStyle w:val="Bibliographie"/>
        <w:jc w:val="both"/>
        <w:rPr>
          <w:rFonts w:asciiTheme="majorHAnsi" w:hAnsiTheme="majorHAnsi" w:cstheme="majorHAnsi"/>
          <w:color w:val="222222"/>
          <w:shd w:val="clear" w:color="auto" w:fill="FFFFFF"/>
          <w:lang w:val="en-US"/>
        </w:rPr>
      </w:pPr>
      <w:r w:rsidRPr="00703732">
        <w:rPr>
          <w:rFonts w:asciiTheme="majorHAnsi" w:hAnsiTheme="majorHAnsi" w:cstheme="majorHAnsi"/>
          <w:color w:val="222222"/>
          <w:shd w:val="clear" w:color="auto" w:fill="FFFFFF"/>
          <w:lang w:val="en-GB"/>
        </w:rPr>
        <w:t xml:space="preserve">Tournier, T., </w:t>
      </w:r>
      <w:proofErr w:type="spellStart"/>
      <w:r w:rsidRPr="00703732">
        <w:rPr>
          <w:rFonts w:asciiTheme="majorHAnsi" w:hAnsiTheme="majorHAnsi" w:cstheme="majorHAnsi"/>
          <w:color w:val="222222"/>
          <w:shd w:val="clear" w:color="auto" w:fill="FFFFFF"/>
          <w:lang w:val="en-GB"/>
        </w:rPr>
        <w:t>Wolkorte</w:t>
      </w:r>
      <w:proofErr w:type="spellEnd"/>
      <w:r w:rsidRPr="00703732">
        <w:rPr>
          <w:rFonts w:asciiTheme="majorHAnsi" w:hAnsiTheme="majorHAnsi" w:cstheme="majorHAnsi"/>
          <w:color w:val="222222"/>
          <w:shd w:val="clear" w:color="auto" w:fill="FFFFFF"/>
          <w:lang w:val="en-GB"/>
        </w:rPr>
        <w:t>, R., Hendriks, A. H. C., Jahoda, A.,</w:t>
      </w:r>
      <w:r w:rsidR="00FA1D72" w:rsidRPr="00F622BF">
        <w:rPr>
          <w:rFonts w:asciiTheme="majorHAnsi" w:hAnsiTheme="majorHAnsi" w:cstheme="majorHAnsi"/>
          <w:i/>
          <w:iCs/>
          <w:color w:val="222222"/>
          <w:shd w:val="clear" w:color="auto" w:fill="FFFFFF"/>
          <w:lang w:val="en-US"/>
        </w:rPr>
        <w:t> </w:t>
      </w:r>
      <w:r w:rsidRPr="00703732">
        <w:rPr>
          <w:rFonts w:asciiTheme="majorHAnsi" w:hAnsiTheme="majorHAnsi" w:cstheme="majorHAnsi"/>
          <w:color w:val="222222"/>
          <w:shd w:val="clear" w:color="auto" w:fill="FFFFFF"/>
          <w:lang w:val="en-GB"/>
        </w:rPr>
        <w:t xml:space="preserve">&amp; Embregts, P. J. C. M. </w:t>
      </w:r>
      <w:r w:rsidR="00E63B76" w:rsidRPr="00112098">
        <w:rPr>
          <w:rFonts w:asciiTheme="majorHAnsi" w:hAnsiTheme="majorHAnsi" w:cstheme="majorHAnsi"/>
          <w:color w:val="222222"/>
          <w:shd w:val="clear" w:color="auto" w:fill="FFFFFF"/>
          <w:lang w:val="en-US"/>
        </w:rPr>
        <w:t>(2021) Family Involvement in Person-Centered Approaches for People with Intellectual Disabilities and Challenging Behaviors</w:t>
      </w:r>
      <w:r w:rsidR="00041407" w:rsidRPr="00112098">
        <w:rPr>
          <w:rFonts w:asciiTheme="majorHAnsi" w:hAnsiTheme="majorHAnsi" w:cstheme="majorHAnsi"/>
          <w:color w:val="222222"/>
          <w:shd w:val="clear" w:color="auto" w:fill="FFFFFF"/>
          <w:lang w:val="en-US"/>
        </w:rPr>
        <w:t> </w:t>
      </w:r>
      <w:r w:rsidR="00E63B76" w:rsidRPr="00112098">
        <w:rPr>
          <w:rFonts w:asciiTheme="majorHAnsi" w:hAnsiTheme="majorHAnsi" w:cstheme="majorHAnsi"/>
          <w:color w:val="222222"/>
          <w:shd w:val="clear" w:color="auto" w:fill="FFFFFF"/>
          <w:lang w:val="en-US"/>
        </w:rPr>
        <w:t>: A Scoping Review</w:t>
      </w:r>
      <w:r w:rsidR="00041407">
        <w:rPr>
          <w:rFonts w:asciiTheme="majorHAnsi" w:hAnsiTheme="majorHAnsi" w:cstheme="majorHAnsi"/>
          <w:color w:val="222222"/>
          <w:shd w:val="clear" w:color="auto" w:fill="FFFFFF"/>
          <w:lang w:val="en-US"/>
        </w:rPr>
        <w:t>.</w:t>
      </w:r>
      <w:r w:rsidR="00E63B76" w:rsidRPr="00112098">
        <w:rPr>
          <w:rFonts w:asciiTheme="majorHAnsi" w:hAnsiTheme="majorHAnsi" w:cstheme="majorHAnsi"/>
          <w:color w:val="222222"/>
          <w:shd w:val="clear" w:color="auto" w:fill="FFFFFF"/>
          <w:lang w:val="en-US"/>
        </w:rPr>
        <w:t xml:space="preserve"> </w:t>
      </w:r>
      <w:r w:rsidR="00E63B76" w:rsidRPr="00112098">
        <w:rPr>
          <w:rFonts w:asciiTheme="majorHAnsi" w:hAnsiTheme="majorHAnsi" w:cstheme="majorHAnsi"/>
          <w:i/>
          <w:iCs/>
          <w:color w:val="222222"/>
          <w:shd w:val="clear" w:color="auto" w:fill="FFFFFF"/>
          <w:lang w:val="en-US"/>
        </w:rPr>
        <w:t>Journal of Mental Health Research in Intellectual Disabilities,</w:t>
      </w:r>
      <w:r w:rsidR="00E63B76" w:rsidRPr="00041407">
        <w:rPr>
          <w:rFonts w:asciiTheme="majorHAnsi" w:hAnsiTheme="majorHAnsi" w:cstheme="majorHAnsi"/>
          <w:i/>
          <w:iCs/>
          <w:color w:val="222222"/>
          <w:shd w:val="clear" w:color="auto" w:fill="FFFFFF"/>
          <w:lang w:val="en-US"/>
        </w:rPr>
        <w:t xml:space="preserve"> 14</w:t>
      </w:r>
      <w:r w:rsidR="00041407">
        <w:rPr>
          <w:rFonts w:asciiTheme="majorHAnsi" w:hAnsiTheme="majorHAnsi" w:cstheme="majorHAnsi"/>
          <w:color w:val="222222"/>
          <w:shd w:val="clear" w:color="auto" w:fill="FFFFFF"/>
          <w:lang w:val="en-US"/>
        </w:rPr>
        <w:t>(</w:t>
      </w:r>
      <w:r w:rsidR="00E63B76" w:rsidRPr="00112098">
        <w:rPr>
          <w:rFonts w:asciiTheme="majorHAnsi" w:hAnsiTheme="majorHAnsi" w:cstheme="majorHAnsi"/>
          <w:color w:val="222222"/>
          <w:shd w:val="clear" w:color="auto" w:fill="FFFFFF"/>
          <w:lang w:val="en-US"/>
        </w:rPr>
        <w:t>4</w:t>
      </w:r>
      <w:r w:rsidR="00041407">
        <w:rPr>
          <w:rFonts w:asciiTheme="majorHAnsi" w:hAnsiTheme="majorHAnsi" w:cstheme="majorHAnsi"/>
          <w:color w:val="222222"/>
          <w:shd w:val="clear" w:color="auto" w:fill="FFFFFF"/>
          <w:lang w:val="en-US"/>
        </w:rPr>
        <w:t>)</w:t>
      </w:r>
      <w:r w:rsidR="00E63B76" w:rsidRPr="00112098">
        <w:rPr>
          <w:rFonts w:asciiTheme="majorHAnsi" w:hAnsiTheme="majorHAnsi" w:cstheme="majorHAnsi"/>
          <w:color w:val="222222"/>
          <w:shd w:val="clear" w:color="auto" w:fill="FFFFFF"/>
          <w:lang w:val="en-US"/>
        </w:rPr>
        <w:t xml:space="preserve">, 349-374, </w:t>
      </w:r>
      <w:hyperlink r:id="rId39" w:history="1">
        <w:r w:rsidRPr="00AD0A87">
          <w:rPr>
            <w:rStyle w:val="Lienhypertexte"/>
            <w:rFonts w:asciiTheme="majorHAnsi" w:hAnsiTheme="majorHAnsi" w:cstheme="majorHAnsi"/>
            <w:shd w:val="clear" w:color="auto" w:fill="FFFFFF"/>
            <w:lang w:val="en-US"/>
          </w:rPr>
          <w:t>https://doi.org/10.1080/19315864.2021.1959689</w:t>
        </w:r>
      </w:hyperlink>
    </w:p>
    <w:p w14:paraId="41803F00" w14:textId="36F850FB" w:rsidR="00E63B76" w:rsidRPr="00112098" w:rsidRDefault="00E63B76" w:rsidP="00E63B76">
      <w:pPr>
        <w:pStyle w:val="Bibliographie"/>
        <w:jc w:val="both"/>
        <w:rPr>
          <w:rFonts w:asciiTheme="majorHAnsi" w:hAnsiTheme="majorHAnsi" w:cstheme="majorHAnsi"/>
          <w:color w:val="222222"/>
          <w:shd w:val="clear" w:color="auto" w:fill="FFFFFF"/>
          <w:lang w:val="en-US"/>
        </w:rPr>
      </w:pPr>
      <w:r w:rsidRPr="00112098">
        <w:rPr>
          <w:rFonts w:asciiTheme="majorHAnsi" w:hAnsiTheme="majorHAnsi" w:cstheme="majorHAnsi"/>
          <w:color w:val="222222"/>
          <w:shd w:val="clear" w:color="auto" w:fill="FFFFFF"/>
          <w:lang w:val="en-US"/>
        </w:rPr>
        <w:t>Tichon, J. (1998). Abuse of adults with an intellectual disability by family caregivers: The need for family-</w:t>
      </w:r>
      <w:proofErr w:type="spellStart"/>
      <w:r w:rsidRPr="00112098">
        <w:rPr>
          <w:rFonts w:asciiTheme="majorHAnsi" w:hAnsiTheme="majorHAnsi" w:cstheme="majorHAnsi"/>
          <w:color w:val="222222"/>
          <w:shd w:val="clear" w:color="auto" w:fill="FFFFFF"/>
          <w:lang w:val="en-US"/>
        </w:rPr>
        <w:t>centred</w:t>
      </w:r>
      <w:proofErr w:type="spellEnd"/>
      <w:r w:rsidRPr="00112098">
        <w:rPr>
          <w:rFonts w:asciiTheme="majorHAnsi" w:hAnsiTheme="majorHAnsi" w:cstheme="majorHAnsi"/>
          <w:color w:val="222222"/>
          <w:shd w:val="clear" w:color="auto" w:fill="FFFFFF"/>
          <w:lang w:val="en-US"/>
        </w:rPr>
        <w:t xml:space="preserve"> intervention. </w:t>
      </w:r>
      <w:r w:rsidRPr="00F622BF">
        <w:rPr>
          <w:rFonts w:asciiTheme="majorHAnsi" w:hAnsiTheme="majorHAnsi" w:cstheme="majorHAnsi"/>
          <w:i/>
          <w:iCs/>
          <w:color w:val="222222"/>
          <w:shd w:val="clear" w:color="auto" w:fill="FFFFFF"/>
          <w:lang w:val="en-US"/>
        </w:rPr>
        <w:t>Australian Social Work,</w:t>
      </w:r>
      <w:r w:rsidR="00FA1D72">
        <w:rPr>
          <w:rFonts w:asciiTheme="majorHAnsi" w:hAnsiTheme="majorHAnsi" w:cstheme="majorHAnsi"/>
          <w:i/>
          <w:iCs/>
          <w:color w:val="222222"/>
          <w:shd w:val="clear" w:color="auto" w:fill="FFFFFF"/>
          <w:lang w:val="en-US"/>
        </w:rPr>
        <w:t xml:space="preserve"> </w:t>
      </w:r>
      <w:r w:rsidRPr="00F622BF">
        <w:rPr>
          <w:rFonts w:asciiTheme="majorHAnsi" w:hAnsiTheme="majorHAnsi" w:cstheme="majorHAnsi"/>
          <w:i/>
          <w:iCs/>
          <w:color w:val="222222"/>
          <w:shd w:val="clear" w:color="auto" w:fill="FFFFFF"/>
          <w:lang w:val="en-US"/>
        </w:rPr>
        <w:t>51</w:t>
      </w:r>
      <w:r w:rsidRPr="00112098">
        <w:rPr>
          <w:rFonts w:asciiTheme="majorHAnsi" w:hAnsiTheme="majorHAnsi" w:cstheme="majorHAnsi"/>
          <w:color w:val="222222"/>
          <w:shd w:val="clear" w:color="auto" w:fill="FFFFFF"/>
          <w:lang w:val="en-US"/>
        </w:rPr>
        <w:t>(1), 55-59.</w:t>
      </w:r>
      <w:r w:rsidR="002B2185">
        <w:rPr>
          <w:rFonts w:asciiTheme="majorHAnsi" w:hAnsiTheme="majorHAnsi" w:cstheme="majorHAnsi"/>
          <w:color w:val="222222"/>
          <w:shd w:val="clear" w:color="auto" w:fill="FFFFFF"/>
          <w:lang w:val="en-US"/>
        </w:rPr>
        <w:t xml:space="preserve"> </w:t>
      </w:r>
      <w:hyperlink r:id="rId40" w:history="1">
        <w:r w:rsidR="002B2185" w:rsidRPr="00703732">
          <w:rPr>
            <w:rStyle w:val="Lienhypertexte"/>
            <w:rFonts w:asciiTheme="majorHAnsi" w:hAnsiTheme="majorHAnsi" w:cstheme="majorHAnsi"/>
            <w:shd w:val="clear" w:color="auto" w:fill="FFFFFF"/>
            <w:lang w:val="en-GB"/>
          </w:rPr>
          <w:t>https://doi.org/10.1080/03124079808411207</w:t>
        </w:r>
      </w:hyperlink>
    </w:p>
    <w:p w14:paraId="09116E12" w14:textId="6C6B2DF0" w:rsidR="00E63B76" w:rsidRPr="00703732" w:rsidRDefault="00E63B76" w:rsidP="00E63B76">
      <w:pPr>
        <w:pStyle w:val="Bibliographie"/>
        <w:jc w:val="both"/>
        <w:rPr>
          <w:rFonts w:asciiTheme="majorHAnsi" w:hAnsiTheme="majorHAnsi" w:cstheme="majorHAnsi"/>
          <w:lang w:val="en-GB"/>
        </w:rPr>
      </w:pPr>
      <w:r w:rsidRPr="00112098">
        <w:rPr>
          <w:rFonts w:asciiTheme="majorHAnsi" w:hAnsiTheme="majorHAnsi" w:cstheme="majorHAnsi"/>
          <w:color w:val="222222"/>
          <w:shd w:val="clear" w:color="auto" w:fill="FFFFFF"/>
          <w:lang w:val="en-US"/>
        </w:rPr>
        <w:t>Unwin, G.,</w:t>
      </w:r>
      <w:r w:rsidR="00FA1D72" w:rsidRPr="00F622BF">
        <w:rPr>
          <w:rFonts w:asciiTheme="majorHAnsi" w:hAnsiTheme="majorHAnsi" w:cstheme="majorHAnsi"/>
          <w:i/>
          <w:iCs/>
          <w:color w:val="222222"/>
          <w:shd w:val="clear" w:color="auto" w:fill="FFFFFF"/>
          <w:lang w:val="en-US"/>
        </w:rPr>
        <w:t> </w:t>
      </w:r>
      <w:r w:rsidRPr="00112098">
        <w:rPr>
          <w:rFonts w:asciiTheme="majorHAnsi" w:hAnsiTheme="majorHAnsi" w:cstheme="majorHAnsi"/>
          <w:color w:val="222222"/>
          <w:shd w:val="clear" w:color="auto" w:fill="FFFFFF"/>
          <w:lang w:val="en-US"/>
        </w:rPr>
        <w:t xml:space="preserve">&amp; Deb, S. (2011). Family caregiver uplift and burden: Associations with aggressive behavior in adults with intellectual disability. </w:t>
      </w:r>
      <w:r w:rsidRPr="000467F6">
        <w:rPr>
          <w:rFonts w:asciiTheme="majorHAnsi" w:hAnsiTheme="majorHAnsi" w:cstheme="majorHAnsi"/>
          <w:i/>
          <w:iCs/>
          <w:color w:val="222222"/>
          <w:shd w:val="clear" w:color="auto" w:fill="FFFFFF"/>
          <w:lang w:val="en-US"/>
        </w:rPr>
        <w:t>Journal of Mental Health Research in Intellectual Disabilities, 4</w:t>
      </w:r>
      <w:r w:rsidRPr="00112098">
        <w:rPr>
          <w:rFonts w:asciiTheme="majorHAnsi" w:hAnsiTheme="majorHAnsi" w:cstheme="majorHAnsi"/>
          <w:color w:val="222222"/>
          <w:shd w:val="clear" w:color="auto" w:fill="FFFFFF"/>
          <w:lang w:val="en-US"/>
        </w:rPr>
        <w:t>(3), 186-205.</w:t>
      </w:r>
      <w:r w:rsidR="00FA1D72">
        <w:rPr>
          <w:rFonts w:asciiTheme="majorHAnsi" w:hAnsiTheme="majorHAnsi" w:cstheme="majorHAnsi"/>
          <w:color w:val="222222"/>
          <w:shd w:val="clear" w:color="auto" w:fill="FFFFFF"/>
          <w:lang w:val="en-US"/>
        </w:rPr>
        <w:t xml:space="preserve"> </w:t>
      </w:r>
      <w:hyperlink r:id="rId41" w:history="1">
        <w:r w:rsidR="00FA1D72" w:rsidRPr="00703732">
          <w:rPr>
            <w:rStyle w:val="Lienhypertexte"/>
            <w:rFonts w:asciiTheme="majorHAnsi" w:hAnsiTheme="majorHAnsi" w:cstheme="majorHAnsi"/>
            <w:shd w:val="clear" w:color="auto" w:fill="FFFFFF"/>
            <w:lang w:val="en-GB"/>
          </w:rPr>
          <w:t>https://doi.org/10.1080/19315864.2011.600511</w:t>
        </w:r>
      </w:hyperlink>
    </w:p>
    <w:p w14:paraId="5FEE5EDD" w14:textId="227EA500" w:rsidR="00527CCE" w:rsidRPr="00F02DEA" w:rsidRDefault="00E63B76" w:rsidP="00F02DEA">
      <w:pPr>
        <w:pStyle w:val="Bibliographie"/>
        <w:jc w:val="both"/>
        <w:rPr>
          <w:rFonts w:asciiTheme="majorHAnsi" w:hAnsiTheme="majorHAnsi" w:cstheme="majorHAnsi"/>
          <w:bCs/>
          <w:iCs/>
          <w:color w:val="D31932" w:themeColor="accent1"/>
          <w:shd w:val="clear" w:color="auto" w:fill="FFFFFF"/>
        </w:rPr>
      </w:pPr>
      <w:proofErr w:type="spellStart"/>
      <w:r w:rsidRPr="00112098">
        <w:rPr>
          <w:rFonts w:asciiTheme="majorHAnsi" w:hAnsiTheme="majorHAnsi" w:cstheme="majorHAnsi"/>
          <w:color w:val="222222"/>
          <w:shd w:val="clear" w:color="auto" w:fill="FFFFFF"/>
          <w:lang w:val="en-US"/>
        </w:rPr>
        <w:t>Willott</w:t>
      </w:r>
      <w:proofErr w:type="spellEnd"/>
      <w:r w:rsidRPr="00112098">
        <w:rPr>
          <w:rFonts w:asciiTheme="majorHAnsi" w:hAnsiTheme="majorHAnsi" w:cstheme="majorHAnsi"/>
          <w:color w:val="222222"/>
          <w:shd w:val="clear" w:color="auto" w:fill="FFFFFF"/>
          <w:lang w:val="en-US"/>
        </w:rPr>
        <w:t>, S., Badger, W.,</w:t>
      </w:r>
      <w:r w:rsidR="00FA1D72" w:rsidRPr="00F622BF">
        <w:rPr>
          <w:rFonts w:asciiTheme="majorHAnsi" w:hAnsiTheme="majorHAnsi" w:cstheme="majorHAnsi"/>
          <w:i/>
          <w:iCs/>
          <w:color w:val="222222"/>
          <w:shd w:val="clear" w:color="auto" w:fill="FFFFFF"/>
          <w:lang w:val="en-US"/>
        </w:rPr>
        <w:t> </w:t>
      </w:r>
      <w:r w:rsidRPr="00112098">
        <w:rPr>
          <w:rFonts w:asciiTheme="majorHAnsi" w:hAnsiTheme="majorHAnsi" w:cstheme="majorHAnsi"/>
          <w:color w:val="222222"/>
          <w:shd w:val="clear" w:color="auto" w:fill="FFFFFF"/>
          <w:lang w:val="en-US"/>
        </w:rPr>
        <w:t xml:space="preserve">&amp; Evans, V. (2020). People with an intellectual disability: under-reporting sexual violence. </w:t>
      </w:r>
      <w:r w:rsidRPr="008F1E76">
        <w:rPr>
          <w:rFonts w:asciiTheme="majorHAnsi" w:hAnsiTheme="majorHAnsi" w:cstheme="majorHAnsi"/>
          <w:i/>
          <w:iCs/>
          <w:color w:val="222222"/>
          <w:shd w:val="clear" w:color="auto" w:fill="FFFFFF"/>
        </w:rPr>
        <w:t xml:space="preserve">The Journal of </w:t>
      </w:r>
      <w:proofErr w:type="spellStart"/>
      <w:r w:rsidRPr="008F1E76">
        <w:rPr>
          <w:rFonts w:asciiTheme="majorHAnsi" w:hAnsiTheme="majorHAnsi" w:cstheme="majorHAnsi"/>
          <w:i/>
          <w:iCs/>
          <w:color w:val="222222"/>
          <w:shd w:val="clear" w:color="auto" w:fill="FFFFFF"/>
        </w:rPr>
        <w:t>Adult</w:t>
      </w:r>
      <w:proofErr w:type="spellEnd"/>
      <w:r w:rsidRPr="008F1E76">
        <w:rPr>
          <w:rFonts w:asciiTheme="majorHAnsi" w:hAnsiTheme="majorHAnsi" w:cstheme="majorHAnsi"/>
          <w:i/>
          <w:iCs/>
          <w:color w:val="222222"/>
          <w:shd w:val="clear" w:color="auto" w:fill="FFFFFF"/>
        </w:rPr>
        <w:t xml:space="preserve"> Protection, 22</w:t>
      </w:r>
      <w:r w:rsidRPr="00112098">
        <w:rPr>
          <w:rFonts w:asciiTheme="majorHAnsi" w:hAnsiTheme="majorHAnsi" w:cstheme="majorHAnsi"/>
          <w:color w:val="222222"/>
          <w:shd w:val="clear" w:color="auto" w:fill="FFFFFF"/>
        </w:rPr>
        <w:t>(2), 75-86.</w:t>
      </w:r>
      <w:r w:rsidR="008F1E76">
        <w:rPr>
          <w:rFonts w:asciiTheme="majorHAnsi" w:hAnsiTheme="majorHAnsi" w:cstheme="majorHAnsi"/>
          <w:color w:val="222222"/>
          <w:shd w:val="clear" w:color="auto" w:fill="FFFFFF"/>
        </w:rPr>
        <w:t xml:space="preserve"> </w:t>
      </w:r>
      <w:hyperlink r:id="rId42" w:history="1">
        <w:r w:rsidR="008F1E76" w:rsidRPr="00AD0A87">
          <w:rPr>
            <w:rStyle w:val="Lienhypertexte"/>
            <w:rFonts w:asciiTheme="majorHAnsi" w:hAnsiTheme="majorHAnsi" w:cstheme="majorHAnsi"/>
            <w:shd w:val="clear" w:color="auto" w:fill="FFFFFF"/>
          </w:rPr>
          <w:t>http://dx.doi.org/10.1108/JAP-05-2019-0016</w:t>
        </w:r>
      </w:hyperlink>
    </w:p>
    <w:sectPr w:rsidR="00527CCE" w:rsidRPr="00F02DEA" w:rsidSect="00810DA4">
      <w:headerReference w:type="even" r:id="rId43"/>
      <w:headerReference w:type="default" r:id="rId44"/>
      <w:footerReference w:type="even" r:id="rId45"/>
      <w:footerReference w:type="default" r:id="rId46"/>
      <w:headerReference w:type="first" r:id="rId47"/>
      <w:footerReference w:type="first" r:id="rId48"/>
      <w:pgSz w:w="11906" w:h="16838" w:code="9"/>
      <w:pgMar w:top="1418" w:right="1418" w:bottom="1134" w:left="1418" w:header="720" w:footer="567" w:gutter="0"/>
      <w:pgNumType w:start="2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A98DE" w14:textId="77777777" w:rsidR="00FF1853" w:rsidRPr="00BC685C" w:rsidRDefault="00FF1853">
      <w:pPr>
        <w:spacing w:line="240" w:lineRule="auto"/>
      </w:pPr>
      <w:r w:rsidRPr="00BC685C">
        <w:separator/>
      </w:r>
    </w:p>
  </w:endnote>
  <w:endnote w:type="continuationSeparator" w:id="0">
    <w:p w14:paraId="59CA5E47" w14:textId="77777777" w:rsidR="00FF1853" w:rsidRPr="00BC685C" w:rsidRDefault="00FF1853">
      <w:pPr>
        <w:spacing w:line="240" w:lineRule="auto"/>
      </w:pPr>
      <w:r w:rsidRPr="00BC685C">
        <w:continuationSeparator/>
      </w:r>
    </w:p>
  </w:endnote>
  <w:endnote w:type="continuationNotice" w:id="1">
    <w:p w14:paraId="7A8D981D" w14:textId="77777777" w:rsidR="00FF1853" w:rsidRDefault="00FF18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823336C-5660-4DA3-826D-A74572177823}"/>
    <w:embedBold r:id="rId2" w:fontKey="{83777972-9326-486E-B472-62C33CD5068C}"/>
    <w:embedItalic r:id="rId3" w:fontKey="{AA5116E7-E50C-4F05-A716-1DE6A0814121}"/>
    <w:embedBoldItalic r:id="rId4" w:fontKey="{9DD34EA8-B770-4E15-892B-0C9C7608C3B6}"/>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D0E50482-E7C7-443D-A5D8-BEB993451E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4DE9" w14:textId="77777777" w:rsidR="00810DA4" w:rsidRDefault="00810DA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34CE" w14:textId="454906FB" w:rsidR="004B3A29" w:rsidRPr="00BC685C" w:rsidRDefault="006E210A" w:rsidP="001D3BFB">
    <w:pPr>
      <w:pStyle w:val="Pieddepage"/>
      <w:rPr>
        <w:szCs w:val="22"/>
      </w:rPr>
    </w:pPr>
    <w:r w:rsidRPr="00BC685C">
      <w:rPr>
        <w:noProof/>
      </w:rPr>
      <w:drawing>
        <wp:anchor distT="0" distB="0" distL="114300" distR="114300" simplePos="0" relativeHeight="251658241" behindDoc="1" locked="0" layoutInCell="1" allowOverlap="1" wp14:anchorId="106FD955" wp14:editId="2DF1476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BC685C">
      <w:tab/>
    </w:r>
    <w:r w:rsidR="001D3BFB" w:rsidRPr="00BC685C">
      <w:tab/>
    </w:r>
    <w:r w:rsidR="001D3BFB" w:rsidRPr="00BC685C">
      <w:rPr>
        <w:szCs w:val="22"/>
      </w:rPr>
      <w:fldChar w:fldCharType="begin"/>
    </w:r>
    <w:r w:rsidR="001D3BFB" w:rsidRPr="00BC685C">
      <w:rPr>
        <w:szCs w:val="22"/>
      </w:rPr>
      <w:instrText>PAGE  \* Arabic  \* MERGEFORMAT</w:instrText>
    </w:r>
    <w:r w:rsidR="001D3BFB" w:rsidRPr="00BC685C">
      <w:rPr>
        <w:szCs w:val="22"/>
      </w:rPr>
      <w:fldChar w:fldCharType="separate"/>
    </w:r>
    <w:r w:rsidR="001D3BFB" w:rsidRPr="00BC685C">
      <w:rPr>
        <w:szCs w:val="22"/>
      </w:rPr>
      <w:t>1</w:t>
    </w:r>
    <w:r w:rsidR="001D3BFB" w:rsidRPr="00BC685C">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8C33" w14:textId="77777777" w:rsidR="00810DA4" w:rsidRDefault="00810D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12AFF" w14:textId="77777777" w:rsidR="00FF1853" w:rsidRPr="00BC685C" w:rsidRDefault="00FF1853" w:rsidP="002E13B6">
      <w:pPr>
        <w:spacing w:line="240" w:lineRule="auto"/>
        <w:rPr>
          <w:rFonts w:asciiTheme="minorHAnsi" w:hAnsiTheme="minorHAnsi"/>
        </w:rPr>
      </w:pPr>
      <w:r w:rsidRPr="00BC685C">
        <w:rPr>
          <w:rFonts w:asciiTheme="minorHAnsi" w:hAnsiTheme="minorHAnsi"/>
        </w:rPr>
        <w:separator/>
      </w:r>
    </w:p>
  </w:footnote>
  <w:footnote w:type="continuationSeparator" w:id="0">
    <w:p w14:paraId="5EE0627F" w14:textId="77777777" w:rsidR="00FF1853" w:rsidRPr="00BC685C" w:rsidRDefault="00FF1853">
      <w:r w:rsidRPr="00BC685C">
        <w:continuationSeparator/>
      </w:r>
    </w:p>
  </w:footnote>
  <w:footnote w:type="continuationNotice" w:id="1">
    <w:p w14:paraId="76A84C7F" w14:textId="77777777" w:rsidR="00FF1853" w:rsidRPr="00BC685C" w:rsidRDefault="00FF1853">
      <w:pPr>
        <w:spacing w:line="240" w:lineRule="auto"/>
      </w:pPr>
    </w:p>
  </w:footnote>
  <w:footnote w:id="2">
    <w:p w14:paraId="52D039F3" w14:textId="4F01AF60" w:rsidR="006C283C" w:rsidRDefault="006C283C">
      <w:pPr>
        <w:pStyle w:val="Notedebasdepage"/>
      </w:pPr>
      <w:r>
        <w:rPr>
          <w:rStyle w:val="Appelnotedebasdep"/>
        </w:rPr>
        <w:footnoteRef/>
      </w:r>
      <w:r>
        <w:t xml:space="preserve"> </w:t>
      </w:r>
      <w:r w:rsidRPr="00E60A00">
        <w:t>Section psychiatrique du développement mental, Service des troubles du spectre de l’autisme, Département de psychiatrie</w:t>
      </w:r>
      <w:r w:rsidR="0045088D">
        <w:t>, Université de Lausanne, Centre hospitalier universitaire Vaudois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2719" w14:textId="77777777" w:rsidR="00810DA4" w:rsidRDefault="00810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459B" w14:textId="2EC56D22" w:rsidR="007B448B" w:rsidRPr="00BC685C" w:rsidRDefault="00307EC7" w:rsidP="007B448B">
    <w:pPr>
      <w:pStyle w:val="Themenschwerpunkt"/>
      <w:rPr>
        <w:noProof w:val="0"/>
        <w:lang w:val="fr-CH"/>
      </w:rPr>
    </w:pPr>
    <w:r w:rsidRPr="00BC685C">
      <w:rPr>
        <w:lang w:val="fr-CH"/>
      </w:rPr>
      <mc:AlternateContent>
        <mc:Choice Requires="wps">
          <w:drawing>
            <wp:anchor distT="0" distB="0" distL="114299" distR="114299" simplePos="0" relativeHeight="251658240" behindDoc="0" locked="0" layoutInCell="1" allowOverlap="1" wp14:anchorId="2470A4E3" wp14:editId="10726A9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F6B573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2028B" w:rsidRPr="00BC685C">
      <w:rPr>
        <w:noProof w:val="0"/>
        <w:lang w:val="fr-CH"/>
      </w:rPr>
      <w:t>Prévention de la maltraitance</w:t>
    </w:r>
    <w:r w:rsidR="007B448B" w:rsidRPr="00BC685C">
      <w:rPr>
        <w:noProof w:val="0"/>
        <w:lang w:val="fr-CH"/>
      </w:rPr>
      <w:tab/>
    </w:r>
    <w:r w:rsidR="007B448B" w:rsidRPr="00BC685C">
      <w:rPr>
        <w:noProof w:val="0"/>
        <w:lang w:val="fr-CH"/>
      </w:rPr>
      <w:tab/>
    </w:r>
    <w:r w:rsidR="007B448B" w:rsidRPr="00BC685C">
      <w:rPr>
        <w:b w:val="0"/>
        <w:bCs/>
        <w:noProof w:val="0"/>
        <w:lang w:val="fr-CH"/>
      </w:rPr>
      <w:t xml:space="preserve">Revue Suisse de Pédagogie Spécialisée, Vol. </w:t>
    </w:r>
    <w:r w:rsidR="00037AE3" w:rsidRPr="00BC685C">
      <w:rPr>
        <w:b w:val="0"/>
        <w:bCs/>
        <w:noProof w:val="0"/>
        <w:lang w:val="fr-CH"/>
      </w:rPr>
      <w:t>1</w:t>
    </w:r>
    <w:r w:rsidR="0022028B" w:rsidRPr="00BC685C">
      <w:rPr>
        <w:b w:val="0"/>
        <w:bCs/>
        <w:noProof w:val="0"/>
        <w:lang w:val="fr-CH"/>
      </w:rPr>
      <w:t>5</w:t>
    </w:r>
    <w:r w:rsidR="007B448B" w:rsidRPr="00BC685C">
      <w:rPr>
        <w:b w:val="0"/>
        <w:bCs/>
        <w:noProof w:val="0"/>
        <w:lang w:val="fr-CH"/>
      </w:rPr>
      <w:t xml:space="preserve">, </w:t>
    </w:r>
    <w:r w:rsidR="00037AE3" w:rsidRPr="00BC685C">
      <w:rPr>
        <w:b w:val="0"/>
        <w:bCs/>
        <w:noProof w:val="0"/>
        <w:lang w:val="fr-CH"/>
      </w:rPr>
      <w:t>0</w:t>
    </w:r>
    <w:r w:rsidR="0022028B" w:rsidRPr="00BC685C">
      <w:rPr>
        <w:b w:val="0"/>
        <w:bCs/>
        <w:noProof w:val="0"/>
        <w:lang w:val="fr-CH"/>
      </w:rPr>
      <w:t>1</w:t>
    </w:r>
    <w:r w:rsidR="007B448B" w:rsidRPr="00BC685C">
      <w:rPr>
        <w:b w:val="0"/>
        <w:bCs/>
        <w:noProof w:val="0"/>
        <w:lang w:val="fr-CH"/>
      </w:rPr>
      <w:t>/</w:t>
    </w:r>
    <w:r w:rsidR="00037AE3" w:rsidRPr="00BC685C">
      <w:rPr>
        <w:b w:val="0"/>
        <w:bCs/>
        <w:noProof w:val="0"/>
        <w:lang w:val="fr-CH"/>
      </w:rPr>
      <w:t>202</w:t>
    </w:r>
    <w:r w:rsidR="0022028B" w:rsidRPr="00BC685C">
      <w:rPr>
        <w:b w:val="0"/>
        <w:bCs/>
        <w:noProof w:val="0"/>
        <w:lang w:val="fr-CH"/>
      </w:rPr>
      <w:t>5</w:t>
    </w:r>
  </w:p>
  <w:p w14:paraId="30850993" w14:textId="77777777" w:rsidR="004B3A29" w:rsidRPr="00BC685C" w:rsidRDefault="00B7489C" w:rsidP="007B448B">
    <w:pPr>
      <w:pStyle w:val="Themenschwerpunkt"/>
      <w:rPr>
        <w:b w:val="0"/>
        <w:bCs/>
        <w:noProof w:val="0"/>
        <w:lang w:val="fr-CH"/>
      </w:rPr>
    </w:pPr>
    <w:r w:rsidRPr="00BC685C">
      <w:rPr>
        <w:b w:val="0"/>
        <w:bCs/>
        <w:noProof w:val="0"/>
        <w:lang w:val="fr-CH"/>
      </w:rPr>
      <w:t xml:space="preserve">| </w:t>
    </w:r>
    <w:r w:rsidR="0022028B" w:rsidRPr="00BC685C">
      <w:rPr>
        <w:b w:val="0"/>
        <w:bCs/>
        <w:noProof w:val="0"/>
        <w:lang w:val="fr-CH"/>
      </w:rPr>
      <w:t>ARTICLE</w:t>
    </w:r>
    <w:r w:rsidR="00B71621" w:rsidRPr="00BC685C">
      <w:rPr>
        <w:b w:val="0"/>
        <w:bCs/>
        <w:noProof w:val="0"/>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4EF4" w14:textId="77777777" w:rsidR="00810DA4" w:rsidRDefault="00810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12EC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3063C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056FBA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8C46E3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6C08BC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A9A2BC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674A30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75101066">
    <w:abstractNumId w:val="6"/>
  </w:num>
  <w:num w:numId="5" w16cid:durableId="1063528774">
    <w:abstractNumId w:val="5"/>
  </w:num>
  <w:num w:numId="6" w16cid:durableId="724909846">
    <w:abstractNumId w:val="4"/>
  </w:num>
  <w:num w:numId="7" w16cid:durableId="637345929">
    <w:abstractNumId w:val="3"/>
  </w:num>
  <w:num w:numId="8" w16cid:durableId="1991669928">
    <w:abstractNumId w:val="2"/>
  </w:num>
  <w:num w:numId="9" w16cid:durableId="1050299754">
    <w:abstractNumId w:val="1"/>
  </w:num>
  <w:num w:numId="10" w16cid:durableId="632751306">
    <w:abstractNumId w:val="0"/>
  </w:num>
  <w:num w:numId="11" w16cid:durableId="216430632">
    <w:abstractNumId w:val="1"/>
  </w:num>
  <w:num w:numId="12" w16cid:durableId="797115169">
    <w:abstractNumId w:val="0"/>
  </w:num>
  <w:num w:numId="13" w16cid:durableId="1171065793">
    <w:abstractNumId w:val="1"/>
  </w:num>
  <w:num w:numId="14" w16cid:durableId="211840415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93"/>
    <w:rsid w:val="00004EAB"/>
    <w:rsid w:val="00005040"/>
    <w:rsid w:val="000066D6"/>
    <w:rsid w:val="000117A3"/>
    <w:rsid w:val="00012C44"/>
    <w:rsid w:val="00014E90"/>
    <w:rsid w:val="00016BFF"/>
    <w:rsid w:val="00020959"/>
    <w:rsid w:val="00022806"/>
    <w:rsid w:val="00024143"/>
    <w:rsid w:val="000302CB"/>
    <w:rsid w:val="00031CEB"/>
    <w:rsid w:val="0003314D"/>
    <w:rsid w:val="000352CE"/>
    <w:rsid w:val="00036FBA"/>
    <w:rsid w:val="000373C9"/>
    <w:rsid w:val="00037AE3"/>
    <w:rsid w:val="00041407"/>
    <w:rsid w:val="00044720"/>
    <w:rsid w:val="00045635"/>
    <w:rsid w:val="000467F6"/>
    <w:rsid w:val="00047103"/>
    <w:rsid w:val="00051B42"/>
    <w:rsid w:val="00053116"/>
    <w:rsid w:val="00053353"/>
    <w:rsid w:val="00057EC5"/>
    <w:rsid w:val="00060B4A"/>
    <w:rsid w:val="00060C73"/>
    <w:rsid w:val="000637B3"/>
    <w:rsid w:val="00064369"/>
    <w:rsid w:val="00065E2B"/>
    <w:rsid w:val="00074B89"/>
    <w:rsid w:val="000759D7"/>
    <w:rsid w:val="000803F9"/>
    <w:rsid w:val="00081563"/>
    <w:rsid w:val="00083D4E"/>
    <w:rsid w:val="00091236"/>
    <w:rsid w:val="00096F04"/>
    <w:rsid w:val="000A48DE"/>
    <w:rsid w:val="000B153E"/>
    <w:rsid w:val="000B4F32"/>
    <w:rsid w:val="000B5BB8"/>
    <w:rsid w:val="000C05C1"/>
    <w:rsid w:val="000C569A"/>
    <w:rsid w:val="000C6699"/>
    <w:rsid w:val="000C6BD3"/>
    <w:rsid w:val="000D064C"/>
    <w:rsid w:val="000D1A54"/>
    <w:rsid w:val="000D2015"/>
    <w:rsid w:val="000D26E4"/>
    <w:rsid w:val="000D39B1"/>
    <w:rsid w:val="000D4432"/>
    <w:rsid w:val="000D4BA7"/>
    <w:rsid w:val="000D584A"/>
    <w:rsid w:val="000D5C1C"/>
    <w:rsid w:val="000D75C9"/>
    <w:rsid w:val="000E55B9"/>
    <w:rsid w:val="000E6A66"/>
    <w:rsid w:val="000E731E"/>
    <w:rsid w:val="000F0956"/>
    <w:rsid w:val="000F273B"/>
    <w:rsid w:val="000F4B54"/>
    <w:rsid w:val="000F5288"/>
    <w:rsid w:val="0010334E"/>
    <w:rsid w:val="0010596F"/>
    <w:rsid w:val="001114E2"/>
    <w:rsid w:val="00112098"/>
    <w:rsid w:val="001132B9"/>
    <w:rsid w:val="001150A5"/>
    <w:rsid w:val="00115D0B"/>
    <w:rsid w:val="00115EF5"/>
    <w:rsid w:val="001161D6"/>
    <w:rsid w:val="0011653E"/>
    <w:rsid w:val="001166B7"/>
    <w:rsid w:val="00116DA6"/>
    <w:rsid w:val="00120CBF"/>
    <w:rsid w:val="00121826"/>
    <w:rsid w:val="00125E60"/>
    <w:rsid w:val="00132436"/>
    <w:rsid w:val="001337D0"/>
    <w:rsid w:val="0013677F"/>
    <w:rsid w:val="00151052"/>
    <w:rsid w:val="00151BCA"/>
    <w:rsid w:val="00153133"/>
    <w:rsid w:val="001539ED"/>
    <w:rsid w:val="00154B01"/>
    <w:rsid w:val="00155EBC"/>
    <w:rsid w:val="00156314"/>
    <w:rsid w:val="00157D7E"/>
    <w:rsid w:val="001619AC"/>
    <w:rsid w:val="00166365"/>
    <w:rsid w:val="00167858"/>
    <w:rsid w:val="00186950"/>
    <w:rsid w:val="00187886"/>
    <w:rsid w:val="00195392"/>
    <w:rsid w:val="001971BD"/>
    <w:rsid w:val="00197FE4"/>
    <w:rsid w:val="001A2EEC"/>
    <w:rsid w:val="001A4189"/>
    <w:rsid w:val="001B05BD"/>
    <w:rsid w:val="001B16E8"/>
    <w:rsid w:val="001B25F3"/>
    <w:rsid w:val="001B5A5D"/>
    <w:rsid w:val="001B660B"/>
    <w:rsid w:val="001B7781"/>
    <w:rsid w:val="001C32D8"/>
    <w:rsid w:val="001C467E"/>
    <w:rsid w:val="001C4B76"/>
    <w:rsid w:val="001C6897"/>
    <w:rsid w:val="001D3BFB"/>
    <w:rsid w:val="001D6230"/>
    <w:rsid w:val="001E3BE9"/>
    <w:rsid w:val="001E5F5C"/>
    <w:rsid w:val="001F0F95"/>
    <w:rsid w:val="001F5EC5"/>
    <w:rsid w:val="001F639D"/>
    <w:rsid w:val="001F65A6"/>
    <w:rsid w:val="0020261B"/>
    <w:rsid w:val="00202A19"/>
    <w:rsid w:val="002045D7"/>
    <w:rsid w:val="0020467E"/>
    <w:rsid w:val="00211392"/>
    <w:rsid w:val="00217F7A"/>
    <w:rsid w:val="0022028B"/>
    <w:rsid w:val="00221AB4"/>
    <w:rsid w:val="002278C6"/>
    <w:rsid w:val="00235A6C"/>
    <w:rsid w:val="002422C0"/>
    <w:rsid w:val="002443A6"/>
    <w:rsid w:val="00246418"/>
    <w:rsid w:val="0025634A"/>
    <w:rsid w:val="00257B13"/>
    <w:rsid w:val="002604A0"/>
    <w:rsid w:val="00263076"/>
    <w:rsid w:val="002654C2"/>
    <w:rsid w:val="002736BA"/>
    <w:rsid w:val="00276B2C"/>
    <w:rsid w:val="00284EA0"/>
    <w:rsid w:val="00284EA9"/>
    <w:rsid w:val="002862AA"/>
    <w:rsid w:val="0029086C"/>
    <w:rsid w:val="00296764"/>
    <w:rsid w:val="00296AB4"/>
    <w:rsid w:val="002A04C7"/>
    <w:rsid w:val="002A054D"/>
    <w:rsid w:val="002A2E05"/>
    <w:rsid w:val="002A35CB"/>
    <w:rsid w:val="002A7265"/>
    <w:rsid w:val="002B1E13"/>
    <w:rsid w:val="002B2185"/>
    <w:rsid w:val="002B26E4"/>
    <w:rsid w:val="002B61DB"/>
    <w:rsid w:val="002C222A"/>
    <w:rsid w:val="002C5194"/>
    <w:rsid w:val="002C5235"/>
    <w:rsid w:val="002C5F9E"/>
    <w:rsid w:val="002C6AA8"/>
    <w:rsid w:val="002D0487"/>
    <w:rsid w:val="002D1778"/>
    <w:rsid w:val="002D3770"/>
    <w:rsid w:val="002E13B6"/>
    <w:rsid w:val="002E5374"/>
    <w:rsid w:val="002F17FF"/>
    <w:rsid w:val="002F5603"/>
    <w:rsid w:val="0030447C"/>
    <w:rsid w:val="00305648"/>
    <w:rsid w:val="0030788A"/>
    <w:rsid w:val="00307EC7"/>
    <w:rsid w:val="003178BE"/>
    <w:rsid w:val="0032069F"/>
    <w:rsid w:val="00320BD6"/>
    <w:rsid w:val="00322024"/>
    <w:rsid w:val="003222A6"/>
    <w:rsid w:val="00330F03"/>
    <w:rsid w:val="00335E78"/>
    <w:rsid w:val="0034310D"/>
    <w:rsid w:val="0034710C"/>
    <w:rsid w:val="00350074"/>
    <w:rsid w:val="0035055B"/>
    <w:rsid w:val="0035177A"/>
    <w:rsid w:val="00354E1B"/>
    <w:rsid w:val="00364F4B"/>
    <w:rsid w:val="0036545A"/>
    <w:rsid w:val="00365730"/>
    <w:rsid w:val="00371ABC"/>
    <w:rsid w:val="0037246C"/>
    <w:rsid w:val="0037287C"/>
    <w:rsid w:val="003758D7"/>
    <w:rsid w:val="00375E99"/>
    <w:rsid w:val="00376DB2"/>
    <w:rsid w:val="00380B5E"/>
    <w:rsid w:val="003819B7"/>
    <w:rsid w:val="00382314"/>
    <w:rsid w:val="00383074"/>
    <w:rsid w:val="003863E5"/>
    <w:rsid w:val="00386CFF"/>
    <w:rsid w:val="003879A8"/>
    <w:rsid w:val="00391868"/>
    <w:rsid w:val="00392EA0"/>
    <w:rsid w:val="00394311"/>
    <w:rsid w:val="003959EC"/>
    <w:rsid w:val="003A0422"/>
    <w:rsid w:val="003A0D54"/>
    <w:rsid w:val="003A0EA7"/>
    <w:rsid w:val="003A1302"/>
    <w:rsid w:val="003A1E8C"/>
    <w:rsid w:val="003A2717"/>
    <w:rsid w:val="003A70AF"/>
    <w:rsid w:val="003B1169"/>
    <w:rsid w:val="003B24D8"/>
    <w:rsid w:val="003B4C80"/>
    <w:rsid w:val="003B4C81"/>
    <w:rsid w:val="003B5B07"/>
    <w:rsid w:val="003B74D4"/>
    <w:rsid w:val="003C1DCA"/>
    <w:rsid w:val="003C6168"/>
    <w:rsid w:val="003C6983"/>
    <w:rsid w:val="003D0913"/>
    <w:rsid w:val="003D221C"/>
    <w:rsid w:val="003D2B0B"/>
    <w:rsid w:val="003D502F"/>
    <w:rsid w:val="003E022D"/>
    <w:rsid w:val="003E0544"/>
    <w:rsid w:val="003E0578"/>
    <w:rsid w:val="003E0BEC"/>
    <w:rsid w:val="003E2FBC"/>
    <w:rsid w:val="003E5D58"/>
    <w:rsid w:val="003F0507"/>
    <w:rsid w:val="003F41D5"/>
    <w:rsid w:val="003F497F"/>
    <w:rsid w:val="003F4D5F"/>
    <w:rsid w:val="003F5B1B"/>
    <w:rsid w:val="003F6A6B"/>
    <w:rsid w:val="003F78C2"/>
    <w:rsid w:val="004013A9"/>
    <w:rsid w:val="004027D5"/>
    <w:rsid w:val="00404F18"/>
    <w:rsid w:val="004055B5"/>
    <w:rsid w:val="004108D3"/>
    <w:rsid w:val="00414332"/>
    <w:rsid w:val="00421D05"/>
    <w:rsid w:val="00423547"/>
    <w:rsid w:val="0042486F"/>
    <w:rsid w:val="004263BE"/>
    <w:rsid w:val="00426606"/>
    <w:rsid w:val="004276F6"/>
    <w:rsid w:val="00431198"/>
    <w:rsid w:val="00431381"/>
    <w:rsid w:val="00432DAD"/>
    <w:rsid w:val="004374CF"/>
    <w:rsid w:val="00441F45"/>
    <w:rsid w:val="00443024"/>
    <w:rsid w:val="0045088D"/>
    <w:rsid w:val="0045144F"/>
    <w:rsid w:val="00451D43"/>
    <w:rsid w:val="00452A9E"/>
    <w:rsid w:val="004535DF"/>
    <w:rsid w:val="004541FB"/>
    <w:rsid w:val="00454BCF"/>
    <w:rsid w:val="004620D3"/>
    <w:rsid w:val="00463F84"/>
    <w:rsid w:val="00467056"/>
    <w:rsid w:val="00467E46"/>
    <w:rsid w:val="0047168D"/>
    <w:rsid w:val="0047465A"/>
    <w:rsid w:val="00480028"/>
    <w:rsid w:val="004826B2"/>
    <w:rsid w:val="0048506D"/>
    <w:rsid w:val="00485436"/>
    <w:rsid w:val="00486270"/>
    <w:rsid w:val="004868A2"/>
    <w:rsid w:val="00486EC3"/>
    <w:rsid w:val="00490EA2"/>
    <w:rsid w:val="004A1232"/>
    <w:rsid w:val="004A2854"/>
    <w:rsid w:val="004A4066"/>
    <w:rsid w:val="004A576B"/>
    <w:rsid w:val="004B1834"/>
    <w:rsid w:val="004B29F8"/>
    <w:rsid w:val="004B2BFD"/>
    <w:rsid w:val="004B3001"/>
    <w:rsid w:val="004B3A29"/>
    <w:rsid w:val="004B559C"/>
    <w:rsid w:val="004B628B"/>
    <w:rsid w:val="004C13EB"/>
    <w:rsid w:val="004C207B"/>
    <w:rsid w:val="004C42D7"/>
    <w:rsid w:val="004C4A76"/>
    <w:rsid w:val="004D0328"/>
    <w:rsid w:val="004D542D"/>
    <w:rsid w:val="004D5840"/>
    <w:rsid w:val="004D58AC"/>
    <w:rsid w:val="004E0A20"/>
    <w:rsid w:val="004E21C8"/>
    <w:rsid w:val="004E232F"/>
    <w:rsid w:val="004E307D"/>
    <w:rsid w:val="004E383B"/>
    <w:rsid w:val="004E3D40"/>
    <w:rsid w:val="004E66F6"/>
    <w:rsid w:val="004E71E4"/>
    <w:rsid w:val="004F1AF2"/>
    <w:rsid w:val="004F34F4"/>
    <w:rsid w:val="004F4C94"/>
    <w:rsid w:val="004F5C23"/>
    <w:rsid w:val="004F6BC2"/>
    <w:rsid w:val="00502C06"/>
    <w:rsid w:val="005055D5"/>
    <w:rsid w:val="00505E83"/>
    <w:rsid w:val="00507667"/>
    <w:rsid w:val="005135EB"/>
    <w:rsid w:val="00516AC4"/>
    <w:rsid w:val="005203F1"/>
    <w:rsid w:val="00521559"/>
    <w:rsid w:val="00524596"/>
    <w:rsid w:val="0052579A"/>
    <w:rsid w:val="0052795E"/>
    <w:rsid w:val="00527CCE"/>
    <w:rsid w:val="00530E98"/>
    <w:rsid w:val="005328AF"/>
    <w:rsid w:val="00533DA1"/>
    <w:rsid w:val="00533FBA"/>
    <w:rsid w:val="0053433D"/>
    <w:rsid w:val="005355B9"/>
    <w:rsid w:val="00535968"/>
    <w:rsid w:val="0053657E"/>
    <w:rsid w:val="00543A76"/>
    <w:rsid w:val="00544D34"/>
    <w:rsid w:val="00546490"/>
    <w:rsid w:val="00554596"/>
    <w:rsid w:val="0055561F"/>
    <w:rsid w:val="00556E7B"/>
    <w:rsid w:val="00561179"/>
    <w:rsid w:val="005654B9"/>
    <w:rsid w:val="0056578A"/>
    <w:rsid w:val="0056595B"/>
    <w:rsid w:val="005675C2"/>
    <w:rsid w:val="00571C0D"/>
    <w:rsid w:val="00572051"/>
    <w:rsid w:val="00572C4C"/>
    <w:rsid w:val="0057399A"/>
    <w:rsid w:val="0057605E"/>
    <w:rsid w:val="00576E09"/>
    <w:rsid w:val="00577261"/>
    <w:rsid w:val="00581DB2"/>
    <w:rsid w:val="00582747"/>
    <w:rsid w:val="0058277C"/>
    <w:rsid w:val="00582EE0"/>
    <w:rsid w:val="0058475A"/>
    <w:rsid w:val="00585ED0"/>
    <w:rsid w:val="0058750B"/>
    <w:rsid w:val="00592031"/>
    <w:rsid w:val="00594747"/>
    <w:rsid w:val="00594782"/>
    <w:rsid w:val="00594844"/>
    <w:rsid w:val="0059583E"/>
    <w:rsid w:val="005A104A"/>
    <w:rsid w:val="005A113D"/>
    <w:rsid w:val="005A13D4"/>
    <w:rsid w:val="005A2D0E"/>
    <w:rsid w:val="005A5710"/>
    <w:rsid w:val="005A646E"/>
    <w:rsid w:val="005A6F41"/>
    <w:rsid w:val="005A7AE7"/>
    <w:rsid w:val="005B2A80"/>
    <w:rsid w:val="005B6D57"/>
    <w:rsid w:val="005C01F2"/>
    <w:rsid w:val="005C0E80"/>
    <w:rsid w:val="005C192F"/>
    <w:rsid w:val="005C2E2B"/>
    <w:rsid w:val="005D15B8"/>
    <w:rsid w:val="005D1E06"/>
    <w:rsid w:val="005D29A7"/>
    <w:rsid w:val="005D3323"/>
    <w:rsid w:val="005D6305"/>
    <w:rsid w:val="005E150A"/>
    <w:rsid w:val="005E2FB3"/>
    <w:rsid w:val="005E7DD5"/>
    <w:rsid w:val="005F343C"/>
    <w:rsid w:val="005F352D"/>
    <w:rsid w:val="005F4C67"/>
    <w:rsid w:val="006036A3"/>
    <w:rsid w:val="00603A7B"/>
    <w:rsid w:val="006060E2"/>
    <w:rsid w:val="006109CB"/>
    <w:rsid w:val="006111D5"/>
    <w:rsid w:val="006111F5"/>
    <w:rsid w:val="00612114"/>
    <w:rsid w:val="00613DC3"/>
    <w:rsid w:val="00615ADA"/>
    <w:rsid w:val="00620427"/>
    <w:rsid w:val="00620F65"/>
    <w:rsid w:val="00623E11"/>
    <w:rsid w:val="006251F7"/>
    <w:rsid w:val="006261F7"/>
    <w:rsid w:val="00627B71"/>
    <w:rsid w:val="00630349"/>
    <w:rsid w:val="00631BFF"/>
    <w:rsid w:val="006354AE"/>
    <w:rsid w:val="00637C39"/>
    <w:rsid w:val="0064013D"/>
    <w:rsid w:val="006411DE"/>
    <w:rsid w:val="00641AB4"/>
    <w:rsid w:val="006448C5"/>
    <w:rsid w:val="00647B17"/>
    <w:rsid w:val="00654238"/>
    <w:rsid w:val="006555BD"/>
    <w:rsid w:val="00656343"/>
    <w:rsid w:val="00660486"/>
    <w:rsid w:val="00664A26"/>
    <w:rsid w:val="006676E2"/>
    <w:rsid w:val="00672B89"/>
    <w:rsid w:val="00676303"/>
    <w:rsid w:val="006809A1"/>
    <w:rsid w:val="00681B5D"/>
    <w:rsid w:val="00682B8C"/>
    <w:rsid w:val="00682C74"/>
    <w:rsid w:val="00683DEF"/>
    <w:rsid w:val="00685EB4"/>
    <w:rsid w:val="006870A2"/>
    <w:rsid w:val="00690227"/>
    <w:rsid w:val="00693679"/>
    <w:rsid w:val="00693B7F"/>
    <w:rsid w:val="006961D4"/>
    <w:rsid w:val="006A1FB2"/>
    <w:rsid w:val="006A2468"/>
    <w:rsid w:val="006A2BB4"/>
    <w:rsid w:val="006A3C96"/>
    <w:rsid w:val="006A48C5"/>
    <w:rsid w:val="006A4C05"/>
    <w:rsid w:val="006A6C8D"/>
    <w:rsid w:val="006B1835"/>
    <w:rsid w:val="006B5540"/>
    <w:rsid w:val="006B7F73"/>
    <w:rsid w:val="006C283C"/>
    <w:rsid w:val="006C2B84"/>
    <w:rsid w:val="006C3DFC"/>
    <w:rsid w:val="006C49A4"/>
    <w:rsid w:val="006C76E3"/>
    <w:rsid w:val="006D141B"/>
    <w:rsid w:val="006D15E2"/>
    <w:rsid w:val="006D306C"/>
    <w:rsid w:val="006D5D28"/>
    <w:rsid w:val="006D7AD5"/>
    <w:rsid w:val="006E00A4"/>
    <w:rsid w:val="006E210A"/>
    <w:rsid w:val="006E260B"/>
    <w:rsid w:val="006E3BFE"/>
    <w:rsid w:val="006E5E41"/>
    <w:rsid w:val="006F3799"/>
    <w:rsid w:val="006F4AF6"/>
    <w:rsid w:val="006F5AC0"/>
    <w:rsid w:val="006F6243"/>
    <w:rsid w:val="006F7349"/>
    <w:rsid w:val="00702BE5"/>
    <w:rsid w:val="00703732"/>
    <w:rsid w:val="007147D4"/>
    <w:rsid w:val="007155B8"/>
    <w:rsid w:val="00717AE2"/>
    <w:rsid w:val="00724B6F"/>
    <w:rsid w:val="007255FC"/>
    <w:rsid w:val="007373E7"/>
    <w:rsid w:val="00737AE2"/>
    <w:rsid w:val="0074052F"/>
    <w:rsid w:val="00740C6F"/>
    <w:rsid w:val="007413D1"/>
    <w:rsid w:val="00741677"/>
    <w:rsid w:val="007424F5"/>
    <w:rsid w:val="0074442C"/>
    <w:rsid w:val="0074452E"/>
    <w:rsid w:val="007445C7"/>
    <w:rsid w:val="007467F4"/>
    <w:rsid w:val="00765A2B"/>
    <w:rsid w:val="00766482"/>
    <w:rsid w:val="007671A4"/>
    <w:rsid w:val="00776B42"/>
    <w:rsid w:val="007771CD"/>
    <w:rsid w:val="00777A2F"/>
    <w:rsid w:val="0078163F"/>
    <w:rsid w:val="00787B6E"/>
    <w:rsid w:val="00796618"/>
    <w:rsid w:val="00797494"/>
    <w:rsid w:val="007A3489"/>
    <w:rsid w:val="007A75E1"/>
    <w:rsid w:val="007A7D7C"/>
    <w:rsid w:val="007B448B"/>
    <w:rsid w:val="007B4F54"/>
    <w:rsid w:val="007B5701"/>
    <w:rsid w:val="007B62B5"/>
    <w:rsid w:val="007C3BC8"/>
    <w:rsid w:val="007C5AB3"/>
    <w:rsid w:val="007D001F"/>
    <w:rsid w:val="007E4286"/>
    <w:rsid w:val="007E78D0"/>
    <w:rsid w:val="007F3D4D"/>
    <w:rsid w:val="007F43B0"/>
    <w:rsid w:val="007F4506"/>
    <w:rsid w:val="007F5620"/>
    <w:rsid w:val="007F5E1D"/>
    <w:rsid w:val="00805399"/>
    <w:rsid w:val="00810DA4"/>
    <w:rsid w:val="008113BF"/>
    <w:rsid w:val="008152E5"/>
    <w:rsid w:val="00817D82"/>
    <w:rsid w:val="00822118"/>
    <w:rsid w:val="00830A17"/>
    <w:rsid w:val="008351F7"/>
    <w:rsid w:val="00837339"/>
    <w:rsid w:val="00840361"/>
    <w:rsid w:val="0084140C"/>
    <w:rsid w:val="008424C1"/>
    <w:rsid w:val="008475F1"/>
    <w:rsid w:val="0084775E"/>
    <w:rsid w:val="00853805"/>
    <w:rsid w:val="00853BA6"/>
    <w:rsid w:val="00855097"/>
    <w:rsid w:val="00855646"/>
    <w:rsid w:val="008561F5"/>
    <w:rsid w:val="008574C7"/>
    <w:rsid w:val="008575CF"/>
    <w:rsid w:val="00862930"/>
    <w:rsid w:val="008641AF"/>
    <w:rsid w:val="00864420"/>
    <w:rsid w:val="00867882"/>
    <w:rsid w:val="00870508"/>
    <w:rsid w:val="00874D50"/>
    <w:rsid w:val="00876BF6"/>
    <w:rsid w:val="008770AC"/>
    <w:rsid w:val="00882B9B"/>
    <w:rsid w:val="008839EE"/>
    <w:rsid w:val="008854C8"/>
    <w:rsid w:val="00885ACC"/>
    <w:rsid w:val="00887109"/>
    <w:rsid w:val="00891E7D"/>
    <w:rsid w:val="008924D4"/>
    <w:rsid w:val="00892523"/>
    <w:rsid w:val="008934B9"/>
    <w:rsid w:val="00896963"/>
    <w:rsid w:val="00897383"/>
    <w:rsid w:val="008A123F"/>
    <w:rsid w:val="008A2229"/>
    <w:rsid w:val="008A349D"/>
    <w:rsid w:val="008A743F"/>
    <w:rsid w:val="008A7F1B"/>
    <w:rsid w:val="008B38AB"/>
    <w:rsid w:val="008B3BAE"/>
    <w:rsid w:val="008C422A"/>
    <w:rsid w:val="008C6EDB"/>
    <w:rsid w:val="008D1807"/>
    <w:rsid w:val="008D1C8B"/>
    <w:rsid w:val="008D2C67"/>
    <w:rsid w:val="008D3FF4"/>
    <w:rsid w:val="008D5616"/>
    <w:rsid w:val="008D5D95"/>
    <w:rsid w:val="008E27BC"/>
    <w:rsid w:val="008E3E9D"/>
    <w:rsid w:val="008F1E76"/>
    <w:rsid w:val="008F2E4E"/>
    <w:rsid w:val="008F53C5"/>
    <w:rsid w:val="00902C56"/>
    <w:rsid w:val="00905B18"/>
    <w:rsid w:val="0090757E"/>
    <w:rsid w:val="009076A1"/>
    <w:rsid w:val="00912E02"/>
    <w:rsid w:val="00914214"/>
    <w:rsid w:val="0091788E"/>
    <w:rsid w:val="009179B0"/>
    <w:rsid w:val="00920846"/>
    <w:rsid w:val="00920A21"/>
    <w:rsid w:val="00921ECA"/>
    <w:rsid w:val="00940AA6"/>
    <w:rsid w:val="009427D8"/>
    <w:rsid w:val="00943B46"/>
    <w:rsid w:val="00944590"/>
    <w:rsid w:val="00944E85"/>
    <w:rsid w:val="00945CBC"/>
    <w:rsid w:val="00950789"/>
    <w:rsid w:val="00952F4C"/>
    <w:rsid w:val="00953DCA"/>
    <w:rsid w:val="00954938"/>
    <w:rsid w:val="00954F3A"/>
    <w:rsid w:val="00954FFB"/>
    <w:rsid w:val="009552F9"/>
    <w:rsid w:val="009559EC"/>
    <w:rsid w:val="00956734"/>
    <w:rsid w:val="00956C20"/>
    <w:rsid w:val="009625A2"/>
    <w:rsid w:val="00964CB5"/>
    <w:rsid w:val="009660DC"/>
    <w:rsid w:val="00966AE7"/>
    <w:rsid w:val="00967D5F"/>
    <w:rsid w:val="0097451D"/>
    <w:rsid w:val="00977E23"/>
    <w:rsid w:val="0098086B"/>
    <w:rsid w:val="009812A5"/>
    <w:rsid w:val="00985126"/>
    <w:rsid w:val="009932B0"/>
    <w:rsid w:val="00995650"/>
    <w:rsid w:val="00996BAB"/>
    <w:rsid w:val="009A1327"/>
    <w:rsid w:val="009A20F0"/>
    <w:rsid w:val="009A7FF6"/>
    <w:rsid w:val="009B3BDB"/>
    <w:rsid w:val="009B5A89"/>
    <w:rsid w:val="009C008A"/>
    <w:rsid w:val="009C269D"/>
    <w:rsid w:val="009C2D52"/>
    <w:rsid w:val="009C3C9B"/>
    <w:rsid w:val="009C45AF"/>
    <w:rsid w:val="009C6886"/>
    <w:rsid w:val="009C7D23"/>
    <w:rsid w:val="009D17F4"/>
    <w:rsid w:val="009D281F"/>
    <w:rsid w:val="009D4C62"/>
    <w:rsid w:val="009D4CCF"/>
    <w:rsid w:val="009D5A30"/>
    <w:rsid w:val="009D5A7D"/>
    <w:rsid w:val="009E2F87"/>
    <w:rsid w:val="009E5005"/>
    <w:rsid w:val="009F0337"/>
    <w:rsid w:val="009F40A4"/>
    <w:rsid w:val="009F410F"/>
    <w:rsid w:val="009F47E0"/>
    <w:rsid w:val="009F4CD6"/>
    <w:rsid w:val="009F4F4F"/>
    <w:rsid w:val="009F6A07"/>
    <w:rsid w:val="00A0057F"/>
    <w:rsid w:val="00A032DB"/>
    <w:rsid w:val="00A0517D"/>
    <w:rsid w:val="00A10362"/>
    <w:rsid w:val="00A10A92"/>
    <w:rsid w:val="00A11404"/>
    <w:rsid w:val="00A1610E"/>
    <w:rsid w:val="00A20A99"/>
    <w:rsid w:val="00A20DF4"/>
    <w:rsid w:val="00A25DE1"/>
    <w:rsid w:val="00A27109"/>
    <w:rsid w:val="00A377B4"/>
    <w:rsid w:val="00A37E53"/>
    <w:rsid w:val="00A4293D"/>
    <w:rsid w:val="00A463EB"/>
    <w:rsid w:val="00A46521"/>
    <w:rsid w:val="00A50A1E"/>
    <w:rsid w:val="00A51F7C"/>
    <w:rsid w:val="00A52D44"/>
    <w:rsid w:val="00A543D6"/>
    <w:rsid w:val="00A54AA4"/>
    <w:rsid w:val="00A55E72"/>
    <w:rsid w:val="00A57D15"/>
    <w:rsid w:val="00A61330"/>
    <w:rsid w:val="00A621B1"/>
    <w:rsid w:val="00A666F9"/>
    <w:rsid w:val="00A71ED1"/>
    <w:rsid w:val="00A71FB0"/>
    <w:rsid w:val="00A80008"/>
    <w:rsid w:val="00A8213D"/>
    <w:rsid w:val="00A8433D"/>
    <w:rsid w:val="00A86AE4"/>
    <w:rsid w:val="00A90BEA"/>
    <w:rsid w:val="00A911C4"/>
    <w:rsid w:val="00A95CA4"/>
    <w:rsid w:val="00AA132B"/>
    <w:rsid w:val="00AA1B82"/>
    <w:rsid w:val="00AA2F41"/>
    <w:rsid w:val="00AA3192"/>
    <w:rsid w:val="00AA52E3"/>
    <w:rsid w:val="00AA7D4C"/>
    <w:rsid w:val="00AA7D88"/>
    <w:rsid w:val="00AB7391"/>
    <w:rsid w:val="00AB7501"/>
    <w:rsid w:val="00AB79C3"/>
    <w:rsid w:val="00AC20F1"/>
    <w:rsid w:val="00AC3561"/>
    <w:rsid w:val="00AD0D8C"/>
    <w:rsid w:val="00AD1145"/>
    <w:rsid w:val="00AD1FED"/>
    <w:rsid w:val="00AD6179"/>
    <w:rsid w:val="00AE1731"/>
    <w:rsid w:val="00AE4C42"/>
    <w:rsid w:val="00AE5186"/>
    <w:rsid w:val="00AE583E"/>
    <w:rsid w:val="00AE5D15"/>
    <w:rsid w:val="00AE631D"/>
    <w:rsid w:val="00AE6BB6"/>
    <w:rsid w:val="00AF05B3"/>
    <w:rsid w:val="00AF16EB"/>
    <w:rsid w:val="00AF3E2A"/>
    <w:rsid w:val="00AF5915"/>
    <w:rsid w:val="00AF5A22"/>
    <w:rsid w:val="00AF7138"/>
    <w:rsid w:val="00B012DD"/>
    <w:rsid w:val="00B032F3"/>
    <w:rsid w:val="00B03847"/>
    <w:rsid w:val="00B07DC2"/>
    <w:rsid w:val="00B11383"/>
    <w:rsid w:val="00B13C61"/>
    <w:rsid w:val="00B20DFA"/>
    <w:rsid w:val="00B20EC4"/>
    <w:rsid w:val="00B22789"/>
    <w:rsid w:val="00B22CAA"/>
    <w:rsid w:val="00B23FEC"/>
    <w:rsid w:val="00B326CB"/>
    <w:rsid w:val="00B351D5"/>
    <w:rsid w:val="00B4065E"/>
    <w:rsid w:val="00B43590"/>
    <w:rsid w:val="00B44CDA"/>
    <w:rsid w:val="00B4565C"/>
    <w:rsid w:val="00B46070"/>
    <w:rsid w:val="00B47EBF"/>
    <w:rsid w:val="00B50E21"/>
    <w:rsid w:val="00B51524"/>
    <w:rsid w:val="00B54E5C"/>
    <w:rsid w:val="00B66D33"/>
    <w:rsid w:val="00B71621"/>
    <w:rsid w:val="00B7489C"/>
    <w:rsid w:val="00B74F64"/>
    <w:rsid w:val="00B754B2"/>
    <w:rsid w:val="00B7596B"/>
    <w:rsid w:val="00B77476"/>
    <w:rsid w:val="00B80E93"/>
    <w:rsid w:val="00B8203F"/>
    <w:rsid w:val="00B83587"/>
    <w:rsid w:val="00B85310"/>
    <w:rsid w:val="00B85593"/>
    <w:rsid w:val="00B93BF6"/>
    <w:rsid w:val="00B96F9B"/>
    <w:rsid w:val="00B97E11"/>
    <w:rsid w:val="00BA77FC"/>
    <w:rsid w:val="00BB3270"/>
    <w:rsid w:val="00BB414E"/>
    <w:rsid w:val="00BB53E7"/>
    <w:rsid w:val="00BC32F4"/>
    <w:rsid w:val="00BC5AB3"/>
    <w:rsid w:val="00BC685C"/>
    <w:rsid w:val="00BC7923"/>
    <w:rsid w:val="00BD0F8F"/>
    <w:rsid w:val="00BD1253"/>
    <w:rsid w:val="00BD16F7"/>
    <w:rsid w:val="00BD3C9E"/>
    <w:rsid w:val="00BD4FAD"/>
    <w:rsid w:val="00BD74F7"/>
    <w:rsid w:val="00BE09C1"/>
    <w:rsid w:val="00BE1C91"/>
    <w:rsid w:val="00BE4040"/>
    <w:rsid w:val="00BE43DD"/>
    <w:rsid w:val="00BF0683"/>
    <w:rsid w:val="00C044F3"/>
    <w:rsid w:val="00C05421"/>
    <w:rsid w:val="00C120F8"/>
    <w:rsid w:val="00C12676"/>
    <w:rsid w:val="00C12764"/>
    <w:rsid w:val="00C13E64"/>
    <w:rsid w:val="00C1547B"/>
    <w:rsid w:val="00C201F8"/>
    <w:rsid w:val="00C215CE"/>
    <w:rsid w:val="00C24833"/>
    <w:rsid w:val="00C350DC"/>
    <w:rsid w:val="00C35637"/>
    <w:rsid w:val="00C40E7E"/>
    <w:rsid w:val="00C43705"/>
    <w:rsid w:val="00C45011"/>
    <w:rsid w:val="00C45C6A"/>
    <w:rsid w:val="00C46CF2"/>
    <w:rsid w:val="00C47A8F"/>
    <w:rsid w:val="00C50710"/>
    <w:rsid w:val="00C510F7"/>
    <w:rsid w:val="00C526B2"/>
    <w:rsid w:val="00C53EEE"/>
    <w:rsid w:val="00C55141"/>
    <w:rsid w:val="00C5693E"/>
    <w:rsid w:val="00C63ADB"/>
    <w:rsid w:val="00C64C40"/>
    <w:rsid w:val="00C71519"/>
    <w:rsid w:val="00C722A6"/>
    <w:rsid w:val="00C72A35"/>
    <w:rsid w:val="00C73215"/>
    <w:rsid w:val="00C75EC7"/>
    <w:rsid w:val="00C77A77"/>
    <w:rsid w:val="00C82891"/>
    <w:rsid w:val="00C85052"/>
    <w:rsid w:val="00C85301"/>
    <w:rsid w:val="00C90953"/>
    <w:rsid w:val="00C9392D"/>
    <w:rsid w:val="00C949AC"/>
    <w:rsid w:val="00C9633E"/>
    <w:rsid w:val="00CA463D"/>
    <w:rsid w:val="00CA5849"/>
    <w:rsid w:val="00CA5981"/>
    <w:rsid w:val="00CB1E2E"/>
    <w:rsid w:val="00CB29EB"/>
    <w:rsid w:val="00CB4609"/>
    <w:rsid w:val="00CC1689"/>
    <w:rsid w:val="00CC4537"/>
    <w:rsid w:val="00CC4B69"/>
    <w:rsid w:val="00CD1F2A"/>
    <w:rsid w:val="00CD3D53"/>
    <w:rsid w:val="00CD3F50"/>
    <w:rsid w:val="00CD4D9C"/>
    <w:rsid w:val="00CE2EA9"/>
    <w:rsid w:val="00CE6D4C"/>
    <w:rsid w:val="00CE7D3A"/>
    <w:rsid w:val="00CF03FB"/>
    <w:rsid w:val="00CF4C21"/>
    <w:rsid w:val="00CF4D08"/>
    <w:rsid w:val="00CF4E75"/>
    <w:rsid w:val="00CF788D"/>
    <w:rsid w:val="00D00BC0"/>
    <w:rsid w:val="00D02DE1"/>
    <w:rsid w:val="00D05EC0"/>
    <w:rsid w:val="00D06ABE"/>
    <w:rsid w:val="00D10402"/>
    <w:rsid w:val="00D105EB"/>
    <w:rsid w:val="00D11234"/>
    <w:rsid w:val="00D13BFE"/>
    <w:rsid w:val="00D17F8E"/>
    <w:rsid w:val="00D2013B"/>
    <w:rsid w:val="00D23F60"/>
    <w:rsid w:val="00D30491"/>
    <w:rsid w:val="00D33603"/>
    <w:rsid w:val="00D4536E"/>
    <w:rsid w:val="00D45554"/>
    <w:rsid w:val="00D46B39"/>
    <w:rsid w:val="00D47639"/>
    <w:rsid w:val="00D528D4"/>
    <w:rsid w:val="00D53D3B"/>
    <w:rsid w:val="00D54C64"/>
    <w:rsid w:val="00D55316"/>
    <w:rsid w:val="00D56EC1"/>
    <w:rsid w:val="00D614DC"/>
    <w:rsid w:val="00D640E0"/>
    <w:rsid w:val="00D650F8"/>
    <w:rsid w:val="00D65100"/>
    <w:rsid w:val="00D66A40"/>
    <w:rsid w:val="00D67FD0"/>
    <w:rsid w:val="00D71264"/>
    <w:rsid w:val="00D74037"/>
    <w:rsid w:val="00D75B90"/>
    <w:rsid w:val="00D81947"/>
    <w:rsid w:val="00D83598"/>
    <w:rsid w:val="00D8531E"/>
    <w:rsid w:val="00D876B1"/>
    <w:rsid w:val="00D87E9B"/>
    <w:rsid w:val="00D91AA5"/>
    <w:rsid w:val="00D94252"/>
    <w:rsid w:val="00D9433F"/>
    <w:rsid w:val="00D9463F"/>
    <w:rsid w:val="00D969AF"/>
    <w:rsid w:val="00D96ACD"/>
    <w:rsid w:val="00DA261A"/>
    <w:rsid w:val="00DA3B16"/>
    <w:rsid w:val="00DA3CEB"/>
    <w:rsid w:val="00DA5FD9"/>
    <w:rsid w:val="00DA6F75"/>
    <w:rsid w:val="00DA74AD"/>
    <w:rsid w:val="00DB085C"/>
    <w:rsid w:val="00DB1F8B"/>
    <w:rsid w:val="00DB21A6"/>
    <w:rsid w:val="00DB5151"/>
    <w:rsid w:val="00DB5625"/>
    <w:rsid w:val="00DC0AB5"/>
    <w:rsid w:val="00DC1FFA"/>
    <w:rsid w:val="00DC399A"/>
    <w:rsid w:val="00DC46C3"/>
    <w:rsid w:val="00DC5D17"/>
    <w:rsid w:val="00DC7029"/>
    <w:rsid w:val="00DD153F"/>
    <w:rsid w:val="00DE1195"/>
    <w:rsid w:val="00DE3A8A"/>
    <w:rsid w:val="00DE5426"/>
    <w:rsid w:val="00DE5C51"/>
    <w:rsid w:val="00DE6B7F"/>
    <w:rsid w:val="00DF11B1"/>
    <w:rsid w:val="00DF20DF"/>
    <w:rsid w:val="00DF2A7C"/>
    <w:rsid w:val="00DF5157"/>
    <w:rsid w:val="00DF622C"/>
    <w:rsid w:val="00DF7FA1"/>
    <w:rsid w:val="00E00276"/>
    <w:rsid w:val="00E02BA0"/>
    <w:rsid w:val="00E03695"/>
    <w:rsid w:val="00E0460E"/>
    <w:rsid w:val="00E069EF"/>
    <w:rsid w:val="00E07507"/>
    <w:rsid w:val="00E11047"/>
    <w:rsid w:val="00E11F52"/>
    <w:rsid w:val="00E15490"/>
    <w:rsid w:val="00E21E6E"/>
    <w:rsid w:val="00E23124"/>
    <w:rsid w:val="00E25791"/>
    <w:rsid w:val="00E26CE3"/>
    <w:rsid w:val="00E26F3D"/>
    <w:rsid w:val="00E31225"/>
    <w:rsid w:val="00E313CF"/>
    <w:rsid w:val="00E31A21"/>
    <w:rsid w:val="00E32310"/>
    <w:rsid w:val="00E400BD"/>
    <w:rsid w:val="00E42E44"/>
    <w:rsid w:val="00E43E96"/>
    <w:rsid w:val="00E4419A"/>
    <w:rsid w:val="00E4622F"/>
    <w:rsid w:val="00E477E6"/>
    <w:rsid w:val="00E510A3"/>
    <w:rsid w:val="00E51998"/>
    <w:rsid w:val="00E54DD0"/>
    <w:rsid w:val="00E603EA"/>
    <w:rsid w:val="00E60A00"/>
    <w:rsid w:val="00E6236B"/>
    <w:rsid w:val="00E62FFE"/>
    <w:rsid w:val="00E63B76"/>
    <w:rsid w:val="00E7623C"/>
    <w:rsid w:val="00E7780E"/>
    <w:rsid w:val="00E80AD1"/>
    <w:rsid w:val="00E82F43"/>
    <w:rsid w:val="00E8625B"/>
    <w:rsid w:val="00E91119"/>
    <w:rsid w:val="00E9142E"/>
    <w:rsid w:val="00E93813"/>
    <w:rsid w:val="00E940F3"/>
    <w:rsid w:val="00E96287"/>
    <w:rsid w:val="00E96E69"/>
    <w:rsid w:val="00EA050F"/>
    <w:rsid w:val="00EA2AA2"/>
    <w:rsid w:val="00EA4676"/>
    <w:rsid w:val="00EA484D"/>
    <w:rsid w:val="00EA55FD"/>
    <w:rsid w:val="00EB0078"/>
    <w:rsid w:val="00EB2379"/>
    <w:rsid w:val="00EB288A"/>
    <w:rsid w:val="00EB2AA0"/>
    <w:rsid w:val="00EB39A1"/>
    <w:rsid w:val="00EB59CA"/>
    <w:rsid w:val="00EC0A4F"/>
    <w:rsid w:val="00EC1E41"/>
    <w:rsid w:val="00EC32D5"/>
    <w:rsid w:val="00EC6A16"/>
    <w:rsid w:val="00EC71F8"/>
    <w:rsid w:val="00ED473A"/>
    <w:rsid w:val="00ED623C"/>
    <w:rsid w:val="00ED7D19"/>
    <w:rsid w:val="00EE7586"/>
    <w:rsid w:val="00EE7B88"/>
    <w:rsid w:val="00EF2E6A"/>
    <w:rsid w:val="00EF4C1D"/>
    <w:rsid w:val="00EF584E"/>
    <w:rsid w:val="00EF7CFB"/>
    <w:rsid w:val="00F02DEA"/>
    <w:rsid w:val="00F12448"/>
    <w:rsid w:val="00F136D5"/>
    <w:rsid w:val="00F138EB"/>
    <w:rsid w:val="00F153D4"/>
    <w:rsid w:val="00F1657B"/>
    <w:rsid w:val="00F22033"/>
    <w:rsid w:val="00F3128C"/>
    <w:rsid w:val="00F31515"/>
    <w:rsid w:val="00F32A37"/>
    <w:rsid w:val="00F35D35"/>
    <w:rsid w:val="00F360C8"/>
    <w:rsid w:val="00F36864"/>
    <w:rsid w:val="00F42F0E"/>
    <w:rsid w:val="00F445FF"/>
    <w:rsid w:val="00F455C9"/>
    <w:rsid w:val="00F47AD4"/>
    <w:rsid w:val="00F51F39"/>
    <w:rsid w:val="00F5676E"/>
    <w:rsid w:val="00F57722"/>
    <w:rsid w:val="00F622BF"/>
    <w:rsid w:val="00F631B7"/>
    <w:rsid w:val="00F66A5E"/>
    <w:rsid w:val="00F74CFF"/>
    <w:rsid w:val="00F767F6"/>
    <w:rsid w:val="00F76CB2"/>
    <w:rsid w:val="00F80C91"/>
    <w:rsid w:val="00F80D3E"/>
    <w:rsid w:val="00F81774"/>
    <w:rsid w:val="00F83A13"/>
    <w:rsid w:val="00F84818"/>
    <w:rsid w:val="00F87310"/>
    <w:rsid w:val="00F9291D"/>
    <w:rsid w:val="00F94662"/>
    <w:rsid w:val="00FA0939"/>
    <w:rsid w:val="00FA1D72"/>
    <w:rsid w:val="00FA3C73"/>
    <w:rsid w:val="00FA7C35"/>
    <w:rsid w:val="00FB06FB"/>
    <w:rsid w:val="00FB088D"/>
    <w:rsid w:val="00FB2600"/>
    <w:rsid w:val="00FB2DAA"/>
    <w:rsid w:val="00FB364B"/>
    <w:rsid w:val="00FB48D2"/>
    <w:rsid w:val="00FB4C85"/>
    <w:rsid w:val="00FB4E05"/>
    <w:rsid w:val="00FB5C90"/>
    <w:rsid w:val="00FB5D8F"/>
    <w:rsid w:val="00FB7742"/>
    <w:rsid w:val="00FC21F9"/>
    <w:rsid w:val="00FC2DE7"/>
    <w:rsid w:val="00FC6BBA"/>
    <w:rsid w:val="00FC70DF"/>
    <w:rsid w:val="00FC7953"/>
    <w:rsid w:val="00FD50DB"/>
    <w:rsid w:val="00FD53BA"/>
    <w:rsid w:val="00FD5708"/>
    <w:rsid w:val="00FE0F02"/>
    <w:rsid w:val="00FE282A"/>
    <w:rsid w:val="00FE57F9"/>
    <w:rsid w:val="00FE5D46"/>
    <w:rsid w:val="00FF1853"/>
    <w:rsid w:val="00FF2E2B"/>
    <w:rsid w:val="00FF38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9058"/>
  <w15:docId w15:val="{E5DEDB42-A05F-4D4C-9A6D-EB75E410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045D7"/>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BC685C"/>
    <w:pPr>
      <w:spacing w:after="0"/>
    </w:pPr>
    <w:rPr>
      <w:lang w:val="fr-CH"/>
    </w:rPr>
  </w:style>
  <w:style w:type="paragraph" w:styleId="Paragraphedeliste">
    <w:name w:val="List Paragraph"/>
    <w:basedOn w:val="Normal"/>
    <w:uiPriority w:val="34"/>
    <w:qFormat/>
    <w:rsid w:val="003959EC"/>
    <w:pPr>
      <w:spacing w:after="200"/>
      <w:ind w:left="720"/>
      <w:contextualSpacing/>
    </w:pPr>
    <w:rPr>
      <w:rFonts w:asciiTheme="minorHAnsi" w:hAnsiTheme="minorHAnsi"/>
      <w:spacing w:val="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3933">
      <w:bodyDiv w:val="1"/>
      <w:marLeft w:val="0"/>
      <w:marRight w:val="0"/>
      <w:marTop w:val="0"/>
      <w:marBottom w:val="0"/>
      <w:divBdr>
        <w:top w:val="none" w:sz="0" w:space="0" w:color="auto"/>
        <w:left w:val="none" w:sz="0" w:space="0" w:color="auto"/>
        <w:bottom w:val="none" w:sz="0" w:space="0" w:color="auto"/>
        <w:right w:val="none" w:sz="0" w:space="0" w:color="auto"/>
      </w:divBdr>
    </w:div>
    <w:div w:id="179204468">
      <w:bodyDiv w:val="1"/>
      <w:marLeft w:val="0"/>
      <w:marRight w:val="0"/>
      <w:marTop w:val="0"/>
      <w:marBottom w:val="0"/>
      <w:divBdr>
        <w:top w:val="none" w:sz="0" w:space="0" w:color="auto"/>
        <w:left w:val="none" w:sz="0" w:space="0" w:color="auto"/>
        <w:bottom w:val="none" w:sz="0" w:space="0" w:color="auto"/>
        <w:right w:val="none" w:sz="0" w:space="0" w:color="auto"/>
      </w:divBdr>
    </w:div>
    <w:div w:id="1077705800">
      <w:bodyDiv w:val="1"/>
      <w:marLeft w:val="0"/>
      <w:marRight w:val="0"/>
      <w:marTop w:val="0"/>
      <w:marBottom w:val="0"/>
      <w:divBdr>
        <w:top w:val="none" w:sz="0" w:space="0" w:color="auto"/>
        <w:left w:val="none" w:sz="0" w:space="0" w:color="auto"/>
        <w:bottom w:val="none" w:sz="0" w:space="0" w:color="auto"/>
        <w:right w:val="none" w:sz="0" w:space="0" w:color="auto"/>
      </w:divBdr>
    </w:div>
    <w:div w:id="1748530041">
      <w:bodyDiv w:val="1"/>
      <w:marLeft w:val="0"/>
      <w:marRight w:val="0"/>
      <w:marTop w:val="0"/>
      <w:marBottom w:val="0"/>
      <w:divBdr>
        <w:top w:val="none" w:sz="0" w:space="0" w:color="auto"/>
        <w:left w:val="none" w:sz="0" w:space="0" w:color="auto"/>
        <w:bottom w:val="none" w:sz="0" w:space="0" w:color="auto"/>
        <w:right w:val="none" w:sz="0" w:space="0" w:color="auto"/>
      </w:divBdr>
    </w:div>
    <w:div w:id="1887644282">
      <w:bodyDiv w:val="1"/>
      <w:marLeft w:val="0"/>
      <w:marRight w:val="0"/>
      <w:marTop w:val="0"/>
      <w:marBottom w:val="0"/>
      <w:divBdr>
        <w:top w:val="none" w:sz="0" w:space="0" w:color="auto"/>
        <w:left w:val="none" w:sz="0" w:space="0" w:color="auto"/>
        <w:bottom w:val="none" w:sz="0" w:space="0" w:color="auto"/>
        <w:right w:val="none" w:sz="0" w:space="0" w:color="auto"/>
      </w:divBdr>
    </w:div>
    <w:div w:id="212392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josephine.convertini@chuv.ch" TargetMode="External"/><Relationship Id="rId26" Type="http://schemas.openxmlformats.org/officeDocument/2006/relationships/hyperlink" Target="https://www.bag.admin.ch/dam/bag/fr/dokumente/nat-gesundheitspolitik/aktionsplan_pfleg_angehoerige/bericht_des_br_angehoerige.pdf.download.pdf/rapport_soutien_aux_proches_aidants.pdf" TargetMode="External"/><Relationship Id="rId39" Type="http://schemas.openxmlformats.org/officeDocument/2006/relationships/hyperlink" Target="https://doi.org/10.1080/19315864.2021.1959689" TargetMode="External"/><Relationship Id="rId21" Type="http://schemas.openxmlformats.org/officeDocument/2006/relationships/image" Target="media/image7.png"/><Relationship Id="rId34" Type="http://schemas.openxmlformats.org/officeDocument/2006/relationships/hyperlink" Target="https://doi.org/10.1542/peds.2021-050920" TargetMode="External"/><Relationship Id="rId42" Type="http://schemas.openxmlformats.org/officeDocument/2006/relationships/hyperlink" Target="http://dx.doi.org/10.1108/JAP-05-2019-0016"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doi.org/10.1111/j.2044-8260.2010.02002.x" TargetMode="External"/><Relationship Id="rId11" Type="http://schemas.openxmlformats.org/officeDocument/2006/relationships/hyperlink" Target="https://doi.org/10.57161/r2025-01-04" TargetMode="External"/><Relationship Id="rId24" Type="http://schemas.openxmlformats.org/officeDocument/2006/relationships/hyperlink" Target="http://dx.doi.org/10.1080/17542863.2016.1260196" TargetMode="External"/><Relationship Id="rId32" Type="http://schemas.openxmlformats.org/officeDocument/2006/relationships/hyperlink" Target="https://psycnet.apa.org/doi/10.1186/s12888-019-2376-0" TargetMode="External"/><Relationship Id="rId37" Type="http://schemas.openxmlformats.org/officeDocument/2006/relationships/hyperlink" Target="https://shs.cairn.info/enfants-difficiles-3-8-ans--9782804700973-page-75?lang=fr" TargetMode="External"/><Relationship Id="rId40" Type="http://schemas.openxmlformats.org/officeDocument/2006/relationships/hyperlink" Target="https://doi.org/10.1080/03124079808411207"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vincent.guinchat@chuv.ch" TargetMode="External"/><Relationship Id="rId28" Type="http://schemas.openxmlformats.org/officeDocument/2006/relationships/hyperlink" Target="https://doi.org/10.1186/s12889-024-20289-z" TargetMode="External"/><Relationship Id="rId36" Type="http://schemas.openxmlformats.org/officeDocument/2006/relationships/hyperlink" Target="https://doi.org/10.1111/jftr.12548"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arah.peverelli@chuv.ch" TargetMode="External"/><Relationship Id="rId31" Type="http://schemas.openxmlformats.org/officeDocument/2006/relationships/hyperlink" Target="https://doi.org/10.1037/fsh0000027"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arnaud.ayrinhac@chuv.ch" TargetMode="External"/><Relationship Id="rId27" Type="http://schemas.openxmlformats.org/officeDocument/2006/relationships/hyperlink" Target="https://www.parlament.ch/centers/eparl/curia/2020/20203886/Bericht%20BR%20F.pdf" TargetMode="External"/><Relationship Id="rId30" Type="http://schemas.openxmlformats.org/officeDocument/2006/relationships/hyperlink" Target="https://global.oup.com/academic/product/the-oxford-handbook-of-intellectual-disability-and-development-9780195305012?cc=ch&amp;lang=en&amp;" TargetMode="External"/><Relationship Id="rId35" Type="http://schemas.openxmlformats.org/officeDocument/2006/relationships/hyperlink" Target="https://books.openedition.org/ies/187?lang=fr"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lautaro.diaz@chuv.ch" TargetMode="External"/><Relationship Id="rId25" Type="http://schemas.openxmlformats.org/officeDocument/2006/relationships/hyperlink" Target="https://rm.coe.int/16805a297d" TargetMode="External"/><Relationship Id="rId33" Type="http://schemas.openxmlformats.org/officeDocument/2006/relationships/hyperlink" Target="https://doi.org/10.1016/j.neurenf.2018.08.002" TargetMode="External"/><Relationship Id="rId38" Type="http://schemas.openxmlformats.org/officeDocument/2006/relationships/hyperlink" Target="https://doi.org/10.3390/ijerph20032145" TargetMode="External"/><Relationship Id="rId46" Type="http://schemas.openxmlformats.org/officeDocument/2006/relationships/footer" Target="footer2.xml"/><Relationship Id="rId20" Type="http://schemas.openxmlformats.org/officeDocument/2006/relationships/image" Target="media/image6.png"/><Relationship Id="rId41" Type="http://schemas.openxmlformats.org/officeDocument/2006/relationships/hyperlink" Target="https://doi.org/10.1080/19315864.2011.600511"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6A7D8184-0DC9-4115-A5CE-13219D658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8</Pages>
  <Words>4401</Words>
  <Characters>27419</Characters>
  <Application>Microsoft Office Word</Application>
  <DocSecurity>0</DocSecurity>
  <Lines>347</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31717</CharactersWithSpaces>
  <SharedDoc>false</SharedDoc>
  <HLinks>
    <vt:vector size="150" baseType="variant">
      <vt:variant>
        <vt:i4>3276909</vt:i4>
      </vt:variant>
      <vt:variant>
        <vt:i4>81</vt:i4>
      </vt:variant>
      <vt:variant>
        <vt:i4>0</vt:i4>
      </vt:variant>
      <vt:variant>
        <vt:i4>5</vt:i4>
      </vt:variant>
      <vt:variant>
        <vt:lpwstr>http://dx.doi.org/10.1108/JAP-05-2019-0016</vt:lpwstr>
      </vt:variant>
      <vt:variant>
        <vt:lpwstr/>
      </vt:variant>
      <vt:variant>
        <vt:i4>393283</vt:i4>
      </vt:variant>
      <vt:variant>
        <vt:i4>78</vt:i4>
      </vt:variant>
      <vt:variant>
        <vt:i4>0</vt:i4>
      </vt:variant>
      <vt:variant>
        <vt:i4>5</vt:i4>
      </vt:variant>
      <vt:variant>
        <vt:lpwstr>https://doi.org/10.1080/19315864.2011.600511</vt:lpwstr>
      </vt:variant>
      <vt:variant>
        <vt:lpwstr/>
      </vt:variant>
      <vt:variant>
        <vt:i4>1441883</vt:i4>
      </vt:variant>
      <vt:variant>
        <vt:i4>75</vt:i4>
      </vt:variant>
      <vt:variant>
        <vt:i4>0</vt:i4>
      </vt:variant>
      <vt:variant>
        <vt:i4>5</vt:i4>
      </vt:variant>
      <vt:variant>
        <vt:lpwstr>https://doi.org/10.1080/03124079808411207</vt:lpwstr>
      </vt:variant>
      <vt:variant>
        <vt:lpwstr/>
      </vt:variant>
      <vt:variant>
        <vt:i4>589894</vt:i4>
      </vt:variant>
      <vt:variant>
        <vt:i4>72</vt:i4>
      </vt:variant>
      <vt:variant>
        <vt:i4>0</vt:i4>
      </vt:variant>
      <vt:variant>
        <vt:i4>5</vt:i4>
      </vt:variant>
      <vt:variant>
        <vt:lpwstr>https://doi.org/10.1080/19315864.2021.1959689</vt:lpwstr>
      </vt:variant>
      <vt:variant>
        <vt:lpwstr/>
      </vt:variant>
      <vt:variant>
        <vt:i4>7274529</vt:i4>
      </vt:variant>
      <vt:variant>
        <vt:i4>69</vt:i4>
      </vt:variant>
      <vt:variant>
        <vt:i4>0</vt:i4>
      </vt:variant>
      <vt:variant>
        <vt:i4>5</vt:i4>
      </vt:variant>
      <vt:variant>
        <vt:lpwstr>https://doi.org/10.3390/ijerph20032145</vt:lpwstr>
      </vt:variant>
      <vt:variant>
        <vt:lpwstr/>
      </vt:variant>
      <vt:variant>
        <vt:i4>589905</vt:i4>
      </vt:variant>
      <vt:variant>
        <vt:i4>66</vt:i4>
      </vt:variant>
      <vt:variant>
        <vt:i4>0</vt:i4>
      </vt:variant>
      <vt:variant>
        <vt:i4>5</vt:i4>
      </vt:variant>
      <vt:variant>
        <vt:lpwstr>https://shs.cairn.info/enfants-difficiles-3-8-ans--9782804700973-page-75?lang=fr</vt:lpwstr>
      </vt:variant>
      <vt:variant>
        <vt:lpwstr/>
      </vt:variant>
      <vt:variant>
        <vt:i4>3801196</vt:i4>
      </vt:variant>
      <vt:variant>
        <vt:i4>63</vt:i4>
      </vt:variant>
      <vt:variant>
        <vt:i4>0</vt:i4>
      </vt:variant>
      <vt:variant>
        <vt:i4>5</vt:i4>
      </vt:variant>
      <vt:variant>
        <vt:lpwstr>https://doi.org/10.1111/jftr.12548</vt:lpwstr>
      </vt:variant>
      <vt:variant>
        <vt:lpwstr/>
      </vt:variant>
      <vt:variant>
        <vt:i4>262164</vt:i4>
      </vt:variant>
      <vt:variant>
        <vt:i4>60</vt:i4>
      </vt:variant>
      <vt:variant>
        <vt:i4>0</vt:i4>
      </vt:variant>
      <vt:variant>
        <vt:i4>5</vt:i4>
      </vt:variant>
      <vt:variant>
        <vt:lpwstr>https://books.openedition.org/ies/187?lang=fr</vt:lpwstr>
      </vt:variant>
      <vt:variant>
        <vt:lpwstr/>
      </vt:variant>
      <vt:variant>
        <vt:i4>1048660</vt:i4>
      </vt:variant>
      <vt:variant>
        <vt:i4>57</vt:i4>
      </vt:variant>
      <vt:variant>
        <vt:i4>0</vt:i4>
      </vt:variant>
      <vt:variant>
        <vt:i4>5</vt:i4>
      </vt:variant>
      <vt:variant>
        <vt:lpwstr>https://doi.org/10.1542/peds.2021-050920</vt:lpwstr>
      </vt:variant>
      <vt:variant>
        <vt:lpwstr/>
      </vt:variant>
      <vt:variant>
        <vt:i4>5046283</vt:i4>
      </vt:variant>
      <vt:variant>
        <vt:i4>54</vt:i4>
      </vt:variant>
      <vt:variant>
        <vt:i4>0</vt:i4>
      </vt:variant>
      <vt:variant>
        <vt:i4>5</vt:i4>
      </vt:variant>
      <vt:variant>
        <vt:lpwstr>https://doi.org/10.1016/j.neurenf.2018.08.002</vt:lpwstr>
      </vt:variant>
      <vt:variant>
        <vt:lpwstr/>
      </vt:variant>
      <vt:variant>
        <vt:i4>983043</vt:i4>
      </vt:variant>
      <vt:variant>
        <vt:i4>51</vt:i4>
      </vt:variant>
      <vt:variant>
        <vt:i4>0</vt:i4>
      </vt:variant>
      <vt:variant>
        <vt:i4>5</vt:i4>
      </vt:variant>
      <vt:variant>
        <vt:lpwstr>https://psycnet.apa.org/doi/10.1186/s12888-019-2376-0</vt:lpwstr>
      </vt:variant>
      <vt:variant>
        <vt:lpwstr/>
      </vt:variant>
      <vt:variant>
        <vt:i4>6553697</vt:i4>
      </vt:variant>
      <vt:variant>
        <vt:i4>48</vt:i4>
      </vt:variant>
      <vt:variant>
        <vt:i4>0</vt:i4>
      </vt:variant>
      <vt:variant>
        <vt:i4>5</vt:i4>
      </vt:variant>
      <vt:variant>
        <vt:lpwstr>https://doi.org/10.1037/fsh0000027</vt:lpwstr>
      </vt:variant>
      <vt:variant>
        <vt:lpwstr/>
      </vt:variant>
      <vt:variant>
        <vt:i4>7995427</vt:i4>
      </vt:variant>
      <vt:variant>
        <vt:i4>45</vt:i4>
      </vt:variant>
      <vt:variant>
        <vt:i4>0</vt:i4>
      </vt:variant>
      <vt:variant>
        <vt:i4>5</vt:i4>
      </vt:variant>
      <vt:variant>
        <vt:lpwstr>https://global.oup.com/academic/product/the-oxford-handbook-of-intellectual-disability-and-development-9780195305012?cc=ch&amp;lang=en&amp;</vt:lpwstr>
      </vt:variant>
      <vt:variant>
        <vt:lpwstr/>
      </vt:variant>
      <vt:variant>
        <vt:i4>7077939</vt:i4>
      </vt:variant>
      <vt:variant>
        <vt:i4>42</vt:i4>
      </vt:variant>
      <vt:variant>
        <vt:i4>0</vt:i4>
      </vt:variant>
      <vt:variant>
        <vt:i4>5</vt:i4>
      </vt:variant>
      <vt:variant>
        <vt:lpwstr>https://doi.org/10.1186/s12889-024-20289-z</vt:lpwstr>
      </vt:variant>
      <vt:variant>
        <vt:lpwstr/>
      </vt:variant>
      <vt:variant>
        <vt:i4>2949160</vt:i4>
      </vt:variant>
      <vt:variant>
        <vt:i4>39</vt:i4>
      </vt:variant>
      <vt:variant>
        <vt:i4>0</vt:i4>
      </vt:variant>
      <vt:variant>
        <vt:i4>5</vt:i4>
      </vt:variant>
      <vt:variant>
        <vt:lpwstr>https://www.parlament.ch/centers/eparl/curia/2020/20203886/Bericht BR F.pdf</vt:lpwstr>
      </vt:variant>
      <vt:variant>
        <vt:lpwstr/>
      </vt:variant>
      <vt:variant>
        <vt:i4>6225969</vt:i4>
      </vt:variant>
      <vt:variant>
        <vt:i4>36</vt:i4>
      </vt:variant>
      <vt:variant>
        <vt:i4>0</vt:i4>
      </vt:variant>
      <vt:variant>
        <vt:i4>5</vt:i4>
      </vt:variant>
      <vt:variant>
        <vt:lpwstr>https://www.bag.admin.ch/dam/bag/fr/dokumente/nat-gesundheitspolitik/aktionsplan_pfleg_angehoerige/bericht_des_br_angehoerige.pdf.download.pdf/rapport_soutien_aux_proches_aidants.pdf</vt:lpwstr>
      </vt:variant>
      <vt:variant>
        <vt:lpwstr/>
      </vt:variant>
      <vt:variant>
        <vt:i4>6160450</vt:i4>
      </vt:variant>
      <vt:variant>
        <vt:i4>33</vt:i4>
      </vt:variant>
      <vt:variant>
        <vt:i4>0</vt:i4>
      </vt:variant>
      <vt:variant>
        <vt:i4>5</vt:i4>
      </vt:variant>
      <vt:variant>
        <vt:lpwstr>https://rm.coe.int/16805a297d</vt:lpwstr>
      </vt:variant>
      <vt:variant>
        <vt:lpwstr/>
      </vt:variant>
      <vt:variant>
        <vt:i4>7667829</vt:i4>
      </vt:variant>
      <vt:variant>
        <vt:i4>30</vt:i4>
      </vt:variant>
      <vt:variant>
        <vt:i4>0</vt:i4>
      </vt:variant>
      <vt:variant>
        <vt:i4>5</vt:i4>
      </vt:variant>
      <vt:variant>
        <vt:lpwstr>http://dx.doi.org/10.1080/17542863.2016.1260196</vt:lpwstr>
      </vt:variant>
      <vt:variant>
        <vt:lpwstr/>
      </vt:variant>
      <vt:variant>
        <vt:i4>5898303</vt:i4>
      </vt:variant>
      <vt:variant>
        <vt:i4>27</vt:i4>
      </vt:variant>
      <vt:variant>
        <vt:i4>0</vt:i4>
      </vt:variant>
      <vt:variant>
        <vt:i4>5</vt:i4>
      </vt:variant>
      <vt:variant>
        <vt:lpwstr>mailto:vincent.guinchat@chuv.ch</vt:lpwstr>
      </vt:variant>
      <vt:variant>
        <vt:lpwstr/>
      </vt:variant>
      <vt:variant>
        <vt:i4>8192028</vt:i4>
      </vt:variant>
      <vt:variant>
        <vt:i4>21</vt:i4>
      </vt:variant>
      <vt:variant>
        <vt:i4>0</vt:i4>
      </vt:variant>
      <vt:variant>
        <vt:i4>5</vt:i4>
      </vt:variant>
      <vt:variant>
        <vt:lpwstr>mailto:arnaud.ayrinhac@chuv.ch</vt:lpwstr>
      </vt:variant>
      <vt:variant>
        <vt:lpwstr/>
      </vt:variant>
      <vt:variant>
        <vt:i4>2752592</vt:i4>
      </vt:variant>
      <vt:variant>
        <vt:i4>15</vt:i4>
      </vt:variant>
      <vt:variant>
        <vt:i4>0</vt:i4>
      </vt:variant>
      <vt:variant>
        <vt:i4>5</vt:i4>
      </vt:variant>
      <vt:variant>
        <vt:lpwstr>mailto:sarah.peverelli@chuv.ch</vt:lpwstr>
      </vt:variant>
      <vt:variant>
        <vt:lpwstr/>
      </vt:variant>
      <vt:variant>
        <vt:i4>4718651</vt:i4>
      </vt:variant>
      <vt:variant>
        <vt:i4>9</vt:i4>
      </vt:variant>
      <vt:variant>
        <vt:i4>0</vt:i4>
      </vt:variant>
      <vt:variant>
        <vt:i4>5</vt:i4>
      </vt:variant>
      <vt:variant>
        <vt:lpwstr>mailto:josephine.convertini@chuv.ch</vt:lpwstr>
      </vt:variant>
      <vt:variant>
        <vt:lpwstr/>
      </vt:variant>
      <vt:variant>
        <vt:i4>5046312</vt:i4>
      </vt:variant>
      <vt:variant>
        <vt:i4>3</vt:i4>
      </vt:variant>
      <vt:variant>
        <vt:i4>0</vt:i4>
      </vt:variant>
      <vt:variant>
        <vt:i4>5</vt:i4>
      </vt:variant>
      <vt:variant>
        <vt:lpwstr>mailto:lautaro.diaz@chuv.ch</vt:lpwstr>
      </vt:variant>
      <vt:variant>
        <vt:lpwstr/>
      </vt:variant>
      <vt:variant>
        <vt:i4>5636184</vt:i4>
      </vt:variant>
      <vt:variant>
        <vt:i4>0</vt:i4>
      </vt:variant>
      <vt:variant>
        <vt:i4>0</vt:i4>
      </vt:variant>
      <vt:variant>
        <vt:i4>5</vt:i4>
      </vt:variant>
      <vt:variant>
        <vt:lpwstr>https://doi.org/10.57161/r2025-01-04</vt:lpwstr>
      </vt:variant>
      <vt:variant>
        <vt:lpwstr/>
      </vt:variant>
      <vt:variant>
        <vt:i4>5832743</vt:i4>
      </vt:variant>
      <vt:variant>
        <vt:i4>0</vt:i4>
      </vt:variant>
      <vt:variant>
        <vt:i4>0</vt:i4>
      </vt:variant>
      <vt:variant>
        <vt:i4>5</vt:i4>
      </vt:variant>
      <vt:variant>
        <vt:lpwstr>mailto:silvia.schnyder@szh.ch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Maltraitance des personnes en situation de handicap dans le milieu familial_x000d_</dc:title>
  <dc:subject/>
  <dc:creator>Lautaro Diaz; Josephine Convertini; Sarah Peverelli; Arnaud Ayrinhac;Vincent Guinchat_x000d_</dc:creator>
  <cp:keywords>déficience intellectuelle, maltraitance, famille, prévention / kognitive Beeinträchtigung, Misshandlung, Familie, Prävention</cp:keywords>
  <cp:lastModifiedBy>Blanc, Josquin</cp:lastModifiedBy>
  <cp:revision>30</cp:revision>
  <cp:lastPrinted>2025-03-03T08:16:00Z</cp:lastPrinted>
  <dcterms:created xsi:type="dcterms:W3CDTF">2025-02-28T06:53:00Z</dcterms:created>
  <dcterms:modified xsi:type="dcterms:W3CDTF">2025-03-03T08:16:00Z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zotero-version="7.0.11"&gt;&lt;session id="PazDm3xp"/&gt;&lt;style id="http://www.zotero.org/styles/apa" locale="fr-FR" hasBibliography="1" bibliographyStyleHasBeenSet="1"/&gt;&lt;prefs&gt;&lt;pref name="fieldType" value="Bookmark"/&gt;&lt;pref name="automaticJo</vt:lpwstr>
  </property>
  <property fmtid="{D5CDD505-2E9C-101B-9397-08002B2CF9AE}" pid="5" name="ZOTERO_PREF_2">
    <vt:lpwstr>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ComplianceAssetId">
    <vt:lpwstr/>
  </property>
  <property fmtid="{D5CDD505-2E9C-101B-9397-08002B2CF9AE}" pid="32" name="_ExtendedDescription">
    <vt:lpwstr/>
  </property>
  <property fmtid="{D5CDD505-2E9C-101B-9397-08002B2CF9AE}" pid="33" name="TriggerFlowInfo">
    <vt:lpwstr/>
  </property>
  <property fmtid="{D5CDD505-2E9C-101B-9397-08002B2CF9AE}" pid="34" name="ZOTERO_BREF_xtEFP9xwR8Wl_1">
    <vt:lpwstr>ZOTERO_ITEM CSL_CITATION {"citationID":"8PtvRg3P","properties":{"formattedCitation":"(Forte et al., 2011)","plainCitation":"(Forte et al., 2011)","noteIndex":0},"citationItems":[{"id":8419,"uris":["http://zotero.org/users/149321/items/Y3EB8P4U"],"itemData</vt:lpwstr>
  </property>
  <property fmtid="{D5CDD505-2E9C-101B-9397-08002B2CF9AE}" pid="35" name="ZOTERO_BREF_xtEFP9xwR8Wl_2">
    <vt:lpwstr>":{"id":8419,"type":"article-journal","abstract":"OBJECTIVES. Transition to adulthood can be a challenging time for all young people. However, this period of change is likely to be more difficult for those with mild intellectual disabilities (IDs) because</vt:lpwstr>
  </property>
  <property fmtid="{D5CDD505-2E9C-101B-9397-08002B2CF9AE}" pid="36" name="ZOTERO_BREF_xtEFP9xwR8Wl_3">
    <vt:lpwstr> they are often more socially marginalized, remain more dependent upon their family, and have fewer options for future careers than their typically developing peers. Therefore, this study examines the content and salience of worries experienced by young p</vt:lpwstr>
  </property>
  <property fmtid="{D5CDD505-2E9C-101B-9397-08002B2CF9AE}" pid="37" name="ZOTERO_BREF_xtEFP9xwR8Wl_4">
    <vt:lpwstr>eople with mild ID during transition to adulthood, and whether the above disadvantages are associated with the level of reported anxiety and their sense of self-efficacy. DESIGN AND METHODS. Fifty-two participants (17-20 years) took part; 26 with mild ID </vt:lpwstr>
  </property>
  <property fmtid="{D5CDD505-2E9C-101B-9397-08002B2CF9AE}" pid="38" name="ZOTERO_BREF_xtEFP9xwR8Wl_5">
    <vt:lpwstr>and 26 typically developing adults. Of interest were potential differences between groups in (1) worries described; (2) salience of worries; and (3) associations between self-efficacy, anxiety, and worry within groups. Participants completed a 'worry' int</vt:lpwstr>
  </property>
  <property fmtid="{D5CDD505-2E9C-101B-9397-08002B2CF9AE}" pid="39" name="ZOTERO_BREF_xtEFP9xwR8Wl_6">
    <vt:lpwstr>erview, the General Self Efficacy Scale-12 and the Glasgow Anxiety Scale-LD. RESULTS. It was found that the ID group's most salient worries (being bullied, losing someone they are dependent upon, failing in life, followed by making and keeping friends) we</vt:lpwstr>
  </property>
  <property fmtid="{D5CDD505-2E9C-101B-9397-08002B2CF9AE}" pid="40" name="ZOTERO_BREF_xtEFP9xwR8Wl_7">
    <vt:lpwstr>re largely different from their non-disabled peers (getting a job, followed by not having enough surplus money, failing, and having to make decisions about their future choices) at this stage of transition. Not only was there a difference in the nature of</vt:lpwstr>
  </property>
  <property fmtid="{D5CDD505-2E9C-101B-9397-08002B2CF9AE}" pid="41" name="ZOTERO_BREF_xtEFP9xwR8Wl_8">
    <vt:lpwstr> worries expressed, but the intellectually disabled group also reported ruminating significantly more about their worries and being more distressed by them. CONCLUSION. Obtaining insight into worries at transition may help to target efforts at increasing </vt:lpwstr>
  </property>
  <property fmtid="{D5CDD505-2E9C-101B-9397-08002B2CF9AE}" pid="42" name="ZOTERO_BREF_xtEFP9xwR8Wl_9">
    <vt:lpwstr>these young people's resilience. Clinical applications of the findings are discussed.","container-title":"The British Journal of Clinical Psychology","DOI":"10.1111/j.2044-8260.2010.02002.x","ISSN":"0144-6657","issue":"4","journalAbbreviation":"Br J Clin </vt:lpwstr>
  </property>
  <property fmtid="{D5CDD505-2E9C-101B-9397-08002B2CF9AE}" pid="43" name="ZOTERO_BREF_xtEFP9xwR8Wl_10">
    <vt:lpwstr>Psychol","language":"eng","note":"PMID: 22003949","page":"398-411","source":"PubMed","title":"An anxious time? Exploring the nature of worries experienced by young people with a mild to moderate intellectual disability as they make the transition to adult</vt:lpwstr>
  </property>
  <property fmtid="{D5CDD505-2E9C-101B-9397-08002B2CF9AE}" pid="44" name="ZOTERO_BREF_xtEFP9xwR8Wl_11">
    <vt:lpwstr>hood","title-short":"An anxious time?","volume":"50","author":[{"family":"Forte","given":"Marisa"},{"family":"Jahoda","given":"Andrew"},{"family":"Dagnan","given":"Dave"}],"issued":{"date-parts":[["2011",11]]}}}],"schema":"https://github.com/citation-styl</vt:lpwstr>
  </property>
  <property fmtid="{D5CDD505-2E9C-101B-9397-08002B2CF9AE}" pid="45" name="ZOTERO_BREF_xtEFP9xwR8Wl_12">
    <vt:lpwstr>e-language/schema/raw/master/csl-citation.json"}</vt:lpwstr>
  </property>
  <property fmtid="{D5CDD505-2E9C-101B-9397-08002B2CF9AE}" pid="46" name="ZOTERO_BREF_kHFNnKX1Z4nZ_1">
    <vt:lpwstr>ZOTERO_BIBL {"uncited":[],"omitted":[],"custom":[]} CSL_BIBLIOGRAPHY</vt:lpwstr>
  </property>
</Properties>
</file>