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5EA01F" w14:textId="77777777" w:rsidR="00D07BEC" w:rsidRDefault="00C15055" w:rsidP="002E080F">
      <w:pPr>
        <w:pStyle w:val="Titre"/>
        <w:suppressAutoHyphens/>
        <w:rPr>
          <w:lang w:val="fr-CH" w:eastAsia="fr-FR"/>
        </w:rPr>
      </w:pPr>
      <w:r w:rsidRPr="00C15055">
        <w:rPr>
          <w:lang w:val="fr-CH" w:eastAsia="fr-FR"/>
        </w:rPr>
        <w:t>Augmenter la prévisibilité des activités de loisirs par l’immersion sensorielle</w:t>
      </w:r>
    </w:p>
    <w:p w14:paraId="3EE22316" w14:textId="5CA25325" w:rsidR="00C15055" w:rsidRDefault="00D07BEC" w:rsidP="00C15055">
      <w:pPr>
        <w:pStyle w:val="Sous-titre"/>
        <w:rPr>
          <w:lang w:val="fr-CH" w:eastAsia="fr-FR"/>
        </w:rPr>
      </w:pPr>
      <w:r>
        <w:rPr>
          <w:lang w:val="fr-CH" w:eastAsia="fr-FR"/>
        </w:rPr>
        <w:t>D</w:t>
      </w:r>
      <w:r w:rsidR="00C15055">
        <w:rPr>
          <w:lang w:val="fr-CH" w:eastAsia="fr-FR"/>
        </w:rPr>
        <w:t>éveloppement et é</w:t>
      </w:r>
      <w:r w:rsidR="00C15055" w:rsidRPr="00C15055">
        <w:rPr>
          <w:lang w:val="fr-CH" w:eastAsia="fr-FR"/>
        </w:rPr>
        <w:t>valuation d’un outil dans le cadre de la Mad Pride 2023</w:t>
      </w:r>
    </w:p>
    <w:p w14:paraId="21165A82" w14:textId="38043EF1" w:rsidR="008D5CE7" w:rsidRDefault="008D5CE7" w:rsidP="008D5CE7">
      <w:pPr>
        <w:pStyle w:val="Author"/>
        <w:rPr>
          <w:rFonts w:cs="Open Sans SemiCondensed"/>
        </w:rPr>
      </w:pPr>
      <w:r w:rsidRPr="008D5CE7">
        <w:t>Noémie Lavanchy</w:t>
      </w:r>
      <w:r>
        <w:rPr>
          <w:rFonts w:cs="Open Sans SemiCondensed"/>
        </w:rPr>
        <w:t>, Valentine Perrelet</w:t>
      </w:r>
      <w:r w:rsidR="00D567C0">
        <w:rPr>
          <w:rFonts w:cs="Open Sans SemiCondensed"/>
        </w:rPr>
        <w:t xml:space="preserve"> et </w:t>
      </w:r>
      <w:r>
        <w:rPr>
          <w:rFonts w:cs="Open Sans SemiCondensed"/>
        </w:rPr>
        <w:t>Aline Veyre</w:t>
      </w:r>
    </w:p>
    <w:p w14:paraId="67B1F263" w14:textId="13C8DB5B" w:rsidR="00317620" w:rsidRDefault="004C13EB" w:rsidP="00035210">
      <w:pPr>
        <w:pStyle w:val="Abstract"/>
        <w:rPr>
          <w:lang w:val="fr-CH"/>
        </w:rPr>
      </w:pPr>
      <w:r w:rsidRPr="5E52FEE5">
        <w:rPr>
          <w:rFonts w:cs="Open Sans SemiCondensed"/>
          <w:lang w:val="fr-CH"/>
        </w:rPr>
        <w:t>Résumé</w:t>
      </w:r>
      <w:r w:rsidRPr="003210B2">
        <w:rPr>
          <w:lang w:val="fr-CH"/>
        </w:rPr>
        <w:br/>
      </w:r>
      <w:r w:rsidR="00317620" w:rsidRPr="5E52FEE5">
        <w:rPr>
          <w:lang w:val="fr-CH"/>
        </w:rPr>
        <w:t>Planifier et réaliser des activités de loisirs n’est pas toujours considéré comme étant aisé. Certains obstacles, comme le manque d’informations précises ou encore les exigences sociales qui accompagnent certains év</w:t>
      </w:r>
      <w:r w:rsidR="00D360AC" w:rsidRPr="5E52FEE5">
        <w:rPr>
          <w:lang w:val="fr-CH"/>
        </w:rPr>
        <w:t>è</w:t>
      </w:r>
      <w:r w:rsidR="00317620" w:rsidRPr="5E52FEE5">
        <w:rPr>
          <w:lang w:val="fr-CH"/>
        </w:rPr>
        <w:t xml:space="preserve">nements, peuvent être insurmontables. Le projet de recherche présenté ci-dessous a pour objectif de mieux comprendre cette problématique afin de développer des solutions permettant de </w:t>
      </w:r>
      <w:r w:rsidR="00317620" w:rsidRPr="5E52FEE5">
        <w:rPr>
          <w:color w:val="000000" w:themeColor="text1"/>
          <w:lang w:val="fr-CH"/>
        </w:rPr>
        <w:t>faciliter le processus de choix et de réalisation des activités de loisir des personnes présentant des profils cognitif et/ou sensoriel particuliers</w:t>
      </w:r>
      <w:r w:rsidR="00317620" w:rsidRPr="5E52FEE5">
        <w:rPr>
          <w:lang w:val="fr-CH"/>
        </w:rPr>
        <w:t>.</w:t>
      </w:r>
    </w:p>
    <w:p w14:paraId="6013FAD4" w14:textId="4E55DAFF" w:rsidR="00EA4676" w:rsidRPr="00EB4AFE" w:rsidRDefault="05F3F88E" w:rsidP="1762C414">
      <w:pPr>
        <w:pStyle w:val="Abstract"/>
      </w:pPr>
      <w:r w:rsidRPr="003210B2">
        <w:rPr>
          <w:rFonts w:cs="Open Sans SemiCondensed"/>
        </w:rPr>
        <w:t>Zusammenfassung</w:t>
      </w:r>
      <w:r w:rsidR="00EA4676">
        <w:br/>
      </w:r>
      <w:r w:rsidR="1F4662EF">
        <w:t xml:space="preserve">Die Planung und Durchführung von Freizeitaktivitäten </w:t>
      </w:r>
      <w:r w:rsidR="599A459D">
        <w:t>ist nicht immer einfach</w:t>
      </w:r>
      <w:r w:rsidR="1F4662EF">
        <w:t>. Bestimmte Hinderniss</w:t>
      </w:r>
      <w:r w:rsidR="0295E2E2">
        <w:t>e</w:t>
      </w:r>
      <w:r w:rsidR="6FA47D4D">
        <w:t>,</w:t>
      </w:r>
      <w:r w:rsidR="1F4662EF">
        <w:t xml:space="preserve"> die mit </w:t>
      </w:r>
      <w:r w:rsidR="55CFC830">
        <w:t xml:space="preserve">gewissen </w:t>
      </w:r>
      <w:r w:rsidR="1F4662EF">
        <w:t>Ereignissen einhergehen, können unüberwindbar sein</w:t>
      </w:r>
      <w:r w:rsidR="60279DB5">
        <w:t>, wie der Mangel an genauen Informationen oder die sozialen Anforderungen</w:t>
      </w:r>
      <w:r w:rsidR="1F4662EF">
        <w:t xml:space="preserve">. Ziel </w:t>
      </w:r>
      <w:r w:rsidR="49B95D27">
        <w:t xml:space="preserve">des vorliegenden </w:t>
      </w:r>
      <w:r w:rsidR="1F4662EF">
        <w:t>Forschungsprojekts ist es, diese Problematik besser zu verstehen, um Lösungen zu entwickeln</w:t>
      </w:r>
      <w:r w:rsidR="3B273D95">
        <w:t>.</w:t>
      </w:r>
      <w:r w:rsidR="1F4662EF">
        <w:t xml:space="preserve"> </w:t>
      </w:r>
      <w:r w:rsidR="46B6171E">
        <w:t>Diese</w:t>
      </w:r>
      <w:r w:rsidR="1F4662EF">
        <w:t xml:space="preserve"> </w:t>
      </w:r>
      <w:r w:rsidR="531EDFAA">
        <w:t xml:space="preserve">sollen </w:t>
      </w:r>
      <w:r w:rsidR="57B46B36">
        <w:t xml:space="preserve">es erleichtern, </w:t>
      </w:r>
      <w:r w:rsidR="1F4662EF">
        <w:t xml:space="preserve">Freizeitaktivitäten für Menschen mit kognitiven und/oder sensorischen </w:t>
      </w:r>
      <w:r w:rsidR="5E330478">
        <w:t xml:space="preserve">Beeinträchtigungen </w:t>
      </w:r>
      <w:r w:rsidR="20BCCFA7">
        <w:t>auszuwählen und durchzuführen</w:t>
      </w:r>
      <w:r w:rsidR="1F4662EF">
        <w:t>.</w:t>
      </w:r>
    </w:p>
    <w:p w14:paraId="36380869" w14:textId="24C47533" w:rsidR="00657559" w:rsidRPr="00EB4AFE" w:rsidRDefault="00657559" w:rsidP="00657559">
      <w:pPr>
        <w:pStyle w:val="Corpsdetexte3"/>
        <w:rPr>
          <w:lang w:val="fr-CH"/>
        </w:rPr>
      </w:pPr>
      <w:r w:rsidRPr="00EB4AFE">
        <w:rPr>
          <w:rStyle w:val="lev"/>
          <w:rFonts w:cs="Open Sans SemiCondensed"/>
          <w:lang w:val="fr-CH"/>
        </w:rPr>
        <w:t>Keywords</w:t>
      </w:r>
      <w:r w:rsidRPr="00EB4AFE">
        <w:rPr>
          <w:lang w:val="fr-CH"/>
        </w:rPr>
        <w:t xml:space="preserve">: loisirs, </w:t>
      </w:r>
      <w:r>
        <w:rPr>
          <w:lang w:val="fr-CH"/>
        </w:rPr>
        <w:t xml:space="preserve">neurodiversité, </w:t>
      </w:r>
      <w:r w:rsidRPr="00EB4AFE">
        <w:rPr>
          <w:lang w:val="fr-CH"/>
        </w:rPr>
        <w:t>participation</w:t>
      </w:r>
      <w:r>
        <w:rPr>
          <w:lang w:val="fr-CH"/>
        </w:rPr>
        <w:t xml:space="preserve"> sociale, technologie de l’information, trouble du spectre de l’autisme</w:t>
      </w:r>
      <w:r w:rsidR="00663E7A">
        <w:rPr>
          <w:lang w:val="fr-CH"/>
        </w:rPr>
        <w:t> </w:t>
      </w:r>
      <w:r w:rsidRPr="00EB4AFE">
        <w:rPr>
          <w:lang w:val="fr-CH"/>
        </w:rPr>
        <w:t>/</w:t>
      </w:r>
      <w:r w:rsidR="00A04F67">
        <w:rPr>
          <w:lang w:val="fr-CH"/>
        </w:rPr>
        <w:t xml:space="preserve"> </w:t>
      </w:r>
      <w:proofErr w:type="spellStart"/>
      <w:r w:rsidR="00A04F67">
        <w:rPr>
          <w:lang w:val="fr-CH"/>
        </w:rPr>
        <w:t>Autismus-Spektrum-Störung</w:t>
      </w:r>
      <w:proofErr w:type="spellEnd"/>
      <w:r w:rsidR="00A04F67">
        <w:rPr>
          <w:lang w:val="fr-CH"/>
        </w:rPr>
        <w:t xml:space="preserve">, </w:t>
      </w:r>
      <w:proofErr w:type="spellStart"/>
      <w:r>
        <w:rPr>
          <w:lang w:val="fr-CH"/>
        </w:rPr>
        <w:t>Freizeit</w:t>
      </w:r>
      <w:proofErr w:type="spellEnd"/>
      <w:r>
        <w:rPr>
          <w:lang w:val="fr-CH"/>
        </w:rPr>
        <w:t xml:space="preserve">, </w:t>
      </w:r>
      <w:proofErr w:type="spellStart"/>
      <w:r>
        <w:rPr>
          <w:lang w:val="fr-CH"/>
        </w:rPr>
        <w:t>Informationstechnologien</w:t>
      </w:r>
      <w:proofErr w:type="spellEnd"/>
      <w:r>
        <w:rPr>
          <w:lang w:val="fr-CH"/>
        </w:rPr>
        <w:t xml:space="preserve">, </w:t>
      </w:r>
      <w:proofErr w:type="spellStart"/>
      <w:r w:rsidR="00A04F67">
        <w:rPr>
          <w:lang w:val="fr-CH"/>
        </w:rPr>
        <w:t>Neurodiversität</w:t>
      </w:r>
      <w:proofErr w:type="spellEnd"/>
      <w:r w:rsidR="00A04F67">
        <w:rPr>
          <w:lang w:val="fr-CH"/>
        </w:rPr>
        <w:t xml:space="preserve">, </w:t>
      </w:r>
      <w:proofErr w:type="spellStart"/>
      <w:r>
        <w:rPr>
          <w:lang w:val="fr-CH"/>
        </w:rPr>
        <w:t>soziale</w:t>
      </w:r>
      <w:proofErr w:type="spellEnd"/>
      <w:r>
        <w:rPr>
          <w:lang w:val="fr-CH"/>
        </w:rPr>
        <w:t xml:space="preserve"> </w:t>
      </w:r>
      <w:proofErr w:type="spellStart"/>
      <w:r>
        <w:rPr>
          <w:lang w:val="fr-CH"/>
        </w:rPr>
        <w:t>Teilhabe</w:t>
      </w:r>
      <w:proofErr w:type="spellEnd"/>
    </w:p>
    <w:p w14:paraId="5DD70F10" w14:textId="4A67D08A" w:rsidR="00657559" w:rsidRPr="00D91B55" w:rsidRDefault="00657559" w:rsidP="00657559">
      <w:pPr>
        <w:pStyle w:val="Corpsdetexte3"/>
        <w:rPr>
          <w:rFonts w:cs="Open Sans SemiCondensed"/>
          <w:bCs/>
          <w:iCs/>
          <w:color w:val="CF3649"/>
          <w:lang w:val="fr-CH"/>
        </w:rPr>
      </w:pPr>
      <w:r w:rsidRPr="00153133">
        <w:rPr>
          <w:rStyle w:val="lev"/>
          <w:rFonts w:cs="Open Sans SemiCondensed"/>
          <w:lang w:val="fr-CH"/>
        </w:rPr>
        <w:t>DOI</w:t>
      </w:r>
      <w:r w:rsidRPr="00153133">
        <w:rPr>
          <w:rFonts w:cs="Open Sans SemiCondensed"/>
          <w:lang w:val="fr-CH"/>
        </w:rPr>
        <w:t xml:space="preserve">: </w:t>
      </w:r>
      <w:hyperlink r:id="rId11" w:history="1">
        <w:r w:rsidRPr="0046370A">
          <w:rPr>
            <w:rStyle w:val="Lienhypertexte"/>
            <w:rFonts w:cs="Open Sans SemiCondensed"/>
            <w:lang w:val="fr-CH"/>
          </w:rPr>
          <w:t>https://doi.org/10.57161/r2024-02-02</w:t>
        </w:r>
      </w:hyperlink>
    </w:p>
    <w:p w14:paraId="1E69B427" w14:textId="77777777" w:rsidR="00657559" w:rsidRPr="00D91B55" w:rsidRDefault="00657559" w:rsidP="00657559">
      <w:pPr>
        <w:pStyle w:val="Corpsdetexte3"/>
        <w:rPr>
          <w:lang w:val="fr-CH"/>
        </w:rPr>
      </w:pPr>
      <w:r w:rsidRPr="00D91B55">
        <w:rPr>
          <w:lang w:val="fr-CH"/>
        </w:rPr>
        <w:t>Revue Suisse de Pédagogie Spécialisée, Vol. 14, 02/2024</w:t>
      </w:r>
    </w:p>
    <w:p w14:paraId="5830FFC1" w14:textId="77777777" w:rsidR="000E6A66" w:rsidRPr="00153133" w:rsidRDefault="000E6A66" w:rsidP="00C24833">
      <w:pPr>
        <w:pStyle w:val="Corpsdetexte3"/>
        <w:rPr>
          <w:lang w:val="fr-CH"/>
        </w:rPr>
      </w:pPr>
      <w:r w:rsidRPr="00153133">
        <w:rPr>
          <w:noProof/>
        </w:rPr>
        <w:drawing>
          <wp:inline distT="0" distB="0" distL="0" distR="0" wp14:anchorId="3BD524D7" wp14:editId="7AF32352">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AD062CE" w14:textId="6BF78B2F" w:rsidR="001114E2" w:rsidRDefault="00526166" w:rsidP="00855097">
      <w:pPr>
        <w:pStyle w:val="Titre1"/>
        <w:rPr>
          <w:lang w:val="fr-CH"/>
        </w:rPr>
      </w:pPr>
      <w:r>
        <w:rPr>
          <w:lang w:val="fr-CH"/>
        </w:rPr>
        <w:t>Introduction</w:t>
      </w:r>
    </w:p>
    <w:p w14:paraId="6D52ED84" w14:textId="1C098991" w:rsidR="00526166" w:rsidRPr="00526166" w:rsidRDefault="00526166" w:rsidP="00FD5E5D">
      <w:pPr>
        <w:pStyle w:val="Corpsdetexte"/>
        <w:rPr>
          <w:lang w:val="fr-CH"/>
        </w:rPr>
      </w:pPr>
      <w:r w:rsidRPr="00526166">
        <w:rPr>
          <w:lang w:val="fr-CH"/>
        </w:rPr>
        <w:t xml:space="preserve">Bricoler, jouer, se balader dans la nature ou encore </w:t>
      </w:r>
      <w:r w:rsidR="0016557E">
        <w:rPr>
          <w:lang w:val="fr-CH"/>
        </w:rPr>
        <w:t xml:space="preserve">aller </w:t>
      </w:r>
      <w:r w:rsidRPr="00526166">
        <w:rPr>
          <w:lang w:val="fr-CH"/>
        </w:rPr>
        <w:t>voir une exposition sont autant d’activités pouvant être réalisées durant des moments de temps libre. Plusieurs études mettent en évidence les retombées positives de ce type d’activités. En effet, elles contribuent au bienêtre personnel en favorisant l’épanouissement, la relaxation et le sentiment de plaisir (Cantin et al., 2017 ; Chen</w:t>
      </w:r>
      <w:r w:rsidR="0026759C">
        <w:rPr>
          <w:lang w:val="fr-CH"/>
        </w:rPr>
        <w:t> </w:t>
      </w:r>
      <w:r w:rsidRPr="00526166">
        <w:rPr>
          <w:lang w:val="fr-CH"/>
        </w:rPr>
        <w:t>&amp; Chippendale, 2018). Elles ont également un impact positif sur l’estime et la confiance en soi (Patterson</w:t>
      </w:r>
      <w:r w:rsidR="000027EB">
        <w:rPr>
          <w:lang w:val="fr-CH"/>
        </w:rPr>
        <w:t xml:space="preserve"> </w:t>
      </w:r>
      <w:r w:rsidRPr="00526166">
        <w:rPr>
          <w:lang w:val="fr-CH"/>
        </w:rPr>
        <w:t>&amp; Pegg, 2009). Elles soutiennent l’inclusion sociale, en favorisant la création de liens (Hutchinson et al., 2017) et en facilitant la cohésion et l’expansion du réseau social (Lundberg et al., 2011).</w:t>
      </w:r>
    </w:p>
    <w:p w14:paraId="5E9A8DD7" w14:textId="183FE525" w:rsidR="006B653F" w:rsidRDefault="004A64EC" w:rsidP="00FD5E5D">
      <w:pPr>
        <w:pStyle w:val="Corpsdetexte"/>
        <w:rPr>
          <w:lang w:val="fr-CH"/>
        </w:rPr>
      </w:pPr>
      <w:r>
        <w:rPr>
          <w:lang w:val="fr-CH"/>
        </w:rPr>
        <w:t>Cependant, p</w:t>
      </w:r>
      <w:r w:rsidR="00526166" w:rsidRPr="00526166">
        <w:rPr>
          <w:lang w:val="fr-CH"/>
        </w:rPr>
        <w:t>lanifier et réaliser des activités durant son temps libre n’est pas forcément synonyme de plaisir. Par exemple, les personnes présentant un profil cognitif et/ou sensoriel particulier peuvent être confrontées à de nombreux obstacles entravant leur processus de choix. Ces obstacles ont trait tant à des facteurs personnels qu’environnementaux.</w:t>
      </w:r>
      <w:r w:rsidR="00526166" w:rsidRPr="00526166">
        <w:rPr>
          <w:color w:val="000000" w:themeColor="text1"/>
          <w:lang w:val="fr-CH"/>
        </w:rPr>
        <w:t xml:space="preserve"> </w:t>
      </w:r>
      <w:r w:rsidR="00526166" w:rsidRPr="00526166">
        <w:rPr>
          <w:lang w:val="fr-CH"/>
        </w:rPr>
        <w:t xml:space="preserve">En particulier, le manque d’informations, notamment sensorielles et sociales, freine leur participation (Szaszák </w:t>
      </w:r>
      <w:r w:rsidR="00A25E08">
        <w:rPr>
          <w:lang w:val="fr-CH"/>
        </w:rPr>
        <w:t>&amp;</w:t>
      </w:r>
      <w:r w:rsidR="00A25E08" w:rsidRPr="00526166">
        <w:rPr>
          <w:lang w:val="fr-CH"/>
        </w:rPr>
        <w:t xml:space="preserve"> </w:t>
      </w:r>
      <w:r w:rsidR="00526166" w:rsidRPr="00526166">
        <w:rPr>
          <w:lang w:val="fr-CH"/>
        </w:rPr>
        <w:t xml:space="preserve">Kecskés, 2020). </w:t>
      </w:r>
      <w:r w:rsidR="00227928">
        <w:rPr>
          <w:lang w:val="fr-CH"/>
        </w:rPr>
        <w:t>Lorsque nous l’avons interrogée sur ses activités de loisir,</w:t>
      </w:r>
      <w:r w:rsidR="00227928" w:rsidRPr="00526166" w:rsidDel="00227928">
        <w:rPr>
          <w:lang w:val="fr-CH"/>
        </w:rPr>
        <w:t xml:space="preserve"> </w:t>
      </w:r>
      <w:r w:rsidR="00227928">
        <w:rPr>
          <w:lang w:val="fr-CH"/>
        </w:rPr>
        <w:t>u</w:t>
      </w:r>
      <w:r w:rsidR="00526166" w:rsidRPr="00526166">
        <w:rPr>
          <w:lang w:val="fr-CH"/>
        </w:rPr>
        <w:t xml:space="preserve">ne personne sur le spectre de l’autisme </w:t>
      </w:r>
      <w:r w:rsidR="00227928">
        <w:rPr>
          <w:lang w:val="fr-CH"/>
        </w:rPr>
        <w:t>répond</w:t>
      </w:r>
      <w:r w:rsidR="00526166" w:rsidRPr="00526166">
        <w:rPr>
          <w:lang w:val="fr-CH"/>
        </w:rPr>
        <w:t xml:space="preserve"> qu’elle a besoin d’informations sur le déroulement</w:t>
      </w:r>
      <w:r w:rsidR="0016557E">
        <w:rPr>
          <w:lang w:val="fr-CH"/>
        </w:rPr>
        <w:t>,</w:t>
      </w:r>
      <w:r w:rsidR="00526166" w:rsidRPr="00526166">
        <w:rPr>
          <w:lang w:val="fr-CH"/>
        </w:rPr>
        <w:t xml:space="preserve"> mais également sur les caractéristiques de l’environnement : combien de personne</w:t>
      </w:r>
      <w:r w:rsidR="0016557E">
        <w:rPr>
          <w:lang w:val="fr-CH"/>
        </w:rPr>
        <w:t>s</w:t>
      </w:r>
      <w:r w:rsidR="00526166" w:rsidRPr="00526166">
        <w:rPr>
          <w:lang w:val="fr-CH"/>
        </w:rPr>
        <w:t xml:space="preserve"> seront présentes ? </w:t>
      </w:r>
      <w:r w:rsidR="00154FB7">
        <w:rPr>
          <w:lang w:val="fr-CH"/>
        </w:rPr>
        <w:t>y</w:t>
      </w:r>
      <w:r w:rsidR="00526166" w:rsidRPr="00526166">
        <w:rPr>
          <w:lang w:val="fr-CH"/>
        </w:rPr>
        <w:t xml:space="preserve"> aura-t-il du bruit ? Elle explique </w:t>
      </w:r>
      <w:r w:rsidR="00154FB7">
        <w:rPr>
          <w:lang w:val="fr-CH"/>
        </w:rPr>
        <w:t>ceci</w:t>
      </w:r>
      <w:r w:rsidR="004450AC">
        <w:rPr>
          <w:lang w:val="fr-CH"/>
        </w:rPr>
        <w:t> </w:t>
      </w:r>
      <w:r w:rsidR="00526166" w:rsidRPr="00526166">
        <w:rPr>
          <w:lang w:val="fr-CH"/>
        </w:rPr>
        <w:t>:</w:t>
      </w:r>
    </w:p>
    <w:p w14:paraId="3E435254" w14:textId="7C9B08FF" w:rsidR="0038398D" w:rsidRDefault="00526166" w:rsidP="00652233">
      <w:pPr>
        <w:pStyle w:val="Zitat1"/>
        <w:rPr>
          <w:lang w:val="fr-CH"/>
        </w:rPr>
      </w:pPr>
      <w:r w:rsidRPr="00526166">
        <w:rPr>
          <w:lang w:val="fr-CH"/>
        </w:rPr>
        <w:t>« C’est assez facile [d’obtenir des informations] pour le déroulement</w:t>
      </w:r>
      <w:r w:rsidR="00154FB7">
        <w:rPr>
          <w:lang w:val="fr-CH"/>
        </w:rPr>
        <w:t>. C</w:t>
      </w:r>
      <w:r w:rsidRPr="00526166">
        <w:rPr>
          <w:lang w:val="fr-CH"/>
        </w:rPr>
        <w:t>’est souvent bien expliqué, mais pour le nombre de personnes et le bruit il faut se fier à son intuition et par rapport au genre d’év</w:t>
      </w:r>
      <w:r w:rsidR="004A7822">
        <w:rPr>
          <w:lang w:val="fr-CH"/>
        </w:rPr>
        <w:t>è</w:t>
      </w:r>
      <w:r w:rsidRPr="00526166">
        <w:rPr>
          <w:lang w:val="fr-CH"/>
        </w:rPr>
        <w:t xml:space="preserve">nements que c’est ». </w:t>
      </w:r>
    </w:p>
    <w:p w14:paraId="216EE401" w14:textId="131C491E" w:rsidR="00526166" w:rsidRPr="00526166" w:rsidRDefault="00526166" w:rsidP="00FD5E5D">
      <w:pPr>
        <w:pStyle w:val="Corpsdetexte"/>
        <w:rPr>
          <w:lang w:val="fr-CH"/>
        </w:rPr>
      </w:pPr>
      <w:r w:rsidRPr="00526166">
        <w:rPr>
          <w:lang w:val="fr-CH"/>
        </w:rPr>
        <w:lastRenderedPageBreak/>
        <w:t>Ce manque d’information peut décourager les personnes qui ont besoin de davantage d’informations explicites à s’engager dans des activités de loisir, renforçant leur exclusion sociale et leur isolement.</w:t>
      </w:r>
    </w:p>
    <w:p w14:paraId="362DC85D" w14:textId="5E7D7DA5" w:rsidR="00526166" w:rsidRPr="00566B32" w:rsidRDefault="00526166" w:rsidP="00FD5E5D">
      <w:pPr>
        <w:pStyle w:val="Corpsdetexte"/>
        <w:rPr>
          <w:color w:val="000000" w:themeColor="text1"/>
          <w:lang w:val="fr-CH"/>
        </w:rPr>
      </w:pPr>
      <w:r w:rsidRPr="00526166">
        <w:rPr>
          <w:lang w:val="fr-CH"/>
        </w:rPr>
        <w:t>Le projet présenté ci-dessous s’est intéressé à cette thématique. Mené en trois</w:t>
      </w:r>
      <w:r w:rsidRPr="00526166">
        <w:rPr>
          <w:color w:val="000000" w:themeColor="text1"/>
          <w:lang w:val="fr-CH"/>
        </w:rPr>
        <w:t xml:space="preserve"> volets successifs et complémentaires</w:t>
      </w:r>
      <w:r w:rsidRPr="00526166">
        <w:rPr>
          <w:lang w:val="fr-CH"/>
        </w:rPr>
        <w:t xml:space="preserve">, il avait pour objectif principal d’élaborer </w:t>
      </w:r>
      <w:r w:rsidRPr="00526166">
        <w:rPr>
          <w:color w:val="000000" w:themeColor="text1"/>
          <w:lang w:val="fr-CH"/>
        </w:rPr>
        <w:t xml:space="preserve">des solutions permettant de faciliter le processus de choix des activités de loisir. Le premier volet visait à mieux comprendre les expériences de planification et de réalisation des activités de loisir des personnes présentant un profil cognitif et/ou sensoriel particulier. Le deuxième volet avait pour objectif de développer et de tester un prototype permettant de fournir des informations précises sur les environnements et les activités disponibles en fonction d’un profil d’utilisatrice ou d’utilisateur. Finalement, sur la base des connaissances acquises dans les deux premiers volets, un processus collaboratif a été mis en place avec </w:t>
      </w:r>
      <w:hyperlink r:id="rId14" w:history="1">
        <w:r w:rsidRPr="00652233">
          <w:rPr>
            <w:rStyle w:val="Lienhypertexte"/>
            <w:lang w:val="fr-CH"/>
          </w:rPr>
          <w:t>Autisme Vaud</w:t>
        </w:r>
      </w:hyperlink>
      <w:r w:rsidRPr="00526166">
        <w:rPr>
          <w:color w:val="000000" w:themeColor="text1"/>
          <w:lang w:val="fr-CH"/>
        </w:rPr>
        <w:t xml:space="preserve"> et le comité d’organisation de </w:t>
      </w:r>
      <w:hyperlink r:id="rId15" w:history="1">
        <w:r w:rsidRPr="00652233">
          <w:rPr>
            <w:rStyle w:val="Lienhypertexte"/>
            <w:lang w:val="fr-CH"/>
          </w:rPr>
          <w:t>la Mad Pride 2023</w:t>
        </w:r>
      </w:hyperlink>
      <w:r w:rsidRPr="00526166">
        <w:rPr>
          <w:color w:val="000000" w:themeColor="text1"/>
          <w:lang w:val="fr-CH"/>
        </w:rPr>
        <w:t xml:space="preserve">, afin de développer des outils d’informations pour </w:t>
      </w:r>
      <w:r w:rsidR="00BA1C76">
        <w:rPr>
          <w:color w:val="000000" w:themeColor="text1"/>
          <w:lang w:val="fr-CH"/>
        </w:rPr>
        <w:t xml:space="preserve">cet </w:t>
      </w:r>
      <w:r w:rsidRPr="00526166">
        <w:rPr>
          <w:color w:val="000000" w:themeColor="text1"/>
          <w:lang w:val="fr-CH"/>
        </w:rPr>
        <w:t>év</w:t>
      </w:r>
      <w:r w:rsidR="0016557E">
        <w:rPr>
          <w:color w:val="000000" w:themeColor="text1"/>
          <w:lang w:val="fr-CH"/>
        </w:rPr>
        <w:t>è</w:t>
      </w:r>
      <w:r w:rsidRPr="00526166">
        <w:rPr>
          <w:color w:val="000000" w:themeColor="text1"/>
          <w:lang w:val="fr-CH"/>
        </w:rPr>
        <w:t xml:space="preserve">nement spécifique et ainsi de tester la mise en œuvre concrète </w:t>
      </w:r>
      <w:r w:rsidRPr="00526166">
        <w:rPr>
          <w:lang w:val="fr-CH"/>
        </w:rPr>
        <w:t>d’une partie prototype</w:t>
      </w:r>
      <w:r w:rsidRPr="00526166">
        <w:rPr>
          <w:color w:val="000000" w:themeColor="text1"/>
          <w:lang w:val="fr-CH"/>
        </w:rPr>
        <w:t>. Chacun des volets est présenté en détail ci-dessous. La présentation débute par une brève introduction des objectifs spécifiques au volet</w:t>
      </w:r>
      <w:r w:rsidR="0077687F">
        <w:rPr>
          <w:color w:val="000000" w:themeColor="text1"/>
          <w:lang w:val="fr-CH"/>
        </w:rPr>
        <w:t xml:space="preserve"> et</w:t>
      </w:r>
      <w:r w:rsidR="004D0538">
        <w:rPr>
          <w:color w:val="000000" w:themeColor="text1"/>
          <w:lang w:val="fr-CH"/>
        </w:rPr>
        <w:t xml:space="preserve"> présente ensuite</w:t>
      </w:r>
      <w:r w:rsidRPr="00526166">
        <w:rPr>
          <w:color w:val="000000" w:themeColor="text1"/>
          <w:lang w:val="fr-CH"/>
        </w:rPr>
        <w:t xml:space="preserve"> le processus méthodologique suivi</w:t>
      </w:r>
      <w:r w:rsidR="0077687F">
        <w:rPr>
          <w:color w:val="000000" w:themeColor="text1"/>
          <w:lang w:val="fr-CH"/>
        </w:rPr>
        <w:t>.</w:t>
      </w:r>
      <w:r w:rsidRPr="00526166">
        <w:rPr>
          <w:color w:val="000000" w:themeColor="text1"/>
          <w:lang w:val="fr-CH"/>
        </w:rPr>
        <w:t xml:space="preserve"> </w:t>
      </w:r>
      <w:r w:rsidRPr="00566B32">
        <w:rPr>
          <w:color w:val="000000" w:themeColor="text1"/>
          <w:lang w:val="fr-CH"/>
        </w:rPr>
        <w:t>Finalement, les principaux résultats sont détaillés.</w:t>
      </w:r>
    </w:p>
    <w:p w14:paraId="087F1408" w14:textId="20C1870F" w:rsidR="00526166" w:rsidRPr="00715F9B" w:rsidRDefault="00566B32" w:rsidP="00566B32">
      <w:pPr>
        <w:pStyle w:val="Titre1"/>
        <w:rPr>
          <w:lang w:val="fr-CH"/>
        </w:rPr>
      </w:pPr>
      <w:bookmarkStart w:id="0" w:name="heading-2"/>
      <w:r w:rsidRPr="00715F9B">
        <w:rPr>
          <w:lang w:val="fr-CH"/>
        </w:rPr>
        <w:t>Volet 1 : comprendre l’expérience de planification et de réalisation de</w:t>
      </w:r>
      <w:r w:rsidR="00735A65">
        <w:rPr>
          <w:lang w:val="fr-CH"/>
        </w:rPr>
        <w:t>s</w:t>
      </w:r>
      <w:r w:rsidRPr="00715F9B">
        <w:rPr>
          <w:lang w:val="fr-CH"/>
        </w:rPr>
        <w:t xml:space="preserve"> loisir</w:t>
      </w:r>
      <w:r w:rsidR="00735A65">
        <w:rPr>
          <w:lang w:val="fr-CH"/>
        </w:rPr>
        <w:t>s</w:t>
      </w:r>
    </w:p>
    <w:p w14:paraId="400F85AE" w14:textId="0DB833FD" w:rsidR="00D46ACD" w:rsidRPr="000326A8" w:rsidRDefault="000326A8" w:rsidP="00FD5E5D">
      <w:pPr>
        <w:pStyle w:val="Corpsdetexte"/>
        <w:rPr>
          <w:lang w:val="fr-CH"/>
        </w:rPr>
      </w:pPr>
      <w:r w:rsidRPr="000326A8">
        <w:rPr>
          <w:lang w:val="fr-CH"/>
        </w:rPr>
        <w:t xml:space="preserve">Ce premier volet visait à affiner la problématique en documentant les besoins et </w:t>
      </w:r>
      <w:r w:rsidR="00C529D5">
        <w:rPr>
          <w:lang w:val="fr-CH"/>
        </w:rPr>
        <w:t xml:space="preserve">les </w:t>
      </w:r>
      <w:r w:rsidRPr="000326A8">
        <w:rPr>
          <w:lang w:val="fr-CH"/>
        </w:rPr>
        <w:t>expériences de différents acteurs cl</w:t>
      </w:r>
      <w:r w:rsidR="00F319D4">
        <w:rPr>
          <w:lang w:val="fr-CH"/>
        </w:rPr>
        <w:t>é</w:t>
      </w:r>
      <w:r w:rsidRPr="000326A8">
        <w:rPr>
          <w:lang w:val="fr-CH"/>
        </w:rPr>
        <w:t>s impliqués tant dans la réalisation que dans l’organisation d’activités de loisir.</w:t>
      </w:r>
    </w:p>
    <w:bookmarkEnd w:id="0"/>
    <w:p w14:paraId="5D4F6CC5" w14:textId="77777777" w:rsidR="00D46ACD" w:rsidRPr="002A158F" w:rsidRDefault="00D46ACD" w:rsidP="00D46ACD">
      <w:pPr>
        <w:pStyle w:val="Titre2"/>
        <w:rPr>
          <w:lang w:val="fr-CH"/>
        </w:rPr>
      </w:pPr>
      <w:r w:rsidRPr="002A158F">
        <w:rPr>
          <w:lang w:val="fr-CH"/>
        </w:rPr>
        <w:t>Méthodologie</w:t>
      </w:r>
    </w:p>
    <w:p w14:paraId="4015DFEF" w14:textId="7B59CB2B" w:rsidR="00855B13" w:rsidRPr="00855B13" w:rsidRDefault="00855B13" w:rsidP="0017386A">
      <w:pPr>
        <w:pStyle w:val="Corpsdetexte"/>
        <w:rPr>
          <w:lang w:val="fr-CH"/>
        </w:rPr>
      </w:pPr>
      <w:r w:rsidRPr="00855B13">
        <w:rPr>
          <w:lang w:val="fr-CH"/>
        </w:rPr>
        <w:t>Dix entretiens et une observation participante ont été menés. Ils ont permis de mettre en évidence les points de vue et les expériences de personnes présentant un profil cognitif et/ou sensoriel particulier (n</w:t>
      </w:r>
      <w:r w:rsidR="004E434E">
        <w:rPr>
          <w:lang w:val="fr-CH"/>
        </w:rPr>
        <w:t> </w:t>
      </w:r>
      <w:r w:rsidRPr="00855B13">
        <w:rPr>
          <w:lang w:val="fr-CH"/>
        </w:rPr>
        <w:t>=</w:t>
      </w:r>
      <w:r w:rsidR="004E434E">
        <w:rPr>
          <w:lang w:val="fr-CH"/>
        </w:rPr>
        <w:t> </w:t>
      </w:r>
      <w:r w:rsidRPr="00855B13">
        <w:rPr>
          <w:lang w:val="fr-CH"/>
        </w:rPr>
        <w:t xml:space="preserve">six entretiens) </w:t>
      </w:r>
      <w:r w:rsidR="0075274D">
        <w:rPr>
          <w:lang w:val="fr-CH"/>
        </w:rPr>
        <w:t>ainsi que</w:t>
      </w:r>
      <w:r w:rsidRPr="00855B13">
        <w:rPr>
          <w:lang w:val="fr-CH"/>
        </w:rPr>
        <w:t xml:space="preserve"> de responsables impliqués dans l’organisation de services ou de lieux de loisir (n</w:t>
      </w:r>
      <w:r w:rsidR="004E434E">
        <w:rPr>
          <w:lang w:val="fr-CH"/>
        </w:rPr>
        <w:t> </w:t>
      </w:r>
      <w:r w:rsidRPr="00855B13">
        <w:rPr>
          <w:lang w:val="fr-CH"/>
        </w:rPr>
        <w:t>=</w:t>
      </w:r>
      <w:r w:rsidR="004E434E">
        <w:rPr>
          <w:lang w:val="fr-CH"/>
        </w:rPr>
        <w:t> </w:t>
      </w:r>
      <w:r w:rsidRPr="00855B13">
        <w:rPr>
          <w:lang w:val="fr-CH"/>
        </w:rPr>
        <w:t xml:space="preserve">quatre entretiens). Le processus méthodologique comprenait également la réalisation de trois groupes de </w:t>
      </w:r>
      <w:r w:rsidRPr="00EA7F6D">
        <w:rPr>
          <w:lang w:val="fr-CH"/>
        </w:rPr>
        <w:t>discussion menés avec un comité de suivi</w:t>
      </w:r>
      <w:r w:rsidR="006B7401" w:rsidRPr="00EA7F6D">
        <w:rPr>
          <w:lang w:val="fr-CH"/>
        </w:rPr>
        <w:t xml:space="preserve">. </w:t>
      </w:r>
      <w:r w:rsidR="00AD3280" w:rsidRPr="00EA7F6D">
        <w:rPr>
          <w:lang w:val="fr-CH"/>
        </w:rPr>
        <w:t>Les membres du comité, par la variété de leurs profils, compétences et expériences couvraient trois champs : (1) technologie et informatique, (2) handicap et accessibilité ainsi que (3) culture et loisir.</w:t>
      </w:r>
      <w:r w:rsidR="008E78AF" w:rsidRPr="00EA7F6D">
        <w:rPr>
          <w:lang w:val="fr-CH"/>
        </w:rPr>
        <w:t xml:space="preserve"> </w:t>
      </w:r>
      <w:r w:rsidR="006B7401" w:rsidRPr="00EA7F6D">
        <w:rPr>
          <w:lang w:val="fr-CH"/>
        </w:rPr>
        <w:t xml:space="preserve">Constitué </w:t>
      </w:r>
      <w:r w:rsidR="000117CD" w:rsidRPr="00EA7F6D">
        <w:rPr>
          <w:lang w:val="fr-CH"/>
        </w:rPr>
        <w:t xml:space="preserve">dès le départ, ce comité </w:t>
      </w:r>
      <w:r w:rsidR="006B7401" w:rsidRPr="00EA7F6D">
        <w:rPr>
          <w:lang w:val="fr-CH"/>
        </w:rPr>
        <w:t>a</w:t>
      </w:r>
      <w:r w:rsidRPr="00EA7F6D">
        <w:rPr>
          <w:lang w:val="fr-CH"/>
        </w:rPr>
        <w:t xml:space="preserve"> été </w:t>
      </w:r>
      <w:r w:rsidR="000F4C1C" w:rsidRPr="00EA7F6D">
        <w:rPr>
          <w:lang w:val="fr-CH"/>
        </w:rPr>
        <w:t>consulté à</w:t>
      </w:r>
      <w:r w:rsidRPr="00EA7F6D">
        <w:rPr>
          <w:lang w:val="fr-CH"/>
        </w:rPr>
        <w:t xml:space="preserve"> </w:t>
      </w:r>
      <w:r w:rsidR="7C7F07D9" w:rsidRPr="00EA7F6D">
        <w:rPr>
          <w:lang w:val="fr-CH"/>
        </w:rPr>
        <w:t xml:space="preserve">cinq reprises des </w:t>
      </w:r>
      <w:r w:rsidRPr="00EA7F6D">
        <w:rPr>
          <w:lang w:val="fr-CH"/>
        </w:rPr>
        <w:t>différentes étapes du projet</w:t>
      </w:r>
      <w:r w:rsidR="00AD3280" w:rsidRPr="00EA7F6D">
        <w:rPr>
          <w:lang w:val="fr-CH"/>
        </w:rPr>
        <w:t xml:space="preserve"> des volets 1 et 2</w:t>
      </w:r>
      <w:r w:rsidR="006B7401" w:rsidRPr="00EA7F6D">
        <w:rPr>
          <w:lang w:val="fr-CH"/>
        </w:rPr>
        <w:t>, en</w:t>
      </w:r>
      <w:r w:rsidRPr="00EA7F6D">
        <w:rPr>
          <w:lang w:val="fr-CH"/>
        </w:rPr>
        <w:t xml:space="preserve"> particulier pour</w:t>
      </w:r>
      <w:r w:rsidR="007600DB" w:rsidRPr="00EA7F6D">
        <w:rPr>
          <w:lang w:val="fr-CH"/>
        </w:rPr>
        <w:t> </w:t>
      </w:r>
      <w:r w:rsidR="79D3BFBF" w:rsidRPr="00EA7F6D">
        <w:rPr>
          <w:lang w:val="fr-CH"/>
        </w:rPr>
        <w:t>: (1)</w:t>
      </w:r>
      <w:r w:rsidRPr="00EA7F6D">
        <w:rPr>
          <w:lang w:val="fr-CH"/>
        </w:rPr>
        <w:t xml:space="preserve"> la définition des objectifs de recherche, </w:t>
      </w:r>
      <w:r w:rsidR="62E7B8F8" w:rsidRPr="00EA7F6D">
        <w:rPr>
          <w:lang w:val="fr-CH"/>
        </w:rPr>
        <w:t xml:space="preserve">(2) </w:t>
      </w:r>
      <w:r w:rsidRPr="00EA7F6D">
        <w:rPr>
          <w:lang w:val="fr-CH"/>
        </w:rPr>
        <w:t>la conception des outils de récolte de données</w:t>
      </w:r>
      <w:r w:rsidR="00BD35CC" w:rsidRPr="00EA7F6D">
        <w:rPr>
          <w:lang w:val="fr-CH"/>
        </w:rPr>
        <w:t>,</w:t>
      </w:r>
      <w:r w:rsidRPr="00EA7F6D">
        <w:rPr>
          <w:lang w:val="fr-CH"/>
        </w:rPr>
        <w:t xml:space="preserve"> </w:t>
      </w:r>
      <w:r w:rsidR="4CB21CC1" w:rsidRPr="00EA7F6D">
        <w:rPr>
          <w:lang w:val="fr-CH"/>
        </w:rPr>
        <w:t>(</w:t>
      </w:r>
      <w:r w:rsidR="20609A6A" w:rsidRPr="00EA7F6D">
        <w:rPr>
          <w:lang w:val="fr-CH"/>
        </w:rPr>
        <w:t>3</w:t>
      </w:r>
      <w:r w:rsidR="4CB21CC1" w:rsidRPr="00EA7F6D">
        <w:rPr>
          <w:lang w:val="fr-CH"/>
        </w:rPr>
        <w:t xml:space="preserve">) l’analyse des résultats, </w:t>
      </w:r>
      <w:r w:rsidR="54A40649" w:rsidRPr="00EA7F6D">
        <w:rPr>
          <w:lang w:val="fr-CH"/>
        </w:rPr>
        <w:t>(</w:t>
      </w:r>
      <w:r w:rsidR="7D1557DC" w:rsidRPr="00EA7F6D">
        <w:rPr>
          <w:lang w:val="fr-CH"/>
        </w:rPr>
        <w:t>4</w:t>
      </w:r>
      <w:r w:rsidR="54A40649" w:rsidRPr="00EA7F6D">
        <w:rPr>
          <w:lang w:val="fr-CH"/>
        </w:rPr>
        <w:t xml:space="preserve">) </w:t>
      </w:r>
      <w:r w:rsidR="76AEC178" w:rsidRPr="00EA7F6D">
        <w:rPr>
          <w:lang w:val="fr-CH"/>
        </w:rPr>
        <w:t>la définition des points clés</w:t>
      </w:r>
      <w:r w:rsidR="54A40649" w:rsidRPr="00EA7F6D">
        <w:rPr>
          <w:lang w:val="fr-CH"/>
        </w:rPr>
        <w:t xml:space="preserve"> du prototype</w:t>
      </w:r>
      <w:r w:rsidR="00243DAD">
        <w:rPr>
          <w:lang w:val="fr-CH"/>
        </w:rPr>
        <w:t>,</w:t>
      </w:r>
      <w:r w:rsidR="4B64325D" w:rsidRPr="00EA7F6D">
        <w:rPr>
          <w:lang w:val="fr-CH"/>
        </w:rPr>
        <w:t xml:space="preserve"> </w:t>
      </w:r>
      <w:r w:rsidRPr="00EA7F6D">
        <w:rPr>
          <w:lang w:val="fr-CH"/>
        </w:rPr>
        <w:t xml:space="preserve">ainsi que </w:t>
      </w:r>
      <w:r w:rsidR="5D6A0BC8" w:rsidRPr="00EA7F6D">
        <w:rPr>
          <w:lang w:val="fr-CH"/>
        </w:rPr>
        <w:t xml:space="preserve">(5) </w:t>
      </w:r>
      <w:r w:rsidRPr="00EA7F6D">
        <w:rPr>
          <w:lang w:val="fr-CH"/>
        </w:rPr>
        <w:t>la discussion des résultats</w:t>
      </w:r>
      <w:r w:rsidR="40737C19" w:rsidRPr="00EA7F6D">
        <w:rPr>
          <w:lang w:val="fr-CH"/>
        </w:rPr>
        <w:t xml:space="preserve"> et l’implémentation</w:t>
      </w:r>
      <w:r w:rsidRPr="00EA7F6D">
        <w:rPr>
          <w:lang w:val="fr-CH"/>
        </w:rPr>
        <w:t>. Ainsi, la consultation</w:t>
      </w:r>
      <w:r w:rsidRPr="00855B13">
        <w:rPr>
          <w:lang w:val="fr-CH"/>
        </w:rPr>
        <w:t xml:space="preserve"> du comité permettait, par le biais du processus itératif, d’avoir un moyen d’accès à de multiples expériences et connaissances (Touré, 2010).</w:t>
      </w:r>
    </w:p>
    <w:p w14:paraId="3483CC65" w14:textId="01F6EAE4" w:rsidR="00855B13" w:rsidRDefault="00D560E8" w:rsidP="00D560E8">
      <w:pPr>
        <w:pStyle w:val="Titre2"/>
        <w:rPr>
          <w:lang w:val="fr-CH"/>
        </w:rPr>
      </w:pPr>
      <w:r>
        <w:rPr>
          <w:lang w:val="fr-CH"/>
        </w:rPr>
        <w:t>Résultats</w:t>
      </w:r>
      <w:r w:rsidR="004E353A">
        <w:rPr>
          <w:rStyle w:val="Appelnotedebasdep"/>
          <w:lang w:val="fr-CH"/>
        </w:rPr>
        <w:footnoteReference w:id="2"/>
      </w:r>
    </w:p>
    <w:p w14:paraId="4118CCC2" w14:textId="77777777" w:rsidR="00735A65" w:rsidRDefault="00184C80" w:rsidP="00C83829">
      <w:pPr>
        <w:pStyle w:val="Corpsdetexte"/>
        <w:rPr>
          <w:lang w:val="fr-CH"/>
        </w:rPr>
      </w:pPr>
      <w:r w:rsidRPr="00184C80">
        <w:rPr>
          <w:lang w:val="fr-CH"/>
        </w:rPr>
        <w:t>Les personnes</w:t>
      </w:r>
      <w:r w:rsidR="002E3376">
        <w:rPr>
          <w:lang w:val="fr-CH"/>
        </w:rPr>
        <w:t xml:space="preserve"> présentant un profil cognitif et/ou sensoriel particulier</w:t>
      </w:r>
      <w:r w:rsidRPr="00184C80">
        <w:rPr>
          <w:lang w:val="fr-CH"/>
        </w:rPr>
        <w:t xml:space="preserve"> interrogées rapportent des expériences variées. Les besoins de soutien sont hétérogènes. </w:t>
      </w:r>
      <w:r w:rsidR="00BC279F" w:rsidRPr="004F158A">
        <w:rPr>
          <w:lang w:val="fr-CH"/>
        </w:rPr>
        <w:t>Pour les personnes présentant un profil cognitif et/ou sensoriel particulier, l</w:t>
      </w:r>
      <w:r w:rsidRPr="004F158A">
        <w:rPr>
          <w:lang w:val="fr-CH"/>
        </w:rPr>
        <w:t>e terme « loisir » renvoie souvent à des expériences négatives, qualifiées parfois de socialisation forcée.</w:t>
      </w:r>
    </w:p>
    <w:p w14:paraId="73787FEE" w14:textId="575FFB7E" w:rsidR="00C34EE3" w:rsidRDefault="00735A65" w:rsidP="00C83829">
      <w:pPr>
        <w:pStyle w:val="Corpsdetexte"/>
        <w:rPr>
          <w:lang w:val="fr-CH"/>
        </w:rPr>
      </w:pPr>
      <w:r>
        <w:rPr>
          <w:lang w:val="fr-CH"/>
        </w:rPr>
        <w:t>Concernant</w:t>
      </w:r>
      <w:r w:rsidR="00184C80" w:rsidRPr="004F158A">
        <w:rPr>
          <w:lang w:val="fr-CH"/>
        </w:rPr>
        <w:t xml:space="preserve"> le choix des activités</w:t>
      </w:r>
      <w:r>
        <w:rPr>
          <w:lang w:val="fr-CH"/>
        </w:rPr>
        <w:t>, il semble être guidé par trois éléments principaux</w:t>
      </w:r>
      <w:r w:rsidR="00184C80" w:rsidRPr="004F158A">
        <w:rPr>
          <w:lang w:val="fr-CH"/>
        </w:rPr>
        <w:t xml:space="preserve"> : </w:t>
      </w:r>
      <w:r w:rsidR="00BC279F" w:rsidRPr="004F158A">
        <w:rPr>
          <w:lang w:val="fr-CH"/>
        </w:rPr>
        <w:t xml:space="preserve">(1) </w:t>
      </w:r>
      <w:r w:rsidR="00184C80" w:rsidRPr="004F158A">
        <w:rPr>
          <w:lang w:val="fr-CH"/>
        </w:rPr>
        <w:t>la notion de plaisir ou de motivation</w:t>
      </w:r>
      <w:r w:rsidR="00BC279F" w:rsidRPr="004F158A">
        <w:rPr>
          <w:lang w:val="fr-CH"/>
        </w:rPr>
        <w:t>, (2)</w:t>
      </w:r>
      <w:r w:rsidR="00184C80" w:rsidRPr="004F158A">
        <w:rPr>
          <w:lang w:val="fr-CH"/>
        </w:rPr>
        <w:t xml:space="preserve"> le sentiment de familiarité et </w:t>
      </w:r>
      <w:r w:rsidR="00BC279F" w:rsidRPr="004F158A">
        <w:rPr>
          <w:lang w:val="fr-CH"/>
        </w:rPr>
        <w:t xml:space="preserve">(3) </w:t>
      </w:r>
      <w:r w:rsidR="00184C80" w:rsidRPr="004F158A">
        <w:rPr>
          <w:lang w:val="fr-CH"/>
        </w:rPr>
        <w:t>la prévisibilité de l’environnement. L’intérêt personnel ou l’objectif motivé d’une activité augmente les chances de sa réalisation. Le sentiment de familiarité</w:t>
      </w:r>
      <w:r w:rsidR="00C83829" w:rsidRPr="004F158A">
        <w:rPr>
          <w:lang w:val="fr-CH"/>
        </w:rPr>
        <w:t xml:space="preserve"> –</w:t>
      </w:r>
      <w:r w:rsidR="0061467D">
        <w:rPr>
          <w:lang w:val="fr-CH"/>
        </w:rPr>
        <w:t> </w:t>
      </w:r>
      <w:r w:rsidR="00DB4FA4" w:rsidRPr="004F158A">
        <w:rPr>
          <w:lang w:val="fr-CH"/>
        </w:rPr>
        <w:t>c’est-à-dire la présence</w:t>
      </w:r>
      <w:r w:rsidR="00DB4FA4">
        <w:rPr>
          <w:lang w:val="fr-CH"/>
        </w:rPr>
        <w:t xml:space="preserve"> </w:t>
      </w:r>
      <w:r w:rsidR="001F756D">
        <w:rPr>
          <w:lang w:val="fr-CH"/>
        </w:rPr>
        <w:t>d’</w:t>
      </w:r>
      <w:r w:rsidR="00184C80" w:rsidRPr="00184C80">
        <w:rPr>
          <w:lang w:val="fr-CH"/>
        </w:rPr>
        <w:t xml:space="preserve">une personne connue, </w:t>
      </w:r>
      <w:r w:rsidR="008B09E0">
        <w:rPr>
          <w:lang w:val="fr-CH"/>
        </w:rPr>
        <w:t>la maitrise de l’activité</w:t>
      </w:r>
      <w:r w:rsidR="00184C80" w:rsidRPr="00184C80">
        <w:rPr>
          <w:lang w:val="fr-CH"/>
        </w:rPr>
        <w:t xml:space="preserve"> ou un </w:t>
      </w:r>
      <w:r w:rsidR="008E162F">
        <w:rPr>
          <w:lang w:val="fr-CH"/>
        </w:rPr>
        <w:t>une connaissance préalable de l’environnement</w:t>
      </w:r>
      <w:r w:rsidR="0061467D">
        <w:rPr>
          <w:lang w:val="fr-CH"/>
        </w:rPr>
        <w:t> </w:t>
      </w:r>
      <w:r w:rsidR="00C83829">
        <w:rPr>
          <w:lang w:val="fr-CH"/>
        </w:rPr>
        <w:t xml:space="preserve">– </w:t>
      </w:r>
      <w:r w:rsidR="00184C80" w:rsidRPr="00184C80">
        <w:rPr>
          <w:lang w:val="fr-CH"/>
        </w:rPr>
        <w:t xml:space="preserve">permet de s’investir dans une </w:t>
      </w:r>
      <w:r w:rsidR="00184C80" w:rsidRPr="00AE7CB6">
        <w:rPr>
          <w:lang w:val="fr-CH"/>
        </w:rPr>
        <w:t>nouvelle activité. La prévisibilité d’un environnement nouveau détermine souvent la possibilité de le découvrir. Par exemple, les personnes interrogées mentionnent avoir besoin d’identifier des lieux de répit sensoriel.</w:t>
      </w:r>
    </w:p>
    <w:p w14:paraId="1239B20A" w14:textId="0CCBD9CB" w:rsidR="00184C80" w:rsidRPr="0097234A" w:rsidRDefault="00184C80" w:rsidP="00C83829">
      <w:pPr>
        <w:pStyle w:val="Corpsdetexte"/>
        <w:rPr>
          <w:lang w:val="fr-CH"/>
        </w:rPr>
      </w:pPr>
      <w:r w:rsidRPr="00AE7CB6">
        <w:rPr>
          <w:lang w:val="fr-CH"/>
        </w:rPr>
        <w:lastRenderedPageBreak/>
        <w:t>Le soutien par un accompagnement humain (</w:t>
      </w:r>
      <w:r w:rsidR="00CC6E29" w:rsidRPr="00AE7CB6">
        <w:rPr>
          <w:lang w:val="fr-CH"/>
        </w:rPr>
        <w:t>p. </w:t>
      </w:r>
      <w:r w:rsidRPr="00AE7CB6">
        <w:rPr>
          <w:lang w:val="fr-CH"/>
        </w:rPr>
        <w:t>ex</w:t>
      </w:r>
      <w:r w:rsidR="00CC6E29" w:rsidRPr="00AE7CB6">
        <w:rPr>
          <w:lang w:val="fr-CH"/>
        </w:rPr>
        <w:t>.,</w:t>
      </w:r>
      <w:r w:rsidRPr="00AE7CB6">
        <w:rPr>
          <w:lang w:val="fr-CH"/>
        </w:rPr>
        <w:t xml:space="preserve"> </w:t>
      </w:r>
      <w:r w:rsidR="0075141E" w:rsidRPr="00AE7CB6">
        <w:rPr>
          <w:lang w:val="fr-CH"/>
        </w:rPr>
        <w:t xml:space="preserve">une </w:t>
      </w:r>
      <w:r w:rsidRPr="00AE7CB6">
        <w:rPr>
          <w:lang w:val="fr-CH"/>
        </w:rPr>
        <w:t>personne</w:t>
      </w:r>
      <w:r w:rsidR="00BD35CC" w:rsidRPr="00AE7CB6">
        <w:rPr>
          <w:lang w:val="fr-CH"/>
        </w:rPr>
        <w:t>-</w:t>
      </w:r>
      <w:r w:rsidRPr="00AE7CB6">
        <w:rPr>
          <w:lang w:val="fr-CH"/>
        </w:rPr>
        <w:t>ressource) ou l’utilisation d’aides techniques (</w:t>
      </w:r>
      <w:r w:rsidR="00CC6E29" w:rsidRPr="00AE7CB6">
        <w:rPr>
          <w:lang w:val="fr-CH"/>
        </w:rPr>
        <w:t>p. </w:t>
      </w:r>
      <w:r w:rsidRPr="00AE7CB6">
        <w:rPr>
          <w:lang w:val="fr-CH"/>
        </w:rPr>
        <w:t>ex</w:t>
      </w:r>
      <w:r w:rsidR="00CC6E29" w:rsidRPr="00AE7CB6">
        <w:rPr>
          <w:lang w:val="fr-CH"/>
        </w:rPr>
        <w:t xml:space="preserve">., </w:t>
      </w:r>
      <w:r w:rsidR="0075141E" w:rsidRPr="00AE7CB6">
        <w:rPr>
          <w:lang w:val="fr-CH"/>
        </w:rPr>
        <w:t xml:space="preserve">un </w:t>
      </w:r>
      <w:r w:rsidRPr="00AE7CB6">
        <w:rPr>
          <w:lang w:val="fr-CH"/>
        </w:rPr>
        <w:t>casque antibruit) est également un élément influ</w:t>
      </w:r>
      <w:r w:rsidR="00243DAD">
        <w:rPr>
          <w:lang w:val="fr-CH"/>
        </w:rPr>
        <w:t>e</w:t>
      </w:r>
      <w:r w:rsidRPr="00AE7CB6">
        <w:rPr>
          <w:lang w:val="fr-CH"/>
        </w:rPr>
        <w:t>nt.</w:t>
      </w:r>
    </w:p>
    <w:p w14:paraId="4A6FDD2F" w14:textId="7D1C29C4" w:rsidR="00184C80" w:rsidRPr="0097234A" w:rsidRDefault="00184C80" w:rsidP="00E64ACA">
      <w:pPr>
        <w:pStyle w:val="Corpsdetexte"/>
        <w:rPr>
          <w:lang w:val="fr-CH"/>
        </w:rPr>
      </w:pPr>
      <w:r w:rsidRPr="0097234A">
        <w:rPr>
          <w:lang w:val="fr-CH"/>
        </w:rPr>
        <w:t>Du côté des</w:t>
      </w:r>
      <w:r w:rsidR="00770603" w:rsidRPr="0097234A">
        <w:rPr>
          <w:lang w:val="fr-CH"/>
        </w:rPr>
        <w:t xml:space="preserve"> personnes</w:t>
      </w:r>
      <w:r w:rsidRPr="0097234A">
        <w:rPr>
          <w:lang w:val="fr-CH"/>
        </w:rPr>
        <w:t xml:space="preserve"> responsables impliqué</w:t>
      </w:r>
      <w:r w:rsidR="00770603" w:rsidRPr="0097234A">
        <w:rPr>
          <w:lang w:val="fr-CH"/>
        </w:rPr>
        <w:t>e</w:t>
      </w:r>
      <w:r w:rsidRPr="0097234A">
        <w:rPr>
          <w:lang w:val="fr-CH"/>
        </w:rPr>
        <w:t xml:space="preserve">s dans l’organisation de services ou de lieux de loisir, les besoins rapportés se regroupent en deux principales catégories : </w:t>
      </w:r>
      <w:r w:rsidR="00473B6F">
        <w:rPr>
          <w:lang w:val="fr-CH"/>
        </w:rPr>
        <w:t xml:space="preserve">(1) </w:t>
      </w:r>
      <w:r w:rsidRPr="0097234A">
        <w:rPr>
          <w:lang w:val="fr-CH"/>
        </w:rPr>
        <w:t xml:space="preserve">information </w:t>
      </w:r>
      <w:r w:rsidR="005E6DF1">
        <w:rPr>
          <w:lang w:val="fr-CH"/>
        </w:rPr>
        <w:t xml:space="preserve">sur </w:t>
      </w:r>
      <w:r w:rsidR="00E64ACA">
        <w:rPr>
          <w:lang w:val="fr-CH"/>
        </w:rPr>
        <w:t>le handicap et l’accessibilité</w:t>
      </w:r>
      <w:r w:rsidR="005E6DF1">
        <w:rPr>
          <w:lang w:val="fr-CH"/>
        </w:rPr>
        <w:t xml:space="preserve"> </w:t>
      </w:r>
      <w:r w:rsidRPr="0097234A">
        <w:rPr>
          <w:lang w:val="fr-CH"/>
        </w:rPr>
        <w:t xml:space="preserve">et </w:t>
      </w:r>
      <w:r w:rsidR="00473B6F">
        <w:rPr>
          <w:lang w:val="fr-CH"/>
        </w:rPr>
        <w:t xml:space="preserve">(2) </w:t>
      </w:r>
      <w:r w:rsidRPr="0097234A">
        <w:rPr>
          <w:lang w:val="fr-CH"/>
        </w:rPr>
        <w:t>soutien pour l’aide à la décision</w:t>
      </w:r>
      <w:r w:rsidR="00E64ACA">
        <w:rPr>
          <w:lang w:val="fr-CH"/>
        </w:rPr>
        <w:t xml:space="preserve"> concernant des a</w:t>
      </w:r>
      <w:r w:rsidR="000655DA">
        <w:rPr>
          <w:lang w:val="fr-CH"/>
        </w:rPr>
        <w:t>daptations possibles</w:t>
      </w:r>
      <w:r w:rsidR="00E64ACA">
        <w:rPr>
          <w:lang w:val="fr-CH"/>
        </w:rPr>
        <w:t xml:space="preserve"> pour rendre les lieux </w:t>
      </w:r>
      <w:r w:rsidR="000655DA">
        <w:rPr>
          <w:lang w:val="fr-CH"/>
        </w:rPr>
        <w:t>et activités</w:t>
      </w:r>
      <w:r w:rsidR="00037036">
        <w:rPr>
          <w:lang w:val="fr-CH"/>
        </w:rPr>
        <w:t xml:space="preserve"> davantage</w:t>
      </w:r>
      <w:r w:rsidR="00E64ACA">
        <w:rPr>
          <w:lang w:val="fr-CH"/>
        </w:rPr>
        <w:t xml:space="preserve"> inclusifs pour les personnes présentant un profil sensoriel et/ou cognitif particulier</w:t>
      </w:r>
      <w:r w:rsidRPr="0097234A">
        <w:rPr>
          <w:lang w:val="fr-CH"/>
        </w:rPr>
        <w:t xml:space="preserve">. </w:t>
      </w:r>
      <w:r w:rsidR="00337C15">
        <w:rPr>
          <w:lang w:val="fr-CH"/>
        </w:rPr>
        <w:t>Ces deux catégories</w:t>
      </w:r>
      <w:r w:rsidRPr="0097234A">
        <w:rPr>
          <w:lang w:val="fr-CH"/>
        </w:rPr>
        <w:t xml:space="preserve"> pointent le peu de connaissances dont </w:t>
      </w:r>
      <w:r w:rsidR="00716A98">
        <w:rPr>
          <w:lang w:val="fr-CH"/>
        </w:rPr>
        <w:t xml:space="preserve">les responsables </w:t>
      </w:r>
      <w:r w:rsidRPr="0097234A">
        <w:rPr>
          <w:lang w:val="fr-CH"/>
        </w:rPr>
        <w:t xml:space="preserve">disposent sur </w:t>
      </w:r>
      <w:r w:rsidR="00403A4C">
        <w:rPr>
          <w:lang w:val="fr-CH"/>
        </w:rPr>
        <w:t>c</w:t>
      </w:r>
      <w:r w:rsidRPr="0097234A">
        <w:rPr>
          <w:lang w:val="fr-CH"/>
        </w:rPr>
        <w:t>es questions. Pour la majorité des personnes interrogées, le handicap renvoie principalement à des déficiences physiques. La plupart des adaptations sont d’ailleurs proposées à l’attention de ce public. De même, les informations transmises réfèrent principalement à des indicateurs d’accessibilité physique.</w:t>
      </w:r>
    </w:p>
    <w:p w14:paraId="6CBF14F2" w14:textId="77777777" w:rsidR="00E617DD" w:rsidRPr="00715F9B" w:rsidRDefault="00E617DD" w:rsidP="00E617DD">
      <w:pPr>
        <w:pStyle w:val="Titre1"/>
        <w:rPr>
          <w:lang w:val="fr-CH"/>
        </w:rPr>
      </w:pPr>
      <w:r w:rsidRPr="00715F9B">
        <w:rPr>
          <w:lang w:val="fr-CH"/>
        </w:rPr>
        <w:t>Volet 2 : élaborer et tester un prototype</w:t>
      </w:r>
    </w:p>
    <w:p w14:paraId="2DCA1EDB" w14:textId="09BECAE6" w:rsidR="002A67A4" w:rsidRPr="00C23F39" w:rsidRDefault="002A67A4" w:rsidP="00FD5E5D">
      <w:pPr>
        <w:pStyle w:val="Corpsdetexte"/>
        <w:rPr>
          <w:lang w:val="fr-CH"/>
        </w:rPr>
      </w:pPr>
      <w:r w:rsidRPr="002A67A4">
        <w:rPr>
          <w:lang w:val="fr-CH"/>
        </w:rPr>
        <w:t>Ce deuxième volet visait à développer un prototype permettant de partager des informations, sélectionnées sur la base d’un profil d’utilisatrice ou d’utilisateur, détaillant des indicateurs autres que ceux référant à l’accessibilité physique. La description d’environnements sonores a été choisie par le comité de suivi</w:t>
      </w:r>
      <w:r w:rsidR="00CB7691">
        <w:rPr>
          <w:lang w:val="fr-CH"/>
        </w:rPr>
        <w:t xml:space="preserve"> à la</w:t>
      </w:r>
      <w:r w:rsidRPr="002A67A4">
        <w:rPr>
          <w:lang w:val="fr-CH"/>
        </w:rPr>
        <w:t xml:space="preserve"> </w:t>
      </w:r>
      <w:r w:rsidR="009D7A95">
        <w:rPr>
          <w:lang w:val="fr-CH"/>
        </w:rPr>
        <w:t xml:space="preserve">suite </w:t>
      </w:r>
      <w:r w:rsidR="00CB7691">
        <w:rPr>
          <w:lang w:val="fr-CH"/>
        </w:rPr>
        <w:t>d</w:t>
      </w:r>
      <w:r w:rsidR="009D7A95">
        <w:rPr>
          <w:lang w:val="fr-CH"/>
        </w:rPr>
        <w:t xml:space="preserve">u </w:t>
      </w:r>
      <w:r w:rsidRPr="002A67A4">
        <w:rPr>
          <w:lang w:val="fr-CH"/>
        </w:rPr>
        <w:t xml:space="preserve">constat du peu de </w:t>
      </w:r>
      <w:r w:rsidRPr="00C23F39">
        <w:rPr>
          <w:lang w:val="fr-CH"/>
        </w:rPr>
        <w:t>ressources à disposition et des difficultés sensorielles importantes que rencontraient les personnes concernées. Ainsi, la technologie développée avait pour but d’augmenter le sentiment de familiarité et d’offrir des possibilités d’anticipation, ces deux éléments étant jugés comme des variables influençant fortement la décision de s’engager</w:t>
      </w:r>
      <w:r w:rsidR="004F2B37" w:rsidRPr="00C23F39">
        <w:rPr>
          <w:lang w:val="fr-CH"/>
        </w:rPr>
        <w:t xml:space="preserve"> </w:t>
      </w:r>
      <w:r w:rsidRPr="00C23F39">
        <w:rPr>
          <w:lang w:val="fr-CH"/>
        </w:rPr>
        <w:t xml:space="preserve">ou </w:t>
      </w:r>
      <w:r w:rsidR="004F2B37" w:rsidRPr="00C23F39">
        <w:rPr>
          <w:lang w:val="fr-CH"/>
        </w:rPr>
        <w:t>pas</w:t>
      </w:r>
      <w:r w:rsidRPr="00C23F39">
        <w:rPr>
          <w:lang w:val="fr-CH"/>
        </w:rPr>
        <w:t xml:space="preserve"> dans une activité de loisir.</w:t>
      </w:r>
    </w:p>
    <w:p w14:paraId="4161CD34" w14:textId="77777777" w:rsidR="006537B8" w:rsidRPr="002E284A" w:rsidRDefault="006537B8" w:rsidP="006537B8">
      <w:pPr>
        <w:pStyle w:val="Titre2"/>
        <w:rPr>
          <w:lang w:val="fr-CH"/>
        </w:rPr>
      </w:pPr>
      <w:r w:rsidRPr="00C23F39">
        <w:rPr>
          <w:lang w:val="fr-CH"/>
        </w:rPr>
        <w:t>Méthodologie</w:t>
      </w:r>
    </w:p>
    <w:p w14:paraId="5B1CF602" w14:textId="789CF63F" w:rsidR="00F25C31" w:rsidRPr="00F25C31" w:rsidRDefault="00F25C31" w:rsidP="00AA02A4">
      <w:pPr>
        <w:pStyle w:val="Corpsdetexte"/>
        <w:rPr>
          <w:lang w:val="fr-CH"/>
        </w:rPr>
      </w:pPr>
      <w:r w:rsidRPr="00F25C31">
        <w:rPr>
          <w:lang w:val="fr-CH"/>
        </w:rPr>
        <w:t xml:space="preserve">La création du prototype s’est déroulée en trois étapes. Lors de la première étape, des prises de son dans des lieux de loisir ont été réalisées en collaboration avec un ingénieur du son et des personnes présentant un profil cognitif et/ou sensoriel particulier. Lors de la deuxième étape, un </w:t>
      </w:r>
      <w:r w:rsidRPr="00141C46">
        <w:rPr>
          <w:lang w:val="fr-CH"/>
        </w:rPr>
        <w:t>questionnaire</w:t>
      </w:r>
      <w:r w:rsidR="004D5EEF" w:rsidRPr="00141C46">
        <w:rPr>
          <w:lang w:val="fr-CH"/>
        </w:rPr>
        <w:t xml:space="preserve"> visant à documenter les expériences</w:t>
      </w:r>
      <w:r w:rsidRPr="00F25C31">
        <w:rPr>
          <w:lang w:val="fr-CH"/>
        </w:rPr>
        <w:t xml:space="preserve"> d’immersion sonore basé sur la récolte de sons, complété par une photographie du lieu de la prise de son a été </w:t>
      </w:r>
      <w:r w:rsidR="00EF5B63" w:rsidRPr="00F25C31">
        <w:rPr>
          <w:lang w:val="fr-CH"/>
        </w:rPr>
        <w:t>coconstruit</w:t>
      </w:r>
      <w:r w:rsidRPr="00F25C31">
        <w:rPr>
          <w:lang w:val="fr-CH"/>
        </w:rPr>
        <w:t xml:space="preserve"> avec l’ensemble des membres du comité de suivi. </w:t>
      </w:r>
      <w:r w:rsidR="009D3392">
        <w:rPr>
          <w:lang w:val="fr-CH"/>
        </w:rPr>
        <w:t>Ce questionnaire comporte</w:t>
      </w:r>
      <w:r w:rsidRPr="00F25C31">
        <w:rPr>
          <w:lang w:val="fr-CH"/>
        </w:rPr>
        <w:t xml:space="preserve"> 61 questions. Les premières visent à décrire le profil sensoriel d</w:t>
      </w:r>
      <w:r w:rsidR="0091068A">
        <w:rPr>
          <w:lang w:val="fr-CH"/>
        </w:rPr>
        <w:t>e la</w:t>
      </w:r>
      <w:r w:rsidRPr="00F25C31">
        <w:rPr>
          <w:lang w:val="fr-CH"/>
        </w:rPr>
        <w:t xml:space="preserve"> </w:t>
      </w:r>
      <w:r w:rsidR="0091068A">
        <w:rPr>
          <w:lang w:val="fr-CH"/>
        </w:rPr>
        <w:t xml:space="preserve">répondante </w:t>
      </w:r>
      <w:r w:rsidRPr="00F25C31">
        <w:rPr>
          <w:lang w:val="fr-CH"/>
        </w:rPr>
        <w:t>ou d</w:t>
      </w:r>
      <w:r w:rsidR="0091068A">
        <w:rPr>
          <w:lang w:val="fr-CH"/>
        </w:rPr>
        <w:t>u</w:t>
      </w:r>
      <w:r w:rsidRPr="00F25C31">
        <w:rPr>
          <w:lang w:val="fr-CH"/>
        </w:rPr>
        <w:t xml:space="preserve"> répondant. Puis, pour chaque enregistrement (n</w:t>
      </w:r>
      <w:r w:rsidR="0091068A">
        <w:rPr>
          <w:lang w:val="fr-CH"/>
        </w:rPr>
        <w:t> </w:t>
      </w:r>
      <w:r w:rsidRPr="00F25C31">
        <w:rPr>
          <w:lang w:val="fr-CH"/>
        </w:rPr>
        <w:t>=</w:t>
      </w:r>
      <w:r w:rsidR="0091068A">
        <w:rPr>
          <w:lang w:val="fr-CH"/>
        </w:rPr>
        <w:t> </w:t>
      </w:r>
      <w:r w:rsidRPr="00F25C31">
        <w:rPr>
          <w:lang w:val="fr-CH"/>
        </w:rPr>
        <w:t xml:space="preserve">6), </w:t>
      </w:r>
      <w:r w:rsidR="0091068A">
        <w:rPr>
          <w:lang w:val="fr-CH"/>
        </w:rPr>
        <w:t>la répondante ou le</w:t>
      </w:r>
      <w:r w:rsidR="0047325A">
        <w:rPr>
          <w:lang w:val="fr-CH"/>
        </w:rPr>
        <w:t xml:space="preserve"> </w:t>
      </w:r>
      <w:r w:rsidRPr="00F25C31">
        <w:rPr>
          <w:lang w:val="fr-CH"/>
        </w:rPr>
        <w:t>répondant était invité à dé</w:t>
      </w:r>
      <w:r w:rsidR="00673C24">
        <w:rPr>
          <w:lang w:val="fr-CH"/>
        </w:rPr>
        <w:t>tailler</w:t>
      </w:r>
      <w:r w:rsidRPr="00F25C31">
        <w:rPr>
          <w:lang w:val="fr-CH"/>
        </w:rPr>
        <w:t xml:space="preserve"> les différents sons repérés, identifier les éléments agréables et désagréables, proposer des bruits « surprises »</w:t>
      </w:r>
      <w:r w:rsidR="008E162F">
        <w:rPr>
          <w:lang w:val="fr-CH"/>
        </w:rPr>
        <w:t xml:space="preserve"> (p.</w:t>
      </w:r>
      <w:r w:rsidR="00AA02A4">
        <w:rPr>
          <w:lang w:val="fr-CH"/>
        </w:rPr>
        <w:t> </w:t>
      </w:r>
      <w:r w:rsidR="008E162F">
        <w:rPr>
          <w:lang w:val="fr-CH"/>
        </w:rPr>
        <w:t>ex., un ab</w:t>
      </w:r>
      <w:r w:rsidR="00052E65">
        <w:rPr>
          <w:lang w:val="fr-CH"/>
        </w:rPr>
        <w:t>oiement de chien</w:t>
      </w:r>
      <w:r w:rsidR="6E162799" w:rsidRPr="637BE186">
        <w:rPr>
          <w:lang w:val="fr-CH"/>
        </w:rPr>
        <w:t>, enfant qui crie</w:t>
      </w:r>
      <w:r w:rsidR="00052E65">
        <w:rPr>
          <w:lang w:val="fr-CH"/>
        </w:rPr>
        <w:t xml:space="preserve"> ou un klaxon</w:t>
      </w:r>
      <w:r w:rsidR="7FDA1E84" w:rsidRPr="637BE186">
        <w:rPr>
          <w:lang w:val="fr-CH"/>
        </w:rPr>
        <w:t xml:space="preserve"> de voiture</w:t>
      </w:r>
      <w:r w:rsidR="00052E65">
        <w:rPr>
          <w:lang w:val="fr-CH"/>
        </w:rPr>
        <w:t>)</w:t>
      </w:r>
      <w:r w:rsidRPr="00F25C31">
        <w:rPr>
          <w:lang w:val="fr-CH"/>
        </w:rPr>
        <w:t xml:space="preserve"> pouvant potentiellement être entendus et indiquer si l’enregistrement correspondait ou non au type d’environnement détaillé. Le questionnaire a été diffusé dans le réseau professionnel des membres du comité de suivi. Les réponses (n</w:t>
      </w:r>
      <w:r w:rsidR="00C67924">
        <w:rPr>
          <w:lang w:val="fr-CH"/>
        </w:rPr>
        <w:t> </w:t>
      </w:r>
      <w:r w:rsidRPr="00F25C31">
        <w:rPr>
          <w:lang w:val="fr-CH"/>
        </w:rPr>
        <w:t>=</w:t>
      </w:r>
      <w:r w:rsidR="00C67924">
        <w:rPr>
          <w:lang w:val="fr-CH"/>
        </w:rPr>
        <w:t> </w:t>
      </w:r>
      <w:r w:rsidRPr="00F25C31">
        <w:rPr>
          <w:lang w:val="fr-CH"/>
        </w:rPr>
        <w:t>18) ont été utilisées pour élaborer le prototype.</w:t>
      </w:r>
    </w:p>
    <w:p w14:paraId="79FA1102" w14:textId="66468425" w:rsidR="0075651D" w:rsidRPr="00FF4D14" w:rsidRDefault="0075651D" w:rsidP="0075651D">
      <w:pPr>
        <w:pStyle w:val="Titre2"/>
        <w:rPr>
          <w:lang w:val="fr-CH"/>
        </w:rPr>
      </w:pPr>
      <w:r w:rsidRPr="00FF4D14">
        <w:rPr>
          <w:lang w:val="fr-CH"/>
        </w:rPr>
        <w:t>Résultats</w:t>
      </w:r>
    </w:p>
    <w:p w14:paraId="3F386044" w14:textId="6653EC17" w:rsidR="00FF4D14" w:rsidRPr="00FF4D14" w:rsidRDefault="00FF4D14" w:rsidP="004A58D9">
      <w:pPr>
        <w:pStyle w:val="Corpsdetexte"/>
        <w:rPr>
          <w:lang w:val="fr-CH"/>
        </w:rPr>
      </w:pPr>
      <w:r w:rsidRPr="00FF4D14">
        <w:rPr>
          <w:lang w:val="fr-CH"/>
        </w:rPr>
        <w:t xml:space="preserve">Le prototype a été conçu de manière à décrire les fonctionnalités d’une application ainsi que les aspects visuels et d’utilisation de celle-ci. L’application propose plusieurs fonctionnalités : définir son profil sensoriel sur la base d’un </w:t>
      </w:r>
      <w:r w:rsidRPr="00E64ACA">
        <w:rPr>
          <w:i/>
          <w:iCs/>
          <w:lang w:val="fr-CH"/>
        </w:rPr>
        <w:t>testing</w:t>
      </w:r>
      <w:r w:rsidRPr="00FF4D14">
        <w:rPr>
          <w:lang w:val="fr-CH"/>
        </w:rPr>
        <w:t xml:space="preserve"> sonore, trouver des environnements et/ou des activités correspondants à son profil, planifier le trajet « sonore » entre son lieu de domicile et l’activité souhaitée</w:t>
      </w:r>
      <w:r w:rsidR="00AD02A6">
        <w:rPr>
          <w:lang w:val="fr-CH"/>
        </w:rPr>
        <w:t xml:space="preserve"> </w:t>
      </w:r>
      <w:r w:rsidRPr="00FF4D14">
        <w:rPr>
          <w:lang w:val="fr-CH"/>
        </w:rPr>
        <w:t xml:space="preserve">ou encore </w:t>
      </w:r>
      <w:r w:rsidRPr="00621BBA">
        <w:rPr>
          <w:lang w:val="fr-CH"/>
        </w:rPr>
        <w:t xml:space="preserve">s’immerger dans des environnements sonores peu familiers. Une base de données permet de mixer ses propres sons selon les déplacements et activités prévues. </w:t>
      </w:r>
      <w:r w:rsidR="00F92DC1" w:rsidRPr="00C15055">
        <w:rPr>
          <w:lang w:val="fr-CH"/>
        </w:rPr>
        <w:t>Ainsi une personne souhaitant se rendre, en train</w:t>
      </w:r>
      <w:r w:rsidR="004A659E" w:rsidRPr="00C15055">
        <w:rPr>
          <w:lang w:val="fr-CH"/>
        </w:rPr>
        <w:t>,</w:t>
      </w:r>
      <w:r w:rsidR="00F92DC1" w:rsidRPr="00C15055">
        <w:rPr>
          <w:lang w:val="fr-CH"/>
        </w:rPr>
        <w:t xml:space="preserve"> de son domicile </w:t>
      </w:r>
      <w:r w:rsidR="004A659E" w:rsidRPr="00C15055">
        <w:rPr>
          <w:lang w:val="fr-CH"/>
        </w:rPr>
        <w:t xml:space="preserve">à une manifestation au centre de Lausanne, pourrait créer une bande sonore spécifique en y intégrant, ou non, des sons « dits surprises » comme </w:t>
      </w:r>
      <w:r w:rsidR="006A4772" w:rsidRPr="00C15055">
        <w:rPr>
          <w:lang w:val="fr-CH"/>
        </w:rPr>
        <w:t>les sirènes d’une ambulance ou un chien qui aboie.</w:t>
      </w:r>
      <w:r w:rsidR="006A4772" w:rsidRPr="00621BBA">
        <w:rPr>
          <w:lang w:val="fr-CH"/>
        </w:rPr>
        <w:t xml:space="preserve"> </w:t>
      </w:r>
      <w:r w:rsidRPr="00621BBA">
        <w:rPr>
          <w:lang w:val="fr-CH"/>
        </w:rPr>
        <w:t>L’ensemble de l’application a pour objectif d’augmenter la prévisibilité</w:t>
      </w:r>
      <w:r w:rsidRPr="000C46AD">
        <w:rPr>
          <w:lang w:val="fr-CH"/>
        </w:rPr>
        <w:t xml:space="preserve"> de l’environnement ainsi que de favoriser l’autoévaluation des potentiels utilisateurs et utilisatrices avant de s’engager dans une nouvelle activité. </w:t>
      </w:r>
      <w:r w:rsidR="00A10F79" w:rsidRPr="000C46AD">
        <w:rPr>
          <w:lang w:val="fr-CH"/>
        </w:rPr>
        <w:t>À</w:t>
      </w:r>
      <w:r w:rsidRPr="000C46AD">
        <w:rPr>
          <w:lang w:val="fr-CH"/>
        </w:rPr>
        <w:t xml:space="preserve"> l’heure actuelle, le prototype n’a pas encore été développé sous forme d’application utilisable.</w:t>
      </w:r>
    </w:p>
    <w:p w14:paraId="04DDE6A2" w14:textId="6408DE64" w:rsidR="00080ACC" w:rsidRPr="002F3246" w:rsidRDefault="00080ACC" w:rsidP="00080ACC">
      <w:pPr>
        <w:pStyle w:val="Titre1"/>
        <w:rPr>
          <w:lang w:val="fr-CH"/>
        </w:rPr>
      </w:pPr>
      <w:r w:rsidRPr="002F3246">
        <w:rPr>
          <w:lang w:val="fr-CH"/>
        </w:rPr>
        <w:lastRenderedPageBreak/>
        <w:t>Volet 3</w:t>
      </w:r>
      <w:r w:rsidR="000A273F">
        <w:rPr>
          <w:lang w:val="fr-CH"/>
        </w:rPr>
        <w:t> </w:t>
      </w:r>
      <w:r w:rsidRPr="002F3246">
        <w:rPr>
          <w:lang w:val="fr-CH"/>
        </w:rPr>
        <w:t>: mise en œuvre concrète</w:t>
      </w:r>
    </w:p>
    <w:p w14:paraId="64CCF535" w14:textId="5A493251" w:rsidR="000A273F" w:rsidRDefault="002F3246" w:rsidP="00FD5E5D">
      <w:pPr>
        <w:pStyle w:val="Corpsdetexte"/>
        <w:rPr>
          <w:lang w:val="fr-CH"/>
        </w:rPr>
      </w:pPr>
      <w:r w:rsidRPr="002F3246">
        <w:rPr>
          <w:lang w:val="fr-CH"/>
        </w:rPr>
        <w:t>Ce dernier volet réalisé, en collaboration avec</w:t>
      </w:r>
      <w:r w:rsidR="00D641A1">
        <w:rPr>
          <w:lang w:val="fr-CH"/>
        </w:rPr>
        <w:t xml:space="preserve"> Autisme Vaud</w:t>
      </w:r>
      <w:r w:rsidRPr="002F3246">
        <w:rPr>
          <w:lang w:val="fr-CH"/>
        </w:rPr>
        <w:t xml:space="preserve"> et la </w:t>
      </w:r>
      <w:r w:rsidRPr="00D641A1">
        <w:rPr>
          <w:bCs/>
          <w:iCs/>
          <w:lang w:val="fr-CH"/>
        </w:rPr>
        <w:t>Mad Pride 2023</w:t>
      </w:r>
      <w:r w:rsidRPr="002F3246">
        <w:rPr>
          <w:lang w:val="fr-CH"/>
        </w:rPr>
        <w:t>, visait à élaborer deux guides</w:t>
      </w:r>
      <w:r w:rsidR="00E64ACA">
        <w:rPr>
          <w:lang w:val="fr-CH"/>
        </w:rPr>
        <w:t xml:space="preserve"> </w:t>
      </w:r>
      <w:r w:rsidR="004A58D9">
        <w:rPr>
          <w:lang w:val="fr-CH"/>
        </w:rPr>
        <w:t>permettant</w:t>
      </w:r>
      <w:r w:rsidR="00957578">
        <w:rPr>
          <w:lang w:val="fr-CH"/>
        </w:rPr>
        <w:t xml:space="preserve"> </w:t>
      </w:r>
      <w:r w:rsidR="004A58D9">
        <w:rPr>
          <w:lang w:val="fr-CH"/>
        </w:rPr>
        <w:t>de</w:t>
      </w:r>
      <w:r w:rsidR="00957578">
        <w:rPr>
          <w:lang w:val="fr-CH"/>
        </w:rPr>
        <w:t xml:space="preserve"> </w:t>
      </w:r>
      <w:r w:rsidR="007B5E5D" w:rsidRPr="002F3246">
        <w:rPr>
          <w:lang w:val="fr-CH"/>
        </w:rPr>
        <w:t>communiquer</w:t>
      </w:r>
      <w:r w:rsidRPr="002F3246">
        <w:rPr>
          <w:lang w:val="fr-CH"/>
        </w:rPr>
        <w:t xml:space="preserve"> des informations variées et détaillées aux personnes présentant un profil sensoriel et/ou cognitif spécifique comme les personnes sur le spectre de l’autisme. Ces deux supports avaient pour but de faciliter l’immersion préalable de potentiels participant</w:t>
      </w:r>
      <w:r w:rsidR="00A17764">
        <w:rPr>
          <w:lang w:val="fr-CH"/>
        </w:rPr>
        <w:t>e</w:t>
      </w:r>
      <w:r w:rsidRPr="002F3246">
        <w:rPr>
          <w:lang w:val="fr-CH"/>
        </w:rPr>
        <w:t xml:space="preserve">s et participants, notamment pour le moment du défilé. </w:t>
      </w:r>
    </w:p>
    <w:p w14:paraId="7EEE5535" w14:textId="5B11E09C" w:rsidR="002F3246" w:rsidRPr="002F3246" w:rsidRDefault="002F3246" w:rsidP="00FD5E5D">
      <w:pPr>
        <w:pStyle w:val="Corpsdetexte"/>
        <w:rPr>
          <w:lang w:val="fr-CH"/>
        </w:rPr>
      </w:pPr>
      <w:r w:rsidRPr="002F3246">
        <w:rPr>
          <w:lang w:val="fr-CH"/>
        </w:rPr>
        <w:t>La Mad Pride est un év</w:t>
      </w:r>
      <w:r w:rsidR="0016557E">
        <w:rPr>
          <w:lang w:val="fr-CH"/>
        </w:rPr>
        <w:t>è</w:t>
      </w:r>
      <w:r w:rsidRPr="002F3246">
        <w:rPr>
          <w:lang w:val="fr-CH"/>
        </w:rPr>
        <w:t>nement national public qui vise à promouvoir la santé mentale auprès de la population en rappelant qu’elle nous concerne toutes et tous, y compris les personnes présentant un trouble du neurodéveloppement comme le spectre de l’autisme. Un public varié participe à cette journée comprenant notamment un défilé, des moments d’échanges ainsi que des év</w:t>
      </w:r>
      <w:r w:rsidR="004A7822">
        <w:rPr>
          <w:lang w:val="fr-CH"/>
        </w:rPr>
        <w:t>è</w:t>
      </w:r>
      <w:r w:rsidRPr="002F3246">
        <w:rPr>
          <w:lang w:val="fr-CH"/>
        </w:rPr>
        <w:t>nements musicaux.</w:t>
      </w:r>
    </w:p>
    <w:p w14:paraId="3C979F08" w14:textId="14D739CC" w:rsidR="00D560E8" w:rsidRDefault="008D11BC" w:rsidP="008D11BC">
      <w:pPr>
        <w:pStyle w:val="Titre2"/>
        <w:rPr>
          <w:lang w:val="fr-CH"/>
        </w:rPr>
      </w:pPr>
      <w:r>
        <w:rPr>
          <w:lang w:val="fr-CH"/>
        </w:rPr>
        <w:t>Méthodologie</w:t>
      </w:r>
    </w:p>
    <w:p w14:paraId="33C57F09" w14:textId="5F3C13C3" w:rsidR="008D11BC" w:rsidRPr="008D11BC" w:rsidRDefault="008D11BC" w:rsidP="00FD5E5D">
      <w:pPr>
        <w:pStyle w:val="Corpsdetexte"/>
        <w:rPr>
          <w:lang w:val="fr-CH"/>
        </w:rPr>
      </w:pPr>
      <w:r w:rsidRPr="008D11BC">
        <w:rPr>
          <w:lang w:val="fr-CH"/>
        </w:rPr>
        <w:t xml:space="preserve">Une méthodologie participative en trois étapes a été suivie pour élaborer les supports. Lors de la première étape, deux membres de l’équipe de recherche accompagnés d’une personne sur le spectre de l’autisme présentant un profil sensoriel particulier ont réalisé le parcours du défilé de la Mad Pride 2023. </w:t>
      </w:r>
      <w:r w:rsidRPr="00C23F39">
        <w:rPr>
          <w:lang w:val="fr-CH"/>
        </w:rPr>
        <w:t>Au fil du parcours, la personne sur le spectre de l’autisme signalait les stimuli sensoriels rencontrés, en particulier les sons et odeurs, qu’elle considérait comme pouvant être potentiellement dérangeants. Les stimuli et leur emplacement sur le parcours étaient notés par l’équipe de recherche. L’immersion a également permis d’identifier des lieu</w:t>
      </w:r>
      <w:r w:rsidR="00367C23" w:rsidRPr="00C23F39">
        <w:rPr>
          <w:lang w:val="fr-CH"/>
        </w:rPr>
        <w:t>x</w:t>
      </w:r>
      <w:r w:rsidRPr="00C23F39">
        <w:rPr>
          <w:lang w:val="fr-CH"/>
        </w:rPr>
        <w:t xml:space="preserve"> « ressource</w:t>
      </w:r>
      <w:r w:rsidR="00C721A2" w:rsidRPr="00C23F39">
        <w:rPr>
          <w:lang w:val="fr-CH"/>
        </w:rPr>
        <w:t>s</w:t>
      </w:r>
      <w:r w:rsidRPr="008D11BC">
        <w:rPr>
          <w:lang w:val="fr-CH"/>
        </w:rPr>
        <w:t xml:space="preserve"> ». </w:t>
      </w:r>
      <w:r w:rsidR="00E9744A">
        <w:rPr>
          <w:lang w:val="fr-CH"/>
        </w:rPr>
        <w:t>À la s</w:t>
      </w:r>
      <w:r w:rsidRPr="008D11BC">
        <w:rPr>
          <w:lang w:val="fr-CH"/>
        </w:rPr>
        <w:t xml:space="preserve">uite </w:t>
      </w:r>
      <w:r w:rsidR="00E9744A">
        <w:rPr>
          <w:lang w:val="fr-CH"/>
        </w:rPr>
        <w:t xml:space="preserve">de </w:t>
      </w:r>
      <w:r w:rsidRPr="008D11BC">
        <w:rPr>
          <w:lang w:val="fr-CH"/>
        </w:rPr>
        <w:t>cette première étape d’immersion, une discussion a permis de préciser le contenu, l’organisation, l’esthétique et le format des guides.</w:t>
      </w:r>
    </w:p>
    <w:p w14:paraId="3AA742B4" w14:textId="37194345" w:rsidR="008D11BC" w:rsidRDefault="008D11BC" w:rsidP="00FD5E5D">
      <w:pPr>
        <w:pStyle w:val="Corpsdetexte"/>
        <w:rPr>
          <w:lang w:val="fr-CH"/>
        </w:rPr>
      </w:pPr>
      <w:r w:rsidRPr="008D11BC">
        <w:rPr>
          <w:lang w:val="fr-CH"/>
        </w:rPr>
        <w:t>La deuxième étape a consisté en la réalisation des deux guides</w:t>
      </w:r>
      <w:r w:rsidR="00D148B7">
        <w:rPr>
          <w:lang w:val="fr-CH"/>
        </w:rPr>
        <w:t xml:space="preserve"> informatifs</w:t>
      </w:r>
      <w:r w:rsidRPr="008D11BC">
        <w:rPr>
          <w:lang w:val="fr-CH"/>
        </w:rPr>
        <w:t xml:space="preserve">. Le premier prend la forme d’une carte interactive et le deuxième d’un descriptif sous </w:t>
      </w:r>
      <w:r w:rsidRPr="00A1068A">
        <w:rPr>
          <w:lang w:val="fr-CH"/>
        </w:rPr>
        <w:t>forme de texte et d’images</w:t>
      </w:r>
      <w:r w:rsidR="00EC4CAA">
        <w:rPr>
          <w:lang w:val="fr-CH"/>
        </w:rPr>
        <w:t>.</w:t>
      </w:r>
      <w:r w:rsidR="00C15369">
        <w:rPr>
          <w:lang w:val="fr-CH"/>
        </w:rPr>
        <w:t xml:space="preserve"> </w:t>
      </w:r>
      <w:r w:rsidR="00B30BCE">
        <w:rPr>
          <w:lang w:val="fr-CH"/>
        </w:rPr>
        <w:t>L</w:t>
      </w:r>
      <w:r w:rsidR="00C15369">
        <w:rPr>
          <w:lang w:val="fr-CH"/>
        </w:rPr>
        <w:t>e matériel est décrit dans le chapitre suivant.</w:t>
      </w:r>
    </w:p>
    <w:p w14:paraId="46DAFA90" w14:textId="448AD6FE" w:rsidR="00D402F7" w:rsidRPr="006263F6" w:rsidRDefault="00D402F7" w:rsidP="00D402F7">
      <w:pPr>
        <w:pStyle w:val="Corpsdetexte"/>
        <w:rPr>
          <w:lang w:val="fr-CH"/>
        </w:rPr>
      </w:pPr>
      <w:r w:rsidRPr="006263F6">
        <w:rPr>
          <w:lang w:val="fr-CH"/>
        </w:rPr>
        <w:t>Finalement</w:t>
      </w:r>
      <w:r w:rsidR="00670FD8">
        <w:rPr>
          <w:lang w:val="fr-CH"/>
        </w:rPr>
        <w:t>,</w:t>
      </w:r>
      <w:r w:rsidRPr="006263F6">
        <w:rPr>
          <w:lang w:val="fr-CH"/>
        </w:rPr>
        <w:t xml:space="preserve"> la dernière étape avait pour objectif de documenter le niveau de satisfaction des utilisat</w:t>
      </w:r>
      <w:r>
        <w:rPr>
          <w:lang w:val="fr-CH"/>
        </w:rPr>
        <w:t>rices</w:t>
      </w:r>
      <w:r w:rsidRPr="006263F6">
        <w:rPr>
          <w:lang w:val="fr-CH"/>
        </w:rPr>
        <w:t xml:space="preserve"> et utilisat</w:t>
      </w:r>
      <w:r>
        <w:rPr>
          <w:lang w:val="fr-CH"/>
        </w:rPr>
        <w:t xml:space="preserve">eurs </w:t>
      </w:r>
      <w:r w:rsidRPr="006263F6">
        <w:rPr>
          <w:lang w:val="fr-CH"/>
        </w:rPr>
        <w:t xml:space="preserve">concernant les </w:t>
      </w:r>
      <w:r w:rsidRPr="006263F6">
        <w:rPr>
          <w:color w:val="212121"/>
          <w:lang w:val="fr-CH"/>
        </w:rPr>
        <w:t>guides</w:t>
      </w:r>
      <w:r w:rsidRPr="006263F6">
        <w:rPr>
          <w:lang w:val="fr-CH"/>
        </w:rPr>
        <w:t xml:space="preserve">. Un questionnaire en ligne a été diffusé par le biais d’Autisme Vaud et des responsables de la Mad Pride. Le questionnaire était composé de trois parties (21 questions). La première permettait de documenter la participation à la Mad Pride. La deuxième visait l’évaluation des supports et la dernière </w:t>
      </w:r>
      <w:r w:rsidR="00C45D37">
        <w:rPr>
          <w:lang w:val="fr-CH"/>
        </w:rPr>
        <w:t xml:space="preserve">partie </w:t>
      </w:r>
      <w:r w:rsidRPr="006263F6">
        <w:rPr>
          <w:lang w:val="fr-CH"/>
        </w:rPr>
        <w:t>avait pour objectif de documenter le profil sensoriel (sensibilité au bruit/son/foule) de la personne. Certaines personnes ont librement contacté l’équipe de recherche afin de proposer un retour sur l’utilisation des supports.</w:t>
      </w:r>
    </w:p>
    <w:p w14:paraId="0C840E8F" w14:textId="30C8ECEC" w:rsidR="00A14CFF" w:rsidRDefault="00B30BCE" w:rsidP="00A14CFF">
      <w:pPr>
        <w:pStyle w:val="Titre2"/>
        <w:rPr>
          <w:lang w:val="fr-CH"/>
        </w:rPr>
      </w:pPr>
      <w:r>
        <w:rPr>
          <w:lang w:val="fr-CH"/>
        </w:rPr>
        <w:t>Matériel réalisé</w:t>
      </w:r>
    </w:p>
    <w:p w14:paraId="0CD393AF" w14:textId="7907B6DC" w:rsidR="009F0C6E" w:rsidRPr="00A1068A" w:rsidRDefault="009F0C6E" w:rsidP="00E64ACA">
      <w:pPr>
        <w:pStyle w:val="Titre3"/>
        <w:rPr>
          <w:lang w:val="fr-CH"/>
        </w:rPr>
      </w:pPr>
      <w:r>
        <w:rPr>
          <w:lang w:val="fr-CH"/>
        </w:rPr>
        <w:t>La carte interactive</w:t>
      </w:r>
    </w:p>
    <w:p w14:paraId="3DB6C357" w14:textId="4F47C0C1" w:rsidR="008D11BC" w:rsidRPr="00E64ACA" w:rsidRDefault="008D11BC" w:rsidP="00FD5E5D">
      <w:pPr>
        <w:pStyle w:val="Corpsdetexte"/>
        <w:rPr>
          <w:lang w:val="fr-CH"/>
        </w:rPr>
      </w:pPr>
      <w:r w:rsidRPr="4E5A1D93">
        <w:rPr>
          <w:lang w:val="fr-CH"/>
        </w:rPr>
        <w:t xml:space="preserve">La </w:t>
      </w:r>
      <w:r w:rsidRPr="00E64ACA">
        <w:rPr>
          <w:lang w:val="fr-CH"/>
        </w:rPr>
        <w:t>carte interactive</w:t>
      </w:r>
      <w:r w:rsidRPr="4E5A1D93">
        <w:rPr>
          <w:lang w:val="fr-CH"/>
        </w:rPr>
        <w:t xml:space="preserve"> permet de détailler le parcours</w:t>
      </w:r>
      <w:r w:rsidR="00E75883" w:rsidRPr="4E5A1D93">
        <w:rPr>
          <w:lang w:val="fr-CH"/>
        </w:rPr>
        <w:t xml:space="preserve"> de la Made Pride</w:t>
      </w:r>
      <w:r w:rsidRPr="4E5A1D93">
        <w:rPr>
          <w:lang w:val="fr-CH"/>
        </w:rPr>
        <w:t xml:space="preserve"> en six zones distinctes</w:t>
      </w:r>
      <w:r w:rsidR="0086468B" w:rsidRPr="4E5A1D93">
        <w:rPr>
          <w:lang w:val="fr-CH"/>
        </w:rPr>
        <w:t xml:space="preserve"> (</w:t>
      </w:r>
      <w:r w:rsidR="001128C4" w:rsidRPr="4E5A1D93">
        <w:rPr>
          <w:lang w:val="fr-CH"/>
        </w:rPr>
        <w:t xml:space="preserve">voir </w:t>
      </w:r>
      <w:r w:rsidR="003623DD">
        <w:rPr>
          <w:lang w:val="fr-CH"/>
        </w:rPr>
        <w:t>Figure</w:t>
      </w:r>
      <w:r w:rsidR="001E2347" w:rsidRPr="4E5A1D93">
        <w:rPr>
          <w:lang w:val="fr-CH"/>
        </w:rPr>
        <w:t> </w:t>
      </w:r>
      <w:r w:rsidR="00B20357" w:rsidRPr="4E5A1D93">
        <w:rPr>
          <w:lang w:val="fr-CH"/>
        </w:rPr>
        <w:t>1)</w:t>
      </w:r>
      <w:r w:rsidRPr="4E5A1D93">
        <w:rPr>
          <w:lang w:val="fr-CH"/>
        </w:rPr>
        <w:t xml:space="preserve">. </w:t>
      </w:r>
      <w:r w:rsidRPr="00E64ACA">
        <w:rPr>
          <w:lang w:val="fr-CH"/>
        </w:rPr>
        <w:t>Pour chacune des zones, trois types d’informations sont données</w:t>
      </w:r>
      <w:r w:rsidR="001E2347" w:rsidRPr="4E5A1D93">
        <w:rPr>
          <w:lang w:val="fr-CH"/>
        </w:rPr>
        <w:t xml:space="preserve"> (</w:t>
      </w:r>
      <w:r w:rsidR="001128C4" w:rsidRPr="4E5A1D93">
        <w:rPr>
          <w:lang w:val="fr-CH"/>
        </w:rPr>
        <w:t xml:space="preserve">voir </w:t>
      </w:r>
      <w:r w:rsidR="003623DD">
        <w:rPr>
          <w:lang w:val="fr-CH"/>
        </w:rPr>
        <w:t>Figure</w:t>
      </w:r>
      <w:r w:rsidR="001E2347" w:rsidRPr="4E5A1D93">
        <w:rPr>
          <w:lang w:val="fr-CH"/>
        </w:rPr>
        <w:t> 2)</w:t>
      </w:r>
      <w:r w:rsidRPr="00E64ACA">
        <w:rPr>
          <w:lang w:val="fr-CH"/>
        </w:rPr>
        <w:t> :</w:t>
      </w:r>
    </w:p>
    <w:p w14:paraId="2770B32E" w14:textId="27670120" w:rsidR="008D11BC" w:rsidRPr="00715F9B" w:rsidRDefault="008D11BC" w:rsidP="00E64ACA">
      <w:pPr>
        <w:pStyle w:val="Listenumros"/>
        <w:jc w:val="both"/>
      </w:pPr>
      <w:proofErr w:type="gramStart"/>
      <w:r w:rsidRPr="00715F9B">
        <w:t>les</w:t>
      </w:r>
      <w:proofErr w:type="gramEnd"/>
      <w:r w:rsidRPr="00715F9B">
        <w:t xml:space="preserve"> lieux notables (point rouge) indiquent des points de repère ;</w:t>
      </w:r>
    </w:p>
    <w:p w14:paraId="2996A5A2" w14:textId="37C5B682" w:rsidR="008D11BC" w:rsidRPr="00715F9B" w:rsidRDefault="008D11BC" w:rsidP="00E64ACA">
      <w:pPr>
        <w:pStyle w:val="Listenumros"/>
        <w:jc w:val="both"/>
      </w:pPr>
      <w:proofErr w:type="gramStart"/>
      <w:r w:rsidRPr="00715F9B">
        <w:t>les</w:t>
      </w:r>
      <w:proofErr w:type="gramEnd"/>
      <w:r w:rsidRPr="00715F9B">
        <w:t xml:space="preserve"> lieux dits « ressource » (point vert) correspondent à des lieux calmes, où une personne peut aller se reposer si les informations sensorielles sont trop intenses pour elle ;</w:t>
      </w:r>
    </w:p>
    <w:p w14:paraId="71158C28" w14:textId="4851E932" w:rsidR="008D11BC" w:rsidRPr="00715F9B" w:rsidRDefault="008D11BC" w:rsidP="00E64ACA">
      <w:pPr>
        <w:pStyle w:val="Listenumros"/>
        <w:jc w:val="both"/>
      </w:pPr>
      <w:proofErr w:type="gramStart"/>
      <w:r w:rsidRPr="00715F9B">
        <w:t>les</w:t>
      </w:r>
      <w:proofErr w:type="gramEnd"/>
      <w:r w:rsidRPr="00715F9B">
        <w:t xml:space="preserve"> possibles raccourcis permettent d’éviter le contact avec la foule (flèche noire).</w:t>
      </w:r>
    </w:p>
    <w:p w14:paraId="32717867" w14:textId="5704E43B" w:rsidR="008D11BC" w:rsidRPr="00D560E8" w:rsidRDefault="008D11BC" w:rsidP="00FD5E5D">
      <w:pPr>
        <w:pStyle w:val="Corpsdetexte"/>
        <w:rPr>
          <w:lang w:val="fr-CH"/>
        </w:rPr>
      </w:pPr>
      <w:r w:rsidRPr="008D11BC">
        <w:rPr>
          <w:lang w:val="fr-CH"/>
        </w:rPr>
        <w:t xml:space="preserve">Chaque fois que la personne clique sur un point, le nom du lieu, une photo et une description des sons ou odeurs pouvant y être rencontrés apparaissent. Des sons peuvent également être écoutés afin de mieux se familiariser avec le lieu. Les sons </w:t>
      </w:r>
      <w:r w:rsidR="001E2347">
        <w:rPr>
          <w:lang w:val="fr-CH"/>
        </w:rPr>
        <w:t xml:space="preserve">proviennent </w:t>
      </w:r>
      <w:r w:rsidRPr="008D11BC">
        <w:rPr>
          <w:lang w:val="fr-CH"/>
        </w:rPr>
        <w:t xml:space="preserve">soit </w:t>
      </w:r>
      <w:r w:rsidR="00710050">
        <w:rPr>
          <w:lang w:val="fr-CH"/>
        </w:rPr>
        <w:t>d’</w:t>
      </w:r>
      <w:r w:rsidR="00710050" w:rsidRPr="008D11BC">
        <w:rPr>
          <w:lang w:val="fr-CH"/>
        </w:rPr>
        <w:t>enregistrement</w:t>
      </w:r>
      <w:r w:rsidR="00710050">
        <w:rPr>
          <w:lang w:val="fr-CH"/>
        </w:rPr>
        <w:t xml:space="preserve"> </w:t>
      </w:r>
      <w:r w:rsidRPr="008D11BC">
        <w:rPr>
          <w:lang w:val="fr-CH"/>
        </w:rPr>
        <w:t xml:space="preserve">du volet 2 </w:t>
      </w:r>
      <w:r w:rsidR="001E2347">
        <w:rPr>
          <w:lang w:val="fr-CH"/>
        </w:rPr>
        <w:t xml:space="preserve">soit </w:t>
      </w:r>
      <w:r w:rsidR="00771686">
        <w:rPr>
          <w:lang w:val="fr-CH"/>
        </w:rPr>
        <w:t>de</w:t>
      </w:r>
      <w:r w:rsidRPr="008D11BC">
        <w:rPr>
          <w:lang w:val="fr-CH"/>
        </w:rPr>
        <w:t xml:space="preserve"> banques de sons libres de droits. Les photos des lieux sont quant à elles</w:t>
      </w:r>
      <w:r w:rsidR="00382CB1">
        <w:rPr>
          <w:lang w:val="fr-CH"/>
        </w:rPr>
        <w:t xml:space="preserve"> </w:t>
      </w:r>
      <w:r w:rsidR="0077140A">
        <w:rPr>
          <w:lang w:val="fr-CH"/>
        </w:rPr>
        <w:t>récupéré</w:t>
      </w:r>
      <w:r w:rsidR="007B7AEC">
        <w:rPr>
          <w:lang w:val="fr-CH"/>
        </w:rPr>
        <w:t>es de</w:t>
      </w:r>
      <w:r w:rsidRPr="008D11BC">
        <w:rPr>
          <w:lang w:val="fr-CH"/>
        </w:rPr>
        <w:t xml:space="preserve"> Google Image ou </w:t>
      </w:r>
      <w:r w:rsidR="00FD7BFD" w:rsidRPr="008D11BC">
        <w:rPr>
          <w:lang w:val="fr-CH"/>
        </w:rPr>
        <w:t>réalis</w:t>
      </w:r>
      <w:r w:rsidR="00FD7BFD">
        <w:rPr>
          <w:lang w:val="fr-CH"/>
        </w:rPr>
        <w:t>ées</w:t>
      </w:r>
      <w:r w:rsidR="00FD7BFD" w:rsidRPr="008D11BC">
        <w:rPr>
          <w:lang w:val="fr-CH"/>
        </w:rPr>
        <w:t xml:space="preserve"> </w:t>
      </w:r>
      <w:r w:rsidR="00300D1B">
        <w:rPr>
          <w:lang w:val="fr-CH"/>
        </w:rPr>
        <w:t xml:space="preserve">par </w:t>
      </w:r>
      <w:r w:rsidRPr="008D11BC">
        <w:rPr>
          <w:lang w:val="fr-CH"/>
        </w:rPr>
        <w:t xml:space="preserve">des captures d’écrans dans le mode </w:t>
      </w:r>
      <w:r w:rsidRPr="006A7F96">
        <w:rPr>
          <w:i/>
          <w:iCs/>
          <w:lang w:val="fr-CH"/>
        </w:rPr>
        <w:t>Street View</w:t>
      </w:r>
      <w:r w:rsidRPr="008D11BC">
        <w:rPr>
          <w:lang w:val="fr-CH"/>
        </w:rPr>
        <w:t xml:space="preserve"> de </w:t>
      </w:r>
      <w:r w:rsidRPr="006A7F96">
        <w:rPr>
          <w:i/>
          <w:iCs/>
          <w:lang w:val="fr-CH"/>
        </w:rPr>
        <w:t>Google Earth</w:t>
      </w:r>
      <w:r w:rsidRPr="008D11BC">
        <w:rPr>
          <w:lang w:val="fr-CH"/>
        </w:rPr>
        <w:t>.</w:t>
      </w:r>
    </w:p>
    <w:p w14:paraId="07AF2DA6" w14:textId="3DCD877E" w:rsidR="00B50E21" w:rsidRDefault="003623DD" w:rsidP="00577261">
      <w:pPr>
        <w:pStyle w:val="LegendeAbbildung"/>
        <w:rPr>
          <w:rFonts w:cs="Open Sans SemiCondensed"/>
        </w:rPr>
      </w:pPr>
      <w:r>
        <w:rPr>
          <w:rFonts w:cs="Open Sans SemiCondensed"/>
        </w:rPr>
        <w:lastRenderedPageBreak/>
        <w:t>Figure</w:t>
      </w:r>
      <w:r w:rsidR="003A4DFB" w:rsidRPr="4E5A1D93">
        <w:rPr>
          <w:rFonts w:cs="Open Sans SemiCondensed"/>
        </w:rPr>
        <w:t xml:space="preserve"> 1 : Plan </w:t>
      </w:r>
      <w:r w:rsidR="00A16FDE" w:rsidRPr="4E5A1D93">
        <w:rPr>
          <w:rFonts w:cs="Open Sans SemiCondensed"/>
        </w:rPr>
        <w:t>du parcours</w:t>
      </w:r>
      <w:r w:rsidR="003A4DFB" w:rsidRPr="4E5A1D93">
        <w:rPr>
          <w:rFonts w:cs="Open Sans SemiCondensed"/>
        </w:rPr>
        <w:t xml:space="preserve"> </w:t>
      </w:r>
      <w:r w:rsidR="00E75883" w:rsidRPr="4E5A1D93">
        <w:rPr>
          <w:rFonts w:cs="Open Sans SemiCondensed"/>
        </w:rPr>
        <w:t xml:space="preserve">de la Made Pride </w:t>
      </w:r>
      <w:r w:rsidR="003A4DFB" w:rsidRPr="4E5A1D93">
        <w:rPr>
          <w:rFonts w:cs="Open Sans SemiCondensed"/>
        </w:rPr>
        <w:t xml:space="preserve">découpé en </w:t>
      </w:r>
      <w:r w:rsidR="001F4FCB" w:rsidRPr="4E5A1D93">
        <w:rPr>
          <w:rFonts w:cs="Open Sans SemiCondensed"/>
        </w:rPr>
        <w:t>six</w:t>
      </w:r>
      <w:r w:rsidR="003A4DFB" w:rsidRPr="4E5A1D93">
        <w:rPr>
          <w:rFonts w:cs="Open Sans SemiCondensed"/>
        </w:rPr>
        <w:t xml:space="preserve"> zones</w:t>
      </w:r>
      <w:r w:rsidR="001F4FCB" w:rsidRPr="4E5A1D93">
        <w:rPr>
          <w:rFonts w:cs="Open Sans SemiCondensed"/>
        </w:rPr>
        <w:t xml:space="preserve"> distinctes</w:t>
      </w:r>
    </w:p>
    <w:p w14:paraId="4CC79B58" w14:textId="77777777" w:rsidR="003A4DFB" w:rsidRDefault="00127A35" w:rsidP="00127A35">
      <w:pPr>
        <w:spacing w:after="120"/>
        <w:jc w:val="both"/>
        <w:rPr>
          <w:rFonts w:ascii="Calibri" w:hAnsi="Calibri" w:cs="Calibri"/>
          <w:szCs w:val="24"/>
        </w:rPr>
      </w:pPr>
      <w:r>
        <w:rPr>
          <w:rFonts w:ascii="Calibri" w:hAnsi="Calibri" w:cs="Calibri"/>
          <w:noProof/>
          <w:szCs w:val="24"/>
        </w:rPr>
        <w:drawing>
          <wp:inline distT="0" distB="0" distL="0" distR="0" wp14:anchorId="5EA53959" wp14:editId="58699D0B">
            <wp:extent cx="5758815" cy="3196905"/>
            <wp:effectExtent l="0" t="0" r="0" b="3810"/>
            <wp:docPr id="1475015680" name="Image 1" descr="Plan du centre de Lausanne avec le parcours en 6 zones et les horaires du programme: &#10;Zone 1 : Place de la Cathédrale: &#10;Rendez-vous sur le Parvis de la Cathédrale dès 13h00. &#10;Départ de la marche à 13h35&#10;Zone 2 : Pont Ch.-Bessières&#10;Zone 3 : R. Saint-Pierre&#10;Zone 4 : Av. Benjamin-Constant &#10;Zone 5 : R. du Grand-Pont et Pl. Centrale&#10;Zone 6 : Pl. de l’Europe. &#10;Arrivée à la Place de l’Europe et Place Centrale dès 14h30.&#10;Concerts, conférences, ateliers ludiques et stands d’information de 14h30 à 19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15680" name="Image 1" descr="Plan du centre de Lausanne avec le parcours en 6 zones et les horaires du programme: &#10;Zone 1 : Place de la Cathédrale: &#10;Rendez-vous sur le Parvis de la Cathédrale dès 13h00. &#10;Départ de la marche à 13h35&#10;Zone 2 : Pont Ch.-Bessières&#10;Zone 3 : R. Saint-Pierre&#10;Zone 4 : Av. Benjamin-Constant &#10;Zone 5 : R. du Grand-Pont et Pl. Centrale&#10;Zone 6 : Pl. de l’Europe. &#10;Arrivée à la Place de l’Europe et Place Centrale dès 14h30.&#10;Concerts, conférences, ateliers ludiques et stands d’information de 14h30 à 19h"/>
                    <pic:cNvPicPr/>
                  </pic:nvPicPr>
                  <pic:blipFill rotWithShape="1">
                    <a:blip r:embed="rId16" cstate="print">
                      <a:extLst>
                        <a:ext uri="{28A0092B-C50C-407E-A947-70E740481C1C}">
                          <a14:useLocalDpi xmlns:a14="http://schemas.microsoft.com/office/drawing/2010/main" val="0"/>
                        </a:ext>
                      </a:extLst>
                    </a:blip>
                    <a:srcRect t="5615" b="5561"/>
                    <a:stretch/>
                  </pic:blipFill>
                  <pic:spPr bwMode="auto">
                    <a:xfrm>
                      <a:off x="0" y="0"/>
                      <a:ext cx="6109993" cy="3391855"/>
                    </a:xfrm>
                    <a:prstGeom prst="rect">
                      <a:avLst/>
                    </a:prstGeom>
                    <a:ln>
                      <a:noFill/>
                    </a:ln>
                    <a:extLst>
                      <a:ext uri="{53640926-AAD7-44D8-BBD7-CCE9431645EC}">
                        <a14:shadowObscured xmlns:a14="http://schemas.microsoft.com/office/drawing/2010/main"/>
                      </a:ext>
                    </a:extLst>
                  </pic:spPr>
                </pic:pic>
              </a:graphicData>
            </a:graphic>
          </wp:inline>
        </w:drawing>
      </w:r>
    </w:p>
    <w:p w14:paraId="44813D13" w14:textId="77777777" w:rsidR="003A4DFB" w:rsidRDefault="003A4DFB" w:rsidP="00127A35">
      <w:pPr>
        <w:spacing w:after="120"/>
        <w:jc w:val="both"/>
        <w:rPr>
          <w:rFonts w:ascii="Calibri" w:hAnsi="Calibri" w:cs="Calibri"/>
          <w:szCs w:val="24"/>
        </w:rPr>
      </w:pPr>
    </w:p>
    <w:p w14:paraId="1B82AAB6" w14:textId="27EBAF81" w:rsidR="003A4DFB" w:rsidRPr="00223C2D" w:rsidRDefault="003623DD" w:rsidP="003623DD">
      <w:pPr>
        <w:pStyle w:val="LegendeAbbildung"/>
        <w:rPr>
          <w:rFonts w:ascii="Calibri" w:hAnsi="Calibri" w:cs="Calibri"/>
          <w:szCs w:val="24"/>
        </w:rPr>
      </w:pPr>
      <w:r>
        <w:t>Figure</w:t>
      </w:r>
      <w:r w:rsidR="00955EB1">
        <w:t xml:space="preserve"> </w:t>
      </w:r>
      <w:r w:rsidR="003A4DFB" w:rsidRPr="00127A35">
        <w:t xml:space="preserve">2 : </w:t>
      </w:r>
      <w:r w:rsidR="00955EB1">
        <w:t>D</w:t>
      </w:r>
      <w:r w:rsidR="003A4DFB" w:rsidRPr="00127A35">
        <w:t xml:space="preserve">escription d’un lieu </w:t>
      </w:r>
      <w:r w:rsidR="00CF5D04">
        <w:t xml:space="preserve">« ressource » </w:t>
      </w:r>
      <w:r w:rsidR="00E75883">
        <w:t>de la Mad Pride</w:t>
      </w:r>
      <w:r w:rsidR="003A4DFB" w:rsidRPr="00127A35">
        <w:t xml:space="preserve"> (</w:t>
      </w:r>
      <w:r w:rsidR="005A3070">
        <w:t xml:space="preserve">zone </w:t>
      </w:r>
      <w:r w:rsidR="00CF5D04">
        <w:t>3</w:t>
      </w:r>
      <w:r w:rsidR="005A3070">
        <w:t xml:space="preserve">, </w:t>
      </w:r>
      <w:r w:rsidR="00CF5D04">
        <w:t>promenade Derrière-Bourg</w:t>
      </w:r>
      <w:r w:rsidR="003A4DFB" w:rsidRPr="00127A35">
        <w:t xml:space="preserve">) </w:t>
      </w:r>
      <w:r w:rsidR="001144B0">
        <w:t>et des</w:t>
      </w:r>
      <w:r w:rsidR="003A4DFB" w:rsidRPr="00127A35">
        <w:t xml:space="preserve"> sons </w:t>
      </w:r>
      <w:r w:rsidR="001144B0">
        <w:t xml:space="preserve">pouvant y être rencontrés </w:t>
      </w:r>
    </w:p>
    <w:p w14:paraId="1D0CC18D" w14:textId="1695D480" w:rsidR="00127A35" w:rsidRDefault="00CF5D04" w:rsidP="007304A3">
      <w:pPr>
        <w:spacing w:after="240"/>
        <w:jc w:val="both"/>
        <w:rPr>
          <w:rFonts w:ascii="Calibri" w:hAnsi="Calibri" w:cs="Calibri"/>
          <w:szCs w:val="24"/>
        </w:rPr>
      </w:pPr>
      <w:r>
        <w:rPr>
          <w:rFonts w:ascii="Calibri" w:hAnsi="Calibri" w:cs="Calibri"/>
          <w:noProof/>
          <w:szCs w:val="24"/>
        </w:rPr>
        <w:drawing>
          <wp:inline distT="0" distB="0" distL="0" distR="0" wp14:anchorId="309F8FD0" wp14:editId="7ED909FF">
            <wp:extent cx="5758815" cy="3223895"/>
            <wp:effectExtent l="0" t="0" r="0" b="1905"/>
            <wp:docPr id="610766336" name="Image 1" descr="Plan de la Zone 3 (R. Saint-Pierre, Zone des magasins et restaurants). &#10;Deux lieux notables sont indiqués par des épingles rouges. &#10;Deux lieux « ressources“ sont indiqués par des épingles vertes. &#10;Un raccourci est indiqué par une flèche noire.&#10;À droite du plan, il y a deux photos de l’un des lieux « ressources » situé dans cette zone: Parc promenade Derrière-Bourg, avec une description des sons pouvant y être rencontrés (1) enfants, (2) chi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66336" name="Image 1" descr="Plan de la Zone 3 (R. Saint-Pierre, Zone des magasins et restaurants). &#10;Deux lieux notables sont indiqués par des épingles rouges. &#10;Deux lieux « ressources“ sont indiqués par des épingles vertes. &#10;Un raccourci est indiqué par une flèche noire.&#10;À droite du plan, il y a deux photos de l’un des lieux « ressources » situé dans cette zone: Parc promenade Derrière-Bourg, avec une description des sons pouvant y être rencontrés (1) enfants, (2) chiens)."/>
                    <pic:cNvPicPr/>
                  </pic:nvPicPr>
                  <pic:blipFill rotWithShape="1">
                    <a:blip r:embed="rId17" cstate="print">
                      <a:extLst>
                        <a:ext uri="{28A0092B-C50C-407E-A947-70E740481C1C}">
                          <a14:useLocalDpi xmlns:a14="http://schemas.microsoft.com/office/drawing/2010/main" val="0"/>
                        </a:ext>
                      </a:extLst>
                    </a:blip>
                    <a:srcRect t="5346" b="5078"/>
                    <a:stretch/>
                  </pic:blipFill>
                  <pic:spPr bwMode="auto">
                    <a:xfrm>
                      <a:off x="0" y="0"/>
                      <a:ext cx="5760085" cy="3224606"/>
                    </a:xfrm>
                    <a:prstGeom prst="rect">
                      <a:avLst/>
                    </a:prstGeom>
                    <a:ln>
                      <a:noFill/>
                    </a:ln>
                    <a:extLst>
                      <a:ext uri="{53640926-AAD7-44D8-BBD7-CCE9431645EC}">
                        <a14:shadowObscured xmlns:a14="http://schemas.microsoft.com/office/drawing/2010/main"/>
                      </a:ext>
                    </a:extLst>
                  </pic:spPr>
                </pic:pic>
              </a:graphicData>
            </a:graphic>
          </wp:inline>
        </w:drawing>
      </w:r>
    </w:p>
    <w:p w14:paraId="78A3CD0A" w14:textId="164BBE7D" w:rsidR="00A51825" w:rsidRDefault="00A51825" w:rsidP="007304A3">
      <w:pPr>
        <w:pStyle w:val="Titre3"/>
        <w:rPr>
          <w:lang w:val="fr-CH"/>
        </w:rPr>
      </w:pPr>
      <w:r>
        <w:rPr>
          <w:lang w:val="fr-CH"/>
        </w:rPr>
        <w:t xml:space="preserve">Le texte descriptif </w:t>
      </w:r>
    </w:p>
    <w:p w14:paraId="4EAA8A28" w14:textId="09E73069" w:rsidR="001E3C24" w:rsidRPr="00223C2D" w:rsidRDefault="001E3C24" w:rsidP="00FD5E5D">
      <w:pPr>
        <w:pStyle w:val="Corpsdetexte"/>
        <w:rPr>
          <w:lang w:val="fr-CH"/>
        </w:rPr>
      </w:pPr>
      <w:r w:rsidRPr="00A51825">
        <w:rPr>
          <w:lang w:val="fr-CH"/>
        </w:rPr>
        <w:t xml:space="preserve">Le texte descriptif </w:t>
      </w:r>
      <w:r w:rsidR="00223C2D" w:rsidRPr="00A51825">
        <w:rPr>
          <w:lang w:val="fr-CH"/>
        </w:rPr>
        <w:t>(</w:t>
      </w:r>
      <w:r w:rsidR="00A64D36">
        <w:rPr>
          <w:lang w:val="fr-CH"/>
        </w:rPr>
        <w:t xml:space="preserve">voir </w:t>
      </w:r>
      <w:r w:rsidR="003623DD">
        <w:rPr>
          <w:lang w:val="fr-CH"/>
        </w:rPr>
        <w:t>Figure</w:t>
      </w:r>
      <w:r w:rsidR="00223C2D">
        <w:rPr>
          <w:lang w:val="fr-CH"/>
        </w:rPr>
        <w:t xml:space="preserve"> 3) </w:t>
      </w:r>
      <w:r w:rsidRPr="00223C2D">
        <w:rPr>
          <w:lang w:val="fr-CH"/>
        </w:rPr>
        <w:t xml:space="preserve">est proposé sous forme de texte et </w:t>
      </w:r>
      <w:r w:rsidR="00882C54">
        <w:rPr>
          <w:lang w:val="fr-CH"/>
        </w:rPr>
        <w:t xml:space="preserve">contient </w:t>
      </w:r>
      <w:r w:rsidRPr="00223C2D">
        <w:rPr>
          <w:lang w:val="fr-CH"/>
        </w:rPr>
        <w:t xml:space="preserve">des photographies. Le parcours du défilé de la Mad Pride 2023, les lieux </w:t>
      </w:r>
      <w:r w:rsidR="0039214F">
        <w:rPr>
          <w:lang w:val="fr-CH"/>
        </w:rPr>
        <w:t>présents</w:t>
      </w:r>
      <w:r w:rsidRPr="00223C2D">
        <w:rPr>
          <w:lang w:val="fr-CH"/>
        </w:rPr>
        <w:t xml:space="preserve"> sur le trajet ainsi que les stimuli sensoriels rencontrés sont décrits.</w:t>
      </w:r>
    </w:p>
    <w:p w14:paraId="789F2192" w14:textId="5636EBE8" w:rsidR="00E145EE" w:rsidRPr="00E145EE" w:rsidRDefault="003623DD" w:rsidP="00047483">
      <w:pPr>
        <w:pStyle w:val="LegendeAbbildung"/>
      </w:pPr>
      <w:r>
        <w:lastRenderedPageBreak/>
        <w:t>Figure</w:t>
      </w:r>
      <w:r w:rsidR="00CF7899">
        <w:t xml:space="preserve"> </w:t>
      </w:r>
      <w:r w:rsidR="00E145EE" w:rsidRPr="00E145EE">
        <w:t>3</w:t>
      </w:r>
      <w:r w:rsidR="005A076E">
        <w:t> </w:t>
      </w:r>
      <w:r w:rsidR="00E145EE" w:rsidRPr="00E145EE">
        <w:t>:</w:t>
      </w:r>
      <w:r w:rsidR="009E02DE">
        <w:t xml:space="preserve"> T</w:t>
      </w:r>
      <w:r w:rsidR="00E145EE" w:rsidRPr="00E145EE">
        <w:t xml:space="preserve">exte décrivant en détail </w:t>
      </w:r>
      <w:r w:rsidR="00CF5D04">
        <w:t>une partie</w:t>
      </w:r>
      <w:r w:rsidR="00E145EE" w:rsidRPr="00E145EE">
        <w:t xml:space="preserve"> du parcours de la marche</w:t>
      </w:r>
      <w:r w:rsidR="00CF5D04">
        <w:t xml:space="preserve"> (rue Caroline, puis rue Saint-Pierre)</w:t>
      </w:r>
      <w:r w:rsidR="00E145EE" w:rsidRPr="00E145EE">
        <w:t xml:space="preserve"> et photos des lieux mentionnés</w:t>
      </w:r>
    </w:p>
    <w:p w14:paraId="3393B3B1" w14:textId="1AC1FC95" w:rsidR="006263F6" w:rsidRPr="006263F6" w:rsidRDefault="00CF5D04" w:rsidP="00FD5E5D">
      <w:pPr>
        <w:pStyle w:val="Corpsdetexte"/>
        <w:rPr>
          <w:lang w:val="fr-CH"/>
        </w:rPr>
      </w:pPr>
      <w:r>
        <w:rPr>
          <w:noProof/>
        </w:rPr>
        <w:drawing>
          <wp:inline distT="0" distB="0" distL="0" distR="0" wp14:anchorId="5E669147" wp14:editId="21D298E9">
            <wp:extent cx="5650029" cy="3994206"/>
            <wp:effectExtent l="0" t="0" r="1905" b="0"/>
            <wp:docPr id="1597406363" name="Image 2" descr="• Vous allez tourner à droite au carrefour, pour descendre la rue Caroline (photo 10: vue de la rue Caroline, juste avant le premier virage)&#10;• À partir de ce moment, la circulation sera fermée pour les voitures.&#10;• Cette route fait un premier virage vers la gauche (toujours photo 10) pour rejoindre la rue Saint-Pierre, puis un deuxième virage vers la droite (à presque 180°) sur la place Benjamen Constant (photo 11: vue du deuxième virage) &#10;• Sur cette route, il y a beaucoup de magasins, de restaurants et de terrasses (photo 12). S’il fait beau, il est possible que les terrasses soient pleines de monde et bruyantes. Il pourrait&#10;aussi y avoir des odeurs de nourriture ou de tabac.&#10;Astuces&#10;• Quelques mètres après le premier virage, il y a une galerie sur la droite. Des escaliers descendent et permettent d’y entrer . La galerie peut être un lieu ressource.&#10;• Si vous avez envie, vous pourrez aussi traverser la galerie et ensuite rejoindre la marche. Dans ce passage, il y aura moins de monde. La sortie de la galerie vous amènera de l’autre côté du bâtiment, au dessus d’un parc, après le deuxième virage que prendra la marche &#10;• Après le virage, vous continuerez la route en direction de la place SaintFrançois. Il y aura des magasins, des hôtels et quelques terrasses.&#10;Astuces&#10;• Après le deuxième virage, vous arriverez sur une grande avenue (photo 13: av. Benjamen_Constant, vue depuis au-dessus de la promenade derrière bourg) au dessus d’un parc : la promenade Derrière Bourg (photo 14: promenade Derrière-Bourg). Le parc sera sur votre gauche.&#10;• Le parc peut être un lieu res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06363" name="Image 2" descr="• Vous allez tourner à droite au carrefour, pour descendre la rue Caroline (photo 10: vue de la rue Caroline, juste avant le premier virage)&#10;• À partir de ce moment, la circulation sera fermée pour les voitures.&#10;• Cette route fait un premier virage vers la gauche (toujours photo 10) pour rejoindre la rue Saint-Pierre, puis un deuxième virage vers la droite (à presque 180°) sur la place Benjamen Constant (photo 11: vue du deuxième virage) &#10;• Sur cette route, il y a beaucoup de magasins, de restaurants et de terrasses (photo 12). S’il fait beau, il est possible que les terrasses soient pleines de monde et bruyantes. Il pourrait&#10;aussi y avoir des odeurs de nourriture ou de tabac.&#10;Astuces&#10;• Quelques mètres après le premier virage, il y a une galerie sur la droite. Des escaliers descendent et permettent d’y entrer . La galerie peut être un lieu ressource.&#10;• Si vous avez envie, vous pourrez aussi traverser la galerie et ensuite rejoindre la marche. Dans ce passage, il y aura moins de monde. La sortie de la galerie vous amènera de l’autre côté du bâtiment, au dessus d’un parc, après le deuxième virage que prendra la marche &#10;• Après le virage, vous continuerez la route en direction de la place SaintFrançois. Il y aura des magasins, des hôtels et quelques terrasses.&#10;Astuces&#10;• Après le deuxième virage, vous arriverez sur une grande avenue (photo 13: av. Benjamen_Constant, vue depuis au-dessus de la promenade derrière bourg) au dessus d’un parc : la promenade Derrière Bourg (photo 14: promenade Derrière-Bourg). Le parc sera sur votre gauche.&#10;• Le parc peut être un lieu ressource."/>
                    <pic:cNvPicPr/>
                  </pic:nvPicPr>
                  <pic:blipFill rotWithShape="1">
                    <a:blip r:embed="rId18" cstate="print">
                      <a:extLst>
                        <a:ext uri="{28A0092B-C50C-407E-A947-70E740481C1C}">
                          <a14:useLocalDpi xmlns:a14="http://schemas.microsoft.com/office/drawing/2010/main" val="0"/>
                        </a:ext>
                      </a:extLst>
                    </a:blip>
                    <a:srcRect l="5681" r="5915"/>
                    <a:stretch/>
                  </pic:blipFill>
                  <pic:spPr bwMode="auto">
                    <a:xfrm>
                      <a:off x="0" y="0"/>
                      <a:ext cx="5666210" cy="4005645"/>
                    </a:xfrm>
                    <a:prstGeom prst="rect">
                      <a:avLst/>
                    </a:prstGeom>
                    <a:ln>
                      <a:noFill/>
                    </a:ln>
                    <a:extLst>
                      <a:ext uri="{53640926-AAD7-44D8-BBD7-CCE9431645EC}">
                        <a14:shadowObscured xmlns:a14="http://schemas.microsoft.com/office/drawing/2010/main"/>
                      </a:ext>
                    </a:extLst>
                  </pic:spPr>
                </pic:pic>
              </a:graphicData>
            </a:graphic>
          </wp:inline>
        </w:drawing>
      </w:r>
      <w:r w:rsidR="006263F6" w:rsidRPr="006263F6">
        <w:rPr>
          <w:lang w:val="fr-CH"/>
        </w:rPr>
        <w:t>La carte et le texte ont été soumis et discutés lors d’une séance regroupant la personne sur le spectre de l’autisme ayant participé à la première phase d’immersion, une représentante d’Autisme Vaud ainsi qu’une représentante de la Mad Pride.</w:t>
      </w:r>
    </w:p>
    <w:p w14:paraId="36A6AEFB" w14:textId="6F44F8F3" w:rsidR="006263F6" w:rsidRDefault="00A8687E" w:rsidP="00296045">
      <w:pPr>
        <w:pStyle w:val="Titre2"/>
        <w:rPr>
          <w:lang w:val="fr-CH"/>
        </w:rPr>
      </w:pPr>
      <w:r>
        <w:rPr>
          <w:lang w:val="fr-CH"/>
        </w:rPr>
        <w:t>Résultats</w:t>
      </w:r>
    </w:p>
    <w:p w14:paraId="151BEE46" w14:textId="77777777" w:rsidR="00296045" w:rsidRPr="00296045" w:rsidRDefault="00296045" w:rsidP="00FD5E5D">
      <w:pPr>
        <w:pStyle w:val="Corpsdetexte"/>
        <w:rPr>
          <w:lang w:val="fr-CH"/>
        </w:rPr>
      </w:pPr>
      <w:r w:rsidRPr="00296045">
        <w:rPr>
          <w:lang w:val="fr-CH"/>
        </w:rPr>
        <w:t>Cinq personnes ont complété le questionnaire en ligne et trois autres ont librement fait un retour. La personne ayant participé à la phase d’immersion a également fait un retour plus détaillé.</w:t>
      </w:r>
    </w:p>
    <w:p w14:paraId="6B90B643" w14:textId="716B094D" w:rsidR="00296045" w:rsidRPr="00296045" w:rsidRDefault="00296045" w:rsidP="00FD5E5D">
      <w:pPr>
        <w:pStyle w:val="Corpsdetexte"/>
        <w:rPr>
          <w:lang w:val="fr-CH"/>
        </w:rPr>
      </w:pPr>
      <w:r w:rsidRPr="00296045">
        <w:rPr>
          <w:lang w:val="fr-CH"/>
        </w:rPr>
        <w:t xml:space="preserve">Les évaluations de la </w:t>
      </w:r>
      <w:r w:rsidRPr="00296045">
        <w:rPr>
          <w:b/>
          <w:bCs/>
          <w:lang w:val="fr-CH"/>
        </w:rPr>
        <w:t>carte interactive</w:t>
      </w:r>
      <w:r w:rsidRPr="00296045">
        <w:rPr>
          <w:lang w:val="fr-CH"/>
        </w:rPr>
        <w:t xml:space="preserve"> (un questionnaire et un retour par écrit) indiquent que ses points positifs sont d’être « plus ludique » et moins chargée que le texte descriptif. Elle offre la possibilité de choisir quelles sont les informations affichées. </w:t>
      </w:r>
      <w:r w:rsidR="004807E7">
        <w:rPr>
          <w:lang w:val="fr-CH"/>
        </w:rPr>
        <w:t>Cependant, e</w:t>
      </w:r>
      <w:r w:rsidRPr="00296045">
        <w:rPr>
          <w:lang w:val="fr-CH"/>
        </w:rPr>
        <w:t xml:space="preserve">lle est considérée comme moins facile à utiliser que le texte descriptif, car </w:t>
      </w:r>
      <w:r w:rsidR="004807E7">
        <w:rPr>
          <w:lang w:val="fr-CH"/>
        </w:rPr>
        <w:t xml:space="preserve">elle est </w:t>
      </w:r>
      <w:r w:rsidRPr="00296045">
        <w:rPr>
          <w:lang w:val="fr-CH"/>
        </w:rPr>
        <w:t>peu intuitive.</w:t>
      </w:r>
    </w:p>
    <w:p w14:paraId="29AD2971" w14:textId="2E909CB2" w:rsidR="00296045" w:rsidRPr="00EB0B15" w:rsidRDefault="009F7A4C" w:rsidP="00FD5E5D">
      <w:pPr>
        <w:pStyle w:val="Corpsdetexte"/>
        <w:rPr>
          <w:lang w:val="fr-CH"/>
        </w:rPr>
      </w:pPr>
      <w:r w:rsidRPr="4E5A1D93">
        <w:rPr>
          <w:lang w:val="fr-CH"/>
        </w:rPr>
        <w:t>Selon quatre personnes ayant répondu au questionnaire, l</w:t>
      </w:r>
      <w:r w:rsidR="00296045" w:rsidRPr="4E5A1D93">
        <w:rPr>
          <w:lang w:val="fr-CH"/>
        </w:rPr>
        <w:t xml:space="preserve">e </w:t>
      </w:r>
      <w:r w:rsidR="00296045" w:rsidRPr="4E5A1D93">
        <w:rPr>
          <w:b/>
          <w:bCs/>
          <w:lang w:val="fr-CH"/>
        </w:rPr>
        <w:t>texte descriptif</w:t>
      </w:r>
      <w:r w:rsidR="00FC08B0" w:rsidRPr="4E5A1D93">
        <w:rPr>
          <w:lang w:val="fr-CH"/>
        </w:rPr>
        <w:t xml:space="preserve"> </w:t>
      </w:r>
      <w:r w:rsidR="00296045" w:rsidRPr="4E5A1D93">
        <w:rPr>
          <w:lang w:val="fr-CH"/>
        </w:rPr>
        <w:t>permet de se représenter le parcours</w:t>
      </w:r>
      <w:r w:rsidR="00121A8C">
        <w:rPr>
          <w:lang w:val="fr-CH"/>
        </w:rPr>
        <w:t>.</w:t>
      </w:r>
      <w:r w:rsidR="00296045" w:rsidRPr="4E5A1D93">
        <w:rPr>
          <w:lang w:val="fr-CH"/>
        </w:rPr>
        <w:t xml:space="preserve"> </w:t>
      </w:r>
      <w:r w:rsidR="00FC08B0" w:rsidRPr="4E5A1D93">
        <w:rPr>
          <w:lang w:val="fr-CH"/>
        </w:rPr>
        <w:t>Toutefois, i</w:t>
      </w:r>
      <w:r w:rsidR="00296045" w:rsidRPr="4E5A1D93">
        <w:rPr>
          <w:lang w:val="fr-CH"/>
        </w:rPr>
        <w:t>l n’a pas forcément aidé les personnes à décider si elles allaient participer à la Mad Pride ou non. Trois personnes indiquent que le texte descriptif est représentatif de leur expérience, une personne qu’il l’est parfaitement. Une autre répond par la négative. La note donnée au descriptif est en moyenne de 2,2 (</w:t>
      </w:r>
      <w:r w:rsidR="00296045" w:rsidRPr="4E5A1D93">
        <w:rPr>
          <w:i/>
          <w:iCs/>
          <w:lang w:val="fr-CH"/>
        </w:rPr>
        <w:t>ET</w:t>
      </w:r>
      <w:r w:rsidR="00C149ED">
        <w:rPr>
          <w:rStyle w:val="Appelnotedebasdep"/>
          <w:i/>
          <w:iCs w:val="0"/>
          <w:lang w:val="fr-CH"/>
        </w:rPr>
        <w:footnoteReference w:id="3"/>
      </w:r>
      <w:r w:rsidR="00C149ED">
        <w:rPr>
          <w:i/>
          <w:iCs/>
          <w:lang w:val="fr-CH"/>
        </w:rPr>
        <w:t> </w:t>
      </w:r>
      <w:r w:rsidR="00296045" w:rsidRPr="4E5A1D93">
        <w:rPr>
          <w:lang w:val="fr-CH"/>
        </w:rPr>
        <w:t>=</w:t>
      </w:r>
      <w:r w:rsidRPr="4E5A1D93">
        <w:rPr>
          <w:lang w:val="fr-CH"/>
        </w:rPr>
        <w:t xml:space="preserve"> </w:t>
      </w:r>
      <w:r w:rsidR="00296045" w:rsidRPr="4E5A1D93">
        <w:rPr>
          <w:lang w:val="fr-CH"/>
        </w:rPr>
        <w:t xml:space="preserve">0.45) sur 3, ce qui correspond à une appréciation plutôt positive. Trois personnes sur quatre indiquent qu’elles souhaiteraient que des supports similaires soient mis à disposition pour d’autres </w:t>
      </w:r>
      <w:r w:rsidR="00267421">
        <w:rPr>
          <w:lang w:val="fr-CH"/>
        </w:rPr>
        <w:t>évènements</w:t>
      </w:r>
      <w:r w:rsidR="00267421" w:rsidRPr="4E5A1D93">
        <w:rPr>
          <w:lang w:val="fr-CH"/>
        </w:rPr>
        <w:t xml:space="preserve"> </w:t>
      </w:r>
      <w:r w:rsidR="00296045" w:rsidRPr="4E5A1D93">
        <w:rPr>
          <w:lang w:val="fr-CH"/>
        </w:rPr>
        <w:t>ou activités.</w:t>
      </w:r>
    </w:p>
    <w:p w14:paraId="731BACB0" w14:textId="55BE0907" w:rsidR="00296045" w:rsidRPr="00EB0B15" w:rsidRDefault="00296045" w:rsidP="00FD5E5D">
      <w:pPr>
        <w:pStyle w:val="Corpsdetexte"/>
        <w:rPr>
          <w:lang w:val="fr-CH"/>
        </w:rPr>
      </w:pPr>
      <w:r w:rsidRPr="00EB0B15">
        <w:rPr>
          <w:lang w:val="fr-CH"/>
        </w:rPr>
        <w:t>Le guide est décrit comme «</w:t>
      </w:r>
      <w:r w:rsidRPr="00EB0B15">
        <w:rPr>
          <w:i/>
          <w:lang w:val="fr-CH"/>
        </w:rPr>
        <w:t> riche et détaillé</w:t>
      </w:r>
      <w:r w:rsidRPr="00EB0B15">
        <w:rPr>
          <w:lang w:val="fr-CH"/>
        </w:rPr>
        <w:t> », « </w:t>
      </w:r>
      <w:r w:rsidRPr="00EB0B15">
        <w:rPr>
          <w:i/>
          <w:lang w:val="fr-CH"/>
        </w:rPr>
        <w:t>bien expliqué, claire, précis </w:t>
      </w:r>
      <w:r w:rsidRPr="00EB0B15">
        <w:rPr>
          <w:lang w:val="fr-CH"/>
        </w:rPr>
        <w:t>». Une personne explique qu’elle « </w:t>
      </w:r>
      <w:r w:rsidRPr="00EB0B15">
        <w:rPr>
          <w:i/>
          <w:lang w:val="fr-CH"/>
        </w:rPr>
        <w:t>trouve les explications très rassurantes </w:t>
      </w:r>
      <w:r w:rsidRPr="00EB0B15">
        <w:rPr>
          <w:lang w:val="fr-CH"/>
        </w:rPr>
        <w:t>», et une autre indique se sentir « </w:t>
      </w:r>
      <w:r w:rsidRPr="00EB0B15">
        <w:rPr>
          <w:i/>
          <w:lang w:val="fr-CH"/>
        </w:rPr>
        <w:t>soutenue</w:t>
      </w:r>
      <w:r w:rsidR="00D821E8">
        <w:rPr>
          <w:i/>
          <w:lang w:val="fr-CH"/>
        </w:rPr>
        <w:t xml:space="preserve"> </w:t>
      </w:r>
      <w:r w:rsidRPr="00EB0B15">
        <w:rPr>
          <w:i/>
          <w:lang w:val="fr-CH"/>
        </w:rPr>
        <w:t>/</w:t>
      </w:r>
      <w:r w:rsidR="00D821E8">
        <w:rPr>
          <w:i/>
          <w:lang w:val="fr-CH"/>
        </w:rPr>
        <w:t xml:space="preserve"> </w:t>
      </w:r>
      <w:r w:rsidRPr="00EB0B15">
        <w:rPr>
          <w:i/>
          <w:lang w:val="fr-CH"/>
        </w:rPr>
        <w:t>comprise</w:t>
      </w:r>
      <w:r w:rsidRPr="00EB0B15">
        <w:rPr>
          <w:lang w:val="fr-CH"/>
        </w:rPr>
        <w:t xml:space="preserve"> » par la mise à disposition du texte </w:t>
      </w:r>
      <w:r w:rsidRPr="00EB0B15">
        <w:rPr>
          <w:lang w:val="fr-CH"/>
        </w:rPr>
        <w:lastRenderedPageBreak/>
        <w:t>descriptif. Une personne souligne qu’elle « </w:t>
      </w:r>
      <w:r w:rsidRPr="00EB0B15">
        <w:rPr>
          <w:i/>
          <w:lang w:val="fr-CH"/>
        </w:rPr>
        <w:t>apprécie tout particulièrement la possibilité de conna</w:t>
      </w:r>
      <w:r w:rsidR="00442A82">
        <w:rPr>
          <w:i/>
          <w:lang w:val="fr-CH"/>
        </w:rPr>
        <w:t>i</w:t>
      </w:r>
      <w:r w:rsidRPr="00EB0B15">
        <w:rPr>
          <w:i/>
          <w:lang w:val="fr-CH"/>
        </w:rPr>
        <w:t>tre le parcours exact à l’avance</w:t>
      </w:r>
      <w:r w:rsidRPr="00EB0B15">
        <w:rPr>
          <w:lang w:val="fr-CH"/>
        </w:rPr>
        <w:t> », un type d’information qui est</w:t>
      </w:r>
      <w:r w:rsidR="004534B2">
        <w:rPr>
          <w:lang w:val="fr-CH"/>
        </w:rPr>
        <w:t>,</w:t>
      </w:r>
      <w:r w:rsidRPr="00EB0B15">
        <w:rPr>
          <w:lang w:val="fr-CH"/>
        </w:rPr>
        <w:t xml:space="preserve"> selon cette personne</w:t>
      </w:r>
      <w:r w:rsidR="004534B2">
        <w:rPr>
          <w:lang w:val="fr-CH"/>
        </w:rPr>
        <w:t>,</w:t>
      </w:r>
      <w:r w:rsidRPr="00EB0B15">
        <w:rPr>
          <w:lang w:val="fr-CH"/>
        </w:rPr>
        <w:t xml:space="preserve"> « </w:t>
      </w:r>
      <w:r w:rsidRPr="00EB0B15">
        <w:rPr>
          <w:i/>
          <w:lang w:val="fr-CH"/>
        </w:rPr>
        <w:t>souvent oublié par les organisateurs</w:t>
      </w:r>
      <w:r w:rsidR="0093090A">
        <w:rPr>
          <w:i/>
          <w:lang w:val="fr-CH"/>
        </w:rPr>
        <w:t> </w:t>
      </w:r>
      <w:r w:rsidRPr="00EB0B15">
        <w:rPr>
          <w:lang w:val="fr-CH"/>
        </w:rPr>
        <w:t>».</w:t>
      </w:r>
    </w:p>
    <w:p w14:paraId="07BCD793" w14:textId="5F055BF4" w:rsidR="00296045" w:rsidRDefault="00296045" w:rsidP="00FD5E5D">
      <w:pPr>
        <w:pStyle w:val="Corpsdetexte"/>
        <w:rPr>
          <w:lang w:val="fr-CH"/>
        </w:rPr>
      </w:pPr>
      <w:r w:rsidRPr="00EB0B15">
        <w:rPr>
          <w:lang w:val="fr-CH"/>
        </w:rPr>
        <w:t xml:space="preserve">Ces résultats suggèrent que les documents mis à disposition </w:t>
      </w:r>
      <w:r w:rsidR="00391C71">
        <w:rPr>
          <w:rFonts w:cs="Open Sans SemiCondensed"/>
          <w:lang w:val="fr-CH"/>
        </w:rPr>
        <w:t>–</w:t>
      </w:r>
      <w:r w:rsidR="00391C71">
        <w:rPr>
          <w:lang w:val="fr-CH"/>
        </w:rPr>
        <w:t> </w:t>
      </w:r>
      <w:r w:rsidRPr="00EB0B15">
        <w:rPr>
          <w:lang w:val="fr-CH"/>
        </w:rPr>
        <w:t>en particulier, le texte descriptif</w:t>
      </w:r>
      <w:r w:rsidR="00391C71">
        <w:rPr>
          <w:lang w:val="fr-CH"/>
        </w:rPr>
        <w:t> </w:t>
      </w:r>
      <w:r w:rsidR="00391C71">
        <w:rPr>
          <w:rFonts w:cs="Open Sans SemiCondensed"/>
          <w:lang w:val="fr-CH"/>
        </w:rPr>
        <w:t>–</w:t>
      </w:r>
      <w:r w:rsidRPr="00EB0B15">
        <w:rPr>
          <w:lang w:val="fr-CH"/>
        </w:rPr>
        <w:t xml:space="preserve"> ont été appréciés par les utilisat</w:t>
      </w:r>
      <w:r w:rsidR="00391C71">
        <w:rPr>
          <w:lang w:val="fr-CH"/>
        </w:rPr>
        <w:t>rices</w:t>
      </w:r>
      <w:r w:rsidRPr="00EB0B15">
        <w:rPr>
          <w:lang w:val="fr-CH"/>
        </w:rPr>
        <w:t xml:space="preserve"> et utilisat</w:t>
      </w:r>
      <w:r w:rsidR="00391C71">
        <w:rPr>
          <w:lang w:val="fr-CH"/>
        </w:rPr>
        <w:t>eurs</w:t>
      </w:r>
      <w:r w:rsidR="0031473C">
        <w:rPr>
          <w:lang w:val="fr-CH"/>
        </w:rPr>
        <w:t xml:space="preserve"> et qu’ils </w:t>
      </w:r>
      <w:r w:rsidRPr="00EB0B15">
        <w:rPr>
          <w:lang w:val="fr-CH"/>
        </w:rPr>
        <w:t>sont globalement considérés comme représentatifs de leur expérience de la Mad Pride</w:t>
      </w:r>
      <w:r w:rsidR="00445948">
        <w:rPr>
          <w:lang w:val="fr-CH"/>
        </w:rPr>
        <w:t>. I</w:t>
      </w:r>
      <w:r w:rsidRPr="00EB0B15">
        <w:rPr>
          <w:lang w:val="fr-CH"/>
        </w:rPr>
        <w:t xml:space="preserve">l serait </w:t>
      </w:r>
      <w:r w:rsidR="00445948">
        <w:rPr>
          <w:lang w:val="fr-CH"/>
        </w:rPr>
        <w:t xml:space="preserve">donc </w:t>
      </w:r>
      <w:r w:rsidRPr="00EB0B15">
        <w:rPr>
          <w:lang w:val="fr-CH"/>
        </w:rPr>
        <w:t>utile de mettre en place des guides similaires pour de prochains év</w:t>
      </w:r>
      <w:r w:rsidR="004A7822">
        <w:rPr>
          <w:lang w:val="fr-CH"/>
        </w:rPr>
        <w:t>è</w:t>
      </w:r>
      <w:r w:rsidRPr="00EB0B15">
        <w:rPr>
          <w:lang w:val="fr-CH"/>
        </w:rPr>
        <w:t>nements ou d’autres activités.</w:t>
      </w:r>
    </w:p>
    <w:p w14:paraId="165122BE" w14:textId="360B56AB" w:rsidR="00EB0B15" w:rsidRPr="00EB0B15" w:rsidRDefault="00EB0B15" w:rsidP="00EB0B15">
      <w:pPr>
        <w:pStyle w:val="Titre1"/>
        <w:rPr>
          <w:lang w:val="fr-CH"/>
        </w:rPr>
      </w:pPr>
      <w:r>
        <w:rPr>
          <w:lang w:val="fr-CH"/>
        </w:rPr>
        <w:t>Conclusion</w:t>
      </w:r>
    </w:p>
    <w:p w14:paraId="15310866" w14:textId="0072E793" w:rsidR="00296045" w:rsidRPr="00296045" w:rsidRDefault="00EB0B15" w:rsidP="00FD5E5D">
      <w:pPr>
        <w:pStyle w:val="Corpsdetexte"/>
        <w:rPr>
          <w:lang w:val="fr-CH"/>
        </w:rPr>
      </w:pPr>
      <w:r w:rsidRPr="00EB0B15">
        <w:rPr>
          <w:lang w:val="fr-CH"/>
        </w:rPr>
        <w:t xml:space="preserve">La description explicite des environnements et l’immersion sensorielle constituent des adaptations permettant de rendre les activités plus accessibles pour les personnes présentant des profils cognitifs et/ou sensoriels atypiques. Les éléments mis en évidence dans cette étude permettent d’explorer des pistes </w:t>
      </w:r>
      <w:r w:rsidR="00360467">
        <w:rPr>
          <w:lang w:val="fr-CH"/>
        </w:rPr>
        <w:t>afin de</w:t>
      </w:r>
      <w:r w:rsidRPr="00EB0B15">
        <w:rPr>
          <w:lang w:val="fr-CH"/>
        </w:rPr>
        <w:t xml:space="preserve"> créer des soutiens dans le but de favoriser l’inclusion dans de nombreux domaines à l’instar de celui des loisirs. Plus largement, elle pourrait soutenir les transitions et la participation sociale dans les étapes nécessitant de se familiariser avec de nouveaux environnements. Le développement des connaissances dans ce champ reste toutefois nécessaire.</w:t>
      </w:r>
    </w:p>
    <w:p w14:paraId="7066B1B9" w14:textId="125117EF" w:rsidR="006E260B" w:rsidRPr="00153133" w:rsidRDefault="00037AE3" w:rsidP="00855097">
      <w:pPr>
        <w:pStyle w:val="Titre1"/>
        <w:rPr>
          <w:lang w:val="fr-CH"/>
        </w:rPr>
      </w:pPr>
      <w:r w:rsidRPr="00D91B55">
        <w:rPr>
          <w:lang w:val="fr-CH"/>
        </w:rPr>
        <w:t>Autrices</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153133" w14:paraId="486358E5" w14:textId="77777777">
        <w:tc>
          <w:tcPr>
            <w:tcW w:w="1667" w:type="pct"/>
            <w:vAlign w:val="center"/>
          </w:tcPr>
          <w:p w14:paraId="2EBD0A9B" w14:textId="772374BB" w:rsidR="006B5540" w:rsidRPr="00153133" w:rsidRDefault="00061B08" w:rsidP="002C63AB">
            <w:pPr>
              <w:pStyle w:val="Corpsdetexte3"/>
              <w:rPr>
                <w:lang w:val="fr-CH"/>
              </w:rPr>
            </w:pPr>
            <w:r>
              <w:rPr>
                <w:noProof/>
              </w:rPr>
              <w:drawing>
                <wp:inline distT="0" distB="0" distL="0" distR="0" wp14:anchorId="264227D1" wp14:editId="52FE3665">
                  <wp:extent cx="851535" cy="1074592"/>
                  <wp:effectExtent l="0" t="0" r="5715" b="0"/>
                  <wp:docPr id="62481037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895442" name="Grafik 1">
                            <a:extLst>
                              <a:ext uri="{C183D7F6-B498-43B3-948B-1728B52AA6E4}">
                                <adec:decorative xmlns:adec="http://schemas.microsoft.com/office/drawing/2017/decorative" val="1"/>
                              </a:ext>
                            </a:extLst>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803" r="22186"/>
                          <a:stretch/>
                        </pic:blipFill>
                        <pic:spPr bwMode="auto">
                          <a:xfrm>
                            <a:off x="0" y="0"/>
                            <a:ext cx="856919" cy="10813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667" w:type="pct"/>
            <w:vAlign w:val="center"/>
          </w:tcPr>
          <w:p w14:paraId="254CB4A7" w14:textId="09B03B7D" w:rsidR="006B5540" w:rsidRPr="00153133" w:rsidRDefault="00891675" w:rsidP="002C63AB">
            <w:pPr>
              <w:pStyle w:val="Corpsdetexte3"/>
              <w:rPr>
                <w:noProof/>
                <w:lang w:val="fr-CH"/>
              </w:rPr>
            </w:pPr>
            <w:r>
              <w:rPr>
                <w:noProof/>
                <w:lang w:val="fr-CH"/>
              </w:rPr>
              <w:drawing>
                <wp:inline distT="0" distB="0" distL="0" distR="0" wp14:anchorId="56710C13" wp14:editId="1E5B12A2">
                  <wp:extent cx="1080000" cy="1080000"/>
                  <wp:effectExtent l="0" t="0" r="6350" b="6350"/>
                  <wp:docPr id="1285350460"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350460" name="Image 1">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1667" w:type="pct"/>
            <w:vAlign w:val="center"/>
          </w:tcPr>
          <w:p w14:paraId="0ABB2411" w14:textId="5185554C" w:rsidR="006B5540" w:rsidRPr="00153133" w:rsidRDefault="00BE4D3C" w:rsidP="002C63AB">
            <w:pPr>
              <w:pStyle w:val="Corpsdetexte3"/>
              <w:rPr>
                <w:noProof/>
                <w:lang w:val="fr-CH"/>
              </w:rPr>
            </w:pPr>
            <w:r>
              <w:rPr>
                <w:noProof/>
              </w:rPr>
              <w:drawing>
                <wp:inline distT="0" distB="0" distL="0" distR="0" wp14:anchorId="03262858" wp14:editId="165F19ED">
                  <wp:extent cx="950771" cy="1125855"/>
                  <wp:effectExtent l="0" t="0" r="0" b="0"/>
                  <wp:docPr id="1790478575"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478575" name="Grafik 3">
                            <a:extLst>
                              <a:ext uri="{C183D7F6-B498-43B3-948B-1728B52AA6E4}">
                                <adec:decorative xmlns:adec="http://schemas.microsoft.com/office/drawing/2017/decorative" val="1"/>
                              </a:ext>
                            </a:extLst>
                          </pic:cNvPr>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15551"/>
                          <a:stretch/>
                        </pic:blipFill>
                        <pic:spPr bwMode="auto">
                          <a:xfrm>
                            <a:off x="0" y="0"/>
                            <a:ext cx="952802" cy="11282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5540" w:rsidRPr="00213282" w14:paraId="19FA75C4" w14:textId="77777777" w:rsidTr="00533DA1">
        <w:trPr>
          <w:trHeight w:val="960"/>
        </w:trPr>
        <w:tc>
          <w:tcPr>
            <w:tcW w:w="1667" w:type="pct"/>
          </w:tcPr>
          <w:p w14:paraId="06FB440F" w14:textId="665CF02C" w:rsidR="006B5540" w:rsidRPr="00406CCC" w:rsidRDefault="00AB17C5" w:rsidP="002C63AB">
            <w:pPr>
              <w:pStyle w:val="Corpsdetexte3"/>
              <w:rPr>
                <w:lang w:val="fr-CH"/>
              </w:rPr>
            </w:pPr>
            <w:r w:rsidRPr="00406CCC">
              <w:rPr>
                <w:lang w:val="fr-CH"/>
              </w:rPr>
              <w:t>Noémie Lavanchy</w:t>
            </w:r>
            <w:r w:rsidRPr="00406CCC">
              <w:rPr>
                <w:lang w:val="fr-CH"/>
              </w:rPr>
              <w:br/>
              <w:t>Collaboratrice scientifique HES</w:t>
            </w:r>
            <w:r w:rsidRPr="00406CCC">
              <w:rPr>
                <w:lang w:val="fr-CH"/>
              </w:rPr>
              <w:br/>
              <w:t>HETSL</w:t>
            </w:r>
            <w:r w:rsidR="00155B2D">
              <w:rPr>
                <w:lang w:val="fr-CH"/>
              </w:rPr>
              <w:t xml:space="preserve"> </w:t>
            </w:r>
            <w:r w:rsidR="00F949FC" w:rsidRPr="00F949FC">
              <w:rPr>
                <w:lang w:val="fr-CH"/>
              </w:rPr>
              <w:t xml:space="preserve">| HES-SO, </w:t>
            </w:r>
            <w:r w:rsidRPr="00406CCC">
              <w:rPr>
                <w:lang w:val="fr-CH"/>
              </w:rPr>
              <w:t>Lausanne</w:t>
            </w:r>
            <w:r w:rsidRPr="00406CCC">
              <w:rPr>
                <w:lang w:val="fr-CH"/>
              </w:rPr>
              <w:br/>
            </w:r>
            <w:hyperlink r:id="rId22" w:history="1">
              <w:r w:rsidRPr="00406CCC">
                <w:rPr>
                  <w:rStyle w:val="Lienhypertexte"/>
                  <w:lang w:val="fr-CH"/>
                </w:rPr>
                <w:t>noemie.lavanchy@hetsl.ch</w:t>
              </w:r>
            </w:hyperlink>
          </w:p>
        </w:tc>
        <w:tc>
          <w:tcPr>
            <w:tcW w:w="1667" w:type="pct"/>
          </w:tcPr>
          <w:p w14:paraId="22ED6E5E" w14:textId="7DAB287F" w:rsidR="006B5540" w:rsidRPr="00701224" w:rsidRDefault="247F0065" w:rsidP="002C63AB">
            <w:pPr>
              <w:pStyle w:val="Corpsdetexte3"/>
              <w:rPr>
                <w:lang w:val="fr-CH"/>
              </w:rPr>
            </w:pPr>
            <w:r w:rsidRPr="00701224">
              <w:rPr>
                <w:lang w:val="fr-CH"/>
              </w:rPr>
              <w:t>Valentine Perrelet</w:t>
            </w:r>
            <w:r w:rsidR="00736EA8" w:rsidRPr="00701224">
              <w:rPr>
                <w:lang w:val="fr-CH"/>
              </w:rPr>
              <w:br/>
            </w:r>
            <w:r w:rsidR="72F6459C" w:rsidRPr="00701224">
              <w:rPr>
                <w:lang w:val="fr-CH"/>
              </w:rPr>
              <w:t>Ma</w:t>
            </w:r>
            <w:r w:rsidR="00121A8C">
              <w:rPr>
                <w:lang w:val="fr-CH"/>
              </w:rPr>
              <w:t>i</w:t>
            </w:r>
            <w:r w:rsidR="72F6459C" w:rsidRPr="00701224">
              <w:rPr>
                <w:lang w:val="fr-CH"/>
              </w:rPr>
              <w:t>tre d’enseignement</w:t>
            </w:r>
            <w:r w:rsidRPr="00701224">
              <w:rPr>
                <w:lang w:val="fr-CH"/>
              </w:rPr>
              <w:t xml:space="preserve"> HES</w:t>
            </w:r>
            <w:r w:rsidR="00736EA8" w:rsidRPr="00701224">
              <w:rPr>
                <w:lang w:val="fr-CH"/>
              </w:rPr>
              <w:br/>
            </w:r>
            <w:r w:rsidR="00F949FC" w:rsidRPr="00406CCC">
              <w:rPr>
                <w:lang w:val="fr-CH"/>
              </w:rPr>
              <w:t>HETSL</w:t>
            </w:r>
            <w:r w:rsidR="00F949FC">
              <w:rPr>
                <w:lang w:val="fr-CH"/>
              </w:rPr>
              <w:t xml:space="preserve"> </w:t>
            </w:r>
            <w:r w:rsidR="00F949FC" w:rsidRPr="00F949FC">
              <w:rPr>
                <w:lang w:val="fr-CH"/>
              </w:rPr>
              <w:t xml:space="preserve">| HES-SO, </w:t>
            </w:r>
            <w:r w:rsidR="00F949FC" w:rsidRPr="00406CCC">
              <w:rPr>
                <w:lang w:val="fr-CH"/>
              </w:rPr>
              <w:t>Lausanne</w:t>
            </w:r>
            <w:r w:rsidR="00736EA8" w:rsidRPr="00701224">
              <w:rPr>
                <w:lang w:val="fr-CH"/>
              </w:rPr>
              <w:br/>
            </w:r>
            <w:hyperlink r:id="rId23">
              <w:r w:rsidRPr="00701224">
                <w:rPr>
                  <w:rStyle w:val="Lienhypertexte"/>
                  <w:lang w:val="fr-CH"/>
                </w:rPr>
                <w:t>valentine.perrelet@hetsl.ch</w:t>
              </w:r>
            </w:hyperlink>
          </w:p>
        </w:tc>
        <w:tc>
          <w:tcPr>
            <w:tcW w:w="1667" w:type="pct"/>
          </w:tcPr>
          <w:p w14:paraId="52D03E7F" w14:textId="267BD471" w:rsidR="006B5540" w:rsidRPr="00736EA8" w:rsidRDefault="00EF4BD1" w:rsidP="002C63AB">
            <w:pPr>
              <w:pStyle w:val="Corpsdetexte3"/>
              <w:rPr>
                <w:bCs/>
                <w:iCs/>
                <w:color w:val="D31932" w:themeColor="accent1"/>
                <w:lang w:val="fr-CH"/>
              </w:rPr>
            </w:pPr>
            <w:r w:rsidRPr="00EF4BD1">
              <w:rPr>
                <w:lang w:val="fr-CH"/>
              </w:rPr>
              <w:t>Aline Veyre</w:t>
            </w:r>
            <w:r w:rsidRPr="00EF4BD1">
              <w:rPr>
                <w:lang w:val="fr-CH"/>
              </w:rPr>
              <w:br/>
              <w:t>Professeure HES associée</w:t>
            </w:r>
            <w:r w:rsidRPr="00EF4BD1">
              <w:rPr>
                <w:lang w:val="fr-CH"/>
              </w:rPr>
              <w:br/>
            </w:r>
            <w:r w:rsidR="00F949FC" w:rsidRPr="00406CCC">
              <w:rPr>
                <w:lang w:val="fr-CH"/>
              </w:rPr>
              <w:t>HETSL</w:t>
            </w:r>
            <w:r w:rsidR="00F949FC">
              <w:rPr>
                <w:lang w:val="fr-CH"/>
              </w:rPr>
              <w:t xml:space="preserve"> </w:t>
            </w:r>
            <w:r w:rsidR="00F949FC" w:rsidRPr="00F949FC">
              <w:rPr>
                <w:lang w:val="fr-CH"/>
              </w:rPr>
              <w:t xml:space="preserve">| HES-SO, </w:t>
            </w:r>
            <w:r w:rsidR="00F949FC" w:rsidRPr="00406CCC">
              <w:rPr>
                <w:lang w:val="fr-CH"/>
              </w:rPr>
              <w:t>Lausanne</w:t>
            </w:r>
            <w:r w:rsidRPr="00EF4BD1">
              <w:rPr>
                <w:lang w:val="fr-CH"/>
              </w:rPr>
              <w:br/>
            </w:r>
            <w:hyperlink r:id="rId24" w:history="1">
              <w:r w:rsidRPr="00EF4BD1">
                <w:rPr>
                  <w:rStyle w:val="Lienhypertexte"/>
                  <w:lang w:val="fr-CH"/>
                </w:rPr>
                <w:t>aline.veyre@hetsl.ch</w:t>
              </w:r>
            </w:hyperlink>
          </w:p>
        </w:tc>
      </w:tr>
    </w:tbl>
    <w:p w14:paraId="25211BA4" w14:textId="77777777" w:rsidR="009652AF" w:rsidRPr="009652AF" w:rsidRDefault="009652AF" w:rsidP="009652AF">
      <w:pPr>
        <w:pStyle w:val="Titre1"/>
        <w:rPr>
          <w:lang w:val="fr-CH"/>
        </w:rPr>
      </w:pPr>
      <w:r w:rsidRPr="009652AF">
        <w:rPr>
          <w:lang w:val="fr-CH"/>
        </w:rPr>
        <w:t>Références</w:t>
      </w:r>
    </w:p>
    <w:p w14:paraId="022E2AAA" w14:textId="2DD5BFAF" w:rsidR="009652AF" w:rsidRPr="007304A3" w:rsidRDefault="009652AF" w:rsidP="00FD5E5D">
      <w:pPr>
        <w:pStyle w:val="Bibliographie"/>
        <w:rPr>
          <w:rFonts w:asciiTheme="majorHAnsi" w:hAnsiTheme="majorHAnsi" w:cstheme="majorHAnsi"/>
          <w:lang w:val="en-GB"/>
        </w:rPr>
      </w:pPr>
      <w:r w:rsidRPr="007304A3">
        <w:rPr>
          <w:rFonts w:asciiTheme="majorHAnsi" w:hAnsiTheme="majorHAnsi" w:cstheme="majorHAnsi"/>
          <w:lang w:val="fr-CH"/>
        </w:rPr>
        <w:t>Cantin, R., Boucher, N., Vézina, J.,</w:t>
      </w:r>
      <w:r w:rsidR="00471884" w:rsidRPr="00940F4A">
        <w:rPr>
          <w:rFonts w:asciiTheme="majorHAnsi" w:hAnsiTheme="majorHAnsi" w:cstheme="majorHAnsi"/>
          <w:lang w:val="fr-CH"/>
        </w:rPr>
        <w:t xml:space="preserve"> </w:t>
      </w:r>
      <w:r w:rsidRPr="007304A3">
        <w:rPr>
          <w:rFonts w:asciiTheme="majorHAnsi" w:hAnsiTheme="majorHAnsi" w:cstheme="majorHAnsi"/>
          <w:lang w:val="fr-CH"/>
        </w:rPr>
        <w:t xml:space="preserve">&amp; Couture, M. (2017). </w:t>
      </w:r>
      <w:r w:rsidR="00734800">
        <w:rPr>
          <w:rFonts w:asciiTheme="majorHAnsi" w:hAnsiTheme="majorHAnsi" w:cstheme="majorHAnsi"/>
          <w:lang w:val="fr-CH"/>
        </w:rPr>
        <w:t xml:space="preserve">Handicap et loisirs. </w:t>
      </w:r>
      <w:r w:rsidRPr="007304A3">
        <w:rPr>
          <w:rFonts w:asciiTheme="majorHAnsi" w:hAnsiTheme="majorHAnsi" w:cstheme="majorHAnsi"/>
          <w:lang w:val="fr-CH"/>
        </w:rPr>
        <w:t xml:space="preserve">Vers une meilleure </w:t>
      </w:r>
      <w:r w:rsidR="009362A0" w:rsidRPr="007304A3">
        <w:rPr>
          <w:rFonts w:asciiTheme="majorHAnsi" w:hAnsiTheme="majorHAnsi" w:cstheme="majorHAnsi"/>
          <w:lang w:val="fr-CH"/>
        </w:rPr>
        <w:t>compréhension</w:t>
      </w:r>
      <w:r w:rsidRPr="007304A3">
        <w:rPr>
          <w:rFonts w:asciiTheme="majorHAnsi" w:hAnsiTheme="majorHAnsi" w:cstheme="majorHAnsi"/>
          <w:lang w:val="fr-CH"/>
        </w:rPr>
        <w:t xml:space="preserve"> de la participation sociale par l’</w:t>
      </w:r>
      <w:r w:rsidR="009362A0" w:rsidRPr="007304A3">
        <w:rPr>
          <w:rFonts w:asciiTheme="majorHAnsi" w:hAnsiTheme="majorHAnsi" w:cstheme="majorHAnsi"/>
          <w:lang w:val="fr-CH"/>
        </w:rPr>
        <w:t>expérience</w:t>
      </w:r>
      <w:r w:rsidRPr="007304A3">
        <w:rPr>
          <w:rFonts w:asciiTheme="majorHAnsi" w:hAnsiTheme="majorHAnsi" w:cstheme="majorHAnsi"/>
          <w:lang w:val="fr-CH"/>
        </w:rPr>
        <w:t xml:space="preserve"> de loisir inclusive</w:t>
      </w:r>
      <w:r w:rsidR="00AD00B0" w:rsidRPr="007304A3">
        <w:rPr>
          <w:rFonts w:asciiTheme="majorHAnsi" w:hAnsiTheme="majorHAnsi" w:cstheme="majorHAnsi"/>
          <w:lang w:val="fr-CH"/>
        </w:rPr>
        <w:t>,</w:t>
      </w:r>
      <w:r w:rsidRPr="007304A3">
        <w:rPr>
          <w:rFonts w:asciiTheme="majorHAnsi" w:hAnsiTheme="majorHAnsi" w:cstheme="majorHAnsi"/>
          <w:lang w:val="fr-CH"/>
        </w:rPr>
        <w:t xml:space="preserve"> </w:t>
      </w:r>
      <w:r w:rsidRPr="007304A3">
        <w:rPr>
          <w:rFonts w:asciiTheme="majorHAnsi" w:hAnsiTheme="majorHAnsi" w:cstheme="majorHAnsi"/>
          <w:i/>
          <w:iCs/>
          <w:lang w:val="fr-CH"/>
        </w:rPr>
        <w:t xml:space="preserve">Loisir et </w:t>
      </w:r>
      <w:r w:rsidR="009362A0" w:rsidRPr="007304A3">
        <w:rPr>
          <w:rFonts w:asciiTheme="majorHAnsi" w:hAnsiTheme="majorHAnsi" w:cstheme="majorHAnsi"/>
          <w:i/>
          <w:iCs/>
          <w:lang w:val="fr-CH"/>
        </w:rPr>
        <w:t>Société</w:t>
      </w:r>
      <w:r w:rsidRPr="007304A3">
        <w:rPr>
          <w:rFonts w:asciiTheme="majorHAnsi" w:hAnsiTheme="majorHAnsi" w:cstheme="majorHAnsi"/>
          <w:i/>
          <w:iCs/>
          <w:lang w:val="fr-CH"/>
        </w:rPr>
        <w:t>́</w:t>
      </w:r>
      <w:r w:rsidR="00734800">
        <w:rPr>
          <w:rFonts w:asciiTheme="majorHAnsi" w:hAnsiTheme="majorHAnsi" w:cstheme="majorHAnsi"/>
          <w:i/>
          <w:iCs/>
          <w:lang w:val="fr-CH"/>
        </w:rPr>
        <w:t xml:space="preserve"> </w:t>
      </w:r>
      <w:r w:rsidRPr="007304A3">
        <w:rPr>
          <w:rFonts w:asciiTheme="majorHAnsi" w:hAnsiTheme="majorHAnsi" w:cstheme="majorHAnsi"/>
          <w:i/>
          <w:iCs/>
          <w:lang w:val="fr-CH"/>
        </w:rPr>
        <w:t>/</w:t>
      </w:r>
      <w:r w:rsidR="00734800">
        <w:rPr>
          <w:rFonts w:asciiTheme="majorHAnsi" w:hAnsiTheme="majorHAnsi" w:cstheme="majorHAnsi"/>
          <w:i/>
          <w:iCs/>
          <w:lang w:val="fr-CH"/>
        </w:rPr>
        <w:t xml:space="preserve"> </w:t>
      </w:r>
      <w:r w:rsidRPr="007304A3">
        <w:rPr>
          <w:rFonts w:asciiTheme="majorHAnsi" w:hAnsiTheme="majorHAnsi" w:cstheme="majorHAnsi"/>
          <w:i/>
          <w:iCs/>
          <w:lang w:val="fr-CH"/>
        </w:rPr>
        <w:t>Society and Leisure</w:t>
      </w:r>
      <w:r w:rsidRPr="007304A3">
        <w:rPr>
          <w:rFonts w:asciiTheme="majorHAnsi" w:hAnsiTheme="majorHAnsi" w:cstheme="majorHAnsi"/>
          <w:lang w:val="fr-CH"/>
        </w:rPr>
        <w:t>.</w:t>
      </w:r>
      <w:r w:rsidR="001E00E1" w:rsidRPr="007304A3">
        <w:rPr>
          <w:rFonts w:asciiTheme="majorHAnsi" w:hAnsiTheme="majorHAnsi" w:cstheme="majorHAnsi"/>
          <w:lang w:val="fr-CH"/>
        </w:rPr>
        <w:t xml:space="preserve"> </w:t>
      </w:r>
      <w:r w:rsidR="001E00E1" w:rsidRPr="007304A3">
        <w:rPr>
          <w:rFonts w:asciiTheme="majorHAnsi" w:hAnsiTheme="majorHAnsi" w:cstheme="majorHAnsi"/>
          <w:i/>
          <w:lang w:val="en-GB"/>
        </w:rPr>
        <w:t>40</w:t>
      </w:r>
      <w:r w:rsidR="001E00E1" w:rsidRPr="007304A3">
        <w:rPr>
          <w:rFonts w:asciiTheme="majorHAnsi" w:hAnsiTheme="majorHAnsi" w:cstheme="majorHAnsi"/>
          <w:lang w:val="en-GB"/>
        </w:rPr>
        <w:t>(</w:t>
      </w:r>
      <w:r w:rsidR="001352C7">
        <w:rPr>
          <w:rFonts w:asciiTheme="majorHAnsi" w:hAnsiTheme="majorHAnsi" w:cstheme="majorHAnsi"/>
          <w:lang w:val="en-GB"/>
        </w:rPr>
        <w:t>3</w:t>
      </w:r>
      <w:r w:rsidR="001E00E1" w:rsidRPr="007304A3">
        <w:rPr>
          <w:rFonts w:asciiTheme="majorHAnsi" w:hAnsiTheme="majorHAnsi" w:cstheme="majorHAnsi"/>
          <w:lang w:val="en-GB"/>
        </w:rPr>
        <w:t xml:space="preserve">), </w:t>
      </w:r>
      <w:r w:rsidR="00C12C89">
        <w:rPr>
          <w:rFonts w:asciiTheme="majorHAnsi" w:hAnsiTheme="majorHAnsi" w:cstheme="majorHAnsi"/>
          <w:lang w:val="en-GB"/>
        </w:rPr>
        <w:t>340</w:t>
      </w:r>
      <w:r w:rsidR="001352C7">
        <w:rPr>
          <w:rFonts w:asciiTheme="majorHAnsi" w:hAnsiTheme="majorHAnsi" w:cstheme="majorHAnsi"/>
          <w:lang w:val="en-GB"/>
        </w:rPr>
        <w:t>-359</w:t>
      </w:r>
      <w:r w:rsidR="001E00E1" w:rsidRPr="007304A3">
        <w:rPr>
          <w:rFonts w:asciiTheme="majorHAnsi" w:hAnsiTheme="majorHAnsi" w:cstheme="majorHAnsi"/>
          <w:lang w:val="en-GB"/>
        </w:rPr>
        <w:t xml:space="preserve">. </w:t>
      </w:r>
      <w:hyperlink r:id="rId25" w:history="1">
        <w:r w:rsidR="00792C3D" w:rsidRPr="007304A3">
          <w:rPr>
            <w:rStyle w:val="Lienhypertexte"/>
            <w:rFonts w:asciiTheme="majorHAnsi" w:hAnsiTheme="majorHAnsi" w:cstheme="majorHAnsi"/>
            <w:lang w:val="en-GB"/>
          </w:rPr>
          <w:t>https://doi.org/10.1080/07053436.2017.1378506</w:t>
        </w:r>
      </w:hyperlink>
    </w:p>
    <w:p w14:paraId="4EF5C9FE" w14:textId="3CF1DFF3" w:rsidR="00C46825" w:rsidRPr="00C34EE3" w:rsidRDefault="009652AF" w:rsidP="005731F4">
      <w:pPr>
        <w:pStyle w:val="Bibliographie"/>
        <w:rPr>
          <w:lang w:val="en-GB"/>
        </w:rPr>
      </w:pPr>
      <w:r w:rsidRPr="005731F4">
        <w:rPr>
          <w:lang w:val="en-US"/>
        </w:rPr>
        <w:t>Chen, S.-W.,</w:t>
      </w:r>
      <w:r w:rsidR="00471884" w:rsidRPr="005731F4">
        <w:rPr>
          <w:lang w:val="en-US"/>
        </w:rPr>
        <w:t xml:space="preserve"> </w:t>
      </w:r>
      <w:r w:rsidRPr="005731F4">
        <w:rPr>
          <w:lang w:val="en-US"/>
        </w:rPr>
        <w:t>&amp; Chippendale, T. (2018).</w:t>
      </w:r>
      <w:r w:rsidR="00F8303B" w:rsidRPr="005731F4">
        <w:rPr>
          <w:lang w:val="en-US"/>
        </w:rPr>
        <w:t xml:space="preserve"> L</w:t>
      </w:r>
      <w:r w:rsidRPr="005731F4">
        <w:rPr>
          <w:lang w:val="en-US"/>
        </w:rPr>
        <w:t xml:space="preserve">eisure as an </w:t>
      </w:r>
      <w:r w:rsidR="00C91D99" w:rsidRPr="005731F4">
        <w:rPr>
          <w:lang w:val="en-US"/>
        </w:rPr>
        <w:t>E</w:t>
      </w:r>
      <w:r w:rsidRPr="005731F4">
        <w:rPr>
          <w:lang w:val="en-US"/>
        </w:rPr>
        <w:t xml:space="preserve">nd, </w:t>
      </w:r>
      <w:r w:rsidR="00065322" w:rsidRPr="005731F4">
        <w:rPr>
          <w:lang w:val="en-US"/>
        </w:rPr>
        <w:t>N</w:t>
      </w:r>
      <w:r w:rsidRPr="005731F4">
        <w:rPr>
          <w:lang w:val="en-US"/>
        </w:rPr>
        <w:t xml:space="preserve">ot </w:t>
      </w:r>
      <w:r w:rsidR="00065322" w:rsidRPr="005731F4">
        <w:rPr>
          <w:lang w:val="en-US"/>
        </w:rPr>
        <w:t>J</w:t>
      </w:r>
      <w:r w:rsidRPr="005731F4">
        <w:rPr>
          <w:lang w:val="en-US"/>
        </w:rPr>
        <w:t xml:space="preserve">ust a </w:t>
      </w:r>
      <w:r w:rsidR="00065322" w:rsidRPr="005731F4">
        <w:rPr>
          <w:lang w:val="en-US"/>
        </w:rPr>
        <w:t>M</w:t>
      </w:r>
      <w:r w:rsidRPr="005731F4">
        <w:rPr>
          <w:lang w:val="en-US"/>
        </w:rPr>
        <w:t xml:space="preserve">eans in </w:t>
      </w:r>
      <w:r w:rsidR="00065322" w:rsidRPr="005731F4">
        <w:rPr>
          <w:lang w:val="en-US"/>
        </w:rPr>
        <w:t>O</w:t>
      </w:r>
      <w:r w:rsidRPr="005731F4">
        <w:rPr>
          <w:lang w:val="en-US"/>
        </w:rPr>
        <w:t xml:space="preserve">ccupational </w:t>
      </w:r>
      <w:r w:rsidR="00065322" w:rsidRPr="005731F4">
        <w:rPr>
          <w:lang w:val="en-US"/>
        </w:rPr>
        <w:t>T</w:t>
      </w:r>
      <w:r w:rsidRPr="005731F4">
        <w:rPr>
          <w:lang w:val="en-US"/>
        </w:rPr>
        <w:t xml:space="preserve">herapy </w:t>
      </w:r>
      <w:r w:rsidR="00065322" w:rsidRPr="005731F4">
        <w:rPr>
          <w:lang w:val="en-US"/>
        </w:rPr>
        <w:t>I</w:t>
      </w:r>
      <w:r w:rsidRPr="005731F4">
        <w:rPr>
          <w:lang w:val="en-US"/>
        </w:rPr>
        <w:t>ntervention</w:t>
      </w:r>
      <w:r w:rsidR="00AD00B0" w:rsidRPr="005731F4">
        <w:rPr>
          <w:lang w:val="en-US"/>
        </w:rPr>
        <w:t>,</w:t>
      </w:r>
      <w:r w:rsidRPr="005731F4">
        <w:rPr>
          <w:lang w:val="en-US"/>
        </w:rPr>
        <w:t xml:space="preserve"> </w:t>
      </w:r>
      <w:r w:rsidR="00986EE1" w:rsidRPr="005731F4">
        <w:rPr>
          <w:lang w:val="en-US"/>
        </w:rPr>
        <w:t xml:space="preserve">The </w:t>
      </w:r>
      <w:r w:rsidRPr="005731F4">
        <w:rPr>
          <w:lang w:val="en-US"/>
        </w:rPr>
        <w:t>American Journal of Occupational Therapy, 72</w:t>
      </w:r>
      <w:r w:rsidR="00210DA6" w:rsidRPr="005731F4">
        <w:rPr>
          <w:lang w:val="en-US"/>
        </w:rPr>
        <w:t>(4)</w:t>
      </w:r>
      <w:r w:rsidR="004F36D7" w:rsidRPr="005731F4">
        <w:rPr>
          <w:lang w:val="en-US"/>
        </w:rPr>
        <w:t>,</w:t>
      </w:r>
      <w:r w:rsidR="00C46825" w:rsidRPr="005731F4">
        <w:rPr>
          <w:lang w:val="en-US"/>
        </w:rPr>
        <w:t xml:space="preserve"> 7204347010p1-7204347010p5</w:t>
      </w:r>
      <w:r w:rsidR="00C54467" w:rsidRPr="005731F4">
        <w:rPr>
          <w:lang w:val="en-US"/>
        </w:rPr>
        <w:t>.</w:t>
      </w:r>
      <w:r w:rsidR="00F8303B" w:rsidRPr="005731F4">
        <w:rPr>
          <w:lang w:val="en-US"/>
        </w:rPr>
        <w:t xml:space="preserve"> </w:t>
      </w:r>
      <w:hyperlink r:id="rId26" w:history="1">
        <w:r w:rsidR="00C46825" w:rsidRPr="00C34EE3">
          <w:rPr>
            <w:rStyle w:val="Lienhypertexte"/>
            <w:bCs w:val="0"/>
            <w:iCs w:val="0"/>
            <w:lang w:val="en-GB"/>
          </w:rPr>
          <w:t>https://doi.org/10.5014/ajot.2018.028316</w:t>
        </w:r>
      </w:hyperlink>
    </w:p>
    <w:p w14:paraId="3D634C97" w14:textId="1024BBA0" w:rsidR="00AD00B0" w:rsidRPr="00701224" w:rsidRDefault="009652AF" w:rsidP="00B71985">
      <w:pPr>
        <w:pStyle w:val="Bibliographie"/>
        <w:rPr>
          <w:rFonts w:asciiTheme="majorHAnsi" w:hAnsiTheme="majorHAnsi" w:cstheme="majorHAnsi"/>
          <w:lang w:val="it-CH"/>
        </w:rPr>
      </w:pPr>
      <w:r w:rsidRPr="00C34EE3">
        <w:rPr>
          <w:rFonts w:asciiTheme="majorHAnsi" w:hAnsiTheme="majorHAnsi" w:cstheme="majorHAnsi"/>
          <w:lang w:val="en-GB"/>
        </w:rPr>
        <w:t>Hutchinson, S., Lauckner, H., Meisner, B., Gallant, K.</w:t>
      </w:r>
      <w:r w:rsidR="00471884" w:rsidRPr="00C34EE3">
        <w:rPr>
          <w:rFonts w:asciiTheme="majorHAnsi" w:hAnsiTheme="majorHAnsi" w:cstheme="majorHAnsi"/>
          <w:lang w:val="en-GB"/>
        </w:rPr>
        <w:t xml:space="preserve"> </w:t>
      </w:r>
      <w:r w:rsidRPr="00C34EE3">
        <w:rPr>
          <w:rFonts w:asciiTheme="majorHAnsi" w:hAnsiTheme="majorHAnsi" w:cstheme="majorHAnsi"/>
          <w:lang w:val="en-GB"/>
        </w:rPr>
        <w:t xml:space="preserve">&amp; </w:t>
      </w:r>
      <w:r w:rsidR="009362A0" w:rsidRPr="00C34EE3">
        <w:rPr>
          <w:rFonts w:asciiTheme="majorHAnsi" w:hAnsiTheme="majorHAnsi" w:cstheme="majorHAnsi"/>
          <w:lang w:val="en-GB"/>
        </w:rPr>
        <w:t>Riversides</w:t>
      </w:r>
      <w:r w:rsidRPr="00C34EE3">
        <w:rPr>
          <w:rFonts w:asciiTheme="majorHAnsi" w:hAnsiTheme="majorHAnsi" w:cstheme="majorHAnsi"/>
          <w:lang w:val="en-GB"/>
        </w:rPr>
        <w:t>, G. (2017)</w:t>
      </w:r>
      <w:r w:rsidR="00476CF2" w:rsidRPr="00C34EE3">
        <w:rPr>
          <w:rFonts w:asciiTheme="majorHAnsi" w:hAnsiTheme="majorHAnsi" w:cstheme="majorHAnsi"/>
          <w:lang w:val="en-GB"/>
        </w:rPr>
        <w:t>.</w:t>
      </w:r>
      <w:r w:rsidRPr="00C34EE3">
        <w:rPr>
          <w:rFonts w:asciiTheme="majorHAnsi" w:hAnsiTheme="majorHAnsi" w:cstheme="majorHAnsi"/>
          <w:lang w:val="en-GB"/>
        </w:rPr>
        <w:t xml:space="preserve"> </w:t>
      </w:r>
      <w:r w:rsidRPr="007304A3">
        <w:rPr>
          <w:rFonts w:asciiTheme="majorHAnsi" w:hAnsiTheme="majorHAnsi" w:cstheme="majorHAnsi"/>
          <w:lang w:val="en-GB"/>
        </w:rPr>
        <w:t>Fostering self-determination and sense of belonging through leisure education: reflections on the Steps to Connect program</w:t>
      </w:r>
      <w:r w:rsidR="00AD00B0" w:rsidRPr="007304A3">
        <w:rPr>
          <w:rFonts w:asciiTheme="majorHAnsi" w:hAnsiTheme="majorHAnsi" w:cstheme="majorHAnsi"/>
          <w:lang w:val="en-GB"/>
        </w:rPr>
        <w:t>,</w:t>
      </w:r>
      <w:r w:rsidRPr="007304A3">
        <w:rPr>
          <w:rFonts w:asciiTheme="majorHAnsi" w:hAnsiTheme="majorHAnsi" w:cstheme="majorHAnsi"/>
          <w:lang w:val="en-GB"/>
        </w:rPr>
        <w:t xml:space="preserve"> </w:t>
      </w:r>
      <w:r w:rsidRPr="007304A3">
        <w:rPr>
          <w:rFonts w:asciiTheme="majorHAnsi" w:hAnsiTheme="majorHAnsi" w:cstheme="majorHAnsi"/>
          <w:i/>
          <w:lang w:val="en-GB"/>
        </w:rPr>
        <w:t>Loisir et Société</w:t>
      </w:r>
      <w:r w:rsidR="00A62340">
        <w:rPr>
          <w:rFonts w:asciiTheme="majorHAnsi" w:hAnsiTheme="majorHAnsi" w:cstheme="majorHAnsi"/>
          <w:i/>
          <w:lang w:val="en-GB"/>
        </w:rPr>
        <w:t xml:space="preserve"> </w:t>
      </w:r>
      <w:r w:rsidRPr="007304A3">
        <w:rPr>
          <w:rFonts w:asciiTheme="majorHAnsi" w:hAnsiTheme="majorHAnsi" w:cstheme="majorHAnsi"/>
          <w:i/>
          <w:lang w:val="en-GB"/>
        </w:rPr>
        <w:t>/</w:t>
      </w:r>
      <w:r w:rsidR="00A62340">
        <w:rPr>
          <w:rFonts w:asciiTheme="majorHAnsi" w:hAnsiTheme="majorHAnsi" w:cstheme="majorHAnsi"/>
          <w:i/>
          <w:lang w:val="en-GB"/>
        </w:rPr>
        <w:t xml:space="preserve"> </w:t>
      </w:r>
      <w:r w:rsidRPr="007304A3">
        <w:rPr>
          <w:rFonts w:asciiTheme="majorHAnsi" w:hAnsiTheme="majorHAnsi" w:cstheme="majorHAnsi"/>
          <w:i/>
          <w:lang w:val="en-GB"/>
        </w:rPr>
        <w:t>Society and Leisure, 4</w:t>
      </w:r>
      <w:r w:rsidR="00B71985" w:rsidRPr="007304A3">
        <w:rPr>
          <w:rFonts w:asciiTheme="majorHAnsi" w:hAnsiTheme="majorHAnsi" w:cstheme="majorHAnsi"/>
          <w:i/>
          <w:lang w:val="en-GB"/>
        </w:rPr>
        <w:t>0</w:t>
      </w:r>
      <w:r w:rsidRPr="007304A3">
        <w:rPr>
          <w:rFonts w:asciiTheme="majorHAnsi" w:hAnsiTheme="majorHAnsi" w:cstheme="majorHAnsi"/>
          <w:lang w:val="en-GB"/>
        </w:rPr>
        <w:t>(3), 360-376.</w:t>
      </w:r>
      <w:r w:rsidR="00F1663F" w:rsidRPr="007304A3">
        <w:rPr>
          <w:rStyle w:val="Lienhypertexte"/>
          <w:lang w:val="en-US"/>
        </w:rPr>
        <w:t xml:space="preserve"> </w:t>
      </w:r>
      <w:hyperlink r:id="rId27" w:history="1">
        <w:r w:rsidR="007304A3" w:rsidRPr="00701224">
          <w:rPr>
            <w:rStyle w:val="Lienhypertexte"/>
            <w:lang w:val="it-CH"/>
          </w:rPr>
          <w:t>https://doi.org/10.1080/07053436.2017.1378503</w:t>
        </w:r>
      </w:hyperlink>
    </w:p>
    <w:p w14:paraId="4E5568DE" w14:textId="2E3179C8" w:rsidR="008D2322" w:rsidRPr="008E162F" w:rsidRDefault="009652AF" w:rsidP="007304A3">
      <w:pPr>
        <w:pStyle w:val="Bibliographie"/>
        <w:rPr>
          <w:rFonts w:asciiTheme="majorHAnsi" w:hAnsiTheme="majorHAnsi" w:cstheme="majorHAnsi"/>
          <w:color w:val="333333"/>
          <w:lang w:val="en-US"/>
        </w:rPr>
      </w:pPr>
      <w:r w:rsidRPr="00701224">
        <w:rPr>
          <w:rFonts w:asciiTheme="majorHAnsi" w:hAnsiTheme="majorHAnsi" w:cstheme="majorHAnsi"/>
          <w:lang w:val="it-CH"/>
        </w:rPr>
        <w:t>Lundberg, N., Taniguchi, S., McCormick, B.</w:t>
      </w:r>
      <w:r w:rsidR="00471884" w:rsidRPr="00701224">
        <w:rPr>
          <w:rFonts w:asciiTheme="majorHAnsi" w:hAnsiTheme="majorHAnsi" w:cstheme="majorHAnsi"/>
          <w:lang w:val="it-CH"/>
        </w:rPr>
        <w:t xml:space="preserve"> </w:t>
      </w:r>
      <w:r w:rsidRPr="00701224">
        <w:rPr>
          <w:rFonts w:asciiTheme="majorHAnsi" w:hAnsiTheme="majorHAnsi" w:cstheme="majorHAnsi"/>
          <w:lang w:val="it-CH"/>
        </w:rPr>
        <w:t xml:space="preserve">&amp; Tibbs, C. (2011). </w:t>
      </w:r>
      <w:r w:rsidRPr="007304A3">
        <w:rPr>
          <w:rFonts w:asciiTheme="majorHAnsi" w:hAnsiTheme="majorHAnsi" w:cstheme="majorHAnsi"/>
          <w:lang w:val="en-GB"/>
        </w:rPr>
        <w:t xml:space="preserve">Identity Negotiating: Redefining Stigmatized Identities through Adaptive Sports and Recreation Participation among Individuals with a Disability, </w:t>
      </w:r>
      <w:r w:rsidRPr="007304A3">
        <w:rPr>
          <w:rFonts w:asciiTheme="majorHAnsi" w:hAnsiTheme="majorHAnsi" w:cstheme="majorHAnsi"/>
          <w:i/>
          <w:lang w:val="en-GB"/>
        </w:rPr>
        <w:t>Journal of Leisure Research, 43</w:t>
      </w:r>
      <w:r w:rsidR="008D2322" w:rsidRPr="007304A3">
        <w:rPr>
          <w:rFonts w:asciiTheme="majorHAnsi" w:hAnsiTheme="majorHAnsi" w:cstheme="majorHAnsi"/>
          <w:lang w:val="en-GB"/>
        </w:rPr>
        <w:t>(</w:t>
      </w:r>
      <w:r w:rsidRPr="007304A3">
        <w:rPr>
          <w:rFonts w:asciiTheme="majorHAnsi" w:hAnsiTheme="majorHAnsi" w:cstheme="majorHAnsi"/>
          <w:lang w:val="en-GB"/>
        </w:rPr>
        <w:t>2</w:t>
      </w:r>
      <w:r w:rsidR="008D2322" w:rsidRPr="007304A3">
        <w:rPr>
          <w:rFonts w:asciiTheme="majorHAnsi" w:hAnsiTheme="majorHAnsi" w:cstheme="majorHAnsi"/>
          <w:lang w:val="en-GB"/>
        </w:rPr>
        <w:t>)</w:t>
      </w:r>
      <w:r w:rsidRPr="007304A3">
        <w:rPr>
          <w:rFonts w:asciiTheme="majorHAnsi" w:hAnsiTheme="majorHAnsi" w:cstheme="majorHAnsi"/>
          <w:lang w:val="en-GB"/>
        </w:rPr>
        <w:t>, 205-225.</w:t>
      </w:r>
      <w:r w:rsidR="008D2322" w:rsidRPr="00940F4A">
        <w:rPr>
          <w:rFonts w:asciiTheme="majorHAnsi" w:hAnsiTheme="majorHAnsi" w:cstheme="majorHAnsi"/>
          <w:lang w:val="en-GB"/>
        </w:rPr>
        <w:t xml:space="preserve"> </w:t>
      </w:r>
      <w:hyperlink r:id="rId28" w:history="1">
        <w:r w:rsidR="00AD00B0" w:rsidRPr="008E162F">
          <w:rPr>
            <w:rStyle w:val="Lienhypertexte"/>
            <w:lang w:val="en-US"/>
          </w:rPr>
          <w:t>https://doi.org/10.1080/00222216.2011.11950233</w:t>
        </w:r>
      </w:hyperlink>
    </w:p>
    <w:p w14:paraId="21ADACE7" w14:textId="387F7F1B" w:rsidR="00CA418B" w:rsidRPr="00476B96" w:rsidRDefault="009652AF" w:rsidP="007304A3">
      <w:pPr>
        <w:pStyle w:val="Bibliographie"/>
        <w:rPr>
          <w:rFonts w:asciiTheme="majorHAnsi" w:hAnsiTheme="majorHAnsi" w:cstheme="majorHAnsi"/>
          <w:lang w:val="en-US"/>
        </w:rPr>
      </w:pPr>
      <w:r w:rsidRPr="007304A3">
        <w:rPr>
          <w:rFonts w:asciiTheme="majorHAnsi" w:hAnsiTheme="majorHAnsi" w:cstheme="majorHAnsi"/>
          <w:lang w:val="en-GB"/>
        </w:rPr>
        <w:t>Patterson, I.,</w:t>
      </w:r>
      <w:r w:rsidR="00471884" w:rsidRPr="007304A3">
        <w:rPr>
          <w:rFonts w:asciiTheme="majorHAnsi" w:hAnsiTheme="majorHAnsi" w:cstheme="majorHAnsi"/>
          <w:lang w:val="en-GB"/>
        </w:rPr>
        <w:t xml:space="preserve"> </w:t>
      </w:r>
      <w:r w:rsidRPr="007304A3">
        <w:rPr>
          <w:rFonts w:asciiTheme="majorHAnsi" w:hAnsiTheme="majorHAnsi" w:cstheme="majorHAnsi"/>
          <w:lang w:val="en-GB"/>
        </w:rPr>
        <w:t xml:space="preserve">&amp; Pegg, S. (2009). Serious leisure and people with intellectual disabilities: Benefits and opportunities. </w:t>
      </w:r>
      <w:r w:rsidRPr="00476B96">
        <w:rPr>
          <w:rFonts w:asciiTheme="majorHAnsi" w:hAnsiTheme="majorHAnsi" w:cstheme="majorHAnsi"/>
          <w:i/>
          <w:iCs/>
          <w:lang w:val="en-US"/>
        </w:rPr>
        <w:t>Leisure Studies, 28</w:t>
      </w:r>
      <w:r w:rsidR="008D3091" w:rsidRPr="00476B96">
        <w:rPr>
          <w:rFonts w:asciiTheme="majorHAnsi" w:hAnsiTheme="majorHAnsi" w:cstheme="majorHAnsi"/>
          <w:iCs/>
          <w:lang w:val="en-US"/>
        </w:rPr>
        <w:t>(4)</w:t>
      </w:r>
      <w:r w:rsidRPr="00476B96">
        <w:rPr>
          <w:rFonts w:asciiTheme="majorHAnsi" w:hAnsiTheme="majorHAnsi" w:cstheme="majorHAnsi"/>
          <w:lang w:val="en-US"/>
        </w:rPr>
        <w:t>, 387–402.</w:t>
      </w:r>
      <w:r w:rsidR="00CA418B" w:rsidRPr="00476B96">
        <w:rPr>
          <w:rFonts w:asciiTheme="majorHAnsi" w:hAnsiTheme="majorHAnsi" w:cstheme="majorHAnsi"/>
          <w:lang w:val="en-US"/>
        </w:rPr>
        <w:t xml:space="preserve"> </w:t>
      </w:r>
      <w:hyperlink r:id="rId29" w:history="1">
        <w:r w:rsidR="00CA418B" w:rsidRPr="00701224">
          <w:rPr>
            <w:rStyle w:val="Lienhypertexte"/>
            <w:lang w:val="en-GB"/>
          </w:rPr>
          <w:t>https://doi.org/10.1080/02614360903071688</w:t>
        </w:r>
      </w:hyperlink>
    </w:p>
    <w:p w14:paraId="4B8D1DC4" w14:textId="4ABE3C7E" w:rsidR="00020167" w:rsidRPr="007304A3" w:rsidRDefault="009652AF" w:rsidP="00627AAB">
      <w:pPr>
        <w:pStyle w:val="Bibliographie"/>
        <w:rPr>
          <w:rFonts w:asciiTheme="majorHAnsi" w:hAnsiTheme="majorHAnsi" w:cstheme="majorHAnsi"/>
          <w:lang w:val="fr-CH"/>
        </w:rPr>
      </w:pPr>
      <w:r w:rsidRPr="007304A3">
        <w:rPr>
          <w:rFonts w:asciiTheme="majorHAnsi" w:hAnsiTheme="majorHAnsi" w:cstheme="majorHAnsi"/>
          <w:lang w:val="en-GB"/>
        </w:rPr>
        <w:lastRenderedPageBreak/>
        <w:t>Szaszák, G.,</w:t>
      </w:r>
      <w:r w:rsidR="00471884" w:rsidRPr="007304A3">
        <w:rPr>
          <w:rFonts w:asciiTheme="majorHAnsi" w:hAnsiTheme="majorHAnsi" w:cstheme="majorHAnsi"/>
          <w:lang w:val="en-GB"/>
        </w:rPr>
        <w:t xml:space="preserve"> </w:t>
      </w:r>
      <w:r w:rsidRPr="007304A3">
        <w:rPr>
          <w:rFonts w:asciiTheme="majorHAnsi" w:hAnsiTheme="majorHAnsi" w:cstheme="majorHAnsi"/>
          <w:lang w:val="en-GB"/>
        </w:rPr>
        <w:t xml:space="preserve">&amp; Kecskés, T. (2020). Universal open space design to inform digital technologies for a disability-inclusive place-making on the example of Hungary. </w:t>
      </w:r>
      <w:r w:rsidRPr="007304A3">
        <w:rPr>
          <w:rFonts w:asciiTheme="majorHAnsi" w:hAnsiTheme="majorHAnsi" w:cstheme="majorHAnsi"/>
          <w:i/>
          <w:iCs/>
          <w:lang w:val="fr-CH"/>
        </w:rPr>
        <w:t>Smart Cities, 3</w:t>
      </w:r>
      <w:r w:rsidRPr="007304A3">
        <w:rPr>
          <w:rFonts w:asciiTheme="majorHAnsi" w:hAnsiTheme="majorHAnsi" w:cstheme="majorHAnsi"/>
          <w:lang w:val="fr-CH"/>
        </w:rPr>
        <w:t>(4), 1293-1333.</w:t>
      </w:r>
      <w:r w:rsidR="00627AAB" w:rsidRPr="007304A3">
        <w:rPr>
          <w:rFonts w:asciiTheme="majorHAnsi" w:hAnsiTheme="majorHAnsi" w:cstheme="majorHAnsi"/>
          <w:lang w:val="fr-CH"/>
        </w:rPr>
        <w:t xml:space="preserve"> </w:t>
      </w:r>
      <w:r w:rsidR="00000000">
        <w:fldChar w:fldCharType="begin"/>
      </w:r>
      <w:r w:rsidR="00000000" w:rsidRPr="00625BD6">
        <w:rPr>
          <w:lang w:val="fr-CH"/>
        </w:rPr>
        <w:instrText>HYPERLINK "https://doi.org/10.3390/smartcities3040063"</w:instrText>
      </w:r>
      <w:r w:rsidR="00000000">
        <w:fldChar w:fldCharType="separate"/>
      </w:r>
      <w:proofErr w:type="gramStart"/>
      <w:r w:rsidR="00627AAB" w:rsidRPr="007304A3">
        <w:rPr>
          <w:rStyle w:val="Lienhypertexte"/>
          <w:rFonts w:asciiTheme="majorHAnsi" w:hAnsiTheme="majorHAnsi" w:cstheme="majorHAnsi"/>
          <w:lang w:val="fr-CH"/>
        </w:rPr>
        <w:t>https</w:t>
      </w:r>
      <w:proofErr w:type="gramEnd"/>
      <w:r w:rsidR="00CA71EF">
        <w:rPr>
          <w:rStyle w:val="Lienhypertexte"/>
          <w:rFonts w:asciiTheme="majorHAnsi" w:hAnsiTheme="majorHAnsi" w:cstheme="majorHAnsi"/>
          <w:lang w:val="fr-CH"/>
        </w:rPr>
        <w:t> </w:t>
      </w:r>
      <w:r w:rsidR="00627AAB" w:rsidRPr="007304A3">
        <w:rPr>
          <w:rStyle w:val="Lienhypertexte"/>
          <w:rFonts w:asciiTheme="majorHAnsi" w:hAnsiTheme="majorHAnsi" w:cstheme="majorHAnsi"/>
          <w:lang w:val="fr-CH"/>
        </w:rPr>
        <w:t>://doi.org/10.3390/smartcities3040063</w:t>
      </w:r>
      <w:r w:rsidR="00000000">
        <w:rPr>
          <w:rStyle w:val="Lienhypertexte"/>
          <w:rFonts w:asciiTheme="majorHAnsi" w:hAnsiTheme="majorHAnsi" w:cstheme="majorHAnsi"/>
          <w:lang w:val="fr-CH"/>
        </w:rPr>
        <w:fldChar w:fldCharType="end"/>
      </w:r>
    </w:p>
    <w:p w14:paraId="0CBCEC4A" w14:textId="1648BBF0" w:rsidR="00627AAB" w:rsidRPr="007304A3" w:rsidRDefault="009652AF" w:rsidP="00707501">
      <w:pPr>
        <w:pStyle w:val="Bibliographie"/>
        <w:rPr>
          <w:rFonts w:asciiTheme="majorHAnsi" w:hAnsiTheme="majorHAnsi" w:cstheme="majorHAnsi"/>
          <w:lang w:val="fr-CH"/>
        </w:rPr>
      </w:pPr>
      <w:r w:rsidRPr="007304A3">
        <w:rPr>
          <w:rFonts w:asciiTheme="majorHAnsi" w:hAnsiTheme="majorHAnsi" w:cstheme="majorHAnsi"/>
          <w:lang w:val="fr-CH"/>
        </w:rPr>
        <w:t>Touré, E. H. (2010). Réflexion épistémologique sur l’usage des focus groups</w:t>
      </w:r>
      <w:r w:rsidR="00CA71EF">
        <w:rPr>
          <w:rFonts w:asciiTheme="majorHAnsi" w:hAnsiTheme="majorHAnsi" w:cstheme="majorHAnsi"/>
          <w:lang w:val="fr-CH"/>
        </w:rPr>
        <w:t> </w:t>
      </w:r>
      <w:r w:rsidRPr="007304A3">
        <w:rPr>
          <w:rFonts w:asciiTheme="majorHAnsi" w:hAnsiTheme="majorHAnsi" w:cstheme="majorHAnsi"/>
          <w:lang w:val="fr-CH"/>
        </w:rPr>
        <w:t xml:space="preserve">: fondements scientifiques et problème de scientificité. </w:t>
      </w:r>
      <w:r w:rsidRPr="007304A3">
        <w:rPr>
          <w:rFonts w:asciiTheme="majorHAnsi" w:hAnsiTheme="majorHAnsi" w:cstheme="majorHAnsi"/>
          <w:i/>
          <w:iCs/>
          <w:lang w:val="fr-CH"/>
        </w:rPr>
        <w:t>Recherches qualitatives, 29</w:t>
      </w:r>
      <w:r w:rsidRPr="007304A3">
        <w:rPr>
          <w:rFonts w:asciiTheme="majorHAnsi" w:hAnsiTheme="majorHAnsi" w:cstheme="majorHAnsi"/>
          <w:lang w:val="fr-CH"/>
        </w:rPr>
        <w:t>(1), 5-27.</w:t>
      </w:r>
      <w:r w:rsidR="00707501" w:rsidRPr="007304A3">
        <w:rPr>
          <w:rFonts w:asciiTheme="majorHAnsi" w:hAnsiTheme="majorHAnsi" w:cstheme="majorHAnsi"/>
          <w:lang w:val="fr-CH"/>
        </w:rPr>
        <w:t xml:space="preserve"> </w:t>
      </w:r>
      <w:hyperlink r:id="rId30" w:history="1">
        <w:proofErr w:type="gramStart"/>
        <w:r w:rsidR="00707501" w:rsidRPr="007304A3">
          <w:rPr>
            <w:rStyle w:val="Lienhypertexte"/>
            <w:rFonts w:asciiTheme="majorHAnsi" w:hAnsiTheme="majorHAnsi" w:cstheme="majorHAnsi"/>
            <w:lang w:val="fr-CH"/>
          </w:rPr>
          <w:t>https</w:t>
        </w:r>
        <w:proofErr w:type="gramEnd"/>
        <w:r w:rsidR="00CA71EF">
          <w:rPr>
            <w:rStyle w:val="Lienhypertexte"/>
            <w:rFonts w:asciiTheme="majorHAnsi" w:hAnsiTheme="majorHAnsi" w:cstheme="majorHAnsi"/>
            <w:lang w:val="fr-CH"/>
          </w:rPr>
          <w:t> </w:t>
        </w:r>
        <w:r w:rsidR="00707501" w:rsidRPr="007304A3">
          <w:rPr>
            <w:rStyle w:val="Lienhypertexte"/>
            <w:rFonts w:asciiTheme="majorHAnsi" w:hAnsiTheme="majorHAnsi" w:cstheme="majorHAnsi"/>
            <w:lang w:val="fr-CH"/>
          </w:rPr>
          <w:t>://doi.org/10.7202/1085130ar</w:t>
        </w:r>
      </w:hyperlink>
      <w:r w:rsidR="00707501" w:rsidRPr="007304A3">
        <w:rPr>
          <w:rFonts w:asciiTheme="majorHAnsi" w:hAnsiTheme="majorHAnsi" w:cstheme="majorHAnsi"/>
          <w:lang w:val="fr-CH"/>
        </w:rPr>
        <w:t xml:space="preserve"> </w:t>
      </w:r>
    </w:p>
    <w:p w14:paraId="5D8E6C14" w14:textId="05360406" w:rsidR="00870508" w:rsidRPr="002E2506" w:rsidRDefault="009652AF" w:rsidP="00FD5E5D">
      <w:pPr>
        <w:pStyle w:val="Bibliographie"/>
        <w:rPr>
          <w:rFonts w:asciiTheme="majorHAnsi" w:hAnsiTheme="majorHAnsi" w:cstheme="majorHAnsi"/>
          <w:lang w:val="fr-CH"/>
        </w:rPr>
      </w:pPr>
      <w:r w:rsidRPr="007304A3">
        <w:rPr>
          <w:rFonts w:asciiTheme="majorHAnsi" w:hAnsiTheme="majorHAnsi" w:cstheme="majorHAnsi"/>
          <w:lang w:val="fr-CH"/>
        </w:rPr>
        <w:t>Veyre, A., Perrelet, V., Chanclud, E.</w:t>
      </w:r>
      <w:r w:rsidR="00CA71EF">
        <w:rPr>
          <w:rFonts w:asciiTheme="majorHAnsi" w:hAnsiTheme="majorHAnsi" w:cstheme="majorHAnsi"/>
          <w:lang w:val="fr-CH"/>
        </w:rPr>
        <w:t>,</w:t>
      </w:r>
      <w:r w:rsidR="00471884" w:rsidRPr="007304A3">
        <w:rPr>
          <w:rFonts w:asciiTheme="majorHAnsi" w:hAnsiTheme="majorHAnsi" w:cstheme="majorHAnsi"/>
          <w:lang w:val="fr-CH"/>
        </w:rPr>
        <w:t xml:space="preserve"> </w:t>
      </w:r>
      <w:r w:rsidRPr="007304A3">
        <w:rPr>
          <w:rFonts w:asciiTheme="majorHAnsi" w:hAnsiTheme="majorHAnsi" w:cstheme="majorHAnsi"/>
          <w:lang w:val="fr-CH"/>
        </w:rPr>
        <w:t xml:space="preserve">&amp; Ray-Kaeser, S. (2022). </w:t>
      </w:r>
      <w:r w:rsidR="00442A82" w:rsidRPr="00940F4A">
        <w:rPr>
          <w:rFonts w:asciiTheme="majorHAnsi" w:hAnsiTheme="majorHAnsi" w:cstheme="majorHAnsi"/>
          <w:lang w:val="fr-CH"/>
        </w:rPr>
        <w:t>É</w:t>
      </w:r>
      <w:r w:rsidRPr="007304A3">
        <w:rPr>
          <w:rFonts w:asciiTheme="majorHAnsi" w:hAnsiTheme="majorHAnsi" w:cstheme="majorHAnsi"/>
          <w:lang w:val="fr-CH"/>
        </w:rPr>
        <w:t>tat des lieux des besoins et technologie d'aide pour la planification et la réalisation d'activités de loisir</w:t>
      </w:r>
      <w:r w:rsidR="00731DBD" w:rsidRPr="00940F4A">
        <w:rPr>
          <w:rFonts w:asciiTheme="majorHAnsi" w:hAnsiTheme="majorHAnsi" w:cstheme="majorHAnsi"/>
          <w:lang w:val="fr-CH"/>
        </w:rPr>
        <w:t> </w:t>
      </w:r>
      <w:r w:rsidRPr="007304A3">
        <w:rPr>
          <w:rFonts w:asciiTheme="majorHAnsi" w:hAnsiTheme="majorHAnsi" w:cstheme="majorHAnsi"/>
          <w:lang w:val="fr-CH"/>
        </w:rPr>
        <w:t xml:space="preserve">: une démarche participative. </w:t>
      </w:r>
      <w:r w:rsidRPr="007304A3">
        <w:rPr>
          <w:rStyle w:val="Accentuation"/>
          <w:rFonts w:asciiTheme="majorHAnsi" w:hAnsiTheme="majorHAnsi" w:cstheme="majorHAnsi"/>
          <w:lang w:val="fr-CH"/>
        </w:rPr>
        <w:t>ErgOthérapies, 86</w:t>
      </w:r>
      <w:r w:rsidRPr="007304A3">
        <w:rPr>
          <w:rFonts w:asciiTheme="majorHAnsi" w:hAnsiTheme="majorHAnsi" w:cstheme="majorHAnsi"/>
          <w:lang w:val="fr-CH"/>
        </w:rPr>
        <w:t>, 19-31.</w:t>
      </w:r>
      <w:r w:rsidR="00267421">
        <w:rPr>
          <w:rFonts w:asciiTheme="majorHAnsi" w:hAnsiTheme="majorHAnsi" w:cstheme="majorHAnsi"/>
          <w:lang w:val="fr-CH"/>
        </w:rPr>
        <w:t xml:space="preserve"> </w:t>
      </w:r>
      <w:hyperlink r:id="rId31" w:tgtFrame="_blank" w:tooltip="https://doi.org/10.60856/vnmw-nn70" w:history="1">
        <w:r w:rsidR="00267421">
          <w:rPr>
            <w:rStyle w:val="Lienhypertexte"/>
          </w:rPr>
          <w:t>https://doi.org/10.60856/vnmw-nn70</w:t>
        </w:r>
      </w:hyperlink>
    </w:p>
    <w:sectPr w:rsidR="00870508" w:rsidRPr="002E2506" w:rsidSect="009130DD">
      <w:headerReference w:type="even" r:id="rId32"/>
      <w:headerReference w:type="default" r:id="rId33"/>
      <w:footerReference w:type="even" r:id="rId34"/>
      <w:footerReference w:type="default" r:id="rId35"/>
      <w:headerReference w:type="first" r:id="rId36"/>
      <w:footerReference w:type="first" r:id="rId37"/>
      <w:pgSz w:w="11907" w:h="16840" w:code="9"/>
      <w:pgMar w:top="1418" w:right="1418" w:bottom="1134" w:left="1418" w:header="720" w:footer="567"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FC65E5" w14:textId="77777777" w:rsidR="005E0F92" w:rsidRDefault="005E0F92">
      <w:pPr>
        <w:spacing w:line="240" w:lineRule="auto"/>
      </w:pPr>
      <w:r>
        <w:separator/>
      </w:r>
    </w:p>
  </w:endnote>
  <w:endnote w:type="continuationSeparator" w:id="0">
    <w:p w14:paraId="56134155" w14:textId="77777777" w:rsidR="005E0F92" w:rsidRDefault="005E0F92">
      <w:pPr>
        <w:spacing w:line="240" w:lineRule="auto"/>
      </w:pPr>
      <w:r>
        <w:continuationSeparator/>
      </w:r>
    </w:p>
  </w:endnote>
  <w:endnote w:type="continuationNotice" w:id="1">
    <w:p w14:paraId="0D9EB6C8" w14:textId="77777777" w:rsidR="005E0F92" w:rsidRDefault="005E0F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14761C62-E164-4A39-9BB6-D5D1B4A2E740}"/>
    <w:embedBold r:id="rId2" w:fontKey="{63834B55-7E30-454C-BB49-42D4D4E2037C}"/>
    <w:embedItalic r:id="rId3" w:fontKey="{A1B0CFF1-EFFF-49A2-ABB9-AD08C5418247}"/>
    <w:embedBoldItalic r:id="rId4" w:fontKey="{BAA24267-FC9F-489A-BA29-CE3595C24C9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5" w:fontKey="{596FDF67-2CCD-4DCF-AF8E-7ED001B1C650}"/>
    <w:embedItalic r:id="rId6" w:fontKey="{949E3427-33B6-4344-85AF-DBA598616630}"/>
    <w:embedBoldItalic r:id="rId7" w:fontKey="{C80CBDA1-18C6-4FF8-805C-E2A985B60B5F}"/>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8" w:fontKey="{8FA84A52-3B03-49AE-8826-7E86D918D94B}"/>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34788" w14:textId="77777777" w:rsidR="009130DD" w:rsidRDefault="009130D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55BBD" w14:textId="77777777" w:rsidR="004B3A29" w:rsidRPr="007B448B" w:rsidRDefault="006E210A" w:rsidP="001D3BFB">
    <w:pPr>
      <w:pStyle w:val="Pieddepage"/>
      <w:rPr>
        <w:szCs w:val="22"/>
      </w:rPr>
    </w:pPr>
    <w:r>
      <w:rPr>
        <w:noProof/>
      </w:rPr>
      <w:drawing>
        <wp:anchor distT="0" distB="0" distL="114300" distR="114300" simplePos="0" relativeHeight="251658241" behindDoc="1" locked="0" layoutInCell="1" allowOverlap="1" wp14:anchorId="4B32B9F5" wp14:editId="1A7B4581">
          <wp:simplePos x="0" y="0"/>
          <wp:positionH relativeFrom="column">
            <wp:posOffset>-671830</wp:posOffset>
          </wp:positionH>
          <wp:positionV relativeFrom="paragraph">
            <wp:posOffset>-726440</wp:posOffset>
          </wp:positionV>
          <wp:extent cx="101861" cy="849482"/>
          <wp:effectExtent l="0" t="0" r="0" b="0"/>
          <wp:wrapNone/>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1003C" w14:textId="77777777" w:rsidR="009130DD" w:rsidRDefault="009130D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2BAFD2" w14:textId="77777777" w:rsidR="005E0F92" w:rsidRPr="00777A2F" w:rsidRDefault="005E0F92"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5B8041F" w14:textId="77777777" w:rsidR="005E0F92" w:rsidRDefault="005E0F92">
      <w:r>
        <w:continuationSeparator/>
      </w:r>
    </w:p>
  </w:footnote>
  <w:footnote w:type="continuationNotice" w:id="1">
    <w:p w14:paraId="201382D5" w14:textId="77777777" w:rsidR="005E0F92" w:rsidRDefault="005E0F92">
      <w:pPr>
        <w:spacing w:line="240" w:lineRule="auto"/>
      </w:pPr>
    </w:p>
  </w:footnote>
  <w:footnote w:id="2">
    <w:p w14:paraId="789DD1C4" w14:textId="146A1DF5" w:rsidR="004E353A" w:rsidRPr="004E353A" w:rsidRDefault="004E353A">
      <w:pPr>
        <w:pStyle w:val="Notedebasdepage"/>
        <w:rPr>
          <w:lang w:val="fr-CH"/>
        </w:rPr>
      </w:pPr>
      <w:r>
        <w:rPr>
          <w:rStyle w:val="Appelnotedebasdep"/>
        </w:rPr>
        <w:footnoteRef/>
      </w:r>
      <w:r w:rsidRPr="004E353A">
        <w:rPr>
          <w:lang w:val="fr-CH"/>
        </w:rPr>
        <w:t xml:space="preserve"> Pour une présentation complète des résultats, se référer à Veyre (2022).</w:t>
      </w:r>
    </w:p>
  </w:footnote>
  <w:footnote w:id="3">
    <w:p w14:paraId="44774CF6" w14:textId="583E7E1E" w:rsidR="00C149ED" w:rsidRPr="00D641A1" w:rsidRDefault="00C149ED">
      <w:pPr>
        <w:pStyle w:val="Notedebasdepage"/>
        <w:rPr>
          <w:lang w:val="fr-CH"/>
        </w:rPr>
      </w:pPr>
      <w:r>
        <w:rPr>
          <w:rStyle w:val="Appelnotedebasdep"/>
        </w:rPr>
        <w:footnoteRef/>
      </w:r>
      <w:r>
        <w:t xml:space="preserve"> </w:t>
      </w:r>
      <w:r>
        <w:rPr>
          <w:lang w:val="fr-CH"/>
        </w:rPr>
        <w:t>Écart-type</w:t>
      </w:r>
      <w:r w:rsidR="00F00FB2">
        <w:rPr>
          <w:lang w:val="fr-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2DFF7" w14:textId="77777777" w:rsidR="009130DD" w:rsidRDefault="009130D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40BAF"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4C6CDE14" wp14:editId="07907059">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570E8201">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50A0C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55561F">
      <w:rPr>
        <w:lang w:val="fr-CH"/>
      </w:rPr>
      <w:t>Culture et loisirs</w:t>
    </w:r>
    <w:r w:rsidR="007B448B">
      <w:rPr>
        <w:lang w:val="fr-CH"/>
      </w:rPr>
      <w:tab/>
    </w:r>
    <w:r w:rsidR="007B448B">
      <w:rPr>
        <w:lang w:val="fr-CH"/>
      </w:rPr>
      <w:tab/>
    </w:r>
    <w:r w:rsidR="007B448B" w:rsidRPr="00ED473A">
      <w:rPr>
        <w:b w:val="0"/>
        <w:bCs/>
        <w:lang w:val="fr-CH"/>
      </w:rPr>
      <w:t xml:space="preserve">Revue Suisse de Pédagogie Spécialisée, Vol. </w:t>
    </w:r>
    <w:r w:rsidR="00037AE3">
      <w:rPr>
        <w:b w:val="0"/>
        <w:bCs/>
        <w:lang w:val="fr-CH"/>
      </w:rPr>
      <w:t>14</w:t>
    </w:r>
    <w:r w:rsidR="007B448B" w:rsidRPr="00ED473A">
      <w:rPr>
        <w:b w:val="0"/>
        <w:bCs/>
        <w:lang w:val="fr-CH"/>
      </w:rPr>
      <w:t xml:space="preserve">, </w:t>
    </w:r>
    <w:r w:rsidR="00037AE3">
      <w:rPr>
        <w:b w:val="0"/>
        <w:bCs/>
        <w:lang w:val="fr-CH"/>
      </w:rPr>
      <w:t>0</w:t>
    </w:r>
    <w:r w:rsidR="0055561F">
      <w:rPr>
        <w:b w:val="0"/>
        <w:bCs/>
        <w:lang w:val="fr-CH"/>
      </w:rPr>
      <w:t>2</w:t>
    </w:r>
    <w:r w:rsidR="007B448B" w:rsidRPr="00ED473A">
      <w:rPr>
        <w:b w:val="0"/>
        <w:bCs/>
        <w:lang w:val="fr-CH"/>
      </w:rPr>
      <w:t>/</w:t>
    </w:r>
    <w:r w:rsidR="00037AE3">
      <w:rPr>
        <w:b w:val="0"/>
        <w:bCs/>
        <w:lang w:val="fr-CH"/>
      </w:rPr>
      <w:t>2024</w:t>
    </w:r>
  </w:p>
  <w:p w14:paraId="54612DFC" w14:textId="1CD47DD6" w:rsidR="004B3A29" w:rsidRPr="00ED473A" w:rsidRDefault="00B7489C" w:rsidP="00035210">
    <w:pPr>
      <w:pStyle w:val="Themenschwerpunkt"/>
      <w:tabs>
        <w:tab w:val="clear" w:pos="4536"/>
        <w:tab w:val="clear" w:pos="9072"/>
        <w:tab w:val="left" w:pos="738"/>
      </w:tabs>
      <w:rPr>
        <w:b w:val="0"/>
        <w:bCs/>
        <w:lang w:val="fr-CH"/>
      </w:rPr>
    </w:pPr>
    <w:r w:rsidRPr="006555BD">
      <w:rPr>
        <w:b w:val="0"/>
        <w:bCs/>
        <w:lang w:val="fr-CH"/>
      </w:rPr>
      <w:t xml:space="preserve">| </w:t>
    </w:r>
    <w:r w:rsidR="009808D1">
      <w:rPr>
        <w:b w:val="0"/>
        <w:bCs/>
        <w:lang w:val="fr-CH"/>
      </w:rPr>
      <w:t>ARTICLE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93DCE" w14:textId="77777777" w:rsidR="009130DD" w:rsidRDefault="009130D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6D8C7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5400C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FF46D11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6DE8FF3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4E90692E"/>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6114C15A"/>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53649D8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208F3C8A"/>
    <w:multiLevelType w:val="multilevel"/>
    <w:tmpl w:val="8884A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654496"/>
    <w:multiLevelType w:val="multilevel"/>
    <w:tmpl w:val="ED30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9250FD"/>
    <w:multiLevelType w:val="hybridMultilevel"/>
    <w:tmpl w:val="36F25E40"/>
    <w:lvl w:ilvl="0" w:tplc="A61051B6">
      <w:start w:val="40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4E68A0"/>
    <w:multiLevelType w:val="hybridMultilevel"/>
    <w:tmpl w:val="055619B6"/>
    <w:lvl w:ilvl="0" w:tplc="D01077D2">
      <w:start w:val="1"/>
      <w:numFmt w:val="decimal"/>
      <w:lvlText w:val="%1)"/>
      <w:lvlJc w:val="left"/>
      <w:pPr>
        <w:ind w:left="1080" w:hanging="360"/>
      </w:pPr>
    </w:lvl>
    <w:lvl w:ilvl="1" w:tplc="46803384">
      <w:start w:val="1"/>
      <w:numFmt w:val="decimal"/>
      <w:lvlText w:val="%2)"/>
      <w:lvlJc w:val="left"/>
      <w:pPr>
        <w:ind w:left="1080" w:hanging="360"/>
      </w:pPr>
    </w:lvl>
    <w:lvl w:ilvl="2" w:tplc="ACFCB836">
      <w:start w:val="1"/>
      <w:numFmt w:val="decimal"/>
      <w:lvlText w:val="%3)"/>
      <w:lvlJc w:val="left"/>
      <w:pPr>
        <w:ind w:left="1080" w:hanging="360"/>
      </w:pPr>
    </w:lvl>
    <w:lvl w:ilvl="3" w:tplc="635AD974">
      <w:start w:val="1"/>
      <w:numFmt w:val="decimal"/>
      <w:lvlText w:val="%4)"/>
      <w:lvlJc w:val="left"/>
      <w:pPr>
        <w:ind w:left="1080" w:hanging="360"/>
      </w:pPr>
    </w:lvl>
    <w:lvl w:ilvl="4" w:tplc="C6821E8C">
      <w:start w:val="1"/>
      <w:numFmt w:val="decimal"/>
      <w:lvlText w:val="%5)"/>
      <w:lvlJc w:val="left"/>
      <w:pPr>
        <w:ind w:left="1080" w:hanging="360"/>
      </w:pPr>
    </w:lvl>
    <w:lvl w:ilvl="5" w:tplc="2C5AC3CE">
      <w:start w:val="1"/>
      <w:numFmt w:val="decimal"/>
      <w:lvlText w:val="%6)"/>
      <w:lvlJc w:val="left"/>
      <w:pPr>
        <w:ind w:left="1080" w:hanging="360"/>
      </w:pPr>
    </w:lvl>
    <w:lvl w:ilvl="6" w:tplc="4B103C76">
      <w:start w:val="1"/>
      <w:numFmt w:val="decimal"/>
      <w:lvlText w:val="%7)"/>
      <w:lvlJc w:val="left"/>
      <w:pPr>
        <w:ind w:left="1080" w:hanging="360"/>
      </w:pPr>
    </w:lvl>
    <w:lvl w:ilvl="7" w:tplc="C9DC81AE">
      <w:start w:val="1"/>
      <w:numFmt w:val="decimal"/>
      <w:lvlText w:val="%8)"/>
      <w:lvlJc w:val="left"/>
      <w:pPr>
        <w:ind w:left="1080" w:hanging="360"/>
      </w:pPr>
    </w:lvl>
    <w:lvl w:ilvl="8" w:tplc="822AF308">
      <w:start w:val="1"/>
      <w:numFmt w:val="decimal"/>
      <w:lvlText w:val="%9)"/>
      <w:lvlJc w:val="left"/>
      <w:pPr>
        <w:ind w:left="1080" w:hanging="360"/>
      </w:pPr>
    </w:lvl>
  </w:abstractNum>
  <w:abstractNum w:abstractNumId="14" w15:restartNumberingAfterBreak="0">
    <w:nsid w:val="58241D16"/>
    <w:multiLevelType w:val="multilevel"/>
    <w:tmpl w:val="14008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6487952">
    <w:abstractNumId w:val="8"/>
  </w:num>
  <w:num w:numId="2" w16cid:durableId="379716589">
    <w:abstractNumId w:val="12"/>
  </w:num>
  <w:num w:numId="3" w16cid:durableId="1479614155">
    <w:abstractNumId w:val="7"/>
  </w:num>
  <w:num w:numId="4" w16cid:durableId="30691068">
    <w:abstractNumId w:val="11"/>
  </w:num>
  <w:num w:numId="5" w16cid:durableId="569002832">
    <w:abstractNumId w:val="6"/>
  </w:num>
  <w:num w:numId="6" w16cid:durableId="658193577">
    <w:abstractNumId w:val="5"/>
  </w:num>
  <w:num w:numId="7" w16cid:durableId="873691257">
    <w:abstractNumId w:val="4"/>
  </w:num>
  <w:num w:numId="8" w16cid:durableId="46493522">
    <w:abstractNumId w:val="3"/>
  </w:num>
  <w:num w:numId="9" w16cid:durableId="1791313481">
    <w:abstractNumId w:val="2"/>
  </w:num>
  <w:num w:numId="10" w16cid:durableId="77870203">
    <w:abstractNumId w:val="1"/>
  </w:num>
  <w:num w:numId="11" w16cid:durableId="530649098">
    <w:abstractNumId w:val="0"/>
  </w:num>
  <w:num w:numId="12" w16cid:durableId="281613841">
    <w:abstractNumId w:val="1"/>
  </w:num>
  <w:num w:numId="13" w16cid:durableId="1930036896">
    <w:abstractNumId w:val="0"/>
  </w:num>
  <w:num w:numId="14" w16cid:durableId="1246308402">
    <w:abstractNumId w:val="1"/>
  </w:num>
  <w:num w:numId="15" w16cid:durableId="1933970858">
    <w:abstractNumId w:val="0"/>
  </w:num>
  <w:num w:numId="16" w16cid:durableId="705255685">
    <w:abstractNumId w:val="1"/>
  </w:num>
  <w:num w:numId="17" w16cid:durableId="80420912">
    <w:abstractNumId w:val="0"/>
  </w:num>
  <w:num w:numId="18" w16cid:durableId="2093238784">
    <w:abstractNumId w:val="13"/>
  </w:num>
  <w:num w:numId="19" w16cid:durableId="785386478">
    <w:abstractNumId w:val="10"/>
  </w:num>
  <w:num w:numId="20" w16cid:durableId="651104245">
    <w:abstractNumId w:val="1"/>
  </w:num>
  <w:num w:numId="21" w16cid:durableId="884560424">
    <w:abstractNumId w:val="0"/>
  </w:num>
  <w:num w:numId="22" w16cid:durableId="1459058823">
    <w:abstractNumId w:val="1"/>
  </w:num>
  <w:num w:numId="23" w16cid:durableId="9570917">
    <w:abstractNumId w:val="0"/>
  </w:num>
  <w:num w:numId="24" w16cid:durableId="1971008798">
    <w:abstractNumId w:val="9"/>
  </w:num>
  <w:num w:numId="25" w16cid:durableId="848906100">
    <w:abstractNumId w:val="14"/>
  </w:num>
  <w:num w:numId="26" w16cid:durableId="1713264907">
    <w:abstractNumId w:val="1"/>
  </w:num>
  <w:num w:numId="27" w16cid:durableId="310713496">
    <w:abstractNumId w:val="0"/>
  </w:num>
  <w:num w:numId="28" w16cid:durableId="882716576">
    <w:abstractNumId w:val="1"/>
  </w:num>
  <w:num w:numId="29" w16cid:durableId="682440591">
    <w:abstractNumId w:val="0"/>
  </w:num>
  <w:num w:numId="30" w16cid:durableId="794643285">
    <w:abstractNumId w:val="1"/>
  </w:num>
  <w:num w:numId="31" w16cid:durableId="318733902">
    <w:abstractNumId w:val="0"/>
  </w:num>
  <w:num w:numId="32" w16cid:durableId="245461762">
    <w:abstractNumId w:val="1"/>
  </w:num>
  <w:num w:numId="33" w16cid:durableId="119420349">
    <w:abstractNumId w:val="0"/>
  </w:num>
  <w:num w:numId="34" w16cid:durableId="2030718171">
    <w:abstractNumId w:val="1"/>
  </w:num>
  <w:num w:numId="35" w16cid:durableId="156671992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B55"/>
    <w:rsid w:val="00001FC4"/>
    <w:rsid w:val="000027EB"/>
    <w:rsid w:val="00004691"/>
    <w:rsid w:val="0000650D"/>
    <w:rsid w:val="000117CD"/>
    <w:rsid w:val="00016BFF"/>
    <w:rsid w:val="00020167"/>
    <w:rsid w:val="00023933"/>
    <w:rsid w:val="00024143"/>
    <w:rsid w:val="000302CB"/>
    <w:rsid w:val="000326A8"/>
    <w:rsid w:val="00032750"/>
    <w:rsid w:val="00032B6F"/>
    <w:rsid w:val="0003314D"/>
    <w:rsid w:val="0003410A"/>
    <w:rsid w:val="00035210"/>
    <w:rsid w:val="000352CE"/>
    <w:rsid w:val="00037036"/>
    <w:rsid w:val="00037AA1"/>
    <w:rsid w:val="00037AE3"/>
    <w:rsid w:val="0004245D"/>
    <w:rsid w:val="00043075"/>
    <w:rsid w:val="00047483"/>
    <w:rsid w:val="00052E65"/>
    <w:rsid w:val="00053353"/>
    <w:rsid w:val="00061B08"/>
    <w:rsid w:val="00061ECF"/>
    <w:rsid w:val="00062C6A"/>
    <w:rsid w:val="00065322"/>
    <w:rsid w:val="000655DA"/>
    <w:rsid w:val="00067E2C"/>
    <w:rsid w:val="000759D7"/>
    <w:rsid w:val="00077D6D"/>
    <w:rsid w:val="00080ACC"/>
    <w:rsid w:val="00085C76"/>
    <w:rsid w:val="00095CED"/>
    <w:rsid w:val="00096F04"/>
    <w:rsid w:val="000A273F"/>
    <w:rsid w:val="000A34CE"/>
    <w:rsid w:val="000A40FD"/>
    <w:rsid w:val="000A4508"/>
    <w:rsid w:val="000B07A4"/>
    <w:rsid w:val="000B5BB8"/>
    <w:rsid w:val="000B612D"/>
    <w:rsid w:val="000C0349"/>
    <w:rsid w:val="000C19FD"/>
    <w:rsid w:val="000C1A30"/>
    <w:rsid w:val="000C46AD"/>
    <w:rsid w:val="000C5A50"/>
    <w:rsid w:val="000D666D"/>
    <w:rsid w:val="000E6A66"/>
    <w:rsid w:val="000F0956"/>
    <w:rsid w:val="000F4411"/>
    <w:rsid w:val="000F4B54"/>
    <w:rsid w:val="000F4C1C"/>
    <w:rsid w:val="000F5288"/>
    <w:rsid w:val="000F5D86"/>
    <w:rsid w:val="00100D10"/>
    <w:rsid w:val="0010334E"/>
    <w:rsid w:val="0010789C"/>
    <w:rsid w:val="0011083B"/>
    <w:rsid w:val="001114E2"/>
    <w:rsid w:val="00111E38"/>
    <w:rsid w:val="001128C4"/>
    <w:rsid w:val="00113FE4"/>
    <w:rsid w:val="001144B0"/>
    <w:rsid w:val="001150A5"/>
    <w:rsid w:val="00115EF5"/>
    <w:rsid w:val="001161D6"/>
    <w:rsid w:val="00120CBF"/>
    <w:rsid w:val="00121A8C"/>
    <w:rsid w:val="00122090"/>
    <w:rsid w:val="001226C5"/>
    <w:rsid w:val="00126000"/>
    <w:rsid w:val="00127A35"/>
    <w:rsid w:val="001352C7"/>
    <w:rsid w:val="00141016"/>
    <w:rsid w:val="00141C46"/>
    <w:rsid w:val="00151BCA"/>
    <w:rsid w:val="00153133"/>
    <w:rsid w:val="00153F65"/>
    <w:rsid w:val="00154FB7"/>
    <w:rsid w:val="00155B2D"/>
    <w:rsid w:val="00157D7E"/>
    <w:rsid w:val="00160A7B"/>
    <w:rsid w:val="001646E6"/>
    <w:rsid w:val="001653AD"/>
    <w:rsid w:val="0016557E"/>
    <w:rsid w:val="00165E01"/>
    <w:rsid w:val="00167858"/>
    <w:rsid w:val="0017386A"/>
    <w:rsid w:val="0017406A"/>
    <w:rsid w:val="001750E2"/>
    <w:rsid w:val="00182CB2"/>
    <w:rsid w:val="00184BDD"/>
    <w:rsid w:val="00184C80"/>
    <w:rsid w:val="001872E1"/>
    <w:rsid w:val="001A0D8A"/>
    <w:rsid w:val="001A2EEC"/>
    <w:rsid w:val="001A7350"/>
    <w:rsid w:val="001A742F"/>
    <w:rsid w:val="001B05BD"/>
    <w:rsid w:val="001B16E8"/>
    <w:rsid w:val="001B25F3"/>
    <w:rsid w:val="001B54F2"/>
    <w:rsid w:val="001B6243"/>
    <w:rsid w:val="001B7781"/>
    <w:rsid w:val="001C098B"/>
    <w:rsid w:val="001D3BFB"/>
    <w:rsid w:val="001D532E"/>
    <w:rsid w:val="001E00E1"/>
    <w:rsid w:val="001E040A"/>
    <w:rsid w:val="001E1F4D"/>
    <w:rsid w:val="001E2347"/>
    <w:rsid w:val="001E2686"/>
    <w:rsid w:val="001E3BE9"/>
    <w:rsid w:val="001E3C24"/>
    <w:rsid w:val="001E6164"/>
    <w:rsid w:val="001F1A87"/>
    <w:rsid w:val="001F4FCB"/>
    <w:rsid w:val="001F756D"/>
    <w:rsid w:val="00202A19"/>
    <w:rsid w:val="0020467E"/>
    <w:rsid w:val="00210DA6"/>
    <w:rsid w:val="00213282"/>
    <w:rsid w:val="002147BD"/>
    <w:rsid w:val="00223C2D"/>
    <w:rsid w:val="00227928"/>
    <w:rsid w:val="00235A6C"/>
    <w:rsid w:val="00235E3B"/>
    <w:rsid w:val="00243DAD"/>
    <w:rsid w:val="002443A6"/>
    <w:rsid w:val="00244BB5"/>
    <w:rsid w:val="00250A2A"/>
    <w:rsid w:val="00264A51"/>
    <w:rsid w:val="00264DCF"/>
    <w:rsid w:val="00267421"/>
    <w:rsid w:val="0026759C"/>
    <w:rsid w:val="0026796A"/>
    <w:rsid w:val="00267EBF"/>
    <w:rsid w:val="0027591F"/>
    <w:rsid w:val="00276B2C"/>
    <w:rsid w:val="00282D63"/>
    <w:rsid w:val="00284EA0"/>
    <w:rsid w:val="00285D4E"/>
    <w:rsid w:val="002862AA"/>
    <w:rsid w:val="0029268D"/>
    <w:rsid w:val="00296045"/>
    <w:rsid w:val="002975BB"/>
    <w:rsid w:val="002A4167"/>
    <w:rsid w:val="002A67A4"/>
    <w:rsid w:val="002A69BF"/>
    <w:rsid w:val="002A7B9E"/>
    <w:rsid w:val="002B76AE"/>
    <w:rsid w:val="002C1C8B"/>
    <w:rsid w:val="002C5235"/>
    <w:rsid w:val="002C5598"/>
    <w:rsid w:val="002C63AB"/>
    <w:rsid w:val="002D0FF4"/>
    <w:rsid w:val="002D4C67"/>
    <w:rsid w:val="002D4F29"/>
    <w:rsid w:val="002E080F"/>
    <w:rsid w:val="002E13B6"/>
    <w:rsid w:val="002E2506"/>
    <w:rsid w:val="002E3376"/>
    <w:rsid w:val="002E3F70"/>
    <w:rsid w:val="002E5374"/>
    <w:rsid w:val="002F3246"/>
    <w:rsid w:val="002F77C4"/>
    <w:rsid w:val="002F7EC0"/>
    <w:rsid w:val="00300D1B"/>
    <w:rsid w:val="00302310"/>
    <w:rsid w:val="0030447C"/>
    <w:rsid w:val="00305068"/>
    <w:rsid w:val="00305A81"/>
    <w:rsid w:val="0030644C"/>
    <w:rsid w:val="00306D48"/>
    <w:rsid w:val="00307EC7"/>
    <w:rsid w:val="003144A4"/>
    <w:rsid w:val="0031473C"/>
    <w:rsid w:val="00315FD2"/>
    <w:rsid w:val="00317620"/>
    <w:rsid w:val="003210B2"/>
    <w:rsid w:val="00322024"/>
    <w:rsid w:val="003222A6"/>
    <w:rsid w:val="00323038"/>
    <w:rsid w:val="0033360B"/>
    <w:rsid w:val="00337C15"/>
    <w:rsid w:val="00340F74"/>
    <w:rsid w:val="0034192B"/>
    <w:rsid w:val="0035410C"/>
    <w:rsid w:val="00355470"/>
    <w:rsid w:val="003558ED"/>
    <w:rsid w:val="00356704"/>
    <w:rsid w:val="00360467"/>
    <w:rsid w:val="003623DD"/>
    <w:rsid w:val="00362FBA"/>
    <w:rsid w:val="003639A0"/>
    <w:rsid w:val="00365730"/>
    <w:rsid w:val="00367C23"/>
    <w:rsid w:val="00375339"/>
    <w:rsid w:val="003819B7"/>
    <w:rsid w:val="00382314"/>
    <w:rsid w:val="00382CB1"/>
    <w:rsid w:val="00383074"/>
    <w:rsid w:val="0038398D"/>
    <w:rsid w:val="003848F6"/>
    <w:rsid w:val="00385142"/>
    <w:rsid w:val="00386CFF"/>
    <w:rsid w:val="00386F14"/>
    <w:rsid w:val="00391C71"/>
    <w:rsid w:val="0039214F"/>
    <w:rsid w:val="00393230"/>
    <w:rsid w:val="00393252"/>
    <w:rsid w:val="003A0689"/>
    <w:rsid w:val="003A0EA7"/>
    <w:rsid w:val="003A2717"/>
    <w:rsid w:val="003A312D"/>
    <w:rsid w:val="003A4DFB"/>
    <w:rsid w:val="003A58D0"/>
    <w:rsid w:val="003A634A"/>
    <w:rsid w:val="003A737D"/>
    <w:rsid w:val="003A770C"/>
    <w:rsid w:val="003B0C62"/>
    <w:rsid w:val="003B4C81"/>
    <w:rsid w:val="003B4CDA"/>
    <w:rsid w:val="003B53D5"/>
    <w:rsid w:val="003C07A8"/>
    <w:rsid w:val="003C1D01"/>
    <w:rsid w:val="003C24EC"/>
    <w:rsid w:val="003C3640"/>
    <w:rsid w:val="003C7C46"/>
    <w:rsid w:val="003C7C98"/>
    <w:rsid w:val="003C7D1F"/>
    <w:rsid w:val="003D221C"/>
    <w:rsid w:val="003D3031"/>
    <w:rsid w:val="003D502F"/>
    <w:rsid w:val="003D5046"/>
    <w:rsid w:val="003E022D"/>
    <w:rsid w:val="003E0578"/>
    <w:rsid w:val="003E07B7"/>
    <w:rsid w:val="003E7EF0"/>
    <w:rsid w:val="003F0348"/>
    <w:rsid w:val="003F541D"/>
    <w:rsid w:val="003F5B1B"/>
    <w:rsid w:val="003F6A6B"/>
    <w:rsid w:val="003F78C2"/>
    <w:rsid w:val="00401C04"/>
    <w:rsid w:val="004027D5"/>
    <w:rsid w:val="00403A4C"/>
    <w:rsid w:val="00404F18"/>
    <w:rsid w:val="00406CCC"/>
    <w:rsid w:val="0040744A"/>
    <w:rsid w:val="004108D3"/>
    <w:rsid w:val="00413D47"/>
    <w:rsid w:val="00414332"/>
    <w:rsid w:val="00421D05"/>
    <w:rsid w:val="0042486F"/>
    <w:rsid w:val="00426606"/>
    <w:rsid w:val="004307AD"/>
    <w:rsid w:val="00431EEC"/>
    <w:rsid w:val="004374AC"/>
    <w:rsid w:val="00441F45"/>
    <w:rsid w:val="004420BE"/>
    <w:rsid w:val="00442A82"/>
    <w:rsid w:val="00444614"/>
    <w:rsid w:val="00444857"/>
    <w:rsid w:val="004450AC"/>
    <w:rsid w:val="00445948"/>
    <w:rsid w:val="00445ACB"/>
    <w:rsid w:val="00446871"/>
    <w:rsid w:val="00446C32"/>
    <w:rsid w:val="0045144F"/>
    <w:rsid w:val="004517F1"/>
    <w:rsid w:val="00451E69"/>
    <w:rsid w:val="004531F1"/>
    <w:rsid w:val="004534B2"/>
    <w:rsid w:val="00454BCF"/>
    <w:rsid w:val="00456B57"/>
    <w:rsid w:val="00463ADA"/>
    <w:rsid w:val="00466348"/>
    <w:rsid w:val="00467E46"/>
    <w:rsid w:val="0047168D"/>
    <w:rsid w:val="00471884"/>
    <w:rsid w:val="0047325A"/>
    <w:rsid w:val="00473B6F"/>
    <w:rsid w:val="00474591"/>
    <w:rsid w:val="00474A38"/>
    <w:rsid w:val="00476B96"/>
    <w:rsid w:val="00476CF2"/>
    <w:rsid w:val="004807E7"/>
    <w:rsid w:val="00481A5B"/>
    <w:rsid w:val="00486270"/>
    <w:rsid w:val="004909C5"/>
    <w:rsid w:val="00497BC2"/>
    <w:rsid w:val="004A1E85"/>
    <w:rsid w:val="004A1FF0"/>
    <w:rsid w:val="004A2854"/>
    <w:rsid w:val="004A58D9"/>
    <w:rsid w:val="004A64EC"/>
    <w:rsid w:val="004A659E"/>
    <w:rsid w:val="004A7822"/>
    <w:rsid w:val="004B1834"/>
    <w:rsid w:val="004B29F8"/>
    <w:rsid w:val="004B3001"/>
    <w:rsid w:val="004B3A29"/>
    <w:rsid w:val="004B515E"/>
    <w:rsid w:val="004C13EB"/>
    <w:rsid w:val="004C4A76"/>
    <w:rsid w:val="004C5EB0"/>
    <w:rsid w:val="004D0538"/>
    <w:rsid w:val="004D05F1"/>
    <w:rsid w:val="004D0F61"/>
    <w:rsid w:val="004D542D"/>
    <w:rsid w:val="004D58AC"/>
    <w:rsid w:val="004D5AB6"/>
    <w:rsid w:val="004D5EEF"/>
    <w:rsid w:val="004E0FC4"/>
    <w:rsid w:val="004E232F"/>
    <w:rsid w:val="004E307D"/>
    <w:rsid w:val="004E353A"/>
    <w:rsid w:val="004E434E"/>
    <w:rsid w:val="004E434F"/>
    <w:rsid w:val="004EAA1D"/>
    <w:rsid w:val="004F158A"/>
    <w:rsid w:val="004F2B37"/>
    <w:rsid w:val="004F36D7"/>
    <w:rsid w:val="004F5C23"/>
    <w:rsid w:val="005030D4"/>
    <w:rsid w:val="00503C0D"/>
    <w:rsid w:val="005055D5"/>
    <w:rsid w:val="00510526"/>
    <w:rsid w:val="005105A5"/>
    <w:rsid w:val="0051452E"/>
    <w:rsid w:val="0051602D"/>
    <w:rsid w:val="00521559"/>
    <w:rsid w:val="00524F66"/>
    <w:rsid w:val="00526166"/>
    <w:rsid w:val="00530E98"/>
    <w:rsid w:val="00531DD3"/>
    <w:rsid w:val="00532E54"/>
    <w:rsid w:val="00533DA1"/>
    <w:rsid w:val="0053732C"/>
    <w:rsid w:val="0054183D"/>
    <w:rsid w:val="00544AC6"/>
    <w:rsid w:val="00546490"/>
    <w:rsid w:val="00547453"/>
    <w:rsid w:val="005504B7"/>
    <w:rsid w:val="00552F5D"/>
    <w:rsid w:val="0055561F"/>
    <w:rsid w:val="00561581"/>
    <w:rsid w:val="00562E41"/>
    <w:rsid w:val="0056558C"/>
    <w:rsid w:val="0056578A"/>
    <w:rsid w:val="0056595B"/>
    <w:rsid w:val="00566B32"/>
    <w:rsid w:val="00567459"/>
    <w:rsid w:val="00571C0D"/>
    <w:rsid w:val="00572C4C"/>
    <w:rsid w:val="005731F4"/>
    <w:rsid w:val="00573A1B"/>
    <w:rsid w:val="0057605E"/>
    <w:rsid w:val="00576E09"/>
    <w:rsid w:val="00577261"/>
    <w:rsid w:val="00577701"/>
    <w:rsid w:val="00581DB2"/>
    <w:rsid w:val="00582C21"/>
    <w:rsid w:val="00582E72"/>
    <w:rsid w:val="00585ED0"/>
    <w:rsid w:val="00590EC8"/>
    <w:rsid w:val="00594747"/>
    <w:rsid w:val="00594844"/>
    <w:rsid w:val="005A076E"/>
    <w:rsid w:val="005A3070"/>
    <w:rsid w:val="005A646E"/>
    <w:rsid w:val="005A69A6"/>
    <w:rsid w:val="005A6F41"/>
    <w:rsid w:val="005A7AE7"/>
    <w:rsid w:val="005C725C"/>
    <w:rsid w:val="005C76EA"/>
    <w:rsid w:val="005D15B8"/>
    <w:rsid w:val="005D5102"/>
    <w:rsid w:val="005E0F92"/>
    <w:rsid w:val="005E150A"/>
    <w:rsid w:val="005E6DF1"/>
    <w:rsid w:val="005E7DD5"/>
    <w:rsid w:val="005F2B4B"/>
    <w:rsid w:val="005F4A56"/>
    <w:rsid w:val="005F4B3A"/>
    <w:rsid w:val="00601A58"/>
    <w:rsid w:val="00604EAA"/>
    <w:rsid w:val="006111D5"/>
    <w:rsid w:val="006111F5"/>
    <w:rsid w:val="0061467D"/>
    <w:rsid w:val="00614F9C"/>
    <w:rsid w:val="0061702C"/>
    <w:rsid w:val="006179E1"/>
    <w:rsid w:val="006214E0"/>
    <w:rsid w:val="006219C7"/>
    <w:rsid w:val="00621BBA"/>
    <w:rsid w:val="00623E11"/>
    <w:rsid w:val="00625BD6"/>
    <w:rsid w:val="006263F6"/>
    <w:rsid w:val="006265D9"/>
    <w:rsid w:val="00627AAB"/>
    <w:rsid w:val="006411DE"/>
    <w:rsid w:val="006448C5"/>
    <w:rsid w:val="00652233"/>
    <w:rsid w:val="0065230B"/>
    <w:rsid w:val="006532ED"/>
    <w:rsid w:val="006537B8"/>
    <w:rsid w:val="006540F3"/>
    <w:rsid w:val="006555BD"/>
    <w:rsid w:val="006561CA"/>
    <w:rsid w:val="00657559"/>
    <w:rsid w:val="00660591"/>
    <w:rsid w:val="00661C8B"/>
    <w:rsid w:val="00662DB4"/>
    <w:rsid w:val="00663030"/>
    <w:rsid w:val="00663E7A"/>
    <w:rsid w:val="0066502E"/>
    <w:rsid w:val="006676E2"/>
    <w:rsid w:val="00670E6B"/>
    <w:rsid w:val="00670FD8"/>
    <w:rsid w:val="00671F03"/>
    <w:rsid w:val="00673C24"/>
    <w:rsid w:val="0067561D"/>
    <w:rsid w:val="00682B8C"/>
    <w:rsid w:val="00685EB4"/>
    <w:rsid w:val="00686035"/>
    <w:rsid w:val="00690654"/>
    <w:rsid w:val="006910CD"/>
    <w:rsid w:val="0069147E"/>
    <w:rsid w:val="006920E4"/>
    <w:rsid w:val="00692803"/>
    <w:rsid w:val="00694629"/>
    <w:rsid w:val="006977A7"/>
    <w:rsid w:val="006A1965"/>
    <w:rsid w:val="006A2BB4"/>
    <w:rsid w:val="006A45FA"/>
    <w:rsid w:val="006A4772"/>
    <w:rsid w:val="006A4C05"/>
    <w:rsid w:val="006A6108"/>
    <w:rsid w:val="006A6E75"/>
    <w:rsid w:val="006A7B59"/>
    <w:rsid w:val="006A7F96"/>
    <w:rsid w:val="006B22BA"/>
    <w:rsid w:val="006B4B3B"/>
    <w:rsid w:val="006B5540"/>
    <w:rsid w:val="006B635A"/>
    <w:rsid w:val="006B653F"/>
    <w:rsid w:val="006B7401"/>
    <w:rsid w:val="006C2B84"/>
    <w:rsid w:val="006C3BF9"/>
    <w:rsid w:val="006C3DFC"/>
    <w:rsid w:val="006C6CA6"/>
    <w:rsid w:val="006D0A37"/>
    <w:rsid w:val="006D3981"/>
    <w:rsid w:val="006D3D06"/>
    <w:rsid w:val="006D4915"/>
    <w:rsid w:val="006D5D28"/>
    <w:rsid w:val="006D745E"/>
    <w:rsid w:val="006E19F1"/>
    <w:rsid w:val="006E210A"/>
    <w:rsid w:val="006E23D6"/>
    <w:rsid w:val="006E260B"/>
    <w:rsid w:val="006F2D38"/>
    <w:rsid w:val="00701224"/>
    <w:rsid w:val="00702BE5"/>
    <w:rsid w:val="007034DD"/>
    <w:rsid w:val="0070582C"/>
    <w:rsid w:val="0070653E"/>
    <w:rsid w:val="00707501"/>
    <w:rsid w:val="00710050"/>
    <w:rsid w:val="007113AA"/>
    <w:rsid w:val="007155B8"/>
    <w:rsid w:val="00715F9B"/>
    <w:rsid w:val="00716A98"/>
    <w:rsid w:val="0073040E"/>
    <w:rsid w:val="007304A3"/>
    <w:rsid w:val="00731DBD"/>
    <w:rsid w:val="00733281"/>
    <w:rsid w:val="00733E5B"/>
    <w:rsid w:val="00734800"/>
    <w:rsid w:val="00735A65"/>
    <w:rsid w:val="00736EA8"/>
    <w:rsid w:val="007373E7"/>
    <w:rsid w:val="0073793A"/>
    <w:rsid w:val="007424F5"/>
    <w:rsid w:val="00742B20"/>
    <w:rsid w:val="0074442C"/>
    <w:rsid w:val="007477E5"/>
    <w:rsid w:val="0075141E"/>
    <w:rsid w:val="0075274D"/>
    <w:rsid w:val="007557EB"/>
    <w:rsid w:val="0075651D"/>
    <w:rsid w:val="007600DB"/>
    <w:rsid w:val="00760E45"/>
    <w:rsid w:val="007614F5"/>
    <w:rsid w:val="00770603"/>
    <w:rsid w:val="0077140A"/>
    <w:rsid w:val="00771686"/>
    <w:rsid w:val="00774FF1"/>
    <w:rsid w:val="0077687F"/>
    <w:rsid w:val="00777A2F"/>
    <w:rsid w:val="007807B8"/>
    <w:rsid w:val="00781EDA"/>
    <w:rsid w:val="0078246F"/>
    <w:rsid w:val="00782A67"/>
    <w:rsid w:val="00783FFD"/>
    <w:rsid w:val="00787B6E"/>
    <w:rsid w:val="00792C3D"/>
    <w:rsid w:val="007944A2"/>
    <w:rsid w:val="007966AA"/>
    <w:rsid w:val="007970A9"/>
    <w:rsid w:val="007A000F"/>
    <w:rsid w:val="007A1B66"/>
    <w:rsid w:val="007A201D"/>
    <w:rsid w:val="007A2CBE"/>
    <w:rsid w:val="007A3489"/>
    <w:rsid w:val="007A4D48"/>
    <w:rsid w:val="007A75E1"/>
    <w:rsid w:val="007B104B"/>
    <w:rsid w:val="007B42AE"/>
    <w:rsid w:val="007B448B"/>
    <w:rsid w:val="007B4F54"/>
    <w:rsid w:val="007B5701"/>
    <w:rsid w:val="007B5E5D"/>
    <w:rsid w:val="007B62B5"/>
    <w:rsid w:val="007B7AEC"/>
    <w:rsid w:val="007C5AB3"/>
    <w:rsid w:val="007C6263"/>
    <w:rsid w:val="007D0938"/>
    <w:rsid w:val="007D5C14"/>
    <w:rsid w:val="007D7BA5"/>
    <w:rsid w:val="007E0B48"/>
    <w:rsid w:val="007E27AD"/>
    <w:rsid w:val="007E78D0"/>
    <w:rsid w:val="007F36ED"/>
    <w:rsid w:val="007F43B0"/>
    <w:rsid w:val="007F4890"/>
    <w:rsid w:val="007F5E1D"/>
    <w:rsid w:val="008045E5"/>
    <w:rsid w:val="008152E5"/>
    <w:rsid w:val="00815431"/>
    <w:rsid w:val="00815D1D"/>
    <w:rsid w:val="00822118"/>
    <w:rsid w:val="00830A17"/>
    <w:rsid w:val="008351F7"/>
    <w:rsid w:val="008412AF"/>
    <w:rsid w:val="00843CDE"/>
    <w:rsid w:val="00847170"/>
    <w:rsid w:val="0085006A"/>
    <w:rsid w:val="00853142"/>
    <w:rsid w:val="00853805"/>
    <w:rsid w:val="00855005"/>
    <w:rsid w:val="00855097"/>
    <w:rsid w:val="00855B13"/>
    <w:rsid w:val="008622B6"/>
    <w:rsid w:val="0086468B"/>
    <w:rsid w:val="00866E33"/>
    <w:rsid w:val="00870508"/>
    <w:rsid w:val="0088045F"/>
    <w:rsid w:val="00882B9B"/>
    <w:rsid w:val="00882C54"/>
    <w:rsid w:val="00885087"/>
    <w:rsid w:val="008854C8"/>
    <w:rsid w:val="00885846"/>
    <w:rsid w:val="0088587D"/>
    <w:rsid w:val="00891675"/>
    <w:rsid w:val="00891E7D"/>
    <w:rsid w:val="008924D4"/>
    <w:rsid w:val="00892B75"/>
    <w:rsid w:val="00893351"/>
    <w:rsid w:val="0089435E"/>
    <w:rsid w:val="008A2229"/>
    <w:rsid w:val="008A6862"/>
    <w:rsid w:val="008B09E0"/>
    <w:rsid w:val="008B2CB2"/>
    <w:rsid w:val="008B5EA6"/>
    <w:rsid w:val="008B5EC2"/>
    <w:rsid w:val="008C6967"/>
    <w:rsid w:val="008C6EDB"/>
    <w:rsid w:val="008D11BC"/>
    <w:rsid w:val="008D1807"/>
    <w:rsid w:val="008D2322"/>
    <w:rsid w:val="008D3091"/>
    <w:rsid w:val="008D5616"/>
    <w:rsid w:val="008D5CE7"/>
    <w:rsid w:val="008E0982"/>
    <w:rsid w:val="008E162F"/>
    <w:rsid w:val="008E6318"/>
    <w:rsid w:val="008E78AF"/>
    <w:rsid w:val="008E7CB7"/>
    <w:rsid w:val="008F2E4E"/>
    <w:rsid w:val="008F3DE5"/>
    <w:rsid w:val="008F4DC5"/>
    <w:rsid w:val="008F6FF2"/>
    <w:rsid w:val="008F7A44"/>
    <w:rsid w:val="00900B6B"/>
    <w:rsid w:val="009076D3"/>
    <w:rsid w:val="009077E4"/>
    <w:rsid w:val="009077FA"/>
    <w:rsid w:val="0091068A"/>
    <w:rsid w:val="00911914"/>
    <w:rsid w:val="00912E02"/>
    <w:rsid w:val="009130DD"/>
    <w:rsid w:val="00920846"/>
    <w:rsid w:val="00920A21"/>
    <w:rsid w:val="00925593"/>
    <w:rsid w:val="0092627C"/>
    <w:rsid w:val="00927276"/>
    <w:rsid w:val="0093090A"/>
    <w:rsid w:val="00935A76"/>
    <w:rsid w:val="009362A0"/>
    <w:rsid w:val="00937DDD"/>
    <w:rsid w:val="00940F4A"/>
    <w:rsid w:val="009412F0"/>
    <w:rsid w:val="00943B46"/>
    <w:rsid w:val="00944A93"/>
    <w:rsid w:val="0094696E"/>
    <w:rsid w:val="009519A1"/>
    <w:rsid w:val="009552F9"/>
    <w:rsid w:val="00955EB1"/>
    <w:rsid w:val="0095739C"/>
    <w:rsid w:val="00957578"/>
    <w:rsid w:val="009652AF"/>
    <w:rsid w:val="009660DC"/>
    <w:rsid w:val="00967D5F"/>
    <w:rsid w:val="0097234A"/>
    <w:rsid w:val="009756C9"/>
    <w:rsid w:val="009808D1"/>
    <w:rsid w:val="00982594"/>
    <w:rsid w:val="00985126"/>
    <w:rsid w:val="00986EE0"/>
    <w:rsid w:val="00986EE1"/>
    <w:rsid w:val="00990B69"/>
    <w:rsid w:val="009A2C9F"/>
    <w:rsid w:val="009A7FF6"/>
    <w:rsid w:val="009C64AD"/>
    <w:rsid w:val="009C664D"/>
    <w:rsid w:val="009C6886"/>
    <w:rsid w:val="009D3392"/>
    <w:rsid w:val="009D4CCF"/>
    <w:rsid w:val="009D7A95"/>
    <w:rsid w:val="009E02DE"/>
    <w:rsid w:val="009E5005"/>
    <w:rsid w:val="009F0C6E"/>
    <w:rsid w:val="009F0CDD"/>
    <w:rsid w:val="009F4CD6"/>
    <w:rsid w:val="009F5EF1"/>
    <w:rsid w:val="009F6A07"/>
    <w:rsid w:val="009F7A4C"/>
    <w:rsid w:val="00A01E1D"/>
    <w:rsid w:val="00A04F67"/>
    <w:rsid w:val="00A10362"/>
    <w:rsid w:val="00A1068A"/>
    <w:rsid w:val="00A10F79"/>
    <w:rsid w:val="00A11404"/>
    <w:rsid w:val="00A14CFF"/>
    <w:rsid w:val="00A16FDE"/>
    <w:rsid w:val="00A17764"/>
    <w:rsid w:val="00A200FD"/>
    <w:rsid w:val="00A238E8"/>
    <w:rsid w:val="00A25E08"/>
    <w:rsid w:val="00A36FF1"/>
    <w:rsid w:val="00A37E53"/>
    <w:rsid w:val="00A40AD7"/>
    <w:rsid w:val="00A41748"/>
    <w:rsid w:val="00A50A1E"/>
    <w:rsid w:val="00A51825"/>
    <w:rsid w:val="00A52A48"/>
    <w:rsid w:val="00A543D6"/>
    <w:rsid w:val="00A55E72"/>
    <w:rsid w:val="00A57F26"/>
    <w:rsid w:val="00A60D5C"/>
    <w:rsid w:val="00A61330"/>
    <w:rsid w:val="00A62340"/>
    <w:rsid w:val="00A64BB3"/>
    <w:rsid w:val="00A64D36"/>
    <w:rsid w:val="00A665F5"/>
    <w:rsid w:val="00A70AB4"/>
    <w:rsid w:val="00A754C8"/>
    <w:rsid w:val="00A7677C"/>
    <w:rsid w:val="00A76EB5"/>
    <w:rsid w:val="00A81144"/>
    <w:rsid w:val="00A81A81"/>
    <w:rsid w:val="00A8687E"/>
    <w:rsid w:val="00A92C87"/>
    <w:rsid w:val="00A94985"/>
    <w:rsid w:val="00A97743"/>
    <w:rsid w:val="00AA02A4"/>
    <w:rsid w:val="00AA2F41"/>
    <w:rsid w:val="00AA3192"/>
    <w:rsid w:val="00AA7D4C"/>
    <w:rsid w:val="00AB171D"/>
    <w:rsid w:val="00AB17C5"/>
    <w:rsid w:val="00AB2AD8"/>
    <w:rsid w:val="00AB4D9A"/>
    <w:rsid w:val="00AB7501"/>
    <w:rsid w:val="00AC20F1"/>
    <w:rsid w:val="00AC6746"/>
    <w:rsid w:val="00AC6B63"/>
    <w:rsid w:val="00AD00B0"/>
    <w:rsid w:val="00AD02A6"/>
    <w:rsid w:val="00AD0E31"/>
    <w:rsid w:val="00AD1145"/>
    <w:rsid w:val="00AD3280"/>
    <w:rsid w:val="00AE583E"/>
    <w:rsid w:val="00AE5D15"/>
    <w:rsid w:val="00AE631D"/>
    <w:rsid w:val="00AE7CB6"/>
    <w:rsid w:val="00AF05B3"/>
    <w:rsid w:val="00AF14D4"/>
    <w:rsid w:val="00AF16EB"/>
    <w:rsid w:val="00B04D44"/>
    <w:rsid w:val="00B07F6C"/>
    <w:rsid w:val="00B122F0"/>
    <w:rsid w:val="00B1403E"/>
    <w:rsid w:val="00B17F30"/>
    <w:rsid w:val="00B17F42"/>
    <w:rsid w:val="00B20357"/>
    <w:rsid w:val="00B23FEC"/>
    <w:rsid w:val="00B30239"/>
    <w:rsid w:val="00B30BCE"/>
    <w:rsid w:val="00B30D55"/>
    <w:rsid w:val="00B315CB"/>
    <w:rsid w:val="00B36300"/>
    <w:rsid w:val="00B47502"/>
    <w:rsid w:val="00B50E21"/>
    <w:rsid w:val="00B52902"/>
    <w:rsid w:val="00B54E5C"/>
    <w:rsid w:val="00B64D77"/>
    <w:rsid w:val="00B66AF5"/>
    <w:rsid w:val="00B71621"/>
    <w:rsid w:val="00B71985"/>
    <w:rsid w:val="00B74702"/>
    <w:rsid w:val="00B7489C"/>
    <w:rsid w:val="00B74F64"/>
    <w:rsid w:val="00B7596B"/>
    <w:rsid w:val="00B9121F"/>
    <w:rsid w:val="00B978B9"/>
    <w:rsid w:val="00BA1B8B"/>
    <w:rsid w:val="00BA1C76"/>
    <w:rsid w:val="00BA2D47"/>
    <w:rsid w:val="00BB3270"/>
    <w:rsid w:val="00BB385F"/>
    <w:rsid w:val="00BC2537"/>
    <w:rsid w:val="00BC277C"/>
    <w:rsid w:val="00BC279F"/>
    <w:rsid w:val="00BC32F4"/>
    <w:rsid w:val="00BD23F1"/>
    <w:rsid w:val="00BD35CC"/>
    <w:rsid w:val="00BD397E"/>
    <w:rsid w:val="00BD3992"/>
    <w:rsid w:val="00BD3FB6"/>
    <w:rsid w:val="00BD4FAD"/>
    <w:rsid w:val="00BD547D"/>
    <w:rsid w:val="00BD6642"/>
    <w:rsid w:val="00BD74F7"/>
    <w:rsid w:val="00BE3614"/>
    <w:rsid w:val="00BE4D3C"/>
    <w:rsid w:val="00BE7ED3"/>
    <w:rsid w:val="00BF724D"/>
    <w:rsid w:val="00C060B9"/>
    <w:rsid w:val="00C06627"/>
    <w:rsid w:val="00C12C89"/>
    <w:rsid w:val="00C149ED"/>
    <w:rsid w:val="00C15055"/>
    <w:rsid w:val="00C15369"/>
    <w:rsid w:val="00C201F8"/>
    <w:rsid w:val="00C226A1"/>
    <w:rsid w:val="00C23BC7"/>
    <w:rsid w:val="00C23F39"/>
    <w:rsid w:val="00C241C8"/>
    <w:rsid w:val="00C24833"/>
    <w:rsid w:val="00C24CD4"/>
    <w:rsid w:val="00C25B91"/>
    <w:rsid w:val="00C2744A"/>
    <w:rsid w:val="00C27C22"/>
    <w:rsid w:val="00C3384A"/>
    <w:rsid w:val="00C34ECD"/>
    <w:rsid w:val="00C34EE3"/>
    <w:rsid w:val="00C350DC"/>
    <w:rsid w:val="00C353A4"/>
    <w:rsid w:val="00C35EC6"/>
    <w:rsid w:val="00C43705"/>
    <w:rsid w:val="00C45D37"/>
    <w:rsid w:val="00C46531"/>
    <w:rsid w:val="00C46825"/>
    <w:rsid w:val="00C4697B"/>
    <w:rsid w:val="00C472ED"/>
    <w:rsid w:val="00C50710"/>
    <w:rsid w:val="00C529D5"/>
    <w:rsid w:val="00C54467"/>
    <w:rsid w:val="00C63ADB"/>
    <w:rsid w:val="00C66B5B"/>
    <w:rsid w:val="00C67924"/>
    <w:rsid w:val="00C70BF9"/>
    <w:rsid w:val="00C721A2"/>
    <w:rsid w:val="00C74F12"/>
    <w:rsid w:val="00C77A77"/>
    <w:rsid w:val="00C8036E"/>
    <w:rsid w:val="00C8215E"/>
    <w:rsid w:val="00C829E8"/>
    <w:rsid w:val="00C83829"/>
    <w:rsid w:val="00C83A0D"/>
    <w:rsid w:val="00C85052"/>
    <w:rsid w:val="00C8608F"/>
    <w:rsid w:val="00C90953"/>
    <w:rsid w:val="00C91D99"/>
    <w:rsid w:val="00C966E4"/>
    <w:rsid w:val="00CA418B"/>
    <w:rsid w:val="00CA43CB"/>
    <w:rsid w:val="00CA71EF"/>
    <w:rsid w:val="00CB0ABA"/>
    <w:rsid w:val="00CB3209"/>
    <w:rsid w:val="00CB68F5"/>
    <w:rsid w:val="00CB7691"/>
    <w:rsid w:val="00CC0F21"/>
    <w:rsid w:val="00CC1689"/>
    <w:rsid w:val="00CC6E29"/>
    <w:rsid w:val="00CD0F8E"/>
    <w:rsid w:val="00CD160C"/>
    <w:rsid w:val="00CD1F9B"/>
    <w:rsid w:val="00CE029F"/>
    <w:rsid w:val="00CE555F"/>
    <w:rsid w:val="00CF4C21"/>
    <w:rsid w:val="00CF5D04"/>
    <w:rsid w:val="00CF788D"/>
    <w:rsid w:val="00CF7899"/>
    <w:rsid w:val="00D00119"/>
    <w:rsid w:val="00D02DE1"/>
    <w:rsid w:val="00D04E7F"/>
    <w:rsid w:val="00D05E42"/>
    <w:rsid w:val="00D06EB6"/>
    <w:rsid w:val="00D07BEC"/>
    <w:rsid w:val="00D135DF"/>
    <w:rsid w:val="00D148B7"/>
    <w:rsid w:val="00D157F7"/>
    <w:rsid w:val="00D1621C"/>
    <w:rsid w:val="00D17F8E"/>
    <w:rsid w:val="00D23063"/>
    <w:rsid w:val="00D24144"/>
    <w:rsid w:val="00D26C01"/>
    <w:rsid w:val="00D30491"/>
    <w:rsid w:val="00D31D4A"/>
    <w:rsid w:val="00D32933"/>
    <w:rsid w:val="00D33603"/>
    <w:rsid w:val="00D342B2"/>
    <w:rsid w:val="00D34A3B"/>
    <w:rsid w:val="00D360AC"/>
    <w:rsid w:val="00D36E5F"/>
    <w:rsid w:val="00D402F7"/>
    <w:rsid w:val="00D44701"/>
    <w:rsid w:val="00D45554"/>
    <w:rsid w:val="00D456A8"/>
    <w:rsid w:val="00D46818"/>
    <w:rsid w:val="00D46ACD"/>
    <w:rsid w:val="00D50FE9"/>
    <w:rsid w:val="00D51FE7"/>
    <w:rsid w:val="00D54F23"/>
    <w:rsid w:val="00D55316"/>
    <w:rsid w:val="00D560E8"/>
    <w:rsid w:val="00D567C0"/>
    <w:rsid w:val="00D57AF8"/>
    <w:rsid w:val="00D614DC"/>
    <w:rsid w:val="00D6158D"/>
    <w:rsid w:val="00D641A1"/>
    <w:rsid w:val="00D65100"/>
    <w:rsid w:val="00D744FE"/>
    <w:rsid w:val="00D75B90"/>
    <w:rsid w:val="00D7749A"/>
    <w:rsid w:val="00D77C79"/>
    <w:rsid w:val="00D804DD"/>
    <w:rsid w:val="00D821E8"/>
    <w:rsid w:val="00D848C9"/>
    <w:rsid w:val="00D8798D"/>
    <w:rsid w:val="00D91B55"/>
    <w:rsid w:val="00D9216A"/>
    <w:rsid w:val="00D9273C"/>
    <w:rsid w:val="00D93DCB"/>
    <w:rsid w:val="00D9463F"/>
    <w:rsid w:val="00D96406"/>
    <w:rsid w:val="00D969AF"/>
    <w:rsid w:val="00DA3CEB"/>
    <w:rsid w:val="00DA7B20"/>
    <w:rsid w:val="00DB085C"/>
    <w:rsid w:val="00DB1F8B"/>
    <w:rsid w:val="00DB4071"/>
    <w:rsid w:val="00DB4FA4"/>
    <w:rsid w:val="00DB5151"/>
    <w:rsid w:val="00DB5625"/>
    <w:rsid w:val="00DB7C0D"/>
    <w:rsid w:val="00DC0AB5"/>
    <w:rsid w:val="00DC399A"/>
    <w:rsid w:val="00DC6087"/>
    <w:rsid w:val="00DD0EAA"/>
    <w:rsid w:val="00DD4A8A"/>
    <w:rsid w:val="00DE1B8B"/>
    <w:rsid w:val="00DE3D46"/>
    <w:rsid w:val="00DE6B7F"/>
    <w:rsid w:val="00DF11B1"/>
    <w:rsid w:val="00DF5157"/>
    <w:rsid w:val="00E0115F"/>
    <w:rsid w:val="00E03695"/>
    <w:rsid w:val="00E100D4"/>
    <w:rsid w:val="00E145EE"/>
    <w:rsid w:val="00E15BCB"/>
    <w:rsid w:val="00E23124"/>
    <w:rsid w:val="00E26ACE"/>
    <w:rsid w:val="00E26F3D"/>
    <w:rsid w:val="00E300C5"/>
    <w:rsid w:val="00E31225"/>
    <w:rsid w:val="00E3393F"/>
    <w:rsid w:val="00E42E44"/>
    <w:rsid w:val="00E43883"/>
    <w:rsid w:val="00E54060"/>
    <w:rsid w:val="00E540AB"/>
    <w:rsid w:val="00E54DD0"/>
    <w:rsid w:val="00E56BDA"/>
    <w:rsid w:val="00E617DD"/>
    <w:rsid w:val="00E6236B"/>
    <w:rsid w:val="00E643B2"/>
    <w:rsid w:val="00E64ACA"/>
    <w:rsid w:val="00E71B58"/>
    <w:rsid w:val="00E75883"/>
    <w:rsid w:val="00E7780E"/>
    <w:rsid w:val="00E82915"/>
    <w:rsid w:val="00E8579B"/>
    <w:rsid w:val="00E8625B"/>
    <w:rsid w:val="00E86803"/>
    <w:rsid w:val="00E9142E"/>
    <w:rsid w:val="00E929DE"/>
    <w:rsid w:val="00E944E0"/>
    <w:rsid w:val="00E95BA9"/>
    <w:rsid w:val="00E96E69"/>
    <w:rsid w:val="00E97158"/>
    <w:rsid w:val="00E9744A"/>
    <w:rsid w:val="00EA0CDA"/>
    <w:rsid w:val="00EA4676"/>
    <w:rsid w:val="00EA484D"/>
    <w:rsid w:val="00EA5C9B"/>
    <w:rsid w:val="00EA7F6D"/>
    <w:rsid w:val="00EB0B15"/>
    <w:rsid w:val="00EB2046"/>
    <w:rsid w:val="00EB33EF"/>
    <w:rsid w:val="00EB4AFE"/>
    <w:rsid w:val="00EC0A4F"/>
    <w:rsid w:val="00EC1FEA"/>
    <w:rsid w:val="00EC4CAA"/>
    <w:rsid w:val="00EC7E75"/>
    <w:rsid w:val="00ED1932"/>
    <w:rsid w:val="00ED473A"/>
    <w:rsid w:val="00ED62E0"/>
    <w:rsid w:val="00ED7E36"/>
    <w:rsid w:val="00EE5240"/>
    <w:rsid w:val="00EF4BD1"/>
    <w:rsid w:val="00EF4C1D"/>
    <w:rsid w:val="00EF5B63"/>
    <w:rsid w:val="00EF7CFB"/>
    <w:rsid w:val="00F00FB2"/>
    <w:rsid w:val="00F06328"/>
    <w:rsid w:val="00F1657B"/>
    <w:rsid w:val="00F1663F"/>
    <w:rsid w:val="00F1789A"/>
    <w:rsid w:val="00F240EF"/>
    <w:rsid w:val="00F25C31"/>
    <w:rsid w:val="00F26FE0"/>
    <w:rsid w:val="00F277F3"/>
    <w:rsid w:val="00F319D4"/>
    <w:rsid w:val="00F3311B"/>
    <w:rsid w:val="00F4618D"/>
    <w:rsid w:val="00F47AD4"/>
    <w:rsid w:val="00F514F6"/>
    <w:rsid w:val="00F546B5"/>
    <w:rsid w:val="00F5539E"/>
    <w:rsid w:val="00F574AC"/>
    <w:rsid w:val="00F61C40"/>
    <w:rsid w:val="00F723CE"/>
    <w:rsid w:val="00F735FA"/>
    <w:rsid w:val="00F74F2F"/>
    <w:rsid w:val="00F75DFA"/>
    <w:rsid w:val="00F7634D"/>
    <w:rsid w:val="00F767F6"/>
    <w:rsid w:val="00F76CB2"/>
    <w:rsid w:val="00F77175"/>
    <w:rsid w:val="00F81096"/>
    <w:rsid w:val="00F8303B"/>
    <w:rsid w:val="00F83A13"/>
    <w:rsid w:val="00F876C1"/>
    <w:rsid w:val="00F909C2"/>
    <w:rsid w:val="00F92DC1"/>
    <w:rsid w:val="00F94238"/>
    <w:rsid w:val="00F949FC"/>
    <w:rsid w:val="00F96DF6"/>
    <w:rsid w:val="00FA70B7"/>
    <w:rsid w:val="00FA7E6A"/>
    <w:rsid w:val="00FB0DD3"/>
    <w:rsid w:val="00FB2600"/>
    <w:rsid w:val="00FB2DAA"/>
    <w:rsid w:val="00FB407A"/>
    <w:rsid w:val="00FB48D2"/>
    <w:rsid w:val="00FB64EB"/>
    <w:rsid w:val="00FB7742"/>
    <w:rsid w:val="00FC08B0"/>
    <w:rsid w:val="00FC1573"/>
    <w:rsid w:val="00FC5087"/>
    <w:rsid w:val="00FC626F"/>
    <w:rsid w:val="00FC7953"/>
    <w:rsid w:val="00FC7D82"/>
    <w:rsid w:val="00FD39D2"/>
    <w:rsid w:val="00FD4FC7"/>
    <w:rsid w:val="00FD525F"/>
    <w:rsid w:val="00FD5708"/>
    <w:rsid w:val="00FD5AE5"/>
    <w:rsid w:val="00FD5E5D"/>
    <w:rsid w:val="00FD7BFD"/>
    <w:rsid w:val="00FE36EA"/>
    <w:rsid w:val="00FE57F9"/>
    <w:rsid w:val="00FF2E2B"/>
    <w:rsid w:val="00FF4D14"/>
    <w:rsid w:val="00FF5219"/>
    <w:rsid w:val="00FF7A3F"/>
    <w:rsid w:val="028F2805"/>
    <w:rsid w:val="0295E2E2"/>
    <w:rsid w:val="038B7D03"/>
    <w:rsid w:val="05F3F88E"/>
    <w:rsid w:val="05F446DF"/>
    <w:rsid w:val="0A176B16"/>
    <w:rsid w:val="0A5B533F"/>
    <w:rsid w:val="0B64247D"/>
    <w:rsid w:val="0DD40BA9"/>
    <w:rsid w:val="0FC54578"/>
    <w:rsid w:val="121D8EEE"/>
    <w:rsid w:val="1761C592"/>
    <w:rsid w:val="1762C414"/>
    <w:rsid w:val="1EEE6700"/>
    <w:rsid w:val="1F4662EF"/>
    <w:rsid w:val="1F74C4FD"/>
    <w:rsid w:val="1FB47349"/>
    <w:rsid w:val="20609A6A"/>
    <w:rsid w:val="20685561"/>
    <w:rsid w:val="20BCCFA7"/>
    <w:rsid w:val="247F0065"/>
    <w:rsid w:val="26022611"/>
    <w:rsid w:val="27615719"/>
    <w:rsid w:val="2A05E919"/>
    <w:rsid w:val="31F229ED"/>
    <w:rsid w:val="35FF9C26"/>
    <w:rsid w:val="363E3CEC"/>
    <w:rsid w:val="36B352B7"/>
    <w:rsid w:val="3B273D95"/>
    <w:rsid w:val="3B671DF8"/>
    <w:rsid w:val="3DA91713"/>
    <w:rsid w:val="40737C19"/>
    <w:rsid w:val="42177788"/>
    <w:rsid w:val="436FE74E"/>
    <w:rsid w:val="43B347E9"/>
    <w:rsid w:val="46427696"/>
    <w:rsid w:val="46B6171E"/>
    <w:rsid w:val="48809C82"/>
    <w:rsid w:val="4883A374"/>
    <w:rsid w:val="49B95D27"/>
    <w:rsid w:val="4B64325D"/>
    <w:rsid w:val="4CB21CC1"/>
    <w:rsid w:val="4E5A1D93"/>
    <w:rsid w:val="4E6C0CB2"/>
    <w:rsid w:val="500BE6D9"/>
    <w:rsid w:val="5219D73C"/>
    <w:rsid w:val="52900952"/>
    <w:rsid w:val="531EDFAA"/>
    <w:rsid w:val="54A40649"/>
    <w:rsid w:val="55CFC830"/>
    <w:rsid w:val="563FD6AA"/>
    <w:rsid w:val="57B46B36"/>
    <w:rsid w:val="595D3CCE"/>
    <w:rsid w:val="599A459D"/>
    <w:rsid w:val="5CDEF8D0"/>
    <w:rsid w:val="5D6A0BC8"/>
    <w:rsid w:val="5DCA6D1F"/>
    <w:rsid w:val="5E330478"/>
    <w:rsid w:val="5E52FEE5"/>
    <w:rsid w:val="5ED14CC6"/>
    <w:rsid w:val="60279DB5"/>
    <w:rsid w:val="62E7B8F8"/>
    <w:rsid w:val="637BE186"/>
    <w:rsid w:val="66C15601"/>
    <w:rsid w:val="680DE771"/>
    <w:rsid w:val="6DAC5F50"/>
    <w:rsid w:val="6E162799"/>
    <w:rsid w:val="6F6FB233"/>
    <w:rsid w:val="6FA47D4D"/>
    <w:rsid w:val="6FF2FE02"/>
    <w:rsid w:val="7022E9D0"/>
    <w:rsid w:val="72F6459C"/>
    <w:rsid w:val="76AEC178"/>
    <w:rsid w:val="775EA009"/>
    <w:rsid w:val="79D3BFBF"/>
    <w:rsid w:val="79E92937"/>
    <w:rsid w:val="7B2EBF27"/>
    <w:rsid w:val="7C7F07D9"/>
    <w:rsid w:val="7D1557DC"/>
    <w:rsid w:val="7FDA1E84"/>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74FDB"/>
  <w15:docId w15:val="{549DC05F-702D-4056-9B11-3B03BA7B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de-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link w:val="TitreCar"/>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iPriority w:val="99"/>
    <w:unhideWhenUsed/>
    <w:rsid w:val="007B448B"/>
    <w:pPr>
      <w:tabs>
        <w:tab w:val="center" w:pos="4513"/>
        <w:tab w:val="right" w:pos="9026"/>
      </w:tabs>
    </w:pPr>
    <w:rPr>
      <w:sz w:val="18"/>
    </w:rPr>
  </w:style>
  <w:style w:type="character" w:customStyle="1" w:styleId="PieddepageCar">
    <w:name w:val="Pied de page Car"/>
    <w:basedOn w:val="Policepardfaut"/>
    <w:link w:val="Pieddepage"/>
    <w:uiPriority w:val="99"/>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uiPriority w:val="5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reCar">
    <w:name w:val="Titre Car"/>
    <w:basedOn w:val="Policepardfaut"/>
    <w:link w:val="Titre"/>
    <w:uiPriority w:val="10"/>
    <w:rsid w:val="0073040E"/>
    <w:rPr>
      <w:rFonts w:eastAsiaTheme="majorEastAsia" w:cstheme="majorBidi"/>
      <w:b/>
      <w:bCs/>
      <w:color w:val="D31932" w:themeColor="accent1"/>
      <w:spacing w:val="20"/>
      <w:sz w:val="28"/>
      <w:szCs w:val="28"/>
      <w:lang w:val="de-CH"/>
    </w:rPr>
  </w:style>
  <w:style w:type="paragraph" w:styleId="Paragraphedeliste">
    <w:name w:val="List Paragraph"/>
    <w:basedOn w:val="Normal"/>
    <w:uiPriority w:val="34"/>
    <w:qFormat/>
    <w:rsid w:val="008D11BC"/>
    <w:pPr>
      <w:spacing w:line="240" w:lineRule="auto"/>
      <w:ind w:left="720"/>
      <w:contextualSpacing/>
    </w:pPr>
    <w:rPr>
      <w:rFonts w:asciiTheme="minorHAnsi" w:hAnsiTheme="minorHAnsi"/>
      <w:spacing w:val="0"/>
      <w:kern w:val="2"/>
      <w:sz w:val="24"/>
      <w:szCs w:val="24"/>
      <w:lang w:val="fr-CH"/>
      <w14:ligatures w14:val="standardContextual"/>
    </w:rPr>
  </w:style>
  <w:style w:type="character" w:styleId="Accentuation">
    <w:name w:val="Emphasis"/>
    <w:basedOn w:val="Policepardfaut"/>
    <w:uiPriority w:val="20"/>
    <w:qFormat/>
    <w:rsid w:val="009652AF"/>
    <w:rPr>
      <w:i/>
      <w:iCs/>
    </w:rPr>
  </w:style>
  <w:style w:type="paragraph" w:styleId="Rvision">
    <w:name w:val="Revision"/>
    <w:hidden/>
    <w:semiHidden/>
    <w:rsid w:val="00715F9B"/>
    <w:pPr>
      <w:spacing w:after="0"/>
    </w:pPr>
    <w:rPr>
      <w:lang w:val="de-CH"/>
    </w:rPr>
  </w:style>
  <w:style w:type="character" w:customStyle="1" w:styleId="cf11">
    <w:name w:val="cf11"/>
    <w:basedOn w:val="Policepardfaut"/>
    <w:rsid w:val="00792C3D"/>
    <w:rPr>
      <w:rFonts w:ascii="Segoe UI" w:hAnsi="Segoe UI" w:cs="Segoe UI" w:hint="default"/>
      <w:sz w:val="18"/>
      <w:szCs w:val="18"/>
    </w:rPr>
  </w:style>
  <w:style w:type="paragraph" w:customStyle="1" w:styleId="dx-doi">
    <w:name w:val="dx-doi"/>
    <w:basedOn w:val="Normal"/>
    <w:rsid w:val="00B71985"/>
    <w:pPr>
      <w:spacing w:before="100" w:beforeAutospacing="1" w:after="100" w:afterAutospacing="1" w:line="240" w:lineRule="auto"/>
    </w:pPr>
    <w:rPr>
      <w:rFonts w:ascii="Times New Roman" w:eastAsia="Times New Roman" w:hAnsi="Times New Roman" w:cs="Times New Roman"/>
      <w:spacing w:val="0"/>
      <w:sz w:val="24"/>
      <w:szCs w:val="24"/>
      <w:lang w:eastAsia="de-CH"/>
    </w:rPr>
  </w:style>
  <w:style w:type="character" w:customStyle="1" w:styleId="ui-provider">
    <w:name w:val="ui-provider"/>
    <w:basedOn w:val="Policepardfaut"/>
    <w:rsid w:val="00267421"/>
  </w:style>
  <w:style w:type="character" w:customStyle="1" w:styleId="cf01">
    <w:name w:val="cf01"/>
    <w:basedOn w:val="Policepardfaut"/>
    <w:rsid w:val="006561C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149582">
      <w:bodyDiv w:val="1"/>
      <w:marLeft w:val="0"/>
      <w:marRight w:val="0"/>
      <w:marTop w:val="0"/>
      <w:marBottom w:val="0"/>
      <w:divBdr>
        <w:top w:val="none" w:sz="0" w:space="0" w:color="auto"/>
        <w:left w:val="none" w:sz="0" w:space="0" w:color="auto"/>
        <w:bottom w:val="none" w:sz="0" w:space="0" w:color="auto"/>
        <w:right w:val="none" w:sz="0" w:space="0" w:color="auto"/>
      </w:divBdr>
    </w:div>
    <w:div w:id="220213985">
      <w:bodyDiv w:val="1"/>
      <w:marLeft w:val="0"/>
      <w:marRight w:val="0"/>
      <w:marTop w:val="0"/>
      <w:marBottom w:val="0"/>
      <w:divBdr>
        <w:top w:val="none" w:sz="0" w:space="0" w:color="auto"/>
        <w:left w:val="none" w:sz="0" w:space="0" w:color="auto"/>
        <w:bottom w:val="none" w:sz="0" w:space="0" w:color="auto"/>
        <w:right w:val="none" w:sz="0" w:space="0" w:color="auto"/>
      </w:divBdr>
    </w:div>
    <w:div w:id="1646818029">
      <w:bodyDiv w:val="1"/>
      <w:marLeft w:val="0"/>
      <w:marRight w:val="0"/>
      <w:marTop w:val="0"/>
      <w:marBottom w:val="0"/>
      <w:divBdr>
        <w:top w:val="none" w:sz="0" w:space="0" w:color="auto"/>
        <w:left w:val="none" w:sz="0" w:space="0" w:color="auto"/>
        <w:bottom w:val="none" w:sz="0" w:space="0" w:color="auto"/>
        <w:right w:val="none" w:sz="0" w:space="0" w:color="auto"/>
      </w:divBdr>
    </w:div>
    <w:div w:id="1911226918">
      <w:bodyDiv w:val="1"/>
      <w:marLeft w:val="0"/>
      <w:marRight w:val="0"/>
      <w:marTop w:val="0"/>
      <w:marBottom w:val="0"/>
      <w:divBdr>
        <w:top w:val="none" w:sz="0" w:space="0" w:color="auto"/>
        <w:left w:val="none" w:sz="0" w:space="0" w:color="auto"/>
        <w:bottom w:val="none" w:sz="0" w:space="0" w:color="auto"/>
        <w:right w:val="none" w:sz="0" w:space="0" w:color="auto"/>
      </w:divBdr>
    </w:div>
    <w:div w:id="2012833611">
      <w:bodyDiv w:val="1"/>
      <w:marLeft w:val="0"/>
      <w:marRight w:val="0"/>
      <w:marTop w:val="0"/>
      <w:marBottom w:val="0"/>
      <w:divBdr>
        <w:top w:val="none" w:sz="0" w:space="0" w:color="auto"/>
        <w:left w:val="none" w:sz="0" w:space="0" w:color="auto"/>
        <w:bottom w:val="none" w:sz="0" w:space="0" w:color="auto"/>
        <w:right w:val="none" w:sz="0" w:space="0" w:color="auto"/>
      </w:divBdr>
      <w:divsChild>
        <w:div w:id="750082334">
          <w:marLeft w:val="0"/>
          <w:marRight w:val="0"/>
          <w:marTop w:val="0"/>
          <w:marBottom w:val="0"/>
          <w:divBdr>
            <w:top w:val="none" w:sz="0" w:space="0" w:color="auto"/>
            <w:left w:val="none" w:sz="0" w:space="0" w:color="auto"/>
            <w:bottom w:val="none" w:sz="0" w:space="0" w:color="auto"/>
            <w:right w:val="none" w:sz="0" w:space="0" w:color="auto"/>
          </w:divBdr>
          <w:divsChild>
            <w:div w:id="1993291167">
              <w:marLeft w:val="0"/>
              <w:marRight w:val="0"/>
              <w:marTop w:val="0"/>
              <w:marBottom w:val="0"/>
              <w:divBdr>
                <w:top w:val="none" w:sz="0" w:space="0" w:color="auto"/>
                <w:left w:val="none" w:sz="0" w:space="0" w:color="auto"/>
                <w:bottom w:val="none" w:sz="0" w:space="0" w:color="auto"/>
                <w:right w:val="none" w:sz="0" w:space="0" w:color="auto"/>
              </w:divBdr>
              <w:divsChild>
                <w:div w:id="191018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76863">
          <w:marLeft w:val="0"/>
          <w:marRight w:val="0"/>
          <w:marTop w:val="0"/>
          <w:marBottom w:val="0"/>
          <w:divBdr>
            <w:top w:val="none" w:sz="0" w:space="0" w:color="auto"/>
            <w:left w:val="none" w:sz="0" w:space="0" w:color="auto"/>
            <w:bottom w:val="none" w:sz="0" w:space="0" w:color="auto"/>
            <w:right w:val="none" w:sz="0" w:space="0" w:color="auto"/>
          </w:divBdr>
          <w:divsChild>
            <w:div w:id="138911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997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5.png"/><Relationship Id="rId26" Type="http://schemas.openxmlformats.org/officeDocument/2006/relationships/hyperlink" Target="https://doi.org/10.5014/ajot.2018.028316" TargetMode="External"/><Relationship Id="rId39" Type="http://schemas.openxmlformats.org/officeDocument/2006/relationships/theme" Target="theme/theme1.xml"/><Relationship Id="rId21" Type="http://schemas.openxmlformats.org/officeDocument/2006/relationships/image" Target="media/image8.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s://doi.org/10.1080/07053436.2017.1378506"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doi.org/10.1080/0261436090307168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4-02-02" TargetMode="External"/><Relationship Id="rId24" Type="http://schemas.openxmlformats.org/officeDocument/2006/relationships/hyperlink" Target="mailto:aline.veyre@hetsl.ch"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madpride.ch/quest-ce-que-la-mad-pride/" TargetMode="External"/><Relationship Id="rId23" Type="http://schemas.openxmlformats.org/officeDocument/2006/relationships/hyperlink" Target="mailto:valentine.perrelet@hetsl.ch" TargetMode="External"/><Relationship Id="rId28" Type="http://schemas.openxmlformats.org/officeDocument/2006/relationships/hyperlink" Target="https://doi.org/10.1080/00222216.2011.11950233"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doi.org/10.60856/vnmw-nn7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tismevaud.ch/" TargetMode="External"/><Relationship Id="rId22" Type="http://schemas.openxmlformats.org/officeDocument/2006/relationships/hyperlink" Target="mailto:noemie.lavanchy@hetsl.ch" TargetMode="External"/><Relationship Id="rId27" Type="http://schemas.openxmlformats.org/officeDocument/2006/relationships/hyperlink" Target="https://doi.org/10.1080/07053436.2017.1378503" TargetMode="External"/><Relationship Id="rId30" Type="http://schemas.openxmlformats.org/officeDocument/2006/relationships/hyperlink" Target="https://doi.org/10.7202/1085130ar"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SZH%20CSPS\Daten_Allgemein%20-%20General\2_Produkte\52_Revue\RV02_Redaction\Revue_2024\02_Culture%20et%20loisirs\Layout%20R02.202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Siffert, Elodie</DisplayName>
        <AccountId>521</AccountId>
        <AccountType/>
      </UserInfo>
      <UserInfo>
        <DisplayName>Edition, Stagiaire</DisplayName>
        <AccountId>244</AccountId>
        <AccountType/>
      </UserInfo>
      <UserInfo>
        <DisplayName>SZH, Redaction_F</DisplayName>
        <AccountId>729</AccountId>
        <AccountType/>
      </UserInfo>
      <UserInfo>
        <DisplayName>SZH, Redaktion_D</DisplayName>
        <AccountId>343</AccountId>
        <AccountType/>
      </UserInfo>
      <UserInfo>
        <DisplayName>Morand, Robin</DisplayName>
        <AccountId>243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8" ma:contentTypeDescription="Crée un document." ma:contentTypeScope="" ma:versionID="01636fc410a71588deff7a06ffdbc55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ac3c6c1fe345243539b1d689859257e"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DEE7396-F2B2-4DB0-9929-F47D01914B31}"/>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 R02.2024</Template>
  <TotalTime>0</TotalTime>
  <Pages>8</Pages>
  <Words>3016</Words>
  <Characters>19007</Characters>
  <Application>Microsoft Office Word</Application>
  <DocSecurity>0</DocSecurity>
  <Lines>158</Lines>
  <Paragraphs>43</Paragraphs>
  <ScaleCrop>false</ScaleCrop>
  <HeadingPairs>
    <vt:vector size="2" baseType="variant">
      <vt:variant>
        <vt:lpstr>Titre</vt:lpstr>
      </vt:variant>
      <vt:variant>
        <vt:i4>1</vt:i4>
      </vt:variant>
    </vt:vector>
  </HeadingPairs>
  <TitlesOfParts>
    <vt:vector size="1" baseType="lpstr">
      <vt:lpstr>Augmenter la prévisibilité des activités de loisirs par l’immersion sensorielle_x000d_</vt:lpstr>
    </vt:vector>
  </TitlesOfParts>
  <Company/>
  <LinksUpToDate>false</LinksUpToDate>
  <CharactersWithSpaces>21980</CharactersWithSpaces>
  <SharedDoc>false</SharedDoc>
  <HLinks>
    <vt:vector size="84" baseType="variant">
      <vt:variant>
        <vt:i4>7143472</vt:i4>
      </vt:variant>
      <vt:variant>
        <vt:i4>39</vt:i4>
      </vt:variant>
      <vt:variant>
        <vt:i4>0</vt:i4>
      </vt:variant>
      <vt:variant>
        <vt:i4>5</vt:i4>
      </vt:variant>
      <vt:variant>
        <vt:lpwstr>https://doi.org/10.60856/vnmw-nn70</vt:lpwstr>
      </vt:variant>
      <vt:variant>
        <vt:lpwstr/>
      </vt:variant>
      <vt:variant>
        <vt:i4>4325458</vt:i4>
      </vt:variant>
      <vt:variant>
        <vt:i4>36</vt:i4>
      </vt:variant>
      <vt:variant>
        <vt:i4>0</vt:i4>
      </vt:variant>
      <vt:variant>
        <vt:i4>5</vt:i4>
      </vt:variant>
      <vt:variant>
        <vt:lpwstr>https://doi.org/10.7202/1085130ar</vt:lpwstr>
      </vt:variant>
      <vt:variant>
        <vt:lpwstr/>
      </vt:variant>
      <vt:variant>
        <vt:i4>7405690</vt:i4>
      </vt:variant>
      <vt:variant>
        <vt:i4>33</vt:i4>
      </vt:variant>
      <vt:variant>
        <vt:i4>0</vt:i4>
      </vt:variant>
      <vt:variant>
        <vt:i4>5</vt:i4>
      </vt:variant>
      <vt:variant>
        <vt:lpwstr>https://doi.org/10.3390/smartcities3040063</vt:lpwstr>
      </vt:variant>
      <vt:variant>
        <vt:lpwstr/>
      </vt:variant>
      <vt:variant>
        <vt:i4>1179733</vt:i4>
      </vt:variant>
      <vt:variant>
        <vt:i4>30</vt:i4>
      </vt:variant>
      <vt:variant>
        <vt:i4>0</vt:i4>
      </vt:variant>
      <vt:variant>
        <vt:i4>5</vt:i4>
      </vt:variant>
      <vt:variant>
        <vt:lpwstr>https://doi.org/10.1080/02614360903071688</vt:lpwstr>
      </vt:variant>
      <vt:variant>
        <vt:lpwstr/>
      </vt:variant>
      <vt:variant>
        <vt:i4>3473535</vt:i4>
      </vt:variant>
      <vt:variant>
        <vt:i4>27</vt:i4>
      </vt:variant>
      <vt:variant>
        <vt:i4>0</vt:i4>
      </vt:variant>
      <vt:variant>
        <vt:i4>5</vt:i4>
      </vt:variant>
      <vt:variant>
        <vt:lpwstr>https://doi.org/10.1080/00222216.2011.11950233</vt:lpwstr>
      </vt:variant>
      <vt:variant>
        <vt:lpwstr/>
      </vt:variant>
      <vt:variant>
        <vt:i4>852032</vt:i4>
      </vt:variant>
      <vt:variant>
        <vt:i4>24</vt:i4>
      </vt:variant>
      <vt:variant>
        <vt:i4>0</vt:i4>
      </vt:variant>
      <vt:variant>
        <vt:i4>5</vt:i4>
      </vt:variant>
      <vt:variant>
        <vt:lpwstr>https://doi.org/10.1080/07053436.2017.1378503</vt:lpwstr>
      </vt:variant>
      <vt:variant>
        <vt:lpwstr/>
      </vt:variant>
      <vt:variant>
        <vt:i4>1179727</vt:i4>
      </vt:variant>
      <vt:variant>
        <vt:i4>21</vt:i4>
      </vt:variant>
      <vt:variant>
        <vt:i4>0</vt:i4>
      </vt:variant>
      <vt:variant>
        <vt:i4>5</vt:i4>
      </vt:variant>
      <vt:variant>
        <vt:lpwstr>https://doi.org/10.5014/ajot.2018.028316</vt:lpwstr>
      </vt:variant>
      <vt:variant>
        <vt:lpwstr/>
      </vt:variant>
      <vt:variant>
        <vt:i4>852032</vt:i4>
      </vt:variant>
      <vt:variant>
        <vt:i4>18</vt:i4>
      </vt:variant>
      <vt:variant>
        <vt:i4>0</vt:i4>
      </vt:variant>
      <vt:variant>
        <vt:i4>5</vt:i4>
      </vt:variant>
      <vt:variant>
        <vt:lpwstr>https://doi.org/10.1080/07053436.2017.1378506</vt:lpwstr>
      </vt:variant>
      <vt:variant>
        <vt:lpwstr/>
      </vt:variant>
      <vt:variant>
        <vt:i4>7733257</vt:i4>
      </vt:variant>
      <vt:variant>
        <vt:i4>15</vt:i4>
      </vt:variant>
      <vt:variant>
        <vt:i4>0</vt:i4>
      </vt:variant>
      <vt:variant>
        <vt:i4>5</vt:i4>
      </vt:variant>
      <vt:variant>
        <vt:lpwstr>mailto:aline.veyre@hetsl.ch</vt:lpwstr>
      </vt:variant>
      <vt:variant>
        <vt:lpwstr/>
      </vt:variant>
      <vt:variant>
        <vt:i4>524390</vt:i4>
      </vt:variant>
      <vt:variant>
        <vt:i4>12</vt:i4>
      </vt:variant>
      <vt:variant>
        <vt:i4>0</vt:i4>
      </vt:variant>
      <vt:variant>
        <vt:i4>5</vt:i4>
      </vt:variant>
      <vt:variant>
        <vt:lpwstr>mailto:valentine.perrelet@hetsl.ch</vt:lpwstr>
      </vt:variant>
      <vt:variant>
        <vt:lpwstr/>
      </vt:variant>
      <vt:variant>
        <vt:i4>2555977</vt:i4>
      </vt:variant>
      <vt:variant>
        <vt:i4>9</vt:i4>
      </vt:variant>
      <vt:variant>
        <vt:i4>0</vt:i4>
      </vt:variant>
      <vt:variant>
        <vt:i4>5</vt:i4>
      </vt:variant>
      <vt:variant>
        <vt:lpwstr>mailto:noemie.lavanchy@hetsl.ch</vt:lpwstr>
      </vt:variant>
      <vt:variant>
        <vt:lpwstr/>
      </vt:variant>
      <vt:variant>
        <vt:i4>3014779</vt:i4>
      </vt:variant>
      <vt:variant>
        <vt:i4>6</vt:i4>
      </vt:variant>
      <vt:variant>
        <vt:i4>0</vt:i4>
      </vt:variant>
      <vt:variant>
        <vt:i4>5</vt:i4>
      </vt:variant>
      <vt:variant>
        <vt:lpwstr>https://madpride.ch/quest-ce-que-la-mad-pride/</vt:lpwstr>
      </vt:variant>
      <vt:variant>
        <vt:lpwstr/>
      </vt:variant>
      <vt:variant>
        <vt:i4>2424869</vt:i4>
      </vt:variant>
      <vt:variant>
        <vt:i4>3</vt:i4>
      </vt:variant>
      <vt:variant>
        <vt:i4>0</vt:i4>
      </vt:variant>
      <vt:variant>
        <vt:i4>5</vt:i4>
      </vt:variant>
      <vt:variant>
        <vt:lpwstr>https://autismevaud.ch/</vt:lpwstr>
      </vt:variant>
      <vt:variant>
        <vt:lpwstr/>
      </vt:variant>
      <vt:variant>
        <vt:i4>5308507</vt:i4>
      </vt:variant>
      <vt:variant>
        <vt:i4>0</vt:i4>
      </vt:variant>
      <vt:variant>
        <vt:i4>0</vt:i4>
      </vt:variant>
      <vt:variant>
        <vt:i4>5</vt:i4>
      </vt:variant>
      <vt:variant>
        <vt:lpwstr>https://doi.org/10.57161/r2024-02-02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Augmenter la prévisibilité des activités de loisirs par l’immersion sensorielle</dc:title>
  <dc:subject/>
  <dc:creator>Noémie Lavanchy;Valentine Perrelet;Aline Veyre</dc:creator>
  <cp:keywords>loisirs, neurodiversité, participation sociale, technologie de l’information, trouble du spectre de l’autisme/Autismus-Spektrum-Störung, Freizeit, Informationstechnologien, Neurodiversität, soziale Teilhabe</cp:keywords>
  <cp:lastModifiedBy>Ayer, Geraldine</cp:lastModifiedBy>
  <cp:revision>37</cp:revision>
  <cp:lastPrinted>2024-05-30T08:21:00Z</cp:lastPrinted>
  <dcterms:created xsi:type="dcterms:W3CDTF">2024-05-06T07:49:00Z</dcterms:created>
  <dcterms:modified xsi:type="dcterms:W3CDTF">2024-05-30T08:21:00Z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