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B2E7" w14:textId="6F8646BF" w:rsidR="001114E2" w:rsidRPr="00FF2E2B" w:rsidRDefault="00100E56" w:rsidP="00653A13">
      <w:pPr>
        <w:pStyle w:val="Titre"/>
        <w:suppressAutoHyphens/>
      </w:pPr>
      <w:r w:rsidRPr="00100E56">
        <w:t>Une meilleure compréhension des besoins des personnes polyhandicapées</w:t>
      </w:r>
    </w:p>
    <w:p w14:paraId="4E183084" w14:textId="6FE67D4E" w:rsidR="001114E2" w:rsidRPr="00153133" w:rsidRDefault="00AA3627" w:rsidP="002E5374">
      <w:pPr>
        <w:pStyle w:val="Sous-titre"/>
        <w:rPr>
          <w:rFonts w:cs="Open Sans SemiCondensed"/>
        </w:rPr>
      </w:pPr>
      <w:r w:rsidRPr="00AA3627">
        <w:rPr>
          <w:rFonts w:cs="Open Sans SemiCondensed"/>
        </w:rPr>
        <w:t>Regards croisés des personnes aidantes dans un cadre standardisé</w:t>
      </w:r>
    </w:p>
    <w:p w14:paraId="110A27AD" w14:textId="2489AC2D" w:rsidR="001114E2" w:rsidRPr="00153133" w:rsidRDefault="00D249D9" w:rsidP="006C2B84">
      <w:pPr>
        <w:pStyle w:val="Author"/>
        <w:rPr>
          <w:rFonts w:cs="Open Sans SemiCondensed"/>
        </w:rPr>
      </w:pPr>
      <w:r w:rsidRPr="00D249D9">
        <w:rPr>
          <w:rFonts w:cs="Open Sans SemiCondensed"/>
        </w:rPr>
        <w:t>Elise</w:t>
      </w:r>
      <w:r w:rsidR="00874E20">
        <w:rPr>
          <w:rFonts w:cs="Open Sans SemiCondensed"/>
        </w:rPr>
        <w:t> </w:t>
      </w:r>
      <w:r w:rsidRPr="00D249D9">
        <w:rPr>
          <w:rFonts w:cs="Open Sans SemiCondensed"/>
        </w:rPr>
        <w:t>Marceaux-Dufour, Ines</w:t>
      </w:r>
      <w:r w:rsidR="00874E20">
        <w:rPr>
          <w:rFonts w:cs="Open Sans SemiCondensed"/>
        </w:rPr>
        <w:t> </w:t>
      </w:r>
      <w:r w:rsidRPr="00D249D9">
        <w:rPr>
          <w:rFonts w:cs="Open Sans SemiCondensed"/>
        </w:rPr>
        <w:t>Carta, Régine</w:t>
      </w:r>
      <w:r w:rsidR="00874E20">
        <w:rPr>
          <w:rFonts w:cs="Open Sans SemiCondensed"/>
        </w:rPr>
        <w:t> </w:t>
      </w:r>
      <w:r w:rsidRPr="00D249D9">
        <w:rPr>
          <w:rFonts w:cs="Open Sans SemiCondensed"/>
        </w:rPr>
        <w:t>Scelles</w:t>
      </w:r>
      <w:r w:rsidR="00BF42DC" w:rsidRPr="00874E20">
        <w:rPr>
          <w:rFonts w:cs="Open Sans SemiCondensed"/>
          <w:b/>
          <w:bCs/>
          <w:vertAlign w:val="superscript"/>
        </w:rPr>
        <w:t>†</w:t>
      </w:r>
      <w:r w:rsidRPr="00D249D9">
        <w:rPr>
          <w:rFonts w:cs="Open Sans SemiCondensed"/>
        </w:rPr>
        <w:t xml:space="preserve"> et Laurence</w:t>
      </w:r>
      <w:r w:rsidR="00874E20">
        <w:rPr>
          <w:rFonts w:cs="Open Sans SemiCondensed"/>
        </w:rPr>
        <w:t> </w:t>
      </w:r>
      <w:r w:rsidRPr="00D249D9">
        <w:rPr>
          <w:rFonts w:cs="Open Sans SemiCondensed"/>
        </w:rPr>
        <w:t>Conty</w:t>
      </w:r>
      <w:r w:rsidR="00386CFF" w:rsidRPr="00153133">
        <w:rPr>
          <w:rFonts w:cs="Open Sans SemiCondensed"/>
        </w:rPr>
        <w:t xml:space="preserve"> </w:t>
      </w:r>
    </w:p>
    <w:p w14:paraId="4DA0C4A7" w14:textId="7989FDDC" w:rsidR="000352CE" w:rsidRPr="00153133" w:rsidRDefault="004C13EB" w:rsidP="000352CE">
      <w:pPr>
        <w:pStyle w:val="Abstract"/>
        <w:rPr>
          <w:rFonts w:cs="Open Sans SemiCondensed"/>
        </w:rPr>
      </w:pPr>
      <w:r w:rsidRPr="00153133">
        <w:rPr>
          <w:rFonts w:cs="Open Sans SemiCondensed"/>
        </w:rPr>
        <w:t>Résumé</w:t>
      </w:r>
      <w:r w:rsidR="000352CE" w:rsidRPr="00153133">
        <w:rPr>
          <w:rFonts w:cs="Open Sans SemiCondensed"/>
        </w:rPr>
        <w:br/>
      </w:r>
      <w:r w:rsidR="004B554C" w:rsidRPr="004B554C">
        <w:rPr>
          <w:rFonts w:cs="Open Sans SemiCondensed"/>
        </w:rPr>
        <w:t xml:space="preserve">Cet article s’intéresse à une étude visant à évaluer la capacité des personnes aidantes à reconnaitre les réactions émotionnelles de personnes polyhandicapées. Pour près de la moitié des résultats, les interprétations des réactions convergent. Cet article aborde l’intérêt d’un cadre standardisé pour objectiver les convergences et </w:t>
      </w:r>
      <w:r w:rsidR="00BA2D7C">
        <w:rPr>
          <w:rFonts w:cs="Open Sans SemiCondensed"/>
        </w:rPr>
        <w:t xml:space="preserve">les </w:t>
      </w:r>
      <w:r w:rsidR="004B554C" w:rsidRPr="004B554C">
        <w:rPr>
          <w:rFonts w:cs="Open Sans SemiCondensed"/>
        </w:rPr>
        <w:t xml:space="preserve">divergences d’interprétation entre les parents et l’équipe professionnelle, </w:t>
      </w:r>
      <w:r w:rsidR="00B923A4">
        <w:rPr>
          <w:rFonts w:cs="Open Sans SemiCondensed"/>
        </w:rPr>
        <w:t xml:space="preserve">servant </w:t>
      </w:r>
      <w:r w:rsidR="004B554C" w:rsidRPr="004B554C">
        <w:rPr>
          <w:rFonts w:cs="Open Sans SemiCondensed"/>
        </w:rPr>
        <w:t>comme base pour élaborer un référentiel partagé d’interprétation des signaux de communication des personnes polyhandicapées.</w:t>
      </w:r>
      <w:r w:rsidR="00D02DE1" w:rsidRPr="00153133">
        <w:rPr>
          <w:rFonts w:cs="Open Sans SemiCondensed"/>
        </w:rPr>
        <w:t xml:space="preserve"> </w:t>
      </w:r>
    </w:p>
    <w:p w14:paraId="77026D11" w14:textId="77777777" w:rsidR="00141EEA" w:rsidRDefault="00141EEA" w:rsidP="00141EEA">
      <w:pPr>
        <w:pStyle w:val="Abstract"/>
        <w:rPr>
          <w:lang w:val="de-CH"/>
        </w:rPr>
      </w:pPr>
      <w:r>
        <w:rPr>
          <w:rFonts w:cs="Open Sans SemiCondensed"/>
          <w:lang w:val="de-CH"/>
        </w:rPr>
        <w:t>Zusammenfassung</w:t>
      </w:r>
      <w:r>
        <w:rPr>
          <w:lang w:val="de-CH"/>
        </w:rPr>
        <w:br/>
        <w:t>Dieser Artikel stellt eine Studie vor, die die Fähigkeit von Betreuungspersonen untersucht, die emotionalen Reaktionen von Menschen mit Mehrfachbehinderungen zu erkennen. In nahezu der Hälfte der Fälle stimmen die Interpretationen der Reaktionen überein. Zudem befasst sich der Artikel mit dem Nutzen eines standardisierten Rahmens, mit dessen Hilfe sich Übereinstimmungen und Unterschiede in der Interpretation zwischen den Eltern und dem Fachteam objektiv vergleichen lassen. Ein solcher Rahmen könnte als Grundlage für ein gemeinsames Referenzsystem zur Interpretation der Kommunikationssignale von Menschen mit Mehrfachbehinderungen dienen.</w:t>
      </w:r>
    </w:p>
    <w:p w14:paraId="7AA2A7C5" w14:textId="4EE1BD25" w:rsidR="00EA4676" w:rsidRPr="006A7316" w:rsidRDefault="00EA4676" w:rsidP="001A5E63">
      <w:pPr>
        <w:pStyle w:val="Corpsdetexte3"/>
        <w:rPr>
          <w:lang w:val="de-CH"/>
        </w:rPr>
      </w:pPr>
      <w:r w:rsidRPr="006A7316">
        <w:rPr>
          <w:rStyle w:val="lev"/>
          <w:rFonts w:cs="Open Sans SemiCondensed"/>
          <w:lang w:val="de-CH"/>
        </w:rPr>
        <w:t>Keywords</w:t>
      </w:r>
      <w:r w:rsidRPr="006A7316">
        <w:rPr>
          <w:lang w:val="de-CH"/>
        </w:rPr>
        <w:t xml:space="preserve">: </w:t>
      </w:r>
      <w:proofErr w:type="spellStart"/>
      <w:r w:rsidR="006A7316" w:rsidRPr="00506F37">
        <w:rPr>
          <w:lang w:val="de-CH"/>
        </w:rPr>
        <w:t>communication</w:t>
      </w:r>
      <w:proofErr w:type="spellEnd"/>
      <w:r w:rsidR="006A7316" w:rsidRPr="00506F37">
        <w:rPr>
          <w:lang w:val="de-CH"/>
        </w:rPr>
        <w:t xml:space="preserve"> non verbale, </w:t>
      </w:r>
      <w:proofErr w:type="spellStart"/>
      <w:r w:rsidR="006A7316" w:rsidRPr="00506F37">
        <w:rPr>
          <w:lang w:val="de-CH"/>
        </w:rPr>
        <w:t>émotion</w:t>
      </w:r>
      <w:proofErr w:type="spellEnd"/>
      <w:r w:rsidR="006A7316" w:rsidRPr="00506F37">
        <w:rPr>
          <w:lang w:val="de-CH"/>
        </w:rPr>
        <w:t xml:space="preserve">, grille </w:t>
      </w:r>
      <w:proofErr w:type="spellStart"/>
      <w:r w:rsidR="006A7316" w:rsidRPr="00506F37">
        <w:rPr>
          <w:lang w:val="de-CH"/>
        </w:rPr>
        <w:t>d’observation</w:t>
      </w:r>
      <w:proofErr w:type="spellEnd"/>
      <w:r w:rsidR="006A7316" w:rsidRPr="00506F37">
        <w:rPr>
          <w:lang w:val="de-CH"/>
        </w:rPr>
        <w:t xml:space="preserve">, </w:t>
      </w:r>
      <w:proofErr w:type="spellStart"/>
      <w:r w:rsidR="006A7316" w:rsidRPr="00506F37">
        <w:rPr>
          <w:lang w:val="de-CH"/>
        </w:rPr>
        <w:t>parents</w:t>
      </w:r>
      <w:proofErr w:type="spellEnd"/>
      <w:r w:rsidR="006A7316" w:rsidRPr="00506F37">
        <w:rPr>
          <w:lang w:val="de-CH"/>
        </w:rPr>
        <w:t xml:space="preserve">, </w:t>
      </w:r>
      <w:proofErr w:type="spellStart"/>
      <w:r w:rsidR="006A7316" w:rsidRPr="00506F37">
        <w:rPr>
          <w:lang w:val="de-CH"/>
        </w:rPr>
        <w:t>personnel</w:t>
      </w:r>
      <w:proofErr w:type="spellEnd"/>
      <w:r w:rsidR="006A7316" w:rsidRPr="00506F37">
        <w:rPr>
          <w:lang w:val="de-CH"/>
        </w:rPr>
        <w:t>, polyhandicap</w:t>
      </w:r>
      <w:r w:rsidR="00506F37" w:rsidRPr="00506F37">
        <w:rPr>
          <w:lang w:val="de-CH"/>
        </w:rPr>
        <w:t> </w:t>
      </w:r>
      <w:r w:rsidR="006A7316" w:rsidRPr="00506F37">
        <w:rPr>
          <w:lang w:val="de-CH"/>
        </w:rPr>
        <w:t>/</w:t>
      </w:r>
      <w:r w:rsidR="006A7316" w:rsidRPr="006A7316">
        <w:rPr>
          <w:lang w:val="de-CH"/>
        </w:rPr>
        <w:t xml:space="preserve"> Beobachtungsraster, Eltern, Emotion, Mehrfachbehinderung, nichtverbale Kommunikation, Personal </w:t>
      </w:r>
    </w:p>
    <w:p w14:paraId="4D0B2A2D" w14:textId="06661C34" w:rsidR="001D3BFB" w:rsidRPr="00D81593" w:rsidRDefault="00EA4676" w:rsidP="00C24833">
      <w:pPr>
        <w:pStyle w:val="Corpsdetexte3"/>
      </w:pPr>
      <w:r w:rsidRPr="00153133">
        <w:rPr>
          <w:rStyle w:val="lev"/>
          <w:rFonts w:cs="Open Sans SemiCondensed"/>
        </w:rPr>
        <w:t>DOI</w:t>
      </w:r>
      <w:r w:rsidRPr="00153133">
        <w:rPr>
          <w:rFonts w:cs="Open Sans SemiCondensed"/>
        </w:rPr>
        <w:t xml:space="preserve">: </w:t>
      </w:r>
      <w:hyperlink r:id="rId11" w:history="1">
        <w:r w:rsidR="00D81593" w:rsidRPr="00EC788E">
          <w:rPr>
            <w:rStyle w:val="Lienhypertexte"/>
            <w:rFonts w:cs="Open Sans SemiCondensed"/>
          </w:rPr>
          <w:t>https://doi.org/10.57161/r2026-02-03</w:t>
        </w:r>
      </w:hyperlink>
    </w:p>
    <w:p w14:paraId="405DD2B2"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C3A95">
        <w:t>2</w:t>
      </w:r>
      <w:r w:rsidRPr="00153133">
        <w:t>/</w:t>
      </w:r>
      <w:r w:rsidR="00037AE3">
        <w:t>202</w:t>
      </w:r>
      <w:r w:rsidR="009E4ACD">
        <w:t>6</w:t>
      </w:r>
    </w:p>
    <w:p w14:paraId="6A68C20A" w14:textId="77777777" w:rsidR="000E6A66" w:rsidRPr="00153133" w:rsidRDefault="000E6A66" w:rsidP="00C24833">
      <w:pPr>
        <w:pStyle w:val="Corpsdetexte3"/>
      </w:pPr>
      <w:r w:rsidRPr="00153133">
        <w:rPr>
          <w:noProof/>
        </w:rPr>
        <w:drawing>
          <wp:inline distT="0" distB="0" distL="0" distR="0" wp14:anchorId="4E1E7A7C" wp14:editId="024DD50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7A9602C" w14:textId="77777777" w:rsidR="009457B7" w:rsidRDefault="009457B7" w:rsidP="009457B7">
      <w:pPr>
        <w:pStyle w:val="Titre1"/>
      </w:pPr>
      <w:bookmarkStart w:id="0" w:name="heading-1"/>
      <w:r>
        <w:t>Introduction</w:t>
      </w:r>
    </w:p>
    <w:p w14:paraId="67DB74BD" w14:textId="288E9FE7" w:rsidR="009457B7" w:rsidRDefault="00992573" w:rsidP="00214CAF">
      <w:pPr>
        <w:pStyle w:val="Corpsdetexte"/>
        <w:ind w:firstLine="0"/>
        <w:rPr>
          <w:lang w:val="fr-FR"/>
        </w:rPr>
      </w:pPr>
      <w:r w:rsidRPr="00037AE3">
        <w:rPr>
          <w:noProof/>
        </w:rPr>
        <mc:AlternateContent>
          <mc:Choice Requires="wps">
            <w:drawing>
              <wp:anchor distT="45720" distB="45720" distL="46990" distR="46990" simplePos="0" relativeHeight="251658240" behindDoc="0" locked="0" layoutInCell="1" allowOverlap="0" wp14:anchorId="36B096F0" wp14:editId="5F1DBDDC">
                <wp:simplePos x="0" y="0"/>
                <wp:positionH relativeFrom="column">
                  <wp:posOffset>-900430</wp:posOffset>
                </wp:positionH>
                <wp:positionV relativeFrom="paragraph">
                  <wp:posOffset>1814195</wp:posOffset>
                </wp:positionV>
                <wp:extent cx="5471795" cy="683895"/>
                <wp:effectExtent l="0" t="0" r="0" b="1905"/>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683895"/>
                        </a:xfrm>
                        <a:prstGeom prst="rect">
                          <a:avLst/>
                        </a:prstGeom>
                        <a:noFill/>
                        <a:ln w="9525">
                          <a:noFill/>
                          <a:miter lim="800000"/>
                          <a:headEnd/>
                          <a:tailEnd/>
                        </a:ln>
                      </wps:spPr>
                      <wps:txbx>
                        <w:txbxContent>
                          <w:p w14:paraId="53CB15DE" w14:textId="3CFE6541" w:rsidR="00992573" w:rsidRPr="0047168D" w:rsidRDefault="00B259F7" w:rsidP="006B2325">
                            <w:pPr>
                              <w:pStyle w:val="Hervorhebung1"/>
                              <w:jc w:val="both"/>
                            </w:pPr>
                            <w:r w:rsidRPr="3DD2C9E9">
                              <w:rPr>
                                <w:lang w:val="fr-FR"/>
                              </w:rPr>
                              <w:t>Les difficultés rencontrées par les personnes polyhandicapées</w:t>
                            </w:r>
                            <w:r>
                              <w:rPr>
                                <w:lang w:val="fr-FR"/>
                              </w:rPr>
                              <w:t xml:space="preserve">, </w:t>
                            </w:r>
                            <w:r w:rsidRPr="3DD2C9E9">
                              <w:rPr>
                                <w:lang w:val="fr-FR"/>
                              </w:rPr>
                              <w:t>et leur entourage</w:t>
                            </w:r>
                            <w:r>
                              <w:rPr>
                                <w:lang w:val="fr-FR"/>
                              </w:rPr>
                              <w:t>,</w:t>
                            </w:r>
                            <w:r w:rsidRPr="3DD2C9E9">
                              <w:rPr>
                                <w:lang w:val="fr-FR"/>
                              </w:rPr>
                              <w:t xml:space="preserve"> convergent vers un besoin </w:t>
                            </w:r>
                            <w:r>
                              <w:rPr>
                                <w:lang w:val="fr-FR"/>
                              </w:rPr>
                              <w:t>fondamental :</w:t>
                            </w:r>
                            <w:r w:rsidRPr="3DD2C9E9">
                              <w:rPr>
                                <w:lang w:val="fr-FR"/>
                              </w:rPr>
                              <w:t xml:space="preserve"> améliorer la compréhension de leurs signaux de communication</w:t>
                            </w:r>
                            <w:r w:rsidR="006B2325">
                              <w:rPr>
                                <w:lang w:val="fr-FR"/>
                              </w:rPr>
                              <w:t>.</w:t>
                            </w:r>
                            <w:r w:rsidRPr="006B2325" w:rsidDel="00B259F7">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096F0" id="_x0000_t202" coordsize="21600,21600" o:spt="202" path="m,l,21600r21600,l21600,xe">
                <v:stroke joinstyle="miter"/>
                <v:path gradientshapeok="t" o:connecttype="rect"/>
              </v:shapetype>
              <v:shape id="Zone de texte 2" o:spid="_x0000_s1026" type="#_x0000_t202" alt="&quot;&quot;" style="position:absolute;left:0;text-align:left;margin-left:-70.9pt;margin-top:142.85pt;width:430.85pt;height:53.8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" o:allowoverlap="f" filled="f" stroked="f">
                <v:textbox inset="29mm,,2.5mm">
                  <w:txbxContent>
                    <w:p w14:paraId="53CB15DE" w14:textId="3CFE6541" w:rsidR="00992573" w:rsidRPr="0047168D" w:rsidRDefault="00B259F7" w:rsidP="006B2325">
                      <w:pPr>
                        <w:pStyle w:val="Hervorhebung1"/>
                        <w:jc w:val="both"/>
                      </w:pPr>
                      <w:r w:rsidRPr="3DD2C9E9">
                        <w:rPr>
                          <w:lang w:val="fr-FR"/>
                        </w:rPr>
                        <w:t>Les difficultés rencontrées par les personnes polyhandicapées</w:t>
                      </w:r>
                      <w:r>
                        <w:rPr>
                          <w:lang w:val="fr-FR"/>
                        </w:rPr>
                        <w:t xml:space="preserve">, </w:t>
                      </w:r>
                      <w:r w:rsidRPr="3DD2C9E9">
                        <w:rPr>
                          <w:lang w:val="fr-FR"/>
                        </w:rPr>
                        <w:t>et leur entourage</w:t>
                      </w:r>
                      <w:r>
                        <w:rPr>
                          <w:lang w:val="fr-FR"/>
                        </w:rPr>
                        <w:t>,</w:t>
                      </w:r>
                      <w:r w:rsidRPr="3DD2C9E9">
                        <w:rPr>
                          <w:lang w:val="fr-FR"/>
                        </w:rPr>
                        <w:t xml:space="preserve"> convergent vers un besoin </w:t>
                      </w:r>
                      <w:r>
                        <w:rPr>
                          <w:lang w:val="fr-FR"/>
                        </w:rPr>
                        <w:t>fondamental :</w:t>
                      </w:r>
                      <w:r w:rsidRPr="3DD2C9E9">
                        <w:rPr>
                          <w:lang w:val="fr-FR"/>
                        </w:rPr>
                        <w:t xml:space="preserve"> améliorer la compréhension de leurs signaux de communication</w:t>
                      </w:r>
                      <w:r w:rsidR="006B2325">
                        <w:rPr>
                          <w:lang w:val="fr-FR"/>
                        </w:rPr>
                        <w:t>.</w:t>
                      </w:r>
                      <w:r w:rsidRPr="006B2325" w:rsidDel="00B259F7">
                        <w:t xml:space="preserve"> </w:t>
                      </w:r>
                    </w:p>
                  </w:txbxContent>
                </v:textbox>
                <w10:wrap type="topAndBottom"/>
              </v:shape>
            </w:pict>
          </mc:Fallback>
        </mc:AlternateContent>
      </w:r>
      <w:r w:rsidR="009457B7" w:rsidRPr="3DD2C9E9">
        <w:rPr>
          <w:lang w:val="fr-FR"/>
        </w:rPr>
        <w:t>La complexité clinique du polyhandicap pose des défis humains, éthiques et scientifiques majeurs (</w:t>
      </w:r>
      <w:proofErr w:type="spellStart"/>
      <w:r w:rsidR="009457B7" w:rsidRPr="3DD2C9E9">
        <w:rPr>
          <w:lang w:val="fr-FR"/>
        </w:rPr>
        <w:t>Zandbelt</w:t>
      </w:r>
      <w:proofErr w:type="spellEnd"/>
      <w:r w:rsidR="009457B7" w:rsidRPr="3DD2C9E9">
        <w:rPr>
          <w:lang w:val="fr-FR"/>
        </w:rPr>
        <w:t xml:space="preserve"> et al., 2024). Les difficultés rencontrées par les personnes polyhandicapées</w:t>
      </w:r>
      <w:r w:rsidR="009457B7">
        <w:rPr>
          <w:lang w:val="fr-FR"/>
        </w:rPr>
        <w:t>,</w:t>
      </w:r>
      <w:r w:rsidR="00102B97">
        <w:rPr>
          <w:lang w:val="fr-FR"/>
        </w:rPr>
        <w:t xml:space="preserve"> </w:t>
      </w:r>
      <w:r w:rsidR="009457B7" w:rsidRPr="3DD2C9E9">
        <w:rPr>
          <w:lang w:val="fr-FR"/>
        </w:rPr>
        <w:t>et leur entourage</w:t>
      </w:r>
      <w:r w:rsidR="009457B7">
        <w:rPr>
          <w:lang w:val="fr-FR"/>
        </w:rPr>
        <w:t>,</w:t>
      </w:r>
      <w:r w:rsidR="009457B7" w:rsidRPr="3DD2C9E9">
        <w:rPr>
          <w:lang w:val="fr-FR"/>
        </w:rPr>
        <w:t xml:space="preserve"> convergent vers un besoin </w:t>
      </w:r>
      <w:r w:rsidR="009457B7">
        <w:rPr>
          <w:lang w:val="fr-FR"/>
        </w:rPr>
        <w:t>fondamental :</w:t>
      </w:r>
      <w:r w:rsidR="009457B7" w:rsidRPr="3DD2C9E9">
        <w:rPr>
          <w:lang w:val="fr-FR"/>
        </w:rPr>
        <w:t xml:space="preserve"> améliorer la compréhension de leurs signaux de communication (Engelhardt et al., 2020). En raison de déficiences motrices, sensorielles et cognitives, l’accès au langage verbal ainsi qu’à de nombreux gestes, mimiques et posture est fortement limité, ce qui entrave profondément la communication. Celle-ci repose alors principalement sur des modalités non verbales, façonnées par les troubles moteurs et sensoriels de l’individu (Chadwick et al., 201</w:t>
      </w:r>
      <w:r w:rsidR="009457B7">
        <w:rPr>
          <w:lang w:val="fr-FR"/>
        </w:rPr>
        <w:t>8</w:t>
      </w:r>
      <w:r w:rsidR="009457B7" w:rsidRPr="3DD2C9E9">
        <w:rPr>
          <w:lang w:val="fr-FR"/>
        </w:rPr>
        <w:t>). Le caractère idiosyncrasique et ambigu de ces signaux rend leur interprétation complexe (</w:t>
      </w:r>
      <w:proofErr w:type="spellStart"/>
      <w:r w:rsidR="009457B7" w:rsidRPr="3DD2C9E9">
        <w:rPr>
          <w:lang w:val="fr-FR"/>
        </w:rPr>
        <w:t>Cataix</w:t>
      </w:r>
      <w:proofErr w:type="spellEnd"/>
      <w:r w:rsidR="009457B7" w:rsidRPr="3DD2C9E9">
        <w:rPr>
          <w:lang w:val="fr-FR"/>
        </w:rPr>
        <w:t>-Nègre, 2017). Ces difficultés peuvent compromettre le projet de vie de la personne et engendrer une souffrance psychologique significative (Chadwick et al., 201</w:t>
      </w:r>
      <w:r w:rsidR="009457B7">
        <w:rPr>
          <w:lang w:val="fr-FR"/>
        </w:rPr>
        <w:t>8</w:t>
      </w:r>
      <w:r w:rsidR="009457B7" w:rsidRPr="3DD2C9E9">
        <w:rPr>
          <w:lang w:val="fr-FR"/>
        </w:rPr>
        <w:t>).</w:t>
      </w:r>
      <w:r w:rsidRPr="00992573">
        <w:rPr>
          <w:noProof/>
        </w:rPr>
        <w:t xml:space="preserve"> </w:t>
      </w:r>
    </w:p>
    <w:p w14:paraId="691A610E" w14:textId="2947BBE2" w:rsidR="009457B7" w:rsidRDefault="009457B7" w:rsidP="003956CE">
      <w:pPr>
        <w:pStyle w:val="Corpsdetexte"/>
        <w:ind w:firstLine="0"/>
      </w:pPr>
      <w:r w:rsidRPr="3DD2C9E9">
        <w:rPr>
          <w:lang w:val="fr-FR"/>
        </w:rPr>
        <w:t xml:space="preserve">L’interprétation des réactions comportementales dépend en grande partie de la motivation et de l’engagement des </w:t>
      </w:r>
      <w:r>
        <w:rPr>
          <w:lang w:val="fr-FR"/>
        </w:rPr>
        <w:t xml:space="preserve">personnes </w:t>
      </w:r>
      <w:r w:rsidRPr="3DD2C9E9">
        <w:rPr>
          <w:lang w:val="fr-FR"/>
        </w:rPr>
        <w:t>aidant</w:t>
      </w:r>
      <w:r>
        <w:rPr>
          <w:lang w:val="fr-FR"/>
        </w:rPr>
        <w:t>e</w:t>
      </w:r>
      <w:r w:rsidRPr="3DD2C9E9">
        <w:rPr>
          <w:lang w:val="fr-FR"/>
        </w:rPr>
        <w:t>s</w:t>
      </w:r>
      <w:r>
        <w:rPr>
          <w:lang w:val="fr-FR"/>
        </w:rPr>
        <w:t xml:space="preserve"> </w:t>
      </w:r>
      <w:r w:rsidRPr="3DD2C9E9">
        <w:rPr>
          <w:lang w:val="fr-FR"/>
        </w:rPr>
        <w:t xml:space="preserve">(Grove et al., 1999). Les parents développent au fil du temps une expertise tacite fondée sur l’observation quotidienne et un engagement profond, qui leur permet d’attribuer du sens aux comportements de leur </w:t>
      </w:r>
      <w:r w:rsidRPr="3DD2C9E9">
        <w:rPr>
          <w:lang w:val="fr-FR"/>
        </w:rPr>
        <w:lastRenderedPageBreak/>
        <w:t xml:space="preserve">enfant. Cependant, malgré cette connaissance unique, la validité de leurs interprétations est rarement vérifiée, ce qui expose à des risques de surinterprétation ou d’erreur (Kruithof et al., 2024). Par ailleurs, la majorité des adultes polyhandicapés vit en établissement, où les </w:t>
      </w:r>
      <w:r>
        <w:rPr>
          <w:lang w:val="fr-FR"/>
        </w:rPr>
        <w:t>équipes professionnelles</w:t>
      </w:r>
      <w:r w:rsidRPr="3DD2C9E9">
        <w:rPr>
          <w:lang w:val="fr-FR"/>
        </w:rPr>
        <w:t xml:space="preserve"> interagissent</w:t>
      </w:r>
      <w:r>
        <w:rPr>
          <w:lang w:val="fr-FR"/>
        </w:rPr>
        <w:t xml:space="preserve"> </w:t>
      </w:r>
      <w:r w:rsidRPr="3DD2C9E9">
        <w:rPr>
          <w:lang w:val="fr-FR"/>
        </w:rPr>
        <w:t>quotidiennement avec eux. Cette proximité peut favoriser une compréhension fine de la personne accompagnée (</w:t>
      </w:r>
      <w:proofErr w:type="spellStart"/>
      <w:r w:rsidRPr="006C4AB1">
        <w:rPr>
          <w:lang w:val="fr-FR"/>
        </w:rPr>
        <w:t>Munde</w:t>
      </w:r>
      <w:proofErr w:type="spellEnd"/>
      <w:r w:rsidRPr="006C4AB1">
        <w:rPr>
          <w:lang w:val="fr-FR"/>
        </w:rPr>
        <w:t xml:space="preserve"> &amp; Vlaskamp, 2014),</w:t>
      </w:r>
      <w:r w:rsidRPr="3DD2C9E9">
        <w:rPr>
          <w:lang w:val="fr-FR"/>
        </w:rPr>
        <w:t xml:space="preserve"> mais qui est fragilisée par des contraintes temporelles importantes (Kamstra et al., 20</w:t>
      </w:r>
      <w:r>
        <w:rPr>
          <w:lang w:val="fr-FR"/>
        </w:rPr>
        <w:t>18</w:t>
      </w:r>
      <w:r w:rsidRPr="3DD2C9E9">
        <w:rPr>
          <w:lang w:val="fr-FR"/>
        </w:rPr>
        <w:t xml:space="preserve">) et un fort </w:t>
      </w:r>
      <w:r w:rsidRPr="001D3F7B">
        <w:rPr>
          <w:i/>
          <w:iCs/>
          <w:lang w:val="fr-FR"/>
        </w:rPr>
        <w:t>turnover</w:t>
      </w:r>
      <w:r w:rsidRPr="3DD2C9E9">
        <w:rPr>
          <w:lang w:val="fr-FR"/>
        </w:rPr>
        <w:t xml:space="preserve"> du personnel (</w:t>
      </w:r>
      <w:proofErr w:type="spellStart"/>
      <w:r w:rsidRPr="3DD2C9E9">
        <w:rPr>
          <w:lang w:val="fr-FR"/>
        </w:rPr>
        <w:t>Hoogsteyns</w:t>
      </w:r>
      <w:proofErr w:type="spellEnd"/>
      <w:r w:rsidRPr="3DD2C9E9">
        <w:rPr>
          <w:lang w:val="fr-FR"/>
        </w:rPr>
        <w:t xml:space="preserve"> et al., 2023). Les </w:t>
      </w:r>
      <w:r>
        <w:rPr>
          <w:lang w:val="fr-FR"/>
        </w:rPr>
        <w:t>équipes professionnelles</w:t>
      </w:r>
      <w:r w:rsidRPr="3DD2C9E9">
        <w:rPr>
          <w:lang w:val="fr-FR"/>
        </w:rPr>
        <w:t xml:space="preserve"> ont pourtant la responsabilité éthique de vérifier l’exactitude de leurs interprétations des signaux de communication (Grove et al., 1999). En l’absence de norme objective, le principal indicateur repose sur la convergence des interprétations, idéalement fondée sur des observations partagées entre</w:t>
      </w:r>
      <w:r w:rsidR="009C7D36">
        <w:rPr>
          <w:lang w:val="fr-FR"/>
        </w:rPr>
        <w:t xml:space="preserve"> les</w:t>
      </w:r>
      <w:r w:rsidRPr="3DD2C9E9">
        <w:rPr>
          <w:lang w:val="fr-FR"/>
        </w:rPr>
        <w:t xml:space="preserve"> familles et</w:t>
      </w:r>
      <w:r w:rsidR="009C7D36">
        <w:rPr>
          <w:lang w:val="fr-FR"/>
        </w:rPr>
        <w:t xml:space="preserve"> les</w:t>
      </w:r>
      <w:r w:rsidRPr="3DD2C9E9">
        <w:rPr>
          <w:lang w:val="fr-FR"/>
        </w:rPr>
        <w:t xml:space="preserve"> </w:t>
      </w:r>
      <w:r>
        <w:rPr>
          <w:lang w:val="fr-FR"/>
        </w:rPr>
        <w:t>équipes professionnelles</w:t>
      </w:r>
      <w:r w:rsidRPr="3DD2C9E9">
        <w:rPr>
          <w:lang w:val="fr-FR"/>
        </w:rPr>
        <w:t xml:space="preserve"> (Zorn et al., 2024). Toutefois, ces pratiques sont rares en raison du manque de </w:t>
      </w:r>
      <w:r w:rsidR="00C47E7A" w:rsidRPr="00037AE3">
        <w:rPr>
          <w:noProof/>
        </w:rPr>
        <mc:AlternateContent>
          <mc:Choice Requires="wps">
            <w:drawing>
              <wp:anchor distT="45720" distB="45720" distL="46990" distR="46990" simplePos="0" relativeHeight="251658241" behindDoc="0" locked="0" layoutInCell="1" allowOverlap="0" wp14:anchorId="4691E24F" wp14:editId="3FFFA059">
                <wp:simplePos x="0" y="0"/>
                <wp:positionH relativeFrom="column">
                  <wp:posOffset>-900430</wp:posOffset>
                </wp:positionH>
                <wp:positionV relativeFrom="paragraph">
                  <wp:posOffset>2211705</wp:posOffset>
                </wp:positionV>
                <wp:extent cx="5507990" cy="683895"/>
                <wp:effectExtent l="0" t="0" r="0" b="1905"/>
                <wp:wrapTopAndBottom/>
                <wp:docPr id="128249515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683895"/>
                        </a:xfrm>
                        <a:prstGeom prst="rect">
                          <a:avLst/>
                        </a:prstGeom>
                        <a:noFill/>
                        <a:ln w="9525">
                          <a:noFill/>
                          <a:miter lim="800000"/>
                          <a:headEnd/>
                          <a:tailEnd/>
                        </a:ln>
                      </wps:spPr>
                      <wps:txbx>
                        <w:txbxContent>
                          <w:p w14:paraId="507CEDDE" w14:textId="24C8C313" w:rsidR="00992573" w:rsidRPr="0047168D" w:rsidRDefault="000E021C" w:rsidP="009C7D36">
                            <w:pPr>
                              <w:pStyle w:val="Hervorhebung1"/>
                              <w:jc w:val="both"/>
                            </w:pPr>
                            <w:r w:rsidRPr="3DD2C9E9">
                              <w:rPr>
                                <w:lang w:val="fr-FR"/>
                              </w:rPr>
                              <w:t xml:space="preserve">En l’absence de norme objective, le principal indicateur repose sur la convergence des interprétations, idéalement fondée sur des observations partagées entre </w:t>
                            </w:r>
                            <w:r w:rsidR="009C7D36">
                              <w:rPr>
                                <w:lang w:val="fr-FR"/>
                              </w:rPr>
                              <w:t xml:space="preserve">les </w:t>
                            </w:r>
                            <w:r w:rsidRPr="3DD2C9E9">
                              <w:rPr>
                                <w:lang w:val="fr-FR"/>
                              </w:rPr>
                              <w:t xml:space="preserve">familles et </w:t>
                            </w:r>
                            <w:r w:rsidR="009C7D36">
                              <w:rPr>
                                <w:lang w:val="fr-FR"/>
                              </w:rPr>
                              <w:t xml:space="preserve">les </w:t>
                            </w:r>
                            <w:r>
                              <w:rPr>
                                <w:lang w:val="fr-FR"/>
                              </w:rPr>
                              <w:t>équipes professionnelles</w:t>
                            </w:r>
                            <w:r w:rsidR="00CC6602">
                              <w:rPr>
                                <w:lang w:val="fr-FR"/>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1E24F" id="_x0000_s1027" type="#_x0000_t202" alt="&quot;&quot;" style="position:absolute;left:0;text-align:left;margin-left:-70.9pt;margin-top:174.15pt;width:433.7pt;height:53.8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" o:allowoverlap="f" filled="f" stroked="f">
                <v:textbox inset="29mm,,2.5mm">
                  <w:txbxContent>
                    <w:p w14:paraId="507CEDDE" w14:textId="24C8C313" w:rsidR="00992573" w:rsidRPr="0047168D" w:rsidRDefault="000E021C" w:rsidP="009C7D36">
                      <w:pPr>
                        <w:pStyle w:val="Hervorhebung1"/>
                        <w:jc w:val="both"/>
                      </w:pPr>
                      <w:r w:rsidRPr="3DD2C9E9">
                        <w:rPr>
                          <w:lang w:val="fr-FR"/>
                        </w:rPr>
                        <w:t xml:space="preserve">En l’absence de norme objective, le principal indicateur repose sur la convergence des interprétations, idéalement fondée sur des observations partagées entre </w:t>
                      </w:r>
                      <w:r w:rsidR="009C7D36">
                        <w:rPr>
                          <w:lang w:val="fr-FR"/>
                        </w:rPr>
                        <w:t xml:space="preserve">les </w:t>
                      </w:r>
                      <w:r w:rsidRPr="3DD2C9E9">
                        <w:rPr>
                          <w:lang w:val="fr-FR"/>
                        </w:rPr>
                        <w:t xml:space="preserve">familles et </w:t>
                      </w:r>
                      <w:r w:rsidR="009C7D36">
                        <w:rPr>
                          <w:lang w:val="fr-FR"/>
                        </w:rPr>
                        <w:t xml:space="preserve">les </w:t>
                      </w:r>
                      <w:r>
                        <w:rPr>
                          <w:lang w:val="fr-FR"/>
                        </w:rPr>
                        <w:t>équipes professionnelles</w:t>
                      </w:r>
                      <w:r w:rsidR="00CC6602">
                        <w:rPr>
                          <w:lang w:val="fr-FR"/>
                        </w:rPr>
                        <w:t>.</w:t>
                      </w:r>
                    </w:p>
                  </w:txbxContent>
                </v:textbox>
                <w10:wrap type="topAndBottom"/>
              </v:shape>
            </w:pict>
          </mc:Fallback>
        </mc:AlternateContent>
      </w:r>
      <w:r w:rsidRPr="3DD2C9E9">
        <w:rPr>
          <w:lang w:val="fr-FR"/>
        </w:rPr>
        <w:t>temps, de formation et de cadres méthodologiques, contribuant à une connaissance implicite, fragmentée et fragile des signaux de communication (Petry &amp; Maes, 2006).</w:t>
      </w:r>
      <w:r w:rsidR="00992573" w:rsidRPr="00992573">
        <w:rPr>
          <w:noProof/>
        </w:rPr>
        <w:t xml:space="preserve"> </w:t>
      </w:r>
    </w:p>
    <w:p w14:paraId="340A5398" w14:textId="109428F9" w:rsidR="009457B7" w:rsidRDefault="008114DD" w:rsidP="008114DD">
      <w:pPr>
        <w:pStyle w:val="Corpsdetexte"/>
        <w:ind w:firstLine="0"/>
      </w:pPr>
      <w:r w:rsidRPr="00037AE3">
        <w:rPr>
          <w:noProof/>
        </w:rPr>
        <mc:AlternateContent>
          <mc:Choice Requires="wps">
            <w:drawing>
              <wp:anchor distT="45720" distB="45720" distL="46990" distR="46990" simplePos="0" relativeHeight="251658242" behindDoc="0" locked="0" layoutInCell="1" allowOverlap="0" wp14:anchorId="2F455BCB" wp14:editId="4B924500">
                <wp:simplePos x="0" y="0"/>
                <wp:positionH relativeFrom="column">
                  <wp:posOffset>-900430</wp:posOffset>
                </wp:positionH>
                <wp:positionV relativeFrom="paragraph">
                  <wp:posOffset>2926715</wp:posOffset>
                </wp:positionV>
                <wp:extent cx="5364000" cy="683895"/>
                <wp:effectExtent l="0" t="0" r="0" b="1905"/>
                <wp:wrapTopAndBottom/>
                <wp:docPr id="157280672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683895"/>
                        </a:xfrm>
                        <a:prstGeom prst="rect">
                          <a:avLst/>
                        </a:prstGeom>
                        <a:noFill/>
                        <a:ln w="9525">
                          <a:noFill/>
                          <a:miter lim="800000"/>
                          <a:headEnd/>
                          <a:tailEnd/>
                        </a:ln>
                      </wps:spPr>
                      <wps:txbx>
                        <w:txbxContent>
                          <w:p w14:paraId="794707B0" w14:textId="7337632D" w:rsidR="008114DD" w:rsidRPr="0047168D" w:rsidRDefault="00CC6602" w:rsidP="008114DD">
                            <w:pPr>
                              <w:pStyle w:val="Hervorhebung1"/>
                              <w:jc w:val="both"/>
                            </w:pPr>
                            <w:r>
                              <w:t>Le défi consiste à développer un cadre permettant d’évaluer la justesse des interprétations des personnes aidantes, afin de soutenir un travail collaboratif visant à réduire l’ambigüité des signaux de communication</w:t>
                            </w:r>
                            <w:r w:rsidR="00F6451C">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55BCB" id="_x0000_s1028" type="#_x0000_t202" alt="&quot;&quot;" style="position:absolute;left:0;text-align:left;margin-left:-70.9pt;margin-top:230.45pt;width:422.35pt;height:53.8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" o:allowoverlap="f" filled="f" stroked="f">
                <v:textbox inset="29mm,,2.5mm">
                  <w:txbxContent>
                    <w:p w14:paraId="794707B0" w14:textId="7337632D" w:rsidR="008114DD" w:rsidRPr="0047168D" w:rsidRDefault="00CC6602" w:rsidP="008114DD">
                      <w:pPr>
                        <w:pStyle w:val="Hervorhebung1"/>
                        <w:jc w:val="both"/>
                      </w:pPr>
                      <w:r>
                        <w:t>Le défi consiste à développer un cadre permettant d’évaluer la justesse des interprétations des personnes aidantes, afin de soutenir un travail collaboratif visant à réduire l’ambigüité des signaux de communication</w:t>
                      </w:r>
                      <w:r w:rsidR="00F6451C">
                        <w:t>.</w:t>
                      </w:r>
                    </w:p>
                  </w:txbxContent>
                </v:textbox>
                <w10:wrap type="topAndBottom"/>
              </v:shape>
            </w:pict>
          </mc:Fallback>
        </mc:AlternateContent>
      </w:r>
      <w:r w:rsidR="009457B7">
        <w:t>Dans ce contexte marqué par la fragilité et la dispersion des savoirs interprétatifs, le défi consiste à développer un cadre permettant d’évaluer la justesse des interprétations des personnes aidantes</w:t>
      </w:r>
      <w:r w:rsidR="00CC6602">
        <w:t>,</w:t>
      </w:r>
      <w:r w:rsidR="009457B7">
        <w:t xml:space="preserve"> afin de soutenir un travail collaboratif visant à réduire l’ambig</w:t>
      </w:r>
      <w:r w:rsidR="0060217E">
        <w:t>üi</w:t>
      </w:r>
      <w:r w:rsidR="009457B7">
        <w:t>té des signaux de communication. À notre connaissance, très peu d’études ont testé une telle approche. Petry et Maes (2006) ont exploré la possibilité de dresser des profils individualisés sur la manière dont des personnes polyhandicapées expriment le plaisir et le déplaisir en comparant les interprétations d’un parent, d</w:t>
      </w:r>
      <w:r w:rsidR="00A65C5E">
        <w:t>’</w:t>
      </w:r>
      <w:r w:rsidR="009457B7">
        <w:t>un membre de l’équipe professionnelle et d’une</w:t>
      </w:r>
      <w:r w:rsidR="0060217E">
        <w:t xml:space="preserve"> </w:t>
      </w:r>
      <w:r w:rsidR="009457B7">
        <w:t xml:space="preserve">chercheuse, sur la base de l’observation de vidéos. Elles ont globalement constaté des corrélations positives significatives entre les interprétations des observatrices et observateurs. </w:t>
      </w:r>
      <w:r w:rsidR="009457B7" w:rsidRPr="006F3E4A">
        <w:t xml:space="preserve">Cependant, les vidéos montraient des situations du quotidien choisies par un membre du personnel, </w:t>
      </w:r>
      <w:r w:rsidR="009457B7">
        <w:t xml:space="preserve">qui estimait </w:t>
      </w:r>
      <w:r w:rsidR="009457B7" w:rsidRPr="006F3E4A">
        <w:t>qu’elles provoquaient une émotion agréable ou désagréable chez la personne polyhandicapée.</w:t>
      </w:r>
      <w:r w:rsidR="009457B7">
        <w:t xml:space="preserve"> La valence émotionnelle des situations était donc prédéterminée, ce qui influen</w:t>
      </w:r>
      <w:r w:rsidR="007717A8">
        <w:t>çait</w:t>
      </w:r>
      <w:r w:rsidR="00CC6602">
        <w:t xml:space="preserve"> </w:t>
      </w:r>
      <w:r w:rsidR="009457B7">
        <w:t>les interprétations. Hogg et al. (2001) ont ainsi souligné les limites de laisser les informations contextuelles guider le jugement d’appréciation des émotions des personnes polyhandicapées.</w:t>
      </w:r>
      <w:r w:rsidR="00992573" w:rsidRPr="00992573">
        <w:rPr>
          <w:noProof/>
        </w:rPr>
        <w:t xml:space="preserve"> </w:t>
      </w:r>
    </w:p>
    <w:p w14:paraId="0B35AB37" w14:textId="5BB38222" w:rsidR="009457B7" w:rsidRDefault="009457B7" w:rsidP="00CC6602">
      <w:pPr>
        <w:pStyle w:val="Corpsdetexte"/>
        <w:ind w:firstLine="0"/>
      </w:pPr>
      <w:r>
        <w:t xml:space="preserve">Dans cette étude, nous avons testé une procédure standardisée inspirée des sciences affectives pour comparer, de manière aussi objective que possible, les interprétations des personnes aidantes (parents et équipe professionnelle) aux réactions filmées d’adultes polyhandicapés exposés individuellement à des stimulus auditifs. </w:t>
      </w:r>
      <w:r w:rsidRPr="006F3E4A">
        <w:t>L’objectif était de déterminer si les évaluations des réactions (neutres, positives ou négatives) concordaient ou si un travail collaboratif d’harmonisation s’avérait nécessaire.</w:t>
      </w:r>
      <w:r>
        <w:t xml:space="preserve"> D’autres données (intensité et identification des signaux comportementaux) ont également été analysées comme indicateurs supplémentaires de la qualité de l</w:t>
      </w:r>
      <w:r w:rsidR="00367B3F">
        <w:t>’</w:t>
      </w:r>
      <w:r>
        <w:t>interprétation.</w:t>
      </w:r>
    </w:p>
    <w:p w14:paraId="24F60AEA" w14:textId="54860055" w:rsidR="009457B7" w:rsidRDefault="009457B7" w:rsidP="00624547">
      <w:pPr>
        <w:pStyle w:val="Titre1"/>
      </w:pPr>
      <w:r>
        <w:t>Méthode</w:t>
      </w:r>
    </w:p>
    <w:p w14:paraId="0E0D73C0" w14:textId="5C776944" w:rsidR="009457B7" w:rsidRPr="00325B3C" w:rsidRDefault="009457B7" w:rsidP="00624547">
      <w:pPr>
        <w:pStyle w:val="Titre2"/>
      </w:pPr>
      <w:r>
        <w:t>Participantes et participants</w:t>
      </w:r>
    </w:p>
    <w:p w14:paraId="351E3DD4" w14:textId="48BD4ADB" w:rsidR="00992573" w:rsidRDefault="009457B7" w:rsidP="00214CAF">
      <w:pPr>
        <w:pStyle w:val="Corpsdetexte"/>
        <w:ind w:firstLine="0"/>
      </w:pPr>
      <w:r>
        <w:t>Quinze personnes polyhandicapées de 18 à 50 ans ont été recrutées dans un établissement d’accueil médicalisé (EAM) situé à Paris. Toutes présentaient des limitations motrices et/ou sensorielles sévères ainsi que des problèmes médicaux associés (</w:t>
      </w:r>
      <w:r w:rsidR="00AA43FA">
        <w:t xml:space="preserve">voir </w:t>
      </w:r>
      <w:r>
        <w:t>Tableau</w:t>
      </w:r>
      <w:r w:rsidR="00367B3F">
        <w:t> </w:t>
      </w:r>
      <w:r>
        <w:t xml:space="preserve">1), </w:t>
      </w:r>
      <w:r w:rsidRPr="000F0972">
        <w:t>mais pas de trouble</w:t>
      </w:r>
      <w:r w:rsidR="00B74DD3">
        <w:t>s</w:t>
      </w:r>
      <w:r w:rsidRPr="000F0972">
        <w:t xml:space="preserve"> auditif</w:t>
      </w:r>
      <w:r w:rsidR="00B74DD3">
        <w:t>s</w:t>
      </w:r>
      <w:r w:rsidRPr="000F0972">
        <w:t xml:space="preserve"> majeur</w:t>
      </w:r>
      <w:r w:rsidR="00B74DD3">
        <w:t>s</w:t>
      </w:r>
      <w:r w:rsidRPr="000F0972">
        <w:t xml:space="preserve"> (</w:t>
      </w:r>
      <w:r w:rsidR="00A2634F">
        <w:t xml:space="preserve">ceci a été </w:t>
      </w:r>
      <w:r>
        <w:t xml:space="preserve">confirmé </w:t>
      </w:r>
      <w:r w:rsidRPr="000F0972">
        <w:t>par</w:t>
      </w:r>
      <w:r>
        <w:t xml:space="preserve"> une évaluation</w:t>
      </w:r>
      <w:r w:rsidRPr="000F0972">
        <w:t xml:space="preserve"> professionnel</w:t>
      </w:r>
      <w:r>
        <w:t>le</w:t>
      </w:r>
      <w:r w:rsidRPr="000F0972">
        <w:t>).</w:t>
      </w:r>
      <w:r>
        <w:t xml:space="preserve"> L’inclusion </w:t>
      </w:r>
      <w:r w:rsidR="005D1B96">
        <w:t xml:space="preserve">des personnes </w:t>
      </w:r>
      <w:r w:rsidR="000148B0">
        <w:t xml:space="preserve">éligibles </w:t>
      </w:r>
      <w:r>
        <w:t xml:space="preserve">dans le protocole a été validée par </w:t>
      </w:r>
      <w:r w:rsidR="00467EDC">
        <w:t>une ou un</w:t>
      </w:r>
      <w:r>
        <w:t xml:space="preserve"> médecin et </w:t>
      </w:r>
      <w:r w:rsidR="00A35004">
        <w:t xml:space="preserve">une </w:t>
      </w:r>
      <w:r w:rsidR="00A35004">
        <w:rPr>
          <w:lang w:val="fr-FR"/>
        </w:rPr>
        <w:t xml:space="preserve">personne </w:t>
      </w:r>
      <w:r w:rsidR="00A35004" w:rsidRPr="3DD2C9E9">
        <w:rPr>
          <w:lang w:val="fr-FR"/>
        </w:rPr>
        <w:lastRenderedPageBreak/>
        <w:t>professionnel</w:t>
      </w:r>
      <w:r w:rsidR="00A35004">
        <w:rPr>
          <w:lang w:val="fr-FR"/>
        </w:rPr>
        <w:t>le</w:t>
      </w:r>
      <w:r w:rsidR="00A35004" w:rsidRPr="3DD2C9E9">
        <w:rPr>
          <w:lang w:val="fr-FR"/>
        </w:rPr>
        <w:t xml:space="preserve"> référent</w:t>
      </w:r>
      <w:r w:rsidR="00264E62">
        <w:rPr>
          <w:lang w:val="fr-FR"/>
        </w:rPr>
        <w:t>e</w:t>
      </w:r>
      <w:r>
        <w:t>. Le consentement des tutrices et tuteurs légaux pour la participation et l’enregistrement vidéo a été recueilli. La procédure a été approuvée par le comité d’éthique de l’Université Paris Nanterre.</w:t>
      </w:r>
    </w:p>
    <w:p w14:paraId="5CD4B0CD" w14:textId="42DEC825" w:rsidR="00D9191C" w:rsidRPr="00D9191C" w:rsidRDefault="00D9191C" w:rsidP="00795D67">
      <w:pPr>
        <w:pStyle w:val="LegendeTabelle"/>
        <w:spacing w:after="60"/>
        <w:rPr>
          <w:lang w:val="fr" w:eastAsia="fr-FR"/>
        </w:rPr>
      </w:pPr>
      <w:r w:rsidRPr="00D9191C">
        <w:rPr>
          <w:lang w:val="fr" w:eastAsia="fr-FR"/>
        </w:rPr>
        <w:t xml:space="preserve">Tableau 1 : Caractéristiques </w:t>
      </w:r>
      <w:r w:rsidRPr="00795D67">
        <w:t>des</w:t>
      </w:r>
      <w:r w:rsidRPr="00D9191C">
        <w:rPr>
          <w:lang w:val="fr" w:eastAsia="fr-FR"/>
        </w:rPr>
        <w:t xml:space="preserve"> participantes et participants (n = 15)</w:t>
      </w:r>
    </w:p>
    <w:tbl>
      <w:tblPr>
        <w:tblStyle w:val="TableauGrille2-Accentuation4"/>
        <w:tblW w:w="6379" w:type="dxa"/>
        <w:tblLayout w:type="fixed"/>
        <w:tblLook w:val="0420" w:firstRow="1" w:lastRow="0" w:firstColumn="0" w:lastColumn="0" w:noHBand="0" w:noVBand="1"/>
      </w:tblPr>
      <w:tblGrid>
        <w:gridCol w:w="5103"/>
        <w:gridCol w:w="1276"/>
      </w:tblGrid>
      <w:tr w:rsidR="002138A7" w:rsidRPr="00D9191C" w14:paraId="19860ACC" w14:textId="77777777" w:rsidTr="005678EA">
        <w:trPr>
          <w:cnfStyle w:val="100000000000" w:firstRow="1" w:lastRow="0" w:firstColumn="0" w:lastColumn="0" w:oddVBand="0" w:evenVBand="0" w:oddHBand="0" w:evenHBand="0" w:firstRowFirstColumn="0" w:firstRowLastColumn="0" w:lastRowFirstColumn="0" w:lastRowLastColumn="0"/>
          <w:trHeight w:val="510"/>
        </w:trPr>
        <w:tc>
          <w:tcPr>
            <w:tcW w:w="5103" w:type="dxa"/>
            <w:tcBorders>
              <w:bottom w:val="single" w:sz="12" w:space="0" w:color="3C7C51"/>
            </w:tcBorders>
            <w:vAlign w:val="center"/>
          </w:tcPr>
          <w:p w14:paraId="668F7D70"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Caractéristiques</w:t>
            </w:r>
          </w:p>
        </w:tc>
        <w:tc>
          <w:tcPr>
            <w:tcW w:w="1276" w:type="dxa"/>
            <w:tcBorders>
              <w:bottom w:val="single" w:sz="12" w:space="0" w:color="3C7C51"/>
            </w:tcBorders>
            <w:vAlign w:val="center"/>
          </w:tcPr>
          <w:p w14:paraId="29CC3124"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Valeurs</w:t>
            </w:r>
          </w:p>
        </w:tc>
      </w:tr>
      <w:tr w:rsidR="00906B45" w:rsidRPr="00D9191C" w14:paraId="34535C26" w14:textId="77777777" w:rsidTr="005678EA">
        <w:trPr>
          <w:cnfStyle w:val="000000100000" w:firstRow="0" w:lastRow="0" w:firstColumn="0" w:lastColumn="0" w:oddVBand="0" w:evenVBand="0" w:oddHBand="1" w:evenHBand="0" w:firstRowFirstColumn="0" w:firstRowLastColumn="0" w:lastRowFirstColumn="0" w:lastRowLastColumn="0"/>
          <w:trHeight w:val="510"/>
        </w:trPr>
        <w:tc>
          <w:tcPr>
            <w:tcW w:w="5103" w:type="dxa"/>
            <w:tcBorders>
              <w:top w:val="single" w:sz="12" w:space="0" w:color="3C7C51"/>
              <w:bottom w:val="single" w:sz="4" w:space="0" w:color="3C7C51"/>
              <w:right w:val="single" w:sz="4" w:space="0" w:color="3C7C51"/>
            </w:tcBorders>
            <w:vAlign w:val="center"/>
          </w:tcPr>
          <w:p w14:paraId="4658E9FC"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Nombre d’hommes</w:t>
            </w:r>
          </w:p>
        </w:tc>
        <w:tc>
          <w:tcPr>
            <w:tcW w:w="1276" w:type="dxa"/>
            <w:tcBorders>
              <w:left w:val="single" w:sz="4" w:space="0" w:color="3C7C51"/>
              <w:bottom w:val="single" w:sz="4" w:space="0" w:color="3C7C51"/>
            </w:tcBorders>
            <w:vAlign w:val="center"/>
          </w:tcPr>
          <w:p w14:paraId="5C153306"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7 (46.7 %)</w:t>
            </w:r>
          </w:p>
        </w:tc>
      </w:tr>
      <w:tr w:rsidR="00D9191C" w:rsidRPr="00D9191C" w14:paraId="5278DFF4" w14:textId="77777777" w:rsidTr="005678EA">
        <w:trPr>
          <w:trHeight w:val="510"/>
        </w:trPr>
        <w:tc>
          <w:tcPr>
            <w:tcW w:w="5103" w:type="dxa"/>
            <w:tcBorders>
              <w:top w:val="single" w:sz="4" w:space="0" w:color="3C7C51"/>
              <w:bottom w:val="single" w:sz="4" w:space="0" w:color="3C7C51"/>
              <w:right w:val="single" w:sz="4" w:space="0" w:color="3C7C51"/>
            </w:tcBorders>
            <w:vAlign w:val="center"/>
          </w:tcPr>
          <w:p w14:paraId="7D02F804"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 xml:space="preserve">Nombre de femmes </w:t>
            </w:r>
          </w:p>
        </w:tc>
        <w:tc>
          <w:tcPr>
            <w:tcW w:w="1276" w:type="dxa"/>
            <w:tcBorders>
              <w:top w:val="single" w:sz="4" w:space="0" w:color="3C7C51"/>
              <w:left w:val="single" w:sz="4" w:space="0" w:color="3C7C51"/>
              <w:bottom w:val="single" w:sz="4" w:space="0" w:color="3C7C51"/>
            </w:tcBorders>
            <w:vAlign w:val="center"/>
          </w:tcPr>
          <w:p w14:paraId="75F1A5F7"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8 (53.3 %)</w:t>
            </w:r>
          </w:p>
        </w:tc>
      </w:tr>
      <w:tr w:rsidR="002138A7" w:rsidRPr="00D9191C" w14:paraId="59B06D63" w14:textId="77777777" w:rsidTr="005678EA">
        <w:trPr>
          <w:cnfStyle w:val="000000100000" w:firstRow="0" w:lastRow="0" w:firstColumn="0" w:lastColumn="0" w:oddVBand="0" w:evenVBand="0" w:oddHBand="1" w:evenHBand="0" w:firstRowFirstColumn="0" w:firstRowLastColumn="0" w:lastRowFirstColumn="0" w:lastRowLastColumn="0"/>
          <w:trHeight w:val="510"/>
        </w:trPr>
        <w:tc>
          <w:tcPr>
            <w:tcW w:w="5103" w:type="dxa"/>
            <w:tcBorders>
              <w:top w:val="single" w:sz="4" w:space="0" w:color="3C7C51"/>
              <w:bottom w:val="single" w:sz="4" w:space="0" w:color="3C7C51"/>
              <w:right w:val="single" w:sz="4" w:space="0" w:color="3C7C51"/>
            </w:tcBorders>
            <w:vAlign w:val="center"/>
          </w:tcPr>
          <w:p w14:paraId="02346AC9" w14:textId="166DD57C"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Âge moyen en années (</w:t>
            </w:r>
            <w:r w:rsidR="00111F3A">
              <w:rPr>
                <w:rFonts w:ascii="Aptos" w:eastAsia="Aptos" w:hAnsi="Aptos" w:cs="Aptos"/>
                <w:spacing w:val="0"/>
                <w:lang w:val="fr" w:eastAsia="fr-FR"/>
              </w:rPr>
              <w:t>écart-type [</w:t>
            </w:r>
            <w:r w:rsidRPr="00D9191C">
              <w:rPr>
                <w:rFonts w:ascii="Aptos" w:eastAsia="Aptos" w:hAnsi="Aptos" w:cs="Aptos"/>
                <w:spacing w:val="0"/>
                <w:lang w:val="fr" w:eastAsia="fr-FR"/>
              </w:rPr>
              <w:t>ET</w:t>
            </w:r>
            <w:r w:rsidR="00111F3A">
              <w:rPr>
                <w:rFonts w:ascii="Aptos" w:eastAsia="Aptos" w:hAnsi="Aptos" w:cs="Aptos"/>
                <w:spacing w:val="0"/>
                <w:lang w:val="fr" w:eastAsia="fr-FR"/>
              </w:rPr>
              <w:t>]</w:t>
            </w:r>
            <w:r w:rsidRPr="00D9191C">
              <w:rPr>
                <w:rFonts w:ascii="Aptos" w:eastAsia="Aptos" w:hAnsi="Aptos" w:cs="Aptos"/>
                <w:spacing w:val="0"/>
                <w:lang w:val="fr" w:eastAsia="fr-FR"/>
              </w:rPr>
              <w:t>)</w:t>
            </w:r>
          </w:p>
        </w:tc>
        <w:tc>
          <w:tcPr>
            <w:tcW w:w="1276" w:type="dxa"/>
            <w:tcBorders>
              <w:top w:val="single" w:sz="4" w:space="0" w:color="3C7C51"/>
              <w:left w:val="single" w:sz="4" w:space="0" w:color="3C7C51"/>
              <w:bottom w:val="single" w:sz="4" w:space="0" w:color="3C7C51"/>
            </w:tcBorders>
            <w:vAlign w:val="center"/>
          </w:tcPr>
          <w:p w14:paraId="2FF15E03"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21.4 (3.3)</w:t>
            </w:r>
          </w:p>
        </w:tc>
      </w:tr>
      <w:tr w:rsidR="00D9191C" w:rsidRPr="00D9191C" w14:paraId="1CF537AE" w14:textId="77777777" w:rsidTr="005678EA">
        <w:trPr>
          <w:trHeight w:val="510"/>
        </w:trPr>
        <w:tc>
          <w:tcPr>
            <w:tcW w:w="5103" w:type="dxa"/>
            <w:tcBorders>
              <w:top w:val="single" w:sz="4" w:space="0" w:color="3C7C51"/>
              <w:bottom w:val="single" w:sz="4" w:space="0" w:color="3C7C51"/>
              <w:right w:val="single" w:sz="4" w:space="0" w:color="3C7C51"/>
            </w:tcBorders>
            <w:vAlign w:val="center"/>
          </w:tcPr>
          <w:p w14:paraId="606146B4"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Tranche d’âge en années</w:t>
            </w:r>
          </w:p>
        </w:tc>
        <w:tc>
          <w:tcPr>
            <w:tcW w:w="1276" w:type="dxa"/>
            <w:tcBorders>
              <w:top w:val="single" w:sz="4" w:space="0" w:color="3C7C51"/>
              <w:left w:val="single" w:sz="4" w:space="0" w:color="3C7C51"/>
              <w:bottom w:val="single" w:sz="4" w:space="0" w:color="3C7C51"/>
            </w:tcBorders>
            <w:vAlign w:val="center"/>
          </w:tcPr>
          <w:p w14:paraId="0EE25C22"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19-33</w:t>
            </w:r>
          </w:p>
        </w:tc>
      </w:tr>
      <w:tr w:rsidR="002138A7" w:rsidRPr="00D9191C" w14:paraId="67B85255" w14:textId="77777777" w:rsidTr="005678EA">
        <w:trPr>
          <w:cnfStyle w:val="000000100000" w:firstRow="0" w:lastRow="0" w:firstColumn="0" w:lastColumn="0" w:oddVBand="0" w:evenVBand="0" w:oddHBand="1" w:evenHBand="0" w:firstRowFirstColumn="0" w:firstRowLastColumn="0" w:lastRowFirstColumn="0" w:lastRowLastColumn="0"/>
          <w:trHeight w:val="510"/>
        </w:trPr>
        <w:tc>
          <w:tcPr>
            <w:tcW w:w="5103" w:type="dxa"/>
            <w:tcBorders>
              <w:top w:val="single" w:sz="4" w:space="0" w:color="3C7C51"/>
              <w:bottom w:val="single" w:sz="4" w:space="0" w:color="3C7C51"/>
              <w:right w:val="single" w:sz="4" w:space="0" w:color="3C7C51"/>
            </w:tcBorders>
            <w:vAlign w:val="center"/>
          </w:tcPr>
          <w:p w14:paraId="0665D1F3"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Ancienneté moyenne dans l’institution en mois (ET)</w:t>
            </w:r>
          </w:p>
        </w:tc>
        <w:tc>
          <w:tcPr>
            <w:tcW w:w="1276" w:type="dxa"/>
            <w:tcBorders>
              <w:top w:val="single" w:sz="4" w:space="0" w:color="3C7C51"/>
              <w:left w:val="single" w:sz="4" w:space="0" w:color="3C7C51"/>
              <w:bottom w:val="single" w:sz="4" w:space="0" w:color="3C7C51"/>
            </w:tcBorders>
            <w:vAlign w:val="center"/>
          </w:tcPr>
          <w:p w14:paraId="0B34128D"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17.3 (8.5)</w:t>
            </w:r>
          </w:p>
        </w:tc>
      </w:tr>
      <w:tr w:rsidR="00D9191C" w:rsidRPr="00D9191C" w14:paraId="381C3BA4" w14:textId="77777777" w:rsidTr="005678EA">
        <w:trPr>
          <w:trHeight w:val="510"/>
        </w:trPr>
        <w:tc>
          <w:tcPr>
            <w:tcW w:w="5103" w:type="dxa"/>
            <w:tcBorders>
              <w:top w:val="single" w:sz="4" w:space="0" w:color="3C7C51"/>
              <w:right w:val="single" w:sz="4" w:space="0" w:color="3C7C51"/>
            </w:tcBorders>
            <w:vAlign w:val="center"/>
          </w:tcPr>
          <w:p w14:paraId="253B800A"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Personnes sous traitement antidépresseur</w:t>
            </w:r>
          </w:p>
        </w:tc>
        <w:tc>
          <w:tcPr>
            <w:tcW w:w="1276" w:type="dxa"/>
            <w:tcBorders>
              <w:top w:val="single" w:sz="4" w:space="0" w:color="3C7C51"/>
              <w:left w:val="single" w:sz="4" w:space="0" w:color="3C7C51"/>
            </w:tcBorders>
            <w:vAlign w:val="center"/>
          </w:tcPr>
          <w:p w14:paraId="76ABCE74"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1 (6.7 %)</w:t>
            </w:r>
          </w:p>
        </w:tc>
      </w:tr>
      <w:tr w:rsidR="002138A7" w:rsidRPr="00D9191C" w14:paraId="0AAB4823" w14:textId="77777777" w:rsidTr="005678EA">
        <w:trPr>
          <w:cnfStyle w:val="000000100000" w:firstRow="0" w:lastRow="0" w:firstColumn="0" w:lastColumn="0" w:oddVBand="0" w:evenVBand="0" w:oddHBand="1" w:evenHBand="0" w:firstRowFirstColumn="0" w:firstRowLastColumn="0" w:lastRowFirstColumn="0" w:lastRowLastColumn="0"/>
          <w:trHeight w:val="510"/>
        </w:trPr>
        <w:tc>
          <w:tcPr>
            <w:tcW w:w="5103" w:type="dxa"/>
            <w:tcBorders>
              <w:bottom w:val="single" w:sz="4" w:space="0" w:color="3C7C51"/>
              <w:right w:val="single" w:sz="4" w:space="0" w:color="3C7C51"/>
            </w:tcBorders>
            <w:vAlign w:val="center"/>
          </w:tcPr>
          <w:p w14:paraId="2E28D407"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Personnes sous traitement anxiolytique</w:t>
            </w:r>
          </w:p>
        </w:tc>
        <w:tc>
          <w:tcPr>
            <w:tcW w:w="1276" w:type="dxa"/>
            <w:tcBorders>
              <w:left w:val="single" w:sz="4" w:space="0" w:color="3C7C51"/>
              <w:bottom w:val="single" w:sz="4" w:space="0" w:color="3C7C51"/>
            </w:tcBorders>
            <w:vAlign w:val="center"/>
          </w:tcPr>
          <w:p w14:paraId="6F5AD506"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1 (13.3 %)</w:t>
            </w:r>
          </w:p>
        </w:tc>
      </w:tr>
      <w:tr w:rsidR="00D9191C" w:rsidRPr="00D9191C" w14:paraId="5851BC6E" w14:textId="77777777" w:rsidTr="005678EA">
        <w:trPr>
          <w:trHeight w:val="510"/>
        </w:trPr>
        <w:tc>
          <w:tcPr>
            <w:tcW w:w="5103" w:type="dxa"/>
            <w:tcBorders>
              <w:top w:val="single" w:sz="4" w:space="0" w:color="3C7C51"/>
              <w:bottom w:val="single" w:sz="4" w:space="0" w:color="3C7C51"/>
              <w:right w:val="single" w:sz="4" w:space="0" w:color="3C7C51"/>
            </w:tcBorders>
            <w:vAlign w:val="center"/>
          </w:tcPr>
          <w:p w14:paraId="67FB0B0E"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Personnes sous traitement antiépileptique</w:t>
            </w:r>
          </w:p>
        </w:tc>
        <w:tc>
          <w:tcPr>
            <w:tcW w:w="1276" w:type="dxa"/>
            <w:tcBorders>
              <w:top w:val="single" w:sz="4" w:space="0" w:color="3C7C51"/>
              <w:left w:val="single" w:sz="4" w:space="0" w:color="3C7C51"/>
              <w:bottom w:val="single" w:sz="4" w:space="0" w:color="3C7C51"/>
            </w:tcBorders>
            <w:vAlign w:val="center"/>
          </w:tcPr>
          <w:p w14:paraId="24E3F599"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11 (73.3 %)</w:t>
            </w:r>
          </w:p>
        </w:tc>
      </w:tr>
      <w:tr w:rsidR="002138A7" w:rsidRPr="00D9191C" w14:paraId="25AC6545" w14:textId="77777777" w:rsidTr="005678EA">
        <w:trPr>
          <w:cnfStyle w:val="000000100000" w:firstRow="0" w:lastRow="0" w:firstColumn="0" w:lastColumn="0" w:oddVBand="0" w:evenVBand="0" w:oddHBand="1" w:evenHBand="0" w:firstRowFirstColumn="0" w:firstRowLastColumn="0" w:lastRowFirstColumn="0" w:lastRowLastColumn="0"/>
          <w:trHeight w:val="510"/>
        </w:trPr>
        <w:tc>
          <w:tcPr>
            <w:tcW w:w="5103" w:type="dxa"/>
            <w:tcBorders>
              <w:top w:val="single" w:sz="4" w:space="0" w:color="3C7C51"/>
              <w:right w:val="single" w:sz="4" w:space="0" w:color="3C7C51"/>
            </w:tcBorders>
            <w:vAlign w:val="center"/>
          </w:tcPr>
          <w:p w14:paraId="52B6BD99"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Personnes sous traitement neuroleptique</w:t>
            </w:r>
          </w:p>
        </w:tc>
        <w:tc>
          <w:tcPr>
            <w:tcW w:w="1276" w:type="dxa"/>
            <w:tcBorders>
              <w:top w:val="single" w:sz="4" w:space="0" w:color="3C7C51"/>
              <w:left w:val="single" w:sz="4" w:space="0" w:color="3C7C51"/>
            </w:tcBorders>
            <w:vAlign w:val="center"/>
          </w:tcPr>
          <w:p w14:paraId="4794772A" w14:textId="77777777" w:rsidR="00D9191C" w:rsidRPr="00D9191C" w:rsidRDefault="00D9191C" w:rsidP="00010E0E">
            <w:pPr>
              <w:spacing w:before="60" w:after="60"/>
              <w:rPr>
                <w:rFonts w:ascii="Aptos" w:eastAsia="Aptos" w:hAnsi="Aptos" w:cs="Aptos"/>
                <w:spacing w:val="0"/>
                <w:lang w:val="fr" w:eastAsia="fr-FR"/>
              </w:rPr>
            </w:pPr>
            <w:r w:rsidRPr="00D9191C">
              <w:rPr>
                <w:rFonts w:ascii="Aptos" w:eastAsia="Aptos" w:hAnsi="Aptos" w:cs="Aptos"/>
                <w:spacing w:val="0"/>
                <w:lang w:val="fr" w:eastAsia="fr-FR"/>
              </w:rPr>
              <w:t>1 (6.7 %)</w:t>
            </w:r>
          </w:p>
        </w:tc>
      </w:tr>
    </w:tbl>
    <w:p w14:paraId="3DB0CD05" w14:textId="4DEBFA27" w:rsidR="00E27824" w:rsidRPr="00E27824" w:rsidRDefault="00E27824" w:rsidP="00E27824">
      <w:pPr>
        <w:pStyle w:val="Titre2"/>
        <w:rPr>
          <w:lang w:val="fr-FR"/>
        </w:rPr>
      </w:pPr>
      <w:r w:rsidRPr="00E27824">
        <w:rPr>
          <w:lang w:val="fr-FR"/>
        </w:rPr>
        <w:t>Stimul</w:t>
      </w:r>
      <w:r w:rsidR="00822EDF">
        <w:rPr>
          <w:lang w:val="fr-FR"/>
        </w:rPr>
        <w:t>us</w:t>
      </w:r>
      <w:r w:rsidRPr="00E27824">
        <w:rPr>
          <w:lang w:val="fr-FR"/>
        </w:rPr>
        <w:t xml:space="preserve"> auditifs</w:t>
      </w:r>
    </w:p>
    <w:p w14:paraId="42B60EAF" w14:textId="327FBD9E" w:rsidR="00E27824" w:rsidRPr="00E27824" w:rsidRDefault="00E27824" w:rsidP="00080E2C">
      <w:pPr>
        <w:pStyle w:val="Corpsdetexte"/>
        <w:ind w:firstLine="0"/>
        <w:rPr>
          <w:lang w:val="fr"/>
        </w:rPr>
      </w:pPr>
      <w:r w:rsidRPr="00E27824">
        <w:rPr>
          <w:lang w:val="fr-FR"/>
        </w:rPr>
        <w:t>Dix stimul</w:t>
      </w:r>
      <w:r w:rsidR="0060217E">
        <w:rPr>
          <w:lang w:val="fr-FR"/>
        </w:rPr>
        <w:t>us</w:t>
      </w:r>
      <w:r w:rsidRPr="00E27824">
        <w:rPr>
          <w:lang w:val="fr-FR"/>
        </w:rPr>
        <w:t xml:space="preserve"> auditifs d’une durée de 60 secondes chacun ont été créés : </w:t>
      </w:r>
      <w:sdt>
        <w:sdtPr>
          <w:rPr>
            <w:lang w:val="fr"/>
          </w:rPr>
          <w:tag w:val="goog_rdk_0"/>
          <w:id w:val="882778875"/>
        </w:sdtPr>
        <w:sdtContent/>
      </w:sdt>
      <w:r w:rsidRPr="00E27824">
        <w:rPr>
          <w:lang w:val="fr-FR"/>
        </w:rPr>
        <w:t>« rire de bébé », « chant d’oiseau », « vagues de la mer », « eau de rivière », « sons de la jungle », « ronflement », « archet grinçant », « marteau-piqueur », « explosion de pétards » et « bruit blanc intense ». Ces stimul</w:t>
      </w:r>
      <w:r w:rsidR="0060217E">
        <w:rPr>
          <w:lang w:val="fr-FR"/>
        </w:rPr>
        <w:t>us</w:t>
      </w:r>
      <w:r w:rsidRPr="00E27824">
        <w:rPr>
          <w:lang w:val="fr-FR"/>
        </w:rPr>
        <w:t xml:space="preserve"> ont été diffusés dans le but de déclencher des réactions émotionnelles comportementales chez les personnes polyhandicapées, sans aucun </w:t>
      </w:r>
      <w:r w:rsidRPr="00E27824">
        <w:rPr>
          <w:i/>
          <w:iCs/>
          <w:lang w:val="fr-FR"/>
        </w:rPr>
        <w:t>a priori</w:t>
      </w:r>
      <w:r w:rsidRPr="00E27824">
        <w:rPr>
          <w:lang w:val="fr-FR"/>
        </w:rPr>
        <w:t xml:space="preserve"> sur la nature de ces réactions (positive, négative ou neutre).</w:t>
      </w:r>
    </w:p>
    <w:p w14:paraId="5D5E2F8E" w14:textId="77777777" w:rsidR="00E27824" w:rsidRPr="00E27824" w:rsidRDefault="00E27824" w:rsidP="00BA2D7C">
      <w:pPr>
        <w:pStyle w:val="Titre2"/>
        <w:rPr>
          <w:lang w:val="fr-FR"/>
        </w:rPr>
      </w:pPr>
      <w:r w:rsidRPr="00E27824">
        <w:rPr>
          <w:lang w:val="fr-FR"/>
        </w:rPr>
        <w:t xml:space="preserve">Grille d’observation </w:t>
      </w:r>
      <w:r w:rsidRPr="00E27824">
        <w:rPr>
          <w:lang w:val="fr"/>
        </w:rPr>
        <w:t>comportementale</w:t>
      </w:r>
    </w:p>
    <w:p w14:paraId="01534E94" w14:textId="2C64FBC0" w:rsidR="00E27824" w:rsidRPr="00BA2D7C" w:rsidRDefault="00E27824" w:rsidP="00080E2C">
      <w:pPr>
        <w:pStyle w:val="Corpsdetexte"/>
        <w:ind w:firstLine="0"/>
        <w:rPr>
          <w:lang w:val="fr-FR"/>
        </w:rPr>
      </w:pPr>
      <w:r w:rsidRPr="00E27824">
        <w:rPr>
          <w:lang w:val="fr-FR"/>
        </w:rPr>
        <w:t>Pour identifier les signaux de communication des participantes et des participants, nous avons créé une grille d’observation comportementale (Tableau 2) inspirée de Van Der Maat (1992). Cette grille comprend les 8 catégories suivantes : « mouvement de la tête », « direction du regard », « expression faciale », « mouvement de la bouche », « posture corporelle », « mouvement des membres inférieurs », « mouvement des membres supérieurs » et « réactions physiologiques ». Pour les besoins de</w:t>
      </w:r>
      <w:r w:rsidR="00466F8F">
        <w:rPr>
          <w:lang w:val="fr-FR"/>
        </w:rPr>
        <w:t xml:space="preserve"> notre </w:t>
      </w:r>
      <w:r w:rsidRPr="00E27824">
        <w:rPr>
          <w:lang w:val="fr-FR"/>
        </w:rPr>
        <w:t>étude</w:t>
      </w:r>
      <w:r w:rsidR="00936AA8">
        <w:rPr>
          <w:lang w:val="fr-FR"/>
        </w:rPr>
        <w:t xml:space="preserve"> – </w:t>
      </w:r>
      <w:r w:rsidRPr="00E27824">
        <w:rPr>
          <w:lang w:val="fr-FR"/>
        </w:rPr>
        <w:t>car les vidéos ont été présentées sans le son</w:t>
      </w:r>
      <w:r w:rsidR="0011297A">
        <w:rPr>
          <w:lang w:val="fr-FR"/>
        </w:rPr>
        <w:t xml:space="preserve">, </w:t>
      </w:r>
      <w:r w:rsidRPr="00E27824">
        <w:rPr>
          <w:lang w:val="fr-FR"/>
        </w:rPr>
        <w:t>nous avons retiré la catégorie « vocalisation » de la grille originale</w:t>
      </w:r>
      <w:r w:rsidR="00936AA8">
        <w:rPr>
          <w:lang w:val="fr-FR"/>
        </w:rPr>
        <w:t xml:space="preserve"> et </w:t>
      </w:r>
      <w:r w:rsidR="00927BED">
        <w:rPr>
          <w:lang w:val="fr-FR"/>
        </w:rPr>
        <w:t xml:space="preserve">lui </w:t>
      </w:r>
      <w:r w:rsidRPr="00E27824">
        <w:rPr>
          <w:lang w:val="fr-FR"/>
        </w:rPr>
        <w:t>avons ajouté la catégorie « comportement envers la source sonore ».</w:t>
      </w:r>
    </w:p>
    <w:p w14:paraId="73FA3E22" w14:textId="0AF9C393" w:rsidR="00E27824" w:rsidRPr="00E27824" w:rsidRDefault="00E27824" w:rsidP="00795D67">
      <w:pPr>
        <w:pStyle w:val="LegendeTabelle"/>
        <w:spacing w:after="60"/>
        <w:rPr>
          <w:lang w:val="fr"/>
        </w:rPr>
      </w:pPr>
      <w:r w:rsidRPr="00E27824">
        <w:rPr>
          <w:lang w:val="fr"/>
        </w:rPr>
        <w:t xml:space="preserve">Tableau 2 : Grille </w:t>
      </w:r>
      <w:r w:rsidRPr="00795D67">
        <w:t>d’observation</w:t>
      </w:r>
      <w:r w:rsidRPr="00E27824">
        <w:rPr>
          <w:lang w:val="fr"/>
        </w:rPr>
        <w:t xml:space="preserve"> comportementale</w:t>
      </w:r>
    </w:p>
    <w:tbl>
      <w:tblPr>
        <w:tblStyle w:val="TableauGrille2-Accentuation4"/>
        <w:tblW w:w="9071" w:type="dxa"/>
        <w:tblLayout w:type="fixed"/>
        <w:tblLook w:val="0620" w:firstRow="1" w:lastRow="0" w:firstColumn="0" w:lastColumn="0" w:noHBand="1" w:noVBand="1"/>
      </w:tblPr>
      <w:tblGrid>
        <w:gridCol w:w="4626"/>
        <w:gridCol w:w="4445"/>
      </w:tblGrid>
      <w:tr w:rsidR="00060681" w:rsidRPr="00663D45" w14:paraId="3EC3EFF6" w14:textId="77777777" w:rsidTr="00650CC0">
        <w:trPr>
          <w:cnfStyle w:val="100000000000" w:firstRow="1" w:lastRow="0" w:firstColumn="0" w:lastColumn="0" w:oddVBand="0" w:evenVBand="0" w:oddHBand="0" w:evenHBand="0" w:firstRowFirstColumn="0" w:firstRowLastColumn="0" w:lastRowFirstColumn="0" w:lastRowLastColumn="0"/>
          <w:trHeight w:val="425"/>
        </w:trPr>
        <w:tc>
          <w:tcPr>
            <w:tcW w:w="4626" w:type="dxa"/>
            <w:tcBorders>
              <w:bottom w:val="single" w:sz="12" w:space="0" w:color="3C7C51"/>
            </w:tcBorders>
            <w:vAlign w:val="center"/>
          </w:tcPr>
          <w:p w14:paraId="04BA38C6" w14:textId="77777777" w:rsidR="00663D45" w:rsidRPr="00663D45" w:rsidRDefault="00663D4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Catégories de comportements</w:t>
            </w:r>
          </w:p>
        </w:tc>
        <w:tc>
          <w:tcPr>
            <w:tcW w:w="4445" w:type="dxa"/>
            <w:tcBorders>
              <w:bottom w:val="single" w:sz="12" w:space="0" w:color="3C7C51"/>
            </w:tcBorders>
            <w:vAlign w:val="center"/>
          </w:tcPr>
          <w:p w14:paraId="7720C21E" w14:textId="77777777" w:rsidR="00663D45" w:rsidRPr="00663D45" w:rsidRDefault="00663D4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Sous-catégories de comportements</w:t>
            </w:r>
          </w:p>
        </w:tc>
      </w:tr>
      <w:tr w:rsidR="00010E0E" w:rsidRPr="00663D45" w14:paraId="0EF39A44" w14:textId="77777777" w:rsidTr="00650CC0">
        <w:trPr>
          <w:trHeight w:val="425"/>
        </w:trPr>
        <w:tc>
          <w:tcPr>
            <w:tcW w:w="4626" w:type="dxa"/>
            <w:vMerge w:val="restart"/>
            <w:tcBorders>
              <w:top w:val="single" w:sz="12" w:space="0" w:color="3C7C51"/>
              <w:right w:val="single" w:sz="4" w:space="0" w:color="3C7C51"/>
            </w:tcBorders>
            <w:shd w:val="clear" w:color="auto" w:fill="DBEDE1" w:themeFill="accent4" w:themeFillTint="33"/>
          </w:tcPr>
          <w:p w14:paraId="7DD97BF7" w14:textId="77777777" w:rsidR="00010E0E" w:rsidRPr="00663D45" w:rsidRDefault="00010E0E"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Mouvement de la tête</w:t>
            </w:r>
          </w:p>
        </w:tc>
        <w:tc>
          <w:tcPr>
            <w:tcW w:w="4445" w:type="dxa"/>
            <w:tcBorders>
              <w:top w:val="single" w:sz="12" w:space="0" w:color="3C7C51"/>
              <w:left w:val="single" w:sz="4" w:space="0" w:color="3C7C51"/>
              <w:bottom w:val="single" w:sz="4" w:space="0" w:color="3C7C51"/>
            </w:tcBorders>
            <w:shd w:val="clear" w:color="auto" w:fill="DBEDE1" w:themeFill="accent4" w:themeFillTint="33"/>
            <w:vAlign w:val="center"/>
          </w:tcPr>
          <w:p w14:paraId="1B75BD80" w14:textId="380EF79B" w:rsidR="00010E0E" w:rsidRPr="00663D45" w:rsidRDefault="00010E0E"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Vers l’arrière</w:t>
            </w:r>
          </w:p>
        </w:tc>
      </w:tr>
      <w:tr w:rsidR="00010E0E" w:rsidRPr="00663D45" w14:paraId="4C9FBE05" w14:textId="77777777" w:rsidTr="00650CC0">
        <w:trPr>
          <w:trHeight w:val="425"/>
        </w:trPr>
        <w:tc>
          <w:tcPr>
            <w:tcW w:w="4626" w:type="dxa"/>
            <w:vMerge/>
            <w:tcBorders>
              <w:right w:val="single" w:sz="4" w:space="0" w:color="3C7C51"/>
            </w:tcBorders>
            <w:shd w:val="clear" w:color="auto" w:fill="DBEDE1" w:themeFill="accent4" w:themeFillTint="33"/>
          </w:tcPr>
          <w:p w14:paraId="2E27B832" w14:textId="77777777" w:rsidR="00010E0E" w:rsidRPr="00663D45" w:rsidRDefault="00010E0E" w:rsidP="00010E0E">
            <w:pPr>
              <w:widowControl w:val="0"/>
              <w:spacing w:before="6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44D22344" w14:textId="04241FA3" w:rsidR="00010E0E" w:rsidRPr="00663D45" w:rsidRDefault="00010E0E"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Vers l’avant</w:t>
            </w:r>
          </w:p>
        </w:tc>
      </w:tr>
      <w:tr w:rsidR="00010E0E" w:rsidRPr="00663D45" w14:paraId="76020965" w14:textId="77777777" w:rsidTr="00650CC0">
        <w:trPr>
          <w:trHeight w:val="425"/>
        </w:trPr>
        <w:tc>
          <w:tcPr>
            <w:tcW w:w="4626" w:type="dxa"/>
            <w:vMerge/>
            <w:tcBorders>
              <w:right w:val="single" w:sz="4" w:space="0" w:color="3C7C51"/>
            </w:tcBorders>
            <w:shd w:val="clear" w:color="auto" w:fill="DBEDE1" w:themeFill="accent4" w:themeFillTint="33"/>
          </w:tcPr>
          <w:p w14:paraId="0AF61B35" w14:textId="77777777" w:rsidR="00010E0E" w:rsidRPr="00663D45" w:rsidRDefault="00010E0E" w:rsidP="00010E0E">
            <w:pPr>
              <w:widowControl w:val="0"/>
              <w:spacing w:before="6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hemeColor="accent4" w:themeShade="BF"/>
            </w:tcBorders>
            <w:shd w:val="clear" w:color="auto" w:fill="DBEDE1" w:themeFill="accent4" w:themeFillTint="33"/>
            <w:vAlign w:val="center"/>
          </w:tcPr>
          <w:p w14:paraId="1E7E8005" w14:textId="15019B45" w:rsidR="00010E0E" w:rsidRPr="00663D45" w:rsidRDefault="00010E0E"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Balancement</w:t>
            </w:r>
          </w:p>
        </w:tc>
      </w:tr>
      <w:tr w:rsidR="00010E0E" w:rsidRPr="00663D45" w14:paraId="1DE8F249" w14:textId="77777777" w:rsidTr="00650CC0">
        <w:trPr>
          <w:trHeight w:val="425"/>
        </w:trPr>
        <w:tc>
          <w:tcPr>
            <w:tcW w:w="4626" w:type="dxa"/>
            <w:vMerge/>
            <w:tcBorders>
              <w:right w:val="single" w:sz="4" w:space="0" w:color="3C7C51"/>
            </w:tcBorders>
            <w:shd w:val="clear" w:color="auto" w:fill="DBEDE1" w:themeFill="accent4" w:themeFillTint="33"/>
          </w:tcPr>
          <w:p w14:paraId="5D7540CC" w14:textId="77777777" w:rsidR="00010E0E" w:rsidRPr="00663D45" w:rsidRDefault="00010E0E" w:rsidP="00010E0E">
            <w:pPr>
              <w:widowControl w:val="0"/>
              <w:spacing w:before="60" w:after="60"/>
              <w:rPr>
                <w:rFonts w:ascii="Aptos" w:eastAsia="Aptos" w:hAnsi="Aptos" w:cs="Aptos"/>
                <w:spacing w:val="0"/>
                <w:lang w:val="fr" w:eastAsia="fr-FR"/>
              </w:rPr>
            </w:pPr>
          </w:p>
        </w:tc>
        <w:tc>
          <w:tcPr>
            <w:tcW w:w="4445" w:type="dxa"/>
            <w:tcBorders>
              <w:top w:val="single" w:sz="4" w:space="0" w:color="3C7C51" w:themeColor="accent4" w:themeShade="BF"/>
              <w:left w:val="single" w:sz="4" w:space="0" w:color="3C7C51"/>
              <w:bottom w:val="single" w:sz="4" w:space="0" w:color="3C7C51"/>
            </w:tcBorders>
            <w:shd w:val="clear" w:color="auto" w:fill="DBEDE1" w:themeFill="accent4" w:themeFillTint="33"/>
            <w:vAlign w:val="center"/>
          </w:tcPr>
          <w:p w14:paraId="7643B0F7" w14:textId="1AF582B1" w:rsidR="00010E0E" w:rsidRPr="00663D45" w:rsidRDefault="00010E0E"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Balayage</w:t>
            </w:r>
          </w:p>
        </w:tc>
      </w:tr>
      <w:tr w:rsidR="00010E0E" w:rsidRPr="00663D45" w14:paraId="6D11044E" w14:textId="77777777" w:rsidTr="00650CC0">
        <w:trPr>
          <w:trHeight w:val="425"/>
        </w:trPr>
        <w:tc>
          <w:tcPr>
            <w:tcW w:w="4626" w:type="dxa"/>
            <w:vMerge/>
            <w:tcBorders>
              <w:bottom w:val="single" w:sz="4" w:space="0" w:color="3C7C51"/>
              <w:right w:val="single" w:sz="4" w:space="0" w:color="3C7C51"/>
            </w:tcBorders>
            <w:shd w:val="clear" w:color="auto" w:fill="DBEDE1" w:themeFill="accent4" w:themeFillTint="33"/>
          </w:tcPr>
          <w:p w14:paraId="4ED84065" w14:textId="77777777" w:rsidR="00010E0E" w:rsidRPr="00663D45" w:rsidRDefault="00010E0E" w:rsidP="00010E0E">
            <w:pPr>
              <w:widowControl w:val="0"/>
              <w:spacing w:before="6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592B4C0A" w14:textId="77777777" w:rsidR="00010E0E" w:rsidRPr="00663D45" w:rsidRDefault="00010E0E"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Fixe</w:t>
            </w:r>
          </w:p>
        </w:tc>
      </w:tr>
      <w:tr w:rsidR="008E6635" w:rsidRPr="00663D45" w14:paraId="68E87870" w14:textId="77777777" w:rsidTr="00650CC0">
        <w:trPr>
          <w:trHeight w:val="425"/>
        </w:trPr>
        <w:tc>
          <w:tcPr>
            <w:tcW w:w="4626" w:type="dxa"/>
            <w:vMerge w:val="restart"/>
            <w:tcBorders>
              <w:top w:val="single" w:sz="4" w:space="0" w:color="3C7C51"/>
              <w:bottom w:val="single" w:sz="4" w:space="0" w:color="3C7C51"/>
              <w:right w:val="single" w:sz="4" w:space="0" w:color="3C7C51"/>
            </w:tcBorders>
          </w:tcPr>
          <w:p w14:paraId="4DCE4120" w14:textId="77777777" w:rsidR="008E6635" w:rsidRPr="00663D45" w:rsidRDefault="008E6635" w:rsidP="008F7251">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lastRenderedPageBreak/>
              <w:t>Direction du regard</w:t>
            </w:r>
          </w:p>
        </w:tc>
        <w:tc>
          <w:tcPr>
            <w:tcW w:w="4445" w:type="dxa"/>
            <w:tcBorders>
              <w:top w:val="single" w:sz="4" w:space="0" w:color="3C7C51"/>
              <w:left w:val="single" w:sz="4" w:space="0" w:color="3C7C51"/>
              <w:bottom w:val="single" w:sz="4" w:space="0" w:color="3C7C51"/>
            </w:tcBorders>
            <w:vAlign w:val="center"/>
          </w:tcPr>
          <w:p w14:paraId="7CA534D3" w14:textId="21009B93" w:rsidR="008E6635" w:rsidRPr="00663D45" w:rsidRDefault="008E6635" w:rsidP="008F7251">
            <w:pPr>
              <w:widowControl w:val="0"/>
              <w:spacing w:after="60"/>
              <w:rPr>
                <w:rFonts w:ascii="Aptos" w:eastAsia="Aptos" w:hAnsi="Aptos" w:cs="Aptos"/>
                <w:spacing w:val="0"/>
                <w:lang w:val="fr" w:eastAsia="fr-FR"/>
              </w:rPr>
            </w:pPr>
            <w:r w:rsidRPr="00663D45">
              <w:rPr>
                <w:rFonts w:ascii="Aptos" w:eastAsia="Aptos" w:hAnsi="Aptos" w:cs="Aptos"/>
                <w:spacing w:val="0"/>
                <w:lang w:val="fr" w:eastAsia="fr-FR"/>
              </w:rPr>
              <w:t>Balayage</w:t>
            </w:r>
          </w:p>
        </w:tc>
      </w:tr>
      <w:tr w:rsidR="008E6635" w:rsidRPr="00663D45" w14:paraId="4C0DA46E" w14:textId="77777777" w:rsidTr="00650CC0">
        <w:trPr>
          <w:trHeight w:val="425"/>
        </w:trPr>
        <w:tc>
          <w:tcPr>
            <w:tcW w:w="4626" w:type="dxa"/>
            <w:vMerge/>
            <w:tcBorders>
              <w:top w:val="single" w:sz="4" w:space="0" w:color="3C7C51"/>
              <w:bottom w:val="single" w:sz="4" w:space="0" w:color="3C7C51"/>
              <w:right w:val="single" w:sz="4" w:space="0" w:color="3C7C51"/>
            </w:tcBorders>
          </w:tcPr>
          <w:p w14:paraId="4A9E7A68" w14:textId="77777777" w:rsidR="008E6635" w:rsidRPr="00663D45" w:rsidRDefault="008E6635"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vAlign w:val="center"/>
          </w:tcPr>
          <w:p w14:paraId="3CCAD301" w14:textId="77777777"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Fixe</w:t>
            </w:r>
          </w:p>
        </w:tc>
      </w:tr>
      <w:tr w:rsidR="008E6635" w:rsidRPr="00663D45" w14:paraId="033A9BFE" w14:textId="77777777" w:rsidTr="00650CC0">
        <w:trPr>
          <w:trHeight w:val="425"/>
        </w:trPr>
        <w:tc>
          <w:tcPr>
            <w:tcW w:w="4626" w:type="dxa"/>
            <w:vMerge/>
            <w:tcBorders>
              <w:bottom w:val="single" w:sz="4" w:space="0" w:color="3C7C51"/>
              <w:right w:val="single" w:sz="4" w:space="0" w:color="3C7C51"/>
            </w:tcBorders>
          </w:tcPr>
          <w:p w14:paraId="15AB1283" w14:textId="77777777" w:rsidR="008E6635" w:rsidRPr="00663D45" w:rsidRDefault="008E6635"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hemeColor="accent4" w:themeShade="BF"/>
            </w:tcBorders>
            <w:vAlign w:val="center"/>
          </w:tcPr>
          <w:p w14:paraId="5EF1F46B" w14:textId="77777777"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Spécifique</w:t>
            </w:r>
          </w:p>
        </w:tc>
      </w:tr>
      <w:tr w:rsidR="008E6635" w:rsidRPr="00663D45" w14:paraId="60361DB1" w14:textId="77777777" w:rsidTr="00650CC0">
        <w:trPr>
          <w:trHeight w:val="425"/>
        </w:trPr>
        <w:tc>
          <w:tcPr>
            <w:tcW w:w="4626" w:type="dxa"/>
            <w:vMerge w:val="restart"/>
            <w:tcBorders>
              <w:top w:val="single" w:sz="4" w:space="0" w:color="3C7C51"/>
              <w:right w:val="single" w:sz="4" w:space="0" w:color="3C7C51"/>
            </w:tcBorders>
            <w:shd w:val="clear" w:color="auto" w:fill="DBEDE1" w:themeFill="accent4" w:themeFillTint="33"/>
          </w:tcPr>
          <w:p w14:paraId="74619A35" w14:textId="77777777" w:rsidR="008E6635" w:rsidRPr="00663D45" w:rsidRDefault="008E6635"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Expression faciale</w:t>
            </w:r>
          </w:p>
        </w:tc>
        <w:tc>
          <w:tcPr>
            <w:tcW w:w="4445" w:type="dxa"/>
            <w:tcBorders>
              <w:top w:val="single" w:sz="4" w:space="0" w:color="3C7C51" w:themeColor="accent4" w:themeShade="BF"/>
              <w:left w:val="single" w:sz="4" w:space="0" w:color="3C7C51"/>
              <w:bottom w:val="single" w:sz="4" w:space="0" w:color="3C7C51"/>
            </w:tcBorders>
            <w:shd w:val="clear" w:color="auto" w:fill="DBEDE1" w:themeFill="accent4" w:themeFillTint="33"/>
            <w:vAlign w:val="center"/>
          </w:tcPr>
          <w:p w14:paraId="5F65D1FF" w14:textId="3E89F411"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Crispation</w:t>
            </w:r>
          </w:p>
        </w:tc>
      </w:tr>
      <w:tr w:rsidR="008E6635" w:rsidRPr="00663D45" w14:paraId="51008DD4" w14:textId="77777777" w:rsidTr="00650CC0">
        <w:trPr>
          <w:trHeight w:val="425"/>
        </w:trPr>
        <w:tc>
          <w:tcPr>
            <w:tcW w:w="4626" w:type="dxa"/>
            <w:vMerge/>
            <w:tcBorders>
              <w:bottom w:val="single" w:sz="4" w:space="0" w:color="3C7C51"/>
              <w:right w:val="single" w:sz="4" w:space="0" w:color="3C7C51"/>
            </w:tcBorders>
            <w:shd w:val="clear" w:color="auto" w:fill="DBEDE1" w:themeFill="accent4" w:themeFillTint="33"/>
          </w:tcPr>
          <w:p w14:paraId="012E4F40" w14:textId="77777777" w:rsidR="008E6635" w:rsidRPr="00663D45" w:rsidRDefault="008E6635"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68A304EB" w14:textId="77777777"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Sourire</w:t>
            </w:r>
          </w:p>
        </w:tc>
      </w:tr>
      <w:tr w:rsidR="008E6635" w:rsidRPr="00663D45" w14:paraId="70D57F5B" w14:textId="77777777" w:rsidTr="00650CC0">
        <w:trPr>
          <w:trHeight w:val="425"/>
        </w:trPr>
        <w:tc>
          <w:tcPr>
            <w:tcW w:w="4626" w:type="dxa"/>
            <w:vMerge w:val="restart"/>
            <w:tcBorders>
              <w:top w:val="single" w:sz="4" w:space="0" w:color="3C7C51"/>
              <w:right w:val="single" w:sz="4" w:space="0" w:color="3C7C51"/>
            </w:tcBorders>
          </w:tcPr>
          <w:p w14:paraId="63CE161E" w14:textId="77777777" w:rsidR="008E6635" w:rsidRPr="00663D45" w:rsidRDefault="008E6635"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Mouvement de la bouche</w:t>
            </w:r>
          </w:p>
        </w:tc>
        <w:tc>
          <w:tcPr>
            <w:tcW w:w="4445" w:type="dxa"/>
            <w:tcBorders>
              <w:top w:val="single" w:sz="4" w:space="0" w:color="3C7C51"/>
              <w:left w:val="single" w:sz="4" w:space="0" w:color="3C7C51"/>
              <w:bottom w:val="single" w:sz="4" w:space="0" w:color="3C7C51"/>
            </w:tcBorders>
            <w:vAlign w:val="center"/>
          </w:tcPr>
          <w:p w14:paraId="74335875" w14:textId="0445339E"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Salivation</w:t>
            </w:r>
          </w:p>
        </w:tc>
      </w:tr>
      <w:tr w:rsidR="008E6635" w:rsidRPr="00663D45" w14:paraId="3FDEC90B" w14:textId="77777777" w:rsidTr="00650CC0">
        <w:trPr>
          <w:trHeight w:val="425"/>
        </w:trPr>
        <w:tc>
          <w:tcPr>
            <w:tcW w:w="4626" w:type="dxa"/>
            <w:vMerge/>
            <w:tcBorders>
              <w:right w:val="single" w:sz="4" w:space="0" w:color="3C7C51"/>
            </w:tcBorders>
          </w:tcPr>
          <w:p w14:paraId="51007C6C" w14:textId="77777777" w:rsidR="008E6635" w:rsidRPr="00663D45" w:rsidRDefault="008E6635"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vAlign w:val="center"/>
          </w:tcPr>
          <w:p w14:paraId="1AB22915" w14:textId="77777777"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Modification du tonus</w:t>
            </w:r>
          </w:p>
        </w:tc>
      </w:tr>
      <w:tr w:rsidR="008E6635" w:rsidRPr="00663D45" w14:paraId="34BDF25B" w14:textId="77777777" w:rsidTr="00650CC0">
        <w:trPr>
          <w:trHeight w:val="425"/>
        </w:trPr>
        <w:tc>
          <w:tcPr>
            <w:tcW w:w="4626" w:type="dxa"/>
            <w:vMerge/>
            <w:tcBorders>
              <w:right w:val="single" w:sz="4" w:space="0" w:color="3C7C51"/>
            </w:tcBorders>
          </w:tcPr>
          <w:p w14:paraId="6D2544C4" w14:textId="77777777" w:rsidR="008E6635" w:rsidRPr="00663D45" w:rsidRDefault="008E6635"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cBorders>
            <w:vAlign w:val="center"/>
          </w:tcPr>
          <w:p w14:paraId="49CC113B" w14:textId="77777777" w:rsidR="008E6635" w:rsidRPr="00663D45" w:rsidRDefault="008E6635"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Jeu de bouche</w:t>
            </w:r>
          </w:p>
        </w:tc>
      </w:tr>
      <w:tr w:rsidR="0001593B" w:rsidRPr="00663D45" w14:paraId="4770BE63" w14:textId="77777777" w:rsidTr="00650CC0">
        <w:trPr>
          <w:trHeight w:val="425"/>
        </w:trPr>
        <w:tc>
          <w:tcPr>
            <w:tcW w:w="4626" w:type="dxa"/>
            <w:vMerge w:val="restart"/>
            <w:tcBorders>
              <w:right w:val="single" w:sz="4" w:space="0" w:color="3C7C51"/>
            </w:tcBorders>
            <w:shd w:val="clear" w:color="auto" w:fill="DBEDE1" w:themeFill="accent4" w:themeFillTint="33"/>
          </w:tcPr>
          <w:p w14:paraId="520C71B3" w14:textId="77777777" w:rsidR="0001593B" w:rsidRPr="00663D45" w:rsidRDefault="0001593B"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Posture corporelle</w:t>
            </w:r>
          </w:p>
        </w:tc>
        <w:tc>
          <w:tcPr>
            <w:tcW w:w="4445" w:type="dxa"/>
            <w:tcBorders>
              <w:left w:val="single" w:sz="4" w:space="0" w:color="3C7C51"/>
              <w:bottom w:val="single" w:sz="4" w:space="0" w:color="3C7C51"/>
            </w:tcBorders>
            <w:shd w:val="clear" w:color="auto" w:fill="DBEDE1" w:themeFill="accent4" w:themeFillTint="33"/>
            <w:vAlign w:val="center"/>
          </w:tcPr>
          <w:p w14:paraId="4272C15C" w14:textId="6D91FB01" w:rsidR="0001593B" w:rsidRPr="00663D45" w:rsidRDefault="0001593B"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Recrutement tonique</w:t>
            </w:r>
          </w:p>
        </w:tc>
      </w:tr>
      <w:tr w:rsidR="00C02C1A" w:rsidRPr="00663D45" w14:paraId="2E6057F2" w14:textId="77777777" w:rsidTr="00650CC0">
        <w:trPr>
          <w:trHeight w:val="425"/>
        </w:trPr>
        <w:tc>
          <w:tcPr>
            <w:tcW w:w="4626" w:type="dxa"/>
            <w:vMerge/>
            <w:tcBorders>
              <w:right w:val="single" w:sz="4" w:space="0" w:color="3C7C51"/>
            </w:tcBorders>
            <w:shd w:val="clear" w:color="auto" w:fill="DBEDE1" w:themeFill="accent4" w:themeFillTint="33"/>
          </w:tcPr>
          <w:p w14:paraId="7C9C7ADC"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1A223BE4" w14:textId="32CD283A"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Affaiblissement tonique</w:t>
            </w:r>
          </w:p>
        </w:tc>
      </w:tr>
      <w:tr w:rsidR="00ED738A" w:rsidRPr="00663D45" w14:paraId="75AE18B6" w14:textId="77777777" w:rsidTr="00650CC0">
        <w:trPr>
          <w:trHeight w:val="425"/>
        </w:trPr>
        <w:tc>
          <w:tcPr>
            <w:tcW w:w="4626" w:type="dxa"/>
            <w:vMerge/>
            <w:tcBorders>
              <w:top w:val="single" w:sz="4" w:space="0" w:color="3C7C51"/>
              <w:right w:val="single" w:sz="4" w:space="0" w:color="3C7C51"/>
            </w:tcBorders>
            <w:shd w:val="clear" w:color="auto" w:fill="DBEDE1" w:themeFill="accent4" w:themeFillTint="33"/>
          </w:tcPr>
          <w:p w14:paraId="38138A36" w14:textId="77777777" w:rsidR="00ED738A" w:rsidRPr="00663D45" w:rsidRDefault="00ED738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60AA05D1" w14:textId="2692B2C4" w:rsidR="00ED738A" w:rsidRPr="00663D45" w:rsidRDefault="00ED738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Arrêt de mouvement</w:t>
            </w:r>
          </w:p>
        </w:tc>
      </w:tr>
      <w:tr w:rsidR="00C02C1A" w:rsidRPr="00663D45" w14:paraId="3D4C876A" w14:textId="77777777" w:rsidTr="00650CC0">
        <w:trPr>
          <w:trHeight w:val="425"/>
        </w:trPr>
        <w:tc>
          <w:tcPr>
            <w:tcW w:w="4626" w:type="dxa"/>
            <w:vMerge/>
            <w:tcBorders>
              <w:right w:val="single" w:sz="4" w:space="0" w:color="3C7C51"/>
            </w:tcBorders>
            <w:shd w:val="clear" w:color="auto" w:fill="DBEDE1" w:themeFill="accent4" w:themeFillTint="33"/>
          </w:tcPr>
          <w:p w14:paraId="04DAEBCF"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5D95222A" w14:textId="6671E3B5" w:rsidR="00C02C1A" w:rsidRPr="00663D45" w:rsidRDefault="00C02C1A"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Balancement</w:t>
            </w:r>
          </w:p>
        </w:tc>
      </w:tr>
      <w:tr w:rsidR="00C02C1A" w:rsidRPr="00663D45" w14:paraId="3F6AB4A4" w14:textId="77777777" w:rsidTr="00650CC0">
        <w:trPr>
          <w:trHeight w:val="425"/>
        </w:trPr>
        <w:tc>
          <w:tcPr>
            <w:tcW w:w="4626" w:type="dxa"/>
            <w:vMerge/>
            <w:tcBorders>
              <w:right w:val="single" w:sz="4" w:space="0" w:color="3C7C51"/>
            </w:tcBorders>
            <w:shd w:val="clear" w:color="auto" w:fill="DBEDE1" w:themeFill="accent4" w:themeFillTint="33"/>
          </w:tcPr>
          <w:p w14:paraId="27DEF579"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2F7BE771" w14:textId="77777777" w:rsidR="00C02C1A" w:rsidRPr="00663D45" w:rsidRDefault="00C02C1A"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Sursaut</w:t>
            </w:r>
          </w:p>
        </w:tc>
      </w:tr>
      <w:tr w:rsidR="00C02C1A" w:rsidRPr="00663D45" w14:paraId="0F4F235F" w14:textId="77777777" w:rsidTr="00650CC0">
        <w:trPr>
          <w:trHeight w:val="425"/>
        </w:trPr>
        <w:tc>
          <w:tcPr>
            <w:tcW w:w="4626" w:type="dxa"/>
            <w:vMerge w:val="restart"/>
            <w:tcBorders>
              <w:top w:val="single" w:sz="4" w:space="0" w:color="3C7C51"/>
              <w:right w:val="single" w:sz="4" w:space="0" w:color="3C7C51" w:themeColor="accent4" w:themeShade="BF"/>
            </w:tcBorders>
          </w:tcPr>
          <w:p w14:paraId="41945166" w14:textId="77777777" w:rsidR="00C02C1A" w:rsidRPr="00663D45" w:rsidRDefault="00C02C1A"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Mouvement des membres inférieurs</w:t>
            </w:r>
          </w:p>
        </w:tc>
        <w:tc>
          <w:tcPr>
            <w:tcW w:w="4445" w:type="dxa"/>
            <w:tcBorders>
              <w:top w:val="single" w:sz="4" w:space="0" w:color="3C7C51"/>
              <w:left w:val="single" w:sz="4" w:space="0" w:color="3C7C51" w:themeColor="accent4" w:themeShade="BF"/>
              <w:bottom w:val="single" w:sz="4" w:space="0" w:color="3C7C51"/>
            </w:tcBorders>
            <w:vAlign w:val="center"/>
          </w:tcPr>
          <w:p w14:paraId="72039A9B" w14:textId="3396F78B"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Balancement</w:t>
            </w:r>
          </w:p>
        </w:tc>
      </w:tr>
      <w:tr w:rsidR="00C02C1A" w:rsidRPr="00663D45" w14:paraId="5B1514CF" w14:textId="77777777" w:rsidTr="00650CC0">
        <w:trPr>
          <w:trHeight w:val="425"/>
        </w:trPr>
        <w:tc>
          <w:tcPr>
            <w:tcW w:w="4626" w:type="dxa"/>
            <w:vMerge/>
            <w:tcBorders>
              <w:right w:val="single" w:sz="4" w:space="0" w:color="3C7C51" w:themeColor="accent4" w:themeShade="BF"/>
            </w:tcBorders>
          </w:tcPr>
          <w:p w14:paraId="514DDE72"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vAlign w:val="center"/>
          </w:tcPr>
          <w:p w14:paraId="335B92A2" w14:textId="2433238B"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Croisement</w:t>
            </w:r>
          </w:p>
        </w:tc>
      </w:tr>
      <w:tr w:rsidR="00C02C1A" w:rsidRPr="00663D45" w14:paraId="58DB569A" w14:textId="77777777" w:rsidTr="00650CC0">
        <w:trPr>
          <w:trHeight w:val="425"/>
        </w:trPr>
        <w:tc>
          <w:tcPr>
            <w:tcW w:w="4626" w:type="dxa"/>
            <w:vMerge/>
            <w:tcBorders>
              <w:right w:val="single" w:sz="4" w:space="0" w:color="3C7C51" w:themeColor="accent4" w:themeShade="BF"/>
            </w:tcBorders>
          </w:tcPr>
          <w:p w14:paraId="78577D07" w14:textId="77777777" w:rsidR="00C02C1A" w:rsidRPr="00663D45" w:rsidRDefault="00C02C1A" w:rsidP="0003423A">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vAlign w:val="center"/>
          </w:tcPr>
          <w:p w14:paraId="4F64609D" w14:textId="6C02CB20"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Tendu</w:t>
            </w:r>
          </w:p>
        </w:tc>
      </w:tr>
      <w:tr w:rsidR="00C02C1A" w:rsidRPr="00663D45" w14:paraId="2BAB2C75" w14:textId="77777777" w:rsidTr="00650CC0">
        <w:trPr>
          <w:trHeight w:val="425"/>
        </w:trPr>
        <w:tc>
          <w:tcPr>
            <w:tcW w:w="4626" w:type="dxa"/>
            <w:vMerge/>
            <w:tcBorders>
              <w:bottom w:val="single" w:sz="4" w:space="0" w:color="3C7C51"/>
              <w:right w:val="single" w:sz="4" w:space="0" w:color="3C7C51" w:themeColor="accent4" w:themeShade="BF"/>
            </w:tcBorders>
          </w:tcPr>
          <w:p w14:paraId="0DE9BC31" w14:textId="77777777" w:rsidR="00C02C1A" w:rsidRPr="00663D45" w:rsidRDefault="00C02C1A" w:rsidP="0003423A">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vAlign w:val="center"/>
          </w:tcPr>
          <w:p w14:paraId="5AE55999" w14:textId="77777777" w:rsidR="00C02C1A" w:rsidRPr="00663D45" w:rsidRDefault="00C02C1A"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Tape</w:t>
            </w:r>
          </w:p>
        </w:tc>
      </w:tr>
      <w:tr w:rsidR="00C02C1A" w:rsidRPr="00663D45" w14:paraId="303FC570" w14:textId="77777777" w:rsidTr="00650CC0">
        <w:trPr>
          <w:trHeight w:val="425"/>
        </w:trPr>
        <w:tc>
          <w:tcPr>
            <w:tcW w:w="4626" w:type="dxa"/>
            <w:vMerge w:val="restart"/>
            <w:tcBorders>
              <w:top w:val="single" w:sz="4" w:space="0" w:color="3C7C51"/>
              <w:right w:val="single" w:sz="4" w:space="0" w:color="3C7C51" w:themeColor="accent4" w:themeShade="BF"/>
            </w:tcBorders>
            <w:shd w:val="clear" w:color="auto" w:fill="DBEDE1" w:themeFill="accent4" w:themeFillTint="33"/>
          </w:tcPr>
          <w:p w14:paraId="5A2BFE88" w14:textId="77777777" w:rsidR="00C02C1A" w:rsidRPr="00663D45" w:rsidRDefault="00C02C1A"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Mouvement des membres supérieurs</w:t>
            </w: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64D09061" w14:textId="24E98AD2"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Applaudissement</w:t>
            </w:r>
          </w:p>
        </w:tc>
      </w:tr>
      <w:tr w:rsidR="00C02C1A" w:rsidRPr="00663D45" w14:paraId="5F6C48F5"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5ECAEEE8"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2A3C1E89" w14:textId="65B3BB83"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Auto-</w:t>
            </w:r>
            <w:r w:rsidR="00AD6A9A" w:rsidRPr="00663D45">
              <w:rPr>
                <w:rFonts w:ascii="Aptos" w:eastAsia="Aptos" w:hAnsi="Aptos" w:cs="Aptos"/>
                <w:spacing w:val="0"/>
                <w:lang w:val="fr" w:eastAsia="fr-FR"/>
              </w:rPr>
              <w:t>agressi</w:t>
            </w:r>
            <w:r w:rsidR="00AD6A9A">
              <w:rPr>
                <w:rFonts w:ascii="Aptos" w:eastAsia="Aptos" w:hAnsi="Aptos" w:cs="Aptos"/>
                <w:spacing w:val="0"/>
                <w:lang w:val="fr" w:eastAsia="fr-FR"/>
              </w:rPr>
              <w:t>vité</w:t>
            </w:r>
          </w:p>
        </w:tc>
      </w:tr>
      <w:tr w:rsidR="00C02C1A" w:rsidRPr="00663D45" w14:paraId="1F7B2B7E"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13BFFA18"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46EA2430" w14:textId="4AF0A277"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Caresse</w:t>
            </w:r>
          </w:p>
        </w:tc>
      </w:tr>
      <w:tr w:rsidR="00C02C1A" w:rsidRPr="00663D45" w14:paraId="44027182"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65949C9E"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11494C57" w14:textId="7293C513" w:rsidR="00C02C1A" w:rsidRPr="00663D45" w:rsidRDefault="00C02C1A" w:rsidP="00ED738A">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Grattement</w:t>
            </w:r>
          </w:p>
        </w:tc>
      </w:tr>
      <w:tr w:rsidR="00C02C1A" w:rsidRPr="00663D45" w14:paraId="5600F63B"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0906362F"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4E596192" w14:textId="0CBF4115" w:rsidR="00C02C1A" w:rsidRPr="00663D45" w:rsidRDefault="00AD6A9A" w:rsidP="00E50EC5">
            <w:pPr>
              <w:widowControl w:val="0"/>
              <w:spacing w:before="60" w:after="60"/>
              <w:rPr>
                <w:rFonts w:ascii="Aptos" w:eastAsia="Aptos" w:hAnsi="Aptos" w:cs="Aptos"/>
                <w:spacing w:val="0"/>
                <w:lang w:val="fr" w:eastAsia="fr-FR"/>
              </w:rPr>
            </w:pPr>
            <w:r>
              <w:rPr>
                <w:rFonts w:ascii="Aptos" w:eastAsia="Aptos" w:hAnsi="Aptos" w:cs="Aptos"/>
                <w:spacing w:val="0"/>
                <w:lang w:val="fr" w:eastAsia="fr-FR"/>
              </w:rPr>
              <w:t>Toucher son v</w:t>
            </w:r>
            <w:r w:rsidR="00C02C1A" w:rsidRPr="00663D45">
              <w:rPr>
                <w:rFonts w:ascii="Aptos" w:eastAsia="Aptos" w:hAnsi="Aptos" w:cs="Aptos"/>
                <w:spacing w:val="0"/>
                <w:lang w:val="fr" w:eastAsia="fr-FR"/>
              </w:rPr>
              <w:t>êtement</w:t>
            </w:r>
          </w:p>
        </w:tc>
      </w:tr>
      <w:tr w:rsidR="00C02C1A" w:rsidRPr="00663D45" w14:paraId="11EC6AF9"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2783369E"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6FD322D6" w14:textId="34B945D4" w:rsidR="00C02C1A" w:rsidRPr="00663D45" w:rsidRDefault="00C02C1A" w:rsidP="00E50EC5">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Spécifique</w:t>
            </w:r>
          </w:p>
        </w:tc>
      </w:tr>
      <w:tr w:rsidR="00C02C1A" w:rsidRPr="00663D45" w14:paraId="3D144A1B"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2A9F1194"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33722578" w14:textId="54F4A9D2" w:rsidR="00C02C1A" w:rsidRPr="00663D45" w:rsidRDefault="00C02C1A" w:rsidP="00E50EC5">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 xml:space="preserve">Touche </w:t>
            </w:r>
            <w:r w:rsidR="00A066B3">
              <w:rPr>
                <w:rFonts w:ascii="Aptos" w:eastAsia="Aptos" w:hAnsi="Aptos" w:cs="Aptos"/>
                <w:spacing w:val="0"/>
                <w:lang w:val="fr" w:eastAsia="fr-FR"/>
              </w:rPr>
              <w:t xml:space="preserve">son </w:t>
            </w:r>
            <w:r w:rsidRPr="00663D45">
              <w:rPr>
                <w:rFonts w:ascii="Aptos" w:eastAsia="Aptos" w:hAnsi="Aptos" w:cs="Aptos"/>
                <w:spacing w:val="0"/>
                <w:lang w:val="fr" w:eastAsia="fr-FR"/>
              </w:rPr>
              <w:t>visage</w:t>
            </w:r>
          </w:p>
        </w:tc>
      </w:tr>
      <w:tr w:rsidR="00C02C1A" w:rsidRPr="00663D45" w14:paraId="7FA288F9" w14:textId="77777777" w:rsidTr="00650CC0">
        <w:trPr>
          <w:trHeight w:val="425"/>
        </w:trPr>
        <w:tc>
          <w:tcPr>
            <w:tcW w:w="4626" w:type="dxa"/>
            <w:vMerge/>
            <w:tcBorders>
              <w:right w:val="single" w:sz="4" w:space="0" w:color="3C7C51" w:themeColor="accent4" w:themeShade="BF"/>
            </w:tcBorders>
            <w:shd w:val="clear" w:color="auto" w:fill="DBEDE1" w:themeFill="accent4" w:themeFillTint="33"/>
          </w:tcPr>
          <w:p w14:paraId="303CB84B"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2476E100" w14:textId="581919A2" w:rsidR="00C02C1A" w:rsidRPr="00663D45" w:rsidRDefault="00C02C1A" w:rsidP="00E50EC5">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Jeu de mains</w:t>
            </w:r>
          </w:p>
        </w:tc>
      </w:tr>
      <w:tr w:rsidR="00C02C1A" w:rsidRPr="00663D45" w14:paraId="409D798E" w14:textId="77777777" w:rsidTr="00650CC0">
        <w:trPr>
          <w:trHeight w:val="425"/>
        </w:trPr>
        <w:tc>
          <w:tcPr>
            <w:tcW w:w="4626" w:type="dxa"/>
            <w:vMerge/>
            <w:tcBorders>
              <w:bottom w:val="single" w:sz="4" w:space="0" w:color="3C7C51"/>
              <w:right w:val="single" w:sz="4" w:space="0" w:color="3C7C51" w:themeColor="accent4" w:themeShade="BF"/>
            </w:tcBorders>
            <w:shd w:val="clear" w:color="auto" w:fill="DBEDE1" w:themeFill="accent4" w:themeFillTint="33"/>
          </w:tcPr>
          <w:p w14:paraId="17B7A3CE"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shd w:val="clear" w:color="auto" w:fill="DBEDE1" w:themeFill="accent4" w:themeFillTint="33"/>
            <w:vAlign w:val="center"/>
          </w:tcPr>
          <w:p w14:paraId="7B13C5F0" w14:textId="77777777" w:rsidR="00C02C1A" w:rsidRPr="00663D45" w:rsidRDefault="00C02C1A"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Stéréotypie</w:t>
            </w:r>
          </w:p>
        </w:tc>
      </w:tr>
      <w:tr w:rsidR="00C02C1A" w:rsidRPr="00663D45" w14:paraId="69DF8D10" w14:textId="77777777" w:rsidTr="00650CC0">
        <w:trPr>
          <w:trHeight w:val="425"/>
        </w:trPr>
        <w:tc>
          <w:tcPr>
            <w:tcW w:w="4626" w:type="dxa"/>
            <w:vMerge w:val="restart"/>
            <w:tcBorders>
              <w:top w:val="single" w:sz="4" w:space="0" w:color="3C7C51"/>
              <w:right w:val="single" w:sz="4" w:space="0" w:color="3C7C51" w:themeColor="accent4" w:themeShade="BF"/>
            </w:tcBorders>
          </w:tcPr>
          <w:p w14:paraId="72DA8646" w14:textId="77777777" w:rsidR="00C02C1A" w:rsidRPr="00663D45" w:rsidRDefault="00C02C1A"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Réaction physiologique</w:t>
            </w:r>
          </w:p>
        </w:tc>
        <w:tc>
          <w:tcPr>
            <w:tcW w:w="4445" w:type="dxa"/>
            <w:tcBorders>
              <w:top w:val="single" w:sz="4" w:space="0" w:color="3C7C51"/>
              <w:left w:val="single" w:sz="4" w:space="0" w:color="3C7C51" w:themeColor="accent4" w:themeShade="BF"/>
              <w:bottom w:val="single" w:sz="4" w:space="0" w:color="3C7C51"/>
            </w:tcBorders>
            <w:vAlign w:val="center"/>
          </w:tcPr>
          <w:p w14:paraId="445E1F32" w14:textId="479DEA04" w:rsidR="00C02C1A" w:rsidRPr="00663D45" w:rsidRDefault="00C02C1A" w:rsidP="00E50EC5">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Blocage respiratoire</w:t>
            </w:r>
          </w:p>
        </w:tc>
      </w:tr>
      <w:tr w:rsidR="00C02C1A" w:rsidRPr="00663D45" w14:paraId="13FAEB63" w14:textId="77777777" w:rsidTr="00650CC0">
        <w:trPr>
          <w:trHeight w:val="425"/>
        </w:trPr>
        <w:tc>
          <w:tcPr>
            <w:tcW w:w="4626" w:type="dxa"/>
            <w:vMerge/>
            <w:tcBorders>
              <w:right w:val="single" w:sz="4" w:space="0" w:color="3C7C51" w:themeColor="accent4" w:themeShade="BF"/>
            </w:tcBorders>
          </w:tcPr>
          <w:p w14:paraId="02E90D36"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vAlign w:val="center"/>
          </w:tcPr>
          <w:p w14:paraId="41AC8F1C" w14:textId="1AA85792" w:rsidR="00C02C1A" w:rsidRPr="00663D45" w:rsidRDefault="00C02C1A" w:rsidP="00E50EC5">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Respiration forcée</w:t>
            </w:r>
          </w:p>
        </w:tc>
      </w:tr>
      <w:tr w:rsidR="00C02C1A" w:rsidRPr="00663D45" w14:paraId="49B48A66" w14:textId="77777777" w:rsidTr="00650CC0">
        <w:trPr>
          <w:trHeight w:val="425"/>
        </w:trPr>
        <w:tc>
          <w:tcPr>
            <w:tcW w:w="4626" w:type="dxa"/>
            <w:vMerge/>
            <w:tcBorders>
              <w:bottom w:val="single" w:sz="4" w:space="0" w:color="3C7C51"/>
              <w:right w:val="single" w:sz="4" w:space="0" w:color="3C7C51" w:themeColor="accent4" w:themeShade="BF"/>
            </w:tcBorders>
          </w:tcPr>
          <w:p w14:paraId="0B066B7A" w14:textId="77777777" w:rsidR="00C02C1A" w:rsidRPr="00663D45" w:rsidRDefault="00C02C1A" w:rsidP="00BA2D7C">
            <w:pPr>
              <w:widowControl w:val="0"/>
              <w:spacing w:before="240" w:after="60"/>
              <w:rPr>
                <w:rFonts w:ascii="Aptos" w:eastAsia="Aptos" w:hAnsi="Aptos" w:cs="Aptos"/>
                <w:spacing w:val="0"/>
                <w:lang w:val="fr" w:eastAsia="fr-FR"/>
              </w:rPr>
            </w:pPr>
          </w:p>
        </w:tc>
        <w:tc>
          <w:tcPr>
            <w:tcW w:w="4445" w:type="dxa"/>
            <w:tcBorders>
              <w:top w:val="single" w:sz="4" w:space="0" w:color="3C7C51"/>
              <w:left w:val="single" w:sz="4" w:space="0" w:color="3C7C51" w:themeColor="accent4" w:themeShade="BF"/>
              <w:bottom w:val="single" w:sz="4" w:space="0" w:color="3C7C51"/>
            </w:tcBorders>
            <w:vAlign w:val="center"/>
          </w:tcPr>
          <w:p w14:paraId="1055E165" w14:textId="77777777" w:rsidR="00C02C1A" w:rsidRPr="00663D45" w:rsidRDefault="00C02C1A"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Rougissement</w:t>
            </w:r>
          </w:p>
        </w:tc>
      </w:tr>
      <w:tr w:rsidR="00C02C1A" w:rsidRPr="00663D45" w14:paraId="73B022DC" w14:textId="77777777" w:rsidTr="00650CC0">
        <w:trPr>
          <w:trHeight w:val="425"/>
        </w:trPr>
        <w:tc>
          <w:tcPr>
            <w:tcW w:w="4626" w:type="dxa"/>
            <w:vMerge w:val="restart"/>
            <w:tcBorders>
              <w:top w:val="single" w:sz="4" w:space="0" w:color="3C7C51"/>
              <w:right w:val="single" w:sz="4" w:space="0" w:color="3C7C51"/>
            </w:tcBorders>
            <w:shd w:val="clear" w:color="auto" w:fill="DBEDE1" w:themeFill="accent4" w:themeFillTint="33"/>
          </w:tcPr>
          <w:p w14:paraId="2BF2CBF1" w14:textId="77777777" w:rsidR="00C02C1A" w:rsidRPr="00663D45" w:rsidRDefault="00C02C1A" w:rsidP="00BA2D7C">
            <w:pPr>
              <w:widowControl w:val="0"/>
              <w:spacing w:before="240" w:after="60"/>
              <w:rPr>
                <w:rFonts w:ascii="Aptos" w:eastAsia="Aptos" w:hAnsi="Aptos" w:cs="Aptos"/>
                <w:spacing w:val="0"/>
                <w:lang w:val="fr" w:eastAsia="fr-FR"/>
              </w:rPr>
            </w:pPr>
            <w:r w:rsidRPr="00663D45">
              <w:rPr>
                <w:rFonts w:ascii="Aptos" w:eastAsia="Aptos" w:hAnsi="Aptos" w:cs="Aptos"/>
                <w:spacing w:val="0"/>
                <w:lang w:val="fr" w:eastAsia="fr-FR"/>
              </w:rPr>
              <w:t>Comportement envers la source sonore</w:t>
            </w: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1C869FE0" w14:textId="04DC658C" w:rsidR="00C02C1A" w:rsidRPr="00663D45" w:rsidRDefault="00C02C1A" w:rsidP="00E50EC5">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Approche</w:t>
            </w:r>
          </w:p>
        </w:tc>
      </w:tr>
      <w:tr w:rsidR="00C02C1A" w:rsidRPr="00663D45" w14:paraId="6B85A350" w14:textId="77777777" w:rsidTr="00650CC0">
        <w:trPr>
          <w:trHeight w:val="425"/>
        </w:trPr>
        <w:tc>
          <w:tcPr>
            <w:tcW w:w="4626" w:type="dxa"/>
            <w:vMerge/>
            <w:tcBorders>
              <w:bottom w:val="single" w:sz="4" w:space="0" w:color="3C7C51"/>
              <w:right w:val="single" w:sz="4" w:space="0" w:color="3C7C51"/>
            </w:tcBorders>
            <w:shd w:val="clear" w:color="auto" w:fill="DBEDE1" w:themeFill="accent4" w:themeFillTint="33"/>
          </w:tcPr>
          <w:p w14:paraId="13C14E08" w14:textId="77777777" w:rsidR="00C02C1A" w:rsidRPr="00663D45" w:rsidRDefault="00C02C1A" w:rsidP="00010E0E">
            <w:pPr>
              <w:widowControl w:val="0"/>
              <w:spacing w:before="60" w:after="60"/>
              <w:rPr>
                <w:rFonts w:ascii="Aptos" w:eastAsia="Aptos" w:hAnsi="Aptos" w:cs="Aptos"/>
                <w:spacing w:val="0"/>
                <w:lang w:val="fr" w:eastAsia="fr-FR"/>
              </w:rPr>
            </w:pPr>
          </w:p>
        </w:tc>
        <w:tc>
          <w:tcPr>
            <w:tcW w:w="4445" w:type="dxa"/>
            <w:tcBorders>
              <w:top w:val="single" w:sz="4" w:space="0" w:color="3C7C51"/>
              <w:left w:val="single" w:sz="4" w:space="0" w:color="3C7C51"/>
              <w:bottom w:val="single" w:sz="4" w:space="0" w:color="3C7C51"/>
            </w:tcBorders>
            <w:shd w:val="clear" w:color="auto" w:fill="DBEDE1" w:themeFill="accent4" w:themeFillTint="33"/>
            <w:vAlign w:val="center"/>
          </w:tcPr>
          <w:p w14:paraId="79DB4226" w14:textId="77777777" w:rsidR="00C02C1A" w:rsidRPr="00663D45" w:rsidRDefault="00C02C1A" w:rsidP="00010E0E">
            <w:pPr>
              <w:widowControl w:val="0"/>
              <w:spacing w:before="60" w:after="60"/>
              <w:rPr>
                <w:rFonts w:ascii="Aptos" w:eastAsia="Aptos" w:hAnsi="Aptos" w:cs="Aptos"/>
                <w:spacing w:val="0"/>
                <w:lang w:val="fr" w:eastAsia="fr-FR"/>
              </w:rPr>
            </w:pPr>
            <w:r w:rsidRPr="00663D45">
              <w:rPr>
                <w:rFonts w:ascii="Aptos" w:eastAsia="Aptos" w:hAnsi="Aptos" w:cs="Aptos"/>
                <w:spacing w:val="0"/>
                <w:lang w:val="fr" w:eastAsia="fr-FR"/>
              </w:rPr>
              <w:t>Évitement</w:t>
            </w:r>
          </w:p>
        </w:tc>
      </w:tr>
    </w:tbl>
    <w:p w14:paraId="548313B5" w14:textId="77777777" w:rsidR="00216AF5" w:rsidRDefault="00216AF5" w:rsidP="00E12EA4">
      <w:pPr>
        <w:pStyle w:val="Titre2"/>
      </w:pPr>
      <w:r>
        <w:lastRenderedPageBreak/>
        <w:t>Procédure</w:t>
      </w:r>
    </w:p>
    <w:p w14:paraId="4397DBF3" w14:textId="2FCF1C77" w:rsidR="00216AF5" w:rsidRPr="00E12EA4" w:rsidRDefault="00216AF5" w:rsidP="00080E2C">
      <w:pPr>
        <w:pStyle w:val="Corpsdetexte"/>
        <w:ind w:firstLine="0"/>
      </w:pPr>
      <w:r w:rsidRPr="00E12EA4">
        <w:t xml:space="preserve">Les passations ont eu lieu dans la salle de psychomotricité de </w:t>
      </w:r>
      <w:r w:rsidR="00F90BCD">
        <w:t>l’</w:t>
      </w:r>
      <w:r w:rsidR="00512851">
        <w:t>établissement d’accueil médicalisé (EAM)</w:t>
      </w:r>
      <w:r w:rsidRPr="00E12EA4">
        <w:t>. Une caméra, placée à deux mètres de chaque participante et participant assis sur une chaise ou dans son fauteuil roulant, filmait en champ large. Les dix stimulus auditifs ont été diffusés dans un ordre aléatoire pendant 60 secondes, intercalés par des périodes de silence de 90 secondes. Pour chaque participante et participant, dix vidéos de 60 secondes (correspondant au temps de diffusion du stimulus) ont été extraites.</w:t>
      </w:r>
    </w:p>
    <w:p w14:paraId="33DDC0E9" w14:textId="77777777" w:rsidR="00216AF5" w:rsidRDefault="00216AF5" w:rsidP="00E12EA4">
      <w:pPr>
        <w:pStyle w:val="Titre2"/>
        <w:rPr>
          <w:lang w:val="fr-FR"/>
        </w:rPr>
      </w:pPr>
      <w:r w:rsidRPr="3DD2C9E9">
        <w:rPr>
          <w:lang w:val="fr-FR"/>
        </w:rPr>
        <w:t>Entretiens</w:t>
      </w:r>
    </w:p>
    <w:p w14:paraId="5D3E76FF" w14:textId="7922205E" w:rsidR="00216AF5" w:rsidRDefault="008B04C7" w:rsidP="00080E2C">
      <w:pPr>
        <w:pStyle w:val="Corpsdetexte"/>
        <w:ind w:firstLine="0"/>
      </w:pPr>
      <w:r>
        <w:rPr>
          <w:lang w:val="fr-FR"/>
        </w:rPr>
        <w:t xml:space="preserve">Lors d’un entretien individuel, </w:t>
      </w:r>
      <w:r w:rsidR="000F5F05">
        <w:rPr>
          <w:lang w:val="fr-FR"/>
        </w:rPr>
        <w:t>l</w:t>
      </w:r>
      <w:r w:rsidR="00216AF5" w:rsidRPr="3DD2C9E9">
        <w:rPr>
          <w:lang w:val="fr-FR"/>
        </w:rPr>
        <w:t xml:space="preserve">es vidéos ont été montrées dans un ordre aléatoire </w:t>
      </w:r>
      <w:r w:rsidR="00216AF5">
        <w:rPr>
          <w:lang w:val="fr-FR"/>
        </w:rPr>
        <w:t xml:space="preserve">à la personne </w:t>
      </w:r>
      <w:r w:rsidR="00216AF5" w:rsidRPr="3DD2C9E9">
        <w:rPr>
          <w:lang w:val="fr-FR"/>
        </w:rPr>
        <w:t>professionnel</w:t>
      </w:r>
      <w:r w:rsidR="00216AF5">
        <w:rPr>
          <w:lang w:val="fr-FR"/>
        </w:rPr>
        <w:t>le</w:t>
      </w:r>
      <w:r w:rsidR="00216AF5" w:rsidRPr="3DD2C9E9">
        <w:rPr>
          <w:lang w:val="fr-FR"/>
        </w:rPr>
        <w:t xml:space="preserve"> référent</w:t>
      </w:r>
      <w:r w:rsidR="00216AF5">
        <w:rPr>
          <w:lang w:val="fr-FR"/>
        </w:rPr>
        <w:t xml:space="preserve">e </w:t>
      </w:r>
      <w:r w:rsidR="00216AF5" w:rsidRPr="3DD2C9E9">
        <w:rPr>
          <w:lang w:val="fr-FR"/>
        </w:rPr>
        <w:t>et à un parent de chaque participant</w:t>
      </w:r>
      <w:r w:rsidR="00216AF5">
        <w:rPr>
          <w:lang w:val="fr-FR"/>
        </w:rPr>
        <w:t>e</w:t>
      </w:r>
      <w:r w:rsidR="00145528">
        <w:rPr>
          <w:lang w:val="fr-FR"/>
        </w:rPr>
        <w:t xml:space="preserve"> </w:t>
      </w:r>
      <w:r w:rsidR="00216AF5">
        <w:rPr>
          <w:lang w:val="fr-FR"/>
        </w:rPr>
        <w:t>ou participant</w:t>
      </w:r>
      <w:r w:rsidR="00216AF5" w:rsidRPr="3DD2C9E9">
        <w:rPr>
          <w:lang w:val="fr-FR"/>
        </w:rPr>
        <w:t xml:space="preserve">. Les vidéos ont été </w:t>
      </w:r>
      <w:r w:rsidR="00216AF5">
        <w:rPr>
          <w:lang w:val="fr-FR"/>
        </w:rPr>
        <w:t>montrées</w:t>
      </w:r>
      <w:r w:rsidR="00216AF5" w:rsidRPr="3DD2C9E9">
        <w:rPr>
          <w:lang w:val="fr-FR"/>
        </w:rPr>
        <w:t xml:space="preserve"> sans le son afin que les </w:t>
      </w:r>
      <w:r w:rsidR="00216AF5">
        <w:rPr>
          <w:lang w:val="fr-FR"/>
        </w:rPr>
        <w:t xml:space="preserve">observatrices et observateurs </w:t>
      </w:r>
      <w:r w:rsidR="00216AF5" w:rsidRPr="3DD2C9E9">
        <w:rPr>
          <w:lang w:val="fr-FR"/>
        </w:rPr>
        <w:t xml:space="preserve">ne puissent pas identifier le stimulus auditif </w:t>
      </w:r>
      <w:r w:rsidR="00216AF5">
        <w:rPr>
          <w:lang w:val="fr-FR"/>
        </w:rPr>
        <w:t xml:space="preserve">ayant été </w:t>
      </w:r>
      <w:r w:rsidR="00216AF5" w:rsidRPr="3DD2C9E9">
        <w:rPr>
          <w:lang w:val="fr-FR"/>
        </w:rPr>
        <w:t xml:space="preserve">diffusé. </w:t>
      </w:r>
      <w:r w:rsidR="00216AF5">
        <w:rPr>
          <w:lang w:val="fr-FR"/>
        </w:rPr>
        <w:t>Elles et ils</w:t>
      </w:r>
      <w:r w:rsidR="00216AF5" w:rsidRPr="3DD2C9E9">
        <w:rPr>
          <w:lang w:val="fr-FR"/>
        </w:rPr>
        <w:t xml:space="preserve"> devaient juger</w:t>
      </w:r>
      <w:r w:rsidR="00221E02">
        <w:rPr>
          <w:lang w:val="fr-FR"/>
        </w:rPr>
        <w:t xml:space="preserve"> </w:t>
      </w:r>
      <w:r w:rsidR="00216AF5" w:rsidRPr="3DD2C9E9">
        <w:rPr>
          <w:lang w:val="fr-FR"/>
        </w:rPr>
        <w:t>pour chaque vidéo la valence (positive, neutre ou négative) et l</w:t>
      </w:r>
      <w:r w:rsidR="00216AF5">
        <w:rPr>
          <w:lang w:val="fr-FR"/>
        </w:rPr>
        <w:t>’</w:t>
      </w:r>
      <w:r w:rsidR="00216AF5" w:rsidRPr="3DD2C9E9">
        <w:rPr>
          <w:lang w:val="fr-FR"/>
        </w:rPr>
        <w:t>intensité de l</w:t>
      </w:r>
      <w:r w:rsidR="00216AF5">
        <w:rPr>
          <w:lang w:val="fr-FR"/>
        </w:rPr>
        <w:t>’</w:t>
      </w:r>
      <w:r w:rsidR="00216AF5" w:rsidRPr="3DD2C9E9">
        <w:rPr>
          <w:lang w:val="fr-FR"/>
        </w:rPr>
        <w:t>émotion exprimée</w:t>
      </w:r>
      <w:r w:rsidR="00221E02">
        <w:rPr>
          <w:lang w:val="fr-FR"/>
        </w:rPr>
        <w:t xml:space="preserve">, </w:t>
      </w:r>
      <w:r w:rsidR="00216AF5">
        <w:rPr>
          <w:lang w:val="fr-FR"/>
        </w:rPr>
        <w:t>selon</w:t>
      </w:r>
      <w:r w:rsidR="00216AF5" w:rsidRPr="3DD2C9E9">
        <w:rPr>
          <w:lang w:val="fr-FR"/>
        </w:rPr>
        <w:t xml:space="preserve"> une échelle allant de 1 (</w:t>
      </w:r>
      <w:r w:rsidR="00216AF5">
        <w:rPr>
          <w:lang w:val="fr-FR"/>
        </w:rPr>
        <w:t>« </w:t>
      </w:r>
      <w:r w:rsidR="00216AF5" w:rsidRPr="3DD2C9E9">
        <w:rPr>
          <w:lang w:val="fr-FR"/>
        </w:rPr>
        <w:t>pas intense</w:t>
      </w:r>
      <w:r w:rsidR="00216AF5">
        <w:rPr>
          <w:lang w:val="fr-FR"/>
        </w:rPr>
        <w:t> »</w:t>
      </w:r>
      <w:r w:rsidR="00216AF5" w:rsidRPr="3DD2C9E9">
        <w:rPr>
          <w:lang w:val="fr-FR"/>
        </w:rPr>
        <w:t>) à 5 (</w:t>
      </w:r>
      <w:r w:rsidR="00216AF5">
        <w:rPr>
          <w:lang w:val="fr-FR"/>
        </w:rPr>
        <w:t>« </w:t>
      </w:r>
      <w:r w:rsidR="00216AF5" w:rsidRPr="3DD2C9E9">
        <w:rPr>
          <w:lang w:val="fr-FR"/>
        </w:rPr>
        <w:t>très intense</w:t>
      </w:r>
      <w:r w:rsidR="00216AF5">
        <w:rPr>
          <w:lang w:val="fr-FR"/>
        </w:rPr>
        <w:t> »</w:t>
      </w:r>
      <w:r w:rsidR="00216AF5" w:rsidRPr="3DD2C9E9">
        <w:rPr>
          <w:lang w:val="fr-FR"/>
        </w:rPr>
        <w:t xml:space="preserve">). </w:t>
      </w:r>
      <w:r w:rsidR="00221E02">
        <w:rPr>
          <w:lang w:val="fr-FR"/>
        </w:rPr>
        <w:t>Ensuite, c</w:t>
      </w:r>
      <w:r w:rsidR="00216AF5" w:rsidRPr="3DD2C9E9">
        <w:rPr>
          <w:lang w:val="fr-FR"/>
        </w:rPr>
        <w:t xml:space="preserve">haque </w:t>
      </w:r>
      <w:r w:rsidR="00216AF5">
        <w:rPr>
          <w:lang w:val="fr-FR"/>
        </w:rPr>
        <w:t>observatrice et observateur</w:t>
      </w:r>
      <w:r w:rsidR="00216AF5" w:rsidRPr="3DD2C9E9">
        <w:rPr>
          <w:lang w:val="fr-FR"/>
        </w:rPr>
        <w:t xml:space="preserve"> étai</w:t>
      </w:r>
      <w:r w:rsidR="00216AF5">
        <w:rPr>
          <w:lang w:val="fr-FR"/>
        </w:rPr>
        <w:t>ent</w:t>
      </w:r>
      <w:r w:rsidR="00216AF5" w:rsidRPr="3DD2C9E9">
        <w:rPr>
          <w:lang w:val="fr-FR"/>
        </w:rPr>
        <w:t xml:space="preserve"> invité</w:t>
      </w:r>
      <w:r w:rsidR="00216AF5">
        <w:rPr>
          <w:lang w:val="fr-FR"/>
        </w:rPr>
        <w:t>s</w:t>
      </w:r>
      <w:r w:rsidR="00216AF5" w:rsidRPr="3DD2C9E9">
        <w:rPr>
          <w:lang w:val="fr-FR"/>
        </w:rPr>
        <w:t xml:space="preserve"> à identifier les signaux comportementaux sur lesquels ses jugements étaient fondés en utilisant la grille </w:t>
      </w:r>
      <w:r w:rsidR="00216AF5">
        <w:rPr>
          <w:lang w:val="fr-FR"/>
        </w:rPr>
        <w:t>d’observation</w:t>
      </w:r>
      <w:r w:rsidR="00216AF5" w:rsidRPr="3DD2C9E9">
        <w:rPr>
          <w:lang w:val="fr-FR"/>
        </w:rPr>
        <w:t>.</w:t>
      </w:r>
    </w:p>
    <w:p w14:paraId="4067F1FF" w14:textId="77777777" w:rsidR="00216AF5" w:rsidRDefault="00216AF5" w:rsidP="00E12EA4">
      <w:pPr>
        <w:pStyle w:val="Titre1"/>
      </w:pPr>
      <w:r>
        <w:t>Analyse</w:t>
      </w:r>
    </w:p>
    <w:p w14:paraId="6EBBA9E9" w14:textId="77777777" w:rsidR="00216AF5" w:rsidRDefault="00216AF5" w:rsidP="00E12EA4">
      <w:pPr>
        <w:pStyle w:val="Titre2"/>
      </w:pPr>
      <w:r>
        <w:t>Réduction des données</w:t>
      </w:r>
    </w:p>
    <w:p w14:paraId="30724D86" w14:textId="23CC0D09" w:rsidR="00216AF5" w:rsidRDefault="00216AF5" w:rsidP="00080E2C">
      <w:pPr>
        <w:pStyle w:val="Corpsdetexte"/>
        <w:ind w:firstLine="0"/>
      </w:pPr>
      <w:r>
        <w:t>La grille d’observation comportementale organise les signaux en grandes catégories, au sein desquelles les observatrices et observateurs pouvaient identifier divers sous-comportements significatifs. Ainsi, leurs réponses ont été recodées en un nombre restreint de sous-catégories couvrant l’ensemble des éléments rapportés. À la fin du processus, mené de manière rigoureuse, progressive et consensuelle par trois chercheuses de l’équipe, 36 sous-catégories comportementales ont été identifiées (</w:t>
      </w:r>
      <w:r w:rsidR="008E39AB">
        <w:t xml:space="preserve">voir </w:t>
      </w:r>
      <w:r>
        <w:t>Tableau</w:t>
      </w:r>
      <w:r w:rsidR="00367B3F">
        <w:t> </w:t>
      </w:r>
      <w:r>
        <w:t>2). Par exemple, la catégorie « expression faciale » a été décomposée en 2 sous-catégories</w:t>
      </w:r>
      <w:r w:rsidR="00080E2C">
        <w:t> :</w:t>
      </w:r>
      <w:r>
        <w:t xml:space="preserve"> « grimace » et « sourire ». Grâce à cette réduction, toutes les réponses ont été réduites à des séries de 0 (</w:t>
      </w:r>
      <w:r w:rsidR="00080E2C">
        <w:t>« </w:t>
      </w:r>
      <w:r>
        <w:t>sous-catégorie comportementale absente</w:t>
      </w:r>
      <w:r w:rsidR="00080E2C">
        <w:t> »</w:t>
      </w:r>
      <w:r>
        <w:t>) et de 1 (</w:t>
      </w:r>
      <w:r w:rsidR="00080E2C">
        <w:t>« </w:t>
      </w:r>
      <w:r>
        <w:t>sous-catégorie présente</w:t>
      </w:r>
      <w:r w:rsidR="00080E2C">
        <w:t> »</w:t>
      </w:r>
      <w:r>
        <w:t>).</w:t>
      </w:r>
    </w:p>
    <w:p w14:paraId="2C14ED84" w14:textId="77777777" w:rsidR="00216AF5" w:rsidRDefault="00216AF5" w:rsidP="00E12EA4">
      <w:pPr>
        <w:pStyle w:val="Titre2"/>
      </w:pPr>
      <w:r>
        <w:t xml:space="preserve">Tests </w:t>
      </w:r>
      <w:r w:rsidRPr="00020427">
        <w:t>statistiques</w:t>
      </w:r>
    </w:p>
    <w:p w14:paraId="39E8A0A5" w14:textId="00BFB365" w:rsidR="00216AF5" w:rsidRDefault="00216AF5" w:rsidP="00080E2C">
      <w:pPr>
        <w:pStyle w:val="Corpsdetexte"/>
        <w:ind w:firstLine="0"/>
      </w:pPr>
      <w:r>
        <w:t>Pour les 15</w:t>
      </w:r>
      <w:r w:rsidR="00367B3F">
        <w:t> </w:t>
      </w:r>
      <w:r>
        <w:t xml:space="preserve">participantes et participants, nous avons évalué la fiabilité </w:t>
      </w:r>
      <w:proofErr w:type="spellStart"/>
      <w:r>
        <w:t>interjuges</w:t>
      </w:r>
      <w:proofErr w:type="spellEnd"/>
      <w:r>
        <w:t xml:space="preserve"> obtenue sur la </w:t>
      </w:r>
      <w:r w:rsidRPr="00393F64">
        <w:rPr>
          <w:i/>
          <w:iCs/>
        </w:rPr>
        <w:t>valence des réactions émotionnelles</w:t>
      </w:r>
      <w:r>
        <w:t xml:space="preserve"> à l’aide du coefficient kappa de Cohen pour les valeurs catégorielles. Les valeurs statistiques correspondant à ce test sont l</w:t>
      </w:r>
      <w:r w:rsidRPr="008B5A79">
        <w:t>e pourcentage d</w:t>
      </w:r>
      <w:r w:rsidR="00367B3F">
        <w:t>’</w:t>
      </w:r>
      <w:r w:rsidRPr="008B5A79">
        <w:t xml:space="preserve">accord entre </w:t>
      </w:r>
      <w:r>
        <w:t xml:space="preserve">les observatrices et observateurs </w:t>
      </w:r>
      <w:r w:rsidRPr="008B5A79">
        <w:t>(%)</w:t>
      </w:r>
      <w:r>
        <w:t xml:space="preserve">, </w:t>
      </w:r>
      <w:r w:rsidRPr="008B5A79">
        <w:t>le</w:t>
      </w:r>
      <w:r>
        <w:t xml:space="preserve"> coefficient </w:t>
      </w:r>
      <w:r w:rsidRPr="008B5A79">
        <w:t xml:space="preserve">kappa (κ) et </w:t>
      </w:r>
      <w:r>
        <w:t>la significativité statistique (</w:t>
      </w:r>
      <w:r w:rsidRPr="00FD2345">
        <w:rPr>
          <w:i/>
          <w:iCs/>
        </w:rPr>
        <w:t>p</w:t>
      </w:r>
      <w:r>
        <w:t xml:space="preserve">). </w:t>
      </w:r>
    </w:p>
    <w:p w14:paraId="2C679C8E" w14:textId="5551D945" w:rsidR="00216AF5" w:rsidRDefault="00216AF5" w:rsidP="00F90BCD">
      <w:pPr>
        <w:pStyle w:val="Corpsdetexte"/>
        <w:ind w:firstLine="0"/>
      </w:pPr>
      <w:r w:rsidRPr="2F99E9C1">
        <w:rPr>
          <w:lang w:val="fr-FR"/>
        </w:rPr>
        <w:t xml:space="preserve">La fiabilité </w:t>
      </w:r>
      <w:proofErr w:type="spellStart"/>
      <w:r w:rsidRPr="2F99E9C1">
        <w:rPr>
          <w:lang w:val="fr-FR"/>
        </w:rPr>
        <w:t>interjuges</w:t>
      </w:r>
      <w:proofErr w:type="spellEnd"/>
      <w:r w:rsidRPr="2F99E9C1">
        <w:rPr>
          <w:lang w:val="fr-FR"/>
        </w:rPr>
        <w:t xml:space="preserve"> pour l’</w:t>
      </w:r>
      <w:r w:rsidRPr="2F99E9C1">
        <w:rPr>
          <w:i/>
          <w:iCs/>
          <w:lang w:val="fr-FR"/>
        </w:rPr>
        <w:t>intensité</w:t>
      </w:r>
      <w:r w:rsidRPr="2F99E9C1">
        <w:rPr>
          <w:lang w:val="fr-FR"/>
        </w:rPr>
        <w:t xml:space="preserve">, les </w:t>
      </w:r>
      <w:r w:rsidRPr="2F99E9C1">
        <w:rPr>
          <w:i/>
          <w:iCs/>
          <w:lang w:val="fr-FR"/>
        </w:rPr>
        <w:t>catégories</w:t>
      </w:r>
      <w:r w:rsidRPr="2F99E9C1">
        <w:rPr>
          <w:lang w:val="fr-FR"/>
        </w:rPr>
        <w:t xml:space="preserve"> </w:t>
      </w:r>
      <w:r w:rsidRPr="2F99E9C1">
        <w:rPr>
          <w:i/>
          <w:iCs/>
          <w:lang w:val="fr-FR"/>
        </w:rPr>
        <w:t>comportementales</w:t>
      </w:r>
      <w:r w:rsidRPr="2F99E9C1">
        <w:rPr>
          <w:lang w:val="fr-FR"/>
        </w:rPr>
        <w:t xml:space="preserve"> et </w:t>
      </w:r>
      <w:r w:rsidRPr="2F99E9C1">
        <w:rPr>
          <w:i/>
          <w:iCs/>
          <w:lang w:val="fr-FR"/>
        </w:rPr>
        <w:t>sous-catégories comportementales</w:t>
      </w:r>
      <w:r w:rsidRPr="2F99E9C1">
        <w:rPr>
          <w:lang w:val="fr-FR"/>
        </w:rPr>
        <w:t xml:space="preserve"> a été analysée à l’aide du coefficient de corrélation de Kendall pour les données ordinales. Les valeurs statistiques correspondant à ce test sont le coefficient Kendall tau-b (τ</w:t>
      </w:r>
      <w:r w:rsidRPr="2F99E9C1">
        <w:rPr>
          <w:vertAlign w:val="subscript"/>
          <w:lang w:val="fr-FR"/>
        </w:rPr>
        <w:t>b</w:t>
      </w:r>
      <w:r w:rsidRPr="2F99E9C1">
        <w:rPr>
          <w:lang w:val="fr-FR"/>
        </w:rPr>
        <w:t>) et la significativité statistique (</w:t>
      </w:r>
      <w:r w:rsidRPr="2F99E9C1">
        <w:rPr>
          <w:i/>
          <w:iCs/>
          <w:lang w:val="fr-FR"/>
        </w:rPr>
        <w:t>p</w:t>
      </w:r>
      <w:r w:rsidRPr="2F99E9C1">
        <w:rPr>
          <w:lang w:val="fr-FR"/>
        </w:rPr>
        <w:t>).</w:t>
      </w:r>
    </w:p>
    <w:p w14:paraId="1DEDB96C" w14:textId="77777777" w:rsidR="00216AF5" w:rsidRDefault="00216AF5" w:rsidP="00E12EA4">
      <w:pPr>
        <w:pStyle w:val="Titre1"/>
      </w:pPr>
      <w:r>
        <w:t>Résultats</w:t>
      </w:r>
    </w:p>
    <w:p w14:paraId="43EF22CD" w14:textId="372B7BC9" w:rsidR="00216AF5" w:rsidRDefault="00216AF5" w:rsidP="008317CE">
      <w:pPr>
        <w:pStyle w:val="Corpsdetexte"/>
        <w:ind w:firstLine="0"/>
        <w:rPr>
          <w:lang w:val="fr-FR"/>
        </w:rPr>
      </w:pPr>
      <w:r w:rsidRPr="3DD2C9E9">
        <w:rPr>
          <w:lang w:val="fr-FR"/>
        </w:rPr>
        <w:t xml:space="preserve">Les valeurs statistiques des tests de fiabilité </w:t>
      </w:r>
      <w:proofErr w:type="spellStart"/>
      <w:r w:rsidRPr="3DD2C9E9">
        <w:rPr>
          <w:lang w:val="fr-FR"/>
        </w:rPr>
        <w:t>interjuges</w:t>
      </w:r>
      <w:proofErr w:type="spellEnd"/>
      <w:r w:rsidRPr="3DD2C9E9">
        <w:rPr>
          <w:lang w:val="fr-FR"/>
        </w:rPr>
        <w:t xml:space="preserve"> sont présentées dans l</w:t>
      </w:r>
      <w:r>
        <w:rPr>
          <w:lang w:val="fr-FR"/>
        </w:rPr>
        <w:t>e</w:t>
      </w:r>
      <w:r w:rsidRPr="3DD2C9E9">
        <w:rPr>
          <w:lang w:val="fr-FR"/>
        </w:rPr>
        <w:t xml:space="preserve"> Table</w:t>
      </w:r>
      <w:r>
        <w:rPr>
          <w:lang w:val="fr-FR"/>
        </w:rPr>
        <w:t>au</w:t>
      </w:r>
      <w:r w:rsidR="00367B3F">
        <w:rPr>
          <w:lang w:val="fr-FR"/>
        </w:rPr>
        <w:t> </w:t>
      </w:r>
      <w:r w:rsidRPr="3DD2C9E9">
        <w:rPr>
          <w:lang w:val="fr-FR"/>
        </w:rPr>
        <w:t>3.</w:t>
      </w:r>
    </w:p>
    <w:p w14:paraId="2D79466D" w14:textId="24D93691" w:rsidR="00D06A35" w:rsidRDefault="00216AF5" w:rsidP="002767A3">
      <w:pPr>
        <w:pStyle w:val="Corpsdetexte"/>
        <w:ind w:firstLine="0"/>
        <w:rPr>
          <w:lang w:val="fr-FR"/>
        </w:rPr>
      </w:pPr>
      <w:r w:rsidRPr="3DD2C9E9">
        <w:rPr>
          <w:lang w:val="fr-FR"/>
        </w:rPr>
        <w:t xml:space="preserve">Concernant la </w:t>
      </w:r>
      <w:r w:rsidRPr="001D3F7B">
        <w:rPr>
          <w:i/>
          <w:iCs/>
          <w:lang w:val="fr-FR"/>
        </w:rPr>
        <w:t>valence des réactions émotionnelles</w:t>
      </w:r>
      <w:r w:rsidRPr="3DD2C9E9">
        <w:rPr>
          <w:lang w:val="fr-FR"/>
        </w:rPr>
        <w:t xml:space="preserve">, la fiabilité </w:t>
      </w:r>
      <w:proofErr w:type="spellStart"/>
      <w:r w:rsidRPr="3DD2C9E9">
        <w:rPr>
          <w:lang w:val="fr-FR"/>
        </w:rPr>
        <w:t>interjuges</w:t>
      </w:r>
      <w:proofErr w:type="spellEnd"/>
      <w:r w:rsidRPr="3DD2C9E9">
        <w:rPr>
          <w:lang w:val="fr-FR"/>
        </w:rPr>
        <w:t xml:space="preserve"> était significative (</w:t>
      </w:r>
      <w:proofErr w:type="spellStart"/>
      <w:r w:rsidRPr="3DD2C9E9">
        <w:rPr>
          <w:lang w:val="fr-FR"/>
        </w:rPr>
        <w:t>p</w:t>
      </w:r>
      <w:r w:rsidRPr="3DD2C9E9">
        <w:rPr>
          <w:vertAlign w:val="subscript"/>
          <w:lang w:val="fr-FR"/>
        </w:rPr>
        <w:t>s</w:t>
      </w:r>
      <w:proofErr w:type="spellEnd"/>
      <w:r>
        <w:rPr>
          <w:lang w:val="fr-FR"/>
        </w:rPr>
        <w:t> </w:t>
      </w:r>
      <w:r w:rsidRPr="3DD2C9E9">
        <w:rPr>
          <w:lang w:val="fr-FR"/>
        </w:rPr>
        <w:t>&lt;</w:t>
      </w:r>
      <w:r>
        <w:rPr>
          <w:lang w:val="fr-FR"/>
        </w:rPr>
        <w:t> </w:t>
      </w:r>
      <w:r w:rsidRPr="3DD2C9E9">
        <w:rPr>
          <w:lang w:val="fr-FR"/>
        </w:rPr>
        <w:t>.05) et le niveau d’accord était satisfaisant (κ</w:t>
      </w:r>
      <w:r>
        <w:rPr>
          <w:lang w:val="fr-FR"/>
        </w:rPr>
        <w:t> </w:t>
      </w:r>
      <w:r w:rsidRPr="3DD2C9E9">
        <w:rPr>
          <w:lang w:val="fr-FR"/>
        </w:rPr>
        <w:t>&gt;</w:t>
      </w:r>
      <w:r>
        <w:rPr>
          <w:lang w:val="fr-FR"/>
        </w:rPr>
        <w:t> </w:t>
      </w:r>
      <w:r w:rsidRPr="3DD2C9E9">
        <w:rPr>
          <w:lang w:val="fr-FR"/>
        </w:rPr>
        <w:t>.40</w:t>
      </w:r>
      <w:r>
        <w:rPr>
          <w:lang w:val="fr-FR"/>
        </w:rPr>
        <w:t>, selon</w:t>
      </w:r>
      <w:r w:rsidRPr="3DD2C9E9">
        <w:rPr>
          <w:lang w:val="fr-FR"/>
        </w:rPr>
        <w:t xml:space="preserve"> Landis </w:t>
      </w:r>
      <w:r>
        <w:rPr>
          <w:lang w:val="fr-FR"/>
        </w:rPr>
        <w:t>&amp;</w:t>
      </w:r>
      <w:r w:rsidRPr="3DD2C9E9">
        <w:rPr>
          <w:lang w:val="fr-FR"/>
        </w:rPr>
        <w:t xml:space="preserve"> Koch</w:t>
      </w:r>
      <w:r>
        <w:rPr>
          <w:lang w:val="fr-FR"/>
        </w:rPr>
        <w:t xml:space="preserve"> [</w:t>
      </w:r>
      <w:r w:rsidRPr="3DD2C9E9">
        <w:rPr>
          <w:lang w:val="fr-FR"/>
        </w:rPr>
        <w:t>1977</w:t>
      </w:r>
      <w:r>
        <w:rPr>
          <w:lang w:val="fr-FR"/>
        </w:rPr>
        <w:t>]</w:t>
      </w:r>
      <w:r w:rsidR="00367B3F">
        <w:rPr>
          <w:lang w:val="fr-FR"/>
        </w:rPr>
        <w:t> </w:t>
      </w:r>
      <w:r w:rsidRPr="3DD2C9E9">
        <w:rPr>
          <w:lang w:val="fr-FR"/>
        </w:rPr>
        <w:t>; %</w:t>
      </w:r>
      <w:r>
        <w:rPr>
          <w:lang w:val="fr-FR"/>
        </w:rPr>
        <w:t> </w:t>
      </w:r>
      <w:r w:rsidRPr="3DD2C9E9">
        <w:rPr>
          <w:lang w:val="fr-FR"/>
        </w:rPr>
        <w:t>d’accord</w:t>
      </w:r>
      <w:r>
        <w:rPr>
          <w:lang w:val="fr-FR"/>
        </w:rPr>
        <w:t xml:space="preserve"> </w:t>
      </w:r>
      <w:r w:rsidRPr="3DD2C9E9">
        <w:rPr>
          <w:lang w:val="fr-FR"/>
        </w:rPr>
        <w:t>&gt;</w:t>
      </w:r>
      <w:r>
        <w:rPr>
          <w:lang w:val="fr-FR"/>
        </w:rPr>
        <w:t> </w:t>
      </w:r>
      <w:r w:rsidRPr="3DD2C9E9">
        <w:rPr>
          <w:lang w:val="fr-FR"/>
        </w:rPr>
        <w:t>70</w:t>
      </w:r>
      <w:r>
        <w:rPr>
          <w:lang w:val="fr-FR"/>
        </w:rPr>
        <w:t> </w:t>
      </w:r>
      <w:r w:rsidRPr="3DD2C9E9">
        <w:rPr>
          <w:lang w:val="fr-FR"/>
        </w:rPr>
        <w:t>%) pour 7 des 15</w:t>
      </w:r>
      <w:r>
        <w:rPr>
          <w:lang w:val="fr-FR"/>
        </w:rPr>
        <w:t xml:space="preserve"> personnes polyhandicapées. </w:t>
      </w:r>
      <w:r w:rsidRPr="00E86957">
        <w:rPr>
          <w:lang w:val="fr-FR"/>
        </w:rPr>
        <w:t>P06 a montré un effet significatif pour la valence, mais avec un niveau statistique d’accord passable (κ</w:t>
      </w:r>
      <w:r>
        <w:rPr>
          <w:lang w:val="fr-FR"/>
        </w:rPr>
        <w:t> </w:t>
      </w:r>
      <w:r w:rsidRPr="00E86957">
        <w:rPr>
          <w:lang w:val="fr-FR"/>
        </w:rPr>
        <w:t>&lt;</w:t>
      </w:r>
      <w:r>
        <w:rPr>
          <w:lang w:val="fr-FR"/>
        </w:rPr>
        <w:t> </w:t>
      </w:r>
      <w:r w:rsidRPr="00E86957">
        <w:rPr>
          <w:lang w:val="fr-FR"/>
        </w:rPr>
        <w:t xml:space="preserve">.40) et un faible </w:t>
      </w:r>
      <w:r w:rsidR="00953101">
        <w:rPr>
          <w:lang w:val="fr-FR"/>
        </w:rPr>
        <w:t xml:space="preserve">pourcentage </w:t>
      </w:r>
      <w:r w:rsidRPr="00E86957">
        <w:rPr>
          <w:lang w:val="fr-FR"/>
        </w:rPr>
        <w:t>d’accord (50</w:t>
      </w:r>
      <w:r>
        <w:rPr>
          <w:lang w:val="fr-FR"/>
        </w:rPr>
        <w:t> </w:t>
      </w:r>
      <w:r w:rsidRPr="00E86957">
        <w:rPr>
          <w:lang w:val="fr-FR"/>
        </w:rPr>
        <w:t xml:space="preserve">%). Nous concluons que P06 ne peut </w:t>
      </w:r>
      <w:r>
        <w:rPr>
          <w:lang w:val="fr-FR"/>
        </w:rPr>
        <w:t xml:space="preserve">pas </w:t>
      </w:r>
      <w:r w:rsidRPr="00E86957">
        <w:rPr>
          <w:lang w:val="fr-FR"/>
        </w:rPr>
        <w:t xml:space="preserve">être considéré comme présentant une fiabilité </w:t>
      </w:r>
      <w:proofErr w:type="spellStart"/>
      <w:r w:rsidRPr="00E86957">
        <w:rPr>
          <w:lang w:val="fr-FR"/>
        </w:rPr>
        <w:t>interjuges</w:t>
      </w:r>
      <w:proofErr w:type="spellEnd"/>
      <w:r w:rsidRPr="00E86957">
        <w:rPr>
          <w:lang w:val="fr-FR"/>
        </w:rPr>
        <w:t xml:space="preserve"> robuste concernant la valence</w:t>
      </w:r>
      <w:r>
        <w:rPr>
          <w:lang w:val="fr-FR"/>
        </w:rPr>
        <w:t xml:space="preserve"> des réactions émotionnelles</w:t>
      </w:r>
      <w:r w:rsidRPr="00E86957">
        <w:rPr>
          <w:lang w:val="fr-FR"/>
        </w:rPr>
        <w:t>.</w:t>
      </w:r>
      <w:r w:rsidRPr="3DD2C9E9">
        <w:rPr>
          <w:lang w:val="fr-FR"/>
        </w:rPr>
        <w:t xml:space="preserve"> </w:t>
      </w:r>
    </w:p>
    <w:p w14:paraId="6016669A" w14:textId="25C540DF" w:rsidR="00D06A35" w:rsidRDefault="00216AF5" w:rsidP="002767A3">
      <w:pPr>
        <w:pStyle w:val="Corpsdetexte"/>
        <w:ind w:firstLine="0"/>
        <w:rPr>
          <w:lang w:val="fr-FR"/>
        </w:rPr>
      </w:pPr>
      <w:r w:rsidRPr="3DD2C9E9">
        <w:rPr>
          <w:lang w:val="fr-FR"/>
        </w:rPr>
        <w:t>Concernant l</w:t>
      </w:r>
      <w:r>
        <w:rPr>
          <w:lang w:val="fr-FR"/>
        </w:rPr>
        <w:t>’</w:t>
      </w:r>
      <w:r w:rsidRPr="00393F64">
        <w:rPr>
          <w:i/>
          <w:iCs/>
          <w:lang w:val="fr-FR"/>
        </w:rPr>
        <w:t>intensité</w:t>
      </w:r>
      <w:r w:rsidRPr="3DD2C9E9">
        <w:rPr>
          <w:lang w:val="fr-FR"/>
        </w:rPr>
        <w:t xml:space="preserve">, la fiabilité </w:t>
      </w:r>
      <w:proofErr w:type="spellStart"/>
      <w:r w:rsidRPr="3DD2C9E9">
        <w:rPr>
          <w:lang w:val="fr-FR"/>
        </w:rPr>
        <w:t>interjuges</w:t>
      </w:r>
      <w:proofErr w:type="spellEnd"/>
      <w:r w:rsidRPr="3DD2C9E9">
        <w:rPr>
          <w:lang w:val="fr-FR"/>
        </w:rPr>
        <w:t xml:space="preserve"> était significative pour 5</w:t>
      </w:r>
      <w:r>
        <w:rPr>
          <w:lang w:val="fr-FR"/>
        </w:rPr>
        <w:t> </w:t>
      </w:r>
      <w:r w:rsidRPr="3DD2C9E9">
        <w:rPr>
          <w:lang w:val="fr-FR"/>
        </w:rPr>
        <w:t xml:space="preserve">individus. </w:t>
      </w:r>
    </w:p>
    <w:p w14:paraId="4D981C9C" w14:textId="5EA40E5A" w:rsidR="00D23EDF" w:rsidRDefault="00216AF5" w:rsidP="002767A3">
      <w:pPr>
        <w:pStyle w:val="Corpsdetexte"/>
        <w:ind w:firstLine="0"/>
        <w:rPr>
          <w:lang w:val="fr-FR"/>
        </w:rPr>
      </w:pPr>
      <w:r w:rsidRPr="3DD2C9E9">
        <w:rPr>
          <w:lang w:val="fr-FR"/>
        </w:rPr>
        <w:lastRenderedPageBreak/>
        <w:t xml:space="preserve">La fiabilité </w:t>
      </w:r>
      <w:proofErr w:type="spellStart"/>
      <w:r w:rsidRPr="3DD2C9E9">
        <w:rPr>
          <w:lang w:val="fr-FR"/>
        </w:rPr>
        <w:t>interjuges</w:t>
      </w:r>
      <w:proofErr w:type="spellEnd"/>
      <w:r w:rsidRPr="3DD2C9E9">
        <w:rPr>
          <w:lang w:val="fr-FR"/>
        </w:rPr>
        <w:t xml:space="preserve"> sur les catégories comportementales était significative pour 7</w:t>
      </w:r>
      <w:r>
        <w:rPr>
          <w:lang w:val="fr-FR"/>
        </w:rPr>
        <w:t> </w:t>
      </w:r>
      <w:r w:rsidRPr="3DD2C9E9">
        <w:rPr>
          <w:lang w:val="fr-FR"/>
        </w:rPr>
        <w:t>individus et tendait vers la significativité pour 3</w:t>
      </w:r>
      <w:r>
        <w:rPr>
          <w:lang w:val="fr-FR"/>
        </w:rPr>
        <w:t> </w:t>
      </w:r>
      <w:r w:rsidRPr="3DD2C9E9">
        <w:rPr>
          <w:lang w:val="fr-FR"/>
        </w:rPr>
        <w:t xml:space="preserve">autres. La fiabilité </w:t>
      </w:r>
      <w:proofErr w:type="spellStart"/>
      <w:r w:rsidRPr="3DD2C9E9">
        <w:rPr>
          <w:lang w:val="fr-FR"/>
        </w:rPr>
        <w:t>interjuges</w:t>
      </w:r>
      <w:proofErr w:type="spellEnd"/>
      <w:r w:rsidRPr="3DD2C9E9">
        <w:rPr>
          <w:lang w:val="fr-FR"/>
        </w:rPr>
        <w:t xml:space="preserve"> sur les sous-catégories était significative pour 4</w:t>
      </w:r>
      <w:r>
        <w:rPr>
          <w:lang w:val="fr-FR"/>
        </w:rPr>
        <w:t> </w:t>
      </w:r>
      <w:r w:rsidRPr="3DD2C9E9">
        <w:rPr>
          <w:lang w:val="fr-FR"/>
        </w:rPr>
        <w:t>individus.</w:t>
      </w:r>
    </w:p>
    <w:p w14:paraId="7F112905" w14:textId="56C77EF7" w:rsidR="003E269B" w:rsidRPr="00EC55E3" w:rsidRDefault="00060681" w:rsidP="004130EA">
      <w:pPr>
        <w:pStyle w:val="LegendeTabelle"/>
        <w:spacing w:after="60"/>
      </w:pPr>
      <w:r w:rsidRPr="00EC55E3">
        <w:t xml:space="preserve">Tableau 3 : Valeurs statistiques des tests de fiabilité </w:t>
      </w:r>
      <w:proofErr w:type="spellStart"/>
      <w:r w:rsidRPr="00EC55E3">
        <w:t>interjuges</w:t>
      </w:r>
      <w:proofErr w:type="spellEnd"/>
    </w:p>
    <w:tbl>
      <w:tblPr>
        <w:tblStyle w:val="TableauGrille2-Accentuation4"/>
        <w:tblpPr w:leftFromText="141" w:rightFromText="141" w:vertAnchor="text" w:horzAnchor="margin" w:tblpY="-57"/>
        <w:tblW w:w="8929" w:type="dxa"/>
        <w:tblLayout w:type="fixed"/>
        <w:tblLook w:val="0420" w:firstRow="1" w:lastRow="0" w:firstColumn="0" w:lastColumn="0" w:noHBand="0" w:noVBand="1"/>
      </w:tblPr>
      <w:tblGrid>
        <w:gridCol w:w="765"/>
        <w:gridCol w:w="907"/>
        <w:gridCol w:w="907"/>
        <w:gridCol w:w="907"/>
        <w:gridCol w:w="850"/>
        <w:gridCol w:w="851"/>
        <w:gridCol w:w="935"/>
        <w:gridCol w:w="936"/>
        <w:gridCol w:w="935"/>
        <w:gridCol w:w="936"/>
      </w:tblGrid>
      <w:tr w:rsidR="001B6A39" w14:paraId="14855678" w14:textId="77777777" w:rsidTr="001B6A39">
        <w:trPr>
          <w:cnfStyle w:val="100000000000" w:firstRow="1" w:lastRow="0" w:firstColumn="0" w:lastColumn="0" w:oddVBand="0" w:evenVBand="0" w:oddHBand="0" w:evenHBand="0" w:firstRowFirstColumn="0" w:firstRowLastColumn="0" w:lastRowFirstColumn="0" w:lastRowLastColumn="0"/>
          <w:trHeight w:val="653"/>
        </w:trPr>
        <w:tc>
          <w:tcPr>
            <w:tcW w:w="765" w:type="dxa"/>
            <w:tcBorders>
              <w:bottom w:val="nil"/>
            </w:tcBorders>
          </w:tcPr>
          <w:p w14:paraId="0E056325" w14:textId="77777777" w:rsidR="001B6A39" w:rsidRDefault="001B6A39" w:rsidP="001B6A39"/>
        </w:tc>
        <w:tc>
          <w:tcPr>
            <w:tcW w:w="2721" w:type="dxa"/>
            <w:gridSpan w:val="3"/>
            <w:tcBorders>
              <w:bottom w:val="single" w:sz="12" w:space="0" w:color="3C7C51"/>
            </w:tcBorders>
          </w:tcPr>
          <w:p w14:paraId="7FB94D11" w14:textId="77777777" w:rsidR="001B6A39" w:rsidRDefault="001B6A39" w:rsidP="001B6A39">
            <w:pPr>
              <w:jc w:val="center"/>
            </w:pPr>
            <w:r>
              <w:t xml:space="preserve">Valence des </w:t>
            </w:r>
            <w:r>
              <w:br/>
              <w:t>réactions émotionnelles</w:t>
            </w:r>
          </w:p>
        </w:tc>
        <w:tc>
          <w:tcPr>
            <w:tcW w:w="1701" w:type="dxa"/>
            <w:gridSpan w:val="2"/>
            <w:tcBorders>
              <w:bottom w:val="single" w:sz="12" w:space="0" w:color="3C7C51"/>
            </w:tcBorders>
          </w:tcPr>
          <w:p w14:paraId="02CE8216" w14:textId="77777777" w:rsidR="001B6A39" w:rsidRDefault="001B6A39" w:rsidP="001B6A39">
            <w:pPr>
              <w:spacing w:before="200"/>
              <w:jc w:val="center"/>
            </w:pPr>
            <w:r>
              <w:t>Intensité</w:t>
            </w:r>
          </w:p>
        </w:tc>
        <w:tc>
          <w:tcPr>
            <w:tcW w:w="1871" w:type="dxa"/>
            <w:gridSpan w:val="2"/>
            <w:tcBorders>
              <w:bottom w:val="single" w:sz="12" w:space="0" w:color="3C7C51"/>
            </w:tcBorders>
          </w:tcPr>
          <w:p w14:paraId="476131AD" w14:textId="77777777" w:rsidR="001B6A39" w:rsidRDefault="001B6A39" w:rsidP="001B6A39">
            <w:pPr>
              <w:jc w:val="center"/>
            </w:pPr>
            <w:r>
              <w:t>Catégories</w:t>
            </w:r>
            <w:r>
              <w:br/>
              <w:t>comportementales</w:t>
            </w:r>
          </w:p>
        </w:tc>
        <w:tc>
          <w:tcPr>
            <w:tcW w:w="1871" w:type="dxa"/>
            <w:gridSpan w:val="2"/>
            <w:tcBorders>
              <w:bottom w:val="single" w:sz="12" w:space="0" w:color="3C7C51"/>
            </w:tcBorders>
          </w:tcPr>
          <w:p w14:paraId="76BB8FB7" w14:textId="77777777" w:rsidR="001B6A39" w:rsidRDefault="001B6A39" w:rsidP="001B6A39">
            <w:pPr>
              <w:jc w:val="center"/>
            </w:pPr>
            <w:r>
              <w:t>Sous-catégories</w:t>
            </w:r>
            <w:r>
              <w:br/>
              <w:t>comportementales</w:t>
            </w:r>
          </w:p>
        </w:tc>
      </w:tr>
      <w:tr w:rsidR="001B6A39" w14:paraId="13E86524"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nil"/>
              <w:bottom w:val="single" w:sz="4" w:space="0" w:color="3C7C51"/>
              <w:right w:val="single" w:sz="4" w:space="0" w:color="3C7C51"/>
            </w:tcBorders>
            <w:shd w:val="clear" w:color="auto" w:fill="auto"/>
          </w:tcPr>
          <w:p w14:paraId="5A52FE27" w14:textId="77777777" w:rsidR="001B6A39" w:rsidRDefault="001B6A39" w:rsidP="001B6A39">
            <w:pPr>
              <w:spacing w:before="60" w:after="60"/>
            </w:pPr>
          </w:p>
        </w:tc>
        <w:tc>
          <w:tcPr>
            <w:tcW w:w="907" w:type="dxa"/>
            <w:tcBorders>
              <w:top w:val="single" w:sz="12" w:space="0" w:color="3C7C51"/>
              <w:left w:val="single" w:sz="4" w:space="0" w:color="3C7C51"/>
              <w:bottom w:val="single" w:sz="4" w:space="0" w:color="3C7C51"/>
              <w:right w:val="single" w:sz="4" w:space="0" w:color="3C7C51"/>
            </w:tcBorders>
          </w:tcPr>
          <w:p w14:paraId="3CECFFBA" w14:textId="77777777" w:rsidR="001B6A39" w:rsidRDefault="001B6A39" w:rsidP="001B6A39">
            <w:pPr>
              <w:spacing w:before="60" w:after="60"/>
              <w:jc w:val="center"/>
            </w:pPr>
            <w:r>
              <w:rPr>
                <w:b/>
                <w:bCs/>
              </w:rPr>
              <w:t>κ</w:t>
            </w:r>
          </w:p>
        </w:tc>
        <w:tc>
          <w:tcPr>
            <w:tcW w:w="907" w:type="dxa"/>
            <w:tcBorders>
              <w:top w:val="single" w:sz="12" w:space="0" w:color="3C7C51"/>
              <w:left w:val="single" w:sz="4" w:space="0" w:color="3C7C51"/>
              <w:bottom w:val="single" w:sz="4" w:space="0" w:color="3C7C51"/>
              <w:right w:val="single" w:sz="4" w:space="0" w:color="3C7C51"/>
            </w:tcBorders>
          </w:tcPr>
          <w:p w14:paraId="6B1B4913" w14:textId="77777777" w:rsidR="001B6A39" w:rsidRPr="001D3F7B" w:rsidRDefault="001B6A39" w:rsidP="001B6A39">
            <w:pPr>
              <w:spacing w:before="60" w:after="60"/>
              <w:jc w:val="center"/>
              <w:rPr>
                <w:i/>
                <w:iCs/>
              </w:rPr>
            </w:pPr>
            <w:r w:rsidRPr="001D3F7B">
              <w:rPr>
                <w:b/>
                <w:bCs/>
                <w:i/>
                <w:iCs/>
              </w:rPr>
              <w:t>p</w:t>
            </w:r>
          </w:p>
        </w:tc>
        <w:tc>
          <w:tcPr>
            <w:tcW w:w="907" w:type="dxa"/>
            <w:tcBorders>
              <w:top w:val="single" w:sz="12" w:space="0" w:color="3C7C51"/>
              <w:left w:val="single" w:sz="4" w:space="0" w:color="3C7C51"/>
              <w:bottom w:val="single" w:sz="4" w:space="0" w:color="3C7C51"/>
              <w:right w:val="single" w:sz="12" w:space="0" w:color="3C7C51"/>
            </w:tcBorders>
          </w:tcPr>
          <w:p w14:paraId="10CF5B30" w14:textId="77777777" w:rsidR="001B6A39" w:rsidRDefault="001B6A39" w:rsidP="001B6A39">
            <w:pPr>
              <w:spacing w:before="60" w:after="60"/>
              <w:jc w:val="center"/>
            </w:pPr>
            <w:r>
              <w:rPr>
                <w:b/>
                <w:bCs/>
              </w:rPr>
              <w:t>%</w:t>
            </w:r>
          </w:p>
        </w:tc>
        <w:tc>
          <w:tcPr>
            <w:tcW w:w="850" w:type="dxa"/>
            <w:tcBorders>
              <w:top w:val="single" w:sz="12" w:space="0" w:color="3C7C51"/>
              <w:left w:val="single" w:sz="12" w:space="0" w:color="3C7C51"/>
              <w:bottom w:val="single" w:sz="4" w:space="0" w:color="3C7C51"/>
              <w:right w:val="single" w:sz="4" w:space="0" w:color="3C7C51"/>
            </w:tcBorders>
          </w:tcPr>
          <w:p w14:paraId="7DE9E885" w14:textId="77777777" w:rsidR="001B6A39" w:rsidRPr="001D3F7B" w:rsidRDefault="001B6A39" w:rsidP="001B6A39">
            <w:pPr>
              <w:spacing w:before="60" w:after="60"/>
              <w:jc w:val="center"/>
              <w:rPr>
                <w:b/>
                <w:bCs/>
                <w:lang w:val="fr-FR"/>
              </w:rPr>
            </w:pPr>
            <w:r w:rsidRPr="2F99E9C1">
              <w:rPr>
                <w:b/>
                <w:bCs/>
                <w:lang w:val="fr-FR"/>
              </w:rPr>
              <w:t>τ</w:t>
            </w:r>
            <w:r w:rsidRPr="2F99E9C1">
              <w:rPr>
                <w:b/>
                <w:bCs/>
                <w:vertAlign w:val="subscript"/>
                <w:lang w:val="fr-FR"/>
              </w:rPr>
              <w:t>b</w:t>
            </w:r>
          </w:p>
        </w:tc>
        <w:tc>
          <w:tcPr>
            <w:tcW w:w="851" w:type="dxa"/>
            <w:tcBorders>
              <w:top w:val="single" w:sz="12" w:space="0" w:color="3C7C51"/>
              <w:left w:val="single" w:sz="4" w:space="0" w:color="3C7C51"/>
              <w:bottom w:val="single" w:sz="4" w:space="0" w:color="3C7C51"/>
              <w:right w:val="single" w:sz="12" w:space="0" w:color="3C7C51"/>
            </w:tcBorders>
          </w:tcPr>
          <w:p w14:paraId="118A3D57" w14:textId="77777777" w:rsidR="001B6A39" w:rsidRPr="001D3F7B" w:rsidRDefault="001B6A39" w:rsidP="001B6A39">
            <w:pPr>
              <w:spacing w:before="60" w:after="60"/>
              <w:jc w:val="center"/>
              <w:rPr>
                <w:i/>
                <w:iCs/>
              </w:rPr>
            </w:pPr>
            <w:r w:rsidRPr="001D3F7B">
              <w:rPr>
                <w:b/>
                <w:bCs/>
                <w:i/>
                <w:iCs/>
              </w:rPr>
              <w:t>p</w:t>
            </w:r>
          </w:p>
        </w:tc>
        <w:tc>
          <w:tcPr>
            <w:tcW w:w="935" w:type="dxa"/>
            <w:tcBorders>
              <w:top w:val="single" w:sz="12" w:space="0" w:color="3C7C51"/>
              <w:left w:val="single" w:sz="12" w:space="0" w:color="3C7C51"/>
              <w:bottom w:val="single" w:sz="4" w:space="0" w:color="3C7C51"/>
              <w:right w:val="single" w:sz="4" w:space="0" w:color="3C7C51"/>
            </w:tcBorders>
          </w:tcPr>
          <w:p w14:paraId="7F5FF25E" w14:textId="77777777" w:rsidR="001B6A39" w:rsidRPr="001D3F7B" w:rsidRDefault="001B6A39" w:rsidP="001B6A39">
            <w:pPr>
              <w:spacing w:before="60" w:after="60"/>
              <w:jc w:val="center"/>
              <w:rPr>
                <w:b/>
                <w:bCs/>
                <w:lang w:val="fr-FR"/>
              </w:rPr>
            </w:pPr>
            <w:r w:rsidRPr="2F99E9C1">
              <w:rPr>
                <w:b/>
                <w:bCs/>
                <w:lang w:val="fr-FR"/>
              </w:rPr>
              <w:t>τ</w:t>
            </w:r>
            <w:r w:rsidRPr="2F99E9C1">
              <w:rPr>
                <w:b/>
                <w:bCs/>
                <w:vertAlign w:val="subscript"/>
                <w:lang w:val="fr-FR"/>
              </w:rPr>
              <w:t>b</w:t>
            </w:r>
          </w:p>
        </w:tc>
        <w:tc>
          <w:tcPr>
            <w:tcW w:w="936" w:type="dxa"/>
            <w:tcBorders>
              <w:top w:val="single" w:sz="12" w:space="0" w:color="3C7C51"/>
              <w:left w:val="single" w:sz="4" w:space="0" w:color="3C7C51"/>
              <w:bottom w:val="single" w:sz="4" w:space="0" w:color="3C7C51"/>
              <w:right w:val="single" w:sz="12" w:space="0" w:color="3C7C51"/>
            </w:tcBorders>
          </w:tcPr>
          <w:p w14:paraId="1EE1F018" w14:textId="77777777" w:rsidR="001B6A39" w:rsidRPr="001D3F7B" w:rsidRDefault="001B6A39" w:rsidP="001B6A39">
            <w:pPr>
              <w:spacing w:before="60" w:after="60"/>
              <w:jc w:val="center"/>
              <w:rPr>
                <w:i/>
                <w:iCs/>
              </w:rPr>
            </w:pPr>
            <w:r w:rsidRPr="001D3F7B">
              <w:rPr>
                <w:b/>
                <w:bCs/>
                <w:i/>
                <w:iCs/>
              </w:rPr>
              <w:t>p</w:t>
            </w:r>
          </w:p>
        </w:tc>
        <w:tc>
          <w:tcPr>
            <w:tcW w:w="935" w:type="dxa"/>
            <w:tcBorders>
              <w:top w:val="single" w:sz="12" w:space="0" w:color="3C7C51"/>
              <w:left w:val="single" w:sz="12" w:space="0" w:color="3C7C51"/>
              <w:bottom w:val="single" w:sz="4" w:space="0" w:color="3C7C51"/>
              <w:right w:val="single" w:sz="4" w:space="0" w:color="3C7C51"/>
            </w:tcBorders>
          </w:tcPr>
          <w:p w14:paraId="5CC48A94" w14:textId="77777777" w:rsidR="001B6A39" w:rsidRPr="001D3F7B" w:rsidRDefault="001B6A39" w:rsidP="001B6A39">
            <w:pPr>
              <w:spacing w:before="60" w:after="60"/>
              <w:jc w:val="center"/>
              <w:rPr>
                <w:b/>
                <w:bCs/>
                <w:lang w:val="fr-FR"/>
              </w:rPr>
            </w:pPr>
            <w:r w:rsidRPr="2F99E9C1">
              <w:rPr>
                <w:b/>
                <w:bCs/>
                <w:i/>
                <w:iCs/>
                <w:lang w:val="fr-FR"/>
              </w:rPr>
              <w:t>τ</w:t>
            </w:r>
            <w:r w:rsidRPr="2F99E9C1">
              <w:rPr>
                <w:b/>
                <w:bCs/>
                <w:vertAlign w:val="subscript"/>
                <w:lang w:val="fr-FR"/>
              </w:rPr>
              <w:t>b</w:t>
            </w:r>
          </w:p>
        </w:tc>
        <w:tc>
          <w:tcPr>
            <w:tcW w:w="936" w:type="dxa"/>
            <w:tcBorders>
              <w:top w:val="single" w:sz="12" w:space="0" w:color="3C7C51"/>
              <w:left w:val="single" w:sz="4" w:space="0" w:color="3C7C51"/>
              <w:bottom w:val="single" w:sz="4" w:space="0" w:color="3C7C51"/>
            </w:tcBorders>
          </w:tcPr>
          <w:p w14:paraId="7B054301" w14:textId="77777777" w:rsidR="001B6A39" w:rsidRPr="001D3F7B" w:rsidRDefault="001B6A39" w:rsidP="001B6A39">
            <w:pPr>
              <w:spacing w:before="60" w:after="60"/>
              <w:jc w:val="center"/>
              <w:rPr>
                <w:i/>
                <w:iCs/>
              </w:rPr>
            </w:pPr>
            <w:r w:rsidRPr="001D3F7B">
              <w:rPr>
                <w:b/>
                <w:bCs/>
                <w:i/>
                <w:iCs/>
              </w:rPr>
              <w:t>p</w:t>
            </w:r>
          </w:p>
        </w:tc>
      </w:tr>
      <w:tr w:rsidR="001B6A39" w14:paraId="136BF7E3" w14:textId="77777777" w:rsidTr="001B6A39">
        <w:trPr>
          <w:trHeight w:val="425"/>
        </w:trPr>
        <w:tc>
          <w:tcPr>
            <w:tcW w:w="765" w:type="dxa"/>
            <w:tcBorders>
              <w:top w:val="single" w:sz="4" w:space="0" w:color="3C7C51"/>
              <w:right w:val="single" w:sz="4" w:space="0" w:color="3C7C51"/>
            </w:tcBorders>
          </w:tcPr>
          <w:p w14:paraId="557CDF95" w14:textId="77777777" w:rsidR="001B6A39" w:rsidRDefault="001B6A39" w:rsidP="001B6A39">
            <w:pPr>
              <w:spacing w:before="60" w:after="60"/>
              <w:rPr>
                <w:b/>
                <w:bCs/>
              </w:rPr>
            </w:pPr>
            <w:r>
              <w:rPr>
                <w:b/>
                <w:bCs/>
              </w:rPr>
              <w:t>P01</w:t>
            </w:r>
          </w:p>
        </w:tc>
        <w:tc>
          <w:tcPr>
            <w:tcW w:w="907" w:type="dxa"/>
            <w:tcBorders>
              <w:top w:val="single" w:sz="4" w:space="0" w:color="3C7C51"/>
              <w:left w:val="single" w:sz="4" w:space="0" w:color="3C7C51"/>
              <w:right w:val="single" w:sz="4" w:space="0" w:color="3C7C51"/>
            </w:tcBorders>
          </w:tcPr>
          <w:p w14:paraId="329A383D" w14:textId="77777777" w:rsidR="001B6A39" w:rsidRDefault="001B6A39" w:rsidP="001B6A39">
            <w:pPr>
              <w:spacing w:before="60" w:after="60"/>
              <w:jc w:val="center"/>
            </w:pPr>
            <w:r>
              <w:t>.259</w:t>
            </w:r>
          </w:p>
        </w:tc>
        <w:tc>
          <w:tcPr>
            <w:tcW w:w="907" w:type="dxa"/>
            <w:tcBorders>
              <w:top w:val="single" w:sz="4" w:space="0" w:color="3C7C51"/>
              <w:left w:val="single" w:sz="4" w:space="0" w:color="3C7C51"/>
              <w:right w:val="single" w:sz="4" w:space="0" w:color="3C7C51"/>
            </w:tcBorders>
          </w:tcPr>
          <w:p w14:paraId="616C3F38" w14:textId="77777777" w:rsidR="001B6A39" w:rsidRDefault="001B6A39" w:rsidP="001B6A39">
            <w:pPr>
              <w:spacing w:before="60" w:after="60"/>
              <w:jc w:val="center"/>
            </w:pPr>
            <w:r>
              <w:t>.30</w:t>
            </w:r>
          </w:p>
        </w:tc>
        <w:tc>
          <w:tcPr>
            <w:tcW w:w="907" w:type="dxa"/>
            <w:tcBorders>
              <w:top w:val="single" w:sz="4" w:space="0" w:color="3C7C51"/>
              <w:left w:val="single" w:sz="4" w:space="0" w:color="3C7C51"/>
              <w:right w:val="single" w:sz="12" w:space="0" w:color="3C7C51"/>
            </w:tcBorders>
          </w:tcPr>
          <w:p w14:paraId="10C236FD" w14:textId="77777777" w:rsidR="001B6A39" w:rsidRDefault="001B6A39" w:rsidP="001B6A39">
            <w:pPr>
              <w:spacing w:before="60" w:after="60"/>
              <w:jc w:val="center"/>
            </w:pPr>
            <w:r>
              <w:t>60</w:t>
            </w:r>
          </w:p>
        </w:tc>
        <w:tc>
          <w:tcPr>
            <w:tcW w:w="850" w:type="dxa"/>
            <w:tcBorders>
              <w:top w:val="single" w:sz="4" w:space="0" w:color="3C7C51"/>
              <w:left w:val="single" w:sz="12" w:space="0" w:color="3C7C51"/>
              <w:right w:val="single" w:sz="4" w:space="0" w:color="3C7C51"/>
            </w:tcBorders>
          </w:tcPr>
          <w:p w14:paraId="05C4541E" w14:textId="77777777" w:rsidR="001B6A39" w:rsidRDefault="001B6A39" w:rsidP="001B6A39">
            <w:pPr>
              <w:spacing w:before="60" w:after="60"/>
              <w:jc w:val="center"/>
            </w:pPr>
            <w:r>
              <w:t>.366</w:t>
            </w:r>
          </w:p>
        </w:tc>
        <w:tc>
          <w:tcPr>
            <w:tcW w:w="851" w:type="dxa"/>
            <w:tcBorders>
              <w:top w:val="single" w:sz="4" w:space="0" w:color="3C7C51"/>
              <w:left w:val="single" w:sz="4" w:space="0" w:color="3C7C51"/>
              <w:right w:val="single" w:sz="12" w:space="0" w:color="3C7C51"/>
            </w:tcBorders>
          </w:tcPr>
          <w:p w14:paraId="57DBABF5" w14:textId="77777777" w:rsidR="001B6A39" w:rsidRDefault="001B6A39" w:rsidP="001B6A39">
            <w:pPr>
              <w:spacing w:before="60" w:after="60"/>
              <w:jc w:val="center"/>
            </w:pPr>
            <w:r>
              <w:t>.20</w:t>
            </w:r>
          </w:p>
        </w:tc>
        <w:tc>
          <w:tcPr>
            <w:tcW w:w="935" w:type="dxa"/>
            <w:tcBorders>
              <w:top w:val="single" w:sz="4" w:space="0" w:color="3C7C51"/>
              <w:left w:val="single" w:sz="12" w:space="0" w:color="3C7C51"/>
              <w:right w:val="single" w:sz="4" w:space="0" w:color="3C7C51"/>
            </w:tcBorders>
          </w:tcPr>
          <w:p w14:paraId="2160C486" w14:textId="77777777" w:rsidR="001B6A39" w:rsidRDefault="001B6A39" w:rsidP="001B6A39">
            <w:pPr>
              <w:spacing w:before="60" w:after="60"/>
              <w:jc w:val="center"/>
            </w:pPr>
            <w:r>
              <w:t>.261</w:t>
            </w:r>
          </w:p>
        </w:tc>
        <w:tc>
          <w:tcPr>
            <w:tcW w:w="936" w:type="dxa"/>
            <w:tcBorders>
              <w:top w:val="single" w:sz="4" w:space="0" w:color="3C7C51"/>
              <w:left w:val="single" w:sz="4" w:space="0" w:color="3C7C51"/>
              <w:right w:val="single" w:sz="12" w:space="0" w:color="3C7C51"/>
            </w:tcBorders>
          </w:tcPr>
          <w:p w14:paraId="18601F73" w14:textId="77777777" w:rsidR="001B6A39" w:rsidRDefault="001B6A39" w:rsidP="001B6A39">
            <w:pPr>
              <w:spacing w:before="60" w:after="60"/>
              <w:jc w:val="center"/>
            </w:pPr>
            <w:r>
              <w:t>.40</w:t>
            </w:r>
          </w:p>
        </w:tc>
        <w:tc>
          <w:tcPr>
            <w:tcW w:w="935" w:type="dxa"/>
            <w:tcBorders>
              <w:top w:val="single" w:sz="4" w:space="0" w:color="3C7C51"/>
              <w:left w:val="single" w:sz="12" w:space="0" w:color="3C7C51"/>
              <w:right w:val="single" w:sz="4" w:space="0" w:color="3C7C51"/>
            </w:tcBorders>
          </w:tcPr>
          <w:p w14:paraId="3AA33F4B" w14:textId="77777777" w:rsidR="001B6A39" w:rsidRDefault="001B6A39" w:rsidP="001B6A39">
            <w:pPr>
              <w:spacing w:before="60" w:after="60"/>
              <w:jc w:val="center"/>
            </w:pPr>
            <w:r>
              <w:t>.098</w:t>
            </w:r>
          </w:p>
        </w:tc>
        <w:tc>
          <w:tcPr>
            <w:tcW w:w="936" w:type="dxa"/>
            <w:tcBorders>
              <w:top w:val="single" w:sz="4" w:space="0" w:color="3C7C51"/>
              <w:left w:val="single" w:sz="4" w:space="0" w:color="3C7C51"/>
            </w:tcBorders>
          </w:tcPr>
          <w:p w14:paraId="23BFE2C9" w14:textId="77777777" w:rsidR="001B6A39" w:rsidRDefault="001B6A39" w:rsidP="001B6A39">
            <w:pPr>
              <w:spacing w:before="60" w:after="60"/>
              <w:jc w:val="center"/>
            </w:pPr>
            <w:r>
              <w:t>.52</w:t>
            </w:r>
          </w:p>
        </w:tc>
      </w:tr>
      <w:tr w:rsidR="001B6A39" w14:paraId="3FB5C6EE"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single" w:sz="4" w:space="0" w:color="3C7C51"/>
              <w:bottom w:val="single" w:sz="4" w:space="0" w:color="3C7C51"/>
              <w:right w:val="single" w:sz="4" w:space="0" w:color="3C7C51"/>
            </w:tcBorders>
          </w:tcPr>
          <w:p w14:paraId="30118227" w14:textId="77777777" w:rsidR="001B6A39" w:rsidRDefault="001B6A39" w:rsidP="001B6A39">
            <w:pPr>
              <w:spacing w:before="60" w:after="60"/>
              <w:rPr>
                <w:b/>
                <w:bCs/>
              </w:rPr>
            </w:pPr>
            <w:r>
              <w:rPr>
                <w:b/>
                <w:bCs/>
              </w:rPr>
              <w:t>P02</w:t>
            </w:r>
          </w:p>
        </w:tc>
        <w:tc>
          <w:tcPr>
            <w:tcW w:w="907" w:type="dxa"/>
            <w:tcBorders>
              <w:top w:val="single" w:sz="4" w:space="0" w:color="3C7C51"/>
              <w:left w:val="single" w:sz="4" w:space="0" w:color="3C7C51"/>
              <w:bottom w:val="single" w:sz="4" w:space="0" w:color="3C7C51"/>
              <w:right w:val="single" w:sz="4" w:space="0" w:color="3C7C51"/>
            </w:tcBorders>
          </w:tcPr>
          <w:p w14:paraId="2ABADEF9" w14:textId="77777777" w:rsidR="001B6A39" w:rsidRDefault="001B6A39" w:rsidP="001B6A39">
            <w:pPr>
              <w:spacing w:before="60" w:after="60"/>
              <w:jc w:val="center"/>
            </w:pPr>
            <w:r>
              <w:t>.344</w:t>
            </w:r>
          </w:p>
        </w:tc>
        <w:tc>
          <w:tcPr>
            <w:tcW w:w="907" w:type="dxa"/>
            <w:tcBorders>
              <w:top w:val="single" w:sz="4" w:space="0" w:color="3C7C51"/>
              <w:left w:val="single" w:sz="4" w:space="0" w:color="3C7C51"/>
              <w:bottom w:val="single" w:sz="4" w:space="0" w:color="3C7C51"/>
              <w:right w:val="single" w:sz="4" w:space="0" w:color="3C7C51"/>
            </w:tcBorders>
          </w:tcPr>
          <w:p w14:paraId="5E08B0E6" w14:textId="77777777" w:rsidR="001B6A39" w:rsidRDefault="001B6A39" w:rsidP="001B6A39">
            <w:pPr>
              <w:spacing w:before="60" w:after="60"/>
              <w:jc w:val="center"/>
            </w:pPr>
            <w:r>
              <w:t>.14</w:t>
            </w:r>
          </w:p>
        </w:tc>
        <w:tc>
          <w:tcPr>
            <w:tcW w:w="907" w:type="dxa"/>
            <w:tcBorders>
              <w:top w:val="single" w:sz="4" w:space="0" w:color="3C7C51"/>
              <w:left w:val="single" w:sz="4" w:space="0" w:color="3C7C51"/>
              <w:bottom w:val="single" w:sz="4" w:space="0" w:color="3C7C51"/>
              <w:right w:val="single" w:sz="12" w:space="0" w:color="3C7C51"/>
            </w:tcBorders>
          </w:tcPr>
          <w:p w14:paraId="0E775B79" w14:textId="77777777" w:rsidR="001B6A39" w:rsidRDefault="001B6A39" w:rsidP="001B6A39">
            <w:pPr>
              <w:spacing w:before="60" w:after="60"/>
              <w:jc w:val="center"/>
            </w:pPr>
            <w:r>
              <w:t>60</w:t>
            </w:r>
          </w:p>
        </w:tc>
        <w:tc>
          <w:tcPr>
            <w:tcW w:w="850" w:type="dxa"/>
            <w:tcBorders>
              <w:top w:val="single" w:sz="4" w:space="0" w:color="3C7C51"/>
              <w:left w:val="single" w:sz="12" w:space="0" w:color="3C7C51"/>
              <w:bottom w:val="single" w:sz="4" w:space="0" w:color="3C7C51"/>
              <w:right w:val="single" w:sz="4" w:space="0" w:color="3C7C51"/>
            </w:tcBorders>
          </w:tcPr>
          <w:p w14:paraId="13FCE45C" w14:textId="77777777" w:rsidR="001B6A39" w:rsidRDefault="001B6A39" w:rsidP="001B6A39">
            <w:pPr>
              <w:spacing w:before="60" w:after="60"/>
              <w:jc w:val="center"/>
            </w:pPr>
            <w:r>
              <w:t>.215</w:t>
            </w:r>
          </w:p>
        </w:tc>
        <w:tc>
          <w:tcPr>
            <w:tcW w:w="851" w:type="dxa"/>
            <w:tcBorders>
              <w:top w:val="single" w:sz="4" w:space="0" w:color="3C7C51"/>
              <w:left w:val="single" w:sz="4" w:space="0" w:color="3C7C51"/>
              <w:bottom w:val="single" w:sz="4" w:space="0" w:color="3C7C51"/>
              <w:right w:val="single" w:sz="12" w:space="0" w:color="3C7C51"/>
            </w:tcBorders>
          </w:tcPr>
          <w:p w14:paraId="67D16820" w14:textId="77777777" w:rsidR="001B6A39" w:rsidRDefault="001B6A39" w:rsidP="001B6A39">
            <w:pPr>
              <w:spacing w:before="60" w:after="60"/>
              <w:jc w:val="center"/>
            </w:pPr>
            <w:r>
              <w:t>.46</w:t>
            </w:r>
          </w:p>
        </w:tc>
        <w:tc>
          <w:tcPr>
            <w:tcW w:w="935" w:type="dxa"/>
            <w:tcBorders>
              <w:top w:val="single" w:sz="4" w:space="0" w:color="3C7C51"/>
              <w:left w:val="single" w:sz="12" w:space="0" w:color="3C7C51"/>
              <w:bottom w:val="single" w:sz="4" w:space="0" w:color="3C7C51"/>
              <w:right w:val="single" w:sz="4" w:space="0" w:color="3C7C51"/>
            </w:tcBorders>
          </w:tcPr>
          <w:p w14:paraId="67947122" w14:textId="77777777" w:rsidR="001B6A39" w:rsidRDefault="001B6A39" w:rsidP="001B6A39">
            <w:pPr>
              <w:spacing w:before="60" w:after="60"/>
              <w:jc w:val="center"/>
            </w:pPr>
            <w:r>
              <w:t>.282</w:t>
            </w:r>
          </w:p>
        </w:tc>
        <w:tc>
          <w:tcPr>
            <w:tcW w:w="936" w:type="dxa"/>
            <w:tcBorders>
              <w:top w:val="single" w:sz="4" w:space="0" w:color="3C7C51"/>
              <w:left w:val="single" w:sz="4" w:space="0" w:color="3C7C51"/>
              <w:bottom w:val="single" w:sz="4" w:space="0" w:color="3C7C51"/>
              <w:right w:val="single" w:sz="12" w:space="0" w:color="3C7C51"/>
            </w:tcBorders>
          </w:tcPr>
          <w:p w14:paraId="44C51991" w14:textId="77777777" w:rsidR="001B6A39" w:rsidRDefault="001B6A39" w:rsidP="001B6A39">
            <w:pPr>
              <w:spacing w:before="60" w:after="60"/>
              <w:jc w:val="center"/>
            </w:pPr>
            <w:r>
              <w:t>.40</w:t>
            </w:r>
          </w:p>
        </w:tc>
        <w:tc>
          <w:tcPr>
            <w:tcW w:w="935" w:type="dxa"/>
            <w:tcBorders>
              <w:top w:val="single" w:sz="4" w:space="0" w:color="3C7C51"/>
              <w:left w:val="single" w:sz="12" w:space="0" w:color="3C7C51"/>
              <w:bottom w:val="single" w:sz="4" w:space="0" w:color="3C7C51"/>
              <w:right w:val="single" w:sz="4" w:space="0" w:color="3C7C51"/>
            </w:tcBorders>
          </w:tcPr>
          <w:p w14:paraId="58729EF3" w14:textId="77777777" w:rsidR="001B6A39" w:rsidRDefault="001B6A39" w:rsidP="001B6A39">
            <w:pPr>
              <w:spacing w:before="60" w:after="60"/>
              <w:jc w:val="center"/>
            </w:pPr>
            <w:r>
              <w:t>.52</w:t>
            </w:r>
          </w:p>
        </w:tc>
        <w:tc>
          <w:tcPr>
            <w:tcW w:w="936" w:type="dxa"/>
            <w:tcBorders>
              <w:top w:val="single" w:sz="4" w:space="0" w:color="3C7C51"/>
              <w:left w:val="single" w:sz="4" w:space="0" w:color="3C7C51"/>
              <w:bottom w:val="single" w:sz="4" w:space="0" w:color="3C7C51"/>
            </w:tcBorders>
          </w:tcPr>
          <w:p w14:paraId="4048B0DC" w14:textId="77777777" w:rsidR="001B6A39" w:rsidRDefault="001B6A39" w:rsidP="001B6A39">
            <w:pPr>
              <w:spacing w:before="60" w:after="60"/>
              <w:jc w:val="center"/>
            </w:pPr>
            <w:r>
              <w:t>.02*</w:t>
            </w:r>
          </w:p>
        </w:tc>
      </w:tr>
      <w:tr w:rsidR="001B6A39" w14:paraId="152C03C8" w14:textId="77777777" w:rsidTr="001B6A39">
        <w:trPr>
          <w:trHeight w:val="425"/>
        </w:trPr>
        <w:tc>
          <w:tcPr>
            <w:tcW w:w="765" w:type="dxa"/>
            <w:tcBorders>
              <w:top w:val="single" w:sz="4" w:space="0" w:color="3C7C51"/>
              <w:bottom w:val="single" w:sz="4" w:space="0" w:color="3C7C51"/>
              <w:right w:val="single" w:sz="4" w:space="0" w:color="3C7C51"/>
            </w:tcBorders>
          </w:tcPr>
          <w:p w14:paraId="3B9D7E97" w14:textId="77777777" w:rsidR="001B6A39" w:rsidRDefault="001B6A39" w:rsidP="001B6A39">
            <w:pPr>
              <w:spacing w:before="60" w:after="60"/>
              <w:rPr>
                <w:b/>
                <w:bCs/>
              </w:rPr>
            </w:pPr>
            <w:r>
              <w:rPr>
                <w:b/>
                <w:bCs/>
              </w:rPr>
              <w:t>P03</w:t>
            </w:r>
          </w:p>
        </w:tc>
        <w:tc>
          <w:tcPr>
            <w:tcW w:w="907" w:type="dxa"/>
            <w:tcBorders>
              <w:top w:val="single" w:sz="4" w:space="0" w:color="3C7C51"/>
              <w:left w:val="single" w:sz="4" w:space="0" w:color="3C7C51"/>
              <w:bottom w:val="single" w:sz="4" w:space="0" w:color="3C7C51"/>
              <w:right w:val="single" w:sz="4" w:space="0" w:color="3C7C51"/>
            </w:tcBorders>
          </w:tcPr>
          <w:p w14:paraId="240E3070" w14:textId="77777777" w:rsidR="001B6A39" w:rsidRDefault="001B6A39" w:rsidP="001B6A39">
            <w:pPr>
              <w:spacing w:before="60" w:after="60"/>
              <w:jc w:val="center"/>
            </w:pPr>
            <w:r>
              <w:t>.375</w:t>
            </w:r>
          </w:p>
        </w:tc>
        <w:tc>
          <w:tcPr>
            <w:tcW w:w="907" w:type="dxa"/>
            <w:tcBorders>
              <w:top w:val="single" w:sz="4" w:space="0" w:color="3C7C51"/>
              <w:left w:val="single" w:sz="4" w:space="0" w:color="3C7C51"/>
              <w:bottom w:val="single" w:sz="4" w:space="0" w:color="3C7C51"/>
              <w:right w:val="single" w:sz="4" w:space="0" w:color="3C7C51"/>
            </w:tcBorders>
          </w:tcPr>
          <w:p w14:paraId="4F64FA66" w14:textId="77777777" w:rsidR="001B6A39" w:rsidRDefault="001B6A39" w:rsidP="001B6A39">
            <w:pPr>
              <w:spacing w:before="60" w:after="60"/>
              <w:jc w:val="center"/>
            </w:pPr>
            <w:r>
              <w:t>.10</w:t>
            </w:r>
          </w:p>
        </w:tc>
        <w:tc>
          <w:tcPr>
            <w:tcW w:w="907" w:type="dxa"/>
            <w:tcBorders>
              <w:top w:val="single" w:sz="4" w:space="0" w:color="3C7C51"/>
              <w:left w:val="single" w:sz="4" w:space="0" w:color="3C7C51"/>
              <w:bottom w:val="single" w:sz="4" w:space="0" w:color="3C7C51"/>
              <w:right w:val="single" w:sz="12" w:space="0" w:color="3C7C51"/>
            </w:tcBorders>
          </w:tcPr>
          <w:p w14:paraId="6FE7005B" w14:textId="77777777" w:rsidR="001B6A39" w:rsidRDefault="001B6A39" w:rsidP="001B6A39">
            <w:pPr>
              <w:spacing w:before="60" w:after="60"/>
              <w:jc w:val="center"/>
            </w:pPr>
            <w:r>
              <w:t>60</w:t>
            </w:r>
          </w:p>
        </w:tc>
        <w:tc>
          <w:tcPr>
            <w:tcW w:w="850" w:type="dxa"/>
            <w:tcBorders>
              <w:top w:val="single" w:sz="4" w:space="0" w:color="3C7C51"/>
              <w:left w:val="single" w:sz="12" w:space="0" w:color="3C7C51"/>
              <w:bottom w:val="single" w:sz="4" w:space="0" w:color="3C7C51"/>
              <w:right w:val="single" w:sz="4" w:space="0" w:color="3C7C51"/>
            </w:tcBorders>
          </w:tcPr>
          <w:p w14:paraId="0C059314" w14:textId="77777777" w:rsidR="001B6A39" w:rsidRDefault="001B6A39" w:rsidP="001B6A39">
            <w:pPr>
              <w:spacing w:before="60" w:after="60"/>
              <w:jc w:val="center"/>
            </w:pPr>
            <w:r>
              <w:t>.823</w:t>
            </w:r>
          </w:p>
        </w:tc>
        <w:tc>
          <w:tcPr>
            <w:tcW w:w="851" w:type="dxa"/>
            <w:tcBorders>
              <w:top w:val="single" w:sz="4" w:space="0" w:color="3C7C51"/>
              <w:left w:val="single" w:sz="4" w:space="0" w:color="3C7C51"/>
              <w:bottom w:val="single" w:sz="4" w:space="0" w:color="3C7C51"/>
              <w:right w:val="single" w:sz="12" w:space="0" w:color="3C7C51"/>
            </w:tcBorders>
          </w:tcPr>
          <w:p w14:paraId="4CE82F05" w14:textId="77777777" w:rsidR="001B6A39" w:rsidRDefault="001B6A39" w:rsidP="001B6A39">
            <w:pPr>
              <w:spacing w:before="60" w:after="60"/>
              <w:jc w:val="center"/>
            </w:pPr>
            <w:r>
              <w:t>&lt; .01*</w:t>
            </w:r>
          </w:p>
        </w:tc>
        <w:tc>
          <w:tcPr>
            <w:tcW w:w="935" w:type="dxa"/>
            <w:tcBorders>
              <w:top w:val="single" w:sz="4" w:space="0" w:color="3C7C51"/>
              <w:left w:val="single" w:sz="12" w:space="0" w:color="3C7C51"/>
              <w:bottom w:val="single" w:sz="4" w:space="0" w:color="3C7C51"/>
              <w:right w:val="single" w:sz="4" w:space="0" w:color="3C7C51"/>
            </w:tcBorders>
          </w:tcPr>
          <w:p w14:paraId="0260BAF9" w14:textId="77777777" w:rsidR="001B6A39" w:rsidRDefault="001B6A39" w:rsidP="001B6A39">
            <w:pPr>
              <w:spacing w:before="60" w:after="60"/>
              <w:jc w:val="center"/>
            </w:pPr>
            <w:r>
              <w:t>.491</w:t>
            </w:r>
          </w:p>
        </w:tc>
        <w:tc>
          <w:tcPr>
            <w:tcW w:w="936" w:type="dxa"/>
            <w:tcBorders>
              <w:top w:val="single" w:sz="4" w:space="0" w:color="3C7C51"/>
              <w:left w:val="single" w:sz="4" w:space="0" w:color="3C7C51"/>
              <w:bottom w:val="single" w:sz="4" w:space="0" w:color="3C7C51"/>
              <w:right w:val="single" w:sz="12" w:space="0" w:color="3C7C51"/>
            </w:tcBorders>
          </w:tcPr>
          <w:p w14:paraId="53F18200" w14:textId="77777777" w:rsidR="001B6A39" w:rsidRDefault="001B6A39" w:rsidP="001B6A39">
            <w:pPr>
              <w:spacing w:before="60" w:after="60"/>
              <w:jc w:val="center"/>
            </w:pPr>
            <w:r>
              <w:t>.10</w:t>
            </w:r>
          </w:p>
        </w:tc>
        <w:tc>
          <w:tcPr>
            <w:tcW w:w="935" w:type="dxa"/>
            <w:tcBorders>
              <w:top w:val="single" w:sz="4" w:space="0" w:color="3C7C51"/>
              <w:left w:val="single" w:sz="12" w:space="0" w:color="3C7C51"/>
              <w:bottom w:val="single" w:sz="4" w:space="0" w:color="3C7C51"/>
              <w:right w:val="single" w:sz="4" w:space="0" w:color="3C7C51"/>
            </w:tcBorders>
          </w:tcPr>
          <w:p w14:paraId="731525E5" w14:textId="77777777" w:rsidR="001B6A39" w:rsidRDefault="001B6A39" w:rsidP="001B6A39">
            <w:pPr>
              <w:spacing w:before="60" w:after="60"/>
              <w:jc w:val="center"/>
            </w:pPr>
            <w:r>
              <w:t>.509</w:t>
            </w:r>
          </w:p>
        </w:tc>
        <w:tc>
          <w:tcPr>
            <w:tcW w:w="936" w:type="dxa"/>
            <w:tcBorders>
              <w:top w:val="single" w:sz="4" w:space="0" w:color="3C7C51"/>
              <w:left w:val="single" w:sz="4" w:space="0" w:color="3C7C51"/>
              <w:bottom w:val="single" w:sz="4" w:space="0" w:color="3C7C51"/>
            </w:tcBorders>
          </w:tcPr>
          <w:p w14:paraId="0D5BC89E" w14:textId="77777777" w:rsidR="001B6A39" w:rsidRDefault="001B6A39" w:rsidP="001B6A39">
            <w:pPr>
              <w:spacing w:before="60" w:after="60"/>
              <w:jc w:val="center"/>
            </w:pPr>
            <w:r>
              <w:t>.02*</w:t>
            </w:r>
          </w:p>
        </w:tc>
      </w:tr>
      <w:tr w:rsidR="001B6A39" w14:paraId="5DC549CC"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single" w:sz="4" w:space="0" w:color="3C7C51"/>
              <w:bottom w:val="single" w:sz="4" w:space="0" w:color="3C7C51"/>
              <w:right w:val="single" w:sz="4" w:space="0" w:color="3C7C51"/>
            </w:tcBorders>
          </w:tcPr>
          <w:p w14:paraId="5499D3D7" w14:textId="77777777" w:rsidR="001B6A39" w:rsidRDefault="001B6A39" w:rsidP="001B6A39">
            <w:pPr>
              <w:spacing w:before="60" w:after="60"/>
              <w:rPr>
                <w:b/>
                <w:bCs/>
              </w:rPr>
            </w:pPr>
            <w:r>
              <w:rPr>
                <w:b/>
                <w:bCs/>
              </w:rPr>
              <w:t>P04</w:t>
            </w:r>
          </w:p>
        </w:tc>
        <w:tc>
          <w:tcPr>
            <w:tcW w:w="907" w:type="dxa"/>
            <w:tcBorders>
              <w:top w:val="single" w:sz="4" w:space="0" w:color="3C7C51"/>
              <w:left w:val="single" w:sz="4" w:space="0" w:color="3C7C51"/>
              <w:bottom w:val="single" w:sz="4" w:space="0" w:color="3C7C51"/>
              <w:right w:val="single" w:sz="4" w:space="0" w:color="3C7C51"/>
            </w:tcBorders>
          </w:tcPr>
          <w:p w14:paraId="2C60C42F" w14:textId="77777777" w:rsidR="001B6A39" w:rsidRDefault="001B6A39" w:rsidP="001B6A39">
            <w:pPr>
              <w:spacing w:before="60" w:after="60"/>
              <w:jc w:val="center"/>
            </w:pPr>
            <w:r>
              <w:t>.434</w:t>
            </w:r>
          </w:p>
        </w:tc>
        <w:tc>
          <w:tcPr>
            <w:tcW w:w="907" w:type="dxa"/>
            <w:tcBorders>
              <w:top w:val="single" w:sz="4" w:space="0" w:color="3C7C51"/>
              <w:left w:val="single" w:sz="4" w:space="0" w:color="3C7C51"/>
              <w:bottom w:val="single" w:sz="4" w:space="0" w:color="3C7C51"/>
              <w:right w:val="single" w:sz="4" w:space="0" w:color="3C7C51"/>
            </w:tcBorders>
          </w:tcPr>
          <w:p w14:paraId="17531A31" w14:textId="77777777" w:rsidR="001B6A39" w:rsidRDefault="001B6A39" w:rsidP="001B6A39">
            <w:pPr>
              <w:spacing w:before="60" w:after="60"/>
              <w:jc w:val="center"/>
            </w:pPr>
            <w:r>
              <w:t>.05*</w:t>
            </w:r>
          </w:p>
        </w:tc>
        <w:tc>
          <w:tcPr>
            <w:tcW w:w="907" w:type="dxa"/>
            <w:tcBorders>
              <w:top w:val="single" w:sz="4" w:space="0" w:color="3C7C51"/>
              <w:left w:val="single" w:sz="4" w:space="0" w:color="3C7C51"/>
              <w:bottom w:val="single" w:sz="4" w:space="0" w:color="3C7C51"/>
              <w:right w:val="single" w:sz="12" w:space="0" w:color="3C7C51"/>
            </w:tcBorders>
          </w:tcPr>
          <w:p w14:paraId="6A20787B" w14:textId="77777777" w:rsidR="001B6A39" w:rsidRDefault="001B6A39" w:rsidP="001B6A39">
            <w:pPr>
              <w:spacing w:before="60" w:after="60"/>
              <w:jc w:val="center"/>
            </w:pPr>
            <w:r>
              <w:t>70</w:t>
            </w:r>
          </w:p>
        </w:tc>
        <w:tc>
          <w:tcPr>
            <w:tcW w:w="850" w:type="dxa"/>
            <w:tcBorders>
              <w:top w:val="single" w:sz="4" w:space="0" w:color="3C7C51"/>
              <w:left w:val="single" w:sz="12" w:space="0" w:color="3C7C51"/>
              <w:bottom w:val="single" w:sz="4" w:space="0" w:color="3C7C51"/>
              <w:right w:val="single" w:sz="4" w:space="0" w:color="3C7C51"/>
            </w:tcBorders>
          </w:tcPr>
          <w:p w14:paraId="7ABAE6BD" w14:textId="77777777" w:rsidR="001B6A39" w:rsidRDefault="001B6A39" w:rsidP="001B6A39">
            <w:pPr>
              <w:spacing w:before="60" w:after="60"/>
              <w:jc w:val="center"/>
            </w:pPr>
            <w:r>
              <w:t>.701</w:t>
            </w:r>
          </w:p>
        </w:tc>
        <w:tc>
          <w:tcPr>
            <w:tcW w:w="851" w:type="dxa"/>
            <w:tcBorders>
              <w:top w:val="single" w:sz="4" w:space="0" w:color="3C7C51"/>
              <w:left w:val="single" w:sz="4" w:space="0" w:color="3C7C51"/>
              <w:bottom w:val="single" w:sz="4" w:space="0" w:color="3C7C51"/>
              <w:right w:val="single" w:sz="12" w:space="0" w:color="3C7C51"/>
            </w:tcBorders>
          </w:tcPr>
          <w:p w14:paraId="6F32DB9D" w14:textId="77777777" w:rsidR="001B6A39" w:rsidRDefault="001B6A39" w:rsidP="001B6A39">
            <w:pPr>
              <w:spacing w:before="60" w:after="60"/>
              <w:jc w:val="center"/>
            </w:pPr>
            <w:r>
              <w:t>&lt; .01*</w:t>
            </w:r>
          </w:p>
        </w:tc>
        <w:tc>
          <w:tcPr>
            <w:tcW w:w="935" w:type="dxa"/>
            <w:tcBorders>
              <w:top w:val="single" w:sz="4" w:space="0" w:color="3C7C51"/>
              <w:left w:val="single" w:sz="12" w:space="0" w:color="3C7C51"/>
              <w:bottom w:val="single" w:sz="4" w:space="0" w:color="3C7C51"/>
              <w:right w:val="single" w:sz="4" w:space="0" w:color="3C7C51"/>
            </w:tcBorders>
          </w:tcPr>
          <w:p w14:paraId="0D201917" w14:textId="77777777" w:rsidR="001B6A39" w:rsidRDefault="001B6A39" w:rsidP="001B6A39">
            <w:pPr>
              <w:spacing w:before="60" w:after="60"/>
              <w:jc w:val="center"/>
            </w:pPr>
            <w:r>
              <w:t>.805</w:t>
            </w:r>
          </w:p>
        </w:tc>
        <w:tc>
          <w:tcPr>
            <w:tcW w:w="936" w:type="dxa"/>
            <w:tcBorders>
              <w:top w:val="single" w:sz="4" w:space="0" w:color="3C7C51"/>
              <w:left w:val="single" w:sz="4" w:space="0" w:color="3C7C51"/>
              <w:bottom w:val="single" w:sz="4" w:space="0" w:color="3C7C51"/>
              <w:right w:val="single" w:sz="12" w:space="0" w:color="3C7C51"/>
            </w:tcBorders>
          </w:tcPr>
          <w:p w14:paraId="236F2EFF" w14:textId="77777777" w:rsidR="001B6A39" w:rsidRDefault="001B6A39" w:rsidP="001B6A39">
            <w:pPr>
              <w:spacing w:before="60" w:after="60"/>
              <w:jc w:val="center"/>
            </w:pPr>
            <w:r>
              <w:t>&lt; .01</w:t>
            </w:r>
            <w:r w:rsidRPr="00732DBF">
              <w:t>*</w:t>
            </w:r>
          </w:p>
        </w:tc>
        <w:tc>
          <w:tcPr>
            <w:tcW w:w="935" w:type="dxa"/>
            <w:tcBorders>
              <w:top w:val="single" w:sz="4" w:space="0" w:color="3C7C51"/>
              <w:left w:val="single" w:sz="12" w:space="0" w:color="3C7C51"/>
              <w:bottom w:val="single" w:sz="4" w:space="0" w:color="3C7C51"/>
              <w:right w:val="single" w:sz="4" w:space="0" w:color="3C7C51"/>
            </w:tcBorders>
          </w:tcPr>
          <w:p w14:paraId="7B6AA37B" w14:textId="77777777" w:rsidR="001B6A39" w:rsidRDefault="001B6A39" w:rsidP="001B6A39">
            <w:pPr>
              <w:spacing w:before="60" w:after="60"/>
              <w:jc w:val="center"/>
            </w:pPr>
            <w:r>
              <w:t>.642</w:t>
            </w:r>
          </w:p>
        </w:tc>
        <w:tc>
          <w:tcPr>
            <w:tcW w:w="936" w:type="dxa"/>
            <w:tcBorders>
              <w:top w:val="single" w:sz="4" w:space="0" w:color="3C7C51"/>
              <w:left w:val="single" w:sz="4" w:space="0" w:color="3C7C51"/>
              <w:bottom w:val="single" w:sz="4" w:space="0" w:color="3C7C51"/>
            </w:tcBorders>
          </w:tcPr>
          <w:p w14:paraId="450EA463" w14:textId="77777777" w:rsidR="001B6A39" w:rsidRDefault="001B6A39" w:rsidP="001B6A39">
            <w:pPr>
              <w:spacing w:before="60" w:after="60"/>
              <w:jc w:val="center"/>
            </w:pPr>
            <w:r>
              <w:t>&lt;.01*</w:t>
            </w:r>
          </w:p>
        </w:tc>
      </w:tr>
      <w:tr w:rsidR="001B6A39" w14:paraId="442D583F" w14:textId="77777777" w:rsidTr="001B6A39">
        <w:trPr>
          <w:trHeight w:val="425"/>
        </w:trPr>
        <w:tc>
          <w:tcPr>
            <w:tcW w:w="765" w:type="dxa"/>
            <w:tcBorders>
              <w:top w:val="single" w:sz="4" w:space="0" w:color="3C7C51"/>
              <w:bottom w:val="single" w:sz="4" w:space="0" w:color="3C7C51"/>
              <w:right w:val="single" w:sz="4" w:space="0" w:color="3C7C51"/>
            </w:tcBorders>
          </w:tcPr>
          <w:p w14:paraId="74ACFD29" w14:textId="77777777" w:rsidR="001B6A39" w:rsidRDefault="001B6A39" w:rsidP="001B6A39">
            <w:pPr>
              <w:spacing w:before="60" w:after="60"/>
              <w:rPr>
                <w:b/>
                <w:bCs/>
              </w:rPr>
            </w:pPr>
            <w:r>
              <w:rPr>
                <w:b/>
                <w:bCs/>
              </w:rPr>
              <w:t>P05</w:t>
            </w:r>
          </w:p>
        </w:tc>
        <w:tc>
          <w:tcPr>
            <w:tcW w:w="907" w:type="dxa"/>
            <w:tcBorders>
              <w:top w:val="single" w:sz="4" w:space="0" w:color="3C7C51"/>
              <w:left w:val="single" w:sz="4" w:space="0" w:color="3C7C51"/>
              <w:bottom w:val="single" w:sz="4" w:space="0" w:color="3C7C51"/>
              <w:right w:val="single" w:sz="4" w:space="0" w:color="3C7C51"/>
            </w:tcBorders>
          </w:tcPr>
          <w:p w14:paraId="2B78F6DF" w14:textId="77777777" w:rsidR="001B6A39" w:rsidRDefault="001B6A39" w:rsidP="001B6A39">
            <w:pPr>
              <w:spacing w:before="60" w:after="60"/>
              <w:jc w:val="center"/>
            </w:pPr>
            <w:r>
              <w:t>.655</w:t>
            </w:r>
          </w:p>
        </w:tc>
        <w:tc>
          <w:tcPr>
            <w:tcW w:w="907" w:type="dxa"/>
            <w:tcBorders>
              <w:top w:val="single" w:sz="4" w:space="0" w:color="3C7C51"/>
              <w:left w:val="single" w:sz="4" w:space="0" w:color="3C7C51"/>
              <w:bottom w:val="single" w:sz="4" w:space="0" w:color="3C7C51"/>
              <w:right w:val="single" w:sz="4" w:space="0" w:color="3C7C51"/>
            </w:tcBorders>
          </w:tcPr>
          <w:p w14:paraId="5AA38EEB" w14:textId="77777777" w:rsidR="001B6A39" w:rsidRDefault="001B6A39" w:rsidP="001B6A39">
            <w:pPr>
              <w:spacing w:before="60" w:after="60"/>
              <w:jc w:val="center"/>
            </w:pPr>
            <w:r>
              <w:t>&lt; .01*</w:t>
            </w:r>
          </w:p>
        </w:tc>
        <w:tc>
          <w:tcPr>
            <w:tcW w:w="907" w:type="dxa"/>
            <w:tcBorders>
              <w:top w:val="single" w:sz="4" w:space="0" w:color="3C7C51"/>
              <w:left w:val="single" w:sz="4" w:space="0" w:color="3C7C51"/>
              <w:bottom w:val="single" w:sz="4" w:space="0" w:color="3C7C51"/>
              <w:right w:val="single" w:sz="12" w:space="0" w:color="3C7C51"/>
            </w:tcBorders>
          </w:tcPr>
          <w:p w14:paraId="4FAEB944" w14:textId="77777777" w:rsidR="001B6A39" w:rsidRDefault="001B6A39" w:rsidP="001B6A39">
            <w:pPr>
              <w:spacing w:before="60" w:after="60"/>
              <w:jc w:val="center"/>
            </w:pPr>
            <w:r>
              <w:t>80</w:t>
            </w:r>
          </w:p>
        </w:tc>
        <w:tc>
          <w:tcPr>
            <w:tcW w:w="850" w:type="dxa"/>
            <w:tcBorders>
              <w:top w:val="single" w:sz="4" w:space="0" w:color="3C7C51"/>
              <w:left w:val="single" w:sz="12" w:space="0" w:color="3C7C51"/>
              <w:bottom w:val="single" w:sz="4" w:space="0" w:color="3C7C51"/>
              <w:right w:val="single" w:sz="4" w:space="0" w:color="3C7C51"/>
            </w:tcBorders>
          </w:tcPr>
          <w:p w14:paraId="7D06551E" w14:textId="77777777" w:rsidR="001B6A39" w:rsidRDefault="001B6A39" w:rsidP="001B6A39">
            <w:pPr>
              <w:spacing w:before="60" w:after="60"/>
              <w:jc w:val="center"/>
            </w:pPr>
            <w:r>
              <w:t>.438</w:t>
            </w:r>
          </w:p>
        </w:tc>
        <w:tc>
          <w:tcPr>
            <w:tcW w:w="851" w:type="dxa"/>
            <w:tcBorders>
              <w:top w:val="single" w:sz="4" w:space="0" w:color="3C7C51"/>
              <w:left w:val="single" w:sz="4" w:space="0" w:color="3C7C51"/>
              <w:bottom w:val="single" w:sz="4" w:space="0" w:color="3C7C51"/>
              <w:right w:val="single" w:sz="12" w:space="0" w:color="3C7C51"/>
            </w:tcBorders>
          </w:tcPr>
          <w:p w14:paraId="76FC63EB" w14:textId="77777777" w:rsidR="001B6A39" w:rsidRDefault="001B6A39" w:rsidP="001B6A39">
            <w:pPr>
              <w:spacing w:before="60" w:after="60"/>
              <w:jc w:val="center"/>
            </w:pPr>
            <w:r>
              <w:t>.12</w:t>
            </w:r>
          </w:p>
        </w:tc>
        <w:tc>
          <w:tcPr>
            <w:tcW w:w="935" w:type="dxa"/>
            <w:tcBorders>
              <w:top w:val="single" w:sz="4" w:space="0" w:color="3C7C51"/>
              <w:left w:val="single" w:sz="12" w:space="0" w:color="3C7C51"/>
              <w:bottom w:val="single" w:sz="4" w:space="0" w:color="3C7C51"/>
              <w:right w:val="single" w:sz="4" w:space="0" w:color="3C7C51"/>
            </w:tcBorders>
          </w:tcPr>
          <w:p w14:paraId="4B9230AC" w14:textId="77777777" w:rsidR="001B6A39" w:rsidRDefault="001B6A39" w:rsidP="001B6A39">
            <w:pPr>
              <w:spacing w:before="60" w:after="60"/>
              <w:jc w:val="center"/>
            </w:pPr>
            <w:r>
              <w:t>.531</w:t>
            </w:r>
          </w:p>
        </w:tc>
        <w:tc>
          <w:tcPr>
            <w:tcW w:w="936" w:type="dxa"/>
            <w:tcBorders>
              <w:top w:val="single" w:sz="4" w:space="0" w:color="3C7C51"/>
              <w:left w:val="single" w:sz="4" w:space="0" w:color="3C7C51"/>
              <w:bottom w:val="single" w:sz="4" w:space="0" w:color="3C7C51"/>
              <w:right w:val="single" w:sz="12" w:space="0" w:color="3C7C51"/>
            </w:tcBorders>
          </w:tcPr>
          <w:p w14:paraId="42620B87" w14:textId="77777777" w:rsidR="001B6A39" w:rsidRDefault="001B6A39" w:rsidP="001B6A39">
            <w:pPr>
              <w:spacing w:before="60" w:after="60"/>
              <w:jc w:val="center"/>
            </w:pPr>
            <w:r>
              <w:t>.09~</w:t>
            </w:r>
          </w:p>
        </w:tc>
        <w:tc>
          <w:tcPr>
            <w:tcW w:w="935" w:type="dxa"/>
            <w:tcBorders>
              <w:top w:val="single" w:sz="4" w:space="0" w:color="3C7C51"/>
              <w:left w:val="single" w:sz="12" w:space="0" w:color="3C7C51"/>
              <w:bottom w:val="single" w:sz="4" w:space="0" w:color="3C7C51"/>
              <w:right w:val="single" w:sz="4" w:space="0" w:color="3C7C51"/>
            </w:tcBorders>
          </w:tcPr>
          <w:p w14:paraId="46611A1A" w14:textId="77777777" w:rsidR="001B6A39" w:rsidRDefault="001B6A39" w:rsidP="001B6A39">
            <w:pPr>
              <w:spacing w:before="60" w:after="60"/>
              <w:jc w:val="center"/>
            </w:pPr>
            <w:r>
              <w:t>.216</w:t>
            </w:r>
          </w:p>
        </w:tc>
        <w:tc>
          <w:tcPr>
            <w:tcW w:w="936" w:type="dxa"/>
            <w:tcBorders>
              <w:top w:val="single" w:sz="4" w:space="0" w:color="3C7C51"/>
              <w:left w:val="single" w:sz="4" w:space="0" w:color="3C7C51"/>
              <w:bottom w:val="single" w:sz="4" w:space="0" w:color="3C7C51"/>
            </w:tcBorders>
          </w:tcPr>
          <w:p w14:paraId="16332C0B" w14:textId="77777777" w:rsidR="001B6A39" w:rsidRDefault="001B6A39" w:rsidP="001B6A39">
            <w:pPr>
              <w:spacing w:before="60" w:after="60"/>
              <w:jc w:val="center"/>
            </w:pPr>
            <w:r>
              <w:t>.23</w:t>
            </w:r>
          </w:p>
        </w:tc>
      </w:tr>
      <w:tr w:rsidR="001B6A39" w14:paraId="72337972"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single" w:sz="4" w:space="0" w:color="3C7C51"/>
              <w:bottom w:val="single" w:sz="4" w:space="0" w:color="3C7C51"/>
              <w:right w:val="single" w:sz="4" w:space="0" w:color="3C7C51"/>
            </w:tcBorders>
          </w:tcPr>
          <w:p w14:paraId="1A9F2FD9" w14:textId="77777777" w:rsidR="001B6A39" w:rsidRDefault="001B6A39" w:rsidP="001B6A39">
            <w:pPr>
              <w:spacing w:before="60" w:after="60"/>
              <w:rPr>
                <w:b/>
                <w:bCs/>
              </w:rPr>
            </w:pPr>
            <w:r>
              <w:rPr>
                <w:b/>
                <w:bCs/>
              </w:rPr>
              <w:t>P06</w:t>
            </w:r>
          </w:p>
        </w:tc>
        <w:tc>
          <w:tcPr>
            <w:tcW w:w="907" w:type="dxa"/>
            <w:tcBorders>
              <w:top w:val="single" w:sz="4" w:space="0" w:color="3C7C51"/>
              <w:left w:val="single" w:sz="4" w:space="0" w:color="3C7C51"/>
              <w:bottom w:val="single" w:sz="4" w:space="0" w:color="3C7C51"/>
              <w:right w:val="single" w:sz="4" w:space="0" w:color="3C7C51"/>
            </w:tcBorders>
          </w:tcPr>
          <w:p w14:paraId="67FB4BD5" w14:textId="77777777" w:rsidR="001B6A39" w:rsidRDefault="001B6A39" w:rsidP="001B6A39">
            <w:pPr>
              <w:spacing w:before="60" w:after="60"/>
              <w:jc w:val="center"/>
            </w:pPr>
            <w:r>
              <w:t>.351</w:t>
            </w:r>
          </w:p>
        </w:tc>
        <w:tc>
          <w:tcPr>
            <w:tcW w:w="907" w:type="dxa"/>
            <w:tcBorders>
              <w:top w:val="single" w:sz="4" w:space="0" w:color="3C7C51"/>
              <w:left w:val="single" w:sz="4" w:space="0" w:color="3C7C51"/>
              <w:bottom w:val="single" w:sz="4" w:space="0" w:color="3C7C51"/>
              <w:right w:val="single" w:sz="4" w:space="0" w:color="3C7C51"/>
            </w:tcBorders>
          </w:tcPr>
          <w:p w14:paraId="2E990678" w14:textId="77777777" w:rsidR="001B6A39" w:rsidRDefault="001B6A39" w:rsidP="001B6A39">
            <w:pPr>
              <w:spacing w:before="60" w:after="60"/>
              <w:jc w:val="center"/>
            </w:pPr>
            <w:r>
              <w:t>.02*</w:t>
            </w:r>
          </w:p>
        </w:tc>
        <w:tc>
          <w:tcPr>
            <w:tcW w:w="907" w:type="dxa"/>
            <w:tcBorders>
              <w:top w:val="single" w:sz="4" w:space="0" w:color="3C7C51"/>
              <w:left w:val="single" w:sz="4" w:space="0" w:color="3C7C51"/>
              <w:bottom w:val="single" w:sz="4" w:space="0" w:color="3C7C51"/>
              <w:right w:val="single" w:sz="12" w:space="0" w:color="3C7C51"/>
            </w:tcBorders>
          </w:tcPr>
          <w:p w14:paraId="3F99E623" w14:textId="77777777" w:rsidR="001B6A39" w:rsidRDefault="001B6A39" w:rsidP="001B6A39">
            <w:pPr>
              <w:spacing w:before="60" w:after="60"/>
              <w:jc w:val="center"/>
            </w:pPr>
            <w:r>
              <w:t>50</w:t>
            </w:r>
          </w:p>
        </w:tc>
        <w:tc>
          <w:tcPr>
            <w:tcW w:w="850" w:type="dxa"/>
            <w:tcBorders>
              <w:top w:val="single" w:sz="4" w:space="0" w:color="3C7C51"/>
              <w:left w:val="single" w:sz="12" w:space="0" w:color="3C7C51"/>
              <w:bottom w:val="single" w:sz="4" w:space="0" w:color="3C7C51"/>
              <w:right w:val="single" w:sz="4" w:space="0" w:color="3C7C51"/>
            </w:tcBorders>
          </w:tcPr>
          <w:p w14:paraId="0E1E9D91" w14:textId="77777777" w:rsidR="001B6A39" w:rsidRDefault="001B6A39" w:rsidP="001B6A39">
            <w:pPr>
              <w:spacing w:before="60" w:after="60"/>
              <w:jc w:val="center"/>
            </w:pPr>
            <w:r>
              <w:t>.324</w:t>
            </w:r>
          </w:p>
        </w:tc>
        <w:tc>
          <w:tcPr>
            <w:tcW w:w="851" w:type="dxa"/>
            <w:tcBorders>
              <w:top w:val="single" w:sz="4" w:space="0" w:color="3C7C51"/>
              <w:left w:val="single" w:sz="4" w:space="0" w:color="3C7C51"/>
              <w:bottom w:val="single" w:sz="4" w:space="0" w:color="3C7C51"/>
              <w:right w:val="single" w:sz="12" w:space="0" w:color="3C7C51"/>
            </w:tcBorders>
          </w:tcPr>
          <w:p w14:paraId="478F76C7" w14:textId="77777777" w:rsidR="001B6A39" w:rsidRDefault="001B6A39" w:rsidP="001B6A39">
            <w:pPr>
              <w:spacing w:before="60" w:after="60"/>
              <w:jc w:val="center"/>
            </w:pPr>
            <w:r>
              <w:t>.26</w:t>
            </w:r>
          </w:p>
        </w:tc>
        <w:tc>
          <w:tcPr>
            <w:tcW w:w="935" w:type="dxa"/>
            <w:tcBorders>
              <w:top w:val="single" w:sz="4" w:space="0" w:color="3C7C51"/>
              <w:left w:val="single" w:sz="12" w:space="0" w:color="3C7C51"/>
              <w:bottom w:val="single" w:sz="4" w:space="0" w:color="3C7C51"/>
              <w:right w:val="single" w:sz="4" w:space="0" w:color="3C7C51"/>
            </w:tcBorders>
          </w:tcPr>
          <w:p w14:paraId="65CC857C" w14:textId="77777777" w:rsidR="001B6A39" w:rsidRDefault="001B6A39" w:rsidP="001B6A39">
            <w:pPr>
              <w:spacing w:before="60" w:after="60"/>
              <w:jc w:val="center"/>
            </w:pPr>
            <w:r>
              <w:t>.889</w:t>
            </w:r>
          </w:p>
        </w:tc>
        <w:tc>
          <w:tcPr>
            <w:tcW w:w="936" w:type="dxa"/>
            <w:tcBorders>
              <w:top w:val="single" w:sz="4" w:space="0" w:color="3C7C51"/>
              <w:left w:val="single" w:sz="4" w:space="0" w:color="3C7C51"/>
              <w:bottom w:val="single" w:sz="4" w:space="0" w:color="3C7C51"/>
              <w:right w:val="single" w:sz="12" w:space="0" w:color="3C7C51"/>
            </w:tcBorders>
          </w:tcPr>
          <w:p w14:paraId="7229D40A" w14:textId="77777777" w:rsidR="001B6A39" w:rsidRDefault="001B6A39" w:rsidP="001B6A39">
            <w:pPr>
              <w:spacing w:before="60" w:after="60"/>
              <w:jc w:val="center"/>
            </w:pPr>
            <w:r>
              <w:t>.04*</w:t>
            </w:r>
          </w:p>
        </w:tc>
        <w:tc>
          <w:tcPr>
            <w:tcW w:w="935" w:type="dxa"/>
            <w:tcBorders>
              <w:top w:val="single" w:sz="4" w:space="0" w:color="3C7C51"/>
              <w:left w:val="single" w:sz="12" w:space="0" w:color="3C7C51"/>
              <w:bottom w:val="single" w:sz="4" w:space="0" w:color="3C7C51"/>
              <w:right w:val="single" w:sz="4" w:space="0" w:color="3C7C51"/>
            </w:tcBorders>
          </w:tcPr>
          <w:p w14:paraId="49B87659" w14:textId="77777777" w:rsidR="001B6A39" w:rsidRDefault="001B6A39" w:rsidP="001B6A39">
            <w:pPr>
              <w:spacing w:before="60" w:after="60"/>
              <w:jc w:val="center"/>
            </w:pPr>
            <w:r>
              <w:t>-.017</w:t>
            </w:r>
          </w:p>
        </w:tc>
        <w:tc>
          <w:tcPr>
            <w:tcW w:w="936" w:type="dxa"/>
            <w:tcBorders>
              <w:top w:val="single" w:sz="4" w:space="0" w:color="3C7C51"/>
              <w:left w:val="single" w:sz="4" w:space="0" w:color="3C7C51"/>
              <w:bottom w:val="single" w:sz="4" w:space="0" w:color="3C7C51"/>
            </w:tcBorders>
          </w:tcPr>
          <w:p w14:paraId="44A111C5" w14:textId="77777777" w:rsidR="001B6A39" w:rsidRDefault="001B6A39" w:rsidP="001B6A39">
            <w:pPr>
              <w:spacing w:before="60" w:after="60"/>
              <w:jc w:val="center"/>
            </w:pPr>
            <w:r>
              <w:t>.94</w:t>
            </w:r>
          </w:p>
        </w:tc>
      </w:tr>
      <w:tr w:rsidR="001B6A39" w14:paraId="19930B7B" w14:textId="77777777" w:rsidTr="001B6A39">
        <w:trPr>
          <w:trHeight w:val="425"/>
        </w:trPr>
        <w:tc>
          <w:tcPr>
            <w:tcW w:w="765" w:type="dxa"/>
            <w:tcBorders>
              <w:top w:val="single" w:sz="4" w:space="0" w:color="3C7C51"/>
              <w:bottom w:val="single" w:sz="4" w:space="0" w:color="3C7C51"/>
              <w:right w:val="single" w:sz="4" w:space="0" w:color="3C7C51"/>
            </w:tcBorders>
          </w:tcPr>
          <w:p w14:paraId="3BC7042C" w14:textId="77777777" w:rsidR="001B6A39" w:rsidRDefault="001B6A39" w:rsidP="001B6A39">
            <w:pPr>
              <w:spacing w:before="60" w:after="60"/>
              <w:rPr>
                <w:b/>
                <w:bCs/>
              </w:rPr>
            </w:pPr>
            <w:r>
              <w:rPr>
                <w:b/>
                <w:bCs/>
              </w:rPr>
              <w:t>P07</w:t>
            </w:r>
          </w:p>
        </w:tc>
        <w:tc>
          <w:tcPr>
            <w:tcW w:w="907" w:type="dxa"/>
            <w:tcBorders>
              <w:top w:val="single" w:sz="4" w:space="0" w:color="3C7C51"/>
              <w:left w:val="single" w:sz="4" w:space="0" w:color="3C7C51"/>
              <w:bottom w:val="single" w:sz="4" w:space="0" w:color="3C7C51"/>
              <w:right w:val="single" w:sz="4" w:space="0" w:color="3C7C51"/>
            </w:tcBorders>
          </w:tcPr>
          <w:p w14:paraId="5CF7EC44" w14:textId="77777777" w:rsidR="001B6A39" w:rsidRDefault="001B6A39" w:rsidP="001B6A39">
            <w:pPr>
              <w:spacing w:before="60" w:after="60"/>
              <w:jc w:val="center"/>
            </w:pPr>
            <w:r>
              <w:t>.815</w:t>
            </w:r>
          </w:p>
        </w:tc>
        <w:tc>
          <w:tcPr>
            <w:tcW w:w="907" w:type="dxa"/>
            <w:tcBorders>
              <w:top w:val="single" w:sz="4" w:space="0" w:color="3C7C51"/>
              <w:left w:val="single" w:sz="4" w:space="0" w:color="3C7C51"/>
              <w:bottom w:val="single" w:sz="4" w:space="0" w:color="3C7C51"/>
              <w:right w:val="single" w:sz="4" w:space="0" w:color="3C7C51"/>
            </w:tcBorders>
          </w:tcPr>
          <w:p w14:paraId="2E2FD634" w14:textId="77777777" w:rsidR="001B6A39" w:rsidRDefault="001B6A39" w:rsidP="001B6A39">
            <w:pPr>
              <w:spacing w:before="60" w:after="60"/>
              <w:jc w:val="center"/>
            </w:pPr>
            <w:r>
              <w:t>&lt; .01*</w:t>
            </w:r>
          </w:p>
        </w:tc>
        <w:tc>
          <w:tcPr>
            <w:tcW w:w="907" w:type="dxa"/>
            <w:tcBorders>
              <w:top w:val="single" w:sz="4" w:space="0" w:color="3C7C51"/>
              <w:left w:val="single" w:sz="4" w:space="0" w:color="3C7C51"/>
              <w:bottom w:val="single" w:sz="4" w:space="0" w:color="3C7C51"/>
              <w:right w:val="single" w:sz="12" w:space="0" w:color="3C7C51"/>
            </w:tcBorders>
          </w:tcPr>
          <w:p w14:paraId="7C395923" w14:textId="77777777" w:rsidR="001B6A39" w:rsidRDefault="001B6A39" w:rsidP="001B6A39">
            <w:pPr>
              <w:spacing w:before="60" w:after="60"/>
              <w:jc w:val="center"/>
            </w:pPr>
            <w:r>
              <w:t>90</w:t>
            </w:r>
          </w:p>
        </w:tc>
        <w:tc>
          <w:tcPr>
            <w:tcW w:w="850" w:type="dxa"/>
            <w:tcBorders>
              <w:top w:val="single" w:sz="4" w:space="0" w:color="3C7C51"/>
              <w:left w:val="single" w:sz="12" w:space="0" w:color="3C7C51"/>
              <w:bottom w:val="single" w:sz="4" w:space="0" w:color="3C7C51"/>
              <w:right w:val="single" w:sz="4" w:space="0" w:color="3C7C51"/>
            </w:tcBorders>
          </w:tcPr>
          <w:p w14:paraId="3F1D8229" w14:textId="77777777" w:rsidR="001B6A39" w:rsidRDefault="001B6A39" w:rsidP="001B6A39">
            <w:pPr>
              <w:spacing w:before="60" w:after="60"/>
              <w:jc w:val="center"/>
            </w:pPr>
            <w:r>
              <w:t>.000</w:t>
            </w:r>
          </w:p>
        </w:tc>
        <w:tc>
          <w:tcPr>
            <w:tcW w:w="851" w:type="dxa"/>
            <w:tcBorders>
              <w:top w:val="single" w:sz="4" w:space="0" w:color="3C7C51"/>
              <w:left w:val="single" w:sz="4" w:space="0" w:color="3C7C51"/>
              <w:bottom w:val="single" w:sz="4" w:space="0" w:color="3C7C51"/>
              <w:right w:val="single" w:sz="12" w:space="0" w:color="3C7C51"/>
            </w:tcBorders>
          </w:tcPr>
          <w:p w14:paraId="6A172ED7" w14:textId="77777777" w:rsidR="001B6A39" w:rsidRDefault="001B6A39" w:rsidP="001B6A39">
            <w:pPr>
              <w:spacing w:before="60" w:after="60"/>
              <w:jc w:val="center"/>
            </w:pPr>
            <w:r>
              <w:t>1.00</w:t>
            </w:r>
          </w:p>
        </w:tc>
        <w:tc>
          <w:tcPr>
            <w:tcW w:w="935" w:type="dxa"/>
            <w:tcBorders>
              <w:top w:val="single" w:sz="4" w:space="0" w:color="3C7C51"/>
              <w:left w:val="single" w:sz="12" w:space="0" w:color="3C7C51"/>
              <w:bottom w:val="single" w:sz="4" w:space="0" w:color="3C7C51"/>
              <w:right w:val="single" w:sz="4" w:space="0" w:color="3C7C51"/>
            </w:tcBorders>
          </w:tcPr>
          <w:p w14:paraId="166CE70B" w14:textId="77777777" w:rsidR="001B6A39" w:rsidRDefault="001B6A39" w:rsidP="001B6A39">
            <w:pPr>
              <w:spacing w:before="60" w:after="60"/>
              <w:jc w:val="center"/>
            </w:pPr>
            <w:r>
              <w:t>.881</w:t>
            </w:r>
          </w:p>
        </w:tc>
        <w:tc>
          <w:tcPr>
            <w:tcW w:w="936" w:type="dxa"/>
            <w:tcBorders>
              <w:top w:val="single" w:sz="4" w:space="0" w:color="3C7C51"/>
              <w:left w:val="single" w:sz="4" w:space="0" w:color="3C7C51"/>
              <w:bottom w:val="single" w:sz="4" w:space="0" w:color="3C7C51"/>
              <w:right w:val="single" w:sz="12" w:space="0" w:color="3C7C51"/>
            </w:tcBorders>
          </w:tcPr>
          <w:p w14:paraId="6AE84AEA" w14:textId="77777777" w:rsidR="001B6A39" w:rsidRDefault="001B6A39" w:rsidP="001B6A39">
            <w:pPr>
              <w:spacing w:before="60" w:after="60"/>
              <w:jc w:val="center"/>
            </w:pPr>
            <w:r>
              <w:t>.03*</w:t>
            </w:r>
          </w:p>
        </w:tc>
        <w:tc>
          <w:tcPr>
            <w:tcW w:w="935" w:type="dxa"/>
            <w:tcBorders>
              <w:top w:val="single" w:sz="4" w:space="0" w:color="3C7C51"/>
              <w:left w:val="single" w:sz="12" w:space="0" w:color="3C7C51"/>
              <w:bottom w:val="single" w:sz="4" w:space="0" w:color="3C7C51"/>
              <w:right w:val="single" w:sz="4" w:space="0" w:color="3C7C51"/>
            </w:tcBorders>
          </w:tcPr>
          <w:p w14:paraId="6C8EDC81" w14:textId="77777777" w:rsidR="001B6A39" w:rsidRDefault="001B6A39" w:rsidP="001B6A39">
            <w:pPr>
              <w:spacing w:before="60" w:after="60"/>
              <w:jc w:val="center"/>
            </w:pPr>
            <w:r>
              <w:t>.042</w:t>
            </w:r>
          </w:p>
        </w:tc>
        <w:tc>
          <w:tcPr>
            <w:tcW w:w="936" w:type="dxa"/>
            <w:tcBorders>
              <w:top w:val="single" w:sz="4" w:space="0" w:color="3C7C51"/>
              <w:left w:val="single" w:sz="4" w:space="0" w:color="3C7C51"/>
              <w:bottom w:val="single" w:sz="4" w:space="0" w:color="3C7C51"/>
            </w:tcBorders>
          </w:tcPr>
          <w:p w14:paraId="3FAE377A" w14:textId="77777777" w:rsidR="001B6A39" w:rsidRDefault="001B6A39" w:rsidP="001B6A39">
            <w:pPr>
              <w:spacing w:before="60" w:after="60"/>
              <w:jc w:val="center"/>
            </w:pPr>
            <w:r>
              <w:t>.80</w:t>
            </w:r>
          </w:p>
        </w:tc>
      </w:tr>
      <w:tr w:rsidR="001B6A39" w14:paraId="6B558E66"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single" w:sz="4" w:space="0" w:color="3C7C51"/>
              <w:bottom w:val="single" w:sz="4" w:space="0" w:color="3C7C51"/>
              <w:right w:val="single" w:sz="4" w:space="0" w:color="3C7C51"/>
            </w:tcBorders>
          </w:tcPr>
          <w:p w14:paraId="392C1E17" w14:textId="77777777" w:rsidR="001B6A39" w:rsidRDefault="001B6A39" w:rsidP="001B6A39">
            <w:pPr>
              <w:spacing w:before="60" w:after="60"/>
              <w:rPr>
                <w:b/>
                <w:bCs/>
              </w:rPr>
            </w:pPr>
            <w:r>
              <w:rPr>
                <w:b/>
                <w:bCs/>
              </w:rPr>
              <w:t>P08</w:t>
            </w:r>
          </w:p>
        </w:tc>
        <w:tc>
          <w:tcPr>
            <w:tcW w:w="907" w:type="dxa"/>
            <w:tcBorders>
              <w:top w:val="single" w:sz="4" w:space="0" w:color="3C7C51"/>
              <w:left w:val="single" w:sz="4" w:space="0" w:color="3C7C51"/>
              <w:bottom w:val="single" w:sz="4" w:space="0" w:color="3C7C51"/>
              <w:right w:val="single" w:sz="4" w:space="0" w:color="3C7C51"/>
            </w:tcBorders>
          </w:tcPr>
          <w:p w14:paraId="6C8B18DE" w14:textId="77777777" w:rsidR="001B6A39" w:rsidRDefault="001B6A39" w:rsidP="001B6A39">
            <w:pPr>
              <w:spacing w:before="60" w:after="60"/>
              <w:jc w:val="center"/>
            </w:pPr>
            <w:r>
              <w:t>.062</w:t>
            </w:r>
          </w:p>
        </w:tc>
        <w:tc>
          <w:tcPr>
            <w:tcW w:w="907" w:type="dxa"/>
            <w:tcBorders>
              <w:top w:val="single" w:sz="4" w:space="0" w:color="3C7C51"/>
              <w:left w:val="single" w:sz="4" w:space="0" w:color="3C7C51"/>
              <w:bottom w:val="single" w:sz="4" w:space="0" w:color="3C7C51"/>
              <w:right w:val="single" w:sz="4" w:space="0" w:color="3C7C51"/>
            </w:tcBorders>
          </w:tcPr>
          <w:p w14:paraId="2F45E58D" w14:textId="77777777" w:rsidR="001B6A39" w:rsidRDefault="001B6A39" w:rsidP="001B6A39">
            <w:pPr>
              <w:spacing w:before="60" w:after="60"/>
              <w:jc w:val="center"/>
            </w:pPr>
            <w:r>
              <w:t>.77</w:t>
            </w:r>
          </w:p>
        </w:tc>
        <w:tc>
          <w:tcPr>
            <w:tcW w:w="907" w:type="dxa"/>
            <w:tcBorders>
              <w:top w:val="single" w:sz="4" w:space="0" w:color="3C7C51"/>
              <w:left w:val="single" w:sz="4" w:space="0" w:color="3C7C51"/>
              <w:bottom w:val="single" w:sz="4" w:space="0" w:color="3C7C51"/>
              <w:right w:val="single" w:sz="12" w:space="0" w:color="3C7C51"/>
            </w:tcBorders>
          </w:tcPr>
          <w:p w14:paraId="27841117" w14:textId="77777777" w:rsidR="001B6A39" w:rsidRDefault="001B6A39" w:rsidP="001B6A39">
            <w:pPr>
              <w:spacing w:before="60" w:after="60"/>
              <w:jc w:val="center"/>
            </w:pPr>
            <w:r>
              <w:t>40</w:t>
            </w:r>
          </w:p>
        </w:tc>
        <w:tc>
          <w:tcPr>
            <w:tcW w:w="850" w:type="dxa"/>
            <w:tcBorders>
              <w:top w:val="single" w:sz="4" w:space="0" w:color="3C7C51"/>
              <w:left w:val="single" w:sz="12" w:space="0" w:color="3C7C51"/>
              <w:bottom w:val="single" w:sz="4" w:space="0" w:color="3C7C51"/>
              <w:right w:val="single" w:sz="4" w:space="0" w:color="3C7C51"/>
            </w:tcBorders>
          </w:tcPr>
          <w:p w14:paraId="1090620B" w14:textId="77777777" w:rsidR="001B6A39" w:rsidRDefault="001B6A39" w:rsidP="001B6A39">
            <w:pPr>
              <w:spacing w:before="60" w:after="60"/>
              <w:jc w:val="center"/>
            </w:pPr>
            <w:r>
              <w:t>.219</w:t>
            </w:r>
          </w:p>
        </w:tc>
        <w:tc>
          <w:tcPr>
            <w:tcW w:w="851" w:type="dxa"/>
            <w:tcBorders>
              <w:top w:val="single" w:sz="4" w:space="0" w:color="3C7C51"/>
              <w:left w:val="single" w:sz="4" w:space="0" w:color="3C7C51"/>
              <w:bottom w:val="single" w:sz="4" w:space="0" w:color="3C7C51"/>
              <w:right w:val="single" w:sz="12" w:space="0" w:color="3C7C51"/>
            </w:tcBorders>
          </w:tcPr>
          <w:p w14:paraId="0E0E0CCD" w14:textId="77777777" w:rsidR="001B6A39" w:rsidRDefault="001B6A39" w:rsidP="001B6A39">
            <w:pPr>
              <w:spacing w:before="60" w:after="60"/>
              <w:jc w:val="center"/>
            </w:pPr>
            <w:r>
              <w:t>.46</w:t>
            </w:r>
          </w:p>
        </w:tc>
        <w:tc>
          <w:tcPr>
            <w:tcW w:w="935" w:type="dxa"/>
            <w:tcBorders>
              <w:top w:val="single" w:sz="4" w:space="0" w:color="3C7C51"/>
              <w:left w:val="single" w:sz="12" w:space="0" w:color="3C7C51"/>
              <w:bottom w:val="single" w:sz="4" w:space="0" w:color="3C7C51"/>
              <w:right w:val="single" w:sz="4" w:space="0" w:color="3C7C51"/>
            </w:tcBorders>
          </w:tcPr>
          <w:p w14:paraId="4C0DCEEB" w14:textId="77777777" w:rsidR="001B6A39" w:rsidRDefault="001B6A39" w:rsidP="001B6A39">
            <w:pPr>
              <w:spacing w:before="60" w:after="60"/>
              <w:jc w:val="center"/>
            </w:pPr>
            <w:r>
              <w:t>.584</w:t>
            </w:r>
          </w:p>
        </w:tc>
        <w:tc>
          <w:tcPr>
            <w:tcW w:w="936" w:type="dxa"/>
            <w:tcBorders>
              <w:top w:val="single" w:sz="4" w:space="0" w:color="3C7C51"/>
              <w:left w:val="single" w:sz="4" w:space="0" w:color="3C7C51"/>
              <w:bottom w:val="single" w:sz="4" w:space="0" w:color="3C7C51"/>
              <w:right w:val="single" w:sz="12" w:space="0" w:color="3C7C51"/>
            </w:tcBorders>
          </w:tcPr>
          <w:p w14:paraId="48C7DAEC" w14:textId="77777777" w:rsidR="001B6A39" w:rsidRDefault="001B6A39" w:rsidP="001B6A39">
            <w:pPr>
              <w:spacing w:before="60" w:after="60"/>
              <w:jc w:val="center"/>
            </w:pPr>
            <w:r>
              <w:t>.06~</w:t>
            </w:r>
          </w:p>
        </w:tc>
        <w:tc>
          <w:tcPr>
            <w:tcW w:w="935" w:type="dxa"/>
            <w:tcBorders>
              <w:top w:val="single" w:sz="4" w:space="0" w:color="3C7C51"/>
              <w:left w:val="single" w:sz="12" w:space="0" w:color="3C7C51"/>
              <w:bottom w:val="single" w:sz="4" w:space="0" w:color="3C7C51"/>
              <w:right w:val="single" w:sz="4" w:space="0" w:color="3C7C51"/>
            </w:tcBorders>
          </w:tcPr>
          <w:p w14:paraId="36266980" w14:textId="77777777" w:rsidR="001B6A39" w:rsidRDefault="001B6A39" w:rsidP="001B6A39">
            <w:pPr>
              <w:spacing w:before="60" w:after="60"/>
              <w:jc w:val="center"/>
            </w:pPr>
            <w:r>
              <w:t>.237</w:t>
            </w:r>
          </w:p>
        </w:tc>
        <w:tc>
          <w:tcPr>
            <w:tcW w:w="936" w:type="dxa"/>
            <w:tcBorders>
              <w:top w:val="single" w:sz="4" w:space="0" w:color="3C7C51"/>
              <w:left w:val="single" w:sz="4" w:space="0" w:color="3C7C51"/>
              <w:bottom w:val="single" w:sz="4" w:space="0" w:color="3C7C51"/>
            </w:tcBorders>
          </w:tcPr>
          <w:p w14:paraId="7AAA1E33" w14:textId="77777777" w:rsidR="001B6A39" w:rsidRDefault="001B6A39" w:rsidP="001B6A39">
            <w:pPr>
              <w:spacing w:before="60" w:after="60"/>
              <w:jc w:val="center"/>
            </w:pPr>
            <w:r>
              <w:t>.31</w:t>
            </w:r>
          </w:p>
        </w:tc>
      </w:tr>
      <w:tr w:rsidR="001B6A39" w14:paraId="0D6DA471" w14:textId="77777777" w:rsidTr="001B6A39">
        <w:trPr>
          <w:trHeight w:val="425"/>
        </w:trPr>
        <w:tc>
          <w:tcPr>
            <w:tcW w:w="765" w:type="dxa"/>
            <w:tcBorders>
              <w:top w:val="single" w:sz="4" w:space="0" w:color="3C7C51"/>
              <w:right w:val="single" w:sz="4" w:space="0" w:color="3C7C51"/>
            </w:tcBorders>
          </w:tcPr>
          <w:p w14:paraId="4C44D345" w14:textId="77777777" w:rsidR="001B6A39" w:rsidRDefault="001B6A39" w:rsidP="001B6A39">
            <w:pPr>
              <w:spacing w:before="60" w:after="60"/>
              <w:rPr>
                <w:b/>
                <w:bCs/>
              </w:rPr>
            </w:pPr>
            <w:r>
              <w:rPr>
                <w:b/>
                <w:bCs/>
              </w:rPr>
              <w:t>P09</w:t>
            </w:r>
          </w:p>
        </w:tc>
        <w:tc>
          <w:tcPr>
            <w:tcW w:w="907" w:type="dxa"/>
            <w:tcBorders>
              <w:top w:val="single" w:sz="4" w:space="0" w:color="3C7C51"/>
              <w:left w:val="single" w:sz="4" w:space="0" w:color="3C7C51"/>
              <w:right w:val="single" w:sz="4" w:space="0" w:color="3C7C51"/>
            </w:tcBorders>
          </w:tcPr>
          <w:p w14:paraId="0769CD6B" w14:textId="77777777" w:rsidR="001B6A39" w:rsidRDefault="001B6A39" w:rsidP="001B6A39">
            <w:pPr>
              <w:spacing w:before="60" w:after="60"/>
              <w:jc w:val="center"/>
            </w:pPr>
            <w:r>
              <w:t>.250</w:t>
            </w:r>
          </w:p>
        </w:tc>
        <w:tc>
          <w:tcPr>
            <w:tcW w:w="907" w:type="dxa"/>
            <w:tcBorders>
              <w:top w:val="single" w:sz="4" w:space="0" w:color="3C7C51"/>
              <w:left w:val="single" w:sz="4" w:space="0" w:color="3C7C51"/>
              <w:right w:val="single" w:sz="4" w:space="0" w:color="3C7C51"/>
            </w:tcBorders>
          </w:tcPr>
          <w:p w14:paraId="00FA4310" w14:textId="77777777" w:rsidR="001B6A39" w:rsidRDefault="001B6A39" w:rsidP="001B6A39">
            <w:pPr>
              <w:spacing w:before="60" w:after="60"/>
              <w:jc w:val="center"/>
            </w:pPr>
            <w:r>
              <w:t>.33</w:t>
            </w:r>
          </w:p>
        </w:tc>
        <w:tc>
          <w:tcPr>
            <w:tcW w:w="907" w:type="dxa"/>
            <w:tcBorders>
              <w:top w:val="single" w:sz="4" w:space="0" w:color="3C7C51"/>
              <w:left w:val="single" w:sz="4" w:space="0" w:color="3C7C51"/>
              <w:right w:val="single" w:sz="12" w:space="0" w:color="3C7C51"/>
            </w:tcBorders>
          </w:tcPr>
          <w:p w14:paraId="1BEB7157" w14:textId="77777777" w:rsidR="001B6A39" w:rsidRDefault="001B6A39" w:rsidP="001B6A39">
            <w:pPr>
              <w:spacing w:before="60" w:after="60"/>
              <w:jc w:val="center"/>
            </w:pPr>
            <w:r>
              <w:t>70</w:t>
            </w:r>
          </w:p>
        </w:tc>
        <w:tc>
          <w:tcPr>
            <w:tcW w:w="850" w:type="dxa"/>
            <w:tcBorders>
              <w:top w:val="single" w:sz="4" w:space="0" w:color="3C7C51"/>
              <w:left w:val="single" w:sz="12" w:space="0" w:color="3C7C51"/>
              <w:right w:val="single" w:sz="4" w:space="0" w:color="3C7C51"/>
            </w:tcBorders>
          </w:tcPr>
          <w:p w14:paraId="3267D6BF" w14:textId="77777777" w:rsidR="001B6A39" w:rsidRDefault="001B6A39" w:rsidP="001B6A39">
            <w:pPr>
              <w:spacing w:before="60" w:after="60"/>
              <w:jc w:val="center"/>
            </w:pPr>
            <w:r>
              <w:t>.374</w:t>
            </w:r>
          </w:p>
        </w:tc>
        <w:tc>
          <w:tcPr>
            <w:tcW w:w="851" w:type="dxa"/>
            <w:tcBorders>
              <w:top w:val="single" w:sz="4" w:space="0" w:color="3C7C51"/>
              <w:left w:val="single" w:sz="4" w:space="0" w:color="3C7C51"/>
              <w:right w:val="single" w:sz="12" w:space="0" w:color="3C7C51"/>
            </w:tcBorders>
          </w:tcPr>
          <w:p w14:paraId="54A62EF2" w14:textId="77777777" w:rsidR="001B6A39" w:rsidRDefault="001B6A39" w:rsidP="001B6A39">
            <w:pPr>
              <w:spacing w:before="60" w:after="60"/>
              <w:jc w:val="center"/>
            </w:pPr>
            <w:r>
              <w:t>.18</w:t>
            </w:r>
          </w:p>
        </w:tc>
        <w:tc>
          <w:tcPr>
            <w:tcW w:w="935" w:type="dxa"/>
            <w:tcBorders>
              <w:top w:val="single" w:sz="4" w:space="0" w:color="3C7C51"/>
              <w:left w:val="single" w:sz="12" w:space="0" w:color="3C7C51"/>
              <w:right w:val="single" w:sz="4" w:space="0" w:color="3C7C51"/>
            </w:tcBorders>
          </w:tcPr>
          <w:p w14:paraId="0663DC09" w14:textId="77777777" w:rsidR="001B6A39" w:rsidRDefault="001B6A39" w:rsidP="001B6A39">
            <w:pPr>
              <w:spacing w:before="60" w:after="60"/>
              <w:jc w:val="center"/>
            </w:pPr>
            <w:r>
              <w:t>.694</w:t>
            </w:r>
          </w:p>
        </w:tc>
        <w:tc>
          <w:tcPr>
            <w:tcW w:w="936" w:type="dxa"/>
            <w:tcBorders>
              <w:top w:val="single" w:sz="4" w:space="0" w:color="3C7C51"/>
              <w:left w:val="single" w:sz="4" w:space="0" w:color="3C7C51"/>
              <w:right w:val="single" w:sz="12" w:space="0" w:color="3C7C51"/>
            </w:tcBorders>
          </w:tcPr>
          <w:p w14:paraId="3FFD0675" w14:textId="77777777" w:rsidR="001B6A39" w:rsidRDefault="001B6A39" w:rsidP="001B6A39">
            <w:pPr>
              <w:spacing w:before="60" w:after="60"/>
              <w:jc w:val="center"/>
            </w:pPr>
            <w:r>
              <w:t>.02*</w:t>
            </w:r>
          </w:p>
        </w:tc>
        <w:tc>
          <w:tcPr>
            <w:tcW w:w="935" w:type="dxa"/>
            <w:tcBorders>
              <w:top w:val="single" w:sz="4" w:space="0" w:color="3C7C51"/>
              <w:left w:val="single" w:sz="12" w:space="0" w:color="3C7C51"/>
              <w:right w:val="single" w:sz="4" w:space="0" w:color="3C7C51"/>
            </w:tcBorders>
          </w:tcPr>
          <w:p w14:paraId="68ED9164" w14:textId="77777777" w:rsidR="001B6A39" w:rsidRDefault="001B6A39" w:rsidP="001B6A39">
            <w:pPr>
              <w:spacing w:before="60" w:after="60"/>
              <w:jc w:val="center"/>
            </w:pPr>
            <w:r>
              <w:t>.693</w:t>
            </w:r>
          </w:p>
        </w:tc>
        <w:tc>
          <w:tcPr>
            <w:tcW w:w="936" w:type="dxa"/>
            <w:tcBorders>
              <w:top w:val="single" w:sz="4" w:space="0" w:color="3C7C51"/>
              <w:left w:val="single" w:sz="4" w:space="0" w:color="3C7C51"/>
            </w:tcBorders>
          </w:tcPr>
          <w:p w14:paraId="7CEF8FD4" w14:textId="77777777" w:rsidR="001B6A39" w:rsidRDefault="001B6A39" w:rsidP="001B6A39">
            <w:pPr>
              <w:spacing w:before="60" w:after="60"/>
              <w:jc w:val="center"/>
            </w:pPr>
            <w:r>
              <w:t>&lt;.01*</w:t>
            </w:r>
          </w:p>
        </w:tc>
      </w:tr>
      <w:tr w:rsidR="001B6A39" w14:paraId="03277891"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right w:val="single" w:sz="4" w:space="0" w:color="3C7C51"/>
            </w:tcBorders>
          </w:tcPr>
          <w:p w14:paraId="424A303C" w14:textId="77777777" w:rsidR="001B6A39" w:rsidRDefault="001B6A39" w:rsidP="001B6A39">
            <w:pPr>
              <w:spacing w:before="60" w:after="60"/>
              <w:rPr>
                <w:b/>
                <w:bCs/>
              </w:rPr>
            </w:pPr>
            <w:r>
              <w:rPr>
                <w:b/>
                <w:bCs/>
              </w:rPr>
              <w:t>P10</w:t>
            </w:r>
          </w:p>
        </w:tc>
        <w:tc>
          <w:tcPr>
            <w:tcW w:w="907" w:type="dxa"/>
            <w:tcBorders>
              <w:left w:val="single" w:sz="4" w:space="0" w:color="3C7C51"/>
              <w:right w:val="single" w:sz="4" w:space="0" w:color="3C7C51"/>
            </w:tcBorders>
          </w:tcPr>
          <w:p w14:paraId="33293594" w14:textId="77777777" w:rsidR="001B6A39" w:rsidRDefault="001B6A39" w:rsidP="001B6A39">
            <w:pPr>
              <w:spacing w:before="60" w:after="60"/>
              <w:jc w:val="center"/>
            </w:pPr>
            <w:r>
              <w:t>.512</w:t>
            </w:r>
          </w:p>
        </w:tc>
        <w:tc>
          <w:tcPr>
            <w:tcW w:w="907" w:type="dxa"/>
            <w:tcBorders>
              <w:left w:val="single" w:sz="4" w:space="0" w:color="3C7C51"/>
              <w:right w:val="single" w:sz="4" w:space="0" w:color="3C7C51"/>
            </w:tcBorders>
          </w:tcPr>
          <w:p w14:paraId="4EF9490E" w14:textId="77777777" w:rsidR="001B6A39" w:rsidRDefault="001B6A39" w:rsidP="001B6A39">
            <w:pPr>
              <w:spacing w:before="60" w:after="60"/>
              <w:jc w:val="center"/>
            </w:pPr>
            <w:r>
              <w:t>.03*</w:t>
            </w:r>
          </w:p>
        </w:tc>
        <w:tc>
          <w:tcPr>
            <w:tcW w:w="907" w:type="dxa"/>
            <w:tcBorders>
              <w:left w:val="single" w:sz="4" w:space="0" w:color="3C7C51"/>
              <w:right w:val="single" w:sz="12" w:space="0" w:color="3C7C51"/>
            </w:tcBorders>
          </w:tcPr>
          <w:p w14:paraId="4C747334" w14:textId="77777777" w:rsidR="001B6A39" w:rsidRDefault="001B6A39" w:rsidP="001B6A39">
            <w:pPr>
              <w:spacing w:before="60" w:after="60"/>
              <w:jc w:val="center"/>
            </w:pPr>
            <w:r>
              <w:t>80</w:t>
            </w:r>
          </w:p>
        </w:tc>
        <w:tc>
          <w:tcPr>
            <w:tcW w:w="850" w:type="dxa"/>
            <w:tcBorders>
              <w:left w:val="single" w:sz="12" w:space="0" w:color="3C7C51"/>
              <w:right w:val="single" w:sz="4" w:space="0" w:color="3C7C51"/>
            </w:tcBorders>
          </w:tcPr>
          <w:p w14:paraId="2A7478EB" w14:textId="77777777" w:rsidR="001B6A39" w:rsidRDefault="001B6A39" w:rsidP="001B6A39">
            <w:pPr>
              <w:spacing w:before="60" w:after="60"/>
              <w:jc w:val="center"/>
            </w:pPr>
            <w:r>
              <w:t>.392</w:t>
            </w:r>
          </w:p>
        </w:tc>
        <w:tc>
          <w:tcPr>
            <w:tcW w:w="851" w:type="dxa"/>
            <w:tcBorders>
              <w:left w:val="single" w:sz="4" w:space="0" w:color="3C7C51"/>
              <w:right w:val="single" w:sz="12" w:space="0" w:color="3C7C51"/>
            </w:tcBorders>
          </w:tcPr>
          <w:p w14:paraId="514F9FD8" w14:textId="77777777" w:rsidR="001B6A39" w:rsidRDefault="001B6A39" w:rsidP="001B6A39">
            <w:pPr>
              <w:spacing w:before="60" w:after="60"/>
              <w:jc w:val="center"/>
            </w:pPr>
            <w:r>
              <w:t>.17</w:t>
            </w:r>
          </w:p>
        </w:tc>
        <w:tc>
          <w:tcPr>
            <w:tcW w:w="935" w:type="dxa"/>
            <w:tcBorders>
              <w:left w:val="single" w:sz="12" w:space="0" w:color="3C7C51"/>
              <w:right w:val="single" w:sz="4" w:space="0" w:color="3C7C51"/>
            </w:tcBorders>
          </w:tcPr>
          <w:p w14:paraId="76B3FE74" w14:textId="77777777" w:rsidR="001B6A39" w:rsidRDefault="001B6A39" w:rsidP="001B6A39">
            <w:pPr>
              <w:spacing w:before="60" w:after="60"/>
              <w:jc w:val="center"/>
            </w:pPr>
            <w:r>
              <w:t>.766</w:t>
            </w:r>
          </w:p>
        </w:tc>
        <w:tc>
          <w:tcPr>
            <w:tcW w:w="936" w:type="dxa"/>
            <w:tcBorders>
              <w:left w:val="single" w:sz="4" w:space="0" w:color="3C7C51"/>
              <w:right w:val="single" w:sz="12" w:space="0" w:color="3C7C51"/>
            </w:tcBorders>
          </w:tcPr>
          <w:p w14:paraId="723591F0" w14:textId="77777777" w:rsidR="001B6A39" w:rsidRDefault="001B6A39" w:rsidP="001B6A39">
            <w:pPr>
              <w:spacing w:before="60" w:after="60"/>
              <w:jc w:val="center"/>
            </w:pPr>
            <w:r>
              <w:t>.02*</w:t>
            </w:r>
          </w:p>
        </w:tc>
        <w:tc>
          <w:tcPr>
            <w:tcW w:w="935" w:type="dxa"/>
            <w:tcBorders>
              <w:left w:val="single" w:sz="12" w:space="0" w:color="3C7C51"/>
              <w:right w:val="single" w:sz="4" w:space="0" w:color="3C7C51"/>
            </w:tcBorders>
          </w:tcPr>
          <w:p w14:paraId="0C2C9050" w14:textId="77777777" w:rsidR="001B6A39" w:rsidRDefault="001B6A39" w:rsidP="001B6A39">
            <w:pPr>
              <w:spacing w:before="60" w:after="60"/>
              <w:jc w:val="center"/>
            </w:pPr>
            <w:r>
              <w:t>.272</w:t>
            </w:r>
          </w:p>
        </w:tc>
        <w:tc>
          <w:tcPr>
            <w:tcW w:w="936" w:type="dxa"/>
            <w:tcBorders>
              <w:left w:val="single" w:sz="4" w:space="0" w:color="3C7C51"/>
            </w:tcBorders>
          </w:tcPr>
          <w:p w14:paraId="24A904BC" w14:textId="77777777" w:rsidR="001B6A39" w:rsidRDefault="001B6A39" w:rsidP="001B6A39">
            <w:pPr>
              <w:spacing w:before="60" w:after="60"/>
              <w:jc w:val="center"/>
            </w:pPr>
            <w:r>
              <w:t>.17</w:t>
            </w:r>
          </w:p>
        </w:tc>
      </w:tr>
      <w:tr w:rsidR="001B6A39" w14:paraId="68CF630C" w14:textId="77777777" w:rsidTr="001B6A39">
        <w:trPr>
          <w:trHeight w:val="425"/>
        </w:trPr>
        <w:tc>
          <w:tcPr>
            <w:tcW w:w="765" w:type="dxa"/>
            <w:tcBorders>
              <w:top w:val="single" w:sz="4" w:space="0" w:color="3C7C51"/>
              <w:bottom w:val="single" w:sz="4" w:space="0" w:color="3C7C51"/>
              <w:right w:val="single" w:sz="4" w:space="0" w:color="3C7C51"/>
            </w:tcBorders>
          </w:tcPr>
          <w:p w14:paraId="1C49051B" w14:textId="77777777" w:rsidR="001B6A39" w:rsidRDefault="001B6A39" w:rsidP="001B6A39">
            <w:pPr>
              <w:spacing w:before="60" w:after="60"/>
              <w:rPr>
                <w:b/>
                <w:bCs/>
              </w:rPr>
            </w:pPr>
            <w:r>
              <w:rPr>
                <w:b/>
                <w:bCs/>
              </w:rPr>
              <w:t>P11</w:t>
            </w:r>
          </w:p>
        </w:tc>
        <w:tc>
          <w:tcPr>
            <w:tcW w:w="907" w:type="dxa"/>
            <w:tcBorders>
              <w:top w:val="single" w:sz="4" w:space="0" w:color="3C7C51"/>
              <w:left w:val="single" w:sz="4" w:space="0" w:color="3C7C51"/>
              <w:bottom w:val="single" w:sz="4" w:space="0" w:color="3C7C51"/>
              <w:right w:val="single" w:sz="4" w:space="0" w:color="3C7C51"/>
            </w:tcBorders>
          </w:tcPr>
          <w:p w14:paraId="385599A7" w14:textId="77777777" w:rsidR="001B6A39" w:rsidRDefault="001B6A39" w:rsidP="001B6A39">
            <w:pPr>
              <w:spacing w:before="60" w:after="60"/>
              <w:jc w:val="center"/>
            </w:pPr>
            <w:r>
              <w:t>.029</w:t>
            </w:r>
          </w:p>
        </w:tc>
        <w:tc>
          <w:tcPr>
            <w:tcW w:w="907" w:type="dxa"/>
            <w:tcBorders>
              <w:top w:val="single" w:sz="4" w:space="0" w:color="3C7C51"/>
              <w:left w:val="single" w:sz="4" w:space="0" w:color="3C7C51"/>
              <w:bottom w:val="single" w:sz="4" w:space="0" w:color="3C7C51"/>
              <w:right w:val="single" w:sz="4" w:space="0" w:color="3C7C51"/>
            </w:tcBorders>
          </w:tcPr>
          <w:p w14:paraId="46F47907" w14:textId="77777777" w:rsidR="001B6A39" w:rsidRDefault="001B6A39" w:rsidP="001B6A39">
            <w:pPr>
              <w:spacing w:before="60" w:after="60"/>
              <w:jc w:val="center"/>
            </w:pPr>
            <w:r>
              <w:t>.88</w:t>
            </w:r>
          </w:p>
        </w:tc>
        <w:tc>
          <w:tcPr>
            <w:tcW w:w="907" w:type="dxa"/>
            <w:tcBorders>
              <w:top w:val="single" w:sz="4" w:space="0" w:color="3C7C51"/>
              <w:left w:val="single" w:sz="4" w:space="0" w:color="3C7C51"/>
              <w:bottom w:val="single" w:sz="4" w:space="0" w:color="3C7C51"/>
              <w:right w:val="single" w:sz="12" w:space="0" w:color="3C7C51"/>
            </w:tcBorders>
          </w:tcPr>
          <w:p w14:paraId="2BD3E7D2" w14:textId="77777777" w:rsidR="001B6A39" w:rsidRDefault="001B6A39" w:rsidP="001B6A39">
            <w:pPr>
              <w:spacing w:before="60" w:after="60"/>
              <w:jc w:val="center"/>
            </w:pPr>
            <w:r>
              <w:t>30</w:t>
            </w:r>
          </w:p>
        </w:tc>
        <w:tc>
          <w:tcPr>
            <w:tcW w:w="850" w:type="dxa"/>
            <w:tcBorders>
              <w:top w:val="single" w:sz="4" w:space="0" w:color="3C7C51"/>
              <w:left w:val="single" w:sz="12" w:space="0" w:color="3C7C51"/>
              <w:bottom w:val="single" w:sz="4" w:space="0" w:color="3C7C51"/>
              <w:right w:val="single" w:sz="4" w:space="0" w:color="3C7C51"/>
            </w:tcBorders>
          </w:tcPr>
          <w:p w14:paraId="7B713ACD" w14:textId="77777777" w:rsidR="001B6A39" w:rsidRDefault="001B6A39" w:rsidP="001B6A39">
            <w:pPr>
              <w:spacing w:before="60" w:after="60"/>
              <w:jc w:val="center"/>
            </w:pPr>
            <w:r>
              <w:t>.579</w:t>
            </w:r>
          </w:p>
        </w:tc>
        <w:tc>
          <w:tcPr>
            <w:tcW w:w="851" w:type="dxa"/>
            <w:tcBorders>
              <w:top w:val="single" w:sz="4" w:space="0" w:color="3C7C51"/>
              <w:left w:val="single" w:sz="4" w:space="0" w:color="3C7C51"/>
              <w:bottom w:val="single" w:sz="4" w:space="0" w:color="3C7C51"/>
              <w:right w:val="single" w:sz="12" w:space="0" w:color="3C7C51"/>
            </w:tcBorders>
          </w:tcPr>
          <w:p w14:paraId="41E9D0AB" w14:textId="77777777" w:rsidR="001B6A39" w:rsidRDefault="001B6A39" w:rsidP="001B6A39">
            <w:pPr>
              <w:spacing w:before="60" w:after="60"/>
              <w:jc w:val="center"/>
            </w:pPr>
            <w:r>
              <w:t>.04*</w:t>
            </w:r>
          </w:p>
        </w:tc>
        <w:tc>
          <w:tcPr>
            <w:tcW w:w="935" w:type="dxa"/>
            <w:tcBorders>
              <w:top w:val="single" w:sz="4" w:space="0" w:color="3C7C51"/>
              <w:left w:val="single" w:sz="12" w:space="0" w:color="3C7C51"/>
              <w:bottom w:val="single" w:sz="4" w:space="0" w:color="3C7C51"/>
              <w:right w:val="single" w:sz="4" w:space="0" w:color="3C7C51"/>
            </w:tcBorders>
          </w:tcPr>
          <w:p w14:paraId="41F71640" w14:textId="77777777" w:rsidR="001B6A39" w:rsidRDefault="001B6A39" w:rsidP="001B6A39">
            <w:pPr>
              <w:spacing w:before="60" w:after="60"/>
              <w:jc w:val="center"/>
            </w:pPr>
            <w:r>
              <w:t>- .071</w:t>
            </w:r>
          </w:p>
        </w:tc>
        <w:tc>
          <w:tcPr>
            <w:tcW w:w="936" w:type="dxa"/>
            <w:tcBorders>
              <w:top w:val="single" w:sz="4" w:space="0" w:color="3C7C51"/>
              <w:left w:val="single" w:sz="4" w:space="0" w:color="3C7C51"/>
              <w:bottom w:val="single" w:sz="4" w:space="0" w:color="3C7C51"/>
              <w:right w:val="single" w:sz="12" w:space="0" w:color="3C7C51"/>
            </w:tcBorders>
          </w:tcPr>
          <w:p w14:paraId="3F1D5ED4" w14:textId="77777777" w:rsidR="001B6A39" w:rsidRDefault="001B6A39" w:rsidP="001B6A39">
            <w:pPr>
              <w:spacing w:before="60" w:after="60"/>
              <w:jc w:val="center"/>
            </w:pPr>
            <w:r>
              <w:t>.81</w:t>
            </w:r>
          </w:p>
        </w:tc>
        <w:tc>
          <w:tcPr>
            <w:tcW w:w="935" w:type="dxa"/>
            <w:tcBorders>
              <w:top w:val="single" w:sz="4" w:space="0" w:color="3C7C51"/>
              <w:left w:val="single" w:sz="12" w:space="0" w:color="3C7C51"/>
              <w:bottom w:val="single" w:sz="4" w:space="0" w:color="3C7C51"/>
              <w:right w:val="single" w:sz="4" w:space="0" w:color="3C7C51"/>
            </w:tcBorders>
          </w:tcPr>
          <w:p w14:paraId="64CBD317" w14:textId="77777777" w:rsidR="001B6A39" w:rsidRDefault="001B6A39" w:rsidP="001B6A39">
            <w:pPr>
              <w:spacing w:before="60" w:after="60"/>
              <w:jc w:val="center"/>
            </w:pPr>
            <w:r>
              <w:t>-.211</w:t>
            </w:r>
          </w:p>
        </w:tc>
        <w:tc>
          <w:tcPr>
            <w:tcW w:w="936" w:type="dxa"/>
            <w:tcBorders>
              <w:top w:val="single" w:sz="4" w:space="0" w:color="3C7C51"/>
              <w:left w:val="single" w:sz="4" w:space="0" w:color="3C7C51"/>
              <w:bottom w:val="single" w:sz="4" w:space="0" w:color="3C7C51"/>
            </w:tcBorders>
          </w:tcPr>
          <w:p w14:paraId="7A6DFEA8" w14:textId="77777777" w:rsidR="001B6A39" w:rsidRDefault="001B6A39" w:rsidP="001B6A39">
            <w:pPr>
              <w:spacing w:before="60" w:after="60"/>
              <w:jc w:val="center"/>
            </w:pPr>
            <w:r>
              <w:t>.27</w:t>
            </w:r>
          </w:p>
        </w:tc>
      </w:tr>
      <w:tr w:rsidR="001B6A39" w14:paraId="1882CE1A"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single" w:sz="4" w:space="0" w:color="3C7C51"/>
              <w:bottom w:val="single" w:sz="4" w:space="0" w:color="3C7C51"/>
              <w:right w:val="single" w:sz="4" w:space="0" w:color="3C7C51"/>
            </w:tcBorders>
          </w:tcPr>
          <w:p w14:paraId="7717B27A" w14:textId="77777777" w:rsidR="001B6A39" w:rsidRDefault="001B6A39" w:rsidP="001B6A39">
            <w:pPr>
              <w:spacing w:before="60" w:after="60"/>
              <w:rPr>
                <w:b/>
                <w:bCs/>
              </w:rPr>
            </w:pPr>
            <w:r>
              <w:rPr>
                <w:b/>
                <w:bCs/>
              </w:rPr>
              <w:t>P12</w:t>
            </w:r>
          </w:p>
        </w:tc>
        <w:tc>
          <w:tcPr>
            <w:tcW w:w="907" w:type="dxa"/>
            <w:tcBorders>
              <w:top w:val="single" w:sz="4" w:space="0" w:color="3C7C51"/>
              <w:left w:val="single" w:sz="4" w:space="0" w:color="3C7C51"/>
              <w:bottom w:val="single" w:sz="4" w:space="0" w:color="3C7C51"/>
              <w:right w:val="single" w:sz="4" w:space="0" w:color="3C7C51"/>
            </w:tcBorders>
          </w:tcPr>
          <w:p w14:paraId="6326DA78" w14:textId="77777777" w:rsidR="001B6A39" w:rsidRDefault="001B6A39" w:rsidP="001B6A39">
            <w:pPr>
              <w:spacing w:before="60" w:after="60"/>
              <w:jc w:val="center"/>
            </w:pPr>
            <w:r>
              <w:t>.333</w:t>
            </w:r>
          </w:p>
        </w:tc>
        <w:tc>
          <w:tcPr>
            <w:tcW w:w="907" w:type="dxa"/>
            <w:tcBorders>
              <w:top w:val="single" w:sz="4" w:space="0" w:color="3C7C51"/>
              <w:left w:val="single" w:sz="4" w:space="0" w:color="3C7C51"/>
              <w:bottom w:val="single" w:sz="4" w:space="0" w:color="3C7C51"/>
              <w:right w:val="single" w:sz="4" w:space="0" w:color="3C7C51"/>
            </w:tcBorders>
          </w:tcPr>
          <w:p w14:paraId="64981A03" w14:textId="77777777" w:rsidR="001B6A39" w:rsidRDefault="001B6A39" w:rsidP="001B6A39">
            <w:pPr>
              <w:spacing w:before="60" w:after="60"/>
              <w:jc w:val="center"/>
            </w:pPr>
            <w:r>
              <w:t>.14</w:t>
            </w:r>
          </w:p>
        </w:tc>
        <w:tc>
          <w:tcPr>
            <w:tcW w:w="907" w:type="dxa"/>
            <w:tcBorders>
              <w:top w:val="single" w:sz="4" w:space="0" w:color="3C7C51"/>
              <w:left w:val="single" w:sz="4" w:space="0" w:color="3C7C51"/>
              <w:bottom w:val="single" w:sz="4" w:space="0" w:color="3C7C51"/>
              <w:right w:val="single" w:sz="12" w:space="0" w:color="3C7C51"/>
            </w:tcBorders>
          </w:tcPr>
          <w:p w14:paraId="3A2ADEED" w14:textId="77777777" w:rsidR="001B6A39" w:rsidRDefault="001B6A39" w:rsidP="001B6A39">
            <w:pPr>
              <w:spacing w:before="60" w:after="60"/>
              <w:jc w:val="center"/>
            </w:pPr>
            <w:r>
              <w:t>60</w:t>
            </w:r>
          </w:p>
        </w:tc>
        <w:tc>
          <w:tcPr>
            <w:tcW w:w="850" w:type="dxa"/>
            <w:tcBorders>
              <w:top w:val="single" w:sz="4" w:space="0" w:color="3C7C51"/>
              <w:left w:val="single" w:sz="12" w:space="0" w:color="3C7C51"/>
              <w:bottom w:val="single" w:sz="4" w:space="0" w:color="3C7C51"/>
              <w:right w:val="single" w:sz="4" w:space="0" w:color="3C7C51"/>
            </w:tcBorders>
          </w:tcPr>
          <w:p w14:paraId="19B6EAEA" w14:textId="77777777" w:rsidR="001B6A39" w:rsidRDefault="001B6A39" w:rsidP="001B6A39">
            <w:pPr>
              <w:spacing w:before="60" w:after="60"/>
              <w:jc w:val="center"/>
            </w:pPr>
            <w:r>
              <w:t>.379</w:t>
            </w:r>
          </w:p>
        </w:tc>
        <w:tc>
          <w:tcPr>
            <w:tcW w:w="851" w:type="dxa"/>
            <w:tcBorders>
              <w:top w:val="single" w:sz="4" w:space="0" w:color="3C7C51"/>
              <w:left w:val="single" w:sz="4" w:space="0" w:color="3C7C51"/>
              <w:bottom w:val="single" w:sz="4" w:space="0" w:color="3C7C51"/>
              <w:right w:val="single" w:sz="12" w:space="0" w:color="3C7C51"/>
            </w:tcBorders>
          </w:tcPr>
          <w:p w14:paraId="195ECB0F" w14:textId="77777777" w:rsidR="001B6A39" w:rsidRDefault="001B6A39" w:rsidP="001B6A39">
            <w:pPr>
              <w:spacing w:before="60" w:after="60"/>
              <w:jc w:val="center"/>
            </w:pPr>
            <w:r>
              <w:t>.18</w:t>
            </w:r>
          </w:p>
        </w:tc>
        <w:tc>
          <w:tcPr>
            <w:tcW w:w="935" w:type="dxa"/>
            <w:tcBorders>
              <w:top w:val="single" w:sz="4" w:space="0" w:color="3C7C51"/>
              <w:left w:val="single" w:sz="12" w:space="0" w:color="3C7C51"/>
              <w:bottom w:val="single" w:sz="4" w:space="0" w:color="3C7C51"/>
              <w:right w:val="single" w:sz="4" w:space="0" w:color="3C7C51"/>
            </w:tcBorders>
          </w:tcPr>
          <w:p w14:paraId="64A0ACD4" w14:textId="77777777" w:rsidR="001B6A39" w:rsidRDefault="001B6A39" w:rsidP="001B6A39">
            <w:pPr>
              <w:spacing w:before="60" w:after="60"/>
              <w:jc w:val="center"/>
            </w:pPr>
            <w:r>
              <w:t>.594</w:t>
            </w:r>
          </w:p>
        </w:tc>
        <w:tc>
          <w:tcPr>
            <w:tcW w:w="936" w:type="dxa"/>
            <w:tcBorders>
              <w:top w:val="single" w:sz="4" w:space="0" w:color="3C7C51"/>
              <w:left w:val="single" w:sz="4" w:space="0" w:color="3C7C51"/>
              <w:bottom w:val="single" w:sz="4" w:space="0" w:color="3C7C51"/>
              <w:right w:val="single" w:sz="12" w:space="0" w:color="3C7C51"/>
            </w:tcBorders>
          </w:tcPr>
          <w:p w14:paraId="03132B91" w14:textId="77777777" w:rsidR="001B6A39" w:rsidRDefault="001B6A39" w:rsidP="001B6A39">
            <w:pPr>
              <w:spacing w:before="60" w:after="60"/>
              <w:jc w:val="center"/>
            </w:pPr>
            <w:r>
              <w:t>.03*</w:t>
            </w:r>
          </w:p>
        </w:tc>
        <w:tc>
          <w:tcPr>
            <w:tcW w:w="935" w:type="dxa"/>
            <w:tcBorders>
              <w:top w:val="single" w:sz="4" w:space="0" w:color="3C7C51"/>
              <w:left w:val="single" w:sz="12" w:space="0" w:color="3C7C51"/>
              <w:bottom w:val="single" w:sz="4" w:space="0" w:color="3C7C51"/>
              <w:right w:val="single" w:sz="4" w:space="0" w:color="3C7C51"/>
            </w:tcBorders>
          </w:tcPr>
          <w:p w14:paraId="117B1865" w14:textId="77777777" w:rsidR="001B6A39" w:rsidRDefault="001B6A39" w:rsidP="001B6A39">
            <w:pPr>
              <w:spacing w:before="60" w:after="60"/>
              <w:jc w:val="center"/>
            </w:pPr>
            <w:r>
              <w:t>.320</w:t>
            </w:r>
          </w:p>
        </w:tc>
        <w:tc>
          <w:tcPr>
            <w:tcW w:w="936" w:type="dxa"/>
            <w:tcBorders>
              <w:top w:val="single" w:sz="4" w:space="0" w:color="3C7C51"/>
              <w:left w:val="single" w:sz="4" w:space="0" w:color="3C7C51"/>
              <w:bottom w:val="single" w:sz="4" w:space="0" w:color="3C7C51"/>
            </w:tcBorders>
          </w:tcPr>
          <w:p w14:paraId="3A638F72" w14:textId="77777777" w:rsidR="001B6A39" w:rsidRDefault="001B6A39" w:rsidP="001B6A39">
            <w:pPr>
              <w:spacing w:before="60" w:after="60"/>
              <w:jc w:val="center"/>
            </w:pPr>
            <w:r>
              <w:t>.11</w:t>
            </w:r>
          </w:p>
        </w:tc>
      </w:tr>
      <w:tr w:rsidR="001B6A39" w14:paraId="38B8E79B" w14:textId="77777777" w:rsidTr="001B6A39">
        <w:trPr>
          <w:trHeight w:val="425"/>
        </w:trPr>
        <w:tc>
          <w:tcPr>
            <w:tcW w:w="765" w:type="dxa"/>
            <w:tcBorders>
              <w:top w:val="single" w:sz="4" w:space="0" w:color="3C7C51"/>
              <w:bottom w:val="single" w:sz="4" w:space="0" w:color="3C7C51"/>
              <w:right w:val="single" w:sz="4" w:space="0" w:color="3C7C51"/>
            </w:tcBorders>
          </w:tcPr>
          <w:p w14:paraId="6D296C12" w14:textId="77777777" w:rsidR="001B6A39" w:rsidRDefault="001B6A39" w:rsidP="001B6A39">
            <w:pPr>
              <w:spacing w:before="60" w:after="60"/>
              <w:rPr>
                <w:b/>
                <w:bCs/>
              </w:rPr>
            </w:pPr>
            <w:r>
              <w:rPr>
                <w:b/>
                <w:bCs/>
              </w:rPr>
              <w:t>P13</w:t>
            </w:r>
          </w:p>
        </w:tc>
        <w:tc>
          <w:tcPr>
            <w:tcW w:w="907" w:type="dxa"/>
            <w:tcBorders>
              <w:top w:val="single" w:sz="4" w:space="0" w:color="3C7C51"/>
              <w:left w:val="single" w:sz="4" w:space="0" w:color="3C7C51"/>
              <w:bottom w:val="single" w:sz="4" w:space="0" w:color="3C7C51"/>
              <w:right w:val="single" w:sz="4" w:space="0" w:color="3C7C51"/>
            </w:tcBorders>
          </w:tcPr>
          <w:p w14:paraId="6923EA52" w14:textId="77777777" w:rsidR="001B6A39" w:rsidRDefault="001B6A39" w:rsidP="001B6A39">
            <w:pPr>
              <w:spacing w:before="60" w:after="60"/>
              <w:jc w:val="center"/>
            </w:pPr>
            <w:r>
              <w:t>.516</w:t>
            </w:r>
          </w:p>
        </w:tc>
        <w:tc>
          <w:tcPr>
            <w:tcW w:w="907" w:type="dxa"/>
            <w:tcBorders>
              <w:top w:val="single" w:sz="4" w:space="0" w:color="3C7C51"/>
              <w:left w:val="single" w:sz="4" w:space="0" w:color="3C7C51"/>
              <w:bottom w:val="single" w:sz="4" w:space="0" w:color="3C7C51"/>
              <w:right w:val="single" w:sz="4" w:space="0" w:color="3C7C51"/>
            </w:tcBorders>
          </w:tcPr>
          <w:p w14:paraId="21E12854" w14:textId="77777777" w:rsidR="001B6A39" w:rsidRDefault="001B6A39" w:rsidP="001B6A39">
            <w:pPr>
              <w:spacing w:before="60" w:after="60"/>
              <w:jc w:val="center"/>
            </w:pPr>
            <w:r>
              <w:t>.03*</w:t>
            </w:r>
          </w:p>
        </w:tc>
        <w:tc>
          <w:tcPr>
            <w:tcW w:w="907" w:type="dxa"/>
            <w:tcBorders>
              <w:top w:val="single" w:sz="4" w:space="0" w:color="3C7C51"/>
              <w:left w:val="single" w:sz="4" w:space="0" w:color="3C7C51"/>
              <w:bottom w:val="single" w:sz="4" w:space="0" w:color="3C7C51"/>
              <w:right w:val="single" w:sz="12" w:space="0" w:color="3C7C51"/>
            </w:tcBorders>
          </w:tcPr>
          <w:p w14:paraId="55D4DE81" w14:textId="77777777" w:rsidR="001B6A39" w:rsidRDefault="001B6A39" w:rsidP="001B6A39">
            <w:pPr>
              <w:spacing w:before="60" w:after="60"/>
              <w:jc w:val="center"/>
            </w:pPr>
            <w:r>
              <w:t>70</w:t>
            </w:r>
          </w:p>
        </w:tc>
        <w:tc>
          <w:tcPr>
            <w:tcW w:w="850" w:type="dxa"/>
            <w:tcBorders>
              <w:top w:val="single" w:sz="4" w:space="0" w:color="3C7C51"/>
              <w:left w:val="single" w:sz="12" w:space="0" w:color="3C7C51"/>
              <w:bottom w:val="single" w:sz="4" w:space="0" w:color="3C7C51"/>
              <w:right w:val="single" w:sz="4" w:space="0" w:color="3C7C51"/>
            </w:tcBorders>
          </w:tcPr>
          <w:p w14:paraId="6268D959" w14:textId="77777777" w:rsidR="001B6A39" w:rsidRDefault="001B6A39" w:rsidP="001B6A39">
            <w:pPr>
              <w:spacing w:before="60" w:after="60"/>
              <w:jc w:val="center"/>
            </w:pPr>
            <w:r>
              <w:t>.000</w:t>
            </w:r>
          </w:p>
        </w:tc>
        <w:tc>
          <w:tcPr>
            <w:tcW w:w="851" w:type="dxa"/>
            <w:tcBorders>
              <w:top w:val="single" w:sz="4" w:space="0" w:color="3C7C51"/>
              <w:left w:val="single" w:sz="4" w:space="0" w:color="3C7C51"/>
              <w:bottom w:val="single" w:sz="4" w:space="0" w:color="3C7C51"/>
              <w:right w:val="single" w:sz="12" w:space="0" w:color="3C7C51"/>
            </w:tcBorders>
          </w:tcPr>
          <w:p w14:paraId="6B67070B" w14:textId="77777777" w:rsidR="001B6A39" w:rsidRDefault="001B6A39" w:rsidP="001B6A39">
            <w:pPr>
              <w:spacing w:before="60" w:after="60"/>
              <w:jc w:val="center"/>
            </w:pPr>
            <w:r>
              <w:t>.73</w:t>
            </w:r>
          </w:p>
        </w:tc>
        <w:tc>
          <w:tcPr>
            <w:tcW w:w="935" w:type="dxa"/>
            <w:tcBorders>
              <w:top w:val="single" w:sz="4" w:space="0" w:color="3C7C51"/>
              <w:left w:val="single" w:sz="12" w:space="0" w:color="3C7C51"/>
              <w:bottom w:val="single" w:sz="4" w:space="0" w:color="3C7C51"/>
              <w:right w:val="single" w:sz="4" w:space="0" w:color="3C7C51"/>
            </w:tcBorders>
          </w:tcPr>
          <w:p w14:paraId="6A86176C" w14:textId="77777777" w:rsidR="001B6A39" w:rsidRDefault="001B6A39" w:rsidP="001B6A39">
            <w:pPr>
              <w:spacing w:before="60" w:after="60"/>
              <w:jc w:val="center"/>
            </w:pPr>
            <w:r>
              <w:t>.624</w:t>
            </w:r>
          </w:p>
        </w:tc>
        <w:tc>
          <w:tcPr>
            <w:tcW w:w="936" w:type="dxa"/>
            <w:tcBorders>
              <w:top w:val="single" w:sz="4" w:space="0" w:color="3C7C51"/>
              <w:left w:val="single" w:sz="4" w:space="0" w:color="3C7C51"/>
              <w:bottom w:val="single" w:sz="4" w:space="0" w:color="3C7C51"/>
              <w:right w:val="single" w:sz="12" w:space="0" w:color="3C7C51"/>
            </w:tcBorders>
          </w:tcPr>
          <w:p w14:paraId="353D6FC3" w14:textId="77777777" w:rsidR="001B6A39" w:rsidRDefault="001B6A39" w:rsidP="001B6A39">
            <w:pPr>
              <w:spacing w:before="60" w:after="60"/>
              <w:jc w:val="center"/>
            </w:pPr>
            <w:r>
              <w:t>.02*</w:t>
            </w:r>
          </w:p>
        </w:tc>
        <w:tc>
          <w:tcPr>
            <w:tcW w:w="935" w:type="dxa"/>
            <w:tcBorders>
              <w:top w:val="single" w:sz="4" w:space="0" w:color="3C7C51"/>
              <w:left w:val="single" w:sz="12" w:space="0" w:color="3C7C51"/>
              <w:bottom w:val="single" w:sz="4" w:space="0" w:color="3C7C51"/>
              <w:right w:val="single" w:sz="4" w:space="0" w:color="3C7C51"/>
            </w:tcBorders>
          </w:tcPr>
          <w:p w14:paraId="10F56A67" w14:textId="77777777" w:rsidR="001B6A39" w:rsidRDefault="001B6A39" w:rsidP="001B6A39">
            <w:pPr>
              <w:spacing w:before="60" w:after="60"/>
              <w:jc w:val="center"/>
            </w:pPr>
            <w:r>
              <w:t>.193</w:t>
            </w:r>
          </w:p>
        </w:tc>
        <w:tc>
          <w:tcPr>
            <w:tcW w:w="936" w:type="dxa"/>
            <w:tcBorders>
              <w:top w:val="single" w:sz="4" w:space="0" w:color="3C7C51"/>
              <w:left w:val="single" w:sz="4" w:space="0" w:color="3C7C51"/>
              <w:bottom w:val="single" w:sz="4" w:space="0" w:color="3C7C51"/>
            </w:tcBorders>
          </w:tcPr>
          <w:p w14:paraId="31FFADBD" w14:textId="77777777" w:rsidR="001B6A39" w:rsidRDefault="001B6A39" w:rsidP="001B6A39">
            <w:pPr>
              <w:spacing w:before="60" w:after="60"/>
              <w:jc w:val="center"/>
            </w:pPr>
            <w:r>
              <w:t>.28</w:t>
            </w:r>
          </w:p>
        </w:tc>
      </w:tr>
      <w:tr w:rsidR="001B6A39" w14:paraId="3B59E42B" w14:textId="77777777" w:rsidTr="001B6A39">
        <w:trPr>
          <w:cnfStyle w:val="000000100000" w:firstRow="0" w:lastRow="0" w:firstColumn="0" w:lastColumn="0" w:oddVBand="0" w:evenVBand="0" w:oddHBand="1" w:evenHBand="0" w:firstRowFirstColumn="0" w:firstRowLastColumn="0" w:lastRowFirstColumn="0" w:lastRowLastColumn="0"/>
          <w:trHeight w:val="425"/>
        </w:trPr>
        <w:tc>
          <w:tcPr>
            <w:tcW w:w="765" w:type="dxa"/>
            <w:tcBorders>
              <w:top w:val="single" w:sz="4" w:space="0" w:color="3C7C51"/>
              <w:bottom w:val="single" w:sz="4" w:space="0" w:color="3C7C51"/>
              <w:right w:val="single" w:sz="4" w:space="0" w:color="3C7C51"/>
            </w:tcBorders>
          </w:tcPr>
          <w:p w14:paraId="2899E4C6" w14:textId="77777777" w:rsidR="001B6A39" w:rsidRDefault="001B6A39" w:rsidP="001B6A39">
            <w:pPr>
              <w:spacing w:before="60" w:after="60"/>
              <w:rPr>
                <w:b/>
                <w:bCs/>
              </w:rPr>
            </w:pPr>
            <w:r>
              <w:rPr>
                <w:b/>
                <w:bCs/>
              </w:rPr>
              <w:t>P14</w:t>
            </w:r>
          </w:p>
        </w:tc>
        <w:tc>
          <w:tcPr>
            <w:tcW w:w="907" w:type="dxa"/>
            <w:tcBorders>
              <w:top w:val="single" w:sz="4" w:space="0" w:color="3C7C51"/>
              <w:left w:val="single" w:sz="4" w:space="0" w:color="3C7C51"/>
              <w:bottom w:val="single" w:sz="4" w:space="0" w:color="3C7C51"/>
              <w:right w:val="single" w:sz="4" w:space="0" w:color="3C7C51"/>
            </w:tcBorders>
          </w:tcPr>
          <w:p w14:paraId="32EA5400" w14:textId="77777777" w:rsidR="001B6A39" w:rsidRDefault="001B6A39" w:rsidP="001B6A39">
            <w:pPr>
              <w:spacing w:before="60" w:after="60"/>
              <w:jc w:val="center"/>
            </w:pPr>
            <w:r>
              <w:t>.677</w:t>
            </w:r>
          </w:p>
        </w:tc>
        <w:tc>
          <w:tcPr>
            <w:tcW w:w="907" w:type="dxa"/>
            <w:tcBorders>
              <w:top w:val="single" w:sz="4" w:space="0" w:color="3C7C51"/>
              <w:left w:val="single" w:sz="4" w:space="0" w:color="3C7C51"/>
              <w:bottom w:val="single" w:sz="4" w:space="0" w:color="3C7C51"/>
              <w:right w:val="single" w:sz="4" w:space="0" w:color="3C7C51"/>
            </w:tcBorders>
          </w:tcPr>
          <w:p w14:paraId="62A55632" w14:textId="77777777" w:rsidR="001B6A39" w:rsidRDefault="001B6A39" w:rsidP="001B6A39">
            <w:pPr>
              <w:spacing w:before="60" w:after="60"/>
              <w:jc w:val="center"/>
            </w:pPr>
            <w:r>
              <w:t>&lt; .01*</w:t>
            </w:r>
          </w:p>
        </w:tc>
        <w:tc>
          <w:tcPr>
            <w:tcW w:w="907" w:type="dxa"/>
            <w:tcBorders>
              <w:top w:val="single" w:sz="4" w:space="0" w:color="3C7C51"/>
              <w:left w:val="single" w:sz="4" w:space="0" w:color="3C7C51"/>
              <w:bottom w:val="single" w:sz="4" w:space="0" w:color="3C7C51"/>
              <w:right w:val="single" w:sz="12" w:space="0" w:color="3C7C51"/>
            </w:tcBorders>
          </w:tcPr>
          <w:p w14:paraId="7BE89FF7" w14:textId="77777777" w:rsidR="001B6A39" w:rsidRDefault="001B6A39" w:rsidP="001B6A39">
            <w:pPr>
              <w:spacing w:before="60" w:after="60"/>
              <w:jc w:val="center"/>
            </w:pPr>
            <w:r>
              <w:t>80</w:t>
            </w:r>
          </w:p>
        </w:tc>
        <w:tc>
          <w:tcPr>
            <w:tcW w:w="850" w:type="dxa"/>
            <w:tcBorders>
              <w:top w:val="single" w:sz="4" w:space="0" w:color="3C7C51"/>
              <w:left w:val="single" w:sz="12" w:space="0" w:color="3C7C51"/>
              <w:bottom w:val="single" w:sz="4" w:space="0" w:color="3C7C51"/>
              <w:right w:val="single" w:sz="4" w:space="0" w:color="3C7C51"/>
            </w:tcBorders>
          </w:tcPr>
          <w:p w14:paraId="264DC4D6" w14:textId="77777777" w:rsidR="001B6A39" w:rsidRDefault="001B6A39" w:rsidP="001B6A39">
            <w:pPr>
              <w:spacing w:before="60" w:after="60"/>
              <w:jc w:val="center"/>
            </w:pPr>
            <w:r>
              <w:t>.649</w:t>
            </w:r>
          </w:p>
        </w:tc>
        <w:tc>
          <w:tcPr>
            <w:tcW w:w="851" w:type="dxa"/>
            <w:tcBorders>
              <w:top w:val="single" w:sz="4" w:space="0" w:color="3C7C51"/>
              <w:left w:val="single" w:sz="4" w:space="0" w:color="3C7C51"/>
              <w:bottom w:val="single" w:sz="4" w:space="0" w:color="3C7C51"/>
              <w:right w:val="single" w:sz="12" w:space="0" w:color="3C7C51"/>
            </w:tcBorders>
          </w:tcPr>
          <w:p w14:paraId="10851432" w14:textId="77777777" w:rsidR="001B6A39" w:rsidRDefault="001B6A39" w:rsidP="001B6A39">
            <w:pPr>
              <w:spacing w:before="60" w:after="60"/>
              <w:jc w:val="center"/>
            </w:pPr>
            <w:r>
              <w:t>.02*</w:t>
            </w:r>
          </w:p>
        </w:tc>
        <w:tc>
          <w:tcPr>
            <w:tcW w:w="935" w:type="dxa"/>
            <w:tcBorders>
              <w:top w:val="single" w:sz="4" w:space="0" w:color="3C7C51"/>
              <w:left w:val="single" w:sz="12" w:space="0" w:color="3C7C51"/>
              <w:bottom w:val="single" w:sz="4" w:space="0" w:color="3C7C51"/>
              <w:right w:val="single" w:sz="4" w:space="0" w:color="3C7C51"/>
            </w:tcBorders>
          </w:tcPr>
          <w:p w14:paraId="5C647C75" w14:textId="77777777" w:rsidR="001B6A39" w:rsidRDefault="001B6A39" w:rsidP="001B6A39">
            <w:pPr>
              <w:spacing w:before="60" w:after="60"/>
              <w:jc w:val="center"/>
            </w:pPr>
            <w:r>
              <w:t>.519</w:t>
            </w:r>
          </w:p>
        </w:tc>
        <w:tc>
          <w:tcPr>
            <w:tcW w:w="936" w:type="dxa"/>
            <w:tcBorders>
              <w:top w:val="single" w:sz="4" w:space="0" w:color="3C7C51"/>
              <w:left w:val="single" w:sz="4" w:space="0" w:color="3C7C51"/>
              <w:bottom w:val="single" w:sz="4" w:space="0" w:color="3C7C51"/>
              <w:right w:val="single" w:sz="12" w:space="0" w:color="3C7C51"/>
            </w:tcBorders>
          </w:tcPr>
          <w:p w14:paraId="16077A7C" w14:textId="77777777" w:rsidR="001B6A39" w:rsidRDefault="001B6A39" w:rsidP="001B6A39">
            <w:pPr>
              <w:spacing w:before="60" w:after="60"/>
              <w:jc w:val="center"/>
            </w:pPr>
            <w:r>
              <w:t>.08~</w:t>
            </w:r>
          </w:p>
        </w:tc>
        <w:tc>
          <w:tcPr>
            <w:tcW w:w="935" w:type="dxa"/>
            <w:tcBorders>
              <w:top w:val="single" w:sz="4" w:space="0" w:color="3C7C51"/>
              <w:left w:val="single" w:sz="12" w:space="0" w:color="3C7C51"/>
              <w:bottom w:val="single" w:sz="4" w:space="0" w:color="3C7C51"/>
              <w:right w:val="single" w:sz="4" w:space="0" w:color="3C7C51"/>
            </w:tcBorders>
          </w:tcPr>
          <w:p w14:paraId="37F2A2B1" w14:textId="77777777" w:rsidR="001B6A39" w:rsidRDefault="001B6A39" w:rsidP="001B6A39">
            <w:pPr>
              <w:spacing w:before="60" w:after="60"/>
              <w:jc w:val="center"/>
            </w:pPr>
            <w:r>
              <w:t>-.243</w:t>
            </w:r>
          </w:p>
        </w:tc>
        <w:tc>
          <w:tcPr>
            <w:tcW w:w="936" w:type="dxa"/>
            <w:tcBorders>
              <w:top w:val="single" w:sz="4" w:space="0" w:color="3C7C51"/>
              <w:left w:val="single" w:sz="4" w:space="0" w:color="3C7C51"/>
              <w:bottom w:val="single" w:sz="4" w:space="0" w:color="3C7C51"/>
            </w:tcBorders>
          </w:tcPr>
          <w:p w14:paraId="72582A41" w14:textId="77777777" w:rsidR="001B6A39" w:rsidRDefault="001B6A39" w:rsidP="001B6A39">
            <w:pPr>
              <w:spacing w:before="60" w:after="60"/>
              <w:jc w:val="center"/>
            </w:pPr>
            <w:r>
              <w:t>.29</w:t>
            </w:r>
          </w:p>
        </w:tc>
      </w:tr>
      <w:tr w:rsidR="001B6A39" w14:paraId="3DA2DAE4" w14:textId="77777777" w:rsidTr="001B6A39">
        <w:trPr>
          <w:trHeight w:val="425"/>
        </w:trPr>
        <w:tc>
          <w:tcPr>
            <w:tcW w:w="765" w:type="dxa"/>
            <w:tcBorders>
              <w:top w:val="single" w:sz="4" w:space="0" w:color="3C7C51"/>
              <w:bottom w:val="single" w:sz="4" w:space="0" w:color="3C7C51"/>
              <w:right w:val="single" w:sz="4" w:space="0" w:color="3C7C51"/>
            </w:tcBorders>
          </w:tcPr>
          <w:p w14:paraId="02931679" w14:textId="77777777" w:rsidR="001B6A39" w:rsidRDefault="001B6A39" w:rsidP="001B6A39">
            <w:pPr>
              <w:spacing w:before="60" w:after="60"/>
              <w:rPr>
                <w:b/>
                <w:bCs/>
              </w:rPr>
            </w:pPr>
            <w:r>
              <w:rPr>
                <w:b/>
                <w:bCs/>
              </w:rPr>
              <w:t>P15</w:t>
            </w:r>
          </w:p>
        </w:tc>
        <w:tc>
          <w:tcPr>
            <w:tcW w:w="907" w:type="dxa"/>
            <w:tcBorders>
              <w:top w:val="single" w:sz="4" w:space="0" w:color="3C7C51"/>
              <w:left w:val="single" w:sz="4" w:space="0" w:color="3C7C51"/>
              <w:bottom w:val="single" w:sz="4" w:space="0" w:color="3C7C51"/>
              <w:right w:val="single" w:sz="4" w:space="0" w:color="3C7C51"/>
            </w:tcBorders>
          </w:tcPr>
          <w:p w14:paraId="5FD1D30E" w14:textId="77777777" w:rsidR="001B6A39" w:rsidRDefault="001B6A39" w:rsidP="001B6A39">
            <w:pPr>
              <w:spacing w:before="60" w:after="60"/>
              <w:jc w:val="center"/>
            </w:pPr>
            <w:r>
              <w:t>.615</w:t>
            </w:r>
          </w:p>
        </w:tc>
        <w:tc>
          <w:tcPr>
            <w:tcW w:w="907" w:type="dxa"/>
            <w:tcBorders>
              <w:top w:val="single" w:sz="4" w:space="0" w:color="3C7C51"/>
              <w:left w:val="single" w:sz="4" w:space="0" w:color="3C7C51"/>
              <w:bottom w:val="single" w:sz="4" w:space="0" w:color="3C7C51"/>
              <w:right w:val="single" w:sz="4" w:space="0" w:color="3C7C51"/>
            </w:tcBorders>
          </w:tcPr>
          <w:p w14:paraId="0F9ABBA6" w14:textId="77777777" w:rsidR="001B6A39" w:rsidRDefault="001B6A39" w:rsidP="001B6A39">
            <w:pPr>
              <w:spacing w:before="60" w:after="60"/>
              <w:jc w:val="center"/>
            </w:pPr>
            <w:r>
              <w:t>.03*</w:t>
            </w:r>
          </w:p>
        </w:tc>
        <w:tc>
          <w:tcPr>
            <w:tcW w:w="907" w:type="dxa"/>
            <w:tcBorders>
              <w:top w:val="single" w:sz="4" w:space="0" w:color="3C7C51"/>
              <w:left w:val="single" w:sz="4" w:space="0" w:color="3C7C51"/>
              <w:bottom w:val="single" w:sz="4" w:space="0" w:color="3C7C51"/>
              <w:right w:val="single" w:sz="12" w:space="0" w:color="3C7C51"/>
            </w:tcBorders>
          </w:tcPr>
          <w:p w14:paraId="3E1D8794" w14:textId="77777777" w:rsidR="001B6A39" w:rsidRDefault="001B6A39" w:rsidP="001B6A39">
            <w:pPr>
              <w:spacing w:before="60" w:after="60"/>
              <w:jc w:val="center"/>
            </w:pPr>
            <w:r>
              <w:t>80</w:t>
            </w:r>
          </w:p>
        </w:tc>
        <w:tc>
          <w:tcPr>
            <w:tcW w:w="850" w:type="dxa"/>
            <w:tcBorders>
              <w:top w:val="single" w:sz="4" w:space="0" w:color="3C7C51"/>
              <w:left w:val="single" w:sz="12" w:space="0" w:color="3C7C51"/>
              <w:bottom w:val="single" w:sz="4" w:space="0" w:color="3C7C51"/>
              <w:right w:val="single" w:sz="4" w:space="0" w:color="3C7C51"/>
            </w:tcBorders>
          </w:tcPr>
          <w:p w14:paraId="0DE6FC0E" w14:textId="77777777" w:rsidR="001B6A39" w:rsidRDefault="001B6A39" w:rsidP="001B6A39">
            <w:pPr>
              <w:spacing w:before="60" w:after="60"/>
              <w:jc w:val="center"/>
            </w:pPr>
            <w:r>
              <w:t>.774</w:t>
            </w:r>
          </w:p>
        </w:tc>
        <w:tc>
          <w:tcPr>
            <w:tcW w:w="851" w:type="dxa"/>
            <w:tcBorders>
              <w:top w:val="single" w:sz="4" w:space="0" w:color="3C7C51"/>
              <w:left w:val="single" w:sz="4" w:space="0" w:color="3C7C51"/>
              <w:bottom w:val="single" w:sz="4" w:space="0" w:color="3C7C51"/>
              <w:right w:val="single" w:sz="12" w:space="0" w:color="3C7C51"/>
            </w:tcBorders>
          </w:tcPr>
          <w:p w14:paraId="71605CE8" w14:textId="77777777" w:rsidR="001B6A39" w:rsidRDefault="001B6A39" w:rsidP="001B6A39">
            <w:pPr>
              <w:spacing w:before="60" w:after="60"/>
              <w:jc w:val="center"/>
            </w:pPr>
            <w:r>
              <w:t>.01*</w:t>
            </w:r>
          </w:p>
        </w:tc>
        <w:tc>
          <w:tcPr>
            <w:tcW w:w="935" w:type="dxa"/>
            <w:tcBorders>
              <w:top w:val="single" w:sz="4" w:space="0" w:color="3C7C51"/>
              <w:left w:val="single" w:sz="12" w:space="0" w:color="3C7C51"/>
              <w:bottom w:val="single" w:sz="4" w:space="0" w:color="3C7C51"/>
              <w:right w:val="single" w:sz="4" w:space="0" w:color="3C7C51"/>
            </w:tcBorders>
          </w:tcPr>
          <w:p w14:paraId="18D9167C" w14:textId="77777777" w:rsidR="001B6A39" w:rsidRDefault="001B6A39" w:rsidP="001B6A39">
            <w:pPr>
              <w:spacing w:before="60" w:after="60"/>
              <w:jc w:val="center"/>
            </w:pPr>
            <w:r>
              <w:t>.490</w:t>
            </w:r>
          </w:p>
        </w:tc>
        <w:tc>
          <w:tcPr>
            <w:tcW w:w="936" w:type="dxa"/>
            <w:tcBorders>
              <w:top w:val="single" w:sz="4" w:space="0" w:color="3C7C51"/>
              <w:left w:val="single" w:sz="4" w:space="0" w:color="3C7C51"/>
              <w:bottom w:val="single" w:sz="4" w:space="0" w:color="3C7C51"/>
              <w:right w:val="single" w:sz="12" w:space="0" w:color="3C7C51"/>
            </w:tcBorders>
          </w:tcPr>
          <w:p w14:paraId="5B406398" w14:textId="77777777" w:rsidR="001B6A39" w:rsidRDefault="001B6A39" w:rsidP="001B6A39">
            <w:pPr>
              <w:spacing w:before="60" w:after="60"/>
              <w:jc w:val="center"/>
            </w:pPr>
            <w:r>
              <w:t>.11</w:t>
            </w:r>
          </w:p>
        </w:tc>
        <w:tc>
          <w:tcPr>
            <w:tcW w:w="935" w:type="dxa"/>
            <w:tcBorders>
              <w:top w:val="single" w:sz="4" w:space="0" w:color="3C7C51"/>
              <w:left w:val="single" w:sz="12" w:space="0" w:color="3C7C51"/>
              <w:bottom w:val="single" w:sz="4" w:space="0" w:color="3C7C51"/>
              <w:right w:val="single" w:sz="4" w:space="0" w:color="3C7C51"/>
            </w:tcBorders>
          </w:tcPr>
          <w:p w14:paraId="5039A22C" w14:textId="77777777" w:rsidR="001B6A39" w:rsidRDefault="001B6A39" w:rsidP="001B6A39">
            <w:pPr>
              <w:spacing w:before="60" w:after="60"/>
              <w:jc w:val="center"/>
            </w:pPr>
            <w:r>
              <w:t>.397</w:t>
            </w:r>
          </w:p>
        </w:tc>
        <w:tc>
          <w:tcPr>
            <w:tcW w:w="936" w:type="dxa"/>
            <w:tcBorders>
              <w:top w:val="single" w:sz="4" w:space="0" w:color="3C7C51"/>
              <w:left w:val="single" w:sz="4" w:space="0" w:color="3C7C51"/>
              <w:bottom w:val="single" w:sz="4" w:space="0" w:color="3C7C51"/>
            </w:tcBorders>
          </w:tcPr>
          <w:p w14:paraId="4E0F57A9" w14:textId="77777777" w:rsidR="001B6A39" w:rsidRDefault="001B6A39" w:rsidP="001B6A39">
            <w:pPr>
              <w:spacing w:before="60" w:after="60"/>
              <w:jc w:val="center"/>
            </w:pPr>
            <w:r>
              <w:t>.10</w:t>
            </w:r>
          </w:p>
        </w:tc>
      </w:tr>
    </w:tbl>
    <w:p w14:paraId="1E7F8D0C" w14:textId="77777777" w:rsidR="00AA36F8" w:rsidRDefault="00AA36F8" w:rsidP="004130EA">
      <w:pPr>
        <w:pStyle w:val="NotizTabelle"/>
        <w:rPr>
          <w:i/>
        </w:rPr>
      </w:pPr>
      <w:r>
        <w:t>Note </w:t>
      </w:r>
      <w:r w:rsidRPr="00942EE6">
        <w:t>:</w:t>
      </w:r>
      <w:r w:rsidRPr="00393F64">
        <w:t xml:space="preserve"> Une valeur-p </w:t>
      </w:r>
      <w:r w:rsidRPr="00AA36F8">
        <w:t>significative</w:t>
      </w:r>
      <w:r w:rsidRPr="00393F64">
        <w:t xml:space="preserve"> est </w:t>
      </w:r>
      <w:r w:rsidRPr="004130EA">
        <w:t>indiquée</w:t>
      </w:r>
      <w:r w:rsidRPr="00393F64">
        <w:t xml:space="preserve"> par « * », une valeur-p tendant vers la significativité est indiquée par « ~ ».</w:t>
      </w:r>
      <w:r>
        <w:rPr>
          <w:i/>
        </w:rPr>
        <w:t xml:space="preserve"> </w:t>
      </w:r>
    </w:p>
    <w:p w14:paraId="7A34C3B5" w14:textId="744A662D" w:rsidR="00E87F99" w:rsidRDefault="00E87F99" w:rsidP="00E87F99">
      <w:pPr>
        <w:pStyle w:val="Titre1"/>
      </w:pPr>
      <w:r>
        <w:t>Discussion</w:t>
      </w:r>
    </w:p>
    <w:p w14:paraId="5544E486" w14:textId="3BE2C6EC" w:rsidR="00E87F99" w:rsidRDefault="00371587" w:rsidP="002767A3">
      <w:pPr>
        <w:pStyle w:val="Corpsdetexte"/>
        <w:ind w:firstLine="0"/>
      </w:pPr>
      <w:r w:rsidRPr="00037AE3">
        <w:rPr>
          <w:noProof/>
        </w:rPr>
        <mc:AlternateContent>
          <mc:Choice Requires="wps">
            <w:drawing>
              <wp:anchor distT="45720" distB="45720" distL="46990" distR="46990" simplePos="0" relativeHeight="251658243" behindDoc="0" locked="0" layoutInCell="1" allowOverlap="0" wp14:anchorId="3D20A746" wp14:editId="6540F765">
                <wp:simplePos x="0" y="0"/>
                <wp:positionH relativeFrom="column">
                  <wp:posOffset>-900430</wp:posOffset>
                </wp:positionH>
                <wp:positionV relativeFrom="paragraph">
                  <wp:posOffset>1414087</wp:posOffset>
                </wp:positionV>
                <wp:extent cx="4896000" cy="468000"/>
                <wp:effectExtent l="0" t="0" r="0" b="0"/>
                <wp:wrapTopAndBottom/>
                <wp:docPr id="114084656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00" cy="468000"/>
                        </a:xfrm>
                        <a:prstGeom prst="rect">
                          <a:avLst/>
                        </a:prstGeom>
                        <a:noFill/>
                        <a:ln w="9525">
                          <a:noFill/>
                          <a:miter lim="800000"/>
                          <a:headEnd/>
                          <a:tailEnd/>
                        </a:ln>
                      </wps:spPr>
                      <wps:txbx>
                        <w:txbxContent>
                          <w:p w14:paraId="69E27E9D" w14:textId="5937304D" w:rsidR="00371587" w:rsidRPr="0047168D" w:rsidRDefault="00BA2CA4" w:rsidP="00371587">
                            <w:pPr>
                              <w:pStyle w:val="Hervorhebung1"/>
                              <w:jc w:val="both"/>
                            </w:pPr>
                            <w:r>
                              <w:t>Le sentiment de bien comprendre la personne peut coexister avec des divergences d’interprétation, notamment lorsque l’on affine l’analyse.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0A746" id="_x0000_s1029" type="#_x0000_t202" alt="&quot;&quot;" style="position:absolute;left:0;text-align:left;margin-left:-70.9pt;margin-top:111.35pt;width:385.5pt;height:36.85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" o:allowoverlap="f" filled="f" stroked="f">
                <v:textbox inset="29mm,,2.5mm">
                  <w:txbxContent>
                    <w:p w14:paraId="69E27E9D" w14:textId="5937304D" w:rsidR="00371587" w:rsidRPr="0047168D" w:rsidRDefault="00BA2CA4" w:rsidP="00371587">
                      <w:pPr>
                        <w:pStyle w:val="Hervorhebung1"/>
                        <w:jc w:val="both"/>
                      </w:pPr>
                      <w:r>
                        <w:t>Le sentiment de bien comprendre la personne peut coexister avec des divergences d’interprétation, notamment lorsque l’on affine l’analyse.</w:t>
                      </w:r>
                    </w:p>
                  </w:txbxContent>
                </v:textbox>
                <w10:wrap type="topAndBottom"/>
              </v:shape>
            </w:pict>
          </mc:Fallback>
        </mc:AlternateContent>
      </w:r>
      <w:r w:rsidR="00E87F99">
        <w:t>En l’absence de norme externe permettant d’affirmer qu’une réaction comportementale émotionnelle est positive, négative ou neutre chez une personne polyhandicapée, le degré d’accord entre observatrices et observateurs constitue un indicateur pragmatique de la solidité des interprétations. Dans notre étude, les personnes aidantes s’accordent sur la valence émotionnelle pour 7 des 15 participants. Cet accord, bien que non parfait, suggère que, pour près de la moitié des personnes, les signaux exprimés donnent lieu à une lecture convergente. À l’inverse, l’absence d’accord significatif met en évidence des situations où l’interprétation demeure incertaine et mérite un travail concerté.</w:t>
      </w:r>
      <w:r w:rsidR="000E32B6">
        <w:t xml:space="preserve"> Ces résultats invitent à dépasser une conception intuitive de la connaissance.</w:t>
      </w:r>
    </w:p>
    <w:p w14:paraId="188E760A" w14:textId="5FCFE80D" w:rsidR="001968A4" w:rsidRDefault="00E87F99" w:rsidP="00890E28">
      <w:pPr>
        <w:pStyle w:val="Corpsdetexte"/>
        <w:ind w:firstLine="0"/>
      </w:pPr>
      <w:r>
        <w:t>Le sentiment de bien comprendre la personne peut coexister avec des divergences d’interprétation, notamment lorsque l’</w:t>
      </w:r>
      <w:r w:rsidR="00CC4156">
        <w:t xml:space="preserve">analyse est </w:t>
      </w:r>
      <w:r>
        <w:t>affin</w:t>
      </w:r>
      <w:r w:rsidR="00CC4156">
        <w:t>ée</w:t>
      </w:r>
      <w:r>
        <w:t xml:space="preserve">. En effet, si l’accord est parfois satisfaisant pour la valence globale (positif, neutre, négatif), il diminue nettement concernant l’intensité émotionnelle et, plus encore, pour les sous-catégories comportementales mobilisées pour justifier le jugement. Autrement dit, les personnes aidantes peuvent s’entendre sur le fait qu’une </w:t>
      </w:r>
      <w:r>
        <w:lastRenderedPageBreak/>
        <w:t>réaction est positive, tout en s’appuyant sur des indices différents pour l’affirmer.</w:t>
      </w:r>
      <w:r w:rsidR="005A46CB">
        <w:t xml:space="preserve"> </w:t>
      </w:r>
      <w:r>
        <w:t xml:space="preserve">Ce constat a une portée clinique </w:t>
      </w:r>
      <w:r w:rsidR="00622A23" w:rsidRPr="00037AE3">
        <w:rPr>
          <w:noProof/>
        </w:rPr>
        <mc:AlternateContent>
          <mc:Choice Requires="wps">
            <w:drawing>
              <wp:anchor distT="45720" distB="45720" distL="46990" distR="46990" simplePos="0" relativeHeight="251658244" behindDoc="0" locked="0" layoutInCell="1" allowOverlap="0" wp14:anchorId="0B822C9D" wp14:editId="74C52DA9">
                <wp:simplePos x="0" y="0"/>
                <wp:positionH relativeFrom="column">
                  <wp:posOffset>-900430</wp:posOffset>
                </wp:positionH>
                <wp:positionV relativeFrom="paragraph">
                  <wp:posOffset>619760</wp:posOffset>
                </wp:positionV>
                <wp:extent cx="5075555" cy="873760"/>
                <wp:effectExtent l="0" t="0" r="0" b="2540"/>
                <wp:wrapTopAndBottom/>
                <wp:docPr id="198891087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5555" cy="873760"/>
                        </a:xfrm>
                        <a:prstGeom prst="rect">
                          <a:avLst/>
                        </a:prstGeom>
                        <a:noFill/>
                        <a:ln w="9525">
                          <a:noFill/>
                          <a:miter lim="800000"/>
                          <a:headEnd/>
                          <a:tailEnd/>
                        </a:ln>
                      </wps:spPr>
                      <wps:txbx>
                        <w:txbxContent>
                          <w:p w14:paraId="3B30D386" w14:textId="09C436F8" w:rsidR="003553AC" w:rsidRPr="0047168D" w:rsidRDefault="00E80092" w:rsidP="003553AC">
                            <w:pPr>
                              <w:pStyle w:val="Hervorhebung1"/>
                              <w:jc w:val="both"/>
                            </w:pPr>
                            <w:r>
                              <w:t>Le temps d’échange entre personnes aidantes gagneraient à s’appuyer sur des supports concrets, tels que des séquences filmées, afin de discuter non seulement de ce que la personne ressent, mais aussi de ce qui dans son comportement conduit à le penser.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22C9D" id="_x0000_s1030" type="#_x0000_t202" alt="&quot;&quot;" style="position:absolute;left:0;text-align:left;margin-left:-70.9pt;margin-top:48.8pt;width:399.65pt;height:68.8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" o:allowoverlap="f" filled="f" stroked="f">
                <v:textbox inset="29mm,,2.5mm">
                  <w:txbxContent>
                    <w:p w14:paraId="3B30D386" w14:textId="09C436F8" w:rsidR="003553AC" w:rsidRPr="0047168D" w:rsidRDefault="00E80092" w:rsidP="003553AC">
                      <w:pPr>
                        <w:pStyle w:val="Hervorhebung1"/>
                        <w:jc w:val="both"/>
                      </w:pPr>
                      <w:r>
                        <w:t>Le temps d’échange entre personnes aidantes gagneraient à s’appuyer sur des supports concrets, tels que des séquences filmées, afin de discuter non seulement de ce que la personne ressent, mais aussi de ce qui dans son comportement conduit à le penser.</w:t>
                      </w:r>
                    </w:p>
                  </w:txbxContent>
                </v:textbox>
                <w10:wrap type="topAndBottom"/>
              </v:shape>
            </w:pict>
          </mc:Fallback>
        </mc:AlternateContent>
      </w:r>
      <w:r>
        <w:t xml:space="preserve">directe. Il suggère que les désaccords ne relèvent pas nécessairement d’une méconnaissance de la personne, mais d’un manque d’explicitation des critères d’interprétation. </w:t>
      </w:r>
    </w:p>
    <w:p w14:paraId="2C55CE66" w14:textId="611D7428" w:rsidR="00E87F99" w:rsidRDefault="00E87F99" w:rsidP="002767A3">
      <w:pPr>
        <w:pStyle w:val="Corpsdetexte"/>
        <w:ind w:firstLine="0"/>
      </w:pPr>
      <w:r>
        <w:t xml:space="preserve">Mettre en mots les micro-indices observés (regard, tonus, mimiques, orientation corporelle, etc.) permet de transformer un savoir implicite en un référentiel partagé. </w:t>
      </w:r>
      <w:r w:rsidR="00107AEE">
        <w:t>L</w:t>
      </w:r>
      <w:r w:rsidR="000075B1">
        <w:t>e</w:t>
      </w:r>
      <w:r>
        <w:t xml:space="preserve"> temps d’échange entre personnes aidantes gagneraient </w:t>
      </w:r>
      <w:r w:rsidR="001C065A">
        <w:t xml:space="preserve">donc </w:t>
      </w:r>
      <w:r>
        <w:t>à s’appuyer sur des supports concrets, tels que des séquences filmées, afin de discuter non seulement de ce que la personne ressent, mais aussi de ce qui dans son comportement conduit à le penser.</w:t>
      </w:r>
      <w:r w:rsidR="001968A4">
        <w:t xml:space="preserve"> </w:t>
      </w:r>
      <w:r>
        <w:t xml:space="preserve">Le choix d’une procédure standardisée, fondée sur des situations sans contexte identifiable par les observatrices et observateurs, répond à cette exigence de clarification. En neutralisant les informations situationnelles susceptibles d’orienter le jugement, elle limite le risque de projeter des attentes ou des connaissances antérieures sur l’interprétation. </w:t>
      </w:r>
      <w:r w:rsidR="009B1897">
        <w:t>Bien qu’elle</w:t>
      </w:r>
      <w:r>
        <w:t xml:space="preserve"> ne remplace pas l’observation en milieu naturel, indispensable à la compréhension fine des habitudes et préférences, elle offre un point d’appui méthodologique pour objectiver le degré de convergence des regards.</w:t>
      </w:r>
    </w:p>
    <w:p w14:paraId="72DBDB25" w14:textId="165B06B6" w:rsidR="00E87F99" w:rsidRDefault="00B956CE" w:rsidP="00ED1506">
      <w:pPr>
        <w:pStyle w:val="Corpsdetexte"/>
        <w:ind w:firstLine="0"/>
      </w:pPr>
      <w:r w:rsidRPr="00037AE3">
        <w:rPr>
          <w:noProof/>
        </w:rPr>
        <mc:AlternateContent>
          <mc:Choice Requires="wps">
            <w:drawing>
              <wp:anchor distT="45720" distB="45720" distL="46990" distR="46990" simplePos="0" relativeHeight="251658245" behindDoc="0" locked="0" layoutInCell="1" allowOverlap="0" wp14:anchorId="78139D91" wp14:editId="079996D7">
                <wp:simplePos x="0" y="0"/>
                <wp:positionH relativeFrom="column">
                  <wp:posOffset>-900430</wp:posOffset>
                </wp:positionH>
                <wp:positionV relativeFrom="paragraph">
                  <wp:posOffset>819727</wp:posOffset>
                </wp:positionV>
                <wp:extent cx="4896000" cy="468000"/>
                <wp:effectExtent l="0" t="0" r="0" b="0"/>
                <wp:wrapTopAndBottom/>
                <wp:docPr id="118205366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00" cy="468000"/>
                        </a:xfrm>
                        <a:prstGeom prst="rect">
                          <a:avLst/>
                        </a:prstGeom>
                        <a:noFill/>
                        <a:ln w="9525">
                          <a:noFill/>
                          <a:miter lim="800000"/>
                          <a:headEnd/>
                          <a:tailEnd/>
                        </a:ln>
                      </wps:spPr>
                      <wps:txbx>
                        <w:txbxContent>
                          <w:p w14:paraId="4F43A6CC" w14:textId="7E2CCB27" w:rsidR="00606A84" w:rsidRPr="0047168D" w:rsidRDefault="00EA3E83" w:rsidP="00606A84">
                            <w:pPr>
                              <w:pStyle w:val="Hervorhebung1"/>
                              <w:jc w:val="both"/>
                            </w:pPr>
                            <w:r>
                              <w:t>L’identification précoce des situations de faible accord permettrait de repérer les personnes nécessitant un travail collaboratif renforcé.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39D91" id="_x0000_s1031" type="#_x0000_t202" alt="&quot;&quot;" style="position:absolute;left:0;text-align:left;margin-left:-70.9pt;margin-top:64.55pt;width:385.5pt;height:36.85pt;z-index:251658245;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" o:allowoverlap="f" filled="f" stroked="f">
                <v:textbox inset="29mm,,2.5mm">
                  <w:txbxContent>
                    <w:p w14:paraId="4F43A6CC" w14:textId="7E2CCB27" w:rsidR="00606A84" w:rsidRPr="0047168D" w:rsidRDefault="00EA3E83" w:rsidP="00606A84">
                      <w:pPr>
                        <w:pStyle w:val="Hervorhebung1"/>
                        <w:jc w:val="both"/>
                      </w:pPr>
                      <w:r>
                        <w:t>L’identification précoce des situations de faible accord permettrait de repérer les personnes nécessitant un travail collaboratif renforcé.</w:t>
                      </w:r>
                    </w:p>
                  </w:txbxContent>
                </v:textbox>
                <w10:wrap type="topAndBottom"/>
              </v:shape>
            </w:pict>
          </mc:Fallback>
        </mc:AlternateContent>
      </w:r>
      <w:r w:rsidR="00E87F99">
        <w:t>Sur le plan institutionnel, un tel protocole pourrait contribuer à l’élaboration de profils individualisés d’expression émotionnelle et constituer un outil précieux lors des changements d’équipe ou d’établissement</w:t>
      </w:r>
      <w:r w:rsidR="00ED1506">
        <w:t> ;</w:t>
      </w:r>
      <w:r w:rsidR="00E87F99">
        <w:t xml:space="preserve"> périodes où la continuité interprétative est particulièrement vulnérable. </w:t>
      </w:r>
      <w:r w:rsidR="001C6F12">
        <w:t>Ainsi, l</w:t>
      </w:r>
      <w:r w:rsidR="00E87F99">
        <w:t>’identification précoce des situations de faible accord permettrait</w:t>
      </w:r>
      <w:r w:rsidR="001C6F12">
        <w:t xml:space="preserve"> </w:t>
      </w:r>
      <w:r w:rsidR="00E87F99">
        <w:t>de repérer les personnes nécessitant un travail collaboratif renforcé.</w:t>
      </w:r>
    </w:p>
    <w:p w14:paraId="77730E34" w14:textId="029997A0" w:rsidR="00E87F99" w:rsidRDefault="00B956CE" w:rsidP="007262DC">
      <w:pPr>
        <w:pStyle w:val="Corpsdetexte"/>
        <w:ind w:firstLine="0"/>
      </w:pPr>
      <w:r>
        <w:t>Finalement</w:t>
      </w:r>
      <w:r w:rsidR="007A3EB4">
        <w:t>, c</w:t>
      </w:r>
      <w:r w:rsidR="000859CF">
        <w:t>e</w:t>
      </w:r>
      <w:r w:rsidR="00E87F99">
        <w:t>rtaines limites doivent être soulignées. Nous avons fait le choix, dans un premier temps, de recourir exclusivement à des stimul</w:t>
      </w:r>
      <w:r w:rsidR="0060217E">
        <w:t>us</w:t>
      </w:r>
      <w:r w:rsidR="00E87F99">
        <w:t xml:space="preserve"> auditifs afin de simplifier la mise en œuvre du protocole, de standardiser plus aisément les conditions de passation et de limiter la complexité méthodologique inhérente à une approche exploratoire. Ce parti pris a conduit à exclure les personnes présentant des troubles de l’audition et </w:t>
      </w:r>
      <w:r w:rsidR="002F2F6E">
        <w:t xml:space="preserve">a </w:t>
      </w:r>
      <w:r w:rsidR="005A46CB">
        <w:t>empêché</w:t>
      </w:r>
      <w:r w:rsidR="00E87F99">
        <w:t xml:space="preserve"> d’analyser les vocalisations, pourtant reconnues comme indices importants de communication (Montagner, 2012). Le développement de batteries de stimulation multimodales, ajustées aux profils sensoriels des individus, constitue une perspective essentielle.</w:t>
      </w:r>
    </w:p>
    <w:p w14:paraId="13F4D329" w14:textId="77777777" w:rsidR="00E87F99" w:rsidRDefault="00E87F99" w:rsidP="0024342E">
      <w:pPr>
        <w:pStyle w:val="Titre1"/>
      </w:pPr>
      <w:r>
        <w:t>Conclusion</w:t>
      </w:r>
    </w:p>
    <w:p w14:paraId="32557F85" w14:textId="63F0472A" w:rsidR="00E87F99" w:rsidRDefault="00E87F99" w:rsidP="00581513">
      <w:pPr>
        <w:pStyle w:val="Corpsdetexte"/>
        <w:ind w:firstLine="0"/>
      </w:pPr>
      <w:r>
        <w:t xml:space="preserve">En proposant un cadre standardisé d’analyse des réactions émotionnelles, cette étude offre aux équipes un outil pour objectiver convergences et écarts d’interprétation entre </w:t>
      </w:r>
      <w:r w:rsidR="00AB2DB7">
        <w:t xml:space="preserve">les </w:t>
      </w:r>
      <w:r>
        <w:t xml:space="preserve">parents et </w:t>
      </w:r>
      <w:r w:rsidR="00AB2DB7">
        <w:t>l’</w:t>
      </w:r>
      <w:r>
        <w:t>équipe professionnelle. Il ne s’agit pas de figer le sens des comportements ni de trancher définitivement sur « ce que ressent » la personne</w:t>
      </w:r>
      <w:r w:rsidR="00AB2DB7">
        <w:t xml:space="preserve"> polyhandicapée</w:t>
      </w:r>
      <w:r>
        <w:t>, mais de structurer un dialogue clinique éclairé, ouvrant un espace de réflexion partagé au service d’un accompagnement plus ajusté, cohérent et respectueux de sa singularité expressive.</w:t>
      </w:r>
    </w:p>
    <w:p w14:paraId="7109097C" w14:textId="6F722CA1" w:rsidR="0024342E" w:rsidRDefault="0024342E" w:rsidP="0024342E">
      <w:pPr>
        <w:pBdr>
          <w:top w:val="single" w:sz="48" w:space="1" w:color="FFFFFF"/>
          <w:left w:val="single" w:sz="48" w:space="4" w:color="FFFFFF"/>
          <w:bottom w:val="single" w:sz="48" w:space="1" w:color="FFFFFF"/>
          <w:right w:val="single" w:sz="48" w:space="4" w:color="FFFFFF"/>
        </w:pBdr>
        <w:shd w:val="clear" w:color="auto" w:fill="DBEDE1"/>
        <w:spacing w:before="60" w:after="60"/>
        <w:jc w:val="both"/>
        <w:rPr>
          <w:rFonts w:eastAsia="Open Sans SemiCondensed" w:cs="Times New Roman"/>
          <w:lang w:val="fr-FR"/>
        </w:rPr>
      </w:pPr>
      <w:r>
        <w:rPr>
          <w:rFonts w:eastAsia="Open Sans SemiCondensed" w:cs="Times New Roman"/>
          <w:b/>
          <w:bCs/>
        </w:rPr>
        <w:t>Remerciements</w:t>
      </w:r>
      <w:r w:rsidR="00E72337" w:rsidRPr="00E72337">
        <w:rPr>
          <w:rFonts w:eastAsia="Open Sans SemiCondensed" w:cs="Times New Roman"/>
        </w:rPr>
        <w:t> :</w:t>
      </w:r>
      <w:r w:rsidR="008B4BF0" w:rsidRPr="008B4BF0">
        <w:rPr>
          <w:rFonts w:eastAsia="Open Sans SemiCondensed" w:cs="Times New Roman"/>
        </w:rPr>
        <w:t xml:space="preserve"> </w:t>
      </w:r>
      <w:r w:rsidRPr="2F99E9C1">
        <w:rPr>
          <w:rFonts w:eastAsia="Open Sans SemiCondensed" w:cs="Times New Roman"/>
          <w:lang w:val="fr-FR"/>
        </w:rPr>
        <w:t xml:space="preserve">Nous remercions l’Association Œuvres d’Avenir de nous avoir permis de mener cette étude dans son établissement d’accueil médicalisé </w:t>
      </w:r>
      <w:r w:rsidR="00C46389">
        <w:rPr>
          <w:rFonts w:eastAsia="Open Sans SemiCondensed" w:cs="Times New Roman"/>
          <w:lang w:val="fr-FR"/>
        </w:rPr>
        <w:t xml:space="preserve">(EAM) </w:t>
      </w:r>
      <w:r w:rsidRPr="2F99E9C1">
        <w:rPr>
          <w:rFonts w:eastAsia="Open Sans SemiCondensed" w:cs="Times New Roman"/>
          <w:lang w:val="fr-FR"/>
        </w:rPr>
        <w:t>Anne</w:t>
      </w:r>
      <w:r w:rsidR="000423DD">
        <w:rPr>
          <w:rFonts w:eastAsia="Open Sans SemiCondensed" w:cs="Times New Roman"/>
          <w:lang w:val="fr-FR"/>
        </w:rPr>
        <w:t> </w:t>
      </w:r>
      <w:r w:rsidRPr="2F99E9C1">
        <w:rPr>
          <w:rFonts w:eastAsia="Open Sans SemiCondensed" w:cs="Times New Roman"/>
          <w:lang w:val="fr-FR"/>
        </w:rPr>
        <w:t>Bergunion qui accompagne des personnes polyhandicapées. Merci à l’ensemble des résidentes et résidents, parents et membres du personnel pour leur participation, ainsi qu’à Hervé</w:t>
      </w:r>
      <w:r w:rsidR="000423DD">
        <w:rPr>
          <w:rFonts w:eastAsia="Open Sans SemiCondensed" w:cs="Times New Roman"/>
          <w:lang w:val="fr-FR"/>
        </w:rPr>
        <w:t> </w:t>
      </w:r>
      <w:r w:rsidRPr="2F99E9C1">
        <w:rPr>
          <w:rFonts w:eastAsia="Open Sans SemiCondensed" w:cs="Times New Roman"/>
          <w:lang w:val="fr-FR"/>
        </w:rPr>
        <w:t>Guyon pour son aide dans l’analyse des données.</w:t>
      </w:r>
    </w:p>
    <w:p w14:paraId="287B8814" w14:textId="053C0902" w:rsidR="0024342E" w:rsidRPr="0024342E" w:rsidRDefault="00E72337" w:rsidP="0024342E">
      <w:pPr>
        <w:pBdr>
          <w:top w:val="single" w:sz="48" w:space="1" w:color="FFFFFF"/>
          <w:left w:val="single" w:sz="48" w:space="4" w:color="FFFFFF"/>
          <w:bottom w:val="single" w:sz="48" w:space="1" w:color="FFFFFF"/>
          <w:right w:val="single" w:sz="48" w:space="4" w:color="FFFFFF"/>
        </w:pBdr>
        <w:shd w:val="clear" w:color="auto" w:fill="DBEDE1"/>
        <w:spacing w:before="60" w:after="60"/>
        <w:jc w:val="both"/>
        <w:rPr>
          <w:rFonts w:eastAsia="Open Sans SemiCondensed" w:cs="Times New Roman"/>
          <w:lang w:val="fr-FR"/>
        </w:rPr>
      </w:pPr>
      <w:r>
        <w:rPr>
          <w:rFonts w:eastAsia="Open Sans SemiCondensed" w:cs="Times New Roman"/>
          <w:b/>
          <w:bCs/>
        </w:rPr>
        <w:t>F</w:t>
      </w:r>
      <w:r w:rsidRPr="008401B1">
        <w:rPr>
          <w:rFonts w:eastAsia="Open Sans SemiCondensed" w:cs="Times New Roman"/>
          <w:b/>
          <w:bCs/>
        </w:rPr>
        <w:t>inancement</w:t>
      </w:r>
      <w:r w:rsidRPr="00874E20">
        <w:rPr>
          <w:rFonts w:eastAsia="Open Sans SemiCondensed" w:cs="Times New Roman"/>
        </w:rPr>
        <w:t> </w:t>
      </w:r>
      <w:r w:rsidRPr="00E72337">
        <w:rPr>
          <w:rFonts w:eastAsia="Open Sans SemiCondensed" w:cs="Times New Roman"/>
        </w:rPr>
        <w:t>:</w:t>
      </w:r>
      <w:r w:rsidR="00874E20">
        <w:rPr>
          <w:rFonts w:eastAsia="Open Sans SemiCondensed" w:cs="Times New Roman"/>
        </w:rPr>
        <w:t xml:space="preserve"> </w:t>
      </w:r>
      <w:r w:rsidR="0024342E" w:rsidRPr="00CC7D08">
        <w:rPr>
          <w:rFonts w:eastAsia="Open Sans SemiCondensed" w:cs="Times New Roman"/>
        </w:rPr>
        <w:t xml:space="preserve">Cette étude a été financée par le </w:t>
      </w:r>
      <w:r w:rsidR="003E3BDC">
        <w:rPr>
          <w:rFonts w:eastAsia="Open Sans SemiCondensed" w:cs="Times New Roman"/>
        </w:rPr>
        <w:t>m</w:t>
      </w:r>
      <w:r w:rsidR="0024342E" w:rsidRPr="00CC7D08">
        <w:rPr>
          <w:rFonts w:eastAsia="Open Sans SemiCondensed" w:cs="Times New Roman"/>
        </w:rPr>
        <w:t>inistère français de l’</w:t>
      </w:r>
      <w:r w:rsidR="003E3BDC">
        <w:rPr>
          <w:rFonts w:eastAsia="Open Sans SemiCondensed" w:cs="Times New Roman"/>
        </w:rPr>
        <w:t>E</w:t>
      </w:r>
      <w:r w:rsidR="0024342E" w:rsidRPr="00CC7D08">
        <w:rPr>
          <w:rFonts w:eastAsia="Open Sans SemiCondensed" w:cs="Times New Roman"/>
        </w:rPr>
        <w:t>nseignement supérieur</w:t>
      </w:r>
      <w:r w:rsidR="0024342E">
        <w:rPr>
          <w:rFonts w:eastAsia="Open Sans SemiCondensed" w:cs="Times New Roman"/>
        </w:rPr>
        <w:t>,</w:t>
      </w:r>
      <w:r w:rsidR="0024342E" w:rsidRPr="00CC7D08">
        <w:rPr>
          <w:rFonts w:eastAsia="Open Sans SemiCondensed" w:cs="Times New Roman"/>
        </w:rPr>
        <w:t xml:space="preserve"> de la </w:t>
      </w:r>
      <w:r w:rsidR="00812666">
        <w:rPr>
          <w:rFonts w:eastAsia="Open Sans SemiCondensed" w:cs="Times New Roman"/>
        </w:rPr>
        <w:t>R</w:t>
      </w:r>
      <w:r w:rsidR="0024342E" w:rsidRPr="00CC7D08">
        <w:rPr>
          <w:rFonts w:eastAsia="Open Sans SemiCondensed" w:cs="Times New Roman"/>
        </w:rPr>
        <w:t>echerche</w:t>
      </w:r>
      <w:r w:rsidR="0024342E">
        <w:rPr>
          <w:rFonts w:eastAsia="Open Sans SemiCondensed" w:cs="Times New Roman"/>
        </w:rPr>
        <w:t xml:space="preserve"> et de l’</w:t>
      </w:r>
      <w:r w:rsidR="00812666">
        <w:rPr>
          <w:rFonts w:eastAsia="Open Sans SemiCondensed" w:cs="Times New Roman"/>
        </w:rPr>
        <w:t>E</w:t>
      </w:r>
      <w:r w:rsidR="0024342E">
        <w:rPr>
          <w:rFonts w:eastAsia="Open Sans SemiCondensed" w:cs="Times New Roman"/>
        </w:rPr>
        <w:t>space</w:t>
      </w:r>
      <w:r w:rsidR="0024342E" w:rsidRPr="00CC7D08">
        <w:rPr>
          <w:rFonts w:eastAsia="Open Sans SemiCondensed" w:cs="Times New Roman"/>
        </w:rPr>
        <w:t xml:space="preserve"> (MESRE) dans le cadre du dispositif </w:t>
      </w:r>
      <w:r w:rsidR="0024342E">
        <w:rPr>
          <w:rFonts w:eastAsia="Open Sans SemiCondensed" w:cs="Times New Roman"/>
        </w:rPr>
        <w:t xml:space="preserve">de </w:t>
      </w:r>
      <w:r w:rsidR="003072FA">
        <w:rPr>
          <w:rFonts w:eastAsia="Open Sans SemiCondensed" w:cs="Times New Roman"/>
        </w:rPr>
        <w:t>l</w:t>
      </w:r>
      <w:r w:rsidR="005F04BC">
        <w:rPr>
          <w:rFonts w:eastAsia="Open Sans SemiCondensed" w:cs="Times New Roman"/>
        </w:rPr>
        <w:t xml:space="preserve">a </w:t>
      </w:r>
      <w:r w:rsidR="003072FA">
        <w:rPr>
          <w:rFonts w:eastAsia="Open Sans SemiCondensed" w:cs="Times New Roman"/>
        </w:rPr>
        <w:t>C</w:t>
      </w:r>
      <w:r w:rsidR="005F04BC">
        <w:rPr>
          <w:rFonts w:eastAsia="Open Sans SemiCondensed" w:cs="Times New Roman"/>
        </w:rPr>
        <w:t>onvention industrielle de forma</w:t>
      </w:r>
      <w:r w:rsidR="0024342E" w:rsidRPr="00CC7D08">
        <w:rPr>
          <w:rFonts w:eastAsia="Open Sans SemiCondensed" w:cs="Times New Roman"/>
        </w:rPr>
        <w:t>tion par la</w:t>
      </w:r>
      <w:r w:rsidR="00F3456C">
        <w:rPr>
          <w:rFonts w:eastAsia="Open Sans SemiCondensed" w:cs="Times New Roman"/>
        </w:rPr>
        <w:t xml:space="preserve"> </w:t>
      </w:r>
      <w:r w:rsidR="0024342E">
        <w:rPr>
          <w:rFonts w:eastAsia="Open Sans SemiCondensed" w:cs="Times New Roman"/>
        </w:rPr>
        <w:t>r</w:t>
      </w:r>
      <w:r w:rsidR="0024342E" w:rsidRPr="00CC7D08">
        <w:rPr>
          <w:rFonts w:eastAsia="Open Sans SemiCondensed" w:cs="Times New Roman"/>
        </w:rPr>
        <w:t>echerche (CIFRE).</w:t>
      </w:r>
    </w:p>
    <w:bookmarkEnd w:id="0"/>
    <w:p w14:paraId="09C36722" w14:textId="75DB4C40" w:rsidR="00AF5AFE" w:rsidRPr="00AF5AFE" w:rsidRDefault="00AF5AFE" w:rsidP="00AF5AFE">
      <w:pPr>
        <w:pStyle w:val="Titre1"/>
        <w:rPr>
          <w:lang w:val="fr"/>
        </w:rPr>
      </w:pPr>
      <w:r w:rsidRPr="00AF5AFE">
        <w:rPr>
          <w:lang w:val="fr"/>
        </w:rPr>
        <w:lastRenderedPageBreak/>
        <w:t>Autrices</w:t>
      </w:r>
    </w:p>
    <w:tbl>
      <w:tblPr>
        <w:tblStyle w:val="Grilledutableau"/>
        <w:tblW w:w="38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3458"/>
      </w:tblGrid>
      <w:tr w:rsidR="00881EE3" w:rsidRPr="00153133" w14:paraId="32701B93" w14:textId="77777777" w:rsidTr="00881EE3">
        <w:tc>
          <w:tcPr>
            <w:tcW w:w="2500" w:type="pct"/>
            <w:vAlign w:val="center"/>
          </w:tcPr>
          <w:p w14:paraId="65AE93E8" w14:textId="77777777" w:rsidR="00CC5352" w:rsidRPr="00153133" w:rsidRDefault="00CC5352" w:rsidP="00390F0C">
            <w:pPr>
              <w:pStyle w:val="Corpsdetexte3"/>
            </w:pPr>
            <w:r w:rsidRPr="00153133">
              <w:rPr>
                <w:noProof/>
              </w:rPr>
              <w:drawing>
                <wp:inline distT="0" distB="0" distL="0" distR="0" wp14:anchorId="1673EF51" wp14:editId="635D9FDD">
                  <wp:extent cx="1036800" cy="973832"/>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20911" r="15798"/>
                          <a:stretch/>
                        </pic:blipFill>
                        <pic:spPr bwMode="auto">
                          <a:xfrm>
                            <a:off x="0" y="0"/>
                            <a:ext cx="1036800" cy="973832"/>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756D288F" w14:textId="77777777" w:rsidR="00CC5352" w:rsidRPr="00153133" w:rsidRDefault="00CC5352" w:rsidP="00915A44">
            <w:pPr>
              <w:pStyle w:val="Corpsdetexte3"/>
              <w:rPr>
                <w:noProof/>
              </w:rPr>
            </w:pPr>
            <w:r w:rsidRPr="00153133">
              <w:rPr>
                <w:noProof/>
              </w:rPr>
              <w:drawing>
                <wp:inline distT="0" distB="0" distL="0" distR="0" wp14:anchorId="2E52DEFE" wp14:editId="78208F3D">
                  <wp:extent cx="1036320" cy="1036320"/>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881EE3" w:rsidRPr="00153133" w14:paraId="53DCB93E" w14:textId="77777777" w:rsidTr="00881EE3">
        <w:trPr>
          <w:trHeight w:val="1740"/>
        </w:trPr>
        <w:tc>
          <w:tcPr>
            <w:tcW w:w="2500" w:type="pct"/>
          </w:tcPr>
          <w:p w14:paraId="3BA84EF7" w14:textId="48DABB43" w:rsidR="00BA2D7C" w:rsidRPr="00BF42DC" w:rsidRDefault="00CC5352" w:rsidP="008631E7">
            <w:pPr>
              <w:pStyle w:val="Corpsdetexte3"/>
            </w:pPr>
            <w:r w:rsidRPr="00BF42DC">
              <w:t>Elise Marceaux-Dufour</w:t>
            </w:r>
            <w:r w:rsidRPr="00BF42DC">
              <w:br/>
            </w:r>
            <w:r w:rsidR="00BA2D7C" w:rsidRPr="00BF42DC">
              <w:t xml:space="preserve">Docteure </w:t>
            </w:r>
            <w:r w:rsidR="00220D6A" w:rsidRPr="00BF42DC">
              <w:t xml:space="preserve">en </w:t>
            </w:r>
            <w:r w:rsidR="00BA2D7C" w:rsidRPr="00BF42DC">
              <w:t>psychologie cognitive</w:t>
            </w:r>
          </w:p>
          <w:p w14:paraId="307BFC39" w14:textId="3801DE1C" w:rsidR="00E31A0F" w:rsidRPr="00BF42DC" w:rsidRDefault="00BA2D7C" w:rsidP="008631E7">
            <w:pPr>
              <w:pStyle w:val="Corpsdetexte3"/>
            </w:pPr>
            <w:r w:rsidRPr="00BF42DC">
              <w:t>Psychomotricienne</w:t>
            </w:r>
            <w:r w:rsidR="00170D3F">
              <w:t xml:space="preserve"> (D</w:t>
            </w:r>
            <w:r w:rsidR="00104A57">
              <w:t>ipl</w:t>
            </w:r>
            <w:r w:rsidR="00D26264">
              <w:t>ô</w:t>
            </w:r>
            <w:r w:rsidR="00104A57">
              <w:t>m</w:t>
            </w:r>
            <w:r w:rsidR="00170D3F">
              <w:t>e</w:t>
            </w:r>
            <w:r w:rsidR="00104A57">
              <w:t xml:space="preserve"> d</w:t>
            </w:r>
            <w:r w:rsidR="00D26264">
              <w:t>’É</w:t>
            </w:r>
            <w:r w:rsidR="00104A57">
              <w:t>tat</w:t>
            </w:r>
            <w:r w:rsidR="00170D3F">
              <w:t>)</w:t>
            </w:r>
            <w:r w:rsidR="00CC5352" w:rsidRPr="00BF42DC">
              <w:br/>
              <w:t xml:space="preserve">Laboratoire </w:t>
            </w:r>
            <w:proofErr w:type="spellStart"/>
            <w:r w:rsidR="00CC5352" w:rsidRPr="00BF42DC">
              <w:t>DysCo</w:t>
            </w:r>
            <w:proofErr w:type="spellEnd"/>
          </w:p>
          <w:p w14:paraId="33A2CF8B" w14:textId="670E73C3" w:rsidR="00CC5352" w:rsidRPr="00BF42DC" w:rsidRDefault="00CC5352" w:rsidP="008631E7">
            <w:pPr>
              <w:pStyle w:val="Corpsdetexte3"/>
            </w:pPr>
            <w:r w:rsidRPr="00BF42DC">
              <w:t>Université Paris Nanterre</w:t>
            </w:r>
            <w:r w:rsidRPr="00BF42DC">
              <w:br/>
              <w:t>GNCHR</w:t>
            </w:r>
            <w:r w:rsidRPr="00BF42DC">
              <w:br/>
            </w:r>
            <w:hyperlink r:id="rId16">
              <w:r w:rsidRPr="00BF42DC">
                <w:rPr>
                  <w:rStyle w:val="Lienhypertexte"/>
                </w:rPr>
                <w:t>marceauxelise@yahoo.fr</w:t>
              </w:r>
            </w:hyperlink>
          </w:p>
        </w:tc>
        <w:tc>
          <w:tcPr>
            <w:tcW w:w="2500" w:type="pct"/>
          </w:tcPr>
          <w:p w14:paraId="13D3BE5B" w14:textId="524AF634" w:rsidR="00CC5352" w:rsidRPr="00BF42DC" w:rsidRDefault="00CC5352" w:rsidP="008631E7">
            <w:pPr>
              <w:pStyle w:val="Corpsdetexte3"/>
            </w:pPr>
            <w:r w:rsidRPr="00BF42DC">
              <w:t>Ines Carta</w:t>
            </w:r>
            <w:r w:rsidRPr="00BF42DC">
              <w:br/>
              <w:t>Psychologue</w:t>
            </w:r>
            <w:r w:rsidRPr="00BF42DC">
              <w:br/>
              <w:t xml:space="preserve">Laboratoire </w:t>
            </w:r>
            <w:proofErr w:type="spellStart"/>
            <w:r w:rsidRPr="00BF42DC">
              <w:t>DysCo</w:t>
            </w:r>
            <w:proofErr w:type="spellEnd"/>
            <w:r w:rsidRPr="00BF42DC">
              <w:br/>
              <w:t>Université Paris Nanterre</w:t>
            </w:r>
            <w:r w:rsidRPr="00BF42DC">
              <w:br/>
            </w:r>
            <w:hyperlink r:id="rId17" w:history="1">
              <w:r w:rsidR="007D3B81" w:rsidRPr="00BF42DC">
                <w:rPr>
                  <w:rStyle w:val="Lienhypertexte"/>
                </w:rPr>
                <w:t>ines.carta@gmail.com</w:t>
              </w:r>
            </w:hyperlink>
          </w:p>
        </w:tc>
      </w:tr>
      <w:tr w:rsidR="00881EE3" w:rsidRPr="00153133" w14:paraId="1CE3EFB8" w14:textId="77777777" w:rsidTr="00B100BC">
        <w:trPr>
          <w:trHeight w:val="1799"/>
        </w:trPr>
        <w:tc>
          <w:tcPr>
            <w:tcW w:w="2500" w:type="pct"/>
            <w:vAlign w:val="bottom"/>
          </w:tcPr>
          <w:p w14:paraId="1F21C7FE" w14:textId="492E66E1" w:rsidR="00CC5352" w:rsidRPr="00915A44" w:rsidRDefault="00CC5352" w:rsidP="001E6023">
            <w:pPr>
              <w:pStyle w:val="Corpsdetexte3"/>
            </w:pPr>
            <w:r w:rsidRPr="00915A44">
              <w:rPr>
                <w:noProof/>
              </w:rPr>
              <w:drawing>
                <wp:inline distT="0" distB="0" distL="0" distR="0" wp14:anchorId="142D929E" wp14:editId="01121D62">
                  <wp:extent cx="933146" cy="972000"/>
                  <wp:effectExtent l="0" t="0" r="635" b="0"/>
                  <wp:docPr id="1285323167"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23167" name="Graphique 5">
                            <a:extLst>
                              <a:ext uri="{C183D7F6-B498-43B3-948B-1728B52AA6E4}">
                                <adec:decorative xmlns:adec="http://schemas.microsoft.com/office/drawing/2017/decorative" val="1"/>
                              </a:ext>
                            </a:extLst>
                          </pic:cNvPr>
                          <pic:cNvPicPr/>
                        </pic:nvPicPr>
                        <pic:blipFill rotWithShape="1">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rcRect l="13235" t="11765" r="13235" b="11644"/>
                          <a:stretch/>
                        </pic:blipFill>
                        <pic:spPr bwMode="auto">
                          <a:xfrm>
                            <a:off x="0" y="0"/>
                            <a:ext cx="933146" cy="972000"/>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6E0215A4" w14:textId="4A4D8CFE" w:rsidR="00CC5352" w:rsidRPr="00915A44" w:rsidRDefault="00CC5352" w:rsidP="00915A44">
            <w:pPr>
              <w:pStyle w:val="Corpsdetexte3"/>
            </w:pPr>
            <w:r w:rsidRPr="00915A44">
              <w:rPr>
                <w:noProof/>
              </w:rPr>
              <w:drawing>
                <wp:inline distT="0" distB="0" distL="0" distR="0" wp14:anchorId="1C26C66A" wp14:editId="386E065F">
                  <wp:extent cx="1036320" cy="1036320"/>
                  <wp:effectExtent l="0" t="0" r="0" b="0"/>
                  <wp:docPr id="159898729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97" name="Graphique 7">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881EE3" w:rsidRPr="00153133" w14:paraId="087C15D1" w14:textId="77777777" w:rsidTr="00B100BC">
        <w:trPr>
          <w:trHeight w:val="1980"/>
        </w:trPr>
        <w:tc>
          <w:tcPr>
            <w:tcW w:w="2500" w:type="pct"/>
          </w:tcPr>
          <w:p w14:paraId="68673BF8" w14:textId="77777777" w:rsidR="007D3B81" w:rsidRPr="00BF42DC" w:rsidRDefault="00D950F5" w:rsidP="00CC5352">
            <w:pPr>
              <w:pStyle w:val="Corpsdetexte3"/>
            </w:pPr>
            <w:r w:rsidRPr="00B36C2A">
              <w:t>Régine Scelles</w:t>
            </w:r>
            <w:r w:rsidRPr="00B36C2A">
              <w:br/>
            </w:r>
            <w:r w:rsidR="00F24BF7" w:rsidRPr="00BF42DC">
              <w:t>Décédée en 2022</w:t>
            </w:r>
          </w:p>
          <w:p w14:paraId="6231A63B" w14:textId="77777777" w:rsidR="007D3B81" w:rsidRPr="00BF42DC" w:rsidRDefault="007D3B81" w:rsidP="00CC5352">
            <w:pPr>
              <w:pStyle w:val="Corpsdetexte3"/>
            </w:pPr>
            <w:r w:rsidRPr="00BF42DC">
              <w:t xml:space="preserve">Professeur des universités en </w:t>
            </w:r>
          </w:p>
          <w:p w14:paraId="6F7017BE" w14:textId="6B605E3F" w:rsidR="00CC5352" w:rsidRPr="007D3B81" w:rsidRDefault="007D3B81" w:rsidP="00CC5352">
            <w:pPr>
              <w:pStyle w:val="Corpsdetexte3"/>
              <w:rPr>
                <w:highlight w:val="yellow"/>
              </w:rPr>
            </w:pPr>
            <w:r w:rsidRPr="00BF42DC">
              <w:t>Psychologie clinique et Psychopathologie</w:t>
            </w:r>
            <w:r w:rsidR="00D950F5" w:rsidRPr="00BF42DC">
              <w:br/>
            </w:r>
            <w:r w:rsidRPr="00BF42DC">
              <w:t xml:space="preserve">Laboratoire </w:t>
            </w:r>
            <w:r w:rsidR="00D950F5" w:rsidRPr="00BF42DC">
              <w:t>CLIPYSD</w:t>
            </w:r>
            <w:r w:rsidR="00D950F5" w:rsidRPr="00D950F5">
              <w:br/>
              <w:t>Université Paris Nanterre</w:t>
            </w:r>
          </w:p>
        </w:tc>
        <w:tc>
          <w:tcPr>
            <w:tcW w:w="2500" w:type="pct"/>
          </w:tcPr>
          <w:p w14:paraId="3A4BD32D" w14:textId="651887DF" w:rsidR="00CC5352" w:rsidRPr="008631E7" w:rsidRDefault="004D0515" w:rsidP="00D950F5">
            <w:pPr>
              <w:pStyle w:val="Corpsdetexte3"/>
            </w:pPr>
            <w:r w:rsidRPr="004D0515">
              <w:rPr>
                <w:lang w:val="fr-FR"/>
              </w:rPr>
              <w:t>Laurence Conty</w:t>
            </w:r>
            <w:r w:rsidRPr="004D0515">
              <w:rPr>
                <w:vertAlign w:val="superscript"/>
                <w:lang w:val="fr-FR"/>
              </w:rPr>
              <w:br/>
            </w:r>
            <w:r w:rsidR="007D3B81" w:rsidRPr="007D3B81">
              <w:t xml:space="preserve">Professeure </w:t>
            </w:r>
            <w:r w:rsidR="007D3B81">
              <w:t>des universités</w:t>
            </w:r>
            <w:r w:rsidR="001B08CB">
              <w:t xml:space="preserve"> en</w:t>
            </w:r>
            <w:r w:rsidR="001B08CB">
              <w:br/>
            </w:r>
            <w:r w:rsidR="007D3B81">
              <w:t>P</w:t>
            </w:r>
            <w:r w:rsidR="007D3B81" w:rsidRPr="007D3B81">
              <w:t xml:space="preserve">sychologie et </w:t>
            </w:r>
            <w:r w:rsidR="007D3B81">
              <w:t>N</w:t>
            </w:r>
            <w:r w:rsidR="007D3B81" w:rsidRPr="007D3B81">
              <w:t>eurosciences cognitives</w:t>
            </w:r>
            <w:r w:rsidRPr="004D0515">
              <w:br/>
              <w:t xml:space="preserve">Laboratoire </w:t>
            </w:r>
            <w:proofErr w:type="spellStart"/>
            <w:r w:rsidRPr="004D0515">
              <w:t>DysCo</w:t>
            </w:r>
            <w:proofErr w:type="spellEnd"/>
            <w:r w:rsidRPr="004D0515">
              <w:br/>
              <w:t>Université Paris Nanterre</w:t>
            </w:r>
            <w:r w:rsidRPr="004D0515">
              <w:br/>
            </w:r>
            <w:hyperlink r:id="rId21" w:history="1">
              <w:r w:rsidR="002801D7" w:rsidRPr="004D0515">
                <w:rPr>
                  <w:rStyle w:val="Lienhypertexte"/>
                </w:rPr>
                <w:t>lconty@parisnanterre.fr</w:t>
              </w:r>
            </w:hyperlink>
            <w:r w:rsidRPr="004D0515">
              <w:t xml:space="preserve"> </w:t>
            </w:r>
          </w:p>
        </w:tc>
      </w:tr>
    </w:tbl>
    <w:p w14:paraId="73CDEB77" w14:textId="77777777" w:rsidR="00870508" w:rsidRPr="00153133" w:rsidRDefault="00870508" w:rsidP="00855097">
      <w:pPr>
        <w:pStyle w:val="Titre1"/>
      </w:pPr>
      <w:r w:rsidRPr="00153133">
        <w:t>Références</w:t>
      </w:r>
    </w:p>
    <w:p w14:paraId="7C5B5AF5" w14:textId="5B0C18EE" w:rsidR="00A9185E" w:rsidRPr="00A9185E" w:rsidRDefault="00A9185E" w:rsidP="00A9185E">
      <w:pPr>
        <w:pStyle w:val="Bibliographie"/>
        <w:rPr>
          <w:rFonts w:cs="Open Sans SemiCondensed"/>
          <w:lang w:val="en-US"/>
        </w:rPr>
      </w:pPr>
      <w:proofErr w:type="spellStart"/>
      <w:r w:rsidRPr="00A9185E">
        <w:rPr>
          <w:rFonts w:cs="Open Sans SemiCondensed"/>
          <w:lang w:val="fr"/>
        </w:rPr>
        <w:t>Cataix</w:t>
      </w:r>
      <w:proofErr w:type="spellEnd"/>
      <w:r w:rsidRPr="00A9185E">
        <w:rPr>
          <w:rFonts w:cs="Open Sans SemiCondensed"/>
          <w:lang w:val="fr"/>
        </w:rPr>
        <w:t xml:space="preserve">-Negre, E. (2017). </w:t>
      </w:r>
      <w:r w:rsidRPr="00A9185E">
        <w:rPr>
          <w:rFonts w:cs="Open Sans SemiCondensed"/>
          <w:i/>
          <w:iCs/>
          <w:lang w:val="fr"/>
        </w:rPr>
        <w:t>Communiquer autrement. Accompagner les personnes avec des troubles de la parole ou du langage </w:t>
      </w:r>
      <w:r w:rsidRPr="00A9185E">
        <w:rPr>
          <w:rFonts w:cs="Open Sans SemiCondensed"/>
          <w:lang w:val="fr"/>
        </w:rPr>
        <w:t>(2</w:t>
      </w:r>
      <w:r w:rsidR="00581513" w:rsidRPr="00581513">
        <w:rPr>
          <w:rFonts w:cs="Open Sans SemiCondensed"/>
          <w:vertAlign w:val="superscript"/>
          <w:lang w:val="fr"/>
        </w:rPr>
        <w:t>ème</w:t>
      </w:r>
      <w:r w:rsidR="00ED70AE">
        <w:rPr>
          <w:rFonts w:cs="Open Sans SemiCondensed"/>
          <w:lang w:val="fr"/>
        </w:rPr>
        <w:t> </w:t>
      </w:r>
      <w:r w:rsidRPr="00A9185E">
        <w:rPr>
          <w:rFonts w:cs="Open Sans SemiCondensed"/>
          <w:lang w:val="fr"/>
        </w:rPr>
        <w:t xml:space="preserve">éd.). </w:t>
      </w:r>
      <w:r w:rsidRPr="00A9185E">
        <w:rPr>
          <w:rFonts w:cs="Open Sans SemiCondensed"/>
          <w:lang w:val="en-US"/>
        </w:rPr>
        <w:t>De Boeck.</w:t>
      </w:r>
    </w:p>
    <w:p w14:paraId="57BD648F" w14:textId="77777777" w:rsidR="00A9185E" w:rsidRPr="00A9185E" w:rsidRDefault="00A9185E" w:rsidP="00A9185E">
      <w:pPr>
        <w:pStyle w:val="Bibliographie"/>
        <w:rPr>
          <w:rFonts w:cs="Open Sans SemiCondensed"/>
          <w:u w:val="single"/>
          <w:lang w:val="en-GB"/>
        </w:rPr>
      </w:pPr>
      <w:r w:rsidRPr="002801D7">
        <w:rPr>
          <w:rFonts w:cs="Open Sans SemiCondensed"/>
          <w:lang w:val="fr"/>
        </w:rPr>
        <w:t xml:space="preserve">Chadwick, D., Buell, S., &amp; Goldbart, J. (2018). </w:t>
      </w:r>
      <w:r w:rsidRPr="00A9185E">
        <w:rPr>
          <w:rFonts w:cs="Open Sans SemiCondensed"/>
          <w:lang w:val="en-GB"/>
        </w:rPr>
        <w:t xml:space="preserve">Approaches to communication assessment with children and adults with profound intellectual and multiple disabilities. </w:t>
      </w:r>
      <w:r w:rsidRPr="00A9185E">
        <w:rPr>
          <w:rFonts w:cs="Open Sans SemiCondensed"/>
          <w:i/>
          <w:iCs/>
          <w:lang w:val="en-GB"/>
        </w:rPr>
        <w:t>Journal of Applied Research in Intellectual Disabilities, 32</w:t>
      </w:r>
      <w:r w:rsidRPr="00A9185E">
        <w:rPr>
          <w:rFonts w:cs="Open Sans SemiCondensed"/>
          <w:lang w:val="en-GB"/>
        </w:rPr>
        <w:t>(2), 336-358.</w:t>
      </w:r>
      <w:hyperlink r:id="rId22">
        <w:r w:rsidRPr="00A9185E">
          <w:rPr>
            <w:rStyle w:val="Lienhypertexte"/>
            <w:rFonts w:cs="Open Sans SemiCondensed"/>
            <w:lang w:val="en-GB"/>
          </w:rPr>
          <w:t xml:space="preserve"> </w:t>
        </w:r>
      </w:hyperlink>
      <w:r w:rsidRPr="00A9185E">
        <w:rPr>
          <w:rStyle w:val="Lienhypertexte"/>
          <w:lang w:val="en-GB"/>
        </w:rPr>
        <w:t>https://doi.org/10.1111/jar.12530</w:t>
      </w:r>
    </w:p>
    <w:p w14:paraId="17C7B006" w14:textId="77777777" w:rsidR="00A9185E" w:rsidRPr="00A9185E" w:rsidRDefault="00A9185E" w:rsidP="00A9185E">
      <w:pPr>
        <w:pStyle w:val="Bibliographie"/>
        <w:rPr>
          <w:rFonts w:cs="Open Sans SemiCondensed"/>
          <w:u w:val="single"/>
          <w:lang w:val="en-US"/>
        </w:rPr>
      </w:pPr>
      <w:r w:rsidRPr="00A9185E">
        <w:rPr>
          <w:rFonts w:cs="Open Sans SemiCondensed"/>
          <w:lang w:val="de-CH"/>
        </w:rPr>
        <w:t xml:space="preserve">Engelhardt, M., Krämer, T., </w:t>
      </w:r>
      <w:proofErr w:type="spellStart"/>
      <w:r w:rsidRPr="00A9185E">
        <w:rPr>
          <w:rFonts w:cs="Open Sans SemiCondensed"/>
          <w:lang w:val="de-CH"/>
        </w:rPr>
        <w:t>Marzini</w:t>
      </w:r>
      <w:proofErr w:type="spellEnd"/>
      <w:r w:rsidRPr="00A9185E">
        <w:rPr>
          <w:rFonts w:cs="Open Sans SemiCondensed"/>
          <w:lang w:val="de-CH"/>
        </w:rPr>
        <w:t xml:space="preserve">, M., </w:t>
      </w:r>
      <w:proofErr w:type="spellStart"/>
      <w:r w:rsidRPr="00A9185E">
        <w:rPr>
          <w:rFonts w:cs="Open Sans SemiCondensed"/>
          <w:lang w:val="de-CH"/>
        </w:rPr>
        <w:t>Sansour</w:t>
      </w:r>
      <w:proofErr w:type="spellEnd"/>
      <w:r w:rsidRPr="00A9185E">
        <w:rPr>
          <w:rFonts w:cs="Open Sans SemiCondensed"/>
          <w:lang w:val="de-CH"/>
        </w:rPr>
        <w:t xml:space="preserve">, T., &amp; Zentel, P. (2020). </w:t>
      </w:r>
      <w:r w:rsidRPr="00A9185E">
        <w:rPr>
          <w:rFonts w:cs="Open Sans SemiCondensed"/>
          <w:lang w:val="en-GB"/>
        </w:rPr>
        <w:t>Communication assessment in people with PIMD. Evaluating the use of the INSENSION Questionnaire – Longform (</w:t>
      </w:r>
      <w:proofErr w:type="spellStart"/>
      <w:r w:rsidRPr="00A9185E">
        <w:rPr>
          <w:rFonts w:cs="Open Sans SemiCondensed"/>
          <w:lang w:val="en-GB"/>
        </w:rPr>
        <w:t>InQL</w:t>
      </w:r>
      <w:proofErr w:type="spellEnd"/>
      <w:r w:rsidRPr="00A9185E">
        <w:rPr>
          <w:rFonts w:cs="Open Sans SemiCondensed"/>
          <w:lang w:val="en-GB"/>
        </w:rPr>
        <w:t xml:space="preserve">). </w:t>
      </w:r>
      <w:r w:rsidRPr="00A9185E">
        <w:rPr>
          <w:rFonts w:cs="Open Sans SemiCondensed"/>
          <w:i/>
          <w:iCs/>
          <w:lang w:val="en-GB"/>
        </w:rPr>
        <w:t>Psychoeducational Assessment, Intervention and Rehabilitation, 2</w:t>
      </w:r>
      <w:r w:rsidRPr="00A9185E">
        <w:rPr>
          <w:rFonts w:cs="Open Sans SemiCondensed"/>
          <w:lang w:val="en-GB"/>
        </w:rPr>
        <w:t>(1), 1-14.</w:t>
      </w:r>
      <w:hyperlink r:id="rId23">
        <w:r w:rsidRPr="00A9185E">
          <w:rPr>
            <w:rStyle w:val="Lienhypertexte"/>
            <w:rFonts w:cs="Open Sans SemiCondensed"/>
            <w:lang w:val="en-GB"/>
          </w:rPr>
          <w:t xml:space="preserve"> </w:t>
        </w:r>
      </w:hyperlink>
      <w:r w:rsidRPr="00A9185E">
        <w:rPr>
          <w:rFonts w:cs="Open Sans SemiCondensed"/>
          <w:lang w:val="en-GB"/>
        </w:rPr>
        <w:t xml:space="preserve"> </w:t>
      </w:r>
      <w:hyperlink r:id="rId24" w:history="1">
        <w:r w:rsidRPr="00A9185E">
          <w:rPr>
            <w:rStyle w:val="Lienhypertexte"/>
            <w:lang w:val="en-US"/>
          </w:rPr>
          <w:t>https://www.universiteitleiden.nl/binaries/content/assets/customsites/enpair/volume-2/engelhardt_etal_vol-2_issue1.pdf</w:t>
        </w:r>
      </w:hyperlink>
      <w:r w:rsidRPr="00A9185E">
        <w:rPr>
          <w:rFonts w:cs="Open Sans SemiCondensed"/>
          <w:lang w:val="en-US"/>
        </w:rPr>
        <w:t xml:space="preserve"> </w:t>
      </w:r>
    </w:p>
    <w:p w14:paraId="62B88323" w14:textId="77777777" w:rsidR="00A9185E" w:rsidRPr="00A9185E" w:rsidRDefault="00A9185E" w:rsidP="00A9185E">
      <w:pPr>
        <w:pStyle w:val="Bibliographie"/>
        <w:rPr>
          <w:rFonts w:cs="Open Sans SemiCondensed"/>
          <w:lang w:val="en-GB"/>
        </w:rPr>
      </w:pPr>
      <w:r w:rsidRPr="00A9185E">
        <w:rPr>
          <w:rFonts w:cs="Open Sans SemiCondensed"/>
          <w:lang w:val="en-GB"/>
        </w:rPr>
        <w:t xml:space="preserve">Grove, N., Bunning, K., Porter, J., &amp; Olsson, C. (1999). See What I Mean: Interpreting the Meaning of Communication by People with Severe and Profound Intellectual Disabilities. </w:t>
      </w:r>
      <w:r w:rsidRPr="00A9185E">
        <w:rPr>
          <w:rFonts w:cs="Open Sans SemiCondensed"/>
          <w:i/>
          <w:iCs/>
          <w:lang w:val="en-GB"/>
        </w:rPr>
        <w:t>Journal of Applied Research in Intellectual Disabilities, 12</w:t>
      </w:r>
      <w:r w:rsidRPr="00A9185E">
        <w:rPr>
          <w:rFonts w:cs="Open Sans SemiCondensed"/>
          <w:lang w:val="en-GB"/>
        </w:rPr>
        <w:t xml:space="preserve">(3), 190-203. </w:t>
      </w:r>
      <w:hyperlink r:id="rId25" w:history="1">
        <w:r w:rsidRPr="00A9185E">
          <w:rPr>
            <w:rStyle w:val="Lienhypertexte"/>
            <w:lang w:val="en-GB"/>
          </w:rPr>
          <w:t>https://doi.org/10.1111/j.1468-3148.1999.tb00076.x</w:t>
        </w:r>
      </w:hyperlink>
      <w:r w:rsidRPr="00A9185E">
        <w:rPr>
          <w:rFonts w:cs="Open Sans SemiCondensed"/>
          <w:lang w:val="en-GB"/>
        </w:rPr>
        <w:t xml:space="preserve"> </w:t>
      </w:r>
    </w:p>
    <w:p w14:paraId="5B8BAEF4" w14:textId="77777777" w:rsidR="00A9185E" w:rsidRPr="00A9185E" w:rsidRDefault="00A9185E" w:rsidP="00A9185E">
      <w:pPr>
        <w:pStyle w:val="Bibliographie"/>
        <w:rPr>
          <w:rFonts w:cs="Open Sans SemiCondensed"/>
          <w:lang w:val="en-GB"/>
        </w:rPr>
      </w:pPr>
      <w:r w:rsidRPr="00A9185E">
        <w:rPr>
          <w:rFonts w:cs="Open Sans SemiCondensed"/>
          <w:lang w:val="en-GB"/>
        </w:rPr>
        <w:t xml:space="preserve">Hogg, J., Reeves, D., Roberts, J., &amp; </w:t>
      </w:r>
      <w:proofErr w:type="spellStart"/>
      <w:r w:rsidRPr="00A9185E">
        <w:rPr>
          <w:rFonts w:cs="Open Sans SemiCondensed"/>
          <w:lang w:val="en-GB"/>
        </w:rPr>
        <w:t>Mudford</w:t>
      </w:r>
      <w:proofErr w:type="spellEnd"/>
      <w:r w:rsidRPr="00A9185E">
        <w:rPr>
          <w:rFonts w:cs="Open Sans SemiCondensed"/>
          <w:lang w:val="en-GB"/>
        </w:rPr>
        <w:t xml:space="preserve">, O. C. (2001). Consistency, context and confidence in judgments of affective communication in adults with profound intellectual and multiple disabilities. </w:t>
      </w:r>
      <w:r w:rsidRPr="00A9185E">
        <w:rPr>
          <w:rFonts w:cs="Open Sans SemiCondensed"/>
          <w:i/>
          <w:iCs/>
          <w:lang w:val="en-GB"/>
        </w:rPr>
        <w:t>Journal of Intellectual Disability Research, 45</w:t>
      </w:r>
      <w:r w:rsidRPr="00A9185E">
        <w:rPr>
          <w:rFonts w:cs="Open Sans SemiCondensed"/>
          <w:lang w:val="en-GB"/>
        </w:rPr>
        <w:t xml:space="preserve">(1), 18-29. </w:t>
      </w:r>
      <w:r>
        <w:fldChar w:fldCharType="begin"/>
      </w:r>
      <w:r w:rsidRPr="002801D7">
        <w:rPr>
          <w:lang w:val="en-GB"/>
        </w:rPr>
        <w:instrText>HYPERLINK "https://doi.org/10.1111/j.1365-2788.2001.00289.x"</w:instrText>
      </w:r>
      <w:r>
        <w:fldChar w:fldCharType="separate"/>
      </w:r>
      <w:r w:rsidRPr="00A9185E">
        <w:rPr>
          <w:rStyle w:val="Lienhypertexte"/>
          <w:rFonts w:cs="Open Sans SemiCondensed"/>
          <w:lang w:val="en-GB"/>
        </w:rPr>
        <w:t>https://doi.org/10.1111/j.1365-2788.2001.00289.x</w:t>
      </w:r>
      <w:r>
        <w:fldChar w:fldCharType="end"/>
      </w:r>
    </w:p>
    <w:p w14:paraId="18C3AD4C" w14:textId="77777777" w:rsidR="00A9185E" w:rsidRPr="00A9185E" w:rsidRDefault="00A9185E" w:rsidP="00A9185E">
      <w:pPr>
        <w:pStyle w:val="Bibliographie"/>
        <w:rPr>
          <w:rFonts w:cs="Open Sans SemiCondensed"/>
          <w:u w:val="single"/>
          <w:lang w:val="en-GB"/>
        </w:rPr>
      </w:pPr>
      <w:r w:rsidRPr="00A9185E">
        <w:rPr>
          <w:rFonts w:cs="Open Sans SemiCondensed"/>
          <w:lang w:val="en-GB"/>
        </w:rPr>
        <w:t xml:space="preserve">Hoogsteyns, M., Zaal-Schuller, I., Huisman, S., </w:t>
      </w:r>
      <w:proofErr w:type="spellStart"/>
      <w:r w:rsidRPr="00A9185E">
        <w:rPr>
          <w:rFonts w:cs="Open Sans SemiCondensed"/>
          <w:lang w:val="en-GB"/>
        </w:rPr>
        <w:t>Nieuwenhuijse</w:t>
      </w:r>
      <w:proofErr w:type="spellEnd"/>
      <w:r w:rsidRPr="00A9185E">
        <w:rPr>
          <w:rFonts w:cs="Open Sans SemiCondensed"/>
          <w:lang w:val="en-GB"/>
        </w:rPr>
        <w:t>, A. M., van Etten-</w:t>
      </w:r>
      <w:proofErr w:type="spellStart"/>
      <w:r w:rsidRPr="00A9185E">
        <w:rPr>
          <w:rFonts w:cs="Open Sans SemiCondensed"/>
          <w:lang w:val="en-GB"/>
        </w:rPr>
        <w:t>Jamaludi</w:t>
      </w:r>
      <w:proofErr w:type="spellEnd"/>
      <w:r w:rsidRPr="00A9185E">
        <w:rPr>
          <w:rFonts w:cs="Open Sans SemiCondensed"/>
          <w:lang w:val="en-GB"/>
        </w:rPr>
        <w:t xml:space="preserve">, F., Willems, D., &amp; Kruithof, K. (2023). Tacit knowledge in dyads of persons with profound intellectual and multiple disabilities and their </w:t>
      </w:r>
      <w:r w:rsidRPr="00A9185E">
        <w:rPr>
          <w:rFonts w:cs="Open Sans SemiCondensed"/>
          <w:lang w:val="en-GB"/>
        </w:rPr>
        <w:lastRenderedPageBreak/>
        <w:t xml:space="preserve">caregivers: An interpretative literature study. </w:t>
      </w:r>
      <w:r w:rsidRPr="00A9185E">
        <w:rPr>
          <w:rFonts w:cs="Open Sans SemiCondensed"/>
          <w:i/>
          <w:iCs/>
          <w:lang w:val="en-GB"/>
        </w:rPr>
        <w:t>Journal of Applied Research in Intellectual Disabilities, 36</w:t>
      </w:r>
      <w:r w:rsidRPr="00A9185E">
        <w:rPr>
          <w:rFonts w:cs="Open Sans SemiCondensed"/>
          <w:lang w:val="en-GB"/>
        </w:rPr>
        <w:t>(5), 966-977.</w:t>
      </w:r>
      <w:r>
        <w:fldChar w:fldCharType="begin"/>
      </w:r>
      <w:r w:rsidRPr="002801D7">
        <w:rPr>
          <w:lang w:val="en-GB"/>
        </w:rPr>
        <w:instrText>HYPERLINK "https://doi.org/10.1111/jar.13134" \h</w:instrText>
      </w:r>
      <w:r>
        <w:fldChar w:fldCharType="separate"/>
      </w:r>
      <w:r w:rsidRPr="00A9185E">
        <w:rPr>
          <w:rStyle w:val="Lienhypertexte"/>
          <w:rFonts w:cs="Open Sans SemiCondensed"/>
          <w:lang w:val="en-GB"/>
        </w:rPr>
        <w:t xml:space="preserve"> </w:t>
      </w:r>
      <w:r>
        <w:fldChar w:fldCharType="end"/>
      </w:r>
      <w:r>
        <w:fldChar w:fldCharType="begin"/>
      </w:r>
      <w:r w:rsidRPr="002801D7">
        <w:rPr>
          <w:lang w:val="en-GB"/>
        </w:rPr>
        <w:instrText>HYPERLINK "https://doi.org/10.1111/jar.13134" \h</w:instrText>
      </w:r>
      <w:r>
        <w:fldChar w:fldCharType="separate"/>
      </w:r>
      <w:r w:rsidRPr="00A9185E">
        <w:rPr>
          <w:rStyle w:val="Lienhypertexte"/>
          <w:rFonts w:cs="Open Sans SemiCondensed"/>
          <w:lang w:val="en-GB"/>
        </w:rPr>
        <w:t>https://doi.org/10.1111/jar.13134</w:t>
      </w:r>
      <w:r>
        <w:fldChar w:fldCharType="end"/>
      </w:r>
    </w:p>
    <w:p w14:paraId="25DBEA3E" w14:textId="77777777" w:rsidR="00A9185E" w:rsidRPr="00A9185E" w:rsidRDefault="00A9185E" w:rsidP="00A9185E">
      <w:pPr>
        <w:pStyle w:val="Bibliographie"/>
        <w:rPr>
          <w:rFonts w:cs="Open Sans SemiCondensed"/>
          <w:u w:val="single"/>
          <w:lang w:val="en-GB"/>
        </w:rPr>
      </w:pPr>
      <w:r w:rsidRPr="00A9185E">
        <w:rPr>
          <w:rFonts w:cs="Open Sans SemiCondensed"/>
          <w:lang w:val="nl-NL"/>
        </w:rPr>
        <w:t xml:space="preserve">Kamstra, A., van der Putten, A. A. J., Maes, B., &amp; Vlaskamp, C. (2018). </w:t>
      </w:r>
      <w:r w:rsidRPr="00A9185E">
        <w:rPr>
          <w:rFonts w:cs="Open Sans SemiCondensed"/>
          <w:lang w:val="en-GB"/>
        </w:rPr>
        <w:t xml:space="preserve">Exploring spontaneous interactions between people with profound intellectual and multiple disabilities and their peers. </w:t>
      </w:r>
      <w:r w:rsidRPr="00A9185E">
        <w:rPr>
          <w:rFonts w:cs="Open Sans SemiCondensed"/>
          <w:i/>
          <w:iCs/>
          <w:lang w:val="en-GB"/>
        </w:rPr>
        <w:t>Journal of Intellectual &amp; Developmental Disability, 44</w:t>
      </w:r>
      <w:r w:rsidRPr="00A9185E">
        <w:rPr>
          <w:rFonts w:cs="Open Sans SemiCondensed"/>
          <w:lang w:val="en-GB"/>
        </w:rPr>
        <w:t>(3), 282-291.</w:t>
      </w:r>
      <w:hyperlink r:id="rId26">
        <w:r w:rsidRPr="00A9185E">
          <w:rPr>
            <w:rStyle w:val="Lienhypertexte"/>
            <w:rFonts w:cs="Open Sans SemiCondensed"/>
            <w:lang w:val="en-GB"/>
          </w:rPr>
          <w:t xml:space="preserve"> </w:t>
        </w:r>
      </w:hyperlink>
      <w:hyperlink r:id="rId27">
        <w:r w:rsidRPr="00A9185E">
          <w:rPr>
            <w:rStyle w:val="Lienhypertexte"/>
            <w:rFonts w:cs="Open Sans SemiCondensed"/>
            <w:lang w:val="en-GB"/>
          </w:rPr>
          <w:t>https://doi.org/10.3109/13668250.2017.1415428</w:t>
        </w:r>
      </w:hyperlink>
    </w:p>
    <w:p w14:paraId="00B617C1" w14:textId="77777777" w:rsidR="00A9185E" w:rsidRPr="00A9185E" w:rsidRDefault="00A9185E" w:rsidP="00A9185E">
      <w:pPr>
        <w:pStyle w:val="Bibliographie"/>
        <w:rPr>
          <w:rFonts w:cs="Open Sans SemiCondensed"/>
          <w:u w:val="single"/>
          <w:lang w:val="en-GB"/>
        </w:rPr>
      </w:pPr>
      <w:r w:rsidRPr="00A9185E">
        <w:rPr>
          <w:rFonts w:cs="Open Sans SemiCondensed"/>
          <w:lang w:val="en-GB"/>
        </w:rPr>
        <w:t xml:space="preserve">Kruithof, K., Hoogsteyns, M., Zaal-Schuller, I., Huisman, S., Willems, D., &amp; </w:t>
      </w:r>
      <w:proofErr w:type="spellStart"/>
      <w:r w:rsidRPr="00A9185E">
        <w:rPr>
          <w:rFonts w:cs="Open Sans SemiCondensed"/>
          <w:lang w:val="en-GB"/>
        </w:rPr>
        <w:t>Nieuwenhuijse</w:t>
      </w:r>
      <w:proofErr w:type="spellEnd"/>
      <w:r w:rsidRPr="00A9185E">
        <w:rPr>
          <w:rFonts w:cs="Open Sans SemiCondensed"/>
          <w:lang w:val="en-GB"/>
        </w:rPr>
        <w:t xml:space="preserve">, A. (2024). Parents’ tacit knowledge of their child with profound intellectual and multiple disabilities: A qualitative study. </w:t>
      </w:r>
      <w:r w:rsidRPr="00A9185E">
        <w:rPr>
          <w:rFonts w:cs="Open Sans SemiCondensed"/>
          <w:i/>
          <w:iCs/>
          <w:lang w:val="en-GB"/>
        </w:rPr>
        <w:t>Journal of Intellectual &amp; Developmental Disability, 49</w:t>
      </w:r>
      <w:r w:rsidRPr="00A9185E">
        <w:rPr>
          <w:rFonts w:cs="Open Sans SemiCondensed"/>
          <w:lang w:val="en-GB"/>
        </w:rPr>
        <w:t>(4), 415-424.</w:t>
      </w:r>
      <w:hyperlink r:id="rId28">
        <w:r w:rsidRPr="00A9185E">
          <w:rPr>
            <w:rStyle w:val="Lienhypertexte"/>
            <w:rFonts w:cs="Open Sans SemiCondensed"/>
            <w:lang w:val="en-GB"/>
          </w:rPr>
          <w:t xml:space="preserve"> </w:t>
        </w:r>
      </w:hyperlink>
      <w:hyperlink r:id="rId29">
        <w:r w:rsidRPr="00A9185E">
          <w:rPr>
            <w:rStyle w:val="Lienhypertexte"/>
            <w:rFonts w:cs="Open Sans SemiCondensed"/>
            <w:lang w:val="en-GB"/>
          </w:rPr>
          <w:t>https://doi.org/10.3109/13668250.2024.2336084</w:t>
        </w:r>
      </w:hyperlink>
    </w:p>
    <w:p w14:paraId="64BA08AC" w14:textId="77777777" w:rsidR="00A9185E" w:rsidRPr="00A9185E" w:rsidRDefault="00A9185E" w:rsidP="00A9185E">
      <w:pPr>
        <w:pStyle w:val="Bibliographie"/>
        <w:rPr>
          <w:rFonts w:cs="Open Sans SemiCondensed"/>
          <w:lang w:val="fr"/>
        </w:rPr>
      </w:pPr>
      <w:r w:rsidRPr="00506F37">
        <w:rPr>
          <w:rFonts w:cs="Open Sans SemiCondensed"/>
          <w:lang w:val="en-GB"/>
        </w:rPr>
        <w:t xml:space="preserve">Landis, J. R., &amp; Koch, G. G. (1977). </w:t>
      </w:r>
      <w:r w:rsidRPr="00A9185E">
        <w:rPr>
          <w:rFonts w:cs="Open Sans SemiCondensed"/>
          <w:lang w:val="en-GB"/>
        </w:rPr>
        <w:t xml:space="preserve">The measurement of observer agreement for categorical data. </w:t>
      </w:r>
      <w:proofErr w:type="spellStart"/>
      <w:r w:rsidRPr="00A9185E">
        <w:rPr>
          <w:rFonts w:cs="Open Sans SemiCondensed"/>
          <w:i/>
          <w:iCs/>
          <w:lang w:val="fr"/>
        </w:rPr>
        <w:t>Biometrics</w:t>
      </w:r>
      <w:proofErr w:type="spellEnd"/>
      <w:r w:rsidRPr="00A9185E">
        <w:rPr>
          <w:rFonts w:cs="Open Sans SemiCondensed"/>
          <w:lang w:val="fr"/>
        </w:rPr>
        <w:t xml:space="preserve">, </w:t>
      </w:r>
      <w:r w:rsidRPr="00A9185E">
        <w:rPr>
          <w:rFonts w:cs="Open Sans SemiCondensed"/>
          <w:i/>
          <w:iCs/>
          <w:lang w:val="fr"/>
        </w:rPr>
        <w:t>33</w:t>
      </w:r>
      <w:r w:rsidRPr="00A9185E">
        <w:rPr>
          <w:rFonts w:cs="Open Sans SemiCondensed"/>
          <w:lang w:val="fr"/>
        </w:rPr>
        <w:t xml:space="preserve">(1), 159-174. </w:t>
      </w:r>
      <w:hyperlink r:id="rId30" w:history="1">
        <w:r w:rsidRPr="00A9185E">
          <w:rPr>
            <w:rStyle w:val="Lienhypertexte"/>
            <w:rFonts w:cs="Open Sans SemiCondensed"/>
            <w:lang w:val="fr"/>
          </w:rPr>
          <w:t>https://jjcurtin.github.io/book_iaml/pdfs/landis_1977_kappa.pdf</w:t>
        </w:r>
      </w:hyperlink>
      <w:r w:rsidRPr="00A9185E">
        <w:rPr>
          <w:rFonts w:cs="Open Sans SemiCondensed"/>
          <w:lang w:val="fr"/>
        </w:rPr>
        <w:t xml:space="preserve"> </w:t>
      </w:r>
    </w:p>
    <w:p w14:paraId="4FEBAC37" w14:textId="77777777" w:rsidR="00A9185E" w:rsidRPr="00A9185E" w:rsidRDefault="00A9185E" w:rsidP="00A9185E">
      <w:pPr>
        <w:pStyle w:val="Bibliographie"/>
        <w:rPr>
          <w:rFonts w:cs="Open Sans SemiCondensed"/>
          <w:u w:val="single"/>
          <w:lang w:val="nl-NL"/>
        </w:rPr>
      </w:pPr>
      <w:r w:rsidRPr="00A9185E">
        <w:rPr>
          <w:rFonts w:cs="Open Sans SemiCondensed"/>
          <w:lang w:val="fr"/>
        </w:rPr>
        <w:t xml:space="preserve">Montagner, H. (2012). </w:t>
      </w:r>
      <w:r w:rsidRPr="00A9185E">
        <w:rPr>
          <w:rFonts w:cs="Open Sans SemiCondensed"/>
          <w:i/>
          <w:iCs/>
          <w:lang w:val="fr"/>
        </w:rPr>
        <w:t>L’enfant et la communication. Comment gestes, attitudes et vocalisations deviennent des messages</w:t>
      </w:r>
      <w:r w:rsidRPr="00A9185E">
        <w:rPr>
          <w:rFonts w:cs="Open Sans SemiCondensed"/>
          <w:lang w:val="fr"/>
        </w:rPr>
        <w:t xml:space="preserve">. </w:t>
      </w:r>
      <w:proofErr w:type="spellStart"/>
      <w:r w:rsidRPr="00A9185E">
        <w:rPr>
          <w:rFonts w:cs="Open Sans SemiCondensed"/>
          <w:lang w:val="nl-NL"/>
        </w:rPr>
        <w:t>Dunod</w:t>
      </w:r>
      <w:proofErr w:type="spellEnd"/>
      <w:r w:rsidRPr="00A9185E">
        <w:rPr>
          <w:rFonts w:cs="Open Sans SemiCondensed"/>
          <w:lang w:val="nl-NL"/>
        </w:rPr>
        <w:t>.</w:t>
      </w:r>
      <w:r>
        <w:fldChar w:fldCharType="begin"/>
      </w:r>
      <w:r w:rsidRPr="002801D7">
        <w:rPr>
          <w:lang w:val="de-CH"/>
        </w:rPr>
        <w:instrText>HYPERLINK "https://doi.org/10.3917/dunod.monta.2012.01" \h</w:instrText>
      </w:r>
      <w:r>
        <w:fldChar w:fldCharType="separate"/>
      </w:r>
      <w:r w:rsidRPr="00A9185E">
        <w:rPr>
          <w:rStyle w:val="Lienhypertexte"/>
          <w:rFonts w:cs="Open Sans SemiCondensed"/>
          <w:lang w:val="nl-NL"/>
        </w:rPr>
        <w:t xml:space="preserve"> </w:t>
      </w:r>
      <w:r>
        <w:fldChar w:fldCharType="end"/>
      </w:r>
      <w:r>
        <w:fldChar w:fldCharType="begin"/>
      </w:r>
      <w:r w:rsidRPr="002801D7">
        <w:rPr>
          <w:lang w:val="de-CH"/>
        </w:rPr>
        <w:instrText>HYPERLINK "https://doi.org/10.3917/dunod.monta.2012.01" \h</w:instrText>
      </w:r>
      <w:r>
        <w:fldChar w:fldCharType="separate"/>
      </w:r>
      <w:r w:rsidRPr="00A9185E">
        <w:rPr>
          <w:rStyle w:val="Lienhypertexte"/>
          <w:rFonts w:cs="Open Sans SemiCondensed"/>
          <w:lang w:val="nl-NL"/>
        </w:rPr>
        <w:t>https://doi.org/10.3917/dunod.monta.2012.01</w:t>
      </w:r>
      <w:r>
        <w:fldChar w:fldCharType="end"/>
      </w:r>
    </w:p>
    <w:p w14:paraId="1F3A9758" w14:textId="77777777" w:rsidR="00A9185E" w:rsidRPr="00A9185E" w:rsidRDefault="00A9185E" w:rsidP="00A9185E">
      <w:pPr>
        <w:pStyle w:val="Bibliographie"/>
        <w:rPr>
          <w:rFonts w:cs="Open Sans SemiCondensed"/>
          <w:u w:val="single"/>
          <w:lang w:val="en-GB"/>
        </w:rPr>
      </w:pPr>
      <w:r w:rsidRPr="00A9185E">
        <w:rPr>
          <w:rFonts w:cs="Open Sans SemiCondensed"/>
          <w:lang w:val="nl-NL"/>
        </w:rPr>
        <w:t xml:space="preserve">Munde, V., &amp; Vlaskamp, C. (2014). </w:t>
      </w:r>
      <w:r w:rsidRPr="00A9185E">
        <w:rPr>
          <w:rFonts w:cs="Open Sans SemiCondensed"/>
          <w:lang w:val="en-GB"/>
        </w:rPr>
        <w:t xml:space="preserve">Initiation of activities and alertness in individuals with profound intellectual and multiple disabilities. </w:t>
      </w:r>
      <w:r w:rsidRPr="00A9185E">
        <w:rPr>
          <w:rFonts w:cs="Open Sans SemiCondensed"/>
          <w:i/>
          <w:iCs/>
          <w:lang w:val="en-GB"/>
        </w:rPr>
        <w:t>Journal of Intellectual Disability Research, 59</w:t>
      </w:r>
      <w:r w:rsidRPr="00A9185E">
        <w:rPr>
          <w:rFonts w:cs="Open Sans SemiCondensed"/>
          <w:lang w:val="en-GB"/>
        </w:rPr>
        <w:t>(3), 284-292.</w:t>
      </w:r>
      <w:hyperlink r:id="rId31">
        <w:r w:rsidRPr="00A9185E">
          <w:rPr>
            <w:rStyle w:val="Lienhypertexte"/>
            <w:rFonts w:cs="Open Sans SemiCondensed"/>
            <w:lang w:val="en-GB"/>
          </w:rPr>
          <w:t xml:space="preserve"> </w:t>
        </w:r>
      </w:hyperlink>
      <w:hyperlink r:id="rId32">
        <w:r w:rsidRPr="00A9185E">
          <w:rPr>
            <w:rStyle w:val="Lienhypertexte"/>
            <w:rFonts w:cs="Open Sans SemiCondensed"/>
            <w:lang w:val="en-GB"/>
          </w:rPr>
          <w:t>https://doi.org/10.1111/jir.12138</w:t>
        </w:r>
      </w:hyperlink>
    </w:p>
    <w:p w14:paraId="25CCCAE2" w14:textId="7504EC2C" w:rsidR="00A9185E" w:rsidRPr="00A9185E" w:rsidRDefault="00A9185E" w:rsidP="00A9185E">
      <w:pPr>
        <w:pStyle w:val="Bibliographie"/>
        <w:rPr>
          <w:rFonts w:cs="Open Sans SemiCondensed"/>
          <w:u w:val="single"/>
          <w:lang w:val="en-GB"/>
        </w:rPr>
      </w:pPr>
      <w:r w:rsidRPr="00A9185E">
        <w:rPr>
          <w:rFonts w:cs="Open Sans SemiCondensed"/>
          <w:lang w:val="en-GB"/>
        </w:rPr>
        <w:t xml:space="preserve">Petry, K., &amp; Maes, B. (2006). Identifying expressions of pleasure and displeasure by persons with profound and multiple disabilities. </w:t>
      </w:r>
      <w:r w:rsidRPr="00A9185E">
        <w:rPr>
          <w:rFonts w:cs="Open Sans SemiCondensed"/>
          <w:i/>
          <w:iCs/>
          <w:lang w:val="en-GB"/>
        </w:rPr>
        <w:t>Journal of Intellectual and Developmental Disability, 31</w:t>
      </w:r>
      <w:r w:rsidRPr="00A9185E">
        <w:rPr>
          <w:rFonts w:cs="Open Sans SemiCondensed"/>
          <w:lang w:val="en-GB"/>
        </w:rPr>
        <w:t>(1), 28-38.</w:t>
      </w:r>
      <w:r w:rsidR="0003423A">
        <w:rPr>
          <w:rFonts w:cs="Open Sans SemiCondensed"/>
          <w:lang w:val="en-GB"/>
        </w:rPr>
        <w:t xml:space="preserve"> </w:t>
      </w:r>
      <w:hyperlink r:id="rId33" w:history="1">
        <w:r w:rsidR="0003423A" w:rsidRPr="0003423A">
          <w:rPr>
            <w:rStyle w:val="Lienhypertexte"/>
            <w:rFonts w:cs="Open Sans SemiCondensed"/>
            <w:lang w:val="en-GB"/>
          </w:rPr>
          <w:t>https://doi.org/10.1080/13668250500488678</w:t>
        </w:r>
      </w:hyperlink>
    </w:p>
    <w:p w14:paraId="3C90179E" w14:textId="7737DD48" w:rsidR="00A9185E" w:rsidRPr="002801D7" w:rsidRDefault="00A9185E" w:rsidP="00C20051">
      <w:pPr>
        <w:pStyle w:val="Bibliographie"/>
        <w:jc w:val="both"/>
        <w:rPr>
          <w:rFonts w:cs="Open Sans SemiCondensed"/>
          <w:i/>
          <w:iCs/>
        </w:rPr>
      </w:pPr>
      <w:r w:rsidRPr="00A9185E">
        <w:rPr>
          <w:rFonts w:cs="Open Sans SemiCondensed"/>
          <w:lang w:val="en-GB"/>
        </w:rPr>
        <w:t>Van der</w:t>
      </w:r>
      <w:r w:rsidR="000423DD">
        <w:rPr>
          <w:rFonts w:cs="Open Sans SemiCondensed"/>
          <w:lang w:val="en-GB"/>
        </w:rPr>
        <w:t> </w:t>
      </w:r>
      <w:r w:rsidRPr="00A9185E">
        <w:rPr>
          <w:rFonts w:cs="Open Sans SemiCondensed"/>
          <w:lang w:val="en-GB"/>
        </w:rPr>
        <w:t xml:space="preserve">Maat, S. (1992). </w:t>
      </w:r>
      <w:r w:rsidRPr="00A9185E">
        <w:rPr>
          <w:rFonts w:cs="Open Sans SemiCondensed"/>
          <w:i/>
          <w:iCs/>
          <w:lang w:val="en-GB"/>
        </w:rPr>
        <w:t>Communication between persons with a profound intellectual disability and their primary caregivers.</w:t>
      </w:r>
      <w:r w:rsidRPr="00A9185E">
        <w:rPr>
          <w:rFonts w:cs="Open Sans SemiCondensed"/>
          <w:lang w:val="en-GB"/>
        </w:rPr>
        <w:t xml:space="preserve"> </w:t>
      </w:r>
      <w:r w:rsidRPr="002801D7">
        <w:rPr>
          <w:rFonts w:cs="Open Sans SemiCondensed"/>
        </w:rPr>
        <w:t>Garant</w:t>
      </w:r>
    </w:p>
    <w:p w14:paraId="7EE6E83A" w14:textId="77777777" w:rsidR="00A9185E" w:rsidRPr="00A9185E" w:rsidRDefault="00A9185E" w:rsidP="00A9185E">
      <w:pPr>
        <w:pStyle w:val="Bibliographie"/>
        <w:rPr>
          <w:rFonts w:cs="Open Sans SemiCondensed"/>
          <w:u w:val="single"/>
          <w:lang w:val="en-GB"/>
        </w:rPr>
      </w:pPr>
      <w:r w:rsidRPr="00A9185E">
        <w:rPr>
          <w:rFonts w:cs="Open Sans SemiCondensed"/>
          <w:lang w:val="nl-NL"/>
        </w:rPr>
        <w:t xml:space="preserve">Zandbelt, L. M., Bakker-van Gijssel, E. J., Coppens, C. H., Draaisma, J. M. T., &amp; Geelen, J. M. (2024). </w:t>
      </w:r>
      <w:r w:rsidRPr="00A9185E">
        <w:rPr>
          <w:rFonts w:cs="Open Sans SemiCondensed"/>
          <w:lang w:val="en-GB"/>
        </w:rPr>
        <w:t xml:space="preserve">Health problems in children with profound intellectual and multiple disabilities: a scoping review. </w:t>
      </w:r>
      <w:r w:rsidRPr="00A9185E">
        <w:rPr>
          <w:rFonts w:cs="Open Sans SemiCondensed"/>
          <w:i/>
          <w:iCs/>
          <w:lang w:val="en-GB"/>
        </w:rPr>
        <w:t xml:space="preserve">European Journal of </w:t>
      </w:r>
      <w:proofErr w:type="spellStart"/>
      <w:r w:rsidRPr="00A9185E">
        <w:rPr>
          <w:rFonts w:cs="Open Sans SemiCondensed"/>
          <w:i/>
          <w:iCs/>
          <w:lang w:val="en-GB"/>
        </w:rPr>
        <w:t>Pediatrics</w:t>
      </w:r>
      <w:proofErr w:type="spellEnd"/>
      <w:r w:rsidRPr="00A9185E">
        <w:rPr>
          <w:rFonts w:cs="Open Sans SemiCondensed"/>
          <w:i/>
          <w:iCs/>
          <w:lang w:val="en-GB"/>
        </w:rPr>
        <w:t>, 184</w:t>
      </w:r>
      <w:r w:rsidRPr="00A9185E">
        <w:rPr>
          <w:rFonts w:cs="Open Sans SemiCondensed"/>
          <w:lang w:val="en-GB"/>
        </w:rPr>
        <w:t>(67), 1-11.</w:t>
      </w:r>
      <w:r>
        <w:fldChar w:fldCharType="begin"/>
      </w:r>
      <w:r w:rsidRPr="002801D7">
        <w:rPr>
          <w:lang w:val="nl-NL"/>
        </w:rPr>
        <w:instrText>HYPERLINK "https://doi.org/10.1007/s00431-024-05876-x" \h</w:instrText>
      </w:r>
      <w:r>
        <w:fldChar w:fldCharType="separate"/>
      </w:r>
      <w:r w:rsidRPr="00A9185E">
        <w:rPr>
          <w:rStyle w:val="Lienhypertexte"/>
          <w:rFonts w:cs="Open Sans SemiCondensed"/>
          <w:lang w:val="en-GB"/>
        </w:rPr>
        <w:t xml:space="preserve"> </w:t>
      </w:r>
      <w:r>
        <w:fldChar w:fldCharType="end"/>
      </w:r>
      <w:r>
        <w:fldChar w:fldCharType="begin"/>
      </w:r>
      <w:r w:rsidRPr="002801D7">
        <w:rPr>
          <w:lang w:val="nl-NL"/>
        </w:rPr>
        <w:instrText>HYPERLINK "https://doi.org/10.1007/s00431-024-05876-x" \h</w:instrText>
      </w:r>
      <w:r>
        <w:fldChar w:fldCharType="separate"/>
      </w:r>
      <w:r w:rsidRPr="00A9185E">
        <w:rPr>
          <w:rStyle w:val="Lienhypertexte"/>
          <w:rFonts w:cs="Open Sans SemiCondensed"/>
          <w:lang w:val="en-GB"/>
        </w:rPr>
        <w:t>https://doi.org/10.1007/s00431-024-05876-x</w:t>
      </w:r>
      <w:r>
        <w:fldChar w:fldCharType="end"/>
      </w:r>
    </w:p>
    <w:p w14:paraId="7B68057C" w14:textId="77777777" w:rsidR="00A9185E" w:rsidRPr="00A9185E" w:rsidRDefault="00A9185E" w:rsidP="00A9185E">
      <w:pPr>
        <w:pStyle w:val="Bibliographie"/>
        <w:rPr>
          <w:rFonts w:cs="Open Sans SemiCondensed"/>
          <w:lang w:val="fr"/>
        </w:rPr>
      </w:pPr>
      <w:r w:rsidRPr="00506F37">
        <w:rPr>
          <w:rFonts w:cs="Open Sans SemiCondensed"/>
          <w:lang w:val="en-GB"/>
        </w:rPr>
        <w:t xml:space="preserve">Zorn, S., Atlan, E., Martel, K., Puustinen, M., Lewi-Dumont, N., &amp; </w:t>
      </w:r>
      <w:proofErr w:type="spellStart"/>
      <w:r w:rsidRPr="00506F37">
        <w:rPr>
          <w:rFonts w:cs="Open Sans SemiCondensed"/>
          <w:lang w:val="en-GB"/>
        </w:rPr>
        <w:t>Toubert-Duffort</w:t>
      </w:r>
      <w:proofErr w:type="spellEnd"/>
      <w:r w:rsidRPr="00506F37">
        <w:rPr>
          <w:rFonts w:cs="Open Sans SemiCondensed"/>
          <w:lang w:val="en-GB"/>
        </w:rPr>
        <w:t xml:space="preserve">, D. (2024). </w:t>
      </w:r>
      <w:r w:rsidRPr="00A9185E">
        <w:rPr>
          <w:rFonts w:cs="Open Sans SemiCondensed"/>
          <w:lang w:val="fr"/>
        </w:rPr>
        <w:t xml:space="preserve">Les relations entre parents de jeunes avec polyhandicap et professionnels de l’éducation : les apports d’une démarche collaborative d’analyse de situations filmées. </w:t>
      </w:r>
      <w:r w:rsidRPr="00A9185E">
        <w:rPr>
          <w:rFonts w:cs="Open Sans SemiCondensed"/>
          <w:i/>
          <w:iCs/>
          <w:lang w:val="fr"/>
        </w:rPr>
        <w:t>La nouvelle revue – Éducation et société inclusives, 101</w:t>
      </w:r>
      <w:r w:rsidRPr="00A9185E">
        <w:rPr>
          <w:rFonts w:cs="Open Sans SemiCondensed"/>
          <w:lang w:val="fr"/>
        </w:rPr>
        <w:t>(4), 107-126.</w:t>
      </w:r>
      <w:hyperlink r:id="rId34">
        <w:r w:rsidRPr="00A9185E">
          <w:rPr>
            <w:rStyle w:val="Lienhypertexte"/>
            <w:rFonts w:cs="Open Sans SemiCondensed"/>
            <w:lang w:val="fr"/>
          </w:rPr>
          <w:t xml:space="preserve"> </w:t>
        </w:r>
      </w:hyperlink>
      <w:hyperlink r:id="rId35">
        <w:r w:rsidRPr="00A9185E">
          <w:rPr>
            <w:rStyle w:val="Lienhypertexte"/>
            <w:rFonts w:cs="Open Sans SemiCondensed"/>
            <w:lang w:val="fr"/>
          </w:rPr>
          <w:t>https://doi.org/10.3917/nresi.101.0107</w:t>
        </w:r>
      </w:hyperlink>
    </w:p>
    <w:p w14:paraId="337FEFC7" w14:textId="77777777" w:rsidR="00870508" w:rsidRPr="00A9185E" w:rsidRDefault="00870508" w:rsidP="00870508">
      <w:pPr>
        <w:pStyle w:val="Bibliographie"/>
        <w:rPr>
          <w:rFonts w:cs="Open Sans SemiCondensed"/>
          <w:lang w:val="fr"/>
        </w:rPr>
      </w:pPr>
    </w:p>
    <w:sectPr w:rsidR="00870508" w:rsidRPr="00A9185E" w:rsidSect="003A44B7">
      <w:headerReference w:type="default" r:id="rId36"/>
      <w:footerReference w:type="default" r:id="rId37"/>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71FE" w14:textId="77777777" w:rsidR="00AF58CA" w:rsidRDefault="00AF58CA">
      <w:pPr>
        <w:spacing w:line="240" w:lineRule="auto"/>
      </w:pPr>
      <w:r>
        <w:separator/>
      </w:r>
    </w:p>
  </w:endnote>
  <w:endnote w:type="continuationSeparator" w:id="0">
    <w:p w14:paraId="390DAC61" w14:textId="77777777" w:rsidR="00AF58CA" w:rsidRDefault="00AF5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8473145-A134-4923-BE68-D0D7BD1BD1E6}"/>
    <w:embedBold r:id="rId2" w:fontKey="{BB8DCB8E-CE7B-4D6A-8E7C-8A0F30E3E84F}"/>
    <w:embedItalic r:id="rId3" w:fontKey="{34EE9C3A-7F8E-4A2E-A518-114FBAD79FD7}"/>
    <w:embedBoldItalic r:id="rId4" w:fontKey="{65DADDC2-6B29-416F-917D-683E97C72DF8}"/>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5" w:fontKey="{EF3E109F-6898-4DBE-A985-645DB0378EE3}"/>
    <w:embedBold r:id="rId6" w:fontKey="{41897C14-873A-4CCF-B4C8-FF48968FFD3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2B23"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34E16D06" wp14:editId="47203C5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3D7B" w14:textId="77777777" w:rsidR="00AF58CA" w:rsidRPr="00777A2F" w:rsidRDefault="00AF58C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D7E08F7" w14:textId="77777777" w:rsidR="00AF58CA" w:rsidRDefault="00AF58CA">
      <w:r>
        <w:continuationSeparator/>
      </w:r>
    </w:p>
  </w:footnote>
  <w:footnote w:type="continuationNotice" w:id="1">
    <w:p w14:paraId="4F7FBCFC" w14:textId="77777777" w:rsidR="00AF58CA" w:rsidRDefault="00AF58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F1E7"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60EAFCA7" wp14:editId="31EB8F3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5308F" id="Connecteur droit 3" o:spid="_x0000_s1026" alt="&quot;&quot;"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C3A95">
      <w:rPr>
        <w:lang w:val="fr-CH"/>
      </w:rPr>
      <w:t>Communication et polyhandicap</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C3A95">
      <w:rPr>
        <w:b w:val="0"/>
        <w:bCs/>
        <w:lang w:val="fr-CH"/>
      </w:rPr>
      <w:t>2</w:t>
    </w:r>
    <w:r w:rsidR="007B448B" w:rsidRPr="00ED473A">
      <w:rPr>
        <w:b w:val="0"/>
        <w:bCs/>
        <w:lang w:val="fr-CH"/>
      </w:rPr>
      <w:t>/</w:t>
    </w:r>
    <w:r w:rsidR="00037AE3">
      <w:rPr>
        <w:b w:val="0"/>
        <w:bCs/>
        <w:lang w:val="fr-CH"/>
      </w:rPr>
      <w:t>202</w:t>
    </w:r>
    <w:r w:rsidR="009E4ACD">
      <w:rPr>
        <w:b w:val="0"/>
        <w:bCs/>
        <w:lang w:val="fr-CH"/>
      </w:rPr>
      <w:t>6</w:t>
    </w:r>
  </w:p>
  <w:p w14:paraId="10371AA4"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6C1C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B4767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FCEA4A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3089A6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14C5E4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2F476E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36A65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927953883">
    <w:abstractNumId w:val="6"/>
  </w:num>
  <w:num w:numId="5" w16cid:durableId="730425121">
    <w:abstractNumId w:val="5"/>
  </w:num>
  <w:num w:numId="6" w16cid:durableId="54012532">
    <w:abstractNumId w:val="4"/>
  </w:num>
  <w:num w:numId="7" w16cid:durableId="1664049237">
    <w:abstractNumId w:val="3"/>
  </w:num>
  <w:num w:numId="8" w16cid:durableId="1907840210">
    <w:abstractNumId w:val="2"/>
  </w:num>
  <w:num w:numId="9" w16cid:durableId="1575580716">
    <w:abstractNumId w:val="1"/>
  </w:num>
  <w:num w:numId="10" w16cid:durableId="340011089">
    <w:abstractNumId w:val="0"/>
  </w:num>
  <w:num w:numId="11" w16cid:durableId="1759786723">
    <w:abstractNumId w:val="1"/>
  </w:num>
  <w:num w:numId="12" w16cid:durableId="5795162">
    <w:abstractNumId w:val="0"/>
  </w:num>
  <w:num w:numId="13" w16cid:durableId="269360003">
    <w:abstractNumId w:val="1"/>
  </w:num>
  <w:num w:numId="14" w16cid:durableId="110129379">
    <w:abstractNumId w:val="0"/>
  </w:num>
  <w:num w:numId="15" w16cid:durableId="1310792301">
    <w:abstractNumId w:val="1"/>
  </w:num>
  <w:num w:numId="16" w16cid:durableId="117988898">
    <w:abstractNumId w:val="0"/>
  </w:num>
  <w:num w:numId="17" w16cid:durableId="1023438281">
    <w:abstractNumId w:val="1"/>
  </w:num>
  <w:num w:numId="18" w16cid:durableId="1909917488">
    <w:abstractNumId w:val="0"/>
  </w:num>
  <w:num w:numId="19" w16cid:durableId="1942179167">
    <w:abstractNumId w:val="1"/>
  </w:num>
  <w:num w:numId="20" w16cid:durableId="16868632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0B"/>
    <w:rsid w:val="00000549"/>
    <w:rsid w:val="000075B1"/>
    <w:rsid w:val="00010E0E"/>
    <w:rsid w:val="000144CC"/>
    <w:rsid w:val="000148B0"/>
    <w:rsid w:val="0001593B"/>
    <w:rsid w:val="0001653B"/>
    <w:rsid w:val="00016BFF"/>
    <w:rsid w:val="00024143"/>
    <w:rsid w:val="000302CB"/>
    <w:rsid w:val="0003314D"/>
    <w:rsid w:val="0003423A"/>
    <w:rsid w:val="000352CE"/>
    <w:rsid w:val="00037AE3"/>
    <w:rsid w:val="000423DD"/>
    <w:rsid w:val="00046BAC"/>
    <w:rsid w:val="00047BB4"/>
    <w:rsid w:val="00053353"/>
    <w:rsid w:val="00060681"/>
    <w:rsid w:val="000628D3"/>
    <w:rsid w:val="00070682"/>
    <w:rsid w:val="000759D7"/>
    <w:rsid w:val="00080E2C"/>
    <w:rsid w:val="00083197"/>
    <w:rsid w:val="00084438"/>
    <w:rsid w:val="000859CF"/>
    <w:rsid w:val="00096F04"/>
    <w:rsid w:val="000B5BB8"/>
    <w:rsid w:val="000C1B3A"/>
    <w:rsid w:val="000E021C"/>
    <w:rsid w:val="000E32B6"/>
    <w:rsid w:val="000E6A66"/>
    <w:rsid w:val="000F0956"/>
    <w:rsid w:val="000F4B54"/>
    <w:rsid w:val="000F5288"/>
    <w:rsid w:val="000F5F05"/>
    <w:rsid w:val="000F7085"/>
    <w:rsid w:val="00100E56"/>
    <w:rsid w:val="00102B97"/>
    <w:rsid w:val="0010334E"/>
    <w:rsid w:val="00104A57"/>
    <w:rsid w:val="00106F8C"/>
    <w:rsid w:val="00107AEE"/>
    <w:rsid w:val="001114E2"/>
    <w:rsid w:val="00111F3A"/>
    <w:rsid w:val="0011297A"/>
    <w:rsid w:val="001150A5"/>
    <w:rsid w:val="00115EF5"/>
    <w:rsid w:val="001161D6"/>
    <w:rsid w:val="00120CBF"/>
    <w:rsid w:val="00121B29"/>
    <w:rsid w:val="00122973"/>
    <w:rsid w:val="00141EEA"/>
    <w:rsid w:val="00145528"/>
    <w:rsid w:val="00151BCA"/>
    <w:rsid w:val="00153133"/>
    <w:rsid w:val="00155074"/>
    <w:rsid w:val="00155623"/>
    <w:rsid w:val="00157D7E"/>
    <w:rsid w:val="00167858"/>
    <w:rsid w:val="00170D3F"/>
    <w:rsid w:val="001968A4"/>
    <w:rsid w:val="001A2EEC"/>
    <w:rsid w:val="001A5E63"/>
    <w:rsid w:val="001B05BD"/>
    <w:rsid w:val="001B08CB"/>
    <w:rsid w:val="001B16E8"/>
    <w:rsid w:val="001B25F3"/>
    <w:rsid w:val="001B6A39"/>
    <w:rsid w:val="001B7781"/>
    <w:rsid w:val="001C065A"/>
    <w:rsid w:val="001C26DB"/>
    <w:rsid w:val="001C6F12"/>
    <w:rsid w:val="001D3BFB"/>
    <w:rsid w:val="001D58A7"/>
    <w:rsid w:val="001E2A28"/>
    <w:rsid w:val="001E3BE9"/>
    <w:rsid w:val="001E6023"/>
    <w:rsid w:val="001F314A"/>
    <w:rsid w:val="0020227A"/>
    <w:rsid w:val="00202A19"/>
    <w:rsid w:val="0020467E"/>
    <w:rsid w:val="00204B15"/>
    <w:rsid w:val="002138A7"/>
    <w:rsid w:val="00214CAF"/>
    <w:rsid w:val="00216AF5"/>
    <w:rsid w:val="0022028B"/>
    <w:rsid w:val="00220D6A"/>
    <w:rsid w:val="00221E02"/>
    <w:rsid w:val="00231F96"/>
    <w:rsid w:val="00235A6C"/>
    <w:rsid w:val="00240D52"/>
    <w:rsid w:val="0024342E"/>
    <w:rsid w:val="002443A6"/>
    <w:rsid w:val="00263C21"/>
    <w:rsid w:val="00264E62"/>
    <w:rsid w:val="002767A3"/>
    <w:rsid w:val="00276B2C"/>
    <w:rsid w:val="002801D7"/>
    <w:rsid w:val="002824EB"/>
    <w:rsid w:val="00284EA0"/>
    <w:rsid w:val="002862AA"/>
    <w:rsid w:val="002A62D8"/>
    <w:rsid w:val="002B3580"/>
    <w:rsid w:val="002B44F6"/>
    <w:rsid w:val="002C03E2"/>
    <w:rsid w:val="002C5235"/>
    <w:rsid w:val="002C6148"/>
    <w:rsid w:val="002D4F55"/>
    <w:rsid w:val="002E13B6"/>
    <w:rsid w:val="002E5374"/>
    <w:rsid w:val="002F2F6E"/>
    <w:rsid w:val="0030447C"/>
    <w:rsid w:val="003072FA"/>
    <w:rsid w:val="00307EC7"/>
    <w:rsid w:val="00314338"/>
    <w:rsid w:val="00322024"/>
    <w:rsid w:val="003222A6"/>
    <w:rsid w:val="003413E8"/>
    <w:rsid w:val="00346906"/>
    <w:rsid w:val="0035331B"/>
    <w:rsid w:val="00353966"/>
    <w:rsid w:val="00354897"/>
    <w:rsid w:val="003553AC"/>
    <w:rsid w:val="00365730"/>
    <w:rsid w:val="00367B3F"/>
    <w:rsid w:val="00371587"/>
    <w:rsid w:val="00381839"/>
    <w:rsid w:val="003819B7"/>
    <w:rsid w:val="00382314"/>
    <w:rsid w:val="00383074"/>
    <w:rsid w:val="00386CFF"/>
    <w:rsid w:val="00390F0C"/>
    <w:rsid w:val="003956CE"/>
    <w:rsid w:val="003A0EA7"/>
    <w:rsid w:val="003A2717"/>
    <w:rsid w:val="003A44B7"/>
    <w:rsid w:val="003A4659"/>
    <w:rsid w:val="003B4C81"/>
    <w:rsid w:val="003C3763"/>
    <w:rsid w:val="003C6EC6"/>
    <w:rsid w:val="003D221C"/>
    <w:rsid w:val="003D3567"/>
    <w:rsid w:val="003D502F"/>
    <w:rsid w:val="003D6747"/>
    <w:rsid w:val="003E022D"/>
    <w:rsid w:val="003E0578"/>
    <w:rsid w:val="003E1297"/>
    <w:rsid w:val="003E269B"/>
    <w:rsid w:val="003E377A"/>
    <w:rsid w:val="003E3BDC"/>
    <w:rsid w:val="003F5B1B"/>
    <w:rsid w:val="003F6A6B"/>
    <w:rsid w:val="003F78C2"/>
    <w:rsid w:val="003F79F6"/>
    <w:rsid w:val="00400B86"/>
    <w:rsid w:val="00401236"/>
    <w:rsid w:val="004027D5"/>
    <w:rsid w:val="00404F18"/>
    <w:rsid w:val="004108D3"/>
    <w:rsid w:val="004130EA"/>
    <w:rsid w:val="00414332"/>
    <w:rsid w:val="00421D05"/>
    <w:rsid w:val="0042486F"/>
    <w:rsid w:val="00425B4E"/>
    <w:rsid w:val="00426606"/>
    <w:rsid w:val="00441F45"/>
    <w:rsid w:val="0044576A"/>
    <w:rsid w:val="0045144F"/>
    <w:rsid w:val="00451460"/>
    <w:rsid w:val="00454057"/>
    <w:rsid w:val="00454BCF"/>
    <w:rsid w:val="00466F8F"/>
    <w:rsid w:val="00467E46"/>
    <w:rsid w:val="00467EDC"/>
    <w:rsid w:val="0047168D"/>
    <w:rsid w:val="004804F5"/>
    <w:rsid w:val="00486270"/>
    <w:rsid w:val="00496610"/>
    <w:rsid w:val="004A2854"/>
    <w:rsid w:val="004B1834"/>
    <w:rsid w:val="004B29F8"/>
    <w:rsid w:val="004B3001"/>
    <w:rsid w:val="004B3A29"/>
    <w:rsid w:val="004B554C"/>
    <w:rsid w:val="004C13EB"/>
    <w:rsid w:val="004C2392"/>
    <w:rsid w:val="004C4A76"/>
    <w:rsid w:val="004D0515"/>
    <w:rsid w:val="004D542D"/>
    <w:rsid w:val="004D58AC"/>
    <w:rsid w:val="004E232F"/>
    <w:rsid w:val="004E307D"/>
    <w:rsid w:val="004F0CE2"/>
    <w:rsid w:val="004F5C23"/>
    <w:rsid w:val="005055D5"/>
    <w:rsid w:val="005064E5"/>
    <w:rsid w:val="00506F37"/>
    <w:rsid w:val="00512851"/>
    <w:rsid w:val="00521559"/>
    <w:rsid w:val="00530E98"/>
    <w:rsid w:val="0053210C"/>
    <w:rsid w:val="00533DA1"/>
    <w:rsid w:val="00546490"/>
    <w:rsid w:val="0055561F"/>
    <w:rsid w:val="005655AC"/>
    <w:rsid w:val="0056578A"/>
    <w:rsid w:val="0056595B"/>
    <w:rsid w:val="00567595"/>
    <w:rsid w:val="005678EA"/>
    <w:rsid w:val="00571C0D"/>
    <w:rsid w:val="00572C4C"/>
    <w:rsid w:val="0057401B"/>
    <w:rsid w:val="0057605E"/>
    <w:rsid w:val="00576E09"/>
    <w:rsid w:val="00576E1E"/>
    <w:rsid w:val="00577261"/>
    <w:rsid w:val="00581513"/>
    <w:rsid w:val="00581DB2"/>
    <w:rsid w:val="00585ED0"/>
    <w:rsid w:val="00594747"/>
    <w:rsid w:val="00594844"/>
    <w:rsid w:val="005A46CB"/>
    <w:rsid w:val="005A646E"/>
    <w:rsid w:val="005A6F41"/>
    <w:rsid w:val="005A7AE7"/>
    <w:rsid w:val="005B26E8"/>
    <w:rsid w:val="005C4081"/>
    <w:rsid w:val="005D15B8"/>
    <w:rsid w:val="005D1B96"/>
    <w:rsid w:val="005E150A"/>
    <w:rsid w:val="005E7DD5"/>
    <w:rsid w:val="005F04BC"/>
    <w:rsid w:val="005F3CC6"/>
    <w:rsid w:val="0060217E"/>
    <w:rsid w:val="00606A84"/>
    <w:rsid w:val="006111D5"/>
    <w:rsid w:val="006111F5"/>
    <w:rsid w:val="0061144D"/>
    <w:rsid w:val="00622A23"/>
    <w:rsid w:val="00623E11"/>
    <w:rsid w:val="00624547"/>
    <w:rsid w:val="00630E67"/>
    <w:rsid w:val="00637A72"/>
    <w:rsid w:val="00640263"/>
    <w:rsid w:val="006411DE"/>
    <w:rsid w:val="006448C5"/>
    <w:rsid w:val="0064766B"/>
    <w:rsid w:val="00650CC0"/>
    <w:rsid w:val="00653A13"/>
    <w:rsid w:val="006555BD"/>
    <w:rsid w:val="00663D45"/>
    <w:rsid w:val="006644A2"/>
    <w:rsid w:val="006676E2"/>
    <w:rsid w:val="00670E42"/>
    <w:rsid w:val="00672258"/>
    <w:rsid w:val="00682B8C"/>
    <w:rsid w:val="00685EB4"/>
    <w:rsid w:val="0069053A"/>
    <w:rsid w:val="00694B9D"/>
    <w:rsid w:val="006971BC"/>
    <w:rsid w:val="006A2BB4"/>
    <w:rsid w:val="006A4C05"/>
    <w:rsid w:val="006A522B"/>
    <w:rsid w:val="006A7316"/>
    <w:rsid w:val="006A7E90"/>
    <w:rsid w:val="006B2325"/>
    <w:rsid w:val="006B4479"/>
    <w:rsid w:val="006B5540"/>
    <w:rsid w:val="006C1141"/>
    <w:rsid w:val="006C2B84"/>
    <w:rsid w:val="006C3DFC"/>
    <w:rsid w:val="006C4AB1"/>
    <w:rsid w:val="006D5D28"/>
    <w:rsid w:val="006E210A"/>
    <w:rsid w:val="006E260B"/>
    <w:rsid w:val="006E3688"/>
    <w:rsid w:val="00700675"/>
    <w:rsid w:val="00701A5F"/>
    <w:rsid w:val="00702BE5"/>
    <w:rsid w:val="007155B8"/>
    <w:rsid w:val="0072355B"/>
    <w:rsid w:val="007262DC"/>
    <w:rsid w:val="00726D68"/>
    <w:rsid w:val="00732DBF"/>
    <w:rsid w:val="007373E7"/>
    <w:rsid w:val="007424F5"/>
    <w:rsid w:val="007434C1"/>
    <w:rsid w:val="0074442C"/>
    <w:rsid w:val="00747CFE"/>
    <w:rsid w:val="00751E48"/>
    <w:rsid w:val="00754B1C"/>
    <w:rsid w:val="007717A8"/>
    <w:rsid w:val="00777A2F"/>
    <w:rsid w:val="00777D04"/>
    <w:rsid w:val="00787B6E"/>
    <w:rsid w:val="00795D67"/>
    <w:rsid w:val="007A3489"/>
    <w:rsid w:val="007A3EB4"/>
    <w:rsid w:val="007A75E1"/>
    <w:rsid w:val="007B448B"/>
    <w:rsid w:val="007B4F54"/>
    <w:rsid w:val="007B5701"/>
    <w:rsid w:val="007B62B5"/>
    <w:rsid w:val="007C5AB3"/>
    <w:rsid w:val="007D3B81"/>
    <w:rsid w:val="007E78D0"/>
    <w:rsid w:val="007F43B0"/>
    <w:rsid w:val="007F5E1D"/>
    <w:rsid w:val="00805C10"/>
    <w:rsid w:val="008114DD"/>
    <w:rsid w:val="00812666"/>
    <w:rsid w:val="00812E94"/>
    <w:rsid w:val="008152E5"/>
    <w:rsid w:val="00822118"/>
    <w:rsid w:val="00822EDF"/>
    <w:rsid w:val="00827CD8"/>
    <w:rsid w:val="00830A17"/>
    <w:rsid w:val="008317CE"/>
    <w:rsid w:val="008351F7"/>
    <w:rsid w:val="00853805"/>
    <w:rsid w:val="00855097"/>
    <w:rsid w:val="00856B5F"/>
    <w:rsid w:val="008631E7"/>
    <w:rsid w:val="00863C53"/>
    <w:rsid w:val="00870508"/>
    <w:rsid w:val="00874E20"/>
    <w:rsid w:val="00881EE3"/>
    <w:rsid w:val="00882B9B"/>
    <w:rsid w:val="008854C8"/>
    <w:rsid w:val="00890E28"/>
    <w:rsid w:val="00891E7D"/>
    <w:rsid w:val="008924D4"/>
    <w:rsid w:val="008934B9"/>
    <w:rsid w:val="00895CEA"/>
    <w:rsid w:val="008A2229"/>
    <w:rsid w:val="008A360B"/>
    <w:rsid w:val="008B04C7"/>
    <w:rsid w:val="008B13DF"/>
    <w:rsid w:val="008B4BF0"/>
    <w:rsid w:val="008B4C34"/>
    <w:rsid w:val="008C6EDB"/>
    <w:rsid w:val="008D1807"/>
    <w:rsid w:val="008D5616"/>
    <w:rsid w:val="008D5D95"/>
    <w:rsid w:val="008D7697"/>
    <w:rsid w:val="008E1678"/>
    <w:rsid w:val="008E2332"/>
    <w:rsid w:val="008E39AB"/>
    <w:rsid w:val="008E6635"/>
    <w:rsid w:val="008F2E4E"/>
    <w:rsid w:val="008F7251"/>
    <w:rsid w:val="00906B45"/>
    <w:rsid w:val="009113C7"/>
    <w:rsid w:val="00911AD9"/>
    <w:rsid w:val="00912E02"/>
    <w:rsid w:val="00915A44"/>
    <w:rsid w:val="00920846"/>
    <w:rsid w:val="00920A21"/>
    <w:rsid w:val="0092540F"/>
    <w:rsid w:val="00927BD3"/>
    <w:rsid w:val="00927BED"/>
    <w:rsid w:val="0093404D"/>
    <w:rsid w:val="00934A2C"/>
    <w:rsid w:val="00936AA8"/>
    <w:rsid w:val="0094375B"/>
    <w:rsid w:val="00943B46"/>
    <w:rsid w:val="00944DCE"/>
    <w:rsid w:val="009457B7"/>
    <w:rsid w:val="00946075"/>
    <w:rsid w:val="009515D7"/>
    <w:rsid w:val="00953101"/>
    <w:rsid w:val="009552F9"/>
    <w:rsid w:val="009660DC"/>
    <w:rsid w:val="00967D5F"/>
    <w:rsid w:val="00981FB5"/>
    <w:rsid w:val="00985126"/>
    <w:rsid w:val="00985A1B"/>
    <w:rsid w:val="00992573"/>
    <w:rsid w:val="009A058F"/>
    <w:rsid w:val="009A6D6D"/>
    <w:rsid w:val="009A7F09"/>
    <w:rsid w:val="009A7FF6"/>
    <w:rsid w:val="009B1897"/>
    <w:rsid w:val="009B4898"/>
    <w:rsid w:val="009B7C2F"/>
    <w:rsid w:val="009C3A95"/>
    <w:rsid w:val="009C6886"/>
    <w:rsid w:val="009C7715"/>
    <w:rsid w:val="009C7D36"/>
    <w:rsid w:val="009D0CF3"/>
    <w:rsid w:val="009D4CCF"/>
    <w:rsid w:val="009E42F3"/>
    <w:rsid w:val="009E4ACD"/>
    <w:rsid w:val="009E5005"/>
    <w:rsid w:val="009F2B6F"/>
    <w:rsid w:val="009F4CD6"/>
    <w:rsid w:val="009F6A07"/>
    <w:rsid w:val="00A03645"/>
    <w:rsid w:val="00A066B3"/>
    <w:rsid w:val="00A10362"/>
    <w:rsid w:val="00A11404"/>
    <w:rsid w:val="00A11C64"/>
    <w:rsid w:val="00A138D5"/>
    <w:rsid w:val="00A2634F"/>
    <w:rsid w:val="00A27456"/>
    <w:rsid w:val="00A30A98"/>
    <w:rsid w:val="00A31222"/>
    <w:rsid w:val="00A32EE2"/>
    <w:rsid w:val="00A33849"/>
    <w:rsid w:val="00A35004"/>
    <w:rsid w:val="00A369F3"/>
    <w:rsid w:val="00A37E53"/>
    <w:rsid w:val="00A45565"/>
    <w:rsid w:val="00A45A4B"/>
    <w:rsid w:val="00A50A1E"/>
    <w:rsid w:val="00A50ADC"/>
    <w:rsid w:val="00A543D6"/>
    <w:rsid w:val="00A55E72"/>
    <w:rsid w:val="00A55F8D"/>
    <w:rsid w:val="00A5666A"/>
    <w:rsid w:val="00A61330"/>
    <w:rsid w:val="00A62B9C"/>
    <w:rsid w:val="00A65C5E"/>
    <w:rsid w:val="00A661C3"/>
    <w:rsid w:val="00A663BE"/>
    <w:rsid w:val="00A74B1C"/>
    <w:rsid w:val="00A902C9"/>
    <w:rsid w:val="00A9185E"/>
    <w:rsid w:val="00AA2F41"/>
    <w:rsid w:val="00AA3192"/>
    <w:rsid w:val="00AA3627"/>
    <w:rsid w:val="00AA36F8"/>
    <w:rsid w:val="00AA43FA"/>
    <w:rsid w:val="00AA7D4C"/>
    <w:rsid w:val="00AB2DB7"/>
    <w:rsid w:val="00AB7501"/>
    <w:rsid w:val="00AC20F1"/>
    <w:rsid w:val="00AC5D7A"/>
    <w:rsid w:val="00AD1145"/>
    <w:rsid w:val="00AD6A9A"/>
    <w:rsid w:val="00AE2EC7"/>
    <w:rsid w:val="00AE583E"/>
    <w:rsid w:val="00AE5D15"/>
    <w:rsid w:val="00AE5F85"/>
    <w:rsid w:val="00AE631D"/>
    <w:rsid w:val="00AF05B3"/>
    <w:rsid w:val="00AF0ED4"/>
    <w:rsid w:val="00AF16EB"/>
    <w:rsid w:val="00AF58CA"/>
    <w:rsid w:val="00AF5986"/>
    <w:rsid w:val="00AF5AFE"/>
    <w:rsid w:val="00B05850"/>
    <w:rsid w:val="00B100BC"/>
    <w:rsid w:val="00B23FEC"/>
    <w:rsid w:val="00B259F7"/>
    <w:rsid w:val="00B36C2A"/>
    <w:rsid w:val="00B43A81"/>
    <w:rsid w:val="00B50E21"/>
    <w:rsid w:val="00B527EA"/>
    <w:rsid w:val="00B54E5C"/>
    <w:rsid w:val="00B71621"/>
    <w:rsid w:val="00B7489C"/>
    <w:rsid w:val="00B74DD3"/>
    <w:rsid w:val="00B74F64"/>
    <w:rsid w:val="00B7596B"/>
    <w:rsid w:val="00B8194C"/>
    <w:rsid w:val="00B923A4"/>
    <w:rsid w:val="00B956CE"/>
    <w:rsid w:val="00BA2CA4"/>
    <w:rsid w:val="00BA2D7C"/>
    <w:rsid w:val="00BB3270"/>
    <w:rsid w:val="00BB6854"/>
    <w:rsid w:val="00BC32F4"/>
    <w:rsid w:val="00BC744B"/>
    <w:rsid w:val="00BD236B"/>
    <w:rsid w:val="00BD4FAD"/>
    <w:rsid w:val="00BD5656"/>
    <w:rsid w:val="00BD74F7"/>
    <w:rsid w:val="00BF057B"/>
    <w:rsid w:val="00BF42DC"/>
    <w:rsid w:val="00C02C1A"/>
    <w:rsid w:val="00C20051"/>
    <w:rsid w:val="00C201F8"/>
    <w:rsid w:val="00C24833"/>
    <w:rsid w:val="00C350DC"/>
    <w:rsid w:val="00C36A36"/>
    <w:rsid w:val="00C43705"/>
    <w:rsid w:val="00C46389"/>
    <w:rsid w:val="00C47E7A"/>
    <w:rsid w:val="00C50710"/>
    <w:rsid w:val="00C5727E"/>
    <w:rsid w:val="00C63ADB"/>
    <w:rsid w:val="00C67F15"/>
    <w:rsid w:val="00C754AE"/>
    <w:rsid w:val="00C77A77"/>
    <w:rsid w:val="00C85052"/>
    <w:rsid w:val="00C90953"/>
    <w:rsid w:val="00C9392D"/>
    <w:rsid w:val="00CA0162"/>
    <w:rsid w:val="00CA7098"/>
    <w:rsid w:val="00CC1689"/>
    <w:rsid w:val="00CC4156"/>
    <w:rsid w:val="00CC5352"/>
    <w:rsid w:val="00CC6602"/>
    <w:rsid w:val="00CD4400"/>
    <w:rsid w:val="00CD5E34"/>
    <w:rsid w:val="00CD7D1A"/>
    <w:rsid w:val="00CE5EE5"/>
    <w:rsid w:val="00CF4C21"/>
    <w:rsid w:val="00CF788D"/>
    <w:rsid w:val="00D02DE1"/>
    <w:rsid w:val="00D02F7C"/>
    <w:rsid w:val="00D06A35"/>
    <w:rsid w:val="00D177DD"/>
    <w:rsid w:val="00D17F8E"/>
    <w:rsid w:val="00D23EDF"/>
    <w:rsid w:val="00D241FB"/>
    <w:rsid w:val="00D249D9"/>
    <w:rsid w:val="00D26264"/>
    <w:rsid w:val="00D30491"/>
    <w:rsid w:val="00D33603"/>
    <w:rsid w:val="00D3374C"/>
    <w:rsid w:val="00D37BA2"/>
    <w:rsid w:val="00D45554"/>
    <w:rsid w:val="00D55316"/>
    <w:rsid w:val="00D614DC"/>
    <w:rsid w:val="00D65100"/>
    <w:rsid w:val="00D75B90"/>
    <w:rsid w:val="00D81593"/>
    <w:rsid w:val="00D9191C"/>
    <w:rsid w:val="00D9463F"/>
    <w:rsid w:val="00D950F5"/>
    <w:rsid w:val="00D95641"/>
    <w:rsid w:val="00D969AF"/>
    <w:rsid w:val="00DA3CEB"/>
    <w:rsid w:val="00DA55E3"/>
    <w:rsid w:val="00DB085C"/>
    <w:rsid w:val="00DB1F8B"/>
    <w:rsid w:val="00DB5151"/>
    <w:rsid w:val="00DB5625"/>
    <w:rsid w:val="00DC0AB5"/>
    <w:rsid w:val="00DC399A"/>
    <w:rsid w:val="00DD072C"/>
    <w:rsid w:val="00DE5A4E"/>
    <w:rsid w:val="00DE6B7F"/>
    <w:rsid w:val="00DF11B1"/>
    <w:rsid w:val="00DF5157"/>
    <w:rsid w:val="00DF515E"/>
    <w:rsid w:val="00E03695"/>
    <w:rsid w:val="00E12EA4"/>
    <w:rsid w:val="00E23124"/>
    <w:rsid w:val="00E2679B"/>
    <w:rsid w:val="00E269BA"/>
    <w:rsid w:val="00E26F3D"/>
    <w:rsid w:val="00E27824"/>
    <w:rsid w:val="00E31225"/>
    <w:rsid w:val="00E31A0F"/>
    <w:rsid w:val="00E35F65"/>
    <w:rsid w:val="00E42E44"/>
    <w:rsid w:val="00E430E4"/>
    <w:rsid w:val="00E50EC5"/>
    <w:rsid w:val="00E54DD0"/>
    <w:rsid w:val="00E6236B"/>
    <w:rsid w:val="00E6716E"/>
    <w:rsid w:val="00E72337"/>
    <w:rsid w:val="00E727DF"/>
    <w:rsid w:val="00E7671E"/>
    <w:rsid w:val="00E7780E"/>
    <w:rsid w:val="00E80092"/>
    <w:rsid w:val="00E8625B"/>
    <w:rsid w:val="00E87F99"/>
    <w:rsid w:val="00E9142E"/>
    <w:rsid w:val="00E96E69"/>
    <w:rsid w:val="00EA3E83"/>
    <w:rsid w:val="00EA4676"/>
    <w:rsid w:val="00EA484D"/>
    <w:rsid w:val="00EB7445"/>
    <w:rsid w:val="00EC0A4F"/>
    <w:rsid w:val="00EC2E97"/>
    <w:rsid w:val="00EC55E3"/>
    <w:rsid w:val="00ED1506"/>
    <w:rsid w:val="00ED473A"/>
    <w:rsid w:val="00ED70AE"/>
    <w:rsid w:val="00ED738A"/>
    <w:rsid w:val="00EE011B"/>
    <w:rsid w:val="00EF4C1D"/>
    <w:rsid w:val="00EF5697"/>
    <w:rsid w:val="00EF7CFB"/>
    <w:rsid w:val="00F02ED8"/>
    <w:rsid w:val="00F14144"/>
    <w:rsid w:val="00F1657B"/>
    <w:rsid w:val="00F21561"/>
    <w:rsid w:val="00F24BF7"/>
    <w:rsid w:val="00F3456C"/>
    <w:rsid w:val="00F47AD4"/>
    <w:rsid w:val="00F619A7"/>
    <w:rsid w:val="00F6451C"/>
    <w:rsid w:val="00F70780"/>
    <w:rsid w:val="00F767F6"/>
    <w:rsid w:val="00F76CB2"/>
    <w:rsid w:val="00F83A13"/>
    <w:rsid w:val="00F90BCD"/>
    <w:rsid w:val="00F95DD7"/>
    <w:rsid w:val="00FA2C52"/>
    <w:rsid w:val="00FB0981"/>
    <w:rsid w:val="00FB2600"/>
    <w:rsid w:val="00FB2DAA"/>
    <w:rsid w:val="00FB48D2"/>
    <w:rsid w:val="00FB7742"/>
    <w:rsid w:val="00FC7953"/>
    <w:rsid w:val="00FD5708"/>
    <w:rsid w:val="00FE57F9"/>
    <w:rsid w:val="00FF2616"/>
    <w:rsid w:val="00FF2E2B"/>
    <w:rsid w:val="00FF43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5EBD2"/>
  <w15:docId w15:val="{4A4638A7-E9D4-406F-8003-C1314ECC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B923A4"/>
    <w:pPr>
      <w:spacing w:after="0"/>
    </w:pPr>
    <w:rPr>
      <w:lang w:val="fr-CH"/>
    </w:rPr>
  </w:style>
  <w:style w:type="table" w:styleId="TableauGrille2-Accentuation4">
    <w:name w:val="Grid Table 2 Accent 4"/>
    <w:basedOn w:val="TableauNormal"/>
    <w:uiPriority w:val="47"/>
    <w:rsid w:val="00A45565"/>
    <w:pPr>
      <w:spacing w:after="0"/>
    </w:pPr>
    <w:tblPr>
      <w:tblStyleRowBandSize w:val="1"/>
      <w:tblStyleColBandSize w:val="1"/>
      <w:tblBorders>
        <w:top w:val="single" w:sz="2" w:space="0" w:color="94CBA6" w:themeColor="accent4" w:themeTint="99"/>
        <w:bottom w:val="single" w:sz="2" w:space="0" w:color="94CBA6" w:themeColor="accent4" w:themeTint="99"/>
        <w:insideH w:val="single" w:sz="2" w:space="0" w:color="94CBA6" w:themeColor="accent4" w:themeTint="99"/>
        <w:insideV w:val="single" w:sz="2" w:space="0" w:color="94CBA6" w:themeColor="accent4" w:themeTint="99"/>
      </w:tblBorders>
    </w:tblPr>
    <w:tblStylePr w:type="firstRow">
      <w:rPr>
        <w:b/>
        <w:bCs/>
      </w:rPr>
      <w:tblPr/>
      <w:tcPr>
        <w:tcBorders>
          <w:top w:val="nil"/>
          <w:bottom w:val="single" w:sz="12" w:space="0" w:color="94CBA6" w:themeColor="accent4" w:themeTint="99"/>
          <w:insideH w:val="nil"/>
          <w:insideV w:val="nil"/>
        </w:tcBorders>
        <w:shd w:val="clear" w:color="auto" w:fill="FFFFFF" w:themeFill="background1"/>
      </w:tcPr>
    </w:tblStylePr>
    <w:tblStylePr w:type="lastRow">
      <w:rPr>
        <w:b/>
        <w:bCs/>
      </w:rPr>
      <w:tblPr/>
      <w:tcPr>
        <w:tcBorders>
          <w:top w:val="double" w:sz="2" w:space="0" w:color="94CB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Grille1Clair-Accentuation4">
    <w:name w:val="Grid Table 1 Light Accent 4"/>
    <w:basedOn w:val="TableauNormal"/>
    <w:uiPriority w:val="46"/>
    <w:rsid w:val="00663D45"/>
    <w:pPr>
      <w:spacing w:after="0"/>
    </w:pPr>
    <w:tblPr>
      <w:tblStyleRowBandSize w:val="1"/>
      <w:tblStyleColBandSize w:val="1"/>
      <w:tblBorders>
        <w:top w:val="single" w:sz="4" w:space="0" w:color="B8DCC4" w:themeColor="accent4" w:themeTint="66"/>
        <w:left w:val="single" w:sz="4" w:space="0" w:color="B8DCC4" w:themeColor="accent4" w:themeTint="66"/>
        <w:bottom w:val="single" w:sz="4" w:space="0" w:color="B8DCC4" w:themeColor="accent4" w:themeTint="66"/>
        <w:right w:val="single" w:sz="4" w:space="0" w:color="B8DCC4" w:themeColor="accent4" w:themeTint="66"/>
        <w:insideH w:val="single" w:sz="4" w:space="0" w:color="B8DCC4" w:themeColor="accent4" w:themeTint="66"/>
        <w:insideV w:val="single" w:sz="4" w:space="0" w:color="B8DCC4" w:themeColor="accent4" w:themeTint="66"/>
      </w:tblBorders>
    </w:tblPr>
    <w:tblStylePr w:type="firstRow">
      <w:rPr>
        <w:b/>
        <w:bCs/>
      </w:rPr>
      <w:tblPr/>
      <w:tcPr>
        <w:tcBorders>
          <w:bottom w:val="single" w:sz="12" w:space="0" w:color="94CBA6" w:themeColor="accent4" w:themeTint="99"/>
        </w:tcBorders>
      </w:tcPr>
    </w:tblStylePr>
    <w:tblStylePr w:type="lastRow">
      <w:rPr>
        <w:b/>
        <w:bCs/>
      </w:rPr>
      <w:tblPr/>
      <w:tcPr>
        <w:tcBorders>
          <w:top w:val="double" w:sz="2" w:space="0" w:color="94CBA6" w:themeColor="accent4" w:themeTint="99"/>
        </w:tcBorders>
      </w:tcPr>
    </w:tblStylePr>
    <w:tblStylePr w:type="firstCol">
      <w:rPr>
        <w:b/>
        <w:bCs/>
      </w:rPr>
    </w:tblStylePr>
    <w:tblStylePr w:type="lastCol">
      <w:rPr>
        <w:b/>
        <w:bCs/>
      </w:rPr>
    </w:tblStylePr>
  </w:style>
  <w:style w:type="table" w:styleId="TableauGrille3-Accentuation4">
    <w:name w:val="Grid Table 3 Accent 4"/>
    <w:basedOn w:val="TableauNormal"/>
    <w:uiPriority w:val="48"/>
    <w:rsid w:val="00663D45"/>
    <w:pPr>
      <w:spacing w:after="0"/>
    </w:pPr>
    <w:tblPr>
      <w:tblStyleRowBandSize w:val="1"/>
      <w:tblStyleColBandSize w:val="1"/>
      <w:tblBorders>
        <w:top w:val="single" w:sz="4" w:space="0" w:color="94CBA6" w:themeColor="accent4" w:themeTint="99"/>
        <w:left w:val="single" w:sz="4" w:space="0" w:color="94CBA6" w:themeColor="accent4" w:themeTint="99"/>
        <w:bottom w:val="single" w:sz="4" w:space="0" w:color="94CBA6" w:themeColor="accent4" w:themeTint="99"/>
        <w:right w:val="single" w:sz="4" w:space="0" w:color="94CBA6" w:themeColor="accent4" w:themeTint="99"/>
        <w:insideH w:val="single" w:sz="4" w:space="0" w:color="94CBA6" w:themeColor="accent4" w:themeTint="99"/>
        <w:insideV w:val="single" w:sz="4" w:space="0" w:color="94CB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DE1" w:themeFill="accent4" w:themeFillTint="33"/>
      </w:tcPr>
    </w:tblStylePr>
    <w:tblStylePr w:type="band1Horz">
      <w:tblPr/>
      <w:tcPr>
        <w:shd w:val="clear" w:color="auto" w:fill="DBEDE1" w:themeFill="accent4" w:themeFillTint="33"/>
      </w:tcPr>
    </w:tblStylePr>
    <w:tblStylePr w:type="neCell">
      <w:tblPr/>
      <w:tcPr>
        <w:tcBorders>
          <w:bottom w:val="single" w:sz="4" w:space="0" w:color="94CBA6" w:themeColor="accent4" w:themeTint="99"/>
        </w:tcBorders>
      </w:tcPr>
    </w:tblStylePr>
    <w:tblStylePr w:type="nwCell">
      <w:tblPr/>
      <w:tcPr>
        <w:tcBorders>
          <w:bottom w:val="single" w:sz="4" w:space="0" w:color="94CBA6" w:themeColor="accent4" w:themeTint="99"/>
        </w:tcBorders>
      </w:tcPr>
    </w:tblStylePr>
    <w:tblStylePr w:type="seCell">
      <w:tblPr/>
      <w:tcPr>
        <w:tcBorders>
          <w:top w:val="single" w:sz="4" w:space="0" w:color="94CBA6" w:themeColor="accent4" w:themeTint="99"/>
        </w:tcBorders>
      </w:tcPr>
    </w:tblStylePr>
    <w:tblStylePr w:type="swCell">
      <w:tblPr/>
      <w:tcPr>
        <w:tcBorders>
          <w:top w:val="single" w:sz="4" w:space="0" w:color="94CBA6" w:themeColor="accent4" w:themeTint="99"/>
        </w:tcBorders>
      </w:tcPr>
    </w:tblStylePr>
  </w:style>
  <w:style w:type="paragraph" w:styleId="Lgende">
    <w:name w:val="caption"/>
    <w:basedOn w:val="Normal"/>
    <w:next w:val="Normal"/>
    <w:unhideWhenUsed/>
    <w:rsid w:val="001B6A39"/>
    <w:pPr>
      <w:spacing w:after="200" w:line="240" w:lineRule="auto"/>
    </w:pPr>
    <w:rPr>
      <w:i/>
      <w:iCs/>
      <w:color w:val="252B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hyperlink" Target="https://urls.fr/-A_Cgx" TargetMode="External"/><Relationship Id="rId39" Type="http://schemas.openxmlformats.org/officeDocument/2006/relationships/theme" Target="theme/theme1.xml"/><Relationship Id="rId21" Type="http://schemas.openxmlformats.org/officeDocument/2006/relationships/hyperlink" Target="mailto:lconty@parisnanterre.fr" TargetMode="External"/><Relationship Id="rId34" Type="http://schemas.openxmlformats.org/officeDocument/2006/relationships/hyperlink" Target="https://doi.org/10.3917/nresi.101.010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ines.carta@gmail.com" TargetMode="External"/><Relationship Id="rId25" Type="http://schemas.openxmlformats.org/officeDocument/2006/relationships/hyperlink" Target="https://doi.org/10.1111/j.1468-3148.1999.tb00076.x" TargetMode="External"/><Relationship Id="rId33" Type="http://schemas.openxmlformats.org/officeDocument/2006/relationships/hyperlink" Target="https://doi.org/10.1080/1366825050048867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ceauxelise@yahoo.fr" TargetMode="External"/><Relationship Id="rId20" Type="http://schemas.openxmlformats.org/officeDocument/2006/relationships/image" Target="media/image7.png"/><Relationship Id="rId29" Type="http://schemas.openxmlformats.org/officeDocument/2006/relationships/hyperlink" Target="https://doi.org/10.3109/13668250.2024.23360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2-03" TargetMode="External"/><Relationship Id="rId24" Type="http://schemas.openxmlformats.org/officeDocument/2006/relationships/hyperlink" Target="https://www.universiteitleiden.nl/binaries/content/assets/customsites/enpair/volume-2/engelhardt_etal_vol-2_issue1.pdf" TargetMode="External"/><Relationship Id="rId32" Type="http://schemas.openxmlformats.org/officeDocument/2006/relationships/hyperlink" Target="https://doi.org/10.1111/jir.12138"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urls.fr/2h630z" TargetMode="External"/><Relationship Id="rId28" Type="http://schemas.openxmlformats.org/officeDocument/2006/relationships/hyperlink" Target="https://doi.org/10.3109/13668250.2024.2336084"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hyperlink" Target="https://doi.org/10.1111/jir.121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urls.fr/lEPLtV" TargetMode="External"/><Relationship Id="rId27" Type="http://schemas.openxmlformats.org/officeDocument/2006/relationships/hyperlink" Target="https://doi.org/10.3109/13668250.2017.1415428" TargetMode="External"/><Relationship Id="rId30" Type="http://schemas.openxmlformats.org/officeDocument/2006/relationships/hyperlink" Target="https://jjcurtin.github.io/book_iaml/pdfs/landis_1977_kappa.pdf" TargetMode="External"/><Relationship Id="rId35" Type="http://schemas.openxmlformats.org/officeDocument/2006/relationships/hyperlink" Target="https://doi.org/10.3917/nresi.101.010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6\02_Communication%20et%20polyhandicap\Layout_R02-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98C5A6AF-A441-44A2-8993-1272832070A3}"/>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Layout_R02-2026</Template>
  <TotalTime>0</TotalTime>
  <Pages>9</Pages>
  <Words>3910</Words>
  <Characters>21509</Characters>
  <Application>Microsoft Office Word</Application>
  <DocSecurity>0</DocSecurity>
  <Lines>179</Lines>
  <Paragraphs>50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Une meilleure compréhension des besoins des personnes polyhandicapées _x000d_</vt:lpstr>
      <vt:lpstr>Une meilleure compréhension des besoins des personnes polyhandicapées _x000d_</vt:lpstr>
    </vt:vector>
  </TitlesOfParts>
  <Company/>
  <LinksUpToDate>false</LinksUpToDate>
  <CharactersWithSpaces>25369</CharactersWithSpaces>
  <SharedDoc>false</SharedDoc>
  <HLinks>
    <vt:vector size="6" baseType="variant">
      <vt:variant>
        <vt:i4>5374043</vt:i4>
      </vt:variant>
      <vt:variant>
        <vt:i4>0</vt:i4>
      </vt:variant>
      <vt:variant>
        <vt:i4>0</vt:i4>
      </vt:variant>
      <vt:variant>
        <vt:i4>5</vt:i4>
      </vt:variant>
      <vt:variant>
        <vt:lpwstr>https://doi.org/10.57161/r2026-02-03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meilleure compréhension des besoins des personnes polyhandicapées</dc:title>
  <dc:creator>Elise Marceaux-Dufour;Ines Carta;Régine Scelles†;Laurence Conty</dc:creator>
  <cp:keywords>communication non verbale, émotion, grille d’observation, parents, personnel, polyhandicap/Beobachtungsraster, Eltern, Emotion, Mehrfachbehinderung, nichtverbale Kommunikation, Personal</cp:keywords>
  <cp:lastModifiedBy>Stagiaire CSPS</cp:lastModifiedBy>
  <cp:revision>59</cp:revision>
  <cp:lastPrinted>2026-05-22T09:48:00Z</cp:lastPrinted>
  <dcterms:created xsi:type="dcterms:W3CDTF">2026-05-01T21:23:00Z</dcterms:created>
  <dcterms:modified xsi:type="dcterms:W3CDTF">2026-05-29T12:49:00Z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