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7B80" w14:textId="6558C87A" w:rsidR="003E1A3F" w:rsidRDefault="003E1A3F" w:rsidP="003E1A3F">
      <w:pPr>
        <w:pStyle w:val="Titel"/>
      </w:pPr>
      <w:r w:rsidRPr="003E1A3F">
        <w:t>Quelle inclusion pour les personnes en situation de handicap</w:t>
      </w:r>
      <w:r w:rsidR="00D46B9C">
        <w:t> ?</w:t>
      </w:r>
    </w:p>
    <w:p w14:paraId="5064E987" w14:textId="77777777" w:rsidR="00CD7D0E" w:rsidRPr="00740674" w:rsidRDefault="00CD7D0E" w:rsidP="00CD7D0E">
      <w:pPr>
        <w:pStyle w:val="Untertitel"/>
      </w:pPr>
      <w:r>
        <w:t xml:space="preserve">Le point de vue des </w:t>
      </w:r>
      <w:r w:rsidRPr="00CD7D0E">
        <w:t>personnes</w:t>
      </w:r>
      <w:r>
        <w:t xml:space="preserve"> concernées avec l’indice de Pro </w:t>
      </w:r>
      <w:proofErr w:type="spellStart"/>
      <w:r>
        <w:t>Infirmis</w:t>
      </w:r>
      <w:proofErr w:type="spellEnd"/>
    </w:p>
    <w:p w14:paraId="09DCA6A1" w14:textId="279CD82F" w:rsidR="001114E2" w:rsidRPr="00F45DD2" w:rsidRDefault="00F45DD2" w:rsidP="00F45DD2">
      <w:pPr>
        <w:pStyle w:val="Author"/>
      </w:pPr>
      <w:r w:rsidRPr="00F45DD2">
        <w:t>Lionel</w:t>
      </w:r>
      <w:r w:rsidR="006A4938">
        <w:t> </w:t>
      </w:r>
      <w:r w:rsidRPr="00F45DD2">
        <w:t>Frei</w:t>
      </w:r>
    </w:p>
    <w:p w14:paraId="70F125C8" w14:textId="098FBD92" w:rsidR="000352CE" w:rsidRPr="00D20A23" w:rsidRDefault="004C13EB" w:rsidP="000352CE">
      <w:pPr>
        <w:pStyle w:val="Abstract"/>
        <w:rPr>
          <w:szCs w:val="24"/>
        </w:rPr>
      </w:pPr>
      <w:r w:rsidRPr="00153133">
        <w:rPr>
          <w:rFonts w:cs="Open Sans SemiCondensed"/>
        </w:rPr>
        <w:t>Résumé</w:t>
      </w:r>
      <w:r w:rsidR="000352CE" w:rsidRPr="00153133">
        <w:rPr>
          <w:rFonts w:cs="Open Sans SemiCondensed"/>
        </w:rPr>
        <w:br/>
      </w:r>
      <w:r w:rsidR="00D20A23">
        <w:t xml:space="preserve">L’indice de l’inclusion de Pro </w:t>
      </w:r>
      <w:proofErr w:type="spellStart"/>
      <w:r w:rsidR="00D20A23">
        <w:t>Infirmis</w:t>
      </w:r>
      <w:proofErr w:type="spellEnd"/>
      <w:r w:rsidR="00D20A23">
        <w:t xml:space="preserve"> évalue la participation des personnes en situation de handicap à la société et leur inclusion dans différents domaines de la vie, du point de vue de leur propre vécu. Les résultats montrent que 80 % des personnes sondées en 2023</w:t>
      </w:r>
      <w:r w:rsidR="00D20A23" w:rsidRPr="006D5F91">
        <w:t xml:space="preserve"> se sentent </w:t>
      </w:r>
      <w:r w:rsidR="00D20A23" w:rsidRPr="00851D49">
        <w:t xml:space="preserve">fortement limitées </w:t>
      </w:r>
      <w:r w:rsidR="00D20A23" w:rsidRPr="00D9159B">
        <w:t>dans au moins un des dix domaines de la vie évalués</w:t>
      </w:r>
      <w:r w:rsidR="00D20A23">
        <w:t>. Les dix domaines sont : la f</w:t>
      </w:r>
      <w:r w:rsidR="00D20A23" w:rsidRPr="00942B1F">
        <w:rPr>
          <w:szCs w:val="24"/>
        </w:rPr>
        <w:t>ormation</w:t>
      </w:r>
      <w:r w:rsidR="00D20A23">
        <w:rPr>
          <w:szCs w:val="24"/>
        </w:rPr>
        <w:t>, le t</w:t>
      </w:r>
      <w:r w:rsidR="00D20A23" w:rsidRPr="00942B1F">
        <w:rPr>
          <w:szCs w:val="24"/>
        </w:rPr>
        <w:t>ravail</w:t>
      </w:r>
      <w:r w:rsidR="00D20A23">
        <w:rPr>
          <w:szCs w:val="24"/>
        </w:rPr>
        <w:t>, le l</w:t>
      </w:r>
      <w:r w:rsidR="00D20A23" w:rsidRPr="00942B1F">
        <w:rPr>
          <w:szCs w:val="24"/>
        </w:rPr>
        <w:t>ogement</w:t>
      </w:r>
      <w:r w:rsidR="00D20A23">
        <w:rPr>
          <w:szCs w:val="24"/>
        </w:rPr>
        <w:t>, la m</w:t>
      </w:r>
      <w:r w:rsidR="00D20A23" w:rsidRPr="00942B1F">
        <w:rPr>
          <w:szCs w:val="24"/>
        </w:rPr>
        <w:t xml:space="preserve">obilité, </w:t>
      </w:r>
      <w:r w:rsidR="00D20A23">
        <w:rPr>
          <w:szCs w:val="24"/>
        </w:rPr>
        <w:t xml:space="preserve">les </w:t>
      </w:r>
      <w:r w:rsidR="00D20A23" w:rsidRPr="00942B1F">
        <w:rPr>
          <w:szCs w:val="24"/>
        </w:rPr>
        <w:t>loisirs</w:t>
      </w:r>
      <w:r w:rsidR="00D20A23">
        <w:rPr>
          <w:szCs w:val="24"/>
        </w:rPr>
        <w:t>, les r</w:t>
      </w:r>
      <w:r w:rsidR="00D20A23" w:rsidRPr="00942B1F">
        <w:rPr>
          <w:szCs w:val="24"/>
        </w:rPr>
        <w:t>elations</w:t>
      </w:r>
      <w:r w:rsidR="00D20A23">
        <w:rPr>
          <w:szCs w:val="24"/>
        </w:rPr>
        <w:t xml:space="preserve"> sociales, la s</w:t>
      </w:r>
      <w:r w:rsidR="00D20A23" w:rsidRPr="00942B1F">
        <w:rPr>
          <w:szCs w:val="24"/>
        </w:rPr>
        <w:t>anté</w:t>
      </w:r>
      <w:r w:rsidR="00D20A23">
        <w:rPr>
          <w:szCs w:val="24"/>
        </w:rPr>
        <w:t>, la p</w:t>
      </w:r>
      <w:r w:rsidR="00D20A23" w:rsidRPr="00942B1F">
        <w:rPr>
          <w:szCs w:val="24"/>
        </w:rPr>
        <w:t>olitique</w:t>
      </w:r>
      <w:r w:rsidR="0088602F">
        <w:rPr>
          <w:szCs w:val="24"/>
        </w:rPr>
        <w:t xml:space="preserve">, </w:t>
      </w:r>
      <w:r w:rsidR="00D20A23">
        <w:rPr>
          <w:szCs w:val="24"/>
        </w:rPr>
        <w:t>l’i</w:t>
      </w:r>
      <w:r w:rsidR="00D20A23" w:rsidRPr="00942B1F">
        <w:rPr>
          <w:szCs w:val="24"/>
        </w:rPr>
        <w:t>nformation</w:t>
      </w:r>
      <w:r w:rsidR="00D20A23">
        <w:rPr>
          <w:szCs w:val="24"/>
        </w:rPr>
        <w:t xml:space="preserve"> et le d</w:t>
      </w:r>
      <w:r w:rsidR="00D20A23" w:rsidRPr="00942B1F">
        <w:rPr>
          <w:szCs w:val="24"/>
        </w:rPr>
        <w:t>roit</w:t>
      </w:r>
      <w:r w:rsidR="00D20A23">
        <w:rPr>
          <w:szCs w:val="24"/>
        </w:rPr>
        <w:t>.</w:t>
      </w:r>
    </w:p>
    <w:p w14:paraId="3DED2C4B" w14:textId="7964CC5E" w:rsidR="006D7D47" w:rsidRPr="00B80C36" w:rsidRDefault="00985126" w:rsidP="00B80C36">
      <w:pPr>
        <w:pStyle w:val="Abstract"/>
        <w:rPr>
          <w:rFonts w:cs="Open Sans SemiCondensed"/>
          <w:lang w:val="de-CH"/>
        </w:rPr>
      </w:pPr>
      <w:r w:rsidRPr="00B80C36">
        <w:rPr>
          <w:rFonts w:cs="Open Sans SemiCondensed"/>
          <w:lang w:val="de-CH"/>
        </w:rPr>
        <w:t>Zusammenfassung</w:t>
      </w:r>
      <w:r w:rsidR="00E30C19" w:rsidRPr="00B80C36">
        <w:rPr>
          <w:rFonts w:cs="Open Sans SemiCondensed"/>
          <w:lang w:val="de-CH"/>
        </w:rPr>
        <w:br/>
      </w:r>
      <w:r w:rsidR="00B80C36" w:rsidRPr="00B80C36">
        <w:rPr>
          <w:lang w:val="de-CH"/>
        </w:rPr>
        <w:t>Der Inklusionsindex von Pro Infirmis misst, wie gut Menschen mit Behinderungen in die Gesellschaft eingebunden sind – und zwar aus ihrer eigenen Sicht. Er zeigt, wie sie ihre Teilhabe in verschiedenen Lebensbereichen wahrnehmen. Die Ergebnisse von 2023 machen deutlich: 80</w:t>
      </w:r>
      <w:r w:rsidR="0007595E">
        <w:rPr>
          <w:lang w:val="de-CH"/>
        </w:rPr>
        <w:t> Prozent</w:t>
      </w:r>
      <w:r w:rsidR="00B80C36" w:rsidRPr="00B80C36">
        <w:rPr>
          <w:lang w:val="de-CH"/>
        </w:rPr>
        <w:t xml:space="preserve"> der befragten Personen fühlen sich in mindestens einem der zehn untersuchten Lebensbereiche deutlich eingeschränkt. Zu diesen Bereichen gehören: Bildung, Arbeit, Wohnen, Mobilität, Freizeit, soziale Beziehungen, Gesundheit, Politik, Information und Recht.</w:t>
      </w:r>
    </w:p>
    <w:p w14:paraId="2B8BAB4F" w14:textId="6ADD3E2E" w:rsidR="00EA4676" w:rsidRPr="00BC3279" w:rsidRDefault="00EA4676" w:rsidP="50719F97">
      <w:pPr>
        <w:pStyle w:val="Textkrper3"/>
      </w:pPr>
      <w:proofErr w:type="gramStart"/>
      <w:r w:rsidRPr="00BC3279">
        <w:rPr>
          <w:rStyle w:val="Fett"/>
          <w:rFonts w:cs="Open Sans SemiCondensed"/>
        </w:rPr>
        <w:t>Keywords</w:t>
      </w:r>
      <w:r w:rsidRPr="00BC3279">
        <w:t>:</w:t>
      </w:r>
      <w:proofErr w:type="gramEnd"/>
      <w:r w:rsidRPr="00BC3279">
        <w:t xml:space="preserve"> </w:t>
      </w:r>
      <w:r w:rsidR="00810374" w:rsidRPr="00BC3279">
        <w:t>appréciation</w:t>
      </w:r>
      <w:r w:rsidR="00E373E1" w:rsidRPr="00BC3279">
        <w:t>, handicap, inclusion, participation /</w:t>
      </w:r>
      <w:r w:rsidR="00DE7CF1" w:rsidRPr="00BC3279">
        <w:t xml:space="preserve"> </w:t>
      </w:r>
      <w:proofErr w:type="spellStart"/>
      <w:r w:rsidR="00E373E1" w:rsidRPr="00BC3279">
        <w:t>Behinderung</w:t>
      </w:r>
      <w:proofErr w:type="spellEnd"/>
      <w:r w:rsidR="00E373E1" w:rsidRPr="00BC3279">
        <w:t>,</w:t>
      </w:r>
      <w:r w:rsidR="00810374" w:rsidRPr="00BC3279">
        <w:t xml:space="preserve"> </w:t>
      </w:r>
      <w:proofErr w:type="spellStart"/>
      <w:r w:rsidR="00810374" w:rsidRPr="00BC3279">
        <w:t>Bewertung</w:t>
      </w:r>
      <w:proofErr w:type="spellEnd"/>
      <w:r w:rsidR="00810374" w:rsidRPr="00BC3279">
        <w:t>,</w:t>
      </w:r>
      <w:r w:rsidR="00E373E1" w:rsidRPr="00BC3279">
        <w:t xml:space="preserve"> </w:t>
      </w:r>
      <w:proofErr w:type="spellStart"/>
      <w:r w:rsidR="00E373E1" w:rsidRPr="00BC3279">
        <w:t>Inklusion</w:t>
      </w:r>
      <w:proofErr w:type="spellEnd"/>
      <w:r w:rsidR="00E373E1" w:rsidRPr="00BC3279">
        <w:t xml:space="preserve">, </w:t>
      </w:r>
      <w:proofErr w:type="spellStart"/>
      <w:r w:rsidR="00E373E1" w:rsidRPr="00BC3279">
        <w:t>Partizipation</w:t>
      </w:r>
      <w:proofErr w:type="spellEnd"/>
    </w:p>
    <w:p w14:paraId="5B5AAA59" w14:textId="10A25DFE" w:rsidR="00C404B9" w:rsidRPr="00C404B9" w:rsidRDefault="00EA4676" w:rsidP="00C24833">
      <w:pPr>
        <w:pStyle w:val="Textkrper3"/>
      </w:pPr>
      <w:proofErr w:type="gramStart"/>
      <w:r w:rsidRPr="00153133">
        <w:rPr>
          <w:rStyle w:val="Fett"/>
          <w:rFonts w:cs="Open Sans SemiCondensed"/>
        </w:rPr>
        <w:t>DOI</w:t>
      </w:r>
      <w:r w:rsidRPr="00153133">
        <w:rPr>
          <w:rFonts w:cs="Open Sans SemiCondensed"/>
        </w:rPr>
        <w:t>:</w:t>
      </w:r>
      <w:proofErr w:type="gramEnd"/>
      <w:r w:rsidRPr="00153133">
        <w:rPr>
          <w:rFonts w:cs="Open Sans SemiCondensed"/>
        </w:rPr>
        <w:t xml:space="preserve"> </w:t>
      </w:r>
      <w:hyperlink r:id="rId11" w:history="1">
        <w:r w:rsidR="00C404B9" w:rsidRPr="00BE70E7">
          <w:rPr>
            <w:rStyle w:val="Hyperlink"/>
            <w:rFonts w:cs="Open Sans SemiCondensed"/>
          </w:rPr>
          <w:t>https://doi.org/10.57161/r2025-04-04</w:t>
        </w:r>
      </w:hyperlink>
    </w:p>
    <w:p w14:paraId="7C8F9BED" w14:textId="2CB6390D" w:rsidR="00EA4676" w:rsidRPr="00153133" w:rsidRDefault="00EA4676" w:rsidP="00C24833">
      <w:pPr>
        <w:pStyle w:val="Textkrper3"/>
      </w:pPr>
      <w:r w:rsidRPr="00153133">
        <w:t>Revue Suisse de Pédagogie Spécialisée, Vol.</w:t>
      </w:r>
      <w:r w:rsidR="00E04BA7">
        <w:t> </w:t>
      </w:r>
      <w:r w:rsidR="00037AE3">
        <w:t>1</w:t>
      </w:r>
      <w:r w:rsidR="0022028B">
        <w:t>5</w:t>
      </w:r>
      <w:r w:rsidRPr="00153133">
        <w:t xml:space="preserve">, </w:t>
      </w:r>
      <w:r w:rsidR="00037AE3">
        <w:t>0</w:t>
      </w:r>
      <w:r w:rsidR="00CA0162">
        <w:t>4</w:t>
      </w:r>
      <w:r w:rsidRPr="00153133">
        <w:t>/</w:t>
      </w:r>
      <w:r w:rsidR="00037AE3">
        <w:t>202</w:t>
      </w:r>
      <w:r w:rsidR="0022028B">
        <w:t>5</w:t>
      </w:r>
    </w:p>
    <w:p w14:paraId="2C5DD8FF" w14:textId="77777777" w:rsidR="000E6A66" w:rsidRPr="00153133" w:rsidRDefault="000E6A66" w:rsidP="00C24833">
      <w:pPr>
        <w:pStyle w:val="Textkrper3"/>
      </w:pPr>
      <w:r w:rsidRPr="00153133">
        <w:rPr>
          <w:noProof/>
        </w:rPr>
        <w:drawing>
          <wp:inline distT="0" distB="0" distL="0" distR="0" wp14:anchorId="44A475BD" wp14:editId="7445AF98">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75A78E4" w14:textId="546802D3" w:rsidR="001114E2" w:rsidRDefault="005029D8" w:rsidP="00855097">
      <w:pPr>
        <w:pStyle w:val="berschrift1"/>
      </w:pPr>
      <w:bookmarkStart w:id="0" w:name="heading-1"/>
      <w:r w:rsidRPr="005029D8">
        <w:t>Introduction</w:t>
      </w:r>
      <w:bookmarkEnd w:id="0"/>
    </w:p>
    <w:p w14:paraId="2BBB089C" w14:textId="77777777" w:rsidR="005C676B" w:rsidRDefault="005C676B" w:rsidP="005C676B">
      <w:pPr>
        <w:pStyle w:val="Textkrper"/>
      </w:pPr>
      <w:r>
        <w:t xml:space="preserve">En Suisse, </w:t>
      </w:r>
      <w:r w:rsidRPr="005C0AEF">
        <w:t>1</w:t>
      </w:r>
      <w:r>
        <w:t>.</w:t>
      </w:r>
      <w:r w:rsidRPr="005C0AEF">
        <w:t>7</w:t>
      </w:r>
      <w:r>
        <w:t> million</w:t>
      </w:r>
      <w:r w:rsidRPr="005C0AEF">
        <w:t xml:space="preserve"> de personnes sont </w:t>
      </w:r>
      <w:r>
        <w:t>en situation de handicap, s</w:t>
      </w:r>
      <w:r w:rsidRPr="005C0AEF">
        <w:t>elon l’Office fédéral de la statistique</w:t>
      </w:r>
      <w:r>
        <w:t xml:space="preserve"> </w:t>
      </w:r>
      <w:r w:rsidRPr="005C0AEF">
        <w:t>(</w:t>
      </w:r>
      <w:r>
        <w:t>OFS, 2022</w:t>
      </w:r>
      <w:r w:rsidRPr="005C0AEF">
        <w:t xml:space="preserve">). </w:t>
      </w:r>
      <w:r>
        <w:t xml:space="preserve">Ce nombre, qui </w:t>
      </w:r>
      <w:r w:rsidRPr="005C0AEF">
        <w:t>correspond à environ 22</w:t>
      </w:r>
      <w:r>
        <w:t> </w:t>
      </w:r>
      <w:r w:rsidRPr="005C0AEF">
        <w:t>% de la population de notre pays</w:t>
      </w:r>
      <w:r>
        <w:t xml:space="preserve">, constitue une proportion </w:t>
      </w:r>
      <w:r w:rsidRPr="005C0AEF">
        <w:t>extrêmement important</w:t>
      </w:r>
      <w:r>
        <w:t>e</w:t>
      </w:r>
      <w:r w:rsidRPr="005C0AEF">
        <w:t xml:space="preserve"> et </w:t>
      </w:r>
      <w:r>
        <w:t xml:space="preserve">pourtant </w:t>
      </w:r>
      <w:r w:rsidRPr="005C0AEF">
        <w:t>largement méconnu</w:t>
      </w:r>
      <w:r>
        <w:t>e</w:t>
      </w:r>
      <w:r w:rsidRPr="005C0AEF">
        <w:t>.</w:t>
      </w:r>
      <w:r>
        <w:t xml:space="preserve"> Ces personnes </w:t>
      </w:r>
      <w:r w:rsidRPr="00090E66">
        <w:t>trouvent-elles du travail comme tout le monde</w:t>
      </w:r>
      <w:r>
        <w:t> ?</w:t>
      </w:r>
      <w:r w:rsidRPr="00090E66">
        <w:t xml:space="preserve"> Peuvent-elles prendre les transports publics</w:t>
      </w:r>
      <w:r>
        <w:t> ?</w:t>
      </w:r>
      <w:r w:rsidRPr="00090E66">
        <w:t xml:space="preserve"> Se sentent-elles correctement représentées au sein des instances politiques</w:t>
      </w:r>
      <w:r>
        <w:t> ?</w:t>
      </w:r>
      <w:r w:rsidRPr="00090E66">
        <w:t xml:space="preserve"> En bref, comment se sentent-elles </w:t>
      </w:r>
      <w:r>
        <w:t>incluses</w:t>
      </w:r>
      <w:r w:rsidRPr="00090E66">
        <w:t xml:space="preserve"> dans leur quotidien</w:t>
      </w:r>
      <w:r>
        <w:t> ? Jusqu’à récemment, il était impossible de répondre à ces questions, par manque d’étude.</w:t>
      </w:r>
    </w:p>
    <w:p w14:paraId="41460789" w14:textId="793492C8" w:rsidR="005C676B" w:rsidRDefault="005C676B" w:rsidP="005C676B">
      <w:pPr>
        <w:pStyle w:val="Textkrper"/>
      </w:pPr>
      <w:r>
        <w:t xml:space="preserve">Si l’on considère le nombre de recherches sur un phénomène social comme indicateur de l’agenda sociétal et scientifique, force est de constater que l’étude du degré d’inclusion ressenti par </w:t>
      </w:r>
      <w:r w:rsidR="001469D0">
        <w:t>l</w:t>
      </w:r>
      <w:r>
        <w:t>es personnes en situation de handicap ne se situe pas au sommet des préoccupations actuelles. En effet, il semblerait qu’une seule étude se soit penchée sur cette question (Pfister et al., 2017). Si celle-ci apporte des éléments de réponse intéressants, elle reste insuffisante dans la mesure où elle n’est pas représentative, comme le mentionnent les autrices et auteurs de l’étude.</w:t>
      </w:r>
    </w:p>
    <w:p w14:paraId="369BFBD2" w14:textId="73E8CA58" w:rsidR="005C676B" w:rsidRDefault="005C676B" w:rsidP="005C676B">
      <w:pPr>
        <w:pStyle w:val="Textkrper"/>
      </w:pPr>
      <w:r w:rsidRPr="00005658">
        <w:t xml:space="preserve">Pro </w:t>
      </w:r>
      <w:proofErr w:type="spellStart"/>
      <w:r w:rsidRPr="00005658">
        <w:t>Infirmis</w:t>
      </w:r>
      <w:proofErr w:type="spellEnd"/>
      <w:r w:rsidRPr="00005658">
        <w:t xml:space="preserve"> a voulu combler cette lacune en </w:t>
      </w:r>
      <w:r>
        <w:t xml:space="preserve">développant une étude </w:t>
      </w:r>
      <w:r w:rsidRPr="00005658">
        <w:t>sur les appréciations individuelles des personnes en situation de handicap par rapport au degré d’inclusion ressenti.</w:t>
      </w:r>
      <w:r>
        <w:t xml:space="preserve"> </w:t>
      </w:r>
      <w:r w:rsidRPr="00A77AFF">
        <w:t>Pour cela, l’organisation</w:t>
      </w:r>
      <w:r>
        <w:t xml:space="preserve"> </w:t>
      </w:r>
      <w:r w:rsidRPr="00A77AFF">
        <w:t>a mandaté</w:t>
      </w:r>
      <w:r>
        <w:t xml:space="preserve"> l’institut</w:t>
      </w:r>
      <w:r w:rsidRPr="00A77AFF">
        <w:t xml:space="preserve"> </w:t>
      </w:r>
      <w:r>
        <w:t xml:space="preserve">de recherche </w:t>
      </w:r>
      <w:r w:rsidRPr="00A77AFF">
        <w:t xml:space="preserve">indépendant </w:t>
      </w:r>
      <w:proofErr w:type="spellStart"/>
      <w:r w:rsidRPr="00A061A4">
        <w:t>Grünenfelder</w:t>
      </w:r>
      <w:proofErr w:type="spellEnd"/>
      <w:r w:rsidR="006405FE">
        <w:t> </w:t>
      </w:r>
      <w:proofErr w:type="spellStart"/>
      <w:r w:rsidRPr="00A061A4">
        <w:t>Zumbach</w:t>
      </w:r>
      <w:proofErr w:type="spellEnd"/>
      <w:r>
        <w:t xml:space="preserve"> (acti</w:t>
      </w:r>
      <w:r w:rsidR="006D2724">
        <w:t>f</w:t>
      </w:r>
      <w:r>
        <w:t xml:space="preserve"> dans la recherche sociale et le conseil) afin de</w:t>
      </w:r>
      <w:r w:rsidRPr="00A77AFF">
        <w:t xml:space="preserve"> r</w:t>
      </w:r>
      <w:r>
        <w:t>éaliser une recherche sur le sujet.</w:t>
      </w:r>
    </w:p>
    <w:p w14:paraId="19187418" w14:textId="70F00182" w:rsidR="005C676B" w:rsidRPr="00A77AFF" w:rsidRDefault="005C676B" w:rsidP="005C676B">
      <w:pPr>
        <w:pStyle w:val="Textkrper"/>
      </w:pPr>
      <w:r>
        <w:t xml:space="preserve">L’étude, parue sous le titre </w:t>
      </w:r>
      <w:hyperlink r:id="rId14" w:history="1">
        <w:r w:rsidRPr="00372D9A">
          <w:rPr>
            <w:rStyle w:val="Hyperlink"/>
            <w:i/>
            <w:iCs w:val="0"/>
          </w:rPr>
          <w:t>Indice de l’inclusion 2023</w:t>
        </w:r>
        <w:r w:rsidRPr="00F743ED">
          <w:rPr>
            <w:rStyle w:val="Hyperlink"/>
            <w:i/>
            <w:iCs w:val="0"/>
          </w:rPr>
          <w:t> : étude sur l’inclusion des personnes en situation de handicap en Suisse</w:t>
        </w:r>
      </w:hyperlink>
      <w:r w:rsidRPr="00372D9A">
        <w:rPr>
          <w:i/>
          <w:iCs/>
        </w:rPr>
        <w:t xml:space="preserve">, </w:t>
      </w:r>
      <w:r>
        <w:t xml:space="preserve">offre pour la première fois une image complète et représentative de l’inclusion en Suisse </w:t>
      </w:r>
      <w:r w:rsidRPr="005B2216">
        <w:t>(</w:t>
      </w:r>
      <w:proofErr w:type="spellStart"/>
      <w:r w:rsidRPr="005B2216">
        <w:t>Grünenfelder</w:t>
      </w:r>
      <w:proofErr w:type="spellEnd"/>
      <w:r w:rsidRPr="005B2216">
        <w:t xml:space="preserve"> et al., 2023)</w:t>
      </w:r>
      <w:r>
        <w:t>. Le présent article, après avoir évoqué le contexte législatif suisse, résume la méthodologie ainsi que les principaux résultats. En conclusion, certaines pistes pour renforcer l’inclusion seront proposées.</w:t>
      </w:r>
    </w:p>
    <w:p w14:paraId="29CCAAA3" w14:textId="3F682C74" w:rsidR="005C676B" w:rsidRDefault="00A844BC" w:rsidP="00A844BC">
      <w:pPr>
        <w:pStyle w:val="berschrift1"/>
      </w:pPr>
      <w:r w:rsidRPr="00A844BC">
        <w:lastRenderedPageBreak/>
        <w:t>Engagement international et cadre législatif</w:t>
      </w:r>
    </w:p>
    <w:p w14:paraId="40673785" w14:textId="30FF79D6" w:rsidR="00E613E2" w:rsidRDefault="00C1430A" w:rsidP="00E613E2">
      <w:pPr>
        <w:pStyle w:val="Textkrper"/>
      </w:pPr>
      <w:r w:rsidRPr="00037AE3">
        <w:rPr>
          <w:noProof/>
        </w:rPr>
        <mc:AlternateContent>
          <mc:Choice Requires="wps">
            <w:drawing>
              <wp:anchor distT="45720" distB="45720" distL="46990" distR="46990" simplePos="0" relativeHeight="251658240" behindDoc="0" locked="0" layoutInCell="1" allowOverlap="0" wp14:anchorId="2B2E592C" wp14:editId="653C44FF">
                <wp:simplePos x="0" y="0"/>
                <wp:positionH relativeFrom="column">
                  <wp:posOffset>-900430</wp:posOffset>
                </wp:positionH>
                <wp:positionV relativeFrom="paragraph">
                  <wp:posOffset>1413510</wp:posOffset>
                </wp:positionV>
                <wp:extent cx="5600700" cy="492760"/>
                <wp:effectExtent l="0" t="0" r="0" b="254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92760"/>
                        </a:xfrm>
                        <a:prstGeom prst="rect">
                          <a:avLst/>
                        </a:prstGeom>
                        <a:noFill/>
                        <a:ln w="9525">
                          <a:noFill/>
                          <a:miter lim="800000"/>
                          <a:headEnd/>
                          <a:tailEnd/>
                        </a:ln>
                      </wps:spPr>
                      <wps:txbx>
                        <w:txbxContent>
                          <w:p w14:paraId="361C3B85" w14:textId="0BB04145" w:rsidR="00C1430A" w:rsidRPr="0047168D" w:rsidRDefault="00C1430A" w:rsidP="00C1430A">
                            <w:pPr>
                              <w:pStyle w:val="Hervorhebung1"/>
                              <w:suppressAutoHyphens/>
                              <w:jc w:val="both"/>
                            </w:pPr>
                            <w:r>
                              <w:t>Ce</w:t>
                            </w:r>
                            <w:r w:rsidRPr="00CE67D0">
                              <w:t xml:space="preserve"> traité engage les États</w:t>
                            </w:r>
                            <w:r>
                              <w:t xml:space="preserve"> signataires</w:t>
                            </w:r>
                            <w:r w:rsidRPr="00CE67D0">
                              <w:t xml:space="preserve"> à garantir l’égalité et la pleine jouissance, sans discriminatio</w:t>
                            </w:r>
                            <w:r>
                              <w:t>n,</w:t>
                            </w:r>
                            <w:r w:rsidRPr="00CE67D0">
                              <w:t xml:space="preserve"> des droits humains par les personnes </w:t>
                            </w:r>
                            <w:r>
                              <w:t>en situation de handicap</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c="http://schemas.openxmlformats.org/drawingml/2006/chart" xmlns:adec="http://schemas.microsoft.com/office/drawing/2017/decorative" xmlns:asvg="http://schemas.microsoft.com/office/drawing/2016/SVG/main" xmlns:pic="http://schemas.openxmlformats.org/drawingml/2006/picture" xmlns:a="http://schemas.openxmlformats.org/drawingml/2006/main">
            <w:pict w14:anchorId="1C373E36">
              <v:shapetype id="_x0000_t202" coordsize="21600,21600" o:spt="202" path="m,l,21600r21600,l21600,xe" w14:anchorId="2B2E592C">
                <v:stroke joinstyle="miter"/>
                <v:path gradientshapeok="t" o:connecttype="rect"/>
              </v:shapetype>
              <v:shape id="Zone de texte 2" style="position:absolute;left:0;text-align:left;margin-left:-70.9pt;margin-top:111.3pt;width:441pt;height:38.8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spid="_x0000_s1026"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">
                <v:textbox inset="29mm,,2.5mm">
                  <w:txbxContent>
                    <w:p w:rsidRPr="0047168D" w:rsidR="00C1430A" w:rsidP="00C1430A" w:rsidRDefault="00C1430A" w14:paraId="212877D2" w14:textId="0BB04145">
                      <w:pPr>
                        <w:pStyle w:val="Hervorhebung1"/>
                        <w:suppressAutoHyphens/>
                        <w:jc w:val="both"/>
                      </w:pPr>
                      <w:r>
                        <w:t>Ce</w:t>
                      </w:r>
                      <w:r w:rsidRPr="00CE67D0">
                        <w:t xml:space="preserve"> traité engage les États</w:t>
                      </w:r>
                      <w:r>
                        <w:t xml:space="preserve"> signataires</w:t>
                      </w:r>
                      <w:r w:rsidRPr="00CE67D0">
                        <w:t xml:space="preserve"> à garantir l’égalité et la pleine jouissance, sans discriminatio</w:t>
                      </w:r>
                      <w:r>
                        <w:t>n,</w:t>
                      </w:r>
                      <w:r w:rsidRPr="00CE67D0">
                        <w:t xml:space="preserve"> des droits humains par les personnes </w:t>
                      </w:r>
                      <w:r>
                        <w:t>en situation de handicap</w:t>
                      </w:r>
                    </w:p>
                  </w:txbxContent>
                </v:textbox>
                <w10:wrap type="topAndBottom"/>
              </v:shape>
            </w:pict>
          </mc:Fallback>
        </mc:AlternateContent>
      </w:r>
      <w:r w:rsidR="00E613E2">
        <w:t xml:space="preserve">La Suisse s’est engagée à garantir l’inclusion des personnes en situation de handicap. Le pays </w:t>
      </w:r>
      <w:r w:rsidR="00E613E2" w:rsidRPr="00CE67D0">
        <w:t xml:space="preserve">a ratifié en 2014 la Convention des Nations Unies relative aux droits des personnes handicapées (CDPH). </w:t>
      </w:r>
      <w:r w:rsidR="00E613E2">
        <w:t>Ce</w:t>
      </w:r>
      <w:r w:rsidR="00E613E2" w:rsidRPr="00CE67D0">
        <w:t xml:space="preserve"> traité engage les États</w:t>
      </w:r>
      <w:r w:rsidR="00E613E2">
        <w:t xml:space="preserve"> signataires</w:t>
      </w:r>
      <w:r w:rsidR="00E613E2" w:rsidRPr="00CE67D0">
        <w:t xml:space="preserve"> à garantir l’égalité et la pleine jouissance, sans discriminatio</w:t>
      </w:r>
      <w:r w:rsidR="00E613E2">
        <w:t>n,</w:t>
      </w:r>
      <w:r w:rsidR="00E613E2" w:rsidRPr="00CE67D0">
        <w:t xml:space="preserve"> des droits humains par les personnes </w:t>
      </w:r>
      <w:r w:rsidR="00E613E2">
        <w:t>en situation de handicap</w:t>
      </w:r>
      <w:r w:rsidR="00E613E2" w:rsidRPr="00CE67D0">
        <w:t>. La CDPH couvre de</w:t>
      </w:r>
      <w:r w:rsidR="00E613E2">
        <w:t xml:space="preserve"> nombreux </w:t>
      </w:r>
      <w:r w:rsidR="00E613E2" w:rsidRPr="00CE67D0">
        <w:t>domaines</w:t>
      </w:r>
      <w:r w:rsidR="00E613E2">
        <w:t xml:space="preserve"> : </w:t>
      </w:r>
      <w:r w:rsidR="00E613E2" w:rsidRPr="00CE67D0">
        <w:t>l’accessibilité (article</w:t>
      </w:r>
      <w:r w:rsidR="00E04BA7">
        <w:t> </w:t>
      </w:r>
      <w:r w:rsidR="00E613E2" w:rsidRPr="00CE67D0">
        <w:t>9)</w:t>
      </w:r>
      <w:r w:rsidR="00E613E2">
        <w:t> ;</w:t>
      </w:r>
      <w:r w:rsidR="00E613E2" w:rsidRPr="00CE67D0">
        <w:t xml:space="preserve"> l’éducation inclusive (article</w:t>
      </w:r>
      <w:r w:rsidR="00E04BA7">
        <w:t> </w:t>
      </w:r>
      <w:r w:rsidR="00E613E2" w:rsidRPr="00CE67D0">
        <w:t>24)</w:t>
      </w:r>
      <w:r w:rsidR="00E613E2">
        <w:t xml:space="preserve"> ; </w:t>
      </w:r>
      <w:r w:rsidR="00E613E2" w:rsidRPr="00CE67D0">
        <w:t>le travail (article</w:t>
      </w:r>
      <w:r w:rsidR="00E04BA7">
        <w:t> </w:t>
      </w:r>
      <w:r w:rsidR="00E613E2" w:rsidRPr="00CE67D0">
        <w:t>27)</w:t>
      </w:r>
      <w:r w:rsidR="00E613E2">
        <w:t> ;</w:t>
      </w:r>
      <w:r w:rsidR="00E613E2" w:rsidRPr="00CE67D0">
        <w:t xml:space="preserve"> la participation politique (article</w:t>
      </w:r>
      <w:r w:rsidR="00E04BA7">
        <w:t> </w:t>
      </w:r>
      <w:r w:rsidR="00E613E2" w:rsidRPr="00CE67D0">
        <w:t xml:space="preserve">29) </w:t>
      </w:r>
      <w:r w:rsidR="00E613E2">
        <w:t>ou encore la</w:t>
      </w:r>
      <w:r w:rsidR="00E613E2" w:rsidRPr="00CE67D0">
        <w:t xml:space="preserve"> vie autonome (article</w:t>
      </w:r>
      <w:r w:rsidR="00E04BA7">
        <w:t> </w:t>
      </w:r>
      <w:r w:rsidR="00E613E2" w:rsidRPr="00CE67D0">
        <w:t xml:space="preserve">19). </w:t>
      </w:r>
      <w:r w:rsidR="00E613E2">
        <w:t>En signant cette convention, l</w:t>
      </w:r>
      <w:r w:rsidR="00E613E2" w:rsidRPr="00CE67D0">
        <w:t xml:space="preserve">a Suisse </w:t>
      </w:r>
      <w:r w:rsidR="00E613E2">
        <w:t>s’est engagée à</w:t>
      </w:r>
      <w:r w:rsidR="00E613E2" w:rsidRPr="00CE67D0">
        <w:t xml:space="preserve"> adapter ses lois et pratiques, soumettre régulièrement des rapports au Comité des droits des personnes handicapées de l’ONU et mettre en place des mécanismes de suivi.</w:t>
      </w:r>
    </w:p>
    <w:p w14:paraId="52C9B225" w14:textId="53B00ECE" w:rsidR="00E613E2" w:rsidRPr="00101BF8" w:rsidRDefault="00E613E2" w:rsidP="00E613E2">
      <w:pPr>
        <w:pStyle w:val="Textkrper"/>
      </w:pPr>
      <w:r>
        <w:t>Au niveau national, le cadre légal helvétique se fonde depuis 2002 sur la Loi fédérale sur l’élimination des inégalités frappant les personnes handicapées (</w:t>
      </w:r>
      <w:hyperlink r:id="rId15" w:history="1">
        <w:r w:rsidRPr="00A23298">
          <w:rPr>
            <w:rStyle w:val="Hyperlink"/>
          </w:rPr>
          <w:t xml:space="preserve">Loi sur l’égalité pour les personnes handicapées, </w:t>
        </w:r>
        <w:proofErr w:type="spellStart"/>
        <w:r w:rsidRPr="00A23298">
          <w:rPr>
            <w:rStyle w:val="Hyperlink"/>
          </w:rPr>
          <w:t>LHand</w:t>
        </w:r>
        <w:proofErr w:type="spellEnd"/>
      </w:hyperlink>
      <w:r>
        <w:t>). Entrée en vigueur en 2004, son objectif est de prévenir, réduire et éliminer les discriminations envers les personnes en situation de handicap et de favoriser leur participation à la vie sociale.</w:t>
      </w:r>
      <w:r w:rsidR="001D34BA">
        <w:t xml:space="preserve"> La </w:t>
      </w:r>
      <w:proofErr w:type="spellStart"/>
      <w:r w:rsidR="001D34BA">
        <w:t>LHand</w:t>
      </w:r>
      <w:proofErr w:type="spellEnd"/>
      <w:r w:rsidR="001D34BA">
        <w:t xml:space="preserve"> </w:t>
      </w:r>
      <w:r>
        <w:t>s’applique aux domaines relevant de la Confédération (transports publics, constructions, services, communication, emploi dans l’administration fédérale). Elle impose des mesures d’accessibilité, par exemple l’adaptation des bâtiments publics ou des systèmes d’information, et proscrit les discriminations directes ou indirectes. Elle prévoit également des aides financières pour des projets améliorant l’intégration.</w:t>
      </w:r>
    </w:p>
    <w:p w14:paraId="35382C21" w14:textId="77777777" w:rsidR="00AE76E0" w:rsidRPr="00A3536C" w:rsidRDefault="00AE76E0" w:rsidP="00AE76E0">
      <w:pPr>
        <w:pStyle w:val="berschrift1"/>
        <w:jc w:val="both"/>
      </w:pPr>
      <w:r>
        <w:t>Méthodologie de l’étude</w:t>
      </w:r>
    </w:p>
    <w:p w14:paraId="749ABD1C" w14:textId="4276C5FF" w:rsidR="0007711D" w:rsidRDefault="003451BA" w:rsidP="0007711D">
      <w:pPr>
        <w:pStyle w:val="Textkrper"/>
      </w:pPr>
      <w:r w:rsidRPr="00037AE3">
        <w:rPr>
          <w:noProof/>
        </w:rPr>
        <mc:AlternateContent>
          <mc:Choice Requires="wps">
            <w:drawing>
              <wp:anchor distT="45720" distB="45720" distL="46990" distR="46990" simplePos="0" relativeHeight="251658241" behindDoc="0" locked="0" layoutInCell="1" allowOverlap="0" wp14:anchorId="1A7E2EF1" wp14:editId="0FB871A6">
                <wp:simplePos x="0" y="0"/>
                <wp:positionH relativeFrom="column">
                  <wp:posOffset>-900430</wp:posOffset>
                </wp:positionH>
                <wp:positionV relativeFrom="paragraph">
                  <wp:posOffset>1413841</wp:posOffset>
                </wp:positionV>
                <wp:extent cx="5695950" cy="695325"/>
                <wp:effectExtent l="0" t="0" r="0" b="0"/>
                <wp:wrapTopAndBottom/>
                <wp:docPr id="71738198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695325"/>
                        </a:xfrm>
                        <a:prstGeom prst="rect">
                          <a:avLst/>
                        </a:prstGeom>
                        <a:noFill/>
                        <a:ln w="9525">
                          <a:noFill/>
                          <a:miter lim="800000"/>
                          <a:headEnd/>
                          <a:tailEnd/>
                        </a:ln>
                      </wps:spPr>
                      <wps:txbx>
                        <w:txbxContent>
                          <w:p w14:paraId="4AB5927A" w14:textId="4AC601A3" w:rsidR="003451BA" w:rsidRPr="0047168D" w:rsidRDefault="00945743" w:rsidP="0008505D">
                            <w:pPr>
                              <w:pStyle w:val="Hervorhebung1"/>
                              <w:suppressAutoHyphens/>
                              <w:jc w:val="both"/>
                            </w:pPr>
                            <w:r>
                              <w:t>L</w:t>
                            </w:r>
                            <w:r w:rsidR="003451BA">
                              <w:t>’analyse des conditions réelles de participation requiert d’examiner non seulement l’impact des politiques et des mesures en faveur de l’inclusion, mais également la manière dont les personnes en situation de handicap vivent au quotidien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c="http://schemas.openxmlformats.org/drawingml/2006/chart" xmlns:adec="http://schemas.microsoft.com/office/drawing/2017/decorative" xmlns:asvg="http://schemas.microsoft.com/office/drawing/2016/SVG/main" xmlns:pic="http://schemas.openxmlformats.org/drawingml/2006/picture" xmlns:a="http://schemas.openxmlformats.org/drawingml/2006/main">
            <w:pict w14:anchorId="74333585">
              <v:shape id="_x0000_s1027" style="position:absolute;left:0;text-align:left;margin-left:-70.9pt;margin-top:111.35pt;width:448.5pt;height:54.75pt;z-index:251658241;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" w14:anchorId="1A7E2EF1">
                <v:textbox inset="29mm,,2.5mm">
                  <w:txbxContent>
                    <w:p w:rsidRPr="0047168D" w:rsidR="003451BA" w:rsidP="0008505D" w:rsidRDefault="00945743" w14:paraId="09FBAAE9" w14:textId="4AC601A3">
                      <w:pPr>
                        <w:pStyle w:val="Hervorhebung1"/>
                        <w:suppressAutoHyphens/>
                        <w:jc w:val="both"/>
                      </w:pPr>
                      <w:r>
                        <w:t>L</w:t>
                      </w:r>
                      <w:r w:rsidR="003451BA">
                        <w:t>’analyse des conditions réelles de participation requiert d’examiner non seulement l’impact des politiques et des mesures en faveur de l’inclusion, mais également la manière dont les personnes en situation de handicap vivent au quotidien</w:t>
                      </w:r>
                    </w:p>
                  </w:txbxContent>
                </v:textbox>
                <w10:wrap type="topAndBottom"/>
              </v:shape>
            </w:pict>
          </mc:Fallback>
        </mc:AlternateContent>
      </w:r>
      <w:r w:rsidR="0007711D">
        <w:t>La participation sociale constitue un indicateur central de l’inclusion des personnes en situation de handicap. Habituellement, son évaluation repose sur des données objectives issues de statistiques publiques (</w:t>
      </w:r>
      <w:proofErr w:type="spellStart"/>
      <w:r w:rsidR="0007711D">
        <w:t>Grünenfelder</w:t>
      </w:r>
      <w:proofErr w:type="spellEnd"/>
      <w:r w:rsidR="0007711D">
        <w:t xml:space="preserve"> et al., 2023). Toutefois, une telle approche présente une limite notable</w:t>
      </w:r>
      <w:r w:rsidR="00477CCD">
        <w:t> </w:t>
      </w:r>
      <w:r w:rsidR="0007711D">
        <w:t>: elle ne permet pas de saisir la perspective subjective des personnes concernées. Or, l’analyse des conditions réelles de participation requiert d’examiner non seulement l’impact des politiques et des mesures en faveur de l’inclusion, mais également la manière dont les personnes en situation de handicap vivent au quotidien. Quels sont les contextes qui favorisent leur participation et les obstacles qui restreignent leur implication</w:t>
      </w:r>
      <w:r w:rsidR="00E04BA7">
        <w:t> </w:t>
      </w:r>
      <w:r w:rsidR="0007711D">
        <w:t>?</w:t>
      </w:r>
    </w:p>
    <w:p w14:paraId="6F55C21F" w14:textId="44B86D29" w:rsidR="0007711D" w:rsidRDefault="0007711D" w:rsidP="0007711D">
      <w:pPr>
        <w:pStyle w:val="Textkrper"/>
      </w:pPr>
      <w:r>
        <w:t>Afin de pallier cette lacune, l’enquête sur l’inclusion des personnes en situation de handicap en Suisse a été conçue sur la base d’un questionnaire. Cette méthode permet de recueillir des données fiables quant au degré d’inclusion ressenti ainsi qu’à l’expérience de l’exclusion sociale dans les principaux domaines de la vie quotidienne. L’étude se fonde sur la définition présente dans l’article</w:t>
      </w:r>
      <w:r w:rsidR="00E04BA7">
        <w:t> </w:t>
      </w:r>
      <w:r>
        <w:t>3 de la CDPH, qui définit l’inclusion comme «</w:t>
      </w:r>
      <w:r w:rsidR="00477CCD">
        <w:t> </w:t>
      </w:r>
      <w:r>
        <w:t>la participation et l’intégration pleines et effectives à la société</w:t>
      </w:r>
      <w:r w:rsidR="00477CCD">
        <w:t> </w:t>
      </w:r>
      <w:r>
        <w:t>».</w:t>
      </w:r>
    </w:p>
    <w:p w14:paraId="48050F48" w14:textId="46BB334C" w:rsidR="0007711D" w:rsidRDefault="0007711D" w:rsidP="0007711D">
      <w:pPr>
        <w:pStyle w:val="Textkrper"/>
      </w:pPr>
      <w:r>
        <w:t xml:space="preserve">Dans la lignée des travaux de Pfister et al. (2017), la participation sociale y est appréhendée comme un continuum et non selon une dichotomie binaire </w:t>
      </w:r>
      <w:r w:rsidR="001872EF">
        <w:t>inclus</w:t>
      </w:r>
      <w:r>
        <w:t>/exclu. Ce continuum s’étend entre quatre degrés</w:t>
      </w:r>
      <w:r w:rsidR="00477CCD">
        <w:t> </w:t>
      </w:r>
      <w:r>
        <w:t>: (++) aucune limitation</w:t>
      </w:r>
      <w:r w:rsidR="00477CCD">
        <w:t> </w:t>
      </w:r>
      <w:r>
        <w:t>; (+) limitation légère</w:t>
      </w:r>
      <w:r w:rsidR="00477CCD">
        <w:t> </w:t>
      </w:r>
      <w:r>
        <w:t>; (-) limitation importante (--) limitation forte. Cette conceptualisation prend en compte la multiplicité des espaces et des formes d’interactions sociales, et souligne le caractère pluridimensionnel de l’inclusion. Ainsi, l’exclusion sociale peut se manifester de manière différenciée selon les domaines de vie.</w:t>
      </w:r>
    </w:p>
    <w:p w14:paraId="052805EA" w14:textId="7D10EA31" w:rsidR="0007711D" w:rsidRDefault="0007711D" w:rsidP="0007711D">
      <w:pPr>
        <w:pStyle w:val="Textkrper"/>
      </w:pPr>
      <w:r>
        <w:t>Dans le cadre de l’élaboration de l’outil d’enquête, 24</w:t>
      </w:r>
      <w:r w:rsidR="00E6507E">
        <w:t> </w:t>
      </w:r>
      <w:r>
        <w:t>sous-domaines ont été identifiés et regroupés en 10 domaines de vie</w:t>
      </w:r>
      <w:r w:rsidR="00477CCD">
        <w:t> </w:t>
      </w:r>
      <w:r>
        <w:t>: (1) Formation</w:t>
      </w:r>
      <w:r w:rsidR="00477CCD">
        <w:t> </w:t>
      </w:r>
      <w:r>
        <w:t>; (2) Travail</w:t>
      </w:r>
      <w:r w:rsidR="00477CCD">
        <w:t> </w:t>
      </w:r>
      <w:r>
        <w:t>; (3) Logement</w:t>
      </w:r>
      <w:r w:rsidR="00477CCD">
        <w:t> </w:t>
      </w:r>
      <w:r>
        <w:t>; (4) Mobilité, (5) Culture, sport et loisirs</w:t>
      </w:r>
      <w:r w:rsidR="00477CCD">
        <w:t> </w:t>
      </w:r>
      <w:r>
        <w:t>; (6) Relations sociales</w:t>
      </w:r>
      <w:r w:rsidR="00477CCD">
        <w:t> </w:t>
      </w:r>
      <w:r>
        <w:t>; (7) Santé</w:t>
      </w:r>
      <w:r w:rsidR="00477CCD">
        <w:t> </w:t>
      </w:r>
      <w:r>
        <w:t>; (8) Politique</w:t>
      </w:r>
      <w:r w:rsidR="00477CCD">
        <w:t> </w:t>
      </w:r>
      <w:r>
        <w:t>; (9) Information et communication</w:t>
      </w:r>
      <w:r w:rsidR="00477CCD">
        <w:t> </w:t>
      </w:r>
      <w:r>
        <w:t>; (10) Droit.</w:t>
      </w:r>
    </w:p>
    <w:p w14:paraId="6B77A3CB" w14:textId="77777777" w:rsidR="0007711D" w:rsidRDefault="0007711D" w:rsidP="0007711D">
      <w:pPr>
        <w:pStyle w:val="Textkrper"/>
      </w:pPr>
      <w:r>
        <w:lastRenderedPageBreak/>
        <w:t>L’implication active du groupe cible a constitué une dimension essentielle de la recherche. Divers dispositifs participatifs ont été mis en place afin d’intégrer les perspectives, les savoirs expérientiels et les besoins des personnes concernées. Cette approche participative a guidé plusieurs étapes de l’étude, allant de la conception du questionnaire à la validation des analyses.</w:t>
      </w:r>
    </w:p>
    <w:p w14:paraId="39C158C2" w14:textId="65B7611E" w:rsidR="00A844BC" w:rsidRDefault="0007711D" w:rsidP="0007711D">
      <w:pPr>
        <w:pStyle w:val="Textkrper"/>
      </w:pPr>
      <w:r>
        <w:t>La collecte des données s’est déroulée en Suisse entre le 15</w:t>
      </w:r>
      <w:r w:rsidR="00DC706C">
        <w:t> </w:t>
      </w:r>
      <w:r>
        <w:t>mai et le 8</w:t>
      </w:r>
      <w:r w:rsidR="00DC706C">
        <w:t> </w:t>
      </w:r>
      <w:r>
        <w:t>juillet</w:t>
      </w:r>
      <w:r w:rsidR="00E6507E">
        <w:t> </w:t>
      </w:r>
      <w:r>
        <w:t>2023, sous format écrit. Au total, 1433</w:t>
      </w:r>
      <w:r w:rsidR="00E6507E">
        <w:t> </w:t>
      </w:r>
      <w:r>
        <w:t xml:space="preserve">personnes en situation de handicap ont répondu intégralement au questionnaire. Ensuite, une pondération statistique a été utilisée afin d’assurer la représentativité des résultats. </w:t>
      </w:r>
      <w:proofErr w:type="spellStart"/>
      <w:r>
        <w:t>Grünenfelder</w:t>
      </w:r>
      <w:proofErr w:type="spellEnd"/>
      <w:r>
        <w:t xml:space="preserve"> et al. (2023, p.</w:t>
      </w:r>
      <w:r w:rsidR="00E04BA7">
        <w:t> </w:t>
      </w:r>
      <w:r>
        <w:t>13) ont utilisé la technique statistique d’ajustement proportionnel itératif. Le sexe, l’âge, la région de domicile, le type de handicap et la forme d’habitat ont été utilisés comme facteurs de pondération</w:t>
      </w:r>
      <w:r w:rsidR="00F905E1">
        <w:t>.</w:t>
      </w:r>
    </w:p>
    <w:p w14:paraId="1D56B586" w14:textId="415ED42B" w:rsidR="00752CF0" w:rsidRPr="00A3167A" w:rsidRDefault="00752CF0" w:rsidP="00752CF0">
      <w:pPr>
        <w:pStyle w:val="berschrift1"/>
        <w:jc w:val="both"/>
      </w:pPr>
      <w:r>
        <w:t>Résultats </w:t>
      </w:r>
    </w:p>
    <w:p w14:paraId="47EE4273" w14:textId="6C1F70F8" w:rsidR="002829B3" w:rsidRDefault="00D56A44" w:rsidP="009801AD">
      <w:pPr>
        <w:pStyle w:val="Textkrper"/>
      </w:pPr>
      <w:r w:rsidRPr="00037AE3">
        <w:rPr>
          <w:noProof/>
        </w:rPr>
        <mc:AlternateContent>
          <mc:Choice Requires="wps">
            <w:drawing>
              <wp:anchor distT="45720" distB="45720" distL="46990" distR="46990" simplePos="0" relativeHeight="251658242" behindDoc="0" locked="0" layoutInCell="1" allowOverlap="0" wp14:anchorId="6454056A" wp14:editId="514223CC">
                <wp:simplePos x="0" y="0"/>
                <wp:positionH relativeFrom="column">
                  <wp:posOffset>-900430</wp:posOffset>
                </wp:positionH>
                <wp:positionV relativeFrom="paragraph">
                  <wp:posOffset>816306</wp:posOffset>
                </wp:positionV>
                <wp:extent cx="5511800" cy="270510"/>
                <wp:effectExtent l="0" t="0" r="0" b="0"/>
                <wp:wrapTopAndBottom/>
                <wp:docPr id="111337997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270510"/>
                        </a:xfrm>
                        <a:prstGeom prst="rect">
                          <a:avLst/>
                        </a:prstGeom>
                        <a:noFill/>
                        <a:ln w="9525">
                          <a:noFill/>
                          <a:miter lim="800000"/>
                          <a:headEnd/>
                          <a:tailEnd/>
                        </a:ln>
                      </wps:spPr>
                      <wps:txbx>
                        <w:txbxContent>
                          <w:p w14:paraId="684D25A2" w14:textId="02AF2AB2" w:rsidR="00F35832" w:rsidRPr="00F35832" w:rsidRDefault="00F35832" w:rsidP="007D7921">
                            <w:pPr>
                              <w:pStyle w:val="Hervorhebung1"/>
                              <w:suppressAutoHyphens/>
                              <w:jc w:val="both"/>
                            </w:pPr>
                            <w:r w:rsidRPr="00F35832">
                              <w:t>Quatre personnes sur cinq se se</w:t>
                            </w:r>
                            <w:r>
                              <w:t>ntent exclues</w:t>
                            </w:r>
                            <w:r w:rsidR="006C6CFD">
                              <w:t>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c="http://schemas.openxmlformats.org/drawingml/2006/chart" xmlns:adec="http://schemas.microsoft.com/office/drawing/2017/decorative" xmlns:asvg="http://schemas.microsoft.com/office/drawing/2016/SVG/main" xmlns:pic="http://schemas.openxmlformats.org/drawingml/2006/picture" xmlns:a="http://schemas.openxmlformats.org/drawingml/2006/main">
            <w:pict w14:anchorId="7C299C0D">
              <v:shape id="_x0000_s1028" style="position:absolute;left:0;text-align:left;margin-left:-70.9pt;margin-top:64.3pt;width:434pt;height:21.3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" w14:anchorId="6454056A">
                <v:textbox inset="29mm,,2.5mm">
                  <w:txbxContent>
                    <w:p w:rsidRPr="00F35832" w:rsidR="00F35832" w:rsidP="007D7921" w:rsidRDefault="00F35832" w14:paraId="6C62EE33" w14:textId="02AF2AB2">
                      <w:pPr>
                        <w:pStyle w:val="Hervorhebung1"/>
                        <w:suppressAutoHyphens/>
                        <w:jc w:val="both"/>
                      </w:pPr>
                      <w:r w:rsidRPr="00F35832">
                        <w:t>Quatre personnes sur cinq se se</w:t>
                      </w:r>
                      <w:r>
                        <w:t>ntent exclues</w:t>
                      </w:r>
                      <w:r w:rsidR="006C6CFD">
                        <w:t> !</w:t>
                      </w:r>
                    </w:p>
                  </w:txbxContent>
                </v:textbox>
                <w10:wrap type="topAndBottom"/>
              </v:shape>
            </w:pict>
          </mc:Fallback>
        </mc:AlternateContent>
      </w:r>
      <w:r w:rsidR="002829B3">
        <w:t>Les résultats de l’étude montrent que 80 %</w:t>
      </w:r>
      <w:r w:rsidR="00A474A8">
        <w:t xml:space="preserve"> (n=1146</w:t>
      </w:r>
      <w:r w:rsidR="00E50D0E">
        <w:t>)</w:t>
      </w:r>
      <w:r w:rsidR="002829B3">
        <w:t xml:space="preserve"> des </w:t>
      </w:r>
      <w:r w:rsidR="002829B3" w:rsidRPr="001A316C">
        <w:t xml:space="preserve">personnes en situation de handicap </w:t>
      </w:r>
      <w:r w:rsidR="002829B3">
        <w:t>sondées</w:t>
      </w:r>
      <w:r w:rsidR="002829B3" w:rsidRPr="001A316C">
        <w:t xml:space="preserve"> éprouvent de</w:t>
      </w:r>
      <w:r w:rsidR="002829B3">
        <w:t>s</w:t>
      </w:r>
      <w:r w:rsidR="002829B3" w:rsidRPr="001A316C">
        <w:t xml:space="preserve"> limitations</w:t>
      </w:r>
      <w:r w:rsidR="002829B3">
        <w:t xml:space="preserve"> importantes</w:t>
      </w:r>
      <w:r w:rsidR="002829B3" w:rsidRPr="001A316C">
        <w:t xml:space="preserve"> en termes </w:t>
      </w:r>
      <w:r w:rsidR="002829B3">
        <w:t>d’inclusion</w:t>
      </w:r>
      <w:r w:rsidR="002829B3" w:rsidRPr="001A316C">
        <w:t xml:space="preserve"> dans au moins un des domaines de la vie examinés</w:t>
      </w:r>
      <w:r w:rsidR="002829B3">
        <w:t>. 50 %</w:t>
      </w:r>
      <w:r w:rsidR="00E50D0E">
        <w:t xml:space="preserve"> (n=716)</w:t>
      </w:r>
      <w:r w:rsidR="002829B3">
        <w:t xml:space="preserve"> témoignent</w:t>
      </w:r>
      <w:r w:rsidR="002829B3" w:rsidRPr="001A316C">
        <w:t xml:space="preserve"> d’importantes limitations dans trois </w:t>
      </w:r>
      <w:r w:rsidR="002829B3">
        <w:t>domaines</w:t>
      </w:r>
      <w:r w:rsidR="002829B3" w:rsidRPr="001A316C">
        <w:t xml:space="preserve"> ou plus</w:t>
      </w:r>
      <w:r w:rsidR="002829B3">
        <w:t xml:space="preserve"> et 20 %</w:t>
      </w:r>
      <w:r w:rsidR="00E50D0E">
        <w:t xml:space="preserve"> (n=</w:t>
      </w:r>
      <w:r w:rsidR="007C255E">
        <w:t>287)</w:t>
      </w:r>
      <w:r w:rsidR="002829B3" w:rsidRPr="001A316C">
        <w:t xml:space="preserve"> </w:t>
      </w:r>
      <w:r w:rsidR="002829B3">
        <w:t xml:space="preserve">se sentent </w:t>
      </w:r>
      <w:r w:rsidR="002829B3" w:rsidRPr="001A316C">
        <w:t xml:space="preserve">fortement limitées dans </w:t>
      </w:r>
      <w:r w:rsidR="002829B3">
        <w:t>cinq</w:t>
      </w:r>
      <w:r w:rsidR="002829B3" w:rsidRPr="001A316C">
        <w:t xml:space="preserve"> des domaines analysés.</w:t>
      </w:r>
    </w:p>
    <w:p w14:paraId="18ECEAED" w14:textId="120487B6" w:rsidR="002D0C4A" w:rsidRDefault="00D56A44" w:rsidP="002D0C4A">
      <w:pPr>
        <w:pStyle w:val="Textkrper"/>
      </w:pPr>
      <w:r>
        <w:t>Les</w:t>
      </w:r>
      <w:r w:rsidR="009801AD">
        <w:t xml:space="preserve"> personnes en situation de handicap se sentent discriminées dans la plupart des domaines de la vie quotidienne (Figure</w:t>
      </w:r>
      <w:r w:rsidR="00E04BA7">
        <w:t> </w:t>
      </w:r>
      <w:r w:rsidR="009801AD">
        <w:t>1). Nous</w:t>
      </w:r>
      <w:r w:rsidR="009801AD" w:rsidRPr="00BB6F35">
        <w:t xml:space="preserve"> observons des différences selon les </w:t>
      </w:r>
      <w:r w:rsidR="009801AD">
        <w:t xml:space="preserve">domaines </w:t>
      </w:r>
      <w:r w:rsidR="009801AD" w:rsidRPr="00BB6F35">
        <w:t>considérés.</w:t>
      </w:r>
      <w:r w:rsidR="009801AD">
        <w:t xml:space="preserve"> </w:t>
      </w:r>
      <w:r w:rsidR="009801AD" w:rsidRPr="00BB6F35">
        <w:t>Ceux où le sentiment d’exclusion est le plus fort sont la politique, le travail et la mobilité</w:t>
      </w:r>
      <w:r w:rsidR="00CA4E95">
        <w:t>, où plus de 60 %</w:t>
      </w:r>
      <w:r w:rsidR="007C255E">
        <w:t xml:space="preserve"> (n=</w:t>
      </w:r>
      <w:r w:rsidR="008A58AC">
        <w:t>860)</w:t>
      </w:r>
      <w:r w:rsidR="00CA4E95">
        <w:t xml:space="preserve"> éprouvent une limitation forte ou importante. </w:t>
      </w:r>
      <w:r w:rsidR="00DE45A1">
        <w:t xml:space="preserve">Ceux </w:t>
      </w:r>
      <w:r w:rsidR="00020B84">
        <w:t>où la limitation est l</w:t>
      </w:r>
      <w:r w:rsidR="0003621E">
        <w:t>a</w:t>
      </w:r>
      <w:r w:rsidR="00020B84">
        <w:t xml:space="preserve"> moins ressentie </w:t>
      </w:r>
      <w:r w:rsidR="005B6EE6">
        <w:t>sont</w:t>
      </w:r>
      <w:r w:rsidR="005754E5">
        <w:t xml:space="preserve"> le droit, la santé et l</w:t>
      </w:r>
      <w:r w:rsidR="0075338D">
        <w:t>’</w:t>
      </w:r>
      <w:r w:rsidR="005754E5">
        <w:t>information et communication</w:t>
      </w:r>
      <w:r w:rsidR="00E06878">
        <w:t>. Pour ces domaines,</w:t>
      </w:r>
      <w:r w:rsidR="008F1D91">
        <w:t xml:space="preserve"> la limitation est légère </w:t>
      </w:r>
      <w:r w:rsidR="00405360">
        <w:t>pour environ 25 %</w:t>
      </w:r>
      <w:r w:rsidR="008A58AC">
        <w:t xml:space="preserve"> (n=358)</w:t>
      </w:r>
      <w:r w:rsidR="00405360">
        <w:t xml:space="preserve"> et inexistante pour environ 50 %</w:t>
      </w:r>
      <w:r w:rsidR="008A58AC">
        <w:t xml:space="preserve"> (n=</w:t>
      </w:r>
      <w:r w:rsidR="00AC3144">
        <w:t>716)</w:t>
      </w:r>
      <w:r w:rsidR="00405360">
        <w:t>.</w:t>
      </w:r>
    </w:p>
    <w:p w14:paraId="06A8B5BE" w14:textId="77777777" w:rsidR="00F54871" w:rsidRDefault="00F54871" w:rsidP="002D0C4A">
      <w:pPr>
        <w:pStyle w:val="Textkrper"/>
      </w:pPr>
    </w:p>
    <w:p w14:paraId="75A2B248" w14:textId="1562113C" w:rsidR="009801AD" w:rsidRPr="00372D9A" w:rsidRDefault="009801AD" w:rsidP="00B957E5">
      <w:pPr>
        <w:pStyle w:val="LegendeAbbildung"/>
      </w:pPr>
      <w:r w:rsidRPr="00372D9A">
        <w:t>Figure</w:t>
      </w:r>
      <w:r w:rsidR="00E04BA7">
        <w:t> </w:t>
      </w:r>
      <w:r w:rsidRPr="00372D9A">
        <w:t>1 :</w:t>
      </w:r>
      <w:r>
        <w:t xml:space="preserve"> Participation sociale des personnes en situation de handicap en </w:t>
      </w:r>
      <w:r w:rsidR="0047013D">
        <w:t>S</w:t>
      </w:r>
      <w:r>
        <w:t>uisse</w:t>
      </w:r>
    </w:p>
    <w:p w14:paraId="523A42EB" w14:textId="445EEA69" w:rsidR="004C4D1C" w:rsidRDefault="009801AD" w:rsidP="00F54871">
      <w:pPr>
        <w:jc w:val="both"/>
      </w:pPr>
      <w:r>
        <w:rPr>
          <w:noProof/>
        </w:rPr>
        <w:drawing>
          <wp:inline distT="0" distB="0" distL="0" distR="0" wp14:anchorId="4F6AFDB3" wp14:editId="6D0EBA85">
            <wp:extent cx="5486400" cy="3200400"/>
            <wp:effectExtent l="0" t="0" r="0" b="0"/>
            <wp:docPr id="849882479" name="Graphique 1" descr="La force du sentiment d’exclusion par domaine : 1) Politique, 2) Travail, 3) Mobilité, 4) Culture, sport et loisirs, 5) formation, 6) Logement, 7) Relations sociales, 8) Droit, 9) Santé et 10) Information et communic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53133">
        <w:t xml:space="preserve">Note : </w:t>
      </w:r>
      <w:r>
        <w:t>(--) limitation forte ; (-) limitation importante ; (+) limitation légère</w:t>
      </w:r>
      <w:r w:rsidR="00477CCD">
        <w:t> </w:t>
      </w:r>
      <w:r>
        <w:t>;</w:t>
      </w:r>
      <w:r w:rsidRPr="00A27B09">
        <w:t xml:space="preserve"> </w:t>
      </w:r>
      <w:r>
        <w:t>(++) aucune limitation.</w:t>
      </w:r>
    </w:p>
    <w:p w14:paraId="29ED85FA" w14:textId="6FAF5112" w:rsidR="003F083A" w:rsidRPr="003F083A" w:rsidRDefault="003F083A" w:rsidP="003F083A">
      <w:pPr>
        <w:pStyle w:val="berschrift2"/>
      </w:pPr>
      <w:r w:rsidRPr="003F083A">
        <w:lastRenderedPageBreak/>
        <w:t>Les trois domaines de discrimination les plus forts : Politique, Travail et Mobilité</w:t>
      </w:r>
    </w:p>
    <w:p w14:paraId="40EFDBE1" w14:textId="0016B902" w:rsidR="00107CD5" w:rsidRDefault="00107CD5" w:rsidP="00107CD5">
      <w:pPr>
        <w:pStyle w:val="Textkrper"/>
      </w:pPr>
      <w:r>
        <w:t xml:space="preserve">80 % des personnes sondées </w:t>
      </w:r>
      <w:r w:rsidRPr="00F13F10">
        <w:t>se sent</w:t>
      </w:r>
      <w:r>
        <w:t>e</w:t>
      </w:r>
      <w:r w:rsidRPr="00F13F10">
        <w:t xml:space="preserve">nt sous-représentées </w:t>
      </w:r>
      <w:r>
        <w:t>et</w:t>
      </w:r>
      <w:r w:rsidRPr="00F13F10">
        <w:t xml:space="preserve"> pensent que les femmes et les hommes politiques ne parlent pas suffisamment des personnes en situation de handicap et qu’ils n’en font pas assez pour elle</w:t>
      </w:r>
      <w:r>
        <w:t>s.</w:t>
      </w:r>
    </w:p>
    <w:p w14:paraId="4CD312F1" w14:textId="72355A09" w:rsidR="00107CD5" w:rsidRDefault="00107CD5" w:rsidP="00107CD5">
      <w:pPr>
        <w:pStyle w:val="Textkrper"/>
      </w:pPr>
      <w:r w:rsidRPr="00F13F10">
        <w:t xml:space="preserve">Pour </w:t>
      </w:r>
      <w:r>
        <w:t>50 </w:t>
      </w:r>
      <w:r w:rsidRPr="00E37937">
        <w:t>% (n=</w:t>
      </w:r>
      <w:r w:rsidR="00770996" w:rsidRPr="00E37937">
        <w:t>716</w:t>
      </w:r>
      <w:r w:rsidRPr="00E37937">
        <w:t>) des</w:t>
      </w:r>
      <w:r>
        <w:t xml:space="preserve"> </w:t>
      </w:r>
      <w:r w:rsidRPr="00F13F10">
        <w:t xml:space="preserve">personnes en situation de handicap </w:t>
      </w:r>
      <w:r>
        <w:t>sondées</w:t>
      </w:r>
      <w:r w:rsidRPr="00F13F10">
        <w:t xml:space="preserve">, les chances de trouver un emploi sur le marché primaire du travail sont très minces. D’une part, </w:t>
      </w:r>
      <w:r>
        <w:t xml:space="preserve">50 % des </w:t>
      </w:r>
      <w:r w:rsidRPr="00F13F10">
        <w:t>personne</w:t>
      </w:r>
      <w:r>
        <w:t>s</w:t>
      </w:r>
      <w:r w:rsidRPr="00F13F10">
        <w:t xml:space="preserve"> interrogée</w:t>
      </w:r>
      <w:r>
        <w:t xml:space="preserve">s </w:t>
      </w:r>
      <w:r w:rsidRPr="00F13F10">
        <w:t>indique</w:t>
      </w:r>
      <w:r>
        <w:t xml:space="preserve">nt </w:t>
      </w:r>
      <w:r w:rsidRPr="00F13F10">
        <w:t xml:space="preserve">que trop peu d’entreprises sont disposées à engager des personnes en situation de handicap. D’autre part, </w:t>
      </w:r>
      <w:r>
        <w:t xml:space="preserve">30 % </w:t>
      </w:r>
      <w:r w:rsidRPr="00F13F10">
        <w:t>estime</w:t>
      </w:r>
      <w:r>
        <w:t>nt</w:t>
      </w:r>
      <w:r w:rsidRPr="00F13F10">
        <w:t xml:space="preserve"> qu’il n’y a pas assez d’emplois où il est possible de travailler avec un handicap.</w:t>
      </w:r>
    </w:p>
    <w:p w14:paraId="588A76F9" w14:textId="7084F019" w:rsidR="00107CD5" w:rsidRDefault="00107CD5" w:rsidP="00107CD5">
      <w:pPr>
        <w:pStyle w:val="Textkrper"/>
      </w:pPr>
      <w:r>
        <w:t xml:space="preserve">Enfin, selon l’étude, </w:t>
      </w:r>
      <w:r w:rsidRPr="00E37937">
        <w:t>30 %</w:t>
      </w:r>
      <w:r w:rsidR="00085C04">
        <w:t xml:space="preserve"> </w:t>
      </w:r>
      <w:r w:rsidR="00085C04" w:rsidRPr="00E37937">
        <w:t>(n=430)</w:t>
      </w:r>
      <w:r w:rsidR="00085C04" w:rsidRPr="00F13F10">
        <w:t xml:space="preserve"> des</w:t>
      </w:r>
      <w:r w:rsidRPr="00F13F10">
        <w:t xml:space="preserve"> personnes en situation de handicap en Suisse éprouve</w:t>
      </w:r>
      <w:r>
        <w:t>nt</w:t>
      </w:r>
      <w:r w:rsidRPr="00F13F10">
        <w:t xml:space="preserve"> des limitations en utilisant les transports publics. Cette proportion augmente même à </w:t>
      </w:r>
      <w:r w:rsidRPr="00E37937">
        <w:t>50 %</w:t>
      </w:r>
      <w:r w:rsidR="00085C04">
        <w:t xml:space="preserve"> (n=716)</w:t>
      </w:r>
      <w:r w:rsidRPr="00F13F10">
        <w:t xml:space="preserve"> pour celles qui présentent un handicap physique en raison principalement des quais ou arrêts trop hauts ou trop bas, ce qui complique l’accès aux différents moyens de transport. S’agissant de l’utilisation d’un véhicule à</w:t>
      </w:r>
      <w:r>
        <w:t xml:space="preserve"> moteur, les difficultés sont semblables avec </w:t>
      </w:r>
      <w:r w:rsidRPr="00E37937">
        <w:t>34 %</w:t>
      </w:r>
      <w:r w:rsidR="00085C04">
        <w:t xml:space="preserve"> (n=</w:t>
      </w:r>
      <w:r w:rsidR="00C2004E">
        <w:t>487)</w:t>
      </w:r>
      <w:r>
        <w:t xml:space="preserve"> des personnes sondées s’estimant fortement limitées.</w:t>
      </w:r>
    </w:p>
    <w:p w14:paraId="2C96235C" w14:textId="4895C398" w:rsidR="00C446E5" w:rsidRPr="00621B9A" w:rsidRDefault="00C446E5" w:rsidP="00C446E5">
      <w:pPr>
        <w:pStyle w:val="berschrift2"/>
        <w:jc w:val="both"/>
      </w:pPr>
      <w:bookmarkStart w:id="1" w:name="heading-2"/>
      <w:r w:rsidRPr="00621B9A">
        <w:t>Des discriminations importantes</w:t>
      </w:r>
      <w:r>
        <w:t xml:space="preserve"> mais variables </w:t>
      </w:r>
      <w:r w:rsidRPr="00621B9A">
        <w:t>dans les</w:t>
      </w:r>
      <w:r>
        <w:t xml:space="preserve"> sept</w:t>
      </w:r>
      <w:r w:rsidRPr="00621B9A">
        <w:t xml:space="preserve"> autres domaines</w:t>
      </w:r>
    </w:p>
    <w:p w14:paraId="16D7425D" w14:textId="69E08405" w:rsidR="00C446E5" w:rsidRPr="00B24528" w:rsidRDefault="00C446E5" w:rsidP="00C446E5">
      <w:pPr>
        <w:pStyle w:val="Textkrper"/>
        <w:rPr>
          <w:szCs w:val="24"/>
        </w:rPr>
      </w:pPr>
      <w:r>
        <w:t>Dans les sept autres domaines de la vie, l’enquête révèle que, dans certains cas, les personnes interrogées sont nombreuses à se sentir fortement limitées en termes de participation sociale en raison de leur handicap. Nous les passons ci-dessous en revue de manière succincte</w:t>
      </w:r>
      <w:r w:rsidR="00D6252E">
        <w:t>.</w:t>
      </w:r>
    </w:p>
    <w:p w14:paraId="5B199744" w14:textId="2C25C8DE" w:rsidR="00C446E5" w:rsidRPr="00154863" w:rsidRDefault="00C446E5" w:rsidP="00AB2DFE">
      <w:pPr>
        <w:pStyle w:val="Liste"/>
      </w:pPr>
      <w:r w:rsidRPr="00B24528">
        <w:rPr>
          <w:b/>
          <w:bCs/>
        </w:rPr>
        <w:t>Des obstacles pour les activités</w:t>
      </w:r>
      <w:r>
        <w:rPr>
          <w:b/>
          <w:bCs/>
        </w:rPr>
        <w:t xml:space="preserve"> culturelles, sportives et</w:t>
      </w:r>
      <w:r w:rsidRPr="00B24528">
        <w:rPr>
          <w:b/>
          <w:bCs/>
        </w:rPr>
        <w:t xml:space="preserve"> de loisirs</w:t>
      </w:r>
      <w:r w:rsidRPr="00502064">
        <w:t> :</w:t>
      </w:r>
      <w:r>
        <w:rPr>
          <w:b/>
          <w:bCs/>
        </w:rPr>
        <w:t xml:space="preserve"> </w:t>
      </w:r>
      <w:r w:rsidRPr="00E37937">
        <w:t>40 %</w:t>
      </w:r>
      <w:r w:rsidR="00C2004E">
        <w:t xml:space="preserve"> (n=573)</w:t>
      </w:r>
      <w:r>
        <w:t xml:space="preserve"> des personnes sondées</w:t>
      </w:r>
      <w:r w:rsidRPr="00B24528">
        <w:t xml:space="preserve"> se sentent fortement limitées dans </w:t>
      </w:r>
      <w:r>
        <w:t xml:space="preserve">ce domaine. </w:t>
      </w:r>
      <w:r w:rsidRPr="00B24528">
        <w:t xml:space="preserve">À cet égard, il existe des obstacles en particulier </w:t>
      </w:r>
      <w:r>
        <w:t>pour</w:t>
      </w:r>
      <w:r w:rsidRPr="00B24528">
        <w:t xml:space="preserve"> la participation active aux activités culturelle</w:t>
      </w:r>
      <w:r w:rsidRPr="00154863">
        <w:t>s ou sportives.</w:t>
      </w:r>
    </w:p>
    <w:p w14:paraId="7FCCEF5B" w14:textId="0A12DFFA" w:rsidR="00C446E5" w:rsidRPr="00154863" w:rsidRDefault="00BA1232" w:rsidP="0008505D">
      <w:pPr>
        <w:pStyle w:val="Liste"/>
        <w:jc w:val="both"/>
      </w:pPr>
      <w:r w:rsidRPr="00037AE3">
        <w:rPr>
          <w:noProof/>
        </w:rPr>
        <mc:AlternateContent>
          <mc:Choice Requires="wps">
            <w:drawing>
              <wp:anchor distT="45720" distB="45720" distL="46990" distR="46990" simplePos="0" relativeHeight="251658243" behindDoc="0" locked="0" layoutInCell="1" allowOverlap="0" wp14:anchorId="2CB52B7E" wp14:editId="36FCF7F8">
                <wp:simplePos x="0" y="0"/>
                <wp:positionH relativeFrom="column">
                  <wp:posOffset>-900430</wp:posOffset>
                </wp:positionH>
                <wp:positionV relativeFrom="paragraph">
                  <wp:posOffset>818846</wp:posOffset>
                </wp:positionV>
                <wp:extent cx="6463665" cy="365760"/>
                <wp:effectExtent l="0" t="0" r="0" b="0"/>
                <wp:wrapTopAndBottom/>
                <wp:docPr id="49163100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365760"/>
                        </a:xfrm>
                        <a:prstGeom prst="rect">
                          <a:avLst/>
                        </a:prstGeom>
                        <a:noFill/>
                        <a:ln w="9525">
                          <a:noFill/>
                          <a:miter lim="800000"/>
                          <a:headEnd/>
                          <a:tailEnd/>
                        </a:ln>
                      </wps:spPr>
                      <wps:txbx>
                        <w:txbxContent>
                          <w:p w14:paraId="6F5211BB" w14:textId="046CF8EB" w:rsidR="00BA1232" w:rsidRPr="0047168D" w:rsidRDefault="00BA1232" w:rsidP="007D7921">
                            <w:pPr>
                              <w:pStyle w:val="Hervorhebung1"/>
                              <w:suppressAutoHyphens/>
                              <w:jc w:val="both"/>
                            </w:pPr>
                            <w:r>
                              <w:t xml:space="preserve">66 % des personnes sondées </w:t>
                            </w:r>
                            <w:r w:rsidRPr="00B24528">
                              <w:t>se sentent limitées dans leurs possibilités d’éducation et de formation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c="http://schemas.openxmlformats.org/drawingml/2006/chart" xmlns:adec="http://schemas.microsoft.com/office/drawing/2017/decorative" xmlns:asvg="http://schemas.microsoft.com/office/drawing/2016/SVG/main" xmlns:pic="http://schemas.openxmlformats.org/drawingml/2006/picture" xmlns:a="http://schemas.openxmlformats.org/drawingml/2006/main">
            <w:pict w14:anchorId="64911744">
              <v:shape id="_x0000_s1029" style="position:absolute;left:0;text-align:left;margin-left:-70.9pt;margin-top:64.5pt;width:508.95pt;height:28.8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" w14:anchorId="2CB52B7E">
                <v:textbox inset="29mm,,2.5mm">
                  <w:txbxContent>
                    <w:p w:rsidRPr="0047168D" w:rsidR="00BA1232" w:rsidP="007D7921" w:rsidRDefault="00BA1232" w14:paraId="2C6C95EF" w14:textId="046CF8EB">
                      <w:pPr>
                        <w:pStyle w:val="Hervorhebung1"/>
                        <w:suppressAutoHyphens/>
                        <w:jc w:val="both"/>
                      </w:pPr>
                      <w:r>
                        <w:t xml:space="preserve">66 % des personnes sondées </w:t>
                      </w:r>
                      <w:r w:rsidRPr="00B24528">
                        <w:t>se sentent limitées dans leurs possibilités d’éducation et de formation</w:t>
                      </w:r>
                    </w:p>
                  </w:txbxContent>
                </v:textbox>
                <w10:wrap type="topAndBottom"/>
              </v:shape>
            </w:pict>
          </mc:Fallback>
        </mc:AlternateContent>
      </w:r>
      <w:r w:rsidR="00C446E5" w:rsidRPr="00B24528">
        <w:rPr>
          <w:b/>
          <w:bCs/>
        </w:rPr>
        <w:t>Un parcours de formation semé d’emb</w:t>
      </w:r>
      <w:r w:rsidR="00C446E5">
        <w:rPr>
          <w:b/>
          <w:bCs/>
        </w:rPr>
        <w:t>u</w:t>
      </w:r>
      <w:r w:rsidR="00C446E5" w:rsidRPr="00B24528">
        <w:rPr>
          <w:b/>
          <w:bCs/>
        </w:rPr>
        <w:t>ches</w:t>
      </w:r>
      <w:r w:rsidR="00C446E5">
        <w:t xml:space="preserve"> : </w:t>
      </w:r>
      <w:r w:rsidR="00C446E5" w:rsidRPr="00E37937">
        <w:t>66 %</w:t>
      </w:r>
      <w:r w:rsidR="00C446E5">
        <w:t xml:space="preserve"> </w:t>
      </w:r>
      <w:r w:rsidR="00C2004E">
        <w:t xml:space="preserve">(n=946) </w:t>
      </w:r>
      <w:r w:rsidR="00C446E5">
        <w:t xml:space="preserve">des personnes sondées </w:t>
      </w:r>
      <w:r w:rsidR="00C446E5" w:rsidRPr="00B24528">
        <w:t>se sentent limitées dans leurs possibilités d’éducation et de formation. Les personnes n’ayant pas pu, en raison de leur handicap, suivre une formation formelle et/ou continue sont celles qui se sentent le plus fortement limitées par rapport à d’autres groupes. La prévalence est la plus élevée chez les 16</w:t>
      </w:r>
      <w:r w:rsidR="00C446E5">
        <w:t>-</w:t>
      </w:r>
      <w:r w:rsidR="00C446E5" w:rsidRPr="00B24528">
        <w:t>24</w:t>
      </w:r>
      <w:r w:rsidR="00E6507E">
        <w:t> </w:t>
      </w:r>
      <w:r w:rsidR="00C446E5" w:rsidRPr="00B24528">
        <w:t>ans.</w:t>
      </w:r>
    </w:p>
    <w:p w14:paraId="74076639" w14:textId="1265FA91" w:rsidR="00C446E5" w:rsidRPr="00B24528" w:rsidRDefault="00C446E5" w:rsidP="0008505D">
      <w:pPr>
        <w:pStyle w:val="Liste"/>
        <w:jc w:val="both"/>
        <w:rPr>
          <w:b/>
          <w:bCs/>
        </w:rPr>
      </w:pPr>
      <w:r w:rsidRPr="00B24528">
        <w:rPr>
          <w:b/>
          <w:bCs/>
        </w:rPr>
        <w:t>Des chances restreintes de trouver un logement adapté</w:t>
      </w:r>
      <w:r w:rsidRPr="00372D9A">
        <w:t> :</w:t>
      </w:r>
      <w:r>
        <w:rPr>
          <w:b/>
          <w:bCs/>
        </w:rPr>
        <w:t xml:space="preserve"> </w:t>
      </w:r>
      <w:r w:rsidRPr="00154863">
        <w:t xml:space="preserve">pour </w:t>
      </w:r>
      <w:r w:rsidRPr="00E37937">
        <w:t>50 %</w:t>
      </w:r>
      <w:r w:rsidR="00C2004E">
        <w:t xml:space="preserve"> (n=716)</w:t>
      </w:r>
      <w:r w:rsidRPr="00154863">
        <w:t xml:space="preserve"> des personnes sondées, les chances de trouver un logement adapté à leurs besoins sont minimes, voire inexistantes. Elles évoquent comme raisons principales le manque de ressources financières et l’offre réduite en logements adaptés.</w:t>
      </w:r>
    </w:p>
    <w:p w14:paraId="5AE995C3" w14:textId="0F9BB80C" w:rsidR="00C446E5" w:rsidRPr="00B24528" w:rsidRDefault="00C446E5" w:rsidP="0008505D">
      <w:pPr>
        <w:pStyle w:val="Liste"/>
        <w:jc w:val="both"/>
        <w:rPr>
          <w:b/>
          <w:bCs/>
        </w:rPr>
      </w:pPr>
      <w:r w:rsidRPr="00B24528">
        <w:rPr>
          <w:b/>
          <w:bCs/>
        </w:rPr>
        <w:t>La difficulté d’entretenir des relations sociales</w:t>
      </w:r>
      <w:r w:rsidRPr="00502064">
        <w:t> :</w:t>
      </w:r>
      <w:r>
        <w:rPr>
          <w:b/>
          <w:bCs/>
        </w:rPr>
        <w:t xml:space="preserve"> </w:t>
      </w:r>
      <w:r>
        <w:t>d</w:t>
      </w:r>
      <w:r w:rsidRPr="00B24528">
        <w:t xml:space="preserve">ans </w:t>
      </w:r>
      <w:r>
        <w:t>ce domaine</w:t>
      </w:r>
      <w:r w:rsidRPr="00B24528">
        <w:t>, la difficulté majeure consiste à créer et à entretenir des relations amoureuses. Le motif le plus fréquemment évoqué est la peur de ne pas pouvoir répondre aux souhaits et aux attentes de la compagne ou du compagnon.</w:t>
      </w:r>
    </w:p>
    <w:p w14:paraId="4E2339D3" w14:textId="4C50545F" w:rsidR="00C446E5" w:rsidRPr="00B24528" w:rsidRDefault="00A66B54" w:rsidP="0008505D">
      <w:pPr>
        <w:pStyle w:val="Liste"/>
        <w:jc w:val="both"/>
        <w:rPr>
          <w:b/>
          <w:bCs/>
        </w:rPr>
      </w:pPr>
      <w:r w:rsidRPr="00037AE3">
        <w:rPr>
          <w:noProof/>
        </w:rPr>
        <mc:AlternateContent>
          <mc:Choice Requires="wps">
            <w:drawing>
              <wp:anchor distT="45720" distB="45720" distL="46990" distR="46990" simplePos="0" relativeHeight="251658246" behindDoc="0" locked="0" layoutInCell="1" allowOverlap="0" wp14:anchorId="70741E86" wp14:editId="0F07CDE1">
                <wp:simplePos x="0" y="0"/>
                <wp:positionH relativeFrom="column">
                  <wp:posOffset>-900430</wp:posOffset>
                </wp:positionH>
                <wp:positionV relativeFrom="paragraph">
                  <wp:posOffset>1020141</wp:posOffset>
                </wp:positionV>
                <wp:extent cx="5210175" cy="482600"/>
                <wp:effectExtent l="0" t="0" r="0" b="0"/>
                <wp:wrapTopAndBottom/>
                <wp:docPr id="1429815048"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482600"/>
                        </a:xfrm>
                        <a:prstGeom prst="rect">
                          <a:avLst/>
                        </a:prstGeom>
                        <a:noFill/>
                        <a:ln w="9525">
                          <a:noFill/>
                          <a:miter lim="800000"/>
                          <a:headEnd/>
                          <a:tailEnd/>
                        </a:ln>
                      </wps:spPr>
                      <wps:txbx>
                        <w:txbxContent>
                          <w:p w14:paraId="3AB65A06" w14:textId="1BB92598" w:rsidR="000618EE" w:rsidRPr="0047168D" w:rsidRDefault="000618EE" w:rsidP="000618EE">
                            <w:pPr>
                              <w:pStyle w:val="Hervorhebung1"/>
                              <w:suppressAutoHyphens/>
                              <w:jc w:val="both"/>
                            </w:pPr>
                            <w:r w:rsidRPr="003C4B3F">
                              <w:t>25</w:t>
                            </w:r>
                            <w:r w:rsidRPr="003C4B3F">
                              <w:rPr>
                                <w:rFonts w:hint="eastAsia"/>
                              </w:rPr>
                              <w:t> </w:t>
                            </w:r>
                            <w:r w:rsidRPr="003C4B3F">
                              <w:t>%</w:t>
                            </w:r>
                            <w:r w:rsidR="00260EDB" w:rsidRPr="00260EDB">
                              <w:t xml:space="preserve"> </w:t>
                            </w:r>
                            <w:r w:rsidR="00260EDB" w:rsidRPr="000618EE">
                              <w:t>des personnes</w:t>
                            </w:r>
                            <w:r w:rsidR="00260EDB">
                              <w:t xml:space="preserve"> interrogées</w:t>
                            </w:r>
                            <w:r w:rsidR="003C4B3F">
                              <w:t>, soit environ 358</w:t>
                            </w:r>
                            <w:r w:rsidR="00E37937">
                              <w:t>,</w:t>
                            </w:r>
                            <w:r>
                              <w:t xml:space="preserve"> </w:t>
                            </w:r>
                            <w:r w:rsidRPr="00B24528">
                              <w:t>se sent</w:t>
                            </w:r>
                            <w:r>
                              <w:t>ent</w:t>
                            </w:r>
                            <w:r w:rsidRPr="00B24528">
                              <w:t xml:space="preserve"> discriminée</w:t>
                            </w:r>
                            <w:r>
                              <w:t>s</w:t>
                            </w:r>
                            <w:r w:rsidRPr="00B24528">
                              <w:t xml:space="preserve"> dans le système </w:t>
                            </w:r>
                            <w:r>
                              <w:t xml:space="preserve">de santé </w:t>
                            </w:r>
                            <w:r w:rsidRPr="00B24528">
                              <w:t>suisse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c="http://schemas.openxmlformats.org/drawingml/2006/chart" xmlns:adec="http://schemas.microsoft.com/office/drawing/2017/decorative" xmlns:asvg="http://schemas.microsoft.com/office/drawing/2016/SVG/main" xmlns:pic="http://schemas.openxmlformats.org/drawingml/2006/picture" xmlns:a="http://schemas.openxmlformats.org/drawingml/2006/main">
            <w:pict w14:anchorId="448E1010">
              <v:shape id="_x0000_s1030" style="position:absolute;left:0;text-align:left;margin-left:-70.9pt;margin-top:80.35pt;width:410.25pt;height:38pt;z-index:251658246;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" w14:anchorId="70741E86">
                <v:textbox inset="29mm,,2.5mm">
                  <w:txbxContent>
                    <w:p w:rsidRPr="0047168D" w:rsidR="000618EE" w:rsidP="000618EE" w:rsidRDefault="000618EE" w14:paraId="3D2FF511" w14:textId="1BB92598">
                      <w:pPr>
                        <w:pStyle w:val="Hervorhebung1"/>
                        <w:suppressAutoHyphens/>
                        <w:jc w:val="both"/>
                      </w:pPr>
                      <w:r w:rsidRPr="003C4B3F">
                        <w:t>25</w:t>
                      </w:r>
                      <w:r w:rsidRPr="003C4B3F">
                        <w:rPr>
                          <w:rFonts w:hint="eastAsia"/>
                        </w:rPr>
                        <w:t> </w:t>
                      </w:r>
                      <w:r w:rsidRPr="003C4B3F">
                        <w:t>%</w:t>
                      </w:r>
                      <w:r w:rsidRPr="00260EDB" w:rsidR="00260EDB">
                        <w:t xml:space="preserve"> </w:t>
                      </w:r>
                      <w:r w:rsidRPr="000618EE" w:rsidR="00260EDB">
                        <w:t>des personnes</w:t>
                      </w:r>
                      <w:r w:rsidR="00260EDB">
                        <w:t xml:space="preserve"> interrogées</w:t>
                      </w:r>
                      <w:r w:rsidR="003C4B3F">
                        <w:t>, soit environ 358</w:t>
                      </w:r>
                      <w:r w:rsidR="00E37937">
                        <w:t>,</w:t>
                      </w:r>
                      <w:r>
                        <w:t xml:space="preserve"> </w:t>
                      </w:r>
                      <w:r w:rsidRPr="00B24528">
                        <w:t>se sent</w:t>
                      </w:r>
                      <w:r>
                        <w:t>ent</w:t>
                      </w:r>
                      <w:r w:rsidRPr="00B24528">
                        <w:t xml:space="preserve"> discriminée</w:t>
                      </w:r>
                      <w:r>
                        <w:t>s</w:t>
                      </w:r>
                      <w:r w:rsidRPr="00B24528">
                        <w:t xml:space="preserve"> dans le système </w:t>
                      </w:r>
                      <w:r>
                        <w:t xml:space="preserve">de santé </w:t>
                      </w:r>
                      <w:r w:rsidRPr="00B24528">
                        <w:t>suisse</w:t>
                      </w:r>
                    </w:p>
                  </w:txbxContent>
                </v:textbox>
                <w10:wrap type="topAndBottom"/>
              </v:shape>
            </w:pict>
          </mc:Fallback>
        </mc:AlternateContent>
      </w:r>
      <w:r w:rsidR="00C446E5" w:rsidRPr="00B24528">
        <w:rPr>
          <w:b/>
          <w:bCs/>
        </w:rPr>
        <w:t>Un sentiment d’inégalité de traitement juridique et un manque de services de conseil</w:t>
      </w:r>
      <w:r w:rsidR="00C446E5">
        <w:rPr>
          <w:b/>
          <w:bCs/>
        </w:rPr>
        <w:t> </w:t>
      </w:r>
      <w:r w:rsidR="00C446E5" w:rsidRPr="00D475ED">
        <w:t>:</w:t>
      </w:r>
      <w:r w:rsidR="00C446E5">
        <w:rPr>
          <w:b/>
          <w:bCs/>
        </w:rPr>
        <w:t xml:space="preserve"> </w:t>
      </w:r>
      <w:r w:rsidR="00C446E5" w:rsidRPr="00E37937">
        <w:t>25 %</w:t>
      </w:r>
      <w:r w:rsidR="00C446E5">
        <w:t xml:space="preserve"> </w:t>
      </w:r>
      <w:r w:rsidR="00C2004E">
        <w:t>(n=</w:t>
      </w:r>
      <w:r w:rsidR="003C4B3F">
        <w:t xml:space="preserve">358) </w:t>
      </w:r>
      <w:r w:rsidR="00C446E5">
        <w:t xml:space="preserve">des personnes sondées </w:t>
      </w:r>
      <w:r w:rsidR="00C446E5" w:rsidRPr="00B24528">
        <w:t>se sent</w:t>
      </w:r>
      <w:r w:rsidR="00C446E5">
        <w:t>ent</w:t>
      </w:r>
      <w:r w:rsidR="00C446E5" w:rsidRPr="00B24528">
        <w:t xml:space="preserve"> discriminée</w:t>
      </w:r>
      <w:r w:rsidR="00C446E5">
        <w:t>s</w:t>
      </w:r>
      <w:r w:rsidR="00C446E5" w:rsidRPr="00B24528">
        <w:t xml:space="preserve"> dans </w:t>
      </w:r>
      <w:r w:rsidR="00C446E5">
        <w:t>leurs</w:t>
      </w:r>
      <w:r w:rsidR="00C446E5" w:rsidRPr="00B24528">
        <w:t xml:space="preserve"> droits civils et l’exercice de ceux-ci. L’une des raisons évoquées est </w:t>
      </w:r>
      <w:r w:rsidR="00C446E5">
        <w:t xml:space="preserve">qu’elles </w:t>
      </w:r>
      <w:r w:rsidR="00C446E5" w:rsidRPr="00B24528">
        <w:t>croient qu’on ne leur concède pas les mêmes droits que les personnes sans handicap. D’autre part, les participantes et participants qui se sentent limités estiment qu’il n’existe pas assez de services de conseil juridique pour les personnes en situation de handicap.</w:t>
      </w:r>
    </w:p>
    <w:p w14:paraId="386E2147" w14:textId="016CF71A" w:rsidR="00C446E5" w:rsidRPr="00B24528" w:rsidRDefault="00C446E5" w:rsidP="0008505D">
      <w:pPr>
        <w:pStyle w:val="Liste"/>
        <w:jc w:val="both"/>
        <w:rPr>
          <w:b/>
          <w:bCs/>
        </w:rPr>
      </w:pPr>
      <w:r w:rsidRPr="00B24528">
        <w:rPr>
          <w:b/>
          <w:bCs/>
        </w:rPr>
        <w:t>Un manque de considération dans le secteur de la santé</w:t>
      </w:r>
      <w:r>
        <w:rPr>
          <w:b/>
          <w:bCs/>
        </w:rPr>
        <w:t> </w:t>
      </w:r>
      <w:r w:rsidRPr="00372D9A">
        <w:t xml:space="preserve">: </w:t>
      </w:r>
      <w:r w:rsidRPr="00E37937">
        <w:t>25 %</w:t>
      </w:r>
      <w:r>
        <w:t xml:space="preserve"> </w:t>
      </w:r>
      <w:r w:rsidR="003C4B3F">
        <w:t xml:space="preserve">(n=358) </w:t>
      </w:r>
      <w:r>
        <w:t xml:space="preserve">des personnes interrogées </w:t>
      </w:r>
      <w:r w:rsidRPr="00B24528">
        <w:t>se sent</w:t>
      </w:r>
      <w:r>
        <w:t>ent</w:t>
      </w:r>
      <w:r w:rsidRPr="00B24528">
        <w:t xml:space="preserve"> discriminée</w:t>
      </w:r>
      <w:r>
        <w:t>s</w:t>
      </w:r>
      <w:r w:rsidRPr="00B24528">
        <w:t xml:space="preserve"> dans le système </w:t>
      </w:r>
      <w:r w:rsidR="000618EE">
        <w:t xml:space="preserve">de santé </w:t>
      </w:r>
      <w:r w:rsidRPr="00B24528">
        <w:t xml:space="preserve">suisse. Environ </w:t>
      </w:r>
      <w:r w:rsidRPr="003C4B3F">
        <w:t>60 </w:t>
      </w:r>
      <w:r w:rsidR="00E37937" w:rsidRPr="003C4B3F">
        <w:t>%</w:t>
      </w:r>
      <w:r w:rsidR="00E37937" w:rsidRPr="00B24528">
        <w:t xml:space="preserve"> </w:t>
      </w:r>
      <w:r w:rsidR="00E37937">
        <w:t>(</w:t>
      </w:r>
      <w:r w:rsidR="003C4B3F">
        <w:t>n=860)</w:t>
      </w:r>
      <w:r w:rsidR="00F04B1A">
        <w:t xml:space="preserve"> </w:t>
      </w:r>
      <w:r w:rsidRPr="00B24528">
        <w:t>des personnes concernées attribuent les discriminations vécues en Suisse</w:t>
      </w:r>
      <w:r w:rsidR="005227DD">
        <w:t>,</w:t>
      </w:r>
      <w:r w:rsidRPr="00B24528">
        <w:t xml:space="preserve"> principalement au fait qu’elles ne sont pas prises au sérieux lorsqu’elles échangent avec le personnel médical sur leurs besoins.</w:t>
      </w:r>
    </w:p>
    <w:p w14:paraId="73FF8186" w14:textId="63268B53" w:rsidR="00C446E5" w:rsidRPr="004B23E0" w:rsidRDefault="00C446E5" w:rsidP="0008505D">
      <w:pPr>
        <w:pStyle w:val="Liste"/>
        <w:jc w:val="both"/>
        <w:rPr>
          <w:b/>
          <w:bCs/>
        </w:rPr>
      </w:pPr>
      <w:r w:rsidRPr="00B24528">
        <w:rPr>
          <w:b/>
          <w:bCs/>
        </w:rPr>
        <w:lastRenderedPageBreak/>
        <w:t xml:space="preserve">Des limitations </w:t>
      </w:r>
      <w:r>
        <w:rPr>
          <w:b/>
          <w:bCs/>
        </w:rPr>
        <w:t>moindres au niveau de l’information et de la c</w:t>
      </w:r>
      <w:r w:rsidRPr="00B24528">
        <w:rPr>
          <w:b/>
          <w:bCs/>
        </w:rPr>
        <w:t>ommunication</w:t>
      </w:r>
      <w:r>
        <w:rPr>
          <w:b/>
          <w:bCs/>
        </w:rPr>
        <w:t> </w:t>
      </w:r>
      <w:r w:rsidRPr="00372D9A">
        <w:t xml:space="preserve">: </w:t>
      </w:r>
      <w:r>
        <w:t>c</w:t>
      </w:r>
      <w:r w:rsidRPr="00B24528">
        <w:t xml:space="preserve">’est dans </w:t>
      </w:r>
      <w:r>
        <w:t>ce</w:t>
      </w:r>
      <w:r w:rsidRPr="00B24528">
        <w:t xml:space="preserve"> domaine que les limitations sont les moins importantes. Une minorité de 5</w:t>
      </w:r>
      <w:r>
        <w:t> </w:t>
      </w:r>
      <w:r w:rsidRPr="00B24528">
        <w:t xml:space="preserve">% des personnes en situation de handicap se sent fortement limitée lorsqu’il s’agit de s’informer. Pour ce qui est de la communication avec les autorités, seuls </w:t>
      </w:r>
      <w:r w:rsidRPr="003C4B3F">
        <w:t>8 %</w:t>
      </w:r>
      <w:r w:rsidR="003C4B3F">
        <w:t xml:space="preserve"> (n=115)</w:t>
      </w:r>
      <w:r w:rsidRPr="00B24528">
        <w:t xml:space="preserve"> des personnes </w:t>
      </w:r>
      <w:r>
        <w:t>sondées</w:t>
      </w:r>
      <w:r w:rsidRPr="00B24528">
        <w:t xml:space="preserve"> éprouvent de fortes limitations.</w:t>
      </w:r>
    </w:p>
    <w:p w14:paraId="18E687CC" w14:textId="4221DFCE" w:rsidR="004B23E0" w:rsidRDefault="004B23E0" w:rsidP="004B23E0">
      <w:pPr>
        <w:pStyle w:val="berschrift1"/>
      </w:pPr>
      <w:r>
        <w:t>Réactions à l’étude des personnes concernées</w:t>
      </w:r>
    </w:p>
    <w:p w14:paraId="5EF4699C" w14:textId="427850C1" w:rsidR="004B23E0" w:rsidRDefault="00F7297D" w:rsidP="004B23E0">
      <w:pPr>
        <w:pStyle w:val="Textkrper"/>
      </w:pPr>
      <w:r w:rsidRPr="00037AE3">
        <w:rPr>
          <w:noProof/>
        </w:rPr>
        <mc:AlternateContent>
          <mc:Choice Requires="wps">
            <w:drawing>
              <wp:anchor distT="45720" distB="45720" distL="46990" distR="46990" simplePos="0" relativeHeight="251658244" behindDoc="0" locked="0" layoutInCell="1" allowOverlap="0" wp14:anchorId="58A4FC5A" wp14:editId="2D590790">
                <wp:simplePos x="0" y="0"/>
                <wp:positionH relativeFrom="column">
                  <wp:posOffset>-900820</wp:posOffset>
                </wp:positionH>
                <wp:positionV relativeFrom="paragraph">
                  <wp:posOffset>1463235</wp:posOffset>
                </wp:positionV>
                <wp:extent cx="4955540" cy="492760"/>
                <wp:effectExtent l="0" t="0" r="0" b="2540"/>
                <wp:wrapTopAndBottom/>
                <wp:docPr id="368766226"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5540" cy="492760"/>
                        </a:xfrm>
                        <a:prstGeom prst="rect">
                          <a:avLst/>
                        </a:prstGeom>
                        <a:noFill/>
                        <a:ln w="9525">
                          <a:noFill/>
                          <a:miter lim="800000"/>
                          <a:headEnd/>
                          <a:tailEnd/>
                        </a:ln>
                      </wps:spPr>
                      <wps:txbx>
                        <w:txbxContent>
                          <w:p w14:paraId="54EE7B6D" w14:textId="33168223" w:rsidR="00F7297D" w:rsidRPr="0047168D" w:rsidRDefault="00F7297D" w:rsidP="007D7921">
                            <w:pPr>
                              <w:pStyle w:val="Hervorhebung1"/>
                              <w:suppressAutoHyphens/>
                              <w:jc w:val="both"/>
                            </w:pPr>
                            <w:r>
                              <w:rPr>
                                <w:iCs/>
                              </w:rPr>
                              <w:t>S</w:t>
                            </w:r>
                            <w:r w:rsidRPr="00372D9A">
                              <w:rPr>
                                <w:iCs/>
                              </w:rPr>
                              <w:t xml:space="preserve">’il n’y a pas de </w:t>
                            </w:r>
                            <w:r w:rsidR="00A11794">
                              <w:rPr>
                                <w:iCs/>
                              </w:rPr>
                              <w:t>personnes</w:t>
                            </w:r>
                            <w:r w:rsidRPr="00154863">
                              <w:rPr>
                                <w:iCs/>
                              </w:rPr>
                              <w:t xml:space="preserve"> en situation de handicap dans la politique, on ne peut pas faire changer les mentalités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c="http://schemas.openxmlformats.org/drawingml/2006/chart" xmlns:adec="http://schemas.microsoft.com/office/drawing/2017/decorative" xmlns:asvg="http://schemas.microsoft.com/office/drawing/2016/SVG/main" xmlns:pic="http://schemas.openxmlformats.org/drawingml/2006/picture" xmlns:a="http://schemas.openxmlformats.org/drawingml/2006/main">
            <w:pict w14:anchorId="0976EE25">
              <v:shape id="_x0000_s1031" style="position:absolute;left:0;text-align:left;margin-left:-70.95pt;margin-top:115.2pt;width:390.2pt;height:38.8pt;z-index:25165824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" w14:anchorId="58A4FC5A">
                <v:textbox inset="29mm,,2.5mm">
                  <w:txbxContent>
                    <w:p w:rsidRPr="0047168D" w:rsidR="00F7297D" w:rsidP="007D7921" w:rsidRDefault="00F7297D" w14:paraId="3D5A6B87" w14:textId="33168223">
                      <w:pPr>
                        <w:pStyle w:val="Hervorhebung1"/>
                        <w:suppressAutoHyphens/>
                        <w:jc w:val="both"/>
                      </w:pPr>
                      <w:r>
                        <w:rPr>
                          <w:iCs/>
                        </w:rPr>
                        <w:t>S</w:t>
                      </w:r>
                      <w:r w:rsidRPr="00372D9A">
                        <w:rPr>
                          <w:iCs/>
                        </w:rPr>
                        <w:t xml:space="preserve">’il n’y a pas de </w:t>
                      </w:r>
                      <w:r w:rsidR="00A11794">
                        <w:rPr>
                          <w:iCs/>
                        </w:rPr>
                        <w:t>personnes</w:t>
                      </w:r>
                      <w:r w:rsidRPr="00154863">
                        <w:rPr>
                          <w:iCs/>
                        </w:rPr>
                        <w:t xml:space="preserve"> en situation de handicap dans la politique, on ne peut pas faire changer les mentalités</w:t>
                      </w:r>
                    </w:p>
                  </w:txbxContent>
                </v:textbox>
                <w10:wrap type="topAndBottom"/>
              </v:shape>
            </w:pict>
          </mc:Fallback>
        </mc:AlternateContent>
      </w:r>
      <w:r w:rsidR="004B23E0">
        <w:t xml:space="preserve">Nous avons demandé à des personnes en situation de handicap de réagir aux résultats quantitatifs de l’étude. Voici quelques-unes des leurs réactions. Dans le domaine de la participation politique, le jeune politicien Nouh Latoui (auteur de la </w:t>
      </w:r>
      <w:hyperlink r:id="rId17" w:history="1">
        <w:r w:rsidR="004B23E0" w:rsidRPr="005E69B7">
          <w:rPr>
            <w:rStyle w:val="Hyperlink"/>
          </w:rPr>
          <w:t>Tribune libre de ce numéro</w:t>
        </w:r>
      </w:hyperlink>
      <w:r w:rsidR="004B23E0">
        <w:t>) déplore que « </w:t>
      </w:r>
      <w:r w:rsidR="004B23E0">
        <w:rPr>
          <w:i/>
          <w:iCs/>
        </w:rPr>
        <w:t>L</w:t>
      </w:r>
      <w:r w:rsidR="004B23E0" w:rsidRPr="00372D9A">
        <w:rPr>
          <w:i/>
          <w:iCs/>
        </w:rPr>
        <w:t>es personnes en situation de handicap, nous ne sommes pas écoutées</w:t>
      </w:r>
      <w:r w:rsidR="004B23E0">
        <w:t> ». Il appelle à un renforcement de la représentation des personnes en situation de handicap : « </w:t>
      </w:r>
      <w:r w:rsidR="004B23E0">
        <w:rPr>
          <w:i/>
          <w:iCs/>
        </w:rPr>
        <w:t>S</w:t>
      </w:r>
      <w:r w:rsidR="004B23E0" w:rsidRPr="00372D9A">
        <w:rPr>
          <w:i/>
          <w:iCs/>
        </w:rPr>
        <w:t xml:space="preserve">’il n’y a pas de </w:t>
      </w:r>
      <w:r w:rsidR="004B23E0" w:rsidRPr="00154863">
        <w:rPr>
          <w:i/>
          <w:iCs/>
        </w:rPr>
        <w:t>personne</w:t>
      </w:r>
      <w:r w:rsidR="00A11794">
        <w:rPr>
          <w:i/>
          <w:iCs/>
        </w:rPr>
        <w:t>s</w:t>
      </w:r>
      <w:r w:rsidR="004B23E0" w:rsidRPr="00154863">
        <w:rPr>
          <w:i/>
          <w:iCs/>
        </w:rPr>
        <w:t xml:space="preserve"> en situation de handicap dans la politique, on ne peut pas faire changer les mentalités</w:t>
      </w:r>
      <w:r w:rsidR="004B23E0">
        <w:t> ». Dans ce domaine, la communication constitue également un enjeu. Comme le souligne Peter</w:t>
      </w:r>
      <w:r w:rsidR="00E04BA7">
        <w:t> </w:t>
      </w:r>
      <w:proofErr w:type="spellStart"/>
      <w:r w:rsidR="004B23E0">
        <w:t>Ladner</w:t>
      </w:r>
      <w:proofErr w:type="spellEnd"/>
      <w:r w:rsidR="004B23E0">
        <w:t> : « </w:t>
      </w:r>
      <w:r w:rsidR="004B23E0" w:rsidRPr="00154863">
        <w:rPr>
          <w:i/>
          <w:iCs/>
        </w:rPr>
        <w:t>Les informations, surtout pour les personnes avec des troubles cognitifs, c’est très important. Si on ne sait pas ce qu’on peut faire, alors on n’ose pas non plus</w:t>
      </w:r>
      <w:r w:rsidR="004B23E0">
        <w:t> [traduction libre] ».</w:t>
      </w:r>
    </w:p>
    <w:p w14:paraId="618470F8" w14:textId="3A57F5A0" w:rsidR="004B23E0" w:rsidRDefault="004B23E0" w:rsidP="004B23E0">
      <w:pPr>
        <w:pStyle w:val="Textkrper"/>
      </w:pPr>
      <w:r w:rsidRPr="00771549">
        <w:t>La vision négative qu’ont beaucoup d’entreprises sur le handicap limite l’accès au marché du travail pour des personnes qui ont pourtant les compétences et les qualifications nécessaires. C’est l’expérience difficile dont témoigne Nicole</w:t>
      </w:r>
      <w:r w:rsidR="00E04BA7">
        <w:t> </w:t>
      </w:r>
      <w:proofErr w:type="spellStart"/>
      <w:r w:rsidRPr="00771549">
        <w:t>Sourt</w:t>
      </w:r>
      <w:proofErr w:type="spellEnd"/>
      <w:r w:rsidRPr="00771549">
        <w:t xml:space="preserve"> lors de sa recherche d’emploi</w:t>
      </w:r>
      <w:r>
        <w:t xml:space="preserve"> : </w:t>
      </w:r>
      <w:r w:rsidRPr="00771549">
        <w:t>«</w:t>
      </w:r>
      <w:r>
        <w:t> </w:t>
      </w:r>
      <w:r w:rsidRPr="00372D9A">
        <w:rPr>
          <w:i/>
          <w:iCs/>
        </w:rPr>
        <w:t>C’était très difficile pour moi de savoir si je devais informer que j’ai un handicap ou pas. Finalement</w:t>
      </w:r>
      <w:r w:rsidR="005227DD">
        <w:rPr>
          <w:i/>
          <w:iCs/>
        </w:rPr>
        <w:t>,</w:t>
      </w:r>
      <w:r w:rsidRPr="00372D9A">
        <w:rPr>
          <w:i/>
          <w:iCs/>
        </w:rPr>
        <w:t xml:space="preserve"> je n’ai jamais été convoquée à un deuxième entretien. J’ai été écartée au motif que je manquais d’expérience, alors que j’ai travaillé durant </w:t>
      </w:r>
      <w:r>
        <w:rPr>
          <w:i/>
          <w:iCs/>
        </w:rPr>
        <w:t>huit</w:t>
      </w:r>
      <w:r w:rsidRPr="00372D9A">
        <w:rPr>
          <w:i/>
          <w:iCs/>
        </w:rPr>
        <w:t xml:space="preserve"> ans après mes étude</w:t>
      </w:r>
      <w:r w:rsidRPr="009B4FCC">
        <w:rPr>
          <w:i/>
          <w:iCs/>
        </w:rPr>
        <w:t>s</w:t>
      </w:r>
      <w:r>
        <w:rPr>
          <w:i/>
          <w:iCs/>
        </w:rPr>
        <w:t> </w:t>
      </w:r>
      <w:r>
        <w:t>[traduction libre] </w:t>
      </w:r>
      <w:r w:rsidRPr="00771549">
        <w:t>»</w:t>
      </w:r>
      <w:r>
        <w:t>.</w:t>
      </w:r>
    </w:p>
    <w:p w14:paraId="3F851FDF" w14:textId="4D79D5B2" w:rsidR="00F2457D" w:rsidRDefault="00F2457D" w:rsidP="00F2457D">
      <w:pPr>
        <w:pStyle w:val="berschrift1"/>
        <w:jc w:val="both"/>
      </w:pPr>
      <w:r>
        <w:t>Actions politiques en faveur de l’inclusion</w:t>
      </w:r>
    </w:p>
    <w:p w14:paraId="71247710" w14:textId="63B70E75" w:rsidR="00F2457D" w:rsidRDefault="00F2457D" w:rsidP="00F2457D">
      <w:pPr>
        <w:pStyle w:val="Textkrper"/>
      </w:pPr>
      <w:r>
        <w:t>Face à la discrimination persistante frappant les personnes en situation de handicap, plusieurs actions politiques sont en cours. Voici un tour d’horizon.</w:t>
      </w:r>
    </w:p>
    <w:p w14:paraId="1EF8A4D7" w14:textId="44C282A6" w:rsidR="00F2457D" w:rsidRDefault="00F2457D" w:rsidP="00F2457D">
      <w:pPr>
        <w:pStyle w:val="Textkrper"/>
      </w:pPr>
      <w:r>
        <w:t>Portée par les milieux du handicap, l</w:t>
      </w:r>
      <w:r w:rsidR="000856F1">
        <w:t>’</w:t>
      </w:r>
      <w:hyperlink r:id="rId18" w:history="1">
        <w:r w:rsidRPr="0048605D">
          <w:rPr>
            <w:rStyle w:val="Hyperlink"/>
          </w:rPr>
          <w:t>Initiative pour l</w:t>
        </w:r>
        <w:r w:rsidR="00E6507E">
          <w:rPr>
            <w:rStyle w:val="Hyperlink"/>
          </w:rPr>
          <w:t>’</w:t>
        </w:r>
        <w:r w:rsidRPr="0048605D">
          <w:rPr>
            <w:rStyle w:val="Hyperlink"/>
          </w:rPr>
          <w:t>inclusion</w:t>
        </w:r>
      </w:hyperlink>
      <w:r w:rsidRPr="00D56305">
        <w:t xml:space="preserve"> </w:t>
      </w:r>
      <w:r>
        <w:t>demande un changement constitutionnel garantissant</w:t>
      </w:r>
      <w:r w:rsidRPr="00D56305">
        <w:t xml:space="preserve"> l</w:t>
      </w:r>
      <w:r w:rsidR="00E6507E">
        <w:t>’</w:t>
      </w:r>
      <w:r w:rsidRPr="00D56305">
        <w:t>égalité en droit et</w:t>
      </w:r>
      <w:r w:rsidR="005227DD">
        <w:t>,</w:t>
      </w:r>
      <w:r w:rsidRPr="00D56305">
        <w:t xml:space="preserve"> dans les faits, la participation, l</w:t>
      </w:r>
      <w:r w:rsidR="00E6507E">
        <w:t>’</w:t>
      </w:r>
      <w:r w:rsidRPr="00D56305">
        <w:t>autodétermination et l</w:t>
      </w:r>
      <w:r w:rsidR="00E6507E">
        <w:t>’</w:t>
      </w:r>
      <w:r w:rsidRPr="00D56305">
        <w:t>assistance pour les personnes en situation de handicap.</w:t>
      </w:r>
      <w:r>
        <w:t xml:space="preserve"> Le texte a été déposé en septembre</w:t>
      </w:r>
      <w:r w:rsidR="00E6507E">
        <w:t> </w:t>
      </w:r>
      <w:r>
        <w:t>2024, avec plus de 107 000</w:t>
      </w:r>
      <w:r w:rsidR="00E6507E">
        <w:t> </w:t>
      </w:r>
      <w:r>
        <w:t>signatures. Un contreprojet a été proposé par le Conseil fédéral, qui est en consultation jusqu’au 16</w:t>
      </w:r>
      <w:r w:rsidR="00DC706C">
        <w:t> </w:t>
      </w:r>
      <w:r>
        <w:t>octobre</w:t>
      </w:r>
      <w:r w:rsidR="00E6507E">
        <w:t> </w:t>
      </w:r>
      <w:r>
        <w:t>2025. Cependant, il est i</w:t>
      </w:r>
      <w:r w:rsidRPr="001E29D6">
        <w:t xml:space="preserve">nsuffisant aux yeux </w:t>
      </w:r>
      <w:r>
        <w:t>de l’Association pour une Suisse inclusive. Le peuple pourrait être appelé à se prononcer.</w:t>
      </w:r>
    </w:p>
    <w:p w14:paraId="43D881AE" w14:textId="1363D118" w:rsidR="00F2457D" w:rsidRDefault="006F32B1" w:rsidP="00F2457D">
      <w:pPr>
        <w:pStyle w:val="Textkrper"/>
      </w:pPr>
      <w:r w:rsidRPr="00037AE3">
        <w:rPr>
          <w:noProof/>
        </w:rPr>
        <mc:AlternateContent>
          <mc:Choice Requires="wps">
            <w:drawing>
              <wp:anchor distT="45720" distB="45720" distL="46990" distR="46990" simplePos="0" relativeHeight="251658245" behindDoc="0" locked="0" layoutInCell="1" allowOverlap="0" wp14:anchorId="3F447610" wp14:editId="72DF4ACF">
                <wp:simplePos x="0" y="0"/>
                <wp:positionH relativeFrom="column">
                  <wp:posOffset>-900430</wp:posOffset>
                </wp:positionH>
                <wp:positionV relativeFrom="paragraph">
                  <wp:posOffset>1051560</wp:posOffset>
                </wp:positionV>
                <wp:extent cx="5293995" cy="688340"/>
                <wp:effectExtent l="0" t="0" r="0" b="0"/>
                <wp:wrapTopAndBottom/>
                <wp:docPr id="146956865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995" cy="688340"/>
                        </a:xfrm>
                        <a:prstGeom prst="rect">
                          <a:avLst/>
                        </a:prstGeom>
                        <a:noFill/>
                        <a:ln w="9525">
                          <a:noFill/>
                          <a:miter lim="800000"/>
                          <a:headEnd/>
                          <a:tailEnd/>
                        </a:ln>
                      </wps:spPr>
                      <wps:txbx>
                        <w:txbxContent>
                          <w:p w14:paraId="3475E6B9" w14:textId="5E8F1E29" w:rsidR="006F32B1" w:rsidRPr="0047168D" w:rsidRDefault="00845B49" w:rsidP="007D7921">
                            <w:pPr>
                              <w:pStyle w:val="Hervorhebung1"/>
                              <w:suppressAutoHyphens/>
                              <w:jc w:val="both"/>
                            </w:pPr>
                            <w:r>
                              <w:t>La Suisse ne garantit pas le droit de vote pour toutes les personnes en situation de handicap. En effet, certaines sont privées de leurs droits politiques, ce qui va à l’encontre des directives de la CDPH</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c="http://schemas.openxmlformats.org/drawingml/2006/chart" xmlns:adec="http://schemas.microsoft.com/office/drawing/2017/decorative" xmlns:asvg="http://schemas.microsoft.com/office/drawing/2016/SVG/main" xmlns:pic="http://schemas.openxmlformats.org/drawingml/2006/picture" xmlns:a="http://schemas.openxmlformats.org/drawingml/2006/main">
            <w:pict w14:anchorId="172D69DC">
              <v:shape id="_x0000_s1032" style="position:absolute;left:0;text-align:left;margin-left:-70.9pt;margin-top:82.8pt;width:416.85pt;height:54.2pt;z-index:251658245;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" w14:anchorId="3F447610">
                <v:textbox inset="29mm,,2.5mm">
                  <w:txbxContent>
                    <w:p w:rsidRPr="0047168D" w:rsidR="006F32B1" w:rsidP="007D7921" w:rsidRDefault="00845B49" w14:paraId="6F26372E" w14:textId="5E8F1E29">
                      <w:pPr>
                        <w:pStyle w:val="Hervorhebung1"/>
                        <w:suppressAutoHyphens/>
                        <w:jc w:val="both"/>
                      </w:pPr>
                      <w:r>
                        <w:t>La Suisse ne garantit pas le droit de vote pour toutes les personnes en situation de handicap. En effet, certaines sont privées de leurs droits politiques, ce qui va à l’encontre des directives de la CDPH</w:t>
                      </w:r>
                    </w:p>
                  </w:txbxContent>
                </v:textbox>
                <w10:wrap type="topAndBottom"/>
              </v:shape>
            </w:pict>
          </mc:Fallback>
        </mc:AlternateContent>
      </w:r>
      <w:r w:rsidR="00F2457D" w:rsidRPr="00515FCD">
        <w:t xml:space="preserve">Pro </w:t>
      </w:r>
      <w:proofErr w:type="spellStart"/>
      <w:r w:rsidR="00F2457D" w:rsidRPr="00515FCD">
        <w:t>Infirmis</w:t>
      </w:r>
      <w:proofErr w:type="spellEnd"/>
      <w:r w:rsidR="00F2457D" w:rsidRPr="00515FCD">
        <w:t xml:space="preserve"> a organisé en 2</w:t>
      </w:r>
      <w:r w:rsidR="00F2457D">
        <w:t xml:space="preserve">023 la première </w:t>
      </w:r>
      <w:hyperlink r:id="rId19" w:history="1">
        <w:r w:rsidR="00F2457D" w:rsidRPr="0058705D">
          <w:rPr>
            <w:rStyle w:val="Hyperlink"/>
          </w:rPr>
          <w:t>Session des personnes handicapées</w:t>
        </w:r>
      </w:hyperlink>
      <w:r w:rsidR="00806903">
        <w:t xml:space="preserve"> </w:t>
      </w:r>
      <w:r w:rsidR="00F2457D">
        <w:t xml:space="preserve">au Parlement fédéral. Lors des dernières élections fédérales, elle a soutenu une liste de candidates et candidats en situation de handicap. Pour la première fois, trois élus en situation de handicap siègent sous la Coupole : </w:t>
      </w:r>
      <w:hyperlink r:id="rId20" w:history="1">
        <w:r w:rsidR="00F2457D" w:rsidRPr="00B03F38">
          <w:rPr>
            <w:rStyle w:val="Hyperlink"/>
          </w:rPr>
          <w:t>Christian</w:t>
        </w:r>
        <w:r w:rsidR="00E04BA7">
          <w:rPr>
            <w:rStyle w:val="Hyperlink"/>
          </w:rPr>
          <w:t> </w:t>
        </w:r>
        <w:r w:rsidR="00F2457D" w:rsidRPr="00B03F38">
          <w:rPr>
            <w:rStyle w:val="Hyperlink"/>
          </w:rPr>
          <w:t>Lohr</w:t>
        </w:r>
      </w:hyperlink>
      <w:r w:rsidR="00F2457D" w:rsidRPr="001C215E">
        <w:t xml:space="preserve">, </w:t>
      </w:r>
      <w:hyperlink r:id="rId21" w:history="1">
        <w:proofErr w:type="spellStart"/>
        <w:r w:rsidR="00F2457D" w:rsidRPr="00B03F38">
          <w:rPr>
            <w:rStyle w:val="Hyperlink"/>
          </w:rPr>
          <w:t>Philipp</w:t>
        </w:r>
        <w:proofErr w:type="spellEnd"/>
        <w:r w:rsidR="00E04BA7">
          <w:rPr>
            <w:rStyle w:val="Hyperlink"/>
          </w:rPr>
          <w:t> </w:t>
        </w:r>
        <w:proofErr w:type="spellStart"/>
        <w:r w:rsidR="00F2457D" w:rsidRPr="00B03F38">
          <w:rPr>
            <w:rStyle w:val="Hyperlink"/>
          </w:rPr>
          <w:t>Kutter</w:t>
        </w:r>
        <w:proofErr w:type="spellEnd"/>
      </w:hyperlink>
      <w:r w:rsidR="00F2457D" w:rsidRPr="001C215E">
        <w:t xml:space="preserve"> et </w:t>
      </w:r>
      <w:hyperlink r:id="rId22" w:history="1">
        <w:r w:rsidR="00F2457D" w:rsidRPr="00B03F38">
          <w:rPr>
            <w:rStyle w:val="Hyperlink"/>
          </w:rPr>
          <w:t>Islam</w:t>
        </w:r>
        <w:r w:rsidR="008D390E">
          <w:rPr>
            <w:rStyle w:val="Hyperlink"/>
          </w:rPr>
          <w:t> </w:t>
        </w:r>
        <w:proofErr w:type="spellStart"/>
        <w:r w:rsidR="00F2457D" w:rsidRPr="00B03F38">
          <w:rPr>
            <w:rStyle w:val="Hyperlink"/>
          </w:rPr>
          <w:t>Alijaj</w:t>
        </w:r>
        <w:proofErr w:type="spellEnd"/>
      </w:hyperlink>
      <w:r w:rsidR="00F2457D">
        <w:t xml:space="preserve">. Pro </w:t>
      </w:r>
      <w:proofErr w:type="spellStart"/>
      <w:r w:rsidR="00F2457D">
        <w:t>Infirmis</w:t>
      </w:r>
      <w:proofErr w:type="spellEnd"/>
      <w:r w:rsidR="00F2457D">
        <w:t xml:space="preserve"> a également créé </w:t>
      </w:r>
      <w:hyperlink r:id="rId23" w:history="1">
        <w:r w:rsidR="00F2457D" w:rsidRPr="00A92854">
          <w:rPr>
            <w:rStyle w:val="Hyperlink"/>
          </w:rPr>
          <w:t>Forum22</w:t>
        </w:r>
      </w:hyperlink>
      <w:r w:rsidR="00F2457D">
        <w:t xml:space="preserve">, un </w:t>
      </w:r>
      <w:r w:rsidR="00F2457D" w:rsidRPr="0037131C">
        <w:t>réseau</w:t>
      </w:r>
      <w:r w:rsidR="00F2457D">
        <w:t xml:space="preserve"> qui</w:t>
      </w:r>
      <w:r w:rsidR="00F2457D" w:rsidRPr="0037131C">
        <w:t xml:space="preserve"> réunit </w:t>
      </w:r>
      <w:r w:rsidR="00F2457D">
        <w:t xml:space="preserve">et soutient </w:t>
      </w:r>
      <w:r w:rsidR="00F2457D" w:rsidRPr="0037131C">
        <w:t>des personnes en situation de handicap de toute la Suisse, qui s’engagent en politique ou souhaitent le faire.</w:t>
      </w:r>
    </w:p>
    <w:p w14:paraId="63F3C52E" w14:textId="51708768" w:rsidR="00F2457D" w:rsidRPr="00372D9A" w:rsidRDefault="00F2457D" w:rsidP="00F2457D">
      <w:pPr>
        <w:pStyle w:val="Textkrper"/>
      </w:pPr>
      <w:r>
        <w:t xml:space="preserve">La Suisse ne garantit pas le droit de vote pour toutes les personnes en situation de handicap. En effet, certaines sont privées de leurs droits politiques, ce qui va à l’encontre des directives de la CDPH. Plusieurs cantons ont récemment mis un terme à cette discrimination (Genève en 2020, Appenzell Rhodes-Intérieures en 2024) ou sont en passe de le faire (Soleure, Vaud, Zoug et Zurich). Des discussions allant dans le même sens sont également bien avancées au niveau du Parlement suisse. En effet, les Chambres fédérales ont </w:t>
      </w:r>
      <w:r w:rsidRPr="00372D9A">
        <w:rPr>
          <w:rFonts w:hint="cs"/>
        </w:rPr>
        <w:t xml:space="preserve">approuvé </w:t>
      </w:r>
      <w:r>
        <w:t xml:space="preserve">en 2025 </w:t>
      </w:r>
      <w:r w:rsidRPr="00372D9A">
        <w:rPr>
          <w:rFonts w:hint="cs"/>
        </w:rPr>
        <w:t xml:space="preserve">une revendication de la </w:t>
      </w:r>
      <w:r>
        <w:t>S</w:t>
      </w:r>
      <w:r w:rsidRPr="00372D9A">
        <w:rPr>
          <w:rFonts w:hint="cs"/>
        </w:rPr>
        <w:t xml:space="preserve">ession des </w:t>
      </w:r>
      <w:r w:rsidRPr="00372D9A">
        <w:rPr>
          <w:rFonts w:hint="cs"/>
        </w:rPr>
        <w:lastRenderedPageBreak/>
        <w:t>personnes handicapées : que personne ne soit privé du droit de vote en raison d’un handicap</w:t>
      </w:r>
      <w:r>
        <w:t xml:space="preserve"> (voir la </w:t>
      </w:r>
      <w:hyperlink r:id="rId24" w:history="1">
        <w:r w:rsidRPr="00420B7E">
          <w:rPr>
            <w:rStyle w:val="Hyperlink"/>
          </w:rPr>
          <w:t>Motion</w:t>
        </w:r>
        <w:r w:rsidR="00E04BA7">
          <w:rPr>
            <w:rStyle w:val="Hyperlink"/>
          </w:rPr>
          <w:t> </w:t>
        </w:r>
        <w:r w:rsidRPr="00420B7E">
          <w:rPr>
            <w:rStyle w:val="Hyperlink"/>
          </w:rPr>
          <w:t>24.4266 « Droits politiques pour les personnes en situation de handicap »</w:t>
        </w:r>
      </w:hyperlink>
      <w:r>
        <w:t xml:space="preserve"> déposée par la Commission des institutions politiques).</w:t>
      </w:r>
    </w:p>
    <w:p w14:paraId="08A0BD62" w14:textId="13F2B279" w:rsidR="007C6AE4" w:rsidRDefault="007C6AE4" w:rsidP="007C6AE4">
      <w:pPr>
        <w:pStyle w:val="berschrift1"/>
        <w:jc w:val="both"/>
      </w:pPr>
      <w:r w:rsidRPr="00B518D5">
        <w:t xml:space="preserve">Conclusion </w:t>
      </w:r>
    </w:p>
    <w:p w14:paraId="198E0303" w14:textId="70330DDC" w:rsidR="007C6AE4" w:rsidRDefault="002B451D" w:rsidP="007C6AE4">
      <w:pPr>
        <w:pStyle w:val="Textkrper"/>
      </w:pPr>
      <w:r w:rsidRPr="00037AE3">
        <w:rPr>
          <w:noProof/>
        </w:rPr>
        <mc:AlternateContent>
          <mc:Choice Requires="wps">
            <w:drawing>
              <wp:anchor distT="45720" distB="45720" distL="46990" distR="46990" simplePos="0" relativeHeight="251658247" behindDoc="0" locked="0" layoutInCell="1" allowOverlap="0" wp14:anchorId="04958666" wp14:editId="581BF9B1">
                <wp:simplePos x="0" y="0"/>
                <wp:positionH relativeFrom="column">
                  <wp:posOffset>-900430</wp:posOffset>
                </wp:positionH>
                <wp:positionV relativeFrom="paragraph">
                  <wp:posOffset>2013585</wp:posOffset>
                </wp:positionV>
                <wp:extent cx="4924425" cy="476250"/>
                <wp:effectExtent l="0" t="0" r="0" b="0"/>
                <wp:wrapTopAndBottom/>
                <wp:docPr id="115827968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76250"/>
                        </a:xfrm>
                        <a:prstGeom prst="rect">
                          <a:avLst/>
                        </a:prstGeom>
                        <a:noFill/>
                        <a:ln w="9525">
                          <a:noFill/>
                          <a:miter lim="800000"/>
                          <a:headEnd/>
                          <a:tailEnd/>
                        </a:ln>
                      </wps:spPr>
                      <wps:txbx>
                        <w:txbxContent>
                          <w:p w14:paraId="43672039" w14:textId="0516FECF" w:rsidR="002B451D" w:rsidRPr="0047168D" w:rsidRDefault="002B451D" w:rsidP="002B451D">
                            <w:pPr>
                              <w:pStyle w:val="Hervorhebung1"/>
                              <w:suppressAutoHyphens/>
                              <w:jc w:val="both"/>
                            </w:pPr>
                            <w:r>
                              <w:t>Les textes législatifs et l’engagement international de notre pays visant à garantir l’inclusion tardent à devenir réalité</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c="http://schemas.openxmlformats.org/drawingml/2006/chart" xmlns:adec="http://schemas.microsoft.com/office/drawing/2017/decorative" xmlns:asvg="http://schemas.microsoft.com/office/drawing/2016/SVG/main" xmlns:pic="http://schemas.openxmlformats.org/drawingml/2006/picture" xmlns:a="http://schemas.openxmlformats.org/drawingml/2006/main">
            <w:pict w14:anchorId="686455A8">
              <v:shape id="_x0000_s1033" style="position:absolute;left:0;text-align:left;margin-left:-70.9pt;margin-top:158.55pt;width:387.75pt;height:37.5pt;z-index:251658247;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alt="&quot;&quot;"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" w14:anchorId="04958666">
                <v:textbox inset="29mm,,2.5mm">
                  <w:txbxContent>
                    <w:p w:rsidRPr="0047168D" w:rsidR="002B451D" w:rsidP="002B451D" w:rsidRDefault="002B451D" w14:paraId="15B46082" w14:textId="0516FECF">
                      <w:pPr>
                        <w:pStyle w:val="Hervorhebung1"/>
                        <w:suppressAutoHyphens/>
                        <w:jc w:val="both"/>
                      </w:pPr>
                      <w:r>
                        <w:t>Les textes législatifs et l’engagement international de notre pays visant à garantir l’inclusion tardent à devenir réalité</w:t>
                      </w:r>
                    </w:p>
                  </w:txbxContent>
                </v:textbox>
                <w10:wrap type="topAndBottom"/>
              </v:shape>
            </w:pict>
          </mc:Fallback>
        </mc:AlternateContent>
      </w:r>
      <w:r w:rsidR="007C6AE4">
        <w:t>Les résultats de l’indice mettent en évidence non seulement que le sentiment d’exclusion reste prégnant dans le quotidien des personnes en situation de handicap, mais aussi que les textes législatifs et l’engagement international de notre pays visant à garantir l’inclusion tardent à devenir réalité. Ces résultats confirment ceux trouvés par d’autres évaluations, réalisées selon des critères différents. Ainsi, l</w:t>
      </w:r>
      <w:r w:rsidR="007C6AE4" w:rsidRPr="00FC5D60">
        <w:t xml:space="preserve">e Comité des droits des personnes handicapées a </w:t>
      </w:r>
      <w:r w:rsidR="007C6AE4">
        <w:t>durement</w:t>
      </w:r>
      <w:r w:rsidR="007C6AE4" w:rsidRPr="00FC5D60">
        <w:t xml:space="preserve"> critiqué la Suisse</w:t>
      </w:r>
      <w:r w:rsidR="007C6AE4">
        <w:t xml:space="preserve"> en 2022</w:t>
      </w:r>
      <w:r w:rsidR="007C6AE4" w:rsidRPr="00FC5D60">
        <w:t xml:space="preserve">. </w:t>
      </w:r>
      <w:r w:rsidR="007C6AE4">
        <w:t xml:space="preserve">Il </w:t>
      </w:r>
      <w:r w:rsidR="007C6AE4" w:rsidRPr="00FC5D60">
        <w:t>a constaté</w:t>
      </w:r>
      <w:r w:rsidR="007C6AE4">
        <w:t xml:space="preserve"> </w:t>
      </w:r>
      <w:r w:rsidR="007C6AE4" w:rsidRPr="00FC5D60">
        <w:t>qu’il n’existait pas de stratégie pour la mise en œuvre de la CDPH et que</w:t>
      </w:r>
      <w:r w:rsidR="007C6AE4">
        <w:t xml:space="preserve"> </w:t>
      </w:r>
      <w:r w:rsidR="007C6AE4" w:rsidRPr="00FC5D60">
        <w:t xml:space="preserve">la législation suisse n’avait guère été modifiée depuis 2014 </w:t>
      </w:r>
      <w:r w:rsidR="007C6AE4">
        <w:t>(année de la ratification). Enfin, i</w:t>
      </w:r>
      <w:r w:rsidR="007C6AE4" w:rsidRPr="00FC5D60">
        <w:t>l a estimé</w:t>
      </w:r>
      <w:r w:rsidR="007C6AE4">
        <w:t xml:space="preserve"> </w:t>
      </w:r>
      <w:r w:rsidR="007C6AE4" w:rsidRPr="00FC5D60">
        <w:t>que la protection contre la discrimination était actuellement insuffisante.</w:t>
      </w:r>
      <w:r w:rsidR="007C6AE4">
        <w:t xml:space="preserve"> En 2025,</w:t>
      </w:r>
      <w:r w:rsidR="007C6AE4" w:rsidRPr="00A939E8">
        <w:t xml:space="preserve"> le </w:t>
      </w:r>
      <w:proofErr w:type="spellStart"/>
      <w:r w:rsidR="007C6AE4" w:rsidRPr="00B00739">
        <w:rPr>
          <w:i/>
          <w:iCs/>
        </w:rPr>
        <w:t>European</w:t>
      </w:r>
      <w:proofErr w:type="spellEnd"/>
      <w:r w:rsidR="007C6AE4" w:rsidRPr="00B00739">
        <w:rPr>
          <w:i/>
          <w:iCs/>
        </w:rPr>
        <w:t xml:space="preserve"> Network on Independent Living</w:t>
      </w:r>
      <w:r w:rsidR="007C6AE4" w:rsidRPr="00A939E8">
        <w:t xml:space="preserve"> (ENIL) a publié une étude comparant les pays européens en matière d’autodétermination</w:t>
      </w:r>
      <w:r w:rsidR="007C6AE4">
        <w:t xml:space="preserve"> des personnes en situation de handicap (</w:t>
      </w:r>
      <w:proofErr w:type="spellStart"/>
      <w:r w:rsidR="007C6AE4" w:rsidRPr="00622185">
        <w:t>Candiago</w:t>
      </w:r>
      <w:proofErr w:type="spellEnd"/>
      <w:r w:rsidR="007C6AE4" w:rsidRPr="00622185">
        <w:t>, 2025)</w:t>
      </w:r>
      <w:r w:rsidR="007C6AE4" w:rsidRPr="00A939E8">
        <w:t xml:space="preserve">. La Suisse obtient </w:t>
      </w:r>
      <w:r w:rsidR="007C6AE4">
        <w:t>un</w:t>
      </w:r>
      <w:r w:rsidR="007C6AE4" w:rsidRPr="00A939E8">
        <w:t xml:space="preserve"> score </w:t>
      </w:r>
      <w:r w:rsidR="007C6AE4">
        <w:t xml:space="preserve">très faible de </w:t>
      </w:r>
      <w:r w:rsidR="007C6AE4" w:rsidRPr="00A939E8">
        <w:t>1</w:t>
      </w:r>
      <w:r w:rsidR="007C6AE4">
        <w:t>.</w:t>
      </w:r>
      <w:r w:rsidR="007C6AE4" w:rsidRPr="00A939E8">
        <w:t>9</w:t>
      </w:r>
      <w:r w:rsidR="007C6AE4">
        <w:t xml:space="preserve"> sur 5, bien en dessous de la Suède, de Malte ou de l’Islande, qui arrive en tête avec 3.2.</w:t>
      </w:r>
    </w:p>
    <w:p w14:paraId="78165C95" w14:textId="6081F90F" w:rsidR="007C6AE4" w:rsidRDefault="007C6AE4" w:rsidP="007C6AE4">
      <w:pPr>
        <w:pStyle w:val="Textkrper"/>
      </w:pPr>
      <w:r>
        <w:t xml:space="preserve">L’étude de Pro </w:t>
      </w:r>
      <w:proofErr w:type="spellStart"/>
      <w:r>
        <w:t>Infirmis</w:t>
      </w:r>
      <w:proofErr w:type="spellEnd"/>
      <w:r>
        <w:t xml:space="preserve"> a le mérite d’offrir, pour la première fois, des données scientifiquement valides et représentatives sur le sujet de l’inclusion. Elles sont indispensables pour sensibiliser le grand public à un sujet encore méconnu. Elles permettent également de soutenir le travail de lobbying politique que mènent Pro </w:t>
      </w:r>
      <w:proofErr w:type="spellStart"/>
      <w:r>
        <w:t>Infirmis</w:t>
      </w:r>
      <w:proofErr w:type="spellEnd"/>
      <w:r>
        <w:t xml:space="preserve"> et d’autres organisations en faveur des droits des personnes en situation de handicap.</w:t>
      </w:r>
    </w:p>
    <w:p w14:paraId="31135C09" w14:textId="1B6DC917" w:rsidR="00037AE3" w:rsidRDefault="007C6AE4" w:rsidP="007C6AE4">
      <w:pPr>
        <w:pStyle w:val="Textkrper"/>
      </w:pPr>
      <w:r>
        <w:t xml:space="preserve">Cependant, la recherche ne doit pas en rester là. En effet, Pro </w:t>
      </w:r>
      <w:proofErr w:type="spellStart"/>
      <w:r>
        <w:t>Infirmis</w:t>
      </w:r>
      <w:proofErr w:type="spellEnd"/>
      <w:r>
        <w:t xml:space="preserve"> publiera à l’été</w:t>
      </w:r>
      <w:r w:rsidR="00E04BA7">
        <w:t> </w:t>
      </w:r>
      <w:r>
        <w:t>2026 une seconde version de l’Indice de l’inclusion. Basé sur la même méthodologie, il permettra d’évaluer l’évolution sur plusieurs années. Cet effort doit se poursuivre afin de continuer de disposer de données de qualité et de maintenir le sujet à l’agenda politique.</w:t>
      </w:r>
      <w:bookmarkEnd w:id="1"/>
    </w:p>
    <w:p w14:paraId="4EBE8568" w14:textId="7A3F12D6" w:rsidR="006E260B" w:rsidRPr="00153133" w:rsidRDefault="00037AE3" w:rsidP="00855097">
      <w:pPr>
        <w:pStyle w:val="berschrift1"/>
      </w:pPr>
      <w:r>
        <w:t>Au</w:t>
      </w:r>
      <w:r w:rsidR="007C6AE4">
        <w:t>teur</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00592A" w:rsidRPr="00153133" w14:paraId="4BFDA8BC" w14:textId="77777777" w:rsidTr="0000592A">
        <w:tc>
          <w:tcPr>
            <w:tcW w:w="5000" w:type="pct"/>
            <w:vAlign w:val="center"/>
          </w:tcPr>
          <w:p w14:paraId="7E10D333" w14:textId="77777777" w:rsidR="0000592A" w:rsidRPr="00153133" w:rsidRDefault="0000592A" w:rsidP="001D696A">
            <w:pPr>
              <w:pStyle w:val="Textkrper3"/>
            </w:pPr>
            <w:r w:rsidRPr="00153133">
              <w:rPr>
                <w:noProof/>
              </w:rPr>
              <w:drawing>
                <wp:inline distT="0" distB="0" distL="0" distR="0" wp14:anchorId="0C0F864B" wp14:editId="67F89652">
                  <wp:extent cx="1036320" cy="103632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00592A" w:rsidRPr="00B80C36" w14:paraId="3EDAAE83" w14:textId="77777777" w:rsidTr="0000592A">
        <w:trPr>
          <w:trHeight w:val="960"/>
        </w:trPr>
        <w:tc>
          <w:tcPr>
            <w:tcW w:w="5000" w:type="pct"/>
          </w:tcPr>
          <w:p w14:paraId="27EDDCD1" w14:textId="4757B0B7" w:rsidR="0000592A" w:rsidRPr="008F4937" w:rsidRDefault="0000592A" w:rsidP="0000592A">
            <w:pPr>
              <w:rPr>
                <w:lang w:val="it-IT"/>
              </w:rPr>
            </w:pPr>
            <w:r w:rsidRPr="008F4937">
              <w:rPr>
                <w:lang w:val="it-IT"/>
              </w:rPr>
              <w:t>Lionel</w:t>
            </w:r>
            <w:r w:rsidR="00E04BA7" w:rsidRPr="008F4937">
              <w:rPr>
                <w:lang w:val="it-IT"/>
              </w:rPr>
              <w:t> </w:t>
            </w:r>
            <w:r w:rsidRPr="008F4937">
              <w:rPr>
                <w:lang w:val="it-IT"/>
              </w:rPr>
              <w:t>Frei</w:t>
            </w:r>
            <w:r w:rsidRPr="008F4937">
              <w:rPr>
                <w:lang w:val="it-IT"/>
              </w:rPr>
              <w:br/>
            </w:r>
            <w:proofErr w:type="spellStart"/>
            <w:r w:rsidRPr="008F4937">
              <w:rPr>
                <w:lang w:val="it-IT"/>
              </w:rPr>
              <w:t>Communication</w:t>
            </w:r>
            <w:proofErr w:type="spellEnd"/>
            <w:r w:rsidRPr="008F4937">
              <w:rPr>
                <w:lang w:val="it-IT"/>
              </w:rPr>
              <w:t xml:space="preserve"> </w:t>
            </w:r>
            <w:r w:rsidRPr="008F4937">
              <w:rPr>
                <w:lang w:val="it-IT"/>
              </w:rPr>
              <w:br/>
              <w:t xml:space="preserve">Pro </w:t>
            </w:r>
            <w:proofErr w:type="spellStart"/>
            <w:r w:rsidRPr="008F4937">
              <w:rPr>
                <w:lang w:val="it-IT"/>
              </w:rPr>
              <w:t>Infirmis</w:t>
            </w:r>
            <w:proofErr w:type="spellEnd"/>
            <w:r w:rsidRPr="008F4937">
              <w:rPr>
                <w:lang w:val="it-IT"/>
              </w:rPr>
              <w:t>, Lausanne</w:t>
            </w:r>
            <w:r w:rsidRPr="008F4937">
              <w:rPr>
                <w:lang w:val="it-IT"/>
              </w:rPr>
              <w:br/>
            </w:r>
            <w:hyperlink r:id="rId26" w:history="1">
              <w:r w:rsidRPr="008F4937">
                <w:rPr>
                  <w:rStyle w:val="Hyperlink"/>
                  <w:lang w:val="it-IT"/>
                </w:rPr>
                <w:t>lionel.frei@proinfirmis.ch</w:t>
              </w:r>
            </w:hyperlink>
          </w:p>
        </w:tc>
      </w:tr>
    </w:tbl>
    <w:p w14:paraId="0E0DC527" w14:textId="77777777" w:rsidR="00D333A6" w:rsidRPr="00622185" w:rsidRDefault="00D333A6" w:rsidP="00D333A6">
      <w:pPr>
        <w:pStyle w:val="berschrift1"/>
        <w:jc w:val="both"/>
        <w:rPr>
          <w:lang w:val="en-US"/>
        </w:rPr>
      </w:pPr>
      <w:proofErr w:type="spellStart"/>
      <w:r>
        <w:rPr>
          <w:lang w:val="en-US"/>
        </w:rPr>
        <w:t>Références</w:t>
      </w:r>
      <w:proofErr w:type="spellEnd"/>
    </w:p>
    <w:p w14:paraId="41512D47" w14:textId="67E466DA" w:rsidR="00D333A6" w:rsidRPr="00B00739" w:rsidRDefault="00D333A6" w:rsidP="00D060DD">
      <w:pPr>
        <w:pStyle w:val="Literaturverzeichnis"/>
        <w:jc w:val="both"/>
        <w:rPr>
          <w:lang w:val="en-GB"/>
        </w:rPr>
      </w:pPr>
      <w:proofErr w:type="spellStart"/>
      <w:r w:rsidRPr="00AE5730">
        <w:rPr>
          <w:lang w:val="en-US"/>
        </w:rPr>
        <w:t>Candiago</w:t>
      </w:r>
      <w:proofErr w:type="spellEnd"/>
      <w:r>
        <w:rPr>
          <w:lang w:val="en-US"/>
        </w:rPr>
        <w:t>, A.</w:t>
      </w:r>
      <w:r w:rsidRPr="00AE5730">
        <w:rPr>
          <w:lang w:val="en-US"/>
        </w:rPr>
        <w:t xml:space="preserve"> </w:t>
      </w:r>
      <w:r w:rsidRPr="00172E34">
        <w:rPr>
          <w:lang w:val="en-US"/>
        </w:rPr>
        <w:t>(202</w:t>
      </w:r>
      <w:r w:rsidRPr="00384DBE">
        <w:rPr>
          <w:lang w:val="en-US"/>
        </w:rPr>
        <w:t>5).</w:t>
      </w:r>
      <w:r w:rsidRPr="00B00739">
        <w:rPr>
          <w:i/>
          <w:iCs/>
          <w:lang w:val="en-US"/>
        </w:rPr>
        <w:t xml:space="preserve"> Independent Living Survey 2024: Disabled People’s Perceptions of Independent Living in Europe</w:t>
      </w:r>
      <w:r>
        <w:rPr>
          <w:lang w:val="en-US"/>
        </w:rPr>
        <w:t xml:space="preserve">. </w:t>
      </w:r>
      <w:r w:rsidRPr="00B00739">
        <w:rPr>
          <w:lang w:val="en-GB"/>
        </w:rPr>
        <w:t xml:space="preserve">European Network on Independent Living. </w:t>
      </w:r>
      <w:hyperlink r:id="rId27" w:history="1">
        <w:r w:rsidRPr="00B00739">
          <w:rPr>
            <w:rStyle w:val="Hyperlink"/>
            <w:lang w:val="en-GB"/>
          </w:rPr>
          <w:t>https://enil.eu/wp-content/uploads/2025/05/Independent-Living-Survey-2024_WEB.pdf</w:t>
        </w:r>
      </w:hyperlink>
    </w:p>
    <w:p w14:paraId="6242DAE7" w14:textId="404AA64B" w:rsidR="00D333A6" w:rsidRDefault="00D333A6" w:rsidP="00D060DD">
      <w:pPr>
        <w:pStyle w:val="Literaturverzeichnis"/>
        <w:jc w:val="both"/>
      </w:pPr>
      <w:r w:rsidRPr="001217B5">
        <w:t>Comité des droits des personnes handicapées</w:t>
      </w:r>
      <w:r>
        <w:t xml:space="preserve">. (2022). </w:t>
      </w:r>
      <w:r w:rsidRPr="00EC2961">
        <w:rPr>
          <w:i/>
          <w:iCs/>
        </w:rPr>
        <w:t>Observations finales concernant le rapport initial de la Suisse.</w:t>
      </w:r>
      <w:r>
        <w:t xml:space="preserve"> Nations Unies.</w:t>
      </w:r>
      <w:r w:rsidRPr="004400AB">
        <w:t xml:space="preserve"> </w:t>
      </w:r>
      <w:hyperlink r:id="rId28" w:history="1">
        <w:r w:rsidRPr="00403EBE">
          <w:rPr>
            <w:rStyle w:val="Hyperlink"/>
          </w:rPr>
          <w:t>https://www.ebgb.admin.ch/fr/presentation-du-rapport-cdph</w:t>
        </w:r>
      </w:hyperlink>
    </w:p>
    <w:p w14:paraId="39D4AF27" w14:textId="42FC076C" w:rsidR="00D333A6" w:rsidRPr="00F271A7" w:rsidRDefault="00D333A6" w:rsidP="00D060DD">
      <w:pPr>
        <w:pStyle w:val="Literaturverzeichnis"/>
        <w:jc w:val="both"/>
      </w:pPr>
      <w:r>
        <w:lastRenderedPageBreak/>
        <w:t xml:space="preserve">Commission des institutions politiques [CIP]. (2024, 24.10). </w:t>
      </w:r>
      <w:r w:rsidRPr="00F271A7">
        <w:rPr>
          <w:i/>
          <w:iCs/>
        </w:rPr>
        <w:t>Droits politiques pour les personnes en situation de handicap</w:t>
      </w:r>
      <w:r>
        <w:rPr>
          <w:i/>
          <w:iCs/>
        </w:rPr>
        <w:t xml:space="preserve"> </w:t>
      </w:r>
      <w:r w:rsidRPr="002B6C6C">
        <w:t>(Motion</w:t>
      </w:r>
      <w:r w:rsidR="00E04BA7">
        <w:t> </w:t>
      </w:r>
      <w:r w:rsidRPr="002B6C6C">
        <w:t>24.4266).</w:t>
      </w:r>
      <w:r>
        <w:rPr>
          <w:i/>
          <w:iCs/>
        </w:rPr>
        <w:t xml:space="preserve"> </w:t>
      </w:r>
      <w:r w:rsidRPr="002B6C6C">
        <w:t>Conseil National.</w:t>
      </w:r>
      <w:r>
        <w:rPr>
          <w:i/>
          <w:iCs/>
        </w:rPr>
        <w:t xml:space="preserve"> </w:t>
      </w:r>
      <w:hyperlink r:id="rId29" w:history="1">
        <w:r w:rsidRPr="0078513A">
          <w:rPr>
            <w:rStyle w:val="Hyperlink"/>
          </w:rPr>
          <w:t>https://www.parlament.ch/fr/ratsbetrieb/suche-curia-vista/geschaeft?AffairId=20244266</w:t>
        </w:r>
      </w:hyperlink>
      <w:r>
        <w:t xml:space="preserve"> </w:t>
      </w:r>
    </w:p>
    <w:p w14:paraId="2F503FD7" w14:textId="2CD9F465" w:rsidR="00D333A6" w:rsidRPr="001119CC" w:rsidRDefault="00D333A6" w:rsidP="00D060DD">
      <w:pPr>
        <w:pStyle w:val="Literaturverzeichnis"/>
        <w:jc w:val="both"/>
        <w:rPr>
          <w:lang w:val="de-CH"/>
        </w:rPr>
      </w:pPr>
      <w:r w:rsidRPr="009C269A">
        <w:t>Convention relative aux droits des personnes handicapées (CDPH)</w:t>
      </w:r>
      <w:r>
        <w:t xml:space="preserve"> du 15</w:t>
      </w:r>
      <w:r w:rsidR="00DC706C">
        <w:t> </w:t>
      </w:r>
      <w:r>
        <w:t>mai</w:t>
      </w:r>
      <w:r w:rsidR="00E6507E">
        <w:t> </w:t>
      </w:r>
      <w:r>
        <w:t>2014, RS</w:t>
      </w:r>
      <w:r w:rsidR="00E04BA7">
        <w:t> </w:t>
      </w:r>
      <w:r>
        <w:t>0.109 (</w:t>
      </w:r>
      <w:r w:rsidRPr="009C269A">
        <w:t>État le</w:t>
      </w:r>
      <w:r>
        <w:t xml:space="preserve"> 24</w:t>
      </w:r>
      <w:r w:rsidR="00DC706C">
        <w:t> </w:t>
      </w:r>
      <w:r>
        <w:t>mars</w:t>
      </w:r>
      <w:r w:rsidR="00E6507E">
        <w:t> </w:t>
      </w:r>
      <w:r w:rsidRPr="009C269A">
        <w:t>202</w:t>
      </w:r>
      <w:r>
        <w:t>5</w:t>
      </w:r>
      <w:r w:rsidRPr="009C269A">
        <w:t xml:space="preserve">). </w:t>
      </w:r>
      <w:hyperlink r:id="rId30" w:history="1">
        <w:r w:rsidRPr="001119CC">
          <w:rPr>
            <w:rStyle w:val="Hyperlink"/>
            <w:lang w:val="de-CH"/>
          </w:rPr>
          <w:t>https://www.fedlex.admin.ch/eli/cc/2014/245/fr</w:t>
        </w:r>
      </w:hyperlink>
      <w:r w:rsidRPr="001119CC">
        <w:rPr>
          <w:lang w:val="de-CH"/>
        </w:rPr>
        <w:t xml:space="preserve"> </w:t>
      </w:r>
    </w:p>
    <w:p w14:paraId="34ADD853" w14:textId="30BD3531" w:rsidR="00D333A6" w:rsidRPr="00BC3279" w:rsidRDefault="00D333A6" w:rsidP="00D060DD">
      <w:pPr>
        <w:pStyle w:val="Literaturverzeichnis"/>
        <w:jc w:val="both"/>
        <w:rPr>
          <w:lang w:val="de-CH"/>
        </w:rPr>
      </w:pPr>
      <w:r w:rsidRPr="00B00739">
        <w:rPr>
          <w:lang w:val="de-CH"/>
        </w:rPr>
        <w:t xml:space="preserve">Grünenfelder, R., </w:t>
      </w:r>
      <w:proofErr w:type="spellStart"/>
      <w:r w:rsidRPr="00B00739">
        <w:rPr>
          <w:lang w:val="de-CH"/>
        </w:rPr>
        <w:t>Palanza</w:t>
      </w:r>
      <w:proofErr w:type="spellEnd"/>
      <w:r w:rsidRPr="00B00739">
        <w:rPr>
          <w:lang w:val="de-CH"/>
        </w:rPr>
        <w:t xml:space="preserve">, A., &amp; Zumbach, D. (2023). </w:t>
      </w:r>
      <w:r w:rsidRPr="00B00739">
        <w:rPr>
          <w:i/>
          <w:iCs/>
        </w:rPr>
        <w:t>Indice de l’inclusion</w:t>
      </w:r>
      <w:r w:rsidR="00E04BA7">
        <w:rPr>
          <w:i/>
          <w:iCs/>
        </w:rPr>
        <w:t> </w:t>
      </w:r>
      <w:r w:rsidRPr="00B00739">
        <w:rPr>
          <w:i/>
          <w:iCs/>
        </w:rPr>
        <w:t>2023</w:t>
      </w:r>
      <w:r w:rsidR="00477CCD">
        <w:rPr>
          <w:i/>
          <w:iCs/>
        </w:rPr>
        <w:t> </w:t>
      </w:r>
      <w:r w:rsidRPr="00B00739">
        <w:rPr>
          <w:i/>
          <w:iCs/>
        </w:rPr>
        <w:t>: étude sur l’inclusion des personnes en situation de handicap en Suisse</w:t>
      </w:r>
      <w:r w:rsidRPr="008C0A35">
        <w:t>.</w:t>
      </w:r>
      <w:r>
        <w:t xml:space="preserve"> </w:t>
      </w:r>
      <w:r w:rsidRPr="00B00739">
        <w:rPr>
          <w:lang w:val="de-CH"/>
        </w:rPr>
        <w:t>Grünenfelder Zumbach GmbH –</w:t>
      </w:r>
      <w:r w:rsidR="00DC706C">
        <w:rPr>
          <w:lang w:val="de-CH"/>
        </w:rPr>
        <w:t xml:space="preserve"> </w:t>
      </w:r>
      <w:r w:rsidRPr="00B00739">
        <w:rPr>
          <w:lang w:val="de-CH"/>
        </w:rPr>
        <w:t xml:space="preserve">Sozialforschung und Beratung. </w:t>
      </w:r>
      <w:hyperlink r:id="rId31" w:history="1">
        <w:r w:rsidRPr="00BC3279">
          <w:rPr>
            <w:rStyle w:val="Hyperlink"/>
            <w:lang w:val="de-CH"/>
          </w:rPr>
          <w:t>https://www.proinfirmis.ch/fileadmin/bilder/4_Ueber_uns/kampagnen/2023/Inklusionsindex/Indice_de_l_inclusion_2023.pdf</w:t>
        </w:r>
      </w:hyperlink>
    </w:p>
    <w:p w14:paraId="0C50AAFE" w14:textId="7A6DBD09" w:rsidR="00D333A6" w:rsidRDefault="00D333A6" w:rsidP="00D060DD">
      <w:pPr>
        <w:pStyle w:val="Literaturverzeichnis"/>
        <w:jc w:val="both"/>
      </w:pPr>
      <w:r w:rsidRPr="009C269A">
        <w:t xml:space="preserve">Loi fédérale sur l’élimination des inégalités frappant les personnes handicapées (Loi sur l’égalité pour les handicapés, </w:t>
      </w:r>
      <w:proofErr w:type="spellStart"/>
      <w:r w:rsidRPr="009C269A">
        <w:t>LHand</w:t>
      </w:r>
      <w:proofErr w:type="spellEnd"/>
      <w:r w:rsidRPr="009C269A">
        <w:t>) du 13</w:t>
      </w:r>
      <w:r w:rsidR="00DC706C">
        <w:t> </w:t>
      </w:r>
      <w:r w:rsidRPr="009C269A">
        <w:t>décembre</w:t>
      </w:r>
      <w:r w:rsidR="00E6507E">
        <w:t> </w:t>
      </w:r>
      <w:r w:rsidRPr="009C269A">
        <w:t>2002, RS</w:t>
      </w:r>
      <w:r w:rsidR="00E04BA7">
        <w:t> </w:t>
      </w:r>
      <w:r w:rsidRPr="009C269A">
        <w:t>151.3 (État le 1er</w:t>
      </w:r>
      <w:r w:rsidR="00DC706C">
        <w:t> </w:t>
      </w:r>
      <w:r w:rsidRPr="009C269A">
        <w:t>juillet</w:t>
      </w:r>
      <w:r w:rsidR="00E6507E">
        <w:t> </w:t>
      </w:r>
      <w:r w:rsidRPr="009C269A">
        <w:t xml:space="preserve">2020). </w:t>
      </w:r>
      <w:hyperlink r:id="rId32" w:history="1">
        <w:r w:rsidRPr="009C269A">
          <w:rPr>
            <w:rStyle w:val="Hyperlink"/>
          </w:rPr>
          <w:t>https://www.fedlex.admin.ch/eli/cc/2003/667/fr</w:t>
        </w:r>
      </w:hyperlink>
      <w:r>
        <w:t xml:space="preserve"> </w:t>
      </w:r>
    </w:p>
    <w:p w14:paraId="0DBC86A7" w14:textId="77777777" w:rsidR="00D333A6" w:rsidRDefault="00D333A6" w:rsidP="00D060DD">
      <w:pPr>
        <w:pStyle w:val="Literaturverzeichnis"/>
        <w:jc w:val="both"/>
      </w:pPr>
      <w:r>
        <w:t xml:space="preserve">Office fédérale de la statistique [OFS]. (2022). </w:t>
      </w:r>
      <w:r w:rsidRPr="00B00739">
        <w:rPr>
          <w:i/>
          <w:iCs/>
        </w:rPr>
        <w:t>Enquête sur les revenus et les conditions de vie (SILC).</w:t>
      </w:r>
      <w:r w:rsidRPr="004A426B">
        <w:t xml:space="preserve"> </w:t>
      </w:r>
      <w:hyperlink r:id="rId33" w:history="1">
        <w:r w:rsidRPr="00403EBE">
          <w:rPr>
            <w:rStyle w:val="Hyperlink"/>
          </w:rPr>
          <w:t>https://www.bfs.admin.ch/bfs/fr/home/statistiques/situation-economique-sociale-population/enquetes/silc.html</w:t>
        </w:r>
      </w:hyperlink>
      <w:r>
        <w:t xml:space="preserve"> </w:t>
      </w:r>
    </w:p>
    <w:p w14:paraId="751BC012" w14:textId="3633E13D" w:rsidR="00870508" w:rsidRPr="00CF4E32" w:rsidRDefault="00D333A6" w:rsidP="00D060DD">
      <w:pPr>
        <w:pStyle w:val="Literaturverzeichnis"/>
        <w:jc w:val="both"/>
        <w:rPr>
          <w:lang w:val="de-CH"/>
        </w:rPr>
      </w:pPr>
      <w:r w:rsidRPr="00BA4E7A">
        <w:rPr>
          <w:lang w:val="de-CH"/>
        </w:rPr>
        <w:t>Pfister, A. Studer, M., Berger, F.</w:t>
      </w:r>
      <w:r>
        <w:rPr>
          <w:lang w:val="de-CH"/>
        </w:rPr>
        <w:t>,</w:t>
      </w:r>
      <w:r w:rsidRPr="00BA4E7A">
        <w:rPr>
          <w:lang w:val="de-CH"/>
        </w:rPr>
        <w:t xml:space="preserve"> &amp; Georgi-</w:t>
      </w:r>
      <w:proofErr w:type="spellStart"/>
      <w:r w:rsidRPr="00BA4E7A">
        <w:rPr>
          <w:lang w:val="de-CH"/>
        </w:rPr>
        <w:t>Tscherry</w:t>
      </w:r>
      <w:proofErr w:type="spellEnd"/>
      <w:r w:rsidRPr="00BA4E7A">
        <w:rPr>
          <w:lang w:val="de-CH"/>
        </w:rPr>
        <w:t>, P. (2017</w:t>
      </w:r>
      <w:r w:rsidRPr="00B00739">
        <w:rPr>
          <w:i/>
          <w:iCs/>
          <w:lang w:val="de-CH"/>
        </w:rPr>
        <w:t>). Teilhabe von Menschen mit einer Beeinträchtigung (</w:t>
      </w:r>
      <w:proofErr w:type="spellStart"/>
      <w:r w:rsidRPr="00B00739">
        <w:rPr>
          <w:i/>
          <w:iCs/>
          <w:lang w:val="de-CH"/>
        </w:rPr>
        <w:t>TeMBStudie</w:t>
      </w:r>
      <w:proofErr w:type="spellEnd"/>
      <w:r w:rsidRPr="00B00739">
        <w:rPr>
          <w:i/>
          <w:iCs/>
          <w:lang w:val="de-CH"/>
        </w:rPr>
        <w:t>). Eine qualitative Rekonstruktion über verschiedene Teilhabebereiche und Beeinträchtigungsformen hinweg.</w:t>
      </w:r>
      <w:r>
        <w:rPr>
          <w:lang w:val="de-CH"/>
        </w:rPr>
        <w:t xml:space="preserve"> </w:t>
      </w:r>
      <w:r w:rsidRPr="00BA4E7A">
        <w:rPr>
          <w:lang w:val="de-CH"/>
        </w:rPr>
        <w:t>Hochschule Luzern</w:t>
      </w:r>
      <w:r>
        <w:rPr>
          <w:lang w:val="de-CH"/>
        </w:rPr>
        <w:t xml:space="preserve"> – Soziale Arbeit</w:t>
      </w:r>
      <w:r w:rsidRPr="00BA4E7A">
        <w:rPr>
          <w:lang w:val="de-CH"/>
        </w:rPr>
        <w:t xml:space="preserve"> </w:t>
      </w:r>
      <w:r>
        <w:rPr>
          <w:lang w:val="de-CH"/>
        </w:rPr>
        <w:t xml:space="preserve">&amp; </w:t>
      </w:r>
      <w:r w:rsidRPr="00BA4E7A">
        <w:rPr>
          <w:lang w:val="de-CH"/>
        </w:rPr>
        <w:t>Interkantonale</w:t>
      </w:r>
      <w:r>
        <w:rPr>
          <w:lang w:val="de-CH"/>
        </w:rPr>
        <w:t xml:space="preserve"> </w:t>
      </w:r>
      <w:r w:rsidRPr="00BA4E7A">
        <w:rPr>
          <w:lang w:val="de-CH"/>
        </w:rPr>
        <w:t>Hochschule für Heilpädagogik.</w:t>
      </w:r>
      <w:r>
        <w:rPr>
          <w:lang w:val="de-CH"/>
        </w:rPr>
        <w:t xml:space="preserve"> </w:t>
      </w:r>
      <w:hyperlink r:id="rId34" w:history="1">
        <w:r w:rsidRPr="001210DC">
          <w:rPr>
            <w:rStyle w:val="Hyperlink"/>
            <w:lang w:val="de-CH"/>
          </w:rPr>
          <w:t>https://www.hfh.ch/media/1149/download?srsltid=AfmBOoqGVTnxx6Vbt7iLaZcS_jS-vPENNJBeHJuP6GqL3ordspqUIWIS</w:t>
        </w:r>
      </w:hyperlink>
      <w:r>
        <w:rPr>
          <w:lang w:val="de-CH"/>
        </w:rPr>
        <w:t xml:space="preserve"> </w:t>
      </w:r>
    </w:p>
    <w:sectPr w:rsidR="00870508" w:rsidRPr="00CF4E32" w:rsidSect="00766905">
      <w:headerReference w:type="even" r:id="rId35"/>
      <w:headerReference w:type="default" r:id="rId36"/>
      <w:footerReference w:type="even" r:id="rId37"/>
      <w:footerReference w:type="default" r:id="rId38"/>
      <w:headerReference w:type="first" r:id="rId39"/>
      <w:footerReference w:type="first" r:id="rId40"/>
      <w:pgSz w:w="11907" w:h="16840" w:code="9"/>
      <w:pgMar w:top="1418" w:right="1418" w:bottom="1134" w:left="1418" w:header="720" w:footer="567" w:gutter="0"/>
      <w:pgNumType w:start="2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A57F" w14:textId="77777777" w:rsidR="00105B88" w:rsidRDefault="00105B88">
      <w:pPr>
        <w:spacing w:line="240" w:lineRule="auto"/>
      </w:pPr>
      <w:r>
        <w:separator/>
      </w:r>
    </w:p>
  </w:endnote>
  <w:endnote w:type="continuationSeparator" w:id="0">
    <w:p w14:paraId="6DF015F5" w14:textId="77777777" w:rsidR="00105B88" w:rsidRDefault="00105B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1C5A121A-1217-4337-BDEA-C9FC6CFDCE4B}"/>
    <w:embedBold r:id="rId2" w:fontKey="{54994D89-4126-4E95-ACB2-FE5B994EAB60}"/>
    <w:embedItalic r:id="rId3" w:fontKey="{FCDF362C-7EC2-4704-A627-0A288A4AEB8C}"/>
    <w:embedBoldItalic r:id="rId4" w:fontKey="{A70D8C86-B4C3-4157-AFDC-2F05B8DFD558}"/>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8133" w14:textId="77777777" w:rsidR="0075338D" w:rsidRDefault="0075338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D170" w14:textId="77777777" w:rsidR="004B3A29" w:rsidRPr="007B448B" w:rsidRDefault="006E210A" w:rsidP="001D3BFB">
    <w:pPr>
      <w:pStyle w:val="Fuzeile"/>
      <w:rPr>
        <w:szCs w:val="22"/>
      </w:rPr>
    </w:pPr>
    <w:r>
      <w:rPr>
        <w:noProof/>
      </w:rPr>
      <w:drawing>
        <wp:anchor distT="0" distB="0" distL="114300" distR="114300" simplePos="0" relativeHeight="251658240" behindDoc="1" locked="0" layoutInCell="1" allowOverlap="1" wp14:anchorId="1B91D527" wp14:editId="44AB0D03">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C2E7" w14:textId="77777777" w:rsidR="0075338D" w:rsidRDefault="007533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1E10" w14:textId="77777777" w:rsidR="00105B88" w:rsidRPr="00777A2F" w:rsidRDefault="00105B8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2EF4D89" w14:textId="77777777" w:rsidR="00105B88" w:rsidRDefault="00105B88">
      <w:r>
        <w:continuationSeparator/>
      </w:r>
    </w:p>
  </w:footnote>
  <w:footnote w:type="continuationNotice" w:id="1">
    <w:p w14:paraId="26C8CB75" w14:textId="77777777" w:rsidR="00105B88" w:rsidRDefault="00105B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DAA9" w14:textId="77777777" w:rsidR="0075338D" w:rsidRDefault="0075338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0794" w14:textId="56ABCC07"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0A1581BD" wp14:editId="761EEDB3">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94FB57B">
            <v:line id="Connecteur droit 3"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26402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3A4659">
      <w:rPr>
        <w:lang w:val="fr-CH"/>
      </w:rPr>
      <w:t>La vie avec un handicap</w:t>
    </w:r>
    <w:r w:rsidR="007B448B">
      <w:rPr>
        <w:lang w:val="fr-CH"/>
      </w:rPr>
      <w:tab/>
    </w:r>
    <w:r w:rsidR="007B448B">
      <w:rPr>
        <w:lang w:val="fr-CH"/>
      </w:rPr>
      <w:tab/>
    </w:r>
    <w:r w:rsidR="007B448B" w:rsidRPr="00ED473A">
      <w:rPr>
        <w:b w:val="0"/>
        <w:bCs/>
        <w:lang w:val="fr-CH"/>
      </w:rPr>
      <w:t>Revue Suisse de Pédagogie Spécialisée, Vol.</w:t>
    </w:r>
    <w:r w:rsidR="00E04BA7">
      <w:rPr>
        <w:b w:val="0"/>
        <w:bCs/>
        <w:lang w:val="fr-CH"/>
      </w:rPr>
      <w:t>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B527EA">
      <w:rPr>
        <w:b w:val="0"/>
        <w:bCs/>
        <w:lang w:val="fr-CH"/>
      </w:rPr>
      <w:t>4</w:t>
    </w:r>
    <w:r w:rsidR="007B448B" w:rsidRPr="00ED473A">
      <w:rPr>
        <w:b w:val="0"/>
        <w:bCs/>
        <w:lang w:val="fr-CH"/>
      </w:rPr>
      <w:t>/</w:t>
    </w:r>
    <w:r w:rsidR="00037AE3">
      <w:rPr>
        <w:b w:val="0"/>
        <w:bCs/>
        <w:lang w:val="fr-CH"/>
      </w:rPr>
      <w:t>202</w:t>
    </w:r>
    <w:r w:rsidR="0022028B">
      <w:rPr>
        <w:b w:val="0"/>
        <w:bCs/>
        <w:lang w:val="fr-CH"/>
      </w:rPr>
      <w:t>5</w:t>
    </w:r>
  </w:p>
  <w:p w14:paraId="44F47EF9" w14:textId="77777777" w:rsidR="004B3A29" w:rsidRPr="00ED473A" w:rsidRDefault="00B7489C" w:rsidP="007B448B">
    <w:pPr>
      <w:pStyle w:val="Themenschwerpunkt"/>
      <w:rPr>
        <w:b w:val="0"/>
        <w:bCs/>
        <w:lang w:val="fr-CH"/>
      </w:rPr>
    </w:pPr>
    <w:r w:rsidRPr="006555BD">
      <w:rPr>
        <w:b w:val="0"/>
        <w:bCs/>
        <w:lang w:val="fr-CH"/>
      </w:rPr>
      <w:t xml:space="preserve">| </w:t>
    </w:r>
    <w:r w:rsidR="0022028B">
      <w:rPr>
        <w:b w:val="0"/>
        <w:bCs/>
        <w:lang w:val="fr-CH"/>
      </w:rPr>
      <w:t>ARTICLE</w:t>
    </w:r>
    <w:r w:rsidR="00B71621"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5507" w14:textId="77777777" w:rsidR="0075338D" w:rsidRDefault="0075338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60AA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A8B73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60C4D63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05C6BC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486066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9C2BEC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5DB41F3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224E5A"/>
    <w:multiLevelType w:val="hybridMultilevel"/>
    <w:tmpl w:val="76528794"/>
    <w:lvl w:ilvl="0" w:tplc="FAE4B612">
      <w:numFmt w:val="bullet"/>
      <w:lvlText w:val="-"/>
      <w:lvlJc w:val="left"/>
      <w:pPr>
        <w:ind w:left="530" w:hanging="360"/>
      </w:pPr>
      <w:rPr>
        <w:rFonts w:ascii="Open Sans SemiCondensed" w:eastAsiaTheme="minorHAnsi" w:hAnsi="Open Sans SemiCondensed" w:cs="Open Sans SemiCondensed" w:hint="default"/>
        <w:b/>
      </w:rPr>
    </w:lvl>
    <w:lvl w:ilvl="1" w:tplc="100C0003" w:tentative="1">
      <w:start w:val="1"/>
      <w:numFmt w:val="bullet"/>
      <w:lvlText w:val="o"/>
      <w:lvlJc w:val="left"/>
      <w:pPr>
        <w:ind w:left="1250" w:hanging="360"/>
      </w:pPr>
      <w:rPr>
        <w:rFonts w:ascii="Courier New" w:hAnsi="Courier New" w:cs="Courier New" w:hint="default"/>
      </w:rPr>
    </w:lvl>
    <w:lvl w:ilvl="2" w:tplc="100C0005" w:tentative="1">
      <w:start w:val="1"/>
      <w:numFmt w:val="bullet"/>
      <w:lvlText w:val=""/>
      <w:lvlJc w:val="left"/>
      <w:pPr>
        <w:ind w:left="1970" w:hanging="360"/>
      </w:pPr>
      <w:rPr>
        <w:rFonts w:ascii="Wingdings" w:hAnsi="Wingdings" w:hint="default"/>
      </w:rPr>
    </w:lvl>
    <w:lvl w:ilvl="3" w:tplc="100C0001" w:tentative="1">
      <w:start w:val="1"/>
      <w:numFmt w:val="bullet"/>
      <w:lvlText w:val=""/>
      <w:lvlJc w:val="left"/>
      <w:pPr>
        <w:ind w:left="2690" w:hanging="360"/>
      </w:pPr>
      <w:rPr>
        <w:rFonts w:ascii="Symbol" w:hAnsi="Symbol" w:hint="default"/>
      </w:rPr>
    </w:lvl>
    <w:lvl w:ilvl="4" w:tplc="100C0003" w:tentative="1">
      <w:start w:val="1"/>
      <w:numFmt w:val="bullet"/>
      <w:lvlText w:val="o"/>
      <w:lvlJc w:val="left"/>
      <w:pPr>
        <w:ind w:left="3410" w:hanging="360"/>
      </w:pPr>
      <w:rPr>
        <w:rFonts w:ascii="Courier New" w:hAnsi="Courier New" w:cs="Courier New" w:hint="default"/>
      </w:rPr>
    </w:lvl>
    <w:lvl w:ilvl="5" w:tplc="100C0005" w:tentative="1">
      <w:start w:val="1"/>
      <w:numFmt w:val="bullet"/>
      <w:lvlText w:val=""/>
      <w:lvlJc w:val="left"/>
      <w:pPr>
        <w:ind w:left="4130" w:hanging="360"/>
      </w:pPr>
      <w:rPr>
        <w:rFonts w:ascii="Wingdings" w:hAnsi="Wingdings" w:hint="default"/>
      </w:rPr>
    </w:lvl>
    <w:lvl w:ilvl="6" w:tplc="100C0001" w:tentative="1">
      <w:start w:val="1"/>
      <w:numFmt w:val="bullet"/>
      <w:lvlText w:val=""/>
      <w:lvlJc w:val="left"/>
      <w:pPr>
        <w:ind w:left="4850" w:hanging="360"/>
      </w:pPr>
      <w:rPr>
        <w:rFonts w:ascii="Symbol" w:hAnsi="Symbol" w:hint="default"/>
      </w:rPr>
    </w:lvl>
    <w:lvl w:ilvl="7" w:tplc="100C0003" w:tentative="1">
      <w:start w:val="1"/>
      <w:numFmt w:val="bullet"/>
      <w:lvlText w:val="o"/>
      <w:lvlJc w:val="left"/>
      <w:pPr>
        <w:ind w:left="5570" w:hanging="360"/>
      </w:pPr>
      <w:rPr>
        <w:rFonts w:ascii="Courier New" w:hAnsi="Courier New" w:cs="Courier New" w:hint="default"/>
      </w:rPr>
    </w:lvl>
    <w:lvl w:ilvl="8" w:tplc="100C0005" w:tentative="1">
      <w:start w:val="1"/>
      <w:numFmt w:val="bullet"/>
      <w:lvlText w:val=""/>
      <w:lvlJc w:val="left"/>
      <w:pPr>
        <w:ind w:left="6290" w:hanging="360"/>
      </w:pPr>
      <w:rPr>
        <w:rFonts w:ascii="Wingdings" w:hAnsi="Wingdings" w:hint="default"/>
      </w:rPr>
    </w:lvl>
  </w:abstractNum>
  <w:abstractNum w:abstractNumId="8"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9"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0" w15:restartNumberingAfterBreak="0">
    <w:nsid w:val="0C6E0661"/>
    <w:multiLevelType w:val="hybridMultilevel"/>
    <w:tmpl w:val="2830258C"/>
    <w:lvl w:ilvl="0" w:tplc="100C0001">
      <w:start w:val="1"/>
      <w:numFmt w:val="bullet"/>
      <w:lvlText w:val=""/>
      <w:lvlJc w:val="left"/>
      <w:pPr>
        <w:ind w:left="530" w:hanging="360"/>
      </w:pPr>
      <w:rPr>
        <w:rFonts w:ascii="Symbol" w:hAnsi="Symbol" w:hint="default"/>
        <w:b/>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1" w15:restartNumberingAfterBreak="0">
    <w:nsid w:val="2B2A32BB"/>
    <w:multiLevelType w:val="hybridMultilevel"/>
    <w:tmpl w:val="8D00A926"/>
    <w:lvl w:ilvl="0" w:tplc="08070001">
      <w:start w:val="1"/>
      <w:numFmt w:val="bullet"/>
      <w:lvlText w:val=""/>
      <w:lvlJc w:val="left"/>
      <w:pPr>
        <w:ind w:left="530" w:hanging="360"/>
      </w:pPr>
      <w:rPr>
        <w:rFonts w:ascii="Symbol" w:hAnsi="Symbol" w:hint="default"/>
        <w:b/>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1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FE45A6"/>
    <w:multiLevelType w:val="hybridMultilevel"/>
    <w:tmpl w:val="4F1E87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816487952">
    <w:abstractNumId w:val="9"/>
  </w:num>
  <w:num w:numId="2" w16cid:durableId="379716589">
    <w:abstractNumId w:val="12"/>
  </w:num>
  <w:num w:numId="3" w16cid:durableId="1479614155">
    <w:abstractNumId w:val="8"/>
  </w:num>
  <w:num w:numId="4" w16cid:durableId="1382249199">
    <w:abstractNumId w:val="7"/>
  </w:num>
  <w:num w:numId="5" w16cid:durableId="862791634">
    <w:abstractNumId w:val="6"/>
  </w:num>
  <w:num w:numId="6" w16cid:durableId="1231306534">
    <w:abstractNumId w:val="5"/>
  </w:num>
  <w:num w:numId="7" w16cid:durableId="777795334">
    <w:abstractNumId w:val="4"/>
  </w:num>
  <w:num w:numId="8" w16cid:durableId="1713380644">
    <w:abstractNumId w:val="3"/>
  </w:num>
  <w:num w:numId="9" w16cid:durableId="1429081091">
    <w:abstractNumId w:val="2"/>
  </w:num>
  <w:num w:numId="10" w16cid:durableId="1290354810">
    <w:abstractNumId w:val="1"/>
  </w:num>
  <w:num w:numId="11" w16cid:durableId="63184793">
    <w:abstractNumId w:val="0"/>
  </w:num>
  <w:num w:numId="12" w16cid:durableId="1566574697">
    <w:abstractNumId w:val="13"/>
  </w:num>
  <w:num w:numId="13" w16cid:durableId="199705414">
    <w:abstractNumId w:val="1"/>
  </w:num>
  <w:num w:numId="14" w16cid:durableId="1074742668">
    <w:abstractNumId w:val="0"/>
  </w:num>
  <w:num w:numId="15" w16cid:durableId="1646856022">
    <w:abstractNumId w:val="1"/>
  </w:num>
  <w:num w:numId="16" w16cid:durableId="999118826">
    <w:abstractNumId w:val="0"/>
  </w:num>
  <w:num w:numId="17" w16cid:durableId="1665746559">
    <w:abstractNumId w:val="11"/>
  </w:num>
  <w:num w:numId="18" w16cid:durableId="2072920147">
    <w:abstractNumId w:val="1"/>
  </w:num>
  <w:num w:numId="19" w16cid:durableId="564535380">
    <w:abstractNumId w:val="0"/>
  </w:num>
  <w:num w:numId="20" w16cid:durableId="1487622572">
    <w:abstractNumId w:val="1"/>
  </w:num>
  <w:num w:numId="21" w16cid:durableId="14502579">
    <w:abstractNumId w:val="0"/>
  </w:num>
  <w:num w:numId="22" w16cid:durableId="2047021971">
    <w:abstractNumId w:val="10"/>
  </w:num>
  <w:num w:numId="23" w16cid:durableId="47531510">
    <w:abstractNumId w:val="1"/>
  </w:num>
  <w:num w:numId="24" w16cid:durableId="1575358647">
    <w:abstractNumId w:val="0"/>
  </w:num>
  <w:num w:numId="25" w16cid:durableId="2027707574">
    <w:abstractNumId w:val="1"/>
  </w:num>
  <w:num w:numId="26" w16cid:durableId="920867904">
    <w:abstractNumId w:val="0"/>
  </w:num>
  <w:num w:numId="27" w16cid:durableId="1951083978">
    <w:abstractNumId w:val="1"/>
  </w:num>
  <w:num w:numId="28" w16cid:durableId="332612710">
    <w:abstractNumId w:val="0"/>
  </w:num>
  <w:num w:numId="29" w16cid:durableId="313338654">
    <w:abstractNumId w:val="1"/>
  </w:num>
  <w:num w:numId="30" w16cid:durableId="1966807489">
    <w:abstractNumId w:val="0"/>
  </w:num>
  <w:num w:numId="31" w16cid:durableId="1914270156">
    <w:abstractNumId w:val="1"/>
  </w:num>
  <w:num w:numId="32" w16cid:durableId="1456026159">
    <w:abstractNumId w:val="0"/>
  </w:num>
  <w:num w:numId="33" w16cid:durableId="1481654982">
    <w:abstractNumId w:val="1"/>
  </w:num>
  <w:num w:numId="34" w16cid:durableId="1492017999">
    <w:abstractNumId w:val="0"/>
  </w:num>
  <w:num w:numId="35" w16cid:durableId="1397898612">
    <w:abstractNumId w:val="1"/>
  </w:num>
  <w:num w:numId="36" w16cid:durableId="139738709">
    <w:abstractNumId w:val="0"/>
  </w:num>
  <w:num w:numId="37" w16cid:durableId="1622957157">
    <w:abstractNumId w:val="1"/>
  </w:num>
  <w:num w:numId="38" w16cid:durableId="971908252">
    <w:abstractNumId w:val="0"/>
  </w:num>
  <w:num w:numId="39" w16cid:durableId="241109321">
    <w:abstractNumId w:val="1"/>
  </w:num>
  <w:num w:numId="40" w16cid:durableId="191234864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74"/>
    <w:rsid w:val="00004567"/>
    <w:rsid w:val="0000592A"/>
    <w:rsid w:val="00016BFF"/>
    <w:rsid w:val="00017AB0"/>
    <w:rsid w:val="00020B84"/>
    <w:rsid w:val="00024143"/>
    <w:rsid w:val="0002544A"/>
    <w:rsid w:val="000276FE"/>
    <w:rsid w:val="000302CB"/>
    <w:rsid w:val="0003314D"/>
    <w:rsid w:val="000348EC"/>
    <w:rsid w:val="000352CE"/>
    <w:rsid w:val="0003621E"/>
    <w:rsid w:val="00037AE3"/>
    <w:rsid w:val="00046BAC"/>
    <w:rsid w:val="00053353"/>
    <w:rsid w:val="000618EE"/>
    <w:rsid w:val="0006414E"/>
    <w:rsid w:val="0007595E"/>
    <w:rsid w:val="000759D7"/>
    <w:rsid w:val="0007711D"/>
    <w:rsid w:val="0008505D"/>
    <w:rsid w:val="000856F1"/>
    <w:rsid w:val="00085C04"/>
    <w:rsid w:val="00095FA4"/>
    <w:rsid w:val="00096F04"/>
    <w:rsid w:val="000A3A91"/>
    <w:rsid w:val="000B2244"/>
    <w:rsid w:val="000B4D9E"/>
    <w:rsid w:val="000B5BB8"/>
    <w:rsid w:val="000B6687"/>
    <w:rsid w:val="000C7D1D"/>
    <w:rsid w:val="000D0A47"/>
    <w:rsid w:val="000D0AF2"/>
    <w:rsid w:val="000E536C"/>
    <w:rsid w:val="000E6A66"/>
    <w:rsid w:val="000F0956"/>
    <w:rsid w:val="000F197D"/>
    <w:rsid w:val="000F4B54"/>
    <w:rsid w:val="000F5288"/>
    <w:rsid w:val="0010334E"/>
    <w:rsid w:val="001036C7"/>
    <w:rsid w:val="00105517"/>
    <w:rsid w:val="00105B88"/>
    <w:rsid w:val="00107CD5"/>
    <w:rsid w:val="001114E2"/>
    <w:rsid w:val="00114B72"/>
    <w:rsid w:val="001150A5"/>
    <w:rsid w:val="00115EF5"/>
    <w:rsid w:val="001161D6"/>
    <w:rsid w:val="00120C07"/>
    <w:rsid w:val="00120CBF"/>
    <w:rsid w:val="0012789B"/>
    <w:rsid w:val="001469D0"/>
    <w:rsid w:val="00151BCA"/>
    <w:rsid w:val="00153133"/>
    <w:rsid w:val="00156EC5"/>
    <w:rsid w:val="00157D7E"/>
    <w:rsid w:val="00167858"/>
    <w:rsid w:val="0018086D"/>
    <w:rsid w:val="001820B4"/>
    <w:rsid w:val="001872EF"/>
    <w:rsid w:val="001A2EEC"/>
    <w:rsid w:val="001B05BD"/>
    <w:rsid w:val="001B16E8"/>
    <w:rsid w:val="001B25F3"/>
    <w:rsid w:val="001B7781"/>
    <w:rsid w:val="001C2BA5"/>
    <w:rsid w:val="001D34BA"/>
    <w:rsid w:val="001D36B8"/>
    <w:rsid w:val="001D3BFB"/>
    <w:rsid w:val="001D696A"/>
    <w:rsid w:val="001E3BE9"/>
    <w:rsid w:val="001F314A"/>
    <w:rsid w:val="00202A19"/>
    <w:rsid w:val="002042E9"/>
    <w:rsid w:val="0020467E"/>
    <w:rsid w:val="002072DE"/>
    <w:rsid w:val="0022028B"/>
    <w:rsid w:val="00223C57"/>
    <w:rsid w:val="00235A6C"/>
    <w:rsid w:val="002424A2"/>
    <w:rsid w:val="002443A6"/>
    <w:rsid w:val="00256062"/>
    <w:rsid w:val="00260EDB"/>
    <w:rsid w:val="00276B2C"/>
    <w:rsid w:val="002829B3"/>
    <w:rsid w:val="00284EA0"/>
    <w:rsid w:val="002862AA"/>
    <w:rsid w:val="002B451D"/>
    <w:rsid w:val="002B5088"/>
    <w:rsid w:val="002C5235"/>
    <w:rsid w:val="002C5EAA"/>
    <w:rsid w:val="002D0C4A"/>
    <w:rsid w:val="002E13B6"/>
    <w:rsid w:val="002E5374"/>
    <w:rsid w:val="002E6AA5"/>
    <w:rsid w:val="002F3119"/>
    <w:rsid w:val="0030447C"/>
    <w:rsid w:val="00307EC7"/>
    <w:rsid w:val="0031322E"/>
    <w:rsid w:val="00322024"/>
    <w:rsid w:val="003222A6"/>
    <w:rsid w:val="003404B8"/>
    <w:rsid w:val="00341A7D"/>
    <w:rsid w:val="00342602"/>
    <w:rsid w:val="00342892"/>
    <w:rsid w:val="003451BA"/>
    <w:rsid w:val="003549AB"/>
    <w:rsid w:val="00365730"/>
    <w:rsid w:val="003819B7"/>
    <w:rsid w:val="00382314"/>
    <w:rsid w:val="00383074"/>
    <w:rsid w:val="003853D6"/>
    <w:rsid w:val="00386CFF"/>
    <w:rsid w:val="003A0EA7"/>
    <w:rsid w:val="003A2717"/>
    <w:rsid w:val="003A3BEF"/>
    <w:rsid w:val="003A4362"/>
    <w:rsid w:val="003A4659"/>
    <w:rsid w:val="003B0C19"/>
    <w:rsid w:val="003B4C81"/>
    <w:rsid w:val="003B6E6F"/>
    <w:rsid w:val="003C4B3F"/>
    <w:rsid w:val="003C641D"/>
    <w:rsid w:val="003D221C"/>
    <w:rsid w:val="003D44ED"/>
    <w:rsid w:val="003D502F"/>
    <w:rsid w:val="003D6B99"/>
    <w:rsid w:val="003E022D"/>
    <w:rsid w:val="003E0578"/>
    <w:rsid w:val="003E1A3F"/>
    <w:rsid w:val="003F083A"/>
    <w:rsid w:val="003F5B1B"/>
    <w:rsid w:val="003F6A6B"/>
    <w:rsid w:val="003F6C67"/>
    <w:rsid w:val="003F78C2"/>
    <w:rsid w:val="00401236"/>
    <w:rsid w:val="004027D5"/>
    <w:rsid w:val="00404F18"/>
    <w:rsid w:val="00405360"/>
    <w:rsid w:val="004108D3"/>
    <w:rsid w:val="00414332"/>
    <w:rsid w:val="00414A54"/>
    <w:rsid w:val="00421D05"/>
    <w:rsid w:val="0042486F"/>
    <w:rsid w:val="00426606"/>
    <w:rsid w:val="00436547"/>
    <w:rsid w:val="00441F45"/>
    <w:rsid w:val="0045144F"/>
    <w:rsid w:val="00454057"/>
    <w:rsid w:val="00454BCF"/>
    <w:rsid w:val="004650AF"/>
    <w:rsid w:val="00467E46"/>
    <w:rsid w:val="0047013D"/>
    <w:rsid w:val="0047168D"/>
    <w:rsid w:val="00472C2F"/>
    <w:rsid w:val="0047478C"/>
    <w:rsid w:val="00477CCD"/>
    <w:rsid w:val="004840D1"/>
    <w:rsid w:val="00486270"/>
    <w:rsid w:val="004931EE"/>
    <w:rsid w:val="00495391"/>
    <w:rsid w:val="00495F61"/>
    <w:rsid w:val="004A2854"/>
    <w:rsid w:val="004B1834"/>
    <w:rsid w:val="004B23E0"/>
    <w:rsid w:val="004B29F8"/>
    <w:rsid w:val="004B3001"/>
    <w:rsid w:val="004B3A29"/>
    <w:rsid w:val="004C13EB"/>
    <w:rsid w:val="004C4A76"/>
    <w:rsid w:val="004C4D1C"/>
    <w:rsid w:val="004C4DC1"/>
    <w:rsid w:val="004D542D"/>
    <w:rsid w:val="004D58AC"/>
    <w:rsid w:val="004E1BD9"/>
    <w:rsid w:val="004E232F"/>
    <w:rsid w:val="004E307D"/>
    <w:rsid w:val="004E4446"/>
    <w:rsid w:val="004F1E0A"/>
    <w:rsid w:val="004F2CCF"/>
    <w:rsid w:val="004F4B8D"/>
    <w:rsid w:val="004F5C23"/>
    <w:rsid w:val="005029D8"/>
    <w:rsid w:val="0050375F"/>
    <w:rsid w:val="005042ED"/>
    <w:rsid w:val="005055D5"/>
    <w:rsid w:val="00513575"/>
    <w:rsid w:val="005153FE"/>
    <w:rsid w:val="005176DF"/>
    <w:rsid w:val="00521559"/>
    <w:rsid w:val="005227DD"/>
    <w:rsid w:val="00530E98"/>
    <w:rsid w:val="00533DA1"/>
    <w:rsid w:val="00546490"/>
    <w:rsid w:val="0055561F"/>
    <w:rsid w:val="0056578A"/>
    <w:rsid w:val="0056595B"/>
    <w:rsid w:val="00571C0D"/>
    <w:rsid w:val="00572C4C"/>
    <w:rsid w:val="005754E5"/>
    <w:rsid w:val="0057605E"/>
    <w:rsid w:val="00576E09"/>
    <w:rsid w:val="00577261"/>
    <w:rsid w:val="00581232"/>
    <w:rsid w:val="00581DB2"/>
    <w:rsid w:val="00585ED0"/>
    <w:rsid w:val="00587F1A"/>
    <w:rsid w:val="005929B6"/>
    <w:rsid w:val="00594747"/>
    <w:rsid w:val="00594844"/>
    <w:rsid w:val="005A0DFF"/>
    <w:rsid w:val="005A506D"/>
    <w:rsid w:val="005A646E"/>
    <w:rsid w:val="005A6F41"/>
    <w:rsid w:val="005A7AE7"/>
    <w:rsid w:val="005B6EE6"/>
    <w:rsid w:val="005C676B"/>
    <w:rsid w:val="005D15B8"/>
    <w:rsid w:val="005D6B46"/>
    <w:rsid w:val="005E150A"/>
    <w:rsid w:val="005E7DD5"/>
    <w:rsid w:val="005F3B99"/>
    <w:rsid w:val="00602154"/>
    <w:rsid w:val="00603510"/>
    <w:rsid w:val="006111D5"/>
    <w:rsid w:val="006111F5"/>
    <w:rsid w:val="00615574"/>
    <w:rsid w:val="00615CDD"/>
    <w:rsid w:val="00621398"/>
    <w:rsid w:val="00621A1B"/>
    <w:rsid w:val="00623E11"/>
    <w:rsid w:val="006405FE"/>
    <w:rsid w:val="006411DE"/>
    <w:rsid w:val="006415DC"/>
    <w:rsid w:val="006448C5"/>
    <w:rsid w:val="006555BD"/>
    <w:rsid w:val="006644A2"/>
    <w:rsid w:val="006676E2"/>
    <w:rsid w:val="00682B8C"/>
    <w:rsid w:val="00685EB4"/>
    <w:rsid w:val="00694B9D"/>
    <w:rsid w:val="006A19A9"/>
    <w:rsid w:val="006A2BB4"/>
    <w:rsid w:val="006A4938"/>
    <w:rsid w:val="006A4C05"/>
    <w:rsid w:val="006B1357"/>
    <w:rsid w:val="006B5540"/>
    <w:rsid w:val="006C2B84"/>
    <w:rsid w:val="006C3DFC"/>
    <w:rsid w:val="006C6CFD"/>
    <w:rsid w:val="006D0B5E"/>
    <w:rsid w:val="006D2724"/>
    <w:rsid w:val="006D3065"/>
    <w:rsid w:val="006D5D28"/>
    <w:rsid w:val="006D7D47"/>
    <w:rsid w:val="006E210A"/>
    <w:rsid w:val="006E260B"/>
    <w:rsid w:val="006F32B1"/>
    <w:rsid w:val="00702BE5"/>
    <w:rsid w:val="007155B8"/>
    <w:rsid w:val="00724358"/>
    <w:rsid w:val="007245A6"/>
    <w:rsid w:val="007373E7"/>
    <w:rsid w:val="007424F5"/>
    <w:rsid w:val="007434C1"/>
    <w:rsid w:val="0074442C"/>
    <w:rsid w:val="00747C45"/>
    <w:rsid w:val="00752CF0"/>
    <w:rsid w:val="0075338D"/>
    <w:rsid w:val="00766905"/>
    <w:rsid w:val="00770996"/>
    <w:rsid w:val="00777A2F"/>
    <w:rsid w:val="007848C8"/>
    <w:rsid w:val="0078714A"/>
    <w:rsid w:val="00787B6E"/>
    <w:rsid w:val="007A3489"/>
    <w:rsid w:val="007A75E1"/>
    <w:rsid w:val="007B1C38"/>
    <w:rsid w:val="007B2F36"/>
    <w:rsid w:val="007B448B"/>
    <w:rsid w:val="007B48F3"/>
    <w:rsid w:val="007B4F54"/>
    <w:rsid w:val="007B5701"/>
    <w:rsid w:val="007B62B5"/>
    <w:rsid w:val="007C255E"/>
    <w:rsid w:val="007C5AB3"/>
    <w:rsid w:val="007C6AE4"/>
    <w:rsid w:val="007D3132"/>
    <w:rsid w:val="007D384E"/>
    <w:rsid w:val="007D7921"/>
    <w:rsid w:val="007E78D0"/>
    <w:rsid w:val="007F43B0"/>
    <w:rsid w:val="007F5E1D"/>
    <w:rsid w:val="00806903"/>
    <w:rsid w:val="00810374"/>
    <w:rsid w:val="00812E94"/>
    <w:rsid w:val="008152E5"/>
    <w:rsid w:val="008166EA"/>
    <w:rsid w:val="00822118"/>
    <w:rsid w:val="0082343E"/>
    <w:rsid w:val="00823AA1"/>
    <w:rsid w:val="008305F9"/>
    <w:rsid w:val="00830A17"/>
    <w:rsid w:val="008351F7"/>
    <w:rsid w:val="00845B49"/>
    <w:rsid w:val="00850FD0"/>
    <w:rsid w:val="00853805"/>
    <w:rsid w:val="00855097"/>
    <w:rsid w:val="00870508"/>
    <w:rsid w:val="008826EA"/>
    <w:rsid w:val="00882B9B"/>
    <w:rsid w:val="00884024"/>
    <w:rsid w:val="008854C8"/>
    <w:rsid w:val="0088602F"/>
    <w:rsid w:val="00891E7D"/>
    <w:rsid w:val="008924D4"/>
    <w:rsid w:val="008934B9"/>
    <w:rsid w:val="0089558F"/>
    <w:rsid w:val="008A13C0"/>
    <w:rsid w:val="008A2229"/>
    <w:rsid w:val="008A28F6"/>
    <w:rsid w:val="008A58AC"/>
    <w:rsid w:val="008A6DF6"/>
    <w:rsid w:val="008C6EDB"/>
    <w:rsid w:val="008D1807"/>
    <w:rsid w:val="008D390E"/>
    <w:rsid w:val="008D5616"/>
    <w:rsid w:val="008D5D95"/>
    <w:rsid w:val="008F1D91"/>
    <w:rsid w:val="008F2E4E"/>
    <w:rsid w:val="008F4937"/>
    <w:rsid w:val="009113C7"/>
    <w:rsid w:val="00911AD9"/>
    <w:rsid w:val="00912E02"/>
    <w:rsid w:val="00920846"/>
    <w:rsid w:val="00920A21"/>
    <w:rsid w:val="009339DE"/>
    <w:rsid w:val="00943B46"/>
    <w:rsid w:val="009441FE"/>
    <w:rsid w:val="00944DCE"/>
    <w:rsid w:val="00945743"/>
    <w:rsid w:val="009533D1"/>
    <w:rsid w:val="009552F9"/>
    <w:rsid w:val="00965457"/>
    <w:rsid w:val="009660DC"/>
    <w:rsid w:val="00967CCC"/>
    <w:rsid w:val="00967D5F"/>
    <w:rsid w:val="00976394"/>
    <w:rsid w:val="009801AD"/>
    <w:rsid w:val="00985126"/>
    <w:rsid w:val="00996917"/>
    <w:rsid w:val="009A7FF6"/>
    <w:rsid w:val="009C6886"/>
    <w:rsid w:val="009D0CF3"/>
    <w:rsid w:val="009D4CCF"/>
    <w:rsid w:val="009D6ACF"/>
    <w:rsid w:val="009D753B"/>
    <w:rsid w:val="009E2E9F"/>
    <w:rsid w:val="009E5005"/>
    <w:rsid w:val="009F4CD6"/>
    <w:rsid w:val="009F6104"/>
    <w:rsid w:val="009F6A07"/>
    <w:rsid w:val="00A10362"/>
    <w:rsid w:val="00A11404"/>
    <w:rsid w:val="00A11794"/>
    <w:rsid w:val="00A1600D"/>
    <w:rsid w:val="00A203AE"/>
    <w:rsid w:val="00A23298"/>
    <w:rsid w:val="00A36630"/>
    <w:rsid w:val="00A369F3"/>
    <w:rsid w:val="00A37E53"/>
    <w:rsid w:val="00A474A8"/>
    <w:rsid w:val="00A50A1E"/>
    <w:rsid w:val="00A543D6"/>
    <w:rsid w:val="00A55E72"/>
    <w:rsid w:val="00A61330"/>
    <w:rsid w:val="00A64B13"/>
    <w:rsid w:val="00A66B54"/>
    <w:rsid w:val="00A844BC"/>
    <w:rsid w:val="00A90626"/>
    <w:rsid w:val="00AA2F41"/>
    <w:rsid w:val="00AA3192"/>
    <w:rsid w:val="00AA7D4C"/>
    <w:rsid w:val="00AB2DFE"/>
    <w:rsid w:val="00AB7501"/>
    <w:rsid w:val="00AC20F1"/>
    <w:rsid w:val="00AC3144"/>
    <w:rsid w:val="00AC3E58"/>
    <w:rsid w:val="00AD1145"/>
    <w:rsid w:val="00AD1BC4"/>
    <w:rsid w:val="00AE583E"/>
    <w:rsid w:val="00AE5D15"/>
    <w:rsid w:val="00AE631D"/>
    <w:rsid w:val="00AE63B7"/>
    <w:rsid w:val="00AE76E0"/>
    <w:rsid w:val="00AF05B3"/>
    <w:rsid w:val="00AF16EB"/>
    <w:rsid w:val="00AF5CC4"/>
    <w:rsid w:val="00B23FEC"/>
    <w:rsid w:val="00B3052C"/>
    <w:rsid w:val="00B42D08"/>
    <w:rsid w:val="00B50E21"/>
    <w:rsid w:val="00B527EA"/>
    <w:rsid w:val="00B54E5C"/>
    <w:rsid w:val="00B71621"/>
    <w:rsid w:val="00B7489C"/>
    <w:rsid w:val="00B74F64"/>
    <w:rsid w:val="00B7596B"/>
    <w:rsid w:val="00B8072A"/>
    <w:rsid w:val="00B80C36"/>
    <w:rsid w:val="00B8194C"/>
    <w:rsid w:val="00B85E16"/>
    <w:rsid w:val="00B90906"/>
    <w:rsid w:val="00B92274"/>
    <w:rsid w:val="00B93036"/>
    <w:rsid w:val="00B957E5"/>
    <w:rsid w:val="00BA1232"/>
    <w:rsid w:val="00BB3270"/>
    <w:rsid w:val="00BC3279"/>
    <w:rsid w:val="00BC32F4"/>
    <w:rsid w:val="00BC5A0B"/>
    <w:rsid w:val="00BD4FAD"/>
    <w:rsid w:val="00BD5EB1"/>
    <w:rsid w:val="00BD74F7"/>
    <w:rsid w:val="00BE32EA"/>
    <w:rsid w:val="00BE7574"/>
    <w:rsid w:val="00BF2681"/>
    <w:rsid w:val="00BF79E5"/>
    <w:rsid w:val="00C1430A"/>
    <w:rsid w:val="00C1784A"/>
    <w:rsid w:val="00C2004E"/>
    <w:rsid w:val="00C201F8"/>
    <w:rsid w:val="00C24833"/>
    <w:rsid w:val="00C25231"/>
    <w:rsid w:val="00C27A95"/>
    <w:rsid w:val="00C350DC"/>
    <w:rsid w:val="00C404B9"/>
    <w:rsid w:val="00C43705"/>
    <w:rsid w:val="00C446E5"/>
    <w:rsid w:val="00C47ABC"/>
    <w:rsid w:val="00C50710"/>
    <w:rsid w:val="00C525B4"/>
    <w:rsid w:val="00C63ADB"/>
    <w:rsid w:val="00C66946"/>
    <w:rsid w:val="00C67364"/>
    <w:rsid w:val="00C769DB"/>
    <w:rsid w:val="00C77A77"/>
    <w:rsid w:val="00C82AFA"/>
    <w:rsid w:val="00C85052"/>
    <w:rsid w:val="00C90953"/>
    <w:rsid w:val="00C9392D"/>
    <w:rsid w:val="00CA0162"/>
    <w:rsid w:val="00CA4E95"/>
    <w:rsid w:val="00CB15FA"/>
    <w:rsid w:val="00CC1689"/>
    <w:rsid w:val="00CD4400"/>
    <w:rsid w:val="00CD7D0E"/>
    <w:rsid w:val="00CF2FAB"/>
    <w:rsid w:val="00CF4C21"/>
    <w:rsid w:val="00CF4E32"/>
    <w:rsid w:val="00CF788D"/>
    <w:rsid w:val="00D018B9"/>
    <w:rsid w:val="00D02DE1"/>
    <w:rsid w:val="00D060DD"/>
    <w:rsid w:val="00D066B5"/>
    <w:rsid w:val="00D1167C"/>
    <w:rsid w:val="00D177DD"/>
    <w:rsid w:val="00D17F8E"/>
    <w:rsid w:val="00D20A23"/>
    <w:rsid w:val="00D30491"/>
    <w:rsid w:val="00D333A6"/>
    <w:rsid w:val="00D33463"/>
    <w:rsid w:val="00D33603"/>
    <w:rsid w:val="00D45554"/>
    <w:rsid w:val="00D46B9C"/>
    <w:rsid w:val="00D4702D"/>
    <w:rsid w:val="00D4772A"/>
    <w:rsid w:val="00D51B2E"/>
    <w:rsid w:val="00D55316"/>
    <w:rsid w:val="00D55802"/>
    <w:rsid w:val="00D56A44"/>
    <w:rsid w:val="00D56DEF"/>
    <w:rsid w:val="00D614DC"/>
    <w:rsid w:val="00D6252E"/>
    <w:rsid w:val="00D65100"/>
    <w:rsid w:val="00D653C9"/>
    <w:rsid w:val="00D75B90"/>
    <w:rsid w:val="00D75FFE"/>
    <w:rsid w:val="00D91D54"/>
    <w:rsid w:val="00D9463F"/>
    <w:rsid w:val="00D95641"/>
    <w:rsid w:val="00D969AF"/>
    <w:rsid w:val="00DA3CEB"/>
    <w:rsid w:val="00DA54FB"/>
    <w:rsid w:val="00DB085C"/>
    <w:rsid w:val="00DB1F8B"/>
    <w:rsid w:val="00DB2ADF"/>
    <w:rsid w:val="00DB5151"/>
    <w:rsid w:val="00DB5625"/>
    <w:rsid w:val="00DC0AB5"/>
    <w:rsid w:val="00DC2A68"/>
    <w:rsid w:val="00DC399A"/>
    <w:rsid w:val="00DC706C"/>
    <w:rsid w:val="00DD3037"/>
    <w:rsid w:val="00DD4B72"/>
    <w:rsid w:val="00DD67A0"/>
    <w:rsid w:val="00DE45A1"/>
    <w:rsid w:val="00DE6B7F"/>
    <w:rsid w:val="00DE7CF1"/>
    <w:rsid w:val="00DF11B1"/>
    <w:rsid w:val="00DF292D"/>
    <w:rsid w:val="00DF5157"/>
    <w:rsid w:val="00DF66F1"/>
    <w:rsid w:val="00E00048"/>
    <w:rsid w:val="00E00CEC"/>
    <w:rsid w:val="00E03695"/>
    <w:rsid w:val="00E04BA7"/>
    <w:rsid w:val="00E06878"/>
    <w:rsid w:val="00E23124"/>
    <w:rsid w:val="00E2679B"/>
    <w:rsid w:val="00E269BA"/>
    <w:rsid w:val="00E26F3D"/>
    <w:rsid w:val="00E30C19"/>
    <w:rsid w:val="00E31225"/>
    <w:rsid w:val="00E373E1"/>
    <w:rsid w:val="00E37937"/>
    <w:rsid w:val="00E403C6"/>
    <w:rsid w:val="00E42E44"/>
    <w:rsid w:val="00E50D0E"/>
    <w:rsid w:val="00E54DD0"/>
    <w:rsid w:val="00E613E2"/>
    <w:rsid w:val="00E6236B"/>
    <w:rsid w:val="00E6507E"/>
    <w:rsid w:val="00E742F8"/>
    <w:rsid w:val="00E7780E"/>
    <w:rsid w:val="00E82055"/>
    <w:rsid w:val="00E8625B"/>
    <w:rsid w:val="00E876B6"/>
    <w:rsid w:val="00E9142E"/>
    <w:rsid w:val="00E96E69"/>
    <w:rsid w:val="00EA1806"/>
    <w:rsid w:val="00EA4676"/>
    <w:rsid w:val="00EA484D"/>
    <w:rsid w:val="00EC0A4F"/>
    <w:rsid w:val="00ED473A"/>
    <w:rsid w:val="00ED4FC2"/>
    <w:rsid w:val="00EE011B"/>
    <w:rsid w:val="00EE1C05"/>
    <w:rsid w:val="00EF4C1D"/>
    <w:rsid w:val="00EF7CFB"/>
    <w:rsid w:val="00F04B1A"/>
    <w:rsid w:val="00F1657B"/>
    <w:rsid w:val="00F2457D"/>
    <w:rsid w:val="00F35832"/>
    <w:rsid w:val="00F40BD3"/>
    <w:rsid w:val="00F45DD2"/>
    <w:rsid w:val="00F47AD4"/>
    <w:rsid w:val="00F524E3"/>
    <w:rsid w:val="00F54871"/>
    <w:rsid w:val="00F56414"/>
    <w:rsid w:val="00F619A7"/>
    <w:rsid w:val="00F643C7"/>
    <w:rsid w:val="00F7297D"/>
    <w:rsid w:val="00F767F6"/>
    <w:rsid w:val="00F76CB2"/>
    <w:rsid w:val="00F77F75"/>
    <w:rsid w:val="00F83A13"/>
    <w:rsid w:val="00F84807"/>
    <w:rsid w:val="00F8637F"/>
    <w:rsid w:val="00F905E1"/>
    <w:rsid w:val="00FA2055"/>
    <w:rsid w:val="00FB2600"/>
    <w:rsid w:val="00FB2DAA"/>
    <w:rsid w:val="00FB3DB4"/>
    <w:rsid w:val="00FB48D2"/>
    <w:rsid w:val="00FB7742"/>
    <w:rsid w:val="00FC31AD"/>
    <w:rsid w:val="00FC7953"/>
    <w:rsid w:val="00FD4E7E"/>
    <w:rsid w:val="00FD4F45"/>
    <w:rsid w:val="00FD5708"/>
    <w:rsid w:val="00FE3C1C"/>
    <w:rsid w:val="00FE57F9"/>
    <w:rsid w:val="00FF21E6"/>
    <w:rsid w:val="00FF2E2B"/>
    <w:rsid w:val="216BE04A"/>
    <w:rsid w:val="50719F9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BDBC2"/>
  <w15:docId w15:val="{7FD3E357-FD8B-41FF-8BAA-F07D3800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fr-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uiPriority w:val="11"/>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uiPriority w:val="11"/>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enabsatz">
    <w:name w:val="List Paragraph"/>
    <w:basedOn w:val="Standard"/>
    <w:uiPriority w:val="34"/>
    <w:qFormat/>
    <w:rsid w:val="00C446E5"/>
    <w:pPr>
      <w:spacing w:after="160" w:line="259" w:lineRule="auto"/>
      <w:ind w:left="720"/>
      <w:contextualSpacing/>
    </w:pPr>
    <w:rPr>
      <w:rFonts w:asciiTheme="minorHAnsi" w:hAnsiTheme="minorHAnsi"/>
      <w:spacing w:val="0"/>
      <w:kern w:val="2"/>
      <w:sz w:val="22"/>
      <w:szCs w:val="22"/>
      <w14:ligatures w14:val="standardContextual"/>
    </w:rPr>
  </w:style>
  <w:style w:type="paragraph" w:styleId="berarbeitung">
    <w:name w:val="Revision"/>
    <w:hidden/>
    <w:semiHidden/>
    <w:rsid w:val="007D7921"/>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initiative-inclusion.ch/" TargetMode="External"/><Relationship Id="rId26" Type="http://schemas.openxmlformats.org/officeDocument/2006/relationships/hyperlink" Target="mailto:lionel.frei@proinfirmis.ch" TargetMode="External"/><Relationship Id="rId39" Type="http://schemas.openxmlformats.org/officeDocument/2006/relationships/header" Target="header3.xml"/><Relationship Id="rId21" Type="http://schemas.openxmlformats.org/officeDocument/2006/relationships/hyperlink" Target="https://philippkutter.ch/" TargetMode="External"/><Relationship Id="rId34" Type="http://schemas.openxmlformats.org/officeDocument/2006/relationships/hyperlink" Target="https://www.hfh.ch/media/1149/download?srsltid=AfmBOoqGVTnxx6Vbt7iLaZcS_jS-vPENNJBeHJuP6GqL3ordspqUIWI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www.lohr.ch/" TargetMode="External"/><Relationship Id="rId29" Type="http://schemas.openxmlformats.org/officeDocument/2006/relationships/hyperlink" Target="https://www.parlament.ch/fr/ratsbetrieb/suche-curia-vista/geschaeft?AffairId=2024426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4-04" TargetMode="External"/><Relationship Id="rId24" Type="http://schemas.openxmlformats.org/officeDocument/2006/relationships/hyperlink" Target="https://www.parlament.ch/fr/ratsbetrieb/suche-curia-vista/geschaeft?AffairId=20244266" TargetMode="External"/><Relationship Id="rId32" Type="http://schemas.openxmlformats.org/officeDocument/2006/relationships/hyperlink" Target="https://www.fedlex.admin.ch/eli/cc/2003/667/fr"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edlex.admin.ch/eli/cc/2003/667/fr" TargetMode="External"/><Relationship Id="rId23" Type="http://schemas.openxmlformats.org/officeDocument/2006/relationships/hyperlink" Target="https://forum22.ch/fr/index.html" TargetMode="External"/><Relationship Id="rId28" Type="http://schemas.openxmlformats.org/officeDocument/2006/relationships/hyperlink" Target="https://www.ebgb.admin.ch/fr/presentation-du-rapport-cdph"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roinfirmis.ch/fr/inclusion/participation-politique/session-des-personnes-handicapees.html" TargetMode="External"/><Relationship Id="rId31" Type="http://schemas.openxmlformats.org/officeDocument/2006/relationships/hyperlink" Target="https://www.proinfirmis.ch/fileadmin/bilder/4_Ueber_uns/kampagnen/2023/Inklusionsindex/Indice_de_l_inclusion_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infirmis.ch/fileadmin/bilder/4_Ueber_uns/kampagnen/2023/Inklusionsindex/Indice_de_l_inclusion_2023.pdf" TargetMode="External"/><Relationship Id="rId22" Type="http://schemas.openxmlformats.org/officeDocument/2006/relationships/hyperlink" Target="https://islamalijaj.ch/" TargetMode="External"/><Relationship Id="rId27" Type="http://schemas.openxmlformats.org/officeDocument/2006/relationships/hyperlink" Target="https://enil.eu/wp-content/uploads/2025/05/Independent-Living-Survey-2024_WEB.pdf" TargetMode="External"/><Relationship Id="rId30" Type="http://schemas.openxmlformats.org/officeDocument/2006/relationships/hyperlink" Target="https://www.fedlex.admin.ch/eli/cc/2014/245/fr" TargetMode="External"/><Relationship Id="rId35" Type="http://schemas.openxmlformats.org/officeDocument/2006/relationships/header" Target="header1.xm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doi.org/10.57161/r2025-04-07" TargetMode="External"/><Relationship Id="rId25" Type="http://schemas.openxmlformats.org/officeDocument/2006/relationships/image" Target="media/image3.png"/><Relationship Id="rId33" Type="http://schemas.openxmlformats.org/officeDocument/2006/relationships/hyperlink" Target="https://www.bfs.admin.ch/bfs/fr/home/statistiques/situation-economique-sociale-population/enquetes/silc.html" TargetMode="External"/><Relationship Id="rId38"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giaireCSPS\SZH%20CSPS\Daten_Allgemein%20-%20General\2_Produkte\52_Revue\RV02_Redaction\Revue_2025\04_Vivre%20avec%20un%20handicap\Layout_04_2025.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Feuil1!$B$1</c:f>
              <c:strCache>
                <c:ptCount val="1"/>
                <c:pt idx="0">
                  <c:v>-- </c:v>
                </c:pt>
              </c:strCache>
            </c:strRef>
          </c:tx>
          <c:spPr>
            <a:solidFill>
              <a:schemeClr val="accent1"/>
            </a:solidFill>
            <a:ln>
              <a:noFill/>
            </a:ln>
            <a:effectLst/>
          </c:spPr>
          <c:invertIfNegative val="0"/>
          <c:cat>
            <c:strRef>
              <c:f>Feuil1!$A$2:$A$12</c:f>
              <c:strCache>
                <c:ptCount val="10"/>
                <c:pt idx="0">
                  <c:v>Politique</c:v>
                </c:pt>
                <c:pt idx="1">
                  <c:v>Travail</c:v>
                </c:pt>
                <c:pt idx="2">
                  <c:v>Mobilité</c:v>
                </c:pt>
                <c:pt idx="3">
                  <c:v>Culture, sport et loisirs</c:v>
                </c:pt>
                <c:pt idx="4">
                  <c:v>Formation</c:v>
                </c:pt>
                <c:pt idx="5">
                  <c:v>Logement</c:v>
                </c:pt>
                <c:pt idx="6">
                  <c:v>Relations sociales</c:v>
                </c:pt>
                <c:pt idx="7">
                  <c:v>Droit</c:v>
                </c:pt>
                <c:pt idx="8">
                  <c:v>Santé</c:v>
                </c:pt>
                <c:pt idx="9">
                  <c:v>Information et communication</c:v>
                </c:pt>
              </c:strCache>
            </c:strRef>
          </c:cat>
          <c:val>
            <c:numRef>
              <c:f>Feuil1!$B$2:$B$12</c:f>
              <c:numCache>
                <c:formatCode>General</c:formatCode>
                <c:ptCount val="11"/>
                <c:pt idx="0">
                  <c:v>50</c:v>
                </c:pt>
                <c:pt idx="1">
                  <c:v>49</c:v>
                </c:pt>
                <c:pt idx="2">
                  <c:v>44</c:v>
                </c:pt>
                <c:pt idx="3">
                  <c:v>42</c:v>
                </c:pt>
                <c:pt idx="4">
                  <c:v>37</c:v>
                </c:pt>
                <c:pt idx="5">
                  <c:v>22</c:v>
                </c:pt>
                <c:pt idx="6">
                  <c:v>18</c:v>
                </c:pt>
                <c:pt idx="7">
                  <c:v>11</c:v>
                </c:pt>
                <c:pt idx="8">
                  <c:v>10</c:v>
                </c:pt>
                <c:pt idx="9">
                  <c:v>9</c:v>
                </c:pt>
              </c:numCache>
            </c:numRef>
          </c:val>
          <c:extLst>
            <c:ext xmlns:c16="http://schemas.microsoft.com/office/drawing/2014/chart" uri="{C3380CC4-5D6E-409C-BE32-E72D297353CC}">
              <c16:uniqueId val="{00000000-17CE-4064-BE99-7F7B036C483D}"/>
            </c:ext>
          </c:extLst>
        </c:ser>
        <c:ser>
          <c:idx val="1"/>
          <c:order val="1"/>
          <c:tx>
            <c:strRef>
              <c:f>Feuil1!$C$1</c:f>
              <c:strCache>
                <c:ptCount val="1"/>
                <c:pt idx="0">
                  <c:v>-</c:v>
                </c:pt>
              </c:strCache>
            </c:strRef>
          </c:tx>
          <c:spPr>
            <a:solidFill>
              <a:schemeClr val="accent2"/>
            </a:solidFill>
            <a:ln>
              <a:noFill/>
            </a:ln>
            <a:effectLst/>
          </c:spPr>
          <c:invertIfNegative val="0"/>
          <c:cat>
            <c:strRef>
              <c:f>Feuil1!$A$2:$A$12</c:f>
              <c:strCache>
                <c:ptCount val="10"/>
                <c:pt idx="0">
                  <c:v>Politique</c:v>
                </c:pt>
                <c:pt idx="1">
                  <c:v>Travail</c:v>
                </c:pt>
                <c:pt idx="2">
                  <c:v>Mobilité</c:v>
                </c:pt>
                <c:pt idx="3">
                  <c:v>Culture, sport et loisirs</c:v>
                </c:pt>
                <c:pt idx="4">
                  <c:v>Formation</c:v>
                </c:pt>
                <c:pt idx="5">
                  <c:v>Logement</c:v>
                </c:pt>
                <c:pt idx="6">
                  <c:v>Relations sociales</c:v>
                </c:pt>
                <c:pt idx="7">
                  <c:v>Droit</c:v>
                </c:pt>
                <c:pt idx="8">
                  <c:v>Santé</c:v>
                </c:pt>
                <c:pt idx="9">
                  <c:v>Information et communication</c:v>
                </c:pt>
              </c:strCache>
            </c:strRef>
          </c:cat>
          <c:val>
            <c:numRef>
              <c:f>Feuil1!$C$2:$C$12</c:f>
              <c:numCache>
                <c:formatCode>General</c:formatCode>
                <c:ptCount val="11"/>
                <c:pt idx="0">
                  <c:v>26</c:v>
                </c:pt>
                <c:pt idx="1">
                  <c:v>27</c:v>
                </c:pt>
                <c:pt idx="2">
                  <c:v>21</c:v>
                </c:pt>
                <c:pt idx="3">
                  <c:v>28</c:v>
                </c:pt>
                <c:pt idx="4">
                  <c:v>28</c:v>
                </c:pt>
                <c:pt idx="5">
                  <c:v>26</c:v>
                </c:pt>
                <c:pt idx="6">
                  <c:v>24</c:v>
                </c:pt>
                <c:pt idx="7">
                  <c:v>17</c:v>
                </c:pt>
                <c:pt idx="8">
                  <c:v>15</c:v>
                </c:pt>
                <c:pt idx="9">
                  <c:v>16</c:v>
                </c:pt>
              </c:numCache>
            </c:numRef>
          </c:val>
          <c:extLst>
            <c:ext xmlns:c16="http://schemas.microsoft.com/office/drawing/2014/chart" uri="{C3380CC4-5D6E-409C-BE32-E72D297353CC}">
              <c16:uniqueId val="{00000001-17CE-4064-BE99-7F7B036C483D}"/>
            </c:ext>
          </c:extLst>
        </c:ser>
        <c:ser>
          <c:idx val="2"/>
          <c:order val="2"/>
          <c:tx>
            <c:strRef>
              <c:f>Feuil1!$D$1</c:f>
              <c:strCache>
                <c:ptCount val="1"/>
                <c:pt idx="0">
                  <c:v>+</c:v>
                </c:pt>
              </c:strCache>
            </c:strRef>
          </c:tx>
          <c:spPr>
            <a:solidFill>
              <a:schemeClr val="accent3"/>
            </a:solidFill>
            <a:ln>
              <a:noFill/>
            </a:ln>
            <a:effectLst/>
          </c:spPr>
          <c:invertIfNegative val="0"/>
          <c:cat>
            <c:strRef>
              <c:f>Feuil1!$A$2:$A$12</c:f>
              <c:strCache>
                <c:ptCount val="10"/>
                <c:pt idx="0">
                  <c:v>Politique</c:v>
                </c:pt>
                <c:pt idx="1">
                  <c:v>Travail</c:v>
                </c:pt>
                <c:pt idx="2">
                  <c:v>Mobilité</c:v>
                </c:pt>
                <c:pt idx="3">
                  <c:v>Culture, sport et loisirs</c:v>
                </c:pt>
                <c:pt idx="4">
                  <c:v>Formation</c:v>
                </c:pt>
                <c:pt idx="5">
                  <c:v>Logement</c:v>
                </c:pt>
                <c:pt idx="6">
                  <c:v>Relations sociales</c:v>
                </c:pt>
                <c:pt idx="7">
                  <c:v>Droit</c:v>
                </c:pt>
                <c:pt idx="8">
                  <c:v>Santé</c:v>
                </c:pt>
                <c:pt idx="9">
                  <c:v>Information et communication</c:v>
                </c:pt>
              </c:strCache>
            </c:strRef>
          </c:cat>
          <c:val>
            <c:numRef>
              <c:f>Feuil1!$D$2:$D$12</c:f>
              <c:numCache>
                <c:formatCode>General</c:formatCode>
                <c:ptCount val="11"/>
                <c:pt idx="0">
                  <c:v>13</c:v>
                </c:pt>
                <c:pt idx="1">
                  <c:v>16</c:v>
                </c:pt>
                <c:pt idx="2">
                  <c:v>18</c:v>
                </c:pt>
                <c:pt idx="3">
                  <c:v>18</c:v>
                </c:pt>
                <c:pt idx="4">
                  <c:v>24</c:v>
                </c:pt>
                <c:pt idx="5">
                  <c:v>25</c:v>
                </c:pt>
                <c:pt idx="6">
                  <c:v>25</c:v>
                </c:pt>
                <c:pt idx="7">
                  <c:v>25</c:v>
                </c:pt>
                <c:pt idx="8">
                  <c:v>26</c:v>
                </c:pt>
                <c:pt idx="9">
                  <c:v>26</c:v>
                </c:pt>
              </c:numCache>
            </c:numRef>
          </c:val>
          <c:extLst>
            <c:ext xmlns:c16="http://schemas.microsoft.com/office/drawing/2014/chart" uri="{C3380CC4-5D6E-409C-BE32-E72D297353CC}">
              <c16:uniqueId val="{00000002-17CE-4064-BE99-7F7B036C483D}"/>
            </c:ext>
          </c:extLst>
        </c:ser>
        <c:ser>
          <c:idx val="3"/>
          <c:order val="3"/>
          <c:tx>
            <c:strRef>
              <c:f>Feuil1!$E$1</c:f>
              <c:strCache>
                <c:ptCount val="1"/>
                <c:pt idx="0">
                  <c:v>++</c:v>
                </c:pt>
              </c:strCache>
            </c:strRef>
          </c:tx>
          <c:spPr>
            <a:solidFill>
              <a:schemeClr val="accent4"/>
            </a:solidFill>
            <a:ln>
              <a:noFill/>
            </a:ln>
            <a:effectLst/>
          </c:spPr>
          <c:invertIfNegative val="0"/>
          <c:cat>
            <c:strRef>
              <c:f>Feuil1!$A$2:$A$12</c:f>
              <c:strCache>
                <c:ptCount val="10"/>
                <c:pt idx="0">
                  <c:v>Politique</c:v>
                </c:pt>
                <c:pt idx="1">
                  <c:v>Travail</c:v>
                </c:pt>
                <c:pt idx="2">
                  <c:v>Mobilité</c:v>
                </c:pt>
                <c:pt idx="3">
                  <c:v>Culture, sport et loisirs</c:v>
                </c:pt>
                <c:pt idx="4">
                  <c:v>Formation</c:v>
                </c:pt>
                <c:pt idx="5">
                  <c:v>Logement</c:v>
                </c:pt>
                <c:pt idx="6">
                  <c:v>Relations sociales</c:v>
                </c:pt>
                <c:pt idx="7">
                  <c:v>Droit</c:v>
                </c:pt>
                <c:pt idx="8">
                  <c:v>Santé</c:v>
                </c:pt>
                <c:pt idx="9">
                  <c:v>Information et communication</c:v>
                </c:pt>
              </c:strCache>
            </c:strRef>
          </c:cat>
          <c:val>
            <c:numRef>
              <c:f>Feuil1!$E$2:$E$12</c:f>
              <c:numCache>
                <c:formatCode>General</c:formatCode>
                <c:ptCount val="11"/>
                <c:pt idx="0">
                  <c:v>12</c:v>
                </c:pt>
                <c:pt idx="1">
                  <c:v>9</c:v>
                </c:pt>
                <c:pt idx="2">
                  <c:v>17</c:v>
                </c:pt>
                <c:pt idx="3">
                  <c:v>11</c:v>
                </c:pt>
                <c:pt idx="4">
                  <c:v>12</c:v>
                </c:pt>
                <c:pt idx="5">
                  <c:v>27</c:v>
                </c:pt>
                <c:pt idx="6">
                  <c:v>33</c:v>
                </c:pt>
                <c:pt idx="7">
                  <c:v>47</c:v>
                </c:pt>
                <c:pt idx="8">
                  <c:v>49</c:v>
                </c:pt>
                <c:pt idx="9">
                  <c:v>48</c:v>
                </c:pt>
              </c:numCache>
            </c:numRef>
          </c:val>
          <c:extLst>
            <c:ext xmlns:c16="http://schemas.microsoft.com/office/drawing/2014/chart" uri="{C3380CC4-5D6E-409C-BE32-E72D297353CC}">
              <c16:uniqueId val="{00000003-17CE-4064-BE99-7F7B036C483D}"/>
            </c:ext>
          </c:extLst>
        </c:ser>
        <c:dLbls>
          <c:showLegendKey val="0"/>
          <c:showVal val="0"/>
          <c:showCatName val="0"/>
          <c:showSerName val="0"/>
          <c:showPercent val="0"/>
          <c:showBubbleSize val="0"/>
        </c:dLbls>
        <c:gapWidth val="150"/>
        <c:overlap val="100"/>
        <c:axId val="1565602352"/>
        <c:axId val="1565595632"/>
      </c:barChart>
      <c:catAx>
        <c:axId val="1565602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65595632"/>
        <c:crosses val="autoZero"/>
        <c:auto val="1"/>
        <c:lblAlgn val="ctr"/>
        <c:lblOffset val="100"/>
        <c:noMultiLvlLbl val="0"/>
      </c:catAx>
      <c:valAx>
        <c:axId val="15655956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65602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C473C4AA-792D-4221-8E8A-E7F690EFED2D}">
    <t:Anchor>
      <t:Comment id="2068145738"/>
    </t:Anchor>
    <t:History>
      <t:Event id="{15829D74-ECA5-4507-BB80-A46117C4D938}" time="2025-11-25T13:00:54.214Z">
        <t:Attribution userId="S::stagiaire@csps.ch::2dc404b4-b63d-4652-be60-2bcedda86919" userProvider="AD" userName="Stagiaire CSPS"/>
        <t:Anchor>
          <t:Comment id="2068145738"/>
        </t:Anchor>
        <t:Create/>
      </t:Event>
      <t:Event id="{53AA3E7C-307F-45D9-9D64-2750B7D37835}" time="2025-11-25T13:00:54.214Z">
        <t:Attribution userId="S::stagiaire@csps.ch::2dc404b4-b63d-4652-be60-2bcedda86919" userProvider="AD" userName="Stagiaire CSPS"/>
        <t:Anchor>
          <t:Comment id="2068145738"/>
        </t:Anchor>
        <t:Assign userId="S::Redaktion@szh.ch::3f6d3577-5724-4831-ac48-f9d8fe93e72a" userProvider="AD" userName="SZH, Redaktion_D"/>
      </t:Event>
      <t:Event id="{01F28D2C-CD79-485E-8CCE-DBF9749B2431}" time="2025-11-25T13:00:54.214Z">
        <t:Attribution userId="S::stagiaire@csps.ch::2dc404b4-b63d-4652-be60-2bcedda86919" userProvider="AD" userName="Stagiaire CSPS"/>
        <t:Anchor>
          <t:Comment id="2068145738"/>
        </t:Anchor>
        <t:SetTitle title="@SZH, Redaktion_D On a modifié ce mot clé, ça va ?"/>
      </t:Event>
      <t:Event id="{4AC6C436-D5EA-40B1-910F-E754AE9C8C3A}" time="2025-11-25T14:37:15.542Z">
        <t:Attribution userId="S::stagiaire@csps.ch::2dc404b4-b63d-4652-be60-2bcedda86919" userProvider="AD" userName="Stagiaire CSPS"/>
        <t:Progress percentComplete="100"/>
      </t:Event>
    </t:History>
  </t:Task>
</t:Task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45fd98e6bcf7fc84a02f183053deca85">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d3af90d3921ff15beb7b3afdc4c43c93"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C27DD4-4894-4880-8D01-68C870D92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Layout_04_2025</Template>
  <TotalTime>0</TotalTime>
  <Pages>7</Pages>
  <Words>3131</Words>
  <Characters>19540</Characters>
  <Application>Microsoft Office Word</Application>
  <DocSecurity>0</DocSecurity>
  <Lines>253</Lines>
  <Paragraphs>91</Paragraphs>
  <ScaleCrop>false</ScaleCrop>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Quelle inclusion pour les personnes en situation de handicap ?</dc:title>
  <dc:subject/>
  <dc:creator>Lionel Frei</dc:creator>
  <cp:keywords>appréciation, handicap, inclusion, participation/Behinderung, Bewertung, Inklusion, Partizipation</cp:keywords>
  <cp:lastModifiedBy>Stagiaire CSPS</cp:lastModifiedBy>
  <cp:revision>102</cp:revision>
  <cp:lastPrinted>2025-11-26T08:43:00Z</cp:lastPrinted>
  <dcterms:created xsi:type="dcterms:W3CDTF">2025-10-16T13:19:00Z</dcterms:created>
  <dcterms:modified xsi:type="dcterms:W3CDTF">2025-11-26T08:43:00Z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